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6.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7.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charts/chart8.xml" ContentType="application/vnd.openxmlformats-officedocument.drawingml.chart+xml"/>
  <Override PartName="/word/charts/chart9.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10.xml" ContentType="application/vnd.openxmlformats-officedocument.drawingml.chart+xml"/>
  <Override PartName="/word/charts/style4.xml" ContentType="application/vnd.ms-office.chartstyle+xml"/>
  <Override PartName="/word/charts/colors4.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794C7D" w14:textId="396C9760" w:rsidR="00CC310E" w:rsidRDefault="002F0D85" w:rsidP="00CC310E">
      <w:pPr>
        <w:pStyle w:val="a7"/>
        <w:spacing w:before="60" w:after="60" w:line="276" w:lineRule="auto"/>
        <w:ind w:left="0"/>
        <w:rPr>
          <w:b/>
          <w:sz w:val="24"/>
          <w:szCs w:val="24"/>
          <w:lang w:val="uk-UA"/>
        </w:rPr>
      </w:pPr>
      <w:r>
        <w:rPr>
          <w:b/>
          <w:sz w:val="24"/>
          <w:szCs w:val="24"/>
          <w:lang w:val="uk-UA"/>
        </w:rPr>
        <w:t xml:space="preserve">    </w:t>
      </w:r>
      <w:bookmarkStart w:id="0" w:name="_GoBack"/>
      <w:bookmarkEnd w:id="0"/>
    </w:p>
    <w:p w14:paraId="31BF3D13" w14:textId="77777777" w:rsidR="00F07D11" w:rsidRDefault="00F07D11" w:rsidP="00CC310E">
      <w:pPr>
        <w:pStyle w:val="a7"/>
        <w:spacing w:before="60" w:after="60" w:line="276" w:lineRule="auto"/>
        <w:ind w:left="0"/>
        <w:rPr>
          <w:b/>
          <w:sz w:val="24"/>
          <w:szCs w:val="24"/>
          <w:lang w:val="uk-UA"/>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18"/>
        <w:gridCol w:w="6946"/>
      </w:tblGrid>
      <w:tr w:rsidR="00CC310E" w:rsidRPr="001A6F94" w14:paraId="58C0F0AD" w14:textId="77777777" w:rsidTr="00CC310E">
        <w:tc>
          <w:tcPr>
            <w:tcW w:w="2518" w:type="dxa"/>
          </w:tcPr>
          <w:p w14:paraId="66F095F0" w14:textId="5A8AD6E9" w:rsidR="00CC310E" w:rsidRPr="001A6F94" w:rsidRDefault="00CC310E" w:rsidP="00CC310E">
            <w:pPr>
              <w:pStyle w:val="a7"/>
              <w:spacing w:before="60" w:after="60" w:line="276" w:lineRule="auto"/>
              <w:ind w:left="0"/>
              <w:rPr>
                <w:b/>
                <w:sz w:val="24"/>
                <w:szCs w:val="24"/>
                <w:lang w:val="uk-UA"/>
              </w:rPr>
            </w:pPr>
            <w:r w:rsidRPr="001A6F94">
              <w:rPr>
                <w:b/>
                <w:noProof/>
                <w:sz w:val="24"/>
                <w:szCs w:val="24"/>
                <w:lang w:eastAsia="ru-RU"/>
              </w:rPr>
              <w:drawing>
                <wp:inline distT="0" distB="0" distL="0" distR="0" wp14:anchorId="1B638AE1" wp14:editId="54D3923C">
                  <wp:extent cx="1323975" cy="1239014"/>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Ємблема ЦЄКа.png"/>
                          <pic:cNvPicPr/>
                        </pic:nvPicPr>
                        <pic:blipFill>
                          <a:blip r:embed="rId8">
                            <a:extLst>
                              <a:ext uri="{28A0092B-C50C-407E-A947-70E740481C1C}">
                                <a14:useLocalDpi xmlns:a14="http://schemas.microsoft.com/office/drawing/2010/main" val="0"/>
                              </a:ext>
                            </a:extLst>
                          </a:blip>
                          <a:stretch>
                            <a:fillRect/>
                          </a:stretch>
                        </pic:blipFill>
                        <pic:spPr>
                          <a:xfrm>
                            <a:off x="0" y="0"/>
                            <a:ext cx="1344987" cy="1258678"/>
                          </a:xfrm>
                          <a:prstGeom prst="rect">
                            <a:avLst/>
                          </a:prstGeom>
                        </pic:spPr>
                      </pic:pic>
                    </a:graphicData>
                  </a:graphic>
                </wp:inline>
              </w:drawing>
            </w:r>
          </w:p>
        </w:tc>
        <w:tc>
          <w:tcPr>
            <w:tcW w:w="6946" w:type="dxa"/>
          </w:tcPr>
          <w:p w14:paraId="260F97A8" w14:textId="77777777" w:rsidR="00CC310E" w:rsidRPr="001A6F94" w:rsidRDefault="00CC310E" w:rsidP="00CC310E">
            <w:pPr>
              <w:pStyle w:val="a7"/>
              <w:ind w:left="0"/>
              <w:rPr>
                <w:color w:val="365F91" w:themeColor="accent1" w:themeShade="BF"/>
                <w:sz w:val="28"/>
                <w:szCs w:val="28"/>
                <w:lang w:val="uk-UA"/>
                <w14:shadow w14:blurRad="50800" w14:dist="38100" w14:dir="5400000" w14:sx="100000" w14:sy="100000" w14:kx="0" w14:ky="0" w14:algn="t">
                  <w14:srgbClr w14:val="000000">
                    <w14:alpha w14:val="60000"/>
                  </w14:srgbClr>
                </w14:shadow>
                <w14:textOutline w14:w="0" w14:cap="flat" w14:cmpd="sng" w14:algn="ctr">
                  <w14:noFill/>
                  <w14:prstDash w14:val="solid"/>
                  <w14:round/>
                </w14:textOutline>
              </w:rPr>
            </w:pPr>
            <w:r w:rsidRPr="001A6F94">
              <w:rPr>
                <w:color w:val="365F91" w:themeColor="accent1" w:themeShade="BF"/>
                <w:sz w:val="28"/>
                <w:szCs w:val="28"/>
                <w:lang w:val="uk-UA"/>
                <w14:shadow w14:blurRad="50800" w14:dist="38100" w14:dir="5400000" w14:sx="100000" w14:sy="100000" w14:kx="0" w14:ky="0" w14:algn="t">
                  <w14:srgbClr w14:val="000000">
                    <w14:alpha w14:val="60000"/>
                  </w14:srgbClr>
                </w14:shadow>
                <w14:textOutline w14:w="0" w14:cap="flat" w14:cmpd="sng" w14:algn="ctr">
                  <w14:noFill/>
                  <w14:prstDash w14:val="solid"/>
                  <w14:round/>
                </w14:textOutline>
              </w:rPr>
              <w:t>ПрАТ «ПІДПРИЄМСТВО З ЕКСПЛУАТАЦІЇ ЕЛЕКТРИЧНИХ МЕРЕЖ «ЦЕНТРАЛЬНА ЕНЕРГЕТИЧНА КОМПАНІЯ»</w:t>
            </w:r>
          </w:p>
          <w:p w14:paraId="3F39CCF7" w14:textId="77777777" w:rsidR="00CC310E" w:rsidRPr="001A6F94" w:rsidRDefault="00CC310E" w:rsidP="00CC310E">
            <w:pPr>
              <w:pStyle w:val="a7"/>
              <w:spacing w:before="60" w:after="60" w:line="360" w:lineRule="auto"/>
              <w:ind w:left="1080" w:firstLine="4590"/>
              <w:rPr>
                <w:b/>
                <w:sz w:val="24"/>
                <w:szCs w:val="24"/>
                <w:lang w:val="uk-UA"/>
              </w:rPr>
            </w:pPr>
          </w:p>
          <w:p w14:paraId="36B4FFAA" w14:textId="77777777" w:rsidR="00CC310E" w:rsidRPr="001A6F94" w:rsidRDefault="00CC310E" w:rsidP="00CC310E">
            <w:pPr>
              <w:pStyle w:val="a7"/>
              <w:spacing w:before="60" w:after="60" w:line="276" w:lineRule="auto"/>
              <w:ind w:left="0"/>
              <w:rPr>
                <w:b/>
                <w:sz w:val="24"/>
                <w:szCs w:val="24"/>
                <w:lang w:val="uk-UA"/>
              </w:rPr>
            </w:pPr>
          </w:p>
        </w:tc>
      </w:tr>
    </w:tbl>
    <w:p w14:paraId="0E6ED728" w14:textId="77777777" w:rsidR="00CC310E" w:rsidRPr="001A6F94" w:rsidRDefault="00CC310E" w:rsidP="00CC310E">
      <w:pPr>
        <w:spacing w:before="60" w:after="60" w:line="360" w:lineRule="auto"/>
        <w:rPr>
          <w:b/>
          <w:sz w:val="24"/>
          <w:szCs w:val="24"/>
          <w:lang w:val="uk-UA"/>
        </w:rPr>
      </w:pPr>
    </w:p>
    <w:p w14:paraId="79703E00" w14:textId="77777777" w:rsidR="00BA72A3" w:rsidRPr="001A6F94" w:rsidRDefault="00BA72A3" w:rsidP="00BA72A3">
      <w:pPr>
        <w:pStyle w:val="a7"/>
        <w:spacing w:before="60" w:after="60" w:line="360" w:lineRule="auto"/>
        <w:ind w:left="1080" w:firstLine="4590"/>
        <w:rPr>
          <w:b/>
          <w:sz w:val="24"/>
          <w:szCs w:val="24"/>
          <w:lang w:val="uk-UA"/>
        </w:rPr>
      </w:pPr>
      <w:r w:rsidRPr="001A6F94">
        <w:rPr>
          <w:b/>
          <w:sz w:val="24"/>
          <w:szCs w:val="24"/>
          <w:lang w:val="uk-UA"/>
        </w:rPr>
        <w:t>Затверджено:</w:t>
      </w:r>
    </w:p>
    <w:p w14:paraId="6207745E" w14:textId="77777777" w:rsidR="00BA72A3" w:rsidRPr="001A6F94" w:rsidRDefault="00BA72A3" w:rsidP="00621A89">
      <w:pPr>
        <w:pStyle w:val="a7"/>
        <w:spacing w:before="60" w:after="60" w:line="276" w:lineRule="auto"/>
        <w:ind w:left="1080" w:firstLine="4590"/>
        <w:rPr>
          <w:sz w:val="24"/>
          <w:szCs w:val="24"/>
          <w:lang w:val="uk-UA"/>
        </w:rPr>
      </w:pPr>
      <w:r w:rsidRPr="001A6F94">
        <w:rPr>
          <w:sz w:val="24"/>
          <w:szCs w:val="24"/>
          <w:lang w:val="uk-UA"/>
        </w:rPr>
        <w:t>Генеральний директор</w:t>
      </w:r>
      <w:r w:rsidR="0021230F" w:rsidRPr="001A6F94">
        <w:rPr>
          <w:sz w:val="24"/>
          <w:szCs w:val="24"/>
          <w:lang w:val="uk-UA"/>
        </w:rPr>
        <w:t xml:space="preserve"> – </w:t>
      </w:r>
    </w:p>
    <w:p w14:paraId="5308296B" w14:textId="77777777" w:rsidR="0021230F" w:rsidRPr="001A6F94" w:rsidRDefault="0021230F" w:rsidP="00621A89">
      <w:pPr>
        <w:pStyle w:val="a7"/>
        <w:spacing w:before="60" w:after="60" w:line="276" w:lineRule="auto"/>
        <w:ind w:left="1080" w:firstLine="4590"/>
        <w:rPr>
          <w:sz w:val="24"/>
          <w:szCs w:val="24"/>
          <w:lang w:val="uk-UA"/>
        </w:rPr>
      </w:pPr>
      <w:r w:rsidRPr="001A6F94">
        <w:rPr>
          <w:sz w:val="24"/>
          <w:szCs w:val="24"/>
          <w:lang w:val="uk-UA"/>
        </w:rPr>
        <w:t>Голова Правління</w:t>
      </w:r>
    </w:p>
    <w:p w14:paraId="7B29BD97" w14:textId="77777777" w:rsidR="00BA72A3" w:rsidRPr="001A6F94" w:rsidRDefault="0021230F" w:rsidP="00621A89">
      <w:pPr>
        <w:pStyle w:val="a7"/>
        <w:spacing w:before="60" w:after="60" w:line="276" w:lineRule="auto"/>
        <w:ind w:left="1080" w:firstLine="4590"/>
        <w:rPr>
          <w:sz w:val="24"/>
          <w:szCs w:val="24"/>
          <w:lang w:val="uk-UA"/>
        </w:rPr>
      </w:pPr>
      <w:r w:rsidRPr="001A6F94">
        <w:rPr>
          <w:sz w:val="24"/>
          <w:szCs w:val="24"/>
          <w:lang w:val="uk-UA"/>
        </w:rPr>
        <w:t>ПрАТ «ПЕЕМ «ЦЕК»</w:t>
      </w:r>
    </w:p>
    <w:p w14:paraId="0B5B5440" w14:textId="77777777" w:rsidR="00BA72A3" w:rsidRPr="001A6F94" w:rsidRDefault="00BA72A3" w:rsidP="0021230F">
      <w:pPr>
        <w:pStyle w:val="a7"/>
        <w:spacing w:before="60" w:after="60" w:line="360" w:lineRule="auto"/>
        <w:ind w:left="1080" w:firstLine="4590"/>
        <w:rPr>
          <w:sz w:val="24"/>
          <w:szCs w:val="24"/>
          <w:lang w:val="uk-UA"/>
        </w:rPr>
      </w:pPr>
      <w:r w:rsidRPr="001A6F94">
        <w:rPr>
          <w:sz w:val="24"/>
          <w:szCs w:val="24"/>
          <w:lang w:val="uk-UA"/>
        </w:rPr>
        <w:t>______________</w:t>
      </w:r>
      <w:r w:rsidR="0021230F" w:rsidRPr="001A6F94">
        <w:rPr>
          <w:sz w:val="24"/>
          <w:szCs w:val="24"/>
          <w:lang w:val="uk-UA"/>
        </w:rPr>
        <w:t>М.В. Корса</w:t>
      </w:r>
    </w:p>
    <w:p w14:paraId="49BBE19B" w14:textId="2AA4BFC0" w:rsidR="00BA72A3" w:rsidRPr="001A6F94" w:rsidRDefault="00BA72A3" w:rsidP="00FB6E78">
      <w:pPr>
        <w:pStyle w:val="a7"/>
        <w:spacing w:before="60" w:after="60" w:line="360" w:lineRule="auto"/>
        <w:ind w:left="5670"/>
        <w:rPr>
          <w:sz w:val="24"/>
          <w:szCs w:val="24"/>
          <w:lang w:val="uk-UA"/>
        </w:rPr>
      </w:pPr>
      <w:r w:rsidRPr="001A6F94">
        <w:rPr>
          <w:sz w:val="24"/>
          <w:szCs w:val="24"/>
          <w:lang w:val="uk-UA"/>
        </w:rPr>
        <w:t>«____»____________ 20</w:t>
      </w:r>
      <w:r w:rsidR="0034560E" w:rsidRPr="001A6F94">
        <w:rPr>
          <w:sz w:val="24"/>
          <w:szCs w:val="24"/>
          <w:lang w:val="uk-UA"/>
        </w:rPr>
        <w:t>20</w:t>
      </w:r>
      <w:r w:rsidRPr="001A6F94">
        <w:rPr>
          <w:sz w:val="24"/>
          <w:szCs w:val="24"/>
          <w:lang w:val="uk-UA"/>
        </w:rPr>
        <w:t xml:space="preserve"> р.</w:t>
      </w:r>
    </w:p>
    <w:p w14:paraId="47CAE6A7" w14:textId="77777777" w:rsidR="0086191A" w:rsidRPr="001A6F94" w:rsidRDefault="0086191A" w:rsidP="00BA72A3">
      <w:pPr>
        <w:pStyle w:val="a7"/>
        <w:spacing w:before="60" w:after="60" w:line="360" w:lineRule="auto"/>
        <w:ind w:left="1080"/>
        <w:rPr>
          <w:sz w:val="24"/>
          <w:szCs w:val="24"/>
          <w:lang w:val="uk-UA"/>
        </w:rPr>
      </w:pPr>
    </w:p>
    <w:p w14:paraId="4DFF6B5C" w14:textId="77777777" w:rsidR="0086191A" w:rsidRPr="001A6F94" w:rsidRDefault="0086191A" w:rsidP="00BA72A3">
      <w:pPr>
        <w:pStyle w:val="a7"/>
        <w:spacing w:before="60" w:after="60" w:line="360" w:lineRule="auto"/>
        <w:ind w:left="1080"/>
        <w:rPr>
          <w:sz w:val="24"/>
          <w:szCs w:val="24"/>
          <w:lang w:val="uk-UA"/>
        </w:rPr>
      </w:pPr>
    </w:p>
    <w:tbl>
      <w:tblPr>
        <w:tblW w:w="9229" w:type="dxa"/>
        <w:tblInd w:w="93" w:type="dxa"/>
        <w:tblLook w:val="04A0" w:firstRow="1" w:lastRow="0" w:firstColumn="1" w:lastColumn="0" w:noHBand="0" w:noVBand="1"/>
      </w:tblPr>
      <w:tblGrid>
        <w:gridCol w:w="3417"/>
        <w:gridCol w:w="5812"/>
      </w:tblGrid>
      <w:tr w:rsidR="0086191A" w:rsidRPr="001A6F94" w14:paraId="0D68EB8A" w14:textId="77777777" w:rsidTr="00FE267C">
        <w:trPr>
          <w:trHeight w:val="615"/>
        </w:trPr>
        <w:tc>
          <w:tcPr>
            <w:tcW w:w="922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C68854" w14:textId="77777777" w:rsidR="0086191A" w:rsidRPr="001A6F94" w:rsidRDefault="0086191A" w:rsidP="0086191A">
            <w:pPr>
              <w:spacing w:after="0" w:line="240" w:lineRule="auto"/>
              <w:jc w:val="center"/>
              <w:rPr>
                <w:rFonts w:ascii="Times New Roman" w:eastAsia="Times New Roman" w:hAnsi="Times New Roman" w:cs="Times New Roman"/>
                <w:b/>
                <w:bCs/>
                <w:sz w:val="32"/>
                <w:szCs w:val="32"/>
              </w:rPr>
            </w:pPr>
            <w:r w:rsidRPr="001A6F94">
              <w:rPr>
                <w:rFonts w:ascii="Times New Roman" w:eastAsia="Times New Roman" w:hAnsi="Times New Roman" w:cs="Times New Roman"/>
                <w:b/>
                <w:bCs/>
                <w:sz w:val="32"/>
                <w:szCs w:val="32"/>
              </w:rPr>
              <w:t>План розвитку системи розподілу</w:t>
            </w:r>
          </w:p>
        </w:tc>
      </w:tr>
      <w:tr w:rsidR="0086191A" w:rsidRPr="001A6F94" w14:paraId="6591C149" w14:textId="77777777" w:rsidTr="00CC310E">
        <w:trPr>
          <w:trHeight w:val="720"/>
        </w:trPr>
        <w:tc>
          <w:tcPr>
            <w:tcW w:w="3417" w:type="dxa"/>
            <w:tcBorders>
              <w:top w:val="nil"/>
              <w:left w:val="single" w:sz="4" w:space="0" w:color="auto"/>
              <w:bottom w:val="single" w:sz="4" w:space="0" w:color="auto"/>
              <w:right w:val="single" w:sz="4" w:space="0" w:color="auto"/>
            </w:tcBorders>
            <w:shd w:val="clear" w:color="auto" w:fill="auto"/>
            <w:vAlign w:val="center"/>
            <w:hideMark/>
          </w:tcPr>
          <w:p w14:paraId="0D20CBA0" w14:textId="77777777" w:rsidR="0086191A" w:rsidRPr="001A6F94" w:rsidRDefault="0086191A" w:rsidP="0086191A">
            <w:pPr>
              <w:spacing w:after="0" w:line="240" w:lineRule="auto"/>
              <w:rPr>
                <w:rFonts w:ascii="Times New Roman" w:eastAsia="Times New Roman" w:hAnsi="Times New Roman" w:cs="Times New Roman"/>
                <w:b/>
                <w:bCs/>
                <w:sz w:val="24"/>
                <w:szCs w:val="24"/>
              </w:rPr>
            </w:pPr>
            <w:r w:rsidRPr="001A6F94">
              <w:rPr>
                <w:rFonts w:ascii="Times New Roman" w:eastAsia="Times New Roman" w:hAnsi="Times New Roman" w:cs="Times New Roman"/>
                <w:b/>
                <w:bCs/>
                <w:sz w:val="24"/>
                <w:szCs w:val="24"/>
              </w:rPr>
              <w:t>Найменування оператора      системи розподілу</w:t>
            </w:r>
          </w:p>
        </w:tc>
        <w:tc>
          <w:tcPr>
            <w:tcW w:w="5812" w:type="dxa"/>
            <w:tcBorders>
              <w:top w:val="single" w:sz="4" w:space="0" w:color="auto"/>
              <w:left w:val="nil"/>
              <w:bottom w:val="single" w:sz="4" w:space="0" w:color="auto"/>
              <w:right w:val="single" w:sz="4" w:space="0" w:color="auto"/>
            </w:tcBorders>
            <w:shd w:val="clear" w:color="auto" w:fill="auto"/>
            <w:noWrap/>
            <w:vAlign w:val="center"/>
            <w:hideMark/>
          </w:tcPr>
          <w:p w14:paraId="3E307F55" w14:textId="77777777" w:rsidR="0086191A" w:rsidRPr="001A6F94" w:rsidRDefault="0086191A" w:rsidP="00CC310E">
            <w:pPr>
              <w:spacing w:after="0" w:line="240" w:lineRule="auto"/>
              <w:jc w:val="center"/>
              <w:rPr>
                <w:rFonts w:ascii="Times New Roman" w:eastAsia="Times New Roman" w:hAnsi="Times New Roman" w:cs="Times New Roman"/>
                <w:b/>
                <w:bCs/>
                <w:sz w:val="24"/>
                <w:szCs w:val="24"/>
              </w:rPr>
            </w:pPr>
            <w:r w:rsidRPr="001A6F94">
              <w:rPr>
                <w:rFonts w:ascii="Times New Roman" w:eastAsia="Times New Roman" w:hAnsi="Times New Roman" w:cs="Times New Roman"/>
                <w:b/>
                <w:bCs/>
                <w:sz w:val="24"/>
                <w:szCs w:val="24"/>
              </w:rPr>
              <w:t>ПрАТ "ПЕЕМ "ЦЕК"</w:t>
            </w:r>
          </w:p>
        </w:tc>
      </w:tr>
      <w:tr w:rsidR="00CC310E" w:rsidRPr="001A6F94" w14:paraId="18636AE3" w14:textId="77777777" w:rsidTr="00CC310E">
        <w:trPr>
          <w:trHeight w:val="480"/>
        </w:trPr>
        <w:tc>
          <w:tcPr>
            <w:tcW w:w="3417" w:type="dxa"/>
            <w:tcBorders>
              <w:top w:val="nil"/>
              <w:left w:val="single" w:sz="4" w:space="0" w:color="auto"/>
              <w:bottom w:val="single" w:sz="4" w:space="0" w:color="auto"/>
              <w:right w:val="single" w:sz="4" w:space="0" w:color="auto"/>
            </w:tcBorders>
            <w:shd w:val="clear" w:color="auto" w:fill="auto"/>
            <w:noWrap/>
            <w:vAlign w:val="center"/>
            <w:hideMark/>
          </w:tcPr>
          <w:p w14:paraId="23B0EC75" w14:textId="77777777" w:rsidR="00CC310E" w:rsidRPr="001A6F94" w:rsidRDefault="00CC310E" w:rsidP="0086191A">
            <w:pPr>
              <w:spacing w:after="0" w:line="240" w:lineRule="auto"/>
              <w:rPr>
                <w:rFonts w:ascii="Times New Roman" w:eastAsia="Times New Roman" w:hAnsi="Times New Roman" w:cs="Times New Roman"/>
                <w:b/>
                <w:bCs/>
                <w:sz w:val="24"/>
                <w:szCs w:val="24"/>
              </w:rPr>
            </w:pPr>
            <w:r w:rsidRPr="001A6F94">
              <w:rPr>
                <w:rFonts w:ascii="Times New Roman" w:eastAsia="Times New Roman" w:hAnsi="Times New Roman" w:cs="Times New Roman"/>
                <w:b/>
                <w:bCs/>
                <w:sz w:val="24"/>
                <w:szCs w:val="24"/>
              </w:rPr>
              <w:t>П'ятирічний період</w:t>
            </w:r>
          </w:p>
        </w:tc>
        <w:tc>
          <w:tcPr>
            <w:tcW w:w="5812" w:type="dxa"/>
            <w:tcBorders>
              <w:top w:val="single" w:sz="4" w:space="0" w:color="auto"/>
              <w:left w:val="nil"/>
              <w:bottom w:val="single" w:sz="4" w:space="0" w:color="auto"/>
              <w:right w:val="single" w:sz="4" w:space="0" w:color="auto"/>
            </w:tcBorders>
            <w:shd w:val="clear" w:color="auto" w:fill="auto"/>
            <w:noWrap/>
            <w:vAlign w:val="center"/>
            <w:hideMark/>
          </w:tcPr>
          <w:p w14:paraId="29BB7AD1" w14:textId="4B964A1E" w:rsidR="00CC310E" w:rsidRPr="001A6F94" w:rsidRDefault="00CC310E" w:rsidP="00CC310E">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 xml:space="preserve">з </w:t>
            </w:r>
            <w:r w:rsidRPr="001A6F94">
              <w:rPr>
                <w:rFonts w:ascii="Times New Roman" w:eastAsia="Times New Roman" w:hAnsi="Times New Roman" w:cs="Times New Roman"/>
                <w:sz w:val="24"/>
                <w:szCs w:val="24"/>
              </w:rPr>
              <w:t>2021 р.</w:t>
            </w:r>
            <w:r w:rsidR="00E073E8" w:rsidRPr="001A6F94">
              <w:rPr>
                <w:rFonts w:ascii="Times New Roman" w:eastAsia="Times New Roman" w:hAnsi="Times New Roman" w:cs="Times New Roman"/>
                <w:sz w:val="24"/>
                <w:szCs w:val="24"/>
                <w:lang w:val="uk-UA"/>
              </w:rPr>
              <w:t xml:space="preserve"> </w:t>
            </w:r>
            <w:r w:rsidRPr="001A6F94">
              <w:rPr>
                <w:rFonts w:ascii="Times New Roman" w:eastAsia="Times New Roman" w:hAnsi="Times New Roman" w:cs="Times New Roman"/>
                <w:sz w:val="24"/>
                <w:szCs w:val="24"/>
              </w:rPr>
              <w:t>до</w:t>
            </w:r>
            <w:r w:rsidRPr="001A6F94">
              <w:rPr>
                <w:rFonts w:ascii="Times New Roman" w:eastAsia="Times New Roman" w:hAnsi="Times New Roman" w:cs="Times New Roman"/>
                <w:sz w:val="24"/>
                <w:szCs w:val="24"/>
                <w:lang w:val="uk-UA"/>
              </w:rPr>
              <w:t xml:space="preserve"> </w:t>
            </w:r>
            <w:r w:rsidRPr="001A6F94">
              <w:rPr>
                <w:rFonts w:ascii="Times New Roman" w:eastAsia="Times New Roman" w:hAnsi="Times New Roman" w:cs="Times New Roman"/>
                <w:sz w:val="24"/>
                <w:szCs w:val="24"/>
              </w:rPr>
              <w:t>2025 р.</w:t>
            </w:r>
          </w:p>
        </w:tc>
      </w:tr>
    </w:tbl>
    <w:p w14:paraId="23CCDD55" w14:textId="77777777" w:rsidR="00FE267C" w:rsidRPr="001A6F94" w:rsidRDefault="00FE267C" w:rsidP="00CC310E">
      <w:pPr>
        <w:spacing w:before="60" w:after="60" w:line="360" w:lineRule="auto"/>
        <w:rPr>
          <w:b/>
          <w:sz w:val="24"/>
          <w:szCs w:val="24"/>
          <w:lang w:val="uk-UA"/>
        </w:rPr>
      </w:pPr>
    </w:p>
    <w:p w14:paraId="0553D6BB" w14:textId="77777777" w:rsidR="00FE267C" w:rsidRPr="001A6F94" w:rsidRDefault="00FE267C" w:rsidP="00FE267C">
      <w:pPr>
        <w:pStyle w:val="a7"/>
        <w:spacing w:before="60" w:after="60" w:line="360" w:lineRule="auto"/>
        <w:ind w:left="1080" w:firstLine="4449"/>
        <w:rPr>
          <w:b/>
          <w:sz w:val="24"/>
          <w:szCs w:val="24"/>
          <w:lang w:val="uk-UA"/>
        </w:rPr>
      </w:pPr>
    </w:p>
    <w:p w14:paraId="42206977" w14:textId="348DF310" w:rsidR="00BA72A3" w:rsidRPr="001A6F94" w:rsidRDefault="00BA72A3" w:rsidP="00CC310E">
      <w:pPr>
        <w:pStyle w:val="a7"/>
        <w:spacing w:before="60" w:after="60" w:line="360" w:lineRule="auto"/>
        <w:ind w:left="1080" w:firstLine="4449"/>
        <w:rPr>
          <w:b/>
          <w:sz w:val="24"/>
          <w:szCs w:val="24"/>
          <w:lang w:val="uk-UA"/>
        </w:rPr>
      </w:pPr>
      <w:r w:rsidRPr="001A6F94">
        <w:rPr>
          <w:b/>
          <w:sz w:val="24"/>
          <w:szCs w:val="24"/>
          <w:lang w:val="uk-UA"/>
        </w:rPr>
        <w:t>Висновок ОСП</w:t>
      </w:r>
    </w:p>
    <w:p w14:paraId="3A616D74" w14:textId="77777777" w:rsidR="00621A89" w:rsidRPr="001A6F94" w:rsidRDefault="00621A89" w:rsidP="00621A89">
      <w:pPr>
        <w:pStyle w:val="a7"/>
        <w:spacing w:before="60" w:after="60" w:line="360" w:lineRule="auto"/>
        <w:ind w:left="1080" w:firstLine="4449"/>
        <w:rPr>
          <w:b/>
          <w:sz w:val="24"/>
          <w:szCs w:val="24"/>
          <w:lang w:val="uk-UA"/>
        </w:rPr>
      </w:pPr>
      <w:r w:rsidRPr="001A6F94">
        <w:rPr>
          <w:b/>
          <w:sz w:val="24"/>
          <w:szCs w:val="24"/>
          <w:lang w:val="uk-UA"/>
        </w:rPr>
        <w:t>від ____________ №__________</w:t>
      </w:r>
    </w:p>
    <w:p w14:paraId="29B43F78" w14:textId="77777777" w:rsidR="00BA72A3" w:rsidRPr="001A6F94" w:rsidRDefault="00BA72A3" w:rsidP="00FE267C">
      <w:pPr>
        <w:pStyle w:val="a7"/>
        <w:spacing w:before="60" w:after="60" w:line="360" w:lineRule="auto"/>
        <w:ind w:left="1080" w:firstLine="4449"/>
        <w:rPr>
          <w:b/>
          <w:sz w:val="24"/>
          <w:szCs w:val="24"/>
          <w:lang w:val="uk-UA"/>
        </w:rPr>
      </w:pPr>
    </w:p>
    <w:p w14:paraId="57231818" w14:textId="0933B7A1" w:rsidR="00BA72A3" w:rsidRPr="001A6F94" w:rsidRDefault="00BA72A3" w:rsidP="00CC310E">
      <w:pPr>
        <w:pStyle w:val="a7"/>
        <w:spacing w:before="60" w:after="240" w:line="360" w:lineRule="auto"/>
        <w:ind w:left="1077" w:firstLine="4451"/>
        <w:rPr>
          <w:b/>
          <w:sz w:val="24"/>
          <w:szCs w:val="24"/>
          <w:lang w:val="uk-UA"/>
        </w:rPr>
      </w:pPr>
      <w:r w:rsidRPr="001A6F94">
        <w:rPr>
          <w:b/>
          <w:sz w:val="24"/>
          <w:szCs w:val="24"/>
          <w:lang w:val="uk-UA"/>
        </w:rPr>
        <w:t xml:space="preserve"> Висновок </w:t>
      </w:r>
      <w:r w:rsidR="00CC310E" w:rsidRPr="001A6F94">
        <w:rPr>
          <w:b/>
          <w:sz w:val="24"/>
          <w:szCs w:val="24"/>
          <w:lang w:val="uk-UA"/>
        </w:rPr>
        <w:t>Мінекоенерго</w:t>
      </w:r>
    </w:p>
    <w:p w14:paraId="019241B6" w14:textId="77777777" w:rsidR="00621A89" w:rsidRPr="001A6F94" w:rsidRDefault="00621A89" w:rsidP="00621A89">
      <w:pPr>
        <w:pStyle w:val="a7"/>
        <w:spacing w:before="60" w:after="60" w:line="360" w:lineRule="auto"/>
        <w:ind w:left="1080" w:firstLine="4449"/>
        <w:rPr>
          <w:b/>
          <w:sz w:val="24"/>
          <w:szCs w:val="24"/>
          <w:lang w:val="uk-UA"/>
        </w:rPr>
      </w:pPr>
      <w:r w:rsidRPr="001A6F94">
        <w:rPr>
          <w:b/>
          <w:sz w:val="24"/>
          <w:szCs w:val="24"/>
          <w:lang w:val="uk-UA"/>
        </w:rPr>
        <w:t>від ____________ №__________</w:t>
      </w:r>
    </w:p>
    <w:p w14:paraId="751621EF" w14:textId="77777777" w:rsidR="00BA72A3" w:rsidRPr="001A6F94" w:rsidRDefault="00BA72A3" w:rsidP="00FE267C">
      <w:pPr>
        <w:pStyle w:val="a7"/>
        <w:spacing w:before="60" w:after="60" w:line="360" w:lineRule="auto"/>
        <w:ind w:left="1080" w:firstLine="4449"/>
        <w:rPr>
          <w:b/>
          <w:sz w:val="24"/>
          <w:szCs w:val="24"/>
          <w:lang w:val="uk-UA"/>
        </w:rPr>
      </w:pPr>
    </w:p>
    <w:p w14:paraId="1F924899" w14:textId="13A9A879" w:rsidR="00FE267C" w:rsidRPr="001A6F94" w:rsidRDefault="00BA72A3" w:rsidP="00CC310E">
      <w:pPr>
        <w:pStyle w:val="a7"/>
        <w:spacing w:before="60" w:after="60" w:line="360" w:lineRule="auto"/>
        <w:ind w:left="1080" w:firstLine="4449"/>
        <w:rPr>
          <w:b/>
          <w:sz w:val="24"/>
          <w:szCs w:val="24"/>
          <w:lang w:val="uk-UA"/>
        </w:rPr>
      </w:pPr>
      <w:r w:rsidRPr="001A6F94">
        <w:rPr>
          <w:b/>
          <w:sz w:val="24"/>
          <w:szCs w:val="24"/>
          <w:lang w:val="uk-UA"/>
        </w:rPr>
        <w:t xml:space="preserve"> Схвалено НКРЕКП, постанова</w:t>
      </w:r>
    </w:p>
    <w:p w14:paraId="49F7DF3C" w14:textId="77777777" w:rsidR="00BA72A3" w:rsidRPr="001A6F94" w:rsidRDefault="00BA72A3" w:rsidP="00FE267C">
      <w:pPr>
        <w:pStyle w:val="a7"/>
        <w:spacing w:before="60" w:after="60" w:line="360" w:lineRule="auto"/>
        <w:ind w:left="1080" w:firstLine="4449"/>
        <w:rPr>
          <w:b/>
          <w:sz w:val="24"/>
          <w:szCs w:val="24"/>
          <w:lang w:val="uk-UA"/>
        </w:rPr>
      </w:pPr>
      <w:bookmarkStart w:id="1" w:name="_Hlk41564163"/>
      <w:r w:rsidRPr="001A6F94">
        <w:rPr>
          <w:b/>
          <w:sz w:val="24"/>
          <w:szCs w:val="24"/>
          <w:lang w:val="uk-UA"/>
        </w:rPr>
        <w:t>від ____________ №__________</w:t>
      </w:r>
    </w:p>
    <w:bookmarkEnd w:id="1"/>
    <w:p w14:paraId="453BEFD7" w14:textId="78891B96" w:rsidR="00FE267C" w:rsidRPr="001A6F94" w:rsidRDefault="00FE267C" w:rsidP="00FE267C">
      <w:pPr>
        <w:pStyle w:val="a7"/>
        <w:spacing w:before="60" w:after="60" w:line="360" w:lineRule="auto"/>
        <w:ind w:left="1080" w:firstLine="4449"/>
        <w:rPr>
          <w:b/>
          <w:sz w:val="24"/>
          <w:szCs w:val="24"/>
          <w:lang w:val="uk-UA"/>
        </w:rPr>
      </w:pPr>
    </w:p>
    <w:p w14:paraId="5CD62BBA" w14:textId="77777777" w:rsidR="002041DD" w:rsidRPr="001A6F94" w:rsidRDefault="002041DD" w:rsidP="00FE267C">
      <w:pPr>
        <w:pStyle w:val="a7"/>
        <w:spacing w:before="60" w:after="60" w:line="360" w:lineRule="auto"/>
        <w:ind w:left="1080" w:firstLine="4449"/>
        <w:rPr>
          <w:b/>
          <w:sz w:val="24"/>
          <w:szCs w:val="24"/>
          <w:lang w:val="uk-UA"/>
        </w:rPr>
      </w:pPr>
    </w:p>
    <w:p w14:paraId="276CEC4A" w14:textId="77777777" w:rsidR="00FE267C" w:rsidRPr="001A6F94" w:rsidRDefault="00FE267C" w:rsidP="00FE267C">
      <w:pPr>
        <w:pStyle w:val="a7"/>
        <w:spacing w:before="60" w:after="60" w:line="360" w:lineRule="auto"/>
        <w:ind w:left="1080" w:firstLine="4449"/>
        <w:rPr>
          <w:b/>
          <w:sz w:val="24"/>
          <w:szCs w:val="24"/>
          <w:lang w:val="uk-UA"/>
        </w:rPr>
      </w:pPr>
    </w:p>
    <w:tbl>
      <w:tblPr>
        <w:tblW w:w="9654" w:type="dxa"/>
        <w:tblInd w:w="93" w:type="dxa"/>
        <w:tblLook w:val="04A0" w:firstRow="1" w:lastRow="0" w:firstColumn="1" w:lastColumn="0" w:noHBand="0" w:noVBand="1"/>
      </w:tblPr>
      <w:tblGrid>
        <w:gridCol w:w="724"/>
        <w:gridCol w:w="992"/>
        <w:gridCol w:w="6521"/>
        <w:gridCol w:w="1417"/>
      </w:tblGrid>
      <w:tr w:rsidR="00C97272" w:rsidRPr="001A6F94" w14:paraId="1AF4FDB2" w14:textId="77777777" w:rsidTr="00C112A3">
        <w:trPr>
          <w:trHeight w:val="75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B19CEA" w14:textId="77777777" w:rsidR="00C97272" w:rsidRPr="001A6F94" w:rsidRDefault="00C97272" w:rsidP="00C97272">
            <w:pPr>
              <w:spacing w:after="0" w:line="240" w:lineRule="auto"/>
              <w:jc w:val="center"/>
              <w:rPr>
                <w:rFonts w:ascii="Times New Roman" w:eastAsia="Times New Roman" w:hAnsi="Times New Roman" w:cs="Times New Roman"/>
                <w:b/>
                <w:bCs/>
                <w:sz w:val="24"/>
                <w:szCs w:val="24"/>
              </w:rPr>
            </w:pPr>
            <w:r w:rsidRPr="001A6F94">
              <w:rPr>
                <w:rFonts w:ascii="Times New Roman" w:eastAsia="Times New Roman" w:hAnsi="Times New Roman" w:cs="Times New Roman"/>
                <w:b/>
                <w:bCs/>
                <w:sz w:val="24"/>
                <w:szCs w:val="24"/>
              </w:rPr>
              <w:lastRenderedPageBreak/>
              <w:t>№ п/п</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0DD822A" w14:textId="77777777" w:rsidR="00C97272" w:rsidRPr="001A6F94" w:rsidRDefault="00C97272" w:rsidP="00C97272">
            <w:pPr>
              <w:spacing w:after="0" w:line="240" w:lineRule="auto"/>
              <w:jc w:val="center"/>
              <w:rPr>
                <w:rFonts w:ascii="Times New Roman" w:eastAsia="Times New Roman" w:hAnsi="Times New Roman" w:cs="Times New Roman"/>
                <w:b/>
                <w:bCs/>
                <w:sz w:val="24"/>
                <w:szCs w:val="24"/>
              </w:rPr>
            </w:pPr>
            <w:r w:rsidRPr="001A6F94">
              <w:rPr>
                <w:rFonts w:ascii="Times New Roman" w:eastAsia="Times New Roman" w:hAnsi="Times New Roman" w:cs="Times New Roman"/>
                <w:b/>
                <w:bCs/>
                <w:sz w:val="24"/>
                <w:szCs w:val="24"/>
              </w:rPr>
              <w:t>пункт КСР</w:t>
            </w:r>
          </w:p>
        </w:tc>
        <w:tc>
          <w:tcPr>
            <w:tcW w:w="6521" w:type="dxa"/>
            <w:tcBorders>
              <w:top w:val="single" w:sz="4" w:space="0" w:color="auto"/>
              <w:left w:val="nil"/>
              <w:bottom w:val="single" w:sz="4" w:space="0" w:color="auto"/>
              <w:right w:val="single" w:sz="4" w:space="0" w:color="auto"/>
            </w:tcBorders>
            <w:shd w:val="clear" w:color="auto" w:fill="auto"/>
            <w:vAlign w:val="center"/>
            <w:hideMark/>
          </w:tcPr>
          <w:p w14:paraId="7CD77832" w14:textId="77777777" w:rsidR="00C97272" w:rsidRPr="001A6F94" w:rsidRDefault="00C97272" w:rsidP="00C97272">
            <w:pPr>
              <w:spacing w:after="0" w:line="240" w:lineRule="auto"/>
              <w:jc w:val="center"/>
              <w:rPr>
                <w:rFonts w:ascii="Times New Roman" w:eastAsia="Times New Roman" w:hAnsi="Times New Roman" w:cs="Times New Roman"/>
                <w:b/>
                <w:bCs/>
                <w:sz w:val="24"/>
                <w:szCs w:val="24"/>
              </w:rPr>
            </w:pPr>
            <w:bookmarkStart w:id="2" w:name="Зміст"/>
            <w:r w:rsidRPr="001A6F94">
              <w:rPr>
                <w:rFonts w:ascii="Times New Roman" w:eastAsia="Times New Roman" w:hAnsi="Times New Roman" w:cs="Times New Roman"/>
                <w:b/>
                <w:bCs/>
                <w:sz w:val="24"/>
                <w:szCs w:val="24"/>
              </w:rPr>
              <w:t>Назва</w:t>
            </w:r>
            <w:bookmarkEnd w:id="2"/>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712B0894" w14:textId="77777777" w:rsidR="00C97272" w:rsidRPr="001A6F94" w:rsidRDefault="00C97272" w:rsidP="00C97272">
            <w:pPr>
              <w:spacing w:after="0" w:line="240" w:lineRule="auto"/>
              <w:jc w:val="center"/>
              <w:rPr>
                <w:rFonts w:ascii="Times New Roman" w:eastAsia="Times New Roman" w:hAnsi="Times New Roman" w:cs="Times New Roman"/>
                <w:b/>
                <w:bCs/>
                <w:sz w:val="24"/>
                <w:szCs w:val="24"/>
              </w:rPr>
            </w:pPr>
            <w:r w:rsidRPr="001A6F94">
              <w:rPr>
                <w:rFonts w:ascii="Times New Roman" w:eastAsia="Times New Roman" w:hAnsi="Times New Roman" w:cs="Times New Roman"/>
                <w:b/>
                <w:bCs/>
                <w:sz w:val="24"/>
                <w:szCs w:val="24"/>
              </w:rPr>
              <w:t>Сторінка</w:t>
            </w:r>
          </w:p>
        </w:tc>
      </w:tr>
      <w:tr w:rsidR="00C97272" w:rsidRPr="001A6F94" w14:paraId="1A279549" w14:textId="77777777" w:rsidTr="00C112A3">
        <w:trPr>
          <w:trHeight w:val="37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43B546BE" w14:textId="77777777" w:rsidR="00C97272" w:rsidRPr="001A6F94" w:rsidRDefault="00C97272" w:rsidP="00C97272">
            <w:pPr>
              <w:spacing w:after="0" w:line="240" w:lineRule="auto"/>
              <w:jc w:val="center"/>
              <w:rPr>
                <w:rFonts w:ascii="Times New Roman" w:eastAsia="Times New Roman" w:hAnsi="Times New Roman" w:cs="Times New Roman"/>
                <w:b/>
                <w:bCs/>
                <w:sz w:val="24"/>
                <w:szCs w:val="24"/>
              </w:rPr>
            </w:pPr>
            <w:r w:rsidRPr="001A6F94">
              <w:rPr>
                <w:rFonts w:ascii="Times New Roman" w:eastAsia="Times New Roman" w:hAnsi="Times New Roman" w:cs="Times New Roman"/>
                <w:b/>
                <w:bCs/>
                <w:sz w:val="24"/>
                <w:szCs w:val="24"/>
              </w:rPr>
              <w:t>1</w:t>
            </w:r>
          </w:p>
        </w:tc>
        <w:tc>
          <w:tcPr>
            <w:tcW w:w="992" w:type="dxa"/>
            <w:tcBorders>
              <w:top w:val="nil"/>
              <w:left w:val="nil"/>
              <w:bottom w:val="single" w:sz="4" w:space="0" w:color="auto"/>
              <w:right w:val="single" w:sz="4" w:space="0" w:color="auto"/>
            </w:tcBorders>
            <w:shd w:val="clear" w:color="auto" w:fill="auto"/>
            <w:vAlign w:val="center"/>
            <w:hideMark/>
          </w:tcPr>
          <w:p w14:paraId="1C67BFE4" w14:textId="77777777" w:rsidR="00C97272" w:rsidRPr="001A6F94" w:rsidRDefault="00C97272" w:rsidP="00C97272">
            <w:pPr>
              <w:spacing w:after="0" w:line="240" w:lineRule="auto"/>
              <w:jc w:val="center"/>
              <w:rPr>
                <w:rFonts w:ascii="Times New Roman" w:eastAsia="Times New Roman" w:hAnsi="Times New Roman" w:cs="Times New Roman"/>
                <w:b/>
                <w:bCs/>
                <w:sz w:val="24"/>
                <w:szCs w:val="24"/>
              </w:rPr>
            </w:pPr>
            <w:r w:rsidRPr="001A6F94">
              <w:rPr>
                <w:rFonts w:ascii="Times New Roman" w:eastAsia="Times New Roman" w:hAnsi="Times New Roman" w:cs="Times New Roman"/>
                <w:b/>
                <w:bCs/>
                <w:sz w:val="24"/>
                <w:szCs w:val="24"/>
              </w:rPr>
              <w:t>2</w:t>
            </w:r>
          </w:p>
        </w:tc>
        <w:tc>
          <w:tcPr>
            <w:tcW w:w="6521" w:type="dxa"/>
            <w:tcBorders>
              <w:top w:val="nil"/>
              <w:left w:val="nil"/>
              <w:bottom w:val="single" w:sz="4" w:space="0" w:color="auto"/>
              <w:right w:val="single" w:sz="4" w:space="0" w:color="auto"/>
            </w:tcBorders>
            <w:shd w:val="clear" w:color="auto" w:fill="auto"/>
            <w:vAlign w:val="center"/>
            <w:hideMark/>
          </w:tcPr>
          <w:p w14:paraId="533951A3" w14:textId="77777777" w:rsidR="00C97272" w:rsidRPr="001A6F94" w:rsidRDefault="00C97272" w:rsidP="00C97272">
            <w:pPr>
              <w:spacing w:after="0" w:line="240" w:lineRule="auto"/>
              <w:jc w:val="center"/>
              <w:rPr>
                <w:rFonts w:ascii="Times New Roman" w:eastAsia="Times New Roman" w:hAnsi="Times New Roman" w:cs="Times New Roman"/>
                <w:b/>
                <w:bCs/>
                <w:sz w:val="24"/>
                <w:szCs w:val="24"/>
              </w:rPr>
            </w:pPr>
            <w:r w:rsidRPr="001A6F94">
              <w:rPr>
                <w:rFonts w:ascii="Times New Roman" w:eastAsia="Times New Roman" w:hAnsi="Times New Roman" w:cs="Times New Roman"/>
                <w:b/>
                <w:bCs/>
                <w:sz w:val="24"/>
                <w:szCs w:val="24"/>
              </w:rPr>
              <w:t>3</w:t>
            </w:r>
          </w:p>
        </w:tc>
        <w:tc>
          <w:tcPr>
            <w:tcW w:w="1417" w:type="dxa"/>
            <w:tcBorders>
              <w:top w:val="nil"/>
              <w:left w:val="nil"/>
              <w:bottom w:val="single" w:sz="4" w:space="0" w:color="auto"/>
              <w:right w:val="single" w:sz="4" w:space="0" w:color="auto"/>
            </w:tcBorders>
            <w:shd w:val="clear" w:color="auto" w:fill="auto"/>
            <w:vAlign w:val="center"/>
            <w:hideMark/>
          </w:tcPr>
          <w:p w14:paraId="58FDC2D0" w14:textId="77777777" w:rsidR="00C97272" w:rsidRPr="001A6F94" w:rsidRDefault="00C97272" w:rsidP="00B6551B">
            <w:pPr>
              <w:spacing w:after="0" w:line="240" w:lineRule="auto"/>
              <w:jc w:val="center"/>
              <w:rPr>
                <w:rFonts w:ascii="Times New Roman" w:eastAsia="Times New Roman" w:hAnsi="Times New Roman" w:cs="Times New Roman"/>
                <w:b/>
                <w:bCs/>
                <w:sz w:val="24"/>
                <w:szCs w:val="24"/>
              </w:rPr>
            </w:pPr>
            <w:r w:rsidRPr="001A6F94">
              <w:rPr>
                <w:rFonts w:ascii="Times New Roman" w:eastAsia="Times New Roman" w:hAnsi="Times New Roman" w:cs="Times New Roman"/>
                <w:b/>
                <w:bCs/>
                <w:sz w:val="24"/>
                <w:szCs w:val="24"/>
              </w:rPr>
              <w:t>4</w:t>
            </w:r>
          </w:p>
        </w:tc>
      </w:tr>
      <w:tr w:rsidR="00C97272" w:rsidRPr="001A6F94" w14:paraId="576945EE" w14:textId="77777777" w:rsidTr="00C112A3">
        <w:trPr>
          <w:trHeight w:val="37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B96BE53"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1</w:t>
            </w:r>
          </w:p>
        </w:tc>
        <w:tc>
          <w:tcPr>
            <w:tcW w:w="992" w:type="dxa"/>
            <w:tcBorders>
              <w:top w:val="nil"/>
              <w:left w:val="nil"/>
              <w:bottom w:val="single" w:sz="4" w:space="0" w:color="auto"/>
              <w:right w:val="single" w:sz="4" w:space="0" w:color="auto"/>
            </w:tcBorders>
            <w:shd w:val="clear" w:color="auto" w:fill="auto"/>
            <w:vAlign w:val="center"/>
            <w:hideMark/>
          </w:tcPr>
          <w:p w14:paraId="611067D1"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 </w:t>
            </w:r>
          </w:p>
        </w:tc>
        <w:bookmarkStart w:id="3" w:name="Вступ1міст"/>
        <w:tc>
          <w:tcPr>
            <w:tcW w:w="6521" w:type="dxa"/>
            <w:tcBorders>
              <w:top w:val="nil"/>
              <w:left w:val="nil"/>
              <w:bottom w:val="single" w:sz="4" w:space="0" w:color="auto"/>
              <w:right w:val="single" w:sz="4" w:space="0" w:color="auto"/>
            </w:tcBorders>
            <w:shd w:val="clear" w:color="auto" w:fill="auto"/>
            <w:vAlign w:val="center"/>
            <w:hideMark/>
          </w:tcPr>
          <w:p w14:paraId="4D6BABE5" w14:textId="77777777" w:rsidR="00C97272" w:rsidRPr="001A6F94" w:rsidRDefault="00530FBA" w:rsidP="00C97272">
            <w:pPr>
              <w:spacing w:after="0" w:line="240" w:lineRule="auto"/>
              <w:rPr>
                <w:rFonts w:ascii="Times New Roman" w:eastAsia="Times New Roman" w:hAnsi="Times New Roman" w:cs="Times New Roman"/>
                <w:sz w:val="24"/>
                <w:szCs w:val="24"/>
              </w:rPr>
            </w:pPr>
            <w:r w:rsidRPr="001A6F94">
              <w:fldChar w:fldCharType="begin"/>
            </w:r>
            <w:r w:rsidRPr="001A6F94">
              <w:instrText xml:space="preserve"> HYPERLINK \l "Вступ1" \o "Вступ" </w:instrText>
            </w:r>
            <w:r w:rsidRPr="001A6F94">
              <w:fldChar w:fldCharType="separate"/>
            </w:r>
            <w:r w:rsidR="00C97272" w:rsidRPr="001A6F94">
              <w:rPr>
                <w:rStyle w:val="aa"/>
                <w:rFonts w:ascii="Times New Roman" w:eastAsia="Times New Roman" w:hAnsi="Times New Roman" w:cs="Times New Roman"/>
                <w:sz w:val="24"/>
                <w:szCs w:val="24"/>
                <w:u w:val="none"/>
              </w:rPr>
              <w:t>Вступ</w:t>
            </w:r>
            <w:r w:rsidRPr="001A6F94">
              <w:rPr>
                <w:rStyle w:val="aa"/>
                <w:rFonts w:ascii="Times New Roman" w:eastAsia="Times New Roman" w:hAnsi="Times New Roman" w:cs="Times New Roman"/>
                <w:sz w:val="24"/>
                <w:szCs w:val="24"/>
                <w:u w:val="none"/>
              </w:rPr>
              <w:fldChar w:fldCharType="end"/>
            </w:r>
            <w:bookmarkEnd w:id="3"/>
          </w:p>
        </w:tc>
        <w:tc>
          <w:tcPr>
            <w:tcW w:w="1417" w:type="dxa"/>
            <w:tcBorders>
              <w:top w:val="nil"/>
              <w:left w:val="nil"/>
              <w:bottom w:val="single" w:sz="4" w:space="0" w:color="auto"/>
              <w:right w:val="single" w:sz="4" w:space="0" w:color="auto"/>
            </w:tcBorders>
            <w:shd w:val="clear" w:color="auto" w:fill="auto"/>
            <w:vAlign w:val="center"/>
            <w:hideMark/>
          </w:tcPr>
          <w:p w14:paraId="36AE4A68" w14:textId="77777777" w:rsidR="00C97272" w:rsidRPr="001A6F94" w:rsidRDefault="00857954" w:rsidP="00B6551B">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4</w:t>
            </w:r>
          </w:p>
        </w:tc>
      </w:tr>
      <w:tr w:rsidR="00C97272" w:rsidRPr="001A6F94" w14:paraId="4AD4EDB0" w14:textId="77777777" w:rsidTr="00C112A3">
        <w:trPr>
          <w:trHeight w:val="75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CACA69B"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2</w:t>
            </w:r>
          </w:p>
        </w:tc>
        <w:tc>
          <w:tcPr>
            <w:tcW w:w="992" w:type="dxa"/>
            <w:tcBorders>
              <w:top w:val="nil"/>
              <w:left w:val="nil"/>
              <w:bottom w:val="single" w:sz="4" w:space="0" w:color="auto"/>
              <w:right w:val="single" w:sz="4" w:space="0" w:color="auto"/>
            </w:tcBorders>
            <w:shd w:val="clear" w:color="auto" w:fill="auto"/>
            <w:vAlign w:val="center"/>
            <w:hideMark/>
          </w:tcPr>
          <w:p w14:paraId="06807EC6"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3.3.1 п.п. 1</w:t>
            </w:r>
          </w:p>
        </w:tc>
        <w:bookmarkStart w:id="4" w:name="Фактпрогн2змыст"/>
        <w:tc>
          <w:tcPr>
            <w:tcW w:w="6521" w:type="dxa"/>
            <w:tcBorders>
              <w:top w:val="nil"/>
              <w:left w:val="nil"/>
              <w:bottom w:val="single" w:sz="4" w:space="0" w:color="auto"/>
              <w:right w:val="single" w:sz="4" w:space="0" w:color="auto"/>
            </w:tcBorders>
            <w:shd w:val="clear" w:color="auto" w:fill="auto"/>
            <w:vAlign w:val="center"/>
            <w:hideMark/>
          </w:tcPr>
          <w:p w14:paraId="0A8C2C27" w14:textId="77777777" w:rsidR="00C97272" w:rsidRPr="001A6F94" w:rsidRDefault="00530FBA" w:rsidP="00247B4F">
            <w:pPr>
              <w:spacing w:after="0" w:line="240" w:lineRule="auto"/>
              <w:jc w:val="both"/>
              <w:rPr>
                <w:rFonts w:ascii="Times New Roman" w:eastAsia="Times New Roman" w:hAnsi="Times New Roman" w:cs="Times New Roman"/>
                <w:sz w:val="24"/>
                <w:szCs w:val="24"/>
              </w:rPr>
            </w:pPr>
            <w:r w:rsidRPr="001A6F94">
              <w:fldChar w:fldCharType="begin"/>
            </w:r>
            <w:r w:rsidRPr="001A6F94">
              <w:instrText xml:space="preserve"> HYPERLINK \l "Фактпрогн2" \o "Фактичні та прогнозні обсяги попиту на електричну енергію та потужність у системі розподілу, обсяги розподілу (у т. ч. транзиту) електричної енергії мережами ПрАТ \"ПЕЕМ \"ЦЕК\" " </w:instrText>
            </w:r>
            <w:r w:rsidRPr="001A6F94">
              <w:fldChar w:fldCharType="separate"/>
            </w:r>
            <w:r w:rsidR="00C97272" w:rsidRPr="001A6F94">
              <w:rPr>
                <w:rStyle w:val="aa"/>
                <w:rFonts w:ascii="Times New Roman" w:eastAsia="Times New Roman" w:hAnsi="Times New Roman" w:cs="Times New Roman"/>
                <w:sz w:val="24"/>
                <w:szCs w:val="24"/>
                <w:u w:val="none"/>
              </w:rPr>
              <w:t xml:space="preserve">Фактичні та прогнозні обсяги попиту на електричну енергію та потужність у системі розподілу, обсяги розподілу (у т. ч. транзиту) електричної енергії мережами </w:t>
            </w:r>
            <w:r w:rsidR="00353B63" w:rsidRPr="001A6F94">
              <w:rPr>
                <w:rStyle w:val="aa"/>
                <w:rFonts w:ascii="Times New Roman" w:eastAsia="Times New Roman" w:hAnsi="Times New Roman" w:cs="Times New Roman"/>
                <w:bCs/>
                <w:sz w:val="24"/>
                <w:szCs w:val="24"/>
                <w:u w:val="none"/>
              </w:rPr>
              <w:t>ПрАТ "ПЕЕМ "ЦЕК"</w:t>
            </w:r>
            <w:r w:rsidRPr="001A6F94">
              <w:rPr>
                <w:rStyle w:val="aa"/>
                <w:rFonts w:ascii="Times New Roman" w:eastAsia="Times New Roman" w:hAnsi="Times New Roman" w:cs="Times New Roman"/>
                <w:bCs/>
                <w:sz w:val="24"/>
                <w:szCs w:val="24"/>
                <w:u w:val="none"/>
              </w:rPr>
              <w:fldChar w:fldCharType="end"/>
            </w:r>
            <w:bookmarkEnd w:id="4"/>
          </w:p>
        </w:tc>
        <w:tc>
          <w:tcPr>
            <w:tcW w:w="1417" w:type="dxa"/>
            <w:tcBorders>
              <w:top w:val="nil"/>
              <w:left w:val="nil"/>
              <w:bottom w:val="single" w:sz="4" w:space="0" w:color="auto"/>
              <w:right w:val="single" w:sz="4" w:space="0" w:color="auto"/>
            </w:tcBorders>
            <w:shd w:val="clear" w:color="auto" w:fill="auto"/>
            <w:vAlign w:val="center"/>
          </w:tcPr>
          <w:p w14:paraId="3E868CD0" w14:textId="12C198EC" w:rsidR="00C97272" w:rsidRPr="001A6F94" w:rsidRDefault="00B6551B" w:rsidP="00B6551B">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1</w:t>
            </w:r>
            <w:r w:rsidR="00B32F96" w:rsidRPr="001A6F94">
              <w:rPr>
                <w:rFonts w:ascii="Times New Roman" w:eastAsia="Times New Roman" w:hAnsi="Times New Roman" w:cs="Times New Roman"/>
                <w:sz w:val="24"/>
                <w:szCs w:val="24"/>
                <w:lang w:val="uk-UA"/>
              </w:rPr>
              <w:t>0</w:t>
            </w:r>
          </w:p>
        </w:tc>
      </w:tr>
      <w:tr w:rsidR="00C97272" w:rsidRPr="001A6F94" w14:paraId="367D2204" w14:textId="77777777" w:rsidTr="006E5DA4">
        <w:trPr>
          <w:trHeight w:val="89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65AF68E1"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w:t>
            </w:r>
          </w:p>
        </w:tc>
        <w:tc>
          <w:tcPr>
            <w:tcW w:w="992" w:type="dxa"/>
            <w:tcBorders>
              <w:top w:val="nil"/>
              <w:left w:val="nil"/>
              <w:bottom w:val="single" w:sz="4" w:space="0" w:color="auto"/>
              <w:right w:val="single" w:sz="4" w:space="0" w:color="auto"/>
            </w:tcBorders>
            <w:shd w:val="clear" w:color="auto" w:fill="auto"/>
            <w:vAlign w:val="center"/>
            <w:hideMark/>
          </w:tcPr>
          <w:p w14:paraId="155767D1"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3.3.1 п.п. 2</w:t>
            </w:r>
          </w:p>
        </w:tc>
        <w:bookmarkStart w:id="5" w:name="Фактобгрунт3зміст"/>
        <w:tc>
          <w:tcPr>
            <w:tcW w:w="6521" w:type="dxa"/>
            <w:tcBorders>
              <w:top w:val="nil"/>
              <w:left w:val="nil"/>
              <w:bottom w:val="single" w:sz="4" w:space="0" w:color="auto"/>
              <w:right w:val="single" w:sz="4" w:space="0" w:color="auto"/>
            </w:tcBorders>
            <w:shd w:val="clear" w:color="auto" w:fill="auto"/>
            <w:vAlign w:val="center"/>
            <w:hideMark/>
          </w:tcPr>
          <w:p w14:paraId="55367BDD" w14:textId="77777777" w:rsidR="00C97272" w:rsidRPr="001A6F94" w:rsidRDefault="00530FBA" w:rsidP="00247B4F">
            <w:pPr>
              <w:spacing w:after="0" w:line="240" w:lineRule="auto"/>
              <w:jc w:val="both"/>
              <w:rPr>
                <w:rFonts w:ascii="Times New Roman" w:eastAsia="Times New Roman" w:hAnsi="Times New Roman" w:cs="Times New Roman"/>
                <w:sz w:val="24"/>
                <w:szCs w:val="24"/>
              </w:rPr>
            </w:pPr>
            <w:r w:rsidRPr="001A6F94">
              <w:fldChar w:fldCharType="begin"/>
            </w:r>
            <w:r w:rsidRPr="001A6F94">
              <w:instrText xml:space="preserve"> HYPERLINK \l "Фактобгрунт3" \o "Фактичні та обґрунтовані прогнозні обсяги відпуску електричної енергії виробників електричної енергії, приєднаних до системи розподілу ПрАТ \"ПЕЕМ \"ЦЕК\" " </w:instrText>
            </w:r>
            <w:r w:rsidRPr="001A6F94">
              <w:fldChar w:fldCharType="separate"/>
            </w:r>
            <w:r w:rsidR="00C97272" w:rsidRPr="001A6F94">
              <w:rPr>
                <w:rStyle w:val="aa"/>
                <w:rFonts w:ascii="Times New Roman" w:eastAsia="Times New Roman" w:hAnsi="Times New Roman" w:cs="Times New Roman"/>
                <w:sz w:val="24"/>
                <w:szCs w:val="24"/>
                <w:u w:val="none"/>
              </w:rPr>
              <w:t xml:space="preserve">Фактичні та обґрунтовані прогнозні обсяги відпуску електричної енергії виробників електричної енергії, приєднаних до системи розподілу </w:t>
            </w:r>
            <w:r w:rsidR="00353B63" w:rsidRPr="001A6F94">
              <w:rPr>
                <w:rStyle w:val="aa"/>
                <w:rFonts w:ascii="Times New Roman" w:eastAsia="Times New Roman" w:hAnsi="Times New Roman" w:cs="Times New Roman"/>
                <w:bCs/>
                <w:sz w:val="24"/>
                <w:szCs w:val="24"/>
                <w:u w:val="none"/>
              </w:rPr>
              <w:t>ПрАТ "ПЕЕМ "ЦЕК"</w:t>
            </w:r>
            <w:r w:rsidRPr="001A6F94">
              <w:rPr>
                <w:rStyle w:val="aa"/>
                <w:rFonts w:ascii="Times New Roman" w:eastAsia="Times New Roman" w:hAnsi="Times New Roman" w:cs="Times New Roman"/>
                <w:bCs/>
                <w:sz w:val="24"/>
                <w:szCs w:val="24"/>
                <w:u w:val="none"/>
              </w:rPr>
              <w:fldChar w:fldCharType="end"/>
            </w:r>
            <w:bookmarkEnd w:id="5"/>
          </w:p>
        </w:tc>
        <w:tc>
          <w:tcPr>
            <w:tcW w:w="1417" w:type="dxa"/>
            <w:tcBorders>
              <w:top w:val="nil"/>
              <w:left w:val="nil"/>
              <w:bottom w:val="single" w:sz="4" w:space="0" w:color="auto"/>
              <w:right w:val="single" w:sz="4" w:space="0" w:color="auto"/>
            </w:tcBorders>
            <w:shd w:val="clear" w:color="auto" w:fill="auto"/>
            <w:vAlign w:val="center"/>
          </w:tcPr>
          <w:p w14:paraId="263ABD4E" w14:textId="77777777" w:rsidR="00C97272" w:rsidRPr="001A6F94" w:rsidRDefault="00B6551B" w:rsidP="00B6551B">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1</w:t>
            </w:r>
            <w:r w:rsidR="006E5DA4" w:rsidRPr="001A6F94">
              <w:rPr>
                <w:rFonts w:ascii="Times New Roman" w:eastAsia="Times New Roman" w:hAnsi="Times New Roman" w:cs="Times New Roman"/>
                <w:sz w:val="24"/>
                <w:szCs w:val="24"/>
                <w:lang w:val="uk-UA"/>
              </w:rPr>
              <w:t>4</w:t>
            </w:r>
          </w:p>
        </w:tc>
      </w:tr>
      <w:tr w:rsidR="00C97272" w:rsidRPr="001A6F94" w14:paraId="32F867F6" w14:textId="77777777" w:rsidTr="00C112A3">
        <w:trPr>
          <w:trHeight w:val="1321"/>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98ED4A2"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4</w:t>
            </w:r>
          </w:p>
        </w:tc>
        <w:tc>
          <w:tcPr>
            <w:tcW w:w="992" w:type="dxa"/>
            <w:tcBorders>
              <w:top w:val="nil"/>
              <w:left w:val="nil"/>
              <w:bottom w:val="single" w:sz="4" w:space="0" w:color="auto"/>
              <w:right w:val="single" w:sz="4" w:space="0" w:color="auto"/>
            </w:tcBorders>
            <w:shd w:val="clear" w:color="auto" w:fill="auto"/>
            <w:vAlign w:val="center"/>
            <w:hideMark/>
          </w:tcPr>
          <w:p w14:paraId="77803B3E"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3.3.1 п.п. 4</w:t>
            </w:r>
          </w:p>
        </w:tc>
        <w:bookmarkStart w:id="6" w:name="Запланпрогн4зміст"/>
        <w:tc>
          <w:tcPr>
            <w:tcW w:w="6521" w:type="dxa"/>
            <w:tcBorders>
              <w:top w:val="nil"/>
              <w:left w:val="nil"/>
              <w:bottom w:val="single" w:sz="4" w:space="0" w:color="auto"/>
              <w:right w:val="single" w:sz="4" w:space="0" w:color="auto"/>
            </w:tcBorders>
            <w:shd w:val="clear" w:color="auto" w:fill="auto"/>
            <w:vAlign w:val="center"/>
            <w:hideMark/>
          </w:tcPr>
          <w:p w14:paraId="0D6DA50D" w14:textId="77777777" w:rsidR="00C97272" w:rsidRPr="001A6F94" w:rsidRDefault="00530FBA" w:rsidP="00247B4F">
            <w:pPr>
              <w:spacing w:after="0" w:line="240" w:lineRule="auto"/>
              <w:jc w:val="both"/>
              <w:rPr>
                <w:rFonts w:ascii="Times New Roman" w:eastAsia="Times New Roman" w:hAnsi="Times New Roman" w:cs="Times New Roman"/>
                <w:sz w:val="24"/>
                <w:szCs w:val="24"/>
              </w:rPr>
            </w:pPr>
            <w:r w:rsidRPr="001A6F94">
              <w:fldChar w:fldCharType="begin"/>
            </w:r>
            <w:r w:rsidRPr="001A6F94">
              <w:instrText xml:space="preserve"> HYPERLINK \l "Запланпрогн4" \o "Заплановані та прогнозні рівні потужності в кожній точці приєднання системи розподілу ПрАТ \"ПЕЕМ \"ЦЕК\"до системи передачі та до систем розподілу інших ОСР та/або збільшення потужності для існуючих точок приєднання " </w:instrText>
            </w:r>
            <w:r w:rsidRPr="001A6F94">
              <w:fldChar w:fldCharType="separate"/>
            </w:r>
            <w:r w:rsidR="00C97272" w:rsidRPr="001A6F94">
              <w:rPr>
                <w:rStyle w:val="aa"/>
                <w:rFonts w:ascii="Times New Roman" w:eastAsia="Times New Roman" w:hAnsi="Times New Roman" w:cs="Times New Roman"/>
                <w:sz w:val="24"/>
                <w:szCs w:val="24"/>
                <w:u w:val="none"/>
              </w:rPr>
              <w:t xml:space="preserve">Заплановані та прогнозні рівні потужності в кожній точці приєднання системи розподілу </w:t>
            </w:r>
            <w:r w:rsidR="00353B63" w:rsidRPr="001A6F94">
              <w:rPr>
                <w:rStyle w:val="aa"/>
                <w:rFonts w:ascii="Times New Roman" w:eastAsia="Times New Roman" w:hAnsi="Times New Roman" w:cs="Times New Roman"/>
                <w:bCs/>
                <w:sz w:val="24"/>
                <w:szCs w:val="24"/>
                <w:u w:val="none"/>
              </w:rPr>
              <w:t>ПрАТ "ПЕЕМ "ЦЕК"</w:t>
            </w:r>
            <w:r w:rsidR="00C97272" w:rsidRPr="001A6F94">
              <w:rPr>
                <w:rStyle w:val="aa"/>
                <w:rFonts w:ascii="Times New Roman" w:eastAsia="Times New Roman" w:hAnsi="Times New Roman" w:cs="Times New Roman"/>
                <w:sz w:val="24"/>
                <w:szCs w:val="24"/>
                <w:u w:val="none"/>
              </w:rPr>
              <w:t>до системи передачі та до систем розподілу інших ОСР та/або збільшення потужності для існуючих точок приєднання</w:t>
            </w:r>
            <w:r w:rsidRPr="001A6F94">
              <w:rPr>
                <w:rStyle w:val="aa"/>
                <w:rFonts w:ascii="Times New Roman" w:eastAsia="Times New Roman" w:hAnsi="Times New Roman" w:cs="Times New Roman"/>
                <w:sz w:val="24"/>
                <w:szCs w:val="24"/>
                <w:u w:val="none"/>
              </w:rPr>
              <w:fldChar w:fldCharType="end"/>
            </w:r>
            <w:bookmarkEnd w:id="6"/>
          </w:p>
        </w:tc>
        <w:tc>
          <w:tcPr>
            <w:tcW w:w="1417" w:type="dxa"/>
            <w:tcBorders>
              <w:top w:val="nil"/>
              <w:left w:val="nil"/>
              <w:bottom w:val="single" w:sz="4" w:space="0" w:color="auto"/>
              <w:right w:val="single" w:sz="4" w:space="0" w:color="auto"/>
            </w:tcBorders>
            <w:shd w:val="clear" w:color="auto" w:fill="auto"/>
            <w:vAlign w:val="center"/>
          </w:tcPr>
          <w:p w14:paraId="42618A03" w14:textId="3145E061" w:rsidR="00C97272" w:rsidRPr="001A6F94" w:rsidRDefault="00B6551B" w:rsidP="00B6551B">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1</w:t>
            </w:r>
            <w:r w:rsidR="00B32F96" w:rsidRPr="001A6F94">
              <w:rPr>
                <w:rFonts w:ascii="Times New Roman" w:eastAsia="Times New Roman" w:hAnsi="Times New Roman" w:cs="Times New Roman"/>
                <w:sz w:val="24"/>
                <w:szCs w:val="24"/>
                <w:lang w:val="uk-UA"/>
              </w:rPr>
              <w:t>6</w:t>
            </w:r>
          </w:p>
        </w:tc>
      </w:tr>
      <w:tr w:rsidR="00C97272" w:rsidRPr="001A6F94" w14:paraId="056F210C" w14:textId="77777777" w:rsidTr="00C112A3">
        <w:trPr>
          <w:trHeight w:val="112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EB91E28"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5</w:t>
            </w:r>
          </w:p>
        </w:tc>
        <w:tc>
          <w:tcPr>
            <w:tcW w:w="992" w:type="dxa"/>
            <w:tcBorders>
              <w:top w:val="nil"/>
              <w:left w:val="nil"/>
              <w:bottom w:val="single" w:sz="4" w:space="0" w:color="auto"/>
              <w:right w:val="single" w:sz="4" w:space="0" w:color="auto"/>
            </w:tcBorders>
            <w:shd w:val="clear" w:color="auto" w:fill="auto"/>
            <w:vAlign w:val="center"/>
            <w:hideMark/>
          </w:tcPr>
          <w:p w14:paraId="1EC6E3E9"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3.3.1 п.п. 5</w:t>
            </w:r>
          </w:p>
        </w:tc>
        <w:bookmarkStart w:id="7" w:name="Заходибудівн5зміст"/>
        <w:tc>
          <w:tcPr>
            <w:tcW w:w="6521" w:type="dxa"/>
            <w:tcBorders>
              <w:top w:val="nil"/>
              <w:left w:val="nil"/>
              <w:bottom w:val="single" w:sz="4" w:space="0" w:color="auto"/>
              <w:right w:val="single" w:sz="4" w:space="0" w:color="auto"/>
            </w:tcBorders>
            <w:shd w:val="clear" w:color="auto" w:fill="auto"/>
            <w:vAlign w:val="center"/>
            <w:hideMark/>
          </w:tcPr>
          <w:p w14:paraId="4F223364" w14:textId="77777777" w:rsidR="00C97272" w:rsidRPr="001A6F94" w:rsidRDefault="00530FBA" w:rsidP="00247B4F">
            <w:pPr>
              <w:spacing w:after="0" w:line="240" w:lineRule="auto"/>
              <w:jc w:val="both"/>
              <w:rPr>
                <w:rFonts w:ascii="Times New Roman" w:eastAsia="Times New Roman" w:hAnsi="Times New Roman" w:cs="Times New Roman"/>
                <w:sz w:val="24"/>
                <w:szCs w:val="24"/>
              </w:rPr>
            </w:pPr>
            <w:r w:rsidRPr="001A6F94">
              <w:fldChar w:fldCharType="begin"/>
            </w:r>
            <w:r w:rsidRPr="001A6F94">
              <w:instrText xml:space="preserve"> HYPERLINK \l "Заходибудівн5" \o "Заходи з будівництва об’єктів системи розподілу ПрАТ \"ПЕЕМ \"ЦЕК\", включаючи засоби РЗА, ПА і зв’язку, потреба в яких визначена ОСП відповідно до вимог підтримання належного рівня операційної безпеки" </w:instrText>
            </w:r>
            <w:r w:rsidRPr="001A6F94">
              <w:fldChar w:fldCharType="separate"/>
            </w:r>
            <w:r w:rsidR="00D846F8" w:rsidRPr="001A6F94">
              <w:rPr>
                <w:rStyle w:val="aa"/>
                <w:rFonts w:ascii="Times New Roman" w:eastAsia="Times New Roman" w:hAnsi="Times New Roman" w:cs="Times New Roman"/>
                <w:sz w:val="24"/>
                <w:szCs w:val="24"/>
                <w:u w:val="none"/>
              </w:rPr>
              <w:t>Заходи з будівництва об’єктів системи розподілу ПрАТ "ПЕЕМ "ЦЕК", включаючи засоби РЗА, ПА і зв’язку, потреба в яких визначена ОСП відповідно до вимог підтримання належного рівня операційної безпеки</w:t>
            </w:r>
            <w:r w:rsidRPr="001A6F94">
              <w:rPr>
                <w:rStyle w:val="aa"/>
                <w:rFonts w:ascii="Times New Roman" w:eastAsia="Times New Roman" w:hAnsi="Times New Roman" w:cs="Times New Roman"/>
                <w:sz w:val="24"/>
                <w:szCs w:val="24"/>
                <w:u w:val="none"/>
              </w:rPr>
              <w:fldChar w:fldCharType="end"/>
            </w:r>
            <w:bookmarkEnd w:id="7"/>
          </w:p>
        </w:tc>
        <w:tc>
          <w:tcPr>
            <w:tcW w:w="1417" w:type="dxa"/>
            <w:tcBorders>
              <w:top w:val="nil"/>
              <w:left w:val="nil"/>
              <w:bottom w:val="single" w:sz="4" w:space="0" w:color="auto"/>
              <w:right w:val="single" w:sz="4" w:space="0" w:color="auto"/>
            </w:tcBorders>
            <w:shd w:val="clear" w:color="auto" w:fill="auto"/>
            <w:vAlign w:val="center"/>
          </w:tcPr>
          <w:p w14:paraId="6E1A63AF" w14:textId="6A1A11A2" w:rsidR="00C97272" w:rsidRPr="001A6F94" w:rsidRDefault="00B6551B" w:rsidP="00D7296D">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2</w:t>
            </w:r>
            <w:r w:rsidR="00B32F96" w:rsidRPr="001A6F94">
              <w:rPr>
                <w:rFonts w:ascii="Times New Roman" w:eastAsia="Times New Roman" w:hAnsi="Times New Roman" w:cs="Times New Roman"/>
                <w:sz w:val="24"/>
                <w:szCs w:val="24"/>
                <w:lang w:val="uk-UA"/>
              </w:rPr>
              <w:t>5</w:t>
            </w:r>
          </w:p>
        </w:tc>
      </w:tr>
      <w:tr w:rsidR="00C97272" w:rsidRPr="001A6F94" w14:paraId="5E1E4D41" w14:textId="77777777" w:rsidTr="00C112A3">
        <w:trPr>
          <w:trHeight w:val="75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13536F34"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6</w:t>
            </w:r>
          </w:p>
        </w:tc>
        <w:tc>
          <w:tcPr>
            <w:tcW w:w="992" w:type="dxa"/>
            <w:tcBorders>
              <w:top w:val="nil"/>
              <w:left w:val="nil"/>
              <w:bottom w:val="single" w:sz="4" w:space="0" w:color="auto"/>
              <w:right w:val="single" w:sz="4" w:space="0" w:color="auto"/>
            </w:tcBorders>
            <w:shd w:val="clear" w:color="auto" w:fill="auto"/>
            <w:vAlign w:val="center"/>
            <w:hideMark/>
          </w:tcPr>
          <w:p w14:paraId="02DDC6F5"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3.3.1 п.п. 6</w:t>
            </w:r>
          </w:p>
        </w:tc>
        <w:bookmarkStart w:id="8" w:name="Інфновелектр6зміст"/>
        <w:tc>
          <w:tcPr>
            <w:tcW w:w="6521" w:type="dxa"/>
            <w:tcBorders>
              <w:top w:val="nil"/>
              <w:left w:val="nil"/>
              <w:bottom w:val="single" w:sz="4" w:space="0" w:color="auto"/>
              <w:right w:val="single" w:sz="4" w:space="0" w:color="auto"/>
            </w:tcBorders>
            <w:shd w:val="clear" w:color="auto" w:fill="auto"/>
            <w:vAlign w:val="center"/>
            <w:hideMark/>
          </w:tcPr>
          <w:p w14:paraId="112646CD" w14:textId="77777777" w:rsidR="00C97272" w:rsidRPr="001A6F94" w:rsidRDefault="00530FBA" w:rsidP="00247B4F">
            <w:pPr>
              <w:spacing w:after="0" w:line="240" w:lineRule="auto"/>
              <w:jc w:val="both"/>
              <w:rPr>
                <w:rFonts w:ascii="Times New Roman" w:eastAsia="Times New Roman" w:hAnsi="Times New Roman" w:cs="Times New Roman"/>
                <w:sz w:val="24"/>
                <w:szCs w:val="24"/>
              </w:rPr>
            </w:pPr>
            <w:r w:rsidRPr="001A6F94">
              <w:fldChar w:fldCharType="begin"/>
            </w:r>
            <w:r w:rsidRPr="001A6F94">
              <w:instrText xml:space="preserve"> HYPERLINK \l "Інфновелектр6" \o "Інформація щодо нових електроустановок виробництва електричної енергії, які мають бути приєднані до системи розподілу ПрАТ \"ПЕЕМ \"ЦЕК\" " </w:instrText>
            </w:r>
            <w:r w:rsidRPr="001A6F94">
              <w:fldChar w:fldCharType="separate"/>
            </w:r>
            <w:r w:rsidR="00C97272" w:rsidRPr="001A6F94">
              <w:rPr>
                <w:rStyle w:val="aa"/>
                <w:rFonts w:ascii="Times New Roman" w:eastAsia="Times New Roman" w:hAnsi="Times New Roman" w:cs="Times New Roman"/>
                <w:sz w:val="24"/>
                <w:szCs w:val="24"/>
                <w:u w:val="none"/>
              </w:rPr>
              <w:t xml:space="preserve">Інформація щодо нових електроустановок виробництва електричної енергії, які мають бути приєднані до системи розподілу </w:t>
            </w:r>
            <w:r w:rsidR="00353B63" w:rsidRPr="001A6F94">
              <w:rPr>
                <w:rStyle w:val="aa"/>
                <w:rFonts w:ascii="Times New Roman" w:eastAsia="Times New Roman" w:hAnsi="Times New Roman" w:cs="Times New Roman"/>
                <w:bCs/>
                <w:sz w:val="24"/>
                <w:szCs w:val="24"/>
                <w:u w:val="none"/>
              </w:rPr>
              <w:t>ПрАТ "ПЕЕМ "ЦЕК"</w:t>
            </w:r>
            <w:r w:rsidRPr="001A6F94">
              <w:rPr>
                <w:rStyle w:val="aa"/>
                <w:rFonts w:ascii="Times New Roman" w:eastAsia="Times New Roman" w:hAnsi="Times New Roman" w:cs="Times New Roman"/>
                <w:bCs/>
                <w:sz w:val="24"/>
                <w:szCs w:val="24"/>
                <w:u w:val="none"/>
              </w:rPr>
              <w:fldChar w:fldCharType="end"/>
            </w:r>
            <w:bookmarkEnd w:id="8"/>
          </w:p>
        </w:tc>
        <w:tc>
          <w:tcPr>
            <w:tcW w:w="1417" w:type="dxa"/>
            <w:tcBorders>
              <w:top w:val="nil"/>
              <w:left w:val="nil"/>
              <w:bottom w:val="single" w:sz="4" w:space="0" w:color="auto"/>
              <w:right w:val="single" w:sz="4" w:space="0" w:color="auto"/>
            </w:tcBorders>
            <w:shd w:val="clear" w:color="auto" w:fill="auto"/>
            <w:vAlign w:val="center"/>
          </w:tcPr>
          <w:p w14:paraId="0476D6E2" w14:textId="3C6A2BC9" w:rsidR="00C97272" w:rsidRPr="001A6F94" w:rsidRDefault="00B6551B" w:rsidP="00D7296D">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2</w:t>
            </w:r>
            <w:r w:rsidR="00B32F96" w:rsidRPr="001A6F94">
              <w:rPr>
                <w:rFonts w:ascii="Times New Roman" w:eastAsia="Times New Roman" w:hAnsi="Times New Roman" w:cs="Times New Roman"/>
                <w:sz w:val="24"/>
                <w:szCs w:val="24"/>
                <w:lang w:val="uk-UA"/>
              </w:rPr>
              <w:t>5</w:t>
            </w:r>
          </w:p>
        </w:tc>
      </w:tr>
      <w:tr w:rsidR="00C97272" w:rsidRPr="001A6F94" w14:paraId="281236EC" w14:textId="77777777" w:rsidTr="00C112A3">
        <w:trPr>
          <w:trHeight w:val="110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4B869672"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7</w:t>
            </w:r>
          </w:p>
        </w:tc>
        <w:tc>
          <w:tcPr>
            <w:tcW w:w="992" w:type="dxa"/>
            <w:tcBorders>
              <w:top w:val="nil"/>
              <w:left w:val="nil"/>
              <w:bottom w:val="single" w:sz="4" w:space="0" w:color="auto"/>
              <w:right w:val="single" w:sz="4" w:space="0" w:color="auto"/>
            </w:tcBorders>
            <w:shd w:val="clear" w:color="auto" w:fill="auto"/>
            <w:vAlign w:val="center"/>
            <w:hideMark/>
          </w:tcPr>
          <w:p w14:paraId="05467978"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3.3.1 п.п. 7</w:t>
            </w:r>
          </w:p>
        </w:tc>
        <w:bookmarkStart w:id="9" w:name="Даніпрогнозпотужн7зміст"/>
        <w:tc>
          <w:tcPr>
            <w:tcW w:w="6521" w:type="dxa"/>
            <w:tcBorders>
              <w:top w:val="nil"/>
              <w:left w:val="nil"/>
              <w:bottom w:val="single" w:sz="4" w:space="0" w:color="auto"/>
              <w:right w:val="single" w:sz="4" w:space="0" w:color="auto"/>
            </w:tcBorders>
            <w:shd w:val="clear" w:color="auto" w:fill="auto"/>
            <w:vAlign w:val="center"/>
            <w:hideMark/>
          </w:tcPr>
          <w:p w14:paraId="7BAEB334" w14:textId="77777777" w:rsidR="00C97272" w:rsidRPr="001A6F94" w:rsidRDefault="00530FBA" w:rsidP="00247B4F">
            <w:pPr>
              <w:spacing w:after="0" w:line="240" w:lineRule="auto"/>
              <w:jc w:val="both"/>
              <w:rPr>
                <w:rFonts w:ascii="Times New Roman" w:eastAsia="Times New Roman" w:hAnsi="Times New Roman" w:cs="Times New Roman"/>
                <w:sz w:val="24"/>
                <w:szCs w:val="24"/>
              </w:rPr>
            </w:pPr>
            <w:r w:rsidRPr="001A6F94">
              <w:fldChar w:fldCharType="begin"/>
            </w:r>
            <w:r w:rsidRPr="001A6F94">
              <w:instrText xml:space="preserve"> HYPERLINK \l "Даніпрогнозпотужн7" \o "Дані щодо прогнозної потужності приєднання нових електроустановок (на основі заяв про приєднання та доступної потужності в точках забезпечення потужності)" </w:instrText>
            </w:r>
            <w:r w:rsidRPr="001A6F94">
              <w:fldChar w:fldCharType="separate"/>
            </w:r>
            <w:r w:rsidR="00C97272" w:rsidRPr="001A6F94">
              <w:rPr>
                <w:rStyle w:val="aa"/>
                <w:rFonts w:ascii="Times New Roman" w:eastAsia="Times New Roman" w:hAnsi="Times New Roman" w:cs="Times New Roman"/>
                <w:sz w:val="24"/>
                <w:szCs w:val="24"/>
                <w:u w:val="none"/>
              </w:rPr>
              <w:t>Дані щодо прогнозної потужності приєднання нових електроустановок (на основі заяв про приєднання та доступної потужності в точках забезпечення потужності)</w:t>
            </w:r>
            <w:r w:rsidRPr="001A6F94">
              <w:rPr>
                <w:rStyle w:val="aa"/>
                <w:rFonts w:ascii="Times New Roman" w:eastAsia="Times New Roman" w:hAnsi="Times New Roman" w:cs="Times New Roman"/>
                <w:sz w:val="24"/>
                <w:szCs w:val="24"/>
                <w:u w:val="none"/>
              </w:rPr>
              <w:fldChar w:fldCharType="end"/>
            </w:r>
            <w:bookmarkEnd w:id="9"/>
          </w:p>
        </w:tc>
        <w:tc>
          <w:tcPr>
            <w:tcW w:w="1417" w:type="dxa"/>
            <w:tcBorders>
              <w:top w:val="nil"/>
              <w:left w:val="nil"/>
              <w:bottom w:val="single" w:sz="4" w:space="0" w:color="auto"/>
              <w:right w:val="single" w:sz="4" w:space="0" w:color="auto"/>
            </w:tcBorders>
            <w:shd w:val="clear" w:color="auto" w:fill="auto"/>
            <w:vAlign w:val="center"/>
          </w:tcPr>
          <w:p w14:paraId="781DBE15" w14:textId="77777777" w:rsidR="00C97272" w:rsidRPr="001A6F94" w:rsidRDefault="00B6551B" w:rsidP="00D7296D">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2</w:t>
            </w:r>
            <w:r w:rsidR="00D7296D" w:rsidRPr="001A6F94">
              <w:rPr>
                <w:rFonts w:ascii="Times New Roman" w:eastAsia="Times New Roman" w:hAnsi="Times New Roman" w:cs="Times New Roman"/>
                <w:sz w:val="24"/>
                <w:szCs w:val="24"/>
                <w:lang w:val="uk-UA"/>
              </w:rPr>
              <w:t>6</w:t>
            </w:r>
          </w:p>
        </w:tc>
      </w:tr>
      <w:tr w:rsidR="00C97272" w:rsidRPr="001A6F94" w14:paraId="0FE47AB9" w14:textId="77777777" w:rsidTr="00C112A3">
        <w:trPr>
          <w:trHeight w:val="15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5DD1C8FC"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8</w:t>
            </w:r>
          </w:p>
        </w:tc>
        <w:tc>
          <w:tcPr>
            <w:tcW w:w="992" w:type="dxa"/>
            <w:tcBorders>
              <w:top w:val="nil"/>
              <w:left w:val="nil"/>
              <w:bottom w:val="single" w:sz="4" w:space="0" w:color="auto"/>
              <w:right w:val="single" w:sz="4" w:space="0" w:color="auto"/>
            </w:tcBorders>
            <w:shd w:val="clear" w:color="auto" w:fill="auto"/>
            <w:vAlign w:val="center"/>
            <w:hideMark/>
          </w:tcPr>
          <w:p w14:paraId="54184FCD"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3.3.1 п.п. 8</w:t>
            </w:r>
          </w:p>
        </w:tc>
        <w:bookmarkStart w:id="10" w:name="Даніпотужності8зміст"/>
        <w:tc>
          <w:tcPr>
            <w:tcW w:w="6521" w:type="dxa"/>
            <w:tcBorders>
              <w:top w:val="nil"/>
              <w:left w:val="nil"/>
              <w:bottom w:val="single" w:sz="4" w:space="0" w:color="auto"/>
              <w:right w:val="single" w:sz="4" w:space="0" w:color="auto"/>
            </w:tcBorders>
            <w:shd w:val="clear" w:color="auto" w:fill="auto"/>
            <w:vAlign w:val="center"/>
            <w:hideMark/>
          </w:tcPr>
          <w:p w14:paraId="43BA46A9" w14:textId="0AD146E9" w:rsidR="00C97272" w:rsidRPr="001A6F94" w:rsidRDefault="00530FBA" w:rsidP="00247B4F">
            <w:pPr>
              <w:spacing w:after="0" w:line="240" w:lineRule="auto"/>
              <w:jc w:val="both"/>
              <w:rPr>
                <w:rFonts w:ascii="Times New Roman" w:eastAsia="Times New Roman" w:hAnsi="Times New Roman" w:cs="Times New Roman"/>
                <w:sz w:val="24"/>
                <w:szCs w:val="24"/>
              </w:rPr>
            </w:pPr>
            <w:r w:rsidRPr="001A6F94">
              <w:fldChar w:fldCharType="begin"/>
            </w:r>
            <w:r w:rsidR="00E45BCF" w:rsidRPr="001A6F94">
              <w:instrText>HYPERLINK  \l "Даніпотужності8" \o "Дані щодо потужності в енерговузлах системи розподілу"</w:instrText>
            </w:r>
            <w:r w:rsidRPr="001A6F94">
              <w:fldChar w:fldCharType="separate"/>
            </w:r>
            <w:r w:rsidR="00C97272" w:rsidRPr="001A6F94">
              <w:rPr>
                <w:rStyle w:val="aa"/>
                <w:rFonts w:ascii="Times New Roman" w:eastAsia="Times New Roman" w:hAnsi="Times New Roman" w:cs="Times New Roman"/>
                <w:sz w:val="24"/>
                <w:szCs w:val="24"/>
                <w:u w:val="none"/>
              </w:rPr>
              <w:t>Дані щодо потужності в енерговузлах системи розподілу, ураховуючи формування переліку елементів мережі, що спричиняють обмеження та/або неналежну якість електропостачання споживачів, які потребують виконання заходів щодо підсилення з метою забезпечення інтеграції нового навантаження та виробництва до системи розподілу</w:t>
            </w:r>
            <w:r w:rsidRPr="001A6F94">
              <w:rPr>
                <w:rStyle w:val="aa"/>
                <w:rFonts w:ascii="Times New Roman" w:eastAsia="Times New Roman" w:hAnsi="Times New Roman" w:cs="Times New Roman"/>
                <w:sz w:val="24"/>
                <w:szCs w:val="24"/>
                <w:u w:val="none"/>
              </w:rPr>
              <w:fldChar w:fldCharType="end"/>
            </w:r>
            <w:bookmarkEnd w:id="10"/>
          </w:p>
        </w:tc>
        <w:tc>
          <w:tcPr>
            <w:tcW w:w="1417" w:type="dxa"/>
            <w:tcBorders>
              <w:top w:val="nil"/>
              <w:left w:val="nil"/>
              <w:bottom w:val="single" w:sz="4" w:space="0" w:color="auto"/>
              <w:right w:val="single" w:sz="4" w:space="0" w:color="auto"/>
            </w:tcBorders>
            <w:shd w:val="clear" w:color="auto" w:fill="auto"/>
            <w:vAlign w:val="center"/>
          </w:tcPr>
          <w:p w14:paraId="5C359D68" w14:textId="77777777" w:rsidR="00C97272" w:rsidRPr="001A6F94" w:rsidRDefault="00B6551B" w:rsidP="00D7296D">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2</w:t>
            </w:r>
            <w:r w:rsidR="00D7296D" w:rsidRPr="001A6F94">
              <w:rPr>
                <w:rFonts w:ascii="Times New Roman" w:eastAsia="Times New Roman" w:hAnsi="Times New Roman" w:cs="Times New Roman"/>
                <w:sz w:val="24"/>
                <w:szCs w:val="24"/>
                <w:lang w:val="uk-UA"/>
              </w:rPr>
              <w:t>8</w:t>
            </w:r>
          </w:p>
        </w:tc>
      </w:tr>
      <w:tr w:rsidR="00C97272" w:rsidRPr="001A6F94" w14:paraId="22B5B596" w14:textId="77777777" w:rsidTr="00C112A3">
        <w:trPr>
          <w:trHeight w:val="75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4B44B9D0"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9</w:t>
            </w:r>
          </w:p>
        </w:tc>
        <w:tc>
          <w:tcPr>
            <w:tcW w:w="992" w:type="dxa"/>
            <w:tcBorders>
              <w:top w:val="nil"/>
              <w:left w:val="nil"/>
              <w:bottom w:val="single" w:sz="4" w:space="0" w:color="auto"/>
              <w:right w:val="single" w:sz="4" w:space="0" w:color="auto"/>
            </w:tcBorders>
            <w:shd w:val="clear" w:color="auto" w:fill="auto"/>
            <w:vAlign w:val="center"/>
            <w:hideMark/>
          </w:tcPr>
          <w:p w14:paraId="269939A7"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3.3.1 п.п. 9</w:t>
            </w:r>
          </w:p>
        </w:tc>
        <w:bookmarkStart w:id="11" w:name="Даніщодозавантажен9зміст"/>
        <w:tc>
          <w:tcPr>
            <w:tcW w:w="6521" w:type="dxa"/>
            <w:tcBorders>
              <w:top w:val="nil"/>
              <w:left w:val="nil"/>
              <w:bottom w:val="single" w:sz="4" w:space="0" w:color="auto"/>
              <w:right w:val="single" w:sz="4" w:space="0" w:color="auto"/>
            </w:tcBorders>
            <w:shd w:val="clear" w:color="auto" w:fill="auto"/>
            <w:vAlign w:val="center"/>
            <w:hideMark/>
          </w:tcPr>
          <w:p w14:paraId="5F459462" w14:textId="77777777" w:rsidR="00C97272" w:rsidRPr="001A6F94" w:rsidRDefault="00530FBA" w:rsidP="00247B4F">
            <w:pPr>
              <w:spacing w:after="0" w:line="240" w:lineRule="auto"/>
              <w:jc w:val="both"/>
              <w:rPr>
                <w:rFonts w:ascii="Times New Roman" w:eastAsia="Times New Roman" w:hAnsi="Times New Roman" w:cs="Times New Roman"/>
                <w:sz w:val="24"/>
                <w:szCs w:val="24"/>
              </w:rPr>
            </w:pPr>
            <w:r w:rsidRPr="001A6F94">
              <w:fldChar w:fldCharType="begin"/>
            </w:r>
            <w:r w:rsidRPr="001A6F94">
              <w:instrText xml:space="preserve"> HYPERLINK \l "Даніщодозавантажен9" \o "Дані щодо завантаження електричних мереж напругою 20 кВ та вище " </w:instrText>
            </w:r>
            <w:r w:rsidRPr="001A6F94">
              <w:fldChar w:fldCharType="separate"/>
            </w:r>
            <w:r w:rsidR="00C97272" w:rsidRPr="001A6F94">
              <w:rPr>
                <w:rStyle w:val="aa"/>
                <w:rFonts w:ascii="Times New Roman" w:eastAsia="Times New Roman" w:hAnsi="Times New Roman" w:cs="Times New Roman"/>
                <w:sz w:val="24"/>
                <w:szCs w:val="24"/>
                <w:u w:val="none"/>
              </w:rPr>
              <w:t>Дані щодо завантаження електричних мереж напругою 20 кВ та вище в характерні періоди їх роботи для нормальних та ремонтних режимів</w:t>
            </w:r>
            <w:r w:rsidRPr="001A6F94">
              <w:rPr>
                <w:rStyle w:val="aa"/>
                <w:rFonts w:ascii="Times New Roman" w:eastAsia="Times New Roman" w:hAnsi="Times New Roman" w:cs="Times New Roman"/>
                <w:sz w:val="24"/>
                <w:szCs w:val="24"/>
                <w:u w:val="none"/>
              </w:rPr>
              <w:fldChar w:fldCharType="end"/>
            </w:r>
            <w:bookmarkEnd w:id="11"/>
          </w:p>
        </w:tc>
        <w:tc>
          <w:tcPr>
            <w:tcW w:w="1417" w:type="dxa"/>
            <w:tcBorders>
              <w:top w:val="nil"/>
              <w:left w:val="nil"/>
              <w:bottom w:val="single" w:sz="4" w:space="0" w:color="auto"/>
              <w:right w:val="single" w:sz="4" w:space="0" w:color="auto"/>
            </w:tcBorders>
            <w:shd w:val="clear" w:color="auto" w:fill="auto"/>
            <w:vAlign w:val="center"/>
          </w:tcPr>
          <w:p w14:paraId="0B5A4FD8" w14:textId="3DEEA48A" w:rsidR="00C97272" w:rsidRPr="001A6F94" w:rsidRDefault="00CA2D2D" w:rsidP="00D7296D">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4</w:t>
            </w:r>
            <w:r w:rsidR="00B32F96" w:rsidRPr="001A6F94">
              <w:rPr>
                <w:rFonts w:ascii="Times New Roman" w:eastAsia="Times New Roman" w:hAnsi="Times New Roman" w:cs="Times New Roman"/>
                <w:sz w:val="24"/>
                <w:szCs w:val="24"/>
                <w:lang w:val="uk-UA"/>
              </w:rPr>
              <w:t>0</w:t>
            </w:r>
          </w:p>
        </w:tc>
      </w:tr>
      <w:tr w:rsidR="00C97272" w:rsidRPr="001A6F94" w14:paraId="50DD6D39" w14:textId="77777777" w:rsidTr="00C112A3">
        <w:trPr>
          <w:trHeight w:val="923"/>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30040419"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bookmarkStart w:id="12" w:name="Інформаціяякості10зміст" w:colFirst="2" w:colLast="2"/>
            <w:r w:rsidRPr="001A6F94">
              <w:rPr>
                <w:rFonts w:ascii="Times New Roman" w:eastAsia="Times New Roman" w:hAnsi="Times New Roman" w:cs="Times New Roman"/>
                <w:sz w:val="24"/>
                <w:szCs w:val="24"/>
              </w:rPr>
              <w:t>10</w:t>
            </w:r>
          </w:p>
        </w:tc>
        <w:tc>
          <w:tcPr>
            <w:tcW w:w="992" w:type="dxa"/>
            <w:tcBorders>
              <w:top w:val="nil"/>
              <w:left w:val="nil"/>
              <w:bottom w:val="single" w:sz="4" w:space="0" w:color="auto"/>
              <w:right w:val="single" w:sz="4" w:space="0" w:color="auto"/>
            </w:tcBorders>
            <w:shd w:val="clear" w:color="auto" w:fill="auto"/>
            <w:vAlign w:val="center"/>
            <w:hideMark/>
          </w:tcPr>
          <w:p w14:paraId="251E0D4C"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3.3.1 п.п. 10</w:t>
            </w:r>
          </w:p>
        </w:tc>
        <w:tc>
          <w:tcPr>
            <w:tcW w:w="6521" w:type="dxa"/>
            <w:tcBorders>
              <w:top w:val="nil"/>
              <w:left w:val="nil"/>
              <w:bottom w:val="single" w:sz="4" w:space="0" w:color="auto"/>
              <w:right w:val="single" w:sz="4" w:space="0" w:color="auto"/>
            </w:tcBorders>
            <w:shd w:val="clear" w:color="auto" w:fill="auto"/>
            <w:vAlign w:val="center"/>
            <w:hideMark/>
          </w:tcPr>
          <w:p w14:paraId="0CF0EAC3" w14:textId="77777777" w:rsidR="00C97272" w:rsidRPr="001A6F94" w:rsidRDefault="002F0D85" w:rsidP="00247B4F">
            <w:pPr>
              <w:spacing w:after="0" w:line="240" w:lineRule="auto"/>
              <w:jc w:val="both"/>
              <w:rPr>
                <w:rFonts w:ascii="Times New Roman" w:eastAsia="Times New Roman" w:hAnsi="Times New Roman" w:cs="Times New Roman"/>
                <w:sz w:val="24"/>
                <w:szCs w:val="24"/>
              </w:rPr>
            </w:pPr>
            <w:hyperlink w:anchor="Інформаціяякості10" w:tooltip="Інформація щодо якості електропостачання" w:history="1">
              <w:r w:rsidR="00353B63" w:rsidRPr="001A6F94">
                <w:rPr>
                  <w:rStyle w:val="aa"/>
                  <w:rFonts w:ascii="Times New Roman" w:eastAsia="Times New Roman" w:hAnsi="Times New Roman" w:cs="Times New Roman"/>
                  <w:sz w:val="24"/>
                  <w:szCs w:val="24"/>
                  <w:u w:val="none"/>
                </w:rPr>
                <w:t>Інформація щодо якості електропостачання</w:t>
              </w:r>
              <w:r w:rsidR="00C97272" w:rsidRPr="001A6F94">
                <w:rPr>
                  <w:rStyle w:val="aa"/>
                  <w:rFonts w:ascii="Times New Roman" w:eastAsia="Times New Roman" w:hAnsi="Times New Roman" w:cs="Times New Roman"/>
                  <w:sz w:val="24"/>
                  <w:szCs w:val="24"/>
                  <w:u w:val="none"/>
                </w:rPr>
                <w:t xml:space="preserve"> та заходів, направлених на її підвищення</w:t>
              </w:r>
            </w:hyperlink>
          </w:p>
        </w:tc>
        <w:tc>
          <w:tcPr>
            <w:tcW w:w="1417" w:type="dxa"/>
            <w:tcBorders>
              <w:top w:val="nil"/>
              <w:left w:val="nil"/>
              <w:bottom w:val="single" w:sz="4" w:space="0" w:color="auto"/>
              <w:right w:val="single" w:sz="4" w:space="0" w:color="auto"/>
            </w:tcBorders>
            <w:shd w:val="clear" w:color="auto" w:fill="auto"/>
            <w:vAlign w:val="center"/>
          </w:tcPr>
          <w:p w14:paraId="116AFFA1" w14:textId="513CB631" w:rsidR="00C97272" w:rsidRPr="001A6F94" w:rsidRDefault="00C65666" w:rsidP="00C65666">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44</w:t>
            </w:r>
          </w:p>
        </w:tc>
      </w:tr>
      <w:tr w:rsidR="00C97272" w:rsidRPr="001A6F94" w14:paraId="2CB481D6" w14:textId="77777777" w:rsidTr="00C112A3">
        <w:trPr>
          <w:trHeight w:val="75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59B40437"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bookmarkStart w:id="13" w:name="Інформфіксація11зміст" w:colFirst="2" w:colLast="2"/>
            <w:bookmarkEnd w:id="12"/>
            <w:r w:rsidRPr="001A6F94">
              <w:rPr>
                <w:rFonts w:ascii="Times New Roman" w:eastAsia="Times New Roman" w:hAnsi="Times New Roman" w:cs="Times New Roman"/>
                <w:sz w:val="24"/>
                <w:szCs w:val="24"/>
              </w:rPr>
              <w:t>11</w:t>
            </w:r>
          </w:p>
        </w:tc>
        <w:tc>
          <w:tcPr>
            <w:tcW w:w="992" w:type="dxa"/>
            <w:tcBorders>
              <w:top w:val="nil"/>
              <w:left w:val="nil"/>
              <w:bottom w:val="single" w:sz="4" w:space="0" w:color="auto"/>
              <w:right w:val="single" w:sz="4" w:space="0" w:color="auto"/>
            </w:tcBorders>
            <w:shd w:val="clear" w:color="auto" w:fill="auto"/>
            <w:vAlign w:val="center"/>
            <w:hideMark/>
          </w:tcPr>
          <w:p w14:paraId="6A128A05"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3.3.1 п.п. 11</w:t>
            </w:r>
          </w:p>
        </w:tc>
        <w:tc>
          <w:tcPr>
            <w:tcW w:w="6521" w:type="dxa"/>
            <w:tcBorders>
              <w:top w:val="nil"/>
              <w:left w:val="nil"/>
              <w:bottom w:val="single" w:sz="4" w:space="0" w:color="auto"/>
              <w:right w:val="single" w:sz="4" w:space="0" w:color="auto"/>
            </w:tcBorders>
            <w:shd w:val="clear" w:color="auto" w:fill="auto"/>
            <w:vAlign w:val="center"/>
            <w:hideMark/>
          </w:tcPr>
          <w:p w14:paraId="6445CC10" w14:textId="77777777" w:rsidR="00C97272" w:rsidRPr="001A6F94" w:rsidRDefault="002F0D85" w:rsidP="00247B4F">
            <w:pPr>
              <w:spacing w:after="0" w:line="240" w:lineRule="auto"/>
              <w:jc w:val="both"/>
              <w:rPr>
                <w:rFonts w:ascii="Times New Roman" w:eastAsia="Times New Roman" w:hAnsi="Times New Roman" w:cs="Times New Roman"/>
                <w:sz w:val="24"/>
                <w:szCs w:val="24"/>
              </w:rPr>
            </w:pPr>
            <w:hyperlink w:anchor="Інформфіксація11" w:tooltip="Інформація щодо розміщення пристроїв фіксації/аналізу показників якості електроенергії та планів щодо їх встановлення" w:history="1">
              <w:r w:rsidR="00C97272" w:rsidRPr="001A6F94">
                <w:rPr>
                  <w:rStyle w:val="aa"/>
                  <w:rFonts w:ascii="Times New Roman" w:eastAsia="Times New Roman" w:hAnsi="Times New Roman" w:cs="Times New Roman"/>
                  <w:sz w:val="24"/>
                  <w:szCs w:val="24"/>
                  <w:u w:val="none"/>
                </w:rPr>
                <w:t>Інформація щодо розміщення пристроїв фіксації/аналізу показників якості електроенергії та планів щодо їх встановлення</w:t>
              </w:r>
            </w:hyperlink>
          </w:p>
        </w:tc>
        <w:tc>
          <w:tcPr>
            <w:tcW w:w="1417" w:type="dxa"/>
            <w:tcBorders>
              <w:top w:val="nil"/>
              <w:left w:val="nil"/>
              <w:bottom w:val="single" w:sz="4" w:space="0" w:color="auto"/>
              <w:right w:val="single" w:sz="4" w:space="0" w:color="auto"/>
            </w:tcBorders>
            <w:shd w:val="clear" w:color="auto" w:fill="auto"/>
            <w:vAlign w:val="center"/>
          </w:tcPr>
          <w:p w14:paraId="64B27161" w14:textId="05F67C0F" w:rsidR="00C97272" w:rsidRPr="001A6F94" w:rsidRDefault="00C65666" w:rsidP="00D7296D">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51</w:t>
            </w:r>
          </w:p>
        </w:tc>
      </w:tr>
      <w:bookmarkEnd w:id="13"/>
      <w:tr w:rsidR="00C97272" w:rsidRPr="001A6F94" w14:paraId="0AFA585A" w14:textId="77777777" w:rsidTr="003310FC">
        <w:trPr>
          <w:trHeight w:val="75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23E5C24A"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12</w:t>
            </w:r>
          </w:p>
        </w:tc>
        <w:tc>
          <w:tcPr>
            <w:tcW w:w="992" w:type="dxa"/>
            <w:tcBorders>
              <w:top w:val="nil"/>
              <w:left w:val="nil"/>
              <w:bottom w:val="single" w:sz="4" w:space="0" w:color="auto"/>
              <w:right w:val="single" w:sz="4" w:space="0" w:color="auto"/>
            </w:tcBorders>
            <w:shd w:val="clear" w:color="auto" w:fill="auto"/>
            <w:vAlign w:val="center"/>
            <w:hideMark/>
          </w:tcPr>
          <w:p w14:paraId="405B58AA"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3.3.1 п.п. 12</w:t>
            </w:r>
          </w:p>
        </w:tc>
        <w:bookmarkStart w:id="14" w:name="Інформзапланвивед12зміст"/>
        <w:tc>
          <w:tcPr>
            <w:tcW w:w="6521" w:type="dxa"/>
            <w:tcBorders>
              <w:top w:val="nil"/>
              <w:left w:val="nil"/>
              <w:bottom w:val="single" w:sz="4" w:space="0" w:color="auto"/>
              <w:right w:val="single" w:sz="4" w:space="0" w:color="auto"/>
            </w:tcBorders>
            <w:shd w:val="clear" w:color="auto" w:fill="auto"/>
            <w:vAlign w:val="center"/>
            <w:hideMark/>
          </w:tcPr>
          <w:p w14:paraId="0B654C0D" w14:textId="77777777" w:rsidR="00C97272" w:rsidRPr="001A6F94" w:rsidRDefault="00530FBA" w:rsidP="00835EBC">
            <w:pPr>
              <w:spacing w:after="0" w:line="240" w:lineRule="auto"/>
              <w:jc w:val="both"/>
              <w:rPr>
                <w:rFonts w:ascii="Times New Roman" w:eastAsia="Times New Roman" w:hAnsi="Times New Roman" w:cs="Times New Roman"/>
                <w:sz w:val="24"/>
                <w:szCs w:val="24"/>
              </w:rPr>
            </w:pPr>
            <w:r w:rsidRPr="001A6F94">
              <w:fldChar w:fldCharType="begin"/>
            </w:r>
            <w:r w:rsidRPr="001A6F94">
              <w:instrText xml:space="preserve"> HYPERLINK \l "Інформзапланвивед12" \o "Інформація щодо запланованого виведення обладнання системи розподілу з експлуатації та оцінка впливу такого виведення" </w:instrText>
            </w:r>
            <w:r w:rsidRPr="001A6F94">
              <w:fldChar w:fldCharType="separate"/>
            </w:r>
            <w:r w:rsidR="00C97272" w:rsidRPr="001A6F94">
              <w:rPr>
                <w:rStyle w:val="aa"/>
                <w:rFonts w:ascii="Times New Roman" w:eastAsia="Times New Roman" w:hAnsi="Times New Roman" w:cs="Times New Roman"/>
                <w:sz w:val="24"/>
                <w:szCs w:val="24"/>
                <w:u w:val="none"/>
              </w:rPr>
              <w:t>Інформація щодо запланованого виведення обладнання системи розподілу з експлуатації та оцінка впливу такого виведення</w:t>
            </w:r>
            <w:r w:rsidRPr="001A6F94">
              <w:rPr>
                <w:rStyle w:val="aa"/>
                <w:rFonts w:ascii="Times New Roman" w:eastAsia="Times New Roman" w:hAnsi="Times New Roman" w:cs="Times New Roman"/>
                <w:sz w:val="24"/>
                <w:szCs w:val="24"/>
                <w:u w:val="none"/>
              </w:rPr>
              <w:fldChar w:fldCharType="end"/>
            </w:r>
            <w:bookmarkEnd w:id="14"/>
          </w:p>
        </w:tc>
        <w:tc>
          <w:tcPr>
            <w:tcW w:w="1417" w:type="dxa"/>
            <w:tcBorders>
              <w:top w:val="nil"/>
              <w:left w:val="nil"/>
              <w:bottom w:val="single" w:sz="4" w:space="0" w:color="auto"/>
              <w:right w:val="single" w:sz="4" w:space="0" w:color="auto"/>
            </w:tcBorders>
            <w:shd w:val="clear" w:color="auto" w:fill="auto"/>
            <w:vAlign w:val="center"/>
          </w:tcPr>
          <w:p w14:paraId="48233D7A" w14:textId="5186F3D3" w:rsidR="00C97272" w:rsidRPr="001A6F94" w:rsidRDefault="00CA2D2D" w:rsidP="00C65666">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5</w:t>
            </w:r>
            <w:r w:rsidR="00C65666">
              <w:rPr>
                <w:rFonts w:ascii="Times New Roman" w:eastAsia="Times New Roman" w:hAnsi="Times New Roman" w:cs="Times New Roman"/>
                <w:sz w:val="24"/>
                <w:szCs w:val="24"/>
                <w:lang w:val="uk-UA"/>
              </w:rPr>
              <w:t>5</w:t>
            </w:r>
          </w:p>
        </w:tc>
      </w:tr>
      <w:tr w:rsidR="00C97272" w:rsidRPr="001A6F94" w14:paraId="1B71A57F" w14:textId="77777777" w:rsidTr="003310FC">
        <w:trPr>
          <w:trHeight w:val="375"/>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1C1ECE"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13</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ED6A1D2" w14:textId="77777777" w:rsidR="00C97272" w:rsidRPr="001A6F94" w:rsidRDefault="00C97272"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3.3.1 п.п. 13</w:t>
            </w:r>
          </w:p>
        </w:tc>
        <w:bookmarkStart w:id="15" w:name="Планикомпенсац13зміст"/>
        <w:tc>
          <w:tcPr>
            <w:tcW w:w="6521" w:type="dxa"/>
            <w:tcBorders>
              <w:top w:val="single" w:sz="4" w:space="0" w:color="auto"/>
              <w:left w:val="nil"/>
              <w:bottom w:val="single" w:sz="4" w:space="0" w:color="auto"/>
              <w:right w:val="single" w:sz="4" w:space="0" w:color="auto"/>
            </w:tcBorders>
            <w:shd w:val="clear" w:color="auto" w:fill="auto"/>
            <w:vAlign w:val="center"/>
            <w:hideMark/>
          </w:tcPr>
          <w:p w14:paraId="3B0ADF17" w14:textId="77777777" w:rsidR="00C97272" w:rsidRPr="001A6F94" w:rsidRDefault="00530FBA" w:rsidP="00746283">
            <w:pPr>
              <w:spacing w:after="0" w:line="240" w:lineRule="auto"/>
              <w:jc w:val="both"/>
              <w:rPr>
                <w:rFonts w:ascii="Times New Roman" w:eastAsia="Times New Roman" w:hAnsi="Times New Roman" w:cs="Times New Roman"/>
                <w:sz w:val="24"/>
                <w:szCs w:val="24"/>
              </w:rPr>
            </w:pPr>
            <w:r w:rsidRPr="001A6F94">
              <w:fldChar w:fldCharType="begin"/>
            </w:r>
            <w:r w:rsidRPr="001A6F94">
              <w:instrText xml:space="preserve"> HYPERLINK \l "Планикомпенсац13" \o "Плани в частині заходів з компенсації реактивної потужності" </w:instrText>
            </w:r>
            <w:r w:rsidRPr="001A6F94">
              <w:fldChar w:fldCharType="separate"/>
            </w:r>
            <w:r w:rsidR="00C97272" w:rsidRPr="001A6F94">
              <w:rPr>
                <w:rStyle w:val="aa"/>
                <w:rFonts w:ascii="Times New Roman" w:eastAsia="Times New Roman" w:hAnsi="Times New Roman" w:cs="Times New Roman"/>
                <w:sz w:val="24"/>
                <w:szCs w:val="24"/>
                <w:u w:val="none"/>
              </w:rPr>
              <w:t>Плани в частині заходів з компенсації реактивної потужності</w:t>
            </w:r>
            <w:r w:rsidRPr="001A6F94">
              <w:rPr>
                <w:rStyle w:val="aa"/>
                <w:rFonts w:ascii="Times New Roman" w:eastAsia="Times New Roman" w:hAnsi="Times New Roman" w:cs="Times New Roman"/>
                <w:sz w:val="24"/>
                <w:szCs w:val="24"/>
                <w:u w:val="none"/>
              </w:rPr>
              <w:fldChar w:fldCharType="end"/>
            </w:r>
            <w:bookmarkEnd w:id="15"/>
          </w:p>
        </w:tc>
        <w:tc>
          <w:tcPr>
            <w:tcW w:w="1417" w:type="dxa"/>
            <w:tcBorders>
              <w:top w:val="single" w:sz="4" w:space="0" w:color="auto"/>
              <w:left w:val="nil"/>
              <w:bottom w:val="single" w:sz="4" w:space="0" w:color="auto"/>
              <w:right w:val="single" w:sz="4" w:space="0" w:color="auto"/>
            </w:tcBorders>
            <w:shd w:val="clear" w:color="auto" w:fill="auto"/>
            <w:vAlign w:val="center"/>
          </w:tcPr>
          <w:p w14:paraId="2B1D3B1E" w14:textId="05451885" w:rsidR="00C97272" w:rsidRPr="001A6F94" w:rsidRDefault="00CA2D2D" w:rsidP="00C65666">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5</w:t>
            </w:r>
            <w:r w:rsidR="00C65666">
              <w:rPr>
                <w:rFonts w:ascii="Times New Roman" w:eastAsia="Times New Roman" w:hAnsi="Times New Roman" w:cs="Times New Roman"/>
                <w:sz w:val="24"/>
                <w:szCs w:val="24"/>
                <w:lang w:val="uk-UA"/>
              </w:rPr>
              <w:t>5</w:t>
            </w:r>
          </w:p>
        </w:tc>
      </w:tr>
      <w:tr w:rsidR="00C112A3" w:rsidRPr="001A6F94" w14:paraId="55493ABC" w14:textId="77777777" w:rsidTr="00D04A78">
        <w:trPr>
          <w:trHeight w:val="375"/>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14:paraId="71E6CA6E"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14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DF0E13C"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3.3.1 п.п. 14</w:t>
            </w:r>
          </w:p>
        </w:tc>
        <w:bookmarkStart w:id="16" w:name="ПланиСМАРТ14зміст"/>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5CFD9DA0" w14:textId="77777777" w:rsidR="00C112A3" w:rsidRPr="001A6F94" w:rsidRDefault="00530FBA" w:rsidP="00FC0702">
            <w:pPr>
              <w:spacing w:after="0" w:line="240" w:lineRule="auto"/>
              <w:jc w:val="both"/>
              <w:rPr>
                <w:rFonts w:ascii="Times New Roman" w:eastAsia="Times New Roman" w:hAnsi="Times New Roman" w:cs="Times New Roman"/>
                <w:sz w:val="24"/>
                <w:szCs w:val="24"/>
              </w:rPr>
            </w:pPr>
            <w:r w:rsidRPr="001A6F94">
              <w:fldChar w:fldCharType="begin"/>
            </w:r>
            <w:r w:rsidRPr="001A6F94">
              <w:instrText xml:space="preserve"> HYPERLINK \l "ПланиСМАРТ14" \o "Плани в частині улаштування " </w:instrText>
            </w:r>
            <w:r w:rsidRPr="001A6F94">
              <w:fldChar w:fldCharType="separate"/>
            </w:r>
            <w:r w:rsidR="00C112A3" w:rsidRPr="001A6F94">
              <w:rPr>
                <w:rStyle w:val="aa"/>
                <w:rFonts w:ascii="Times New Roman" w:eastAsia="Times New Roman" w:hAnsi="Times New Roman" w:cs="Times New Roman"/>
                <w:sz w:val="24"/>
                <w:szCs w:val="24"/>
                <w:u w:val="none"/>
              </w:rPr>
              <w:t>Плани в частині улаштування «інтелектуального» обліку електричної енергії</w:t>
            </w:r>
            <w:r w:rsidRPr="001A6F94">
              <w:rPr>
                <w:rStyle w:val="aa"/>
                <w:rFonts w:ascii="Times New Roman" w:eastAsia="Times New Roman" w:hAnsi="Times New Roman" w:cs="Times New Roman"/>
                <w:sz w:val="24"/>
                <w:szCs w:val="24"/>
                <w:u w:val="none"/>
              </w:rPr>
              <w:fldChar w:fldCharType="end"/>
            </w:r>
            <w:bookmarkEnd w:id="16"/>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0894F35F" w14:textId="5A3465D1" w:rsidR="00C112A3" w:rsidRPr="001A6F94" w:rsidRDefault="005137C5" w:rsidP="00C65666">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5</w:t>
            </w:r>
            <w:r w:rsidR="00C65666">
              <w:rPr>
                <w:rFonts w:ascii="Times New Roman" w:eastAsia="Times New Roman" w:hAnsi="Times New Roman" w:cs="Times New Roman"/>
                <w:sz w:val="24"/>
                <w:szCs w:val="24"/>
                <w:lang w:val="uk-UA"/>
              </w:rPr>
              <w:t>5</w:t>
            </w:r>
          </w:p>
        </w:tc>
      </w:tr>
      <w:tr w:rsidR="00C112A3" w:rsidRPr="001A6F94" w14:paraId="45BB2471" w14:textId="77777777" w:rsidTr="00D04A78">
        <w:trPr>
          <w:trHeight w:val="375"/>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5F131D"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bookmarkStart w:id="17" w:name="Фактпрогнвитрат15зміст" w:colFirst="2" w:colLast="2"/>
            <w:r w:rsidRPr="001A6F94">
              <w:rPr>
                <w:rFonts w:ascii="Times New Roman" w:eastAsia="Times New Roman" w:hAnsi="Times New Roman" w:cs="Times New Roman"/>
                <w:sz w:val="24"/>
                <w:szCs w:val="24"/>
              </w:rPr>
              <w:lastRenderedPageBreak/>
              <w:t>15</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B6D310D"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3.3.1 п.п. 15</w:t>
            </w:r>
          </w:p>
        </w:tc>
        <w:tc>
          <w:tcPr>
            <w:tcW w:w="6521" w:type="dxa"/>
            <w:tcBorders>
              <w:top w:val="single" w:sz="4" w:space="0" w:color="auto"/>
              <w:left w:val="nil"/>
              <w:bottom w:val="single" w:sz="4" w:space="0" w:color="auto"/>
              <w:right w:val="single" w:sz="4" w:space="0" w:color="auto"/>
            </w:tcBorders>
            <w:shd w:val="clear" w:color="auto" w:fill="auto"/>
            <w:vAlign w:val="center"/>
            <w:hideMark/>
          </w:tcPr>
          <w:p w14:paraId="06FFA0C2" w14:textId="746AC22F" w:rsidR="00C112A3" w:rsidRPr="001A6F94" w:rsidRDefault="002F0D85" w:rsidP="00C556CB">
            <w:pPr>
              <w:spacing w:after="0" w:line="240" w:lineRule="auto"/>
              <w:jc w:val="both"/>
              <w:rPr>
                <w:rFonts w:ascii="Times New Roman" w:eastAsia="Times New Roman" w:hAnsi="Times New Roman" w:cs="Times New Roman"/>
                <w:sz w:val="24"/>
                <w:szCs w:val="24"/>
              </w:rPr>
            </w:pPr>
            <w:hyperlink w:anchor="Фактпрогнвитрат15" w:tooltip="Фактичні та прогнозні витрати електроенергії в системі розподілу та заходи, направлені на їх зниження" w:history="1">
              <w:r w:rsidR="00C112A3" w:rsidRPr="001A6F94">
                <w:rPr>
                  <w:rStyle w:val="aa"/>
                  <w:rFonts w:ascii="Times New Roman" w:eastAsia="Times New Roman" w:hAnsi="Times New Roman" w:cs="Times New Roman"/>
                  <w:sz w:val="24"/>
                  <w:szCs w:val="24"/>
                  <w:u w:val="none"/>
                </w:rPr>
                <w:t>Фактичні та прогнозні витрати електроенергії в системі розподілу та заходи, направлені на їх зниження</w:t>
              </w:r>
            </w:hyperlink>
          </w:p>
        </w:tc>
        <w:tc>
          <w:tcPr>
            <w:tcW w:w="1417" w:type="dxa"/>
            <w:tcBorders>
              <w:top w:val="single" w:sz="4" w:space="0" w:color="auto"/>
              <w:left w:val="nil"/>
              <w:bottom w:val="single" w:sz="4" w:space="0" w:color="auto"/>
              <w:right w:val="single" w:sz="4" w:space="0" w:color="auto"/>
            </w:tcBorders>
            <w:shd w:val="clear" w:color="auto" w:fill="auto"/>
            <w:vAlign w:val="center"/>
          </w:tcPr>
          <w:p w14:paraId="17C6EE92" w14:textId="65E19626" w:rsidR="00C112A3" w:rsidRPr="001A6F94" w:rsidRDefault="00C112A3" w:rsidP="00C65666">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5</w:t>
            </w:r>
            <w:r w:rsidR="00C65666">
              <w:rPr>
                <w:rFonts w:ascii="Times New Roman" w:eastAsia="Times New Roman" w:hAnsi="Times New Roman" w:cs="Times New Roman"/>
                <w:sz w:val="24"/>
                <w:szCs w:val="24"/>
                <w:lang w:val="uk-UA"/>
              </w:rPr>
              <w:t>8</w:t>
            </w:r>
          </w:p>
        </w:tc>
      </w:tr>
      <w:bookmarkEnd w:id="17"/>
      <w:tr w:rsidR="00C112A3" w:rsidRPr="001A6F94" w14:paraId="4B2C0ED6" w14:textId="77777777" w:rsidTr="00C112A3">
        <w:trPr>
          <w:trHeight w:val="75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3771CEE1"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16</w:t>
            </w:r>
          </w:p>
        </w:tc>
        <w:tc>
          <w:tcPr>
            <w:tcW w:w="992" w:type="dxa"/>
            <w:tcBorders>
              <w:top w:val="nil"/>
              <w:left w:val="nil"/>
              <w:bottom w:val="single" w:sz="4" w:space="0" w:color="auto"/>
              <w:right w:val="single" w:sz="4" w:space="0" w:color="auto"/>
            </w:tcBorders>
            <w:shd w:val="clear" w:color="auto" w:fill="auto"/>
            <w:vAlign w:val="center"/>
            <w:hideMark/>
          </w:tcPr>
          <w:p w14:paraId="241A60B0"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3.3.1 п.п. 16</w:t>
            </w:r>
          </w:p>
        </w:tc>
        <w:bookmarkStart w:id="18" w:name="Планиреконструкц16зміст"/>
        <w:tc>
          <w:tcPr>
            <w:tcW w:w="6521" w:type="dxa"/>
            <w:tcBorders>
              <w:top w:val="nil"/>
              <w:left w:val="nil"/>
              <w:bottom w:val="single" w:sz="4" w:space="0" w:color="auto"/>
              <w:right w:val="single" w:sz="4" w:space="0" w:color="auto"/>
            </w:tcBorders>
            <w:shd w:val="clear" w:color="auto" w:fill="auto"/>
            <w:vAlign w:val="center"/>
            <w:hideMark/>
          </w:tcPr>
          <w:p w14:paraId="22FBF656" w14:textId="77777777" w:rsidR="00C112A3" w:rsidRPr="001A6F94" w:rsidRDefault="00530FBA" w:rsidP="005C010B">
            <w:pPr>
              <w:spacing w:after="0" w:line="240" w:lineRule="auto"/>
              <w:jc w:val="both"/>
              <w:rPr>
                <w:rFonts w:ascii="Times New Roman" w:eastAsia="Times New Roman" w:hAnsi="Times New Roman" w:cs="Times New Roman"/>
                <w:sz w:val="24"/>
                <w:szCs w:val="24"/>
              </w:rPr>
            </w:pPr>
            <w:r w:rsidRPr="001A6F94">
              <w:fldChar w:fldCharType="begin"/>
            </w:r>
            <w:r w:rsidRPr="001A6F94">
              <w:instrText xml:space="preserve"> HYPERLINK \l "Планиреконструкц16" \o "Плани щодо реконструкції електричних мереж у точках забезпечення потужності або створення нових точок забезпечення потужності із зазначенням резервів потужності, які створюються при реалізації цих планів для можливості приєднання нових замовників" </w:instrText>
            </w:r>
            <w:r w:rsidRPr="001A6F94">
              <w:fldChar w:fldCharType="separate"/>
            </w:r>
            <w:r w:rsidR="00C112A3" w:rsidRPr="001A6F94">
              <w:rPr>
                <w:rStyle w:val="aa"/>
                <w:rFonts w:ascii="Times New Roman" w:eastAsia="Times New Roman" w:hAnsi="Times New Roman" w:cs="Times New Roman"/>
                <w:sz w:val="24"/>
                <w:szCs w:val="24"/>
                <w:u w:val="none"/>
              </w:rPr>
              <w:t>Плани щодо реконструкції електричних мереж у точках забезпечення потужності або створення нових точок забезпечення потужності із зазначенням резервів потужності, які створюються при реалізації цих планів для можливості приєднання нових замовників</w:t>
            </w:r>
            <w:r w:rsidRPr="001A6F94">
              <w:rPr>
                <w:rStyle w:val="aa"/>
                <w:rFonts w:ascii="Times New Roman" w:eastAsia="Times New Roman" w:hAnsi="Times New Roman" w:cs="Times New Roman"/>
                <w:sz w:val="24"/>
                <w:szCs w:val="24"/>
                <w:u w:val="none"/>
              </w:rPr>
              <w:fldChar w:fldCharType="end"/>
            </w:r>
            <w:bookmarkEnd w:id="18"/>
          </w:p>
        </w:tc>
        <w:tc>
          <w:tcPr>
            <w:tcW w:w="1417" w:type="dxa"/>
            <w:tcBorders>
              <w:top w:val="nil"/>
              <w:left w:val="nil"/>
              <w:bottom w:val="single" w:sz="4" w:space="0" w:color="auto"/>
              <w:right w:val="single" w:sz="4" w:space="0" w:color="auto"/>
            </w:tcBorders>
            <w:shd w:val="clear" w:color="auto" w:fill="auto"/>
            <w:vAlign w:val="center"/>
          </w:tcPr>
          <w:p w14:paraId="37261623" w14:textId="27B0F5F9" w:rsidR="00C112A3" w:rsidRPr="001A6F94" w:rsidRDefault="005137C5" w:rsidP="00C65666">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6</w:t>
            </w:r>
            <w:r w:rsidR="00C65666">
              <w:rPr>
                <w:rFonts w:ascii="Times New Roman" w:eastAsia="Times New Roman" w:hAnsi="Times New Roman" w:cs="Times New Roman"/>
                <w:sz w:val="24"/>
                <w:szCs w:val="24"/>
                <w:lang w:val="uk-UA"/>
              </w:rPr>
              <w:t>2</w:t>
            </w:r>
          </w:p>
        </w:tc>
      </w:tr>
      <w:tr w:rsidR="00C112A3" w:rsidRPr="001A6F94" w14:paraId="73A906E1" w14:textId="77777777" w:rsidTr="00C112A3">
        <w:trPr>
          <w:trHeight w:val="112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4420493"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17</w:t>
            </w:r>
          </w:p>
        </w:tc>
        <w:tc>
          <w:tcPr>
            <w:tcW w:w="992" w:type="dxa"/>
            <w:tcBorders>
              <w:top w:val="nil"/>
              <w:left w:val="nil"/>
              <w:bottom w:val="single" w:sz="4" w:space="0" w:color="auto"/>
              <w:right w:val="single" w:sz="4" w:space="0" w:color="auto"/>
            </w:tcBorders>
            <w:shd w:val="clear" w:color="auto" w:fill="auto"/>
            <w:vAlign w:val="center"/>
            <w:hideMark/>
          </w:tcPr>
          <w:p w14:paraId="23B67DA1"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3.3.2</w:t>
            </w:r>
          </w:p>
        </w:tc>
        <w:bookmarkStart w:id="19" w:name="Заходизрозвитку17зміст"/>
        <w:tc>
          <w:tcPr>
            <w:tcW w:w="6521" w:type="dxa"/>
            <w:tcBorders>
              <w:top w:val="nil"/>
              <w:left w:val="nil"/>
              <w:bottom w:val="single" w:sz="4" w:space="0" w:color="auto"/>
              <w:right w:val="single" w:sz="4" w:space="0" w:color="auto"/>
            </w:tcBorders>
            <w:shd w:val="clear" w:color="auto" w:fill="auto"/>
            <w:vAlign w:val="center"/>
            <w:hideMark/>
          </w:tcPr>
          <w:p w14:paraId="2AFE57A4" w14:textId="77777777" w:rsidR="00C112A3" w:rsidRPr="001A6F94" w:rsidRDefault="00530FBA" w:rsidP="007C0B3F">
            <w:pPr>
              <w:spacing w:after="0" w:line="240" w:lineRule="auto"/>
              <w:jc w:val="both"/>
              <w:rPr>
                <w:rFonts w:ascii="Times New Roman" w:eastAsia="Times New Roman" w:hAnsi="Times New Roman" w:cs="Times New Roman"/>
                <w:sz w:val="24"/>
                <w:szCs w:val="24"/>
              </w:rPr>
            </w:pPr>
            <w:r w:rsidRPr="001A6F94">
              <w:fldChar w:fldCharType="begin"/>
            </w:r>
            <w:r w:rsidRPr="001A6F94">
              <w:instrText xml:space="preserve"> HYPERLINK \l "Заходизрозвитку17" \o "Заходи з розвитку системи розподілу, що виконуються в рамках виконання Плану розвитку системи передачі на наступні 10 років та/або інших стратегічних документів України." </w:instrText>
            </w:r>
            <w:r w:rsidRPr="001A6F94">
              <w:fldChar w:fldCharType="separate"/>
            </w:r>
            <w:r w:rsidR="00C112A3" w:rsidRPr="001A6F94">
              <w:rPr>
                <w:rStyle w:val="aa"/>
                <w:rFonts w:ascii="Times New Roman" w:eastAsia="Times New Roman" w:hAnsi="Times New Roman" w:cs="Times New Roman"/>
                <w:sz w:val="24"/>
                <w:szCs w:val="24"/>
                <w:u w:val="none"/>
              </w:rPr>
              <w:t>Заходи з розвитку системи розподілу, що виконуються в рамках виконання Плану розвитку системи передачі на наступні 10 роківта/або інших стратегічних документів України.</w:t>
            </w:r>
            <w:r w:rsidRPr="001A6F94">
              <w:rPr>
                <w:rStyle w:val="aa"/>
                <w:rFonts w:ascii="Times New Roman" w:eastAsia="Times New Roman" w:hAnsi="Times New Roman" w:cs="Times New Roman"/>
                <w:sz w:val="24"/>
                <w:szCs w:val="24"/>
                <w:u w:val="none"/>
              </w:rPr>
              <w:fldChar w:fldCharType="end"/>
            </w:r>
            <w:bookmarkEnd w:id="19"/>
          </w:p>
        </w:tc>
        <w:tc>
          <w:tcPr>
            <w:tcW w:w="1417" w:type="dxa"/>
            <w:tcBorders>
              <w:top w:val="nil"/>
              <w:left w:val="nil"/>
              <w:bottom w:val="single" w:sz="4" w:space="0" w:color="auto"/>
              <w:right w:val="single" w:sz="4" w:space="0" w:color="auto"/>
            </w:tcBorders>
            <w:shd w:val="clear" w:color="auto" w:fill="auto"/>
            <w:vAlign w:val="center"/>
          </w:tcPr>
          <w:p w14:paraId="7A74F35C" w14:textId="078FDD99" w:rsidR="00C112A3" w:rsidRPr="001A6F94" w:rsidRDefault="006C7517" w:rsidP="00C65666">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8</w:t>
            </w:r>
            <w:r w:rsidR="00C65666">
              <w:rPr>
                <w:rFonts w:ascii="Times New Roman" w:eastAsia="Times New Roman" w:hAnsi="Times New Roman" w:cs="Times New Roman"/>
                <w:sz w:val="24"/>
                <w:szCs w:val="24"/>
                <w:lang w:val="uk-UA"/>
              </w:rPr>
              <w:t>7</w:t>
            </w:r>
          </w:p>
        </w:tc>
      </w:tr>
      <w:tr w:rsidR="00C112A3" w:rsidRPr="001A6F94" w14:paraId="4BD506DD" w14:textId="77777777" w:rsidTr="00D77B40">
        <w:trPr>
          <w:trHeight w:val="593"/>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3679ECAF"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18</w:t>
            </w:r>
          </w:p>
        </w:tc>
        <w:tc>
          <w:tcPr>
            <w:tcW w:w="992" w:type="dxa"/>
            <w:tcBorders>
              <w:top w:val="nil"/>
              <w:left w:val="nil"/>
              <w:bottom w:val="single" w:sz="4" w:space="0" w:color="auto"/>
              <w:right w:val="single" w:sz="4" w:space="0" w:color="auto"/>
            </w:tcBorders>
            <w:shd w:val="clear" w:color="auto" w:fill="auto"/>
            <w:vAlign w:val="bottom"/>
            <w:hideMark/>
          </w:tcPr>
          <w:p w14:paraId="7E79D4A8"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 </w:t>
            </w:r>
          </w:p>
        </w:tc>
        <w:bookmarkStart w:id="20" w:name="Узагальнтехстан18зміст"/>
        <w:tc>
          <w:tcPr>
            <w:tcW w:w="6521" w:type="dxa"/>
            <w:tcBorders>
              <w:top w:val="nil"/>
              <w:left w:val="nil"/>
              <w:bottom w:val="single" w:sz="4" w:space="0" w:color="auto"/>
              <w:right w:val="single" w:sz="4" w:space="0" w:color="auto"/>
            </w:tcBorders>
            <w:shd w:val="clear" w:color="auto" w:fill="auto"/>
            <w:vAlign w:val="center"/>
            <w:hideMark/>
          </w:tcPr>
          <w:p w14:paraId="22E01E21" w14:textId="77777777" w:rsidR="00C112A3" w:rsidRPr="001A6F94" w:rsidRDefault="00530FBA" w:rsidP="009D76AE">
            <w:pPr>
              <w:spacing w:after="0" w:line="240" w:lineRule="auto"/>
              <w:jc w:val="both"/>
              <w:rPr>
                <w:rFonts w:ascii="Times New Roman" w:eastAsia="Times New Roman" w:hAnsi="Times New Roman" w:cs="Times New Roman"/>
                <w:sz w:val="24"/>
                <w:szCs w:val="24"/>
              </w:rPr>
            </w:pPr>
            <w:r w:rsidRPr="001A6F94">
              <w:fldChar w:fldCharType="begin"/>
            </w:r>
            <w:r w:rsidRPr="001A6F94">
              <w:instrText xml:space="preserve"> HYPERLINK \l "Узагальнтехстан18" \o "Узагальнений технічний стан об'єктів електричних мереж системи розподілу" </w:instrText>
            </w:r>
            <w:r w:rsidRPr="001A6F94">
              <w:fldChar w:fldCharType="separate"/>
            </w:r>
            <w:r w:rsidR="00C112A3" w:rsidRPr="001A6F94">
              <w:rPr>
                <w:rStyle w:val="aa"/>
                <w:rFonts w:ascii="Times New Roman" w:eastAsia="Times New Roman" w:hAnsi="Times New Roman" w:cs="Times New Roman"/>
                <w:sz w:val="24"/>
                <w:szCs w:val="24"/>
                <w:u w:val="none"/>
              </w:rPr>
              <w:t>Узагальнений технічний стан об'єктів електричних мереж системи розподілу</w:t>
            </w:r>
            <w:r w:rsidRPr="001A6F94">
              <w:rPr>
                <w:rStyle w:val="aa"/>
                <w:rFonts w:ascii="Times New Roman" w:eastAsia="Times New Roman" w:hAnsi="Times New Roman" w:cs="Times New Roman"/>
                <w:sz w:val="24"/>
                <w:szCs w:val="24"/>
                <w:u w:val="none"/>
              </w:rPr>
              <w:fldChar w:fldCharType="end"/>
            </w:r>
            <w:bookmarkEnd w:id="20"/>
          </w:p>
        </w:tc>
        <w:tc>
          <w:tcPr>
            <w:tcW w:w="1417" w:type="dxa"/>
            <w:tcBorders>
              <w:top w:val="nil"/>
              <w:left w:val="nil"/>
              <w:bottom w:val="single" w:sz="4" w:space="0" w:color="auto"/>
              <w:right w:val="single" w:sz="4" w:space="0" w:color="auto"/>
            </w:tcBorders>
            <w:shd w:val="clear" w:color="auto" w:fill="auto"/>
            <w:vAlign w:val="bottom"/>
          </w:tcPr>
          <w:p w14:paraId="0AF09D73" w14:textId="486BE57C" w:rsidR="00C112A3" w:rsidRPr="001A6F94" w:rsidRDefault="00D578F3" w:rsidP="00C65666">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8</w:t>
            </w:r>
            <w:r w:rsidR="00C65666">
              <w:rPr>
                <w:rFonts w:ascii="Times New Roman" w:eastAsia="Times New Roman" w:hAnsi="Times New Roman" w:cs="Times New Roman"/>
                <w:sz w:val="24"/>
                <w:szCs w:val="24"/>
                <w:lang w:val="uk-UA"/>
              </w:rPr>
              <w:t>7</w:t>
            </w:r>
          </w:p>
        </w:tc>
      </w:tr>
      <w:tr w:rsidR="00C112A3" w:rsidRPr="001A6F94" w14:paraId="5AE87BEF" w14:textId="77777777" w:rsidTr="00C112A3">
        <w:trPr>
          <w:trHeight w:val="37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46752E11"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19</w:t>
            </w:r>
          </w:p>
        </w:tc>
        <w:tc>
          <w:tcPr>
            <w:tcW w:w="992" w:type="dxa"/>
            <w:tcBorders>
              <w:top w:val="nil"/>
              <w:left w:val="nil"/>
              <w:bottom w:val="single" w:sz="4" w:space="0" w:color="auto"/>
              <w:right w:val="single" w:sz="4" w:space="0" w:color="auto"/>
            </w:tcBorders>
            <w:shd w:val="clear" w:color="auto" w:fill="auto"/>
            <w:noWrap/>
            <w:vAlign w:val="bottom"/>
            <w:hideMark/>
          </w:tcPr>
          <w:p w14:paraId="18751D97" w14:textId="77777777" w:rsidR="00C112A3" w:rsidRPr="001A6F94" w:rsidRDefault="00C112A3" w:rsidP="00C97272">
            <w:pPr>
              <w:spacing w:after="0" w:line="240" w:lineRule="auto"/>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 </w:t>
            </w:r>
          </w:p>
        </w:tc>
        <w:bookmarkStart w:id="21" w:name="Перелікобект19зміст"/>
        <w:tc>
          <w:tcPr>
            <w:tcW w:w="6521" w:type="dxa"/>
            <w:tcBorders>
              <w:top w:val="nil"/>
              <w:left w:val="nil"/>
              <w:bottom w:val="single" w:sz="4" w:space="0" w:color="auto"/>
              <w:right w:val="single" w:sz="4" w:space="0" w:color="auto"/>
            </w:tcBorders>
            <w:shd w:val="clear" w:color="auto" w:fill="auto"/>
            <w:vAlign w:val="center"/>
            <w:hideMark/>
          </w:tcPr>
          <w:p w14:paraId="5FFCF468" w14:textId="77777777" w:rsidR="00C112A3" w:rsidRPr="001A6F94" w:rsidRDefault="00530FBA" w:rsidP="00C97272">
            <w:pPr>
              <w:spacing w:after="0" w:line="240" w:lineRule="auto"/>
              <w:rPr>
                <w:rFonts w:ascii="Times New Roman" w:eastAsia="Times New Roman" w:hAnsi="Times New Roman" w:cs="Times New Roman"/>
                <w:sz w:val="24"/>
                <w:szCs w:val="24"/>
              </w:rPr>
            </w:pPr>
            <w:r w:rsidRPr="001A6F94">
              <w:fldChar w:fldCharType="begin"/>
            </w:r>
            <w:r w:rsidRPr="001A6F94">
              <w:instrText xml:space="preserve"> HYPERLINK \l "Перелікобект19" \o "Перелік об'єктів незавершеного будівництва,  реконструкції та технічного переоснащення" </w:instrText>
            </w:r>
            <w:r w:rsidRPr="001A6F94">
              <w:fldChar w:fldCharType="separate"/>
            </w:r>
            <w:r w:rsidR="00C112A3" w:rsidRPr="001A6F94">
              <w:rPr>
                <w:rStyle w:val="aa"/>
                <w:rFonts w:ascii="Times New Roman" w:eastAsia="Times New Roman" w:hAnsi="Times New Roman" w:cs="Times New Roman"/>
                <w:sz w:val="24"/>
                <w:szCs w:val="24"/>
                <w:u w:val="none"/>
              </w:rPr>
              <w:t>Перелік об'єктів незавершеного будівництва,  реконструкції та технічного переоснащення</w:t>
            </w:r>
            <w:r w:rsidRPr="001A6F94">
              <w:rPr>
                <w:rStyle w:val="aa"/>
                <w:rFonts w:ascii="Times New Roman" w:eastAsia="Times New Roman" w:hAnsi="Times New Roman" w:cs="Times New Roman"/>
                <w:sz w:val="24"/>
                <w:szCs w:val="24"/>
                <w:u w:val="none"/>
              </w:rPr>
              <w:fldChar w:fldCharType="end"/>
            </w:r>
            <w:bookmarkEnd w:id="21"/>
          </w:p>
        </w:tc>
        <w:tc>
          <w:tcPr>
            <w:tcW w:w="1417" w:type="dxa"/>
            <w:tcBorders>
              <w:top w:val="nil"/>
              <w:left w:val="nil"/>
              <w:bottom w:val="single" w:sz="4" w:space="0" w:color="auto"/>
              <w:right w:val="single" w:sz="4" w:space="0" w:color="auto"/>
            </w:tcBorders>
            <w:shd w:val="clear" w:color="auto" w:fill="auto"/>
            <w:noWrap/>
            <w:vAlign w:val="bottom"/>
            <w:hideMark/>
          </w:tcPr>
          <w:p w14:paraId="06392FB9" w14:textId="5EDBF78C" w:rsidR="00C112A3" w:rsidRPr="001A6F94" w:rsidRDefault="00C65666" w:rsidP="00D578F3">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93</w:t>
            </w:r>
          </w:p>
        </w:tc>
      </w:tr>
      <w:tr w:rsidR="00C112A3" w:rsidRPr="001A6F94" w14:paraId="5857A832" w14:textId="77777777" w:rsidTr="00C112A3">
        <w:trPr>
          <w:trHeight w:val="37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23E774B7"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20</w:t>
            </w:r>
          </w:p>
        </w:tc>
        <w:tc>
          <w:tcPr>
            <w:tcW w:w="992" w:type="dxa"/>
            <w:tcBorders>
              <w:top w:val="nil"/>
              <w:left w:val="nil"/>
              <w:bottom w:val="single" w:sz="4" w:space="0" w:color="auto"/>
              <w:right w:val="single" w:sz="4" w:space="0" w:color="auto"/>
            </w:tcBorders>
            <w:shd w:val="clear" w:color="auto" w:fill="auto"/>
            <w:noWrap/>
            <w:vAlign w:val="bottom"/>
            <w:hideMark/>
          </w:tcPr>
          <w:p w14:paraId="017551BF" w14:textId="77777777" w:rsidR="00C112A3" w:rsidRPr="001A6F94" w:rsidRDefault="00C112A3" w:rsidP="00C97272">
            <w:pPr>
              <w:spacing w:after="0" w:line="240" w:lineRule="auto"/>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 </w:t>
            </w:r>
          </w:p>
        </w:tc>
        <w:bookmarkStart w:id="22" w:name="Планінвест20зміст"/>
        <w:tc>
          <w:tcPr>
            <w:tcW w:w="6521" w:type="dxa"/>
            <w:tcBorders>
              <w:top w:val="nil"/>
              <w:left w:val="nil"/>
              <w:bottom w:val="single" w:sz="4" w:space="0" w:color="auto"/>
              <w:right w:val="single" w:sz="4" w:space="0" w:color="auto"/>
            </w:tcBorders>
            <w:shd w:val="clear" w:color="auto" w:fill="auto"/>
            <w:vAlign w:val="center"/>
            <w:hideMark/>
          </w:tcPr>
          <w:p w14:paraId="0CCDC7E2" w14:textId="77777777" w:rsidR="00C112A3" w:rsidRPr="001A6F94" w:rsidRDefault="00530FBA" w:rsidP="00C97272">
            <w:pPr>
              <w:spacing w:after="0" w:line="240" w:lineRule="auto"/>
              <w:rPr>
                <w:rFonts w:ascii="Times New Roman" w:eastAsia="Times New Roman" w:hAnsi="Times New Roman" w:cs="Times New Roman"/>
                <w:sz w:val="24"/>
                <w:szCs w:val="24"/>
              </w:rPr>
            </w:pPr>
            <w:r w:rsidRPr="001A6F94">
              <w:fldChar w:fldCharType="begin"/>
            </w:r>
            <w:r w:rsidRPr="001A6F94">
              <w:instrText xml:space="preserve"> HYPERLINK \l "Планінвест20" \o "План інвестицій за джерелами фінансування " </w:instrText>
            </w:r>
            <w:r w:rsidRPr="001A6F94">
              <w:fldChar w:fldCharType="separate"/>
            </w:r>
            <w:r w:rsidR="00C112A3" w:rsidRPr="001A6F94">
              <w:rPr>
                <w:rStyle w:val="aa"/>
                <w:rFonts w:ascii="Times New Roman" w:eastAsia="Times New Roman" w:hAnsi="Times New Roman" w:cs="Times New Roman"/>
                <w:sz w:val="24"/>
                <w:szCs w:val="24"/>
                <w:u w:val="none"/>
              </w:rPr>
              <w:t>План інвестицій за джерелами фінансування</w:t>
            </w:r>
            <w:r w:rsidRPr="001A6F94">
              <w:rPr>
                <w:rStyle w:val="aa"/>
                <w:rFonts w:ascii="Times New Roman" w:eastAsia="Times New Roman" w:hAnsi="Times New Roman" w:cs="Times New Roman"/>
                <w:sz w:val="24"/>
                <w:szCs w:val="24"/>
                <w:u w:val="none"/>
              </w:rPr>
              <w:fldChar w:fldCharType="end"/>
            </w:r>
            <w:bookmarkEnd w:id="22"/>
          </w:p>
        </w:tc>
        <w:tc>
          <w:tcPr>
            <w:tcW w:w="1417" w:type="dxa"/>
            <w:tcBorders>
              <w:top w:val="nil"/>
              <w:left w:val="nil"/>
              <w:bottom w:val="single" w:sz="4" w:space="0" w:color="auto"/>
              <w:right w:val="single" w:sz="4" w:space="0" w:color="auto"/>
            </w:tcBorders>
            <w:shd w:val="clear" w:color="auto" w:fill="auto"/>
            <w:noWrap/>
            <w:vAlign w:val="bottom"/>
            <w:hideMark/>
          </w:tcPr>
          <w:p w14:paraId="4D79E51F" w14:textId="2472893E" w:rsidR="00C112A3" w:rsidRPr="001A6F94" w:rsidRDefault="00C65666" w:rsidP="00D578F3">
            <w:pPr>
              <w:spacing w:after="0" w:line="240" w:lineRule="auto"/>
              <w:jc w:val="center"/>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95</w:t>
            </w:r>
          </w:p>
        </w:tc>
      </w:tr>
      <w:tr w:rsidR="00C112A3" w:rsidRPr="001A6F94" w14:paraId="7E1416C2" w14:textId="77777777" w:rsidTr="00C112A3">
        <w:trPr>
          <w:trHeight w:val="37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35DC64B9"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21</w:t>
            </w:r>
          </w:p>
        </w:tc>
        <w:tc>
          <w:tcPr>
            <w:tcW w:w="992" w:type="dxa"/>
            <w:tcBorders>
              <w:top w:val="nil"/>
              <w:left w:val="nil"/>
              <w:bottom w:val="single" w:sz="4" w:space="0" w:color="auto"/>
              <w:right w:val="single" w:sz="4" w:space="0" w:color="auto"/>
            </w:tcBorders>
            <w:shd w:val="clear" w:color="auto" w:fill="auto"/>
            <w:noWrap/>
            <w:vAlign w:val="center"/>
            <w:hideMark/>
          </w:tcPr>
          <w:p w14:paraId="6310EFE3" w14:textId="77777777" w:rsidR="00C112A3" w:rsidRPr="001A6F94" w:rsidRDefault="00C112A3" w:rsidP="00C97272">
            <w:pPr>
              <w:spacing w:after="0" w:line="240" w:lineRule="auto"/>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 </w:t>
            </w:r>
          </w:p>
        </w:tc>
        <w:bookmarkStart w:id="23" w:name="Перелік21зміст"/>
        <w:tc>
          <w:tcPr>
            <w:tcW w:w="6521" w:type="dxa"/>
            <w:tcBorders>
              <w:top w:val="nil"/>
              <w:left w:val="nil"/>
              <w:bottom w:val="nil"/>
              <w:right w:val="nil"/>
            </w:tcBorders>
            <w:shd w:val="clear" w:color="auto" w:fill="auto"/>
            <w:vAlign w:val="center"/>
            <w:hideMark/>
          </w:tcPr>
          <w:p w14:paraId="1BCFB9C6" w14:textId="1C08F4BB" w:rsidR="00C112A3" w:rsidRPr="001A6F94" w:rsidRDefault="00530FBA" w:rsidP="00527DFF">
            <w:pPr>
              <w:spacing w:after="0" w:line="240" w:lineRule="auto"/>
              <w:jc w:val="both"/>
              <w:rPr>
                <w:rFonts w:ascii="Times New Roman" w:eastAsia="Times New Roman" w:hAnsi="Times New Roman" w:cs="Times New Roman"/>
                <w:sz w:val="24"/>
                <w:szCs w:val="24"/>
              </w:rPr>
            </w:pPr>
            <w:r w:rsidRPr="001A6F94">
              <w:fldChar w:fldCharType="begin"/>
            </w:r>
            <w:r w:rsidR="00136395" w:rsidRPr="001A6F94">
              <w:instrText>HYPERLINK  \l "Перелік21" \o "ПЕРЕЛІК ТА ЕТАПИ ВИКОНАННЯ ЗАХОДІВ ПРСР, що включає інформацію по підпунктах 3, 5, 13, 14, 16 пункту 3.3.1 та пункту 3.3.2 КСР"</w:instrText>
            </w:r>
            <w:r w:rsidRPr="001A6F94">
              <w:fldChar w:fldCharType="separate"/>
            </w:r>
            <w:r w:rsidR="00C112A3" w:rsidRPr="001A6F94">
              <w:rPr>
                <w:rStyle w:val="aa"/>
                <w:rFonts w:ascii="Times New Roman" w:eastAsia="Times New Roman" w:hAnsi="Times New Roman" w:cs="Times New Roman"/>
                <w:b/>
                <w:bCs/>
                <w:sz w:val="24"/>
                <w:szCs w:val="24"/>
                <w:u w:val="none"/>
              </w:rPr>
              <w:t xml:space="preserve">ПЕРЕЛІК ТА ЕТАПИ ВИКОНАННЯ ЗАХОДІВ ПРСР, </w:t>
            </w:r>
            <w:r w:rsidR="00C112A3" w:rsidRPr="001A6F94">
              <w:rPr>
                <w:rStyle w:val="aa"/>
                <w:rFonts w:ascii="Times New Roman" w:eastAsia="Times New Roman" w:hAnsi="Times New Roman" w:cs="Times New Roman"/>
                <w:sz w:val="24"/>
                <w:szCs w:val="24"/>
                <w:u w:val="none"/>
              </w:rPr>
              <w:t>що включає інформацію по підпунктах 3, 5, 13, 14, 16 пункту 3.3.1 та пункту 3.3.2 КСР</w:t>
            </w:r>
            <w:r w:rsidRPr="001A6F94">
              <w:rPr>
                <w:rStyle w:val="aa"/>
                <w:rFonts w:ascii="Times New Roman" w:eastAsia="Times New Roman" w:hAnsi="Times New Roman" w:cs="Times New Roman"/>
                <w:sz w:val="24"/>
                <w:szCs w:val="24"/>
                <w:u w:val="none"/>
              </w:rPr>
              <w:fldChar w:fldCharType="end"/>
            </w:r>
            <w:bookmarkEnd w:id="23"/>
          </w:p>
        </w:tc>
        <w:tc>
          <w:tcPr>
            <w:tcW w:w="1417" w:type="dxa"/>
            <w:tcBorders>
              <w:top w:val="nil"/>
              <w:left w:val="single" w:sz="4" w:space="0" w:color="auto"/>
              <w:bottom w:val="single" w:sz="4" w:space="0" w:color="auto"/>
              <w:right w:val="single" w:sz="4" w:space="0" w:color="auto"/>
            </w:tcBorders>
            <w:shd w:val="clear" w:color="auto" w:fill="auto"/>
            <w:noWrap/>
            <w:vAlign w:val="bottom"/>
            <w:hideMark/>
          </w:tcPr>
          <w:p w14:paraId="0B16A066" w14:textId="1E9371D7" w:rsidR="00C112A3" w:rsidRPr="001A6F94" w:rsidRDefault="00D7296D" w:rsidP="00D578F3">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9</w:t>
            </w:r>
            <w:r w:rsidR="00C65666">
              <w:rPr>
                <w:rFonts w:ascii="Times New Roman" w:eastAsia="Times New Roman" w:hAnsi="Times New Roman" w:cs="Times New Roman"/>
                <w:sz w:val="24"/>
                <w:szCs w:val="24"/>
                <w:lang w:val="uk-UA"/>
              </w:rPr>
              <w:t>6</w:t>
            </w:r>
          </w:p>
        </w:tc>
      </w:tr>
      <w:tr w:rsidR="00C112A3" w:rsidRPr="001A6F94" w14:paraId="03E86F52" w14:textId="77777777" w:rsidTr="00C112A3">
        <w:trPr>
          <w:trHeight w:val="81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63BA0909"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22</w:t>
            </w:r>
          </w:p>
        </w:tc>
        <w:tc>
          <w:tcPr>
            <w:tcW w:w="992" w:type="dxa"/>
            <w:tcBorders>
              <w:top w:val="nil"/>
              <w:left w:val="nil"/>
              <w:bottom w:val="single" w:sz="4" w:space="0" w:color="auto"/>
              <w:right w:val="single" w:sz="4" w:space="0" w:color="auto"/>
            </w:tcBorders>
            <w:shd w:val="clear" w:color="auto" w:fill="auto"/>
            <w:vAlign w:val="center"/>
            <w:hideMark/>
          </w:tcPr>
          <w:p w14:paraId="72F98225"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3.3.1 п.п. 17</w:t>
            </w:r>
          </w:p>
        </w:tc>
        <w:bookmarkStart w:id="24" w:name="Пояснювальназап22"/>
        <w:bookmarkStart w:id="25" w:name="Пояснювальназап22зміст"/>
        <w:bookmarkEnd w:id="24"/>
        <w:bookmarkEnd w:id="25"/>
        <w:tc>
          <w:tcPr>
            <w:tcW w:w="6521" w:type="dxa"/>
            <w:tcBorders>
              <w:top w:val="single" w:sz="4" w:space="0" w:color="auto"/>
              <w:left w:val="nil"/>
              <w:bottom w:val="single" w:sz="4" w:space="0" w:color="auto"/>
              <w:right w:val="single" w:sz="4" w:space="0" w:color="auto"/>
            </w:tcBorders>
            <w:shd w:val="clear" w:color="auto" w:fill="auto"/>
            <w:vAlign w:val="center"/>
            <w:hideMark/>
          </w:tcPr>
          <w:p w14:paraId="6902CA83" w14:textId="6CAF2EF7" w:rsidR="00C112A3" w:rsidRPr="001A6F94" w:rsidRDefault="00530FBA" w:rsidP="00274924">
            <w:pPr>
              <w:spacing w:after="0" w:line="240" w:lineRule="auto"/>
              <w:jc w:val="both"/>
              <w:rPr>
                <w:rFonts w:ascii="Times New Roman" w:eastAsia="Times New Roman" w:hAnsi="Times New Roman" w:cs="Times New Roman"/>
                <w:b/>
                <w:bCs/>
                <w:sz w:val="24"/>
                <w:szCs w:val="24"/>
              </w:rPr>
            </w:pPr>
            <w:r w:rsidRPr="001A6F94">
              <w:fldChar w:fldCharType="begin"/>
            </w:r>
            <w:r w:rsidRPr="001A6F94">
              <w:instrText xml:space="preserve"> HYPERLINK \l "Пояснювальнзаписка22" \o "Пояснювальна записка по кожному заходу ПРСР" </w:instrText>
            </w:r>
            <w:r w:rsidRPr="001A6F94">
              <w:fldChar w:fldCharType="separate"/>
            </w:r>
            <w:r w:rsidR="00C112A3" w:rsidRPr="001A6F94">
              <w:rPr>
                <w:rStyle w:val="aa"/>
                <w:rFonts w:ascii="Times New Roman" w:eastAsia="Times New Roman" w:hAnsi="Times New Roman" w:cs="Times New Roman"/>
                <w:sz w:val="24"/>
                <w:szCs w:val="24"/>
                <w:u w:val="none"/>
              </w:rPr>
              <w:t xml:space="preserve">Пояснювальна записка по кожному заходу ПРСР рівня напругою 20 кВ та вище, що  включає інформацію щодо необхідності виконання, обсяги робіт, необхідне фінансування, очікуванні результати після реалізації заходу (аналіз витрат та вигод (з урахуванням техніко-економічних показників) </w:t>
            </w:r>
            <w:r w:rsidR="006D4AA6" w:rsidRPr="001A6F94">
              <w:rPr>
                <w:rStyle w:val="aa"/>
                <w:rFonts w:ascii="Times New Roman" w:eastAsia="Times New Roman" w:hAnsi="Times New Roman" w:cs="Times New Roman"/>
                <w:sz w:val="24"/>
                <w:szCs w:val="24"/>
                <w:u w:val="none"/>
              </w:rPr>
              <w:t>проєкт</w:t>
            </w:r>
            <w:r w:rsidR="00C112A3" w:rsidRPr="001A6F94">
              <w:rPr>
                <w:rStyle w:val="aa"/>
                <w:rFonts w:ascii="Times New Roman" w:eastAsia="Times New Roman" w:hAnsi="Times New Roman" w:cs="Times New Roman"/>
                <w:sz w:val="24"/>
                <w:szCs w:val="24"/>
                <w:u w:val="none"/>
              </w:rPr>
              <w:t>ів з розвитку системи розподілу))</w:t>
            </w:r>
            <w:r w:rsidRPr="001A6F94">
              <w:rPr>
                <w:rStyle w:val="aa"/>
                <w:rFonts w:ascii="Times New Roman" w:eastAsia="Times New Roman" w:hAnsi="Times New Roman" w:cs="Times New Roman"/>
                <w:sz w:val="24"/>
                <w:szCs w:val="24"/>
                <w:u w:val="none"/>
              </w:rPr>
              <w:fldChar w:fldCharType="end"/>
            </w:r>
          </w:p>
        </w:tc>
        <w:tc>
          <w:tcPr>
            <w:tcW w:w="1417" w:type="dxa"/>
            <w:tcBorders>
              <w:top w:val="nil"/>
              <w:left w:val="nil"/>
              <w:bottom w:val="single" w:sz="4" w:space="0" w:color="auto"/>
              <w:right w:val="single" w:sz="4" w:space="0" w:color="auto"/>
            </w:tcBorders>
            <w:shd w:val="clear" w:color="auto" w:fill="auto"/>
            <w:noWrap/>
            <w:vAlign w:val="center"/>
            <w:hideMark/>
          </w:tcPr>
          <w:p w14:paraId="2B1FF435" w14:textId="5310E092" w:rsidR="00C112A3" w:rsidRPr="001A6F94" w:rsidRDefault="00D7296D" w:rsidP="00D578F3">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9</w:t>
            </w:r>
            <w:r w:rsidR="00C65666">
              <w:rPr>
                <w:rFonts w:ascii="Times New Roman" w:eastAsia="Times New Roman" w:hAnsi="Times New Roman" w:cs="Times New Roman"/>
                <w:sz w:val="24"/>
                <w:szCs w:val="24"/>
                <w:lang w:val="uk-UA"/>
              </w:rPr>
              <w:t>6</w:t>
            </w:r>
          </w:p>
        </w:tc>
      </w:tr>
      <w:tr w:rsidR="00C112A3" w:rsidRPr="001A6F94" w14:paraId="20A336F2" w14:textId="77777777" w:rsidTr="00D77B40">
        <w:trPr>
          <w:trHeight w:val="49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07035D02"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23</w:t>
            </w:r>
          </w:p>
        </w:tc>
        <w:tc>
          <w:tcPr>
            <w:tcW w:w="992" w:type="dxa"/>
            <w:tcBorders>
              <w:top w:val="nil"/>
              <w:left w:val="nil"/>
              <w:bottom w:val="single" w:sz="4" w:space="0" w:color="auto"/>
              <w:right w:val="single" w:sz="4" w:space="0" w:color="auto"/>
            </w:tcBorders>
            <w:shd w:val="clear" w:color="auto" w:fill="auto"/>
            <w:vAlign w:val="center"/>
            <w:hideMark/>
          </w:tcPr>
          <w:p w14:paraId="2713BC64"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p>
        </w:tc>
        <w:bookmarkStart w:id="26" w:name="Висновок23зміст"/>
        <w:bookmarkEnd w:id="26"/>
        <w:tc>
          <w:tcPr>
            <w:tcW w:w="6521" w:type="dxa"/>
            <w:tcBorders>
              <w:top w:val="nil"/>
              <w:left w:val="nil"/>
              <w:bottom w:val="single" w:sz="4" w:space="0" w:color="auto"/>
              <w:right w:val="single" w:sz="4" w:space="0" w:color="auto"/>
            </w:tcBorders>
            <w:shd w:val="clear" w:color="auto" w:fill="auto"/>
            <w:vAlign w:val="center"/>
            <w:hideMark/>
          </w:tcPr>
          <w:p w14:paraId="3B2F17AE" w14:textId="77777777" w:rsidR="00C112A3" w:rsidRPr="001A6F94" w:rsidRDefault="00530FBA" w:rsidP="002E7150">
            <w:pPr>
              <w:spacing w:after="0" w:line="240" w:lineRule="auto"/>
              <w:rPr>
                <w:rFonts w:ascii="Times New Roman" w:eastAsia="Times New Roman" w:hAnsi="Times New Roman" w:cs="Times New Roman"/>
                <w:sz w:val="24"/>
                <w:szCs w:val="24"/>
              </w:rPr>
            </w:pPr>
            <w:r w:rsidRPr="001A6F94">
              <w:fldChar w:fldCharType="begin"/>
            </w:r>
            <w:r w:rsidRPr="001A6F94">
              <w:instrText xml:space="preserve"> HYPERLINK \l "Висновок23" \o "ВИСНОВОК" </w:instrText>
            </w:r>
            <w:r w:rsidRPr="001A6F94">
              <w:fldChar w:fldCharType="separate"/>
            </w:r>
            <w:r w:rsidR="005C0F30" w:rsidRPr="001A6F94">
              <w:rPr>
                <w:rStyle w:val="aa"/>
                <w:rFonts w:ascii="Times New Roman" w:eastAsia="Times New Roman" w:hAnsi="Times New Roman" w:cs="Times New Roman"/>
                <w:b/>
                <w:bCs/>
                <w:sz w:val="24"/>
                <w:szCs w:val="24"/>
                <w:u w:val="none"/>
                <w:lang w:val="uk-UA"/>
              </w:rPr>
              <w:t>ВИСНОВОК</w:t>
            </w:r>
            <w:r w:rsidRPr="001A6F94">
              <w:rPr>
                <w:rStyle w:val="aa"/>
                <w:rFonts w:ascii="Times New Roman" w:eastAsia="Times New Roman" w:hAnsi="Times New Roman" w:cs="Times New Roman"/>
                <w:b/>
                <w:bCs/>
                <w:sz w:val="24"/>
                <w:szCs w:val="24"/>
                <w:u w:val="none"/>
                <w:lang w:val="uk-UA"/>
              </w:rPr>
              <w:fldChar w:fldCharType="end"/>
            </w:r>
          </w:p>
        </w:tc>
        <w:tc>
          <w:tcPr>
            <w:tcW w:w="1417" w:type="dxa"/>
            <w:tcBorders>
              <w:top w:val="nil"/>
              <w:left w:val="nil"/>
              <w:bottom w:val="single" w:sz="4" w:space="0" w:color="auto"/>
              <w:right w:val="single" w:sz="4" w:space="0" w:color="auto"/>
            </w:tcBorders>
            <w:shd w:val="clear" w:color="auto" w:fill="auto"/>
            <w:vAlign w:val="bottom"/>
            <w:hideMark/>
          </w:tcPr>
          <w:p w14:paraId="18AC2F67" w14:textId="701E4C55" w:rsidR="00C112A3" w:rsidRPr="001A6F94" w:rsidRDefault="00B32F96" w:rsidP="00C65666">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1</w:t>
            </w:r>
            <w:r w:rsidR="00C65666">
              <w:rPr>
                <w:rFonts w:ascii="Times New Roman" w:eastAsia="Times New Roman" w:hAnsi="Times New Roman" w:cs="Times New Roman"/>
                <w:sz w:val="24"/>
                <w:szCs w:val="24"/>
                <w:lang w:val="uk-UA"/>
              </w:rPr>
              <w:t>7</w:t>
            </w:r>
            <w:r w:rsidR="00E073E8" w:rsidRPr="001A6F94">
              <w:rPr>
                <w:rFonts w:ascii="Times New Roman" w:eastAsia="Times New Roman" w:hAnsi="Times New Roman" w:cs="Times New Roman"/>
                <w:sz w:val="24"/>
                <w:szCs w:val="24"/>
                <w:lang w:val="uk-UA"/>
              </w:rPr>
              <w:t>3</w:t>
            </w:r>
          </w:p>
        </w:tc>
      </w:tr>
      <w:tr w:rsidR="00C112A3" w:rsidRPr="001A6F94" w14:paraId="2C46AEB3" w14:textId="77777777" w:rsidTr="00C112A3">
        <w:trPr>
          <w:trHeight w:val="375"/>
        </w:trPr>
        <w:tc>
          <w:tcPr>
            <w:tcW w:w="724" w:type="dxa"/>
            <w:tcBorders>
              <w:top w:val="nil"/>
              <w:left w:val="single" w:sz="4" w:space="0" w:color="auto"/>
              <w:bottom w:val="single" w:sz="4" w:space="0" w:color="auto"/>
              <w:right w:val="single" w:sz="4" w:space="0" w:color="auto"/>
            </w:tcBorders>
            <w:shd w:val="clear" w:color="auto" w:fill="auto"/>
            <w:vAlign w:val="center"/>
          </w:tcPr>
          <w:p w14:paraId="307FA20E"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 </w:t>
            </w:r>
          </w:p>
        </w:tc>
        <w:tc>
          <w:tcPr>
            <w:tcW w:w="992" w:type="dxa"/>
            <w:tcBorders>
              <w:top w:val="nil"/>
              <w:left w:val="nil"/>
              <w:bottom w:val="single" w:sz="4" w:space="0" w:color="auto"/>
              <w:right w:val="single" w:sz="4" w:space="0" w:color="auto"/>
            </w:tcBorders>
            <w:shd w:val="clear" w:color="auto" w:fill="auto"/>
            <w:vAlign w:val="center"/>
          </w:tcPr>
          <w:p w14:paraId="2B78B925"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3.3.4</w:t>
            </w:r>
          </w:p>
        </w:tc>
        <w:bookmarkStart w:id="27" w:name="Додатки231зміст"/>
        <w:bookmarkEnd w:id="27"/>
        <w:tc>
          <w:tcPr>
            <w:tcW w:w="6521" w:type="dxa"/>
            <w:tcBorders>
              <w:top w:val="nil"/>
              <w:left w:val="nil"/>
              <w:bottom w:val="single" w:sz="4" w:space="0" w:color="auto"/>
              <w:right w:val="single" w:sz="4" w:space="0" w:color="auto"/>
            </w:tcBorders>
            <w:shd w:val="clear" w:color="auto" w:fill="auto"/>
            <w:vAlign w:val="center"/>
          </w:tcPr>
          <w:p w14:paraId="516393E9" w14:textId="0E7A3158" w:rsidR="00C112A3" w:rsidRPr="001A6F94" w:rsidRDefault="00530FBA" w:rsidP="00C97272">
            <w:pPr>
              <w:spacing w:after="0" w:line="240" w:lineRule="auto"/>
              <w:rPr>
                <w:rFonts w:ascii="Times New Roman" w:eastAsia="Times New Roman" w:hAnsi="Times New Roman" w:cs="Times New Roman"/>
                <w:b/>
                <w:bCs/>
                <w:sz w:val="24"/>
                <w:szCs w:val="24"/>
                <w:lang w:val="uk-UA"/>
              </w:rPr>
            </w:pPr>
            <w:r w:rsidRPr="001A6F94">
              <w:fldChar w:fldCharType="begin"/>
            </w:r>
            <w:r w:rsidR="00175038" w:rsidRPr="001A6F94">
              <w:instrText>HYPERLINK  \l "Додатки231" \o "ДОДАТКИ"</w:instrText>
            </w:r>
            <w:r w:rsidRPr="001A6F94">
              <w:fldChar w:fldCharType="separate"/>
            </w:r>
            <w:r w:rsidR="00C112A3" w:rsidRPr="001A6F94">
              <w:rPr>
                <w:rStyle w:val="aa"/>
                <w:rFonts w:ascii="Times New Roman" w:eastAsia="Times New Roman" w:hAnsi="Times New Roman" w:cs="Times New Roman"/>
                <w:b/>
                <w:bCs/>
                <w:sz w:val="24"/>
                <w:szCs w:val="24"/>
                <w:u w:val="none"/>
              </w:rPr>
              <w:t>ДОДАТКИ:</w:t>
            </w:r>
            <w:r w:rsidRPr="001A6F94">
              <w:rPr>
                <w:rStyle w:val="aa"/>
                <w:rFonts w:ascii="Times New Roman" w:eastAsia="Times New Roman" w:hAnsi="Times New Roman" w:cs="Times New Roman"/>
                <w:b/>
                <w:bCs/>
                <w:sz w:val="24"/>
                <w:szCs w:val="24"/>
                <w:u w:val="none"/>
              </w:rPr>
              <w:fldChar w:fldCharType="end"/>
            </w:r>
          </w:p>
        </w:tc>
        <w:tc>
          <w:tcPr>
            <w:tcW w:w="1417" w:type="dxa"/>
            <w:tcBorders>
              <w:top w:val="nil"/>
              <w:left w:val="nil"/>
              <w:bottom w:val="single" w:sz="4" w:space="0" w:color="auto"/>
              <w:right w:val="single" w:sz="4" w:space="0" w:color="auto"/>
            </w:tcBorders>
            <w:shd w:val="clear" w:color="auto" w:fill="auto"/>
            <w:noWrap/>
            <w:vAlign w:val="bottom"/>
          </w:tcPr>
          <w:p w14:paraId="742E38D1" w14:textId="5EB693E0" w:rsidR="00C112A3" w:rsidRPr="001A6F94" w:rsidRDefault="00B32F96" w:rsidP="00D7296D">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1</w:t>
            </w:r>
            <w:r w:rsidR="00C65666">
              <w:rPr>
                <w:rFonts w:ascii="Times New Roman" w:eastAsia="Times New Roman" w:hAnsi="Times New Roman" w:cs="Times New Roman"/>
                <w:sz w:val="24"/>
                <w:szCs w:val="24"/>
              </w:rPr>
              <w:t>7</w:t>
            </w:r>
            <w:r w:rsidR="00E073E8" w:rsidRPr="001A6F94">
              <w:rPr>
                <w:rFonts w:ascii="Times New Roman" w:eastAsia="Times New Roman" w:hAnsi="Times New Roman" w:cs="Times New Roman"/>
                <w:sz w:val="24"/>
                <w:szCs w:val="24"/>
                <w:lang w:val="uk-UA"/>
              </w:rPr>
              <w:t>4</w:t>
            </w:r>
          </w:p>
        </w:tc>
      </w:tr>
      <w:tr w:rsidR="00C112A3" w:rsidRPr="001A6F94" w14:paraId="0383A2DA" w14:textId="77777777" w:rsidTr="00C65666">
        <w:trPr>
          <w:trHeight w:val="375"/>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2EA8DDC6"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24</w:t>
            </w:r>
          </w:p>
        </w:tc>
        <w:tc>
          <w:tcPr>
            <w:tcW w:w="992" w:type="dxa"/>
            <w:tcBorders>
              <w:top w:val="nil"/>
              <w:left w:val="nil"/>
              <w:bottom w:val="single" w:sz="4" w:space="0" w:color="auto"/>
              <w:right w:val="single" w:sz="4" w:space="0" w:color="auto"/>
            </w:tcBorders>
            <w:shd w:val="clear" w:color="auto" w:fill="auto"/>
            <w:vAlign w:val="center"/>
            <w:hideMark/>
          </w:tcPr>
          <w:p w14:paraId="1F50B91E"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3.3.4 п.п. 1</w:t>
            </w:r>
          </w:p>
        </w:tc>
        <w:tc>
          <w:tcPr>
            <w:tcW w:w="6521" w:type="dxa"/>
            <w:tcBorders>
              <w:top w:val="nil"/>
              <w:left w:val="nil"/>
              <w:bottom w:val="single" w:sz="4" w:space="0" w:color="auto"/>
              <w:right w:val="single" w:sz="4" w:space="0" w:color="auto"/>
            </w:tcBorders>
            <w:shd w:val="clear" w:color="auto" w:fill="auto"/>
            <w:vAlign w:val="center"/>
            <w:hideMark/>
          </w:tcPr>
          <w:p w14:paraId="76DA729C" w14:textId="491F74B6" w:rsidR="00C112A3" w:rsidRPr="001A6F94" w:rsidRDefault="00C112A3" w:rsidP="00C97272">
            <w:pPr>
              <w:spacing w:after="0" w:line="240" w:lineRule="auto"/>
              <w:rPr>
                <w:rFonts w:ascii="Times New Roman" w:eastAsia="Times New Roman" w:hAnsi="Times New Roman" w:cs="Times New Roman"/>
                <w:b/>
                <w:bCs/>
                <w:sz w:val="24"/>
                <w:szCs w:val="24"/>
              </w:rPr>
            </w:pPr>
            <w:r w:rsidRPr="001A6F94">
              <w:rPr>
                <w:rFonts w:ascii="Times New Roman" w:eastAsia="Times New Roman" w:hAnsi="Times New Roman" w:cs="Times New Roman"/>
                <w:b/>
                <w:bCs/>
                <w:sz w:val="24"/>
                <w:szCs w:val="24"/>
              </w:rPr>
              <w:t>1.</w:t>
            </w:r>
            <w:r w:rsidRPr="001A6F94">
              <w:rPr>
                <w:rFonts w:ascii="Times New Roman" w:eastAsia="Times New Roman" w:hAnsi="Times New Roman" w:cs="Times New Roman"/>
                <w:sz w:val="24"/>
                <w:szCs w:val="24"/>
              </w:rPr>
              <w:t xml:space="preserve"> Схема електричних з’єднань мереж напругою 20 кВ та вище, яка охоплює як поточний, так і прогнозний періоди</w:t>
            </w:r>
          </w:p>
        </w:tc>
        <w:tc>
          <w:tcPr>
            <w:tcW w:w="1417" w:type="dxa"/>
            <w:tcBorders>
              <w:top w:val="nil"/>
              <w:left w:val="nil"/>
              <w:bottom w:val="single" w:sz="4" w:space="0" w:color="auto"/>
              <w:right w:val="single" w:sz="4" w:space="0" w:color="auto"/>
            </w:tcBorders>
            <w:shd w:val="clear" w:color="auto" w:fill="auto"/>
            <w:noWrap/>
            <w:vAlign w:val="center"/>
          </w:tcPr>
          <w:p w14:paraId="356BCC26" w14:textId="1D53E194" w:rsidR="00C112A3" w:rsidRPr="001A6F94" w:rsidRDefault="00C112A3" w:rsidP="00B6551B">
            <w:pPr>
              <w:spacing w:after="0" w:line="240" w:lineRule="auto"/>
              <w:jc w:val="center"/>
              <w:rPr>
                <w:rFonts w:ascii="Times New Roman" w:eastAsia="Times New Roman" w:hAnsi="Times New Roman" w:cs="Times New Roman"/>
                <w:sz w:val="24"/>
                <w:szCs w:val="24"/>
                <w:lang w:val="uk-UA"/>
              </w:rPr>
            </w:pPr>
          </w:p>
        </w:tc>
      </w:tr>
      <w:tr w:rsidR="00C112A3" w:rsidRPr="001A6F94" w14:paraId="793704A2" w14:textId="77777777" w:rsidTr="00C65666">
        <w:trPr>
          <w:trHeight w:val="75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6C0B3EE3" w14:textId="77777777" w:rsidR="00C112A3" w:rsidRPr="001A6F94" w:rsidRDefault="00C112A3" w:rsidP="00165EA4">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25</w:t>
            </w:r>
          </w:p>
        </w:tc>
        <w:tc>
          <w:tcPr>
            <w:tcW w:w="992" w:type="dxa"/>
            <w:tcBorders>
              <w:top w:val="nil"/>
              <w:left w:val="nil"/>
              <w:bottom w:val="single" w:sz="4" w:space="0" w:color="auto"/>
              <w:right w:val="single" w:sz="4" w:space="0" w:color="auto"/>
            </w:tcBorders>
            <w:shd w:val="clear" w:color="auto" w:fill="auto"/>
            <w:vAlign w:val="center"/>
            <w:hideMark/>
          </w:tcPr>
          <w:p w14:paraId="0678856D"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3.3.4 п.п. 2</w:t>
            </w:r>
          </w:p>
        </w:tc>
        <w:tc>
          <w:tcPr>
            <w:tcW w:w="6521" w:type="dxa"/>
            <w:tcBorders>
              <w:top w:val="nil"/>
              <w:left w:val="nil"/>
              <w:bottom w:val="single" w:sz="4" w:space="0" w:color="auto"/>
              <w:right w:val="single" w:sz="4" w:space="0" w:color="auto"/>
            </w:tcBorders>
            <w:shd w:val="clear" w:color="auto" w:fill="auto"/>
            <w:vAlign w:val="center"/>
            <w:hideMark/>
          </w:tcPr>
          <w:p w14:paraId="58A35CEB" w14:textId="27ADE4D7" w:rsidR="00C112A3" w:rsidRPr="001A6F94" w:rsidRDefault="00C112A3" w:rsidP="00C97272">
            <w:pPr>
              <w:spacing w:after="0" w:line="240" w:lineRule="auto"/>
              <w:rPr>
                <w:rFonts w:ascii="Times New Roman" w:eastAsia="Times New Roman" w:hAnsi="Times New Roman" w:cs="Times New Roman"/>
                <w:sz w:val="24"/>
                <w:szCs w:val="24"/>
              </w:rPr>
            </w:pPr>
            <w:r w:rsidRPr="001A6F94">
              <w:rPr>
                <w:rFonts w:ascii="Times New Roman" w:eastAsia="Times New Roman" w:hAnsi="Times New Roman" w:cs="Times New Roman"/>
                <w:b/>
                <w:bCs/>
                <w:sz w:val="24"/>
                <w:szCs w:val="24"/>
              </w:rPr>
              <w:t>2.</w:t>
            </w:r>
            <w:r w:rsidRPr="001A6F94">
              <w:rPr>
                <w:rFonts w:ascii="Times New Roman" w:eastAsia="Times New Roman" w:hAnsi="Times New Roman" w:cs="Times New Roman"/>
                <w:sz w:val="24"/>
                <w:szCs w:val="24"/>
              </w:rPr>
              <w:t xml:space="preserve"> Схема нормального режиму електричної мережі напругою 20 кВ та вище</w:t>
            </w:r>
          </w:p>
        </w:tc>
        <w:tc>
          <w:tcPr>
            <w:tcW w:w="1417" w:type="dxa"/>
            <w:tcBorders>
              <w:top w:val="nil"/>
              <w:left w:val="nil"/>
              <w:bottom w:val="single" w:sz="4" w:space="0" w:color="auto"/>
              <w:right w:val="single" w:sz="4" w:space="0" w:color="auto"/>
            </w:tcBorders>
            <w:shd w:val="clear" w:color="auto" w:fill="auto"/>
            <w:vAlign w:val="center"/>
          </w:tcPr>
          <w:p w14:paraId="0E3097AA" w14:textId="36019F24" w:rsidR="00C112A3" w:rsidRPr="001A6F94" w:rsidRDefault="00C112A3" w:rsidP="00B6551B">
            <w:pPr>
              <w:spacing w:after="0" w:line="240" w:lineRule="auto"/>
              <w:jc w:val="center"/>
              <w:rPr>
                <w:rFonts w:ascii="Times New Roman" w:eastAsia="Times New Roman" w:hAnsi="Times New Roman" w:cs="Times New Roman"/>
                <w:sz w:val="24"/>
                <w:szCs w:val="24"/>
              </w:rPr>
            </w:pPr>
          </w:p>
        </w:tc>
      </w:tr>
      <w:tr w:rsidR="00C112A3" w:rsidRPr="001A6F94" w14:paraId="478EB973" w14:textId="77777777" w:rsidTr="00C65666">
        <w:trPr>
          <w:trHeight w:val="375"/>
        </w:trPr>
        <w:tc>
          <w:tcPr>
            <w:tcW w:w="724" w:type="dxa"/>
            <w:tcBorders>
              <w:top w:val="nil"/>
              <w:left w:val="single" w:sz="4" w:space="0" w:color="auto"/>
              <w:bottom w:val="single" w:sz="4" w:space="0" w:color="auto"/>
              <w:right w:val="single" w:sz="4" w:space="0" w:color="auto"/>
            </w:tcBorders>
            <w:shd w:val="clear" w:color="auto" w:fill="auto"/>
            <w:vAlign w:val="center"/>
          </w:tcPr>
          <w:p w14:paraId="4EB9BDAD" w14:textId="77777777" w:rsidR="00C112A3" w:rsidRPr="001A6F94" w:rsidRDefault="00C112A3" w:rsidP="00165EA4">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26</w:t>
            </w:r>
          </w:p>
        </w:tc>
        <w:tc>
          <w:tcPr>
            <w:tcW w:w="992" w:type="dxa"/>
            <w:tcBorders>
              <w:top w:val="nil"/>
              <w:left w:val="nil"/>
              <w:bottom w:val="single" w:sz="4" w:space="0" w:color="auto"/>
              <w:right w:val="single" w:sz="4" w:space="0" w:color="auto"/>
            </w:tcBorders>
            <w:shd w:val="clear" w:color="auto" w:fill="auto"/>
            <w:vAlign w:val="center"/>
            <w:hideMark/>
          </w:tcPr>
          <w:p w14:paraId="46AE7562"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3.3.4 п.п. 3</w:t>
            </w:r>
          </w:p>
        </w:tc>
        <w:tc>
          <w:tcPr>
            <w:tcW w:w="6521" w:type="dxa"/>
            <w:tcBorders>
              <w:top w:val="nil"/>
              <w:left w:val="nil"/>
              <w:bottom w:val="single" w:sz="4" w:space="0" w:color="auto"/>
              <w:right w:val="single" w:sz="4" w:space="0" w:color="auto"/>
            </w:tcBorders>
            <w:shd w:val="clear" w:color="auto" w:fill="auto"/>
            <w:vAlign w:val="center"/>
            <w:hideMark/>
          </w:tcPr>
          <w:p w14:paraId="2DD9FAC8" w14:textId="0C46A999" w:rsidR="00C112A3" w:rsidRPr="001A6F94" w:rsidRDefault="00C112A3" w:rsidP="00C97272">
            <w:pPr>
              <w:spacing w:after="0" w:line="240" w:lineRule="auto"/>
              <w:rPr>
                <w:rFonts w:ascii="Times New Roman" w:eastAsia="Times New Roman" w:hAnsi="Times New Roman" w:cs="Times New Roman"/>
                <w:sz w:val="24"/>
                <w:szCs w:val="24"/>
              </w:rPr>
            </w:pPr>
            <w:r w:rsidRPr="001A6F94">
              <w:rPr>
                <w:rFonts w:ascii="Times New Roman" w:eastAsia="Times New Roman" w:hAnsi="Times New Roman" w:cs="Times New Roman"/>
                <w:b/>
                <w:bCs/>
                <w:sz w:val="24"/>
                <w:szCs w:val="24"/>
              </w:rPr>
              <w:t>3.</w:t>
            </w:r>
            <w:r w:rsidRPr="001A6F94">
              <w:rPr>
                <w:rFonts w:ascii="Times New Roman" w:eastAsia="Times New Roman" w:hAnsi="Times New Roman" w:cs="Times New Roman"/>
                <w:sz w:val="24"/>
                <w:szCs w:val="24"/>
              </w:rPr>
              <w:t xml:space="preserve"> Схема заміщення для розрахунку струмів короткого замикання та величини струму короткого замикання для кожного енерговузла (елемента) електричних мереж</w:t>
            </w:r>
          </w:p>
        </w:tc>
        <w:tc>
          <w:tcPr>
            <w:tcW w:w="1417" w:type="dxa"/>
            <w:tcBorders>
              <w:top w:val="nil"/>
              <w:left w:val="nil"/>
              <w:bottom w:val="single" w:sz="4" w:space="0" w:color="auto"/>
              <w:right w:val="single" w:sz="4" w:space="0" w:color="auto"/>
            </w:tcBorders>
            <w:shd w:val="clear" w:color="auto" w:fill="auto"/>
            <w:vAlign w:val="center"/>
          </w:tcPr>
          <w:p w14:paraId="1E769DC1" w14:textId="774300A4" w:rsidR="00C112A3" w:rsidRPr="001A6F94" w:rsidRDefault="00C112A3" w:rsidP="00B6551B">
            <w:pPr>
              <w:spacing w:after="0" w:line="240" w:lineRule="auto"/>
              <w:jc w:val="center"/>
              <w:rPr>
                <w:rFonts w:ascii="Times New Roman" w:eastAsia="Times New Roman" w:hAnsi="Times New Roman" w:cs="Times New Roman"/>
                <w:sz w:val="24"/>
                <w:szCs w:val="24"/>
              </w:rPr>
            </w:pPr>
          </w:p>
        </w:tc>
      </w:tr>
      <w:tr w:rsidR="00C112A3" w:rsidRPr="001A6F94" w14:paraId="6FC29A9D" w14:textId="77777777" w:rsidTr="00C65666">
        <w:trPr>
          <w:trHeight w:val="750"/>
        </w:trPr>
        <w:tc>
          <w:tcPr>
            <w:tcW w:w="724" w:type="dxa"/>
            <w:tcBorders>
              <w:top w:val="nil"/>
              <w:left w:val="single" w:sz="4" w:space="0" w:color="auto"/>
              <w:bottom w:val="single" w:sz="4" w:space="0" w:color="auto"/>
              <w:right w:val="single" w:sz="4" w:space="0" w:color="auto"/>
            </w:tcBorders>
            <w:shd w:val="clear" w:color="auto" w:fill="auto"/>
            <w:vAlign w:val="center"/>
          </w:tcPr>
          <w:p w14:paraId="496D3D6E" w14:textId="77777777" w:rsidR="00C112A3" w:rsidRPr="001A6F94" w:rsidRDefault="00C112A3" w:rsidP="00165EA4">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lang w:val="uk-UA"/>
              </w:rPr>
              <w:t>27</w:t>
            </w:r>
          </w:p>
        </w:tc>
        <w:tc>
          <w:tcPr>
            <w:tcW w:w="992" w:type="dxa"/>
            <w:tcBorders>
              <w:top w:val="nil"/>
              <w:left w:val="nil"/>
              <w:bottom w:val="single" w:sz="4" w:space="0" w:color="auto"/>
              <w:right w:val="single" w:sz="4" w:space="0" w:color="auto"/>
            </w:tcBorders>
            <w:shd w:val="clear" w:color="auto" w:fill="auto"/>
            <w:vAlign w:val="center"/>
            <w:hideMark/>
          </w:tcPr>
          <w:p w14:paraId="7EDA77D4" w14:textId="77777777" w:rsidR="00C112A3" w:rsidRPr="001A6F94" w:rsidRDefault="00C112A3" w:rsidP="00C97272">
            <w:pPr>
              <w:spacing w:after="0" w:line="240" w:lineRule="auto"/>
              <w:jc w:val="center"/>
              <w:rPr>
                <w:rFonts w:ascii="Times New Roman" w:eastAsia="Times New Roman" w:hAnsi="Times New Roman" w:cs="Times New Roman"/>
                <w:sz w:val="24"/>
                <w:szCs w:val="24"/>
              </w:rPr>
            </w:pPr>
            <w:r w:rsidRPr="001A6F94">
              <w:rPr>
                <w:rFonts w:ascii="Times New Roman" w:eastAsia="Times New Roman" w:hAnsi="Times New Roman" w:cs="Times New Roman"/>
                <w:sz w:val="24"/>
                <w:szCs w:val="24"/>
              </w:rPr>
              <w:t>3.3.4 п.п. 4</w:t>
            </w:r>
          </w:p>
        </w:tc>
        <w:tc>
          <w:tcPr>
            <w:tcW w:w="6521" w:type="dxa"/>
            <w:tcBorders>
              <w:top w:val="nil"/>
              <w:left w:val="nil"/>
              <w:bottom w:val="single" w:sz="4" w:space="0" w:color="auto"/>
              <w:right w:val="single" w:sz="4" w:space="0" w:color="auto"/>
            </w:tcBorders>
            <w:shd w:val="clear" w:color="auto" w:fill="auto"/>
            <w:vAlign w:val="center"/>
            <w:hideMark/>
          </w:tcPr>
          <w:p w14:paraId="1E33FC2D" w14:textId="4637BE06" w:rsidR="00C112A3" w:rsidRPr="001A6F94" w:rsidRDefault="00C112A3" w:rsidP="00C24EDD">
            <w:pPr>
              <w:spacing w:after="0" w:line="240" w:lineRule="auto"/>
              <w:jc w:val="both"/>
              <w:rPr>
                <w:rFonts w:ascii="Times New Roman" w:eastAsia="Times New Roman" w:hAnsi="Times New Roman" w:cs="Times New Roman"/>
                <w:sz w:val="24"/>
                <w:szCs w:val="24"/>
              </w:rPr>
            </w:pPr>
            <w:r w:rsidRPr="001A6F94">
              <w:rPr>
                <w:rFonts w:ascii="Times New Roman" w:eastAsia="Times New Roman" w:hAnsi="Times New Roman" w:cs="Times New Roman"/>
                <w:b/>
                <w:bCs/>
                <w:sz w:val="24"/>
                <w:szCs w:val="24"/>
              </w:rPr>
              <w:t xml:space="preserve">4. </w:t>
            </w:r>
            <w:r w:rsidRPr="001A6F94">
              <w:rPr>
                <w:rFonts w:ascii="Times New Roman" w:eastAsia="Times New Roman" w:hAnsi="Times New Roman" w:cs="Times New Roman"/>
                <w:sz w:val="24"/>
                <w:szCs w:val="24"/>
              </w:rPr>
              <w:t>Аналіз досліджених режимів з урахуванням існуючого та прогнозного завантаження системи розподілу</w:t>
            </w:r>
          </w:p>
        </w:tc>
        <w:tc>
          <w:tcPr>
            <w:tcW w:w="1417" w:type="dxa"/>
            <w:tcBorders>
              <w:top w:val="nil"/>
              <w:left w:val="nil"/>
              <w:bottom w:val="single" w:sz="4" w:space="0" w:color="auto"/>
              <w:right w:val="single" w:sz="4" w:space="0" w:color="auto"/>
            </w:tcBorders>
            <w:shd w:val="clear" w:color="auto" w:fill="auto"/>
            <w:vAlign w:val="center"/>
          </w:tcPr>
          <w:p w14:paraId="4B5DFD13" w14:textId="607C883D" w:rsidR="00C112A3" w:rsidRPr="001A6F94" w:rsidRDefault="00C112A3" w:rsidP="00B6551B">
            <w:pPr>
              <w:spacing w:after="0" w:line="240" w:lineRule="auto"/>
              <w:jc w:val="center"/>
              <w:rPr>
                <w:rFonts w:ascii="Times New Roman" w:eastAsia="Times New Roman" w:hAnsi="Times New Roman" w:cs="Times New Roman"/>
                <w:sz w:val="24"/>
                <w:szCs w:val="24"/>
              </w:rPr>
            </w:pPr>
          </w:p>
        </w:tc>
      </w:tr>
      <w:tr w:rsidR="00C112A3" w:rsidRPr="001A6F94" w14:paraId="1D581083" w14:textId="77777777" w:rsidTr="00DC34F9">
        <w:trPr>
          <w:trHeight w:val="543"/>
        </w:trPr>
        <w:tc>
          <w:tcPr>
            <w:tcW w:w="724" w:type="dxa"/>
            <w:tcBorders>
              <w:top w:val="nil"/>
              <w:left w:val="single" w:sz="4" w:space="0" w:color="auto"/>
              <w:bottom w:val="single" w:sz="4" w:space="0" w:color="auto"/>
              <w:right w:val="single" w:sz="4" w:space="0" w:color="auto"/>
            </w:tcBorders>
            <w:shd w:val="clear" w:color="auto" w:fill="auto"/>
            <w:vAlign w:val="center"/>
          </w:tcPr>
          <w:p w14:paraId="17B27BA3" w14:textId="77777777" w:rsidR="00C112A3" w:rsidRPr="001A6F94" w:rsidRDefault="00C112A3" w:rsidP="00C97272">
            <w:pPr>
              <w:spacing w:after="0" w:line="240" w:lineRule="auto"/>
              <w:jc w:val="center"/>
              <w:rPr>
                <w:rFonts w:ascii="Times New Roman" w:eastAsia="Times New Roman" w:hAnsi="Times New Roman" w:cs="Times New Roman"/>
                <w:sz w:val="24"/>
                <w:szCs w:val="24"/>
                <w:lang w:val="uk-UA"/>
              </w:rPr>
            </w:pPr>
            <w:r w:rsidRPr="001A6F94">
              <w:rPr>
                <w:rFonts w:ascii="Times New Roman" w:eastAsia="Times New Roman" w:hAnsi="Times New Roman" w:cs="Times New Roman"/>
                <w:sz w:val="24"/>
                <w:szCs w:val="24"/>
                <w:lang w:val="uk-UA"/>
              </w:rPr>
              <w:t>28</w:t>
            </w:r>
          </w:p>
        </w:tc>
        <w:tc>
          <w:tcPr>
            <w:tcW w:w="992" w:type="dxa"/>
            <w:tcBorders>
              <w:top w:val="nil"/>
              <w:left w:val="nil"/>
              <w:bottom w:val="single" w:sz="4" w:space="0" w:color="auto"/>
              <w:right w:val="single" w:sz="4" w:space="0" w:color="auto"/>
            </w:tcBorders>
            <w:shd w:val="clear" w:color="auto" w:fill="auto"/>
            <w:vAlign w:val="center"/>
          </w:tcPr>
          <w:p w14:paraId="353DE6C5" w14:textId="77777777" w:rsidR="00C112A3" w:rsidRPr="001A6F94" w:rsidRDefault="00C112A3" w:rsidP="005651E5">
            <w:pPr>
              <w:spacing w:after="0" w:line="240" w:lineRule="auto"/>
              <w:jc w:val="center"/>
              <w:rPr>
                <w:rFonts w:ascii="Times New Roman" w:eastAsia="Times New Roman" w:hAnsi="Times New Roman" w:cs="Times New Roman"/>
                <w:sz w:val="24"/>
                <w:szCs w:val="24"/>
              </w:rPr>
            </w:pPr>
          </w:p>
        </w:tc>
        <w:tc>
          <w:tcPr>
            <w:tcW w:w="6521" w:type="dxa"/>
            <w:tcBorders>
              <w:top w:val="nil"/>
              <w:left w:val="nil"/>
              <w:bottom w:val="single" w:sz="4" w:space="0" w:color="auto"/>
              <w:right w:val="single" w:sz="4" w:space="0" w:color="auto"/>
            </w:tcBorders>
            <w:shd w:val="clear" w:color="auto" w:fill="auto"/>
            <w:vAlign w:val="center"/>
          </w:tcPr>
          <w:p w14:paraId="22CAE324" w14:textId="48D36A2E" w:rsidR="00C112A3" w:rsidRPr="001A6F94" w:rsidRDefault="00C112A3" w:rsidP="005651E5">
            <w:pPr>
              <w:spacing w:after="0" w:line="240" w:lineRule="auto"/>
              <w:rPr>
                <w:rFonts w:ascii="Times New Roman" w:eastAsia="Times New Roman" w:hAnsi="Times New Roman" w:cs="Times New Roman"/>
                <w:b/>
                <w:bCs/>
                <w:sz w:val="24"/>
                <w:szCs w:val="24"/>
              </w:rPr>
            </w:pPr>
            <w:r w:rsidRPr="001A6F94">
              <w:rPr>
                <w:rFonts w:ascii="Times New Roman" w:eastAsia="Times New Roman" w:hAnsi="Times New Roman" w:cs="Times New Roman"/>
                <w:b/>
                <w:bCs/>
                <w:sz w:val="24"/>
                <w:szCs w:val="24"/>
              </w:rPr>
              <w:t xml:space="preserve">5. </w:t>
            </w:r>
            <w:r w:rsidR="00367E97" w:rsidRPr="001A6F94">
              <w:rPr>
                <w:rFonts w:ascii="Times New Roman" w:eastAsia="Times New Roman" w:hAnsi="Times New Roman" w:cs="Times New Roman"/>
                <w:sz w:val="24"/>
                <w:szCs w:val="24"/>
              </w:rPr>
              <w:t>Перелік та етапи виконання заходів ПРСР</w:t>
            </w:r>
          </w:p>
        </w:tc>
        <w:tc>
          <w:tcPr>
            <w:tcW w:w="1417" w:type="dxa"/>
            <w:tcBorders>
              <w:top w:val="nil"/>
              <w:left w:val="nil"/>
              <w:bottom w:val="single" w:sz="4" w:space="0" w:color="auto"/>
              <w:right w:val="single" w:sz="4" w:space="0" w:color="auto"/>
            </w:tcBorders>
            <w:shd w:val="clear" w:color="auto" w:fill="auto"/>
            <w:vAlign w:val="center"/>
          </w:tcPr>
          <w:p w14:paraId="5C78B22B" w14:textId="24838552" w:rsidR="00C112A3" w:rsidRPr="001A6F94" w:rsidRDefault="00C112A3" w:rsidP="005651E5">
            <w:pPr>
              <w:spacing w:after="0" w:line="240" w:lineRule="auto"/>
              <w:jc w:val="center"/>
              <w:rPr>
                <w:rFonts w:ascii="Times New Roman" w:eastAsia="Times New Roman" w:hAnsi="Times New Roman" w:cs="Times New Roman"/>
                <w:sz w:val="24"/>
                <w:szCs w:val="24"/>
              </w:rPr>
            </w:pPr>
          </w:p>
        </w:tc>
      </w:tr>
    </w:tbl>
    <w:p w14:paraId="567E32DA" w14:textId="77777777" w:rsidR="00EE2FEB" w:rsidRPr="001A6F94" w:rsidRDefault="00EE2FEB">
      <w:pPr>
        <w:rPr>
          <w:rFonts w:ascii="Times New Roman" w:eastAsia="Times New Roman" w:hAnsi="Times New Roman" w:cs="Times New Roman"/>
          <w:b/>
          <w:sz w:val="24"/>
          <w:szCs w:val="24"/>
          <w:lang w:val="uk-UA" w:eastAsia="en-US"/>
        </w:rPr>
      </w:pPr>
      <w:r w:rsidRPr="001A6F94">
        <w:rPr>
          <w:b/>
          <w:sz w:val="24"/>
          <w:szCs w:val="24"/>
          <w:lang w:val="uk-UA"/>
        </w:rPr>
        <w:br w:type="page"/>
      </w:r>
    </w:p>
    <w:bookmarkStart w:id="28" w:name="Вступ1"/>
    <w:bookmarkEnd w:id="28"/>
    <w:p w14:paraId="4271B70D" w14:textId="154FBFE6" w:rsidR="004E32D8" w:rsidRPr="001A6F94" w:rsidRDefault="00C808BF" w:rsidP="00BA05D1">
      <w:pPr>
        <w:pStyle w:val="a7"/>
        <w:numPr>
          <w:ilvl w:val="0"/>
          <w:numId w:val="69"/>
        </w:numPr>
        <w:spacing w:before="60" w:after="60" w:line="360" w:lineRule="auto"/>
        <w:ind w:left="0" w:firstLine="284"/>
        <w:jc w:val="center"/>
        <w:rPr>
          <w:rStyle w:val="aa"/>
          <w:b/>
          <w:sz w:val="24"/>
          <w:szCs w:val="24"/>
          <w:u w:val="none"/>
          <w:lang w:val="uk-UA"/>
        </w:rPr>
      </w:pPr>
      <w:r w:rsidRPr="001A6F94">
        <w:rPr>
          <w:b/>
          <w:sz w:val="24"/>
          <w:szCs w:val="24"/>
          <w:lang w:val="uk-UA"/>
        </w:rPr>
        <w:lastRenderedPageBreak/>
        <w:fldChar w:fldCharType="begin"/>
      </w:r>
      <w:r w:rsidR="003F7F41" w:rsidRPr="001A6F94">
        <w:rPr>
          <w:b/>
          <w:sz w:val="24"/>
          <w:szCs w:val="24"/>
          <w:lang w:val="uk-UA"/>
        </w:rPr>
        <w:instrText>HYPERLINK  \l "Вступ1міст" \o "зміст"</w:instrText>
      </w:r>
      <w:r w:rsidRPr="001A6F94">
        <w:rPr>
          <w:b/>
          <w:sz w:val="24"/>
          <w:szCs w:val="24"/>
          <w:lang w:val="uk-UA"/>
        </w:rPr>
        <w:fldChar w:fldCharType="separate"/>
      </w:r>
      <w:r w:rsidR="004E32D8" w:rsidRPr="001A6F94">
        <w:rPr>
          <w:rStyle w:val="aa"/>
          <w:b/>
          <w:sz w:val="24"/>
          <w:szCs w:val="24"/>
          <w:u w:val="none"/>
          <w:lang w:val="uk-UA"/>
        </w:rPr>
        <w:t>ВСТУП</w:t>
      </w:r>
    </w:p>
    <w:p w14:paraId="1F88501B" w14:textId="77777777" w:rsidR="00A9408C" w:rsidRPr="001A6F94" w:rsidRDefault="00C808BF" w:rsidP="00410D71">
      <w:pPr>
        <w:spacing w:after="0" w:line="240" w:lineRule="auto"/>
        <w:rPr>
          <w:lang w:val="uk-UA"/>
        </w:rPr>
      </w:pPr>
      <w:r w:rsidRPr="001A6F94">
        <w:rPr>
          <w:lang w:val="uk-UA"/>
        </w:rPr>
        <w:fldChar w:fldCharType="end"/>
      </w:r>
    </w:p>
    <w:p w14:paraId="4B75E23E" w14:textId="77777777" w:rsidR="004E32D8" w:rsidRPr="001A6F94" w:rsidRDefault="004E32D8" w:rsidP="004E32D8">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Метою Плану розвитку ОСР є забезпечення надійного безпечного  та економічно ефективного функціонування системи розподілу та встановлених рівнів показників якості електропостачання на прогнозний період, забезпечення необхідної та достатньої  пропускної спроможності електромереж 20-150 кВ відповідно до наявних та прогнозних потреб споживачів та замовників щодо споживання електричної енергії та її відпуску в мережу на прогнозний період, забезпечення зниження технологічних та комерційних втрат електроенергії в елементах електричної мережі, забезпечення відповідних екологічних стандартів і нормативів.</w:t>
      </w:r>
    </w:p>
    <w:p w14:paraId="0475347A" w14:textId="7EF8F61D" w:rsidR="004E32D8" w:rsidRPr="001A6F94" w:rsidRDefault="004E32D8" w:rsidP="004E32D8">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План розвитку системи розподілу на період </w:t>
      </w:r>
      <w:r w:rsidR="0034560E" w:rsidRPr="001A6F94">
        <w:rPr>
          <w:rFonts w:ascii="Times New Roman" w:hAnsi="Times New Roman" w:cs="Times New Roman"/>
          <w:sz w:val="24"/>
          <w:szCs w:val="24"/>
          <w:lang w:val="uk-UA"/>
        </w:rPr>
        <w:t>2021-2025</w:t>
      </w:r>
      <w:r w:rsidRPr="001A6F94">
        <w:rPr>
          <w:rFonts w:ascii="Times New Roman" w:hAnsi="Times New Roman" w:cs="Times New Roman"/>
          <w:sz w:val="24"/>
          <w:szCs w:val="24"/>
          <w:lang w:val="uk-UA"/>
        </w:rPr>
        <w:t xml:space="preserve"> роки (План розвитку) розроблено </w:t>
      </w:r>
      <w:r w:rsidR="00D96FFE" w:rsidRPr="001A6F94">
        <w:rPr>
          <w:rStyle w:val="alt-edited"/>
          <w:rFonts w:ascii="Times New Roman" w:hAnsi="Times New Roman" w:cs="Times New Roman"/>
          <w:color w:val="000000" w:themeColor="text1"/>
          <w:sz w:val="24"/>
          <w:szCs w:val="24"/>
          <w:lang w:val="uk-UA"/>
        </w:rPr>
        <w:t>згідно</w:t>
      </w:r>
      <w:r w:rsidR="00D96FFE" w:rsidRPr="001A6F94">
        <w:rPr>
          <w:rFonts w:ascii="Times New Roman" w:hAnsi="Times New Roman" w:cs="Times New Roman"/>
          <w:sz w:val="24"/>
          <w:szCs w:val="24"/>
          <w:lang w:val="uk-UA"/>
        </w:rPr>
        <w:t xml:space="preserve"> </w:t>
      </w:r>
      <w:r w:rsidR="00D96FFE" w:rsidRPr="001A6F94">
        <w:rPr>
          <w:rStyle w:val="alt-edited"/>
          <w:rFonts w:ascii="Times New Roman" w:hAnsi="Times New Roman" w:cs="Times New Roman"/>
          <w:color w:val="000000" w:themeColor="text1"/>
          <w:sz w:val="24"/>
          <w:szCs w:val="24"/>
          <w:lang w:val="uk-UA"/>
        </w:rPr>
        <w:t>Кодексу систем розподілу (затверджений Постановою НКРЕКП від 14.03.2018 №</w:t>
      </w:r>
      <w:r w:rsidR="00410D71" w:rsidRPr="001A6F94">
        <w:rPr>
          <w:rStyle w:val="alt-edited"/>
          <w:rFonts w:ascii="Times New Roman" w:hAnsi="Times New Roman" w:cs="Times New Roman"/>
          <w:color w:val="000000" w:themeColor="text1"/>
          <w:sz w:val="24"/>
          <w:szCs w:val="24"/>
          <w:lang w:val="uk-UA"/>
        </w:rPr>
        <w:t xml:space="preserve"> </w:t>
      </w:r>
      <w:r w:rsidR="00D96FFE" w:rsidRPr="001A6F94">
        <w:rPr>
          <w:rStyle w:val="alt-edited"/>
          <w:rFonts w:ascii="Times New Roman" w:hAnsi="Times New Roman" w:cs="Times New Roman"/>
          <w:color w:val="000000" w:themeColor="text1"/>
          <w:sz w:val="24"/>
          <w:szCs w:val="24"/>
          <w:lang w:val="uk-UA"/>
        </w:rPr>
        <w:t>310)</w:t>
      </w:r>
      <w:r w:rsidR="00126752" w:rsidRPr="001A6F94">
        <w:rPr>
          <w:rFonts w:ascii="Times New Roman" w:hAnsi="Times New Roman" w:cs="Times New Roman"/>
          <w:sz w:val="24"/>
          <w:szCs w:val="24"/>
          <w:lang w:val="uk-UA"/>
        </w:rPr>
        <w:t xml:space="preserve">, з урахуванням висновків та рекомендацій </w:t>
      </w:r>
      <w:r w:rsidR="00807ADC" w:rsidRPr="001A6F94">
        <w:rPr>
          <w:rFonts w:ascii="Times New Roman" w:hAnsi="Times New Roman" w:cs="Times New Roman"/>
          <w:sz w:val="24"/>
          <w:szCs w:val="24"/>
          <w:lang w:val="uk-UA"/>
        </w:rPr>
        <w:t xml:space="preserve">затвердженої </w:t>
      </w:r>
      <w:r w:rsidR="00126752" w:rsidRPr="001A6F94">
        <w:rPr>
          <w:rFonts w:ascii="Times New Roman" w:hAnsi="Times New Roman" w:cs="Times New Roman"/>
          <w:sz w:val="24"/>
          <w:szCs w:val="24"/>
          <w:lang w:val="uk-UA"/>
        </w:rPr>
        <w:t>«Схеми перспективного розвитку електричних мереж</w:t>
      </w:r>
      <w:r w:rsidR="007D0A07" w:rsidRPr="001A6F94">
        <w:rPr>
          <w:rFonts w:ascii="Times New Roman" w:hAnsi="Times New Roman" w:cs="Times New Roman"/>
          <w:sz w:val="24"/>
          <w:szCs w:val="24"/>
          <w:lang w:val="uk-UA"/>
        </w:rPr>
        <w:t xml:space="preserve"> </w:t>
      </w:r>
      <w:r w:rsidR="00126752" w:rsidRPr="001A6F94">
        <w:rPr>
          <w:rFonts w:ascii="Times New Roman" w:hAnsi="Times New Roman" w:cs="Times New Roman"/>
          <w:sz w:val="24"/>
          <w:szCs w:val="24"/>
          <w:lang w:val="uk-UA"/>
        </w:rPr>
        <w:t>ПрАТ «ПЕЕМ «ЦЕК» з техніко-економічною оцінкою переводу окремих енерговузлів на напругу 20 кВ на період 2017-2022 роки з перспективою до 2027 року» та формується з урахуванням</w:t>
      </w:r>
      <w:r w:rsidR="00DE5ABE"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lang w:val="uk-UA"/>
        </w:rPr>
        <w:t>зауважень та рекомендацій, отриманих у ході обговорення та консультацій із зацікавленими учасниками ринку, а також існуючими та потенційними користувачами системи розподілу.</w:t>
      </w:r>
      <w:r w:rsidR="00A756A9" w:rsidRPr="001A6F94">
        <w:rPr>
          <w:rFonts w:ascii="Times New Roman" w:hAnsi="Times New Roman" w:cs="Times New Roman"/>
          <w:sz w:val="24"/>
          <w:szCs w:val="24"/>
          <w:lang w:val="uk-UA"/>
        </w:rPr>
        <w:t xml:space="preserve"> </w:t>
      </w:r>
      <w:r w:rsidR="00A756A9" w:rsidRPr="001A6F94">
        <w:rPr>
          <w:rFonts w:ascii="Times New Roman" w:hAnsi="Times New Roman"/>
          <w:sz w:val="24"/>
          <w:szCs w:val="24"/>
          <w:lang w:val="uk-UA"/>
        </w:rPr>
        <w:t>Інвестиційною програмою 2020 року виконується коригування вищезазначеної роботи зі зміною термінів виконання заходів, згідно п.3.5.1 Кодексу систем розподілу, затвердженого Постановою НКРЕКП від 14.03.2018 №310 та на виконання вимог оператора системи передачі НЕК «Укренерго» лист від 20.08.2019 № 01/31893.</w:t>
      </w:r>
    </w:p>
    <w:p w14:paraId="1F6AD888" w14:textId="0728ACBA" w:rsidR="004E32D8" w:rsidRPr="001A6F94" w:rsidRDefault="004E32D8" w:rsidP="004E32D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left" w:pos="851"/>
        </w:tabs>
        <w:ind w:firstLine="709"/>
        <w:jc w:val="both"/>
        <w:rPr>
          <w:rFonts w:ascii="Times New Roman" w:hAnsi="Times New Roman"/>
          <w:sz w:val="24"/>
          <w:szCs w:val="24"/>
          <w:lang w:val="uk-UA"/>
        </w:rPr>
      </w:pPr>
    </w:p>
    <w:p w14:paraId="3E771826" w14:textId="77777777" w:rsidR="00E073E8" w:rsidRPr="001A6F94" w:rsidRDefault="00E073E8" w:rsidP="004E32D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left" w:pos="851"/>
        </w:tabs>
        <w:ind w:firstLine="709"/>
        <w:jc w:val="both"/>
        <w:rPr>
          <w:rFonts w:ascii="Times New Roman" w:hAnsi="Times New Roman"/>
          <w:sz w:val="24"/>
          <w:szCs w:val="24"/>
          <w:lang w:val="uk-UA"/>
        </w:rPr>
      </w:pPr>
    </w:p>
    <w:p w14:paraId="61019353" w14:textId="77777777" w:rsidR="004E32D8" w:rsidRPr="001A6F94" w:rsidRDefault="00126752" w:rsidP="009D5751">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left" w:pos="851"/>
        </w:tabs>
        <w:ind w:left="1069"/>
        <w:jc w:val="both"/>
        <w:rPr>
          <w:rFonts w:ascii="Times New Roman" w:hAnsi="Times New Roman"/>
          <w:b/>
          <w:sz w:val="24"/>
          <w:szCs w:val="24"/>
          <w:lang w:val="uk-UA"/>
        </w:rPr>
      </w:pPr>
      <w:r w:rsidRPr="001A6F94">
        <w:rPr>
          <w:rFonts w:ascii="Times New Roman" w:hAnsi="Times New Roman"/>
          <w:b/>
          <w:sz w:val="24"/>
          <w:szCs w:val="24"/>
          <w:lang w:val="uk-UA"/>
        </w:rPr>
        <w:t xml:space="preserve">1.1 Характеристика електричних мереж системи розподілу </w:t>
      </w:r>
    </w:p>
    <w:p w14:paraId="147DC0A8" w14:textId="77777777" w:rsidR="004E32D8" w:rsidRPr="001A6F94" w:rsidRDefault="004E32D8" w:rsidP="004E32D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left" w:pos="851"/>
        </w:tabs>
        <w:ind w:firstLine="709"/>
        <w:jc w:val="both"/>
        <w:rPr>
          <w:rFonts w:ascii="Times New Roman" w:hAnsi="Times New Roman"/>
          <w:b/>
          <w:sz w:val="24"/>
          <w:szCs w:val="24"/>
          <w:lang w:val="uk-UA"/>
        </w:rPr>
      </w:pPr>
    </w:p>
    <w:p w14:paraId="375496EB" w14:textId="79E65151"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ПРИВАТНЕ АКЦІОНЕРНЕ ТОВАРИСТВО «ПІДПРИЄМСТВО З ЕКСПЛУАТАЦІЇ ЕЛЕКТРИЧНИХ МЕРЕЖ «ЦЕНТРАЛЬНА ЕНЕРГЕТИЧНА КОМПАНІЯ» (ПрАТ «ПЕЕМ «ЦЕК») засновано 28 лютого 2002 року. З</w:t>
      </w:r>
      <w:r w:rsidR="00715539" w:rsidRPr="001A6F94">
        <w:rPr>
          <w:rFonts w:ascii="Times New Roman" w:hAnsi="Times New Roman" w:cs="Times New Roman"/>
          <w:sz w:val="24"/>
          <w:szCs w:val="24"/>
        </w:rPr>
        <w:t xml:space="preserve"> </w:t>
      </w:r>
      <w:r w:rsidRPr="001A6F94">
        <w:rPr>
          <w:rFonts w:ascii="Times New Roman" w:hAnsi="Times New Roman" w:cs="Times New Roman"/>
          <w:sz w:val="24"/>
          <w:szCs w:val="24"/>
        </w:rPr>
        <w:t xml:space="preserve">2003 року здійснювало діяльність з передачі електричної енергії місцевими (локальними) електричними мережами на підставі ліцензії від АД № 036314 від 26.04.2012 на території м. Дніпро та у </w:t>
      </w:r>
      <w:r w:rsidRPr="001A6F94">
        <w:rPr>
          <w:rFonts w:ascii="Times New Roman" w:hAnsi="Times New Roman" w:cs="Times New Roman"/>
          <w:sz w:val="24"/>
          <w:szCs w:val="24"/>
          <w:lang w:val="uk-UA"/>
        </w:rPr>
        <w:t>8</w:t>
      </w:r>
      <w:r w:rsidRPr="001A6F94">
        <w:rPr>
          <w:rFonts w:ascii="Times New Roman" w:hAnsi="Times New Roman" w:cs="Times New Roman"/>
          <w:sz w:val="24"/>
          <w:szCs w:val="24"/>
        </w:rPr>
        <w:t xml:space="preserve"> адміністративних районах Дніпропетровської області </w:t>
      </w:r>
      <w:r w:rsidRPr="001A6F94">
        <w:rPr>
          <w:rFonts w:ascii="Times New Roman" w:hAnsi="Times New Roman" w:cs="Times New Roman"/>
          <w:sz w:val="24"/>
          <w:szCs w:val="24"/>
          <w:lang w:val="uk-UA"/>
        </w:rPr>
        <w:t>та у 1 Кіровоградської</w:t>
      </w:r>
      <w:r w:rsidR="00AB1188" w:rsidRPr="001A6F94">
        <w:rPr>
          <w:rFonts w:ascii="Times New Roman" w:hAnsi="Times New Roman" w:cs="Times New Roman"/>
          <w:sz w:val="24"/>
          <w:szCs w:val="24"/>
          <w:lang w:val="uk-UA"/>
        </w:rPr>
        <w:t xml:space="preserve"> </w:t>
      </w:r>
      <w:r w:rsidR="00AB1188" w:rsidRPr="001A6F94">
        <w:rPr>
          <w:rFonts w:ascii="Times New Roman" w:hAnsi="Times New Roman" w:cs="Times New Roman"/>
          <w:sz w:val="24"/>
          <w:szCs w:val="24"/>
        </w:rPr>
        <w:t>області</w:t>
      </w:r>
      <w:r w:rsidRPr="001A6F94">
        <w:rPr>
          <w:rFonts w:ascii="Times New Roman" w:hAnsi="Times New Roman" w:cs="Times New Roman"/>
          <w:sz w:val="24"/>
          <w:szCs w:val="24"/>
        </w:rPr>
        <w:t xml:space="preserve">. </w:t>
      </w:r>
    </w:p>
    <w:p w14:paraId="432E7D74" w14:textId="77777777"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З 01.01.2019 компанія є оператор системи розподілу (ОСР) та має право провадження господарської діяльності з розподілу електричної енергії в Дніпропетровській та Кіровоградській областях у межах місць провадження господарської діяльності згідно ліцензії з розподілу електричної енергії (Постанова НКРЕКП від 27.11.2018 №1533).</w:t>
      </w:r>
    </w:p>
    <w:p w14:paraId="698F9AF0" w14:textId="1FD7FE0B" w:rsidR="004E32D8" w:rsidRPr="001A6F94" w:rsidRDefault="004E32D8" w:rsidP="004E32D8">
      <w:pPr>
        <w:spacing w:after="0" w:line="240" w:lineRule="auto"/>
        <w:ind w:firstLine="709"/>
        <w:jc w:val="both"/>
        <w:outlineLvl w:val="0"/>
        <w:rPr>
          <w:rFonts w:ascii="Times New Roman" w:hAnsi="Times New Roman" w:cs="Times New Roman"/>
          <w:sz w:val="24"/>
          <w:szCs w:val="24"/>
        </w:rPr>
      </w:pPr>
      <w:r w:rsidRPr="001A6F94">
        <w:rPr>
          <w:rFonts w:ascii="Times New Roman" w:hAnsi="Times New Roman" w:cs="Times New Roman"/>
          <w:sz w:val="24"/>
          <w:szCs w:val="24"/>
        </w:rPr>
        <w:t>Систем</w:t>
      </w:r>
      <w:r w:rsidR="00A9408C" w:rsidRPr="001A6F94">
        <w:rPr>
          <w:rFonts w:ascii="Times New Roman" w:hAnsi="Times New Roman" w:cs="Times New Roman"/>
          <w:sz w:val="24"/>
          <w:szCs w:val="24"/>
        </w:rPr>
        <w:t xml:space="preserve">а розподілу ПрАТ «ПЕЕМ «ЦЕК» - </w:t>
      </w:r>
      <w:r w:rsidRPr="001A6F94">
        <w:rPr>
          <w:rFonts w:ascii="Times New Roman" w:hAnsi="Times New Roman" w:cs="Times New Roman"/>
          <w:sz w:val="24"/>
          <w:szCs w:val="24"/>
        </w:rPr>
        <w:t>сукупність електричних мереж, повітряних та кабельних ліній напругою 0,4-15</w:t>
      </w:r>
      <w:r w:rsidRPr="001A6F94">
        <w:rPr>
          <w:rFonts w:ascii="Times New Roman" w:hAnsi="Times New Roman" w:cs="Times New Roman"/>
          <w:sz w:val="24"/>
          <w:szCs w:val="24"/>
          <w:lang w:val="uk-UA"/>
        </w:rPr>
        <w:t>0</w:t>
      </w:r>
      <w:r w:rsidRPr="001A6F94">
        <w:rPr>
          <w:rFonts w:ascii="Times New Roman" w:hAnsi="Times New Roman" w:cs="Times New Roman"/>
          <w:sz w:val="24"/>
          <w:szCs w:val="24"/>
        </w:rPr>
        <w:t xml:space="preserve"> кВ та підстанцій напругою 150/35/10(6) кВ, 10(6)/0,4 кВ, яка є складовю ОЕС України та взаємодіє з суміжними операторами системи розподілу </w:t>
      </w:r>
      <w:r w:rsidR="00AB1188" w:rsidRPr="001A6F94">
        <w:rPr>
          <w:rFonts w:ascii="Times New Roman" w:hAnsi="Times New Roman" w:cs="Times New Roman"/>
          <w:sz w:val="24"/>
          <w:szCs w:val="24"/>
        </w:rPr>
        <w:t>АТ «ДТЕК  ДНІПРОВСЬКІ ЕЛЕКТРОМЕРЕЖІ</w:t>
      </w:r>
      <w:r w:rsidR="00774AAC" w:rsidRPr="001A6F94">
        <w:rPr>
          <w:rFonts w:ascii="Times New Roman" w:hAnsi="Times New Roman" w:cs="Times New Roman"/>
          <w:sz w:val="24"/>
          <w:szCs w:val="24"/>
          <w:lang w:val="uk-UA"/>
        </w:rPr>
        <w:t>»</w:t>
      </w:r>
      <w:r w:rsidR="00AB1188" w:rsidRPr="001A6F94">
        <w:rPr>
          <w:rFonts w:ascii="Times New Roman" w:hAnsi="Times New Roman" w:cs="Times New Roman"/>
          <w:sz w:val="24"/>
          <w:szCs w:val="24"/>
        </w:rPr>
        <w:t xml:space="preserve">, ПАТ </w:t>
      </w:r>
      <w:r w:rsidR="00774AAC" w:rsidRPr="001A6F94">
        <w:rPr>
          <w:rFonts w:ascii="Times New Roman" w:hAnsi="Times New Roman" w:cs="Times New Roman"/>
          <w:sz w:val="24"/>
          <w:szCs w:val="24"/>
          <w:lang w:val="uk-UA"/>
        </w:rPr>
        <w:t>«</w:t>
      </w:r>
      <w:r w:rsidR="00AB1188" w:rsidRPr="001A6F94">
        <w:rPr>
          <w:rFonts w:ascii="Times New Roman" w:hAnsi="Times New Roman" w:cs="Times New Roman"/>
          <w:sz w:val="24"/>
          <w:szCs w:val="24"/>
        </w:rPr>
        <w:t>Укрзалізниця</w:t>
      </w:r>
      <w:r w:rsidR="00774AAC" w:rsidRPr="001A6F94">
        <w:rPr>
          <w:rFonts w:ascii="Times New Roman" w:hAnsi="Times New Roman" w:cs="Times New Roman"/>
          <w:sz w:val="24"/>
          <w:szCs w:val="24"/>
          <w:lang w:val="uk-UA"/>
        </w:rPr>
        <w:t>»</w:t>
      </w:r>
      <w:r w:rsidR="00AB1188" w:rsidRPr="001A6F94">
        <w:rPr>
          <w:rFonts w:ascii="Times New Roman" w:hAnsi="Times New Roman" w:cs="Times New Roman"/>
          <w:sz w:val="24"/>
          <w:szCs w:val="24"/>
        </w:rPr>
        <w:t xml:space="preserve">, </w:t>
      </w:r>
      <w:r w:rsidRPr="001A6F94">
        <w:rPr>
          <w:rFonts w:ascii="Times New Roman" w:hAnsi="Times New Roman" w:cs="Times New Roman"/>
          <w:sz w:val="24"/>
          <w:szCs w:val="24"/>
        </w:rPr>
        <w:t xml:space="preserve">ТОВ </w:t>
      </w:r>
      <w:r w:rsidR="00774AAC" w:rsidRPr="001A6F94">
        <w:rPr>
          <w:rFonts w:ascii="Times New Roman" w:hAnsi="Times New Roman" w:cs="Times New Roman"/>
          <w:sz w:val="24"/>
          <w:szCs w:val="24"/>
          <w:lang w:val="uk-UA"/>
        </w:rPr>
        <w:t>«</w:t>
      </w:r>
      <w:r w:rsidRPr="001A6F94">
        <w:rPr>
          <w:rFonts w:ascii="Times New Roman" w:hAnsi="Times New Roman" w:cs="Times New Roman"/>
          <w:sz w:val="24"/>
          <w:szCs w:val="24"/>
        </w:rPr>
        <w:t>ДТЕК ВИСОКОВОЛЬТНІ МЕРЕЖІ</w:t>
      </w:r>
      <w:r w:rsidR="00774AAC" w:rsidRPr="001A6F94">
        <w:rPr>
          <w:rFonts w:ascii="Times New Roman" w:hAnsi="Times New Roman" w:cs="Times New Roman"/>
          <w:sz w:val="24"/>
          <w:szCs w:val="24"/>
          <w:lang w:val="uk-UA"/>
        </w:rPr>
        <w:t>»</w:t>
      </w:r>
      <w:r w:rsidRPr="001A6F94">
        <w:rPr>
          <w:rFonts w:ascii="Times New Roman" w:hAnsi="Times New Roman" w:cs="Times New Roman"/>
          <w:sz w:val="24"/>
          <w:szCs w:val="24"/>
        </w:rPr>
        <w:t xml:space="preserve">, ПАТ </w:t>
      </w:r>
      <w:r w:rsidR="00774AAC" w:rsidRPr="001A6F94">
        <w:rPr>
          <w:rFonts w:ascii="Times New Roman" w:hAnsi="Times New Roman" w:cs="Times New Roman"/>
          <w:sz w:val="24"/>
          <w:szCs w:val="24"/>
          <w:lang w:val="uk-UA"/>
        </w:rPr>
        <w:t>«</w:t>
      </w:r>
      <w:r w:rsidRPr="001A6F94">
        <w:rPr>
          <w:rFonts w:ascii="Times New Roman" w:hAnsi="Times New Roman" w:cs="Times New Roman"/>
          <w:sz w:val="24"/>
          <w:szCs w:val="24"/>
        </w:rPr>
        <w:t>КІРОВОГРАДОБЛЕНЕРГО</w:t>
      </w:r>
      <w:r w:rsidR="00774AAC" w:rsidRPr="001A6F94">
        <w:rPr>
          <w:rFonts w:ascii="Times New Roman" w:hAnsi="Times New Roman" w:cs="Times New Roman"/>
          <w:sz w:val="24"/>
          <w:szCs w:val="24"/>
          <w:lang w:val="uk-UA"/>
        </w:rPr>
        <w:t>»</w:t>
      </w:r>
      <w:r w:rsidRPr="001A6F94">
        <w:rPr>
          <w:rFonts w:ascii="Times New Roman" w:hAnsi="Times New Roman" w:cs="Times New Roman"/>
          <w:sz w:val="24"/>
          <w:szCs w:val="24"/>
        </w:rPr>
        <w:t xml:space="preserve">. </w:t>
      </w:r>
    </w:p>
    <w:p w14:paraId="4537D42F" w14:textId="157301D5" w:rsidR="004E32D8" w:rsidRPr="001A6F94" w:rsidRDefault="004E32D8" w:rsidP="004E32D8">
      <w:pPr>
        <w:spacing w:after="0" w:line="240" w:lineRule="auto"/>
        <w:ind w:firstLine="709"/>
        <w:jc w:val="both"/>
        <w:outlineLvl w:val="0"/>
        <w:rPr>
          <w:rFonts w:ascii="Times New Roman" w:hAnsi="Times New Roman" w:cs="Times New Roman"/>
          <w:sz w:val="24"/>
          <w:szCs w:val="24"/>
        </w:rPr>
      </w:pPr>
      <w:r w:rsidRPr="001A6F94">
        <w:rPr>
          <w:rFonts w:ascii="Times New Roman" w:hAnsi="Times New Roman" w:cs="Times New Roman"/>
          <w:sz w:val="24"/>
          <w:szCs w:val="24"/>
        </w:rPr>
        <w:t xml:space="preserve">Основними джерелами живлення мереж ПрАТ «ПЕЕМ «ЦЕК» є підстанції  оператора системи передачі </w:t>
      </w:r>
      <w:r w:rsidR="00AB1188" w:rsidRPr="001A6F94">
        <w:rPr>
          <w:rFonts w:ascii="Times New Roman" w:eastAsia="Times New Roman" w:hAnsi="Times New Roman" w:cs="Times New Roman"/>
          <w:color w:val="000000"/>
          <w:sz w:val="20"/>
          <w:szCs w:val="20"/>
          <w:lang w:val="uk-UA"/>
        </w:rPr>
        <w:t>НЕК</w:t>
      </w:r>
      <w:r w:rsidR="00774AAC" w:rsidRPr="001A6F94">
        <w:rPr>
          <w:rFonts w:ascii="Times New Roman" w:eastAsia="Times New Roman" w:hAnsi="Times New Roman" w:cs="Times New Roman"/>
          <w:color w:val="000000"/>
          <w:sz w:val="20"/>
          <w:szCs w:val="20"/>
          <w:lang w:val="uk-UA"/>
        </w:rPr>
        <w:t xml:space="preserve"> «</w:t>
      </w:r>
      <w:r w:rsidR="00AB1188" w:rsidRPr="001A6F94">
        <w:rPr>
          <w:rFonts w:ascii="Times New Roman" w:eastAsia="Times New Roman" w:hAnsi="Times New Roman" w:cs="Times New Roman"/>
          <w:color w:val="000000"/>
          <w:sz w:val="20"/>
          <w:szCs w:val="20"/>
          <w:lang w:val="uk-UA"/>
        </w:rPr>
        <w:t>УКРЕНЕРГО</w:t>
      </w:r>
      <w:r w:rsidR="00774AAC" w:rsidRPr="001A6F94">
        <w:rPr>
          <w:rFonts w:ascii="Times New Roman" w:eastAsia="Times New Roman" w:hAnsi="Times New Roman" w:cs="Times New Roman"/>
          <w:color w:val="000000"/>
          <w:sz w:val="20"/>
          <w:szCs w:val="20"/>
          <w:lang w:val="uk-UA"/>
        </w:rPr>
        <w:t>»</w:t>
      </w:r>
      <w:r w:rsidRPr="001A6F94">
        <w:rPr>
          <w:rFonts w:ascii="Times New Roman" w:hAnsi="Times New Roman" w:cs="Times New Roman"/>
          <w:sz w:val="24"/>
          <w:szCs w:val="24"/>
        </w:rPr>
        <w:t xml:space="preserve">. </w:t>
      </w:r>
    </w:p>
    <w:p w14:paraId="09D3F79A" w14:textId="2CEB3074"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Станом на початок 2019 року для розподілу електричної енергії компанія експлуатує до 2,0 тис. км повітряних і кабельних ліній напругою 0,4-15</w:t>
      </w:r>
      <w:r w:rsidRPr="001A6F94">
        <w:rPr>
          <w:rFonts w:ascii="Times New Roman" w:hAnsi="Times New Roman" w:cs="Times New Roman"/>
          <w:sz w:val="24"/>
          <w:szCs w:val="24"/>
          <w:lang w:val="uk-UA"/>
        </w:rPr>
        <w:t>0</w:t>
      </w:r>
      <w:r w:rsidRPr="001A6F94">
        <w:rPr>
          <w:rFonts w:ascii="Times New Roman" w:hAnsi="Times New Roman" w:cs="Times New Roman"/>
          <w:sz w:val="24"/>
          <w:szCs w:val="24"/>
        </w:rPr>
        <w:t xml:space="preserve"> кВ, 30 підстанцій напругою 35</w:t>
      </w:r>
      <w:r w:rsidRPr="001A6F94">
        <w:rPr>
          <w:rFonts w:ascii="Times New Roman" w:hAnsi="Times New Roman" w:cs="Times New Roman"/>
          <w:sz w:val="24"/>
          <w:szCs w:val="24"/>
          <w:lang w:val="uk-UA"/>
        </w:rPr>
        <w:t>-</w:t>
      </w:r>
      <w:r w:rsidR="008E1245" w:rsidRPr="001A6F94">
        <w:rPr>
          <w:rFonts w:ascii="Times New Roman" w:hAnsi="Times New Roman" w:cs="Times New Roman"/>
          <w:sz w:val="24"/>
          <w:szCs w:val="24"/>
          <w:lang w:val="uk-UA"/>
        </w:rPr>
        <w:t xml:space="preserve">                  </w:t>
      </w:r>
      <w:r w:rsidR="00AB1188" w:rsidRPr="001A6F94">
        <w:rPr>
          <w:rFonts w:ascii="Times New Roman" w:hAnsi="Times New Roman" w:cs="Times New Roman"/>
          <w:sz w:val="24"/>
          <w:szCs w:val="24"/>
        </w:rPr>
        <w:t xml:space="preserve">150 кВ та </w:t>
      </w:r>
      <w:r w:rsidRPr="001A6F94">
        <w:rPr>
          <w:rFonts w:ascii="Times New Roman" w:hAnsi="Times New Roman" w:cs="Times New Roman"/>
          <w:sz w:val="24"/>
          <w:szCs w:val="24"/>
        </w:rPr>
        <w:t xml:space="preserve"> 68</w:t>
      </w:r>
      <w:r w:rsidR="0034560E" w:rsidRPr="001A6F94">
        <w:rPr>
          <w:rFonts w:ascii="Times New Roman" w:hAnsi="Times New Roman" w:cs="Times New Roman"/>
          <w:sz w:val="24"/>
          <w:szCs w:val="24"/>
        </w:rPr>
        <w:t>9</w:t>
      </w:r>
      <w:r w:rsidRPr="001A6F94">
        <w:rPr>
          <w:rFonts w:ascii="Times New Roman" w:hAnsi="Times New Roman" w:cs="Times New Roman"/>
          <w:sz w:val="24"/>
          <w:szCs w:val="24"/>
        </w:rPr>
        <w:t xml:space="preserve"> підстанції 10(6)/0,4 кВ, загальною потужністю 1,1 тис. МВА.</w:t>
      </w:r>
    </w:p>
    <w:p w14:paraId="23CE9155" w14:textId="1369482F" w:rsidR="004E32D8" w:rsidRPr="001A6F94" w:rsidRDefault="004E32D8" w:rsidP="00F849CD">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Основними Користувачами системи розподілу ПрАТ «ПЕЕМ «ЦЕК» є</w:t>
      </w:r>
      <w:r w:rsidR="00AB1188" w:rsidRPr="001A6F94">
        <w:rPr>
          <w:rFonts w:ascii="Times New Roman" w:hAnsi="Times New Roman" w:cs="Times New Roman"/>
          <w:sz w:val="24"/>
          <w:szCs w:val="24"/>
        </w:rPr>
        <w:t xml:space="preserve"> </w:t>
      </w:r>
      <w:r w:rsidR="0061103E" w:rsidRPr="001A6F94">
        <w:rPr>
          <w:rFonts w:ascii="Times New Roman" w:hAnsi="Times New Roman" w:cs="Times New Roman"/>
          <w:sz w:val="24"/>
          <w:szCs w:val="24"/>
        </w:rPr>
        <w:t xml:space="preserve">ТОВ «ДНЕПРОПРЕСС СТАЛЬ», «НПО ДНІПРОПРЕС», </w:t>
      </w:r>
      <w:r w:rsidRPr="001A6F94">
        <w:rPr>
          <w:rFonts w:ascii="Times New Roman" w:hAnsi="Times New Roman" w:cs="Times New Roman"/>
          <w:sz w:val="24"/>
          <w:szCs w:val="24"/>
        </w:rPr>
        <w:t xml:space="preserve">«Аеропорт», ПАТ КП «ДНІПРОВСЬКИЙ ЕЛЕКТРОТРАНСПОРТ» ДМР, ДОЗСМ, «Промбудматеріали», міськводоканал, міські електричні мережі, котельні, ЖЕО та інші юридичні особи м. Дніпро; ДІК-34 м. Камянське; заводи «ПМЗ», «ПЗТО», «Палмаш» м. Павлоград; «Криворізька Теплоцентраль», </w:t>
      </w:r>
      <w:r w:rsidR="008E1245" w:rsidRPr="001A6F94">
        <w:rPr>
          <w:rFonts w:ascii="Times New Roman" w:hAnsi="Times New Roman" w:cs="Times New Roman"/>
          <w:sz w:val="24"/>
          <w:szCs w:val="24"/>
        </w:rPr>
        <w:t xml:space="preserve">                                   </w:t>
      </w:r>
      <w:r w:rsidRPr="001A6F94">
        <w:rPr>
          <w:rFonts w:ascii="Times New Roman" w:hAnsi="Times New Roman" w:cs="Times New Roman"/>
          <w:sz w:val="24"/>
          <w:szCs w:val="24"/>
        </w:rPr>
        <w:t xml:space="preserve">КП «Швидкісний трамвай», ТОВ «Метро Кеш енд Кері Україна», ВАТ «Криворізький </w:t>
      </w:r>
      <w:r w:rsidRPr="001A6F94">
        <w:rPr>
          <w:rFonts w:ascii="Times New Roman" w:hAnsi="Times New Roman" w:cs="Times New Roman"/>
          <w:sz w:val="24"/>
          <w:szCs w:val="24"/>
        </w:rPr>
        <w:lastRenderedPageBreak/>
        <w:t xml:space="preserve">залізорудний комбінат», КП «Кривбассвітло», Криворізький ВГРЗ, КП «Кривбасводоканал» </w:t>
      </w:r>
      <w:r w:rsidR="0061103E" w:rsidRPr="001A6F94">
        <w:rPr>
          <w:rFonts w:ascii="Times New Roman" w:hAnsi="Times New Roman" w:cs="Times New Roman"/>
          <w:sz w:val="24"/>
          <w:szCs w:val="24"/>
        </w:rPr>
        <w:t xml:space="preserve"> </w:t>
      </w:r>
      <w:r w:rsidR="008E1245" w:rsidRPr="001A6F94">
        <w:rPr>
          <w:rFonts w:ascii="Times New Roman" w:hAnsi="Times New Roman" w:cs="Times New Roman"/>
          <w:sz w:val="24"/>
          <w:szCs w:val="24"/>
        </w:rPr>
        <w:t xml:space="preserve">             </w:t>
      </w:r>
      <w:r w:rsidRPr="001A6F94">
        <w:rPr>
          <w:rFonts w:ascii="Times New Roman" w:hAnsi="Times New Roman" w:cs="Times New Roman"/>
          <w:sz w:val="24"/>
          <w:szCs w:val="24"/>
        </w:rPr>
        <w:t>м. Кривий Ріг; ДП "СХІДГЗК" м. Жовті Води, ПАТ «ДКПК».</w:t>
      </w:r>
    </w:p>
    <w:p w14:paraId="66FBF688" w14:textId="67D8D8EE" w:rsidR="00B7734E" w:rsidRPr="001A6F94" w:rsidRDefault="00B7734E" w:rsidP="00B7734E">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rPr>
        <w:t>Підстанції та мережі напругою 150-0,4 кВ компанії, які працюють в безперервному режимі та забезпечують надійність та економічність роботи, були введені в експлуатацію в                  50-х – 60-х роках минулого століття. Станом на 01.01.202</w:t>
      </w:r>
      <w:r w:rsidR="00C93B86" w:rsidRPr="001A6F94">
        <w:rPr>
          <w:rFonts w:ascii="Times New Roman" w:hAnsi="Times New Roman" w:cs="Times New Roman"/>
          <w:sz w:val="24"/>
          <w:szCs w:val="24"/>
          <w:lang w:val="uk-UA"/>
        </w:rPr>
        <w:t>0</w:t>
      </w:r>
      <w:r w:rsidRPr="001A6F94">
        <w:rPr>
          <w:rFonts w:ascii="Times New Roman" w:hAnsi="Times New Roman" w:cs="Times New Roman"/>
          <w:sz w:val="24"/>
          <w:szCs w:val="24"/>
        </w:rPr>
        <w:t xml:space="preserve"> р. 60</w:t>
      </w:r>
      <w:r w:rsidRPr="001A6F94">
        <w:rPr>
          <w:rFonts w:ascii="Times New Roman" w:hAnsi="Times New Roman" w:cs="Times New Roman"/>
          <w:sz w:val="24"/>
          <w:szCs w:val="24"/>
          <w:lang w:val="uk-UA"/>
        </w:rPr>
        <w:t>,1</w:t>
      </w:r>
      <w:r w:rsidRPr="001A6F94">
        <w:rPr>
          <w:rFonts w:ascii="Times New Roman" w:hAnsi="Times New Roman" w:cs="Times New Roman"/>
          <w:sz w:val="24"/>
          <w:szCs w:val="24"/>
        </w:rPr>
        <w:t>% силових трансформаторів</w:t>
      </w:r>
      <w:r w:rsidRPr="001A6F94">
        <w:rPr>
          <w:rFonts w:ascii="Times New Roman" w:hAnsi="Times New Roman" w:cs="Times New Roman"/>
          <w:sz w:val="24"/>
          <w:szCs w:val="24"/>
          <w:lang w:val="uk-UA"/>
        </w:rPr>
        <w:t xml:space="preserve"> 6(10)/0,4 кВ та 10/6 кВ встановлених в ТП-10-6/0,4 кВ, розподільних пунктів 6-10 кВ та підстанціях 35/6(10) кВ працюють більше 25 років, 60,21% КЛ-6-10 кВ та 50,5% КЛ-0,4 кВ працюють більше 30 років при тому, що завантаження електричних мереж в містах області становить 80%, від пропускної здатності ПЛ та КЛ-0,4 кВ. На ПС 150-35 кВ із загальної кількості силових трансформаторів, які встановлені на ПС 150 кВ – 93% та ПС 35 кВ – 62,5% працюють більше 25 років. При цьому частина з них мають незадовільні технічні характеристики, це трансформатори старої шкали з підвищеними втратами. </w:t>
      </w:r>
    </w:p>
    <w:p w14:paraId="0C92FFEB" w14:textId="77777777"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Особливу увагу необхідно звернути на обладнання, яке встановлене в ТП і РП, та провести заміну роз’єднувачів та вимикачів навантаження на вакуумні вимикачі з використанням релейного захисту та автоматики, створених на основі мікропроцесорної техніки.</w:t>
      </w:r>
    </w:p>
    <w:p w14:paraId="7E70800E" w14:textId="77777777"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Стан такого обладнання значно впливає на збільшення втрат електричної енергії в системі розподілу, кількість технологічних порушень. Тому мережі потребують негайної реконструкції з заміною комутаційного обладнання, впровадженням сучасних систем захисту, оновленням трансформаторного парку, що потребує значного фінансування для технічного переоснащення електричних мереж.</w:t>
      </w:r>
    </w:p>
    <w:p w14:paraId="3CEDA74D" w14:textId="77777777"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 xml:space="preserve">З початку заснування підприємства питанням реконструкції, модернізації підстанцій, розподільних пунктів, електричних мереж, заміні зношеного </w:t>
      </w:r>
      <w:r w:rsidRPr="001A6F94">
        <w:rPr>
          <w:rFonts w:ascii="Times New Roman" w:hAnsi="Times New Roman" w:cs="Times New Roman"/>
          <w:sz w:val="24"/>
          <w:szCs w:val="24"/>
          <w:lang w:val="uk-UA"/>
        </w:rPr>
        <w:t>у</w:t>
      </w:r>
      <w:r w:rsidRPr="001A6F94">
        <w:rPr>
          <w:rFonts w:ascii="Times New Roman" w:hAnsi="Times New Roman" w:cs="Times New Roman"/>
          <w:sz w:val="24"/>
          <w:szCs w:val="24"/>
        </w:rPr>
        <w:t>статкування на більш сучасне приділяється першорядна увага. Вищезгадані питання відображаються в інвестиційних програмах розвитку підприємства, які затверджуються в НКРЕКП. Обсяги фінансування інвестиційних програм виконуються відповідно плану.</w:t>
      </w:r>
    </w:p>
    <w:p w14:paraId="04380586" w14:textId="18027E2F"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 xml:space="preserve">Так, в першу чергу виконано реконструкцію підстанцій ПС-150/35/10 кВ «Силова» </w:t>
      </w:r>
      <w:r w:rsidR="0061103E" w:rsidRPr="001A6F94">
        <w:rPr>
          <w:rFonts w:ascii="Times New Roman" w:hAnsi="Times New Roman" w:cs="Times New Roman"/>
          <w:sz w:val="24"/>
          <w:szCs w:val="24"/>
        </w:rPr>
        <w:t xml:space="preserve">             </w:t>
      </w:r>
      <w:r w:rsidRPr="001A6F94">
        <w:rPr>
          <w:rFonts w:ascii="Times New Roman" w:hAnsi="Times New Roman" w:cs="Times New Roman"/>
          <w:sz w:val="24"/>
          <w:szCs w:val="24"/>
        </w:rPr>
        <w:t>м. Пятихатки, ПС-154/35/6 кВ «КПО» у</w:t>
      </w:r>
      <w:r w:rsidR="0061103E" w:rsidRPr="001A6F94">
        <w:rPr>
          <w:rFonts w:ascii="Times New Roman" w:hAnsi="Times New Roman" w:cs="Times New Roman"/>
          <w:sz w:val="24"/>
          <w:szCs w:val="24"/>
        </w:rPr>
        <w:t xml:space="preserve"> </w:t>
      </w:r>
      <w:r w:rsidRPr="001A6F94">
        <w:rPr>
          <w:rFonts w:ascii="Times New Roman" w:hAnsi="Times New Roman" w:cs="Times New Roman"/>
          <w:sz w:val="24"/>
          <w:szCs w:val="24"/>
        </w:rPr>
        <w:t>м. Дніпро з заміною відокремлювачів ОД-150 на елегазові вимикачі 150 кВ з комплектами направлених захистів</w:t>
      </w:r>
      <w:r w:rsidRPr="001A6F94">
        <w:rPr>
          <w:rFonts w:ascii="Times New Roman" w:hAnsi="Times New Roman" w:cs="Times New Roman"/>
          <w:sz w:val="24"/>
          <w:szCs w:val="24"/>
          <w:lang w:val="uk-UA"/>
        </w:rPr>
        <w:t>;</w:t>
      </w:r>
      <w:r w:rsidRPr="001A6F94">
        <w:rPr>
          <w:rFonts w:ascii="Times New Roman" w:hAnsi="Times New Roman" w:cs="Times New Roman"/>
          <w:sz w:val="24"/>
          <w:szCs w:val="24"/>
        </w:rPr>
        <w:t xml:space="preserve"> виконано монтаж ремонтної перемички та встановлення системи пожежогасіння кабельного підвалу та тунелю на </w:t>
      </w:r>
      <w:r w:rsidR="00D728FF" w:rsidRPr="001A6F94">
        <w:rPr>
          <w:rFonts w:ascii="Times New Roman" w:hAnsi="Times New Roman" w:cs="Times New Roman"/>
          <w:sz w:val="24"/>
          <w:szCs w:val="24"/>
        </w:rPr>
        <w:t xml:space="preserve">                     </w:t>
      </w:r>
      <w:r w:rsidRPr="001A6F94">
        <w:rPr>
          <w:rFonts w:ascii="Times New Roman" w:hAnsi="Times New Roman" w:cs="Times New Roman"/>
          <w:sz w:val="24"/>
          <w:szCs w:val="24"/>
        </w:rPr>
        <w:t>ПС-154/6/6 «Трубна»</w:t>
      </w:r>
      <w:r w:rsidRPr="001A6F94">
        <w:rPr>
          <w:rFonts w:ascii="Times New Roman" w:hAnsi="Times New Roman" w:cs="Times New Roman"/>
          <w:sz w:val="24"/>
          <w:szCs w:val="24"/>
          <w:lang w:val="uk-UA"/>
        </w:rPr>
        <w:t>;</w:t>
      </w:r>
      <w:r w:rsidR="00D728FF"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rPr>
        <w:t xml:space="preserve">проведено реконструкцію ВРП-35 кВ з заміною відокремлювачів 35 кВ ОД-35 на вакуумні вимикачі 35 кВ на ПС № 5 «Жилселище» 35/6 кВ, ПС-35/6 кВ № 3, </w:t>
      </w:r>
      <w:r w:rsidR="00C93B86"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lang w:val="uk-UA"/>
        </w:rPr>
        <w:t xml:space="preserve">ПС № 50 «Березняки», ПС № 47 35/6 кВ «Західна» м. Кривий Ріг, ПС-35/6 кВ «Стрічка» </w:t>
      </w:r>
      <w:r w:rsidR="00D728FF"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lang w:val="uk-UA"/>
        </w:rPr>
        <w:t>м. Марганець, ПС-29 35/6 кВ,</w:t>
      </w:r>
      <w:r w:rsidR="00D728FF"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lang w:val="uk-UA"/>
        </w:rPr>
        <w:t>ПС-«Інгулецька» 35/6 кВ; проведено заміну фізично зношених силових трансформаторів на підстанціях ПС-154/10/6 кВ «ПЛМ» м. Дніпро, ПС-35/6 кВ «Палмаш» м. Павлоград, ПС № 47 35/6 кВ «Західна» м. Кривий Ріг, ПС 35/6 кВ «Рахманово» с. Руднічне,  ПС-35/6 кВ «Стрічка» м. Марганець, ПС № 5 «Жилселище» 35/6 кВ, ПС-«Інгулецька» 35/6 кВ, ПС-5 35/6 кВ м. Жовті Води;</w:t>
      </w:r>
      <w:r w:rsidR="00364BB5"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lang w:val="uk-UA"/>
        </w:rPr>
        <w:t xml:space="preserve">встановлено другий силовий трансформатор, вакуумний вимикач, друга секція 35 кВ та друга секція 6 кВ на ПС-35/6 кВ «Чешка» </w:t>
      </w:r>
      <w:r w:rsidR="007B05A6">
        <w:rPr>
          <w:rFonts w:ascii="Times New Roman" w:hAnsi="Times New Roman" w:cs="Times New Roman"/>
          <w:sz w:val="24"/>
          <w:szCs w:val="24"/>
          <w:lang w:val="uk-UA"/>
        </w:rPr>
        <w:t xml:space="preserve"> </w:t>
      </w:r>
      <w:r w:rsidRPr="001A6F94">
        <w:rPr>
          <w:rFonts w:ascii="Times New Roman" w:hAnsi="Times New Roman" w:cs="Times New Roman"/>
          <w:sz w:val="24"/>
          <w:szCs w:val="24"/>
          <w:lang w:val="uk-UA"/>
        </w:rPr>
        <w:t xml:space="preserve">смт. </w:t>
      </w:r>
      <w:r w:rsidRPr="001A6F94">
        <w:rPr>
          <w:rFonts w:ascii="Times New Roman" w:hAnsi="Times New Roman" w:cs="Times New Roman"/>
          <w:sz w:val="24"/>
          <w:szCs w:val="24"/>
        </w:rPr>
        <w:t>Радушне, що значно підвищило надійність живлення споживачів</w:t>
      </w:r>
      <w:r w:rsidRPr="001A6F94">
        <w:rPr>
          <w:rFonts w:ascii="Times New Roman" w:hAnsi="Times New Roman" w:cs="Times New Roman"/>
          <w:sz w:val="24"/>
          <w:szCs w:val="24"/>
          <w:lang w:val="uk-UA"/>
        </w:rPr>
        <w:t>;</w:t>
      </w:r>
      <w:r w:rsidRPr="001A6F94">
        <w:rPr>
          <w:rFonts w:ascii="Times New Roman" w:hAnsi="Times New Roman" w:cs="Times New Roman"/>
          <w:sz w:val="24"/>
          <w:szCs w:val="24"/>
        </w:rPr>
        <w:t xml:space="preserve"> проведено реконструкцію ПЛ-35 кВЛ-331</w:t>
      </w:r>
      <w:r w:rsidR="00364BB5" w:rsidRPr="001A6F94">
        <w:rPr>
          <w:rFonts w:ascii="Times New Roman" w:hAnsi="Times New Roman" w:cs="Times New Roman"/>
          <w:sz w:val="24"/>
          <w:szCs w:val="24"/>
        </w:rPr>
        <w:t xml:space="preserve"> </w:t>
      </w:r>
      <w:r w:rsidRPr="001A6F94">
        <w:rPr>
          <w:rFonts w:ascii="Times New Roman" w:hAnsi="Times New Roman" w:cs="Times New Roman"/>
          <w:sz w:val="24"/>
          <w:szCs w:val="24"/>
        </w:rPr>
        <w:t>ПС «Нова»</w:t>
      </w:r>
      <w:r w:rsidR="00364BB5" w:rsidRPr="001A6F94">
        <w:rPr>
          <w:rFonts w:ascii="Times New Roman" w:hAnsi="Times New Roman" w:cs="Times New Roman"/>
          <w:sz w:val="24"/>
          <w:szCs w:val="24"/>
        </w:rPr>
        <w:t xml:space="preserve"> </w:t>
      </w:r>
      <w:r w:rsidRPr="001A6F94">
        <w:rPr>
          <w:rFonts w:ascii="Times New Roman" w:hAnsi="Times New Roman" w:cs="Times New Roman"/>
          <w:sz w:val="24"/>
          <w:szCs w:val="24"/>
        </w:rPr>
        <w:t>- ПС «С-35».</w:t>
      </w:r>
    </w:p>
    <w:p w14:paraId="7438A345" w14:textId="77777777"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Обсяги фінансування ремонтної та інвестиційної програм обмежені сумами, затвердженими в</w:t>
      </w:r>
      <w:r w:rsidR="00EC4F07" w:rsidRPr="001A6F94">
        <w:rPr>
          <w:rFonts w:ascii="Times New Roman" w:hAnsi="Times New Roman" w:cs="Times New Roman"/>
          <w:sz w:val="24"/>
          <w:szCs w:val="24"/>
        </w:rPr>
        <w:t xml:space="preserve"> </w:t>
      </w:r>
      <w:r w:rsidRPr="001A6F94">
        <w:rPr>
          <w:rFonts w:ascii="Times New Roman" w:hAnsi="Times New Roman" w:cs="Times New Roman"/>
          <w:sz w:val="24"/>
          <w:szCs w:val="24"/>
        </w:rPr>
        <w:t>структурі тарифів на розподіл електроенергії, і є значно меншими ніж необхідні обсяги щорічних капіталовкладень. В зв’язку з цим, темпи старіння електрообладнання набагато перевищують темпи його відновлення та реконструкції, що приводить до значного погіршення технічного стану електричних мереж компанії.</w:t>
      </w:r>
    </w:p>
    <w:p w14:paraId="3BDC73BF" w14:textId="77777777"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 xml:space="preserve">Так, у 2012 році на ПС 150/10/6 кВ «ПЛМ» сталось технологічне порушення. При виникненні КЗ неповнофазно відключився масляний вимикач 150 кВ типу ВМТ-220Б, що призвело до повного знеструмлення підстанції та великим капітальним втратам </w:t>
      </w:r>
      <w:r w:rsidR="00EC4F07" w:rsidRPr="001A6F94">
        <w:rPr>
          <w:rFonts w:ascii="Times New Roman" w:hAnsi="Times New Roman" w:cs="Times New Roman"/>
          <w:sz w:val="24"/>
          <w:szCs w:val="24"/>
        </w:rPr>
        <w:t>по</w:t>
      </w:r>
      <w:r w:rsidRPr="001A6F94">
        <w:rPr>
          <w:rFonts w:ascii="Times New Roman" w:hAnsi="Times New Roman" w:cs="Times New Roman"/>
          <w:sz w:val="24"/>
          <w:szCs w:val="24"/>
        </w:rPr>
        <w:t xml:space="preserve"> замін</w:t>
      </w:r>
      <w:r w:rsidR="00EC4F07" w:rsidRPr="001A6F94">
        <w:rPr>
          <w:rFonts w:ascii="Times New Roman" w:hAnsi="Times New Roman" w:cs="Times New Roman"/>
          <w:sz w:val="24"/>
          <w:szCs w:val="24"/>
          <w:lang w:val="uk-UA"/>
        </w:rPr>
        <w:t>і</w:t>
      </w:r>
      <w:r w:rsidRPr="001A6F94">
        <w:rPr>
          <w:rFonts w:ascii="Times New Roman" w:hAnsi="Times New Roman" w:cs="Times New Roman"/>
          <w:sz w:val="24"/>
          <w:szCs w:val="24"/>
        </w:rPr>
        <w:t xml:space="preserve"> силового трансформатора та обладнання для відновлення нормальної схеми роботи підстанції. Споживачі підстанції тривалий час залишались без електроенергії. В той час, як основними споживачами підстанції є промислові об’єкти, населення та електричний транспорт міста</w:t>
      </w:r>
      <w:r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lang w:val="uk-UA"/>
        </w:rPr>
        <w:lastRenderedPageBreak/>
        <w:t>Дніпро</w:t>
      </w:r>
      <w:r w:rsidRPr="001A6F94">
        <w:rPr>
          <w:rFonts w:ascii="Times New Roman" w:hAnsi="Times New Roman" w:cs="Times New Roman"/>
          <w:sz w:val="24"/>
          <w:szCs w:val="24"/>
        </w:rPr>
        <w:t>. При вчасному проведенні комплексної реконструкції цих наслідків можливо було уникнути.</w:t>
      </w:r>
    </w:p>
    <w:p w14:paraId="13512C99" w14:textId="1C61E006"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 xml:space="preserve">Аналогічна ситуація може виникнути на ПС 154/35/6 кВ «КПО», яка знаходиться у місті Дніпро. ПС введена в експлуатацію в 1966 році. Силові трансформатори, комутаційне обладнання відпрацювало свій механічний ресурс, що ставить під загрозу надійність електропостачання споживачів підстанції. Від підстанції заживлені промислові, соціальні об’єкти міста, аеропорт міста Дніпро, населення. При виникненні </w:t>
      </w:r>
      <w:r w:rsidRPr="001A6F94">
        <w:rPr>
          <w:rFonts w:ascii="Times New Roman" w:hAnsi="Times New Roman" w:cs="Times New Roman"/>
          <w:sz w:val="24"/>
          <w:szCs w:val="24"/>
          <w:lang w:val="uk-UA"/>
        </w:rPr>
        <w:t>технологічного</w:t>
      </w:r>
      <w:r w:rsidR="00EC4F07"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lang w:val="uk-UA"/>
        </w:rPr>
        <w:t>порушення</w:t>
      </w:r>
      <w:r w:rsidRPr="001A6F94">
        <w:rPr>
          <w:rFonts w:ascii="Times New Roman" w:hAnsi="Times New Roman" w:cs="Times New Roman"/>
          <w:sz w:val="24"/>
          <w:szCs w:val="24"/>
        </w:rPr>
        <w:t>, як</w:t>
      </w:r>
      <w:r w:rsidRPr="001A6F94">
        <w:rPr>
          <w:rFonts w:ascii="Times New Roman" w:hAnsi="Times New Roman" w:cs="Times New Roman"/>
          <w:sz w:val="24"/>
          <w:szCs w:val="24"/>
          <w:lang w:val="uk-UA"/>
        </w:rPr>
        <w:t>е</w:t>
      </w:r>
      <w:r w:rsidRPr="001A6F94">
        <w:rPr>
          <w:rFonts w:ascii="Times New Roman" w:hAnsi="Times New Roman" w:cs="Times New Roman"/>
          <w:sz w:val="24"/>
          <w:szCs w:val="24"/>
        </w:rPr>
        <w:t xml:space="preserve"> може бути спричинен</w:t>
      </w:r>
      <w:r w:rsidRPr="001A6F94">
        <w:rPr>
          <w:rFonts w:ascii="Times New Roman" w:hAnsi="Times New Roman" w:cs="Times New Roman"/>
          <w:sz w:val="24"/>
          <w:szCs w:val="24"/>
          <w:lang w:val="uk-UA"/>
        </w:rPr>
        <w:t>о</w:t>
      </w:r>
      <w:r w:rsidRPr="001A6F94">
        <w:rPr>
          <w:rFonts w:ascii="Times New Roman" w:hAnsi="Times New Roman" w:cs="Times New Roman"/>
          <w:sz w:val="24"/>
          <w:szCs w:val="24"/>
        </w:rPr>
        <w:t xml:space="preserve"> відмовою автоматики або комутаційного обладнання, споживачі підприємства залишаться без електроенергії, що у свою чергу може привести до великих капітальних видатків та поставити під загрозу людські житті. </w:t>
      </w:r>
    </w:p>
    <w:p w14:paraId="2C28A4A1" w14:textId="77777777"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Особливу увагу необхідно зосередити на заміні опорно-стрижньової ізоляції роз'єднувачів напругою 35-150 кВ, пошкодження яких може привести до значного перериву електропостачання споживачів та несе пряму загрозу життю та здоров'ю оперативного персоналу служби підстанції</w:t>
      </w:r>
    </w:p>
    <w:p w14:paraId="2E406D10" w14:textId="71DC08B7"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Для підвищення надійної роботи ПС-150/35/10 кВ «Силова» м. П’ятихатки та зменшення витрат на її обслуговування необхідно виконати заміну масляного вимикача</w:t>
      </w:r>
      <w:r w:rsidR="00E25D5D" w:rsidRPr="001A6F94">
        <w:rPr>
          <w:rFonts w:ascii="Times New Roman" w:hAnsi="Times New Roman" w:cs="Times New Roman"/>
          <w:sz w:val="24"/>
          <w:szCs w:val="24"/>
        </w:rPr>
        <w:t xml:space="preserve"> </w:t>
      </w:r>
      <w:r w:rsidRPr="001A6F94">
        <w:rPr>
          <w:rFonts w:ascii="Times New Roman" w:hAnsi="Times New Roman" w:cs="Times New Roman"/>
          <w:sz w:val="24"/>
          <w:szCs w:val="24"/>
        </w:rPr>
        <w:t xml:space="preserve">150 кВ С-1 на елегазовий.  </w:t>
      </w:r>
    </w:p>
    <w:p w14:paraId="78A4B79B" w14:textId="77777777"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ПЛ напругою 150-35 кВ також потребують реконструкції.</w:t>
      </w:r>
    </w:p>
    <w:p w14:paraId="6224A95F" w14:textId="6DD76FCD" w:rsidR="004E32D8" w:rsidRPr="001A6F94" w:rsidRDefault="004E32D8" w:rsidP="004E32D8">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rPr>
        <w:t>У власності підприємства знаходяться лінії електропередачі напругою</w:t>
      </w:r>
      <w:r w:rsidR="00B11B3E"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lang w:val="uk-UA"/>
        </w:rPr>
        <w:t>150 кВ і 35</w:t>
      </w:r>
      <w:r w:rsidRPr="001A6F94">
        <w:rPr>
          <w:rFonts w:ascii="Times New Roman" w:hAnsi="Times New Roman" w:cs="Times New Roman"/>
          <w:sz w:val="24"/>
          <w:szCs w:val="24"/>
        </w:rPr>
        <w:t> </w:t>
      </w:r>
      <w:r w:rsidRPr="001A6F94">
        <w:rPr>
          <w:rFonts w:ascii="Times New Roman" w:hAnsi="Times New Roman" w:cs="Times New Roman"/>
          <w:sz w:val="24"/>
          <w:szCs w:val="24"/>
          <w:lang w:val="uk-UA"/>
        </w:rPr>
        <w:t>кВ, побудовані в період до 1960-1965</w:t>
      </w:r>
      <w:r w:rsidRPr="001A6F94">
        <w:rPr>
          <w:rFonts w:ascii="Times New Roman" w:hAnsi="Times New Roman" w:cs="Times New Roman"/>
          <w:sz w:val="24"/>
          <w:szCs w:val="24"/>
        </w:rPr>
        <w:t> </w:t>
      </w:r>
      <w:r w:rsidRPr="001A6F94">
        <w:rPr>
          <w:rFonts w:ascii="Times New Roman" w:hAnsi="Times New Roman" w:cs="Times New Roman"/>
          <w:sz w:val="24"/>
          <w:szCs w:val="24"/>
          <w:lang w:val="uk-UA"/>
        </w:rPr>
        <w:t xml:space="preserve">рр., які вичерпали фізичний і моральний ресурс працездатності і є потенційними джерелами технологічних порушень. </w:t>
      </w:r>
    </w:p>
    <w:p w14:paraId="3382894A" w14:textId="77777777" w:rsidR="004E32D8" w:rsidRPr="001A6F94" w:rsidRDefault="004E32D8" w:rsidP="004E32D8">
      <w:pPr>
        <w:widowControl w:val="0"/>
        <w:spacing w:after="0" w:line="240" w:lineRule="auto"/>
        <w:ind w:firstLine="360"/>
        <w:jc w:val="both"/>
        <w:rPr>
          <w:rFonts w:ascii="Times New Roman" w:hAnsi="Times New Roman" w:cs="Times New Roman"/>
          <w:sz w:val="24"/>
          <w:szCs w:val="24"/>
        </w:rPr>
      </w:pPr>
      <w:r w:rsidRPr="001A6F94">
        <w:rPr>
          <w:rFonts w:ascii="Times New Roman" w:hAnsi="Times New Roman" w:cs="Times New Roman"/>
          <w:sz w:val="24"/>
          <w:szCs w:val="24"/>
          <w:lang w:val="uk-UA"/>
        </w:rPr>
        <w:t xml:space="preserve">     ПЛ-35 кВ Л-МКР-31 від ПС "Девладове-тягова" ПАТ "Укрзалізниця" до ПС «Макорти» 35/6 кВ с. Макорти, Софіївський р-н, Дніпропетровська обл., побудована в 1971 році протяжністю </w:t>
      </w:r>
      <w:r w:rsidRPr="001A6F94">
        <w:rPr>
          <w:rFonts w:ascii="Times New Roman" w:hAnsi="Times New Roman" w:cs="Times New Roman"/>
          <w:sz w:val="24"/>
          <w:szCs w:val="24"/>
        </w:rPr>
        <w:t xml:space="preserve">19,6 км, виконана проводом АС-70. Опори знаходяться у незадовільному стані із-за тривалого терміну експлуатації. </w:t>
      </w:r>
    </w:p>
    <w:p w14:paraId="31D9A550" w14:textId="77777777"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 xml:space="preserve">На лінії ПЛ-35 кВ Л-ІНГ-31 неодноразово відбувалось падіння опор, що викликано старінням металевих конструкцій опор, розтріскуванням та втратою міцності бетонних елементів. </w:t>
      </w:r>
    </w:p>
    <w:p w14:paraId="05A7C835" w14:textId="77777777"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 xml:space="preserve">ПЛ-150 кВ Л-10А, Л-11А були введені в експлуатацію в 1966 році разом з ПС «КПО». Опори ліній електропередач знаходяться в критичному стані та потребують негайної реконструкції. </w:t>
      </w:r>
    </w:p>
    <w:p w14:paraId="10B83A13" w14:textId="77777777"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ПЛ-35 кВ Л-САЗ від ПС «Славгород-тягова» забезпечує живлення промислового споживача заводу від підстанції ПрАТ «ПЕЕМ «ЦЕК» - ПС «САЗ» - по повітряній лінії довжиною 2,2 км з фазним проводом АС-95.</w:t>
      </w:r>
    </w:p>
    <w:p w14:paraId="0698B3D0" w14:textId="01ED3BEB"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 xml:space="preserve">За останній час, спостерігається тенденція з підвищення кількості </w:t>
      </w:r>
      <w:r w:rsidRPr="001A6F94">
        <w:rPr>
          <w:rFonts w:ascii="Times New Roman" w:hAnsi="Times New Roman" w:cs="Times New Roman"/>
          <w:sz w:val="24"/>
          <w:szCs w:val="24"/>
          <w:lang w:val="uk-UA"/>
        </w:rPr>
        <w:t xml:space="preserve">технологічних порушень - </w:t>
      </w:r>
      <w:r w:rsidRPr="001A6F94">
        <w:rPr>
          <w:rFonts w:ascii="Times New Roman" w:hAnsi="Times New Roman" w:cs="Times New Roman"/>
          <w:sz w:val="24"/>
          <w:szCs w:val="24"/>
        </w:rPr>
        <w:t>відключень обладнання підприємства. За 201</w:t>
      </w:r>
      <w:r w:rsidR="000A205A" w:rsidRPr="001A6F94">
        <w:rPr>
          <w:rFonts w:ascii="Times New Roman" w:hAnsi="Times New Roman" w:cs="Times New Roman"/>
          <w:sz w:val="24"/>
          <w:szCs w:val="24"/>
        </w:rPr>
        <w:t>9</w:t>
      </w:r>
      <w:r w:rsidRPr="001A6F94">
        <w:rPr>
          <w:rFonts w:ascii="Times New Roman" w:hAnsi="Times New Roman" w:cs="Times New Roman"/>
          <w:sz w:val="24"/>
          <w:szCs w:val="24"/>
        </w:rPr>
        <w:t xml:space="preserve"> рік в мережах</w:t>
      </w:r>
      <w:r w:rsidR="00FA2C40"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rPr>
        <w:t xml:space="preserve">ПрАТ «ПЕЕМ «ЦЕК» зафіксовано </w:t>
      </w:r>
      <w:r w:rsidR="000A205A" w:rsidRPr="001A6F94">
        <w:rPr>
          <w:rFonts w:ascii="Times New Roman" w:hAnsi="Times New Roman" w:cs="Times New Roman"/>
          <w:sz w:val="24"/>
          <w:szCs w:val="24"/>
        </w:rPr>
        <w:t>108</w:t>
      </w:r>
      <w:r w:rsidRPr="001A6F94">
        <w:rPr>
          <w:rFonts w:ascii="Times New Roman" w:hAnsi="Times New Roman" w:cs="Times New Roman"/>
          <w:sz w:val="24"/>
          <w:szCs w:val="24"/>
        </w:rPr>
        <w:t xml:space="preserve"> технологічних порушень</w:t>
      </w:r>
      <w:r w:rsidR="000A205A" w:rsidRPr="001A6F94">
        <w:rPr>
          <w:rFonts w:ascii="Times New Roman" w:hAnsi="Times New Roman" w:cs="Times New Roman"/>
          <w:sz w:val="24"/>
          <w:szCs w:val="24"/>
        </w:rPr>
        <w:t xml:space="preserve">. </w:t>
      </w:r>
      <w:r w:rsidRPr="001A6F94">
        <w:rPr>
          <w:rFonts w:ascii="Times New Roman" w:hAnsi="Times New Roman" w:cs="Times New Roman"/>
          <w:sz w:val="24"/>
          <w:szCs w:val="24"/>
        </w:rPr>
        <w:t xml:space="preserve">З них </w:t>
      </w:r>
      <w:r w:rsidR="000A205A" w:rsidRPr="001A6F94">
        <w:rPr>
          <w:rFonts w:ascii="Times New Roman" w:hAnsi="Times New Roman" w:cs="Times New Roman"/>
          <w:sz w:val="24"/>
          <w:szCs w:val="24"/>
        </w:rPr>
        <w:t>б</w:t>
      </w:r>
      <w:r w:rsidR="00C93B86" w:rsidRPr="001A6F94">
        <w:rPr>
          <w:rFonts w:ascii="Times New Roman" w:hAnsi="Times New Roman" w:cs="Times New Roman"/>
          <w:sz w:val="24"/>
          <w:szCs w:val="24"/>
          <w:lang w:val="uk-UA"/>
        </w:rPr>
        <w:t>і</w:t>
      </w:r>
      <w:r w:rsidR="000A205A" w:rsidRPr="001A6F94">
        <w:rPr>
          <w:rFonts w:ascii="Times New Roman" w:hAnsi="Times New Roman" w:cs="Times New Roman"/>
          <w:sz w:val="24"/>
          <w:szCs w:val="24"/>
        </w:rPr>
        <w:t>льш</w:t>
      </w:r>
      <w:r w:rsidR="00C93B86" w:rsidRPr="001A6F94">
        <w:rPr>
          <w:rFonts w:ascii="Times New Roman" w:hAnsi="Times New Roman" w:cs="Times New Roman"/>
          <w:sz w:val="24"/>
          <w:szCs w:val="24"/>
          <w:lang w:val="uk-UA"/>
        </w:rPr>
        <w:t>і</w:t>
      </w:r>
      <w:r w:rsidR="000A205A" w:rsidRPr="001A6F94">
        <w:rPr>
          <w:rFonts w:ascii="Times New Roman" w:hAnsi="Times New Roman" w:cs="Times New Roman"/>
          <w:sz w:val="24"/>
          <w:szCs w:val="24"/>
        </w:rPr>
        <w:t>сть</w:t>
      </w:r>
      <w:r w:rsidRPr="001A6F94">
        <w:rPr>
          <w:rFonts w:ascii="Times New Roman" w:hAnsi="Times New Roman" w:cs="Times New Roman"/>
          <w:sz w:val="24"/>
          <w:szCs w:val="24"/>
        </w:rPr>
        <w:t xml:space="preserve"> відключен</w:t>
      </w:r>
      <w:r w:rsidRPr="001A6F94">
        <w:rPr>
          <w:rFonts w:ascii="Times New Roman" w:hAnsi="Times New Roman" w:cs="Times New Roman"/>
          <w:sz w:val="24"/>
          <w:szCs w:val="24"/>
          <w:lang w:val="uk-UA"/>
        </w:rPr>
        <w:t>ь</w:t>
      </w:r>
      <w:r w:rsidRPr="001A6F94">
        <w:rPr>
          <w:rFonts w:ascii="Times New Roman" w:hAnsi="Times New Roman" w:cs="Times New Roman"/>
          <w:sz w:val="24"/>
          <w:szCs w:val="24"/>
        </w:rPr>
        <w:t xml:space="preserve"> фідерів 6-10 кВ, внаслідок механічного спрацювання основних елементів комутаційного обладнання.</w:t>
      </w:r>
    </w:p>
    <w:p w14:paraId="2B36DBED" w14:textId="05204DF0" w:rsidR="004E32D8" w:rsidRPr="001A6F94" w:rsidRDefault="004E32D8" w:rsidP="004E32D8">
      <w:pPr>
        <w:tabs>
          <w:tab w:val="left" w:pos="1134"/>
        </w:tabs>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Більше половини фідерів 6-10 кВ оснащені захистами з реле прямої дії типу РТВ чи РТМ. Такі захисти неможливо погодити по селективності, унаслідок чого в мережах</w:t>
      </w:r>
      <w:r w:rsidR="000A205A" w:rsidRPr="001A6F94">
        <w:rPr>
          <w:rFonts w:ascii="Times New Roman" w:hAnsi="Times New Roman" w:cs="Times New Roman"/>
          <w:sz w:val="24"/>
          <w:szCs w:val="24"/>
        </w:rPr>
        <w:t xml:space="preserve"> </w:t>
      </w:r>
      <w:r w:rsidRPr="001A6F94">
        <w:rPr>
          <w:rFonts w:ascii="Times New Roman" w:hAnsi="Times New Roman" w:cs="Times New Roman"/>
          <w:sz w:val="24"/>
          <w:szCs w:val="24"/>
        </w:rPr>
        <w:t>6-10-35 кВ дуже високий відсоток неселективних відключень, що приводить до зайвого відключення споживачів в аварійних режимах.</w:t>
      </w:r>
      <w:r w:rsidR="00FA2C40"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rPr>
        <w:t>Тому назріла необхідність замінити пристрої РЗА на нові. На даний час пристрої РЗА на електромеханічній базі практично не випускаються промисловістю, а на заміну їм прийшли пристрої на мікроелектронній та мікропроцесорній базі, які мають цілий ряд суттєвих переваг над електромеханічними, основними з яких є:</w:t>
      </w:r>
    </w:p>
    <w:p w14:paraId="729FD0C3" w14:textId="77777777" w:rsidR="004E32D8" w:rsidRPr="001A6F94" w:rsidRDefault="004E32D8" w:rsidP="00BA05D1">
      <w:pPr>
        <w:numPr>
          <w:ilvl w:val="0"/>
          <w:numId w:val="29"/>
        </w:numPr>
        <w:tabs>
          <w:tab w:val="left" w:pos="1134"/>
        </w:tabs>
        <w:spacing w:after="0" w:line="240" w:lineRule="auto"/>
        <w:ind w:left="0" w:firstLine="709"/>
        <w:jc w:val="both"/>
        <w:rPr>
          <w:rFonts w:ascii="Times New Roman" w:hAnsi="Times New Roman" w:cs="Times New Roman"/>
          <w:sz w:val="24"/>
          <w:szCs w:val="24"/>
        </w:rPr>
      </w:pPr>
      <w:r w:rsidRPr="001A6F94">
        <w:rPr>
          <w:rFonts w:ascii="Times New Roman" w:hAnsi="Times New Roman" w:cs="Times New Roman"/>
          <w:sz w:val="24"/>
          <w:szCs w:val="24"/>
        </w:rPr>
        <w:t>Значно менші габарити, що дозволяє економити виробниче місце на підстанції.</w:t>
      </w:r>
    </w:p>
    <w:p w14:paraId="7818B57C" w14:textId="77777777" w:rsidR="004E32D8" w:rsidRPr="001A6F94" w:rsidRDefault="004E32D8" w:rsidP="00BA05D1">
      <w:pPr>
        <w:numPr>
          <w:ilvl w:val="0"/>
          <w:numId w:val="29"/>
        </w:numPr>
        <w:tabs>
          <w:tab w:val="left" w:pos="1134"/>
        </w:tabs>
        <w:spacing w:after="0" w:line="240" w:lineRule="auto"/>
        <w:ind w:left="0" w:firstLine="709"/>
        <w:jc w:val="both"/>
        <w:rPr>
          <w:rFonts w:ascii="Times New Roman" w:hAnsi="Times New Roman" w:cs="Times New Roman"/>
          <w:sz w:val="24"/>
          <w:szCs w:val="24"/>
        </w:rPr>
      </w:pPr>
      <w:r w:rsidRPr="001A6F94">
        <w:rPr>
          <w:rFonts w:ascii="Times New Roman" w:hAnsi="Times New Roman" w:cs="Times New Roman"/>
          <w:sz w:val="24"/>
          <w:szCs w:val="24"/>
        </w:rPr>
        <w:t>Дуже низьке енергоспоживання.</w:t>
      </w:r>
    </w:p>
    <w:p w14:paraId="66F73E92" w14:textId="77777777" w:rsidR="004E32D8" w:rsidRPr="001A6F94" w:rsidRDefault="004E32D8" w:rsidP="00BA05D1">
      <w:pPr>
        <w:numPr>
          <w:ilvl w:val="0"/>
          <w:numId w:val="29"/>
        </w:numPr>
        <w:tabs>
          <w:tab w:val="left" w:pos="1134"/>
        </w:tabs>
        <w:spacing w:after="0" w:line="240" w:lineRule="auto"/>
        <w:ind w:left="0" w:firstLine="709"/>
        <w:jc w:val="both"/>
        <w:rPr>
          <w:rFonts w:ascii="Times New Roman" w:hAnsi="Times New Roman" w:cs="Times New Roman"/>
          <w:sz w:val="24"/>
          <w:szCs w:val="24"/>
        </w:rPr>
      </w:pPr>
      <w:r w:rsidRPr="001A6F94">
        <w:rPr>
          <w:rFonts w:ascii="Times New Roman" w:hAnsi="Times New Roman" w:cs="Times New Roman"/>
          <w:sz w:val="24"/>
          <w:szCs w:val="24"/>
        </w:rPr>
        <w:t>Значно менша загрузка вторинних кіл вимірювальних трансформаторів, що дає змогу трансформаторам працювати в своєму класі точності навіть при значних кратностях струмів К.З.</w:t>
      </w:r>
    </w:p>
    <w:p w14:paraId="36284FDD" w14:textId="77777777" w:rsidR="004E32D8" w:rsidRPr="001A6F94" w:rsidRDefault="004E32D8" w:rsidP="00BA05D1">
      <w:pPr>
        <w:numPr>
          <w:ilvl w:val="0"/>
          <w:numId w:val="29"/>
        </w:numPr>
        <w:tabs>
          <w:tab w:val="left" w:pos="1134"/>
        </w:tabs>
        <w:spacing w:after="0" w:line="240" w:lineRule="auto"/>
        <w:ind w:left="0" w:firstLine="709"/>
        <w:jc w:val="both"/>
        <w:rPr>
          <w:rFonts w:ascii="Times New Roman" w:hAnsi="Times New Roman" w:cs="Times New Roman"/>
          <w:sz w:val="24"/>
          <w:szCs w:val="24"/>
        </w:rPr>
      </w:pPr>
      <w:r w:rsidRPr="001A6F94">
        <w:rPr>
          <w:rFonts w:ascii="Times New Roman" w:hAnsi="Times New Roman" w:cs="Times New Roman"/>
          <w:sz w:val="24"/>
          <w:szCs w:val="24"/>
        </w:rPr>
        <w:t>Можливість реалізувати уставки з точністю до 1% замість 5% в електромеханічних пристроях РЗ.</w:t>
      </w:r>
    </w:p>
    <w:p w14:paraId="438CAF8C" w14:textId="77777777" w:rsidR="004E32D8" w:rsidRPr="001A6F94" w:rsidRDefault="004E32D8" w:rsidP="00BA05D1">
      <w:pPr>
        <w:numPr>
          <w:ilvl w:val="0"/>
          <w:numId w:val="29"/>
        </w:numPr>
        <w:tabs>
          <w:tab w:val="left" w:pos="1134"/>
        </w:tabs>
        <w:spacing w:after="0" w:line="240" w:lineRule="auto"/>
        <w:ind w:left="0" w:firstLine="709"/>
        <w:jc w:val="both"/>
        <w:rPr>
          <w:rFonts w:ascii="Times New Roman" w:hAnsi="Times New Roman" w:cs="Times New Roman"/>
          <w:sz w:val="24"/>
          <w:szCs w:val="24"/>
        </w:rPr>
      </w:pPr>
      <w:r w:rsidRPr="001A6F94">
        <w:rPr>
          <w:rFonts w:ascii="Times New Roman" w:hAnsi="Times New Roman" w:cs="Times New Roman"/>
          <w:sz w:val="24"/>
          <w:szCs w:val="24"/>
        </w:rPr>
        <w:lastRenderedPageBreak/>
        <w:t>Висока швидкість спрацювання, що забезпечує мінімальний вплив аварійного процесу на режим та стан обладнання електричної мережі.</w:t>
      </w:r>
    </w:p>
    <w:p w14:paraId="073754AC" w14:textId="77777777" w:rsidR="004E32D8" w:rsidRPr="001A6F94" w:rsidRDefault="004E32D8" w:rsidP="00BA05D1">
      <w:pPr>
        <w:numPr>
          <w:ilvl w:val="0"/>
          <w:numId w:val="29"/>
        </w:numPr>
        <w:tabs>
          <w:tab w:val="left" w:pos="1134"/>
        </w:tabs>
        <w:spacing w:after="0" w:line="240" w:lineRule="auto"/>
        <w:ind w:left="0" w:firstLine="709"/>
        <w:jc w:val="both"/>
        <w:rPr>
          <w:rFonts w:ascii="Times New Roman" w:hAnsi="Times New Roman" w:cs="Times New Roman"/>
          <w:sz w:val="24"/>
          <w:szCs w:val="24"/>
        </w:rPr>
      </w:pPr>
      <w:r w:rsidRPr="001A6F94">
        <w:rPr>
          <w:rFonts w:ascii="Times New Roman" w:hAnsi="Times New Roman" w:cs="Times New Roman"/>
          <w:sz w:val="24"/>
          <w:szCs w:val="24"/>
        </w:rPr>
        <w:t>Можливість запису аварійного процесу. Це дає змогу аналізувати аварійний процес та виявляти неправильну дію окремих пристроїв РЗА.</w:t>
      </w:r>
    </w:p>
    <w:p w14:paraId="70B7F08C" w14:textId="77777777" w:rsidR="004E32D8" w:rsidRPr="001A6F94" w:rsidRDefault="004E32D8" w:rsidP="004E32D8">
      <w:pPr>
        <w:tabs>
          <w:tab w:val="left" w:pos="1134"/>
        </w:tabs>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Все це веде до економії коштів на експлуатацію електромереж і витрат часу на обслуговування.</w:t>
      </w:r>
    </w:p>
    <w:p w14:paraId="5B940F30" w14:textId="77777777" w:rsidR="004E32D8" w:rsidRPr="001A6F94" w:rsidRDefault="004E32D8" w:rsidP="004E32D8">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З метою забезпечення нормальної життєдіяльності Користувачів, створення необхідних умов стабільної та надійної роботи системи розподілу електричних мереж компанії в осінньо-зимовий період, та враховуючи кризу в енергетиці, яка спричинила необхідність внесення змін в програми розвитку систем теплозабезпечення міст, що торкнулося і Дніпропетровську область (зокрема – м. Жовті Води, м. Вільногірськ</w:t>
      </w:r>
      <w:r w:rsidRPr="001A6F94">
        <w:rPr>
          <w:rFonts w:ascii="Times New Roman" w:hAnsi="Times New Roman" w:cs="Times New Roman"/>
          <w:sz w:val="24"/>
          <w:szCs w:val="24"/>
          <w:lang w:val="uk-UA"/>
        </w:rPr>
        <w:t>, м. Марганець</w:t>
      </w:r>
      <w:r w:rsidRPr="001A6F94">
        <w:rPr>
          <w:rFonts w:ascii="Times New Roman" w:hAnsi="Times New Roman" w:cs="Times New Roman"/>
          <w:sz w:val="24"/>
          <w:szCs w:val="24"/>
        </w:rPr>
        <w:t xml:space="preserve"> та ін.) – переведення населення на електроопалення, необхідно провести термінові дії щодо запобіганню негативних наслідків надзвичайних ситуацій, пов’язаних з можливим відключенням високовольтного обладнання в ОЗП та забезпечення безперебійного постачання електроенергії в цей період.</w:t>
      </w:r>
    </w:p>
    <w:p w14:paraId="5A1786AB" w14:textId="43C6D7BA" w:rsidR="00FA2C40" w:rsidRPr="001A6F94" w:rsidRDefault="004E32D8" w:rsidP="004E32D8">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rPr>
        <w:t xml:space="preserve">Всі зазначені вище проблемні питання частково ввійшли до Плану розвитку системи розподілу ПрАТ «ПЕЕМ «ЦЕК» на </w:t>
      </w:r>
      <w:r w:rsidR="0034560E" w:rsidRPr="001A6F94">
        <w:rPr>
          <w:rFonts w:ascii="Times New Roman" w:hAnsi="Times New Roman" w:cs="Times New Roman"/>
          <w:sz w:val="24"/>
          <w:szCs w:val="24"/>
        </w:rPr>
        <w:t>2021-2025</w:t>
      </w:r>
      <w:r w:rsidRPr="001A6F94">
        <w:rPr>
          <w:rFonts w:ascii="Times New Roman" w:hAnsi="Times New Roman" w:cs="Times New Roman"/>
          <w:sz w:val="24"/>
          <w:szCs w:val="24"/>
        </w:rPr>
        <w:t xml:space="preserve"> роки. </w:t>
      </w:r>
    </w:p>
    <w:p w14:paraId="53962CFB" w14:textId="3BE706EF" w:rsidR="004E32D8" w:rsidRPr="001A6F94" w:rsidRDefault="004E32D8" w:rsidP="004E32D8">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Для підвищення енергоефективності </w:t>
      </w:r>
      <w:r w:rsidR="00FA2C40" w:rsidRPr="001A6F94">
        <w:rPr>
          <w:rFonts w:ascii="Times New Roman" w:hAnsi="Times New Roman" w:cs="Times New Roman"/>
          <w:sz w:val="24"/>
          <w:szCs w:val="24"/>
          <w:lang w:val="uk-UA"/>
        </w:rPr>
        <w:t xml:space="preserve">по сценарію 2 </w:t>
      </w:r>
      <w:r w:rsidRPr="001A6F94">
        <w:rPr>
          <w:rFonts w:ascii="Times New Roman" w:hAnsi="Times New Roman" w:cs="Times New Roman"/>
          <w:sz w:val="24"/>
          <w:szCs w:val="24"/>
          <w:lang w:val="uk-UA"/>
        </w:rPr>
        <w:t xml:space="preserve">на період </w:t>
      </w:r>
      <w:r w:rsidR="0034560E" w:rsidRPr="001A6F94">
        <w:rPr>
          <w:rFonts w:ascii="Times New Roman" w:hAnsi="Times New Roman" w:cs="Times New Roman"/>
          <w:sz w:val="24"/>
          <w:szCs w:val="24"/>
          <w:lang w:val="uk-UA"/>
        </w:rPr>
        <w:t>2021-2025</w:t>
      </w:r>
      <w:r w:rsidRPr="001A6F94">
        <w:rPr>
          <w:rFonts w:ascii="Times New Roman" w:hAnsi="Times New Roman" w:cs="Times New Roman"/>
          <w:sz w:val="24"/>
          <w:szCs w:val="24"/>
          <w:lang w:val="uk-UA"/>
        </w:rPr>
        <w:t xml:space="preserve"> рр. заплановано виконання необхідних обсягів з реконструкції існуючої мережі 6-10 кВ з реконфігурацією мережі та переведенням на клас напруги 20 кВ. Першочергові заходи плануються для реалізації в м. Вільногірськ.</w:t>
      </w:r>
    </w:p>
    <w:p w14:paraId="43487160" w14:textId="77777777" w:rsidR="004E32D8" w:rsidRPr="001A6F94" w:rsidRDefault="004E32D8" w:rsidP="004E32D8">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Обсяги реконструкцій ПС магістральних електричних мереж, за необхідністю, буде визначено  при розробках ТЕО. </w:t>
      </w:r>
    </w:p>
    <w:p w14:paraId="4D3241B2" w14:textId="77777777" w:rsidR="004E32D8" w:rsidRPr="001A6F94" w:rsidRDefault="004E32D8" w:rsidP="004E32D8">
      <w:pPr>
        <w:spacing w:after="0" w:line="240" w:lineRule="auto"/>
        <w:ind w:firstLine="709"/>
        <w:jc w:val="both"/>
        <w:rPr>
          <w:rFonts w:ascii="Times New Roman" w:hAnsi="Times New Roman" w:cs="Times New Roman"/>
          <w:sz w:val="24"/>
          <w:szCs w:val="24"/>
          <w:lang w:val="uk-UA"/>
        </w:rPr>
      </w:pPr>
    </w:p>
    <w:p w14:paraId="1C0F30FE" w14:textId="77777777" w:rsidR="004E32D8" w:rsidRPr="001A6F94" w:rsidRDefault="009D5751" w:rsidP="004E32D8">
      <w:pPr>
        <w:spacing w:after="0" w:line="240" w:lineRule="auto"/>
        <w:jc w:val="center"/>
        <w:rPr>
          <w:rFonts w:ascii="Times New Roman" w:hAnsi="Times New Roman" w:cs="Times New Roman"/>
          <w:b/>
          <w:sz w:val="24"/>
          <w:szCs w:val="24"/>
        </w:rPr>
      </w:pPr>
      <w:r w:rsidRPr="001A6F94">
        <w:rPr>
          <w:rFonts w:ascii="Times New Roman" w:hAnsi="Times New Roman" w:cs="Times New Roman"/>
          <w:b/>
          <w:sz w:val="24"/>
          <w:szCs w:val="24"/>
          <w:lang w:val="uk-UA"/>
        </w:rPr>
        <w:t xml:space="preserve">1.2 </w:t>
      </w:r>
      <w:r w:rsidR="004E32D8" w:rsidRPr="001A6F94">
        <w:rPr>
          <w:rFonts w:ascii="Times New Roman" w:hAnsi="Times New Roman" w:cs="Times New Roman"/>
          <w:b/>
          <w:sz w:val="24"/>
          <w:szCs w:val="24"/>
        </w:rPr>
        <w:t xml:space="preserve">Основні техніко-економічні показники електричних мереж </w:t>
      </w:r>
    </w:p>
    <w:p w14:paraId="0DD74643" w14:textId="453E1650" w:rsidR="004E32D8" w:rsidRPr="001A6F94" w:rsidRDefault="004E32D8" w:rsidP="004E32D8">
      <w:pPr>
        <w:spacing w:after="0" w:line="240" w:lineRule="auto"/>
        <w:jc w:val="center"/>
        <w:rPr>
          <w:rFonts w:ascii="Times New Roman" w:hAnsi="Times New Roman" w:cs="Times New Roman"/>
          <w:b/>
          <w:sz w:val="24"/>
          <w:szCs w:val="24"/>
          <w:lang w:val="uk-UA"/>
        </w:rPr>
      </w:pPr>
      <w:r w:rsidRPr="001A6F94">
        <w:rPr>
          <w:rFonts w:ascii="Times New Roman" w:hAnsi="Times New Roman" w:cs="Times New Roman"/>
          <w:b/>
          <w:sz w:val="24"/>
          <w:szCs w:val="24"/>
        </w:rPr>
        <w:t>ПрАТ «ПЕЕМ «ЦЕК» за 201</w:t>
      </w:r>
      <w:r w:rsidR="000A205A" w:rsidRPr="001A6F94">
        <w:rPr>
          <w:rFonts w:ascii="Times New Roman" w:hAnsi="Times New Roman" w:cs="Times New Roman"/>
          <w:b/>
          <w:sz w:val="24"/>
          <w:szCs w:val="24"/>
        </w:rPr>
        <w:t>6</w:t>
      </w:r>
      <w:r w:rsidRPr="001A6F94">
        <w:rPr>
          <w:rFonts w:ascii="Times New Roman" w:hAnsi="Times New Roman" w:cs="Times New Roman"/>
          <w:b/>
          <w:sz w:val="24"/>
          <w:szCs w:val="24"/>
        </w:rPr>
        <w:t>-20</w:t>
      </w:r>
      <w:r w:rsidR="00BA6065" w:rsidRPr="001A6F94">
        <w:rPr>
          <w:rFonts w:ascii="Times New Roman" w:hAnsi="Times New Roman" w:cs="Times New Roman"/>
          <w:b/>
          <w:sz w:val="24"/>
          <w:szCs w:val="24"/>
        </w:rPr>
        <w:t>20</w:t>
      </w:r>
      <w:r w:rsidRPr="001A6F94">
        <w:rPr>
          <w:rFonts w:ascii="Times New Roman" w:hAnsi="Times New Roman" w:cs="Times New Roman"/>
          <w:b/>
          <w:sz w:val="24"/>
          <w:szCs w:val="24"/>
        </w:rPr>
        <w:t xml:space="preserve"> роки</w:t>
      </w:r>
    </w:p>
    <w:p w14:paraId="16AF1E7B" w14:textId="77777777" w:rsidR="004E32D8" w:rsidRPr="001A6F94" w:rsidRDefault="004E32D8" w:rsidP="004E32D8">
      <w:pPr>
        <w:spacing w:after="0" w:line="240" w:lineRule="auto"/>
        <w:jc w:val="center"/>
        <w:rPr>
          <w:rFonts w:ascii="Times New Roman" w:hAnsi="Times New Roman" w:cs="Times New Roman"/>
          <w:b/>
          <w:sz w:val="24"/>
          <w:szCs w:val="24"/>
          <w:lang w:val="uk-UA"/>
        </w:rPr>
      </w:pPr>
    </w:p>
    <w:p w14:paraId="5731199E" w14:textId="77777777" w:rsidR="004E32D8" w:rsidRPr="001A6F94" w:rsidRDefault="004E32D8" w:rsidP="004E32D8">
      <w:pPr>
        <w:spacing w:after="0" w:line="240" w:lineRule="auto"/>
        <w:rPr>
          <w:rFonts w:ascii="Times New Roman" w:hAnsi="Times New Roman" w:cs="Times New Roman"/>
          <w:sz w:val="24"/>
          <w:szCs w:val="24"/>
        </w:rPr>
      </w:pPr>
      <w:r w:rsidRPr="001A6F94">
        <w:rPr>
          <w:rFonts w:ascii="Times New Roman" w:hAnsi="Times New Roman" w:cs="Times New Roman"/>
          <w:sz w:val="24"/>
          <w:szCs w:val="24"/>
        </w:rPr>
        <w:t xml:space="preserve">Поштова адреса – 49008, м. Дніпро, вул. Дмитра Кедріна, 28 </w:t>
      </w:r>
    </w:p>
    <w:p w14:paraId="11B0A070" w14:textId="77777777" w:rsidR="004E32D8" w:rsidRPr="001A6F94" w:rsidRDefault="004E32D8" w:rsidP="004E32D8">
      <w:pPr>
        <w:spacing w:after="0" w:line="240" w:lineRule="auto"/>
        <w:rPr>
          <w:rFonts w:ascii="Times New Roman" w:hAnsi="Times New Roman" w:cs="Times New Roman"/>
          <w:sz w:val="24"/>
          <w:szCs w:val="24"/>
        </w:rPr>
      </w:pPr>
      <w:r w:rsidRPr="001A6F94">
        <w:rPr>
          <w:rFonts w:ascii="Times New Roman" w:hAnsi="Times New Roman" w:cs="Times New Roman"/>
          <w:sz w:val="24"/>
          <w:szCs w:val="24"/>
        </w:rPr>
        <w:t>Генеральний директор - Голова Правління – Корса М.В.</w:t>
      </w:r>
    </w:p>
    <w:p w14:paraId="40079A97" w14:textId="77777777" w:rsidR="004E32D8" w:rsidRPr="001A6F94" w:rsidRDefault="004E32D8" w:rsidP="004E32D8">
      <w:pPr>
        <w:spacing w:after="0" w:line="240" w:lineRule="auto"/>
        <w:rPr>
          <w:rFonts w:ascii="Times New Roman" w:hAnsi="Times New Roman" w:cs="Times New Roman"/>
          <w:sz w:val="24"/>
          <w:szCs w:val="24"/>
        </w:rPr>
      </w:pPr>
      <w:r w:rsidRPr="001A6F94">
        <w:rPr>
          <w:rFonts w:ascii="Times New Roman" w:hAnsi="Times New Roman" w:cs="Times New Roman"/>
          <w:sz w:val="24"/>
          <w:szCs w:val="24"/>
        </w:rPr>
        <w:t>Директор фінансовий – Тарасенко О.В.</w:t>
      </w:r>
    </w:p>
    <w:p w14:paraId="7EC26BA4" w14:textId="77777777" w:rsidR="004E32D8" w:rsidRPr="001A6F94" w:rsidRDefault="004E32D8" w:rsidP="004E32D8">
      <w:pPr>
        <w:spacing w:after="0" w:line="240" w:lineRule="auto"/>
        <w:rPr>
          <w:rFonts w:ascii="Times New Roman" w:hAnsi="Times New Roman" w:cs="Times New Roman"/>
          <w:sz w:val="24"/>
          <w:szCs w:val="24"/>
        </w:rPr>
      </w:pPr>
      <w:r w:rsidRPr="001A6F94">
        <w:rPr>
          <w:rFonts w:ascii="Times New Roman" w:hAnsi="Times New Roman" w:cs="Times New Roman"/>
          <w:sz w:val="24"/>
          <w:szCs w:val="24"/>
        </w:rPr>
        <w:t>Директор технічний – Іващук Ф.С.</w:t>
      </w:r>
    </w:p>
    <w:p w14:paraId="03A87C27" w14:textId="77777777" w:rsidR="004E32D8" w:rsidRPr="001A6F94" w:rsidRDefault="004E32D8" w:rsidP="004E32D8">
      <w:pPr>
        <w:spacing w:after="0" w:line="240" w:lineRule="auto"/>
        <w:rPr>
          <w:rFonts w:ascii="Times New Roman" w:hAnsi="Times New Roman" w:cs="Times New Roman"/>
          <w:sz w:val="24"/>
          <w:szCs w:val="24"/>
        </w:rPr>
      </w:pPr>
      <w:r w:rsidRPr="001A6F94">
        <w:rPr>
          <w:rFonts w:ascii="Times New Roman" w:hAnsi="Times New Roman" w:cs="Times New Roman"/>
          <w:sz w:val="24"/>
          <w:szCs w:val="24"/>
        </w:rPr>
        <w:t>Директор комерційний – Коломійчук Г.П.</w:t>
      </w:r>
    </w:p>
    <w:p w14:paraId="71AF8429" w14:textId="77777777" w:rsidR="004E32D8" w:rsidRPr="001A6F94" w:rsidRDefault="004E32D8" w:rsidP="004E32D8">
      <w:pPr>
        <w:spacing w:after="0" w:line="240" w:lineRule="auto"/>
        <w:rPr>
          <w:rFonts w:ascii="Times New Roman" w:hAnsi="Times New Roman" w:cs="Times New Roman"/>
          <w:sz w:val="24"/>
          <w:szCs w:val="24"/>
          <w:lang w:val="uk-UA"/>
        </w:rPr>
      </w:pPr>
      <w:r w:rsidRPr="001A6F94">
        <w:rPr>
          <w:rFonts w:ascii="Times New Roman" w:hAnsi="Times New Roman" w:cs="Times New Roman"/>
          <w:sz w:val="24"/>
          <w:szCs w:val="24"/>
        </w:rPr>
        <w:t>Форма власності (глибина приватизації) –100% (приватна власність).</w:t>
      </w:r>
    </w:p>
    <w:p w14:paraId="756E083C" w14:textId="77777777" w:rsidR="00F849CD" w:rsidRPr="001A6F94" w:rsidRDefault="00F849CD" w:rsidP="00F849CD">
      <w:pPr>
        <w:spacing w:after="0" w:line="240" w:lineRule="auto"/>
        <w:jc w:val="right"/>
        <w:outlineLvl w:val="1"/>
        <w:rPr>
          <w:rFonts w:ascii="Times New Roman" w:hAnsi="Times New Roman" w:cs="Times New Roman"/>
          <w:b/>
          <w:sz w:val="24"/>
          <w:szCs w:val="24"/>
        </w:rPr>
      </w:pPr>
    </w:p>
    <w:p w14:paraId="193EE301" w14:textId="77777777" w:rsidR="004E32D8" w:rsidRPr="001A6F94" w:rsidRDefault="004E32D8" w:rsidP="00F76FB0">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За період 2013–2018 роки, Товариство не здійснювало діяльність з постачання електричної енергії, отже, не було і розрахунків між ПрАТ «ПЕЕМ «ЦЕК», споживачами електроенергії та ДП «ЕНЕРГОРИНОК».</w:t>
      </w:r>
    </w:p>
    <w:p w14:paraId="7707771D" w14:textId="6B9BD4EF" w:rsidR="009D5751" w:rsidRPr="001A6F94" w:rsidRDefault="004E32D8" w:rsidP="00BF2DC6">
      <w:pPr>
        <w:spacing w:after="0" w:line="240" w:lineRule="auto"/>
        <w:ind w:firstLine="709"/>
        <w:jc w:val="both"/>
        <w:rPr>
          <w:rFonts w:ascii="Times New Roman" w:hAnsi="Times New Roman" w:cs="Times New Roman"/>
          <w:noProof/>
          <w:sz w:val="24"/>
          <w:szCs w:val="24"/>
          <w:lang w:val="uk-UA"/>
        </w:rPr>
      </w:pPr>
      <w:r w:rsidRPr="001A6F94">
        <w:rPr>
          <w:rFonts w:ascii="Times New Roman" w:hAnsi="Times New Roman" w:cs="Times New Roman"/>
          <w:sz w:val="24"/>
          <w:szCs w:val="24"/>
          <w:lang w:val="uk-UA"/>
        </w:rPr>
        <w:t xml:space="preserve"> Єдиним споживачем послуг ПрАТ «ПЕЕМ «ЦЕК» - ліцензіата з передачі електричної енергії на території м. Дніпро та Дніпропетровської області був</w:t>
      </w:r>
      <w:r w:rsidR="00FA2C40" w:rsidRPr="001A6F94">
        <w:rPr>
          <w:rFonts w:ascii="Times New Roman" w:hAnsi="Times New Roman" w:cs="Times New Roman"/>
          <w:sz w:val="24"/>
          <w:szCs w:val="24"/>
          <w:lang w:val="uk-UA"/>
        </w:rPr>
        <w:t xml:space="preserve"> </w:t>
      </w:r>
      <w:r w:rsidR="003B268F" w:rsidRPr="001A6F94">
        <w:rPr>
          <w:rFonts w:ascii="Times New Roman" w:hAnsi="Times New Roman" w:cs="Times New Roman"/>
          <w:sz w:val="24"/>
          <w:szCs w:val="24"/>
          <w:lang w:val="uk-UA"/>
        </w:rPr>
        <w:t>АТ «ДТЕК ДНІПРОВСЬКІ ЕЛЕКТРОМЕРЕЖІ» (</w:t>
      </w:r>
      <w:r w:rsidRPr="001A6F94">
        <w:rPr>
          <w:rFonts w:ascii="Times New Roman" w:hAnsi="Times New Roman" w:cs="Times New Roman"/>
          <w:sz w:val="24"/>
          <w:szCs w:val="24"/>
          <w:lang w:val="uk-UA"/>
        </w:rPr>
        <w:t xml:space="preserve">ПАТ «ДТЕК </w:t>
      </w:r>
      <w:r w:rsidR="009D5751" w:rsidRPr="001A6F94">
        <w:rPr>
          <w:rFonts w:ascii="Times New Roman" w:hAnsi="Times New Roman" w:cs="Times New Roman"/>
          <w:noProof/>
          <w:sz w:val="24"/>
          <w:szCs w:val="24"/>
          <w:lang w:val="uk-UA"/>
        </w:rPr>
        <w:t>ДНІПРООБЛЕНЕРГО»</w:t>
      </w:r>
      <w:r w:rsidR="003B268F" w:rsidRPr="001A6F94">
        <w:rPr>
          <w:rFonts w:ascii="Times New Roman" w:hAnsi="Times New Roman" w:cs="Times New Roman"/>
          <w:noProof/>
          <w:sz w:val="24"/>
          <w:szCs w:val="24"/>
          <w:lang w:val="uk-UA"/>
        </w:rPr>
        <w:t>)</w:t>
      </w:r>
      <w:r w:rsidR="009D5751" w:rsidRPr="001A6F94">
        <w:rPr>
          <w:rFonts w:ascii="Times New Roman" w:hAnsi="Times New Roman" w:cs="Times New Roman"/>
          <w:noProof/>
          <w:sz w:val="24"/>
          <w:szCs w:val="24"/>
          <w:lang w:val="uk-UA"/>
        </w:rPr>
        <w:t>.</w:t>
      </w:r>
    </w:p>
    <w:p w14:paraId="74719B61" w14:textId="77777777" w:rsidR="004E32D8" w:rsidRPr="001A6F94" w:rsidRDefault="004E32D8" w:rsidP="00F76FB0">
      <w:pPr>
        <w:spacing w:after="0" w:line="240" w:lineRule="auto"/>
        <w:jc w:val="right"/>
        <w:rPr>
          <w:rFonts w:ascii="Times New Roman" w:hAnsi="Times New Roman" w:cs="Times New Roman"/>
          <w:b/>
          <w:sz w:val="24"/>
          <w:szCs w:val="24"/>
          <w:lang w:val="uk-UA"/>
        </w:rPr>
      </w:pPr>
      <w:r w:rsidRPr="001A6F94">
        <w:rPr>
          <w:rFonts w:ascii="Times New Roman" w:hAnsi="Times New Roman" w:cs="Times New Roman"/>
          <w:b/>
          <w:sz w:val="24"/>
          <w:szCs w:val="24"/>
        </w:rPr>
        <w:t>Таблиця 1.</w:t>
      </w:r>
      <w:r w:rsidR="00FB6E78" w:rsidRPr="001A6F94">
        <w:rPr>
          <w:rFonts w:ascii="Times New Roman" w:hAnsi="Times New Roman" w:cs="Times New Roman"/>
          <w:b/>
          <w:sz w:val="24"/>
          <w:szCs w:val="24"/>
        </w:rPr>
        <w:t>1</w:t>
      </w:r>
    </w:p>
    <w:p w14:paraId="7828260F" w14:textId="4682EA7A" w:rsidR="009D73DE" w:rsidRPr="001A6F94" w:rsidRDefault="004E32D8" w:rsidP="00BF2DC6">
      <w:pPr>
        <w:spacing w:after="0" w:line="240" w:lineRule="auto"/>
        <w:jc w:val="center"/>
        <w:outlineLvl w:val="1"/>
        <w:rPr>
          <w:rFonts w:ascii="Times New Roman" w:hAnsi="Times New Roman" w:cs="Times New Roman"/>
          <w:b/>
          <w:sz w:val="24"/>
          <w:szCs w:val="24"/>
        </w:rPr>
      </w:pPr>
      <w:r w:rsidRPr="001A6F94">
        <w:rPr>
          <w:rFonts w:ascii="Times New Roman" w:hAnsi="Times New Roman" w:cs="Times New Roman"/>
          <w:b/>
          <w:sz w:val="24"/>
          <w:szCs w:val="24"/>
        </w:rPr>
        <w:t>Структура та технічний стан ліній електропередачі, км</w:t>
      </w:r>
    </w:p>
    <w:p w14:paraId="276A16AD" w14:textId="77777777" w:rsidR="00AE4E91" w:rsidRPr="001A6F94" w:rsidRDefault="00AE4E91" w:rsidP="00BF2DC6">
      <w:pPr>
        <w:spacing w:after="0" w:line="240" w:lineRule="auto"/>
        <w:jc w:val="center"/>
        <w:outlineLvl w:val="1"/>
        <w:rPr>
          <w:rFonts w:ascii="Times New Roman" w:hAnsi="Times New Roman" w:cs="Times New Roman"/>
          <w:b/>
          <w:sz w:val="24"/>
          <w:szCs w:val="24"/>
          <w:lang w:val="uk-UA"/>
        </w:rPr>
      </w:pPr>
    </w:p>
    <w:tbl>
      <w:tblPr>
        <w:tblW w:w="9413" w:type="dxa"/>
        <w:tblInd w:w="93" w:type="dxa"/>
        <w:tblLook w:val="04A0" w:firstRow="1" w:lastRow="0" w:firstColumn="1" w:lastColumn="0" w:noHBand="0" w:noVBand="1"/>
      </w:tblPr>
      <w:tblGrid>
        <w:gridCol w:w="4433"/>
        <w:gridCol w:w="996"/>
        <w:gridCol w:w="996"/>
        <w:gridCol w:w="996"/>
        <w:gridCol w:w="996"/>
        <w:gridCol w:w="996"/>
      </w:tblGrid>
      <w:tr w:rsidR="00C93B86" w:rsidRPr="001A6F94" w14:paraId="622ABB2C" w14:textId="421A0A68" w:rsidTr="00C93B86">
        <w:trPr>
          <w:trHeight w:val="330"/>
        </w:trPr>
        <w:tc>
          <w:tcPr>
            <w:tcW w:w="443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74904BC" w14:textId="77777777" w:rsidR="00C93B86" w:rsidRPr="001A6F94" w:rsidRDefault="00C93B86" w:rsidP="00FC023B">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Електричні мережі за класами напруги</w:t>
            </w:r>
          </w:p>
        </w:tc>
        <w:tc>
          <w:tcPr>
            <w:tcW w:w="996" w:type="dxa"/>
            <w:tcBorders>
              <w:top w:val="single" w:sz="8" w:space="0" w:color="auto"/>
              <w:left w:val="nil"/>
              <w:bottom w:val="single" w:sz="8" w:space="0" w:color="auto"/>
              <w:right w:val="single" w:sz="8" w:space="0" w:color="auto"/>
            </w:tcBorders>
            <w:shd w:val="clear" w:color="auto" w:fill="auto"/>
            <w:vAlign w:val="center"/>
            <w:hideMark/>
          </w:tcPr>
          <w:p w14:paraId="5D225701" w14:textId="77777777" w:rsidR="00C93B86" w:rsidRPr="001A6F94" w:rsidRDefault="00C93B86" w:rsidP="00FC023B">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2016 р.</w:t>
            </w:r>
          </w:p>
        </w:tc>
        <w:tc>
          <w:tcPr>
            <w:tcW w:w="996" w:type="dxa"/>
            <w:tcBorders>
              <w:top w:val="single" w:sz="8" w:space="0" w:color="auto"/>
              <w:left w:val="nil"/>
              <w:bottom w:val="single" w:sz="8" w:space="0" w:color="auto"/>
              <w:right w:val="single" w:sz="8" w:space="0" w:color="auto"/>
            </w:tcBorders>
            <w:shd w:val="clear" w:color="auto" w:fill="auto"/>
            <w:vAlign w:val="center"/>
            <w:hideMark/>
          </w:tcPr>
          <w:p w14:paraId="0970AFBC" w14:textId="77777777" w:rsidR="00C93B86" w:rsidRPr="001A6F94" w:rsidRDefault="00C93B86" w:rsidP="00FC023B">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2017 р.</w:t>
            </w:r>
          </w:p>
        </w:tc>
        <w:tc>
          <w:tcPr>
            <w:tcW w:w="996" w:type="dxa"/>
            <w:tcBorders>
              <w:top w:val="single" w:sz="8" w:space="0" w:color="auto"/>
              <w:left w:val="nil"/>
              <w:bottom w:val="single" w:sz="8" w:space="0" w:color="auto"/>
              <w:right w:val="single" w:sz="8" w:space="0" w:color="auto"/>
            </w:tcBorders>
            <w:shd w:val="clear" w:color="auto" w:fill="auto"/>
            <w:vAlign w:val="center"/>
            <w:hideMark/>
          </w:tcPr>
          <w:p w14:paraId="43128821" w14:textId="77777777" w:rsidR="00C93B86" w:rsidRPr="001A6F94" w:rsidRDefault="00C93B86" w:rsidP="00FC023B">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2018 р.</w:t>
            </w:r>
          </w:p>
        </w:tc>
        <w:tc>
          <w:tcPr>
            <w:tcW w:w="996" w:type="dxa"/>
            <w:tcBorders>
              <w:top w:val="single" w:sz="8" w:space="0" w:color="auto"/>
              <w:left w:val="nil"/>
              <w:bottom w:val="single" w:sz="8" w:space="0" w:color="auto"/>
              <w:right w:val="single" w:sz="8" w:space="0" w:color="auto"/>
            </w:tcBorders>
            <w:shd w:val="clear" w:color="auto" w:fill="auto"/>
            <w:vAlign w:val="center"/>
            <w:hideMark/>
          </w:tcPr>
          <w:p w14:paraId="38FD22BF" w14:textId="77777777" w:rsidR="00C93B86" w:rsidRPr="001A6F94" w:rsidRDefault="00C93B86" w:rsidP="00FC023B">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2019 р.</w:t>
            </w:r>
          </w:p>
        </w:tc>
        <w:tc>
          <w:tcPr>
            <w:tcW w:w="996" w:type="dxa"/>
            <w:tcBorders>
              <w:top w:val="single" w:sz="8" w:space="0" w:color="auto"/>
              <w:left w:val="nil"/>
              <w:bottom w:val="single" w:sz="8" w:space="0" w:color="auto"/>
              <w:right w:val="single" w:sz="8" w:space="0" w:color="auto"/>
            </w:tcBorders>
            <w:vAlign w:val="center"/>
          </w:tcPr>
          <w:p w14:paraId="7C0E0494" w14:textId="3C5764ED" w:rsidR="00C93B86" w:rsidRPr="001A6F94" w:rsidRDefault="00C93B86" w:rsidP="00FC023B">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2020 р.</w:t>
            </w:r>
          </w:p>
        </w:tc>
      </w:tr>
      <w:tr w:rsidR="00C93B86" w:rsidRPr="001A6F94" w14:paraId="6A46E30C" w14:textId="40D2A8F0" w:rsidTr="00C93B86">
        <w:trPr>
          <w:trHeight w:val="330"/>
        </w:trPr>
        <w:tc>
          <w:tcPr>
            <w:tcW w:w="4433" w:type="dxa"/>
            <w:tcBorders>
              <w:top w:val="nil"/>
              <w:left w:val="single" w:sz="8" w:space="0" w:color="auto"/>
              <w:bottom w:val="single" w:sz="8" w:space="0" w:color="auto"/>
              <w:right w:val="single" w:sz="8" w:space="0" w:color="auto"/>
            </w:tcBorders>
            <w:shd w:val="clear" w:color="auto" w:fill="auto"/>
            <w:vAlign w:val="center"/>
            <w:hideMark/>
          </w:tcPr>
          <w:p w14:paraId="1C5B7342" w14:textId="77777777" w:rsidR="00C93B86" w:rsidRPr="001A6F94" w:rsidRDefault="00C93B86" w:rsidP="00FC023B">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ПЛ 110(150) кВ</w:t>
            </w:r>
          </w:p>
        </w:tc>
        <w:tc>
          <w:tcPr>
            <w:tcW w:w="996" w:type="dxa"/>
            <w:tcBorders>
              <w:top w:val="nil"/>
              <w:left w:val="nil"/>
              <w:bottom w:val="single" w:sz="8" w:space="0" w:color="auto"/>
              <w:right w:val="single" w:sz="8" w:space="0" w:color="auto"/>
            </w:tcBorders>
            <w:shd w:val="clear" w:color="auto" w:fill="auto"/>
            <w:vAlign w:val="center"/>
            <w:hideMark/>
          </w:tcPr>
          <w:p w14:paraId="64261AA5"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18,286</w:t>
            </w:r>
          </w:p>
        </w:tc>
        <w:tc>
          <w:tcPr>
            <w:tcW w:w="996" w:type="dxa"/>
            <w:tcBorders>
              <w:top w:val="nil"/>
              <w:left w:val="nil"/>
              <w:bottom w:val="single" w:sz="8" w:space="0" w:color="auto"/>
              <w:right w:val="single" w:sz="8" w:space="0" w:color="auto"/>
            </w:tcBorders>
            <w:shd w:val="clear" w:color="auto" w:fill="auto"/>
            <w:vAlign w:val="center"/>
            <w:hideMark/>
          </w:tcPr>
          <w:p w14:paraId="24D909AE"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18,286</w:t>
            </w:r>
          </w:p>
        </w:tc>
        <w:tc>
          <w:tcPr>
            <w:tcW w:w="996" w:type="dxa"/>
            <w:tcBorders>
              <w:top w:val="nil"/>
              <w:left w:val="nil"/>
              <w:bottom w:val="single" w:sz="8" w:space="0" w:color="auto"/>
              <w:right w:val="single" w:sz="8" w:space="0" w:color="auto"/>
            </w:tcBorders>
            <w:shd w:val="clear" w:color="auto" w:fill="auto"/>
            <w:vAlign w:val="center"/>
            <w:hideMark/>
          </w:tcPr>
          <w:p w14:paraId="3555149B"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18,286</w:t>
            </w:r>
          </w:p>
        </w:tc>
        <w:tc>
          <w:tcPr>
            <w:tcW w:w="996" w:type="dxa"/>
            <w:tcBorders>
              <w:top w:val="nil"/>
              <w:left w:val="nil"/>
              <w:bottom w:val="single" w:sz="8" w:space="0" w:color="auto"/>
              <w:right w:val="single" w:sz="8" w:space="0" w:color="auto"/>
            </w:tcBorders>
            <w:shd w:val="clear" w:color="auto" w:fill="auto"/>
            <w:vAlign w:val="center"/>
            <w:hideMark/>
          </w:tcPr>
          <w:p w14:paraId="1C044139"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18,286</w:t>
            </w:r>
          </w:p>
        </w:tc>
        <w:tc>
          <w:tcPr>
            <w:tcW w:w="996" w:type="dxa"/>
            <w:tcBorders>
              <w:top w:val="nil"/>
              <w:left w:val="nil"/>
              <w:bottom w:val="single" w:sz="8" w:space="0" w:color="auto"/>
              <w:right w:val="single" w:sz="8" w:space="0" w:color="auto"/>
            </w:tcBorders>
          </w:tcPr>
          <w:p w14:paraId="6CA7CCBC" w14:textId="1F602C4A"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16,747</w:t>
            </w:r>
          </w:p>
        </w:tc>
      </w:tr>
      <w:tr w:rsidR="00C93B86" w:rsidRPr="001A6F94" w14:paraId="57519630" w14:textId="7C66486C" w:rsidTr="00C93B86">
        <w:trPr>
          <w:trHeight w:val="330"/>
        </w:trPr>
        <w:tc>
          <w:tcPr>
            <w:tcW w:w="4433" w:type="dxa"/>
            <w:tcBorders>
              <w:top w:val="nil"/>
              <w:left w:val="single" w:sz="8" w:space="0" w:color="auto"/>
              <w:bottom w:val="single" w:sz="8" w:space="0" w:color="auto"/>
              <w:right w:val="single" w:sz="8" w:space="0" w:color="auto"/>
            </w:tcBorders>
            <w:shd w:val="clear" w:color="auto" w:fill="auto"/>
            <w:vAlign w:val="center"/>
            <w:hideMark/>
          </w:tcPr>
          <w:p w14:paraId="3C813E2B" w14:textId="77777777" w:rsidR="00C93B86" w:rsidRPr="001A6F94" w:rsidRDefault="00C93B86" w:rsidP="00FC023B">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з них підлягають реконструкції та заміні</w:t>
            </w:r>
          </w:p>
        </w:tc>
        <w:tc>
          <w:tcPr>
            <w:tcW w:w="996" w:type="dxa"/>
            <w:tcBorders>
              <w:top w:val="nil"/>
              <w:left w:val="nil"/>
              <w:bottom w:val="single" w:sz="8" w:space="0" w:color="auto"/>
              <w:right w:val="single" w:sz="8" w:space="0" w:color="auto"/>
            </w:tcBorders>
            <w:shd w:val="clear" w:color="auto" w:fill="auto"/>
            <w:vAlign w:val="center"/>
            <w:hideMark/>
          </w:tcPr>
          <w:p w14:paraId="7AD620CE"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7,2</w:t>
            </w:r>
          </w:p>
        </w:tc>
        <w:tc>
          <w:tcPr>
            <w:tcW w:w="996" w:type="dxa"/>
            <w:tcBorders>
              <w:top w:val="nil"/>
              <w:left w:val="nil"/>
              <w:bottom w:val="single" w:sz="8" w:space="0" w:color="auto"/>
              <w:right w:val="single" w:sz="8" w:space="0" w:color="auto"/>
            </w:tcBorders>
            <w:shd w:val="clear" w:color="auto" w:fill="auto"/>
            <w:vAlign w:val="center"/>
            <w:hideMark/>
          </w:tcPr>
          <w:p w14:paraId="03B57ED1"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11,086</w:t>
            </w:r>
          </w:p>
        </w:tc>
        <w:tc>
          <w:tcPr>
            <w:tcW w:w="996" w:type="dxa"/>
            <w:tcBorders>
              <w:top w:val="nil"/>
              <w:left w:val="nil"/>
              <w:bottom w:val="single" w:sz="8" w:space="0" w:color="auto"/>
              <w:right w:val="single" w:sz="8" w:space="0" w:color="auto"/>
            </w:tcBorders>
            <w:shd w:val="clear" w:color="auto" w:fill="auto"/>
            <w:vAlign w:val="center"/>
            <w:hideMark/>
          </w:tcPr>
          <w:p w14:paraId="64CED4B1"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11,086</w:t>
            </w:r>
          </w:p>
        </w:tc>
        <w:tc>
          <w:tcPr>
            <w:tcW w:w="996" w:type="dxa"/>
            <w:tcBorders>
              <w:top w:val="nil"/>
              <w:left w:val="nil"/>
              <w:bottom w:val="single" w:sz="8" w:space="0" w:color="auto"/>
              <w:right w:val="single" w:sz="8" w:space="0" w:color="auto"/>
            </w:tcBorders>
            <w:shd w:val="clear" w:color="auto" w:fill="auto"/>
            <w:vAlign w:val="center"/>
            <w:hideMark/>
          </w:tcPr>
          <w:p w14:paraId="6DC2700D"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11,086</w:t>
            </w:r>
          </w:p>
        </w:tc>
        <w:tc>
          <w:tcPr>
            <w:tcW w:w="996" w:type="dxa"/>
            <w:tcBorders>
              <w:top w:val="nil"/>
              <w:left w:val="nil"/>
              <w:bottom w:val="single" w:sz="8" w:space="0" w:color="auto"/>
              <w:right w:val="single" w:sz="8" w:space="0" w:color="auto"/>
            </w:tcBorders>
          </w:tcPr>
          <w:p w14:paraId="7AF54873" w14:textId="567F767E" w:rsidR="00C93B86" w:rsidRPr="001A6F94" w:rsidRDefault="00C93B86" w:rsidP="00FC023B">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lang w:val="uk-UA"/>
              </w:rPr>
              <w:t>11,086</w:t>
            </w:r>
          </w:p>
        </w:tc>
      </w:tr>
      <w:tr w:rsidR="00C93B86" w:rsidRPr="001A6F94" w14:paraId="1FA54CBA" w14:textId="2EE94F4D" w:rsidTr="00C93B86">
        <w:trPr>
          <w:trHeight w:val="330"/>
        </w:trPr>
        <w:tc>
          <w:tcPr>
            <w:tcW w:w="4433" w:type="dxa"/>
            <w:tcBorders>
              <w:top w:val="nil"/>
              <w:left w:val="single" w:sz="8" w:space="0" w:color="auto"/>
              <w:bottom w:val="single" w:sz="8" w:space="0" w:color="auto"/>
              <w:right w:val="single" w:sz="8" w:space="0" w:color="auto"/>
            </w:tcBorders>
            <w:shd w:val="clear" w:color="auto" w:fill="auto"/>
            <w:vAlign w:val="center"/>
            <w:hideMark/>
          </w:tcPr>
          <w:p w14:paraId="6FFB85D4" w14:textId="77777777" w:rsidR="00C93B86" w:rsidRPr="001A6F94" w:rsidRDefault="00C93B86" w:rsidP="00FC023B">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ПЛ 35 кВ</w:t>
            </w:r>
          </w:p>
        </w:tc>
        <w:tc>
          <w:tcPr>
            <w:tcW w:w="996" w:type="dxa"/>
            <w:tcBorders>
              <w:top w:val="nil"/>
              <w:left w:val="nil"/>
              <w:bottom w:val="single" w:sz="8" w:space="0" w:color="auto"/>
              <w:right w:val="single" w:sz="8" w:space="0" w:color="auto"/>
            </w:tcBorders>
            <w:shd w:val="clear" w:color="auto" w:fill="auto"/>
            <w:vAlign w:val="center"/>
            <w:hideMark/>
          </w:tcPr>
          <w:p w14:paraId="74FEB9A6"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149,583</w:t>
            </w:r>
          </w:p>
        </w:tc>
        <w:tc>
          <w:tcPr>
            <w:tcW w:w="996" w:type="dxa"/>
            <w:tcBorders>
              <w:top w:val="nil"/>
              <w:left w:val="nil"/>
              <w:bottom w:val="single" w:sz="8" w:space="0" w:color="auto"/>
              <w:right w:val="single" w:sz="8" w:space="0" w:color="auto"/>
            </w:tcBorders>
            <w:shd w:val="clear" w:color="auto" w:fill="auto"/>
            <w:vAlign w:val="center"/>
            <w:hideMark/>
          </w:tcPr>
          <w:p w14:paraId="6B24F8A8"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149,583</w:t>
            </w:r>
          </w:p>
        </w:tc>
        <w:tc>
          <w:tcPr>
            <w:tcW w:w="996" w:type="dxa"/>
            <w:tcBorders>
              <w:top w:val="nil"/>
              <w:left w:val="nil"/>
              <w:bottom w:val="single" w:sz="8" w:space="0" w:color="auto"/>
              <w:right w:val="single" w:sz="8" w:space="0" w:color="auto"/>
            </w:tcBorders>
            <w:shd w:val="clear" w:color="auto" w:fill="auto"/>
            <w:vAlign w:val="center"/>
            <w:hideMark/>
          </w:tcPr>
          <w:p w14:paraId="04643FD8"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149,583</w:t>
            </w:r>
          </w:p>
        </w:tc>
        <w:tc>
          <w:tcPr>
            <w:tcW w:w="996" w:type="dxa"/>
            <w:tcBorders>
              <w:top w:val="nil"/>
              <w:left w:val="nil"/>
              <w:bottom w:val="single" w:sz="8" w:space="0" w:color="auto"/>
              <w:right w:val="single" w:sz="8" w:space="0" w:color="auto"/>
            </w:tcBorders>
            <w:shd w:val="clear" w:color="auto" w:fill="auto"/>
            <w:vAlign w:val="center"/>
            <w:hideMark/>
          </w:tcPr>
          <w:p w14:paraId="14F1E9DC"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149,583</w:t>
            </w:r>
          </w:p>
        </w:tc>
        <w:tc>
          <w:tcPr>
            <w:tcW w:w="996" w:type="dxa"/>
            <w:tcBorders>
              <w:top w:val="nil"/>
              <w:left w:val="nil"/>
              <w:bottom w:val="single" w:sz="8" w:space="0" w:color="auto"/>
              <w:right w:val="single" w:sz="8" w:space="0" w:color="auto"/>
            </w:tcBorders>
          </w:tcPr>
          <w:p w14:paraId="479409A0" w14:textId="4A97D75A"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148,728</w:t>
            </w:r>
          </w:p>
        </w:tc>
      </w:tr>
      <w:tr w:rsidR="00C93B86" w:rsidRPr="001A6F94" w14:paraId="214F268B" w14:textId="15421200" w:rsidTr="00C93B86">
        <w:trPr>
          <w:trHeight w:val="330"/>
        </w:trPr>
        <w:tc>
          <w:tcPr>
            <w:tcW w:w="4433" w:type="dxa"/>
            <w:tcBorders>
              <w:top w:val="nil"/>
              <w:left w:val="single" w:sz="8" w:space="0" w:color="auto"/>
              <w:bottom w:val="single" w:sz="8" w:space="0" w:color="auto"/>
              <w:right w:val="single" w:sz="8" w:space="0" w:color="auto"/>
            </w:tcBorders>
            <w:shd w:val="clear" w:color="auto" w:fill="auto"/>
            <w:vAlign w:val="center"/>
            <w:hideMark/>
          </w:tcPr>
          <w:p w14:paraId="237D5111" w14:textId="77777777" w:rsidR="00C93B86" w:rsidRPr="001A6F94" w:rsidRDefault="00C93B86" w:rsidP="00FC023B">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з них підлягають реконструкції та заміні</w:t>
            </w:r>
          </w:p>
        </w:tc>
        <w:tc>
          <w:tcPr>
            <w:tcW w:w="996" w:type="dxa"/>
            <w:tcBorders>
              <w:top w:val="nil"/>
              <w:left w:val="nil"/>
              <w:bottom w:val="single" w:sz="8" w:space="0" w:color="auto"/>
              <w:right w:val="single" w:sz="8" w:space="0" w:color="auto"/>
            </w:tcBorders>
            <w:shd w:val="clear" w:color="auto" w:fill="auto"/>
            <w:vAlign w:val="center"/>
            <w:hideMark/>
          </w:tcPr>
          <w:p w14:paraId="05AE23A9"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63,464</w:t>
            </w:r>
          </w:p>
        </w:tc>
        <w:tc>
          <w:tcPr>
            <w:tcW w:w="996" w:type="dxa"/>
            <w:tcBorders>
              <w:top w:val="nil"/>
              <w:left w:val="nil"/>
              <w:bottom w:val="single" w:sz="8" w:space="0" w:color="auto"/>
              <w:right w:val="single" w:sz="8" w:space="0" w:color="auto"/>
            </w:tcBorders>
            <w:shd w:val="clear" w:color="auto" w:fill="auto"/>
            <w:vAlign w:val="center"/>
            <w:hideMark/>
          </w:tcPr>
          <w:p w14:paraId="049AC2E5"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38,04</w:t>
            </w:r>
          </w:p>
        </w:tc>
        <w:tc>
          <w:tcPr>
            <w:tcW w:w="996" w:type="dxa"/>
            <w:tcBorders>
              <w:top w:val="nil"/>
              <w:left w:val="nil"/>
              <w:bottom w:val="single" w:sz="8" w:space="0" w:color="auto"/>
              <w:right w:val="single" w:sz="8" w:space="0" w:color="auto"/>
            </w:tcBorders>
            <w:shd w:val="clear" w:color="auto" w:fill="auto"/>
            <w:vAlign w:val="center"/>
            <w:hideMark/>
          </w:tcPr>
          <w:p w14:paraId="40337D05"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38,04</w:t>
            </w:r>
          </w:p>
        </w:tc>
        <w:tc>
          <w:tcPr>
            <w:tcW w:w="996" w:type="dxa"/>
            <w:tcBorders>
              <w:top w:val="nil"/>
              <w:left w:val="nil"/>
              <w:bottom w:val="single" w:sz="8" w:space="0" w:color="auto"/>
              <w:right w:val="single" w:sz="8" w:space="0" w:color="auto"/>
            </w:tcBorders>
            <w:shd w:val="clear" w:color="auto" w:fill="auto"/>
            <w:vAlign w:val="center"/>
            <w:hideMark/>
          </w:tcPr>
          <w:p w14:paraId="124FFAA4"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48,6</w:t>
            </w:r>
          </w:p>
        </w:tc>
        <w:tc>
          <w:tcPr>
            <w:tcW w:w="996" w:type="dxa"/>
            <w:tcBorders>
              <w:top w:val="nil"/>
              <w:left w:val="nil"/>
              <w:bottom w:val="single" w:sz="8" w:space="0" w:color="auto"/>
              <w:right w:val="single" w:sz="8" w:space="0" w:color="auto"/>
            </w:tcBorders>
          </w:tcPr>
          <w:p w14:paraId="22B9396F" w14:textId="60F2A87B"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48,6</w:t>
            </w:r>
          </w:p>
        </w:tc>
      </w:tr>
      <w:tr w:rsidR="00C93B86" w:rsidRPr="001A6F94" w14:paraId="10CEFB16" w14:textId="36DD09FA" w:rsidTr="00C93B86">
        <w:trPr>
          <w:trHeight w:val="330"/>
        </w:trPr>
        <w:tc>
          <w:tcPr>
            <w:tcW w:w="4433" w:type="dxa"/>
            <w:tcBorders>
              <w:top w:val="nil"/>
              <w:left w:val="single" w:sz="8" w:space="0" w:color="auto"/>
              <w:bottom w:val="single" w:sz="8" w:space="0" w:color="auto"/>
              <w:right w:val="single" w:sz="8" w:space="0" w:color="auto"/>
            </w:tcBorders>
            <w:shd w:val="clear" w:color="auto" w:fill="auto"/>
            <w:vAlign w:val="center"/>
            <w:hideMark/>
          </w:tcPr>
          <w:p w14:paraId="7486687A" w14:textId="77777777" w:rsidR="00C93B86" w:rsidRPr="001A6F94" w:rsidRDefault="00C93B86" w:rsidP="00FC023B">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ПЛ 10(6) кВ</w:t>
            </w:r>
          </w:p>
        </w:tc>
        <w:tc>
          <w:tcPr>
            <w:tcW w:w="996" w:type="dxa"/>
            <w:tcBorders>
              <w:top w:val="nil"/>
              <w:left w:val="nil"/>
              <w:bottom w:val="single" w:sz="8" w:space="0" w:color="auto"/>
              <w:right w:val="single" w:sz="8" w:space="0" w:color="auto"/>
            </w:tcBorders>
            <w:shd w:val="clear" w:color="auto" w:fill="auto"/>
            <w:vAlign w:val="center"/>
            <w:hideMark/>
          </w:tcPr>
          <w:p w14:paraId="687E0D72" w14:textId="77777777" w:rsidR="00C93B86" w:rsidRPr="001A6F94" w:rsidRDefault="00C93B86" w:rsidP="00FC023B">
            <w:pPr>
              <w:spacing w:after="0" w:line="240" w:lineRule="auto"/>
              <w:jc w:val="right"/>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149,26</w:t>
            </w:r>
          </w:p>
        </w:tc>
        <w:tc>
          <w:tcPr>
            <w:tcW w:w="996" w:type="dxa"/>
            <w:tcBorders>
              <w:top w:val="nil"/>
              <w:left w:val="nil"/>
              <w:bottom w:val="single" w:sz="8" w:space="0" w:color="auto"/>
              <w:right w:val="single" w:sz="8" w:space="0" w:color="auto"/>
            </w:tcBorders>
            <w:shd w:val="clear" w:color="auto" w:fill="auto"/>
            <w:vAlign w:val="center"/>
            <w:hideMark/>
          </w:tcPr>
          <w:p w14:paraId="46D6B36B" w14:textId="77777777" w:rsidR="00C93B86" w:rsidRPr="001A6F94" w:rsidRDefault="00C93B86" w:rsidP="00FC023B">
            <w:pPr>
              <w:spacing w:after="0" w:line="240" w:lineRule="auto"/>
              <w:jc w:val="right"/>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149,26</w:t>
            </w:r>
          </w:p>
        </w:tc>
        <w:tc>
          <w:tcPr>
            <w:tcW w:w="996" w:type="dxa"/>
            <w:tcBorders>
              <w:top w:val="nil"/>
              <w:left w:val="nil"/>
              <w:bottom w:val="single" w:sz="8" w:space="0" w:color="auto"/>
              <w:right w:val="single" w:sz="8" w:space="0" w:color="auto"/>
            </w:tcBorders>
            <w:shd w:val="clear" w:color="auto" w:fill="auto"/>
            <w:vAlign w:val="center"/>
            <w:hideMark/>
          </w:tcPr>
          <w:p w14:paraId="35ADE404" w14:textId="77777777" w:rsidR="00C93B86" w:rsidRPr="001A6F94" w:rsidRDefault="00C93B86" w:rsidP="00FC023B">
            <w:pPr>
              <w:spacing w:after="0" w:line="240" w:lineRule="auto"/>
              <w:jc w:val="right"/>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149,26</w:t>
            </w:r>
          </w:p>
        </w:tc>
        <w:tc>
          <w:tcPr>
            <w:tcW w:w="996" w:type="dxa"/>
            <w:tcBorders>
              <w:top w:val="nil"/>
              <w:left w:val="nil"/>
              <w:bottom w:val="single" w:sz="8" w:space="0" w:color="auto"/>
              <w:right w:val="single" w:sz="8" w:space="0" w:color="auto"/>
            </w:tcBorders>
            <w:shd w:val="clear" w:color="auto" w:fill="auto"/>
            <w:vAlign w:val="center"/>
            <w:hideMark/>
          </w:tcPr>
          <w:p w14:paraId="6B11469E" w14:textId="77777777" w:rsidR="00C93B86" w:rsidRPr="001A6F94" w:rsidRDefault="00C93B86" w:rsidP="00FC023B">
            <w:pPr>
              <w:spacing w:after="0" w:line="240" w:lineRule="auto"/>
              <w:jc w:val="right"/>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149,26</w:t>
            </w:r>
          </w:p>
        </w:tc>
        <w:tc>
          <w:tcPr>
            <w:tcW w:w="996" w:type="dxa"/>
            <w:tcBorders>
              <w:top w:val="nil"/>
              <w:left w:val="nil"/>
              <w:bottom w:val="single" w:sz="8" w:space="0" w:color="auto"/>
              <w:right w:val="single" w:sz="8" w:space="0" w:color="auto"/>
            </w:tcBorders>
          </w:tcPr>
          <w:p w14:paraId="58D48D91" w14:textId="27E98792" w:rsidR="00C93B86" w:rsidRPr="001A6F94" w:rsidRDefault="00C93B86" w:rsidP="00FC023B">
            <w:pPr>
              <w:spacing w:after="0" w:line="240" w:lineRule="auto"/>
              <w:jc w:val="right"/>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144,12</w:t>
            </w:r>
          </w:p>
        </w:tc>
      </w:tr>
      <w:tr w:rsidR="00C93B86" w:rsidRPr="001A6F94" w14:paraId="55F38E91" w14:textId="6D47D408" w:rsidTr="00C93B86">
        <w:trPr>
          <w:trHeight w:val="330"/>
        </w:trPr>
        <w:tc>
          <w:tcPr>
            <w:tcW w:w="4433" w:type="dxa"/>
            <w:tcBorders>
              <w:top w:val="nil"/>
              <w:left w:val="single" w:sz="8" w:space="0" w:color="auto"/>
              <w:bottom w:val="single" w:sz="8" w:space="0" w:color="auto"/>
              <w:right w:val="single" w:sz="8" w:space="0" w:color="auto"/>
            </w:tcBorders>
            <w:shd w:val="clear" w:color="auto" w:fill="auto"/>
            <w:vAlign w:val="center"/>
            <w:hideMark/>
          </w:tcPr>
          <w:p w14:paraId="6F832CD1" w14:textId="77777777" w:rsidR="00C93B86" w:rsidRPr="001A6F94" w:rsidRDefault="00C93B86" w:rsidP="00FC023B">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з них підлягають реконструкції та заміні</w:t>
            </w:r>
          </w:p>
        </w:tc>
        <w:tc>
          <w:tcPr>
            <w:tcW w:w="996" w:type="dxa"/>
            <w:tcBorders>
              <w:top w:val="nil"/>
              <w:left w:val="nil"/>
              <w:bottom w:val="single" w:sz="8" w:space="0" w:color="auto"/>
              <w:right w:val="single" w:sz="8" w:space="0" w:color="auto"/>
            </w:tcBorders>
            <w:shd w:val="clear" w:color="auto" w:fill="auto"/>
            <w:vAlign w:val="center"/>
            <w:hideMark/>
          </w:tcPr>
          <w:p w14:paraId="469D877F"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63,05</w:t>
            </w:r>
          </w:p>
        </w:tc>
        <w:tc>
          <w:tcPr>
            <w:tcW w:w="996" w:type="dxa"/>
            <w:tcBorders>
              <w:top w:val="nil"/>
              <w:left w:val="nil"/>
              <w:bottom w:val="single" w:sz="8" w:space="0" w:color="auto"/>
              <w:right w:val="single" w:sz="8" w:space="0" w:color="auto"/>
            </w:tcBorders>
            <w:shd w:val="clear" w:color="auto" w:fill="auto"/>
            <w:vAlign w:val="center"/>
            <w:hideMark/>
          </w:tcPr>
          <w:p w14:paraId="2463FF7C"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63,05</w:t>
            </w:r>
          </w:p>
        </w:tc>
        <w:tc>
          <w:tcPr>
            <w:tcW w:w="996" w:type="dxa"/>
            <w:tcBorders>
              <w:top w:val="nil"/>
              <w:left w:val="nil"/>
              <w:bottom w:val="single" w:sz="8" w:space="0" w:color="auto"/>
              <w:right w:val="single" w:sz="8" w:space="0" w:color="auto"/>
            </w:tcBorders>
            <w:shd w:val="clear" w:color="auto" w:fill="auto"/>
            <w:vAlign w:val="center"/>
            <w:hideMark/>
          </w:tcPr>
          <w:p w14:paraId="2B4D048D"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63,05</w:t>
            </w:r>
          </w:p>
        </w:tc>
        <w:tc>
          <w:tcPr>
            <w:tcW w:w="996" w:type="dxa"/>
            <w:tcBorders>
              <w:top w:val="nil"/>
              <w:left w:val="nil"/>
              <w:bottom w:val="single" w:sz="8" w:space="0" w:color="auto"/>
              <w:right w:val="single" w:sz="8" w:space="0" w:color="auto"/>
            </w:tcBorders>
            <w:shd w:val="clear" w:color="auto" w:fill="auto"/>
            <w:vAlign w:val="center"/>
            <w:hideMark/>
          </w:tcPr>
          <w:p w14:paraId="44B45A28"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63,05</w:t>
            </w:r>
          </w:p>
        </w:tc>
        <w:tc>
          <w:tcPr>
            <w:tcW w:w="996" w:type="dxa"/>
            <w:tcBorders>
              <w:top w:val="nil"/>
              <w:left w:val="nil"/>
              <w:bottom w:val="single" w:sz="8" w:space="0" w:color="auto"/>
              <w:right w:val="single" w:sz="8" w:space="0" w:color="auto"/>
            </w:tcBorders>
          </w:tcPr>
          <w:p w14:paraId="779E275F" w14:textId="5100CFC4"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62,01</w:t>
            </w:r>
          </w:p>
        </w:tc>
      </w:tr>
      <w:tr w:rsidR="00C93B86" w:rsidRPr="001A6F94" w14:paraId="68E5BF5F" w14:textId="09595A15" w:rsidTr="00C93B86">
        <w:trPr>
          <w:trHeight w:val="330"/>
        </w:trPr>
        <w:tc>
          <w:tcPr>
            <w:tcW w:w="4433" w:type="dxa"/>
            <w:tcBorders>
              <w:top w:val="nil"/>
              <w:left w:val="single" w:sz="8" w:space="0" w:color="auto"/>
              <w:bottom w:val="single" w:sz="8" w:space="0" w:color="auto"/>
              <w:right w:val="single" w:sz="8" w:space="0" w:color="auto"/>
            </w:tcBorders>
            <w:shd w:val="clear" w:color="auto" w:fill="auto"/>
            <w:vAlign w:val="center"/>
            <w:hideMark/>
          </w:tcPr>
          <w:p w14:paraId="7BB128F0" w14:textId="77777777" w:rsidR="00C93B86" w:rsidRPr="001A6F94" w:rsidRDefault="00C93B86" w:rsidP="00FC023B">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lastRenderedPageBreak/>
              <w:t>ПЛ 0,4 кВ</w:t>
            </w:r>
          </w:p>
        </w:tc>
        <w:tc>
          <w:tcPr>
            <w:tcW w:w="996" w:type="dxa"/>
            <w:tcBorders>
              <w:top w:val="nil"/>
              <w:left w:val="nil"/>
              <w:bottom w:val="single" w:sz="8" w:space="0" w:color="auto"/>
              <w:right w:val="single" w:sz="8" w:space="0" w:color="auto"/>
            </w:tcBorders>
            <w:shd w:val="clear" w:color="auto" w:fill="auto"/>
            <w:vAlign w:val="center"/>
            <w:hideMark/>
          </w:tcPr>
          <w:p w14:paraId="0107B2E4"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636,36</w:t>
            </w:r>
          </w:p>
        </w:tc>
        <w:tc>
          <w:tcPr>
            <w:tcW w:w="996" w:type="dxa"/>
            <w:tcBorders>
              <w:top w:val="nil"/>
              <w:left w:val="nil"/>
              <w:bottom w:val="single" w:sz="8" w:space="0" w:color="auto"/>
              <w:right w:val="single" w:sz="8" w:space="0" w:color="auto"/>
            </w:tcBorders>
            <w:shd w:val="clear" w:color="auto" w:fill="auto"/>
            <w:vAlign w:val="center"/>
            <w:hideMark/>
          </w:tcPr>
          <w:p w14:paraId="1F667BCB"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637,97</w:t>
            </w:r>
          </w:p>
        </w:tc>
        <w:tc>
          <w:tcPr>
            <w:tcW w:w="996" w:type="dxa"/>
            <w:tcBorders>
              <w:top w:val="nil"/>
              <w:left w:val="nil"/>
              <w:bottom w:val="single" w:sz="8" w:space="0" w:color="auto"/>
              <w:right w:val="single" w:sz="8" w:space="0" w:color="auto"/>
            </w:tcBorders>
            <w:shd w:val="clear" w:color="auto" w:fill="auto"/>
            <w:vAlign w:val="center"/>
            <w:hideMark/>
          </w:tcPr>
          <w:p w14:paraId="39A7DF9B"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637,97</w:t>
            </w:r>
          </w:p>
        </w:tc>
        <w:tc>
          <w:tcPr>
            <w:tcW w:w="996" w:type="dxa"/>
            <w:tcBorders>
              <w:top w:val="nil"/>
              <w:left w:val="nil"/>
              <w:bottom w:val="single" w:sz="8" w:space="0" w:color="auto"/>
              <w:right w:val="single" w:sz="8" w:space="0" w:color="auto"/>
            </w:tcBorders>
            <w:shd w:val="clear" w:color="auto" w:fill="auto"/>
            <w:vAlign w:val="center"/>
            <w:hideMark/>
          </w:tcPr>
          <w:p w14:paraId="783A1FE0"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637,97</w:t>
            </w:r>
          </w:p>
        </w:tc>
        <w:tc>
          <w:tcPr>
            <w:tcW w:w="996" w:type="dxa"/>
            <w:tcBorders>
              <w:top w:val="nil"/>
              <w:left w:val="nil"/>
              <w:bottom w:val="single" w:sz="8" w:space="0" w:color="auto"/>
              <w:right w:val="single" w:sz="8" w:space="0" w:color="auto"/>
            </w:tcBorders>
          </w:tcPr>
          <w:p w14:paraId="43E180C4" w14:textId="7494B99D"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645,38</w:t>
            </w:r>
          </w:p>
        </w:tc>
      </w:tr>
      <w:tr w:rsidR="00C93B86" w:rsidRPr="001A6F94" w14:paraId="56A2DA67" w14:textId="3D15AE54" w:rsidTr="00C93B86">
        <w:trPr>
          <w:trHeight w:val="330"/>
        </w:trPr>
        <w:tc>
          <w:tcPr>
            <w:tcW w:w="4433" w:type="dxa"/>
            <w:tcBorders>
              <w:top w:val="nil"/>
              <w:left w:val="single" w:sz="8" w:space="0" w:color="auto"/>
              <w:bottom w:val="single" w:sz="8" w:space="0" w:color="auto"/>
              <w:right w:val="single" w:sz="8" w:space="0" w:color="auto"/>
            </w:tcBorders>
            <w:shd w:val="clear" w:color="auto" w:fill="auto"/>
            <w:vAlign w:val="center"/>
            <w:hideMark/>
          </w:tcPr>
          <w:p w14:paraId="50EB8809" w14:textId="77777777" w:rsidR="00C93B86" w:rsidRPr="001A6F94" w:rsidRDefault="00C93B86" w:rsidP="00FC023B">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з них підлягають реконструкції та заміні</w:t>
            </w:r>
          </w:p>
        </w:tc>
        <w:tc>
          <w:tcPr>
            <w:tcW w:w="996" w:type="dxa"/>
            <w:tcBorders>
              <w:top w:val="nil"/>
              <w:left w:val="nil"/>
              <w:bottom w:val="single" w:sz="8" w:space="0" w:color="auto"/>
              <w:right w:val="single" w:sz="8" w:space="0" w:color="auto"/>
            </w:tcBorders>
            <w:shd w:val="clear" w:color="auto" w:fill="auto"/>
            <w:vAlign w:val="center"/>
            <w:hideMark/>
          </w:tcPr>
          <w:p w14:paraId="715D591B"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206,71</w:t>
            </w:r>
          </w:p>
        </w:tc>
        <w:tc>
          <w:tcPr>
            <w:tcW w:w="996" w:type="dxa"/>
            <w:tcBorders>
              <w:top w:val="nil"/>
              <w:left w:val="nil"/>
              <w:bottom w:val="single" w:sz="8" w:space="0" w:color="auto"/>
              <w:right w:val="single" w:sz="8" w:space="0" w:color="auto"/>
            </w:tcBorders>
            <w:shd w:val="clear" w:color="auto" w:fill="auto"/>
            <w:vAlign w:val="center"/>
            <w:hideMark/>
          </w:tcPr>
          <w:p w14:paraId="2530522D"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206,71</w:t>
            </w:r>
          </w:p>
        </w:tc>
        <w:tc>
          <w:tcPr>
            <w:tcW w:w="996" w:type="dxa"/>
            <w:tcBorders>
              <w:top w:val="nil"/>
              <w:left w:val="nil"/>
              <w:bottom w:val="single" w:sz="8" w:space="0" w:color="auto"/>
              <w:right w:val="single" w:sz="8" w:space="0" w:color="auto"/>
            </w:tcBorders>
            <w:shd w:val="clear" w:color="auto" w:fill="auto"/>
            <w:vAlign w:val="center"/>
            <w:hideMark/>
          </w:tcPr>
          <w:p w14:paraId="49CD5B71"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206,71</w:t>
            </w:r>
          </w:p>
        </w:tc>
        <w:tc>
          <w:tcPr>
            <w:tcW w:w="996" w:type="dxa"/>
            <w:tcBorders>
              <w:top w:val="nil"/>
              <w:left w:val="nil"/>
              <w:bottom w:val="single" w:sz="8" w:space="0" w:color="auto"/>
              <w:right w:val="single" w:sz="8" w:space="0" w:color="auto"/>
            </w:tcBorders>
            <w:shd w:val="clear" w:color="auto" w:fill="auto"/>
            <w:vAlign w:val="center"/>
            <w:hideMark/>
          </w:tcPr>
          <w:p w14:paraId="6639E8BF"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206,71</w:t>
            </w:r>
          </w:p>
        </w:tc>
        <w:tc>
          <w:tcPr>
            <w:tcW w:w="996" w:type="dxa"/>
            <w:tcBorders>
              <w:top w:val="nil"/>
              <w:left w:val="nil"/>
              <w:bottom w:val="single" w:sz="8" w:space="0" w:color="auto"/>
              <w:right w:val="single" w:sz="8" w:space="0" w:color="auto"/>
            </w:tcBorders>
            <w:vAlign w:val="center"/>
          </w:tcPr>
          <w:p w14:paraId="03CD9F2A" w14:textId="5318D20E" w:rsidR="00C93B86" w:rsidRPr="001A6F94" w:rsidRDefault="00C93B86" w:rsidP="00FC023B">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lang w:val="uk-UA"/>
              </w:rPr>
              <w:t>198,64</w:t>
            </w:r>
          </w:p>
        </w:tc>
      </w:tr>
      <w:tr w:rsidR="00C93B86" w:rsidRPr="001A6F94" w14:paraId="08C44D39" w14:textId="025FCF26" w:rsidTr="00C93B86">
        <w:trPr>
          <w:trHeight w:val="330"/>
        </w:trPr>
        <w:tc>
          <w:tcPr>
            <w:tcW w:w="4433" w:type="dxa"/>
            <w:tcBorders>
              <w:top w:val="nil"/>
              <w:left w:val="single" w:sz="8" w:space="0" w:color="auto"/>
              <w:bottom w:val="single" w:sz="8" w:space="0" w:color="auto"/>
              <w:right w:val="single" w:sz="8" w:space="0" w:color="auto"/>
            </w:tcBorders>
            <w:shd w:val="clear" w:color="auto" w:fill="auto"/>
            <w:vAlign w:val="center"/>
            <w:hideMark/>
          </w:tcPr>
          <w:p w14:paraId="40A1744A" w14:textId="77777777" w:rsidR="00C93B86" w:rsidRPr="001A6F94" w:rsidRDefault="00C93B86" w:rsidP="00FC023B">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КЛ 35 кВ</w:t>
            </w:r>
          </w:p>
        </w:tc>
        <w:tc>
          <w:tcPr>
            <w:tcW w:w="996" w:type="dxa"/>
            <w:tcBorders>
              <w:top w:val="nil"/>
              <w:left w:val="nil"/>
              <w:bottom w:val="single" w:sz="8" w:space="0" w:color="auto"/>
              <w:right w:val="single" w:sz="8" w:space="0" w:color="auto"/>
            </w:tcBorders>
            <w:shd w:val="clear" w:color="auto" w:fill="auto"/>
            <w:vAlign w:val="center"/>
            <w:hideMark/>
          </w:tcPr>
          <w:p w14:paraId="7D4795DC"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en-US"/>
              </w:rPr>
              <w:t>-</w:t>
            </w:r>
          </w:p>
        </w:tc>
        <w:tc>
          <w:tcPr>
            <w:tcW w:w="996" w:type="dxa"/>
            <w:tcBorders>
              <w:top w:val="nil"/>
              <w:left w:val="nil"/>
              <w:bottom w:val="single" w:sz="8" w:space="0" w:color="auto"/>
              <w:right w:val="single" w:sz="8" w:space="0" w:color="auto"/>
            </w:tcBorders>
            <w:shd w:val="clear" w:color="auto" w:fill="auto"/>
            <w:vAlign w:val="center"/>
            <w:hideMark/>
          </w:tcPr>
          <w:p w14:paraId="3E4D1108"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en-US"/>
              </w:rPr>
              <w:t>-</w:t>
            </w:r>
          </w:p>
        </w:tc>
        <w:tc>
          <w:tcPr>
            <w:tcW w:w="996" w:type="dxa"/>
            <w:tcBorders>
              <w:top w:val="nil"/>
              <w:left w:val="nil"/>
              <w:bottom w:val="single" w:sz="8" w:space="0" w:color="auto"/>
              <w:right w:val="single" w:sz="8" w:space="0" w:color="auto"/>
            </w:tcBorders>
            <w:shd w:val="clear" w:color="auto" w:fill="auto"/>
            <w:vAlign w:val="center"/>
            <w:hideMark/>
          </w:tcPr>
          <w:p w14:paraId="2D934057"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w:t>
            </w:r>
          </w:p>
        </w:tc>
        <w:tc>
          <w:tcPr>
            <w:tcW w:w="996" w:type="dxa"/>
            <w:tcBorders>
              <w:top w:val="nil"/>
              <w:left w:val="nil"/>
              <w:bottom w:val="single" w:sz="8" w:space="0" w:color="auto"/>
              <w:right w:val="single" w:sz="8" w:space="0" w:color="auto"/>
            </w:tcBorders>
            <w:shd w:val="clear" w:color="auto" w:fill="auto"/>
            <w:vAlign w:val="center"/>
            <w:hideMark/>
          </w:tcPr>
          <w:p w14:paraId="05181AAF"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w:t>
            </w:r>
          </w:p>
        </w:tc>
        <w:tc>
          <w:tcPr>
            <w:tcW w:w="996" w:type="dxa"/>
            <w:tcBorders>
              <w:top w:val="nil"/>
              <w:left w:val="nil"/>
              <w:bottom w:val="single" w:sz="8" w:space="0" w:color="auto"/>
              <w:right w:val="single" w:sz="8" w:space="0" w:color="auto"/>
            </w:tcBorders>
          </w:tcPr>
          <w:p w14:paraId="309AA3D2" w14:textId="6ED96B38"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w:t>
            </w:r>
          </w:p>
        </w:tc>
      </w:tr>
      <w:tr w:rsidR="00C93B86" w:rsidRPr="001A6F94" w14:paraId="04EF1026" w14:textId="378B7FEA" w:rsidTr="00C93B86">
        <w:trPr>
          <w:trHeight w:val="330"/>
        </w:trPr>
        <w:tc>
          <w:tcPr>
            <w:tcW w:w="4433" w:type="dxa"/>
            <w:tcBorders>
              <w:top w:val="nil"/>
              <w:left w:val="single" w:sz="8" w:space="0" w:color="auto"/>
              <w:bottom w:val="single" w:sz="8" w:space="0" w:color="auto"/>
              <w:right w:val="single" w:sz="8" w:space="0" w:color="auto"/>
            </w:tcBorders>
            <w:shd w:val="clear" w:color="auto" w:fill="auto"/>
            <w:vAlign w:val="center"/>
            <w:hideMark/>
          </w:tcPr>
          <w:p w14:paraId="6DD3262C" w14:textId="77777777" w:rsidR="00C93B86" w:rsidRPr="001A6F94" w:rsidRDefault="00C93B86" w:rsidP="00FC023B">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з них підлягають реконструкції та заміні</w:t>
            </w:r>
          </w:p>
        </w:tc>
        <w:tc>
          <w:tcPr>
            <w:tcW w:w="996" w:type="dxa"/>
            <w:tcBorders>
              <w:top w:val="nil"/>
              <w:left w:val="nil"/>
              <w:bottom w:val="single" w:sz="8" w:space="0" w:color="auto"/>
              <w:right w:val="single" w:sz="8" w:space="0" w:color="auto"/>
            </w:tcBorders>
            <w:shd w:val="clear" w:color="auto" w:fill="auto"/>
            <w:vAlign w:val="center"/>
            <w:hideMark/>
          </w:tcPr>
          <w:p w14:paraId="4F09AEAC"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en-US"/>
              </w:rPr>
              <w:t>-</w:t>
            </w:r>
          </w:p>
        </w:tc>
        <w:tc>
          <w:tcPr>
            <w:tcW w:w="996" w:type="dxa"/>
            <w:tcBorders>
              <w:top w:val="nil"/>
              <w:left w:val="nil"/>
              <w:bottom w:val="single" w:sz="8" w:space="0" w:color="auto"/>
              <w:right w:val="single" w:sz="8" w:space="0" w:color="auto"/>
            </w:tcBorders>
            <w:shd w:val="clear" w:color="auto" w:fill="auto"/>
            <w:vAlign w:val="center"/>
            <w:hideMark/>
          </w:tcPr>
          <w:p w14:paraId="417EC95C"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en-US"/>
              </w:rPr>
              <w:t>-</w:t>
            </w:r>
          </w:p>
        </w:tc>
        <w:tc>
          <w:tcPr>
            <w:tcW w:w="996" w:type="dxa"/>
            <w:tcBorders>
              <w:top w:val="nil"/>
              <w:left w:val="nil"/>
              <w:bottom w:val="single" w:sz="8" w:space="0" w:color="auto"/>
              <w:right w:val="single" w:sz="8" w:space="0" w:color="auto"/>
            </w:tcBorders>
            <w:shd w:val="clear" w:color="auto" w:fill="auto"/>
            <w:vAlign w:val="center"/>
            <w:hideMark/>
          </w:tcPr>
          <w:p w14:paraId="37FFB633"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w:t>
            </w:r>
          </w:p>
        </w:tc>
        <w:tc>
          <w:tcPr>
            <w:tcW w:w="996" w:type="dxa"/>
            <w:tcBorders>
              <w:top w:val="nil"/>
              <w:left w:val="nil"/>
              <w:bottom w:val="single" w:sz="8" w:space="0" w:color="auto"/>
              <w:right w:val="single" w:sz="8" w:space="0" w:color="auto"/>
            </w:tcBorders>
            <w:shd w:val="clear" w:color="auto" w:fill="auto"/>
            <w:vAlign w:val="center"/>
            <w:hideMark/>
          </w:tcPr>
          <w:p w14:paraId="67FD8BF4"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w:t>
            </w:r>
          </w:p>
        </w:tc>
        <w:tc>
          <w:tcPr>
            <w:tcW w:w="996" w:type="dxa"/>
            <w:tcBorders>
              <w:top w:val="nil"/>
              <w:left w:val="nil"/>
              <w:bottom w:val="single" w:sz="8" w:space="0" w:color="auto"/>
              <w:right w:val="single" w:sz="8" w:space="0" w:color="auto"/>
            </w:tcBorders>
          </w:tcPr>
          <w:p w14:paraId="7DB70F91" w14:textId="25F32E32"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w:t>
            </w:r>
          </w:p>
        </w:tc>
      </w:tr>
      <w:tr w:rsidR="00C93B86" w:rsidRPr="001A6F94" w14:paraId="25F53FB6" w14:textId="72DD2C87" w:rsidTr="00C93B86">
        <w:trPr>
          <w:trHeight w:val="330"/>
        </w:trPr>
        <w:tc>
          <w:tcPr>
            <w:tcW w:w="4433" w:type="dxa"/>
            <w:tcBorders>
              <w:top w:val="nil"/>
              <w:left w:val="single" w:sz="8" w:space="0" w:color="auto"/>
              <w:bottom w:val="single" w:sz="8" w:space="0" w:color="auto"/>
              <w:right w:val="single" w:sz="8" w:space="0" w:color="auto"/>
            </w:tcBorders>
            <w:shd w:val="clear" w:color="auto" w:fill="auto"/>
            <w:vAlign w:val="center"/>
            <w:hideMark/>
          </w:tcPr>
          <w:p w14:paraId="624B229F" w14:textId="77777777" w:rsidR="00C93B86" w:rsidRPr="001A6F94" w:rsidRDefault="00C93B86" w:rsidP="00FC023B">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КЛ 10(6) кВ</w:t>
            </w:r>
          </w:p>
        </w:tc>
        <w:tc>
          <w:tcPr>
            <w:tcW w:w="996" w:type="dxa"/>
            <w:tcBorders>
              <w:top w:val="nil"/>
              <w:left w:val="nil"/>
              <w:bottom w:val="single" w:sz="8" w:space="0" w:color="auto"/>
              <w:right w:val="single" w:sz="8" w:space="0" w:color="auto"/>
            </w:tcBorders>
            <w:shd w:val="clear" w:color="auto" w:fill="auto"/>
            <w:vAlign w:val="center"/>
            <w:hideMark/>
          </w:tcPr>
          <w:p w14:paraId="6F728BA1"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470,81</w:t>
            </w:r>
          </w:p>
        </w:tc>
        <w:tc>
          <w:tcPr>
            <w:tcW w:w="996" w:type="dxa"/>
            <w:tcBorders>
              <w:top w:val="nil"/>
              <w:left w:val="nil"/>
              <w:bottom w:val="single" w:sz="8" w:space="0" w:color="auto"/>
              <w:right w:val="single" w:sz="8" w:space="0" w:color="auto"/>
            </w:tcBorders>
            <w:shd w:val="clear" w:color="auto" w:fill="auto"/>
            <w:vAlign w:val="center"/>
            <w:hideMark/>
          </w:tcPr>
          <w:p w14:paraId="18638385"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483,44</w:t>
            </w:r>
          </w:p>
        </w:tc>
        <w:tc>
          <w:tcPr>
            <w:tcW w:w="996" w:type="dxa"/>
            <w:tcBorders>
              <w:top w:val="nil"/>
              <w:left w:val="nil"/>
              <w:bottom w:val="single" w:sz="8" w:space="0" w:color="auto"/>
              <w:right w:val="single" w:sz="8" w:space="0" w:color="auto"/>
            </w:tcBorders>
            <w:shd w:val="clear" w:color="auto" w:fill="auto"/>
            <w:vAlign w:val="center"/>
            <w:hideMark/>
          </w:tcPr>
          <w:p w14:paraId="3CB94BAD"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483,44</w:t>
            </w:r>
          </w:p>
        </w:tc>
        <w:tc>
          <w:tcPr>
            <w:tcW w:w="996" w:type="dxa"/>
            <w:tcBorders>
              <w:top w:val="nil"/>
              <w:left w:val="nil"/>
              <w:bottom w:val="single" w:sz="8" w:space="0" w:color="auto"/>
              <w:right w:val="single" w:sz="8" w:space="0" w:color="auto"/>
            </w:tcBorders>
            <w:shd w:val="clear" w:color="auto" w:fill="auto"/>
            <w:vAlign w:val="center"/>
            <w:hideMark/>
          </w:tcPr>
          <w:p w14:paraId="2B98F4D4"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483,44</w:t>
            </w:r>
          </w:p>
        </w:tc>
        <w:tc>
          <w:tcPr>
            <w:tcW w:w="996" w:type="dxa"/>
            <w:tcBorders>
              <w:top w:val="nil"/>
              <w:left w:val="nil"/>
              <w:bottom w:val="single" w:sz="8" w:space="0" w:color="auto"/>
              <w:right w:val="single" w:sz="8" w:space="0" w:color="auto"/>
            </w:tcBorders>
          </w:tcPr>
          <w:p w14:paraId="2A0224D1" w14:textId="3027F4CD"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471,55</w:t>
            </w:r>
          </w:p>
        </w:tc>
      </w:tr>
      <w:tr w:rsidR="00C93B86" w:rsidRPr="001A6F94" w14:paraId="569DDF99" w14:textId="2F4B1D73" w:rsidTr="00C93B86">
        <w:trPr>
          <w:trHeight w:val="330"/>
        </w:trPr>
        <w:tc>
          <w:tcPr>
            <w:tcW w:w="4433" w:type="dxa"/>
            <w:tcBorders>
              <w:top w:val="nil"/>
              <w:left w:val="single" w:sz="8" w:space="0" w:color="auto"/>
              <w:bottom w:val="single" w:sz="8" w:space="0" w:color="auto"/>
              <w:right w:val="single" w:sz="8" w:space="0" w:color="auto"/>
            </w:tcBorders>
            <w:shd w:val="clear" w:color="auto" w:fill="auto"/>
            <w:vAlign w:val="center"/>
            <w:hideMark/>
          </w:tcPr>
          <w:p w14:paraId="4C99E2A9" w14:textId="77777777" w:rsidR="00C93B86" w:rsidRPr="001A6F94" w:rsidRDefault="00C93B86" w:rsidP="00FC023B">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з них підлягають реконструкції та заміні</w:t>
            </w:r>
          </w:p>
        </w:tc>
        <w:tc>
          <w:tcPr>
            <w:tcW w:w="996" w:type="dxa"/>
            <w:tcBorders>
              <w:top w:val="nil"/>
              <w:left w:val="nil"/>
              <w:bottom w:val="single" w:sz="8" w:space="0" w:color="auto"/>
              <w:right w:val="single" w:sz="8" w:space="0" w:color="auto"/>
            </w:tcBorders>
            <w:shd w:val="clear" w:color="auto" w:fill="auto"/>
            <w:vAlign w:val="center"/>
            <w:hideMark/>
          </w:tcPr>
          <w:p w14:paraId="042E795E"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293,2</w:t>
            </w:r>
          </w:p>
        </w:tc>
        <w:tc>
          <w:tcPr>
            <w:tcW w:w="996" w:type="dxa"/>
            <w:tcBorders>
              <w:top w:val="nil"/>
              <w:left w:val="nil"/>
              <w:bottom w:val="single" w:sz="8" w:space="0" w:color="auto"/>
              <w:right w:val="single" w:sz="8" w:space="0" w:color="auto"/>
            </w:tcBorders>
            <w:shd w:val="clear" w:color="auto" w:fill="auto"/>
            <w:vAlign w:val="center"/>
            <w:hideMark/>
          </w:tcPr>
          <w:p w14:paraId="05F2AAFF"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293,2</w:t>
            </w:r>
          </w:p>
        </w:tc>
        <w:tc>
          <w:tcPr>
            <w:tcW w:w="996" w:type="dxa"/>
            <w:tcBorders>
              <w:top w:val="nil"/>
              <w:left w:val="nil"/>
              <w:bottom w:val="single" w:sz="8" w:space="0" w:color="auto"/>
              <w:right w:val="single" w:sz="8" w:space="0" w:color="auto"/>
            </w:tcBorders>
            <w:shd w:val="clear" w:color="auto" w:fill="auto"/>
            <w:vAlign w:val="center"/>
            <w:hideMark/>
          </w:tcPr>
          <w:p w14:paraId="4996B3AE"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293,2</w:t>
            </w:r>
          </w:p>
        </w:tc>
        <w:tc>
          <w:tcPr>
            <w:tcW w:w="996" w:type="dxa"/>
            <w:tcBorders>
              <w:top w:val="nil"/>
              <w:left w:val="nil"/>
              <w:bottom w:val="single" w:sz="8" w:space="0" w:color="auto"/>
              <w:right w:val="single" w:sz="8" w:space="0" w:color="auto"/>
            </w:tcBorders>
            <w:shd w:val="clear" w:color="auto" w:fill="auto"/>
            <w:vAlign w:val="center"/>
            <w:hideMark/>
          </w:tcPr>
          <w:p w14:paraId="3577F925"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290</w:t>
            </w:r>
          </w:p>
        </w:tc>
        <w:tc>
          <w:tcPr>
            <w:tcW w:w="996" w:type="dxa"/>
            <w:tcBorders>
              <w:top w:val="nil"/>
              <w:left w:val="nil"/>
              <w:bottom w:val="single" w:sz="8" w:space="0" w:color="auto"/>
              <w:right w:val="single" w:sz="8" w:space="0" w:color="auto"/>
            </w:tcBorders>
            <w:vAlign w:val="center"/>
          </w:tcPr>
          <w:p w14:paraId="6FB58F1B" w14:textId="04DC95C4"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283,93</w:t>
            </w:r>
          </w:p>
        </w:tc>
      </w:tr>
      <w:tr w:rsidR="00C93B86" w:rsidRPr="001A6F94" w14:paraId="213431E1" w14:textId="233FDFD8" w:rsidTr="00C93B86">
        <w:trPr>
          <w:trHeight w:val="330"/>
        </w:trPr>
        <w:tc>
          <w:tcPr>
            <w:tcW w:w="4433" w:type="dxa"/>
            <w:tcBorders>
              <w:top w:val="nil"/>
              <w:left w:val="single" w:sz="8" w:space="0" w:color="auto"/>
              <w:bottom w:val="single" w:sz="8" w:space="0" w:color="auto"/>
              <w:right w:val="single" w:sz="8" w:space="0" w:color="auto"/>
            </w:tcBorders>
            <w:shd w:val="clear" w:color="auto" w:fill="auto"/>
            <w:vAlign w:val="center"/>
            <w:hideMark/>
          </w:tcPr>
          <w:p w14:paraId="0197E4A6" w14:textId="77777777" w:rsidR="00C93B86" w:rsidRPr="001A6F94" w:rsidRDefault="00C93B86" w:rsidP="00FC023B">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КЛ 0,4 кВ</w:t>
            </w:r>
          </w:p>
        </w:tc>
        <w:tc>
          <w:tcPr>
            <w:tcW w:w="996" w:type="dxa"/>
            <w:tcBorders>
              <w:top w:val="nil"/>
              <w:left w:val="nil"/>
              <w:bottom w:val="single" w:sz="8" w:space="0" w:color="auto"/>
              <w:right w:val="single" w:sz="8" w:space="0" w:color="auto"/>
            </w:tcBorders>
            <w:shd w:val="clear" w:color="auto" w:fill="auto"/>
            <w:vAlign w:val="center"/>
            <w:hideMark/>
          </w:tcPr>
          <w:p w14:paraId="0D4CFD68"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422,8</w:t>
            </w:r>
          </w:p>
        </w:tc>
        <w:tc>
          <w:tcPr>
            <w:tcW w:w="996" w:type="dxa"/>
            <w:tcBorders>
              <w:top w:val="nil"/>
              <w:left w:val="nil"/>
              <w:bottom w:val="single" w:sz="8" w:space="0" w:color="auto"/>
              <w:right w:val="single" w:sz="8" w:space="0" w:color="auto"/>
            </w:tcBorders>
            <w:shd w:val="clear" w:color="auto" w:fill="auto"/>
            <w:vAlign w:val="center"/>
            <w:hideMark/>
          </w:tcPr>
          <w:p w14:paraId="5DA24224"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330,5</w:t>
            </w:r>
          </w:p>
        </w:tc>
        <w:tc>
          <w:tcPr>
            <w:tcW w:w="996" w:type="dxa"/>
            <w:tcBorders>
              <w:top w:val="nil"/>
              <w:left w:val="nil"/>
              <w:bottom w:val="single" w:sz="8" w:space="0" w:color="auto"/>
              <w:right w:val="single" w:sz="8" w:space="0" w:color="auto"/>
            </w:tcBorders>
            <w:shd w:val="clear" w:color="auto" w:fill="auto"/>
            <w:vAlign w:val="center"/>
            <w:hideMark/>
          </w:tcPr>
          <w:p w14:paraId="34D0443B"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330,5</w:t>
            </w:r>
          </w:p>
        </w:tc>
        <w:tc>
          <w:tcPr>
            <w:tcW w:w="996" w:type="dxa"/>
            <w:tcBorders>
              <w:top w:val="nil"/>
              <w:left w:val="nil"/>
              <w:bottom w:val="single" w:sz="8" w:space="0" w:color="auto"/>
              <w:right w:val="single" w:sz="8" w:space="0" w:color="auto"/>
            </w:tcBorders>
            <w:shd w:val="clear" w:color="auto" w:fill="auto"/>
            <w:vAlign w:val="center"/>
            <w:hideMark/>
          </w:tcPr>
          <w:p w14:paraId="34D66D84"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330,5</w:t>
            </w:r>
          </w:p>
        </w:tc>
        <w:tc>
          <w:tcPr>
            <w:tcW w:w="996" w:type="dxa"/>
            <w:tcBorders>
              <w:top w:val="nil"/>
              <w:left w:val="nil"/>
              <w:bottom w:val="single" w:sz="8" w:space="0" w:color="auto"/>
              <w:right w:val="single" w:sz="8" w:space="0" w:color="auto"/>
            </w:tcBorders>
          </w:tcPr>
          <w:p w14:paraId="647B1DA2" w14:textId="6A1E652D" w:rsidR="00C93B86" w:rsidRPr="001A6F94" w:rsidRDefault="00C93B86" w:rsidP="00B7734E">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lang w:val="uk-UA"/>
              </w:rPr>
              <w:t>313,52</w:t>
            </w:r>
          </w:p>
        </w:tc>
      </w:tr>
      <w:tr w:rsidR="00C93B86" w:rsidRPr="001A6F94" w14:paraId="35972315" w14:textId="622CCA95" w:rsidTr="00C93B86">
        <w:trPr>
          <w:trHeight w:val="330"/>
        </w:trPr>
        <w:tc>
          <w:tcPr>
            <w:tcW w:w="4433" w:type="dxa"/>
            <w:tcBorders>
              <w:top w:val="nil"/>
              <w:left w:val="single" w:sz="8" w:space="0" w:color="auto"/>
              <w:bottom w:val="single" w:sz="8" w:space="0" w:color="auto"/>
              <w:right w:val="single" w:sz="8" w:space="0" w:color="auto"/>
            </w:tcBorders>
            <w:shd w:val="clear" w:color="auto" w:fill="auto"/>
            <w:vAlign w:val="center"/>
            <w:hideMark/>
          </w:tcPr>
          <w:p w14:paraId="6A6A3ECE" w14:textId="77777777" w:rsidR="00C93B86" w:rsidRPr="001A6F94" w:rsidRDefault="00C93B86" w:rsidP="00FC023B">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з них підлягають реконструкції та заміні</w:t>
            </w:r>
          </w:p>
        </w:tc>
        <w:tc>
          <w:tcPr>
            <w:tcW w:w="996" w:type="dxa"/>
            <w:tcBorders>
              <w:top w:val="nil"/>
              <w:left w:val="nil"/>
              <w:bottom w:val="single" w:sz="8" w:space="0" w:color="auto"/>
              <w:right w:val="single" w:sz="8" w:space="0" w:color="auto"/>
            </w:tcBorders>
            <w:shd w:val="clear" w:color="auto" w:fill="auto"/>
            <w:vAlign w:val="center"/>
            <w:hideMark/>
          </w:tcPr>
          <w:p w14:paraId="3AF8B170"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134,61</w:t>
            </w:r>
          </w:p>
        </w:tc>
        <w:tc>
          <w:tcPr>
            <w:tcW w:w="996" w:type="dxa"/>
            <w:tcBorders>
              <w:top w:val="nil"/>
              <w:left w:val="nil"/>
              <w:bottom w:val="single" w:sz="8" w:space="0" w:color="auto"/>
              <w:right w:val="single" w:sz="8" w:space="0" w:color="auto"/>
            </w:tcBorders>
            <w:shd w:val="clear" w:color="auto" w:fill="auto"/>
            <w:vAlign w:val="center"/>
            <w:hideMark/>
          </w:tcPr>
          <w:p w14:paraId="71BBDE84"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136,86</w:t>
            </w:r>
          </w:p>
        </w:tc>
        <w:tc>
          <w:tcPr>
            <w:tcW w:w="996" w:type="dxa"/>
            <w:tcBorders>
              <w:top w:val="nil"/>
              <w:left w:val="nil"/>
              <w:bottom w:val="single" w:sz="8" w:space="0" w:color="auto"/>
              <w:right w:val="single" w:sz="8" w:space="0" w:color="auto"/>
            </w:tcBorders>
            <w:shd w:val="clear" w:color="auto" w:fill="auto"/>
            <w:vAlign w:val="center"/>
            <w:hideMark/>
          </w:tcPr>
          <w:p w14:paraId="4F545D12"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136,86</w:t>
            </w:r>
          </w:p>
        </w:tc>
        <w:tc>
          <w:tcPr>
            <w:tcW w:w="996" w:type="dxa"/>
            <w:tcBorders>
              <w:top w:val="nil"/>
              <w:left w:val="nil"/>
              <w:bottom w:val="single" w:sz="8" w:space="0" w:color="auto"/>
              <w:right w:val="single" w:sz="8" w:space="0" w:color="auto"/>
            </w:tcBorders>
            <w:shd w:val="clear" w:color="auto" w:fill="auto"/>
            <w:vAlign w:val="center"/>
            <w:hideMark/>
          </w:tcPr>
          <w:p w14:paraId="728363C3" w14:textId="77777777" w:rsidR="00C93B86" w:rsidRPr="001A6F94" w:rsidRDefault="00C93B86" w:rsidP="00FC023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158,61</w:t>
            </w:r>
          </w:p>
        </w:tc>
        <w:tc>
          <w:tcPr>
            <w:tcW w:w="996" w:type="dxa"/>
            <w:tcBorders>
              <w:top w:val="nil"/>
              <w:left w:val="nil"/>
              <w:bottom w:val="single" w:sz="8" w:space="0" w:color="auto"/>
              <w:right w:val="single" w:sz="8" w:space="0" w:color="auto"/>
            </w:tcBorders>
            <w:vAlign w:val="center"/>
          </w:tcPr>
          <w:p w14:paraId="6B64A432" w14:textId="4DB9C098" w:rsidR="00C93B86" w:rsidRPr="001A6F94" w:rsidRDefault="00C93B86" w:rsidP="00B7734E">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158,36</w:t>
            </w:r>
          </w:p>
        </w:tc>
      </w:tr>
      <w:tr w:rsidR="00C93B86" w:rsidRPr="001A6F94" w14:paraId="60C0562B" w14:textId="0EFC0BDA" w:rsidTr="00C93B86">
        <w:trPr>
          <w:trHeight w:val="330"/>
        </w:trPr>
        <w:tc>
          <w:tcPr>
            <w:tcW w:w="4433" w:type="dxa"/>
            <w:tcBorders>
              <w:top w:val="nil"/>
              <w:left w:val="single" w:sz="8" w:space="0" w:color="auto"/>
              <w:bottom w:val="single" w:sz="8" w:space="0" w:color="auto"/>
              <w:right w:val="single" w:sz="8" w:space="0" w:color="auto"/>
            </w:tcBorders>
            <w:shd w:val="clear" w:color="auto" w:fill="auto"/>
            <w:vAlign w:val="center"/>
            <w:hideMark/>
          </w:tcPr>
          <w:p w14:paraId="02299E32" w14:textId="77777777" w:rsidR="00C93B86" w:rsidRPr="001A6F94" w:rsidRDefault="00C93B86" w:rsidP="008C3B56">
            <w:pPr>
              <w:spacing w:after="0" w:line="240" w:lineRule="auto"/>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Разом по компанії</w:t>
            </w:r>
          </w:p>
        </w:tc>
        <w:tc>
          <w:tcPr>
            <w:tcW w:w="996" w:type="dxa"/>
            <w:tcBorders>
              <w:top w:val="nil"/>
              <w:left w:val="nil"/>
              <w:bottom w:val="single" w:sz="8" w:space="0" w:color="auto"/>
              <w:right w:val="single" w:sz="8" w:space="0" w:color="auto"/>
            </w:tcBorders>
            <w:shd w:val="clear" w:color="auto" w:fill="auto"/>
            <w:vAlign w:val="center"/>
            <w:hideMark/>
          </w:tcPr>
          <w:p w14:paraId="3EB56485" w14:textId="77777777" w:rsidR="00C93B86" w:rsidRPr="001A6F94" w:rsidRDefault="00C93B86" w:rsidP="008C3B56">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1847,1</w:t>
            </w:r>
          </w:p>
        </w:tc>
        <w:tc>
          <w:tcPr>
            <w:tcW w:w="996" w:type="dxa"/>
            <w:tcBorders>
              <w:top w:val="nil"/>
              <w:left w:val="nil"/>
              <w:bottom w:val="single" w:sz="8" w:space="0" w:color="auto"/>
              <w:right w:val="single" w:sz="8" w:space="0" w:color="auto"/>
            </w:tcBorders>
            <w:shd w:val="clear" w:color="auto" w:fill="auto"/>
            <w:vAlign w:val="center"/>
            <w:hideMark/>
          </w:tcPr>
          <w:p w14:paraId="4FDE2140" w14:textId="77777777" w:rsidR="00C93B86" w:rsidRPr="001A6F94" w:rsidRDefault="00C93B86" w:rsidP="008C3B56">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1847,1</w:t>
            </w:r>
          </w:p>
        </w:tc>
        <w:tc>
          <w:tcPr>
            <w:tcW w:w="996" w:type="dxa"/>
            <w:tcBorders>
              <w:top w:val="nil"/>
              <w:left w:val="nil"/>
              <w:bottom w:val="single" w:sz="8" w:space="0" w:color="auto"/>
              <w:right w:val="single" w:sz="8" w:space="0" w:color="auto"/>
            </w:tcBorders>
            <w:shd w:val="clear" w:color="auto" w:fill="auto"/>
            <w:vAlign w:val="center"/>
            <w:hideMark/>
          </w:tcPr>
          <w:p w14:paraId="17AE7369" w14:textId="77777777" w:rsidR="00C93B86" w:rsidRPr="001A6F94" w:rsidRDefault="00C93B86" w:rsidP="008C3B56">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1847,1</w:t>
            </w:r>
          </w:p>
        </w:tc>
        <w:tc>
          <w:tcPr>
            <w:tcW w:w="996" w:type="dxa"/>
            <w:tcBorders>
              <w:top w:val="nil"/>
              <w:left w:val="nil"/>
              <w:bottom w:val="single" w:sz="8" w:space="0" w:color="auto"/>
              <w:right w:val="single" w:sz="8" w:space="0" w:color="auto"/>
            </w:tcBorders>
            <w:shd w:val="clear" w:color="auto" w:fill="auto"/>
            <w:vAlign w:val="center"/>
            <w:hideMark/>
          </w:tcPr>
          <w:p w14:paraId="1A8E50D9" w14:textId="77777777" w:rsidR="00C93B86" w:rsidRPr="001A6F94" w:rsidRDefault="00C93B86" w:rsidP="008C3B56">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1847,1</w:t>
            </w:r>
          </w:p>
        </w:tc>
        <w:tc>
          <w:tcPr>
            <w:tcW w:w="996" w:type="dxa"/>
            <w:tcBorders>
              <w:top w:val="nil"/>
              <w:left w:val="nil"/>
              <w:bottom w:val="single" w:sz="8" w:space="0" w:color="auto"/>
              <w:right w:val="single" w:sz="8" w:space="0" w:color="auto"/>
            </w:tcBorders>
            <w:vAlign w:val="center"/>
          </w:tcPr>
          <w:p w14:paraId="765F5D12" w14:textId="358869DF" w:rsidR="00C93B86" w:rsidRPr="001A6F94" w:rsidRDefault="00C93B86" w:rsidP="008C3B56">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1740,05</w:t>
            </w:r>
          </w:p>
        </w:tc>
      </w:tr>
      <w:tr w:rsidR="00C93B86" w:rsidRPr="001A6F94" w14:paraId="3026C3DD" w14:textId="43826231" w:rsidTr="00C93B86">
        <w:trPr>
          <w:trHeight w:val="330"/>
        </w:trPr>
        <w:tc>
          <w:tcPr>
            <w:tcW w:w="4433" w:type="dxa"/>
            <w:tcBorders>
              <w:top w:val="nil"/>
              <w:left w:val="single" w:sz="8" w:space="0" w:color="auto"/>
              <w:bottom w:val="single" w:sz="8" w:space="0" w:color="auto"/>
              <w:right w:val="single" w:sz="8" w:space="0" w:color="auto"/>
            </w:tcBorders>
            <w:shd w:val="clear" w:color="auto" w:fill="auto"/>
            <w:vAlign w:val="center"/>
            <w:hideMark/>
          </w:tcPr>
          <w:p w14:paraId="4DB69872" w14:textId="77777777" w:rsidR="00C93B86" w:rsidRPr="001A6F94" w:rsidRDefault="00C93B86" w:rsidP="008C3B56">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з них підлягають реконструкції та заміні</w:t>
            </w:r>
          </w:p>
        </w:tc>
        <w:tc>
          <w:tcPr>
            <w:tcW w:w="996" w:type="dxa"/>
            <w:tcBorders>
              <w:top w:val="nil"/>
              <w:left w:val="nil"/>
              <w:bottom w:val="single" w:sz="8" w:space="0" w:color="auto"/>
              <w:right w:val="single" w:sz="8" w:space="0" w:color="auto"/>
            </w:tcBorders>
            <w:shd w:val="clear" w:color="auto" w:fill="auto"/>
            <w:vAlign w:val="center"/>
            <w:hideMark/>
          </w:tcPr>
          <w:p w14:paraId="21AF52A8" w14:textId="77777777" w:rsidR="00C93B86" w:rsidRPr="001A6F94" w:rsidRDefault="00C93B86" w:rsidP="008C3B56">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768,234</w:t>
            </w:r>
          </w:p>
        </w:tc>
        <w:tc>
          <w:tcPr>
            <w:tcW w:w="996" w:type="dxa"/>
            <w:tcBorders>
              <w:top w:val="nil"/>
              <w:left w:val="nil"/>
              <w:bottom w:val="single" w:sz="8" w:space="0" w:color="auto"/>
              <w:right w:val="single" w:sz="8" w:space="0" w:color="auto"/>
            </w:tcBorders>
            <w:shd w:val="clear" w:color="auto" w:fill="auto"/>
            <w:vAlign w:val="center"/>
            <w:hideMark/>
          </w:tcPr>
          <w:p w14:paraId="5E02C388" w14:textId="77777777" w:rsidR="00C93B86" w:rsidRPr="001A6F94" w:rsidRDefault="00C93B86" w:rsidP="008C3B56">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748,946</w:t>
            </w:r>
          </w:p>
        </w:tc>
        <w:tc>
          <w:tcPr>
            <w:tcW w:w="996" w:type="dxa"/>
            <w:tcBorders>
              <w:top w:val="nil"/>
              <w:left w:val="nil"/>
              <w:bottom w:val="single" w:sz="8" w:space="0" w:color="auto"/>
              <w:right w:val="single" w:sz="8" w:space="0" w:color="auto"/>
            </w:tcBorders>
            <w:shd w:val="clear" w:color="auto" w:fill="auto"/>
            <w:vAlign w:val="center"/>
            <w:hideMark/>
          </w:tcPr>
          <w:p w14:paraId="2B1423B5" w14:textId="77777777" w:rsidR="00C93B86" w:rsidRPr="001A6F94" w:rsidRDefault="00C93B86" w:rsidP="008C3B56">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748,946</w:t>
            </w:r>
          </w:p>
        </w:tc>
        <w:tc>
          <w:tcPr>
            <w:tcW w:w="996" w:type="dxa"/>
            <w:tcBorders>
              <w:top w:val="nil"/>
              <w:left w:val="nil"/>
              <w:bottom w:val="single" w:sz="8" w:space="0" w:color="auto"/>
              <w:right w:val="single" w:sz="8" w:space="0" w:color="auto"/>
            </w:tcBorders>
            <w:shd w:val="clear" w:color="auto" w:fill="auto"/>
            <w:vAlign w:val="center"/>
            <w:hideMark/>
          </w:tcPr>
          <w:p w14:paraId="3EAA8E6D" w14:textId="77777777" w:rsidR="00C93B86" w:rsidRPr="001A6F94" w:rsidRDefault="00C93B86" w:rsidP="008C3B56">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778,056</w:t>
            </w:r>
          </w:p>
        </w:tc>
        <w:tc>
          <w:tcPr>
            <w:tcW w:w="996" w:type="dxa"/>
            <w:tcBorders>
              <w:top w:val="nil"/>
              <w:left w:val="nil"/>
              <w:bottom w:val="single" w:sz="8" w:space="0" w:color="auto"/>
              <w:right w:val="single" w:sz="8" w:space="0" w:color="auto"/>
            </w:tcBorders>
            <w:vAlign w:val="center"/>
          </w:tcPr>
          <w:p w14:paraId="7BFDC5F1" w14:textId="3FF0139E" w:rsidR="00C93B86" w:rsidRPr="001A6F94" w:rsidRDefault="00C93B86" w:rsidP="008C3B56">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lang w:val="uk-UA"/>
              </w:rPr>
              <w:t>762,626</w:t>
            </w:r>
          </w:p>
        </w:tc>
      </w:tr>
    </w:tbl>
    <w:p w14:paraId="5A34CE13" w14:textId="77777777" w:rsidR="00F87A69" w:rsidRPr="001A6F94" w:rsidRDefault="00F87A69" w:rsidP="00F76FB0">
      <w:pPr>
        <w:spacing w:after="0" w:line="240" w:lineRule="auto"/>
        <w:jc w:val="right"/>
        <w:rPr>
          <w:rFonts w:ascii="Times New Roman" w:hAnsi="Times New Roman" w:cs="Times New Roman"/>
          <w:b/>
          <w:sz w:val="24"/>
          <w:szCs w:val="24"/>
          <w:lang w:val="uk-UA"/>
        </w:rPr>
      </w:pPr>
    </w:p>
    <w:p w14:paraId="36D2921C" w14:textId="77777777" w:rsidR="004E32D8" w:rsidRPr="001A6F94" w:rsidRDefault="009D5751" w:rsidP="00F76FB0">
      <w:pPr>
        <w:spacing w:after="0" w:line="240" w:lineRule="auto"/>
        <w:jc w:val="right"/>
        <w:rPr>
          <w:rFonts w:ascii="Times New Roman" w:hAnsi="Times New Roman" w:cs="Times New Roman"/>
          <w:b/>
          <w:sz w:val="24"/>
          <w:szCs w:val="24"/>
          <w:lang w:val="uk-UA"/>
        </w:rPr>
      </w:pPr>
      <w:r w:rsidRPr="001A6F94">
        <w:rPr>
          <w:rFonts w:ascii="Times New Roman" w:hAnsi="Times New Roman" w:cs="Times New Roman"/>
          <w:b/>
          <w:sz w:val="24"/>
          <w:szCs w:val="24"/>
        </w:rPr>
        <w:t>Таблиця 1.</w:t>
      </w:r>
      <w:r w:rsidR="00FB6E78" w:rsidRPr="001A6F94">
        <w:rPr>
          <w:rFonts w:ascii="Times New Roman" w:hAnsi="Times New Roman" w:cs="Times New Roman"/>
          <w:b/>
          <w:sz w:val="24"/>
          <w:szCs w:val="24"/>
        </w:rPr>
        <w:t>2</w:t>
      </w:r>
    </w:p>
    <w:p w14:paraId="473C0288" w14:textId="569F653E" w:rsidR="004E32D8" w:rsidRPr="001A6F94" w:rsidRDefault="004E32D8" w:rsidP="00F76FB0">
      <w:pPr>
        <w:spacing w:after="0" w:line="240" w:lineRule="auto"/>
        <w:jc w:val="center"/>
        <w:rPr>
          <w:rFonts w:ascii="Times New Roman" w:hAnsi="Times New Roman" w:cs="Times New Roman"/>
          <w:b/>
          <w:sz w:val="24"/>
          <w:szCs w:val="24"/>
        </w:rPr>
      </w:pPr>
      <w:r w:rsidRPr="001A6F94">
        <w:rPr>
          <w:rFonts w:ascii="Times New Roman" w:hAnsi="Times New Roman" w:cs="Times New Roman"/>
          <w:b/>
          <w:sz w:val="24"/>
          <w:szCs w:val="24"/>
        </w:rPr>
        <w:t>Структура та технічний стан трансформаторних підстанцій, од./МВА</w:t>
      </w:r>
    </w:p>
    <w:p w14:paraId="3BFBD0B8" w14:textId="77777777" w:rsidR="00AE4E91" w:rsidRPr="001A6F94" w:rsidRDefault="00AE4E91" w:rsidP="00F76FB0">
      <w:pPr>
        <w:spacing w:after="0" w:line="240" w:lineRule="auto"/>
        <w:jc w:val="center"/>
        <w:rPr>
          <w:rFonts w:ascii="Times New Roman" w:hAnsi="Times New Roman" w:cs="Times New Roman"/>
          <w:b/>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3527"/>
        <w:gridCol w:w="1321"/>
        <w:gridCol w:w="1321"/>
        <w:gridCol w:w="1202"/>
        <w:gridCol w:w="1321"/>
        <w:gridCol w:w="1201"/>
      </w:tblGrid>
      <w:tr w:rsidR="002C008C" w:rsidRPr="001A6F94" w14:paraId="7D3D48A4" w14:textId="0F0C602B" w:rsidTr="00BF2DC6">
        <w:trPr>
          <w:trHeight w:val="340"/>
          <w:jc w:val="center"/>
        </w:trPr>
        <w:tc>
          <w:tcPr>
            <w:tcW w:w="3527" w:type="dxa"/>
            <w:tcBorders>
              <w:top w:val="single" w:sz="4" w:space="0" w:color="auto"/>
              <w:left w:val="single" w:sz="4" w:space="0" w:color="auto"/>
              <w:bottom w:val="single" w:sz="4" w:space="0" w:color="auto"/>
              <w:right w:val="single" w:sz="4" w:space="0" w:color="auto"/>
            </w:tcBorders>
            <w:vAlign w:val="center"/>
            <w:hideMark/>
          </w:tcPr>
          <w:p w14:paraId="6439E462" w14:textId="77777777" w:rsidR="002C008C" w:rsidRPr="001A6F94" w:rsidRDefault="002C008C" w:rsidP="00F76FB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Трансформаторні підстанції напругою, кВ</w:t>
            </w:r>
          </w:p>
        </w:tc>
        <w:tc>
          <w:tcPr>
            <w:tcW w:w="1321" w:type="dxa"/>
            <w:tcBorders>
              <w:top w:val="single" w:sz="4" w:space="0" w:color="auto"/>
              <w:left w:val="single" w:sz="4" w:space="0" w:color="auto"/>
              <w:bottom w:val="single" w:sz="4" w:space="0" w:color="auto"/>
              <w:right w:val="single" w:sz="4" w:space="0" w:color="auto"/>
            </w:tcBorders>
            <w:vAlign w:val="center"/>
          </w:tcPr>
          <w:p w14:paraId="1A838CF1" w14:textId="77777777" w:rsidR="002C008C" w:rsidRPr="001A6F94" w:rsidRDefault="002C008C" w:rsidP="00F76FB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20</w:t>
            </w:r>
            <w:r w:rsidRPr="001A6F94">
              <w:rPr>
                <w:rFonts w:ascii="Times New Roman" w:hAnsi="Times New Roman" w:cs="Times New Roman"/>
                <w:sz w:val="20"/>
                <w:szCs w:val="20"/>
                <w:lang w:val="en-US"/>
              </w:rPr>
              <w:t>1</w:t>
            </w:r>
            <w:r w:rsidRPr="001A6F94">
              <w:rPr>
                <w:rFonts w:ascii="Times New Roman" w:hAnsi="Times New Roman" w:cs="Times New Roman"/>
                <w:sz w:val="20"/>
                <w:szCs w:val="20"/>
              </w:rPr>
              <w:t>6 р.</w:t>
            </w:r>
          </w:p>
        </w:tc>
        <w:tc>
          <w:tcPr>
            <w:tcW w:w="1321" w:type="dxa"/>
            <w:tcBorders>
              <w:top w:val="single" w:sz="4" w:space="0" w:color="auto"/>
              <w:left w:val="single" w:sz="4" w:space="0" w:color="auto"/>
              <w:bottom w:val="single" w:sz="4" w:space="0" w:color="auto"/>
              <w:right w:val="single" w:sz="4" w:space="0" w:color="auto"/>
            </w:tcBorders>
            <w:vAlign w:val="center"/>
          </w:tcPr>
          <w:p w14:paraId="43C2C035" w14:textId="77777777" w:rsidR="002C008C" w:rsidRPr="001A6F94" w:rsidRDefault="002C008C" w:rsidP="00F76FB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2017 р.</w:t>
            </w:r>
          </w:p>
        </w:tc>
        <w:tc>
          <w:tcPr>
            <w:tcW w:w="1202" w:type="dxa"/>
            <w:tcBorders>
              <w:top w:val="single" w:sz="4" w:space="0" w:color="auto"/>
              <w:left w:val="single" w:sz="4" w:space="0" w:color="auto"/>
              <w:bottom w:val="single" w:sz="4" w:space="0" w:color="auto"/>
              <w:right w:val="single" w:sz="4" w:space="0" w:color="auto"/>
            </w:tcBorders>
            <w:vAlign w:val="center"/>
          </w:tcPr>
          <w:p w14:paraId="2154961C" w14:textId="77777777" w:rsidR="002C008C" w:rsidRPr="001A6F94" w:rsidRDefault="002C008C" w:rsidP="00F76FB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2018 р.</w:t>
            </w:r>
          </w:p>
        </w:tc>
        <w:tc>
          <w:tcPr>
            <w:tcW w:w="1321" w:type="dxa"/>
            <w:tcBorders>
              <w:top w:val="single" w:sz="4" w:space="0" w:color="auto"/>
              <w:left w:val="single" w:sz="4" w:space="0" w:color="auto"/>
              <w:bottom w:val="single" w:sz="4" w:space="0" w:color="auto"/>
              <w:right w:val="single" w:sz="4" w:space="0" w:color="auto"/>
            </w:tcBorders>
            <w:vAlign w:val="center"/>
          </w:tcPr>
          <w:p w14:paraId="450F7661" w14:textId="77777777" w:rsidR="002C008C" w:rsidRPr="001A6F94" w:rsidRDefault="002C008C" w:rsidP="00F76FB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201</w:t>
            </w:r>
            <w:r w:rsidRPr="001A6F94">
              <w:rPr>
                <w:rFonts w:ascii="Times New Roman" w:hAnsi="Times New Roman" w:cs="Times New Roman"/>
                <w:sz w:val="20"/>
                <w:szCs w:val="20"/>
                <w:lang w:val="uk-UA"/>
              </w:rPr>
              <w:t>9</w:t>
            </w:r>
            <w:r w:rsidRPr="001A6F94">
              <w:rPr>
                <w:rFonts w:ascii="Times New Roman" w:hAnsi="Times New Roman" w:cs="Times New Roman"/>
                <w:sz w:val="20"/>
                <w:szCs w:val="20"/>
              </w:rPr>
              <w:t xml:space="preserve"> р.</w:t>
            </w:r>
          </w:p>
        </w:tc>
        <w:tc>
          <w:tcPr>
            <w:tcW w:w="1201" w:type="dxa"/>
            <w:tcBorders>
              <w:top w:val="single" w:sz="4" w:space="0" w:color="auto"/>
              <w:left w:val="single" w:sz="4" w:space="0" w:color="auto"/>
              <w:bottom w:val="single" w:sz="4" w:space="0" w:color="auto"/>
              <w:right w:val="single" w:sz="4" w:space="0" w:color="auto"/>
            </w:tcBorders>
            <w:vAlign w:val="center"/>
          </w:tcPr>
          <w:p w14:paraId="68D21534" w14:textId="04F22CCF" w:rsidR="002C008C" w:rsidRPr="001A6F94" w:rsidRDefault="002C008C" w:rsidP="00F76FB0">
            <w:pPr>
              <w:spacing w:after="0" w:line="240" w:lineRule="auto"/>
              <w:jc w:val="center"/>
              <w:rPr>
                <w:rFonts w:ascii="Times New Roman" w:hAnsi="Times New Roman" w:cs="Times New Roman"/>
                <w:sz w:val="20"/>
                <w:szCs w:val="20"/>
              </w:rPr>
            </w:pPr>
            <w:r w:rsidRPr="001A6F94">
              <w:rPr>
                <w:rFonts w:ascii="Times New Roman" w:eastAsia="Times New Roman" w:hAnsi="Times New Roman" w:cs="Times New Roman"/>
                <w:sz w:val="20"/>
                <w:szCs w:val="20"/>
              </w:rPr>
              <w:t>2020 р.</w:t>
            </w:r>
          </w:p>
        </w:tc>
      </w:tr>
      <w:tr w:rsidR="002C008C" w:rsidRPr="001A6F94" w14:paraId="2AA12C30" w14:textId="5E8465F3" w:rsidTr="00BF2DC6">
        <w:trPr>
          <w:trHeight w:val="340"/>
          <w:jc w:val="center"/>
        </w:trPr>
        <w:tc>
          <w:tcPr>
            <w:tcW w:w="3527" w:type="dxa"/>
            <w:tcBorders>
              <w:top w:val="single" w:sz="4" w:space="0" w:color="auto"/>
              <w:left w:val="single" w:sz="4" w:space="0" w:color="auto"/>
              <w:bottom w:val="single" w:sz="4" w:space="0" w:color="auto"/>
              <w:right w:val="single" w:sz="4" w:space="0" w:color="auto"/>
            </w:tcBorders>
            <w:hideMark/>
          </w:tcPr>
          <w:p w14:paraId="3318C0E0" w14:textId="77777777" w:rsidR="002C008C" w:rsidRPr="001A6F94" w:rsidRDefault="002C008C" w:rsidP="00B25F9B">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110(150)/35/10(6)</w:t>
            </w:r>
          </w:p>
        </w:tc>
        <w:tc>
          <w:tcPr>
            <w:tcW w:w="1321" w:type="dxa"/>
            <w:tcBorders>
              <w:top w:val="single" w:sz="4" w:space="0" w:color="auto"/>
              <w:left w:val="single" w:sz="4" w:space="0" w:color="auto"/>
              <w:bottom w:val="single" w:sz="4" w:space="0" w:color="auto"/>
              <w:right w:val="single" w:sz="4" w:space="0" w:color="auto"/>
            </w:tcBorders>
            <w:vAlign w:val="center"/>
          </w:tcPr>
          <w:p w14:paraId="03D1A558"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3/116</w:t>
            </w:r>
          </w:p>
        </w:tc>
        <w:tc>
          <w:tcPr>
            <w:tcW w:w="1321" w:type="dxa"/>
            <w:tcBorders>
              <w:top w:val="single" w:sz="4" w:space="0" w:color="auto"/>
              <w:left w:val="single" w:sz="4" w:space="0" w:color="auto"/>
              <w:bottom w:val="single" w:sz="4" w:space="0" w:color="auto"/>
              <w:right w:val="single" w:sz="4" w:space="0" w:color="auto"/>
            </w:tcBorders>
            <w:vAlign w:val="center"/>
          </w:tcPr>
          <w:p w14:paraId="1CC0DE30"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3/116</w:t>
            </w:r>
          </w:p>
        </w:tc>
        <w:tc>
          <w:tcPr>
            <w:tcW w:w="1202" w:type="dxa"/>
            <w:tcBorders>
              <w:top w:val="single" w:sz="4" w:space="0" w:color="auto"/>
              <w:left w:val="single" w:sz="4" w:space="0" w:color="auto"/>
              <w:bottom w:val="single" w:sz="4" w:space="0" w:color="auto"/>
              <w:right w:val="single" w:sz="4" w:space="0" w:color="auto"/>
            </w:tcBorders>
            <w:vAlign w:val="center"/>
          </w:tcPr>
          <w:p w14:paraId="2E189A46"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3/116</w:t>
            </w:r>
          </w:p>
        </w:tc>
        <w:tc>
          <w:tcPr>
            <w:tcW w:w="1321" w:type="dxa"/>
            <w:tcBorders>
              <w:top w:val="single" w:sz="4" w:space="0" w:color="auto"/>
              <w:left w:val="single" w:sz="4" w:space="0" w:color="auto"/>
              <w:bottom w:val="single" w:sz="4" w:space="0" w:color="auto"/>
              <w:right w:val="single" w:sz="4" w:space="0" w:color="auto"/>
            </w:tcBorders>
            <w:vAlign w:val="center"/>
          </w:tcPr>
          <w:p w14:paraId="00E34A2C"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3/116</w:t>
            </w:r>
          </w:p>
        </w:tc>
        <w:tc>
          <w:tcPr>
            <w:tcW w:w="1201" w:type="dxa"/>
            <w:tcBorders>
              <w:top w:val="single" w:sz="4" w:space="0" w:color="auto"/>
              <w:left w:val="single" w:sz="4" w:space="0" w:color="auto"/>
              <w:bottom w:val="single" w:sz="4" w:space="0" w:color="auto"/>
              <w:right w:val="single" w:sz="4" w:space="0" w:color="auto"/>
            </w:tcBorders>
            <w:vAlign w:val="center"/>
          </w:tcPr>
          <w:p w14:paraId="1847F100" w14:textId="700DCA6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3/116</w:t>
            </w:r>
          </w:p>
        </w:tc>
      </w:tr>
      <w:tr w:rsidR="002C008C" w:rsidRPr="001A6F94" w14:paraId="6D53BFA9" w14:textId="1AF538B0" w:rsidTr="00BF2DC6">
        <w:trPr>
          <w:trHeight w:val="340"/>
          <w:jc w:val="center"/>
        </w:trPr>
        <w:tc>
          <w:tcPr>
            <w:tcW w:w="3527" w:type="dxa"/>
            <w:tcBorders>
              <w:top w:val="single" w:sz="4" w:space="0" w:color="auto"/>
              <w:left w:val="single" w:sz="4" w:space="0" w:color="auto"/>
              <w:bottom w:val="single" w:sz="4" w:space="0" w:color="auto"/>
              <w:right w:val="single" w:sz="4" w:space="0" w:color="auto"/>
            </w:tcBorders>
            <w:hideMark/>
          </w:tcPr>
          <w:p w14:paraId="0428FBBE" w14:textId="77777777" w:rsidR="002C008C" w:rsidRPr="001A6F94" w:rsidRDefault="002C008C" w:rsidP="00B25F9B">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з них підлягають реконструкції та заміні</w:t>
            </w:r>
          </w:p>
        </w:tc>
        <w:tc>
          <w:tcPr>
            <w:tcW w:w="1321" w:type="dxa"/>
            <w:tcBorders>
              <w:top w:val="single" w:sz="4" w:space="0" w:color="auto"/>
              <w:left w:val="single" w:sz="4" w:space="0" w:color="auto"/>
              <w:bottom w:val="single" w:sz="4" w:space="0" w:color="auto"/>
              <w:right w:val="single" w:sz="4" w:space="0" w:color="auto"/>
            </w:tcBorders>
            <w:vAlign w:val="center"/>
          </w:tcPr>
          <w:p w14:paraId="60C1379B"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3/116</w:t>
            </w:r>
          </w:p>
        </w:tc>
        <w:tc>
          <w:tcPr>
            <w:tcW w:w="1321" w:type="dxa"/>
            <w:tcBorders>
              <w:top w:val="single" w:sz="4" w:space="0" w:color="auto"/>
              <w:left w:val="single" w:sz="4" w:space="0" w:color="auto"/>
              <w:bottom w:val="single" w:sz="4" w:space="0" w:color="auto"/>
              <w:right w:val="single" w:sz="4" w:space="0" w:color="auto"/>
            </w:tcBorders>
            <w:vAlign w:val="center"/>
          </w:tcPr>
          <w:p w14:paraId="6F7F16FA"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3/116</w:t>
            </w:r>
          </w:p>
        </w:tc>
        <w:tc>
          <w:tcPr>
            <w:tcW w:w="1202" w:type="dxa"/>
            <w:tcBorders>
              <w:top w:val="single" w:sz="4" w:space="0" w:color="auto"/>
              <w:left w:val="single" w:sz="4" w:space="0" w:color="auto"/>
              <w:bottom w:val="single" w:sz="4" w:space="0" w:color="auto"/>
              <w:right w:val="single" w:sz="4" w:space="0" w:color="auto"/>
            </w:tcBorders>
            <w:vAlign w:val="center"/>
          </w:tcPr>
          <w:p w14:paraId="79A158EC"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3/116</w:t>
            </w:r>
          </w:p>
        </w:tc>
        <w:tc>
          <w:tcPr>
            <w:tcW w:w="1321" w:type="dxa"/>
            <w:tcBorders>
              <w:top w:val="single" w:sz="4" w:space="0" w:color="auto"/>
              <w:left w:val="single" w:sz="4" w:space="0" w:color="auto"/>
              <w:bottom w:val="single" w:sz="4" w:space="0" w:color="auto"/>
              <w:right w:val="single" w:sz="4" w:space="0" w:color="auto"/>
            </w:tcBorders>
            <w:vAlign w:val="center"/>
          </w:tcPr>
          <w:p w14:paraId="3DDD4959"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3/116</w:t>
            </w:r>
          </w:p>
        </w:tc>
        <w:tc>
          <w:tcPr>
            <w:tcW w:w="1201" w:type="dxa"/>
            <w:tcBorders>
              <w:top w:val="single" w:sz="4" w:space="0" w:color="auto"/>
              <w:left w:val="single" w:sz="4" w:space="0" w:color="auto"/>
              <w:bottom w:val="single" w:sz="4" w:space="0" w:color="auto"/>
              <w:right w:val="single" w:sz="4" w:space="0" w:color="auto"/>
            </w:tcBorders>
            <w:vAlign w:val="center"/>
          </w:tcPr>
          <w:p w14:paraId="4C8C6771" w14:textId="5C1AB67F"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3/116</w:t>
            </w:r>
          </w:p>
        </w:tc>
      </w:tr>
      <w:tr w:rsidR="002C008C" w:rsidRPr="001A6F94" w14:paraId="6615B523" w14:textId="41693A09" w:rsidTr="00BF2DC6">
        <w:trPr>
          <w:trHeight w:val="340"/>
          <w:jc w:val="center"/>
        </w:trPr>
        <w:tc>
          <w:tcPr>
            <w:tcW w:w="3527" w:type="dxa"/>
            <w:tcBorders>
              <w:top w:val="single" w:sz="4" w:space="0" w:color="auto"/>
              <w:left w:val="single" w:sz="4" w:space="0" w:color="auto"/>
              <w:bottom w:val="single" w:sz="4" w:space="0" w:color="auto"/>
              <w:right w:val="single" w:sz="4" w:space="0" w:color="auto"/>
            </w:tcBorders>
            <w:hideMark/>
          </w:tcPr>
          <w:p w14:paraId="40EC988D" w14:textId="77777777" w:rsidR="002C008C" w:rsidRPr="001A6F94" w:rsidRDefault="002C008C" w:rsidP="00B25F9B">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110(150)/10(6)</w:t>
            </w:r>
          </w:p>
        </w:tc>
        <w:tc>
          <w:tcPr>
            <w:tcW w:w="1321" w:type="dxa"/>
            <w:tcBorders>
              <w:top w:val="single" w:sz="4" w:space="0" w:color="auto"/>
              <w:left w:val="single" w:sz="4" w:space="0" w:color="auto"/>
              <w:bottom w:val="single" w:sz="4" w:space="0" w:color="auto"/>
              <w:right w:val="single" w:sz="4" w:space="0" w:color="auto"/>
            </w:tcBorders>
            <w:vAlign w:val="center"/>
          </w:tcPr>
          <w:p w14:paraId="0F5FC197"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5/352</w:t>
            </w:r>
          </w:p>
        </w:tc>
        <w:tc>
          <w:tcPr>
            <w:tcW w:w="1321" w:type="dxa"/>
            <w:tcBorders>
              <w:top w:val="single" w:sz="4" w:space="0" w:color="auto"/>
              <w:left w:val="single" w:sz="4" w:space="0" w:color="auto"/>
              <w:bottom w:val="single" w:sz="4" w:space="0" w:color="auto"/>
              <w:right w:val="single" w:sz="4" w:space="0" w:color="auto"/>
            </w:tcBorders>
            <w:vAlign w:val="center"/>
          </w:tcPr>
          <w:p w14:paraId="6792870F"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5/352</w:t>
            </w:r>
          </w:p>
        </w:tc>
        <w:tc>
          <w:tcPr>
            <w:tcW w:w="1202" w:type="dxa"/>
            <w:tcBorders>
              <w:top w:val="single" w:sz="4" w:space="0" w:color="auto"/>
              <w:left w:val="single" w:sz="4" w:space="0" w:color="auto"/>
              <w:bottom w:val="single" w:sz="4" w:space="0" w:color="auto"/>
              <w:right w:val="single" w:sz="4" w:space="0" w:color="auto"/>
            </w:tcBorders>
            <w:vAlign w:val="center"/>
          </w:tcPr>
          <w:p w14:paraId="7B54360B"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5/352</w:t>
            </w:r>
          </w:p>
        </w:tc>
        <w:tc>
          <w:tcPr>
            <w:tcW w:w="1321" w:type="dxa"/>
            <w:tcBorders>
              <w:top w:val="single" w:sz="4" w:space="0" w:color="auto"/>
              <w:left w:val="single" w:sz="4" w:space="0" w:color="auto"/>
              <w:bottom w:val="single" w:sz="4" w:space="0" w:color="auto"/>
              <w:right w:val="single" w:sz="4" w:space="0" w:color="auto"/>
            </w:tcBorders>
            <w:vAlign w:val="center"/>
          </w:tcPr>
          <w:p w14:paraId="68AA3DE7"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5/352</w:t>
            </w:r>
          </w:p>
        </w:tc>
        <w:tc>
          <w:tcPr>
            <w:tcW w:w="1201" w:type="dxa"/>
            <w:tcBorders>
              <w:top w:val="single" w:sz="4" w:space="0" w:color="auto"/>
              <w:left w:val="single" w:sz="4" w:space="0" w:color="auto"/>
              <w:bottom w:val="single" w:sz="4" w:space="0" w:color="auto"/>
              <w:right w:val="single" w:sz="4" w:space="0" w:color="auto"/>
            </w:tcBorders>
            <w:vAlign w:val="center"/>
          </w:tcPr>
          <w:p w14:paraId="7CE438E4" w14:textId="07D80154"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5/352</w:t>
            </w:r>
          </w:p>
        </w:tc>
      </w:tr>
      <w:tr w:rsidR="002C008C" w:rsidRPr="001A6F94" w14:paraId="19F9F668" w14:textId="5A6789EC" w:rsidTr="00BF2DC6">
        <w:trPr>
          <w:trHeight w:val="340"/>
          <w:jc w:val="center"/>
        </w:trPr>
        <w:tc>
          <w:tcPr>
            <w:tcW w:w="3527" w:type="dxa"/>
            <w:tcBorders>
              <w:top w:val="single" w:sz="4" w:space="0" w:color="auto"/>
              <w:left w:val="single" w:sz="4" w:space="0" w:color="auto"/>
              <w:bottom w:val="single" w:sz="4" w:space="0" w:color="auto"/>
              <w:right w:val="single" w:sz="4" w:space="0" w:color="auto"/>
            </w:tcBorders>
            <w:hideMark/>
          </w:tcPr>
          <w:p w14:paraId="69D2E0F8" w14:textId="77777777" w:rsidR="002C008C" w:rsidRPr="001A6F94" w:rsidRDefault="002C008C" w:rsidP="00B25F9B">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з них підлягають реконструкції та заміні</w:t>
            </w:r>
          </w:p>
        </w:tc>
        <w:tc>
          <w:tcPr>
            <w:tcW w:w="1321" w:type="dxa"/>
            <w:tcBorders>
              <w:top w:val="single" w:sz="4" w:space="0" w:color="auto"/>
              <w:left w:val="single" w:sz="4" w:space="0" w:color="auto"/>
              <w:bottom w:val="single" w:sz="4" w:space="0" w:color="auto"/>
              <w:right w:val="single" w:sz="4" w:space="0" w:color="auto"/>
            </w:tcBorders>
            <w:vAlign w:val="center"/>
          </w:tcPr>
          <w:p w14:paraId="532C268A"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3/256</w:t>
            </w:r>
          </w:p>
        </w:tc>
        <w:tc>
          <w:tcPr>
            <w:tcW w:w="1321" w:type="dxa"/>
            <w:tcBorders>
              <w:top w:val="single" w:sz="4" w:space="0" w:color="auto"/>
              <w:left w:val="single" w:sz="4" w:space="0" w:color="auto"/>
              <w:bottom w:val="single" w:sz="4" w:space="0" w:color="auto"/>
              <w:right w:val="single" w:sz="4" w:space="0" w:color="auto"/>
            </w:tcBorders>
            <w:vAlign w:val="center"/>
          </w:tcPr>
          <w:p w14:paraId="5FCF6F72"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5/352</w:t>
            </w:r>
          </w:p>
        </w:tc>
        <w:tc>
          <w:tcPr>
            <w:tcW w:w="1202" w:type="dxa"/>
            <w:tcBorders>
              <w:top w:val="single" w:sz="4" w:space="0" w:color="auto"/>
              <w:left w:val="single" w:sz="4" w:space="0" w:color="auto"/>
              <w:bottom w:val="single" w:sz="4" w:space="0" w:color="auto"/>
              <w:right w:val="single" w:sz="4" w:space="0" w:color="auto"/>
            </w:tcBorders>
            <w:vAlign w:val="center"/>
          </w:tcPr>
          <w:p w14:paraId="33F35729"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5/352</w:t>
            </w:r>
          </w:p>
        </w:tc>
        <w:tc>
          <w:tcPr>
            <w:tcW w:w="1321" w:type="dxa"/>
            <w:tcBorders>
              <w:top w:val="single" w:sz="4" w:space="0" w:color="auto"/>
              <w:left w:val="single" w:sz="4" w:space="0" w:color="auto"/>
              <w:bottom w:val="single" w:sz="4" w:space="0" w:color="auto"/>
              <w:right w:val="single" w:sz="4" w:space="0" w:color="auto"/>
            </w:tcBorders>
            <w:vAlign w:val="center"/>
          </w:tcPr>
          <w:p w14:paraId="19638535"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5/352</w:t>
            </w:r>
          </w:p>
        </w:tc>
        <w:tc>
          <w:tcPr>
            <w:tcW w:w="1201" w:type="dxa"/>
            <w:tcBorders>
              <w:top w:val="single" w:sz="4" w:space="0" w:color="auto"/>
              <w:left w:val="single" w:sz="4" w:space="0" w:color="auto"/>
              <w:bottom w:val="single" w:sz="4" w:space="0" w:color="auto"/>
              <w:right w:val="single" w:sz="4" w:space="0" w:color="auto"/>
            </w:tcBorders>
            <w:vAlign w:val="center"/>
          </w:tcPr>
          <w:p w14:paraId="51230FC1" w14:textId="04B7A92B"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5/352</w:t>
            </w:r>
          </w:p>
        </w:tc>
      </w:tr>
      <w:tr w:rsidR="002C008C" w:rsidRPr="001A6F94" w14:paraId="12531F0F" w14:textId="492043F7" w:rsidTr="00BF2DC6">
        <w:trPr>
          <w:trHeight w:val="340"/>
          <w:jc w:val="center"/>
        </w:trPr>
        <w:tc>
          <w:tcPr>
            <w:tcW w:w="3527" w:type="dxa"/>
            <w:tcBorders>
              <w:top w:val="single" w:sz="4" w:space="0" w:color="auto"/>
              <w:left w:val="single" w:sz="4" w:space="0" w:color="auto"/>
              <w:bottom w:val="single" w:sz="4" w:space="0" w:color="auto"/>
              <w:right w:val="single" w:sz="4" w:space="0" w:color="auto"/>
            </w:tcBorders>
            <w:hideMark/>
          </w:tcPr>
          <w:p w14:paraId="256EB772" w14:textId="77777777" w:rsidR="002C008C" w:rsidRPr="001A6F94" w:rsidRDefault="002C008C" w:rsidP="00B25F9B">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35/10(6)</w:t>
            </w:r>
          </w:p>
        </w:tc>
        <w:tc>
          <w:tcPr>
            <w:tcW w:w="1321" w:type="dxa"/>
            <w:tcBorders>
              <w:top w:val="single" w:sz="4" w:space="0" w:color="auto"/>
              <w:left w:val="single" w:sz="4" w:space="0" w:color="auto"/>
              <w:bottom w:val="single" w:sz="4" w:space="0" w:color="auto"/>
              <w:right w:val="single" w:sz="4" w:space="0" w:color="auto"/>
            </w:tcBorders>
            <w:vAlign w:val="center"/>
          </w:tcPr>
          <w:p w14:paraId="0AD8F215"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22/216,6</w:t>
            </w:r>
          </w:p>
        </w:tc>
        <w:tc>
          <w:tcPr>
            <w:tcW w:w="1321" w:type="dxa"/>
            <w:tcBorders>
              <w:top w:val="single" w:sz="4" w:space="0" w:color="auto"/>
              <w:left w:val="single" w:sz="4" w:space="0" w:color="auto"/>
              <w:bottom w:val="single" w:sz="4" w:space="0" w:color="auto"/>
              <w:right w:val="single" w:sz="4" w:space="0" w:color="auto"/>
            </w:tcBorders>
          </w:tcPr>
          <w:p w14:paraId="3FCBBBB0"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22/223,4</w:t>
            </w:r>
          </w:p>
        </w:tc>
        <w:tc>
          <w:tcPr>
            <w:tcW w:w="1202" w:type="dxa"/>
            <w:tcBorders>
              <w:top w:val="single" w:sz="4" w:space="0" w:color="auto"/>
              <w:left w:val="single" w:sz="4" w:space="0" w:color="auto"/>
              <w:bottom w:val="single" w:sz="4" w:space="0" w:color="auto"/>
              <w:right w:val="single" w:sz="4" w:space="0" w:color="auto"/>
            </w:tcBorders>
          </w:tcPr>
          <w:p w14:paraId="05EC214A"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22/223,4</w:t>
            </w:r>
          </w:p>
        </w:tc>
        <w:tc>
          <w:tcPr>
            <w:tcW w:w="1321" w:type="dxa"/>
            <w:tcBorders>
              <w:top w:val="single" w:sz="4" w:space="0" w:color="auto"/>
              <w:left w:val="single" w:sz="4" w:space="0" w:color="auto"/>
              <w:bottom w:val="single" w:sz="4" w:space="0" w:color="auto"/>
              <w:right w:val="single" w:sz="4" w:space="0" w:color="auto"/>
            </w:tcBorders>
          </w:tcPr>
          <w:p w14:paraId="4EC5B8E6"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22/223,4</w:t>
            </w:r>
          </w:p>
        </w:tc>
        <w:tc>
          <w:tcPr>
            <w:tcW w:w="1201" w:type="dxa"/>
            <w:tcBorders>
              <w:top w:val="single" w:sz="4" w:space="0" w:color="auto"/>
              <w:left w:val="single" w:sz="4" w:space="0" w:color="auto"/>
              <w:bottom w:val="single" w:sz="4" w:space="0" w:color="auto"/>
              <w:right w:val="single" w:sz="4" w:space="0" w:color="auto"/>
            </w:tcBorders>
          </w:tcPr>
          <w:p w14:paraId="75DC474C" w14:textId="2BCC2F22"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22/223,4</w:t>
            </w:r>
          </w:p>
        </w:tc>
      </w:tr>
      <w:tr w:rsidR="002C008C" w:rsidRPr="001A6F94" w14:paraId="6D95864D" w14:textId="1EA83662" w:rsidTr="00BF2DC6">
        <w:trPr>
          <w:trHeight w:val="340"/>
          <w:jc w:val="center"/>
        </w:trPr>
        <w:tc>
          <w:tcPr>
            <w:tcW w:w="3527" w:type="dxa"/>
            <w:tcBorders>
              <w:top w:val="single" w:sz="4" w:space="0" w:color="auto"/>
              <w:left w:val="single" w:sz="4" w:space="0" w:color="auto"/>
              <w:bottom w:val="single" w:sz="4" w:space="0" w:color="auto"/>
              <w:right w:val="single" w:sz="4" w:space="0" w:color="auto"/>
            </w:tcBorders>
            <w:hideMark/>
          </w:tcPr>
          <w:p w14:paraId="19DB2B36" w14:textId="77777777" w:rsidR="002C008C" w:rsidRPr="001A6F94" w:rsidRDefault="002C008C" w:rsidP="00B25F9B">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з них підлягають реконструкції та заміні</w:t>
            </w:r>
          </w:p>
        </w:tc>
        <w:tc>
          <w:tcPr>
            <w:tcW w:w="1321" w:type="dxa"/>
            <w:tcBorders>
              <w:top w:val="single" w:sz="4" w:space="0" w:color="auto"/>
              <w:left w:val="single" w:sz="4" w:space="0" w:color="auto"/>
              <w:bottom w:val="single" w:sz="4" w:space="0" w:color="auto"/>
              <w:right w:val="single" w:sz="4" w:space="0" w:color="auto"/>
            </w:tcBorders>
            <w:vAlign w:val="center"/>
          </w:tcPr>
          <w:p w14:paraId="3D3FB697"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4/59</w:t>
            </w:r>
          </w:p>
        </w:tc>
        <w:tc>
          <w:tcPr>
            <w:tcW w:w="1321" w:type="dxa"/>
            <w:tcBorders>
              <w:top w:val="single" w:sz="4" w:space="0" w:color="auto"/>
              <w:left w:val="single" w:sz="4" w:space="0" w:color="auto"/>
              <w:bottom w:val="single" w:sz="4" w:space="0" w:color="auto"/>
              <w:right w:val="single" w:sz="4" w:space="0" w:color="auto"/>
            </w:tcBorders>
            <w:vAlign w:val="center"/>
          </w:tcPr>
          <w:p w14:paraId="504CA43C"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22/223,4</w:t>
            </w:r>
          </w:p>
        </w:tc>
        <w:tc>
          <w:tcPr>
            <w:tcW w:w="1202" w:type="dxa"/>
            <w:tcBorders>
              <w:top w:val="single" w:sz="4" w:space="0" w:color="auto"/>
              <w:left w:val="single" w:sz="4" w:space="0" w:color="auto"/>
              <w:bottom w:val="single" w:sz="4" w:space="0" w:color="auto"/>
              <w:right w:val="single" w:sz="4" w:space="0" w:color="auto"/>
            </w:tcBorders>
            <w:vAlign w:val="center"/>
          </w:tcPr>
          <w:p w14:paraId="2745626C"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22/223,4</w:t>
            </w:r>
          </w:p>
        </w:tc>
        <w:tc>
          <w:tcPr>
            <w:tcW w:w="1321" w:type="dxa"/>
            <w:tcBorders>
              <w:top w:val="single" w:sz="4" w:space="0" w:color="auto"/>
              <w:left w:val="single" w:sz="4" w:space="0" w:color="auto"/>
              <w:bottom w:val="single" w:sz="4" w:space="0" w:color="auto"/>
              <w:right w:val="single" w:sz="4" w:space="0" w:color="auto"/>
            </w:tcBorders>
            <w:vAlign w:val="center"/>
          </w:tcPr>
          <w:p w14:paraId="2BDD8DCC"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22/223,4</w:t>
            </w:r>
          </w:p>
        </w:tc>
        <w:tc>
          <w:tcPr>
            <w:tcW w:w="1201" w:type="dxa"/>
            <w:tcBorders>
              <w:top w:val="single" w:sz="4" w:space="0" w:color="auto"/>
              <w:left w:val="single" w:sz="4" w:space="0" w:color="auto"/>
              <w:bottom w:val="single" w:sz="4" w:space="0" w:color="auto"/>
              <w:right w:val="single" w:sz="4" w:space="0" w:color="auto"/>
            </w:tcBorders>
            <w:vAlign w:val="center"/>
          </w:tcPr>
          <w:p w14:paraId="363B062C" w14:textId="2B027849" w:rsidR="002C008C" w:rsidRPr="001A6F94" w:rsidRDefault="002C008C" w:rsidP="00B25F9B">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21/191,4</w:t>
            </w:r>
          </w:p>
        </w:tc>
      </w:tr>
      <w:tr w:rsidR="002C008C" w:rsidRPr="001A6F94" w14:paraId="343F1997" w14:textId="1168A525" w:rsidTr="00BF2DC6">
        <w:trPr>
          <w:trHeight w:val="340"/>
          <w:jc w:val="center"/>
        </w:trPr>
        <w:tc>
          <w:tcPr>
            <w:tcW w:w="3527" w:type="dxa"/>
            <w:tcBorders>
              <w:top w:val="single" w:sz="4" w:space="0" w:color="auto"/>
              <w:left w:val="single" w:sz="4" w:space="0" w:color="auto"/>
              <w:bottom w:val="single" w:sz="4" w:space="0" w:color="auto"/>
              <w:right w:val="single" w:sz="4" w:space="0" w:color="auto"/>
            </w:tcBorders>
            <w:hideMark/>
          </w:tcPr>
          <w:p w14:paraId="1C4E24D9" w14:textId="77777777" w:rsidR="002C008C" w:rsidRPr="001A6F94" w:rsidRDefault="002C008C" w:rsidP="00B25F9B">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10(6)/0,4</w:t>
            </w:r>
          </w:p>
        </w:tc>
        <w:tc>
          <w:tcPr>
            <w:tcW w:w="1321" w:type="dxa"/>
            <w:tcBorders>
              <w:top w:val="single" w:sz="4" w:space="0" w:color="auto"/>
              <w:left w:val="single" w:sz="4" w:space="0" w:color="auto"/>
              <w:bottom w:val="single" w:sz="4" w:space="0" w:color="auto"/>
              <w:right w:val="single" w:sz="4" w:space="0" w:color="auto"/>
            </w:tcBorders>
            <w:vAlign w:val="center"/>
          </w:tcPr>
          <w:p w14:paraId="76570948"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656/370,36</w:t>
            </w:r>
          </w:p>
        </w:tc>
        <w:tc>
          <w:tcPr>
            <w:tcW w:w="1321" w:type="dxa"/>
            <w:tcBorders>
              <w:top w:val="single" w:sz="4" w:space="0" w:color="auto"/>
              <w:left w:val="single" w:sz="4" w:space="0" w:color="auto"/>
              <w:bottom w:val="single" w:sz="4" w:space="0" w:color="auto"/>
              <w:right w:val="single" w:sz="4" w:space="0" w:color="auto"/>
            </w:tcBorders>
          </w:tcPr>
          <w:p w14:paraId="040C120F"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657/370,6</w:t>
            </w:r>
          </w:p>
        </w:tc>
        <w:tc>
          <w:tcPr>
            <w:tcW w:w="1202" w:type="dxa"/>
            <w:tcBorders>
              <w:top w:val="single" w:sz="4" w:space="0" w:color="auto"/>
              <w:left w:val="single" w:sz="4" w:space="0" w:color="auto"/>
              <w:bottom w:val="single" w:sz="4" w:space="0" w:color="auto"/>
              <w:right w:val="single" w:sz="4" w:space="0" w:color="auto"/>
            </w:tcBorders>
          </w:tcPr>
          <w:p w14:paraId="5E1D8983"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661/372,72</w:t>
            </w:r>
          </w:p>
        </w:tc>
        <w:tc>
          <w:tcPr>
            <w:tcW w:w="1321" w:type="dxa"/>
            <w:tcBorders>
              <w:top w:val="single" w:sz="4" w:space="0" w:color="auto"/>
              <w:left w:val="single" w:sz="4" w:space="0" w:color="auto"/>
              <w:bottom w:val="single" w:sz="4" w:space="0" w:color="auto"/>
              <w:right w:val="single" w:sz="4" w:space="0" w:color="auto"/>
            </w:tcBorders>
          </w:tcPr>
          <w:p w14:paraId="2E314C0B"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661/372,22</w:t>
            </w:r>
          </w:p>
        </w:tc>
        <w:tc>
          <w:tcPr>
            <w:tcW w:w="1201" w:type="dxa"/>
            <w:tcBorders>
              <w:top w:val="single" w:sz="4" w:space="0" w:color="auto"/>
              <w:left w:val="single" w:sz="4" w:space="0" w:color="auto"/>
              <w:bottom w:val="single" w:sz="4" w:space="0" w:color="auto"/>
              <w:right w:val="single" w:sz="4" w:space="0" w:color="auto"/>
            </w:tcBorders>
          </w:tcPr>
          <w:p w14:paraId="76944A24" w14:textId="35135959" w:rsidR="002C008C" w:rsidRPr="001A6F94" w:rsidRDefault="008872BB" w:rsidP="00B25F9B">
            <w:pPr>
              <w:spacing w:after="0" w:line="240" w:lineRule="auto"/>
              <w:rPr>
                <w:rFonts w:ascii="Times New Roman" w:hAnsi="Times New Roman" w:cs="Times New Roman"/>
                <w:sz w:val="20"/>
                <w:szCs w:val="20"/>
                <w:lang w:val="uk-UA"/>
              </w:rPr>
            </w:pPr>
            <w:r w:rsidRPr="001A6F94">
              <w:rPr>
                <w:rFonts w:ascii="Times New Roman" w:hAnsi="Times New Roman" w:cs="Times New Roman"/>
                <w:sz w:val="20"/>
                <w:szCs w:val="20"/>
              </w:rPr>
              <w:t>689/374,97</w:t>
            </w:r>
          </w:p>
        </w:tc>
      </w:tr>
      <w:tr w:rsidR="002C008C" w:rsidRPr="001A6F94" w14:paraId="0BCB63D8" w14:textId="31ED2EC8" w:rsidTr="00BF2DC6">
        <w:trPr>
          <w:trHeight w:val="340"/>
          <w:jc w:val="center"/>
        </w:trPr>
        <w:tc>
          <w:tcPr>
            <w:tcW w:w="3527" w:type="dxa"/>
            <w:tcBorders>
              <w:top w:val="single" w:sz="4" w:space="0" w:color="auto"/>
              <w:left w:val="single" w:sz="4" w:space="0" w:color="auto"/>
              <w:bottom w:val="single" w:sz="4" w:space="0" w:color="auto"/>
              <w:right w:val="single" w:sz="4" w:space="0" w:color="auto"/>
            </w:tcBorders>
            <w:hideMark/>
          </w:tcPr>
          <w:p w14:paraId="73C5764A" w14:textId="77777777" w:rsidR="002C008C" w:rsidRPr="001A6F94" w:rsidRDefault="002C008C" w:rsidP="00B25F9B">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у тому числі:</w:t>
            </w:r>
          </w:p>
        </w:tc>
        <w:tc>
          <w:tcPr>
            <w:tcW w:w="1321" w:type="dxa"/>
            <w:tcBorders>
              <w:top w:val="single" w:sz="4" w:space="0" w:color="auto"/>
              <w:left w:val="single" w:sz="4" w:space="0" w:color="auto"/>
              <w:bottom w:val="single" w:sz="4" w:space="0" w:color="auto"/>
              <w:right w:val="single" w:sz="4" w:space="0" w:color="auto"/>
            </w:tcBorders>
            <w:vAlign w:val="center"/>
          </w:tcPr>
          <w:p w14:paraId="3F9890C6" w14:textId="77777777" w:rsidR="002C008C" w:rsidRPr="001A6F94" w:rsidRDefault="002C008C" w:rsidP="00B25F9B">
            <w:pPr>
              <w:spacing w:after="0" w:line="240" w:lineRule="auto"/>
              <w:jc w:val="center"/>
              <w:rPr>
                <w:rFonts w:ascii="Times New Roman" w:hAnsi="Times New Roman" w:cs="Times New Roman"/>
                <w:sz w:val="20"/>
                <w:szCs w:val="20"/>
              </w:rPr>
            </w:pPr>
          </w:p>
        </w:tc>
        <w:tc>
          <w:tcPr>
            <w:tcW w:w="1321" w:type="dxa"/>
            <w:tcBorders>
              <w:top w:val="single" w:sz="4" w:space="0" w:color="auto"/>
              <w:left w:val="single" w:sz="4" w:space="0" w:color="auto"/>
              <w:bottom w:val="single" w:sz="4" w:space="0" w:color="auto"/>
              <w:right w:val="single" w:sz="4" w:space="0" w:color="auto"/>
            </w:tcBorders>
          </w:tcPr>
          <w:p w14:paraId="5AF6C548" w14:textId="77777777" w:rsidR="002C008C" w:rsidRPr="001A6F94" w:rsidRDefault="002C008C" w:rsidP="00B25F9B">
            <w:pPr>
              <w:spacing w:after="0" w:line="240" w:lineRule="auto"/>
              <w:jc w:val="center"/>
              <w:rPr>
                <w:rFonts w:ascii="Times New Roman" w:hAnsi="Times New Roman" w:cs="Times New Roman"/>
                <w:sz w:val="20"/>
                <w:szCs w:val="20"/>
                <w:lang w:val="en-US"/>
              </w:rPr>
            </w:pPr>
          </w:p>
        </w:tc>
        <w:tc>
          <w:tcPr>
            <w:tcW w:w="1202" w:type="dxa"/>
            <w:tcBorders>
              <w:top w:val="single" w:sz="4" w:space="0" w:color="auto"/>
              <w:left w:val="single" w:sz="4" w:space="0" w:color="auto"/>
              <w:bottom w:val="single" w:sz="4" w:space="0" w:color="auto"/>
              <w:right w:val="single" w:sz="4" w:space="0" w:color="auto"/>
            </w:tcBorders>
          </w:tcPr>
          <w:p w14:paraId="47FB54B1" w14:textId="77777777" w:rsidR="002C008C" w:rsidRPr="001A6F94" w:rsidRDefault="002C008C" w:rsidP="00B25F9B">
            <w:pPr>
              <w:spacing w:after="0" w:line="240" w:lineRule="auto"/>
              <w:jc w:val="center"/>
              <w:rPr>
                <w:rFonts w:ascii="Times New Roman" w:hAnsi="Times New Roman" w:cs="Times New Roman"/>
                <w:sz w:val="20"/>
                <w:szCs w:val="20"/>
                <w:lang w:val="en-US"/>
              </w:rPr>
            </w:pPr>
          </w:p>
        </w:tc>
        <w:tc>
          <w:tcPr>
            <w:tcW w:w="1321" w:type="dxa"/>
            <w:tcBorders>
              <w:top w:val="single" w:sz="4" w:space="0" w:color="auto"/>
              <w:left w:val="single" w:sz="4" w:space="0" w:color="auto"/>
              <w:bottom w:val="single" w:sz="4" w:space="0" w:color="auto"/>
              <w:right w:val="single" w:sz="4" w:space="0" w:color="auto"/>
            </w:tcBorders>
          </w:tcPr>
          <w:p w14:paraId="0FECD59B" w14:textId="77777777" w:rsidR="002C008C" w:rsidRPr="001A6F94" w:rsidRDefault="002C008C" w:rsidP="00B25F9B">
            <w:pPr>
              <w:spacing w:after="0" w:line="240" w:lineRule="auto"/>
              <w:jc w:val="center"/>
              <w:rPr>
                <w:rFonts w:ascii="Times New Roman" w:hAnsi="Times New Roman" w:cs="Times New Roman"/>
                <w:sz w:val="20"/>
                <w:szCs w:val="20"/>
                <w:lang w:val="en-US"/>
              </w:rPr>
            </w:pPr>
          </w:p>
        </w:tc>
        <w:tc>
          <w:tcPr>
            <w:tcW w:w="1201" w:type="dxa"/>
            <w:tcBorders>
              <w:top w:val="single" w:sz="4" w:space="0" w:color="auto"/>
              <w:left w:val="single" w:sz="4" w:space="0" w:color="auto"/>
              <w:bottom w:val="single" w:sz="4" w:space="0" w:color="auto"/>
              <w:right w:val="single" w:sz="4" w:space="0" w:color="auto"/>
            </w:tcBorders>
          </w:tcPr>
          <w:p w14:paraId="7328711D" w14:textId="77777777" w:rsidR="002C008C" w:rsidRPr="001A6F94" w:rsidRDefault="002C008C" w:rsidP="00B25F9B">
            <w:pPr>
              <w:spacing w:after="0" w:line="240" w:lineRule="auto"/>
              <w:jc w:val="center"/>
              <w:rPr>
                <w:rFonts w:ascii="Times New Roman" w:hAnsi="Times New Roman" w:cs="Times New Roman"/>
                <w:sz w:val="20"/>
                <w:szCs w:val="20"/>
                <w:lang w:val="en-US"/>
              </w:rPr>
            </w:pPr>
          </w:p>
        </w:tc>
      </w:tr>
      <w:tr w:rsidR="002C008C" w:rsidRPr="001A6F94" w14:paraId="0BEECA7E" w14:textId="71886A28" w:rsidTr="00BF2DC6">
        <w:trPr>
          <w:trHeight w:val="340"/>
          <w:jc w:val="center"/>
        </w:trPr>
        <w:tc>
          <w:tcPr>
            <w:tcW w:w="3527" w:type="dxa"/>
            <w:tcBorders>
              <w:top w:val="single" w:sz="4" w:space="0" w:color="auto"/>
              <w:left w:val="single" w:sz="4" w:space="0" w:color="auto"/>
              <w:bottom w:val="single" w:sz="4" w:space="0" w:color="auto"/>
              <w:right w:val="single" w:sz="4" w:space="0" w:color="auto"/>
            </w:tcBorders>
            <w:hideMark/>
          </w:tcPr>
          <w:p w14:paraId="14C2025B" w14:textId="77777777" w:rsidR="002C008C" w:rsidRPr="001A6F94" w:rsidRDefault="002C008C" w:rsidP="00B25F9B">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ЗТП</w:t>
            </w:r>
          </w:p>
        </w:tc>
        <w:tc>
          <w:tcPr>
            <w:tcW w:w="1321" w:type="dxa"/>
            <w:tcBorders>
              <w:top w:val="single" w:sz="4" w:space="0" w:color="auto"/>
              <w:left w:val="single" w:sz="4" w:space="0" w:color="auto"/>
              <w:bottom w:val="single" w:sz="4" w:space="0" w:color="auto"/>
              <w:right w:val="single" w:sz="4" w:space="0" w:color="auto"/>
            </w:tcBorders>
            <w:vAlign w:val="center"/>
          </w:tcPr>
          <w:p w14:paraId="6121D680"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421/275,9</w:t>
            </w:r>
          </w:p>
        </w:tc>
        <w:tc>
          <w:tcPr>
            <w:tcW w:w="1321" w:type="dxa"/>
            <w:tcBorders>
              <w:top w:val="single" w:sz="4" w:space="0" w:color="auto"/>
              <w:left w:val="single" w:sz="4" w:space="0" w:color="auto"/>
              <w:bottom w:val="single" w:sz="4" w:space="0" w:color="auto"/>
              <w:right w:val="single" w:sz="4" w:space="0" w:color="auto"/>
            </w:tcBorders>
          </w:tcPr>
          <w:p w14:paraId="6A2EE68E"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421/275,9</w:t>
            </w:r>
          </w:p>
        </w:tc>
        <w:tc>
          <w:tcPr>
            <w:tcW w:w="1202" w:type="dxa"/>
            <w:tcBorders>
              <w:top w:val="single" w:sz="4" w:space="0" w:color="auto"/>
              <w:left w:val="single" w:sz="4" w:space="0" w:color="auto"/>
              <w:bottom w:val="single" w:sz="4" w:space="0" w:color="auto"/>
              <w:right w:val="single" w:sz="4" w:space="0" w:color="auto"/>
            </w:tcBorders>
            <w:vAlign w:val="center"/>
          </w:tcPr>
          <w:p w14:paraId="244FD1AB"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421/286,3</w:t>
            </w:r>
          </w:p>
        </w:tc>
        <w:tc>
          <w:tcPr>
            <w:tcW w:w="1321" w:type="dxa"/>
            <w:tcBorders>
              <w:top w:val="single" w:sz="4" w:space="0" w:color="auto"/>
              <w:left w:val="single" w:sz="4" w:space="0" w:color="auto"/>
              <w:bottom w:val="single" w:sz="4" w:space="0" w:color="auto"/>
              <w:right w:val="single" w:sz="4" w:space="0" w:color="auto"/>
            </w:tcBorders>
          </w:tcPr>
          <w:p w14:paraId="252B5F2B"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421/276,346</w:t>
            </w:r>
          </w:p>
        </w:tc>
        <w:tc>
          <w:tcPr>
            <w:tcW w:w="1201" w:type="dxa"/>
            <w:tcBorders>
              <w:top w:val="single" w:sz="4" w:space="0" w:color="auto"/>
              <w:left w:val="single" w:sz="4" w:space="0" w:color="auto"/>
              <w:bottom w:val="single" w:sz="4" w:space="0" w:color="auto"/>
              <w:right w:val="single" w:sz="4" w:space="0" w:color="auto"/>
            </w:tcBorders>
          </w:tcPr>
          <w:p w14:paraId="195D6DDB" w14:textId="319CBBAB" w:rsidR="002C008C" w:rsidRPr="001A6F94" w:rsidRDefault="008872BB" w:rsidP="00B25F9B">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rPr>
              <w:t>421/277,</w:t>
            </w:r>
            <w:r w:rsidRPr="001A6F94">
              <w:rPr>
                <w:rFonts w:ascii="Times New Roman" w:hAnsi="Times New Roman" w:cs="Times New Roman"/>
                <w:sz w:val="20"/>
                <w:szCs w:val="20"/>
                <w:lang w:val="uk-UA"/>
              </w:rPr>
              <w:t>1</w:t>
            </w:r>
          </w:p>
        </w:tc>
      </w:tr>
      <w:tr w:rsidR="002C008C" w:rsidRPr="001A6F94" w14:paraId="1CFEBA2A" w14:textId="304C1EA3" w:rsidTr="00BF2DC6">
        <w:trPr>
          <w:trHeight w:val="340"/>
          <w:jc w:val="center"/>
        </w:trPr>
        <w:tc>
          <w:tcPr>
            <w:tcW w:w="3527" w:type="dxa"/>
            <w:tcBorders>
              <w:top w:val="single" w:sz="4" w:space="0" w:color="auto"/>
              <w:left w:val="single" w:sz="4" w:space="0" w:color="auto"/>
              <w:bottom w:val="single" w:sz="4" w:space="0" w:color="auto"/>
              <w:right w:val="single" w:sz="4" w:space="0" w:color="auto"/>
            </w:tcBorders>
            <w:hideMark/>
          </w:tcPr>
          <w:p w14:paraId="62DAFD64" w14:textId="77777777" w:rsidR="002C008C" w:rsidRPr="001A6F94" w:rsidRDefault="002C008C" w:rsidP="00B25F9B">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з них підлягають реконструкції та заміні</w:t>
            </w:r>
          </w:p>
        </w:tc>
        <w:tc>
          <w:tcPr>
            <w:tcW w:w="1321" w:type="dxa"/>
            <w:tcBorders>
              <w:top w:val="single" w:sz="4" w:space="0" w:color="auto"/>
              <w:left w:val="single" w:sz="4" w:space="0" w:color="auto"/>
              <w:bottom w:val="single" w:sz="4" w:space="0" w:color="auto"/>
              <w:right w:val="single" w:sz="4" w:space="0" w:color="auto"/>
            </w:tcBorders>
            <w:vAlign w:val="center"/>
          </w:tcPr>
          <w:p w14:paraId="2798D929"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76</w:t>
            </w:r>
          </w:p>
        </w:tc>
        <w:tc>
          <w:tcPr>
            <w:tcW w:w="1321" w:type="dxa"/>
            <w:tcBorders>
              <w:top w:val="single" w:sz="4" w:space="0" w:color="auto"/>
              <w:left w:val="single" w:sz="4" w:space="0" w:color="auto"/>
              <w:bottom w:val="single" w:sz="4" w:space="0" w:color="auto"/>
              <w:right w:val="single" w:sz="4" w:space="0" w:color="auto"/>
            </w:tcBorders>
            <w:vAlign w:val="center"/>
          </w:tcPr>
          <w:p w14:paraId="2DCFC07A"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76</w:t>
            </w:r>
          </w:p>
        </w:tc>
        <w:tc>
          <w:tcPr>
            <w:tcW w:w="1202" w:type="dxa"/>
            <w:tcBorders>
              <w:top w:val="single" w:sz="4" w:space="0" w:color="auto"/>
              <w:left w:val="single" w:sz="4" w:space="0" w:color="auto"/>
              <w:bottom w:val="single" w:sz="4" w:space="0" w:color="auto"/>
              <w:right w:val="single" w:sz="4" w:space="0" w:color="auto"/>
            </w:tcBorders>
            <w:vAlign w:val="center"/>
          </w:tcPr>
          <w:p w14:paraId="1617E635"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76</w:t>
            </w:r>
          </w:p>
        </w:tc>
        <w:tc>
          <w:tcPr>
            <w:tcW w:w="1321" w:type="dxa"/>
            <w:tcBorders>
              <w:top w:val="single" w:sz="4" w:space="0" w:color="auto"/>
              <w:left w:val="single" w:sz="4" w:space="0" w:color="auto"/>
              <w:bottom w:val="single" w:sz="4" w:space="0" w:color="auto"/>
              <w:right w:val="single" w:sz="4" w:space="0" w:color="auto"/>
            </w:tcBorders>
            <w:vAlign w:val="center"/>
          </w:tcPr>
          <w:p w14:paraId="2DE74996" w14:textId="77777777" w:rsidR="002C008C" w:rsidRPr="001A6F94" w:rsidRDefault="002C008C" w:rsidP="00B25F9B">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95</w:t>
            </w:r>
          </w:p>
        </w:tc>
        <w:tc>
          <w:tcPr>
            <w:tcW w:w="1201" w:type="dxa"/>
            <w:tcBorders>
              <w:top w:val="single" w:sz="4" w:space="0" w:color="auto"/>
              <w:left w:val="single" w:sz="4" w:space="0" w:color="auto"/>
              <w:bottom w:val="single" w:sz="4" w:space="0" w:color="auto"/>
              <w:right w:val="single" w:sz="4" w:space="0" w:color="auto"/>
            </w:tcBorders>
            <w:vAlign w:val="center"/>
          </w:tcPr>
          <w:p w14:paraId="73400FE7" w14:textId="43267805" w:rsidR="002C008C" w:rsidRPr="001A6F94" w:rsidRDefault="00BF2DC6" w:rsidP="00B25F9B">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301</w:t>
            </w:r>
          </w:p>
        </w:tc>
      </w:tr>
      <w:tr w:rsidR="002C008C" w:rsidRPr="001A6F94" w14:paraId="349113E3" w14:textId="7BAF1610" w:rsidTr="00BF2DC6">
        <w:trPr>
          <w:trHeight w:val="340"/>
          <w:jc w:val="center"/>
        </w:trPr>
        <w:tc>
          <w:tcPr>
            <w:tcW w:w="3527" w:type="dxa"/>
            <w:tcBorders>
              <w:top w:val="single" w:sz="4" w:space="0" w:color="auto"/>
              <w:left w:val="single" w:sz="4" w:space="0" w:color="auto"/>
              <w:bottom w:val="single" w:sz="4" w:space="0" w:color="auto"/>
              <w:right w:val="single" w:sz="4" w:space="0" w:color="auto"/>
            </w:tcBorders>
            <w:hideMark/>
          </w:tcPr>
          <w:p w14:paraId="73389959" w14:textId="77777777" w:rsidR="002C008C" w:rsidRPr="001A6F94" w:rsidRDefault="002C008C" w:rsidP="00B25F9B">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КТП</w:t>
            </w:r>
          </w:p>
        </w:tc>
        <w:tc>
          <w:tcPr>
            <w:tcW w:w="1321" w:type="dxa"/>
            <w:tcBorders>
              <w:top w:val="single" w:sz="4" w:space="0" w:color="auto"/>
              <w:left w:val="single" w:sz="4" w:space="0" w:color="auto"/>
              <w:bottom w:val="single" w:sz="4" w:space="0" w:color="auto"/>
              <w:right w:val="single" w:sz="4" w:space="0" w:color="auto"/>
            </w:tcBorders>
            <w:vAlign w:val="center"/>
          </w:tcPr>
          <w:p w14:paraId="41FE8DFC"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235/86,48</w:t>
            </w:r>
          </w:p>
        </w:tc>
        <w:tc>
          <w:tcPr>
            <w:tcW w:w="1321" w:type="dxa"/>
            <w:tcBorders>
              <w:top w:val="single" w:sz="4" w:space="0" w:color="auto"/>
              <w:left w:val="single" w:sz="4" w:space="0" w:color="auto"/>
              <w:bottom w:val="single" w:sz="4" w:space="0" w:color="auto"/>
              <w:right w:val="single" w:sz="4" w:space="0" w:color="auto"/>
            </w:tcBorders>
            <w:vAlign w:val="center"/>
          </w:tcPr>
          <w:p w14:paraId="5D99D676"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236/86,72</w:t>
            </w:r>
          </w:p>
        </w:tc>
        <w:tc>
          <w:tcPr>
            <w:tcW w:w="1202" w:type="dxa"/>
            <w:tcBorders>
              <w:top w:val="single" w:sz="4" w:space="0" w:color="auto"/>
              <w:left w:val="single" w:sz="4" w:space="0" w:color="auto"/>
              <w:bottom w:val="single" w:sz="4" w:space="0" w:color="auto"/>
              <w:right w:val="single" w:sz="4" w:space="0" w:color="auto"/>
            </w:tcBorders>
            <w:vAlign w:val="center"/>
          </w:tcPr>
          <w:p w14:paraId="71C54581"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240/86,38</w:t>
            </w:r>
          </w:p>
        </w:tc>
        <w:tc>
          <w:tcPr>
            <w:tcW w:w="1321" w:type="dxa"/>
            <w:tcBorders>
              <w:top w:val="single" w:sz="4" w:space="0" w:color="auto"/>
              <w:left w:val="single" w:sz="4" w:space="0" w:color="auto"/>
              <w:bottom w:val="single" w:sz="4" w:space="0" w:color="auto"/>
              <w:right w:val="single" w:sz="4" w:space="0" w:color="auto"/>
            </w:tcBorders>
          </w:tcPr>
          <w:p w14:paraId="3808617F"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240/87,89</w:t>
            </w:r>
          </w:p>
        </w:tc>
        <w:tc>
          <w:tcPr>
            <w:tcW w:w="1201" w:type="dxa"/>
            <w:tcBorders>
              <w:top w:val="single" w:sz="4" w:space="0" w:color="auto"/>
              <w:left w:val="single" w:sz="4" w:space="0" w:color="auto"/>
              <w:bottom w:val="single" w:sz="4" w:space="0" w:color="auto"/>
              <w:right w:val="single" w:sz="4" w:space="0" w:color="auto"/>
            </w:tcBorders>
          </w:tcPr>
          <w:p w14:paraId="06EE5B7A" w14:textId="6911555F" w:rsidR="002C008C" w:rsidRPr="001A6F94" w:rsidRDefault="008872BB" w:rsidP="00B25F9B">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rPr>
              <w:t>241/89,8</w:t>
            </w:r>
            <w:r w:rsidRPr="001A6F94">
              <w:rPr>
                <w:rFonts w:ascii="Times New Roman" w:hAnsi="Times New Roman" w:cs="Times New Roman"/>
                <w:sz w:val="20"/>
                <w:szCs w:val="20"/>
                <w:lang w:val="uk-UA"/>
              </w:rPr>
              <w:t>4</w:t>
            </w:r>
          </w:p>
        </w:tc>
      </w:tr>
      <w:tr w:rsidR="002C008C" w:rsidRPr="001A6F94" w14:paraId="1456E54C" w14:textId="01380DF2" w:rsidTr="00BF2DC6">
        <w:trPr>
          <w:trHeight w:val="340"/>
          <w:jc w:val="center"/>
        </w:trPr>
        <w:tc>
          <w:tcPr>
            <w:tcW w:w="3527" w:type="dxa"/>
            <w:tcBorders>
              <w:top w:val="single" w:sz="4" w:space="0" w:color="auto"/>
              <w:left w:val="single" w:sz="4" w:space="0" w:color="auto"/>
              <w:bottom w:val="single" w:sz="4" w:space="0" w:color="auto"/>
              <w:right w:val="single" w:sz="4" w:space="0" w:color="auto"/>
            </w:tcBorders>
            <w:hideMark/>
          </w:tcPr>
          <w:p w14:paraId="3CB4C1A2" w14:textId="77777777" w:rsidR="002C008C" w:rsidRPr="001A6F94" w:rsidRDefault="002C008C" w:rsidP="00B25F9B">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з них підлягають реконструкції та заміні</w:t>
            </w:r>
          </w:p>
        </w:tc>
        <w:tc>
          <w:tcPr>
            <w:tcW w:w="1321" w:type="dxa"/>
            <w:tcBorders>
              <w:top w:val="single" w:sz="4" w:space="0" w:color="auto"/>
              <w:left w:val="single" w:sz="4" w:space="0" w:color="auto"/>
              <w:bottom w:val="single" w:sz="4" w:space="0" w:color="auto"/>
              <w:right w:val="single" w:sz="4" w:space="0" w:color="auto"/>
            </w:tcBorders>
            <w:vAlign w:val="center"/>
          </w:tcPr>
          <w:p w14:paraId="1525C87A"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7</w:t>
            </w:r>
          </w:p>
        </w:tc>
        <w:tc>
          <w:tcPr>
            <w:tcW w:w="1321" w:type="dxa"/>
            <w:tcBorders>
              <w:top w:val="single" w:sz="4" w:space="0" w:color="auto"/>
              <w:left w:val="single" w:sz="4" w:space="0" w:color="auto"/>
              <w:bottom w:val="single" w:sz="4" w:space="0" w:color="auto"/>
              <w:right w:val="single" w:sz="4" w:space="0" w:color="auto"/>
            </w:tcBorders>
            <w:vAlign w:val="center"/>
          </w:tcPr>
          <w:p w14:paraId="6588AC30"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7</w:t>
            </w:r>
          </w:p>
        </w:tc>
        <w:tc>
          <w:tcPr>
            <w:tcW w:w="1202" w:type="dxa"/>
            <w:tcBorders>
              <w:top w:val="single" w:sz="4" w:space="0" w:color="auto"/>
              <w:left w:val="single" w:sz="4" w:space="0" w:color="auto"/>
              <w:bottom w:val="single" w:sz="4" w:space="0" w:color="auto"/>
              <w:right w:val="single" w:sz="4" w:space="0" w:color="auto"/>
            </w:tcBorders>
            <w:vAlign w:val="center"/>
          </w:tcPr>
          <w:p w14:paraId="47428C4C"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6</w:t>
            </w:r>
          </w:p>
        </w:tc>
        <w:tc>
          <w:tcPr>
            <w:tcW w:w="1321" w:type="dxa"/>
            <w:tcBorders>
              <w:top w:val="single" w:sz="4" w:space="0" w:color="auto"/>
              <w:left w:val="single" w:sz="4" w:space="0" w:color="auto"/>
              <w:bottom w:val="single" w:sz="4" w:space="0" w:color="auto"/>
              <w:right w:val="single" w:sz="4" w:space="0" w:color="auto"/>
            </w:tcBorders>
            <w:vAlign w:val="center"/>
          </w:tcPr>
          <w:p w14:paraId="5F0D17CC"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6</w:t>
            </w:r>
          </w:p>
        </w:tc>
        <w:tc>
          <w:tcPr>
            <w:tcW w:w="1201" w:type="dxa"/>
            <w:tcBorders>
              <w:top w:val="single" w:sz="4" w:space="0" w:color="auto"/>
              <w:left w:val="single" w:sz="4" w:space="0" w:color="auto"/>
              <w:bottom w:val="single" w:sz="4" w:space="0" w:color="auto"/>
              <w:right w:val="single" w:sz="4" w:space="0" w:color="auto"/>
            </w:tcBorders>
            <w:vAlign w:val="center"/>
          </w:tcPr>
          <w:p w14:paraId="5E7BC059" w14:textId="758E083C" w:rsidR="002C008C" w:rsidRPr="001A6F94" w:rsidRDefault="008872BB" w:rsidP="00B25F9B">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rPr>
              <w:t>6</w:t>
            </w:r>
          </w:p>
        </w:tc>
      </w:tr>
      <w:tr w:rsidR="002C008C" w:rsidRPr="001A6F94" w14:paraId="2F310AA2" w14:textId="4C8F0274" w:rsidTr="00BF2DC6">
        <w:trPr>
          <w:trHeight w:val="340"/>
          <w:jc w:val="center"/>
        </w:trPr>
        <w:tc>
          <w:tcPr>
            <w:tcW w:w="3527" w:type="dxa"/>
            <w:tcBorders>
              <w:top w:val="single" w:sz="4" w:space="0" w:color="auto"/>
              <w:left w:val="single" w:sz="4" w:space="0" w:color="auto"/>
              <w:bottom w:val="single" w:sz="4" w:space="0" w:color="auto"/>
              <w:right w:val="single" w:sz="4" w:space="0" w:color="auto"/>
            </w:tcBorders>
            <w:hideMark/>
          </w:tcPr>
          <w:p w14:paraId="64A75592" w14:textId="77777777" w:rsidR="002C008C" w:rsidRPr="001A6F94" w:rsidRDefault="002C008C" w:rsidP="00B25F9B">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РП 10(6) кВ</w:t>
            </w:r>
          </w:p>
        </w:tc>
        <w:tc>
          <w:tcPr>
            <w:tcW w:w="1321" w:type="dxa"/>
            <w:tcBorders>
              <w:top w:val="single" w:sz="4" w:space="0" w:color="auto"/>
              <w:left w:val="single" w:sz="4" w:space="0" w:color="auto"/>
              <w:bottom w:val="single" w:sz="4" w:space="0" w:color="auto"/>
              <w:right w:val="single" w:sz="4" w:space="0" w:color="auto"/>
            </w:tcBorders>
            <w:vAlign w:val="center"/>
          </w:tcPr>
          <w:p w14:paraId="1D50D878"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27/7,98</w:t>
            </w:r>
          </w:p>
        </w:tc>
        <w:tc>
          <w:tcPr>
            <w:tcW w:w="1321" w:type="dxa"/>
            <w:tcBorders>
              <w:top w:val="single" w:sz="4" w:space="0" w:color="auto"/>
              <w:left w:val="single" w:sz="4" w:space="0" w:color="auto"/>
              <w:bottom w:val="single" w:sz="4" w:space="0" w:color="auto"/>
              <w:right w:val="single" w:sz="4" w:space="0" w:color="auto"/>
            </w:tcBorders>
            <w:vAlign w:val="center"/>
          </w:tcPr>
          <w:p w14:paraId="418D3888"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27/7,98</w:t>
            </w:r>
          </w:p>
        </w:tc>
        <w:tc>
          <w:tcPr>
            <w:tcW w:w="1202" w:type="dxa"/>
            <w:tcBorders>
              <w:top w:val="single" w:sz="4" w:space="0" w:color="auto"/>
              <w:left w:val="single" w:sz="4" w:space="0" w:color="auto"/>
              <w:bottom w:val="single" w:sz="4" w:space="0" w:color="auto"/>
              <w:right w:val="single" w:sz="4" w:space="0" w:color="auto"/>
            </w:tcBorders>
            <w:vAlign w:val="center"/>
          </w:tcPr>
          <w:p w14:paraId="61BE8814"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27/7,98</w:t>
            </w:r>
          </w:p>
        </w:tc>
        <w:tc>
          <w:tcPr>
            <w:tcW w:w="1321" w:type="dxa"/>
            <w:tcBorders>
              <w:top w:val="single" w:sz="4" w:space="0" w:color="auto"/>
              <w:left w:val="single" w:sz="4" w:space="0" w:color="auto"/>
              <w:bottom w:val="single" w:sz="4" w:space="0" w:color="auto"/>
              <w:right w:val="single" w:sz="4" w:space="0" w:color="auto"/>
            </w:tcBorders>
            <w:vAlign w:val="center"/>
          </w:tcPr>
          <w:p w14:paraId="65775CD3"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27/7,98</w:t>
            </w:r>
          </w:p>
        </w:tc>
        <w:tc>
          <w:tcPr>
            <w:tcW w:w="1201" w:type="dxa"/>
            <w:tcBorders>
              <w:top w:val="single" w:sz="4" w:space="0" w:color="auto"/>
              <w:left w:val="single" w:sz="4" w:space="0" w:color="auto"/>
              <w:bottom w:val="single" w:sz="4" w:space="0" w:color="auto"/>
              <w:right w:val="single" w:sz="4" w:space="0" w:color="auto"/>
            </w:tcBorders>
          </w:tcPr>
          <w:p w14:paraId="255E0591" w14:textId="5216EE9E" w:rsidR="002C008C" w:rsidRPr="001A6F94" w:rsidRDefault="002C008C" w:rsidP="008872BB">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rPr>
              <w:t>27/</w:t>
            </w:r>
            <w:r w:rsidR="008872BB" w:rsidRPr="001A6F94">
              <w:rPr>
                <w:rFonts w:ascii="Times New Roman" w:hAnsi="Times New Roman" w:cs="Times New Roman"/>
                <w:sz w:val="20"/>
                <w:szCs w:val="20"/>
                <w:lang w:val="uk-UA"/>
              </w:rPr>
              <w:t>8,1</w:t>
            </w:r>
          </w:p>
        </w:tc>
      </w:tr>
      <w:tr w:rsidR="002C008C" w:rsidRPr="001A6F94" w14:paraId="7AA09F99" w14:textId="230854F5" w:rsidTr="00BF2DC6">
        <w:trPr>
          <w:trHeight w:val="340"/>
          <w:jc w:val="center"/>
        </w:trPr>
        <w:tc>
          <w:tcPr>
            <w:tcW w:w="3527" w:type="dxa"/>
            <w:tcBorders>
              <w:top w:val="single" w:sz="4" w:space="0" w:color="auto"/>
              <w:left w:val="single" w:sz="4" w:space="0" w:color="auto"/>
              <w:bottom w:val="single" w:sz="4" w:space="0" w:color="auto"/>
              <w:right w:val="single" w:sz="4" w:space="0" w:color="auto"/>
            </w:tcBorders>
            <w:hideMark/>
          </w:tcPr>
          <w:p w14:paraId="0771A59F" w14:textId="77777777" w:rsidR="002C008C" w:rsidRPr="001A6F94" w:rsidRDefault="002C008C" w:rsidP="00B25F9B">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з них підлягають реконструкції та заміні</w:t>
            </w:r>
          </w:p>
        </w:tc>
        <w:tc>
          <w:tcPr>
            <w:tcW w:w="1321" w:type="dxa"/>
            <w:tcBorders>
              <w:top w:val="single" w:sz="4" w:space="0" w:color="auto"/>
              <w:left w:val="single" w:sz="4" w:space="0" w:color="auto"/>
              <w:bottom w:val="single" w:sz="4" w:space="0" w:color="auto"/>
              <w:right w:val="single" w:sz="4" w:space="0" w:color="auto"/>
            </w:tcBorders>
            <w:vAlign w:val="center"/>
          </w:tcPr>
          <w:p w14:paraId="3F399945"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w:t>
            </w:r>
          </w:p>
        </w:tc>
        <w:tc>
          <w:tcPr>
            <w:tcW w:w="1321" w:type="dxa"/>
            <w:tcBorders>
              <w:top w:val="single" w:sz="4" w:space="0" w:color="auto"/>
              <w:left w:val="single" w:sz="4" w:space="0" w:color="auto"/>
              <w:bottom w:val="single" w:sz="4" w:space="0" w:color="auto"/>
              <w:right w:val="single" w:sz="4" w:space="0" w:color="auto"/>
            </w:tcBorders>
            <w:vAlign w:val="center"/>
          </w:tcPr>
          <w:p w14:paraId="1FB9C263"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w:t>
            </w:r>
          </w:p>
        </w:tc>
        <w:tc>
          <w:tcPr>
            <w:tcW w:w="1202" w:type="dxa"/>
            <w:tcBorders>
              <w:top w:val="single" w:sz="4" w:space="0" w:color="auto"/>
              <w:left w:val="single" w:sz="4" w:space="0" w:color="auto"/>
              <w:bottom w:val="single" w:sz="4" w:space="0" w:color="auto"/>
              <w:right w:val="single" w:sz="4" w:space="0" w:color="auto"/>
            </w:tcBorders>
            <w:vAlign w:val="center"/>
          </w:tcPr>
          <w:p w14:paraId="34630D08"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w:t>
            </w:r>
          </w:p>
        </w:tc>
        <w:tc>
          <w:tcPr>
            <w:tcW w:w="1321" w:type="dxa"/>
            <w:tcBorders>
              <w:top w:val="single" w:sz="4" w:space="0" w:color="auto"/>
              <w:left w:val="single" w:sz="4" w:space="0" w:color="auto"/>
              <w:bottom w:val="single" w:sz="4" w:space="0" w:color="auto"/>
              <w:right w:val="single" w:sz="4" w:space="0" w:color="auto"/>
            </w:tcBorders>
            <w:vAlign w:val="center"/>
          </w:tcPr>
          <w:p w14:paraId="56F7C72B" w14:textId="77777777" w:rsidR="002C008C" w:rsidRPr="001A6F94" w:rsidRDefault="002C008C" w:rsidP="00B25F9B">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w:t>
            </w:r>
          </w:p>
        </w:tc>
        <w:tc>
          <w:tcPr>
            <w:tcW w:w="1201" w:type="dxa"/>
            <w:tcBorders>
              <w:top w:val="single" w:sz="4" w:space="0" w:color="auto"/>
              <w:left w:val="single" w:sz="4" w:space="0" w:color="auto"/>
              <w:bottom w:val="single" w:sz="4" w:space="0" w:color="auto"/>
              <w:right w:val="single" w:sz="4" w:space="0" w:color="auto"/>
            </w:tcBorders>
            <w:vAlign w:val="center"/>
          </w:tcPr>
          <w:p w14:paraId="11B00736" w14:textId="54CCFC90" w:rsidR="002C008C" w:rsidRPr="001A6F94" w:rsidRDefault="008872BB" w:rsidP="00B25F9B">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4</w:t>
            </w:r>
          </w:p>
        </w:tc>
      </w:tr>
      <w:tr w:rsidR="002C008C" w:rsidRPr="001A6F94" w14:paraId="5E9CFE08" w14:textId="26D70EE7" w:rsidTr="00BF2DC6">
        <w:trPr>
          <w:trHeight w:val="340"/>
          <w:jc w:val="center"/>
        </w:trPr>
        <w:tc>
          <w:tcPr>
            <w:tcW w:w="3527" w:type="dxa"/>
            <w:tcBorders>
              <w:top w:val="single" w:sz="4" w:space="0" w:color="auto"/>
              <w:left w:val="single" w:sz="4" w:space="0" w:color="auto"/>
              <w:bottom w:val="single" w:sz="4" w:space="0" w:color="auto"/>
              <w:right w:val="single" w:sz="4" w:space="0" w:color="auto"/>
            </w:tcBorders>
            <w:hideMark/>
          </w:tcPr>
          <w:p w14:paraId="55694977" w14:textId="77777777" w:rsidR="002C008C" w:rsidRPr="001A6F94" w:rsidRDefault="002C008C" w:rsidP="00B25F9B">
            <w:pPr>
              <w:spacing w:before="80" w:after="80"/>
              <w:ind w:left="57"/>
              <w:rPr>
                <w:rFonts w:ascii="Times New Roman" w:hAnsi="Times New Roman" w:cs="Times New Roman"/>
                <w:b/>
                <w:sz w:val="20"/>
                <w:szCs w:val="20"/>
              </w:rPr>
            </w:pPr>
            <w:r w:rsidRPr="001A6F94">
              <w:rPr>
                <w:rFonts w:ascii="Times New Roman" w:hAnsi="Times New Roman" w:cs="Times New Roman"/>
                <w:b/>
                <w:sz w:val="20"/>
                <w:szCs w:val="20"/>
              </w:rPr>
              <w:t>Разом по компанії</w:t>
            </w:r>
          </w:p>
        </w:tc>
        <w:tc>
          <w:tcPr>
            <w:tcW w:w="1321" w:type="dxa"/>
            <w:tcBorders>
              <w:top w:val="single" w:sz="4" w:space="0" w:color="auto"/>
              <w:left w:val="single" w:sz="4" w:space="0" w:color="auto"/>
              <w:bottom w:val="single" w:sz="4" w:space="0" w:color="auto"/>
              <w:right w:val="single" w:sz="4" w:space="0" w:color="auto"/>
            </w:tcBorders>
            <w:vAlign w:val="center"/>
          </w:tcPr>
          <w:p w14:paraId="47D204C7" w14:textId="77777777" w:rsidR="002C008C" w:rsidRPr="001A6F94" w:rsidRDefault="002C008C" w:rsidP="00B25F9B">
            <w:pPr>
              <w:spacing w:before="80" w:after="80"/>
              <w:jc w:val="center"/>
              <w:rPr>
                <w:rFonts w:ascii="Times New Roman" w:hAnsi="Times New Roman" w:cs="Times New Roman"/>
                <w:sz w:val="20"/>
                <w:szCs w:val="20"/>
              </w:rPr>
            </w:pPr>
            <w:r w:rsidRPr="001A6F94">
              <w:rPr>
                <w:rFonts w:ascii="Times New Roman" w:hAnsi="Times New Roman" w:cs="Times New Roman"/>
                <w:sz w:val="20"/>
                <w:szCs w:val="20"/>
              </w:rPr>
              <w:t>713/1058,15</w:t>
            </w:r>
          </w:p>
        </w:tc>
        <w:tc>
          <w:tcPr>
            <w:tcW w:w="1321" w:type="dxa"/>
            <w:tcBorders>
              <w:top w:val="single" w:sz="4" w:space="0" w:color="auto"/>
              <w:left w:val="single" w:sz="4" w:space="0" w:color="auto"/>
              <w:bottom w:val="single" w:sz="4" w:space="0" w:color="auto"/>
              <w:right w:val="single" w:sz="4" w:space="0" w:color="auto"/>
            </w:tcBorders>
          </w:tcPr>
          <w:p w14:paraId="5F0E0F0C" w14:textId="77777777" w:rsidR="002C008C" w:rsidRPr="001A6F94" w:rsidRDefault="002C008C" w:rsidP="00B25F9B">
            <w:pPr>
              <w:spacing w:before="80" w:after="80"/>
              <w:jc w:val="center"/>
              <w:rPr>
                <w:rFonts w:ascii="Times New Roman" w:hAnsi="Times New Roman" w:cs="Times New Roman"/>
                <w:sz w:val="20"/>
                <w:szCs w:val="20"/>
              </w:rPr>
            </w:pPr>
            <w:r w:rsidRPr="001A6F94">
              <w:rPr>
                <w:rFonts w:ascii="Times New Roman" w:hAnsi="Times New Roman" w:cs="Times New Roman"/>
                <w:sz w:val="20"/>
                <w:szCs w:val="20"/>
              </w:rPr>
              <w:t>714/1058,39</w:t>
            </w:r>
          </w:p>
        </w:tc>
        <w:tc>
          <w:tcPr>
            <w:tcW w:w="1202" w:type="dxa"/>
            <w:tcBorders>
              <w:top w:val="single" w:sz="4" w:space="0" w:color="auto"/>
              <w:left w:val="single" w:sz="4" w:space="0" w:color="auto"/>
              <w:bottom w:val="single" w:sz="4" w:space="0" w:color="auto"/>
              <w:right w:val="single" w:sz="4" w:space="0" w:color="auto"/>
            </w:tcBorders>
            <w:vAlign w:val="center"/>
          </w:tcPr>
          <w:p w14:paraId="39642783" w14:textId="77777777" w:rsidR="002C008C" w:rsidRPr="001A6F94" w:rsidRDefault="002C008C" w:rsidP="00B25F9B">
            <w:pPr>
              <w:spacing w:before="80" w:after="80"/>
              <w:jc w:val="center"/>
              <w:rPr>
                <w:rFonts w:ascii="Times New Roman" w:hAnsi="Times New Roman" w:cs="Times New Roman"/>
                <w:sz w:val="20"/>
                <w:szCs w:val="20"/>
              </w:rPr>
            </w:pPr>
            <w:r w:rsidRPr="001A6F94">
              <w:rPr>
                <w:rFonts w:ascii="Times New Roman" w:hAnsi="Times New Roman" w:cs="Times New Roman"/>
                <w:sz w:val="20"/>
                <w:szCs w:val="20"/>
              </w:rPr>
              <w:t>718/1068,9</w:t>
            </w:r>
          </w:p>
        </w:tc>
        <w:tc>
          <w:tcPr>
            <w:tcW w:w="1321" w:type="dxa"/>
            <w:tcBorders>
              <w:top w:val="single" w:sz="4" w:space="0" w:color="auto"/>
              <w:left w:val="single" w:sz="4" w:space="0" w:color="auto"/>
              <w:bottom w:val="single" w:sz="4" w:space="0" w:color="auto"/>
              <w:right w:val="single" w:sz="4" w:space="0" w:color="auto"/>
            </w:tcBorders>
          </w:tcPr>
          <w:p w14:paraId="524C927F" w14:textId="77777777" w:rsidR="002C008C" w:rsidRPr="001A6F94" w:rsidRDefault="002C008C" w:rsidP="00B25F9B">
            <w:pPr>
              <w:spacing w:before="80" w:after="80"/>
              <w:jc w:val="center"/>
              <w:rPr>
                <w:rFonts w:ascii="Times New Roman" w:hAnsi="Times New Roman" w:cs="Times New Roman"/>
                <w:sz w:val="20"/>
                <w:szCs w:val="20"/>
              </w:rPr>
            </w:pPr>
            <w:r w:rsidRPr="001A6F94">
              <w:rPr>
                <w:rFonts w:ascii="Times New Roman" w:hAnsi="Times New Roman" w:cs="Times New Roman"/>
                <w:sz w:val="20"/>
                <w:szCs w:val="20"/>
              </w:rPr>
              <w:t>718/1063,62</w:t>
            </w:r>
          </w:p>
        </w:tc>
        <w:tc>
          <w:tcPr>
            <w:tcW w:w="1201" w:type="dxa"/>
            <w:tcBorders>
              <w:top w:val="single" w:sz="4" w:space="0" w:color="auto"/>
              <w:left w:val="single" w:sz="4" w:space="0" w:color="auto"/>
              <w:bottom w:val="single" w:sz="4" w:space="0" w:color="auto"/>
              <w:right w:val="single" w:sz="4" w:space="0" w:color="auto"/>
            </w:tcBorders>
          </w:tcPr>
          <w:p w14:paraId="23638598" w14:textId="1EB59C0C" w:rsidR="002C008C" w:rsidRPr="001A6F94" w:rsidRDefault="00BF2DC6" w:rsidP="00B25F9B">
            <w:pPr>
              <w:spacing w:before="80" w:after="80"/>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719/1066,</w:t>
            </w:r>
            <w:r w:rsidR="00AE4E91" w:rsidRPr="001A6F94">
              <w:rPr>
                <w:rFonts w:ascii="Times New Roman" w:hAnsi="Times New Roman" w:cs="Times New Roman"/>
                <w:sz w:val="20"/>
                <w:szCs w:val="20"/>
                <w:lang w:val="uk-UA"/>
              </w:rPr>
              <w:t>4</w:t>
            </w:r>
          </w:p>
        </w:tc>
      </w:tr>
      <w:tr w:rsidR="002C008C" w:rsidRPr="001A6F94" w14:paraId="3A637962" w14:textId="3C08CB3F" w:rsidTr="00BF2DC6">
        <w:trPr>
          <w:trHeight w:val="340"/>
          <w:jc w:val="center"/>
        </w:trPr>
        <w:tc>
          <w:tcPr>
            <w:tcW w:w="3527" w:type="dxa"/>
            <w:tcBorders>
              <w:top w:val="single" w:sz="4" w:space="0" w:color="auto"/>
              <w:left w:val="single" w:sz="4" w:space="0" w:color="auto"/>
              <w:bottom w:val="single" w:sz="4" w:space="0" w:color="auto"/>
              <w:right w:val="single" w:sz="4" w:space="0" w:color="auto"/>
            </w:tcBorders>
            <w:hideMark/>
          </w:tcPr>
          <w:p w14:paraId="47CA6853" w14:textId="77777777" w:rsidR="002C008C" w:rsidRPr="001A6F94" w:rsidRDefault="002C008C" w:rsidP="00B25F9B">
            <w:pPr>
              <w:spacing w:before="80" w:after="80"/>
              <w:ind w:left="57"/>
              <w:rPr>
                <w:rFonts w:ascii="Times New Roman" w:hAnsi="Times New Roman" w:cs="Times New Roman"/>
                <w:sz w:val="20"/>
                <w:szCs w:val="20"/>
              </w:rPr>
            </w:pPr>
            <w:r w:rsidRPr="001A6F94">
              <w:rPr>
                <w:rFonts w:ascii="Times New Roman" w:hAnsi="Times New Roman" w:cs="Times New Roman"/>
                <w:sz w:val="20"/>
                <w:szCs w:val="20"/>
              </w:rPr>
              <w:t>з них підлягають реконструкції та заміні</w:t>
            </w:r>
          </w:p>
        </w:tc>
        <w:tc>
          <w:tcPr>
            <w:tcW w:w="1321" w:type="dxa"/>
            <w:tcBorders>
              <w:top w:val="single" w:sz="4" w:space="0" w:color="auto"/>
              <w:left w:val="single" w:sz="4" w:space="0" w:color="auto"/>
              <w:bottom w:val="single" w:sz="4" w:space="0" w:color="auto"/>
              <w:right w:val="single" w:sz="4" w:space="0" w:color="auto"/>
            </w:tcBorders>
            <w:vAlign w:val="center"/>
          </w:tcPr>
          <w:p w14:paraId="197EA85A" w14:textId="77777777" w:rsidR="002C008C" w:rsidRPr="001A6F94" w:rsidRDefault="002C008C" w:rsidP="00B25F9B">
            <w:pPr>
              <w:spacing w:before="80" w:after="80"/>
              <w:jc w:val="center"/>
              <w:rPr>
                <w:rFonts w:ascii="Times New Roman" w:hAnsi="Times New Roman" w:cs="Times New Roman"/>
                <w:sz w:val="20"/>
                <w:szCs w:val="20"/>
              </w:rPr>
            </w:pPr>
            <w:r w:rsidRPr="001A6F94">
              <w:rPr>
                <w:rFonts w:ascii="Times New Roman" w:hAnsi="Times New Roman" w:cs="Times New Roman"/>
                <w:sz w:val="20"/>
                <w:szCs w:val="20"/>
              </w:rPr>
              <w:t>115</w:t>
            </w:r>
          </w:p>
        </w:tc>
        <w:tc>
          <w:tcPr>
            <w:tcW w:w="1321" w:type="dxa"/>
            <w:tcBorders>
              <w:top w:val="single" w:sz="4" w:space="0" w:color="auto"/>
              <w:left w:val="single" w:sz="4" w:space="0" w:color="auto"/>
              <w:bottom w:val="single" w:sz="4" w:space="0" w:color="auto"/>
              <w:right w:val="single" w:sz="4" w:space="0" w:color="auto"/>
            </w:tcBorders>
            <w:vAlign w:val="center"/>
          </w:tcPr>
          <w:p w14:paraId="2B0D4BBB" w14:textId="77777777" w:rsidR="002C008C" w:rsidRPr="001A6F94" w:rsidRDefault="002C008C" w:rsidP="00B25F9B">
            <w:pPr>
              <w:spacing w:before="80" w:after="80"/>
              <w:jc w:val="center"/>
              <w:rPr>
                <w:rFonts w:ascii="Times New Roman" w:hAnsi="Times New Roman" w:cs="Times New Roman"/>
                <w:sz w:val="20"/>
                <w:szCs w:val="20"/>
              </w:rPr>
            </w:pPr>
            <w:r w:rsidRPr="001A6F94">
              <w:rPr>
                <w:rFonts w:ascii="Times New Roman" w:hAnsi="Times New Roman" w:cs="Times New Roman"/>
                <w:sz w:val="20"/>
                <w:szCs w:val="20"/>
              </w:rPr>
              <w:t>115</w:t>
            </w:r>
          </w:p>
        </w:tc>
        <w:tc>
          <w:tcPr>
            <w:tcW w:w="1202" w:type="dxa"/>
            <w:tcBorders>
              <w:top w:val="single" w:sz="4" w:space="0" w:color="auto"/>
              <w:left w:val="single" w:sz="4" w:space="0" w:color="auto"/>
              <w:bottom w:val="single" w:sz="4" w:space="0" w:color="auto"/>
              <w:right w:val="single" w:sz="4" w:space="0" w:color="auto"/>
            </w:tcBorders>
            <w:vAlign w:val="center"/>
          </w:tcPr>
          <w:p w14:paraId="381EFFE7" w14:textId="77777777" w:rsidR="002C008C" w:rsidRPr="001A6F94" w:rsidRDefault="002C008C" w:rsidP="00B25F9B">
            <w:pPr>
              <w:spacing w:before="80" w:after="80"/>
              <w:jc w:val="center"/>
              <w:rPr>
                <w:rFonts w:ascii="Times New Roman" w:hAnsi="Times New Roman" w:cs="Times New Roman"/>
                <w:sz w:val="20"/>
                <w:szCs w:val="20"/>
              </w:rPr>
            </w:pPr>
            <w:r w:rsidRPr="001A6F94">
              <w:rPr>
                <w:rFonts w:ascii="Times New Roman" w:hAnsi="Times New Roman" w:cs="Times New Roman"/>
                <w:sz w:val="20"/>
                <w:szCs w:val="20"/>
              </w:rPr>
              <w:t>115</w:t>
            </w:r>
          </w:p>
        </w:tc>
        <w:tc>
          <w:tcPr>
            <w:tcW w:w="1321" w:type="dxa"/>
            <w:tcBorders>
              <w:top w:val="single" w:sz="4" w:space="0" w:color="auto"/>
              <w:left w:val="single" w:sz="4" w:space="0" w:color="auto"/>
              <w:bottom w:val="single" w:sz="4" w:space="0" w:color="auto"/>
              <w:right w:val="single" w:sz="4" w:space="0" w:color="auto"/>
            </w:tcBorders>
            <w:vAlign w:val="center"/>
          </w:tcPr>
          <w:p w14:paraId="184C18E3" w14:textId="77777777" w:rsidR="002C008C" w:rsidRPr="001A6F94" w:rsidRDefault="002C008C" w:rsidP="00B25F9B">
            <w:pPr>
              <w:spacing w:before="80" w:after="80"/>
              <w:jc w:val="center"/>
              <w:rPr>
                <w:rFonts w:ascii="Times New Roman" w:hAnsi="Times New Roman" w:cs="Times New Roman"/>
                <w:sz w:val="20"/>
                <w:szCs w:val="20"/>
                <w:lang w:val="uk-UA"/>
              </w:rPr>
            </w:pPr>
            <w:r w:rsidRPr="001A6F94">
              <w:rPr>
                <w:rFonts w:ascii="Times New Roman" w:hAnsi="Times New Roman" w:cs="Times New Roman"/>
                <w:sz w:val="20"/>
                <w:szCs w:val="20"/>
              </w:rPr>
              <w:t>1</w:t>
            </w:r>
            <w:r w:rsidRPr="001A6F94">
              <w:rPr>
                <w:rFonts w:ascii="Times New Roman" w:hAnsi="Times New Roman" w:cs="Times New Roman"/>
                <w:sz w:val="20"/>
                <w:szCs w:val="20"/>
                <w:lang w:val="uk-UA"/>
              </w:rPr>
              <w:t>33</w:t>
            </w:r>
          </w:p>
        </w:tc>
        <w:tc>
          <w:tcPr>
            <w:tcW w:w="1201" w:type="dxa"/>
            <w:tcBorders>
              <w:top w:val="single" w:sz="4" w:space="0" w:color="auto"/>
              <w:left w:val="single" w:sz="4" w:space="0" w:color="auto"/>
              <w:bottom w:val="single" w:sz="4" w:space="0" w:color="auto"/>
              <w:right w:val="single" w:sz="4" w:space="0" w:color="auto"/>
            </w:tcBorders>
            <w:vAlign w:val="center"/>
          </w:tcPr>
          <w:p w14:paraId="3869FE1D" w14:textId="05D674A3" w:rsidR="002C008C" w:rsidRPr="001A6F94" w:rsidRDefault="00BF2DC6" w:rsidP="00B25F9B">
            <w:pPr>
              <w:spacing w:before="80" w:after="80"/>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340</w:t>
            </w:r>
          </w:p>
        </w:tc>
      </w:tr>
    </w:tbl>
    <w:p w14:paraId="153471EE" w14:textId="77777777" w:rsidR="00957B50" w:rsidRPr="001A6F94" w:rsidRDefault="00957B50" w:rsidP="00F76FB0">
      <w:pPr>
        <w:spacing w:after="0" w:line="240" w:lineRule="auto"/>
        <w:jc w:val="right"/>
        <w:outlineLvl w:val="1"/>
        <w:rPr>
          <w:rFonts w:ascii="Times New Roman" w:hAnsi="Times New Roman" w:cs="Times New Roman"/>
          <w:b/>
          <w:sz w:val="24"/>
          <w:szCs w:val="24"/>
          <w:lang w:val="uk-UA"/>
        </w:rPr>
      </w:pPr>
    </w:p>
    <w:p w14:paraId="18037C53" w14:textId="77777777" w:rsidR="004E32D8" w:rsidRPr="001A6F94" w:rsidRDefault="004E32D8" w:rsidP="00F76FB0">
      <w:pPr>
        <w:spacing w:after="0" w:line="240" w:lineRule="auto"/>
        <w:jc w:val="right"/>
        <w:outlineLvl w:val="1"/>
        <w:rPr>
          <w:rFonts w:ascii="Times New Roman" w:hAnsi="Times New Roman" w:cs="Times New Roman"/>
          <w:b/>
          <w:sz w:val="24"/>
          <w:szCs w:val="24"/>
          <w:lang w:val="uk-UA"/>
        </w:rPr>
      </w:pPr>
      <w:r w:rsidRPr="001A6F94">
        <w:rPr>
          <w:rFonts w:ascii="Times New Roman" w:hAnsi="Times New Roman" w:cs="Times New Roman"/>
          <w:b/>
          <w:sz w:val="24"/>
          <w:szCs w:val="24"/>
        </w:rPr>
        <w:t>Таблиця 1.</w:t>
      </w:r>
      <w:r w:rsidR="00FB6E78" w:rsidRPr="001A6F94">
        <w:rPr>
          <w:rFonts w:ascii="Times New Roman" w:hAnsi="Times New Roman" w:cs="Times New Roman"/>
          <w:b/>
          <w:sz w:val="24"/>
          <w:szCs w:val="24"/>
        </w:rPr>
        <w:t>3</w:t>
      </w:r>
    </w:p>
    <w:p w14:paraId="58C52CDB" w14:textId="77777777" w:rsidR="004E32D8" w:rsidRPr="001A6F94" w:rsidRDefault="004E32D8" w:rsidP="00F76FB0">
      <w:pPr>
        <w:spacing w:after="0" w:line="240" w:lineRule="auto"/>
        <w:jc w:val="center"/>
        <w:outlineLvl w:val="1"/>
        <w:rPr>
          <w:rFonts w:ascii="Times New Roman" w:hAnsi="Times New Roman" w:cs="Times New Roman"/>
          <w:b/>
          <w:sz w:val="24"/>
          <w:szCs w:val="24"/>
          <w:lang w:val="uk-UA"/>
        </w:rPr>
      </w:pPr>
      <w:r w:rsidRPr="001A6F94">
        <w:rPr>
          <w:rFonts w:ascii="Times New Roman" w:hAnsi="Times New Roman" w:cs="Times New Roman"/>
          <w:b/>
          <w:sz w:val="24"/>
          <w:szCs w:val="24"/>
        </w:rPr>
        <w:t>Обсяг електричних мереж в умовних одиницях</w:t>
      </w:r>
    </w:p>
    <w:p w14:paraId="5319CC99" w14:textId="77777777" w:rsidR="00625D7A" w:rsidRPr="001A6F94" w:rsidRDefault="00625D7A" w:rsidP="00F76FB0">
      <w:pPr>
        <w:spacing w:after="0" w:line="240" w:lineRule="auto"/>
        <w:jc w:val="center"/>
        <w:outlineLvl w:val="1"/>
        <w:rPr>
          <w:rFonts w:ascii="Times New Roman" w:hAnsi="Times New Roman" w:cs="Times New Roman"/>
          <w:sz w:val="24"/>
          <w:szCs w:val="24"/>
          <w:lang w:val="uk-U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5017"/>
        <w:gridCol w:w="917"/>
        <w:gridCol w:w="917"/>
        <w:gridCol w:w="1014"/>
        <w:gridCol w:w="1014"/>
        <w:gridCol w:w="1014"/>
      </w:tblGrid>
      <w:tr w:rsidR="00580D12" w:rsidRPr="001A6F94" w14:paraId="3161FA91" w14:textId="7EC2AEB7" w:rsidTr="00AE4E91">
        <w:trPr>
          <w:trHeight w:val="454"/>
          <w:jc w:val="center"/>
        </w:trPr>
        <w:tc>
          <w:tcPr>
            <w:tcW w:w="5020" w:type="dxa"/>
            <w:tcBorders>
              <w:top w:val="single" w:sz="4" w:space="0" w:color="auto"/>
              <w:left w:val="single" w:sz="4" w:space="0" w:color="auto"/>
              <w:bottom w:val="single" w:sz="4" w:space="0" w:color="auto"/>
              <w:right w:val="single" w:sz="4" w:space="0" w:color="auto"/>
            </w:tcBorders>
            <w:vAlign w:val="center"/>
            <w:hideMark/>
          </w:tcPr>
          <w:p w14:paraId="1F56A9F3" w14:textId="77777777" w:rsidR="00580D12" w:rsidRPr="001A6F94" w:rsidRDefault="00580D12" w:rsidP="00D30A07">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Показник</w:t>
            </w:r>
          </w:p>
        </w:tc>
        <w:tc>
          <w:tcPr>
            <w:tcW w:w="917" w:type="dxa"/>
            <w:tcBorders>
              <w:top w:val="single" w:sz="4" w:space="0" w:color="auto"/>
              <w:left w:val="single" w:sz="4" w:space="0" w:color="auto"/>
              <w:bottom w:val="single" w:sz="4" w:space="0" w:color="auto"/>
              <w:right w:val="single" w:sz="4" w:space="0" w:color="auto"/>
            </w:tcBorders>
            <w:vAlign w:val="center"/>
          </w:tcPr>
          <w:p w14:paraId="56DAD77C" w14:textId="77777777" w:rsidR="00580D12" w:rsidRPr="001A6F94" w:rsidRDefault="00580D12" w:rsidP="003A786C">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2016 р.</w:t>
            </w:r>
          </w:p>
        </w:tc>
        <w:tc>
          <w:tcPr>
            <w:tcW w:w="917" w:type="dxa"/>
            <w:tcBorders>
              <w:top w:val="single" w:sz="4" w:space="0" w:color="auto"/>
              <w:left w:val="single" w:sz="4" w:space="0" w:color="auto"/>
              <w:bottom w:val="single" w:sz="4" w:space="0" w:color="auto"/>
              <w:right w:val="single" w:sz="4" w:space="0" w:color="auto"/>
            </w:tcBorders>
            <w:vAlign w:val="center"/>
          </w:tcPr>
          <w:p w14:paraId="24899DAB" w14:textId="77777777" w:rsidR="00580D12" w:rsidRPr="001A6F94" w:rsidRDefault="00580D12" w:rsidP="003A786C">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2017 р.</w:t>
            </w:r>
          </w:p>
        </w:tc>
        <w:tc>
          <w:tcPr>
            <w:tcW w:w="1014" w:type="dxa"/>
            <w:tcBorders>
              <w:top w:val="single" w:sz="4" w:space="0" w:color="auto"/>
              <w:left w:val="single" w:sz="4" w:space="0" w:color="auto"/>
              <w:bottom w:val="single" w:sz="4" w:space="0" w:color="auto"/>
              <w:right w:val="single" w:sz="4" w:space="0" w:color="auto"/>
            </w:tcBorders>
            <w:vAlign w:val="center"/>
          </w:tcPr>
          <w:p w14:paraId="4E7278FE" w14:textId="77777777" w:rsidR="00580D12" w:rsidRPr="001A6F94" w:rsidRDefault="00580D12" w:rsidP="003A786C">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2018 р.</w:t>
            </w:r>
          </w:p>
        </w:tc>
        <w:tc>
          <w:tcPr>
            <w:tcW w:w="1014" w:type="dxa"/>
            <w:tcBorders>
              <w:top w:val="single" w:sz="4" w:space="0" w:color="auto"/>
              <w:left w:val="single" w:sz="4" w:space="0" w:color="auto"/>
              <w:bottom w:val="single" w:sz="4" w:space="0" w:color="auto"/>
              <w:right w:val="single" w:sz="4" w:space="0" w:color="auto"/>
            </w:tcBorders>
            <w:vAlign w:val="center"/>
          </w:tcPr>
          <w:p w14:paraId="18989A3E" w14:textId="77777777" w:rsidR="00580D12" w:rsidRPr="001A6F94" w:rsidRDefault="00580D12" w:rsidP="003A786C">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2019 р.</w:t>
            </w:r>
          </w:p>
        </w:tc>
        <w:tc>
          <w:tcPr>
            <w:tcW w:w="1014" w:type="dxa"/>
            <w:tcBorders>
              <w:top w:val="single" w:sz="4" w:space="0" w:color="auto"/>
              <w:left w:val="single" w:sz="4" w:space="0" w:color="auto"/>
              <w:bottom w:val="single" w:sz="4" w:space="0" w:color="auto"/>
              <w:right w:val="single" w:sz="4" w:space="0" w:color="auto"/>
            </w:tcBorders>
            <w:vAlign w:val="center"/>
          </w:tcPr>
          <w:p w14:paraId="0DB5A71B" w14:textId="0E9CD707" w:rsidR="00580D12" w:rsidRPr="001A6F94" w:rsidRDefault="00580D12" w:rsidP="003A786C">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2020 р.</w:t>
            </w:r>
          </w:p>
        </w:tc>
      </w:tr>
      <w:tr w:rsidR="00580D12" w:rsidRPr="001A6F94" w14:paraId="6893BB4F" w14:textId="0CD87DC5" w:rsidTr="00AE4E91">
        <w:trPr>
          <w:trHeight w:val="857"/>
          <w:jc w:val="center"/>
        </w:trPr>
        <w:tc>
          <w:tcPr>
            <w:tcW w:w="5020" w:type="dxa"/>
            <w:tcBorders>
              <w:top w:val="single" w:sz="4" w:space="0" w:color="auto"/>
              <w:left w:val="single" w:sz="4" w:space="0" w:color="auto"/>
              <w:bottom w:val="single" w:sz="4" w:space="0" w:color="auto"/>
              <w:right w:val="single" w:sz="4" w:space="0" w:color="auto"/>
            </w:tcBorders>
            <w:vAlign w:val="center"/>
            <w:hideMark/>
          </w:tcPr>
          <w:p w14:paraId="16D64F71" w14:textId="77777777" w:rsidR="00580D12" w:rsidRPr="001A6F94" w:rsidRDefault="00580D12" w:rsidP="00F76FB0">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Кількість умовних одиниць, тис.у. о.</w:t>
            </w:r>
          </w:p>
        </w:tc>
        <w:tc>
          <w:tcPr>
            <w:tcW w:w="917" w:type="dxa"/>
            <w:tcBorders>
              <w:top w:val="single" w:sz="4" w:space="0" w:color="auto"/>
              <w:left w:val="single" w:sz="4" w:space="0" w:color="auto"/>
              <w:bottom w:val="single" w:sz="4" w:space="0" w:color="auto"/>
              <w:right w:val="single" w:sz="4" w:space="0" w:color="auto"/>
            </w:tcBorders>
            <w:vAlign w:val="center"/>
          </w:tcPr>
          <w:p w14:paraId="7F6FDDB9" w14:textId="77777777" w:rsidR="00580D12" w:rsidRPr="001A6F94" w:rsidRDefault="00580D12" w:rsidP="00F76FB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24479,8</w:t>
            </w:r>
          </w:p>
        </w:tc>
        <w:tc>
          <w:tcPr>
            <w:tcW w:w="917" w:type="dxa"/>
            <w:tcBorders>
              <w:top w:val="single" w:sz="4" w:space="0" w:color="auto"/>
              <w:left w:val="single" w:sz="4" w:space="0" w:color="auto"/>
              <w:bottom w:val="single" w:sz="4" w:space="0" w:color="auto"/>
              <w:right w:val="single" w:sz="4" w:space="0" w:color="auto"/>
            </w:tcBorders>
            <w:vAlign w:val="center"/>
          </w:tcPr>
          <w:p w14:paraId="0199FED1" w14:textId="77777777" w:rsidR="00580D12" w:rsidRPr="001A6F94" w:rsidRDefault="00580D12" w:rsidP="00F76FB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24479,8</w:t>
            </w:r>
          </w:p>
        </w:tc>
        <w:tc>
          <w:tcPr>
            <w:tcW w:w="1014" w:type="dxa"/>
            <w:tcBorders>
              <w:top w:val="single" w:sz="4" w:space="0" w:color="auto"/>
              <w:left w:val="single" w:sz="4" w:space="0" w:color="auto"/>
              <w:bottom w:val="single" w:sz="4" w:space="0" w:color="auto"/>
              <w:right w:val="single" w:sz="4" w:space="0" w:color="auto"/>
            </w:tcBorders>
            <w:vAlign w:val="center"/>
          </w:tcPr>
          <w:p w14:paraId="0BD14E1A" w14:textId="77777777" w:rsidR="00580D12" w:rsidRPr="001A6F94" w:rsidRDefault="00580D12" w:rsidP="00F76FB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24479,65</w:t>
            </w:r>
          </w:p>
        </w:tc>
        <w:tc>
          <w:tcPr>
            <w:tcW w:w="1014" w:type="dxa"/>
            <w:tcBorders>
              <w:top w:val="single" w:sz="4" w:space="0" w:color="auto"/>
              <w:left w:val="single" w:sz="4" w:space="0" w:color="auto"/>
              <w:bottom w:val="single" w:sz="4" w:space="0" w:color="auto"/>
              <w:right w:val="single" w:sz="4" w:space="0" w:color="auto"/>
            </w:tcBorders>
            <w:vAlign w:val="center"/>
          </w:tcPr>
          <w:p w14:paraId="77ADFB6F" w14:textId="77777777" w:rsidR="00580D12" w:rsidRPr="001A6F94" w:rsidRDefault="00580D12" w:rsidP="00F76FB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24406,86</w:t>
            </w:r>
          </w:p>
        </w:tc>
        <w:tc>
          <w:tcPr>
            <w:tcW w:w="1014" w:type="dxa"/>
            <w:tcBorders>
              <w:top w:val="single" w:sz="4" w:space="0" w:color="auto"/>
              <w:left w:val="single" w:sz="4" w:space="0" w:color="auto"/>
              <w:bottom w:val="single" w:sz="4" w:space="0" w:color="auto"/>
              <w:right w:val="single" w:sz="4" w:space="0" w:color="auto"/>
            </w:tcBorders>
          </w:tcPr>
          <w:p w14:paraId="5C1E39D0" w14:textId="77777777" w:rsidR="00580D12" w:rsidRPr="001A6F94" w:rsidRDefault="00580D12" w:rsidP="00F76FB0">
            <w:pPr>
              <w:spacing w:after="0" w:line="240" w:lineRule="auto"/>
              <w:jc w:val="center"/>
              <w:rPr>
                <w:rFonts w:ascii="Times New Roman" w:hAnsi="Times New Roman" w:cs="Times New Roman"/>
                <w:sz w:val="20"/>
                <w:szCs w:val="20"/>
              </w:rPr>
            </w:pPr>
          </w:p>
          <w:p w14:paraId="685DA291" w14:textId="4BC4E8A7" w:rsidR="00580D12" w:rsidRPr="001A6F94" w:rsidRDefault="00580D12" w:rsidP="00F76FB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24313,1</w:t>
            </w:r>
          </w:p>
        </w:tc>
      </w:tr>
    </w:tbl>
    <w:p w14:paraId="51C46618" w14:textId="77777777" w:rsidR="00D30A07" w:rsidRPr="001A6F94" w:rsidRDefault="004E32D8" w:rsidP="00F76FB0">
      <w:pPr>
        <w:tabs>
          <w:tab w:val="center" w:pos="4884"/>
        </w:tabs>
        <w:spacing w:after="0" w:line="240" w:lineRule="auto"/>
        <w:jc w:val="right"/>
        <w:rPr>
          <w:rFonts w:ascii="Times New Roman" w:hAnsi="Times New Roman" w:cs="Times New Roman"/>
          <w:sz w:val="24"/>
          <w:szCs w:val="24"/>
          <w:lang w:val="uk-UA"/>
        </w:rPr>
      </w:pPr>
      <w:r w:rsidRPr="001A6F94">
        <w:rPr>
          <w:rFonts w:ascii="Times New Roman" w:hAnsi="Times New Roman" w:cs="Times New Roman"/>
          <w:sz w:val="24"/>
          <w:szCs w:val="24"/>
        </w:rPr>
        <w:tab/>
      </w:r>
    </w:p>
    <w:p w14:paraId="768D85F3" w14:textId="77777777" w:rsidR="004E32D8" w:rsidRPr="001A6F94" w:rsidRDefault="004E32D8" w:rsidP="00F76FB0">
      <w:pPr>
        <w:tabs>
          <w:tab w:val="center" w:pos="4884"/>
        </w:tabs>
        <w:spacing w:after="0" w:line="240" w:lineRule="auto"/>
        <w:jc w:val="right"/>
        <w:rPr>
          <w:rFonts w:ascii="Times New Roman" w:hAnsi="Times New Roman" w:cs="Times New Roman"/>
          <w:b/>
          <w:sz w:val="24"/>
          <w:szCs w:val="24"/>
          <w:lang w:val="uk-UA"/>
        </w:rPr>
      </w:pPr>
      <w:r w:rsidRPr="001A6F94">
        <w:rPr>
          <w:rFonts w:ascii="Times New Roman" w:hAnsi="Times New Roman" w:cs="Times New Roman"/>
          <w:b/>
          <w:sz w:val="24"/>
          <w:szCs w:val="24"/>
        </w:rPr>
        <w:lastRenderedPageBreak/>
        <w:t>Таблиця 1.</w:t>
      </w:r>
      <w:r w:rsidR="00FB6E78" w:rsidRPr="001A6F94">
        <w:rPr>
          <w:rFonts w:ascii="Times New Roman" w:hAnsi="Times New Roman" w:cs="Times New Roman"/>
          <w:b/>
          <w:sz w:val="24"/>
          <w:szCs w:val="24"/>
        </w:rPr>
        <w:t>4</w:t>
      </w:r>
    </w:p>
    <w:p w14:paraId="617B5286" w14:textId="404B4534" w:rsidR="00625D7A" w:rsidRPr="001A6F94" w:rsidRDefault="004E32D8" w:rsidP="001766DB">
      <w:pPr>
        <w:spacing w:after="0" w:line="240" w:lineRule="auto"/>
        <w:jc w:val="center"/>
        <w:outlineLvl w:val="1"/>
        <w:rPr>
          <w:rFonts w:ascii="Times New Roman" w:hAnsi="Times New Roman" w:cs="Times New Roman"/>
          <w:b/>
          <w:sz w:val="24"/>
          <w:szCs w:val="24"/>
          <w:lang w:val="uk-UA"/>
        </w:rPr>
      </w:pPr>
      <w:r w:rsidRPr="001A6F94">
        <w:rPr>
          <w:rFonts w:ascii="Times New Roman" w:hAnsi="Times New Roman" w:cs="Times New Roman"/>
          <w:b/>
          <w:sz w:val="24"/>
          <w:szCs w:val="24"/>
        </w:rPr>
        <w:t>Обсяги капітальних ремонтів електричних мереж</w:t>
      </w:r>
    </w:p>
    <w:tbl>
      <w:tblPr>
        <w:tblW w:w="9786" w:type="dxa"/>
        <w:tblInd w:w="103" w:type="dxa"/>
        <w:tblLook w:val="04A0" w:firstRow="1" w:lastRow="0" w:firstColumn="1" w:lastColumn="0" w:noHBand="0" w:noVBand="1"/>
      </w:tblPr>
      <w:tblGrid>
        <w:gridCol w:w="2794"/>
        <w:gridCol w:w="1084"/>
        <w:gridCol w:w="1244"/>
        <w:gridCol w:w="1244"/>
        <w:gridCol w:w="1076"/>
        <w:gridCol w:w="1076"/>
        <w:gridCol w:w="1268"/>
      </w:tblGrid>
      <w:tr w:rsidR="00B96928" w:rsidRPr="001A6F94" w14:paraId="3482681D" w14:textId="7F437C7B" w:rsidTr="003A786C">
        <w:trPr>
          <w:trHeight w:val="240"/>
        </w:trPr>
        <w:tc>
          <w:tcPr>
            <w:tcW w:w="27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56D86E" w14:textId="77777777" w:rsidR="00B96928" w:rsidRPr="001A6F94" w:rsidRDefault="00B96928" w:rsidP="00B96928">
            <w:pPr>
              <w:spacing w:after="0" w:line="240" w:lineRule="auto"/>
              <w:rPr>
                <w:rFonts w:ascii="Times New Roman" w:hAnsi="Times New Roman" w:cs="Times New Roman"/>
                <w:b/>
                <w:bCs/>
                <w:sz w:val="20"/>
                <w:szCs w:val="20"/>
              </w:rPr>
            </w:pPr>
            <w:r w:rsidRPr="001A6F94">
              <w:rPr>
                <w:rFonts w:ascii="Times New Roman" w:hAnsi="Times New Roman" w:cs="Times New Roman"/>
                <w:b/>
                <w:bCs/>
                <w:sz w:val="20"/>
                <w:szCs w:val="20"/>
              </w:rPr>
              <w:t xml:space="preserve">Показники </w:t>
            </w:r>
          </w:p>
        </w:tc>
        <w:tc>
          <w:tcPr>
            <w:tcW w:w="1084" w:type="dxa"/>
            <w:tcBorders>
              <w:top w:val="single" w:sz="4" w:space="0" w:color="auto"/>
              <w:left w:val="single" w:sz="4" w:space="0" w:color="auto"/>
              <w:bottom w:val="single" w:sz="4" w:space="0" w:color="auto"/>
              <w:right w:val="single" w:sz="4" w:space="0" w:color="auto"/>
            </w:tcBorders>
            <w:vAlign w:val="center"/>
          </w:tcPr>
          <w:p w14:paraId="4AB9C4BC" w14:textId="77777777" w:rsidR="00B96928" w:rsidRPr="001A6F94" w:rsidRDefault="00B96928" w:rsidP="003A786C">
            <w:pPr>
              <w:spacing w:after="0" w:line="240" w:lineRule="auto"/>
              <w:jc w:val="center"/>
              <w:rPr>
                <w:rFonts w:ascii="Times New Roman" w:hAnsi="Times New Roman" w:cs="Times New Roman"/>
                <w:bCs/>
                <w:sz w:val="20"/>
                <w:szCs w:val="20"/>
              </w:rPr>
            </w:pPr>
            <w:r w:rsidRPr="001A6F94">
              <w:rPr>
                <w:rFonts w:ascii="Times New Roman" w:hAnsi="Times New Roman" w:cs="Times New Roman"/>
                <w:bCs/>
                <w:sz w:val="20"/>
                <w:szCs w:val="20"/>
              </w:rPr>
              <w:t>2015 р.</w:t>
            </w:r>
          </w:p>
        </w:tc>
        <w:tc>
          <w:tcPr>
            <w:tcW w:w="1244" w:type="dxa"/>
            <w:tcBorders>
              <w:top w:val="single" w:sz="4" w:space="0" w:color="auto"/>
              <w:left w:val="nil"/>
              <w:bottom w:val="single" w:sz="4" w:space="0" w:color="auto"/>
              <w:right w:val="single" w:sz="4" w:space="0" w:color="auto"/>
            </w:tcBorders>
            <w:vAlign w:val="center"/>
          </w:tcPr>
          <w:p w14:paraId="53BD32CB" w14:textId="77777777" w:rsidR="00B96928" w:rsidRPr="001A6F94" w:rsidRDefault="00B96928" w:rsidP="003A786C">
            <w:pPr>
              <w:spacing w:after="0" w:line="240" w:lineRule="auto"/>
              <w:jc w:val="center"/>
              <w:rPr>
                <w:rFonts w:ascii="Times New Roman" w:hAnsi="Times New Roman" w:cs="Times New Roman"/>
                <w:bCs/>
                <w:sz w:val="20"/>
                <w:szCs w:val="20"/>
              </w:rPr>
            </w:pPr>
            <w:r w:rsidRPr="001A6F94">
              <w:rPr>
                <w:rFonts w:ascii="Times New Roman" w:hAnsi="Times New Roman" w:cs="Times New Roman"/>
                <w:bCs/>
                <w:sz w:val="20"/>
                <w:szCs w:val="20"/>
              </w:rPr>
              <w:t>2016 р.</w:t>
            </w:r>
          </w:p>
        </w:tc>
        <w:tc>
          <w:tcPr>
            <w:tcW w:w="1244" w:type="dxa"/>
            <w:tcBorders>
              <w:top w:val="single" w:sz="4" w:space="0" w:color="auto"/>
              <w:left w:val="nil"/>
              <w:bottom w:val="single" w:sz="4" w:space="0" w:color="auto"/>
              <w:right w:val="single" w:sz="4" w:space="0" w:color="auto"/>
            </w:tcBorders>
            <w:vAlign w:val="center"/>
          </w:tcPr>
          <w:p w14:paraId="1C526F10" w14:textId="77777777" w:rsidR="00B96928" w:rsidRPr="001A6F94" w:rsidRDefault="00B96928" w:rsidP="003A786C">
            <w:pPr>
              <w:spacing w:after="0" w:line="240" w:lineRule="auto"/>
              <w:jc w:val="center"/>
              <w:rPr>
                <w:rFonts w:ascii="Times New Roman" w:hAnsi="Times New Roman" w:cs="Times New Roman"/>
                <w:bCs/>
                <w:sz w:val="20"/>
                <w:szCs w:val="20"/>
              </w:rPr>
            </w:pPr>
            <w:r w:rsidRPr="001A6F94">
              <w:rPr>
                <w:rFonts w:ascii="Times New Roman" w:hAnsi="Times New Roman" w:cs="Times New Roman"/>
                <w:bCs/>
                <w:sz w:val="20"/>
                <w:szCs w:val="20"/>
              </w:rPr>
              <w:t>2017 р.</w:t>
            </w:r>
          </w:p>
        </w:tc>
        <w:tc>
          <w:tcPr>
            <w:tcW w:w="1076" w:type="dxa"/>
            <w:tcBorders>
              <w:top w:val="single" w:sz="4" w:space="0" w:color="auto"/>
              <w:left w:val="nil"/>
              <w:bottom w:val="single" w:sz="4" w:space="0" w:color="auto"/>
              <w:right w:val="single" w:sz="4" w:space="0" w:color="auto"/>
            </w:tcBorders>
            <w:shd w:val="clear" w:color="auto" w:fill="auto"/>
            <w:vAlign w:val="center"/>
          </w:tcPr>
          <w:p w14:paraId="217B8012" w14:textId="77777777" w:rsidR="00B96928" w:rsidRPr="001A6F94" w:rsidRDefault="00B96928" w:rsidP="003A786C">
            <w:pPr>
              <w:spacing w:after="0" w:line="240" w:lineRule="auto"/>
              <w:jc w:val="center"/>
              <w:rPr>
                <w:rFonts w:ascii="Times New Roman" w:hAnsi="Times New Roman" w:cs="Times New Roman"/>
                <w:bCs/>
                <w:sz w:val="20"/>
                <w:szCs w:val="20"/>
              </w:rPr>
            </w:pPr>
            <w:r w:rsidRPr="001A6F94">
              <w:rPr>
                <w:rFonts w:ascii="Times New Roman" w:hAnsi="Times New Roman" w:cs="Times New Roman"/>
                <w:bCs/>
                <w:sz w:val="20"/>
                <w:szCs w:val="20"/>
              </w:rPr>
              <w:t>2018 р.</w:t>
            </w:r>
          </w:p>
        </w:tc>
        <w:tc>
          <w:tcPr>
            <w:tcW w:w="1076" w:type="dxa"/>
            <w:tcBorders>
              <w:top w:val="single" w:sz="4" w:space="0" w:color="auto"/>
              <w:left w:val="nil"/>
              <w:bottom w:val="single" w:sz="4" w:space="0" w:color="auto"/>
              <w:right w:val="single" w:sz="4" w:space="0" w:color="auto"/>
            </w:tcBorders>
            <w:vAlign w:val="center"/>
          </w:tcPr>
          <w:p w14:paraId="7D491A54" w14:textId="1B9DFDBB" w:rsidR="00B96928" w:rsidRPr="001A6F94" w:rsidRDefault="00B96928" w:rsidP="003A786C">
            <w:pPr>
              <w:spacing w:after="0" w:line="240" w:lineRule="auto"/>
              <w:jc w:val="center"/>
              <w:rPr>
                <w:rFonts w:ascii="Times New Roman" w:hAnsi="Times New Roman" w:cs="Times New Roman"/>
                <w:bCs/>
                <w:sz w:val="20"/>
                <w:szCs w:val="20"/>
              </w:rPr>
            </w:pPr>
            <w:r w:rsidRPr="001A6F94">
              <w:rPr>
                <w:rFonts w:ascii="Times New Roman" w:hAnsi="Times New Roman" w:cs="Times New Roman"/>
                <w:bCs/>
                <w:sz w:val="20"/>
                <w:szCs w:val="20"/>
              </w:rPr>
              <w:t>2019 р.</w:t>
            </w:r>
          </w:p>
        </w:tc>
        <w:tc>
          <w:tcPr>
            <w:tcW w:w="1268" w:type="dxa"/>
            <w:tcBorders>
              <w:top w:val="single" w:sz="4" w:space="0" w:color="auto"/>
              <w:left w:val="single" w:sz="4" w:space="0" w:color="auto"/>
              <w:bottom w:val="single" w:sz="4" w:space="0" w:color="auto"/>
              <w:right w:val="single" w:sz="4" w:space="0" w:color="auto"/>
            </w:tcBorders>
            <w:vAlign w:val="center"/>
          </w:tcPr>
          <w:p w14:paraId="5B0B66BB" w14:textId="3837B957" w:rsidR="00B96928" w:rsidRPr="001A6F94" w:rsidRDefault="00B96928" w:rsidP="003A786C">
            <w:pPr>
              <w:spacing w:after="0" w:line="240" w:lineRule="auto"/>
              <w:jc w:val="center"/>
              <w:rPr>
                <w:rFonts w:ascii="Times New Roman" w:hAnsi="Times New Roman" w:cs="Times New Roman"/>
                <w:bCs/>
                <w:sz w:val="20"/>
                <w:szCs w:val="20"/>
              </w:rPr>
            </w:pPr>
            <w:r w:rsidRPr="001A6F94">
              <w:rPr>
                <w:rFonts w:ascii="Times New Roman" w:hAnsi="Times New Roman" w:cs="Times New Roman"/>
                <w:sz w:val="20"/>
                <w:szCs w:val="20"/>
              </w:rPr>
              <w:t>2020 р.</w:t>
            </w:r>
          </w:p>
        </w:tc>
      </w:tr>
      <w:tr w:rsidR="003A786C" w:rsidRPr="001A6F94" w14:paraId="23070252" w14:textId="5F70EB13" w:rsidTr="003A786C">
        <w:trPr>
          <w:trHeight w:val="541"/>
        </w:trPr>
        <w:tc>
          <w:tcPr>
            <w:tcW w:w="3878" w:type="dxa"/>
            <w:gridSpan w:val="2"/>
            <w:tcBorders>
              <w:top w:val="nil"/>
              <w:left w:val="single" w:sz="4" w:space="0" w:color="auto"/>
              <w:bottom w:val="single" w:sz="4" w:space="0" w:color="auto"/>
              <w:right w:val="single" w:sz="4" w:space="0" w:color="auto"/>
            </w:tcBorders>
            <w:shd w:val="clear" w:color="auto" w:fill="auto"/>
            <w:vAlign w:val="center"/>
            <w:hideMark/>
          </w:tcPr>
          <w:p w14:paraId="12C79688" w14:textId="1B79761C" w:rsidR="003A786C" w:rsidRPr="001A6F94" w:rsidRDefault="003A786C" w:rsidP="003A786C">
            <w:pPr>
              <w:spacing w:after="0" w:line="240" w:lineRule="auto"/>
              <w:rPr>
                <w:rFonts w:ascii="Times New Roman" w:hAnsi="Times New Roman" w:cs="Times New Roman"/>
                <w:b/>
                <w:bCs/>
                <w:sz w:val="20"/>
                <w:szCs w:val="20"/>
              </w:rPr>
            </w:pPr>
            <w:r w:rsidRPr="001A6F94">
              <w:rPr>
                <w:rFonts w:ascii="Times New Roman" w:hAnsi="Times New Roman" w:cs="Times New Roman"/>
                <w:b/>
                <w:bCs/>
                <w:sz w:val="20"/>
                <w:szCs w:val="20"/>
              </w:rPr>
              <w:t>Ремонт ПЛ 0,4-150 кВ  (в т.ч. КЛ-0,4-10 кВ), км</w:t>
            </w:r>
          </w:p>
        </w:tc>
        <w:tc>
          <w:tcPr>
            <w:tcW w:w="1244" w:type="dxa"/>
            <w:tcBorders>
              <w:top w:val="nil"/>
              <w:left w:val="nil"/>
              <w:bottom w:val="single" w:sz="4" w:space="0" w:color="auto"/>
              <w:right w:val="single" w:sz="4" w:space="0" w:color="auto"/>
            </w:tcBorders>
            <w:vAlign w:val="center"/>
          </w:tcPr>
          <w:p w14:paraId="0DE68CD1" w14:textId="77777777" w:rsidR="003A786C" w:rsidRPr="001A6F94" w:rsidRDefault="003A786C" w:rsidP="00B96928">
            <w:pPr>
              <w:spacing w:after="0" w:line="240" w:lineRule="auto"/>
              <w:jc w:val="center"/>
              <w:rPr>
                <w:rFonts w:ascii="Times New Roman" w:hAnsi="Times New Roman" w:cs="Times New Roman"/>
                <w:b/>
                <w:bCs/>
                <w:sz w:val="20"/>
                <w:szCs w:val="20"/>
              </w:rPr>
            </w:pPr>
            <w:r w:rsidRPr="001A6F94">
              <w:rPr>
                <w:rFonts w:ascii="Times New Roman" w:hAnsi="Times New Roman" w:cs="Times New Roman"/>
                <w:b/>
                <w:bCs/>
                <w:sz w:val="20"/>
                <w:szCs w:val="20"/>
              </w:rPr>
              <w:t> </w:t>
            </w:r>
          </w:p>
        </w:tc>
        <w:tc>
          <w:tcPr>
            <w:tcW w:w="1244" w:type="dxa"/>
            <w:tcBorders>
              <w:top w:val="nil"/>
              <w:left w:val="nil"/>
              <w:bottom w:val="single" w:sz="4" w:space="0" w:color="auto"/>
              <w:right w:val="single" w:sz="4" w:space="0" w:color="auto"/>
            </w:tcBorders>
          </w:tcPr>
          <w:p w14:paraId="60B4E43F" w14:textId="77777777" w:rsidR="003A786C" w:rsidRPr="001A6F94" w:rsidRDefault="003A786C" w:rsidP="00B96928">
            <w:pPr>
              <w:spacing w:after="0" w:line="240" w:lineRule="auto"/>
              <w:jc w:val="center"/>
              <w:rPr>
                <w:rFonts w:ascii="Times New Roman" w:hAnsi="Times New Roman" w:cs="Times New Roman"/>
                <w:b/>
                <w:bCs/>
                <w:sz w:val="20"/>
                <w:szCs w:val="20"/>
              </w:rPr>
            </w:pPr>
          </w:p>
        </w:tc>
        <w:tc>
          <w:tcPr>
            <w:tcW w:w="1076" w:type="dxa"/>
            <w:tcBorders>
              <w:top w:val="nil"/>
              <w:left w:val="nil"/>
              <w:bottom w:val="single" w:sz="4" w:space="0" w:color="auto"/>
              <w:right w:val="single" w:sz="4" w:space="0" w:color="auto"/>
            </w:tcBorders>
            <w:shd w:val="clear" w:color="auto" w:fill="auto"/>
            <w:vAlign w:val="center"/>
          </w:tcPr>
          <w:p w14:paraId="16A5392E" w14:textId="77777777" w:rsidR="003A786C" w:rsidRPr="001A6F94" w:rsidRDefault="003A786C" w:rsidP="00B96928">
            <w:pPr>
              <w:spacing w:after="0" w:line="240" w:lineRule="auto"/>
              <w:jc w:val="center"/>
              <w:rPr>
                <w:rFonts w:ascii="Times New Roman" w:hAnsi="Times New Roman" w:cs="Times New Roman"/>
                <w:b/>
                <w:bCs/>
                <w:sz w:val="20"/>
                <w:szCs w:val="20"/>
              </w:rPr>
            </w:pPr>
          </w:p>
        </w:tc>
        <w:tc>
          <w:tcPr>
            <w:tcW w:w="1076" w:type="dxa"/>
            <w:tcBorders>
              <w:top w:val="single" w:sz="4" w:space="0" w:color="auto"/>
              <w:left w:val="nil"/>
              <w:bottom w:val="single" w:sz="4" w:space="0" w:color="auto"/>
              <w:right w:val="single" w:sz="4" w:space="0" w:color="auto"/>
            </w:tcBorders>
          </w:tcPr>
          <w:p w14:paraId="7BE94124" w14:textId="77777777" w:rsidR="003A786C" w:rsidRPr="001A6F94" w:rsidRDefault="003A786C" w:rsidP="00B96928">
            <w:pPr>
              <w:spacing w:after="0" w:line="240" w:lineRule="auto"/>
              <w:jc w:val="center"/>
              <w:rPr>
                <w:rFonts w:ascii="Times New Roman" w:hAnsi="Times New Roman" w:cs="Times New Roman"/>
                <w:b/>
                <w:bCs/>
                <w:sz w:val="20"/>
                <w:szCs w:val="20"/>
              </w:rPr>
            </w:pPr>
          </w:p>
        </w:tc>
        <w:tc>
          <w:tcPr>
            <w:tcW w:w="1268" w:type="dxa"/>
            <w:tcBorders>
              <w:top w:val="single" w:sz="4" w:space="0" w:color="auto"/>
              <w:left w:val="single" w:sz="4" w:space="0" w:color="auto"/>
              <w:bottom w:val="single" w:sz="4" w:space="0" w:color="auto"/>
              <w:right w:val="single" w:sz="4" w:space="0" w:color="auto"/>
            </w:tcBorders>
          </w:tcPr>
          <w:p w14:paraId="09F71B43" w14:textId="77777777" w:rsidR="003A786C" w:rsidRPr="001A6F94" w:rsidRDefault="003A786C" w:rsidP="00B96928">
            <w:pPr>
              <w:spacing w:after="0" w:line="240" w:lineRule="auto"/>
              <w:jc w:val="center"/>
              <w:rPr>
                <w:rFonts w:ascii="Times New Roman" w:hAnsi="Times New Roman" w:cs="Times New Roman"/>
                <w:b/>
                <w:bCs/>
                <w:sz w:val="20"/>
                <w:szCs w:val="20"/>
              </w:rPr>
            </w:pPr>
          </w:p>
        </w:tc>
      </w:tr>
      <w:tr w:rsidR="00B96928" w:rsidRPr="001A6F94" w14:paraId="00929931" w14:textId="67DD8745" w:rsidTr="003A786C">
        <w:trPr>
          <w:trHeight w:val="240"/>
        </w:trPr>
        <w:tc>
          <w:tcPr>
            <w:tcW w:w="2794" w:type="dxa"/>
            <w:tcBorders>
              <w:top w:val="nil"/>
              <w:left w:val="single" w:sz="4" w:space="0" w:color="auto"/>
              <w:bottom w:val="single" w:sz="4" w:space="0" w:color="auto"/>
              <w:right w:val="single" w:sz="4" w:space="0" w:color="auto"/>
            </w:tcBorders>
            <w:shd w:val="clear" w:color="auto" w:fill="auto"/>
            <w:vAlign w:val="center"/>
            <w:hideMark/>
          </w:tcPr>
          <w:p w14:paraId="5EF0BCCF" w14:textId="77777777" w:rsidR="00B96928" w:rsidRPr="001A6F94" w:rsidRDefault="00B96928" w:rsidP="00B96928">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План</w:t>
            </w:r>
          </w:p>
        </w:tc>
        <w:tc>
          <w:tcPr>
            <w:tcW w:w="1084" w:type="dxa"/>
            <w:tcBorders>
              <w:top w:val="single" w:sz="4" w:space="0" w:color="auto"/>
              <w:left w:val="single" w:sz="4" w:space="0" w:color="auto"/>
              <w:bottom w:val="single" w:sz="4" w:space="0" w:color="auto"/>
              <w:right w:val="single" w:sz="4" w:space="0" w:color="auto"/>
            </w:tcBorders>
            <w:vAlign w:val="center"/>
          </w:tcPr>
          <w:p w14:paraId="548833CE"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87,41   </w:t>
            </w:r>
          </w:p>
        </w:tc>
        <w:tc>
          <w:tcPr>
            <w:tcW w:w="1244" w:type="dxa"/>
            <w:tcBorders>
              <w:top w:val="nil"/>
              <w:left w:val="nil"/>
              <w:bottom w:val="single" w:sz="4" w:space="0" w:color="auto"/>
              <w:right w:val="single" w:sz="4" w:space="0" w:color="auto"/>
            </w:tcBorders>
            <w:vAlign w:val="center"/>
          </w:tcPr>
          <w:p w14:paraId="0838412D"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65,02   </w:t>
            </w:r>
          </w:p>
        </w:tc>
        <w:tc>
          <w:tcPr>
            <w:tcW w:w="1244" w:type="dxa"/>
            <w:tcBorders>
              <w:top w:val="nil"/>
              <w:left w:val="nil"/>
              <w:bottom w:val="single" w:sz="4" w:space="0" w:color="auto"/>
              <w:right w:val="single" w:sz="4" w:space="0" w:color="auto"/>
            </w:tcBorders>
          </w:tcPr>
          <w:p w14:paraId="71291EEE"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76,22</w:t>
            </w:r>
          </w:p>
        </w:tc>
        <w:tc>
          <w:tcPr>
            <w:tcW w:w="1076" w:type="dxa"/>
            <w:tcBorders>
              <w:top w:val="nil"/>
              <w:left w:val="nil"/>
              <w:bottom w:val="single" w:sz="4" w:space="0" w:color="auto"/>
              <w:right w:val="single" w:sz="4" w:space="0" w:color="auto"/>
            </w:tcBorders>
            <w:shd w:val="clear" w:color="auto" w:fill="auto"/>
            <w:vAlign w:val="center"/>
          </w:tcPr>
          <w:p w14:paraId="51948A85"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66,39</w:t>
            </w:r>
          </w:p>
        </w:tc>
        <w:tc>
          <w:tcPr>
            <w:tcW w:w="1076" w:type="dxa"/>
            <w:tcBorders>
              <w:top w:val="single" w:sz="4" w:space="0" w:color="auto"/>
              <w:left w:val="nil"/>
              <w:bottom w:val="single" w:sz="4" w:space="0" w:color="auto"/>
              <w:right w:val="single" w:sz="4" w:space="0" w:color="auto"/>
            </w:tcBorders>
          </w:tcPr>
          <w:p w14:paraId="294A1CE3" w14:textId="171BC089"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lang w:val="uk-UA"/>
              </w:rPr>
              <w:t>36,88</w:t>
            </w:r>
          </w:p>
        </w:tc>
        <w:tc>
          <w:tcPr>
            <w:tcW w:w="1268" w:type="dxa"/>
            <w:tcBorders>
              <w:top w:val="single" w:sz="4" w:space="0" w:color="auto"/>
              <w:left w:val="single" w:sz="4" w:space="0" w:color="auto"/>
              <w:bottom w:val="single" w:sz="4" w:space="0" w:color="auto"/>
              <w:right w:val="single" w:sz="4" w:space="0" w:color="auto"/>
            </w:tcBorders>
          </w:tcPr>
          <w:p w14:paraId="389B492B" w14:textId="05889F2E" w:rsidR="00B96928" w:rsidRPr="001A6F94" w:rsidRDefault="00132A89" w:rsidP="00B96928">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35,86</w:t>
            </w:r>
          </w:p>
        </w:tc>
      </w:tr>
      <w:tr w:rsidR="00B96928" w:rsidRPr="001A6F94" w14:paraId="216899BF" w14:textId="3852CE10" w:rsidTr="003A786C">
        <w:trPr>
          <w:trHeight w:val="240"/>
        </w:trPr>
        <w:tc>
          <w:tcPr>
            <w:tcW w:w="2794" w:type="dxa"/>
            <w:tcBorders>
              <w:top w:val="nil"/>
              <w:left w:val="single" w:sz="4" w:space="0" w:color="auto"/>
              <w:bottom w:val="single" w:sz="4" w:space="0" w:color="auto"/>
              <w:right w:val="single" w:sz="4" w:space="0" w:color="auto"/>
            </w:tcBorders>
            <w:shd w:val="clear" w:color="auto" w:fill="auto"/>
            <w:vAlign w:val="center"/>
            <w:hideMark/>
          </w:tcPr>
          <w:p w14:paraId="130B9830" w14:textId="77777777" w:rsidR="00B96928" w:rsidRPr="001A6F94" w:rsidRDefault="00B96928" w:rsidP="00B96928">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Факт</w:t>
            </w:r>
          </w:p>
        </w:tc>
        <w:tc>
          <w:tcPr>
            <w:tcW w:w="1084" w:type="dxa"/>
            <w:tcBorders>
              <w:top w:val="single" w:sz="4" w:space="0" w:color="auto"/>
              <w:left w:val="single" w:sz="4" w:space="0" w:color="auto"/>
              <w:bottom w:val="single" w:sz="4" w:space="0" w:color="auto"/>
              <w:right w:val="single" w:sz="4" w:space="0" w:color="auto"/>
            </w:tcBorders>
            <w:vAlign w:val="center"/>
          </w:tcPr>
          <w:p w14:paraId="3EDA236F"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87,41   </w:t>
            </w:r>
          </w:p>
        </w:tc>
        <w:tc>
          <w:tcPr>
            <w:tcW w:w="1244" w:type="dxa"/>
            <w:tcBorders>
              <w:top w:val="nil"/>
              <w:left w:val="nil"/>
              <w:bottom w:val="single" w:sz="4" w:space="0" w:color="auto"/>
              <w:right w:val="single" w:sz="4" w:space="0" w:color="auto"/>
            </w:tcBorders>
            <w:vAlign w:val="center"/>
          </w:tcPr>
          <w:p w14:paraId="518E2EEE"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65,81   </w:t>
            </w:r>
          </w:p>
        </w:tc>
        <w:tc>
          <w:tcPr>
            <w:tcW w:w="1244" w:type="dxa"/>
            <w:tcBorders>
              <w:top w:val="nil"/>
              <w:left w:val="nil"/>
              <w:bottom w:val="single" w:sz="4" w:space="0" w:color="auto"/>
              <w:right w:val="single" w:sz="4" w:space="0" w:color="auto"/>
            </w:tcBorders>
          </w:tcPr>
          <w:p w14:paraId="56AB3B46"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73,5</w:t>
            </w:r>
          </w:p>
        </w:tc>
        <w:tc>
          <w:tcPr>
            <w:tcW w:w="1076" w:type="dxa"/>
            <w:tcBorders>
              <w:top w:val="nil"/>
              <w:left w:val="nil"/>
              <w:bottom w:val="single" w:sz="4" w:space="0" w:color="auto"/>
              <w:right w:val="single" w:sz="4" w:space="0" w:color="auto"/>
            </w:tcBorders>
            <w:shd w:val="clear" w:color="auto" w:fill="auto"/>
            <w:vAlign w:val="center"/>
          </w:tcPr>
          <w:p w14:paraId="020DCBF8"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66,61</w:t>
            </w:r>
          </w:p>
        </w:tc>
        <w:tc>
          <w:tcPr>
            <w:tcW w:w="1076" w:type="dxa"/>
            <w:tcBorders>
              <w:top w:val="single" w:sz="4" w:space="0" w:color="auto"/>
              <w:left w:val="nil"/>
              <w:bottom w:val="single" w:sz="4" w:space="0" w:color="auto"/>
              <w:right w:val="single" w:sz="4" w:space="0" w:color="auto"/>
            </w:tcBorders>
          </w:tcPr>
          <w:p w14:paraId="75C405F2" w14:textId="1EB5F3D4"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lang w:val="uk-UA"/>
              </w:rPr>
              <w:t>55,42</w:t>
            </w:r>
          </w:p>
        </w:tc>
        <w:tc>
          <w:tcPr>
            <w:tcW w:w="1268" w:type="dxa"/>
            <w:tcBorders>
              <w:top w:val="single" w:sz="4" w:space="0" w:color="auto"/>
              <w:left w:val="single" w:sz="4" w:space="0" w:color="auto"/>
              <w:bottom w:val="single" w:sz="4" w:space="0" w:color="auto"/>
              <w:right w:val="single" w:sz="4" w:space="0" w:color="auto"/>
            </w:tcBorders>
          </w:tcPr>
          <w:p w14:paraId="5BB814AD" w14:textId="77777777" w:rsidR="00B96928" w:rsidRPr="001A6F94" w:rsidRDefault="00B96928" w:rsidP="00B96928">
            <w:pPr>
              <w:spacing w:after="0" w:line="240" w:lineRule="auto"/>
              <w:jc w:val="center"/>
              <w:rPr>
                <w:rFonts w:ascii="Times New Roman" w:hAnsi="Times New Roman" w:cs="Times New Roman"/>
                <w:sz w:val="20"/>
                <w:szCs w:val="20"/>
              </w:rPr>
            </w:pPr>
          </w:p>
        </w:tc>
      </w:tr>
      <w:tr w:rsidR="00B96928" w:rsidRPr="001A6F94" w14:paraId="316B3FEB" w14:textId="3FFE1B05" w:rsidTr="003A786C">
        <w:trPr>
          <w:trHeight w:val="240"/>
        </w:trPr>
        <w:tc>
          <w:tcPr>
            <w:tcW w:w="2794" w:type="dxa"/>
            <w:tcBorders>
              <w:top w:val="nil"/>
              <w:left w:val="single" w:sz="4" w:space="0" w:color="auto"/>
              <w:bottom w:val="single" w:sz="4" w:space="0" w:color="auto"/>
              <w:right w:val="single" w:sz="4" w:space="0" w:color="auto"/>
            </w:tcBorders>
            <w:shd w:val="clear" w:color="auto" w:fill="auto"/>
            <w:vAlign w:val="center"/>
            <w:hideMark/>
          </w:tcPr>
          <w:p w14:paraId="44DEE95C" w14:textId="77777777" w:rsidR="00B96928" w:rsidRPr="001A6F94" w:rsidRDefault="00B96928" w:rsidP="00B96928">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w:t>
            </w:r>
          </w:p>
        </w:tc>
        <w:tc>
          <w:tcPr>
            <w:tcW w:w="1084" w:type="dxa"/>
            <w:tcBorders>
              <w:top w:val="single" w:sz="4" w:space="0" w:color="auto"/>
              <w:left w:val="single" w:sz="4" w:space="0" w:color="auto"/>
              <w:bottom w:val="single" w:sz="4" w:space="0" w:color="auto"/>
              <w:right w:val="single" w:sz="4" w:space="0" w:color="auto"/>
            </w:tcBorders>
            <w:vAlign w:val="center"/>
          </w:tcPr>
          <w:p w14:paraId="36AB585F"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100,00%</w:t>
            </w:r>
          </w:p>
        </w:tc>
        <w:tc>
          <w:tcPr>
            <w:tcW w:w="1244" w:type="dxa"/>
            <w:tcBorders>
              <w:top w:val="nil"/>
              <w:left w:val="nil"/>
              <w:bottom w:val="single" w:sz="4" w:space="0" w:color="auto"/>
              <w:right w:val="single" w:sz="4" w:space="0" w:color="auto"/>
            </w:tcBorders>
            <w:vAlign w:val="center"/>
          </w:tcPr>
          <w:p w14:paraId="666A0834"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101,22%</w:t>
            </w:r>
          </w:p>
        </w:tc>
        <w:tc>
          <w:tcPr>
            <w:tcW w:w="1244" w:type="dxa"/>
            <w:tcBorders>
              <w:top w:val="nil"/>
              <w:left w:val="nil"/>
              <w:bottom w:val="single" w:sz="4" w:space="0" w:color="auto"/>
              <w:right w:val="single" w:sz="4" w:space="0" w:color="auto"/>
            </w:tcBorders>
          </w:tcPr>
          <w:p w14:paraId="0CC9AEFA"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96,43%</w:t>
            </w:r>
          </w:p>
        </w:tc>
        <w:tc>
          <w:tcPr>
            <w:tcW w:w="1076" w:type="dxa"/>
            <w:tcBorders>
              <w:top w:val="nil"/>
              <w:left w:val="nil"/>
              <w:bottom w:val="single" w:sz="4" w:space="0" w:color="auto"/>
              <w:right w:val="single" w:sz="4" w:space="0" w:color="auto"/>
            </w:tcBorders>
            <w:shd w:val="clear" w:color="auto" w:fill="auto"/>
            <w:vAlign w:val="center"/>
          </w:tcPr>
          <w:p w14:paraId="304A5881"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100,33%</w:t>
            </w:r>
          </w:p>
        </w:tc>
        <w:tc>
          <w:tcPr>
            <w:tcW w:w="1076" w:type="dxa"/>
            <w:tcBorders>
              <w:top w:val="single" w:sz="4" w:space="0" w:color="auto"/>
              <w:left w:val="nil"/>
              <w:bottom w:val="single" w:sz="4" w:space="0" w:color="auto"/>
              <w:right w:val="single" w:sz="4" w:space="0" w:color="auto"/>
            </w:tcBorders>
          </w:tcPr>
          <w:p w14:paraId="335AAC3C" w14:textId="4557DE5D"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lang w:val="uk-UA"/>
              </w:rPr>
              <w:t>150,27%</w:t>
            </w:r>
          </w:p>
        </w:tc>
        <w:tc>
          <w:tcPr>
            <w:tcW w:w="1268" w:type="dxa"/>
            <w:tcBorders>
              <w:top w:val="single" w:sz="4" w:space="0" w:color="auto"/>
              <w:left w:val="single" w:sz="4" w:space="0" w:color="auto"/>
              <w:bottom w:val="single" w:sz="4" w:space="0" w:color="auto"/>
              <w:right w:val="single" w:sz="4" w:space="0" w:color="auto"/>
            </w:tcBorders>
          </w:tcPr>
          <w:p w14:paraId="125F776B" w14:textId="77777777" w:rsidR="00B96928" w:rsidRPr="001A6F94" w:rsidRDefault="00B96928" w:rsidP="00B96928">
            <w:pPr>
              <w:spacing w:after="0" w:line="240" w:lineRule="auto"/>
              <w:jc w:val="center"/>
              <w:rPr>
                <w:rFonts w:ascii="Times New Roman" w:hAnsi="Times New Roman" w:cs="Times New Roman"/>
                <w:sz w:val="20"/>
                <w:szCs w:val="20"/>
              </w:rPr>
            </w:pPr>
          </w:p>
        </w:tc>
      </w:tr>
      <w:tr w:rsidR="003A786C" w:rsidRPr="001A6F94" w14:paraId="29363FB7" w14:textId="73750D39" w:rsidTr="007D558F">
        <w:trPr>
          <w:trHeight w:val="240"/>
        </w:trPr>
        <w:tc>
          <w:tcPr>
            <w:tcW w:w="3878" w:type="dxa"/>
            <w:gridSpan w:val="2"/>
            <w:tcBorders>
              <w:top w:val="nil"/>
              <w:left w:val="single" w:sz="4" w:space="0" w:color="auto"/>
              <w:bottom w:val="single" w:sz="4" w:space="0" w:color="auto"/>
              <w:right w:val="single" w:sz="4" w:space="0" w:color="auto"/>
            </w:tcBorders>
            <w:shd w:val="clear" w:color="auto" w:fill="auto"/>
            <w:vAlign w:val="center"/>
            <w:hideMark/>
          </w:tcPr>
          <w:p w14:paraId="17F4025F" w14:textId="65FE9C82" w:rsidR="003A786C" w:rsidRPr="001A6F94" w:rsidRDefault="003A786C" w:rsidP="003A786C">
            <w:pPr>
              <w:spacing w:after="0" w:line="240" w:lineRule="auto"/>
              <w:rPr>
                <w:rFonts w:ascii="Times New Roman" w:hAnsi="Times New Roman" w:cs="Times New Roman"/>
                <w:b/>
                <w:bCs/>
                <w:sz w:val="20"/>
                <w:szCs w:val="20"/>
              </w:rPr>
            </w:pPr>
            <w:r w:rsidRPr="001A6F94">
              <w:rPr>
                <w:rFonts w:ascii="Times New Roman" w:hAnsi="Times New Roman" w:cs="Times New Roman"/>
                <w:b/>
                <w:bCs/>
                <w:sz w:val="20"/>
                <w:szCs w:val="20"/>
              </w:rPr>
              <w:t>Ремонт ПС 6-150 кВ, од. (в т. ч. РП-ТП) </w:t>
            </w:r>
          </w:p>
        </w:tc>
        <w:tc>
          <w:tcPr>
            <w:tcW w:w="1244" w:type="dxa"/>
            <w:tcBorders>
              <w:top w:val="nil"/>
              <w:left w:val="nil"/>
              <w:bottom w:val="single" w:sz="4" w:space="0" w:color="auto"/>
              <w:right w:val="single" w:sz="4" w:space="0" w:color="auto"/>
            </w:tcBorders>
            <w:vAlign w:val="center"/>
          </w:tcPr>
          <w:p w14:paraId="070BBD2C" w14:textId="77777777" w:rsidR="003A786C" w:rsidRPr="001A6F94" w:rsidRDefault="003A786C"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1244" w:type="dxa"/>
            <w:tcBorders>
              <w:top w:val="nil"/>
              <w:left w:val="nil"/>
              <w:bottom w:val="single" w:sz="4" w:space="0" w:color="auto"/>
              <w:right w:val="single" w:sz="4" w:space="0" w:color="auto"/>
            </w:tcBorders>
          </w:tcPr>
          <w:p w14:paraId="6864FF79" w14:textId="77777777" w:rsidR="003A786C" w:rsidRPr="001A6F94" w:rsidRDefault="003A786C" w:rsidP="00B96928">
            <w:pPr>
              <w:spacing w:after="0" w:line="240" w:lineRule="auto"/>
              <w:jc w:val="center"/>
              <w:rPr>
                <w:rFonts w:ascii="Times New Roman" w:hAnsi="Times New Roman" w:cs="Times New Roman"/>
                <w:sz w:val="20"/>
                <w:szCs w:val="20"/>
              </w:rPr>
            </w:pPr>
          </w:p>
        </w:tc>
        <w:tc>
          <w:tcPr>
            <w:tcW w:w="1076" w:type="dxa"/>
            <w:tcBorders>
              <w:top w:val="nil"/>
              <w:left w:val="nil"/>
              <w:bottom w:val="single" w:sz="4" w:space="0" w:color="auto"/>
              <w:right w:val="single" w:sz="4" w:space="0" w:color="auto"/>
            </w:tcBorders>
            <w:shd w:val="clear" w:color="auto" w:fill="auto"/>
            <w:vAlign w:val="center"/>
          </w:tcPr>
          <w:p w14:paraId="05A9B188" w14:textId="77777777" w:rsidR="003A786C" w:rsidRPr="001A6F94" w:rsidRDefault="003A786C" w:rsidP="00B96928">
            <w:pPr>
              <w:spacing w:after="0" w:line="240" w:lineRule="auto"/>
              <w:jc w:val="center"/>
              <w:rPr>
                <w:rFonts w:ascii="Times New Roman" w:hAnsi="Times New Roman" w:cs="Times New Roman"/>
                <w:b/>
                <w:bCs/>
                <w:sz w:val="20"/>
                <w:szCs w:val="20"/>
              </w:rPr>
            </w:pPr>
          </w:p>
        </w:tc>
        <w:tc>
          <w:tcPr>
            <w:tcW w:w="1076" w:type="dxa"/>
            <w:tcBorders>
              <w:top w:val="single" w:sz="4" w:space="0" w:color="auto"/>
              <w:left w:val="nil"/>
              <w:bottom w:val="single" w:sz="4" w:space="0" w:color="auto"/>
              <w:right w:val="single" w:sz="4" w:space="0" w:color="auto"/>
            </w:tcBorders>
          </w:tcPr>
          <w:p w14:paraId="43938F45" w14:textId="77777777" w:rsidR="003A786C" w:rsidRPr="001A6F94" w:rsidRDefault="003A786C" w:rsidP="00B96928">
            <w:pPr>
              <w:spacing w:after="0" w:line="240" w:lineRule="auto"/>
              <w:jc w:val="center"/>
              <w:rPr>
                <w:rFonts w:ascii="Times New Roman" w:hAnsi="Times New Roman" w:cs="Times New Roman"/>
                <w:b/>
                <w:bCs/>
                <w:sz w:val="20"/>
                <w:szCs w:val="20"/>
              </w:rPr>
            </w:pPr>
          </w:p>
        </w:tc>
        <w:tc>
          <w:tcPr>
            <w:tcW w:w="1268" w:type="dxa"/>
            <w:tcBorders>
              <w:top w:val="single" w:sz="4" w:space="0" w:color="auto"/>
              <w:left w:val="single" w:sz="4" w:space="0" w:color="auto"/>
              <w:bottom w:val="single" w:sz="4" w:space="0" w:color="auto"/>
              <w:right w:val="single" w:sz="4" w:space="0" w:color="auto"/>
            </w:tcBorders>
          </w:tcPr>
          <w:p w14:paraId="6C893D3D" w14:textId="77777777" w:rsidR="003A786C" w:rsidRPr="001A6F94" w:rsidRDefault="003A786C" w:rsidP="00B96928">
            <w:pPr>
              <w:spacing w:after="0" w:line="240" w:lineRule="auto"/>
              <w:jc w:val="center"/>
              <w:rPr>
                <w:rFonts w:ascii="Times New Roman" w:hAnsi="Times New Roman" w:cs="Times New Roman"/>
                <w:b/>
                <w:bCs/>
                <w:sz w:val="20"/>
                <w:szCs w:val="20"/>
              </w:rPr>
            </w:pPr>
          </w:p>
        </w:tc>
      </w:tr>
      <w:tr w:rsidR="00B96928" w:rsidRPr="001A6F94" w14:paraId="04A3AD24" w14:textId="67FF3EF9" w:rsidTr="003A786C">
        <w:trPr>
          <w:trHeight w:val="240"/>
        </w:trPr>
        <w:tc>
          <w:tcPr>
            <w:tcW w:w="2794" w:type="dxa"/>
            <w:tcBorders>
              <w:top w:val="nil"/>
              <w:left w:val="single" w:sz="4" w:space="0" w:color="auto"/>
              <w:bottom w:val="single" w:sz="4" w:space="0" w:color="auto"/>
              <w:right w:val="single" w:sz="4" w:space="0" w:color="auto"/>
            </w:tcBorders>
            <w:shd w:val="clear" w:color="auto" w:fill="auto"/>
            <w:vAlign w:val="center"/>
            <w:hideMark/>
          </w:tcPr>
          <w:p w14:paraId="21370847" w14:textId="77777777" w:rsidR="00B96928" w:rsidRPr="001A6F94" w:rsidRDefault="00B96928" w:rsidP="00B96928">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План</w:t>
            </w:r>
          </w:p>
        </w:tc>
        <w:tc>
          <w:tcPr>
            <w:tcW w:w="1084" w:type="dxa"/>
            <w:tcBorders>
              <w:top w:val="single" w:sz="4" w:space="0" w:color="auto"/>
              <w:left w:val="single" w:sz="4" w:space="0" w:color="auto"/>
              <w:bottom w:val="single" w:sz="4" w:space="0" w:color="auto"/>
              <w:right w:val="single" w:sz="4" w:space="0" w:color="auto"/>
            </w:tcBorders>
            <w:vAlign w:val="center"/>
          </w:tcPr>
          <w:p w14:paraId="5745597E"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137,00   </w:t>
            </w:r>
          </w:p>
        </w:tc>
        <w:tc>
          <w:tcPr>
            <w:tcW w:w="1244" w:type="dxa"/>
            <w:tcBorders>
              <w:top w:val="nil"/>
              <w:left w:val="nil"/>
              <w:bottom w:val="single" w:sz="4" w:space="0" w:color="auto"/>
              <w:right w:val="single" w:sz="4" w:space="0" w:color="auto"/>
            </w:tcBorders>
            <w:vAlign w:val="center"/>
          </w:tcPr>
          <w:p w14:paraId="1A871E7A"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102,00   </w:t>
            </w:r>
          </w:p>
        </w:tc>
        <w:tc>
          <w:tcPr>
            <w:tcW w:w="1244" w:type="dxa"/>
            <w:tcBorders>
              <w:top w:val="nil"/>
              <w:left w:val="nil"/>
              <w:bottom w:val="single" w:sz="4" w:space="0" w:color="auto"/>
              <w:right w:val="single" w:sz="4" w:space="0" w:color="auto"/>
            </w:tcBorders>
          </w:tcPr>
          <w:p w14:paraId="4CA8F0C8"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252</w:t>
            </w:r>
          </w:p>
        </w:tc>
        <w:tc>
          <w:tcPr>
            <w:tcW w:w="1076" w:type="dxa"/>
            <w:tcBorders>
              <w:top w:val="nil"/>
              <w:left w:val="nil"/>
              <w:bottom w:val="single" w:sz="4" w:space="0" w:color="auto"/>
              <w:right w:val="single" w:sz="4" w:space="0" w:color="auto"/>
            </w:tcBorders>
            <w:shd w:val="clear" w:color="auto" w:fill="auto"/>
            <w:vAlign w:val="center"/>
          </w:tcPr>
          <w:p w14:paraId="082A06EB"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487</w:t>
            </w:r>
          </w:p>
        </w:tc>
        <w:tc>
          <w:tcPr>
            <w:tcW w:w="1076" w:type="dxa"/>
            <w:tcBorders>
              <w:top w:val="single" w:sz="4" w:space="0" w:color="auto"/>
              <w:left w:val="nil"/>
              <w:bottom w:val="single" w:sz="4" w:space="0" w:color="auto"/>
              <w:right w:val="single" w:sz="4" w:space="0" w:color="auto"/>
            </w:tcBorders>
          </w:tcPr>
          <w:p w14:paraId="1640F4E7" w14:textId="56FA6129"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w:t>
            </w:r>
            <w:r w:rsidRPr="001A6F94">
              <w:rPr>
                <w:rFonts w:ascii="Times New Roman" w:hAnsi="Times New Roman" w:cs="Times New Roman"/>
                <w:sz w:val="20"/>
                <w:szCs w:val="20"/>
                <w:lang w:val="uk-UA"/>
              </w:rPr>
              <w:t>70</w:t>
            </w:r>
          </w:p>
        </w:tc>
        <w:tc>
          <w:tcPr>
            <w:tcW w:w="1268" w:type="dxa"/>
            <w:tcBorders>
              <w:top w:val="single" w:sz="4" w:space="0" w:color="auto"/>
              <w:left w:val="single" w:sz="4" w:space="0" w:color="auto"/>
              <w:bottom w:val="single" w:sz="4" w:space="0" w:color="auto"/>
              <w:right w:val="single" w:sz="4" w:space="0" w:color="auto"/>
            </w:tcBorders>
          </w:tcPr>
          <w:p w14:paraId="461FD35D" w14:textId="654F6E11" w:rsidR="00B96928" w:rsidRPr="001A6F94" w:rsidRDefault="00132A89" w:rsidP="00B96928">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183</w:t>
            </w:r>
          </w:p>
        </w:tc>
      </w:tr>
      <w:tr w:rsidR="00B96928" w:rsidRPr="001A6F94" w14:paraId="217CF49C" w14:textId="4DFC68C2" w:rsidTr="003A786C">
        <w:trPr>
          <w:trHeight w:val="240"/>
        </w:trPr>
        <w:tc>
          <w:tcPr>
            <w:tcW w:w="2794" w:type="dxa"/>
            <w:tcBorders>
              <w:top w:val="nil"/>
              <w:left w:val="single" w:sz="4" w:space="0" w:color="auto"/>
              <w:bottom w:val="single" w:sz="4" w:space="0" w:color="auto"/>
              <w:right w:val="single" w:sz="4" w:space="0" w:color="auto"/>
            </w:tcBorders>
            <w:shd w:val="clear" w:color="auto" w:fill="auto"/>
            <w:vAlign w:val="center"/>
            <w:hideMark/>
          </w:tcPr>
          <w:p w14:paraId="1635FC0C" w14:textId="77777777" w:rsidR="00B96928" w:rsidRPr="001A6F94" w:rsidRDefault="00B96928" w:rsidP="00B96928">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Факт</w:t>
            </w:r>
          </w:p>
        </w:tc>
        <w:tc>
          <w:tcPr>
            <w:tcW w:w="1084" w:type="dxa"/>
            <w:tcBorders>
              <w:top w:val="single" w:sz="4" w:space="0" w:color="auto"/>
              <w:left w:val="single" w:sz="4" w:space="0" w:color="auto"/>
              <w:bottom w:val="single" w:sz="4" w:space="0" w:color="auto"/>
              <w:right w:val="single" w:sz="4" w:space="0" w:color="auto"/>
            </w:tcBorders>
            <w:vAlign w:val="center"/>
          </w:tcPr>
          <w:p w14:paraId="30131427"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137,00   </w:t>
            </w:r>
          </w:p>
        </w:tc>
        <w:tc>
          <w:tcPr>
            <w:tcW w:w="1244" w:type="dxa"/>
            <w:tcBorders>
              <w:top w:val="nil"/>
              <w:left w:val="nil"/>
              <w:bottom w:val="single" w:sz="4" w:space="0" w:color="auto"/>
              <w:right w:val="single" w:sz="4" w:space="0" w:color="auto"/>
            </w:tcBorders>
            <w:vAlign w:val="center"/>
          </w:tcPr>
          <w:p w14:paraId="66F8F40F"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150,00   </w:t>
            </w:r>
          </w:p>
        </w:tc>
        <w:tc>
          <w:tcPr>
            <w:tcW w:w="1244" w:type="dxa"/>
            <w:tcBorders>
              <w:top w:val="nil"/>
              <w:left w:val="nil"/>
              <w:bottom w:val="single" w:sz="4" w:space="0" w:color="auto"/>
              <w:right w:val="single" w:sz="4" w:space="0" w:color="auto"/>
            </w:tcBorders>
          </w:tcPr>
          <w:p w14:paraId="77B7BFC2"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247</w:t>
            </w:r>
          </w:p>
        </w:tc>
        <w:tc>
          <w:tcPr>
            <w:tcW w:w="1076" w:type="dxa"/>
            <w:tcBorders>
              <w:top w:val="nil"/>
              <w:left w:val="nil"/>
              <w:bottom w:val="single" w:sz="4" w:space="0" w:color="auto"/>
              <w:right w:val="single" w:sz="4" w:space="0" w:color="auto"/>
            </w:tcBorders>
            <w:shd w:val="clear" w:color="auto" w:fill="auto"/>
            <w:vAlign w:val="center"/>
          </w:tcPr>
          <w:p w14:paraId="5F446D49"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475</w:t>
            </w:r>
          </w:p>
        </w:tc>
        <w:tc>
          <w:tcPr>
            <w:tcW w:w="1076" w:type="dxa"/>
            <w:tcBorders>
              <w:top w:val="single" w:sz="4" w:space="0" w:color="auto"/>
              <w:left w:val="nil"/>
              <w:bottom w:val="single" w:sz="4" w:space="0" w:color="auto"/>
              <w:right w:val="single" w:sz="4" w:space="0" w:color="auto"/>
            </w:tcBorders>
          </w:tcPr>
          <w:p w14:paraId="7A8174D8" w14:textId="5E6E57C1"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lang w:val="uk-UA"/>
              </w:rPr>
              <w:t>223</w:t>
            </w:r>
          </w:p>
        </w:tc>
        <w:tc>
          <w:tcPr>
            <w:tcW w:w="1268" w:type="dxa"/>
            <w:tcBorders>
              <w:top w:val="single" w:sz="4" w:space="0" w:color="auto"/>
              <w:left w:val="single" w:sz="4" w:space="0" w:color="auto"/>
              <w:bottom w:val="single" w:sz="4" w:space="0" w:color="auto"/>
              <w:right w:val="single" w:sz="4" w:space="0" w:color="auto"/>
            </w:tcBorders>
          </w:tcPr>
          <w:p w14:paraId="674BA960" w14:textId="77777777" w:rsidR="00B96928" w:rsidRPr="001A6F94" w:rsidRDefault="00B96928" w:rsidP="00B96928">
            <w:pPr>
              <w:spacing w:after="0" w:line="240" w:lineRule="auto"/>
              <w:jc w:val="center"/>
              <w:rPr>
                <w:rFonts w:ascii="Times New Roman" w:hAnsi="Times New Roman" w:cs="Times New Roman"/>
                <w:sz w:val="20"/>
                <w:szCs w:val="20"/>
              </w:rPr>
            </w:pPr>
          </w:p>
        </w:tc>
      </w:tr>
      <w:tr w:rsidR="00B96928" w:rsidRPr="001A6F94" w14:paraId="52E4DB64" w14:textId="5CADABFA" w:rsidTr="003A786C">
        <w:trPr>
          <w:trHeight w:val="243"/>
        </w:trPr>
        <w:tc>
          <w:tcPr>
            <w:tcW w:w="2794" w:type="dxa"/>
            <w:tcBorders>
              <w:top w:val="nil"/>
              <w:left w:val="single" w:sz="4" w:space="0" w:color="auto"/>
              <w:bottom w:val="single" w:sz="4" w:space="0" w:color="auto"/>
              <w:right w:val="single" w:sz="4" w:space="0" w:color="auto"/>
            </w:tcBorders>
            <w:shd w:val="clear" w:color="auto" w:fill="auto"/>
            <w:vAlign w:val="center"/>
            <w:hideMark/>
          </w:tcPr>
          <w:p w14:paraId="51C0CB2E" w14:textId="77777777" w:rsidR="00B96928" w:rsidRPr="001A6F94" w:rsidRDefault="00B96928" w:rsidP="00B96928">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w:t>
            </w:r>
          </w:p>
        </w:tc>
        <w:tc>
          <w:tcPr>
            <w:tcW w:w="1084" w:type="dxa"/>
            <w:tcBorders>
              <w:top w:val="single" w:sz="4" w:space="0" w:color="auto"/>
              <w:left w:val="single" w:sz="4" w:space="0" w:color="auto"/>
              <w:bottom w:val="single" w:sz="4" w:space="0" w:color="auto"/>
              <w:right w:val="single" w:sz="4" w:space="0" w:color="auto"/>
            </w:tcBorders>
            <w:vAlign w:val="center"/>
          </w:tcPr>
          <w:p w14:paraId="6C3F7AA0"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100,00%</w:t>
            </w:r>
          </w:p>
        </w:tc>
        <w:tc>
          <w:tcPr>
            <w:tcW w:w="1244" w:type="dxa"/>
            <w:tcBorders>
              <w:top w:val="nil"/>
              <w:left w:val="nil"/>
              <w:bottom w:val="single" w:sz="4" w:space="0" w:color="auto"/>
              <w:right w:val="single" w:sz="4" w:space="0" w:color="auto"/>
            </w:tcBorders>
            <w:vAlign w:val="center"/>
          </w:tcPr>
          <w:p w14:paraId="5A5040F0"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147,06%</w:t>
            </w:r>
          </w:p>
        </w:tc>
        <w:tc>
          <w:tcPr>
            <w:tcW w:w="1244" w:type="dxa"/>
            <w:tcBorders>
              <w:top w:val="nil"/>
              <w:left w:val="nil"/>
              <w:bottom w:val="single" w:sz="4" w:space="0" w:color="auto"/>
              <w:right w:val="single" w:sz="4" w:space="0" w:color="auto"/>
            </w:tcBorders>
          </w:tcPr>
          <w:p w14:paraId="53D817EB"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98,01%</w:t>
            </w:r>
          </w:p>
        </w:tc>
        <w:tc>
          <w:tcPr>
            <w:tcW w:w="1076" w:type="dxa"/>
            <w:tcBorders>
              <w:top w:val="nil"/>
              <w:left w:val="nil"/>
              <w:bottom w:val="single" w:sz="4" w:space="0" w:color="auto"/>
              <w:right w:val="single" w:sz="4" w:space="0" w:color="auto"/>
            </w:tcBorders>
            <w:shd w:val="clear" w:color="auto" w:fill="auto"/>
            <w:vAlign w:val="center"/>
          </w:tcPr>
          <w:p w14:paraId="241A7F52"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98%</w:t>
            </w:r>
          </w:p>
        </w:tc>
        <w:tc>
          <w:tcPr>
            <w:tcW w:w="1076" w:type="dxa"/>
            <w:tcBorders>
              <w:top w:val="single" w:sz="4" w:space="0" w:color="auto"/>
              <w:left w:val="nil"/>
              <w:bottom w:val="single" w:sz="4" w:space="0" w:color="auto"/>
              <w:right w:val="single" w:sz="4" w:space="0" w:color="auto"/>
            </w:tcBorders>
          </w:tcPr>
          <w:p w14:paraId="02542F76" w14:textId="4A297C9A"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lang w:val="uk-UA"/>
              </w:rPr>
              <w:t>131,18%</w:t>
            </w:r>
          </w:p>
        </w:tc>
        <w:tc>
          <w:tcPr>
            <w:tcW w:w="1268" w:type="dxa"/>
            <w:tcBorders>
              <w:top w:val="single" w:sz="4" w:space="0" w:color="auto"/>
              <w:left w:val="single" w:sz="4" w:space="0" w:color="auto"/>
              <w:bottom w:val="single" w:sz="4" w:space="0" w:color="auto"/>
              <w:right w:val="single" w:sz="4" w:space="0" w:color="auto"/>
            </w:tcBorders>
          </w:tcPr>
          <w:p w14:paraId="0DAB8970" w14:textId="77777777" w:rsidR="00B96928" w:rsidRPr="001A6F94" w:rsidRDefault="00B96928" w:rsidP="00B96928">
            <w:pPr>
              <w:spacing w:after="0" w:line="240" w:lineRule="auto"/>
              <w:jc w:val="center"/>
              <w:rPr>
                <w:rFonts w:ascii="Times New Roman" w:hAnsi="Times New Roman" w:cs="Times New Roman"/>
                <w:sz w:val="20"/>
                <w:szCs w:val="20"/>
              </w:rPr>
            </w:pPr>
          </w:p>
        </w:tc>
      </w:tr>
      <w:tr w:rsidR="003A786C" w:rsidRPr="001A6F94" w14:paraId="0C07E86D" w14:textId="08C44B95" w:rsidTr="007D558F">
        <w:trPr>
          <w:trHeight w:val="558"/>
        </w:trPr>
        <w:tc>
          <w:tcPr>
            <w:tcW w:w="3878" w:type="dxa"/>
            <w:gridSpan w:val="2"/>
            <w:tcBorders>
              <w:top w:val="nil"/>
              <w:left w:val="single" w:sz="4" w:space="0" w:color="auto"/>
              <w:bottom w:val="single" w:sz="4" w:space="0" w:color="auto"/>
              <w:right w:val="single" w:sz="4" w:space="0" w:color="auto"/>
            </w:tcBorders>
            <w:shd w:val="clear" w:color="auto" w:fill="auto"/>
            <w:vAlign w:val="center"/>
            <w:hideMark/>
          </w:tcPr>
          <w:p w14:paraId="0766E7E2" w14:textId="14698C8C" w:rsidR="003A786C" w:rsidRPr="001A6F94" w:rsidRDefault="003A786C" w:rsidP="003A786C">
            <w:pPr>
              <w:spacing w:after="0" w:line="240" w:lineRule="auto"/>
              <w:rPr>
                <w:rFonts w:ascii="Times New Roman" w:hAnsi="Times New Roman" w:cs="Times New Roman"/>
                <w:b/>
                <w:bCs/>
                <w:sz w:val="20"/>
                <w:szCs w:val="20"/>
              </w:rPr>
            </w:pPr>
            <w:r w:rsidRPr="001A6F94">
              <w:rPr>
                <w:rFonts w:ascii="Times New Roman" w:hAnsi="Times New Roman" w:cs="Times New Roman"/>
                <w:b/>
                <w:bCs/>
                <w:sz w:val="20"/>
                <w:szCs w:val="20"/>
              </w:rPr>
              <w:t>Загальні витрати на ремонт електромереж, тис.грн. </w:t>
            </w:r>
          </w:p>
        </w:tc>
        <w:tc>
          <w:tcPr>
            <w:tcW w:w="1244" w:type="dxa"/>
            <w:tcBorders>
              <w:top w:val="nil"/>
              <w:left w:val="nil"/>
              <w:bottom w:val="single" w:sz="4" w:space="0" w:color="auto"/>
              <w:right w:val="single" w:sz="4" w:space="0" w:color="auto"/>
            </w:tcBorders>
            <w:vAlign w:val="center"/>
          </w:tcPr>
          <w:p w14:paraId="11DA7024" w14:textId="77777777" w:rsidR="003A786C" w:rsidRPr="001A6F94" w:rsidRDefault="003A786C" w:rsidP="00B96928">
            <w:pPr>
              <w:spacing w:after="0" w:line="240" w:lineRule="auto"/>
              <w:jc w:val="center"/>
              <w:rPr>
                <w:rFonts w:ascii="Times New Roman" w:hAnsi="Times New Roman" w:cs="Times New Roman"/>
                <w:b/>
                <w:bCs/>
                <w:sz w:val="20"/>
                <w:szCs w:val="20"/>
              </w:rPr>
            </w:pPr>
            <w:r w:rsidRPr="001A6F94">
              <w:rPr>
                <w:rFonts w:ascii="Times New Roman" w:hAnsi="Times New Roman" w:cs="Times New Roman"/>
                <w:b/>
                <w:bCs/>
                <w:sz w:val="20"/>
                <w:szCs w:val="20"/>
              </w:rPr>
              <w:t> </w:t>
            </w:r>
          </w:p>
        </w:tc>
        <w:tc>
          <w:tcPr>
            <w:tcW w:w="1244" w:type="dxa"/>
            <w:tcBorders>
              <w:top w:val="nil"/>
              <w:left w:val="nil"/>
              <w:bottom w:val="single" w:sz="4" w:space="0" w:color="auto"/>
              <w:right w:val="single" w:sz="4" w:space="0" w:color="auto"/>
            </w:tcBorders>
          </w:tcPr>
          <w:p w14:paraId="040CE0E9" w14:textId="77777777" w:rsidR="003A786C" w:rsidRPr="001A6F94" w:rsidRDefault="003A786C" w:rsidP="00B96928">
            <w:pPr>
              <w:spacing w:after="0" w:line="240" w:lineRule="auto"/>
              <w:jc w:val="center"/>
              <w:rPr>
                <w:rFonts w:ascii="Times New Roman" w:hAnsi="Times New Roman" w:cs="Times New Roman"/>
                <w:b/>
                <w:bCs/>
                <w:sz w:val="20"/>
                <w:szCs w:val="20"/>
              </w:rPr>
            </w:pPr>
          </w:p>
        </w:tc>
        <w:tc>
          <w:tcPr>
            <w:tcW w:w="1076" w:type="dxa"/>
            <w:tcBorders>
              <w:top w:val="nil"/>
              <w:left w:val="nil"/>
              <w:bottom w:val="single" w:sz="4" w:space="0" w:color="auto"/>
              <w:right w:val="single" w:sz="4" w:space="0" w:color="auto"/>
            </w:tcBorders>
            <w:shd w:val="clear" w:color="auto" w:fill="auto"/>
            <w:vAlign w:val="center"/>
          </w:tcPr>
          <w:p w14:paraId="7D1CF739" w14:textId="77777777" w:rsidR="003A786C" w:rsidRPr="001A6F94" w:rsidRDefault="003A786C" w:rsidP="00B96928">
            <w:pPr>
              <w:spacing w:after="0" w:line="240" w:lineRule="auto"/>
              <w:jc w:val="center"/>
              <w:rPr>
                <w:rFonts w:ascii="Times New Roman" w:hAnsi="Times New Roman" w:cs="Times New Roman"/>
                <w:b/>
                <w:bCs/>
                <w:sz w:val="20"/>
                <w:szCs w:val="20"/>
              </w:rPr>
            </w:pPr>
          </w:p>
        </w:tc>
        <w:tc>
          <w:tcPr>
            <w:tcW w:w="1076" w:type="dxa"/>
            <w:tcBorders>
              <w:top w:val="single" w:sz="4" w:space="0" w:color="auto"/>
              <w:left w:val="nil"/>
              <w:bottom w:val="single" w:sz="4" w:space="0" w:color="auto"/>
              <w:right w:val="single" w:sz="4" w:space="0" w:color="auto"/>
            </w:tcBorders>
          </w:tcPr>
          <w:p w14:paraId="060DC508" w14:textId="77777777" w:rsidR="003A786C" w:rsidRPr="001A6F94" w:rsidRDefault="003A786C" w:rsidP="00B96928">
            <w:pPr>
              <w:spacing w:after="0" w:line="240" w:lineRule="auto"/>
              <w:jc w:val="center"/>
              <w:rPr>
                <w:rFonts w:ascii="Times New Roman" w:hAnsi="Times New Roman" w:cs="Times New Roman"/>
                <w:b/>
                <w:bCs/>
                <w:sz w:val="20"/>
                <w:szCs w:val="20"/>
              </w:rPr>
            </w:pPr>
          </w:p>
        </w:tc>
        <w:tc>
          <w:tcPr>
            <w:tcW w:w="1268" w:type="dxa"/>
            <w:tcBorders>
              <w:top w:val="single" w:sz="4" w:space="0" w:color="auto"/>
              <w:left w:val="single" w:sz="4" w:space="0" w:color="auto"/>
              <w:bottom w:val="single" w:sz="4" w:space="0" w:color="auto"/>
              <w:right w:val="single" w:sz="4" w:space="0" w:color="auto"/>
            </w:tcBorders>
          </w:tcPr>
          <w:p w14:paraId="6D9447F3" w14:textId="77777777" w:rsidR="003A786C" w:rsidRPr="001A6F94" w:rsidRDefault="003A786C" w:rsidP="00B96928">
            <w:pPr>
              <w:spacing w:after="0" w:line="240" w:lineRule="auto"/>
              <w:jc w:val="center"/>
              <w:rPr>
                <w:rFonts w:ascii="Times New Roman" w:hAnsi="Times New Roman" w:cs="Times New Roman"/>
                <w:b/>
                <w:bCs/>
                <w:sz w:val="20"/>
                <w:szCs w:val="20"/>
              </w:rPr>
            </w:pPr>
          </w:p>
        </w:tc>
      </w:tr>
      <w:tr w:rsidR="00B96928" w:rsidRPr="001A6F94" w14:paraId="18E56FAA" w14:textId="6C9937A6" w:rsidTr="003A786C">
        <w:trPr>
          <w:trHeight w:val="240"/>
        </w:trPr>
        <w:tc>
          <w:tcPr>
            <w:tcW w:w="2794" w:type="dxa"/>
            <w:tcBorders>
              <w:top w:val="nil"/>
              <w:left w:val="single" w:sz="4" w:space="0" w:color="auto"/>
              <w:bottom w:val="single" w:sz="4" w:space="0" w:color="auto"/>
              <w:right w:val="single" w:sz="4" w:space="0" w:color="auto"/>
            </w:tcBorders>
            <w:shd w:val="clear" w:color="auto" w:fill="auto"/>
            <w:vAlign w:val="center"/>
            <w:hideMark/>
          </w:tcPr>
          <w:p w14:paraId="266C574B" w14:textId="77777777" w:rsidR="00B96928" w:rsidRPr="001A6F94" w:rsidRDefault="00B96928" w:rsidP="00B96928">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План</w:t>
            </w:r>
          </w:p>
        </w:tc>
        <w:tc>
          <w:tcPr>
            <w:tcW w:w="1084" w:type="dxa"/>
            <w:tcBorders>
              <w:top w:val="single" w:sz="4" w:space="0" w:color="auto"/>
              <w:left w:val="single" w:sz="4" w:space="0" w:color="auto"/>
              <w:bottom w:val="single" w:sz="4" w:space="0" w:color="auto"/>
              <w:right w:val="single" w:sz="4" w:space="0" w:color="auto"/>
            </w:tcBorders>
            <w:vAlign w:val="center"/>
          </w:tcPr>
          <w:p w14:paraId="255DACD8"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13 494   </w:t>
            </w:r>
          </w:p>
        </w:tc>
        <w:tc>
          <w:tcPr>
            <w:tcW w:w="1244" w:type="dxa"/>
            <w:tcBorders>
              <w:top w:val="nil"/>
              <w:left w:val="nil"/>
              <w:bottom w:val="single" w:sz="4" w:space="0" w:color="auto"/>
              <w:right w:val="single" w:sz="4" w:space="0" w:color="auto"/>
            </w:tcBorders>
            <w:vAlign w:val="center"/>
          </w:tcPr>
          <w:p w14:paraId="15BC90B8"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10 038   </w:t>
            </w:r>
          </w:p>
        </w:tc>
        <w:tc>
          <w:tcPr>
            <w:tcW w:w="1244" w:type="dxa"/>
            <w:tcBorders>
              <w:top w:val="nil"/>
              <w:left w:val="nil"/>
              <w:bottom w:val="single" w:sz="4" w:space="0" w:color="auto"/>
              <w:right w:val="single" w:sz="4" w:space="0" w:color="auto"/>
            </w:tcBorders>
          </w:tcPr>
          <w:p w14:paraId="7E08A9CC"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13 223</w:t>
            </w:r>
          </w:p>
        </w:tc>
        <w:tc>
          <w:tcPr>
            <w:tcW w:w="1076" w:type="dxa"/>
            <w:tcBorders>
              <w:top w:val="nil"/>
              <w:left w:val="nil"/>
              <w:bottom w:val="single" w:sz="4" w:space="0" w:color="auto"/>
              <w:right w:val="single" w:sz="4" w:space="0" w:color="auto"/>
            </w:tcBorders>
            <w:shd w:val="clear" w:color="auto" w:fill="auto"/>
            <w:vAlign w:val="center"/>
          </w:tcPr>
          <w:p w14:paraId="2D66F7D6"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13 223</w:t>
            </w:r>
          </w:p>
        </w:tc>
        <w:tc>
          <w:tcPr>
            <w:tcW w:w="1076" w:type="dxa"/>
            <w:tcBorders>
              <w:top w:val="single" w:sz="4" w:space="0" w:color="auto"/>
              <w:left w:val="nil"/>
              <w:bottom w:val="single" w:sz="4" w:space="0" w:color="auto"/>
              <w:right w:val="single" w:sz="4" w:space="0" w:color="auto"/>
            </w:tcBorders>
          </w:tcPr>
          <w:p w14:paraId="657B7D0C" w14:textId="349DF298"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13 891</w:t>
            </w:r>
          </w:p>
        </w:tc>
        <w:tc>
          <w:tcPr>
            <w:tcW w:w="1268" w:type="dxa"/>
            <w:tcBorders>
              <w:top w:val="single" w:sz="4" w:space="0" w:color="auto"/>
              <w:left w:val="single" w:sz="4" w:space="0" w:color="auto"/>
              <w:bottom w:val="single" w:sz="4" w:space="0" w:color="auto"/>
              <w:right w:val="single" w:sz="4" w:space="0" w:color="auto"/>
            </w:tcBorders>
          </w:tcPr>
          <w:p w14:paraId="4CF8DD9B" w14:textId="333E7185" w:rsidR="00B96928" w:rsidRPr="001A6F94" w:rsidRDefault="00132A89" w:rsidP="00B96928">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15030</w:t>
            </w:r>
          </w:p>
        </w:tc>
      </w:tr>
      <w:tr w:rsidR="00B96928" w:rsidRPr="001A6F94" w14:paraId="70F8AD50" w14:textId="025A585B" w:rsidTr="003A786C">
        <w:trPr>
          <w:trHeight w:val="240"/>
        </w:trPr>
        <w:tc>
          <w:tcPr>
            <w:tcW w:w="2794" w:type="dxa"/>
            <w:tcBorders>
              <w:top w:val="nil"/>
              <w:left w:val="single" w:sz="4" w:space="0" w:color="auto"/>
              <w:bottom w:val="single" w:sz="4" w:space="0" w:color="auto"/>
              <w:right w:val="single" w:sz="4" w:space="0" w:color="auto"/>
            </w:tcBorders>
            <w:shd w:val="clear" w:color="auto" w:fill="auto"/>
            <w:vAlign w:val="center"/>
            <w:hideMark/>
          </w:tcPr>
          <w:p w14:paraId="34F9955D" w14:textId="77777777" w:rsidR="00B96928" w:rsidRPr="001A6F94" w:rsidRDefault="00B96928" w:rsidP="00B96928">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Факт</w:t>
            </w:r>
          </w:p>
        </w:tc>
        <w:tc>
          <w:tcPr>
            <w:tcW w:w="1084" w:type="dxa"/>
            <w:tcBorders>
              <w:top w:val="single" w:sz="4" w:space="0" w:color="auto"/>
              <w:left w:val="single" w:sz="4" w:space="0" w:color="auto"/>
              <w:bottom w:val="single" w:sz="4" w:space="0" w:color="auto"/>
              <w:right w:val="single" w:sz="4" w:space="0" w:color="auto"/>
            </w:tcBorders>
            <w:vAlign w:val="center"/>
          </w:tcPr>
          <w:p w14:paraId="65E3EAFF"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11 803   </w:t>
            </w:r>
          </w:p>
        </w:tc>
        <w:tc>
          <w:tcPr>
            <w:tcW w:w="1244" w:type="dxa"/>
            <w:tcBorders>
              <w:top w:val="nil"/>
              <w:left w:val="nil"/>
              <w:bottom w:val="single" w:sz="4" w:space="0" w:color="auto"/>
              <w:right w:val="single" w:sz="4" w:space="0" w:color="auto"/>
            </w:tcBorders>
            <w:vAlign w:val="center"/>
          </w:tcPr>
          <w:p w14:paraId="73BB2D26"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11 138   </w:t>
            </w:r>
          </w:p>
        </w:tc>
        <w:tc>
          <w:tcPr>
            <w:tcW w:w="1244" w:type="dxa"/>
            <w:tcBorders>
              <w:top w:val="nil"/>
              <w:left w:val="nil"/>
              <w:bottom w:val="single" w:sz="4" w:space="0" w:color="auto"/>
              <w:right w:val="single" w:sz="4" w:space="0" w:color="auto"/>
            </w:tcBorders>
          </w:tcPr>
          <w:p w14:paraId="6EBFF5F3"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13 343</w:t>
            </w:r>
          </w:p>
        </w:tc>
        <w:tc>
          <w:tcPr>
            <w:tcW w:w="1076" w:type="dxa"/>
            <w:tcBorders>
              <w:top w:val="nil"/>
              <w:left w:val="nil"/>
              <w:bottom w:val="single" w:sz="4" w:space="0" w:color="auto"/>
              <w:right w:val="single" w:sz="4" w:space="0" w:color="auto"/>
            </w:tcBorders>
            <w:shd w:val="clear" w:color="auto" w:fill="auto"/>
            <w:vAlign w:val="center"/>
          </w:tcPr>
          <w:p w14:paraId="554B61E3"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13 276</w:t>
            </w:r>
          </w:p>
        </w:tc>
        <w:tc>
          <w:tcPr>
            <w:tcW w:w="1076" w:type="dxa"/>
            <w:tcBorders>
              <w:top w:val="single" w:sz="4" w:space="0" w:color="auto"/>
              <w:left w:val="nil"/>
              <w:bottom w:val="single" w:sz="4" w:space="0" w:color="auto"/>
              <w:right w:val="single" w:sz="4" w:space="0" w:color="auto"/>
            </w:tcBorders>
          </w:tcPr>
          <w:p w14:paraId="3BEC3F4C" w14:textId="2A70721C"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lang w:val="uk-UA"/>
              </w:rPr>
              <w:t>13 998</w:t>
            </w:r>
          </w:p>
        </w:tc>
        <w:tc>
          <w:tcPr>
            <w:tcW w:w="1268" w:type="dxa"/>
            <w:tcBorders>
              <w:top w:val="single" w:sz="4" w:space="0" w:color="auto"/>
              <w:left w:val="single" w:sz="4" w:space="0" w:color="auto"/>
              <w:bottom w:val="single" w:sz="4" w:space="0" w:color="auto"/>
              <w:right w:val="single" w:sz="4" w:space="0" w:color="auto"/>
            </w:tcBorders>
          </w:tcPr>
          <w:p w14:paraId="5EFC54C0" w14:textId="77777777" w:rsidR="00B96928" w:rsidRPr="001A6F94" w:rsidRDefault="00B96928" w:rsidP="00B96928">
            <w:pPr>
              <w:spacing w:after="0" w:line="240" w:lineRule="auto"/>
              <w:jc w:val="center"/>
              <w:rPr>
                <w:rFonts w:ascii="Times New Roman" w:hAnsi="Times New Roman" w:cs="Times New Roman"/>
                <w:sz w:val="20"/>
                <w:szCs w:val="20"/>
              </w:rPr>
            </w:pPr>
          </w:p>
        </w:tc>
      </w:tr>
      <w:tr w:rsidR="00B96928" w:rsidRPr="001A6F94" w14:paraId="6A99C004" w14:textId="114C44B6" w:rsidTr="003A786C">
        <w:trPr>
          <w:trHeight w:val="65"/>
        </w:trPr>
        <w:tc>
          <w:tcPr>
            <w:tcW w:w="2794" w:type="dxa"/>
            <w:tcBorders>
              <w:top w:val="nil"/>
              <w:left w:val="single" w:sz="4" w:space="0" w:color="auto"/>
              <w:bottom w:val="single" w:sz="4" w:space="0" w:color="auto"/>
              <w:right w:val="single" w:sz="4" w:space="0" w:color="auto"/>
            </w:tcBorders>
            <w:shd w:val="clear" w:color="auto" w:fill="auto"/>
            <w:vAlign w:val="center"/>
            <w:hideMark/>
          </w:tcPr>
          <w:p w14:paraId="0F1DBCF1" w14:textId="77777777" w:rsidR="00B96928" w:rsidRPr="001A6F94" w:rsidRDefault="00B96928" w:rsidP="00B96928">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w:t>
            </w:r>
          </w:p>
        </w:tc>
        <w:tc>
          <w:tcPr>
            <w:tcW w:w="1084" w:type="dxa"/>
            <w:tcBorders>
              <w:top w:val="single" w:sz="4" w:space="0" w:color="auto"/>
              <w:left w:val="single" w:sz="4" w:space="0" w:color="auto"/>
              <w:bottom w:val="single" w:sz="4" w:space="0" w:color="auto"/>
              <w:right w:val="single" w:sz="4" w:space="0" w:color="auto"/>
            </w:tcBorders>
            <w:vAlign w:val="center"/>
          </w:tcPr>
          <w:p w14:paraId="02E62C2B"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87,47%</w:t>
            </w:r>
          </w:p>
        </w:tc>
        <w:tc>
          <w:tcPr>
            <w:tcW w:w="1244" w:type="dxa"/>
            <w:tcBorders>
              <w:top w:val="nil"/>
              <w:left w:val="nil"/>
              <w:bottom w:val="single" w:sz="4" w:space="0" w:color="auto"/>
              <w:right w:val="single" w:sz="4" w:space="0" w:color="auto"/>
            </w:tcBorders>
            <w:vAlign w:val="center"/>
          </w:tcPr>
          <w:p w14:paraId="53390D17"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110,96%</w:t>
            </w:r>
          </w:p>
        </w:tc>
        <w:tc>
          <w:tcPr>
            <w:tcW w:w="1244" w:type="dxa"/>
            <w:tcBorders>
              <w:top w:val="nil"/>
              <w:left w:val="nil"/>
              <w:bottom w:val="single" w:sz="4" w:space="0" w:color="auto"/>
              <w:right w:val="single" w:sz="4" w:space="0" w:color="auto"/>
            </w:tcBorders>
          </w:tcPr>
          <w:p w14:paraId="4EB81049"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100,91%</w:t>
            </w:r>
          </w:p>
        </w:tc>
        <w:tc>
          <w:tcPr>
            <w:tcW w:w="1076" w:type="dxa"/>
            <w:tcBorders>
              <w:top w:val="nil"/>
              <w:left w:val="nil"/>
              <w:bottom w:val="single" w:sz="4" w:space="0" w:color="auto"/>
              <w:right w:val="single" w:sz="4" w:space="0" w:color="auto"/>
            </w:tcBorders>
            <w:shd w:val="clear" w:color="auto" w:fill="auto"/>
            <w:vAlign w:val="center"/>
          </w:tcPr>
          <w:p w14:paraId="0655A4B4" w14:textId="77777777" w:rsidR="00B96928" w:rsidRPr="001A6F94" w:rsidRDefault="00B96928" w:rsidP="00B96928">
            <w:pPr>
              <w:spacing w:after="0" w:line="240" w:lineRule="auto"/>
              <w:jc w:val="center"/>
              <w:rPr>
                <w:rFonts w:ascii="Times New Roman" w:hAnsi="Times New Roman" w:cs="Times New Roman"/>
                <w:sz w:val="20"/>
                <w:szCs w:val="20"/>
                <w:lang w:val="en-US"/>
              </w:rPr>
            </w:pPr>
            <w:r w:rsidRPr="001A6F94">
              <w:rPr>
                <w:rFonts w:ascii="Times New Roman" w:hAnsi="Times New Roman" w:cs="Times New Roman"/>
                <w:sz w:val="20"/>
                <w:szCs w:val="20"/>
                <w:lang w:val="en-US"/>
              </w:rPr>
              <w:t>100</w:t>
            </w:r>
            <w:r w:rsidRPr="001A6F94">
              <w:rPr>
                <w:rFonts w:ascii="Times New Roman" w:hAnsi="Times New Roman" w:cs="Times New Roman"/>
                <w:sz w:val="20"/>
                <w:szCs w:val="20"/>
              </w:rPr>
              <w:t>,</w:t>
            </w:r>
            <w:r w:rsidRPr="001A6F94">
              <w:rPr>
                <w:rFonts w:ascii="Times New Roman" w:hAnsi="Times New Roman" w:cs="Times New Roman"/>
                <w:sz w:val="20"/>
                <w:szCs w:val="20"/>
                <w:lang w:val="en-US"/>
              </w:rPr>
              <w:t>4%</w:t>
            </w:r>
          </w:p>
        </w:tc>
        <w:tc>
          <w:tcPr>
            <w:tcW w:w="1076" w:type="dxa"/>
            <w:tcBorders>
              <w:top w:val="single" w:sz="4" w:space="0" w:color="auto"/>
              <w:left w:val="nil"/>
              <w:bottom w:val="single" w:sz="4" w:space="0" w:color="auto"/>
              <w:right w:val="single" w:sz="4" w:space="0" w:color="auto"/>
            </w:tcBorders>
          </w:tcPr>
          <w:p w14:paraId="0508E14C" w14:textId="36D65B30"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lang w:val="uk-UA"/>
              </w:rPr>
              <w:t>100,77%</w:t>
            </w:r>
          </w:p>
        </w:tc>
        <w:tc>
          <w:tcPr>
            <w:tcW w:w="1268" w:type="dxa"/>
            <w:tcBorders>
              <w:top w:val="single" w:sz="4" w:space="0" w:color="auto"/>
              <w:left w:val="single" w:sz="4" w:space="0" w:color="auto"/>
              <w:bottom w:val="single" w:sz="4" w:space="0" w:color="auto"/>
              <w:right w:val="single" w:sz="4" w:space="0" w:color="auto"/>
            </w:tcBorders>
          </w:tcPr>
          <w:p w14:paraId="35F4C75F" w14:textId="77777777" w:rsidR="00B96928" w:rsidRPr="001A6F94" w:rsidRDefault="00B96928" w:rsidP="00B96928">
            <w:pPr>
              <w:spacing w:after="0" w:line="240" w:lineRule="auto"/>
              <w:jc w:val="center"/>
              <w:rPr>
                <w:rFonts w:ascii="Times New Roman" w:hAnsi="Times New Roman" w:cs="Times New Roman"/>
                <w:sz w:val="20"/>
                <w:szCs w:val="20"/>
              </w:rPr>
            </w:pPr>
          </w:p>
        </w:tc>
      </w:tr>
      <w:tr w:rsidR="003A786C" w:rsidRPr="001A6F94" w14:paraId="51018D34" w14:textId="0A914568" w:rsidTr="007D558F">
        <w:trPr>
          <w:trHeight w:val="453"/>
        </w:trPr>
        <w:tc>
          <w:tcPr>
            <w:tcW w:w="3878" w:type="dxa"/>
            <w:gridSpan w:val="2"/>
            <w:tcBorders>
              <w:top w:val="nil"/>
              <w:left w:val="single" w:sz="4" w:space="0" w:color="auto"/>
              <w:bottom w:val="single" w:sz="4" w:space="0" w:color="auto"/>
              <w:right w:val="single" w:sz="4" w:space="0" w:color="auto"/>
            </w:tcBorders>
            <w:shd w:val="clear" w:color="auto" w:fill="auto"/>
            <w:vAlign w:val="center"/>
            <w:hideMark/>
          </w:tcPr>
          <w:p w14:paraId="698670BA" w14:textId="0C01C117" w:rsidR="003A786C" w:rsidRPr="001A6F94" w:rsidRDefault="003A786C" w:rsidP="003A786C">
            <w:pPr>
              <w:spacing w:after="0" w:line="240" w:lineRule="auto"/>
              <w:rPr>
                <w:rFonts w:ascii="Times New Roman" w:hAnsi="Times New Roman" w:cs="Times New Roman"/>
                <w:b/>
                <w:bCs/>
                <w:sz w:val="20"/>
                <w:szCs w:val="20"/>
                <w:lang w:val="uk-UA"/>
              </w:rPr>
            </w:pPr>
            <w:r w:rsidRPr="001A6F94">
              <w:rPr>
                <w:rFonts w:ascii="Times New Roman" w:hAnsi="Times New Roman" w:cs="Times New Roman"/>
                <w:b/>
                <w:bCs/>
                <w:sz w:val="20"/>
                <w:szCs w:val="20"/>
              </w:rPr>
              <w:t>Витрати на ремонт ПЛ 0,4-150 кВ, тис.грн. (в т.ч. КЛ-0,4-10 кВ)</w:t>
            </w:r>
          </w:p>
        </w:tc>
        <w:tc>
          <w:tcPr>
            <w:tcW w:w="1244" w:type="dxa"/>
            <w:tcBorders>
              <w:top w:val="nil"/>
              <w:left w:val="nil"/>
              <w:bottom w:val="single" w:sz="4" w:space="0" w:color="auto"/>
              <w:right w:val="single" w:sz="4" w:space="0" w:color="auto"/>
            </w:tcBorders>
            <w:vAlign w:val="center"/>
          </w:tcPr>
          <w:p w14:paraId="659F7D43" w14:textId="77777777" w:rsidR="003A786C" w:rsidRPr="001A6F94" w:rsidRDefault="003A786C"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1244" w:type="dxa"/>
            <w:tcBorders>
              <w:top w:val="nil"/>
              <w:left w:val="nil"/>
              <w:bottom w:val="single" w:sz="4" w:space="0" w:color="auto"/>
              <w:right w:val="single" w:sz="4" w:space="0" w:color="auto"/>
            </w:tcBorders>
          </w:tcPr>
          <w:p w14:paraId="3295708C" w14:textId="77777777" w:rsidR="003A786C" w:rsidRPr="001A6F94" w:rsidRDefault="003A786C" w:rsidP="00B96928">
            <w:pPr>
              <w:spacing w:after="0" w:line="240" w:lineRule="auto"/>
              <w:jc w:val="center"/>
              <w:rPr>
                <w:rFonts w:ascii="Times New Roman" w:hAnsi="Times New Roman" w:cs="Times New Roman"/>
                <w:sz w:val="20"/>
                <w:szCs w:val="20"/>
              </w:rPr>
            </w:pPr>
          </w:p>
        </w:tc>
        <w:tc>
          <w:tcPr>
            <w:tcW w:w="1076" w:type="dxa"/>
            <w:tcBorders>
              <w:top w:val="nil"/>
              <w:left w:val="nil"/>
              <w:bottom w:val="single" w:sz="4" w:space="0" w:color="auto"/>
              <w:right w:val="single" w:sz="4" w:space="0" w:color="auto"/>
            </w:tcBorders>
            <w:shd w:val="clear" w:color="auto" w:fill="auto"/>
            <w:vAlign w:val="center"/>
          </w:tcPr>
          <w:p w14:paraId="2A0B7258" w14:textId="77777777" w:rsidR="003A786C" w:rsidRPr="001A6F94" w:rsidRDefault="003A786C" w:rsidP="00B96928">
            <w:pPr>
              <w:spacing w:after="0" w:line="240" w:lineRule="auto"/>
              <w:jc w:val="center"/>
              <w:rPr>
                <w:rFonts w:ascii="Times New Roman" w:hAnsi="Times New Roman" w:cs="Times New Roman"/>
                <w:sz w:val="20"/>
                <w:szCs w:val="20"/>
              </w:rPr>
            </w:pPr>
          </w:p>
        </w:tc>
        <w:tc>
          <w:tcPr>
            <w:tcW w:w="1076" w:type="dxa"/>
            <w:tcBorders>
              <w:top w:val="single" w:sz="4" w:space="0" w:color="auto"/>
              <w:left w:val="nil"/>
              <w:bottom w:val="single" w:sz="4" w:space="0" w:color="auto"/>
              <w:right w:val="single" w:sz="4" w:space="0" w:color="auto"/>
            </w:tcBorders>
          </w:tcPr>
          <w:p w14:paraId="66AF28E7" w14:textId="77777777" w:rsidR="003A786C" w:rsidRPr="001A6F94" w:rsidRDefault="003A786C" w:rsidP="00B96928">
            <w:pPr>
              <w:spacing w:after="0" w:line="240" w:lineRule="auto"/>
              <w:jc w:val="center"/>
              <w:rPr>
                <w:rFonts w:ascii="Times New Roman" w:hAnsi="Times New Roman" w:cs="Times New Roman"/>
                <w:sz w:val="20"/>
                <w:szCs w:val="20"/>
              </w:rPr>
            </w:pPr>
          </w:p>
        </w:tc>
        <w:tc>
          <w:tcPr>
            <w:tcW w:w="1268" w:type="dxa"/>
            <w:tcBorders>
              <w:top w:val="single" w:sz="4" w:space="0" w:color="auto"/>
              <w:left w:val="single" w:sz="4" w:space="0" w:color="auto"/>
              <w:bottom w:val="single" w:sz="4" w:space="0" w:color="auto"/>
              <w:right w:val="single" w:sz="4" w:space="0" w:color="auto"/>
            </w:tcBorders>
          </w:tcPr>
          <w:p w14:paraId="02205B9C" w14:textId="77777777" w:rsidR="003A786C" w:rsidRPr="001A6F94" w:rsidRDefault="003A786C" w:rsidP="00B96928">
            <w:pPr>
              <w:spacing w:after="0" w:line="240" w:lineRule="auto"/>
              <w:jc w:val="center"/>
              <w:rPr>
                <w:rFonts w:ascii="Times New Roman" w:hAnsi="Times New Roman" w:cs="Times New Roman"/>
                <w:sz w:val="20"/>
                <w:szCs w:val="20"/>
              </w:rPr>
            </w:pPr>
          </w:p>
        </w:tc>
      </w:tr>
      <w:tr w:rsidR="00B96928" w:rsidRPr="001A6F94" w14:paraId="536B07CE" w14:textId="2E672552" w:rsidTr="003A786C">
        <w:trPr>
          <w:trHeight w:val="240"/>
        </w:trPr>
        <w:tc>
          <w:tcPr>
            <w:tcW w:w="2794" w:type="dxa"/>
            <w:tcBorders>
              <w:top w:val="nil"/>
              <w:left w:val="single" w:sz="4" w:space="0" w:color="auto"/>
              <w:bottom w:val="single" w:sz="4" w:space="0" w:color="auto"/>
              <w:right w:val="single" w:sz="4" w:space="0" w:color="auto"/>
            </w:tcBorders>
            <w:shd w:val="clear" w:color="auto" w:fill="auto"/>
            <w:vAlign w:val="center"/>
            <w:hideMark/>
          </w:tcPr>
          <w:p w14:paraId="4392E96B" w14:textId="77777777" w:rsidR="00B96928" w:rsidRPr="001A6F94" w:rsidRDefault="00B96928" w:rsidP="00B96928">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План</w:t>
            </w:r>
          </w:p>
        </w:tc>
        <w:tc>
          <w:tcPr>
            <w:tcW w:w="1084" w:type="dxa"/>
            <w:tcBorders>
              <w:top w:val="single" w:sz="4" w:space="0" w:color="auto"/>
              <w:left w:val="single" w:sz="4" w:space="0" w:color="auto"/>
              <w:bottom w:val="single" w:sz="4" w:space="0" w:color="auto"/>
              <w:right w:val="single" w:sz="4" w:space="0" w:color="auto"/>
            </w:tcBorders>
            <w:vAlign w:val="center"/>
          </w:tcPr>
          <w:p w14:paraId="76118C6D"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3 006   </w:t>
            </w:r>
          </w:p>
        </w:tc>
        <w:tc>
          <w:tcPr>
            <w:tcW w:w="1244" w:type="dxa"/>
            <w:tcBorders>
              <w:top w:val="nil"/>
              <w:left w:val="nil"/>
              <w:bottom w:val="single" w:sz="4" w:space="0" w:color="auto"/>
              <w:right w:val="single" w:sz="4" w:space="0" w:color="auto"/>
            </w:tcBorders>
            <w:vAlign w:val="center"/>
          </w:tcPr>
          <w:p w14:paraId="1A453AA5"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2 236   </w:t>
            </w:r>
          </w:p>
        </w:tc>
        <w:tc>
          <w:tcPr>
            <w:tcW w:w="1244" w:type="dxa"/>
            <w:tcBorders>
              <w:top w:val="nil"/>
              <w:left w:val="nil"/>
              <w:bottom w:val="single" w:sz="4" w:space="0" w:color="auto"/>
              <w:right w:val="single" w:sz="4" w:space="0" w:color="auto"/>
            </w:tcBorders>
          </w:tcPr>
          <w:p w14:paraId="6CE787F5"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2 054</w:t>
            </w:r>
          </w:p>
        </w:tc>
        <w:tc>
          <w:tcPr>
            <w:tcW w:w="1076" w:type="dxa"/>
            <w:tcBorders>
              <w:top w:val="nil"/>
              <w:left w:val="nil"/>
              <w:bottom w:val="single" w:sz="4" w:space="0" w:color="auto"/>
              <w:right w:val="single" w:sz="4" w:space="0" w:color="auto"/>
            </w:tcBorders>
            <w:shd w:val="clear" w:color="auto" w:fill="auto"/>
            <w:vAlign w:val="center"/>
          </w:tcPr>
          <w:p w14:paraId="0957AECE"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2 618</w:t>
            </w:r>
          </w:p>
        </w:tc>
        <w:tc>
          <w:tcPr>
            <w:tcW w:w="1076" w:type="dxa"/>
            <w:tcBorders>
              <w:top w:val="single" w:sz="4" w:space="0" w:color="auto"/>
              <w:left w:val="nil"/>
              <w:bottom w:val="single" w:sz="4" w:space="0" w:color="auto"/>
              <w:right w:val="single" w:sz="4" w:space="0" w:color="auto"/>
            </w:tcBorders>
          </w:tcPr>
          <w:p w14:paraId="54E604AD" w14:textId="5875110F"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lang w:val="uk-UA"/>
              </w:rPr>
              <w:t>5 030</w:t>
            </w:r>
          </w:p>
        </w:tc>
        <w:tc>
          <w:tcPr>
            <w:tcW w:w="1268" w:type="dxa"/>
            <w:tcBorders>
              <w:top w:val="single" w:sz="4" w:space="0" w:color="auto"/>
              <w:left w:val="single" w:sz="4" w:space="0" w:color="auto"/>
              <w:bottom w:val="single" w:sz="4" w:space="0" w:color="auto"/>
              <w:right w:val="single" w:sz="4" w:space="0" w:color="auto"/>
            </w:tcBorders>
          </w:tcPr>
          <w:p w14:paraId="460F96BA" w14:textId="7D95D201" w:rsidR="00B96928" w:rsidRPr="001A6F94" w:rsidRDefault="00132A89" w:rsidP="00B96928">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5706,4</w:t>
            </w:r>
          </w:p>
        </w:tc>
      </w:tr>
      <w:tr w:rsidR="00B96928" w:rsidRPr="001A6F94" w14:paraId="5EF1A14B" w14:textId="5F16498A" w:rsidTr="003A786C">
        <w:trPr>
          <w:trHeight w:val="240"/>
        </w:trPr>
        <w:tc>
          <w:tcPr>
            <w:tcW w:w="2794" w:type="dxa"/>
            <w:tcBorders>
              <w:top w:val="nil"/>
              <w:left w:val="single" w:sz="4" w:space="0" w:color="auto"/>
              <w:bottom w:val="single" w:sz="4" w:space="0" w:color="auto"/>
              <w:right w:val="single" w:sz="4" w:space="0" w:color="auto"/>
            </w:tcBorders>
            <w:shd w:val="clear" w:color="auto" w:fill="auto"/>
            <w:vAlign w:val="center"/>
            <w:hideMark/>
          </w:tcPr>
          <w:p w14:paraId="4C174A1E" w14:textId="77777777" w:rsidR="00B96928" w:rsidRPr="001A6F94" w:rsidRDefault="00B96928" w:rsidP="00B96928">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Факт</w:t>
            </w:r>
          </w:p>
        </w:tc>
        <w:tc>
          <w:tcPr>
            <w:tcW w:w="1084" w:type="dxa"/>
            <w:tcBorders>
              <w:top w:val="single" w:sz="4" w:space="0" w:color="auto"/>
              <w:left w:val="single" w:sz="4" w:space="0" w:color="auto"/>
              <w:bottom w:val="single" w:sz="4" w:space="0" w:color="auto"/>
              <w:right w:val="single" w:sz="4" w:space="0" w:color="auto"/>
            </w:tcBorders>
            <w:vAlign w:val="center"/>
          </w:tcPr>
          <w:p w14:paraId="34834A66"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2 369   </w:t>
            </w:r>
          </w:p>
        </w:tc>
        <w:tc>
          <w:tcPr>
            <w:tcW w:w="1244" w:type="dxa"/>
            <w:tcBorders>
              <w:top w:val="nil"/>
              <w:left w:val="nil"/>
              <w:bottom w:val="single" w:sz="4" w:space="0" w:color="auto"/>
              <w:right w:val="single" w:sz="4" w:space="0" w:color="auto"/>
            </w:tcBorders>
            <w:vAlign w:val="center"/>
          </w:tcPr>
          <w:p w14:paraId="2BC9FB4E"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2 236   </w:t>
            </w:r>
          </w:p>
        </w:tc>
        <w:tc>
          <w:tcPr>
            <w:tcW w:w="1244" w:type="dxa"/>
            <w:tcBorders>
              <w:top w:val="nil"/>
              <w:left w:val="nil"/>
              <w:bottom w:val="single" w:sz="4" w:space="0" w:color="auto"/>
              <w:right w:val="single" w:sz="4" w:space="0" w:color="auto"/>
            </w:tcBorders>
          </w:tcPr>
          <w:p w14:paraId="7EBAA76A"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2 508</w:t>
            </w:r>
          </w:p>
        </w:tc>
        <w:tc>
          <w:tcPr>
            <w:tcW w:w="1076" w:type="dxa"/>
            <w:tcBorders>
              <w:top w:val="nil"/>
              <w:left w:val="nil"/>
              <w:bottom w:val="single" w:sz="4" w:space="0" w:color="auto"/>
              <w:right w:val="single" w:sz="4" w:space="0" w:color="auto"/>
            </w:tcBorders>
            <w:shd w:val="clear" w:color="auto" w:fill="auto"/>
          </w:tcPr>
          <w:p w14:paraId="59B583AB"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2 617</w:t>
            </w:r>
          </w:p>
        </w:tc>
        <w:tc>
          <w:tcPr>
            <w:tcW w:w="1076" w:type="dxa"/>
            <w:tcBorders>
              <w:top w:val="single" w:sz="4" w:space="0" w:color="auto"/>
              <w:left w:val="nil"/>
              <w:bottom w:val="single" w:sz="4" w:space="0" w:color="auto"/>
              <w:right w:val="single" w:sz="4" w:space="0" w:color="auto"/>
            </w:tcBorders>
          </w:tcPr>
          <w:p w14:paraId="2DE0D29D" w14:textId="1E1C5760"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lang w:val="uk-UA"/>
              </w:rPr>
              <w:t>5 317</w:t>
            </w:r>
          </w:p>
        </w:tc>
        <w:tc>
          <w:tcPr>
            <w:tcW w:w="1268" w:type="dxa"/>
            <w:tcBorders>
              <w:top w:val="single" w:sz="4" w:space="0" w:color="auto"/>
              <w:left w:val="single" w:sz="4" w:space="0" w:color="auto"/>
              <w:bottom w:val="single" w:sz="4" w:space="0" w:color="auto"/>
              <w:right w:val="single" w:sz="4" w:space="0" w:color="auto"/>
            </w:tcBorders>
          </w:tcPr>
          <w:p w14:paraId="75102984" w14:textId="77777777" w:rsidR="00B96928" w:rsidRPr="001A6F94" w:rsidRDefault="00B96928" w:rsidP="00B96928">
            <w:pPr>
              <w:spacing w:after="0" w:line="240" w:lineRule="auto"/>
              <w:jc w:val="center"/>
              <w:rPr>
                <w:rFonts w:ascii="Times New Roman" w:hAnsi="Times New Roman" w:cs="Times New Roman"/>
                <w:sz w:val="20"/>
                <w:szCs w:val="20"/>
              </w:rPr>
            </w:pPr>
          </w:p>
        </w:tc>
      </w:tr>
      <w:tr w:rsidR="00B96928" w:rsidRPr="001A6F94" w14:paraId="0DCF033F" w14:textId="0815ACDC" w:rsidTr="003A786C">
        <w:trPr>
          <w:trHeight w:val="243"/>
        </w:trPr>
        <w:tc>
          <w:tcPr>
            <w:tcW w:w="2794" w:type="dxa"/>
            <w:tcBorders>
              <w:top w:val="nil"/>
              <w:left w:val="single" w:sz="4" w:space="0" w:color="auto"/>
              <w:bottom w:val="single" w:sz="4" w:space="0" w:color="auto"/>
              <w:right w:val="single" w:sz="4" w:space="0" w:color="auto"/>
            </w:tcBorders>
            <w:shd w:val="clear" w:color="auto" w:fill="auto"/>
            <w:vAlign w:val="center"/>
            <w:hideMark/>
          </w:tcPr>
          <w:p w14:paraId="76C59EDF" w14:textId="77777777" w:rsidR="00B96928" w:rsidRPr="001A6F94" w:rsidRDefault="00B96928" w:rsidP="00B96928">
            <w:pPr>
              <w:spacing w:after="0" w:line="240" w:lineRule="auto"/>
              <w:rPr>
                <w:rFonts w:ascii="Times New Roman" w:hAnsi="Times New Roman" w:cs="Times New Roman"/>
                <w:b/>
                <w:bCs/>
                <w:sz w:val="20"/>
                <w:szCs w:val="20"/>
              </w:rPr>
            </w:pPr>
            <w:r w:rsidRPr="001A6F94">
              <w:rPr>
                <w:rFonts w:ascii="Times New Roman" w:hAnsi="Times New Roman" w:cs="Times New Roman"/>
                <w:b/>
                <w:bCs/>
                <w:sz w:val="20"/>
                <w:szCs w:val="20"/>
              </w:rPr>
              <w:t>%</w:t>
            </w:r>
          </w:p>
        </w:tc>
        <w:tc>
          <w:tcPr>
            <w:tcW w:w="1084" w:type="dxa"/>
            <w:tcBorders>
              <w:top w:val="single" w:sz="4" w:space="0" w:color="auto"/>
              <w:left w:val="single" w:sz="4" w:space="0" w:color="auto"/>
              <w:bottom w:val="single" w:sz="4" w:space="0" w:color="auto"/>
              <w:right w:val="single" w:sz="4" w:space="0" w:color="auto"/>
            </w:tcBorders>
            <w:vAlign w:val="center"/>
          </w:tcPr>
          <w:p w14:paraId="166CCF0B"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78,83%</w:t>
            </w:r>
          </w:p>
        </w:tc>
        <w:tc>
          <w:tcPr>
            <w:tcW w:w="1244" w:type="dxa"/>
            <w:tcBorders>
              <w:top w:val="nil"/>
              <w:left w:val="nil"/>
              <w:bottom w:val="single" w:sz="4" w:space="0" w:color="auto"/>
              <w:right w:val="single" w:sz="4" w:space="0" w:color="auto"/>
            </w:tcBorders>
            <w:vAlign w:val="center"/>
          </w:tcPr>
          <w:p w14:paraId="674FA08D"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100,00%</w:t>
            </w:r>
          </w:p>
        </w:tc>
        <w:tc>
          <w:tcPr>
            <w:tcW w:w="1244" w:type="dxa"/>
            <w:tcBorders>
              <w:top w:val="nil"/>
              <w:left w:val="nil"/>
              <w:bottom w:val="single" w:sz="4" w:space="0" w:color="auto"/>
              <w:right w:val="single" w:sz="4" w:space="0" w:color="auto"/>
            </w:tcBorders>
          </w:tcPr>
          <w:p w14:paraId="74CF2CF7"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122,1%</w:t>
            </w:r>
          </w:p>
        </w:tc>
        <w:tc>
          <w:tcPr>
            <w:tcW w:w="1076" w:type="dxa"/>
            <w:tcBorders>
              <w:top w:val="nil"/>
              <w:left w:val="nil"/>
              <w:bottom w:val="single" w:sz="4" w:space="0" w:color="auto"/>
              <w:right w:val="single" w:sz="4" w:space="0" w:color="auto"/>
            </w:tcBorders>
            <w:shd w:val="clear" w:color="auto" w:fill="auto"/>
            <w:vAlign w:val="center"/>
          </w:tcPr>
          <w:p w14:paraId="4AFD0793"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99,9%</w:t>
            </w:r>
          </w:p>
        </w:tc>
        <w:tc>
          <w:tcPr>
            <w:tcW w:w="1076" w:type="dxa"/>
            <w:tcBorders>
              <w:top w:val="single" w:sz="4" w:space="0" w:color="auto"/>
              <w:left w:val="nil"/>
              <w:bottom w:val="single" w:sz="4" w:space="0" w:color="auto"/>
              <w:right w:val="single" w:sz="4" w:space="0" w:color="auto"/>
            </w:tcBorders>
          </w:tcPr>
          <w:p w14:paraId="09098985" w14:textId="4050B912"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lang w:val="uk-UA"/>
              </w:rPr>
              <w:t>105,71%</w:t>
            </w:r>
          </w:p>
        </w:tc>
        <w:tc>
          <w:tcPr>
            <w:tcW w:w="1268" w:type="dxa"/>
            <w:tcBorders>
              <w:top w:val="single" w:sz="4" w:space="0" w:color="auto"/>
              <w:left w:val="single" w:sz="4" w:space="0" w:color="auto"/>
              <w:bottom w:val="single" w:sz="4" w:space="0" w:color="auto"/>
              <w:right w:val="single" w:sz="4" w:space="0" w:color="auto"/>
            </w:tcBorders>
          </w:tcPr>
          <w:p w14:paraId="429529CC" w14:textId="77777777" w:rsidR="00B96928" w:rsidRPr="001A6F94" w:rsidRDefault="00B96928" w:rsidP="00B96928">
            <w:pPr>
              <w:spacing w:after="0" w:line="240" w:lineRule="auto"/>
              <w:jc w:val="center"/>
              <w:rPr>
                <w:rFonts w:ascii="Times New Roman" w:hAnsi="Times New Roman" w:cs="Times New Roman"/>
                <w:sz w:val="20"/>
                <w:szCs w:val="20"/>
              </w:rPr>
            </w:pPr>
          </w:p>
        </w:tc>
      </w:tr>
      <w:tr w:rsidR="003A786C" w:rsidRPr="001A6F94" w14:paraId="0F1292AB" w14:textId="6F714196" w:rsidTr="007D558F">
        <w:trPr>
          <w:trHeight w:val="240"/>
        </w:trPr>
        <w:tc>
          <w:tcPr>
            <w:tcW w:w="3878" w:type="dxa"/>
            <w:gridSpan w:val="2"/>
            <w:tcBorders>
              <w:top w:val="nil"/>
              <w:left w:val="single" w:sz="4" w:space="0" w:color="auto"/>
              <w:bottom w:val="single" w:sz="4" w:space="0" w:color="auto"/>
              <w:right w:val="single" w:sz="4" w:space="0" w:color="auto"/>
            </w:tcBorders>
            <w:shd w:val="clear" w:color="auto" w:fill="auto"/>
            <w:vAlign w:val="center"/>
            <w:hideMark/>
          </w:tcPr>
          <w:p w14:paraId="289C89A9" w14:textId="4F208B46" w:rsidR="003A786C" w:rsidRPr="001A6F94" w:rsidRDefault="003A786C" w:rsidP="003A786C">
            <w:pPr>
              <w:spacing w:after="0" w:line="240" w:lineRule="auto"/>
              <w:rPr>
                <w:rFonts w:ascii="Times New Roman" w:hAnsi="Times New Roman" w:cs="Times New Roman"/>
                <w:b/>
                <w:bCs/>
                <w:sz w:val="20"/>
                <w:szCs w:val="20"/>
              </w:rPr>
            </w:pPr>
            <w:r w:rsidRPr="001A6F94">
              <w:rPr>
                <w:rFonts w:ascii="Times New Roman" w:hAnsi="Times New Roman" w:cs="Times New Roman"/>
                <w:b/>
                <w:bCs/>
                <w:sz w:val="20"/>
                <w:szCs w:val="20"/>
              </w:rPr>
              <w:t>Витрати на ремонт ПС 6-150 кВ, тис.грн.</w:t>
            </w:r>
            <w:r w:rsidRPr="001A6F94">
              <w:rPr>
                <w:rFonts w:ascii="Times New Roman" w:hAnsi="Times New Roman" w:cs="Times New Roman"/>
                <w:sz w:val="20"/>
                <w:szCs w:val="20"/>
              </w:rPr>
              <w:t> </w:t>
            </w:r>
          </w:p>
        </w:tc>
        <w:tc>
          <w:tcPr>
            <w:tcW w:w="1244" w:type="dxa"/>
            <w:tcBorders>
              <w:top w:val="nil"/>
              <w:left w:val="nil"/>
              <w:bottom w:val="single" w:sz="4" w:space="0" w:color="auto"/>
              <w:right w:val="single" w:sz="4" w:space="0" w:color="auto"/>
            </w:tcBorders>
            <w:vAlign w:val="center"/>
          </w:tcPr>
          <w:p w14:paraId="1859E918" w14:textId="77777777" w:rsidR="003A786C" w:rsidRPr="001A6F94" w:rsidRDefault="003A786C"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1244" w:type="dxa"/>
            <w:tcBorders>
              <w:top w:val="nil"/>
              <w:left w:val="nil"/>
              <w:bottom w:val="single" w:sz="4" w:space="0" w:color="auto"/>
              <w:right w:val="single" w:sz="4" w:space="0" w:color="auto"/>
            </w:tcBorders>
          </w:tcPr>
          <w:p w14:paraId="4C50093F" w14:textId="77777777" w:rsidR="003A786C" w:rsidRPr="001A6F94" w:rsidRDefault="003A786C" w:rsidP="00B96928">
            <w:pPr>
              <w:spacing w:after="0" w:line="240" w:lineRule="auto"/>
              <w:jc w:val="center"/>
              <w:rPr>
                <w:rFonts w:ascii="Times New Roman" w:hAnsi="Times New Roman" w:cs="Times New Roman"/>
                <w:sz w:val="20"/>
                <w:szCs w:val="20"/>
              </w:rPr>
            </w:pPr>
          </w:p>
        </w:tc>
        <w:tc>
          <w:tcPr>
            <w:tcW w:w="1076" w:type="dxa"/>
            <w:tcBorders>
              <w:top w:val="nil"/>
              <w:left w:val="nil"/>
              <w:bottom w:val="single" w:sz="4" w:space="0" w:color="auto"/>
              <w:right w:val="single" w:sz="4" w:space="0" w:color="auto"/>
            </w:tcBorders>
            <w:shd w:val="clear" w:color="auto" w:fill="auto"/>
            <w:vAlign w:val="center"/>
          </w:tcPr>
          <w:p w14:paraId="357F9353" w14:textId="77777777" w:rsidR="003A786C" w:rsidRPr="001A6F94" w:rsidRDefault="003A786C" w:rsidP="00B96928">
            <w:pPr>
              <w:spacing w:after="0" w:line="240" w:lineRule="auto"/>
              <w:jc w:val="center"/>
              <w:rPr>
                <w:rFonts w:ascii="Times New Roman" w:hAnsi="Times New Roman" w:cs="Times New Roman"/>
                <w:sz w:val="20"/>
                <w:szCs w:val="20"/>
              </w:rPr>
            </w:pPr>
          </w:p>
        </w:tc>
        <w:tc>
          <w:tcPr>
            <w:tcW w:w="1076" w:type="dxa"/>
            <w:tcBorders>
              <w:top w:val="single" w:sz="4" w:space="0" w:color="auto"/>
              <w:left w:val="nil"/>
              <w:bottom w:val="single" w:sz="4" w:space="0" w:color="auto"/>
              <w:right w:val="single" w:sz="4" w:space="0" w:color="auto"/>
            </w:tcBorders>
          </w:tcPr>
          <w:p w14:paraId="292B38CC" w14:textId="77777777" w:rsidR="003A786C" w:rsidRPr="001A6F94" w:rsidRDefault="003A786C" w:rsidP="00B96928">
            <w:pPr>
              <w:spacing w:after="0" w:line="240" w:lineRule="auto"/>
              <w:jc w:val="center"/>
              <w:rPr>
                <w:rFonts w:ascii="Times New Roman" w:hAnsi="Times New Roman" w:cs="Times New Roman"/>
                <w:sz w:val="20"/>
                <w:szCs w:val="20"/>
              </w:rPr>
            </w:pPr>
          </w:p>
        </w:tc>
        <w:tc>
          <w:tcPr>
            <w:tcW w:w="1268" w:type="dxa"/>
            <w:tcBorders>
              <w:top w:val="single" w:sz="4" w:space="0" w:color="auto"/>
              <w:left w:val="single" w:sz="4" w:space="0" w:color="auto"/>
              <w:bottom w:val="single" w:sz="4" w:space="0" w:color="auto"/>
              <w:right w:val="single" w:sz="4" w:space="0" w:color="auto"/>
            </w:tcBorders>
          </w:tcPr>
          <w:p w14:paraId="66EE0675" w14:textId="77777777" w:rsidR="003A786C" w:rsidRPr="001A6F94" w:rsidRDefault="003A786C" w:rsidP="00B96928">
            <w:pPr>
              <w:spacing w:after="0" w:line="240" w:lineRule="auto"/>
              <w:jc w:val="center"/>
              <w:rPr>
                <w:rFonts w:ascii="Times New Roman" w:hAnsi="Times New Roman" w:cs="Times New Roman"/>
                <w:sz w:val="20"/>
                <w:szCs w:val="20"/>
              </w:rPr>
            </w:pPr>
          </w:p>
        </w:tc>
      </w:tr>
      <w:tr w:rsidR="00B96928" w:rsidRPr="001A6F94" w14:paraId="7E13DD40" w14:textId="547AB728" w:rsidTr="003A786C">
        <w:trPr>
          <w:trHeight w:val="240"/>
        </w:trPr>
        <w:tc>
          <w:tcPr>
            <w:tcW w:w="2794" w:type="dxa"/>
            <w:tcBorders>
              <w:top w:val="nil"/>
              <w:left w:val="single" w:sz="4" w:space="0" w:color="auto"/>
              <w:bottom w:val="single" w:sz="4" w:space="0" w:color="auto"/>
              <w:right w:val="single" w:sz="4" w:space="0" w:color="auto"/>
            </w:tcBorders>
            <w:shd w:val="clear" w:color="auto" w:fill="auto"/>
            <w:vAlign w:val="center"/>
            <w:hideMark/>
          </w:tcPr>
          <w:p w14:paraId="5691640A" w14:textId="77777777" w:rsidR="00B96928" w:rsidRPr="001A6F94" w:rsidRDefault="00B96928" w:rsidP="00B96928">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План</w:t>
            </w:r>
          </w:p>
        </w:tc>
        <w:tc>
          <w:tcPr>
            <w:tcW w:w="1084" w:type="dxa"/>
            <w:tcBorders>
              <w:top w:val="single" w:sz="4" w:space="0" w:color="auto"/>
              <w:left w:val="single" w:sz="4" w:space="0" w:color="auto"/>
              <w:bottom w:val="single" w:sz="4" w:space="0" w:color="auto"/>
              <w:right w:val="single" w:sz="4" w:space="0" w:color="auto"/>
            </w:tcBorders>
            <w:vAlign w:val="center"/>
          </w:tcPr>
          <w:p w14:paraId="22B7BD22"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10 489   </w:t>
            </w:r>
          </w:p>
        </w:tc>
        <w:tc>
          <w:tcPr>
            <w:tcW w:w="1244" w:type="dxa"/>
            <w:tcBorders>
              <w:top w:val="nil"/>
              <w:left w:val="nil"/>
              <w:bottom w:val="single" w:sz="4" w:space="0" w:color="auto"/>
              <w:right w:val="single" w:sz="4" w:space="0" w:color="auto"/>
            </w:tcBorders>
            <w:vAlign w:val="center"/>
          </w:tcPr>
          <w:p w14:paraId="7DDF9199"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7 802   </w:t>
            </w:r>
          </w:p>
        </w:tc>
        <w:tc>
          <w:tcPr>
            <w:tcW w:w="1244" w:type="dxa"/>
            <w:tcBorders>
              <w:top w:val="nil"/>
              <w:left w:val="nil"/>
              <w:bottom w:val="single" w:sz="4" w:space="0" w:color="auto"/>
              <w:right w:val="single" w:sz="4" w:space="0" w:color="auto"/>
            </w:tcBorders>
          </w:tcPr>
          <w:p w14:paraId="04E18908"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7 019</w:t>
            </w:r>
          </w:p>
        </w:tc>
        <w:tc>
          <w:tcPr>
            <w:tcW w:w="1076" w:type="dxa"/>
            <w:tcBorders>
              <w:top w:val="nil"/>
              <w:left w:val="nil"/>
              <w:bottom w:val="single" w:sz="4" w:space="0" w:color="auto"/>
              <w:right w:val="single" w:sz="4" w:space="0" w:color="auto"/>
            </w:tcBorders>
            <w:shd w:val="clear" w:color="auto" w:fill="auto"/>
            <w:vAlign w:val="center"/>
          </w:tcPr>
          <w:p w14:paraId="5B52A17D"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5 973</w:t>
            </w:r>
          </w:p>
        </w:tc>
        <w:tc>
          <w:tcPr>
            <w:tcW w:w="1076" w:type="dxa"/>
            <w:tcBorders>
              <w:top w:val="single" w:sz="4" w:space="0" w:color="auto"/>
              <w:left w:val="nil"/>
              <w:bottom w:val="single" w:sz="4" w:space="0" w:color="auto"/>
              <w:right w:val="single" w:sz="4" w:space="0" w:color="auto"/>
            </w:tcBorders>
          </w:tcPr>
          <w:p w14:paraId="6C5CF2C3" w14:textId="73D8AE0B"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lang w:val="uk-UA"/>
              </w:rPr>
              <w:t>3 865</w:t>
            </w:r>
          </w:p>
        </w:tc>
        <w:tc>
          <w:tcPr>
            <w:tcW w:w="1268" w:type="dxa"/>
            <w:tcBorders>
              <w:top w:val="single" w:sz="4" w:space="0" w:color="auto"/>
              <w:left w:val="single" w:sz="4" w:space="0" w:color="auto"/>
              <w:bottom w:val="single" w:sz="4" w:space="0" w:color="auto"/>
              <w:right w:val="single" w:sz="4" w:space="0" w:color="auto"/>
            </w:tcBorders>
          </w:tcPr>
          <w:p w14:paraId="02D14EA7" w14:textId="77A676A2" w:rsidR="00B96928" w:rsidRPr="001A6F94" w:rsidRDefault="00132A89" w:rsidP="00B96928">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5813</w:t>
            </w:r>
          </w:p>
        </w:tc>
      </w:tr>
      <w:tr w:rsidR="00B96928" w:rsidRPr="001A6F94" w14:paraId="169EC4C7" w14:textId="32C31D55" w:rsidTr="003A786C">
        <w:trPr>
          <w:trHeight w:val="240"/>
        </w:trPr>
        <w:tc>
          <w:tcPr>
            <w:tcW w:w="2794" w:type="dxa"/>
            <w:tcBorders>
              <w:top w:val="nil"/>
              <w:left w:val="single" w:sz="4" w:space="0" w:color="auto"/>
              <w:bottom w:val="single" w:sz="4" w:space="0" w:color="auto"/>
              <w:right w:val="single" w:sz="4" w:space="0" w:color="auto"/>
            </w:tcBorders>
            <w:shd w:val="clear" w:color="auto" w:fill="auto"/>
            <w:vAlign w:val="center"/>
            <w:hideMark/>
          </w:tcPr>
          <w:p w14:paraId="5B1BC9BF" w14:textId="77777777" w:rsidR="00B96928" w:rsidRPr="001A6F94" w:rsidRDefault="00B96928" w:rsidP="00B96928">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Факт</w:t>
            </w:r>
          </w:p>
        </w:tc>
        <w:tc>
          <w:tcPr>
            <w:tcW w:w="1084" w:type="dxa"/>
            <w:tcBorders>
              <w:top w:val="single" w:sz="4" w:space="0" w:color="auto"/>
              <w:left w:val="single" w:sz="4" w:space="0" w:color="auto"/>
              <w:bottom w:val="single" w:sz="4" w:space="0" w:color="auto"/>
              <w:right w:val="single" w:sz="4" w:space="0" w:color="auto"/>
            </w:tcBorders>
            <w:vAlign w:val="center"/>
          </w:tcPr>
          <w:p w14:paraId="54179AFF"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9 434   </w:t>
            </w:r>
          </w:p>
        </w:tc>
        <w:tc>
          <w:tcPr>
            <w:tcW w:w="1244" w:type="dxa"/>
            <w:tcBorders>
              <w:top w:val="nil"/>
              <w:left w:val="nil"/>
              <w:bottom w:val="single" w:sz="4" w:space="0" w:color="auto"/>
              <w:right w:val="single" w:sz="4" w:space="0" w:color="auto"/>
            </w:tcBorders>
            <w:vAlign w:val="center"/>
          </w:tcPr>
          <w:p w14:paraId="28A21715"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       8 902   </w:t>
            </w:r>
          </w:p>
        </w:tc>
        <w:tc>
          <w:tcPr>
            <w:tcW w:w="1244" w:type="dxa"/>
            <w:tcBorders>
              <w:top w:val="nil"/>
              <w:left w:val="nil"/>
              <w:bottom w:val="single" w:sz="4" w:space="0" w:color="auto"/>
              <w:right w:val="single" w:sz="4" w:space="0" w:color="auto"/>
            </w:tcBorders>
          </w:tcPr>
          <w:p w14:paraId="6D5C506D"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6 610</w:t>
            </w:r>
          </w:p>
        </w:tc>
        <w:tc>
          <w:tcPr>
            <w:tcW w:w="1076" w:type="dxa"/>
            <w:tcBorders>
              <w:top w:val="nil"/>
              <w:left w:val="nil"/>
              <w:bottom w:val="single" w:sz="4" w:space="0" w:color="auto"/>
              <w:right w:val="single" w:sz="4" w:space="0" w:color="auto"/>
            </w:tcBorders>
            <w:shd w:val="clear" w:color="auto" w:fill="auto"/>
            <w:vAlign w:val="center"/>
          </w:tcPr>
          <w:p w14:paraId="09865099"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6 133</w:t>
            </w:r>
          </w:p>
        </w:tc>
        <w:tc>
          <w:tcPr>
            <w:tcW w:w="1076" w:type="dxa"/>
            <w:tcBorders>
              <w:top w:val="single" w:sz="4" w:space="0" w:color="auto"/>
              <w:left w:val="nil"/>
              <w:bottom w:val="single" w:sz="4" w:space="0" w:color="auto"/>
              <w:right w:val="single" w:sz="4" w:space="0" w:color="auto"/>
            </w:tcBorders>
          </w:tcPr>
          <w:p w14:paraId="7C20D58A" w14:textId="5A99D946"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lang w:val="uk-UA"/>
              </w:rPr>
              <w:t>3 919</w:t>
            </w:r>
          </w:p>
        </w:tc>
        <w:tc>
          <w:tcPr>
            <w:tcW w:w="1268" w:type="dxa"/>
            <w:tcBorders>
              <w:top w:val="single" w:sz="4" w:space="0" w:color="auto"/>
              <w:left w:val="single" w:sz="4" w:space="0" w:color="auto"/>
              <w:bottom w:val="single" w:sz="4" w:space="0" w:color="auto"/>
              <w:right w:val="single" w:sz="4" w:space="0" w:color="auto"/>
            </w:tcBorders>
          </w:tcPr>
          <w:p w14:paraId="0249165C" w14:textId="77777777" w:rsidR="00B96928" w:rsidRPr="001A6F94" w:rsidRDefault="00B96928" w:rsidP="00B96928">
            <w:pPr>
              <w:spacing w:after="0" w:line="240" w:lineRule="auto"/>
              <w:jc w:val="center"/>
              <w:rPr>
                <w:rFonts w:ascii="Times New Roman" w:hAnsi="Times New Roman" w:cs="Times New Roman"/>
                <w:sz w:val="20"/>
                <w:szCs w:val="20"/>
              </w:rPr>
            </w:pPr>
          </w:p>
        </w:tc>
      </w:tr>
      <w:tr w:rsidR="00B96928" w:rsidRPr="001A6F94" w14:paraId="485D0A18" w14:textId="48EB6EAF" w:rsidTr="003A786C">
        <w:trPr>
          <w:trHeight w:val="243"/>
        </w:trPr>
        <w:tc>
          <w:tcPr>
            <w:tcW w:w="2794" w:type="dxa"/>
            <w:tcBorders>
              <w:top w:val="nil"/>
              <w:left w:val="single" w:sz="4" w:space="0" w:color="auto"/>
              <w:bottom w:val="single" w:sz="4" w:space="0" w:color="auto"/>
              <w:right w:val="single" w:sz="4" w:space="0" w:color="auto"/>
            </w:tcBorders>
            <w:shd w:val="clear" w:color="auto" w:fill="auto"/>
            <w:vAlign w:val="center"/>
            <w:hideMark/>
          </w:tcPr>
          <w:p w14:paraId="63EFB738" w14:textId="77777777" w:rsidR="00B96928" w:rsidRPr="001A6F94" w:rsidRDefault="00B96928" w:rsidP="00B96928">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w:t>
            </w:r>
          </w:p>
        </w:tc>
        <w:tc>
          <w:tcPr>
            <w:tcW w:w="1084" w:type="dxa"/>
            <w:tcBorders>
              <w:top w:val="single" w:sz="4" w:space="0" w:color="auto"/>
              <w:left w:val="single" w:sz="4" w:space="0" w:color="auto"/>
              <w:bottom w:val="single" w:sz="4" w:space="0" w:color="auto"/>
              <w:right w:val="single" w:sz="4" w:space="0" w:color="auto"/>
            </w:tcBorders>
            <w:vAlign w:val="center"/>
          </w:tcPr>
          <w:p w14:paraId="7E54DC22"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89,95%</w:t>
            </w:r>
          </w:p>
        </w:tc>
        <w:tc>
          <w:tcPr>
            <w:tcW w:w="1244" w:type="dxa"/>
            <w:tcBorders>
              <w:top w:val="nil"/>
              <w:left w:val="nil"/>
              <w:bottom w:val="single" w:sz="4" w:space="0" w:color="auto"/>
              <w:right w:val="single" w:sz="4" w:space="0" w:color="auto"/>
            </w:tcBorders>
            <w:vAlign w:val="center"/>
          </w:tcPr>
          <w:p w14:paraId="188E0561"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114,10%</w:t>
            </w:r>
          </w:p>
        </w:tc>
        <w:tc>
          <w:tcPr>
            <w:tcW w:w="1244" w:type="dxa"/>
            <w:tcBorders>
              <w:top w:val="nil"/>
              <w:left w:val="nil"/>
              <w:bottom w:val="single" w:sz="4" w:space="0" w:color="auto"/>
              <w:right w:val="single" w:sz="4" w:space="0" w:color="auto"/>
            </w:tcBorders>
          </w:tcPr>
          <w:p w14:paraId="1B712BFD"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94,17%</w:t>
            </w:r>
          </w:p>
        </w:tc>
        <w:tc>
          <w:tcPr>
            <w:tcW w:w="1076" w:type="dxa"/>
            <w:tcBorders>
              <w:top w:val="nil"/>
              <w:left w:val="nil"/>
              <w:bottom w:val="single" w:sz="4" w:space="0" w:color="auto"/>
              <w:right w:val="single" w:sz="4" w:space="0" w:color="auto"/>
            </w:tcBorders>
            <w:shd w:val="clear" w:color="auto" w:fill="auto"/>
            <w:vAlign w:val="center"/>
          </w:tcPr>
          <w:p w14:paraId="5FB142E7" w14:textId="77777777"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102,68%</w:t>
            </w:r>
          </w:p>
        </w:tc>
        <w:tc>
          <w:tcPr>
            <w:tcW w:w="1076" w:type="dxa"/>
            <w:tcBorders>
              <w:top w:val="single" w:sz="4" w:space="0" w:color="auto"/>
              <w:left w:val="nil"/>
              <w:bottom w:val="single" w:sz="4" w:space="0" w:color="auto"/>
              <w:right w:val="single" w:sz="4" w:space="0" w:color="auto"/>
            </w:tcBorders>
          </w:tcPr>
          <w:p w14:paraId="10B9F007" w14:textId="5B31473E" w:rsidR="00B96928" w:rsidRPr="001A6F94" w:rsidRDefault="00B96928" w:rsidP="00B9692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lang w:val="uk-UA"/>
              </w:rPr>
              <w:t>101,4%</w:t>
            </w:r>
          </w:p>
        </w:tc>
        <w:tc>
          <w:tcPr>
            <w:tcW w:w="1268" w:type="dxa"/>
            <w:tcBorders>
              <w:top w:val="single" w:sz="4" w:space="0" w:color="auto"/>
              <w:left w:val="single" w:sz="4" w:space="0" w:color="auto"/>
              <w:bottom w:val="single" w:sz="4" w:space="0" w:color="auto"/>
              <w:right w:val="single" w:sz="4" w:space="0" w:color="auto"/>
            </w:tcBorders>
          </w:tcPr>
          <w:p w14:paraId="0B021050" w14:textId="77777777" w:rsidR="00B96928" w:rsidRPr="001A6F94" w:rsidRDefault="00B96928" w:rsidP="00B96928">
            <w:pPr>
              <w:spacing w:after="0" w:line="240" w:lineRule="auto"/>
              <w:jc w:val="center"/>
              <w:rPr>
                <w:rFonts w:ascii="Times New Roman" w:hAnsi="Times New Roman" w:cs="Times New Roman"/>
                <w:sz w:val="20"/>
                <w:szCs w:val="20"/>
              </w:rPr>
            </w:pPr>
          </w:p>
        </w:tc>
      </w:tr>
    </w:tbl>
    <w:p w14:paraId="75BF064F" w14:textId="77777777" w:rsidR="00E25D5D" w:rsidRPr="001A6F94" w:rsidRDefault="00E25D5D" w:rsidP="00132A89">
      <w:pPr>
        <w:spacing w:after="0" w:line="240" w:lineRule="auto"/>
        <w:rPr>
          <w:rFonts w:ascii="Times New Roman" w:hAnsi="Times New Roman" w:cs="Times New Roman"/>
          <w:b/>
          <w:sz w:val="24"/>
          <w:szCs w:val="24"/>
          <w:lang w:val="uk-UA"/>
        </w:rPr>
      </w:pPr>
    </w:p>
    <w:p w14:paraId="1CAEAB5B" w14:textId="42D98869" w:rsidR="00A9408C" w:rsidRPr="001A6F94" w:rsidRDefault="002862AF" w:rsidP="001766DB">
      <w:pPr>
        <w:spacing w:after="0" w:line="240" w:lineRule="auto"/>
        <w:jc w:val="right"/>
        <w:rPr>
          <w:rFonts w:ascii="Times New Roman" w:hAnsi="Times New Roman" w:cs="Times New Roman"/>
          <w:b/>
          <w:sz w:val="24"/>
          <w:szCs w:val="24"/>
        </w:rPr>
      </w:pPr>
      <w:r w:rsidRPr="001A6F94">
        <w:rPr>
          <w:rFonts w:ascii="Times New Roman" w:hAnsi="Times New Roman" w:cs="Times New Roman"/>
          <w:b/>
          <w:sz w:val="24"/>
          <w:szCs w:val="24"/>
        </w:rPr>
        <w:t>Таблиця 1.</w:t>
      </w:r>
      <w:r w:rsidR="00FB6E78" w:rsidRPr="001A6F94">
        <w:rPr>
          <w:rFonts w:ascii="Times New Roman" w:hAnsi="Times New Roman" w:cs="Times New Roman"/>
          <w:b/>
          <w:sz w:val="24"/>
          <w:szCs w:val="24"/>
        </w:rPr>
        <w:t>5</w:t>
      </w:r>
    </w:p>
    <w:p w14:paraId="6A725F18" w14:textId="25B5824A" w:rsidR="004E32D8" w:rsidRPr="001A6F94" w:rsidRDefault="004E32D8" w:rsidP="001766DB">
      <w:pPr>
        <w:spacing w:after="0" w:line="240" w:lineRule="auto"/>
        <w:jc w:val="center"/>
        <w:rPr>
          <w:rFonts w:ascii="Times New Roman" w:hAnsi="Times New Roman" w:cs="Times New Roman"/>
          <w:b/>
          <w:sz w:val="24"/>
          <w:szCs w:val="24"/>
          <w:lang w:val="uk-UA"/>
        </w:rPr>
      </w:pPr>
      <w:r w:rsidRPr="001A6F94">
        <w:rPr>
          <w:rFonts w:ascii="Times New Roman" w:hAnsi="Times New Roman" w:cs="Times New Roman"/>
          <w:b/>
          <w:sz w:val="24"/>
          <w:szCs w:val="24"/>
        </w:rPr>
        <w:t>Чисельність ремонтно-експлуатаційного персоналу, чоловік</w:t>
      </w:r>
    </w:p>
    <w:tbl>
      <w:tblPr>
        <w:tblW w:w="96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4387"/>
        <w:gridCol w:w="1050"/>
        <w:gridCol w:w="1050"/>
        <w:gridCol w:w="1050"/>
        <w:gridCol w:w="1050"/>
        <w:gridCol w:w="1050"/>
      </w:tblGrid>
      <w:tr w:rsidR="00580D12" w:rsidRPr="001A6F94" w14:paraId="502AA94D" w14:textId="4084EEA0" w:rsidTr="001766DB">
        <w:trPr>
          <w:trHeight w:val="393"/>
          <w:jc w:val="center"/>
        </w:trPr>
        <w:tc>
          <w:tcPr>
            <w:tcW w:w="4387" w:type="dxa"/>
            <w:shd w:val="clear" w:color="auto" w:fill="auto"/>
            <w:vAlign w:val="center"/>
          </w:tcPr>
          <w:p w14:paraId="40B71687" w14:textId="77777777" w:rsidR="00580D12" w:rsidRPr="001A6F94" w:rsidRDefault="00580D12" w:rsidP="002862AF">
            <w:pPr>
              <w:spacing w:after="0" w:line="240" w:lineRule="auto"/>
              <w:jc w:val="center"/>
              <w:rPr>
                <w:rFonts w:ascii="Times New Roman" w:hAnsi="Times New Roman" w:cs="Times New Roman"/>
                <w:b/>
                <w:sz w:val="20"/>
                <w:szCs w:val="20"/>
              </w:rPr>
            </w:pPr>
            <w:r w:rsidRPr="001A6F94">
              <w:rPr>
                <w:rFonts w:ascii="Times New Roman" w:hAnsi="Times New Roman" w:cs="Times New Roman"/>
                <w:b/>
                <w:sz w:val="20"/>
                <w:szCs w:val="20"/>
              </w:rPr>
              <w:t xml:space="preserve">Показники </w:t>
            </w:r>
          </w:p>
        </w:tc>
        <w:tc>
          <w:tcPr>
            <w:tcW w:w="1050" w:type="dxa"/>
            <w:vAlign w:val="center"/>
          </w:tcPr>
          <w:p w14:paraId="4D9E989C" w14:textId="77777777" w:rsidR="00580D12" w:rsidRPr="001A6F94" w:rsidRDefault="00580D12" w:rsidP="002862AF">
            <w:pPr>
              <w:spacing w:after="0" w:line="240" w:lineRule="auto"/>
              <w:jc w:val="center"/>
              <w:rPr>
                <w:rFonts w:ascii="Times New Roman" w:hAnsi="Times New Roman" w:cs="Times New Roman"/>
                <w:b/>
                <w:sz w:val="20"/>
                <w:szCs w:val="20"/>
              </w:rPr>
            </w:pPr>
            <w:r w:rsidRPr="001A6F94">
              <w:rPr>
                <w:rFonts w:ascii="Times New Roman" w:hAnsi="Times New Roman" w:cs="Times New Roman"/>
                <w:b/>
                <w:sz w:val="20"/>
                <w:szCs w:val="20"/>
              </w:rPr>
              <w:t>2016 р.</w:t>
            </w:r>
          </w:p>
        </w:tc>
        <w:tc>
          <w:tcPr>
            <w:tcW w:w="1050" w:type="dxa"/>
            <w:vAlign w:val="center"/>
          </w:tcPr>
          <w:p w14:paraId="58517BCD" w14:textId="77777777" w:rsidR="00580D12" w:rsidRPr="001A6F94" w:rsidRDefault="00580D12" w:rsidP="002862AF">
            <w:pPr>
              <w:spacing w:after="0" w:line="240" w:lineRule="auto"/>
              <w:jc w:val="center"/>
              <w:rPr>
                <w:rFonts w:ascii="Times New Roman" w:hAnsi="Times New Roman" w:cs="Times New Roman"/>
                <w:b/>
                <w:sz w:val="20"/>
                <w:szCs w:val="20"/>
              </w:rPr>
            </w:pPr>
            <w:r w:rsidRPr="001A6F94">
              <w:rPr>
                <w:rFonts w:ascii="Times New Roman" w:hAnsi="Times New Roman" w:cs="Times New Roman"/>
                <w:b/>
                <w:sz w:val="20"/>
                <w:szCs w:val="20"/>
              </w:rPr>
              <w:t>2017 р.</w:t>
            </w:r>
          </w:p>
        </w:tc>
        <w:tc>
          <w:tcPr>
            <w:tcW w:w="1050" w:type="dxa"/>
            <w:shd w:val="clear" w:color="auto" w:fill="auto"/>
            <w:vAlign w:val="center"/>
          </w:tcPr>
          <w:p w14:paraId="49074D3A" w14:textId="77777777" w:rsidR="00580D12" w:rsidRPr="001A6F94" w:rsidRDefault="00580D12" w:rsidP="002862AF">
            <w:pPr>
              <w:spacing w:after="0" w:line="240" w:lineRule="auto"/>
              <w:jc w:val="center"/>
              <w:rPr>
                <w:rFonts w:ascii="Times New Roman" w:hAnsi="Times New Roman" w:cs="Times New Roman"/>
                <w:b/>
                <w:sz w:val="20"/>
                <w:szCs w:val="20"/>
              </w:rPr>
            </w:pPr>
            <w:r w:rsidRPr="001A6F94">
              <w:rPr>
                <w:rFonts w:ascii="Times New Roman" w:hAnsi="Times New Roman" w:cs="Times New Roman"/>
                <w:b/>
                <w:sz w:val="20"/>
                <w:szCs w:val="20"/>
              </w:rPr>
              <w:t>2018 р.</w:t>
            </w:r>
          </w:p>
        </w:tc>
        <w:tc>
          <w:tcPr>
            <w:tcW w:w="1050" w:type="dxa"/>
            <w:vAlign w:val="center"/>
          </w:tcPr>
          <w:p w14:paraId="382A772C" w14:textId="77777777" w:rsidR="00580D12" w:rsidRPr="001A6F94" w:rsidRDefault="00580D12" w:rsidP="002862AF">
            <w:pPr>
              <w:spacing w:after="0" w:line="240" w:lineRule="auto"/>
              <w:jc w:val="center"/>
              <w:rPr>
                <w:rFonts w:ascii="Times New Roman" w:hAnsi="Times New Roman" w:cs="Times New Roman"/>
                <w:b/>
                <w:sz w:val="20"/>
                <w:szCs w:val="20"/>
              </w:rPr>
            </w:pPr>
            <w:r w:rsidRPr="001A6F94">
              <w:rPr>
                <w:rFonts w:ascii="Times New Roman" w:hAnsi="Times New Roman" w:cs="Times New Roman"/>
                <w:b/>
                <w:sz w:val="20"/>
                <w:szCs w:val="20"/>
              </w:rPr>
              <w:t>2019 р.</w:t>
            </w:r>
          </w:p>
        </w:tc>
        <w:tc>
          <w:tcPr>
            <w:tcW w:w="1050" w:type="dxa"/>
          </w:tcPr>
          <w:p w14:paraId="46C33B34" w14:textId="64CF958C" w:rsidR="00580D12" w:rsidRPr="001A6F94" w:rsidRDefault="00580D12" w:rsidP="002862AF">
            <w:pPr>
              <w:spacing w:after="0" w:line="240" w:lineRule="auto"/>
              <w:jc w:val="center"/>
              <w:rPr>
                <w:rFonts w:ascii="Times New Roman" w:hAnsi="Times New Roman" w:cs="Times New Roman"/>
                <w:b/>
                <w:sz w:val="20"/>
                <w:szCs w:val="20"/>
              </w:rPr>
            </w:pPr>
            <w:r w:rsidRPr="001A6F94">
              <w:rPr>
                <w:rFonts w:ascii="Times New Roman" w:hAnsi="Times New Roman" w:cs="Times New Roman"/>
                <w:b/>
                <w:sz w:val="20"/>
                <w:szCs w:val="20"/>
              </w:rPr>
              <w:t>2020 р.</w:t>
            </w:r>
          </w:p>
        </w:tc>
      </w:tr>
      <w:tr w:rsidR="00580D12" w:rsidRPr="001A6F94" w14:paraId="04004CA1" w14:textId="4AC313E1" w:rsidTr="001766DB">
        <w:trPr>
          <w:trHeight w:val="569"/>
          <w:jc w:val="center"/>
        </w:trPr>
        <w:tc>
          <w:tcPr>
            <w:tcW w:w="4387" w:type="dxa"/>
            <w:shd w:val="clear" w:color="auto" w:fill="auto"/>
          </w:tcPr>
          <w:p w14:paraId="0FADD268" w14:textId="77777777" w:rsidR="00580D12" w:rsidRPr="001A6F94" w:rsidRDefault="00580D12" w:rsidP="00E7437D">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Всього чисельність промислово-виробничого персоналу, осіб</w:t>
            </w:r>
          </w:p>
        </w:tc>
        <w:tc>
          <w:tcPr>
            <w:tcW w:w="1050" w:type="dxa"/>
            <w:vAlign w:val="center"/>
          </w:tcPr>
          <w:p w14:paraId="530CC19E" w14:textId="77777777" w:rsidR="00580D12" w:rsidRPr="001A6F94" w:rsidRDefault="00580D12" w:rsidP="00E7437D">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481</w:t>
            </w:r>
          </w:p>
        </w:tc>
        <w:tc>
          <w:tcPr>
            <w:tcW w:w="1050" w:type="dxa"/>
            <w:vAlign w:val="center"/>
          </w:tcPr>
          <w:p w14:paraId="2B6C9FBE" w14:textId="77777777" w:rsidR="00580D12" w:rsidRPr="001A6F94" w:rsidRDefault="00580D12" w:rsidP="00E7437D">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374</w:t>
            </w:r>
          </w:p>
        </w:tc>
        <w:tc>
          <w:tcPr>
            <w:tcW w:w="1050" w:type="dxa"/>
            <w:shd w:val="clear" w:color="auto" w:fill="auto"/>
            <w:vAlign w:val="center"/>
          </w:tcPr>
          <w:p w14:paraId="01391199" w14:textId="77777777" w:rsidR="00580D12" w:rsidRPr="001A6F94" w:rsidRDefault="00580D12" w:rsidP="00E7437D">
            <w:pPr>
              <w:spacing w:after="0" w:line="240" w:lineRule="auto"/>
              <w:jc w:val="center"/>
              <w:rPr>
                <w:rFonts w:ascii="Times New Roman" w:hAnsi="Times New Roman" w:cs="Times New Roman"/>
                <w:sz w:val="20"/>
                <w:szCs w:val="20"/>
                <w:lang w:val="en-US"/>
              </w:rPr>
            </w:pPr>
            <w:r w:rsidRPr="001A6F94">
              <w:rPr>
                <w:rFonts w:ascii="Times New Roman" w:hAnsi="Times New Roman" w:cs="Times New Roman"/>
                <w:sz w:val="20"/>
                <w:szCs w:val="20"/>
                <w:lang w:val="en-US"/>
              </w:rPr>
              <w:t>345</w:t>
            </w:r>
          </w:p>
        </w:tc>
        <w:tc>
          <w:tcPr>
            <w:tcW w:w="1050" w:type="dxa"/>
            <w:vAlign w:val="center"/>
          </w:tcPr>
          <w:p w14:paraId="0564B855" w14:textId="77777777" w:rsidR="00580D12" w:rsidRPr="001A6F94" w:rsidRDefault="00580D12" w:rsidP="00E7437D">
            <w:pPr>
              <w:spacing w:after="0" w:line="240" w:lineRule="auto"/>
              <w:jc w:val="center"/>
              <w:rPr>
                <w:rFonts w:ascii="Times New Roman" w:hAnsi="Times New Roman" w:cs="Times New Roman"/>
                <w:sz w:val="20"/>
                <w:szCs w:val="20"/>
                <w:lang w:val="en-US"/>
              </w:rPr>
            </w:pPr>
            <w:r w:rsidRPr="001A6F94">
              <w:rPr>
                <w:rFonts w:ascii="Times New Roman" w:hAnsi="Times New Roman" w:cs="Times New Roman"/>
                <w:sz w:val="20"/>
                <w:szCs w:val="20"/>
                <w:lang w:val="en-US"/>
              </w:rPr>
              <w:t>380</w:t>
            </w:r>
          </w:p>
        </w:tc>
        <w:tc>
          <w:tcPr>
            <w:tcW w:w="1050" w:type="dxa"/>
            <w:vAlign w:val="center"/>
          </w:tcPr>
          <w:p w14:paraId="38DE7E59" w14:textId="31CF5E50" w:rsidR="00580D12" w:rsidRPr="001A6F94" w:rsidRDefault="00580D12" w:rsidP="00E7437D">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en-US"/>
              </w:rPr>
              <w:t>38</w:t>
            </w:r>
            <w:r w:rsidRPr="001A6F94">
              <w:rPr>
                <w:rFonts w:ascii="Times New Roman" w:hAnsi="Times New Roman" w:cs="Times New Roman"/>
                <w:sz w:val="20"/>
                <w:szCs w:val="20"/>
                <w:lang w:val="uk-UA"/>
              </w:rPr>
              <w:t>1</w:t>
            </w:r>
          </w:p>
        </w:tc>
      </w:tr>
      <w:tr w:rsidR="00580D12" w:rsidRPr="001A6F94" w14:paraId="16DCBF32" w14:textId="4AA1ED7B" w:rsidTr="001766DB">
        <w:trPr>
          <w:trHeight w:val="538"/>
          <w:jc w:val="center"/>
        </w:trPr>
        <w:tc>
          <w:tcPr>
            <w:tcW w:w="4387" w:type="dxa"/>
            <w:shd w:val="clear" w:color="auto" w:fill="auto"/>
          </w:tcPr>
          <w:p w14:paraId="1A8880DC" w14:textId="77777777" w:rsidR="00580D12" w:rsidRPr="001A6F94" w:rsidRDefault="00580D12" w:rsidP="00E7437D">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у тому числі електромонтерів, зайнятих експлуатацією електромереж</w:t>
            </w:r>
          </w:p>
        </w:tc>
        <w:tc>
          <w:tcPr>
            <w:tcW w:w="1050" w:type="dxa"/>
            <w:vAlign w:val="center"/>
          </w:tcPr>
          <w:p w14:paraId="0E697222" w14:textId="77777777" w:rsidR="00580D12" w:rsidRPr="001A6F94" w:rsidRDefault="00580D12" w:rsidP="00E7437D">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299</w:t>
            </w:r>
          </w:p>
        </w:tc>
        <w:tc>
          <w:tcPr>
            <w:tcW w:w="1050" w:type="dxa"/>
            <w:vAlign w:val="center"/>
          </w:tcPr>
          <w:p w14:paraId="7E4C3E37" w14:textId="77777777" w:rsidR="00580D12" w:rsidRPr="001A6F94" w:rsidRDefault="00580D12" w:rsidP="00E7437D">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232</w:t>
            </w:r>
          </w:p>
        </w:tc>
        <w:tc>
          <w:tcPr>
            <w:tcW w:w="1050" w:type="dxa"/>
            <w:shd w:val="clear" w:color="auto" w:fill="auto"/>
            <w:vAlign w:val="center"/>
          </w:tcPr>
          <w:p w14:paraId="4DFBC934" w14:textId="77777777" w:rsidR="00580D12" w:rsidRPr="001A6F94" w:rsidRDefault="00580D12" w:rsidP="00E7437D">
            <w:pPr>
              <w:spacing w:after="0" w:line="240" w:lineRule="auto"/>
              <w:jc w:val="center"/>
              <w:rPr>
                <w:rFonts w:ascii="Times New Roman" w:hAnsi="Times New Roman" w:cs="Times New Roman"/>
                <w:sz w:val="20"/>
                <w:szCs w:val="20"/>
                <w:lang w:val="en-US"/>
              </w:rPr>
            </w:pPr>
            <w:r w:rsidRPr="001A6F94">
              <w:rPr>
                <w:rFonts w:ascii="Times New Roman" w:hAnsi="Times New Roman" w:cs="Times New Roman"/>
                <w:sz w:val="20"/>
                <w:szCs w:val="20"/>
                <w:lang w:val="en-US"/>
              </w:rPr>
              <w:t>182</w:t>
            </w:r>
          </w:p>
        </w:tc>
        <w:tc>
          <w:tcPr>
            <w:tcW w:w="1050" w:type="dxa"/>
            <w:vAlign w:val="center"/>
          </w:tcPr>
          <w:p w14:paraId="4F62A83B" w14:textId="77777777" w:rsidR="00580D12" w:rsidRPr="001A6F94" w:rsidRDefault="00580D12" w:rsidP="00E7437D">
            <w:pPr>
              <w:spacing w:after="0" w:line="240" w:lineRule="auto"/>
              <w:jc w:val="center"/>
              <w:rPr>
                <w:rFonts w:ascii="Times New Roman" w:hAnsi="Times New Roman" w:cs="Times New Roman"/>
                <w:sz w:val="20"/>
                <w:szCs w:val="20"/>
                <w:lang w:val="en-US"/>
              </w:rPr>
            </w:pPr>
            <w:r w:rsidRPr="001A6F94">
              <w:rPr>
                <w:rFonts w:ascii="Times New Roman" w:hAnsi="Times New Roman" w:cs="Times New Roman"/>
                <w:sz w:val="20"/>
                <w:szCs w:val="20"/>
                <w:lang w:val="en-US"/>
              </w:rPr>
              <w:t>200</w:t>
            </w:r>
          </w:p>
        </w:tc>
        <w:tc>
          <w:tcPr>
            <w:tcW w:w="1050" w:type="dxa"/>
            <w:vAlign w:val="center"/>
          </w:tcPr>
          <w:p w14:paraId="412056A9" w14:textId="795DF984" w:rsidR="00580D12" w:rsidRPr="001A6F94" w:rsidRDefault="00580D12" w:rsidP="00E7437D">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en-US"/>
              </w:rPr>
              <w:t>20</w:t>
            </w:r>
            <w:r w:rsidRPr="001A6F94">
              <w:rPr>
                <w:rFonts w:ascii="Times New Roman" w:hAnsi="Times New Roman" w:cs="Times New Roman"/>
                <w:sz w:val="20"/>
                <w:szCs w:val="20"/>
                <w:lang w:val="uk-UA"/>
              </w:rPr>
              <w:t>5</w:t>
            </w:r>
          </w:p>
        </w:tc>
      </w:tr>
    </w:tbl>
    <w:p w14:paraId="2D9F99E3" w14:textId="77777777" w:rsidR="00A9408C" w:rsidRPr="001A6F94" w:rsidRDefault="00A9408C" w:rsidP="002862AF">
      <w:pPr>
        <w:spacing w:after="0" w:line="240" w:lineRule="auto"/>
        <w:jc w:val="right"/>
        <w:rPr>
          <w:rFonts w:ascii="Times New Roman" w:hAnsi="Times New Roman" w:cs="Times New Roman"/>
          <w:b/>
          <w:sz w:val="24"/>
          <w:szCs w:val="24"/>
        </w:rPr>
      </w:pPr>
    </w:p>
    <w:p w14:paraId="5A5C954A" w14:textId="2E52F9F0" w:rsidR="001766DB" w:rsidRPr="001A6F94" w:rsidRDefault="002862AF" w:rsidP="001766DB">
      <w:pPr>
        <w:spacing w:after="0" w:line="240" w:lineRule="auto"/>
        <w:jc w:val="right"/>
        <w:rPr>
          <w:rFonts w:ascii="Times New Roman" w:hAnsi="Times New Roman" w:cs="Times New Roman"/>
          <w:b/>
          <w:sz w:val="24"/>
          <w:szCs w:val="24"/>
        </w:rPr>
      </w:pPr>
      <w:r w:rsidRPr="001A6F94">
        <w:rPr>
          <w:rFonts w:ascii="Times New Roman" w:hAnsi="Times New Roman" w:cs="Times New Roman"/>
          <w:b/>
          <w:sz w:val="24"/>
          <w:szCs w:val="24"/>
        </w:rPr>
        <w:t>Таблиця 1.</w:t>
      </w:r>
      <w:r w:rsidR="00FB6E78" w:rsidRPr="001A6F94">
        <w:rPr>
          <w:rFonts w:ascii="Times New Roman" w:hAnsi="Times New Roman" w:cs="Times New Roman"/>
          <w:b/>
          <w:sz w:val="24"/>
          <w:szCs w:val="24"/>
        </w:rPr>
        <w:t>6</w:t>
      </w:r>
    </w:p>
    <w:p w14:paraId="2AE5886B" w14:textId="43A17FED" w:rsidR="00A9408C" w:rsidRPr="001A6F94" w:rsidRDefault="004E32D8" w:rsidP="001766DB">
      <w:pPr>
        <w:spacing w:after="0" w:line="240" w:lineRule="auto"/>
        <w:jc w:val="center"/>
        <w:rPr>
          <w:rFonts w:ascii="Times New Roman" w:hAnsi="Times New Roman" w:cs="Times New Roman"/>
          <w:b/>
          <w:sz w:val="24"/>
          <w:szCs w:val="24"/>
        </w:rPr>
      </w:pPr>
      <w:r w:rsidRPr="001A6F94">
        <w:rPr>
          <w:rFonts w:ascii="Times New Roman" w:hAnsi="Times New Roman" w:cs="Times New Roman"/>
          <w:b/>
          <w:sz w:val="24"/>
          <w:szCs w:val="24"/>
        </w:rPr>
        <w:t>Середня за рік заробітна плата ремонтно-експлуатаційного персоналу</w:t>
      </w:r>
    </w:p>
    <w:tbl>
      <w:tblPr>
        <w:tblW w:w="94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4092"/>
        <w:gridCol w:w="1072"/>
        <w:gridCol w:w="1072"/>
        <w:gridCol w:w="1072"/>
        <w:gridCol w:w="1072"/>
        <w:gridCol w:w="1072"/>
      </w:tblGrid>
      <w:tr w:rsidR="003A65AD" w:rsidRPr="001A6F94" w14:paraId="0819512A" w14:textId="2EFCE3CF" w:rsidTr="003A65AD">
        <w:trPr>
          <w:trHeight w:val="527"/>
          <w:jc w:val="center"/>
        </w:trPr>
        <w:tc>
          <w:tcPr>
            <w:tcW w:w="4092" w:type="dxa"/>
            <w:shd w:val="clear" w:color="auto" w:fill="auto"/>
            <w:vAlign w:val="center"/>
          </w:tcPr>
          <w:p w14:paraId="42AF4C49" w14:textId="77777777" w:rsidR="003A65AD" w:rsidRPr="001A6F94" w:rsidRDefault="003A65AD" w:rsidP="002862AF">
            <w:pPr>
              <w:spacing w:after="0" w:line="240" w:lineRule="auto"/>
              <w:jc w:val="center"/>
              <w:rPr>
                <w:rFonts w:ascii="Times New Roman" w:hAnsi="Times New Roman" w:cs="Times New Roman"/>
                <w:b/>
                <w:sz w:val="20"/>
                <w:szCs w:val="20"/>
              </w:rPr>
            </w:pPr>
            <w:r w:rsidRPr="001A6F94">
              <w:rPr>
                <w:rFonts w:ascii="Times New Roman" w:hAnsi="Times New Roman" w:cs="Times New Roman"/>
                <w:b/>
                <w:sz w:val="20"/>
                <w:szCs w:val="20"/>
              </w:rPr>
              <w:t xml:space="preserve">Показники </w:t>
            </w:r>
          </w:p>
        </w:tc>
        <w:tc>
          <w:tcPr>
            <w:tcW w:w="1072" w:type="dxa"/>
            <w:vAlign w:val="center"/>
          </w:tcPr>
          <w:p w14:paraId="16766391" w14:textId="77777777" w:rsidR="003A65AD" w:rsidRPr="001A6F94" w:rsidRDefault="003A65AD" w:rsidP="002862AF">
            <w:pPr>
              <w:spacing w:after="0" w:line="240" w:lineRule="auto"/>
              <w:jc w:val="center"/>
              <w:rPr>
                <w:rFonts w:ascii="Times New Roman" w:hAnsi="Times New Roman" w:cs="Times New Roman"/>
                <w:b/>
                <w:sz w:val="20"/>
                <w:szCs w:val="20"/>
              </w:rPr>
            </w:pPr>
            <w:r w:rsidRPr="001A6F94">
              <w:rPr>
                <w:rFonts w:ascii="Times New Roman" w:hAnsi="Times New Roman" w:cs="Times New Roman"/>
                <w:b/>
                <w:sz w:val="20"/>
                <w:szCs w:val="20"/>
              </w:rPr>
              <w:t>2016 р.</w:t>
            </w:r>
          </w:p>
        </w:tc>
        <w:tc>
          <w:tcPr>
            <w:tcW w:w="1072" w:type="dxa"/>
            <w:vAlign w:val="center"/>
          </w:tcPr>
          <w:p w14:paraId="56D67E2D" w14:textId="77777777" w:rsidR="003A65AD" w:rsidRPr="001A6F94" w:rsidRDefault="003A65AD" w:rsidP="002862AF">
            <w:pPr>
              <w:spacing w:after="0" w:line="240" w:lineRule="auto"/>
              <w:jc w:val="center"/>
              <w:rPr>
                <w:rFonts w:ascii="Times New Roman" w:hAnsi="Times New Roman" w:cs="Times New Roman"/>
                <w:b/>
                <w:sz w:val="20"/>
                <w:szCs w:val="20"/>
              </w:rPr>
            </w:pPr>
            <w:r w:rsidRPr="001A6F94">
              <w:rPr>
                <w:rFonts w:ascii="Times New Roman" w:hAnsi="Times New Roman" w:cs="Times New Roman"/>
                <w:b/>
                <w:sz w:val="20"/>
                <w:szCs w:val="20"/>
              </w:rPr>
              <w:t>2017 р.</w:t>
            </w:r>
          </w:p>
        </w:tc>
        <w:tc>
          <w:tcPr>
            <w:tcW w:w="1072" w:type="dxa"/>
            <w:shd w:val="clear" w:color="auto" w:fill="auto"/>
            <w:vAlign w:val="center"/>
          </w:tcPr>
          <w:p w14:paraId="7DB36FA4" w14:textId="47D14D3B" w:rsidR="003A65AD" w:rsidRPr="001A6F94" w:rsidRDefault="003A65AD" w:rsidP="002862AF">
            <w:pPr>
              <w:spacing w:after="0" w:line="240" w:lineRule="auto"/>
              <w:jc w:val="center"/>
              <w:rPr>
                <w:rFonts w:ascii="Times New Roman" w:hAnsi="Times New Roman" w:cs="Times New Roman"/>
                <w:b/>
                <w:sz w:val="20"/>
                <w:szCs w:val="20"/>
              </w:rPr>
            </w:pPr>
            <w:r w:rsidRPr="001A6F94">
              <w:rPr>
                <w:rFonts w:ascii="Times New Roman" w:hAnsi="Times New Roman" w:cs="Times New Roman"/>
                <w:b/>
                <w:sz w:val="20"/>
                <w:szCs w:val="20"/>
              </w:rPr>
              <w:t>2018 р.</w:t>
            </w:r>
          </w:p>
        </w:tc>
        <w:tc>
          <w:tcPr>
            <w:tcW w:w="1072" w:type="dxa"/>
            <w:vAlign w:val="center"/>
          </w:tcPr>
          <w:p w14:paraId="67CEEAF9" w14:textId="77777777" w:rsidR="003A65AD" w:rsidRPr="001A6F94" w:rsidRDefault="003A65AD" w:rsidP="002862AF">
            <w:pPr>
              <w:spacing w:after="0" w:line="240" w:lineRule="auto"/>
              <w:jc w:val="center"/>
              <w:rPr>
                <w:rFonts w:ascii="Times New Roman" w:hAnsi="Times New Roman" w:cs="Times New Roman"/>
                <w:b/>
                <w:sz w:val="20"/>
                <w:szCs w:val="20"/>
              </w:rPr>
            </w:pPr>
            <w:r w:rsidRPr="001A6F94">
              <w:rPr>
                <w:rFonts w:ascii="Times New Roman" w:hAnsi="Times New Roman" w:cs="Times New Roman"/>
                <w:b/>
                <w:sz w:val="20"/>
                <w:szCs w:val="20"/>
              </w:rPr>
              <w:t>2019 р.</w:t>
            </w:r>
          </w:p>
        </w:tc>
        <w:tc>
          <w:tcPr>
            <w:tcW w:w="1072" w:type="dxa"/>
          </w:tcPr>
          <w:p w14:paraId="36BC445B" w14:textId="417CBAF9" w:rsidR="003A65AD" w:rsidRPr="001A6F94" w:rsidRDefault="003A65AD" w:rsidP="002862AF">
            <w:pPr>
              <w:spacing w:after="0" w:line="240" w:lineRule="auto"/>
              <w:jc w:val="center"/>
              <w:rPr>
                <w:rFonts w:ascii="Times New Roman" w:hAnsi="Times New Roman" w:cs="Times New Roman"/>
                <w:b/>
                <w:sz w:val="20"/>
                <w:szCs w:val="20"/>
              </w:rPr>
            </w:pPr>
            <w:r w:rsidRPr="001A6F94">
              <w:rPr>
                <w:rFonts w:ascii="Times New Roman" w:hAnsi="Times New Roman" w:cs="Times New Roman"/>
                <w:b/>
                <w:sz w:val="20"/>
                <w:szCs w:val="20"/>
              </w:rPr>
              <w:t>2020 р.</w:t>
            </w:r>
          </w:p>
        </w:tc>
      </w:tr>
      <w:tr w:rsidR="003A65AD" w:rsidRPr="001A6F94" w14:paraId="303564C1" w14:textId="6F972DD3" w:rsidTr="003A65AD">
        <w:trPr>
          <w:trHeight w:val="330"/>
          <w:jc w:val="center"/>
        </w:trPr>
        <w:tc>
          <w:tcPr>
            <w:tcW w:w="4092" w:type="dxa"/>
            <w:shd w:val="clear" w:color="auto" w:fill="auto"/>
          </w:tcPr>
          <w:p w14:paraId="4E4B71A7" w14:textId="77777777" w:rsidR="003A65AD" w:rsidRPr="001A6F94" w:rsidRDefault="003A65AD" w:rsidP="002862AF">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Середня заробітна плата, грн.</w:t>
            </w:r>
          </w:p>
        </w:tc>
        <w:tc>
          <w:tcPr>
            <w:tcW w:w="1072" w:type="dxa"/>
            <w:vAlign w:val="center"/>
          </w:tcPr>
          <w:p w14:paraId="6A51F64A" w14:textId="77777777" w:rsidR="003A65AD" w:rsidRPr="001A6F94" w:rsidRDefault="003A65AD" w:rsidP="002862AF">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5764</w:t>
            </w:r>
          </w:p>
        </w:tc>
        <w:tc>
          <w:tcPr>
            <w:tcW w:w="1072" w:type="dxa"/>
            <w:vAlign w:val="center"/>
          </w:tcPr>
          <w:p w14:paraId="65625D55" w14:textId="77777777" w:rsidR="003A65AD" w:rsidRPr="001A6F94" w:rsidRDefault="003A65AD" w:rsidP="002862AF">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8724</w:t>
            </w:r>
          </w:p>
        </w:tc>
        <w:tc>
          <w:tcPr>
            <w:tcW w:w="1072" w:type="dxa"/>
            <w:shd w:val="clear" w:color="auto" w:fill="auto"/>
            <w:vAlign w:val="center"/>
          </w:tcPr>
          <w:p w14:paraId="09A367AA" w14:textId="05EE96CC" w:rsidR="003A65AD" w:rsidRPr="001A6F94" w:rsidRDefault="003A65AD" w:rsidP="002862AF">
            <w:pPr>
              <w:spacing w:after="0" w:line="240" w:lineRule="auto"/>
              <w:jc w:val="center"/>
              <w:rPr>
                <w:rFonts w:ascii="Times New Roman" w:hAnsi="Times New Roman" w:cs="Times New Roman"/>
                <w:sz w:val="20"/>
                <w:szCs w:val="20"/>
                <w:lang w:val="en-US"/>
              </w:rPr>
            </w:pPr>
            <w:r w:rsidRPr="001A6F94">
              <w:rPr>
                <w:rFonts w:ascii="Times New Roman" w:hAnsi="Times New Roman" w:cs="Times New Roman"/>
                <w:sz w:val="20"/>
                <w:szCs w:val="20"/>
                <w:lang w:val="en-US"/>
              </w:rPr>
              <w:t>11708</w:t>
            </w:r>
          </w:p>
        </w:tc>
        <w:tc>
          <w:tcPr>
            <w:tcW w:w="1072" w:type="dxa"/>
            <w:vAlign w:val="center"/>
          </w:tcPr>
          <w:p w14:paraId="5CCC99CE" w14:textId="643DDB39" w:rsidR="003A65AD" w:rsidRPr="001A6F94" w:rsidRDefault="003A65AD" w:rsidP="002862AF">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14252</w:t>
            </w:r>
          </w:p>
        </w:tc>
        <w:tc>
          <w:tcPr>
            <w:tcW w:w="1072" w:type="dxa"/>
            <w:vAlign w:val="center"/>
          </w:tcPr>
          <w:p w14:paraId="15C5DE88" w14:textId="65B038F9" w:rsidR="003A65AD" w:rsidRPr="001A6F94" w:rsidRDefault="003A65AD" w:rsidP="00E7437D">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 xml:space="preserve">  15608</w:t>
            </w:r>
          </w:p>
        </w:tc>
      </w:tr>
      <w:tr w:rsidR="003A65AD" w:rsidRPr="001A6F94" w14:paraId="7D06EFE6" w14:textId="62F6CA04" w:rsidTr="003A65AD">
        <w:trPr>
          <w:trHeight w:val="577"/>
          <w:jc w:val="center"/>
        </w:trPr>
        <w:tc>
          <w:tcPr>
            <w:tcW w:w="4092" w:type="dxa"/>
            <w:shd w:val="clear" w:color="auto" w:fill="auto"/>
          </w:tcPr>
          <w:p w14:paraId="0B670FB1" w14:textId="77777777" w:rsidR="003A65AD" w:rsidRPr="001A6F94" w:rsidRDefault="003A65AD" w:rsidP="002862AF">
            <w:pPr>
              <w:spacing w:after="0" w:line="240" w:lineRule="auto"/>
              <w:ind w:left="57"/>
              <w:rPr>
                <w:rFonts w:ascii="Times New Roman" w:hAnsi="Times New Roman" w:cs="Times New Roman"/>
                <w:sz w:val="20"/>
                <w:szCs w:val="20"/>
              </w:rPr>
            </w:pPr>
            <w:r w:rsidRPr="001A6F94">
              <w:rPr>
                <w:rFonts w:ascii="Times New Roman" w:hAnsi="Times New Roman" w:cs="Times New Roman"/>
                <w:b/>
                <w:sz w:val="20"/>
                <w:szCs w:val="20"/>
              </w:rPr>
              <w:t>Довідково</w:t>
            </w:r>
            <w:r w:rsidRPr="001A6F94">
              <w:rPr>
                <w:rFonts w:ascii="Times New Roman" w:hAnsi="Times New Roman" w:cs="Times New Roman"/>
                <w:sz w:val="20"/>
                <w:szCs w:val="20"/>
              </w:rPr>
              <w:t>: Середня зарплата по промисловості області</w:t>
            </w:r>
          </w:p>
        </w:tc>
        <w:tc>
          <w:tcPr>
            <w:tcW w:w="1072" w:type="dxa"/>
            <w:vAlign w:val="center"/>
          </w:tcPr>
          <w:p w14:paraId="2BBC7197" w14:textId="77777777" w:rsidR="003A65AD" w:rsidRPr="001A6F94" w:rsidRDefault="003A65AD" w:rsidP="002862AF">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6121</w:t>
            </w:r>
          </w:p>
        </w:tc>
        <w:tc>
          <w:tcPr>
            <w:tcW w:w="1072" w:type="dxa"/>
            <w:vAlign w:val="center"/>
          </w:tcPr>
          <w:p w14:paraId="775E6958" w14:textId="77777777" w:rsidR="003A65AD" w:rsidRPr="001A6F94" w:rsidRDefault="003A65AD" w:rsidP="002862AF">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7831</w:t>
            </w:r>
          </w:p>
        </w:tc>
        <w:tc>
          <w:tcPr>
            <w:tcW w:w="1072" w:type="dxa"/>
            <w:shd w:val="clear" w:color="auto" w:fill="auto"/>
            <w:vAlign w:val="center"/>
          </w:tcPr>
          <w:p w14:paraId="7BFC5DB6" w14:textId="1B87760C" w:rsidR="003A65AD" w:rsidRPr="001A6F94" w:rsidRDefault="003A65AD" w:rsidP="002862AF">
            <w:pPr>
              <w:spacing w:after="0" w:line="240" w:lineRule="auto"/>
              <w:jc w:val="center"/>
              <w:rPr>
                <w:rFonts w:ascii="Times New Roman" w:hAnsi="Times New Roman" w:cs="Times New Roman"/>
                <w:sz w:val="20"/>
                <w:szCs w:val="20"/>
                <w:lang w:val="en-US"/>
              </w:rPr>
            </w:pPr>
            <w:r w:rsidRPr="001A6F94">
              <w:rPr>
                <w:rFonts w:ascii="Times New Roman" w:hAnsi="Times New Roman" w:cs="Times New Roman"/>
                <w:sz w:val="20"/>
                <w:szCs w:val="20"/>
                <w:lang w:val="en-US"/>
              </w:rPr>
              <w:t>10367</w:t>
            </w:r>
          </w:p>
        </w:tc>
        <w:tc>
          <w:tcPr>
            <w:tcW w:w="1072" w:type="dxa"/>
            <w:vAlign w:val="center"/>
          </w:tcPr>
          <w:p w14:paraId="1BA3FBFE" w14:textId="23C0C5CC" w:rsidR="003A65AD" w:rsidRPr="001A6F94" w:rsidRDefault="003A65AD" w:rsidP="002862AF">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12757</w:t>
            </w:r>
          </w:p>
        </w:tc>
        <w:tc>
          <w:tcPr>
            <w:tcW w:w="1072" w:type="dxa"/>
            <w:vAlign w:val="center"/>
          </w:tcPr>
          <w:p w14:paraId="30B0E7A7" w14:textId="77777777" w:rsidR="003A65AD" w:rsidRPr="001A6F94" w:rsidRDefault="003A65AD" w:rsidP="002862AF">
            <w:pPr>
              <w:spacing w:after="0" w:line="240" w:lineRule="auto"/>
              <w:jc w:val="center"/>
              <w:rPr>
                <w:rFonts w:ascii="Times New Roman" w:hAnsi="Times New Roman" w:cs="Times New Roman"/>
                <w:sz w:val="20"/>
                <w:szCs w:val="20"/>
              </w:rPr>
            </w:pPr>
          </w:p>
        </w:tc>
      </w:tr>
    </w:tbl>
    <w:p w14:paraId="0E2E4657" w14:textId="77777777" w:rsidR="004E32D8" w:rsidRPr="001A6F94" w:rsidRDefault="004E32D8" w:rsidP="002862AF">
      <w:pPr>
        <w:spacing w:after="0" w:line="240" w:lineRule="auto"/>
        <w:jc w:val="right"/>
        <w:outlineLvl w:val="1"/>
        <w:rPr>
          <w:rFonts w:ascii="Times New Roman" w:hAnsi="Times New Roman" w:cs="Times New Roman"/>
          <w:b/>
          <w:sz w:val="24"/>
          <w:szCs w:val="24"/>
        </w:rPr>
      </w:pPr>
      <w:bookmarkStart w:id="29" w:name="_Toc414973804"/>
    </w:p>
    <w:p w14:paraId="204D2DC8" w14:textId="77777777" w:rsidR="004E32D8" w:rsidRPr="001A6F94" w:rsidRDefault="004E32D8" w:rsidP="002862AF">
      <w:pPr>
        <w:spacing w:after="0" w:line="240" w:lineRule="auto"/>
        <w:jc w:val="right"/>
        <w:outlineLvl w:val="1"/>
        <w:rPr>
          <w:rFonts w:ascii="Times New Roman" w:hAnsi="Times New Roman" w:cs="Times New Roman"/>
          <w:b/>
          <w:sz w:val="24"/>
          <w:szCs w:val="24"/>
          <w:lang w:val="uk-UA"/>
        </w:rPr>
      </w:pPr>
      <w:r w:rsidRPr="001A6F94">
        <w:rPr>
          <w:rFonts w:ascii="Times New Roman" w:hAnsi="Times New Roman" w:cs="Times New Roman"/>
          <w:b/>
          <w:sz w:val="24"/>
          <w:szCs w:val="24"/>
        </w:rPr>
        <w:t>Таблиця 1.</w:t>
      </w:r>
      <w:bookmarkStart w:id="30" w:name="_Toc168214170"/>
      <w:r w:rsidR="00FB6E78" w:rsidRPr="001A6F94">
        <w:rPr>
          <w:rFonts w:ascii="Times New Roman" w:hAnsi="Times New Roman" w:cs="Times New Roman"/>
          <w:b/>
          <w:sz w:val="24"/>
          <w:szCs w:val="24"/>
        </w:rPr>
        <w:t>7</w:t>
      </w:r>
    </w:p>
    <w:p w14:paraId="3ACBC56D" w14:textId="22AAADA4" w:rsidR="004E32D8" w:rsidRPr="001A6F94" w:rsidRDefault="004E32D8" w:rsidP="001766DB">
      <w:pPr>
        <w:spacing w:after="0" w:line="240" w:lineRule="auto"/>
        <w:jc w:val="center"/>
        <w:outlineLvl w:val="1"/>
        <w:rPr>
          <w:rFonts w:ascii="Times New Roman" w:hAnsi="Times New Roman" w:cs="Times New Roman"/>
          <w:b/>
          <w:sz w:val="24"/>
          <w:szCs w:val="24"/>
        </w:rPr>
      </w:pPr>
      <w:r w:rsidRPr="001A6F94">
        <w:rPr>
          <w:rFonts w:ascii="Times New Roman" w:hAnsi="Times New Roman" w:cs="Times New Roman"/>
          <w:b/>
          <w:sz w:val="24"/>
          <w:szCs w:val="24"/>
        </w:rPr>
        <w:t>Вартість основних фондів електричних мереж, млн. грн.</w:t>
      </w:r>
      <w:bookmarkEnd w:id="29"/>
      <w:bookmarkEnd w:id="30"/>
    </w:p>
    <w:tbl>
      <w:tblPr>
        <w:tblW w:w="105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5216"/>
        <w:gridCol w:w="1080"/>
        <w:gridCol w:w="1078"/>
        <w:gridCol w:w="1120"/>
        <w:gridCol w:w="1026"/>
        <w:gridCol w:w="1026"/>
      </w:tblGrid>
      <w:tr w:rsidR="00580D12" w:rsidRPr="001A6F94" w14:paraId="76DF69AB" w14:textId="55F217BA" w:rsidTr="001766DB">
        <w:trPr>
          <w:jc w:val="center"/>
        </w:trPr>
        <w:tc>
          <w:tcPr>
            <w:tcW w:w="5216" w:type="dxa"/>
            <w:shd w:val="clear" w:color="auto" w:fill="auto"/>
          </w:tcPr>
          <w:p w14:paraId="3661C250" w14:textId="77777777" w:rsidR="00580D12" w:rsidRPr="001A6F94" w:rsidRDefault="00580D12" w:rsidP="002862AF">
            <w:pPr>
              <w:spacing w:after="0" w:line="240" w:lineRule="auto"/>
              <w:jc w:val="center"/>
              <w:rPr>
                <w:rFonts w:ascii="Times New Roman" w:hAnsi="Times New Roman" w:cs="Times New Roman"/>
                <w:b/>
                <w:sz w:val="20"/>
                <w:szCs w:val="20"/>
              </w:rPr>
            </w:pPr>
            <w:r w:rsidRPr="001A6F94">
              <w:rPr>
                <w:rFonts w:ascii="Times New Roman" w:hAnsi="Times New Roman" w:cs="Times New Roman"/>
                <w:b/>
                <w:sz w:val="20"/>
                <w:szCs w:val="20"/>
              </w:rPr>
              <w:t>Показники</w:t>
            </w:r>
          </w:p>
        </w:tc>
        <w:tc>
          <w:tcPr>
            <w:tcW w:w="1080" w:type="dxa"/>
            <w:shd w:val="clear" w:color="auto" w:fill="auto"/>
            <w:vAlign w:val="center"/>
          </w:tcPr>
          <w:p w14:paraId="733152DB" w14:textId="77777777" w:rsidR="00580D12" w:rsidRPr="001A6F94" w:rsidRDefault="00580D12" w:rsidP="002862AF">
            <w:pPr>
              <w:spacing w:after="0" w:line="240" w:lineRule="auto"/>
              <w:jc w:val="center"/>
              <w:rPr>
                <w:rFonts w:ascii="Times New Roman" w:hAnsi="Times New Roman" w:cs="Times New Roman"/>
                <w:b/>
                <w:bCs/>
                <w:sz w:val="20"/>
                <w:szCs w:val="20"/>
              </w:rPr>
            </w:pPr>
            <w:r w:rsidRPr="001A6F94">
              <w:rPr>
                <w:rFonts w:ascii="Times New Roman" w:hAnsi="Times New Roman" w:cs="Times New Roman"/>
                <w:b/>
                <w:bCs/>
                <w:sz w:val="20"/>
                <w:szCs w:val="20"/>
              </w:rPr>
              <w:t>2 016 р.</w:t>
            </w:r>
          </w:p>
        </w:tc>
        <w:tc>
          <w:tcPr>
            <w:tcW w:w="1078" w:type="dxa"/>
            <w:shd w:val="clear" w:color="auto" w:fill="auto"/>
            <w:vAlign w:val="center"/>
          </w:tcPr>
          <w:p w14:paraId="4644825C" w14:textId="77777777" w:rsidR="00580D12" w:rsidRPr="001A6F94" w:rsidRDefault="00580D12" w:rsidP="002862AF">
            <w:pPr>
              <w:spacing w:after="0" w:line="240" w:lineRule="auto"/>
              <w:jc w:val="center"/>
              <w:rPr>
                <w:rFonts w:ascii="Times New Roman" w:hAnsi="Times New Roman" w:cs="Times New Roman"/>
                <w:b/>
                <w:bCs/>
                <w:sz w:val="20"/>
                <w:szCs w:val="20"/>
              </w:rPr>
            </w:pPr>
            <w:r w:rsidRPr="001A6F94">
              <w:rPr>
                <w:rFonts w:ascii="Times New Roman" w:hAnsi="Times New Roman" w:cs="Times New Roman"/>
                <w:b/>
                <w:bCs/>
                <w:sz w:val="20"/>
                <w:szCs w:val="20"/>
              </w:rPr>
              <w:t>2017 р.</w:t>
            </w:r>
          </w:p>
        </w:tc>
        <w:tc>
          <w:tcPr>
            <w:tcW w:w="1120" w:type="dxa"/>
            <w:vAlign w:val="center"/>
          </w:tcPr>
          <w:p w14:paraId="4D49E55A" w14:textId="77777777" w:rsidR="00580D12" w:rsidRPr="001A6F94" w:rsidRDefault="00580D12" w:rsidP="002862AF">
            <w:pPr>
              <w:spacing w:after="0" w:line="240" w:lineRule="auto"/>
              <w:jc w:val="center"/>
              <w:rPr>
                <w:rFonts w:ascii="Times New Roman" w:hAnsi="Times New Roman" w:cs="Times New Roman"/>
                <w:b/>
                <w:bCs/>
                <w:sz w:val="20"/>
                <w:szCs w:val="20"/>
              </w:rPr>
            </w:pPr>
            <w:r w:rsidRPr="001A6F94">
              <w:rPr>
                <w:rFonts w:ascii="Times New Roman" w:hAnsi="Times New Roman" w:cs="Times New Roman"/>
                <w:b/>
                <w:bCs/>
                <w:sz w:val="20"/>
                <w:szCs w:val="20"/>
              </w:rPr>
              <w:t>2018 р.</w:t>
            </w:r>
          </w:p>
        </w:tc>
        <w:tc>
          <w:tcPr>
            <w:tcW w:w="1026" w:type="dxa"/>
            <w:vAlign w:val="center"/>
          </w:tcPr>
          <w:p w14:paraId="26F0970C" w14:textId="77777777" w:rsidR="00580D12" w:rsidRPr="001A6F94" w:rsidRDefault="00580D12" w:rsidP="002862AF">
            <w:pPr>
              <w:spacing w:after="0" w:line="240" w:lineRule="auto"/>
              <w:jc w:val="center"/>
              <w:rPr>
                <w:rFonts w:ascii="Times New Roman" w:hAnsi="Times New Roman" w:cs="Times New Roman"/>
                <w:b/>
                <w:bCs/>
                <w:sz w:val="20"/>
                <w:szCs w:val="20"/>
              </w:rPr>
            </w:pPr>
            <w:r w:rsidRPr="001A6F94">
              <w:rPr>
                <w:rFonts w:ascii="Times New Roman" w:hAnsi="Times New Roman" w:cs="Times New Roman"/>
                <w:b/>
                <w:bCs/>
                <w:sz w:val="20"/>
                <w:szCs w:val="20"/>
              </w:rPr>
              <w:t>2019 р.</w:t>
            </w:r>
          </w:p>
        </w:tc>
        <w:tc>
          <w:tcPr>
            <w:tcW w:w="1026" w:type="dxa"/>
          </w:tcPr>
          <w:p w14:paraId="438527D1" w14:textId="05761D84" w:rsidR="00580D12" w:rsidRPr="001A6F94" w:rsidRDefault="00580D12" w:rsidP="002862AF">
            <w:pPr>
              <w:spacing w:after="0" w:line="240" w:lineRule="auto"/>
              <w:jc w:val="center"/>
              <w:rPr>
                <w:rFonts w:ascii="Times New Roman" w:hAnsi="Times New Roman" w:cs="Times New Roman"/>
                <w:b/>
                <w:bCs/>
                <w:sz w:val="20"/>
                <w:szCs w:val="20"/>
              </w:rPr>
            </w:pPr>
            <w:r w:rsidRPr="001A6F94">
              <w:rPr>
                <w:rFonts w:ascii="Times New Roman" w:hAnsi="Times New Roman" w:cs="Times New Roman"/>
                <w:b/>
                <w:sz w:val="20"/>
                <w:szCs w:val="20"/>
              </w:rPr>
              <w:t>2020 р.</w:t>
            </w:r>
          </w:p>
        </w:tc>
      </w:tr>
      <w:tr w:rsidR="00580D12" w:rsidRPr="001A6F94" w14:paraId="45F55B0E" w14:textId="66555052" w:rsidTr="001D305B">
        <w:trPr>
          <w:trHeight w:val="424"/>
          <w:jc w:val="center"/>
        </w:trPr>
        <w:tc>
          <w:tcPr>
            <w:tcW w:w="5216" w:type="dxa"/>
            <w:shd w:val="clear" w:color="auto" w:fill="auto"/>
          </w:tcPr>
          <w:p w14:paraId="73E5BBCE" w14:textId="77777777" w:rsidR="00580D12" w:rsidRPr="001A6F94" w:rsidRDefault="00580D12" w:rsidP="003E204A">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Початкова вартість основних фондів електричних мереж</w:t>
            </w:r>
          </w:p>
        </w:tc>
        <w:tc>
          <w:tcPr>
            <w:tcW w:w="1080" w:type="dxa"/>
            <w:shd w:val="clear" w:color="auto" w:fill="auto"/>
            <w:vAlign w:val="center"/>
          </w:tcPr>
          <w:p w14:paraId="00630458" w14:textId="77777777" w:rsidR="00580D12" w:rsidRPr="001A6F94" w:rsidRDefault="00580D12" w:rsidP="003E204A">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353,718</w:t>
            </w:r>
          </w:p>
        </w:tc>
        <w:tc>
          <w:tcPr>
            <w:tcW w:w="1078" w:type="dxa"/>
            <w:shd w:val="clear" w:color="auto" w:fill="auto"/>
            <w:vAlign w:val="center"/>
          </w:tcPr>
          <w:p w14:paraId="71AA5E7C" w14:textId="77777777" w:rsidR="00580D12" w:rsidRPr="001A6F94" w:rsidRDefault="00580D12" w:rsidP="003E204A">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387,757</w:t>
            </w:r>
          </w:p>
        </w:tc>
        <w:tc>
          <w:tcPr>
            <w:tcW w:w="1120" w:type="dxa"/>
            <w:vAlign w:val="center"/>
          </w:tcPr>
          <w:p w14:paraId="2FF7B5EF" w14:textId="77777777" w:rsidR="00580D12" w:rsidRPr="001A6F94" w:rsidRDefault="00580D12" w:rsidP="003E204A">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431,203</w:t>
            </w:r>
          </w:p>
        </w:tc>
        <w:tc>
          <w:tcPr>
            <w:tcW w:w="1026" w:type="dxa"/>
            <w:vAlign w:val="center"/>
          </w:tcPr>
          <w:p w14:paraId="4D0B4F7D" w14:textId="5ECC86E9" w:rsidR="00580D12" w:rsidRPr="001A6F94" w:rsidRDefault="00580D12" w:rsidP="003E204A">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eastAsia="en-US"/>
              </w:rPr>
              <w:t>480,820</w:t>
            </w:r>
          </w:p>
        </w:tc>
        <w:tc>
          <w:tcPr>
            <w:tcW w:w="1026" w:type="dxa"/>
            <w:vAlign w:val="center"/>
          </w:tcPr>
          <w:p w14:paraId="71F739FF" w14:textId="349A4447" w:rsidR="00580D12" w:rsidRPr="001A6F94" w:rsidRDefault="001D305B" w:rsidP="003E204A">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lang w:val="uk-UA" w:eastAsia="en-US"/>
              </w:rPr>
              <w:t>480,820</w:t>
            </w:r>
          </w:p>
        </w:tc>
      </w:tr>
      <w:tr w:rsidR="00580D12" w:rsidRPr="001A6F94" w14:paraId="239883EF" w14:textId="3478CE2B" w:rsidTr="001D305B">
        <w:trPr>
          <w:trHeight w:val="416"/>
          <w:jc w:val="center"/>
        </w:trPr>
        <w:tc>
          <w:tcPr>
            <w:tcW w:w="5216" w:type="dxa"/>
            <w:shd w:val="clear" w:color="auto" w:fill="auto"/>
          </w:tcPr>
          <w:p w14:paraId="70B31075" w14:textId="77777777" w:rsidR="00580D12" w:rsidRPr="001A6F94" w:rsidRDefault="00580D12" w:rsidP="003E204A">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Остаточна вартість основних фондів електричних мереж:</w:t>
            </w:r>
          </w:p>
        </w:tc>
        <w:tc>
          <w:tcPr>
            <w:tcW w:w="1080" w:type="dxa"/>
            <w:shd w:val="clear" w:color="auto" w:fill="auto"/>
            <w:vAlign w:val="center"/>
          </w:tcPr>
          <w:p w14:paraId="15593492" w14:textId="77777777" w:rsidR="00580D12" w:rsidRPr="001A6F94" w:rsidRDefault="00580D12" w:rsidP="003E204A">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1078" w:type="dxa"/>
            <w:shd w:val="clear" w:color="auto" w:fill="auto"/>
            <w:vAlign w:val="center"/>
          </w:tcPr>
          <w:p w14:paraId="1A4271C6" w14:textId="77777777" w:rsidR="00580D12" w:rsidRPr="001A6F94" w:rsidRDefault="00580D12" w:rsidP="003E204A">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1120" w:type="dxa"/>
            <w:vAlign w:val="center"/>
          </w:tcPr>
          <w:p w14:paraId="02137D45" w14:textId="77777777" w:rsidR="00580D12" w:rsidRPr="001A6F94" w:rsidRDefault="00580D12" w:rsidP="003E204A">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1026" w:type="dxa"/>
            <w:vAlign w:val="center"/>
          </w:tcPr>
          <w:p w14:paraId="40B9665B" w14:textId="77777777" w:rsidR="00580D12" w:rsidRPr="001A6F94" w:rsidRDefault="00580D12" w:rsidP="003E204A">
            <w:pPr>
              <w:spacing w:after="0" w:line="240" w:lineRule="auto"/>
              <w:jc w:val="center"/>
              <w:rPr>
                <w:rFonts w:ascii="Times New Roman" w:hAnsi="Times New Roman" w:cs="Times New Roman"/>
                <w:sz w:val="20"/>
                <w:szCs w:val="20"/>
              </w:rPr>
            </w:pPr>
          </w:p>
        </w:tc>
        <w:tc>
          <w:tcPr>
            <w:tcW w:w="1026" w:type="dxa"/>
            <w:vAlign w:val="center"/>
          </w:tcPr>
          <w:p w14:paraId="198A1C11" w14:textId="77777777" w:rsidR="00580D12" w:rsidRPr="001A6F94" w:rsidRDefault="00580D12" w:rsidP="003E204A">
            <w:pPr>
              <w:spacing w:after="0" w:line="240" w:lineRule="auto"/>
              <w:jc w:val="center"/>
              <w:rPr>
                <w:rFonts w:ascii="Times New Roman" w:hAnsi="Times New Roman" w:cs="Times New Roman"/>
                <w:sz w:val="20"/>
                <w:szCs w:val="20"/>
              </w:rPr>
            </w:pPr>
          </w:p>
        </w:tc>
      </w:tr>
      <w:tr w:rsidR="00580D12" w:rsidRPr="001A6F94" w14:paraId="3DFD95CA" w14:textId="626386D9" w:rsidTr="001D305B">
        <w:trPr>
          <w:jc w:val="center"/>
        </w:trPr>
        <w:tc>
          <w:tcPr>
            <w:tcW w:w="5216" w:type="dxa"/>
            <w:shd w:val="clear" w:color="auto" w:fill="auto"/>
            <w:vAlign w:val="center"/>
          </w:tcPr>
          <w:p w14:paraId="2D0A2E42" w14:textId="77777777" w:rsidR="00580D12" w:rsidRPr="001A6F94" w:rsidRDefault="00580D12" w:rsidP="003E204A">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за бухгалтерською звітністю</w:t>
            </w:r>
          </w:p>
        </w:tc>
        <w:tc>
          <w:tcPr>
            <w:tcW w:w="1080" w:type="dxa"/>
            <w:shd w:val="clear" w:color="auto" w:fill="auto"/>
            <w:vAlign w:val="center"/>
          </w:tcPr>
          <w:p w14:paraId="7B962F8D" w14:textId="77777777" w:rsidR="00580D12" w:rsidRPr="001A6F94" w:rsidRDefault="00580D12" w:rsidP="003E204A">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155,806</w:t>
            </w:r>
          </w:p>
        </w:tc>
        <w:tc>
          <w:tcPr>
            <w:tcW w:w="1078" w:type="dxa"/>
            <w:shd w:val="clear" w:color="auto" w:fill="auto"/>
            <w:vAlign w:val="center"/>
          </w:tcPr>
          <w:p w14:paraId="4BAB2BA8" w14:textId="77777777" w:rsidR="00580D12" w:rsidRPr="001A6F94" w:rsidRDefault="00580D12" w:rsidP="003E204A">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166,138</w:t>
            </w:r>
          </w:p>
        </w:tc>
        <w:tc>
          <w:tcPr>
            <w:tcW w:w="1120" w:type="dxa"/>
            <w:vAlign w:val="center"/>
          </w:tcPr>
          <w:p w14:paraId="00B6BA8E" w14:textId="77777777" w:rsidR="00580D12" w:rsidRPr="001A6F94" w:rsidRDefault="00580D12" w:rsidP="003E204A">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185,136</w:t>
            </w:r>
          </w:p>
        </w:tc>
        <w:tc>
          <w:tcPr>
            <w:tcW w:w="1026" w:type="dxa"/>
            <w:vAlign w:val="center"/>
          </w:tcPr>
          <w:p w14:paraId="7D1F89FC" w14:textId="67608B82" w:rsidR="00580D12" w:rsidRPr="001A6F94" w:rsidRDefault="00580D12" w:rsidP="003E204A">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lang w:eastAsia="en-US"/>
              </w:rPr>
              <w:t>206,398</w:t>
            </w:r>
          </w:p>
        </w:tc>
        <w:tc>
          <w:tcPr>
            <w:tcW w:w="1026" w:type="dxa"/>
            <w:vAlign w:val="center"/>
          </w:tcPr>
          <w:p w14:paraId="1F392866" w14:textId="77777777" w:rsidR="00580D12" w:rsidRPr="001A6F94" w:rsidRDefault="00580D12" w:rsidP="003E204A">
            <w:pPr>
              <w:spacing w:after="0" w:line="240" w:lineRule="auto"/>
              <w:jc w:val="center"/>
              <w:rPr>
                <w:rFonts w:ascii="Times New Roman" w:hAnsi="Times New Roman" w:cs="Times New Roman"/>
                <w:sz w:val="20"/>
                <w:szCs w:val="20"/>
              </w:rPr>
            </w:pPr>
          </w:p>
        </w:tc>
      </w:tr>
      <w:tr w:rsidR="00580D12" w:rsidRPr="001A6F94" w14:paraId="28E28073" w14:textId="6ECF844E" w:rsidTr="001D305B">
        <w:trPr>
          <w:jc w:val="center"/>
        </w:trPr>
        <w:tc>
          <w:tcPr>
            <w:tcW w:w="5216" w:type="dxa"/>
            <w:shd w:val="clear" w:color="auto" w:fill="auto"/>
            <w:vAlign w:val="center"/>
          </w:tcPr>
          <w:p w14:paraId="44683488" w14:textId="77777777" w:rsidR="00580D12" w:rsidRPr="001A6F94" w:rsidRDefault="00580D12" w:rsidP="003E204A">
            <w:pPr>
              <w:spacing w:after="0" w:line="240" w:lineRule="auto"/>
              <w:ind w:left="57"/>
              <w:rPr>
                <w:rFonts w:ascii="Times New Roman" w:hAnsi="Times New Roman" w:cs="Times New Roman"/>
                <w:sz w:val="20"/>
                <w:szCs w:val="20"/>
              </w:rPr>
            </w:pPr>
            <w:r w:rsidRPr="001A6F94">
              <w:rPr>
                <w:rFonts w:ascii="Times New Roman" w:hAnsi="Times New Roman" w:cs="Times New Roman"/>
                <w:sz w:val="20"/>
                <w:szCs w:val="20"/>
              </w:rPr>
              <w:t>за податковою звітністю</w:t>
            </w:r>
          </w:p>
        </w:tc>
        <w:tc>
          <w:tcPr>
            <w:tcW w:w="1080" w:type="dxa"/>
            <w:shd w:val="clear" w:color="auto" w:fill="auto"/>
            <w:vAlign w:val="center"/>
          </w:tcPr>
          <w:p w14:paraId="36DD2528" w14:textId="77777777" w:rsidR="00580D12" w:rsidRPr="001A6F94" w:rsidRDefault="00580D12" w:rsidP="003E204A">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154,093</w:t>
            </w:r>
          </w:p>
        </w:tc>
        <w:tc>
          <w:tcPr>
            <w:tcW w:w="1078" w:type="dxa"/>
            <w:shd w:val="clear" w:color="auto" w:fill="auto"/>
            <w:vAlign w:val="center"/>
          </w:tcPr>
          <w:p w14:paraId="5CE74E8A" w14:textId="77777777" w:rsidR="00580D12" w:rsidRPr="001A6F94" w:rsidRDefault="00580D12" w:rsidP="003E204A">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165,473</w:t>
            </w:r>
          </w:p>
        </w:tc>
        <w:tc>
          <w:tcPr>
            <w:tcW w:w="1120" w:type="dxa"/>
            <w:vAlign w:val="center"/>
          </w:tcPr>
          <w:p w14:paraId="30BCEA43" w14:textId="77777777" w:rsidR="00580D12" w:rsidRPr="001A6F94" w:rsidRDefault="00580D12" w:rsidP="003E204A">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184,994</w:t>
            </w:r>
          </w:p>
        </w:tc>
        <w:tc>
          <w:tcPr>
            <w:tcW w:w="1026" w:type="dxa"/>
            <w:vAlign w:val="center"/>
          </w:tcPr>
          <w:p w14:paraId="5A73D5EB" w14:textId="7DD4E585" w:rsidR="00580D12" w:rsidRPr="001A6F94" w:rsidRDefault="00580D12" w:rsidP="003E204A">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lang w:eastAsia="en-US"/>
              </w:rPr>
              <w:t>206,370</w:t>
            </w:r>
          </w:p>
        </w:tc>
        <w:tc>
          <w:tcPr>
            <w:tcW w:w="1026" w:type="dxa"/>
            <w:vAlign w:val="center"/>
          </w:tcPr>
          <w:p w14:paraId="2A138778" w14:textId="77777777" w:rsidR="00580D12" w:rsidRPr="001A6F94" w:rsidRDefault="00580D12" w:rsidP="003E204A">
            <w:pPr>
              <w:spacing w:after="0" w:line="240" w:lineRule="auto"/>
              <w:jc w:val="center"/>
              <w:rPr>
                <w:rFonts w:ascii="Times New Roman" w:hAnsi="Times New Roman" w:cs="Times New Roman"/>
                <w:sz w:val="20"/>
                <w:szCs w:val="20"/>
              </w:rPr>
            </w:pPr>
          </w:p>
        </w:tc>
      </w:tr>
    </w:tbl>
    <w:p w14:paraId="14667AB8" w14:textId="77777777" w:rsidR="004E32D8" w:rsidRPr="001A6F94" w:rsidRDefault="004E32D8" w:rsidP="002862AF">
      <w:pPr>
        <w:spacing w:after="0" w:line="240" w:lineRule="auto"/>
        <w:jc w:val="right"/>
        <w:rPr>
          <w:rFonts w:ascii="Times New Roman" w:hAnsi="Times New Roman" w:cs="Times New Roman"/>
          <w:b/>
          <w:sz w:val="24"/>
          <w:szCs w:val="24"/>
        </w:rPr>
      </w:pPr>
    </w:p>
    <w:p w14:paraId="3A7EAE80" w14:textId="77777777" w:rsidR="004E32D8" w:rsidRPr="001A6F94" w:rsidRDefault="002862AF" w:rsidP="002862AF">
      <w:pPr>
        <w:spacing w:after="0" w:line="240" w:lineRule="auto"/>
        <w:jc w:val="right"/>
        <w:rPr>
          <w:rFonts w:ascii="Times New Roman" w:hAnsi="Times New Roman" w:cs="Times New Roman"/>
          <w:b/>
          <w:sz w:val="24"/>
          <w:szCs w:val="24"/>
          <w:lang w:val="uk-UA"/>
        </w:rPr>
      </w:pPr>
      <w:r w:rsidRPr="001A6F94">
        <w:rPr>
          <w:rFonts w:ascii="Times New Roman" w:hAnsi="Times New Roman" w:cs="Times New Roman"/>
          <w:b/>
          <w:sz w:val="24"/>
          <w:szCs w:val="24"/>
        </w:rPr>
        <w:t>Таблиця 1.</w:t>
      </w:r>
      <w:r w:rsidR="00FB6E78" w:rsidRPr="001A6F94">
        <w:rPr>
          <w:rFonts w:ascii="Times New Roman" w:hAnsi="Times New Roman" w:cs="Times New Roman"/>
          <w:b/>
          <w:sz w:val="24"/>
          <w:szCs w:val="24"/>
        </w:rPr>
        <w:t>8</w:t>
      </w:r>
    </w:p>
    <w:p w14:paraId="28F92D2F" w14:textId="77777777" w:rsidR="004E32D8" w:rsidRPr="001A6F94" w:rsidRDefault="004E32D8" w:rsidP="002862AF">
      <w:pPr>
        <w:spacing w:after="0" w:line="240" w:lineRule="auto"/>
        <w:jc w:val="center"/>
        <w:outlineLvl w:val="1"/>
        <w:rPr>
          <w:rFonts w:ascii="Times New Roman" w:hAnsi="Times New Roman" w:cs="Times New Roman"/>
          <w:b/>
          <w:sz w:val="24"/>
          <w:szCs w:val="24"/>
        </w:rPr>
      </w:pPr>
      <w:bookmarkStart w:id="31" w:name="_Toc414973805"/>
      <w:bookmarkStart w:id="32" w:name="_Toc168214171"/>
      <w:r w:rsidRPr="001A6F94">
        <w:rPr>
          <w:rFonts w:ascii="Times New Roman" w:hAnsi="Times New Roman" w:cs="Times New Roman"/>
          <w:b/>
          <w:sz w:val="24"/>
          <w:szCs w:val="24"/>
        </w:rPr>
        <w:lastRenderedPageBreak/>
        <w:t>Обсяги виконання інвестиційних програм, тис.грн.</w:t>
      </w:r>
      <w:bookmarkEnd w:id="31"/>
      <w:bookmarkEnd w:id="32"/>
    </w:p>
    <w:p w14:paraId="7A471EE4" w14:textId="77777777" w:rsidR="00A9408C" w:rsidRPr="001A6F94" w:rsidRDefault="00A9408C" w:rsidP="002862AF">
      <w:pPr>
        <w:spacing w:after="0" w:line="240" w:lineRule="auto"/>
        <w:jc w:val="center"/>
        <w:outlineLvl w:val="1"/>
        <w:rPr>
          <w:rFonts w:ascii="Times New Roman" w:hAnsi="Times New Roman" w:cs="Times New Roman"/>
          <w:b/>
          <w:sz w:val="24"/>
          <w:szCs w:val="24"/>
        </w:rPr>
      </w:pPr>
    </w:p>
    <w:tbl>
      <w:tblPr>
        <w:tblW w:w="7141" w:type="dxa"/>
        <w:jc w:val="center"/>
        <w:tblLook w:val="04A0" w:firstRow="1" w:lastRow="0" w:firstColumn="1" w:lastColumn="0" w:noHBand="0" w:noVBand="1"/>
      </w:tblPr>
      <w:tblGrid>
        <w:gridCol w:w="1507"/>
        <w:gridCol w:w="1134"/>
        <w:gridCol w:w="1134"/>
        <w:gridCol w:w="1134"/>
        <w:gridCol w:w="1116"/>
        <w:gridCol w:w="1116"/>
      </w:tblGrid>
      <w:tr w:rsidR="00CB45D4" w:rsidRPr="001A6F94" w14:paraId="67348449" w14:textId="1DEFE84A" w:rsidTr="00CB45D4">
        <w:trPr>
          <w:trHeight w:val="340"/>
          <w:jc w:val="center"/>
        </w:trPr>
        <w:tc>
          <w:tcPr>
            <w:tcW w:w="15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790139" w14:textId="77777777" w:rsidR="00CB45D4" w:rsidRPr="001A6F94" w:rsidRDefault="00CB45D4" w:rsidP="002862AF">
            <w:pPr>
              <w:spacing w:after="0" w:line="240" w:lineRule="auto"/>
              <w:jc w:val="center"/>
              <w:rPr>
                <w:rFonts w:ascii="Times New Roman" w:hAnsi="Times New Roman" w:cs="Times New Roman"/>
                <w:b/>
                <w:bCs/>
              </w:rPr>
            </w:pPr>
            <w:r w:rsidRPr="001A6F94">
              <w:rPr>
                <w:rFonts w:ascii="Times New Roman" w:hAnsi="Times New Roman" w:cs="Times New Roman"/>
                <w:b/>
                <w:bCs/>
              </w:rPr>
              <w:t>Показники</w:t>
            </w:r>
          </w:p>
        </w:tc>
        <w:tc>
          <w:tcPr>
            <w:tcW w:w="1134" w:type="dxa"/>
            <w:tcBorders>
              <w:top w:val="single" w:sz="4" w:space="0" w:color="auto"/>
              <w:left w:val="nil"/>
              <w:bottom w:val="single" w:sz="4" w:space="0" w:color="auto"/>
              <w:right w:val="single" w:sz="4" w:space="0" w:color="auto"/>
            </w:tcBorders>
            <w:vAlign w:val="center"/>
          </w:tcPr>
          <w:p w14:paraId="088AB5FA" w14:textId="77777777" w:rsidR="00CB45D4" w:rsidRPr="001A6F94" w:rsidRDefault="00CB45D4" w:rsidP="002862AF">
            <w:pPr>
              <w:spacing w:after="0" w:line="240" w:lineRule="auto"/>
              <w:jc w:val="center"/>
              <w:rPr>
                <w:rFonts w:ascii="Times New Roman" w:hAnsi="Times New Roman" w:cs="Times New Roman"/>
                <w:b/>
                <w:bCs/>
                <w:lang w:val="en-US"/>
              </w:rPr>
            </w:pPr>
            <w:r w:rsidRPr="001A6F94">
              <w:rPr>
                <w:rFonts w:ascii="Times New Roman" w:hAnsi="Times New Roman" w:cs="Times New Roman"/>
                <w:b/>
                <w:bCs/>
              </w:rPr>
              <w:t>2016 р</w:t>
            </w:r>
            <w:r w:rsidRPr="001A6F94">
              <w:rPr>
                <w:rFonts w:ascii="Times New Roman" w:hAnsi="Times New Roman" w:cs="Times New Roman"/>
                <w:b/>
                <w:bCs/>
                <w:lang w:val="en-US"/>
              </w:rPr>
              <w:t>.</w:t>
            </w:r>
          </w:p>
        </w:tc>
        <w:tc>
          <w:tcPr>
            <w:tcW w:w="1134" w:type="dxa"/>
            <w:tcBorders>
              <w:top w:val="single" w:sz="4" w:space="0" w:color="auto"/>
              <w:left w:val="nil"/>
              <w:bottom w:val="single" w:sz="4" w:space="0" w:color="auto"/>
              <w:right w:val="single" w:sz="4" w:space="0" w:color="auto"/>
            </w:tcBorders>
            <w:vAlign w:val="center"/>
          </w:tcPr>
          <w:p w14:paraId="4C73EB5F" w14:textId="77777777" w:rsidR="00CB45D4" w:rsidRPr="001A6F94" w:rsidRDefault="00CB45D4" w:rsidP="002862AF">
            <w:pPr>
              <w:spacing w:after="0" w:line="240" w:lineRule="auto"/>
              <w:jc w:val="center"/>
              <w:rPr>
                <w:rFonts w:ascii="Times New Roman" w:hAnsi="Times New Roman" w:cs="Times New Roman"/>
                <w:b/>
                <w:bCs/>
              </w:rPr>
            </w:pPr>
            <w:r w:rsidRPr="001A6F94">
              <w:rPr>
                <w:rFonts w:ascii="Times New Roman" w:hAnsi="Times New Roman" w:cs="Times New Roman"/>
                <w:b/>
                <w:bCs/>
              </w:rPr>
              <w:t>2017 р.</w:t>
            </w:r>
          </w:p>
        </w:tc>
        <w:tc>
          <w:tcPr>
            <w:tcW w:w="1134" w:type="dxa"/>
            <w:tcBorders>
              <w:top w:val="single" w:sz="4" w:space="0" w:color="auto"/>
              <w:left w:val="nil"/>
              <w:bottom w:val="single" w:sz="4" w:space="0" w:color="auto"/>
              <w:right w:val="single" w:sz="4" w:space="0" w:color="auto"/>
            </w:tcBorders>
            <w:shd w:val="clear" w:color="auto" w:fill="auto"/>
            <w:vAlign w:val="center"/>
          </w:tcPr>
          <w:p w14:paraId="16197428" w14:textId="77777777" w:rsidR="00CB45D4" w:rsidRPr="001A6F94" w:rsidRDefault="00CB45D4" w:rsidP="002862AF">
            <w:pPr>
              <w:spacing w:after="0" w:line="240" w:lineRule="auto"/>
              <w:jc w:val="center"/>
              <w:rPr>
                <w:rFonts w:ascii="Times New Roman" w:hAnsi="Times New Roman" w:cs="Times New Roman"/>
                <w:b/>
                <w:bCs/>
              </w:rPr>
            </w:pPr>
            <w:r w:rsidRPr="001A6F94">
              <w:rPr>
                <w:rFonts w:ascii="Times New Roman" w:hAnsi="Times New Roman" w:cs="Times New Roman"/>
                <w:b/>
                <w:bCs/>
              </w:rPr>
              <w:t>2018 р.</w:t>
            </w:r>
          </w:p>
        </w:tc>
        <w:tc>
          <w:tcPr>
            <w:tcW w:w="1116" w:type="dxa"/>
            <w:tcBorders>
              <w:top w:val="single" w:sz="4" w:space="0" w:color="auto"/>
              <w:left w:val="nil"/>
              <w:bottom w:val="single" w:sz="4" w:space="0" w:color="auto"/>
              <w:right w:val="single" w:sz="4" w:space="0" w:color="auto"/>
            </w:tcBorders>
            <w:vAlign w:val="center"/>
          </w:tcPr>
          <w:p w14:paraId="6989D16F" w14:textId="77777777" w:rsidR="00CB45D4" w:rsidRPr="001A6F94" w:rsidRDefault="00CB45D4" w:rsidP="002862AF">
            <w:pPr>
              <w:spacing w:after="0" w:line="240" w:lineRule="auto"/>
              <w:jc w:val="center"/>
              <w:rPr>
                <w:rFonts w:ascii="Times New Roman" w:hAnsi="Times New Roman" w:cs="Times New Roman"/>
                <w:b/>
                <w:bCs/>
              </w:rPr>
            </w:pPr>
            <w:r w:rsidRPr="001A6F94">
              <w:rPr>
                <w:rFonts w:ascii="Times New Roman" w:hAnsi="Times New Roman" w:cs="Times New Roman"/>
                <w:b/>
                <w:bCs/>
              </w:rPr>
              <w:t>2019 р.</w:t>
            </w:r>
          </w:p>
        </w:tc>
        <w:tc>
          <w:tcPr>
            <w:tcW w:w="1116" w:type="dxa"/>
            <w:tcBorders>
              <w:top w:val="single" w:sz="4" w:space="0" w:color="auto"/>
              <w:left w:val="nil"/>
              <w:bottom w:val="single" w:sz="4" w:space="0" w:color="auto"/>
              <w:right w:val="single" w:sz="4" w:space="0" w:color="auto"/>
            </w:tcBorders>
          </w:tcPr>
          <w:p w14:paraId="17AF23E5" w14:textId="142A58A9" w:rsidR="00CB45D4" w:rsidRPr="001A6F94" w:rsidRDefault="00CB45D4" w:rsidP="002862AF">
            <w:pPr>
              <w:spacing w:after="0" w:line="240" w:lineRule="auto"/>
              <w:jc w:val="center"/>
              <w:rPr>
                <w:rFonts w:ascii="Times New Roman" w:hAnsi="Times New Roman" w:cs="Times New Roman"/>
                <w:b/>
                <w:bCs/>
              </w:rPr>
            </w:pPr>
            <w:r w:rsidRPr="001A6F94">
              <w:rPr>
                <w:rFonts w:ascii="Times New Roman" w:hAnsi="Times New Roman" w:cs="Times New Roman"/>
                <w:b/>
              </w:rPr>
              <w:t>2020 р.</w:t>
            </w:r>
          </w:p>
        </w:tc>
      </w:tr>
      <w:tr w:rsidR="00CB45D4" w:rsidRPr="001A6F94" w14:paraId="2B25C307" w14:textId="3500C6D5" w:rsidTr="00CB45D4">
        <w:trPr>
          <w:trHeight w:val="340"/>
          <w:jc w:val="center"/>
        </w:trPr>
        <w:tc>
          <w:tcPr>
            <w:tcW w:w="1507" w:type="dxa"/>
            <w:tcBorders>
              <w:top w:val="nil"/>
              <w:left w:val="single" w:sz="4" w:space="0" w:color="auto"/>
              <w:bottom w:val="single" w:sz="4" w:space="0" w:color="auto"/>
              <w:right w:val="single" w:sz="4" w:space="0" w:color="auto"/>
            </w:tcBorders>
            <w:shd w:val="clear" w:color="auto" w:fill="auto"/>
            <w:noWrap/>
            <w:vAlign w:val="center"/>
            <w:hideMark/>
          </w:tcPr>
          <w:p w14:paraId="64C3D31D" w14:textId="77777777" w:rsidR="00CB45D4" w:rsidRPr="001A6F94" w:rsidRDefault="00CB45D4" w:rsidP="00B96928">
            <w:pPr>
              <w:spacing w:after="0" w:line="240" w:lineRule="auto"/>
              <w:jc w:val="center"/>
              <w:rPr>
                <w:rFonts w:ascii="Times New Roman" w:hAnsi="Times New Roman" w:cs="Times New Roman"/>
              </w:rPr>
            </w:pPr>
            <w:r w:rsidRPr="001A6F94">
              <w:rPr>
                <w:rFonts w:ascii="Times New Roman" w:hAnsi="Times New Roman" w:cs="Times New Roman"/>
              </w:rPr>
              <w:t>план</w:t>
            </w:r>
          </w:p>
        </w:tc>
        <w:tc>
          <w:tcPr>
            <w:tcW w:w="1134" w:type="dxa"/>
            <w:tcBorders>
              <w:top w:val="nil"/>
              <w:left w:val="nil"/>
              <w:bottom w:val="single" w:sz="4" w:space="0" w:color="auto"/>
              <w:right w:val="single" w:sz="4" w:space="0" w:color="auto"/>
            </w:tcBorders>
            <w:vAlign w:val="center"/>
          </w:tcPr>
          <w:p w14:paraId="021E9B91" w14:textId="77777777" w:rsidR="00CB45D4" w:rsidRPr="001A6F94" w:rsidRDefault="00CB45D4" w:rsidP="00B96928">
            <w:pPr>
              <w:spacing w:after="0" w:line="240" w:lineRule="auto"/>
              <w:jc w:val="center"/>
              <w:rPr>
                <w:rFonts w:ascii="Times New Roman" w:hAnsi="Times New Roman" w:cs="Times New Roman"/>
              </w:rPr>
            </w:pPr>
            <w:r w:rsidRPr="001A6F94">
              <w:rPr>
                <w:rFonts w:ascii="Times New Roman" w:hAnsi="Times New Roman" w:cs="Times New Roman"/>
              </w:rPr>
              <w:t>24 478</w:t>
            </w:r>
          </w:p>
        </w:tc>
        <w:tc>
          <w:tcPr>
            <w:tcW w:w="1134" w:type="dxa"/>
            <w:tcBorders>
              <w:top w:val="nil"/>
              <w:left w:val="nil"/>
              <w:bottom w:val="single" w:sz="4" w:space="0" w:color="auto"/>
              <w:right w:val="single" w:sz="4" w:space="0" w:color="auto"/>
            </w:tcBorders>
            <w:vAlign w:val="center"/>
          </w:tcPr>
          <w:p w14:paraId="6B42C504" w14:textId="77777777" w:rsidR="00CB45D4" w:rsidRPr="001A6F94" w:rsidRDefault="00CB45D4" w:rsidP="00B96928">
            <w:pPr>
              <w:spacing w:after="0" w:line="240" w:lineRule="auto"/>
              <w:jc w:val="center"/>
              <w:rPr>
                <w:rFonts w:ascii="Times New Roman" w:hAnsi="Times New Roman" w:cs="Times New Roman"/>
              </w:rPr>
            </w:pPr>
            <w:r w:rsidRPr="001A6F94">
              <w:rPr>
                <w:rFonts w:ascii="Times New Roman" w:hAnsi="Times New Roman" w:cs="Times New Roman"/>
              </w:rPr>
              <w:t>26 005</w:t>
            </w:r>
          </w:p>
        </w:tc>
        <w:tc>
          <w:tcPr>
            <w:tcW w:w="1134" w:type="dxa"/>
            <w:tcBorders>
              <w:top w:val="nil"/>
              <w:left w:val="nil"/>
              <w:bottom w:val="single" w:sz="4" w:space="0" w:color="auto"/>
              <w:right w:val="single" w:sz="4" w:space="0" w:color="auto"/>
            </w:tcBorders>
            <w:shd w:val="clear" w:color="auto" w:fill="auto"/>
            <w:noWrap/>
            <w:vAlign w:val="center"/>
          </w:tcPr>
          <w:p w14:paraId="7B8D2542" w14:textId="77777777" w:rsidR="00CB45D4" w:rsidRPr="001A6F94" w:rsidRDefault="00CB45D4" w:rsidP="00B96928">
            <w:pPr>
              <w:spacing w:after="0" w:line="240" w:lineRule="auto"/>
              <w:jc w:val="center"/>
              <w:rPr>
                <w:rFonts w:ascii="Times New Roman" w:hAnsi="Times New Roman" w:cs="Times New Roman"/>
              </w:rPr>
            </w:pPr>
            <w:r w:rsidRPr="001A6F94">
              <w:rPr>
                <w:rFonts w:ascii="Times New Roman" w:hAnsi="Times New Roman" w:cs="Times New Roman"/>
              </w:rPr>
              <w:t>22975</w:t>
            </w:r>
          </w:p>
        </w:tc>
        <w:tc>
          <w:tcPr>
            <w:tcW w:w="1116" w:type="dxa"/>
            <w:tcBorders>
              <w:top w:val="nil"/>
              <w:left w:val="nil"/>
              <w:bottom w:val="single" w:sz="4" w:space="0" w:color="auto"/>
              <w:right w:val="single" w:sz="4" w:space="0" w:color="auto"/>
            </w:tcBorders>
            <w:vAlign w:val="center"/>
          </w:tcPr>
          <w:p w14:paraId="70DB6104" w14:textId="5638C2F4" w:rsidR="00CB45D4" w:rsidRPr="001A6F94" w:rsidRDefault="00CB45D4" w:rsidP="00B96928">
            <w:pPr>
              <w:spacing w:after="0" w:line="240" w:lineRule="auto"/>
              <w:jc w:val="center"/>
              <w:rPr>
                <w:rFonts w:ascii="Times New Roman" w:hAnsi="Times New Roman" w:cs="Times New Roman"/>
              </w:rPr>
            </w:pPr>
            <w:r w:rsidRPr="001A6F94">
              <w:rPr>
                <w:rFonts w:ascii="Times New Roman" w:hAnsi="Times New Roman" w:cs="Times New Roman"/>
              </w:rPr>
              <w:t>34 144</w:t>
            </w:r>
          </w:p>
        </w:tc>
        <w:tc>
          <w:tcPr>
            <w:tcW w:w="1116" w:type="dxa"/>
            <w:tcBorders>
              <w:top w:val="nil"/>
              <w:left w:val="nil"/>
              <w:bottom w:val="single" w:sz="4" w:space="0" w:color="auto"/>
              <w:right w:val="single" w:sz="4" w:space="0" w:color="auto"/>
            </w:tcBorders>
          </w:tcPr>
          <w:p w14:paraId="79D8AD85" w14:textId="5A9BDF88" w:rsidR="00CB45D4" w:rsidRPr="001A6F94" w:rsidRDefault="00CB45D4" w:rsidP="00B96928">
            <w:pPr>
              <w:spacing w:after="0" w:line="240" w:lineRule="auto"/>
              <w:jc w:val="center"/>
              <w:rPr>
                <w:rFonts w:ascii="Times New Roman" w:hAnsi="Times New Roman" w:cs="Times New Roman"/>
              </w:rPr>
            </w:pPr>
            <w:r w:rsidRPr="001A6F94">
              <w:rPr>
                <w:rFonts w:ascii="Times New Roman" w:hAnsi="Times New Roman" w:cs="Times New Roman"/>
                <w:lang w:val="uk-UA"/>
              </w:rPr>
              <w:t>39 681</w:t>
            </w:r>
          </w:p>
        </w:tc>
      </w:tr>
      <w:tr w:rsidR="00CB45D4" w:rsidRPr="001A6F94" w14:paraId="525901F9" w14:textId="0885C6D9" w:rsidTr="00CB45D4">
        <w:trPr>
          <w:trHeight w:val="340"/>
          <w:jc w:val="center"/>
        </w:trPr>
        <w:tc>
          <w:tcPr>
            <w:tcW w:w="1507" w:type="dxa"/>
            <w:tcBorders>
              <w:top w:val="nil"/>
              <w:left w:val="single" w:sz="4" w:space="0" w:color="auto"/>
              <w:bottom w:val="single" w:sz="4" w:space="0" w:color="auto"/>
              <w:right w:val="single" w:sz="4" w:space="0" w:color="auto"/>
            </w:tcBorders>
            <w:shd w:val="clear" w:color="auto" w:fill="auto"/>
            <w:noWrap/>
            <w:vAlign w:val="center"/>
            <w:hideMark/>
          </w:tcPr>
          <w:p w14:paraId="62B79EA9" w14:textId="77777777" w:rsidR="00CB45D4" w:rsidRPr="001A6F94" w:rsidRDefault="00CB45D4" w:rsidP="00B96928">
            <w:pPr>
              <w:spacing w:after="0" w:line="240" w:lineRule="auto"/>
              <w:jc w:val="center"/>
              <w:rPr>
                <w:rFonts w:ascii="Times New Roman" w:hAnsi="Times New Roman" w:cs="Times New Roman"/>
              </w:rPr>
            </w:pPr>
            <w:r w:rsidRPr="001A6F94">
              <w:rPr>
                <w:rFonts w:ascii="Times New Roman" w:hAnsi="Times New Roman" w:cs="Times New Roman"/>
              </w:rPr>
              <w:t>факт</w:t>
            </w:r>
          </w:p>
        </w:tc>
        <w:tc>
          <w:tcPr>
            <w:tcW w:w="1134" w:type="dxa"/>
            <w:tcBorders>
              <w:top w:val="nil"/>
              <w:left w:val="nil"/>
              <w:bottom w:val="single" w:sz="4" w:space="0" w:color="auto"/>
              <w:right w:val="single" w:sz="4" w:space="0" w:color="auto"/>
            </w:tcBorders>
            <w:vAlign w:val="center"/>
          </w:tcPr>
          <w:p w14:paraId="37460B61" w14:textId="77777777" w:rsidR="00CB45D4" w:rsidRPr="001A6F94" w:rsidRDefault="00CB45D4" w:rsidP="00B96928">
            <w:pPr>
              <w:spacing w:after="0" w:line="240" w:lineRule="auto"/>
              <w:jc w:val="center"/>
              <w:rPr>
                <w:rFonts w:ascii="Times New Roman" w:hAnsi="Times New Roman" w:cs="Times New Roman"/>
              </w:rPr>
            </w:pPr>
            <w:r w:rsidRPr="001A6F94">
              <w:rPr>
                <w:rFonts w:ascii="Times New Roman" w:hAnsi="Times New Roman" w:cs="Times New Roman"/>
              </w:rPr>
              <w:t>24 662</w:t>
            </w:r>
          </w:p>
        </w:tc>
        <w:tc>
          <w:tcPr>
            <w:tcW w:w="1134" w:type="dxa"/>
            <w:tcBorders>
              <w:top w:val="nil"/>
              <w:left w:val="nil"/>
              <w:bottom w:val="single" w:sz="4" w:space="0" w:color="auto"/>
              <w:right w:val="single" w:sz="4" w:space="0" w:color="auto"/>
            </w:tcBorders>
            <w:vAlign w:val="center"/>
          </w:tcPr>
          <w:p w14:paraId="152F6C6C" w14:textId="77777777" w:rsidR="00CB45D4" w:rsidRPr="001A6F94" w:rsidRDefault="00CB45D4" w:rsidP="00B96928">
            <w:pPr>
              <w:spacing w:after="0" w:line="240" w:lineRule="auto"/>
              <w:jc w:val="center"/>
              <w:rPr>
                <w:rFonts w:ascii="Times New Roman" w:hAnsi="Times New Roman" w:cs="Times New Roman"/>
              </w:rPr>
            </w:pPr>
            <w:r w:rsidRPr="001A6F94">
              <w:rPr>
                <w:rFonts w:ascii="Times New Roman" w:hAnsi="Times New Roman" w:cs="Times New Roman"/>
              </w:rPr>
              <w:t>25 988</w:t>
            </w:r>
          </w:p>
        </w:tc>
        <w:tc>
          <w:tcPr>
            <w:tcW w:w="1134" w:type="dxa"/>
            <w:tcBorders>
              <w:top w:val="nil"/>
              <w:left w:val="nil"/>
              <w:bottom w:val="single" w:sz="4" w:space="0" w:color="auto"/>
              <w:right w:val="single" w:sz="4" w:space="0" w:color="auto"/>
            </w:tcBorders>
            <w:shd w:val="clear" w:color="auto" w:fill="auto"/>
            <w:noWrap/>
            <w:vAlign w:val="center"/>
          </w:tcPr>
          <w:p w14:paraId="575F1917" w14:textId="77777777" w:rsidR="00CB45D4" w:rsidRPr="001A6F94" w:rsidRDefault="00CB45D4" w:rsidP="00B96928">
            <w:pPr>
              <w:spacing w:after="0" w:line="240" w:lineRule="auto"/>
              <w:jc w:val="center"/>
              <w:rPr>
                <w:rFonts w:ascii="Times New Roman" w:hAnsi="Times New Roman" w:cs="Times New Roman"/>
              </w:rPr>
            </w:pPr>
            <w:r w:rsidRPr="001A6F94">
              <w:rPr>
                <w:rFonts w:ascii="Times New Roman" w:hAnsi="Times New Roman" w:cs="Times New Roman"/>
              </w:rPr>
              <w:t>23 235</w:t>
            </w:r>
          </w:p>
        </w:tc>
        <w:tc>
          <w:tcPr>
            <w:tcW w:w="1116" w:type="dxa"/>
            <w:tcBorders>
              <w:top w:val="nil"/>
              <w:left w:val="nil"/>
              <w:bottom w:val="single" w:sz="4" w:space="0" w:color="auto"/>
              <w:right w:val="single" w:sz="4" w:space="0" w:color="auto"/>
            </w:tcBorders>
            <w:vAlign w:val="center"/>
          </w:tcPr>
          <w:p w14:paraId="7652677C" w14:textId="28DB5CE5" w:rsidR="00CB45D4" w:rsidRPr="001A6F94" w:rsidRDefault="00CB45D4" w:rsidP="00B96928">
            <w:pPr>
              <w:spacing w:after="0" w:line="240" w:lineRule="auto"/>
              <w:jc w:val="center"/>
              <w:rPr>
                <w:rFonts w:ascii="Times New Roman" w:hAnsi="Times New Roman" w:cs="Times New Roman"/>
              </w:rPr>
            </w:pPr>
            <w:r w:rsidRPr="001A6F94">
              <w:rPr>
                <w:rFonts w:ascii="Times New Roman" w:hAnsi="Times New Roman" w:cs="Times New Roman"/>
                <w:lang w:val="uk-UA"/>
              </w:rPr>
              <w:t>34 149</w:t>
            </w:r>
          </w:p>
        </w:tc>
        <w:tc>
          <w:tcPr>
            <w:tcW w:w="1116" w:type="dxa"/>
            <w:tcBorders>
              <w:top w:val="nil"/>
              <w:left w:val="nil"/>
              <w:bottom w:val="single" w:sz="4" w:space="0" w:color="auto"/>
              <w:right w:val="single" w:sz="4" w:space="0" w:color="auto"/>
            </w:tcBorders>
          </w:tcPr>
          <w:p w14:paraId="0F2A2C4E" w14:textId="77777777" w:rsidR="00CB45D4" w:rsidRPr="001A6F94" w:rsidRDefault="00CB45D4" w:rsidP="00B96928">
            <w:pPr>
              <w:spacing w:after="0" w:line="240" w:lineRule="auto"/>
              <w:jc w:val="center"/>
              <w:rPr>
                <w:rFonts w:ascii="Times New Roman" w:hAnsi="Times New Roman" w:cs="Times New Roman"/>
              </w:rPr>
            </w:pPr>
          </w:p>
        </w:tc>
      </w:tr>
      <w:tr w:rsidR="00CB45D4" w:rsidRPr="001A6F94" w14:paraId="5B3B35A1" w14:textId="5FF26C06" w:rsidTr="00CB45D4">
        <w:trPr>
          <w:trHeight w:val="340"/>
          <w:jc w:val="center"/>
        </w:trPr>
        <w:tc>
          <w:tcPr>
            <w:tcW w:w="1507" w:type="dxa"/>
            <w:tcBorders>
              <w:top w:val="nil"/>
              <w:left w:val="single" w:sz="4" w:space="0" w:color="auto"/>
              <w:bottom w:val="single" w:sz="4" w:space="0" w:color="auto"/>
              <w:right w:val="single" w:sz="4" w:space="0" w:color="auto"/>
            </w:tcBorders>
            <w:shd w:val="clear" w:color="auto" w:fill="auto"/>
            <w:noWrap/>
            <w:vAlign w:val="center"/>
            <w:hideMark/>
          </w:tcPr>
          <w:p w14:paraId="3BAD8619" w14:textId="77777777" w:rsidR="00CB45D4" w:rsidRPr="001A6F94" w:rsidRDefault="00CB45D4" w:rsidP="00B96928">
            <w:pPr>
              <w:spacing w:after="0" w:line="240" w:lineRule="auto"/>
              <w:jc w:val="center"/>
              <w:rPr>
                <w:rFonts w:ascii="Times New Roman" w:hAnsi="Times New Roman" w:cs="Times New Roman"/>
              </w:rPr>
            </w:pPr>
            <w:r w:rsidRPr="001A6F94">
              <w:rPr>
                <w:rFonts w:ascii="Times New Roman" w:hAnsi="Times New Roman" w:cs="Times New Roman"/>
              </w:rPr>
              <w:t>%</w:t>
            </w:r>
          </w:p>
        </w:tc>
        <w:tc>
          <w:tcPr>
            <w:tcW w:w="1134" w:type="dxa"/>
            <w:tcBorders>
              <w:top w:val="nil"/>
              <w:left w:val="nil"/>
              <w:bottom w:val="single" w:sz="4" w:space="0" w:color="auto"/>
              <w:right w:val="single" w:sz="4" w:space="0" w:color="auto"/>
            </w:tcBorders>
            <w:vAlign w:val="center"/>
          </w:tcPr>
          <w:p w14:paraId="71233CD6" w14:textId="77777777" w:rsidR="00CB45D4" w:rsidRPr="001A6F94" w:rsidRDefault="00CB45D4" w:rsidP="00B96928">
            <w:pPr>
              <w:spacing w:after="0" w:line="240" w:lineRule="auto"/>
              <w:jc w:val="center"/>
              <w:rPr>
                <w:rFonts w:ascii="Times New Roman" w:hAnsi="Times New Roman" w:cs="Times New Roman"/>
              </w:rPr>
            </w:pPr>
            <w:r w:rsidRPr="001A6F94">
              <w:rPr>
                <w:rFonts w:ascii="Times New Roman" w:hAnsi="Times New Roman" w:cs="Times New Roman"/>
              </w:rPr>
              <w:t>100,75%</w:t>
            </w:r>
          </w:p>
        </w:tc>
        <w:tc>
          <w:tcPr>
            <w:tcW w:w="1134" w:type="dxa"/>
            <w:tcBorders>
              <w:top w:val="nil"/>
              <w:left w:val="nil"/>
              <w:bottom w:val="single" w:sz="4" w:space="0" w:color="auto"/>
              <w:right w:val="single" w:sz="4" w:space="0" w:color="auto"/>
            </w:tcBorders>
            <w:vAlign w:val="center"/>
          </w:tcPr>
          <w:p w14:paraId="6FE1E1D7" w14:textId="77777777" w:rsidR="00CB45D4" w:rsidRPr="001A6F94" w:rsidRDefault="00CB45D4" w:rsidP="00B96928">
            <w:pPr>
              <w:spacing w:after="0" w:line="240" w:lineRule="auto"/>
              <w:jc w:val="center"/>
              <w:rPr>
                <w:rFonts w:ascii="Times New Roman" w:hAnsi="Times New Roman" w:cs="Times New Roman"/>
              </w:rPr>
            </w:pPr>
            <w:r w:rsidRPr="001A6F94">
              <w:rPr>
                <w:rFonts w:ascii="Times New Roman" w:hAnsi="Times New Roman" w:cs="Times New Roman"/>
              </w:rPr>
              <w:t>99,93%</w:t>
            </w:r>
          </w:p>
        </w:tc>
        <w:tc>
          <w:tcPr>
            <w:tcW w:w="1134" w:type="dxa"/>
            <w:tcBorders>
              <w:top w:val="nil"/>
              <w:left w:val="nil"/>
              <w:bottom w:val="single" w:sz="4" w:space="0" w:color="auto"/>
              <w:right w:val="single" w:sz="4" w:space="0" w:color="auto"/>
            </w:tcBorders>
            <w:shd w:val="clear" w:color="auto" w:fill="auto"/>
            <w:noWrap/>
            <w:vAlign w:val="center"/>
          </w:tcPr>
          <w:p w14:paraId="47A1D7F0" w14:textId="77777777" w:rsidR="00CB45D4" w:rsidRPr="001A6F94" w:rsidRDefault="00CB45D4" w:rsidP="00B96928">
            <w:pPr>
              <w:spacing w:after="0" w:line="240" w:lineRule="auto"/>
              <w:jc w:val="center"/>
              <w:rPr>
                <w:rFonts w:ascii="Times New Roman" w:hAnsi="Times New Roman" w:cs="Times New Roman"/>
              </w:rPr>
            </w:pPr>
            <w:r w:rsidRPr="001A6F94">
              <w:rPr>
                <w:rFonts w:ascii="Times New Roman" w:hAnsi="Times New Roman" w:cs="Times New Roman"/>
              </w:rPr>
              <w:t>101,1%</w:t>
            </w:r>
          </w:p>
        </w:tc>
        <w:tc>
          <w:tcPr>
            <w:tcW w:w="1116" w:type="dxa"/>
            <w:tcBorders>
              <w:top w:val="nil"/>
              <w:left w:val="nil"/>
              <w:bottom w:val="single" w:sz="4" w:space="0" w:color="auto"/>
              <w:right w:val="single" w:sz="4" w:space="0" w:color="auto"/>
            </w:tcBorders>
            <w:vAlign w:val="center"/>
          </w:tcPr>
          <w:p w14:paraId="26E5DC25" w14:textId="028773AB" w:rsidR="00CB45D4" w:rsidRPr="001A6F94" w:rsidRDefault="00CB45D4" w:rsidP="00B96928">
            <w:pPr>
              <w:spacing w:after="0" w:line="240" w:lineRule="auto"/>
              <w:jc w:val="center"/>
              <w:rPr>
                <w:rFonts w:ascii="Times New Roman" w:hAnsi="Times New Roman" w:cs="Times New Roman"/>
              </w:rPr>
            </w:pPr>
            <w:r w:rsidRPr="001A6F94">
              <w:rPr>
                <w:rFonts w:ascii="Times New Roman" w:hAnsi="Times New Roman" w:cs="Times New Roman"/>
                <w:lang w:val="uk-UA"/>
              </w:rPr>
              <w:t>100,01%</w:t>
            </w:r>
          </w:p>
        </w:tc>
        <w:tc>
          <w:tcPr>
            <w:tcW w:w="1116" w:type="dxa"/>
            <w:tcBorders>
              <w:top w:val="nil"/>
              <w:left w:val="nil"/>
              <w:bottom w:val="single" w:sz="4" w:space="0" w:color="auto"/>
              <w:right w:val="single" w:sz="4" w:space="0" w:color="auto"/>
            </w:tcBorders>
          </w:tcPr>
          <w:p w14:paraId="72270B27" w14:textId="77777777" w:rsidR="00CB45D4" w:rsidRPr="001A6F94" w:rsidRDefault="00CB45D4" w:rsidP="00B96928">
            <w:pPr>
              <w:spacing w:after="0" w:line="240" w:lineRule="auto"/>
              <w:jc w:val="center"/>
              <w:rPr>
                <w:rFonts w:ascii="Times New Roman" w:hAnsi="Times New Roman" w:cs="Times New Roman"/>
              </w:rPr>
            </w:pPr>
          </w:p>
        </w:tc>
      </w:tr>
    </w:tbl>
    <w:p w14:paraId="0985588E" w14:textId="5060D207" w:rsidR="004E32D8" w:rsidRPr="001A6F94" w:rsidRDefault="004E32D8" w:rsidP="00CB45D4">
      <w:pPr>
        <w:spacing w:after="0" w:line="240" w:lineRule="auto"/>
        <w:jc w:val="center"/>
        <w:outlineLvl w:val="1"/>
        <w:rPr>
          <w:rFonts w:ascii="Times New Roman" w:hAnsi="Times New Roman" w:cs="Times New Roman"/>
          <w:noProof/>
          <w:sz w:val="24"/>
          <w:szCs w:val="24"/>
          <w:lang w:val="uk-UA"/>
        </w:rPr>
      </w:pPr>
    </w:p>
    <w:p w14:paraId="61BCDB9F" w14:textId="5E0D75D3" w:rsidR="00CB45D4" w:rsidRPr="001A6F94" w:rsidRDefault="00CB45D4" w:rsidP="00CB45D4">
      <w:pPr>
        <w:spacing w:after="0" w:line="240" w:lineRule="auto"/>
        <w:jc w:val="center"/>
        <w:outlineLvl w:val="1"/>
        <w:rPr>
          <w:rFonts w:ascii="Times New Roman" w:hAnsi="Times New Roman" w:cs="Times New Roman"/>
          <w:b/>
          <w:sz w:val="24"/>
          <w:szCs w:val="24"/>
          <w:lang w:val="uk-UA"/>
        </w:rPr>
      </w:pPr>
      <w:r w:rsidRPr="001A6F94">
        <w:rPr>
          <w:noProof/>
        </w:rPr>
        <w:drawing>
          <wp:inline distT="0" distB="0" distL="0" distR="0" wp14:anchorId="456E1178" wp14:editId="60227D42">
            <wp:extent cx="4595854" cy="1804946"/>
            <wp:effectExtent l="0" t="0" r="14605" b="5080"/>
            <wp:docPr id="9" name="Диаграмма 9">
              <a:extLst xmlns:a="http://schemas.openxmlformats.org/drawingml/2006/main">
                <a:ext uri="{FF2B5EF4-FFF2-40B4-BE49-F238E27FC236}">
                  <a16:creationId xmlns:a16="http://schemas.microsoft.com/office/drawing/2014/main" id="{A004DF61-A226-4ED9-9C8F-06D4C803FB9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7D65D3D0" w14:textId="77777777" w:rsidR="00CB45D4" w:rsidRPr="001A6F94" w:rsidRDefault="00CB45D4" w:rsidP="00CB45D4">
      <w:pPr>
        <w:spacing w:after="0" w:line="240" w:lineRule="auto"/>
        <w:jc w:val="center"/>
        <w:outlineLvl w:val="1"/>
        <w:rPr>
          <w:rFonts w:ascii="Times New Roman" w:hAnsi="Times New Roman" w:cs="Times New Roman"/>
          <w:b/>
          <w:sz w:val="24"/>
          <w:szCs w:val="24"/>
          <w:lang w:val="uk-UA"/>
        </w:rPr>
      </w:pPr>
    </w:p>
    <w:p w14:paraId="467BCBF2" w14:textId="77777777" w:rsidR="00CB45D4" w:rsidRPr="001A6F94" w:rsidRDefault="00CB45D4" w:rsidP="00CB45D4">
      <w:pPr>
        <w:spacing w:after="0" w:line="240" w:lineRule="auto"/>
        <w:jc w:val="center"/>
        <w:outlineLvl w:val="1"/>
        <w:rPr>
          <w:rFonts w:ascii="Times New Roman" w:hAnsi="Times New Roman" w:cs="Times New Roman"/>
          <w:b/>
          <w:sz w:val="24"/>
          <w:szCs w:val="24"/>
          <w:lang w:val="uk-UA"/>
        </w:rPr>
      </w:pPr>
    </w:p>
    <w:p w14:paraId="5BA2E4C0" w14:textId="77777777" w:rsidR="00957B50" w:rsidRPr="001A6F94" w:rsidRDefault="00957B50" w:rsidP="00957B50">
      <w:pPr>
        <w:pStyle w:val="a7"/>
        <w:ind w:left="1080"/>
        <w:rPr>
          <w:b/>
          <w:color w:val="FF0000"/>
          <w:sz w:val="28"/>
          <w:szCs w:val="28"/>
        </w:rPr>
      </w:pPr>
    </w:p>
    <w:bookmarkStart w:id="33" w:name="Фактпрогн2"/>
    <w:p w14:paraId="132E7730" w14:textId="6DA28560" w:rsidR="004E32D8" w:rsidRPr="001A6F94" w:rsidRDefault="003F7F41" w:rsidP="00BA05D1">
      <w:pPr>
        <w:pStyle w:val="a7"/>
        <w:numPr>
          <w:ilvl w:val="0"/>
          <w:numId w:val="69"/>
        </w:numPr>
        <w:jc w:val="both"/>
        <w:rPr>
          <w:rStyle w:val="aa"/>
          <w:b/>
          <w:sz w:val="28"/>
          <w:szCs w:val="28"/>
          <w:u w:val="none"/>
        </w:rPr>
      </w:pPr>
      <w:r w:rsidRPr="001A6F94">
        <w:rPr>
          <w:b/>
          <w:color w:val="FF0000"/>
          <w:sz w:val="28"/>
          <w:szCs w:val="28"/>
        </w:rPr>
        <w:fldChar w:fldCharType="begin"/>
      </w:r>
      <w:r w:rsidRPr="001A6F94">
        <w:rPr>
          <w:b/>
          <w:color w:val="FF0000"/>
          <w:sz w:val="28"/>
          <w:szCs w:val="28"/>
        </w:rPr>
        <w:instrText xml:space="preserve"> HYPERLINK  \l "Фактпрогн2змыст" </w:instrText>
      </w:r>
      <w:r w:rsidRPr="001A6F94">
        <w:rPr>
          <w:b/>
          <w:color w:val="FF0000"/>
          <w:sz w:val="28"/>
          <w:szCs w:val="28"/>
        </w:rPr>
        <w:fldChar w:fldCharType="separate"/>
      </w:r>
      <w:r w:rsidR="00FB785C" w:rsidRPr="001A6F94">
        <w:rPr>
          <w:rStyle w:val="aa"/>
          <w:b/>
          <w:sz w:val="28"/>
          <w:szCs w:val="28"/>
          <w:u w:val="none"/>
        </w:rPr>
        <w:t xml:space="preserve">Фактичні та прогнозні обсяги попиту на електричну енергію та потужність у системі розподілу, обсяги розподілу (у т. ч. транзиту) електричної енергії мережами </w:t>
      </w:r>
      <w:r w:rsidR="00CD6313" w:rsidRPr="001A6F94">
        <w:rPr>
          <w:rStyle w:val="aa"/>
          <w:b/>
          <w:sz w:val="28"/>
          <w:szCs w:val="28"/>
          <w:u w:val="none"/>
        </w:rPr>
        <w:t>ПрАТ «ПЕЕМ «ЦЕК»</w:t>
      </w:r>
    </w:p>
    <w:bookmarkEnd w:id="33"/>
    <w:p w14:paraId="789F3351" w14:textId="6C271E80" w:rsidR="00F00860" w:rsidRDefault="003F7F41" w:rsidP="00F00860">
      <w:pPr>
        <w:pStyle w:val="a7"/>
        <w:ind w:left="1080"/>
        <w:rPr>
          <w:b/>
          <w:color w:val="FF0000"/>
          <w:sz w:val="28"/>
          <w:szCs w:val="28"/>
        </w:rPr>
      </w:pPr>
      <w:r w:rsidRPr="001A6F94">
        <w:rPr>
          <w:b/>
          <w:color w:val="FF0000"/>
          <w:sz w:val="28"/>
          <w:szCs w:val="28"/>
        </w:rPr>
        <w:fldChar w:fldCharType="end"/>
      </w:r>
    </w:p>
    <w:p w14:paraId="32AF9988" w14:textId="77777777" w:rsidR="007B05A6" w:rsidRPr="001A6F94" w:rsidRDefault="007B05A6" w:rsidP="00F00860">
      <w:pPr>
        <w:pStyle w:val="a7"/>
        <w:ind w:left="1080"/>
        <w:rPr>
          <w:b/>
          <w:color w:val="FF0000"/>
        </w:rPr>
      </w:pPr>
    </w:p>
    <w:p w14:paraId="0E80A430" w14:textId="70F572D6" w:rsidR="00BC3E1D" w:rsidRPr="001A6F94" w:rsidRDefault="00FB785C" w:rsidP="00875027">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Протягом 2013-2018 років ПрАТ «ПЕЕМ «ЦЕК» здійснювало діяльність виключно з </w:t>
      </w:r>
      <w:r w:rsidR="008E1245" w:rsidRPr="001A6F94">
        <w:rPr>
          <w:rFonts w:ascii="Times New Roman" w:hAnsi="Times New Roman" w:cs="Times New Roman"/>
          <w:sz w:val="24"/>
          <w:szCs w:val="24"/>
          <w:lang w:val="uk-UA"/>
        </w:rPr>
        <w:t>передачі</w:t>
      </w:r>
      <w:r w:rsidRPr="001A6F94">
        <w:rPr>
          <w:rFonts w:ascii="Times New Roman" w:hAnsi="Times New Roman" w:cs="Times New Roman"/>
          <w:sz w:val="24"/>
          <w:szCs w:val="24"/>
          <w:lang w:val="uk-UA"/>
        </w:rPr>
        <w:t xml:space="preserve"> електричної енергії на території м. Дніпро та Дніпропетровської області, частини Кіровоградської області. </w:t>
      </w:r>
      <w:r w:rsidRPr="001A6F94">
        <w:rPr>
          <w:rFonts w:ascii="Times New Roman" w:hAnsi="Times New Roman" w:cs="Times New Roman"/>
          <w:sz w:val="24"/>
          <w:szCs w:val="24"/>
        </w:rPr>
        <w:t xml:space="preserve">Єдиним споживачем послуг був АТ «ДТЕК ДНІПРОВСЬКІ ЕЛЕКТРОМЕРЕЖІ» (ПАТ «ДТЕК ДНІПРООБЛЕНЕРГО»). </w:t>
      </w:r>
    </w:p>
    <w:p w14:paraId="78277F5B" w14:textId="77777777" w:rsidR="00FB785C" w:rsidRPr="001A6F94" w:rsidRDefault="00FB785C" w:rsidP="00875027">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rPr>
        <w:t>Оскільки у зазначеному періоді,</w:t>
      </w:r>
      <w:r w:rsidR="00BC3E1D"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rPr>
        <w:t xml:space="preserve">Товариство не здійснювало діяльність з постачання електричної енергії за регульованим тарифом, інформація щодо структури споживання у розрізі категорій споживачів відсутня. </w:t>
      </w:r>
    </w:p>
    <w:p w14:paraId="1E4DAF8F" w14:textId="77777777" w:rsidR="00BB2874" w:rsidRPr="001A6F94" w:rsidRDefault="00BC3E1D" w:rsidP="00EF5814">
      <w:pPr>
        <w:autoSpaceDE w:val="0"/>
        <w:autoSpaceDN w:val="0"/>
        <w:adjustRightInd w:val="0"/>
        <w:spacing w:after="0" w:line="240" w:lineRule="auto"/>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w:t>
      </w:r>
      <w:r w:rsidR="00FB785C" w:rsidRPr="001A6F94">
        <w:rPr>
          <w:rFonts w:ascii="Times New Roman" w:hAnsi="Times New Roman" w:cs="Times New Roman"/>
          <w:sz w:val="24"/>
          <w:szCs w:val="24"/>
          <w:lang w:val="uk-UA"/>
        </w:rPr>
        <w:t>В таблиц</w:t>
      </w:r>
      <w:r w:rsidR="00875027" w:rsidRPr="001A6F94">
        <w:rPr>
          <w:rFonts w:ascii="Times New Roman" w:hAnsi="Times New Roman" w:cs="Times New Roman"/>
          <w:sz w:val="24"/>
          <w:szCs w:val="24"/>
          <w:lang w:val="uk-UA"/>
        </w:rPr>
        <w:t>ях</w:t>
      </w:r>
      <w:r w:rsidR="00FB785C" w:rsidRPr="001A6F94">
        <w:rPr>
          <w:rFonts w:ascii="Times New Roman" w:hAnsi="Times New Roman" w:cs="Times New Roman"/>
          <w:sz w:val="24"/>
          <w:szCs w:val="24"/>
          <w:lang w:val="uk-UA"/>
        </w:rPr>
        <w:t xml:space="preserve"> нижче наведені данні щодо фактичних обсягів розподілу електричної енергії у порівнянні з обсягами, передбаченими структурою діючих тарифів</w:t>
      </w:r>
      <w:r w:rsidR="00875027" w:rsidRPr="001A6F94">
        <w:rPr>
          <w:rFonts w:ascii="Times New Roman" w:hAnsi="Times New Roman" w:cs="Times New Roman"/>
          <w:sz w:val="24"/>
          <w:szCs w:val="24"/>
          <w:lang w:val="uk-UA"/>
        </w:rPr>
        <w:t xml:space="preserve"> та прогнозні </w:t>
      </w:r>
      <w:r w:rsidR="00875027" w:rsidRPr="001A6F94">
        <w:rPr>
          <w:rFonts w:ascii="Times New Roman" w:hAnsi="Times New Roman" w:cs="Times New Roman"/>
          <w:sz w:val="24"/>
          <w:szCs w:val="24"/>
          <w:lang w:val="uk-UA" w:eastAsia="uk-UA"/>
        </w:rPr>
        <w:t xml:space="preserve">обсяги попиту на електричну енергію в системі розподілу </w:t>
      </w:r>
      <w:r w:rsidR="00875027" w:rsidRPr="001A6F94">
        <w:rPr>
          <w:rFonts w:ascii="Times New Roman" w:hAnsi="Times New Roman" w:cs="Times New Roman"/>
          <w:sz w:val="24"/>
          <w:szCs w:val="24"/>
          <w:lang w:val="uk-UA"/>
        </w:rPr>
        <w:t>ПрАТ «ПЕЕМ «ЦЕК» на наступні п’ять років, електричні навантаження в режимні дні та прогноз максимальних електричних навантажень підстанцій компанії.</w:t>
      </w:r>
    </w:p>
    <w:p w14:paraId="67E17CFC" w14:textId="77777777" w:rsidR="00627900" w:rsidRPr="001A6F94" w:rsidRDefault="00627900" w:rsidP="00627900">
      <w:pPr>
        <w:autoSpaceDE w:val="0"/>
        <w:autoSpaceDN w:val="0"/>
        <w:adjustRightInd w:val="0"/>
        <w:spacing w:after="0" w:line="240" w:lineRule="auto"/>
        <w:jc w:val="both"/>
        <w:rPr>
          <w:rFonts w:ascii="Times New Roman" w:hAnsi="Times New Roman"/>
          <w:sz w:val="24"/>
          <w:szCs w:val="24"/>
          <w:lang w:val="uk-UA"/>
        </w:rPr>
      </w:pPr>
      <w:bookmarkStart w:id="34" w:name="_Toc414973793"/>
      <w:bookmarkStart w:id="35" w:name="_Toc168214155"/>
      <w:r w:rsidRPr="001A6F94">
        <w:rPr>
          <w:rFonts w:ascii="Times New Roman" w:hAnsi="Times New Roman"/>
          <w:sz w:val="24"/>
          <w:szCs w:val="24"/>
          <w:lang w:val="uk-UA"/>
        </w:rPr>
        <w:t xml:space="preserve">              Компанією проведено аналіз електроспоживання та електричних навантажень за наступні періоди:</w:t>
      </w:r>
    </w:p>
    <w:p w14:paraId="5084C40F" w14:textId="0445D6CD" w:rsidR="00627900" w:rsidRPr="001A6F94" w:rsidRDefault="002A7388" w:rsidP="00BA05D1">
      <w:pPr>
        <w:numPr>
          <w:ilvl w:val="0"/>
          <w:numId w:val="79"/>
        </w:numPr>
        <w:autoSpaceDE w:val="0"/>
        <w:autoSpaceDN w:val="0"/>
        <w:adjustRightInd w:val="0"/>
        <w:spacing w:after="0" w:line="240" w:lineRule="auto"/>
        <w:jc w:val="both"/>
        <w:rPr>
          <w:rFonts w:ascii="Times New Roman" w:hAnsi="Times New Roman"/>
          <w:sz w:val="24"/>
          <w:szCs w:val="24"/>
          <w:lang w:val="uk-UA"/>
        </w:rPr>
      </w:pPr>
      <w:r w:rsidRPr="001A6F94">
        <w:rPr>
          <w:rFonts w:ascii="Times New Roman" w:hAnsi="Times New Roman"/>
          <w:sz w:val="24"/>
          <w:szCs w:val="24"/>
          <w:lang w:val="uk-UA"/>
        </w:rPr>
        <w:t>У 201</w:t>
      </w:r>
      <w:r w:rsidR="002E3DE0" w:rsidRPr="001A6F94">
        <w:rPr>
          <w:rFonts w:ascii="Times New Roman" w:hAnsi="Times New Roman"/>
          <w:sz w:val="24"/>
          <w:szCs w:val="24"/>
          <w:lang w:val="uk-UA"/>
        </w:rPr>
        <w:t>5</w:t>
      </w:r>
      <w:r w:rsidRPr="001A6F94">
        <w:rPr>
          <w:rFonts w:ascii="Times New Roman" w:hAnsi="Times New Roman"/>
          <w:sz w:val="24"/>
          <w:szCs w:val="24"/>
          <w:lang w:val="uk-UA"/>
        </w:rPr>
        <w:t>-2016</w:t>
      </w:r>
      <w:r w:rsidR="00627900" w:rsidRPr="001A6F94">
        <w:rPr>
          <w:rFonts w:ascii="Times New Roman" w:hAnsi="Times New Roman"/>
          <w:sz w:val="24"/>
          <w:szCs w:val="24"/>
          <w:lang w:val="uk-UA"/>
        </w:rPr>
        <w:t xml:space="preserve"> роках спостерігається спад електроспоживання, що обумовлено нестабільною економічною ситуацією в країні;</w:t>
      </w:r>
    </w:p>
    <w:p w14:paraId="10625E9A" w14:textId="4F710DCC" w:rsidR="00627900" w:rsidRPr="001A6F94" w:rsidRDefault="00627900" w:rsidP="00BA05D1">
      <w:pPr>
        <w:numPr>
          <w:ilvl w:val="0"/>
          <w:numId w:val="79"/>
        </w:numPr>
        <w:autoSpaceDE w:val="0"/>
        <w:autoSpaceDN w:val="0"/>
        <w:adjustRightInd w:val="0"/>
        <w:spacing w:after="0" w:line="240" w:lineRule="auto"/>
        <w:jc w:val="both"/>
        <w:rPr>
          <w:rFonts w:ascii="Times New Roman" w:hAnsi="Times New Roman"/>
          <w:sz w:val="24"/>
          <w:szCs w:val="24"/>
          <w:lang w:val="uk-UA"/>
        </w:rPr>
      </w:pPr>
      <w:r w:rsidRPr="001A6F94">
        <w:rPr>
          <w:rFonts w:ascii="Times New Roman" w:hAnsi="Times New Roman"/>
          <w:sz w:val="24"/>
          <w:szCs w:val="24"/>
          <w:lang w:val="uk-UA"/>
        </w:rPr>
        <w:t>У</w:t>
      </w:r>
      <w:r w:rsidR="001901CA" w:rsidRPr="001A6F94">
        <w:rPr>
          <w:rFonts w:ascii="Times New Roman" w:hAnsi="Times New Roman"/>
          <w:sz w:val="24"/>
          <w:szCs w:val="24"/>
          <w:lang w:val="uk-UA"/>
        </w:rPr>
        <w:t xml:space="preserve"> </w:t>
      </w:r>
      <w:r w:rsidRPr="001A6F94">
        <w:rPr>
          <w:rFonts w:ascii="Times New Roman" w:hAnsi="Times New Roman"/>
          <w:sz w:val="24"/>
          <w:szCs w:val="24"/>
          <w:lang w:val="uk-UA"/>
        </w:rPr>
        <w:t xml:space="preserve">2017-2018 роках відмічено коливання обсягу споживання в основному за рахунок передачі суміжним ліцензіатам.  </w:t>
      </w:r>
    </w:p>
    <w:p w14:paraId="28D3E3AF" w14:textId="4C0AAE13" w:rsidR="00627900" w:rsidRPr="001A6F94" w:rsidRDefault="00627900" w:rsidP="00BA05D1">
      <w:pPr>
        <w:numPr>
          <w:ilvl w:val="0"/>
          <w:numId w:val="79"/>
        </w:numPr>
        <w:autoSpaceDE w:val="0"/>
        <w:autoSpaceDN w:val="0"/>
        <w:adjustRightInd w:val="0"/>
        <w:spacing w:after="0" w:line="240" w:lineRule="auto"/>
        <w:jc w:val="both"/>
        <w:rPr>
          <w:rFonts w:ascii="Times New Roman" w:hAnsi="Times New Roman"/>
          <w:sz w:val="24"/>
          <w:szCs w:val="24"/>
          <w:lang w:val="uk-UA"/>
        </w:rPr>
      </w:pPr>
      <w:r w:rsidRPr="001A6F94">
        <w:rPr>
          <w:rFonts w:ascii="Times New Roman" w:hAnsi="Times New Roman"/>
          <w:sz w:val="24"/>
          <w:szCs w:val="24"/>
          <w:lang w:val="uk-UA"/>
        </w:rPr>
        <w:t xml:space="preserve">У 2019 році загальний обсяг розподіленої електричної енергії мережами </w:t>
      </w:r>
      <w:r w:rsidR="001D305B" w:rsidRPr="001A6F94">
        <w:rPr>
          <w:rFonts w:ascii="Times New Roman" w:hAnsi="Times New Roman"/>
          <w:sz w:val="24"/>
          <w:szCs w:val="24"/>
          <w:lang w:val="uk-UA"/>
        </w:rPr>
        <w:t xml:space="preserve">                          </w:t>
      </w:r>
      <w:r w:rsidRPr="001A6F94">
        <w:rPr>
          <w:rFonts w:ascii="Times New Roman" w:hAnsi="Times New Roman"/>
          <w:sz w:val="24"/>
          <w:szCs w:val="24"/>
          <w:lang w:val="uk-UA"/>
        </w:rPr>
        <w:t>ПрАТ «ПЕЕМ «ЦЕК» збільшився у порівнянні із загальним обсягом передачі електричної енергії мережами Товариства у 2018 році, і переважно це обумовлено збільшенням віддачі в мережі суміжних ліцензіатів з розподілу електричної енергії, хоча збільшення обсягів розподілу електричної енергії споживачам також відбулося.</w:t>
      </w:r>
    </w:p>
    <w:p w14:paraId="50C4FE65" w14:textId="30604D52" w:rsidR="001D305B" w:rsidRDefault="001D305B" w:rsidP="001D305B">
      <w:pPr>
        <w:autoSpaceDE w:val="0"/>
        <w:autoSpaceDN w:val="0"/>
        <w:adjustRightInd w:val="0"/>
        <w:spacing w:after="0" w:line="240" w:lineRule="auto"/>
        <w:jc w:val="both"/>
        <w:rPr>
          <w:rFonts w:ascii="Times New Roman" w:hAnsi="Times New Roman"/>
          <w:sz w:val="24"/>
          <w:szCs w:val="24"/>
          <w:lang w:val="uk-UA"/>
        </w:rPr>
      </w:pPr>
    </w:p>
    <w:p w14:paraId="15A1C2B0" w14:textId="77777777" w:rsidR="007B05A6" w:rsidRPr="001A6F94" w:rsidRDefault="007B05A6" w:rsidP="001D305B">
      <w:pPr>
        <w:autoSpaceDE w:val="0"/>
        <w:autoSpaceDN w:val="0"/>
        <w:adjustRightInd w:val="0"/>
        <w:spacing w:after="0" w:line="240" w:lineRule="auto"/>
        <w:jc w:val="both"/>
        <w:rPr>
          <w:rFonts w:ascii="Times New Roman" w:hAnsi="Times New Roman"/>
          <w:sz w:val="24"/>
          <w:szCs w:val="24"/>
          <w:lang w:val="uk-UA"/>
        </w:rPr>
      </w:pPr>
    </w:p>
    <w:p w14:paraId="2B0583A1" w14:textId="0A40722F" w:rsidR="00627900" w:rsidRPr="001A6F94" w:rsidRDefault="00627900" w:rsidP="00627900">
      <w:pPr>
        <w:spacing w:after="0" w:line="240" w:lineRule="auto"/>
        <w:jc w:val="right"/>
        <w:outlineLvl w:val="1"/>
        <w:rPr>
          <w:rFonts w:ascii="Times New Roman" w:hAnsi="Times New Roman"/>
          <w:b/>
          <w:sz w:val="24"/>
          <w:szCs w:val="24"/>
          <w:lang w:val="uk-UA"/>
        </w:rPr>
      </w:pPr>
      <w:r w:rsidRPr="001A6F94">
        <w:rPr>
          <w:rFonts w:ascii="Times New Roman" w:hAnsi="Times New Roman"/>
          <w:b/>
          <w:sz w:val="24"/>
          <w:szCs w:val="24"/>
          <w:lang w:val="uk-UA"/>
        </w:rPr>
        <w:lastRenderedPageBreak/>
        <w:t>Таблиця 2.</w:t>
      </w:r>
      <w:r w:rsidR="000A145D" w:rsidRPr="001A6F94">
        <w:rPr>
          <w:rFonts w:ascii="Times New Roman" w:hAnsi="Times New Roman"/>
          <w:b/>
          <w:sz w:val="24"/>
          <w:szCs w:val="24"/>
          <w:lang w:val="uk-UA"/>
        </w:rPr>
        <w:t>1</w:t>
      </w:r>
    </w:p>
    <w:p w14:paraId="567C8578" w14:textId="37E7C103" w:rsidR="00BB2874" w:rsidRPr="001A6F94" w:rsidRDefault="004A4CFE" w:rsidP="00627900">
      <w:pPr>
        <w:spacing w:after="0" w:line="240" w:lineRule="auto"/>
        <w:jc w:val="center"/>
        <w:outlineLvl w:val="1"/>
        <w:rPr>
          <w:rFonts w:ascii="Times New Roman" w:hAnsi="Times New Roman" w:cs="Times New Roman"/>
          <w:b/>
          <w:sz w:val="24"/>
          <w:szCs w:val="24"/>
          <w:lang w:val="uk-UA"/>
        </w:rPr>
      </w:pPr>
      <w:r w:rsidRPr="001A6F94">
        <w:rPr>
          <w:rFonts w:ascii="Times New Roman" w:hAnsi="Times New Roman" w:cs="Times New Roman"/>
          <w:b/>
          <w:sz w:val="24"/>
          <w:szCs w:val="24"/>
          <w:lang w:val="uk-UA"/>
        </w:rPr>
        <w:t>Обсяги розподілу</w:t>
      </w:r>
      <w:r w:rsidR="00FB785C" w:rsidRPr="001A6F94">
        <w:rPr>
          <w:rFonts w:ascii="Times New Roman" w:hAnsi="Times New Roman" w:cs="Times New Roman"/>
          <w:b/>
          <w:sz w:val="24"/>
          <w:szCs w:val="24"/>
          <w:lang w:val="uk-UA"/>
        </w:rPr>
        <w:t xml:space="preserve"> електричної енергії, млн. кВт.год</w:t>
      </w:r>
      <w:bookmarkEnd w:id="34"/>
      <w:bookmarkEnd w:id="35"/>
      <w:r w:rsidR="00FB785C" w:rsidRPr="001A6F94">
        <w:rPr>
          <w:rFonts w:ascii="Times New Roman" w:hAnsi="Times New Roman" w:cs="Times New Roman"/>
          <w:b/>
          <w:sz w:val="24"/>
          <w:szCs w:val="24"/>
          <w:lang w:val="uk-UA"/>
        </w:rPr>
        <w:t>.</w:t>
      </w:r>
    </w:p>
    <w:p w14:paraId="50E45C24" w14:textId="77777777" w:rsidR="00F646C2" w:rsidRPr="001A6F94" w:rsidRDefault="00F646C2" w:rsidP="00627900">
      <w:pPr>
        <w:spacing w:after="0" w:line="240" w:lineRule="auto"/>
        <w:jc w:val="center"/>
        <w:outlineLvl w:val="1"/>
        <w:rPr>
          <w:rFonts w:ascii="Times New Roman" w:hAnsi="Times New Roman" w:cs="Times New Roman"/>
          <w:b/>
          <w:sz w:val="24"/>
          <w:szCs w:val="24"/>
          <w:lang w:val="uk-UA"/>
        </w:rPr>
      </w:pPr>
    </w:p>
    <w:tbl>
      <w:tblPr>
        <w:tblW w:w="9649" w:type="dxa"/>
        <w:tblInd w:w="93" w:type="dxa"/>
        <w:tblLook w:val="04A0" w:firstRow="1" w:lastRow="0" w:firstColumn="1" w:lastColumn="0" w:noHBand="0" w:noVBand="1"/>
      </w:tblPr>
      <w:tblGrid>
        <w:gridCol w:w="649"/>
        <w:gridCol w:w="5036"/>
        <w:gridCol w:w="1080"/>
        <w:gridCol w:w="1026"/>
        <w:gridCol w:w="929"/>
        <w:gridCol w:w="929"/>
      </w:tblGrid>
      <w:tr w:rsidR="00AC0F6B" w:rsidRPr="001A6F94" w14:paraId="5F448B2F" w14:textId="20E6815F" w:rsidTr="00AC0F6B">
        <w:trPr>
          <w:trHeight w:val="422"/>
        </w:trPr>
        <w:tc>
          <w:tcPr>
            <w:tcW w:w="64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2193798"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№з/п</w:t>
            </w:r>
          </w:p>
        </w:tc>
        <w:tc>
          <w:tcPr>
            <w:tcW w:w="503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C768462"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Найменування</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14:paraId="5B728934" w14:textId="77777777" w:rsidR="00AC0F6B" w:rsidRPr="001A6F94" w:rsidRDefault="00AC0F6B" w:rsidP="00C845EB">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2 015 р.</w:t>
            </w:r>
          </w:p>
        </w:tc>
        <w:tc>
          <w:tcPr>
            <w:tcW w:w="1026" w:type="dxa"/>
            <w:tcBorders>
              <w:top w:val="single" w:sz="4" w:space="0" w:color="auto"/>
              <w:left w:val="nil"/>
              <w:bottom w:val="single" w:sz="4" w:space="0" w:color="auto"/>
              <w:right w:val="single" w:sz="4" w:space="0" w:color="auto"/>
            </w:tcBorders>
            <w:shd w:val="clear" w:color="auto" w:fill="auto"/>
            <w:vAlign w:val="center"/>
            <w:hideMark/>
          </w:tcPr>
          <w:p w14:paraId="5406781D" w14:textId="77777777" w:rsidR="00AC0F6B" w:rsidRPr="001A6F94" w:rsidRDefault="00AC0F6B" w:rsidP="00C845EB">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2 016 р.</w:t>
            </w:r>
          </w:p>
        </w:tc>
        <w:tc>
          <w:tcPr>
            <w:tcW w:w="929" w:type="dxa"/>
            <w:tcBorders>
              <w:top w:val="single" w:sz="4" w:space="0" w:color="auto"/>
              <w:left w:val="nil"/>
              <w:bottom w:val="single" w:sz="4" w:space="0" w:color="auto"/>
              <w:right w:val="single" w:sz="4" w:space="0" w:color="auto"/>
            </w:tcBorders>
            <w:shd w:val="clear" w:color="auto" w:fill="auto"/>
            <w:vAlign w:val="center"/>
            <w:hideMark/>
          </w:tcPr>
          <w:p w14:paraId="173AE3C7" w14:textId="77777777" w:rsidR="00AC0F6B" w:rsidRPr="001A6F94" w:rsidRDefault="00AC0F6B" w:rsidP="00C845EB">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2017 р.</w:t>
            </w:r>
          </w:p>
        </w:tc>
        <w:tc>
          <w:tcPr>
            <w:tcW w:w="929" w:type="dxa"/>
            <w:tcBorders>
              <w:top w:val="single" w:sz="4" w:space="0" w:color="auto"/>
              <w:left w:val="nil"/>
              <w:bottom w:val="single" w:sz="4" w:space="0" w:color="auto"/>
              <w:right w:val="single" w:sz="4" w:space="0" w:color="auto"/>
            </w:tcBorders>
            <w:shd w:val="clear" w:color="auto" w:fill="auto"/>
            <w:vAlign w:val="center"/>
            <w:hideMark/>
          </w:tcPr>
          <w:p w14:paraId="49410AB5" w14:textId="77777777" w:rsidR="00AC0F6B" w:rsidRPr="001A6F94" w:rsidRDefault="00AC0F6B" w:rsidP="00C845EB">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2018 р.</w:t>
            </w:r>
          </w:p>
        </w:tc>
      </w:tr>
      <w:tr w:rsidR="00AC0F6B" w:rsidRPr="001A6F94" w14:paraId="585C778B" w14:textId="398D5F75" w:rsidTr="00AC0F6B">
        <w:trPr>
          <w:trHeight w:val="510"/>
        </w:trPr>
        <w:tc>
          <w:tcPr>
            <w:tcW w:w="649" w:type="dxa"/>
            <w:vMerge/>
            <w:tcBorders>
              <w:top w:val="single" w:sz="4" w:space="0" w:color="auto"/>
              <w:left w:val="single" w:sz="4" w:space="0" w:color="auto"/>
              <w:bottom w:val="single" w:sz="4" w:space="0" w:color="000000"/>
              <w:right w:val="single" w:sz="4" w:space="0" w:color="auto"/>
            </w:tcBorders>
            <w:vAlign w:val="center"/>
            <w:hideMark/>
          </w:tcPr>
          <w:p w14:paraId="639C6436" w14:textId="77777777" w:rsidR="00AC0F6B" w:rsidRPr="001A6F94" w:rsidRDefault="00AC0F6B" w:rsidP="00C845EB">
            <w:pPr>
              <w:spacing w:after="0" w:line="240" w:lineRule="auto"/>
              <w:rPr>
                <w:rFonts w:ascii="Times New Roman" w:eastAsia="Times New Roman" w:hAnsi="Times New Roman" w:cs="Times New Roman"/>
                <w:color w:val="000000"/>
                <w:sz w:val="20"/>
                <w:szCs w:val="20"/>
              </w:rPr>
            </w:pPr>
          </w:p>
        </w:tc>
        <w:tc>
          <w:tcPr>
            <w:tcW w:w="5036" w:type="dxa"/>
            <w:vMerge/>
            <w:tcBorders>
              <w:top w:val="single" w:sz="4" w:space="0" w:color="auto"/>
              <w:left w:val="single" w:sz="4" w:space="0" w:color="auto"/>
              <w:bottom w:val="single" w:sz="4" w:space="0" w:color="000000"/>
              <w:right w:val="single" w:sz="4" w:space="0" w:color="auto"/>
            </w:tcBorders>
            <w:vAlign w:val="center"/>
            <w:hideMark/>
          </w:tcPr>
          <w:p w14:paraId="01BD592B" w14:textId="77777777" w:rsidR="00AC0F6B" w:rsidRPr="001A6F94" w:rsidRDefault="00AC0F6B" w:rsidP="00C845EB">
            <w:pPr>
              <w:spacing w:after="0" w:line="240" w:lineRule="auto"/>
              <w:rPr>
                <w:rFonts w:ascii="Times New Roman" w:eastAsia="Times New Roman" w:hAnsi="Times New Roman" w:cs="Times New Roman"/>
                <w:color w:val="000000"/>
                <w:sz w:val="20"/>
                <w:szCs w:val="20"/>
              </w:rPr>
            </w:pPr>
          </w:p>
        </w:tc>
        <w:tc>
          <w:tcPr>
            <w:tcW w:w="1080" w:type="dxa"/>
            <w:tcBorders>
              <w:top w:val="nil"/>
              <w:left w:val="nil"/>
              <w:bottom w:val="single" w:sz="4" w:space="0" w:color="auto"/>
              <w:right w:val="single" w:sz="4" w:space="0" w:color="auto"/>
            </w:tcBorders>
            <w:shd w:val="clear" w:color="auto" w:fill="auto"/>
            <w:vAlign w:val="center"/>
            <w:hideMark/>
          </w:tcPr>
          <w:p w14:paraId="55593FFC" w14:textId="77777777" w:rsidR="00AC0F6B" w:rsidRPr="001A6F94" w:rsidRDefault="00AC0F6B" w:rsidP="00C845EB">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млн. кВт.год</w:t>
            </w:r>
          </w:p>
        </w:tc>
        <w:tc>
          <w:tcPr>
            <w:tcW w:w="1026" w:type="dxa"/>
            <w:tcBorders>
              <w:top w:val="nil"/>
              <w:left w:val="nil"/>
              <w:bottom w:val="single" w:sz="4" w:space="0" w:color="auto"/>
              <w:right w:val="single" w:sz="4" w:space="0" w:color="auto"/>
            </w:tcBorders>
            <w:shd w:val="clear" w:color="auto" w:fill="auto"/>
            <w:vAlign w:val="center"/>
            <w:hideMark/>
          </w:tcPr>
          <w:p w14:paraId="5BF87B37" w14:textId="77777777" w:rsidR="00AC0F6B" w:rsidRPr="001A6F94" w:rsidRDefault="00AC0F6B" w:rsidP="00C845EB">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млн. кВт.год</w:t>
            </w:r>
          </w:p>
        </w:tc>
        <w:tc>
          <w:tcPr>
            <w:tcW w:w="929" w:type="dxa"/>
            <w:tcBorders>
              <w:top w:val="nil"/>
              <w:left w:val="nil"/>
              <w:bottom w:val="single" w:sz="4" w:space="0" w:color="auto"/>
              <w:right w:val="single" w:sz="4" w:space="0" w:color="auto"/>
            </w:tcBorders>
            <w:shd w:val="clear" w:color="auto" w:fill="auto"/>
            <w:vAlign w:val="center"/>
            <w:hideMark/>
          </w:tcPr>
          <w:p w14:paraId="669BD08F" w14:textId="77777777" w:rsidR="00AC0F6B" w:rsidRPr="001A6F94" w:rsidRDefault="00AC0F6B" w:rsidP="00C845EB">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млн. кВт.год</w:t>
            </w:r>
          </w:p>
        </w:tc>
        <w:tc>
          <w:tcPr>
            <w:tcW w:w="929" w:type="dxa"/>
            <w:tcBorders>
              <w:top w:val="nil"/>
              <w:left w:val="nil"/>
              <w:bottom w:val="single" w:sz="4" w:space="0" w:color="auto"/>
              <w:right w:val="single" w:sz="4" w:space="0" w:color="auto"/>
            </w:tcBorders>
            <w:shd w:val="clear" w:color="auto" w:fill="auto"/>
            <w:vAlign w:val="center"/>
            <w:hideMark/>
          </w:tcPr>
          <w:p w14:paraId="029CE727" w14:textId="77777777" w:rsidR="00AC0F6B" w:rsidRPr="001A6F94" w:rsidRDefault="00AC0F6B" w:rsidP="00C845EB">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млн. кВт.год</w:t>
            </w:r>
          </w:p>
        </w:tc>
      </w:tr>
      <w:tr w:rsidR="00AC0F6B" w:rsidRPr="001A6F94" w14:paraId="03852F56" w14:textId="642EDC8A" w:rsidTr="00AC0F6B">
        <w:trPr>
          <w:trHeight w:val="300"/>
        </w:trPr>
        <w:tc>
          <w:tcPr>
            <w:tcW w:w="649" w:type="dxa"/>
            <w:vMerge w:val="restart"/>
            <w:tcBorders>
              <w:top w:val="nil"/>
              <w:left w:val="single" w:sz="4" w:space="0" w:color="auto"/>
              <w:bottom w:val="single" w:sz="4" w:space="0" w:color="auto"/>
              <w:right w:val="single" w:sz="4" w:space="0" w:color="auto"/>
            </w:tcBorders>
            <w:shd w:val="clear" w:color="auto" w:fill="auto"/>
            <w:vAlign w:val="center"/>
            <w:hideMark/>
          </w:tcPr>
          <w:p w14:paraId="6E62E810"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5036" w:type="dxa"/>
            <w:tcBorders>
              <w:top w:val="nil"/>
              <w:left w:val="nil"/>
              <w:bottom w:val="single" w:sz="4" w:space="0" w:color="auto"/>
              <w:right w:val="single" w:sz="4" w:space="0" w:color="auto"/>
            </w:tcBorders>
            <w:shd w:val="clear" w:color="auto" w:fill="auto"/>
            <w:vAlign w:val="center"/>
            <w:hideMark/>
          </w:tcPr>
          <w:p w14:paraId="636D931D" w14:textId="77777777" w:rsidR="00AC0F6B" w:rsidRPr="001A6F94" w:rsidRDefault="00AC0F6B" w:rsidP="00C845EB">
            <w:pPr>
              <w:spacing w:after="0" w:line="240" w:lineRule="auto"/>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lang w:val="uk-UA"/>
              </w:rPr>
              <w:t>Обсяги розподілу план</w:t>
            </w:r>
          </w:p>
        </w:tc>
        <w:tc>
          <w:tcPr>
            <w:tcW w:w="1080" w:type="dxa"/>
            <w:tcBorders>
              <w:top w:val="nil"/>
              <w:left w:val="nil"/>
              <w:bottom w:val="single" w:sz="4" w:space="0" w:color="auto"/>
              <w:right w:val="single" w:sz="4" w:space="0" w:color="auto"/>
            </w:tcBorders>
            <w:shd w:val="clear" w:color="auto" w:fill="auto"/>
            <w:vAlign w:val="center"/>
            <w:hideMark/>
          </w:tcPr>
          <w:p w14:paraId="24A8A345"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1 343,73</w:t>
            </w:r>
          </w:p>
        </w:tc>
        <w:tc>
          <w:tcPr>
            <w:tcW w:w="1026" w:type="dxa"/>
            <w:tcBorders>
              <w:top w:val="nil"/>
              <w:left w:val="nil"/>
              <w:bottom w:val="single" w:sz="4" w:space="0" w:color="auto"/>
              <w:right w:val="single" w:sz="4" w:space="0" w:color="auto"/>
            </w:tcBorders>
            <w:shd w:val="clear" w:color="auto" w:fill="auto"/>
            <w:vAlign w:val="center"/>
            <w:hideMark/>
          </w:tcPr>
          <w:p w14:paraId="748C4908"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1 371,45</w:t>
            </w:r>
          </w:p>
        </w:tc>
        <w:tc>
          <w:tcPr>
            <w:tcW w:w="929" w:type="dxa"/>
            <w:tcBorders>
              <w:top w:val="nil"/>
              <w:left w:val="nil"/>
              <w:bottom w:val="single" w:sz="4" w:space="0" w:color="auto"/>
              <w:right w:val="single" w:sz="4" w:space="0" w:color="auto"/>
            </w:tcBorders>
            <w:shd w:val="clear" w:color="auto" w:fill="auto"/>
            <w:vAlign w:val="center"/>
            <w:hideMark/>
          </w:tcPr>
          <w:p w14:paraId="44DAB63C"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1 298,00</w:t>
            </w:r>
          </w:p>
        </w:tc>
        <w:tc>
          <w:tcPr>
            <w:tcW w:w="929" w:type="dxa"/>
            <w:tcBorders>
              <w:top w:val="nil"/>
              <w:left w:val="nil"/>
              <w:bottom w:val="single" w:sz="4" w:space="0" w:color="auto"/>
              <w:right w:val="single" w:sz="4" w:space="0" w:color="auto"/>
            </w:tcBorders>
            <w:shd w:val="clear" w:color="auto" w:fill="auto"/>
            <w:vAlign w:val="center"/>
            <w:hideMark/>
          </w:tcPr>
          <w:p w14:paraId="158DFF3B"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1 356,95</w:t>
            </w:r>
          </w:p>
        </w:tc>
      </w:tr>
      <w:tr w:rsidR="00AC0F6B" w:rsidRPr="001A6F94" w14:paraId="0607EA87" w14:textId="5A35B45D" w:rsidTr="00AC0F6B">
        <w:trPr>
          <w:trHeight w:val="585"/>
        </w:trPr>
        <w:tc>
          <w:tcPr>
            <w:tcW w:w="649" w:type="dxa"/>
            <w:vMerge/>
            <w:tcBorders>
              <w:top w:val="nil"/>
              <w:left w:val="single" w:sz="4" w:space="0" w:color="auto"/>
              <w:bottom w:val="single" w:sz="4" w:space="0" w:color="auto"/>
              <w:right w:val="single" w:sz="4" w:space="0" w:color="auto"/>
            </w:tcBorders>
            <w:vAlign w:val="center"/>
            <w:hideMark/>
          </w:tcPr>
          <w:p w14:paraId="2775B2DC" w14:textId="77777777" w:rsidR="00AC0F6B" w:rsidRPr="001A6F94" w:rsidRDefault="00AC0F6B" w:rsidP="00C845EB">
            <w:pPr>
              <w:spacing w:after="0" w:line="240" w:lineRule="auto"/>
              <w:rPr>
                <w:rFonts w:ascii="Times New Roman" w:eastAsia="Times New Roman" w:hAnsi="Times New Roman" w:cs="Times New Roman"/>
                <w:color w:val="000000"/>
                <w:sz w:val="20"/>
                <w:szCs w:val="20"/>
              </w:rPr>
            </w:pPr>
          </w:p>
        </w:tc>
        <w:tc>
          <w:tcPr>
            <w:tcW w:w="5036" w:type="dxa"/>
            <w:tcBorders>
              <w:top w:val="nil"/>
              <w:left w:val="nil"/>
              <w:bottom w:val="single" w:sz="4" w:space="0" w:color="auto"/>
              <w:right w:val="single" w:sz="4" w:space="0" w:color="auto"/>
            </w:tcBorders>
            <w:shd w:val="clear" w:color="auto" w:fill="auto"/>
            <w:vAlign w:val="center"/>
            <w:hideMark/>
          </w:tcPr>
          <w:p w14:paraId="695B79BC" w14:textId="77777777" w:rsidR="00AC0F6B" w:rsidRPr="001A6F94" w:rsidRDefault="00AC0F6B" w:rsidP="00C845EB">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(+)Збільш./(-)зменш. від попер.року в %  </w:t>
            </w:r>
          </w:p>
        </w:tc>
        <w:tc>
          <w:tcPr>
            <w:tcW w:w="1080" w:type="dxa"/>
            <w:tcBorders>
              <w:top w:val="nil"/>
              <w:left w:val="nil"/>
              <w:bottom w:val="single" w:sz="4" w:space="0" w:color="auto"/>
              <w:right w:val="single" w:sz="4" w:space="0" w:color="auto"/>
            </w:tcBorders>
            <w:shd w:val="clear" w:color="auto" w:fill="auto"/>
            <w:vAlign w:val="center"/>
            <w:hideMark/>
          </w:tcPr>
          <w:p w14:paraId="1D1784EF"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-2,25%</w:t>
            </w:r>
          </w:p>
        </w:tc>
        <w:tc>
          <w:tcPr>
            <w:tcW w:w="1026" w:type="dxa"/>
            <w:tcBorders>
              <w:top w:val="nil"/>
              <w:left w:val="nil"/>
              <w:bottom w:val="single" w:sz="4" w:space="0" w:color="auto"/>
              <w:right w:val="single" w:sz="4" w:space="0" w:color="auto"/>
            </w:tcBorders>
            <w:shd w:val="clear" w:color="auto" w:fill="auto"/>
            <w:vAlign w:val="center"/>
            <w:hideMark/>
          </w:tcPr>
          <w:p w14:paraId="2A538916"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2,06%</w:t>
            </w:r>
          </w:p>
        </w:tc>
        <w:tc>
          <w:tcPr>
            <w:tcW w:w="929" w:type="dxa"/>
            <w:tcBorders>
              <w:top w:val="nil"/>
              <w:left w:val="nil"/>
              <w:bottom w:val="single" w:sz="4" w:space="0" w:color="auto"/>
              <w:right w:val="single" w:sz="4" w:space="0" w:color="auto"/>
            </w:tcBorders>
            <w:shd w:val="clear" w:color="auto" w:fill="auto"/>
            <w:vAlign w:val="center"/>
            <w:hideMark/>
          </w:tcPr>
          <w:p w14:paraId="61BED6AC"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-5,36%</w:t>
            </w:r>
          </w:p>
        </w:tc>
        <w:tc>
          <w:tcPr>
            <w:tcW w:w="929" w:type="dxa"/>
            <w:tcBorders>
              <w:top w:val="nil"/>
              <w:left w:val="nil"/>
              <w:bottom w:val="single" w:sz="4" w:space="0" w:color="auto"/>
              <w:right w:val="single" w:sz="4" w:space="0" w:color="auto"/>
            </w:tcBorders>
            <w:shd w:val="clear" w:color="auto" w:fill="auto"/>
            <w:vAlign w:val="center"/>
            <w:hideMark/>
          </w:tcPr>
          <w:p w14:paraId="713E81D6"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4,54%</w:t>
            </w:r>
          </w:p>
        </w:tc>
      </w:tr>
      <w:tr w:rsidR="00AC0F6B" w:rsidRPr="001A6F94" w14:paraId="3E29CA5C" w14:textId="34B599EF" w:rsidTr="00AC0F6B">
        <w:trPr>
          <w:trHeight w:val="300"/>
        </w:trPr>
        <w:tc>
          <w:tcPr>
            <w:tcW w:w="649" w:type="dxa"/>
            <w:vMerge w:val="restart"/>
            <w:tcBorders>
              <w:top w:val="nil"/>
              <w:left w:val="single" w:sz="4" w:space="0" w:color="auto"/>
              <w:bottom w:val="single" w:sz="4" w:space="0" w:color="auto"/>
              <w:right w:val="single" w:sz="4" w:space="0" w:color="auto"/>
            </w:tcBorders>
            <w:shd w:val="clear" w:color="auto" w:fill="auto"/>
            <w:vAlign w:val="center"/>
            <w:hideMark/>
          </w:tcPr>
          <w:p w14:paraId="78BCF337"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5036" w:type="dxa"/>
            <w:tcBorders>
              <w:top w:val="nil"/>
              <w:left w:val="nil"/>
              <w:bottom w:val="single" w:sz="4" w:space="0" w:color="auto"/>
              <w:right w:val="single" w:sz="4" w:space="0" w:color="auto"/>
            </w:tcBorders>
            <w:shd w:val="clear" w:color="auto" w:fill="auto"/>
            <w:vAlign w:val="center"/>
            <w:hideMark/>
          </w:tcPr>
          <w:p w14:paraId="03CB6B56" w14:textId="77777777" w:rsidR="00AC0F6B" w:rsidRPr="001A6F94" w:rsidRDefault="00AC0F6B" w:rsidP="00C845EB">
            <w:pPr>
              <w:spacing w:after="0" w:line="240" w:lineRule="auto"/>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lang w:val="uk-UA"/>
              </w:rPr>
              <w:t>Обсяги розподілу факт</w:t>
            </w:r>
          </w:p>
        </w:tc>
        <w:tc>
          <w:tcPr>
            <w:tcW w:w="1080" w:type="dxa"/>
            <w:tcBorders>
              <w:top w:val="nil"/>
              <w:left w:val="nil"/>
              <w:bottom w:val="single" w:sz="4" w:space="0" w:color="auto"/>
              <w:right w:val="single" w:sz="4" w:space="0" w:color="auto"/>
            </w:tcBorders>
            <w:shd w:val="clear" w:color="auto" w:fill="auto"/>
            <w:vAlign w:val="center"/>
            <w:hideMark/>
          </w:tcPr>
          <w:p w14:paraId="3E25DD3D"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1 371,45</w:t>
            </w:r>
          </w:p>
        </w:tc>
        <w:tc>
          <w:tcPr>
            <w:tcW w:w="1026" w:type="dxa"/>
            <w:tcBorders>
              <w:top w:val="nil"/>
              <w:left w:val="nil"/>
              <w:bottom w:val="single" w:sz="4" w:space="0" w:color="auto"/>
              <w:right w:val="single" w:sz="4" w:space="0" w:color="auto"/>
            </w:tcBorders>
            <w:shd w:val="clear" w:color="auto" w:fill="auto"/>
            <w:vAlign w:val="center"/>
            <w:hideMark/>
          </w:tcPr>
          <w:p w14:paraId="4DA54B58"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1 348,94</w:t>
            </w:r>
          </w:p>
        </w:tc>
        <w:tc>
          <w:tcPr>
            <w:tcW w:w="929" w:type="dxa"/>
            <w:tcBorders>
              <w:top w:val="nil"/>
              <w:left w:val="nil"/>
              <w:bottom w:val="single" w:sz="4" w:space="0" w:color="auto"/>
              <w:right w:val="single" w:sz="4" w:space="0" w:color="auto"/>
            </w:tcBorders>
            <w:shd w:val="clear" w:color="auto" w:fill="auto"/>
            <w:vAlign w:val="center"/>
            <w:hideMark/>
          </w:tcPr>
          <w:p w14:paraId="5948552B"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1 420,29</w:t>
            </w:r>
          </w:p>
        </w:tc>
        <w:tc>
          <w:tcPr>
            <w:tcW w:w="929" w:type="dxa"/>
            <w:tcBorders>
              <w:top w:val="nil"/>
              <w:left w:val="nil"/>
              <w:bottom w:val="single" w:sz="4" w:space="0" w:color="auto"/>
              <w:right w:val="single" w:sz="4" w:space="0" w:color="auto"/>
            </w:tcBorders>
            <w:shd w:val="clear" w:color="auto" w:fill="auto"/>
            <w:vAlign w:val="center"/>
            <w:hideMark/>
          </w:tcPr>
          <w:p w14:paraId="46F84988"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1 343,82</w:t>
            </w:r>
          </w:p>
        </w:tc>
      </w:tr>
      <w:tr w:rsidR="00AC0F6B" w:rsidRPr="001A6F94" w14:paraId="106602C1" w14:textId="506670C2" w:rsidTr="00AC0F6B">
        <w:trPr>
          <w:trHeight w:val="510"/>
        </w:trPr>
        <w:tc>
          <w:tcPr>
            <w:tcW w:w="649" w:type="dxa"/>
            <w:vMerge/>
            <w:tcBorders>
              <w:top w:val="nil"/>
              <w:left w:val="single" w:sz="4" w:space="0" w:color="auto"/>
              <w:bottom w:val="single" w:sz="4" w:space="0" w:color="auto"/>
              <w:right w:val="single" w:sz="4" w:space="0" w:color="auto"/>
            </w:tcBorders>
            <w:vAlign w:val="center"/>
            <w:hideMark/>
          </w:tcPr>
          <w:p w14:paraId="64451119" w14:textId="77777777" w:rsidR="00AC0F6B" w:rsidRPr="001A6F94" w:rsidRDefault="00AC0F6B" w:rsidP="00C845EB">
            <w:pPr>
              <w:spacing w:after="0" w:line="240" w:lineRule="auto"/>
              <w:rPr>
                <w:rFonts w:ascii="Times New Roman" w:eastAsia="Times New Roman" w:hAnsi="Times New Roman" w:cs="Times New Roman"/>
                <w:color w:val="000000"/>
                <w:sz w:val="20"/>
                <w:szCs w:val="20"/>
              </w:rPr>
            </w:pPr>
          </w:p>
        </w:tc>
        <w:tc>
          <w:tcPr>
            <w:tcW w:w="5036" w:type="dxa"/>
            <w:tcBorders>
              <w:top w:val="nil"/>
              <w:left w:val="nil"/>
              <w:bottom w:val="single" w:sz="4" w:space="0" w:color="auto"/>
              <w:right w:val="single" w:sz="4" w:space="0" w:color="auto"/>
            </w:tcBorders>
            <w:shd w:val="clear" w:color="auto" w:fill="auto"/>
            <w:vAlign w:val="center"/>
            <w:hideMark/>
          </w:tcPr>
          <w:p w14:paraId="48ADD894" w14:textId="77777777" w:rsidR="00AC0F6B" w:rsidRPr="001A6F94" w:rsidRDefault="00AC0F6B" w:rsidP="00C845EB">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(+)Збільш./(-)зменш. від попер.року в %  </w:t>
            </w:r>
          </w:p>
        </w:tc>
        <w:tc>
          <w:tcPr>
            <w:tcW w:w="1080" w:type="dxa"/>
            <w:tcBorders>
              <w:top w:val="nil"/>
              <w:left w:val="nil"/>
              <w:bottom w:val="single" w:sz="4" w:space="0" w:color="auto"/>
              <w:right w:val="single" w:sz="4" w:space="0" w:color="auto"/>
            </w:tcBorders>
            <w:shd w:val="clear" w:color="auto" w:fill="auto"/>
            <w:vAlign w:val="center"/>
            <w:hideMark/>
          </w:tcPr>
          <w:p w14:paraId="3AF52DF2"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-1,84%</w:t>
            </w:r>
          </w:p>
        </w:tc>
        <w:tc>
          <w:tcPr>
            <w:tcW w:w="1026" w:type="dxa"/>
            <w:tcBorders>
              <w:top w:val="nil"/>
              <w:left w:val="nil"/>
              <w:bottom w:val="single" w:sz="4" w:space="0" w:color="auto"/>
              <w:right w:val="single" w:sz="4" w:space="0" w:color="auto"/>
            </w:tcBorders>
            <w:shd w:val="clear" w:color="auto" w:fill="auto"/>
            <w:vAlign w:val="center"/>
            <w:hideMark/>
          </w:tcPr>
          <w:p w14:paraId="6AF07BB2"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-1,64%</w:t>
            </w:r>
          </w:p>
        </w:tc>
        <w:tc>
          <w:tcPr>
            <w:tcW w:w="929" w:type="dxa"/>
            <w:tcBorders>
              <w:top w:val="nil"/>
              <w:left w:val="nil"/>
              <w:bottom w:val="single" w:sz="4" w:space="0" w:color="auto"/>
              <w:right w:val="single" w:sz="4" w:space="0" w:color="auto"/>
            </w:tcBorders>
            <w:shd w:val="clear" w:color="auto" w:fill="auto"/>
            <w:vAlign w:val="center"/>
            <w:hideMark/>
          </w:tcPr>
          <w:p w14:paraId="26C65340"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5,29%</w:t>
            </w:r>
          </w:p>
        </w:tc>
        <w:tc>
          <w:tcPr>
            <w:tcW w:w="929" w:type="dxa"/>
            <w:tcBorders>
              <w:top w:val="nil"/>
              <w:left w:val="nil"/>
              <w:bottom w:val="single" w:sz="4" w:space="0" w:color="auto"/>
              <w:right w:val="single" w:sz="4" w:space="0" w:color="auto"/>
            </w:tcBorders>
            <w:shd w:val="clear" w:color="auto" w:fill="auto"/>
            <w:vAlign w:val="center"/>
            <w:hideMark/>
          </w:tcPr>
          <w:p w14:paraId="21749432"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-5,38%</w:t>
            </w:r>
          </w:p>
        </w:tc>
      </w:tr>
      <w:tr w:rsidR="00AC0F6B" w:rsidRPr="001A6F94" w14:paraId="1D382114" w14:textId="0306A646" w:rsidTr="00AC0F6B">
        <w:trPr>
          <w:trHeight w:val="300"/>
        </w:trPr>
        <w:tc>
          <w:tcPr>
            <w:tcW w:w="649" w:type="dxa"/>
            <w:tcBorders>
              <w:top w:val="nil"/>
              <w:left w:val="single" w:sz="4" w:space="0" w:color="auto"/>
              <w:bottom w:val="single" w:sz="4" w:space="0" w:color="auto"/>
              <w:right w:val="single" w:sz="4" w:space="0" w:color="auto"/>
            </w:tcBorders>
            <w:shd w:val="clear" w:color="auto" w:fill="auto"/>
            <w:vAlign w:val="center"/>
            <w:hideMark/>
          </w:tcPr>
          <w:p w14:paraId="34846F9E"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5036" w:type="dxa"/>
            <w:tcBorders>
              <w:top w:val="nil"/>
              <w:left w:val="nil"/>
              <w:bottom w:val="single" w:sz="4" w:space="0" w:color="auto"/>
              <w:right w:val="single" w:sz="4" w:space="0" w:color="auto"/>
            </w:tcBorders>
            <w:shd w:val="clear" w:color="auto" w:fill="auto"/>
            <w:vAlign w:val="center"/>
            <w:hideMark/>
          </w:tcPr>
          <w:p w14:paraId="57BAE181" w14:textId="77777777" w:rsidR="00AC0F6B" w:rsidRPr="001A6F94" w:rsidRDefault="00AC0F6B" w:rsidP="00C845EB">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у тому числі:</w:t>
            </w:r>
          </w:p>
        </w:tc>
        <w:tc>
          <w:tcPr>
            <w:tcW w:w="1080" w:type="dxa"/>
            <w:tcBorders>
              <w:top w:val="nil"/>
              <w:left w:val="nil"/>
              <w:bottom w:val="single" w:sz="4" w:space="0" w:color="auto"/>
              <w:right w:val="single" w:sz="4" w:space="0" w:color="auto"/>
            </w:tcBorders>
            <w:shd w:val="clear" w:color="auto" w:fill="auto"/>
            <w:vAlign w:val="center"/>
            <w:hideMark/>
          </w:tcPr>
          <w:p w14:paraId="77DA0F29"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1026" w:type="dxa"/>
            <w:tcBorders>
              <w:top w:val="nil"/>
              <w:left w:val="nil"/>
              <w:bottom w:val="single" w:sz="4" w:space="0" w:color="auto"/>
              <w:right w:val="single" w:sz="4" w:space="0" w:color="auto"/>
            </w:tcBorders>
            <w:shd w:val="clear" w:color="auto" w:fill="auto"/>
            <w:vAlign w:val="center"/>
            <w:hideMark/>
          </w:tcPr>
          <w:p w14:paraId="03848A77"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9" w:type="dxa"/>
            <w:tcBorders>
              <w:top w:val="nil"/>
              <w:left w:val="nil"/>
              <w:bottom w:val="single" w:sz="4" w:space="0" w:color="auto"/>
              <w:right w:val="single" w:sz="4" w:space="0" w:color="auto"/>
            </w:tcBorders>
            <w:shd w:val="clear" w:color="auto" w:fill="auto"/>
            <w:vAlign w:val="center"/>
            <w:hideMark/>
          </w:tcPr>
          <w:p w14:paraId="0EC0A05F"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9" w:type="dxa"/>
            <w:tcBorders>
              <w:top w:val="nil"/>
              <w:left w:val="nil"/>
              <w:bottom w:val="single" w:sz="4" w:space="0" w:color="auto"/>
              <w:right w:val="single" w:sz="4" w:space="0" w:color="auto"/>
            </w:tcBorders>
            <w:shd w:val="clear" w:color="auto" w:fill="auto"/>
            <w:vAlign w:val="center"/>
            <w:hideMark/>
          </w:tcPr>
          <w:p w14:paraId="0ED50547"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AC0F6B" w:rsidRPr="001A6F94" w14:paraId="6BC9736D" w14:textId="08260914" w:rsidTr="00AC0F6B">
        <w:trPr>
          <w:trHeight w:val="510"/>
        </w:trPr>
        <w:tc>
          <w:tcPr>
            <w:tcW w:w="649" w:type="dxa"/>
            <w:tcBorders>
              <w:top w:val="nil"/>
              <w:left w:val="single" w:sz="4" w:space="0" w:color="auto"/>
              <w:bottom w:val="single" w:sz="4" w:space="0" w:color="auto"/>
              <w:right w:val="single" w:sz="4" w:space="0" w:color="auto"/>
            </w:tcBorders>
            <w:shd w:val="clear" w:color="auto" w:fill="auto"/>
            <w:vAlign w:val="center"/>
            <w:hideMark/>
          </w:tcPr>
          <w:p w14:paraId="0D59BD28"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2.1</w:t>
            </w:r>
          </w:p>
        </w:tc>
        <w:tc>
          <w:tcPr>
            <w:tcW w:w="5036" w:type="dxa"/>
            <w:tcBorders>
              <w:top w:val="nil"/>
              <w:left w:val="nil"/>
              <w:bottom w:val="single" w:sz="4" w:space="0" w:color="auto"/>
              <w:right w:val="single" w:sz="4" w:space="0" w:color="auto"/>
            </w:tcBorders>
            <w:shd w:val="clear" w:color="auto" w:fill="auto"/>
            <w:vAlign w:val="center"/>
            <w:hideMark/>
          </w:tcPr>
          <w:p w14:paraId="46BA668C" w14:textId="77777777" w:rsidR="00AC0F6B" w:rsidRPr="001A6F94" w:rsidRDefault="00AC0F6B" w:rsidP="00C845EB">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передача суміжним ліцензіатам</w:t>
            </w:r>
          </w:p>
        </w:tc>
        <w:tc>
          <w:tcPr>
            <w:tcW w:w="1080" w:type="dxa"/>
            <w:tcBorders>
              <w:top w:val="nil"/>
              <w:left w:val="nil"/>
              <w:bottom w:val="single" w:sz="4" w:space="0" w:color="auto"/>
              <w:right w:val="single" w:sz="4" w:space="0" w:color="auto"/>
            </w:tcBorders>
            <w:shd w:val="clear" w:color="auto" w:fill="auto"/>
            <w:vAlign w:val="center"/>
            <w:hideMark/>
          </w:tcPr>
          <w:p w14:paraId="3A302E9B"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715,02</w:t>
            </w:r>
          </w:p>
        </w:tc>
        <w:tc>
          <w:tcPr>
            <w:tcW w:w="1026" w:type="dxa"/>
            <w:tcBorders>
              <w:top w:val="nil"/>
              <w:left w:val="nil"/>
              <w:bottom w:val="single" w:sz="4" w:space="0" w:color="auto"/>
              <w:right w:val="single" w:sz="4" w:space="0" w:color="auto"/>
            </w:tcBorders>
            <w:shd w:val="clear" w:color="auto" w:fill="auto"/>
            <w:vAlign w:val="center"/>
            <w:hideMark/>
          </w:tcPr>
          <w:p w14:paraId="6578D1F0"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687,25</w:t>
            </w:r>
          </w:p>
        </w:tc>
        <w:tc>
          <w:tcPr>
            <w:tcW w:w="929" w:type="dxa"/>
            <w:tcBorders>
              <w:top w:val="nil"/>
              <w:left w:val="nil"/>
              <w:bottom w:val="single" w:sz="4" w:space="0" w:color="auto"/>
              <w:right w:val="single" w:sz="4" w:space="0" w:color="auto"/>
            </w:tcBorders>
            <w:shd w:val="clear" w:color="auto" w:fill="auto"/>
            <w:vAlign w:val="center"/>
            <w:hideMark/>
          </w:tcPr>
          <w:p w14:paraId="671AD806"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763,04</w:t>
            </w:r>
          </w:p>
        </w:tc>
        <w:tc>
          <w:tcPr>
            <w:tcW w:w="929" w:type="dxa"/>
            <w:tcBorders>
              <w:top w:val="nil"/>
              <w:left w:val="nil"/>
              <w:bottom w:val="single" w:sz="4" w:space="0" w:color="auto"/>
              <w:right w:val="single" w:sz="4" w:space="0" w:color="auto"/>
            </w:tcBorders>
            <w:shd w:val="clear" w:color="auto" w:fill="auto"/>
            <w:vAlign w:val="center"/>
            <w:hideMark/>
          </w:tcPr>
          <w:p w14:paraId="0BDE5758"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713,1</w:t>
            </w:r>
          </w:p>
        </w:tc>
      </w:tr>
      <w:tr w:rsidR="00AC0F6B" w:rsidRPr="001A6F94" w14:paraId="0916D49B" w14:textId="753E2C08" w:rsidTr="00AC0F6B">
        <w:trPr>
          <w:trHeight w:val="300"/>
        </w:trPr>
        <w:tc>
          <w:tcPr>
            <w:tcW w:w="649" w:type="dxa"/>
            <w:tcBorders>
              <w:top w:val="nil"/>
              <w:left w:val="single" w:sz="4" w:space="0" w:color="auto"/>
              <w:bottom w:val="single" w:sz="4" w:space="0" w:color="auto"/>
              <w:right w:val="single" w:sz="4" w:space="0" w:color="auto"/>
            </w:tcBorders>
            <w:shd w:val="clear" w:color="auto" w:fill="auto"/>
            <w:vAlign w:val="center"/>
            <w:hideMark/>
          </w:tcPr>
          <w:p w14:paraId="2A5E2019"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2.2</w:t>
            </w:r>
          </w:p>
        </w:tc>
        <w:tc>
          <w:tcPr>
            <w:tcW w:w="5036" w:type="dxa"/>
            <w:tcBorders>
              <w:top w:val="nil"/>
              <w:left w:val="nil"/>
              <w:bottom w:val="single" w:sz="4" w:space="0" w:color="auto"/>
              <w:right w:val="single" w:sz="4" w:space="0" w:color="auto"/>
            </w:tcBorders>
            <w:shd w:val="clear" w:color="auto" w:fill="auto"/>
            <w:vAlign w:val="center"/>
            <w:hideMark/>
          </w:tcPr>
          <w:p w14:paraId="78023087" w14:textId="77777777" w:rsidR="00AC0F6B" w:rsidRPr="001A6F94" w:rsidRDefault="00AC0F6B" w:rsidP="00C845EB">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споживачам</w:t>
            </w:r>
          </w:p>
        </w:tc>
        <w:tc>
          <w:tcPr>
            <w:tcW w:w="1080" w:type="dxa"/>
            <w:tcBorders>
              <w:top w:val="nil"/>
              <w:left w:val="nil"/>
              <w:bottom w:val="single" w:sz="4" w:space="0" w:color="auto"/>
              <w:right w:val="single" w:sz="4" w:space="0" w:color="auto"/>
            </w:tcBorders>
            <w:shd w:val="clear" w:color="auto" w:fill="auto"/>
            <w:vAlign w:val="center"/>
            <w:hideMark/>
          </w:tcPr>
          <w:p w14:paraId="08DF2692"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656,43</w:t>
            </w:r>
          </w:p>
        </w:tc>
        <w:tc>
          <w:tcPr>
            <w:tcW w:w="1026" w:type="dxa"/>
            <w:tcBorders>
              <w:top w:val="nil"/>
              <w:left w:val="nil"/>
              <w:bottom w:val="single" w:sz="4" w:space="0" w:color="auto"/>
              <w:right w:val="single" w:sz="4" w:space="0" w:color="auto"/>
            </w:tcBorders>
            <w:shd w:val="clear" w:color="auto" w:fill="auto"/>
            <w:vAlign w:val="center"/>
            <w:hideMark/>
          </w:tcPr>
          <w:p w14:paraId="73D7613D"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661,69</w:t>
            </w:r>
          </w:p>
        </w:tc>
        <w:tc>
          <w:tcPr>
            <w:tcW w:w="929" w:type="dxa"/>
            <w:tcBorders>
              <w:top w:val="nil"/>
              <w:left w:val="nil"/>
              <w:bottom w:val="single" w:sz="4" w:space="0" w:color="auto"/>
              <w:right w:val="single" w:sz="4" w:space="0" w:color="auto"/>
            </w:tcBorders>
            <w:shd w:val="clear" w:color="auto" w:fill="auto"/>
            <w:vAlign w:val="center"/>
            <w:hideMark/>
          </w:tcPr>
          <w:p w14:paraId="28BA55D3"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657,25</w:t>
            </w:r>
          </w:p>
        </w:tc>
        <w:tc>
          <w:tcPr>
            <w:tcW w:w="929" w:type="dxa"/>
            <w:tcBorders>
              <w:top w:val="nil"/>
              <w:left w:val="nil"/>
              <w:bottom w:val="single" w:sz="4" w:space="0" w:color="auto"/>
              <w:right w:val="single" w:sz="4" w:space="0" w:color="auto"/>
            </w:tcBorders>
            <w:shd w:val="clear" w:color="auto" w:fill="auto"/>
            <w:vAlign w:val="center"/>
            <w:hideMark/>
          </w:tcPr>
          <w:p w14:paraId="0F7B5274" w14:textId="77777777" w:rsidR="00AC0F6B" w:rsidRPr="001A6F94" w:rsidRDefault="00AC0F6B" w:rsidP="00C845E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630,72</w:t>
            </w:r>
          </w:p>
        </w:tc>
      </w:tr>
    </w:tbl>
    <w:p w14:paraId="34BAFBE1" w14:textId="2CE2A47E" w:rsidR="00FB785C" w:rsidRPr="001A6F94" w:rsidRDefault="00FB785C" w:rsidP="002A7388">
      <w:pPr>
        <w:spacing w:after="0" w:line="240" w:lineRule="auto"/>
        <w:outlineLvl w:val="1"/>
        <w:rPr>
          <w:rFonts w:ascii="Times New Roman" w:hAnsi="Times New Roman" w:cs="Times New Roman"/>
          <w:noProof/>
          <w:sz w:val="24"/>
          <w:szCs w:val="24"/>
        </w:rPr>
      </w:pPr>
    </w:p>
    <w:p w14:paraId="18D10FBD" w14:textId="4C6AE226" w:rsidR="00627900" w:rsidRPr="001A6F94" w:rsidRDefault="00627900" w:rsidP="00627900">
      <w:pPr>
        <w:spacing w:after="0" w:line="240" w:lineRule="auto"/>
        <w:jc w:val="center"/>
        <w:outlineLvl w:val="1"/>
        <w:rPr>
          <w:rFonts w:ascii="Times New Roman" w:hAnsi="Times New Roman"/>
          <w:b/>
          <w:sz w:val="24"/>
          <w:szCs w:val="24"/>
          <w:lang w:val="uk-UA"/>
        </w:rPr>
      </w:pPr>
      <w:bookmarkStart w:id="36" w:name="_Toc168214156"/>
      <w:bookmarkStart w:id="37" w:name="_Toc414973794"/>
      <w:r w:rsidRPr="001A6F94">
        <w:rPr>
          <w:rFonts w:ascii="Times New Roman" w:hAnsi="Times New Roman"/>
          <w:b/>
          <w:sz w:val="24"/>
          <w:szCs w:val="24"/>
          <w:lang w:val="uk-UA"/>
        </w:rPr>
        <w:t>Обсяги розподілу електричної енергії, млн. кВт.год.</w:t>
      </w:r>
    </w:p>
    <w:p w14:paraId="3B72A319" w14:textId="77777777" w:rsidR="00F646C2" w:rsidRPr="001A6F94" w:rsidRDefault="00F646C2" w:rsidP="00627900">
      <w:pPr>
        <w:spacing w:after="0" w:line="240" w:lineRule="auto"/>
        <w:jc w:val="center"/>
        <w:outlineLvl w:val="1"/>
        <w:rPr>
          <w:rFonts w:ascii="Times New Roman" w:hAnsi="Times New Roman"/>
          <w:b/>
          <w:sz w:val="24"/>
          <w:szCs w:val="24"/>
          <w:lang w:val="uk-UA"/>
        </w:rPr>
      </w:pPr>
    </w:p>
    <w:tbl>
      <w:tblPr>
        <w:tblW w:w="9552" w:type="dxa"/>
        <w:tblInd w:w="93" w:type="dxa"/>
        <w:tblLook w:val="04A0" w:firstRow="1" w:lastRow="0" w:firstColumn="1" w:lastColumn="0" w:noHBand="0" w:noVBand="1"/>
      </w:tblPr>
      <w:tblGrid>
        <w:gridCol w:w="724"/>
        <w:gridCol w:w="5528"/>
        <w:gridCol w:w="3300"/>
      </w:tblGrid>
      <w:tr w:rsidR="00627900" w:rsidRPr="001A6F94" w14:paraId="3CEBE353" w14:textId="77777777" w:rsidTr="00F646C2">
        <w:trPr>
          <w:trHeight w:hRule="exact" w:val="340"/>
        </w:trPr>
        <w:tc>
          <w:tcPr>
            <w:tcW w:w="72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755723F" w14:textId="77777777" w:rsidR="00627900" w:rsidRPr="001A6F94" w:rsidRDefault="00627900" w:rsidP="00627900">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№з/п</w:t>
            </w:r>
          </w:p>
        </w:tc>
        <w:tc>
          <w:tcPr>
            <w:tcW w:w="55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40C914A" w14:textId="77777777" w:rsidR="00627900" w:rsidRPr="001A6F94" w:rsidRDefault="00627900" w:rsidP="00627900">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Найменування</w:t>
            </w:r>
          </w:p>
        </w:tc>
        <w:tc>
          <w:tcPr>
            <w:tcW w:w="3300" w:type="dxa"/>
            <w:tcBorders>
              <w:top w:val="single" w:sz="4" w:space="0" w:color="auto"/>
              <w:left w:val="nil"/>
              <w:bottom w:val="single" w:sz="4" w:space="0" w:color="auto"/>
              <w:right w:val="single" w:sz="4" w:space="0" w:color="auto"/>
            </w:tcBorders>
          </w:tcPr>
          <w:p w14:paraId="2DE81EA1" w14:textId="77777777" w:rsidR="00627900" w:rsidRPr="001A6F94" w:rsidRDefault="00627900" w:rsidP="00627900">
            <w:pPr>
              <w:spacing w:after="0" w:line="240" w:lineRule="auto"/>
              <w:jc w:val="center"/>
              <w:rPr>
                <w:rFonts w:ascii="Times New Roman" w:hAnsi="Times New Roman"/>
                <w:b/>
                <w:bCs/>
                <w:color w:val="000000"/>
                <w:sz w:val="20"/>
                <w:szCs w:val="20"/>
              </w:rPr>
            </w:pPr>
            <w:r w:rsidRPr="001A6F94">
              <w:rPr>
                <w:rFonts w:ascii="Times New Roman" w:hAnsi="Times New Roman"/>
                <w:b/>
                <w:bCs/>
                <w:color w:val="000000"/>
                <w:sz w:val="20"/>
                <w:szCs w:val="20"/>
              </w:rPr>
              <w:t>2019 р.</w:t>
            </w:r>
          </w:p>
        </w:tc>
      </w:tr>
      <w:tr w:rsidR="00627900" w:rsidRPr="001A6F94" w14:paraId="61C9E609" w14:textId="77777777" w:rsidTr="00F646C2">
        <w:trPr>
          <w:trHeight w:hRule="exact" w:val="340"/>
        </w:trPr>
        <w:tc>
          <w:tcPr>
            <w:tcW w:w="724" w:type="dxa"/>
            <w:vMerge/>
            <w:tcBorders>
              <w:top w:val="single" w:sz="4" w:space="0" w:color="auto"/>
              <w:left w:val="single" w:sz="4" w:space="0" w:color="auto"/>
              <w:bottom w:val="single" w:sz="4" w:space="0" w:color="000000"/>
              <w:right w:val="single" w:sz="4" w:space="0" w:color="auto"/>
            </w:tcBorders>
            <w:vAlign w:val="center"/>
            <w:hideMark/>
          </w:tcPr>
          <w:p w14:paraId="407CC304" w14:textId="77777777" w:rsidR="00627900" w:rsidRPr="001A6F94" w:rsidRDefault="00627900" w:rsidP="00627900">
            <w:pPr>
              <w:spacing w:after="0" w:line="240" w:lineRule="auto"/>
              <w:rPr>
                <w:rFonts w:ascii="Times New Roman" w:hAnsi="Times New Roman"/>
                <w:color w:val="000000"/>
                <w:sz w:val="20"/>
                <w:szCs w:val="20"/>
              </w:rPr>
            </w:pPr>
          </w:p>
        </w:tc>
        <w:tc>
          <w:tcPr>
            <w:tcW w:w="5528" w:type="dxa"/>
            <w:vMerge/>
            <w:tcBorders>
              <w:top w:val="single" w:sz="4" w:space="0" w:color="auto"/>
              <w:left w:val="single" w:sz="4" w:space="0" w:color="auto"/>
              <w:bottom w:val="single" w:sz="4" w:space="0" w:color="000000"/>
              <w:right w:val="single" w:sz="4" w:space="0" w:color="auto"/>
            </w:tcBorders>
            <w:vAlign w:val="center"/>
            <w:hideMark/>
          </w:tcPr>
          <w:p w14:paraId="0D523E75" w14:textId="77777777" w:rsidR="00627900" w:rsidRPr="001A6F94" w:rsidRDefault="00627900" w:rsidP="00627900">
            <w:pPr>
              <w:spacing w:after="0" w:line="240" w:lineRule="auto"/>
              <w:rPr>
                <w:rFonts w:ascii="Times New Roman" w:hAnsi="Times New Roman"/>
                <w:color w:val="000000"/>
                <w:sz w:val="20"/>
                <w:szCs w:val="20"/>
              </w:rPr>
            </w:pPr>
          </w:p>
        </w:tc>
        <w:tc>
          <w:tcPr>
            <w:tcW w:w="3300" w:type="dxa"/>
            <w:tcBorders>
              <w:top w:val="nil"/>
              <w:left w:val="nil"/>
              <w:bottom w:val="single" w:sz="4" w:space="0" w:color="auto"/>
              <w:right w:val="single" w:sz="4" w:space="0" w:color="auto"/>
            </w:tcBorders>
          </w:tcPr>
          <w:p w14:paraId="2732C55A" w14:textId="77777777" w:rsidR="00627900" w:rsidRPr="001A6F94" w:rsidRDefault="00627900" w:rsidP="00627900">
            <w:pPr>
              <w:spacing w:after="0" w:line="240" w:lineRule="auto"/>
              <w:jc w:val="center"/>
              <w:rPr>
                <w:rFonts w:ascii="Times New Roman" w:hAnsi="Times New Roman"/>
                <w:b/>
                <w:bCs/>
                <w:color w:val="000000"/>
                <w:sz w:val="20"/>
                <w:szCs w:val="20"/>
              </w:rPr>
            </w:pPr>
            <w:r w:rsidRPr="001A6F94">
              <w:rPr>
                <w:rFonts w:ascii="Times New Roman" w:hAnsi="Times New Roman"/>
                <w:b/>
                <w:bCs/>
                <w:color w:val="000000"/>
                <w:sz w:val="20"/>
                <w:szCs w:val="20"/>
              </w:rPr>
              <w:t>млн. кВт.год</w:t>
            </w:r>
          </w:p>
        </w:tc>
      </w:tr>
      <w:tr w:rsidR="00627900" w:rsidRPr="001A6F94" w14:paraId="3B61A12B" w14:textId="77777777" w:rsidTr="00F646C2">
        <w:trPr>
          <w:trHeight w:hRule="exact" w:val="340"/>
        </w:trPr>
        <w:tc>
          <w:tcPr>
            <w:tcW w:w="724" w:type="dxa"/>
            <w:vMerge w:val="restart"/>
            <w:tcBorders>
              <w:top w:val="nil"/>
              <w:left w:val="single" w:sz="4" w:space="0" w:color="auto"/>
              <w:bottom w:val="single" w:sz="4" w:space="0" w:color="auto"/>
              <w:right w:val="single" w:sz="4" w:space="0" w:color="auto"/>
            </w:tcBorders>
            <w:shd w:val="clear" w:color="auto" w:fill="auto"/>
            <w:vAlign w:val="center"/>
            <w:hideMark/>
          </w:tcPr>
          <w:p w14:paraId="198AC708" w14:textId="77777777" w:rsidR="00627900" w:rsidRPr="001A6F94" w:rsidRDefault="00627900" w:rsidP="00627900">
            <w:pPr>
              <w:spacing w:after="0" w:line="240" w:lineRule="auto"/>
              <w:jc w:val="center"/>
              <w:rPr>
                <w:color w:val="000000"/>
              </w:rPr>
            </w:pPr>
            <w:r w:rsidRPr="001A6F94">
              <w:rPr>
                <w:color w:val="000000"/>
              </w:rPr>
              <w:t>1</w:t>
            </w:r>
          </w:p>
        </w:tc>
        <w:tc>
          <w:tcPr>
            <w:tcW w:w="5528" w:type="dxa"/>
            <w:tcBorders>
              <w:top w:val="nil"/>
              <w:left w:val="nil"/>
              <w:bottom w:val="single" w:sz="4" w:space="0" w:color="auto"/>
              <w:right w:val="single" w:sz="4" w:space="0" w:color="auto"/>
            </w:tcBorders>
            <w:shd w:val="clear" w:color="auto" w:fill="auto"/>
            <w:vAlign w:val="center"/>
            <w:hideMark/>
          </w:tcPr>
          <w:p w14:paraId="7C0236A0" w14:textId="77777777" w:rsidR="00627900" w:rsidRPr="001A6F94" w:rsidRDefault="00627900" w:rsidP="00627900">
            <w:pPr>
              <w:spacing w:after="0" w:line="240" w:lineRule="auto"/>
              <w:rPr>
                <w:rFonts w:ascii="Times New Roman" w:hAnsi="Times New Roman"/>
                <w:b/>
                <w:bCs/>
                <w:color w:val="000000"/>
                <w:sz w:val="20"/>
                <w:szCs w:val="20"/>
              </w:rPr>
            </w:pPr>
            <w:r w:rsidRPr="001A6F94">
              <w:rPr>
                <w:rFonts w:ascii="Times New Roman" w:hAnsi="Times New Roman"/>
                <w:b/>
                <w:bCs/>
                <w:color w:val="000000"/>
                <w:sz w:val="20"/>
                <w:szCs w:val="20"/>
                <w:lang w:val="uk-UA"/>
              </w:rPr>
              <w:t>Обсяги розподілу споживачам план</w:t>
            </w:r>
          </w:p>
        </w:tc>
        <w:tc>
          <w:tcPr>
            <w:tcW w:w="3300" w:type="dxa"/>
            <w:tcBorders>
              <w:top w:val="nil"/>
              <w:left w:val="nil"/>
              <w:bottom w:val="single" w:sz="4" w:space="0" w:color="auto"/>
              <w:right w:val="single" w:sz="4" w:space="0" w:color="auto"/>
            </w:tcBorders>
            <w:vAlign w:val="center"/>
          </w:tcPr>
          <w:p w14:paraId="7BF68538" w14:textId="77777777" w:rsidR="00627900" w:rsidRPr="001A6F94" w:rsidRDefault="00627900" w:rsidP="00627900">
            <w:pPr>
              <w:jc w:val="center"/>
              <w:rPr>
                <w:rFonts w:ascii="Times New Roman" w:hAnsi="Times New Roman"/>
                <w:color w:val="000000"/>
                <w:sz w:val="20"/>
                <w:szCs w:val="20"/>
              </w:rPr>
            </w:pPr>
            <w:r w:rsidRPr="001A6F94">
              <w:rPr>
                <w:rFonts w:ascii="Times New Roman" w:hAnsi="Times New Roman"/>
                <w:color w:val="000000"/>
                <w:sz w:val="20"/>
                <w:szCs w:val="20"/>
              </w:rPr>
              <w:t>738,532</w:t>
            </w:r>
          </w:p>
        </w:tc>
      </w:tr>
      <w:tr w:rsidR="00627900" w:rsidRPr="001A6F94" w14:paraId="7B0C55D4" w14:textId="77777777" w:rsidTr="00F646C2">
        <w:trPr>
          <w:trHeight w:hRule="exact" w:val="340"/>
        </w:trPr>
        <w:tc>
          <w:tcPr>
            <w:tcW w:w="724" w:type="dxa"/>
            <w:vMerge/>
            <w:tcBorders>
              <w:top w:val="nil"/>
              <w:left w:val="single" w:sz="4" w:space="0" w:color="auto"/>
              <w:bottom w:val="single" w:sz="4" w:space="0" w:color="auto"/>
              <w:right w:val="single" w:sz="4" w:space="0" w:color="auto"/>
            </w:tcBorders>
            <w:vAlign w:val="center"/>
            <w:hideMark/>
          </w:tcPr>
          <w:p w14:paraId="2B70B0C9" w14:textId="77777777" w:rsidR="00627900" w:rsidRPr="001A6F94" w:rsidRDefault="00627900" w:rsidP="00627900">
            <w:pPr>
              <w:spacing w:after="0" w:line="240" w:lineRule="auto"/>
              <w:rPr>
                <w:color w:val="000000"/>
              </w:rPr>
            </w:pPr>
          </w:p>
        </w:tc>
        <w:tc>
          <w:tcPr>
            <w:tcW w:w="5528" w:type="dxa"/>
            <w:tcBorders>
              <w:top w:val="nil"/>
              <w:left w:val="nil"/>
              <w:bottom w:val="single" w:sz="4" w:space="0" w:color="auto"/>
              <w:right w:val="single" w:sz="4" w:space="0" w:color="auto"/>
            </w:tcBorders>
            <w:shd w:val="clear" w:color="auto" w:fill="auto"/>
            <w:vAlign w:val="center"/>
            <w:hideMark/>
          </w:tcPr>
          <w:p w14:paraId="1D3AD169" w14:textId="77777777" w:rsidR="00627900" w:rsidRPr="001A6F94" w:rsidRDefault="00627900" w:rsidP="00627900">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 xml:space="preserve">(+)Збільш./(-)зменш. від попер.року в %  </w:t>
            </w:r>
          </w:p>
        </w:tc>
        <w:tc>
          <w:tcPr>
            <w:tcW w:w="3300" w:type="dxa"/>
            <w:tcBorders>
              <w:top w:val="nil"/>
              <w:left w:val="nil"/>
              <w:bottom w:val="single" w:sz="4" w:space="0" w:color="auto"/>
              <w:right w:val="single" w:sz="4" w:space="0" w:color="auto"/>
            </w:tcBorders>
            <w:vAlign w:val="center"/>
          </w:tcPr>
          <w:p w14:paraId="74805A12" w14:textId="77777777" w:rsidR="00627900" w:rsidRPr="001A6F94" w:rsidRDefault="00627900" w:rsidP="00627900">
            <w:pPr>
              <w:jc w:val="center"/>
              <w:rPr>
                <w:rFonts w:ascii="Times New Roman" w:hAnsi="Times New Roman"/>
                <w:color w:val="000000"/>
                <w:sz w:val="20"/>
                <w:szCs w:val="20"/>
              </w:rPr>
            </w:pPr>
            <w:r w:rsidRPr="001A6F94">
              <w:rPr>
                <w:rFonts w:ascii="Times New Roman" w:hAnsi="Times New Roman"/>
                <w:color w:val="000000"/>
                <w:sz w:val="20"/>
                <w:szCs w:val="20"/>
                <w:lang w:val="uk-UA"/>
              </w:rPr>
              <w:t>-</w:t>
            </w:r>
          </w:p>
        </w:tc>
      </w:tr>
      <w:tr w:rsidR="00627900" w:rsidRPr="001A6F94" w14:paraId="1FF9FF47" w14:textId="77777777" w:rsidTr="00F646C2">
        <w:trPr>
          <w:trHeight w:hRule="exact" w:val="340"/>
        </w:trPr>
        <w:tc>
          <w:tcPr>
            <w:tcW w:w="724" w:type="dxa"/>
            <w:vMerge w:val="restart"/>
            <w:tcBorders>
              <w:top w:val="nil"/>
              <w:left w:val="single" w:sz="4" w:space="0" w:color="auto"/>
              <w:bottom w:val="single" w:sz="4" w:space="0" w:color="auto"/>
              <w:right w:val="single" w:sz="4" w:space="0" w:color="auto"/>
            </w:tcBorders>
            <w:shd w:val="clear" w:color="auto" w:fill="auto"/>
            <w:vAlign w:val="center"/>
            <w:hideMark/>
          </w:tcPr>
          <w:p w14:paraId="2345986F" w14:textId="77777777" w:rsidR="00627900" w:rsidRPr="001A6F94" w:rsidRDefault="00627900" w:rsidP="00627900">
            <w:pPr>
              <w:spacing w:after="0" w:line="240" w:lineRule="auto"/>
              <w:jc w:val="center"/>
              <w:rPr>
                <w:color w:val="000000"/>
              </w:rPr>
            </w:pPr>
            <w:r w:rsidRPr="001A6F94">
              <w:rPr>
                <w:color w:val="000000"/>
              </w:rPr>
              <w:t>2</w:t>
            </w:r>
          </w:p>
        </w:tc>
        <w:tc>
          <w:tcPr>
            <w:tcW w:w="5528" w:type="dxa"/>
            <w:tcBorders>
              <w:top w:val="nil"/>
              <w:left w:val="nil"/>
              <w:bottom w:val="single" w:sz="4" w:space="0" w:color="auto"/>
              <w:right w:val="single" w:sz="4" w:space="0" w:color="auto"/>
            </w:tcBorders>
            <w:shd w:val="clear" w:color="auto" w:fill="auto"/>
            <w:vAlign w:val="center"/>
            <w:hideMark/>
          </w:tcPr>
          <w:p w14:paraId="3FF59BE3" w14:textId="77777777" w:rsidR="00627900" w:rsidRPr="001A6F94" w:rsidRDefault="00627900" w:rsidP="00627900">
            <w:pPr>
              <w:spacing w:after="0" w:line="240" w:lineRule="auto"/>
              <w:rPr>
                <w:rFonts w:ascii="Times New Roman" w:hAnsi="Times New Roman"/>
                <w:b/>
                <w:bCs/>
                <w:color w:val="000000"/>
                <w:sz w:val="20"/>
                <w:szCs w:val="20"/>
              </w:rPr>
            </w:pPr>
            <w:r w:rsidRPr="001A6F94">
              <w:rPr>
                <w:rFonts w:ascii="Times New Roman" w:hAnsi="Times New Roman"/>
                <w:b/>
                <w:bCs/>
                <w:color w:val="000000"/>
                <w:sz w:val="20"/>
                <w:szCs w:val="20"/>
                <w:lang w:val="uk-UA"/>
              </w:rPr>
              <w:t>Обсяги розподілу споживачам факт</w:t>
            </w:r>
          </w:p>
        </w:tc>
        <w:tc>
          <w:tcPr>
            <w:tcW w:w="3300" w:type="dxa"/>
            <w:tcBorders>
              <w:top w:val="nil"/>
              <w:left w:val="nil"/>
              <w:bottom w:val="single" w:sz="4" w:space="0" w:color="auto"/>
              <w:right w:val="single" w:sz="4" w:space="0" w:color="auto"/>
            </w:tcBorders>
            <w:vAlign w:val="center"/>
          </w:tcPr>
          <w:p w14:paraId="4C6A2AD5" w14:textId="4386103A" w:rsidR="00627900" w:rsidRPr="001A6F94" w:rsidRDefault="00627900" w:rsidP="00627900">
            <w:pPr>
              <w:jc w:val="center"/>
              <w:rPr>
                <w:rFonts w:ascii="Times New Roman" w:hAnsi="Times New Roman"/>
                <w:color w:val="000000"/>
                <w:sz w:val="20"/>
                <w:szCs w:val="20"/>
              </w:rPr>
            </w:pPr>
            <w:r w:rsidRPr="001A6F94">
              <w:rPr>
                <w:rFonts w:ascii="Times New Roman" w:hAnsi="Times New Roman"/>
                <w:color w:val="000000"/>
                <w:sz w:val="20"/>
                <w:szCs w:val="20"/>
                <w:lang w:val="uk-UA"/>
              </w:rPr>
              <w:t>719,6</w:t>
            </w:r>
            <w:r w:rsidR="007C2DF2" w:rsidRPr="001A6F94">
              <w:rPr>
                <w:rFonts w:ascii="Times New Roman" w:hAnsi="Times New Roman"/>
                <w:color w:val="000000"/>
                <w:sz w:val="20"/>
                <w:szCs w:val="20"/>
                <w:lang w:val="uk-UA"/>
              </w:rPr>
              <w:t>6</w:t>
            </w:r>
            <w:r w:rsidRPr="001A6F94">
              <w:rPr>
                <w:rFonts w:ascii="Times New Roman" w:hAnsi="Times New Roman"/>
                <w:color w:val="000000"/>
                <w:sz w:val="20"/>
                <w:szCs w:val="20"/>
                <w:lang w:val="uk-UA"/>
              </w:rPr>
              <w:t>4</w:t>
            </w:r>
          </w:p>
        </w:tc>
      </w:tr>
      <w:tr w:rsidR="00627900" w:rsidRPr="001A6F94" w14:paraId="58C28E4D" w14:textId="77777777" w:rsidTr="00F646C2">
        <w:trPr>
          <w:trHeight w:hRule="exact" w:val="340"/>
        </w:trPr>
        <w:tc>
          <w:tcPr>
            <w:tcW w:w="724" w:type="dxa"/>
            <w:vMerge/>
            <w:tcBorders>
              <w:top w:val="nil"/>
              <w:left w:val="single" w:sz="4" w:space="0" w:color="auto"/>
              <w:bottom w:val="single" w:sz="4" w:space="0" w:color="auto"/>
              <w:right w:val="single" w:sz="4" w:space="0" w:color="auto"/>
            </w:tcBorders>
            <w:vAlign w:val="center"/>
            <w:hideMark/>
          </w:tcPr>
          <w:p w14:paraId="54C30EB9" w14:textId="77777777" w:rsidR="00627900" w:rsidRPr="001A6F94" w:rsidRDefault="00627900" w:rsidP="00627900">
            <w:pPr>
              <w:spacing w:after="0" w:line="240" w:lineRule="auto"/>
              <w:rPr>
                <w:color w:val="000000"/>
              </w:rPr>
            </w:pPr>
          </w:p>
        </w:tc>
        <w:tc>
          <w:tcPr>
            <w:tcW w:w="5528" w:type="dxa"/>
            <w:tcBorders>
              <w:top w:val="nil"/>
              <w:left w:val="nil"/>
              <w:bottom w:val="single" w:sz="4" w:space="0" w:color="auto"/>
              <w:right w:val="single" w:sz="4" w:space="0" w:color="auto"/>
            </w:tcBorders>
            <w:shd w:val="clear" w:color="auto" w:fill="auto"/>
            <w:vAlign w:val="center"/>
            <w:hideMark/>
          </w:tcPr>
          <w:p w14:paraId="5A18B76E" w14:textId="77777777" w:rsidR="00627900" w:rsidRPr="001A6F94" w:rsidRDefault="00627900" w:rsidP="00627900">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 xml:space="preserve">(+)Збільш./(-)зменш. від попер.року в %  </w:t>
            </w:r>
          </w:p>
        </w:tc>
        <w:tc>
          <w:tcPr>
            <w:tcW w:w="3300" w:type="dxa"/>
            <w:tcBorders>
              <w:top w:val="nil"/>
              <w:left w:val="nil"/>
              <w:bottom w:val="single" w:sz="4" w:space="0" w:color="auto"/>
              <w:right w:val="single" w:sz="4" w:space="0" w:color="auto"/>
            </w:tcBorders>
            <w:vAlign w:val="center"/>
          </w:tcPr>
          <w:p w14:paraId="0141EA34" w14:textId="77777777" w:rsidR="00627900" w:rsidRPr="001A6F94" w:rsidRDefault="00627900" w:rsidP="00627900">
            <w:pPr>
              <w:jc w:val="center"/>
              <w:rPr>
                <w:rFonts w:ascii="Times New Roman" w:hAnsi="Times New Roman"/>
                <w:color w:val="000000"/>
                <w:sz w:val="20"/>
                <w:szCs w:val="20"/>
              </w:rPr>
            </w:pPr>
            <w:r w:rsidRPr="001A6F94">
              <w:rPr>
                <w:rFonts w:ascii="Times New Roman" w:hAnsi="Times New Roman"/>
                <w:color w:val="000000"/>
                <w:sz w:val="20"/>
                <w:szCs w:val="20"/>
                <w:lang w:val="uk-UA"/>
              </w:rPr>
              <w:t>14,10%</w:t>
            </w:r>
          </w:p>
        </w:tc>
      </w:tr>
      <w:tr w:rsidR="00627900" w:rsidRPr="001A6F94" w14:paraId="1C76B159" w14:textId="77777777" w:rsidTr="00F646C2">
        <w:trPr>
          <w:trHeight w:hRule="exact" w:val="340"/>
        </w:trPr>
        <w:tc>
          <w:tcPr>
            <w:tcW w:w="724" w:type="dxa"/>
            <w:vMerge w:val="restart"/>
            <w:tcBorders>
              <w:top w:val="nil"/>
              <w:left w:val="single" w:sz="4" w:space="0" w:color="auto"/>
              <w:right w:val="single" w:sz="4" w:space="0" w:color="auto"/>
            </w:tcBorders>
            <w:vAlign w:val="center"/>
          </w:tcPr>
          <w:p w14:paraId="3ADA0FC4" w14:textId="77777777" w:rsidR="00627900" w:rsidRPr="001A6F94" w:rsidRDefault="00627900" w:rsidP="00627900">
            <w:pPr>
              <w:spacing w:after="0" w:line="240" w:lineRule="auto"/>
              <w:jc w:val="center"/>
              <w:rPr>
                <w:color w:val="000000"/>
                <w:lang w:val="uk-UA"/>
              </w:rPr>
            </w:pPr>
            <w:r w:rsidRPr="001A6F94">
              <w:rPr>
                <w:color w:val="000000"/>
                <w:lang w:val="uk-UA"/>
              </w:rPr>
              <w:t>3</w:t>
            </w:r>
          </w:p>
        </w:tc>
        <w:tc>
          <w:tcPr>
            <w:tcW w:w="5528" w:type="dxa"/>
            <w:tcBorders>
              <w:top w:val="nil"/>
              <w:left w:val="nil"/>
              <w:bottom w:val="single" w:sz="4" w:space="0" w:color="auto"/>
              <w:right w:val="single" w:sz="4" w:space="0" w:color="auto"/>
            </w:tcBorders>
            <w:shd w:val="clear" w:color="auto" w:fill="auto"/>
            <w:vAlign w:val="center"/>
          </w:tcPr>
          <w:p w14:paraId="5A9BB7CE" w14:textId="77777777" w:rsidR="00627900" w:rsidRPr="001A6F94" w:rsidRDefault="00627900" w:rsidP="00627900">
            <w:pPr>
              <w:spacing w:after="0" w:line="240" w:lineRule="auto"/>
              <w:rPr>
                <w:rFonts w:ascii="Times New Roman" w:hAnsi="Times New Roman"/>
                <w:b/>
                <w:bCs/>
                <w:color w:val="000000"/>
                <w:sz w:val="20"/>
                <w:szCs w:val="20"/>
              </w:rPr>
            </w:pPr>
            <w:r w:rsidRPr="001A6F94">
              <w:rPr>
                <w:rFonts w:ascii="Times New Roman" w:hAnsi="Times New Roman"/>
                <w:b/>
                <w:bCs/>
                <w:color w:val="000000"/>
                <w:sz w:val="20"/>
                <w:szCs w:val="20"/>
                <w:lang w:val="uk-UA"/>
              </w:rPr>
              <w:t>Обсяги віддачі в мережу суміжних ліцензіатів план</w:t>
            </w:r>
          </w:p>
        </w:tc>
        <w:tc>
          <w:tcPr>
            <w:tcW w:w="3300" w:type="dxa"/>
            <w:tcBorders>
              <w:top w:val="nil"/>
              <w:left w:val="nil"/>
              <w:bottom w:val="single" w:sz="4" w:space="0" w:color="auto"/>
              <w:right w:val="single" w:sz="4" w:space="0" w:color="auto"/>
            </w:tcBorders>
            <w:vAlign w:val="center"/>
          </w:tcPr>
          <w:p w14:paraId="22E73F5E" w14:textId="77777777" w:rsidR="00627900" w:rsidRPr="001A6F94" w:rsidRDefault="00627900" w:rsidP="00627900">
            <w:pPr>
              <w:jc w:val="center"/>
              <w:rPr>
                <w:rFonts w:ascii="Times New Roman" w:hAnsi="Times New Roman"/>
                <w:color w:val="000000"/>
                <w:sz w:val="20"/>
                <w:szCs w:val="20"/>
              </w:rPr>
            </w:pPr>
            <w:r w:rsidRPr="001A6F94">
              <w:rPr>
                <w:rFonts w:ascii="Times New Roman" w:hAnsi="Times New Roman"/>
                <w:color w:val="000000"/>
                <w:sz w:val="20"/>
                <w:szCs w:val="20"/>
                <w:lang w:val="uk-UA"/>
              </w:rPr>
              <w:t>883,007</w:t>
            </w:r>
          </w:p>
        </w:tc>
      </w:tr>
      <w:tr w:rsidR="00627900" w:rsidRPr="001A6F94" w14:paraId="22409D92" w14:textId="77777777" w:rsidTr="00F646C2">
        <w:trPr>
          <w:trHeight w:hRule="exact" w:val="340"/>
        </w:trPr>
        <w:tc>
          <w:tcPr>
            <w:tcW w:w="724" w:type="dxa"/>
            <w:vMerge/>
            <w:tcBorders>
              <w:left w:val="single" w:sz="4" w:space="0" w:color="auto"/>
              <w:bottom w:val="single" w:sz="4" w:space="0" w:color="auto"/>
              <w:right w:val="single" w:sz="4" w:space="0" w:color="auto"/>
            </w:tcBorders>
            <w:vAlign w:val="center"/>
          </w:tcPr>
          <w:p w14:paraId="107E5FA7" w14:textId="77777777" w:rsidR="00627900" w:rsidRPr="001A6F94" w:rsidRDefault="00627900" w:rsidP="00627900">
            <w:pPr>
              <w:spacing w:after="0" w:line="240" w:lineRule="auto"/>
              <w:jc w:val="center"/>
              <w:rPr>
                <w:color w:val="000000"/>
              </w:rPr>
            </w:pPr>
          </w:p>
        </w:tc>
        <w:tc>
          <w:tcPr>
            <w:tcW w:w="5528" w:type="dxa"/>
            <w:tcBorders>
              <w:top w:val="nil"/>
              <w:left w:val="nil"/>
              <w:bottom w:val="single" w:sz="4" w:space="0" w:color="auto"/>
              <w:right w:val="single" w:sz="4" w:space="0" w:color="auto"/>
            </w:tcBorders>
            <w:shd w:val="clear" w:color="auto" w:fill="auto"/>
            <w:vAlign w:val="center"/>
          </w:tcPr>
          <w:p w14:paraId="5B28459C" w14:textId="77777777" w:rsidR="00627900" w:rsidRPr="001A6F94" w:rsidRDefault="00627900" w:rsidP="00627900">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 xml:space="preserve">(+)Збільш./(-)зменш. від попер.року в %  </w:t>
            </w:r>
          </w:p>
        </w:tc>
        <w:tc>
          <w:tcPr>
            <w:tcW w:w="3300" w:type="dxa"/>
            <w:tcBorders>
              <w:top w:val="nil"/>
              <w:left w:val="nil"/>
              <w:bottom w:val="single" w:sz="4" w:space="0" w:color="auto"/>
              <w:right w:val="single" w:sz="4" w:space="0" w:color="auto"/>
            </w:tcBorders>
            <w:vAlign w:val="center"/>
          </w:tcPr>
          <w:p w14:paraId="33035780" w14:textId="77777777" w:rsidR="00627900" w:rsidRPr="001A6F94" w:rsidRDefault="00627900" w:rsidP="00627900">
            <w:pPr>
              <w:jc w:val="center"/>
              <w:rPr>
                <w:rFonts w:ascii="Times New Roman" w:hAnsi="Times New Roman"/>
                <w:color w:val="000000"/>
                <w:sz w:val="20"/>
                <w:szCs w:val="20"/>
                <w:lang w:val="uk-UA"/>
              </w:rPr>
            </w:pPr>
            <w:r w:rsidRPr="001A6F94">
              <w:rPr>
                <w:rFonts w:ascii="Times New Roman" w:hAnsi="Times New Roman"/>
                <w:color w:val="000000"/>
                <w:sz w:val="20"/>
                <w:szCs w:val="20"/>
              </w:rPr>
              <w:t> </w:t>
            </w:r>
            <w:r w:rsidRPr="001A6F94">
              <w:rPr>
                <w:rFonts w:ascii="Times New Roman" w:hAnsi="Times New Roman"/>
                <w:color w:val="000000"/>
                <w:sz w:val="20"/>
                <w:szCs w:val="20"/>
                <w:lang w:val="uk-UA"/>
              </w:rPr>
              <w:t>-</w:t>
            </w:r>
          </w:p>
        </w:tc>
      </w:tr>
      <w:tr w:rsidR="00627900" w:rsidRPr="001A6F94" w14:paraId="58D0E250" w14:textId="77777777" w:rsidTr="00F646C2">
        <w:trPr>
          <w:trHeight w:hRule="exact" w:val="340"/>
        </w:trPr>
        <w:tc>
          <w:tcPr>
            <w:tcW w:w="724" w:type="dxa"/>
            <w:vMerge w:val="restart"/>
            <w:tcBorders>
              <w:top w:val="nil"/>
              <w:left w:val="single" w:sz="4" w:space="0" w:color="auto"/>
              <w:right w:val="single" w:sz="4" w:space="0" w:color="auto"/>
            </w:tcBorders>
            <w:shd w:val="clear" w:color="auto" w:fill="auto"/>
            <w:vAlign w:val="center"/>
            <w:hideMark/>
          </w:tcPr>
          <w:p w14:paraId="23E9BC3D" w14:textId="77777777" w:rsidR="00627900" w:rsidRPr="001A6F94" w:rsidRDefault="00627900" w:rsidP="00627900">
            <w:pPr>
              <w:spacing w:after="0" w:line="240" w:lineRule="auto"/>
              <w:jc w:val="center"/>
              <w:rPr>
                <w:color w:val="000000"/>
                <w:lang w:val="uk-UA"/>
              </w:rPr>
            </w:pPr>
            <w:r w:rsidRPr="001A6F94">
              <w:rPr>
                <w:color w:val="000000"/>
                <w:lang w:val="uk-UA"/>
              </w:rPr>
              <w:t>4</w:t>
            </w:r>
          </w:p>
        </w:tc>
        <w:tc>
          <w:tcPr>
            <w:tcW w:w="5528" w:type="dxa"/>
            <w:tcBorders>
              <w:top w:val="nil"/>
              <w:left w:val="nil"/>
              <w:bottom w:val="single" w:sz="4" w:space="0" w:color="auto"/>
              <w:right w:val="single" w:sz="4" w:space="0" w:color="auto"/>
            </w:tcBorders>
            <w:shd w:val="clear" w:color="auto" w:fill="auto"/>
            <w:vAlign w:val="center"/>
            <w:hideMark/>
          </w:tcPr>
          <w:p w14:paraId="58E72D9A" w14:textId="77777777" w:rsidR="00627900" w:rsidRPr="001A6F94" w:rsidRDefault="00627900" w:rsidP="00627900">
            <w:pPr>
              <w:spacing w:after="0" w:line="240" w:lineRule="auto"/>
              <w:rPr>
                <w:rFonts w:ascii="Times New Roman" w:hAnsi="Times New Roman"/>
                <w:b/>
                <w:bCs/>
                <w:color w:val="000000"/>
                <w:sz w:val="20"/>
                <w:szCs w:val="20"/>
              </w:rPr>
            </w:pPr>
            <w:r w:rsidRPr="001A6F94">
              <w:rPr>
                <w:rFonts w:ascii="Times New Roman" w:hAnsi="Times New Roman"/>
                <w:b/>
                <w:bCs/>
                <w:color w:val="000000"/>
                <w:sz w:val="20"/>
                <w:szCs w:val="20"/>
                <w:lang w:val="uk-UA"/>
              </w:rPr>
              <w:t>Обсяги віддачі в мережу суміжних ліцензіатів факт</w:t>
            </w:r>
          </w:p>
        </w:tc>
        <w:tc>
          <w:tcPr>
            <w:tcW w:w="3300" w:type="dxa"/>
            <w:tcBorders>
              <w:top w:val="nil"/>
              <w:left w:val="nil"/>
              <w:bottom w:val="single" w:sz="4" w:space="0" w:color="auto"/>
              <w:right w:val="single" w:sz="4" w:space="0" w:color="auto"/>
            </w:tcBorders>
            <w:vAlign w:val="center"/>
          </w:tcPr>
          <w:p w14:paraId="37CD44B0" w14:textId="35865248" w:rsidR="00627900" w:rsidRPr="001A6F94" w:rsidRDefault="00627900" w:rsidP="00627900">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869,</w:t>
            </w:r>
            <w:r w:rsidR="007C2DF2" w:rsidRPr="001A6F94">
              <w:rPr>
                <w:rFonts w:ascii="Times New Roman" w:hAnsi="Times New Roman"/>
                <w:color w:val="000000"/>
                <w:sz w:val="20"/>
                <w:szCs w:val="20"/>
                <w:lang w:val="uk-UA"/>
              </w:rPr>
              <w:t>912</w:t>
            </w:r>
          </w:p>
        </w:tc>
      </w:tr>
      <w:tr w:rsidR="00627900" w:rsidRPr="001A6F94" w14:paraId="00D0C7B6" w14:textId="77777777" w:rsidTr="00F646C2">
        <w:trPr>
          <w:trHeight w:hRule="exact" w:val="340"/>
        </w:trPr>
        <w:tc>
          <w:tcPr>
            <w:tcW w:w="724" w:type="dxa"/>
            <w:vMerge/>
            <w:tcBorders>
              <w:left w:val="single" w:sz="4" w:space="0" w:color="auto"/>
              <w:bottom w:val="single" w:sz="4" w:space="0" w:color="auto"/>
              <w:right w:val="single" w:sz="4" w:space="0" w:color="auto"/>
            </w:tcBorders>
            <w:shd w:val="clear" w:color="auto" w:fill="auto"/>
            <w:vAlign w:val="center"/>
            <w:hideMark/>
          </w:tcPr>
          <w:p w14:paraId="6086F0C0" w14:textId="77777777" w:rsidR="00627900" w:rsidRPr="001A6F94" w:rsidRDefault="00627900" w:rsidP="00627900">
            <w:pPr>
              <w:spacing w:after="0" w:line="240" w:lineRule="auto"/>
              <w:jc w:val="center"/>
              <w:rPr>
                <w:color w:val="000000"/>
              </w:rPr>
            </w:pPr>
          </w:p>
        </w:tc>
        <w:tc>
          <w:tcPr>
            <w:tcW w:w="5528" w:type="dxa"/>
            <w:tcBorders>
              <w:top w:val="nil"/>
              <w:left w:val="nil"/>
              <w:bottom w:val="single" w:sz="4" w:space="0" w:color="auto"/>
              <w:right w:val="single" w:sz="4" w:space="0" w:color="auto"/>
            </w:tcBorders>
            <w:shd w:val="clear" w:color="auto" w:fill="auto"/>
            <w:vAlign w:val="center"/>
            <w:hideMark/>
          </w:tcPr>
          <w:p w14:paraId="33CEDFD9" w14:textId="77777777" w:rsidR="00627900" w:rsidRPr="001A6F94" w:rsidRDefault="00627900" w:rsidP="00627900">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 xml:space="preserve">(+)Збільш./(-)зменш. від попер.року в %  </w:t>
            </w:r>
          </w:p>
        </w:tc>
        <w:tc>
          <w:tcPr>
            <w:tcW w:w="3300" w:type="dxa"/>
            <w:tcBorders>
              <w:top w:val="nil"/>
              <w:left w:val="nil"/>
              <w:bottom w:val="single" w:sz="4" w:space="0" w:color="auto"/>
              <w:right w:val="single" w:sz="4" w:space="0" w:color="auto"/>
            </w:tcBorders>
            <w:vAlign w:val="center"/>
          </w:tcPr>
          <w:p w14:paraId="226E6977" w14:textId="524F5494" w:rsidR="00627900" w:rsidRPr="001A6F94" w:rsidRDefault="00627900" w:rsidP="00627900">
            <w:pPr>
              <w:jc w:val="center"/>
              <w:rPr>
                <w:rFonts w:ascii="Times New Roman" w:hAnsi="Times New Roman"/>
                <w:color w:val="000000"/>
                <w:sz w:val="20"/>
                <w:szCs w:val="20"/>
              </w:rPr>
            </w:pPr>
            <w:r w:rsidRPr="001A6F94">
              <w:rPr>
                <w:rFonts w:ascii="Times New Roman" w:hAnsi="Times New Roman"/>
                <w:color w:val="000000"/>
                <w:sz w:val="20"/>
                <w:szCs w:val="20"/>
              </w:rPr>
              <w:t>21,9</w:t>
            </w:r>
            <w:r w:rsidR="007C2DF2" w:rsidRPr="001A6F94">
              <w:rPr>
                <w:rFonts w:ascii="Times New Roman" w:hAnsi="Times New Roman"/>
                <w:color w:val="000000"/>
                <w:sz w:val="20"/>
                <w:szCs w:val="20"/>
              </w:rPr>
              <w:t>9</w:t>
            </w:r>
            <w:r w:rsidRPr="001A6F94">
              <w:rPr>
                <w:rFonts w:ascii="Times New Roman" w:hAnsi="Times New Roman"/>
                <w:color w:val="000000"/>
                <w:sz w:val="20"/>
                <w:szCs w:val="20"/>
              </w:rPr>
              <w:t>%</w:t>
            </w:r>
          </w:p>
        </w:tc>
      </w:tr>
    </w:tbl>
    <w:p w14:paraId="045DC587" w14:textId="77777777" w:rsidR="00307526" w:rsidRPr="001A6F94" w:rsidRDefault="00307526" w:rsidP="006D6A60">
      <w:pPr>
        <w:pStyle w:val="111"/>
        <w:spacing w:before="0" w:after="0"/>
        <w:ind w:firstLine="851"/>
        <w:rPr>
          <w:rFonts w:ascii="Times New Roman" w:hAnsi="Times New Roman" w:cs="Times New Roman"/>
          <w:sz w:val="24"/>
          <w:szCs w:val="24"/>
          <w:lang w:val="uk-UA" w:eastAsia="uk-UA"/>
        </w:rPr>
      </w:pPr>
    </w:p>
    <w:p w14:paraId="0DCD4D98" w14:textId="1A88E856" w:rsidR="002A7388" w:rsidRPr="001A6F94" w:rsidRDefault="007C2DF2" w:rsidP="00CB45D4">
      <w:pPr>
        <w:pStyle w:val="111"/>
        <w:spacing w:before="0" w:after="0"/>
        <w:ind w:firstLine="0"/>
        <w:rPr>
          <w:rFonts w:ascii="Times New Roman" w:hAnsi="Times New Roman" w:cs="Times New Roman"/>
          <w:sz w:val="24"/>
          <w:szCs w:val="24"/>
          <w:lang w:val="uk-UA" w:eastAsia="uk-UA"/>
        </w:rPr>
      </w:pPr>
      <w:r w:rsidRPr="001A6F94">
        <w:rPr>
          <w:noProof/>
          <w:lang w:val="ru-RU"/>
        </w:rPr>
        <w:drawing>
          <wp:anchor distT="0" distB="0" distL="114300" distR="114300" simplePos="0" relativeHeight="251660288" behindDoc="0" locked="0" layoutInCell="1" allowOverlap="1" wp14:anchorId="1145EE02" wp14:editId="597A9CDE">
            <wp:simplePos x="0" y="0"/>
            <wp:positionH relativeFrom="column">
              <wp:posOffset>4445</wp:posOffset>
            </wp:positionH>
            <wp:positionV relativeFrom="paragraph">
              <wp:posOffset>4445</wp:posOffset>
            </wp:positionV>
            <wp:extent cx="6076950" cy="2400300"/>
            <wp:effectExtent l="0" t="0" r="0" b="0"/>
            <wp:wrapTopAndBottom/>
            <wp:docPr id="3" name="Диаграмма 3">
              <a:extLst xmlns:a="http://schemas.openxmlformats.org/drawingml/2006/main">
                <a:ext uri="{FF2B5EF4-FFF2-40B4-BE49-F238E27FC236}">
                  <a16:creationId xmlns:a16="http://schemas.microsoft.com/office/drawing/2014/main" id="{00000000-0008-0000-1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anchor>
        </w:drawing>
      </w:r>
    </w:p>
    <w:p w14:paraId="0AD35C38" w14:textId="44588E44" w:rsidR="00627900" w:rsidRPr="001A6F94" w:rsidRDefault="00627900" w:rsidP="00627900">
      <w:pPr>
        <w:pStyle w:val="111"/>
        <w:spacing w:before="0" w:after="0"/>
        <w:ind w:firstLine="851"/>
        <w:rPr>
          <w:rFonts w:ascii="Times New Roman" w:hAnsi="Times New Roman" w:cs="Times New Roman"/>
          <w:sz w:val="24"/>
          <w:szCs w:val="24"/>
          <w:lang w:val="uk-UA" w:eastAsia="uk-UA"/>
        </w:rPr>
      </w:pPr>
      <w:r w:rsidRPr="001A6F94">
        <w:rPr>
          <w:rFonts w:ascii="Times New Roman" w:hAnsi="Times New Roman" w:cs="Times New Roman"/>
          <w:sz w:val="24"/>
          <w:szCs w:val="24"/>
          <w:lang w:val="uk-UA" w:eastAsia="uk-UA"/>
        </w:rPr>
        <w:t>Прогнозовані обсяги розподілу електричної енергії мережами ПрАТ «ПЕЕМ «ЦЕК», в тому числі віддачі електричної енергії через електромережі ПрАТ «ПЕЕМ «ЦЕК» до суміжних ліцензіатів з розподілу та розподілу електричної енергії безпосередньо споживачам, та величину витрат електроенергії в мережах компанії наведено в таблиці 2.2.</w:t>
      </w:r>
    </w:p>
    <w:p w14:paraId="04C690FD" w14:textId="63AFB8ED" w:rsidR="00627900" w:rsidRPr="001A6F94" w:rsidRDefault="00627900" w:rsidP="00964DFE">
      <w:pPr>
        <w:spacing w:after="0" w:line="240" w:lineRule="auto"/>
        <w:jc w:val="right"/>
        <w:rPr>
          <w:rFonts w:ascii="Times New Roman" w:hAnsi="Times New Roman"/>
          <w:b/>
          <w:sz w:val="24"/>
          <w:szCs w:val="24"/>
          <w:lang w:val="uk-UA"/>
        </w:rPr>
      </w:pPr>
      <w:r w:rsidRPr="001A6F94">
        <w:rPr>
          <w:rFonts w:ascii="Times New Roman" w:hAnsi="Times New Roman"/>
          <w:b/>
          <w:sz w:val="24"/>
          <w:szCs w:val="24"/>
        </w:rPr>
        <w:lastRenderedPageBreak/>
        <w:t xml:space="preserve">Таблиця </w:t>
      </w:r>
      <w:r w:rsidRPr="001A6F94">
        <w:rPr>
          <w:rFonts w:ascii="Times New Roman" w:hAnsi="Times New Roman"/>
          <w:b/>
          <w:sz w:val="24"/>
          <w:szCs w:val="24"/>
          <w:lang w:val="uk-UA"/>
        </w:rPr>
        <w:t>2</w:t>
      </w:r>
      <w:r w:rsidRPr="001A6F94">
        <w:rPr>
          <w:rFonts w:ascii="Times New Roman" w:hAnsi="Times New Roman"/>
          <w:b/>
          <w:sz w:val="24"/>
          <w:szCs w:val="24"/>
        </w:rPr>
        <w:t>.</w:t>
      </w:r>
      <w:r w:rsidR="00964DFE" w:rsidRPr="001A6F94">
        <w:rPr>
          <w:rFonts w:ascii="Times New Roman" w:hAnsi="Times New Roman"/>
          <w:b/>
          <w:sz w:val="24"/>
          <w:szCs w:val="24"/>
          <w:lang w:val="uk-UA"/>
        </w:rPr>
        <w:t>2</w:t>
      </w:r>
    </w:p>
    <w:p w14:paraId="50B4E930" w14:textId="77777777" w:rsidR="00627900" w:rsidRPr="001A6F94" w:rsidRDefault="00627900" w:rsidP="00627900">
      <w:pPr>
        <w:autoSpaceDE w:val="0"/>
        <w:autoSpaceDN w:val="0"/>
        <w:adjustRightInd w:val="0"/>
        <w:spacing w:after="0" w:line="240" w:lineRule="auto"/>
        <w:jc w:val="center"/>
        <w:rPr>
          <w:rFonts w:ascii="Times New Roman" w:hAnsi="Times New Roman"/>
          <w:b/>
          <w:sz w:val="24"/>
          <w:szCs w:val="24"/>
          <w:lang w:val="uk-UA" w:eastAsia="uk-UA"/>
        </w:rPr>
      </w:pPr>
      <w:r w:rsidRPr="001A6F94">
        <w:rPr>
          <w:rFonts w:ascii="Times New Roman" w:hAnsi="Times New Roman"/>
          <w:b/>
          <w:sz w:val="24"/>
          <w:szCs w:val="24"/>
          <w:lang w:eastAsia="uk-UA"/>
        </w:rPr>
        <w:t>П</w:t>
      </w:r>
      <w:r w:rsidRPr="001A6F94">
        <w:rPr>
          <w:rFonts w:ascii="Times New Roman" w:hAnsi="Times New Roman"/>
          <w:b/>
          <w:sz w:val="24"/>
          <w:szCs w:val="24"/>
          <w:lang w:val="uk-UA" w:eastAsia="uk-UA"/>
        </w:rPr>
        <w:t>рогнозні обсяги попиту на електричну енергію в системі розподілу</w:t>
      </w:r>
    </w:p>
    <w:p w14:paraId="339ADCBA" w14:textId="0732C2AA" w:rsidR="00627900" w:rsidRPr="001A6F94" w:rsidRDefault="00627900" w:rsidP="00964DFE">
      <w:pPr>
        <w:autoSpaceDE w:val="0"/>
        <w:autoSpaceDN w:val="0"/>
        <w:adjustRightInd w:val="0"/>
        <w:spacing w:after="0" w:line="240" w:lineRule="auto"/>
        <w:jc w:val="center"/>
        <w:rPr>
          <w:rFonts w:ascii="Times New Roman" w:hAnsi="Times New Roman"/>
          <w:b/>
          <w:sz w:val="24"/>
          <w:szCs w:val="24"/>
          <w:lang w:val="uk-UA"/>
        </w:rPr>
      </w:pPr>
      <w:r w:rsidRPr="001A6F94">
        <w:rPr>
          <w:rFonts w:ascii="Times New Roman" w:hAnsi="Times New Roman"/>
          <w:b/>
          <w:sz w:val="24"/>
          <w:szCs w:val="24"/>
        </w:rPr>
        <w:t>ПрАТ «ПЕЕМ «ЦЕК»</w:t>
      </w:r>
    </w:p>
    <w:tbl>
      <w:tblPr>
        <w:tblW w:w="9803" w:type="dxa"/>
        <w:tblInd w:w="93" w:type="dxa"/>
        <w:tblLook w:val="04A0" w:firstRow="1" w:lastRow="0" w:firstColumn="1" w:lastColumn="0" w:noHBand="0" w:noVBand="1"/>
      </w:tblPr>
      <w:tblGrid>
        <w:gridCol w:w="616"/>
        <w:gridCol w:w="3227"/>
        <w:gridCol w:w="1060"/>
        <w:gridCol w:w="1060"/>
        <w:gridCol w:w="960"/>
        <w:gridCol w:w="960"/>
        <w:gridCol w:w="960"/>
        <w:gridCol w:w="960"/>
      </w:tblGrid>
      <w:tr w:rsidR="005F4189" w:rsidRPr="001A6F94" w14:paraId="284F0264" w14:textId="77777777" w:rsidTr="001D305B">
        <w:trPr>
          <w:trHeight w:val="186"/>
        </w:trPr>
        <w:tc>
          <w:tcPr>
            <w:tcW w:w="6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4A2E51D"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 з/п</w:t>
            </w:r>
          </w:p>
        </w:tc>
        <w:tc>
          <w:tcPr>
            <w:tcW w:w="32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83C5FDB"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Найменування</w:t>
            </w:r>
          </w:p>
        </w:tc>
        <w:tc>
          <w:tcPr>
            <w:tcW w:w="5960" w:type="dxa"/>
            <w:gridSpan w:val="6"/>
            <w:tcBorders>
              <w:top w:val="single" w:sz="4" w:space="0" w:color="auto"/>
              <w:left w:val="nil"/>
              <w:bottom w:val="single" w:sz="4" w:space="0" w:color="auto"/>
              <w:right w:val="single" w:sz="4" w:space="0" w:color="auto"/>
            </w:tcBorders>
            <w:shd w:val="clear" w:color="auto" w:fill="auto"/>
            <w:noWrap/>
            <w:vAlign w:val="bottom"/>
            <w:hideMark/>
          </w:tcPr>
          <w:p w14:paraId="0F3611A1"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Очікуваний розподіл електричної енергії, млн. кВт.год</w:t>
            </w:r>
          </w:p>
        </w:tc>
      </w:tr>
      <w:tr w:rsidR="005F4189" w:rsidRPr="001A6F94" w14:paraId="1B4024D7" w14:textId="77777777" w:rsidTr="00FE43E8">
        <w:trPr>
          <w:trHeight w:val="315"/>
        </w:trPr>
        <w:tc>
          <w:tcPr>
            <w:tcW w:w="616" w:type="dxa"/>
            <w:vMerge/>
            <w:tcBorders>
              <w:top w:val="single" w:sz="4" w:space="0" w:color="auto"/>
              <w:left w:val="single" w:sz="4" w:space="0" w:color="auto"/>
              <w:bottom w:val="single" w:sz="4" w:space="0" w:color="auto"/>
              <w:right w:val="single" w:sz="4" w:space="0" w:color="auto"/>
            </w:tcBorders>
            <w:vAlign w:val="center"/>
            <w:hideMark/>
          </w:tcPr>
          <w:p w14:paraId="7A1B72F1" w14:textId="77777777" w:rsidR="005F4189" w:rsidRPr="001A6F94" w:rsidRDefault="005F4189" w:rsidP="00DD355F">
            <w:pPr>
              <w:spacing w:after="0" w:line="240" w:lineRule="auto"/>
              <w:rPr>
                <w:rFonts w:ascii="Times New Roman" w:hAnsi="Times New Roman"/>
                <w:color w:val="000000"/>
                <w:sz w:val="20"/>
                <w:szCs w:val="20"/>
              </w:rPr>
            </w:pPr>
          </w:p>
        </w:tc>
        <w:tc>
          <w:tcPr>
            <w:tcW w:w="3227" w:type="dxa"/>
            <w:vMerge/>
            <w:tcBorders>
              <w:top w:val="single" w:sz="4" w:space="0" w:color="auto"/>
              <w:left w:val="single" w:sz="4" w:space="0" w:color="auto"/>
              <w:bottom w:val="single" w:sz="4" w:space="0" w:color="auto"/>
              <w:right w:val="single" w:sz="4" w:space="0" w:color="auto"/>
            </w:tcBorders>
            <w:vAlign w:val="center"/>
            <w:hideMark/>
          </w:tcPr>
          <w:p w14:paraId="0A1585BC" w14:textId="77777777" w:rsidR="005F4189" w:rsidRPr="001A6F94" w:rsidRDefault="005F4189" w:rsidP="00DD355F">
            <w:pPr>
              <w:spacing w:after="0" w:line="240" w:lineRule="auto"/>
              <w:rPr>
                <w:rFonts w:ascii="Times New Roman" w:hAnsi="Times New Roman"/>
                <w:color w:val="000000"/>
                <w:sz w:val="20"/>
                <w:szCs w:val="20"/>
              </w:rPr>
            </w:pPr>
          </w:p>
        </w:tc>
        <w:tc>
          <w:tcPr>
            <w:tcW w:w="1060" w:type="dxa"/>
            <w:tcBorders>
              <w:top w:val="nil"/>
              <w:left w:val="nil"/>
              <w:bottom w:val="single" w:sz="4" w:space="0" w:color="auto"/>
              <w:right w:val="single" w:sz="4" w:space="0" w:color="auto"/>
            </w:tcBorders>
            <w:shd w:val="clear" w:color="auto" w:fill="auto"/>
            <w:vAlign w:val="center"/>
          </w:tcPr>
          <w:p w14:paraId="76B82C46"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2020</w:t>
            </w:r>
          </w:p>
        </w:tc>
        <w:tc>
          <w:tcPr>
            <w:tcW w:w="1060" w:type="dxa"/>
            <w:tcBorders>
              <w:top w:val="nil"/>
              <w:left w:val="nil"/>
              <w:bottom w:val="single" w:sz="4" w:space="0" w:color="auto"/>
              <w:right w:val="single" w:sz="4" w:space="0" w:color="auto"/>
            </w:tcBorders>
            <w:shd w:val="clear" w:color="auto" w:fill="auto"/>
            <w:vAlign w:val="center"/>
          </w:tcPr>
          <w:p w14:paraId="1287755D"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2021</w:t>
            </w:r>
          </w:p>
        </w:tc>
        <w:tc>
          <w:tcPr>
            <w:tcW w:w="960" w:type="dxa"/>
            <w:tcBorders>
              <w:top w:val="nil"/>
              <w:left w:val="nil"/>
              <w:bottom w:val="single" w:sz="4" w:space="0" w:color="auto"/>
              <w:right w:val="single" w:sz="4" w:space="0" w:color="auto"/>
            </w:tcBorders>
            <w:shd w:val="clear" w:color="auto" w:fill="auto"/>
            <w:vAlign w:val="center"/>
          </w:tcPr>
          <w:p w14:paraId="71AE350B"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2022</w:t>
            </w:r>
          </w:p>
        </w:tc>
        <w:tc>
          <w:tcPr>
            <w:tcW w:w="960" w:type="dxa"/>
            <w:tcBorders>
              <w:top w:val="nil"/>
              <w:left w:val="nil"/>
              <w:bottom w:val="single" w:sz="4" w:space="0" w:color="auto"/>
              <w:right w:val="single" w:sz="4" w:space="0" w:color="auto"/>
            </w:tcBorders>
            <w:shd w:val="clear" w:color="auto" w:fill="auto"/>
            <w:vAlign w:val="center"/>
          </w:tcPr>
          <w:p w14:paraId="4335D30B"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2023</w:t>
            </w:r>
          </w:p>
        </w:tc>
        <w:tc>
          <w:tcPr>
            <w:tcW w:w="960" w:type="dxa"/>
            <w:tcBorders>
              <w:top w:val="nil"/>
              <w:left w:val="nil"/>
              <w:bottom w:val="single" w:sz="4" w:space="0" w:color="auto"/>
              <w:right w:val="single" w:sz="4" w:space="0" w:color="auto"/>
            </w:tcBorders>
            <w:shd w:val="clear" w:color="auto" w:fill="auto"/>
            <w:vAlign w:val="center"/>
          </w:tcPr>
          <w:p w14:paraId="02EE2424"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2024</w:t>
            </w:r>
          </w:p>
        </w:tc>
        <w:tc>
          <w:tcPr>
            <w:tcW w:w="960" w:type="dxa"/>
            <w:tcBorders>
              <w:top w:val="nil"/>
              <w:left w:val="nil"/>
              <w:bottom w:val="single" w:sz="4" w:space="0" w:color="auto"/>
              <w:right w:val="single" w:sz="4" w:space="0" w:color="auto"/>
            </w:tcBorders>
            <w:shd w:val="clear" w:color="auto" w:fill="auto"/>
            <w:vAlign w:val="center"/>
          </w:tcPr>
          <w:p w14:paraId="04ED3613"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2025</w:t>
            </w:r>
          </w:p>
        </w:tc>
      </w:tr>
      <w:tr w:rsidR="005F4189" w:rsidRPr="001A6F94" w14:paraId="55894E3B" w14:textId="77777777" w:rsidTr="00FE43E8">
        <w:trPr>
          <w:trHeight w:hRule="exact" w:val="340"/>
        </w:trPr>
        <w:tc>
          <w:tcPr>
            <w:tcW w:w="616" w:type="dxa"/>
            <w:vMerge w:val="restart"/>
            <w:tcBorders>
              <w:top w:val="nil"/>
              <w:left w:val="single" w:sz="4" w:space="0" w:color="auto"/>
              <w:bottom w:val="single" w:sz="4" w:space="0" w:color="auto"/>
              <w:right w:val="single" w:sz="4" w:space="0" w:color="auto"/>
            </w:tcBorders>
            <w:shd w:val="clear" w:color="auto" w:fill="auto"/>
            <w:vAlign w:val="center"/>
            <w:hideMark/>
          </w:tcPr>
          <w:p w14:paraId="06D1FD7A"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1</w:t>
            </w:r>
          </w:p>
        </w:tc>
        <w:tc>
          <w:tcPr>
            <w:tcW w:w="3227" w:type="dxa"/>
            <w:tcBorders>
              <w:top w:val="nil"/>
              <w:left w:val="nil"/>
              <w:bottom w:val="single" w:sz="4" w:space="0" w:color="auto"/>
              <w:right w:val="single" w:sz="4" w:space="0" w:color="auto"/>
            </w:tcBorders>
            <w:shd w:val="clear" w:color="auto" w:fill="auto"/>
            <w:vAlign w:val="center"/>
            <w:hideMark/>
          </w:tcPr>
          <w:p w14:paraId="40F5F073" w14:textId="77777777" w:rsidR="005F4189" w:rsidRPr="001A6F94" w:rsidRDefault="005F4189" w:rsidP="00DD355F">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Розподіл ел.енергії, млн.кВт*год</w:t>
            </w:r>
          </w:p>
        </w:tc>
        <w:tc>
          <w:tcPr>
            <w:tcW w:w="1060" w:type="dxa"/>
            <w:tcBorders>
              <w:top w:val="nil"/>
              <w:left w:val="nil"/>
              <w:bottom w:val="single" w:sz="4" w:space="0" w:color="auto"/>
              <w:right w:val="single" w:sz="4" w:space="0" w:color="auto"/>
            </w:tcBorders>
            <w:shd w:val="clear" w:color="auto" w:fill="auto"/>
          </w:tcPr>
          <w:p w14:paraId="361633AC"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1606,53</w:t>
            </w:r>
          </w:p>
        </w:tc>
        <w:tc>
          <w:tcPr>
            <w:tcW w:w="1060" w:type="dxa"/>
            <w:tcBorders>
              <w:top w:val="nil"/>
              <w:left w:val="nil"/>
              <w:bottom w:val="single" w:sz="4" w:space="0" w:color="auto"/>
              <w:right w:val="single" w:sz="4" w:space="0" w:color="auto"/>
            </w:tcBorders>
            <w:shd w:val="clear" w:color="auto" w:fill="auto"/>
          </w:tcPr>
          <w:p w14:paraId="0CC91F03"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1618,81</w:t>
            </w:r>
          </w:p>
        </w:tc>
        <w:tc>
          <w:tcPr>
            <w:tcW w:w="960" w:type="dxa"/>
            <w:tcBorders>
              <w:top w:val="nil"/>
              <w:left w:val="nil"/>
              <w:bottom w:val="single" w:sz="4" w:space="0" w:color="auto"/>
              <w:right w:val="single" w:sz="4" w:space="0" w:color="auto"/>
            </w:tcBorders>
            <w:shd w:val="clear" w:color="auto" w:fill="auto"/>
          </w:tcPr>
          <w:p w14:paraId="1AB75B2F"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1623,27</w:t>
            </w:r>
          </w:p>
        </w:tc>
        <w:tc>
          <w:tcPr>
            <w:tcW w:w="960" w:type="dxa"/>
            <w:tcBorders>
              <w:top w:val="nil"/>
              <w:left w:val="nil"/>
              <w:bottom w:val="single" w:sz="4" w:space="0" w:color="auto"/>
              <w:right w:val="single" w:sz="4" w:space="0" w:color="auto"/>
            </w:tcBorders>
            <w:shd w:val="clear" w:color="auto" w:fill="auto"/>
          </w:tcPr>
          <w:p w14:paraId="0731CA2F"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1623,27</w:t>
            </w:r>
          </w:p>
        </w:tc>
        <w:tc>
          <w:tcPr>
            <w:tcW w:w="960" w:type="dxa"/>
            <w:tcBorders>
              <w:top w:val="nil"/>
              <w:left w:val="nil"/>
              <w:bottom w:val="single" w:sz="4" w:space="0" w:color="auto"/>
              <w:right w:val="single" w:sz="4" w:space="0" w:color="auto"/>
            </w:tcBorders>
            <w:shd w:val="clear" w:color="auto" w:fill="auto"/>
          </w:tcPr>
          <w:p w14:paraId="1C2611B7"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1623,27</w:t>
            </w:r>
          </w:p>
        </w:tc>
        <w:tc>
          <w:tcPr>
            <w:tcW w:w="960" w:type="dxa"/>
            <w:tcBorders>
              <w:top w:val="nil"/>
              <w:left w:val="nil"/>
              <w:bottom w:val="single" w:sz="4" w:space="0" w:color="auto"/>
              <w:right w:val="single" w:sz="4" w:space="0" w:color="auto"/>
            </w:tcBorders>
            <w:shd w:val="clear" w:color="auto" w:fill="auto"/>
            <w:noWrap/>
          </w:tcPr>
          <w:p w14:paraId="7B826C7F"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1623,27</w:t>
            </w:r>
          </w:p>
        </w:tc>
      </w:tr>
      <w:tr w:rsidR="005F4189" w:rsidRPr="001A6F94" w14:paraId="1BB3FFEA" w14:textId="77777777" w:rsidTr="00FE43E8">
        <w:trPr>
          <w:trHeight w:val="510"/>
        </w:trPr>
        <w:tc>
          <w:tcPr>
            <w:tcW w:w="616" w:type="dxa"/>
            <w:vMerge/>
            <w:tcBorders>
              <w:top w:val="nil"/>
              <w:left w:val="single" w:sz="4" w:space="0" w:color="auto"/>
              <w:bottom w:val="single" w:sz="4" w:space="0" w:color="auto"/>
              <w:right w:val="single" w:sz="4" w:space="0" w:color="auto"/>
            </w:tcBorders>
            <w:vAlign w:val="center"/>
            <w:hideMark/>
          </w:tcPr>
          <w:p w14:paraId="0F8AFE49" w14:textId="77777777" w:rsidR="005F4189" w:rsidRPr="001A6F94" w:rsidRDefault="005F4189" w:rsidP="00DD355F">
            <w:pPr>
              <w:spacing w:after="0" w:line="240" w:lineRule="auto"/>
              <w:rPr>
                <w:rFonts w:ascii="Times New Roman" w:hAnsi="Times New Roman"/>
                <w:color w:val="000000"/>
                <w:sz w:val="20"/>
                <w:szCs w:val="20"/>
              </w:rPr>
            </w:pPr>
          </w:p>
        </w:tc>
        <w:tc>
          <w:tcPr>
            <w:tcW w:w="3227" w:type="dxa"/>
            <w:tcBorders>
              <w:top w:val="nil"/>
              <w:left w:val="nil"/>
              <w:bottom w:val="single" w:sz="4" w:space="0" w:color="auto"/>
              <w:right w:val="single" w:sz="4" w:space="0" w:color="auto"/>
            </w:tcBorders>
            <w:shd w:val="clear" w:color="auto" w:fill="auto"/>
            <w:vAlign w:val="center"/>
            <w:hideMark/>
          </w:tcPr>
          <w:p w14:paraId="6249E99E" w14:textId="77777777" w:rsidR="005F4189" w:rsidRPr="001A6F94" w:rsidRDefault="005F4189" w:rsidP="00DD355F">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 xml:space="preserve">(+)Збільш./(-)зменш. від попер. року в %  </w:t>
            </w:r>
          </w:p>
        </w:tc>
        <w:tc>
          <w:tcPr>
            <w:tcW w:w="1060" w:type="dxa"/>
            <w:tcBorders>
              <w:top w:val="nil"/>
              <w:left w:val="nil"/>
              <w:bottom w:val="single" w:sz="4" w:space="0" w:color="auto"/>
              <w:right w:val="single" w:sz="4" w:space="0" w:color="auto"/>
            </w:tcBorders>
            <w:shd w:val="clear" w:color="auto" w:fill="auto"/>
          </w:tcPr>
          <w:p w14:paraId="48944DF4"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1,07</w:t>
            </w:r>
          </w:p>
        </w:tc>
        <w:tc>
          <w:tcPr>
            <w:tcW w:w="1060" w:type="dxa"/>
            <w:tcBorders>
              <w:top w:val="nil"/>
              <w:left w:val="nil"/>
              <w:bottom w:val="single" w:sz="4" w:space="0" w:color="auto"/>
              <w:right w:val="single" w:sz="4" w:space="0" w:color="auto"/>
            </w:tcBorders>
            <w:shd w:val="clear" w:color="auto" w:fill="auto"/>
          </w:tcPr>
          <w:p w14:paraId="7C7F77A2"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1,85</w:t>
            </w:r>
          </w:p>
        </w:tc>
        <w:tc>
          <w:tcPr>
            <w:tcW w:w="960" w:type="dxa"/>
            <w:tcBorders>
              <w:top w:val="nil"/>
              <w:left w:val="nil"/>
              <w:bottom w:val="single" w:sz="4" w:space="0" w:color="auto"/>
              <w:right w:val="single" w:sz="4" w:space="0" w:color="auto"/>
            </w:tcBorders>
            <w:shd w:val="clear" w:color="auto" w:fill="auto"/>
          </w:tcPr>
          <w:p w14:paraId="411D7491"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2,13</w:t>
            </w:r>
          </w:p>
        </w:tc>
        <w:tc>
          <w:tcPr>
            <w:tcW w:w="960" w:type="dxa"/>
            <w:tcBorders>
              <w:top w:val="nil"/>
              <w:left w:val="nil"/>
              <w:bottom w:val="single" w:sz="4" w:space="0" w:color="auto"/>
              <w:right w:val="single" w:sz="4" w:space="0" w:color="auto"/>
            </w:tcBorders>
            <w:shd w:val="clear" w:color="auto" w:fill="auto"/>
          </w:tcPr>
          <w:p w14:paraId="220DBC1D"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2,13</w:t>
            </w:r>
          </w:p>
        </w:tc>
        <w:tc>
          <w:tcPr>
            <w:tcW w:w="960" w:type="dxa"/>
            <w:tcBorders>
              <w:top w:val="nil"/>
              <w:left w:val="nil"/>
              <w:bottom w:val="single" w:sz="4" w:space="0" w:color="auto"/>
              <w:right w:val="single" w:sz="4" w:space="0" w:color="auto"/>
            </w:tcBorders>
            <w:shd w:val="clear" w:color="auto" w:fill="auto"/>
          </w:tcPr>
          <w:p w14:paraId="03F66B6C"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2,13</w:t>
            </w:r>
          </w:p>
        </w:tc>
        <w:tc>
          <w:tcPr>
            <w:tcW w:w="960" w:type="dxa"/>
            <w:tcBorders>
              <w:top w:val="nil"/>
              <w:left w:val="nil"/>
              <w:bottom w:val="single" w:sz="4" w:space="0" w:color="auto"/>
              <w:right w:val="single" w:sz="4" w:space="0" w:color="auto"/>
            </w:tcBorders>
            <w:shd w:val="clear" w:color="auto" w:fill="auto"/>
          </w:tcPr>
          <w:p w14:paraId="1F83BB45"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2,13</w:t>
            </w:r>
          </w:p>
        </w:tc>
      </w:tr>
      <w:tr w:rsidR="005F4189" w:rsidRPr="001A6F94" w14:paraId="15C3DCDE" w14:textId="77777777" w:rsidTr="00FE43E8">
        <w:trPr>
          <w:trHeight w:hRule="exact" w:val="284"/>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636D702C"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1,1</w:t>
            </w:r>
          </w:p>
        </w:tc>
        <w:tc>
          <w:tcPr>
            <w:tcW w:w="3227" w:type="dxa"/>
            <w:tcBorders>
              <w:top w:val="nil"/>
              <w:left w:val="nil"/>
              <w:bottom w:val="single" w:sz="4" w:space="0" w:color="auto"/>
              <w:right w:val="single" w:sz="4" w:space="0" w:color="auto"/>
            </w:tcBorders>
            <w:shd w:val="clear" w:color="auto" w:fill="auto"/>
            <w:vAlign w:val="center"/>
            <w:hideMark/>
          </w:tcPr>
          <w:p w14:paraId="787542B7" w14:textId="77777777" w:rsidR="005F4189" w:rsidRPr="001A6F94" w:rsidRDefault="005F4189" w:rsidP="00DD355F">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в т.ч. суміжним ліцензіатам</w:t>
            </w:r>
          </w:p>
        </w:tc>
        <w:tc>
          <w:tcPr>
            <w:tcW w:w="1060" w:type="dxa"/>
            <w:tcBorders>
              <w:top w:val="nil"/>
              <w:left w:val="nil"/>
              <w:bottom w:val="single" w:sz="4" w:space="0" w:color="auto"/>
              <w:right w:val="single" w:sz="4" w:space="0" w:color="auto"/>
            </w:tcBorders>
            <w:shd w:val="clear" w:color="auto" w:fill="auto"/>
          </w:tcPr>
          <w:p w14:paraId="458D548D"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882,86</w:t>
            </w:r>
          </w:p>
        </w:tc>
        <w:tc>
          <w:tcPr>
            <w:tcW w:w="1060" w:type="dxa"/>
            <w:tcBorders>
              <w:top w:val="nil"/>
              <w:left w:val="nil"/>
              <w:bottom w:val="single" w:sz="4" w:space="0" w:color="auto"/>
              <w:right w:val="single" w:sz="4" w:space="0" w:color="auto"/>
            </w:tcBorders>
            <w:shd w:val="clear" w:color="auto" w:fill="auto"/>
          </w:tcPr>
          <w:p w14:paraId="59F1789E"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891,69</w:t>
            </w:r>
          </w:p>
        </w:tc>
        <w:tc>
          <w:tcPr>
            <w:tcW w:w="960" w:type="dxa"/>
            <w:tcBorders>
              <w:top w:val="nil"/>
              <w:left w:val="nil"/>
              <w:bottom w:val="single" w:sz="4" w:space="0" w:color="auto"/>
              <w:right w:val="single" w:sz="4" w:space="0" w:color="auto"/>
            </w:tcBorders>
            <w:shd w:val="clear" w:color="auto" w:fill="auto"/>
          </w:tcPr>
          <w:p w14:paraId="1FAD259C"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896,15</w:t>
            </w:r>
          </w:p>
        </w:tc>
        <w:tc>
          <w:tcPr>
            <w:tcW w:w="960" w:type="dxa"/>
            <w:tcBorders>
              <w:top w:val="nil"/>
              <w:left w:val="nil"/>
              <w:bottom w:val="single" w:sz="4" w:space="0" w:color="auto"/>
              <w:right w:val="single" w:sz="4" w:space="0" w:color="auto"/>
            </w:tcBorders>
            <w:shd w:val="clear" w:color="auto" w:fill="auto"/>
          </w:tcPr>
          <w:p w14:paraId="50888DD7"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896,15</w:t>
            </w:r>
          </w:p>
        </w:tc>
        <w:tc>
          <w:tcPr>
            <w:tcW w:w="960" w:type="dxa"/>
            <w:tcBorders>
              <w:top w:val="nil"/>
              <w:left w:val="nil"/>
              <w:bottom w:val="single" w:sz="4" w:space="0" w:color="auto"/>
              <w:right w:val="single" w:sz="4" w:space="0" w:color="auto"/>
            </w:tcBorders>
            <w:shd w:val="clear" w:color="auto" w:fill="auto"/>
          </w:tcPr>
          <w:p w14:paraId="21B6457A"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896,15</w:t>
            </w:r>
          </w:p>
        </w:tc>
        <w:tc>
          <w:tcPr>
            <w:tcW w:w="960" w:type="dxa"/>
            <w:tcBorders>
              <w:top w:val="nil"/>
              <w:left w:val="nil"/>
              <w:bottom w:val="single" w:sz="4" w:space="0" w:color="auto"/>
              <w:right w:val="single" w:sz="4" w:space="0" w:color="auto"/>
            </w:tcBorders>
            <w:shd w:val="clear" w:color="auto" w:fill="auto"/>
          </w:tcPr>
          <w:p w14:paraId="68942106"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896,15</w:t>
            </w:r>
          </w:p>
        </w:tc>
      </w:tr>
      <w:tr w:rsidR="005F4189" w:rsidRPr="001A6F94" w14:paraId="0ECA0E2C" w14:textId="77777777" w:rsidTr="00FE43E8">
        <w:trPr>
          <w:trHeight w:hRule="exact" w:val="284"/>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15FCE387"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1,2</w:t>
            </w:r>
          </w:p>
        </w:tc>
        <w:tc>
          <w:tcPr>
            <w:tcW w:w="3227" w:type="dxa"/>
            <w:tcBorders>
              <w:top w:val="nil"/>
              <w:left w:val="nil"/>
              <w:bottom w:val="single" w:sz="4" w:space="0" w:color="auto"/>
              <w:right w:val="single" w:sz="4" w:space="0" w:color="auto"/>
            </w:tcBorders>
            <w:shd w:val="clear" w:color="auto" w:fill="auto"/>
            <w:vAlign w:val="center"/>
            <w:hideMark/>
          </w:tcPr>
          <w:p w14:paraId="21B17255" w14:textId="77777777" w:rsidR="005F4189" w:rsidRPr="001A6F94" w:rsidRDefault="005F4189" w:rsidP="00DD355F">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в т.ч. споживачам</w:t>
            </w:r>
          </w:p>
        </w:tc>
        <w:tc>
          <w:tcPr>
            <w:tcW w:w="1060" w:type="dxa"/>
            <w:tcBorders>
              <w:top w:val="nil"/>
              <w:left w:val="nil"/>
              <w:bottom w:val="single" w:sz="4" w:space="0" w:color="auto"/>
              <w:right w:val="single" w:sz="4" w:space="0" w:color="auto"/>
            </w:tcBorders>
            <w:shd w:val="clear" w:color="auto" w:fill="auto"/>
          </w:tcPr>
          <w:p w14:paraId="2F7BFAE0"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723,66</w:t>
            </w:r>
          </w:p>
        </w:tc>
        <w:tc>
          <w:tcPr>
            <w:tcW w:w="1060" w:type="dxa"/>
            <w:tcBorders>
              <w:top w:val="nil"/>
              <w:left w:val="nil"/>
              <w:bottom w:val="single" w:sz="4" w:space="0" w:color="auto"/>
              <w:right w:val="single" w:sz="4" w:space="0" w:color="auto"/>
            </w:tcBorders>
            <w:shd w:val="clear" w:color="auto" w:fill="auto"/>
          </w:tcPr>
          <w:p w14:paraId="42542E9A"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727,12</w:t>
            </w:r>
          </w:p>
        </w:tc>
        <w:tc>
          <w:tcPr>
            <w:tcW w:w="960" w:type="dxa"/>
            <w:tcBorders>
              <w:top w:val="nil"/>
              <w:left w:val="nil"/>
              <w:bottom w:val="single" w:sz="4" w:space="0" w:color="auto"/>
              <w:right w:val="single" w:sz="4" w:space="0" w:color="auto"/>
            </w:tcBorders>
            <w:shd w:val="clear" w:color="auto" w:fill="auto"/>
          </w:tcPr>
          <w:p w14:paraId="328CB1DF"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727,12</w:t>
            </w:r>
          </w:p>
        </w:tc>
        <w:tc>
          <w:tcPr>
            <w:tcW w:w="960" w:type="dxa"/>
            <w:tcBorders>
              <w:top w:val="nil"/>
              <w:left w:val="nil"/>
              <w:bottom w:val="single" w:sz="4" w:space="0" w:color="auto"/>
              <w:right w:val="single" w:sz="4" w:space="0" w:color="auto"/>
            </w:tcBorders>
            <w:shd w:val="clear" w:color="auto" w:fill="auto"/>
          </w:tcPr>
          <w:p w14:paraId="5A908F60"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727,12</w:t>
            </w:r>
          </w:p>
        </w:tc>
        <w:tc>
          <w:tcPr>
            <w:tcW w:w="960" w:type="dxa"/>
            <w:tcBorders>
              <w:top w:val="nil"/>
              <w:left w:val="nil"/>
              <w:bottom w:val="single" w:sz="4" w:space="0" w:color="auto"/>
              <w:right w:val="single" w:sz="4" w:space="0" w:color="auto"/>
            </w:tcBorders>
            <w:shd w:val="clear" w:color="auto" w:fill="auto"/>
          </w:tcPr>
          <w:p w14:paraId="76D94E22"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727,12</w:t>
            </w:r>
          </w:p>
        </w:tc>
        <w:tc>
          <w:tcPr>
            <w:tcW w:w="960" w:type="dxa"/>
            <w:tcBorders>
              <w:top w:val="nil"/>
              <w:left w:val="nil"/>
              <w:bottom w:val="single" w:sz="4" w:space="0" w:color="auto"/>
              <w:right w:val="single" w:sz="4" w:space="0" w:color="auto"/>
            </w:tcBorders>
            <w:shd w:val="clear" w:color="auto" w:fill="auto"/>
          </w:tcPr>
          <w:p w14:paraId="09975CA6"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727,12</w:t>
            </w:r>
          </w:p>
        </w:tc>
      </w:tr>
      <w:tr w:rsidR="005F4189" w:rsidRPr="001A6F94" w14:paraId="122514C5" w14:textId="77777777" w:rsidTr="00FE43E8">
        <w:trPr>
          <w:trHeight w:hRule="exact" w:val="284"/>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788E547F"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1,2,1</w:t>
            </w:r>
          </w:p>
        </w:tc>
        <w:tc>
          <w:tcPr>
            <w:tcW w:w="3227" w:type="dxa"/>
            <w:tcBorders>
              <w:top w:val="nil"/>
              <w:left w:val="nil"/>
              <w:bottom w:val="single" w:sz="4" w:space="0" w:color="auto"/>
              <w:right w:val="single" w:sz="4" w:space="0" w:color="auto"/>
            </w:tcBorders>
            <w:shd w:val="clear" w:color="auto" w:fill="auto"/>
            <w:vAlign w:val="center"/>
            <w:hideMark/>
          </w:tcPr>
          <w:p w14:paraId="074C73EB" w14:textId="77777777" w:rsidR="005F4189" w:rsidRPr="001A6F94" w:rsidRDefault="005F4189" w:rsidP="00DD355F">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Промисловість</w:t>
            </w:r>
          </w:p>
        </w:tc>
        <w:tc>
          <w:tcPr>
            <w:tcW w:w="1060" w:type="dxa"/>
            <w:tcBorders>
              <w:top w:val="nil"/>
              <w:left w:val="nil"/>
              <w:bottom w:val="single" w:sz="4" w:space="0" w:color="auto"/>
              <w:right w:val="single" w:sz="4" w:space="0" w:color="auto"/>
            </w:tcBorders>
            <w:shd w:val="clear" w:color="auto" w:fill="auto"/>
          </w:tcPr>
          <w:p w14:paraId="1B07A184"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199,64</w:t>
            </w:r>
          </w:p>
        </w:tc>
        <w:tc>
          <w:tcPr>
            <w:tcW w:w="1060" w:type="dxa"/>
            <w:tcBorders>
              <w:top w:val="nil"/>
              <w:left w:val="nil"/>
              <w:bottom w:val="single" w:sz="4" w:space="0" w:color="auto"/>
              <w:right w:val="single" w:sz="4" w:space="0" w:color="auto"/>
            </w:tcBorders>
            <w:shd w:val="clear" w:color="auto" w:fill="auto"/>
          </w:tcPr>
          <w:p w14:paraId="0ECBFFB3"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199,64</w:t>
            </w:r>
          </w:p>
        </w:tc>
        <w:tc>
          <w:tcPr>
            <w:tcW w:w="960" w:type="dxa"/>
            <w:tcBorders>
              <w:top w:val="nil"/>
              <w:left w:val="nil"/>
              <w:bottom w:val="single" w:sz="4" w:space="0" w:color="auto"/>
              <w:right w:val="single" w:sz="4" w:space="0" w:color="auto"/>
            </w:tcBorders>
            <w:shd w:val="clear" w:color="auto" w:fill="auto"/>
          </w:tcPr>
          <w:p w14:paraId="431D3917"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199,64</w:t>
            </w:r>
          </w:p>
        </w:tc>
        <w:tc>
          <w:tcPr>
            <w:tcW w:w="960" w:type="dxa"/>
            <w:tcBorders>
              <w:top w:val="nil"/>
              <w:left w:val="nil"/>
              <w:bottom w:val="single" w:sz="4" w:space="0" w:color="auto"/>
              <w:right w:val="single" w:sz="4" w:space="0" w:color="auto"/>
            </w:tcBorders>
            <w:shd w:val="clear" w:color="auto" w:fill="auto"/>
          </w:tcPr>
          <w:p w14:paraId="5323F0A2"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199,64</w:t>
            </w:r>
          </w:p>
        </w:tc>
        <w:tc>
          <w:tcPr>
            <w:tcW w:w="960" w:type="dxa"/>
            <w:tcBorders>
              <w:top w:val="nil"/>
              <w:left w:val="nil"/>
              <w:bottom w:val="single" w:sz="4" w:space="0" w:color="auto"/>
              <w:right w:val="single" w:sz="4" w:space="0" w:color="auto"/>
            </w:tcBorders>
            <w:shd w:val="clear" w:color="auto" w:fill="auto"/>
          </w:tcPr>
          <w:p w14:paraId="24D3696B"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199,64</w:t>
            </w:r>
          </w:p>
        </w:tc>
        <w:tc>
          <w:tcPr>
            <w:tcW w:w="960" w:type="dxa"/>
            <w:tcBorders>
              <w:top w:val="nil"/>
              <w:left w:val="nil"/>
              <w:bottom w:val="single" w:sz="4" w:space="0" w:color="auto"/>
              <w:right w:val="single" w:sz="4" w:space="0" w:color="auto"/>
            </w:tcBorders>
            <w:shd w:val="clear" w:color="auto" w:fill="auto"/>
          </w:tcPr>
          <w:p w14:paraId="5D7FFD4B"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199,64</w:t>
            </w:r>
          </w:p>
        </w:tc>
      </w:tr>
      <w:tr w:rsidR="005F4189" w:rsidRPr="001A6F94" w14:paraId="22A6E2A2" w14:textId="77777777" w:rsidTr="00FE43E8">
        <w:trPr>
          <w:trHeight w:hRule="exact" w:val="284"/>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339A79F9"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1,2,2</w:t>
            </w:r>
          </w:p>
        </w:tc>
        <w:tc>
          <w:tcPr>
            <w:tcW w:w="3227" w:type="dxa"/>
            <w:tcBorders>
              <w:top w:val="nil"/>
              <w:left w:val="nil"/>
              <w:bottom w:val="single" w:sz="4" w:space="0" w:color="auto"/>
              <w:right w:val="single" w:sz="4" w:space="0" w:color="auto"/>
            </w:tcBorders>
            <w:shd w:val="clear" w:color="auto" w:fill="auto"/>
            <w:vAlign w:val="center"/>
            <w:hideMark/>
          </w:tcPr>
          <w:p w14:paraId="484605F8" w14:textId="77777777" w:rsidR="005F4189" w:rsidRPr="001A6F94" w:rsidRDefault="005F4189" w:rsidP="00DD355F">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Сільгоспспоживачі</w:t>
            </w:r>
          </w:p>
        </w:tc>
        <w:tc>
          <w:tcPr>
            <w:tcW w:w="1060" w:type="dxa"/>
            <w:tcBorders>
              <w:top w:val="nil"/>
              <w:left w:val="nil"/>
              <w:bottom w:val="single" w:sz="4" w:space="0" w:color="auto"/>
              <w:right w:val="single" w:sz="4" w:space="0" w:color="auto"/>
            </w:tcBorders>
            <w:shd w:val="clear" w:color="auto" w:fill="auto"/>
          </w:tcPr>
          <w:p w14:paraId="415FE3FE"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1,45</w:t>
            </w:r>
          </w:p>
        </w:tc>
        <w:tc>
          <w:tcPr>
            <w:tcW w:w="1060" w:type="dxa"/>
            <w:tcBorders>
              <w:top w:val="nil"/>
              <w:left w:val="nil"/>
              <w:bottom w:val="single" w:sz="4" w:space="0" w:color="auto"/>
              <w:right w:val="single" w:sz="4" w:space="0" w:color="auto"/>
            </w:tcBorders>
            <w:shd w:val="clear" w:color="auto" w:fill="auto"/>
          </w:tcPr>
          <w:p w14:paraId="16BA6C81"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1,45</w:t>
            </w:r>
          </w:p>
        </w:tc>
        <w:tc>
          <w:tcPr>
            <w:tcW w:w="960" w:type="dxa"/>
            <w:tcBorders>
              <w:top w:val="nil"/>
              <w:left w:val="nil"/>
              <w:bottom w:val="single" w:sz="4" w:space="0" w:color="auto"/>
              <w:right w:val="single" w:sz="4" w:space="0" w:color="auto"/>
            </w:tcBorders>
            <w:shd w:val="clear" w:color="auto" w:fill="auto"/>
          </w:tcPr>
          <w:p w14:paraId="08E1538E"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1,45</w:t>
            </w:r>
          </w:p>
        </w:tc>
        <w:tc>
          <w:tcPr>
            <w:tcW w:w="960" w:type="dxa"/>
            <w:tcBorders>
              <w:top w:val="nil"/>
              <w:left w:val="nil"/>
              <w:bottom w:val="single" w:sz="4" w:space="0" w:color="auto"/>
              <w:right w:val="single" w:sz="4" w:space="0" w:color="auto"/>
            </w:tcBorders>
            <w:shd w:val="clear" w:color="auto" w:fill="auto"/>
          </w:tcPr>
          <w:p w14:paraId="474F1506"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1,45</w:t>
            </w:r>
          </w:p>
        </w:tc>
        <w:tc>
          <w:tcPr>
            <w:tcW w:w="960" w:type="dxa"/>
            <w:tcBorders>
              <w:top w:val="nil"/>
              <w:left w:val="nil"/>
              <w:bottom w:val="single" w:sz="4" w:space="0" w:color="auto"/>
              <w:right w:val="single" w:sz="4" w:space="0" w:color="auto"/>
            </w:tcBorders>
            <w:shd w:val="clear" w:color="auto" w:fill="auto"/>
          </w:tcPr>
          <w:p w14:paraId="3FE667FD"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1,45</w:t>
            </w:r>
          </w:p>
        </w:tc>
        <w:tc>
          <w:tcPr>
            <w:tcW w:w="960" w:type="dxa"/>
            <w:tcBorders>
              <w:top w:val="nil"/>
              <w:left w:val="nil"/>
              <w:bottom w:val="single" w:sz="4" w:space="0" w:color="auto"/>
              <w:right w:val="single" w:sz="4" w:space="0" w:color="auto"/>
            </w:tcBorders>
            <w:shd w:val="clear" w:color="auto" w:fill="auto"/>
          </w:tcPr>
          <w:p w14:paraId="05302277"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1,45</w:t>
            </w:r>
          </w:p>
        </w:tc>
      </w:tr>
      <w:tr w:rsidR="005F4189" w:rsidRPr="001A6F94" w14:paraId="627C7E79" w14:textId="77777777" w:rsidTr="00FE43E8">
        <w:trPr>
          <w:trHeight w:hRule="exact" w:val="284"/>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77512B8D"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1,2,3</w:t>
            </w:r>
          </w:p>
        </w:tc>
        <w:tc>
          <w:tcPr>
            <w:tcW w:w="3227" w:type="dxa"/>
            <w:tcBorders>
              <w:top w:val="nil"/>
              <w:left w:val="nil"/>
              <w:bottom w:val="single" w:sz="4" w:space="0" w:color="auto"/>
              <w:right w:val="single" w:sz="4" w:space="0" w:color="auto"/>
            </w:tcBorders>
            <w:shd w:val="clear" w:color="auto" w:fill="auto"/>
            <w:vAlign w:val="center"/>
            <w:hideMark/>
          </w:tcPr>
          <w:p w14:paraId="0000C41A" w14:textId="77777777" w:rsidR="005F4189" w:rsidRPr="001A6F94" w:rsidRDefault="005F4189" w:rsidP="00DD355F">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Транспорт</w:t>
            </w:r>
          </w:p>
        </w:tc>
        <w:tc>
          <w:tcPr>
            <w:tcW w:w="1060" w:type="dxa"/>
            <w:tcBorders>
              <w:top w:val="nil"/>
              <w:left w:val="nil"/>
              <w:bottom w:val="single" w:sz="4" w:space="0" w:color="auto"/>
              <w:right w:val="single" w:sz="4" w:space="0" w:color="auto"/>
            </w:tcBorders>
            <w:shd w:val="clear" w:color="auto" w:fill="auto"/>
          </w:tcPr>
          <w:p w14:paraId="386FC0EF"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6,85</w:t>
            </w:r>
          </w:p>
        </w:tc>
        <w:tc>
          <w:tcPr>
            <w:tcW w:w="1060" w:type="dxa"/>
            <w:tcBorders>
              <w:top w:val="nil"/>
              <w:left w:val="nil"/>
              <w:bottom w:val="single" w:sz="4" w:space="0" w:color="auto"/>
              <w:right w:val="single" w:sz="4" w:space="0" w:color="auto"/>
            </w:tcBorders>
            <w:shd w:val="clear" w:color="auto" w:fill="auto"/>
          </w:tcPr>
          <w:p w14:paraId="3249601A"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6,85</w:t>
            </w:r>
          </w:p>
        </w:tc>
        <w:tc>
          <w:tcPr>
            <w:tcW w:w="960" w:type="dxa"/>
            <w:tcBorders>
              <w:top w:val="nil"/>
              <w:left w:val="nil"/>
              <w:bottom w:val="single" w:sz="4" w:space="0" w:color="auto"/>
              <w:right w:val="single" w:sz="4" w:space="0" w:color="auto"/>
            </w:tcBorders>
            <w:shd w:val="clear" w:color="auto" w:fill="auto"/>
          </w:tcPr>
          <w:p w14:paraId="43F88D74"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6,85</w:t>
            </w:r>
          </w:p>
        </w:tc>
        <w:tc>
          <w:tcPr>
            <w:tcW w:w="960" w:type="dxa"/>
            <w:tcBorders>
              <w:top w:val="nil"/>
              <w:left w:val="nil"/>
              <w:bottom w:val="single" w:sz="4" w:space="0" w:color="auto"/>
              <w:right w:val="single" w:sz="4" w:space="0" w:color="auto"/>
            </w:tcBorders>
            <w:shd w:val="clear" w:color="auto" w:fill="auto"/>
          </w:tcPr>
          <w:p w14:paraId="315763F9"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6,85</w:t>
            </w:r>
          </w:p>
        </w:tc>
        <w:tc>
          <w:tcPr>
            <w:tcW w:w="960" w:type="dxa"/>
            <w:tcBorders>
              <w:top w:val="nil"/>
              <w:left w:val="nil"/>
              <w:bottom w:val="single" w:sz="4" w:space="0" w:color="auto"/>
              <w:right w:val="single" w:sz="4" w:space="0" w:color="auto"/>
            </w:tcBorders>
            <w:shd w:val="clear" w:color="auto" w:fill="auto"/>
          </w:tcPr>
          <w:p w14:paraId="00A31037"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6,85</w:t>
            </w:r>
          </w:p>
        </w:tc>
        <w:tc>
          <w:tcPr>
            <w:tcW w:w="960" w:type="dxa"/>
            <w:tcBorders>
              <w:top w:val="nil"/>
              <w:left w:val="nil"/>
              <w:bottom w:val="single" w:sz="4" w:space="0" w:color="auto"/>
              <w:right w:val="single" w:sz="4" w:space="0" w:color="auto"/>
            </w:tcBorders>
            <w:shd w:val="clear" w:color="auto" w:fill="auto"/>
          </w:tcPr>
          <w:p w14:paraId="0AB1CFC5"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6,85</w:t>
            </w:r>
          </w:p>
        </w:tc>
      </w:tr>
      <w:tr w:rsidR="005F4189" w:rsidRPr="001A6F94" w14:paraId="4CB0C228" w14:textId="77777777" w:rsidTr="00FE43E8">
        <w:trPr>
          <w:trHeight w:hRule="exact" w:val="284"/>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5D0CDF5B"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1,2,4</w:t>
            </w:r>
          </w:p>
        </w:tc>
        <w:tc>
          <w:tcPr>
            <w:tcW w:w="3227" w:type="dxa"/>
            <w:tcBorders>
              <w:top w:val="nil"/>
              <w:left w:val="nil"/>
              <w:bottom w:val="single" w:sz="4" w:space="0" w:color="auto"/>
              <w:right w:val="single" w:sz="4" w:space="0" w:color="auto"/>
            </w:tcBorders>
            <w:shd w:val="clear" w:color="auto" w:fill="auto"/>
            <w:vAlign w:val="center"/>
            <w:hideMark/>
          </w:tcPr>
          <w:p w14:paraId="51E17DB9" w14:textId="77777777" w:rsidR="005F4189" w:rsidRPr="001A6F94" w:rsidRDefault="005F4189" w:rsidP="00DD355F">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Комунально-побутові споживачі</w:t>
            </w:r>
          </w:p>
        </w:tc>
        <w:tc>
          <w:tcPr>
            <w:tcW w:w="1060" w:type="dxa"/>
            <w:tcBorders>
              <w:top w:val="nil"/>
              <w:left w:val="nil"/>
              <w:bottom w:val="single" w:sz="4" w:space="0" w:color="auto"/>
              <w:right w:val="single" w:sz="4" w:space="0" w:color="auto"/>
            </w:tcBorders>
            <w:shd w:val="clear" w:color="auto" w:fill="auto"/>
          </w:tcPr>
          <w:p w14:paraId="52A10FFA"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45,75</w:t>
            </w:r>
          </w:p>
        </w:tc>
        <w:tc>
          <w:tcPr>
            <w:tcW w:w="1060" w:type="dxa"/>
            <w:tcBorders>
              <w:top w:val="nil"/>
              <w:left w:val="nil"/>
              <w:bottom w:val="single" w:sz="4" w:space="0" w:color="auto"/>
              <w:right w:val="single" w:sz="4" w:space="0" w:color="auto"/>
            </w:tcBorders>
            <w:shd w:val="clear" w:color="auto" w:fill="auto"/>
          </w:tcPr>
          <w:p w14:paraId="07EEC7A2"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45,75</w:t>
            </w:r>
          </w:p>
        </w:tc>
        <w:tc>
          <w:tcPr>
            <w:tcW w:w="960" w:type="dxa"/>
            <w:tcBorders>
              <w:top w:val="nil"/>
              <w:left w:val="nil"/>
              <w:bottom w:val="single" w:sz="4" w:space="0" w:color="auto"/>
              <w:right w:val="single" w:sz="4" w:space="0" w:color="auto"/>
            </w:tcBorders>
            <w:shd w:val="clear" w:color="auto" w:fill="auto"/>
          </w:tcPr>
          <w:p w14:paraId="6E6D5536"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45,75</w:t>
            </w:r>
          </w:p>
        </w:tc>
        <w:tc>
          <w:tcPr>
            <w:tcW w:w="960" w:type="dxa"/>
            <w:tcBorders>
              <w:top w:val="nil"/>
              <w:left w:val="nil"/>
              <w:bottom w:val="single" w:sz="4" w:space="0" w:color="auto"/>
              <w:right w:val="single" w:sz="4" w:space="0" w:color="auto"/>
            </w:tcBorders>
            <w:shd w:val="clear" w:color="auto" w:fill="auto"/>
          </w:tcPr>
          <w:p w14:paraId="736ADDC5"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45,75</w:t>
            </w:r>
          </w:p>
        </w:tc>
        <w:tc>
          <w:tcPr>
            <w:tcW w:w="960" w:type="dxa"/>
            <w:tcBorders>
              <w:top w:val="nil"/>
              <w:left w:val="nil"/>
              <w:bottom w:val="single" w:sz="4" w:space="0" w:color="auto"/>
              <w:right w:val="single" w:sz="4" w:space="0" w:color="auto"/>
            </w:tcBorders>
            <w:shd w:val="clear" w:color="auto" w:fill="auto"/>
          </w:tcPr>
          <w:p w14:paraId="65CAB0CC"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45,75</w:t>
            </w:r>
          </w:p>
        </w:tc>
        <w:tc>
          <w:tcPr>
            <w:tcW w:w="960" w:type="dxa"/>
            <w:tcBorders>
              <w:top w:val="nil"/>
              <w:left w:val="nil"/>
              <w:bottom w:val="single" w:sz="4" w:space="0" w:color="auto"/>
              <w:right w:val="single" w:sz="4" w:space="0" w:color="auto"/>
            </w:tcBorders>
            <w:shd w:val="clear" w:color="auto" w:fill="auto"/>
          </w:tcPr>
          <w:p w14:paraId="2BED610C"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45,75</w:t>
            </w:r>
          </w:p>
        </w:tc>
      </w:tr>
      <w:tr w:rsidR="005F4189" w:rsidRPr="001A6F94" w14:paraId="4FFFD171" w14:textId="77777777" w:rsidTr="00FE43E8">
        <w:trPr>
          <w:trHeight w:hRule="exact" w:val="284"/>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3415463C"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1,2,5</w:t>
            </w:r>
          </w:p>
        </w:tc>
        <w:tc>
          <w:tcPr>
            <w:tcW w:w="3227" w:type="dxa"/>
            <w:tcBorders>
              <w:top w:val="nil"/>
              <w:left w:val="nil"/>
              <w:bottom w:val="single" w:sz="4" w:space="0" w:color="auto"/>
              <w:right w:val="single" w:sz="4" w:space="0" w:color="auto"/>
            </w:tcBorders>
            <w:shd w:val="clear" w:color="auto" w:fill="auto"/>
            <w:vAlign w:val="center"/>
            <w:hideMark/>
          </w:tcPr>
          <w:p w14:paraId="2F342D23" w14:textId="77777777" w:rsidR="005F4189" w:rsidRPr="001A6F94" w:rsidRDefault="005F4189" w:rsidP="00DD355F">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Інші непромислові споживачі</w:t>
            </w:r>
          </w:p>
        </w:tc>
        <w:tc>
          <w:tcPr>
            <w:tcW w:w="1060" w:type="dxa"/>
            <w:tcBorders>
              <w:top w:val="nil"/>
              <w:left w:val="nil"/>
              <w:bottom w:val="single" w:sz="4" w:space="0" w:color="auto"/>
              <w:right w:val="single" w:sz="4" w:space="0" w:color="auto"/>
            </w:tcBorders>
            <w:shd w:val="clear" w:color="auto" w:fill="auto"/>
          </w:tcPr>
          <w:p w14:paraId="7FB45A2C"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209,79</w:t>
            </w:r>
          </w:p>
        </w:tc>
        <w:tc>
          <w:tcPr>
            <w:tcW w:w="1060" w:type="dxa"/>
            <w:tcBorders>
              <w:top w:val="nil"/>
              <w:left w:val="nil"/>
              <w:bottom w:val="single" w:sz="4" w:space="0" w:color="auto"/>
              <w:right w:val="single" w:sz="4" w:space="0" w:color="auto"/>
            </w:tcBorders>
            <w:shd w:val="clear" w:color="auto" w:fill="auto"/>
          </w:tcPr>
          <w:p w14:paraId="44F44E9C"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212,89</w:t>
            </w:r>
          </w:p>
        </w:tc>
        <w:tc>
          <w:tcPr>
            <w:tcW w:w="960" w:type="dxa"/>
            <w:tcBorders>
              <w:top w:val="nil"/>
              <w:left w:val="nil"/>
              <w:bottom w:val="single" w:sz="4" w:space="0" w:color="auto"/>
              <w:right w:val="single" w:sz="4" w:space="0" w:color="auto"/>
            </w:tcBorders>
            <w:shd w:val="clear" w:color="auto" w:fill="auto"/>
          </w:tcPr>
          <w:p w14:paraId="6B787DA0"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212,89</w:t>
            </w:r>
          </w:p>
        </w:tc>
        <w:tc>
          <w:tcPr>
            <w:tcW w:w="960" w:type="dxa"/>
            <w:tcBorders>
              <w:top w:val="nil"/>
              <w:left w:val="nil"/>
              <w:bottom w:val="single" w:sz="4" w:space="0" w:color="auto"/>
              <w:right w:val="single" w:sz="4" w:space="0" w:color="auto"/>
            </w:tcBorders>
            <w:shd w:val="clear" w:color="auto" w:fill="auto"/>
          </w:tcPr>
          <w:p w14:paraId="087863DB"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212,89</w:t>
            </w:r>
          </w:p>
        </w:tc>
        <w:tc>
          <w:tcPr>
            <w:tcW w:w="960" w:type="dxa"/>
            <w:tcBorders>
              <w:top w:val="nil"/>
              <w:left w:val="nil"/>
              <w:bottom w:val="single" w:sz="4" w:space="0" w:color="auto"/>
              <w:right w:val="single" w:sz="4" w:space="0" w:color="auto"/>
            </w:tcBorders>
            <w:shd w:val="clear" w:color="auto" w:fill="auto"/>
          </w:tcPr>
          <w:p w14:paraId="0D9B7E6F"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212,89</w:t>
            </w:r>
          </w:p>
        </w:tc>
        <w:tc>
          <w:tcPr>
            <w:tcW w:w="960" w:type="dxa"/>
            <w:tcBorders>
              <w:top w:val="nil"/>
              <w:left w:val="nil"/>
              <w:bottom w:val="single" w:sz="4" w:space="0" w:color="auto"/>
              <w:right w:val="single" w:sz="4" w:space="0" w:color="auto"/>
            </w:tcBorders>
            <w:shd w:val="clear" w:color="auto" w:fill="auto"/>
          </w:tcPr>
          <w:p w14:paraId="214E32CE"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212,89</w:t>
            </w:r>
          </w:p>
        </w:tc>
      </w:tr>
      <w:tr w:rsidR="005F4189" w:rsidRPr="001A6F94" w14:paraId="4A288B9E" w14:textId="77777777" w:rsidTr="00FE43E8">
        <w:trPr>
          <w:trHeight w:hRule="exact" w:val="284"/>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2412B644"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1,2,6</w:t>
            </w:r>
          </w:p>
        </w:tc>
        <w:tc>
          <w:tcPr>
            <w:tcW w:w="3227" w:type="dxa"/>
            <w:tcBorders>
              <w:top w:val="nil"/>
              <w:left w:val="nil"/>
              <w:bottom w:val="single" w:sz="4" w:space="0" w:color="auto"/>
              <w:right w:val="single" w:sz="4" w:space="0" w:color="auto"/>
            </w:tcBorders>
            <w:shd w:val="clear" w:color="auto" w:fill="auto"/>
            <w:vAlign w:val="center"/>
            <w:hideMark/>
          </w:tcPr>
          <w:p w14:paraId="7CE71CDA" w14:textId="77777777" w:rsidR="005F4189" w:rsidRPr="001A6F94" w:rsidRDefault="005F4189" w:rsidP="00DD355F">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Населення</w:t>
            </w:r>
          </w:p>
        </w:tc>
        <w:tc>
          <w:tcPr>
            <w:tcW w:w="1060" w:type="dxa"/>
            <w:tcBorders>
              <w:top w:val="nil"/>
              <w:left w:val="nil"/>
              <w:bottom w:val="single" w:sz="4" w:space="0" w:color="auto"/>
              <w:right w:val="single" w:sz="4" w:space="0" w:color="auto"/>
            </w:tcBorders>
            <w:shd w:val="clear" w:color="auto" w:fill="auto"/>
          </w:tcPr>
          <w:p w14:paraId="494AC258"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260,18</w:t>
            </w:r>
          </w:p>
        </w:tc>
        <w:tc>
          <w:tcPr>
            <w:tcW w:w="1060" w:type="dxa"/>
            <w:tcBorders>
              <w:top w:val="nil"/>
              <w:left w:val="nil"/>
              <w:bottom w:val="single" w:sz="4" w:space="0" w:color="auto"/>
              <w:right w:val="single" w:sz="4" w:space="0" w:color="auto"/>
            </w:tcBorders>
            <w:shd w:val="clear" w:color="auto" w:fill="auto"/>
          </w:tcPr>
          <w:p w14:paraId="540E7A37"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260,54</w:t>
            </w:r>
          </w:p>
        </w:tc>
        <w:tc>
          <w:tcPr>
            <w:tcW w:w="960" w:type="dxa"/>
            <w:tcBorders>
              <w:top w:val="nil"/>
              <w:left w:val="nil"/>
              <w:bottom w:val="single" w:sz="4" w:space="0" w:color="auto"/>
              <w:right w:val="single" w:sz="4" w:space="0" w:color="auto"/>
            </w:tcBorders>
            <w:shd w:val="clear" w:color="auto" w:fill="auto"/>
          </w:tcPr>
          <w:p w14:paraId="4A737E6D"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260,54</w:t>
            </w:r>
          </w:p>
        </w:tc>
        <w:tc>
          <w:tcPr>
            <w:tcW w:w="960" w:type="dxa"/>
            <w:tcBorders>
              <w:top w:val="nil"/>
              <w:left w:val="nil"/>
              <w:bottom w:val="single" w:sz="4" w:space="0" w:color="auto"/>
              <w:right w:val="single" w:sz="4" w:space="0" w:color="auto"/>
            </w:tcBorders>
            <w:shd w:val="clear" w:color="auto" w:fill="auto"/>
          </w:tcPr>
          <w:p w14:paraId="4BC5EB65"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260,54</w:t>
            </w:r>
          </w:p>
        </w:tc>
        <w:tc>
          <w:tcPr>
            <w:tcW w:w="960" w:type="dxa"/>
            <w:tcBorders>
              <w:top w:val="nil"/>
              <w:left w:val="nil"/>
              <w:bottom w:val="single" w:sz="4" w:space="0" w:color="auto"/>
              <w:right w:val="single" w:sz="4" w:space="0" w:color="auto"/>
            </w:tcBorders>
            <w:shd w:val="clear" w:color="auto" w:fill="auto"/>
          </w:tcPr>
          <w:p w14:paraId="02E46CB1"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260,54</w:t>
            </w:r>
          </w:p>
        </w:tc>
        <w:tc>
          <w:tcPr>
            <w:tcW w:w="960" w:type="dxa"/>
            <w:tcBorders>
              <w:top w:val="nil"/>
              <w:left w:val="nil"/>
              <w:bottom w:val="single" w:sz="4" w:space="0" w:color="auto"/>
              <w:right w:val="single" w:sz="4" w:space="0" w:color="auto"/>
            </w:tcBorders>
            <w:shd w:val="clear" w:color="auto" w:fill="auto"/>
          </w:tcPr>
          <w:p w14:paraId="102A8477"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260,54</w:t>
            </w:r>
          </w:p>
        </w:tc>
      </w:tr>
      <w:tr w:rsidR="0076546B" w:rsidRPr="001A6F94" w14:paraId="3FA65F2B" w14:textId="77777777" w:rsidTr="00EA7637">
        <w:trPr>
          <w:trHeight w:val="510"/>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10811AB2" w14:textId="77777777" w:rsidR="0076546B" w:rsidRPr="001A6F94" w:rsidRDefault="0076546B" w:rsidP="0076546B">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2</w:t>
            </w:r>
          </w:p>
        </w:tc>
        <w:tc>
          <w:tcPr>
            <w:tcW w:w="3227" w:type="dxa"/>
            <w:tcBorders>
              <w:top w:val="nil"/>
              <w:left w:val="nil"/>
              <w:bottom w:val="single" w:sz="4" w:space="0" w:color="auto"/>
              <w:right w:val="single" w:sz="4" w:space="0" w:color="auto"/>
            </w:tcBorders>
            <w:shd w:val="clear" w:color="auto" w:fill="auto"/>
            <w:vAlign w:val="center"/>
            <w:hideMark/>
          </w:tcPr>
          <w:p w14:paraId="43E9E087" w14:textId="77777777" w:rsidR="0076546B" w:rsidRPr="001A6F94" w:rsidRDefault="0076546B" w:rsidP="0076546B">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Витрати електроенергії на власні потреби ОСР</w:t>
            </w:r>
          </w:p>
        </w:tc>
        <w:tc>
          <w:tcPr>
            <w:tcW w:w="1060" w:type="dxa"/>
            <w:tcBorders>
              <w:top w:val="nil"/>
              <w:left w:val="nil"/>
              <w:bottom w:val="single" w:sz="4" w:space="0" w:color="auto"/>
              <w:right w:val="single" w:sz="4" w:space="0" w:color="auto"/>
            </w:tcBorders>
            <w:shd w:val="clear" w:color="auto" w:fill="auto"/>
            <w:vAlign w:val="center"/>
          </w:tcPr>
          <w:p w14:paraId="7E5767EA" w14:textId="7C88A8EF" w:rsidR="0076546B" w:rsidRPr="001A6F94" w:rsidRDefault="0076546B" w:rsidP="0076546B">
            <w:pPr>
              <w:jc w:val="center"/>
              <w:rPr>
                <w:rFonts w:ascii="Times New Roman" w:hAnsi="Times New Roman"/>
                <w:sz w:val="18"/>
                <w:szCs w:val="18"/>
              </w:rPr>
            </w:pPr>
            <w:r w:rsidRPr="001A6F94">
              <w:rPr>
                <w:rFonts w:ascii="Times New Roman" w:hAnsi="Times New Roman"/>
                <w:sz w:val="18"/>
                <w:szCs w:val="18"/>
              </w:rPr>
              <w:t>1,62</w:t>
            </w:r>
          </w:p>
        </w:tc>
        <w:tc>
          <w:tcPr>
            <w:tcW w:w="1060" w:type="dxa"/>
            <w:tcBorders>
              <w:top w:val="nil"/>
              <w:left w:val="nil"/>
              <w:bottom w:val="single" w:sz="4" w:space="0" w:color="auto"/>
              <w:right w:val="single" w:sz="4" w:space="0" w:color="auto"/>
            </w:tcBorders>
            <w:shd w:val="clear" w:color="auto" w:fill="auto"/>
          </w:tcPr>
          <w:p w14:paraId="7A3A8A25" w14:textId="593B76D1" w:rsidR="0076546B" w:rsidRPr="001A6F94" w:rsidRDefault="0076546B" w:rsidP="0076546B">
            <w:pPr>
              <w:jc w:val="center"/>
              <w:rPr>
                <w:rFonts w:ascii="Times New Roman" w:hAnsi="Times New Roman"/>
                <w:sz w:val="18"/>
                <w:szCs w:val="18"/>
              </w:rPr>
            </w:pPr>
            <w:r w:rsidRPr="001A6F94">
              <w:rPr>
                <w:rFonts w:ascii="Times New Roman" w:hAnsi="Times New Roman"/>
                <w:sz w:val="18"/>
                <w:szCs w:val="18"/>
              </w:rPr>
              <w:t>1,62</w:t>
            </w:r>
          </w:p>
        </w:tc>
        <w:tc>
          <w:tcPr>
            <w:tcW w:w="960" w:type="dxa"/>
            <w:tcBorders>
              <w:top w:val="nil"/>
              <w:left w:val="nil"/>
              <w:bottom w:val="single" w:sz="4" w:space="0" w:color="auto"/>
              <w:right w:val="single" w:sz="4" w:space="0" w:color="auto"/>
            </w:tcBorders>
            <w:shd w:val="clear" w:color="auto" w:fill="auto"/>
          </w:tcPr>
          <w:p w14:paraId="32D29D4F" w14:textId="594A227D" w:rsidR="0076546B" w:rsidRPr="001A6F94" w:rsidRDefault="0076546B" w:rsidP="0076546B">
            <w:pPr>
              <w:jc w:val="center"/>
              <w:rPr>
                <w:rFonts w:ascii="Times New Roman" w:hAnsi="Times New Roman"/>
                <w:sz w:val="18"/>
                <w:szCs w:val="18"/>
              </w:rPr>
            </w:pPr>
            <w:r w:rsidRPr="001A6F94">
              <w:rPr>
                <w:rFonts w:ascii="Times New Roman" w:hAnsi="Times New Roman"/>
                <w:sz w:val="18"/>
                <w:szCs w:val="18"/>
              </w:rPr>
              <w:t>1,62</w:t>
            </w:r>
          </w:p>
        </w:tc>
        <w:tc>
          <w:tcPr>
            <w:tcW w:w="960" w:type="dxa"/>
            <w:tcBorders>
              <w:top w:val="nil"/>
              <w:left w:val="nil"/>
              <w:bottom w:val="single" w:sz="4" w:space="0" w:color="auto"/>
              <w:right w:val="single" w:sz="4" w:space="0" w:color="auto"/>
            </w:tcBorders>
            <w:shd w:val="clear" w:color="auto" w:fill="auto"/>
          </w:tcPr>
          <w:p w14:paraId="54E9C0E1" w14:textId="0C1A0B33" w:rsidR="0076546B" w:rsidRPr="001A6F94" w:rsidRDefault="0076546B" w:rsidP="0076546B">
            <w:pPr>
              <w:jc w:val="center"/>
              <w:rPr>
                <w:rFonts w:ascii="Times New Roman" w:hAnsi="Times New Roman"/>
                <w:sz w:val="18"/>
                <w:szCs w:val="18"/>
              </w:rPr>
            </w:pPr>
            <w:r w:rsidRPr="001A6F94">
              <w:rPr>
                <w:rFonts w:ascii="Times New Roman" w:hAnsi="Times New Roman"/>
                <w:sz w:val="18"/>
                <w:szCs w:val="18"/>
              </w:rPr>
              <w:t>1,62</w:t>
            </w:r>
          </w:p>
        </w:tc>
        <w:tc>
          <w:tcPr>
            <w:tcW w:w="960" w:type="dxa"/>
            <w:tcBorders>
              <w:top w:val="nil"/>
              <w:left w:val="nil"/>
              <w:bottom w:val="single" w:sz="4" w:space="0" w:color="auto"/>
              <w:right w:val="single" w:sz="4" w:space="0" w:color="auto"/>
            </w:tcBorders>
            <w:shd w:val="clear" w:color="auto" w:fill="auto"/>
          </w:tcPr>
          <w:p w14:paraId="26996822" w14:textId="5E2C6BAF" w:rsidR="0076546B" w:rsidRPr="001A6F94" w:rsidRDefault="0076546B" w:rsidP="0076546B">
            <w:pPr>
              <w:jc w:val="center"/>
              <w:rPr>
                <w:rFonts w:ascii="Times New Roman" w:hAnsi="Times New Roman"/>
                <w:sz w:val="18"/>
                <w:szCs w:val="18"/>
              </w:rPr>
            </w:pPr>
            <w:r w:rsidRPr="001A6F94">
              <w:rPr>
                <w:rFonts w:ascii="Times New Roman" w:hAnsi="Times New Roman"/>
                <w:sz w:val="18"/>
                <w:szCs w:val="18"/>
              </w:rPr>
              <w:t>1,62</w:t>
            </w:r>
          </w:p>
        </w:tc>
        <w:tc>
          <w:tcPr>
            <w:tcW w:w="960" w:type="dxa"/>
            <w:tcBorders>
              <w:top w:val="nil"/>
              <w:left w:val="nil"/>
              <w:bottom w:val="single" w:sz="4" w:space="0" w:color="auto"/>
              <w:right w:val="single" w:sz="4" w:space="0" w:color="auto"/>
            </w:tcBorders>
            <w:shd w:val="clear" w:color="auto" w:fill="auto"/>
          </w:tcPr>
          <w:p w14:paraId="663CA582" w14:textId="692BEF57" w:rsidR="0076546B" w:rsidRPr="001A6F94" w:rsidRDefault="0076546B" w:rsidP="0076546B">
            <w:pPr>
              <w:jc w:val="center"/>
              <w:rPr>
                <w:rFonts w:ascii="Times New Roman" w:hAnsi="Times New Roman"/>
                <w:sz w:val="18"/>
                <w:szCs w:val="18"/>
              </w:rPr>
            </w:pPr>
            <w:r w:rsidRPr="001A6F94">
              <w:rPr>
                <w:rFonts w:ascii="Times New Roman" w:hAnsi="Times New Roman"/>
                <w:sz w:val="18"/>
                <w:szCs w:val="18"/>
              </w:rPr>
              <w:t>1,62</w:t>
            </w:r>
          </w:p>
        </w:tc>
      </w:tr>
      <w:tr w:rsidR="005F4189" w:rsidRPr="001A6F94" w14:paraId="096A7926" w14:textId="77777777" w:rsidTr="00FE43E8">
        <w:trPr>
          <w:trHeight w:hRule="exact" w:val="709"/>
        </w:trPr>
        <w:tc>
          <w:tcPr>
            <w:tcW w:w="616" w:type="dxa"/>
            <w:tcBorders>
              <w:top w:val="nil"/>
              <w:left w:val="single" w:sz="4" w:space="0" w:color="auto"/>
              <w:bottom w:val="single" w:sz="4" w:space="0" w:color="auto"/>
              <w:right w:val="single" w:sz="4" w:space="0" w:color="auto"/>
            </w:tcBorders>
            <w:shd w:val="clear" w:color="auto" w:fill="auto"/>
            <w:vAlign w:val="center"/>
            <w:hideMark/>
          </w:tcPr>
          <w:p w14:paraId="6C9DC085" w14:textId="77777777" w:rsidR="005F4189" w:rsidRPr="001A6F94" w:rsidRDefault="005F4189" w:rsidP="00DD355F">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3</w:t>
            </w:r>
          </w:p>
        </w:tc>
        <w:tc>
          <w:tcPr>
            <w:tcW w:w="3227" w:type="dxa"/>
            <w:tcBorders>
              <w:top w:val="nil"/>
              <w:left w:val="nil"/>
              <w:bottom w:val="single" w:sz="4" w:space="0" w:color="auto"/>
              <w:right w:val="single" w:sz="4" w:space="0" w:color="auto"/>
            </w:tcBorders>
            <w:shd w:val="clear" w:color="auto" w:fill="auto"/>
            <w:vAlign w:val="center"/>
            <w:hideMark/>
          </w:tcPr>
          <w:p w14:paraId="7AEFAE97" w14:textId="77777777" w:rsidR="005F4189" w:rsidRPr="001A6F94" w:rsidRDefault="005F4189" w:rsidP="00DD355F">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Витрати електроенергії на її транспортування в мережах ОСР</w:t>
            </w:r>
          </w:p>
        </w:tc>
        <w:tc>
          <w:tcPr>
            <w:tcW w:w="1060" w:type="dxa"/>
            <w:tcBorders>
              <w:top w:val="nil"/>
              <w:left w:val="nil"/>
              <w:bottom w:val="single" w:sz="4" w:space="0" w:color="auto"/>
              <w:right w:val="single" w:sz="4" w:space="0" w:color="auto"/>
            </w:tcBorders>
            <w:shd w:val="clear" w:color="auto" w:fill="auto"/>
            <w:vAlign w:val="center"/>
          </w:tcPr>
          <w:p w14:paraId="5809D5DC"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lang w:val="en-US"/>
              </w:rPr>
              <w:t>73</w:t>
            </w:r>
            <w:r w:rsidRPr="001A6F94">
              <w:rPr>
                <w:rFonts w:ascii="Times New Roman" w:hAnsi="Times New Roman"/>
                <w:sz w:val="18"/>
                <w:szCs w:val="18"/>
              </w:rPr>
              <w:t>,</w:t>
            </w:r>
            <w:r w:rsidRPr="001A6F94">
              <w:rPr>
                <w:rFonts w:ascii="Times New Roman" w:hAnsi="Times New Roman"/>
                <w:sz w:val="18"/>
                <w:szCs w:val="18"/>
                <w:lang w:val="en-US"/>
              </w:rPr>
              <w:t>213</w:t>
            </w:r>
          </w:p>
        </w:tc>
        <w:tc>
          <w:tcPr>
            <w:tcW w:w="1060" w:type="dxa"/>
            <w:tcBorders>
              <w:top w:val="nil"/>
              <w:left w:val="nil"/>
              <w:bottom w:val="single" w:sz="4" w:space="0" w:color="auto"/>
              <w:right w:val="single" w:sz="4" w:space="0" w:color="auto"/>
            </w:tcBorders>
            <w:shd w:val="clear" w:color="auto" w:fill="auto"/>
            <w:vAlign w:val="center"/>
          </w:tcPr>
          <w:p w14:paraId="0C5E2E45"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rPr>
              <w:t>7</w:t>
            </w:r>
            <w:r w:rsidRPr="001A6F94">
              <w:rPr>
                <w:rFonts w:ascii="Times New Roman" w:hAnsi="Times New Roman"/>
                <w:sz w:val="18"/>
                <w:szCs w:val="18"/>
                <w:lang w:val="en-US"/>
              </w:rPr>
              <w:t>2</w:t>
            </w:r>
            <w:r w:rsidRPr="001A6F94">
              <w:rPr>
                <w:rFonts w:ascii="Times New Roman" w:hAnsi="Times New Roman"/>
                <w:sz w:val="18"/>
                <w:szCs w:val="18"/>
              </w:rPr>
              <w:t>,</w:t>
            </w:r>
            <w:r w:rsidRPr="001A6F94">
              <w:rPr>
                <w:rFonts w:ascii="Times New Roman" w:hAnsi="Times New Roman"/>
                <w:sz w:val="18"/>
                <w:szCs w:val="18"/>
                <w:lang w:val="en-US"/>
              </w:rPr>
              <w:t>545</w:t>
            </w:r>
          </w:p>
        </w:tc>
        <w:tc>
          <w:tcPr>
            <w:tcW w:w="960" w:type="dxa"/>
            <w:tcBorders>
              <w:top w:val="nil"/>
              <w:left w:val="nil"/>
              <w:bottom w:val="single" w:sz="4" w:space="0" w:color="auto"/>
              <w:right w:val="single" w:sz="4" w:space="0" w:color="auto"/>
            </w:tcBorders>
            <w:shd w:val="clear" w:color="auto" w:fill="auto"/>
            <w:vAlign w:val="center"/>
          </w:tcPr>
          <w:p w14:paraId="1421BC46"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rPr>
              <w:t>7</w:t>
            </w:r>
            <w:r w:rsidRPr="001A6F94">
              <w:rPr>
                <w:rFonts w:ascii="Times New Roman" w:hAnsi="Times New Roman"/>
                <w:sz w:val="18"/>
                <w:szCs w:val="18"/>
                <w:lang w:val="en-US"/>
              </w:rPr>
              <w:t>1</w:t>
            </w:r>
            <w:r w:rsidRPr="001A6F94">
              <w:rPr>
                <w:rFonts w:ascii="Times New Roman" w:hAnsi="Times New Roman"/>
                <w:sz w:val="18"/>
                <w:szCs w:val="18"/>
              </w:rPr>
              <w:t>,</w:t>
            </w:r>
            <w:r w:rsidRPr="001A6F94">
              <w:rPr>
                <w:rFonts w:ascii="Times New Roman" w:hAnsi="Times New Roman"/>
                <w:sz w:val="18"/>
                <w:szCs w:val="18"/>
                <w:lang w:val="en-US"/>
              </w:rPr>
              <w:t>883</w:t>
            </w:r>
          </w:p>
        </w:tc>
        <w:tc>
          <w:tcPr>
            <w:tcW w:w="960" w:type="dxa"/>
            <w:tcBorders>
              <w:top w:val="nil"/>
              <w:left w:val="nil"/>
              <w:bottom w:val="single" w:sz="4" w:space="0" w:color="auto"/>
              <w:right w:val="single" w:sz="4" w:space="0" w:color="auto"/>
            </w:tcBorders>
            <w:shd w:val="clear" w:color="auto" w:fill="auto"/>
            <w:vAlign w:val="center"/>
          </w:tcPr>
          <w:p w14:paraId="6D408D89"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rPr>
              <w:t>7</w:t>
            </w:r>
            <w:r w:rsidRPr="001A6F94">
              <w:rPr>
                <w:rFonts w:ascii="Times New Roman" w:hAnsi="Times New Roman"/>
                <w:sz w:val="18"/>
                <w:szCs w:val="18"/>
                <w:lang w:val="en-US"/>
              </w:rPr>
              <w:t>1</w:t>
            </w:r>
            <w:r w:rsidRPr="001A6F94">
              <w:rPr>
                <w:rFonts w:ascii="Times New Roman" w:hAnsi="Times New Roman"/>
                <w:sz w:val="18"/>
                <w:szCs w:val="18"/>
              </w:rPr>
              <w:t>,</w:t>
            </w:r>
            <w:r w:rsidRPr="001A6F94">
              <w:rPr>
                <w:rFonts w:ascii="Times New Roman" w:hAnsi="Times New Roman"/>
                <w:sz w:val="18"/>
                <w:szCs w:val="18"/>
                <w:lang w:val="en-US"/>
              </w:rPr>
              <w:t>228</w:t>
            </w:r>
          </w:p>
        </w:tc>
        <w:tc>
          <w:tcPr>
            <w:tcW w:w="960" w:type="dxa"/>
            <w:tcBorders>
              <w:top w:val="nil"/>
              <w:left w:val="nil"/>
              <w:bottom w:val="single" w:sz="4" w:space="0" w:color="auto"/>
              <w:right w:val="single" w:sz="4" w:space="0" w:color="auto"/>
            </w:tcBorders>
            <w:shd w:val="clear" w:color="auto" w:fill="auto"/>
            <w:vAlign w:val="center"/>
          </w:tcPr>
          <w:p w14:paraId="6082C53E" w14:textId="77777777" w:rsidR="005F4189" w:rsidRPr="001A6F94" w:rsidRDefault="005F4189" w:rsidP="00DD355F">
            <w:pPr>
              <w:jc w:val="center"/>
              <w:rPr>
                <w:rFonts w:ascii="Times New Roman" w:hAnsi="Times New Roman"/>
                <w:sz w:val="18"/>
                <w:szCs w:val="18"/>
                <w:lang w:val="en-US"/>
              </w:rPr>
            </w:pPr>
            <w:r w:rsidRPr="001A6F94">
              <w:rPr>
                <w:rFonts w:ascii="Times New Roman" w:hAnsi="Times New Roman"/>
                <w:sz w:val="18"/>
                <w:szCs w:val="18"/>
              </w:rPr>
              <w:t>7</w:t>
            </w:r>
            <w:r w:rsidRPr="001A6F94">
              <w:rPr>
                <w:rFonts w:ascii="Times New Roman" w:hAnsi="Times New Roman"/>
                <w:sz w:val="18"/>
                <w:szCs w:val="18"/>
                <w:lang w:val="en-US"/>
              </w:rPr>
              <w:t>0</w:t>
            </w:r>
            <w:r w:rsidRPr="001A6F94">
              <w:rPr>
                <w:rFonts w:ascii="Times New Roman" w:hAnsi="Times New Roman"/>
                <w:sz w:val="18"/>
                <w:szCs w:val="18"/>
              </w:rPr>
              <w:t>,</w:t>
            </w:r>
            <w:r w:rsidRPr="001A6F94">
              <w:rPr>
                <w:rFonts w:ascii="Times New Roman" w:hAnsi="Times New Roman"/>
                <w:sz w:val="18"/>
                <w:szCs w:val="18"/>
                <w:lang w:val="en-US"/>
              </w:rPr>
              <w:t>578</w:t>
            </w:r>
          </w:p>
        </w:tc>
        <w:tc>
          <w:tcPr>
            <w:tcW w:w="960" w:type="dxa"/>
            <w:tcBorders>
              <w:top w:val="nil"/>
              <w:left w:val="nil"/>
              <w:bottom w:val="single" w:sz="4" w:space="0" w:color="auto"/>
              <w:right w:val="single" w:sz="4" w:space="0" w:color="auto"/>
            </w:tcBorders>
            <w:shd w:val="clear" w:color="auto" w:fill="auto"/>
            <w:vAlign w:val="center"/>
          </w:tcPr>
          <w:p w14:paraId="13D5BAC3" w14:textId="77777777" w:rsidR="005F4189" w:rsidRPr="001A6F94" w:rsidRDefault="005F4189" w:rsidP="00DD355F">
            <w:pPr>
              <w:jc w:val="center"/>
              <w:rPr>
                <w:rFonts w:ascii="Times New Roman" w:hAnsi="Times New Roman"/>
                <w:sz w:val="18"/>
                <w:szCs w:val="18"/>
                <w:lang w:val="uk-UA"/>
              </w:rPr>
            </w:pPr>
            <w:r w:rsidRPr="001A6F94">
              <w:rPr>
                <w:rFonts w:ascii="Times New Roman" w:hAnsi="Times New Roman"/>
                <w:sz w:val="18"/>
                <w:szCs w:val="18"/>
                <w:lang w:val="en-US"/>
              </w:rPr>
              <w:t>69</w:t>
            </w:r>
            <w:r w:rsidRPr="001A6F94">
              <w:rPr>
                <w:rFonts w:ascii="Times New Roman" w:hAnsi="Times New Roman"/>
                <w:sz w:val="18"/>
                <w:szCs w:val="18"/>
                <w:lang w:val="uk-UA"/>
              </w:rPr>
              <w:t>,935</w:t>
            </w:r>
          </w:p>
        </w:tc>
      </w:tr>
    </w:tbl>
    <w:p w14:paraId="02B1DAE2" w14:textId="77777777" w:rsidR="00E52C98" w:rsidRPr="001A6F94" w:rsidRDefault="00E52C98" w:rsidP="00196B40">
      <w:pPr>
        <w:autoSpaceDE w:val="0"/>
        <w:autoSpaceDN w:val="0"/>
        <w:adjustRightInd w:val="0"/>
        <w:spacing w:after="0" w:line="240" w:lineRule="auto"/>
        <w:jc w:val="center"/>
        <w:rPr>
          <w:rFonts w:ascii="Times New Roman" w:hAnsi="Times New Roman" w:cs="Times New Roman"/>
          <w:b/>
          <w:sz w:val="24"/>
          <w:szCs w:val="24"/>
          <w:lang w:val="uk-UA"/>
        </w:rPr>
      </w:pPr>
    </w:p>
    <w:p w14:paraId="2262EDE3" w14:textId="616548A1" w:rsidR="0009044B" w:rsidRPr="001A6F94" w:rsidRDefault="00106498" w:rsidP="00F13241">
      <w:pPr>
        <w:tabs>
          <w:tab w:val="left" w:pos="567"/>
        </w:tabs>
        <w:spacing w:after="0" w:line="240" w:lineRule="auto"/>
        <w:jc w:val="center"/>
        <w:outlineLvl w:val="1"/>
        <w:rPr>
          <w:rFonts w:ascii="Times New Roman" w:hAnsi="Times New Roman" w:cs="Times New Roman"/>
          <w:b/>
          <w:sz w:val="24"/>
          <w:szCs w:val="24"/>
          <w:lang w:val="uk-UA"/>
        </w:rPr>
      </w:pPr>
      <w:r w:rsidRPr="001A6F94">
        <w:rPr>
          <w:noProof/>
        </w:rPr>
        <w:drawing>
          <wp:anchor distT="0" distB="0" distL="114300" distR="114300" simplePos="0" relativeHeight="251661312" behindDoc="0" locked="0" layoutInCell="1" allowOverlap="1" wp14:anchorId="2C75F77E" wp14:editId="0BB2B20D">
            <wp:simplePos x="0" y="0"/>
            <wp:positionH relativeFrom="column">
              <wp:posOffset>814070</wp:posOffset>
            </wp:positionH>
            <wp:positionV relativeFrom="paragraph">
              <wp:posOffset>-2540</wp:posOffset>
            </wp:positionV>
            <wp:extent cx="4572000" cy="2114550"/>
            <wp:effectExtent l="0" t="0" r="0" b="0"/>
            <wp:wrapTopAndBottom/>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anchor>
        </w:drawing>
      </w:r>
    </w:p>
    <w:p w14:paraId="0AE44577" w14:textId="651DCE0D" w:rsidR="00FE43E8" w:rsidRPr="001A6F94" w:rsidRDefault="002D7956" w:rsidP="007D1353">
      <w:pPr>
        <w:spacing w:after="0" w:line="240" w:lineRule="auto"/>
        <w:jc w:val="both"/>
        <w:outlineLvl w:val="1"/>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w:t>
      </w:r>
      <w:r w:rsidR="00106498" w:rsidRPr="001A6F94">
        <w:rPr>
          <w:noProof/>
        </w:rPr>
        <w:drawing>
          <wp:inline distT="0" distB="0" distL="0" distR="0" wp14:anchorId="53A5B3D6" wp14:editId="47B02668">
            <wp:extent cx="5518150" cy="2305878"/>
            <wp:effectExtent l="0" t="0" r="6350" b="18415"/>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2BC64A95" w14:textId="77777777" w:rsidR="00B16ED8" w:rsidRPr="001A6F94" w:rsidRDefault="00B16ED8" w:rsidP="007D1353">
      <w:pPr>
        <w:spacing w:after="0" w:line="240" w:lineRule="auto"/>
        <w:jc w:val="both"/>
        <w:outlineLvl w:val="1"/>
        <w:rPr>
          <w:rFonts w:ascii="Times New Roman" w:hAnsi="Times New Roman" w:cs="Times New Roman"/>
          <w:sz w:val="24"/>
          <w:szCs w:val="24"/>
          <w:lang w:val="uk-UA"/>
        </w:rPr>
      </w:pPr>
    </w:p>
    <w:p w14:paraId="4D4BF004" w14:textId="7DD2A507" w:rsidR="007D1353" w:rsidRPr="001A6F94" w:rsidRDefault="007D1353" w:rsidP="007D1353">
      <w:pPr>
        <w:spacing w:after="0" w:line="240" w:lineRule="auto"/>
        <w:jc w:val="both"/>
        <w:outlineLvl w:val="1"/>
        <w:rPr>
          <w:rFonts w:ascii="Times New Roman" w:hAnsi="Times New Roman" w:cs="Times New Roman"/>
          <w:sz w:val="24"/>
          <w:szCs w:val="24"/>
          <w:lang w:val="uk-UA"/>
        </w:rPr>
      </w:pPr>
      <w:r w:rsidRPr="001A6F94">
        <w:rPr>
          <w:rFonts w:ascii="Times New Roman" w:hAnsi="Times New Roman" w:cs="Times New Roman"/>
          <w:sz w:val="24"/>
          <w:szCs w:val="24"/>
          <w:lang w:val="uk-UA"/>
        </w:rPr>
        <w:t>В таблиці 2.3. наведені дані максимуму зимових навантажень 201</w:t>
      </w:r>
      <w:r w:rsidR="00BA6065" w:rsidRPr="001A6F94">
        <w:rPr>
          <w:rFonts w:ascii="Times New Roman" w:hAnsi="Times New Roman" w:cs="Times New Roman"/>
          <w:sz w:val="24"/>
          <w:szCs w:val="24"/>
          <w:lang w:val="uk-UA"/>
        </w:rPr>
        <w:t>5</w:t>
      </w:r>
      <w:r w:rsidRPr="001A6F94">
        <w:rPr>
          <w:rFonts w:ascii="Times New Roman" w:hAnsi="Times New Roman" w:cs="Times New Roman"/>
          <w:sz w:val="24"/>
          <w:szCs w:val="24"/>
          <w:lang w:val="uk-UA"/>
        </w:rPr>
        <w:t>-201</w:t>
      </w:r>
      <w:r w:rsidR="00BA6065" w:rsidRPr="001A6F94">
        <w:rPr>
          <w:rFonts w:ascii="Times New Roman" w:hAnsi="Times New Roman" w:cs="Times New Roman"/>
          <w:sz w:val="24"/>
          <w:szCs w:val="24"/>
          <w:lang w:val="uk-UA"/>
        </w:rPr>
        <w:t>9</w:t>
      </w:r>
      <w:r w:rsidRPr="001A6F94">
        <w:rPr>
          <w:rFonts w:ascii="Times New Roman" w:hAnsi="Times New Roman" w:cs="Times New Roman"/>
          <w:sz w:val="24"/>
          <w:szCs w:val="24"/>
          <w:lang w:val="uk-UA"/>
        </w:rPr>
        <w:t xml:space="preserve"> років по ПС 150-35 кВ.</w:t>
      </w:r>
    </w:p>
    <w:p w14:paraId="7EC4C392" w14:textId="77777777" w:rsidR="00A80D54" w:rsidRPr="001A6F94" w:rsidRDefault="00A80D54" w:rsidP="00875027">
      <w:pPr>
        <w:spacing w:after="0" w:line="240" w:lineRule="auto"/>
        <w:jc w:val="right"/>
        <w:outlineLvl w:val="1"/>
        <w:rPr>
          <w:rFonts w:ascii="Times New Roman" w:hAnsi="Times New Roman" w:cs="Times New Roman"/>
          <w:b/>
          <w:sz w:val="24"/>
          <w:szCs w:val="24"/>
        </w:rPr>
      </w:pPr>
    </w:p>
    <w:p w14:paraId="6A51BA3C" w14:textId="77777777" w:rsidR="00A80D54" w:rsidRPr="001A6F94" w:rsidRDefault="00A80D54" w:rsidP="00875027">
      <w:pPr>
        <w:spacing w:after="0" w:line="240" w:lineRule="auto"/>
        <w:jc w:val="right"/>
        <w:outlineLvl w:val="1"/>
        <w:rPr>
          <w:rFonts w:ascii="Times New Roman" w:hAnsi="Times New Roman" w:cs="Times New Roman"/>
          <w:b/>
          <w:sz w:val="24"/>
          <w:szCs w:val="24"/>
        </w:rPr>
      </w:pPr>
    </w:p>
    <w:p w14:paraId="7543B160" w14:textId="5D8FA249" w:rsidR="00FB785C" w:rsidRPr="001A6F94" w:rsidRDefault="00FB785C" w:rsidP="00875027">
      <w:pPr>
        <w:spacing w:after="0" w:line="240" w:lineRule="auto"/>
        <w:jc w:val="right"/>
        <w:outlineLvl w:val="1"/>
        <w:rPr>
          <w:rFonts w:ascii="Times New Roman" w:hAnsi="Times New Roman" w:cs="Times New Roman"/>
          <w:b/>
          <w:sz w:val="24"/>
          <w:szCs w:val="24"/>
          <w:lang w:val="uk-UA"/>
        </w:rPr>
      </w:pPr>
      <w:r w:rsidRPr="001A6F94">
        <w:rPr>
          <w:rFonts w:ascii="Times New Roman" w:hAnsi="Times New Roman" w:cs="Times New Roman"/>
          <w:b/>
          <w:sz w:val="24"/>
          <w:szCs w:val="24"/>
        </w:rPr>
        <w:t xml:space="preserve">Таблиця </w:t>
      </w:r>
      <w:r w:rsidR="00BD02E6" w:rsidRPr="001A6F94">
        <w:rPr>
          <w:rFonts w:ascii="Times New Roman" w:hAnsi="Times New Roman" w:cs="Times New Roman"/>
          <w:b/>
          <w:sz w:val="24"/>
          <w:szCs w:val="24"/>
          <w:lang w:val="uk-UA"/>
        </w:rPr>
        <w:t>2.3</w:t>
      </w:r>
    </w:p>
    <w:p w14:paraId="1F28E55B" w14:textId="35219E02" w:rsidR="005E6553" w:rsidRPr="001A6F94" w:rsidRDefault="00FB785C" w:rsidP="00C91124">
      <w:pPr>
        <w:spacing w:after="0" w:line="240" w:lineRule="auto"/>
        <w:jc w:val="center"/>
        <w:outlineLvl w:val="1"/>
        <w:rPr>
          <w:rFonts w:ascii="Times New Roman" w:hAnsi="Times New Roman" w:cs="Times New Roman"/>
          <w:b/>
          <w:sz w:val="24"/>
          <w:szCs w:val="24"/>
        </w:rPr>
      </w:pPr>
      <w:bookmarkStart w:id="38" w:name="_Toc168214157"/>
      <w:bookmarkEnd w:id="36"/>
      <w:r w:rsidRPr="001A6F94">
        <w:rPr>
          <w:rFonts w:ascii="Times New Roman" w:hAnsi="Times New Roman" w:cs="Times New Roman"/>
          <w:b/>
          <w:sz w:val="24"/>
          <w:szCs w:val="24"/>
        </w:rPr>
        <w:t>Електричні навантаження в режимні дні, МВт</w:t>
      </w:r>
      <w:bookmarkEnd w:id="37"/>
      <w:bookmarkEnd w:id="38"/>
    </w:p>
    <w:p w14:paraId="65B77BC8" w14:textId="77777777" w:rsidR="00191277" w:rsidRPr="001A6F94" w:rsidRDefault="00191277" w:rsidP="00C91124">
      <w:pPr>
        <w:spacing w:after="0" w:line="240" w:lineRule="auto"/>
        <w:jc w:val="center"/>
        <w:outlineLvl w:val="1"/>
        <w:rPr>
          <w:rFonts w:ascii="Times New Roman" w:hAnsi="Times New Roman" w:cs="Times New Roman"/>
          <w:b/>
          <w:sz w:val="24"/>
          <w:szCs w:val="24"/>
        </w:rPr>
      </w:pPr>
    </w:p>
    <w:tbl>
      <w:tblPr>
        <w:tblW w:w="96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8"/>
        <w:gridCol w:w="1004"/>
        <w:gridCol w:w="1004"/>
        <w:gridCol w:w="1004"/>
        <w:gridCol w:w="1004"/>
        <w:gridCol w:w="1004"/>
      </w:tblGrid>
      <w:tr w:rsidR="00BA6065" w:rsidRPr="001A6F94" w14:paraId="3ABCF2E4" w14:textId="417461E2" w:rsidTr="006535CB">
        <w:trPr>
          <w:trHeight w:val="549"/>
        </w:trPr>
        <w:tc>
          <w:tcPr>
            <w:tcW w:w="4678" w:type="dxa"/>
            <w:shd w:val="clear" w:color="auto" w:fill="auto"/>
            <w:vAlign w:val="center"/>
          </w:tcPr>
          <w:p w14:paraId="7EF3A9EC" w14:textId="77777777" w:rsidR="00BA6065" w:rsidRPr="001A6F94" w:rsidRDefault="00BA6065" w:rsidP="00875027">
            <w:pPr>
              <w:spacing w:after="0" w:line="240" w:lineRule="auto"/>
              <w:jc w:val="center"/>
              <w:rPr>
                <w:rFonts w:ascii="Times New Roman" w:hAnsi="Times New Roman" w:cs="Times New Roman"/>
                <w:sz w:val="24"/>
                <w:szCs w:val="24"/>
              </w:rPr>
            </w:pPr>
            <w:r w:rsidRPr="001A6F94">
              <w:rPr>
                <w:rFonts w:ascii="Times New Roman" w:hAnsi="Times New Roman" w:cs="Times New Roman"/>
                <w:sz w:val="24"/>
                <w:szCs w:val="24"/>
              </w:rPr>
              <w:t>Показники</w:t>
            </w:r>
          </w:p>
        </w:tc>
        <w:tc>
          <w:tcPr>
            <w:tcW w:w="1004" w:type="dxa"/>
            <w:vAlign w:val="center"/>
          </w:tcPr>
          <w:p w14:paraId="5290F854" w14:textId="77777777" w:rsidR="00BA6065" w:rsidRPr="001A6F94" w:rsidRDefault="00BA6065" w:rsidP="006535CB">
            <w:pPr>
              <w:spacing w:after="0" w:line="240" w:lineRule="auto"/>
              <w:jc w:val="center"/>
              <w:rPr>
                <w:rFonts w:ascii="Times New Roman" w:hAnsi="Times New Roman" w:cs="Times New Roman"/>
                <w:sz w:val="24"/>
                <w:szCs w:val="24"/>
              </w:rPr>
            </w:pPr>
            <w:r w:rsidRPr="001A6F94">
              <w:rPr>
                <w:rFonts w:ascii="Times New Roman" w:hAnsi="Times New Roman" w:cs="Times New Roman"/>
                <w:sz w:val="24"/>
                <w:szCs w:val="24"/>
              </w:rPr>
              <w:t>20</w:t>
            </w:r>
            <w:r w:rsidRPr="001A6F94">
              <w:rPr>
                <w:rFonts w:ascii="Times New Roman" w:hAnsi="Times New Roman" w:cs="Times New Roman"/>
                <w:sz w:val="24"/>
                <w:szCs w:val="24"/>
                <w:lang w:val="en-US"/>
              </w:rPr>
              <w:t>1</w:t>
            </w:r>
            <w:r w:rsidRPr="001A6F94">
              <w:rPr>
                <w:rFonts w:ascii="Times New Roman" w:hAnsi="Times New Roman" w:cs="Times New Roman"/>
                <w:sz w:val="24"/>
                <w:szCs w:val="24"/>
              </w:rPr>
              <w:t>5 р.</w:t>
            </w:r>
          </w:p>
        </w:tc>
        <w:tc>
          <w:tcPr>
            <w:tcW w:w="1004" w:type="dxa"/>
            <w:vAlign w:val="center"/>
          </w:tcPr>
          <w:p w14:paraId="1E939638" w14:textId="77777777" w:rsidR="00BA6065" w:rsidRPr="001A6F94" w:rsidRDefault="00BA6065" w:rsidP="006535CB">
            <w:pPr>
              <w:spacing w:after="0" w:line="240" w:lineRule="auto"/>
              <w:jc w:val="center"/>
              <w:rPr>
                <w:rFonts w:ascii="Times New Roman" w:hAnsi="Times New Roman" w:cs="Times New Roman"/>
                <w:sz w:val="24"/>
                <w:szCs w:val="24"/>
              </w:rPr>
            </w:pPr>
            <w:r w:rsidRPr="001A6F94">
              <w:rPr>
                <w:rFonts w:ascii="Times New Roman" w:hAnsi="Times New Roman" w:cs="Times New Roman"/>
                <w:sz w:val="24"/>
                <w:szCs w:val="24"/>
              </w:rPr>
              <w:t>20</w:t>
            </w:r>
            <w:r w:rsidRPr="001A6F94">
              <w:rPr>
                <w:rFonts w:ascii="Times New Roman" w:hAnsi="Times New Roman" w:cs="Times New Roman"/>
                <w:sz w:val="24"/>
                <w:szCs w:val="24"/>
                <w:lang w:val="en-US"/>
              </w:rPr>
              <w:t>1</w:t>
            </w:r>
            <w:r w:rsidRPr="001A6F94">
              <w:rPr>
                <w:rFonts w:ascii="Times New Roman" w:hAnsi="Times New Roman" w:cs="Times New Roman"/>
                <w:sz w:val="24"/>
                <w:szCs w:val="24"/>
              </w:rPr>
              <w:t>6 р.</w:t>
            </w:r>
          </w:p>
        </w:tc>
        <w:tc>
          <w:tcPr>
            <w:tcW w:w="1004" w:type="dxa"/>
            <w:vAlign w:val="center"/>
          </w:tcPr>
          <w:p w14:paraId="1EF6A4CF" w14:textId="77777777" w:rsidR="00BA6065" w:rsidRPr="001A6F94" w:rsidRDefault="00BA6065" w:rsidP="006535CB">
            <w:pPr>
              <w:spacing w:after="0" w:line="240" w:lineRule="auto"/>
              <w:jc w:val="center"/>
              <w:rPr>
                <w:rFonts w:ascii="Times New Roman" w:hAnsi="Times New Roman" w:cs="Times New Roman"/>
                <w:sz w:val="24"/>
                <w:szCs w:val="24"/>
              </w:rPr>
            </w:pPr>
            <w:r w:rsidRPr="001A6F94">
              <w:rPr>
                <w:rFonts w:ascii="Times New Roman" w:hAnsi="Times New Roman" w:cs="Times New Roman"/>
                <w:sz w:val="24"/>
                <w:szCs w:val="24"/>
              </w:rPr>
              <w:t>2017 р.</w:t>
            </w:r>
          </w:p>
        </w:tc>
        <w:tc>
          <w:tcPr>
            <w:tcW w:w="1004" w:type="dxa"/>
            <w:shd w:val="clear" w:color="auto" w:fill="auto"/>
            <w:vAlign w:val="center"/>
          </w:tcPr>
          <w:p w14:paraId="771D5118" w14:textId="77777777" w:rsidR="00BA6065" w:rsidRPr="001A6F94" w:rsidRDefault="00BA6065" w:rsidP="006535CB">
            <w:pPr>
              <w:spacing w:after="0" w:line="240" w:lineRule="auto"/>
              <w:jc w:val="center"/>
              <w:rPr>
                <w:rFonts w:ascii="Times New Roman" w:hAnsi="Times New Roman" w:cs="Times New Roman"/>
                <w:sz w:val="24"/>
                <w:szCs w:val="24"/>
              </w:rPr>
            </w:pPr>
            <w:r w:rsidRPr="001A6F94">
              <w:rPr>
                <w:rFonts w:ascii="Times New Roman" w:hAnsi="Times New Roman" w:cs="Times New Roman"/>
                <w:sz w:val="24"/>
                <w:szCs w:val="24"/>
              </w:rPr>
              <w:t>2018 р.</w:t>
            </w:r>
          </w:p>
        </w:tc>
        <w:tc>
          <w:tcPr>
            <w:tcW w:w="1004" w:type="dxa"/>
            <w:vAlign w:val="center"/>
          </w:tcPr>
          <w:p w14:paraId="28DBED99" w14:textId="3A442FCE" w:rsidR="00BA6065" w:rsidRPr="001A6F94" w:rsidRDefault="00BA6065" w:rsidP="006535CB">
            <w:pPr>
              <w:spacing w:after="0" w:line="240" w:lineRule="auto"/>
              <w:jc w:val="center"/>
              <w:rPr>
                <w:rFonts w:ascii="Times New Roman" w:hAnsi="Times New Roman" w:cs="Times New Roman"/>
                <w:sz w:val="24"/>
                <w:szCs w:val="24"/>
              </w:rPr>
            </w:pPr>
            <w:r w:rsidRPr="001A6F94">
              <w:rPr>
                <w:rFonts w:ascii="Times New Roman" w:hAnsi="Times New Roman" w:cs="Times New Roman"/>
                <w:sz w:val="24"/>
                <w:szCs w:val="24"/>
              </w:rPr>
              <w:t>2019 р.</w:t>
            </w:r>
          </w:p>
        </w:tc>
      </w:tr>
      <w:tr w:rsidR="00BA6065" w:rsidRPr="001A6F94" w14:paraId="43CCAB74" w14:textId="1836DFE6" w:rsidTr="006535CB">
        <w:trPr>
          <w:trHeight w:val="708"/>
        </w:trPr>
        <w:tc>
          <w:tcPr>
            <w:tcW w:w="4678" w:type="dxa"/>
            <w:shd w:val="clear" w:color="auto" w:fill="auto"/>
            <w:vAlign w:val="center"/>
          </w:tcPr>
          <w:p w14:paraId="7DBEE154" w14:textId="77777777" w:rsidR="00BA6065" w:rsidRPr="001A6F94" w:rsidRDefault="00BA6065" w:rsidP="00BD02E6">
            <w:pPr>
              <w:spacing w:after="0" w:line="240" w:lineRule="auto"/>
              <w:jc w:val="center"/>
              <w:rPr>
                <w:rFonts w:ascii="Times New Roman" w:hAnsi="Times New Roman" w:cs="Times New Roman"/>
                <w:sz w:val="24"/>
                <w:szCs w:val="24"/>
              </w:rPr>
            </w:pPr>
            <w:r w:rsidRPr="001A6F94">
              <w:rPr>
                <w:rFonts w:ascii="Times New Roman" w:hAnsi="Times New Roman" w:cs="Times New Roman"/>
                <w:sz w:val="24"/>
                <w:szCs w:val="24"/>
              </w:rPr>
              <w:t xml:space="preserve">Максимальне електричне навантаження </w:t>
            </w:r>
          </w:p>
        </w:tc>
        <w:tc>
          <w:tcPr>
            <w:tcW w:w="1004" w:type="dxa"/>
            <w:vAlign w:val="center"/>
          </w:tcPr>
          <w:p w14:paraId="42918F99" w14:textId="77777777" w:rsidR="00BA6065" w:rsidRPr="001A6F94" w:rsidRDefault="00BA6065" w:rsidP="006535CB">
            <w:pPr>
              <w:jc w:val="center"/>
              <w:rPr>
                <w:rFonts w:ascii="Times New Roman" w:hAnsi="Times New Roman" w:cs="Times New Roman"/>
                <w:bCs/>
                <w:color w:val="000000"/>
                <w:sz w:val="24"/>
                <w:szCs w:val="24"/>
              </w:rPr>
            </w:pPr>
            <w:r w:rsidRPr="001A6F94">
              <w:rPr>
                <w:rFonts w:ascii="Times New Roman" w:hAnsi="Times New Roman" w:cs="Times New Roman"/>
                <w:bCs/>
                <w:color w:val="000000"/>
                <w:sz w:val="24"/>
                <w:szCs w:val="24"/>
              </w:rPr>
              <w:t>101,86</w:t>
            </w:r>
          </w:p>
        </w:tc>
        <w:tc>
          <w:tcPr>
            <w:tcW w:w="1004" w:type="dxa"/>
            <w:vAlign w:val="center"/>
          </w:tcPr>
          <w:p w14:paraId="653EB8D8" w14:textId="77777777" w:rsidR="00BA6065" w:rsidRPr="001A6F94" w:rsidRDefault="00BA6065" w:rsidP="006535CB">
            <w:pPr>
              <w:jc w:val="center"/>
              <w:rPr>
                <w:rFonts w:ascii="Times New Roman" w:hAnsi="Times New Roman" w:cs="Times New Roman"/>
                <w:bCs/>
                <w:color w:val="000000"/>
                <w:sz w:val="24"/>
                <w:szCs w:val="24"/>
              </w:rPr>
            </w:pPr>
            <w:r w:rsidRPr="001A6F94">
              <w:rPr>
                <w:rFonts w:ascii="Times New Roman" w:hAnsi="Times New Roman" w:cs="Times New Roman"/>
                <w:bCs/>
                <w:color w:val="000000"/>
                <w:sz w:val="24"/>
                <w:szCs w:val="24"/>
              </w:rPr>
              <w:t>116,7</w:t>
            </w:r>
          </w:p>
        </w:tc>
        <w:tc>
          <w:tcPr>
            <w:tcW w:w="1004" w:type="dxa"/>
            <w:vAlign w:val="center"/>
          </w:tcPr>
          <w:p w14:paraId="324635A0" w14:textId="77777777" w:rsidR="00BA6065" w:rsidRPr="001A6F94" w:rsidRDefault="00BA6065" w:rsidP="006535CB">
            <w:pPr>
              <w:jc w:val="center"/>
              <w:rPr>
                <w:rFonts w:ascii="Times New Roman" w:hAnsi="Times New Roman" w:cs="Times New Roman"/>
                <w:bCs/>
                <w:color w:val="000000"/>
                <w:sz w:val="24"/>
                <w:szCs w:val="24"/>
              </w:rPr>
            </w:pPr>
            <w:r w:rsidRPr="001A6F94">
              <w:rPr>
                <w:rFonts w:ascii="Times New Roman" w:hAnsi="Times New Roman" w:cs="Times New Roman"/>
                <w:bCs/>
                <w:color w:val="000000"/>
                <w:sz w:val="24"/>
                <w:szCs w:val="24"/>
              </w:rPr>
              <w:t>105,94</w:t>
            </w:r>
          </w:p>
        </w:tc>
        <w:tc>
          <w:tcPr>
            <w:tcW w:w="1004" w:type="dxa"/>
            <w:shd w:val="clear" w:color="auto" w:fill="auto"/>
            <w:vAlign w:val="center"/>
          </w:tcPr>
          <w:p w14:paraId="4A83F7F7" w14:textId="77777777" w:rsidR="00BA6065" w:rsidRPr="001A6F94" w:rsidRDefault="00BA6065" w:rsidP="006535CB">
            <w:pPr>
              <w:jc w:val="center"/>
              <w:rPr>
                <w:rFonts w:ascii="Times New Roman" w:hAnsi="Times New Roman" w:cs="Times New Roman"/>
                <w:bCs/>
                <w:color w:val="000000"/>
                <w:sz w:val="24"/>
                <w:szCs w:val="24"/>
              </w:rPr>
            </w:pPr>
            <w:r w:rsidRPr="001A6F94">
              <w:rPr>
                <w:rFonts w:ascii="Times New Roman" w:hAnsi="Times New Roman" w:cs="Times New Roman"/>
                <w:bCs/>
                <w:color w:val="000000"/>
                <w:sz w:val="24"/>
                <w:szCs w:val="24"/>
              </w:rPr>
              <w:t>130,3</w:t>
            </w:r>
          </w:p>
        </w:tc>
        <w:tc>
          <w:tcPr>
            <w:tcW w:w="1004" w:type="dxa"/>
            <w:vAlign w:val="center"/>
          </w:tcPr>
          <w:p w14:paraId="0C3841D1" w14:textId="160812EB" w:rsidR="00BA6065" w:rsidRPr="001A6F94" w:rsidRDefault="00481A88" w:rsidP="006535CB">
            <w:pPr>
              <w:jc w:val="center"/>
              <w:rPr>
                <w:rFonts w:ascii="Times New Roman" w:hAnsi="Times New Roman" w:cs="Times New Roman"/>
                <w:bCs/>
                <w:color w:val="000000"/>
                <w:sz w:val="24"/>
                <w:szCs w:val="24"/>
              </w:rPr>
            </w:pPr>
            <w:r w:rsidRPr="001A6F94">
              <w:rPr>
                <w:rFonts w:ascii="Times New Roman" w:hAnsi="Times New Roman" w:cs="Times New Roman"/>
                <w:bCs/>
                <w:color w:val="000000"/>
                <w:sz w:val="24"/>
                <w:szCs w:val="24"/>
              </w:rPr>
              <w:t>118,</w:t>
            </w:r>
            <w:r w:rsidR="00097D54" w:rsidRPr="001A6F94">
              <w:rPr>
                <w:rFonts w:ascii="Times New Roman" w:hAnsi="Times New Roman" w:cs="Times New Roman"/>
                <w:bCs/>
                <w:color w:val="000000"/>
                <w:sz w:val="24"/>
                <w:szCs w:val="24"/>
              </w:rPr>
              <w:t>5</w:t>
            </w:r>
            <w:r w:rsidR="00945C2D" w:rsidRPr="001A6F94">
              <w:rPr>
                <w:rFonts w:ascii="Times New Roman" w:hAnsi="Times New Roman" w:cs="Times New Roman"/>
                <w:bCs/>
                <w:color w:val="000000"/>
                <w:sz w:val="24"/>
                <w:szCs w:val="24"/>
              </w:rPr>
              <w:t>5</w:t>
            </w:r>
          </w:p>
        </w:tc>
      </w:tr>
      <w:tr w:rsidR="00BA6065" w:rsidRPr="001A6F94" w14:paraId="1B3BF815" w14:textId="6541986F" w:rsidTr="006535CB">
        <w:trPr>
          <w:trHeight w:val="714"/>
        </w:trPr>
        <w:tc>
          <w:tcPr>
            <w:tcW w:w="4678" w:type="dxa"/>
            <w:shd w:val="clear" w:color="auto" w:fill="auto"/>
            <w:vAlign w:val="center"/>
          </w:tcPr>
          <w:p w14:paraId="1DDA4A20" w14:textId="77777777" w:rsidR="00BA6065" w:rsidRPr="001A6F94" w:rsidRDefault="00BA6065" w:rsidP="00875027">
            <w:pPr>
              <w:spacing w:after="0" w:line="240" w:lineRule="auto"/>
              <w:jc w:val="center"/>
              <w:rPr>
                <w:rFonts w:ascii="Times New Roman" w:hAnsi="Times New Roman" w:cs="Times New Roman"/>
                <w:sz w:val="24"/>
                <w:szCs w:val="24"/>
              </w:rPr>
            </w:pPr>
            <w:r w:rsidRPr="001A6F94">
              <w:rPr>
                <w:rFonts w:ascii="Times New Roman" w:hAnsi="Times New Roman" w:cs="Times New Roman"/>
                <w:sz w:val="24"/>
                <w:szCs w:val="24"/>
              </w:rPr>
              <w:t>Мінімальне електричне навантаження</w:t>
            </w:r>
          </w:p>
        </w:tc>
        <w:tc>
          <w:tcPr>
            <w:tcW w:w="1004" w:type="dxa"/>
            <w:vAlign w:val="center"/>
          </w:tcPr>
          <w:p w14:paraId="57D3398C" w14:textId="77777777" w:rsidR="00BA6065" w:rsidRPr="001A6F94" w:rsidRDefault="00BA6065" w:rsidP="006535CB">
            <w:pPr>
              <w:spacing w:after="0" w:line="240" w:lineRule="auto"/>
              <w:jc w:val="center"/>
              <w:rPr>
                <w:rFonts w:ascii="Times New Roman" w:hAnsi="Times New Roman" w:cs="Times New Roman"/>
                <w:sz w:val="24"/>
                <w:szCs w:val="24"/>
              </w:rPr>
            </w:pPr>
            <w:r w:rsidRPr="001A6F94">
              <w:rPr>
                <w:rFonts w:ascii="Times New Roman" w:hAnsi="Times New Roman" w:cs="Times New Roman"/>
                <w:sz w:val="24"/>
                <w:szCs w:val="24"/>
              </w:rPr>
              <w:t>47</w:t>
            </w:r>
          </w:p>
        </w:tc>
        <w:tc>
          <w:tcPr>
            <w:tcW w:w="1004" w:type="dxa"/>
            <w:vAlign w:val="center"/>
          </w:tcPr>
          <w:p w14:paraId="5D539CE1" w14:textId="75F9FF26" w:rsidR="00BA6065" w:rsidRPr="001A6F94" w:rsidRDefault="00A77693" w:rsidP="006535CB">
            <w:pPr>
              <w:spacing w:after="0" w:line="240" w:lineRule="auto"/>
              <w:jc w:val="center"/>
              <w:rPr>
                <w:rFonts w:ascii="Times New Roman" w:hAnsi="Times New Roman" w:cs="Times New Roman"/>
                <w:sz w:val="24"/>
                <w:szCs w:val="24"/>
                <w:lang w:val="uk-UA"/>
              </w:rPr>
            </w:pPr>
            <w:r w:rsidRPr="001A6F94">
              <w:rPr>
                <w:rFonts w:ascii="Times New Roman" w:hAnsi="Times New Roman" w:cs="Times New Roman"/>
                <w:sz w:val="24"/>
                <w:szCs w:val="24"/>
                <w:lang w:val="uk-UA"/>
              </w:rPr>
              <w:t>62,033</w:t>
            </w:r>
          </w:p>
        </w:tc>
        <w:tc>
          <w:tcPr>
            <w:tcW w:w="1004" w:type="dxa"/>
            <w:vAlign w:val="center"/>
          </w:tcPr>
          <w:p w14:paraId="6BB64897" w14:textId="3D404977" w:rsidR="00BA6065" w:rsidRPr="001A6F94" w:rsidRDefault="00A77693" w:rsidP="006535CB">
            <w:pPr>
              <w:spacing w:after="0" w:line="240" w:lineRule="auto"/>
              <w:jc w:val="center"/>
              <w:rPr>
                <w:rFonts w:ascii="Times New Roman" w:hAnsi="Times New Roman" w:cs="Times New Roman"/>
                <w:sz w:val="24"/>
                <w:szCs w:val="24"/>
                <w:lang w:val="uk-UA"/>
              </w:rPr>
            </w:pPr>
            <w:r w:rsidRPr="001A6F94">
              <w:rPr>
                <w:rFonts w:ascii="Times New Roman" w:hAnsi="Times New Roman" w:cs="Times New Roman"/>
                <w:sz w:val="24"/>
                <w:szCs w:val="24"/>
                <w:lang w:val="uk-UA"/>
              </w:rPr>
              <w:t>65,216</w:t>
            </w:r>
          </w:p>
        </w:tc>
        <w:tc>
          <w:tcPr>
            <w:tcW w:w="1004" w:type="dxa"/>
            <w:shd w:val="clear" w:color="auto" w:fill="auto"/>
            <w:vAlign w:val="center"/>
          </w:tcPr>
          <w:p w14:paraId="4B0BB56D" w14:textId="77777777" w:rsidR="00BA6065" w:rsidRPr="001A6F94" w:rsidRDefault="00BA6065" w:rsidP="006535CB">
            <w:pPr>
              <w:spacing w:after="0" w:line="240" w:lineRule="auto"/>
              <w:jc w:val="center"/>
              <w:rPr>
                <w:rFonts w:ascii="Times New Roman" w:hAnsi="Times New Roman" w:cs="Times New Roman"/>
                <w:sz w:val="24"/>
                <w:szCs w:val="24"/>
              </w:rPr>
            </w:pPr>
            <w:r w:rsidRPr="001A6F94">
              <w:rPr>
                <w:rFonts w:ascii="Times New Roman" w:hAnsi="Times New Roman" w:cs="Times New Roman"/>
                <w:sz w:val="24"/>
                <w:szCs w:val="24"/>
              </w:rPr>
              <w:t>77,03</w:t>
            </w:r>
          </w:p>
        </w:tc>
        <w:tc>
          <w:tcPr>
            <w:tcW w:w="1004" w:type="dxa"/>
            <w:vAlign w:val="center"/>
          </w:tcPr>
          <w:p w14:paraId="2081CC4B" w14:textId="087C5AEB" w:rsidR="00BA6065" w:rsidRPr="001A6F94" w:rsidRDefault="00A77693" w:rsidP="006535CB">
            <w:pPr>
              <w:spacing w:after="0" w:line="240" w:lineRule="auto"/>
              <w:jc w:val="center"/>
              <w:rPr>
                <w:rFonts w:ascii="Times New Roman" w:hAnsi="Times New Roman" w:cs="Times New Roman"/>
                <w:sz w:val="24"/>
                <w:szCs w:val="24"/>
                <w:lang w:val="uk-UA"/>
              </w:rPr>
            </w:pPr>
            <w:r w:rsidRPr="001A6F94">
              <w:rPr>
                <w:rFonts w:ascii="Times New Roman" w:hAnsi="Times New Roman" w:cs="Times New Roman"/>
                <w:sz w:val="24"/>
                <w:szCs w:val="24"/>
                <w:lang w:val="uk-UA"/>
              </w:rPr>
              <w:t>76,89</w:t>
            </w:r>
          </w:p>
        </w:tc>
      </w:tr>
    </w:tbl>
    <w:p w14:paraId="66A8FD2B" w14:textId="77777777" w:rsidR="0089452E" w:rsidRPr="001A6F94" w:rsidRDefault="0089452E" w:rsidP="00875027">
      <w:pPr>
        <w:spacing w:after="0" w:line="240" w:lineRule="auto"/>
        <w:jc w:val="both"/>
        <w:rPr>
          <w:rFonts w:ascii="Times New Roman" w:hAnsi="Times New Roman" w:cs="Times New Roman"/>
          <w:bCs/>
          <w:sz w:val="24"/>
          <w:szCs w:val="24"/>
        </w:rPr>
      </w:pPr>
    </w:p>
    <w:p w14:paraId="7C0535A8" w14:textId="77777777" w:rsidR="00FB785C" w:rsidRPr="001A6F94" w:rsidRDefault="001048C9" w:rsidP="00191277">
      <w:pPr>
        <w:spacing w:after="0" w:line="240" w:lineRule="auto"/>
        <w:jc w:val="both"/>
        <w:rPr>
          <w:rFonts w:ascii="Times New Roman" w:hAnsi="Times New Roman" w:cs="Times New Roman"/>
          <w:sz w:val="24"/>
          <w:szCs w:val="24"/>
          <w:lang w:val="uk-UA"/>
        </w:rPr>
      </w:pPr>
      <w:r w:rsidRPr="001A6F94">
        <w:rPr>
          <w:rFonts w:ascii="Times New Roman" w:hAnsi="Times New Roman" w:cs="Times New Roman"/>
          <w:bCs/>
          <w:sz w:val="24"/>
          <w:szCs w:val="24"/>
          <w:lang w:val="uk-UA"/>
        </w:rPr>
        <w:t xml:space="preserve">             </w:t>
      </w:r>
      <w:r w:rsidR="00FB785C" w:rsidRPr="001A6F94">
        <w:rPr>
          <w:rFonts w:ascii="Times New Roman" w:hAnsi="Times New Roman" w:cs="Times New Roman"/>
          <w:bCs/>
          <w:sz w:val="24"/>
          <w:szCs w:val="24"/>
        </w:rPr>
        <w:t xml:space="preserve">При розрахунках прогнозованого </w:t>
      </w:r>
      <w:r w:rsidR="00FB785C" w:rsidRPr="001A6F94">
        <w:rPr>
          <w:rFonts w:ascii="Times New Roman" w:hAnsi="Times New Roman" w:cs="Times New Roman"/>
          <w:sz w:val="24"/>
          <w:szCs w:val="24"/>
        </w:rPr>
        <w:t>максимального навантаження у режимні дні за роками врахова</w:t>
      </w:r>
      <w:r w:rsidR="00FB785C" w:rsidRPr="001A6F94">
        <w:rPr>
          <w:rFonts w:ascii="Times New Roman" w:hAnsi="Times New Roman" w:cs="Times New Roman"/>
          <w:sz w:val="24"/>
          <w:szCs w:val="24"/>
          <w:lang w:val="uk-UA"/>
        </w:rPr>
        <w:t>но:</w:t>
      </w:r>
    </w:p>
    <w:p w14:paraId="1809B3B8" w14:textId="59BB1B3D" w:rsidR="00AA2A31" w:rsidRPr="001A6F94" w:rsidRDefault="00AA2A31" w:rsidP="00AA2A31">
      <w:pPr>
        <w:pStyle w:val="111"/>
        <w:numPr>
          <w:ilvl w:val="0"/>
          <w:numId w:val="1"/>
        </w:numPr>
        <w:spacing w:before="0" w:after="0"/>
        <w:ind w:left="993" w:hanging="284"/>
        <w:rPr>
          <w:rFonts w:ascii="Times New Roman" w:hAnsi="Times New Roman" w:cs="Times New Roman"/>
          <w:b/>
          <w:bCs/>
          <w:sz w:val="24"/>
          <w:szCs w:val="24"/>
          <w:lang w:val="uk-UA"/>
        </w:rPr>
      </w:pPr>
      <w:r w:rsidRPr="001A6F94">
        <w:rPr>
          <w:rFonts w:ascii="Times New Roman" w:hAnsi="Times New Roman" w:cs="Times New Roman"/>
          <w:sz w:val="24"/>
          <w:szCs w:val="24"/>
          <w:lang w:val="uk-UA"/>
        </w:rPr>
        <w:t>вихідні дані прогнозованого споживання на період 2021-2025 роки суміжного оператору системи розподілу АТ «ДТЕК  ДНІПРОВСЬКІ ЕЛЕКТРОМЕРЕЖІ" (лист від 03.04.2020 №17613/1001);</w:t>
      </w:r>
    </w:p>
    <w:p w14:paraId="6EE86278" w14:textId="2595FE7E" w:rsidR="00FB785C" w:rsidRPr="001A6F94" w:rsidRDefault="00FB785C" w:rsidP="00191277">
      <w:pPr>
        <w:pStyle w:val="111"/>
        <w:numPr>
          <w:ilvl w:val="0"/>
          <w:numId w:val="1"/>
        </w:numPr>
        <w:spacing w:before="0" w:after="0"/>
        <w:ind w:left="993" w:hanging="284"/>
        <w:rPr>
          <w:rFonts w:ascii="Times New Roman" w:hAnsi="Times New Roman" w:cs="Times New Roman"/>
          <w:b/>
          <w:bCs/>
          <w:sz w:val="24"/>
          <w:szCs w:val="24"/>
          <w:lang w:val="uk-UA"/>
        </w:rPr>
      </w:pPr>
      <w:r w:rsidRPr="001A6F94">
        <w:rPr>
          <w:rFonts w:ascii="Times New Roman" w:hAnsi="Times New Roman" w:cs="Times New Roman"/>
          <w:sz w:val="24"/>
          <w:szCs w:val="24"/>
          <w:lang w:val="uk-UA"/>
        </w:rPr>
        <w:t xml:space="preserve">інформацію прогнозованого споживання Споживачів електричної енергії  на період </w:t>
      </w:r>
      <w:r w:rsidR="0034560E" w:rsidRPr="001A6F94">
        <w:rPr>
          <w:rFonts w:ascii="Times New Roman" w:hAnsi="Times New Roman" w:cs="Times New Roman"/>
          <w:sz w:val="24"/>
          <w:szCs w:val="24"/>
          <w:lang w:val="uk-UA"/>
        </w:rPr>
        <w:t>2021-2025</w:t>
      </w:r>
      <w:r w:rsidRPr="001A6F94">
        <w:rPr>
          <w:rFonts w:ascii="Times New Roman" w:hAnsi="Times New Roman" w:cs="Times New Roman"/>
          <w:sz w:val="24"/>
          <w:szCs w:val="24"/>
          <w:lang w:val="uk-UA"/>
        </w:rPr>
        <w:t xml:space="preserve"> роки</w:t>
      </w:r>
      <w:r w:rsidR="00F2472E" w:rsidRPr="001A6F94">
        <w:rPr>
          <w:rFonts w:ascii="Times New Roman" w:hAnsi="Times New Roman" w:cs="Times New Roman"/>
          <w:sz w:val="24"/>
          <w:szCs w:val="24"/>
          <w:lang w:val="uk-UA"/>
        </w:rPr>
        <w:t xml:space="preserve"> ДП «ВО ПМЗ ім. О.М. Макарова (лист від 25.03.2020 № 405/168), ПАТ «Кривбасзалізрудком» (лист від 26.03.2020 №</w:t>
      </w:r>
      <w:r w:rsidR="00AA2A31" w:rsidRPr="001A6F94">
        <w:rPr>
          <w:rFonts w:ascii="Times New Roman" w:hAnsi="Times New Roman" w:cs="Times New Roman"/>
          <w:sz w:val="24"/>
          <w:szCs w:val="24"/>
          <w:lang w:val="uk-UA"/>
        </w:rPr>
        <w:t>5306/139), АТ «Криворізька теплоцентраль» (лист від 17.03.2020 №2266)</w:t>
      </w:r>
      <w:r w:rsidRPr="001A6F94">
        <w:rPr>
          <w:rFonts w:ascii="Times New Roman" w:hAnsi="Times New Roman" w:cs="Times New Roman"/>
          <w:sz w:val="24"/>
          <w:szCs w:val="24"/>
          <w:lang w:val="uk-UA"/>
        </w:rPr>
        <w:t>;</w:t>
      </w:r>
    </w:p>
    <w:p w14:paraId="4D5034F7" w14:textId="77777777" w:rsidR="00FB785C" w:rsidRPr="001A6F94" w:rsidRDefault="00FB785C" w:rsidP="00191277">
      <w:pPr>
        <w:pStyle w:val="111"/>
        <w:numPr>
          <w:ilvl w:val="0"/>
          <w:numId w:val="1"/>
        </w:numPr>
        <w:spacing w:before="0" w:after="0"/>
        <w:ind w:left="993" w:hanging="284"/>
        <w:rPr>
          <w:rFonts w:ascii="Times New Roman" w:hAnsi="Times New Roman" w:cs="Times New Roman"/>
          <w:b/>
          <w:bCs/>
          <w:sz w:val="24"/>
          <w:szCs w:val="24"/>
          <w:lang w:val="ru-RU"/>
        </w:rPr>
      </w:pPr>
      <w:r w:rsidRPr="001A6F94">
        <w:rPr>
          <w:rFonts w:ascii="Times New Roman" w:hAnsi="Times New Roman" w:cs="Times New Roman"/>
          <w:sz w:val="24"/>
          <w:szCs w:val="24"/>
          <w:lang w:val="ru-RU"/>
        </w:rPr>
        <w:t>потужність виданих, але не реалізованих технічних умов</w:t>
      </w:r>
      <w:r w:rsidR="00686F75" w:rsidRPr="001A6F94">
        <w:rPr>
          <w:rFonts w:ascii="Times New Roman" w:hAnsi="Times New Roman" w:cs="Times New Roman"/>
          <w:sz w:val="24"/>
          <w:szCs w:val="24"/>
          <w:lang w:val="ru-RU"/>
        </w:rPr>
        <w:t>.</w:t>
      </w:r>
    </w:p>
    <w:p w14:paraId="190CC698" w14:textId="77777777" w:rsidR="00FB785C" w:rsidRPr="001A6F94" w:rsidRDefault="00FB785C" w:rsidP="00191277">
      <w:pPr>
        <w:pStyle w:val="111"/>
        <w:spacing w:before="0" w:after="0"/>
        <w:rPr>
          <w:rFonts w:ascii="Times New Roman" w:hAnsi="Times New Roman" w:cs="Times New Roman"/>
          <w:sz w:val="24"/>
          <w:szCs w:val="24"/>
          <w:lang w:val="ru-RU"/>
        </w:rPr>
      </w:pPr>
      <w:r w:rsidRPr="001A6F94">
        <w:rPr>
          <w:rFonts w:ascii="Times New Roman" w:hAnsi="Times New Roman" w:cs="Times New Roman"/>
          <w:sz w:val="24"/>
          <w:szCs w:val="24"/>
          <w:lang w:val="ru-RU"/>
        </w:rPr>
        <w:t xml:space="preserve">  Дані щодо прогнозованих рівнів електроспоживання та електричних навантажень компанії приведені </w:t>
      </w:r>
      <w:r w:rsidR="004A403E" w:rsidRPr="001A6F94">
        <w:rPr>
          <w:rFonts w:ascii="Times New Roman" w:hAnsi="Times New Roman" w:cs="Times New Roman"/>
          <w:sz w:val="24"/>
          <w:szCs w:val="24"/>
          <w:lang w:val="ru-RU"/>
        </w:rPr>
        <w:t>в таблиці</w:t>
      </w:r>
      <w:r w:rsidR="00686F75" w:rsidRPr="001A6F94">
        <w:rPr>
          <w:rFonts w:ascii="Times New Roman" w:hAnsi="Times New Roman" w:cs="Times New Roman"/>
          <w:sz w:val="24"/>
          <w:szCs w:val="24"/>
          <w:lang w:val="ru-RU"/>
        </w:rPr>
        <w:t xml:space="preserve"> 2.4.</w:t>
      </w:r>
    </w:p>
    <w:p w14:paraId="3C39DAD4" w14:textId="77777777" w:rsidR="002B1A68" w:rsidRPr="001A6F94" w:rsidRDefault="002B1A68" w:rsidP="00957B50">
      <w:pPr>
        <w:spacing w:after="0" w:line="240" w:lineRule="auto"/>
        <w:ind w:left="704"/>
        <w:jc w:val="right"/>
        <w:rPr>
          <w:rFonts w:ascii="Times New Roman" w:hAnsi="Times New Roman" w:cs="Times New Roman"/>
          <w:b/>
          <w:sz w:val="24"/>
          <w:szCs w:val="24"/>
        </w:rPr>
      </w:pPr>
    </w:p>
    <w:p w14:paraId="1A2B670C" w14:textId="7F1AA506" w:rsidR="00FB785C" w:rsidRPr="001A6F94" w:rsidRDefault="00FB785C" w:rsidP="00957B50">
      <w:pPr>
        <w:spacing w:after="0" w:line="240" w:lineRule="auto"/>
        <w:ind w:left="704"/>
        <w:jc w:val="right"/>
        <w:rPr>
          <w:rFonts w:ascii="Times New Roman" w:hAnsi="Times New Roman" w:cs="Times New Roman"/>
          <w:b/>
          <w:sz w:val="24"/>
          <w:szCs w:val="24"/>
          <w:lang w:val="uk-UA"/>
        </w:rPr>
      </w:pPr>
      <w:r w:rsidRPr="001A6F94">
        <w:rPr>
          <w:rFonts w:ascii="Times New Roman" w:hAnsi="Times New Roman" w:cs="Times New Roman"/>
          <w:b/>
          <w:sz w:val="24"/>
          <w:szCs w:val="24"/>
        </w:rPr>
        <w:t>Таблиця 2.</w:t>
      </w:r>
      <w:r w:rsidR="00A232D9" w:rsidRPr="001A6F94">
        <w:rPr>
          <w:rFonts w:ascii="Times New Roman" w:hAnsi="Times New Roman" w:cs="Times New Roman"/>
          <w:b/>
          <w:sz w:val="24"/>
          <w:szCs w:val="24"/>
          <w:lang w:val="uk-UA"/>
        </w:rPr>
        <w:t>4</w:t>
      </w:r>
    </w:p>
    <w:p w14:paraId="0E1D092F" w14:textId="77777777" w:rsidR="005E6553" w:rsidRPr="001A6F94" w:rsidRDefault="005E6553" w:rsidP="00957B50">
      <w:pPr>
        <w:spacing w:after="0" w:line="240" w:lineRule="auto"/>
        <w:ind w:left="704"/>
        <w:jc w:val="right"/>
        <w:rPr>
          <w:rFonts w:ascii="Times New Roman" w:hAnsi="Times New Roman" w:cs="Times New Roman"/>
          <w:b/>
          <w:sz w:val="24"/>
          <w:szCs w:val="24"/>
          <w:lang w:val="uk-UA"/>
        </w:rPr>
      </w:pPr>
    </w:p>
    <w:p w14:paraId="0AF6110A" w14:textId="77777777" w:rsidR="00FB785C" w:rsidRPr="001A6F94" w:rsidRDefault="00FB785C" w:rsidP="00957B50">
      <w:pPr>
        <w:spacing w:after="0" w:line="240" w:lineRule="auto"/>
        <w:jc w:val="center"/>
        <w:rPr>
          <w:rFonts w:ascii="Times New Roman" w:hAnsi="Times New Roman" w:cs="Times New Roman"/>
          <w:b/>
          <w:sz w:val="24"/>
          <w:szCs w:val="24"/>
        </w:rPr>
      </w:pPr>
      <w:r w:rsidRPr="001A6F94">
        <w:rPr>
          <w:rFonts w:ascii="Times New Roman" w:hAnsi="Times New Roman" w:cs="Times New Roman"/>
          <w:b/>
          <w:sz w:val="24"/>
          <w:szCs w:val="24"/>
        </w:rPr>
        <w:t>Прогноз максимальних електричних навантажень підстанцій компанії, МВт</w:t>
      </w:r>
    </w:p>
    <w:p w14:paraId="1CF8729E" w14:textId="77777777" w:rsidR="000C7922" w:rsidRPr="001A6F94" w:rsidRDefault="000C7922" w:rsidP="00957B50">
      <w:pPr>
        <w:spacing w:after="0" w:line="240" w:lineRule="auto"/>
        <w:jc w:val="center"/>
        <w:rPr>
          <w:rFonts w:ascii="Times New Roman" w:hAnsi="Times New Roman" w:cs="Times New Roman"/>
          <w:b/>
          <w:sz w:val="24"/>
          <w:szCs w:val="24"/>
        </w:rPr>
      </w:pPr>
    </w:p>
    <w:tbl>
      <w:tblPr>
        <w:tblW w:w="9694"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12"/>
        <w:gridCol w:w="1047"/>
        <w:gridCol w:w="1047"/>
        <w:gridCol w:w="1047"/>
        <w:gridCol w:w="1047"/>
        <w:gridCol w:w="1047"/>
        <w:gridCol w:w="1047"/>
      </w:tblGrid>
      <w:tr w:rsidR="00B02D8B" w:rsidRPr="001A6F94" w14:paraId="7996D460" w14:textId="156E869C" w:rsidTr="00B02D8B">
        <w:trPr>
          <w:trHeight w:val="829"/>
        </w:trPr>
        <w:tc>
          <w:tcPr>
            <w:tcW w:w="3412" w:type="dxa"/>
            <w:shd w:val="clear" w:color="auto" w:fill="auto"/>
            <w:vAlign w:val="center"/>
            <w:hideMark/>
          </w:tcPr>
          <w:p w14:paraId="0251E3E8" w14:textId="77777777" w:rsidR="00B02D8B" w:rsidRPr="001A6F94" w:rsidRDefault="00B02D8B" w:rsidP="00BA6065">
            <w:pPr>
              <w:jc w:val="center"/>
              <w:rPr>
                <w:rFonts w:ascii="Times New Roman" w:hAnsi="Times New Roman" w:cs="Times New Roman"/>
                <w:b/>
                <w:bCs/>
                <w:sz w:val="24"/>
                <w:szCs w:val="24"/>
              </w:rPr>
            </w:pPr>
            <w:r w:rsidRPr="001A6F94">
              <w:rPr>
                <w:rFonts w:ascii="Times New Roman" w:hAnsi="Times New Roman" w:cs="Times New Roman"/>
                <w:b/>
                <w:bCs/>
                <w:sz w:val="24"/>
                <w:szCs w:val="24"/>
              </w:rPr>
              <w:t>Показники</w:t>
            </w:r>
          </w:p>
        </w:tc>
        <w:tc>
          <w:tcPr>
            <w:tcW w:w="1047" w:type="dxa"/>
            <w:vAlign w:val="center"/>
          </w:tcPr>
          <w:p w14:paraId="329B1149" w14:textId="3C76F81D" w:rsidR="00B02D8B" w:rsidRPr="001A6F94" w:rsidRDefault="00B02D8B" w:rsidP="00BA6065">
            <w:pPr>
              <w:jc w:val="center"/>
              <w:rPr>
                <w:rFonts w:ascii="Times New Roman" w:hAnsi="Times New Roman" w:cs="Times New Roman"/>
                <w:b/>
                <w:bCs/>
                <w:sz w:val="24"/>
                <w:szCs w:val="24"/>
              </w:rPr>
            </w:pPr>
            <w:r w:rsidRPr="001A6F94">
              <w:rPr>
                <w:rFonts w:ascii="Times New Roman" w:hAnsi="Times New Roman" w:cs="Times New Roman"/>
                <w:b/>
                <w:bCs/>
                <w:sz w:val="24"/>
                <w:szCs w:val="24"/>
              </w:rPr>
              <w:t>2020 р.</w:t>
            </w:r>
          </w:p>
        </w:tc>
        <w:tc>
          <w:tcPr>
            <w:tcW w:w="1047" w:type="dxa"/>
            <w:vAlign w:val="center"/>
          </w:tcPr>
          <w:p w14:paraId="01F2EEF8" w14:textId="3B19377E" w:rsidR="00B02D8B" w:rsidRPr="001A6F94" w:rsidRDefault="00B02D8B" w:rsidP="00BA6065">
            <w:pPr>
              <w:jc w:val="center"/>
              <w:rPr>
                <w:rFonts w:ascii="Times New Roman" w:hAnsi="Times New Roman" w:cs="Times New Roman"/>
                <w:b/>
                <w:bCs/>
                <w:sz w:val="24"/>
                <w:szCs w:val="24"/>
              </w:rPr>
            </w:pPr>
            <w:r w:rsidRPr="001A6F94">
              <w:rPr>
                <w:rFonts w:ascii="Times New Roman" w:hAnsi="Times New Roman" w:cs="Times New Roman"/>
                <w:b/>
                <w:bCs/>
                <w:sz w:val="24"/>
                <w:szCs w:val="24"/>
              </w:rPr>
              <w:t>2021 р.</w:t>
            </w:r>
          </w:p>
        </w:tc>
        <w:tc>
          <w:tcPr>
            <w:tcW w:w="1047" w:type="dxa"/>
            <w:vAlign w:val="center"/>
          </w:tcPr>
          <w:p w14:paraId="5FC66494" w14:textId="5172B723" w:rsidR="00B02D8B" w:rsidRPr="001A6F94" w:rsidRDefault="00B02D8B" w:rsidP="00BA6065">
            <w:pPr>
              <w:jc w:val="center"/>
              <w:rPr>
                <w:rFonts w:ascii="Times New Roman" w:hAnsi="Times New Roman" w:cs="Times New Roman"/>
                <w:b/>
                <w:bCs/>
                <w:sz w:val="24"/>
                <w:szCs w:val="24"/>
              </w:rPr>
            </w:pPr>
            <w:r w:rsidRPr="001A6F94">
              <w:rPr>
                <w:rFonts w:ascii="Times New Roman" w:hAnsi="Times New Roman" w:cs="Times New Roman"/>
                <w:b/>
                <w:bCs/>
                <w:sz w:val="24"/>
                <w:szCs w:val="24"/>
              </w:rPr>
              <w:t>2022  р.</w:t>
            </w:r>
          </w:p>
        </w:tc>
        <w:tc>
          <w:tcPr>
            <w:tcW w:w="1047" w:type="dxa"/>
            <w:vAlign w:val="center"/>
          </w:tcPr>
          <w:p w14:paraId="590D5C5B" w14:textId="38E895CD" w:rsidR="00B02D8B" w:rsidRPr="001A6F94" w:rsidRDefault="00B02D8B" w:rsidP="00BA6065">
            <w:pPr>
              <w:jc w:val="center"/>
              <w:rPr>
                <w:rFonts w:ascii="Times New Roman" w:hAnsi="Times New Roman" w:cs="Times New Roman"/>
                <w:b/>
                <w:bCs/>
                <w:sz w:val="24"/>
                <w:szCs w:val="24"/>
              </w:rPr>
            </w:pPr>
            <w:r w:rsidRPr="001A6F94">
              <w:rPr>
                <w:rFonts w:ascii="Times New Roman" w:hAnsi="Times New Roman" w:cs="Times New Roman"/>
                <w:b/>
                <w:bCs/>
                <w:sz w:val="24"/>
                <w:szCs w:val="24"/>
              </w:rPr>
              <w:t>2023 р.</w:t>
            </w:r>
          </w:p>
        </w:tc>
        <w:tc>
          <w:tcPr>
            <w:tcW w:w="1047" w:type="dxa"/>
            <w:vAlign w:val="center"/>
          </w:tcPr>
          <w:p w14:paraId="709CF0B0" w14:textId="4DC7BC61" w:rsidR="00B02D8B" w:rsidRPr="001A6F94" w:rsidRDefault="00B02D8B" w:rsidP="00BA6065">
            <w:pPr>
              <w:jc w:val="center"/>
              <w:rPr>
                <w:rFonts w:ascii="Times New Roman" w:hAnsi="Times New Roman" w:cs="Times New Roman"/>
                <w:b/>
                <w:bCs/>
                <w:sz w:val="24"/>
                <w:szCs w:val="24"/>
              </w:rPr>
            </w:pPr>
            <w:r w:rsidRPr="001A6F94">
              <w:rPr>
                <w:rFonts w:ascii="Times New Roman" w:hAnsi="Times New Roman" w:cs="Times New Roman"/>
                <w:b/>
                <w:bCs/>
                <w:sz w:val="24"/>
                <w:szCs w:val="24"/>
              </w:rPr>
              <w:t>2024 р.</w:t>
            </w:r>
          </w:p>
        </w:tc>
        <w:tc>
          <w:tcPr>
            <w:tcW w:w="1047" w:type="dxa"/>
            <w:shd w:val="clear" w:color="auto" w:fill="auto"/>
            <w:vAlign w:val="center"/>
          </w:tcPr>
          <w:p w14:paraId="1AA0D9DB" w14:textId="60C841B2" w:rsidR="00B02D8B" w:rsidRPr="001A6F94" w:rsidRDefault="00B02D8B" w:rsidP="00BA6065">
            <w:pPr>
              <w:jc w:val="center"/>
              <w:rPr>
                <w:rFonts w:ascii="Times New Roman" w:hAnsi="Times New Roman" w:cs="Times New Roman"/>
                <w:b/>
                <w:bCs/>
                <w:sz w:val="24"/>
                <w:szCs w:val="24"/>
              </w:rPr>
            </w:pPr>
            <w:r w:rsidRPr="001A6F94">
              <w:rPr>
                <w:rFonts w:ascii="Times New Roman" w:hAnsi="Times New Roman" w:cs="Times New Roman"/>
                <w:b/>
                <w:bCs/>
                <w:sz w:val="24"/>
                <w:szCs w:val="24"/>
              </w:rPr>
              <w:t>2025 р.</w:t>
            </w:r>
          </w:p>
        </w:tc>
      </w:tr>
      <w:tr w:rsidR="00B02D8B" w:rsidRPr="001A6F94" w14:paraId="66142E2F" w14:textId="77777777" w:rsidTr="00B02D8B">
        <w:trPr>
          <w:trHeight w:hRule="exact" w:val="1005"/>
        </w:trPr>
        <w:tc>
          <w:tcPr>
            <w:tcW w:w="3412" w:type="dxa"/>
            <w:shd w:val="clear" w:color="auto" w:fill="auto"/>
            <w:vAlign w:val="center"/>
            <w:hideMark/>
          </w:tcPr>
          <w:p w14:paraId="2A5E680E" w14:textId="77777777" w:rsidR="00B02D8B" w:rsidRPr="001A6F94" w:rsidRDefault="00B02D8B" w:rsidP="008751FB">
            <w:pPr>
              <w:rPr>
                <w:rFonts w:ascii="Times New Roman" w:hAnsi="Times New Roman" w:cs="Times New Roman"/>
                <w:sz w:val="24"/>
                <w:szCs w:val="24"/>
              </w:rPr>
            </w:pPr>
            <w:r w:rsidRPr="001A6F94">
              <w:rPr>
                <w:rFonts w:ascii="Times New Roman" w:hAnsi="Times New Roman" w:cs="Times New Roman"/>
                <w:sz w:val="24"/>
                <w:szCs w:val="24"/>
              </w:rPr>
              <w:t>Максимум навантаження, МВт</w:t>
            </w:r>
          </w:p>
        </w:tc>
        <w:tc>
          <w:tcPr>
            <w:tcW w:w="1047" w:type="dxa"/>
            <w:vAlign w:val="center"/>
          </w:tcPr>
          <w:p w14:paraId="272E3C3E" w14:textId="3F78589D" w:rsidR="00B02D8B" w:rsidRPr="001A6F94" w:rsidRDefault="00B02D8B" w:rsidP="008751FB">
            <w:pPr>
              <w:jc w:val="center"/>
              <w:rPr>
                <w:rFonts w:ascii="Times New Roman" w:hAnsi="Times New Roman" w:cs="Times New Roman"/>
                <w:b/>
                <w:bCs/>
                <w:sz w:val="24"/>
                <w:szCs w:val="24"/>
              </w:rPr>
            </w:pPr>
            <w:r w:rsidRPr="001A6F94">
              <w:rPr>
                <w:rFonts w:ascii="Times New Roman" w:hAnsi="Times New Roman" w:cs="Times New Roman"/>
                <w:b/>
                <w:bCs/>
              </w:rPr>
              <w:t>128,54</w:t>
            </w:r>
          </w:p>
        </w:tc>
        <w:tc>
          <w:tcPr>
            <w:tcW w:w="1047" w:type="dxa"/>
            <w:vAlign w:val="center"/>
          </w:tcPr>
          <w:p w14:paraId="33C9CCEC" w14:textId="32E6C8E3" w:rsidR="00B02D8B" w:rsidRPr="001A6F94" w:rsidRDefault="00B02D8B" w:rsidP="008751FB">
            <w:pPr>
              <w:jc w:val="center"/>
              <w:rPr>
                <w:rFonts w:ascii="Times New Roman" w:hAnsi="Times New Roman" w:cs="Times New Roman"/>
                <w:b/>
                <w:bCs/>
                <w:sz w:val="24"/>
                <w:szCs w:val="24"/>
              </w:rPr>
            </w:pPr>
            <w:r w:rsidRPr="001A6F94">
              <w:rPr>
                <w:rFonts w:ascii="Times New Roman" w:hAnsi="Times New Roman" w:cs="Times New Roman"/>
                <w:b/>
                <w:bCs/>
              </w:rPr>
              <w:t>132,333</w:t>
            </w:r>
          </w:p>
        </w:tc>
        <w:tc>
          <w:tcPr>
            <w:tcW w:w="1047" w:type="dxa"/>
            <w:vAlign w:val="center"/>
          </w:tcPr>
          <w:p w14:paraId="5FC74EA0" w14:textId="7DF47247" w:rsidR="00B02D8B" w:rsidRPr="001A6F94" w:rsidRDefault="00B02D8B" w:rsidP="008751FB">
            <w:pPr>
              <w:jc w:val="center"/>
              <w:rPr>
                <w:rFonts w:ascii="Times New Roman" w:hAnsi="Times New Roman" w:cs="Times New Roman"/>
                <w:b/>
                <w:bCs/>
                <w:sz w:val="24"/>
                <w:szCs w:val="24"/>
              </w:rPr>
            </w:pPr>
            <w:r w:rsidRPr="001A6F94">
              <w:rPr>
                <w:rFonts w:ascii="Times New Roman" w:hAnsi="Times New Roman" w:cs="Times New Roman"/>
                <w:b/>
                <w:bCs/>
              </w:rPr>
              <w:t>136,22</w:t>
            </w:r>
          </w:p>
        </w:tc>
        <w:tc>
          <w:tcPr>
            <w:tcW w:w="1047" w:type="dxa"/>
            <w:vAlign w:val="center"/>
          </w:tcPr>
          <w:p w14:paraId="7C20489B" w14:textId="5CF0C564" w:rsidR="00B02D8B" w:rsidRPr="001A6F94" w:rsidRDefault="00B02D8B" w:rsidP="008751FB">
            <w:pPr>
              <w:jc w:val="center"/>
              <w:rPr>
                <w:rFonts w:ascii="Times New Roman" w:hAnsi="Times New Roman" w:cs="Times New Roman"/>
                <w:b/>
                <w:bCs/>
                <w:sz w:val="24"/>
                <w:szCs w:val="24"/>
              </w:rPr>
            </w:pPr>
            <w:r w:rsidRPr="001A6F94">
              <w:rPr>
                <w:rFonts w:ascii="Times New Roman" w:hAnsi="Times New Roman" w:cs="Times New Roman"/>
                <w:b/>
                <w:bCs/>
              </w:rPr>
              <w:t>140,20</w:t>
            </w:r>
          </w:p>
        </w:tc>
        <w:tc>
          <w:tcPr>
            <w:tcW w:w="1047" w:type="dxa"/>
            <w:vAlign w:val="center"/>
          </w:tcPr>
          <w:p w14:paraId="7D8E6581" w14:textId="4B335102" w:rsidR="00B02D8B" w:rsidRPr="001A6F94" w:rsidRDefault="00B02D8B" w:rsidP="008751FB">
            <w:pPr>
              <w:jc w:val="center"/>
              <w:rPr>
                <w:rFonts w:ascii="Times New Roman" w:hAnsi="Times New Roman" w:cs="Times New Roman"/>
                <w:b/>
                <w:bCs/>
                <w:sz w:val="24"/>
                <w:szCs w:val="24"/>
              </w:rPr>
            </w:pPr>
            <w:r w:rsidRPr="001A6F94">
              <w:rPr>
                <w:rFonts w:ascii="Times New Roman" w:hAnsi="Times New Roman" w:cs="Times New Roman"/>
                <w:b/>
                <w:bCs/>
              </w:rPr>
              <w:t>144,28</w:t>
            </w:r>
          </w:p>
        </w:tc>
        <w:tc>
          <w:tcPr>
            <w:tcW w:w="1047" w:type="dxa"/>
            <w:shd w:val="clear" w:color="auto" w:fill="auto"/>
            <w:vAlign w:val="center"/>
          </w:tcPr>
          <w:p w14:paraId="02CA9A43" w14:textId="410C432F" w:rsidR="00B02D8B" w:rsidRPr="001A6F94" w:rsidRDefault="00B02D8B" w:rsidP="008751FB">
            <w:pPr>
              <w:jc w:val="center"/>
              <w:rPr>
                <w:rFonts w:ascii="Times New Roman" w:hAnsi="Times New Roman" w:cs="Times New Roman"/>
                <w:b/>
                <w:bCs/>
                <w:sz w:val="24"/>
                <w:szCs w:val="24"/>
              </w:rPr>
            </w:pPr>
            <w:r w:rsidRPr="001A6F94">
              <w:rPr>
                <w:rFonts w:ascii="Times New Roman" w:hAnsi="Times New Roman" w:cs="Times New Roman"/>
                <w:b/>
                <w:bCs/>
              </w:rPr>
              <w:t>148,46</w:t>
            </w:r>
          </w:p>
        </w:tc>
      </w:tr>
    </w:tbl>
    <w:p w14:paraId="47B5DF23" w14:textId="54474533" w:rsidR="00FB785C" w:rsidRPr="001A6F94" w:rsidRDefault="008751FB">
      <w:pPr>
        <w:rPr>
          <w:b/>
          <w:color w:val="FF0000"/>
          <w:lang w:val="uk-UA"/>
        </w:rPr>
      </w:pPr>
      <w:r w:rsidRPr="001A6F94">
        <w:rPr>
          <w:noProof/>
        </w:rPr>
        <w:drawing>
          <wp:inline distT="0" distB="0" distL="0" distR="0" wp14:anchorId="4D368D6B" wp14:editId="6744121B">
            <wp:extent cx="6127750" cy="2483892"/>
            <wp:effectExtent l="0" t="0" r="6350" b="12065"/>
            <wp:docPr id="6" name="Диаграмма 6">
              <a:extLst xmlns:a="http://schemas.openxmlformats.org/drawingml/2006/main">
                <a:ext uri="{FF2B5EF4-FFF2-40B4-BE49-F238E27FC236}">
                  <a16:creationId xmlns:a16="http://schemas.microsoft.com/office/drawing/2014/main" id="{DC51C539-DA31-46B6-B33B-805C1A2E6A9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bookmarkStart w:id="39" w:name="Фактобгрунт3"/>
    <w:bookmarkEnd w:id="39"/>
    <w:p w14:paraId="273E2F56" w14:textId="66DFD52E" w:rsidR="00605E8A" w:rsidRPr="001A6F94" w:rsidRDefault="00C808BF" w:rsidP="00BA05D1">
      <w:pPr>
        <w:pStyle w:val="a7"/>
        <w:numPr>
          <w:ilvl w:val="0"/>
          <w:numId w:val="69"/>
        </w:numPr>
        <w:jc w:val="both"/>
        <w:rPr>
          <w:rStyle w:val="aa"/>
          <w:b/>
          <w:sz w:val="28"/>
          <w:szCs w:val="28"/>
          <w:u w:val="none"/>
          <w:lang w:val="uk-UA"/>
        </w:rPr>
      </w:pPr>
      <w:r w:rsidRPr="001A6F94">
        <w:rPr>
          <w:b/>
          <w:color w:val="00B0F0"/>
          <w:sz w:val="28"/>
          <w:szCs w:val="28"/>
          <w:lang w:val="uk-UA"/>
        </w:rPr>
        <w:lastRenderedPageBreak/>
        <w:fldChar w:fldCharType="begin"/>
      </w:r>
      <w:r w:rsidR="003F7F41" w:rsidRPr="001A6F94">
        <w:rPr>
          <w:b/>
          <w:color w:val="00B0F0"/>
          <w:sz w:val="28"/>
          <w:szCs w:val="28"/>
          <w:lang w:val="uk-UA"/>
        </w:rPr>
        <w:instrText>HYPERLINK  \l "Фактобгрунт3зміст" \o "зміст"</w:instrText>
      </w:r>
      <w:r w:rsidRPr="001A6F94">
        <w:rPr>
          <w:b/>
          <w:color w:val="00B0F0"/>
          <w:sz w:val="28"/>
          <w:szCs w:val="28"/>
          <w:lang w:val="uk-UA"/>
        </w:rPr>
        <w:fldChar w:fldCharType="separate"/>
      </w:r>
      <w:r w:rsidR="00605E8A" w:rsidRPr="001A6F94">
        <w:rPr>
          <w:rStyle w:val="aa"/>
          <w:b/>
          <w:sz w:val="28"/>
          <w:szCs w:val="28"/>
          <w:u w:val="none"/>
          <w:lang w:val="uk-UA"/>
        </w:rPr>
        <w:t xml:space="preserve">Фактичні та обґрунтовані прогнозні обсяги відпуску електричної енергії виробників електричної енергії, приєднаних до системи розподілу </w:t>
      </w:r>
      <w:r w:rsidR="008C11E5" w:rsidRPr="001A6F94">
        <w:rPr>
          <w:rStyle w:val="aa"/>
          <w:b/>
          <w:sz w:val="28"/>
          <w:szCs w:val="28"/>
          <w:u w:val="none"/>
          <w:lang w:val="uk-UA"/>
        </w:rPr>
        <w:t>ПрАТ «ПЕЕМ «ЦЕК»</w:t>
      </w:r>
    </w:p>
    <w:p w14:paraId="17AAC61E" w14:textId="77777777" w:rsidR="00355CCE" w:rsidRPr="001A6F94" w:rsidRDefault="00C808BF" w:rsidP="00355CCE">
      <w:pPr>
        <w:pStyle w:val="a7"/>
        <w:ind w:left="1080"/>
        <w:rPr>
          <w:b/>
          <w:color w:val="0070C0"/>
          <w:lang w:val="uk-UA"/>
        </w:rPr>
      </w:pPr>
      <w:r w:rsidRPr="001A6F94">
        <w:rPr>
          <w:b/>
          <w:color w:val="00B0F0"/>
          <w:sz w:val="28"/>
          <w:szCs w:val="28"/>
          <w:lang w:val="uk-UA"/>
        </w:rPr>
        <w:fldChar w:fldCharType="end"/>
      </w:r>
    </w:p>
    <w:p w14:paraId="61F8760A" w14:textId="42573DE3" w:rsidR="00627900" w:rsidRPr="001A6F94" w:rsidRDefault="00627900" w:rsidP="00627900">
      <w:pPr>
        <w:spacing w:after="0" w:line="240" w:lineRule="auto"/>
        <w:ind w:firstLine="709"/>
        <w:jc w:val="both"/>
        <w:rPr>
          <w:rFonts w:ascii="Times New Roman" w:hAnsi="Times New Roman"/>
          <w:sz w:val="24"/>
          <w:szCs w:val="24"/>
          <w:lang w:val="uk-UA"/>
        </w:rPr>
      </w:pPr>
      <w:r w:rsidRPr="001A6F94">
        <w:rPr>
          <w:rFonts w:ascii="Times New Roman" w:hAnsi="Times New Roman"/>
          <w:sz w:val="24"/>
          <w:szCs w:val="24"/>
          <w:lang w:val="uk-UA"/>
        </w:rPr>
        <w:t xml:space="preserve">На підставі аналізу фактичних обсягів електроенергії виробленої суб’єктами господарювання, що виробляють електричну енергію з використанням альтернативних джерел енергії, яким встановлено "зелений тариф", а саме СЕС та </w:t>
      </w:r>
      <w:r w:rsidR="002E3DE0" w:rsidRPr="001A6F94">
        <w:rPr>
          <w:rFonts w:ascii="Times New Roman" w:hAnsi="Times New Roman"/>
          <w:sz w:val="24"/>
          <w:szCs w:val="24"/>
          <w:lang w:val="uk-UA"/>
        </w:rPr>
        <w:t>«</w:t>
      </w:r>
      <w:r w:rsidRPr="001A6F94">
        <w:rPr>
          <w:rFonts w:ascii="Times New Roman" w:hAnsi="Times New Roman"/>
          <w:sz w:val="24"/>
          <w:szCs w:val="24"/>
          <w:lang w:val="uk-UA"/>
        </w:rPr>
        <w:t>приватні домогосподарства</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 можна зробити висновок, що ситуація змінюється щороку, оскільки чітко визначено механізм отримання «зеленого» тарифу для об’єктів генерації  та затверджено механізм встановлення, підключення до електромереж, обліку, продажу та розрахунків за електроенергію за </w:t>
      </w:r>
      <w:r w:rsidR="002E3DE0" w:rsidRPr="001A6F94">
        <w:rPr>
          <w:rFonts w:ascii="Times New Roman" w:hAnsi="Times New Roman"/>
          <w:sz w:val="24"/>
          <w:szCs w:val="24"/>
          <w:lang w:val="uk-UA"/>
        </w:rPr>
        <w:t>«</w:t>
      </w:r>
      <w:r w:rsidRPr="001A6F94">
        <w:rPr>
          <w:rFonts w:ascii="Times New Roman" w:hAnsi="Times New Roman"/>
          <w:sz w:val="24"/>
          <w:szCs w:val="24"/>
          <w:lang w:val="uk-UA"/>
        </w:rPr>
        <w:t>зеленим тарифом</w:t>
      </w:r>
      <w:r w:rsidR="002E3DE0" w:rsidRPr="001A6F94">
        <w:rPr>
          <w:rFonts w:ascii="Times New Roman" w:hAnsi="Times New Roman"/>
          <w:sz w:val="24"/>
          <w:szCs w:val="24"/>
          <w:lang w:val="uk-UA"/>
        </w:rPr>
        <w:t>»</w:t>
      </w:r>
      <w:r w:rsidRPr="001A6F94">
        <w:rPr>
          <w:rFonts w:ascii="Times New Roman" w:hAnsi="Times New Roman"/>
          <w:sz w:val="24"/>
          <w:szCs w:val="24"/>
          <w:lang w:val="uk-UA"/>
        </w:rPr>
        <w:t>.</w:t>
      </w:r>
    </w:p>
    <w:p w14:paraId="13D552C0" w14:textId="1313EE91" w:rsidR="00627900" w:rsidRPr="001A6F94" w:rsidRDefault="00627900" w:rsidP="00627900">
      <w:pPr>
        <w:spacing w:after="0" w:line="240" w:lineRule="auto"/>
        <w:ind w:firstLine="709"/>
        <w:jc w:val="both"/>
        <w:rPr>
          <w:rFonts w:ascii="Times New Roman" w:hAnsi="Times New Roman"/>
          <w:sz w:val="24"/>
          <w:szCs w:val="24"/>
          <w:lang w:val="uk-UA"/>
        </w:rPr>
      </w:pPr>
      <w:r w:rsidRPr="001A6F94">
        <w:rPr>
          <w:rFonts w:ascii="Times New Roman" w:hAnsi="Times New Roman"/>
          <w:sz w:val="24"/>
          <w:szCs w:val="24"/>
          <w:lang w:val="uk-UA"/>
        </w:rPr>
        <w:t xml:space="preserve">Так в 2019 році до системи розподілу ПрАТ </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ПЕЕМ </w:t>
      </w:r>
      <w:r w:rsidR="002E3DE0" w:rsidRPr="001A6F94">
        <w:rPr>
          <w:rFonts w:ascii="Times New Roman" w:hAnsi="Times New Roman"/>
          <w:sz w:val="24"/>
          <w:szCs w:val="24"/>
          <w:lang w:val="uk-UA"/>
        </w:rPr>
        <w:t>«</w:t>
      </w:r>
      <w:r w:rsidRPr="001A6F94">
        <w:rPr>
          <w:rFonts w:ascii="Times New Roman" w:hAnsi="Times New Roman"/>
          <w:sz w:val="24"/>
          <w:szCs w:val="24"/>
          <w:lang w:val="uk-UA"/>
        </w:rPr>
        <w:t>ЦЕК</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 були приєднані нові сонячні електростанції та збільшилась потужність генеруючих установок </w:t>
      </w:r>
      <w:r w:rsidR="002E3DE0" w:rsidRPr="001A6F94">
        <w:rPr>
          <w:rFonts w:ascii="Times New Roman" w:hAnsi="Times New Roman"/>
          <w:sz w:val="24"/>
          <w:szCs w:val="24"/>
          <w:lang w:val="uk-UA"/>
        </w:rPr>
        <w:t>«</w:t>
      </w:r>
      <w:r w:rsidRPr="001A6F94">
        <w:rPr>
          <w:rFonts w:ascii="Times New Roman" w:hAnsi="Times New Roman"/>
          <w:sz w:val="24"/>
          <w:szCs w:val="24"/>
          <w:lang w:val="uk-UA"/>
        </w:rPr>
        <w:t>приватних домогосподарств</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 </w:t>
      </w:r>
    </w:p>
    <w:p w14:paraId="79D43F8D" w14:textId="77777777" w:rsidR="00627900" w:rsidRPr="001A6F94" w:rsidRDefault="00627900" w:rsidP="00627900">
      <w:pPr>
        <w:spacing w:after="0" w:line="240" w:lineRule="auto"/>
        <w:ind w:firstLine="709"/>
        <w:jc w:val="both"/>
        <w:rPr>
          <w:rFonts w:ascii="Times New Roman" w:hAnsi="Times New Roman"/>
          <w:sz w:val="24"/>
          <w:szCs w:val="24"/>
          <w:lang w:val="uk-UA"/>
        </w:rPr>
      </w:pPr>
      <w:r w:rsidRPr="001A6F94">
        <w:rPr>
          <w:rFonts w:ascii="Times New Roman" w:hAnsi="Times New Roman"/>
          <w:sz w:val="24"/>
          <w:szCs w:val="24"/>
          <w:lang w:val="uk-UA"/>
        </w:rPr>
        <w:t>Інформація щодо нових приєднань СЕС в 2019 році наведена в таблиці 3.1.</w:t>
      </w:r>
    </w:p>
    <w:p w14:paraId="5E970014" w14:textId="77777777" w:rsidR="00627900" w:rsidRPr="001A6F94" w:rsidRDefault="00627900" w:rsidP="00627900">
      <w:pPr>
        <w:spacing w:after="0" w:line="240" w:lineRule="auto"/>
        <w:ind w:left="5664" w:firstLine="708"/>
        <w:jc w:val="right"/>
        <w:rPr>
          <w:rFonts w:ascii="Times New Roman" w:hAnsi="Times New Roman"/>
          <w:b/>
          <w:sz w:val="24"/>
          <w:szCs w:val="24"/>
          <w:lang w:val="uk-UA"/>
        </w:rPr>
      </w:pPr>
      <w:r w:rsidRPr="001A6F94">
        <w:rPr>
          <w:rFonts w:ascii="Times New Roman" w:hAnsi="Times New Roman"/>
          <w:b/>
          <w:sz w:val="24"/>
          <w:szCs w:val="24"/>
          <w:lang w:val="uk-UA"/>
        </w:rPr>
        <w:t>Таблиця 3.1</w:t>
      </w:r>
    </w:p>
    <w:tbl>
      <w:tblPr>
        <w:tblW w:w="9683" w:type="dxa"/>
        <w:tblInd w:w="93" w:type="dxa"/>
        <w:tblLayout w:type="fixed"/>
        <w:tblLook w:val="04A0" w:firstRow="1" w:lastRow="0" w:firstColumn="1" w:lastColumn="0" w:noHBand="0" w:noVBand="1"/>
      </w:tblPr>
      <w:tblGrid>
        <w:gridCol w:w="2283"/>
        <w:gridCol w:w="1134"/>
        <w:gridCol w:w="2268"/>
        <w:gridCol w:w="1418"/>
        <w:gridCol w:w="1701"/>
        <w:gridCol w:w="879"/>
      </w:tblGrid>
      <w:tr w:rsidR="00627900" w:rsidRPr="001A6F94" w14:paraId="487BC81F" w14:textId="77777777" w:rsidTr="00A32FE4">
        <w:trPr>
          <w:trHeight w:val="1410"/>
        </w:trPr>
        <w:tc>
          <w:tcPr>
            <w:tcW w:w="228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EAE2D8" w14:textId="77777777" w:rsidR="00627900" w:rsidRPr="001A6F94" w:rsidRDefault="00627900" w:rsidP="00627900">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Найменування організації</w:t>
            </w:r>
          </w:p>
        </w:tc>
        <w:tc>
          <w:tcPr>
            <w:tcW w:w="1134" w:type="dxa"/>
            <w:tcBorders>
              <w:top w:val="single" w:sz="4" w:space="0" w:color="auto"/>
              <w:left w:val="single" w:sz="4" w:space="0" w:color="auto"/>
              <w:bottom w:val="single" w:sz="4" w:space="0" w:color="auto"/>
              <w:right w:val="single" w:sz="4" w:space="0" w:color="auto"/>
            </w:tcBorders>
          </w:tcPr>
          <w:p w14:paraId="0B0D61AC" w14:textId="77777777" w:rsidR="00627900" w:rsidRPr="001A6F94" w:rsidRDefault="00627900" w:rsidP="00627900">
            <w:pPr>
              <w:spacing w:after="0" w:line="240" w:lineRule="auto"/>
              <w:jc w:val="center"/>
              <w:rPr>
                <w:rFonts w:ascii="Times New Roman" w:hAnsi="Times New Roman"/>
                <w:color w:val="000000"/>
                <w:sz w:val="20"/>
                <w:szCs w:val="20"/>
                <w:lang w:val="uk-UA"/>
              </w:rPr>
            </w:pPr>
          </w:p>
          <w:p w14:paraId="1B68B7DD" w14:textId="77777777" w:rsidR="00627900" w:rsidRPr="001A6F94" w:rsidRDefault="00627900" w:rsidP="00627900">
            <w:pPr>
              <w:spacing w:after="0" w:line="240" w:lineRule="auto"/>
              <w:jc w:val="center"/>
              <w:rPr>
                <w:rFonts w:ascii="Times New Roman" w:hAnsi="Times New Roman"/>
                <w:color w:val="000000"/>
                <w:sz w:val="20"/>
                <w:szCs w:val="20"/>
                <w:lang w:val="uk-UA"/>
              </w:rPr>
            </w:pPr>
          </w:p>
          <w:p w14:paraId="1B624B7D" w14:textId="77777777" w:rsidR="00627900" w:rsidRPr="001A6F94" w:rsidRDefault="00627900" w:rsidP="00627900">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Вид джерела</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F6C8B6" w14:textId="77777777" w:rsidR="00627900" w:rsidRPr="001A6F94" w:rsidRDefault="00627900" w:rsidP="00627900">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Адреса об’єкту</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7EC0D7" w14:textId="77777777" w:rsidR="00627900" w:rsidRPr="001A6F94" w:rsidRDefault="00627900" w:rsidP="00627900">
            <w:pPr>
              <w:spacing w:before="240"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rPr>
              <w:t>Напруга в точці</w:t>
            </w:r>
            <w:r w:rsidRPr="001A6F94">
              <w:rPr>
                <w:rFonts w:ascii="Times New Roman" w:hAnsi="Times New Roman"/>
                <w:color w:val="000000"/>
                <w:sz w:val="20"/>
                <w:szCs w:val="20"/>
                <w:lang w:val="uk-UA"/>
              </w:rPr>
              <w:t xml:space="preserve"> </w:t>
            </w:r>
            <w:r w:rsidRPr="001A6F94">
              <w:rPr>
                <w:rFonts w:ascii="Times New Roman" w:hAnsi="Times New Roman"/>
                <w:color w:val="000000"/>
                <w:sz w:val="20"/>
                <w:szCs w:val="20"/>
              </w:rPr>
              <w:t>приєднання, кВ</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5BB8BFF6" w14:textId="77777777" w:rsidR="00627900" w:rsidRPr="001A6F94" w:rsidRDefault="00627900" w:rsidP="00627900">
            <w:pPr>
              <w:spacing w:after="0" w:line="240" w:lineRule="auto"/>
              <w:jc w:val="center"/>
              <w:rPr>
                <w:rFonts w:ascii="Times New Roman" w:hAnsi="Times New Roman"/>
                <w:color w:val="000000"/>
                <w:sz w:val="20"/>
                <w:szCs w:val="20"/>
              </w:rPr>
            </w:pPr>
            <w:r w:rsidRPr="001A6F94">
              <w:rPr>
                <w:rFonts w:ascii="Times New Roman" w:hAnsi="Times New Roman"/>
                <w:color w:val="000000"/>
              </w:rPr>
              <w:t>дата введення в експлуатацію встановленої потужності</w:t>
            </w:r>
            <w:r w:rsidRPr="001A6F94">
              <w:rPr>
                <w:rFonts w:ascii="Times New Roman" w:hAnsi="Times New Roman"/>
                <w:color w:val="000000"/>
                <w:sz w:val="20"/>
                <w:szCs w:val="20"/>
              </w:rPr>
              <w:t xml:space="preserve"> </w:t>
            </w:r>
          </w:p>
        </w:tc>
        <w:tc>
          <w:tcPr>
            <w:tcW w:w="879" w:type="dxa"/>
            <w:tcBorders>
              <w:top w:val="single" w:sz="4" w:space="0" w:color="auto"/>
              <w:left w:val="nil"/>
              <w:bottom w:val="single" w:sz="4" w:space="0" w:color="auto"/>
              <w:right w:val="single" w:sz="4" w:space="0" w:color="auto"/>
            </w:tcBorders>
            <w:vAlign w:val="center"/>
          </w:tcPr>
          <w:p w14:paraId="59A9219F" w14:textId="77777777" w:rsidR="00627900" w:rsidRPr="001A6F94" w:rsidRDefault="00627900" w:rsidP="00627900">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Заявлена потужність, кВт</w:t>
            </w:r>
          </w:p>
        </w:tc>
      </w:tr>
      <w:tr w:rsidR="00627900" w:rsidRPr="001A6F94" w14:paraId="72DAD5BD" w14:textId="77777777" w:rsidTr="00A32FE4">
        <w:trPr>
          <w:trHeight w:val="500"/>
        </w:trPr>
        <w:tc>
          <w:tcPr>
            <w:tcW w:w="2283" w:type="dxa"/>
            <w:tcBorders>
              <w:top w:val="single" w:sz="4" w:space="0" w:color="auto"/>
              <w:left w:val="single" w:sz="4" w:space="0" w:color="auto"/>
              <w:bottom w:val="single" w:sz="4" w:space="0" w:color="auto"/>
              <w:right w:val="single" w:sz="4" w:space="0" w:color="auto"/>
            </w:tcBorders>
            <w:shd w:val="clear" w:color="auto" w:fill="auto"/>
            <w:vAlign w:val="center"/>
          </w:tcPr>
          <w:p w14:paraId="4FB934AA" w14:textId="5C7AF2DE" w:rsidR="00627900" w:rsidRPr="001A6F94" w:rsidRDefault="00627900" w:rsidP="00627900">
            <w:pPr>
              <w:spacing w:after="0" w:line="240" w:lineRule="auto"/>
              <w:rPr>
                <w:rFonts w:ascii="Times New Roman" w:hAnsi="Times New Roman"/>
                <w:color w:val="000000"/>
                <w:sz w:val="20"/>
                <w:szCs w:val="20"/>
                <w:lang w:val="uk-UA"/>
              </w:rPr>
            </w:pPr>
            <w:r w:rsidRPr="001A6F94">
              <w:rPr>
                <w:rFonts w:ascii="Times New Roman" w:hAnsi="Times New Roman"/>
                <w:color w:val="000000"/>
                <w:sz w:val="20"/>
                <w:szCs w:val="20"/>
                <w:lang w:val="uk-UA"/>
              </w:rPr>
              <w:t xml:space="preserve">ТОВ </w:t>
            </w:r>
            <w:r w:rsidR="002E3DE0" w:rsidRPr="001A6F94">
              <w:rPr>
                <w:rFonts w:ascii="Times New Roman" w:hAnsi="Times New Roman"/>
                <w:color w:val="000000"/>
                <w:sz w:val="20"/>
                <w:szCs w:val="20"/>
                <w:lang w:val="uk-UA"/>
              </w:rPr>
              <w:t>«</w:t>
            </w:r>
            <w:r w:rsidRPr="001A6F94">
              <w:rPr>
                <w:rFonts w:ascii="Times New Roman" w:hAnsi="Times New Roman"/>
                <w:color w:val="000000"/>
                <w:sz w:val="20"/>
                <w:szCs w:val="20"/>
                <w:lang w:val="uk-UA"/>
              </w:rPr>
              <w:t>ФЕС Ф</w:t>
            </w:r>
            <w:r w:rsidR="00537E38" w:rsidRPr="001A6F94">
              <w:rPr>
                <w:rFonts w:ascii="Times New Roman" w:hAnsi="Times New Roman"/>
                <w:color w:val="000000"/>
                <w:sz w:val="20"/>
                <w:szCs w:val="20"/>
                <w:lang w:val="uk-UA"/>
              </w:rPr>
              <w:t>ОТОН</w:t>
            </w:r>
            <w:r w:rsidR="002E3DE0" w:rsidRPr="001A6F94">
              <w:rPr>
                <w:rFonts w:ascii="Times New Roman" w:hAnsi="Times New Roman"/>
                <w:color w:val="000000"/>
                <w:sz w:val="20"/>
                <w:szCs w:val="20"/>
                <w:lang w:val="uk-UA"/>
              </w:rPr>
              <w:t>»</w:t>
            </w:r>
          </w:p>
        </w:tc>
        <w:tc>
          <w:tcPr>
            <w:tcW w:w="1134" w:type="dxa"/>
            <w:tcBorders>
              <w:top w:val="single" w:sz="4" w:space="0" w:color="auto"/>
              <w:left w:val="single" w:sz="4" w:space="0" w:color="auto"/>
              <w:bottom w:val="single" w:sz="4" w:space="0" w:color="auto"/>
              <w:right w:val="single" w:sz="4" w:space="0" w:color="auto"/>
            </w:tcBorders>
            <w:vAlign w:val="center"/>
          </w:tcPr>
          <w:p w14:paraId="0F262AB6" w14:textId="77777777" w:rsidR="00627900" w:rsidRPr="001A6F94" w:rsidRDefault="00627900" w:rsidP="00627900">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СЕС</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4641507F" w14:textId="0D14BED2" w:rsidR="00627900" w:rsidRPr="001A6F94" w:rsidRDefault="00627900" w:rsidP="00627900">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м. Дніпро</w:t>
            </w:r>
            <w:r w:rsidR="00537E38" w:rsidRPr="001A6F94">
              <w:rPr>
                <w:rFonts w:ascii="Times New Roman" w:hAnsi="Times New Roman"/>
                <w:color w:val="000000"/>
                <w:sz w:val="20"/>
                <w:szCs w:val="20"/>
                <w:lang w:val="uk-UA"/>
              </w:rPr>
              <w:t xml:space="preserve"> (ТП-312)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2BA03CF" w14:textId="77777777" w:rsidR="00627900" w:rsidRPr="001A6F94" w:rsidRDefault="00627900" w:rsidP="00627900">
            <w:pPr>
              <w:spacing w:after="0" w:line="240" w:lineRule="auto"/>
              <w:jc w:val="center"/>
              <w:rPr>
                <w:rFonts w:ascii="Times New Roman" w:hAnsi="Times New Roman"/>
                <w:color w:val="000000"/>
                <w:sz w:val="20"/>
                <w:szCs w:val="20"/>
                <w:lang w:val="en-US"/>
              </w:rPr>
            </w:pPr>
            <w:r w:rsidRPr="001A6F94">
              <w:rPr>
                <w:rFonts w:ascii="Times New Roman" w:hAnsi="Times New Roman"/>
                <w:color w:val="000000"/>
                <w:sz w:val="20"/>
                <w:szCs w:val="20"/>
                <w:lang w:val="en-US"/>
              </w:rPr>
              <w:t>6</w:t>
            </w:r>
          </w:p>
        </w:tc>
        <w:tc>
          <w:tcPr>
            <w:tcW w:w="1701" w:type="dxa"/>
            <w:tcBorders>
              <w:top w:val="nil"/>
              <w:left w:val="nil"/>
              <w:bottom w:val="single" w:sz="4" w:space="0" w:color="auto"/>
              <w:right w:val="single" w:sz="4" w:space="0" w:color="auto"/>
            </w:tcBorders>
            <w:shd w:val="clear" w:color="auto" w:fill="auto"/>
            <w:noWrap/>
            <w:vAlign w:val="center"/>
          </w:tcPr>
          <w:p w14:paraId="4530F6B6" w14:textId="77777777" w:rsidR="00627900" w:rsidRPr="001A6F94" w:rsidRDefault="00627900" w:rsidP="00627900">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червень 2019 р.</w:t>
            </w:r>
          </w:p>
        </w:tc>
        <w:tc>
          <w:tcPr>
            <w:tcW w:w="879" w:type="dxa"/>
            <w:tcBorders>
              <w:top w:val="nil"/>
              <w:left w:val="nil"/>
              <w:bottom w:val="single" w:sz="4" w:space="0" w:color="auto"/>
              <w:right w:val="single" w:sz="4" w:space="0" w:color="auto"/>
            </w:tcBorders>
            <w:vAlign w:val="center"/>
          </w:tcPr>
          <w:p w14:paraId="02758E25" w14:textId="77777777" w:rsidR="00627900" w:rsidRPr="001A6F94" w:rsidRDefault="00627900" w:rsidP="00627900">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400</w:t>
            </w:r>
          </w:p>
        </w:tc>
      </w:tr>
      <w:tr w:rsidR="00627900" w:rsidRPr="001A6F94" w14:paraId="6DE44369" w14:textId="77777777" w:rsidTr="00A32FE4">
        <w:trPr>
          <w:trHeight w:val="376"/>
        </w:trPr>
        <w:tc>
          <w:tcPr>
            <w:tcW w:w="228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46AB9F" w14:textId="06BAB3E8" w:rsidR="00627900" w:rsidRPr="001A6F94" w:rsidRDefault="00627900" w:rsidP="00627900">
            <w:pPr>
              <w:spacing w:after="0" w:line="240" w:lineRule="auto"/>
              <w:rPr>
                <w:rFonts w:ascii="Times New Roman" w:hAnsi="Times New Roman"/>
                <w:color w:val="000000"/>
                <w:sz w:val="20"/>
                <w:szCs w:val="20"/>
                <w:lang w:val="uk-UA"/>
              </w:rPr>
            </w:pPr>
            <w:r w:rsidRPr="001A6F94">
              <w:rPr>
                <w:rFonts w:ascii="Times New Roman" w:hAnsi="Times New Roman"/>
                <w:color w:val="000000"/>
                <w:sz w:val="20"/>
                <w:szCs w:val="20"/>
              </w:rPr>
              <w:t xml:space="preserve">ТОВ </w:t>
            </w:r>
            <w:r w:rsidR="002E3DE0" w:rsidRPr="001A6F94">
              <w:rPr>
                <w:rFonts w:ascii="Times New Roman" w:hAnsi="Times New Roman"/>
                <w:color w:val="000000"/>
                <w:sz w:val="20"/>
                <w:szCs w:val="20"/>
                <w:lang w:val="uk-UA"/>
              </w:rPr>
              <w:t>«</w:t>
            </w:r>
            <w:r w:rsidRPr="001A6F94">
              <w:rPr>
                <w:rFonts w:ascii="Times New Roman" w:hAnsi="Times New Roman"/>
                <w:color w:val="000000"/>
                <w:sz w:val="20"/>
                <w:szCs w:val="20"/>
              </w:rPr>
              <w:t>Д</w:t>
            </w:r>
            <w:r w:rsidRPr="001A6F94">
              <w:rPr>
                <w:rFonts w:ascii="Times New Roman" w:hAnsi="Times New Roman"/>
                <w:color w:val="000000"/>
                <w:sz w:val="20"/>
                <w:szCs w:val="20"/>
                <w:lang w:val="uk-UA"/>
              </w:rPr>
              <w:t>жі</w:t>
            </w:r>
            <w:r w:rsidRPr="001A6F94">
              <w:rPr>
                <w:rFonts w:ascii="Times New Roman" w:hAnsi="Times New Roman"/>
                <w:color w:val="000000"/>
                <w:sz w:val="20"/>
                <w:szCs w:val="20"/>
              </w:rPr>
              <w:t xml:space="preserve"> П</w:t>
            </w:r>
            <w:r w:rsidRPr="001A6F94">
              <w:rPr>
                <w:rFonts w:ascii="Times New Roman" w:hAnsi="Times New Roman"/>
                <w:color w:val="000000"/>
                <w:sz w:val="20"/>
                <w:szCs w:val="20"/>
                <w:lang w:val="uk-UA"/>
              </w:rPr>
              <w:t>і</w:t>
            </w:r>
            <w:r w:rsidRPr="001A6F94">
              <w:rPr>
                <w:rFonts w:ascii="Times New Roman" w:hAnsi="Times New Roman"/>
                <w:color w:val="000000"/>
                <w:sz w:val="20"/>
                <w:szCs w:val="20"/>
              </w:rPr>
              <w:t xml:space="preserve"> С</w:t>
            </w:r>
            <w:r w:rsidRPr="001A6F94">
              <w:rPr>
                <w:rFonts w:ascii="Times New Roman" w:hAnsi="Times New Roman"/>
                <w:color w:val="000000"/>
                <w:sz w:val="20"/>
                <w:szCs w:val="20"/>
                <w:lang w:val="uk-UA"/>
              </w:rPr>
              <w:t>олар</w:t>
            </w:r>
            <w:r w:rsidR="002E3DE0" w:rsidRPr="001A6F94">
              <w:rPr>
                <w:rFonts w:ascii="Times New Roman" w:hAnsi="Times New Roman"/>
                <w:color w:val="000000"/>
                <w:sz w:val="20"/>
                <w:szCs w:val="20"/>
                <w:lang w:val="uk-UA"/>
              </w:rPr>
              <w:t>»</w:t>
            </w:r>
          </w:p>
        </w:tc>
        <w:tc>
          <w:tcPr>
            <w:tcW w:w="1134" w:type="dxa"/>
            <w:tcBorders>
              <w:top w:val="single" w:sz="4" w:space="0" w:color="auto"/>
              <w:left w:val="single" w:sz="4" w:space="0" w:color="auto"/>
              <w:bottom w:val="single" w:sz="4" w:space="0" w:color="auto"/>
              <w:right w:val="single" w:sz="4" w:space="0" w:color="auto"/>
            </w:tcBorders>
          </w:tcPr>
          <w:p w14:paraId="4232DC30" w14:textId="77777777" w:rsidR="00627900" w:rsidRPr="001A6F94" w:rsidRDefault="00627900" w:rsidP="00627900">
            <w:pPr>
              <w:spacing w:after="0" w:line="240" w:lineRule="auto"/>
              <w:jc w:val="center"/>
              <w:rPr>
                <w:rFonts w:ascii="Times New Roman" w:hAnsi="Times New Roman"/>
                <w:color w:val="000000"/>
                <w:sz w:val="20"/>
                <w:szCs w:val="20"/>
                <w:lang w:val="uk-UA"/>
              </w:rPr>
            </w:pPr>
          </w:p>
          <w:p w14:paraId="3435E6B8" w14:textId="77777777" w:rsidR="00627900" w:rsidRPr="001A6F94" w:rsidRDefault="00627900" w:rsidP="00627900">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СЕС</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E0ED0D" w14:textId="4B72F604" w:rsidR="00627900" w:rsidRPr="001A6F94" w:rsidRDefault="00627900" w:rsidP="00627900">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 xml:space="preserve">Дніпропетровська обл., </w:t>
            </w:r>
            <w:r w:rsidRPr="001A6F94">
              <w:rPr>
                <w:rFonts w:ascii="Times New Roman" w:hAnsi="Times New Roman"/>
                <w:color w:val="000000"/>
                <w:sz w:val="20"/>
                <w:szCs w:val="20"/>
              </w:rPr>
              <w:t>Широківський р-н, смт. Широке</w:t>
            </w:r>
            <w:r w:rsidR="007B42A6" w:rsidRPr="001A6F94">
              <w:rPr>
                <w:rFonts w:ascii="Times New Roman" w:hAnsi="Times New Roman"/>
                <w:color w:val="000000"/>
                <w:sz w:val="20"/>
                <w:szCs w:val="20"/>
                <w:lang w:val="uk-UA"/>
              </w:rPr>
              <w:t xml:space="preserve"> (ПС </w:t>
            </w:r>
            <w:r w:rsidR="002E3DE0" w:rsidRPr="001A6F94">
              <w:rPr>
                <w:rFonts w:ascii="Times New Roman" w:hAnsi="Times New Roman"/>
                <w:color w:val="000000"/>
                <w:sz w:val="20"/>
                <w:szCs w:val="20"/>
                <w:lang w:val="uk-UA"/>
              </w:rPr>
              <w:t>«</w:t>
            </w:r>
            <w:r w:rsidR="007B42A6" w:rsidRPr="001A6F94">
              <w:rPr>
                <w:rFonts w:ascii="Times New Roman" w:hAnsi="Times New Roman"/>
                <w:color w:val="000000"/>
                <w:sz w:val="20"/>
                <w:szCs w:val="20"/>
                <w:lang w:val="uk-UA"/>
              </w:rPr>
              <w:t>Луч</w:t>
            </w:r>
            <w:r w:rsidR="002E3DE0" w:rsidRPr="001A6F94">
              <w:rPr>
                <w:rFonts w:ascii="Times New Roman" w:hAnsi="Times New Roman"/>
                <w:color w:val="000000"/>
                <w:sz w:val="20"/>
                <w:szCs w:val="20"/>
                <w:lang w:val="uk-UA"/>
              </w:rPr>
              <w:t>»</w:t>
            </w:r>
            <w:r w:rsidR="007B42A6" w:rsidRPr="001A6F94">
              <w:rPr>
                <w:rFonts w:ascii="Times New Roman" w:hAnsi="Times New Roman"/>
                <w:color w:val="000000"/>
                <w:sz w:val="20"/>
                <w:szCs w:val="20"/>
                <w:lang w:val="uk-UA"/>
              </w:rPr>
              <w:t>)</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F2B4C8" w14:textId="77777777" w:rsidR="00627900" w:rsidRPr="001A6F94" w:rsidRDefault="00627900" w:rsidP="00627900">
            <w:pPr>
              <w:spacing w:after="0" w:line="240" w:lineRule="auto"/>
              <w:jc w:val="center"/>
              <w:rPr>
                <w:rFonts w:ascii="Times New Roman" w:hAnsi="Times New Roman"/>
                <w:color w:val="000000"/>
                <w:sz w:val="20"/>
                <w:szCs w:val="20"/>
                <w:lang w:val="en-US"/>
              </w:rPr>
            </w:pPr>
            <w:r w:rsidRPr="001A6F94">
              <w:rPr>
                <w:rFonts w:ascii="Times New Roman" w:hAnsi="Times New Roman"/>
                <w:color w:val="000000"/>
                <w:sz w:val="20"/>
                <w:szCs w:val="20"/>
                <w:lang w:val="en-US"/>
              </w:rPr>
              <w:t>10</w:t>
            </w:r>
          </w:p>
        </w:tc>
        <w:tc>
          <w:tcPr>
            <w:tcW w:w="1701" w:type="dxa"/>
            <w:tcBorders>
              <w:top w:val="nil"/>
              <w:left w:val="nil"/>
              <w:bottom w:val="single" w:sz="4" w:space="0" w:color="auto"/>
              <w:right w:val="single" w:sz="4" w:space="0" w:color="auto"/>
            </w:tcBorders>
            <w:shd w:val="clear" w:color="auto" w:fill="auto"/>
            <w:noWrap/>
            <w:vAlign w:val="center"/>
            <w:hideMark/>
          </w:tcPr>
          <w:p w14:paraId="4F0E4B2D" w14:textId="77777777" w:rsidR="00627900" w:rsidRPr="001A6F94" w:rsidRDefault="00627900" w:rsidP="00627900">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грудень 2019 р.</w:t>
            </w:r>
          </w:p>
        </w:tc>
        <w:tc>
          <w:tcPr>
            <w:tcW w:w="879" w:type="dxa"/>
            <w:tcBorders>
              <w:top w:val="nil"/>
              <w:left w:val="nil"/>
              <w:bottom w:val="single" w:sz="4" w:space="0" w:color="auto"/>
              <w:right w:val="single" w:sz="4" w:space="0" w:color="auto"/>
            </w:tcBorders>
            <w:vAlign w:val="center"/>
          </w:tcPr>
          <w:p w14:paraId="7266D41D" w14:textId="77777777" w:rsidR="00627900" w:rsidRPr="001A6F94" w:rsidRDefault="00627900" w:rsidP="00627900">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8000</w:t>
            </w:r>
          </w:p>
        </w:tc>
      </w:tr>
      <w:tr w:rsidR="00627900" w:rsidRPr="001A6F94" w14:paraId="751A94B2" w14:textId="77777777" w:rsidTr="00A32FE4">
        <w:trPr>
          <w:trHeight w:val="945"/>
        </w:trPr>
        <w:tc>
          <w:tcPr>
            <w:tcW w:w="22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FAFC1E" w14:textId="3641D504" w:rsidR="00627900" w:rsidRPr="001A6F94" w:rsidRDefault="00627900" w:rsidP="00627900">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 xml:space="preserve">ТОВ </w:t>
            </w:r>
            <w:r w:rsidR="002E3DE0" w:rsidRPr="001A6F94">
              <w:rPr>
                <w:rFonts w:ascii="Times New Roman" w:hAnsi="Times New Roman"/>
                <w:color w:val="000000"/>
                <w:sz w:val="20"/>
                <w:szCs w:val="20"/>
              </w:rPr>
              <w:t>«</w:t>
            </w:r>
            <w:r w:rsidRPr="001A6F94">
              <w:rPr>
                <w:rFonts w:ascii="Times New Roman" w:hAnsi="Times New Roman"/>
                <w:color w:val="000000"/>
                <w:sz w:val="20"/>
                <w:szCs w:val="20"/>
              </w:rPr>
              <w:t>СОЛАР М</w:t>
            </w:r>
            <w:r w:rsidR="002E3DE0" w:rsidRPr="001A6F94">
              <w:rPr>
                <w:rFonts w:ascii="Times New Roman" w:hAnsi="Times New Roman"/>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tcPr>
          <w:p w14:paraId="7FA6F72B" w14:textId="77777777" w:rsidR="00627900" w:rsidRPr="001A6F94" w:rsidRDefault="00627900" w:rsidP="00627900">
            <w:pPr>
              <w:spacing w:after="0" w:line="240" w:lineRule="auto"/>
              <w:jc w:val="center"/>
              <w:rPr>
                <w:rFonts w:ascii="Times New Roman" w:hAnsi="Times New Roman"/>
                <w:color w:val="000000"/>
                <w:sz w:val="20"/>
                <w:szCs w:val="20"/>
                <w:lang w:val="uk-UA"/>
              </w:rPr>
            </w:pPr>
          </w:p>
          <w:p w14:paraId="43651885" w14:textId="77777777" w:rsidR="00627900" w:rsidRPr="001A6F94" w:rsidRDefault="00627900" w:rsidP="00627900">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СЕС</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6A6F60" w14:textId="2F49F768" w:rsidR="00627900" w:rsidRPr="001A6F94" w:rsidRDefault="00627900" w:rsidP="00627900">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Дніпропетровська обл., Широківський р-н., смт. Широке</w:t>
            </w:r>
            <w:r w:rsidR="007B42A6" w:rsidRPr="001A6F94">
              <w:rPr>
                <w:rFonts w:ascii="Times New Roman" w:hAnsi="Times New Roman"/>
                <w:color w:val="000000"/>
                <w:sz w:val="20"/>
                <w:szCs w:val="20"/>
                <w:lang w:val="uk-UA"/>
              </w:rPr>
              <w:t xml:space="preserve"> (ПС </w:t>
            </w:r>
            <w:r w:rsidR="002E3DE0" w:rsidRPr="001A6F94">
              <w:rPr>
                <w:rFonts w:ascii="Times New Roman" w:hAnsi="Times New Roman"/>
                <w:color w:val="000000"/>
                <w:sz w:val="20"/>
                <w:szCs w:val="20"/>
                <w:lang w:val="uk-UA"/>
              </w:rPr>
              <w:t>«</w:t>
            </w:r>
            <w:r w:rsidR="007B42A6" w:rsidRPr="001A6F94">
              <w:rPr>
                <w:rFonts w:ascii="Times New Roman" w:hAnsi="Times New Roman"/>
                <w:color w:val="000000"/>
                <w:sz w:val="20"/>
                <w:szCs w:val="20"/>
                <w:lang w:val="uk-UA"/>
              </w:rPr>
              <w:t>Луч</w:t>
            </w:r>
            <w:r w:rsidR="002E3DE0" w:rsidRPr="001A6F94">
              <w:rPr>
                <w:rFonts w:ascii="Times New Roman" w:hAnsi="Times New Roman"/>
                <w:color w:val="000000"/>
                <w:sz w:val="20"/>
                <w:szCs w:val="20"/>
                <w:lang w:val="uk-UA"/>
              </w:rPr>
              <w:t>»</w:t>
            </w:r>
            <w:r w:rsidR="007B42A6" w:rsidRPr="001A6F94">
              <w:rPr>
                <w:rFonts w:ascii="Times New Roman" w:hAnsi="Times New Roman"/>
                <w:color w:val="000000"/>
                <w:sz w:val="20"/>
                <w:szCs w:val="20"/>
                <w:lang w:val="uk-UA"/>
              </w:rPr>
              <w:t>)</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3F6D2C" w14:textId="77777777" w:rsidR="00627900" w:rsidRPr="001A6F94" w:rsidRDefault="00627900" w:rsidP="00627900">
            <w:pPr>
              <w:spacing w:after="0" w:line="240" w:lineRule="auto"/>
              <w:jc w:val="center"/>
              <w:rPr>
                <w:rFonts w:ascii="Times New Roman" w:hAnsi="Times New Roman"/>
                <w:color w:val="000000"/>
                <w:sz w:val="20"/>
                <w:szCs w:val="20"/>
                <w:lang w:val="en-US"/>
              </w:rPr>
            </w:pPr>
            <w:r w:rsidRPr="001A6F94">
              <w:rPr>
                <w:rFonts w:ascii="Times New Roman" w:hAnsi="Times New Roman"/>
                <w:color w:val="000000"/>
                <w:sz w:val="20"/>
                <w:szCs w:val="20"/>
                <w:lang w:val="en-US"/>
              </w:rPr>
              <w:t>10</w:t>
            </w:r>
          </w:p>
        </w:tc>
        <w:tc>
          <w:tcPr>
            <w:tcW w:w="1701" w:type="dxa"/>
            <w:tcBorders>
              <w:top w:val="nil"/>
              <w:left w:val="nil"/>
              <w:bottom w:val="single" w:sz="4" w:space="0" w:color="auto"/>
              <w:right w:val="single" w:sz="4" w:space="0" w:color="auto"/>
            </w:tcBorders>
            <w:shd w:val="clear" w:color="auto" w:fill="auto"/>
            <w:noWrap/>
            <w:vAlign w:val="center"/>
            <w:hideMark/>
          </w:tcPr>
          <w:p w14:paraId="0A4C0CC6" w14:textId="77777777" w:rsidR="00627900" w:rsidRPr="001A6F94" w:rsidRDefault="00627900" w:rsidP="00627900">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серпень 2019 р.</w:t>
            </w:r>
          </w:p>
        </w:tc>
        <w:tc>
          <w:tcPr>
            <w:tcW w:w="879" w:type="dxa"/>
            <w:tcBorders>
              <w:top w:val="nil"/>
              <w:left w:val="nil"/>
              <w:bottom w:val="single" w:sz="4" w:space="0" w:color="auto"/>
              <w:right w:val="single" w:sz="4" w:space="0" w:color="auto"/>
            </w:tcBorders>
            <w:vAlign w:val="center"/>
          </w:tcPr>
          <w:p w14:paraId="2292CEF7" w14:textId="77777777" w:rsidR="00627900" w:rsidRPr="001A6F94" w:rsidRDefault="00627900" w:rsidP="00627900">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3600</w:t>
            </w:r>
          </w:p>
        </w:tc>
      </w:tr>
      <w:tr w:rsidR="00627900" w:rsidRPr="001A6F94" w14:paraId="068779A8" w14:textId="77777777" w:rsidTr="00A32FE4">
        <w:trPr>
          <w:trHeight w:val="315"/>
        </w:trPr>
        <w:tc>
          <w:tcPr>
            <w:tcW w:w="8804" w:type="dxa"/>
            <w:gridSpan w:val="5"/>
            <w:tcBorders>
              <w:top w:val="nil"/>
              <w:left w:val="single" w:sz="4" w:space="0" w:color="auto"/>
              <w:bottom w:val="single" w:sz="4" w:space="0" w:color="auto"/>
              <w:right w:val="single" w:sz="4" w:space="0" w:color="auto"/>
            </w:tcBorders>
            <w:shd w:val="clear" w:color="auto" w:fill="auto"/>
            <w:noWrap/>
            <w:vAlign w:val="center"/>
            <w:hideMark/>
          </w:tcPr>
          <w:p w14:paraId="17C76EFF" w14:textId="77777777" w:rsidR="00627900" w:rsidRPr="001A6F94" w:rsidRDefault="00627900" w:rsidP="00627900">
            <w:pPr>
              <w:spacing w:after="0" w:line="240" w:lineRule="auto"/>
              <w:rPr>
                <w:rFonts w:ascii="Arial" w:hAnsi="Arial" w:cs="Arial"/>
                <w:color w:val="000000"/>
                <w:sz w:val="20"/>
                <w:szCs w:val="20"/>
                <w:lang w:val="uk-UA"/>
              </w:rPr>
            </w:pPr>
            <w:r w:rsidRPr="001A6F94">
              <w:rPr>
                <w:rFonts w:ascii="Times New Roman" w:hAnsi="Times New Roman"/>
                <w:color w:val="000000"/>
                <w:sz w:val="20"/>
                <w:szCs w:val="20"/>
              </w:rPr>
              <w:t>ВСЬОГО</w:t>
            </w:r>
            <w:r w:rsidRPr="001A6F94">
              <w:rPr>
                <w:rFonts w:ascii="Times New Roman" w:hAnsi="Times New Roman"/>
                <w:color w:val="000000"/>
                <w:sz w:val="20"/>
                <w:szCs w:val="20"/>
                <w:lang w:val="uk-UA"/>
              </w:rPr>
              <w:t>:</w:t>
            </w:r>
          </w:p>
        </w:tc>
        <w:tc>
          <w:tcPr>
            <w:tcW w:w="879" w:type="dxa"/>
            <w:tcBorders>
              <w:top w:val="nil"/>
              <w:left w:val="nil"/>
              <w:bottom w:val="single" w:sz="4" w:space="0" w:color="auto"/>
              <w:right w:val="single" w:sz="4" w:space="0" w:color="auto"/>
            </w:tcBorders>
            <w:vAlign w:val="center"/>
          </w:tcPr>
          <w:p w14:paraId="58F9E9B4" w14:textId="77777777" w:rsidR="00627900" w:rsidRPr="001A6F94" w:rsidRDefault="00627900" w:rsidP="00627900">
            <w:pPr>
              <w:spacing w:after="0" w:line="240" w:lineRule="auto"/>
              <w:jc w:val="center"/>
              <w:rPr>
                <w:rFonts w:ascii="Arial" w:hAnsi="Arial" w:cs="Arial"/>
                <w:color w:val="000000"/>
                <w:sz w:val="20"/>
                <w:szCs w:val="20"/>
              </w:rPr>
            </w:pPr>
            <w:r w:rsidRPr="001A6F94">
              <w:rPr>
                <w:rFonts w:ascii="Times New Roman" w:hAnsi="Times New Roman"/>
                <w:color w:val="000000"/>
                <w:sz w:val="20"/>
                <w:szCs w:val="20"/>
                <w:lang w:val="uk-UA"/>
              </w:rPr>
              <w:t>12 000</w:t>
            </w:r>
          </w:p>
        </w:tc>
      </w:tr>
    </w:tbl>
    <w:p w14:paraId="211D2FE1" w14:textId="77777777" w:rsidR="00627900" w:rsidRPr="001A6F94" w:rsidRDefault="00627900" w:rsidP="005E6553">
      <w:pPr>
        <w:pStyle w:val="a7"/>
        <w:ind w:left="0" w:firstLine="709"/>
        <w:jc w:val="both"/>
        <w:rPr>
          <w:sz w:val="24"/>
          <w:szCs w:val="24"/>
        </w:rPr>
      </w:pPr>
    </w:p>
    <w:p w14:paraId="072492B6" w14:textId="6D139B52" w:rsidR="00627900" w:rsidRPr="001A6F94" w:rsidRDefault="00627900" w:rsidP="00627900">
      <w:pPr>
        <w:spacing w:after="0" w:line="240" w:lineRule="auto"/>
        <w:ind w:firstLine="709"/>
        <w:jc w:val="both"/>
        <w:rPr>
          <w:rFonts w:ascii="Times New Roman" w:hAnsi="Times New Roman"/>
          <w:sz w:val="24"/>
          <w:szCs w:val="24"/>
          <w:lang w:val="uk-UA"/>
        </w:rPr>
      </w:pPr>
      <w:r w:rsidRPr="001A6F94">
        <w:rPr>
          <w:rFonts w:ascii="Times New Roman" w:hAnsi="Times New Roman"/>
          <w:sz w:val="24"/>
          <w:szCs w:val="24"/>
          <w:lang w:val="uk-UA"/>
        </w:rPr>
        <w:t xml:space="preserve">Інформація щодо зростання загальної кількості та загальної потужності генеруючих </w:t>
      </w:r>
      <w:r w:rsidR="002E3DE0" w:rsidRPr="001A6F94">
        <w:rPr>
          <w:rFonts w:ascii="Times New Roman" w:hAnsi="Times New Roman"/>
          <w:sz w:val="24"/>
          <w:szCs w:val="24"/>
          <w:lang w:val="uk-UA"/>
        </w:rPr>
        <w:t>«</w:t>
      </w:r>
      <w:r w:rsidRPr="001A6F94">
        <w:rPr>
          <w:rFonts w:ascii="Times New Roman" w:hAnsi="Times New Roman"/>
          <w:sz w:val="24"/>
          <w:szCs w:val="24"/>
          <w:lang w:val="uk-UA"/>
        </w:rPr>
        <w:t>приватних домогосподарств</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  в 2019 році в порівнянні з 2018 роком наведена в таблиці 3.2.</w:t>
      </w:r>
    </w:p>
    <w:p w14:paraId="5DCBCB93" w14:textId="77777777" w:rsidR="00627900" w:rsidRPr="001A6F94" w:rsidRDefault="00627900" w:rsidP="00627900">
      <w:pPr>
        <w:spacing w:after="0" w:line="240" w:lineRule="auto"/>
        <w:ind w:left="5664" w:firstLine="708"/>
        <w:jc w:val="right"/>
        <w:rPr>
          <w:rFonts w:ascii="Times New Roman" w:hAnsi="Times New Roman" w:cs="Times New Roman"/>
          <w:b/>
          <w:lang w:val="uk-UA"/>
        </w:rPr>
      </w:pPr>
    </w:p>
    <w:p w14:paraId="6E4DC09C" w14:textId="77777777" w:rsidR="00627900" w:rsidRPr="001A6F94" w:rsidRDefault="00627900" w:rsidP="00627900">
      <w:pPr>
        <w:spacing w:after="0" w:line="240" w:lineRule="auto"/>
        <w:ind w:left="5664" w:firstLine="708"/>
        <w:jc w:val="right"/>
        <w:rPr>
          <w:rFonts w:ascii="Times New Roman" w:hAnsi="Times New Roman" w:cs="Times New Roman"/>
          <w:b/>
          <w:lang w:val="uk-UA"/>
        </w:rPr>
      </w:pPr>
      <w:r w:rsidRPr="001A6F94">
        <w:rPr>
          <w:rFonts w:ascii="Times New Roman" w:hAnsi="Times New Roman" w:cs="Times New Roman"/>
          <w:b/>
          <w:lang w:val="uk-UA"/>
        </w:rPr>
        <w:t>Таблиця 3.2</w:t>
      </w:r>
    </w:p>
    <w:p w14:paraId="02FA08F9" w14:textId="77777777" w:rsidR="006535CB" w:rsidRPr="001A6F94" w:rsidRDefault="006535CB" w:rsidP="00627900">
      <w:pPr>
        <w:spacing w:after="0" w:line="240" w:lineRule="auto"/>
        <w:ind w:left="5664" w:firstLine="708"/>
        <w:jc w:val="right"/>
        <w:rPr>
          <w:rFonts w:ascii="Times New Roman" w:hAnsi="Times New Roman" w:cs="Times New Roman"/>
          <w:b/>
          <w:lang w:val="uk-UA"/>
        </w:rPr>
      </w:pPr>
    </w:p>
    <w:tbl>
      <w:tblPr>
        <w:tblW w:w="9672" w:type="dxa"/>
        <w:tblInd w:w="108" w:type="dxa"/>
        <w:tblLayout w:type="fixed"/>
        <w:tblLook w:val="04A0" w:firstRow="1" w:lastRow="0" w:firstColumn="1" w:lastColumn="0" w:noHBand="0" w:noVBand="1"/>
      </w:tblPr>
      <w:tblGrid>
        <w:gridCol w:w="2835"/>
        <w:gridCol w:w="1163"/>
        <w:gridCol w:w="2126"/>
        <w:gridCol w:w="1134"/>
        <w:gridCol w:w="2414"/>
      </w:tblGrid>
      <w:tr w:rsidR="00627900" w:rsidRPr="001A6F94" w14:paraId="6BE55680" w14:textId="77777777" w:rsidTr="00A32FE4">
        <w:trPr>
          <w:trHeight w:val="600"/>
        </w:trPr>
        <w:tc>
          <w:tcPr>
            <w:tcW w:w="2835" w:type="dxa"/>
            <w:vMerge w:val="restart"/>
            <w:tcBorders>
              <w:top w:val="single" w:sz="4" w:space="0" w:color="auto"/>
              <w:left w:val="single" w:sz="4" w:space="0" w:color="auto"/>
              <w:right w:val="single" w:sz="4" w:space="0" w:color="000000"/>
            </w:tcBorders>
            <w:shd w:val="clear" w:color="auto" w:fill="auto"/>
            <w:vAlign w:val="center"/>
            <w:hideMark/>
          </w:tcPr>
          <w:p w14:paraId="37E30454" w14:textId="77777777" w:rsidR="00627900" w:rsidRPr="001A6F94" w:rsidRDefault="00627900" w:rsidP="00627900">
            <w:pPr>
              <w:spacing w:after="0" w:line="240" w:lineRule="auto"/>
              <w:jc w:val="center"/>
              <w:rPr>
                <w:rFonts w:ascii="Times New Roman" w:hAnsi="Times New Roman" w:cs="Times New Roman"/>
                <w:color w:val="000000"/>
              </w:rPr>
            </w:pPr>
            <w:r w:rsidRPr="001A6F94">
              <w:rPr>
                <w:rFonts w:ascii="Times New Roman" w:hAnsi="Times New Roman" w:cs="Times New Roman"/>
                <w:color w:val="000000"/>
              </w:rPr>
              <w:t>Місцезнаходження обєкту СЕС</w:t>
            </w:r>
          </w:p>
        </w:tc>
        <w:tc>
          <w:tcPr>
            <w:tcW w:w="3289" w:type="dxa"/>
            <w:gridSpan w:val="2"/>
            <w:tcBorders>
              <w:top w:val="single" w:sz="4" w:space="0" w:color="auto"/>
              <w:left w:val="nil"/>
              <w:bottom w:val="single" w:sz="4" w:space="0" w:color="auto"/>
              <w:right w:val="single" w:sz="4" w:space="0" w:color="auto"/>
            </w:tcBorders>
            <w:shd w:val="clear" w:color="auto" w:fill="auto"/>
            <w:vAlign w:val="center"/>
            <w:hideMark/>
          </w:tcPr>
          <w:p w14:paraId="1B29D479"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2018 рік</w:t>
            </w:r>
          </w:p>
        </w:tc>
        <w:tc>
          <w:tcPr>
            <w:tcW w:w="3548" w:type="dxa"/>
            <w:gridSpan w:val="2"/>
            <w:tcBorders>
              <w:top w:val="single" w:sz="4" w:space="0" w:color="auto"/>
              <w:left w:val="nil"/>
              <w:bottom w:val="single" w:sz="4" w:space="0" w:color="auto"/>
              <w:right w:val="single" w:sz="4" w:space="0" w:color="auto"/>
            </w:tcBorders>
            <w:vAlign w:val="center"/>
          </w:tcPr>
          <w:p w14:paraId="2EC8E426"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2019 рік</w:t>
            </w:r>
          </w:p>
        </w:tc>
      </w:tr>
      <w:tr w:rsidR="00627900" w:rsidRPr="001A6F94" w14:paraId="7451B04B" w14:textId="77777777" w:rsidTr="00A32FE4">
        <w:trPr>
          <w:trHeight w:hRule="exact" w:val="1152"/>
        </w:trPr>
        <w:tc>
          <w:tcPr>
            <w:tcW w:w="2835" w:type="dxa"/>
            <w:vMerge/>
            <w:tcBorders>
              <w:left w:val="single" w:sz="4" w:space="0" w:color="auto"/>
              <w:bottom w:val="single" w:sz="4" w:space="0" w:color="auto"/>
              <w:right w:val="single" w:sz="4" w:space="0" w:color="000000"/>
            </w:tcBorders>
            <w:shd w:val="clear" w:color="auto" w:fill="auto"/>
            <w:vAlign w:val="center"/>
          </w:tcPr>
          <w:p w14:paraId="58345E64" w14:textId="77777777" w:rsidR="00627900" w:rsidRPr="001A6F94" w:rsidRDefault="00627900" w:rsidP="00627900">
            <w:pPr>
              <w:spacing w:after="0" w:line="240" w:lineRule="auto"/>
              <w:jc w:val="center"/>
              <w:rPr>
                <w:rFonts w:ascii="Times New Roman" w:hAnsi="Times New Roman" w:cs="Times New Roman"/>
                <w:color w:val="000000"/>
              </w:rPr>
            </w:pPr>
          </w:p>
        </w:tc>
        <w:tc>
          <w:tcPr>
            <w:tcW w:w="1163" w:type="dxa"/>
            <w:tcBorders>
              <w:top w:val="single" w:sz="4" w:space="0" w:color="auto"/>
              <w:left w:val="nil"/>
              <w:bottom w:val="single" w:sz="4" w:space="0" w:color="auto"/>
              <w:right w:val="single" w:sz="4" w:space="0" w:color="auto"/>
            </w:tcBorders>
            <w:shd w:val="clear" w:color="auto" w:fill="auto"/>
            <w:vAlign w:val="center"/>
          </w:tcPr>
          <w:p w14:paraId="6C15FFC3" w14:textId="77777777" w:rsidR="00627900" w:rsidRPr="001A6F94" w:rsidRDefault="00627900" w:rsidP="00627900">
            <w:pPr>
              <w:spacing w:after="0" w:line="240" w:lineRule="auto"/>
              <w:jc w:val="center"/>
              <w:rPr>
                <w:rFonts w:ascii="Times New Roman" w:hAnsi="Times New Roman" w:cs="Times New Roman"/>
                <w:color w:val="000000"/>
              </w:rPr>
            </w:pPr>
            <w:r w:rsidRPr="001A6F94">
              <w:rPr>
                <w:rFonts w:ascii="Times New Roman" w:hAnsi="Times New Roman" w:cs="Times New Roman"/>
                <w:color w:val="000000"/>
                <w:lang w:val="uk-UA"/>
              </w:rPr>
              <w:t>Загальна к</w:t>
            </w:r>
            <w:r w:rsidRPr="001A6F94">
              <w:rPr>
                <w:rFonts w:ascii="Times New Roman" w:hAnsi="Times New Roman" w:cs="Times New Roman"/>
                <w:color w:val="000000"/>
              </w:rPr>
              <w:t>ількість, од.</w:t>
            </w:r>
          </w:p>
        </w:tc>
        <w:tc>
          <w:tcPr>
            <w:tcW w:w="2126" w:type="dxa"/>
            <w:tcBorders>
              <w:left w:val="nil"/>
              <w:bottom w:val="single" w:sz="4" w:space="0" w:color="auto"/>
              <w:right w:val="single" w:sz="4" w:space="0" w:color="auto"/>
            </w:tcBorders>
            <w:shd w:val="clear" w:color="auto" w:fill="auto"/>
            <w:vAlign w:val="center"/>
          </w:tcPr>
          <w:p w14:paraId="2301C916" w14:textId="77777777" w:rsidR="00627900" w:rsidRPr="001A6F94" w:rsidRDefault="00627900" w:rsidP="00627900">
            <w:pPr>
              <w:spacing w:after="0" w:line="240" w:lineRule="auto"/>
              <w:jc w:val="center"/>
              <w:rPr>
                <w:rFonts w:ascii="Times New Roman" w:hAnsi="Times New Roman" w:cs="Times New Roman"/>
                <w:color w:val="000000"/>
              </w:rPr>
            </w:pPr>
            <w:r w:rsidRPr="001A6F94">
              <w:rPr>
                <w:rFonts w:ascii="Times New Roman" w:hAnsi="Times New Roman" w:cs="Times New Roman"/>
                <w:color w:val="000000"/>
                <w:lang w:val="uk-UA"/>
              </w:rPr>
              <w:t>Загальна п</w:t>
            </w:r>
            <w:r w:rsidRPr="001A6F94">
              <w:rPr>
                <w:rFonts w:ascii="Times New Roman" w:hAnsi="Times New Roman" w:cs="Times New Roman"/>
                <w:color w:val="000000"/>
              </w:rPr>
              <w:t>отужність генеруюч</w:t>
            </w:r>
            <w:r w:rsidRPr="001A6F94">
              <w:rPr>
                <w:rFonts w:ascii="Times New Roman" w:hAnsi="Times New Roman" w:cs="Times New Roman"/>
                <w:color w:val="000000"/>
                <w:lang w:val="uk-UA"/>
              </w:rPr>
              <w:t>их</w:t>
            </w:r>
            <w:r w:rsidRPr="001A6F94">
              <w:rPr>
                <w:rFonts w:ascii="Times New Roman" w:hAnsi="Times New Roman" w:cs="Times New Roman"/>
                <w:color w:val="000000"/>
              </w:rPr>
              <w:t xml:space="preserve"> установ</w:t>
            </w:r>
            <w:r w:rsidRPr="001A6F94">
              <w:rPr>
                <w:rFonts w:ascii="Times New Roman" w:hAnsi="Times New Roman" w:cs="Times New Roman"/>
                <w:color w:val="000000"/>
                <w:lang w:val="uk-UA"/>
              </w:rPr>
              <w:t>ок</w:t>
            </w:r>
            <w:r w:rsidRPr="001A6F94">
              <w:rPr>
                <w:rFonts w:ascii="Times New Roman" w:hAnsi="Times New Roman" w:cs="Times New Roman"/>
                <w:color w:val="000000"/>
              </w:rPr>
              <w:t>, кВт</w:t>
            </w:r>
          </w:p>
        </w:tc>
        <w:tc>
          <w:tcPr>
            <w:tcW w:w="1134" w:type="dxa"/>
            <w:tcBorders>
              <w:left w:val="nil"/>
              <w:bottom w:val="single" w:sz="4" w:space="0" w:color="auto"/>
              <w:right w:val="single" w:sz="4" w:space="0" w:color="auto"/>
            </w:tcBorders>
            <w:vAlign w:val="center"/>
          </w:tcPr>
          <w:p w14:paraId="168C248A" w14:textId="77777777" w:rsidR="00627900" w:rsidRPr="001A6F94" w:rsidRDefault="00627900" w:rsidP="00627900">
            <w:pPr>
              <w:spacing w:after="0" w:line="240" w:lineRule="auto"/>
              <w:jc w:val="center"/>
              <w:rPr>
                <w:rFonts w:ascii="Times New Roman" w:hAnsi="Times New Roman" w:cs="Times New Roman"/>
                <w:color w:val="000000"/>
              </w:rPr>
            </w:pPr>
            <w:r w:rsidRPr="001A6F94">
              <w:rPr>
                <w:rFonts w:ascii="Times New Roman" w:hAnsi="Times New Roman" w:cs="Times New Roman"/>
                <w:color w:val="000000"/>
                <w:lang w:val="uk-UA"/>
              </w:rPr>
              <w:t>Загальна к</w:t>
            </w:r>
            <w:r w:rsidRPr="001A6F94">
              <w:rPr>
                <w:rFonts w:ascii="Times New Roman" w:hAnsi="Times New Roman" w:cs="Times New Roman"/>
                <w:color w:val="000000"/>
              </w:rPr>
              <w:t>ількість, од.</w:t>
            </w:r>
          </w:p>
        </w:tc>
        <w:tc>
          <w:tcPr>
            <w:tcW w:w="2409" w:type="dxa"/>
            <w:tcBorders>
              <w:left w:val="nil"/>
              <w:bottom w:val="single" w:sz="4" w:space="0" w:color="auto"/>
              <w:right w:val="single" w:sz="4" w:space="0" w:color="auto"/>
            </w:tcBorders>
            <w:vAlign w:val="center"/>
          </w:tcPr>
          <w:p w14:paraId="196289EB" w14:textId="77777777" w:rsidR="00627900" w:rsidRPr="001A6F94" w:rsidRDefault="00627900" w:rsidP="00627900">
            <w:pPr>
              <w:spacing w:after="0" w:line="240" w:lineRule="auto"/>
              <w:jc w:val="center"/>
              <w:rPr>
                <w:rFonts w:ascii="Times New Roman" w:hAnsi="Times New Roman" w:cs="Times New Roman"/>
                <w:color w:val="000000"/>
              </w:rPr>
            </w:pPr>
            <w:r w:rsidRPr="001A6F94">
              <w:rPr>
                <w:rFonts w:ascii="Times New Roman" w:hAnsi="Times New Roman" w:cs="Times New Roman"/>
                <w:color w:val="000000"/>
                <w:lang w:val="uk-UA"/>
              </w:rPr>
              <w:t>Загальна п</w:t>
            </w:r>
            <w:r w:rsidRPr="001A6F94">
              <w:rPr>
                <w:rFonts w:ascii="Times New Roman" w:hAnsi="Times New Roman" w:cs="Times New Roman"/>
                <w:color w:val="000000"/>
              </w:rPr>
              <w:t>отужність генеруюч</w:t>
            </w:r>
            <w:r w:rsidRPr="001A6F94">
              <w:rPr>
                <w:rFonts w:ascii="Times New Roman" w:hAnsi="Times New Roman" w:cs="Times New Roman"/>
                <w:color w:val="000000"/>
                <w:lang w:val="uk-UA"/>
              </w:rPr>
              <w:t>их</w:t>
            </w:r>
            <w:r w:rsidRPr="001A6F94">
              <w:rPr>
                <w:rFonts w:ascii="Times New Roman" w:hAnsi="Times New Roman" w:cs="Times New Roman"/>
                <w:color w:val="000000"/>
              </w:rPr>
              <w:t xml:space="preserve"> установ</w:t>
            </w:r>
            <w:r w:rsidRPr="001A6F94">
              <w:rPr>
                <w:rFonts w:ascii="Times New Roman" w:hAnsi="Times New Roman" w:cs="Times New Roman"/>
                <w:color w:val="000000"/>
                <w:lang w:val="uk-UA"/>
              </w:rPr>
              <w:t>ок</w:t>
            </w:r>
            <w:r w:rsidRPr="001A6F94">
              <w:rPr>
                <w:rFonts w:ascii="Times New Roman" w:hAnsi="Times New Roman" w:cs="Times New Roman"/>
                <w:color w:val="000000"/>
              </w:rPr>
              <w:t>, кВт</w:t>
            </w:r>
          </w:p>
        </w:tc>
      </w:tr>
      <w:tr w:rsidR="00627900" w:rsidRPr="001A6F94" w14:paraId="0279BF76" w14:textId="77777777" w:rsidTr="00A32FE4">
        <w:trPr>
          <w:trHeight w:hRule="exact" w:val="360"/>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7CE528B9" w14:textId="77777777" w:rsidR="00627900" w:rsidRPr="001A6F94" w:rsidRDefault="00627900" w:rsidP="00627900">
            <w:pPr>
              <w:spacing w:after="0" w:line="240" w:lineRule="auto"/>
              <w:rPr>
                <w:rFonts w:ascii="Times New Roman" w:hAnsi="Times New Roman" w:cs="Times New Roman"/>
                <w:color w:val="000000"/>
              </w:rPr>
            </w:pPr>
            <w:r w:rsidRPr="001A6F94">
              <w:rPr>
                <w:rFonts w:ascii="Times New Roman" w:hAnsi="Times New Roman" w:cs="Times New Roman"/>
                <w:color w:val="000000"/>
              </w:rPr>
              <w:t>м. Жовті Води</w:t>
            </w:r>
          </w:p>
        </w:tc>
        <w:tc>
          <w:tcPr>
            <w:tcW w:w="1163" w:type="dxa"/>
            <w:tcBorders>
              <w:top w:val="nil"/>
              <w:left w:val="nil"/>
              <w:bottom w:val="single" w:sz="4" w:space="0" w:color="auto"/>
              <w:right w:val="single" w:sz="4" w:space="0" w:color="auto"/>
            </w:tcBorders>
            <w:shd w:val="clear" w:color="auto" w:fill="auto"/>
            <w:vAlign w:val="center"/>
            <w:hideMark/>
          </w:tcPr>
          <w:p w14:paraId="7E584E98"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8</w:t>
            </w:r>
          </w:p>
        </w:tc>
        <w:tc>
          <w:tcPr>
            <w:tcW w:w="2126" w:type="dxa"/>
            <w:tcBorders>
              <w:top w:val="nil"/>
              <w:left w:val="nil"/>
              <w:bottom w:val="single" w:sz="4" w:space="0" w:color="auto"/>
              <w:right w:val="single" w:sz="4" w:space="0" w:color="auto"/>
            </w:tcBorders>
            <w:shd w:val="clear" w:color="auto" w:fill="auto"/>
            <w:vAlign w:val="center"/>
            <w:hideMark/>
          </w:tcPr>
          <w:p w14:paraId="1CCC1422"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rPr>
              <w:t>17</w:t>
            </w:r>
            <w:r w:rsidRPr="001A6F94">
              <w:rPr>
                <w:rFonts w:ascii="Times New Roman" w:hAnsi="Times New Roman" w:cs="Times New Roman"/>
                <w:color w:val="000000"/>
                <w:lang w:val="uk-UA"/>
              </w:rPr>
              <w:t>6</w:t>
            </w:r>
            <w:r w:rsidRPr="001A6F94">
              <w:rPr>
                <w:rFonts w:ascii="Times New Roman" w:hAnsi="Times New Roman" w:cs="Times New Roman"/>
                <w:color w:val="000000"/>
              </w:rPr>
              <w:t>,2</w:t>
            </w:r>
            <w:r w:rsidRPr="001A6F94">
              <w:rPr>
                <w:rFonts w:ascii="Times New Roman" w:hAnsi="Times New Roman" w:cs="Times New Roman"/>
                <w:color w:val="000000"/>
                <w:lang w:val="uk-UA"/>
              </w:rPr>
              <w:t>0</w:t>
            </w:r>
          </w:p>
        </w:tc>
        <w:tc>
          <w:tcPr>
            <w:tcW w:w="1134" w:type="dxa"/>
            <w:tcBorders>
              <w:top w:val="nil"/>
              <w:left w:val="nil"/>
              <w:bottom w:val="single" w:sz="4" w:space="0" w:color="auto"/>
              <w:right w:val="single" w:sz="4" w:space="0" w:color="auto"/>
            </w:tcBorders>
            <w:vAlign w:val="center"/>
          </w:tcPr>
          <w:p w14:paraId="5C2D1A04" w14:textId="4F45694C"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1</w:t>
            </w:r>
            <w:r w:rsidR="00726458" w:rsidRPr="001A6F94">
              <w:rPr>
                <w:rFonts w:ascii="Times New Roman" w:hAnsi="Times New Roman" w:cs="Times New Roman"/>
                <w:color w:val="000000"/>
                <w:lang w:val="uk-UA"/>
              </w:rPr>
              <w:t>8</w:t>
            </w:r>
          </w:p>
        </w:tc>
        <w:tc>
          <w:tcPr>
            <w:tcW w:w="2409" w:type="dxa"/>
            <w:tcBorders>
              <w:top w:val="nil"/>
              <w:left w:val="nil"/>
              <w:bottom w:val="single" w:sz="4" w:space="0" w:color="auto"/>
              <w:right w:val="single" w:sz="4" w:space="0" w:color="auto"/>
            </w:tcBorders>
            <w:vAlign w:val="center"/>
          </w:tcPr>
          <w:p w14:paraId="494BF819" w14:textId="1872D0B1" w:rsidR="00627900" w:rsidRPr="001A6F94" w:rsidRDefault="00726458"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324,21</w:t>
            </w:r>
          </w:p>
        </w:tc>
      </w:tr>
      <w:tr w:rsidR="00627900" w:rsidRPr="001A6F94" w14:paraId="7E4EDB81" w14:textId="77777777" w:rsidTr="00A32FE4">
        <w:trPr>
          <w:trHeight w:hRule="exact" w:val="34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13B2C652" w14:textId="77777777" w:rsidR="00627900" w:rsidRPr="001A6F94" w:rsidRDefault="00627900" w:rsidP="00627900">
            <w:pPr>
              <w:spacing w:after="0" w:line="240" w:lineRule="auto"/>
              <w:rPr>
                <w:rFonts w:ascii="Times New Roman" w:hAnsi="Times New Roman" w:cs="Times New Roman"/>
                <w:color w:val="000000"/>
              </w:rPr>
            </w:pPr>
            <w:r w:rsidRPr="001A6F94">
              <w:rPr>
                <w:rFonts w:ascii="Times New Roman" w:hAnsi="Times New Roman" w:cs="Times New Roman"/>
                <w:color w:val="000000"/>
              </w:rPr>
              <w:t>м. Кривий Ріг</w:t>
            </w:r>
          </w:p>
        </w:tc>
        <w:tc>
          <w:tcPr>
            <w:tcW w:w="1163" w:type="dxa"/>
            <w:tcBorders>
              <w:top w:val="nil"/>
              <w:left w:val="nil"/>
              <w:bottom w:val="single" w:sz="4" w:space="0" w:color="auto"/>
              <w:right w:val="single" w:sz="4" w:space="0" w:color="auto"/>
            </w:tcBorders>
            <w:shd w:val="clear" w:color="auto" w:fill="auto"/>
            <w:vAlign w:val="center"/>
            <w:hideMark/>
          </w:tcPr>
          <w:p w14:paraId="4C6EF0F6"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11</w:t>
            </w:r>
          </w:p>
        </w:tc>
        <w:tc>
          <w:tcPr>
            <w:tcW w:w="2126" w:type="dxa"/>
            <w:tcBorders>
              <w:top w:val="nil"/>
              <w:left w:val="nil"/>
              <w:bottom w:val="single" w:sz="4" w:space="0" w:color="auto"/>
              <w:right w:val="single" w:sz="4" w:space="0" w:color="auto"/>
            </w:tcBorders>
            <w:shd w:val="clear" w:color="auto" w:fill="auto"/>
            <w:vAlign w:val="center"/>
            <w:hideMark/>
          </w:tcPr>
          <w:p w14:paraId="571EEE8C"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249,80</w:t>
            </w:r>
          </w:p>
        </w:tc>
        <w:tc>
          <w:tcPr>
            <w:tcW w:w="1134" w:type="dxa"/>
            <w:tcBorders>
              <w:top w:val="nil"/>
              <w:left w:val="nil"/>
              <w:bottom w:val="single" w:sz="4" w:space="0" w:color="auto"/>
              <w:right w:val="single" w:sz="4" w:space="0" w:color="auto"/>
            </w:tcBorders>
            <w:vAlign w:val="center"/>
          </w:tcPr>
          <w:p w14:paraId="58B26140" w14:textId="0926EC18" w:rsidR="00627900" w:rsidRPr="001A6F94" w:rsidRDefault="00726458"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42</w:t>
            </w:r>
          </w:p>
        </w:tc>
        <w:tc>
          <w:tcPr>
            <w:tcW w:w="2409" w:type="dxa"/>
            <w:tcBorders>
              <w:top w:val="nil"/>
              <w:left w:val="nil"/>
              <w:bottom w:val="single" w:sz="4" w:space="0" w:color="auto"/>
              <w:right w:val="single" w:sz="4" w:space="0" w:color="auto"/>
            </w:tcBorders>
            <w:vAlign w:val="center"/>
          </w:tcPr>
          <w:p w14:paraId="4E49BFC6" w14:textId="220B9DBE" w:rsidR="00627900" w:rsidRPr="001A6F94" w:rsidRDefault="00726458"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1231,81</w:t>
            </w:r>
          </w:p>
        </w:tc>
      </w:tr>
      <w:tr w:rsidR="00627900" w:rsidRPr="001A6F94" w14:paraId="7648CF83" w14:textId="77777777" w:rsidTr="00A32FE4">
        <w:trPr>
          <w:trHeight w:hRule="exact" w:val="278"/>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3247D621" w14:textId="77777777" w:rsidR="00627900" w:rsidRPr="001A6F94" w:rsidRDefault="00627900" w:rsidP="00627900">
            <w:pPr>
              <w:spacing w:after="0" w:line="240" w:lineRule="auto"/>
              <w:rPr>
                <w:rFonts w:ascii="Times New Roman" w:hAnsi="Times New Roman" w:cs="Times New Roman"/>
                <w:color w:val="000000"/>
              </w:rPr>
            </w:pPr>
            <w:r w:rsidRPr="001A6F94">
              <w:rPr>
                <w:rFonts w:ascii="Times New Roman" w:hAnsi="Times New Roman" w:cs="Times New Roman"/>
                <w:color w:val="000000"/>
              </w:rPr>
              <w:t>м. Вільногірськ</w:t>
            </w:r>
          </w:p>
        </w:tc>
        <w:tc>
          <w:tcPr>
            <w:tcW w:w="1163" w:type="dxa"/>
            <w:tcBorders>
              <w:top w:val="nil"/>
              <w:left w:val="nil"/>
              <w:bottom w:val="single" w:sz="4" w:space="0" w:color="auto"/>
              <w:right w:val="single" w:sz="4" w:space="0" w:color="auto"/>
            </w:tcBorders>
            <w:shd w:val="clear" w:color="auto" w:fill="auto"/>
            <w:vAlign w:val="center"/>
            <w:hideMark/>
          </w:tcPr>
          <w:p w14:paraId="08EE89FB"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1</w:t>
            </w:r>
          </w:p>
        </w:tc>
        <w:tc>
          <w:tcPr>
            <w:tcW w:w="2126" w:type="dxa"/>
            <w:tcBorders>
              <w:top w:val="nil"/>
              <w:left w:val="nil"/>
              <w:bottom w:val="single" w:sz="4" w:space="0" w:color="auto"/>
              <w:right w:val="single" w:sz="4" w:space="0" w:color="auto"/>
            </w:tcBorders>
            <w:shd w:val="clear" w:color="auto" w:fill="auto"/>
            <w:vAlign w:val="center"/>
            <w:hideMark/>
          </w:tcPr>
          <w:p w14:paraId="42301B6E"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15,00</w:t>
            </w:r>
          </w:p>
        </w:tc>
        <w:tc>
          <w:tcPr>
            <w:tcW w:w="1134" w:type="dxa"/>
            <w:tcBorders>
              <w:top w:val="nil"/>
              <w:left w:val="nil"/>
              <w:bottom w:val="single" w:sz="4" w:space="0" w:color="auto"/>
              <w:right w:val="single" w:sz="4" w:space="0" w:color="auto"/>
            </w:tcBorders>
            <w:vAlign w:val="center"/>
          </w:tcPr>
          <w:p w14:paraId="4A991C1C"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2</w:t>
            </w:r>
          </w:p>
        </w:tc>
        <w:tc>
          <w:tcPr>
            <w:tcW w:w="2409" w:type="dxa"/>
            <w:tcBorders>
              <w:top w:val="nil"/>
              <w:left w:val="nil"/>
              <w:bottom w:val="single" w:sz="4" w:space="0" w:color="auto"/>
              <w:right w:val="single" w:sz="4" w:space="0" w:color="auto"/>
            </w:tcBorders>
            <w:vAlign w:val="center"/>
          </w:tcPr>
          <w:p w14:paraId="6ED82D25"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28,00</w:t>
            </w:r>
          </w:p>
        </w:tc>
      </w:tr>
      <w:tr w:rsidR="00627900" w:rsidRPr="001A6F94" w14:paraId="729BDB13" w14:textId="77777777" w:rsidTr="00A32FE4">
        <w:trPr>
          <w:trHeight w:hRule="exact" w:val="283"/>
        </w:trPr>
        <w:tc>
          <w:tcPr>
            <w:tcW w:w="2835" w:type="dxa"/>
            <w:tcBorders>
              <w:top w:val="nil"/>
              <w:left w:val="single" w:sz="4" w:space="0" w:color="auto"/>
              <w:bottom w:val="single" w:sz="4" w:space="0" w:color="auto"/>
              <w:right w:val="single" w:sz="4" w:space="0" w:color="auto"/>
            </w:tcBorders>
            <w:shd w:val="clear" w:color="auto" w:fill="auto"/>
            <w:vAlign w:val="center"/>
          </w:tcPr>
          <w:p w14:paraId="624DC428" w14:textId="77777777" w:rsidR="00627900" w:rsidRPr="001A6F94" w:rsidRDefault="00627900" w:rsidP="00627900">
            <w:pPr>
              <w:spacing w:after="0" w:line="240" w:lineRule="auto"/>
              <w:rPr>
                <w:rFonts w:ascii="Times New Roman" w:hAnsi="Times New Roman" w:cs="Times New Roman"/>
                <w:color w:val="000000"/>
                <w:lang w:val="uk-UA"/>
              </w:rPr>
            </w:pPr>
            <w:r w:rsidRPr="001A6F94">
              <w:rPr>
                <w:rFonts w:ascii="Times New Roman" w:hAnsi="Times New Roman" w:cs="Times New Roman"/>
                <w:color w:val="000000"/>
                <w:lang w:val="uk-UA"/>
              </w:rPr>
              <w:t>м. Інгулець</w:t>
            </w:r>
          </w:p>
        </w:tc>
        <w:tc>
          <w:tcPr>
            <w:tcW w:w="1163" w:type="dxa"/>
            <w:tcBorders>
              <w:top w:val="nil"/>
              <w:left w:val="nil"/>
              <w:bottom w:val="single" w:sz="4" w:space="0" w:color="auto"/>
              <w:right w:val="single" w:sz="4" w:space="0" w:color="auto"/>
            </w:tcBorders>
            <w:shd w:val="clear" w:color="auto" w:fill="auto"/>
            <w:vAlign w:val="center"/>
          </w:tcPr>
          <w:p w14:paraId="5C6B1E34"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1</w:t>
            </w:r>
          </w:p>
        </w:tc>
        <w:tc>
          <w:tcPr>
            <w:tcW w:w="2126" w:type="dxa"/>
            <w:tcBorders>
              <w:top w:val="nil"/>
              <w:left w:val="nil"/>
              <w:bottom w:val="single" w:sz="4" w:space="0" w:color="auto"/>
              <w:right w:val="single" w:sz="4" w:space="0" w:color="auto"/>
            </w:tcBorders>
            <w:shd w:val="clear" w:color="auto" w:fill="auto"/>
            <w:vAlign w:val="center"/>
          </w:tcPr>
          <w:p w14:paraId="14728B68"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30,00</w:t>
            </w:r>
          </w:p>
        </w:tc>
        <w:tc>
          <w:tcPr>
            <w:tcW w:w="1134" w:type="dxa"/>
            <w:tcBorders>
              <w:top w:val="nil"/>
              <w:left w:val="nil"/>
              <w:bottom w:val="single" w:sz="4" w:space="0" w:color="auto"/>
              <w:right w:val="single" w:sz="4" w:space="0" w:color="auto"/>
            </w:tcBorders>
            <w:vAlign w:val="center"/>
          </w:tcPr>
          <w:p w14:paraId="095AD872"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2</w:t>
            </w:r>
          </w:p>
        </w:tc>
        <w:tc>
          <w:tcPr>
            <w:tcW w:w="2409" w:type="dxa"/>
            <w:tcBorders>
              <w:top w:val="nil"/>
              <w:left w:val="nil"/>
              <w:bottom w:val="single" w:sz="4" w:space="0" w:color="auto"/>
              <w:right w:val="single" w:sz="4" w:space="0" w:color="auto"/>
            </w:tcBorders>
            <w:vAlign w:val="center"/>
          </w:tcPr>
          <w:p w14:paraId="7D2E41B6"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60,00</w:t>
            </w:r>
          </w:p>
        </w:tc>
      </w:tr>
      <w:tr w:rsidR="00627900" w:rsidRPr="001A6F94" w14:paraId="63756489" w14:textId="77777777" w:rsidTr="00A32FE4">
        <w:trPr>
          <w:trHeight w:hRule="exact" w:val="283"/>
        </w:trPr>
        <w:tc>
          <w:tcPr>
            <w:tcW w:w="2835" w:type="dxa"/>
            <w:tcBorders>
              <w:top w:val="nil"/>
              <w:left w:val="single" w:sz="4" w:space="0" w:color="auto"/>
              <w:bottom w:val="single" w:sz="4" w:space="0" w:color="auto"/>
              <w:right w:val="single" w:sz="4" w:space="0" w:color="auto"/>
            </w:tcBorders>
            <w:shd w:val="clear" w:color="auto" w:fill="auto"/>
            <w:vAlign w:val="center"/>
          </w:tcPr>
          <w:p w14:paraId="603060C3" w14:textId="77777777" w:rsidR="00627900" w:rsidRPr="001A6F94" w:rsidRDefault="00627900" w:rsidP="00627900">
            <w:pPr>
              <w:spacing w:after="0" w:line="240" w:lineRule="auto"/>
              <w:rPr>
                <w:rFonts w:ascii="Times New Roman" w:hAnsi="Times New Roman" w:cs="Times New Roman"/>
                <w:color w:val="000000"/>
                <w:lang w:val="uk-UA"/>
              </w:rPr>
            </w:pPr>
            <w:r w:rsidRPr="001A6F94">
              <w:rPr>
                <w:rFonts w:ascii="Times New Roman" w:hAnsi="Times New Roman" w:cs="Times New Roman"/>
                <w:color w:val="000000"/>
                <w:lang w:val="uk-UA"/>
              </w:rPr>
              <w:t>смт. Гвардейське</w:t>
            </w:r>
          </w:p>
        </w:tc>
        <w:tc>
          <w:tcPr>
            <w:tcW w:w="1163" w:type="dxa"/>
            <w:tcBorders>
              <w:top w:val="nil"/>
              <w:left w:val="nil"/>
              <w:bottom w:val="single" w:sz="4" w:space="0" w:color="auto"/>
              <w:right w:val="single" w:sz="4" w:space="0" w:color="auto"/>
            </w:tcBorders>
            <w:shd w:val="clear" w:color="auto" w:fill="auto"/>
            <w:vAlign w:val="center"/>
          </w:tcPr>
          <w:p w14:paraId="3AFCF23B"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w:t>
            </w:r>
          </w:p>
        </w:tc>
        <w:tc>
          <w:tcPr>
            <w:tcW w:w="2126" w:type="dxa"/>
            <w:tcBorders>
              <w:top w:val="nil"/>
              <w:left w:val="nil"/>
              <w:bottom w:val="single" w:sz="4" w:space="0" w:color="auto"/>
              <w:right w:val="single" w:sz="4" w:space="0" w:color="auto"/>
            </w:tcBorders>
            <w:shd w:val="clear" w:color="auto" w:fill="auto"/>
            <w:vAlign w:val="center"/>
          </w:tcPr>
          <w:p w14:paraId="14E58FA9"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w:t>
            </w:r>
          </w:p>
        </w:tc>
        <w:tc>
          <w:tcPr>
            <w:tcW w:w="1134" w:type="dxa"/>
            <w:tcBorders>
              <w:top w:val="nil"/>
              <w:left w:val="nil"/>
              <w:bottom w:val="single" w:sz="4" w:space="0" w:color="auto"/>
              <w:right w:val="single" w:sz="4" w:space="0" w:color="auto"/>
            </w:tcBorders>
            <w:vAlign w:val="center"/>
          </w:tcPr>
          <w:p w14:paraId="45C51226"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1</w:t>
            </w:r>
          </w:p>
        </w:tc>
        <w:tc>
          <w:tcPr>
            <w:tcW w:w="2409" w:type="dxa"/>
            <w:tcBorders>
              <w:top w:val="nil"/>
              <w:left w:val="nil"/>
              <w:bottom w:val="single" w:sz="4" w:space="0" w:color="auto"/>
              <w:right w:val="single" w:sz="4" w:space="0" w:color="auto"/>
            </w:tcBorders>
            <w:vAlign w:val="center"/>
          </w:tcPr>
          <w:p w14:paraId="345607C8"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17,00</w:t>
            </w:r>
          </w:p>
        </w:tc>
      </w:tr>
      <w:tr w:rsidR="00627900" w:rsidRPr="001A6F94" w14:paraId="36D9E82B" w14:textId="77777777" w:rsidTr="00A32FE4">
        <w:trPr>
          <w:trHeight w:hRule="exact" w:val="283"/>
        </w:trPr>
        <w:tc>
          <w:tcPr>
            <w:tcW w:w="2835" w:type="dxa"/>
            <w:tcBorders>
              <w:top w:val="nil"/>
              <w:left w:val="single" w:sz="4" w:space="0" w:color="auto"/>
              <w:bottom w:val="single" w:sz="4" w:space="0" w:color="auto"/>
              <w:right w:val="single" w:sz="4" w:space="0" w:color="auto"/>
            </w:tcBorders>
            <w:shd w:val="clear" w:color="auto" w:fill="auto"/>
            <w:vAlign w:val="center"/>
          </w:tcPr>
          <w:p w14:paraId="299ED6A7" w14:textId="77777777" w:rsidR="00627900" w:rsidRPr="001A6F94" w:rsidRDefault="00627900" w:rsidP="00627900">
            <w:pPr>
              <w:spacing w:after="0" w:line="240" w:lineRule="auto"/>
              <w:rPr>
                <w:rFonts w:ascii="Times New Roman" w:hAnsi="Times New Roman" w:cs="Times New Roman"/>
                <w:color w:val="000000"/>
                <w:lang w:val="uk-UA"/>
              </w:rPr>
            </w:pPr>
            <w:r w:rsidRPr="001A6F94">
              <w:rPr>
                <w:rFonts w:ascii="Times New Roman" w:hAnsi="Times New Roman" w:cs="Times New Roman"/>
                <w:color w:val="000000"/>
                <w:lang w:val="uk-UA"/>
              </w:rPr>
              <w:t>м. Дніпро</w:t>
            </w:r>
          </w:p>
        </w:tc>
        <w:tc>
          <w:tcPr>
            <w:tcW w:w="1163" w:type="dxa"/>
            <w:tcBorders>
              <w:top w:val="nil"/>
              <w:left w:val="nil"/>
              <w:bottom w:val="single" w:sz="4" w:space="0" w:color="auto"/>
              <w:right w:val="single" w:sz="4" w:space="0" w:color="auto"/>
            </w:tcBorders>
            <w:shd w:val="clear" w:color="auto" w:fill="auto"/>
            <w:vAlign w:val="center"/>
          </w:tcPr>
          <w:p w14:paraId="4D9D9A4F"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w:t>
            </w:r>
          </w:p>
        </w:tc>
        <w:tc>
          <w:tcPr>
            <w:tcW w:w="2126" w:type="dxa"/>
            <w:tcBorders>
              <w:top w:val="nil"/>
              <w:left w:val="nil"/>
              <w:bottom w:val="single" w:sz="4" w:space="0" w:color="auto"/>
              <w:right w:val="single" w:sz="4" w:space="0" w:color="auto"/>
            </w:tcBorders>
            <w:shd w:val="clear" w:color="auto" w:fill="auto"/>
            <w:vAlign w:val="center"/>
          </w:tcPr>
          <w:p w14:paraId="3235BA24"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w:t>
            </w:r>
          </w:p>
        </w:tc>
        <w:tc>
          <w:tcPr>
            <w:tcW w:w="1134" w:type="dxa"/>
            <w:tcBorders>
              <w:top w:val="nil"/>
              <w:left w:val="nil"/>
              <w:bottom w:val="single" w:sz="4" w:space="0" w:color="auto"/>
              <w:right w:val="single" w:sz="4" w:space="0" w:color="auto"/>
            </w:tcBorders>
            <w:vAlign w:val="center"/>
          </w:tcPr>
          <w:p w14:paraId="5232D111" w14:textId="7044DA03" w:rsidR="00627900" w:rsidRPr="001A6F94" w:rsidRDefault="00726458"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19</w:t>
            </w:r>
          </w:p>
        </w:tc>
        <w:tc>
          <w:tcPr>
            <w:tcW w:w="2409" w:type="dxa"/>
            <w:tcBorders>
              <w:top w:val="nil"/>
              <w:left w:val="nil"/>
              <w:bottom w:val="single" w:sz="4" w:space="0" w:color="auto"/>
              <w:right w:val="single" w:sz="4" w:space="0" w:color="auto"/>
            </w:tcBorders>
            <w:vAlign w:val="center"/>
          </w:tcPr>
          <w:p w14:paraId="028B58CA" w14:textId="560ECA7A" w:rsidR="00627900" w:rsidRPr="001A6F94" w:rsidRDefault="00726458"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340,8</w:t>
            </w:r>
          </w:p>
        </w:tc>
      </w:tr>
      <w:tr w:rsidR="00627900" w:rsidRPr="001A6F94" w14:paraId="3A95822C" w14:textId="77777777" w:rsidTr="00A32FE4">
        <w:trPr>
          <w:trHeight w:hRule="exact" w:val="283"/>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60AC8899" w14:textId="77777777" w:rsidR="00627900" w:rsidRPr="001A6F94" w:rsidRDefault="00627900" w:rsidP="00627900">
            <w:pPr>
              <w:spacing w:after="0" w:line="240" w:lineRule="auto"/>
              <w:rPr>
                <w:rFonts w:ascii="Times New Roman" w:hAnsi="Times New Roman" w:cs="Times New Roman"/>
                <w:color w:val="000000"/>
                <w:lang w:val="uk-UA"/>
              </w:rPr>
            </w:pPr>
            <w:r w:rsidRPr="001A6F94">
              <w:rPr>
                <w:rFonts w:ascii="Times New Roman" w:hAnsi="Times New Roman" w:cs="Times New Roman"/>
                <w:color w:val="000000"/>
                <w:lang w:val="uk-UA"/>
              </w:rPr>
              <w:t>ВСЬОГО:</w:t>
            </w:r>
          </w:p>
        </w:tc>
        <w:tc>
          <w:tcPr>
            <w:tcW w:w="1163" w:type="dxa"/>
            <w:tcBorders>
              <w:top w:val="nil"/>
              <w:left w:val="nil"/>
              <w:bottom w:val="single" w:sz="4" w:space="0" w:color="auto"/>
              <w:right w:val="single" w:sz="4" w:space="0" w:color="auto"/>
            </w:tcBorders>
            <w:shd w:val="clear" w:color="auto" w:fill="auto"/>
            <w:vAlign w:val="center"/>
            <w:hideMark/>
          </w:tcPr>
          <w:p w14:paraId="5601314B"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21</w:t>
            </w:r>
          </w:p>
        </w:tc>
        <w:tc>
          <w:tcPr>
            <w:tcW w:w="2126" w:type="dxa"/>
            <w:tcBorders>
              <w:top w:val="nil"/>
              <w:left w:val="nil"/>
              <w:bottom w:val="single" w:sz="4" w:space="0" w:color="auto"/>
              <w:right w:val="single" w:sz="4" w:space="0" w:color="auto"/>
            </w:tcBorders>
            <w:shd w:val="clear" w:color="auto" w:fill="auto"/>
            <w:vAlign w:val="center"/>
            <w:hideMark/>
          </w:tcPr>
          <w:p w14:paraId="06CCF0AD" w14:textId="77777777" w:rsidR="00627900" w:rsidRPr="001A6F94" w:rsidRDefault="00627900"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471,00</w:t>
            </w:r>
          </w:p>
        </w:tc>
        <w:tc>
          <w:tcPr>
            <w:tcW w:w="1134" w:type="dxa"/>
            <w:tcBorders>
              <w:top w:val="nil"/>
              <w:left w:val="nil"/>
              <w:bottom w:val="single" w:sz="4" w:space="0" w:color="auto"/>
              <w:right w:val="single" w:sz="4" w:space="0" w:color="auto"/>
            </w:tcBorders>
            <w:vAlign w:val="center"/>
          </w:tcPr>
          <w:p w14:paraId="7F39DBEF" w14:textId="6261424F" w:rsidR="00627900" w:rsidRPr="001A6F94" w:rsidRDefault="00726458"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84</w:t>
            </w:r>
          </w:p>
        </w:tc>
        <w:tc>
          <w:tcPr>
            <w:tcW w:w="2409" w:type="dxa"/>
            <w:tcBorders>
              <w:top w:val="nil"/>
              <w:left w:val="nil"/>
              <w:bottom w:val="single" w:sz="4" w:space="0" w:color="auto"/>
              <w:right w:val="single" w:sz="4" w:space="0" w:color="auto"/>
            </w:tcBorders>
            <w:vAlign w:val="center"/>
          </w:tcPr>
          <w:p w14:paraId="69B75DC7" w14:textId="0762AC75" w:rsidR="00627900" w:rsidRPr="001A6F94" w:rsidRDefault="00726458" w:rsidP="00627900">
            <w:pPr>
              <w:spacing w:after="0" w:line="240" w:lineRule="auto"/>
              <w:jc w:val="center"/>
              <w:rPr>
                <w:rFonts w:ascii="Times New Roman" w:hAnsi="Times New Roman" w:cs="Times New Roman"/>
                <w:color w:val="000000"/>
                <w:lang w:val="uk-UA"/>
              </w:rPr>
            </w:pPr>
            <w:r w:rsidRPr="001A6F94">
              <w:rPr>
                <w:rFonts w:ascii="Times New Roman" w:hAnsi="Times New Roman" w:cs="Times New Roman"/>
                <w:color w:val="000000"/>
                <w:lang w:val="uk-UA"/>
              </w:rPr>
              <w:t>2001,82</w:t>
            </w:r>
          </w:p>
        </w:tc>
      </w:tr>
    </w:tbl>
    <w:p w14:paraId="7DEEF8F0" w14:textId="2C526AA5" w:rsidR="00627900" w:rsidRPr="001A6F94" w:rsidRDefault="00627900" w:rsidP="005E6553">
      <w:pPr>
        <w:pStyle w:val="a7"/>
        <w:ind w:left="0" w:firstLine="709"/>
        <w:jc w:val="both"/>
        <w:rPr>
          <w:sz w:val="24"/>
          <w:szCs w:val="24"/>
        </w:rPr>
      </w:pPr>
    </w:p>
    <w:p w14:paraId="4024C1B9" w14:textId="7698ECEF" w:rsidR="00C43CFE" w:rsidRPr="001A6F94" w:rsidRDefault="00C43CFE" w:rsidP="00627900">
      <w:pPr>
        <w:spacing w:after="0" w:line="240" w:lineRule="auto"/>
        <w:ind w:firstLine="709"/>
        <w:jc w:val="both"/>
        <w:rPr>
          <w:rFonts w:ascii="Times New Roman" w:hAnsi="Times New Roman"/>
          <w:sz w:val="24"/>
          <w:szCs w:val="24"/>
          <w:lang w:val="uk-UA"/>
        </w:rPr>
      </w:pPr>
    </w:p>
    <w:p w14:paraId="63C68C93" w14:textId="4FDF610E" w:rsidR="0087392E" w:rsidRPr="001A6F94" w:rsidRDefault="0087392E" w:rsidP="003214FF">
      <w:pPr>
        <w:spacing w:after="0" w:line="240" w:lineRule="auto"/>
        <w:jc w:val="center"/>
        <w:rPr>
          <w:rFonts w:ascii="Times New Roman" w:hAnsi="Times New Roman"/>
          <w:sz w:val="24"/>
          <w:szCs w:val="24"/>
          <w:lang w:val="uk-UA"/>
        </w:rPr>
      </w:pPr>
      <w:r w:rsidRPr="001A6F94">
        <w:rPr>
          <w:noProof/>
        </w:rPr>
        <w:lastRenderedPageBreak/>
        <w:drawing>
          <wp:inline distT="0" distB="0" distL="0" distR="0" wp14:anchorId="698589C8" wp14:editId="55811D19">
            <wp:extent cx="4918075" cy="2480807"/>
            <wp:effectExtent l="0" t="0" r="15875" b="15240"/>
            <wp:docPr id="17" name="Диаграмма 17">
              <a:extLst xmlns:a="http://schemas.openxmlformats.org/drawingml/2006/main">
                <a:ext uri="{FF2B5EF4-FFF2-40B4-BE49-F238E27FC236}">
                  <a16:creationId xmlns:a16="http://schemas.microsoft.com/office/drawing/2014/main" id="{8343E47B-1CB8-4BD8-8303-5FCAF2D8756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79B3AF0" w14:textId="77777777" w:rsidR="0087392E" w:rsidRPr="001A6F94" w:rsidRDefault="0087392E" w:rsidP="00627900">
      <w:pPr>
        <w:spacing w:after="0" w:line="240" w:lineRule="auto"/>
        <w:ind w:firstLine="709"/>
        <w:jc w:val="both"/>
        <w:rPr>
          <w:rFonts w:ascii="Times New Roman" w:hAnsi="Times New Roman"/>
          <w:sz w:val="24"/>
          <w:szCs w:val="24"/>
          <w:lang w:val="uk-UA"/>
        </w:rPr>
      </w:pPr>
    </w:p>
    <w:p w14:paraId="67A3BF0B" w14:textId="77777777" w:rsidR="00B37D37" w:rsidRPr="001A6F94" w:rsidRDefault="00627900" w:rsidP="00B37D37">
      <w:pPr>
        <w:spacing w:after="0" w:line="240" w:lineRule="auto"/>
        <w:ind w:firstLine="708"/>
        <w:jc w:val="both"/>
        <w:rPr>
          <w:rFonts w:ascii="Times New Roman" w:hAnsi="Times New Roman"/>
          <w:sz w:val="24"/>
          <w:szCs w:val="24"/>
          <w:lang w:val="uk-UA"/>
        </w:rPr>
      </w:pPr>
      <w:r w:rsidRPr="001A6F94">
        <w:rPr>
          <w:rFonts w:ascii="Times New Roman" w:hAnsi="Times New Roman"/>
          <w:sz w:val="24"/>
          <w:szCs w:val="24"/>
          <w:lang w:val="uk-UA"/>
        </w:rPr>
        <w:t xml:space="preserve">Інформація щодо фактичного відпуску електричної енергії виробленої суб’єктами господарювання, що виробляють електричну енергію з використанням альтернативних джерел енергії за 2017 - 2019 рік та прогнозний відпуск в систему розподілу ПрАТ </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ПЕЕМ </w:t>
      </w:r>
      <w:r w:rsidR="002E3DE0" w:rsidRPr="001A6F94">
        <w:rPr>
          <w:rFonts w:ascii="Times New Roman" w:hAnsi="Times New Roman"/>
          <w:sz w:val="24"/>
          <w:szCs w:val="24"/>
          <w:lang w:val="uk-UA"/>
        </w:rPr>
        <w:t>«</w:t>
      </w:r>
      <w:r w:rsidRPr="001A6F94">
        <w:rPr>
          <w:rFonts w:ascii="Times New Roman" w:hAnsi="Times New Roman"/>
          <w:sz w:val="24"/>
          <w:szCs w:val="24"/>
          <w:lang w:val="uk-UA"/>
        </w:rPr>
        <w:t>ЦЕК</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                 на 2021 - 20</w:t>
      </w:r>
      <w:r w:rsidR="00FD25CF" w:rsidRPr="001A6F94">
        <w:rPr>
          <w:rFonts w:ascii="Times New Roman" w:hAnsi="Times New Roman"/>
          <w:sz w:val="24"/>
          <w:szCs w:val="24"/>
          <w:lang w:val="uk-UA"/>
        </w:rPr>
        <w:t xml:space="preserve">25 роки наведена в таблиці 3.3. </w:t>
      </w:r>
      <w:r w:rsidR="00B37D37" w:rsidRPr="001A6F94">
        <w:rPr>
          <w:rFonts w:ascii="Times New Roman" w:hAnsi="Times New Roman"/>
          <w:sz w:val="24"/>
          <w:szCs w:val="24"/>
          <w:lang w:val="uk-UA"/>
        </w:rPr>
        <w:t>Прогноз відпуску розраховано з урахуванням  статистичного аналізу погодних умов по регіонам де встановлені СЕС, а також поетапного вводу потужностей суб’єктів господарювання, що мають намір вироблять електричну енергію з альтернативних джерел енергії та з якими укладено договір про приєднання до електричних мереж ПрАТ «ПЕЕМ «ЦЕК» (перелік наведено в таблиці 3.4</w:t>
      </w:r>
      <w:r w:rsidR="00B37D37" w:rsidRPr="001A6F94">
        <w:rPr>
          <w:rFonts w:ascii="Times New Roman" w:hAnsi="Times New Roman"/>
          <w:sz w:val="24"/>
          <w:szCs w:val="24"/>
          <w:lang w:val="uk-UA"/>
        </w:rPr>
        <w:tab/>
        <w:t>). Враховуючи, що  у 2019 році потужності генеруючих установок юридичних споживачів-виробників були введені в експлуатацію в другій половині року (а найпотужнішого  - ТОВ «Джі Пі Солар» в грудні 2019 року) обсяги відпуску електричної енергії в систему розподілу за 2019 рік та прогнозованого 2020 року значно відрізняються.  У прогнозах наступних років враховано планові дати вводу в експлуатацію по існуючим проектним документам, та динаміку підключення потужностей «приватних домогосподарств».</w:t>
      </w:r>
    </w:p>
    <w:p w14:paraId="79DD4AFF" w14:textId="0FE4F0A0" w:rsidR="00627900" w:rsidRPr="001A6F94" w:rsidRDefault="00627900" w:rsidP="00FD25CF">
      <w:pPr>
        <w:spacing w:after="0" w:line="240" w:lineRule="auto"/>
        <w:ind w:firstLine="709"/>
        <w:jc w:val="both"/>
        <w:rPr>
          <w:rFonts w:ascii="Times New Roman" w:hAnsi="Times New Roman"/>
          <w:sz w:val="24"/>
          <w:szCs w:val="24"/>
          <w:lang w:val="uk-UA"/>
        </w:rPr>
      </w:pPr>
    </w:p>
    <w:p w14:paraId="667B3E57" w14:textId="77777777" w:rsidR="00191277" w:rsidRPr="001A6F94" w:rsidRDefault="00191277" w:rsidP="00FD25CF">
      <w:pPr>
        <w:spacing w:after="0" w:line="240" w:lineRule="auto"/>
        <w:ind w:firstLine="709"/>
        <w:jc w:val="both"/>
        <w:rPr>
          <w:rFonts w:ascii="Times New Roman" w:hAnsi="Times New Roman"/>
          <w:sz w:val="24"/>
          <w:szCs w:val="24"/>
          <w:lang w:val="uk-UA"/>
        </w:rPr>
      </w:pPr>
    </w:p>
    <w:p w14:paraId="39930090" w14:textId="77777777" w:rsidR="00627900" w:rsidRPr="001A6F94" w:rsidRDefault="00627900" w:rsidP="00627900">
      <w:pPr>
        <w:spacing w:after="0" w:line="240" w:lineRule="auto"/>
        <w:ind w:left="5664" w:firstLine="708"/>
        <w:jc w:val="right"/>
        <w:rPr>
          <w:rFonts w:ascii="Times New Roman" w:hAnsi="Times New Roman"/>
          <w:b/>
          <w:sz w:val="24"/>
          <w:szCs w:val="24"/>
          <w:lang w:val="uk-UA"/>
        </w:rPr>
      </w:pPr>
      <w:r w:rsidRPr="001A6F94">
        <w:rPr>
          <w:rFonts w:ascii="Times New Roman" w:hAnsi="Times New Roman"/>
          <w:b/>
          <w:sz w:val="24"/>
          <w:szCs w:val="24"/>
          <w:lang w:val="uk-UA"/>
        </w:rPr>
        <w:t>Таблиця 3.3</w:t>
      </w:r>
    </w:p>
    <w:tbl>
      <w:tblPr>
        <w:tblW w:w="9680" w:type="dxa"/>
        <w:tblInd w:w="93" w:type="dxa"/>
        <w:tblLook w:val="04A0" w:firstRow="1" w:lastRow="0" w:firstColumn="1" w:lastColumn="0" w:noHBand="0" w:noVBand="1"/>
      </w:tblPr>
      <w:tblGrid>
        <w:gridCol w:w="4420"/>
        <w:gridCol w:w="1500"/>
        <w:gridCol w:w="2220"/>
        <w:gridCol w:w="1540"/>
      </w:tblGrid>
      <w:tr w:rsidR="00627900" w:rsidRPr="001A6F94" w14:paraId="1E85D3E0" w14:textId="77777777" w:rsidTr="00FD25CF">
        <w:trPr>
          <w:trHeight w:val="284"/>
        </w:trPr>
        <w:tc>
          <w:tcPr>
            <w:tcW w:w="4420" w:type="dxa"/>
            <w:vMerge w:val="restart"/>
            <w:tcBorders>
              <w:top w:val="single" w:sz="4" w:space="0" w:color="auto"/>
              <w:left w:val="single" w:sz="4" w:space="0" w:color="auto"/>
              <w:bottom w:val="single" w:sz="4" w:space="0" w:color="000000"/>
              <w:right w:val="single" w:sz="4" w:space="0" w:color="auto"/>
            </w:tcBorders>
            <w:shd w:val="clear" w:color="000000" w:fill="FFFFFF"/>
            <w:noWrap/>
            <w:vAlign w:val="center"/>
            <w:hideMark/>
          </w:tcPr>
          <w:p w14:paraId="57896BC1"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Показники</w:t>
            </w:r>
          </w:p>
        </w:tc>
        <w:tc>
          <w:tcPr>
            <w:tcW w:w="1500" w:type="dxa"/>
            <w:vMerge w:val="restart"/>
            <w:tcBorders>
              <w:top w:val="single" w:sz="4" w:space="0" w:color="auto"/>
              <w:left w:val="single" w:sz="4" w:space="0" w:color="auto"/>
              <w:bottom w:val="single" w:sz="4" w:space="0" w:color="000000"/>
              <w:right w:val="single" w:sz="4" w:space="0" w:color="auto"/>
            </w:tcBorders>
            <w:shd w:val="clear" w:color="000000" w:fill="FFFFFF"/>
            <w:noWrap/>
            <w:vAlign w:val="center"/>
            <w:hideMark/>
          </w:tcPr>
          <w:p w14:paraId="4DF7A3FA"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Рік</w:t>
            </w:r>
          </w:p>
        </w:tc>
        <w:tc>
          <w:tcPr>
            <w:tcW w:w="3760" w:type="dxa"/>
            <w:gridSpan w:val="2"/>
            <w:tcBorders>
              <w:top w:val="single" w:sz="4" w:space="0" w:color="auto"/>
              <w:left w:val="nil"/>
              <w:bottom w:val="single" w:sz="4" w:space="0" w:color="auto"/>
              <w:right w:val="single" w:sz="4" w:space="0" w:color="000000"/>
            </w:tcBorders>
            <w:shd w:val="clear" w:color="000000" w:fill="FFFFFF"/>
            <w:vAlign w:val="center"/>
            <w:hideMark/>
          </w:tcPr>
          <w:p w14:paraId="305A97FF" w14:textId="124C8076"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 xml:space="preserve">Обсяги </w:t>
            </w:r>
            <w:r w:rsidRPr="001A6F94">
              <w:rPr>
                <w:rFonts w:ascii="Times New Roman" w:hAnsi="Times New Roman" w:cs="Times New Roman"/>
                <w:sz w:val="20"/>
                <w:szCs w:val="20"/>
                <w:lang w:val="uk-UA"/>
              </w:rPr>
              <w:t xml:space="preserve">відпуску в систему розподілу ПрАТ </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 xml:space="preserve">ПЕЕМ </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ЦЕК</w:t>
            </w:r>
            <w:r w:rsidR="002E3DE0" w:rsidRPr="001A6F94">
              <w:rPr>
                <w:rFonts w:ascii="Times New Roman" w:hAnsi="Times New Roman" w:cs="Times New Roman"/>
                <w:sz w:val="20"/>
                <w:szCs w:val="20"/>
                <w:lang w:val="uk-UA"/>
              </w:rPr>
              <w:t>»</w:t>
            </w:r>
          </w:p>
        </w:tc>
      </w:tr>
      <w:tr w:rsidR="00627900" w:rsidRPr="001A6F94" w14:paraId="695C396B" w14:textId="77777777" w:rsidTr="00FD25CF">
        <w:trPr>
          <w:trHeight w:val="284"/>
        </w:trPr>
        <w:tc>
          <w:tcPr>
            <w:tcW w:w="4420" w:type="dxa"/>
            <w:vMerge/>
            <w:tcBorders>
              <w:top w:val="single" w:sz="4" w:space="0" w:color="auto"/>
              <w:left w:val="single" w:sz="4" w:space="0" w:color="auto"/>
              <w:bottom w:val="single" w:sz="4" w:space="0" w:color="000000"/>
              <w:right w:val="single" w:sz="4" w:space="0" w:color="auto"/>
            </w:tcBorders>
            <w:vAlign w:val="center"/>
            <w:hideMark/>
          </w:tcPr>
          <w:p w14:paraId="0F1E01BC" w14:textId="77777777" w:rsidR="00627900" w:rsidRPr="001A6F94" w:rsidRDefault="00627900" w:rsidP="00627900">
            <w:pPr>
              <w:spacing w:after="0" w:line="240" w:lineRule="auto"/>
              <w:rPr>
                <w:rFonts w:ascii="Times New Roman" w:hAnsi="Times New Roman" w:cs="Times New Roman"/>
                <w:color w:val="000000"/>
                <w:sz w:val="20"/>
                <w:szCs w:val="20"/>
              </w:rPr>
            </w:pPr>
          </w:p>
        </w:tc>
        <w:tc>
          <w:tcPr>
            <w:tcW w:w="1500" w:type="dxa"/>
            <w:vMerge/>
            <w:tcBorders>
              <w:top w:val="single" w:sz="4" w:space="0" w:color="auto"/>
              <w:left w:val="single" w:sz="4" w:space="0" w:color="auto"/>
              <w:bottom w:val="single" w:sz="4" w:space="0" w:color="000000"/>
              <w:right w:val="single" w:sz="4" w:space="0" w:color="auto"/>
            </w:tcBorders>
            <w:vAlign w:val="center"/>
            <w:hideMark/>
          </w:tcPr>
          <w:p w14:paraId="0D35361C" w14:textId="77777777" w:rsidR="00627900" w:rsidRPr="001A6F94" w:rsidRDefault="00627900" w:rsidP="00627900">
            <w:pPr>
              <w:spacing w:after="0" w:line="240" w:lineRule="auto"/>
              <w:rPr>
                <w:rFonts w:ascii="Times New Roman" w:hAnsi="Times New Roman" w:cs="Times New Roman"/>
                <w:color w:val="000000"/>
                <w:sz w:val="20"/>
                <w:szCs w:val="20"/>
              </w:rPr>
            </w:pPr>
          </w:p>
        </w:tc>
        <w:tc>
          <w:tcPr>
            <w:tcW w:w="2220" w:type="dxa"/>
            <w:tcBorders>
              <w:top w:val="nil"/>
              <w:left w:val="nil"/>
              <w:bottom w:val="single" w:sz="4" w:space="0" w:color="auto"/>
              <w:right w:val="single" w:sz="4" w:space="0" w:color="auto"/>
            </w:tcBorders>
            <w:shd w:val="clear" w:color="auto" w:fill="auto"/>
            <w:noWrap/>
            <w:vAlign w:val="bottom"/>
            <w:hideMark/>
          </w:tcPr>
          <w:p w14:paraId="4D69751C"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кВт*год</w:t>
            </w:r>
          </w:p>
        </w:tc>
        <w:tc>
          <w:tcPr>
            <w:tcW w:w="1540" w:type="dxa"/>
            <w:tcBorders>
              <w:top w:val="nil"/>
              <w:left w:val="nil"/>
              <w:bottom w:val="single" w:sz="4" w:space="0" w:color="auto"/>
              <w:right w:val="single" w:sz="4" w:space="0" w:color="auto"/>
            </w:tcBorders>
            <w:shd w:val="clear" w:color="auto" w:fill="auto"/>
            <w:noWrap/>
            <w:vAlign w:val="bottom"/>
            <w:hideMark/>
          </w:tcPr>
          <w:p w14:paraId="61BEA210"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зміни на %</w:t>
            </w:r>
          </w:p>
        </w:tc>
      </w:tr>
      <w:tr w:rsidR="00627900" w:rsidRPr="001A6F94" w14:paraId="4A5728F1" w14:textId="77777777" w:rsidTr="00FD25CF">
        <w:trPr>
          <w:trHeight w:val="284"/>
        </w:trPr>
        <w:tc>
          <w:tcPr>
            <w:tcW w:w="4420" w:type="dxa"/>
            <w:vMerge w:val="restart"/>
            <w:tcBorders>
              <w:top w:val="nil"/>
              <w:left w:val="single" w:sz="4" w:space="0" w:color="auto"/>
              <w:right w:val="single" w:sz="4" w:space="0" w:color="auto"/>
            </w:tcBorders>
            <w:shd w:val="clear" w:color="000000" w:fill="FFFFFF"/>
            <w:vAlign w:val="center"/>
            <w:hideMark/>
          </w:tcPr>
          <w:p w14:paraId="1213B682"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 xml:space="preserve">Фактичний відпуск електричної енергії </w:t>
            </w:r>
            <w:r w:rsidRPr="001A6F94">
              <w:rPr>
                <w:rFonts w:ascii="Times New Roman" w:hAnsi="Times New Roman" w:cs="Times New Roman"/>
                <w:sz w:val="20"/>
                <w:szCs w:val="20"/>
                <w:lang w:val="uk-UA"/>
              </w:rPr>
              <w:t>з використанням альтернативних джерел енергії</w:t>
            </w:r>
            <w:r w:rsidRPr="001A6F94">
              <w:rPr>
                <w:rFonts w:ascii="Times New Roman" w:hAnsi="Times New Roman" w:cs="Times New Roman"/>
                <w:color w:val="000000"/>
                <w:sz w:val="20"/>
                <w:szCs w:val="20"/>
                <w:lang w:val="uk-UA"/>
              </w:rPr>
              <w:t>, кВт*год</w:t>
            </w:r>
          </w:p>
        </w:tc>
        <w:tc>
          <w:tcPr>
            <w:tcW w:w="1500" w:type="dxa"/>
            <w:tcBorders>
              <w:top w:val="nil"/>
              <w:left w:val="nil"/>
              <w:bottom w:val="single" w:sz="4" w:space="0" w:color="auto"/>
              <w:right w:val="single" w:sz="4" w:space="0" w:color="auto"/>
            </w:tcBorders>
            <w:shd w:val="clear" w:color="000000" w:fill="FFFFFF"/>
            <w:noWrap/>
            <w:vAlign w:val="center"/>
            <w:hideMark/>
          </w:tcPr>
          <w:p w14:paraId="194D5DA4"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2017</w:t>
            </w:r>
          </w:p>
        </w:tc>
        <w:tc>
          <w:tcPr>
            <w:tcW w:w="2220" w:type="dxa"/>
            <w:tcBorders>
              <w:top w:val="nil"/>
              <w:left w:val="nil"/>
              <w:bottom w:val="single" w:sz="4" w:space="0" w:color="auto"/>
              <w:right w:val="single" w:sz="4" w:space="0" w:color="auto"/>
            </w:tcBorders>
            <w:shd w:val="clear" w:color="000000" w:fill="FFFFFF"/>
            <w:noWrap/>
            <w:vAlign w:val="center"/>
            <w:hideMark/>
          </w:tcPr>
          <w:p w14:paraId="480E09D6"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33 422</w:t>
            </w:r>
          </w:p>
        </w:tc>
        <w:tc>
          <w:tcPr>
            <w:tcW w:w="1540" w:type="dxa"/>
            <w:tcBorders>
              <w:top w:val="nil"/>
              <w:left w:val="nil"/>
              <w:bottom w:val="single" w:sz="4" w:space="0" w:color="auto"/>
              <w:right w:val="single" w:sz="4" w:space="0" w:color="auto"/>
            </w:tcBorders>
            <w:shd w:val="clear" w:color="auto" w:fill="auto"/>
            <w:noWrap/>
            <w:vAlign w:val="bottom"/>
            <w:hideMark/>
          </w:tcPr>
          <w:p w14:paraId="5D9C257E" w14:textId="77777777" w:rsidR="00627900" w:rsidRPr="001A6F94" w:rsidRDefault="00627900" w:rsidP="00627900">
            <w:pPr>
              <w:spacing w:after="0" w:line="240" w:lineRule="auto"/>
              <w:rPr>
                <w:rFonts w:ascii="Times New Roman" w:hAnsi="Times New Roman" w:cs="Times New Roman"/>
                <w:color w:val="000000"/>
                <w:sz w:val="20"/>
                <w:szCs w:val="20"/>
                <w:lang w:val="uk-UA"/>
              </w:rPr>
            </w:pPr>
          </w:p>
        </w:tc>
      </w:tr>
      <w:tr w:rsidR="00627900" w:rsidRPr="001A6F94" w14:paraId="08F6BFF1" w14:textId="77777777" w:rsidTr="00FD25CF">
        <w:trPr>
          <w:trHeight w:val="284"/>
        </w:trPr>
        <w:tc>
          <w:tcPr>
            <w:tcW w:w="4420" w:type="dxa"/>
            <w:vMerge/>
            <w:tcBorders>
              <w:left w:val="single" w:sz="4" w:space="0" w:color="auto"/>
              <w:right w:val="single" w:sz="4" w:space="0" w:color="auto"/>
            </w:tcBorders>
            <w:vAlign w:val="center"/>
            <w:hideMark/>
          </w:tcPr>
          <w:p w14:paraId="0CCA7B0C" w14:textId="77777777" w:rsidR="00627900" w:rsidRPr="001A6F94" w:rsidRDefault="00627900" w:rsidP="00627900">
            <w:pPr>
              <w:spacing w:after="0" w:line="240" w:lineRule="auto"/>
              <w:rPr>
                <w:rFonts w:ascii="Times New Roman" w:hAnsi="Times New Roman" w:cs="Times New Roman"/>
                <w:color w:val="000000"/>
                <w:sz w:val="20"/>
                <w:szCs w:val="20"/>
              </w:rPr>
            </w:pPr>
          </w:p>
        </w:tc>
        <w:tc>
          <w:tcPr>
            <w:tcW w:w="1500" w:type="dxa"/>
            <w:tcBorders>
              <w:top w:val="nil"/>
              <w:left w:val="nil"/>
              <w:bottom w:val="single" w:sz="4" w:space="0" w:color="auto"/>
              <w:right w:val="single" w:sz="4" w:space="0" w:color="auto"/>
            </w:tcBorders>
            <w:shd w:val="clear" w:color="000000" w:fill="FFFFFF"/>
            <w:vAlign w:val="center"/>
            <w:hideMark/>
          </w:tcPr>
          <w:p w14:paraId="4EDF3880"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2018</w:t>
            </w:r>
          </w:p>
        </w:tc>
        <w:tc>
          <w:tcPr>
            <w:tcW w:w="2220" w:type="dxa"/>
            <w:tcBorders>
              <w:top w:val="nil"/>
              <w:left w:val="nil"/>
              <w:bottom w:val="single" w:sz="4" w:space="0" w:color="auto"/>
              <w:right w:val="single" w:sz="4" w:space="0" w:color="auto"/>
            </w:tcBorders>
            <w:shd w:val="clear" w:color="000000" w:fill="FFFFFF"/>
            <w:vAlign w:val="center"/>
            <w:hideMark/>
          </w:tcPr>
          <w:p w14:paraId="648768BB"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202 062</w:t>
            </w:r>
          </w:p>
        </w:tc>
        <w:tc>
          <w:tcPr>
            <w:tcW w:w="1540" w:type="dxa"/>
            <w:tcBorders>
              <w:top w:val="nil"/>
              <w:left w:val="nil"/>
              <w:bottom w:val="single" w:sz="4" w:space="0" w:color="auto"/>
              <w:right w:val="single" w:sz="4" w:space="0" w:color="auto"/>
            </w:tcBorders>
            <w:shd w:val="clear" w:color="auto" w:fill="auto"/>
            <w:noWrap/>
            <w:vAlign w:val="center"/>
            <w:hideMark/>
          </w:tcPr>
          <w:p w14:paraId="39C9ACCB"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83</w:t>
            </w:r>
            <w:r w:rsidRPr="001A6F94">
              <w:rPr>
                <w:rFonts w:ascii="Times New Roman" w:hAnsi="Times New Roman" w:cs="Times New Roman"/>
                <w:color w:val="000000"/>
                <w:sz w:val="20"/>
                <w:szCs w:val="20"/>
              </w:rPr>
              <w:t>%</w:t>
            </w:r>
          </w:p>
        </w:tc>
      </w:tr>
      <w:tr w:rsidR="00627900" w:rsidRPr="001A6F94" w14:paraId="3F6ADEB1" w14:textId="77777777" w:rsidTr="00FD25CF">
        <w:trPr>
          <w:trHeight w:val="284"/>
        </w:trPr>
        <w:tc>
          <w:tcPr>
            <w:tcW w:w="4420" w:type="dxa"/>
            <w:vMerge/>
            <w:tcBorders>
              <w:left w:val="single" w:sz="4" w:space="0" w:color="auto"/>
              <w:bottom w:val="single" w:sz="4" w:space="0" w:color="000000"/>
              <w:right w:val="single" w:sz="4" w:space="0" w:color="auto"/>
            </w:tcBorders>
            <w:shd w:val="clear" w:color="auto" w:fill="auto"/>
            <w:vAlign w:val="center"/>
          </w:tcPr>
          <w:p w14:paraId="7D2E2C01" w14:textId="77777777" w:rsidR="00627900" w:rsidRPr="001A6F94" w:rsidRDefault="00627900" w:rsidP="00627900">
            <w:pPr>
              <w:spacing w:after="0" w:line="240" w:lineRule="auto"/>
              <w:jc w:val="center"/>
              <w:rPr>
                <w:rFonts w:ascii="Times New Roman" w:hAnsi="Times New Roman" w:cs="Times New Roman"/>
                <w:color w:val="000000"/>
                <w:sz w:val="20"/>
                <w:szCs w:val="20"/>
                <w:lang w:val="uk-UA"/>
              </w:rPr>
            </w:pPr>
          </w:p>
        </w:tc>
        <w:tc>
          <w:tcPr>
            <w:tcW w:w="1500" w:type="dxa"/>
            <w:tcBorders>
              <w:top w:val="nil"/>
              <w:left w:val="nil"/>
              <w:bottom w:val="single" w:sz="4" w:space="0" w:color="auto"/>
              <w:right w:val="single" w:sz="4" w:space="0" w:color="auto"/>
            </w:tcBorders>
            <w:shd w:val="clear" w:color="000000" w:fill="FFFFFF"/>
            <w:vAlign w:val="center"/>
          </w:tcPr>
          <w:p w14:paraId="6F5B300D"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2019</w:t>
            </w:r>
          </w:p>
        </w:tc>
        <w:tc>
          <w:tcPr>
            <w:tcW w:w="2220" w:type="dxa"/>
            <w:tcBorders>
              <w:top w:val="nil"/>
              <w:left w:val="nil"/>
              <w:bottom w:val="single" w:sz="4" w:space="0" w:color="auto"/>
              <w:right w:val="single" w:sz="4" w:space="0" w:color="auto"/>
            </w:tcBorders>
            <w:shd w:val="clear" w:color="000000" w:fill="FFFFFF"/>
            <w:noWrap/>
            <w:vAlign w:val="center"/>
          </w:tcPr>
          <w:p w14:paraId="184F4F26" w14:textId="77777777" w:rsidR="00627900" w:rsidRPr="001A6F94" w:rsidRDefault="00627900" w:rsidP="00627900">
            <w:pPr>
              <w:spacing w:after="0" w:line="240" w:lineRule="auto"/>
              <w:jc w:val="center"/>
              <w:rPr>
                <w:rFonts w:ascii="Times New Roman" w:hAnsi="Times New Roman" w:cs="Times New Roman"/>
                <w:color w:val="000000"/>
                <w:sz w:val="20"/>
                <w:szCs w:val="20"/>
                <w:lang w:val="en-US"/>
              </w:rPr>
            </w:pPr>
            <w:r w:rsidRPr="001A6F94">
              <w:rPr>
                <w:rFonts w:ascii="Times New Roman" w:hAnsi="Times New Roman" w:cs="Times New Roman"/>
                <w:color w:val="000000"/>
                <w:sz w:val="20"/>
                <w:szCs w:val="20"/>
                <w:lang w:val="en-US"/>
              </w:rPr>
              <w:t>1 736 245</w:t>
            </w:r>
          </w:p>
        </w:tc>
        <w:tc>
          <w:tcPr>
            <w:tcW w:w="1540" w:type="dxa"/>
            <w:tcBorders>
              <w:top w:val="nil"/>
              <w:left w:val="nil"/>
              <w:bottom w:val="single" w:sz="4" w:space="0" w:color="auto"/>
              <w:right w:val="single" w:sz="4" w:space="0" w:color="auto"/>
            </w:tcBorders>
            <w:shd w:val="clear" w:color="auto" w:fill="auto"/>
            <w:noWrap/>
            <w:vAlign w:val="bottom"/>
          </w:tcPr>
          <w:p w14:paraId="359C11FD" w14:textId="77777777" w:rsidR="00627900" w:rsidRPr="001A6F94" w:rsidRDefault="00627900" w:rsidP="00627900">
            <w:pPr>
              <w:spacing w:after="0" w:line="240" w:lineRule="auto"/>
              <w:jc w:val="center"/>
              <w:rPr>
                <w:rFonts w:ascii="Times New Roman" w:hAnsi="Times New Roman" w:cs="Times New Roman"/>
                <w:color w:val="000000"/>
                <w:sz w:val="20"/>
                <w:szCs w:val="20"/>
                <w:lang w:val="uk-UA"/>
              </w:rPr>
            </w:pPr>
            <w:r w:rsidRPr="001A6F94">
              <w:rPr>
                <w:rFonts w:ascii="Times New Roman" w:hAnsi="Times New Roman" w:cs="Times New Roman"/>
                <w:color w:val="000000"/>
                <w:sz w:val="20"/>
                <w:szCs w:val="20"/>
                <w:lang w:val="en-US"/>
              </w:rPr>
              <w:t>88</w:t>
            </w:r>
            <w:r w:rsidRPr="001A6F94">
              <w:rPr>
                <w:rFonts w:ascii="Times New Roman" w:hAnsi="Times New Roman" w:cs="Times New Roman"/>
                <w:color w:val="000000"/>
                <w:sz w:val="20"/>
                <w:szCs w:val="20"/>
                <w:lang w:val="uk-UA"/>
              </w:rPr>
              <w:t>%</w:t>
            </w:r>
          </w:p>
        </w:tc>
      </w:tr>
      <w:tr w:rsidR="00627900" w:rsidRPr="001A6F94" w14:paraId="59D752AC" w14:textId="77777777" w:rsidTr="00FD25CF">
        <w:trPr>
          <w:trHeight w:val="284"/>
        </w:trPr>
        <w:tc>
          <w:tcPr>
            <w:tcW w:w="4420" w:type="dxa"/>
            <w:vMerge w:val="restart"/>
            <w:tcBorders>
              <w:top w:val="nil"/>
              <w:left w:val="single" w:sz="4" w:space="0" w:color="auto"/>
              <w:right w:val="single" w:sz="4" w:space="0" w:color="auto"/>
            </w:tcBorders>
            <w:shd w:val="clear" w:color="auto" w:fill="auto"/>
            <w:vAlign w:val="center"/>
            <w:hideMark/>
          </w:tcPr>
          <w:p w14:paraId="01EE0698"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Прогнозний відпуск електричної енергії з використанням альтернативних джерел енергії, кВт*год</w:t>
            </w:r>
          </w:p>
        </w:tc>
        <w:tc>
          <w:tcPr>
            <w:tcW w:w="1500" w:type="dxa"/>
            <w:tcBorders>
              <w:top w:val="nil"/>
              <w:left w:val="nil"/>
              <w:bottom w:val="single" w:sz="4" w:space="0" w:color="auto"/>
              <w:right w:val="single" w:sz="4" w:space="0" w:color="auto"/>
            </w:tcBorders>
            <w:shd w:val="clear" w:color="000000" w:fill="FFFFFF"/>
            <w:vAlign w:val="center"/>
            <w:hideMark/>
          </w:tcPr>
          <w:p w14:paraId="237FA3FA"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2020</w:t>
            </w:r>
          </w:p>
        </w:tc>
        <w:tc>
          <w:tcPr>
            <w:tcW w:w="2220" w:type="dxa"/>
            <w:tcBorders>
              <w:top w:val="nil"/>
              <w:left w:val="nil"/>
              <w:bottom w:val="single" w:sz="4" w:space="0" w:color="auto"/>
              <w:right w:val="single" w:sz="4" w:space="0" w:color="auto"/>
            </w:tcBorders>
            <w:shd w:val="clear" w:color="000000" w:fill="FFFFFF"/>
            <w:noWrap/>
            <w:vAlign w:val="center"/>
          </w:tcPr>
          <w:p w14:paraId="72C26E7C" w14:textId="77777777" w:rsidR="00627900" w:rsidRPr="001A6F94" w:rsidRDefault="00627900" w:rsidP="00627900">
            <w:pPr>
              <w:spacing w:after="0" w:line="240" w:lineRule="auto"/>
              <w:jc w:val="center"/>
              <w:rPr>
                <w:rFonts w:ascii="Times New Roman" w:hAnsi="Times New Roman" w:cs="Times New Roman"/>
                <w:color w:val="000000"/>
                <w:sz w:val="20"/>
                <w:szCs w:val="20"/>
                <w:lang w:val="uk-UA"/>
              </w:rPr>
            </w:pPr>
            <w:r w:rsidRPr="001A6F94">
              <w:rPr>
                <w:rFonts w:ascii="Times New Roman" w:hAnsi="Times New Roman" w:cs="Times New Roman"/>
                <w:color w:val="000000"/>
                <w:sz w:val="20"/>
                <w:szCs w:val="20"/>
                <w:lang w:val="uk-UA"/>
              </w:rPr>
              <w:t>9 406 592</w:t>
            </w:r>
          </w:p>
        </w:tc>
        <w:tc>
          <w:tcPr>
            <w:tcW w:w="1540" w:type="dxa"/>
            <w:tcBorders>
              <w:top w:val="nil"/>
              <w:left w:val="nil"/>
              <w:bottom w:val="single" w:sz="4" w:space="0" w:color="auto"/>
              <w:right w:val="single" w:sz="4" w:space="0" w:color="auto"/>
            </w:tcBorders>
            <w:shd w:val="clear" w:color="auto" w:fill="auto"/>
            <w:noWrap/>
            <w:vAlign w:val="bottom"/>
          </w:tcPr>
          <w:p w14:paraId="28157286"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82</w:t>
            </w:r>
            <w:r w:rsidRPr="001A6F94">
              <w:rPr>
                <w:rFonts w:ascii="Times New Roman" w:hAnsi="Times New Roman" w:cs="Times New Roman"/>
                <w:color w:val="000000"/>
                <w:sz w:val="20"/>
                <w:szCs w:val="20"/>
              </w:rPr>
              <w:t>%</w:t>
            </w:r>
          </w:p>
        </w:tc>
      </w:tr>
      <w:tr w:rsidR="00627900" w:rsidRPr="001A6F94" w14:paraId="0EF8316F" w14:textId="77777777" w:rsidTr="00FD25CF">
        <w:trPr>
          <w:trHeight w:val="284"/>
        </w:trPr>
        <w:tc>
          <w:tcPr>
            <w:tcW w:w="4420" w:type="dxa"/>
            <w:vMerge/>
            <w:tcBorders>
              <w:left w:val="single" w:sz="4" w:space="0" w:color="auto"/>
              <w:right w:val="single" w:sz="4" w:space="0" w:color="auto"/>
            </w:tcBorders>
            <w:shd w:val="clear" w:color="auto" w:fill="auto"/>
            <w:vAlign w:val="center"/>
          </w:tcPr>
          <w:p w14:paraId="348B8214" w14:textId="77777777" w:rsidR="00627900" w:rsidRPr="001A6F94" w:rsidRDefault="00627900" w:rsidP="00627900">
            <w:pPr>
              <w:spacing w:after="0" w:line="240" w:lineRule="auto"/>
              <w:jc w:val="center"/>
              <w:rPr>
                <w:rFonts w:ascii="Times New Roman" w:hAnsi="Times New Roman" w:cs="Times New Roman"/>
                <w:color w:val="000000"/>
                <w:sz w:val="20"/>
                <w:szCs w:val="20"/>
                <w:lang w:val="uk-UA"/>
              </w:rPr>
            </w:pPr>
          </w:p>
        </w:tc>
        <w:tc>
          <w:tcPr>
            <w:tcW w:w="1500" w:type="dxa"/>
            <w:tcBorders>
              <w:top w:val="nil"/>
              <w:left w:val="nil"/>
              <w:bottom w:val="single" w:sz="4" w:space="0" w:color="auto"/>
              <w:right w:val="single" w:sz="4" w:space="0" w:color="auto"/>
            </w:tcBorders>
            <w:shd w:val="clear" w:color="000000" w:fill="FFFFFF"/>
            <w:vAlign w:val="center"/>
          </w:tcPr>
          <w:p w14:paraId="6709FAD3"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2021</w:t>
            </w:r>
          </w:p>
        </w:tc>
        <w:tc>
          <w:tcPr>
            <w:tcW w:w="2220" w:type="dxa"/>
            <w:tcBorders>
              <w:top w:val="nil"/>
              <w:left w:val="nil"/>
              <w:bottom w:val="single" w:sz="4" w:space="0" w:color="auto"/>
              <w:right w:val="single" w:sz="4" w:space="0" w:color="auto"/>
            </w:tcBorders>
            <w:shd w:val="clear" w:color="000000" w:fill="FFFFFF"/>
            <w:noWrap/>
            <w:vAlign w:val="center"/>
          </w:tcPr>
          <w:p w14:paraId="04E86E63" w14:textId="77777777" w:rsidR="00627900" w:rsidRPr="001A6F94" w:rsidRDefault="00627900" w:rsidP="00627900">
            <w:pPr>
              <w:spacing w:after="0" w:line="240" w:lineRule="auto"/>
              <w:jc w:val="center"/>
              <w:rPr>
                <w:rFonts w:ascii="Times New Roman" w:hAnsi="Times New Roman" w:cs="Times New Roman"/>
                <w:color w:val="000000"/>
                <w:sz w:val="20"/>
                <w:szCs w:val="20"/>
                <w:lang w:val="uk-UA"/>
              </w:rPr>
            </w:pPr>
            <w:r w:rsidRPr="001A6F94">
              <w:rPr>
                <w:rFonts w:ascii="Times New Roman" w:hAnsi="Times New Roman" w:cs="Times New Roman"/>
                <w:color w:val="000000"/>
                <w:sz w:val="20"/>
                <w:szCs w:val="20"/>
                <w:lang w:val="uk-UA"/>
              </w:rPr>
              <w:t>13 593 908</w:t>
            </w:r>
          </w:p>
        </w:tc>
        <w:tc>
          <w:tcPr>
            <w:tcW w:w="1540" w:type="dxa"/>
            <w:tcBorders>
              <w:top w:val="nil"/>
              <w:left w:val="nil"/>
              <w:bottom w:val="single" w:sz="4" w:space="0" w:color="auto"/>
              <w:right w:val="single" w:sz="4" w:space="0" w:color="auto"/>
            </w:tcBorders>
            <w:shd w:val="clear" w:color="auto" w:fill="auto"/>
            <w:noWrap/>
            <w:vAlign w:val="bottom"/>
          </w:tcPr>
          <w:p w14:paraId="63DF777F"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31</w:t>
            </w:r>
            <w:r w:rsidRPr="001A6F94">
              <w:rPr>
                <w:rFonts w:ascii="Times New Roman" w:hAnsi="Times New Roman" w:cs="Times New Roman"/>
                <w:color w:val="000000"/>
                <w:sz w:val="20"/>
                <w:szCs w:val="20"/>
              </w:rPr>
              <w:t>%</w:t>
            </w:r>
          </w:p>
        </w:tc>
      </w:tr>
      <w:tr w:rsidR="00627900" w:rsidRPr="001A6F94" w14:paraId="4F4FB9E8" w14:textId="77777777" w:rsidTr="00FD25CF">
        <w:trPr>
          <w:trHeight w:val="284"/>
        </w:trPr>
        <w:tc>
          <w:tcPr>
            <w:tcW w:w="4420" w:type="dxa"/>
            <w:vMerge/>
            <w:tcBorders>
              <w:left w:val="single" w:sz="4" w:space="0" w:color="auto"/>
              <w:right w:val="single" w:sz="4" w:space="0" w:color="auto"/>
            </w:tcBorders>
            <w:shd w:val="clear" w:color="auto" w:fill="auto"/>
            <w:vAlign w:val="center"/>
            <w:hideMark/>
          </w:tcPr>
          <w:p w14:paraId="628D312F" w14:textId="77777777" w:rsidR="00627900" w:rsidRPr="001A6F94" w:rsidRDefault="00627900" w:rsidP="00627900">
            <w:pPr>
              <w:spacing w:after="0" w:line="240" w:lineRule="auto"/>
              <w:rPr>
                <w:rFonts w:ascii="Times New Roman" w:hAnsi="Times New Roman" w:cs="Times New Roman"/>
                <w:color w:val="000000"/>
                <w:sz w:val="20"/>
                <w:szCs w:val="20"/>
              </w:rPr>
            </w:pPr>
          </w:p>
        </w:tc>
        <w:tc>
          <w:tcPr>
            <w:tcW w:w="1500" w:type="dxa"/>
            <w:tcBorders>
              <w:top w:val="nil"/>
              <w:left w:val="nil"/>
              <w:bottom w:val="single" w:sz="4" w:space="0" w:color="auto"/>
              <w:right w:val="single" w:sz="4" w:space="0" w:color="auto"/>
            </w:tcBorders>
            <w:shd w:val="clear" w:color="000000" w:fill="FFFFFF"/>
            <w:vAlign w:val="center"/>
          </w:tcPr>
          <w:p w14:paraId="5DA4CB50"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2022</w:t>
            </w:r>
          </w:p>
        </w:tc>
        <w:tc>
          <w:tcPr>
            <w:tcW w:w="2220" w:type="dxa"/>
            <w:tcBorders>
              <w:top w:val="nil"/>
              <w:left w:val="nil"/>
              <w:bottom w:val="single" w:sz="4" w:space="0" w:color="auto"/>
              <w:right w:val="single" w:sz="4" w:space="0" w:color="auto"/>
            </w:tcBorders>
            <w:shd w:val="clear" w:color="000000" w:fill="FFFFFF"/>
            <w:vAlign w:val="center"/>
          </w:tcPr>
          <w:p w14:paraId="1618A3D7"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14 523 908</w:t>
            </w:r>
          </w:p>
        </w:tc>
        <w:tc>
          <w:tcPr>
            <w:tcW w:w="1540" w:type="dxa"/>
            <w:tcBorders>
              <w:top w:val="nil"/>
              <w:left w:val="nil"/>
              <w:bottom w:val="single" w:sz="4" w:space="0" w:color="auto"/>
              <w:right w:val="single" w:sz="4" w:space="0" w:color="auto"/>
            </w:tcBorders>
            <w:shd w:val="clear" w:color="auto" w:fill="auto"/>
            <w:noWrap/>
            <w:vAlign w:val="bottom"/>
          </w:tcPr>
          <w:p w14:paraId="4A523889"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6</w:t>
            </w:r>
            <w:r w:rsidRPr="001A6F94">
              <w:rPr>
                <w:rFonts w:ascii="Times New Roman" w:hAnsi="Times New Roman" w:cs="Times New Roman"/>
                <w:color w:val="000000"/>
                <w:sz w:val="20"/>
                <w:szCs w:val="20"/>
              </w:rPr>
              <w:t>%</w:t>
            </w:r>
          </w:p>
        </w:tc>
      </w:tr>
      <w:tr w:rsidR="00627900" w:rsidRPr="001A6F94" w14:paraId="3C1A660E" w14:textId="77777777" w:rsidTr="00FD25CF">
        <w:trPr>
          <w:trHeight w:val="284"/>
        </w:trPr>
        <w:tc>
          <w:tcPr>
            <w:tcW w:w="4420" w:type="dxa"/>
            <w:vMerge/>
            <w:tcBorders>
              <w:left w:val="single" w:sz="4" w:space="0" w:color="auto"/>
              <w:right w:val="single" w:sz="4" w:space="0" w:color="auto"/>
            </w:tcBorders>
            <w:shd w:val="clear" w:color="auto" w:fill="auto"/>
            <w:vAlign w:val="center"/>
            <w:hideMark/>
          </w:tcPr>
          <w:p w14:paraId="409BE6D4" w14:textId="77777777" w:rsidR="00627900" w:rsidRPr="001A6F94" w:rsidRDefault="00627900" w:rsidP="00627900">
            <w:pPr>
              <w:spacing w:after="0" w:line="240" w:lineRule="auto"/>
              <w:rPr>
                <w:rFonts w:ascii="Times New Roman" w:hAnsi="Times New Roman" w:cs="Times New Roman"/>
                <w:color w:val="000000"/>
                <w:sz w:val="20"/>
                <w:szCs w:val="20"/>
              </w:rPr>
            </w:pPr>
          </w:p>
        </w:tc>
        <w:tc>
          <w:tcPr>
            <w:tcW w:w="1500" w:type="dxa"/>
            <w:tcBorders>
              <w:top w:val="nil"/>
              <w:left w:val="nil"/>
              <w:bottom w:val="single" w:sz="4" w:space="0" w:color="auto"/>
              <w:right w:val="single" w:sz="4" w:space="0" w:color="auto"/>
            </w:tcBorders>
            <w:shd w:val="clear" w:color="000000" w:fill="FFFFFF"/>
            <w:vAlign w:val="center"/>
          </w:tcPr>
          <w:p w14:paraId="37F31BEC"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2023</w:t>
            </w:r>
          </w:p>
        </w:tc>
        <w:tc>
          <w:tcPr>
            <w:tcW w:w="2220" w:type="dxa"/>
            <w:tcBorders>
              <w:top w:val="nil"/>
              <w:left w:val="nil"/>
              <w:bottom w:val="single" w:sz="4" w:space="0" w:color="auto"/>
              <w:right w:val="single" w:sz="4" w:space="0" w:color="auto"/>
            </w:tcBorders>
            <w:shd w:val="clear" w:color="000000" w:fill="FFFFFF"/>
            <w:vAlign w:val="center"/>
          </w:tcPr>
          <w:p w14:paraId="0482FC76"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15 393 908</w:t>
            </w:r>
          </w:p>
        </w:tc>
        <w:tc>
          <w:tcPr>
            <w:tcW w:w="1540" w:type="dxa"/>
            <w:tcBorders>
              <w:top w:val="nil"/>
              <w:left w:val="nil"/>
              <w:bottom w:val="single" w:sz="4" w:space="0" w:color="auto"/>
              <w:right w:val="single" w:sz="4" w:space="0" w:color="auto"/>
            </w:tcBorders>
            <w:shd w:val="clear" w:color="auto" w:fill="auto"/>
            <w:noWrap/>
            <w:vAlign w:val="center"/>
          </w:tcPr>
          <w:p w14:paraId="301BF889"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6</w:t>
            </w:r>
            <w:r w:rsidRPr="001A6F94">
              <w:rPr>
                <w:rFonts w:ascii="Times New Roman" w:hAnsi="Times New Roman" w:cs="Times New Roman"/>
                <w:color w:val="000000"/>
                <w:sz w:val="20"/>
                <w:szCs w:val="20"/>
              </w:rPr>
              <w:t>%</w:t>
            </w:r>
          </w:p>
        </w:tc>
      </w:tr>
      <w:tr w:rsidR="00627900" w:rsidRPr="001A6F94" w14:paraId="66F5C3B7" w14:textId="77777777" w:rsidTr="00FD25CF">
        <w:trPr>
          <w:trHeight w:val="284"/>
        </w:trPr>
        <w:tc>
          <w:tcPr>
            <w:tcW w:w="4420" w:type="dxa"/>
            <w:vMerge/>
            <w:tcBorders>
              <w:left w:val="single" w:sz="4" w:space="0" w:color="auto"/>
              <w:right w:val="single" w:sz="4" w:space="0" w:color="auto"/>
            </w:tcBorders>
            <w:shd w:val="clear" w:color="auto" w:fill="auto"/>
            <w:vAlign w:val="center"/>
            <w:hideMark/>
          </w:tcPr>
          <w:p w14:paraId="5BC9E919" w14:textId="77777777" w:rsidR="00627900" w:rsidRPr="001A6F94" w:rsidRDefault="00627900" w:rsidP="00627900">
            <w:pPr>
              <w:spacing w:after="0" w:line="240" w:lineRule="auto"/>
              <w:rPr>
                <w:rFonts w:ascii="Times New Roman" w:hAnsi="Times New Roman" w:cs="Times New Roman"/>
                <w:color w:val="000000"/>
                <w:sz w:val="20"/>
                <w:szCs w:val="20"/>
              </w:rPr>
            </w:pPr>
          </w:p>
        </w:tc>
        <w:tc>
          <w:tcPr>
            <w:tcW w:w="1500" w:type="dxa"/>
            <w:tcBorders>
              <w:top w:val="nil"/>
              <w:left w:val="nil"/>
              <w:bottom w:val="single" w:sz="4" w:space="0" w:color="auto"/>
              <w:right w:val="single" w:sz="4" w:space="0" w:color="auto"/>
            </w:tcBorders>
            <w:shd w:val="clear" w:color="000000" w:fill="FFFFFF"/>
            <w:vAlign w:val="center"/>
          </w:tcPr>
          <w:p w14:paraId="6C003EE5"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2024</w:t>
            </w:r>
          </w:p>
        </w:tc>
        <w:tc>
          <w:tcPr>
            <w:tcW w:w="2220" w:type="dxa"/>
            <w:tcBorders>
              <w:top w:val="nil"/>
              <w:left w:val="nil"/>
              <w:bottom w:val="single" w:sz="4" w:space="0" w:color="auto"/>
              <w:right w:val="single" w:sz="4" w:space="0" w:color="auto"/>
            </w:tcBorders>
            <w:shd w:val="clear" w:color="000000" w:fill="FFFFFF"/>
            <w:vAlign w:val="center"/>
          </w:tcPr>
          <w:p w14:paraId="6079B6B9"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16 243 908</w:t>
            </w:r>
          </w:p>
        </w:tc>
        <w:tc>
          <w:tcPr>
            <w:tcW w:w="1540" w:type="dxa"/>
            <w:tcBorders>
              <w:top w:val="nil"/>
              <w:left w:val="nil"/>
              <w:bottom w:val="single" w:sz="4" w:space="0" w:color="auto"/>
              <w:right w:val="single" w:sz="4" w:space="0" w:color="auto"/>
            </w:tcBorders>
            <w:shd w:val="clear" w:color="auto" w:fill="auto"/>
            <w:noWrap/>
            <w:vAlign w:val="center"/>
          </w:tcPr>
          <w:p w14:paraId="3863C7D3"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5</w:t>
            </w:r>
            <w:r w:rsidRPr="001A6F94">
              <w:rPr>
                <w:rFonts w:ascii="Times New Roman" w:hAnsi="Times New Roman" w:cs="Times New Roman"/>
                <w:color w:val="000000"/>
                <w:sz w:val="20"/>
                <w:szCs w:val="20"/>
              </w:rPr>
              <w:t>%</w:t>
            </w:r>
          </w:p>
        </w:tc>
      </w:tr>
      <w:tr w:rsidR="00627900" w:rsidRPr="001A6F94" w14:paraId="52637FC1" w14:textId="77777777" w:rsidTr="00191277">
        <w:trPr>
          <w:trHeight w:val="243"/>
        </w:trPr>
        <w:tc>
          <w:tcPr>
            <w:tcW w:w="4420" w:type="dxa"/>
            <w:vMerge/>
            <w:tcBorders>
              <w:left w:val="single" w:sz="4" w:space="0" w:color="auto"/>
              <w:bottom w:val="single" w:sz="4" w:space="0" w:color="000000"/>
              <w:right w:val="single" w:sz="4" w:space="0" w:color="auto"/>
            </w:tcBorders>
            <w:shd w:val="clear" w:color="auto" w:fill="auto"/>
            <w:vAlign w:val="center"/>
            <w:hideMark/>
          </w:tcPr>
          <w:p w14:paraId="7D622A0E" w14:textId="77777777" w:rsidR="00627900" w:rsidRPr="001A6F94" w:rsidRDefault="00627900" w:rsidP="00627900">
            <w:pPr>
              <w:spacing w:after="0" w:line="240" w:lineRule="auto"/>
              <w:rPr>
                <w:rFonts w:ascii="Times New Roman" w:hAnsi="Times New Roman" w:cs="Times New Roman"/>
                <w:color w:val="000000"/>
                <w:sz w:val="20"/>
                <w:szCs w:val="20"/>
              </w:rPr>
            </w:pPr>
          </w:p>
        </w:tc>
        <w:tc>
          <w:tcPr>
            <w:tcW w:w="1500" w:type="dxa"/>
            <w:tcBorders>
              <w:top w:val="nil"/>
              <w:left w:val="nil"/>
              <w:bottom w:val="single" w:sz="4" w:space="0" w:color="auto"/>
              <w:right w:val="single" w:sz="4" w:space="0" w:color="auto"/>
            </w:tcBorders>
            <w:shd w:val="clear" w:color="000000" w:fill="FFFFFF"/>
            <w:vAlign w:val="center"/>
          </w:tcPr>
          <w:p w14:paraId="39F44E7A"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2025</w:t>
            </w:r>
          </w:p>
        </w:tc>
        <w:tc>
          <w:tcPr>
            <w:tcW w:w="2220" w:type="dxa"/>
            <w:tcBorders>
              <w:top w:val="nil"/>
              <w:left w:val="nil"/>
              <w:bottom w:val="single" w:sz="4" w:space="0" w:color="auto"/>
              <w:right w:val="single" w:sz="4" w:space="0" w:color="auto"/>
            </w:tcBorders>
            <w:shd w:val="clear" w:color="000000" w:fill="FFFFFF"/>
            <w:vAlign w:val="center"/>
          </w:tcPr>
          <w:p w14:paraId="6C736DAB" w14:textId="77777777" w:rsidR="00627900" w:rsidRPr="001A6F94" w:rsidRDefault="00627900" w:rsidP="00627900">
            <w:pPr>
              <w:spacing w:after="0" w:line="240" w:lineRule="auto"/>
              <w:jc w:val="center"/>
              <w:rPr>
                <w:rFonts w:ascii="Times New Roman" w:hAnsi="Times New Roman" w:cs="Times New Roman"/>
                <w:color w:val="000000"/>
                <w:sz w:val="20"/>
                <w:szCs w:val="20"/>
                <w:lang w:val="uk-UA"/>
              </w:rPr>
            </w:pPr>
            <w:r w:rsidRPr="001A6F94">
              <w:rPr>
                <w:rFonts w:ascii="Times New Roman" w:hAnsi="Times New Roman" w:cs="Times New Roman"/>
                <w:color w:val="000000"/>
                <w:sz w:val="20"/>
                <w:szCs w:val="20"/>
                <w:lang w:val="uk-UA"/>
              </w:rPr>
              <w:t>17 103 908</w:t>
            </w:r>
          </w:p>
          <w:p w14:paraId="234320AD" w14:textId="77777777" w:rsidR="00627900" w:rsidRPr="001A6F94" w:rsidRDefault="00627900" w:rsidP="00627900">
            <w:pPr>
              <w:spacing w:after="0" w:line="240" w:lineRule="auto"/>
              <w:jc w:val="center"/>
              <w:rPr>
                <w:rFonts w:ascii="Times New Roman" w:hAnsi="Times New Roman" w:cs="Times New Roman"/>
                <w:color w:val="000000"/>
                <w:sz w:val="20"/>
                <w:szCs w:val="20"/>
              </w:rPr>
            </w:pPr>
          </w:p>
        </w:tc>
        <w:tc>
          <w:tcPr>
            <w:tcW w:w="1540" w:type="dxa"/>
            <w:tcBorders>
              <w:top w:val="nil"/>
              <w:left w:val="nil"/>
              <w:bottom w:val="single" w:sz="4" w:space="0" w:color="auto"/>
              <w:right w:val="single" w:sz="4" w:space="0" w:color="auto"/>
            </w:tcBorders>
            <w:shd w:val="clear" w:color="auto" w:fill="auto"/>
            <w:noWrap/>
            <w:vAlign w:val="center"/>
          </w:tcPr>
          <w:p w14:paraId="61494185" w14:textId="77777777" w:rsidR="00627900" w:rsidRPr="001A6F94" w:rsidRDefault="00627900" w:rsidP="00627900">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5%</w:t>
            </w:r>
          </w:p>
        </w:tc>
      </w:tr>
    </w:tbl>
    <w:p w14:paraId="4E28F34B" w14:textId="2808A970" w:rsidR="00627900" w:rsidRPr="001A6F94" w:rsidRDefault="00FD25CF" w:rsidP="00EC033A">
      <w:pPr>
        <w:spacing w:after="0" w:line="240" w:lineRule="auto"/>
        <w:jc w:val="center"/>
        <w:rPr>
          <w:rFonts w:ascii="Times New Roman" w:hAnsi="Times New Roman"/>
          <w:sz w:val="24"/>
          <w:szCs w:val="24"/>
          <w:lang w:val="uk-UA"/>
        </w:rPr>
      </w:pPr>
      <w:r w:rsidRPr="001A6F94">
        <w:rPr>
          <w:noProof/>
        </w:rPr>
        <w:lastRenderedPageBreak/>
        <w:drawing>
          <wp:inline distT="0" distB="0" distL="0" distR="0" wp14:anchorId="6F58FEC2" wp14:editId="6712B02E">
            <wp:extent cx="6019800" cy="2138901"/>
            <wp:effectExtent l="0" t="0" r="0" b="13970"/>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6BF0AD5C" w14:textId="74B119F9" w:rsidR="00627900" w:rsidRPr="001A6F94" w:rsidRDefault="00627900" w:rsidP="00627900">
      <w:pPr>
        <w:pStyle w:val="ab"/>
        <w:spacing w:after="0"/>
        <w:jc w:val="both"/>
        <w:rPr>
          <w:rFonts w:ascii="Times New Roman" w:hAnsi="Times New Roman"/>
          <w:sz w:val="24"/>
          <w:szCs w:val="24"/>
          <w:lang w:val="uk-UA"/>
        </w:rPr>
      </w:pPr>
      <w:r w:rsidRPr="001A6F94">
        <w:rPr>
          <w:rFonts w:ascii="Times New Roman" w:hAnsi="Times New Roman"/>
          <w:sz w:val="24"/>
          <w:szCs w:val="24"/>
          <w:lang w:val="uk-UA"/>
        </w:rPr>
        <w:t xml:space="preserve">           Перелік суб’єктів господарювання, що мають намір вироблять електричну енергію з альтернативних джерел енергії та з якими укладено договір про приєднання до електричних мереж ПрАТ </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ПЕЕМ </w:t>
      </w:r>
      <w:r w:rsidR="002E3DE0" w:rsidRPr="001A6F94">
        <w:rPr>
          <w:rFonts w:ascii="Times New Roman" w:hAnsi="Times New Roman"/>
          <w:sz w:val="24"/>
          <w:szCs w:val="24"/>
          <w:lang w:val="uk-UA"/>
        </w:rPr>
        <w:t>«</w:t>
      </w:r>
      <w:r w:rsidRPr="001A6F94">
        <w:rPr>
          <w:rFonts w:ascii="Times New Roman" w:hAnsi="Times New Roman"/>
          <w:sz w:val="24"/>
          <w:szCs w:val="24"/>
          <w:lang w:val="uk-UA"/>
        </w:rPr>
        <w:t>ЦЕК</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 наведено в таблиці 3.4.</w:t>
      </w:r>
      <w:r w:rsidRPr="001A6F94">
        <w:rPr>
          <w:rFonts w:ascii="Times New Roman" w:hAnsi="Times New Roman"/>
          <w:sz w:val="24"/>
          <w:szCs w:val="24"/>
          <w:lang w:val="uk-UA"/>
        </w:rPr>
        <w:tab/>
      </w:r>
      <w:r w:rsidRPr="001A6F94">
        <w:rPr>
          <w:rFonts w:ascii="Times New Roman" w:hAnsi="Times New Roman"/>
          <w:sz w:val="24"/>
          <w:szCs w:val="24"/>
          <w:lang w:val="uk-UA"/>
        </w:rPr>
        <w:tab/>
      </w:r>
    </w:p>
    <w:p w14:paraId="0B37A45A" w14:textId="52FDC3FB" w:rsidR="00627900" w:rsidRPr="001A6F94" w:rsidRDefault="00627900" w:rsidP="00627900">
      <w:pPr>
        <w:pStyle w:val="ab"/>
        <w:spacing w:after="0" w:line="240" w:lineRule="auto"/>
        <w:jc w:val="center"/>
        <w:rPr>
          <w:rFonts w:ascii="Times New Roman" w:hAnsi="Times New Roman"/>
          <w:b/>
          <w:sz w:val="24"/>
          <w:szCs w:val="24"/>
          <w:lang w:val="uk-UA"/>
        </w:rPr>
      </w:pPr>
      <w:r w:rsidRPr="001A6F94">
        <w:rPr>
          <w:rFonts w:ascii="Times New Roman" w:hAnsi="Times New Roman"/>
          <w:b/>
          <w:sz w:val="24"/>
          <w:szCs w:val="24"/>
          <w:lang w:val="uk-UA"/>
        </w:rPr>
        <w:t xml:space="preserve"> </w:t>
      </w:r>
      <w:r w:rsidRPr="001A6F94">
        <w:rPr>
          <w:rFonts w:ascii="Times New Roman" w:hAnsi="Times New Roman"/>
          <w:b/>
          <w:sz w:val="24"/>
          <w:szCs w:val="24"/>
          <w:lang w:val="uk-UA"/>
        </w:rPr>
        <w:tab/>
      </w:r>
      <w:r w:rsidRPr="001A6F94">
        <w:rPr>
          <w:rFonts w:ascii="Times New Roman" w:hAnsi="Times New Roman"/>
          <w:b/>
          <w:sz w:val="24"/>
          <w:szCs w:val="24"/>
          <w:lang w:val="uk-UA"/>
        </w:rPr>
        <w:tab/>
      </w:r>
      <w:r w:rsidRPr="001A6F94">
        <w:rPr>
          <w:rFonts w:ascii="Times New Roman" w:hAnsi="Times New Roman"/>
          <w:b/>
          <w:sz w:val="24"/>
          <w:szCs w:val="24"/>
          <w:lang w:val="uk-UA"/>
        </w:rPr>
        <w:tab/>
      </w:r>
      <w:r w:rsidRPr="001A6F94">
        <w:rPr>
          <w:rFonts w:ascii="Times New Roman" w:hAnsi="Times New Roman"/>
          <w:b/>
          <w:sz w:val="24"/>
          <w:szCs w:val="24"/>
          <w:lang w:val="uk-UA"/>
        </w:rPr>
        <w:tab/>
      </w:r>
      <w:r w:rsidRPr="001A6F94">
        <w:rPr>
          <w:rFonts w:ascii="Times New Roman" w:hAnsi="Times New Roman"/>
          <w:b/>
          <w:sz w:val="24"/>
          <w:szCs w:val="24"/>
          <w:lang w:val="uk-UA"/>
        </w:rPr>
        <w:tab/>
      </w:r>
      <w:r w:rsidRPr="001A6F94">
        <w:rPr>
          <w:rFonts w:ascii="Times New Roman" w:hAnsi="Times New Roman"/>
          <w:b/>
          <w:sz w:val="24"/>
          <w:szCs w:val="24"/>
          <w:lang w:val="uk-UA"/>
        </w:rPr>
        <w:tab/>
      </w:r>
      <w:r w:rsidRPr="001A6F94">
        <w:rPr>
          <w:rFonts w:ascii="Times New Roman" w:hAnsi="Times New Roman"/>
          <w:b/>
          <w:sz w:val="24"/>
          <w:szCs w:val="24"/>
          <w:lang w:val="uk-UA"/>
        </w:rPr>
        <w:tab/>
      </w:r>
      <w:r w:rsidRPr="001A6F94">
        <w:rPr>
          <w:rFonts w:ascii="Times New Roman" w:hAnsi="Times New Roman"/>
          <w:b/>
          <w:sz w:val="24"/>
          <w:szCs w:val="24"/>
          <w:lang w:val="uk-UA"/>
        </w:rPr>
        <w:tab/>
      </w:r>
      <w:r w:rsidRPr="001A6F94">
        <w:rPr>
          <w:rFonts w:ascii="Times New Roman" w:hAnsi="Times New Roman"/>
          <w:b/>
          <w:sz w:val="24"/>
          <w:szCs w:val="24"/>
          <w:lang w:val="uk-UA"/>
        </w:rPr>
        <w:tab/>
      </w:r>
      <w:r w:rsidRPr="001A6F94">
        <w:rPr>
          <w:rFonts w:ascii="Times New Roman" w:hAnsi="Times New Roman"/>
          <w:b/>
          <w:sz w:val="24"/>
          <w:szCs w:val="24"/>
          <w:lang w:val="uk-UA"/>
        </w:rPr>
        <w:tab/>
      </w:r>
      <w:r w:rsidRPr="001A6F94">
        <w:rPr>
          <w:rFonts w:ascii="Times New Roman" w:hAnsi="Times New Roman"/>
          <w:b/>
          <w:sz w:val="24"/>
          <w:szCs w:val="24"/>
          <w:lang w:val="uk-UA"/>
        </w:rPr>
        <w:tab/>
        <w:t>Таблиця 3.4</w:t>
      </w:r>
    </w:p>
    <w:p w14:paraId="6C5443E8" w14:textId="77777777" w:rsidR="00191277" w:rsidRPr="001A6F94" w:rsidRDefault="00191277" w:rsidP="00627900">
      <w:pPr>
        <w:pStyle w:val="ab"/>
        <w:spacing w:after="0" w:line="240" w:lineRule="auto"/>
        <w:jc w:val="center"/>
        <w:rPr>
          <w:rFonts w:ascii="Times New Roman" w:hAnsi="Times New Roman"/>
          <w:b/>
          <w:color w:val="FF0000"/>
          <w:sz w:val="24"/>
          <w:szCs w:val="24"/>
          <w:lang w:val="uk-UA"/>
        </w:rPr>
      </w:pPr>
    </w:p>
    <w:tbl>
      <w:tblPr>
        <w:tblW w:w="9854" w:type="dxa"/>
        <w:tblInd w:w="93" w:type="dxa"/>
        <w:tblLayout w:type="fixed"/>
        <w:tblLook w:val="04A0" w:firstRow="1" w:lastRow="0" w:firstColumn="1" w:lastColumn="0" w:noHBand="0" w:noVBand="1"/>
      </w:tblPr>
      <w:tblGrid>
        <w:gridCol w:w="1887"/>
        <w:gridCol w:w="992"/>
        <w:gridCol w:w="2127"/>
        <w:gridCol w:w="2013"/>
        <w:gridCol w:w="992"/>
        <w:gridCol w:w="1843"/>
      </w:tblGrid>
      <w:tr w:rsidR="00627900" w:rsidRPr="001A6F94" w14:paraId="28A6B7D8" w14:textId="77777777" w:rsidTr="00EC033A">
        <w:trPr>
          <w:trHeight w:val="1410"/>
        </w:trPr>
        <w:tc>
          <w:tcPr>
            <w:tcW w:w="18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A8C2F8" w14:textId="77777777" w:rsidR="00627900" w:rsidRPr="001A6F94" w:rsidRDefault="00627900" w:rsidP="00627900">
            <w:pPr>
              <w:spacing w:after="0" w:line="240" w:lineRule="auto"/>
              <w:jc w:val="center"/>
              <w:rPr>
                <w:rFonts w:ascii="Times New Roman" w:hAnsi="Times New Roman"/>
                <w:color w:val="000000"/>
              </w:rPr>
            </w:pPr>
            <w:r w:rsidRPr="001A6F94">
              <w:rPr>
                <w:rFonts w:ascii="Times New Roman" w:hAnsi="Times New Roman"/>
                <w:color w:val="000000"/>
                <w:lang w:val="uk-UA"/>
              </w:rPr>
              <w:t>Суб’єкт господарювання, що матиме у користуванні об'єкт ВДЕ</w:t>
            </w:r>
          </w:p>
        </w:tc>
        <w:tc>
          <w:tcPr>
            <w:tcW w:w="992" w:type="dxa"/>
            <w:tcBorders>
              <w:top w:val="single" w:sz="4" w:space="0" w:color="auto"/>
              <w:left w:val="single" w:sz="4" w:space="0" w:color="auto"/>
              <w:bottom w:val="single" w:sz="4" w:space="0" w:color="auto"/>
              <w:right w:val="single" w:sz="4" w:space="0" w:color="auto"/>
            </w:tcBorders>
          </w:tcPr>
          <w:p w14:paraId="154C9FBA" w14:textId="77777777" w:rsidR="00627900" w:rsidRPr="001A6F94" w:rsidRDefault="00627900" w:rsidP="00627900">
            <w:pPr>
              <w:spacing w:after="0" w:line="240" w:lineRule="auto"/>
              <w:jc w:val="center"/>
              <w:rPr>
                <w:rFonts w:ascii="Times New Roman" w:hAnsi="Times New Roman"/>
                <w:color w:val="000000"/>
                <w:lang w:val="uk-UA"/>
              </w:rPr>
            </w:pPr>
          </w:p>
          <w:p w14:paraId="37987152" w14:textId="77777777" w:rsidR="00627900" w:rsidRPr="001A6F94" w:rsidRDefault="00627900" w:rsidP="00627900">
            <w:pPr>
              <w:spacing w:after="0" w:line="240" w:lineRule="auto"/>
              <w:jc w:val="center"/>
              <w:rPr>
                <w:rFonts w:ascii="Times New Roman" w:hAnsi="Times New Roman"/>
                <w:color w:val="000000"/>
                <w:lang w:val="uk-UA"/>
              </w:rPr>
            </w:pPr>
          </w:p>
          <w:p w14:paraId="6E402CF4" w14:textId="77777777" w:rsidR="00627900" w:rsidRPr="001A6F94" w:rsidRDefault="00627900" w:rsidP="00627900">
            <w:pPr>
              <w:spacing w:after="0" w:line="240" w:lineRule="auto"/>
              <w:jc w:val="center"/>
              <w:rPr>
                <w:rFonts w:ascii="Times New Roman" w:hAnsi="Times New Roman"/>
                <w:color w:val="000000"/>
                <w:lang w:val="uk-UA"/>
              </w:rPr>
            </w:pPr>
            <w:r w:rsidRPr="001A6F94">
              <w:rPr>
                <w:rFonts w:ascii="Times New Roman" w:hAnsi="Times New Roman"/>
                <w:color w:val="000000"/>
                <w:lang w:val="uk-UA"/>
              </w:rPr>
              <w:t>Вид генеруючої потужності</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098880" w14:textId="77777777" w:rsidR="00627900" w:rsidRPr="001A6F94" w:rsidRDefault="00627900" w:rsidP="00627900">
            <w:pPr>
              <w:spacing w:after="0" w:line="240" w:lineRule="auto"/>
              <w:jc w:val="center"/>
              <w:rPr>
                <w:rFonts w:ascii="Times New Roman" w:hAnsi="Times New Roman"/>
                <w:color w:val="000000"/>
              </w:rPr>
            </w:pPr>
            <w:r w:rsidRPr="001A6F94">
              <w:rPr>
                <w:rFonts w:ascii="Times New Roman" w:hAnsi="Times New Roman"/>
                <w:color w:val="000000"/>
                <w:lang w:val="uk-UA"/>
              </w:rPr>
              <w:t>Адреса об’єкту</w:t>
            </w:r>
          </w:p>
        </w:tc>
        <w:tc>
          <w:tcPr>
            <w:tcW w:w="20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C653B8" w14:textId="77777777" w:rsidR="00627900" w:rsidRPr="001A6F94" w:rsidRDefault="00627900" w:rsidP="00627900">
            <w:pPr>
              <w:spacing w:before="240" w:after="0" w:line="240" w:lineRule="auto"/>
              <w:jc w:val="center"/>
              <w:rPr>
                <w:rFonts w:ascii="Times New Roman" w:hAnsi="Times New Roman"/>
                <w:color w:val="000000"/>
                <w:lang w:val="uk-UA"/>
              </w:rPr>
            </w:pPr>
            <w:r w:rsidRPr="001A6F94">
              <w:rPr>
                <w:rFonts w:ascii="Times New Roman" w:hAnsi="Times New Roman"/>
                <w:color w:val="000000"/>
              </w:rPr>
              <w:t xml:space="preserve"> Назва ПС 110-150 кВ, до якої має передаватись потужність об’єкта електроенергетики</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2867CAF" w14:textId="77777777" w:rsidR="00627900" w:rsidRPr="001A6F94" w:rsidRDefault="00627900" w:rsidP="00627900">
            <w:pPr>
              <w:spacing w:after="0" w:line="240" w:lineRule="auto"/>
              <w:jc w:val="center"/>
              <w:rPr>
                <w:rFonts w:ascii="Times New Roman" w:hAnsi="Times New Roman"/>
                <w:color w:val="000000"/>
              </w:rPr>
            </w:pPr>
            <w:r w:rsidRPr="001A6F94">
              <w:rPr>
                <w:rFonts w:ascii="Times New Roman" w:hAnsi="Times New Roman"/>
                <w:color w:val="000000"/>
                <w:lang w:val="uk-UA"/>
              </w:rPr>
              <w:t xml:space="preserve">Встановлена </w:t>
            </w:r>
            <w:r w:rsidRPr="001A6F94">
              <w:rPr>
                <w:rFonts w:ascii="Times New Roman" w:hAnsi="Times New Roman"/>
                <w:color w:val="000000"/>
              </w:rPr>
              <w:t xml:space="preserve">потужність, кВт </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1C69F9F4" w14:textId="77777777" w:rsidR="00627900" w:rsidRPr="001A6F94" w:rsidRDefault="00627900" w:rsidP="00627900">
            <w:pPr>
              <w:spacing w:after="0" w:line="240" w:lineRule="auto"/>
              <w:jc w:val="center"/>
              <w:rPr>
                <w:rFonts w:ascii="Times New Roman" w:hAnsi="Times New Roman"/>
                <w:color w:val="000000"/>
              </w:rPr>
            </w:pPr>
            <w:r w:rsidRPr="001A6F94">
              <w:rPr>
                <w:rFonts w:ascii="Times New Roman" w:hAnsi="Times New Roman"/>
                <w:color w:val="000000"/>
              </w:rPr>
              <w:t xml:space="preserve"> Прогнозна дата введення в експлуатацію (цілком або частини встановленої потужності)</w:t>
            </w:r>
          </w:p>
        </w:tc>
      </w:tr>
      <w:tr w:rsidR="00627900" w:rsidRPr="001A6F94" w14:paraId="789FA79E" w14:textId="77777777" w:rsidTr="00EC033A">
        <w:trPr>
          <w:trHeight w:val="630"/>
        </w:trPr>
        <w:tc>
          <w:tcPr>
            <w:tcW w:w="18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E7A7C5" w14:textId="5E681CDA" w:rsidR="00627900" w:rsidRPr="001A6F94" w:rsidRDefault="00627900" w:rsidP="00627900">
            <w:pPr>
              <w:spacing w:after="0" w:line="240" w:lineRule="auto"/>
              <w:rPr>
                <w:rFonts w:ascii="Times New Roman" w:hAnsi="Times New Roman"/>
                <w:color w:val="000000"/>
              </w:rPr>
            </w:pPr>
            <w:r w:rsidRPr="001A6F94">
              <w:rPr>
                <w:rFonts w:ascii="Times New Roman" w:hAnsi="Times New Roman"/>
                <w:color w:val="000000"/>
              </w:rPr>
              <w:t xml:space="preserve">ПП </w:t>
            </w:r>
            <w:r w:rsidR="002E3DE0" w:rsidRPr="001A6F94">
              <w:rPr>
                <w:rFonts w:ascii="Times New Roman" w:hAnsi="Times New Roman"/>
                <w:color w:val="000000"/>
              </w:rPr>
              <w:t>«</w:t>
            </w:r>
            <w:r w:rsidRPr="001A6F94">
              <w:rPr>
                <w:rFonts w:ascii="Times New Roman" w:hAnsi="Times New Roman"/>
                <w:color w:val="000000"/>
              </w:rPr>
              <w:t>П</w:t>
            </w:r>
            <w:r w:rsidRPr="001A6F94">
              <w:rPr>
                <w:rFonts w:ascii="Times New Roman" w:hAnsi="Times New Roman"/>
                <w:color w:val="000000"/>
                <w:lang w:val="uk-UA"/>
              </w:rPr>
              <w:t xml:space="preserve">РАГМА </w:t>
            </w:r>
            <w:r w:rsidRPr="001A6F94">
              <w:rPr>
                <w:rFonts w:ascii="Times New Roman" w:hAnsi="Times New Roman"/>
                <w:color w:val="000000"/>
              </w:rPr>
              <w:t>-</w:t>
            </w:r>
            <w:r w:rsidRPr="001A6F94">
              <w:rPr>
                <w:rFonts w:ascii="Times New Roman" w:hAnsi="Times New Roman"/>
                <w:color w:val="000000"/>
                <w:lang w:val="uk-UA"/>
              </w:rPr>
              <w:t>СКЛАД</w:t>
            </w:r>
            <w:r w:rsidR="002E3DE0" w:rsidRPr="001A6F94">
              <w:rPr>
                <w:rFonts w:ascii="Times New Roman" w:hAnsi="Times New Roman"/>
                <w:color w:val="000000"/>
              </w:rPr>
              <w:t>»</w:t>
            </w:r>
          </w:p>
        </w:tc>
        <w:tc>
          <w:tcPr>
            <w:tcW w:w="992" w:type="dxa"/>
            <w:tcBorders>
              <w:top w:val="single" w:sz="4" w:space="0" w:color="auto"/>
              <w:left w:val="single" w:sz="4" w:space="0" w:color="auto"/>
              <w:bottom w:val="single" w:sz="4" w:space="0" w:color="auto"/>
              <w:right w:val="single" w:sz="4" w:space="0" w:color="auto"/>
            </w:tcBorders>
          </w:tcPr>
          <w:p w14:paraId="381C034A" w14:textId="77777777" w:rsidR="00627900" w:rsidRPr="001A6F94" w:rsidRDefault="00627900" w:rsidP="00627900">
            <w:pPr>
              <w:spacing w:after="0" w:line="240" w:lineRule="auto"/>
              <w:jc w:val="center"/>
              <w:rPr>
                <w:rFonts w:ascii="Times New Roman" w:hAnsi="Times New Roman"/>
                <w:color w:val="000000"/>
                <w:lang w:val="uk-UA"/>
              </w:rPr>
            </w:pPr>
          </w:p>
          <w:p w14:paraId="25B6F5BE" w14:textId="77777777" w:rsidR="00627900" w:rsidRPr="001A6F94" w:rsidRDefault="00627900" w:rsidP="00627900">
            <w:pPr>
              <w:spacing w:after="0" w:line="240" w:lineRule="auto"/>
              <w:jc w:val="center"/>
              <w:rPr>
                <w:rFonts w:ascii="Times New Roman" w:hAnsi="Times New Roman"/>
                <w:color w:val="000000"/>
              </w:rPr>
            </w:pPr>
            <w:r w:rsidRPr="001A6F94">
              <w:rPr>
                <w:rFonts w:ascii="Times New Roman" w:hAnsi="Times New Roman"/>
                <w:color w:val="000000"/>
                <w:lang w:val="uk-UA"/>
              </w:rPr>
              <w:t>СЕС</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FE34EA" w14:textId="0DC3EA33" w:rsidR="00627900" w:rsidRPr="001A6F94" w:rsidRDefault="00627900" w:rsidP="00627900">
            <w:pPr>
              <w:spacing w:after="0" w:line="240" w:lineRule="auto"/>
              <w:jc w:val="center"/>
              <w:rPr>
                <w:rFonts w:ascii="Times New Roman" w:hAnsi="Times New Roman"/>
                <w:color w:val="000000"/>
                <w:lang w:val="uk-UA"/>
              </w:rPr>
            </w:pPr>
            <w:r w:rsidRPr="001A6F94">
              <w:rPr>
                <w:rFonts w:ascii="Times New Roman" w:hAnsi="Times New Roman"/>
                <w:color w:val="000000"/>
              </w:rPr>
              <w:t>Дніпропетровська обл., Дніпровський р-н., с/р Чумаківська</w:t>
            </w:r>
            <w:r w:rsidR="007B42A6" w:rsidRPr="001A6F94">
              <w:rPr>
                <w:rFonts w:ascii="Times New Roman" w:hAnsi="Times New Roman"/>
                <w:color w:val="000000"/>
                <w:lang w:val="uk-UA"/>
              </w:rPr>
              <w:t xml:space="preserve"> (ПС </w:t>
            </w:r>
            <w:r w:rsidR="002E3DE0" w:rsidRPr="001A6F94">
              <w:rPr>
                <w:rFonts w:ascii="Times New Roman" w:hAnsi="Times New Roman"/>
                <w:color w:val="000000"/>
                <w:lang w:val="uk-UA"/>
              </w:rPr>
              <w:t>«</w:t>
            </w:r>
            <w:r w:rsidR="007B42A6" w:rsidRPr="001A6F94">
              <w:rPr>
                <w:rFonts w:ascii="Times New Roman" w:hAnsi="Times New Roman"/>
                <w:color w:val="000000"/>
                <w:lang w:val="uk-UA"/>
              </w:rPr>
              <w:t>Сельстрой</w:t>
            </w:r>
            <w:r w:rsidR="002E3DE0" w:rsidRPr="001A6F94">
              <w:rPr>
                <w:rFonts w:ascii="Times New Roman" w:hAnsi="Times New Roman"/>
                <w:color w:val="000000"/>
                <w:lang w:val="uk-UA"/>
              </w:rPr>
              <w:t>»</w:t>
            </w:r>
            <w:r w:rsidR="007B42A6" w:rsidRPr="001A6F94">
              <w:rPr>
                <w:rFonts w:ascii="Times New Roman" w:hAnsi="Times New Roman"/>
                <w:color w:val="000000"/>
                <w:lang w:val="uk-UA"/>
              </w:rPr>
              <w:t>)</w:t>
            </w:r>
          </w:p>
        </w:tc>
        <w:tc>
          <w:tcPr>
            <w:tcW w:w="20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40EC5F" w14:textId="1A0D84E3" w:rsidR="00627900" w:rsidRPr="001A6F94" w:rsidRDefault="00627900" w:rsidP="00627900">
            <w:pPr>
              <w:spacing w:after="0" w:line="240" w:lineRule="auto"/>
              <w:jc w:val="center"/>
              <w:rPr>
                <w:rFonts w:ascii="Times New Roman" w:hAnsi="Times New Roman"/>
                <w:color w:val="000000"/>
              </w:rPr>
            </w:pPr>
            <w:r w:rsidRPr="001A6F94">
              <w:rPr>
                <w:rFonts w:ascii="Times New Roman" w:hAnsi="Times New Roman"/>
                <w:color w:val="000000"/>
                <w:lang w:val="uk-UA"/>
              </w:rPr>
              <w:t xml:space="preserve">ПС 150 кВ  </w:t>
            </w:r>
            <w:r w:rsidR="002E3DE0" w:rsidRPr="001A6F94">
              <w:rPr>
                <w:rFonts w:ascii="Times New Roman" w:hAnsi="Times New Roman"/>
                <w:color w:val="000000"/>
                <w:lang w:val="uk-UA"/>
              </w:rPr>
              <w:t>«</w:t>
            </w:r>
            <w:r w:rsidRPr="001A6F94">
              <w:rPr>
                <w:rFonts w:ascii="Times New Roman" w:hAnsi="Times New Roman"/>
                <w:color w:val="000000"/>
                <w:lang w:val="uk-UA"/>
              </w:rPr>
              <w:t>Майовка</w:t>
            </w:r>
            <w:r w:rsidR="002E3DE0" w:rsidRPr="001A6F94">
              <w:rPr>
                <w:rFonts w:ascii="Times New Roman" w:hAnsi="Times New Roman"/>
                <w:color w:val="000000"/>
                <w:lang w:val="uk-UA"/>
              </w:rPr>
              <w:t>»</w:t>
            </w:r>
          </w:p>
        </w:tc>
        <w:tc>
          <w:tcPr>
            <w:tcW w:w="992" w:type="dxa"/>
            <w:tcBorders>
              <w:top w:val="nil"/>
              <w:left w:val="nil"/>
              <w:bottom w:val="single" w:sz="4" w:space="0" w:color="auto"/>
              <w:right w:val="single" w:sz="4" w:space="0" w:color="auto"/>
            </w:tcBorders>
            <w:shd w:val="clear" w:color="auto" w:fill="auto"/>
            <w:vAlign w:val="center"/>
            <w:hideMark/>
          </w:tcPr>
          <w:p w14:paraId="02B8B9A1" w14:textId="77777777" w:rsidR="00627900" w:rsidRPr="001A6F94" w:rsidRDefault="00627900" w:rsidP="00627900">
            <w:pPr>
              <w:spacing w:after="0" w:line="240" w:lineRule="auto"/>
              <w:jc w:val="center"/>
              <w:rPr>
                <w:rFonts w:ascii="Times New Roman" w:hAnsi="Times New Roman"/>
                <w:color w:val="000000"/>
              </w:rPr>
            </w:pPr>
            <w:r w:rsidRPr="001A6F94">
              <w:rPr>
                <w:rFonts w:ascii="Times New Roman" w:hAnsi="Times New Roman"/>
                <w:color w:val="000000"/>
                <w:lang w:val="uk-UA"/>
              </w:rPr>
              <w:t>12 800</w:t>
            </w:r>
          </w:p>
        </w:tc>
        <w:tc>
          <w:tcPr>
            <w:tcW w:w="1843" w:type="dxa"/>
            <w:tcBorders>
              <w:top w:val="nil"/>
              <w:left w:val="nil"/>
              <w:bottom w:val="single" w:sz="4" w:space="0" w:color="auto"/>
              <w:right w:val="single" w:sz="4" w:space="0" w:color="auto"/>
            </w:tcBorders>
            <w:shd w:val="clear" w:color="auto" w:fill="auto"/>
            <w:vAlign w:val="center"/>
            <w:hideMark/>
          </w:tcPr>
          <w:p w14:paraId="03B6030C" w14:textId="77777777" w:rsidR="00627900" w:rsidRPr="001A6F94" w:rsidRDefault="00627900" w:rsidP="00627900">
            <w:pPr>
              <w:spacing w:after="0" w:line="240" w:lineRule="auto"/>
              <w:jc w:val="center"/>
              <w:rPr>
                <w:rFonts w:ascii="Times New Roman" w:hAnsi="Times New Roman"/>
              </w:rPr>
            </w:pPr>
            <w:r w:rsidRPr="001A6F94">
              <w:rPr>
                <w:rFonts w:ascii="Times New Roman" w:hAnsi="Times New Roman"/>
              </w:rPr>
              <w:t>30.11.2020</w:t>
            </w:r>
          </w:p>
        </w:tc>
      </w:tr>
      <w:tr w:rsidR="00627900" w:rsidRPr="001A6F94" w14:paraId="6AE4B905" w14:textId="77777777" w:rsidTr="00EC033A">
        <w:trPr>
          <w:trHeight w:val="1260"/>
        </w:trPr>
        <w:tc>
          <w:tcPr>
            <w:tcW w:w="18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EE5B71" w14:textId="2D4C022A" w:rsidR="00627900" w:rsidRPr="001A6F94" w:rsidRDefault="00627900" w:rsidP="00627900">
            <w:pPr>
              <w:spacing w:after="0" w:line="240" w:lineRule="auto"/>
              <w:rPr>
                <w:rFonts w:ascii="Times New Roman" w:hAnsi="Times New Roman"/>
                <w:color w:val="000000"/>
              </w:rPr>
            </w:pPr>
            <w:r w:rsidRPr="001A6F94">
              <w:rPr>
                <w:rFonts w:ascii="Times New Roman" w:hAnsi="Times New Roman"/>
                <w:color w:val="000000"/>
              </w:rPr>
              <w:t xml:space="preserve">ТОВ </w:t>
            </w:r>
            <w:r w:rsidR="002E3DE0" w:rsidRPr="001A6F94">
              <w:rPr>
                <w:rFonts w:ascii="Times New Roman" w:hAnsi="Times New Roman"/>
                <w:color w:val="000000"/>
              </w:rPr>
              <w:t>«</w:t>
            </w:r>
            <w:r w:rsidRPr="001A6F94">
              <w:rPr>
                <w:rFonts w:ascii="Times New Roman" w:hAnsi="Times New Roman"/>
                <w:color w:val="000000"/>
              </w:rPr>
              <w:t>ДНЄПР ДЕВЕЛОПМЕНТ КОМПАНІ</w:t>
            </w:r>
            <w:r w:rsidR="002E3DE0" w:rsidRPr="001A6F94">
              <w:rPr>
                <w:rFonts w:ascii="Times New Roman" w:hAnsi="Times New Roman"/>
                <w:color w:val="000000"/>
              </w:rPr>
              <w:t>»</w:t>
            </w:r>
          </w:p>
        </w:tc>
        <w:tc>
          <w:tcPr>
            <w:tcW w:w="992" w:type="dxa"/>
            <w:tcBorders>
              <w:top w:val="single" w:sz="4" w:space="0" w:color="auto"/>
              <w:left w:val="single" w:sz="4" w:space="0" w:color="auto"/>
              <w:bottom w:val="single" w:sz="4" w:space="0" w:color="auto"/>
              <w:right w:val="single" w:sz="4" w:space="0" w:color="auto"/>
            </w:tcBorders>
          </w:tcPr>
          <w:p w14:paraId="1636BCC5" w14:textId="77777777" w:rsidR="00627900" w:rsidRPr="001A6F94" w:rsidRDefault="00627900" w:rsidP="00627900">
            <w:pPr>
              <w:spacing w:after="0" w:line="240" w:lineRule="auto"/>
              <w:jc w:val="center"/>
              <w:rPr>
                <w:rFonts w:ascii="Times New Roman" w:hAnsi="Times New Roman"/>
                <w:color w:val="000000"/>
                <w:lang w:val="uk-UA"/>
              </w:rPr>
            </w:pPr>
          </w:p>
          <w:p w14:paraId="4CF48651" w14:textId="77777777" w:rsidR="00627900" w:rsidRPr="001A6F94" w:rsidRDefault="00627900" w:rsidP="00627900">
            <w:pPr>
              <w:spacing w:after="0" w:line="240" w:lineRule="auto"/>
              <w:jc w:val="center"/>
              <w:rPr>
                <w:rFonts w:ascii="Times New Roman" w:hAnsi="Times New Roman"/>
                <w:color w:val="000000"/>
                <w:lang w:val="uk-UA"/>
              </w:rPr>
            </w:pPr>
          </w:p>
          <w:p w14:paraId="5BD1A678" w14:textId="77777777" w:rsidR="00627900" w:rsidRPr="001A6F94" w:rsidRDefault="00627900" w:rsidP="00627900">
            <w:pPr>
              <w:spacing w:after="0" w:line="240" w:lineRule="auto"/>
              <w:jc w:val="center"/>
              <w:rPr>
                <w:rFonts w:ascii="Times New Roman" w:hAnsi="Times New Roman"/>
                <w:color w:val="000000"/>
              </w:rPr>
            </w:pPr>
            <w:r w:rsidRPr="001A6F94">
              <w:rPr>
                <w:rFonts w:ascii="Times New Roman" w:hAnsi="Times New Roman"/>
                <w:color w:val="000000"/>
                <w:lang w:val="uk-UA"/>
              </w:rPr>
              <w:t>СЕС</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EC29A8" w14:textId="039A792E" w:rsidR="00627900" w:rsidRPr="001A6F94" w:rsidRDefault="00627900" w:rsidP="00627900">
            <w:pPr>
              <w:spacing w:after="0" w:line="240" w:lineRule="auto"/>
              <w:jc w:val="center"/>
              <w:rPr>
                <w:rFonts w:ascii="Times New Roman" w:hAnsi="Times New Roman"/>
                <w:color w:val="000000"/>
                <w:lang w:val="uk-UA"/>
              </w:rPr>
            </w:pPr>
            <w:r w:rsidRPr="001A6F94">
              <w:rPr>
                <w:rFonts w:ascii="Times New Roman" w:hAnsi="Times New Roman"/>
                <w:color w:val="000000"/>
              </w:rPr>
              <w:t>Дніпропетровська обл., Дніпровський р-н., територія Підгородненської міської ради</w:t>
            </w:r>
            <w:r w:rsidR="007B42A6" w:rsidRPr="001A6F94">
              <w:rPr>
                <w:rFonts w:ascii="Times New Roman" w:hAnsi="Times New Roman"/>
                <w:color w:val="000000"/>
                <w:lang w:val="uk-UA"/>
              </w:rPr>
              <w:t xml:space="preserve"> (ПС </w:t>
            </w:r>
            <w:r w:rsidR="002E3DE0" w:rsidRPr="001A6F94">
              <w:rPr>
                <w:rFonts w:ascii="Times New Roman" w:hAnsi="Times New Roman"/>
                <w:color w:val="000000"/>
                <w:lang w:val="uk-UA"/>
              </w:rPr>
              <w:t>«</w:t>
            </w:r>
            <w:r w:rsidR="007B42A6" w:rsidRPr="001A6F94">
              <w:rPr>
                <w:rFonts w:ascii="Times New Roman" w:hAnsi="Times New Roman"/>
                <w:color w:val="000000"/>
                <w:lang w:val="uk-UA"/>
              </w:rPr>
              <w:t>НМФ</w:t>
            </w:r>
            <w:r w:rsidR="002E3DE0" w:rsidRPr="001A6F94">
              <w:rPr>
                <w:rFonts w:ascii="Times New Roman" w:hAnsi="Times New Roman"/>
                <w:color w:val="000000"/>
                <w:lang w:val="uk-UA"/>
              </w:rPr>
              <w:t>»</w:t>
            </w:r>
          </w:p>
        </w:tc>
        <w:tc>
          <w:tcPr>
            <w:tcW w:w="20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06C043" w14:textId="4433F96D" w:rsidR="00627900" w:rsidRPr="001A6F94" w:rsidRDefault="00627900" w:rsidP="00627900">
            <w:pPr>
              <w:spacing w:after="0" w:line="240" w:lineRule="auto"/>
              <w:jc w:val="center"/>
              <w:rPr>
                <w:rFonts w:ascii="Times New Roman" w:hAnsi="Times New Roman"/>
                <w:color w:val="000000"/>
              </w:rPr>
            </w:pPr>
            <w:r w:rsidRPr="001A6F94">
              <w:rPr>
                <w:rFonts w:ascii="Times New Roman" w:hAnsi="Times New Roman"/>
                <w:color w:val="000000"/>
              </w:rPr>
              <w:t xml:space="preserve">ПС 150 кВ  </w:t>
            </w:r>
            <w:r w:rsidR="002E3DE0" w:rsidRPr="001A6F94">
              <w:rPr>
                <w:rFonts w:ascii="Times New Roman" w:hAnsi="Times New Roman"/>
                <w:color w:val="000000"/>
              </w:rPr>
              <w:t>«</w:t>
            </w:r>
            <w:r w:rsidRPr="001A6F94">
              <w:rPr>
                <w:rFonts w:ascii="Times New Roman" w:hAnsi="Times New Roman"/>
                <w:color w:val="000000"/>
              </w:rPr>
              <w:t>Новомосковська</w:t>
            </w:r>
            <w:r w:rsidR="002E3DE0" w:rsidRPr="001A6F94">
              <w:rPr>
                <w:rFonts w:ascii="Times New Roman" w:hAnsi="Times New Roman"/>
                <w:color w:val="000000"/>
              </w:rPr>
              <w:t>»</w:t>
            </w:r>
          </w:p>
        </w:tc>
        <w:tc>
          <w:tcPr>
            <w:tcW w:w="992" w:type="dxa"/>
            <w:tcBorders>
              <w:top w:val="nil"/>
              <w:left w:val="nil"/>
              <w:bottom w:val="single" w:sz="4" w:space="0" w:color="auto"/>
              <w:right w:val="single" w:sz="4" w:space="0" w:color="auto"/>
            </w:tcBorders>
            <w:shd w:val="clear" w:color="auto" w:fill="auto"/>
            <w:vAlign w:val="center"/>
            <w:hideMark/>
          </w:tcPr>
          <w:p w14:paraId="750AA6F3" w14:textId="77777777" w:rsidR="00627900" w:rsidRPr="001A6F94" w:rsidRDefault="00627900" w:rsidP="00627900">
            <w:pPr>
              <w:spacing w:after="0" w:line="240" w:lineRule="auto"/>
              <w:jc w:val="center"/>
              <w:rPr>
                <w:rFonts w:ascii="Times New Roman" w:hAnsi="Times New Roman"/>
                <w:color w:val="000000"/>
              </w:rPr>
            </w:pPr>
            <w:r w:rsidRPr="001A6F94">
              <w:rPr>
                <w:rFonts w:ascii="Times New Roman" w:hAnsi="Times New Roman"/>
                <w:color w:val="000000"/>
              </w:rPr>
              <w:t>4</w:t>
            </w:r>
            <w:r w:rsidRPr="001A6F94">
              <w:rPr>
                <w:rFonts w:ascii="Times New Roman" w:hAnsi="Times New Roman"/>
                <w:color w:val="000000"/>
                <w:lang w:val="uk-UA"/>
              </w:rPr>
              <w:t xml:space="preserve"> </w:t>
            </w:r>
            <w:r w:rsidRPr="001A6F94">
              <w:rPr>
                <w:rFonts w:ascii="Times New Roman" w:hAnsi="Times New Roman"/>
                <w:color w:val="000000"/>
              </w:rPr>
              <w:t>900</w:t>
            </w:r>
          </w:p>
        </w:tc>
        <w:tc>
          <w:tcPr>
            <w:tcW w:w="1843" w:type="dxa"/>
            <w:tcBorders>
              <w:top w:val="nil"/>
              <w:left w:val="nil"/>
              <w:bottom w:val="single" w:sz="4" w:space="0" w:color="auto"/>
              <w:right w:val="single" w:sz="4" w:space="0" w:color="auto"/>
            </w:tcBorders>
            <w:shd w:val="clear" w:color="auto" w:fill="auto"/>
            <w:vAlign w:val="center"/>
            <w:hideMark/>
          </w:tcPr>
          <w:p w14:paraId="34B3A599" w14:textId="77777777" w:rsidR="00627900" w:rsidRPr="001A6F94" w:rsidRDefault="00627900" w:rsidP="00627900">
            <w:pPr>
              <w:spacing w:after="0" w:line="240" w:lineRule="auto"/>
              <w:jc w:val="center"/>
              <w:rPr>
                <w:rFonts w:ascii="Times New Roman" w:hAnsi="Times New Roman"/>
                <w:color w:val="000000"/>
              </w:rPr>
            </w:pPr>
            <w:r w:rsidRPr="001A6F94">
              <w:rPr>
                <w:rFonts w:ascii="Times New Roman" w:hAnsi="Times New Roman"/>
                <w:color w:val="000000"/>
              </w:rPr>
              <w:t>30.12.2020</w:t>
            </w:r>
          </w:p>
        </w:tc>
      </w:tr>
      <w:tr w:rsidR="00627900" w:rsidRPr="001A6F94" w14:paraId="0E1A8F0B" w14:textId="77777777" w:rsidTr="00EC033A">
        <w:trPr>
          <w:trHeight w:val="945"/>
        </w:trPr>
        <w:tc>
          <w:tcPr>
            <w:tcW w:w="18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9AD7DF" w14:textId="3703F91B" w:rsidR="00627900" w:rsidRPr="001A6F94" w:rsidRDefault="00627900" w:rsidP="00627900">
            <w:pPr>
              <w:spacing w:after="0" w:line="240" w:lineRule="auto"/>
              <w:rPr>
                <w:rFonts w:ascii="Times New Roman" w:hAnsi="Times New Roman"/>
                <w:color w:val="000000"/>
              </w:rPr>
            </w:pPr>
            <w:r w:rsidRPr="001A6F94">
              <w:rPr>
                <w:rFonts w:ascii="Times New Roman" w:hAnsi="Times New Roman"/>
                <w:color w:val="000000"/>
              </w:rPr>
              <w:t xml:space="preserve">ТОВ </w:t>
            </w:r>
            <w:r w:rsidR="002E3DE0" w:rsidRPr="001A6F94">
              <w:rPr>
                <w:rFonts w:ascii="Times New Roman" w:hAnsi="Times New Roman"/>
                <w:color w:val="000000"/>
              </w:rPr>
              <w:t>«</w:t>
            </w:r>
            <w:r w:rsidRPr="001A6F94">
              <w:rPr>
                <w:rFonts w:ascii="Times New Roman" w:hAnsi="Times New Roman"/>
                <w:color w:val="000000"/>
              </w:rPr>
              <w:t>ЕТЛ СОЛАР РУФ</w:t>
            </w:r>
            <w:r w:rsidR="002E3DE0" w:rsidRPr="001A6F94">
              <w:rPr>
                <w:rFonts w:ascii="Times New Roman" w:hAnsi="Times New Roman"/>
                <w:color w:val="000000"/>
              </w:rPr>
              <w:t>»</w:t>
            </w:r>
          </w:p>
        </w:tc>
        <w:tc>
          <w:tcPr>
            <w:tcW w:w="992" w:type="dxa"/>
            <w:tcBorders>
              <w:top w:val="single" w:sz="4" w:space="0" w:color="auto"/>
              <w:left w:val="single" w:sz="4" w:space="0" w:color="auto"/>
              <w:bottom w:val="single" w:sz="4" w:space="0" w:color="auto"/>
              <w:right w:val="single" w:sz="4" w:space="0" w:color="auto"/>
            </w:tcBorders>
          </w:tcPr>
          <w:p w14:paraId="465864F2" w14:textId="77777777" w:rsidR="00627900" w:rsidRPr="001A6F94" w:rsidRDefault="00627900" w:rsidP="00627900">
            <w:pPr>
              <w:spacing w:after="0" w:line="240" w:lineRule="auto"/>
              <w:jc w:val="center"/>
              <w:rPr>
                <w:rFonts w:ascii="Times New Roman" w:hAnsi="Times New Roman"/>
                <w:color w:val="000000"/>
                <w:lang w:val="uk-UA"/>
              </w:rPr>
            </w:pPr>
          </w:p>
          <w:p w14:paraId="48257713" w14:textId="77777777" w:rsidR="00627900" w:rsidRPr="001A6F94" w:rsidRDefault="00627900" w:rsidP="00627900">
            <w:pPr>
              <w:spacing w:after="0" w:line="240" w:lineRule="auto"/>
              <w:jc w:val="center"/>
              <w:rPr>
                <w:rFonts w:ascii="Times New Roman" w:hAnsi="Times New Roman"/>
                <w:color w:val="000000"/>
              </w:rPr>
            </w:pPr>
            <w:r w:rsidRPr="001A6F94">
              <w:rPr>
                <w:rFonts w:ascii="Times New Roman" w:hAnsi="Times New Roman"/>
                <w:color w:val="000000"/>
                <w:lang w:val="uk-UA"/>
              </w:rPr>
              <w:t>СЕС</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55E19A" w14:textId="49F81989" w:rsidR="00627900" w:rsidRPr="001A6F94" w:rsidRDefault="00627900" w:rsidP="00627900">
            <w:pPr>
              <w:spacing w:after="0" w:line="240" w:lineRule="auto"/>
              <w:jc w:val="center"/>
              <w:rPr>
                <w:rFonts w:ascii="Times New Roman" w:hAnsi="Times New Roman"/>
                <w:color w:val="000000"/>
                <w:lang w:val="uk-UA"/>
              </w:rPr>
            </w:pPr>
            <w:r w:rsidRPr="001A6F94">
              <w:rPr>
                <w:rFonts w:ascii="Times New Roman" w:hAnsi="Times New Roman"/>
                <w:color w:val="000000"/>
              </w:rPr>
              <w:t>складська будівля (дах) по вул. Будівельників, буд. 25 у м. Дніпро</w:t>
            </w:r>
            <w:r w:rsidR="007B42A6" w:rsidRPr="001A6F94">
              <w:rPr>
                <w:rFonts w:ascii="Times New Roman" w:hAnsi="Times New Roman"/>
                <w:color w:val="000000"/>
                <w:lang w:val="uk-UA"/>
              </w:rPr>
              <w:t xml:space="preserve"> (ТП-239)</w:t>
            </w:r>
          </w:p>
        </w:tc>
        <w:tc>
          <w:tcPr>
            <w:tcW w:w="20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BCB8A5" w14:textId="77777777" w:rsidR="00627900" w:rsidRPr="001A6F94" w:rsidRDefault="00627900" w:rsidP="00627900">
            <w:pPr>
              <w:spacing w:after="0" w:line="240" w:lineRule="auto"/>
              <w:jc w:val="center"/>
              <w:rPr>
                <w:rFonts w:ascii="Times New Roman" w:hAnsi="Times New Roman"/>
                <w:color w:val="000000"/>
              </w:rPr>
            </w:pPr>
            <w:r w:rsidRPr="001A6F94">
              <w:rPr>
                <w:rFonts w:ascii="Times New Roman" w:hAnsi="Times New Roman"/>
                <w:color w:val="000000"/>
              </w:rPr>
              <w:t>ПС № 2</w:t>
            </w:r>
          </w:p>
        </w:tc>
        <w:tc>
          <w:tcPr>
            <w:tcW w:w="992" w:type="dxa"/>
            <w:tcBorders>
              <w:top w:val="nil"/>
              <w:left w:val="nil"/>
              <w:bottom w:val="single" w:sz="4" w:space="0" w:color="auto"/>
              <w:right w:val="single" w:sz="4" w:space="0" w:color="auto"/>
            </w:tcBorders>
            <w:shd w:val="clear" w:color="auto" w:fill="auto"/>
            <w:vAlign w:val="center"/>
            <w:hideMark/>
          </w:tcPr>
          <w:p w14:paraId="38047AC4" w14:textId="77777777" w:rsidR="00627900" w:rsidRPr="001A6F94" w:rsidRDefault="00627900" w:rsidP="00627900">
            <w:pPr>
              <w:spacing w:after="0" w:line="240" w:lineRule="auto"/>
              <w:jc w:val="center"/>
              <w:rPr>
                <w:rFonts w:ascii="Times New Roman" w:hAnsi="Times New Roman"/>
                <w:color w:val="000000"/>
                <w:lang w:val="uk-UA"/>
              </w:rPr>
            </w:pPr>
            <w:r w:rsidRPr="001A6F94">
              <w:rPr>
                <w:rFonts w:ascii="Times New Roman" w:hAnsi="Times New Roman"/>
                <w:color w:val="000000"/>
                <w:lang w:val="uk-UA"/>
              </w:rPr>
              <w:t>180</w:t>
            </w:r>
          </w:p>
        </w:tc>
        <w:tc>
          <w:tcPr>
            <w:tcW w:w="1843" w:type="dxa"/>
            <w:tcBorders>
              <w:top w:val="nil"/>
              <w:left w:val="nil"/>
              <w:bottom w:val="single" w:sz="4" w:space="0" w:color="auto"/>
              <w:right w:val="single" w:sz="4" w:space="0" w:color="auto"/>
            </w:tcBorders>
            <w:shd w:val="clear" w:color="auto" w:fill="auto"/>
            <w:vAlign w:val="center"/>
            <w:hideMark/>
          </w:tcPr>
          <w:p w14:paraId="1EE68F77" w14:textId="77777777" w:rsidR="00627900" w:rsidRPr="001A6F94" w:rsidRDefault="00627900" w:rsidP="00627900">
            <w:pPr>
              <w:spacing w:after="0" w:line="240" w:lineRule="auto"/>
              <w:jc w:val="center"/>
              <w:rPr>
                <w:rFonts w:ascii="Times New Roman" w:hAnsi="Times New Roman"/>
              </w:rPr>
            </w:pPr>
            <w:r w:rsidRPr="001A6F94">
              <w:rPr>
                <w:rFonts w:ascii="Times New Roman" w:hAnsi="Times New Roman"/>
              </w:rPr>
              <w:t>30.12.2020</w:t>
            </w:r>
          </w:p>
        </w:tc>
      </w:tr>
    </w:tbl>
    <w:bookmarkStart w:id="40" w:name="Запланпрогн4"/>
    <w:bookmarkEnd w:id="40"/>
    <w:p w14:paraId="08638FDE" w14:textId="58283CF1" w:rsidR="00BA1C94" w:rsidRPr="001A6F94" w:rsidRDefault="00C808BF" w:rsidP="00BA05D1">
      <w:pPr>
        <w:pStyle w:val="a7"/>
        <w:numPr>
          <w:ilvl w:val="0"/>
          <w:numId w:val="69"/>
        </w:numPr>
        <w:jc w:val="both"/>
        <w:rPr>
          <w:rStyle w:val="aa"/>
          <w:b/>
          <w:sz w:val="28"/>
          <w:szCs w:val="28"/>
          <w:u w:val="none"/>
          <w:lang w:val="uk-UA"/>
        </w:rPr>
      </w:pPr>
      <w:r w:rsidRPr="001A6F94">
        <w:rPr>
          <w:b/>
          <w:color w:val="FF0000"/>
          <w:sz w:val="28"/>
          <w:szCs w:val="28"/>
          <w:lang w:val="uk-UA"/>
        </w:rPr>
        <w:fldChar w:fldCharType="begin"/>
      </w:r>
      <w:r w:rsidR="003F7F41" w:rsidRPr="001A6F94">
        <w:rPr>
          <w:b/>
          <w:color w:val="FF0000"/>
          <w:sz w:val="28"/>
          <w:szCs w:val="28"/>
          <w:lang w:val="uk-UA"/>
        </w:rPr>
        <w:instrText>HYPERLINK  \l "Запланпрогн4зміст" \o "зміст"</w:instrText>
      </w:r>
      <w:r w:rsidRPr="001A6F94">
        <w:rPr>
          <w:b/>
          <w:color w:val="FF0000"/>
          <w:sz w:val="28"/>
          <w:szCs w:val="28"/>
          <w:lang w:val="uk-UA"/>
        </w:rPr>
        <w:fldChar w:fldCharType="separate"/>
      </w:r>
      <w:r w:rsidR="00BA1C94" w:rsidRPr="001A6F94">
        <w:rPr>
          <w:rStyle w:val="aa"/>
          <w:b/>
          <w:sz w:val="28"/>
          <w:szCs w:val="28"/>
          <w:u w:val="none"/>
          <w:lang w:val="uk-UA"/>
        </w:rPr>
        <w:t xml:space="preserve">Заплановані та прогнозні рівні потужності в кожній точці приєднання системи розподілу </w:t>
      </w:r>
      <w:r w:rsidR="004443CD" w:rsidRPr="001A6F94">
        <w:rPr>
          <w:rStyle w:val="aa"/>
          <w:b/>
          <w:sz w:val="28"/>
          <w:szCs w:val="28"/>
          <w:u w:val="none"/>
          <w:lang w:val="uk-UA"/>
        </w:rPr>
        <w:t xml:space="preserve">ПрАТ </w:t>
      </w:r>
      <w:r w:rsidR="002E3DE0" w:rsidRPr="001A6F94">
        <w:rPr>
          <w:rStyle w:val="aa"/>
          <w:b/>
          <w:sz w:val="28"/>
          <w:szCs w:val="28"/>
          <w:u w:val="none"/>
          <w:lang w:val="uk-UA"/>
        </w:rPr>
        <w:t>«</w:t>
      </w:r>
      <w:r w:rsidR="004443CD" w:rsidRPr="001A6F94">
        <w:rPr>
          <w:rStyle w:val="aa"/>
          <w:b/>
          <w:sz w:val="28"/>
          <w:szCs w:val="28"/>
          <w:u w:val="none"/>
          <w:lang w:val="uk-UA"/>
        </w:rPr>
        <w:t xml:space="preserve">ПЕЕМ </w:t>
      </w:r>
      <w:r w:rsidR="002E3DE0" w:rsidRPr="001A6F94">
        <w:rPr>
          <w:rStyle w:val="aa"/>
          <w:b/>
          <w:sz w:val="28"/>
          <w:szCs w:val="28"/>
          <w:u w:val="none"/>
          <w:lang w:val="uk-UA"/>
        </w:rPr>
        <w:t>«</w:t>
      </w:r>
      <w:r w:rsidR="004443CD" w:rsidRPr="001A6F94">
        <w:rPr>
          <w:rStyle w:val="aa"/>
          <w:b/>
          <w:sz w:val="28"/>
          <w:szCs w:val="28"/>
          <w:u w:val="none"/>
          <w:lang w:val="uk-UA"/>
        </w:rPr>
        <w:t>ЦЕК</w:t>
      </w:r>
      <w:r w:rsidR="002E3DE0" w:rsidRPr="001A6F94">
        <w:rPr>
          <w:rStyle w:val="aa"/>
          <w:b/>
          <w:sz w:val="28"/>
          <w:szCs w:val="28"/>
          <w:u w:val="none"/>
          <w:lang w:val="uk-UA"/>
        </w:rPr>
        <w:t>»</w:t>
      </w:r>
      <w:r w:rsidR="009F4F03" w:rsidRPr="001A6F94">
        <w:rPr>
          <w:rStyle w:val="aa"/>
          <w:b/>
          <w:sz w:val="28"/>
          <w:szCs w:val="28"/>
          <w:u w:val="none"/>
          <w:lang w:val="uk-UA"/>
        </w:rPr>
        <w:t xml:space="preserve"> </w:t>
      </w:r>
      <w:r w:rsidR="00BA1C94" w:rsidRPr="001A6F94">
        <w:rPr>
          <w:rStyle w:val="aa"/>
          <w:b/>
          <w:sz w:val="28"/>
          <w:szCs w:val="28"/>
          <w:u w:val="none"/>
          <w:lang w:val="uk-UA"/>
        </w:rPr>
        <w:t>до системи передачі та до систем розподілу інших ОСР та/або збільшення потужності для існуючих точок приєднання</w:t>
      </w:r>
    </w:p>
    <w:p w14:paraId="527E2A56" w14:textId="77777777" w:rsidR="00FD25CF" w:rsidRPr="001A6F94" w:rsidRDefault="00C808BF" w:rsidP="00A93DC8">
      <w:pPr>
        <w:pStyle w:val="a7"/>
        <w:ind w:left="0" w:firstLine="709"/>
        <w:jc w:val="both"/>
        <w:rPr>
          <w:b/>
          <w:color w:val="FF0000"/>
          <w:sz w:val="28"/>
          <w:szCs w:val="28"/>
          <w:lang w:val="uk-UA"/>
        </w:rPr>
      </w:pPr>
      <w:r w:rsidRPr="001A6F94">
        <w:rPr>
          <w:b/>
          <w:color w:val="FF0000"/>
          <w:sz w:val="28"/>
          <w:szCs w:val="28"/>
          <w:lang w:val="uk-UA"/>
        </w:rPr>
        <w:fldChar w:fldCharType="end"/>
      </w:r>
    </w:p>
    <w:p w14:paraId="6E92E8A6" w14:textId="7452C37B" w:rsidR="00BB128D" w:rsidRPr="001A6F94" w:rsidRDefault="004A403E" w:rsidP="00A93DC8">
      <w:pPr>
        <w:pStyle w:val="a7"/>
        <w:ind w:left="0" w:firstLine="709"/>
        <w:jc w:val="both"/>
        <w:rPr>
          <w:sz w:val="24"/>
          <w:szCs w:val="24"/>
          <w:lang w:val="uk-UA"/>
        </w:rPr>
      </w:pPr>
      <w:r w:rsidRPr="001A6F94">
        <w:rPr>
          <w:sz w:val="24"/>
          <w:szCs w:val="24"/>
          <w:lang w:val="uk-UA"/>
        </w:rPr>
        <w:t xml:space="preserve">ПрАТ </w:t>
      </w:r>
      <w:r w:rsidR="002E3DE0" w:rsidRPr="001A6F94">
        <w:rPr>
          <w:sz w:val="24"/>
          <w:szCs w:val="24"/>
          <w:lang w:val="uk-UA"/>
        </w:rPr>
        <w:t>«</w:t>
      </w:r>
      <w:r w:rsidRPr="001A6F94">
        <w:rPr>
          <w:sz w:val="24"/>
          <w:szCs w:val="24"/>
          <w:lang w:val="uk-UA"/>
        </w:rPr>
        <w:t xml:space="preserve">ПЕЕМ </w:t>
      </w:r>
      <w:r w:rsidR="002E3DE0" w:rsidRPr="001A6F94">
        <w:rPr>
          <w:sz w:val="24"/>
          <w:szCs w:val="24"/>
          <w:lang w:val="uk-UA"/>
        </w:rPr>
        <w:t>«</w:t>
      </w:r>
      <w:r w:rsidRPr="001A6F94">
        <w:rPr>
          <w:sz w:val="24"/>
          <w:szCs w:val="24"/>
          <w:lang w:val="uk-UA"/>
        </w:rPr>
        <w:t>ЦЕК</w:t>
      </w:r>
      <w:r w:rsidR="002E3DE0" w:rsidRPr="001A6F94">
        <w:rPr>
          <w:sz w:val="24"/>
          <w:szCs w:val="24"/>
          <w:lang w:val="uk-UA"/>
        </w:rPr>
        <w:t>»</w:t>
      </w:r>
      <w:r w:rsidRPr="001A6F94">
        <w:rPr>
          <w:sz w:val="24"/>
          <w:szCs w:val="24"/>
          <w:lang w:val="uk-UA"/>
        </w:rPr>
        <w:t xml:space="preserve"> взаємодіє з суміжними операторами системи розподілу </w:t>
      </w:r>
      <w:r w:rsidR="00E22A1F" w:rsidRPr="001A6F94">
        <w:rPr>
          <w:sz w:val="24"/>
          <w:szCs w:val="24"/>
          <w:lang w:val="uk-UA"/>
        </w:rPr>
        <w:t xml:space="preserve">АТ </w:t>
      </w:r>
      <w:r w:rsidR="002E3DE0" w:rsidRPr="001A6F94">
        <w:rPr>
          <w:sz w:val="24"/>
          <w:szCs w:val="24"/>
          <w:lang w:val="uk-UA"/>
        </w:rPr>
        <w:t>«</w:t>
      </w:r>
      <w:r w:rsidR="00E22A1F" w:rsidRPr="001A6F94">
        <w:rPr>
          <w:sz w:val="24"/>
          <w:szCs w:val="24"/>
          <w:lang w:val="uk-UA"/>
        </w:rPr>
        <w:t>ДТЕК  ДНІПРОВСЬКІ ЕЛЕКТРОМЕРЕЖІ</w:t>
      </w:r>
      <w:r w:rsidR="002E3DE0" w:rsidRPr="001A6F94">
        <w:rPr>
          <w:sz w:val="24"/>
          <w:szCs w:val="24"/>
          <w:lang w:val="uk-UA"/>
        </w:rPr>
        <w:t>»</w:t>
      </w:r>
      <w:r w:rsidR="00E22A1F" w:rsidRPr="001A6F94">
        <w:rPr>
          <w:sz w:val="24"/>
          <w:szCs w:val="24"/>
          <w:lang w:val="uk-UA"/>
        </w:rPr>
        <w:t xml:space="preserve">, ПАТ </w:t>
      </w:r>
      <w:r w:rsidR="002E3DE0" w:rsidRPr="001A6F94">
        <w:rPr>
          <w:sz w:val="24"/>
          <w:szCs w:val="24"/>
          <w:lang w:val="uk-UA"/>
        </w:rPr>
        <w:t>«</w:t>
      </w:r>
      <w:r w:rsidR="00E22A1F" w:rsidRPr="001A6F94">
        <w:rPr>
          <w:sz w:val="24"/>
          <w:szCs w:val="24"/>
          <w:lang w:val="uk-UA"/>
        </w:rPr>
        <w:t>Укрзалізниця</w:t>
      </w:r>
      <w:r w:rsidR="002E3DE0" w:rsidRPr="001A6F94">
        <w:rPr>
          <w:sz w:val="24"/>
          <w:szCs w:val="24"/>
          <w:lang w:val="uk-UA"/>
        </w:rPr>
        <w:t>»</w:t>
      </w:r>
      <w:r w:rsidR="00E22A1F" w:rsidRPr="001A6F94">
        <w:rPr>
          <w:sz w:val="24"/>
          <w:szCs w:val="24"/>
          <w:lang w:val="uk-UA"/>
        </w:rPr>
        <w:t xml:space="preserve">, </w:t>
      </w:r>
      <w:r w:rsidRPr="001A6F94">
        <w:rPr>
          <w:sz w:val="24"/>
          <w:szCs w:val="24"/>
          <w:lang w:val="uk-UA"/>
        </w:rPr>
        <w:t xml:space="preserve">ТОВ </w:t>
      </w:r>
      <w:r w:rsidR="002E3DE0" w:rsidRPr="001A6F94">
        <w:rPr>
          <w:sz w:val="24"/>
          <w:szCs w:val="24"/>
          <w:lang w:val="uk-UA"/>
        </w:rPr>
        <w:t>«</w:t>
      </w:r>
      <w:r w:rsidRPr="001A6F94">
        <w:rPr>
          <w:sz w:val="24"/>
          <w:szCs w:val="24"/>
          <w:lang w:val="uk-UA"/>
        </w:rPr>
        <w:t>ДТЕК ВИСОКОВОЛЬТНІ МЕРЕЖІ</w:t>
      </w:r>
      <w:r w:rsidR="002E3DE0" w:rsidRPr="001A6F94">
        <w:rPr>
          <w:sz w:val="24"/>
          <w:szCs w:val="24"/>
          <w:lang w:val="uk-UA"/>
        </w:rPr>
        <w:t>»</w:t>
      </w:r>
      <w:r w:rsidRPr="001A6F94">
        <w:rPr>
          <w:sz w:val="24"/>
          <w:szCs w:val="24"/>
          <w:lang w:val="uk-UA"/>
        </w:rPr>
        <w:t xml:space="preserve">, ПАТ </w:t>
      </w:r>
      <w:r w:rsidR="002E3DE0" w:rsidRPr="001A6F94">
        <w:rPr>
          <w:sz w:val="24"/>
          <w:szCs w:val="24"/>
          <w:lang w:val="uk-UA"/>
        </w:rPr>
        <w:t>«</w:t>
      </w:r>
      <w:r w:rsidRPr="001A6F94">
        <w:rPr>
          <w:sz w:val="24"/>
          <w:szCs w:val="24"/>
          <w:lang w:val="uk-UA"/>
        </w:rPr>
        <w:t>КІРОВОГРАДОБЛЕНЕРГО</w:t>
      </w:r>
      <w:r w:rsidR="002E3DE0" w:rsidRPr="001A6F94">
        <w:rPr>
          <w:sz w:val="24"/>
          <w:szCs w:val="24"/>
          <w:lang w:val="uk-UA"/>
        </w:rPr>
        <w:t>»</w:t>
      </w:r>
      <w:r w:rsidRPr="001A6F94">
        <w:rPr>
          <w:sz w:val="24"/>
          <w:szCs w:val="24"/>
          <w:lang w:val="uk-UA"/>
        </w:rPr>
        <w:t xml:space="preserve">. </w:t>
      </w:r>
      <w:r w:rsidRPr="001A6F94">
        <w:rPr>
          <w:sz w:val="24"/>
          <w:szCs w:val="24"/>
        </w:rPr>
        <w:t xml:space="preserve">Основними джерелами живлення мереж ПрАТ </w:t>
      </w:r>
      <w:r w:rsidR="002E3DE0" w:rsidRPr="001A6F94">
        <w:rPr>
          <w:sz w:val="24"/>
          <w:szCs w:val="24"/>
        </w:rPr>
        <w:t>«</w:t>
      </w:r>
      <w:r w:rsidRPr="001A6F94">
        <w:rPr>
          <w:sz w:val="24"/>
          <w:szCs w:val="24"/>
        </w:rPr>
        <w:t xml:space="preserve">ПЕЕМ </w:t>
      </w:r>
      <w:r w:rsidR="002E3DE0" w:rsidRPr="001A6F94">
        <w:rPr>
          <w:sz w:val="24"/>
          <w:szCs w:val="24"/>
        </w:rPr>
        <w:t>«</w:t>
      </w:r>
      <w:r w:rsidRPr="001A6F94">
        <w:rPr>
          <w:sz w:val="24"/>
          <w:szCs w:val="24"/>
        </w:rPr>
        <w:t>ЦЕК</w:t>
      </w:r>
      <w:r w:rsidR="002E3DE0" w:rsidRPr="001A6F94">
        <w:rPr>
          <w:sz w:val="24"/>
          <w:szCs w:val="24"/>
        </w:rPr>
        <w:t>»</w:t>
      </w:r>
      <w:r w:rsidRPr="001A6F94">
        <w:rPr>
          <w:sz w:val="24"/>
          <w:szCs w:val="24"/>
        </w:rPr>
        <w:t xml:space="preserve"> є підстанції  оператора системи передачі НЕК </w:t>
      </w:r>
      <w:r w:rsidR="002E3DE0" w:rsidRPr="001A6F94">
        <w:rPr>
          <w:sz w:val="24"/>
          <w:szCs w:val="24"/>
        </w:rPr>
        <w:t>«</w:t>
      </w:r>
      <w:r w:rsidRPr="001A6F94">
        <w:rPr>
          <w:sz w:val="24"/>
          <w:szCs w:val="24"/>
        </w:rPr>
        <w:t>У</w:t>
      </w:r>
      <w:r w:rsidR="0067793E" w:rsidRPr="001A6F94">
        <w:rPr>
          <w:sz w:val="24"/>
          <w:szCs w:val="24"/>
        </w:rPr>
        <w:t>КРЕНЕРГО</w:t>
      </w:r>
      <w:r w:rsidR="002E3DE0" w:rsidRPr="001A6F94">
        <w:rPr>
          <w:sz w:val="24"/>
          <w:szCs w:val="24"/>
        </w:rPr>
        <w:t>»</w:t>
      </w:r>
      <w:r w:rsidRPr="001A6F94">
        <w:rPr>
          <w:sz w:val="24"/>
          <w:szCs w:val="24"/>
        </w:rPr>
        <w:t>. В таблиці 4.1.</w:t>
      </w:r>
      <w:r w:rsidRPr="001A6F94">
        <w:rPr>
          <w:sz w:val="24"/>
          <w:szCs w:val="24"/>
          <w:lang w:val="uk-UA"/>
        </w:rPr>
        <w:t xml:space="preserve"> наведено характеристики джерел живлення та м</w:t>
      </w:r>
      <w:r w:rsidRPr="001A6F94">
        <w:rPr>
          <w:sz w:val="24"/>
          <w:szCs w:val="24"/>
        </w:rPr>
        <w:t xml:space="preserve">аксимальні навантаження </w:t>
      </w:r>
      <w:r w:rsidRPr="001A6F94">
        <w:rPr>
          <w:sz w:val="24"/>
          <w:szCs w:val="24"/>
          <w:lang w:val="uk-UA"/>
        </w:rPr>
        <w:t xml:space="preserve">підстанцій 150-35 кВ компанії </w:t>
      </w:r>
      <w:r w:rsidRPr="001A6F94">
        <w:rPr>
          <w:sz w:val="24"/>
          <w:szCs w:val="24"/>
        </w:rPr>
        <w:t xml:space="preserve">у режимні </w:t>
      </w:r>
      <w:r w:rsidR="00BB128D" w:rsidRPr="001A6F94">
        <w:rPr>
          <w:sz w:val="24"/>
          <w:szCs w:val="24"/>
        </w:rPr>
        <w:t xml:space="preserve">дніза </w:t>
      </w:r>
      <w:r w:rsidR="00AE3596" w:rsidRPr="001A6F94">
        <w:rPr>
          <w:sz w:val="24"/>
          <w:szCs w:val="24"/>
          <w:lang w:val="uk-UA"/>
        </w:rPr>
        <w:t>період 2015-2019</w:t>
      </w:r>
      <w:r w:rsidR="00BB128D" w:rsidRPr="001A6F94">
        <w:rPr>
          <w:sz w:val="24"/>
          <w:szCs w:val="24"/>
          <w:lang w:val="uk-UA"/>
        </w:rPr>
        <w:t xml:space="preserve"> роки (проведені в грудні місяці на 17-00).</w:t>
      </w:r>
    </w:p>
    <w:p w14:paraId="14F42091" w14:textId="77777777" w:rsidR="009C288D" w:rsidRPr="001A6F94" w:rsidRDefault="009C288D">
      <w:pPr>
        <w:rPr>
          <w:b/>
          <w:color w:val="FF0000"/>
          <w:lang w:val="uk-UA"/>
        </w:rPr>
        <w:sectPr w:rsidR="009C288D" w:rsidRPr="001A6F94" w:rsidSect="001E5B89">
          <w:footerReference w:type="even" r:id="rId16"/>
          <w:footerReference w:type="default" r:id="rId17"/>
          <w:pgSz w:w="11906" w:h="16838" w:code="9"/>
          <w:pgMar w:top="993" w:right="709" w:bottom="720" w:left="1418" w:header="709" w:footer="709" w:gutter="0"/>
          <w:cols w:space="708"/>
          <w:titlePg/>
          <w:docGrid w:linePitch="360"/>
        </w:sectPr>
      </w:pPr>
    </w:p>
    <w:p w14:paraId="749222AE" w14:textId="77777777" w:rsidR="003C018E" w:rsidRPr="001A6F94" w:rsidRDefault="003C018E" w:rsidP="003C018E">
      <w:pPr>
        <w:jc w:val="right"/>
        <w:rPr>
          <w:rFonts w:ascii="Times New Roman" w:hAnsi="Times New Roman" w:cs="Times New Roman"/>
          <w:b/>
          <w:sz w:val="24"/>
          <w:szCs w:val="24"/>
          <w:lang w:val="uk-UA"/>
        </w:rPr>
      </w:pPr>
      <w:r w:rsidRPr="001A6F94">
        <w:rPr>
          <w:rFonts w:ascii="Times New Roman" w:hAnsi="Times New Roman" w:cs="Times New Roman"/>
          <w:b/>
          <w:sz w:val="24"/>
          <w:szCs w:val="24"/>
        </w:rPr>
        <w:lastRenderedPageBreak/>
        <w:t xml:space="preserve">Таблиця </w:t>
      </w:r>
      <w:r w:rsidR="00172332" w:rsidRPr="001A6F94">
        <w:rPr>
          <w:rFonts w:ascii="Times New Roman" w:hAnsi="Times New Roman" w:cs="Times New Roman"/>
          <w:b/>
          <w:sz w:val="24"/>
          <w:szCs w:val="24"/>
          <w:lang w:val="uk-UA"/>
        </w:rPr>
        <w:t>4.1</w:t>
      </w:r>
    </w:p>
    <w:p w14:paraId="25495C68" w14:textId="77777777" w:rsidR="003C018E" w:rsidRPr="001A6F94" w:rsidRDefault="003C018E" w:rsidP="003C018E">
      <w:pPr>
        <w:jc w:val="center"/>
        <w:rPr>
          <w:rFonts w:ascii="Times New Roman" w:hAnsi="Times New Roman" w:cs="Times New Roman"/>
          <w:b/>
          <w:sz w:val="24"/>
          <w:szCs w:val="24"/>
        </w:rPr>
      </w:pPr>
      <w:r w:rsidRPr="001A6F94">
        <w:rPr>
          <w:rFonts w:ascii="Times New Roman" w:hAnsi="Times New Roman" w:cs="Times New Roman"/>
          <w:b/>
          <w:sz w:val="24"/>
          <w:szCs w:val="24"/>
        </w:rPr>
        <w:t xml:space="preserve">Характеристика джерел живлення </w:t>
      </w:r>
    </w:p>
    <w:tbl>
      <w:tblPr>
        <w:tblW w:w="15480" w:type="dxa"/>
        <w:tblInd w:w="108" w:type="dxa"/>
        <w:tblLayout w:type="fixed"/>
        <w:tblLook w:val="04A0" w:firstRow="1" w:lastRow="0" w:firstColumn="1" w:lastColumn="0" w:noHBand="0" w:noVBand="1"/>
      </w:tblPr>
      <w:tblGrid>
        <w:gridCol w:w="4111"/>
        <w:gridCol w:w="1701"/>
        <w:gridCol w:w="2410"/>
        <w:gridCol w:w="1056"/>
        <w:gridCol w:w="891"/>
        <w:gridCol w:w="746"/>
        <w:gridCol w:w="945"/>
        <w:gridCol w:w="924"/>
        <w:gridCol w:w="902"/>
        <w:gridCol w:w="924"/>
        <w:gridCol w:w="870"/>
      </w:tblGrid>
      <w:tr w:rsidR="00CB3EF8" w:rsidRPr="001A6F94" w14:paraId="0DED4F7A" w14:textId="77777777" w:rsidTr="008E1245">
        <w:trPr>
          <w:trHeight w:val="509"/>
        </w:trPr>
        <w:tc>
          <w:tcPr>
            <w:tcW w:w="5812"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6ACA8A" w14:textId="77777777" w:rsidR="00CB3EF8" w:rsidRPr="001A6F94" w:rsidRDefault="00CB3EF8" w:rsidP="00CB3EF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Джерело живлення: ПС напругою 220 кВ і вище або лінія 110 (150) кВ від джерел живлення, розміщених на території інших ліцензіатів 1)</w:t>
            </w:r>
          </w:p>
        </w:tc>
        <w:tc>
          <w:tcPr>
            <w:tcW w:w="5103"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E8D1EC" w14:textId="77777777" w:rsidR="00CB3EF8" w:rsidRPr="001A6F94" w:rsidRDefault="00CB3EF8" w:rsidP="00CB3EF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 110(150)/35/10(6) і 110(150)/10(6) кВ, які живляться від джерела живлення</w:t>
            </w:r>
          </w:p>
        </w:tc>
        <w:tc>
          <w:tcPr>
            <w:tcW w:w="4565" w:type="dxa"/>
            <w:gridSpan w:val="5"/>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CA10A5" w14:textId="77777777" w:rsidR="00CB3EF8" w:rsidRPr="001A6F94" w:rsidRDefault="00CB3EF8" w:rsidP="00CB3EF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Максимальні навантаження у режимні дні в МВт за роками</w:t>
            </w:r>
          </w:p>
        </w:tc>
      </w:tr>
      <w:tr w:rsidR="00CB3EF8" w:rsidRPr="001A6F94" w14:paraId="1B043FFC" w14:textId="77777777" w:rsidTr="00191277">
        <w:trPr>
          <w:trHeight w:val="509"/>
        </w:trPr>
        <w:tc>
          <w:tcPr>
            <w:tcW w:w="5812" w:type="dxa"/>
            <w:gridSpan w:val="2"/>
            <w:vMerge/>
            <w:tcBorders>
              <w:top w:val="single" w:sz="4" w:space="0" w:color="auto"/>
              <w:left w:val="single" w:sz="4" w:space="0" w:color="auto"/>
              <w:bottom w:val="single" w:sz="4" w:space="0" w:color="auto"/>
              <w:right w:val="single" w:sz="4" w:space="0" w:color="auto"/>
            </w:tcBorders>
            <w:vAlign w:val="center"/>
            <w:hideMark/>
          </w:tcPr>
          <w:p w14:paraId="640EC460" w14:textId="77777777" w:rsidR="00CB3EF8" w:rsidRPr="001A6F94" w:rsidRDefault="00CB3EF8" w:rsidP="00CB3EF8">
            <w:pPr>
              <w:spacing w:after="0" w:line="240" w:lineRule="auto"/>
              <w:rPr>
                <w:rFonts w:ascii="Times New Roman" w:eastAsia="Times New Roman" w:hAnsi="Times New Roman" w:cs="Times New Roman"/>
                <w:color w:val="000000"/>
                <w:sz w:val="20"/>
                <w:szCs w:val="20"/>
              </w:rPr>
            </w:pPr>
          </w:p>
        </w:tc>
        <w:tc>
          <w:tcPr>
            <w:tcW w:w="5103" w:type="dxa"/>
            <w:gridSpan w:val="4"/>
            <w:vMerge/>
            <w:tcBorders>
              <w:top w:val="single" w:sz="4" w:space="0" w:color="auto"/>
              <w:left w:val="single" w:sz="4" w:space="0" w:color="auto"/>
              <w:bottom w:val="single" w:sz="4" w:space="0" w:color="auto"/>
              <w:right w:val="single" w:sz="4" w:space="0" w:color="auto"/>
            </w:tcBorders>
            <w:vAlign w:val="center"/>
            <w:hideMark/>
          </w:tcPr>
          <w:p w14:paraId="2590748A" w14:textId="77777777" w:rsidR="00CB3EF8" w:rsidRPr="001A6F94" w:rsidRDefault="00CB3EF8" w:rsidP="00CB3EF8">
            <w:pPr>
              <w:spacing w:after="0" w:line="240" w:lineRule="auto"/>
              <w:rPr>
                <w:rFonts w:ascii="Times New Roman" w:eastAsia="Times New Roman" w:hAnsi="Times New Roman" w:cs="Times New Roman"/>
                <w:color w:val="000000"/>
                <w:sz w:val="20"/>
                <w:szCs w:val="20"/>
              </w:rPr>
            </w:pPr>
          </w:p>
        </w:tc>
        <w:tc>
          <w:tcPr>
            <w:tcW w:w="4565" w:type="dxa"/>
            <w:gridSpan w:val="5"/>
            <w:vMerge/>
            <w:tcBorders>
              <w:top w:val="single" w:sz="4" w:space="0" w:color="auto"/>
              <w:left w:val="single" w:sz="4" w:space="0" w:color="auto"/>
              <w:bottom w:val="single" w:sz="4" w:space="0" w:color="auto"/>
              <w:right w:val="single" w:sz="4" w:space="0" w:color="auto"/>
            </w:tcBorders>
            <w:vAlign w:val="center"/>
            <w:hideMark/>
          </w:tcPr>
          <w:p w14:paraId="31D3878F" w14:textId="77777777" w:rsidR="00CB3EF8" w:rsidRPr="001A6F94" w:rsidRDefault="00CB3EF8" w:rsidP="00CB3EF8">
            <w:pPr>
              <w:spacing w:after="0" w:line="240" w:lineRule="auto"/>
              <w:rPr>
                <w:rFonts w:ascii="Times New Roman" w:eastAsia="Times New Roman" w:hAnsi="Times New Roman" w:cs="Times New Roman"/>
                <w:color w:val="000000"/>
                <w:sz w:val="20"/>
                <w:szCs w:val="20"/>
              </w:rPr>
            </w:pPr>
          </w:p>
        </w:tc>
      </w:tr>
      <w:tr w:rsidR="003C2881" w:rsidRPr="001A6F94" w14:paraId="734C8DC8" w14:textId="77777777" w:rsidTr="003C2881">
        <w:trPr>
          <w:trHeight w:val="885"/>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0D176185" w14:textId="77777777" w:rsidR="003C2881" w:rsidRPr="001A6F94" w:rsidRDefault="003C2881"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Назва</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5504DCEB" w14:textId="77777777" w:rsidR="003C2881" w:rsidRPr="001A6F94" w:rsidRDefault="003C2881"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Кількість і потужність автотранс-форматорів; довжина ЛЕП, марка та переріз проводів</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369C06A7" w14:textId="77777777" w:rsidR="003C2881" w:rsidRPr="001A6F94" w:rsidRDefault="003C2881"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Назва</w:t>
            </w:r>
          </w:p>
        </w:tc>
        <w:tc>
          <w:tcPr>
            <w:tcW w:w="1947" w:type="dxa"/>
            <w:gridSpan w:val="2"/>
            <w:tcBorders>
              <w:top w:val="single" w:sz="4" w:space="0" w:color="auto"/>
              <w:left w:val="nil"/>
              <w:bottom w:val="single" w:sz="4" w:space="0" w:color="auto"/>
              <w:right w:val="single" w:sz="4" w:space="0" w:color="auto"/>
            </w:tcBorders>
            <w:shd w:val="clear" w:color="auto" w:fill="auto"/>
            <w:vAlign w:val="center"/>
            <w:hideMark/>
          </w:tcPr>
          <w:p w14:paraId="1AB801FF" w14:textId="77777777" w:rsidR="003C2881" w:rsidRPr="001A6F94" w:rsidRDefault="003C2881"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Кількість і потуж-ність трансфор-маторів</w:t>
            </w:r>
          </w:p>
        </w:tc>
        <w:tc>
          <w:tcPr>
            <w:tcW w:w="746" w:type="dxa"/>
            <w:vMerge w:val="restart"/>
            <w:tcBorders>
              <w:top w:val="nil"/>
              <w:left w:val="single" w:sz="4" w:space="0" w:color="auto"/>
              <w:bottom w:val="single" w:sz="4" w:space="0" w:color="auto"/>
              <w:right w:val="single" w:sz="4" w:space="0" w:color="auto"/>
            </w:tcBorders>
            <w:shd w:val="clear" w:color="auto" w:fill="auto"/>
            <w:vAlign w:val="center"/>
            <w:hideMark/>
          </w:tcPr>
          <w:p w14:paraId="20315880" w14:textId="77777777" w:rsidR="003C2881" w:rsidRPr="001A6F94" w:rsidRDefault="003C2881"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Рік будівництва</w:t>
            </w:r>
          </w:p>
        </w:tc>
        <w:tc>
          <w:tcPr>
            <w:tcW w:w="945" w:type="dxa"/>
            <w:vMerge w:val="restart"/>
            <w:tcBorders>
              <w:top w:val="nil"/>
              <w:left w:val="single" w:sz="4" w:space="0" w:color="auto"/>
              <w:bottom w:val="single" w:sz="4" w:space="0" w:color="auto"/>
              <w:right w:val="single" w:sz="4" w:space="0" w:color="auto"/>
            </w:tcBorders>
            <w:shd w:val="clear" w:color="auto" w:fill="auto"/>
            <w:vAlign w:val="center"/>
          </w:tcPr>
          <w:p w14:paraId="201CD735" w14:textId="06AA982A" w:rsidR="003C2881" w:rsidRPr="001A6F94" w:rsidRDefault="003C2881"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2015</w:t>
            </w:r>
          </w:p>
        </w:tc>
        <w:tc>
          <w:tcPr>
            <w:tcW w:w="924" w:type="dxa"/>
            <w:vMerge w:val="restart"/>
            <w:tcBorders>
              <w:top w:val="nil"/>
              <w:left w:val="single" w:sz="4" w:space="0" w:color="auto"/>
              <w:bottom w:val="single" w:sz="4" w:space="0" w:color="auto"/>
              <w:right w:val="single" w:sz="4" w:space="0" w:color="auto"/>
            </w:tcBorders>
            <w:shd w:val="clear" w:color="auto" w:fill="auto"/>
            <w:vAlign w:val="center"/>
          </w:tcPr>
          <w:p w14:paraId="0D78C248" w14:textId="599C390E" w:rsidR="003C2881" w:rsidRPr="001A6F94" w:rsidRDefault="003C2881"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2016</w:t>
            </w:r>
          </w:p>
        </w:tc>
        <w:tc>
          <w:tcPr>
            <w:tcW w:w="902" w:type="dxa"/>
            <w:vMerge w:val="restart"/>
            <w:tcBorders>
              <w:top w:val="nil"/>
              <w:left w:val="single" w:sz="4" w:space="0" w:color="auto"/>
              <w:bottom w:val="single" w:sz="4" w:space="0" w:color="auto"/>
              <w:right w:val="single" w:sz="4" w:space="0" w:color="auto"/>
            </w:tcBorders>
            <w:shd w:val="clear" w:color="auto" w:fill="auto"/>
            <w:vAlign w:val="center"/>
          </w:tcPr>
          <w:p w14:paraId="6CC1F635" w14:textId="5945B7F5" w:rsidR="003C2881" w:rsidRPr="001A6F94" w:rsidRDefault="003C2881"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2017</w:t>
            </w:r>
          </w:p>
        </w:tc>
        <w:tc>
          <w:tcPr>
            <w:tcW w:w="924" w:type="dxa"/>
            <w:vMerge w:val="restart"/>
            <w:tcBorders>
              <w:top w:val="nil"/>
              <w:left w:val="single" w:sz="4" w:space="0" w:color="auto"/>
              <w:bottom w:val="single" w:sz="4" w:space="0" w:color="auto"/>
              <w:right w:val="single" w:sz="4" w:space="0" w:color="auto"/>
            </w:tcBorders>
            <w:shd w:val="clear" w:color="auto" w:fill="auto"/>
            <w:vAlign w:val="center"/>
          </w:tcPr>
          <w:p w14:paraId="680F35FA" w14:textId="62AF2518" w:rsidR="003C2881" w:rsidRPr="001A6F94" w:rsidRDefault="003C2881"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870" w:type="dxa"/>
            <w:vMerge w:val="restart"/>
            <w:tcBorders>
              <w:top w:val="nil"/>
              <w:left w:val="single" w:sz="4" w:space="0" w:color="auto"/>
              <w:bottom w:val="single" w:sz="4" w:space="0" w:color="auto"/>
              <w:right w:val="single" w:sz="4" w:space="0" w:color="auto"/>
            </w:tcBorders>
            <w:shd w:val="clear" w:color="auto" w:fill="auto"/>
            <w:vAlign w:val="center"/>
          </w:tcPr>
          <w:p w14:paraId="2A96B939" w14:textId="7FC22522" w:rsidR="003C2881" w:rsidRPr="001A6F94" w:rsidRDefault="003C2881"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2019</w:t>
            </w:r>
          </w:p>
        </w:tc>
      </w:tr>
      <w:tr w:rsidR="003C2881" w:rsidRPr="001A6F94" w14:paraId="06A57C48" w14:textId="77777777" w:rsidTr="00191277">
        <w:trPr>
          <w:trHeight w:val="644"/>
        </w:trPr>
        <w:tc>
          <w:tcPr>
            <w:tcW w:w="4111" w:type="dxa"/>
            <w:vMerge/>
            <w:tcBorders>
              <w:top w:val="nil"/>
              <w:left w:val="single" w:sz="4" w:space="0" w:color="auto"/>
              <w:bottom w:val="single" w:sz="4" w:space="0" w:color="auto"/>
              <w:right w:val="single" w:sz="4" w:space="0" w:color="auto"/>
            </w:tcBorders>
            <w:vAlign w:val="center"/>
            <w:hideMark/>
          </w:tcPr>
          <w:p w14:paraId="5AE815D6" w14:textId="77777777" w:rsidR="003C2881" w:rsidRPr="001A6F94" w:rsidRDefault="003C2881"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149A870A" w14:textId="77777777" w:rsidR="003C2881" w:rsidRPr="001A6F94" w:rsidRDefault="003C2881"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073B4B60" w14:textId="77777777" w:rsidR="003C2881" w:rsidRPr="001A6F94" w:rsidRDefault="003C2881"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08C752F5" w14:textId="77777777" w:rsidR="003C2881" w:rsidRPr="001A6F94" w:rsidRDefault="003C2881"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од./МВА</w:t>
            </w:r>
          </w:p>
        </w:tc>
        <w:tc>
          <w:tcPr>
            <w:tcW w:w="891" w:type="dxa"/>
            <w:tcBorders>
              <w:top w:val="nil"/>
              <w:left w:val="nil"/>
              <w:bottom w:val="single" w:sz="4" w:space="0" w:color="auto"/>
              <w:right w:val="single" w:sz="4" w:space="0" w:color="auto"/>
            </w:tcBorders>
            <w:shd w:val="clear" w:color="auto" w:fill="auto"/>
            <w:vAlign w:val="center"/>
            <w:hideMark/>
          </w:tcPr>
          <w:p w14:paraId="61C63381" w14:textId="77777777" w:rsidR="003C2881" w:rsidRPr="001A6F94" w:rsidRDefault="003C2881"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МВт</w:t>
            </w:r>
          </w:p>
        </w:tc>
        <w:tc>
          <w:tcPr>
            <w:tcW w:w="746" w:type="dxa"/>
            <w:vMerge/>
            <w:tcBorders>
              <w:top w:val="nil"/>
              <w:left w:val="single" w:sz="4" w:space="0" w:color="auto"/>
              <w:bottom w:val="single" w:sz="4" w:space="0" w:color="auto"/>
              <w:right w:val="single" w:sz="4" w:space="0" w:color="auto"/>
            </w:tcBorders>
            <w:vAlign w:val="center"/>
            <w:hideMark/>
          </w:tcPr>
          <w:p w14:paraId="0BB2C60A" w14:textId="77777777" w:rsidR="003C2881" w:rsidRPr="001A6F94" w:rsidRDefault="003C2881" w:rsidP="003C2881">
            <w:pPr>
              <w:spacing w:after="0" w:line="240" w:lineRule="auto"/>
              <w:rPr>
                <w:rFonts w:ascii="Times New Roman" w:eastAsia="Times New Roman" w:hAnsi="Times New Roman" w:cs="Times New Roman"/>
                <w:color w:val="000000"/>
                <w:sz w:val="20"/>
                <w:szCs w:val="20"/>
              </w:rPr>
            </w:pPr>
          </w:p>
        </w:tc>
        <w:tc>
          <w:tcPr>
            <w:tcW w:w="945" w:type="dxa"/>
            <w:vMerge/>
            <w:tcBorders>
              <w:top w:val="nil"/>
              <w:left w:val="single" w:sz="4" w:space="0" w:color="auto"/>
              <w:bottom w:val="single" w:sz="4" w:space="0" w:color="auto"/>
              <w:right w:val="single" w:sz="4" w:space="0" w:color="auto"/>
            </w:tcBorders>
            <w:vAlign w:val="center"/>
          </w:tcPr>
          <w:p w14:paraId="64642FDE" w14:textId="77777777" w:rsidR="003C2881" w:rsidRPr="001A6F94" w:rsidRDefault="003C2881" w:rsidP="003C2881">
            <w:pPr>
              <w:spacing w:after="0" w:line="240" w:lineRule="auto"/>
              <w:rPr>
                <w:rFonts w:ascii="Times New Roman" w:eastAsia="Times New Roman" w:hAnsi="Times New Roman" w:cs="Times New Roman"/>
                <w:color w:val="000000"/>
                <w:sz w:val="20"/>
                <w:szCs w:val="20"/>
              </w:rPr>
            </w:pPr>
          </w:p>
        </w:tc>
        <w:tc>
          <w:tcPr>
            <w:tcW w:w="924" w:type="dxa"/>
            <w:vMerge/>
            <w:tcBorders>
              <w:top w:val="nil"/>
              <w:left w:val="single" w:sz="4" w:space="0" w:color="auto"/>
              <w:bottom w:val="single" w:sz="4" w:space="0" w:color="auto"/>
              <w:right w:val="single" w:sz="4" w:space="0" w:color="auto"/>
            </w:tcBorders>
            <w:vAlign w:val="center"/>
          </w:tcPr>
          <w:p w14:paraId="728D475D" w14:textId="77777777" w:rsidR="003C2881" w:rsidRPr="001A6F94" w:rsidRDefault="003C2881" w:rsidP="003C2881">
            <w:pPr>
              <w:spacing w:after="0" w:line="240" w:lineRule="auto"/>
              <w:rPr>
                <w:rFonts w:ascii="Times New Roman" w:eastAsia="Times New Roman" w:hAnsi="Times New Roman" w:cs="Times New Roman"/>
                <w:color w:val="000000"/>
                <w:sz w:val="20"/>
                <w:szCs w:val="20"/>
              </w:rPr>
            </w:pPr>
          </w:p>
        </w:tc>
        <w:tc>
          <w:tcPr>
            <w:tcW w:w="902" w:type="dxa"/>
            <w:vMerge/>
            <w:tcBorders>
              <w:top w:val="nil"/>
              <w:left w:val="single" w:sz="4" w:space="0" w:color="auto"/>
              <w:bottom w:val="single" w:sz="4" w:space="0" w:color="auto"/>
              <w:right w:val="single" w:sz="4" w:space="0" w:color="auto"/>
            </w:tcBorders>
            <w:vAlign w:val="center"/>
          </w:tcPr>
          <w:p w14:paraId="30F7B452" w14:textId="77777777" w:rsidR="003C2881" w:rsidRPr="001A6F94" w:rsidRDefault="003C2881" w:rsidP="003C2881">
            <w:pPr>
              <w:spacing w:after="0" w:line="240" w:lineRule="auto"/>
              <w:rPr>
                <w:rFonts w:ascii="Times New Roman" w:eastAsia="Times New Roman" w:hAnsi="Times New Roman" w:cs="Times New Roman"/>
                <w:color w:val="000000"/>
                <w:sz w:val="20"/>
                <w:szCs w:val="20"/>
              </w:rPr>
            </w:pPr>
          </w:p>
        </w:tc>
        <w:tc>
          <w:tcPr>
            <w:tcW w:w="924" w:type="dxa"/>
            <w:vMerge/>
            <w:tcBorders>
              <w:top w:val="nil"/>
              <w:left w:val="single" w:sz="4" w:space="0" w:color="auto"/>
              <w:bottom w:val="single" w:sz="4" w:space="0" w:color="auto"/>
              <w:right w:val="single" w:sz="4" w:space="0" w:color="auto"/>
            </w:tcBorders>
            <w:vAlign w:val="center"/>
          </w:tcPr>
          <w:p w14:paraId="29CD793E" w14:textId="77777777" w:rsidR="003C2881" w:rsidRPr="001A6F94" w:rsidRDefault="003C2881" w:rsidP="003C2881">
            <w:pPr>
              <w:spacing w:after="0" w:line="240" w:lineRule="auto"/>
              <w:rPr>
                <w:rFonts w:ascii="Times New Roman" w:eastAsia="Times New Roman" w:hAnsi="Times New Roman" w:cs="Times New Roman"/>
                <w:color w:val="000000"/>
                <w:sz w:val="20"/>
                <w:szCs w:val="20"/>
              </w:rPr>
            </w:pPr>
          </w:p>
        </w:tc>
        <w:tc>
          <w:tcPr>
            <w:tcW w:w="870" w:type="dxa"/>
            <w:vMerge/>
            <w:tcBorders>
              <w:top w:val="nil"/>
              <w:left w:val="single" w:sz="4" w:space="0" w:color="auto"/>
              <w:bottom w:val="single" w:sz="4" w:space="0" w:color="auto"/>
              <w:right w:val="single" w:sz="4" w:space="0" w:color="auto"/>
            </w:tcBorders>
            <w:vAlign w:val="center"/>
          </w:tcPr>
          <w:p w14:paraId="4AB115FE" w14:textId="77777777" w:rsidR="003C2881" w:rsidRPr="001A6F94" w:rsidRDefault="003C2881" w:rsidP="003C2881">
            <w:pPr>
              <w:spacing w:after="0" w:line="240" w:lineRule="auto"/>
              <w:rPr>
                <w:rFonts w:ascii="Times New Roman" w:eastAsia="Times New Roman" w:hAnsi="Times New Roman" w:cs="Times New Roman"/>
                <w:color w:val="000000"/>
                <w:sz w:val="20"/>
                <w:szCs w:val="20"/>
              </w:rPr>
            </w:pPr>
          </w:p>
        </w:tc>
      </w:tr>
      <w:tr w:rsidR="00AE3596" w:rsidRPr="001A6F94" w14:paraId="3D97DFC0" w14:textId="77777777" w:rsidTr="00AE3596">
        <w:trPr>
          <w:trHeight w:hRule="exact" w:val="300"/>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159D82D1"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701" w:type="dxa"/>
            <w:tcBorders>
              <w:top w:val="nil"/>
              <w:left w:val="nil"/>
              <w:bottom w:val="single" w:sz="4" w:space="0" w:color="auto"/>
              <w:right w:val="single" w:sz="4" w:space="0" w:color="auto"/>
            </w:tcBorders>
            <w:shd w:val="clear" w:color="auto" w:fill="auto"/>
            <w:vAlign w:val="center"/>
            <w:hideMark/>
          </w:tcPr>
          <w:p w14:paraId="56B0494A"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14:paraId="43F89305"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w:t>
            </w:r>
          </w:p>
        </w:tc>
        <w:tc>
          <w:tcPr>
            <w:tcW w:w="1056" w:type="dxa"/>
            <w:tcBorders>
              <w:top w:val="nil"/>
              <w:left w:val="nil"/>
              <w:bottom w:val="single" w:sz="4" w:space="0" w:color="auto"/>
              <w:right w:val="single" w:sz="4" w:space="0" w:color="auto"/>
            </w:tcBorders>
            <w:shd w:val="clear" w:color="auto" w:fill="auto"/>
            <w:vAlign w:val="center"/>
            <w:hideMark/>
          </w:tcPr>
          <w:p w14:paraId="322CF950"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w:t>
            </w:r>
          </w:p>
        </w:tc>
        <w:tc>
          <w:tcPr>
            <w:tcW w:w="891" w:type="dxa"/>
            <w:tcBorders>
              <w:top w:val="nil"/>
              <w:left w:val="nil"/>
              <w:bottom w:val="single" w:sz="4" w:space="0" w:color="auto"/>
              <w:right w:val="single" w:sz="4" w:space="0" w:color="auto"/>
            </w:tcBorders>
            <w:shd w:val="clear" w:color="auto" w:fill="auto"/>
            <w:vAlign w:val="center"/>
            <w:hideMark/>
          </w:tcPr>
          <w:p w14:paraId="02654B62" w14:textId="58AC0A7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w:t>
            </w:r>
          </w:p>
        </w:tc>
        <w:tc>
          <w:tcPr>
            <w:tcW w:w="746" w:type="dxa"/>
            <w:tcBorders>
              <w:top w:val="nil"/>
              <w:left w:val="nil"/>
              <w:bottom w:val="single" w:sz="4" w:space="0" w:color="auto"/>
              <w:right w:val="single" w:sz="4" w:space="0" w:color="auto"/>
            </w:tcBorders>
            <w:shd w:val="clear" w:color="auto" w:fill="auto"/>
            <w:vAlign w:val="center"/>
          </w:tcPr>
          <w:p w14:paraId="03098F80" w14:textId="5B1B609C"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6</w:t>
            </w:r>
          </w:p>
        </w:tc>
        <w:tc>
          <w:tcPr>
            <w:tcW w:w="945" w:type="dxa"/>
            <w:tcBorders>
              <w:top w:val="nil"/>
              <w:left w:val="nil"/>
              <w:bottom w:val="single" w:sz="4" w:space="0" w:color="auto"/>
              <w:right w:val="single" w:sz="4" w:space="0" w:color="auto"/>
            </w:tcBorders>
            <w:shd w:val="clear" w:color="auto" w:fill="auto"/>
            <w:vAlign w:val="center"/>
          </w:tcPr>
          <w:p w14:paraId="20D2CB04" w14:textId="44561C8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7</w:t>
            </w:r>
          </w:p>
        </w:tc>
        <w:tc>
          <w:tcPr>
            <w:tcW w:w="924" w:type="dxa"/>
            <w:tcBorders>
              <w:top w:val="nil"/>
              <w:left w:val="nil"/>
              <w:bottom w:val="single" w:sz="4" w:space="0" w:color="auto"/>
              <w:right w:val="single" w:sz="4" w:space="0" w:color="auto"/>
            </w:tcBorders>
            <w:shd w:val="clear" w:color="auto" w:fill="auto"/>
            <w:vAlign w:val="center"/>
          </w:tcPr>
          <w:p w14:paraId="51C314B1" w14:textId="369181C5"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8</w:t>
            </w:r>
          </w:p>
        </w:tc>
        <w:tc>
          <w:tcPr>
            <w:tcW w:w="902" w:type="dxa"/>
            <w:tcBorders>
              <w:top w:val="nil"/>
              <w:left w:val="nil"/>
              <w:bottom w:val="single" w:sz="4" w:space="0" w:color="auto"/>
              <w:right w:val="single" w:sz="4" w:space="0" w:color="auto"/>
            </w:tcBorders>
            <w:shd w:val="clear" w:color="auto" w:fill="auto"/>
            <w:vAlign w:val="center"/>
          </w:tcPr>
          <w:p w14:paraId="43FD9DFF" w14:textId="072C3FC8"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9</w:t>
            </w:r>
          </w:p>
        </w:tc>
        <w:tc>
          <w:tcPr>
            <w:tcW w:w="924" w:type="dxa"/>
            <w:tcBorders>
              <w:top w:val="nil"/>
              <w:left w:val="nil"/>
              <w:bottom w:val="single" w:sz="4" w:space="0" w:color="auto"/>
              <w:right w:val="single" w:sz="4" w:space="0" w:color="auto"/>
            </w:tcBorders>
            <w:shd w:val="clear" w:color="auto" w:fill="auto"/>
            <w:vAlign w:val="center"/>
          </w:tcPr>
          <w:p w14:paraId="73A3155A" w14:textId="47978DA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10</w:t>
            </w:r>
          </w:p>
        </w:tc>
        <w:tc>
          <w:tcPr>
            <w:tcW w:w="870" w:type="dxa"/>
            <w:tcBorders>
              <w:top w:val="nil"/>
              <w:left w:val="nil"/>
              <w:bottom w:val="single" w:sz="4" w:space="0" w:color="auto"/>
              <w:right w:val="single" w:sz="4" w:space="0" w:color="auto"/>
            </w:tcBorders>
            <w:shd w:val="clear" w:color="auto" w:fill="auto"/>
            <w:vAlign w:val="center"/>
          </w:tcPr>
          <w:p w14:paraId="5277161B" w14:textId="1C215F9D"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11</w:t>
            </w:r>
          </w:p>
        </w:tc>
      </w:tr>
      <w:tr w:rsidR="00AE3596" w:rsidRPr="001A6F94" w14:paraId="3A091BB2" w14:textId="77777777" w:rsidTr="003C2881">
        <w:trPr>
          <w:trHeight w:hRule="exact" w:val="33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066FAFB5" w14:textId="53B57212"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 xml:space="preserve">ПДТЕС ДТЕК,   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Дніпровська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ДГЕС-1 Укргідроенерго; 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Вузлова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Солоне</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rPr>
              <w:t xml:space="preserve"> ПЛ-150 кВ Л-11А, Л-10А 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05B455E6"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2х400 МВА, 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7250134C" w14:textId="778B1572"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ПС-154/35/6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КПО</w:t>
            </w:r>
            <w:r w:rsidR="002E3DE0" w:rsidRPr="001A6F94">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0501340A"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1Т/25</w:t>
            </w:r>
          </w:p>
        </w:tc>
        <w:tc>
          <w:tcPr>
            <w:tcW w:w="891" w:type="dxa"/>
            <w:tcBorders>
              <w:top w:val="nil"/>
              <w:left w:val="nil"/>
              <w:bottom w:val="single" w:sz="4" w:space="0" w:color="auto"/>
              <w:right w:val="single" w:sz="4" w:space="0" w:color="auto"/>
            </w:tcBorders>
            <w:shd w:val="clear" w:color="auto" w:fill="auto"/>
            <w:vAlign w:val="center"/>
            <w:hideMark/>
          </w:tcPr>
          <w:p w14:paraId="1A3606A1"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23</w:t>
            </w:r>
          </w:p>
        </w:tc>
        <w:tc>
          <w:tcPr>
            <w:tcW w:w="746" w:type="dxa"/>
            <w:tcBorders>
              <w:top w:val="nil"/>
              <w:left w:val="nil"/>
              <w:bottom w:val="single" w:sz="4" w:space="0" w:color="auto"/>
              <w:right w:val="single" w:sz="4" w:space="0" w:color="auto"/>
            </w:tcBorders>
            <w:shd w:val="clear" w:color="auto" w:fill="auto"/>
            <w:vAlign w:val="center"/>
            <w:hideMark/>
          </w:tcPr>
          <w:p w14:paraId="25A8FB4C"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1966</w:t>
            </w:r>
          </w:p>
        </w:tc>
        <w:tc>
          <w:tcPr>
            <w:tcW w:w="945" w:type="dxa"/>
            <w:tcBorders>
              <w:top w:val="nil"/>
              <w:left w:val="nil"/>
              <w:bottom w:val="single" w:sz="4" w:space="0" w:color="auto"/>
              <w:right w:val="single" w:sz="4" w:space="0" w:color="auto"/>
            </w:tcBorders>
            <w:shd w:val="clear" w:color="auto" w:fill="auto"/>
            <w:vAlign w:val="center"/>
          </w:tcPr>
          <w:p w14:paraId="5EBD5DE9" w14:textId="6D0201D3"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8,5</w:t>
            </w:r>
          </w:p>
        </w:tc>
        <w:tc>
          <w:tcPr>
            <w:tcW w:w="924" w:type="dxa"/>
            <w:tcBorders>
              <w:top w:val="nil"/>
              <w:left w:val="nil"/>
              <w:bottom w:val="single" w:sz="4" w:space="0" w:color="auto"/>
              <w:right w:val="single" w:sz="4" w:space="0" w:color="auto"/>
            </w:tcBorders>
            <w:shd w:val="clear" w:color="auto" w:fill="auto"/>
            <w:vAlign w:val="center"/>
          </w:tcPr>
          <w:p w14:paraId="21C8A28A" w14:textId="010CE03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9,1</w:t>
            </w:r>
          </w:p>
        </w:tc>
        <w:tc>
          <w:tcPr>
            <w:tcW w:w="902" w:type="dxa"/>
            <w:tcBorders>
              <w:top w:val="nil"/>
              <w:left w:val="nil"/>
              <w:bottom w:val="single" w:sz="4" w:space="0" w:color="auto"/>
              <w:right w:val="single" w:sz="4" w:space="0" w:color="auto"/>
            </w:tcBorders>
            <w:shd w:val="clear" w:color="auto" w:fill="auto"/>
            <w:vAlign w:val="center"/>
          </w:tcPr>
          <w:p w14:paraId="29105B61" w14:textId="6602221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9,2</w:t>
            </w:r>
          </w:p>
        </w:tc>
        <w:tc>
          <w:tcPr>
            <w:tcW w:w="924" w:type="dxa"/>
            <w:tcBorders>
              <w:top w:val="nil"/>
              <w:left w:val="nil"/>
              <w:bottom w:val="single" w:sz="4" w:space="0" w:color="auto"/>
              <w:right w:val="single" w:sz="4" w:space="0" w:color="auto"/>
            </w:tcBorders>
            <w:shd w:val="clear" w:color="auto" w:fill="auto"/>
            <w:vAlign w:val="center"/>
          </w:tcPr>
          <w:p w14:paraId="738E6A82" w14:textId="7AE318E8"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14,4</w:t>
            </w:r>
          </w:p>
        </w:tc>
        <w:tc>
          <w:tcPr>
            <w:tcW w:w="870" w:type="dxa"/>
            <w:tcBorders>
              <w:top w:val="nil"/>
              <w:left w:val="nil"/>
              <w:bottom w:val="single" w:sz="4" w:space="0" w:color="auto"/>
              <w:right w:val="single" w:sz="4" w:space="0" w:color="auto"/>
            </w:tcBorders>
            <w:shd w:val="clear" w:color="auto" w:fill="auto"/>
            <w:vAlign w:val="center"/>
          </w:tcPr>
          <w:p w14:paraId="3998E800" w14:textId="69BCAA0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15,1</w:t>
            </w:r>
          </w:p>
        </w:tc>
      </w:tr>
      <w:tr w:rsidR="00AE3596" w:rsidRPr="001A6F94" w14:paraId="51F7798B" w14:textId="77777777" w:rsidTr="003C2881">
        <w:trPr>
          <w:trHeight w:val="300"/>
        </w:trPr>
        <w:tc>
          <w:tcPr>
            <w:tcW w:w="4111" w:type="dxa"/>
            <w:vMerge/>
            <w:tcBorders>
              <w:top w:val="nil"/>
              <w:left w:val="single" w:sz="4" w:space="0" w:color="auto"/>
              <w:bottom w:val="single" w:sz="4" w:space="0" w:color="auto"/>
              <w:right w:val="single" w:sz="4" w:space="0" w:color="auto"/>
            </w:tcBorders>
            <w:vAlign w:val="center"/>
            <w:hideMark/>
          </w:tcPr>
          <w:p w14:paraId="0A785163"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44D6EEA6"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048E2C2D"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5D4173F7"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2Т/25</w:t>
            </w:r>
          </w:p>
        </w:tc>
        <w:tc>
          <w:tcPr>
            <w:tcW w:w="891" w:type="dxa"/>
            <w:tcBorders>
              <w:top w:val="nil"/>
              <w:left w:val="nil"/>
              <w:bottom w:val="single" w:sz="4" w:space="0" w:color="auto"/>
              <w:right w:val="single" w:sz="4" w:space="0" w:color="auto"/>
            </w:tcBorders>
            <w:shd w:val="clear" w:color="auto" w:fill="auto"/>
            <w:vAlign w:val="center"/>
            <w:hideMark/>
          </w:tcPr>
          <w:p w14:paraId="330ABEB8"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23</w:t>
            </w:r>
          </w:p>
        </w:tc>
        <w:tc>
          <w:tcPr>
            <w:tcW w:w="746" w:type="dxa"/>
            <w:tcBorders>
              <w:top w:val="nil"/>
              <w:left w:val="nil"/>
              <w:bottom w:val="single" w:sz="4" w:space="0" w:color="auto"/>
              <w:right w:val="single" w:sz="4" w:space="0" w:color="auto"/>
            </w:tcBorders>
            <w:shd w:val="clear" w:color="auto" w:fill="auto"/>
            <w:vAlign w:val="center"/>
            <w:hideMark/>
          </w:tcPr>
          <w:p w14:paraId="3E437994"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1969</w:t>
            </w:r>
          </w:p>
        </w:tc>
        <w:tc>
          <w:tcPr>
            <w:tcW w:w="945" w:type="dxa"/>
            <w:tcBorders>
              <w:top w:val="nil"/>
              <w:left w:val="nil"/>
              <w:bottom w:val="single" w:sz="4" w:space="0" w:color="auto"/>
              <w:right w:val="single" w:sz="4" w:space="0" w:color="auto"/>
            </w:tcBorders>
            <w:shd w:val="clear" w:color="auto" w:fill="auto"/>
            <w:vAlign w:val="center"/>
          </w:tcPr>
          <w:p w14:paraId="3D9BE959" w14:textId="753F834D"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11,7</w:t>
            </w:r>
          </w:p>
        </w:tc>
        <w:tc>
          <w:tcPr>
            <w:tcW w:w="924" w:type="dxa"/>
            <w:tcBorders>
              <w:top w:val="nil"/>
              <w:left w:val="nil"/>
              <w:bottom w:val="single" w:sz="4" w:space="0" w:color="auto"/>
              <w:right w:val="single" w:sz="4" w:space="0" w:color="auto"/>
            </w:tcBorders>
            <w:shd w:val="clear" w:color="auto" w:fill="auto"/>
            <w:vAlign w:val="center"/>
          </w:tcPr>
          <w:p w14:paraId="2153D938" w14:textId="209D071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5,7</w:t>
            </w:r>
          </w:p>
        </w:tc>
        <w:tc>
          <w:tcPr>
            <w:tcW w:w="902" w:type="dxa"/>
            <w:tcBorders>
              <w:top w:val="nil"/>
              <w:left w:val="nil"/>
              <w:bottom w:val="single" w:sz="4" w:space="0" w:color="auto"/>
              <w:right w:val="single" w:sz="4" w:space="0" w:color="auto"/>
            </w:tcBorders>
            <w:shd w:val="clear" w:color="auto" w:fill="auto"/>
            <w:vAlign w:val="center"/>
          </w:tcPr>
          <w:p w14:paraId="28C103AD" w14:textId="43263A1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6,2</w:t>
            </w:r>
          </w:p>
        </w:tc>
        <w:tc>
          <w:tcPr>
            <w:tcW w:w="924" w:type="dxa"/>
            <w:tcBorders>
              <w:top w:val="nil"/>
              <w:left w:val="nil"/>
              <w:bottom w:val="single" w:sz="4" w:space="0" w:color="auto"/>
              <w:right w:val="single" w:sz="4" w:space="0" w:color="auto"/>
            </w:tcBorders>
            <w:shd w:val="clear" w:color="auto" w:fill="auto"/>
            <w:vAlign w:val="center"/>
          </w:tcPr>
          <w:p w14:paraId="0FB6BE85" w14:textId="2C8FC021"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14,2</w:t>
            </w:r>
          </w:p>
        </w:tc>
        <w:tc>
          <w:tcPr>
            <w:tcW w:w="870" w:type="dxa"/>
            <w:tcBorders>
              <w:top w:val="nil"/>
              <w:left w:val="nil"/>
              <w:bottom w:val="single" w:sz="4" w:space="0" w:color="auto"/>
              <w:right w:val="single" w:sz="4" w:space="0" w:color="auto"/>
            </w:tcBorders>
            <w:shd w:val="clear" w:color="auto" w:fill="auto"/>
            <w:vAlign w:val="center"/>
          </w:tcPr>
          <w:p w14:paraId="70B7B068" w14:textId="703721F1"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12,3</w:t>
            </w:r>
          </w:p>
        </w:tc>
      </w:tr>
      <w:tr w:rsidR="00AE3596" w:rsidRPr="001A6F94" w14:paraId="576BE819" w14:textId="77777777" w:rsidTr="003C2881">
        <w:trPr>
          <w:trHeight w:val="300"/>
        </w:trPr>
        <w:tc>
          <w:tcPr>
            <w:tcW w:w="4111" w:type="dxa"/>
            <w:vMerge/>
            <w:tcBorders>
              <w:top w:val="nil"/>
              <w:left w:val="single" w:sz="4" w:space="0" w:color="auto"/>
              <w:bottom w:val="single" w:sz="4" w:space="0" w:color="auto"/>
              <w:right w:val="single" w:sz="4" w:space="0" w:color="auto"/>
            </w:tcBorders>
            <w:vAlign w:val="center"/>
            <w:hideMark/>
          </w:tcPr>
          <w:p w14:paraId="1DFEBBC4"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507601C1"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5A2E21C1" w14:textId="0B22D0F3"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ПС-154/10/6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ПЛМ</w:t>
            </w:r>
            <w:r w:rsidR="002E3DE0" w:rsidRPr="001A6F94">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36D1BE62"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1Т/32</w:t>
            </w:r>
          </w:p>
        </w:tc>
        <w:tc>
          <w:tcPr>
            <w:tcW w:w="891" w:type="dxa"/>
            <w:tcBorders>
              <w:top w:val="nil"/>
              <w:left w:val="nil"/>
              <w:bottom w:val="single" w:sz="4" w:space="0" w:color="auto"/>
              <w:right w:val="single" w:sz="4" w:space="0" w:color="auto"/>
            </w:tcBorders>
            <w:shd w:val="clear" w:color="auto" w:fill="auto"/>
            <w:vAlign w:val="center"/>
            <w:hideMark/>
          </w:tcPr>
          <w:p w14:paraId="27818434"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29,4</w:t>
            </w:r>
          </w:p>
        </w:tc>
        <w:tc>
          <w:tcPr>
            <w:tcW w:w="746" w:type="dxa"/>
            <w:tcBorders>
              <w:top w:val="nil"/>
              <w:left w:val="nil"/>
              <w:bottom w:val="single" w:sz="4" w:space="0" w:color="auto"/>
              <w:right w:val="single" w:sz="4" w:space="0" w:color="auto"/>
            </w:tcBorders>
            <w:shd w:val="clear" w:color="auto" w:fill="auto"/>
            <w:vAlign w:val="center"/>
            <w:hideMark/>
          </w:tcPr>
          <w:p w14:paraId="2EB9871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1978</w:t>
            </w:r>
          </w:p>
        </w:tc>
        <w:tc>
          <w:tcPr>
            <w:tcW w:w="945" w:type="dxa"/>
            <w:tcBorders>
              <w:top w:val="nil"/>
              <w:left w:val="nil"/>
              <w:bottom w:val="single" w:sz="4" w:space="0" w:color="auto"/>
              <w:right w:val="single" w:sz="4" w:space="0" w:color="auto"/>
            </w:tcBorders>
            <w:shd w:val="clear" w:color="auto" w:fill="auto"/>
            <w:vAlign w:val="center"/>
          </w:tcPr>
          <w:p w14:paraId="1E818E00" w14:textId="21CA6CC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924" w:type="dxa"/>
            <w:tcBorders>
              <w:top w:val="nil"/>
              <w:left w:val="nil"/>
              <w:bottom w:val="single" w:sz="4" w:space="0" w:color="auto"/>
              <w:right w:val="single" w:sz="4" w:space="0" w:color="auto"/>
            </w:tcBorders>
            <w:shd w:val="clear" w:color="auto" w:fill="auto"/>
            <w:vAlign w:val="center"/>
          </w:tcPr>
          <w:p w14:paraId="6B315264" w14:textId="6DBD0B3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w:t>
            </w:r>
          </w:p>
        </w:tc>
        <w:tc>
          <w:tcPr>
            <w:tcW w:w="902" w:type="dxa"/>
            <w:tcBorders>
              <w:top w:val="nil"/>
              <w:left w:val="nil"/>
              <w:bottom w:val="single" w:sz="4" w:space="0" w:color="auto"/>
              <w:right w:val="single" w:sz="4" w:space="0" w:color="auto"/>
            </w:tcBorders>
            <w:shd w:val="clear" w:color="auto" w:fill="auto"/>
            <w:vAlign w:val="center"/>
          </w:tcPr>
          <w:p w14:paraId="5E32AF9A" w14:textId="08649B9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1,42</w:t>
            </w:r>
          </w:p>
        </w:tc>
        <w:tc>
          <w:tcPr>
            <w:tcW w:w="924" w:type="dxa"/>
            <w:tcBorders>
              <w:top w:val="nil"/>
              <w:left w:val="nil"/>
              <w:bottom w:val="single" w:sz="4" w:space="0" w:color="auto"/>
              <w:right w:val="single" w:sz="4" w:space="0" w:color="auto"/>
            </w:tcBorders>
            <w:shd w:val="clear" w:color="auto" w:fill="auto"/>
            <w:vAlign w:val="center"/>
          </w:tcPr>
          <w:p w14:paraId="598788BA" w14:textId="16B1E2E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6,8</w:t>
            </w:r>
          </w:p>
        </w:tc>
        <w:tc>
          <w:tcPr>
            <w:tcW w:w="870" w:type="dxa"/>
            <w:tcBorders>
              <w:top w:val="nil"/>
              <w:left w:val="nil"/>
              <w:bottom w:val="single" w:sz="4" w:space="0" w:color="auto"/>
              <w:right w:val="single" w:sz="4" w:space="0" w:color="auto"/>
            </w:tcBorders>
            <w:shd w:val="clear" w:color="auto" w:fill="auto"/>
            <w:vAlign w:val="center"/>
          </w:tcPr>
          <w:p w14:paraId="3F9522FC" w14:textId="23725FA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5,1</w:t>
            </w:r>
          </w:p>
        </w:tc>
      </w:tr>
      <w:tr w:rsidR="00AE3596" w:rsidRPr="001A6F94" w14:paraId="2EC4F770" w14:textId="77777777" w:rsidTr="003C2881">
        <w:trPr>
          <w:trHeight w:val="300"/>
        </w:trPr>
        <w:tc>
          <w:tcPr>
            <w:tcW w:w="4111" w:type="dxa"/>
            <w:vMerge/>
            <w:tcBorders>
              <w:top w:val="nil"/>
              <w:left w:val="single" w:sz="4" w:space="0" w:color="auto"/>
              <w:bottom w:val="single" w:sz="4" w:space="0" w:color="auto"/>
              <w:right w:val="single" w:sz="4" w:space="0" w:color="auto"/>
            </w:tcBorders>
            <w:vAlign w:val="center"/>
            <w:hideMark/>
          </w:tcPr>
          <w:p w14:paraId="61B3FD04"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50FE7EE9"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4E577F2B"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0DB67C40"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2Т/40</w:t>
            </w:r>
          </w:p>
        </w:tc>
        <w:tc>
          <w:tcPr>
            <w:tcW w:w="891" w:type="dxa"/>
            <w:tcBorders>
              <w:top w:val="nil"/>
              <w:left w:val="nil"/>
              <w:bottom w:val="single" w:sz="4" w:space="0" w:color="auto"/>
              <w:right w:val="single" w:sz="4" w:space="0" w:color="auto"/>
            </w:tcBorders>
            <w:shd w:val="clear" w:color="auto" w:fill="auto"/>
            <w:vAlign w:val="center"/>
            <w:hideMark/>
          </w:tcPr>
          <w:p w14:paraId="2CC95EB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36,8</w:t>
            </w:r>
          </w:p>
        </w:tc>
        <w:tc>
          <w:tcPr>
            <w:tcW w:w="746" w:type="dxa"/>
            <w:tcBorders>
              <w:top w:val="nil"/>
              <w:left w:val="nil"/>
              <w:bottom w:val="single" w:sz="4" w:space="0" w:color="auto"/>
              <w:right w:val="single" w:sz="4" w:space="0" w:color="auto"/>
            </w:tcBorders>
            <w:shd w:val="clear" w:color="auto" w:fill="auto"/>
            <w:vAlign w:val="center"/>
            <w:hideMark/>
          </w:tcPr>
          <w:p w14:paraId="44448168"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2012</w:t>
            </w:r>
          </w:p>
        </w:tc>
        <w:tc>
          <w:tcPr>
            <w:tcW w:w="945" w:type="dxa"/>
            <w:tcBorders>
              <w:top w:val="nil"/>
              <w:left w:val="nil"/>
              <w:bottom w:val="single" w:sz="4" w:space="0" w:color="auto"/>
              <w:right w:val="single" w:sz="4" w:space="0" w:color="auto"/>
            </w:tcBorders>
            <w:shd w:val="clear" w:color="auto" w:fill="auto"/>
            <w:vAlign w:val="center"/>
          </w:tcPr>
          <w:p w14:paraId="13253938" w14:textId="415957E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5,62</w:t>
            </w:r>
          </w:p>
        </w:tc>
        <w:tc>
          <w:tcPr>
            <w:tcW w:w="924" w:type="dxa"/>
            <w:tcBorders>
              <w:top w:val="nil"/>
              <w:left w:val="nil"/>
              <w:bottom w:val="single" w:sz="4" w:space="0" w:color="auto"/>
              <w:right w:val="single" w:sz="4" w:space="0" w:color="auto"/>
            </w:tcBorders>
            <w:shd w:val="clear" w:color="auto" w:fill="auto"/>
            <w:vAlign w:val="center"/>
          </w:tcPr>
          <w:p w14:paraId="1610C2EF" w14:textId="1B8D4EE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7,8</w:t>
            </w:r>
          </w:p>
        </w:tc>
        <w:tc>
          <w:tcPr>
            <w:tcW w:w="902" w:type="dxa"/>
            <w:tcBorders>
              <w:top w:val="nil"/>
              <w:left w:val="nil"/>
              <w:bottom w:val="single" w:sz="4" w:space="0" w:color="auto"/>
              <w:right w:val="single" w:sz="4" w:space="0" w:color="auto"/>
            </w:tcBorders>
            <w:shd w:val="clear" w:color="auto" w:fill="auto"/>
            <w:vAlign w:val="center"/>
          </w:tcPr>
          <w:p w14:paraId="1C12F709" w14:textId="1718803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8</w:t>
            </w:r>
          </w:p>
        </w:tc>
        <w:tc>
          <w:tcPr>
            <w:tcW w:w="924" w:type="dxa"/>
            <w:tcBorders>
              <w:top w:val="nil"/>
              <w:left w:val="nil"/>
              <w:bottom w:val="single" w:sz="4" w:space="0" w:color="auto"/>
              <w:right w:val="single" w:sz="4" w:space="0" w:color="auto"/>
            </w:tcBorders>
            <w:shd w:val="clear" w:color="auto" w:fill="auto"/>
            <w:vAlign w:val="center"/>
          </w:tcPr>
          <w:p w14:paraId="1E9BCE31" w14:textId="21FB4301"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4,1</w:t>
            </w:r>
          </w:p>
        </w:tc>
        <w:tc>
          <w:tcPr>
            <w:tcW w:w="870" w:type="dxa"/>
            <w:tcBorders>
              <w:top w:val="nil"/>
              <w:left w:val="nil"/>
              <w:bottom w:val="single" w:sz="4" w:space="0" w:color="auto"/>
              <w:right w:val="single" w:sz="4" w:space="0" w:color="auto"/>
            </w:tcBorders>
            <w:shd w:val="clear" w:color="auto" w:fill="auto"/>
            <w:vAlign w:val="center"/>
          </w:tcPr>
          <w:p w14:paraId="5A41F0EF" w14:textId="7C461ED1"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5,5</w:t>
            </w:r>
          </w:p>
        </w:tc>
      </w:tr>
      <w:tr w:rsidR="00AE3596" w:rsidRPr="001A6F94" w14:paraId="2DAB448B" w14:textId="77777777" w:rsidTr="003C2881">
        <w:trPr>
          <w:trHeight w:hRule="exact" w:val="435"/>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55554BC4" w14:textId="41712F51"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 xml:space="preserve">ПДТЕС ДТЕК, 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Дніпровська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ПС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КЛ</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ПЛ--150 кВ Л-34, Л-34-А</w:t>
            </w:r>
            <w:r w:rsidRPr="001A6F94">
              <w:rPr>
                <w:rFonts w:ascii="Times New Roman" w:eastAsia="Times New Roman" w:hAnsi="Times New Roman" w:cs="Times New Roman"/>
                <w:color w:val="000000"/>
                <w:sz w:val="20"/>
                <w:szCs w:val="20"/>
              </w:rPr>
              <w:t xml:space="preserve"> </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4448945D"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2х400 МВА         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2F709EC9" w14:textId="642C196C"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ПС-154/6/6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Трубна</w:t>
            </w:r>
            <w:r w:rsidR="002E3DE0" w:rsidRPr="001A6F94">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0E88472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1Т/32</w:t>
            </w:r>
          </w:p>
        </w:tc>
        <w:tc>
          <w:tcPr>
            <w:tcW w:w="891" w:type="dxa"/>
            <w:tcBorders>
              <w:top w:val="nil"/>
              <w:left w:val="nil"/>
              <w:bottom w:val="single" w:sz="4" w:space="0" w:color="auto"/>
              <w:right w:val="single" w:sz="4" w:space="0" w:color="auto"/>
            </w:tcBorders>
            <w:shd w:val="clear" w:color="auto" w:fill="auto"/>
            <w:vAlign w:val="center"/>
            <w:hideMark/>
          </w:tcPr>
          <w:p w14:paraId="1D1F9877"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29,4</w:t>
            </w:r>
          </w:p>
        </w:tc>
        <w:tc>
          <w:tcPr>
            <w:tcW w:w="746" w:type="dxa"/>
            <w:tcBorders>
              <w:top w:val="nil"/>
              <w:left w:val="nil"/>
              <w:bottom w:val="single" w:sz="4" w:space="0" w:color="auto"/>
              <w:right w:val="single" w:sz="4" w:space="0" w:color="auto"/>
            </w:tcBorders>
            <w:shd w:val="clear" w:color="auto" w:fill="auto"/>
            <w:vAlign w:val="center"/>
            <w:hideMark/>
          </w:tcPr>
          <w:p w14:paraId="6028BE28"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1975</w:t>
            </w:r>
          </w:p>
        </w:tc>
        <w:tc>
          <w:tcPr>
            <w:tcW w:w="945" w:type="dxa"/>
            <w:tcBorders>
              <w:top w:val="nil"/>
              <w:left w:val="nil"/>
              <w:bottom w:val="single" w:sz="4" w:space="0" w:color="auto"/>
              <w:right w:val="single" w:sz="4" w:space="0" w:color="auto"/>
            </w:tcBorders>
            <w:shd w:val="clear" w:color="auto" w:fill="auto"/>
            <w:vAlign w:val="center"/>
          </w:tcPr>
          <w:p w14:paraId="1613F5D3" w14:textId="3F46375C"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2,4</w:t>
            </w:r>
          </w:p>
        </w:tc>
        <w:tc>
          <w:tcPr>
            <w:tcW w:w="924" w:type="dxa"/>
            <w:tcBorders>
              <w:top w:val="nil"/>
              <w:left w:val="nil"/>
              <w:bottom w:val="single" w:sz="4" w:space="0" w:color="auto"/>
              <w:right w:val="single" w:sz="4" w:space="0" w:color="auto"/>
            </w:tcBorders>
            <w:shd w:val="clear" w:color="auto" w:fill="auto"/>
            <w:vAlign w:val="center"/>
          </w:tcPr>
          <w:p w14:paraId="16CA6BB5" w14:textId="03C68E88"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w:t>
            </w:r>
          </w:p>
        </w:tc>
        <w:tc>
          <w:tcPr>
            <w:tcW w:w="902" w:type="dxa"/>
            <w:tcBorders>
              <w:top w:val="nil"/>
              <w:left w:val="nil"/>
              <w:bottom w:val="single" w:sz="4" w:space="0" w:color="auto"/>
              <w:right w:val="single" w:sz="4" w:space="0" w:color="auto"/>
            </w:tcBorders>
            <w:shd w:val="clear" w:color="auto" w:fill="auto"/>
            <w:vAlign w:val="center"/>
          </w:tcPr>
          <w:p w14:paraId="6E92C03D" w14:textId="73569D2B"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1,7</w:t>
            </w:r>
          </w:p>
        </w:tc>
        <w:tc>
          <w:tcPr>
            <w:tcW w:w="924" w:type="dxa"/>
            <w:tcBorders>
              <w:top w:val="nil"/>
              <w:left w:val="nil"/>
              <w:bottom w:val="single" w:sz="4" w:space="0" w:color="auto"/>
              <w:right w:val="single" w:sz="4" w:space="0" w:color="auto"/>
            </w:tcBorders>
            <w:shd w:val="clear" w:color="auto" w:fill="auto"/>
            <w:vAlign w:val="center"/>
          </w:tcPr>
          <w:p w14:paraId="0EE5DAED" w14:textId="5CD8697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3,7</w:t>
            </w:r>
          </w:p>
        </w:tc>
        <w:tc>
          <w:tcPr>
            <w:tcW w:w="870" w:type="dxa"/>
            <w:tcBorders>
              <w:top w:val="nil"/>
              <w:left w:val="nil"/>
              <w:bottom w:val="single" w:sz="4" w:space="0" w:color="auto"/>
              <w:right w:val="single" w:sz="4" w:space="0" w:color="auto"/>
            </w:tcBorders>
            <w:shd w:val="clear" w:color="auto" w:fill="auto"/>
            <w:vAlign w:val="center"/>
          </w:tcPr>
          <w:p w14:paraId="230C65D4" w14:textId="75483EA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3,8</w:t>
            </w:r>
          </w:p>
        </w:tc>
      </w:tr>
      <w:tr w:rsidR="00AE3596" w:rsidRPr="001A6F94" w14:paraId="7A4BC183" w14:textId="77777777" w:rsidTr="003C2881">
        <w:trPr>
          <w:trHeight w:val="420"/>
        </w:trPr>
        <w:tc>
          <w:tcPr>
            <w:tcW w:w="4111" w:type="dxa"/>
            <w:vMerge/>
            <w:tcBorders>
              <w:top w:val="nil"/>
              <w:left w:val="single" w:sz="4" w:space="0" w:color="auto"/>
              <w:bottom w:val="single" w:sz="4" w:space="0" w:color="auto"/>
              <w:right w:val="single" w:sz="4" w:space="0" w:color="auto"/>
            </w:tcBorders>
            <w:vAlign w:val="center"/>
            <w:hideMark/>
          </w:tcPr>
          <w:p w14:paraId="1E7149C3"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7B277954"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34669443"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5E5294D9"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2Т/32</w:t>
            </w:r>
          </w:p>
        </w:tc>
        <w:tc>
          <w:tcPr>
            <w:tcW w:w="891" w:type="dxa"/>
            <w:tcBorders>
              <w:top w:val="nil"/>
              <w:left w:val="nil"/>
              <w:bottom w:val="single" w:sz="4" w:space="0" w:color="auto"/>
              <w:right w:val="single" w:sz="4" w:space="0" w:color="auto"/>
            </w:tcBorders>
            <w:shd w:val="clear" w:color="auto" w:fill="auto"/>
            <w:vAlign w:val="center"/>
            <w:hideMark/>
          </w:tcPr>
          <w:p w14:paraId="21251FC0"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29,4</w:t>
            </w:r>
          </w:p>
        </w:tc>
        <w:tc>
          <w:tcPr>
            <w:tcW w:w="746" w:type="dxa"/>
            <w:tcBorders>
              <w:top w:val="nil"/>
              <w:left w:val="nil"/>
              <w:bottom w:val="single" w:sz="4" w:space="0" w:color="auto"/>
              <w:right w:val="single" w:sz="4" w:space="0" w:color="auto"/>
            </w:tcBorders>
            <w:shd w:val="clear" w:color="auto" w:fill="auto"/>
            <w:vAlign w:val="center"/>
            <w:hideMark/>
          </w:tcPr>
          <w:p w14:paraId="283FD734"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1972</w:t>
            </w:r>
          </w:p>
        </w:tc>
        <w:tc>
          <w:tcPr>
            <w:tcW w:w="945" w:type="dxa"/>
            <w:tcBorders>
              <w:top w:val="nil"/>
              <w:left w:val="nil"/>
              <w:bottom w:val="single" w:sz="4" w:space="0" w:color="auto"/>
              <w:right w:val="single" w:sz="4" w:space="0" w:color="auto"/>
            </w:tcBorders>
            <w:shd w:val="clear" w:color="auto" w:fill="auto"/>
            <w:vAlign w:val="center"/>
          </w:tcPr>
          <w:p w14:paraId="342FA030" w14:textId="7551E06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2,2</w:t>
            </w:r>
          </w:p>
        </w:tc>
        <w:tc>
          <w:tcPr>
            <w:tcW w:w="924" w:type="dxa"/>
            <w:tcBorders>
              <w:top w:val="nil"/>
              <w:left w:val="nil"/>
              <w:bottom w:val="single" w:sz="4" w:space="0" w:color="auto"/>
              <w:right w:val="single" w:sz="4" w:space="0" w:color="auto"/>
            </w:tcBorders>
            <w:shd w:val="clear" w:color="auto" w:fill="auto"/>
            <w:vAlign w:val="center"/>
          </w:tcPr>
          <w:p w14:paraId="2221110E" w14:textId="611AACC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2,64</w:t>
            </w:r>
          </w:p>
        </w:tc>
        <w:tc>
          <w:tcPr>
            <w:tcW w:w="902" w:type="dxa"/>
            <w:tcBorders>
              <w:top w:val="nil"/>
              <w:left w:val="nil"/>
              <w:bottom w:val="single" w:sz="4" w:space="0" w:color="auto"/>
              <w:right w:val="single" w:sz="4" w:space="0" w:color="auto"/>
            </w:tcBorders>
            <w:shd w:val="clear" w:color="auto" w:fill="auto"/>
            <w:vAlign w:val="center"/>
          </w:tcPr>
          <w:p w14:paraId="699801BA" w14:textId="576334B8"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5,5</w:t>
            </w:r>
          </w:p>
        </w:tc>
        <w:tc>
          <w:tcPr>
            <w:tcW w:w="924" w:type="dxa"/>
            <w:tcBorders>
              <w:top w:val="nil"/>
              <w:left w:val="nil"/>
              <w:bottom w:val="single" w:sz="4" w:space="0" w:color="auto"/>
              <w:right w:val="single" w:sz="4" w:space="0" w:color="auto"/>
            </w:tcBorders>
            <w:shd w:val="clear" w:color="auto" w:fill="auto"/>
            <w:vAlign w:val="center"/>
          </w:tcPr>
          <w:p w14:paraId="07872CE4" w14:textId="13EA5C4D"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3,4</w:t>
            </w:r>
          </w:p>
        </w:tc>
        <w:tc>
          <w:tcPr>
            <w:tcW w:w="870" w:type="dxa"/>
            <w:tcBorders>
              <w:top w:val="nil"/>
              <w:left w:val="nil"/>
              <w:bottom w:val="single" w:sz="4" w:space="0" w:color="auto"/>
              <w:right w:val="single" w:sz="4" w:space="0" w:color="auto"/>
            </w:tcBorders>
            <w:shd w:val="clear" w:color="auto" w:fill="auto"/>
            <w:vAlign w:val="center"/>
          </w:tcPr>
          <w:p w14:paraId="67D1E504" w14:textId="6F9811C3"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0,7</w:t>
            </w:r>
          </w:p>
        </w:tc>
      </w:tr>
      <w:tr w:rsidR="00AE3596" w:rsidRPr="001A6F94" w14:paraId="72805C17" w14:textId="77777777" w:rsidTr="003C2881">
        <w:trPr>
          <w:trHeight w:hRule="exact" w:val="57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474BB07B" w14:textId="0FFE97A0"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 xml:space="preserve">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ВДГМК</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Рудна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ПС-150 кВ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ПІВНІЧНА</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ПЛ-154 кВ Л-73, Л-73А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3DBE3C1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1х250 МВА,  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46153825" w14:textId="2C553DED"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ПС-150/35/10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Силова</w:t>
            </w:r>
            <w:r w:rsidR="002E3DE0" w:rsidRPr="001A6F94">
              <w:rPr>
                <w:rFonts w:ascii="Times New Roman" w:eastAsia="Times New Roman" w:hAnsi="Times New Roman" w:cs="Times New Roman"/>
                <w:color w:val="000000"/>
                <w:sz w:val="20"/>
                <w:szCs w:val="20"/>
              </w:rPr>
              <w:t>»</w:t>
            </w:r>
          </w:p>
        </w:tc>
        <w:tc>
          <w:tcPr>
            <w:tcW w:w="1056" w:type="dxa"/>
            <w:vMerge w:val="restart"/>
            <w:tcBorders>
              <w:top w:val="nil"/>
              <w:left w:val="single" w:sz="4" w:space="0" w:color="auto"/>
              <w:bottom w:val="single" w:sz="4" w:space="0" w:color="auto"/>
              <w:right w:val="single" w:sz="4" w:space="0" w:color="auto"/>
            </w:tcBorders>
            <w:shd w:val="clear" w:color="auto" w:fill="auto"/>
            <w:vAlign w:val="center"/>
            <w:hideMark/>
          </w:tcPr>
          <w:p w14:paraId="3717B6D6"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1Т/16</w:t>
            </w:r>
          </w:p>
        </w:tc>
        <w:tc>
          <w:tcPr>
            <w:tcW w:w="891" w:type="dxa"/>
            <w:vMerge w:val="restart"/>
            <w:tcBorders>
              <w:top w:val="nil"/>
              <w:left w:val="single" w:sz="4" w:space="0" w:color="auto"/>
              <w:bottom w:val="single" w:sz="4" w:space="0" w:color="000000"/>
              <w:right w:val="single" w:sz="4" w:space="0" w:color="auto"/>
            </w:tcBorders>
            <w:shd w:val="clear" w:color="auto" w:fill="auto"/>
            <w:vAlign w:val="center"/>
            <w:hideMark/>
          </w:tcPr>
          <w:p w14:paraId="23CE0FF4"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14,7</w:t>
            </w:r>
          </w:p>
        </w:tc>
        <w:tc>
          <w:tcPr>
            <w:tcW w:w="746" w:type="dxa"/>
            <w:vMerge w:val="restart"/>
            <w:tcBorders>
              <w:top w:val="nil"/>
              <w:left w:val="single" w:sz="4" w:space="0" w:color="auto"/>
              <w:bottom w:val="single" w:sz="4" w:space="0" w:color="auto"/>
              <w:right w:val="single" w:sz="4" w:space="0" w:color="auto"/>
            </w:tcBorders>
            <w:shd w:val="clear" w:color="auto" w:fill="auto"/>
            <w:vAlign w:val="center"/>
            <w:hideMark/>
          </w:tcPr>
          <w:p w14:paraId="3346BFC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1987</w:t>
            </w:r>
          </w:p>
        </w:tc>
        <w:tc>
          <w:tcPr>
            <w:tcW w:w="945" w:type="dxa"/>
            <w:vMerge w:val="restart"/>
            <w:tcBorders>
              <w:top w:val="nil"/>
              <w:left w:val="single" w:sz="4" w:space="0" w:color="auto"/>
              <w:bottom w:val="single" w:sz="4" w:space="0" w:color="auto"/>
              <w:right w:val="single" w:sz="4" w:space="0" w:color="auto"/>
            </w:tcBorders>
            <w:shd w:val="clear" w:color="auto" w:fill="auto"/>
            <w:vAlign w:val="center"/>
          </w:tcPr>
          <w:p w14:paraId="3C393C92" w14:textId="20E3A73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1,4</w:t>
            </w:r>
          </w:p>
        </w:tc>
        <w:tc>
          <w:tcPr>
            <w:tcW w:w="924" w:type="dxa"/>
            <w:vMerge w:val="restart"/>
            <w:tcBorders>
              <w:top w:val="nil"/>
              <w:left w:val="single" w:sz="4" w:space="0" w:color="auto"/>
              <w:bottom w:val="single" w:sz="4" w:space="0" w:color="auto"/>
              <w:right w:val="single" w:sz="4" w:space="0" w:color="auto"/>
            </w:tcBorders>
            <w:shd w:val="clear" w:color="auto" w:fill="auto"/>
            <w:vAlign w:val="center"/>
          </w:tcPr>
          <w:p w14:paraId="7AD574BE" w14:textId="5892365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902" w:type="dxa"/>
            <w:vMerge w:val="restart"/>
            <w:tcBorders>
              <w:top w:val="nil"/>
              <w:left w:val="single" w:sz="4" w:space="0" w:color="auto"/>
              <w:bottom w:val="single" w:sz="4" w:space="0" w:color="auto"/>
              <w:right w:val="single" w:sz="4" w:space="0" w:color="auto"/>
            </w:tcBorders>
            <w:shd w:val="clear" w:color="auto" w:fill="auto"/>
            <w:vAlign w:val="center"/>
          </w:tcPr>
          <w:p w14:paraId="69EC96B4" w14:textId="7C3B167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w:t>
            </w:r>
          </w:p>
        </w:tc>
        <w:tc>
          <w:tcPr>
            <w:tcW w:w="924" w:type="dxa"/>
            <w:vMerge w:val="restart"/>
            <w:tcBorders>
              <w:top w:val="nil"/>
              <w:left w:val="single" w:sz="4" w:space="0" w:color="auto"/>
              <w:bottom w:val="single" w:sz="4" w:space="0" w:color="auto"/>
              <w:right w:val="single" w:sz="4" w:space="0" w:color="auto"/>
            </w:tcBorders>
            <w:shd w:val="clear" w:color="auto" w:fill="auto"/>
            <w:vAlign w:val="center"/>
          </w:tcPr>
          <w:p w14:paraId="345E76FF" w14:textId="01D8FCC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1,22</w:t>
            </w:r>
          </w:p>
        </w:tc>
        <w:tc>
          <w:tcPr>
            <w:tcW w:w="870" w:type="dxa"/>
            <w:vMerge w:val="restart"/>
            <w:tcBorders>
              <w:top w:val="nil"/>
              <w:left w:val="single" w:sz="4" w:space="0" w:color="auto"/>
              <w:bottom w:val="single" w:sz="4" w:space="0" w:color="auto"/>
              <w:right w:val="single" w:sz="4" w:space="0" w:color="auto"/>
            </w:tcBorders>
            <w:shd w:val="clear" w:color="auto" w:fill="auto"/>
            <w:vAlign w:val="center"/>
          </w:tcPr>
          <w:p w14:paraId="2707D4ED" w14:textId="2E252E8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w:t>
            </w:r>
          </w:p>
        </w:tc>
      </w:tr>
      <w:tr w:rsidR="00AE3596" w:rsidRPr="001A6F94" w14:paraId="7BBEDA18" w14:textId="77777777" w:rsidTr="003C2881">
        <w:trPr>
          <w:trHeight w:val="570"/>
        </w:trPr>
        <w:tc>
          <w:tcPr>
            <w:tcW w:w="4111" w:type="dxa"/>
            <w:vMerge/>
            <w:tcBorders>
              <w:top w:val="nil"/>
              <w:left w:val="single" w:sz="4" w:space="0" w:color="auto"/>
              <w:bottom w:val="single" w:sz="4" w:space="0" w:color="auto"/>
              <w:right w:val="single" w:sz="4" w:space="0" w:color="auto"/>
            </w:tcBorders>
            <w:vAlign w:val="center"/>
            <w:hideMark/>
          </w:tcPr>
          <w:p w14:paraId="4159CFF2"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2D8B5ED7"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56C23579"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vMerge/>
            <w:tcBorders>
              <w:top w:val="nil"/>
              <w:left w:val="single" w:sz="4" w:space="0" w:color="auto"/>
              <w:bottom w:val="single" w:sz="4" w:space="0" w:color="auto"/>
              <w:right w:val="single" w:sz="4" w:space="0" w:color="auto"/>
            </w:tcBorders>
            <w:vAlign w:val="center"/>
            <w:hideMark/>
          </w:tcPr>
          <w:p w14:paraId="738A34DA"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891" w:type="dxa"/>
            <w:vMerge/>
            <w:tcBorders>
              <w:top w:val="nil"/>
              <w:left w:val="single" w:sz="4" w:space="0" w:color="auto"/>
              <w:bottom w:val="single" w:sz="4" w:space="0" w:color="000000"/>
              <w:right w:val="single" w:sz="4" w:space="0" w:color="auto"/>
            </w:tcBorders>
            <w:vAlign w:val="center"/>
            <w:hideMark/>
          </w:tcPr>
          <w:p w14:paraId="181A7D7E"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746" w:type="dxa"/>
            <w:vMerge/>
            <w:tcBorders>
              <w:top w:val="nil"/>
              <w:left w:val="single" w:sz="4" w:space="0" w:color="auto"/>
              <w:bottom w:val="single" w:sz="4" w:space="0" w:color="auto"/>
              <w:right w:val="single" w:sz="4" w:space="0" w:color="auto"/>
            </w:tcBorders>
            <w:vAlign w:val="center"/>
            <w:hideMark/>
          </w:tcPr>
          <w:p w14:paraId="4B4D0CA3"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945" w:type="dxa"/>
            <w:vMerge/>
            <w:tcBorders>
              <w:top w:val="nil"/>
              <w:left w:val="single" w:sz="4" w:space="0" w:color="auto"/>
              <w:bottom w:val="single" w:sz="4" w:space="0" w:color="auto"/>
              <w:right w:val="single" w:sz="4" w:space="0" w:color="auto"/>
            </w:tcBorders>
            <w:vAlign w:val="center"/>
          </w:tcPr>
          <w:p w14:paraId="65EA9617"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924" w:type="dxa"/>
            <w:vMerge/>
            <w:tcBorders>
              <w:top w:val="nil"/>
              <w:left w:val="single" w:sz="4" w:space="0" w:color="auto"/>
              <w:bottom w:val="single" w:sz="4" w:space="0" w:color="auto"/>
              <w:right w:val="single" w:sz="4" w:space="0" w:color="auto"/>
            </w:tcBorders>
            <w:vAlign w:val="center"/>
          </w:tcPr>
          <w:p w14:paraId="738CD821"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902" w:type="dxa"/>
            <w:vMerge/>
            <w:tcBorders>
              <w:top w:val="nil"/>
              <w:left w:val="single" w:sz="4" w:space="0" w:color="auto"/>
              <w:bottom w:val="single" w:sz="4" w:space="0" w:color="auto"/>
              <w:right w:val="single" w:sz="4" w:space="0" w:color="auto"/>
            </w:tcBorders>
            <w:vAlign w:val="center"/>
          </w:tcPr>
          <w:p w14:paraId="7D4C59C7"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924" w:type="dxa"/>
            <w:vMerge/>
            <w:tcBorders>
              <w:top w:val="nil"/>
              <w:left w:val="single" w:sz="4" w:space="0" w:color="auto"/>
              <w:bottom w:val="single" w:sz="4" w:space="0" w:color="auto"/>
              <w:right w:val="single" w:sz="4" w:space="0" w:color="auto"/>
            </w:tcBorders>
            <w:vAlign w:val="center"/>
          </w:tcPr>
          <w:p w14:paraId="751D27CB"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870" w:type="dxa"/>
            <w:vMerge/>
            <w:tcBorders>
              <w:top w:val="nil"/>
              <w:left w:val="single" w:sz="4" w:space="0" w:color="auto"/>
              <w:bottom w:val="single" w:sz="4" w:space="0" w:color="auto"/>
              <w:right w:val="single" w:sz="4" w:space="0" w:color="auto"/>
            </w:tcBorders>
            <w:vAlign w:val="center"/>
          </w:tcPr>
          <w:p w14:paraId="7A8C845D"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r>
      <w:tr w:rsidR="00AE3596" w:rsidRPr="001A6F94" w14:paraId="15A85FFA" w14:textId="77777777" w:rsidTr="00191277">
        <w:trPr>
          <w:trHeight w:hRule="exact" w:val="361"/>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63C1C3BA" w14:textId="14B1BE1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 xml:space="preserve">ПС 330 кВ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Павлоградська</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НЕК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УКРЕНЕРГО</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1B7E9DE6"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2х250 МВА</w:t>
            </w:r>
          </w:p>
        </w:tc>
        <w:tc>
          <w:tcPr>
            <w:tcW w:w="2410" w:type="dxa"/>
            <w:tcBorders>
              <w:top w:val="nil"/>
              <w:left w:val="nil"/>
              <w:bottom w:val="single" w:sz="4" w:space="0" w:color="auto"/>
              <w:right w:val="single" w:sz="4" w:space="0" w:color="auto"/>
            </w:tcBorders>
            <w:shd w:val="clear" w:color="auto" w:fill="auto"/>
            <w:vAlign w:val="center"/>
            <w:hideMark/>
          </w:tcPr>
          <w:p w14:paraId="637C4689" w14:textId="16A15EA1"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ПС-150/10/6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ПМЗ</w:t>
            </w:r>
            <w:r w:rsidR="002E3DE0" w:rsidRPr="001A6F94">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31AAE8A3"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4Т/32</w:t>
            </w:r>
          </w:p>
        </w:tc>
        <w:tc>
          <w:tcPr>
            <w:tcW w:w="891" w:type="dxa"/>
            <w:tcBorders>
              <w:top w:val="nil"/>
              <w:left w:val="nil"/>
              <w:bottom w:val="single" w:sz="4" w:space="0" w:color="auto"/>
              <w:right w:val="single" w:sz="4" w:space="0" w:color="auto"/>
            </w:tcBorders>
            <w:shd w:val="clear" w:color="auto" w:fill="auto"/>
            <w:vAlign w:val="center"/>
            <w:hideMark/>
          </w:tcPr>
          <w:p w14:paraId="04AB7A27"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29,4</w:t>
            </w:r>
          </w:p>
        </w:tc>
        <w:tc>
          <w:tcPr>
            <w:tcW w:w="746" w:type="dxa"/>
            <w:tcBorders>
              <w:top w:val="nil"/>
              <w:left w:val="nil"/>
              <w:bottom w:val="single" w:sz="4" w:space="0" w:color="auto"/>
              <w:right w:val="single" w:sz="4" w:space="0" w:color="auto"/>
            </w:tcBorders>
            <w:shd w:val="clear" w:color="auto" w:fill="auto"/>
            <w:vAlign w:val="center"/>
            <w:hideMark/>
          </w:tcPr>
          <w:p w14:paraId="4179E1D7"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1985</w:t>
            </w:r>
          </w:p>
        </w:tc>
        <w:tc>
          <w:tcPr>
            <w:tcW w:w="945" w:type="dxa"/>
            <w:tcBorders>
              <w:top w:val="nil"/>
              <w:left w:val="nil"/>
              <w:bottom w:val="single" w:sz="4" w:space="0" w:color="auto"/>
              <w:right w:val="single" w:sz="4" w:space="0" w:color="auto"/>
            </w:tcBorders>
            <w:shd w:val="clear" w:color="auto" w:fill="auto"/>
            <w:vAlign w:val="center"/>
          </w:tcPr>
          <w:p w14:paraId="7BD9CD5E" w14:textId="7C65ADA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924" w:type="dxa"/>
            <w:tcBorders>
              <w:top w:val="nil"/>
              <w:left w:val="nil"/>
              <w:bottom w:val="single" w:sz="4" w:space="0" w:color="auto"/>
              <w:right w:val="single" w:sz="4" w:space="0" w:color="auto"/>
            </w:tcBorders>
            <w:shd w:val="clear" w:color="auto" w:fill="auto"/>
            <w:vAlign w:val="center"/>
          </w:tcPr>
          <w:p w14:paraId="6DA88E4D" w14:textId="63C43105"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0,5</w:t>
            </w:r>
          </w:p>
        </w:tc>
        <w:tc>
          <w:tcPr>
            <w:tcW w:w="902" w:type="dxa"/>
            <w:tcBorders>
              <w:top w:val="nil"/>
              <w:left w:val="nil"/>
              <w:bottom w:val="single" w:sz="4" w:space="0" w:color="auto"/>
              <w:right w:val="single" w:sz="4" w:space="0" w:color="auto"/>
            </w:tcBorders>
            <w:shd w:val="clear" w:color="auto" w:fill="auto"/>
            <w:vAlign w:val="center"/>
          </w:tcPr>
          <w:p w14:paraId="76680340" w14:textId="78996AB3"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0,4</w:t>
            </w:r>
          </w:p>
        </w:tc>
        <w:tc>
          <w:tcPr>
            <w:tcW w:w="924" w:type="dxa"/>
            <w:tcBorders>
              <w:top w:val="nil"/>
              <w:left w:val="nil"/>
              <w:bottom w:val="single" w:sz="4" w:space="0" w:color="auto"/>
              <w:right w:val="single" w:sz="4" w:space="0" w:color="auto"/>
            </w:tcBorders>
            <w:shd w:val="clear" w:color="auto" w:fill="auto"/>
            <w:vAlign w:val="center"/>
          </w:tcPr>
          <w:p w14:paraId="0F51A204" w14:textId="309F45B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0,34</w:t>
            </w:r>
          </w:p>
        </w:tc>
        <w:tc>
          <w:tcPr>
            <w:tcW w:w="870" w:type="dxa"/>
            <w:tcBorders>
              <w:top w:val="nil"/>
              <w:left w:val="nil"/>
              <w:bottom w:val="single" w:sz="4" w:space="0" w:color="auto"/>
              <w:right w:val="single" w:sz="4" w:space="0" w:color="auto"/>
            </w:tcBorders>
            <w:shd w:val="clear" w:color="auto" w:fill="auto"/>
            <w:vAlign w:val="center"/>
          </w:tcPr>
          <w:p w14:paraId="49C13F5B" w14:textId="45CE3C7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0,33</w:t>
            </w:r>
          </w:p>
        </w:tc>
      </w:tr>
      <w:tr w:rsidR="00AE3596" w:rsidRPr="001A6F94" w14:paraId="56A6B119" w14:textId="77777777" w:rsidTr="00B16755">
        <w:trPr>
          <w:trHeight w:val="300"/>
        </w:trPr>
        <w:tc>
          <w:tcPr>
            <w:tcW w:w="4111" w:type="dxa"/>
            <w:vMerge/>
            <w:tcBorders>
              <w:top w:val="nil"/>
              <w:left w:val="single" w:sz="4" w:space="0" w:color="auto"/>
              <w:bottom w:val="single" w:sz="4" w:space="0" w:color="auto"/>
              <w:right w:val="single" w:sz="4" w:space="0" w:color="auto"/>
            </w:tcBorders>
            <w:vAlign w:val="center"/>
            <w:hideMark/>
          </w:tcPr>
          <w:p w14:paraId="7776AC18"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1EB5105A"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23411B72" w14:textId="7700240F"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ПС-150/6/6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ПЗТО</w:t>
            </w:r>
            <w:r w:rsidR="002E3DE0" w:rsidRPr="001A6F94">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13C6BA96"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1Т/32</w:t>
            </w:r>
          </w:p>
        </w:tc>
        <w:tc>
          <w:tcPr>
            <w:tcW w:w="891" w:type="dxa"/>
            <w:tcBorders>
              <w:top w:val="nil"/>
              <w:left w:val="nil"/>
              <w:bottom w:val="single" w:sz="4" w:space="0" w:color="auto"/>
              <w:right w:val="single" w:sz="4" w:space="0" w:color="auto"/>
            </w:tcBorders>
            <w:shd w:val="clear" w:color="auto" w:fill="auto"/>
            <w:vAlign w:val="center"/>
            <w:hideMark/>
          </w:tcPr>
          <w:p w14:paraId="49F0BB9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29,4</w:t>
            </w:r>
          </w:p>
        </w:tc>
        <w:tc>
          <w:tcPr>
            <w:tcW w:w="746" w:type="dxa"/>
            <w:tcBorders>
              <w:top w:val="nil"/>
              <w:left w:val="nil"/>
              <w:bottom w:val="single" w:sz="4" w:space="0" w:color="auto"/>
              <w:right w:val="single" w:sz="4" w:space="0" w:color="auto"/>
            </w:tcBorders>
            <w:shd w:val="clear" w:color="auto" w:fill="auto"/>
            <w:vAlign w:val="center"/>
            <w:hideMark/>
          </w:tcPr>
          <w:p w14:paraId="335AA645"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1974</w:t>
            </w:r>
          </w:p>
        </w:tc>
        <w:tc>
          <w:tcPr>
            <w:tcW w:w="945" w:type="dxa"/>
            <w:tcBorders>
              <w:top w:val="nil"/>
              <w:left w:val="nil"/>
              <w:bottom w:val="single" w:sz="4" w:space="0" w:color="auto"/>
              <w:right w:val="single" w:sz="4" w:space="0" w:color="auto"/>
            </w:tcBorders>
            <w:shd w:val="clear" w:color="auto" w:fill="auto"/>
            <w:vAlign w:val="center"/>
          </w:tcPr>
          <w:p w14:paraId="37A960EF" w14:textId="694284E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w:t>
            </w:r>
          </w:p>
        </w:tc>
        <w:tc>
          <w:tcPr>
            <w:tcW w:w="924" w:type="dxa"/>
            <w:tcBorders>
              <w:top w:val="nil"/>
              <w:left w:val="nil"/>
              <w:bottom w:val="single" w:sz="4" w:space="0" w:color="auto"/>
              <w:right w:val="single" w:sz="4" w:space="0" w:color="auto"/>
            </w:tcBorders>
            <w:shd w:val="clear" w:color="auto" w:fill="auto"/>
            <w:vAlign w:val="center"/>
          </w:tcPr>
          <w:p w14:paraId="77F88FAE" w14:textId="37F067D5"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2,2</w:t>
            </w:r>
          </w:p>
        </w:tc>
        <w:tc>
          <w:tcPr>
            <w:tcW w:w="902" w:type="dxa"/>
            <w:tcBorders>
              <w:top w:val="nil"/>
              <w:left w:val="nil"/>
              <w:bottom w:val="single" w:sz="4" w:space="0" w:color="auto"/>
              <w:right w:val="single" w:sz="4" w:space="0" w:color="auto"/>
            </w:tcBorders>
            <w:shd w:val="clear" w:color="auto" w:fill="auto"/>
            <w:vAlign w:val="center"/>
          </w:tcPr>
          <w:p w14:paraId="15AD04C5" w14:textId="1CCC23C8"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w:t>
            </w:r>
          </w:p>
        </w:tc>
        <w:tc>
          <w:tcPr>
            <w:tcW w:w="924" w:type="dxa"/>
            <w:tcBorders>
              <w:top w:val="nil"/>
              <w:left w:val="nil"/>
              <w:bottom w:val="single" w:sz="4" w:space="0" w:color="auto"/>
              <w:right w:val="single" w:sz="4" w:space="0" w:color="auto"/>
            </w:tcBorders>
            <w:shd w:val="clear" w:color="auto" w:fill="auto"/>
            <w:vAlign w:val="center"/>
          </w:tcPr>
          <w:p w14:paraId="299CA51A" w14:textId="5E857B7B"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2,8</w:t>
            </w:r>
          </w:p>
        </w:tc>
        <w:tc>
          <w:tcPr>
            <w:tcW w:w="870" w:type="dxa"/>
            <w:tcBorders>
              <w:top w:val="single" w:sz="4" w:space="0" w:color="auto"/>
              <w:left w:val="nil"/>
              <w:bottom w:val="single" w:sz="4" w:space="0" w:color="auto"/>
              <w:right w:val="single" w:sz="4" w:space="0" w:color="auto"/>
            </w:tcBorders>
            <w:shd w:val="clear" w:color="auto" w:fill="auto"/>
            <w:vAlign w:val="center"/>
          </w:tcPr>
          <w:p w14:paraId="79769E60" w14:textId="668919C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1,8</w:t>
            </w:r>
          </w:p>
        </w:tc>
      </w:tr>
      <w:tr w:rsidR="00AE3596" w:rsidRPr="001A6F94" w14:paraId="113FA9DA" w14:textId="77777777" w:rsidTr="00B16755">
        <w:trPr>
          <w:trHeight w:val="300"/>
        </w:trPr>
        <w:tc>
          <w:tcPr>
            <w:tcW w:w="4111" w:type="dxa"/>
            <w:vMerge/>
            <w:tcBorders>
              <w:top w:val="nil"/>
              <w:left w:val="single" w:sz="4" w:space="0" w:color="auto"/>
              <w:bottom w:val="single" w:sz="4" w:space="0" w:color="auto"/>
              <w:right w:val="single" w:sz="4" w:space="0" w:color="auto"/>
            </w:tcBorders>
            <w:vAlign w:val="center"/>
            <w:hideMark/>
          </w:tcPr>
          <w:p w14:paraId="53E4FF65"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1326B470"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4EE4F1FF"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40249E27"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2Т/32</w:t>
            </w:r>
          </w:p>
        </w:tc>
        <w:tc>
          <w:tcPr>
            <w:tcW w:w="891" w:type="dxa"/>
            <w:tcBorders>
              <w:top w:val="nil"/>
              <w:left w:val="nil"/>
              <w:bottom w:val="single" w:sz="4" w:space="0" w:color="auto"/>
              <w:right w:val="single" w:sz="4" w:space="0" w:color="auto"/>
            </w:tcBorders>
            <w:shd w:val="clear" w:color="auto" w:fill="auto"/>
            <w:vAlign w:val="center"/>
            <w:hideMark/>
          </w:tcPr>
          <w:p w14:paraId="57D401D4"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29,4</w:t>
            </w:r>
          </w:p>
        </w:tc>
        <w:tc>
          <w:tcPr>
            <w:tcW w:w="746" w:type="dxa"/>
            <w:tcBorders>
              <w:top w:val="nil"/>
              <w:left w:val="nil"/>
              <w:bottom w:val="single" w:sz="4" w:space="0" w:color="auto"/>
              <w:right w:val="single" w:sz="4" w:space="0" w:color="auto"/>
            </w:tcBorders>
            <w:shd w:val="clear" w:color="auto" w:fill="auto"/>
            <w:vAlign w:val="center"/>
            <w:hideMark/>
          </w:tcPr>
          <w:p w14:paraId="7B56FCAD"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1977</w:t>
            </w:r>
          </w:p>
        </w:tc>
        <w:tc>
          <w:tcPr>
            <w:tcW w:w="945" w:type="dxa"/>
            <w:tcBorders>
              <w:top w:val="nil"/>
              <w:left w:val="nil"/>
              <w:bottom w:val="single" w:sz="4" w:space="0" w:color="auto"/>
              <w:right w:val="single" w:sz="4" w:space="0" w:color="auto"/>
            </w:tcBorders>
            <w:shd w:val="clear" w:color="auto" w:fill="auto"/>
            <w:vAlign w:val="center"/>
          </w:tcPr>
          <w:p w14:paraId="532870CF" w14:textId="41DF16F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924" w:type="dxa"/>
            <w:tcBorders>
              <w:top w:val="nil"/>
              <w:left w:val="nil"/>
              <w:bottom w:val="single" w:sz="4" w:space="0" w:color="auto"/>
              <w:right w:val="single" w:sz="4" w:space="0" w:color="auto"/>
            </w:tcBorders>
            <w:shd w:val="clear" w:color="auto" w:fill="auto"/>
            <w:vAlign w:val="center"/>
          </w:tcPr>
          <w:p w14:paraId="517C87B2" w14:textId="2681EB0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1,8</w:t>
            </w:r>
          </w:p>
        </w:tc>
        <w:tc>
          <w:tcPr>
            <w:tcW w:w="902" w:type="dxa"/>
            <w:tcBorders>
              <w:top w:val="nil"/>
              <w:left w:val="nil"/>
              <w:bottom w:val="single" w:sz="4" w:space="0" w:color="auto"/>
              <w:right w:val="single" w:sz="4" w:space="0" w:color="auto"/>
            </w:tcBorders>
            <w:shd w:val="clear" w:color="auto" w:fill="auto"/>
            <w:vAlign w:val="center"/>
          </w:tcPr>
          <w:p w14:paraId="316E90FB" w14:textId="61228D2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1,5</w:t>
            </w:r>
          </w:p>
        </w:tc>
        <w:tc>
          <w:tcPr>
            <w:tcW w:w="924" w:type="dxa"/>
            <w:tcBorders>
              <w:top w:val="nil"/>
              <w:left w:val="nil"/>
              <w:bottom w:val="single" w:sz="4" w:space="0" w:color="auto"/>
              <w:right w:val="single" w:sz="4" w:space="0" w:color="auto"/>
            </w:tcBorders>
            <w:shd w:val="clear" w:color="auto" w:fill="auto"/>
            <w:vAlign w:val="center"/>
          </w:tcPr>
          <w:p w14:paraId="79BCB470" w14:textId="058E566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1,2</w:t>
            </w:r>
          </w:p>
        </w:tc>
        <w:tc>
          <w:tcPr>
            <w:tcW w:w="870" w:type="dxa"/>
            <w:tcBorders>
              <w:top w:val="single" w:sz="4" w:space="0" w:color="auto"/>
              <w:left w:val="nil"/>
              <w:bottom w:val="single" w:sz="4" w:space="0" w:color="auto"/>
              <w:right w:val="single" w:sz="4" w:space="0" w:color="auto"/>
            </w:tcBorders>
            <w:shd w:val="clear" w:color="auto" w:fill="auto"/>
            <w:vAlign w:val="center"/>
          </w:tcPr>
          <w:p w14:paraId="576322EC" w14:textId="5980BB7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3,4</w:t>
            </w:r>
          </w:p>
        </w:tc>
      </w:tr>
      <w:tr w:rsidR="00AE3596" w:rsidRPr="001A6F94" w14:paraId="3DFA1E36" w14:textId="77777777" w:rsidTr="00AB096D">
        <w:trPr>
          <w:trHeight w:hRule="exact" w:val="30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5263DC2C" w14:textId="3DCF1DFB"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Криворізька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5C0264DE"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62E46D2A" w14:textId="5EB3611E"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Наклоноствольна 150/6 кВ</w:t>
            </w:r>
            <w:r w:rsidR="002E3DE0" w:rsidRPr="001A6F94">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703CE043"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1Т/60</w:t>
            </w:r>
          </w:p>
        </w:tc>
        <w:tc>
          <w:tcPr>
            <w:tcW w:w="891" w:type="dxa"/>
            <w:tcBorders>
              <w:top w:val="nil"/>
              <w:left w:val="nil"/>
              <w:bottom w:val="single" w:sz="4" w:space="0" w:color="auto"/>
              <w:right w:val="single" w:sz="4" w:space="0" w:color="auto"/>
            </w:tcBorders>
            <w:shd w:val="clear" w:color="auto" w:fill="auto"/>
            <w:vAlign w:val="center"/>
            <w:hideMark/>
          </w:tcPr>
          <w:p w14:paraId="6A745BC7"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55,2</w:t>
            </w:r>
          </w:p>
        </w:tc>
        <w:tc>
          <w:tcPr>
            <w:tcW w:w="746" w:type="dxa"/>
            <w:tcBorders>
              <w:top w:val="nil"/>
              <w:left w:val="nil"/>
              <w:bottom w:val="single" w:sz="4" w:space="0" w:color="auto"/>
              <w:right w:val="single" w:sz="4" w:space="0" w:color="auto"/>
            </w:tcBorders>
            <w:shd w:val="clear" w:color="auto" w:fill="auto"/>
            <w:vAlign w:val="center"/>
            <w:hideMark/>
          </w:tcPr>
          <w:p w14:paraId="0CF1E1CC"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1968</w:t>
            </w:r>
          </w:p>
        </w:tc>
        <w:tc>
          <w:tcPr>
            <w:tcW w:w="945" w:type="dxa"/>
            <w:tcBorders>
              <w:top w:val="nil"/>
              <w:left w:val="nil"/>
              <w:bottom w:val="single" w:sz="4" w:space="0" w:color="auto"/>
              <w:right w:val="single" w:sz="4" w:space="0" w:color="auto"/>
            </w:tcBorders>
            <w:shd w:val="clear" w:color="auto" w:fill="auto"/>
            <w:vAlign w:val="center"/>
          </w:tcPr>
          <w:p w14:paraId="3670164B" w14:textId="4094A413"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4,4</w:t>
            </w:r>
          </w:p>
        </w:tc>
        <w:tc>
          <w:tcPr>
            <w:tcW w:w="924" w:type="dxa"/>
            <w:tcBorders>
              <w:top w:val="nil"/>
              <w:left w:val="nil"/>
              <w:bottom w:val="single" w:sz="4" w:space="0" w:color="auto"/>
              <w:right w:val="single" w:sz="4" w:space="0" w:color="auto"/>
            </w:tcBorders>
            <w:shd w:val="clear" w:color="auto" w:fill="auto"/>
            <w:vAlign w:val="center"/>
          </w:tcPr>
          <w:p w14:paraId="05140428" w14:textId="216748C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w:t>
            </w:r>
          </w:p>
        </w:tc>
        <w:tc>
          <w:tcPr>
            <w:tcW w:w="902" w:type="dxa"/>
            <w:tcBorders>
              <w:top w:val="nil"/>
              <w:left w:val="nil"/>
              <w:bottom w:val="single" w:sz="4" w:space="0" w:color="auto"/>
              <w:right w:val="single" w:sz="4" w:space="0" w:color="auto"/>
            </w:tcBorders>
            <w:shd w:val="clear" w:color="auto" w:fill="auto"/>
            <w:vAlign w:val="center"/>
          </w:tcPr>
          <w:p w14:paraId="6BF01BE4" w14:textId="125F5535"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4,42</w:t>
            </w:r>
          </w:p>
        </w:tc>
        <w:tc>
          <w:tcPr>
            <w:tcW w:w="924" w:type="dxa"/>
            <w:tcBorders>
              <w:top w:val="nil"/>
              <w:left w:val="nil"/>
              <w:bottom w:val="single" w:sz="4" w:space="0" w:color="auto"/>
              <w:right w:val="single" w:sz="4" w:space="0" w:color="auto"/>
            </w:tcBorders>
            <w:shd w:val="clear" w:color="auto" w:fill="auto"/>
            <w:vAlign w:val="center"/>
          </w:tcPr>
          <w:p w14:paraId="756ADDDB" w14:textId="6E54891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5,2</w:t>
            </w:r>
          </w:p>
        </w:tc>
        <w:tc>
          <w:tcPr>
            <w:tcW w:w="870" w:type="dxa"/>
            <w:tcBorders>
              <w:top w:val="nil"/>
              <w:left w:val="nil"/>
              <w:right w:val="single" w:sz="4" w:space="0" w:color="auto"/>
            </w:tcBorders>
            <w:shd w:val="clear" w:color="auto" w:fill="auto"/>
            <w:vAlign w:val="center"/>
          </w:tcPr>
          <w:p w14:paraId="1FCE0748" w14:textId="04AE8C5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3,3</w:t>
            </w:r>
          </w:p>
        </w:tc>
      </w:tr>
      <w:tr w:rsidR="00AE3596" w:rsidRPr="001A6F94" w14:paraId="48374971" w14:textId="77777777" w:rsidTr="00B16755">
        <w:trPr>
          <w:trHeight w:val="300"/>
        </w:trPr>
        <w:tc>
          <w:tcPr>
            <w:tcW w:w="4111" w:type="dxa"/>
            <w:vMerge/>
            <w:tcBorders>
              <w:top w:val="nil"/>
              <w:left w:val="single" w:sz="4" w:space="0" w:color="auto"/>
              <w:bottom w:val="single" w:sz="4" w:space="0" w:color="auto"/>
              <w:right w:val="single" w:sz="4" w:space="0" w:color="auto"/>
            </w:tcBorders>
            <w:vAlign w:val="center"/>
            <w:hideMark/>
          </w:tcPr>
          <w:p w14:paraId="3F65DB47"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419A0E95"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4E2E3129"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5D20D33A"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2Т/60</w:t>
            </w:r>
          </w:p>
        </w:tc>
        <w:tc>
          <w:tcPr>
            <w:tcW w:w="891" w:type="dxa"/>
            <w:tcBorders>
              <w:top w:val="nil"/>
              <w:left w:val="nil"/>
              <w:bottom w:val="single" w:sz="4" w:space="0" w:color="auto"/>
              <w:right w:val="single" w:sz="4" w:space="0" w:color="auto"/>
            </w:tcBorders>
            <w:shd w:val="clear" w:color="auto" w:fill="auto"/>
            <w:vAlign w:val="center"/>
            <w:hideMark/>
          </w:tcPr>
          <w:p w14:paraId="4F543009"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55,2</w:t>
            </w:r>
          </w:p>
        </w:tc>
        <w:tc>
          <w:tcPr>
            <w:tcW w:w="746" w:type="dxa"/>
            <w:tcBorders>
              <w:top w:val="nil"/>
              <w:left w:val="nil"/>
              <w:bottom w:val="single" w:sz="4" w:space="0" w:color="auto"/>
              <w:right w:val="single" w:sz="4" w:space="0" w:color="auto"/>
            </w:tcBorders>
            <w:shd w:val="clear" w:color="auto" w:fill="auto"/>
            <w:vAlign w:val="center"/>
            <w:hideMark/>
          </w:tcPr>
          <w:p w14:paraId="6BC3AC8C"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1970</w:t>
            </w:r>
          </w:p>
        </w:tc>
        <w:tc>
          <w:tcPr>
            <w:tcW w:w="945" w:type="dxa"/>
            <w:tcBorders>
              <w:top w:val="nil"/>
              <w:left w:val="nil"/>
              <w:bottom w:val="single" w:sz="4" w:space="0" w:color="auto"/>
              <w:right w:val="single" w:sz="4" w:space="0" w:color="auto"/>
            </w:tcBorders>
            <w:shd w:val="clear" w:color="auto" w:fill="auto"/>
            <w:vAlign w:val="center"/>
          </w:tcPr>
          <w:p w14:paraId="4CBF6A8C" w14:textId="3454F723"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6,7</w:t>
            </w:r>
          </w:p>
        </w:tc>
        <w:tc>
          <w:tcPr>
            <w:tcW w:w="924" w:type="dxa"/>
            <w:tcBorders>
              <w:top w:val="nil"/>
              <w:left w:val="nil"/>
              <w:bottom w:val="single" w:sz="4" w:space="0" w:color="auto"/>
              <w:right w:val="single" w:sz="4" w:space="0" w:color="auto"/>
            </w:tcBorders>
            <w:shd w:val="clear" w:color="auto" w:fill="auto"/>
            <w:vAlign w:val="center"/>
          </w:tcPr>
          <w:p w14:paraId="66676814" w14:textId="3A99D713"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6,2</w:t>
            </w:r>
          </w:p>
        </w:tc>
        <w:tc>
          <w:tcPr>
            <w:tcW w:w="902" w:type="dxa"/>
            <w:tcBorders>
              <w:top w:val="nil"/>
              <w:left w:val="nil"/>
              <w:bottom w:val="single" w:sz="4" w:space="0" w:color="auto"/>
              <w:right w:val="single" w:sz="4" w:space="0" w:color="auto"/>
            </w:tcBorders>
            <w:shd w:val="clear" w:color="auto" w:fill="auto"/>
            <w:vAlign w:val="center"/>
          </w:tcPr>
          <w:p w14:paraId="2810C4B3" w14:textId="3ADCDA2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1,7</w:t>
            </w:r>
          </w:p>
        </w:tc>
        <w:tc>
          <w:tcPr>
            <w:tcW w:w="924" w:type="dxa"/>
            <w:tcBorders>
              <w:top w:val="nil"/>
              <w:left w:val="nil"/>
              <w:bottom w:val="single" w:sz="4" w:space="0" w:color="auto"/>
              <w:right w:val="single" w:sz="4" w:space="0" w:color="auto"/>
            </w:tcBorders>
            <w:shd w:val="clear" w:color="auto" w:fill="auto"/>
            <w:vAlign w:val="center"/>
          </w:tcPr>
          <w:p w14:paraId="2656BD0D" w14:textId="45AAEE3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8,8</w:t>
            </w:r>
          </w:p>
        </w:tc>
        <w:tc>
          <w:tcPr>
            <w:tcW w:w="870" w:type="dxa"/>
            <w:tcBorders>
              <w:left w:val="nil"/>
              <w:bottom w:val="single" w:sz="4" w:space="0" w:color="auto"/>
              <w:right w:val="single" w:sz="4" w:space="0" w:color="auto"/>
            </w:tcBorders>
            <w:shd w:val="clear" w:color="auto" w:fill="auto"/>
            <w:vAlign w:val="center"/>
          </w:tcPr>
          <w:p w14:paraId="689F7423" w14:textId="1C6BF908"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5,2</w:t>
            </w:r>
          </w:p>
        </w:tc>
      </w:tr>
      <w:tr w:rsidR="00AE3596" w:rsidRPr="001A6F94" w14:paraId="406CA53E" w14:textId="77777777" w:rsidTr="00B16755">
        <w:trPr>
          <w:trHeight w:hRule="exact" w:val="66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0C094F04" w14:textId="47234BA6"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 xml:space="preserve">ПДТЕС ДТЕК, 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Дніпровська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ДГЕС-1 </w:t>
            </w:r>
            <w:r w:rsidRPr="001A6F94">
              <w:rPr>
                <w:rFonts w:ascii="Times New Roman" w:eastAsia="Times New Roman" w:hAnsi="Times New Roman" w:cs="Times New Roman"/>
                <w:color w:val="000000"/>
                <w:sz w:val="20"/>
                <w:szCs w:val="20"/>
              </w:rPr>
              <w:lastRenderedPageBreak/>
              <w:t>Укргідроенерго</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Вузлова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ПЛ-150 кВ Л-0,13А, Л-0-27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5C29138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lastRenderedPageBreak/>
              <w:t>2х400 МВА         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2EE03D40" w14:textId="1C79118C"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150/35/6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ДШЗ-1</w:t>
            </w:r>
            <w:r w:rsidR="002E3DE0" w:rsidRPr="001A6F94">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6B9A9418"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1Т/25</w:t>
            </w:r>
          </w:p>
        </w:tc>
        <w:tc>
          <w:tcPr>
            <w:tcW w:w="891" w:type="dxa"/>
            <w:tcBorders>
              <w:top w:val="nil"/>
              <w:left w:val="nil"/>
              <w:bottom w:val="single" w:sz="4" w:space="0" w:color="auto"/>
              <w:right w:val="single" w:sz="4" w:space="0" w:color="auto"/>
            </w:tcBorders>
            <w:shd w:val="clear" w:color="auto" w:fill="auto"/>
            <w:vAlign w:val="center"/>
            <w:hideMark/>
          </w:tcPr>
          <w:p w14:paraId="24304060"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23</w:t>
            </w:r>
          </w:p>
        </w:tc>
        <w:tc>
          <w:tcPr>
            <w:tcW w:w="746" w:type="dxa"/>
            <w:tcBorders>
              <w:top w:val="nil"/>
              <w:left w:val="nil"/>
              <w:bottom w:val="single" w:sz="4" w:space="0" w:color="auto"/>
              <w:right w:val="single" w:sz="4" w:space="0" w:color="auto"/>
            </w:tcBorders>
            <w:shd w:val="clear" w:color="auto" w:fill="auto"/>
            <w:vAlign w:val="center"/>
            <w:hideMark/>
          </w:tcPr>
          <w:p w14:paraId="6A226CD4"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1977</w:t>
            </w:r>
          </w:p>
        </w:tc>
        <w:tc>
          <w:tcPr>
            <w:tcW w:w="945" w:type="dxa"/>
            <w:tcBorders>
              <w:top w:val="nil"/>
              <w:left w:val="nil"/>
              <w:bottom w:val="single" w:sz="4" w:space="0" w:color="auto"/>
              <w:right w:val="single" w:sz="4" w:space="0" w:color="auto"/>
            </w:tcBorders>
            <w:shd w:val="clear" w:color="auto" w:fill="auto"/>
            <w:vAlign w:val="center"/>
          </w:tcPr>
          <w:p w14:paraId="45B5E592" w14:textId="498206E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tcPr>
          <w:p w14:paraId="6E34E2BC" w14:textId="1C4FB1F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w:t>
            </w:r>
          </w:p>
        </w:tc>
        <w:tc>
          <w:tcPr>
            <w:tcW w:w="902" w:type="dxa"/>
            <w:tcBorders>
              <w:top w:val="nil"/>
              <w:left w:val="nil"/>
              <w:bottom w:val="single" w:sz="4" w:space="0" w:color="auto"/>
              <w:right w:val="single" w:sz="4" w:space="0" w:color="auto"/>
            </w:tcBorders>
            <w:shd w:val="clear" w:color="auto" w:fill="auto"/>
            <w:vAlign w:val="center"/>
          </w:tcPr>
          <w:p w14:paraId="7DEB382F" w14:textId="386B601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3,6</w:t>
            </w:r>
          </w:p>
        </w:tc>
        <w:tc>
          <w:tcPr>
            <w:tcW w:w="924" w:type="dxa"/>
            <w:tcBorders>
              <w:top w:val="nil"/>
              <w:left w:val="nil"/>
              <w:bottom w:val="single" w:sz="4" w:space="0" w:color="auto"/>
              <w:right w:val="single" w:sz="4" w:space="0" w:color="auto"/>
            </w:tcBorders>
            <w:shd w:val="clear" w:color="auto" w:fill="auto"/>
            <w:vAlign w:val="center"/>
          </w:tcPr>
          <w:p w14:paraId="43D766E0" w14:textId="0A51586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3,6</w:t>
            </w:r>
          </w:p>
        </w:tc>
        <w:tc>
          <w:tcPr>
            <w:tcW w:w="870" w:type="dxa"/>
            <w:tcBorders>
              <w:top w:val="single" w:sz="4" w:space="0" w:color="auto"/>
              <w:left w:val="nil"/>
              <w:bottom w:val="single" w:sz="4" w:space="0" w:color="auto"/>
              <w:right w:val="single" w:sz="4" w:space="0" w:color="auto"/>
            </w:tcBorders>
            <w:shd w:val="clear" w:color="auto" w:fill="auto"/>
            <w:vAlign w:val="center"/>
          </w:tcPr>
          <w:p w14:paraId="39926655" w14:textId="002334ED"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9,5</w:t>
            </w:r>
          </w:p>
        </w:tc>
      </w:tr>
      <w:tr w:rsidR="00AE3596" w:rsidRPr="001A6F94" w14:paraId="2606E7F9" w14:textId="77777777" w:rsidTr="00B16755">
        <w:trPr>
          <w:trHeight w:val="450"/>
        </w:trPr>
        <w:tc>
          <w:tcPr>
            <w:tcW w:w="4111" w:type="dxa"/>
            <w:vMerge/>
            <w:tcBorders>
              <w:top w:val="nil"/>
              <w:left w:val="single" w:sz="4" w:space="0" w:color="auto"/>
              <w:bottom w:val="single" w:sz="4" w:space="0" w:color="auto"/>
              <w:right w:val="single" w:sz="4" w:space="0" w:color="auto"/>
            </w:tcBorders>
            <w:vAlign w:val="center"/>
            <w:hideMark/>
          </w:tcPr>
          <w:p w14:paraId="230C179D"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21F29E94"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73BA649C"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50B2B480"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2Т/25</w:t>
            </w:r>
          </w:p>
        </w:tc>
        <w:tc>
          <w:tcPr>
            <w:tcW w:w="891" w:type="dxa"/>
            <w:tcBorders>
              <w:top w:val="nil"/>
              <w:left w:val="nil"/>
              <w:bottom w:val="single" w:sz="4" w:space="0" w:color="auto"/>
              <w:right w:val="single" w:sz="4" w:space="0" w:color="auto"/>
            </w:tcBorders>
            <w:shd w:val="clear" w:color="auto" w:fill="auto"/>
            <w:vAlign w:val="center"/>
            <w:hideMark/>
          </w:tcPr>
          <w:p w14:paraId="72C367D7"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23</w:t>
            </w:r>
          </w:p>
        </w:tc>
        <w:tc>
          <w:tcPr>
            <w:tcW w:w="746" w:type="dxa"/>
            <w:tcBorders>
              <w:top w:val="nil"/>
              <w:left w:val="nil"/>
              <w:bottom w:val="single" w:sz="4" w:space="0" w:color="auto"/>
              <w:right w:val="single" w:sz="4" w:space="0" w:color="auto"/>
            </w:tcBorders>
            <w:shd w:val="clear" w:color="auto" w:fill="auto"/>
            <w:vAlign w:val="center"/>
            <w:hideMark/>
          </w:tcPr>
          <w:p w14:paraId="4D739F09"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1977</w:t>
            </w:r>
          </w:p>
        </w:tc>
        <w:tc>
          <w:tcPr>
            <w:tcW w:w="945" w:type="dxa"/>
            <w:tcBorders>
              <w:top w:val="nil"/>
              <w:left w:val="nil"/>
              <w:bottom w:val="single" w:sz="4" w:space="0" w:color="auto"/>
              <w:right w:val="single" w:sz="4" w:space="0" w:color="auto"/>
            </w:tcBorders>
            <w:shd w:val="clear" w:color="auto" w:fill="auto"/>
            <w:vAlign w:val="center"/>
          </w:tcPr>
          <w:p w14:paraId="67A906E4" w14:textId="6DB8197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tcPr>
          <w:p w14:paraId="5A7A44E0" w14:textId="4AB4D13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w:t>
            </w:r>
          </w:p>
        </w:tc>
        <w:tc>
          <w:tcPr>
            <w:tcW w:w="902" w:type="dxa"/>
            <w:tcBorders>
              <w:top w:val="nil"/>
              <w:left w:val="nil"/>
              <w:bottom w:val="single" w:sz="4" w:space="0" w:color="auto"/>
              <w:right w:val="single" w:sz="4" w:space="0" w:color="auto"/>
            </w:tcBorders>
            <w:shd w:val="clear" w:color="auto" w:fill="auto"/>
            <w:vAlign w:val="center"/>
          </w:tcPr>
          <w:p w14:paraId="1FB11C5E" w14:textId="15CB7B8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3,8</w:t>
            </w:r>
          </w:p>
        </w:tc>
        <w:tc>
          <w:tcPr>
            <w:tcW w:w="924" w:type="dxa"/>
            <w:tcBorders>
              <w:top w:val="nil"/>
              <w:left w:val="nil"/>
              <w:bottom w:val="single" w:sz="4" w:space="0" w:color="auto"/>
              <w:right w:val="single" w:sz="4" w:space="0" w:color="auto"/>
            </w:tcBorders>
            <w:shd w:val="clear" w:color="auto" w:fill="auto"/>
            <w:vAlign w:val="center"/>
          </w:tcPr>
          <w:p w14:paraId="689A1791" w14:textId="3A4DF11C"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3,8</w:t>
            </w:r>
          </w:p>
        </w:tc>
        <w:tc>
          <w:tcPr>
            <w:tcW w:w="870" w:type="dxa"/>
            <w:tcBorders>
              <w:top w:val="single" w:sz="4" w:space="0" w:color="auto"/>
              <w:left w:val="nil"/>
              <w:bottom w:val="single" w:sz="4" w:space="0" w:color="auto"/>
              <w:right w:val="single" w:sz="4" w:space="0" w:color="auto"/>
            </w:tcBorders>
            <w:shd w:val="clear" w:color="auto" w:fill="auto"/>
            <w:vAlign w:val="center"/>
          </w:tcPr>
          <w:p w14:paraId="7A86F235" w14:textId="0124238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7,2</w:t>
            </w:r>
          </w:p>
        </w:tc>
      </w:tr>
      <w:tr w:rsidR="00AE3596" w:rsidRPr="001A6F94" w14:paraId="4E451626" w14:textId="77777777" w:rsidTr="00B16755">
        <w:trPr>
          <w:trHeight w:hRule="exact" w:val="450"/>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71FDF3BA"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1701" w:type="dxa"/>
            <w:tcBorders>
              <w:top w:val="nil"/>
              <w:left w:val="nil"/>
              <w:bottom w:val="single" w:sz="4" w:space="0" w:color="auto"/>
              <w:right w:val="single" w:sz="4" w:space="0" w:color="auto"/>
            </w:tcBorders>
            <w:shd w:val="clear" w:color="auto" w:fill="auto"/>
            <w:vAlign w:val="center"/>
            <w:hideMark/>
          </w:tcPr>
          <w:p w14:paraId="367C1038"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2410" w:type="dxa"/>
            <w:tcBorders>
              <w:top w:val="nil"/>
              <w:left w:val="nil"/>
              <w:bottom w:val="single" w:sz="4" w:space="0" w:color="auto"/>
              <w:right w:val="single" w:sz="4" w:space="0" w:color="auto"/>
            </w:tcBorders>
            <w:shd w:val="clear" w:color="auto" w:fill="auto"/>
            <w:vAlign w:val="center"/>
            <w:hideMark/>
          </w:tcPr>
          <w:p w14:paraId="508712AE" w14:textId="77777777" w:rsidR="00AE3596" w:rsidRPr="001A6F94" w:rsidRDefault="00AE3596" w:rsidP="003C2881">
            <w:pPr>
              <w:spacing w:after="0" w:line="240" w:lineRule="auto"/>
              <w:rPr>
                <w:rFonts w:ascii="Times New Roman" w:eastAsia="Times New Roman" w:hAnsi="Times New Roman" w:cs="Times New Roman"/>
                <w:b/>
                <w:bCs/>
                <w:i/>
                <w:iCs/>
                <w:color w:val="000000"/>
                <w:sz w:val="20"/>
                <w:szCs w:val="20"/>
              </w:rPr>
            </w:pPr>
            <w:r w:rsidRPr="001A6F94">
              <w:rPr>
                <w:rFonts w:ascii="Times New Roman" w:eastAsia="Times New Roman" w:hAnsi="Times New Roman" w:cs="Times New Roman"/>
                <w:b/>
                <w:bCs/>
                <w:i/>
                <w:iCs/>
                <w:color w:val="000000"/>
                <w:sz w:val="20"/>
                <w:szCs w:val="20"/>
              </w:rPr>
              <w:t>Всього напругою 150 кВ</w:t>
            </w:r>
          </w:p>
        </w:tc>
        <w:tc>
          <w:tcPr>
            <w:tcW w:w="1056" w:type="dxa"/>
            <w:tcBorders>
              <w:top w:val="nil"/>
              <w:left w:val="nil"/>
              <w:bottom w:val="single" w:sz="4" w:space="0" w:color="auto"/>
              <w:right w:val="single" w:sz="4" w:space="0" w:color="auto"/>
            </w:tcBorders>
            <w:shd w:val="clear" w:color="auto" w:fill="auto"/>
            <w:vAlign w:val="center"/>
            <w:hideMark/>
          </w:tcPr>
          <w:p w14:paraId="68E46AFC" w14:textId="77777777"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468</w:t>
            </w:r>
          </w:p>
        </w:tc>
        <w:tc>
          <w:tcPr>
            <w:tcW w:w="891" w:type="dxa"/>
            <w:tcBorders>
              <w:top w:val="nil"/>
              <w:left w:val="nil"/>
              <w:bottom w:val="single" w:sz="4" w:space="0" w:color="auto"/>
              <w:right w:val="single" w:sz="4" w:space="0" w:color="auto"/>
            </w:tcBorders>
            <w:shd w:val="clear" w:color="auto" w:fill="auto"/>
            <w:vAlign w:val="center"/>
            <w:hideMark/>
          </w:tcPr>
          <w:p w14:paraId="1DE93438" w14:textId="77777777"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746" w:type="dxa"/>
            <w:tcBorders>
              <w:top w:val="nil"/>
              <w:left w:val="nil"/>
              <w:bottom w:val="single" w:sz="4" w:space="0" w:color="auto"/>
              <w:right w:val="single" w:sz="4" w:space="0" w:color="auto"/>
            </w:tcBorders>
            <w:shd w:val="clear" w:color="auto" w:fill="auto"/>
            <w:vAlign w:val="center"/>
            <w:hideMark/>
          </w:tcPr>
          <w:p w14:paraId="168506B0" w14:textId="77777777"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945" w:type="dxa"/>
            <w:tcBorders>
              <w:top w:val="nil"/>
              <w:left w:val="nil"/>
              <w:bottom w:val="single" w:sz="4" w:space="0" w:color="auto"/>
              <w:right w:val="single" w:sz="4" w:space="0" w:color="auto"/>
            </w:tcBorders>
            <w:shd w:val="clear" w:color="auto" w:fill="auto"/>
            <w:vAlign w:val="center"/>
          </w:tcPr>
          <w:p w14:paraId="085E4636" w14:textId="5B279291"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49,42</w:t>
            </w:r>
          </w:p>
        </w:tc>
        <w:tc>
          <w:tcPr>
            <w:tcW w:w="924" w:type="dxa"/>
            <w:tcBorders>
              <w:top w:val="nil"/>
              <w:left w:val="nil"/>
              <w:bottom w:val="single" w:sz="4" w:space="0" w:color="auto"/>
              <w:right w:val="single" w:sz="4" w:space="0" w:color="auto"/>
            </w:tcBorders>
            <w:shd w:val="clear" w:color="auto" w:fill="auto"/>
            <w:vAlign w:val="center"/>
          </w:tcPr>
          <w:p w14:paraId="23B848E8" w14:textId="182EA4E3"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55,94</w:t>
            </w:r>
          </w:p>
        </w:tc>
        <w:tc>
          <w:tcPr>
            <w:tcW w:w="902" w:type="dxa"/>
            <w:tcBorders>
              <w:top w:val="nil"/>
              <w:left w:val="nil"/>
              <w:bottom w:val="single" w:sz="4" w:space="0" w:color="auto"/>
              <w:right w:val="single" w:sz="4" w:space="0" w:color="auto"/>
            </w:tcBorders>
            <w:shd w:val="clear" w:color="auto" w:fill="auto"/>
            <w:vAlign w:val="center"/>
          </w:tcPr>
          <w:p w14:paraId="6FD1A41A" w14:textId="507854A2"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50,44</w:t>
            </w:r>
          </w:p>
        </w:tc>
        <w:tc>
          <w:tcPr>
            <w:tcW w:w="924" w:type="dxa"/>
            <w:tcBorders>
              <w:top w:val="nil"/>
              <w:left w:val="nil"/>
              <w:bottom w:val="single" w:sz="4" w:space="0" w:color="auto"/>
              <w:right w:val="single" w:sz="4" w:space="0" w:color="auto"/>
            </w:tcBorders>
            <w:shd w:val="clear" w:color="auto" w:fill="auto"/>
            <w:vAlign w:val="center"/>
          </w:tcPr>
          <w:p w14:paraId="58915FA5" w14:textId="33539F39"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73,56</w:t>
            </w:r>
          </w:p>
        </w:tc>
        <w:tc>
          <w:tcPr>
            <w:tcW w:w="870" w:type="dxa"/>
            <w:tcBorders>
              <w:top w:val="nil"/>
              <w:left w:val="nil"/>
              <w:bottom w:val="single" w:sz="4" w:space="0" w:color="auto"/>
              <w:right w:val="single" w:sz="4" w:space="0" w:color="auto"/>
            </w:tcBorders>
            <w:shd w:val="clear" w:color="auto" w:fill="auto"/>
            <w:vAlign w:val="center"/>
          </w:tcPr>
          <w:p w14:paraId="5C0F33DA" w14:textId="775723A8"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76,23</w:t>
            </w:r>
          </w:p>
        </w:tc>
      </w:tr>
      <w:tr w:rsidR="00AE3596" w:rsidRPr="001A6F94" w14:paraId="78B05753" w14:textId="77777777" w:rsidTr="00AA1A03">
        <w:trPr>
          <w:trHeight w:hRule="exact" w:val="416"/>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4B6F957B" w14:textId="3C0372B5"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 xml:space="preserve">ПС 330 кВ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Першотравнева</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НЕК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УКРЕНЕРГО</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ПС 330 кВ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Рудна</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НЕК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УКРЕНЕРГО</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12C67C2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3х250 МВА, 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6396CB26"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ПС-35/6 кВ № 3</w:t>
            </w:r>
          </w:p>
        </w:tc>
        <w:tc>
          <w:tcPr>
            <w:tcW w:w="1056" w:type="dxa"/>
            <w:tcBorders>
              <w:top w:val="nil"/>
              <w:left w:val="nil"/>
              <w:bottom w:val="single" w:sz="4" w:space="0" w:color="auto"/>
              <w:right w:val="single" w:sz="4" w:space="0" w:color="auto"/>
            </w:tcBorders>
            <w:shd w:val="clear" w:color="auto" w:fill="auto"/>
            <w:vAlign w:val="center"/>
            <w:hideMark/>
          </w:tcPr>
          <w:p w14:paraId="2AFC53DD"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1Т/6,3</w:t>
            </w:r>
          </w:p>
        </w:tc>
        <w:tc>
          <w:tcPr>
            <w:tcW w:w="891" w:type="dxa"/>
            <w:tcBorders>
              <w:top w:val="nil"/>
              <w:left w:val="nil"/>
              <w:bottom w:val="single" w:sz="4" w:space="0" w:color="auto"/>
              <w:right w:val="single" w:sz="4" w:space="0" w:color="auto"/>
            </w:tcBorders>
            <w:shd w:val="clear" w:color="auto" w:fill="auto"/>
            <w:vAlign w:val="center"/>
            <w:hideMark/>
          </w:tcPr>
          <w:p w14:paraId="2D29FDB5"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5,80</w:t>
            </w:r>
          </w:p>
        </w:tc>
        <w:tc>
          <w:tcPr>
            <w:tcW w:w="746" w:type="dxa"/>
            <w:tcBorders>
              <w:top w:val="nil"/>
              <w:left w:val="nil"/>
              <w:bottom w:val="single" w:sz="4" w:space="0" w:color="auto"/>
              <w:right w:val="single" w:sz="4" w:space="0" w:color="auto"/>
            </w:tcBorders>
            <w:shd w:val="clear" w:color="auto" w:fill="auto"/>
            <w:vAlign w:val="center"/>
            <w:hideMark/>
          </w:tcPr>
          <w:p w14:paraId="3EF6D9FA"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1985</w:t>
            </w:r>
          </w:p>
        </w:tc>
        <w:tc>
          <w:tcPr>
            <w:tcW w:w="945" w:type="dxa"/>
            <w:tcBorders>
              <w:top w:val="nil"/>
              <w:left w:val="nil"/>
              <w:bottom w:val="single" w:sz="4" w:space="0" w:color="auto"/>
              <w:right w:val="single" w:sz="4" w:space="0" w:color="auto"/>
            </w:tcBorders>
            <w:shd w:val="clear" w:color="auto" w:fill="auto"/>
            <w:vAlign w:val="center"/>
          </w:tcPr>
          <w:p w14:paraId="1F1521C4" w14:textId="2A10156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924" w:type="dxa"/>
            <w:tcBorders>
              <w:top w:val="nil"/>
              <w:left w:val="nil"/>
              <w:bottom w:val="single" w:sz="4" w:space="0" w:color="auto"/>
              <w:right w:val="single" w:sz="4" w:space="0" w:color="auto"/>
            </w:tcBorders>
            <w:shd w:val="clear" w:color="auto" w:fill="auto"/>
            <w:vAlign w:val="center"/>
          </w:tcPr>
          <w:p w14:paraId="08BD1CCC" w14:textId="461256D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2,8</w:t>
            </w:r>
          </w:p>
        </w:tc>
        <w:tc>
          <w:tcPr>
            <w:tcW w:w="902" w:type="dxa"/>
            <w:tcBorders>
              <w:top w:val="nil"/>
              <w:left w:val="nil"/>
              <w:bottom w:val="single" w:sz="4" w:space="0" w:color="auto"/>
              <w:right w:val="single" w:sz="4" w:space="0" w:color="auto"/>
            </w:tcBorders>
            <w:shd w:val="clear" w:color="auto" w:fill="auto"/>
            <w:vAlign w:val="center"/>
          </w:tcPr>
          <w:p w14:paraId="5A066140" w14:textId="4899DC41"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924" w:type="dxa"/>
            <w:tcBorders>
              <w:top w:val="nil"/>
              <w:left w:val="nil"/>
              <w:bottom w:val="single" w:sz="4" w:space="0" w:color="auto"/>
              <w:right w:val="single" w:sz="4" w:space="0" w:color="auto"/>
            </w:tcBorders>
            <w:shd w:val="clear" w:color="auto" w:fill="auto"/>
            <w:vAlign w:val="center"/>
          </w:tcPr>
          <w:p w14:paraId="41CDB55B" w14:textId="51A3904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870" w:type="dxa"/>
            <w:tcBorders>
              <w:top w:val="single" w:sz="4" w:space="0" w:color="auto"/>
              <w:left w:val="nil"/>
              <w:bottom w:val="single" w:sz="4" w:space="0" w:color="auto"/>
              <w:right w:val="single" w:sz="4" w:space="0" w:color="auto"/>
            </w:tcBorders>
            <w:shd w:val="clear" w:color="auto" w:fill="auto"/>
            <w:vAlign w:val="center"/>
          </w:tcPr>
          <w:p w14:paraId="0BB34D7C" w14:textId="698A777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0,6</w:t>
            </w:r>
          </w:p>
        </w:tc>
      </w:tr>
      <w:tr w:rsidR="00AE3596" w:rsidRPr="001A6F94" w14:paraId="7602160E" w14:textId="77777777" w:rsidTr="00AA1A03">
        <w:trPr>
          <w:trHeight w:val="415"/>
        </w:trPr>
        <w:tc>
          <w:tcPr>
            <w:tcW w:w="4111" w:type="dxa"/>
            <w:vMerge/>
            <w:tcBorders>
              <w:top w:val="nil"/>
              <w:left w:val="single" w:sz="4" w:space="0" w:color="auto"/>
              <w:bottom w:val="single" w:sz="4" w:space="0" w:color="auto"/>
              <w:right w:val="single" w:sz="4" w:space="0" w:color="auto"/>
            </w:tcBorders>
            <w:vAlign w:val="center"/>
            <w:hideMark/>
          </w:tcPr>
          <w:p w14:paraId="2012FDB8"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139C4B59"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6E033E17"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0D71F15E"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2Т/6,3</w:t>
            </w:r>
          </w:p>
        </w:tc>
        <w:tc>
          <w:tcPr>
            <w:tcW w:w="891" w:type="dxa"/>
            <w:tcBorders>
              <w:top w:val="nil"/>
              <w:left w:val="nil"/>
              <w:bottom w:val="single" w:sz="4" w:space="0" w:color="auto"/>
              <w:right w:val="single" w:sz="4" w:space="0" w:color="auto"/>
            </w:tcBorders>
            <w:shd w:val="clear" w:color="auto" w:fill="auto"/>
            <w:vAlign w:val="center"/>
            <w:hideMark/>
          </w:tcPr>
          <w:p w14:paraId="6745641C"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5,80</w:t>
            </w:r>
          </w:p>
        </w:tc>
        <w:tc>
          <w:tcPr>
            <w:tcW w:w="746" w:type="dxa"/>
            <w:tcBorders>
              <w:top w:val="nil"/>
              <w:left w:val="nil"/>
              <w:bottom w:val="single" w:sz="4" w:space="0" w:color="auto"/>
              <w:right w:val="single" w:sz="4" w:space="0" w:color="auto"/>
            </w:tcBorders>
            <w:shd w:val="clear" w:color="auto" w:fill="auto"/>
            <w:vAlign w:val="center"/>
            <w:hideMark/>
          </w:tcPr>
          <w:p w14:paraId="6C1E7284"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1985</w:t>
            </w:r>
          </w:p>
        </w:tc>
        <w:tc>
          <w:tcPr>
            <w:tcW w:w="945" w:type="dxa"/>
            <w:tcBorders>
              <w:top w:val="nil"/>
              <w:left w:val="nil"/>
              <w:bottom w:val="single" w:sz="4" w:space="0" w:color="auto"/>
              <w:right w:val="single" w:sz="4" w:space="0" w:color="auto"/>
            </w:tcBorders>
            <w:shd w:val="clear" w:color="auto" w:fill="auto"/>
            <w:vAlign w:val="center"/>
          </w:tcPr>
          <w:p w14:paraId="671C24D1" w14:textId="0AE254B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2,7</w:t>
            </w:r>
          </w:p>
        </w:tc>
        <w:tc>
          <w:tcPr>
            <w:tcW w:w="924" w:type="dxa"/>
            <w:tcBorders>
              <w:top w:val="nil"/>
              <w:left w:val="nil"/>
              <w:bottom w:val="single" w:sz="4" w:space="0" w:color="auto"/>
              <w:right w:val="single" w:sz="4" w:space="0" w:color="auto"/>
            </w:tcBorders>
            <w:shd w:val="clear" w:color="auto" w:fill="auto"/>
            <w:vAlign w:val="center"/>
          </w:tcPr>
          <w:p w14:paraId="3DBD514C" w14:textId="27D8224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902" w:type="dxa"/>
            <w:tcBorders>
              <w:top w:val="nil"/>
              <w:left w:val="nil"/>
              <w:bottom w:val="single" w:sz="4" w:space="0" w:color="auto"/>
              <w:right w:val="single" w:sz="4" w:space="0" w:color="auto"/>
            </w:tcBorders>
            <w:shd w:val="clear" w:color="auto" w:fill="auto"/>
            <w:vAlign w:val="center"/>
          </w:tcPr>
          <w:p w14:paraId="22E4B59D" w14:textId="29A6FF8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0,8</w:t>
            </w:r>
          </w:p>
        </w:tc>
        <w:tc>
          <w:tcPr>
            <w:tcW w:w="924" w:type="dxa"/>
            <w:tcBorders>
              <w:top w:val="nil"/>
              <w:left w:val="nil"/>
              <w:bottom w:val="single" w:sz="4" w:space="0" w:color="auto"/>
              <w:right w:val="single" w:sz="4" w:space="0" w:color="auto"/>
            </w:tcBorders>
            <w:shd w:val="clear" w:color="auto" w:fill="auto"/>
            <w:vAlign w:val="center"/>
          </w:tcPr>
          <w:p w14:paraId="3B181C2E" w14:textId="06A62881"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870" w:type="dxa"/>
            <w:tcBorders>
              <w:top w:val="single" w:sz="4" w:space="0" w:color="auto"/>
              <w:left w:val="nil"/>
              <w:bottom w:val="single" w:sz="4" w:space="0" w:color="auto"/>
              <w:right w:val="single" w:sz="4" w:space="0" w:color="auto"/>
            </w:tcBorders>
            <w:shd w:val="clear" w:color="auto" w:fill="auto"/>
            <w:vAlign w:val="center"/>
          </w:tcPr>
          <w:p w14:paraId="26FDE9E1" w14:textId="6355EAF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0,4</w:t>
            </w:r>
          </w:p>
        </w:tc>
      </w:tr>
      <w:tr w:rsidR="00AE3596" w:rsidRPr="001A6F94" w14:paraId="27A550F4" w14:textId="77777777" w:rsidTr="00B16755">
        <w:trPr>
          <w:trHeight w:hRule="exact" w:val="30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49151591" w14:textId="779EC22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 xml:space="preserve">КрТЕС ДТЕК; </w:t>
            </w:r>
            <w:r w:rsidRPr="001A6F94">
              <w:rPr>
                <w:rFonts w:ascii="Times New Roman" w:hAnsi="Times New Roman" w:cs="Times New Roman"/>
                <w:sz w:val="20"/>
                <w:szCs w:val="20"/>
                <w:lang w:val="uk-UA"/>
              </w:rPr>
              <w:t xml:space="preserve">ПС </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Михайлівська 35/10 кВ</w:t>
            </w:r>
            <w:r w:rsidR="002E3DE0" w:rsidRPr="001A6F94">
              <w:rPr>
                <w:rFonts w:ascii="Times New Roman" w:hAnsi="Times New Roman" w:cs="Times New Roman"/>
                <w:sz w:val="20"/>
                <w:szCs w:val="20"/>
                <w:lang w:val="uk-UA"/>
              </w:rPr>
              <w:t>»</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48E92687"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3377F47E" w14:textId="47FF11D4"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ЖКК</w:t>
            </w:r>
            <w:r w:rsidR="002E3DE0" w:rsidRPr="001A6F94">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1BEB4B62"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1Т/4</w:t>
            </w:r>
          </w:p>
        </w:tc>
        <w:tc>
          <w:tcPr>
            <w:tcW w:w="891" w:type="dxa"/>
            <w:tcBorders>
              <w:top w:val="nil"/>
              <w:left w:val="nil"/>
              <w:bottom w:val="single" w:sz="4" w:space="0" w:color="auto"/>
              <w:right w:val="single" w:sz="4" w:space="0" w:color="auto"/>
            </w:tcBorders>
            <w:shd w:val="clear" w:color="auto" w:fill="auto"/>
            <w:vAlign w:val="center"/>
            <w:hideMark/>
          </w:tcPr>
          <w:p w14:paraId="2CB7BEA0"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3,7</w:t>
            </w:r>
          </w:p>
        </w:tc>
        <w:tc>
          <w:tcPr>
            <w:tcW w:w="746" w:type="dxa"/>
            <w:tcBorders>
              <w:top w:val="nil"/>
              <w:left w:val="nil"/>
              <w:bottom w:val="single" w:sz="4" w:space="0" w:color="auto"/>
              <w:right w:val="single" w:sz="4" w:space="0" w:color="auto"/>
            </w:tcBorders>
            <w:shd w:val="clear" w:color="auto" w:fill="auto"/>
            <w:vAlign w:val="center"/>
            <w:hideMark/>
          </w:tcPr>
          <w:p w14:paraId="2018D9AB"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1981</w:t>
            </w:r>
          </w:p>
        </w:tc>
        <w:tc>
          <w:tcPr>
            <w:tcW w:w="945" w:type="dxa"/>
            <w:tcBorders>
              <w:top w:val="nil"/>
              <w:left w:val="nil"/>
              <w:bottom w:val="single" w:sz="4" w:space="0" w:color="auto"/>
              <w:right w:val="single" w:sz="4" w:space="0" w:color="auto"/>
            </w:tcBorders>
            <w:shd w:val="clear" w:color="auto" w:fill="auto"/>
            <w:vAlign w:val="center"/>
          </w:tcPr>
          <w:p w14:paraId="74632AEB" w14:textId="2F6C886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0,3</w:t>
            </w:r>
          </w:p>
        </w:tc>
        <w:tc>
          <w:tcPr>
            <w:tcW w:w="924" w:type="dxa"/>
            <w:tcBorders>
              <w:top w:val="nil"/>
              <w:left w:val="nil"/>
              <w:bottom w:val="single" w:sz="4" w:space="0" w:color="auto"/>
              <w:right w:val="single" w:sz="4" w:space="0" w:color="auto"/>
            </w:tcBorders>
            <w:shd w:val="clear" w:color="auto" w:fill="auto"/>
            <w:vAlign w:val="center"/>
          </w:tcPr>
          <w:p w14:paraId="1B72633F" w14:textId="71B978FC"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0,3</w:t>
            </w:r>
          </w:p>
        </w:tc>
        <w:tc>
          <w:tcPr>
            <w:tcW w:w="902" w:type="dxa"/>
            <w:tcBorders>
              <w:top w:val="nil"/>
              <w:left w:val="nil"/>
              <w:bottom w:val="single" w:sz="4" w:space="0" w:color="auto"/>
              <w:right w:val="single" w:sz="4" w:space="0" w:color="auto"/>
            </w:tcBorders>
            <w:shd w:val="clear" w:color="auto" w:fill="auto"/>
            <w:vAlign w:val="center"/>
          </w:tcPr>
          <w:p w14:paraId="0E5634B1" w14:textId="736343C5"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924" w:type="dxa"/>
            <w:tcBorders>
              <w:top w:val="nil"/>
              <w:left w:val="nil"/>
              <w:bottom w:val="single" w:sz="4" w:space="0" w:color="auto"/>
              <w:right w:val="single" w:sz="4" w:space="0" w:color="auto"/>
            </w:tcBorders>
            <w:shd w:val="clear" w:color="auto" w:fill="auto"/>
            <w:vAlign w:val="center"/>
          </w:tcPr>
          <w:p w14:paraId="1C3024BF" w14:textId="422BCFE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0,2</w:t>
            </w:r>
          </w:p>
        </w:tc>
        <w:tc>
          <w:tcPr>
            <w:tcW w:w="870" w:type="dxa"/>
            <w:tcBorders>
              <w:top w:val="single" w:sz="4" w:space="0" w:color="auto"/>
              <w:left w:val="nil"/>
              <w:bottom w:val="single" w:sz="4" w:space="0" w:color="auto"/>
              <w:right w:val="single" w:sz="4" w:space="0" w:color="auto"/>
            </w:tcBorders>
            <w:shd w:val="clear" w:color="auto" w:fill="auto"/>
            <w:vAlign w:val="center"/>
          </w:tcPr>
          <w:p w14:paraId="7DFE80EF" w14:textId="490A3AD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0,2</w:t>
            </w:r>
          </w:p>
        </w:tc>
      </w:tr>
      <w:tr w:rsidR="00AE3596" w:rsidRPr="001A6F94" w14:paraId="3CE370AD" w14:textId="77777777" w:rsidTr="00B16755">
        <w:trPr>
          <w:trHeight w:val="300"/>
        </w:trPr>
        <w:tc>
          <w:tcPr>
            <w:tcW w:w="4111" w:type="dxa"/>
            <w:vMerge/>
            <w:tcBorders>
              <w:top w:val="nil"/>
              <w:left w:val="single" w:sz="4" w:space="0" w:color="auto"/>
              <w:bottom w:val="single" w:sz="4" w:space="0" w:color="auto"/>
              <w:right w:val="single" w:sz="4" w:space="0" w:color="auto"/>
            </w:tcBorders>
            <w:vAlign w:val="center"/>
            <w:hideMark/>
          </w:tcPr>
          <w:p w14:paraId="0C1F6B7F"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2C6BAC39"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39BACC51"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4E3D0F73"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2Т/4</w:t>
            </w:r>
          </w:p>
        </w:tc>
        <w:tc>
          <w:tcPr>
            <w:tcW w:w="891" w:type="dxa"/>
            <w:tcBorders>
              <w:top w:val="nil"/>
              <w:left w:val="nil"/>
              <w:bottom w:val="single" w:sz="4" w:space="0" w:color="auto"/>
              <w:right w:val="single" w:sz="4" w:space="0" w:color="auto"/>
            </w:tcBorders>
            <w:shd w:val="clear" w:color="auto" w:fill="auto"/>
            <w:vAlign w:val="center"/>
            <w:hideMark/>
          </w:tcPr>
          <w:p w14:paraId="17868852"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3,7</w:t>
            </w:r>
          </w:p>
        </w:tc>
        <w:tc>
          <w:tcPr>
            <w:tcW w:w="746" w:type="dxa"/>
            <w:tcBorders>
              <w:top w:val="nil"/>
              <w:left w:val="nil"/>
              <w:bottom w:val="single" w:sz="4" w:space="0" w:color="auto"/>
              <w:right w:val="single" w:sz="4" w:space="0" w:color="auto"/>
            </w:tcBorders>
            <w:shd w:val="clear" w:color="auto" w:fill="auto"/>
            <w:vAlign w:val="center"/>
            <w:hideMark/>
          </w:tcPr>
          <w:p w14:paraId="1F286797"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1981</w:t>
            </w:r>
          </w:p>
        </w:tc>
        <w:tc>
          <w:tcPr>
            <w:tcW w:w="945" w:type="dxa"/>
            <w:tcBorders>
              <w:top w:val="nil"/>
              <w:left w:val="nil"/>
              <w:bottom w:val="single" w:sz="4" w:space="0" w:color="auto"/>
              <w:right w:val="single" w:sz="4" w:space="0" w:color="auto"/>
            </w:tcBorders>
            <w:shd w:val="clear" w:color="auto" w:fill="auto"/>
            <w:vAlign w:val="center"/>
          </w:tcPr>
          <w:p w14:paraId="6C1ACF5D" w14:textId="25D2D98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0,6</w:t>
            </w:r>
          </w:p>
        </w:tc>
        <w:tc>
          <w:tcPr>
            <w:tcW w:w="924" w:type="dxa"/>
            <w:tcBorders>
              <w:top w:val="nil"/>
              <w:left w:val="nil"/>
              <w:bottom w:val="single" w:sz="4" w:space="0" w:color="auto"/>
              <w:right w:val="single" w:sz="4" w:space="0" w:color="auto"/>
            </w:tcBorders>
            <w:shd w:val="clear" w:color="auto" w:fill="auto"/>
            <w:vAlign w:val="center"/>
          </w:tcPr>
          <w:p w14:paraId="5B9215E0" w14:textId="24F10F3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0,5</w:t>
            </w:r>
          </w:p>
        </w:tc>
        <w:tc>
          <w:tcPr>
            <w:tcW w:w="902" w:type="dxa"/>
            <w:tcBorders>
              <w:top w:val="nil"/>
              <w:left w:val="nil"/>
              <w:bottom w:val="single" w:sz="4" w:space="0" w:color="auto"/>
              <w:right w:val="single" w:sz="4" w:space="0" w:color="auto"/>
            </w:tcBorders>
            <w:shd w:val="clear" w:color="auto" w:fill="auto"/>
            <w:vAlign w:val="center"/>
          </w:tcPr>
          <w:p w14:paraId="0E5E0C38" w14:textId="4EE1FA7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924" w:type="dxa"/>
            <w:tcBorders>
              <w:top w:val="nil"/>
              <w:left w:val="nil"/>
              <w:bottom w:val="single" w:sz="4" w:space="0" w:color="auto"/>
              <w:right w:val="single" w:sz="4" w:space="0" w:color="auto"/>
            </w:tcBorders>
            <w:shd w:val="clear" w:color="auto" w:fill="auto"/>
            <w:vAlign w:val="center"/>
          </w:tcPr>
          <w:p w14:paraId="49076BA7" w14:textId="4E526B4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870" w:type="dxa"/>
            <w:tcBorders>
              <w:top w:val="single" w:sz="4" w:space="0" w:color="auto"/>
              <w:left w:val="nil"/>
              <w:bottom w:val="single" w:sz="4" w:space="0" w:color="auto"/>
              <w:right w:val="single" w:sz="4" w:space="0" w:color="auto"/>
            </w:tcBorders>
            <w:shd w:val="clear" w:color="auto" w:fill="auto"/>
            <w:vAlign w:val="center"/>
          </w:tcPr>
          <w:p w14:paraId="3CB9BF0F" w14:textId="124E953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0,4</w:t>
            </w:r>
          </w:p>
        </w:tc>
      </w:tr>
      <w:tr w:rsidR="00AE3596" w:rsidRPr="001A6F94" w14:paraId="474BCEDA" w14:textId="77777777" w:rsidTr="00B16755">
        <w:trPr>
          <w:trHeight w:val="51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7C666899" w14:textId="1AEA2A5F" w:rsidR="00AE3596" w:rsidRPr="001A6F94" w:rsidRDefault="00AE3596" w:rsidP="003C2881">
            <w:pPr>
              <w:pStyle w:val="111"/>
              <w:spacing w:before="60" w:after="0"/>
              <w:ind w:firstLine="0"/>
              <w:jc w:val="center"/>
              <w:rPr>
                <w:rFonts w:ascii="Times New Roman" w:hAnsi="Times New Roman" w:cs="Times New Roman"/>
                <w:bCs/>
                <w:sz w:val="20"/>
                <w:szCs w:val="20"/>
                <w:lang w:val="ru-RU"/>
              </w:rPr>
            </w:pPr>
            <w:r w:rsidRPr="001A6F94">
              <w:rPr>
                <w:rFonts w:ascii="Times New Roman" w:hAnsi="Times New Roman" w:cs="Times New Roman"/>
                <w:color w:val="000000"/>
                <w:sz w:val="20"/>
                <w:szCs w:val="20"/>
                <w:lang w:val="ru-RU"/>
              </w:rPr>
              <w:t xml:space="preserve">ПС 330 кВ </w:t>
            </w:r>
            <w:r w:rsidR="002E3DE0" w:rsidRPr="001A6F94">
              <w:rPr>
                <w:rFonts w:ascii="Times New Roman" w:hAnsi="Times New Roman" w:cs="Times New Roman"/>
                <w:color w:val="000000"/>
                <w:sz w:val="20"/>
                <w:szCs w:val="20"/>
                <w:lang w:val="ru-RU"/>
              </w:rPr>
              <w:t>«</w:t>
            </w:r>
            <w:r w:rsidRPr="001A6F94">
              <w:rPr>
                <w:rFonts w:ascii="Times New Roman" w:hAnsi="Times New Roman" w:cs="Times New Roman"/>
                <w:color w:val="000000"/>
                <w:sz w:val="20"/>
                <w:szCs w:val="20"/>
                <w:lang w:val="ru-RU"/>
              </w:rPr>
              <w:t>Феросплавна</w:t>
            </w:r>
            <w:r w:rsidR="002E3DE0" w:rsidRPr="001A6F94">
              <w:rPr>
                <w:rFonts w:ascii="Times New Roman" w:hAnsi="Times New Roman" w:cs="Times New Roman"/>
                <w:color w:val="000000"/>
                <w:sz w:val="20"/>
                <w:szCs w:val="20"/>
                <w:lang w:val="ru-RU"/>
              </w:rPr>
              <w:t>»</w:t>
            </w:r>
            <w:r w:rsidRPr="001A6F94">
              <w:rPr>
                <w:rFonts w:ascii="Times New Roman" w:hAnsi="Times New Roman" w:cs="Times New Roman"/>
                <w:color w:val="000000"/>
                <w:sz w:val="20"/>
                <w:szCs w:val="20"/>
                <w:lang w:val="ru-RU"/>
              </w:rPr>
              <w:t xml:space="preserve"> НЕК </w:t>
            </w:r>
            <w:r w:rsidR="002E3DE0" w:rsidRPr="001A6F94">
              <w:rPr>
                <w:rFonts w:ascii="Times New Roman" w:hAnsi="Times New Roman" w:cs="Times New Roman"/>
                <w:color w:val="000000"/>
                <w:sz w:val="20"/>
                <w:szCs w:val="20"/>
                <w:lang w:val="ru-RU"/>
              </w:rPr>
              <w:t>«</w:t>
            </w:r>
            <w:r w:rsidRPr="001A6F94">
              <w:rPr>
                <w:rFonts w:ascii="Times New Roman" w:hAnsi="Times New Roman" w:cs="Times New Roman"/>
                <w:color w:val="000000"/>
                <w:sz w:val="20"/>
                <w:szCs w:val="20"/>
                <w:lang w:val="ru-RU"/>
              </w:rPr>
              <w:t>УКРЕНЕРГО</w:t>
            </w:r>
            <w:r w:rsidR="002E3DE0" w:rsidRPr="001A6F94">
              <w:rPr>
                <w:rFonts w:ascii="Times New Roman" w:hAnsi="Times New Roman" w:cs="Times New Roman"/>
                <w:color w:val="000000"/>
                <w:sz w:val="20"/>
                <w:szCs w:val="20"/>
                <w:lang w:val="ru-RU"/>
              </w:rPr>
              <w:t>»</w:t>
            </w:r>
            <w:r w:rsidRPr="001A6F94">
              <w:rPr>
                <w:rFonts w:ascii="Times New Roman" w:hAnsi="Times New Roman" w:cs="Times New Roman"/>
                <w:color w:val="000000"/>
                <w:sz w:val="20"/>
                <w:szCs w:val="20"/>
                <w:lang w:val="ru-RU"/>
              </w:rPr>
              <w:t>,</w:t>
            </w:r>
            <w:r w:rsidRPr="001A6F94">
              <w:rPr>
                <w:rFonts w:ascii="Times New Roman" w:hAnsi="Times New Roman" w:cs="Times New Roman"/>
                <w:color w:val="000000"/>
                <w:sz w:val="20"/>
                <w:szCs w:val="20"/>
                <w:lang w:val="uk-UA"/>
              </w:rPr>
              <w:t xml:space="preserve">  </w:t>
            </w:r>
            <w:r w:rsidRPr="001A6F94">
              <w:rPr>
                <w:rFonts w:ascii="Times New Roman" w:hAnsi="Times New Roman" w:cs="Times New Roman"/>
                <w:color w:val="000000"/>
                <w:sz w:val="20"/>
                <w:szCs w:val="20"/>
                <w:lang w:val="ru-RU"/>
              </w:rPr>
              <w:t>ДГЕС-1 Укргідроенерго</w:t>
            </w:r>
            <w:r w:rsidRPr="001A6F94">
              <w:rPr>
                <w:rFonts w:ascii="Times New Roman" w:hAnsi="Times New Roman" w:cs="Times New Roman"/>
                <w:color w:val="000000"/>
                <w:sz w:val="20"/>
                <w:szCs w:val="20"/>
                <w:lang w:val="uk-UA"/>
              </w:rPr>
              <w:t xml:space="preserve">; </w:t>
            </w:r>
            <w:r w:rsidRPr="001A6F94">
              <w:rPr>
                <w:rFonts w:ascii="Times New Roman" w:hAnsi="Times New Roman" w:cs="Times New Roman"/>
                <w:bCs/>
                <w:sz w:val="20"/>
                <w:szCs w:val="20"/>
                <w:lang w:val="ru-RU"/>
              </w:rPr>
              <w:t xml:space="preserve">ПС </w:t>
            </w:r>
            <w:r w:rsidR="002E3DE0" w:rsidRPr="001A6F94">
              <w:rPr>
                <w:rFonts w:ascii="Times New Roman" w:hAnsi="Times New Roman" w:cs="Times New Roman"/>
                <w:bCs/>
                <w:sz w:val="20"/>
                <w:szCs w:val="20"/>
                <w:lang w:val="ru-RU"/>
              </w:rPr>
              <w:t>«</w:t>
            </w:r>
            <w:r w:rsidRPr="001A6F94">
              <w:rPr>
                <w:rFonts w:ascii="Times New Roman" w:hAnsi="Times New Roman" w:cs="Times New Roman"/>
                <w:bCs/>
                <w:sz w:val="20"/>
                <w:szCs w:val="20"/>
                <w:lang w:val="ru-RU"/>
              </w:rPr>
              <w:t xml:space="preserve">Грушевська </w:t>
            </w:r>
          </w:p>
          <w:p w14:paraId="7FC7A7EB" w14:textId="68FAA7AC"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hAnsi="Times New Roman" w:cs="Times New Roman"/>
                <w:bCs/>
                <w:sz w:val="20"/>
                <w:szCs w:val="20"/>
              </w:rPr>
              <w:t>150 кВ</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2981E9C5"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2х400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77F1E6BB" w14:textId="11C0C472"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Стрічка</w:t>
            </w:r>
            <w:r w:rsidR="002E3DE0" w:rsidRPr="001A6F94">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162D8EAB"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1Т/6,3</w:t>
            </w:r>
          </w:p>
        </w:tc>
        <w:tc>
          <w:tcPr>
            <w:tcW w:w="891" w:type="dxa"/>
            <w:tcBorders>
              <w:top w:val="nil"/>
              <w:left w:val="nil"/>
              <w:bottom w:val="single" w:sz="4" w:space="0" w:color="auto"/>
              <w:right w:val="single" w:sz="4" w:space="0" w:color="auto"/>
            </w:tcBorders>
            <w:shd w:val="clear" w:color="auto" w:fill="auto"/>
            <w:vAlign w:val="center"/>
            <w:hideMark/>
          </w:tcPr>
          <w:p w14:paraId="6CC6FDFA"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5,8</w:t>
            </w:r>
          </w:p>
        </w:tc>
        <w:tc>
          <w:tcPr>
            <w:tcW w:w="746" w:type="dxa"/>
            <w:tcBorders>
              <w:top w:val="nil"/>
              <w:left w:val="nil"/>
              <w:bottom w:val="single" w:sz="4" w:space="0" w:color="auto"/>
              <w:right w:val="single" w:sz="4" w:space="0" w:color="auto"/>
            </w:tcBorders>
            <w:shd w:val="clear" w:color="auto" w:fill="auto"/>
            <w:vAlign w:val="center"/>
            <w:hideMark/>
          </w:tcPr>
          <w:p w14:paraId="290A4114"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2016</w:t>
            </w:r>
          </w:p>
        </w:tc>
        <w:tc>
          <w:tcPr>
            <w:tcW w:w="945" w:type="dxa"/>
            <w:tcBorders>
              <w:top w:val="nil"/>
              <w:left w:val="nil"/>
              <w:bottom w:val="single" w:sz="4" w:space="0" w:color="auto"/>
              <w:right w:val="single" w:sz="4" w:space="0" w:color="auto"/>
            </w:tcBorders>
            <w:shd w:val="clear" w:color="auto" w:fill="auto"/>
            <w:vAlign w:val="center"/>
          </w:tcPr>
          <w:p w14:paraId="096F6D6B" w14:textId="4AE9E6D8"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w:t>
            </w:r>
          </w:p>
        </w:tc>
        <w:tc>
          <w:tcPr>
            <w:tcW w:w="924" w:type="dxa"/>
            <w:tcBorders>
              <w:top w:val="nil"/>
              <w:left w:val="nil"/>
              <w:bottom w:val="single" w:sz="4" w:space="0" w:color="auto"/>
              <w:right w:val="single" w:sz="4" w:space="0" w:color="auto"/>
            </w:tcBorders>
            <w:shd w:val="clear" w:color="auto" w:fill="auto"/>
            <w:vAlign w:val="center"/>
          </w:tcPr>
          <w:p w14:paraId="12C54A7C" w14:textId="0A49CFD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w:t>
            </w:r>
          </w:p>
        </w:tc>
        <w:tc>
          <w:tcPr>
            <w:tcW w:w="902" w:type="dxa"/>
            <w:tcBorders>
              <w:top w:val="nil"/>
              <w:left w:val="nil"/>
              <w:bottom w:val="single" w:sz="4" w:space="0" w:color="auto"/>
              <w:right w:val="single" w:sz="4" w:space="0" w:color="auto"/>
            </w:tcBorders>
            <w:shd w:val="clear" w:color="auto" w:fill="auto"/>
            <w:vAlign w:val="center"/>
          </w:tcPr>
          <w:p w14:paraId="35C73BC2" w14:textId="4CB6A5F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3,3</w:t>
            </w:r>
          </w:p>
        </w:tc>
        <w:tc>
          <w:tcPr>
            <w:tcW w:w="924" w:type="dxa"/>
            <w:tcBorders>
              <w:top w:val="nil"/>
              <w:left w:val="nil"/>
              <w:bottom w:val="single" w:sz="4" w:space="0" w:color="auto"/>
              <w:right w:val="single" w:sz="4" w:space="0" w:color="auto"/>
            </w:tcBorders>
            <w:shd w:val="clear" w:color="auto" w:fill="auto"/>
            <w:vAlign w:val="center"/>
          </w:tcPr>
          <w:p w14:paraId="374C4A9C" w14:textId="16091C05"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3,7</w:t>
            </w:r>
          </w:p>
        </w:tc>
        <w:tc>
          <w:tcPr>
            <w:tcW w:w="870" w:type="dxa"/>
            <w:tcBorders>
              <w:top w:val="single" w:sz="4" w:space="0" w:color="auto"/>
              <w:left w:val="nil"/>
              <w:bottom w:val="single" w:sz="4" w:space="0" w:color="auto"/>
              <w:right w:val="single" w:sz="4" w:space="0" w:color="auto"/>
            </w:tcBorders>
            <w:shd w:val="clear" w:color="auto" w:fill="auto"/>
            <w:vAlign w:val="center"/>
          </w:tcPr>
          <w:p w14:paraId="04D700F1" w14:textId="22B9BF6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2,8</w:t>
            </w:r>
          </w:p>
        </w:tc>
      </w:tr>
      <w:tr w:rsidR="00AE3596" w:rsidRPr="001A6F94" w14:paraId="3A18C032" w14:textId="77777777" w:rsidTr="00AA1A03">
        <w:trPr>
          <w:trHeight w:val="609"/>
        </w:trPr>
        <w:tc>
          <w:tcPr>
            <w:tcW w:w="4111" w:type="dxa"/>
            <w:vMerge/>
            <w:tcBorders>
              <w:top w:val="nil"/>
              <w:left w:val="single" w:sz="4" w:space="0" w:color="auto"/>
              <w:bottom w:val="single" w:sz="4" w:space="0" w:color="auto"/>
              <w:right w:val="single" w:sz="4" w:space="0" w:color="auto"/>
            </w:tcBorders>
            <w:vAlign w:val="center"/>
            <w:hideMark/>
          </w:tcPr>
          <w:p w14:paraId="424B6EF7"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62ECD78A"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3315B2DC"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627B60B6"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2Т/6,3</w:t>
            </w:r>
          </w:p>
        </w:tc>
        <w:tc>
          <w:tcPr>
            <w:tcW w:w="891" w:type="dxa"/>
            <w:tcBorders>
              <w:top w:val="nil"/>
              <w:left w:val="nil"/>
              <w:bottom w:val="single" w:sz="4" w:space="0" w:color="auto"/>
              <w:right w:val="single" w:sz="4" w:space="0" w:color="auto"/>
            </w:tcBorders>
            <w:shd w:val="clear" w:color="auto" w:fill="auto"/>
            <w:vAlign w:val="center"/>
            <w:hideMark/>
          </w:tcPr>
          <w:p w14:paraId="323A0833"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5,8</w:t>
            </w:r>
          </w:p>
        </w:tc>
        <w:tc>
          <w:tcPr>
            <w:tcW w:w="746" w:type="dxa"/>
            <w:tcBorders>
              <w:top w:val="nil"/>
              <w:left w:val="nil"/>
              <w:bottom w:val="single" w:sz="4" w:space="0" w:color="auto"/>
              <w:right w:val="single" w:sz="4" w:space="0" w:color="auto"/>
            </w:tcBorders>
            <w:shd w:val="clear" w:color="auto" w:fill="auto"/>
            <w:vAlign w:val="center"/>
            <w:hideMark/>
          </w:tcPr>
          <w:p w14:paraId="77595D72"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2015</w:t>
            </w:r>
          </w:p>
        </w:tc>
        <w:tc>
          <w:tcPr>
            <w:tcW w:w="945" w:type="dxa"/>
            <w:tcBorders>
              <w:top w:val="nil"/>
              <w:left w:val="nil"/>
              <w:bottom w:val="single" w:sz="4" w:space="0" w:color="auto"/>
              <w:right w:val="single" w:sz="4" w:space="0" w:color="auto"/>
            </w:tcBorders>
            <w:shd w:val="clear" w:color="auto" w:fill="auto"/>
            <w:vAlign w:val="center"/>
          </w:tcPr>
          <w:p w14:paraId="3A62E536" w14:textId="76849CE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2,3</w:t>
            </w:r>
          </w:p>
        </w:tc>
        <w:tc>
          <w:tcPr>
            <w:tcW w:w="924" w:type="dxa"/>
            <w:tcBorders>
              <w:top w:val="nil"/>
              <w:left w:val="nil"/>
              <w:bottom w:val="single" w:sz="4" w:space="0" w:color="auto"/>
              <w:right w:val="single" w:sz="4" w:space="0" w:color="auto"/>
            </w:tcBorders>
            <w:shd w:val="clear" w:color="auto" w:fill="auto"/>
            <w:vAlign w:val="center"/>
          </w:tcPr>
          <w:p w14:paraId="7F0019C3" w14:textId="5883D60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w:t>
            </w:r>
          </w:p>
        </w:tc>
        <w:tc>
          <w:tcPr>
            <w:tcW w:w="902" w:type="dxa"/>
            <w:tcBorders>
              <w:top w:val="nil"/>
              <w:left w:val="nil"/>
              <w:bottom w:val="single" w:sz="4" w:space="0" w:color="auto"/>
              <w:right w:val="single" w:sz="4" w:space="0" w:color="auto"/>
            </w:tcBorders>
            <w:shd w:val="clear" w:color="auto" w:fill="auto"/>
            <w:vAlign w:val="center"/>
          </w:tcPr>
          <w:p w14:paraId="41E9432E" w14:textId="54B7C16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3,4</w:t>
            </w:r>
          </w:p>
        </w:tc>
        <w:tc>
          <w:tcPr>
            <w:tcW w:w="924" w:type="dxa"/>
            <w:tcBorders>
              <w:top w:val="nil"/>
              <w:left w:val="nil"/>
              <w:bottom w:val="single" w:sz="4" w:space="0" w:color="auto"/>
              <w:right w:val="single" w:sz="4" w:space="0" w:color="auto"/>
            </w:tcBorders>
            <w:shd w:val="clear" w:color="auto" w:fill="auto"/>
            <w:vAlign w:val="center"/>
          </w:tcPr>
          <w:p w14:paraId="2CC30092" w14:textId="2883A95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3,94</w:t>
            </w:r>
          </w:p>
        </w:tc>
        <w:tc>
          <w:tcPr>
            <w:tcW w:w="870" w:type="dxa"/>
            <w:tcBorders>
              <w:top w:val="single" w:sz="4" w:space="0" w:color="auto"/>
              <w:left w:val="nil"/>
              <w:bottom w:val="single" w:sz="4" w:space="0" w:color="auto"/>
              <w:right w:val="single" w:sz="4" w:space="0" w:color="auto"/>
            </w:tcBorders>
            <w:shd w:val="clear" w:color="auto" w:fill="auto"/>
            <w:vAlign w:val="center"/>
          </w:tcPr>
          <w:p w14:paraId="4FF9B81B" w14:textId="1890A13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3,2</w:t>
            </w:r>
          </w:p>
        </w:tc>
      </w:tr>
      <w:tr w:rsidR="00AE3596" w:rsidRPr="001A6F94" w14:paraId="6F86C85F" w14:textId="77777777" w:rsidTr="00D94CE2">
        <w:trPr>
          <w:trHeight w:val="48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62921694" w14:textId="09E6542F"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 xml:space="preserve">ПДТЕС ДТЕК, 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Дніпровська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w:t>
            </w:r>
            <w:r w:rsidRPr="001A6F94">
              <w:rPr>
                <w:rFonts w:ascii="Times New Roman" w:hAnsi="Times New Roman" w:cs="Times New Roman"/>
                <w:sz w:val="20"/>
                <w:szCs w:val="20"/>
                <w:lang w:val="uk-UA"/>
              </w:rPr>
              <w:t xml:space="preserve">ПС  </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Новомосковськ-тягова</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 xml:space="preserve"> АТ </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Укрзалізниця</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 xml:space="preserve"> </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1979127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2х400 МВА         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54C746BC" w14:textId="0CA77E1C"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ПС-35/10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НМФ</w:t>
            </w:r>
            <w:r w:rsidR="002E3DE0" w:rsidRPr="001A6F94">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7BF187C4"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1Т/4</w:t>
            </w:r>
          </w:p>
        </w:tc>
        <w:tc>
          <w:tcPr>
            <w:tcW w:w="891" w:type="dxa"/>
            <w:tcBorders>
              <w:top w:val="nil"/>
              <w:left w:val="nil"/>
              <w:bottom w:val="single" w:sz="4" w:space="0" w:color="auto"/>
              <w:right w:val="single" w:sz="4" w:space="0" w:color="auto"/>
            </w:tcBorders>
            <w:shd w:val="clear" w:color="auto" w:fill="auto"/>
            <w:vAlign w:val="center"/>
            <w:hideMark/>
          </w:tcPr>
          <w:p w14:paraId="7BF25280"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3,7</w:t>
            </w:r>
          </w:p>
        </w:tc>
        <w:tc>
          <w:tcPr>
            <w:tcW w:w="746" w:type="dxa"/>
            <w:tcBorders>
              <w:top w:val="nil"/>
              <w:left w:val="nil"/>
              <w:bottom w:val="single" w:sz="4" w:space="0" w:color="auto"/>
              <w:right w:val="single" w:sz="4" w:space="0" w:color="auto"/>
            </w:tcBorders>
            <w:shd w:val="clear" w:color="auto" w:fill="auto"/>
            <w:vAlign w:val="center"/>
            <w:hideMark/>
          </w:tcPr>
          <w:p w14:paraId="1A53F2B6"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1984</w:t>
            </w:r>
          </w:p>
        </w:tc>
        <w:tc>
          <w:tcPr>
            <w:tcW w:w="945" w:type="dxa"/>
            <w:tcBorders>
              <w:top w:val="nil"/>
              <w:left w:val="nil"/>
              <w:bottom w:val="single" w:sz="4" w:space="0" w:color="auto"/>
              <w:right w:val="single" w:sz="4" w:space="0" w:color="auto"/>
            </w:tcBorders>
            <w:shd w:val="clear" w:color="auto" w:fill="auto"/>
            <w:vAlign w:val="center"/>
          </w:tcPr>
          <w:p w14:paraId="2192ED7C" w14:textId="5E036FE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w:t>
            </w:r>
          </w:p>
        </w:tc>
        <w:tc>
          <w:tcPr>
            <w:tcW w:w="924" w:type="dxa"/>
            <w:tcBorders>
              <w:top w:val="nil"/>
              <w:left w:val="nil"/>
              <w:bottom w:val="single" w:sz="4" w:space="0" w:color="auto"/>
              <w:right w:val="single" w:sz="4" w:space="0" w:color="auto"/>
            </w:tcBorders>
            <w:shd w:val="clear" w:color="auto" w:fill="auto"/>
            <w:vAlign w:val="center"/>
          </w:tcPr>
          <w:p w14:paraId="1CAD7ED2" w14:textId="44E8C4D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0,8</w:t>
            </w:r>
          </w:p>
        </w:tc>
        <w:tc>
          <w:tcPr>
            <w:tcW w:w="902" w:type="dxa"/>
            <w:tcBorders>
              <w:top w:val="nil"/>
              <w:left w:val="nil"/>
              <w:bottom w:val="single" w:sz="4" w:space="0" w:color="auto"/>
              <w:right w:val="single" w:sz="4" w:space="0" w:color="auto"/>
            </w:tcBorders>
            <w:shd w:val="clear" w:color="auto" w:fill="auto"/>
            <w:vAlign w:val="center"/>
          </w:tcPr>
          <w:p w14:paraId="46E710C9" w14:textId="30D4305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w:t>
            </w:r>
          </w:p>
        </w:tc>
        <w:tc>
          <w:tcPr>
            <w:tcW w:w="924" w:type="dxa"/>
            <w:tcBorders>
              <w:top w:val="nil"/>
              <w:left w:val="nil"/>
              <w:bottom w:val="single" w:sz="4" w:space="0" w:color="auto"/>
              <w:right w:val="single" w:sz="4" w:space="0" w:color="auto"/>
            </w:tcBorders>
            <w:shd w:val="clear" w:color="auto" w:fill="auto"/>
            <w:vAlign w:val="center"/>
          </w:tcPr>
          <w:p w14:paraId="297BC856" w14:textId="57504BD5"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0,2</w:t>
            </w:r>
          </w:p>
        </w:tc>
        <w:tc>
          <w:tcPr>
            <w:tcW w:w="870" w:type="dxa"/>
            <w:vMerge w:val="restart"/>
            <w:tcBorders>
              <w:top w:val="nil"/>
              <w:left w:val="nil"/>
              <w:right w:val="single" w:sz="4" w:space="0" w:color="auto"/>
            </w:tcBorders>
            <w:shd w:val="clear" w:color="auto" w:fill="auto"/>
            <w:vAlign w:val="center"/>
          </w:tcPr>
          <w:p w14:paraId="0CC15281" w14:textId="2210B16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1,1</w:t>
            </w:r>
          </w:p>
        </w:tc>
      </w:tr>
      <w:tr w:rsidR="00AE3596" w:rsidRPr="001A6F94" w14:paraId="307AD5BB" w14:textId="77777777" w:rsidTr="00945C2D">
        <w:trPr>
          <w:trHeight w:val="443"/>
        </w:trPr>
        <w:tc>
          <w:tcPr>
            <w:tcW w:w="4111" w:type="dxa"/>
            <w:vMerge/>
            <w:tcBorders>
              <w:top w:val="nil"/>
              <w:left w:val="single" w:sz="4" w:space="0" w:color="auto"/>
              <w:bottom w:val="single" w:sz="4" w:space="0" w:color="auto"/>
              <w:right w:val="single" w:sz="4" w:space="0" w:color="auto"/>
            </w:tcBorders>
            <w:vAlign w:val="center"/>
            <w:hideMark/>
          </w:tcPr>
          <w:p w14:paraId="20C1D67B"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474DEACD"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13358435"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071D8E8B"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2Т/4</w:t>
            </w:r>
          </w:p>
        </w:tc>
        <w:tc>
          <w:tcPr>
            <w:tcW w:w="891" w:type="dxa"/>
            <w:tcBorders>
              <w:top w:val="nil"/>
              <w:left w:val="nil"/>
              <w:bottom w:val="single" w:sz="4" w:space="0" w:color="auto"/>
              <w:right w:val="single" w:sz="4" w:space="0" w:color="auto"/>
            </w:tcBorders>
            <w:shd w:val="clear" w:color="auto" w:fill="auto"/>
            <w:vAlign w:val="center"/>
            <w:hideMark/>
          </w:tcPr>
          <w:p w14:paraId="13F22132"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3,7</w:t>
            </w:r>
          </w:p>
        </w:tc>
        <w:tc>
          <w:tcPr>
            <w:tcW w:w="746" w:type="dxa"/>
            <w:tcBorders>
              <w:top w:val="nil"/>
              <w:left w:val="nil"/>
              <w:bottom w:val="single" w:sz="4" w:space="0" w:color="auto"/>
              <w:right w:val="single" w:sz="4" w:space="0" w:color="auto"/>
            </w:tcBorders>
            <w:shd w:val="clear" w:color="auto" w:fill="auto"/>
            <w:vAlign w:val="center"/>
            <w:hideMark/>
          </w:tcPr>
          <w:p w14:paraId="4AF04591"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1984</w:t>
            </w:r>
          </w:p>
        </w:tc>
        <w:tc>
          <w:tcPr>
            <w:tcW w:w="945" w:type="dxa"/>
            <w:tcBorders>
              <w:top w:val="nil"/>
              <w:left w:val="nil"/>
              <w:bottom w:val="single" w:sz="4" w:space="0" w:color="auto"/>
              <w:right w:val="single" w:sz="4" w:space="0" w:color="auto"/>
            </w:tcBorders>
            <w:shd w:val="clear" w:color="auto" w:fill="auto"/>
            <w:vAlign w:val="center"/>
          </w:tcPr>
          <w:p w14:paraId="7EA9B3AC" w14:textId="3E7A015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1,1</w:t>
            </w:r>
          </w:p>
        </w:tc>
        <w:tc>
          <w:tcPr>
            <w:tcW w:w="924" w:type="dxa"/>
            <w:tcBorders>
              <w:top w:val="nil"/>
              <w:left w:val="nil"/>
              <w:bottom w:val="single" w:sz="4" w:space="0" w:color="auto"/>
              <w:right w:val="single" w:sz="4" w:space="0" w:color="auto"/>
            </w:tcBorders>
            <w:shd w:val="clear" w:color="auto" w:fill="auto"/>
            <w:vAlign w:val="center"/>
          </w:tcPr>
          <w:p w14:paraId="4F5ED22F" w14:textId="69936EE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902" w:type="dxa"/>
            <w:tcBorders>
              <w:top w:val="nil"/>
              <w:left w:val="nil"/>
              <w:bottom w:val="single" w:sz="4" w:space="0" w:color="auto"/>
              <w:right w:val="single" w:sz="4" w:space="0" w:color="auto"/>
            </w:tcBorders>
            <w:shd w:val="clear" w:color="auto" w:fill="auto"/>
            <w:vAlign w:val="center"/>
          </w:tcPr>
          <w:p w14:paraId="03B222EE" w14:textId="58137CF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0,6</w:t>
            </w:r>
          </w:p>
        </w:tc>
        <w:tc>
          <w:tcPr>
            <w:tcW w:w="924" w:type="dxa"/>
            <w:tcBorders>
              <w:top w:val="nil"/>
              <w:left w:val="nil"/>
              <w:bottom w:val="single" w:sz="4" w:space="0" w:color="auto"/>
              <w:right w:val="single" w:sz="4" w:space="0" w:color="auto"/>
            </w:tcBorders>
            <w:shd w:val="clear" w:color="auto" w:fill="auto"/>
            <w:vAlign w:val="center"/>
          </w:tcPr>
          <w:p w14:paraId="63F2AD5F" w14:textId="7EAF28FC"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0,7</w:t>
            </w:r>
          </w:p>
        </w:tc>
        <w:tc>
          <w:tcPr>
            <w:tcW w:w="870" w:type="dxa"/>
            <w:vMerge/>
            <w:tcBorders>
              <w:left w:val="nil"/>
              <w:bottom w:val="single" w:sz="4" w:space="0" w:color="auto"/>
              <w:right w:val="single" w:sz="4" w:space="0" w:color="auto"/>
            </w:tcBorders>
            <w:shd w:val="clear" w:color="auto" w:fill="auto"/>
            <w:vAlign w:val="center"/>
          </w:tcPr>
          <w:p w14:paraId="6FF1F617" w14:textId="478299F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p>
        </w:tc>
      </w:tr>
      <w:tr w:rsidR="00AE3596" w:rsidRPr="001A6F94" w14:paraId="439F03CE" w14:textId="77777777" w:rsidTr="00AA1A03">
        <w:trPr>
          <w:trHeight w:hRule="exact" w:val="397"/>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736626B2" w14:textId="7289022C"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 xml:space="preserve">КрТЕС ДТЕК,  ПС 330 кВ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Гірнича</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НЕК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УКРЕНЕРГО</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КахГЕС Укргідроенерго;</w:t>
            </w:r>
          </w:p>
          <w:p w14:paraId="30E76A9C" w14:textId="38A0690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 xml:space="preserve">ПС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Южна-35</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38F1A489"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2941E8A6" w14:textId="071DAEF4"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 50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Березняки</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35/10/6 кВ</w:t>
            </w:r>
          </w:p>
        </w:tc>
        <w:tc>
          <w:tcPr>
            <w:tcW w:w="1056" w:type="dxa"/>
            <w:tcBorders>
              <w:top w:val="nil"/>
              <w:left w:val="nil"/>
              <w:bottom w:val="single" w:sz="4" w:space="0" w:color="auto"/>
              <w:right w:val="single" w:sz="4" w:space="0" w:color="auto"/>
            </w:tcBorders>
            <w:shd w:val="clear" w:color="auto" w:fill="auto"/>
            <w:vAlign w:val="center"/>
            <w:hideMark/>
          </w:tcPr>
          <w:p w14:paraId="6086E9B7"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1Т/10</w:t>
            </w:r>
          </w:p>
        </w:tc>
        <w:tc>
          <w:tcPr>
            <w:tcW w:w="891" w:type="dxa"/>
            <w:tcBorders>
              <w:top w:val="nil"/>
              <w:left w:val="nil"/>
              <w:bottom w:val="single" w:sz="4" w:space="0" w:color="auto"/>
              <w:right w:val="single" w:sz="4" w:space="0" w:color="auto"/>
            </w:tcBorders>
            <w:shd w:val="clear" w:color="auto" w:fill="auto"/>
            <w:vAlign w:val="center"/>
            <w:hideMark/>
          </w:tcPr>
          <w:p w14:paraId="32C10146"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9,2</w:t>
            </w:r>
          </w:p>
        </w:tc>
        <w:tc>
          <w:tcPr>
            <w:tcW w:w="746" w:type="dxa"/>
            <w:tcBorders>
              <w:top w:val="nil"/>
              <w:left w:val="nil"/>
              <w:bottom w:val="single" w:sz="4" w:space="0" w:color="auto"/>
              <w:right w:val="single" w:sz="4" w:space="0" w:color="auto"/>
            </w:tcBorders>
            <w:shd w:val="clear" w:color="auto" w:fill="auto"/>
            <w:vAlign w:val="center"/>
            <w:hideMark/>
          </w:tcPr>
          <w:p w14:paraId="315AB492"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1989</w:t>
            </w:r>
          </w:p>
        </w:tc>
        <w:tc>
          <w:tcPr>
            <w:tcW w:w="945" w:type="dxa"/>
            <w:tcBorders>
              <w:top w:val="nil"/>
              <w:left w:val="nil"/>
              <w:bottom w:val="single" w:sz="4" w:space="0" w:color="auto"/>
              <w:right w:val="single" w:sz="4" w:space="0" w:color="auto"/>
            </w:tcBorders>
            <w:shd w:val="clear" w:color="auto" w:fill="auto"/>
            <w:vAlign w:val="center"/>
          </w:tcPr>
          <w:p w14:paraId="7FCE0C38" w14:textId="20C4506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1,8</w:t>
            </w:r>
          </w:p>
        </w:tc>
        <w:tc>
          <w:tcPr>
            <w:tcW w:w="924" w:type="dxa"/>
            <w:tcBorders>
              <w:top w:val="nil"/>
              <w:left w:val="nil"/>
              <w:bottom w:val="single" w:sz="4" w:space="0" w:color="auto"/>
              <w:right w:val="single" w:sz="4" w:space="0" w:color="auto"/>
            </w:tcBorders>
            <w:shd w:val="clear" w:color="auto" w:fill="auto"/>
            <w:vAlign w:val="center"/>
          </w:tcPr>
          <w:p w14:paraId="1EB7AF9D" w14:textId="264D0E7B"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902" w:type="dxa"/>
            <w:tcBorders>
              <w:top w:val="nil"/>
              <w:left w:val="nil"/>
              <w:bottom w:val="single" w:sz="4" w:space="0" w:color="auto"/>
              <w:right w:val="single" w:sz="4" w:space="0" w:color="auto"/>
            </w:tcBorders>
            <w:shd w:val="clear" w:color="auto" w:fill="auto"/>
            <w:vAlign w:val="center"/>
          </w:tcPr>
          <w:p w14:paraId="07D8E9D6" w14:textId="75314BB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2,3</w:t>
            </w:r>
          </w:p>
        </w:tc>
        <w:tc>
          <w:tcPr>
            <w:tcW w:w="924" w:type="dxa"/>
            <w:tcBorders>
              <w:top w:val="nil"/>
              <w:left w:val="nil"/>
              <w:bottom w:val="single" w:sz="4" w:space="0" w:color="auto"/>
              <w:right w:val="single" w:sz="4" w:space="0" w:color="auto"/>
            </w:tcBorders>
            <w:shd w:val="clear" w:color="auto" w:fill="auto"/>
            <w:vAlign w:val="center"/>
          </w:tcPr>
          <w:p w14:paraId="278F7B61" w14:textId="7F328CC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2,7</w:t>
            </w:r>
          </w:p>
        </w:tc>
        <w:tc>
          <w:tcPr>
            <w:tcW w:w="870" w:type="dxa"/>
            <w:tcBorders>
              <w:top w:val="single" w:sz="4" w:space="0" w:color="auto"/>
              <w:left w:val="nil"/>
              <w:bottom w:val="single" w:sz="4" w:space="0" w:color="auto"/>
              <w:right w:val="single" w:sz="4" w:space="0" w:color="auto"/>
            </w:tcBorders>
            <w:shd w:val="clear" w:color="auto" w:fill="auto"/>
            <w:vAlign w:val="center"/>
          </w:tcPr>
          <w:p w14:paraId="467CFA66" w14:textId="052DD93B"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2,52</w:t>
            </w:r>
          </w:p>
        </w:tc>
      </w:tr>
      <w:tr w:rsidR="00AE3596" w:rsidRPr="001A6F94" w14:paraId="611DAB91" w14:textId="77777777" w:rsidTr="00945C2D">
        <w:trPr>
          <w:trHeight w:val="585"/>
        </w:trPr>
        <w:tc>
          <w:tcPr>
            <w:tcW w:w="4111" w:type="dxa"/>
            <w:vMerge/>
            <w:tcBorders>
              <w:top w:val="nil"/>
              <w:left w:val="single" w:sz="4" w:space="0" w:color="auto"/>
              <w:bottom w:val="single" w:sz="4" w:space="0" w:color="auto"/>
              <w:right w:val="single" w:sz="4" w:space="0" w:color="auto"/>
            </w:tcBorders>
            <w:vAlign w:val="center"/>
            <w:hideMark/>
          </w:tcPr>
          <w:p w14:paraId="4661CD21"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310735EB"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7CAC446C"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77C9CB15"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2Т/10</w:t>
            </w:r>
          </w:p>
        </w:tc>
        <w:tc>
          <w:tcPr>
            <w:tcW w:w="891" w:type="dxa"/>
            <w:tcBorders>
              <w:top w:val="nil"/>
              <w:left w:val="nil"/>
              <w:bottom w:val="single" w:sz="4" w:space="0" w:color="auto"/>
              <w:right w:val="single" w:sz="4" w:space="0" w:color="auto"/>
            </w:tcBorders>
            <w:shd w:val="clear" w:color="auto" w:fill="auto"/>
            <w:vAlign w:val="center"/>
            <w:hideMark/>
          </w:tcPr>
          <w:p w14:paraId="1380DB8B"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9,2</w:t>
            </w:r>
          </w:p>
        </w:tc>
        <w:tc>
          <w:tcPr>
            <w:tcW w:w="746" w:type="dxa"/>
            <w:tcBorders>
              <w:top w:val="nil"/>
              <w:left w:val="nil"/>
              <w:bottom w:val="single" w:sz="4" w:space="0" w:color="auto"/>
              <w:right w:val="single" w:sz="4" w:space="0" w:color="auto"/>
            </w:tcBorders>
            <w:shd w:val="clear" w:color="auto" w:fill="auto"/>
            <w:vAlign w:val="center"/>
            <w:hideMark/>
          </w:tcPr>
          <w:p w14:paraId="51732129"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1989</w:t>
            </w:r>
          </w:p>
        </w:tc>
        <w:tc>
          <w:tcPr>
            <w:tcW w:w="945" w:type="dxa"/>
            <w:tcBorders>
              <w:top w:val="nil"/>
              <w:left w:val="nil"/>
              <w:bottom w:val="single" w:sz="4" w:space="0" w:color="auto"/>
              <w:right w:val="single" w:sz="4" w:space="0" w:color="auto"/>
            </w:tcBorders>
            <w:shd w:val="clear" w:color="auto" w:fill="auto"/>
            <w:vAlign w:val="center"/>
          </w:tcPr>
          <w:p w14:paraId="48CC0E8A" w14:textId="5150DF9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w:t>
            </w:r>
          </w:p>
        </w:tc>
        <w:tc>
          <w:tcPr>
            <w:tcW w:w="924" w:type="dxa"/>
            <w:tcBorders>
              <w:top w:val="nil"/>
              <w:left w:val="nil"/>
              <w:bottom w:val="single" w:sz="4" w:space="0" w:color="auto"/>
              <w:right w:val="single" w:sz="4" w:space="0" w:color="auto"/>
            </w:tcBorders>
            <w:shd w:val="clear" w:color="auto" w:fill="auto"/>
            <w:vAlign w:val="center"/>
          </w:tcPr>
          <w:p w14:paraId="5756AC82" w14:textId="269F0145"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3,1</w:t>
            </w:r>
          </w:p>
        </w:tc>
        <w:tc>
          <w:tcPr>
            <w:tcW w:w="902" w:type="dxa"/>
            <w:tcBorders>
              <w:top w:val="nil"/>
              <w:left w:val="nil"/>
              <w:bottom w:val="single" w:sz="4" w:space="0" w:color="auto"/>
              <w:right w:val="single" w:sz="4" w:space="0" w:color="auto"/>
            </w:tcBorders>
            <w:shd w:val="clear" w:color="auto" w:fill="auto"/>
            <w:vAlign w:val="center"/>
          </w:tcPr>
          <w:p w14:paraId="3324D20A" w14:textId="3D00843D"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3,1</w:t>
            </w:r>
          </w:p>
        </w:tc>
        <w:tc>
          <w:tcPr>
            <w:tcW w:w="924" w:type="dxa"/>
            <w:tcBorders>
              <w:top w:val="nil"/>
              <w:left w:val="nil"/>
              <w:bottom w:val="single" w:sz="4" w:space="0" w:color="auto"/>
              <w:right w:val="single" w:sz="4" w:space="0" w:color="auto"/>
            </w:tcBorders>
            <w:shd w:val="clear" w:color="auto" w:fill="auto"/>
            <w:vAlign w:val="center"/>
          </w:tcPr>
          <w:p w14:paraId="269AA92B" w14:textId="57DDFFA3"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3,2</w:t>
            </w:r>
          </w:p>
        </w:tc>
        <w:tc>
          <w:tcPr>
            <w:tcW w:w="870" w:type="dxa"/>
            <w:tcBorders>
              <w:top w:val="single" w:sz="4" w:space="0" w:color="auto"/>
              <w:left w:val="nil"/>
              <w:bottom w:val="single" w:sz="4" w:space="0" w:color="auto"/>
              <w:right w:val="single" w:sz="4" w:space="0" w:color="auto"/>
            </w:tcBorders>
            <w:shd w:val="clear" w:color="auto" w:fill="auto"/>
            <w:vAlign w:val="center"/>
          </w:tcPr>
          <w:p w14:paraId="1658A0CE" w14:textId="377E50AD"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2,7</w:t>
            </w:r>
          </w:p>
        </w:tc>
      </w:tr>
      <w:tr w:rsidR="00AE3596" w:rsidRPr="001A6F94" w14:paraId="717BC72B" w14:textId="77777777" w:rsidTr="00945C2D">
        <w:trPr>
          <w:trHeight w:hRule="exact" w:val="525"/>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4A4BC460" w14:textId="15E35785"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 xml:space="preserve">КрТЕС ДТЕК,  ПС 330 кВ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Гірнича</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НЕК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УКРЕНЕРГО</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КахГЕС Укргідроенерго; ПС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Южна-35</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57B96387"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7E2C04E9" w14:textId="245125AB"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 47 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Західна</w:t>
            </w:r>
            <w:r w:rsidR="002E3DE0" w:rsidRPr="001A6F94">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79C55ACC"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1Т/4</w:t>
            </w:r>
          </w:p>
        </w:tc>
        <w:tc>
          <w:tcPr>
            <w:tcW w:w="891" w:type="dxa"/>
            <w:tcBorders>
              <w:top w:val="nil"/>
              <w:left w:val="nil"/>
              <w:bottom w:val="single" w:sz="4" w:space="0" w:color="auto"/>
              <w:right w:val="single" w:sz="4" w:space="0" w:color="auto"/>
            </w:tcBorders>
            <w:shd w:val="clear" w:color="auto" w:fill="auto"/>
            <w:vAlign w:val="center"/>
            <w:hideMark/>
          </w:tcPr>
          <w:p w14:paraId="23394391"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3,7</w:t>
            </w:r>
          </w:p>
        </w:tc>
        <w:tc>
          <w:tcPr>
            <w:tcW w:w="746" w:type="dxa"/>
            <w:tcBorders>
              <w:top w:val="nil"/>
              <w:left w:val="nil"/>
              <w:bottom w:val="single" w:sz="4" w:space="0" w:color="auto"/>
              <w:right w:val="single" w:sz="4" w:space="0" w:color="auto"/>
            </w:tcBorders>
            <w:shd w:val="clear" w:color="auto" w:fill="auto"/>
            <w:vAlign w:val="center"/>
            <w:hideMark/>
          </w:tcPr>
          <w:p w14:paraId="66E1C41A"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2014</w:t>
            </w:r>
          </w:p>
        </w:tc>
        <w:tc>
          <w:tcPr>
            <w:tcW w:w="945" w:type="dxa"/>
            <w:tcBorders>
              <w:top w:val="nil"/>
              <w:left w:val="nil"/>
              <w:bottom w:val="single" w:sz="4" w:space="0" w:color="auto"/>
              <w:right w:val="single" w:sz="4" w:space="0" w:color="auto"/>
            </w:tcBorders>
            <w:shd w:val="clear" w:color="auto" w:fill="auto"/>
            <w:vAlign w:val="center"/>
          </w:tcPr>
          <w:p w14:paraId="7E2CFCA6" w14:textId="7AA4E42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1,2</w:t>
            </w:r>
          </w:p>
        </w:tc>
        <w:tc>
          <w:tcPr>
            <w:tcW w:w="924" w:type="dxa"/>
            <w:tcBorders>
              <w:top w:val="nil"/>
              <w:left w:val="nil"/>
              <w:bottom w:val="single" w:sz="4" w:space="0" w:color="auto"/>
              <w:right w:val="single" w:sz="4" w:space="0" w:color="auto"/>
            </w:tcBorders>
            <w:shd w:val="clear" w:color="auto" w:fill="auto"/>
            <w:vAlign w:val="center"/>
          </w:tcPr>
          <w:p w14:paraId="1EE55907" w14:textId="22D0D6F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0,7</w:t>
            </w:r>
          </w:p>
        </w:tc>
        <w:tc>
          <w:tcPr>
            <w:tcW w:w="902" w:type="dxa"/>
            <w:tcBorders>
              <w:top w:val="nil"/>
              <w:left w:val="nil"/>
              <w:bottom w:val="single" w:sz="4" w:space="0" w:color="auto"/>
              <w:right w:val="single" w:sz="4" w:space="0" w:color="auto"/>
            </w:tcBorders>
            <w:shd w:val="clear" w:color="auto" w:fill="auto"/>
            <w:vAlign w:val="center"/>
          </w:tcPr>
          <w:p w14:paraId="5F952A99" w14:textId="40D3FA9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2,5</w:t>
            </w:r>
          </w:p>
        </w:tc>
        <w:tc>
          <w:tcPr>
            <w:tcW w:w="924" w:type="dxa"/>
            <w:tcBorders>
              <w:top w:val="nil"/>
              <w:left w:val="nil"/>
              <w:bottom w:val="single" w:sz="4" w:space="0" w:color="auto"/>
              <w:right w:val="single" w:sz="4" w:space="0" w:color="auto"/>
            </w:tcBorders>
            <w:shd w:val="clear" w:color="auto" w:fill="auto"/>
            <w:vAlign w:val="center"/>
          </w:tcPr>
          <w:p w14:paraId="78900D3D" w14:textId="1F40DDB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1,2</w:t>
            </w:r>
          </w:p>
        </w:tc>
        <w:tc>
          <w:tcPr>
            <w:tcW w:w="870" w:type="dxa"/>
            <w:tcBorders>
              <w:top w:val="single" w:sz="4" w:space="0" w:color="auto"/>
              <w:left w:val="nil"/>
              <w:bottom w:val="single" w:sz="4" w:space="0" w:color="auto"/>
              <w:right w:val="single" w:sz="4" w:space="0" w:color="auto"/>
            </w:tcBorders>
            <w:shd w:val="clear" w:color="auto" w:fill="auto"/>
            <w:vAlign w:val="center"/>
          </w:tcPr>
          <w:p w14:paraId="4958DF4F" w14:textId="27E0B1E8"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0,65</w:t>
            </w:r>
          </w:p>
        </w:tc>
      </w:tr>
      <w:tr w:rsidR="00AE3596" w:rsidRPr="001A6F94" w14:paraId="4AD59CEA" w14:textId="77777777" w:rsidTr="00AA1A03">
        <w:trPr>
          <w:trHeight w:val="427"/>
        </w:trPr>
        <w:tc>
          <w:tcPr>
            <w:tcW w:w="4111" w:type="dxa"/>
            <w:vMerge/>
            <w:tcBorders>
              <w:top w:val="nil"/>
              <w:left w:val="single" w:sz="4" w:space="0" w:color="auto"/>
              <w:bottom w:val="single" w:sz="4" w:space="0" w:color="auto"/>
              <w:right w:val="single" w:sz="4" w:space="0" w:color="auto"/>
            </w:tcBorders>
            <w:vAlign w:val="center"/>
            <w:hideMark/>
          </w:tcPr>
          <w:p w14:paraId="3494A4EC"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4587C594"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04B3A26D"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7A6AD309"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2Т/4</w:t>
            </w:r>
          </w:p>
        </w:tc>
        <w:tc>
          <w:tcPr>
            <w:tcW w:w="891" w:type="dxa"/>
            <w:tcBorders>
              <w:top w:val="nil"/>
              <w:left w:val="nil"/>
              <w:bottom w:val="single" w:sz="4" w:space="0" w:color="auto"/>
              <w:right w:val="single" w:sz="4" w:space="0" w:color="auto"/>
            </w:tcBorders>
            <w:shd w:val="clear" w:color="auto" w:fill="auto"/>
            <w:vAlign w:val="center"/>
            <w:hideMark/>
          </w:tcPr>
          <w:p w14:paraId="6F2EFD3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3,7</w:t>
            </w:r>
          </w:p>
        </w:tc>
        <w:tc>
          <w:tcPr>
            <w:tcW w:w="746" w:type="dxa"/>
            <w:tcBorders>
              <w:top w:val="nil"/>
              <w:left w:val="nil"/>
              <w:bottom w:val="single" w:sz="4" w:space="0" w:color="auto"/>
              <w:right w:val="single" w:sz="4" w:space="0" w:color="auto"/>
            </w:tcBorders>
            <w:shd w:val="clear" w:color="auto" w:fill="auto"/>
            <w:vAlign w:val="center"/>
            <w:hideMark/>
          </w:tcPr>
          <w:p w14:paraId="78B65930"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2014</w:t>
            </w:r>
          </w:p>
        </w:tc>
        <w:tc>
          <w:tcPr>
            <w:tcW w:w="945" w:type="dxa"/>
            <w:tcBorders>
              <w:top w:val="nil"/>
              <w:left w:val="nil"/>
              <w:bottom w:val="single" w:sz="4" w:space="0" w:color="auto"/>
              <w:right w:val="single" w:sz="4" w:space="0" w:color="auto"/>
            </w:tcBorders>
            <w:shd w:val="clear" w:color="auto" w:fill="auto"/>
            <w:vAlign w:val="center"/>
          </w:tcPr>
          <w:p w14:paraId="068877A8" w14:textId="1686F9D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0,7</w:t>
            </w:r>
          </w:p>
        </w:tc>
        <w:tc>
          <w:tcPr>
            <w:tcW w:w="924" w:type="dxa"/>
            <w:tcBorders>
              <w:top w:val="nil"/>
              <w:left w:val="nil"/>
              <w:bottom w:val="single" w:sz="4" w:space="0" w:color="auto"/>
              <w:right w:val="single" w:sz="4" w:space="0" w:color="auto"/>
            </w:tcBorders>
            <w:shd w:val="clear" w:color="auto" w:fill="auto"/>
            <w:vAlign w:val="center"/>
          </w:tcPr>
          <w:p w14:paraId="3C632D31" w14:textId="532C968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0,8</w:t>
            </w:r>
          </w:p>
        </w:tc>
        <w:tc>
          <w:tcPr>
            <w:tcW w:w="902" w:type="dxa"/>
            <w:tcBorders>
              <w:top w:val="nil"/>
              <w:left w:val="nil"/>
              <w:bottom w:val="single" w:sz="4" w:space="0" w:color="auto"/>
              <w:right w:val="single" w:sz="4" w:space="0" w:color="auto"/>
            </w:tcBorders>
            <w:shd w:val="clear" w:color="auto" w:fill="auto"/>
            <w:vAlign w:val="center"/>
          </w:tcPr>
          <w:p w14:paraId="43C97D61" w14:textId="7098CEC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0,54</w:t>
            </w:r>
          </w:p>
        </w:tc>
        <w:tc>
          <w:tcPr>
            <w:tcW w:w="924" w:type="dxa"/>
            <w:tcBorders>
              <w:top w:val="nil"/>
              <w:left w:val="nil"/>
              <w:bottom w:val="single" w:sz="4" w:space="0" w:color="auto"/>
              <w:right w:val="single" w:sz="4" w:space="0" w:color="auto"/>
            </w:tcBorders>
            <w:shd w:val="clear" w:color="auto" w:fill="auto"/>
            <w:vAlign w:val="center"/>
          </w:tcPr>
          <w:p w14:paraId="23DBBE25" w14:textId="3141988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870" w:type="dxa"/>
            <w:tcBorders>
              <w:top w:val="single" w:sz="4" w:space="0" w:color="auto"/>
              <w:left w:val="nil"/>
              <w:bottom w:val="single" w:sz="4" w:space="0" w:color="auto"/>
              <w:right w:val="single" w:sz="4" w:space="0" w:color="auto"/>
            </w:tcBorders>
            <w:shd w:val="clear" w:color="auto" w:fill="auto"/>
            <w:vAlign w:val="center"/>
          </w:tcPr>
          <w:p w14:paraId="401A44FE" w14:textId="4179F8C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0,68</w:t>
            </w:r>
          </w:p>
        </w:tc>
      </w:tr>
      <w:tr w:rsidR="00AE3596" w:rsidRPr="001A6F94" w14:paraId="4BD0B64D" w14:textId="77777777" w:rsidTr="00945C2D">
        <w:trPr>
          <w:trHeight w:val="54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7FF19246" w14:textId="2ADE79C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 xml:space="preserve">КрТЕС ДТЕК,  ПС 330 кВ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Гірнича</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НЕК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УКРЕНЕРГО</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КахГЕС Укргідроенерго; ПС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Южна-35</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71857C64"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2901F700" w14:textId="00CD4E73"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 5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Жилселище</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35/6 кВ</w:t>
            </w:r>
          </w:p>
        </w:tc>
        <w:tc>
          <w:tcPr>
            <w:tcW w:w="1056" w:type="dxa"/>
            <w:tcBorders>
              <w:top w:val="nil"/>
              <w:left w:val="nil"/>
              <w:bottom w:val="single" w:sz="4" w:space="0" w:color="auto"/>
              <w:right w:val="single" w:sz="4" w:space="0" w:color="auto"/>
            </w:tcBorders>
            <w:shd w:val="clear" w:color="auto" w:fill="auto"/>
            <w:vAlign w:val="center"/>
            <w:hideMark/>
          </w:tcPr>
          <w:p w14:paraId="4B6D796A"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1Т/6,3</w:t>
            </w:r>
          </w:p>
        </w:tc>
        <w:tc>
          <w:tcPr>
            <w:tcW w:w="891" w:type="dxa"/>
            <w:tcBorders>
              <w:top w:val="nil"/>
              <w:left w:val="nil"/>
              <w:bottom w:val="single" w:sz="4" w:space="0" w:color="auto"/>
              <w:right w:val="single" w:sz="4" w:space="0" w:color="auto"/>
            </w:tcBorders>
            <w:shd w:val="clear" w:color="auto" w:fill="auto"/>
            <w:vAlign w:val="center"/>
            <w:hideMark/>
          </w:tcPr>
          <w:p w14:paraId="41D7BD1C"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5,8</w:t>
            </w:r>
          </w:p>
        </w:tc>
        <w:tc>
          <w:tcPr>
            <w:tcW w:w="746" w:type="dxa"/>
            <w:tcBorders>
              <w:top w:val="nil"/>
              <w:left w:val="nil"/>
              <w:bottom w:val="single" w:sz="4" w:space="0" w:color="auto"/>
              <w:right w:val="single" w:sz="4" w:space="0" w:color="auto"/>
            </w:tcBorders>
            <w:shd w:val="clear" w:color="auto" w:fill="auto"/>
            <w:vAlign w:val="center"/>
            <w:hideMark/>
          </w:tcPr>
          <w:p w14:paraId="0C7EC0B4"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1917</w:t>
            </w:r>
          </w:p>
        </w:tc>
        <w:tc>
          <w:tcPr>
            <w:tcW w:w="945" w:type="dxa"/>
            <w:tcBorders>
              <w:top w:val="nil"/>
              <w:left w:val="nil"/>
              <w:bottom w:val="single" w:sz="4" w:space="0" w:color="auto"/>
              <w:right w:val="single" w:sz="4" w:space="0" w:color="auto"/>
            </w:tcBorders>
            <w:shd w:val="clear" w:color="auto" w:fill="auto"/>
            <w:vAlign w:val="center"/>
          </w:tcPr>
          <w:p w14:paraId="75B37195" w14:textId="3C859D81"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1,4</w:t>
            </w:r>
          </w:p>
        </w:tc>
        <w:tc>
          <w:tcPr>
            <w:tcW w:w="924" w:type="dxa"/>
            <w:tcBorders>
              <w:top w:val="nil"/>
              <w:left w:val="nil"/>
              <w:bottom w:val="single" w:sz="4" w:space="0" w:color="auto"/>
              <w:right w:val="single" w:sz="4" w:space="0" w:color="auto"/>
            </w:tcBorders>
            <w:shd w:val="clear" w:color="auto" w:fill="auto"/>
            <w:vAlign w:val="center"/>
          </w:tcPr>
          <w:p w14:paraId="00196A2D" w14:textId="6CF8409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0,9</w:t>
            </w:r>
          </w:p>
        </w:tc>
        <w:tc>
          <w:tcPr>
            <w:tcW w:w="902" w:type="dxa"/>
            <w:tcBorders>
              <w:top w:val="nil"/>
              <w:left w:val="nil"/>
              <w:bottom w:val="single" w:sz="4" w:space="0" w:color="auto"/>
              <w:right w:val="single" w:sz="4" w:space="0" w:color="auto"/>
            </w:tcBorders>
            <w:shd w:val="clear" w:color="auto" w:fill="auto"/>
            <w:vAlign w:val="center"/>
          </w:tcPr>
          <w:p w14:paraId="6A0AFC5D" w14:textId="0AD3D6AD"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4,2</w:t>
            </w:r>
          </w:p>
        </w:tc>
        <w:tc>
          <w:tcPr>
            <w:tcW w:w="924" w:type="dxa"/>
            <w:tcBorders>
              <w:top w:val="nil"/>
              <w:left w:val="nil"/>
              <w:bottom w:val="single" w:sz="4" w:space="0" w:color="auto"/>
              <w:right w:val="single" w:sz="4" w:space="0" w:color="auto"/>
            </w:tcBorders>
            <w:shd w:val="clear" w:color="auto" w:fill="auto"/>
            <w:vAlign w:val="center"/>
          </w:tcPr>
          <w:p w14:paraId="42806895" w14:textId="7BDF6643"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1,7</w:t>
            </w:r>
          </w:p>
        </w:tc>
        <w:tc>
          <w:tcPr>
            <w:tcW w:w="870" w:type="dxa"/>
            <w:tcBorders>
              <w:top w:val="single" w:sz="4" w:space="0" w:color="auto"/>
              <w:left w:val="nil"/>
              <w:bottom w:val="single" w:sz="4" w:space="0" w:color="auto"/>
              <w:right w:val="single" w:sz="4" w:space="0" w:color="auto"/>
            </w:tcBorders>
            <w:shd w:val="clear" w:color="auto" w:fill="auto"/>
            <w:vAlign w:val="center"/>
          </w:tcPr>
          <w:p w14:paraId="5338F9B7" w14:textId="3ADDE2AB"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w:t>
            </w:r>
          </w:p>
        </w:tc>
      </w:tr>
      <w:tr w:rsidR="00AE3596" w:rsidRPr="001A6F94" w14:paraId="2ED2AA07" w14:textId="77777777" w:rsidTr="00AA1A03">
        <w:trPr>
          <w:trHeight w:val="427"/>
        </w:trPr>
        <w:tc>
          <w:tcPr>
            <w:tcW w:w="4111" w:type="dxa"/>
            <w:vMerge/>
            <w:tcBorders>
              <w:top w:val="nil"/>
              <w:left w:val="single" w:sz="4" w:space="0" w:color="auto"/>
              <w:bottom w:val="single" w:sz="4" w:space="0" w:color="auto"/>
              <w:right w:val="single" w:sz="4" w:space="0" w:color="auto"/>
            </w:tcBorders>
            <w:vAlign w:val="center"/>
            <w:hideMark/>
          </w:tcPr>
          <w:p w14:paraId="20EE7321"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76C37394"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4335F69E"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0842DD00"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2Т/6,3</w:t>
            </w:r>
          </w:p>
        </w:tc>
        <w:tc>
          <w:tcPr>
            <w:tcW w:w="891" w:type="dxa"/>
            <w:tcBorders>
              <w:top w:val="nil"/>
              <w:left w:val="nil"/>
              <w:bottom w:val="single" w:sz="4" w:space="0" w:color="auto"/>
              <w:right w:val="single" w:sz="4" w:space="0" w:color="auto"/>
            </w:tcBorders>
            <w:shd w:val="clear" w:color="auto" w:fill="auto"/>
            <w:vAlign w:val="center"/>
            <w:hideMark/>
          </w:tcPr>
          <w:p w14:paraId="0824F510"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5,8</w:t>
            </w:r>
          </w:p>
        </w:tc>
        <w:tc>
          <w:tcPr>
            <w:tcW w:w="746" w:type="dxa"/>
            <w:tcBorders>
              <w:top w:val="nil"/>
              <w:left w:val="nil"/>
              <w:bottom w:val="single" w:sz="4" w:space="0" w:color="auto"/>
              <w:right w:val="single" w:sz="4" w:space="0" w:color="auto"/>
            </w:tcBorders>
            <w:shd w:val="clear" w:color="auto" w:fill="auto"/>
            <w:vAlign w:val="center"/>
            <w:hideMark/>
          </w:tcPr>
          <w:p w14:paraId="0CDA12CD"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1917</w:t>
            </w:r>
          </w:p>
        </w:tc>
        <w:tc>
          <w:tcPr>
            <w:tcW w:w="945" w:type="dxa"/>
            <w:tcBorders>
              <w:top w:val="nil"/>
              <w:left w:val="nil"/>
              <w:bottom w:val="single" w:sz="4" w:space="0" w:color="auto"/>
              <w:right w:val="single" w:sz="4" w:space="0" w:color="auto"/>
            </w:tcBorders>
            <w:shd w:val="clear" w:color="auto" w:fill="auto"/>
            <w:vAlign w:val="center"/>
          </w:tcPr>
          <w:p w14:paraId="250FE77D" w14:textId="5127C12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4,1</w:t>
            </w:r>
          </w:p>
        </w:tc>
        <w:tc>
          <w:tcPr>
            <w:tcW w:w="924" w:type="dxa"/>
            <w:tcBorders>
              <w:top w:val="nil"/>
              <w:left w:val="nil"/>
              <w:bottom w:val="single" w:sz="4" w:space="0" w:color="auto"/>
              <w:right w:val="single" w:sz="4" w:space="0" w:color="auto"/>
            </w:tcBorders>
            <w:shd w:val="clear" w:color="auto" w:fill="auto"/>
            <w:vAlign w:val="center"/>
          </w:tcPr>
          <w:p w14:paraId="6E3075E8" w14:textId="7D2A530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4,4</w:t>
            </w:r>
          </w:p>
        </w:tc>
        <w:tc>
          <w:tcPr>
            <w:tcW w:w="902" w:type="dxa"/>
            <w:tcBorders>
              <w:top w:val="nil"/>
              <w:left w:val="nil"/>
              <w:bottom w:val="single" w:sz="4" w:space="0" w:color="auto"/>
              <w:right w:val="single" w:sz="4" w:space="0" w:color="auto"/>
            </w:tcBorders>
            <w:shd w:val="clear" w:color="auto" w:fill="auto"/>
            <w:vAlign w:val="center"/>
          </w:tcPr>
          <w:p w14:paraId="54283AC5" w14:textId="5BC02D8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tcBorders>
              <w:top w:val="nil"/>
              <w:left w:val="nil"/>
              <w:bottom w:val="single" w:sz="4" w:space="0" w:color="auto"/>
              <w:right w:val="single" w:sz="4" w:space="0" w:color="auto"/>
            </w:tcBorders>
            <w:shd w:val="clear" w:color="auto" w:fill="auto"/>
            <w:vAlign w:val="center"/>
          </w:tcPr>
          <w:p w14:paraId="26636A37" w14:textId="769F62C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3,1</w:t>
            </w:r>
          </w:p>
        </w:tc>
        <w:tc>
          <w:tcPr>
            <w:tcW w:w="870" w:type="dxa"/>
            <w:tcBorders>
              <w:top w:val="single" w:sz="4" w:space="0" w:color="auto"/>
              <w:left w:val="nil"/>
              <w:bottom w:val="single" w:sz="4" w:space="0" w:color="auto"/>
              <w:right w:val="single" w:sz="4" w:space="0" w:color="auto"/>
            </w:tcBorders>
            <w:shd w:val="clear" w:color="auto" w:fill="auto"/>
            <w:vAlign w:val="center"/>
          </w:tcPr>
          <w:p w14:paraId="4EEE80DE" w14:textId="00FC46B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2,32</w:t>
            </w:r>
          </w:p>
        </w:tc>
      </w:tr>
      <w:tr w:rsidR="00AE3596" w:rsidRPr="001A6F94" w14:paraId="3E707D7E" w14:textId="77777777" w:rsidTr="00AA1A03">
        <w:trPr>
          <w:trHeight w:val="844"/>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62D19F2A" w14:textId="294D605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Рудна-330</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ДП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ПС 150/35/6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Електронна-150</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tcBorders>
              <w:top w:val="nil"/>
              <w:left w:val="nil"/>
              <w:bottom w:val="single" w:sz="4" w:space="0" w:color="auto"/>
              <w:right w:val="single" w:sz="4" w:space="0" w:color="auto"/>
            </w:tcBorders>
            <w:shd w:val="clear" w:color="auto" w:fill="auto"/>
            <w:vAlign w:val="center"/>
            <w:hideMark/>
          </w:tcPr>
          <w:p w14:paraId="1ED3F92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450B3B45" w14:textId="11D0F3A5"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Інгулецька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35/6 кВ</w:t>
            </w:r>
          </w:p>
        </w:tc>
        <w:tc>
          <w:tcPr>
            <w:tcW w:w="1056" w:type="dxa"/>
            <w:tcBorders>
              <w:top w:val="nil"/>
              <w:left w:val="nil"/>
              <w:bottom w:val="single" w:sz="4" w:space="0" w:color="auto"/>
              <w:right w:val="single" w:sz="4" w:space="0" w:color="auto"/>
            </w:tcBorders>
            <w:shd w:val="clear" w:color="auto" w:fill="auto"/>
            <w:vAlign w:val="center"/>
            <w:hideMark/>
          </w:tcPr>
          <w:p w14:paraId="5AED8C93"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1Т/2,5</w:t>
            </w:r>
          </w:p>
        </w:tc>
        <w:tc>
          <w:tcPr>
            <w:tcW w:w="891" w:type="dxa"/>
            <w:tcBorders>
              <w:top w:val="nil"/>
              <w:left w:val="nil"/>
              <w:bottom w:val="single" w:sz="4" w:space="0" w:color="auto"/>
              <w:right w:val="single" w:sz="4" w:space="0" w:color="auto"/>
            </w:tcBorders>
            <w:shd w:val="clear" w:color="auto" w:fill="auto"/>
            <w:vAlign w:val="center"/>
            <w:hideMark/>
          </w:tcPr>
          <w:p w14:paraId="6636BA51"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2,3</w:t>
            </w:r>
          </w:p>
        </w:tc>
        <w:tc>
          <w:tcPr>
            <w:tcW w:w="746" w:type="dxa"/>
            <w:tcBorders>
              <w:top w:val="nil"/>
              <w:left w:val="nil"/>
              <w:bottom w:val="single" w:sz="4" w:space="0" w:color="auto"/>
              <w:right w:val="single" w:sz="4" w:space="0" w:color="auto"/>
            </w:tcBorders>
            <w:shd w:val="clear" w:color="auto" w:fill="auto"/>
            <w:vAlign w:val="center"/>
            <w:hideMark/>
          </w:tcPr>
          <w:p w14:paraId="5C96AA3D"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2015</w:t>
            </w:r>
          </w:p>
        </w:tc>
        <w:tc>
          <w:tcPr>
            <w:tcW w:w="945" w:type="dxa"/>
            <w:tcBorders>
              <w:top w:val="nil"/>
              <w:left w:val="nil"/>
              <w:bottom w:val="single" w:sz="4" w:space="0" w:color="auto"/>
              <w:right w:val="single" w:sz="4" w:space="0" w:color="auto"/>
            </w:tcBorders>
            <w:shd w:val="clear" w:color="auto" w:fill="auto"/>
            <w:vAlign w:val="center"/>
          </w:tcPr>
          <w:p w14:paraId="1B0DC6D2" w14:textId="5B9DDBE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w:t>
            </w:r>
          </w:p>
        </w:tc>
        <w:tc>
          <w:tcPr>
            <w:tcW w:w="924" w:type="dxa"/>
            <w:tcBorders>
              <w:top w:val="nil"/>
              <w:left w:val="nil"/>
              <w:bottom w:val="single" w:sz="4" w:space="0" w:color="auto"/>
              <w:right w:val="single" w:sz="4" w:space="0" w:color="auto"/>
            </w:tcBorders>
            <w:shd w:val="clear" w:color="auto" w:fill="auto"/>
            <w:vAlign w:val="center"/>
          </w:tcPr>
          <w:p w14:paraId="7A9125E6" w14:textId="520A75A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1,1</w:t>
            </w:r>
          </w:p>
        </w:tc>
        <w:tc>
          <w:tcPr>
            <w:tcW w:w="902" w:type="dxa"/>
            <w:tcBorders>
              <w:top w:val="nil"/>
              <w:left w:val="nil"/>
              <w:bottom w:val="single" w:sz="4" w:space="0" w:color="auto"/>
              <w:right w:val="single" w:sz="4" w:space="0" w:color="auto"/>
            </w:tcBorders>
            <w:shd w:val="clear" w:color="auto" w:fill="auto"/>
            <w:vAlign w:val="center"/>
          </w:tcPr>
          <w:p w14:paraId="2D67F0ED" w14:textId="765052B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w:t>
            </w:r>
          </w:p>
        </w:tc>
        <w:tc>
          <w:tcPr>
            <w:tcW w:w="924" w:type="dxa"/>
            <w:tcBorders>
              <w:top w:val="nil"/>
              <w:left w:val="nil"/>
              <w:bottom w:val="single" w:sz="4" w:space="0" w:color="auto"/>
              <w:right w:val="single" w:sz="4" w:space="0" w:color="auto"/>
            </w:tcBorders>
            <w:shd w:val="clear" w:color="auto" w:fill="auto"/>
            <w:vAlign w:val="center"/>
          </w:tcPr>
          <w:p w14:paraId="07927E0E" w14:textId="02834361"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0,74</w:t>
            </w:r>
          </w:p>
        </w:tc>
        <w:tc>
          <w:tcPr>
            <w:tcW w:w="870" w:type="dxa"/>
            <w:tcBorders>
              <w:top w:val="single" w:sz="4" w:space="0" w:color="auto"/>
              <w:left w:val="nil"/>
              <w:bottom w:val="single" w:sz="4" w:space="0" w:color="auto"/>
              <w:right w:val="single" w:sz="4" w:space="0" w:color="auto"/>
            </w:tcBorders>
            <w:shd w:val="clear" w:color="auto" w:fill="auto"/>
            <w:vAlign w:val="center"/>
          </w:tcPr>
          <w:p w14:paraId="19FA9D47" w14:textId="590153C5"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0,5</w:t>
            </w:r>
          </w:p>
        </w:tc>
      </w:tr>
      <w:tr w:rsidR="00AE3596" w:rsidRPr="001A6F94" w14:paraId="6227FFA4" w14:textId="77777777" w:rsidTr="00945C2D">
        <w:trPr>
          <w:trHeight w:val="804"/>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7C8B164C" w14:textId="42C13C4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ВДГМК-1ДП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ПС 150/35/6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Сєверна-150</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ДТЕК</w:t>
            </w:r>
          </w:p>
        </w:tc>
        <w:tc>
          <w:tcPr>
            <w:tcW w:w="1701" w:type="dxa"/>
            <w:tcBorders>
              <w:top w:val="nil"/>
              <w:left w:val="nil"/>
              <w:bottom w:val="single" w:sz="4" w:space="0" w:color="auto"/>
              <w:right w:val="single" w:sz="4" w:space="0" w:color="auto"/>
            </w:tcBorders>
            <w:shd w:val="clear" w:color="auto" w:fill="auto"/>
            <w:vAlign w:val="center"/>
            <w:hideMark/>
          </w:tcPr>
          <w:p w14:paraId="7EE36568"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1х250 МВА</w:t>
            </w:r>
          </w:p>
        </w:tc>
        <w:tc>
          <w:tcPr>
            <w:tcW w:w="2410" w:type="dxa"/>
            <w:vMerge/>
            <w:tcBorders>
              <w:top w:val="nil"/>
              <w:left w:val="single" w:sz="4" w:space="0" w:color="auto"/>
              <w:bottom w:val="single" w:sz="4" w:space="0" w:color="auto"/>
              <w:right w:val="single" w:sz="4" w:space="0" w:color="auto"/>
            </w:tcBorders>
            <w:vAlign w:val="center"/>
            <w:hideMark/>
          </w:tcPr>
          <w:p w14:paraId="74B63419"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0CF9A3E3"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2Т/2,5</w:t>
            </w:r>
          </w:p>
        </w:tc>
        <w:tc>
          <w:tcPr>
            <w:tcW w:w="891" w:type="dxa"/>
            <w:tcBorders>
              <w:top w:val="nil"/>
              <w:left w:val="nil"/>
              <w:bottom w:val="single" w:sz="4" w:space="0" w:color="auto"/>
              <w:right w:val="single" w:sz="4" w:space="0" w:color="auto"/>
            </w:tcBorders>
            <w:shd w:val="clear" w:color="auto" w:fill="auto"/>
            <w:vAlign w:val="center"/>
            <w:hideMark/>
          </w:tcPr>
          <w:p w14:paraId="6010F83B"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2,3</w:t>
            </w:r>
          </w:p>
        </w:tc>
        <w:tc>
          <w:tcPr>
            <w:tcW w:w="746" w:type="dxa"/>
            <w:tcBorders>
              <w:top w:val="nil"/>
              <w:left w:val="nil"/>
              <w:bottom w:val="single" w:sz="4" w:space="0" w:color="auto"/>
              <w:right w:val="single" w:sz="4" w:space="0" w:color="auto"/>
            </w:tcBorders>
            <w:shd w:val="clear" w:color="auto" w:fill="auto"/>
            <w:vAlign w:val="center"/>
            <w:hideMark/>
          </w:tcPr>
          <w:p w14:paraId="060FD531"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2015</w:t>
            </w:r>
          </w:p>
        </w:tc>
        <w:tc>
          <w:tcPr>
            <w:tcW w:w="945" w:type="dxa"/>
            <w:tcBorders>
              <w:top w:val="nil"/>
              <w:left w:val="nil"/>
              <w:bottom w:val="single" w:sz="4" w:space="0" w:color="auto"/>
              <w:right w:val="single" w:sz="4" w:space="0" w:color="auto"/>
            </w:tcBorders>
            <w:shd w:val="clear" w:color="auto" w:fill="auto"/>
            <w:vAlign w:val="center"/>
          </w:tcPr>
          <w:p w14:paraId="28725F8A" w14:textId="00BC999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0,6</w:t>
            </w:r>
          </w:p>
        </w:tc>
        <w:tc>
          <w:tcPr>
            <w:tcW w:w="924" w:type="dxa"/>
            <w:tcBorders>
              <w:top w:val="nil"/>
              <w:left w:val="nil"/>
              <w:bottom w:val="single" w:sz="4" w:space="0" w:color="auto"/>
              <w:right w:val="single" w:sz="4" w:space="0" w:color="auto"/>
            </w:tcBorders>
            <w:shd w:val="clear" w:color="auto" w:fill="auto"/>
            <w:vAlign w:val="center"/>
          </w:tcPr>
          <w:p w14:paraId="46C80773" w14:textId="5E5BDB11"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w:t>
            </w:r>
          </w:p>
        </w:tc>
        <w:tc>
          <w:tcPr>
            <w:tcW w:w="902" w:type="dxa"/>
            <w:tcBorders>
              <w:top w:val="nil"/>
              <w:left w:val="nil"/>
              <w:bottom w:val="single" w:sz="4" w:space="0" w:color="auto"/>
              <w:right w:val="single" w:sz="4" w:space="0" w:color="auto"/>
            </w:tcBorders>
            <w:shd w:val="clear" w:color="auto" w:fill="auto"/>
            <w:vAlign w:val="center"/>
          </w:tcPr>
          <w:p w14:paraId="02D2AA36" w14:textId="04EFFD08"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0,3</w:t>
            </w:r>
          </w:p>
        </w:tc>
        <w:tc>
          <w:tcPr>
            <w:tcW w:w="924" w:type="dxa"/>
            <w:tcBorders>
              <w:top w:val="nil"/>
              <w:left w:val="nil"/>
              <w:bottom w:val="single" w:sz="4" w:space="0" w:color="auto"/>
              <w:right w:val="single" w:sz="4" w:space="0" w:color="auto"/>
            </w:tcBorders>
            <w:shd w:val="clear" w:color="auto" w:fill="auto"/>
            <w:vAlign w:val="center"/>
          </w:tcPr>
          <w:p w14:paraId="66D88E84" w14:textId="05CAC4D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w:t>
            </w:r>
          </w:p>
        </w:tc>
        <w:tc>
          <w:tcPr>
            <w:tcW w:w="870" w:type="dxa"/>
            <w:tcBorders>
              <w:top w:val="single" w:sz="4" w:space="0" w:color="auto"/>
              <w:left w:val="nil"/>
              <w:bottom w:val="single" w:sz="4" w:space="0" w:color="auto"/>
              <w:right w:val="single" w:sz="4" w:space="0" w:color="auto"/>
            </w:tcBorders>
            <w:shd w:val="clear" w:color="auto" w:fill="auto"/>
            <w:vAlign w:val="center"/>
          </w:tcPr>
          <w:p w14:paraId="1CE040F0" w14:textId="0552D465"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w:t>
            </w:r>
          </w:p>
        </w:tc>
      </w:tr>
      <w:tr w:rsidR="00AE3596" w:rsidRPr="001A6F94" w14:paraId="7127C47E" w14:textId="77777777" w:rsidTr="003C2881">
        <w:trPr>
          <w:trHeight w:val="1020"/>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33872938" w14:textId="3343925B"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lastRenderedPageBreak/>
              <w:t xml:space="preserve">ПС 330 кВ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Рудна</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НЕК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УКРЕНЕРГО</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ПС 330 кВ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ВДГМК</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НЕК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УКРЕНЕРГО</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w:t>
            </w:r>
            <w:r w:rsidRPr="001A6F94">
              <w:rPr>
                <w:rFonts w:ascii="Times New Roman" w:hAnsi="Times New Roman" w:cs="Times New Roman"/>
                <w:bCs/>
                <w:sz w:val="20"/>
                <w:szCs w:val="20"/>
              </w:rPr>
              <w:t xml:space="preserve">ПС 35/6 кВ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Нова</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tcBorders>
              <w:top w:val="nil"/>
              <w:left w:val="nil"/>
              <w:bottom w:val="single" w:sz="4" w:space="0" w:color="auto"/>
              <w:right w:val="single" w:sz="4" w:space="0" w:color="auto"/>
            </w:tcBorders>
            <w:shd w:val="clear" w:color="auto" w:fill="auto"/>
            <w:vAlign w:val="center"/>
            <w:hideMark/>
          </w:tcPr>
          <w:p w14:paraId="63451FBC"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3х250 МВА</w:t>
            </w:r>
          </w:p>
        </w:tc>
        <w:tc>
          <w:tcPr>
            <w:tcW w:w="2410" w:type="dxa"/>
            <w:tcBorders>
              <w:top w:val="nil"/>
              <w:left w:val="nil"/>
              <w:bottom w:val="single" w:sz="4" w:space="0" w:color="auto"/>
              <w:right w:val="single" w:sz="4" w:space="0" w:color="auto"/>
            </w:tcBorders>
            <w:shd w:val="clear" w:color="auto" w:fill="auto"/>
            <w:vAlign w:val="center"/>
            <w:hideMark/>
          </w:tcPr>
          <w:p w14:paraId="6DDF59B1" w14:textId="4A5BE25F"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С-35</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35/6 кВ</w:t>
            </w:r>
          </w:p>
        </w:tc>
        <w:tc>
          <w:tcPr>
            <w:tcW w:w="1056" w:type="dxa"/>
            <w:tcBorders>
              <w:top w:val="nil"/>
              <w:left w:val="nil"/>
              <w:bottom w:val="single" w:sz="4" w:space="0" w:color="auto"/>
              <w:right w:val="single" w:sz="4" w:space="0" w:color="auto"/>
            </w:tcBorders>
            <w:shd w:val="clear" w:color="auto" w:fill="auto"/>
            <w:vAlign w:val="center"/>
            <w:hideMark/>
          </w:tcPr>
          <w:p w14:paraId="2C80D8C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1Т/3,2</w:t>
            </w:r>
          </w:p>
        </w:tc>
        <w:tc>
          <w:tcPr>
            <w:tcW w:w="891" w:type="dxa"/>
            <w:tcBorders>
              <w:top w:val="nil"/>
              <w:left w:val="nil"/>
              <w:bottom w:val="single" w:sz="4" w:space="0" w:color="auto"/>
              <w:right w:val="single" w:sz="4" w:space="0" w:color="auto"/>
            </w:tcBorders>
            <w:shd w:val="clear" w:color="auto" w:fill="auto"/>
            <w:vAlign w:val="center"/>
            <w:hideMark/>
          </w:tcPr>
          <w:p w14:paraId="660A3A44"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2,9</w:t>
            </w:r>
          </w:p>
        </w:tc>
        <w:tc>
          <w:tcPr>
            <w:tcW w:w="746" w:type="dxa"/>
            <w:tcBorders>
              <w:top w:val="nil"/>
              <w:left w:val="nil"/>
              <w:bottom w:val="single" w:sz="4" w:space="0" w:color="auto"/>
              <w:right w:val="single" w:sz="4" w:space="0" w:color="auto"/>
            </w:tcBorders>
            <w:shd w:val="clear" w:color="auto" w:fill="auto"/>
            <w:vAlign w:val="center"/>
            <w:hideMark/>
          </w:tcPr>
          <w:p w14:paraId="316A1DF8"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1952</w:t>
            </w:r>
          </w:p>
        </w:tc>
        <w:tc>
          <w:tcPr>
            <w:tcW w:w="945" w:type="dxa"/>
            <w:tcBorders>
              <w:top w:val="nil"/>
              <w:left w:val="nil"/>
              <w:bottom w:val="single" w:sz="4" w:space="0" w:color="auto"/>
              <w:right w:val="single" w:sz="4" w:space="0" w:color="auto"/>
            </w:tcBorders>
            <w:shd w:val="clear" w:color="auto" w:fill="auto"/>
            <w:vAlign w:val="center"/>
          </w:tcPr>
          <w:p w14:paraId="4F0C6FB6" w14:textId="4EED668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w:t>
            </w:r>
          </w:p>
        </w:tc>
        <w:tc>
          <w:tcPr>
            <w:tcW w:w="924" w:type="dxa"/>
            <w:tcBorders>
              <w:top w:val="nil"/>
              <w:left w:val="nil"/>
              <w:bottom w:val="single" w:sz="4" w:space="0" w:color="auto"/>
              <w:right w:val="single" w:sz="4" w:space="0" w:color="auto"/>
            </w:tcBorders>
            <w:shd w:val="clear" w:color="auto" w:fill="auto"/>
            <w:vAlign w:val="center"/>
          </w:tcPr>
          <w:p w14:paraId="2B2670EF" w14:textId="0482683D"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902" w:type="dxa"/>
            <w:tcBorders>
              <w:top w:val="nil"/>
              <w:left w:val="nil"/>
              <w:bottom w:val="single" w:sz="4" w:space="0" w:color="auto"/>
              <w:right w:val="single" w:sz="4" w:space="0" w:color="auto"/>
            </w:tcBorders>
            <w:shd w:val="clear" w:color="auto" w:fill="auto"/>
            <w:vAlign w:val="center"/>
          </w:tcPr>
          <w:p w14:paraId="7CC7562A" w14:textId="19E5ABED"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924" w:type="dxa"/>
            <w:tcBorders>
              <w:top w:val="nil"/>
              <w:left w:val="nil"/>
              <w:bottom w:val="single" w:sz="4" w:space="0" w:color="auto"/>
              <w:right w:val="single" w:sz="4" w:space="0" w:color="auto"/>
            </w:tcBorders>
            <w:shd w:val="clear" w:color="auto" w:fill="auto"/>
            <w:vAlign w:val="center"/>
          </w:tcPr>
          <w:p w14:paraId="06418531" w14:textId="1B016CA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1,4</w:t>
            </w:r>
          </w:p>
        </w:tc>
        <w:tc>
          <w:tcPr>
            <w:tcW w:w="870" w:type="dxa"/>
            <w:tcBorders>
              <w:top w:val="nil"/>
              <w:left w:val="nil"/>
              <w:bottom w:val="single" w:sz="4" w:space="0" w:color="auto"/>
              <w:right w:val="single" w:sz="4" w:space="0" w:color="auto"/>
            </w:tcBorders>
            <w:shd w:val="clear" w:color="auto" w:fill="auto"/>
            <w:vAlign w:val="center"/>
          </w:tcPr>
          <w:p w14:paraId="1A9F6D10" w14:textId="3B973F7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w:t>
            </w:r>
          </w:p>
        </w:tc>
      </w:tr>
      <w:tr w:rsidR="00AE3596" w:rsidRPr="001A6F94" w14:paraId="587CCFDC" w14:textId="77777777" w:rsidTr="00D94CE2">
        <w:trPr>
          <w:trHeight w:hRule="exact" w:val="54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1DAA1322" w14:textId="1667542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 xml:space="preserve">ПС 330 кВ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Рудна</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НЕК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УКРЕНЕРГО</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ПС 330 кВ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ВДГМК</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НЕК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УКРЕНЕРГО</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ПС 150/35/6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Електронна-150</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20ACAE7C"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1BAE8831"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ПС- 29 35/6 кВ</w:t>
            </w:r>
          </w:p>
        </w:tc>
        <w:tc>
          <w:tcPr>
            <w:tcW w:w="1056" w:type="dxa"/>
            <w:tcBorders>
              <w:top w:val="nil"/>
              <w:left w:val="nil"/>
              <w:bottom w:val="single" w:sz="4" w:space="0" w:color="auto"/>
              <w:right w:val="single" w:sz="4" w:space="0" w:color="auto"/>
            </w:tcBorders>
            <w:shd w:val="clear" w:color="auto" w:fill="auto"/>
            <w:vAlign w:val="center"/>
            <w:hideMark/>
          </w:tcPr>
          <w:p w14:paraId="11AB7BAC"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1Т/4</w:t>
            </w:r>
          </w:p>
        </w:tc>
        <w:tc>
          <w:tcPr>
            <w:tcW w:w="891" w:type="dxa"/>
            <w:tcBorders>
              <w:top w:val="nil"/>
              <w:left w:val="nil"/>
              <w:bottom w:val="single" w:sz="4" w:space="0" w:color="auto"/>
              <w:right w:val="single" w:sz="4" w:space="0" w:color="auto"/>
            </w:tcBorders>
            <w:shd w:val="clear" w:color="auto" w:fill="auto"/>
            <w:vAlign w:val="center"/>
            <w:hideMark/>
          </w:tcPr>
          <w:p w14:paraId="7AB42DFA"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3,7</w:t>
            </w:r>
          </w:p>
        </w:tc>
        <w:tc>
          <w:tcPr>
            <w:tcW w:w="746" w:type="dxa"/>
            <w:tcBorders>
              <w:top w:val="nil"/>
              <w:left w:val="nil"/>
              <w:bottom w:val="single" w:sz="4" w:space="0" w:color="auto"/>
              <w:right w:val="single" w:sz="4" w:space="0" w:color="auto"/>
            </w:tcBorders>
            <w:shd w:val="clear" w:color="auto" w:fill="auto"/>
            <w:vAlign w:val="center"/>
            <w:hideMark/>
          </w:tcPr>
          <w:p w14:paraId="6D54CE5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1981</w:t>
            </w:r>
          </w:p>
        </w:tc>
        <w:tc>
          <w:tcPr>
            <w:tcW w:w="945" w:type="dxa"/>
            <w:tcBorders>
              <w:top w:val="nil"/>
              <w:left w:val="nil"/>
              <w:bottom w:val="single" w:sz="4" w:space="0" w:color="auto"/>
              <w:right w:val="single" w:sz="4" w:space="0" w:color="auto"/>
            </w:tcBorders>
            <w:shd w:val="clear" w:color="auto" w:fill="auto"/>
            <w:vAlign w:val="center"/>
          </w:tcPr>
          <w:p w14:paraId="697E0AC5" w14:textId="20B310ED"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w:t>
            </w:r>
          </w:p>
        </w:tc>
        <w:tc>
          <w:tcPr>
            <w:tcW w:w="924" w:type="dxa"/>
            <w:tcBorders>
              <w:top w:val="nil"/>
              <w:left w:val="nil"/>
              <w:bottom w:val="single" w:sz="4" w:space="0" w:color="auto"/>
              <w:right w:val="single" w:sz="4" w:space="0" w:color="auto"/>
            </w:tcBorders>
            <w:shd w:val="clear" w:color="auto" w:fill="auto"/>
            <w:vAlign w:val="center"/>
          </w:tcPr>
          <w:p w14:paraId="237015F0" w14:textId="109D130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0,62</w:t>
            </w:r>
          </w:p>
        </w:tc>
        <w:tc>
          <w:tcPr>
            <w:tcW w:w="902" w:type="dxa"/>
            <w:tcBorders>
              <w:top w:val="nil"/>
              <w:left w:val="nil"/>
              <w:bottom w:val="single" w:sz="4" w:space="0" w:color="auto"/>
              <w:right w:val="single" w:sz="4" w:space="0" w:color="auto"/>
            </w:tcBorders>
            <w:shd w:val="clear" w:color="auto" w:fill="auto"/>
            <w:vAlign w:val="center"/>
          </w:tcPr>
          <w:p w14:paraId="1E066105" w14:textId="74F0304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w:t>
            </w:r>
          </w:p>
        </w:tc>
        <w:tc>
          <w:tcPr>
            <w:tcW w:w="924" w:type="dxa"/>
            <w:tcBorders>
              <w:top w:val="nil"/>
              <w:left w:val="nil"/>
              <w:bottom w:val="single" w:sz="4" w:space="0" w:color="auto"/>
              <w:right w:val="single" w:sz="4" w:space="0" w:color="auto"/>
            </w:tcBorders>
            <w:shd w:val="clear" w:color="auto" w:fill="auto"/>
            <w:vAlign w:val="center"/>
          </w:tcPr>
          <w:p w14:paraId="75C4C592" w14:textId="3D794F9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w:t>
            </w:r>
          </w:p>
        </w:tc>
        <w:tc>
          <w:tcPr>
            <w:tcW w:w="870" w:type="dxa"/>
            <w:vMerge w:val="restart"/>
            <w:tcBorders>
              <w:top w:val="nil"/>
              <w:left w:val="nil"/>
              <w:right w:val="single" w:sz="4" w:space="0" w:color="auto"/>
            </w:tcBorders>
            <w:shd w:val="clear" w:color="auto" w:fill="auto"/>
            <w:vAlign w:val="center"/>
          </w:tcPr>
          <w:p w14:paraId="18DC5A31" w14:textId="7E2BF92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0,5</w:t>
            </w:r>
          </w:p>
        </w:tc>
      </w:tr>
      <w:tr w:rsidR="00AE3596" w:rsidRPr="001A6F94" w14:paraId="2AD30CE1" w14:textId="77777777" w:rsidTr="00AA1A03">
        <w:trPr>
          <w:trHeight w:val="415"/>
        </w:trPr>
        <w:tc>
          <w:tcPr>
            <w:tcW w:w="4111" w:type="dxa"/>
            <w:vMerge/>
            <w:tcBorders>
              <w:top w:val="nil"/>
              <w:left w:val="single" w:sz="4" w:space="0" w:color="auto"/>
              <w:bottom w:val="single" w:sz="4" w:space="0" w:color="auto"/>
              <w:right w:val="single" w:sz="4" w:space="0" w:color="auto"/>
            </w:tcBorders>
            <w:vAlign w:val="center"/>
            <w:hideMark/>
          </w:tcPr>
          <w:p w14:paraId="473EFE64"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56B22981"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0BEF1847"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6E830A2C"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2Т/4</w:t>
            </w:r>
          </w:p>
        </w:tc>
        <w:tc>
          <w:tcPr>
            <w:tcW w:w="891" w:type="dxa"/>
            <w:tcBorders>
              <w:top w:val="nil"/>
              <w:left w:val="nil"/>
              <w:bottom w:val="single" w:sz="4" w:space="0" w:color="auto"/>
              <w:right w:val="single" w:sz="4" w:space="0" w:color="auto"/>
            </w:tcBorders>
            <w:shd w:val="clear" w:color="auto" w:fill="auto"/>
            <w:vAlign w:val="center"/>
            <w:hideMark/>
          </w:tcPr>
          <w:p w14:paraId="342A2489"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3,7</w:t>
            </w:r>
          </w:p>
        </w:tc>
        <w:tc>
          <w:tcPr>
            <w:tcW w:w="746" w:type="dxa"/>
            <w:tcBorders>
              <w:top w:val="nil"/>
              <w:left w:val="nil"/>
              <w:bottom w:val="single" w:sz="4" w:space="0" w:color="auto"/>
              <w:right w:val="single" w:sz="4" w:space="0" w:color="auto"/>
            </w:tcBorders>
            <w:shd w:val="clear" w:color="auto" w:fill="auto"/>
            <w:vAlign w:val="center"/>
            <w:hideMark/>
          </w:tcPr>
          <w:p w14:paraId="4FC85AA2"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1983</w:t>
            </w:r>
          </w:p>
        </w:tc>
        <w:tc>
          <w:tcPr>
            <w:tcW w:w="945" w:type="dxa"/>
            <w:tcBorders>
              <w:top w:val="nil"/>
              <w:left w:val="nil"/>
              <w:bottom w:val="single" w:sz="4" w:space="0" w:color="auto"/>
              <w:right w:val="single" w:sz="4" w:space="0" w:color="auto"/>
            </w:tcBorders>
            <w:shd w:val="clear" w:color="auto" w:fill="auto"/>
            <w:vAlign w:val="center"/>
          </w:tcPr>
          <w:p w14:paraId="5449E1E6" w14:textId="71EE28A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0,5</w:t>
            </w:r>
          </w:p>
        </w:tc>
        <w:tc>
          <w:tcPr>
            <w:tcW w:w="924" w:type="dxa"/>
            <w:tcBorders>
              <w:top w:val="nil"/>
              <w:left w:val="nil"/>
              <w:bottom w:val="single" w:sz="4" w:space="0" w:color="auto"/>
              <w:right w:val="single" w:sz="4" w:space="0" w:color="auto"/>
            </w:tcBorders>
            <w:shd w:val="clear" w:color="auto" w:fill="auto"/>
            <w:vAlign w:val="center"/>
          </w:tcPr>
          <w:p w14:paraId="316C27B8" w14:textId="589A19E8"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w:t>
            </w:r>
          </w:p>
        </w:tc>
        <w:tc>
          <w:tcPr>
            <w:tcW w:w="902" w:type="dxa"/>
            <w:tcBorders>
              <w:top w:val="nil"/>
              <w:left w:val="nil"/>
              <w:bottom w:val="single" w:sz="4" w:space="0" w:color="auto"/>
              <w:right w:val="single" w:sz="4" w:space="0" w:color="auto"/>
            </w:tcBorders>
            <w:shd w:val="clear" w:color="auto" w:fill="auto"/>
            <w:vAlign w:val="center"/>
          </w:tcPr>
          <w:p w14:paraId="1D3C9EA7" w14:textId="2AE0BCB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0,6</w:t>
            </w:r>
          </w:p>
        </w:tc>
        <w:tc>
          <w:tcPr>
            <w:tcW w:w="924" w:type="dxa"/>
            <w:tcBorders>
              <w:top w:val="nil"/>
              <w:left w:val="nil"/>
              <w:bottom w:val="single" w:sz="4" w:space="0" w:color="auto"/>
              <w:right w:val="single" w:sz="4" w:space="0" w:color="auto"/>
            </w:tcBorders>
            <w:shd w:val="clear" w:color="auto" w:fill="auto"/>
            <w:vAlign w:val="center"/>
          </w:tcPr>
          <w:p w14:paraId="399F3A38" w14:textId="0AB46D6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0,8</w:t>
            </w:r>
          </w:p>
        </w:tc>
        <w:tc>
          <w:tcPr>
            <w:tcW w:w="870" w:type="dxa"/>
            <w:vMerge/>
            <w:tcBorders>
              <w:left w:val="nil"/>
              <w:bottom w:val="single" w:sz="4" w:space="0" w:color="auto"/>
              <w:right w:val="single" w:sz="4" w:space="0" w:color="auto"/>
            </w:tcBorders>
            <w:shd w:val="clear" w:color="auto" w:fill="auto"/>
            <w:vAlign w:val="center"/>
          </w:tcPr>
          <w:p w14:paraId="2C89501C" w14:textId="253418EC"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p>
        </w:tc>
      </w:tr>
      <w:tr w:rsidR="00AE3596" w:rsidRPr="001A6F94" w14:paraId="65B4EBEF" w14:textId="77777777" w:rsidTr="00D94CE2">
        <w:trPr>
          <w:trHeight w:hRule="exact" w:val="495"/>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7DA1CAE2" w14:textId="446AA6D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 xml:space="preserve">ПС 330 кВ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Рудна</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НЕК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УКРЕНЕРГО</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ПС 330 кВ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ВДГМК</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НЕК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УКРЕНЕРГО</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ПС 150/35/6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Електронна-150</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42F13451"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3A70D6C7"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ПС-5 35/6 кВ м. Жовті Води</w:t>
            </w:r>
          </w:p>
        </w:tc>
        <w:tc>
          <w:tcPr>
            <w:tcW w:w="1056" w:type="dxa"/>
            <w:tcBorders>
              <w:top w:val="nil"/>
              <w:left w:val="nil"/>
              <w:bottom w:val="single" w:sz="4" w:space="0" w:color="auto"/>
              <w:right w:val="single" w:sz="4" w:space="0" w:color="auto"/>
            </w:tcBorders>
            <w:shd w:val="clear" w:color="auto" w:fill="auto"/>
            <w:vAlign w:val="center"/>
            <w:hideMark/>
          </w:tcPr>
          <w:p w14:paraId="15EC517C"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1Т/16</w:t>
            </w:r>
          </w:p>
        </w:tc>
        <w:tc>
          <w:tcPr>
            <w:tcW w:w="891" w:type="dxa"/>
            <w:tcBorders>
              <w:top w:val="nil"/>
              <w:left w:val="nil"/>
              <w:bottom w:val="single" w:sz="4" w:space="0" w:color="auto"/>
              <w:right w:val="single" w:sz="4" w:space="0" w:color="auto"/>
            </w:tcBorders>
            <w:shd w:val="clear" w:color="auto" w:fill="auto"/>
            <w:vAlign w:val="center"/>
            <w:hideMark/>
          </w:tcPr>
          <w:p w14:paraId="25FEB693"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14,7</w:t>
            </w:r>
          </w:p>
        </w:tc>
        <w:tc>
          <w:tcPr>
            <w:tcW w:w="746" w:type="dxa"/>
            <w:tcBorders>
              <w:top w:val="nil"/>
              <w:left w:val="nil"/>
              <w:bottom w:val="single" w:sz="4" w:space="0" w:color="auto"/>
              <w:right w:val="single" w:sz="4" w:space="0" w:color="auto"/>
            </w:tcBorders>
            <w:shd w:val="clear" w:color="auto" w:fill="auto"/>
            <w:vAlign w:val="center"/>
            <w:hideMark/>
          </w:tcPr>
          <w:p w14:paraId="37AEE58B" w14:textId="7147B05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2019</w:t>
            </w:r>
          </w:p>
        </w:tc>
        <w:tc>
          <w:tcPr>
            <w:tcW w:w="945" w:type="dxa"/>
            <w:tcBorders>
              <w:top w:val="nil"/>
              <w:left w:val="nil"/>
              <w:bottom w:val="single" w:sz="4" w:space="0" w:color="auto"/>
              <w:right w:val="single" w:sz="4" w:space="0" w:color="auto"/>
            </w:tcBorders>
            <w:shd w:val="clear" w:color="auto" w:fill="auto"/>
            <w:vAlign w:val="center"/>
          </w:tcPr>
          <w:p w14:paraId="4BA8CB8E" w14:textId="46D50538"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12,2</w:t>
            </w:r>
          </w:p>
        </w:tc>
        <w:tc>
          <w:tcPr>
            <w:tcW w:w="924" w:type="dxa"/>
            <w:tcBorders>
              <w:top w:val="nil"/>
              <w:left w:val="nil"/>
              <w:bottom w:val="single" w:sz="4" w:space="0" w:color="auto"/>
              <w:right w:val="single" w:sz="4" w:space="0" w:color="auto"/>
            </w:tcBorders>
            <w:shd w:val="clear" w:color="auto" w:fill="auto"/>
            <w:vAlign w:val="center"/>
          </w:tcPr>
          <w:p w14:paraId="2595DA0F" w14:textId="75360D28"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11</w:t>
            </w:r>
          </w:p>
        </w:tc>
        <w:tc>
          <w:tcPr>
            <w:tcW w:w="902" w:type="dxa"/>
            <w:tcBorders>
              <w:top w:val="nil"/>
              <w:left w:val="nil"/>
              <w:bottom w:val="single" w:sz="4" w:space="0" w:color="auto"/>
              <w:right w:val="single" w:sz="4" w:space="0" w:color="auto"/>
            </w:tcBorders>
            <w:shd w:val="clear" w:color="auto" w:fill="auto"/>
            <w:vAlign w:val="center"/>
          </w:tcPr>
          <w:p w14:paraId="00DB3244" w14:textId="35A3B33D"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13,2</w:t>
            </w:r>
          </w:p>
        </w:tc>
        <w:tc>
          <w:tcPr>
            <w:tcW w:w="924" w:type="dxa"/>
            <w:tcBorders>
              <w:top w:val="nil"/>
              <w:left w:val="nil"/>
              <w:bottom w:val="single" w:sz="4" w:space="0" w:color="auto"/>
              <w:right w:val="single" w:sz="4" w:space="0" w:color="auto"/>
            </w:tcBorders>
            <w:shd w:val="clear" w:color="auto" w:fill="auto"/>
            <w:vAlign w:val="center"/>
          </w:tcPr>
          <w:p w14:paraId="742412BF" w14:textId="642000CD"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16</w:t>
            </w:r>
          </w:p>
        </w:tc>
        <w:tc>
          <w:tcPr>
            <w:tcW w:w="870" w:type="dxa"/>
            <w:vMerge w:val="restart"/>
            <w:tcBorders>
              <w:top w:val="nil"/>
              <w:left w:val="nil"/>
              <w:right w:val="single" w:sz="4" w:space="0" w:color="auto"/>
            </w:tcBorders>
            <w:shd w:val="clear" w:color="auto" w:fill="auto"/>
            <w:vAlign w:val="center"/>
          </w:tcPr>
          <w:p w14:paraId="26F0247F" w14:textId="4736E65C"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8,3</w:t>
            </w:r>
          </w:p>
        </w:tc>
      </w:tr>
      <w:tr w:rsidR="00AE3596" w:rsidRPr="001A6F94" w14:paraId="0B45AD19" w14:textId="77777777" w:rsidTr="00AA1A03">
        <w:trPr>
          <w:trHeight w:val="485"/>
        </w:trPr>
        <w:tc>
          <w:tcPr>
            <w:tcW w:w="4111" w:type="dxa"/>
            <w:vMerge/>
            <w:tcBorders>
              <w:top w:val="nil"/>
              <w:left w:val="single" w:sz="4" w:space="0" w:color="auto"/>
              <w:bottom w:val="single" w:sz="4" w:space="0" w:color="auto"/>
              <w:right w:val="single" w:sz="4" w:space="0" w:color="auto"/>
            </w:tcBorders>
            <w:vAlign w:val="center"/>
            <w:hideMark/>
          </w:tcPr>
          <w:p w14:paraId="68CC1AD2"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792DD2D0"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6DFD5E4F"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2C17FA81"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2Т/16</w:t>
            </w:r>
          </w:p>
        </w:tc>
        <w:tc>
          <w:tcPr>
            <w:tcW w:w="891" w:type="dxa"/>
            <w:tcBorders>
              <w:top w:val="nil"/>
              <w:left w:val="nil"/>
              <w:bottom w:val="single" w:sz="4" w:space="0" w:color="auto"/>
              <w:right w:val="single" w:sz="4" w:space="0" w:color="auto"/>
            </w:tcBorders>
            <w:shd w:val="clear" w:color="auto" w:fill="auto"/>
            <w:vAlign w:val="center"/>
            <w:hideMark/>
          </w:tcPr>
          <w:p w14:paraId="2EF1FFCE"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14,7</w:t>
            </w:r>
          </w:p>
        </w:tc>
        <w:tc>
          <w:tcPr>
            <w:tcW w:w="746" w:type="dxa"/>
            <w:tcBorders>
              <w:top w:val="nil"/>
              <w:left w:val="nil"/>
              <w:bottom w:val="single" w:sz="4" w:space="0" w:color="auto"/>
              <w:right w:val="single" w:sz="4" w:space="0" w:color="auto"/>
            </w:tcBorders>
            <w:shd w:val="clear" w:color="auto" w:fill="auto"/>
            <w:vAlign w:val="center"/>
            <w:hideMark/>
          </w:tcPr>
          <w:p w14:paraId="14EF4C9E"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945" w:type="dxa"/>
            <w:tcBorders>
              <w:top w:val="nil"/>
              <w:left w:val="nil"/>
              <w:bottom w:val="single" w:sz="4" w:space="0" w:color="auto"/>
              <w:right w:val="single" w:sz="4" w:space="0" w:color="auto"/>
            </w:tcBorders>
            <w:shd w:val="clear" w:color="auto" w:fill="auto"/>
            <w:vAlign w:val="center"/>
          </w:tcPr>
          <w:p w14:paraId="3B5B0784" w14:textId="3ACBA9E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3,7</w:t>
            </w:r>
          </w:p>
        </w:tc>
        <w:tc>
          <w:tcPr>
            <w:tcW w:w="924" w:type="dxa"/>
            <w:tcBorders>
              <w:top w:val="nil"/>
              <w:left w:val="nil"/>
              <w:bottom w:val="single" w:sz="4" w:space="0" w:color="auto"/>
              <w:right w:val="single" w:sz="4" w:space="0" w:color="auto"/>
            </w:tcBorders>
            <w:shd w:val="clear" w:color="auto" w:fill="auto"/>
            <w:vAlign w:val="center"/>
          </w:tcPr>
          <w:p w14:paraId="2E3C1CAF" w14:textId="32424FF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9</w:t>
            </w:r>
          </w:p>
        </w:tc>
        <w:tc>
          <w:tcPr>
            <w:tcW w:w="902" w:type="dxa"/>
            <w:tcBorders>
              <w:top w:val="nil"/>
              <w:left w:val="nil"/>
              <w:bottom w:val="single" w:sz="4" w:space="0" w:color="auto"/>
              <w:right w:val="single" w:sz="4" w:space="0" w:color="auto"/>
            </w:tcBorders>
            <w:shd w:val="clear" w:color="auto" w:fill="auto"/>
            <w:vAlign w:val="center"/>
          </w:tcPr>
          <w:p w14:paraId="53253539" w14:textId="3503C93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4,4</w:t>
            </w:r>
          </w:p>
        </w:tc>
        <w:tc>
          <w:tcPr>
            <w:tcW w:w="924" w:type="dxa"/>
            <w:tcBorders>
              <w:top w:val="nil"/>
              <w:left w:val="nil"/>
              <w:bottom w:val="single" w:sz="4" w:space="0" w:color="auto"/>
              <w:right w:val="single" w:sz="4" w:space="0" w:color="auto"/>
            </w:tcBorders>
            <w:shd w:val="clear" w:color="auto" w:fill="auto"/>
            <w:vAlign w:val="center"/>
          </w:tcPr>
          <w:p w14:paraId="5577A8C4" w14:textId="6D4C4708"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870" w:type="dxa"/>
            <w:vMerge/>
            <w:tcBorders>
              <w:left w:val="nil"/>
              <w:bottom w:val="single" w:sz="4" w:space="0" w:color="auto"/>
              <w:right w:val="single" w:sz="4" w:space="0" w:color="auto"/>
            </w:tcBorders>
            <w:shd w:val="clear" w:color="auto" w:fill="auto"/>
            <w:vAlign w:val="center"/>
          </w:tcPr>
          <w:p w14:paraId="6A9257F8" w14:textId="4B564541"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p>
        </w:tc>
      </w:tr>
      <w:tr w:rsidR="00AE3596" w:rsidRPr="001A6F94" w14:paraId="092B8B6A" w14:textId="77777777" w:rsidTr="00D94CE2">
        <w:trPr>
          <w:trHeight w:hRule="exact" w:val="555"/>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0B0E500F" w14:textId="46A4033E"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 xml:space="preserve">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Південна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 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Нікопольська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w:t>
            </w:r>
            <w:r w:rsidRPr="001A6F94">
              <w:rPr>
                <w:rFonts w:ascii="Times New Roman" w:hAnsi="Times New Roman" w:cs="Times New Roman"/>
                <w:bCs/>
                <w:sz w:val="20"/>
                <w:szCs w:val="20"/>
              </w:rPr>
              <w:t xml:space="preserve">ПС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Газопровід</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ПС </w:t>
            </w:r>
            <w:r w:rsidR="002E3DE0" w:rsidRPr="001A6F94">
              <w:rPr>
                <w:rFonts w:ascii="Times New Roman" w:hAnsi="Times New Roman" w:cs="Times New Roman"/>
                <w:bCs/>
                <w:sz w:val="20"/>
                <w:szCs w:val="20"/>
                <w:lang w:val="uk-UA"/>
              </w:rPr>
              <w:t>«</w:t>
            </w:r>
            <w:r w:rsidRPr="001A6F94">
              <w:rPr>
                <w:rFonts w:ascii="Times New Roman" w:hAnsi="Times New Roman" w:cs="Times New Roman"/>
                <w:bCs/>
                <w:sz w:val="20"/>
                <w:szCs w:val="20"/>
                <w:lang w:val="uk-UA"/>
              </w:rPr>
              <w:t>Батуринська</w:t>
            </w:r>
            <w:r w:rsidR="002E3DE0" w:rsidRPr="001A6F94">
              <w:rPr>
                <w:rFonts w:ascii="Times New Roman" w:hAnsi="Times New Roman" w:cs="Times New Roman"/>
                <w:bCs/>
                <w:sz w:val="20"/>
                <w:szCs w:val="20"/>
                <w:lang w:val="uk-UA"/>
              </w:rPr>
              <w:t>»</w:t>
            </w:r>
            <w:r w:rsidRPr="001A6F94">
              <w:rPr>
                <w:rFonts w:ascii="Times New Roman" w:hAnsi="Times New Roman" w:cs="Times New Roman"/>
                <w:bCs/>
                <w:sz w:val="20"/>
                <w:szCs w:val="20"/>
                <w:lang w:val="uk-UA"/>
              </w:rPr>
              <w:t xml:space="preserve">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3F21F6DD"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15084498" w14:textId="047ABC38"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Чешка</w:t>
            </w:r>
            <w:r w:rsidR="002E3DE0" w:rsidRPr="001A6F94">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793C398E"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1Т/1,6</w:t>
            </w:r>
          </w:p>
        </w:tc>
        <w:tc>
          <w:tcPr>
            <w:tcW w:w="891" w:type="dxa"/>
            <w:tcBorders>
              <w:top w:val="nil"/>
              <w:left w:val="nil"/>
              <w:bottom w:val="single" w:sz="4" w:space="0" w:color="auto"/>
              <w:right w:val="single" w:sz="4" w:space="0" w:color="auto"/>
            </w:tcBorders>
            <w:shd w:val="clear" w:color="auto" w:fill="auto"/>
            <w:vAlign w:val="center"/>
            <w:hideMark/>
          </w:tcPr>
          <w:p w14:paraId="16790196"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w:t>
            </w:r>
          </w:p>
        </w:tc>
        <w:tc>
          <w:tcPr>
            <w:tcW w:w="746" w:type="dxa"/>
            <w:tcBorders>
              <w:top w:val="nil"/>
              <w:left w:val="nil"/>
              <w:bottom w:val="single" w:sz="4" w:space="0" w:color="auto"/>
              <w:right w:val="single" w:sz="4" w:space="0" w:color="auto"/>
            </w:tcBorders>
            <w:shd w:val="clear" w:color="auto" w:fill="auto"/>
            <w:vAlign w:val="center"/>
            <w:hideMark/>
          </w:tcPr>
          <w:p w14:paraId="3B3E9ADA"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1960</w:t>
            </w:r>
          </w:p>
        </w:tc>
        <w:tc>
          <w:tcPr>
            <w:tcW w:w="945" w:type="dxa"/>
            <w:tcBorders>
              <w:top w:val="nil"/>
              <w:left w:val="nil"/>
              <w:bottom w:val="single" w:sz="4" w:space="0" w:color="auto"/>
              <w:right w:val="single" w:sz="4" w:space="0" w:color="auto"/>
            </w:tcBorders>
            <w:shd w:val="clear" w:color="auto" w:fill="auto"/>
            <w:vAlign w:val="center"/>
          </w:tcPr>
          <w:p w14:paraId="6BC78259" w14:textId="224DF33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0,5</w:t>
            </w:r>
          </w:p>
        </w:tc>
        <w:tc>
          <w:tcPr>
            <w:tcW w:w="924" w:type="dxa"/>
            <w:tcBorders>
              <w:top w:val="nil"/>
              <w:left w:val="nil"/>
              <w:bottom w:val="single" w:sz="4" w:space="0" w:color="auto"/>
              <w:right w:val="single" w:sz="4" w:space="0" w:color="auto"/>
            </w:tcBorders>
            <w:shd w:val="clear" w:color="auto" w:fill="auto"/>
            <w:vAlign w:val="center"/>
          </w:tcPr>
          <w:p w14:paraId="5FE07269" w14:textId="23797CB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0,6</w:t>
            </w:r>
          </w:p>
        </w:tc>
        <w:tc>
          <w:tcPr>
            <w:tcW w:w="902" w:type="dxa"/>
            <w:tcBorders>
              <w:top w:val="nil"/>
              <w:left w:val="nil"/>
              <w:bottom w:val="single" w:sz="4" w:space="0" w:color="auto"/>
              <w:right w:val="single" w:sz="4" w:space="0" w:color="auto"/>
            </w:tcBorders>
            <w:shd w:val="clear" w:color="auto" w:fill="auto"/>
            <w:vAlign w:val="center"/>
          </w:tcPr>
          <w:p w14:paraId="40921D81" w14:textId="06B38275"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0,6</w:t>
            </w:r>
          </w:p>
        </w:tc>
        <w:tc>
          <w:tcPr>
            <w:tcW w:w="924" w:type="dxa"/>
            <w:tcBorders>
              <w:top w:val="nil"/>
              <w:left w:val="nil"/>
              <w:bottom w:val="single" w:sz="4" w:space="0" w:color="auto"/>
              <w:right w:val="single" w:sz="4" w:space="0" w:color="auto"/>
            </w:tcBorders>
            <w:shd w:val="clear" w:color="auto" w:fill="auto"/>
            <w:vAlign w:val="center"/>
          </w:tcPr>
          <w:p w14:paraId="4082C544" w14:textId="2FA0788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0,6</w:t>
            </w:r>
          </w:p>
        </w:tc>
        <w:tc>
          <w:tcPr>
            <w:tcW w:w="870" w:type="dxa"/>
            <w:vMerge w:val="restart"/>
            <w:tcBorders>
              <w:top w:val="nil"/>
              <w:left w:val="nil"/>
              <w:right w:val="single" w:sz="4" w:space="0" w:color="auto"/>
            </w:tcBorders>
            <w:shd w:val="clear" w:color="auto" w:fill="auto"/>
            <w:vAlign w:val="center"/>
          </w:tcPr>
          <w:p w14:paraId="73D68EA7" w14:textId="25E0E1D3"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0,51</w:t>
            </w:r>
          </w:p>
        </w:tc>
      </w:tr>
      <w:tr w:rsidR="00AE3596" w:rsidRPr="001A6F94" w14:paraId="7FC375CE" w14:textId="77777777" w:rsidTr="00D94CE2">
        <w:trPr>
          <w:trHeight w:val="510"/>
        </w:trPr>
        <w:tc>
          <w:tcPr>
            <w:tcW w:w="4111" w:type="dxa"/>
            <w:vMerge/>
            <w:tcBorders>
              <w:top w:val="nil"/>
              <w:left w:val="single" w:sz="4" w:space="0" w:color="auto"/>
              <w:bottom w:val="single" w:sz="4" w:space="0" w:color="auto"/>
              <w:right w:val="single" w:sz="4" w:space="0" w:color="auto"/>
            </w:tcBorders>
            <w:vAlign w:val="center"/>
            <w:hideMark/>
          </w:tcPr>
          <w:p w14:paraId="669026F7"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4333BA2E"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327A587E"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1AA1B530"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2Т/2,5</w:t>
            </w:r>
          </w:p>
        </w:tc>
        <w:tc>
          <w:tcPr>
            <w:tcW w:w="891" w:type="dxa"/>
            <w:tcBorders>
              <w:top w:val="nil"/>
              <w:left w:val="nil"/>
              <w:bottom w:val="single" w:sz="4" w:space="0" w:color="auto"/>
              <w:right w:val="single" w:sz="4" w:space="0" w:color="auto"/>
            </w:tcBorders>
            <w:shd w:val="clear" w:color="auto" w:fill="auto"/>
            <w:vAlign w:val="center"/>
            <w:hideMark/>
          </w:tcPr>
          <w:p w14:paraId="48B0BCFE"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2,3</w:t>
            </w:r>
          </w:p>
        </w:tc>
        <w:tc>
          <w:tcPr>
            <w:tcW w:w="746" w:type="dxa"/>
            <w:tcBorders>
              <w:top w:val="nil"/>
              <w:left w:val="nil"/>
              <w:bottom w:val="single" w:sz="4" w:space="0" w:color="auto"/>
              <w:right w:val="single" w:sz="4" w:space="0" w:color="auto"/>
            </w:tcBorders>
            <w:shd w:val="clear" w:color="auto" w:fill="auto"/>
            <w:vAlign w:val="center"/>
            <w:hideMark/>
          </w:tcPr>
          <w:p w14:paraId="3F4F2BD9"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2012</w:t>
            </w:r>
          </w:p>
        </w:tc>
        <w:tc>
          <w:tcPr>
            <w:tcW w:w="945" w:type="dxa"/>
            <w:tcBorders>
              <w:top w:val="nil"/>
              <w:left w:val="nil"/>
              <w:bottom w:val="single" w:sz="4" w:space="0" w:color="auto"/>
              <w:right w:val="single" w:sz="4" w:space="0" w:color="auto"/>
            </w:tcBorders>
            <w:shd w:val="clear" w:color="auto" w:fill="auto"/>
            <w:vAlign w:val="center"/>
          </w:tcPr>
          <w:p w14:paraId="5B51F9EC" w14:textId="3A3CAB7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924" w:type="dxa"/>
            <w:tcBorders>
              <w:top w:val="nil"/>
              <w:left w:val="nil"/>
              <w:bottom w:val="single" w:sz="4" w:space="0" w:color="auto"/>
              <w:right w:val="single" w:sz="4" w:space="0" w:color="auto"/>
            </w:tcBorders>
            <w:shd w:val="clear" w:color="auto" w:fill="auto"/>
            <w:vAlign w:val="center"/>
          </w:tcPr>
          <w:p w14:paraId="72EDC79F" w14:textId="448A8E3B"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902" w:type="dxa"/>
            <w:tcBorders>
              <w:top w:val="nil"/>
              <w:left w:val="nil"/>
              <w:bottom w:val="single" w:sz="4" w:space="0" w:color="auto"/>
              <w:right w:val="single" w:sz="4" w:space="0" w:color="auto"/>
            </w:tcBorders>
            <w:shd w:val="clear" w:color="auto" w:fill="auto"/>
            <w:vAlign w:val="center"/>
          </w:tcPr>
          <w:p w14:paraId="27100664" w14:textId="127F486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924" w:type="dxa"/>
            <w:tcBorders>
              <w:top w:val="nil"/>
              <w:left w:val="nil"/>
              <w:bottom w:val="single" w:sz="4" w:space="0" w:color="auto"/>
              <w:right w:val="single" w:sz="4" w:space="0" w:color="auto"/>
            </w:tcBorders>
            <w:shd w:val="clear" w:color="auto" w:fill="auto"/>
            <w:vAlign w:val="center"/>
          </w:tcPr>
          <w:p w14:paraId="2CD1E5E6" w14:textId="3809382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870" w:type="dxa"/>
            <w:vMerge/>
            <w:tcBorders>
              <w:left w:val="nil"/>
              <w:bottom w:val="single" w:sz="4" w:space="0" w:color="auto"/>
              <w:right w:val="single" w:sz="4" w:space="0" w:color="auto"/>
            </w:tcBorders>
            <w:shd w:val="clear" w:color="auto" w:fill="auto"/>
            <w:vAlign w:val="center"/>
          </w:tcPr>
          <w:p w14:paraId="0B6D6B8B" w14:textId="492F85F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p>
        </w:tc>
      </w:tr>
      <w:tr w:rsidR="00AE3596" w:rsidRPr="001A6F94" w14:paraId="0EC8BB82" w14:textId="77777777" w:rsidTr="00AA1A03">
        <w:trPr>
          <w:trHeight w:hRule="exact" w:val="415"/>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088B5687" w14:textId="2623F2D2"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 xml:space="preserve">КрТЕС ДТЕК, 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Гірнича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ПС </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Широківська</w:t>
            </w:r>
            <w:r w:rsidR="002E3DE0" w:rsidRPr="001A6F94">
              <w:rPr>
                <w:rFonts w:ascii="Times New Roman" w:eastAsia="Times New Roman" w:hAnsi="Times New Roman" w:cs="Times New Roman"/>
                <w:color w:val="000000"/>
                <w:sz w:val="20"/>
                <w:szCs w:val="20"/>
                <w:lang w:val="uk-UA"/>
              </w:rPr>
              <w:t>»</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648321BA"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15B1CE9D" w14:textId="4AAEA40F"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ПС-35/10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Луч</w:t>
            </w:r>
            <w:r w:rsidR="002E3DE0" w:rsidRPr="001A6F94">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6150220B"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1Т/6,3</w:t>
            </w:r>
          </w:p>
        </w:tc>
        <w:tc>
          <w:tcPr>
            <w:tcW w:w="891" w:type="dxa"/>
            <w:tcBorders>
              <w:top w:val="nil"/>
              <w:left w:val="nil"/>
              <w:bottom w:val="single" w:sz="4" w:space="0" w:color="auto"/>
              <w:right w:val="single" w:sz="4" w:space="0" w:color="auto"/>
            </w:tcBorders>
            <w:shd w:val="clear" w:color="auto" w:fill="auto"/>
            <w:vAlign w:val="center"/>
            <w:hideMark/>
          </w:tcPr>
          <w:p w14:paraId="5A36E500"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5,8</w:t>
            </w:r>
          </w:p>
        </w:tc>
        <w:tc>
          <w:tcPr>
            <w:tcW w:w="746" w:type="dxa"/>
            <w:tcBorders>
              <w:top w:val="nil"/>
              <w:left w:val="nil"/>
              <w:bottom w:val="single" w:sz="4" w:space="0" w:color="auto"/>
              <w:right w:val="single" w:sz="4" w:space="0" w:color="auto"/>
            </w:tcBorders>
            <w:shd w:val="clear" w:color="auto" w:fill="auto"/>
            <w:vAlign w:val="center"/>
            <w:hideMark/>
          </w:tcPr>
          <w:p w14:paraId="06FC0526"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1993</w:t>
            </w:r>
          </w:p>
        </w:tc>
        <w:tc>
          <w:tcPr>
            <w:tcW w:w="945" w:type="dxa"/>
            <w:tcBorders>
              <w:top w:val="nil"/>
              <w:left w:val="nil"/>
              <w:bottom w:val="single" w:sz="4" w:space="0" w:color="auto"/>
              <w:right w:val="single" w:sz="4" w:space="0" w:color="auto"/>
            </w:tcBorders>
            <w:shd w:val="clear" w:color="auto" w:fill="auto"/>
            <w:vAlign w:val="center"/>
          </w:tcPr>
          <w:p w14:paraId="0D5E359C" w14:textId="54BC653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0,5</w:t>
            </w:r>
          </w:p>
        </w:tc>
        <w:tc>
          <w:tcPr>
            <w:tcW w:w="924" w:type="dxa"/>
            <w:tcBorders>
              <w:top w:val="nil"/>
              <w:left w:val="nil"/>
              <w:bottom w:val="single" w:sz="4" w:space="0" w:color="auto"/>
              <w:right w:val="single" w:sz="4" w:space="0" w:color="auto"/>
            </w:tcBorders>
            <w:shd w:val="clear" w:color="auto" w:fill="auto"/>
            <w:vAlign w:val="center"/>
          </w:tcPr>
          <w:p w14:paraId="723B5AFD" w14:textId="5A83030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0,5</w:t>
            </w:r>
          </w:p>
        </w:tc>
        <w:tc>
          <w:tcPr>
            <w:tcW w:w="902" w:type="dxa"/>
            <w:tcBorders>
              <w:top w:val="nil"/>
              <w:left w:val="nil"/>
              <w:bottom w:val="single" w:sz="4" w:space="0" w:color="auto"/>
              <w:right w:val="single" w:sz="4" w:space="0" w:color="auto"/>
            </w:tcBorders>
            <w:shd w:val="clear" w:color="auto" w:fill="auto"/>
            <w:vAlign w:val="center"/>
          </w:tcPr>
          <w:p w14:paraId="6A1E9A63" w14:textId="6F174761"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w:t>
            </w:r>
          </w:p>
        </w:tc>
        <w:tc>
          <w:tcPr>
            <w:tcW w:w="924" w:type="dxa"/>
            <w:tcBorders>
              <w:top w:val="nil"/>
              <w:left w:val="nil"/>
              <w:bottom w:val="single" w:sz="4" w:space="0" w:color="auto"/>
              <w:right w:val="single" w:sz="4" w:space="0" w:color="auto"/>
            </w:tcBorders>
            <w:shd w:val="clear" w:color="auto" w:fill="auto"/>
            <w:vAlign w:val="center"/>
          </w:tcPr>
          <w:p w14:paraId="3315B92F" w14:textId="6B1A446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0,5</w:t>
            </w:r>
          </w:p>
        </w:tc>
        <w:tc>
          <w:tcPr>
            <w:tcW w:w="870" w:type="dxa"/>
            <w:vMerge w:val="restart"/>
            <w:tcBorders>
              <w:top w:val="nil"/>
              <w:left w:val="nil"/>
              <w:right w:val="single" w:sz="4" w:space="0" w:color="auto"/>
            </w:tcBorders>
            <w:shd w:val="clear" w:color="auto" w:fill="auto"/>
            <w:vAlign w:val="center"/>
          </w:tcPr>
          <w:p w14:paraId="636E0528" w14:textId="1E1D883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0,5</w:t>
            </w:r>
          </w:p>
        </w:tc>
      </w:tr>
      <w:tr w:rsidR="00AE3596" w:rsidRPr="001A6F94" w14:paraId="5A64DDF4" w14:textId="77777777" w:rsidTr="00D94CE2">
        <w:trPr>
          <w:trHeight w:val="300"/>
        </w:trPr>
        <w:tc>
          <w:tcPr>
            <w:tcW w:w="4111" w:type="dxa"/>
            <w:vMerge/>
            <w:tcBorders>
              <w:top w:val="nil"/>
              <w:left w:val="single" w:sz="4" w:space="0" w:color="auto"/>
              <w:bottom w:val="single" w:sz="4" w:space="0" w:color="auto"/>
              <w:right w:val="single" w:sz="4" w:space="0" w:color="auto"/>
            </w:tcBorders>
            <w:vAlign w:val="center"/>
            <w:hideMark/>
          </w:tcPr>
          <w:p w14:paraId="45CE13E3"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0DDDC502"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0FDB9387"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75B7658D"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2Т/6,3</w:t>
            </w:r>
          </w:p>
        </w:tc>
        <w:tc>
          <w:tcPr>
            <w:tcW w:w="891" w:type="dxa"/>
            <w:tcBorders>
              <w:top w:val="nil"/>
              <w:left w:val="nil"/>
              <w:bottom w:val="single" w:sz="4" w:space="0" w:color="auto"/>
              <w:right w:val="single" w:sz="4" w:space="0" w:color="auto"/>
            </w:tcBorders>
            <w:shd w:val="clear" w:color="auto" w:fill="auto"/>
            <w:vAlign w:val="center"/>
            <w:hideMark/>
          </w:tcPr>
          <w:p w14:paraId="17BFC551"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5,8</w:t>
            </w:r>
          </w:p>
        </w:tc>
        <w:tc>
          <w:tcPr>
            <w:tcW w:w="746" w:type="dxa"/>
            <w:tcBorders>
              <w:top w:val="nil"/>
              <w:left w:val="nil"/>
              <w:bottom w:val="single" w:sz="4" w:space="0" w:color="auto"/>
              <w:right w:val="single" w:sz="4" w:space="0" w:color="auto"/>
            </w:tcBorders>
            <w:shd w:val="clear" w:color="auto" w:fill="auto"/>
            <w:vAlign w:val="center"/>
            <w:hideMark/>
          </w:tcPr>
          <w:p w14:paraId="330167E7"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1999</w:t>
            </w:r>
          </w:p>
        </w:tc>
        <w:tc>
          <w:tcPr>
            <w:tcW w:w="945" w:type="dxa"/>
            <w:tcBorders>
              <w:top w:val="nil"/>
              <w:left w:val="nil"/>
              <w:bottom w:val="single" w:sz="4" w:space="0" w:color="auto"/>
              <w:right w:val="single" w:sz="4" w:space="0" w:color="auto"/>
            </w:tcBorders>
            <w:shd w:val="clear" w:color="auto" w:fill="auto"/>
            <w:vAlign w:val="center"/>
          </w:tcPr>
          <w:p w14:paraId="57FBDA97" w14:textId="69BF207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924" w:type="dxa"/>
            <w:tcBorders>
              <w:top w:val="nil"/>
              <w:left w:val="nil"/>
              <w:bottom w:val="single" w:sz="4" w:space="0" w:color="auto"/>
              <w:right w:val="single" w:sz="4" w:space="0" w:color="auto"/>
            </w:tcBorders>
            <w:shd w:val="clear" w:color="auto" w:fill="auto"/>
            <w:vAlign w:val="center"/>
          </w:tcPr>
          <w:p w14:paraId="73FDAC3E" w14:textId="644DA1F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902" w:type="dxa"/>
            <w:tcBorders>
              <w:top w:val="nil"/>
              <w:left w:val="nil"/>
              <w:bottom w:val="single" w:sz="4" w:space="0" w:color="auto"/>
              <w:right w:val="single" w:sz="4" w:space="0" w:color="auto"/>
            </w:tcBorders>
            <w:shd w:val="clear" w:color="auto" w:fill="auto"/>
            <w:vAlign w:val="center"/>
          </w:tcPr>
          <w:p w14:paraId="65C5BB1C" w14:textId="114A682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924" w:type="dxa"/>
            <w:tcBorders>
              <w:top w:val="nil"/>
              <w:left w:val="nil"/>
              <w:bottom w:val="single" w:sz="4" w:space="0" w:color="auto"/>
              <w:right w:val="single" w:sz="4" w:space="0" w:color="auto"/>
            </w:tcBorders>
            <w:shd w:val="clear" w:color="auto" w:fill="auto"/>
            <w:vAlign w:val="center"/>
          </w:tcPr>
          <w:p w14:paraId="6DA81349" w14:textId="6E8B671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870" w:type="dxa"/>
            <w:vMerge/>
            <w:tcBorders>
              <w:left w:val="nil"/>
              <w:bottom w:val="single" w:sz="4" w:space="0" w:color="auto"/>
              <w:right w:val="single" w:sz="4" w:space="0" w:color="auto"/>
            </w:tcBorders>
            <w:shd w:val="clear" w:color="auto" w:fill="auto"/>
            <w:vAlign w:val="center"/>
          </w:tcPr>
          <w:p w14:paraId="63F8C9DC" w14:textId="101CB4CB"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p>
        </w:tc>
      </w:tr>
      <w:tr w:rsidR="00AE3596" w:rsidRPr="001A6F94" w14:paraId="4F75FCEC" w14:textId="77777777" w:rsidTr="003C2881">
        <w:trPr>
          <w:trHeight w:hRule="exact" w:val="765"/>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6AA3BC18" w14:textId="3557B992"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 xml:space="preserve">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Першотравнева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w:t>
            </w:r>
            <w:r w:rsidRPr="001A6F94">
              <w:rPr>
                <w:rFonts w:ascii="Times New Roman" w:hAnsi="Times New Roman" w:cs="Times New Roman"/>
                <w:bCs/>
                <w:sz w:val="20"/>
                <w:szCs w:val="20"/>
              </w:rPr>
              <w:t xml:space="preserve"> ПС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Девладове-тягова</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АТ </w:t>
            </w:r>
            <w:r w:rsidR="002E3DE0" w:rsidRPr="001A6F94">
              <w:rPr>
                <w:rFonts w:ascii="Times New Roman" w:hAnsi="Times New Roman" w:cs="Times New Roman"/>
                <w:bCs/>
                <w:sz w:val="20"/>
                <w:szCs w:val="20"/>
                <w:lang w:val="uk-UA"/>
              </w:rPr>
              <w:t>«</w:t>
            </w:r>
            <w:r w:rsidRPr="001A6F94">
              <w:rPr>
                <w:rFonts w:ascii="Times New Roman" w:hAnsi="Times New Roman" w:cs="Times New Roman"/>
                <w:bCs/>
                <w:sz w:val="20"/>
                <w:szCs w:val="20"/>
                <w:lang w:val="uk-UA"/>
              </w:rPr>
              <w:t>Укрзалізниця</w:t>
            </w:r>
            <w:r w:rsidR="002E3DE0" w:rsidRPr="001A6F94">
              <w:rPr>
                <w:rFonts w:ascii="Times New Roman" w:hAnsi="Times New Roman" w:cs="Times New Roman"/>
                <w:bCs/>
                <w:sz w:val="20"/>
                <w:szCs w:val="20"/>
                <w:lang w:val="uk-UA"/>
              </w:rPr>
              <w:t>»</w:t>
            </w:r>
          </w:p>
        </w:tc>
        <w:tc>
          <w:tcPr>
            <w:tcW w:w="1701" w:type="dxa"/>
            <w:tcBorders>
              <w:top w:val="nil"/>
              <w:left w:val="nil"/>
              <w:bottom w:val="single" w:sz="4" w:space="0" w:color="auto"/>
              <w:right w:val="single" w:sz="4" w:space="0" w:color="auto"/>
            </w:tcBorders>
            <w:shd w:val="clear" w:color="auto" w:fill="auto"/>
            <w:vAlign w:val="center"/>
            <w:hideMark/>
          </w:tcPr>
          <w:p w14:paraId="2673D87C"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3х250МВА</w:t>
            </w:r>
          </w:p>
        </w:tc>
        <w:tc>
          <w:tcPr>
            <w:tcW w:w="2410" w:type="dxa"/>
            <w:tcBorders>
              <w:top w:val="nil"/>
              <w:left w:val="nil"/>
              <w:bottom w:val="single" w:sz="4" w:space="0" w:color="auto"/>
              <w:right w:val="single" w:sz="4" w:space="0" w:color="auto"/>
            </w:tcBorders>
            <w:shd w:val="clear" w:color="auto" w:fill="auto"/>
            <w:vAlign w:val="center"/>
            <w:hideMark/>
          </w:tcPr>
          <w:p w14:paraId="4544D8E0" w14:textId="50C88B61"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Макорти</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35/6 кВ</w:t>
            </w:r>
          </w:p>
        </w:tc>
        <w:tc>
          <w:tcPr>
            <w:tcW w:w="1056" w:type="dxa"/>
            <w:tcBorders>
              <w:top w:val="nil"/>
              <w:left w:val="nil"/>
              <w:bottom w:val="single" w:sz="4" w:space="0" w:color="auto"/>
              <w:right w:val="single" w:sz="4" w:space="0" w:color="auto"/>
            </w:tcBorders>
            <w:shd w:val="clear" w:color="auto" w:fill="auto"/>
            <w:vAlign w:val="center"/>
            <w:hideMark/>
          </w:tcPr>
          <w:p w14:paraId="7D40DC51"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1Т/2,5</w:t>
            </w:r>
          </w:p>
        </w:tc>
        <w:tc>
          <w:tcPr>
            <w:tcW w:w="891" w:type="dxa"/>
            <w:tcBorders>
              <w:top w:val="nil"/>
              <w:left w:val="nil"/>
              <w:bottom w:val="single" w:sz="4" w:space="0" w:color="auto"/>
              <w:right w:val="single" w:sz="4" w:space="0" w:color="auto"/>
            </w:tcBorders>
            <w:shd w:val="clear" w:color="auto" w:fill="auto"/>
            <w:vAlign w:val="center"/>
            <w:hideMark/>
          </w:tcPr>
          <w:p w14:paraId="3C51128D"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2,3</w:t>
            </w:r>
          </w:p>
        </w:tc>
        <w:tc>
          <w:tcPr>
            <w:tcW w:w="746" w:type="dxa"/>
            <w:tcBorders>
              <w:top w:val="nil"/>
              <w:left w:val="nil"/>
              <w:bottom w:val="single" w:sz="4" w:space="0" w:color="auto"/>
              <w:right w:val="single" w:sz="4" w:space="0" w:color="auto"/>
            </w:tcBorders>
            <w:shd w:val="clear" w:color="auto" w:fill="auto"/>
            <w:vAlign w:val="center"/>
            <w:hideMark/>
          </w:tcPr>
          <w:p w14:paraId="0D418045"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1971</w:t>
            </w:r>
          </w:p>
        </w:tc>
        <w:tc>
          <w:tcPr>
            <w:tcW w:w="945" w:type="dxa"/>
            <w:tcBorders>
              <w:top w:val="nil"/>
              <w:left w:val="nil"/>
              <w:bottom w:val="single" w:sz="4" w:space="0" w:color="auto"/>
              <w:right w:val="single" w:sz="4" w:space="0" w:color="auto"/>
            </w:tcBorders>
            <w:shd w:val="clear" w:color="auto" w:fill="auto"/>
            <w:vAlign w:val="center"/>
          </w:tcPr>
          <w:p w14:paraId="24E290C3" w14:textId="74FE5735"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0,2</w:t>
            </w:r>
          </w:p>
        </w:tc>
        <w:tc>
          <w:tcPr>
            <w:tcW w:w="924" w:type="dxa"/>
            <w:tcBorders>
              <w:top w:val="nil"/>
              <w:left w:val="nil"/>
              <w:bottom w:val="single" w:sz="4" w:space="0" w:color="auto"/>
              <w:right w:val="single" w:sz="4" w:space="0" w:color="auto"/>
            </w:tcBorders>
            <w:shd w:val="clear" w:color="auto" w:fill="auto"/>
            <w:vAlign w:val="center"/>
          </w:tcPr>
          <w:p w14:paraId="22D85D70" w14:textId="5C6490A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0,3</w:t>
            </w:r>
          </w:p>
        </w:tc>
        <w:tc>
          <w:tcPr>
            <w:tcW w:w="902" w:type="dxa"/>
            <w:tcBorders>
              <w:top w:val="nil"/>
              <w:left w:val="nil"/>
              <w:bottom w:val="single" w:sz="4" w:space="0" w:color="auto"/>
              <w:right w:val="single" w:sz="4" w:space="0" w:color="auto"/>
            </w:tcBorders>
            <w:shd w:val="clear" w:color="auto" w:fill="auto"/>
            <w:vAlign w:val="center"/>
          </w:tcPr>
          <w:p w14:paraId="618547EF" w14:textId="190E2F03"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0,14</w:t>
            </w:r>
          </w:p>
        </w:tc>
        <w:tc>
          <w:tcPr>
            <w:tcW w:w="924" w:type="dxa"/>
            <w:tcBorders>
              <w:top w:val="nil"/>
              <w:left w:val="nil"/>
              <w:bottom w:val="single" w:sz="4" w:space="0" w:color="auto"/>
              <w:right w:val="single" w:sz="4" w:space="0" w:color="auto"/>
            </w:tcBorders>
            <w:shd w:val="clear" w:color="auto" w:fill="auto"/>
            <w:vAlign w:val="center"/>
          </w:tcPr>
          <w:p w14:paraId="51258925" w14:textId="502E3F7C"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0,2</w:t>
            </w:r>
          </w:p>
        </w:tc>
        <w:tc>
          <w:tcPr>
            <w:tcW w:w="870" w:type="dxa"/>
            <w:tcBorders>
              <w:top w:val="nil"/>
              <w:left w:val="nil"/>
              <w:bottom w:val="single" w:sz="4" w:space="0" w:color="auto"/>
              <w:right w:val="single" w:sz="4" w:space="0" w:color="auto"/>
            </w:tcBorders>
            <w:shd w:val="clear" w:color="auto" w:fill="auto"/>
            <w:vAlign w:val="center"/>
          </w:tcPr>
          <w:p w14:paraId="280B2ACF" w14:textId="0090AF2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0,4</w:t>
            </w:r>
          </w:p>
        </w:tc>
      </w:tr>
      <w:tr w:rsidR="00AE3596" w:rsidRPr="001A6F94" w14:paraId="71716376" w14:textId="77777777" w:rsidTr="00AA1A03">
        <w:trPr>
          <w:trHeight w:hRule="exact" w:val="351"/>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7C74CCA3" w14:textId="58B7450D"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 xml:space="preserve">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Павлоградська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27DB806D"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2ADAAF23" w14:textId="360149BC"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rPr>
              <w:t xml:space="preserve">ПС-35/6 кВ </w:t>
            </w:r>
            <w:r w:rsidR="002E3DE0" w:rsidRPr="001A6F94">
              <w:rPr>
                <w:rFonts w:ascii="Times New Roman" w:eastAsia="Times New Roman" w:hAnsi="Times New Roman" w:cs="Times New Roman"/>
                <w:bCs/>
                <w:color w:val="000000"/>
                <w:sz w:val="20"/>
                <w:szCs w:val="20"/>
              </w:rPr>
              <w:t>«</w:t>
            </w:r>
            <w:r w:rsidRPr="001A6F94">
              <w:rPr>
                <w:rFonts w:ascii="Times New Roman" w:eastAsia="Times New Roman" w:hAnsi="Times New Roman" w:cs="Times New Roman"/>
                <w:bCs/>
                <w:color w:val="000000"/>
                <w:sz w:val="20"/>
                <w:szCs w:val="20"/>
              </w:rPr>
              <w:t>Палмаш</w:t>
            </w:r>
            <w:r w:rsidR="002E3DE0" w:rsidRPr="001A6F94">
              <w:rPr>
                <w:rFonts w:ascii="Times New Roman" w:eastAsia="Times New Roman" w:hAnsi="Times New Roman" w:cs="Times New Roman"/>
                <w:bCs/>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227DADE1"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1Т/10</w:t>
            </w:r>
          </w:p>
        </w:tc>
        <w:tc>
          <w:tcPr>
            <w:tcW w:w="891" w:type="dxa"/>
            <w:tcBorders>
              <w:top w:val="nil"/>
              <w:left w:val="nil"/>
              <w:bottom w:val="single" w:sz="4" w:space="0" w:color="auto"/>
              <w:right w:val="single" w:sz="4" w:space="0" w:color="auto"/>
            </w:tcBorders>
            <w:shd w:val="clear" w:color="auto" w:fill="auto"/>
            <w:vAlign w:val="center"/>
            <w:hideMark/>
          </w:tcPr>
          <w:p w14:paraId="4A845440"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9,2</w:t>
            </w:r>
          </w:p>
        </w:tc>
        <w:tc>
          <w:tcPr>
            <w:tcW w:w="746" w:type="dxa"/>
            <w:tcBorders>
              <w:top w:val="nil"/>
              <w:left w:val="nil"/>
              <w:bottom w:val="single" w:sz="4" w:space="0" w:color="auto"/>
              <w:right w:val="single" w:sz="4" w:space="0" w:color="auto"/>
            </w:tcBorders>
            <w:shd w:val="clear" w:color="auto" w:fill="auto"/>
            <w:vAlign w:val="center"/>
            <w:hideMark/>
          </w:tcPr>
          <w:p w14:paraId="51A0E7FA"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1971</w:t>
            </w:r>
          </w:p>
        </w:tc>
        <w:tc>
          <w:tcPr>
            <w:tcW w:w="945" w:type="dxa"/>
            <w:tcBorders>
              <w:top w:val="nil"/>
              <w:left w:val="nil"/>
              <w:bottom w:val="single" w:sz="4" w:space="0" w:color="auto"/>
              <w:right w:val="single" w:sz="4" w:space="0" w:color="auto"/>
            </w:tcBorders>
            <w:shd w:val="clear" w:color="auto" w:fill="auto"/>
            <w:vAlign w:val="center"/>
          </w:tcPr>
          <w:p w14:paraId="24F03BA9" w14:textId="1946572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924" w:type="dxa"/>
            <w:tcBorders>
              <w:top w:val="nil"/>
              <w:left w:val="nil"/>
              <w:bottom w:val="single" w:sz="4" w:space="0" w:color="auto"/>
              <w:right w:val="single" w:sz="4" w:space="0" w:color="auto"/>
            </w:tcBorders>
            <w:shd w:val="clear" w:color="auto" w:fill="auto"/>
            <w:vAlign w:val="center"/>
          </w:tcPr>
          <w:p w14:paraId="2F2D9411" w14:textId="3A897A1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902" w:type="dxa"/>
            <w:tcBorders>
              <w:top w:val="nil"/>
              <w:left w:val="nil"/>
              <w:bottom w:val="single" w:sz="4" w:space="0" w:color="auto"/>
              <w:right w:val="single" w:sz="4" w:space="0" w:color="auto"/>
            </w:tcBorders>
            <w:shd w:val="clear" w:color="auto" w:fill="auto"/>
            <w:vAlign w:val="center"/>
          </w:tcPr>
          <w:p w14:paraId="02962992" w14:textId="471D6373"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w:t>
            </w:r>
          </w:p>
        </w:tc>
        <w:tc>
          <w:tcPr>
            <w:tcW w:w="924" w:type="dxa"/>
            <w:tcBorders>
              <w:top w:val="nil"/>
              <w:left w:val="nil"/>
              <w:bottom w:val="single" w:sz="4" w:space="0" w:color="auto"/>
              <w:right w:val="single" w:sz="4" w:space="0" w:color="auto"/>
            </w:tcBorders>
            <w:shd w:val="clear" w:color="auto" w:fill="auto"/>
            <w:vAlign w:val="center"/>
          </w:tcPr>
          <w:p w14:paraId="55C56DE6" w14:textId="4D7D1B3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0,4</w:t>
            </w:r>
          </w:p>
        </w:tc>
        <w:tc>
          <w:tcPr>
            <w:tcW w:w="870" w:type="dxa"/>
            <w:vMerge w:val="restart"/>
            <w:tcBorders>
              <w:top w:val="nil"/>
              <w:left w:val="nil"/>
              <w:right w:val="single" w:sz="4" w:space="0" w:color="auto"/>
            </w:tcBorders>
            <w:shd w:val="clear" w:color="auto" w:fill="auto"/>
            <w:vAlign w:val="center"/>
          </w:tcPr>
          <w:p w14:paraId="121602AD" w14:textId="311E025D"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0,7</w:t>
            </w:r>
          </w:p>
        </w:tc>
      </w:tr>
      <w:tr w:rsidR="00AE3596" w:rsidRPr="001A6F94" w14:paraId="5BCFB662" w14:textId="77777777" w:rsidTr="00AA1A03">
        <w:trPr>
          <w:trHeight w:val="393"/>
        </w:trPr>
        <w:tc>
          <w:tcPr>
            <w:tcW w:w="4111" w:type="dxa"/>
            <w:vMerge/>
            <w:tcBorders>
              <w:top w:val="nil"/>
              <w:left w:val="single" w:sz="4" w:space="0" w:color="auto"/>
              <w:bottom w:val="single" w:sz="4" w:space="0" w:color="auto"/>
              <w:right w:val="single" w:sz="4" w:space="0" w:color="auto"/>
            </w:tcBorders>
            <w:vAlign w:val="center"/>
            <w:hideMark/>
          </w:tcPr>
          <w:p w14:paraId="2601A40C"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27FF35B4"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04BC0FF6"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3DBD147A"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2Т/10</w:t>
            </w:r>
          </w:p>
        </w:tc>
        <w:tc>
          <w:tcPr>
            <w:tcW w:w="891" w:type="dxa"/>
            <w:tcBorders>
              <w:top w:val="nil"/>
              <w:left w:val="nil"/>
              <w:bottom w:val="single" w:sz="4" w:space="0" w:color="auto"/>
              <w:right w:val="single" w:sz="4" w:space="0" w:color="auto"/>
            </w:tcBorders>
            <w:shd w:val="clear" w:color="auto" w:fill="auto"/>
            <w:vAlign w:val="center"/>
            <w:hideMark/>
          </w:tcPr>
          <w:p w14:paraId="19C76A6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9,2</w:t>
            </w:r>
          </w:p>
        </w:tc>
        <w:tc>
          <w:tcPr>
            <w:tcW w:w="746" w:type="dxa"/>
            <w:tcBorders>
              <w:top w:val="nil"/>
              <w:left w:val="nil"/>
              <w:bottom w:val="single" w:sz="4" w:space="0" w:color="auto"/>
              <w:right w:val="single" w:sz="4" w:space="0" w:color="auto"/>
            </w:tcBorders>
            <w:shd w:val="clear" w:color="auto" w:fill="auto"/>
            <w:vAlign w:val="center"/>
            <w:hideMark/>
          </w:tcPr>
          <w:p w14:paraId="124ADD33"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2011</w:t>
            </w:r>
          </w:p>
        </w:tc>
        <w:tc>
          <w:tcPr>
            <w:tcW w:w="945" w:type="dxa"/>
            <w:tcBorders>
              <w:top w:val="nil"/>
              <w:left w:val="nil"/>
              <w:bottom w:val="single" w:sz="4" w:space="0" w:color="auto"/>
              <w:right w:val="single" w:sz="4" w:space="0" w:color="auto"/>
            </w:tcBorders>
            <w:shd w:val="clear" w:color="auto" w:fill="auto"/>
            <w:vAlign w:val="center"/>
          </w:tcPr>
          <w:p w14:paraId="5D149BD5" w14:textId="538A61D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0,3</w:t>
            </w:r>
          </w:p>
        </w:tc>
        <w:tc>
          <w:tcPr>
            <w:tcW w:w="924" w:type="dxa"/>
            <w:tcBorders>
              <w:top w:val="nil"/>
              <w:left w:val="nil"/>
              <w:bottom w:val="single" w:sz="4" w:space="0" w:color="auto"/>
              <w:right w:val="single" w:sz="4" w:space="0" w:color="auto"/>
            </w:tcBorders>
            <w:shd w:val="clear" w:color="auto" w:fill="auto"/>
            <w:vAlign w:val="center"/>
          </w:tcPr>
          <w:p w14:paraId="7AAB1DF5" w14:textId="7ED8C39B"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0,4</w:t>
            </w:r>
          </w:p>
        </w:tc>
        <w:tc>
          <w:tcPr>
            <w:tcW w:w="902" w:type="dxa"/>
            <w:tcBorders>
              <w:top w:val="nil"/>
              <w:left w:val="nil"/>
              <w:bottom w:val="single" w:sz="4" w:space="0" w:color="auto"/>
              <w:right w:val="single" w:sz="4" w:space="0" w:color="auto"/>
            </w:tcBorders>
            <w:shd w:val="clear" w:color="auto" w:fill="auto"/>
            <w:vAlign w:val="center"/>
          </w:tcPr>
          <w:p w14:paraId="11A92935" w14:textId="5CD5023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w:t>
            </w:r>
          </w:p>
        </w:tc>
        <w:tc>
          <w:tcPr>
            <w:tcW w:w="924" w:type="dxa"/>
            <w:tcBorders>
              <w:top w:val="nil"/>
              <w:left w:val="nil"/>
              <w:bottom w:val="single" w:sz="4" w:space="0" w:color="auto"/>
              <w:right w:val="single" w:sz="4" w:space="0" w:color="auto"/>
            </w:tcBorders>
            <w:shd w:val="clear" w:color="auto" w:fill="auto"/>
            <w:vAlign w:val="center"/>
          </w:tcPr>
          <w:p w14:paraId="219E8AA2" w14:textId="72C33AB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w:t>
            </w:r>
          </w:p>
        </w:tc>
        <w:tc>
          <w:tcPr>
            <w:tcW w:w="870" w:type="dxa"/>
            <w:vMerge/>
            <w:tcBorders>
              <w:left w:val="nil"/>
              <w:bottom w:val="single" w:sz="4" w:space="0" w:color="auto"/>
              <w:right w:val="single" w:sz="4" w:space="0" w:color="auto"/>
            </w:tcBorders>
            <w:shd w:val="clear" w:color="auto" w:fill="auto"/>
            <w:vAlign w:val="center"/>
          </w:tcPr>
          <w:p w14:paraId="5A391B0D" w14:textId="44EB3EBD"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p>
        </w:tc>
      </w:tr>
      <w:tr w:rsidR="00AE3596" w:rsidRPr="001A6F94" w14:paraId="1F33A720" w14:textId="77777777" w:rsidTr="00D94CE2">
        <w:trPr>
          <w:trHeight w:val="30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4A94C6AF" w14:textId="6EDDF664"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 xml:space="preserve">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Південна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 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w:t>
            </w:r>
            <w:r w:rsidRPr="001A6F94">
              <w:rPr>
                <w:rFonts w:ascii="Times New Roman" w:hAnsi="Times New Roman" w:cs="Times New Roman"/>
                <w:bCs/>
                <w:sz w:val="20"/>
                <w:szCs w:val="20"/>
              </w:rPr>
              <w:t xml:space="preserve">ПС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Южная-35 35/6 кВ</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489715CB"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672BEE00" w14:textId="1C51AD96"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rPr>
              <w:t xml:space="preserve">ПС 35/6 кВ </w:t>
            </w:r>
            <w:r w:rsidR="002E3DE0" w:rsidRPr="001A6F94">
              <w:rPr>
                <w:rFonts w:ascii="Times New Roman" w:eastAsia="Times New Roman" w:hAnsi="Times New Roman" w:cs="Times New Roman"/>
                <w:bCs/>
                <w:color w:val="000000"/>
                <w:sz w:val="20"/>
                <w:szCs w:val="20"/>
              </w:rPr>
              <w:t>«</w:t>
            </w:r>
            <w:r w:rsidRPr="001A6F94">
              <w:rPr>
                <w:rFonts w:ascii="Times New Roman" w:eastAsia="Times New Roman" w:hAnsi="Times New Roman" w:cs="Times New Roman"/>
                <w:bCs/>
                <w:color w:val="000000"/>
                <w:sz w:val="20"/>
                <w:szCs w:val="20"/>
              </w:rPr>
              <w:t>Рахманово</w:t>
            </w:r>
            <w:r w:rsidR="002E3DE0" w:rsidRPr="001A6F94">
              <w:rPr>
                <w:rFonts w:ascii="Times New Roman" w:eastAsia="Times New Roman" w:hAnsi="Times New Roman" w:cs="Times New Roman"/>
                <w:bCs/>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1B566D5D"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1Т/4</w:t>
            </w:r>
          </w:p>
        </w:tc>
        <w:tc>
          <w:tcPr>
            <w:tcW w:w="891" w:type="dxa"/>
            <w:tcBorders>
              <w:top w:val="nil"/>
              <w:left w:val="nil"/>
              <w:bottom w:val="single" w:sz="4" w:space="0" w:color="auto"/>
              <w:right w:val="single" w:sz="4" w:space="0" w:color="auto"/>
            </w:tcBorders>
            <w:shd w:val="clear" w:color="auto" w:fill="auto"/>
            <w:vAlign w:val="center"/>
            <w:hideMark/>
          </w:tcPr>
          <w:p w14:paraId="5DAE49D2"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3,7</w:t>
            </w:r>
          </w:p>
        </w:tc>
        <w:tc>
          <w:tcPr>
            <w:tcW w:w="746" w:type="dxa"/>
            <w:tcBorders>
              <w:top w:val="nil"/>
              <w:left w:val="nil"/>
              <w:bottom w:val="single" w:sz="4" w:space="0" w:color="auto"/>
              <w:right w:val="single" w:sz="4" w:space="0" w:color="auto"/>
            </w:tcBorders>
            <w:shd w:val="clear" w:color="auto" w:fill="auto"/>
            <w:vAlign w:val="center"/>
            <w:hideMark/>
          </w:tcPr>
          <w:p w14:paraId="0252F09C"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2014</w:t>
            </w:r>
          </w:p>
        </w:tc>
        <w:tc>
          <w:tcPr>
            <w:tcW w:w="945" w:type="dxa"/>
            <w:tcBorders>
              <w:top w:val="nil"/>
              <w:left w:val="nil"/>
              <w:bottom w:val="single" w:sz="4" w:space="0" w:color="auto"/>
              <w:right w:val="single" w:sz="4" w:space="0" w:color="auto"/>
            </w:tcBorders>
            <w:shd w:val="clear" w:color="auto" w:fill="auto"/>
            <w:vAlign w:val="center"/>
          </w:tcPr>
          <w:p w14:paraId="42E532B1" w14:textId="3B6524DC"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2,2</w:t>
            </w:r>
          </w:p>
        </w:tc>
        <w:tc>
          <w:tcPr>
            <w:tcW w:w="924" w:type="dxa"/>
            <w:tcBorders>
              <w:top w:val="nil"/>
              <w:left w:val="nil"/>
              <w:bottom w:val="single" w:sz="4" w:space="0" w:color="auto"/>
              <w:right w:val="single" w:sz="4" w:space="0" w:color="auto"/>
            </w:tcBorders>
            <w:shd w:val="clear" w:color="auto" w:fill="auto"/>
            <w:vAlign w:val="center"/>
          </w:tcPr>
          <w:p w14:paraId="6DD6759C" w14:textId="3243CE9C"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2,3</w:t>
            </w:r>
          </w:p>
        </w:tc>
        <w:tc>
          <w:tcPr>
            <w:tcW w:w="902" w:type="dxa"/>
            <w:tcBorders>
              <w:top w:val="nil"/>
              <w:left w:val="nil"/>
              <w:bottom w:val="single" w:sz="4" w:space="0" w:color="auto"/>
              <w:right w:val="single" w:sz="4" w:space="0" w:color="auto"/>
            </w:tcBorders>
            <w:shd w:val="clear" w:color="auto" w:fill="auto"/>
            <w:vAlign w:val="center"/>
          </w:tcPr>
          <w:p w14:paraId="576AD330" w14:textId="6E5A037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1,7</w:t>
            </w:r>
          </w:p>
        </w:tc>
        <w:tc>
          <w:tcPr>
            <w:tcW w:w="924" w:type="dxa"/>
            <w:tcBorders>
              <w:top w:val="nil"/>
              <w:left w:val="nil"/>
              <w:bottom w:val="single" w:sz="4" w:space="0" w:color="auto"/>
              <w:right w:val="single" w:sz="4" w:space="0" w:color="auto"/>
            </w:tcBorders>
            <w:shd w:val="clear" w:color="auto" w:fill="auto"/>
            <w:vAlign w:val="center"/>
          </w:tcPr>
          <w:p w14:paraId="3834B978" w14:textId="0E4419C5"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2,2</w:t>
            </w:r>
          </w:p>
        </w:tc>
        <w:tc>
          <w:tcPr>
            <w:tcW w:w="870" w:type="dxa"/>
            <w:vMerge w:val="restart"/>
            <w:tcBorders>
              <w:top w:val="nil"/>
              <w:left w:val="nil"/>
              <w:right w:val="single" w:sz="4" w:space="0" w:color="auto"/>
            </w:tcBorders>
            <w:shd w:val="clear" w:color="auto" w:fill="auto"/>
            <w:vAlign w:val="center"/>
          </w:tcPr>
          <w:p w14:paraId="59BC130C" w14:textId="2FF2A0F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1,3</w:t>
            </w:r>
          </w:p>
        </w:tc>
      </w:tr>
      <w:tr w:rsidR="00AE3596" w:rsidRPr="001A6F94" w14:paraId="375487B7" w14:textId="77777777" w:rsidTr="00D94CE2">
        <w:trPr>
          <w:trHeight w:val="300"/>
        </w:trPr>
        <w:tc>
          <w:tcPr>
            <w:tcW w:w="4111" w:type="dxa"/>
            <w:vMerge/>
            <w:tcBorders>
              <w:top w:val="nil"/>
              <w:left w:val="single" w:sz="4" w:space="0" w:color="auto"/>
              <w:bottom w:val="single" w:sz="4" w:space="0" w:color="auto"/>
              <w:right w:val="single" w:sz="4" w:space="0" w:color="auto"/>
            </w:tcBorders>
            <w:vAlign w:val="center"/>
            <w:hideMark/>
          </w:tcPr>
          <w:p w14:paraId="1B9F4274"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47C52F16"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72AC3BC0"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547D3002"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2Т/4</w:t>
            </w:r>
          </w:p>
        </w:tc>
        <w:tc>
          <w:tcPr>
            <w:tcW w:w="891" w:type="dxa"/>
            <w:tcBorders>
              <w:top w:val="nil"/>
              <w:left w:val="nil"/>
              <w:bottom w:val="single" w:sz="4" w:space="0" w:color="auto"/>
              <w:right w:val="single" w:sz="4" w:space="0" w:color="auto"/>
            </w:tcBorders>
            <w:shd w:val="clear" w:color="auto" w:fill="auto"/>
            <w:vAlign w:val="center"/>
            <w:hideMark/>
          </w:tcPr>
          <w:p w14:paraId="61A78EEC"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3,7</w:t>
            </w:r>
          </w:p>
        </w:tc>
        <w:tc>
          <w:tcPr>
            <w:tcW w:w="746" w:type="dxa"/>
            <w:tcBorders>
              <w:top w:val="nil"/>
              <w:left w:val="nil"/>
              <w:bottom w:val="single" w:sz="4" w:space="0" w:color="auto"/>
              <w:right w:val="single" w:sz="4" w:space="0" w:color="auto"/>
            </w:tcBorders>
            <w:shd w:val="clear" w:color="auto" w:fill="auto"/>
            <w:vAlign w:val="center"/>
            <w:hideMark/>
          </w:tcPr>
          <w:p w14:paraId="7422D789"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2014</w:t>
            </w:r>
          </w:p>
        </w:tc>
        <w:tc>
          <w:tcPr>
            <w:tcW w:w="945" w:type="dxa"/>
            <w:tcBorders>
              <w:top w:val="nil"/>
              <w:left w:val="nil"/>
              <w:bottom w:val="single" w:sz="4" w:space="0" w:color="auto"/>
              <w:right w:val="single" w:sz="4" w:space="0" w:color="auto"/>
            </w:tcBorders>
            <w:shd w:val="clear" w:color="auto" w:fill="auto"/>
            <w:vAlign w:val="center"/>
          </w:tcPr>
          <w:p w14:paraId="77B3A0DF" w14:textId="659D41C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924" w:type="dxa"/>
            <w:tcBorders>
              <w:top w:val="nil"/>
              <w:left w:val="nil"/>
              <w:bottom w:val="single" w:sz="4" w:space="0" w:color="auto"/>
              <w:right w:val="single" w:sz="4" w:space="0" w:color="auto"/>
            </w:tcBorders>
            <w:shd w:val="clear" w:color="auto" w:fill="auto"/>
            <w:vAlign w:val="center"/>
          </w:tcPr>
          <w:p w14:paraId="412F7FD3" w14:textId="5CF062E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1,2</w:t>
            </w:r>
          </w:p>
        </w:tc>
        <w:tc>
          <w:tcPr>
            <w:tcW w:w="902" w:type="dxa"/>
            <w:tcBorders>
              <w:top w:val="nil"/>
              <w:left w:val="nil"/>
              <w:bottom w:val="single" w:sz="4" w:space="0" w:color="auto"/>
              <w:right w:val="single" w:sz="4" w:space="0" w:color="auto"/>
            </w:tcBorders>
            <w:shd w:val="clear" w:color="auto" w:fill="auto"/>
            <w:vAlign w:val="center"/>
          </w:tcPr>
          <w:p w14:paraId="5647A262" w14:textId="0D0E1C7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924" w:type="dxa"/>
            <w:tcBorders>
              <w:top w:val="nil"/>
              <w:left w:val="nil"/>
              <w:bottom w:val="single" w:sz="4" w:space="0" w:color="auto"/>
              <w:right w:val="single" w:sz="4" w:space="0" w:color="auto"/>
            </w:tcBorders>
            <w:shd w:val="clear" w:color="auto" w:fill="auto"/>
            <w:vAlign w:val="center"/>
          </w:tcPr>
          <w:p w14:paraId="152D768D" w14:textId="7165F88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1,1</w:t>
            </w:r>
          </w:p>
        </w:tc>
        <w:tc>
          <w:tcPr>
            <w:tcW w:w="870" w:type="dxa"/>
            <w:vMerge/>
            <w:tcBorders>
              <w:left w:val="nil"/>
              <w:bottom w:val="single" w:sz="4" w:space="0" w:color="auto"/>
              <w:right w:val="single" w:sz="4" w:space="0" w:color="auto"/>
            </w:tcBorders>
            <w:shd w:val="clear" w:color="auto" w:fill="auto"/>
            <w:vAlign w:val="center"/>
          </w:tcPr>
          <w:p w14:paraId="0C29B6BF" w14:textId="3FE36D1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p>
        </w:tc>
      </w:tr>
      <w:tr w:rsidR="00AE3596" w:rsidRPr="001A6F94" w14:paraId="1C0CC8F8" w14:textId="77777777" w:rsidTr="003C2881">
        <w:trPr>
          <w:trHeight w:val="765"/>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40E75883" w14:textId="74BAB2F0"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 xml:space="preserve">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Павлоградська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w:t>
            </w:r>
            <w:r w:rsidRPr="001A6F94">
              <w:rPr>
                <w:rFonts w:ascii="Times New Roman" w:hAnsi="Times New Roman" w:cs="Times New Roman"/>
                <w:bCs/>
                <w:sz w:val="20"/>
                <w:szCs w:val="20"/>
              </w:rPr>
              <w:t xml:space="preserve">ПС 150/35 кВ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Перещепіне-150</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tcBorders>
              <w:top w:val="nil"/>
              <w:left w:val="nil"/>
              <w:bottom w:val="single" w:sz="4" w:space="0" w:color="auto"/>
              <w:right w:val="single" w:sz="4" w:space="0" w:color="auto"/>
            </w:tcBorders>
            <w:shd w:val="clear" w:color="auto" w:fill="auto"/>
            <w:vAlign w:val="center"/>
            <w:hideMark/>
          </w:tcPr>
          <w:p w14:paraId="063B7C0D"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2х250 МВА</w:t>
            </w:r>
          </w:p>
        </w:tc>
        <w:tc>
          <w:tcPr>
            <w:tcW w:w="2410" w:type="dxa"/>
            <w:tcBorders>
              <w:top w:val="nil"/>
              <w:left w:val="nil"/>
              <w:bottom w:val="single" w:sz="4" w:space="0" w:color="auto"/>
              <w:right w:val="single" w:sz="4" w:space="0" w:color="auto"/>
            </w:tcBorders>
            <w:shd w:val="clear" w:color="auto" w:fill="auto"/>
            <w:vAlign w:val="center"/>
            <w:hideMark/>
          </w:tcPr>
          <w:p w14:paraId="3312A5C3" w14:textId="72F65F6D"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rPr>
              <w:t xml:space="preserve">ПС </w:t>
            </w:r>
            <w:r w:rsidR="002E3DE0" w:rsidRPr="001A6F94">
              <w:rPr>
                <w:rFonts w:ascii="Times New Roman" w:eastAsia="Times New Roman" w:hAnsi="Times New Roman" w:cs="Times New Roman"/>
                <w:bCs/>
                <w:color w:val="000000"/>
                <w:sz w:val="20"/>
                <w:szCs w:val="20"/>
              </w:rPr>
              <w:t>«</w:t>
            </w:r>
            <w:r w:rsidRPr="001A6F94">
              <w:rPr>
                <w:rFonts w:ascii="Times New Roman" w:eastAsia="Times New Roman" w:hAnsi="Times New Roman" w:cs="Times New Roman"/>
                <w:bCs/>
                <w:color w:val="000000"/>
                <w:sz w:val="20"/>
                <w:szCs w:val="20"/>
              </w:rPr>
              <w:t>НВ-ЦЗ</w:t>
            </w:r>
            <w:r w:rsidR="002E3DE0" w:rsidRPr="001A6F94">
              <w:rPr>
                <w:rFonts w:ascii="Times New Roman" w:eastAsia="Times New Roman" w:hAnsi="Times New Roman" w:cs="Times New Roman"/>
                <w:bCs/>
                <w:color w:val="000000"/>
                <w:sz w:val="20"/>
                <w:szCs w:val="20"/>
              </w:rPr>
              <w:t>»</w:t>
            </w:r>
            <w:r w:rsidRPr="001A6F94">
              <w:rPr>
                <w:rFonts w:ascii="Times New Roman" w:eastAsia="Times New Roman" w:hAnsi="Times New Roman" w:cs="Times New Roman"/>
                <w:bCs/>
                <w:color w:val="000000"/>
                <w:sz w:val="20"/>
                <w:szCs w:val="20"/>
              </w:rPr>
              <w:t xml:space="preserve"> 35/6 кВ</w:t>
            </w:r>
          </w:p>
        </w:tc>
        <w:tc>
          <w:tcPr>
            <w:tcW w:w="1056" w:type="dxa"/>
            <w:tcBorders>
              <w:top w:val="nil"/>
              <w:left w:val="nil"/>
              <w:bottom w:val="single" w:sz="4" w:space="0" w:color="auto"/>
              <w:right w:val="single" w:sz="4" w:space="0" w:color="auto"/>
            </w:tcBorders>
            <w:shd w:val="clear" w:color="auto" w:fill="auto"/>
            <w:vAlign w:val="center"/>
            <w:hideMark/>
          </w:tcPr>
          <w:p w14:paraId="6D6DF5AA"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1Т/1,8</w:t>
            </w:r>
          </w:p>
        </w:tc>
        <w:tc>
          <w:tcPr>
            <w:tcW w:w="891" w:type="dxa"/>
            <w:tcBorders>
              <w:top w:val="nil"/>
              <w:left w:val="nil"/>
              <w:bottom w:val="single" w:sz="4" w:space="0" w:color="auto"/>
              <w:right w:val="single" w:sz="4" w:space="0" w:color="auto"/>
            </w:tcBorders>
            <w:shd w:val="clear" w:color="auto" w:fill="auto"/>
            <w:vAlign w:val="center"/>
            <w:hideMark/>
          </w:tcPr>
          <w:p w14:paraId="2E767411"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1,7</w:t>
            </w:r>
          </w:p>
        </w:tc>
        <w:tc>
          <w:tcPr>
            <w:tcW w:w="746" w:type="dxa"/>
            <w:tcBorders>
              <w:top w:val="nil"/>
              <w:left w:val="nil"/>
              <w:bottom w:val="single" w:sz="4" w:space="0" w:color="auto"/>
              <w:right w:val="single" w:sz="4" w:space="0" w:color="auto"/>
            </w:tcBorders>
            <w:shd w:val="clear" w:color="auto" w:fill="auto"/>
            <w:vAlign w:val="center"/>
            <w:hideMark/>
          </w:tcPr>
          <w:p w14:paraId="114F8D04"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1989</w:t>
            </w:r>
          </w:p>
        </w:tc>
        <w:tc>
          <w:tcPr>
            <w:tcW w:w="945" w:type="dxa"/>
            <w:tcBorders>
              <w:top w:val="nil"/>
              <w:left w:val="nil"/>
              <w:bottom w:val="single" w:sz="4" w:space="0" w:color="auto"/>
              <w:right w:val="single" w:sz="4" w:space="0" w:color="auto"/>
            </w:tcBorders>
            <w:shd w:val="clear" w:color="auto" w:fill="auto"/>
            <w:vAlign w:val="center"/>
          </w:tcPr>
          <w:p w14:paraId="33E187F4" w14:textId="6FFD7A2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0,24</w:t>
            </w:r>
          </w:p>
        </w:tc>
        <w:tc>
          <w:tcPr>
            <w:tcW w:w="924" w:type="dxa"/>
            <w:tcBorders>
              <w:top w:val="nil"/>
              <w:left w:val="nil"/>
              <w:bottom w:val="single" w:sz="4" w:space="0" w:color="auto"/>
              <w:right w:val="single" w:sz="4" w:space="0" w:color="auto"/>
            </w:tcBorders>
            <w:shd w:val="clear" w:color="auto" w:fill="auto"/>
            <w:vAlign w:val="center"/>
          </w:tcPr>
          <w:p w14:paraId="6E2969A3" w14:textId="6A446C9B"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0,3</w:t>
            </w:r>
          </w:p>
        </w:tc>
        <w:tc>
          <w:tcPr>
            <w:tcW w:w="902" w:type="dxa"/>
            <w:tcBorders>
              <w:top w:val="nil"/>
              <w:left w:val="nil"/>
              <w:bottom w:val="single" w:sz="4" w:space="0" w:color="auto"/>
              <w:right w:val="single" w:sz="4" w:space="0" w:color="auto"/>
            </w:tcBorders>
            <w:shd w:val="clear" w:color="auto" w:fill="auto"/>
            <w:vAlign w:val="center"/>
          </w:tcPr>
          <w:p w14:paraId="45C695CA" w14:textId="5E075DE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0,4</w:t>
            </w:r>
          </w:p>
        </w:tc>
        <w:tc>
          <w:tcPr>
            <w:tcW w:w="924" w:type="dxa"/>
            <w:tcBorders>
              <w:top w:val="nil"/>
              <w:left w:val="nil"/>
              <w:bottom w:val="single" w:sz="4" w:space="0" w:color="auto"/>
              <w:right w:val="single" w:sz="4" w:space="0" w:color="auto"/>
            </w:tcBorders>
            <w:shd w:val="clear" w:color="auto" w:fill="auto"/>
            <w:vAlign w:val="center"/>
          </w:tcPr>
          <w:p w14:paraId="6E6D3EB9" w14:textId="5BAB7BA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0,33</w:t>
            </w:r>
          </w:p>
        </w:tc>
        <w:tc>
          <w:tcPr>
            <w:tcW w:w="870" w:type="dxa"/>
            <w:tcBorders>
              <w:top w:val="nil"/>
              <w:left w:val="nil"/>
              <w:bottom w:val="single" w:sz="4" w:space="0" w:color="auto"/>
              <w:right w:val="single" w:sz="4" w:space="0" w:color="auto"/>
            </w:tcBorders>
            <w:shd w:val="clear" w:color="auto" w:fill="auto"/>
            <w:vAlign w:val="center"/>
          </w:tcPr>
          <w:p w14:paraId="700C1EF6" w14:textId="7DFAD6C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0,32</w:t>
            </w:r>
          </w:p>
        </w:tc>
      </w:tr>
      <w:tr w:rsidR="00AE3596" w:rsidRPr="001A6F94" w14:paraId="173AFE09" w14:textId="77777777" w:rsidTr="00AA1A03">
        <w:trPr>
          <w:trHeight w:val="338"/>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3186807A" w14:textId="62BA75E9"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 xml:space="preserve">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Павлоградська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 ПДТЕС ДТЕК</w:t>
            </w:r>
            <w:r w:rsidRPr="001A6F94">
              <w:rPr>
                <w:rFonts w:ascii="Times New Roman" w:eastAsia="Times New Roman" w:hAnsi="Times New Roman" w:cs="Times New Roman"/>
                <w:color w:val="000000"/>
                <w:sz w:val="20"/>
                <w:szCs w:val="20"/>
                <w:lang w:val="uk-UA"/>
              </w:rPr>
              <w:t xml:space="preserve">; </w:t>
            </w:r>
            <w:r w:rsidRPr="001A6F94">
              <w:rPr>
                <w:rFonts w:ascii="Times New Roman" w:hAnsi="Times New Roman" w:cs="Times New Roman"/>
                <w:bCs/>
                <w:sz w:val="20"/>
                <w:szCs w:val="20"/>
              </w:rPr>
              <w:t xml:space="preserve">ПС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Славгород-тягова</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АТ </w:t>
            </w:r>
            <w:r w:rsidR="002E3DE0" w:rsidRPr="001A6F94">
              <w:rPr>
                <w:rFonts w:ascii="Times New Roman" w:hAnsi="Times New Roman" w:cs="Times New Roman"/>
                <w:bCs/>
                <w:sz w:val="20"/>
                <w:szCs w:val="20"/>
                <w:lang w:val="uk-UA"/>
              </w:rPr>
              <w:t>«</w:t>
            </w:r>
            <w:r w:rsidRPr="001A6F94">
              <w:rPr>
                <w:rFonts w:ascii="Times New Roman" w:hAnsi="Times New Roman" w:cs="Times New Roman"/>
                <w:bCs/>
                <w:sz w:val="20"/>
                <w:szCs w:val="20"/>
                <w:lang w:val="uk-UA"/>
              </w:rPr>
              <w:t>Укрзалізниця</w:t>
            </w:r>
            <w:r w:rsidR="002E3DE0" w:rsidRPr="001A6F94">
              <w:rPr>
                <w:rFonts w:ascii="Times New Roman" w:hAnsi="Times New Roman" w:cs="Times New Roman"/>
                <w:bCs/>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0FFB8C82"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404A15F1" w14:textId="25A1A546"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rPr>
              <w:t xml:space="preserve">ПС </w:t>
            </w:r>
            <w:r w:rsidR="002E3DE0" w:rsidRPr="001A6F94">
              <w:rPr>
                <w:rFonts w:ascii="Times New Roman" w:eastAsia="Times New Roman" w:hAnsi="Times New Roman" w:cs="Times New Roman"/>
                <w:bCs/>
                <w:color w:val="000000"/>
                <w:sz w:val="20"/>
                <w:szCs w:val="20"/>
              </w:rPr>
              <w:t>«</w:t>
            </w:r>
            <w:r w:rsidRPr="001A6F94">
              <w:rPr>
                <w:rFonts w:ascii="Times New Roman" w:eastAsia="Times New Roman" w:hAnsi="Times New Roman" w:cs="Times New Roman"/>
                <w:bCs/>
                <w:color w:val="000000"/>
                <w:sz w:val="20"/>
                <w:szCs w:val="20"/>
              </w:rPr>
              <w:t>САЗ</w:t>
            </w:r>
            <w:r w:rsidR="002E3DE0" w:rsidRPr="001A6F94">
              <w:rPr>
                <w:rFonts w:ascii="Times New Roman" w:eastAsia="Times New Roman" w:hAnsi="Times New Roman" w:cs="Times New Roman"/>
                <w:bCs/>
                <w:color w:val="000000"/>
                <w:sz w:val="20"/>
                <w:szCs w:val="20"/>
              </w:rPr>
              <w:t>»</w:t>
            </w:r>
            <w:r w:rsidRPr="001A6F94">
              <w:rPr>
                <w:rFonts w:ascii="Times New Roman" w:eastAsia="Times New Roman" w:hAnsi="Times New Roman" w:cs="Times New Roman"/>
                <w:bCs/>
                <w:color w:val="000000"/>
                <w:sz w:val="20"/>
                <w:szCs w:val="20"/>
              </w:rPr>
              <w:t xml:space="preserve"> 35/10/6 кВ</w:t>
            </w:r>
          </w:p>
        </w:tc>
        <w:tc>
          <w:tcPr>
            <w:tcW w:w="1056" w:type="dxa"/>
            <w:tcBorders>
              <w:top w:val="nil"/>
              <w:left w:val="nil"/>
              <w:bottom w:val="single" w:sz="4" w:space="0" w:color="auto"/>
              <w:right w:val="single" w:sz="4" w:space="0" w:color="auto"/>
            </w:tcBorders>
            <w:shd w:val="clear" w:color="auto" w:fill="auto"/>
            <w:vAlign w:val="center"/>
            <w:hideMark/>
          </w:tcPr>
          <w:p w14:paraId="753899A9"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1Т/2,5</w:t>
            </w:r>
          </w:p>
        </w:tc>
        <w:tc>
          <w:tcPr>
            <w:tcW w:w="891" w:type="dxa"/>
            <w:tcBorders>
              <w:top w:val="nil"/>
              <w:left w:val="nil"/>
              <w:bottom w:val="single" w:sz="4" w:space="0" w:color="auto"/>
              <w:right w:val="single" w:sz="4" w:space="0" w:color="auto"/>
            </w:tcBorders>
            <w:shd w:val="clear" w:color="auto" w:fill="auto"/>
            <w:vAlign w:val="center"/>
            <w:hideMark/>
          </w:tcPr>
          <w:p w14:paraId="176BE3CE"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2,3</w:t>
            </w:r>
          </w:p>
        </w:tc>
        <w:tc>
          <w:tcPr>
            <w:tcW w:w="746" w:type="dxa"/>
            <w:tcBorders>
              <w:top w:val="nil"/>
              <w:left w:val="nil"/>
              <w:bottom w:val="single" w:sz="4" w:space="0" w:color="auto"/>
              <w:right w:val="single" w:sz="4" w:space="0" w:color="auto"/>
            </w:tcBorders>
            <w:shd w:val="clear" w:color="auto" w:fill="auto"/>
            <w:vAlign w:val="center"/>
            <w:hideMark/>
          </w:tcPr>
          <w:p w14:paraId="210F0F9C"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1977</w:t>
            </w:r>
          </w:p>
        </w:tc>
        <w:tc>
          <w:tcPr>
            <w:tcW w:w="945" w:type="dxa"/>
            <w:tcBorders>
              <w:top w:val="nil"/>
              <w:left w:val="nil"/>
              <w:bottom w:val="single" w:sz="4" w:space="0" w:color="auto"/>
              <w:right w:val="single" w:sz="4" w:space="0" w:color="auto"/>
            </w:tcBorders>
            <w:shd w:val="clear" w:color="auto" w:fill="auto"/>
            <w:vAlign w:val="center"/>
          </w:tcPr>
          <w:p w14:paraId="59D688DF" w14:textId="5CB4A49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0,4</w:t>
            </w:r>
          </w:p>
        </w:tc>
        <w:tc>
          <w:tcPr>
            <w:tcW w:w="924" w:type="dxa"/>
            <w:tcBorders>
              <w:top w:val="nil"/>
              <w:left w:val="nil"/>
              <w:bottom w:val="single" w:sz="4" w:space="0" w:color="auto"/>
              <w:right w:val="single" w:sz="4" w:space="0" w:color="auto"/>
            </w:tcBorders>
            <w:shd w:val="clear" w:color="auto" w:fill="auto"/>
            <w:vAlign w:val="center"/>
          </w:tcPr>
          <w:p w14:paraId="164DAB81" w14:textId="191B21A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2,52</w:t>
            </w:r>
          </w:p>
        </w:tc>
        <w:tc>
          <w:tcPr>
            <w:tcW w:w="902" w:type="dxa"/>
            <w:tcBorders>
              <w:top w:val="nil"/>
              <w:left w:val="nil"/>
              <w:bottom w:val="single" w:sz="4" w:space="0" w:color="auto"/>
              <w:right w:val="single" w:sz="4" w:space="0" w:color="auto"/>
            </w:tcBorders>
            <w:shd w:val="clear" w:color="auto" w:fill="auto"/>
            <w:vAlign w:val="center"/>
          </w:tcPr>
          <w:p w14:paraId="3CB93B32" w14:textId="40E6D39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1,3</w:t>
            </w:r>
          </w:p>
        </w:tc>
        <w:tc>
          <w:tcPr>
            <w:tcW w:w="924" w:type="dxa"/>
            <w:tcBorders>
              <w:top w:val="nil"/>
              <w:left w:val="nil"/>
              <w:bottom w:val="single" w:sz="4" w:space="0" w:color="auto"/>
              <w:right w:val="single" w:sz="4" w:space="0" w:color="auto"/>
            </w:tcBorders>
            <w:shd w:val="clear" w:color="auto" w:fill="auto"/>
            <w:vAlign w:val="center"/>
          </w:tcPr>
          <w:p w14:paraId="2920C402" w14:textId="725126F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2,2</w:t>
            </w:r>
          </w:p>
        </w:tc>
        <w:tc>
          <w:tcPr>
            <w:tcW w:w="870" w:type="dxa"/>
            <w:vMerge w:val="restart"/>
            <w:tcBorders>
              <w:top w:val="nil"/>
              <w:left w:val="nil"/>
              <w:right w:val="single" w:sz="4" w:space="0" w:color="auto"/>
            </w:tcBorders>
            <w:shd w:val="clear" w:color="auto" w:fill="auto"/>
            <w:vAlign w:val="center"/>
          </w:tcPr>
          <w:p w14:paraId="690C4835" w14:textId="6288319C"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4,5</w:t>
            </w:r>
          </w:p>
        </w:tc>
      </w:tr>
      <w:tr w:rsidR="00AE3596" w:rsidRPr="001A6F94" w14:paraId="5C60D381" w14:textId="77777777" w:rsidTr="00AA1A03">
        <w:trPr>
          <w:trHeight w:val="429"/>
        </w:trPr>
        <w:tc>
          <w:tcPr>
            <w:tcW w:w="4111" w:type="dxa"/>
            <w:vMerge/>
            <w:tcBorders>
              <w:top w:val="nil"/>
              <w:left w:val="single" w:sz="4" w:space="0" w:color="auto"/>
              <w:bottom w:val="single" w:sz="4" w:space="0" w:color="auto"/>
              <w:right w:val="single" w:sz="4" w:space="0" w:color="auto"/>
            </w:tcBorders>
            <w:vAlign w:val="center"/>
            <w:hideMark/>
          </w:tcPr>
          <w:p w14:paraId="4D305E82"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53A686C1"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368C78AC"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45FE412A"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2Т/2,5</w:t>
            </w:r>
          </w:p>
        </w:tc>
        <w:tc>
          <w:tcPr>
            <w:tcW w:w="891" w:type="dxa"/>
            <w:tcBorders>
              <w:top w:val="nil"/>
              <w:left w:val="nil"/>
              <w:bottom w:val="single" w:sz="4" w:space="0" w:color="auto"/>
              <w:right w:val="single" w:sz="4" w:space="0" w:color="auto"/>
            </w:tcBorders>
            <w:shd w:val="clear" w:color="auto" w:fill="auto"/>
            <w:vAlign w:val="center"/>
            <w:hideMark/>
          </w:tcPr>
          <w:p w14:paraId="4616CA90"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2,3</w:t>
            </w:r>
          </w:p>
        </w:tc>
        <w:tc>
          <w:tcPr>
            <w:tcW w:w="746" w:type="dxa"/>
            <w:tcBorders>
              <w:top w:val="nil"/>
              <w:left w:val="nil"/>
              <w:bottom w:val="single" w:sz="4" w:space="0" w:color="auto"/>
              <w:right w:val="single" w:sz="4" w:space="0" w:color="auto"/>
            </w:tcBorders>
            <w:shd w:val="clear" w:color="auto" w:fill="auto"/>
            <w:vAlign w:val="center"/>
            <w:hideMark/>
          </w:tcPr>
          <w:p w14:paraId="7365DC23"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1968</w:t>
            </w:r>
          </w:p>
        </w:tc>
        <w:tc>
          <w:tcPr>
            <w:tcW w:w="945" w:type="dxa"/>
            <w:tcBorders>
              <w:top w:val="nil"/>
              <w:left w:val="nil"/>
              <w:bottom w:val="single" w:sz="4" w:space="0" w:color="auto"/>
              <w:right w:val="single" w:sz="4" w:space="0" w:color="auto"/>
            </w:tcBorders>
            <w:shd w:val="clear" w:color="auto" w:fill="auto"/>
            <w:vAlign w:val="center"/>
          </w:tcPr>
          <w:p w14:paraId="25BB2526" w14:textId="2E50D861"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924" w:type="dxa"/>
            <w:tcBorders>
              <w:top w:val="nil"/>
              <w:left w:val="nil"/>
              <w:bottom w:val="single" w:sz="4" w:space="0" w:color="auto"/>
              <w:right w:val="single" w:sz="4" w:space="0" w:color="auto"/>
            </w:tcBorders>
            <w:shd w:val="clear" w:color="auto" w:fill="auto"/>
            <w:vAlign w:val="center"/>
          </w:tcPr>
          <w:p w14:paraId="178CF527" w14:textId="6E89C47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902" w:type="dxa"/>
            <w:tcBorders>
              <w:top w:val="nil"/>
              <w:left w:val="nil"/>
              <w:bottom w:val="single" w:sz="4" w:space="0" w:color="auto"/>
              <w:right w:val="single" w:sz="4" w:space="0" w:color="auto"/>
            </w:tcBorders>
            <w:shd w:val="clear" w:color="auto" w:fill="auto"/>
            <w:vAlign w:val="center"/>
          </w:tcPr>
          <w:p w14:paraId="15A5A48C" w14:textId="364246F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0</w:t>
            </w:r>
          </w:p>
        </w:tc>
        <w:tc>
          <w:tcPr>
            <w:tcW w:w="924" w:type="dxa"/>
            <w:tcBorders>
              <w:top w:val="nil"/>
              <w:left w:val="nil"/>
              <w:bottom w:val="single" w:sz="4" w:space="0" w:color="auto"/>
              <w:right w:val="single" w:sz="4" w:space="0" w:color="auto"/>
            </w:tcBorders>
            <w:shd w:val="clear" w:color="auto" w:fill="auto"/>
            <w:vAlign w:val="center"/>
          </w:tcPr>
          <w:p w14:paraId="0EA65E5D" w14:textId="27AA6899"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0 </w:t>
            </w:r>
          </w:p>
        </w:tc>
        <w:tc>
          <w:tcPr>
            <w:tcW w:w="870" w:type="dxa"/>
            <w:vMerge/>
            <w:tcBorders>
              <w:left w:val="nil"/>
              <w:bottom w:val="single" w:sz="4" w:space="0" w:color="auto"/>
              <w:right w:val="single" w:sz="4" w:space="0" w:color="auto"/>
            </w:tcBorders>
            <w:shd w:val="clear" w:color="auto" w:fill="auto"/>
            <w:vAlign w:val="center"/>
          </w:tcPr>
          <w:p w14:paraId="1F7EBE8C" w14:textId="47889C01"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p>
        </w:tc>
      </w:tr>
      <w:tr w:rsidR="00AE3596" w:rsidRPr="001A6F94" w14:paraId="433608BE" w14:textId="77777777" w:rsidTr="003C2881">
        <w:trPr>
          <w:trHeight w:val="600"/>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099EE31E" w14:textId="1C733DDB"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 xml:space="preserve">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Феросплавна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w:t>
            </w:r>
            <w:r w:rsidRPr="001A6F94">
              <w:rPr>
                <w:rFonts w:ascii="Times New Roman" w:hAnsi="Times New Roman" w:cs="Times New Roman"/>
                <w:bCs/>
                <w:sz w:val="20"/>
                <w:szCs w:val="20"/>
              </w:rPr>
              <w:t xml:space="preserve">ПС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Нікопольська-150</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 xml:space="preserve"> ПС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НГ-35</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tcBorders>
              <w:top w:val="nil"/>
              <w:left w:val="nil"/>
              <w:bottom w:val="single" w:sz="4" w:space="0" w:color="auto"/>
              <w:right w:val="single" w:sz="4" w:space="0" w:color="auto"/>
            </w:tcBorders>
            <w:shd w:val="clear" w:color="auto" w:fill="auto"/>
            <w:vAlign w:val="center"/>
            <w:hideMark/>
          </w:tcPr>
          <w:p w14:paraId="2F7BB4EA"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5х250 МВА</w:t>
            </w:r>
          </w:p>
        </w:tc>
        <w:tc>
          <w:tcPr>
            <w:tcW w:w="2410" w:type="dxa"/>
            <w:tcBorders>
              <w:top w:val="nil"/>
              <w:left w:val="nil"/>
              <w:bottom w:val="single" w:sz="4" w:space="0" w:color="auto"/>
              <w:right w:val="single" w:sz="4" w:space="0" w:color="auto"/>
            </w:tcBorders>
            <w:shd w:val="clear" w:color="auto" w:fill="auto"/>
            <w:vAlign w:val="center"/>
            <w:hideMark/>
          </w:tcPr>
          <w:p w14:paraId="37D845A2" w14:textId="19906762"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rPr>
              <w:t xml:space="preserve">ПС-35/6 кВ </w:t>
            </w:r>
            <w:r w:rsidR="002E3DE0" w:rsidRPr="001A6F94">
              <w:rPr>
                <w:rFonts w:ascii="Times New Roman" w:eastAsia="Times New Roman" w:hAnsi="Times New Roman" w:cs="Times New Roman"/>
                <w:bCs/>
                <w:color w:val="000000"/>
                <w:sz w:val="20"/>
                <w:szCs w:val="20"/>
              </w:rPr>
              <w:t>«</w:t>
            </w:r>
            <w:r w:rsidRPr="001A6F94">
              <w:rPr>
                <w:rFonts w:ascii="Times New Roman" w:eastAsia="Times New Roman" w:hAnsi="Times New Roman" w:cs="Times New Roman"/>
                <w:bCs/>
                <w:color w:val="000000"/>
                <w:sz w:val="20"/>
                <w:szCs w:val="20"/>
              </w:rPr>
              <w:t>Молзавод</w:t>
            </w:r>
            <w:r w:rsidR="002E3DE0" w:rsidRPr="001A6F94">
              <w:rPr>
                <w:rFonts w:ascii="Times New Roman" w:eastAsia="Times New Roman" w:hAnsi="Times New Roman" w:cs="Times New Roman"/>
                <w:bCs/>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7EF41C68"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1Т/2,5</w:t>
            </w:r>
          </w:p>
        </w:tc>
        <w:tc>
          <w:tcPr>
            <w:tcW w:w="891" w:type="dxa"/>
            <w:tcBorders>
              <w:top w:val="nil"/>
              <w:left w:val="nil"/>
              <w:bottom w:val="single" w:sz="4" w:space="0" w:color="auto"/>
              <w:right w:val="single" w:sz="4" w:space="0" w:color="auto"/>
            </w:tcBorders>
            <w:shd w:val="clear" w:color="auto" w:fill="auto"/>
            <w:vAlign w:val="center"/>
            <w:hideMark/>
          </w:tcPr>
          <w:p w14:paraId="75F2C9B3"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2,3</w:t>
            </w:r>
          </w:p>
        </w:tc>
        <w:tc>
          <w:tcPr>
            <w:tcW w:w="746" w:type="dxa"/>
            <w:tcBorders>
              <w:top w:val="nil"/>
              <w:left w:val="nil"/>
              <w:bottom w:val="single" w:sz="4" w:space="0" w:color="auto"/>
              <w:right w:val="single" w:sz="4" w:space="0" w:color="auto"/>
            </w:tcBorders>
            <w:shd w:val="clear" w:color="auto" w:fill="auto"/>
            <w:vAlign w:val="center"/>
            <w:hideMark/>
          </w:tcPr>
          <w:p w14:paraId="7E30C50B"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1988</w:t>
            </w:r>
          </w:p>
        </w:tc>
        <w:tc>
          <w:tcPr>
            <w:tcW w:w="945" w:type="dxa"/>
            <w:tcBorders>
              <w:top w:val="nil"/>
              <w:left w:val="nil"/>
              <w:bottom w:val="single" w:sz="4" w:space="0" w:color="auto"/>
              <w:right w:val="single" w:sz="4" w:space="0" w:color="auto"/>
            </w:tcBorders>
            <w:shd w:val="clear" w:color="auto" w:fill="auto"/>
            <w:vAlign w:val="center"/>
          </w:tcPr>
          <w:p w14:paraId="3004424A" w14:textId="4F7B85C1"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2,4</w:t>
            </w:r>
          </w:p>
        </w:tc>
        <w:tc>
          <w:tcPr>
            <w:tcW w:w="924" w:type="dxa"/>
            <w:tcBorders>
              <w:top w:val="nil"/>
              <w:left w:val="nil"/>
              <w:bottom w:val="single" w:sz="4" w:space="0" w:color="auto"/>
              <w:right w:val="single" w:sz="4" w:space="0" w:color="auto"/>
            </w:tcBorders>
            <w:shd w:val="clear" w:color="auto" w:fill="auto"/>
            <w:vAlign w:val="center"/>
          </w:tcPr>
          <w:p w14:paraId="2E6FDE23" w14:textId="50C7249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2,3</w:t>
            </w:r>
          </w:p>
        </w:tc>
        <w:tc>
          <w:tcPr>
            <w:tcW w:w="902" w:type="dxa"/>
            <w:tcBorders>
              <w:top w:val="nil"/>
              <w:left w:val="nil"/>
              <w:bottom w:val="single" w:sz="4" w:space="0" w:color="auto"/>
              <w:right w:val="single" w:sz="4" w:space="0" w:color="auto"/>
            </w:tcBorders>
            <w:shd w:val="clear" w:color="auto" w:fill="auto"/>
            <w:vAlign w:val="center"/>
          </w:tcPr>
          <w:p w14:paraId="14A9A29C" w14:textId="02D388C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2,4</w:t>
            </w:r>
          </w:p>
        </w:tc>
        <w:tc>
          <w:tcPr>
            <w:tcW w:w="924" w:type="dxa"/>
            <w:tcBorders>
              <w:top w:val="nil"/>
              <w:left w:val="nil"/>
              <w:bottom w:val="single" w:sz="4" w:space="0" w:color="auto"/>
              <w:right w:val="single" w:sz="4" w:space="0" w:color="auto"/>
            </w:tcBorders>
            <w:shd w:val="clear" w:color="auto" w:fill="auto"/>
            <w:vAlign w:val="center"/>
          </w:tcPr>
          <w:p w14:paraId="4ACFEF7F" w14:textId="0832FE8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2,4</w:t>
            </w:r>
          </w:p>
        </w:tc>
        <w:tc>
          <w:tcPr>
            <w:tcW w:w="870" w:type="dxa"/>
            <w:tcBorders>
              <w:top w:val="nil"/>
              <w:left w:val="nil"/>
              <w:bottom w:val="single" w:sz="4" w:space="0" w:color="auto"/>
              <w:right w:val="single" w:sz="4" w:space="0" w:color="auto"/>
            </w:tcBorders>
            <w:shd w:val="clear" w:color="auto" w:fill="auto"/>
            <w:vAlign w:val="center"/>
          </w:tcPr>
          <w:p w14:paraId="2623B727" w14:textId="774010C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1,22</w:t>
            </w:r>
          </w:p>
        </w:tc>
      </w:tr>
      <w:tr w:rsidR="00AE3596" w:rsidRPr="001A6F94" w14:paraId="36CDB398" w14:textId="77777777" w:rsidTr="00D94CE2">
        <w:trPr>
          <w:trHeight w:val="300"/>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0AFA35FF" w14:textId="2DD44FD2"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lastRenderedPageBreak/>
              <w:t xml:space="preserve">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Прометей</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3BF62A5D"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6DC40A7F"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rPr>
              <w:t>ПС-35/6 кВ №14</w:t>
            </w:r>
          </w:p>
        </w:tc>
        <w:tc>
          <w:tcPr>
            <w:tcW w:w="1056" w:type="dxa"/>
            <w:tcBorders>
              <w:top w:val="nil"/>
              <w:left w:val="nil"/>
              <w:bottom w:val="single" w:sz="4" w:space="0" w:color="auto"/>
              <w:right w:val="single" w:sz="4" w:space="0" w:color="auto"/>
            </w:tcBorders>
            <w:shd w:val="clear" w:color="auto" w:fill="auto"/>
            <w:vAlign w:val="center"/>
            <w:hideMark/>
          </w:tcPr>
          <w:p w14:paraId="14D3ACBD"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3Т/2,5</w:t>
            </w:r>
          </w:p>
        </w:tc>
        <w:tc>
          <w:tcPr>
            <w:tcW w:w="891" w:type="dxa"/>
            <w:tcBorders>
              <w:top w:val="nil"/>
              <w:left w:val="nil"/>
              <w:bottom w:val="single" w:sz="4" w:space="0" w:color="auto"/>
              <w:right w:val="single" w:sz="4" w:space="0" w:color="auto"/>
            </w:tcBorders>
            <w:shd w:val="clear" w:color="auto" w:fill="auto"/>
            <w:vAlign w:val="center"/>
            <w:hideMark/>
          </w:tcPr>
          <w:p w14:paraId="17969937"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2,3</w:t>
            </w:r>
          </w:p>
        </w:tc>
        <w:tc>
          <w:tcPr>
            <w:tcW w:w="746" w:type="dxa"/>
            <w:tcBorders>
              <w:top w:val="nil"/>
              <w:left w:val="nil"/>
              <w:bottom w:val="single" w:sz="4" w:space="0" w:color="auto"/>
              <w:right w:val="single" w:sz="4" w:space="0" w:color="auto"/>
            </w:tcBorders>
            <w:shd w:val="clear" w:color="auto" w:fill="auto"/>
            <w:vAlign w:val="center"/>
            <w:hideMark/>
          </w:tcPr>
          <w:p w14:paraId="0780A28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1977</w:t>
            </w:r>
          </w:p>
        </w:tc>
        <w:tc>
          <w:tcPr>
            <w:tcW w:w="945" w:type="dxa"/>
            <w:tcBorders>
              <w:top w:val="nil"/>
              <w:left w:val="nil"/>
              <w:bottom w:val="single" w:sz="4" w:space="0" w:color="auto"/>
              <w:right w:val="single" w:sz="4" w:space="0" w:color="auto"/>
            </w:tcBorders>
            <w:shd w:val="clear" w:color="auto" w:fill="auto"/>
            <w:vAlign w:val="center"/>
          </w:tcPr>
          <w:p w14:paraId="6CE8F7AD" w14:textId="275C534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0,14</w:t>
            </w:r>
          </w:p>
        </w:tc>
        <w:tc>
          <w:tcPr>
            <w:tcW w:w="924" w:type="dxa"/>
            <w:tcBorders>
              <w:top w:val="nil"/>
              <w:left w:val="nil"/>
              <w:bottom w:val="single" w:sz="4" w:space="0" w:color="auto"/>
              <w:right w:val="single" w:sz="4" w:space="0" w:color="auto"/>
            </w:tcBorders>
            <w:shd w:val="clear" w:color="auto" w:fill="auto"/>
            <w:vAlign w:val="center"/>
          </w:tcPr>
          <w:p w14:paraId="40729CBC" w14:textId="1BF36C0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0,14</w:t>
            </w:r>
          </w:p>
        </w:tc>
        <w:tc>
          <w:tcPr>
            <w:tcW w:w="902" w:type="dxa"/>
            <w:tcBorders>
              <w:top w:val="nil"/>
              <w:left w:val="nil"/>
              <w:bottom w:val="single" w:sz="4" w:space="0" w:color="auto"/>
              <w:right w:val="single" w:sz="4" w:space="0" w:color="auto"/>
            </w:tcBorders>
            <w:shd w:val="clear" w:color="auto" w:fill="auto"/>
            <w:vAlign w:val="center"/>
          </w:tcPr>
          <w:p w14:paraId="07F3BFED" w14:textId="6485123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0,5</w:t>
            </w:r>
          </w:p>
        </w:tc>
        <w:tc>
          <w:tcPr>
            <w:tcW w:w="924" w:type="dxa"/>
            <w:tcBorders>
              <w:top w:val="nil"/>
              <w:left w:val="nil"/>
              <w:bottom w:val="single" w:sz="4" w:space="0" w:color="auto"/>
              <w:right w:val="single" w:sz="4" w:space="0" w:color="auto"/>
            </w:tcBorders>
            <w:shd w:val="clear" w:color="auto" w:fill="auto"/>
            <w:vAlign w:val="center"/>
          </w:tcPr>
          <w:p w14:paraId="2D16A298" w14:textId="6017AD5D"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0,5</w:t>
            </w:r>
          </w:p>
        </w:tc>
        <w:tc>
          <w:tcPr>
            <w:tcW w:w="870" w:type="dxa"/>
            <w:vMerge w:val="restart"/>
            <w:tcBorders>
              <w:top w:val="nil"/>
              <w:left w:val="nil"/>
              <w:right w:val="single" w:sz="4" w:space="0" w:color="auto"/>
            </w:tcBorders>
            <w:shd w:val="clear" w:color="auto" w:fill="auto"/>
            <w:vAlign w:val="center"/>
          </w:tcPr>
          <w:p w14:paraId="58685D3C" w14:textId="5B4856B5"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0,5</w:t>
            </w:r>
          </w:p>
        </w:tc>
      </w:tr>
      <w:tr w:rsidR="00AE3596" w:rsidRPr="001A6F94" w14:paraId="0CC55CA5" w14:textId="77777777" w:rsidTr="00D94CE2">
        <w:trPr>
          <w:trHeight w:val="300"/>
        </w:trPr>
        <w:tc>
          <w:tcPr>
            <w:tcW w:w="4111" w:type="dxa"/>
            <w:vMerge/>
            <w:tcBorders>
              <w:top w:val="nil"/>
              <w:left w:val="single" w:sz="4" w:space="0" w:color="auto"/>
              <w:bottom w:val="single" w:sz="4" w:space="0" w:color="auto"/>
              <w:right w:val="single" w:sz="4" w:space="0" w:color="auto"/>
            </w:tcBorders>
            <w:vAlign w:val="center"/>
            <w:hideMark/>
          </w:tcPr>
          <w:p w14:paraId="0C6F9E2C"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3113AA31"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5A74FA15"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54AAE121"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4Т/3,2</w:t>
            </w:r>
          </w:p>
        </w:tc>
        <w:tc>
          <w:tcPr>
            <w:tcW w:w="891" w:type="dxa"/>
            <w:tcBorders>
              <w:top w:val="nil"/>
              <w:left w:val="nil"/>
              <w:bottom w:val="single" w:sz="4" w:space="0" w:color="auto"/>
              <w:right w:val="single" w:sz="4" w:space="0" w:color="auto"/>
            </w:tcBorders>
            <w:shd w:val="clear" w:color="auto" w:fill="auto"/>
            <w:vAlign w:val="center"/>
            <w:hideMark/>
          </w:tcPr>
          <w:p w14:paraId="3A8B7F3D"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2,9</w:t>
            </w:r>
          </w:p>
        </w:tc>
        <w:tc>
          <w:tcPr>
            <w:tcW w:w="746" w:type="dxa"/>
            <w:tcBorders>
              <w:top w:val="nil"/>
              <w:left w:val="nil"/>
              <w:bottom w:val="single" w:sz="4" w:space="0" w:color="auto"/>
              <w:right w:val="single" w:sz="4" w:space="0" w:color="auto"/>
            </w:tcBorders>
            <w:shd w:val="clear" w:color="auto" w:fill="auto"/>
            <w:vAlign w:val="center"/>
            <w:hideMark/>
          </w:tcPr>
          <w:p w14:paraId="149D0F3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1956</w:t>
            </w:r>
          </w:p>
        </w:tc>
        <w:tc>
          <w:tcPr>
            <w:tcW w:w="945" w:type="dxa"/>
            <w:tcBorders>
              <w:top w:val="nil"/>
              <w:left w:val="nil"/>
              <w:bottom w:val="single" w:sz="4" w:space="0" w:color="auto"/>
              <w:right w:val="single" w:sz="4" w:space="0" w:color="auto"/>
            </w:tcBorders>
            <w:shd w:val="clear" w:color="auto" w:fill="auto"/>
            <w:vAlign w:val="center"/>
          </w:tcPr>
          <w:p w14:paraId="685E8D52" w14:textId="0762BCE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w:t>
            </w:r>
          </w:p>
        </w:tc>
        <w:tc>
          <w:tcPr>
            <w:tcW w:w="924" w:type="dxa"/>
            <w:tcBorders>
              <w:top w:val="nil"/>
              <w:left w:val="nil"/>
              <w:bottom w:val="single" w:sz="4" w:space="0" w:color="auto"/>
              <w:right w:val="single" w:sz="4" w:space="0" w:color="auto"/>
            </w:tcBorders>
            <w:shd w:val="clear" w:color="auto" w:fill="auto"/>
            <w:vAlign w:val="center"/>
          </w:tcPr>
          <w:p w14:paraId="0E606DCA" w14:textId="71F6986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0,14</w:t>
            </w:r>
          </w:p>
        </w:tc>
        <w:tc>
          <w:tcPr>
            <w:tcW w:w="902" w:type="dxa"/>
            <w:tcBorders>
              <w:top w:val="nil"/>
              <w:left w:val="nil"/>
              <w:bottom w:val="single" w:sz="4" w:space="0" w:color="auto"/>
              <w:right w:val="single" w:sz="4" w:space="0" w:color="auto"/>
            </w:tcBorders>
            <w:shd w:val="clear" w:color="auto" w:fill="auto"/>
            <w:vAlign w:val="center"/>
          </w:tcPr>
          <w:p w14:paraId="2460A08C" w14:textId="1C418C2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0</w:t>
            </w:r>
          </w:p>
        </w:tc>
        <w:tc>
          <w:tcPr>
            <w:tcW w:w="924" w:type="dxa"/>
            <w:tcBorders>
              <w:top w:val="nil"/>
              <w:left w:val="nil"/>
              <w:bottom w:val="single" w:sz="4" w:space="0" w:color="auto"/>
              <w:right w:val="single" w:sz="4" w:space="0" w:color="auto"/>
            </w:tcBorders>
            <w:shd w:val="clear" w:color="auto" w:fill="auto"/>
            <w:vAlign w:val="center"/>
          </w:tcPr>
          <w:p w14:paraId="29FBDD3F" w14:textId="19A95FE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0 </w:t>
            </w:r>
          </w:p>
        </w:tc>
        <w:tc>
          <w:tcPr>
            <w:tcW w:w="870" w:type="dxa"/>
            <w:vMerge/>
            <w:tcBorders>
              <w:left w:val="nil"/>
              <w:bottom w:val="single" w:sz="4" w:space="0" w:color="auto"/>
              <w:right w:val="single" w:sz="4" w:space="0" w:color="auto"/>
            </w:tcBorders>
            <w:shd w:val="clear" w:color="auto" w:fill="auto"/>
            <w:vAlign w:val="center"/>
          </w:tcPr>
          <w:p w14:paraId="3E63912E" w14:textId="0835BEE2"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p>
        </w:tc>
      </w:tr>
      <w:tr w:rsidR="00AE3596" w:rsidRPr="001A6F94" w14:paraId="2C897DDC" w14:textId="77777777" w:rsidTr="00AA1A03">
        <w:trPr>
          <w:trHeight w:val="374"/>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0A7FCBA2" w14:textId="55414038"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Павлоградська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w:t>
            </w:r>
            <w:r w:rsidRPr="001A6F94">
              <w:rPr>
                <w:rFonts w:ascii="Times New Roman" w:hAnsi="Times New Roman" w:cs="Times New Roman"/>
                <w:bCs/>
                <w:sz w:val="20"/>
                <w:szCs w:val="20"/>
              </w:rPr>
              <w:t xml:space="preserve">ПС 35/10 кВ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Губиниха</w:t>
            </w:r>
            <w:r w:rsidR="002E3DE0" w:rsidRPr="001A6F94">
              <w:rPr>
                <w:rFonts w:ascii="Times New Roman" w:hAnsi="Times New Roman" w:cs="Times New Roman"/>
                <w:bCs/>
                <w:sz w:val="20"/>
                <w:szCs w:val="20"/>
              </w:rPr>
              <w:t>»</w:t>
            </w:r>
            <w:r w:rsidRPr="001A6F94">
              <w:rPr>
                <w:rFonts w:ascii="Times New Roman" w:eastAsia="Times New Roman" w:hAnsi="Times New Roman" w:cs="Times New Roman"/>
                <w:color w:val="000000"/>
                <w:sz w:val="20"/>
                <w:szCs w:val="20"/>
              </w:rPr>
              <w:t xml:space="preserve"> 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63B3C756"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2х250 МВА</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02F32502" w14:textId="4C4E1394"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rPr>
              <w:t xml:space="preserve">ПС </w:t>
            </w:r>
            <w:r w:rsidR="002E3DE0" w:rsidRPr="001A6F94">
              <w:rPr>
                <w:rFonts w:ascii="Times New Roman" w:eastAsia="Times New Roman" w:hAnsi="Times New Roman" w:cs="Times New Roman"/>
                <w:bCs/>
                <w:color w:val="000000"/>
                <w:sz w:val="20"/>
                <w:szCs w:val="20"/>
              </w:rPr>
              <w:t>«</w:t>
            </w:r>
            <w:r w:rsidRPr="001A6F94">
              <w:rPr>
                <w:rFonts w:ascii="Times New Roman" w:eastAsia="Times New Roman" w:hAnsi="Times New Roman" w:cs="Times New Roman"/>
                <w:bCs/>
                <w:color w:val="000000"/>
                <w:sz w:val="20"/>
                <w:szCs w:val="20"/>
              </w:rPr>
              <w:t>ЦЗ</w:t>
            </w:r>
            <w:r w:rsidR="002E3DE0" w:rsidRPr="001A6F94">
              <w:rPr>
                <w:rFonts w:ascii="Times New Roman" w:eastAsia="Times New Roman" w:hAnsi="Times New Roman" w:cs="Times New Roman"/>
                <w:bCs/>
                <w:color w:val="000000"/>
                <w:sz w:val="20"/>
                <w:szCs w:val="20"/>
              </w:rPr>
              <w:t>»</w:t>
            </w:r>
            <w:r w:rsidRPr="001A6F94">
              <w:rPr>
                <w:rFonts w:ascii="Times New Roman" w:eastAsia="Times New Roman" w:hAnsi="Times New Roman" w:cs="Times New Roman"/>
                <w:bCs/>
                <w:color w:val="000000"/>
                <w:sz w:val="20"/>
                <w:szCs w:val="20"/>
              </w:rPr>
              <w:t xml:space="preserve"> 35/6 кВ</w:t>
            </w:r>
          </w:p>
        </w:tc>
        <w:tc>
          <w:tcPr>
            <w:tcW w:w="1056" w:type="dxa"/>
            <w:tcBorders>
              <w:top w:val="nil"/>
              <w:left w:val="nil"/>
              <w:bottom w:val="single" w:sz="4" w:space="0" w:color="auto"/>
              <w:right w:val="single" w:sz="4" w:space="0" w:color="auto"/>
            </w:tcBorders>
            <w:shd w:val="clear" w:color="auto" w:fill="auto"/>
            <w:vAlign w:val="center"/>
            <w:hideMark/>
          </w:tcPr>
          <w:p w14:paraId="44DF6D62"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1Т/4</w:t>
            </w:r>
          </w:p>
        </w:tc>
        <w:tc>
          <w:tcPr>
            <w:tcW w:w="891" w:type="dxa"/>
            <w:tcBorders>
              <w:top w:val="nil"/>
              <w:left w:val="nil"/>
              <w:bottom w:val="single" w:sz="4" w:space="0" w:color="auto"/>
              <w:right w:val="single" w:sz="4" w:space="0" w:color="auto"/>
            </w:tcBorders>
            <w:shd w:val="clear" w:color="auto" w:fill="auto"/>
            <w:vAlign w:val="center"/>
            <w:hideMark/>
          </w:tcPr>
          <w:p w14:paraId="4A741029"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3,7</w:t>
            </w:r>
          </w:p>
        </w:tc>
        <w:tc>
          <w:tcPr>
            <w:tcW w:w="746" w:type="dxa"/>
            <w:tcBorders>
              <w:top w:val="nil"/>
              <w:left w:val="nil"/>
              <w:bottom w:val="single" w:sz="4" w:space="0" w:color="auto"/>
              <w:right w:val="single" w:sz="4" w:space="0" w:color="auto"/>
            </w:tcBorders>
            <w:shd w:val="clear" w:color="auto" w:fill="auto"/>
            <w:vAlign w:val="center"/>
            <w:hideMark/>
          </w:tcPr>
          <w:p w14:paraId="619CD148"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1988</w:t>
            </w:r>
          </w:p>
        </w:tc>
        <w:tc>
          <w:tcPr>
            <w:tcW w:w="945" w:type="dxa"/>
            <w:tcBorders>
              <w:top w:val="nil"/>
              <w:left w:val="nil"/>
              <w:bottom w:val="single" w:sz="4" w:space="0" w:color="auto"/>
              <w:right w:val="single" w:sz="4" w:space="0" w:color="auto"/>
            </w:tcBorders>
            <w:shd w:val="clear" w:color="auto" w:fill="auto"/>
            <w:vAlign w:val="center"/>
          </w:tcPr>
          <w:p w14:paraId="58158F92" w14:textId="11D0BDD8"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w:t>
            </w:r>
          </w:p>
        </w:tc>
        <w:tc>
          <w:tcPr>
            <w:tcW w:w="924" w:type="dxa"/>
            <w:tcBorders>
              <w:top w:val="nil"/>
              <w:left w:val="nil"/>
              <w:bottom w:val="single" w:sz="4" w:space="0" w:color="auto"/>
              <w:right w:val="single" w:sz="4" w:space="0" w:color="auto"/>
            </w:tcBorders>
            <w:shd w:val="clear" w:color="auto" w:fill="auto"/>
            <w:vAlign w:val="center"/>
          </w:tcPr>
          <w:p w14:paraId="4E31BAC4" w14:textId="100FBF4B"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902" w:type="dxa"/>
            <w:tcBorders>
              <w:top w:val="nil"/>
              <w:left w:val="nil"/>
              <w:bottom w:val="single" w:sz="4" w:space="0" w:color="auto"/>
              <w:right w:val="single" w:sz="4" w:space="0" w:color="auto"/>
            </w:tcBorders>
            <w:shd w:val="clear" w:color="auto" w:fill="auto"/>
            <w:vAlign w:val="center"/>
          </w:tcPr>
          <w:p w14:paraId="64D6CC2A" w14:textId="472A601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0,3</w:t>
            </w:r>
          </w:p>
        </w:tc>
        <w:tc>
          <w:tcPr>
            <w:tcW w:w="924" w:type="dxa"/>
            <w:tcBorders>
              <w:top w:val="nil"/>
              <w:left w:val="nil"/>
              <w:bottom w:val="single" w:sz="4" w:space="0" w:color="auto"/>
              <w:right w:val="single" w:sz="4" w:space="0" w:color="auto"/>
            </w:tcBorders>
            <w:shd w:val="clear" w:color="auto" w:fill="auto"/>
            <w:vAlign w:val="center"/>
          </w:tcPr>
          <w:p w14:paraId="1F6354BB" w14:textId="3FB4FC8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0,43</w:t>
            </w:r>
          </w:p>
        </w:tc>
        <w:tc>
          <w:tcPr>
            <w:tcW w:w="870" w:type="dxa"/>
            <w:vMerge w:val="restart"/>
            <w:tcBorders>
              <w:top w:val="nil"/>
              <w:left w:val="nil"/>
              <w:right w:val="single" w:sz="4" w:space="0" w:color="auto"/>
            </w:tcBorders>
            <w:shd w:val="clear" w:color="auto" w:fill="auto"/>
            <w:vAlign w:val="center"/>
          </w:tcPr>
          <w:p w14:paraId="40B64BDF" w14:textId="6A83B5E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0,4</w:t>
            </w:r>
          </w:p>
        </w:tc>
      </w:tr>
      <w:tr w:rsidR="00AE3596" w:rsidRPr="001A6F94" w14:paraId="3E3D1EF9" w14:textId="77777777" w:rsidTr="00AA1A03">
        <w:trPr>
          <w:trHeight w:val="421"/>
        </w:trPr>
        <w:tc>
          <w:tcPr>
            <w:tcW w:w="4111" w:type="dxa"/>
            <w:vMerge/>
            <w:tcBorders>
              <w:top w:val="nil"/>
              <w:left w:val="single" w:sz="4" w:space="0" w:color="auto"/>
              <w:bottom w:val="single" w:sz="4" w:space="0" w:color="auto"/>
              <w:right w:val="single" w:sz="4" w:space="0" w:color="auto"/>
            </w:tcBorders>
            <w:vAlign w:val="center"/>
            <w:hideMark/>
          </w:tcPr>
          <w:p w14:paraId="31AE1E37"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7FC9EDC8"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00B40EA4"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16A25C28"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2Т/4</w:t>
            </w:r>
          </w:p>
        </w:tc>
        <w:tc>
          <w:tcPr>
            <w:tcW w:w="891" w:type="dxa"/>
            <w:tcBorders>
              <w:top w:val="nil"/>
              <w:left w:val="nil"/>
              <w:bottom w:val="single" w:sz="4" w:space="0" w:color="auto"/>
              <w:right w:val="single" w:sz="4" w:space="0" w:color="auto"/>
            </w:tcBorders>
            <w:shd w:val="clear" w:color="auto" w:fill="auto"/>
            <w:vAlign w:val="center"/>
            <w:hideMark/>
          </w:tcPr>
          <w:p w14:paraId="6DB6354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3,7</w:t>
            </w:r>
          </w:p>
        </w:tc>
        <w:tc>
          <w:tcPr>
            <w:tcW w:w="746" w:type="dxa"/>
            <w:tcBorders>
              <w:top w:val="nil"/>
              <w:left w:val="nil"/>
              <w:bottom w:val="single" w:sz="4" w:space="0" w:color="auto"/>
              <w:right w:val="single" w:sz="4" w:space="0" w:color="auto"/>
            </w:tcBorders>
            <w:shd w:val="clear" w:color="auto" w:fill="auto"/>
            <w:vAlign w:val="center"/>
            <w:hideMark/>
          </w:tcPr>
          <w:p w14:paraId="022807A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1987</w:t>
            </w:r>
          </w:p>
        </w:tc>
        <w:tc>
          <w:tcPr>
            <w:tcW w:w="945" w:type="dxa"/>
            <w:tcBorders>
              <w:top w:val="nil"/>
              <w:left w:val="nil"/>
              <w:bottom w:val="single" w:sz="4" w:space="0" w:color="auto"/>
              <w:right w:val="single" w:sz="4" w:space="0" w:color="auto"/>
            </w:tcBorders>
            <w:shd w:val="clear" w:color="auto" w:fill="auto"/>
            <w:vAlign w:val="center"/>
          </w:tcPr>
          <w:p w14:paraId="54BB76B3" w14:textId="1D491E1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924" w:type="dxa"/>
            <w:tcBorders>
              <w:top w:val="nil"/>
              <w:left w:val="nil"/>
              <w:bottom w:val="single" w:sz="4" w:space="0" w:color="auto"/>
              <w:right w:val="single" w:sz="4" w:space="0" w:color="auto"/>
            </w:tcBorders>
            <w:shd w:val="clear" w:color="auto" w:fill="auto"/>
            <w:vAlign w:val="center"/>
          </w:tcPr>
          <w:p w14:paraId="36C59EBA" w14:textId="191417AC"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902" w:type="dxa"/>
            <w:tcBorders>
              <w:top w:val="nil"/>
              <w:left w:val="nil"/>
              <w:bottom w:val="single" w:sz="4" w:space="0" w:color="auto"/>
              <w:right w:val="single" w:sz="4" w:space="0" w:color="auto"/>
            </w:tcBorders>
            <w:shd w:val="clear" w:color="auto" w:fill="auto"/>
            <w:vAlign w:val="center"/>
          </w:tcPr>
          <w:p w14:paraId="56670D0D" w14:textId="32DCE79E"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0,5</w:t>
            </w:r>
          </w:p>
        </w:tc>
        <w:tc>
          <w:tcPr>
            <w:tcW w:w="924" w:type="dxa"/>
            <w:tcBorders>
              <w:top w:val="nil"/>
              <w:left w:val="nil"/>
              <w:bottom w:val="single" w:sz="4" w:space="0" w:color="auto"/>
              <w:right w:val="single" w:sz="4" w:space="0" w:color="auto"/>
            </w:tcBorders>
            <w:shd w:val="clear" w:color="auto" w:fill="auto"/>
            <w:vAlign w:val="center"/>
          </w:tcPr>
          <w:p w14:paraId="4A6C9080" w14:textId="5FAE72D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0,4</w:t>
            </w:r>
          </w:p>
        </w:tc>
        <w:tc>
          <w:tcPr>
            <w:tcW w:w="870" w:type="dxa"/>
            <w:vMerge/>
            <w:tcBorders>
              <w:left w:val="nil"/>
              <w:bottom w:val="single" w:sz="4" w:space="0" w:color="auto"/>
              <w:right w:val="single" w:sz="4" w:space="0" w:color="auto"/>
            </w:tcBorders>
            <w:shd w:val="clear" w:color="auto" w:fill="auto"/>
            <w:vAlign w:val="center"/>
          </w:tcPr>
          <w:p w14:paraId="41F0641A" w14:textId="067ED576"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p>
        </w:tc>
      </w:tr>
      <w:tr w:rsidR="00AE3596" w:rsidRPr="001A6F94" w14:paraId="27B855C9" w14:textId="77777777" w:rsidTr="00AA1A03">
        <w:trPr>
          <w:trHeight w:val="271"/>
        </w:trPr>
        <w:tc>
          <w:tcPr>
            <w:tcW w:w="4111" w:type="dxa"/>
            <w:vMerge w:val="restart"/>
            <w:tcBorders>
              <w:top w:val="nil"/>
              <w:left w:val="single" w:sz="4" w:space="0" w:color="auto"/>
              <w:bottom w:val="single" w:sz="4" w:space="0" w:color="auto"/>
              <w:right w:val="single" w:sz="4" w:space="0" w:color="auto"/>
            </w:tcBorders>
            <w:shd w:val="clear" w:color="auto" w:fill="auto"/>
            <w:vAlign w:val="center"/>
            <w:hideMark/>
          </w:tcPr>
          <w:p w14:paraId="49DA1504" w14:textId="316541B8" w:rsidR="00AE3596" w:rsidRPr="001A6F94" w:rsidRDefault="00AE3596" w:rsidP="003C288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ПДТЕС ДТЕК,</w:t>
            </w:r>
            <w:r w:rsidRPr="001A6F94">
              <w:rPr>
                <w:rFonts w:ascii="Times New Roman" w:eastAsia="Times New Roman" w:hAnsi="Times New Roman" w:cs="Times New Roman"/>
                <w:color w:val="000000"/>
                <w:sz w:val="20"/>
                <w:szCs w:val="20"/>
                <w:lang w:val="uk-UA"/>
              </w:rPr>
              <w:t xml:space="preserve"> </w:t>
            </w:r>
            <w:r w:rsidRPr="001A6F94">
              <w:rPr>
                <w:rFonts w:ascii="Times New Roman" w:eastAsia="Times New Roman" w:hAnsi="Times New Roman" w:cs="Times New Roman"/>
                <w:color w:val="000000"/>
                <w:sz w:val="20"/>
                <w:szCs w:val="20"/>
              </w:rPr>
              <w:t xml:space="preserve">ПС 330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Дніпровська</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НЕК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УКРЕНЕРГО</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lang w:val="uk-UA"/>
              </w:rPr>
              <w:t xml:space="preserve">; </w:t>
            </w:r>
            <w:r w:rsidRPr="001A6F94">
              <w:rPr>
                <w:rFonts w:ascii="Times New Roman" w:hAnsi="Times New Roman" w:cs="Times New Roman"/>
                <w:bCs/>
                <w:sz w:val="20"/>
                <w:szCs w:val="20"/>
              </w:rPr>
              <w:t xml:space="preserve">ПС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Є</w:t>
            </w:r>
            <w:r w:rsidRPr="001A6F94">
              <w:rPr>
                <w:rFonts w:ascii="Times New Roman" w:hAnsi="Times New Roman" w:cs="Times New Roman"/>
                <w:bCs/>
                <w:sz w:val="20"/>
                <w:szCs w:val="20"/>
              </w:rPr>
              <w:t>л</w:t>
            </w:r>
            <w:r w:rsidRPr="001A6F94">
              <w:rPr>
                <w:rFonts w:ascii="Times New Roman" w:hAnsi="Times New Roman" w:cs="Times New Roman"/>
                <w:bCs/>
                <w:sz w:val="20"/>
                <w:szCs w:val="20"/>
                <w:lang w:val="uk-UA"/>
              </w:rPr>
              <w:t>і</w:t>
            </w:r>
            <w:r w:rsidRPr="001A6F94">
              <w:rPr>
                <w:rFonts w:ascii="Times New Roman" w:hAnsi="Times New Roman" w:cs="Times New Roman"/>
                <w:bCs/>
                <w:sz w:val="20"/>
                <w:szCs w:val="20"/>
              </w:rPr>
              <w:t>завет</w:t>
            </w:r>
            <w:r w:rsidRPr="001A6F94">
              <w:rPr>
                <w:rFonts w:ascii="Times New Roman" w:hAnsi="Times New Roman" w:cs="Times New Roman"/>
                <w:bCs/>
                <w:sz w:val="20"/>
                <w:szCs w:val="20"/>
                <w:lang w:val="uk-UA"/>
              </w:rPr>
              <w:t>і</w:t>
            </w:r>
            <w:r w:rsidRPr="001A6F94">
              <w:rPr>
                <w:rFonts w:ascii="Times New Roman" w:hAnsi="Times New Roman" w:cs="Times New Roman"/>
                <w:bCs/>
                <w:sz w:val="20"/>
                <w:szCs w:val="20"/>
              </w:rPr>
              <w:t>вка</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w:t>
            </w:r>
            <w:r w:rsidRPr="001A6F94">
              <w:rPr>
                <w:rFonts w:ascii="Times New Roman" w:eastAsia="Times New Roman" w:hAnsi="Times New Roman" w:cs="Times New Roman"/>
                <w:color w:val="000000"/>
                <w:sz w:val="20"/>
                <w:szCs w:val="20"/>
              </w:rPr>
              <w:t xml:space="preserve">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ДТЕК </w:t>
            </w:r>
            <w:r w:rsidRPr="001A6F94">
              <w:rPr>
                <w:rFonts w:ascii="Times New Roman" w:eastAsia="Times New Roman" w:hAnsi="Times New Roman" w:cs="Times New Roman"/>
                <w:color w:val="000000"/>
                <w:sz w:val="20"/>
                <w:szCs w:val="20"/>
                <w:lang w:val="uk-UA"/>
              </w:rPr>
              <w:t>ДНІПРОВСЬКІ ЕЛЕКТРОМЕРЕЖІ</w:t>
            </w:r>
            <w:r w:rsidR="002E3DE0" w:rsidRPr="001A6F94">
              <w:rPr>
                <w:rFonts w:ascii="Times New Roman" w:eastAsia="Times New Roman" w:hAnsi="Times New Roman" w:cs="Times New Roman"/>
                <w:color w:val="000000"/>
                <w:sz w:val="20"/>
                <w:szCs w:val="20"/>
                <w:lang w:val="uk-UA"/>
              </w:rPr>
              <w:t>»</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4E651D22"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hideMark/>
          </w:tcPr>
          <w:p w14:paraId="181B83A9" w14:textId="424E8133" w:rsidR="00AE3596" w:rsidRPr="001A6F94" w:rsidRDefault="00AE3596" w:rsidP="003C288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rPr>
              <w:t xml:space="preserve">ПС-35/10 кВ </w:t>
            </w:r>
            <w:r w:rsidR="002E3DE0" w:rsidRPr="001A6F94">
              <w:rPr>
                <w:rFonts w:ascii="Times New Roman" w:eastAsia="Times New Roman" w:hAnsi="Times New Roman" w:cs="Times New Roman"/>
                <w:bCs/>
                <w:color w:val="000000"/>
                <w:sz w:val="20"/>
                <w:szCs w:val="20"/>
              </w:rPr>
              <w:t>«</w:t>
            </w:r>
            <w:r w:rsidRPr="001A6F94">
              <w:rPr>
                <w:rFonts w:ascii="Times New Roman" w:eastAsia="Times New Roman" w:hAnsi="Times New Roman" w:cs="Times New Roman"/>
                <w:bCs/>
                <w:color w:val="000000"/>
                <w:sz w:val="20"/>
                <w:szCs w:val="20"/>
              </w:rPr>
              <w:t>Сельстрой</w:t>
            </w:r>
            <w:r w:rsidR="002E3DE0" w:rsidRPr="001A6F94">
              <w:rPr>
                <w:rFonts w:ascii="Times New Roman" w:eastAsia="Times New Roman" w:hAnsi="Times New Roman" w:cs="Times New Roman"/>
                <w:bCs/>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7296A9DB"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1Т/10</w:t>
            </w:r>
          </w:p>
        </w:tc>
        <w:tc>
          <w:tcPr>
            <w:tcW w:w="891" w:type="dxa"/>
            <w:tcBorders>
              <w:top w:val="nil"/>
              <w:left w:val="nil"/>
              <w:bottom w:val="single" w:sz="4" w:space="0" w:color="auto"/>
              <w:right w:val="single" w:sz="4" w:space="0" w:color="auto"/>
            </w:tcBorders>
            <w:shd w:val="clear" w:color="auto" w:fill="auto"/>
            <w:vAlign w:val="center"/>
            <w:hideMark/>
          </w:tcPr>
          <w:p w14:paraId="18FF30F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9,2</w:t>
            </w:r>
          </w:p>
        </w:tc>
        <w:tc>
          <w:tcPr>
            <w:tcW w:w="746" w:type="dxa"/>
            <w:tcBorders>
              <w:top w:val="nil"/>
              <w:left w:val="nil"/>
              <w:bottom w:val="single" w:sz="4" w:space="0" w:color="auto"/>
              <w:right w:val="single" w:sz="4" w:space="0" w:color="auto"/>
            </w:tcBorders>
            <w:shd w:val="clear" w:color="auto" w:fill="auto"/>
            <w:vAlign w:val="center"/>
            <w:hideMark/>
          </w:tcPr>
          <w:p w14:paraId="1107529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1970</w:t>
            </w:r>
          </w:p>
        </w:tc>
        <w:tc>
          <w:tcPr>
            <w:tcW w:w="945" w:type="dxa"/>
            <w:tcBorders>
              <w:top w:val="nil"/>
              <w:left w:val="nil"/>
              <w:bottom w:val="single" w:sz="4" w:space="0" w:color="auto"/>
              <w:right w:val="single" w:sz="4" w:space="0" w:color="auto"/>
            </w:tcBorders>
            <w:shd w:val="clear" w:color="auto" w:fill="auto"/>
            <w:vAlign w:val="center"/>
          </w:tcPr>
          <w:p w14:paraId="60F96923" w14:textId="42785ECC"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1,24</w:t>
            </w:r>
          </w:p>
        </w:tc>
        <w:tc>
          <w:tcPr>
            <w:tcW w:w="924" w:type="dxa"/>
            <w:tcBorders>
              <w:top w:val="nil"/>
              <w:left w:val="nil"/>
              <w:bottom w:val="single" w:sz="4" w:space="0" w:color="auto"/>
              <w:right w:val="single" w:sz="4" w:space="0" w:color="auto"/>
            </w:tcBorders>
            <w:shd w:val="clear" w:color="auto" w:fill="auto"/>
            <w:vAlign w:val="center"/>
          </w:tcPr>
          <w:p w14:paraId="5B435993" w14:textId="1ED996E5"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1,74</w:t>
            </w:r>
          </w:p>
        </w:tc>
        <w:tc>
          <w:tcPr>
            <w:tcW w:w="902" w:type="dxa"/>
            <w:tcBorders>
              <w:top w:val="nil"/>
              <w:left w:val="nil"/>
              <w:bottom w:val="single" w:sz="4" w:space="0" w:color="auto"/>
              <w:right w:val="single" w:sz="4" w:space="0" w:color="auto"/>
            </w:tcBorders>
            <w:shd w:val="clear" w:color="auto" w:fill="auto"/>
            <w:vAlign w:val="center"/>
          </w:tcPr>
          <w:p w14:paraId="41D051E4" w14:textId="1C7EA06B"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1,3</w:t>
            </w:r>
          </w:p>
        </w:tc>
        <w:tc>
          <w:tcPr>
            <w:tcW w:w="924" w:type="dxa"/>
            <w:tcBorders>
              <w:top w:val="nil"/>
              <w:left w:val="nil"/>
              <w:bottom w:val="single" w:sz="4" w:space="0" w:color="auto"/>
              <w:right w:val="single" w:sz="4" w:space="0" w:color="auto"/>
            </w:tcBorders>
            <w:shd w:val="clear" w:color="auto" w:fill="auto"/>
            <w:vAlign w:val="center"/>
          </w:tcPr>
          <w:p w14:paraId="6FE26A79" w14:textId="40DCD873"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0,6</w:t>
            </w:r>
          </w:p>
        </w:tc>
        <w:tc>
          <w:tcPr>
            <w:tcW w:w="870" w:type="dxa"/>
            <w:vMerge w:val="restart"/>
            <w:tcBorders>
              <w:top w:val="nil"/>
              <w:left w:val="nil"/>
              <w:right w:val="single" w:sz="4" w:space="0" w:color="auto"/>
            </w:tcBorders>
            <w:shd w:val="clear" w:color="auto" w:fill="auto"/>
            <w:vAlign w:val="center"/>
          </w:tcPr>
          <w:p w14:paraId="5C1B8B35" w14:textId="6071CE64"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1,6</w:t>
            </w:r>
          </w:p>
        </w:tc>
      </w:tr>
      <w:tr w:rsidR="00AE3596" w:rsidRPr="001A6F94" w14:paraId="3621E491" w14:textId="77777777" w:rsidTr="00D94CE2">
        <w:trPr>
          <w:trHeight w:val="465"/>
        </w:trPr>
        <w:tc>
          <w:tcPr>
            <w:tcW w:w="4111" w:type="dxa"/>
            <w:vMerge/>
            <w:tcBorders>
              <w:top w:val="nil"/>
              <w:left w:val="single" w:sz="4" w:space="0" w:color="auto"/>
              <w:bottom w:val="single" w:sz="4" w:space="0" w:color="auto"/>
              <w:right w:val="single" w:sz="4" w:space="0" w:color="auto"/>
            </w:tcBorders>
            <w:vAlign w:val="center"/>
            <w:hideMark/>
          </w:tcPr>
          <w:p w14:paraId="65BFB837"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070AF8AA"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2410" w:type="dxa"/>
            <w:vMerge/>
            <w:tcBorders>
              <w:top w:val="nil"/>
              <w:left w:val="single" w:sz="4" w:space="0" w:color="auto"/>
              <w:bottom w:val="single" w:sz="4" w:space="0" w:color="auto"/>
              <w:right w:val="single" w:sz="4" w:space="0" w:color="auto"/>
            </w:tcBorders>
            <w:vAlign w:val="center"/>
            <w:hideMark/>
          </w:tcPr>
          <w:p w14:paraId="4AF24DB3" w14:textId="77777777" w:rsidR="00AE3596" w:rsidRPr="001A6F94" w:rsidRDefault="00AE3596" w:rsidP="003C2881">
            <w:pPr>
              <w:spacing w:after="0" w:line="240" w:lineRule="auto"/>
              <w:rPr>
                <w:rFonts w:ascii="Times New Roman" w:eastAsia="Times New Roman" w:hAnsi="Times New Roman" w:cs="Times New Roman"/>
                <w:color w:val="000000"/>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4C9BB1DB"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2Т/10</w:t>
            </w:r>
          </w:p>
        </w:tc>
        <w:tc>
          <w:tcPr>
            <w:tcW w:w="891" w:type="dxa"/>
            <w:tcBorders>
              <w:top w:val="nil"/>
              <w:left w:val="nil"/>
              <w:bottom w:val="single" w:sz="4" w:space="0" w:color="auto"/>
              <w:right w:val="single" w:sz="4" w:space="0" w:color="auto"/>
            </w:tcBorders>
            <w:shd w:val="clear" w:color="auto" w:fill="auto"/>
            <w:vAlign w:val="center"/>
            <w:hideMark/>
          </w:tcPr>
          <w:p w14:paraId="0C02F2A2"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9,2</w:t>
            </w:r>
          </w:p>
        </w:tc>
        <w:tc>
          <w:tcPr>
            <w:tcW w:w="746" w:type="dxa"/>
            <w:tcBorders>
              <w:top w:val="nil"/>
              <w:left w:val="nil"/>
              <w:bottom w:val="single" w:sz="4" w:space="0" w:color="auto"/>
              <w:right w:val="single" w:sz="4" w:space="0" w:color="auto"/>
            </w:tcBorders>
            <w:shd w:val="clear" w:color="auto" w:fill="auto"/>
            <w:vAlign w:val="center"/>
            <w:hideMark/>
          </w:tcPr>
          <w:p w14:paraId="6822DCAF" w14:textId="77777777"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1970</w:t>
            </w:r>
          </w:p>
        </w:tc>
        <w:tc>
          <w:tcPr>
            <w:tcW w:w="945" w:type="dxa"/>
            <w:tcBorders>
              <w:top w:val="nil"/>
              <w:left w:val="nil"/>
              <w:bottom w:val="single" w:sz="4" w:space="0" w:color="auto"/>
              <w:right w:val="single" w:sz="4" w:space="0" w:color="auto"/>
            </w:tcBorders>
            <w:shd w:val="clear" w:color="auto" w:fill="auto"/>
            <w:vAlign w:val="center"/>
          </w:tcPr>
          <w:p w14:paraId="1C790962" w14:textId="73689ABA"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0,82</w:t>
            </w:r>
          </w:p>
        </w:tc>
        <w:tc>
          <w:tcPr>
            <w:tcW w:w="924" w:type="dxa"/>
            <w:tcBorders>
              <w:top w:val="nil"/>
              <w:left w:val="nil"/>
              <w:bottom w:val="single" w:sz="4" w:space="0" w:color="auto"/>
              <w:right w:val="single" w:sz="4" w:space="0" w:color="auto"/>
            </w:tcBorders>
            <w:shd w:val="clear" w:color="auto" w:fill="auto"/>
            <w:vAlign w:val="center"/>
          </w:tcPr>
          <w:p w14:paraId="6A69A5FA" w14:textId="0F04C171"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1,1</w:t>
            </w:r>
          </w:p>
        </w:tc>
        <w:tc>
          <w:tcPr>
            <w:tcW w:w="902" w:type="dxa"/>
            <w:tcBorders>
              <w:top w:val="nil"/>
              <w:left w:val="nil"/>
              <w:bottom w:val="single" w:sz="4" w:space="0" w:color="auto"/>
              <w:right w:val="single" w:sz="4" w:space="0" w:color="auto"/>
            </w:tcBorders>
            <w:shd w:val="clear" w:color="auto" w:fill="auto"/>
            <w:vAlign w:val="center"/>
          </w:tcPr>
          <w:p w14:paraId="72115C8E" w14:textId="447DC6DF"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0,52</w:t>
            </w:r>
          </w:p>
        </w:tc>
        <w:tc>
          <w:tcPr>
            <w:tcW w:w="924" w:type="dxa"/>
            <w:tcBorders>
              <w:top w:val="nil"/>
              <w:left w:val="nil"/>
              <w:bottom w:val="single" w:sz="4" w:space="0" w:color="auto"/>
              <w:right w:val="single" w:sz="4" w:space="0" w:color="auto"/>
            </w:tcBorders>
            <w:shd w:val="clear" w:color="auto" w:fill="auto"/>
            <w:vAlign w:val="center"/>
          </w:tcPr>
          <w:p w14:paraId="1F18B3A4" w14:textId="2843230B"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870" w:type="dxa"/>
            <w:vMerge/>
            <w:tcBorders>
              <w:left w:val="nil"/>
              <w:bottom w:val="single" w:sz="4" w:space="0" w:color="auto"/>
              <w:right w:val="single" w:sz="4" w:space="0" w:color="auto"/>
            </w:tcBorders>
            <w:shd w:val="clear" w:color="auto" w:fill="auto"/>
            <w:vAlign w:val="center"/>
          </w:tcPr>
          <w:p w14:paraId="11B05E64" w14:textId="2FB0E3A0" w:rsidR="00AE3596" w:rsidRPr="001A6F94" w:rsidRDefault="00AE3596" w:rsidP="003C2881">
            <w:pPr>
              <w:spacing w:after="0" w:line="240" w:lineRule="auto"/>
              <w:jc w:val="center"/>
              <w:rPr>
                <w:rFonts w:ascii="Times New Roman" w:eastAsia="Times New Roman" w:hAnsi="Times New Roman" w:cs="Times New Roman"/>
                <w:color w:val="000000"/>
                <w:sz w:val="20"/>
                <w:szCs w:val="20"/>
              </w:rPr>
            </w:pPr>
          </w:p>
        </w:tc>
      </w:tr>
      <w:tr w:rsidR="00AE3596" w:rsidRPr="001A6F94" w14:paraId="7AE958C8" w14:textId="77777777" w:rsidTr="00AA1A03">
        <w:trPr>
          <w:trHeight w:val="225"/>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4D4A5808" w14:textId="77777777" w:rsidR="00AE3596" w:rsidRPr="001A6F94" w:rsidRDefault="00AE3596" w:rsidP="003C2881">
            <w:pPr>
              <w:spacing w:after="0" w:line="240" w:lineRule="auto"/>
              <w:jc w:val="both"/>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1701" w:type="dxa"/>
            <w:tcBorders>
              <w:top w:val="nil"/>
              <w:left w:val="nil"/>
              <w:bottom w:val="single" w:sz="4" w:space="0" w:color="auto"/>
              <w:right w:val="single" w:sz="4" w:space="0" w:color="auto"/>
            </w:tcBorders>
            <w:shd w:val="clear" w:color="auto" w:fill="auto"/>
            <w:vAlign w:val="center"/>
            <w:hideMark/>
          </w:tcPr>
          <w:p w14:paraId="381FFE14" w14:textId="77777777" w:rsidR="00AE3596" w:rsidRPr="001A6F94" w:rsidRDefault="00AE3596" w:rsidP="003C2881">
            <w:pPr>
              <w:spacing w:after="0" w:line="240" w:lineRule="auto"/>
              <w:jc w:val="both"/>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2410" w:type="dxa"/>
            <w:tcBorders>
              <w:top w:val="nil"/>
              <w:left w:val="nil"/>
              <w:bottom w:val="single" w:sz="4" w:space="0" w:color="auto"/>
              <w:right w:val="single" w:sz="4" w:space="0" w:color="auto"/>
            </w:tcBorders>
            <w:shd w:val="clear" w:color="auto" w:fill="auto"/>
            <w:vAlign w:val="center"/>
            <w:hideMark/>
          </w:tcPr>
          <w:p w14:paraId="3E631092" w14:textId="77777777" w:rsidR="00AE3596" w:rsidRPr="001A6F94" w:rsidRDefault="00AE3596" w:rsidP="003C2881">
            <w:pPr>
              <w:spacing w:after="0" w:line="240" w:lineRule="auto"/>
              <w:rPr>
                <w:rFonts w:ascii="Times New Roman" w:eastAsia="Times New Roman" w:hAnsi="Times New Roman" w:cs="Times New Roman"/>
                <w:b/>
                <w:bCs/>
                <w:i/>
                <w:iCs/>
                <w:color w:val="000000"/>
                <w:sz w:val="20"/>
                <w:szCs w:val="20"/>
              </w:rPr>
            </w:pPr>
            <w:r w:rsidRPr="001A6F94">
              <w:rPr>
                <w:rFonts w:ascii="Times New Roman" w:eastAsia="Times New Roman" w:hAnsi="Times New Roman" w:cs="Times New Roman"/>
                <w:b/>
                <w:bCs/>
                <w:i/>
                <w:iCs/>
                <w:color w:val="000000"/>
                <w:sz w:val="20"/>
                <w:szCs w:val="20"/>
              </w:rPr>
              <w:t>Всього напругою 35 кВ</w:t>
            </w:r>
          </w:p>
        </w:tc>
        <w:tc>
          <w:tcPr>
            <w:tcW w:w="1056" w:type="dxa"/>
            <w:tcBorders>
              <w:top w:val="nil"/>
              <w:left w:val="nil"/>
              <w:bottom w:val="single" w:sz="4" w:space="0" w:color="auto"/>
              <w:right w:val="single" w:sz="4" w:space="0" w:color="auto"/>
            </w:tcBorders>
            <w:shd w:val="clear" w:color="auto" w:fill="auto"/>
            <w:vAlign w:val="center"/>
            <w:hideMark/>
          </w:tcPr>
          <w:p w14:paraId="797F7991" w14:textId="77777777"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220,2</w:t>
            </w:r>
          </w:p>
        </w:tc>
        <w:tc>
          <w:tcPr>
            <w:tcW w:w="891" w:type="dxa"/>
            <w:tcBorders>
              <w:top w:val="nil"/>
              <w:left w:val="nil"/>
              <w:bottom w:val="single" w:sz="4" w:space="0" w:color="auto"/>
              <w:right w:val="single" w:sz="4" w:space="0" w:color="auto"/>
            </w:tcBorders>
            <w:shd w:val="clear" w:color="auto" w:fill="auto"/>
            <w:vAlign w:val="center"/>
            <w:hideMark/>
          </w:tcPr>
          <w:p w14:paraId="2A67A949" w14:textId="77777777"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746" w:type="dxa"/>
            <w:tcBorders>
              <w:top w:val="nil"/>
              <w:left w:val="nil"/>
              <w:bottom w:val="single" w:sz="4" w:space="0" w:color="auto"/>
              <w:right w:val="single" w:sz="4" w:space="0" w:color="auto"/>
            </w:tcBorders>
            <w:shd w:val="clear" w:color="auto" w:fill="auto"/>
            <w:vAlign w:val="center"/>
            <w:hideMark/>
          </w:tcPr>
          <w:p w14:paraId="65D627DD" w14:textId="77777777"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945" w:type="dxa"/>
            <w:tcBorders>
              <w:top w:val="nil"/>
              <w:left w:val="nil"/>
              <w:bottom w:val="single" w:sz="4" w:space="0" w:color="auto"/>
              <w:right w:val="single" w:sz="4" w:space="0" w:color="auto"/>
            </w:tcBorders>
            <w:shd w:val="clear" w:color="auto" w:fill="auto"/>
            <w:vAlign w:val="center"/>
          </w:tcPr>
          <w:p w14:paraId="63C43B06" w14:textId="32A42228"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52,44</w:t>
            </w:r>
          </w:p>
        </w:tc>
        <w:tc>
          <w:tcPr>
            <w:tcW w:w="924" w:type="dxa"/>
            <w:tcBorders>
              <w:top w:val="nil"/>
              <w:left w:val="nil"/>
              <w:bottom w:val="single" w:sz="4" w:space="0" w:color="auto"/>
              <w:right w:val="single" w:sz="4" w:space="0" w:color="auto"/>
            </w:tcBorders>
            <w:shd w:val="clear" w:color="auto" w:fill="auto"/>
            <w:vAlign w:val="center"/>
          </w:tcPr>
          <w:p w14:paraId="7A194B0A" w14:textId="5DBF251B"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60,76</w:t>
            </w:r>
          </w:p>
        </w:tc>
        <w:tc>
          <w:tcPr>
            <w:tcW w:w="902" w:type="dxa"/>
            <w:tcBorders>
              <w:top w:val="nil"/>
              <w:left w:val="nil"/>
              <w:bottom w:val="single" w:sz="4" w:space="0" w:color="auto"/>
              <w:right w:val="single" w:sz="4" w:space="0" w:color="auto"/>
            </w:tcBorders>
            <w:shd w:val="clear" w:color="auto" w:fill="auto"/>
            <w:vAlign w:val="center"/>
          </w:tcPr>
          <w:p w14:paraId="3760B41F" w14:textId="08FF6F14"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55,5</w:t>
            </w:r>
          </w:p>
        </w:tc>
        <w:tc>
          <w:tcPr>
            <w:tcW w:w="924" w:type="dxa"/>
            <w:tcBorders>
              <w:top w:val="nil"/>
              <w:left w:val="nil"/>
              <w:bottom w:val="single" w:sz="4" w:space="0" w:color="auto"/>
              <w:right w:val="single" w:sz="4" w:space="0" w:color="auto"/>
            </w:tcBorders>
            <w:shd w:val="clear" w:color="auto" w:fill="auto"/>
            <w:vAlign w:val="center"/>
          </w:tcPr>
          <w:p w14:paraId="13EADBE9" w14:textId="4A5505D1"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56,74</w:t>
            </w:r>
          </w:p>
        </w:tc>
        <w:tc>
          <w:tcPr>
            <w:tcW w:w="870" w:type="dxa"/>
            <w:tcBorders>
              <w:top w:val="nil"/>
              <w:left w:val="nil"/>
              <w:bottom w:val="single" w:sz="4" w:space="0" w:color="auto"/>
              <w:right w:val="single" w:sz="4" w:space="0" w:color="auto"/>
            </w:tcBorders>
            <w:shd w:val="clear" w:color="auto" w:fill="auto"/>
            <w:vAlign w:val="center"/>
          </w:tcPr>
          <w:p w14:paraId="34033A89" w14:textId="177AD94D"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42,32</w:t>
            </w:r>
          </w:p>
        </w:tc>
      </w:tr>
      <w:tr w:rsidR="00AE3596" w:rsidRPr="001A6F94" w14:paraId="66DE1C0F" w14:textId="77777777" w:rsidTr="00AA1A03">
        <w:trPr>
          <w:trHeight w:val="555"/>
        </w:trPr>
        <w:tc>
          <w:tcPr>
            <w:tcW w:w="4111" w:type="dxa"/>
            <w:tcBorders>
              <w:top w:val="nil"/>
              <w:left w:val="single" w:sz="4" w:space="0" w:color="auto"/>
              <w:bottom w:val="single" w:sz="4" w:space="0" w:color="auto"/>
              <w:right w:val="single" w:sz="4" w:space="0" w:color="auto"/>
            </w:tcBorders>
            <w:shd w:val="clear" w:color="auto" w:fill="auto"/>
            <w:vAlign w:val="center"/>
            <w:hideMark/>
          </w:tcPr>
          <w:p w14:paraId="64FFE7A4" w14:textId="77777777" w:rsidR="00AE3596" w:rsidRPr="001A6F94" w:rsidRDefault="00AE3596" w:rsidP="003C2881">
            <w:pPr>
              <w:spacing w:after="0" w:line="240" w:lineRule="auto"/>
              <w:jc w:val="both"/>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1701" w:type="dxa"/>
            <w:tcBorders>
              <w:top w:val="nil"/>
              <w:left w:val="nil"/>
              <w:bottom w:val="single" w:sz="4" w:space="0" w:color="auto"/>
              <w:right w:val="single" w:sz="4" w:space="0" w:color="auto"/>
            </w:tcBorders>
            <w:shd w:val="clear" w:color="auto" w:fill="auto"/>
            <w:vAlign w:val="center"/>
            <w:hideMark/>
          </w:tcPr>
          <w:p w14:paraId="48666980" w14:textId="77777777" w:rsidR="00AE3596" w:rsidRPr="001A6F94" w:rsidRDefault="00AE3596" w:rsidP="003C2881">
            <w:pPr>
              <w:spacing w:after="0" w:line="240" w:lineRule="auto"/>
              <w:jc w:val="both"/>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2410" w:type="dxa"/>
            <w:tcBorders>
              <w:top w:val="nil"/>
              <w:left w:val="nil"/>
              <w:bottom w:val="single" w:sz="4" w:space="0" w:color="auto"/>
              <w:right w:val="single" w:sz="4" w:space="0" w:color="auto"/>
            </w:tcBorders>
            <w:shd w:val="clear" w:color="auto" w:fill="auto"/>
            <w:vAlign w:val="center"/>
            <w:hideMark/>
          </w:tcPr>
          <w:p w14:paraId="1BEA350F" w14:textId="77777777" w:rsidR="00AE3596" w:rsidRPr="001A6F94" w:rsidRDefault="00AE3596" w:rsidP="003C2881">
            <w:pPr>
              <w:spacing w:after="0" w:line="240" w:lineRule="auto"/>
              <w:rPr>
                <w:rFonts w:ascii="Times New Roman" w:eastAsia="Times New Roman" w:hAnsi="Times New Roman" w:cs="Times New Roman"/>
                <w:b/>
                <w:bCs/>
                <w:i/>
                <w:iCs/>
                <w:color w:val="000000"/>
                <w:sz w:val="20"/>
                <w:szCs w:val="20"/>
              </w:rPr>
            </w:pPr>
            <w:r w:rsidRPr="001A6F94">
              <w:rPr>
                <w:rFonts w:ascii="Times New Roman" w:eastAsia="Times New Roman" w:hAnsi="Times New Roman" w:cs="Times New Roman"/>
                <w:b/>
                <w:bCs/>
                <w:i/>
                <w:iCs/>
                <w:color w:val="000000"/>
                <w:sz w:val="20"/>
                <w:szCs w:val="20"/>
              </w:rPr>
              <w:t xml:space="preserve">Всього по підстанціям напругою 150-35 кВ </w:t>
            </w:r>
          </w:p>
        </w:tc>
        <w:tc>
          <w:tcPr>
            <w:tcW w:w="1056" w:type="dxa"/>
            <w:tcBorders>
              <w:top w:val="nil"/>
              <w:left w:val="nil"/>
              <w:bottom w:val="single" w:sz="4" w:space="0" w:color="auto"/>
              <w:right w:val="single" w:sz="4" w:space="0" w:color="auto"/>
            </w:tcBorders>
            <w:shd w:val="clear" w:color="auto" w:fill="auto"/>
            <w:vAlign w:val="center"/>
            <w:hideMark/>
          </w:tcPr>
          <w:p w14:paraId="030246F6" w14:textId="77777777"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688,2</w:t>
            </w:r>
          </w:p>
        </w:tc>
        <w:tc>
          <w:tcPr>
            <w:tcW w:w="891" w:type="dxa"/>
            <w:tcBorders>
              <w:top w:val="nil"/>
              <w:left w:val="nil"/>
              <w:bottom w:val="single" w:sz="4" w:space="0" w:color="auto"/>
              <w:right w:val="single" w:sz="4" w:space="0" w:color="auto"/>
            </w:tcBorders>
            <w:shd w:val="clear" w:color="auto" w:fill="auto"/>
            <w:vAlign w:val="center"/>
            <w:hideMark/>
          </w:tcPr>
          <w:p w14:paraId="0968FBED" w14:textId="77777777"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746" w:type="dxa"/>
            <w:tcBorders>
              <w:top w:val="nil"/>
              <w:left w:val="nil"/>
              <w:bottom w:val="single" w:sz="4" w:space="0" w:color="auto"/>
              <w:right w:val="single" w:sz="4" w:space="0" w:color="auto"/>
            </w:tcBorders>
            <w:shd w:val="clear" w:color="auto" w:fill="auto"/>
            <w:vAlign w:val="center"/>
            <w:hideMark/>
          </w:tcPr>
          <w:p w14:paraId="1B955B30" w14:textId="77777777"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945" w:type="dxa"/>
            <w:tcBorders>
              <w:top w:val="nil"/>
              <w:left w:val="nil"/>
              <w:bottom w:val="single" w:sz="4" w:space="0" w:color="auto"/>
              <w:right w:val="single" w:sz="4" w:space="0" w:color="auto"/>
            </w:tcBorders>
            <w:shd w:val="clear" w:color="auto" w:fill="auto"/>
            <w:vAlign w:val="center"/>
          </w:tcPr>
          <w:p w14:paraId="4BD811BA" w14:textId="3ACCFB91"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101,86</w:t>
            </w:r>
          </w:p>
        </w:tc>
        <w:tc>
          <w:tcPr>
            <w:tcW w:w="924" w:type="dxa"/>
            <w:tcBorders>
              <w:top w:val="nil"/>
              <w:left w:val="nil"/>
              <w:bottom w:val="single" w:sz="4" w:space="0" w:color="auto"/>
              <w:right w:val="single" w:sz="4" w:space="0" w:color="auto"/>
            </w:tcBorders>
            <w:shd w:val="clear" w:color="auto" w:fill="auto"/>
            <w:vAlign w:val="center"/>
          </w:tcPr>
          <w:p w14:paraId="3B2CDA3C" w14:textId="64DBBEF1"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116,7</w:t>
            </w:r>
          </w:p>
        </w:tc>
        <w:tc>
          <w:tcPr>
            <w:tcW w:w="902" w:type="dxa"/>
            <w:tcBorders>
              <w:top w:val="nil"/>
              <w:left w:val="nil"/>
              <w:bottom w:val="single" w:sz="4" w:space="0" w:color="auto"/>
              <w:right w:val="single" w:sz="4" w:space="0" w:color="auto"/>
            </w:tcBorders>
            <w:shd w:val="clear" w:color="auto" w:fill="auto"/>
            <w:vAlign w:val="center"/>
          </w:tcPr>
          <w:p w14:paraId="42BD00DF" w14:textId="5D391883"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105,94</w:t>
            </w:r>
          </w:p>
        </w:tc>
        <w:tc>
          <w:tcPr>
            <w:tcW w:w="924" w:type="dxa"/>
            <w:tcBorders>
              <w:top w:val="nil"/>
              <w:left w:val="nil"/>
              <w:bottom w:val="single" w:sz="4" w:space="0" w:color="auto"/>
              <w:right w:val="single" w:sz="4" w:space="0" w:color="auto"/>
            </w:tcBorders>
            <w:shd w:val="clear" w:color="auto" w:fill="auto"/>
            <w:vAlign w:val="center"/>
          </w:tcPr>
          <w:p w14:paraId="67D73304" w14:textId="726E482E"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130,3</w:t>
            </w:r>
          </w:p>
        </w:tc>
        <w:tc>
          <w:tcPr>
            <w:tcW w:w="870" w:type="dxa"/>
            <w:tcBorders>
              <w:top w:val="nil"/>
              <w:left w:val="nil"/>
              <w:bottom w:val="single" w:sz="4" w:space="0" w:color="auto"/>
              <w:right w:val="single" w:sz="4" w:space="0" w:color="auto"/>
            </w:tcBorders>
            <w:shd w:val="clear" w:color="auto" w:fill="auto"/>
            <w:vAlign w:val="center"/>
          </w:tcPr>
          <w:p w14:paraId="45CD0FA6" w14:textId="4EB49541" w:rsidR="00AE3596" w:rsidRPr="001A6F94" w:rsidRDefault="00AE3596" w:rsidP="003C288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118,55</w:t>
            </w:r>
          </w:p>
        </w:tc>
      </w:tr>
    </w:tbl>
    <w:p w14:paraId="527F00DA" w14:textId="77777777" w:rsidR="00883C93" w:rsidRPr="001A6F94" w:rsidRDefault="00883C93" w:rsidP="00545927">
      <w:pPr>
        <w:spacing w:after="0" w:line="240" w:lineRule="auto"/>
        <w:ind w:left="1985" w:right="281"/>
        <w:jc w:val="both"/>
        <w:rPr>
          <w:rFonts w:ascii="Times New Roman" w:hAnsi="Times New Roman" w:cs="Times New Roman"/>
          <w:sz w:val="24"/>
          <w:szCs w:val="24"/>
          <w:lang w:val="uk-UA"/>
        </w:rPr>
      </w:pPr>
      <w:r w:rsidRPr="001A6F94">
        <w:rPr>
          <w:rFonts w:ascii="Times New Roman" w:hAnsi="Times New Roman" w:cs="Times New Roman"/>
          <w:sz w:val="24"/>
          <w:szCs w:val="24"/>
        </w:rPr>
        <w:t xml:space="preserve">Дані щодо прогнозованих рівнів електроспоживання та електричних навантажень компанії (без урахування обсягів робіт </w:t>
      </w:r>
      <w:r w:rsidR="006C54D5" w:rsidRPr="001A6F94">
        <w:rPr>
          <w:rFonts w:ascii="Times New Roman" w:hAnsi="Times New Roman" w:cs="Times New Roman"/>
          <w:sz w:val="24"/>
          <w:szCs w:val="24"/>
        </w:rPr>
        <w:t>за сценарієм 2</w:t>
      </w:r>
      <w:r w:rsidRPr="001A6F94">
        <w:rPr>
          <w:rFonts w:ascii="Times New Roman" w:hAnsi="Times New Roman" w:cs="Times New Roman"/>
          <w:sz w:val="24"/>
          <w:szCs w:val="24"/>
        </w:rPr>
        <w:t xml:space="preserve">) </w:t>
      </w:r>
      <w:r w:rsidRPr="001A6F94">
        <w:rPr>
          <w:rFonts w:ascii="Times New Roman" w:hAnsi="Times New Roman" w:cs="Times New Roman"/>
          <w:sz w:val="24"/>
          <w:szCs w:val="24"/>
          <w:lang w:val="uk-UA"/>
        </w:rPr>
        <w:t>на</w:t>
      </w:r>
      <w:r w:rsidRPr="001A6F94">
        <w:rPr>
          <w:rFonts w:ascii="Times New Roman" w:hAnsi="Times New Roman" w:cs="Times New Roman"/>
          <w:sz w:val="24"/>
          <w:szCs w:val="24"/>
        </w:rPr>
        <w:t>ведені в таблиці 2.4</w:t>
      </w:r>
      <w:r w:rsidR="00545927" w:rsidRPr="001A6F94">
        <w:rPr>
          <w:rFonts w:ascii="Times New Roman" w:hAnsi="Times New Roman" w:cs="Times New Roman"/>
          <w:sz w:val="24"/>
          <w:szCs w:val="24"/>
          <w:lang w:val="uk-UA"/>
        </w:rPr>
        <w:t>.</w:t>
      </w:r>
    </w:p>
    <w:p w14:paraId="6D50972A" w14:textId="77777777" w:rsidR="00545927" w:rsidRPr="001A6F94" w:rsidRDefault="00545927" w:rsidP="00545927">
      <w:pPr>
        <w:spacing w:after="0" w:line="240" w:lineRule="auto"/>
        <w:ind w:left="1985" w:right="281"/>
        <w:jc w:val="both"/>
        <w:rPr>
          <w:rFonts w:ascii="Times New Roman" w:hAnsi="Times New Roman" w:cs="Times New Roman"/>
          <w:bCs/>
          <w:sz w:val="24"/>
          <w:szCs w:val="24"/>
          <w:lang w:val="uk-UA"/>
        </w:rPr>
      </w:pPr>
    </w:p>
    <w:p w14:paraId="498BBF7B" w14:textId="079C9D77" w:rsidR="007D01B6" w:rsidRPr="001A6F94" w:rsidRDefault="00883C93" w:rsidP="00AA1A03">
      <w:pPr>
        <w:spacing w:after="0" w:line="240" w:lineRule="auto"/>
        <w:ind w:left="1985" w:right="281"/>
        <w:jc w:val="both"/>
        <w:rPr>
          <w:rFonts w:ascii="Times New Roman" w:hAnsi="Times New Roman" w:cs="Times New Roman"/>
          <w:b/>
          <w:bCs/>
          <w:sz w:val="24"/>
          <w:szCs w:val="24"/>
        </w:rPr>
      </w:pPr>
      <w:r w:rsidRPr="001A6F94">
        <w:rPr>
          <w:rFonts w:ascii="Times New Roman" w:hAnsi="Times New Roman" w:cs="Times New Roman"/>
          <w:bCs/>
          <w:sz w:val="24"/>
          <w:szCs w:val="24"/>
        </w:rPr>
        <w:t xml:space="preserve">При розрахунках прогнозованого </w:t>
      </w:r>
      <w:r w:rsidRPr="001A6F94">
        <w:rPr>
          <w:rFonts w:ascii="Times New Roman" w:hAnsi="Times New Roman" w:cs="Times New Roman"/>
          <w:sz w:val="24"/>
          <w:szCs w:val="24"/>
        </w:rPr>
        <w:t>максимального навантаження у режимні дні за роками врахова</w:t>
      </w:r>
      <w:r w:rsidRPr="001A6F94">
        <w:rPr>
          <w:rFonts w:ascii="Times New Roman" w:hAnsi="Times New Roman" w:cs="Times New Roman"/>
          <w:sz w:val="24"/>
          <w:szCs w:val="24"/>
          <w:lang w:val="uk-UA"/>
        </w:rPr>
        <w:t xml:space="preserve">но: </w:t>
      </w:r>
      <w:r w:rsidRPr="001A6F94">
        <w:rPr>
          <w:rFonts w:ascii="Times New Roman" w:hAnsi="Times New Roman" w:cs="Times New Roman"/>
          <w:sz w:val="24"/>
          <w:szCs w:val="24"/>
        </w:rPr>
        <w:t>потужність виданих, але не реалізованих технічних умов.</w:t>
      </w:r>
    </w:p>
    <w:p w14:paraId="113DADD9" w14:textId="77777777" w:rsidR="003C018E" w:rsidRPr="001A6F94" w:rsidRDefault="003C018E" w:rsidP="00AF278A">
      <w:pPr>
        <w:spacing w:after="0" w:line="240" w:lineRule="auto"/>
        <w:jc w:val="right"/>
        <w:rPr>
          <w:rFonts w:ascii="Times New Roman" w:hAnsi="Times New Roman" w:cs="Times New Roman"/>
          <w:b/>
          <w:sz w:val="24"/>
          <w:szCs w:val="24"/>
        </w:rPr>
      </w:pPr>
      <w:r w:rsidRPr="001A6F94">
        <w:rPr>
          <w:rFonts w:ascii="Times New Roman" w:hAnsi="Times New Roman" w:cs="Times New Roman"/>
          <w:b/>
          <w:sz w:val="24"/>
          <w:szCs w:val="24"/>
        </w:rPr>
        <w:t xml:space="preserve">Таблиця </w:t>
      </w:r>
      <w:r w:rsidR="00172332" w:rsidRPr="001A6F94">
        <w:rPr>
          <w:rFonts w:ascii="Times New Roman" w:hAnsi="Times New Roman" w:cs="Times New Roman"/>
          <w:b/>
          <w:sz w:val="24"/>
          <w:szCs w:val="24"/>
          <w:lang w:val="uk-UA"/>
        </w:rPr>
        <w:t>4</w:t>
      </w:r>
      <w:r w:rsidRPr="001A6F94">
        <w:rPr>
          <w:rFonts w:ascii="Times New Roman" w:hAnsi="Times New Roman" w:cs="Times New Roman"/>
          <w:b/>
          <w:sz w:val="24"/>
          <w:szCs w:val="24"/>
        </w:rPr>
        <w:t>.2</w:t>
      </w:r>
    </w:p>
    <w:p w14:paraId="06432159" w14:textId="77777777" w:rsidR="003C018E" w:rsidRPr="001A6F94" w:rsidRDefault="003C018E" w:rsidP="00AF278A">
      <w:pPr>
        <w:spacing w:after="0" w:line="240" w:lineRule="auto"/>
        <w:jc w:val="center"/>
        <w:rPr>
          <w:rFonts w:ascii="Times New Roman" w:hAnsi="Times New Roman" w:cs="Times New Roman"/>
          <w:b/>
          <w:sz w:val="24"/>
          <w:szCs w:val="24"/>
          <w:lang w:val="uk-UA"/>
        </w:rPr>
      </w:pPr>
      <w:r w:rsidRPr="001A6F94">
        <w:rPr>
          <w:rFonts w:ascii="Times New Roman" w:hAnsi="Times New Roman" w:cs="Times New Roman"/>
          <w:b/>
          <w:sz w:val="24"/>
          <w:szCs w:val="24"/>
        </w:rPr>
        <w:t>Прогноз максимальних електричних навантажень підстанцій компанії, МВт</w:t>
      </w:r>
    </w:p>
    <w:tbl>
      <w:tblPr>
        <w:tblpPr w:leftFromText="180" w:rightFromText="180" w:vertAnchor="text" w:horzAnchor="page" w:tblpX="734" w:tblpY="32"/>
        <w:tblW w:w="15622" w:type="dxa"/>
        <w:tblLook w:val="04A0" w:firstRow="1" w:lastRow="0" w:firstColumn="1" w:lastColumn="0" w:noHBand="0" w:noVBand="1"/>
      </w:tblPr>
      <w:tblGrid>
        <w:gridCol w:w="3187"/>
        <w:gridCol w:w="1359"/>
        <w:gridCol w:w="2247"/>
        <w:gridCol w:w="1056"/>
        <w:gridCol w:w="932"/>
        <w:gridCol w:w="1366"/>
        <w:gridCol w:w="915"/>
        <w:gridCol w:w="942"/>
        <w:gridCol w:w="929"/>
        <w:gridCol w:w="929"/>
        <w:gridCol w:w="929"/>
        <w:gridCol w:w="831"/>
      </w:tblGrid>
      <w:tr w:rsidR="00AA1A03" w:rsidRPr="001A6F94" w14:paraId="7CE04228" w14:textId="77777777" w:rsidTr="00AA1A03">
        <w:trPr>
          <w:trHeight w:val="840"/>
        </w:trPr>
        <w:tc>
          <w:tcPr>
            <w:tcW w:w="454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862F9B2" w14:textId="77777777" w:rsidR="002E3FC7" w:rsidRPr="001A6F94" w:rsidRDefault="002E3FC7"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lang w:val="uk-UA"/>
              </w:rPr>
              <w:t>Джерело живлення: ПС напругою 220 кВ і вище або лінія 110 (150) кВ від джерел живлення, розміщених на території інших ліцензіатів 1)</w:t>
            </w:r>
          </w:p>
        </w:tc>
        <w:tc>
          <w:tcPr>
            <w:tcW w:w="5601" w:type="dxa"/>
            <w:gridSpan w:val="4"/>
            <w:tcBorders>
              <w:top w:val="single" w:sz="4" w:space="0" w:color="auto"/>
              <w:left w:val="nil"/>
              <w:bottom w:val="single" w:sz="4" w:space="0" w:color="auto"/>
              <w:right w:val="single" w:sz="4" w:space="0" w:color="auto"/>
            </w:tcBorders>
            <w:shd w:val="clear" w:color="auto" w:fill="auto"/>
            <w:vAlign w:val="center"/>
            <w:hideMark/>
          </w:tcPr>
          <w:p w14:paraId="6811FB80" w14:textId="77777777" w:rsidR="002E3FC7" w:rsidRPr="001A6F94" w:rsidRDefault="002E3FC7"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ПС 110(150)/35/10(6) і 110(150)/10(6) кВ, які живляться від джерела живлення</w:t>
            </w:r>
          </w:p>
        </w:tc>
        <w:tc>
          <w:tcPr>
            <w:tcW w:w="5475" w:type="dxa"/>
            <w:gridSpan w:val="6"/>
            <w:tcBorders>
              <w:top w:val="single" w:sz="4" w:space="0" w:color="auto"/>
              <w:left w:val="nil"/>
              <w:bottom w:val="single" w:sz="4" w:space="0" w:color="auto"/>
              <w:right w:val="single" w:sz="4" w:space="0" w:color="000000"/>
            </w:tcBorders>
            <w:shd w:val="clear" w:color="auto" w:fill="auto"/>
            <w:vAlign w:val="center"/>
            <w:hideMark/>
          </w:tcPr>
          <w:p w14:paraId="14EA558A" w14:textId="77777777" w:rsidR="002E3FC7" w:rsidRPr="001A6F94" w:rsidRDefault="002E3FC7"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Максимальні навантаження (прогнозовані) у режимні дні в МВт за роками</w:t>
            </w:r>
          </w:p>
        </w:tc>
      </w:tr>
      <w:tr w:rsidR="00AA1A03" w:rsidRPr="001A6F94" w14:paraId="3B87FE59" w14:textId="77777777" w:rsidTr="00AA1A03">
        <w:trPr>
          <w:trHeight w:val="85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4256ED1F"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Назва</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1BD38A04"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Кількість і потужність автотранс-форматорів; довжина ЛЕП, марка та переріз проводів</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1D62876F"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Назва</w:t>
            </w:r>
          </w:p>
        </w:tc>
        <w:tc>
          <w:tcPr>
            <w:tcW w:w="1988" w:type="dxa"/>
            <w:gridSpan w:val="2"/>
            <w:tcBorders>
              <w:top w:val="single" w:sz="4" w:space="0" w:color="auto"/>
              <w:left w:val="nil"/>
              <w:bottom w:val="single" w:sz="4" w:space="0" w:color="auto"/>
              <w:right w:val="single" w:sz="4" w:space="0" w:color="auto"/>
            </w:tcBorders>
            <w:shd w:val="clear" w:color="auto" w:fill="auto"/>
            <w:vAlign w:val="center"/>
            <w:hideMark/>
          </w:tcPr>
          <w:p w14:paraId="67F267D7"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Кількість і потуж-ність трансфор-маторів</w:t>
            </w:r>
          </w:p>
        </w:tc>
        <w:tc>
          <w:tcPr>
            <w:tcW w:w="1366" w:type="dxa"/>
            <w:vMerge w:val="restart"/>
            <w:tcBorders>
              <w:top w:val="nil"/>
              <w:left w:val="single" w:sz="4" w:space="0" w:color="auto"/>
              <w:bottom w:val="single" w:sz="4" w:space="0" w:color="auto"/>
              <w:right w:val="single" w:sz="4" w:space="0" w:color="auto"/>
            </w:tcBorders>
            <w:shd w:val="clear" w:color="auto" w:fill="auto"/>
            <w:vAlign w:val="center"/>
            <w:hideMark/>
          </w:tcPr>
          <w:p w14:paraId="59869DFD"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Рік будівництва</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1C67C88E" w14:textId="3ED21AB8"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2020</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5485BAAA" w14:textId="1D57D399"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2021</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2956E5C0" w14:textId="4D5D4463"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2022</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05B8B000" w14:textId="0E155F76"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2023</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19449AC9" w14:textId="64FBEF02"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2024</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77F2DFFE" w14:textId="594D7A3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2025</w:t>
            </w:r>
          </w:p>
        </w:tc>
      </w:tr>
      <w:tr w:rsidR="00AA1A03" w:rsidRPr="001A6F94" w14:paraId="7961ACA3" w14:textId="77777777" w:rsidTr="00AA1A03">
        <w:trPr>
          <w:trHeight w:val="315"/>
        </w:trPr>
        <w:tc>
          <w:tcPr>
            <w:tcW w:w="3187" w:type="dxa"/>
            <w:vMerge/>
            <w:tcBorders>
              <w:top w:val="nil"/>
              <w:left w:val="single" w:sz="4" w:space="0" w:color="auto"/>
              <w:bottom w:val="single" w:sz="4" w:space="0" w:color="auto"/>
              <w:right w:val="single" w:sz="4" w:space="0" w:color="auto"/>
            </w:tcBorders>
            <w:vAlign w:val="center"/>
            <w:hideMark/>
          </w:tcPr>
          <w:p w14:paraId="6B356589"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7A85245D"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60D0FDB1"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4CA15D85" w14:textId="77777777" w:rsidR="003C2881" w:rsidRPr="001A6F94" w:rsidRDefault="003C2881"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од./МВА</w:t>
            </w:r>
          </w:p>
        </w:tc>
        <w:tc>
          <w:tcPr>
            <w:tcW w:w="932" w:type="dxa"/>
            <w:tcBorders>
              <w:top w:val="nil"/>
              <w:left w:val="nil"/>
              <w:bottom w:val="single" w:sz="4" w:space="0" w:color="auto"/>
              <w:right w:val="single" w:sz="4" w:space="0" w:color="auto"/>
            </w:tcBorders>
            <w:shd w:val="clear" w:color="auto" w:fill="auto"/>
            <w:vAlign w:val="center"/>
            <w:hideMark/>
          </w:tcPr>
          <w:p w14:paraId="658D9892"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МВт</w:t>
            </w:r>
          </w:p>
        </w:tc>
        <w:tc>
          <w:tcPr>
            <w:tcW w:w="1366" w:type="dxa"/>
            <w:vMerge/>
            <w:tcBorders>
              <w:top w:val="nil"/>
              <w:left w:val="single" w:sz="4" w:space="0" w:color="auto"/>
              <w:bottom w:val="single" w:sz="4" w:space="0" w:color="auto"/>
              <w:right w:val="single" w:sz="4" w:space="0" w:color="auto"/>
            </w:tcBorders>
            <w:vAlign w:val="center"/>
            <w:hideMark/>
          </w:tcPr>
          <w:p w14:paraId="04231067" w14:textId="77777777" w:rsidR="003C2881" w:rsidRPr="001A6F94" w:rsidRDefault="003C2881" w:rsidP="00AA1A03">
            <w:pPr>
              <w:spacing w:after="0" w:line="240" w:lineRule="auto"/>
              <w:rPr>
                <w:rFonts w:ascii="Times New Roman" w:eastAsia="Times New Roman" w:hAnsi="Times New Roman" w:cs="Times New Roman"/>
              </w:rPr>
            </w:pPr>
          </w:p>
        </w:tc>
        <w:tc>
          <w:tcPr>
            <w:tcW w:w="915" w:type="dxa"/>
            <w:vMerge/>
            <w:tcBorders>
              <w:top w:val="nil"/>
              <w:left w:val="single" w:sz="4" w:space="0" w:color="auto"/>
              <w:bottom w:val="single" w:sz="4" w:space="0" w:color="auto"/>
              <w:right w:val="single" w:sz="4" w:space="0" w:color="auto"/>
            </w:tcBorders>
            <w:vAlign w:val="center"/>
          </w:tcPr>
          <w:p w14:paraId="50390074"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35D35575"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078231E3"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28C096C6"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7F650471"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61684D13"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60B36E9B" w14:textId="77777777" w:rsidTr="00AA1A03">
        <w:trPr>
          <w:trHeight w:hRule="exact" w:val="431"/>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3328E825" w14:textId="10CA7E2F" w:rsidR="00D94CE2" w:rsidRPr="001A6F94" w:rsidRDefault="00D94CE2"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t xml:space="preserve">ПДТЕС ДТЕК,   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Дніпровська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ДГЕС-1 Укргідроенерго; ПС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Вузлова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ПС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Солоне</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ПЛ-150 кВ Л-11А, Л-10А 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ДНІПРОВСЬКІ ЕЛЕКТРОМЕРЕЖІ</w:t>
            </w:r>
            <w:r w:rsidR="002E3DE0" w:rsidRPr="001A6F94">
              <w:rPr>
                <w:rFonts w:ascii="Times New Roman" w:eastAsia="Times New Roman" w:hAnsi="Times New Roman" w:cs="Times New Roman"/>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435EA1E4" w14:textId="77777777" w:rsidR="00D94CE2" w:rsidRPr="001A6F94" w:rsidRDefault="00D94CE2"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2х400 МВА, 3х250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2075887D" w14:textId="5B43E960" w:rsidR="00D94CE2" w:rsidRPr="001A6F94" w:rsidRDefault="00D94CE2"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ПС-154/35/6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КПО</w:t>
            </w:r>
            <w:r w:rsidR="002E3DE0" w:rsidRPr="001A6F94">
              <w:rPr>
                <w:rFonts w:ascii="Times New Roman" w:eastAsia="Times New Roman" w:hAnsi="Times New Roman" w:cs="Times New Roman"/>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5801E306" w14:textId="77777777" w:rsidR="00D94CE2" w:rsidRPr="001A6F94" w:rsidRDefault="00D94CE2"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1Т/25</w:t>
            </w:r>
          </w:p>
        </w:tc>
        <w:tc>
          <w:tcPr>
            <w:tcW w:w="932" w:type="dxa"/>
            <w:tcBorders>
              <w:top w:val="nil"/>
              <w:left w:val="nil"/>
              <w:bottom w:val="single" w:sz="4" w:space="0" w:color="auto"/>
              <w:right w:val="single" w:sz="4" w:space="0" w:color="auto"/>
            </w:tcBorders>
            <w:shd w:val="clear" w:color="auto" w:fill="auto"/>
            <w:vAlign w:val="center"/>
            <w:hideMark/>
          </w:tcPr>
          <w:p w14:paraId="5B6F3F2F" w14:textId="77777777" w:rsidR="00D94CE2" w:rsidRPr="001A6F94" w:rsidRDefault="00D94CE2"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23</w:t>
            </w:r>
          </w:p>
        </w:tc>
        <w:tc>
          <w:tcPr>
            <w:tcW w:w="1366" w:type="dxa"/>
            <w:tcBorders>
              <w:top w:val="nil"/>
              <w:left w:val="nil"/>
              <w:bottom w:val="single" w:sz="4" w:space="0" w:color="auto"/>
              <w:right w:val="single" w:sz="4" w:space="0" w:color="auto"/>
            </w:tcBorders>
            <w:shd w:val="clear" w:color="auto" w:fill="auto"/>
            <w:vAlign w:val="center"/>
            <w:hideMark/>
          </w:tcPr>
          <w:p w14:paraId="55D7DE64" w14:textId="77777777" w:rsidR="00D94CE2" w:rsidRPr="001A6F94" w:rsidRDefault="00D94CE2"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1966</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557B86E2" w14:textId="76950ABF" w:rsidR="00D94CE2" w:rsidRPr="001A6F94" w:rsidRDefault="00D94CE2"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29,58</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7EF25CCC" w14:textId="3EE73F53" w:rsidR="00D94CE2" w:rsidRPr="001A6F94" w:rsidRDefault="00D94CE2"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30,171</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32DEF000" w14:textId="544E66CC" w:rsidR="00D94CE2" w:rsidRPr="001A6F94" w:rsidRDefault="00D94CE2"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30,77</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2DAA0D70" w14:textId="1753A0DC" w:rsidR="00D94CE2" w:rsidRPr="001A6F94" w:rsidRDefault="00D94CE2"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31,39</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6FD24891" w14:textId="3105EC68" w:rsidR="00D94CE2" w:rsidRPr="001A6F94" w:rsidRDefault="00D94CE2"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32,02</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7136DC6E" w14:textId="1D68095A" w:rsidR="00D94CE2" w:rsidRPr="001A6F94" w:rsidRDefault="00D94CE2"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32,66</w:t>
            </w:r>
          </w:p>
        </w:tc>
      </w:tr>
      <w:tr w:rsidR="00AA1A03" w:rsidRPr="001A6F94" w14:paraId="0DB0A8C2" w14:textId="77777777" w:rsidTr="00AA1A03">
        <w:trPr>
          <w:trHeight w:hRule="exact" w:val="315"/>
        </w:trPr>
        <w:tc>
          <w:tcPr>
            <w:tcW w:w="3187" w:type="dxa"/>
            <w:vMerge/>
            <w:tcBorders>
              <w:top w:val="nil"/>
              <w:left w:val="single" w:sz="4" w:space="0" w:color="auto"/>
              <w:bottom w:val="single" w:sz="4" w:space="0" w:color="auto"/>
              <w:right w:val="single" w:sz="4" w:space="0" w:color="auto"/>
            </w:tcBorders>
            <w:vAlign w:val="center"/>
            <w:hideMark/>
          </w:tcPr>
          <w:p w14:paraId="5EA719E2"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4B98CA51"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3F966FC0"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0949E8ED"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2Т/25</w:t>
            </w:r>
          </w:p>
        </w:tc>
        <w:tc>
          <w:tcPr>
            <w:tcW w:w="932" w:type="dxa"/>
            <w:tcBorders>
              <w:top w:val="nil"/>
              <w:left w:val="nil"/>
              <w:bottom w:val="single" w:sz="4" w:space="0" w:color="auto"/>
              <w:right w:val="single" w:sz="4" w:space="0" w:color="auto"/>
            </w:tcBorders>
            <w:shd w:val="clear" w:color="auto" w:fill="auto"/>
            <w:vAlign w:val="center"/>
            <w:hideMark/>
          </w:tcPr>
          <w:p w14:paraId="73798D35"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23</w:t>
            </w:r>
          </w:p>
        </w:tc>
        <w:tc>
          <w:tcPr>
            <w:tcW w:w="1366" w:type="dxa"/>
            <w:tcBorders>
              <w:top w:val="nil"/>
              <w:left w:val="nil"/>
              <w:bottom w:val="single" w:sz="4" w:space="0" w:color="auto"/>
              <w:right w:val="single" w:sz="4" w:space="0" w:color="auto"/>
            </w:tcBorders>
            <w:shd w:val="clear" w:color="auto" w:fill="auto"/>
            <w:vAlign w:val="center"/>
            <w:hideMark/>
          </w:tcPr>
          <w:p w14:paraId="192B248A"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1969</w:t>
            </w:r>
          </w:p>
        </w:tc>
        <w:tc>
          <w:tcPr>
            <w:tcW w:w="915" w:type="dxa"/>
            <w:vMerge/>
            <w:tcBorders>
              <w:top w:val="nil"/>
              <w:left w:val="single" w:sz="4" w:space="0" w:color="auto"/>
              <w:bottom w:val="single" w:sz="4" w:space="0" w:color="auto"/>
              <w:right w:val="single" w:sz="4" w:space="0" w:color="auto"/>
            </w:tcBorders>
            <w:vAlign w:val="center"/>
          </w:tcPr>
          <w:p w14:paraId="27258665"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65A1965F"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0312B7DF"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00249512"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167789B8"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02EB0879"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0A825F8B" w14:textId="77777777" w:rsidTr="00AA1A03">
        <w:trPr>
          <w:trHeight w:val="379"/>
        </w:trPr>
        <w:tc>
          <w:tcPr>
            <w:tcW w:w="3187" w:type="dxa"/>
            <w:vMerge/>
            <w:tcBorders>
              <w:top w:val="nil"/>
              <w:left w:val="single" w:sz="4" w:space="0" w:color="auto"/>
              <w:bottom w:val="single" w:sz="4" w:space="0" w:color="auto"/>
              <w:right w:val="single" w:sz="4" w:space="0" w:color="auto"/>
            </w:tcBorders>
            <w:vAlign w:val="center"/>
            <w:hideMark/>
          </w:tcPr>
          <w:p w14:paraId="4D46C0B1" w14:textId="77777777" w:rsidR="00F94FC1" w:rsidRPr="001A6F94" w:rsidRDefault="00F94FC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2E5B2935" w14:textId="77777777" w:rsidR="00F94FC1" w:rsidRPr="001A6F94" w:rsidRDefault="00F94FC1" w:rsidP="00AA1A03">
            <w:pPr>
              <w:spacing w:after="0" w:line="240" w:lineRule="auto"/>
              <w:rPr>
                <w:rFonts w:ascii="Times New Roman" w:eastAsia="Times New Roman" w:hAnsi="Times New Roman" w:cs="Times New Roman"/>
                <w:sz w:val="20"/>
                <w:szCs w:val="20"/>
              </w:rPr>
            </w:pP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7A48A719" w14:textId="19E3E936" w:rsidR="00F94FC1" w:rsidRPr="001A6F94" w:rsidRDefault="00F94FC1"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ПС-154/10/6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ПЛМ</w:t>
            </w:r>
            <w:r w:rsidR="002E3DE0" w:rsidRPr="001A6F94">
              <w:rPr>
                <w:rFonts w:ascii="Times New Roman" w:eastAsia="Times New Roman" w:hAnsi="Times New Roman" w:cs="Times New Roman"/>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503F69E9" w14:textId="77777777" w:rsidR="00F94FC1" w:rsidRPr="001A6F94" w:rsidRDefault="00F94FC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1Т/32</w:t>
            </w:r>
          </w:p>
        </w:tc>
        <w:tc>
          <w:tcPr>
            <w:tcW w:w="932" w:type="dxa"/>
            <w:tcBorders>
              <w:top w:val="nil"/>
              <w:left w:val="nil"/>
              <w:bottom w:val="single" w:sz="4" w:space="0" w:color="auto"/>
              <w:right w:val="single" w:sz="4" w:space="0" w:color="auto"/>
            </w:tcBorders>
            <w:shd w:val="clear" w:color="auto" w:fill="auto"/>
            <w:vAlign w:val="center"/>
            <w:hideMark/>
          </w:tcPr>
          <w:p w14:paraId="2BCEE4FD" w14:textId="77777777" w:rsidR="00F94FC1" w:rsidRPr="001A6F94" w:rsidRDefault="00F94FC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29,4</w:t>
            </w:r>
          </w:p>
        </w:tc>
        <w:tc>
          <w:tcPr>
            <w:tcW w:w="1366" w:type="dxa"/>
            <w:tcBorders>
              <w:top w:val="nil"/>
              <w:left w:val="nil"/>
              <w:bottom w:val="single" w:sz="4" w:space="0" w:color="auto"/>
              <w:right w:val="single" w:sz="4" w:space="0" w:color="auto"/>
            </w:tcBorders>
            <w:shd w:val="clear" w:color="auto" w:fill="auto"/>
            <w:vAlign w:val="center"/>
            <w:hideMark/>
          </w:tcPr>
          <w:p w14:paraId="3B33937B" w14:textId="77777777" w:rsidR="00F94FC1" w:rsidRPr="001A6F94" w:rsidRDefault="00F94FC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1978</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44AD99CB" w14:textId="65AA0F09" w:rsidR="00F94FC1" w:rsidRPr="001A6F94" w:rsidRDefault="00F94FC1"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12,68</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52F1DEDB" w14:textId="1F07A7F2" w:rsidR="00F94FC1" w:rsidRPr="001A6F94" w:rsidRDefault="00F94FC1"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12,995</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23FF56CB" w14:textId="5DEADBD8" w:rsidR="00F94FC1" w:rsidRPr="001A6F94" w:rsidRDefault="00F94FC1"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13,32</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15B17E6B" w14:textId="3649FA9D" w:rsidR="00F94FC1" w:rsidRPr="001A6F94" w:rsidRDefault="00F94FC1"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13,65</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554B8C16" w14:textId="21524CCA" w:rsidR="00F94FC1" w:rsidRPr="001A6F94" w:rsidRDefault="00F94FC1"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13,99</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4E4A1131" w14:textId="7EC5DA61" w:rsidR="00F94FC1" w:rsidRPr="001A6F94" w:rsidRDefault="00F94FC1"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14,34</w:t>
            </w:r>
          </w:p>
        </w:tc>
      </w:tr>
      <w:tr w:rsidR="00AA1A03" w:rsidRPr="001A6F94" w14:paraId="4183BB50" w14:textId="77777777" w:rsidTr="00AA1A03">
        <w:trPr>
          <w:trHeight w:val="676"/>
        </w:trPr>
        <w:tc>
          <w:tcPr>
            <w:tcW w:w="3187" w:type="dxa"/>
            <w:vMerge/>
            <w:tcBorders>
              <w:top w:val="nil"/>
              <w:left w:val="single" w:sz="4" w:space="0" w:color="auto"/>
              <w:bottom w:val="single" w:sz="4" w:space="0" w:color="auto"/>
              <w:right w:val="single" w:sz="4" w:space="0" w:color="auto"/>
            </w:tcBorders>
            <w:vAlign w:val="center"/>
            <w:hideMark/>
          </w:tcPr>
          <w:p w14:paraId="469809B3"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51B8E654"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3D68F73D"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7EE1A703"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2Т/40</w:t>
            </w:r>
          </w:p>
        </w:tc>
        <w:tc>
          <w:tcPr>
            <w:tcW w:w="932" w:type="dxa"/>
            <w:tcBorders>
              <w:top w:val="nil"/>
              <w:left w:val="nil"/>
              <w:bottom w:val="single" w:sz="4" w:space="0" w:color="auto"/>
              <w:right w:val="single" w:sz="4" w:space="0" w:color="auto"/>
            </w:tcBorders>
            <w:shd w:val="clear" w:color="auto" w:fill="auto"/>
            <w:vAlign w:val="center"/>
            <w:hideMark/>
          </w:tcPr>
          <w:p w14:paraId="31D125B6"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36,8</w:t>
            </w:r>
          </w:p>
        </w:tc>
        <w:tc>
          <w:tcPr>
            <w:tcW w:w="1366" w:type="dxa"/>
            <w:tcBorders>
              <w:top w:val="nil"/>
              <w:left w:val="nil"/>
              <w:bottom w:val="single" w:sz="4" w:space="0" w:color="auto"/>
              <w:right w:val="single" w:sz="4" w:space="0" w:color="auto"/>
            </w:tcBorders>
            <w:shd w:val="clear" w:color="auto" w:fill="auto"/>
            <w:vAlign w:val="center"/>
            <w:hideMark/>
          </w:tcPr>
          <w:p w14:paraId="3FA08844"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2012</w:t>
            </w:r>
          </w:p>
        </w:tc>
        <w:tc>
          <w:tcPr>
            <w:tcW w:w="915" w:type="dxa"/>
            <w:vMerge/>
            <w:tcBorders>
              <w:top w:val="nil"/>
              <w:left w:val="single" w:sz="4" w:space="0" w:color="auto"/>
              <w:bottom w:val="single" w:sz="4" w:space="0" w:color="auto"/>
              <w:right w:val="single" w:sz="4" w:space="0" w:color="auto"/>
            </w:tcBorders>
            <w:vAlign w:val="center"/>
          </w:tcPr>
          <w:p w14:paraId="0C9867AE"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4DCE42EB"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7CEA20DC"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3CFBA2EA"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1CA5C2C0"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1E2D0E21"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002000BB" w14:textId="77777777" w:rsidTr="00AA1A03">
        <w:trPr>
          <w:trHeight w:hRule="exact" w:val="600"/>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75B5D628" w14:textId="62D25EAE" w:rsidR="00F94FC1" w:rsidRPr="001A6F94" w:rsidRDefault="00F94FC1"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lastRenderedPageBreak/>
              <w:t xml:space="preserve">ПДТЕС ДТЕК, 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Дніпровська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ПС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КЛ</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ПЛ--150 кВ Л-34, Л-34-А</w:t>
            </w:r>
            <w:r w:rsidRPr="001A6F94">
              <w:rPr>
                <w:rFonts w:ascii="Times New Roman" w:eastAsia="Times New Roman" w:hAnsi="Times New Roman" w:cs="Times New Roman"/>
                <w:sz w:val="20"/>
                <w:szCs w:val="20"/>
              </w:rPr>
              <w:t xml:space="preserve"> </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ДНІПРОВСЬКІ ЕЛЕКТРОМЕРЕЖІ</w:t>
            </w:r>
            <w:r w:rsidR="002E3DE0" w:rsidRPr="001A6F94">
              <w:rPr>
                <w:rFonts w:ascii="Times New Roman" w:eastAsia="Times New Roman" w:hAnsi="Times New Roman" w:cs="Times New Roman"/>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5BE5C486" w14:textId="77777777" w:rsidR="00F94FC1" w:rsidRPr="001A6F94" w:rsidRDefault="00F94FC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2х400 МВА         3х250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18B13C99" w14:textId="2ABE3FA6" w:rsidR="00F94FC1" w:rsidRPr="001A6F94" w:rsidRDefault="00F94FC1"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ПС-154/6/6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Трубна</w:t>
            </w:r>
            <w:r w:rsidR="002E3DE0" w:rsidRPr="001A6F94">
              <w:rPr>
                <w:rFonts w:ascii="Times New Roman" w:eastAsia="Times New Roman" w:hAnsi="Times New Roman" w:cs="Times New Roman"/>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626E6CFB" w14:textId="77777777" w:rsidR="00F94FC1" w:rsidRPr="001A6F94" w:rsidRDefault="00F94FC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1Т/32</w:t>
            </w:r>
          </w:p>
        </w:tc>
        <w:tc>
          <w:tcPr>
            <w:tcW w:w="932" w:type="dxa"/>
            <w:tcBorders>
              <w:top w:val="nil"/>
              <w:left w:val="nil"/>
              <w:bottom w:val="single" w:sz="4" w:space="0" w:color="auto"/>
              <w:right w:val="single" w:sz="4" w:space="0" w:color="auto"/>
            </w:tcBorders>
            <w:shd w:val="clear" w:color="auto" w:fill="auto"/>
            <w:vAlign w:val="center"/>
            <w:hideMark/>
          </w:tcPr>
          <w:p w14:paraId="4157CA40" w14:textId="77777777" w:rsidR="00F94FC1" w:rsidRPr="001A6F94" w:rsidRDefault="00F94FC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29,4</w:t>
            </w:r>
          </w:p>
        </w:tc>
        <w:tc>
          <w:tcPr>
            <w:tcW w:w="1366" w:type="dxa"/>
            <w:tcBorders>
              <w:top w:val="nil"/>
              <w:left w:val="nil"/>
              <w:bottom w:val="single" w:sz="4" w:space="0" w:color="auto"/>
              <w:right w:val="single" w:sz="4" w:space="0" w:color="auto"/>
            </w:tcBorders>
            <w:shd w:val="clear" w:color="auto" w:fill="auto"/>
            <w:vAlign w:val="center"/>
            <w:hideMark/>
          </w:tcPr>
          <w:p w14:paraId="5FF6D6C2" w14:textId="77777777" w:rsidR="00F94FC1" w:rsidRPr="001A6F94" w:rsidRDefault="00F94FC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1975</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1B99C4B1" w14:textId="111136BA" w:rsidR="00F94FC1" w:rsidRPr="001A6F94" w:rsidRDefault="00F94FC1"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5,82</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751B8992" w14:textId="6504FF43" w:rsidR="00F94FC1" w:rsidRPr="001A6F94" w:rsidRDefault="00F94FC1"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5,968</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3C79ACFC" w14:textId="1BA5134A" w:rsidR="00F94FC1" w:rsidRPr="001A6F94" w:rsidRDefault="00F94FC1"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6,12</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22EE1EA2" w14:textId="3CF8F59A" w:rsidR="00F94FC1" w:rsidRPr="001A6F94" w:rsidRDefault="00F94FC1"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6,27</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2419F396" w14:textId="419A5F65" w:rsidR="00F94FC1" w:rsidRPr="001A6F94" w:rsidRDefault="00F94FC1"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6,43</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12A286F4" w14:textId="743416CB" w:rsidR="00F94FC1" w:rsidRPr="001A6F94" w:rsidRDefault="00F94FC1"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6,59</w:t>
            </w:r>
          </w:p>
        </w:tc>
      </w:tr>
      <w:tr w:rsidR="00AA1A03" w:rsidRPr="001A6F94" w14:paraId="0BB70A25" w14:textId="77777777" w:rsidTr="00AA1A03">
        <w:trPr>
          <w:trHeight w:val="615"/>
        </w:trPr>
        <w:tc>
          <w:tcPr>
            <w:tcW w:w="3187" w:type="dxa"/>
            <w:vMerge/>
            <w:tcBorders>
              <w:top w:val="nil"/>
              <w:left w:val="single" w:sz="4" w:space="0" w:color="auto"/>
              <w:bottom w:val="single" w:sz="4" w:space="0" w:color="auto"/>
              <w:right w:val="single" w:sz="4" w:space="0" w:color="auto"/>
            </w:tcBorders>
            <w:vAlign w:val="center"/>
            <w:hideMark/>
          </w:tcPr>
          <w:p w14:paraId="66C8C15A"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3EAE751C"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45CF8C1D"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463EFF50"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2Т/32</w:t>
            </w:r>
          </w:p>
        </w:tc>
        <w:tc>
          <w:tcPr>
            <w:tcW w:w="932" w:type="dxa"/>
            <w:tcBorders>
              <w:top w:val="nil"/>
              <w:left w:val="nil"/>
              <w:bottom w:val="single" w:sz="4" w:space="0" w:color="auto"/>
              <w:right w:val="single" w:sz="4" w:space="0" w:color="auto"/>
            </w:tcBorders>
            <w:shd w:val="clear" w:color="auto" w:fill="auto"/>
            <w:vAlign w:val="center"/>
            <w:hideMark/>
          </w:tcPr>
          <w:p w14:paraId="79D5848A"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29,4</w:t>
            </w:r>
          </w:p>
        </w:tc>
        <w:tc>
          <w:tcPr>
            <w:tcW w:w="1366" w:type="dxa"/>
            <w:tcBorders>
              <w:top w:val="nil"/>
              <w:left w:val="nil"/>
              <w:bottom w:val="single" w:sz="4" w:space="0" w:color="auto"/>
              <w:right w:val="single" w:sz="4" w:space="0" w:color="auto"/>
            </w:tcBorders>
            <w:shd w:val="clear" w:color="auto" w:fill="auto"/>
            <w:vAlign w:val="center"/>
            <w:hideMark/>
          </w:tcPr>
          <w:p w14:paraId="0F4A923B"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1972</w:t>
            </w:r>
          </w:p>
        </w:tc>
        <w:tc>
          <w:tcPr>
            <w:tcW w:w="915" w:type="dxa"/>
            <w:vMerge/>
            <w:tcBorders>
              <w:top w:val="nil"/>
              <w:left w:val="single" w:sz="4" w:space="0" w:color="auto"/>
              <w:bottom w:val="single" w:sz="4" w:space="0" w:color="auto"/>
              <w:right w:val="single" w:sz="4" w:space="0" w:color="auto"/>
            </w:tcBorders>
            <w:vAlign w:val="center"/>
          </w:tcPr>
          <w:p w14:paraId="3AD88AB8"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204E91E8"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01403BB0"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183E9094"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333D35BD"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4E436CF0" w14:textId="77777777" w:rsidR="003C2881" w:rsidRPr="001A6F94" w:rsidRDefault="003C2881" w:rsidP="00AA1A03">
            <w:pPr>
              <w:spacing w:after="0" w:line="240" w:lineRule="auto"/>
              <w:rPr>
                <w:rFonts w:ascii="Times New Roman" w:eastAsia="Times New Roman" w:hAnsi="Times New Roman" w:cs="Times New Roman"/>
              </w:rPr>
            </w:pPr>
          </w:p>
        </w:tc>
      </w:tr>
      <w:tr w:rsidR="00781541" w:rsidRPr="001A6F94" w14:paraId="77EFE9AD" w14:textId="77777777" w:rsidTr="00AA1A03">
        <w:trPr>
          <w:trHeight w:hRule="exact" w:val="6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080CEC3C" w14:textId="114A756C" w:rsidR="00781541" w:rsidRPr="001A6F94" w:rsidRDefault="00781541" w:rsidP="00781541">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t xml:space="preserve">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ВДГМК</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Рудна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ПС-150 кВ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ПІВНІЧНА</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ПЛ-154 кВ Л-73, Л-73А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 xml:space="preserve">ДНІПРОВСЬКІ </w:t>
            </w:r>
          </w:p>
          <w:p w14:paraId="72CF7583" w14:textId="77777777" w:rsidR="00781541" w:rsidRPr="001A6F94" w:rsidRDefault="00781541" w:rsidP="00781541">
            <w:pPr>
              <w:spacing w:after="0" w:line="240" w:lineRule="auto"/>
              <w:jc w:val="center"/>
              <w:rPr>
                <w:rFonts w:ascii="Times New Roman" w:eastAsia="Times New Roman" w:hAnsi="Times New Roman" w:cs="Times New Roman"/>
                <w:sz w:val="20"/>
                <w:szCs w:val="20"/>
                <w:lang w:val="uk-UA"/>
              </w:rPr>
            </w:pPr>
          </w:p>
          <w:p w14:paraId="1BDC19E1" w14:textId="77777777" w:rsidR="00781541" w:rsidRPr="001A6F94" w:rsidRDefault="00781541" w:rsidP="00781541">
            <w:pPr>
              <w:spacing w:after="0" w:line="240" w:lineRule="auto"/>
              <w:jc w:val="center"/>
              <w:rPr>
                <w:rFonts w:ascii="Times New Roman" w:eastAsia="Times New Roman" w:hAnsi="Times New Roman" w:cs="Times New Roman"/>
                <w:sz w:val="20"/>
                <w:szCs w:val="20"/>
                <w:lang w:val="uk-UA"/>
              </w:rPr>
            </w:pPr>
          </w:p>
          <w:p w14:paraId="65D986CE" w14:textId="14AA4A10" w:rsidR="00781541" w:rsidRPr="001A6F94" w:rsidRDefault="00781541" w:rsidP="00781541">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lang w:val="uk-UA"/>
              </w:rPr>
              <w:t>ЕЛЕКТРОМЕРЕЖІ</w:t>
            </w:r>
            <w:r w:rsidR="002E3DE0" w:rsidRPr="001A6F94">
              <w:rPr>
                <w:rFonts w:ascii="Times New Roman" w:eastAsia="Times New Roman" w:hAnsi="Times New Roman" w:cs="Times New Roman"/>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65158445" w14:textId="77777777" w:rsidR="00781541" w:rsidRPr="001A6F94" w:rsidRDefault="00781541" w:rsidP="0078154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1х250 МВА,  3х250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05803971" w14:textId="115492DE" w:rsidR="00781541" w:rsidRPr="001A6F94" w:rsidRDefault="00781541" w:rsidP="00781541">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ПС-150/35/10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Силова</w:t>
            </w:r>
            <w:r w:rsidR="002E3DE0" w:rsidRPr="001A6F94">
              <w:rPr>
                <w:rFonts w:ascii="Times New Roman" w:eastAsia="Times New Roman" w:hAnsi="Times New Roman" w:cs="Times New Roman"/>
                <w:sz w:val="20"/>
                <w:szCs w:val="20"/>
              </w:rPr>
              <w:t>»</w:t>
            </w:r>
          </w:p>
        </w:tc>
        <w:tc>
          <w:tcPr>
            <w:tcW w:w="1056" w:type="dxa"/>
            <w:vMerge w:val="restart"/>
            <w:tcBorders>
              <w:top w:val="nil"/>
              <w:left w:val="single" w:sz="4" w:space="0" w:color="auto"/>
              <w:bottom w:val="single" w:sz="4" w:space="0" w:color="auto"/>
              <w:right w:val="single" w:sz="4" w:space="0" w:color="auto"/>
            </w:tcBorders>
            <w:shd w:val="clear" w:color="auto" w:fill="auto"/>
            <w:vAlign w:val="center"/>
            <w:hideMark/>
          </w:tcPr>
          <w:p w14:paraId="23284685" w14:textId="77777777" w:rsidR="00781541" w:rsidRPr="001A6F94" w:rsidRDefault="00781541" w:rsidP="0078154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1Т/16</w:t>
            </w:r>
          </w:p>
        </w:tc>
        <w:tc>
          <w:tcPr>
            <w:tcW w:w="932" w:type="dxa"/>
            <w:vMerge w:val="restart"/>
            <w:tcBorders>
              <w:top w:val="nil"/>
              <w:left w:val="single" w:sz="4" w:space="0" w:color="auto"/>
              <w:bottom w:val="single" w:sz="4" w:space="0" w:color="auto"/>
              <w:right w:val="single" w:sz="4" w:space="0" w:color="auto"/>
            </w:tcBorders>
            <w:shd w:val="clear" w:color="auto" w:fill="auto"/>
            <w:vAlign w:val="center"/>
            <w:hideMark/>
          </w:tcPr>
          <w:p w14:paraId="5B262512" w14:textId="77777777" w:rsidR="00781541" w:rsidRPr="001A6F94" w:rsidRDefault="00781541" w:rsidP="00781541">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14,7</w:t>
            </w:r>
          </w:p>
        </w:tc>
        <w:tc>
          <w:tcPr>
            <w:tcW w:w="1366" w:type="dxa"/>
            <w:vMerge w:val="restart"/>
            <w:tcBorders>
              <w:top w:val="nil"/>
              <w:left w:val="single" w:sz="4" w:space="0" w:color="auto"/>
              <w:bottom w:val="single" w:sz="4" w:space="0" w:color="auto"/>
              <w:right w:val="single" w:sz="4" w:space="0" w:color="auto"/>
            </w:tcBorders>
            <w:shd w:val="clear" w:color="auto" w:fill="auto"/>
            <w:vAlign w:val="center"/>
            <w:hideMark/>
          </w:tcPr>
          <w:p w14:paraId="61690BB0" w14:textId="77777777" w:rsidR="00781541" w:rsidRPr="001A6F94" w:rsidRDefault="00781541" w:rsidP="00781541">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1987</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15F24B36" w14:textId="1CABA20F" w:rsidR="00781541" w:rsidRPr="001A6F94" w:rsidRDefault="00781541" w:rsidP="00781541">
            <w:pPr>
              <w:spacing w:after="0" w:line="240" w:lineRule="auto"/>
              <w:jc w:val="center"/>
              <w:rPr>
                <w:rFonts w:ascii="Times New Roman" w:hAnsi="Times New Roman" w:cs="Times New Roman"/>
              </w:rPr>
            </w:pPr>
            <w:r w:rsidRPr="001A6F94">
              <w:rPr>
                <w:rFonts w:ascii="Times New Roman" w:hAnsi="Times New Roman" w:cs="Times New Roman"/>
              </w:rPr>
              <w:t>6,45</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0B3C1C27" w14:textId="4061E0B3" w:rsidR="00781541" w:rsidRPr="001A6F94" w:rsidRDefault="00781541" w:rsidP="00781541">
            <w:pPr>
              <w:spacing w:after="0" w:line="240" w:lineRule="auto"/>
              <w:jc w:val="center"/>
              <w:rPr>
                <w:rFonts w:ascii="Times New Roman" w:hAnsi="Times New Roman" w:cs="Times New Roman"/>
              </w:rPr>
            </w:pPr>
            <w:r w:rsidRPr="001A6F94">
              <w:rPr>
                <w:rFonts w:ascii="Times New Roman" w:hAnsi="Times New Roman" w:cs="Times New Roman"/>
              </w:rPr>
              <w:t>6,615</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1C10CD3A" w14:textId="4A447EBC" w:rsidR="00781541" w:rsidRPr="001A6F94" w:rsidRDefault="00781541" w:rsidP="00781541">
            <w:pPr>
              <w:spacing w:after="0" w:line="240" w:lineRule="auto"/>
              <w:jc w:val="center"/>
              <w:rPr>
                <w:rFonts w:ascii="Times New Roman" w:hAnsi="Times New Roman" w:cs="Times New Roman"/>
              </w:rPr>
            </w:pPr>
            <w:r w:rsidRPr="001A6F94">
              <w:rPr>
                <w:rFonts w:ascii="Times New Roman" w:hAnsi="Times New Roman" w:cs="Times New Roman"/>
              </w:rPr>
              <w:t>6,78</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4B9DE15E" w14:textId="7464D878" w:rsidR="00781541" w:rsidRPr="001A6F94" w:rsidRDefault="00781541" w:rsidP="00781541">
            <w:pPr>
              <w:spacing w:after="0" w:line="240" w:lineRule="auto"/>
              <w:jc w:val="center"/>
              <w:rPr>
                <w:rFonts w:ascii="Times New Roman" w:hAnsi="Times New Roman" w:cs="Times New Roman"/>
              </w:rPr>
            </w:pPr>
            <w:r w:rsidRPr="001A6F94">
              <w:rPr>
                <w:rFonts w:ascii="Times New Roman" w:hAnsi="Times New Roman" w:cs="Times New Roman"/>
              </w:rPr>
              <w:t>6,95</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02DBAEF1" w14:textId="0A23CF97" w:rsidR="00781541" w:rsidRPr="001A6F94" w:rsidRDefault="00781541" w:rsidP="00781541">
            <w:pPr>
              <w:spacing w:after="0" w:line="240" w:lineRule="auto"/>
              <w:jc w:val="center"/>
              <w:rPr>
                <w:rFonts w:ascii="Times New Roman" w:hAnsi="Times New Roman" w:cs="Times New Roman"/>
              </w:rPr>
            </w:pPr>
            <w:r w:rsidRPr="001A6F94">
              <w:rPr>
                <w:rFonts w:ascii="Times New Roman" w:hAnsi="Times New Roman" w:cs="Times New Roman"/>
              </w:rPr>
              <w:t>7,12</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40D2F438" w14:textId="0A7D4EE5" w:rsidR="00781541" w:rsidRPr="001A6F94" w:rsidRDefault="00781541" w:rsidP="00781541">
            <w:pPr>
              <w:spacing w:after="0" w:line="240" w:lineRule="auto"/>
              <w:jc w:val="center"/>
              <w:rPr>
                <w:rFonts w:ascii="Times New Roman" w:hAnsi="Times New Roman" w:cs="Times New Roman"/>
              </w:rPr>
            </w:pPr>
            <w:r w:rsidRPr="001A6F94">
              <w:rPr>
                <w:rFonts w:ascii="Times New Roman" w:hAnsi="Times New Roman" w:cs="Times New Roman"/>
              </w:rPr>
              <w:t>7,30</w:t>
            </w:r>
          </w:p>
        </w:tc>
      </w:tr>
      <w:tr w:rsidR="00AA1A03" w:rsidRPr="001A6F94" w14:paraId="3357EE85" w14:textId="77777777" w:rsidTr="00AA1A03">
        <w:trPr>
          <w:trHeight w:hRule="exact" w:val="819"/>
        </w:trPr>
        <w:tc>
          <w:tcPr>
            <w:tcW w:w="3187" w:type="dxa"/>
            <w:vMerge/>
            <w:tcBorders>
              <w:top w:val="nil"/>
              <w:left w:val="single" w:sz="4" w:space="0" w:color="auto"/>
              <w:bottom w:val="single" w:sz="4" w:space="0" w:color="auto"/>
              <w:right w:val="single" w:sz="4" w:space="0" w:color="auto"/>
            </w:tcBorders>
            <w:vAlign w:val="center"/>
            <w:hideMark/>
          </w:tcPr>
          <w:p w14:paraId="49E480D1"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5E2EAC36"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3F918F19"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vMerge/>
            <w:tcBorders>
              <w:top w:val="nil"/>
              <w:left w:val="single" w:sz="4" w:space="0" w:color="auto"/>
              <w:bottom w:val="single" w:sz="4" w:space="0" w:color="auto"/>
              <w:right w:val="single" w:sz="4" w:space="0" w:color="auto"/>
            </w:tcBorders>
            <w:vAlign w:val="center"/>
            <w:hideMark/>
          </w:tcPr>
          <w:p w14:paraId="4E2B991C"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932" w:type="dxa"/>
            <w:vMerge/>
            <w:tcBorders>
              <w:top w:val="nil"/>
              <w:left w:val="single" w:sz="4" w:space="0" w:color="auto"/>
              <w:bottom w:val="single" w:sz="4" w:space="0" w:color="auto"/>
              <w:right w:val="single" w:sz="4" w:space="0" w:color="auto"/>
            </w:tcBorders>
            <w:vAlign w:val="center"/>
            <w:hideMark/>
          </w:tcPr>
          <w:p w14:paraId="799D97A4" w14:textId="77777777" w:rsidR="003C2881" w:rsidRPr="001A6F94" w:rsidRDefault="003C2881" w:rsidP="00AA1A03">
            <w:pPr>
              <w:spacing w:after="0" w:line="240" w:lineRule="auto"/>
              <w:rPr>
                <w:rFonts w:ascii="Times New Roman" w:eastAsia="Times New Roman" w:hAnsi="Times New Roman" w:cs="Times New Roman"/>
              </w:rPr>
            </w:pPr>
          </w:p>
        </w:tc>
        <w:tc>
          <w:tcPr>
            <w:tcW w:w="1366" w:type="dxa"/>
            <w:vMerge/>
            <w:tcBorders>
              <w:top w:val="nil"/>
              <w:left w:val="single" w:sz="4" w:space="0" w:color="auto"/>
              <w:bottom w:val="single" w:sz="4" w:space="0" w:color="auto"/>
              <w:right w:val="single" w:sz="4" w:space="0" w:color="auto"/>
            </w:tcBorders>
            <w:vAlign w:val="center"/>
            <w:hideMark/>
          </w:tcPr>
          <w:p w14:paraId="2DCF71EE" w14:textId="77777777" w:rsidR="003C2881" w:rsidRPr="001A6F94" w:rsidRDefault="003C2881" w:rsidP="00AA1A03">
            <w:pPr>
              <w:spacing w:after="0" w:line="240" w:lineRule="auto"/>
              <w:rPr>
                <w:rFonts w:ascii="Times New Roman" w:eastAsia="Times New Roman" w:hAnsi="Times New Roman" w:cs="Times New Roman"/>
              </w:rPr>
            </w:pPr>
          </w:p>
        </w:tc>
        <w:tc>
          <w:tcPr>
            <w:tcW w:w="915" w:type="dxa"/>
            <w:vMerge/>
            <w:tcBorders>
              <w:top w:val="nil"/>
              <w:left w:val="single" w:sz="4" w:space="0" w:color="auto"/>
              <w:bottom w:val="single" w:sz="4" w:space="0" w:color="auto"/>
              <w:right w:val="single" w:sz="4" w:space="0" w:color="auto"/>
            </w:tcBorders>
            <w:vAlign w:val="center"/>
          </w:tcPr>
          <w:p w14:paraId="0A527AFA"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19446F30"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716A37E9"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12EFDDAF"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171835C1"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16D2E2EA"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7627D898" w14:textId="77777777" w:rsidTr="00AA1A03">
        <w:trPr>
          <w:trHeight w:hRule="exact" w:val="3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4F66310B" w14:textId="11C2D116"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 xml:space="preserve">ПС 330 кВ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Павлоградська</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НЕК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УКРЕНЕРГО</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1E744CD6"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2х250 МВА</w:t>
            </w:r>
          </w:p>
        </w:tc>
        <w:tc>
          <w:tcPr>
            <w:tcW w:w="2247" w:type="dxa"/>
            <w:tcBorders>
              <w:top w:val="nil"/>
              <w:left w:val="nil"/>
              <w:bottom w:val="single" w:sz="4" w:space="0" w:color="auto"/>
              <w:right w:val="single" w:sz="4" w:space="0" w:color="auto"/>
            </w:tcBorders>
            <w:shd w:val="clear" w:color="auto" w:fill="auto"/>
            <w:vAlign w:val="center"/>
            <w:hideMark/>
          </w:tcPr>
          <w:p w14:paraId="6EB47F69" w14:textId="5788057B"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ПС-150/10/6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ПМЗ</w:t>
            </w:r>
            <w:r w:rsidR="002E3DE0" w:rsidRPr="001A6F94">
              <w:rPr>
                <w:rFonts w:ascii="Times New Roman" w:eastAsia="Times New Roman" w:hAnsi="Times New Roman" w:cs="Times New Roman"/>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1D88DEE6"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4Т/32</w:t>
            </w:r>
          </w:p>
        </w:tc>
        <w:tc>
          <w:tcPr>
            <w:tcW w:w="932" w:type="dxa"/>
            <w:tcBorders>
              <w:top w:val="nil"/>
              <w:left w:val="nil"/>
              <w:bottom w:val="single" w:sz="4" w:space="0" w:color="auto"/>
              <w:right w:val="single" w:sz="4" w:space="0" w:color="auto"/>
            </w:tcBorders>
            <w:shd w:val="clear" w:color="auto" w:fill="auto"/>
            <w:vAlign w:val="center"/>
            <w:hideMark/>
          </w:tcPr>
          <w:p w14:paraId="26DBEBDB"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29,4</w:t>
            </w:r>
          </w:p>
        </w:tc>
        <w:tc>
          <w:tcPr>
            <w:tcW w:w="1366" w:type="dxa"/>
            <w:tcBorders>
              <w:top w:val="nil"/>
              <w:left w:val="nil"/>
              <w:bottom w:val="single" w:sz="4" w:space="0" w:color="auto"/>
              <w:right w:val="single" w:sz="4" w:space="0" w:color="auto"/>
            </w:tcBorders>
            <w:shd w:val="clear" w:color="auto" w:fill="auto"/>
            <w:vAlign w:val="center"/>
            <w:hideMark/>
          </w:tcPr>
          <w:p w14:paraId="5DF40347"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1985</w:t>
            </w:r>
          </w:p>
        </w:tc>
        <w:tc>
          <w:tcPr>
            <w:tcW w:w="915" w:type="dxa"/>
            <w:tcBorders>
              <w:top w:val="nil"/>
              <w:left w:val="nil"/>
              <w:bottom w:val="single" w:sz="4" w:space="0" w:color="auto"/>
              <w:right w:val="single" w:sz="4" w:space="0" w:color="auto"/>
            </w:tcBorders>
            <w:shd w:val="clear" w:color="auto" w:fill="auto"/>
            <w:vAlign w:val="center"/>
          </w:tcPr>
          <w:p w14:paraId="752EA902" w14:textId="0EE49B96"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0,34</w:t>
            </w:r>
          </w:p>
        </w:tc>
        <w:tc>
          <w:tcPr>
            <w:tcW w:w="942" w:type="dxa"/>
            <w:tcBorders>
              <w:top w:val="nil"/>
              <w:left w:val="nil"/>
              <w:bottom w:val="single" w:sz="4" w:space="0" w:color="auto"/>
              <w:right w:val="single" w:sz="4" w:space="0" w:color="auto"/>
            </w:tcBorders>
            <w:shd w:val="clear" w:color="auto" w:fill="auto"/>
            <w:vAlign w:val="center"/>
          </w:tcPr>
          <w:p w14:paraId="1A16B959" w14:textId="4F73E6A8"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0,35</w:t>
            </w:r>
          </w:p>
        </w:tc>
        <w:tc>
          <w:tcPr>
            <w:tcW w:w="929" w:type="dxa"/>
            <w:tcBorders>
              <w:top w:val="nil"/>
              <w:left w:val="nil"/>
              <w:bottom w:val="single" w:sz="4" w:space="0" w:color="auto"/>
              <w:right w:val="single" w:sz="4" w:space="0" w:color="auto"/>
            </w:tcBorders>
            <w:shd w:val="clear" w:color="auto" w:fill="auto"/>
            <w:vAlign w:val="center"/>
          </w:tcPr>
          <w:p w14:paraId="74D15C7A" w14:textId="2C846018"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0,36</w:t>
            </w:r>
          </w:p>
        </w:tc>
        <w:tc>
          <w:tcPr>
            <w:tcW w:w="929" w:type="dxa"/>
            <w:tcBorders>
              <w:top w:val="nil"/>
              <w:left w:val="nil"/>
              <w:bottom w:val="single" w:sz="4" w:space="0" w:color="auto"/>
              <w:right w:val="single" w:sz="4" w:space="0" w:color="auto"/>
            </w:tcBorders>
            <w:shd w:val="clear" w:color="auto" w:fill="auto"/>
            <w:vAlign w:val="center"/>
          </w:tcPr>
          <w:p w14:paraId="1ED5A9A9" w14:textId="2F5E4F0E"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0,36</w:t>
            </w:r>
          </w:p>
        </w:tc>
        <w:tc>
          <w:tcPr>
            <w:tcW w:w="929" w:type="dxa"/>
            <w:tcBorders>
              <w:top w:val="nil"/>
              <w:left w:val="nil"/>
              <w:bottom w:val="single" w:sz="4" w:space="0" w:color="auto"/>
              <w:right w:val="single" w:sz="4" w:space="0" w:color="auto"/>
            </w:tcBorders>
            <w:shd w:val="clear" w:color="auto" w:fill="auto"/>
            <w:vAlign w:val="center"/>
          </w:tcPr>
          <w:p w14:paraId="05DA7D42" w14:textId="670967E0"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0,37</w:t>
            </w:r>
          </w:p>
        </w:tc>
        <w:tc>
          <w:tcPr>
            <w:tcW w:w="831" w:type="dxa"/>
            <w:tcBorders>
              <w:top w:val="nil"/>
              <w:left w:val="nil"/>
              <w:bottom w:val="single" w:sz="4" w:space="0" w:color="auto"/>
              <w:right w:val="single" w:sz="4" w:space="0" w:color="auto"/>
            </w:tcBorders>
            <w:shd w:val="clear" w:color="auto" w:fill="auto"/>
            <w:vAlign w:val="center"/>
          </w:tcPr>
          <w:p w14:paraId="2A03FDAE" w14:textId="6EE2E8F2"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0,38</w:t>
            </w:r>
          </w:p>
        </w:tc>
      </w:tr>
      <w:tr w:rsidR="00AA1A03" w:rsidRPr="001A6F94" w14:paraId="5A769EAD" w14:textId="77777777" w:rsidTr="00AA1A03">
        <w:trPr>
          <w:trHeight w:val="315"/>
        </w:trPr>
        <w:tc>
          <w:tcPr>
            <w:tcW w:w="3187" w:type="dxa"/>
            <w:vMerge/>
            <w:tcBorders>
              <w:top w:val="nil"/>
              <w:left w:val="single" w:sz="4" w:space="0" w:color="auto"/>
              <w:bottom w:val="single" w:sz="4" w:space="0" w:color="auto"/>
              <w:right w:val="single" w:sz="4" w:space="0" w:color="auto"/>
            </w:tcBorders>
            <w:vAlign w:val="center"/>
            <w:hideMark/>
          </w:tcPr>
          <w:p w14:paraId="71AD3DFF" w14:textId="77777777" w:rsidR="002D6AD9" w:rsidRPr="001A6F94" w:rsidRDefault="002D6AD9"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1E30465E" w14:textId="77777777" w:rsidR="002D6AD9" w:rsidRPr="001A6F94" w:rsidRDefault="002D6AD9" w:rsidP="00AA1A03">
            <w:pPr>
              <w:spacing w:after="0" w:line="240" w:lineRule="auto"/>
              <w:rPr>
                <w:rFonts w:ascii="Times New Roman" w:eastAsia="Times New Roman" w:hAnsi="Times New Roman" w:cs="Times New Roman"/>
                <w:sz w:val="20"/>
                <w:szCs w:val="20"/>
              </w:rPr>
            </w:pP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3D0838D3" w14:textId="10FA0888"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ПС-150/6/6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ПЗТО</w:t>
            </w:r>
            <w:r w:rsidR="002E3DE0" w:rsidRPr="001A6F94">
              <w:rPr>
                <w:rFonts w:ascii="Times New Roman" w:eastAsia="Times New Roman" w:hAnsi="Times New Roman" w:cs="Times New Roman"/>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7F78C4B9"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1Т/32</w:t>
            </w:r>
          </w:p>
        </w:tc>
        <w:tc>
          <w:tcPr>
            <w:tcW w:w="932" w:type="dxa"/>
            <w:tcBorders>
              <w:top w:val="nil"/>
              <w:left w:val="nil"/>
              <w:bottom w:val="single" w:sz="4" w:space="0" w:color="auto"/>
              <w:right w:val="single" w:sz="4" w:space="0" w:color="auto"/>
            </w:tcBorders>
            <w:shd w:val="clear" w:color="auto" w:fill="auto"/>
            <w:vAlign w:val="center"/>
            <w:hideMark/>
          </w:tcPr>
          <w:p w14:paraId="571FF7C0"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29,4</w:t>
            </w:r>
          </w:p>
        </w:tc>
        <w:tc>
          <w:tcPr>
            <w:tcW w:w="1366" w:type="dxa"/>
            <w:tcBorders>
              <w:top w:val="nil"/>
              <w:left w:val="nil"/>
              <w:bottom w:val="single" w:sz="4" w:space="0" w:color="auto"/>
              <w:right w:val="single" w:sz="4" w:space="0" w:color="auto"/>
            </w:tcBorders>
            <w:shd w:val="clear" w:color="auto" w:fill="auto"/>
            <w:vAlign w:val="center"/>
            <w:hideMark/>
          </w:tcPr>
          <w:p w14:paraId="0070550C"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1974</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707B6E18" w14:textId="6ACA220B"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5,67</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4A3B8C86" w14:textId="0CE52158"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5,81</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698AD528" w14:textId="36414725"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5,95</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0E204FA1" w14:textId="6C4E0FE8"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6,10</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089B7CC7" w14:textId="6DB20FF9"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6,25</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500E94FD" w14:textId="631BA59C"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6,41</w:t>
            </w:r>
          </w:p>
        </w:tc>
      </w:tr>
      <w:tr w:rsidR="00AA1A03" w:rsidRPr="001A6F94" w14:paraId="421E1EF3" w14:textId="77777777" w:rsidTr="00AA1A03">
        <w:trPr>
          <w:trHeight w:val="315"/>
        </w:trPr>
        <w:tc>
          <w:tcPr>
            <w:tcW w:w="3187" w:type="dxa"/>
            <w:vMerge/>
            <w:tcBorders>
              <w:top w:val="nil"/>
              <w:left w:val="single" w:sz="4" w:space="0" w:color="auto"/>
              <w:bottom w:val="single" w:sz="4" w:space="0" w:color="auto"/>
              <w:right w:val="single" w:sz="4" w:space="0" w:color="auto"/>
            </w:tcBorders>
            <w:vAlign w:val="center"/>
            <w:hideMark/>
          </w:tcPr>
          <w:p w14:paraId="13B23ADA"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3788752B"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0903C066"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6FF8D15C"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2Т/32</w:t>
            </w:r>
          </w:p>
        </w:tc>
        <w:tc>
          <w:tcPr>
            <w:tcW w:w="932" w:type="dxa"/>
            <w:tcBorders>
              <w:top w:val="nil"/>
              <w:left w:val="nil"/>
              <w:bottom w:val="single" w:sz="4" w:space="0" w:color="auto"/>
              <w:right w:val="single" w:sz="4" w:space="0" w:color="auto"/>
            </w:tcBorders>
            <w:shd w:val="clear" w:color="auto" w:fill="auto"/>
            <w:vAlign w:val="center"/>
            <w:hideMark/>
          </w:tcPr>
          <w:p w14:paraId="37849B20"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29,4</w:t>
            </w:r>
          </w:p>
        </w:tc>
        <w:tc>
          <w:tcPr>
            <w:tcW w:w="1366" w:type="dxa"/>
            <w:tcBorders>
              <w:top w:val="nil"/>
              <w:left w:val="nil"/>
              <w:bottom w:val="single" w:sz="4" w:space="0" w:color="auto"/>
              <w:right w:val="single" w:sz="4" w:space="0" w:color="auto"/>
            </w:tcBorders>
            <w:shd w:val="clear" w:color="auto" w:fill="auto"/>
            <w:vAlign w:val="center"/>
            <w:hideMark/>
          </w:tcPr>
          <w:p w14:paraId="753FF942"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1977</w:t>
            </w:r>
          </w:p>
        </w:tc>
        <w:tc>
          <w:tcPr>
            <w:tcW w:w="915" w:type="dxa"/>
            <w:vMerge/>
            <w:tcBorders>
              <w:top w:val="nil"/>
              <w:left w:val="single" w:sz="4" w:space="0" w:color="auto"/>
              <w:bottom w:val="single" w:sz="4" w:space="0" w:color="auto"/>
              <w:right w:val="single" w:sz="4" w:space="0" w:color="auto"/>
            </w:tcBorders>
            <w:vAlign w:val="center"/>
          </w:tcPr>
          <w:p w14:paraId="324A42A0"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65EAD275"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7C98C6A4"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0C097040"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612405AA"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3DFA305C"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6CDCE852" w14:textId="77777777" w:rsidTr="00AA1A03">
        <w:trPr>
          <w:trHeight w:hRule="exact" w:val="600"/>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18962ED7" w14:textId="14618960"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Криворізька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548FAA6C"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2689D38B" w14:textId="1DDE9308"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Наклоноствольна 150/6 кВ</w:t>
            </w:r>
            <w:r w:rsidR="002E3DE0" w:rsidRPr="001A6F94">
              <w:rPr>
                <w:rFonts w:ascii="Times New Roman" w:eastAsia="Times New Roman" w:hAnsi="Times New Roman" w:cs="Times New Roman"/>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10853AF7"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1Т/60</w:t>
            </w:r>
          </w:p>
        </w:tc>
        <w:tc>
          <w:tcPr>
            <w:tcW w:w="932" w:type="dxa"/>
            <w:tcBorders>
              <w:top w:val="nil"/>
              <w:left w:val="nil"/>
              <w:bottom w:val="single" w:sz="4" w:space="0" w:color="auto"/>
              <w:right w:val="single" w:sz="4" w:space="0" w:color="auto"/>
            </w:tcBorders>
            <w:shd w:val="clear" w:color="auto" w:fill="auto"/>
            <w:vAlign w:val="center"/>
            <w:hideMark/>
          </w:tcPr>
          <w:p w14:paraId="6233C36F"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55,2</w:t>
            </w:r>
          </w:p>
        </w:tc>
        <w:tc>
          <w:tcPr>
            <w:tcW w:w="1366" w:type="dxa"/>
            <w:tcBorders>
              <w:top w:val="nil"/>
              <w:left w:val="nil"/>
              <w:bottom w:val="single" w:sz="4" w:space="0" w:color="auto"/>
              <w:right w:val="single" w:sz="4" w:space="0" w:color="auto"/>
            </w:tcBorders>
            <w:shd w:val="clear" w:color="auto" w:fill="auto"/>
            <w:vAlign w:val="center"/>
            <w:hideMark/>
          </w:tcPr>
          <w:p w14:paraId="76DD71E1"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1968</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2866CEE8" w14:textId="2C7E3224"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8,71</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0B1C7207" w14:textId="0C85823F"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8,93</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5D4F1E8E" w14:textId="20E0439A"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9,15</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3F540747" w14:textId="270951B3"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9,38</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15A7F288" w14:textId="4E9F94F6"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9,62</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671006AC" w14:textId="5B229162"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9,86</w:t>
            </w:r>
          </w:p>
        </w:tc>
      </w:tr>
      <w:tr w:rsidR="00AA1A03" w:rsidRPr="001A6F94" w14:paraId="6C15CC88" w14:textId="77777777" w:rsidTr="00AA1A03">
        <w:trPr>
          <w:trHeight w:val="573"/>
        </w:trPr>
        <w:tc>
          <w:tcPr>
            <w:tcW w:w="3187" w:type="dxa"/>
            <w:vMerge/>
            <w:tcBorders>
              <w:top w:val="nil"/>
              <w:left w:val="single" w:sz="4" w:space="0" w:color="auto"/>
              <w:bottom w:val="single" w:sz="4" w:space="0" w:color="auto"/>
              <w:right w:val="single" w:sz="4" w:space="0" w:color="auto"/>
            </w:tcBorders>
            <w:vAlign w:val="center"/>
            <w:hideMark/>
          </w:tcPr>
          <w:p w14:paraId="71C98AF2"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5BE45B2D"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628AB186"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7DC95C42"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2Т/60</w:t>
            </w:r>
          </w:p>
        </w:tc>
        <w:tc>
          <w:tcPr>
            <w:tcW w:w="932" w:type="dxa"/>
            <w:tcBorders>
              <w:top w:val="nil"/>
              <w:left w:val="nil"/>
              <w:bottom w:val="single" w:sz="4" w:space="0" w:color="auto"/>
              <w:right w:val="single" w:sz="4" w:space="0" w:color="auto"/>
            </w:tcBorders>
            <w:shd w:val="clear" w:color="auto" w:fill="auto"/>
            <w:vAlign w:val="center"/>
            <w:hideMark/>
          </w:tcPr>
          <w:p w14:paraId="30E55679"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55,2</w:t>
            </w:r>
          </w:p>
        </w:tc>
        <w:tc>
          <w:tcPr>
            <w:tcW w:w="1366" w:type="dxa"/>
            <w:tcBorders>
              <w:top w:val="nil"/>
              <w:left w:val="nil"/>
              <w:bottom w:val="single" w:sz="4" w:space="0" w:color="auto"/>
              <w:right w:val="single" w:sz="4" w:space="0" w:color="auto"/>
            </w:tcBorders>
            <w:shd w:val="clear" w:color="auto" w:fill="auto"/>
            <w:vAlign w:val="center"/>
            <w:hideMark/>
          </w:tcPr>
          <w:p w14:paraId="69333B98"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1970</w:t>
            </w:r>
          </w:p>
        </w:tc>
        <w:tc>
          <w:tcPr>
            <w:tcW w:w="915" w:type="dxa"/>
            <w:vMerge/>
            <w:tcBorders>
              <w:top w:val="nil"/>
              <w:left w:val="single" w:sz="4" w:space="0" w:color="auto"/>
              <w:bottom w:val="single" w:sz="4" w:space="0" w:color="auto"/>
              <w:right w:val="single" w:sz="4" w:space="0" w:color="auto"/>
            </w:tcBorders>
            <w:vAlign w:val="center"/>
          </w:tcPr>
          <w:p w14:paraId="6D8215AD"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3286776C"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6BA04186"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7DFEA2F8"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2CBEF683"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3503C127"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66D8E165" w14:textId="77777777" w:rsidTr="00AA1A03">
        <w:trPr>
          <w:trHeight w:hRule="exact" w:val="52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1B5475AB" w14:textId="19DF4DFE" w:rsidR="002D6AD9" w:rsidRPr="001A6F94" w:rsidRDefault="002D6AD9"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t xml:space="preserve">ПДТЕС ДТЕК, 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Дніпровська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ДГЕС-1 Укргідроенерго</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ПС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Вузлова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ПЛ-150 кВ Л-0,13А, Л-0-27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ДНІПРОВСЬКІ ЕЛЕКТРОМЕРЕЖІ</w:t>
            </w:r>
            <w:r w:rsidR="002E3DE0" w:rsidRPr="001A6F94">
              <w:rPr>
                <w:rFonts w:ascii="Times New Roman" w:eastAsia="Times New Roman" w:hAnsi="Times New Roman" w:cs="Times New Roman"/>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1232E921"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2х400 МВА         3х250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46265FD2" w14:textId="6484226D"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 150/35/6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ДШЗ-1</w:t>
            </w:r>
            <w:r w:rsidR="002E3DE0" w:rsidRPr="001A6F94">
              <w:rPr>
                <w:rFonts w:ascii="Times New Roman" w:eastAsia="Times New Roman" w:hAnsi="Times New Roman" w:cs="Times New Roman"/>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4936C40B"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1Т/25</w:t>
            </w:r>
          </w:p>
        </w:tc>
        <w:tc>
          <w:tcPr>
            <w:tcW w:w="932" w:type="dxa"/>
            <w:tcBorders>
              <w:top w:val="nil"/>
              <w:left w:val="nil"/>
              <w:bottom w:val="single" w:sz="4" w:space="0" w:color="auto"/>
              <w:right w:val="single" w:sz="4" w:space="0" w:color="auto"/>
            </w:tcBorders>
            <w:shd w:val="clear" w:color="auto" w:fill="auto"/>
            <w:vAlign w:val="center"/>
            <w:hideMark/>
          </w:tcPr>
          <w:p w14:paraId="550BC225"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23</w:t>
            </w:r>
          </w:p>
        </w:tc>
        <w:tc>
          <w:tcPr>
            <w:tcW w:w="1366" w:type="dxa"/>
            <w:tcBorders>
              <w:top w:val="nil"/>
              <w:left w:val="nil"/>
              <w:bottom w:val="single" w:sz="4" w:space="0" w:color="auto"/>
              <w:right w:val="single" w:sz="4" w:space="0" w:color="auto"/>
            </w:tcBorders>
            <w:shd w:val="clear" w:color="auto" w:fill="auto"/>
            <w:vAlign w:val="center"/>
            <w:hideMark/>
          </w:tcPr>
          <w:p w14:paraId="3F23F1B7"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1977</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60FCBF03" w14:textId="7DE3A6D6"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17,78</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5B38C582" w14:textId="6FAF09A8"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18,23</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2BFDE9E3" w14:textId="4208ECE3"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18,68</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47028540" w14:textId="755E7C5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19,15</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46BED5A5" w14:textId="39DB642D"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19,63</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2216FC47" w14:textId="309EE8AB"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20,12</w:t>
            </w:r>
          </w:p>
        </w:tc>
      </w:tr>
      <w:tr w:rsidR="00AA1A03" w:rsidRPr="001A6F94" w14:paraId="5822ED42" w14:textId="77777777" w:rsidTr="00AA1A03">
        <w:trPr>
          <w:trHeight w:val="615"/>
        </w:trPr>
        <w:tc>
          <w:tcPr>
            <w:tcW w:w="3187" w:type="dxa"/>
            <w:vMerge/>
            <w:tcBorders>
              <w:top w:val="nil"/>
              <w:left w:val="single" w:sz="4" w:space="0" w:color="auto"/>
              <w:bottom w:val="single" w:sz="4" w:space="0" w:color="auto"/>
              <w:right w:val="single" w:sz="4" w:space="0" w:color="auto"/>
            </w:tcBorders>
            <w:vAlign w:val="center"/>
            <w:hideMark/>
          </w:tcPr>
          <w:p w14:paraId="294BC2F9"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5A8397C8"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0562BEE2"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384194CE"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2Т/25</w:t>
            </w:r>
          </w:p>
        </w:tc>
        <w:tc>
          <w:tcPr>
            <w:tcW w:w="932" w:type="dxa"/>
            <w:tcBorders>
              <w:top w:val="nil"/>
              <w:left w:val="nil"/>
              <w:bottom w:val="single" w:sz="4" w:space="0" w:color="auto"/>
              <w:right w:val="single" w:sz="4" w:space="0" w:color="auto"/>
            </w:tcBorders>
            <w:shd w:val="clear" w:color="auto" w:fill="auto"/>
            <w:vAlign w:val="center"/>
            <w:hideMark/>
          </w:tcPr>
          <w:p w14:paraId="46F67F39"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23</w:t>
            </w:r>
          </w:p>
        </w:tc>
        <w:tc>
          <w:tcPr>
            <w:tcW w:w="1366" w:type="dxa"/>
            <w:tcBorders>
              <w:top w:val="nil"/>
              <w:left w:val="nil"/>
              <w:bottom w:val="single" w:sz="4" w:space="0" w:color="auto"/>
              <w:right w:val="single" w:sz="4" w:space="0" w:color="auto"/>
            </w:tcBorders>
            <w:shd w:val="clear" w:color="auto" w:fill="auto"/>
            <w:vAlign w:val="center"/>
            <w:hideMark/>
          </w:tcPr>
          <w:p w14:paraId="797B861F"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1977</w:t>
            </w:r>
          </w:p>
        </w:tc>
        <w:tc>
          <w:tcPr>
            <w:tcW w:w="915" w:type="dxa"/>
            <w:vMerge/>
            <w:tcBorders>
              <w:top w:val="nil"/>
              <w:left w:val="single" w:sz="4" w:space="0" w:color="auto"/>
              <w:bottom w:val="single" w:sz="4" w:space="0" w:color="auto"/>
              <w:right w:val="single" w:sz="4" w:space="0" w:color="auto"/>
            </w:tcBorders>
            <w:vAlign w:val="center"/>
          </w:tcPr>
          <w:p w14:paraId="12D539FE"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191E79F3"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41392D5A"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498DB9E0"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5D209A98"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46D7995A" w14:textId="77777777" w:rsidR="003C2881" w:rsidRPr="001A6F94" w:rsidRDefault="003C2881" w:rsidP="00AA1A03">
            <w:pPr>
              <w:spacing w:after="0" w:line="240" w:lineRule="auto"/>
              <w:rPr>
                <w:rFonts w:ascii="Times New Roman" w:eastAsia="Times New Roman" w:hAnsi="Times New Roman" w:cs="Times New Roman"/>
              </w:rPr>
            </w:pPr>
          </w:p>
        </w:tc>
      </w:tr>
      <w:tr w:rsidR="008751FB" w:rsidRPr="001A6F94" w14:paraId="534862FE" w14:textId="77777777" w:rsidTr="00AA1A03">
        <w:trPr>
          <w:trHeight w:hRule="exact" w:val="435"/>
        </w:trPr>
        <w:tc>
          <w:tcPr>
            <w:tcW w:w="3187" w:type="dxa"/>
            <w:tcBorders>
              <w:top w:val="nil"/>
              <w:left w:val="single" w:sz="4" w:space="0" w:color="auto"/>
              <w:bottom w:val="single" w:sz="4" w:space="0" w:color="auto"/>
              <w:right w:val="single" w:sz="4" w:space="0" w:color="auto"/>
            </w:tcBorders>
            <w:shd w:val="clear" w:color="auto" w:fill="auto"/>
            <w:vAlign w:val="center"/>
            <w:hideMark/>
          </w:tcPr>
          <w:p w14:paraId="4EF4D577" w14:textId="77777777" w:rsidR="008751FB" w:rsidRPr="001A6F94" w:rsidRDefault="008751FB" w:rsidP="008751F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1359" w:type="dxa"/>
            <w:tcBorders>
              <w:top w:val="nil"/>
              <w:left w:val="nil"/>
              <w:bottom w:val="single" w:sz="4" w:space="0" w:color="auto"/>
              <w:right w:val="single" w:sz="4" w:space="0" w:color="auto"/>
            </w:tcBorders>
            <w:shd w:val="clear" w:color="auto" w:fill="auto"/>
            <w:vAlign w:val="center"/>
            <w:hideMark/>
          </w:tcPr>
          <w:p w14:paraId="21AE23ED" w14:textId="77777777" w:rsidR="008751FB" w:rsidRPr="001A6F94" w:rsidRDefault="008751FB" w:rsidP="008751FB">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2247" w:type="dxa"/>
            <w:tcBorders>
              <w:top w:val="nil"/>
              <w:left w:val="nil"/>
              <w:bottom w:val="single" w:sz="4" w:space="0" w:color="auto"/>
              <w:right w:val="single" w:sz="4" w:space="0" w:color="auto"/>
            </w:tcBorders>
            <w:shd w:val="clear" w:color="auto" w:fill="auto"/>
            <w:vAlign w:val="center"/>
            <w:hideMark/>
          </w:tcPr>
          <w:p w14:paraId="30A511F1" w14:textId="77777777" w:rsidR="008751FB" w:rsidRPr="001A6F94" w:rsidRDefault="008751FB" w:rsidP="008751FB">
            <w:pPr>
              <w:spacing w:after="0" w:line="240" w:lineRule="auto"/>
              <w:rPr>
                <w:rFonts w:ascii="Times New Roman" w:eastAsia="Times New Roman" w:hAnsi="Times New Roman" w:cs="Times New Roman"/>
                <w:b/>
                <w:bCs/>
                <w:i/>
                <w:iCs/>
                <w:sz w:val="20"/>
                <w:szCs w:val="20"/>
              </w:rPr>
            </w:pPr>
            <w:r w:rsidRPr="001A6F94">
              <w:rPr>
                <w:rFonts w:ascii="Times New Roman" w:eastAsia="Times New Roman" w:hAnsi="Times New Roman" w:cs="Times New Roman"/>
                <w:b/>
                <w:bCs/>
                <w:i/>
                <w:iCs/>
                <w:sz w:val="20"/>
                <w:szCs w:val="20"/>
              </w:rPr>
              <w:t>Всього напругою 150 кВ</w:t>
            </w:r>
          </w:p>
        </w:tc>
        <w:tc>
          <w:tcPr>
            <w:tcW w:w="1056" w:type="dxa"/>
            <w:tcBorders>
              <w:top w:val="nil"/>
              <w:left w:val="nil"/>
              <w:bottom w:val="single" w:sz="4" w:space="0" w:color="auto"/>
              <w:right w:val="single" w:sz="4" w:space="0" w:color="auto"/>
            </w:tcBorders>
            <w:shd w:val="clear" w:color="auto" w:fill="auto"/>
            <w:vAlign w:val="center"/>
            <w:hideMark/>
          </w:tcPr>
          <w:p w14:paraId="47AE1208" w14:textId="77777777" w:rsidR="008751FB" w:rsidRPr="001A6F94" w:rsidRDefault="008751FB" w:rsidP="008751FB">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468</w:t>
            </w:r>
          </w:p>
        </w:tc>
        <w:tc>
          <w:tcPr>
            <w:tcW w:w="932" w:type="dxa"/>
            <w:tcBorders>
              <w:top w:val="nil"/>
              <w:left w:val="nil"/>
              <w:bottom w:val="single" w:sz="4" w:space="0" w:color="auto"/>
              <w:right w:val="single" w:sz="4" w:space="0" w:color="auto"/>
            </w:tcBorders>
            <w:shd w:val="clear" w:color="auto" w:fill="auto"/>
            <w:vAlign w:val="center"/>
            <w:hideMark/>
          </w:tcPr>
          <w:p w14:paraId="7BF6A1AE" w14:textId="77777777"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eastAsia="Times New Roman" w:hAnsi="Times New Roman" w:cs="Times New Roman"/>
                <w:b/>
                <w:bCs/>
              </w:rPr>
              <w:t> </w:t>
            </w:r>
          </w:p>
        </w:tc>
        <w:tc>
          <w:tcPr>
            <w:tcW w:w="1366" w:type="dxa"/>
            <w:tcBorders>
              <w:top w:val="nil"/>
              <w:left w:val="nil"/>
              <w:bottom w:val="single" w:sz="4" w:space="0" w:color="auto"/>
              <w:right w:val="single" w:sz="4" w:space="0" w:color="auto"/>
            </w:tcBorders>
            <w:shd w:val="clear" w:color="auto" w:fill="auto"/>
            <w:noWrap/>
            <w:vAlign w:val="bottom"/>
            <w:hideMark/>
          </w:tcPr>
          <w:p w14:paraId="3FA59C2D" w14:textId="77777777" w:rsidR="008751FB" w:rsidRPr="001A6F94" w:rsidRDefault="008751FB" w:rsidP="008751FB">
            <w:pPr>
              <w:spacing w:after="0" w:line="240" w:lineRule="auto"/>
              <w:rPr>
                <w:rFonts w:ascii="Times New Roman" w:eastAsia="Times New Roman" w:hAnsi="Times New Roman" w:cs="Times New Roman"/>
              </w:rPr>
            </w:pPr>
            <w:r w:rsidRPr="001A6F94">
              <w:rPr>
                <w:rFonts w:ascii="Times New Roman" w:eastAsia="Times New Roman" w:hAnsi="Times New Roman" w:cs="Times New Roman"/>
              </w:rPr>
              <w:t> </w:t>
            </w:r>
          </w:p>
        </w:tc>
        <w:tc>
          <w:tcPr>
            <w:tcW w:w="915" w:type="dxa"/>
            <w:tcBorders>
              <w:top w:val="nil"/>
              <w:left w:val="nil"/>
              <w:bottom w:val="single" w:sz="4" w:space="0" w:color="auto"/>
              <w:right w:val="single" w:sz="4" w:space="0" w:color="auto"/>
            </w:tcBorders>
            <w:shd w:val="clear" w:color="auto" w:fill="auto"/>
            <w:vAlign w:val="center"/>
          </w:tcPr>
          <w:p w14:paraId="4F654FE0" w14:textId="3A545E99"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87,22</w:t>
            </w:r>
          </w:p>
        </w:tc>
        <w:tc>
          <w:tcPr>
            <w:tcW w:w="942" w:type="dxa"/>
            <w:tcBorders>
              <w:top w:val="nil"/>
              <w:left w:val="nil"/>
              <w:bottom w:val="single" w:sz="4" w:space="0" w:color="auto"/>
              <w:right w:val="single" w:sz="4" w:space="0" w:color="auto"/>
            </w:tcBorders>
            <w:shd w:val="clear" w:color="auto" w:fill="auto"/>
            <w:vAlign w:val="center"/>
          </w:tcPr>
          <w:p w14:paraId="7CB622EE" w14:textId="7F0D911C"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89,247</w:t>
            </w:r>
          </w:p>
        </w:tc>
        <w:tc>
          <w:tcPr>
            <w:tcW w:w="929" w:type="dxa"/>
            <w:tcBorders>
              <w:top w:val="nil"/>
              <w:left w:val="nil"/>
              <w:bottom w:val="single" w:sz="4" w:space="0" w:color="auto"/>
              <w:right w:val="single" w:sz="4" w:space="0" w:color="auto"/>
            </w:tcBorders>
            <w:shd w:val="clear" w:color="auto" w:fill="auto"/>
            <w:vAlign w:val="center"/>
          </w:tcPr>
          <w:p w14:paraId="72670D81" w14:textId="70A88C92"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91,33</w:t>
            </w:r>
          </w:p>
        </w:tc>
        <w:tc>
          <w:tcPr>
            <w:tcW w:w="929" w:type="dxa"/>
            <w:tcBorders>
              <w:top w:val="nil"/>
              <w:left w:val="nil"/>
              <w:bottom w:val="single" w:sz="4" w:space="0" w:color="auto"/>
              <w:right w:val="single" w:sz="4" w:space="0" w:color="auto"/>
            </w:tcBorders>
            <w:shd w:val="clear" w:color="auto" w:fill="auto"/>
            <w:vAlign w:val="center"/>
          </w:tcPr>
          <w:p w14:paraId="767DF03E" w14:textId="79644184"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93,46</w:t>
            </w:r>
          </w:p>
        </w:tc>
        <w:tc>
          <w:tcPr>
            <w:tcW w:w="929" w:type="dxa"/>
            <w:tcBorders>
              <w:top w:val="nil"/>
              <w:left w:val="nil"/>
              <w:bottom w:val="single" w:sz="4" w:space="0" w:color="auto"/>
              <w:right w:val="single" w:sz="4" w:space="0" w:color="auto"/>
            </w:tcBorders>
            <w:shd w:val="clear" w:color="auto" w:fill="auto"/>
            <w:vAlign w:val="center"/>
          </w:tcPr>
          <w:p w14:paraId="58766765" w14:textId="2393C18F"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95,63</w:t>
            </w:r>
          </w:p>
        </w:tc>
        <w:tc>
          <w:tcPr>
            <w:tcW w:w="831" w:type="dxa"/>
            <w:tcBorders>
              <w:top w:val="nil"/>
              <w:left w:val="nil"/>
              <w:bottom w:val="single" w:sz="4" w:space="0" w:color="auto"/>
              <w:right w:val="single" w:sz="4" w:space="0" w:color="auto"/>
            </w:tcBorders>
            <w:shd w:val="clear" w:color="auto" w:fill="auto"/>
            <w:vAlign w:val="center"/>
          </w:tcPr>
          <w:p w14:paraId="516964AF" w14:textId="0B7B46AD"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97,86</w:t>
            </w:r>
          </w:p>
        </w:tc>
      </w:tr>
      <w:tr w:rsidR="00AA1A03" w:rsidRPr="001A6F94" w14:paraId="3696D20E" w14:textId="77777777" w:rsidTr="00AA1A03">
        <w:trPr>
          <w:trHeight w:val="6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1B0A86D0" w14:textId="13ACB31A" w:rsidR="000423C5" w:rsidRPr="001A6F94" w:rsidRDefault="000423C5"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 xml:space="preserve">ПС 330 кВ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Першотравнева</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НЕК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УКРЕНЕРГО</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ПС 330 кВ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Рудна</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НЕК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УКРЕНЕРГО</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7DE2998C" w14:textId="77777777" w:rsidR="000423C5" w:rsidRPr="001A6F94" w:rsidRDefault="000423C5"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3х250 МВА, 3х250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792994B4" w14:textId="77777777" w:rsidR="000423C5" w:rsidRPr="001A6F94" w:rsidRDefault="000423C5"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ПС-35/6 кВ № 3</w:t>
            </w:r>
          </w:p>
        </w:tc>
        <w:tc>
          <w:tcPr>
            <w:tcW w:w="1056" w:type="dxa"/>
            <w:tcBorders>
              <w:top w:val="nil"/>
              <w:left w:val="nil"/>
              <w:bottom w:val="single" w:sz="4" w:space="0" w:color="auto"/>
              <w:right w:val="single" w:sz="4" w:space="0" w:color="auto"/>
            </w:tcBorders>
            <w:shd w:val="clear" w:color="auto" w:fill="auto"/>
            <w:vAlign w:val="center"/>
            <w:hideMark/>
          </w:tcPr>
          <w:p w14:paraId="4B3ABF8A" w14:textId="77777777" w:rsidR="000423C5" w:rsidRPr="001A6F94" w:rsidRDefault="000423C5"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1Т/6,3</w:t>
            </w:r>
          </w:p>
        </w:tc>
        <w:tc>
          <w:tcPr>
            <w:tcW w:w="932" w:type="dxa"/>
            <w:tcBorders>
              <w:top w:val="nil"/>
              <w:left w:val="nil"/>
              <w:bottom w:val="single" w:sz="4" w:space="0" w:color="auto"/>
              <w:right w:val="single" w:sz="4" w:space="0" w:color="auto"/>
            </w:tcBorders>
            <w:shd w:val="clear" w:color="auto" w:fill="auto"/>
            <w:vAlign w:val="center"/>
            <w:hideMark/>
          </w:tcPr>
          <w:p w14:paraId="27D2FE9B" w14:textId="77777777" w:rsidR="000423C5" w:rsidRPr="001A6F94" w:rsidRDefault="000423C5"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5,80</w:t>
            </w:r>
          </w:p>
        </w:tc>
        <w:tc>
          <w:tcPr>
            <w:tcW w:w="1366" w:type="dxa"/>
            <w:tcBorders>
              <w:top w:val="nil"/>
              <w:left w:val="nil"/>
              <w:bottom w:val="single" w:sz="4" w:space="0" w:color="auto"/>
              <w:right w:val="single" w:sz="4" w:space="0" w:color="auto"/>
            </w:tcBorders>
            <w:shd w:val="clear" w:color="auto" w:fill="auto"/>
            <w:vAlign w:val="center"/>
            <w:hideMark/>
          </w:tcPr>
          <w:p w14:paraId="647E423E" w14:textId="77777777" w:rsidR="000423C5" w:rsidRPr="001A6F94" w:rsidRDefault="000423C5"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1985</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5AC03EBB" w14:textId="3139F8F5" w:rsidR="000423C5" w:rsidRPr="001A6F94" w:rsidRDefault="000423C5"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1,83</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1C336F97" w14:textId="45C8F239" w:rsidR="000423C5" w:rsidRPr="001A6F94" w:rsidRDefault="00781541" w:rsidP="00AA1A03">
            <w:pPr>
              <w:spacing w:after="0" w:line="240" w:lineRule="auto"/>
              <w:jc w:val="center"/>
              <w:rPr>
                <w:rFonts w:ascii="Times New Roman" w:eastAsia="Times New Roman" w:hAnsi="Times New Roman" w:cs="Times New Roman"/>
                <w:lang w:val="uk-UA"/>
              </w:rPr>
            </w:pPr>
            <w:r w:rsidRPr="001A6F94">
              <w:rPr>
                <w:rFonts w:ascii="Times New Roman" w:hAnsi="Times New Roman" w:cs="Times New Roman"/>
                <w:lang w:val="uk-UA"/>
              </w:rPr>
              <w:t>1,871</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7C4CBDA8" w14:textId="7F7D7637" w:rsidR="000423C5" w:rsidRPr="001A6F94" w:rsidRDefault="00781541" w:rsidP="00AA1A03">
            <w:pPr>
              <w:spacing w:after="0" w:line="240" w:lineRule="auto"/>
              <w:jc w:val="center"/>
              <w:rPr>
                <w:rFonts w:ascii="Times New Roman" w:eastAsia="Times New Roman" w:hAnsi="Times New Roman" w:cs="Times New Roman"/>
                <w:lang w:val="uk-UA"/>
              </w:rPr>
            </w:pPr>
            <w:r w:rsidRPr="001A6F94">
              <w:rPr>
                <w:rFonts w:ascii="Times New Roman" w:hAnsi="Times New Roman" w:cs="Times New Roman"/>
                <w:lang w:val="uk-UA"/>
              </w:rPr>
              <w:t>1,918</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2714D303" w14:textId="114047FE" w:rsidR="000423C5" w:rsidRPr="001A6F94" w:rsidRDefault="00781541" w:rsidP="00AA1A03">
            <w:pPr>
              <w:spacing w:after="0" w:line="240" w:lineRule="auto"/>
              <w:jc w:val="center"/>
              <w:rPr>
                <w:rFonts w:ascii="Times New Roman" w:eastAsia="Times New Roman" w:hAnsi="Times New Roman" w:cs="Times New Roman"/>
                <w:lang w:val="uk-UA"/>
              </w:rPr>
            </w:pPr>
            <w:r w:rsidRPr="001A6F94">
              <w:rPr>
                <w:rFonts w:ascii="Times New Roman" w:hAnsi="Times New Roman" w:cs="Times New Roman"/>
                <w:lang w:val="uk-UA"/>
              </w:rPr>
              <w:t>1,966</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64EFF307" w14:textId="6B64CEEA" w:rsidR="000423C5" w:rsidRPr="001A6F94" w:rsidRDefault="00781541" w:rsidP="00AA1A03">
            <w:pPr>
              <w:spacing w:after="0" w:line="240" w:lineRule="auto"/>
              <w:jc w:val="center"/>
              <w:rPr>
                <w:rFonts w:ascii="Times New Roman" w:eastAsia="Times New Roman" w:hAnsi="Times New Roman" w:cs="Times New Roman"/>
                <w:lang w:val="uk-UA"/>
              </w:rPr>
            </w:pPr>
            <w:r w:rsidRPr="001A6F94">
              <w:rPr>
                <w:rFonts w:ascii="Times New Roman" w:hAnsi="Times New Roman" w:cs="Times New Roman"/>
                <w:lang w:val="uk-UA"/>
              </w:rPr>
              <w:t>2,015</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644B44AF" w14:textId="3F498288" w:rsidR="000423C5" w:rsidRPr="001A6F94" w:rsidRDefault="00781541" w:rsidP="00AA1A03">
            <w:pPr>
              <w:spacing w:after="0" w:line="240" w:lineRule="auto"/>
              <w:jc w:val="center"/>
              <w:rPr>
                <w:rFonts w:ascii="Times New Roman" w:eastAsia="Times New Roman" w:hAnsi="Times New Roman" w:cs="Times New Roman"/>
                <w:lang w:val="uk-UA"/>
              </w:rPr>
            </w:pPr>
            <w:r w:rsidRPr="001A6F94">
              <w:rPr>
                <w:rFonts w:ascii="Times New Roman" w:hAnsi="Times New Roman" w:cs="Times New Roman"/>
                <w:lang w:val="uk-UA"/>
              </w:rPr>
              <w:t>2,065</w:t>
            </w:r>
          </w:p>
        </w:tc>
      </w:tr>
      <w:tr w:rsidR="00AA1A03" w:rsidRPr="001A6F94" w14:paraId="535A156C" w14:textId="77777777" w:rsidTr="00AA1A03">
        <w:trPr>
          <w:trHeight w:val="315"/>
        </w:trPr>
        <w:tc>
          <w:tcPr>
            <w:tcW w:w="3187" w:type="dxa"/>
            <w:vMerge/>
            <w:tcBorders>
              <w:top w:val="nil"/>
              <w:left w:val="single" w:sz="4" w:space="0" w:color="auto"/>
              <w:bottom w:val="single" w:sz="4" w:space="0" w:color="auto"/>
              <w:right w:val="single" w:sz="4" w:space="0" w:color="auto"/>
            </w:tcBorders>
            <w:vAlign w:val="center"/>
            <w:hideMark/>
          </w:tcPr>
          <w:p w14:paraId="53052CD1"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08951D94"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5B9C6D76"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1B2038A3"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2Т/6,3</w:t>
            </w:r>
          </w:p>
        </w:tc>
        <w:tc>
          <w:tcPr>
            <w:tcW w:w="932" w:type="dxa"/>
            <w:tcBorders>
              <w:top w:val="nil"/>
              <w:left w:val="nil"/>
              <w:bottom w:val="single" w:sz="4" w:space="0" w:color="auto"/>
              <w:right w:val="single" w:sz="4" w:space="0" w:color="auto"/>
            </w:tcBorders>
            <w:shd w:val="clear" w:color="auto" w:fill="auto"/>
            <w:vAlign w:val="center"/>
            <w:hideMark/>
          </w:tcPr>
          <w:p w14:paraId="3E2986DA"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5,80</w:t>
            </w:r>
          </w:p>
        </w:tc>
        <w:tc>
          <w:tcPr>
            <w:tcW w:w="1366" w:type="dxa"/>
            <w:tcBorders>
              <w:top w:val="nil"/>
              <w:left w:val="nil"/>
              <w:bottom w:val="single" w:sz="4" w:space="0" w:color="auto"/>
              <w:right w:val="single" w:sz="4" w:space="0" w:color="auto"/>
            </w:tcBorders>
            <w:shd w:val="clear" w:color="auto" w:fill="auto"/>
            <w:vAlign w:val="center"/>
            <w:hideMark/>
          </w:tcPr>
          <w:p w14:paraId="5A273787"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1985</w:t>
            </w:r>
          </w:p>
        </w:tc>
        <w:tc>
          <w:tcPr>
            <w:tcW w:w="915" w:type="dxa"/>
            <w:vMerge/>
            <w:tcBorders>
              <w:top w:val="nil"/>
              <w:left w:val="single" w:sz="4" w:space="0" w:color="auto"/>
              <w:bottom w:val="single" w:sz="4" w:space="0" w:color="auto"/>
              <w:right w:val="single" w:sz="4" w:space="0" w:color="auto"/>
            </w:tcBorders>
            <w:vAlign w:val="center"/>
          </w:tcPr>
          <w:p w14:paraId="2D8A2A2F"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28811562"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7B1E0EF0"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4B30122F"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0E367ECD"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5BAB3D43"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1518A50B" w14:textId="77777777" w:rsidTr="00AA1A03">
        <w:trPr>
          <w:trHeight w:val="3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41F4A128" w14:textId="043CAD50"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 xml:space="preserve">КрТЕС ДТЕК; </w:t>
            </w:r>
            <w:r w:rsidRPr="001A6F94">
              <w:rPr>
                <w:rFonts w:ascii="Times New Roman" w:hAnsi="Times New Roman" w:cs="Times New Roman"/>
                <w:sz w:val="20"/>
                <w:szCs w:val="20"/>
                <w:lang w:val="uk-UA"/>
              </w:rPr>
              <w:t xml:space="preserve">ПС </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Михайлівська 35/10 кВ</w:t>
            </w:r>
            <w:r w:rsidR="002E3DE0" w:rsidRPr="001A6F94">
              <w:rPr>
                <w:rFonts w:ascii="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ДНІПРОВСЬКІ ЕЛЕКТРОМЕРЕЖІ</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60D75BF6"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40EFE3CE" w14:textId="567C2E5B"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ПС-35/6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ЖКК</w:t>
            </w:r>
            <w:r w:rsidR="002E3DE0" w:rsidRPr="001A6F94">
              <w:rPr>
                <w:rFonts w:ascii="Times New Roman" w:eastAsia="Times New Roman" w:hAnsi="Times New Roman" w:cs="Times New Roman"/>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4E031DD7"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1Т/4</w:t>
            </w:r>
          </w:p>
        </w:tc>
        <w:tc>
          <w:tcPr>
            <w:tcW w:w="932" w:type="dxa"/>
            <w:tcBorders>
              <w:top w:val="nil"/>
              <w:left w:val="nil"/>
              <w:bottom w:val="single" w:sz="4" w:space="0" w:color="auto"/>
              <w:right w:val="single" w:sz="4" w:space="0" w:color="auto"/>
            </w:tcBorders>
            <w:shd w:val="clear" w:color="auto" w:fill="auto"/>
            <w:vAlign w:val="center"/>
            <w:hideMark/>
          </w:tcPr>
          <w:p w14:paraId="689CB04C"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3,7</w:t>
            </w:r>
          </w:p>
        </w:tc>
        <w:tc>
          <w:tcPr>
            <w:tcW w:w="1366" w:type="dxa"/>
            <w:tcBorders>
              <w:top w:val="nil"/>
              <w:left w:val="nil"/>
              <w:bottom w:val="single" w:sz="4" w:space="0" w:color="auto"/>
              <w:right w:val="single" w:sz="4" w:space="0" w:color="auto"/>
            </w:tcBorders>
            <w:shd w:val="clear" w:color="auto" w:fill="auto"/>
            <w:vAlign w:val="center"/>
            <w:hideMark/>
          </w:tcPr>
          <w:p w14:paraId="5E2442BA"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1981</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3020C1B9" w14:textId="3BBD39DE"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0,62</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73B49C1D" w14:textId="7420BDE8"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0,63</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72D5F06E" w14:textId="6FAF35B4"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0,65</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14759B62" w14:textId="7C1D18BA"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0,66</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7ED6B5F8" w14:textId="5CB39B05"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0,68</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0E0FF437" w14:textId="714F080D"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0,70</w:t>
            </w:r>
          </w:p>
        </w:tc>
      </w:tr>
      <w:tr w:rsidR="00AA1A03" w:rsidRPr="001A6F94" w14:paraId="34816F72" w14:textId="77777777" w:rsidTr="00AA1A03">
        <w:trPr>
          <w:trHeight w:val="315"/>
        </w:trPr>
        <w:tc>
          <w:tcPr>
            <w:tcW w:w="3187" w:type="dxa"/>
            <w:vMerge/>
            <w:tcBorders>
              <w:top w:val="nil"/>
              <w:left w:val="single" w:sz="4" w:space="0" w:color="auto"/>
              <w:bottom w:val="single" w:sz="4" w:space="0" w:color="auto"/>
              <w:right w:val="single" w:sz="4" w:space="0" w:color="auto"/>
            </w:tcBorders>
            <w:vAlign w:val="center"/>
            <w:hideMark/>
          </w:tcPr>
          <w:p w14:paraId="6D806046"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70FA4FFE"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4DDBB923"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015A42EB"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2Т/4</w:t>
            </w:r>
          </w:p>
        </w:tc>
        <w:tc>
          <w:tcPr>
            <w:tcW w:w="932" w:type="dxa"/>
            <w:tcBorders>
              <w:top w:val="nil"/>
              <w:left w:val="nil"/>
              <w:bottom w:val="single" w:sz="4" w:space="0" w:color="auto"/>
              <w:right w:val="single" w:sz="4" w:space="0" w:color="auto"/>
            </w:tcBorders>
            <w:shd w:val="clear" w:color="auto" w:fill="auto"/>
            <w:vAlign w:val="center"/>
            <w:hideMark/>
          </w:tcPr>
          <w:p w14:paraId="7EC5E49E"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3,7</w:t>
            </w:r>
          </w:p>
        </w:tc>
        <w:tc>
          <w:tcPr>
            <w:tcW w:w="1366" w:type="dxa"/>
            <w:tcBorders>
              <w:top w:val="nil"/>
              <w:left w:val="nil"/>
              <w:bottom w:val="single" w:sz="4" w:space="0" w:color="auto"/>
              <w:right w:val="single" w:sz="4" w:space="0" w:color="auto"/>
            </w:tcBorders>
            <w:shd w:val="clear" w:color="auto" w:fill="auto"/>
            <w:vAlign w:val="center"/>
            <w:hideMark/>
          </w:tcPr>
          <w:p w14:paraId="08E08AE6"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1981</w:t>
            </w:r>
          </w:p>
        </w:tc>
        <w:tc>
          <w:tcPr>
            <w:tcW w:w="915" w:type="dxa"/>
            <w:vMerge/>
            <w:tcBorders>
              <w:top w:val="nil"/>
              <w:left w:val="single" w:sz="4" w:space="0" w:color="auto"/>
              <w:bottom w:val="single" w:sz="4" w:space="0" w:color="auto"/>
              <w:right w:val="single" w:sz="4" w:space="0" w:color="auto"/>
            </w:tcBorders>
            <w:vAlign w:val="center"/>
          </w:tcPr>
          <w:p w14:paraId="293D3E32"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2D87D730"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4F5709CE"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591FF49C"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39F7D72B"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740665EF"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7DDB36E1" w14:textId="77777777" w:rsidTr="00AA1A03">
        <w:trPr>
          <w:trHeight w:val="3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649D385C" w14:textId="56A02425" w:rsidR="002D6AD9" w:rsidRPr="001A6F94" w:rsidRDefault="002D6AD9" w:rsidP="00AA1A03">
            <w:pPr>
              <w:pStyle w:val="111"/>
              <w:spacing w:before="60" w:after="0"/>
              <w:ind w:firstLine="0"/>
              <w:jc w:val="center"/>
              <w:rPr>
                <w:rFonts w:ascii="Times New Roman" w:hAnsi="Times New Roman" w:cs="Times New Roman"/>
                <w:bCs/>
                <w:sz w:val="20"/>
                <w:szCs w:val="20"/>
                <w:lang w:val="ru-RU"/>
              </w:rPr>
            </w:pPr>
            <w:r w:rsidRPr="001A6F94">
              <w:rPr>
                <w:rFonts w:ascii="Times New Roman" w:hAnsi="Times New Roman" w:cs="Times New Roman"/>
                <w:sz w:val="20"/>
                <w:szCs w:val="20"/>
                <w:lang w:val="ru-RU"/>
              </w:rPr>
              <w:t xml:space="preserve">ПС 330 кВ </w:t>
            </w:r>
            <w:r w:rsidR="002E3DE0" w:rsidRPr="001A6F94">
              <w:rPr>
                <w:rFonts w:ascii="Times New Roman" w:hAnsi="Times New Roman" w:cs="Times New Roman"/>
                <w:sz w:val="20"/>
                <w:szCs w:val="20"/>
                <w:lang w:val="ru-RU"/>
              </w:rPr>
              <w:t>«</w:t>
            </w:r>
            <w:r w:rsidRPr="001A6F94">
              <w:rPr>
                <w:rFonts w:ascii="Times New Roman" w:hAnsi="Times New Roman" w:cs="Times New Roman"/>
                <w:sz w:val="20"/>
                <w:szCs w:val="20"/>
                <w:lang w:val="ru-RU"/>
              </w:rPr>
              <w:t>Феросплавна</w:t>
            </w:r>
            <w:r w:rsidR="002E3DE0" w:rsidRPr="001A6F94">
              <w:rPr>
                <w:rFonts w:ascii="Times New Roman" w:hAnsi="Times New Roman" w:cs="Times New Roman"/>
                <w:sz w:val="20"/>
                <w:szCs w:val="20"/>
                <w:lang w:val="ru-RU"/>
              </w:rPr>
              <w:t>»</w:t>
            </w:r>
            <w:r w:rsidRPr="001A6F94">
              <w:rPr>
                <w:rFonts w:ascii="Times New Roman" w:hAnsi="Times New Roman" w:cs="Times New Roman"/>
                <w:sz w:val="20"/>
                <w:szCs w:val="20"/>
                <w:lang w:val="ru-RU"/>
              </w:rPr>
              <w:t xml:space="preserve"> НЕК </w:t>
            </w:r>
            <w:r w:rsidR="002E3DE0" w:rsidRPr="001A6F94">
              <w:rPr>
                <w:rFonts w:ascii="Times New Roman" w:hAnsi="Times New Roman" w:cs="Times New Roman"/>
                <w:sz w:val="20"/>
                <w:szCs w:val="20"/>
                <w:lang w:val="ru-RU"/>
              </w:rPr>
              <w:t>«</w:t>
            </w:r>
            <w:r w:rsidRPr="001A6F94">
              <w:rPr>
                <w:rFonts w:ascii="Times New Roman" w:hAnsi="Times New Roman" w:cs="Times New Roman"/>
                <w:sz w:val="20"/>
                <w:szCs w:val="20"/>
                <w:lang w:val="ru-RU"/>
              </w:rPr>
              <w:t>УКРЕНЕРГО</w:t>
            </w:r>
            <w:r w:rsidR="002E3DE0" w:rsidRPr="001A6F94">
              <w:rPr>
                <w:rFonts w:ascii="Times New Roman" w:hAnsi="Times New Roman" w:cs="Times New Roman"/>
                <w:sz w:val="20"/>
                <w:szCs w:val="20"/>
                <w:lang w:val="ru-RU"/>
              </w:rPr>
              <w:t>»</w:t>
            </w:r>
            <w:r w:rsidRPr="001A6F94">
              <w:rPr>
                <w:rFonts w:ascii="Times New Roman" w:hAnsi="Times New Roman" w:cs="Times New Roman"/>
                <w:sz w:val="20"/>
                <w:szCs w:val="20"/>
                <w:lang w:val="ru-RU"/>
              </w:rPr>
              <w:t>,</w:t>
            </w:r>
            <w:r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lang w:val="ru-RU"/>
              </w:rPr>
              <w:t>ДГЕС-1 Укргідроенерго</w:t>
            </w:r>
            <w:r w:rsidRPr="001A6F94">
              <w:rPr>
                <w:rFonts w:ascii="Times New Roman" w:hAnsi="Times New Roman" w:cs="Times New Roman"/>
                <w:sz w:val="20"/>
                <w:szCs w:val="20"/>
                <w:lang w:val="uk-UA"/>
              </w:rPr>
              <w:t xml:space="preserve">; </w:t>
            </w:r>
            <w:r w:rsidRPr="001A6F94">
              <w:rPr>
                <w:rFonts w:ascii="Times New Roman" w:hAnsi="Times New Roman" w:cs="Times New Roman"/>
                <w:bCs/>
                <w:sz w:val="20"/>
                <w:szCs w:val="20"/>
                <w:lang w:val="ru-RU"/>
              </w:rPr>
              <w:t xml:space="preserve">ПС </w:t>
            </w:r>
            <w:r w:rsidR="002E3DE0" w:rsidRPr="001A6F94">
              <w:rPr>
                <w:rFonts w:ascii="Times New Roman" w:hAnsi="Times New Roman" w:cs="Times New Roman"/>
                <w:bCs/>
                <w:sz w:val="20"/>
                <w:szCs w:val="20"/>
                <w:lang w:val="ru-RU"/>
              </w:rPr>
              <w:t>«</w:t>
            </w:r>
            <w:r w:rsidRPr="001A6F94">
              <w:rPr>
                <w:rFonts w:ascii="Times New Roman" w:hAnsi="Times New Roman" w:cs="Times New Roman"/>
                <w:bCs/>
                <w:sz w:val="20"/>
                <w:szCs w:val="20"/>
                <w:lang w:val="ru-RU"/>
              </w:rPr>
              <w:t xml:space="preserve">Грушевська </w:t>
            </w:r>
          </w:p>
          <w:p w14:paraId="7E881A5A" w14:textId="39333CB1" w:rsidR="002D6AD9" w:rsidRPr="001A6F94" w:rsidRDefault="002D6AD9"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hAnsi="Times New Roman" w:cs="Times New Roman"/>
                <w:bCs/>
                <w:sz w:val="20"/>
                <w:szCs w:val="20"/>
              </w:rPr>
              <w:t>150 кВ</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lastRenderedPageBreak/>
              <w:t>ДНІПРОВСЬКІ ЕЛЕКТРОМЕРЕЖІ</w:t>
            </w:r>
            <w:r w:rsidR="002E3DE0" w:rsidRPr="001A6F94">
              <w:rPr>
                <w:rFonts w:ascii="Times New Roman" w:eastAsia="Times New Roman" w:hAnsi="Times New Roman" w:cs="Times New Roman"/>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4667F557"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lastRenderedPageBreak/>
              <w:t>2х400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1D3BF42F" w14:textId="09C0637A"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ПС-35/6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Стрічка</w:t>
            </w:r>
            <w:r w:rsidR="002E3DE0" w:rsidRPr="001A6F94">
              <w:rPr>
                <w:rFonts w:ascii="Times New Roman" w:eastAsia="Times New Roman" w:hAnsi="Times New Roman" w:cs="Times New Roman"/>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20135FEE"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1Т/6,3</w:t>
            </w:r>
          </w:p>
        </w:tc>
        <w:tc>
          <w:tcPr>
            <w:tcW w:w="932" w:type="dxa"/>
            <w:tcBorders>
              <w:top w:val="nil"/>
              <w:left w:val="nil"/>
              <w:bottom w:val="single" w:sz="4" w:space="0" w:color="auto"/>
              <w:right w:val="single" w:sz="4" w:space="0" w:color="auto"/>
            </w:tcBorders>
            <w:shd w:val="clear" w:color="auto" w:fill="auto"/>
            <w:vAlign w:val="center"/>
            <w:hideMark/>
          </w:tcPr>
          <w:p w14:paraId="2253F16C"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5,8</w:t>
            </w:r>
          </w:p>
        </w:tc>
        <w:tc>
          <w:tcPr>
            <w:tcW w:w="1366" w:type="dxa"/>
            <w:tcBorders>
              <w:top w:val="nil"/>
              <w:left w:val="nil"/>
              <w:bottom w:val="single" w:sz="4" w:space="0" w:color="auto"/>
              <w:right w:val="single" w:sz="4" w:space="0" w:color="auto"/>
            </w:tcBorders>
            <w:shd w:val="clear" w:color="auto" w:fill="auto"/>
            <w:vAlign w:val="center"/>
            <w:hideMark/>
          </w:tcPr>
          <w:p w14:paraId="09618C69"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2016</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7E545941" w14:textId="6E279C58"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6,15</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04F10CE6" w14:textId="72F438A5"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6,30</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2E8897D1" w14:textId="697AC724"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6,46</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4934F29C" w14:textId="17A31389"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6,62</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0F4C21AB" w14:textId="05CABEC3"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6,79</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76B44C2C" w14:textId="4E04EB32"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6,96</w:t>
            </w:r>
          </w:p>
        </w:tc>
      </w:tr>
      <w:tr w:rsidR="00AA1A03" w:rsidRPr="001A6F94" w14:paraId="747F2506" w14:textId="77777777" w:rsidTr="00AA1A03">
        <w:trPr>
          <w:trHeight w:val="615"/>
        </w:trPr>
        <w:tc>
          <w:tcPr>
            <w:tcW w:w="3187" w:type="dxa"/>
            <w:vMerge/>
            <w:tcBorders>
              <w:top w:val="nil"/>
              <w:left w:val="single" w:sz="4" w:space="0" w:color="auto"/>
              <w:bottom w:val="single" w:sz="4" w:space="0" w:color="auto"/>
              <w:right w:val="single" w:sz="4" w:space="0" w:color="auto"/>
            </w:tcBorders>
            <w:vAlign w:val="center"/>
            <w:hideMark/>
          </w:tcPr>
          <w:p w14:paraId="5DD56287"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5E31BA92"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34CF5199"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107A3D44"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2Т/6,3</w:t>
            </w:r>
          </w:p>
        </w:tc>
        <w:tc>
          <w:tcPr>
            <w:tcW w:w="932" w:type="dxa"/>
            <w:tcBorders>
              <w:top w:val="nil"/>
              <w:left w:val="nil"/>
              <w:bottom w:val="single" w:sz="4" w:space="0" w:color="auto"/>
              <w:right w:val="single" w:sz="4" w:space="0" w:color="auto"/>
            </w:tcBorders>
            <w:shd w:val="clear" w:color="auto" w:fill="auto"/>
            <w:vAlign w:val="center"/>
            <w:hideMark/>
          </w:tcPr>
          <w:p w14:paraId="3C8D15A5"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5,8</w:t>
            </w:r>
          </w:p>
        </w:tc>
        <w:tc>
          <w:tcPr>
            <w:tcW w:w="1366" w:type="dxa"/>
            <w:tcBorders>
              <w:top w:val="nil"/>
              <w:left w:val="nil"/>
              <w:bottom w:val="single" w:sz="4" w:space="0" w:color="auto"/>
              <w:right w:val="single" w:sz="4" w:space="0" w:color="auto"/>
            </w:tcBorders>
            <w:shd w:val="clear" w:color="auto" w:fill="auto"/>
            <w:vAlign w:val="center"/>
            <w:hideMark/>
          </w:tcPr>
          <w:p w14:paraId="0B8440C6"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2015</w:t>
            </w:r>
          </w:p>
        </w:tc>
        <w:tc>
          <w:tcPr>
            <w:tcW w:w="915" w:type="dxa"/>
            <w:vMerge/>
            <w:tcBorders>
              <w:top w:val="nil"/>
              <w:left w:val="single" w:sz="4" w:space="0" w:color="auto"/>
              <w:bottom w:val="single" w:sz="4" w:space="0" w:color="auto"/>
              <w:right w:val="single" w:sz="4" w:space="0" w:color="auto"/>
            </w:tcBorders>
            <w:vAlign w:val="center"/>
          </w:tcPr>
          <w:p w14:paraId="6BB599A2"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30D3D46A"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4988A406"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1A0958E4"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73A3ED14"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72CB18B1"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0B1043A8" w14:textId="77777777" w:rsidTr="00AA1A03">
        <w:trPr>
          <w:trHeight w:val="103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4CBC5895" w14:textId="7C2C48DE" w:rsidR="002D6AD9" w:rsidRPr="001A6F94" w:rsidRDefault="002D6AD9"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t xml:space="preserve">ПДТЕС ДТЕК, 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Дніпровська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w:t>
            </w:r>
            <w:r w:rsidRPr="001A6F94">
              <w:rPr>
                <w:rFonts w:ascii="Times New Roman" w:hAnsi="Times New Roman" w:cs="Times New Roman"/>
                <w:sz w:val="20"/>
                <w:szCs w:val="20"/>
                <w:lang w:val="uk-UA"/>
              </w:rPr>
              <w:t xml:space="preserve">ПС  </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Новомосковськ-тягова</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 xml:space="preserve"> АТ </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Укрзалізниця</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 xml:space="preserve"> </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709F1A47"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2х400 МВА         3х250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22C000F1" w14:textId="6CEC80DA"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ПС-35/10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НМФ</w:t>
            </w:r>
            <w:r w:rsidR="002E3DE0" w:rsidRPr="001A6F94">
              <w:rPr>
                <w:rFonts w:ascii="Times New Roman" w:eastAsia="Times New Roman" w:hAnsi="Times New Roman" w:cs="Times New Roman"/>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3AF0EDCD"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1Т/4</w:t>
            </w:r>
          </w:p>
        </w:tc>
        <w:tc>
          <w:tcPr>
            <w:tcW w:w="932" w:type="dxa"/>
            <w:tcBorders>
              <w:top w:val="nil"/>
              <w:left w:val="nil"/>
              <w:bottom w:val="single" w:sz="4" w:space="0" w:color="auto"/>
              <w:right w:val="single" w:sz="4" w:space="0" w:color="auto"/>
            </w:tcBorders>
            <w:shd w:val="clear" w:color="auto" w:fill="auto"/>
            <w:vAlign w:val="center"/>
            <w:hideMark/>
          </w:tcPr>
          <w:p w14:paraId="47DF998E"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3,7</w:t>
            </w:r>
          </w:p>
        </w:tc>
        <w:tc>
          <w:tcPr>
            <w:tcW w:w="1366" w:type="dxa"/>
            <w:tcBorders>
              <w:top w:val="nil"/>
              <w:left w:val="nil"/>
              <w:bottom w:val="single" w:sz="4" w:space="0" w:color="auto"/>
              <w:right w:val="single" w:sz="4" w:space="0" w:color="auto"/>
            </w:tcBorders>
            <w:shd w:val="clear" w:color="auto" w:fill="auto"/>
            <w:vAlign w:val="center"/>
            <w:hideMark/>
          </w:tcPr>
          <w:p w14:paraId="6812AC62"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1984</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2F6C169A" w14:textId="6E894970"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1,13</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60ABD41B" w14:textId="7B999E92"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1,16</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3AF4F88F" w14:textId="7A0F16FE"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1,18</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62F05D3D" w14:textId="7064FB34"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1,21</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3A35DE74" w14:textId="1A0D5465"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1,24</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3FA3D431" w14:textId="0C6B70A6"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1,28</w:t>
            </w:r>
          </w:p>
        </w:tc>
      </w:tr>
      <w:tr w:rsidR="00AA1A03" w:rsidRPr="001A6F94" w14:paraId="06DF65D4" w14:textId="77777777" w:rsidTr="00AA1A03">
        <w:trPr>
          <w:trHeight w:val="315"/>
        </w:trPr>
        <w:tc>
          <w:tcPr>
            <w:tcW w:w="3187" w:type="dxa"/>
            <w:vMerge/>
            <w:tcBorders>
              <w:top w:val="nil"/>
              <w:left w:val="single" w:sz="4" w:space="0" w:color="auto"/>
              <w:bottom w:val="single" w:sz="4" w:space="0" w:color="auto"/>
              <w:right w:val="single" w:sz="4" w:space="0" w:color="auto"/>
            </w:tcBorders>
            <w:vAlign w:val="center"/>
            <w:hideMark/>
          </w:tcPr>
          <w:p w14:paraId="0A002E12"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43F41832"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0650FDB9"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6C226797"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2Т/4</w:t>
            </w:r>
          </w:p>
        </w:tc>
        <w:tc>
          <w:tcPr>
            <w:tcW w:w="932" w:type="dxa"/>
            <w:tcBorders>
              <w:top w:val="nil"/>
              <w:left w:val="nil"/>
              <w:bottom w:val="single" w:sz="4" w:space="0" w:color="auto"/>
              <w:right w:val="single" w:sz="4" w:space="0" w:color="auto"/>
            </w:tcBorders>
            <w:shd w:val="clear" w:color="auto" w:fill="auto"/>
            <w:vAlign w:val="center"/>
            <w:hideMark/>
          </w:tcPr>
          <w:p w14:paraId="7EECED55"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3,7</w:t>
            </w:r>
          </w:p>
        </w:tc>
        <w:tc>
          <w:tcPr>
            <w:tcW w:w="1366" w:type="dxa"/>
            <w:tcBorders>
              <w:top w:val="nil"/>
              <w:left w:val="nil"/>
              <w:bottom w:val="single" w:sz="4" w:space="0" w:color="auto"/>
              <w:right w:val="single" w:sz="4" w:space="0" w:color="auto"/>
            </w:tcBorders>
            <w:shd w:val="clear" w:color="auto" w:fill="auto"/>
            <w:vAlign w:val="center"/>
            <w:hideMark/>
          </w:tcPr>
          <w:p w14:paraId="6259E238"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1984</w:t>
            </w:r>
          </w:p>
        </w:tc>
        <w:tc>
          <w:tcPr>
            <w:tcW w:w="915" w:type="dxa"/>
            <w:vMerge/>
            <w:tcBorders>
              <w:top w:val="nil"/>
              <w:left w:val="single" w:sz="4" w:space="0" w:color="auto"/>
              <w:bottom w:val="single" w:sz="4" w:space="0" w:color="auto"/>
              <w:right w:val="single" w:sz="4" w:space="0" w:color="auto"/>
            </w:tcBorders>
            <w:vAlign w:val="center"/>
          </w:tcPr>
          <w:p w14:paraId="2D48606D"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4CA80685"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650EFCBF"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0B0322D3"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125BC0A9"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64FADC39"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675FB0F4" w14:textId="77777777" w:rsidTr="00AA1A03">
        <w:trPr>
          <w:trHeight w:hRule="exact" w:val="3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435237CE" w14:textId="4EF15A9C" w:rsidR="002D6AD9" w:rsidRPr="001A6F94" w:rsidRDefault="002D6AD9"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lang w:val="uk-UA"/>
              </w:rPr>
              <w:t xml:space="preserve">КрТЕС ДТЕК,  ПС 330 кВ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Гірнича</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НЕК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УКРЕНЕРГО</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КахГЕС Укргідроенерго;</w:t>
            </w:r>
          </w:p>
          <w:p w14:paraId="44339FBE" w14:textId="47504C88"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 xml:space="preserve">ПС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Южна-35</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ДНІПРОВСЬКІ ЕЛЕКТРОМЕРЕЖІ</w:t>
            </w:r>
            <w:r w:rsidR="002E3DE0" w:rsidRPr="001A6F94">
              <w:rPr>
                <w:rFonts w:ascii="Times New Roman" w:eastAsia="Times New Roman" w:hAnsi="Times New Roman" w:cs="Times New Roman"/>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0B8427EC"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4х250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67FC51CA" w14:textId="2AC4483D"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 № 50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Березняки</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35/10/6 кВ</w:t>
            </w:r>
          </w:p>
        </w:tc>
        <w:tc>
          <w:tcPr>
            <w:tcW w:w="1056" w:type="dxa"/>
            <w:tcBorders>
              <w:top w:val="nil"/>
              <w:left w:val="nil"/>
              <w:bottom w:val="single" w:sz="4" w:space="0" w:color="auto"/>
              <w:right w:val="single" w:sz="4" w:space="0" w:color="auto"/>
            </w:tcBorders>
            <w:shd w:val="clear" w:color="auto" w:fill="auto"/>
            <w:vAlign w:val="center"/>
            <w:hideMark/>
          </w:tcPr>
          <w:p w14:paraId="55DA900B"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1Т/10</w:t>
            </w:r>
          </w:p>
        </w:tc>
        <w:tc>
          <w:tcPr>
            <w:tcW w:w="932" w:type="dxa"/>
            <w:tcBorders>
              <w:top w:val="nil"/>
              <w:left w:val="nil"/>
              <w:bottom w:val="single" w:sz="4" w:space="0" w:color="auto"/>
              <w:right w:val="single" w:sz="4" w:space="0" w:color="auto"/>
            </w:tcBorders>
            <w:shd w:val="clear" w:color="auto" w:fill="auto"/>
            <w:vAlign w:val="center"/>
            <w:hideMark/>
          </w:tcPr>
          <w:p w14:paraId="3CD4D1C9"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9,2</w:t>
            </w:r>
          </w:p>
        </w:tc>
        <w:tc>
          <w:tcPr>
            <w:tcW w:w="1366" w:type="dxa"/>
            <w:tcBorders>
              <w:top w:val="nil"/>
              <w:left w:val="nil"/>
              <w:bottom w:val="single" w:sz="4" w:space="0" w:color="auto"/>
              <w:right w:val="single" w:sz="4" w:space="0" w:color="auto"/>
            </w:tcBorders>
            <w:shd w:val="clear" w:color="auto" w:fill="auto"/>
            <w:vAlign w:val="center"/>
            <w:hideMark/>
          </w:tcPr>
          <w:p w14:paraId="4B80D30D"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1989</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282D7B0E" w14:textId="2D93161C"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5,42</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73D6A00D" w14:textId="41AFA78A"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5,63</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0BC6F602" w14:textId="4882E471"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5,84</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6AD851C3" w14:textId="0ED7DC59"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6,05</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07C59809" w14:textId="793DDF1C"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6,27</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42663DDA" w14:textId="55A53586"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6,50</w:t>
            </w:r>
          </w:p>
        </w:tc>
      </w:tr>
      <w:tr w:rsidR="00AA1A03" w:rsidRPr="001A6F94" w14:paraId="089CCBDB" w14:textId="77777777" w:rsidTr="00AA1A03">
        <w:trPr>
          <w:trHeight w:val="315"/>
        </w:trPr>
        <w:tc>
          <w:tcPr>
            <w:tcW w:w="3187" w:type="dxa"/>
            <w:vMerge/>
            <w:tcBorders>
              <w:top w:val="nil"/>
              <w:left w:val="single" w:sz="4" w:space="0" w:color="auto"/>
              <w:bottom w:val="single" w:sz="4" w:space="0" w:color="auto"/>
              <w:right w:val="single" w:sz="4" w:space="0" w:color="auto"/>
            </w:tcBorders>
            <w:vAlign w:val="center"/>
            <w:hideMark/>
          </w:tcPr>
          <w:p w14:paraId="5D147BE5"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75E1F8AC"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790DE1AE"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2497D283"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2Т/10</w:t>
            </w:r>
          </w:p>
        </w:tc>
        <w:tc>
          <w:tcPr>
            <w:tcW w:w="932" w:type="dxa"/>
            <w:tcBorders>
              <w:top w:val="nil"/>
              <w:left w:val="nil"/>
              <w:bottom w:val="single" w:sz="4" w:space="0" w:color="auto"/>
              <w:right w:val="single" w:sz="4" w:space="0" w:color="auto"/>
            </w:tcBorders>
            <w:shd w:val="clear" w:color="auto" w:fill="auto"/>
            <w:vAlign w:val="center"/>
            <w:hideMark/>
          </w:tcPr>
          <w:p w14:paraId="6F73C0A2"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9,2</w:t>
            </w:r>
          </w:p>
        </w:tc>
        <w:tc>
          <w:tcPr>
            <w:tcW w:w="1366" w:type="dxa"/>
            <w:tcBorders>
              <w:top w:val="nil"/>
              <w:left w:val="nil"/>
              <w:bottom w:val="single" w:sz="4" w:space="0" w:color="auto"/>
              <w:right w:val="single" w:sz="4" w:space="0" w:color="auto"/>
            </w:tcBorders>
            <w:shd w:val="clear" w:color="auto" w:fill="auto"/>
            <w:vAlign w:val="center"/>
            <w:hideMark/>
          </w:tcPr>
          <w:p w14:paraId="46B1E6E9"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1989</w:t>
            </w:r>
          </w:p>
        </w:tc>
        <w:tc>
          <w:tcPr>
            <w:tcW w:w="915" w:type="dxa"/>
            <w:vMerge/>
            <w:tcBorders>
              <w:top w:val="nil"/>
              <w:left w:val="single" w:sz="4" w:space="0" w:color="auto"/>
              <w:bottom w:val="single" w:sz="4" w:space="0" w:color="auto"/>
              <w:right w:val="single" w:sz="4" w:space="0" w:color="auto"/>
            </w:tcBorders>
            <w:vAlign w:val="center"/>
          </w:tcPr>
          <w:p w14:paraId="31F44D64"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0449B984"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1B5EBBAC"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1C526A3D"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20C254D8"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5A3D9C2A"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0C6EC217" w14:textId="77777777" w:rsidTr="00AA1A03">
        <w:trPr>
          <w:trHeight w:val="3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024546D0" w14:textId="5D9ED53F"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 xml:space="preserve">КрТЕС ДТЕК,  ПС 330 кВ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Гірнича</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НЕК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УКРЕНЕРГО</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КахГЕС Укргідроенерго; ПС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Южна-35</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ДНІПРОВСЬКІ ЕЛЕКТРОМЕРЕЖІ</w:t>
            </w:r>
            <w:r w:rsidR="002E3DE0" w:rsidRPr="001A6F94">
              <w:rPr>
                <w:rFonts w:ascii="Times New Roman" w:eastAsia="Times New Roman" w:hAnsi="Times New Roman" w:cs="Times New Roman"/>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36BA3A28"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4х250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2155EAE6" w14:textId="0079A580"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 № 47 35/6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Західна</w:t>
            </w:r>
            <w:r w:rsidR="002E3DE0" w:rsidRPr="001A6F94">
              <w:rPr>
                <w:rFonts w:ascii="Times New Roman" w:eastAsia="Times New Roman" w:hAnsi="Times New Roman" w:cs="Times New Roman"/>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78214647"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1Т/4</w:t>
            </w:r>
          </w:p>
        </w:tc>
        <w:tc>
          <w:tcPr>
            <w:tcW w:w="932" w:type="dxa"/>
            <w:tcBorders>
              <w:top w:val="nil"/>
              <w:left w:val="nil"/>
              <w:bottom w:val="single" w:sz="4" w:space="0" w:color="auto"/>
              <w:right w:val="single" w:sz="4" w:space="0" w:color="auto"/>
            </w:tcBorders>
            <w:shd w:val="clear" w:color="auto" w:fill="auto"/>
            <w:vAlign w:val="center"/>
            <w:hideMark/>
          </w:tcPr>
          <w:p w14:paraId="2F9211FF"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3,7</w:t>
            </w:r>
          </w:p>
        </w:tc>
        <w:tc>
          <w:tcPr>
            <w:tcW w:w="1366" w:type="dxa"/>
            <w:tcBorders>
              <w:top w:val="nil"/>
              <w:left w:val="nil"/>
              <w:bottom w:val="single" w:sz="4" w:space="0" w:color="auto"/>
              <w:right w:val="single" w:sz="4" w:space="0" w:color="auto"/>
            </w:tcBorders>
            <w:shd w:val="clear" w:color="auto" w:fill="auto"/>
            <w:vAlign w:val="center"/>
            <w:hideMark/>
          </w:tcPr>
          <w:p w14:paraId="11C93563"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2014</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6F11D0F5" w14:textId="3B806FFC"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1,36</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198A3779" w14:textId="5B490F9E"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1,40</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667EE928" w14:textId="32B7B21B"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1,43</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2DC39952" w14:textId="309568DC"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1,47</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43DDA6F2" w14:textId="4E6253C2"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1,50</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295A68AF" w14:textId="2D34224D"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1,54</w:t>
            </w:r>
          </w:p>
        </w:tc>
      </w:tr>
      <w:tr w:rsidR="00AA1A03" w:rsidRPr="001A6F94" w14:paraId="53CF5708" w14:textId="77777777" w:rsidTr="00AA1A03">
        <w:trPr>
          <w:trHeight w:val="315"/>
        </w:trPr>
        <w:tc>
          <w:tcPr>
            <w:tcW w:w="3187" w:type="dxa"/>
            <w:vMerge/>
            <w:tcBorders>
              <w:top w:val="nil"/>
              <w:left w:val="single" w:sz="4" w:space="0" w:color="auto"/>
              <w:bottom w:val="single" w:sz="4" w:space="0" w:color="auto"/>
              <w:right w:val="single" w:sz="4" w:space="0" w:color="auto"/>
            </w:tcBorders>
            <w:vAlign w:val="center"/>
            <w:hideMark/>
          </w:tcPr>
          <w:p w14:paraId="1018AEE5"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1DFA460F"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255E7023"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3300BB84"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2Т/4</w:t>
            </w:r>
          </w:p>
        </w:tc>
        <w:tc>
          <w:tcPr>
            <w:tcW w:w="932" w:type="dxa"/>
            <w:tcBorders>
              <w:top w:val="nil"/>
              <w:left w:val="nil"/>
              <w:bottom w:val="single" w:sz="4" w:space="0" w:color="auto"/>
              <w:right w:val="single" w:sz="4" w:space="0" w:color="auto"/>
            </w:tcBorders>
            <w:shd w:val="clear" w:color="auto" w:fill="auto"/>
            <w:vAlign w:val="center"/>
            <w:hideMark/>
          </w:tcPr>
          <w:p w14:paraId="3E2697C3"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3,7</w:t>
            </w:r>
          </w:p>
        </w:tc>
        <w:tc>
          <w:tcPr>
            <w:tcW w:w="1366" w:type="dxa"/>
            <w:tcBorders>
              <w:top w:val="nil"/>
              <w:left w:val="nil"/>
              <w:bottom w:val="single" w:sz="4" w:space="0" w:color="auto"/>
              <w:right w:val="single" w:sz="4" w:space="0" w:color="auto"/>
            </w:tcBorders>
            <w:shd w:val="clear" w:color="auto" w:fill="auto"/>
            <w:vAlign w:val="center"/>
            <w:hideMark/>
          </w:tcPr>
          <w:p w14:paraId="6998E163"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2014</w:t>
            </w:r>
          </w:p>
        </w:tc>
        <w:tc>
          <w:tcPr>
            <w:tcW w:w="915" w:type="dxa"/>
            <w:vMerge/>
            <w:tcBorders>
              <w:top w:val="nil"/>
              <w:left w:val="single" w:sz="4" w:space="0" w:color="auto"/>
              <w:bottom w:val="single" w:sz="4" w:space="0" w:color="auto"/>
              <w:right w:val="single" w:sz="4" w:space="0" w:color="auto"/>
            </w:tcBorders>
            <w:vAlign w:val="center"/>
          </w:tcPr>
          <w:p w14:paraId="290B9318"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3C16CA6C"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51606EBF"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7B85633C"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473CEA6F"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06FA850F"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1BBDE4B7" w14:textId="77777777" w:rsidTr="00AA1A03">
        <w:trPr>
          <w:trHeight w:val="3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544AABCA" w14:textId="46A5F718"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 xml:space="preserve">КрТЕС ДТЕК,  ПС 330 кВ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Гірнича</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НЕК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УКРЕНЕРГО</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КахГЕС Укргідроенерго; ПС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Южна-35</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ДНІПРОВСЬКІ ЕЛЕКТРОМЕРЕЖІ</w:t>
            </w:r>
            <w:r w:rsidR="002E3DE0" w:rsidRPr="001A6F94">
              <w:rPr>
                <w:rFonts w:ascii="Times New Roman" w:eastAsia="Times New Roman" w:hAnsi="Times New Roman" w:cs="Times New Roman"/>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4FAD5513"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4х250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47A59AEF" w14:textId="1F36F0E8"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 № 5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Жилселище</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35/6 кВ</w:t>
            </w:r>
          </w:p>
        </w:tc>
        <w:tc>
          <w:tcPr>
            <w:tcW w:w="1056" w:type="dxa"/>
            <w:tcBorders>
              <w:top w:val="nil"/>
              <w:left w:val="nil"/>
              <w:bottom w:val="single" w:sz="4" w:space="0" w:color="auto"/>
              <w:right w:val="single" w:sz="4" w:space="0" w:color="auto"/>
            </w:tcBorders>
            <w:shd w:val="clear" w:color="auto" w:fill="auto"/>
            <w:vAlign w:val="center"/>
            <w:hideMark/>
          </w:tcPr>
          <w:p w14:paraId="3735A548"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1Т/6,3</w:t>
            </w:r>
          </w:p>
        </w:tc>
        <w:tc>
          <w:tcPr>
            <w:tcW w:w="932" w:type="dxa"/>
            <w:tcBorders>
              <w:top w:val="nil"/>
              <w:left w:val="nil"/>
              <w:bottom w:val="single" w:sz="4" w:space="0" w:color="auto"/>
              <w:right w:val="single" w:sz="4" w:space="0" w:color="auto"/>
            </w:tcBorders>
            <w:shd w:val="clear" w:color="auto" w:fill="auto"/>
            <w:vAlign w:val="center"/>
            <w:hideMark/>
          </w:tcPr>
          <w:p w14:paraId="2012888F"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5,8</w:t>
            </w:r>
          </w:p>
        </w:tc>
        <w:tc>
          <w:tcPr>
            <w:tcW w:w="1366" w:type="dxa"/>
            <w:tcBorders>
              <w:top w:val="nil"/>
              <w:left w:val="nil"/>
              <w:bottom w:val="single" w:sz="4" w:space="0" w:color="auto"/>
              <w:right w:val="single" w:sz="4" w:space="0" w:color="auto"/>
            </w:tcBorders>
            <w:shd w:val="clear" w:color="auto" w:fill="auto"/>
            <w:vAlign w:val="center"/>
            <w:hideMark/>
          </w:tcPr>
          <w:p w14:paraId="020DA1C8"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2017</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6004223D" w14:textId="6BCF5F96"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4,12</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19A25AED" w14:textId="57E82C58"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4,43</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0486FBA3" w14:textId="128CCA13"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4,74</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49703EE8" w14:textId="7524C8B2"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5,07</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722A27F0" w14:textId="3338D689"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5,40</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564B2456" w14:textId="268B12A6"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5,74</w:t>
            </w:r>
          </w:p>
        </w:tc>
      </w:tr>
      <w:tr w:rsidR="00AA1A03" w:rsidRPr="001A6F94" w14:paraId="573B0CB4" w14:textId="77777777" w:rsidTr="00AA1A03">
        <w:trPr>
          <w:trHeight w:val="780"/>
        </w:trPr>
        <w:tc>
          <w:tcPr>
            <w:tcW w:w="3187" w:type="dxa"/>
            <w:vMerge/>
            <w:tcBorders>
              <w:top w:val="nil"/>
              <w:left w:val="single" w:sz="4" w:space="0" w:color="auto"/>
              <w:bottom w:val="single" w:sz="4" w:space="0" w:color="auto"/>
              <w:right w:val="single" w:sz="4" w:space="0" w:color="auto"/>
            </w:tcBorders>
            <w:vAlign w:val="center"/>
            <w:hideMark/>
          </w:tcPr>
          <w:p w14:paraId="5EFC026A"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04F596B8"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5CA3CE22"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1327DE86"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2Т/6,3</w:t>
            </w:r>
          </w:p>
        </w:tc>
        <w:tc>
          <w:tcPr>
            <w:tcW w:w="932" w:type="dxa"/>
            <w:tcBorders>
              <w:top w:val="nil"/>
              <w:left w:val="nil"/>
              <w:bottom w:val="single" w:sz="4" w:space="0" w:color="auto"/>
              <w:right w:val="single" w:sz="4" w:space="0" w:color="auto"/>
            </w:tcBorders>
            <w:shd w:val="clear" w:color="auto" w:fill="auto"/>
            <w:vAlign w:val="center"/>
            <w:hideMark/>
          </w:tcPr>
          <w:p w14:paraId="7B906AEE"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5,8</w:t>
            </w:r>
          </w:p>
        </w:tc>
        <w:tc>
          <w:tcPr>
            <w:tcW w:w="1366" w:type="dxa"/>
            <w:tcBorders>
              <w:top w:val="nil"/>
              <w:left w:val="nil"/>
              <w:bottom w:val="single" w:sz="4" w:space="0" w:color="auto"/>
              <w:right w:val="single" w:sz="4" w:space="0" w:color="auto"/>
            </w:tcBorders>
            <w:shd w:val="clear" w:color="auto" w:fill="auto"/>
            <w:vAlign w:val="center"/>
            <w:hideMark/>
          </w:tcPr>
          <w:p w14:paraId="6E632BC3"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2017</w:t>
            </w:r>
          </w:p>
        </w:tc>
        <w:tc>
          <w:tcPr>
            <w:tcW w:w="915" w:type="dxa"/>
            <w:vMerge/>
            <w:tcBorders>
              <w:top w:val="nil"/>
              <w:left w:val="single" w:sz="4" w:space="0" w:color="auto"/>
              <w:bottom w:val="single" w:sz="4" w:space="0" w:color="auto"/>
              <w:right w:val="single" w:sz="4" w:space="0" w:color="auto"/>
            </w:tcBorders>
            <w:vAlign w:val="center"/>
          </w:tcPr>
          <w:p w14:paraId="6D92C90E"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3338099C"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07D57254"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228FAD06"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7CED94F8"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4178ED79" w14:textId="77777777" w:rsidR="003C2881" w:rsidRPr="001A6F94" w:rsidRDefault="003C2881" w:rsidP="00AA1A03">
            <w:pPr>
              <w:spacing w:after="0" w:line="240" w:lineRule="auto"/>
              <w:rPr>
                <w:rFonts w:ascii="Times New Roman" w:eastAsia="Times New Roman" w:hAnsi="Times New Roman" w:cs="Times New Roman"/>
              </w:rPr>
            </w:pPr>
          </w:p>
        </w:tc>
      </w:tr>
      <w:tr w:rsidR="00191277" w:rsidRPr="001A6F94" w14:paraId="4E638658" w14:textId="77777777" w:rsidTr="00AA1A03">
        <w:trPr>
          <w:trHeight w:val="1213"/>
        </w:trPr>
        <w:tc>
          <w:tcPr>
            <w:tcW w:w="3187" w:type="dxa"/>
            <w:tcBorders>
              <w:top w:val="nil"/>
              <w:left w:val="single" w:sz="4" w:space="0" w:color="auto"/>
              <w:bottom w:val="single" w:sz="4" w:space="0" w:color="auto"/>
              <w:right w:val="single" w:sz="4" w:space="0" w:color="auto"/>
            </w:tcBorders>
            <w:shd w:val="clear" w:color="auto" w:fill="auto"/>
            <w:vAlign w:val="center"/>
            <w:hideMark/>
          </w:tcPr>
          <w:p w14:paraId="0F6335C0" w14:textId="5329019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Рудна-330</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ДП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ПС 150/35/6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Електронна-150</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ДНІПРОВСЬКІ ЕЛЕКТРОМЕРЕЖІ</w:t>
            </w:r>
            <w:r w:rsidR="002E3DE0" w:rsidRPr="001A6F94">
              <w:rPr>
                <w:rFonts w:ascii="Times New Roman" w:eastAsia="Times New Roman" w:hAnsi="Times New Roman" w:cs="Times New Roman"/>
                <w:sz w:val="20"/>
                <w:szCs w:val="20"/>
                <w:lang w:val="uk-UA"/>
              </w:rPr>
              <w:t>»</w:t>
            </w:r>
          </w:p>
        </w:tc>
        <w:tc>
          <w:tcPr>
            <w:tcW w:w="1359" w:type="dxa"/>
            <w:tcBorders>
              <w:top w:val="nil"/>
              <w:left w:val="nil"/>
              <w:bottom w:val="single" w:sz="4" w:space="0" w:color="auto"/>
              <w:right w:val="single" w:sz="4" w:space="0" w:color="auto"/>
            </w:tcBorders>
            <w:shd w:val="clear" w:color="auto" w:fill="auto"/>
            <w:vAlign w:val="center"/>
            <w:hideMark/>
          </w:tcPr>
          <w:p w14:paraId="6C11D0DA"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02862DB1" w14:textId="0E38C14E"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ПС-</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Інгулецька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35/6 кВ</w:t>
            </w:r>
          </w:p>
        </w:tc>
        <w:tc>
          <w:tcPr>
            <w:tcW w:w="1056" w:type="dxa"/>
            <w:tcBorders>
              <w:top w:val="nil"/>
              <w:left w:val="nil"/>
              <w:bottom w:val="single" w:sz="4" w:space="0" w:color="auto"/>
              <w:right w:val="single" w:sz="4" w:space="0" w:color="auto"/>
            </w:tcBorders>
            <w:shd w:val="clear" w:color="auto" w:fill="auto"/>
            <w:vAlign w:val="center"/>
            <w:hideMark/>
          </w:tcPr>
          <w:p w14:paraId="70938164"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1Т/2,5</w:t>
            </w:r>
          </w:p>
        </w:tc>
        <w:tc>
          <w:tcPr>
            <w:tcW w:w="932" w:type="dxa"/>
            <w:tcBorders>
              <w:top w:val="nil"/>
              <w:left w:val="nil"/>
              <w:bottom w:val="single" w:sz="4" w:space="0" w:color="auto"/>
              <w:right w:val="single" w:sz="4" w:space="0" w:color="auto"/>
            </w:tcBorders>
            <w:shd w:val="clear" w:color="auto" w:fill="auto"/>
            <w:vAlign w:val="center"/>
            <w:hideMark/>
          </w:tcPr>
          <w:p w14:paraId="65D7CBF8"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2,3</w:t>
            </w:r>
          </w:p>
        </w:tc>
        <w:tc>
          <w:tcPr>
            <w:tcW w:w="1366" w:type="dxa"/>
            <w:tcBorders>
              <w:top w:val="nil"/>
              <w:left w:val="nil"/>
              <w:bottom w:val="single" w:sz="4" w:space="0" w:color="auto"/>
              <w:right w:val="single" w:sz="4" w:space="0" w:color="auto"/>
            </w:tcBorders>
            <w:shd w:val="clear" w:color="auto" w:fill="auto"/>
            <w:vAlign w:val="center"/>
            <w:hideMark/>
          </w:tcPr>
          <w:p w14:paraId="22B8D691"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2015</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280C3A9D" w14:textId="51C4612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0,62</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78316CE0" w14:textId="4766D680"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0,63</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1B2AD765" w14:textId="5AA3608E"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0,65</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559607A5" w14:textId="716CAECC"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0,66</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77B0297E" w14:textId="0F496C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0,68</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3C34BDD6" w14:textId="0ED2DAE3"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0,70</w:t>
            </w:r>
          </w:p>
        </w:tc>
      </w:tr>
      <w:tr w:rsidR="00AA1A03" w:rsidRPr="001A6F94" w14:paraId="0DDB6274" w14:textId="77777777" w:rsidTr="00AA1A03">
        <w:trPr>
          <w:trHeight w:val="1020"/>
        </w:trPr>
        <w:tc>
          <w:tcPr>
            <w:tcW w:w="3187" w:type="dxa"/>
            <w:tcBorders>
              <w:top w:val="nil"/>
              <w:left w:val="single" w:sz="4" w:space="0" w:color="auto"/>
              <w:bottom w:val="single" w:sz="4" w:space="0" w:color="auto"/>
              <w:right w:val="single" w:sz="4" w:space="0" w:color="auto"/>
            </w:tcBorders>
            <w:shd w:val="clear" w:color="auto" w:fill="auto"/>
            <w:vAlign w:val="center"/>
            <w:hideMark/>
          </w:tcPr>
          <w:p w14:paraId="5B25C25F" w14:textId="3AC99AFE"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ВДГМК-1ДП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ПС 150/35/6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Сєверна-150</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ДТЕК</w:t>
            </w:r>
          </w:p>
        </w:tc>
        <w:tc>
          <w:tcPr>
            <w:tcW w:w="1359" w:type="dxa"/>
            <w:tcBorders>
              <w:top w:val="nil"/>
              <w:left w:val="nil"/>
              <w:bottom w:val="single" w:sz="4" w:space="0" w:color="auto"/>
              <w:right w:val="single" w:sz="4" w:space="0" w:color="auto"/>
            </w:tcBorders>
            <w:shd w:val="clear" w:color="auto" w:fill="auto"/>
            <w:vAlign w:val="center"/>
            <w:hideMark/>
          </w:tcPr>
          <w:p w14:paraId="529E9FA3"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1х250 МВА</w:t>
            </w:r>
          </w:p>
        </w:tc>
        <w:tc>
          <w:tcPr>
            <w:tcW w:w="2247" w:type="dxa"/>
            <w:vMerge/>
            <w:tcBorders>
              <w:top w:val="nil"/>
              <w:left w:val="single" w:sz="4" w:space="0" w:color="auto"/>
              <w:bottom w:val="single" w:sz="4" w:space="0" w:color="auto"/>
              <w:right w:val="single" w:sz="4" w:space="0" w:color="auto"/>
            </w:tcBorders>
            <w:vAlign w:val="center"/>
            <w:hideMark/>
          </w:tcPr>
          <w:p w14:paraId="2A5F03FC"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1A28B73C"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2Т/2,5</w:t>
            </w:r>
          </w:p>
        </w:tc>
        <w:tc>
          <w:tcPr>
            <w:tcW w:w="932" w:type="dxa"/>
            <w:tcBorders>
              <w:top w:val="nil"/>
              <w:left w:val="nil"/>
              <w:bottom w:val="single" w:sz="4" w:space="0" w:color="auto"/>
              <w:right w:val="single" w:sz="4" w:space="0" w:color="auto"/>
            </w:tcBorders>
            <w:shd w:val="clear" w:color="auto" w:fill="auto"/>
            <w:vAlign w:val="center"/>
            <w:hideMark/>
          </w:tcPr>
          <w:p w14:paraId="270A46B9"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2,3</w:t>
            </w:r>
          </w:p>
        </w:tc>
        <w:tc>
          <w:tcPr>
            <w:tcW w:w="1366" w:type="dxa"/>
            <w:tcBorders>
              <w:top w:val="nil"/>
              <w:left w:val="nil"/>
              <w:bottom w:val="single" w:sz="4" w:space="0" w:color="auto"/>
              <w:right w:val="single" w:sz="4" w:space="0" w:color="auto"/>
            </w:tcBorders>
            <w:shd w:val="clear" w:color="auto" w:fill="auto"/>
            <w:vAlign w:val="center"/>
            <w:hideMark/>
          </w:tcPr>
          <w:p w14:paraId="5047FD73"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2015</w:t>
            </w:r>
          </w:p>
        </w:tc>
        <w:tc>
          <w:tcPr>
            <w:tcW w:w="915" w:type="dxa"/>
            <w:vMerge/>
            <w:tcBorders>
              <w:top w:val="nil"/>
              <w:left w:val="single" w:sz="4" w:space="0" w:color="auto"/>
              <w:bottom w:val="single" w:sz="4" w:space="0" w:color="auto"/>
              <w:right w:val="single" w:sz="4" w:space="0" w:color="auto"/>
            </w:tcBorders>
            <w:vAlign w:val="center"/>
          </w:tcPr>
          <w:p w14:paraId="74D3013C"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5DE3608B"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76FB972C"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2CE37BA8"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2E0B9B7F"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0E592B36" w14:textId="77777777" w:rsidR="003C2881" w:rsidRPr="001A6F94" w:rsidRDefault="003C2881" w:rsidP="00AA1A03">
            <w:pPr>
              <w:spacing w:after="0" w:line="240" w:lineRule="auto"/>
              <w:rPr>
                <w:rFonts w:ascii="Times New Roman" w:eastAsia="Times New Roman" w:hAnsi="Times New Roman" w:cs="Times New Roman"/>
              </w:rPr>
            </w:pPr>
          </w:p>
        </w:tc>
      </w:tr>
      <w:tr w:rsidR="00191277" w:rsidRPr="001A6F94" w14:paraId="07191F5B" w14:textId="77777777" w:rsidTr="00AA1A03">
        <w:trPr>
          <w:trHeight w:val="1035"/>
        </w:trPr>
        <w:tc>
          <w:tcPr>
            <w:tcW w:w="3187" w:type="dxa"/>
            <w:tcBorders>
              <w:top w:val="nil"/>
              <w:left w:val="single" w:sz="4" w:space="0" w:color="auto"/>
              <w:bottom w:val="single" w:sz="4" w:space="0" w:color="auto"/>
              <w:right w:val="single" w:sz="4" w:space="0" w:color="auto"/>
            </w:tcBorders>
            <w:shd w:val="clear" w:color="auto" w:fill="auto"/>
            <w:vAlign w:val="center"/>
            <w:hideMark/>
          </w:tcPr>
          <w:p w14:paraId="345CB995" w14:textId="54F53AF9" w:rsidR="002D6AD9" w:rsidRPr="001A6F94" w:rsidRDefault="002D6AD9"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lang w:val="uk-UA"/>
              </w:rPr>
              <w:t xml:space="preserve">ПС 330 кВ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Рудна</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НЕК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УКРЕНЕРГО</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ПС 330 кВ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ВДГМК</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НЕК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УКРЕНЕРГО</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w:t>
            </w:r>
            <w:r w:rsidRPr="001A6F94">
              <w:rPr>
                <w:rFonts w:ascii="Times New Roman" w:hAnsi="Times New Roman" w:cs="Times New Roman"/>
                <w:bCs/>
                <w:sz w:val="20"/>
                <w:szCs w:val="20"/>
              </w:rPr>
              <w:t xml:space="preserve">ПС 35/6 кВ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Нова</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 xml:space="preserve">ДНІПРОВСЬКІ </w:t>
            </w:r>
            <w:r w:rsidRPr="001A6F94">
              <w:rPr>
                <w:rFonts w:ascii="Times New Roman" w:eastAsia="Times New Roman" w:hAnsi="Times New Roman" w:cs="Times New Roman"/>
                <w:sz w:val="20"/>
                <w:szCs w:val="20"/>
                <w:lang w:val="uk-UA"/>
              </w:rPr>
              <w:lastRenderedPageBreak/>
              <w:t>ЕЛЕКТРОМЕРЕЖІ</w:t>
            </w:r>
            <w:r w:rsidR="002E3DE0" w:rsidRPr="001A6F94">
              <w:rPr>
                <w:rFonts w:ascii="Times New Roman" w:eastAsia="Times New Roman" w:hAnsi="Times New Roman" w:cs="Times New Roman"/>
                <w:sz w:val="20"/>
                <w:szCs w:val="20"/>
                <w:lang w:val="uk-UA"/>
              </w:rPr>
              <w:t>»</w:t>
            </w:r>
          </w:p>
        </w:tc>
        <w:tc>
          <w:tcPr>
            <w:tcW w:w="1359" w:type="dxa"/>
            <w:tcBorders>
              <w:top w:val="nil"/>
              <w:left w:val="nil"/>
              <w:bottom w:val="single" w:sz="4" w:space="0" w:color="auto"/>
              <w:right w:val="single" w:sz="4" w:space="0" w:color="auto"/>
            </w:tcBorders>
            <w:shd w:val="clear" w:color="auto" w:fill="auto"/>
            <w:vAlign w:val="center"/>
            <w:hideMark/>
          </w:tcPr>
          <w:p w14:paraId="644860DE"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lastRenderedPageBreak/>
              <w:t>3х250 МВА</w:t>
            </w:r>
          </w:p>
        </w:tc>
        <w:tc>
          <w:tcPr>
            <w:tcW w:w="2247" w:type="dxa"/>
            <w:tcBorders>
              <w:top w:val="nil"/>
              <w:left w:val="nil"/>
              <w:bottom w:val="single" w:sz="4" w:space="0" w:color="auto"/>
              <w:right w:val="single" w:sz="4" w:space="0" w:color="auto"/>
            </w:tcBorders>
            <w:shd w:val="clear" w:color="auto" w:fill="auto"/>
            <w:vAlign w:val="center"/>
            <w:hideMark/>
          </w:tcPr>
          <w:p w14:paraId="47B91963" w14:textId="213B6E78"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С-35</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35/6 кВ</w:t>
            </w:r>
          </w:p>
        </w:tc>
        <w:tc>
          <w:tcPr>
            <w:tcW w:w="1056" w:type="dxa"/>
            <w:tcBorders>
              <w:top w:val="nil"/>
              <w:left w:val="nil"/>
              <w:bottom w:val="single" w:sz="4" w:space="0" w:color="auto"/>
              <w:right w:val="single" w:sz="4" w:space="0" w:color="auto"/>
            </w:tcBorders>
            <w:shd w:val="clear" w:color="auto" w:fill="auto"/>
            <w:vAlign w:val="center"/>
            <w:hideMark/>
          </w:tcPr>
          <w:p w14:paraId="230FC4A8"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1Т/3,2</w:t>
            </w:r>
          </w:p>
        </w:tc>
        <w:tc>
          <w:tcPr>
            <w:tcW w:w="932" w:type="dxa"/>
            <w:tcBorders>
              <w:top w:val="nil"/>
              <w:left w:val="nil"/>
              <w:bottom w:val="single" w:sz="4" w:space="0" w:color="auto"/>
              <w:right w:val="single" w:sz="4" w:space="0" w:color="auto"/>
            </w:tcBorders>
            <w:shd w:val="clear" w:color="auto" w:fill="auto"/>
            <w:vAlign w:val="center"/>
            <w:hideMark/>
          </w:tcPr>
          <w:p w14:paraId="2EF824C5"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2,9</w:t>
            </w:r>
          </w:p>
        </w:tc>
        <w:tc>
          <w:tcPr>
            <w:tcW w:w="1366" w:type="dxa"/>
            <w:tcBorders>
              <w:top w:val="nil"/>
              <w:left w:val="nil"/>
              <w:bottom w:val="single" w:sz="4" w:space="0" w:color="auto"/>
              <w:right w:val="single" w:sz="4" w:space="0" w:color="auto"/>
            </w:tcBorders>
            <w:shd w:val="clear" w:color="auto" w:fill="auto"/>
            <w:vAlign w:val="center"/>
            <w:hideMark/>
          </w:tcPr>
          <w:p w14:paraId="00A754D7"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1952</w:t>
            </w:r>
          </w:p>
        </w:tc>
        <w:tc>
          <w:tcPr>
            <w:tcW w:w="915" w:type="dxa"/>
            <w:tcBorders>
              <w:top w:val="nil"/>
              <w:left w:val="nil"/>
              <w:bottom w:val="single" w:sz="4" w:space="0" w:color="auto"/>
              <w:right w:val="single" w:sz="4" w:space="0" w:color="auto"/>
            </w:tcBorders>
            <w:shd w:val="clear" w:color="auto" w:fill="auto"/>
            <w:vAlign w:val="center"/>
          </w:tcPr>
          <w:p w14:paraId="2E6E6338" w14:textId="5DE24FD1"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1,95</w:t>
            </w:r>
          </w:p>
        </w:tc>
        <w:tc>
          <w:tcPr>
            <w:tcW w:w="942" w:type="dxa"/>
            <w:tcBorders>
              <w:top w:val="nil"/>
              <w:left w:val="nil"/>
              <w:bottom w:val="single" w:sz="4" w:space="0" w:color="auto"/>
              <w:right w:val="single" w:sz="4" w:space="0" w:color="auto"/>
            </w:tcBorders>
            <w:shd w:val="clear" w:color="auto" w:fill="auto"/>
            <w:vAlign w:val="center"/>
          </w:tcPr>
          <w:p w14:paraId="5BE12E24" w14:textId="44923743"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2,01</w:t>
            </w:r>
          </w:p>
        </w:tc>
        <w:tc>
          <w:tcPr>
            <w:tcW w:w="929" w:type="dxa"/>
            <w:tcBorders>
              <w:top w:val="nil"/>
              <w:left w:val="nil"/>
              <w:bottom w:val="single" w:sz="4" w:space="0" w:color="auto"/>
              <w:right w:val="single" w:sz="4" w:space="0" w:color="auto"/>
            </w:tcBorders>
            <w:shd w:val="clear" w:color="auto" w:fill="auto"/>
            <w:vAlign w:val="center"/>
          </w:tcPr>
          <w:p w14:paraId="68B3F567" w14:textId="2C6DC4D2"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2,06</w:t>
            </w:r>
          </w:p>
        </w:tc>
        <w:tc>
          <w:tcPr>
            <w:tcW w:w="929" w:type="dxa"/>
            <w:tcBorders>
              <w:top w:val="nil"/>
              <w:left w:val="nil"/>
              <w:bottom w:val="single" w:sz="4" w:space="0" w:color="auto"/>
              <w:right w:val="single" w:sz="4" w:space="0" w:color="auto"/>
            </w:tcBorders>
            <w:shd w:val="clear" w:color="auto" w:fill="auto"/>
            <w:vAlign w:val="center"/>
          </w:tcPr>
          <w:p w14:paraId="5ADA5C2A" w14:textId="35B357BD"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2,12</w:t>
            </w:r>
          </w:p>
        </w:tc>
        <w:tc>
          <w:tcPr>
            <w:tcW w:w="929" w:type="dxa"/>
            <w:tcBorders>
              <w:top w:val="nil"/>
              <w:left w:val="nil"/>
              <w:bottom w:val="single" w:sz="4" w:space="0" w:color="auto"/>
              <w:right w:val="single" w:sz="4" w:space="0" w:color="auto"/>
            </w:tcBorders>
            <w:shd w:val="clear" w:color="auto" w:fill="auto"/>
            <w:vAlign w:val="center"/>
          </w:tcPr>
          <w:p w14:paraId="060E98BE" w14:textId="0FDDE8B8"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2,18</w:t>
            </w:r>
          </w:p>
        </w:tc>
        <w:tc>
          <w:tcPr>
            <w:tcW w:w="831" w:type="dxa"/>
            <w:tcBorders>
              <w:top w:val="nil"/>
              <w:left w:val="nil"/>
              <w:bottom w:val="single" w:sz="4" w:space="0" w:color="auto"/>
              <w:right w:val="single" w:sz="4" w:space="0" w:color="auto"/>
            </w:tcBorders>
            <w:shd w:val="clear" w:color="auto" w:fill="auto"/>
            <w:vAlign w:val="center"/>
          </w:tcPr>
          <w:p w14:paraId="7906708F" w14:textId="4F358C4C"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2,24</w:t>
            </w:r>
          </w:p>
        </w:tc>
      </w:tr>
      <w:tr w:rsidR="00AA1A03" w:rsidRPr="001A6F94" w14:paraId="31294002" w14:textId="77777777" w:rsidTr="00AA1A03">
        <w:trPr>
          <w:trHeight w:val="6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69D48DD8" w14:textId="5AC331D9"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 xml:space="preserve">ПС 330 кВ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Рудна</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НЕК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УКРЕНЕРГО</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ПС 330 кВ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ВДГМК</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НЕК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УКРЕНЕРГО</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ПС 150/35/6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Електронна-150</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ДНІПРОВСЬКІ ЕЛЕКТРОМЕРЕЖІ</w:t>
            </w:r>
            <w:r w:rsidR="002E3DE0" w:rsidRPr="001A6F94">
              <w:rPr>
                <w:rFonts w:ascii="Times New Roman" w:eastAsia="Times New Roman" w:hAnsi="Times New Roman" w:cs="Times New Roman"/>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1A52829E"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6A69B77F" w14:textId="77777777"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ПС- 29 35/6 кВ</w:t>
            </w:r>
          </w:p>
        </w:tc>
        <w:tc>
          <w:tcPr>
            <w:tcW w:w="1056" w:type="dxa"/>
            <w:tcBorders>
              <w:top w:val="nil"/>
              <w:left w:val="nil"/>
              <w:bottom w:val="single" w:sz="4" w:space="0" w:color="auto"/>
              <w:right w:val="single" w:sz="4" w:space="0" w:color="auto"/>
            </w:tcBorders>
            <w:shd w:val="clear" w:color="auto" w:fill="auto"/>
            <w:vAlign w:val="center"/>
            <w:hideMark/>
          </w:tcPr>
          <w:p w14:paraId="74B163A4"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1Т/4</w:t>
            </w:r>
          </w:p>
        </w:tc>
        <w:tc>
          <w:tcPr>
            <w:tcW w:w="932" w:type="dxa"/>
            <w:tcBorders>
              <w:top w:val="nil"/>
              <w:left w:val="nil"/>
              <w:bottom w:val="single" w:sz="4" w:space="0" w:color="auto"/>
              <w:right w:val="single" w:sz="4" w:space="0" w:color="auto"/>
            </w:tcBorders>
            <w:shd w:val="clear" w:color="auto" w:fill="auto"/>
            <w:vAlign w:val="center"/>
            <w:hideMark/>
          </w:tcPr>
          <w:p w14:paraId="544888FB"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3,7</w:t>
            </w:r>
          </w:p>
        </w:tc>
        <w:tc>
          <w:tcPr>
            <w:tcW w:w="1366" w:type="dxa"/>
            <w:tcBorders>
              <w:top w:val="nil"/>
              <w:left w:val="nil"/>
              <w:bottom w:val="single" w:sz="4" w:space="0" w:color="auto"/>
              <w:right w:val="single" w:sz="4" w:space="0" w:color="auto"/>
            </w:tcBorders>
            <w:shd w:val="clear" w:color="auto" w:fill="auto"/>
            <w:vAlign w:val="center"/>
            <w:hideMark/>
          </w:tcPr>
          <w:p w14:paraId="7DBBEF81"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1981</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2DE01E67" w14:textId="20E6D700"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0,31</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09FB16AF" w14:textId="0094DE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0,32</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00A1F312" w14:textId="7B5491A4"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0,32</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5FF6B58E" w14:textId="7DC8996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0,33</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169FF563" w14:textId="2D4BB1D3"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0,34</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11958C04" w14:textId="4BF1AD24"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0,35</w:t>
            </w:r>
          </w:p>
        </w:tc>
      </w:tr>
      <w:tr w:rsidR="00AA1A03" w:rsidRPr="001A6F94" w14:paraId="6BC0FAE8" w14:textId="77777777" w:rsidTr="00AA1A03">
        <w:trPr>
          <w:trHeight w:val="615"/>
        </w:trPr>
        <w:tc>
          <w:tcPr>
            <w:tcW w:w="3187" w:type="dxa"/>
            <w:vMerge/>
            <w:tcBorders>
              <w:top w:val="nil"/>
              <w:left w:val="single" w:sz="4" w:space="0" w:color="auto"/>
              <w:bottom w:val="single" w:sz="4" w:space="0" w:color="auto"/>
              <w:right w:val="single" w:sz="4" w:space="0" w:color="auto"/>
            </w:tcBorders>
            <w:vAlign w:val="center"/>
            <w:hideMark/>
          </w:tcPr>
          <w:p w14:paraId="16895C4E"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2EA6CC11"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4FEF76B3"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30A998A8"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2Т/4</w:t>
            </w:r>
          </w:p>
        </w:tc>
        <w:tc>
          <w:tcPr>
            <w:tcW w:w="932" w:type="dxa"/>
            <w:tcBorders>
              <w:top w:val="nil"/>
              <w:left w:val="nil"/>
              <w:bottom w:val="single" w:sz="4" w:space="0" w:color="auto"/>
              <w:right w:val="single" w:sz="4" w:space="0" w:color="auto"/>
            </w:tcBorders>
            <w:shd w:val="clear" w:color="auto" w:fill="auto"/>
            <w:vAlign w:val="center"/>
            <w:hideMark/>
          </w:tcPr>
          <w:p w14:paraId="75522085"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3,7</w:t>
            </w:r>
          </w:p>
        </w:tc>
        <w:tc>
          <w:tcPr>
            <w:tcW w:w="1366" w:type="dxa"/>
            <w:tcBorders>
              <w:top w:val="nil"/>
              <w:left w:val="nil"/>
              <w:bottom w:val="single" w:sz="4" w:space="0" w:color="auto"/>
              <w:right w:val="single" w:sz="4" w:space="0" w:color="auto"/>
            </w:tcBorders>
            <w:shd w:val="clear" w:color="auto" w:fill="auto"/>
            <w:vAlign w:val="center"/>
            <w:hideMark/>
          </w:tcPr>
          <w:p w14:paraId="6AB6970F"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1983</w:t>
            </w:r>
          </w:p>
        </w:tc>
        <w:tc>
          <w:tcPr>
            <w:tcW w:w="915" w:type="dxa"/>
            <w:vMerge/>
            <w:tcBorders>
              <w:top w:val="nil"/>
              <w:left w:val="single" w:sz="4" w:space="0" w:color="auto"/>
              <w:bottom w:val="single" w:sz="4" w:space="0" w:color="auto"/>
              <w:right w:val="single" w:sz="4" w:space="0" w:color="auto"/>
            </w:tcBorders>
            <w:vAlign w:val="center"/>
          </w:tcPr>
          <w:p w14:paraId="79CE0751"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6FFBABB4"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24F70D35"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34C264A0"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209B14B6"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787641A3"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2722F78B" w14:textId="77777777" w:rsidTr="00AA1A03">
        <w:trPr>
          <w:trHeight w:val="6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65667750" w14:textId="67FF10B6"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 xml:space="preserve">ПС 330 кВ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Рудна</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НЕК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УКРЕНЕРГО</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ПС 330 кВ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ВДГМК</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НЕК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УКРЕНЕРГО</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ПС 150/35/6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Електронна-150</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ДНІПРОВСЬКІ ЕЛЕКТРОМЕРЕЖІ</w:t>
            </w:r>
            <w:r w:rsidR="002E3DE0" w:rsidRPr="001A6F94">
              <w:rPr>
                <w:rFonts w:ascii="Times New Roman" w:eastAsia="Times New Roman" w:hAnsi="Times New Roman" w:cs="Times New Roman"/>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26FC1A98"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30950D97" w14:textId="77777777"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ПС-5 35/6 кВ м. Жовті Води</w:t>
            </w:r>
          </w:p>
        </w:tc>
        <w:tc>
          <w:tcPr>
            <w:tcW w:w="1056" w:type="dxa"/>
            <w:tcBorders>
              <w:top w:val="nil"/>
              <w:left w:val="nil"/>
              <w:bottom w:val="single" w:sz="4" w:space="0" w:color="auto"/>
              <w:right w:val="single" w:sz="4" w:space="0" w:color="auto"/>
            </w:tcBorders>
            <w:shd w:val="clear" w:color="auto" w:fill="auto"/>
            <w:vAlign w:val="center"/>
            <w:hideMark/>
          </w:tcPr>
          <w:p w14:paraId="6137218F"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1Т/16</w:t>
            </w:r>
          </w:p>
        </w:tc>
        <w:tc>
          <w:tcPr>
            <w:tcW w:w="932" w:type="dxa"/>
            <w:tcBorders>
              <w:top w:val="nil"/>
              <w:left w:val="nil"/>
              <w:bottom w:val="single" w:sz="4" w:space="0" w:color="auto"/>
              <w:right w:val="single" w:sz="4" w:space="0" w:color="auto"/>
            </w:tcBorders>
            <w:shd w:val="clear" w:color="auto" w:fill="auto"/>
            <w:vAlign w:val="center"/>
            <w:hideMark/>
          </w:tcPr>
          <w:p w14:paraId="1B0F64A3"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14,7</w:t>
            </w:r>
          </w:p>
        </w:tc>
        <w:tc>
          <w:tcPr>
            <w:tcW w:w="1366" w:type="dxa"/>
            <w:tcBorders>
              <w:top w:val="nil"/>
              <w:left w:val="nil"/>
              <w:bottom w:val="single" w:sz="4" w:space="0" w:color="auto"/>
              <w:right w:val="single" w:sz="4" w:space="0" w:color="auto"/>
            </w:tcBorders>
            <w:shd w:val="clear" w:color="auto" w:fill="auto"/>
            <w:vAlign w:val="center"/>
            <w:hideMark/>
          </w:tcPr>
          <w:p w14:paraId="38947418"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1981</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32367D02" w14:textId="4E0043EE"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8,67</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6F6689B8" w14:textId="1E5A6F5C"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9,05</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4BBE496F" w14:textId="4E07A6C2"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9,44</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5E140F40" w14:textId="76D0FCC0"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9,83</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4299E19E" w14:textId="4142B77B"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10,24</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24713C4C" w14:textId="3785AF38"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10,66</w:t>
            </w:r>
          </w:p>
        </w:tc>
      </w:tr>
      <w:tr w:rsidR="00AA1A03" w:rsidRPr="001A6F94" w14:paraId="0D8DC226" w14:textId="77777777" w:rsidTr="00AA1A03">
        <w:trPr>
          <w:trHeight w:val="615"/>
        </w:trPr>
        <w:tc>
          <w:tcPr>
            <w:tcW w:w="3187" w:type="dxa"/>
            <w:vMerge/>
            <w:tcBorders>
              <w:top w:val="nil"/>
              <w:left w:val="single" w:sz="4" w:space="0" w:color="auto"/>
              <w:bottom w:val="single" w:sz="4" w:space="0" w:color="auto"/>
              <w:right w:val="single" w:sz="4" w:space="0" w:color="auto"/>
            </w:tcBorders>
            <w:vAlign w:val="center"/>
            <w:hideMark/>
          </w:tcPr>
          <w:p w14:paraId="037F515D"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4661034C"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12C86263"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2C733965"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2Т/16</w:t>
            </w:r>
          </w:p>
        </w:tc>
        <w:tc>
          <w:tcPr>
            <w:tcW w:w="932" w:type="dxa"/>
            <w:tcBorders>
              <w:top w:val="nil"/>
              <w:left w:val="nil"/>
              <w:bottom w:val="single" w:sz="4" w:space="0" w:color="auto"/>
              <w:right w:val="single" w:sz="4" w:space="0" w:color="auto"/>
            </w:tcBorders>
            <w:shd w:val="clear" w:color="auto" w:fill="auto"/>
            <w:vAlign w:val="center"/>
            <w:hideMark/>
          </w:tcPr>
          <w:p w14:paraId="5B6DB1D4"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14,7</w:t>
            </w:r>
          </w:p>
        </w:tc>
        <w:tc>
          <w:tcPr>
            <w:tcW w:w="1366" w:type="dxa"/>
            <w:tcBorders>
              <w:top w:val="nil"/>
              <w:left w:val="nil"/>
              <w:bottom w:val="single" w:sz="4" w:space="0" w:color="auto"/>
              <w:right w:val="single" w:sz="4" w:space="0" w:color="auto"/>
            </w:tcBorders>
            <w:shd w:val="clear" w:color="auto" w:fill="auto"/>
            <w:vAlign w:val="center"/>
            <w:hideMark/>
          </w:tcPr>
          <w:p w14:paraId="1A4BFF90"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2018</w:t>
            </w:r>
          </w:p>
        </w:tc>
        <w:tc>
          <w:tcPr>
            <w:tcW w:w="915" w:type="dxa"/>
            <w:vMerge/>
            <w:tcBorders>
              <w:top w:val="nil"/>
              <w:left w:val="single" w:sz="4" w:space="0" w:color="auto"/>
              <w:bottom w:val="single" w:sz="4" w:space="0" w:color="auto"/>
              <w:right w:val="single" w:sz="4" w:space="0" w:color="auto"/>
            </w:tcBorders>
            <w:vAlign w:val="center"/>
          </w:tcPr>
          <w:p w14:paraId="70980037"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124D3412"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36D35435"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64523B89"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41C2DF25"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6BF76941"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7EF40DDA" w14:textId="77777777" w:rsidTr="00AA1A03">
        <w:trPr>
          <w:trHeight w:hRule="exact" w:val="6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125DF610" w14:textId="282B2BCE" w:rsidR="002D6AD9" w:rsidRPr="001A6F94" w:rsidRDefault="002D6AD9"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t xml:space="preserve">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Південна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 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Нікопольська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w:t>
            </w:r>
            <w:r w:rsidRPr="001A6F94">
              <w:rPr>
                <w:rFonts w:ascii="Times New Roman" w:hAnsi="Times New Roman" w:cs="Times New Roman"/>
                <w:bCs/>
                <w:sz w:val="20"/>
                <w:szCs w:val="20"/>
              </w:rPr>
              <w:t xml:space="preserve">ПС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Газопровід</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ПС </w:t>
            </w:r>
            <w:r w:rsidR="002E3DE0" w:rsidRPr="001A6F94">
              <w:rPr>
                <w:rFonts w:ascii="Times New Roman" w:hAnsi="Times New Roman" w:cs="Times New Roman"/>
                <w:bCs/>
                <w:sz w:val="20"/>
                <w:szCs w:val="20"/>
                <w:lang w:val="uk-UA"/>
              </w:rPr>
              <w:t>«</w:t>
            </w:r>
            <w:r w:rsidRPr="001A6F94">
              <w:rPr>
                <w:rFonts w:ascii="Times New Roman" w:hAnsi="Times New Roman" w:cs="Times New Roman"/>
                <w:bCs/>
                <w:sz w:val="20"/>
                <w:szCs w:val="20"/>
                <w:lang w:val="uk-UA"/>
              </w:rPr>
              <w:t>Батуринська</w:t>
            </w:r>
            <w:r w:rsidR="002E3DE0" w:rsidRPr="001A6F94">
              <w:rPr>
                <w:rFonts w:ascii="Times New Roman" w:hAnsi="Times New Roman" w:cs="Times New Roman"/>
                <w:bCs/>
                <w:sz w:val="20"/>
                <w:szCs w:val="20"/>
                <w:lang w:val="uk-UA"/>
              </w:rPr>
              <w:t>»</w:t>
            </w:r>
            <w:r w:rsidRPr="001A6F94">
              <w:rPr>
                <w:rFonts w:ascii="Times New Roman" w:hAnsi="Times New Roman" w:cs="Times New Roman"/>
                <w:bCs/>
                <w:sz w:val="20"/>
                <w:szCs w:val="20"/>
                <w:lang w:val="uk-UA"/>
              </w:rPr>
              <w:t xml:space="preserve">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ДНІПРОВСЬКІ ЕЛЕКТРОМЕРЕЖІ</w:t>
            </w:r>
            <w:r w:rsidR="002E3DE0" w:rsidRPr="001A6F94">
              <w:rPr>
                <w:rFonts w:ascii="Times New Roman" w:eastAsia="Times New Roman" w:hAnsi="Times New Roman" w:cs="Times New Roman"/>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39B57784"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4х250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01B6C32C" w14:textId="00765D49"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ПС-35/6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Чешка</w:t>
            </w:r>
            <w:r w:rsidR="002E3DE0" w:rsidRPr="001A6F94">
              <w:rPr>
                <w:rFonts w:ascii="Times New Roman" w:eastAsia="Times New Roman" w:hAnsi="Times New Roman" w:cs="Times New Roman"/>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5B6A15A5"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1Т/1,6</w:t>
            </w:r>
          </w:p>
        </w:tc>
        <w:tc>
          <w:tcPr>
            <w:tcW w:w="932" w:type="dxa"/>
            <w:tcBorders>
              <w:top w:val="nil"/>
              <w:left w:val="nil"/>
              <w:bottom w:val="single" w:sz="4" w:space="0" w:color="auto"/>
              <w:right w:val="single" w:sz="4" w:space="0" w:color="auto"/>
            </w:tcBorders>
            <w:shd w:val="clear" w:color="auto" w:fill="auto"/>
            <w:vAlign w:val="center"/>
            <w:hideMark/>
          </w:tcPr>
          <w:p w14:paraId="0FCD50A9"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1,5</w:t>
            </w:r>
          </w:p>
        </w:tc>
        <w:tc>
          <w:tcPr>
            <w:tcW w:w="1366" w:type="dxa"/>
            <w:tcBorders>
              <w:top w:val="nil"/>
              <w:left w:val="nil"/>
              <w:bottom w:val="single" w:sz="4" w:space="0" w:color="auto"/>
              <w:right w:val="single" w:sz="4" w:space="0" w:color="auto"/>
            </w:tcBorders>
            <w:shd w:val="clear" w:color="auto" w:fill="auto"/>
            <w:vAlign w:val="center"/>
            <w:hideMark/>
          </w:tcPr>
          <w:p w14:paraId="529C1539"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1960</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48E6FD87" w14:textId="7CA5C0AA"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0,52</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60990B5E" w14:textId="2AA0C891"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0,54</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6A56017E" w14:textId="7B1D762D"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0,55</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008431A5" w14:textId="5246300A"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0,56</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6A712583" w14:textId="4D19817B"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0,58</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11B8F0A1" w14:textId="66891C4E"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0,59</w:t>
            </w:r>
          </w:p>
        </w:tc>
      </w:tr>
      <w:tr w:rsidR="00AA1A03" w:rsidRPr="001A6F94" w14:paraId="48FA9517" w14:textId="77777777" w:rsidTr="00AA1A03">
        <w:trPr>
          <w:trHeight w:val="615"/>
        </w:trPr>
        <w:tc>
          <w:tcPr>
            <w:tcW w:w="3187" w:type="dxa"/>
            <w:vMerge/>
            <w:tcBorders>
              <w:top w:val="nil"/>
              <w:left w:val="single" w:sz="4" w:space="0" w:color="auto"/>
              <w:bottom w:val="single" w:sz="4" w:space="0" w:color="auto"/>
              <w:right w:val="single" w:sz="4" w:space="0" w:color="auto"/>
            </w:tcBorders>
            <w:vAlign w:val="center"/>
            <w:hideMark/>
          </w:tcPr>
          <w:p w14:paraId="73C45B54"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4EF09E86"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7FFE6201"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5D02ACB5"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2Т/2,5</w:t>
            </w:r>
          </w:p>
        </w:tc>
        <w:tc>
          <w:tcPr>
            <w:tcW w:w="932" w:type="dxa"/>
            <w:tcBorders>
              <w:top w:val="nil"/>
              <w:left w:val="nil"/>
              <w:bottom w:val="single" w:sz="4" w:space="0" w:color="auto"/>
              <w:right w:val="single" w:sz="4" w:space="0" w:color="auto"/>
            </w:tcBorders>
            <w:shd w:val="clear" w:color="auto" w:fill="auto"/>
            <w:vAlign w:val="center"/>
            <w:hideMark/>
          </w:tcPr>
          <w:p w14:paraId="4AA88EC5"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2,3</w:t>
            </w:r>
          </w:p>
        </w:tc>
        <w:tc>
          <w:tcPr>
            <w:tcW w:w="1366" w:type="dxa"/>
            <w:tcBorders>
              <w:top w:val="nil"/>
              <w:left w:val="nil"/>
              <w:bottom w:val="single" w:sz="4" w:space="0" w:color="auto"/>
              <w:right w:val="single" w:sz="4" w:space="0" w:color="auto"/>
            </w:tcBorders>
            <w:shd w:val="clear" w:color="auto" w:fill="auto"/>
            <w:vAlign w:val="center"/>
            <w:hideMark/>
          </w:tcPr>
          <w:p w14:paraId="3F79EE70"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2012</w:t>
            </w:r>
          </w:p>
        </w:tc>
        <w:tc>
          <w:tcPr>
            <w:tcW w:w="915" w:type="dxa"/>
            <w:vMerge/>
            <w:tcBorders>
              <w:top w:val="nil"/>
              <w:left w:val="single" w:sz="4" w:space="0" w:color="auto"/>
              <w:bottom w:val="single" w:sz="4" w:space="0" w:color="auto"/>
              <w:right w:val="single" w:sz="4" w:space="0" w:color="auto"/>
            </w:tcBorders>
            <w:vAlign w:val="center"/>
          </w:tcPr>
          <w:p w14:paraId="43BD147B"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47C78BB3"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4D4723C6"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3D34434A"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190637FD"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1E9EB10A"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3E07050F" w14:textId="77777777" w:rsidTr="00AA1A03">
        <w:trPr>
          <w:trHeight w:hRule="exact" w:val="3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50365FA2" w14:textId="7B9D03D3" w:rsidR="002D6AD9" w:rsidRPr="001A6F94" w:rsidRDefault="002D6AD9"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t xml:space="preserve">КрТЕС ДТЕК, 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Гірнича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ПС </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Широківська</w:t>
            </w:r>
            <w:r w:rsidR="002E3DE0" w:rsidRPr="001A6F94">
              <w:rPr>
                <w:rFonts w:ascii="Times New Roman" w:eastAsia="Times New Roman" w:hAnsi="Times New Roman" w:cs="Times New Roman"/>
                <w:sz w:val="20"/>
                <w:szCs w:val="20"/>
                <w:lang w:val="uk-UA"/>
              </w:rPr>
              <w:t>»</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ДНІПРОВСЬКІ ЕЛЕКТРОМЕРЕЖІ</w:t>
            </w:r>
            <w:r w:rsidR="002E3DE0" w:rsidRPr="001A6F94">
              <w:rPr>
                <w:rFonts w:ascii="Times New Roman" w:eastAsia="Times New Roman" w:hAnsi="Times New Roman" w:cs="Times New Roman"/>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50FFA03E"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4х250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79B354EB" w14:textId="62604742"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ПС-35/10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Луч</w:t>
            </w:r>
            <w:r w:rsidR="002E3DE0" w:rsidRPr="001A6F94">
              <w:rPr>
                <w:rFonts w:ascii="Times New Roman" w:eastAsia="Times New Roman" w:hAnsi="Times New Roman" w:cs="Times New Roman"/>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6FCDB8E0"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1Т/6,3</w:t>
            </w:r>
          </w:p>
        </w:tc>
        <w:tc>
          <w:tcPr>
            <w:tcW w:w="932" w:type="dxa"/>
            <w:tcBorders>
              <w:top w:val="nil"/>
              <w:left w:val="nil"/>
              <w:bottom w:val="single" w:sz="4" w:space="0" w:color="auto"/>
              <w:right w:val="single" w:sz="4" w:space="0" w:color="auto"/>
            </w:tcBorders>
            <w:shd w:val="clear" w:color="auto" w:fill="auto"/>
            <w:vAlign w:val="center"/>
            <w:hideMark/>
          </w:tcPr>
          <w:p w14:paraId="423A4CCE"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5,8</w:t>
            </w:r>
          </w:p>
        </w:tc>
        <w:tc>
          <w:tcPr>
            <w:tcW w:w="1366" w:type="dxa"/>
            <w:tcBorders>
              <w:top w:val="nil"/>
              <w:left w:val="nil"/>
              <w:bottom w:val="single" w:sz="4" w:space="0" w:color="auto"/>
              <w:right w:val="single" w:sz="4" w:space="0" w:color="auto"/>
            </w:tcBorders>
            <w:shd w:val="clear" w:color="auto" w:fill="auto"/>
            <w:vAlign w:val="center"/>
            <w:hideMark/>
          </w:tcPr>
          <w:p w14:paraId="51A1562C"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1993</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3573BFEF" w14:textId="5811F23B"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0,51</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34970785" w14:textId="21161A8A"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0,53</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21084F09" w14:textId="1EC91BBB"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0,54</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56CCDE51" w14:textId="506EFC14"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0,55</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0C799F4C" w14:textId="68BC4600"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0,57</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30E0E03B" w14:textId="19D655DA"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0,58</w:t>
            </w:r>
          </w:p>
        </w:tc>
      </w:tr>
      <w:tr w:rsidR="00AA1A03" w:rsidRPr="001A6F94" w14:paraId="338425A2" w14:textId="77777777" w:rsidTr="00AA1A03">
        <w:trPr>
          <w:trHeight w:val="780"/>
        </w:trPr>
        <w:tc>
          <w:tcPr>
            <w:tcW w:w="3187" w:type="dxa"/>
            <w:vMerge/>
            <w:tcBorders>
              <w:top w:val="nil"/>
              <w:left w:val="single" w:sz="4" w:space="0" w:color="auto"/>
              <w:bottom w:val="single" w:sz="4" w:space="0" w:color="auto"/>
              <w:right w:val="single" w:sz="4" w:space="0" w:color="auto"/>
            </w:tcBorders>
            <w:vAlign w:val="center"/>
            <w:hideMark/>
          </w:tcPr>
          <w:p w14:paraId="2E59F12F"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4B865EA8"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7CEA30EA"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3F6371B3"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2Т/6,3</w:t>
            </w:r>
          </w:p>
        </w:tc>
        <w:tc>
          <w:tcPr>
            <w:tcW w:w="932" w:type="dxa"/>
            <w:tcBorders>
              <w:top w:val="nil"/>
              <w:left w:val="nil"/>
              <w:bottom w:val="single" w:sz="4" w:space="0" w:color="auto"/>
              <w:right w:val="single" w:sz="4" w:space="0" w:color="auto"/>
            </w:tcBorders>
            <w:shd w:val="clear" w:color="auto" w:fill="auto"/>
            <w:vAlign w:val="center"/>
            <w:hideMark/>
          </w:tcPr>
          <w:p w14:paraId="650DC10F"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5,8</w:t>
            </w:r>
          </w:p>
        </w:tc>
        <w:tc>
          <w:tcPr>
            <w:tcW w:w="1366" w:type="dxa"/>
            <w:tcBorders>
              <w:top w:val="nil"/>
              <w:left w:val="nil"/>
              <w:bottom w:val="single" w:sz="4" w:space="0" w:color="auto"/>
              <w:right w:val="single" w:sz="4" w:space="0" w:color="auto"/>
            </w:tcBorders>
            <w:shd w:val="clear" w:color="auto" w:fill="auto"/>
            <w:vAlign w:val="center"/>
            <w:hideMark/>
          </w:tcPr>
          <w:p w14:paraId="5BB43EE7"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1999</w:t>
            </w:r>
          </w:p>
        </w:tc>
        <w:tc>
          <w:tcPr>
            <w:tcW w:w="915" w:type="dxa"/>
            <w:vMerge/>
            <w:tcBorders>
              <w:top w:val="nil"/>
              <w:left w:val="single" w:sz="4" w:space="0" w:color="auto"/>
              <w:bottom w:val="single" w:sz="4" w:space="0" w:color="auto"/>
              <w:right w:val="single" w:sz="4" w:space="0" w:color="auto"/>
            </w:tcBorders>
            <w:vAlign w:val="center"/>
          </w:tcPr>
          <w:p w14:paraId="2CDE17AF"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5F3F6066"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1D62225E"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58CD268C"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514C9DC1"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034CC73D" w14:textId="77777777" w:rsidR="003C2881" w:rsidRPr="001A6F94" w:rsidRDefault="003C2881" w:rsidP="00AA1A03">
            <w:pPr>
              <w:spacing w:after="0" w:line="240" w:lineRule="auto"/>
              <w:rPr>
                <w:rFonts w:ascii="Times New Roman" w:eastAsia="Times New Roman" w:hAnsi="Times New Roman" w:cs="Times New Roman"/>
              </w:rPr>
            </w:pPr>
          </w:p>
        </w:tc>
      </w:tr>
      <w:tr w:rsidR="00191277" w:rsidRPr="001A6F94" w14:paraId="14FE58A1" w14:textId="77777777" w:rsidTr="00AA1A03">
        <w:trPr>
          <w:trHeight w:hRule="exact" w:val="1035"/>
        </w:trPr>
        <w:tc>
          <w:tcPr>
            <w:tcW w:w="3187" w:type="dxa"/>
            <w:tcBorders>
              <w:top w:val="nil"/>
              <w:left w:val="single" w:sz="4" w:space="0" w:color="auto"/>
              <w:bottom w:val="single" w:sz="4" w:space="0" w:color="auto"/>
              <w:right w:val="single" w:sz="4" w:space="0" w:color="auto"/>
            </w:tcBorders>
            <w:shd w:val="clear" w:color="auto" w:fill="auto"/>
            <w:vAlign w:val="center"/>
            <w:hideMark/>
          </w:tcPr>
          <w:p w14:paraId="6FA493B7" w14:textId="2974CAD7" w:rsidR="002D6AD9" w:rsidRPr="001A6F94" w:rsidRDefault="002D6AD9"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t xml:space="preserve">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Першотравнева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w:t>
            </w:r>
            <w:r w:rsidRPr="001A6F94">
              <w:rPr>
                <w:rFonts w:ascii="Times New Roman" w:hAnsi="Times New Roman" w:cs="Times New Roman"/>
                <w:bCs/>
                <w:sz w:val="20"/>
                <w:szCs w:val="20"/>
              </w:rPr>
              <w:t xml:space="preserve"> ПС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Девладове-тягова</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АТ </w:t>
            </w:r>
            <w:r w:rsidR="002E3DE0" w:rsidRPr="001A6F94">
              <w:rPr>
                <w:rFonts w:ascii="Times New Roman" w:hAnsi="Times New Roman" w:cs="Times New Roman"/>
                <w:bCs/>
                <w:sz w:val="20"/>
                <w:szCs w:val="20"/>
                <w:lang w:val="uk-UA"/>
              </w:rPr>
              <w:t>«</w:t>
            </w:r>
            <w:r w:rsidRPr="001A6F94">
              <w:rPr>
                <w:rFonts w:ascii="Times New Roman" w:hAnsi="Times New Roman" w:cs="Times New Roman"/>
                <w:bCs/>
                <w:sz w:val="20"/>
                <w:szCs w:val="20"/>
                <w:lang w:val="uk-UA"/>
              </w:rPr>
              <w:t>Укрзалізниця</w:t>
            </w:r>
            <w:r w:rsidR="002E3DE0" w:rsidRPr="001A6F94">
              <w:rPr>
                <w:rFonts w:ascii="Times New Roman" w:hAnsi="Times New Roman" w:cs="Times New Roman"/>
                <w:bCs/>
                <w:sz w:val="20"/>
                <w:szCs w:val="20"/>
                <w:lang w:val="uk-UA"/>
              </w:rPr>
              <w:t>»</w:t>
            </w:r>
          </w:p>
        </w:tc>
        <w:tc>
          <w:tcPr>
            <w:tcW w:w="1359" w:type="dxa"/>
            <w:tcBorders>
              <w:top w:val="nil"/>
              <w:left w:val="nil"/>
              <w:bottom w:val="single" w:sz="4" w:space="0" w:color="auto"/>
              <w:right w:val="single" w:sz="4" w:space="0" w:color="auto"/>
            </w:tcBorders>
            <w:shd w:val="clear" w:color="auto" w:fill="auto"/>
            <w:vAlign w:val="center"/>
            <w:hideMark/>
          </w:tcPr>
          <w:p w14:paraId="17C3B87D"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3х250МВА</w:t>
            </w:r>
          </w:p>
        </w:tc>
        <w:tc>
          <w:tcPr>
            <w:tcW w:w="2247" w:type="dxa"/>
            <w:tcBorders>
              <w:top w:val="nil"/>
              <w:left w:val="nil"/>
              <w:bottom w:val="single" w:sz="4" w:space="0" w:color="auto"/>
              <w:right w:val="single" w:sz="4" w:space="0" w:color="auto"/>
            </w:tcBorders>
            <w:shd w:val="clear" w:color="auto" w:fill="auto"/>
            <w:vAlign w:val="center"/>
            <w:hideMark/>
          </w:tcPr>
          <w:p w14:paraId="4A894131" w14:textId="2213F8C4"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Макорти</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35/6 кВ</w:t>
            </w:r>
          </w:p>
        </w:tc>
        <w:tc>
          <w:tcPr>
            <w:tcW w:w="1056" w:type="dxa"/>
            <w:tcBorders>
              <w:top w:val="nil"/>
              <w:left w:val="nil"/>
              <w:bottom w:val="single" w:sz="4" w:space="0" w:color="auto"/>
              <w:right w:val="single" w:sz="4" w:space="0" w:color="auto"/>
            </w:tcBorders>
            <w:shd w:val="clear" w:color="auto" w:fill="auto"/>
            <w:vAlign w:val="center"/>
            <w:hideMark/>
          </w:tcPr>
          <w:p w14:paraId="0E96CDF8"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1Т/2,5</w:t>
            </w:r>
          </w:p>
        </w:tc>
        <w:tc>
          <w:tcPr>
            <w:tcW w:w="932" w:type="dxa"/>
            <w:tcBorders>
              <w:top w:val="nil"/>
              <w:left w:val="nil"/>
              <w:bottom w:val="single" w:sz="4" w:space="0" w:color="auto"/>
              <w:right w:val="single" w:sz="4" w:space="0" w:color="auto"/>
            </w:tcBorders>
            <w:shd w:val="clear" w:color="auto" w:fill="auto"/>
            <w:vAlign w:val="center"/>
            <w:hideMark/>
          </w:tcPr>
          <w:p w14:paraId="4A685C6A"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2,3</w:t>
            </w:r>
          </w:p>
        </w:tc>
        <w:tc>
          <w:tcPr>
            <w:tcW w:w="1366" w:type="dxa"/>
            <w:tcBorders>
              <w:top w:val="nil"/>
              <w:left w:val="nil"/>
              <w:bottom w:val="single" w:sz="4" w:space="0" w:color="auto"/>
              <w:right w:val="single" w:sz="4" w:space="0" w:color="auto"/>
            </w:tcBorders>
            <w:shd w:val="clear" w:color="auto" w:fill="auto"/>
            <w:vAlign w:val="center"/>
            <w:hideMark/>
          </w:tcPr>
          <w:p w14:paraId="20AE26A0"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1971</w:t>
            </w:r>
          </w:p>
        </w:tc>
        <w:tc>
          <w:tcPr>
            <w:tcW w:w="915" w:type="dxa"/>
            <w:tcBorders>
              <w:top w:val="nil"/>
              <w:left w:val="nil"/>
              <w:bottom w:val="single" w:sz="4" w:space="0" w:color="auto"/>
              <w:right w:val="single" w:sz="4" w:space="0" w:color="auto"/>
            </w:tcBorders>
            <w:shd w:val="clear" w:color="auto" w:fill="auto"/>
            <w:vAlign w:val="center"/>
          </w:tcPr>
          <w:p w14:paraId="540C92FA" w14:textId="58C9E196"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0,41</w:t>
            </w:r>
          </w:p>
        </w:tc>
        <w:tc>
          <w:tcPr>
            <w:tcW w:w="942" w:type="dxa"/>
            <w:tcBorders>
              <w:top w:val="nil"/>
              <w:left w:val="nil"/>
              <w:bottom w:val="single" w:sz="4" w:space="0" w:color="auto"/>
              <w:right w:val="single" w:sz="4" w:space="0" w:color="auto"/>
            </w:tcBorders>
            <w:shd w:val="clear" w:color="auto" w:fill="auto"/>
            <w:vAlign w:val="center"/>
          </w:tcPr>
          <w:p w14:paraId="016F6C46" w14:textId="558D00FB"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0,42</w:t>
            </w:r>
          </w:p>
        </w:tc>
        <w:tc>
          <w:tcPr>
            <w:tcW w:w="929" w:type="dxa"/>
            <w:tcBorders>
              <w:top w:val="nil"/>
              <w:left w:val="nil"/>
              <w:bottom w:val="single" w:sz="4" w:space="0" w:color="auto"/>
              <w:right w:val="single" w:sz="4" w:space="0" w:color="auto"/>
            </w:tcBorders>
            <w:shd w:val="clear" w:color="auto" w:fill="auto"/>
            <w:vAlign w:val="center"/>
          </w:tcPr>
          <w:p w14:paraId="2A9958AD" w14:textId="41A1D1BF"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0,43</w:t>
            </w:r>
          </w:p>
        </w:tc>
        <w:tc>
          <w:tcPr>
            <w:tcW w:w="929" w:type="dxa"/>
            <w:tcBorders>
              <w:top w:val="nil"/>
              <w:left w:val="nil"/>
              <w:bottom w:val="single" w:sz="4" w:space="0" w:color="auto"/>
              <w:right w:val="single" w:sz="4" w:space="0" w:color="auto"/>
            </w:tcBorders>
            <w:shd w:val="clear" w:color="auto" w:fill="auto"/>
            <w:vAlign w:val="center"/>
          </w:tcPr>
          <w:p w14:paraId="57EBB4DF" w14:textId="0C8572A1"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0,44</w:t>
            </w:r>
          </w:p>
        </w:tc>
        <w:tc>
          <w:tcPr>
            <w:tcW w:w="929" w:type="dxa"/>
            <w:tcBorders>
              <w:top w:val="nil"/>
              <w:left w:val="nil"/>
              <w:bottom w:val="single" w:sz="4" w:space="0" w:color="auto"/>
              <w:right w:val="single" w:sz="4" w:space="0" w:color="auto"/>
            </w:tcBorders>
            <w:shd w:val="clear" w:color="auto" w:fill="auto"/>
            <w:vAlign w:val="center"/>
          </w:tcPr>
          <w:p w14:paraId="0886B40E" w14:textId="5798759B"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0,45</w:t>
            </w:r>
          </w:p>
        </w:tc>
        <w:tc>
          <w:tcPr>
            <w:tcW w:w="831" w:type="dxa"/>
            <w:tcBorders>
              <w:top w:val="nil"/>
              <w:left w:val="nil"/>
              <w:bottom w:val="single" w:sz="4" w:space="0" w:color="auto"/>
              <w:right w:val="single" w:sz="4" w:space="0" w:color="auto"/>
            </w:tcBorders>
            <w:shd w:val="clear" w:color="auto" w:fill="auto"/>
            <w:vAlign w:val="center"/>
          </w:tcPr>
          <w:p w14:paraId="32B64192" w14:textId="0EE4AF87"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0,46</w:t>
            </w:r>
          </w:p>
        </w:tc>
      </w:tr>
      <w:tr w:rsidR="00AA1A03" w:rsidRPr="001A6F94" w14:paraId="06D51E75" w14:textId="77777777" w:rsidTr="00AA1A03">
        <w:trPr>
          <w:trHeight w:hRule="exact" w:val="3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7C9AE31D" w14:textId="7004446F" w:rsidR="002D6AD9" w:rsidRPr="001A6F94" w:rsidRDefault="002D6AD9"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t xml:space="preserve">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Павлоградська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5D07CC70"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0F3ADD1A" w14:textId="50AAB47C"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bCs/>
                <w:sz w:val="20"/>
                <w:szCs w:val="20"/>
              </w:rPr>
              <w:t xml:space="preserve">ПС-35/6 кВ </w:t>
            </w:r>
            <w:r w:rsidR="002E3DE0" w:rsidRPr="001A6F94">
              <w:rPr>
                <w:rFonts w:ascii="Times New Roman" w:eastAsia="Times New Roman" w:hAnsi="Times New Roman" w:cs="Times New Roman"/>
                <w:bCs/>
                <w:sz w:val="20"/>
                <w:szCs w:val="20"/>
              </w:rPr>
              <w:t>«</w:t>
            </w:r>
            <w:r w:rsidRPr="001A6F94">
              <w:rPr>
                <w:rFonts w:ascii="Times New Roman" w:eastAsia="Times New Roman" w:hAnsi="Times New Roman" w:cs="Times New Roman"/>
                <w:bCs/>
                <w:sz w:val="20"/>
                <w:szCs w:val="20"/>
              </w:rPr>
              <w:t>Палмаш</w:t>
            </w:r>
            <w:r w:rsidR="002E3DE0" w:rsidRPr="001A6F94">
              <w:rPr>
                <w:rFonts w:ascii="Times New Roman" w:eastAsia="Times New Roman" w:hAnsi="Times New Roman" w:cs="Times New Roman"/>
                <w:bCs/>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6040DDF3"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1Т/10</w:t>
            </w:r>
          </w:p>
        </w:tc>
        <w:tc>
          <w:tcPr>
            <w:tcW w:w="932" w:type="dxa"/>
            <w:tcBorders>
              <w:top w:val="nil"/>
              <w:left w:val="nil"/>
              <w:bottom w:val="single" w:sz="4" w:space="0" w:color="auto"/>
              <w:right w:val="single" w:sz="4" w:space="0" w:color="auto"/>
            </w:tcBorders>
            <w:shd w:val="clear" w:color="auto" w:fill="auto"/>
            <w:vAlign w:val="center"/>
            <w:hideMark/>
          </w:tcPr>
          <w:p w14:paraId="338F9343"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9,2</w:t>
            </w:r>
          </w:p>
        </w:tc>
        <w:tc>
          <w:tcPr>
            <w:tcW w:w="1366" w:type="dxa"/>
            <w:tcBorders>
              <w:top w:val="nil"/>
              <w:left w:val="nil"/>
              <w:bottom w:val="single" w:sz="4" w:space="0" w:color="auto"/>
              <w:right w:val="single" w:sz="4" w:space="0" w:color="auto"/>
            </w:tcBorders>
            <w:shd w:val="clear" w:color="auto" w:fill="auto"/>
            <w:vAlign w:val="center"/>
            <w:hideMark/>
          </w:tcPr>
          <w:p w14:paraId="26113EF8"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1971</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7EA96A76" w14:textId="1D799E14"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0,72</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44661DD0" w14:textId="141B8652"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0,74</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1C92929A" w14:textId="3E3D61A2"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0,75</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3E0ECFD9" w14:textId="095D138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0,77</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5948909F" w14:textId="1677ED26"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0,79</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4FE106F7" w14:textId="11D18195"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0,81</w:t>
            </w:r>
          </w:p>
        </w:tc>
      </w:tr>
      <w:tr w:rsidR="00AA1A03" w:rsidRPr="001A6F94" w14:paraId="3C6793AD" w14:textId="77777777" w:rsidTr="00AA1A03">
        <w:trPr>
          <w:trHeight w:hRule="exact" w:val="481"/>
        </w:trPr>
        <w:tc>
          <w:tcPr>
            <w:tcW w:w="3187" w:type="dxa"/>
            <w:vMerge/>
            <w:tcBorders>
              <w:top w:val="nil"/>
              <w:left w:val="single" w:sz="4" w:space="0" w:color="auto"/>
              <w:bottom w:val="single" w:sz="4" w:space="0" w:color="auto"/>
              <w:right w:val="single" w:sz="4" w:space="0" w:color="auto"/>
            </w:tcBorders>
            <w:vAlign w:val="center"/>
            <w:hideMark/>
          </w:tcPr>
          <w:p w14:paraId="38FE111F"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05E3A8F5"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09D5788D"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5D7E7FE1"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2Т/10</w:t>
            </w:r>
          </w:p>
        </w:tc>
        <w:tc>
          <w:tcPr>
            <w:tcW w:w="932" w:type="dxa"/>
            <w:tcBorders>
              <w:top w:val="nil"/>
              <w:left w:val="nil"/>
              <w:bottom w:val="single" w:sz="4" w:space="0" w:color="auto"/>
              <w:right w:val="single" w:sz="4" w:space="0" w:color="auto"/>
            </w:tcBorders>
            <w:shd w:val="clear" w:color="auto" w:fill="auto"/>
            <w:vAlign w:val="center"/>
            <w:hideMark/>
          </w:tcPr>
          <w:p w14:paraId="58FCBF97"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9,2</w:t>
            </w:r>
          </w:p>
        </w:tc>
        <w:tc>
          <w:tcPr>
            <w:tcW w:w="1366" w:type="dxa"/>
            <w:tcBorders>
              <w:top w:val="nil"/>
              <w:left w:val="nil"/>
              <w:bottom w:val="single" w:sz="4" w:space="0" w:color="auto"/>
              <w:right w:val="single" w:sz="4" w:space="0" w:color="auto"/>
            </w:tcBorders>
            <w:shd w:val="clear" w:color="auto" w:fill="auto"/>
            <w:vAlign w:val="center"/>
            <w:hideMark/>
          </w:tcPr>
          <w:p w14:paraId="734EF06C"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2011</w:t>
            </w:r>
          </w:p>
        </w:tc>
        <w:tc>
          <w:tcPr>
            <w:tcW w:w="915" w:type="dxa"/>
            <w:vMerge/>
            <w:tcBorders>
              <w:top w:val="nil"/>
              <w:left w:val="single" w:sz="4" w:space="0" w:color="auto"/>
              <w:bottom w:val="single" w:sz="4" w:space="0" w:color="auto"/>
              <w:right w:val="single" w:sz="4" w:space="0" w:color="auto"/>
            </w:tcBorders>
            <w:vAlign w:val="center"/>
          </w:tcPr>
          <w:p w14:paraId="366A6701"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2AFE704D"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7E26F2C4"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373C3D45"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1D07417B"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3A67D51D"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13E46292" w14:textId="77777777" w:rsidTr="00AA1A03">
        <w:trPr>
          <w:trHeight w:val="3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6C991B07" w14:textId="1EFA3C76" w:rsidR="002D6AD9" w:rsidRPr="001A6F94" w:rsidRDefault="002D6AD9"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t xml:space="preserve">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Південна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 НЕК </w:t>
            </w:r>
            <w:r w:rsidR="002E3DE0" w:rsidRPr="001A6F94">
              <w:rPr>
                <w:rFonts w:ascii="Times New Roman" w:eastAsia="Times New Roman" w:hAnsi="Times New Roman" w:cs="Times New Roman"/>
                <w:sz w:val="20"/>
                <w:szCs w:val="20"/>
              </w:rPr>
              <w:lastRenderedPageBreak/>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w:t>
            </w:r>
            <w:r w:rsidRPr="001A6F94">
              <w:rPr>
                <w:rFonts w:ascii="Times New Roman" w:hAnsi="Times New Roman" w:cs="Times New Roman"/>
                <w:bCs/>
                <w:sz w:val="20"/>
                <w:szCs w:val="20"/>
              </w:rPr>
              <w:t xml:space="preserve">ПС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Южная-35 35/6 кВ</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ДНІПРОВСЬКІ ЕЛЕКТРОМЕРЕЖІ</w:t>
            </w:r>
            <w:r w:rsidR="002E3DE0" w:rsidRPr="001A6F94">
              <w:rPr>
                <w:rFonts w:ascii="Times New Roman" w:eastAsia="Times New Roman" w:hAnsi="Times New Roman" w:cs="Times New Roman"/>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48AECAD0"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lastRenderedPageBreak/>
              <w:t>4х250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74A75D5C" w14:textId="61956793"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bCs/>
                <w:sz w:val="20"/>
                <w:szCs w:val="20"/>
              </w:rPr>
              <w:t xml:space="preserve">ПС 35/6 кВ </w:t>
            </w:r>
            <w:r w:rsidR="002E3DE0" w:rsidRPr="001A6F94">
              <w:rPr>
                <w:rFonts w:ascii="Times New Roman" w:eastAsia="Times New Roman" w:hAnsi="Times New Roman" w:cs="Times New Roman"/>
                <w:bCs/>
                <w:sz w:val="20"/>
                <w:szCs w:val="20"/>
              </w:rPr>
              <w:lastRenderedPageBreak/>
              <w:t>«</w:t>
            </w:r>
            <w:r w:rsidRPr="001A6F94">
              <w:rPr>
                <w:rFonts w:ascii="Times New Roman" w:eastAsia="Times New Roman" w:hAnsi="Times New Roman" w:cs="Times New Roman"/>
                <w:bCs/>
                <w:sz w:val="20"/>
                <w:szCs w:val="20"/>
              </w:rPr>
              <w:t>Рахманово</w:t>
            </w:r>
            <w:r w:rsidR="002E3DE0" w:rsidRPr="001A6F94">
              <w:rPr>
                <w:rFonts w:ascii="Times New Roman" w:eastAsia="Times New Roman" w:hAnsi="Times New Roman" w:cs="Times New Roman"/>
                <w:bCs/>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53B57D6B"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lastRenderedPageBreak/>
              <w:t>1Т/4</w:t>
            </w:r>
          </w:p>
        </w:tc>
        <w:tc>
          <w:tcPr>
            <w:tcW w:w="932" w:type="dxa"/>
            <w:tcBorders>
              <w:top w:val="nil"/>
              <w:left w:val="nil"/>
              <w:bottom w:val="single" w:sz="4" w:space="0" w:color="auto"/>
              <w:right w:val="single" w:sz="4" w:space="0" w:color="auto"/>
            </w:tcBorders>
            <w:shd w:val="clear" w:color="auto" w:fill="auto"/>
            <w:vAlign w:val="center"/>
            <w:hideMark/>
          </w:tcPr>
          <w:p w14:paraId="74995A65"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3,7</w:t>
            </w:r>
          </w:p>
        </w:tc>
        <w:tc>
          <w:tcPr>
            <w:tcW w:w="1366" w:type="dxa"/>
            <w:tcBorders>
              <w:top w:val="nil"/>
              <w:left w:val="nil"/>
              <w:bottom w:val="single" w:sz="4" w:space="0" w:color="auto"/>
              <w:right w:val="single" w:sz="4" w:space="0" w:color="auto"/>
            </w:tcBorders>
            <w:shd w:val="clear" w:color="auto" w:fill="auto"/>
            <w:vAlign w:val="center"/>
            <w:hideMark/>
          </w:tcPr>
          <w:p w14:paraId="3A2DBD71"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2014</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07C96F7F" w14:textId="3DE55564"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1,33</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55C70DA3" w14:textId="6B3A6D7A"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1,37</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50631063" w14:textId="40A921E0"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1,40</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03788E92" w14:textId="1F4C7F8B"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1,43</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43021A08" w14:textId="4159204E"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1,47</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42AD7814" w14:textId="13393318"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1,51</w:t>
            </w:r>
          </w:p>
        </w:tc>
      </w:tr>
      <w:tr w:rsidR="00AA1A03" w:rsidRPr="001A6F94" w14:paraId="5339E21E" w14:textId="77777777" w:rsidTr="00AA1A03">
        <w:trPr>
          <w:trHeight w:hRule="exact" w:val="990"/>
        </w:trPr>
        <w:tc>
          <w:tcPr>
            <w:tcW w:w="3187" w:type="dxa"/>
            <w:vMerge/>
            <w:tcBorders>
              <w:top w:val="nil"/>
              <w:left w:val="single" w:sz="4" w:space="0" w:color="auto"/>
              <w:bottom w:val="single" w:sz="4" w:space="0" w:color="auto"/>
              <w:right w:val="single" w:sz="4" w:space="0" w:color="auto"/>
            </w:tcBorders>
            <w:vAlign w:val="center"/>
            <w:hideMark/>
          </w:tcPr>
          <w:p w14:paraId="3BA64392"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747B0B48"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2F6CC1CB"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7A534D4D"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2Т/4</w:t>
            </w:r>
          </w:p>
        </w:tc>
        <w:tc>
          <w:tcPr>
            <w:tcW w:w="932" w:type="dxa"/>
            <w:tcBorders>
              <w:top w:val="nil"/>
              <w:left w:val="nil"/>
              <w:bottom w:val="single" w:sz="4" w:space="0" w:color="auto"/>
              <w:right w:val="single" w:sz="4" w:space="0" w:color="auto"/>
            </w:tcBorders>
            <w:shd w:val="clear" w:color="auto" w:fill="auto"/>
            <w:vAlign w:val="center"/>
            <w:hideMark/>
          </w:tcPr>
          <w:p w14:paraId="68C98AE4"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3,7</w:t>
            </w:r>
          </w:p>
        </w:tc>
        <w:tc>
          <w:tcPr>
            <w:tcW w:w="1366" w:type="dxa"/>
            <w:tcBorders>
              <w:top w:val="nil"/>
              <w:left w:val="nil"/>
              <w:bottom w:val="single" w:sz="4" w:space="0" w:color="auto"/>
              <w:right w:val="single" w:sz="4" w:space="0" w:color="auto"/>
            </w:tcBorders>
            <w:shd w:val="clear" w:color="auto" w:fill="auto"/>
            <w:vAlign w:val="center"/>
            <w:hideMark/>
          </w:tcPr>
          <w:p w14:paraId="16E239DA"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2014</w:t>
            </w:r>
          </w:p>
        </w:tc>
        <w:tc>
          <w:tcPr>
            <w:tcW w:w="915" w:type="dxa"/>
            <w:vMerge/>
            <w:tcBorders>
              <w:top w:val="nil"/>
              <w:left w:val="single" w:sz="4" w:space="0" w:color="auto"/>
              <w:bottom w:val="single" w:sz="4" w:space="0" w:color="auto"/>
              <w:right w:val="single" w:sz="4" w:space="0" w:color="auto"/>
            </w:tcBorders>
            <w:vAlign w:val="center"/>
          </w:tcPr>
          <w:p w14:paraId="7FD21EAF"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3AF00C25"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260EC8ED"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203EEBA4"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28E2A741"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1A3736B1" w14:textId="77777777" w:rsidR="003C2881" w:rsidRPr="001A6F94" w:rsidRDefault="003C2881" w:rsidP="00AA1A03">
            <w:pPr>
              <w:spacing w:after="0" w:line="240" w:lineRule="auto"/>
              <w:rPr>
                <w:rFonts w:ascii="Times New Roman" w:eastAsia="Times New Roman" w:hAnsi="Times New Roman" w:cs="Times New Roman"/>
              </w:rPr>
            </w:pPr>
          </w:p>
        </w:tc>
      </w:tr>
      <w:tr w:rsidR="00191277" w:rsidRPr="001A6F94" w14:paraId="66F5AF52" w14:textId="77777777" w:rsidTr="00AA1A03">
        <w:trPr>
          <w:trHeight w:val="1035"/>
        </w:trPr>
        <w:tc>
          <w:tcPr>
            <w:tcW w:w="3187" w:type="dxa"/>
            <w:tcBorders>
              <w:top w:val="nil"/>
              <w:left w:val="single" w:sz="4" w:space="0" w:color="auto"/>
              <w:bottom w:val="single" w:sz="4" w:space="0" w:color="auto"/>
              <w:right w:val="single" w:sz="4" w:space="0" w:color="auto"/>
            </w:tcBorders>
            <w:shd w:val="clear" w:color="auto" w:fill="auto"/>
            <w:vAlign w:val="center"/>
            <w:hideMark/>
          </w:tcPr>
          <w:p w14:paraId="6EA46D1E" w14:textId="5D0F9372" w:rsidR="002D6AD9" w:rsidRPr="001A6F94" w:rsidRDefault="002D6AD9"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t xml:space="preserve">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Павлоградська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w:t>
            </w:r>
            <w:r w:rsidRPr="001A6F94">
              <w:rPr>
                <w:rFonts w:ascii="Times New Roman" w:hAnsi="Times New Roman" w:cs="Times New Roman"/>
                <w:bCs/>
                <w:sz w:val="20"/>
                <w:szCs w:val="20"/>
              </w:rPr>
              <w:t xml:space="preserve">ПС 150/35 кВ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Перещепіне-150</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ДНІПРОВСЬКІ ЕЛЕКТРОМЕРЕЖІ</w:t>
            </w:r>
            <w:r w:rsidR="002E3DE0" w:rsidRPr="001A6F94">
              <w:rPr>
                <w:rFonts w:ascii="Times New Roman" w:eastAsia="Times New Roman" w:hAnsi="Times New Roman" w:cs="Times New Roman"/>
                <w:sz w:val="20"/>
                <w:szCs w:val="20"/>
                <w:lang w:val="uk-UA"/>
              </w:rPr>
              <w:t>»</w:t>
            </w:r>
          </w:p>
        </w:tc>
        <w:tc>
          <w:tcPr>
            <w:tcW w:w="1359" w:type="dxa"/>
            <w:tcBorders>
              <w:top w:val="nil"/>
              <w:left w:val="nil"/>
              <w:bottom w:val="single" w:sz="4" w:space="0" w:color="auto"/>
              <w:right w:val="single" w:sz="4" w:space="0" w:color="auto"/>
            </w:tcBorders>
            <w:shd w:val="clear" w:color="auto" w:fill="auto"/>
            <w:vAlign w:val="center"/>
            <w:hideMark/>
          </w:tcPr>
          <w:p w14:paraId="34FAF808"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2х250 МВА</w:t>
            </w:r>
          </w:p>
        </w:tc>
        <w:tc>
          <w:tcPr>
            <w:tcW w:w="2247" w:type="dxa"/>
            <w:tcBorders>
              <w:top w:val="nil"/>
              <w:left w:val="nil"/>
              <w:bottom w:val="single" w:sz="4" w:space="0" w:color="auto"/>
              <w:right w:val="single" w:sz="4" w:space="0" w:color="auto"/>
            </w:tcBorders>
            <w:shd w:val="clear" w:color="auto" w:fill="auto"/>
            <w:vAlign w:val="center"/>
            <w:hideMark/>
          </w:tcPr>
          <w:p w14:paraId="1B0A268C" w14:textId="6E24DF75"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bCs/>
                <w:sz w:val="20"/>
                <w:szCs w:val="20"/>
              </w:rPr>
              <w:t xml:space="preserve">ПС </w:t>
            </w:r>
            <w:r w:rsidR="002E3DE0" w:rsidRPr="001A6F94">
              <w:rPr>
                <w:rFonts w:ascii="Times New Roman" w:eastAsia="Times New Roman" w:hAnsi="Times New Roman" w:cs="Times New Roman"/>
                <w:bCs/>
                <w:sz w:val="20"/>
                <w:szCs w:val="20"/>
              </w:rPr>
              <w:t>«</w:t>
            </w:r>
            <w:r w:rsidRPr="001A6F94">
              <w:rPr>
                <w:rFonts w:ascii="Times New Roman" w:eastAsia="Times New Roman" w:hAnsi="Times New Roman" w:cs="Times New Roman"/>
                <w:bCs/>
                <w:sz w:val="20"/>
                <w:szCs w:val="20"/>
              </w:rPr>
              <w:t>НВ-ЦЗ</w:t>
            </w:r>
            <w:r w:rsidR="002E3DE0" w:rsidRPr="001A6F94">
              <w:rPr>
                <w:rFonts w:ascii="Times New Roman" w:eastAsia="Times New Roman" w:hAnsi="Times New Roman" w:cs="Times New Roman"/>
                <w:bCs/>
                <w:sz w:val="20"/>
                <w:szCs w:val="20"/>
              </w:rPr>
              <w:t>»</w:t>
            </w:r>
            <w:r w:rsidRPr="001A6F94">
              <w:rPr>
                <w:rFonts w:ascii="Times New Roman" w:eastAsia="Times New Roman" w:hAnsi="Times New Roman" w:cs="Times New Roman"/>
                <w:bCs/>
                <w:sz w:val="20"/>
                <w:szCs w:val="20"/>
              </w:rPr>
              <w:t xml:space="preserve"> 35/6 кВ</w:t>
            </w:r>
          </w:p>
        </w:tc>
        <w:tc>
          <w:tcPr>
            <w:tcW w:w="1056" w:type="dxa"/>
            <w:tcBorders>
              <w:top w:val="nil"/>
              <w:left w:val="nil"/>
              <w:bottom w:val="single" w:sz="4" w:space="0" w:color="auto"/>
              <w:right w:val="single" w:sz="4" w:space="0" w:color="auto"/>
            </w:tcBorders>
            <w:shd w:val="clear" w:color="auto" w:fill="auto"/>
            <w:vAlign w:val="center"/>
            <w:hideMark/>
          </w:tcPr>
          <w:p w14:paraId="6F7581F4"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1Т/1,8</w:t>
            </w:r>
          </w:p>
        </w:tc>
        <w:tc>
          <w:tcPr>
            <w:tcW w:w="932" w:type="dxa"/>
            <w:tcBorders>
              <w:top w:val="nil"/>
              <w:left w:val="nil"/>
              <w:bottom w:val="single" w:sz="4" w:space="0" w:color="auto"/>
              <w:right w:val="single" w:sz="4" w:space="0" w:color="auto"/>
            </w:tcBorders>
            <w:shd w:val="clear" w:color="auto" w:fill="auto"/>
            <w:vAlign w:val="center"/>
            <w:hideMark/>
          </w:tcPr>
          <w:p w14:paraId="0A075738"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1,7</w:t>
            </w:r>
          </w:p>
        </w:tc>
        <w:tc>
          <w:tcPr>
            <w:tcW w:w="1366" w:type="dxa"/>
            <w:tcBorders>
              <w:top w:val="nil"/>
              <w:left w:val="nil"/>
              <w:bottom w:val="single" w:sz="4" w:space="0" w:color="auto"/>
              <w:right w:val="single" w:sz="4" w:space="0" w:color="auto"/>
            </w:tcBorders>
            <w:shd w:val="clear" w:color="auto" w:fill="auto"/>
            <w:vAlign w:val="center"/>
            <w:hideMark/>
          </w:tcPr>
          <w:p w14:paraId="56A9B045"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1989</w:t>
            </w:r>
          </w:p>
        </w:tc>
        <w:tc>
          <w:tcPr>
            <w:tcW w:w="915" w:type="dxa"/>
            <w:tcBorders>
              <w:top w:val="nil"/>
              <w:left w:val="nil"/>
              <w:bottom w:val="single" w:sz="4" w:space="0" w:color="auto"/>
              <w:right w:val="single" w:sz="4" w:space="0" w:color="auto"/>
            </w:tcBorders>
            <w:shd w:val="clear" w:color="auto" w:fill="auto"/>
            <w:vAlign w:val="center"/>
          </w:tcPr>
          <w:p w14:paraId="46DC385C" w14:textId="1A2D15BD"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0,33</w:t>
            </w:r>
          </w:p>
        </w:tc>
        <w:tc>
          <w:tcPr>
            <w:tcW w:w="942" w:type="dxa"/>
            <w:tcBorders>
              <w:top w:val="nil"/>
              <w:left w:val="nil"/>
              <w:bottom w:val="single" w:sz="4" w:space="0" w:color="auto"/>
              <w:right w:val="single" w:sz="4" w:space="0" w:color="auto"/>
            </w:tcBorders>
            <w:shd w:val="clear" w:color="auto" w:fill="auto"/>
            <w:vAlign w:val="center"/>
          </w:tcPr>
          <w:p w14:paraId="096AED7A" w14:textId="13F9D667"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0,34</w:t>
            </w:r>
          </w:p>
        </w:tc>
        <w:tc>
          <w:tcPr>
            <w:tcW w:w="929" w:type="dxa"/>
            <w:tcBorders>
              <w:top w:val="nil"/>
              <w:left w:val="nil"/>
              <w:bottom w:val="single" w:sz="4" w:space="0" w:color="auto"/>
              <w:right w:val="single" w:sz="4" w:space="0" w:color="auto"/>
            </w:tcBorders>
            <w:shd w:val="clear" w:color="auto" w:fill="auto"/>
            <w:vAlign w:val="center"/>
          </w:tcPr>
          <w:p w14:paraId="662522CE" w14:textId="6F217146"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0,34</w:t>
            </w:r>
          </w:p>
        </w:tc>
        <w:tc>
          <w:tcPr>
            <w:tcW w:w="929" w:type="dxa"/>
            <w:tcBorders>
              <w:top w:val="nil"/>
              <w:left w:val="nil"/>
              <w:bottom w:val="single" w:sz="4" w:space="0" w:color="auto"/>
              <w:right w:val="single" w:sz="4" w:space="0" w:color="auto"/>
            </w:tcBorders>
            <w:shd w:val="clear" w:color="auto" w:fill="auto"/>
            <w:vAlign w:val="center"/>
          </w:tcPr>
          <w:p w14:paraId="39B52F99" w14:textId="2C5DE378"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0,35</w:t>
            </w:r>
          </w:p>
        </w:tc>
        <w:tc>
          <w:tcPr>
            <w:tcW w:w="929" w:type="dxa"/>
            <w:tcBorders>
              <w:top w:val="nil"/>
              <w:left w:val="nil"/>
              <w:bottom w:val="single" w:sz="4" w:space="0" w:color="auto"/>
              <w:right w:val="single" w:sz="4" w:space="0" w:color="auto"/>
            </w:tcBorders>
            <w:shd w:val="clear" w:color="auto" w:fill="auto"/>
            <w:vAlign w:val="center"/>
          </w:tcPr>
          <w:p w14:paraId="76EFD699" w14:textId="0729CA75"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0,36</w:t>
            </w:r>
          </w:p>
        </w:tc>
        <w:tc>
          <w:tcPr>
            <w:tcW w:w="831" w:type="dxa"/>
            <w:tcBorders>
              <w:top w:val="nil"/>
              <w:left w:val="nil"/>
              <w:bottom w:val="single" w:sz="4" w:space="0" w:color="auto"/>
              <w:right w:val="single" w:sz="4" w:space="0" w:color="auto"/>
            </w:tcBorders>
            <w:shd w:val="clear" w:color="auto" w:fill="auto"/>
            <w:vAlign w:val="center"/>
          </w:tcPr>
          <w:p w14:paraId="6A089980" w14:textId="69488C72"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0,37</w:t>
            </w:r>
          </w:p>
        </w:tc>
      </w:tr>
      <w:tr w:rsidR="00AA1A03" w:rsidRPr="001A6F94" w14:paraId="3213CF77" w14:textId="77777777" w:rsidTr="00AA1A03">
        <w:trPr>
          <w:trHeight w:val="3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7A53C53C" w14:textId="1CCA412C" w:rsidR="007B211B" w:rsidRPr="001A6F94" w:rsidRDefault="007B211B"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t xml:space="preserve">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Павлоградська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 ПДТЕС ДТЕК</w:t>
            </w:r>
            <w:r w:rsidRPr="001A6F94">
              <w:rPr>
                <w:rFonts w:ascii="Times New Roman" w:eastAsia="Times New Roman" w:hAnsi="Times New Roman" w:cs="Times New Roman"/>
                <w:sz w:val="20"/>
                <w:szCs w:val="20"/>
                <w:lang w:val="uk-UA"/>
              </w:rPr>
              <w:t xml:space="preserve">; </w:t>
            </w:r>
            <w:r w:rsidRPr="001A6F94">
              <w:rPr>
                <w:rFonts w:ascii="Times New Roman" w:hAnsi="Times New Roman" w:cs="Times New Roman"/>
                <w:bCs/>
                <w:sz w:val="20"/>
                <w:szCs w:val="20"/>
              </w:rPr>
              <w:t xml:space="preserve">ПС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Славгород-тягова</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АТ </w:t>
            </w:r>
            <w:r w:rsidR="002E3DE0" w:rsidRPr="001A6F94">
              <w:rPr>
                <w:rFonts w:ascii="Times New Roman" w:hAnsi="Times New Roman" w:cs="Times New Roman"/>
                <w:bCs/>
                <w:sz w:val="20"/>
                <w:szCs w:val="20"/>
                <w:lang w:val="uk-UA"/>
              </w:rPr>
              <w:t>«</w:t>
            </w:r>
            <w:r w:rsidRPr="001A6F94">
              <w:rPr>
                <w:rFonts w:ascii="Times New Roman" w:hAnsi="Times New Roman" w:cs="Times New Roman"/>
                <w:bCs/>
                <w:sz w:val="20"/>
                <w:szCs w:val="20"/>
                <w:lang w:val="uk-UA"/>
              </w:rPr>
              <w:t>Укрзалізниця</w:t>
            </w:r>
            <w:r w:rsidR="002E3DE0" w:rsidRPr="001A6F94">
              <w:rPr>
                <w:rFonts w:ascii="Times New Roman" w:hAnsi="Times New Roman" w:cs="Times New Roman"/>
                <w:bCs/>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7AC296F0" w14:textId="77777777" w:rsidR="007B211B" w:rsidRPr="001A6F94" w:rsidRDefault="007B211B"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1625770B" w14:textId="5F8E8955" w:rsidR="007B211B" w:rsidRPr="001A6F94" w:rsidRDefault="007B211B"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bCs/>
                <w:sz w:val="20"/>
                <w:szCs w:val="20"/>
              </w:rPr>
              <w:t xml:space="preserve">ПС </w:t>
            </w:r>
            <w:r w:rsidR="002E3DE0" w:rsidRPr="001A6F94">
              <w:rPr>
                <w:rFonts w:ascii="Times New Roman" w:eastAsia="Times New Roman" w:hAnsi="Times New Roman" w:cs="Times New Roman"/>
                <w:bCs/>
                <w:sz w:val="20"/>
                <w:szCs w:val="20"/>
              </w:rPr>
              <w:t>«</w:t>
            </w:r>
            <w:r w:rsidRPr="001A6F94">
              <w:rPr>
                <w:rFonts w:ascii="Times New Roman" w:eastAsia="Times New Roman" w:hAnsi="Times New Roman" w:cs="Times New Roman"/>
                <w:bCs/>
                <w:sz w:val="20"/>
                <w:szCs w:val="20"/>
              </w:rPr>
              <w:t>САЗ</w:t>
            </w:r>
            <w:r w:rsidR="002E3DE0" w:rsidRPr="001A6F94">
              <w:rPr>
                <w:rFonts w:ascii="Times New Roman" w:eastAsia="Times New Roman" w:hAnsi="Times New Roman" w:cs="Times New Roman"/>
                <w:bCs/>
                <w:sz w:val="20"/>
                <w:szCs w:val="20"/>
              </w:rPr>
              <w:t>»</w:t>
            </w:r>
            <w:r w:rsidRPr="001A6F94">
              <w:rPr>
                <w:rFonts w:ascii="Times New Roman" w:eastAsia="Times New Roman" w:hAnsi="Times New Roman" w:cs="Times New Roman"/>
                <w:bCs/>
                <w:sz w:val="20"/>
                <w:szCs w:val="20"/>
              </w:rPr>
              <w:t xml:space="preserve"> 35/10/6 кВ</w:t>
            </w:r>
          </w:p>
        </w:tc>
        <w:tc>
          <w:tcPr>
            <w:tcW w:w="1056" w:type="dxa"/>
            <w:tcBorders>
              <w:top w:val="nil"/>
              <w:left w:val="nil"/>
              <w:bottom w:val="single" w:sz="4" w:space="0" w:color="auto"/>
              <w:right w:val="single" w:sz="4" w:space="0" w:color="auto"/>
            </w:tcBorders>
            <w:shd w:val="clear" w:color="auto" w:fill="auto"/>
            <w:vAlign w:val="center"/>
            <w:hideMark/>
          </w:tcPr>
          <w:p w14:paraId="36548C3B" w14:textId="77777777" w:rsidR="007B211B" w:rsidRPr="001A6F94" w:rsidRDefault="007B211B"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1Т/2,5</w:t>
            </w:r>
          </w:p>
        </w:tc>
        <w:tc>
          <w:tcPr>
            <w:tcW w:w="932" w:type="dxa"/>
            <w:tcBorders>
              <w:top w:val="nil"/>
              <w:left w:val="nil"/>
              <w:bottom w:val="single" w:sz="4" w:space="0" w:color="auto"/>
              <w:right w:val="single" w:sz="4" w:space="0" w:color="auto"/>
            </w:tcBorders>
            <w:shd w:val="clear" w:color="auto" w:fill="auto"/>
            <w:vAlign w:val="center"/>
            <w:hideMark/>
          </w:tcPr>
          <w:p w14:paraId="649485DA" w14:textId="77777777" w:rsidR="007B211B" w:rsidRPr="001A6F94" w:rsidRDefault="007B211B"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2,3</w:t>
            </w:r>
          </w:p>
        </w:tc>
        <w:tc>
          <w:tcPr>
            <w:tcW w:w="1366" w:type="dxa"/>
            <w:tcBorders>
              <w:top w:val="nil"/>
              <w:left w:val="nil"/>
              <w:bottom w:val="single" w:sz="4" w:space="0" w:color="auto"/>
              <w:right w:val="single" w:sz="4" w:space="0" w:color="auto"/>
            </w:tcBorders>
            <w:shd w:val="clear" w:color="auto" w:fill="auto"/>
            <w:vAlign w:val="center"/>
            <w:hideMark/>
          </w:tcPr>
          <w:p w14:paraId="30DFF4E8" w14:textId="77777777" w:rsidR="007B211B" w:rsidRPr="001A6F94" w:rsidRDefault="007B211B"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1977</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1AC333A9" w14:textId="73D735E6" w:rsidR="007B211B" w:rsidRPr="001A6F94" w:rsidRDefault="007B211B"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1,23</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4DA1A9E5" w14:textId="6668709A" w:rsidR="007B211B" w:rsidRPr="001A6F94" w:rsidRDefault="007B211B"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1,261</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4DFF8551" w14:textId="60550B56" w:rsidR="007B211B" w:rsidRPr="001A6F94" w:rsidRDefault="007B211B"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1,29</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5EAA4712" w14:textId="66BB1F08" w:rsidR="007B211B" w:rsidRPr="001A6F94" w:rsidRDefault="007B211B"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1,32</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457564CA" w14:textId="7766A6B3" w:rsidR="007B211B" w:rsidRPr="001A6F94" w:rsidRDefault="007B211B"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1,36</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43A87EC3" w14:textId="41BE205C" w:rsidR="007B211B" w:rsidRPr="001A6F94" w:rsidRDefault="007B211B"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1,39</w:t>
            </w:r>
          </w:p>
        </w:tc>
      </w:tr>
      <w:tr w:rsidR="00AA1A03" w:rsidRPr="001A6F94" w14:paraId="0BE3E573" w14:textId="77777777" w:rsidTr="00AA1A03">
        <w:trPr>
          <w:trHeight w:val="315"/>
        </w:trPr>
        <w:tc>
          <w:tcPr>
            <w:tcW w:w="3187" w:type="dxa"/>
            <w:vMerge/>
            <w:tcBorders>
              <w:top w:val="nil"/>
              <w:left w:val="single" w:sz="4" w:space="0" w:color="auto"/>
              <w:bottom w:val="single" w:sz="4" w:space="0" w:color="auto"/>
              <w:right w:val="single" w:sz="4" w:space="0" w:color="auto"/>
            </w:tcBorders>
            <w:vAlign w:val="center"/>
            <w:hideMark/>
          </w:tcPr>
          <w:p w14:paraId="3D0ACCCA"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625F42F0"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7B97DE0E"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0C2EBC5F"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2Т/2,5</w:t>
            </w:r>
          </w:p>
        </w:tc>
        <w:tc>
          <w:tcPr>
            <w:tcW w:w="932" w:type="dxa"/>
            <w:tcBorders>
              <w:top w:val="nil"/>
              <w:left w:val="nil"/>
              <w:bottom w:val="single" w:sz="4" w:space="0" w:color="auto"/>
              <w:right w:val="single" w:sz="4" w:space="0" w:color="auto"/>
            </w:tcBorders>
            <w:shd w:val="clear" w:color="auto" w:fill="auto"/>
            <w:vAlign w:val="center"/>
            <w:hideMark/>
          </w:tcPr>
          <w:p w14:paraId="77FD3098"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2,3</w:t>
            </w:r>
          </w:p>
        </w:tc>
        <w:tc>
          <w:tcPr>
            <w:tcW w:w="1366" w:type="dxa"/>
            <w:tcBorders>
              <w:top w:val="nil"/>
              <w:left w:val="nil"/>
              <w:bottom w:val="single" w:sz="4" w:space="0" w:color="auto"/>
              <w:right w:val="single" w:sz="4" w:space="0" w:color="auto"/>
            </w:tcBorders>
            <w:shd w:val="clear" w:color="auto" w:fill="auto"/>
            <w:vAlign w:val="center"/>
            <w:hideMark/>
          </w:tcPr>
          <w:p w14:paraId="473E3E3D"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1968</w:t>
            </w:r>
          </w:p>
        </w:tc>
        <w:tc>
          <w:tcPr>
            <w:tcW w:w="915" w:type="dxa"/>
            <w:vMerge/>
            <w:tcBorders>
              <w:top w:val="nil"/>
              <w:left w:val="single" w:sz="4" w:space="0" w:color="auto"/>
              <w:bottom w:val="single" w:sz="4" w:space="0" w:color="auto"/>
              <w:right w:val="single" w:sz="4" w:space="0" w:color="auto"/>
            </w:tcBorders>
            <w:vAlign w:val="center"/>
          </w:tcPr>
          <w:p w14:paraId="39E6904A"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5D3A3076"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1C6206F2"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77B130DA"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63AC0B36"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5A3705BC" w14:textId="77777777" w:rsidR="003C2881" w:rsidRPr="001A6F94" w:rsidRDefault="003C2881" w:rsidP="00AA1A03">
            <w:pPr>
              <w:spacing w:after="0" w:line="240" w:lineRule="auto"/>
              <w:rPr>
                <w:rFonts w:ascii="Times New Roman" w:eastAsia="Times New Roman" w:hAnsi="Times New Roman" w:cs="Times New Roman"/>
              </w:rPr>
            </w:pPr>
          </w:p>
        </w:tc>
      </w:tr>
      <w:tr w:rsidR="00191277" w:rsidRPr="001A6F94" w14:paraId="664B4E87" w14:textId="77777777" w:rsidTr="00AA1A03">
        <w:trPr>
          <w:trHeight w:val="878"/>
        </w:trPr>
        <w:tc>
          <w:tcPr>
            <w:tcW w:w="3187" w:type="dxa"/>
            <w:tcBorders>
              <w:top w:val="nil"/>
              <w:left w:val="single" w:sz="4" w:space="0" w:color="auto"/>
              <w:bottom w:val="single" w:sz="4" w:space="0" w:color="auto"/>
              <w:right w:val="single" w:sz="4" w:space="0" w:color="auto"/>
            </w:tcBorders>
            <w:shd w:val="clear" w:color="auto" w:fill="auto"/>
            <w:vAlign w:val="center"/>
            <w:hideMark/>
          </w:tcPr>
          <w:p w14:paraId="40E632B0" w14:textId="7EEC9AAA" w:rsidR="002D6AD9" w:rsidRPr="001A6F94" w:rsidRDefault="002D6AD9"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t xml:space="preserve">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Феросплавна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w:t>
            </w:r>
            <w:r w:rsidRPr="001A6F94">
              <w:rPr>
                <w:rFonts w:ascii="Times New Roman" w:hAnsi="Times New Roman" w:cs="Times New Roman"/>
                <w:bCs/>
                <w:sz w:val="20"/>
                <w:szCs w:val="20"/>
              </w:rPr>
              <w:t xml:space="preserve">ПС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Нікопольська-150</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 xml:space="preserve"> ПС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НГ-35</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ДНІПРОВСЬКІ ЕЛЕКТРОМЕРЕЖІ</w:t>
            </w:r>
            <w:r w:rsidR="002E3DE0" w:rsidRPr="001A6F94">
              <w:rPr>
                <w:rFonts w:ascii="Times New Roman" w:eastAsia="Times New Roman" w:hAnsi="Times New Roman" w:cs="Times New Roman"/>
                <w:sz w:val="20"/>
                <w:szCs w:val="20"/>
                <w:lang w:val="uk-UA"/>
              </w:rPr>
              <w:t>»</w:t>
            </w:r>
          </w:p>
        </w:tc>
        <w:tc>
          <w:tcPr>
            <w:tcW w:w="1359" w:type="dxa"/>
            <w:tcBorders>
              <w:top w:val="nil"/>
              <w:left w:val="nil"/>
              <w:bottom w:val="single" w:sz="4" w:space="0" w:color="auto"/>
              <w:right w:val="single" w:sz="4" w:space="0" w:color="auto"/>
            </w:tcBorders>
            <w:shd w:val="clear" w:color="auto" w:fill="auto"/>
            <w:vAlign w:val="center"/>
            <w:hideMark/>
          </w:tcPr>
          <w:p w14:paraId="5A334F78"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5х250 МВА</w:t>
            </w:r>
          </w:p>
        </w:tc>
        <w:tc>
          <w:tcPr>
            <w:tcW w:w="2247" w:type="dxa"/>
            <w:tcBorders>
              <w:top w:val="nil"/>
              <w:left w:val="nil"/>
              <w:bottom w:val="single" w:sz="4" w:space="0" w:color="auto"/>
              <w:right w:val="single" w:sz="4" w:space="0" w:color="auto"/>
            </w:tcBorders>
            <w:shd w:val="clear" w:color="auto" w:fill="auto"/>
            <w:vAlign w:val="center"/>
            <w:hideMark/>
          </w:tcPr>
          <w:p w14:paraId="7D7C9E02" w14:textId="599272A6" w:rsidR="002D6AD9" w:rsidRPr="001A6F94" w:rsidRDefault="002D6AD9"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bCs/>
                <w:sz w:val="20"/>
                <w:szCs w:val="20"/>
              </w:rPr>
              <w:t xml:space="preserve">ПС-35/6 кВ </w:t>
            </w:r>
            <w:r w:rsidR="002E3DE0" w:rsidRPr="001A6F94">
              <w:rPr>
                <w:rFonts w:ascii="Times New Roman" w:eastAsia="Times New Roman" w:hAnsi="Times New Roman" w:cs="Times New Roman"/>
                <w:bCs/>
                <w:sz w:val="20"/>
                <w:szCs w:val="20"/>
              </w:rPr>
              <w:t>«</w:t>
            </w:r>
            <w:r w:rsidRPr="001A6F94">
              <w:rPr>
                <w:rFonts w:ascii="Times New Roman" w:eastAsia="Times New Roman" w:hAnsi="Times New Roman" w:cs="Times New Roman"/>
                <w:bCs/>
                <w:sz w:val="20"/>
                <w:szCs w:val="20"/>
              </w:rPr>
              <w:t>Молзавод</w:t>
            </w:r>
            <w:r w:rsidR="002E3DE0" w:rsidRPr="001A6F94">
              <w:rPr>
                <w:rFonts w:ascii="Times New Roman" w:eastAsia="Times New Roman" w:hAnsi="Times New Roman" w:cs="Times New Roman"/>
                <w:bCs/>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30C6B6C0" w14:textId="77777777" w:rsidR="002D6AD9" w:rsidRPr="001A6F94" w:rsidRDefault="002D6AD9"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1Т/2,5</w:t>
            </w:r>
          </w:p>
        </w:tc>
        <w:tc>
          <w:tcPr>
            <w:tcW w:w="932" w:type="dxa"/>
            <w:tcBorders>
              <w:top w:val="nil"/>
              <w:left w:val="nil"/>
              <w:bottom w:val="single" w:sz="4" w:space="0" w:color="auto"/>
              <w:right w:val="single" w:sz="4" w:space="0" w:color="auto"/>
            </w:tcBorders>
            <w:shd w:val="clear" w:color="auto" w:fill="auto"/>
            <w:vAlign w:val="center"/>
            <w:hideMark/>
          </w:tcPr>
          <w:p w14:paraId="525DBFB0"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2,3</w:t>
            </w:r>
          </w:p>
        </w:tc>
        <w:tc>
          <w:tcPr>
            <w:tcW w:w="1366" w:type="dxa"/>
            <w:tcBorders>
              <w:top w:val="nil"/>
              <w:left w:val="nil"/>
              <w:bottom w:val="single" w:sz="4" w:space="0" w:color="auto"/>
              <w:right w:val="single" w:sz="4" w:space="0" w:color="auto"/>
            </w:tcBorders>
            <w:shd w:val="clear" w:color="auto" w:fill="auto"/>
            <w:vAlign w:val="center"/>
            <w:hideMark/>
          </w:tcPr>
          <w:p w14:paraId="718F97E7" w14:textId="77777777" w:rsidR="002D6AD9" w:rsidRPr="001A6F94" w:rsidRDefault="002D6AD9"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1988</w:t>
            </w:r>
          </w:p>
        </w:tc>
        <w:tc>
          <w:tcPr>
            <w:tcW w:w="915" w:type="dxa"/>
            <w:tcBorders>
              <w:top w:val="nil"/>
              <w:left w:val="nil"/>
              <w:bottom w:val="single" w:sz="4" w:space="0" w:color="auto"/>
              <w:right w:val="single" w:sz="4" w:space="0" w:color="auto"/>
            </w:tcBorders>
            <w:shd w:val="clear" w:color="auto" w:fill="auto"/>
            <w:vAlign w:val="center"/>
          </w:tcPr>
          <w:p w14:paraId="2CC3785F" w14:textId="1791ED46"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1,25</w:t>
            </w:r>
          </w:p>
        </w:tc>
        <w:tc>
          <w:tcPr>
            <w:tcW w:w="942" w:type="dxa"/>
            <w:tcBorders>
              <w:top w:val="nil"/>
              <w:left w:val="nil"/>
              <w:bottom w:val="single" w:sz="4" w:space="0" w:color="auto"/>
              <w:right w:val="single" w:sz="4" w:space="0" w:color="auto"/>
            </w:tcBorders>
            <w:shd w:val="clear" w:color="auto" w:fill="auto"/>
            <w:vAlign w:val="center"/>
          </w:tcPr>
          <w:p w14:paraId="61EDAD4D" w14:textId="74D214BE"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1,28</w:t>
            </w:r>
          </w:p>
        </w:tc>
        <w:tc>
          <w:tcPr>
            <w:tcW w:w="929" w:type="dxa"/>
            <w:tcBorders>
              <w:top w:val="nil"/>
              <w:left w:val="nil"/>
              <w:bottom w:val="single" w:sz="4" w:space="0" w:color="auto"/>
              <w:right w:val="single" w:sz="4" w:space="0" w:color="auto"/>
            </w:tcBorders>
            <w:shd w:val="clear" w:color="auto" w:fill="auto"/>
            <w:vAlign w:val="center"/>
          </w:tcPr>
          <w:p w14:paraId="761E462D" w14:textId="5DDAF6F0"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1,31</w:t>
            </w:r>
          </w:p>
        </w:tc>
        <w:tc>
          <w:tcPr>
            <w:tcW w:w="929" w:type="dxa"/>
            <w:tcBorders>
              <w:top w:val="nil"/>
              <w:left w:val="nil"/>
              <w:bottom w:val="single" w:sz="4" w:space="0" w:color="auto"/>
              <w:right w:val="single" w:sz="4" w:space="0" w:color="auto"/>
            </w:tcBorders>
            <w:shd w:val="clear" w:color="auto" w:fill="auto"/>
            <w:vAlign w:val="center"/>
          </w:tcPr>
          <w:p w14:paraId="02771913" w14:textId="1FB1B630"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1,35</w:t>
            </w:r>
          </w:p>
        </w:tc>
        <w:tc>
          <w:tcPr>
            <w:tcW w:w="929" w:type="dxa"/>
            <w:tcBorders>
              <w:top w:val="nil"/>
              <w:left w:val="nil"/>
              <w:bottom w:val="single" w:sz="4" w:space="0" w:color="auto"/>
              <w:right w:val="single" w:sz="4" w:space="0" w:color="auto"/>
            </w:tcBorders>
            <w:shd w:val="clear" w:color="auto" w:fill="auto"/>
            <w:vAlign w:val="center"/>
          </w:tcPr>
          <w:p w14:paraId="2E099098" w14:textId="483E191D"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1,38</w:t>
            </w:r>
          </w:p>
        </w:tc>
        <w:tc>
          <w:tcPr>
            <w:tcW w:w="831" w:type="dxa"/>
            <w:tcBorders>
              <w:top w:val="nil"/>
              <w:left w:val="nil"/>
              <w:bottom w:val="single" w:sz="4" w:space="0" w:color="auto"/>
              <w:right w:val="single" w:sz="4" w:space="0" w:color="auto"/>
            </w:tcBorders>
            <w:shd w:val="clear" w:color="auto" w:fill="auto"/>
            <w:vAlign w:val="center"/>
          </w:tcPr>
          <w:p w14:paraId="3FFCF4E2" w14:textId="1156589C" w:rsidR="002D6AD9" w:rsidRPr="001A6F94" w:rsidRDefault="002D6AD9" w:rsidP="00AA1A03">
            <w:pPr>
              <w:spacing w:after="0" w:line="240" w:lineRule="auto"/>
              <w:jc w:val="right"/>
              <w:rPr>
                <w:rFonts w:ascii="Times New Roman" w:eastAsia="Times New Roman" w:hAnsi="Times New Roman" w:cs="Times New Roman"/>
              </w:rPr>
            </w:pPr>
            <w:r w:rsidRPr="001A6F94">
              <w:rPr>
                <w:rFonts w:ascii="Times New Roman" w:hAnsi="Times New Roman" w:cs="Times New Roman"/>
              </w:rPr>
              <w:t>1,41</w:t>
            </w:r>
          </w:p>
        </w:tc>
      </w:tr>
      <w:tr w:rsidR="00AA1A03" w:rsidRPr="001A6F94" w14:paraId="3E3B27DC" w14:textId="77777777" w:rsidTr="00AA1A03">
        <w:trPr>
          <w:trHeight w:val="3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7210755F" w14:textId="1924FF74" w:rsidR="00BB634E" w:rsidRPr="001A6F94" w:rsidRDefault="00BB634E"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t xml:space="preserve">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Прометей</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7C739FAA" w14:textId="77777777" w:rsidR="00BB634E" w:rsidRPr="001A6F94" w:rsidRDefault="00BB634E"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7AC13B29" w14:textId="77777777" w:rsidR="00BB634E" w:rsidRPr="001A6F94" w:rsidRDefault="00BB634E"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bCs/>
                <w:sz w:val="20"/>
                <w:szCs w:val="20"/>
              </w:rPr>
              <w:t>ПС-35/6 кВ №14</w:t>
            </w:r>
          </w:p>
        </w:tc>
        <w:tc>
          <w:tcPr>
            <w:tcW w:w="1056" w:type="dxa"/>
            <w:tcBorders>
              <w:top w:val="nil"/>
              <w:left w:val="nil"/>
              <w:bottom w:val="single" w:sz="4" w:space="0" w:color="auto"/>
              <w:right w:val="single" w:sz="4" w:space="0" w:color="auto"/>
            </w:tcBorders>
            <w:shd w:val="clear" w:color="auto" w:fill="auto"/>
            <w:vAlign w:val="center"/>
            <w:hideMark/>
          </w:tcPr>
          <w:p w14:paraId="62077E37" w14:textId="77777777" w:rsidR="00BB634E" w:rsidRPr="001A6F94" w:rsidRDefault="00BB634E"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3Т/2,5</w:t>
            </w:r>
          </w:p>
        </w:tc>
        <w:tc>
          <w:tcPr>
            <w:tcW w:w="932" w:type="dxa"/>
            <w:tcBorders>
              <w:top w:val="nil"/>
              <w:left w:val="nil"/>
              <w:bottom w:val="single" w:sz="4" w:space="0" w:color="auto"/>
              <w:right w:val="single" w:sz="4" w:space="0" w:color="auto"/>
            </w:tcBorders>
            <w:shd w:val="clear" w:color="auto" w:fill="auto"/>
            <w:vAlign w:val="center"/>
            <w:hideMark/>
          </w:tcPr>
          <w:p w14:paraId="5481FA97" w14:textId="77777777"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2,3</w:t>
            </w:r>
          </w:p>
        </w:tc>
        <w:tc>
          <w:tcPr>
            <w:tcW w:w="1366" w:type="dxa"/>
            <w:tcBorders>
              <w:top w:val="nil"/>
              <w:left w:val="nil"/>
              <w:bottom w:val="single" w:sz="4" w:space="0" w:color="auto"/>
              <w:right w:val="single" w:sz="4" w:space="0" w:color="auto"/>
            </w:tcBorders>
            <w:shd w:val="clear" w:color="auto" w:fill="auto"/>
            <w:vAlign w:val="center"/>
            <w:hideMark/>
          </w:tcPr>
          <w:p w14:paraId="1977614D" w14:textId="77777777"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1977</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13DC96C6" w14:textId="5CFF96EF"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0,51</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1090EE91" w14:textId="57078195"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0,53</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231CF2D7" w14:textId="4EBA12E7"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0,54</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289CE47E" w14:textId="2440837A"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0,55</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25F68D11" w14:textId="685930BD"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0,57</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7E8E901A" w14:textId="40AFA770"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0,58</w:t>
            </w:r>
          </w:p>
        </w:tc>
      </w:tr>
      <w:tr w:rsidR="00AA1A03" w:rsidRPr="001A6F94" w14:paraId="7B827361" w14:textId="77777777" w:rsidTr="00AA1A03">
        <w:trPr>
          <w:trHeight w:hRule="exact" w:val="315"/>
        </w:trPr>
        <w:tc>
          <w:tcPr>
            <w:tcW w:w="3187" w:type="dxa"/>
            <w:vMerge/>
            <w:tcBorders>
              <w:top w:val="nil"/>
              <w:left w:val="single" w:sz="4" w:space="0" w:color="auto"/>
              <w:bottom w:val="single" w:sz="4" w:space="0" w:color="auto"/>
              <w:right w:val="single" w:sz="4" w:space="0" w:color="auto"/>
            </w:tcBorders>
            <w:vAlign w:val="center"/>
            <w:hideMark/>
          </w:tcPr>
          <w:p w14:paraId="7E750AD8"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6B2DFE32"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5E7DBC93"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18B82959"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4Т/3,2</w:t>
            </w:r>
          </w:p>
        </w:tc>
        <w:tc>
          <w:tcPr>
            <w:tcW w:w="932" w:type="dxa"/>
            <w:tcBorders>
              <w:top w:val="nil"/>
              <w:left w:val="nil"/>
              <w:bottom w:val="single" w:sz="4" w:space="0" w:color="auto"/>
              <w:right w:val="single" w:sz="4" w:space="0" w:color="auto"/>
            </w:tcBorders>
            <w:shd w:val="clear" w:color="auto" w:fill="auto"/>
            <w:vAlign w:val="center"/>
            <w:hideMark/>
          </w:tcPr>
          <w:p w14:paraId="6C16FBEB"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2,9</w:t>
            </w:r>
          </w:p>
        </w:tc>
        <w:tc>
          <w:tcPr>
            <w:tcW w:w="1366" w:type="dxa"/>
            <w:tcBorders>
              <w:top w:val="nil"/>
              <w:left w:val="nil"/>
              <w:bottom w:val="single" w:sz="4" w:space="0" w:color="auto"/>
              <w:right w:val="single" w:sz="4" w:space="0" w:color="auto"/>
            </w:tcBorders>
            <w:shd w:val="clear" w:color="auto" w:fill="auto"/>
            <w:vAlign w:val="center"/>
            <w:hideMark/>
          </w:tcPr>
          <w:p w14:paraId="48CB563D"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1956</w:t>
            </w:r>
          </w:p>
        </w:tc>
        <w:tc>
          <w:tcPr>
            <w:tcW w:w="915" w:type="dxa"/>
            <w:vMerge/>
            <w:tcBorders>
              <w:top w:val="nil"/>
              <w:left w:val="single" w:sz="4" w:space="0" w:color="auto"/>
              <w:bottom w:val="single" w:sz="4" w:space="0" w:color="auto"/>
              <w:right w:val="single" w:sz="4" w:space="0" w:color="auto"/>
            </w:tcBorders>
            <w:vAlign w:val="center"/>
          </w:tcPr>
          <w:p w14:paraId="3BB84358"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26FC5100"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38BC3229"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26DD1B79"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0B73BCDD"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72211DD5"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7C9C9A46" w14:textId="77777777" w:rsidTr="00AA1A03">
        <w:trPr>
          <w:trHeight w:val="3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56914BF2" w14:textId="331C4543" w:rsidR="00BB634E" w:rsidRPr="001A6F94" w:rsidRDefault="00BB634E"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Павлоградська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w:t>
            </w:r>
            <w:r w:rsidRPr="001A6F94">
              <w:rPr>
                <w:rFonts w:ascii="Times New Roman" w:hAnsi="Times New Roman" w:cs="Times New Roman"/>
                <w:bCs/>
                <w:sz w:val="20"/>
                <w:szCs w:val="20"/>
              </w:rPr>
              <w:t xml:space="preserve">ПС 35/10 кВ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Губиниха</w:t>
            </w:r>
            <w:r w:rsidR="002E3DE0" w:rsidRPr="001A6F94">
              <w:rPr>
                <w:rFonts w:ascii="Times New Roman" w:hAnsi="Times New Roman" w:cs="Times New Roman"/>
                <w:bCs/>
                <w:sz w:val="20"/>
                <w:szCs w:val="20"/>
              </w:rPr>
              <w:t>»</w:t>
            </w:r>
            <w:r w:rsidRPr="001A6F94">
              <w:rPr>
                <w:rFonts w:ascii="Times New Roman" w:eastAsia="Times New Roman" w:hAnsi="Times New Roman" w:cs="Times New Roman"/>
                <w:sz w:val="20"/>
                <w:szCs w:val="20"/>
              </w:rPr>
              <w:t xml:space="preserve"> 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ДНІПРОВСЬКІ ЕЛЕКТРОМЕРЕЖІ</w:t>
            </w:r>
            <w:r w:rsidR="002E3DE0" w:rsidRPr="001A6F94">
              <w:rPr>
                <w:rFonts w:ascii="Times New Roman" w:eastAsia="Times New Roman" w:hAnsi="Times New Roman" w:cs="Times New Roman"/>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1F1B588F" w14:textId="77777777" w:rsidR="00BB634E" w:rsidRPr="001A6F94" w:rsidRDefault="00BB634E"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2х250 МВА</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77213106" w14:textId="4F9E5843" w:rsidR="00BB634E" w:rsidRPr="001A6F94" w:rsidRDefault="00BB634E"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bCs/>
                <w:sz w:val="20"/>
                <w:szCs w:val="20"/>
              </w:rPr>
              <w:t xml:space="preserve">ПС </w:t>
            </w:r>
            <w:r w:rsidR="002E3DE0" w:rsidRPr="001A6F94">
              <w:rPr>
                <w:rFonts w:ascii="Times New Roman" w:eastAsia="Times New Roman" w:hAnsi="Times New Roman" w:cs="Times New Roman"/>
                <w:bCs/>
                <w:sz w:val="20"/>
                <w:szCs w:val="20"/>
              </w:rPr>
              <w:t>«</w:t>
            </w:r>
            <w:r w:rsidRPr="001A6F94">
              <w:rPr>
                <w:rFonts w:ascii="Times New Roman" w:eastAsia="Times New Roman" w:hAnsi="Times New Roman" w:cs="Times New Roman"/>
                <w:bCs/>
                <w:sz w:val="20"/>
                <w:szCs w:val="20"/>
              </w:rPr>
              <w:t>ЦЗ</w:t>
            </w:r>
            <w:r w:rsidR="002E3DE0" w:rsidRPr="001A6F94">
              <w:rPr>
                <w:rFonts w:ascii="Times New Roman" w:eastAsia="Times New Roman" w:hAnsi="Times New Roman" w:cs="Times New Roman"/>
                <w:bCs/>
                <w:sz w:val="20"/>
                <w:szCs w:val="20"/>
              </w:rPr>
              <w:t>»</w:t>
            </w:r>
            <w:r w:rsidRPr="001A6F94">
              <w:rPr>
                <w:rFonts w:ascii="Times New Roman" w:eastAsia="Times New Roman" w:hAnsi="Times New Roman" w:cs="Times New Roman"/>
                <w:bCs/>
                <w:sz w:val="20"/>
                <w:szCs w:val="20"/>
              </w:rPr>
              <w:t xml:space="preserve"> 35/6 кВ</w:t>
            </w:r>
          </w:p>
        </w:tc>
        <w:tc>
          <w:tcPr>
            <w:tcW w:w="1056" w:type="dxa"/>
            <w:tcBorders>
              <w:top w:val="nil"/>
              <w:left w:val="nil"/>
              <w:bottom w:val="single" w:sz="4" w:space="0" w:color="auto"/>
              <w:right w:val="single" w:sz="4" w:space="0" w:color="auto"/>
            </w:tcBorders>
            <w:shd w:val="clear" w:color="auto" w:fill="auto"/>
            <w:vAlign w:val="center"/>
            <w:hideMark/>
          </w:tcPr>
          <w:p w14:paraId="4F62B388" w14:textId="77777777" w:rsidR="00BB634E" w:rsidRPr="001A6F94" w:rsidRDefault="00BB634E"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1Т/4</w:t>
            </w:r>
          </w:p>
        </w:tc>
        <w:tc>
          <w:tcPr>
            <w:tcW w:w="932" w:type="dxa"/>
            <w:tcBorders>
              <w:top w:val="nil"/>
              <w:left w:val="nil"/>
              <w:bottom w:val="single" w:sz="4" w:space="0" w:color="auto"/>
              <w:right w:val="single" w:sz="4" w:space="0" w:color="auto"/>
            </w:tcBorders>
            <w:shd w:val="clear" w:color="auto" w:fill="auto"/>
            <w:vAlign w:val="center"/>
            <w:hideMark/>
          </w:tcPr>
          <w:p w14:paraId="188E4818" w14:textId="77777777"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3,7</w:t>
            </w:r>
          </w:p>
        </w:tc>
        <w:tc>
          <w:tcPr>
            <w:tcW w:w="1366" w:type="dxa"/>
            <w:tcBorders>
              <w:top w:val="nil"/>
              <w:left w:val="nil"/>
              <w:bottom w:val="single" w:sz="4" w:space="0" w:color="auto"/>
              <w:right w:val="single" w:sz="4" w:space="0" w:color="auto"/>
            </w:tcBorders>
            <w:shd w:val="clear" w:color="auto" w:fill="auto"/>
            <w:vAlign w:val="center"/>
            <w:hideMark/>
          </w:tcPr>
          <w:p w14:paraId="25707279" w14:textId="77777777"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1988</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65E456CF" w14:textId="51F0D479"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0,59</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03E32EA6" w14:textId="5B889AF4"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0,79</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3D815BEA" w14:textId="740BBAF3"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1,00</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26AFF008" w14:textId="5D10CF88"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1,21</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46983C72" w14:textId="553D327D"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1,42</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5953BD93" w14:textId="27C6D7AD"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1,64</w:t>
            </w:r>
          </w:p>
        </w:tc>
      </w:tr>
      <w:tr w:rsidR="00AA1A03" w:rsidRPr="001A6F94" w14:paraId="56767B22" w14:textId="77777777" w:rsidTr="00AA1A03">
        <w:trPr>
          <w:trHeight w:hRule="exact" w:val="976"/>
        </w:trPr>
        <w:tc>
          <w:tcPr>
            <w:tcW w:w="3187" w:type="dxa"/>
            <w:vMerge/>
            <w:tcBorders>
              <w:top w:val="nil"/>
              <w:left w:val="single" w:sz="4" w:space="0" w:color="auto"/>
              <w:bottom w:val="single" w:sz="4" w:space="0" w:color="auto"/>
              <w:right w:val="single" w:sz="4" w:space="0" w:color="auto"/>
            </w:tcBorders>
            <w:vAlign w:val="center"/>
            <w:hideMark/>
          </w:tcPr>
          <w:p w14:paraId="1ED76286"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47EB6228"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2C216A34"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18F42648"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2Т/4</w:t>
            </w:r>
          </w:p>
        </w:tc>
        <w:tc>
          <w:tcPr>
            <w:tcW w:w="932" w:type="dxa"/>
            <w:tcBorders>
              <w:top w:val="nil"/>
              <w:left w:val="nil"/>
              <w:bottom w:val="single" w:sz="4" w:space="0" w:color="auto"/>
              <w:right w:val="single" w:sz="4" w:space="0" w:color="auto"/>
            </w:tcBorders>
            <w:shd w:val="clear" w:color="auto" w:fill="auto"/>
            <w:vAlign w:val="center"/>
            <w:hideMark/>
          </w:tcPr>
          <w:p w14:paraId="696D6661"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3,7</w:t>
            </w:r>
          </w:p>
        </w:tc>
        <w:tc>
          <w:tcPr>
            <w:tcW w:w="1366" w:type="dxa"/>
            <w:tcBorders>
              <w:top w:val="nil"/>
              <w:left w:val="nil"/>
              <w:bottom w:val="single" w:sz="4" w:space="0" w:color="auto"/>
              <w:right w:val="single" w:sz="4" w:space="0" w:color="auto"/>
            </w:tcBorders>
            <w:shd w:val="clear" w:color="auto" w:fill="auto"/>
            <w:vAlign w:val="center"/>
            <w:hideMark/>
          </w:tcPr>
          <w:p w14:paraId="24FD895B"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1987</w:t>
            </w:r>
          </w:p>
        </w:tc>
        <w:tc>
          <w:tcPr>
            <w:tcW w:w="915" w:type="dxa"/>
            <w:vMerge/>
            <w:tcBorders>
              <w:top w:val="nil"/>
              <w:left w:val="single" w:sz="4" w:space="0" w:color="auto"/>
              <w:bottom w:val="single" w:sz="4" w:space="0" w:color="auto"/>
              <w:right w:val="single" w:sz="4" w:space="0" w:color="auto"/>
            </w:tcBorders>
            <w:vAlign w:val="center"/>
          </w:tcPr>
          <w:p w14:paraId="2D8B340A"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50581E27"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5F8992AF"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3BCD3F95"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4C0D0235"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2A1A853F" w14:textId="77777777" w:rsidR="003C2881" w:rsidRPr="001A6F94" w:rsidRDefault="003C2881" w:rsidP="00AA1A03">
            <w:pPr>
              <w:spacing w:after="0" w:line="240" w:lineRule="auto"/>
              <w:rPr>
                <w:rFonts w:ascii="Times New Roman" w:eastAsia="Times New Roman" w:hAnsi="Times New Roman" w:cs="Times New Roman"/>
              </w:rPr>
            </w:pPr>
          </w:p>
        </w:tc>
      </w:tr>
      <w:tr w:rsidR="00AA1A03" w:rsidRPr="001A6F94" w14:paraId="340108A8" w14:textId="77777777" w:rsidTr="00AA1A03">
        <w:trPr>
          <w:trHeight w:val="615"/>
        </w:trPr>
        <w:tc>
          <w:tcPr>
            <w:tcW w:w="3187" w:type="dxa"/>
            <w:vMerge w:val="restart"/>
            <w:tcBorders>
              <w:top w:val="nil"/>
              <w:left w:val="single" w:sz="4" w:space="0" w:color="auto"/>
              <w:bottom w:val="single" w:sz="4" w:space="0" w:color="auto"/>
              <w:right w:val="single" w:sz="4" w:space="0" w:color="auto"/>
            </w:tcBorders>
            <w:shd w:val="clear" w:color="auto" w:fill="auto"/>
            <w:vAlign w:val="center"/>
            <w:hideMark/>
          </w:tcPr>
          <w:p w14:paraId="1A5E9880" w14:textId="68E56A14" w:rsidR="00BB634E" w:rsidRPr="001A6F94" w:rsidRDefault="00BB634E" w:rsidP="00AA1A03">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t>ПДТЕС ДТЕК,</w:t>
            </w:r>
            <w:r w:rsidRPr="001A6F94">
              <w:rPr>
                <w:rFonts w:ascii="Times New Roman" w:eastAsia="Times New Roman" w:hAnsi="Times New Roman" w:cs="Times New Roman"/>
                <w:sz w:val="20"/>
                <w:szCs w:val="20"/>
                <w:lang w:val="uk-UA"/>
              </w:rPr>
              <w:t xml:space="preserve"> </w:t>
            </w:r>
            <w:r w:rsidRPr="001A6F94">
              <w:rPr>
                <w:rFonts w:ascii="Times New Roman" w:eastAsia="Times New Roman" w:hAnsi="Times New Roman" w:cs="Times New Roman"/>
                <w:sz w:val="20"/>
                <w:szCs w:val="20"/>
              </w:rPr>
              <w:t xml:space="preserve">ПС 330 кВ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Дніпровська</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  НЕК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УКРЕНЕРГО</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 xml:space="preserve">; </w:t>
            </w:r>
            <w:r w:rsidRPr="001A6F94">
              <w:rPr>
                <w:rFonts w:ascii="Times New Roman" w:hAnsi="Times New Roman" w:cs="Times New Roman"/>
                <w:bCs/>
                <w:sz w:val="20"/>
                <w:szCs w:val="20"/>
              </w:rPr>
              <w:t xml:space="preserve">ПС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Є</w:t>
            </w:r>
            <w:r w:rsidRPr="001A6F94">
              <w:rPr>
                <w:rFonts w:ascii="Times New Roman" w:hAnsi="Times New Roman" w:cs="Times New Roman"/>
                <w:bCs/>
                <w:sz w:val="20"/>
                <w:szCs w:val="20"/>
              </w:rPr>
              <w:t>л</w:t>
            </w:r>
            <w:r w:rsidRPr="001A6F94">
              <w:rPr>
                <w:rFonts w:ascii="Times New Roman" w:hAnsi="Times New Roman" w:cs="Times New Roman"/>
                <w:bCs/>
                <w:sz w:val="20"/>
                <w:szCs w:val="20"/>
                <w:lang w:val="uk-UA"/>
              </w:rPr>
              <w:t>и</w:t>
            </w:r>
            <w:r w:rsidRPr="001A6F94">
              <w:rPr>
                <w:rFonts w:ascii="Times New Roman" w:hAnsi="Times New Roman" w:cs="Times New Roman"/>
                <w:bCs/>
                <w:sz w:val="20"/>
                <w:szCs w:val="20"/>
              </w:rPr>
              <w:t>завет</w:t>
            </w:r>
            <w:r w:rsidRPr="001A6F94">
              <w:rPr>
                <w:rFonts w:ascii="Times New Roman" w:hAnsi="Times New Roman" w:cs="Times New Roman"/>
                <w:bCs/>
                <w:sz w:val="20"/>
                <w:szCs w:val="20"/>
                <w:lang w:val="uk-UA"/>
              </w:rPr>
              <w:t>і</w:t>
            </w:r>
            <w:r w:rsidRPr="001A6F94">
              <w:rPr>
                <w:rFonts w:ascii="Times New Roman" w:hAnsi="Times New Roman" w:cs="Times New Roman"/>
                <w:bCs/>
                <w:sz w:val="20"/>
                <w:szCs w:val="20"/>
              </w:rPr>
              <w:t>вка</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 xml:space="preserve"> </w:t>
            </w:r>
            <w:r w:rsidRPr="001A6F94">
              <w:rPr>
                <w:rFonts w:ascii="Times New Roman" w:eastAsia="Times New Roman" w:hAnsi="Times New Roman" w:cs="Times New Roman"/>
                <w:sz w:val="20"/>
                <w:szCs w:val="20"/>
              </w:rPr>
              <w:t xml:space="preserve">АТ </w:t>
            </w:r>
            <w:r w:rsidR="002E3DE0"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rPr>
              <w:t xml:space="preserve">ДТЕК </w:t>
            </w:r>
            <w:r w:rsidRPr="001A6F94">
              <w:rPr>
                <w:rFonts w:ascii="Times New Roman" w:eastAsia="Times New Roman" w:hAnsi="Times New Roman" w:cs="Times New Roman"/>
                <w:sz w:val="20"/>
                <w:szCs w:val="20"/>
                <w:lang w:val="uk-UA"/>
              </w:rPr>
              <w:t>ДНІПРОВСЬКІ ЕЛЕКТРОМЕРЕЖІ</w:t>
            </w:r>
            <w:r w:rsidR="002E3DE0" w:rsidRPr="001A6F94">
              <w:rPr>
                <w:rFonts w:ascii="Times New Roman" w:eastAsia="Times New Roman" w:hAnsi="Times New Roman" w:cs="Times New Roman"/>
                <w:sz w:val="20"/>
                <w:szCs w:val="20"/>
                <w:lang w:val="uk-UA"/>
              </w:rPr>
              <w:t>»</w:t>
            </w:r>
          </w:p>
        </w:tc>
        <w:tc>
          <w:tcPr>
            <w:tcW w:w="1359" w:type="dxa"/>
            <w:vMerge w:val="restart"/>
            <w:tcBorders>
              <w:top w:val="nil"/>
              <w:left w:val="single" w:sz="4" w:space="0" w:color="auto"/>
              <w:bottom w:val="single" w:sz="4" w:space="0" w:color="auto"/>
              <w:right w:val="single" w:sz="4" w:space="0" w:color="auto"/>
            </w:tcBorders>
            <w:shd w:val="clear" w:color="auto" w:fill="auto"/>
            <w:vAlign w:val="center"/>
            <w:hideMark/>
          </w:tcPr>
          <w:p w14:paraId="3A0D357A" w14:textId="77777777" w:rsidR="00BB634E" w:rsidRPr="001A6F94" w:rsidRDefault="00BB634E"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2247" w:type="dxa"/>
            <w:vMerge w:val="restart"/>
            <w:tcBorders>
              <w:top w:val="nil"/>
              <w:left w:val="single" w:sz="4" w:space="0" w:color="auto"/>
              <w:bottom w:val="single" w:sz="4" w:space="0" w:color="auto"/>
              <w:right w:val="single" w:sz="4" w:space="0" w:color="auto"/>
            </w:tcBorders>
            <w:shd w:val="clear" w:color="auto" w:fill="auto"/>
            <w:vAlign w:val="center"/>
            <w:hideMark/>
          </w:tcPr>
          <w:p w14:paraId="27C94E08" w14:textId="345E03AA" w:rsidR="00BB634E" w:rsidRPr="001A6F94" w:rsidRDefault="00BB634E" w:rsidP="00AA1A03">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bCs/>
                <w:sz w:val="20"/>
                <w:szCs w:val="20"/>
              </w:rPr>
              <w:t xml:space="preserve">ПС-35/10 кВ </w:t>
            </w:r>
            <w:r w:rsidR="002E3DE0" w:rsidRPr="001A6F94">
              <w:rPr>
                <w:rFonts w:ascii="Times New Roman" w:eastAsia="Times New Roman" w:hAnsi="Times New Roman" w:cs="Times New Roman"/>
                <w:bCs/>
                <w:sz w:val="20"/>
                <w:szCs w:val="20"/>
              </w:rPr>
              <w:t>«</w:t>
            </w:r>
            <w:r w:rsidRPr="001A6F94">
              <w:rPr>
                <w:rFonts w:ascii="Times New Roman" w:eastAsia="Times New Roman" w:hAnsi="Times New Roman" w:cs="Times New Roman"/>
                <w:bCs/>
                <w:sz w:val="20"/>
                <w:szCs w:val="20"/>
              </w:rPr>
              <w:t>Сельстрой</w:t>
            </w:r>
            <w:r w:rsidR="002E3DE0" w:rsidRPr="001A6F94">
              <w:rPr>
                <w:rFonts w:ascii="Times New Roman" w:eastAsia="Times New Roman" w:hAnsi="Times New Roman" w:cs="Times New Roman"/>
                <w:bCs/>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14:paraId="70C35209" w14:textId="77777777" w:rsidR="00BB634E" w:rsidRPr="001A6F94" w:rsidRDefault="00BB634E"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1Т/10</w:t>
            </w:r>
          </w:p>
        </w:tc>
        <w:tc>
          <w:tcPr>
            <w:tcW w:w="932" w:type="dxa"/>
            <w:tcBorders>
              <w:top w:val="nil"/>
              <w:left w:val="nil"/>
              <w:bottom w:val="single" w:sz="4" w:space="0" w:color="auto"/>
              <w:right w:val="single" w:sz="4" w:space="0" w:color="auto"/>
            </w:tcBorders>
            <w:shd w:val="clear" w:color="auto" w:fill="auto"/>
            <w:vAlign w:val="center"/>
            <w:hideMark/>
          </w:tcPr>
          <w:p w14:paraId="102F07E7" w14:textId="77777777"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9,2</w:t>
            </w:r>
          </w:p>
        </w:tc>
        <w:tc>
          <w:tcPr>
            <w:tcW w:w="1366" w:type="dxa"/>
            <w:tcBorders>
              <w:top w:val="nil"/>
              <w:left w:val="nil"/>
              <w:bottom w:val="single" w:sz="4" w:space="0" w:color="auto"/>
              <w:right w:val="single" w:sz="4" w:space="0" w:color="auto"/>
            </w:tcBorders>
            <w:shd w:val="clear" w:color="auto" w:fill="auto"/>
            <w:vAlign w:val="center"/>
            <w:hideMark/>
          </w:tcPr>
          <w:p w14:paraId="774EDA4B" w14:textId="77777777"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1970</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tcPr>
          <w:p w14:paraId="271963FC" w14:textId="26A389F8"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1,74</w:t>
            </w:r>
          </w:p>
        </w:tc>
        <w:tc>
          <w:tcPr>
            <w:tcW w:w="942" w:type="dxa"/>
            <w:vMerge w:val="restart"/>
            <w:tcBorders>
              <w:top w:val="nil"/>
              <w:left w:val="single" w:sz="4" w:space="0" w:color="auto"/>
              <w:bottom w:val="single" w:sz="4" w:space="0" w:color="auto"/>
              <w:right w:val="single" w:sz="4" w:space="0" w:color="auto"/>
            </w:tcBorders>
            <w:shd w:val="clear" w:color="auto" w:fill="auto"/>
            <w:vAlign w:val="center"/>
          </w:tcPr>
          <w:p w14:paraId="141D9464" w14:textId="2CD30A20"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1,89</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4DD26BA3" w14:textId="04347C41"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2,04</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1C78259B" w14:textId="555788B4"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2,20</w:t>
            </w:r>
          </w:p>
        </w:tc>
        <w:tc>
          <w:tcPr>
            <w:tcW w:w="929" w:type="dxa"/>
            <w:vMerge w:val="restart"/>
            <w:tcBorders>
              <w:top w:val="nil"/>
              <w:left w:val="single" w:sz="4" w:space="0" w:color="auto"/>
              <w:bottom w:val="single" w:sz="4" w:space="0" w:color="auto"/>
              <w:right w:val="single" w:sz="4" w:space="0" w:color="auto"/>
            </w:tcBorders>
            <w:shd w:val="clear" w:color="auto" w:fill="auto"/>
            <w:vAlign w:val="center"/>
          </w:tcPr>
          <w:p w14:paraId="48477989" w14:textId="7ADE99A7"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2,36</w:t>
            </w:r>
          </w:p>
        </w:tc>
        <w:tc>
          <w:tcPr>
            <w:tcW w:w="831" w:type="dxa"/>
            <w:vMerge w:val="restart"/>
            <w:tcBorders>
              <w:top w:val="nil"/>
              <w:left w:val="single" w:sz="4" w:space="0" w:color="auto"/>
              <w:bottom w:val="single" w:sz="4" w:space="0" w:color="auto"/>
              <w:right w:val="single" w:sz="4" w:space="0" w:color="auto"/>
            </w:tcBorders>
            <w:shd w:val="clear" w:color="auto" w:fill="auto"/>
            <w:vAlign w:val="center"/>
          </w:tcPr>
          <w:p w14:paraId="790E4885" w14:textId="48B9A683" w:rsidR="00BB634E" w:rsidRPr="001A6F94" w:rsidRDefault="00BB634E" w:rsidP="00AA1A03">
            <w:pPr>
              <w:spacing w:after="0" w:line="240" w:lineRule="auto"/>
              <w:jc w:val="center"/>
              <w:rPr>
                <w:rFonts w:ascii="Times New Roman" w:eastAsia="Times New Roman" w:hAnsi="Times New Roman" w:cs="Times New Roman"/>
              </w:rPr>
            </w:pPr>
            <w:r w:rsidRPr="001A6F94">
              <w:rPr>
                <w:rFonts w:ascii="Times New Roman" w:hAnsi="Times New Roman" w:cs="Times New Roman"/>
              </w:rPr>
              <w:t>2,52</w:t>
            </w:r>
          </w:p>
        </w:tc>
      </w:tr>
      <w:tr w:rsidR="00AA1A03" w:rsidRPr="001A6F94" w14:paraId="38BE85C5" w14:textId="77777777" w:rsidTr="00AA1A03">
        <w:trPr>
          <w:trHeight w:hRule="exact" w:val="924"/>
        </w:trPr>
        <w:tc>
          <w:tcPr>
            <w:tcW w:w="3187" w:type="dxa"/>
            <w:vMerge/>
            <w:tcBorders>
              <w:top w:val="nil"/>
              <w:left w:val="single" w:sz="4" w:space="0" w:color="auto"/>
              <w:bottom w:val="single" w:sz="4" w:space="0" w:color="auto"/>
              <w:right w:val="single" w:sz="4" w:space="0" w:color="auto"/>
            </w:tcBorders>
            <w:vAlign w:val="center"/>
            <w:hideMark/>
          </w:tcPr>
          <w:p w14:paraId="26B5F611"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359" w:type="dxa"/>
            <w:vMerge/>
            <w:tcBorders>
              <w:top w:val="nil"/>
              <w:left w:val="single" w:sz="4" w:space="0" w:color="auto"/>
              <w:bottom w:val="single" w:sz="4" w:space="0" w:color="auto"/>
              <w:right w:val="single" w:sz="4" w:space="0" w:color="auto"/>
            </w:tcBorders>
            <w:vAlign w:val="center"/>
            <w:hideMark/>
          </w:tcPr>
          <w:p w14:paraId="2DADA645"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2247" w:type="dxa"/>
            <w:vMerge/>
            <w:tcBorders>
              <w:top w:val="nil"/>
              <w:left w:val="single" w:sz="4" w:space="0" w:color="auto"/>
              <w:bottom w:val="single" w:sz="4" w:space="0" w:color="auto"/>
              <w:right w:val="single" w:sz="4" w:space="0" w:color="auto"/>
            </w:tcBorders>
            <w:vAlign w:val="center"/>
            <w:hideMark/>
          </w:tcPr>
          <w:p w14:paraId="79D07277" w14:textId="77777777" w:rsidR="003C2881" w:rsidRPr="001A6F94" w:rsidRDefault="003C2881" w:rsidP="00AA1A03">
            <w:pPr>
              <w:spacing w:after="0" w:line="240" w:lineRule="auto"/>
              <w:rPr>
                <w:rFonts w:ascii="Times New Roman" w:eastAsia="Times New Roman" w:hAnsi="Times New Roman" w:cs="Times New Roman"/>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4CC4316C" w14:textId="77777777" w:rsidR="003C2881" w:rsidRPr="001A6F94" w:rsidRDefault="003C2881" w:rsidP="00AA1A03">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2Т/10</w:t>
            </w:r>
          </w:p>
        </w:tc>
        <w:tc>
          <w:tcPr>
            <w:tcW w:w="932" w:type="dxa"/>
            <w:tcBorders>
              <w:top w:val="nil"/>
              <w:left w:val="nil"/>
              <w:bottom w:val="single" w:sz="4" w:space="0" w:color="auto"/>
              <w:right w:val="single" w:sz="4" w:space="0" w:color="auto"/>
            </w:tcBorders>
            <w:shd w:val="clear" w:color="auto" w:fill="auto"/>
            <w:vAlign w:val="center"/>
            <w:hideMark/>
          </w:tcPr>
          <w:p w14:paraId="1DA8CF2F"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9,2</w:t>
            </w:r>
          </w:p>
        </w:tc>
        <w:tc>
          <w:tcPr>
            <w:tcW w:w="1366" w:type="dxa"/>
            <w:tcBorders>
              <w:top w:val="nil"/>
              <w:left w:val="nil"/>
              <w:bottom w:val="single" w:sz="4" w:space="0" w:color="auto"/>
              <w:right w:val="single" w:sz="4" w:space="0" w:color="auto"/>
            </w:tcBorders>
            <w:shd w:val="clear" w:color="auto" w:fill="auto"/>
            <w:vAlign w:val="center"/>
            <w:hideMark/>
          </w:tcPr>
          <w:p w14:paraId="7020F478" w14:textId="77777777" w:rsidR="003C2881" w:rsidRPr="001A6F94" w:rsidRDefault="003C2881" w:rsidP="00AA1A03">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1970</w:t>
            </w:r>
          </w:p>
        </w:tc>
        <w:tc>
          <w:tcPr>
            <w:tcW w:w="915" w:type="dxa"/>
            <w:vMerge/>
            <w:tcBorders>
              <w:top w:val="nil"/>
              <w:left w:val="single" w:sz="4" w:space="0" w:color="auto"/>
              <w:bottom w:val="single" w:sz="4" w:space="0" w:color="auto"/>
              <w:right w:val="single" w:sz="4" w:space="0" w:color="auto"/>
            </w:tcBorders>
            <w:vAlign w:val="center"/>
          </w:tcPr>
          <w:p w14:paraId="3B4F9ADA" w14:textId="77777777" w:rsidR="003C2881" w:rsidRPr="001A6F94" w:rsidRDefault="003C2881" w:rsidP="00AA1A03">
            <w:pPr>
              <w:spacing w:after="0" w:line="240" w:lineRule="auto"/>
              <w:rPr>
                <w:rFonts w:ascii="Times New Roman" w:eastAsia="Times New Roman" w:hAnsi="Times New Roman" w:cs="Times New Roman"/>
              </w:rPr>
            </w:pPr>
          </w:p>
        </w:tc>
        <w:tc>
          <w:tcPr>
            <w:tcW w:w="942" w:type="dxa"/>
            <w:vMerge/>
            <w:tcBorders>
              <w:top w:val="nil"/>
              <w:left w:val="single" w:sz="4" w:space="0" w:color="auto"/>
              <w:bottom w:val="single" w:sz="4" w:space="0" w:color="auto"/>
              <w:right w:val="single" w:sz="4" w:space="0" w:color="auto"/>
            </w:tcBorders>
            <w:vAlign w:val="center"/>
          </w:tcPr>
          <w:p w14:paraId="77F46F63"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77623321"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0D507719" w14:textId="77777777" w:rsidR="003C2881" w:rsidRPr="001A6F94" w:rsidRDefault="003C2881" w:rsidP="00AA1A03">
            <w:pPr>
              <w:spacing w:after="0" w:line="240" w:lineRule="auto"/>
              <w:rPr>
                <w:rFonts w:ascii="Times New Roman" w:eastAsia="Times New Roman" w:hAnsi="Times New Roman" w:cs="Times New Roman"/>
              </w:rPr>
            </w:pPr>
          </w:p>
        </w:tc>
        <w:tc>
          <w:tcPr>
            <w:tcW w:w="929" w:type="dxa"/>
            <w:vMerge/>
            <w:tcBorders>
              <w:top w:val="nil"/>
              <w:left w:val="single" w:sz="4" w:space="0" w:color="auto"/>
              <w:bottom w:val="single" w:sz="4" w:space="0" w:color="auto"/>
              <w:right w:val="single" w:sz="4" w:space="0" w:color="auto"/>
            </w:tcBorders>
            <w:vAlign w:val="center"/>
          </w:tcPr>
          <w:p w14:paraId="62F5A22B" w14:textId="77777777" w:rsidR="003C2881" w:rsidRPr="001A6F94" w:rsidRDefault="003C2881" w:rsidP="00AA1A03">
            <w:pPr>
              <w:spacing w:after="0" w:line="240" w:lineRule="auto"/>
              <w:rPr>
                <w:rFonts w:ascii="Times New Roman" w:eastAsia="Times New Roman" w:hAnsi="Times New Roman" w:cs="Times New Roman"/>
              </w:rPr>
            </w:pPr>
          </w:p>
        </w:tc>
        <w:tc>
          <w:tcPr>
            <w:tcW w:w="831" w:type="dxa"/>
            <w:vMerge/>
            <w:tcBorders>
              <w:top w:val="nil"/>
              <w:left w:val="single" w:sz="4" w:space="0" w:color="auto"/>
              <w:bottom w:val="single" w:sz="4" w:space="0" w:color="auto"/>
              <w:right w:val="single" w:sz="4" w:space="0" w:color="auto"/>
            </w:tcBorders>
            <w:vAlign w:val="center"/>
          </w:tcPr>
          <w:p w14:paraId="045B2C48" w14:textId="77777777" w:rsidR="003C2881" w:rsidRPr="001A6F94" w:rsidRDefault="003C2881" w:rsidP="00AA1A03">
            <w:pPr>
              <w:spacing w:after="0" w:line="240" w:lineRule="auto"/>
              <w:rPr>
                <w:rFonts w:ascii="Times New Roman" w:eastAsia="Times New Roman" w:hAnsi="Times New Roman" w:cs="Times New Roman"/>
              </w:rPr>
            </w:pPr>
          </w:p>
        </w:tc>
      </w:tr>
      <w:tr w:rsidR="008751FB" w:rsidRPr="001A6F94" w14:paraId="7EE7C137" w14:textId="77777777" w:rsidTr="00AA1A03">
        <w:trPr>
          <w:trHeight w:val="337"/>
        </w:trPr>
        <w:tc>
          <w:tcPr>
            <w:tcW w:w="3187" w:type="dxa"/>
            <w:tcBorders>
              <w:top w:val="nil"/>
              <w:left w:val="single" w:sz="4" w:space="0" w:color="auto"/>
              <w:bottom w:val="single" w:sz="4" w:space="0" w:color="auto"/>
              <w:right w:val="single" w:sz="4" w:space="0" w:color="auto"/>
            </w:tcBorders>
            <w:shd w:val="clear" w:color="auto" w:fill="auto"/>
            <w:vAlign w:val="center"/>
            <w:hideMark/>
          </w:tcPr>
          <w:p w14:paraId="001EB894" w14:textId="77777777" w:rsidR="008751FB" w:rsidRPr="001A6F94" w:rsidRDefault="008751FB" w:rsidP="008751FB">
            <w:pPr>
              <w:spacing w:after="0" w:line="240" w:lineRule="auto"/>
              <w:jc w:val="both"/>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1359" w:type="dxa"/>
            <w:tcBorders>
              <w:top w:val="nil"/>
              <w:left w:val="nil"/>
              <w:bottom w:val="single" w:sz="4" w:space="0" w:color="auto"/>
              <w:right w:val="single" w:sz="4" w:space="0" w:color="auto"/>
            </w:tcBorders>
            <w:shd w:val="clear" w:color="auto" w:fill="auto"/>
            <w:vAlign w:val="center"/>
            <w:hideMark/>
          </w:tcPr>
          <w:p w14:paraId="359BA95C" w14:textId="77777777" w:rsidR="008751FB" w:rsidRPr="001A6F94" w:rsidRDefault="008751FB" w:rsidP="008751FB">
            <w:pPr>
              <w:spacing w:after="0" w:line="240" w:lineRule="auto"/>
              <w:jc w:val="both"/>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2247" w:type="dxa"/>
            <w:tcBorders>
              <w:top w:val="nil"/>
              <w:left w:val="nil"/>
              <w:bottom w:val="single" w:sz="4" w:space="0" w:color="auto"/>
              <w:right w:val="single" w:sz="4" w:space="0" w:color="auto"/>
            </w:tcBorders>
            <w:shd w:val="clear" w:color="auto" w:fill="auto"/>
            <w:vAlign w:val="center"/>
            <w:hideMark/>
          </w:tcPr>
          <w:p w14:paraId="2FBCEC9D" w14:textId="77777777" w:rsidR="008751FB" w:rsidRPr="001A6F94" w:rsidRDefault="008751FB" w:rsidP="008751FB">
            <w:pPr>
              <w:spacing w:after="0" w:line="240" w:lineRule="auto"/>
              <w:rPr>
                <w:rFonts w:ascii="Times New Roman" w:eastAsia="Times New Roman" w:hAnsi="Times New Roman" w:cs="Times New Roman"/>
                <w:b/>
                <w:bCs/>
                <w:i/>
                <w:iCs/>
                <w:sz w:val="20"/>
                <w:szCs w:val="20"/>
              </w:rPr>
            </w:pPr>
            <w:r w:rsidRPr="001A6F94">
              <w:rPr>
                <w:rFonts w:ascii="Times New Roman" w:eastAsia="Times New Roman" w:hAnsi="Times New Roman" w:cs="Times New Roman"/>
                <w:b/>
                <w:bCs/>
                <w:i/>
                <w:iCs/>
                <w:sz w:val="20"/>
                <w:szCs w:val="20"/>
              </w:rPr>
              <w:t>Всього напругою 35 кВ</w:t>
            </w:r>
          </w:p>
        </w:tc>
        <w:tc>
          <w:tcPr>
            <w:tcW w:w="1056" w:type="dxa"/>
            <w:tcBorders>
              <w:top w:val="nil"/>
              <w:left w:val="nil"/>
              <w:bottom w:val="single" w:sz="4" w:space="0" w:color="auto"/>
              <w:right w:val="single" w:sz="4" w:space="0" w:color="auto"/>
            </w:tcBorders>
            <w:shd w:val="clear" w:color="auto" w:fill="auto"/>
            <w:vAlign w:val="center"/>
            <w:hideMark/>
          </w:tcPr>
          <w:p w14:paraId="7DCE221E" w14:textId="77777777" w:rsidR="008751FB" w:rsidRPr="001A6F94" w:rsidRDefault="008751FB" w:rsidP="008751FB">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220,2</w:t>
            </w:r>
          </w:p>
        </w:tc>
        <w:tc>
          <w:tcPr>
            <w:tcW w:w="932" w:type="dxa"/>
            <w:tcBorders>
              <w:top w:val="nil"/>
              <w:left w:val="nil"/>
              <w:bottom w:val="single" w:sz="4" w:space="0" w:color="auto"/>
              <w:right w:val="single" w:sz="4" w:space="0" w:color="auto"/>
            </w:tcBorders>
            <w:shd w:val="clear" w:color="auto" w:fill="auto"/>
            <w:noWrap/>
            <w:vAlign w:val="bottom"/>
            <w:hideMark/>
          </w:tcPr>
          <w:p w14:paraId="67FFC5FE" w14:textId="77777777" w:rsidR="008751FB" w:rsidRPr="001A6F94" w:rsidRDefault="008751FB" w:rsidP="008751FB">
            <w:pPr>
              <w:spacing w:after="0" w:line="240" w:lineRule="auto"/>
              <w:rPr>
                <w:rFonts w:ascii="Times New Roman" w:eastAsia="Times New Roman" w:hAnsi="Times New Roman" w:cs="Times New Roman"/>
              </w:rPr>
            </w:pPr>
            <w:r w:rsidRPr="001A6F94">
              <w:rPr>
                <w:rFonts w:ascii="Times New Roman" w:eastAsia="Times New Roman" w:hAnsi="Times New Roman" w:cs="Times New Roman"/>
              </w:rPr>
              <w:t> </w:t>
            </w:r>
          </w:p>
        </w:tc>
        <w:tc>
          <w:tcPr>
            <w:tcW w:w="1366" w:type="dxa"/>
            <w:tcBorders>
              <w:top w:val="nil"/>
              <w:left w:val="nil"/>
              <w:bottom w:val="single" w:sz="4" w:space="0" w:color="auto"/>
              <w:right w:val="single" w:sz="4" w:space="0" w:color="auto"/>
            </w:tcBorders>
            <w:shd w:val="clear" w:color="auto" w:fill="auto"/>
            <w:noWrap/>
            <w:vAlign w:val="bottom"/>
            <w:hideMark/>
          </w:tcPr>
          <w:p w14:paraId="5A5B8D18" w14:textId="77777777" w:rsidR="008751FB" w:rsidRPr="001A6F94" w:rsidRDefault="008751FB" w:rsidP="008751FB">
            <w:pPr>
              <w:spacing w:after="0" w:line="240" w:lineRule="auto"/>
              <w:rPr>
                <w:rFonts w:ascii="Times New Roman" w:eastAsia="Times New Roman" w:hAnsi="Times New Roman" w:cs="Times New Roman"/>
              </w:rPr>
            </w:pPr>
            <w:r w:rsidRPr="001A6F94">
              <w:rPr>
                <w:rFonts w:ascii="Times New Roman" w:eastAsia="Times New Roman" w:hAnsi="Times New Roman" w:cs="Times New Roman"/>
              </w:rPr>
              <w:t> </w:t>
            </w:r>
          </w:p>
        </w:tc>
        <w:tc>
          <w:tcPr>
            <w:tcW w:w="915" w:type="dxa"/>
            <w:tcBorders>
              <w:top w:val="nil"/>
              <w:left w:val="nil"/>
              <w:bottom w:val="single" w:sz="4" w:space="0" w:color="auto"/>
              <w:right w:val="single" w:sz="4" w:space="0" w:color="auto"/>
            </w:tcBorders>
            <w:shd w:val="clear" w:color="auto" w:fill="auto"/>
            <w:vAlign w:val="center"/>
          </w:tcPr>
          <w:p w14:paraId="0540BA2C" w14:textId="2574CBA3"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41,32</w:t>
            </w:r>
          </w:p>
        </w:tc>
        <w:tc>
          <w:tcPr>
            <w:tcW w:w="942" w:type="dxa"/>
            <w:tcBorders>
              <w:top w:val="nil"/>
              <w:left w:val="nil"/>
              <w:bottom w:val="single" w:sz="4" w:space="0" w:color="auto"/>
              <w:right w:val="single" w:sz="4" w:space="0" w:color="auto"/>
            </w:tcBorders>
            <w:shd w:val="clear" w:color="auto" w:fill="auto"/>
            <w:vAlign w:val="center"/>
          </w:tcPr>
          <w:p w14:paraId="1F32E568" w14:textId="15EA2D74"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43,086</w:t>
            </w:r>
          </w:p>
        </w:tc>
        <w:tc>
          <w:tcPr>
            <w:tcW w:w="929" w:type="dxa"/>
            <w:tcBorders>
              <w:top w:val="nil"/>
              <w:left w:val="nil"/>
              <w:bottom w:val="single" w:sz="4" w:space="0" w:color="auto"/>
              <w:right w:val="single" w:sz="4" w:space="0" w:color="auto"/>
            </w:tcBorders>
            <w:shd w:val="clear" w:color="auto" w:fill="auto"/>
            <w:vAlign w:val="center"/>
          </w:tcPr>
          <w:p w14:paraId="7E977BD4" w14:textId="1849296F"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44,89</w:t>
            </w:r>
          </w:p>
        </w:tc>
        <w:tc>
          <w:tcPr>
            <w:tcW w:w="929" w:type="dxa"/>
            <w:tcBorders>
              <w:top w:val="nil"/>
              <w:left w:val="nil"/>
              <w:bottom w:val="single" w:sz="4" w:space="0" w:color="auto"/>
              <w:right w:val="single" w:sz="4" w:space="0" w:color="auto"/>
            </w:tcBorders>
            <w:shd w:val="clear" w:color="auto" w:fill="auto"/>
            <w:vAlign w:val="center"/>
          </w:tcPr>
          <w:p w14:paraId="147664F0" w14:textId="7CFF06EF"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46,75</w:t>
            </w:r>
          </w:p>
        </w:tc>
        <w:tc>
          <w:tcPr>
            <w:tcW w:w="929" w:type="dxa"/>
            <w:tcBorders>
              <w:top w:val="nil"/>
              <w:left w:val="nil"/>
              <w:bottom w:val="single" w:sz="4" w:space="0" w:color="auto"/>
              <w:right w:val="single" w:sz="4" w:space="0" w:color="auto"/>
            </w:tcBorders>
            <w:shd w:val="clear" w:color="auto" w:fill="auto"/>
            <w:vAlign w:val="center"/>
          </w:tcPr>
          <w:p w14:paraId="1D0AF47A" w14:textId="1CDBEAEF"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48,65</w:t>
            </w:r>
          </w:p>
        </w:tc>
        <w:tc>
          <w:tcPr>
            <w:tcW w:w="831" w:type="dxa"/>
            <w:tcBorders>
              <w:top w:val="nil"/>
              <w:left w:val="nil"/>
              <w:bottom w:val="single" w:sz="4" w:space="0" w:color="auto"/>
              <w:right w:val="single" w:sz="4" w:space="0" w:color="auto"/>
            </w:tcBorders>
            <w:shd w:val="clear" w:color="auto" w:fill="auto"/>
            <w:vAlign w:val="center"/>
          </w:tcPr>
          <w:p w14:paraId="4851A305" w14:textId="4E1B3756"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50,59</w:t>
            </w:r>
          </w:p>
        </w:tc>
      </w:tr>
      <w:tr w:rsidR="008751FB" w:rsidRPr="001A6F94" w14:paraId="2804134E" w14:textId="77777777" w:rsidTr="00AA1A03">
        <w:trPr>
          <w:trHeight w:val="711"/>
        </w:trPr>
        <w:tc>
          <w:tcPr>
            <w:tcW w:w="3187" w:type="dxa"/>
            <w:tcBorders>
              <w:top w:val="nil"/>
              <w:left w:val="single" w:sz="4" w:space="0" w:color="auto"/>
              <w:bottom w:val="single" w:sz="4" w:space="0" w:color="auto"/>
              <w:right w:val="single" w:sz="4" w:space="0" w:color="auto"/>
            </w:tcBorders>
            <w:shd w:val="clear" w:color="auto" w:fill="auto"/>
            <w:vAlign w:val="center"/>
            <w:hideMark/>
          </w:tcPr>
          <w:p w14:paraId="1BEC6959" w14:textId="77777777" w:rsidR="008751FB" w:rsidRPr="001A6F94" w:rsidRDefault="008751FB" w:rsidP="008751FB">
            <w:pPr>
              <w:spacing w:after="0" w:line="240" w:lineRule="auto"/>
              <w:jc w:val="both"/>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1359" w:type="dxa"/>
            <w:tcBorders>
              <w:top w:val="nil"/>
              <w:left w:val="nil"/>
              <w:bottom w:val="single" w:sz="4" w:space="0" w:color="auto"/>
              <w:right w:val="single" w:sz="4" w:space="0" w:color="auto"/>
            </w:tcBorders>
            <w:shd w:val="clear" w:color="auto" w:fill="auto"/>
            <w:vAlign w:val="center"/>
            <w:hideMark/>
          </w:tcPr>
          <w:p w14:paraId="5792334D" w14:textId="77777777" w:rsidR="008751FB" w:rsidRPr="001A6F94" w:rsidRDefault="008751FB" w:rsidP="008751FB">
            <w:pPr>
              <w:spacing w:after="0" w:line="240" w:lineRule="auto"/>
              <w:jc w:val="both"/>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2247" w:type="dxa"/>
            <w:tcBorders>
              <w:top w:val="nil"/>
              <w:left w:val="nil"/>
              <w:bottom w:val="single" w:sz="4" w:space="0" w:color="auto"/>
              <w:right w:val="single" w:sz="4" w:space="0" w:color="auto"/>
            </w:tcBorders>
            <w:shd w:val="clear" w:color="auto" w:fill="auto"/>
            <w:vAlign w:val="center"/>
            <w:hideMark/>
          </w:tcPr>
          <w:p w14:paraId="1EC7051D" w14:textId="77777777" w:rsidR="008751FB" w:rsidRPr="001A6F94" w:rsidRDefault="008751FB" w:rsidP="008751FB">
            <w:pPr>
              <w:spacing w:after="0" w:line="240" w:lineRule="auto"/>
              <w:rPr>
                <w:rFonts w:ascii="Times New Roman" w:eastAsia="Times New Roman" w:hAnsi="Times New Roman" w:cs="Times New Roman"/>
                <w:b/>
                <w:bCs/>
                <w:i/>
                <w:iCs/>
                <w:sz w:val="20"/>
                <w:szCs w:val="20"/>
              </w:rPr>
            </w:pPr>
            <w:r w:rsidRPr="001A6F94">
              <w:rPr>
                <w:rFonts w:ascii="Times New Roman" w:eastAsia="Times New Roman" w:hAnsi="Times New Roman" w:cs="Times New Roman"/>
                <w:b/>
                <w:bCs/>
                <w:i/>
                <w:iCs/>
                <w:sz w:val="20"/>
                <w:szCs w:val="20"/>
              </w:rPr>
              <w:t xml:space="preserve">Всього по підстанціям напругою 150-35 кВ </w:t>
            </w:r>
          </w:p>
        </w:tc>
        <w:tc>
          <w:tcPr>
            <w:tcW w:w="1056" w:type="dxa"/>
            <w:tcBorders>
              <w:top w:val="nil"/>
              <w:left w:val="nil"/>
              <w:bottom w:val="single" w:sz="4" w:space="0" w:color="auto"/>
              <w:right w:val="single" w:sz="4" w:space="0" w:color="auto"/>
            </w:tcBorders>
            <w:shd w:val="clear" w:color="auto" w:fill="auto"/>
            <w:vAlign w:val="center"/>
            <w:hideMark/>
          </w:tcPr>
          <w:p w14:paraId="541BF1D7" w14:textId="77777777" w:rsidR="008751FB" w:rsidRPr="001A6F94" w:rsidRDefault="008751FB" w:rsidP="008751FB">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688,2</w:t>
            </w:r>
          </w:p>
        </w:tc>
        <w:tc>
          <w:tcPr>
            <w:tcW w:w="932" w:type="dxa"/>
            <w:tcBorders>
              <w:top w:val="nil"/>
              <w:left w:val="nil"/>
              <w:bottom w:val="single" w:sz="4" w:space="0" w:color="auto"/>
              <w:right w:val="single" w:sz="4" w:space="0" w:color="auto"/>
            </w:tcBorders>
            <w:shd w:val="clear" w:color="auto" w:fill="auto"/>
            <w:noWrap/>
            <w:vAlign w:val="bottom"/>
            <w:hideMark/>
          </w:tcPr>
          <w:p w14:paraId="4F19A9CF" w14:textId="77777777" w:rsidR="008751FB" w:rsidRPr="001A6F94" w:rsidRDefault="008751FB" w:rsidP="008751FB">
            <w:pPr>
              <w:spacing w:after="0" w:line="240" w:lineRule="auto"/>
              <w:rPr>
                <w:rFonts w:ascii="Times New Roman" w:eastAsia="Times New Roman" w:hAnsi="Times New Roman" w:cs="Times New Roman"/>
              </w:rPr>
            </w:pPr>
            <w:r w:rsidRPr="001A6F94">
              <w:rPr>
                <w:rFonts w:ascii="Times New Roman" w:eastAsia="Times New Roman" w:hAnsi="Times New Roman" w:cs="Times New Roman"/>
              </w:rPr>
              <w:t> </w:t>
            </w:r>
          </w:p>
        </w:tc>
        <w:tc>
          <w:tcPr>
            <w:tcW w:w="1366" w:type="dxa"/>
            <w:tcBorders>
              <w:top w:val="nil"/>
              <w:left w:val="nil"/>
              <w:bottom w:val="single" w:sz="4" w:space="0" w:color="auto"/>
              <w:right w:val="single" w:sz="4" w:space="0" w:color="auto"/>
            </w:tcBorders>
            <w:shd w:val="clear" w:color="auto" w:fill="auto"/>
            <w:noWrap/>
            <w:vAlign w:val="bottom"/>
            <w:hideMark/>
          </w:tcPr>
          <w:p w14:paraId="269448D6" w14:textId="77777777" w:rsidR="008751FB" w:rsidRPr="001A6F94" w:rsidRDefault="008751FB" w:rsidP="008751FB">
            <w:pPr>
              <w:spacing w:after="0" w:line="240" w:lineRule="auto"/>
              <w:rPr>
                <w:rFonts w:ascii="Times New Roman" w:eastAsia="Times New Roman" w:hAnsi="Times New Roman" w:cs="Times New Roman"/>
              </w:rPr>
            </w:pPr>
            <w:r w:rsidRPr="001A6F94">
              <w:rPr>
                <w:rFonts w:ascii="Times New Roman" w:eastAsia="Times New Roman" w:hAnsi="Times New Roman" w:cs="Times New Roman"/>
              </w:rPr>
              <w:t> </w:t>
            </w:r>
          </w:p>
        </w:tc>
        <w:tc>
          <w:tcPr>
            <w:tcW w:w="915" w:type="dxa"/>
            <w:tcBorders>
              <w:top w:val="nil"/>
              <w:left w:val="nil"/>
              <w:bottom w:val="single" w:sz="4" w:space="0" w:color="auto"/>
              <w:right w:val="single" w:sz="4" w:space="0" w:color="auto"/>
            </w:tcBorders>
            <w:shd w:val="clear" w:color="auto" w:fill="auto"/>
            <w:vAlign w:val="center"/>
          </w:tcPr>
          <w:p w14:paraId="21BAFD08" w14:textId="670B62FC"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128,54</w:t>
            </w:r>
          </w:p>
        </w:tc>
        <w:tc>
          <w:tcPr>
            <w:tcW w:w="942" w:type="dxa"/>
            <w:tcBorders>
              <w:top w:val="nil"/>
              <w:left w:val="nil"/>
              <w:bottom w:val="single" w:sz="4" w:space="0" w:color="auto"/>
              <w:right w:val="single" w:sz="4" w:space="0" w:color="auto"/>
            </w:tcBorders>
            <w:shd w:val="clear" w:color="auto" w:fill="auto"/>
            <w:vAlign w:val="center"/>
          </w:tcPr>
          <w:p w14:paraId="1D89D3BB" w14:textId="70D0F7B3"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132,333</w:t>
            </w:r>
          </w:p>
        </w:tc>
        <w:tc>
          <w:tcPr>
            <w:tcW w:w="929" w:type="dxa"/>
            <w:tcBorders>
              <w:top w:val="nil"/>
              <w:left w:val="nil"/>
              <w:bottom w:val="single" w:sz="4" w:space="0" w:color="auto"/>
              <w:right w:val="single" w:sz="4" w:space="0" w:color="auto"/>
            </w:tcBorders>
            <w:shd w:val="clear" w:color="auto" w:fill="auto"/>
            <w:vAlign w:val="center"/>
          </w:tcPr>
          <w:p w14:paraId="4B8C6CC6" w14:textId="0169ABEE"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136,22</w:t>
            </w:r>
          </w:p>
        </w:tc>
        <w:tc>
          <w:tcPr>
            <w:tcW w:w="929" w:type="dxa"/>
            <w:tcBorders>
              <w:top w:val="nil"/>
              <w:left w:val="nil"/>
              <w:bottom w:val="single" w:sz="4" w:space="0" w:color="auto"/>
              <w:right w:val="single" w:sz="4" w:space="0" w:color="auto"/>
            </w:tcBorders>
            <w:shd w:val="clear" w:color="auto" w:fill="auto"/>
            <w:vAlign w:val="center"/>
          </w:tcPr>
          <w:p w14:paraId="6535B87A" w14:textId="5FB81E7C"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140,20</w:t>
            </w:r>
          </w:p>
        </w:tc>
        <w:tc>
          <w:tcPr>
            <w:tcW w:w="929" w:type="dxa"/>
            <w:tcBorders>
              <w:top w:val="nil"/>
              <w:left w:val="nil"/>
              <w:bottom w:val="single" w:sz="4" w:space="0" w:color="auto"/>
              <w:right w:val="single" w:sz="4" w:space="0" w:color="auto"/>
            </w:tcBorders>
            <w:shd w:val="clear" w:color="auto" w:fill="auto"/>
            <w:vAlign w:val="center"/>
          </w:tcPr>
          <w:p w14:paraId="58F30446" w14:textId="1BAE2B95"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144,28</w:t>
            </w:r>
          </w:p>
        </w:tc>
        <w:tc>
          <w:tcPr>
            <w:tcW w:w="831" w:type="dxa"/>
            <w:tcBorders>
              <w:top w:val="nil"/>
              <w:left w:val="nil"/>
              <w:bottom w:val="single" w:sz="4" w:space="0" w:color="auto"/>
              <w:right w:val="single" w:sz="4" w:space="0" w:color="auto"/>
            </w:tcBorders>
            <w:shd w:val="clear" w:color="auto" w:fill="auto"/>
            <w:vAlign w:val="center"/>
          </w:tcPr>
          <w:p w14:paraId="7DF7D71B" w14:textId="12380508" w:rsidR="008751FB" w:rsidRPr="001A6F94" w:rsidRDefault="008751FB" w:rsidP="008751FB">
            <w:pPr>
              <w:spacing w:after="0" w:line="240" w:lineRule="auto"/>
              <w:jc w:val="center"/>
              <w:rPr>
                <w:rFonts w:ascii="Times New Roman" w:eastAsia="Times New Roman" w:hAnsi="Times New Roman" w:cs="Times New Roman"/>
                <w:b/>
                <w:bCs/>
              </w:rPr>
            </w:pPr>
            <w:r w:rsidRPr="001A6F94">
              <w:rPr>
                <w:rFonts w:ascii="Times New Roman" w:hAnsi="Times New Roman" w:cs="Times New Roman"/>
                <w:b/>
                <w:bCs/>
              </w:rPr>
              <w:t>148,46</w:t>
            </w:r>
          </w:p>
        </w:tc>
      </w:tr>
    </w:tbl>
    <w:p w14:paraId="3F6571C6" w14:textId="77777777" w:rsidR="00F6189C" w:rsidRPr="001A6F94" w:rsidRDefault="00F6189C" w:rsidP="00A13679">
      <w:pPr>
        <w:pStyle w:val="111"/>
        <w:spacing w:before="60" w:after="0"/>
        <w:ind w:left="720" w:firstLine="0"/>
        <w:jc w:val="left"/>
        <w:rPr>
          <w:rFonts w:ascii="Times New Roman" w:hAnsi="Times New Roman" w:cs="Times New Roman"/>
          <w:sz w:val="24"/>
          <w:szCs w:val="24"/>
          <w:lang w:val="ru-RU"/>
        </w:rPr>
      </w:pPr>
    </w:p>
    <w:p w14:paraId="31CA9BFC" w14:textId="77777777" w:rsidR="002E3FC7" w:rsidRPr="001A6F94" w:rsidRDefault="002E3FC7" w:rsidP="007D01B6">
      <w:pPr>
        <w:pStyle w:val="111"/>
        <w:framePr w:w="15742" w:wrap="auto" w:hAnchor="text" w:x="851"/>
        <w:spacing w:before="60" w:after="0"/>
        <w:ind w:left="720" w:firstLine="0"/>
        <w:jc w:val="left"/>
        <w:rPr>
          <w:rFonts w:ascii="Times New Roman" w:hAnsi="Times New Roman" w:cs="Times New Roman"/>
          <w:sz w:val="24"/>
          <w:szCs w:val="24"/>
          <w:lang w:val="ru-RU"/>
        </w:rPr>
        <w:sectPr w:rsidR="002E3FC7" w:rsidRPr="001A6F94" w:rsidSect="00F6189C">
          <w:pgSz w:w="16838" w:h="11906" w:orient="landscape" w:code="9"/>
          <w:pgMar w:top="567" w:right="244" w:bottom="1418" w:left="720" w:header="709" w:footer="709" w:gutter="0"/>
          <w:cols w:space="708"/>
          <w:docGrid w:linePitch="360"/>
        </w:sectPr>
      </w:pPr>
    </w:p>
    <w:p w14:paraId="44CEF155" w14:textId="77777777" w:rsidR="00EA6051" w:rsidRPr="001A6F94" w:rsidRDefault="00EA6051" w:rsidP="00EA6051">
      <w:pPr>
        <w:pStyle w:val="a7"/>
        <w:ind w:left="1080"/>
        <w:jc w:val="both"/>
        <w:rPr>
          <w:b/>
          <w:color w:val="0000FF"/>
          <w:sz w:val="28"/>
          <w:szCs w:val="28"/>
          <w:lang w:val="uk-UA"/>
        </w:rPr>
      </w:pPr>
      <w:bookmarkStart w:id="41" w:name="Заходибудівн5"/>
      <w:bookmarkEnd w:id="41"/>
    </w:p>
    <w:p w14:paraId="520D1B1A" w14:textId="25C67E63" w:rsidR="00605E8A" w:rsidRPr="001A6F94" w:rsidRDefault="00C808BF" w:rsidP="00BA05D1">
      <w:pPr>
        <w:pStyle w:val="a7"/>
        <w:numPr>
          <w:ilvl w:val="0"/>
          <w:numId w:val="69"/>
        </w:numPr>
        <w:jc w:val="both"/>
        <w:rPr>
          <w:rStyle w:val="aa"/>
          <w:b/>
          <w:sz w:val="28"/>
          <w:szCs w:val="28"/>
          <w:u w:val="none"/>
          <w:lang w:val="uk-UA"/>
        </w:rPr>
      </w:pPr>
      <w:r w:rsidRPr="001A6F94">
        <w:rPr>
          <w:b/>
          <w:color w:val="FF0000"/>
          <w:sz w:val="28"/>
          <w:szCs w:val="28"/>
          <w:lang w:val="uk-UA"/>
        </w:rPr>
        <w:fldChar w:fldCharType="begin"/>
      </w:r>
      <w:r w:rsidR="003F7F41" w:rsidRPr="001A6F94">
        <w:rPr>
          <w:b/>
          <w:color w:val="FF0000"/>
          <w:sz w:val="28"/>
          <w:szCs w:val="28"/>
          <w:lang w:val="uk-UA"/>
        </w:rPr>
        <w:instrText>HYPERLINK  \l "Заходибудівн5зміст" \o "зміст"</w:instrText>
      </w:r>
      <w:r w:rsidRPr="001A6F94">
        <w:rPr>
          <w:b/>
          <w:color w:val="FF0000"/>
          <w:sz w:val="28"/>
          <w:szCs w:val="28"/>
          <w:lang w:val="uk-UA"/>
        </w:rPr>
        <w:fldChar w:fldCharType="separate"/>
      </w:r>
      <w:r w:rsidR="00605E8A" w:rsidRPr="001A6F94">
        <w:rPr>
          <w:rStyle w:val="aa"/>
          <w:b/>
          <w:sz w:val="28"/>
          <w:szCs w:val="28"/>
          <w:u w:val="none"/>
          <w:lang w:val="uk-UA"/>
        </w:rPr>
        <w:t>Заходи з будівництва об’єктів системи розподілу</w:t>
      </w:r>
      <w:r w:rsidR="00FA00D0" w:rsidRPr="001A6F94">
        <w:rPr>
          <w:rStyle w:val="aa"/>
          <w:b/>
          <w:sz w:val="28"/>
          <w:szCs w:val="28"/>
          <w:u w:val="none"/>
          <w:lang w:val="uk-UA"/>
        </w:rPr>
        <w:t xml:space="preserve"> </w:t>
      </w:r>
      <w:r w:rsidR="00C4174B" w:rsidRPr="001A6F94">
        <w:rPr>
          <w:rStyle w:val="aa"/>
          <w:b/>
          <w:sz w:val="28"/>
          <w:szCs w:val="28"/>
          <w:u w:val="none"/>
          <w:lang w:val="uk-UA"/>
        </w:rPr>
        <w:t xml:space="preserve">ПрАТ </w:t>
      </w:r>
      <w:r w:rsidR="002E3DE0" w:rsidRPr="001A6F94">
        <w:rPr>
          <w:rStyle w:val="aa"/>
          <w:b/>
          <w:sz w:val="28"/>
          <w:szCs w:val="28"/>
          <w:u w:val="none"/>
          <w:lang w:val="uk-UA"/>
        </w:rPr>
        <w:t>«</w:t>
      </w:r>
      <w:r w:rsidR="00C4174B" w:rsidRPr="001A6F94">
        <w:rPr>
          <w:rStyle w:val="aa"/>
          <w:b/>
          <w:sz w:val="28"/>
          <w:szCs w:val="28"/>
          <w:u w:val="none"/>
          <w:lang w:val="uk-UA"/>
        </w:rPr>
        <w:t xml:space="preserve">ПЕЕМ </w:t>
      </w:r>
      <w:r w:rsidR="002E3DE0" w:rsidRPr="001A6F94">
        <w:rPr>
          <w:rStyle w:val="aa"/>
          <w:b/>
          <w:sz w:val="28"/>
          <w:szCs w:val="28"/>
          <w:u w:val="none"/>
          <w:lang w:val="uk-UA"/>
        </w:rPr>
        <w:t>«</w:t>
      </w:r>
      <w:r w:rsidR="00C4174B" w:rsidRPr="001A6F94">
        <w:rPr>
          <w:rStyle w:val="aa"/>
          <w:b/>
          <w:sz w:val="28"/>
          <w:szCs w:val="28"/>
          <w:u w:val="none"/>
          <w:lang w:val="uk-UA"/>
        </w:rPr>
        <w:t>ЦЕК</w:t>
      </w:r>
      <w:r w:rsidR="002E3DE0" w:rsidRPr="001A6F94">
        <w:rPr>
          <w:rStyle w:val="aa"/>
          <w:b/>
          <w:sz w:val="28"/>
          <w:szCs w:val="28"/>
          <w:u w:val="none"/>
          <w:lang w:val="uk-UA"/>
        </w:rPr>
        <w:t>»</w:t>
      </w:r>
      <w:r w:rsidR="00605E8A" w:rsidRPr="001A6F94">
        <w:rPr>
          <w:rStyle w:val="aa"/>
          <w:b/>
          <w:sz w:val="28"/>
          <w:szCs w:val="28"/>
          <w:u w:val="none"/>
          <w:lang w:val="uk-UA"/>
        </w:rPr>
        <w:t>, включаючи засоби РЗА, ПА і зв’язку, потреба в яких визначена ОСП відповідно до вимог підтримання належного рівня операційної безпеки</w:t>
      </w:r>
    </w:p>
    <w:p w14:paraId="5BD58A63" w14:textId="77777777" w:rsidR="007B59BC" w:rsidRPr="001A6F94" w:rsidRDefault="00C808BF" w:rsidP="007B59BC">
      <w:pPr>
        <w:pStyle w:val="a7"/>
        <w:ind w:left="1080"/>
        <w:rPr>
          <w:b/>
          <w:color w:val="FF0000"/>
          <w:lang w:val="uk-UA"/>
        </w:rPr>
      </w:pPr>
      <w:r w:rsidRPr="001A6F94">
        <w:rPr>
          <w:b/>
          <w:color w:val="FF0000"/>
          <w:sz w:val="28"/>
          <w:szCs w:val="28"/>
          <w:lang w:val="uk-UA"/>
        </w:rPr>
        <w:fldChar w:fldCharType="end"/>
      </w:r>
    </w:p>
    <w:p w14:paraId="2A2ADEEB" w14:textId="77777777" w:rsidR="00EA6051" w:rsidRPr="001A6F94" w:rsidRDefault="00EA6051" w:rsidP="00883C93">
      <w:pPr>
        <w:pStyle w:val="ab"/>
        <w:jc w:val="both"/>
        <w:rPr>
          <w:rFonts w:ascii="Times New Roman" w:hAnsi="Times New Roman" w:cs="Times New Roman"/>
          <w:sz w:val="24"/>
          <w:szCs w:val="24"/>
          <w:lang w:val="uk-UA"/>
        </w:rPr>
      </w:pPr>
    </w:p>
    <w:p w14:paraId="49B6A6E0" w14:textId="6B419697" w:rsidR="00883C93" w:rsidRPr="001A6F94" w:rsidRDefault="00FA00D0" w:rsidP="00EA6051">
      <w:pPr>
        <w:pStyle w:val="ab"/>
        <w:tabs>
          <w:tab w:val="left" w:pos="851"/>
        </w:tabs>
        <w:jc w:val="both"/>
        <w:rPr>
          <w:rFonts w:ascii="Times New Roman" w:hAnsi="Times New Roman" w:cs="Times New Roman"/>
          <w:sz w:val="24"/>
          <w:szCs w:val="24"/>
        </w:rPr>
      </w:pPr>
      <w:r w:rsidRPr="001A6F94">
        <w:rPr>
          <w:rFonts w:ascii="Times New Roman" w:hAnsi="Times New Roman" w:cs="Times New Roman"/>
          <w:sz w:val="24"/>
          <w:szCs w:val="24"/>
          <w:lang w:val="uk-UA"/>
        </w:rPr>
        <w:t xml:space="preserve">              </w:t>
      </w:r>
      <w:r w:rsidR="00883C93" w:rsidRPr="001A6F94">
        <w:rPr>
          <w:rFonts w:ascii="Times New Roman" w:hAnsi="Times New Roman" w:cs="Times New Roman"/>
          <w:sz w:val="24"/>
          <w:szCs w:val="24"/>
        </w:rPr>
        <w:t xml:space="preserve">НЕК </w:t>
      </w:r>
      <w:r w:rsidR="002E3DE0" w:rsidRPr="001A6F94">
        <w:rPr>
          <w:rFonts w:ascii="Times New Roman" w:hAnsi="Times New Roman" w:cs="Times New Roman"/>
          <w:sz w:val="24"/>
          <w:szCs w:val="24"/>
        </w:rPr>
        <w:t>«</w:t>
      </w:r>
      <w:r w:rsidR="00883C93" w:rsidRPr="001A6F94">
        <w:rPr>
          <w:rFonts w:ascii="Times New Roman" w:hAnsi="Times New Roman" w:cs="Times New Roman"/>
          <w:sz w:val="24"/>
          <w:szCs w:val="24"/>
        </w:rPr>
        <w:t>УКРЕНЕРГО</w:t>
      </w:r>
      <w:r w:rsidR="002E3DE0" w:rsidRPr="001A6F94">
        <w:rPr>
          <w:rFonts w:ascii="Times New Roman" w:hAnsi="Times New Roman" w:cs="Times New Roman"/>
          <w:sz w:val="24"/>
          <w:szCs w:val="24"/>
        </w:rPr>
        <w:t>»</w:t>
      </w:r>
      <w:r w:rsidR="00883C93" w:rsidRPr="001A6F94">
        <w:rPr>
          <w:rFonts w:ascii="Times New Roman" w:hAnsi="Times New Roman" w:cs="Times New Roman"/>
          <w:sz w:val="24"/>
          <w:szCs w:val="24"/>
        </w:rPr>
        <w:t xml:space="preserve"> згідно листа в</w:t>
      </w:r>
      <w:r w:rsidR="00883C93" w:rsidRPr="001A6F94">
        <w:rPr>
          <w:rFonts w:ascii="Times New Roman" w:hAnsi="Times New Roman" w:cs="Times New Roman"/>
          <w:sz w:val="24"/>
          <w:szCs w:val="24"/>
          <w:lang w:val="uk-UA"/>
        </w:rPr>
        <w:t>ід 06.06.</w:t>
      </w:r>
      <w:r w:rsidR="00883C93" w:rsidRPr="001A6F94">
        <w:rPr>
          <w:rFonts w:ascii="Times New Roman" w:hAnsi="Times New Roman" w:cs="Times New Roman"/>
          <w:sz w:val="24"/>
          <w:szCs w:val="24"/>
        </w:rPr>
        <w:t>2019р.</w:t>
      </w:r>
      <w:r w:rsidR="00883C93" w:rsidRPr="001A6F94">
        <w:rPr>
          <w:rFonts w:ascii="Times New Roman" w:hAnsi="Times New Roman" w:cs="Times New Roman"/>
          <w:sz w:val="24"/>
          <w:szCs w:val="24"/>
          <w:lang w:val="uk-UA"/>
        </w:rPr>
        <w:t xml:space="preserve"> № 01/20515</w:t>
      </w:r>
      <w:r w:rsidR="00883C93" w:rsidRPr="001A6F94">
        <w:rPr>
          <w:rFonts w:ascii="Times New Roman" w:hAnsi="Times New Roman" w:cs="Times New Roman"/>
          <w:sz w:val="24"/>
          <w:szCs w:val="24"/>
        </w:rPr>
        <w:t xml:space="preserve"> для </w:t>
      </w:r>
      <w:r w:rsidR="00883C93" w:rsidRPr="001A6F94">
        <w:rPr>
          <w:rFonts w:ascii="Times New Roman" w:hAnsi="Times New Roman" w:cs="Times New Roman"/>
          <w:sz w:val="24"/>
          <w:szCs w:val="24"/>
          <w:lang w:val="uk-UA"/>
        </w:rPr>
        <w:t xml:space="preserve">ПрАТ </w:t>
      </w:r>
      <w:r w:rsidR="002E3DE0" w:rsidRPr="001A6F94">
        <w:rPr>
          <w:rFonts w:ascii="Times New Roman" w:hAnsi="Times New Roman" w:cs="Times New Roman"/>
          <w:sz w:val="24"/>
          <w:szCs w:val="24"/>
          <w:lang w:val="uk-UA"/>
        </w:rPr>
        <w:t>«</w:t>
      </w:r>
      <w:r w:rsidR="00883C93" w:rsidRPr="001A6F94">
        <w:rPr>
          <w:rFonts w:ascii="Times New Roman" w:hAnsi="Times New Roman" w:cs="Times New Roman"/>
          <w:sz w:val="24"/>
          <w:szCs w:val="24"/>
          <w:lang w:val="uk-UA"/>
        </w:rPr>
        <w:t xml:space="preserve">ПЕЕМ </w:t>
      </w:r>
      <w:r w:rsidR="002E3DE0" w:rsidRPr="001A6F94">
        <w:rPr>
          <w:rFonts w:ascii="Times New Roman" w:hAnsi="Times New Roman" w:cs="Times New Roman"/>
          <w:sz w:val="24"/>
          <w:szCs w:val="24"/>
          <w:lang w:val="uk-UA"/>
        </w:rPr>
        <w:t>«</w:t>
      </w:r>
      <w:r w:rsidR="00883C93" w:rsidRPr="001A6F94">
        <w:rPr>
          <w:rFonts w:ascii="Times New Roman" w:hAnsi="Times New Roman" w:cs="Times New Roman"/>
          <w:sz w:val="24"/>
          <w:szCs w:val="24"/>
          <w:lang w:val="uk-UA"/>
        </w:rPr>
        <w:t>ЦЕК</w:t>
      </w:r>
      <w:r w:rsidR="002E3DE0" w:rsidRPr="001A6F94">
        <w:rPr>
          <w:rFonts w:ascii="Times New Roman" w:hAnsi="Times New Roman" w:cs="Times New Roman"/>
          <w:sz w:val="24"/>
          <w:szCs w:val="24"/>
          <w:lang w:val="uk-UA"/>
        </w:rPr>
        <w:t>»</w:t>
      </w:r>
      <w:r w:rsidR="00883C93" w:rsidRPr="001A6F94">
        <w:rPr>
          <w:rFonts w:ascii="Times New Roman" w:hAnsi="Times New Roman" w:cs="Times New Roman"/>
          <w:sz w:val="24"/>
          <w:szCs w:val="24"/>
          <w:lang w:val="uk-UA"/>
        </w:rPr>
        <w:t xml:space="preserve"> </w:t>
      </w:r>
      <w:r w:rsidR="00883C93" w:rsidRPr="001A6F94">
        <w:rPr>
          <w:rFonts w:ascii="Times New Roman" w:hAnsi="Times New Roman" w:cs="Times New Roman"/>
          <w:sz w:val="24"/>
          <w:szCs w:val="24"/>
        </w:rPr>
        <w:t xml:space="preserve"> були запропоновані такі напрямки перспективного розвитку:</w:t>
      </w:r>
    </w:p>
    <w:p w14:paraId="7F2CC07B" w14:textId="7A55E3B9" w:rsidR="00883C93" w:rsidRPr="001A6F94" w:rsidRDefault="00883C93" w:rsidP="00BA05D1">
      <w:pPr>
        <w:pStyle w:val="a7"/>
        <w:numPr>
          <w:ilvl w:val="0"/>
          <w:numId w:val="73"/>
        </w:numPr>
        <w:tabs>
          <w:tab w:val="left" w:pos="1276"/>
        </w:tabs>
        <w:ind w:left="0" w:firstLine="851"/>
        <w:jc w:val="both"/>
        <w:rPr>
          <w:sz w:val="24"/>
          <w:szCs w:val="24"/>
          <w:lang w:val="uk-UA"/>
        </w:rPr>
      </w:pPr>
      <w:r w:rsidRPr="001A6F94">
        <w:rPr>
          <w:sz w:val="24"/>
          <w:szCs w:val="24"/>
        </w:rPr>
        <w:t>Реконструкц</w:t>
      </w:r>
      <w:r w:rsidRPr="001A6F94">
        <w:rPr>
          <w:sz w:val="24"/>
          <w:szCs w:val="24"/>
          <w:lang w:val="uk-UA"/>
        </w:rPr>
        <w:t>ія ВРУ-150 кВ з впровадженням ПРВВ</w:t>
      </w:r>
      <w:r w:rsidRPr="001A6F94">
        <w:rPr>
          <w:sz w:val="24"/>
          <w:szCs w:val="24"/>
        </w:rPr>
        <w:t xml:space="preserve"> ПС </w:t>
      </w:r>
      <w:r w:rsidR="002E3DE0" w:rsidRPr="001A6F94">
        <w:rPr>
          <w:sz w:val="24"/>
          <w:szCs w:val="24"/>
        </w:rPr>
        <w:t>«</w:t>
      </w:r>
      <w:r w:rsidRPr="001A6F94">
        <w:rPr>
          <w:sz w:val="24"/>
          <w:szCs w:val="24"/>
        </w:rPr>
        <w:t>Орсільмаш</w:t>
      </w:r>
      <w:r w:rsidR="002E3DE0" w:rsidRPr="001A6F94">
        <w:rPr>
          <w:sz w:val="24"/>
          <w:szCs w:val="24"/>
        </w:rPr>
        <w:t>»</w:t>
      </w:r>
      <w:r w:rsidR="008632FF" w:rsidRPr="001A6F94">
        <w:rPr>
          <w:sz w:val="24"/>
          <w:szCs w:val="24"/>
        </w:rPr>
        <w:t xml:space="preserve"> </w:t>
      </w:r>
      <w:r w:rsidRPr="001A6F94">
        <w:rPr>
          <w:sz w:val="24"/>
          <w:szCs w:val="24"/>
        </w:rPr>
        <w:t xml:space="preserve">150/10 кВ у </w:t>
      </w:r>
      <w:r w:rsidR="00C72802" w:rsidRPr="001A6F94">
        <w:rPr>
          <w:sz w:val="24"/>
          <w:szCs w:val="24"/>
        </w:rPr>
        <w:t xml:space="preserve">        </w:t>
      </w:r>
      <w:r w:rsidRPr="001A6F94">
        <w:rPr>
          <w:sz w:val="24"/>
          <w:szCs w:val="24"/>
        </w:rPr>
        <w:t>м. Оріхів Запорізької області</w:t>
      </w:r>
      <w:r w:rsidRPr="001A6F94">
        <w:rPr>
          <w:sz w:val="24"/>
          <w:szCs w:val="24"/>
          <w:lang w:val="uk-UA"/>
        </w:rPr>
        <w:t xml:space="preserve">, </w:t>
      </w:r>
      <w:r w:rsidRPr="001A6F94">
        <w:rPr>
          <w:sz w:val="24"/>
          <w:szCs w:val="24"/>
        </w:rPr>
        <w:t xml:space="preserve">яка знаходиться також у власності ПрАТ </w:t>
      </w:r>
      <w:r w:rsidR="002E3DE0" w:rsidRPr="001A6F94">
        <w:rPr>
          <w:sz w:val="24"/>
          <w:szCs w:val="24"/>
        </w:rPr>
        <w:t>«</w:t>
      </w:r>
      <w:r w:rsidRPr="001A6F94">
        <w:rPr>
          <w:sz w:val="24"/>
          <w:szCs w:val="24"/>
        </w:rPr>
        <w:t xml:space="preserve">ПЕЕМ </w:t>
      </w:r>
      <w:r w:rsidR="002E3DE0" w:rsidRPr="001A6F94">
        <w:rPr>
          <w:sz w:val="24"/>
          <w:szCs w:val="24"/>
        </w:rPr>
        <w:t>«</w:t>
      </w:r>
      <w:r w:rsidRPr="001A6F94">
        <w:rPr>
          <w:sz w:val="24"/>
          <w:szCs w:val="24"/>
        </w:rPr>
        <w:t>ЦЕК</w:t>
      </w:r>
      <w:r w:rsidR="002E3DE0" w:rsidRPr="001A6F94">
        <w:rPr>
          <w:sz w:val="24"/>
          <w:szCs w:val="24"/>
        </w:rPr>
        <w:t>»</w:t>
      </w:r>
      <w:r w:rsidRPr="001A6F94">
        <w:rPr>
          <w:sz w:val="24"/>
          <w:szCs w:val="24"/>
          <w:lang w:val="uk-UA"/>
        </w:rPr>
        <w:t>.</w:t>
      </w:r>
    </w:p>
    <w:p w14:paraId="72E1181B" w14:textId="77777777" w:rsidR="00C318F3" w:rsidRPr="001A6F94" w:rsidRDefault="00883C93" w:rsidP="00883C93">
      <w:pPr>
        <w:pStyle w:val="a7"/>
        <w:tabs>
          <w:tab w:val="left" w:pos="1276"/>
        </w:tabs>
        <w:ind w:left="0" w:firstLine="851"/>
        <w:jc w:val="both"/>
        <w:rPr>
          <w:sz w:val="24"/>
          <w:szCs w:val="24"/>
          <w:lang w:val="uk-UA"/>
        </w:rPr>
      </w:pPr>
      <w:r w:rsidRPr="001A6F94">
        <w:rPr>
          <w:sz w:val="24"/>
          <w:szCs w:val="24"/>
          <w:lang w:val="uk-UA"/>
        </w:rPr>
        <w:t xml:space="preserve"> Побудована підстанція у 1978 році. Через цю підстанцію відбувається транзит електроенергії споживачам Токмаківського, Оріхівського, Пологівського та Більмацького районів. Обладнання 150 кВ підстанції потребує технічного переоснащення з заміною масляного вимикача типу У-220, від’єднувачів ОД-150 на елегазові вимикачі 150 кВ з комплектами направлених захистів. </w:t>
      </w:r>
    </w:p>
    <w:p w14:paraId="4066B387" w14:textId="5880077A" w:rsidR="00883C93" w:rsidRPr="001A6F94" w:rsidRDefault="00883C93" w:rsidP="00883C93">
      <w:pPr>
        <w:pStyle w:val="a7"/>
        <w:tabs>
          <w:tab w:val="left" w:pos="1276"/>
        </w:tabs>
        <w:ind w:left="0" w:firstLine="851"/>
        <w:jc w:val="both"/>
        <w:rPr>
          <w:sz w:val="24"/>
          <w:szCs w:val="24"/>
          <w:lang w:val="uk-UA"/>
        </w:rPr>
      </w:pPr>
      <w:r w:rsidRPr="001A6F94">
        <w:rPr>
          <w:sz w:val="24"/>
          <w:szCs w:val="24"/>
          <w:lang w:val="uk-UA"/>
        </w:rPr>
        <w:t xml:space="preserve">Компанією заплановано ПС </w:t>
      </w:r>
      <w:r w:rsidR="002E3DE0" w:rsidRPr="001A6F94">
        <w:rPr>
          <w:sz w:val="24"/>
          <w:szCs w:val="24"/>
          <w:lang w:val="uk-UA"/>
        </w:rPr>
        <w:t>«</w:t>
      </w:r>
      <w:r w:rsidRPr="001A6F94">
        <w:rPr>
          <w:sz w:val="24"/>
          <w:szCs w:val="24"/>
          <w:lang w:val="uk-UA"/>
        </w:rPr>
        <w:t>Орсільмаш</w:t>
      </w:r>
      <w:r w:rsidR="002E3DE0" w:rsidRPr="001A6F94">
        <w:rPr>
          <w:sz w:val="24"/>
          <w:szCs w:val="24"/>
          <w:lang w:val="uk-UA"/>
        </w:rPr>
        <w:t>»</w:t>
      </w:r>
      <w:r w:rsidRPr="001A6F94">
        <w:rPr>
          <w:sz w:val="24"/>
          <w:szCs w:val="24"/>
          <w:lang w:val="uk-UA"/>
        </w:rPr>
        <w:t xml:space="preserve"> 150/10 кВ у</w:t>
      </w:r>
      <w:r w:rsidR="00152D39" w:rsidRPr="001A6F94">
        <w:rPr>
          <w:sz w:val="24"/>
          <w:szCs w:val="24"/>
          <w:lang w:val="uk-UA"/>
        </w:rPr>
        <w:t xml:space="preserve"> </w:t>
      </w:r>
      <w:r w:rsidRPr="001A6F94">
        <w:rPr>
          <w:sz w:val="24"/>
          <w:szCs w:val="24"/>
          <w:lang w:val="uk-UA"/>
        </w:rPr>
        <w:t>м. Оріхів внести в 20</w:t>
      </w:r>
      <w:r w:rsidR="00152D39" w:rsidRPr="001A6F94">
        <w:rPr>
          <w:sz w:val="24"/>
          <w:szCs w:val="24"/>
          <w:lang w:val="uk-UA"/>
        </w:rPr>
        <w:t xml:space="preserve">20 </w:t>
      </w:r>
      <w:r w:rsidRPr="001A6F94">
        <w:rPr>
          <w:sz w:val="24"/>
          <w:szCs w:val="24"/>
          <w:lang w:val="uk-UA"/>
        </w:rPr>
        <w:t xml:space="preserve">р. на розгляд до НКРЕКП для включення в зону ліцензійної діяльності з розподілу та, в разі позитивного рішення, включити в зміни до Плану розвитку виконання </w:t>
      </w:r>
      <w:r w:rsidR="006D4AA6" w:rsidRPr="001A6F94">
        <w:rPr>
          <w:sz w:val="24"/>
          <w:szCs w:val="24"/>
          <w:lang w:val="uk-UA"/>
        </w:rPr>
        <w:t>проєкт</w:t>
      </w:r>
      <w:r w:rsidRPr="001A6F94">
        <w:rPr>
          <w:sz w:val="24"/>
          <w:szCs w:val="24"/>
          <w:lang w:val="uk-UA"/>
        </w:rPr>
        <w:t>у з технічного переоснащення підстанції з заміною ВД-КЗ та С-1 на елегазові вимикачі в 2024 році.</w:t>
      </w:r>
    </w:p>
    <w:p w14:paraId="3F02154A" w14:textId="36C49FAB" w:rsidR="00883C93" w:rsidRPr="001A6F94" w:rsidRDefault="00883C93" w:rsidP="00BA05D1">
      <w:pPr>
        <w:pStyle w:val="a7"/>
        <w:numPr>
          <w:ilvl w:val="0"/>
          <w:numId w:val="73"/>
        </w:numPr>
        <w:tabs>
          <w:tab w:val="left" w:pos="1276"/>
        </w:tabs>
        <w:ind w:left="0" w:firstLine="851"/>
        <w:jc w:val="both"/>
        <w:rPr>
          <w:sz w:val="24"/>
          <w:szCs w:val="24"/>
          <w:lang w:val="uk-UA"/>
        </w:rPr>
      </w:pPr>
      <w:r w:rsidRPr="001A6F94">
        <w:rPr>
          <w:sz w:val="24"/>
          <w:szCs w:val="24"/>
          <w:lang w:val="uk-UA"/>
        </w:rPr>
        <w:t xml:space="preserve">Щодо будівництва ПС 150 кВ </w:t>
      </w:r>
      <w:r w:rsidR="002E3DE0" w:rsidRPr="001A6F94">
        <w:rPr>
          <w:sz w:val="24"/>
          <w:szCs w:val="24"/>
          <w:lang w:val="uk-UA"/>
        </w:rPr>
        <w:t>«</w:t>
      </w:r>
      <w:r w:rsidRPr="001A6F94">
        <w:rPr>
          <w:sz w:val="24"/>
          <w:szCs w:val="24"/>
          <w:lang w:val="uk-UA"/>
        </w:rPr>
        <w:t>Вільногірськ</w:t>
      </w:r>
      <w:r w:rsidR="002E3DE0" w:rsidRPr="001A6F94">
        <w:rPr>
          <w:sz w:val="24"/>
          <w:szCs w:val="24"/>
          <w:lang w:val="uk-UA"/>
        </w:rPr>
        <w:t>»</w:t>
      </w:r>
      <w:r w:rsidRPr="001A6F94">
        <w:rPr>
          <w:sz w:val="24"/>
          <w:szCs w:val="24"/>
          <w:lang w:val="uk-UA"/>
        </w:rPr>
        <w:t xml:space="preserve">, </w:t>
      </w:r>
      <w:r w:rsidR="006D4AA6" w:rsidRPr="001A6F94">
        <w:rPr>
          <w:sz w:val="24"/>
          <w:szCs w:val="24"/>
          <w:lang w:val="uk-UA"/>
        </w:rPr>
        <w:t>проєктом</w:t>
      </w:r>
      <w:r w:rsidRPr="001A6F94">
        <w:rPr>
          <w:sz w:val="24"/>
          <w:szCs w:val="24"/>
          <w:lang w:val="uk-UA"/>
        </w:rPr>
        <w:t xml:space="preserve"> передбачити застосування триобмоткових трансформаторів 150/35/20 кВ потужністю не менш ніж 50 МВА кожен з перведенням на неї приєднань 35 кВ з ПС 330 кВ </w:t>
      </w:r>
      <w:r w:rsidR="002E3DE0" w:rsidRPr="001A6F94">
        <w:rPr>
          <w:sz w:val="24"/>
          <w:szCs w:val="24"/>
          <w:lang w:val="uk-UA"/>
        </w:rPr>
        <w:t>«</w:t>
      </w:r>
      <w:r w:rsidRPr="001A6F94">
        <w:rPr>
          <w:sz w:val="24"/>
          <w:szCs w:val="24"/>
          <w:lang w:val="uk-UA"/>
        </w:rPr>
        <w:t>ВДГМК</w:t>
      </w:r>
      <w:r w:rsidR="002E3DE0" w:rsidRPr="001A6F94">
        <w:rPr>
          <w:sz w:val="24"/>
          <w:szCs w:val="24"/>
          <w:lang w:val="uk-UA"/>
        </w:rPr>
        <w:t>»</w:t>
      </w:r>
      <w:r w:rsidRPr="001A6F94">
        <w:rPr>
          <w:sz w:val="24"/>
          <w:szCs w:val="24"/>
          <w:lang w:val="uk-UA"/>
        </w:rPr>
        <w:t xml:space="preserve"> на виконання вимог СОУ НЕК 20.261:2017 </w:t>
      </w:r>
      <w:r w:rsidR="002E3DE0" w:rsidRPr="001A6F94">
        <w:rPr>
          <w:sz w:val="24"/>
          <w:szCs w:val="24"/>
          <w:lang w:val="uk-UA"/>
        </w:rPr>
        <w:t>«</w:t>
      </w:r>
      <w:r w:rsidRPr="001A6F94">
        <w:rPr>
          <w:sz w:val="24"/>
          <w:szCs w:val="24"/>
          <w:lang w:val="uk-UA"/>
        </w:rPr>
        <w:t xml:space="preserve">Технічна політика ДП </w:t>
      </w:r>
      <w:r w:rsidR="002E3DE0" w:rsidRPr="001A6F94">
        <w:rPr>
          <w:sz w:val="24"/>
          <w:szCs w:val="24"/>
          <w:lang w:val="uk-UA"/>
        </w:rPr>
        <w:t>«</w:t>
      </w:r>
      <w:r w:rsidRPr="001A6F94">
        <w:rPr>
          <w:sz w:val="24"/>
          <w:szCs w:val="24"/>
          <w:lang w:val="uk-UA"/>
        </w:rPr>
        <w:t xml:space="preserve">НЕК </w:t>
      </w:r>
      <w:r w:rsidR="002E3DE0" w:rsidRPr="001A6F94">
        <w:rPr>
          <w:sz w:val="24"/>
          <w:szCs w:val="24"/>
          <w:lang w:val="uk-UA"/>
        </w:rPr>
        <w:t>«</w:t>
      </w:r>
      <w:r w:rsidRPr="001A6F94">
        <w:rPr>
          <w:sz w:val="24"/>
          <w:szCs w:val="24"/>
          <w:lang w:val="uk-UA"/>
        </w:rPr>
        <w:t>Укренерго</w:t>
      </w:r>
      <w:r w:rsidR="002E3DE0" w:rsidRPr="001A6F94">
        <w:rPr>
          <w:sz w:val="24"/>
          <w:szCs w:val="24"/>
          <w:lang w:val="uk-UA"/>
        </w:rPr>
        <w:t>»</w:t>
      </w:r>
      <w:r w:rsidRPr="001A6F94">
        <w:rPr>
          <w:sz w:val="24"/>
          <w:szCs w:val="24"/>
          <w:lang w:val="uk-UA"/>
        </w:rPr>
        <w:t xml:space="preserve"> у сфері розвитку иа експлуатації магістральних та міждержавних електричних мереж</w:t>
      </w:r>
      <w:r w:rsidR="002E3DE0" w:rsidRPr="001A6F94">
        <w:rPr>
          <w:sz w:val="24"/>
          <w:szCs w:val="24"/>
          <w:lang w:val="uk-UA"/>
        </w:rPr>
        <w:t>»</w:t>
      </w:r>
      <w:r w:rsidRPr="001A6F94">
        <w:rPr>
          <w:sz w:val="24"/>
          <w:szCs w:val="24"/>
          <w:lang w:val="uk-UA"/>
        </w:rPr>
        <w:t>.</w:t>
      </w:r>
    </w:p>
    <w:p w14:paraId="4DF78A27" w14:textId="01963CF8" w:rsidR="00883C93" w:rsidRPr="001A6F94" w:rsidRDefault="00F220D7" w:rsidP="00EA6051">
      <w:pPr>
        <w:pStyle w:val="a7"/>
        <w:tabs>
          <w:tab w:val="left" w:pos="1276"/>
        </w:tabs>
        <w:ind w:left="0"/>
        <w:jc w:val="both"/>
        <w:rPr>
          <w:sz w:val="24"/>
          <w:szCs w:val="24"/>
          <w:lang w:val="uk-UA"/>
        </w:rPr>
      </w:pPr>
      <w:r w:rsidRPr="001A6F94">
        <w:rPr>
          <w:sz w:val="24"/>
          <w:szCs w:val="24"/>
          <w:lang w:val="uk-UA"/>
        </w:rPr>
        <w:t xml:space="preserve">              </w:t>
      </w:r>
      <w:r w:rsidR="00883C93" w:rsidRPr="001A6F94">
        <w:rPr>
          <w:sz w:val="24"/>
          <w:szCs w:val="24"/>
          <w:lang w:val="uk-UA"/>
        </w:rPr>
        <w:t xml:space="preserve">Заходи враховані Планом розвитку, будівництво ПС 150 кВ </w:t>
      </w:r>
      <w:r w:rsidR="002E3DE0" w:rsidRPr="001A6F94">
        <w:rPr>
          <w:sz w:val="24"/>
          <w:szCs w:val="24"/>
          <w:lang w:val="uk-UA"/>
        </w:rPr>
        <w:t>«</w:t>
      </w:r>
      <w:r w:rsidR="00883C93" w:rsidRPr="001A6F94">
        <w:rPr>
          <w:sz w:val="24"/>
          <w:szCs w:val="24"/>
          <w:lang w:val="uk-UA"/>
        </w:rPr>
        <w:t>Вільногірськ</w:t>
      </w:r>
      <w:r w:rsidR="002E3DE0" w:rsidRPr="001A6F94">
        <w:rPr>
          <w:sz w:val="24"/>
          <w:szCs w:val="24"/>
          <w:lang w:val="uk-UA"/>
        </w:rPr>
        <w:t>»</w:t>
      </w:r>
      <w:r w:rsidR="00883C93" w:rsidRPr="001A6F94">
        <w:rPr>
          <w:sz w:val="24"/>
          <w:szCs w:val="24"/>
          <w:lang w:val="uk-UA"/>
        </w:rPr>
        <w:t xml:space="preserve"> заплановано виконати з урахуванням вимог НЕК </w:t>
      </w:r>
      <w:r w:rsidR="002E3DE0" w:rsidRPr="001A6F94">
        <w:rPr>
          <w:sz w:val="24"/>
          <w:szCs w:val="24"/>
          <w:lang w:val="uk-UA"/>
        </w:rPr>
        <w:t>«</w:t>
      </w:r>
      <w:r w:rsidR="00883C93" w:rsidRPr="001A6F94">
        <w:rPr>
          <w:sz w:val="24"/>
          <w:szCs w:val="24"/>
          <w:lang w:val="uk-UA"/>
        </w:rPr>
        <w:t>УКРЕНЕРГО</w:t>
      </w:r>
      <w:r w:rsidR="002E3DE0" w:rsidRPr="001A6F94">
        <w:rPr>
          <w:sz w:val="24"/>
          <w:szCs w:val="24"/>
          <w:lang w:val="uk-UA"/>
        </w:rPr>
        <w:t>»</w:t>
      </w:r>
      <w:r w:rsidR="00E958F2" w:rsidRPr="001A6F94">
        <w:rPr>
          <w:sz w:val="24"/>
          <w:szCs w:val="24"/>
          <w:lang w:val="uk-UA"/>
        </w:rPr>
        <w:t xml:space="preserve"> (стор.1</w:t>
      </w:r>
      <w:r w:rsidR="00C72802" w:rsidRPr="001A6F94">
        <w:rPr>
          <w:sz w:val="24"/>
          <w:szCs w:val="24"/>
          <w:lang w:val="uk-UA"/>
        </w:rPr>
        <w:t>50</w:t>
      </w:r>
      <w:r w:rsidR="00E958F2" w:rsidRPr="001A6F94">
        <w:rPr>
          <w:sz w:val="24"/>
          <w:szCs w:val="24"/>
          <w:lang w:val="uk-UA"/>
        </w:rPr>
        <w:t xml:space="preserve"> Плану розвитку ОСР)</w:t>
      </w:r>
      <w:r w:rsidR="00883C93" w:rsidRPr="001A6F94">
        <w:rPr>
          <w:sz w:val="24"/>
          <w:szCs w:val="24"/>
          <w:lang w:val="uk-UA"/>
        </w:rPr>
        <w:t>.</w:t>
      </w:r>
      <w:r w:rsidR="00E958F2" w:rsidRPr="001A6F94">
        <w:rPr>
          <w:sz w:val="24"/>
          <w:szCs w:val="24"/>
          <w:lang w:val="uk-UA"/>
        </w:rPr>
        <w:t xml:space="preserve"> В зв’язку з значним обсягом необхідного фінансування для виконання робіт цього заходу реалізація можлива тільки </w:t>
      </w:r>
      <w:r w:rsidRPr="001A6F94">
        <w:rPr>
          <w:sz w:val="24"/>
          <w:szCs w:val="24"/>
          <w:lang w:val="uk-UA"/>
        </w:rPr>
        <w:t>по сценарію 2</w:t>
      </w:r>
      <w:r w:rsidR="00E958F2" w:rsidRPr="001A6F94">
        <w:rPr>
          <w:sz w:val="24"/>
          <w:szCs w:val="24"/>
          <w:lang w:val="uk-UA"/>
        </w:rPr>
        <w:t>.</w:t>
      </w:r>
    </w:p>
    <w:p w14:paraId="2C7BE4F1" w14:textId="24DF08C0" w:rsidR="00883C93" w:rsidRPr="001A6F94" w:rsidRDefault="00883C93" w:rsidP="00BA05D1">
      <w:pPr>
        <w:pStyle w:val="a7"/>
        <w:numPr>
          <w:ilvl w:val="0"/>
          <w:numId w:val="73"/>
        </w:numPr>
        <w:tabs>
          <w:tab w:val="left" w:pos="1276"/>
        </w:tabs>
        <w:ind w:left="0" w:firstLine="851"/>
        <w:jc w:val="both"/>
        <w:rPr>
          <w:sz w:val="24"/>
          <w:szCs w:val="24"/>
          <w:lang w:val="uk-UA"/>
        </w:rPr>
      </w:pPr>
      <w:r w:rsidRPr="001A6F94">
        <w:rPr>
          <w:sz w:val="24"/>
          <w:szCs w:val="24"/>
          <w:lang w:val="uk-UA"/>
        </w:rPr>
        <w:t xml:space="preserve">У разі заміни системи ВД-КЗ на вимикачі 150 кВ необхідно передбачити в </w:t>
      </w:r>
      <w:r w:rsidR="006D4AA6" w:rsidRPr="001A6F94">
        <w:rPr>
          <w:sz w:val="24"/>
          <w:szCs w:val="24"/>
          <w:lang w:val="uk-UA"/>
        </w:rPr>
        <w:t>проєкт</w:t>
      </w:r>
      <w:r w:rsidRPr="001A6F94">
        <w:rPr>
          <w:sz w:val="24"/>
          <w:szCs w:val="24"/>
          <w:lang w:val="uk-UA"/>
        </w:rPr>
        <w:t>ній документації передачу імпульсів від сигналів ПРВВ на живлячі підстанції.</w:t>
      </w:r>
    </w:p>
    <w:p w14:paraId="280AC52C" w14:textId="67E0B5B1" w:rsidR="00883C93" w:rsidRPr="001A6F94" w:rsidRDefault="00883C93" w:rsidP="00E958F2">
      <w:pPr>
        <w:pStyle w:val="a7"/>
        <w:tabs>
          <w:tab w:val="left" w:pos="1276"/>
        </w:tabs>
        <w:ind w:left="0" w:firstLine="851"/>
        <w:jc w:val="both"/>
        <w:rPr>
          <w:sz w:val="24"/>
          <w:szCs w:val="24"/>
          <w:lang w:val="uk-UA"/>
        </w:rPr>
      </w:pPr>
      <w:r w:rsidRPr="001A6F94">
        <w:rPr>
          <w:sz w:val="24"/>
          <w:szCs w:val="24"/>
          <w:lang w:val="uk-UA"/>
        </w:rPr>
        <w:t xml:space="preserve">Планом розвитку заплановано на </w:t>
      </w:r>
      <w:r w:rsidR="002206B3" w:rsidRPr="001A6F94">
        <w:rPr>
          <w:color w:val="000000"/>
          <w:sz w:val="24"/>
          <w:szCs w:val="24"/>
        </w:rPr>
        <w:t xml:space="preserve">ПС-150/6/6 кВ </w:t>
      </w:r>
      <w:r w:rsidR="002E3DE0" w:rsidRPr="001A6F94">
        <w:rPr>
          <w:color w:val="000000"/>
          <w:sz w:val="24"/>
          <w:szCs w:val="24"/>
        </w:rPr>
        <w:t>«</w:t>
      </w:r>
      <w:r w:rsidR="002206B3" w:rsidRPr="001A6F94">
        <w:rPr>
          <w:color w:val="000000"/>
          <w:sz w:val="24"/>
          <w:szCs w:val="24"/>
        </w:rPr>
        <w:t>ПЗТО</w:t>
      </w:r>
      <w:r w:rsidR="002E3DE0" w:rsidRPr="001A6F94">
        <w:rPr>
          <w:color w:val="000000"/>
          <w:sz w:val="24"/>
          <w:szCs w:val="24"/>
        </w:rPr>
        <w:t>»</w:t>
      </w:r>
      <w:r w:rsidR="00F220D7" w:rsidRPr="001A6F94">
        <w:rPr>
          <w:color w:val="000000"/>
          <w:sz w:val="24"/>
          <w:szCs w:val="24"/>
          <w:lang w:val="uk-UA"/>
        </w:rPr>
        <w:t xml:space="preserve"> </w:t>
      </w:r>
      <w:r w:rsidRPr="001A6F94">
        <w:rPr>
          <w:sz w:val="24"/>
          <w:szCs w:val="24"/>
          <w:lang w:val="uk-UA"/>
        </w:rPr>
        <w:t>м. Павлоград відновити роботу ПРВВ</w:t>
      </w:r>
      <w:r w:rsidR="00E958F2" w:rsidRPr="001A6F94">
        <w:rPr>
          <w:sz w:val="24"/>
          <w:szCs w:val="24"/>
          <w:lang w:val="uk-UA"/>
        </w:rPr>
        <w:t xml:space="preserve"> (сторінка 1</w:t>
      </w:r>
      <w:r w:rsidR="00C72802" w:rsidRPr="001A6F94">
        <w:rPr>
          <w:sz w:val="24"/>
          <w:szCs w:val="24"/>
          <w:lang w:val="uk-UA"/>
        </w:rPr>
        <w:t>33</w:t>
      </w:r>
      <w:r w:rsidR="00E958F2" w:rsidRPr="001A6F94">
        <w:rPr>
          <w:sz w:val="24"/>
          <w:szCs w:val="24"/>
          <w:lang w:val="uk-UA"/>
        </w:rPr>
        <w:t xml:space="preserve"> Плану розвитку ОСР).</w:t>
      </w:r>
    </w:p>
    <w:p w14:paraId="403AF7BC" w14:textId="77777777" w:rsidR="00883C93" w:rsidRPr="001A6F94" w:rsidRDefault="00883C93" w:rsidP="00883C93">
      <w:pPr>
        <w:pStyle w:val="ab"/>
        <w:jc w:val="both"/>
        <w:rPr>
          <w:b/>
          <w:color w:val="FF0000"/>
          <w:sz w:val="28"/>
          <w:szCs w:val="28"/>
          <w:lang w:val="uk-UA"/>
        </w:rPr>
      </w:pPr>
    </w:p>
    <w:p w14:paraId="313EBD77" w14:textId="77777777" w:rsidR="00EA6051" w:rsidRPr="001A6F94" w:rsidRDefault="00EA6051" w:rsidP="00883C93">
      <w:pPr>
        <w:pStyle w:val="ab"/>
        <w:jc w:val="both"/>
        <w:rPr>
          <w:b/>
          <w:color w:val="FF0000"/>
          <w:sz w:val="28"/>
          <w:szCs w:val="28"/>
          <w:lang w:val="uk-UA"/>
        </w:rPr>
      </w:pPr>
    </w:p>
    <w:bookmarkStart w:id="42" w:name="Інфновелектр6"/>
    <w:bookmarkEnd w:id="42"/>
    <w:p w14:paraId="4EF753B9" w14:textId="7B444D07" w:rsidR="00605E8A" w:rsidRPr="001A6F94" w:rsidRDefault="00C808BF" w:rsidP="00BA05D1">
      <w:pPr>
        <w:pStyle w:val="ab"/>
        <w:numPr>
          <w:ilvl w:val="0"/>
          <w:numId w:val="69"/>
        </w:numPr>
        <w:jc w:val="both"/>
        <w:rPr>
          <w:rStyle w:val="aa"/>
          <w:rFonts w:eastAsia="Times New Roman"/>
          <w:u w:val="none"/>
          <w:lang w:eastAsia="en-US"/>
        </w:rPr>
      </w:pPr>
      <w:r w:rsidRPr="001A6F94">
        <w:rPr>
          <w:rFonts w:ascii="Times New Roman" w:eastAsia="Times New Roman" w:hAnsi="Times New Roman" w:cs="Times New Roman"/>
          <w:b/>
          <w:sz w:val="28"/>
          <w:szCs w:val="28"/>
          <w:lang w:val="uk-UA" w:eastAsia="en-US"/>
        </w:rPr>
        <w:fldChar w:fldCharType="begin"/>
      </w:r>
      <w:r w:rsidR="003F7F41" w:rsidRPr="001A6F94">
        <w:rPr>
          <w:rFonts w:ascii="Times New Roman" w:eastAsia="Times New Roman" w:hAnsi="Times New Roman" w:cs="Times New Roman"/>
          <w:b/>
          <w:sz w:val="28"/>
          <w:szCs w:val="28"/>
          <w:lang w:val="uk-UA" w:eastAsia="en-US"/>
        </w:rPr>
        <w:instrText>HYPERLINK  \l "Інфновелектр6зміст" \o "зміст"</w:instrText>
      </w:r>
      <w:r w:rsidRPr="001A6F94">
        <w:rPr>
          <w:rFonts w:ascii="Times New Roman" w:eastAsia="Times New Roman" w:hAnsi="Times New Roman" w:cs="Times New Roman"/>
          <w:b/>
          <w:sz w:val="28"/>
          <w:szCs w:val="28"/>
          <w:lang w:val="uk-UA" w:eastAsia="en-US"/>
        </w:rPr>
        <w:fldChar w:fldCharType="separate"/>
      </w:r>
      <w:r w:rsidR="00605E8A" w:rsidRPr="001A6F94">
        <w:rPr>
          <w:rStyle w:val="aa"/>
          <w:rFonts w:ascii="Times New Roman" w:eastAsia="Times New Roman" w:hAnsi="Times New Roman" w:cs="Times New Roman"/>
          <w:b/>
          <w:sz w:val="28"/>
          <w:szCs w:val="28"/>
          <w:u w:val="none"/>
          <w:lang w:val="uk-UA" w:eastAsia="en-US"/>
        </w:rPr>
        <w:t xml:space="preserve">Інформація щодо нових електроустановок виробництва електричної енергії, які мають бути приєднані до системи розподілу </w:t>
      </w:r>
      <w:r w:rsidR="0007168C" w:rsidRPr="001A6F94">
        <w:rPr>
          <w:rStyle w:val="aa"/>
          <w:rFonts w:ascii="Times New Roman" w:eastAsia="Times New Roman" w:hAnsi="Times New Roman" w:cs="Times New Roman"/>
          <w:b/>
          <w:sz w:val="28"/>
          <w:szCs w:val="28"/>
          <w:u w:val="none"/>
          <w:lang w:val="uk-UA" w:eastAsia="en-US"/>
        </w:rPr>
        <w:t xml:space="preserve">                          ПрАТ </w:t>
      </w:r>
      <w:r w:rsidR="002E3DE0" w:rsidRPr="001A6F94">
        <w:rPr>
          <w:rStyle w:val="aa"/>
          <w:rFonts w:ascii="Times New Roman" w:eastAsia="Times New Roman" w:hAnsi="Times New Roman" w:cs="Times New Roman"/>
          <w:b/>
          <w:sz w:val="28"/>
          <w:szCs w:val="28"/>
          <w:u w:val="none"/>
          <w:lang w:val="uk-UA" w:eastAsia="en-US"/>
        </w:rPr>
        <w:t>«</w:t>
      </w:r>
      <w:r w:rsidR="0007168C" w:rsidRPr="001A6F94">
        <w:rPr>
          <w:rStyle w:val="aa"/>
          <w:rFonts w:ascii="Times New Roman" w:eastAsia="Times New Roman" w:hAnsi="Times New Roman" w:cs="Times New Roman"/>
          <w:b/>
          <w:sz w:val="28"/>
          <w:szCs w:val="28"/>
          <w:u w:val="none"/>
          <w:lang w:val="uk-UA" w:eastAsia="en-US"/>
        </w:rPr>
        <w:t xml:space="preserve">ПЕЕМ </w:t>
      </w:r>
      <w:r w:rsidR="002E3DE0" w:rsidRPr="001A6F94">
        <w:rPr>
          <w:rStyle w:val="aa"/>
          <w:rFonts w:ascii="Times New Roman" w:eastAsia="Times New Roman" w:hAnsi="Times New Roman" w:cs="Times New Roman"/>
          <w:b/>
          <w:sz w:val="28"/>
          <w:szCs w:val="28"/>
          <w:u w:val="none"/>
          <w:lang w:val="uk-UA" w:eastAsia="en-US"/>
        </w:rPr>
        <w:t>«</w:t>
      </w:r>
      <w:r w:rsidR="0007168C" w:rsidRPr="001A6F94">
        <w:rPr>
          <w:rStyle w:val="aa"/>
          <w:rFonts w:ascii="Times New Roman" w:eastAsia="Times New Roman" w:hAnsi="Times New Roman" w:cs="Times New Roman"/>
          <w:b/>
          <w:sz w:val="28"/>
          <w:szCs w:val="28"/>
          <w:u w:val="none"/>
          <w:lang w:val="uk-UA" w:eastAsia="en-US"/>
        </w:rPr>
        <w:t>ЦЕК</w:t>
      </w:r>
      <w:r w:rsidR="002E3DE0" w:rsidRPr="001A6F94">
        <w:rPr>
          <w:rStyle w:val="aa"/>
          <w:rFonts w:ascii="Times New Roman" w:eastAsia="Times New Roman" w:hAnsi="Times New Roman" w:cs="Times New Roman"/>
          <w:b/>
          <w:sz w:val="28"/>
          <w:szCs w:val="28"/>
          <w:u w:val="none"/>
          <w:lang w:val="uk-UA" w:eastAsia="en-US"/>
        </w:rPr>
        <w:t>»</w:t>
      </w:r>
    </w:p>
    <w:p w14:paraId="0153C3B7" w14:textId="77777777" w:rsidR="007B59BC" w:rsidRPr="001A6F94" w:rsidRDefault="00C808BF" w:rsidP="007B59BC">
      <w:pPr>
        <w:pStyle w:val="a7"/>
        <w:ind w:left="1080"/>
        <w:rPr>
          <w:b/>
          <w:color w:val="FF0000"/>
          <w:sz w:val="28"/>
          <w:szCs w:val="28"/>
          <w:lang w:val="uk-UA"/>
        </w:rPr>
      </w:pPr>
      <w:r w:rsidRPr="001A6F94">
        <w:rPr>
          <w:b/>
          <w:sz w:val="28"/>
          <w:szCs w:val="28"/>
          <w:lang w:val="uk-UA"/>
        </w:rPr>
        <w:fldChar w:fldCharType="end"/>
      </w:r>
    </w:p>
    <w:p w14:paraId="0587FF5A" w14:textId="77777777" w:rsidR="00EA6051" w:rsidRPr="001A6F94" w:rsidRDefault="00A804BF" w:rsidP="00C4174B">
      <w:pPr>
        <w:pStyle w:val="ab"/>
        <w:spacing w:after="0"/>
        <w:jc w:val="both"/>
        <w:rPr>
          <w:rFonts w:ascii="Times New Roman" w:hAnsi="Times New Roman" w:cs="Times New Roman"/>
          <w:sz w:val="24"/>
          <w:szCs w:val="24"/>
          <w:lang w:val="uk-UA" w:eastAsia="uk-UA"/>
        </w:rPr>
      </w:pPr>
      <w:r w:rsidRPr="001A6F94">
        <w:rPr>
          <w:rFonts w:ascii="Times New Roman" w:hAnsi="Times New Roman" w:cs="Times New Roman"/>
          <w:sz w:val="24"/>
          <w:szCs w:val="24"/>
          <w:lang w:val="uk-UA" w:eastAsia="uk-UA"/>
        </w:rPr>
        <w:t xml:space="preserve">             </w:t>
      </w:r>
      <w:r w:rsidR="0007168C" w:rsidRPr="001A6F94">
        <w:rPr>
          <w:rFonts w:ascii="Times New Roman" w:hAnsi="Times New Roman" w:cs="Times New Roman"/>
          <w:sz w:val="24"/>
          <w:szCs w:val="24"/>
          <w:lang w:val="uk-UA" w:eastAsia="uk-UA"/>
        </w:rPr>
        <w:t xml:space="preserve">Отримано заявки та видані технічні умови в 2018 році на приєднання об’єктів з виробництва електроенергії в мережах компанії. </w:t>
      </w:r>
    </w:p>
    <w:p w14:paraId="4D5BD831" w14:textId="77777777" w:rsidR="00605E8A" w:rsidRPr="001A6F94" w:rsidRDefault="00A804BF" w:rsidP="00C4174B">
      <w:pPr>
        <w:pStyle w:val="ab"/>
        <w:spacing w:after="0"/>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w:t>
      </w:r>
      <w:r w:rsidR="000C0B5D" w:rsidRPr="001A6F94">
        <w:rPr>
          <w:rFonts w:ascii="Times New Roman" w:hAnsi="Times New Roman" w:cs="Times New Roman"/>
          <w:sz w:val="24"/>
          <w:szCs w:val="24"/>
          <w:lang w:val="uk-UA"/>
        </w:rPr>
        <w:t xml:space="preserve">Перелік нових електроустановок виробництва електричної енергії, які </w:t>
      </w:r>
      <w:r w:rsidR="00646E2A" w:rsidRPr="001A6F94">
        <w:rPr>
          <w:rFonts w:ascii="Times New Roman" w:hAnsi="Times New Roman" w:cs="Times New Roman"/>
          <w:sz w:val="24"/>
          <w:szCs w:val="24"/>
          <w:lang w:val="uk-UA"/>
        </w:rPr>
        <w:t>отримало договір про приєднання</w:t>
      </w:r>
      <w:r w:rsidR="000C0B5D" w:rsidRPr="001A6F94">
        <w:rPr>
          <w:rFonts w:ascii="Times New Roman" w:hAnsi="Times New Roman" w:cs="Times New Roman"/>
          <w:sz w:val="24"/>
          <w:szCs w:val="24"/>
          <w:lang w:val="uk-UA"/>
        </w:rPr>
        <w:t xml:space="preserve"> до мереж</w:t>
      </w:r>
      <w:r w:rsidR="0007168C" w:rsidRPr="001A6F94">
        <w:rPr>
          <w:rFonts w:ascii="Times New Roman" w:hAnsi="Times New Roman" w:cs="Times New Roman"/>
          <w:sz w:val="24"/>
          <w:szCs w:val="24"/>
          <w:lang w:val="uk-UA"/>
        </w:rPr>
        <w:t xml:space="preserve"> компанії </w:t>
      </w:r>
      <w:r w:rsidR="000C0B5D" w:rsidRPr="001A6F94">
        <w:rPr>
          <w:rFonts w:ascii="Times New Roman" w:hAnsi="Times New Roman" w:cs="Times New Roman"/>
          <w:sz w:val="24"/>
          <w:szCs w:val="24"/>
          <w:lang w:val="uk-UA"/>
        </w:rPr>
        <w:t xml:space="preserve">у відповідності до виданих ТУ наведено </w:t>
      </w:r>
      <w:r w:rsidR="0007168C" w:rsidRPr="001A6F94">
        <w:rPr>
          <w:rFonts w:ascii="Times New Roman" w:hAnsi="Times New Roman" w:cs="Times New Roman"/>
          <w:sz w:val="24"/>
          <w:szCs w:val="24"/>
          <w:lang w:val="uk-UA"/>
        </w:rPr>
        <w:t xml:space="preserve">нижче </w:t>
      </w:r>
      <w:r w:rsidR="000C0B5D" w:rsidRPr="001A6F94">
        <w:rPr>
          <w:rFonts w:ascii="Times New Roman" w:hAnsi="Times New Roman" w:cs="Times New Roman"/>
          <w:sz w:val="24"/>
          <w:szCs w:val="24"/>
          <w:lang w:val="uk-UA"/>
        </w:rPr>
        <w:t>в таблиці</w:t>
      </w:r>
      <w:r w:rsidR="006312DF" w:rsidRPr="001A6F94">
        <w:rPr>
          <w:rFonts w:ascii="Times New Roman" w:hAnsi="Times New Roman" w:cs="Times New Roman"/>
          <w:sz w:val="24"/>
          <w:szCs w:val="24"/>
          <w:lang w:val="uk-UA"/>
        </w:rPr>
        <w:t xml:space="preserve"> 6.1</w:t>
      </w:r>
      <w:r w:rsidR="0007168C" w:rsidRPr="001A6F94">
        <w:rPr>
          <w:rFonts w:ascii="Times New Roman" w:hAnsi="Times New Roman" w:cs="Times New Roman"/>
          <w:sz w:val="24"/>
          <w:szCs w:val="24"/>
          <w:lang w:val="uk-UA"/>
        </w:rPr>
        <w:t>.</w:t>
      </w:r>
    </w:p>
    <w:p w14:paraId="5781B37D" w14:textId="77777777" w:rsidR="00EA6051" w:rsidRPr="001A6F94" w:rsidRDefault="00EA6051" w:rsidP="00C4174B">
      <w:pPr>
        <w:pStyle w:val="ab"/>
        <w:spacing w:after="0"/>
        <w:jc w:val="both"/>
        <w:rPr>
          <w:rFonts w:ascii="Times New Roman" w:hAnsi="Times New Roman" w:cs="Times New Roman"/>
          <w:sz w:val="24"/>
          <w:szCs w:val="24"/>
          <w:lang w:val="uk-UA"/>
        </w:rPr>
      </w:pPr>
    </w:p>
    <w:p w14:paraId="25CF9B47" w14:textId="77777777" w:rsidR="00EA6051" w:rsidRPr="001A6F94" w:rsidRDefault="00EA6051" w:rsidP="00C4174B">
      <w:pPr>
        <w:pStyle w:val="ab"/>
        <w:spacing w:after="0"/>
        <w:jc w:val="both"/>
        <w:rPr>
          <w:rFonts w:ascii="Times New Roman" w:hAnsi="Times New Roman" w:cs="Times New Roman"/>
          <w:sz w:val="24"/>
          <w:szCs w:val="24"/>
          <w:lang w:val="uk-UA"/>
        </w:rPr>
      </w:pPr>
    </w:p>
    <w:p w14:paraId="065E1A8D" w14:textId="77777777" w:rsidR="00EA6051" w:rsidRPr="001A6F94" w:rsidRDefault="00EA6051" w:rsidP="00C4174B">
      <w:pPr>
        <w:pStyle w:val="ab"/>
        <w:spacing w:after="0"/>
        <w:jc w:val="both"/>
        <w:rPr>
          <w:rFonts w:ascii="Times New Roman" w:hAnsi="Times New Roman" w:cs="Times New Roman"/>
          <w:sz w:val="24"/>
          <w:szCs w:val="24"/>
          <w:lang w:val="uk-UA"/>
        </w:rPr>
      </w:pPr>
    </w:p>
    <w:p w14:paraId="4009E9A9" w14:textId="77777777" w:rsidR="002B1A68" w:rsidRPr="001A6F94" w:rsidRDefault="002B1A68" w:rsidP="0007168C">
      <w:pPr>
        <w:pStyle w:val="ab"/>
        <w:jc w:val="right"/>
        <w:rPr>
          <w:rFonts w:ascii="Times New Roman" w:hAnsi="Times New Roman" w:cs="Times New Roman"/>
          <w:b/>
          <w:sz w:val="24"/>
          <w:szCs w:val="24"/>
          <w:lang w:val="uk-UA"/>
        </w:rPr>
      </w:pPr>
    </w:p>
    <w:p w14:paraId="632D3636" w14:textId="128CD667" w:rsidR="0007168C" w:rsidRPr="001A6F94" w:rsidRDefault="0007168C" w:rsidP="0007168C">
      <w:pPr>
        <w:pStyle w:val="ab"/>
        <w:jc w:val="right"/>
        <w:rPr>
          <w:rFonts w:ascii="Times New Roman" w:hAnsi="Times New Roman" w:cs="Times New Roman"/>
          <w:b/>
          <w:color w:val="FF0000"/>
          <w:sz w:val="24"/>
          <w:szCs w:val="24"/>
          <w:lang w:val="uk-UA"/>
        </w:rPr>
      </w:pPr>
      <w:r w:rsidRPr="001A6F94">
        <w:rPr>
          <w:rFonts w:ascii="Times New Roman" w:hAnsi="Times New Roman" w:cs="Times New Roman"/>
          <w:b/>
          <w:sz w:val="24"/>
          <w:szCs w:val="24"/>
          <w:lang w:val="uk-UA"/>
        </w:rPr>
        <w:t>Таблиця 6.1</w:t>
      </w:r>
    </w:p>
    <w:p w14:paraId="5885AF26" w14:textId="65DE9606" w:rsidR="0007168C" w:rsidRPr="001A6F94" w:rsidRDefault="000C0B5D" w:rsidP="0007168C">
      <w:pPr>
        <w:pStyle w:val="a7"/>
        <w:ind w:left="1080"/>
        <w:jc w:val="both"/>
        <w:rPr>
          <w:b/>
          <w:sz w:val="24"/>
          <w:szCs w:val="24"/>
          <w:lang w:val="uk-UA"/>
        </w:rPr>
      </w:pPr>
      <w:r w:rsidRPr="001A6F94">
        <w:rPr>
          <w:b/>
          <w:sz w:val="24"/>
          <w:szCs w:val="24"/>
          <w:lang w:val="uk-UA"/>
        </w:rPr>
        <w:t>Інформація щодо нових електроустановок</w:t>
      </w:r>
      <w:r w:rsidR="00E25793" w:rsidRPr="001A6F94">
        <w:rPr>
          <w:b/>
          <w:sz w:val="24"/>
          <w:szCs w:val="24"/>
          <w:lang w:val="uk-UA"/>
        </w:rPr>
        <w:t xml:space="preserve"> </w:t>
      </w:r>
      <w:r w:rsidR="0007168C" w:rsidRPr="001A6F94">
        <w:rPr>
          <w:b/>
          <w:sz w:val="24"/>
          <w:szCs w:val="24"/>
          <w:lang w:val="uk-UA"/>
        </w:rPr>
        <w:t>виробництва електричної енергії, які мають бути приєднані до системи розподілу</w:t>
      </w:r>
      <w:r w:rsidR="00E25793" w:rsidRPr="001A6F94">
        <w:rPr>
          <w:b/>
          <w:sz w:val="24"/>
          <w:szCs w:val="24"/>
          <w:lang w:val="uk-UA"/>
        </w:rPr>
        <w:t xml:space="preserve"> </w:t>
      </w:r>
      <w:r w:rsidR="0007168C" w:rsidRPr="001A6F94">
        <w:rPr>
          <w:b/>
          <w:sz w:val="24"/>
          <w:szCs w:val="24"/>
          <w:lang w:val="uk-UA"/>
        </w:rPr>
        <w:t xml:space="preserve">ПрАТ </w:t>
      </w:r>
      <w:r w:rsidR="002E3DE0" w:rsidRPr="001A6F94">
        <w:rPr>
          <w:b/>
          <w:sz w:val="24"/>
          <w:szCs w:val="24"/>
          <w:lang w:val="uk-UA"/>
        </w:rPr>
        <w:t>«</w:t>
      </w:r>
      <w:r w:rsidR="0007168C" w:rsidRPr="001A6F94">
        <w:rPr>
          <w:b/>
          <w:sz w:val="24"/>
          <w:szCs w:val="24"/>
          <w:lang w:val="uk-UA"/>
        </w:rPr>
        <w:t xml:space="preserve">ПЕЕМ </w:t>
      </w:r>
      <w:r w:rsidR="002E3DE0" w:rsidRPr="001A6F94">
        <w:rPr>
          <w:b/>
          <w:sz w:val="24"/>
          <w:szCs w:val="24"/>
          <w:lang w:val="uk-UA"/>
        </w:rPr>
        <w:t>«</w:t>
      </w:r>
      <w:r w:rsidR="0007168C" w:rsidRPr="001A6F94">
        <w:rPr>
          <w:b/>
          <w:sz w:val="24"/>
          <w:szCs w:val="24"/>
          <w:lang w:val="uk-UA"/>
        </w:rPr>
        <w:t>ЦЕК</w:t>
      </w:r>
      <w:r w:rsidR="002E3DE0" w:rsidRPr="001A6F94">
        <w:rPr>
          <w:b/>
          <w:sz w:val="24"/>
          <w:szCs w:val="24"/>
          <w:lang w:val="uk-UA"/>
        </w:rPr>
        <w:t>»</w:t>
      </w:r>
    </w:p>
    <w:p w14:paraId="1B9D3679" w14:textId="77777777" w:rsidR="007D1EEA" w:rsidRPr="001A6F94" w:rsidRDefault="007D1EEA" w:rsidP="0007168C">
      <w:pPr>
        <w:pStyle w:val="a7"/>
        <w:ind w:left="1080"/>
        <w:jc w:val="both"/>
        <w:rPr>
          <w:b/>
          <w:sz w:val="24"/>
          <w:szCs w:val="24"/>
          <w:lang w:val="uk-UA"/>
        </w:rPr>
      </w:pPr>
    </w:p>
    <w:tbl>
      <w:tblPr>
        <w:tblW w:w="10221" w:type="dxa"/>
        <w:tblInd w:w="93" w:type="dxa"/>
        <w:tblLayout w:type="fixed"/>
        <w:tblLook w:val="04A0" w:firstRow="1" w:lastRow="0" w:firstColumn="1" w:lastColumn="0" w:noHBand="0" w:noVBand="1"/>
      </w:tblPr>
      <w:tblGrid>
        <w:gridCol w:w="1858"/>
        <w:gridCol w:w="709"/>
        <w:gridCol w:w="2126"/>
        <w:gridCol w:w="1581"/>
        <w:gridCol w:w="829"/>
        <w:gridCol w:w="850"/>
        <w:gridCol w:w="1113"/>
        <w:gridCol w:w="1155"/>
      </w:tblGrid>
      <w:tr w:rsidR="0007168C" w:rsidRPr="001A6F94" w14:paraId="54DD98E3" w14:textId="77777777" w:rsidTr="0001416E">
        <w:trPr>
          <w:trHeight w:val="1410"/>
        </w:trPr>
        <w:tc>
          <w:tcPr>
            <w:tcW w:w="18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3F887C" w14:textId="77777777" w:rsidR="0007168C" w:rsidRPr="001A6F94" w:rsidRDefault="0007168C" w:rsidP="004E32D8">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lang w:val="uk-UA"/>
              </w:rPr>
              <w:t>Найменування організації</w:t>
            </w:r>
          </w:p>
        </w:tc>
        <w:tc>
          <w:tcPr>
            <w:tcW w:w="709" w:type="dxa"/>
            <w:tcBorders>
              <w:top w:val="single" w:sz="4" w:space="0" w:color="auto"/>
              <w:left w:val="single" w:sz="4" w:space="0" w:color="auto"/>
              <w:bottom w:val="single" w:sz="4" w:space="0" w:color="auto"/>
              <w:right w:val="single" w:sz="4" w:space="0" w:color="auto"/>
            </w:tcBorders>
          </w:tcPr>
          <w:p w14:paraId="1563F6A9" w14:textId="77777777" w:rsidR="0007168C" w:rsidRPr="001A6F94" w:rsidRDefault="0007168C" w:rsidP="004E32D8">
            <w:pPr>
              <w:spacing w:after="0" w:line="240" w:lineRule="auto"/>
              <w:jc w:val="center"/>
              <w:rPr>
                <w:rFonts w:ascii="Times New Roman" w:eastAsia="Times New Roman" w:hAnsi="Times New Roman" w:cs="Times New Roman"/>
                <w:color w:val="000000"/>
                <w:lang w:val="uk-UA"/>
              </w:rPr>
            </w:pPr>
          </w:p>
          <w:p w14:paraId="36FA5D61" w14:textId="77777777" w:rsidR="0007168C" w:rsidRPr="001A6F94" w:rsidRDefault="0007168C" w:rsidP="004E32D8">
            <w:pPr>
              <w:spacing w:after="0" w:line="240" w:lineRule="auto"/>
              <w:jc w:val="center"/>
              <w:rPr>
                <w:rFonts w:ascii="Times New Roman" w:eastAsia="Times New Roman" w:hAnsi="Times New Roman" w:cs="Times New Roman"/>
                <w:color w:val="000000"/>
                <w:lang w:val="uk-UA"/>
              </w:rPr>
            </w:pPr>
          </w:p>
          <w:p w14:paraId="3DDD1D9E" w14:textId="77777777" w:rsidR="0007168C" w:rsidRPr="001A6F94" w:rsidRDefault="0007168C" w:rsidP="004E32D8">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Вид джерела</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C605E5" w14:textId="77777777" w:rsidR="0007168C" w:rsidRPr="001A6F94" w:rsidRDefault="0007168C" w:rsidP="004E32D8">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lang w:val="uk-UA"/>
              </w:rPr>
              <w:t>Адреса об’єкту</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DD17AE" w14:textId="7C771BB0" w:rsidR="0007168C" w:rsidRPr="001A6F94" w:rsidRDefault="0007168C" w:rsidP="000C0B5D">
            <w:pPr>
              <w:spacing w:before="240"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rPr>
              <w:t xml:space="preserve"> Точка підключення (ПС ПрАТ </w:t>
            </w:r>
            <w:r w:rsidR="002E3DE0" w:rsidRPr="001A6F94">
              <w:rPr>
                <w:rFonts w:ascii="Times New Roman" w:eastAsia="Times New Roman" w:hAnsi="Times New Roman" w:cs="Times New Roman"/>
                <w:color w:val="000000"/>
              </w:rPr>
              <w:t>«</w:t>
            </w:r>
            <w:r w:rsidRPr="001A6F94">
              <w:rPr>
                <w:rFonts w:ascii="Times New Roman" w:eastAsia="Times New Roman" w:hAnsi="Times New Roman" w:cs="Times New Roman"/>
                <w:color w:val="000000"/>
              </w:rPr>
              <w:t xml:space="preserve">ПЕЕМ </w:t>
            </w:r>
            <w:r w:rsidR="002E3DE0" w:rsidRPr="001A6F94">
              <w:rPr>
                <w:rFonts w:ascii="Times New Roman" w:eastAsia="Times New Roman" w:hAnsi="Times New Roman" w:cs="Times New Roman"/>
                <w:color w:val="000000"/>
              </w:rPr>
              <w:t>«</w:t>
            </w:r>
            <w:r w:rsidRPr="001A6F94">
              <w:rPr>
                <w:rFonts w:ascii="Times New Roman" w:eastAsia="Times New Roman" w:hAnsi="Times New Roman" w:cs="Times New Roman"/>
                <w:color w:val="000000"/>
              </w:rPr>
              <w:t>ЦЕК</w:t>
            </w:r>
            <w:r w:rsidR="002E3DE0" w:rsidRPr="001A6F94">
              <w:rPr>
                <w:rFonts w:ascii="Times New Roman" w:eastAsia="Times New Roman" w:hAnsi="Times New Roman" w:cs="Times New Roman"/>
                <w:color w:val="000000"/>
              </w:rPr>
              <w:t>»</w:t>
            </w:r>
            <w:r w:rsidRPr="001A6F94">
              <w:rPr>
                <w:rFonts w:ascii="Times New Roman" w:eastAsia="Times New Roman" w:hAnsi="Times New Roman" w:cs="Times New Roman"/>
                <w:color w:val="000000"/>
                <w:lang w:val="uk-UA"/>
              </w:rPr>
              <w:t>)</w:t>
            </w:r>
          </w:p>
        </w:tc>
        <w:tc>
          <w:tcPr>
            <w:tcW w:w="829" w:type="dxa"/>
            <w:tcBorders>
              <w:top w:val="single" w:sz="4" w:space="0" w:color="auto"/>
              <w:left w:val="nil"/>
              <w:bottom w:val="single" w:sz="4" w:space="0" w:color="auto"/>
              <w:right w:val="single" w:sz="4" w:space="0" w:color="auto"/>
            </w:tcBorders>
            <w:shd w:val="clear" w:color="auto" w:fill="auto"/>
            <w:vAlign w:val="center"/>
            <w:hideMark/>
          </w:tcPr>
          <w:p w14:paraId="1DE240DC" w14:textId="77777777" w:rsidR="0007168C" w:rsidRPr="001A6F94" w:rsidRDefault="0007168C" w:rsidP="004E32D8">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Заявлена потужність, кВт </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0BDEF8D0" w14:textId="77777777" w:rsidR="0007168C" w:rsidRPr="001A6F94" w:rsidRDefault="0007168C" w:rsidP="004E32D8">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 Напруга в точціприєднання, кВ </w:t>
            </w:r>
          </w:p>
        </w:tc>
        <w:tc>
          <w:tcPr>
            <w:tcW w:w="1113" w:type="dxa"/>
            <w:tcBorders>
              <w:top w:val="single" w:sz="4" w:space="0" w:color="auto"/>
              <w:left w:val="nil"/>
              <w:bottom w:val="single" w:sz="4" w:space="0" w:color="auto"/>
              <w:right w:val="single" w:sz="4" w:space="0" w:color="auto"/>
            </w:tcBorders>
            <w:shd w:val="clear" w:color="auto" w:fill="auto"/>
            <w:vAlign w:val="center"/>
            <w:hideMark/>
          </w:tcPr>
          <w:p w14:paraId="03FC0295" w14:textId="77777777" w:rsidR="0007168C" w:rsidRPr="001A6F94" w:rsidRDefault="0007168C" w:rsidP="004E32D8">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 xml:space="preserve"> Номер договору, ТУ </w:t>
            </w:r>
          </w:p>
        </w:tc>
        <w:tc>
          <w:tcPr>
            <w:tcW w:w="1155" w:type="dxa"/>
            <w:tcBorders>
              <w:top w:val="single" w:sz="4" w:space="0" w:color="auto"/>
              <w:left w:val="nil"/>
              <w:bottom w:val="single" w:sz="4" w:space="0" w:color="auto"/>
              <w:right w:val="single" w:sz="4" w:space="0" w:color="auto"/>
            </w:tcBorders>
            <w:shd w:val="clear" w:color="auto" w:fill="auto"/>
            <w:vAlign w:val="center"/>
            <w:hideMark/>
          </w:tcPr>
          <w:p w14:paraId="75FBB863" w14:textId="77777777" w:rsidR="0007168C" w:rsidRPr="001A6F94" w:rsidRDefault="0007168C" w:rsidP="004E32D8">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Дата вид. Договору, ТУ</w:t>
            </w:r>
          </w:p>
        </w:tc>
      </w:tr>
      <w:tr w:rsidR="0007168C" w:rsidRPr="001A6F94" w14:paraId="4914BECE" w14:textId="77777777" w:rsidTr="0001416E">
        <w:trPr>
          <w:trHeight w:val="630"/>
        </w:trPr>
        <w:tc>
          <w:tcPr>
            <w:tcW w:w="18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DBA378" w14:textId="5E6CE523" w:rsidR="0007168C" w:rsidRPr="001A6F94" w:rsidRDefault="0007168C" w:rsidP="004E32D8">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 xml:space="preserve">ПП </w:t>
            </w:r>
            <w:r w:rsidR="002E3DE0" w:rsidRPr="001A6F94">
              <w:rPr>
                <w:rFonts w:ascii="Times New Roman" w:eastAsia="Times New Roman" w:hAnsi="Times New Roman" w:cs="Times New Roman"/>
                <w:color w:val="000000"/>
              </w:rPr>
              <w:t>«</w:t>
            </w:r>
            <w:r w:rsidRPr="001A6F94">
              <w:rPr>
                <w:rFonts w:ascii="Times New Roman" w:eastAsia="Times New Roman" w:hAnsi="Times New Roman" w:cs="Times New Roman"/>
                <w:color w:val="000000"/>
              </w:rPr>
              <w:t>Прагма-склад</w:t>
            </w:r>
            <w:r w:rsidR="002E3DE0" w:rsidRPr="001A6F94">
              <w:rPr>
                <w:rFonts w:ascii="Times New Roman" w:eastAsia="Times New Roman" w:hAnsi="Times New Roman" w:cs="Times New Roman"/>
                <w:color w:val="000000"/>
              </w:rPr>
              <w:t>»</w:t>
            </w:r>
          </w:p>
        </w:tc>
        <w:tc>
          <w:tcPr>
            <w:tcW w:w="709" w:type="dxa"/>
            <w:tcBorders>
              <w:top w:val="single" w:sz="4" w:space="0" w:color="auto"/>
              <w:left w:val="single" w:sz="4" w:space="0" w:color="auto"/>
              <w:bottom w:val="single" w:sz="4" w:space="0" w:color="auto"/>
              <w:right w:val="single" w:sz="4" w:space="0" w:color="auto"/>
            </w:tcBorders>
          </w:tcPr>
          <w:p w14:paraId="3A1AFF9F" w14:textId="77777777" w:rsidR="0007168C" w:rsidRPr="001A6F94" w:rsidRDefault="0007168C" w:rsidP="004E32D8">
            <w:pPr>
              <w:spacing w:after="0" w:line="240" w:lineRule="auto"/>
              <w:jc w:val="center"/>
              <w:rPr>
                <w:rFonts w:ascii="Times New Roman" w:eastAsia="Times New Roman" w:hAnsi="Times New Roman" w:cs="Times New Roman"/>
                <w:color w:val="000000"/>
                <w:lang w:val="uk-UA"/>
              </w:rPr>
            </w:pPr>
          </w:p>
          <w:p w14:paraId="38CD461D" w14:textId="77777777" w:rsidR="0007168C" w:rsidRPr="001A6F94" w:rsidRDefault="0007168C" w:rsidP="004E32D8">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lang w:val="uk-UA"/>
              </w:rPr>
              <w:t>СЕС</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0787B9" w14:textId="77777777" w:rsidR="0007168C" w:rsidRPr="001A6F94" w:rsidRDefault="0007168C" w:rsidP="004E32D8">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с/р Чумаківська, Дніпропетровська обл.,</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EE9F18" w14:textId="18EB1DD4" w:rsidR="0007168C" w:rsidRPr="001A6F94" w:rsidRDefault="0007168C" w:rsidP="004E32D8">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lang w:val="uk-UA"/>
              </w:rPr>
              <w:t xml:space="preserve">ПС 35/10 кВ </w:t>
            </w:r>
            <w:r w:rsidR="002E3DE0" w:rsidRPr="001A6F94">
              <w:rPr>
                <w:rFonts w:ascii="Times New Roman" w:eastAsia="Times New Roman" w:hAnsi="Times New Roman" w:cs="Times New Roman"/>
                <w:color w:val="000000"/>
                <w:lang w:val="uk-UA"/>
              </w:rPr>
              <w:t>«</w:t>
            </w:r>
            <w:r w:rsidRPr="001A6F94">
              <w:rPr>
                <w:rFonts w:ascii="Times New Roman" w:eastAsia="Times New Roman" w:hAnsi="Times New Roman" w:cs="Times New Roman"/>
                <w:color w:val="000000"/>
                <w:lang w:val="uk-UA"/>
              </w:rPr>
              <w:t>Сельстрой</w:t>
            </w:r>
            <w:r w:rsidR="002E3DE0" w:rsidRPr="001A6F94">
              <w:rPr>
                <w:rFonts w:ascii="Times New Roman" w:eastAsia="Times New Roman" w:hAnsi="Times New Roman" w:cs="Times New Roman"/>
                <w:color w:val="000000"/>
                <w:lang w:val="uk-UA"/>
              </w:rPr>
              <w:t>»</w:t>
            </w:r>
          </w:p>
        </w:tc>
        <w:tc>
          <w:tcPr>
            <w:tcW w:w="829" w:type="dxa"/>
            <w:tcBorders>
              <w:top w:val="nil"/>
              <w:left w:val="nil"/>
              <w:bottom w:val="single" w:sz="4" w:space="0" w:color="auto"/>
              <w:right w:val="single" w:sz="4" w:space="0" w:color="auto"/>
            </w:tcBorders>
            <w:shd w:val="clear" w:color="auto" w:fill="auto"/>
            <w:vAlign w:val="center"/>
            <w:hideMark/>
          </w:tcPr>
          <w:p w14:paraId="325A4239" w14:textId="77777777" w:rsidR="0007168C" w:rsidRPr="001A6F94" w:rsidRDefault="0007168C" w:rsidP="004E32D8">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lang w:val="uk-UA"/>
              </w:rPr>
              <w:t>12800</w:t>
            </w:r>
          </w:p>
        </w:tc>
        <w:tc>
          <w:tcPr>
            <w:tcW w:w="850" w:type="dxa"/>
            <w:tcBorders>
              <w:top w:val="nil"/>
              <w:left w:val="nil"/>
              <w:bottom w:val="single" w:sz="4" w:space="0" w:color="auto"/>
              <w:right w:val="single" w:sz="4" w:space="0" w:color="auto"/>
            </w:tcBorders>
            <w:shd w:val="clear" w:color="auto" w:fill="auto"/>
            <w:noWrap/>
            <w:vAlign w:val="center"/>
            <w:hideMark/>
          </w:tcPr>
          <w:p w14:paraId="4BAB4AC4" w14:textId="77777777" w:rsidR="0007168C" w:rsidRPr="001A6F94" w:rsidRDefault="0007168C" w:rsidP="004E32D8">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lang w:val="uk-UA"/>
              </w:rPr>
              <w:t>10</w:t>
            </w:r>
          </w:p>
        </w:tc>
        <w:tc>
          <w:tcPr>
            <w:tcW w:w="1113" w:type="dxa"/>
            <w:tcBorders>
              <w:top w:val="nil"/>
              <w:left w:val="nil"/>
              <w:bottom w:val="single" w:sz="4" w:space="0" w:color="auto"/>
              <w:right w:val="single" w:sz="4" w:space="0" w:color="auto"/>
            </w:tcBorders>
            <w:shd w:val="clear" w:color="auto" w:fill="auto"/>
            <w:vAlign w:val="center"/>
            <w:hideMark/>
          </w:tcPr>
          <w:p w14:paraId="056014AD" w14:textId="77777777" w:rsidR="0007168C" w:rsidRPr="001A6F94" w:rsidRDefault="0007168C" w:rsidP="004E32D8">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204 ПМ</w:t>
            </w:r>
          </w:p>
        </w:tc>
        <w:tc>
          <w:tcPr>
            <w:tcW w:w="1155" w:type="dxa"/>
            <w:tcBorders>
              <w:top w:val="nil"/>
              <w:left w:val="nil"/>
              <w:bottom w:val="single" w:sz="4" w:space="0" w:color="auto"/>
              <w:right w:val="single" w:sz="4" w:space="0" w:color="auto"/>
            </w:tcBorders>
            <w:shd w:val="clear" w:color="auto" w:fill="auto"/>
            <w:vAlign w:val="center"/>
            <w:hideMark/>
          </w:tcPr>
          <w:p w14:paraId="5205F1A9" w14:textId="77777777" w:rsidR="0007168C" w:rsidRPr="001A6F94" w:rsidRDefault="0007168C" w:rsidP="0001416E">
            <w:pPr>
              <w:spacing w:after="0" w:line="240" w:lineRule="auto"/>
              <w:jc w:val="center"/>
              <w:rPr>
                <w:rFonts w:ascii="Times New Roman" w:eastAsia="Times New Roman" w:hAnsi="Times New Roman" w:cs="Times New Roman"/>
              </w:rPr>
            </w:pPr>
            <w:r w:rsidRPr="001A6F94">
              <w:rPr>
                <w:rFonts w:ascii="Times New Roman" w:eastAsia="Times New Roman" w:hAnsi="Times New Roman" w:cs="Times New Roman"/>
              </w:rPr>
              <w:t>06.07.18</w:t>
            </w:r>
          </w:p>
        </w:tc>
      </w:tr>
      <w:tr w:rsidR="0007168C" w:rsidRPr="001A6F94" w14:paraId="542C1260" w14:textId="77777777" w:rsidTr="0001416E">
        <w:trPr>
          <w:trHeight w:val="1260"/>
        </w:trPr>
        <w:tc>
          <w:tcPr>
            <w:tcW w:w="18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E8B995" w14:textId="3C46800F" w:rsidR="0007168C" w:rsidRPr="001A6F94" w:rsidRDefault="0007168C" w:rsidP="004E32D8">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 xml:space="preserve">ТОВ </w:t>
            </w:r>
            <w:r w:rsidR="002E3DE0" w:rsidRPr="001A6F94">
              <w:rPr>
                <w:rFonts w:ascii="Times New Roman" w:eastAsia="Times New Roman" w:hAnsi="Times New Roman" w:cs="Times New Roman"/>
                <w:color w:val="000000"/>
              </w:rPr>
              <w:t>«</w:t>
            </w:r>
            <w:r w:rsidRPr="001A6F94">
              <w:rPr>
                <w:rFonts w:ascii="Times New Roman" w:eastAsia="Times New Roman" w:hAnsi="Times New Roman" w:cs="Times New Roman"/>
                <w:color w:val="000000"/>
              </w:rPr>
              <w:t>ДНЕПР ДЕВЕЛОПМЕНТ КОМПАНІ</w:t>
            </w:r>
            <w:r w:rsidR="002E3DE0" w:rsidRPr="001A6F94">
              <w:rPr>
                <w:rFonts w:ascii="Times New Roman" w:eastAsia="Times New Roman" w:hAnsi="Times New Roman" w:cs="Times New Roman"/>
                <w:color w:val="000000"/>
              </w:rPr>
              <w:t>»</w:t>
            </w:r>
          </w:p>
        </w:tc>
        <w:tc>
          <w:tcPr>
            <w:tcW w:w="709" w:type="dxa"/>
            <w:tcBorders>
              <w:top w:val="single" w:sz="4" w:space="0" w:color="auto"/>
              <w:left w:val="single" w:sz="4" w:space="0" w:color="auto"/>
              <w:bottom w:val="single" w:sz="4" w:space="0" w:color="auto"/>
              <w:right w:val="single" w:sz="4" w:space="0" w:color="auto"/>
            </w:tcBorders>
          </w:tcPr>
          <w:p w14:paraId="6A244D50" w14:textId="77777777" w:rsidR="0007168C" w:rsidRPr="001A6F94" w:rsidRDefault="0007168C" w:rsidP="004E32D8">
            <w:pPr>
              <w:spacing w:after="0" w:line="240" w:lineRule="auto"/>
              <w:jc w:val="center"/>
              <w:rPr>
                <w:rFonts w:ascii="Times New Roman" w:eastAsia="Times New Roman" w:hAnsi="Times New Roman" w:cs="Times New Roman"/>
                <w:color w:val="000000"/>
                <w:lang w:val="uk-UA"/>
              </w:rPr>
            </w:pPr>
          </w:p>
          <w:p w14:paraId="0DB6DB25" w14:textId="77777777" w:rsidR="0007168C" w:rsidRPr="001A6F94" w:rsidRDefault="0007168C" w:rsidP="004E32D8">
            <w:pPr>
              <w:spacing w:after="0" w:line="240" w:lineRule="auto"/>
              <w:jc w:val="center"/>
              <w:rPr>
                <w:rFonts w:ascii="Times New Roman" w:eastAsia="Times New Roman" w:hAnsi="Times New Roman" w:cs="Times New Roman"/>
                <w:color w:val="000000"/>
                <w:lang w:val="uk-UA"/>
              </w:rPr>
            </w:pPr>
          </w:p>
          <w:p w14:paraId="3B01CF31" w14:textId="77777777" w:rsidR="0007168C" w:rsidRPr="001A6F94" w:rsidRDefault="0007168C" w:rsidP="004E32D8">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lang w:val="uk-UA"/>
              </w:rPr>
              <w:t>СЕС</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765FD8" w14:textId="77777777" w:rsidR="0007168C" w:rsidRPr="001A6F94" w:rsidRDefault="0007168C" w:rsidP="004E32D8">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Дніпропетровська обл., Дніпровський р-н., Підгородненська міська рада</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47C188" w14:textId="49DEA69E" w:rsidR="0007168C" w:rsidRPr="001A6F94" w:rsidRDefault="0007168C" w:rsidP="004E32D8">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 xml:space="preserve">ПС 35/10 кВ </w:t>
            </w:r>
            <w:r w:rsidR="002E3DE0" w:rsidRPr="001A6F94">
              <w:rPr>
                <w:rFonts w:ascii="Times New Roman" w:eastAsia="Times New Roman" w:hAnsi="Times New Roman" w:cs="Times New Roman"/>
                <w:color w:val="000000"/>
              </w:rPr>
              <w:t>«</w:t>
            </w:r>
            <w:r w:rsidRPr="001A6F94">
              <w:rPr>
                <w:rFonts w:ascii="Times New Roman" w:eastAsia="Times New Roman" w:hAnsi="Times New Roman" w:cs="Times New Roman"/>
                <w:color w:val="000000"/>
              </w:rPr>
              <w:t>НМФ</w:t>
            </w:r>
            <w:r w:rsidR="002E3DE0" w:rsidRPr="001A6F94">
              <w:rPr>
                <w:rFonts w:ascii="Times New Roman" w:eastAsia="Times New Roman" w:hAnsi="Times New Roman" w:cs="Times New Roman"/>
                <w:color w:val="000000"/>
              </w:rPr>
              <w:t>»</w:t>
            </w:r>
          </w:p>
        </w:tc>
        <w:tc>
          <w:tcPr>
            <w:tcW w:w="829" w:type="dxa"/>
            <w:tcBorders>
              <w:top w:val="nil"/>
              <w:left w:val="nil"/>
              <w:bottom w:val="single" w:sz="4" w:space="0" w:color="auto"/>
              <w:right w:val="single" w:sz="4" w:space="0" w:color="auto"/>
            </w:tcBorders>
            <w:shd w:val="clear" w:color="auto" w:fill="auto"/>
            <w:vAlign w:val="center"/>
            <w:hideMark/>
          </w:tcPr>
          <w:p w14:paraId="5AD82CA3" w14:textId="77777777" w:rsidR="0007168C" w:rsidRPr="001A6F94" w:rsidRDefault="0007168C" w:rsidP="004E32D8">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4900</w:t>
            </w:r>
          </w:p>
        </w:tc>
        <w:tc>
          <w:tcPr>
            <w:tcW w:w="850" w:type="dxa"/>
            <w:tcBorders>
              <w:top w:val="nil"/>
              <w:left w:val="nil"/>
              <w:bottom w:val="single" w:sz="4" w:space="0" w:color="auto"/>
              <w:right w:val="single" w:sz="4" w:space="0" w:color="auto"/>
            </w:tcBorders>
            <w:shd w:val="clear" w:color="auto" w:fill="auto"/>
            <w:noWrap/>
            <w:vAlign w:val="center"/>
            <w:hideMark/>
          </w:tcPr>
          <w:p w14:paraId="323545D4" w14:textId="77777777" w:rsidR="0007168C" w:rsidRPr="001A6F94" w:rsidRDefault="0007168C" w:rsidP="004E32D8">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10</w:t>
            </w:r>
          </w:p>
        </w:tc>
        <w:tc>
          <w:tcPr>
            <w:tcW w:w="1113" w:type="dxa"/>
            <w:tcBorders>
              <w:top w:val="nil"/>
              <w:left w:val="nil"/>
              <w:bottom w:val="single" w:sz="4" w:space="0" w:color="auto"/>
              <w:right w:val="single" w:sz="4" w:space="0" w:color="auto"/>
            </w:tcBorders>
            <w:shd w:val="clear" w:color="auto" w:fill="auto"/>
            <w:vAlign w:val="center"/>
            <w:hideMark/>
          </w:tcPr>
          <w:p w14:paraId="40C49CF9" w14:textId="77777777" w:rsidR="0007168C" w:rsidRPr="001A6F94" w:rsidRDefault="0007168C" w:rsidP="004E32D8">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731пм</w:t>
            </w:r>
          </w:p>
        </w:tc>
        <w:tc>
          <w:tcPr>
            <w:tcW w:w="1155" w:type="dxa"/>
            <w:tcBorders>
              <w:top w:val="nil"/>
              <w:left w:val="nil"/>
              <w:bottom w:val="single" w:sz="4" w:space="0" w:color="auto"/>
              <w:right w:val="single" w:sz="4" w:space="0" w:color="auto"/>
            </w:tcBorders>
            <w:shd w:val="clear" w:color="auto" w:fill="auto"/>
            <w:vAlign w:val="center"/>
            <w:hideMark/>
          </w:tcPr>
          <w:p w14:paraId="51C6D6D2" w14:textId="77777777" w:rsidR="0007168C" w:rsidRPr="001A6F94" w:rsidRDefault="0007168C" w:rsidP="0001416E">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21.12.18</w:t>
            </w:r>
          </w:p>
        </w:tc>
      </w:tr>
      <w:tr w:rsidR="0007168C" w:rsidRPr="001A6F94" w14:paraId="1F10C8BC" w14:textId="77777777" w:rsidTr="0001416E">
        <w:trPr>
          <w:trHeight w:val="315"/>
        </w:trPr>
        <w:tc>
          <w:tcPr>
            <w:tcW w:w="1858" w:type="dxa"/>
            <w:tcBorders>
              <w:top w:val="nil"/>
              <w:left w:val="single" w:sz="4" w:space="0" w:color="auto"/>
              <w:bottom w:val="single" w:sz="4" w:space="0" w:color="auto"/>
              <w:right w:val="single" w:sz="4" w:space="0" w:color="auto"/>
            </w:tcBorders>
            <w:shd w:val="clear" w:color="auto" w:fill="auto"/>
            <w:noWrap/>
            <w:vAlign w:val="center"/>
            <w:hideMark/>
          </w:tcPr>
          <w:p w14:paraId="50204941" w14:textId="77777777" w:rsidR="0007168C" w:rsidRPr="001A6F94" w:rsidRDefault="0007168C" w:rsidP="004E32D8">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ВСЬОГО</w:t>
            </w:r>
          </w:p>
        </w:tc>
        <w:tc>
          <w:tcPr>
            <w:tcW w:w="709" w:type="dxa"/>
            <w:tcBorders>
              <w:top w:val="nil"/>
              <w:left w:val="nil"/>
              <w:bottom w:val="single" w:sz="4" w:space="0" w:color="auto"/>
              <w:right w:val="nil"/>
            </w:tcBorders>
          </w:tcPr>
          <w:p w14:paraId="01A70FDE" w14:textId="77777777" w:rsidR="0007168C" w:rsidRPr="001A6F94" w:rsidRDefault="0007168C" w:rsidP="004E32D8">
            <w:pPr>
              <w:spacing w:after="0" w:line="240" w:lineRule="auto"/>
              <w:rPr>
                <w:rFonts w:ascii="Times New Roman" w:eastAsia="Times New Roman" w:hAnsi="Times New Roman" w:cs="Times New Roman"/>
                <w:color w:val="000000"/>
              </w:rPr>
            </w:pPr>
          </w:p>
        </w:tc>
        <w:tc>
          <w:tcPr>
            <w:tcW w:w="2126" w:type="dxa"/>
            <w:tcBorders>
              <w:top w:val="nil"/>
              <w:left w:val="nil"/>
              <w:bottom w:val="single" w:sz="4" w:space="0" w:color="auto"/>
              <w:right w:val="single" w:sz="4" w:space="0" w:color="auto"/>
            </w:tcBorders>
            <w:shd w:val="clear" w:color="auto" w:fill="auto"/>
            <w:noWrap/>
            <w:vAlign w:val="center"/>
            <w:hideMark/>
          </w:tcPr>
          <w:p w14:paraId="0118758B" w14:textId="77777777" w:rsidR="0007168C" w:rsidRPr="001A6F94" w:rsidRDefault="0007168C" w:rsidP="004E32D8">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 </w:t>
            </w:r>
          </w:p>
        </w:tc>
        <w:tc>
          <w:tcPr>
            <w:tcW w:w="1581" w:type="dxa"/>
            <w:tcBorders>
              <w:top w:val="nil"/>
              <w:left w:val="nil"/>
              <w:bottom w:val="single" w:sz="4" w:space="0" w:color="auto"/>
              <w:right w:val="single" w:sz="4" w:space="0" w:color="auto"/>
            </w:tcBorders>
            <w:shd w:val="clear" w:color="auto" w:fill="auto"/>
            <w:noWrap/>
            <w:vAlign w:val="center"/>
            <w:hideMark/>
          </w:tcPr>
          <w:p w14:paraId="22620A53" w14:textId="77777777" w:rsidR="0007168C" w:rsidRPr="001A6F94" w:rsidRDefault="0007168C" w:rsidP="004E32D8">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 </w:t>
            </w:r>
          </w:p>
        </w:tc>
        <w:tc>
          <w:tcPr>
            <w:tcW w:w="829" w:type="dxa"/>
            <w:tcBorders>
              <w:top w:val="nil"/>
              <w:left w:val="nil"/>
              <w:bottom w:val="single" w:sz="4" w:space="0" w:color="auto"/>
              <w:right w:val="single" w:sz="4" w:space="0" w:color="auto"/>
            </w:tcBorders>
            <w:shd w:val="clear" w:color="auto" w:fill="auto"/>
            <w:noWrap/>
            <w:vAlign w:val="center"/>
            <w:hideMark/>
          </w:tcPr>
          <w:p w14:paraId="2632D34D" w14:textId="3B6C1EAD" w:rsidR="0007168C" w:rsidRPr="001A6F94" w:rsidRDefault="00726458" w:rsidP="004E32D8">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lang w:val="uk-UA"/>
              </w:rPr>
              <w:t>17700</w:t>
            </w:r>
          </w:p>
        </w:tc>
        <w:tc>
          <w:tcPr>
            <w:tcW w:w="850" w:type="dxa"/>
            <w:tcBorders>
              <w:top w:val="nil"/>
              <w:left w:val="nil"/>
              <w:bottom w:val="single" w:sz="4" w:space="0" w:color="auto"/>
              <w:right w:val="single" w:sz="4" w:space="0" w:color="auto"/>
            </w:tcBorders>
            <w:shd w:val="clear" w:color="auto" w:fill="auto"/>
            <w:noWrap/>
            <w:vAlign w:val="center"/>
            <w:hideMark/>
          </w:tcPr>
          <w:p w14:paraId="06E1048F" w14:textId="77777777" w:rsidR="0007168C" w:rsidRPr="001A6F94" w:rsidRDefault="0007168C" w:rsidP="004E32D8">
            <w:pPr>
              <w:spacing w:after="0" w:line="240" w:lineRule="auto"/>
              <w:rPr>
                <w:rFonts w:ascii="Arial" w:eastAsia="Times New Roman" w:hAnsi="Arial" w:cs="Arial"/>
                <w:color w:val="000000"/>
              </w:rPr>
            </w:pPr>
            <w:r w:rsidRPr="001A6F94">
              <w:rPr>
                <w:rFonts w:ascii="Arial" w:eastAsia="Times New Roman" w:hAnsi="Arial" w:cs="Arial"/>
                <w:color w:val="000000"/>
              </w:rPr>
              <w:t> </w:t>
            </w:r>
          </w:p>
        </w:tc>
        <w:tc>
          <w:tcPr>
            <w:tcW w:w="1113" w:type="dxa"/>
            <w:tcBorders>
              <w:top w:val="nil"/>
              <w:left w:val="nil"/>
              <w:bottom w:val="single" w:sz="4" w:space="0" w:color="auto"/>
              <w:right w:val="single" w:sz="4" w:space="0" w:color="auto"/>
            </w:tcBorders>
            <w:shd w:val="clear" w:color="auto" w:fill="auto"/>
            <w:vAlign w:val="center"/>
            <w:hideMark/>
          </w:tcPr>
          <w:p w14:paraId="01789A0A" w14:textId="77777777" w:rsidR="0007168C" w:rsidRPr="001A6F94" w:rsidRDefault="0007168C" w:rsidP="004E32D8">
            <w:pPr>
              <w:spacing w:after="0" w:line="240" w:lineRule="auto"/>
              <w:rPr>
                <w:rFonts w:ascii="Arial" w:eastAsia="Times New Roman" w:hAnsi="Arial" w:cs="Arial"/>
                <w:color w:val="000000"/>
              </w:rPr>
            </w:pPr>
            <w:r w:rsidRPr="001A6F94">
              <w:rPr>
                <w:rFonts w:ascii="Arial" w:eastAsia="Times New Roman" w:hAnsi="Arial" w:cs="Arial"/>
                <w:color w:val="000000"/>
              </w:rPr>
              <w:t> </w:t>
            </w:r>
          </w:p>
        </w:tc>
        <w:tc>
          <w:tcPr>
            <w:tcW w:w="1155" w:type="dxa"/>
            <w:tcBorders>
              <w:top w:val="nil"/>
              <w:left w:val="nil"/>
              <w:bottom w:val="single" w:sz="4" w:space="0" w:color="auto"/>
              <w:right w:val="single" w:sz="4" w:space="0" w:color="auto"/>
            </w:tcBorders>
            <w:shd w:val="clear" w:color="auto" w:fill="auto"/>
            <w:noWrap/>
            <w:vAlign w:val="bottom"/>
            <w:hideMark/>
          </w:tcPr>
          <w:p w14:paraId="0ABA1052" w14:textId="77777777" w:rsidR="0007168C" w:rsidRPr="001A6F94" w:rsidRDefault="0007168C" w:rsidP="004E32D8">
            <w:pPr>
              <w:spacing w:after="0" w:line="240" w:lineRule="auto"/>
              <w:rPr>
                <w:rFonts w:ascii="Calibri" w:eastAsia="Times New Roman" w:hAnsi="Calibri" w:cs="Times New Roman"/>
                <w:color w:val="000000"/>
              </w:rPr>
            </w:pPr>
            <w:r w:rsidRPr="001A6F94">
              <w:rPr>
                <w:rFonts w:ascii="Calibri" w:eastAsia="Times New Roman" w:hAnsi="Calibri" w:cs="Times New Roman"/>
                <w:color w:val="000000"/>
              </w:rPr>
              <w:t> </w:t>
            </w:r>
          </w:p>
        </w:tc>
      </w:tr>
    </w:tbl>
    <w:p w14:paraId="0D622108" w14:textId="77777777" w:rsidR="00F1160C" w:rsidRPr="001A6F94" w:rsidRDefault="00F1160C" w:rsidP="008632FF">
      <w:pPr>
        <w:autoSpaceDE w:val="0"/>
        <w:autoSpaceDN w:val="0"/>
        <w:adjustRightInd w:val="0"/>
        <w:spacing w:after="0" w:line="240" w:lineRule="auto"/>
        <w:jc w:val="both"/>
        <w:rPr>
          <w:rFonts w:ascii="Times New Roman" w:hAnsi="Times New Roman" w:cs="Times New Roman"/>
          <w:sz w:val="24"/>
          <w:szCs w:val="24"/>
          <w:lang w:val="uk-UA" w:eastAsia="uk-UA"/>
        </w:rPr>
      </w:pPr>
    </w:p>
    <w:p w14:paraId="01D6C2D3" w14:textId="77777777" w:rsidR="007D1EEA" w:rsidRPr="001A6F94" w:rsidRDefault="007D1EEA" w:rsidP="00AE3596">
      <w:pPr>
        <w:autoSpaceDE w:val="0"/>
        <w:autoSpaceDN w:val="0"/>
        <w:adjustRightInd w:val="0"/>
        <w:spacing w:after="0" w:line="240" w:lineRule="auto"/>
        <w:jc w:val="both"/>
        <w:rPr>
          <w:rFonts w:ascii="Times New Roman" w:eastAsia="Times New Roman" w:hAnsi="Times New Roman" w:cs="Times New Roman"/>
          <w:color w:val="000000"/>
          <w:sz w:val="24"/>
          <w:szCs w:val="24"/>
          <w:lang w:val="uk-UA"/>
        </w:rPr>
      </w:pPr>
    </w:p>
    <w:p w14:paraId="6A94B218" w14:textId="77777777" w:rsidR="00646E2A" w:rsidRPr="001A6F94" w:rsidRDefault="00646E2A" w:rsidP="00A33280">
      <w:pPr>
        <w:autoSpaceDE w:val="0"/>
        <w:autoSpaceDN w:val="0"/>
        <w:adjustRightInd w:val="0"/>
        <w:spacing w:after="0" w:line="240" w:lineRule="auto"/>
        <w:ind w:left="357"/>
        <w:jc w:val="both"/>
        <w:rPr>
          <w:rFonts w:ascii="Times New Roman" w:hAnsi="Times New Roman" w:cs="Times New Roman"/>
          <w:sz w:val="24"/>
          <w:szCs w:val="24"/>
          <w:lang w:val="uk-UA" w:eastAsia="uk-UA"/>
        </w:rPr>
      </w:pPr>
    </w:p>
    <w:bookmarkStart w:id="43" w:name="Даніпрогнозпотужн7"/>
    <w:bookmarkEnd w:id="43"/>
    <w:p w14:paraId="658136C8" w14:textId="6775BF72" w:rsidR="0007168C" w:rsidRPr="001A6F94" w:rsidRDefault="00C808BF" w:rsidP="00BA05D1">
      <w:pPr>
        <w:pStyle w:val="a7"/>
        <w:numPr>
          <w:ilvl w:val="0"/>
          <w:numId w:val="69"/>
        </w:numPr>
        <w:jc w:val="both"/>
        <w:rPr>
          <w:rStyle w:val="aa"/>
          <w:b/>
          <w:sz w:val="28"/>
          <w:szCs w:val="28"/>
          <w:u w:val="none"/>
        </w:rPr>
      </w:pPr>
      <w:r w:rsidRPr="001A6F94">
        <w:rPr>
          <w:b/>
          <w:color w:val="FF0000"/>
          <w:sz w:val="28"/>
          <w:szCs w:val="28"/>
        </w:rPr>
        <w:fldChar w:fldCharType="begin"/>
      </w:r>
      <w:r w:rsidR="00792DDA" w:rsidRPr="001A6F94">
        <w:rPr>
          <w:b/>
          <w:color w:val="FF0000"/>
          <w:sz w:val="28"/>
          <w:szCs w:val="28"/>
        </w:rPr>
        <w:instrText>HYPERLINK  \l "Даніпрогнозпотужн7зміст" \o "зміст"</w:instrText>
      </w:r>
      <w:r w:rsidRPr="001A6F94">
        <w:rPr>
          <w:b/>
          <w:color w:val="FF0000"/>
          <w:sz w:val="28"/>
          <w:szCs w:val="28"/>
        </w:rPr>
        <w:fldChar w:fldCharType="separate"/>
      </w:r>
      <w:r w:rsidR="00605E8A" w:rsidRPr="001A6F94">
        <w:rPr>
          <w:rStyle w:val="aa"/>
          <w:b/>
          <w:sz w:val="28"/>
          <w:szCs w:val="28"/>
          <w:u w:val="none"/>
        </w:rPr>
        <w:t xml:space="preserve">Дані щодо прогнозної потужності приєднання нових електроустановок </w:t>
      </w:r>
      <w:r w:rsidR="0084775A" w:rsidRPr="001A6F94">
        <w:rPr>
          <w:rStyle w:val="aa"/>
          <w:b/>
          <w:sz w:val="28"/>
          <w:szCs w:val="28"/>
          <w:u w:val="none"/>
        </w:rPr>
        <w:t>(на основі заяв про приєднання та доступної потужності в точках забезпечення потужності)</w:t>
      </w:r>
    </w:p>
    <w:p w14:paraId="291F7E5C" w14:textId="77777777" w:rsidR="00FA336D" w:rsidRPr="001A6F94" w:rsidRDefault="00C808BF" w:rsidP="00FA336D">
      <w:pPr>
        <w:pStyle w:val="a7"/>
        <w:ind w:left="1080"/>
        <w:rPr>
          <w:b/>
          <w:color w:val="FF0000"/>
          <w:sz w:val="28"/>
          <w:szCs w:val="28"/>
        </w:rPr>
      </w:pPr>
      <w:r w:rsidRPr="001A6F94">
        <w:rPr>
          <w:b/>
          <w:color w:val="FF0000"/>
          <w:sz w:val="28"/>
          <w:szCs w:val="28"/>
        </w:rPr>
        <w:fldChar w:fldCharType="end"/>
      </w:r>
    </w:p>
    <w:p w14:paraId="7035295C" w14:textId="18AB57B8" w:rsidR="00F1160C" w:rsidRPr="001A6F94" w:rsidRDefault="00626F2E" w:rsidP="008632FF">
      <w:pPr>
        <w:pStyle w:val="ab"/>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w:t>
      </w:r>
      <w:r w:rsidR="000C0B5D" w:rsidRPr="001A6F94">
        <w:rPr>
          <w:rFonts w:ascii="Times New Roman" w:hAnsi="Times New Roman" w:cs="Times New Roman"/>
          <w:sz w:val="24"/>
          <w:szCs w:val="24"/>
        </w:rPr>
        <w:t>В таблиц</w:t>
      </w:r>
      <w:r w:rsidR="0001416E" w:rsidRPr="001A6F94">
        <w:rPr>
          <w:rFonts w:ascii="Times New Roman" w:hAnsi="Times New Roman" w:cs="Times New Roman"/>
          <w:sz w:val="24"/>
          <w:szCs w:val="24"/>
          <w:lang w:val="uk-UA"/>
        </w:rPr>
        <w:t>і</w:t>
      </w:r>
      <w:r w:rsidR="000C0B5D" w:rsidRPr="001A6F94">
        <w:rPr>
          <w:rFonts w:ascii="Times New Roman" w:hAnsi="Times New Roman" w:cs="Times New Roman"/>
          <w:sz w:val="24"/>
          <w:szCs w:val="24"/>
        </w:rPr>
        <w:t xml:space="preserve"> 7.1 наведено значення потужностей </w:t>
      </w:r>
      <w:r w:rsidR="00F1160C" w:rsidRPr="001A6F94">
        <w:rPr>
          <w:rFonts w:ascii="Times New Roman" w:hAnsi="Times New Roman" w:cs="Times New Roman"/>
          <w:sz w:val="24"/>
          <w:szCs w:val="24"/>
        </w:rPr>
        <w:t xml:space="preserve">по </w:t>
      </w:r>
      <w:r w:rsidR="000C0B5D" w:rsidRPr="001A6F94">
        <w:rPr>
          <w:rFonts w:ascii="Times New Roman" w:hAnsi="Times New Roman" w:cs="Times New Roman"/>
          <w:sz w:val="24"/>
          <w:szCs w:val="24"/>
        </w:rPr>
        <w:t>виданих технічних умов</w:t>
      </w:r>
      <w:r w:rsidR="00F1160C" w:rsidRPr="001A6F94">
        <w:rPr>
          <w:rFonts w:ascii="Times New Roman" w:hAnsi="Times New Roman" w:cs="Times New Roman"/>
          <w:sz w:val="24"/>
          <w:szCs w:val="24"/>
        </w:rPr>
        <w:t>ах</w:t>
      </w:r>
      <w:r w:rsidR="000C0B5D" w:rsidRPr="001A6F94">
        <w:rPr>
          <w:rFonts w:ascii="Times New Roman" w:hAnsi="Times New Roman" w:cs="Times New Roman"/>
          <w:sz w:val="24"/>
          <w:szCs w:val="24"/>
        </w:rPr>
        <w:t xml:space="preserve"> на приєднання нових електро</w:t>
      </w:r>
      <w:r w:rsidR="00FA336D" w:rsidRPr="001A6F94">
        <w:rPr>
          <w:rFonts w:ascii="Times New Roman" w:hAnsi="Times New Roman" w:cs="Times New Roman"/>
          <w:sz w:val="24"/>
          <w:szCs w:val="24"/>
        </w:rPr>
        <w:t>установок до електричних мереж</w:t>
      </w:r>
      <w:r w:rsidR="00FA336D" w:rsidRPr="001A6F94">
        <w:rPr>
          <w:rFonts w:ascii="Times New Roman" w:hAnsi="Times New Roman" w:cs="Times New Roman"/>
          <w:sz w:val="24"/>
          <w:szCs w:val="24"/>
          <w:lang w:val="uk-UA"/>
        </w:rPr>
        <w:t xml:space="preserve"> компанії.</w:t>
      </w:r>
    </w:p>
    <w:p w14:paraId="42809B98" w14:textId="77777777" w:rsidR="00FA336D" w:rsidRPr="001A6F94" w:rsidRDefault="00FA336D" w:rsidP="006312DF">
      <w:pPr>
        <w:pStyle w:val="ab"/>
        <w:jc w:val="right"/>
        <w:rPr>
          <w:rFonts w:ascii="Times New Roman" w:hAnsi="Times New Roman" w:cs="Times New Roman"/>
          <w:b/>
          <w:lang w:val="uk-UA"/>
        </w:rPr>
      </w:pPr>
      <w:r w:rsidRPr="001A6F94">
        <w:rPr>
          <w:rFonts w:ascii="Times New Roman" w:hAnsi="Times New Roman" w:cs="Times New Roman"/>
          <w:b/>
        </w:rPr>
        <w:t>Таблиця 7.1</w:t>
      </w:r>
    </w:p>
    <w:p w14:paraId="5ADDE2B8" w14:textId="77777777" w:rsidR="00F1160C" w:rsidRPr="001A6F94" w:rsidRDefault="000C0B5D" w:rsidP="00FA336D">
      <w:pPr>
        <w:pStyle w:val="ab"/>
        <w:tabs>
          <w:tab w:val="left" w:pos="851"/>
        </w:tabs>
        <w:jc w:val="center"/>
        <w:rPr>
          <w:rFonts w:ascii="Times New Roman" w:hAnsi="Times New Roman" w:cs="Times New Roman"/>
          <w:b/>
          <w:lang w:val="uk-UA"/>
        </w:rPr>
      </w:pPr>
      <w:r w:rsidRPr="001A6F94">
        <w:rPr>
          <w:rFonts w:ascii="Times New Roman" w:hAnsi="Times New Roman" w:cs="Times New Roman"/>
          <w:b/>
        </w:rPr>
        <w:t xml:space="preserve">Потужності </w:t>
      </w:r>
      <w:r w:rsidR="00F1160C" w:rsidRPr="001A6F94">
        <w:rPr>
          <w:rFonts w:ascii="Times New Roman" w:hAnsi="Times New Roman" w:cs="Times New Roman"/>
          <w:b/>
        </w:rPr>
        <w:t xml:space="preserve">по </w:t>
      </w:r>
      <w:r w:rsidRPr="001A6F94">
        <w:rPr>
          <w:rFonts w:ascii="Times New Roman" w:hAnsi="Times New Roman" w:cs="Times New Roman"/>
          <w:b/>
        </w:rPr>
        <w:t>виданих технічних умов</w:t>
      </w:r>
      <w:r w:rsidR="00F1160C" w:rsidRPr="001A6F94">
        <w:rPr>
          <w:rFonts w:ascii="Times New Roman" w:hAnsi="Times New Roman" w:cs="Times New Roman"/>
          <w:b/>
        </w:rPr>
        <w:t>ах</w:t>
      </w:r>
      <w:r w:rsidRPr="001A6F94">
        <w:rPr>
          <w:rFonts w:ascii="Times New Roman" w:hAnsi="Times New Roman" w:cs="Times New Roman"/>
          <w:b/>
        </w:rPr>
        <w:t xml:space="preserve"> на приєднання до електричних мереж</w:t>
      </w:r>
      <w:r w:rsidR="00FA336D" w:rsidRPr="001A6F94">
        <w:rPr>
          <w:rFonts w:ascii="Times New Roman" w:hAnsi="Times New Roman" w:cs="Times New Roman"/>
          <w:b/>
          <w:lang w:val="uk-UA"/>
        </w:rPr>
        <w:t xml:space="preserve"> </w:t>
      </w:r>
    </w:p>
    <w:p w14:paraId="0D4F9825" w14:textId="690956DB" w:rsidR="00605E8A" w:rsidRPr="001A6F94" w:rsidRDefault="00FA336D" w:rsidP="00FA336D">
      <w:pPr>
        <w:pStyle w:val="ab"/>
        <w:tabs>
          <w:tab w:val="left" w:pos="851"/>
        </w:tabs>
        <w:jc w:val="center"/>
        <w:rPr>
          <w:rFonts w:ascii="Times New Roman" w:hAnsi="Times New Roman" w:cs="Times New Roman"/>
          <w:b/>
          <w:color w:val="FF0000"/>
          <w:sz w:val="24"/>
          <w:szCs w:val="24"/>
          <w:lang w:val="uk-UA"/>
        </w:rPr>
      </w:pPr>
      <w:r w:rsidRPr="001A6F94">
        <w:rPr>
          <w:rFonts w:ascii="Times New Roman" w:hAnsi="Times New Roman" w:cs="Times New Roman"/>
          <w:b/>
          <w:lang w:val="uk-UA"/>
        </w:rPr>
        <w:t xml:space="preserve">ПрАТ </w:t>
      </w:r>
      <w:r w:rsidR="002E3DE0" w:rsidRPr="001A6F94">
        <w:rPr>
          <w:rFonts w:ascii="Times New Roman" w:hAnsi="Times New Roman" w:cs="Times New Roman"/>
          <w:b/>
          <w:lang w:val="uk-UA"/>
        </w:rPr>
        <w:t>«</w:t>
      </w:r>
      <w:r w:rsidRPr="001A6F94">
        <w:rPr>
          <w:rFonts w:ascii="Times New Roman" w:hAnsi="Times New Roman" w:cs="Times New Roman"/>
          <w:b/>
          <w:lang w:val="uk-UA"/>
        </w:rPr>
        <w:t xml:space="preserve">ПЕЕМ </w:t>
      </w:r>
      <w:r w:rsidR="002E3DE0" w:rsidRPr="001A6F94">
        <w:rPr>
          <w:rFonts w:ascii="Times New Roman" w:hAnsi="Times New Roman" w:cs="Times New Roman"/>
          <w:b/>
          <w:lang w:val="uk-UA"/>
        </w:rPr>
        <w:t>«</w:t>
      </w:r>
      <w:r w:rsidRPr="001A6F94">
        <w:rPr>
          <w:rFonts w:ascii="Times New Roman" w:hAnsi="Times New Roman" w:cs="Times New Roman"/>
          <w:b/>
          <w:lang w:val="uk-UA"/>
        </w:rPr>
        <w:t>ЦЕК</w:t>
      </w:r>
      <w:r w:rsidR="002E3DE0" w:rsidRPr="001A6F94">
        <w:rPr>
          <w:rFonts w:ascii="Times New Roman" w:hAnsi="Times New Roman" w:cs="Times New Roman"/>
          <w:b/>
          <w:lang w:val="uk-UA"/>
        </w:rPr>
        <w:t>»</w:t>
      </w:r>
    </w:p>
    <w:tbl>
      <w:tblPr>
        <w:tblW w:w="10863" w:type="dxa"/>
        <w:tblInd w:w="-714" w:type="dxa"/>
        <w:tblLayout w:type="fixed"/>
        <w:tblLook w:val="04A0" w:firstRow="1" w:lastRow="0" w:firstColumn="1" w:lastColumn="0" w:noHBand="0" w:noVBand="1"/>
      </w:tblPr>
      <w:tblGrid>
        <w:gridCol w:w="513"/>
        <w:gridCol w:w="1467"/>
        <w:gridCol w:w="685"/>
        <w:gridCol w:w="993"/>
        <w:gridCol w:w="708"/>
        <w:gridCol w:w="993"/>
        <w:gridCol w:w="736"/>
        <w:gridCol w:w="709"/>
        <w:gridCol w:w="851"/>
        <w:gridCol w:w="680"/>
        <w:gridCol w:w="680"/>
        <w:gridCol w:w="851"/>
        <w:gridCol w:w="997"/>
      </w:tblGrid>
      <w:tr w:rsidR="00545ADF" w:rsidRPr="001A6F94" w14:paraId="1A1CD1DF" w14:textId="77777777" w:rsidTr="009C1B02">
        <w:trPr>
          <w:trHeight w:val="900"/>
        </w:trPr>
        <w:tc>
          <w:tcPr>
            <w:tcW w:w="51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96003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п/п</w:t>
            </w:r>
          </w:p>
        </w:tc>
        <w:tc>
          <w:tcPr>
            <w:tcW w:w="14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893FAE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Джерело живлення,                      ПС 20-150 кВ</w:t>
            </w:r>
          </w:p>
        </w:tc>
        <w:tc>
          <w:tcPr>
            <w:tcW w:w="68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00E3D2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Встановлена потужність ПС, МВт</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D4BC51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Величина навантаження, МВт, зима/літо на 2019 р.</w:t>
            </w: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14:paraId="3ED52D1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Сумарна потужність замовлена до приєднання (чинні ТУ), МВт</w:t>
            </w:r>
          </w:p>
        </w:tc>
        <w:tc>
          <w:tcPr>
            <w:tcW w:w="3656" w:type="dxa"/>
            <w:gridSpan w:val="5"/>
            <w:tcBorders>
              <w:top w:val="single" w:sz="4" w:space="0" w:color="auto"/>
              <w:left w:val="nil"/>
              <w:bottom w:val="single" w:sz="4" w:space="0" w:color="auto"/>
              <w:right w:val="single" w:sz="4" w:space="0" w:color="000000"/>
            </w:tcBorders>
            <w:shd w:val="clear" w:color="auto" w:fill="auto"/>
            <w:noWrap/>
            <w:vAlign w:val="center"/>
            <w:hideMark/>
          </w:tcPr>
          <w:p w14:paraId="132ECEFA"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Реалізовані ТУ, МВт</w:t>
            </w:r>
          </w:p>
        </w:tc>
        <w:tc>
          <w:tcPr>
            <w:tcW w:w="85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5C71295"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Заплановані заходи зі створення резерву потужності у ПРСР</w:t>
            </w:r>
          </w:p>
        </w:tc>
        <w:tc>
          <w:tcPr>
            <w:tcW w:w="9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12095BA"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Примітка (сонячні установки, рік /   МВт)</w:t>
            </w:r>
          </w:p>
        </w:tc>
      </w:tr>
      <w:tr w:rsidR="00545ADF" w:rsidRPr="001A6F94" w14:paraId="48C774B6" w14:textId="77777777" w:rsidTr="009C1B02">
        <w:trPr>
          <w:trHeight w:val="1020"/>
        </w:trPr>
        <w:tc>
          <w:tcPr>
            <w:tcW w:w="513" w:type="dxa"/>
            <w:vMerge/>
            <w:tcBorders>
              <w:top w:val="single" w:sz="4" w:space="0" w:color="auto"/>
              <w:left w:val="single" w:sz="4" w:space="0" w:color="auto"/>
              <w:bottom w:val="single" w:sz="4" w:space="0" w:color="auto"/>
              <w:right w:val="single" w:sz="4" w:space="0" w:color="auto"/>
            </w:tcBorders>
            <w:vAlign w:val="center"/>
            <w:hideMark/>
          </w:tcPr>
          <w:p w14:paraId="5EAC0E8F" w14:textId="77777777" w:rsidR="00545ADF" w:rsidRPr="001A6F94" w:rsidRDefault="00545ADF" w:rsidP="00545ADF">
            <w:pPr>
              <w:spacing w:after="0" w:line="240" w:lineRule="auto"/>
              <w:rPr>
                <w:rFonts w:ascii="Times New Roman" w:eastAsia="Times New Roman" w:hAnsi="Times New Roman" w:cs="Times New Roman"/>
                <w:sz w:val="18"/>
                <w:szCs w:val="18"/>
              </w:rPr>
            </w:pPr>
          </w:p>
        </w:tc>
        <w:tc>
          <w:tcPr>
            <w:tcW w:w="1467" w:type="dxa"/>
            <w:vMerge/>
            <w:tcBorders>
              <w:top w:val="single" w:sz="4" w:space="0" w:color="auto"/>
              <w:left w:val="single" w:sz="4" w:space="0" w:color="auto"/>
              <w:bottom w:val="single" w:sz="4" w:space="0" w:color="auto"/>
              <w:right w:val="single" w:sz="4" w:space="0" w:color="auto"/>
            </w:tcBorders>
            <w:vAlign w:val="center"/>
            <w:hideMark/>
          </w:tcPr>
          <w:p w14:paraId="09B766C9" w14:textId="77777777" w:rsidR="00545ADF" w:rsidRPr="001A6F94" w:rsidRDefault="00545ADF" w:rsidP="00545ADF">
            <w:pPr>
              <w:spacing w:after="0" w:line="240" w:lineRule="auto"/>
              <w:rPr>
                <w:rFonts w:ascii="Times New Roman" w:eastAsia="Times New Roman" w:hAnsi="Times New Roman" w:cs="Times New Roman"/>
                <w:sz w:val="18"/>
                <w:szCs w:val="18"/>
              </w:rPr>
            </w:pPr>
          </w:p>
        </w:tc>
        <w:tc>
          <w:tcPr>
            <w:tcW w:w="685" w:type="dxa"/>
            <w:vMerge/>
            <w:tcBorders>
              <w:top w:val="single" w:sz="4" w:space="0" w:color="auto"/>
              <w:left w:val="single" w:sz="4" w:space="0" w:color="auto"/>
              <w:bottom w:val="single" w:sz="4" w:space="0" w:color="auto"/>
              <w:right w:val="single" w:sz="4" w:space="0" w:color="auto"/>
            </w:tcBorders>
            <w:vAlign w:val="center"/>
            <w:hideMark/>
          </w:tcPr>
          <w:p w14:paraId="5BEED089" w14:textId="77777777" w:rsidR="00545ADF" w:rsidRPr="001A6F94" w:rsidRDefault="00545ADF" w:rsidP="00545ADF">
            <w:pPr>
              <w:spacing w:after="0" w:line="240" w:lineRule="auto"/>
              <w:rPr>
                <w:rFonts w:ascii="Times New Roman" w:eastAsia="Times New Roman" w:hAnsi="Times New Roman" w:cs="Times New Roman"/>
                <w:sz w:val="18"/>
                <w:szCs w:val="18"/>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14:paraId="73C2F55A" w14:textId="77777777" w:rsidR="00545ADF" w:rsidRPr="001A6F94" w:rsidRDefault="00545ADF" w:rsidP="00545ADF">
            <w:pPr>
              <w:spacing w:after="0" w:line="240" w:lineRule="auto"/>
              <w:rPr>
                <w:rFonts w:ascii="Times New Roman" w:eastAsia="Times New Roman" w:hAnsi="Times New Roman" w:cs="Times New Roman"/>
                <w:sz w:val="18"/>
                <w:szCs w:val="18"/>
              </w:rPr>
            </w:pPr>
          </w:p>
        </w:tc>
        <w:tc>
          <w:tcPr>
            <w:tcW w:w="708" w:type="dxa"/>
            <w:tcBorders>
              <w:top w:val="nil"/>
              <w:left w:val="nil"/>
              <w:bottom w:val="single" w:sz="4" w:space="0" w:color="auto"/>
              <w:right w:val="single" w:sz="4" w:space="0" w:color="auto"/>
            </w:tcBorders>
            <w:shd w:val="clear" w:color="auto" w:fill="auto"/>
            <w:vAlign w:val="center"/>
            <w:hideMark/>
          </w:tcPr>
          <w:p w14:paraId="194B78E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Всього</w:t>
            </w:r>
          </w:p>
        </w:tc>
        <w:tc>
          <w:tcPr>
            <w:tcW w:w="993" w:type="dxa"/>
            <w:tcBorders>
              <w:top w:val="nil"/>
              <w:left w:val="nil"/>
              <w:bottom w:val="single" w:sz="4" w:space="0" w:color="auto"/>
              <w:right w:val="single" w:sz="4" w:space="0" w:color="auto"/>
            </w:tcBorders>
            <w:shd w:val="clear" w:color="auto" w:fill="auto"/>
            <w:vAlign w:val="center"/>
            <w:hideMark/>
          </w:tcPr>
          <w:p w14:paraId="7F691AE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у т. ч. оплачено/</w:t>
            </w:r>
            <w:r w:rsidRPr="001A6F94">
              <w:rPr>
                <w:rFonts w:ascii="Times New Roman" w:eastAsia="Times New Roman" w:hAnsi="Times New Roman" w:cs="Times New Roman"/>
                <w:sz w:val="18"/>
                <w:szCs w:val="18"/>
              </w:rPr>
              <w:br/>
              <w:t>проавансовано</w:t>
            </w:r>
          </w:p>
        </w:tc>
        <w:tc>
          <w:tcPr>
            <w:tcW w:w="736" w:type="dxa"/>
            <w:tcBorders>
              <w:top w:val="nil"/>
              <w:left w:val="nil"/>
              <w:bottom w:val="single" w:sz="4" w:space="0" w:color="auto"/>
              <w:right w:val="single" w:sz="4" w:space="0" w:color="auto"/>
            </w:tcBorders>
            <w:shd w:val="clear" w:color="auto" w:fill="auto"/>
            <w:vAlign w:val="center"/>
            <w:hideMark/>
          </w:tcPr>
          <w:p w14:paraId="7E397DC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2015</w:t>
            </w:r>
          </w:p>
        </w:tc>
        <w:tc>
          <w:tcPr>
            <w:tcW w:w="709" w:type="dxa"/>
            <w:tcBorders>
              <w:top w:val="nil"/>
              <w:left w:val="nil"/>
              <w:bottom w:val="single" w:sz="4" w:space="0" w:color="auto"/>
              <w:right w:val="single" w:sz="4" w:space="0" w:color="auto"/>
            </w:tcBorders>
            <w:shd w:val="clear" w:color="auto" w:fill="auto"/>
            <w:vAlign w:val="center"/>
            <w:hideMark/>
          </w:tcPr>
          <w:p w14:paraId="7E9B63A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2016</w:t>
            </w:r>
          </w:p>
        </w:tc>
        <w:tc>
          <w:tcPr>
            <w:tcW w:w="851" w:type="dxa"/>
            <w:tcBorders>
              <w:top w:val="nil"/>
              <w:left w:val="nil"/>
              <w:bottom w:val="single" w:sz="4" w:space="0" w:color="auto"/>
              <w:right w:val="single" w:sz="4" w:space="0" w:color="auto"/>
            </w:tcBorders>
            <w:shd w:val="clear" w:color="auto" w:fill="auto"/>
            <w:vAlign w:val="center"/>
            <w:hideMark/>
          </w:tcPr>
          <w:p w14:paraId="2A4B039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2017</w:t>
            </w:r>
          </w:p>
        </w:tc>
        <w:tc>
          <w:tcPr>
            <w:tcW w:w="680" w:type="dxa"/>
            <w:tcBorders>
              <w:top w:val="nil"/>
              <w:left w:val="nil"/>
              <w:bottom w:val="single" w:sz="4" w:space="0" w:color="auto"/>
              <w:right w:val="single" w:sz="4" w:space="0" w:color="auto"/>
            </w:tcBorders>
            <w:shd w:val="clear" w:color="auto" w:fill="auto"/>
            <w:vAlign w:val="center"/>
            <w:hideMark/>
          </w:tcPr>
          <w:p w14:paraId="1AD49BEF"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2018</w:t>
            </w:r>
          </w:p>
        </w:tc>
        <w:tc>
          <w:tcPr>
            <w:tcW w:w="680" w:type="dxa"/>
            <w:tcBorders>
              <w:top w:val="nil"/>
              <w:left w:val="nil"/>
              <w:bottom w:val="single" w:sz="4" w:space="0" w:color="auto"/>
              <w:right w:val="single" w:sz="4" w:space="0" w:color="auto"/>
            </w:tcBorders>
            <w:shd w:val="clear" w:color="auto" w:fill="auto"/>
            <w:vAlign w:val="center"/>
            <w:hideMark/>
          </w:tcPr>
          <w:p w14:paraId="696ED38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2019</w:t>
            </w:r>
          </w:p>
        </w:tc>
        <w:tc>
          <w:tcPr>
            <w:tcW w:w="851" w:type="dxa"/>
            <w:vMerge/>
            <w:tcBorders>
              <w:top w:val="single" w:sz="4" w:space="0" w:color="auto"/>
              <w:left w:val="single" w:sz="4" w:space="0" w:color="auto"/>
              <w:bottom w:val="single" w:sz="4" w:space="0" w:color="000000"/>
              <w:right w:val="single" w:sz="4" w:space="0" w:color="auto"/>
            </w:tcBorders>
            <w:vAlign w:val="center"/>
            <w:hideMark/>
          </w:tcPr>
          <w:p w14:paraId="5BB5A241" w14:textId="77777777" w:rsidR="00545ADF" w:rsidRPr="001A6F94" w:rsidRDefault="00545ADF" w:rsidP="00545ADF">
            <w:pPr>
              <w:spacing w:after="0" w:line="240" w:lineRule="auto"/>
              <w:rPr>
                <w:rFonts w:ascii="Times New Roman" w:eastAsia="Times New Roman" w:hAnsi="Times New Roman" w:cs="Times New Roman"/>
                <w:sz w:val="18"/>
                <w:szCs w:val="18"/>
              </w:rPr>
            </w:pPr>
          </w:p>
        </w:tc>
        <w:tc>
          <w:tcPr>
            <w:tcW w:w="997" w:type="dxa"/>
            <w:vMerge/>
            <w:tcBorders>
              <w:top w:val="single" w:sz="4" w:space="0" w:color="auto"/>
              <w:left w:val="single" w:sz="4" w:space="0" w:color="auto"/>
              <w:bottom w:val="single" w:sz="4" w:space="0" w:color="auto"/>
              <w:right w:val="single" w:sz="4" w:space="0" w:color="auto"/>
            </w:tcBorders>
            <w:vAlign w:val="center"/>
            <w:hideMark/>
          </w:tcPr>
          <w:p w14:paraId="621E8B00" w14:textId="77777777" w:rsidR="00545ADF" w:rsidRPr="001A6F94" w:rsidRDefault="00545ADF" w:rsidP="00545ADF">
            <w:pPr>
              <w:spacing w:after="0" w:line="240" w:lineRule="auto"/>
              <w:rPr>
                <w:rFonts w:ascii="Times New Roman" w:eastAsia="Times New Roman" w:hAnsi="Times New Roman" w:cs="Times New Roman"/>
                <w:sz w:val="18"/>
                <w:szCs w:val="18"/>
              </w:rPr>
            </w:pPr>
          </w:p>
        </w:tc>
      </w:tr>
      <w:tr w:rsidR="00545ADF" w:rsidRPr="001A6F94" w14:paraId="7F41B932" w14:textId="77777777" w:rsidTr="009C1B02">
        <w:trPr>
          <w:trHeight w:val="300"/>
        </w:trPr>
        <w:tc>
          <w:tcPr>
            <w:tcW w:w="513" w:type="dxa"/>
            <w:tcBorders>
              <w:top w:val="nil"/>
              <w:left w:val="single" w:sz="4" w:space="0" w:color="auto"/>
              <w:bottom w:val="single" w:sz="4" w:space="0" w:color="auto"/>
              <w:right w:val="single" w:sz="4" w:space="0" w:color="auto"/>
            </w:tcBorders>
            <w:shd w:val="clear" w:color="auto" w:fill="auto"/>
            <w:vAlign w:val="center"/>
            <w:hideMark/>
          </w:tcPr>
          <w:p w14:paraId="26D551A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w:t>
            </w:r>
          </w:p>
        </w:tc>
        <w:tc>
          <w:tcPr>
            <w:tcW w:w="1467" w:type="dxa"/>
            <w:tcBorders>
              <w:top w:val="nil"/>
              <w:left w:val="nil"/>
              <w:bottom w:val="single" w:sz="4" w:space="0" w:color="auto"/>
              <w:right w:val="single" w:sz="4" w:space="0" w:color="auto"/>
            </w:tcBorders>
            <w:shd w:val="clear" w:color="auto" w:fill="auto"/>
            <w:vAlign w:val="center"/>
            <w:hideMark/>
          </w:tcPr>
          <w:p w14:paraId="60AAE80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w:t>
            </w:r>
          </w:p>
        </w:tc>
        <w:tc>
          <w:tcPr>
            <w:tcW w:w="685" w:type="dxa"/>
            <w:tcBorders>
              <w:top w:val="nil"/>
              <w:left w:val="nil"/>
              <w:bottom w:val="single" w:sz="4" w:space="0" w:color="auto"/>
              <w:right w:val="single" w:sz="4" w:space="0" w:color="auto"/>
            </w:tcBorders>
            <w:shd w:val="clear" w:color="auto" w:fill="auto"/>
            <w:vAlign w:val="center"/>
            <w:hideMark/>
          </w:tcPr>
          <w:p w14:paraId="17937B3B"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w:t>
            </w:r>
          </w:p>
        </w:tc>
        <w:tc>
          <w:tcPr>
            <w:tcW w:w="993" w:type="dxa"/>
            <w:tcBorders>
              <w:top w:val="nil"/>
              <w:left w:val="nil"/>
              <w:bottom w:val="single" w:sz="4" w:space="0" w:color="auto"/>
              <w:right w:val="single" w:sz="4" w:space="0" w:color="auto"/>
            </w:tcBorders>
            <w:shd w:val="clear" w:color="auto" w:fill="auto"/>
            <w:vAlign w:val="center"/>
            <w:hideMark/>
          </w:tcPr>
          <w:p w14:paraId="0FEB4C7F"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708" w:type="dxa"/>
            <w:tcBorders>
              <w:top w:val="nil"/>
              <w:left w:val="nil"/>
              <w:bottom w:val="single" w:sz="4" w:space="0" w:color="auto"/>
              <w:right w:val="single" w:sz="4" w:space="0" w:color="auto"/>
            </w:tcBorders>
            <w:shd w:val="clear" w:color="auto" w:fill="auto"/>
            <w:vAlign w:val="center"/>
            <w:hideMark/>
          </w:tcPr>
          <w:p w14:paraId="50E2513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w:t>
            </w:r>
          </w:p>
        </w:tc>
        <w:tc>
          <w:tcPr>
            <w:tcW w:w="993" w:type="dxa"/>
            <w:tcBorders>
              <w:top w:val="nil"/>
              <w:left w:val="nil"/>
              <w:bottom w:val="single" w:sz="4" w:space="0" w:color="auto"/>
              <w:right w:val="single" w:sz="4" w:space="0" w:color="auto"/>
            </w:tcBorders>
            <w:shd w:val="clear" w:color="auto" w:fill="auto"/>
            <w:vAlign w:val="center"/>
            <w:hideMark/>
          </w:tcPr>
          <w:p w14:paraId="15539EB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w:t>
            </w:r>
          </w:p>
        </w:tc>
        <w:tc>
          <w:tcPr>
            <w:tcW w:w="736" w:type="dxa"/>
            <w:tcBorders>
              <w:top w:val="nil"/>
              <w:left w:val="nil"/>
              <w:bottom w:val="single" w:sz="4" w:space="0" w:color="auto"/>
              <w:right w:val="single" w:sz="4" w:space="0" w:color="auto"/>
            </w:tcBorders>
            <w:shd w:val="clear" w:color="auto" w:fill="auto"/>
            <w:vAlign w:val="center"/>
            <w:hideMark/>
          </w:tcPr>
          <w:p w14:paraId="43FC177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7</w:t>
            </w:r>
          </w:p>
        </w:tc>
        <w:tc>
          <w:tcPr>
            <w:tcW w:w="709" w:type="dxa"/>
            <w:tcBorders>
              <w:top w:val="nil"/>
              <w:left w:val="nil"/>
              <w:bottom w:val="single" w:sz="4" w:space="0" w:color="auto"/>
              <w:right w:val="single" w:sz="4" w:space="0" w:color="auto"/>
            </w:tcBorders>
            <w:shd w:val="clear" w:color="auto" w:fill="auto"/>
            <w:vAlign w:val="center"/>
            <w:hideMark/>
          </w:tcPr>
          <w:p w14:paraId="391BF86F"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8</w:t>
            </w:r>
          </w:p>
        </w:tc>
        <w:tc>
          <w:tcPr>
            <w:tcW w:w="851" w:type="dxa"/>
            <w:tcBorders>
              <w:top w:val="nil"/>
              <w:left w:val="nil"/>
              <w:bottom w:val="single" w:sz="4" w:space="0" w:color="auto"/>
              <w:right w:val="single" w:sz="4" w:space="0" w:color="auto"/>
            </w:tcBorders>
            <w:shd w:val="clear" w:color="auto" w:fill="auto"/>
            <w:vAlign w:val="center"/>
            <w:hideMark/>
          </w:tcPr>
          <w:p w14:paraId="01167E8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w:t>
            </w:r>
          </w:p>
        </w:tc>
        <w:tc>
          <w:tcPr>
            <w:tcW w:w="680" w:type="dxa"/>
            <w:tcBorders>
              <w:top w:val="nil"/>
              <w:left w:val="nil"/>
              <w:bottom w:val="single" w:sz="4" w:space="0" w:color="auto"/>
              <w:right w:val="single" w:sz="4" w:space="0" w:color="auto"/>
            </w:tcBorders>
            <w:shd w:val="clear" w:color="auto" w:fill="auto"/>
            <w:vAlign w:val="center"/>
            <w:hideMark/>
          </w:tcPr>
          <w:p w14:paraId="5700264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680" w:type="dxa"/>
            <w:tcBorders>
              <w:top w:val="nil"/>
              <w:left w:val="nil"/>
              <w:bottom w:val="single" w:sz="4" w:space="0" w:color="auto"/>
              <w:right w:val="single" w:sz="4" w:space="0" w:color="auto"/>
            </w:tcBorders>
            <w:shd w:val="clear" w:color="auto" w:fill="auto"/>
            <w:vAlign w:val="center"/>
            <w:hideMark/>
          </w:tcPr>
          <w:p w14:paraId="3BCA597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11</w:t>
            </w:r>
          </w:p>
        </w:tc>
        <w:tc>
          <w:tcPr>
            <w:tcW w:w="851" w:type="dxa"/>
            <w:tcBorders>
              <w:top w:val="nil"/>
              <w:left w:val="nil"/>
              <w:bottom w:val="single" w:sz="4" w:space="0" w:color="auto"/>
              <w:right w:val="single" w:sz="4" w:space="0" w:color="auto"/>
            </w:tcBorders>
            <w:shd w:val="clear" w:color="auto" w:fill="auto"/>
            <w:vAlign w:val="center"/>
            <w:hideMark/>
          </w:tcPr>
          <w:p w14:paraId="5CD6714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12</w:t>
            </w:r>
          </w:p>
        </w:tc>
        <w:tc>
          <w:tcPr>
            <w:tcW w:w="997" w:type="dxa"/>
            <w:tcBorders>
              <w:top w:val="nil"/>
              <w:left w:val="nil"/>
              <w:bottom w:val="single" w:sz="4" w:space="0" w:color="auto"/>
              <w:right w:val="single" w:sz="4" w:space="0" w:color="auto"/>
            </w:tcBorders>
            <w:shd w:val="clear" w:color="auto" w:fill="auto"/>
            <w:vAlign w:val="center"/>
            <w:hideMark/>
          </w:tcPr>
          <w:p w14:paraId="29C4D59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13</w:t>
            </w:r>
          </w:p>
        </w:tc>
      </w:tr>
      <w:tr w:rsidR="00545ADF" w:rsidRPr="001A6F94" w14:paraId="3C3831C1" w14:textId="77777777" w:rsidTr="009C1B02">
        <w:trPr>
          <w:trHeight w:val="1305"/>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176AA2B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w:t>
            </w:r>
          </w:p>
        </w:tc>
        <w:tc>
          <w:tcPr>
            <w:tcW w:w="1467" w:type="dxa"/>
            <w:tcBorders>
              <w:top w:val="nil"/>
              <w:left w:val="nil"/>
              <w:bottom w:val="single" w:sz="4" w:space="0" w:color="auto"/>
              <w:right w:val="single" w:sz="4" w:space="0" w:color="auto"/>
            </w:tcBorders>
            <w:shd w:val="clear" w:color="auto" w:fill="auto"/>
            <w:vAlign w:val="center"/>
            <w:hideMark/>
          </w:tcPr>
          <w:p w14:paraId="70F1CB9A" w14:textId="4DBCC874"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ПС-154/35/6 кВ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КПО</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000000" w:fill="FFFFFF"/>
            <w:noWrap/>
            <w:vAlign w:val="center"/>
            <w:hideMark/>
          </w:tcPr>
          <w:p w14:paraId="071CD3D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2х25</w:t>
            </w:r>
          </w:p>
        </w:tc>
        <w:tc>
          <w:tcPr>
            <w:tcW w:w="993" w:type="dxa"/>
            <w:tcBorders>
              <w:top w:val="nil"/>
              <w:left w:val="nil"/>
              <w:bottom w:val="nil"/>
              <w:right w:val="nil"/>
            </w:tcBorders>
            <w:shd w:val="clear" w:color="auto" w:fill="auto"/>
            <w:noWrap/>
            <w:vAlign w:val="bottom"/>
            <w:hideMark/>
          </w:tcPr>
          <w:p w14:paraId="77F7094F" w14:textId="77777777" w:rsidR="00545ADF" w:rsidRPr="001A6F94" w:rsidRDefault="00545ADF" w:rsidP="00545ADF">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27,4/17,9</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5B2D1CB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0,122</w:t>
            </w:r>
          </w:p>
        </w:tc>
        <w:tc>
          <w:tcPr>
            <w:tcW w:w="993" w:type="dxa"/>
            <w:tcBorders>
              <w:top w:val="nil"/>
              <w:left w:val="nil"/>
              <w:bottom w:val="single" w:sz="4" w:space="0" w:color="auto"/>
              <w:right w:val="single" w:sz="4" w:space="0" w:color="auto"/>
            </w:tcBorders>
            <w:shd w:val="clear" w:color="auto" w:fill="auto"/>
            <w:noWrap/>
            <w:vAlign w:val="center"/>
            <w:hideMark/>
          </w:tcPr>
          <w:p w14:paraId="6CB3DD5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0,012</w:t>
            </w:r>
          </w:p>
        </w:tc>
        <w:tc>
          <w:tcPr>
            <w:tcW w:w="736" w:type="dxa"/>
            <w:tcBorders>
              <w:top w:val="nil"/>
              <w:left w:val="nil"/>
              <w:bottom w:val="single" w:sz="4" w:space="0" w:color="auto"/>
              <w:right w:val="single" w:sz="4" w:space="0" w:color="auto"/>
            </w:tcBorders>
            <w:shd w:val="clear" w:color="auto" w:fill="auto"/>
            <w:noWrap/>
            <w:vAlign w:val="center"/>
            <w:hideMark/>
          </w:tcPr>
          <w:p w14:paraId="4B3E4CC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0,007</w:t>
            </w:r>
          </w:p>
        </w:tc>
        <w:tc>
          <w:tcPr>
            <w:tcW w:w="709" w:type="dxa"/>
            <w:tcBorders>
              <w:top w:val="nil"/>
              <w:left w:val="nil"/>
              <w:bottom w:val="single" w:sz="4" w:space="0" w:color="auto"/>
              <w:right w:val="single" w:sz="4" w:space="0" w:color="auto"/>
            </w:tcBorders>
            <w:shd w:val="clear" w:color="auto" w:fill="auto"/>
            <w:noWrap/>
            <w:vAlign w:val="center"/>
            <w:hideMark/>
          </w:tcPr>
          <w:p w14:paraId="3014854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0,095</w:t>
            </w:r>
          </w:p>
        </w:tc>
        <w:tc>
          <w:tcPr>
            <w:tcW w:w="851" w:type="dxa"/>
            <w:tcBorders>
              <w:top w:val="nil"/>
              <w:left w:val="nil"/>
              <w:bottom w:val="single" w:sz="4" w:space="0" w:color="auto"/>
              <w:right w:val="single" w:sz="4" w:space="0" w:color="auto"/>
            </w:tcBorders>
            <w:shd w:val="clear" w:color="auto" w:fill="auto"/>
            <w:noWrap/>
            <w:vAlign w:val="center"/>
            <w:hideMark/>
          </w:tcPr>
          <w:p w14:paraId="1E49A87F"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0,217</w:t>
            </w:r>
          </w:p>
        </w:tc>
        <w:tc>
          <w:tcPr>
            <w:tcW w:w="680" w:type="dxa"/>
            <w:tcBorders>
              <w:top w:val="nil"/>
              <w:left w:val="nil"/>
              <w:bottom w:val="single" w:sz="4" w:space="0" w:color="auto"/>
              <w:right w:val="single" w:sz="4" w:space="0" w:color="auto"/>
            </w:tcBorders>
            <w:shd w:val="clear" w:color="auto" w:fill="auto"/>
            <w:noWrap/>
            <w:vAlign w:val="center"/>
            <w:hideMark/>
          </w:tcPr>
          <w:p w14:paraId="0AD1D05B"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1,136</w:t>
            </w:r>
          </w:p>
        </w:tc>
        <w:tc>
          <w:tcPr>
            <w:tcW w:w="680" w:type="dxa"/>
            <w:tcBorders>
              <w:top w:val="nil"/>
              <w:left w:val="nil"/>
              <w:bottom w:val="single" w:sz="4" w:space="0" w:color="auto"/>
              <w:right w:val="single" w:sz="4" w:space="0" w:color="auto"/>
            </w:tcBorders>
            <w:shd w:val="clear" w:color="auto" w:fill="auto"/>
            <w:noWrap/>
            <w:vAlign w:val="center"/>
            <w:hideMark/>
          </w:tcPr>
          <w:p w14:paraId="2E32D9B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0,058</w:t>
            </w:r>
          </w:p>
        </w:tc>
        <w:tc>
          <w:tcPr>
            <w:tcW w:w="851" w:type="dxa"/>
            <w:tcBorders>
              <w:top w:val="nil"/>
              <w:left w:val="nil"/>
              <w:bottom w:val="single" w:sz="4" w:space="0" w:color="auto"/>
              <w:right w:val="single" w:sz="4" w:space="0" w:color="auto"/>
            </w:tcBorders>
            <w:shd w:val="clear" w:color="auto" w:fill="auto"/>
            <w:vAlign w:val="center"/>
            <w:hideMark/>
          </w:tcPr>
          <w:p w14:paraId="6FD75D8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технічне переоснащення з заміною тр-рів 2х40 МВА</w:t>
            </w:r>
          </w:p>
        </w:tc>
        <w:tc>
          <w:tcPr>
            <w:tcW w:w="997" w:type="dxa"/>
            <w:tcBorders>
              <w:top w:val="nil"/>
              <w:left w:val="nil"/>
              <w:bottom w:val="single" w:sz="4" w:space="0" w:color="auto"/>
              <w:right w:val="single" w:sz="4" w:space="0" w:color="auto"/>
            </w:tcBorders>
            <w:shd w:val="clear" w:color="auto" w:fill="auto"/>
            <w:noWrap/>
            <w:vAlign w:val="bottom"/>
            <w:hideMark/>
          </w:tcPr>
          <w:p w14:paraId="342CF823"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40D41BE4" w14:textId="77777777" w:rsidTr="009C1B02">
        <w:trPr>
          <w:trHeight w:val="315"/>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52D9873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w:t>
            </w:r>
          </w:p>
        </w:tc>
        <w:tc>
          <w:tcPr>
            <w:tcW w:w="1467" w:type="dxa"/>
            <w:tcBorders>
              <w:top w:val="nil"/>
              <w:left w:val="nil"/>
              <w:bottom w:val="single" w:sz="4" w:space="0" w:color="auto"/>
              <w:right w:val="single" w:sz="4" w:space="0" w:color="auto"/>
            </w:tcBorders>
            <w:shd w:val="clear" w:color="auto" w:fill="auto"/>
            <w:vAlign w:val="center"/>
            <w:hideMark/>
          </w:tcPr>
          <w:p w14:paraId="7E24209D" w14:textId="22862F3F"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ПС-154/10/6 кВ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ПЛМ</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000000" w:fill="FFFFFF"/>
            <w:noWrap/>
            <w:vAlign w:val="center"/>
            <w:hideMark/>
          </w:tcPr>
          <w:p w14:paraId="4B04219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32+40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14:paraId="788A8A8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10,6/5,8</w:t>
            </w:r>
          </w:p>
        </w:tc>
        <w:tc>
          <w:tcPr>
            <w:tcW w:w="708" w:type="dxa"/>
            <w:tcBorders>
              <w:top w:val="nil"/>
              <w:left w:val="nil"/>
              <w:bottom w:val="single" w:sz="4" w:space="0" w:color="auto"/>
              <w:right w:val="single" w:sz="4" w:space="0" w:color="auto"/>
            </w:tcBorders>
            <w:shd w:val="clear" w:color="auto" w:fill="auto"/>
            <w:noWrap/>
            <w:vAlign w:val="center"/>
            <w:hideMark/>
          </w:tcPr>
          <w:p w14:paraId="75F15EF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7,07</w:t>
            </w:r>
          </w:p>
        </w:tc>
        <w:tc>
          <w:tcPr>
            <w:tcW w:w="993" w:type="dxa"/>
            <w:tcBorders>
              <w:top w:val="nil"/>
              <w:left w:val="nil"/>
              <w:bottom w:val="single" w:sz="4" w:space="0" w:color="auto"/>
              <w:right w:val="single" w:sz="4" w:space="0" w:color="auto"/>
            </w:tcBorders>
            <w:shd w:val="clear" w:color="auto" w:fill="auto"/>
            <w:noWrap/>
            <w:vAlign w:val="center"/>
            <w:hideMark/>
          </w:tcPr>
          <w:p w14:paraId="47D528B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0,22</w:t>
            </w:r>
          </w:p>
        </w:tc>
        <w:tc>
          <w:tcPr>
            <w:tcW w:w="736" w:type="dxa"/>
            <w:tcBorders>
              <w:top w:val="nil"/>
              <w:left w:val="nil"/>
              <w:bottom w:val="single" w:sz="4" w:space="0" w:color="auto"/>
              <w:right w:val="single" w:sz="4" w:space="0" w:color="auto"/>
            </w:tcBorders>
            <w:shd w:val="clear" w:color="auto" w:fill="auto"/>
            <w:noWrap/>
            <w:vAlign w:val="center"/>
            <w:hideMark/>
          </w:tcPr>
          <w:p w14:paraId="578889A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2C152E2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0,018</w:t>
            </w:r>
          </w:p>
        </w:tc>
        <w:tc>
          <w:tcPr>
            <w:tcW w:w="851" w:type="dxa"/>
            <w:tcBorders>
              <w:top w:val="nil"/>
              <w:left w:val="nil"/>
              <w:bottom w:val="single" w:sz="4" w:space="0" w:color="auto"/>
              <w:right w:val="single" w:sz="4" w:space="0" w:color="auto"/>
            </w:tcBorders>
            <w:shd w:val="clear" w:color="auto" w:fill="auto"/>
            <w:noWrap/>
            <w:vAlign w:val="center"/>
            <w:hideMark/>
          </w:tcPr>
          <w:p w14:paraId="43982BEA"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3FD98E1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0,150</w:t>
            </w:r>
          </w:p>
        </w:tc>
        <w:tc>
          <w:tcPr>
            <w:tcW w:w="680" w:type="dxa"/>
            <w:tcBorders>
              <w:top w:val="nil"/>
              <w:left w:val="nil"/>
              <w:bottom w:val="single" w:sz="4" w:space="0" w:color="auto"/>
              <w:right w:val="single" w:sz="4" w:space="0" w:color="auto"/>
            </w:tcBorders>
            <w:shd w:val="clear" w:color="auto" w:fill="auto"/>
            <w:noWrap/>
            <w:vAlign w:val="center"/>
            <w:hideMark/>
          </w:tcPr>
          <w:p w14:paraId="182DF42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center"/>
            <w:hideMark/>
          </w:tcPr>
          <w:p w14:paraId="35FB9105"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0EF75066"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4D0A3F4D" w14:textId="77777777" w:rsidTr="009C1B02">
        <w:trPr>
          <w:trHeight w:val="30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243ED49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w:t>
            </w:r>
          </w:p>
        </w:tc>
        <w:tc>
          <w:tcPr>
            <w:tcW w:w="1467" w:type="dxa"/>
            <w:tcBorders>
              <w:top w:val="nil"/>
              <w:left w:val="nil"/>
              <w:bottom w:val="single" w:sz="4" w:space="0" w:color="auto"/>
              <w:right w:val="single" w:sz="4" w:space="0" w:color="auto"/>
            </w:tcBorders>
            <w:shd w:val="clear" w:color="auto" w:fill="auto"/>
            <w:vAlign w:val="center"/>
            <w:hideMark/>
          </w:tcPr>
          <w:p w14:paraId="196D973E" w14:textId="44E7BB00"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ПС-154/6/6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Трубна</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000000" w:fill="FFFFFF"/>
            <w:noWrap/>
            <w:vAlign w:val="center"/>
            <w:hideMark/>
          </w:tcPr>
          <w:p w14:paraId="1C4FF3D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2х32</w:t>
            </w:r>
          </w:p>
        </w:tc>
        <w:tc>
          <w:tcPr>
            <w:tcW w:w="993" w:type="dxa"/>
            <w:tcBorders>
              <w:top w:val="nil"/>
              <w:left w:val="nil"/>
              <w:bottom w:val="single" w:sz="4" w:space="0" w:color="auto"/>
              <w:right w:val="single" w:sz="4" w:space="0" w:color="auto"/>
            </w:tcBorders>
            <w:shd w:val="clear" w:color="000000" w:fill="FFFFFF"/>
            <w:noWrap/>
            <w:vAlign w:val="center"/>
            <w:hideMark/>
          </w:tcPr>
          <w:p w14:paraId="4249B86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4,5/4,4</w:t>
            </w:r>
          </w:p>
        </w:tc>
        <w:tc>
          <w:tcPr>
            <w:tcW w:w="708" w:type="dxa"/>
            <w:tcBorders>
              <w:top w:val="nil"/>
              <w:left w:val="nil"/>
              <w:bottom w:val="single" w:sz="4" w:space="0" w:color="auto"/>
              <w:right w:val="single" w:sz="4" w:space="0" w:color="auto"/>
            </w:tcBorders>
            <w:shd w:val="clear" w:color="auto" w:fill="auto"/>
            <w:noWrap/>
            <w:vAlign w:val="center"/>
            <w:hideMark/>
          </w:tcPr>
          <w:p w14:paraId="213302B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2,60</w:t>
            </w:r>
          </w:p>
        </w:tc>
        <w:tc>
          <w:tcPr>
            <w:tcW w:w="993" w:type="dxa"/>
            <w:tcBorders>
              <w:top w:val="nil"/>
              <w:left w:val="nil"/>
              <w:bottom w:val="single" w:sz="4" w:space="0" w:color="auto"/>
              <w:right w:val="single" w:sz="4" w:space="0" w:color="auto"/>
            </w:tcBorders>
            <w:shd w:val="clear" w:color="auto" w:fill="auto"/>
            <w:noWrap/>
            <w:vAlign w:val="center"/>
            <w:hideMark/>
          </w:tcPr>
          <w:p w14:paraId="3CFCA13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0,15</w:t>
            </w:r>
          </w:p>
        </w:tc>
        <w:tc>
          <w:tcPr>
            <w:tcW w:w="736" w:type="dxa"/>
            <w:tcBorders>
              <w:top w:val="nil"/>
              <w:left w:val="nil"/>
              <w:bottom w:val="single" w:sz="4" w:space="0" w:color="auto"/>
              <w:right w:val="single" w:sz="4" w:space="0" w:color="auto"/>
            </w:tcBorders>
            <w:shd w:val="clear" w:color="auto" w:fill="auto"/>
            <w:noWrap/>
            <w:vAlign w:val="center"/>
            <w:hideMark/>
          </w:tcPr>
          <w:p w14:paraId="42C0A5C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73A56A8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0,051</w:t>
            </w:r>
          </w:p>
        </w:tc>
        <w:tc>
          <w:tcPr>
            <w:tcW w:w="851" w:type="dxa"/>
            <w:tcBorders>
              <w:top w:val="nil"/>
              <w:left w:val="nil"/>
              <w:bottom w:val="single" w:sz="4" w:space="0" w:color="auto"/>
              <w:right w:val="single" w:sz="4" w:space="0" w:color="auto"/>
            </w:tcBorders>
            <w:shd w:val="clear" w:color="auto" w:fill="auto"/>
            <w:noWrap/>
            <w:vAlign w:val="center"/>
            <w:hideMark/>
          </w:tcPr>
          <w:p w14:paraId="2BF3F08B"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485FCCF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1,198</w:t>
            </w:r>
          </w:p>
        </w:tc>
        <w:tc>
          <w:tcPr>
            <w:tcW w:w="680" w:type="dxa"/>
            <w:tcBorders>
              <w:top w:val="nil"/>
              <w:left w:val="nil"/>
              <w:bottom w:val="single" w:sz="4" w:space="0" w:color="auto"/>
              <w:right w:val="single" w:sz="4" w:space="0" w:color="auto"/>
            </w:tcBorders>
            <w:shd w:val="clear" w:color="auto" w:fill="auto"/>
            <w:noWrap/>
            <w:vAlign w:val="center"/>
            <w:hideMark/>
          </w:tcPr>
          <w:p w14:paraId="1E4678E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center"/>
            <w:hideMark/>
          </w:tcPr>
          <w:p w14:paraId="1099A5C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7179143C"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0643CAA9" w14:textId="77777777" w:rsidTr="009C1B02">
        <w:trPr>
          <w:trHeight w:val="57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1D2B506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lastRenderedPageBreak/>
              <w:t>4</w:t>
            </w:r>
          </w:p>
        </w:tc>
        <w:tc>
          <w:tcPr>
            <w:tcW w:w="1467" w:type="dxa"/>
            <w:tcBorders>
              <w:top w:val="nil"/>
              <w:left w:val="nil"/>
              <w:bottom w:val="single" w:sz="4" w:space="0" w:color="auto"/>
              <w:right w:val="single" w:sz="4" w:space="0" w:color="auto"/>
            </w:tcBorders>
            <w:shd w:val="clear" w:color="auto" w:fill="auto"/>
            <w:vAlign w:val="center"/>
            <w:hideMark/>
          </w:tcPr>
          <w:p w14:paraId="21B85AAF" w14:textId="76882162"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ПС-150/35/10 кВ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Силова</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000000" w:fill="FFFFFF"/>
            <w:noWrap/>
            <w:vAlign w:val="center"/>
            <w:hideMark/>
          </w:tcPr>
          <w:p w14:paraId="387BA83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1х16</w:t>
            </w:r>
          </w:p>
        </w:tc>
        <w:tc>
          <w:tcPr>
            <w:tcW w:w="993" w:type="dxa"/>
            <w:tcBorders>
              <w:top w:val="nil"/>
              <w:left w:val="nil"/>
              <w:bottom w:val="single" w:sz="4" w:space="0" w:color="auto"/>
              <w:right w:val="single" w:sz="4" w:space="0" w:color="auto"/>
            </w:tcBorders>
            <w:shd w:val="clear" w:color="auto" w:fill="auto"/>
            <w:noWrap/>
            <w:vAlign w:val="bottom"/>
            <w:hideMark/>
          </w:tcPr>
          <w:p w14:paraId="7AF0379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3/1,81</w:t>
            </w:r>
          </w:p>
        </w:tc>
        <w:tc>
          <w:tcPr>
            <w:tcW w:w="708" w:type="dxa"/>
            <w:tcBorders>
              <w:top w:val="nil"/>
              <w:left w:val="nil"/>
              <w:bottom w:val="single" w:sz="4" w:space="0" w:color="auto"/>
              <w:right w:val="single" w:sz="4" w:space="0" w:color="auto"/>
            </w:tcBorders>
            <w:shd w:val="clear" w:color="auto" w:fill="auto"/>
            <w:noWrap/>
            <w:vAlign w:val="bottom"/>
            <w:hideMark/>
          </w:tcPr>
          <w:p w14:paraId="6C927DB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4AEEB7AB"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4308E64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4776EC6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38576D7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0D0ECCAB"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0,0205</w:t>
            </w:r>
          </w:p>
        </w:tc>
        <w:tc>
          <w:tcPr>
            <w:tcW w:w="680" w:type="dxa"/>
            <w:tcBorders>
              <w:top w:val="nil"/>
              <w:left w:val="nil"/>
              <w:bottom w:val="single" w:sz="4" w:space="0" w:color="auto"/>
              <w:right w:val="single" w:sz="4" w:space="0" w:color="auto"/>
            </w:tcBorders>
            <w:shd w:val="clear" w:color="auto" w:fill="auto"/>
            <w:noWrap/>
            <w:vAlign w:val="center"/>
            <w:hideMark/>
          </w:tcPr>
          <w:p w14:paraId="0BCE613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07742B17"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0EA5B600"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468FEC20" w14:textId="77777777" w:rsidTr="009C1B02">
        <w:trPr>
          <w:trHeight w:val="30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71C272C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w:t>
            </w:r>
          </w:p>
        </w:tc>
        <w:tc>
          <w:tcPr>
            <w:tcW w:w="1467" w:type="dxa"/>
            <w:tcBorders>
              <w:top w:val="nil"/>
              <w:left w:val="nil"/>
              <w:bottom w:val="single" w:sz="4" w:space="0" w:color="auto"/>
              <w:right w:val="single" w:sz="4" w:space="0" w:color="auto"/>
            </w:tcBorders>
            <w:shd w:val="clear" w:color="auto" w:fill="auto"/>
            <w:vAlign w:val="center"/>
            <w:hideMark/>
          </w:tcPr>
          <w:p w14:paraId="4BB9739D" w14:textId="35531778"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ПС-150/10/6 кВ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ПМЗ</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auto" w:fill="auto"/>
            <w:noWrap/>
            <w:vAlign w:val="bottom"/>
            <w:hideMark/>
          </w:tcPr>
          <w:p w14:paraId="249520AF"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w:t>
            </w:r>
          </w:p>
        </w:tc>
        <w:tc>
          <w:tcPr>
            <w:tcW w:w="993" w:type="dxa"/>
            <w:tcBorders>
              <w:top w:val="nil"/>
              <w:left w:val="nil"/>
              <w:bottom w:val="single" w:sz="4" w:space="0" w:color="auto"/>
              <w:right w:val="single" w:sz="4" w:space="0" w:color="auto"/>
            </w:tcBorders>
            <w:shd w:val="clear" w:color="auto" w:fill="auto"/>
            <w:noWrap/>
            <w:vAlign w:val="bottom"/>
            <w:hideMark/>
          </w:tcPr>
          <w:p w14:paraId="08139A7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0,33/0,1</w:t>
            </w:r>
          </w:p>
        </w:tc>
        <w:tc>
          <w:tcPr>
            <w:tcW w:w="708" w:type="dxa"/>
            <w:tcBorders>
              <w:top w:val="nil"/>
              <w:left w:val="nil"/>
              <w:bottom w:val="single" w:sz="4" w:space="0" w:color="auto"/>
              <w:right w:val="single" w:sz="4" w:space="0" w:color="auto"/>
            </w:tcBorders>
            <w:shd w:val="clear" w:color="auto" w:fill="auto"/>
            <w:noWrap/>
            <w:vAlign w:val="bottom"/>
            <w:hideMark/>
          </w:tcPr>
          <w:p w14:paraId="7319863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353FEF8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70D4392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18A1485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7E61DE7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0B9F79E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00147FA5"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2D717F8F"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763767A4"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3EFDEAE9" w14:textId="77777777" w:rsidTr="009C1B02">
        <w:trPr>
          <w:trHeight w:val="30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1A6250AF"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w:t>
            </w:r>
          </w:p>
        </w:tc>
        <w:tc>
          <w:tcPr>
            <w:tcW w:w="1467" w:type="dxa"/>
            <w:tcBorders>
              <w:top w:val="nil"/>
              <w:left w:val="nil"/>
              <w:bottom w:val="single" w:sz="4" w:space="0" w:color="auto"/>
              <w:right w:val="single" w:sz="4" w:space="0" w:color="auto"/>
            </w:tcBorders>
            <w:shd w:val="clear" w:color="auto" w:fill="auto"/>
            <w:vAlign w:val="center"/>
            <w:hideMark/>
          </w:tcPr>
          <w:p w14:paraId="48BE00DF" w14:textId="2642F9FE"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ПС-150/6/6 кВ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ПЗТО</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000000" w:fill="FFFFFF"/>
            <w:noWrap/>
            <w:vAlign w:val="center"/>
            <w:hideMark/>
          </w:tcPr>
          <w:p w14:paraId="3C3446C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2х32</w:t>
            </w:r>
          </w:p>
        </w:tc>
        <w:tc>
          <w:tcPr>
            <w:tcW w:w="993" w:type="dxa"/>
            <w:tcBorders>
              <w:top w:val="nil"/>
              <w:left w:val="nil"/>
              <w:bottom w:val="single" w:sz="4" w:space="0" w:color="auto"/>
              <w:right w:val="single" w:sz="4" w:space="0" w:color="auto"/>
            </w:tcBorders>
            <w:shd w:val="clear" w:color="auto" w:fill="auto"/>
            <w:noWrap/>
            <w:vAlign w:val="bottom"/>
            <w:hideMark/>
          </w:tcPr>
          <w:p w14:paraId="3C8CED8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5,2/1,6</w:t>
            </w:r>
          </w:p>
        </w:tc>
        <w:tc>
          <w:tcPr>
            <w:tcW w:w="708" w:type="dxa"/>
            <w:tcBorders>
              <w:top w:val="nil"/>
              <w:left w:val="nil"/>
              <w:bottom w:val="single" w:sz="4" w:space="0" w:color="auto"/>
              <w:right w:val="single" w:sz="4" w:space="0" w:color="auto"/>
            </w:tcBorders>
            <w:shd w:val="clear" w:color="auto" w:fill="auto"/>
            <w:noWrap/>
            <w:vAlign w:val="bottom"/>
            <w:hideMark/>
          </w:tcPr>
          <w:p w14:paraId="05804F3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0,327</w:t>
            </w:r>
          </w:p>
        </w:tc>
        <w:tc>
          <w:tcPr>
            <w:tcW w:w="993" w:type="dxa"/>
            <w:tcBorders>
              <w:top w:val="nil"/>
              <w:left w:val="nil"/>
              <w:bottom w:val="single" w:sz="4" w:space="0" w:color="auto"/>
              <w:right w:val="single" w:sz="4" w:space="0" w:color="auto"/>
            </w:tcBorders>
            <w:shd w:val="clear" w:color="auto" w:fill="auto"/>
            <w:noWrap/>
            <w:vAlign w:val="bottom"/>
            <w:hideMark/>
          </w:tcPr>
          <w:p w14:paraId="266B092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0,008</w:t>
            </w:r>
          </w:p>
        </w:tc>
        <w:tc>
          <w:tcPr>
            <w:tcW w:w="736" w:type="dxa"/>
            <w:tcBorders>
              <w:top w:val="nil"/>
              <w:left w:val="nil"/>
              <w:bottom w:val="single" w:sz="4" w:space="0" w:color="auto"/>
              <w:right w:val="single" w:sz="4" w:space="0" w:color="auto"/>
            </w:tcBorders>
            <w:shd w:val="clear" w:color="auto" w:fill="auto"/>
            <w:noWrap/>
            <w:vAlign w:val="center"/>
            <w:hideMark/>
          </w:tcPr>
          <w:p w14:paraId="734A1A4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0,0903</w:t>
            </w:r>
          </w:p>
        </w:tc>
        <w:tc>
          <w:tcPr>
            <w:tcW w:w="709" w:type="dxa"/>
            <w:tcBorders>
              <w:top w:val="nil"/>
              <w:left w:val="nil"/>
              <w:bottom w:val="single" w:sz="4" w:space="0" w:color="auto"/>
              <w:right w:val="single" w:sz="4" w:space="0" w:color="auto"/>
            </w:tcBorders>
            <w:shd w:val="clear" w:color="auto" w:fill="auto"/>
            <w:noWrap/>
            <w:vAlign w:val="center"/>
            <w:hideMark/>
          </w:tcPr>
          <w:p w14:paraId="7CDE966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0,4188</w:t>
            </w:r>
          </w:p>
        </w:tc>
        <w:tc>
          <w:tcPr>
            <w:tcW w:w="851" w:type="dxa"/>
            <w:tcBorders>
              <w:top w:val="nil"/>
              <w:left w:val="nil"/>
              <w:bottom w:val="single" w:sz="4" w:space="0" w:color="auto"/>
              <w:right w:val="single" w:sz="4" w:space="0" w:color="auto"/>
            </w:tcBorders>
            <w:shd w:val="clear" w:color="auto" w:fill="auto"/>
            <w:noWrap/>
            <w:vAlign w:val="bottom"/>
            <w:hideMark/>
          </w:tcPr>
          <w:p w14:paraId="023C658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0,3021</w:t>
            </w:r>
          </w:p>
        </w:tc>
        <w:tc>
          <w:tcPr>
            <w:tcW w:w="680" w:type="dxa"/>
            <w:tcBorders>
              <w:top w:val="nil"/>
              <w:left w:val="nil"/>
              <w:bottom w:val="single" w:sz="4" w:space="0" w:color="auto"/>
              <w:right w:val="single" w:sz="4" w:space="0" w:color="auto"/>
            </w:tcBorders>
            <w:shd w:val="clear" w:color="auto" w:fill="auto"/>
            <w:noWrap/>
            <w:vAlign w:val="bottom"/>
            <w:hideMark/>
          </w:tcPr>
          <w:p w14:paraId="6210A95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1,2891</w:t>
            </w:r>
          </w:p>
        </w:tc>
        <w:tc>
          <w:tcPr>
            <w:tcW w:w="680" w:type="dxa"/>
            <w:tcBorders>
              <w:top w:val="nil"/>
              <w:left w:val="nil"/>
              <w:bottom w:val="single" w:sz="4" w:space="0" w:color="auto"/>
              <w:right w:val="single" w:sz="4" w:space="0" w:color="auto"/>
            </w:tcBorders>
            <w:shd w:val="clear" w:color="auto" w:fill="auto"/>
            <w:noWrap/>
            <w:vAlign w:val="bottom"/>
            <w:hideMark/>
          </w:tcPr>
          <w:p w14:paraId="343E3825"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0,033</w:t>
            </w:r>
          </w:p>
        </w:tc>
        <w:tc>
          <w:tcPr>
            <w:tcW w:w="851" w:type="dxa"/>
            <w:tcBorders>
              <w:top w:val="nil"/>
              <w:left w:val="nil"/>
              <w:bottom w:val="single" w:sz="4" w:space="0" w:color="auto"/>
              <w:right w:val="single" w:sz="4" w:space="0" w:color="auto"/>
            </w:tcBorders>
            <w:shd w:val="clear" w:color="auto" w:fill="auto"/>
            <w:noWrap/>
            <w:vAlign w:val="bottom"/>
            <w:hideMark/>
          </w:tcPr>
          <w:p w14:paraId="51FCA860"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64D448E8"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72BE400A" w14:textId="77777777" w:rsidTr="009C1B02">
        <w:trPr>
          <w:trHeight w:val="57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2E29C57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7</w:t>
            </w:r>
          </w:p>
        </w:tc>
        <w:tc>
          <w:tcPr>
            <w:tcW w:w="1467" w:type="dxa"/>
            <w:tcBorders>
              <w:top w:val="nil"/>
              <w:left w:val="nil"/>
              <w:bottom w:val="single" w:sz="4" w:space="0" w:color="auto"/>
              <w:right w:val="single" w:sz="4" w:space="0" w:color="auto"/>
            </w:tcBorders>
            <w:shd w:val="clear" w:color="auto" w:fill="auto"/>
            <w:vAlign w:val="center"/>
            <w:hideMark/>
          </w:tcPr>
          <w:p w14:paraId="13881688" w14:textId="0E1DBCEC"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Наклоноствольна 150/6 кВ</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000000" w:fill="FFFFFF"/>
            <w:noWrap/>
            <w:vAlign w:val="center"/>
            <w:hideMark/>
          </w:tcPr>
          <w:p w14:paraId="66D525C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2х60</w:t>
            </w:r>
          </w:p>
        </w:tc>
        <w:tc>
          <w:tcPr>
            <w:tcW w:w="993" w:type="dxa"/>
            <w:tcBorders>
              <w:top w:val="nil"/>
              <w:left w:val="nil"/>
              <w:bottom w:val="single" w:sz="4" w:space="0" w:color="auto"/>
              <w:right w:val="single" w:sz="4" w:space="0" w:color="auto"/>
            </w:tcBorders>
            <w:shd w:val="clear" w:color="auto" w:fill="auto"/>
            <w:noWrap/>
            <w:vAlign w:val="bottom"/>
            <w:hideMark/>
          </w:tcPr>
          <w:p w14:paraId="1A16993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8,5/6,53</w:t>
            </w:r>
          </w:p>
        </w:tc>
        <w:tc>
          <w:tcPr>
            <w:tcW w:w="708" w:type="dxa"/>
            <w:tcBorders>
              <w:top w:val="nil"/>
              <w:left w:val="nil"/>
              <w:bottom w:val="single" w:sz="4" w:space="0" w:color="auto"/>
              <w:right w:val="single" w:sz="4" w:space="0" w:color="auto"/>
            </w:tcBorders>
            <w:shd w:val="clear" w:color="auto" w:fill="auto"/>
            <w:noWrap/>
            <w:vAlign w:val="bottom"/>
            <w:hideMark/>
          </w:tcPr>
          <w:p w14:paraId="6FFF76C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367C1D1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5275A83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06C244A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65D0A73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10ACB09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4BFE899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7EF204D4"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25B02D15"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53C2C5F2" w14:textId="77777777" w:rsidTr="009C1B02">
        <w:trPr>
          <w:trHeight w:val="57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07ABAF6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8</w:t>
            </w:r>
          </w:p>
        </w:tc>
        <w:tc>
          <w:tcPr>
            <w:tcW w:w="1467" w:type="dxa"/>
            <w:tcBorders>
              <w:top w:val="nil"/>
              <w:left w:val="nil"/>
              <w:bottom w:val="single" w:sz="4" w:space="0" w:color="auto"/>
              <w:right w:val="single" w:sz="4" w:space="0" w:color="auto"/>
            </w:tcBorders>
            <w:shd w:val="clear" w:color="auto" w:fill="auto"/>
            <w:vAlign w:val="center"/>
            <w:hideMark/>
          </w:tcPr>
          <w:p w14:paraId="6075C2BC" w14:textId="2AAC9ED6"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 150/35/6 кВ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ДШЗ-1</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000000" w:fill="FFFFFF"/>
            <w:noWrap/>
            <w:vAlign w:val="center"/>
            <w:hideMark/>
          </w:tcPr>
          <w:p w14:paraId="20BC93D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2х25</w:t>
            </w:r>
          </w:p>
        </w:tc>
        <w:tc>
          <w:tcPr>
            <w:tcW w:w="993" w:type="dxa"/>
            <w:tcBorders>
              <w:top w:val="nil"/>
              <w:left w:val="nil"/>
              <w:bottom w:val="single" w:sz="4" w:space="0" w:color="auto"/>
              <w:right w:val="single" w:sz="4" w:space="0" w:color="auto"/>
            </w:tcBorders>
            <w:shd w:val="clear" w:color="auto" w:fill="auto"/>
            <w:noWrap/>
            <w:vAlign w:val="bottom"/>
            <w:hideMark/>
          </w:tcPr>
          <w:p w14:paraId="7D808E5F"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16,7/12</w:t>
            </w:r>
          </w:p>
        </w:tc>
        <w:tc>
          <w:tcPr>
            <w:tcW w:w="708" w:type="dxa"/>
            <w:tcBorders>
              <w:top w:val="nil"/>
              <w:left w:val="nil"/>
              <w:bottom w:val="single" w:sz="4" w:space="0" w:color="auto"/>
              <w:right w:val="single" w:sz="4" w:space="0" w:color="auto"/>
            </w:tcBorders>
            <w:shd w:val="clear" w:color="auto" w:fill="auto"/>
            <w:noWrap/>
            <w:vAlign w:val="bottom"/>
            <w:hideMark/>
          </w:tcPr>
          <w:p w14:paraId="47E2C89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0,647</w:t>
            </w:r>
          </w:p>
        </w:tc>
        <w:tc>
          <w:tcPr>
            <w:tcW w:w="993" w:type="dxa"/>
            <w:tcBorders>
              <w:top w:val="nil"/>
              <w:left w:val="nil"/>
              <w:bottom w:val="single" w:sz="4" w:space="0" w:color="auto"/>
              <w:right w:val="single" w:sz="4" w:space="0" w:color="auto"/>
            </w:tcBorders>
            <w:shd w:val="clear" w:color="auto" w:fill="auto"/>
            <w:noWrap/>
            <w:vAlign w:val="bottom"/>
            <w:hideMark/>
          </w:tcPr>
          <w:p w14:paraId="6236799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0,183</w:t>
            </w:r>
          </w:p>
        </w:tc>
        <w:tc>
          <w:tcPr>
            <w:tcW w:w="736" w:type="dxa"/>
            <w:tcBorders>
              <w:top w:val="nil"/>
              <w:left w:val="nil"/>
              <w:bottom w:val="single" w:sz="4" w:space="0" w:color="auto"/>
              <w:right w:val="single" w:sz="4" w:space="0" w:color="auto"/>
            </w:tcBorders>
            <w:shd w:val="clear" w:color="auto" w:fill="auto"/>
            <w:noWrap/>
            <w:vAlign w:val="center"/>
            <w:hideMark/>
          </w:tcPr>
          <w:p w14:paraId="5EE4425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0,1275</w:t>
            </w:r>
          </w:p>
        </w:tc>
        <w:tc>
          <w:tcPr>
            <w:tcW w:w="709" w:type="dxa"/>
            <w:tcBorders>
              <w:top w:val="nil"/>
              <w:left w:val="nil"/>
              <w:bottom w:val="single" w:sz="4" w:space="0" w:color="auto"/>
              <w:right w:val="single" w:sz="4" w:space="0" w:color="auto"/>
            </w:tcBorders>
            <w:shd w:val="clear" w:color="auto" w:fill="auto"/>
            <w:noWrap/>
            <w:vAlign w:val="center"/>
            <w:hideMark/>
          </w:tcPr>
          <w:p w14:paraId="75D105C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0,1106</w:t>
            </w:r>
          </w:p>
        </w:tc>
        <w:tc>
          <w:tcPr>
            <w:tcW w:w="851" w:type="dxa"/>
            <w:tcBorders>
              <w:top w:val="nil"/>
              <w:left w:val="nil"/>
              <w:bottom w:val="single" w:sz="4" w:space="0" w:color="auto"/>
              <w:right w:val="single" w:sz="4" w:space="0" w:color="auto"/>
            </w:tcBorders>
            <w:shd w:val="clear" w:color="auto" w:fill="auto"/>
            <w:noWrap/>
            <w:vAlign w:val="center"/>
            <w:hideMark/>
          </w:tcPr>
          <w:p w14:paraId="6ED8644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0,635</w:t>
            </w:r>
          </w:p>
        </w:tc>
        <w:tc>
          <w:tcPr>
            <w:tcW w:w="680" w:type="dxa"/>
            <w:tcBorders>
              <w:top w:val="nil"/>
              <w:left w:val="nil"/>
              <w:bottom w:val="single" w:sz="4" w:space="0" w:color="auto"/>
              <w:right w:val="single" w:sz="4" w:space="0" w:color="auto"/>
            </w:tcBorders>
            <w:shd w:val="clear" w:color="auto" w:fill="auto"/>
            <w:noWrap/>
            <w:vAlign w:val="center"/>
            <w:hideMark/>
          </w:tcPr>
          <w:p w14:paraId="7E8C240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0,8638</w:t>
            </w:r>
          </w:p>
        </w:tc>
        <w:tc>
          <w:tcPr>
            <w:tcW w:w="680" w:type="dxa"/>
            <w:tcBorders>
              <w:top w:val="nil"/>
              <w:left w:val="nil"/>
              <w:bottom w:val="single" w:sz="4" w:space="0" w:color="auto"/>
              <w:right w:val="single" w:sz="4" w:space="0" w:color="auto"/>
            </w:tcBorders>
            <w:shd w:val="clear" w:color="auto" w:fill="auto"/>
            <w:noWrap/>
            <w:vAlign w:val="center"/>
            <w:hideMark/>
          </w:tcPr>
          <w:p w14:paraId="614FF75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0,151</w:t>
            </w:r>
          </w:p>
        </w:tc>
        <w:tc>
          <w:tcPr>
            <w:tcW w:w="851" w:type="dxa"/>
            <w:tcBorders>
              <w:top w:val="nil"/>
              <w:left w:val="nil"/>
              <w:bottom w:val="single" w:sz="4" w:space="0" w:color="auto"/>
              <w:right w:val="single" w:sz="4" w:space="0" w:color="auto"/>
            </w:tcBorders>
            <w:shd w:val="clear" w:color="auto" w:fill="auto"/>
            <w:noWrap/>
            <w:vAlign w:val="bottom"/>
            <w:hideMark/>
          </w:tcPr>
          <w:p w14:paraId="53D09EBE"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0566CC93"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477B8EB5" w14:textId="77777777" w:rsidTr="009C1B02">
        <w:trPr>
          <w:trHeight w:val="30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7230A4A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w:t>
            </w:r>
          </w:p>
        </w:tc>
        <w:tc>
          <w:tcPr>
            <w:tcW w:w="1467" w:type="dxa"/>
            <w:tcBorders>
              <w:top w:val="nil"/>
              <w:left w:val="nil"/>
              <w:bottom w:val="single" w:sz="4" w:space="0" w:color="auto"/>
              <w:right w:val="single" w:sz="4" w:space="0" w:color="auto"/>
            </w:tcBorders>
            <w:shd w:val="clear" w:color="auto" w:fill="auto"/>
            <w:vAlign w:val="center"/>
            <w:hideMark/>
          </w:tcPr>
          <w:p w14:paraId="4F28E53E"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ПС-35/6 кВ № 3</w:t>
            </w:r>
          </w:p>
        </w:tc>
        <w:tc>
          <w:tcPr>
            <w:tcW w:w="685" w:type="dxa"/>
            <w:tcBorders>
              <w:top w:val="nil"/>
              <w:left w:val="nil"/>
              <w:bottom w:val="single" w:sz="4" w:space="0" w:color="auto"/>
              <w:right w:val="single" w:sz="4" w:space="0" w:color="auto"/>
            </w:tcBorders>
            <w:shd w:val="clear" w:color="000000" w:fill="FFFFFF"/>
            <w:noWrap/>
            <w:vAlign w:val="center"/>
            <w:hideMark/>
          </w:tcPr>
          <w:p w14:paraId="6EEF683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2х6,3</w:t>
            </w:r>
          </w:p>
        </w:tc>
        <w:tc>
          <w:tcPr>
            <w:tcW w:w="993" w:type="dxa"/>
            <w:tcBorders>
              <w:top w:val="nil"/>
              <w:left w:val="nil"/>
              <w:bottom w:val="single" w:sz="4" w:space="0" w:color="auto"/>
              <w:right w:val="single" w:sz="4" w:space="0" w:color="auto"/>
            </w:tcBorders>
            <w:shd w:val="clear" w:color="auto" w:fill="auto"/>
            <w:noWrap/>
            <w:vAlign w:val="bottom"/>
            <w:hideMark/>
          </w:tcPr>
          <w:p w14:paraId="717F01D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1/0,8</w:t>
            </w:r>
          </w:p>
        </w:tc>
        <w:tc>
          <w:tcPr>
            <w:tcW w:w="708" w:type="dxa"/>
            <w:tcBorders>
              <w:top w:val="nil"/>
              <w:left w:val="nil"/>
              <w:bottom w:val="single" w:sz="4" w:space="0" w:color="auto"/>
              <w:right w:val="single" w:sz="4" w:space="0" w:color="auto"/>
            </w:tcBorders>
            <w:shd w:val="clear" w:color="auto" w:fill="auto"/>
            <w:noWrap/>
            <w:vAlign w:val="bottom"/>
            <w:hideMark/>
          </w:tcPr>
          <w:p w14:paraId="3077787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1,544</w:t>
            </w:r>
          </w:p>
        </w:tc>
        <w:tc>
          <w:tcPr>
            <w:tcW w:w="993" w:type="dxa"/>
            <w:tcBorders>
              <w:top w:val="nil"/>
              <w:left w:val="nil"/>
              <w:bottom w:val="single" w:sz="4" w:space="0" w:color="auto"/>
              <w:right w:val="single" w:sz="4" w:space="0" w:color="auto"/>
            </w:tcBorders>
            <w:shd w:val="clear" w:color="auto" w:fill="auto"/>
            <w:noWrap/>
            <w:vAlign w:val="bottom"/>
            <w:hideMark/>
          </w:tcPr>
          <w:p w14:paraId="7256415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72151F4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2F5D2EF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24DFD40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39D52A7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41CBEE7A"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47889BD5"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5ECF083A"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1D9D3107" w14:textId="77777777" w:rsidTr="009C1B02">
        <w:trPr>
          <w:trHeight w:val="30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6A1E965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1467" w:type="dxa"/>
            <w:tcBorders>
              <w:top w:val="nil"/>
              <w:left w:val="nil"/>
              <w:bottom w:val="single" w:sz="4" w:space="0" w:color="auto"/>
              <w:right w:val="single" w:sz="4" w:space="0" w:color="auto"/>
            </w:tcBorders>
            <w:shd w:val="clear" w:color="auto" w:fill="auto"/>
            <w:vAlign w:val="center"/>
            <w:hideMark/>
          </w:tcPr>
          <w:p w14:paraId="327A4041" w14:textId="6D35D099"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ПС-35/6 кВ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ЖКК</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000000" w:fill="FFFFFF"/>
            <w:noWrap/>
            <w:vAlign w:val="center"/>
            <w:hideMark/>
          </w:tcPr>
          <w:p w14:paraId="16FFBD6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2х4</w:t>
            </w:r>
          </w:p>
        </w:tc>
        <w:tc>
          <w:tcPr>
            <w:tcW w:w="993" w:type="dxa"/>
            <w:tcBorders>
              <w:top w:val="nil"/>
              <w:left w:val="nil"/>
              <w:bottom w:val="single" w:sz="4" w:space="0" w:color="auto"/>
              <w:right w:val="single" w:sz="4" w:space="0" w:color="auto"/>
            </w:tcBorders>
            <w:shd w:val="clear" w:color="auto" w:fill="auto"/>
            <w:noWrap/>
            <w:vAlign w:val="bottom"/>
            <w:hideMark/>
          </w:tcPr>
          <w:p w14:paraId="6C10FBD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0,6/0,2</w:t>
            </w:r>
          </w:p>
        </w:tc>
        <w:tc>
          <w:tcPr>
            <w:tcW w:w="708" w:type="dxa"/>
            <w:tcBorders>
              <w:top w:val="nil"/>
              <w:left w:val="nil"/>
              <w:bottom w:val="single" w:sz="4" w:space="0" w:color="auto"/>
              <w:right w:val="single" w:sz="4" w:space="0" w:color="auto"/>
            </w:tcBorders>
            <w:shd w:val="clear" w:color="auto" w:fill="auto"/>
            <w:noWrap/>
            <w:vAlign w:val="bottom"/>
            <w:hideMark/>
          </w:tcPr>
          <w:p w14:paraId="6299690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325E0A6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5CC0FBD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0,002</w:t>
            </w:r>
          </w:p>
        </w:tc>
        <w:tc>
          <w:tcPr>
            <w:tcW w:w="709" w:type="dxa"/>
            <w:tcBorders>
              <w:top w:val="nil"/>
              <w:left w:val="nil"/>
              <w:bottom w:val="single" w:sz="4" w:space="0" w:color="auto"/>
              <w:right w:val="single" w:sz="4" w:space="0" w:color="auto"/>
            </w:tcBorders>
            <w:shd w:val="clear" w:color="auto" w:fill="auto"/>
            <w:noWrap/>
            <w:vAlign w:val="center"/>
            <w:hideMark/>
          </w:tcPr>
          <w:p w14:paraId="728B11D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5C386D0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7BBB6C3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6032C56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16CB06F6"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05D6D45A"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4C577A4F" w14:textId="77777777" w:rsidTr="009C1B02">
        <w:trPr>
          <w:trHeight w:val="375"/>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326E931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11</w:t>
            </w:r>
          </w:p>
        </w:tc>
        <w:tc>
          <w:tcPr>
            <w:tcW w:w="1467" w:type="dxa"/>
            <w:tcBorders>
              <w:top w:val="nil"/>
              <w:left w:val="nil"/>
              <w:bottom w:val="single" w:sz="4" w:space="0" w:color="auto"/>
              <w:right w:val="single" w:sz="4" w:space="0" w:color="auto"/>
            </w:tcBorders>
            <w:shd w:val="clear" w:color="auto" w:fill="auto"/>
            <w:vAlign w:val="center"/>
            <w:hideMark/>
          </w:tcPr>
          <w:p w14:paraId="570DA003" w14:textId="60577D73"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ПС-35/6 кВ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Стрічка</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000000" w:fill="FFFFFF"/>
            <w:noWrap/>
            <w:vAlign w:val="center"/>
            <w:hideMark/>
          </w:tcPr>
          <w:p w14:paraId="40C077F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2х6,3</w:t>
            </w:r>
          </w:p>
        </w:tc>
        <w:tc>
          <w:tcPr>
            <w:tcW w:w="993" w:type="dxa"/>
            <w:tcBorders>
              <w:top w:val="nil"/>
              <w:left w:val="nil"/>
              <w:bottom w:val="single" w:sz="4" w:space="0" w:color="auto"/>
              <w:right w:val="single" w:sz="4" w:space="0" w:color="auto"/>
            </w:tcBorders>
            <w:shd w:val="clear" w:color="auto" w:fill="auto"/>
            <w:noWrap/>
            <w:vAlign w:val="bottom"/>
            <w:hideMark/>
          </w:tcPr>
          <w:p w14:paraId="32C6451F"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6/2,4</w:t>
            </w:r>
          </w:p>
        </w:tc>
        <w:tc>
          <w:tcPr>
            <w:tcW w:w="708" w:type="dxa"/>
            <w:tcBorders>
              <w:top w:val="nil"/>
              <w:left w:val="nil"/>
              <w:bottom w:val="single" w:sz="4" w:space="0" w:color="auto"/>
              <w:right w:val="single" w:sz="4" w:space="0" w:color="auto"/>
            </w:tcBorders>
            <w:shd w:val="clear" w:color="auto" w:fill="auto"/>
            <w:noWrap/>
            <w:vAlign w:val="bottom"/>
            <w:hideMark/>
          </w:tcPr>
          <w:p w14:paraId="7B5697AA"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44055A0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1C5CAA5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29FEE07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center"/>
            <w:hideMark/>
          </w:tcPr>
          <w:p w14:paraId="31F5CC1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3DA32AD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37AEE1C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14:paraId="4B1781A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5FD6BE82"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079E5815" w14:textId="77777777" w:rsidTr="009C1B02">
        <w:trPr>
          <w:trHeight w:val="90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52FC16EB"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12</w:t>
            </w:r>
          </w:p>
        </w:tc>
        <w:tc>
          <w:tcPr>
            <w:tcW w:w="1467" w:type="dxa"/>
            <w:tcBorders>
              <w:top w:val="nil"/>
              <w:left w:val="nil"/>
              <w:bottom w:val="single" w:sz="4" w:space="0" w:color="auto"/>
              <w:right w:val="single" w:sz="4" w:space="0" w:color="auto"/>
            </w:tcBorders>
            <w:shd w:val="clear" w:color="auto" w:fill="auto"/>
            <w:vAlign w:val="center"/>
            <w:hideMark/>
          </w:tcPr>
          <w:p w14:paraId="2C0816A1" w14:textId="6BA59A29"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ПС-35/10 кВ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НМФ</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000000" w:fill="FFFFFF"/>
            <w:noWrap/>
            <w:vAlign w:val="center"/>
            <w:hideMark/>
          </w:tcPr>
          <w:p w14:paraId="4D58EF7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2х4</w:t>
            </w:r>
          </w:p>
        </w:tc>
        <w:tc>
          <w:tcPr>
            <w:tcW w:w="993" w:type="dxa"/>
            <w:tcBorders>
              <w:top w:val="nil"/>
              <w:left w:val="nil"/>
              <w:bottom w:val="single" w:sz="4" w:space="0" w:color="auto"/>
              <w:right w:val="single" w:sz="4" w:space="0" w:color="auto"/>
            </w:tcBorders>
            <w:shd w:val="clear" w:color="auto" w:fill="auto"/>
            <w:noWrap/>
            <w:vAlign w:val="bottom"/>
            <w:hideMark/>
          </w:tcPr>
          <w:p w14:paraId="67E84F7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1,1/0,4</w:t>
            </w:r>
          </w:p>
        </w:tc>
        <w:tc>
          <w:tcPr>
            <w:tcW w:w="708" w:type="dxa"/>
            <w:tcBorders>
              <w:top w:val="nil"/>
              <w:left w:val="nil"/>
              <w:bottom w:val="single" w:sz="4" w:space="0" w:color="auto"/>
              <w:right w:val="single" w:sz="4" w:space="0" w:color="auto"/>
            </w:tcBorders>
            <w:shd w:val="clear" w:color="auto" w:fill="auto"/>
            <w:noWrap/>
            <w:vAlign w:val="bottom"/>
            <w:hideMark/>
          </w:tcPr>
          <w:p w14:paraId="563CBBBA"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72FABD5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183D91B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0D0CB3E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1,5</w:t>
            </w:r>
          </w:p>
        </w:tc>
        <w:tc>
          <w:tcPr>
            <w:tcW w:w="851" w:type="dxa"/>
            <w:tcBorders>
              <w:top w:val="nil"/>
              <w:left w:val="nil"/>
              <w:bottom w:val="single" w:sz="4" w:space="0" w:color="auto"/>
              <w:right w:val="single" w:sz="4" w:space="0" w:color="auto"/>
            </w:tcBorders>
            <w:shd w:val="clear" w:color="auto" w:fill="auto"/>
            <w:noWrap/>
            <w:vAlign w:val="bottom"/>
            <w:hideMark/>
          </w:tcPr>
          <w:p w14:paraId="3B5DD61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19EB2D4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6E34354F"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63EE0CF6"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vAlign w:val="center"/>
            <w:hideMark/>
          </w:tcPr>
          <w:p w14:paraId="3E741D8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Видано ТУ СЕС на 4,9 МВт-2018р.</w:t>
            </w:r>
          </w:p>
        </w:tc>
      </w:tr>
      <w:tr w:rsidR="00545ADF" w:rsidRPr="001A6F94" w14:paraId="70867288" w14:textId="77777777" w:rsidTr="009C1B02">
        <w:trPr>
          <w:trHeight w:val="57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60A5D76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13</w:t>
            </w:r>
          </w:p>
        </w:tc>
        <w:tc>
          <w:tcPr>
            <w:tcW w:w="1467" w:type="dxa"/>
            <w:tcBorders>
              <w:top w:val="nil"/>
              <w:left w:val="nil"/>
              <w:bottom w:val="single" w:sz="4" w:space="0" w:color="auto"/>
              <w:right w:val="single" w:sz="4" w:space="0" w:color="auto"/>
            </w:tcBorders>
            <w:shd w:val="clear" w:color="auto" w:fill="auto"/>
            <w:vAlign w:val="center"/>
            <w:hideMark/>
          </w:tcPr>
          <w:p w14:paraId="55453F9E" w14:textId="32CB4989"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 № 50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Березняки</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35/10/6 кВ</w:t>
            </w:r>
          </w:p>
        </w:tc>
        <w:tc>
          <w:tcPr>
            <w:tcW w:w="685" w:type="dxa"/>
            <w:tcBorders>
              <w:top w:val="nil"/>
              <w:left w:val="nil"/>
              <w:bottom w:val="single" w:sz="4" w:space="0" w:color="auto"/>
              <w:right w:val="single" w:sz="4" w:space="0" w:color="auto"/>
            </w:tcBorders>
            <w:shd w:val="clear" w:color="000000" w:fill="FFFFFF"/>
            <w:noWrap/>
            <w:vAlign w:val="center"/>
            <w:hideMark/>
          </w:tcPr>
          <w:p w14:paraId="5CA668E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2х10</w:t>
            </w:r>
          </w:p>
        </w:tc>
        <w:tc>
          <w:tcPr>
            <w:tcW w:w="993" w:type="dxa"/>
            <w:tcBorders>
              <w:top w:val="nil"/>
              <w:left w:val="nil"/>
              <w:bottom w:val="single" w:sz="4" w:space="0" w:color="auto"/>
              <w:right w:val="single" w:sz="4" w:space="0" w:color="auto"/>
            </w:tcBorders>
            <w:shd w:val="clear" w:color="auto" w:fill="auto"/>
            <w:noWrap/>
            <w:vAlign w:val="bottom"/>
            <w:hideMark/>
          </w:tcPr>
          <w:p w14:paraId="7712BA2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5,22/4,3</w:t>
            </w:r>
          </w:p>
        </w:tc>
        <w:tc>
          <w:tcPr>
            <w:tcW w:w="708" w:type="dxa"/>
            <w:tcBorders>
              <w:top w:val="nil"/>
              <w:left w:val="nil"/>
              <w:bottom w:val="single" w:sz="4" w:space="0" w:color="auto"/>
              <w:right w:val="single" w:sz="4" w:space="0" w:color="auto"/>
            </w:tcBorders>
            <w:shd w:val="clear" w:color="auto" w:fill="auto"/>
            <w:noWrap/>
            <w:vAlign w:val="bottom"/>
            <w:hideMark/>
          </w:tcPr>
          <w:p w14:paraId="247C8DB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0,068</w:t>
            </w:r>
          </w:p>
        </w:tc>
        <w:tc>
          <w:tcPr>
            <w:tcW w:w="993" w:type="dxa"/>
            <w:tcBorders>
              <w:top w:val="nil"/>
              <w:left w:val="nil"/>
              <w:bottom w:val="single" w:sz="4" w:space="0" w:color="auto"/>
              <w:right w:val="single" w:sz="4" w:space="0" w:color="auto"/>
            </w:tcBorders>
            <w:shd w:val="clear" w:color="auto" w:fill="auto"/>
            <w:noWrap/>
            <w:vAlign w:val="bottom"/>
            <w:hideMark/>
          </w:tcPr>
          <w:p w14:paraId="5956533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0,002</w:t>
            </w:r>
          </w:p>
        </w:tc>
        <w:tc>
          <w:tcPr>
            <w:tcW w:w="736" w:type="dxa"/>
            <w:tcBorders>
              <w:top w:val="nil"/>
              <w:left w:val="nil"/>
              <w:bottom w:val="single" w:sz="4" w:space="0" w:color="auto"/>
              <w:right w:val="single" w:sz="4" w:space="0" w:color="auto"/>
            </w:tcBorders>
            <w:shd w:val="clear" w:color="auto" w:fill="auto"/>
            <w:noWrap/>
            <w:vAlign w:val="center"/>
            <w:hideMark/>
          </w:tcPr>
          <w:p w14:paraId="5FC350BA"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0,026</w:t>
            </w:r>
          </w:p>
        </w:tc>
        <w:tc>
          <w:tcPr>
            <w:tcW w:w="709" w:type="dxa"/>
            <w:tcBorders>
              <w:top w:val="nil"/>
              <w:left w:val="nil"/>
              <w:bottom w:val="single" w:sz="4" w:space="0" w:color="auto"/>
              <w:right w:val="single" w:sz="4" w:space="0" w:color="auto"/>
            </w:tcBorders>
            <w:shd w:val="clear" w:color="auto" w:fill="auto"/>
            <w:noWrap/>
            <w:vAlign w:val="center"/>
            <w:hideMark/>
          </w:tcPr>
          <w:p w14:paraId="62FCD10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0,03</w:t>
            </w:r>
          </w:p>
        </w:tc>
        <w:tc>
          <w:tcPr>
            <w:tcW w:w="851" w:type="dxa"/>
            <w:tcBorders>
              <w:top w:val="nil"/>
              <w:left w:val="nil"/>
              <w:bottom w:val="single" w:sz="4" w:space="0" w:color="auto"/>
              <w:right w:val="single" w:sz="4" w:space="0" w:color="auto"/>
            </w:tcBorders>
            <w:shd w:val="clear" w:color="auto" w:fill="auto"/>
            <w:noWrap/>
            <w:vAlign w:val="bottom"/>
            <w:hideMark/>
          </w:tcPr>
          <w:p w14:paraId="17ECC5A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0,026</w:t>
            </w:r>
          </w:p>
        </w:tc>
        <w:tc>
          <w:tcPr>
            <w:tcW w:w="680" w:type="dxa"/>
            <w:tcBorders>
              <w:top w:val="nil"/>
              <w:left w:val="nil"/>
              <w:bottom w:val="single" w:sz="4" w:space="0" w:color="auto"/>
              <w:right w:val="single" w:sz="4" w:space="0" w:color="auto"/>
            </w:tcBorders>
            <w:shd w:val="clear" w:color="auto" w:fill="auto"/>
            <w:noWrap/>
            <w:vAlign w:val="bottom"/>
            <w:hideMark/>
          </w:tcPr>
          <w:p w14:paraId="7166662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006A275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0,052</w:t>
            </w:r>
          </w:p>
        </w:tc>
        <w:tc>
          <w:tcPr>
            <w:tcW w:w="851" w:type="dxa"/>
            <w:tcBorders>
              <w:top w:val="nil"/>
              <w:left w:val="nil"/>
              <w:bottom w:val="single" w:sz="4" w:space="0" w:color="auto"/>
              <w:right w:val="single" w:sz="4" w:space="0" w:color="auto"/>
            </w:tcBorders>
            <w:shd w:val="clear" w:color="auto" w:fill="auto"/>
            <w:noWrap/>
            <w:vAlign w:val="bottom"/>
            <w:hideMark/>
          </w:tcPr>
          <w:p w14:paraId="0373CC36"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0C6DEF6A"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2D86F6B6" w14:textId="77777777" w:rsidTr="009C1B02">
        <w:trPr>
          <w:trHeight w:val="57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70E4AEB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14</w:t>
            </w:r>
          </w:p>
        </w:tc>
        <w:tc>
          <w:tcPr>
            <w:tcW w:w="1467" w:type="dxa"/>
            <w:tcBorders>
              <w:top w:val="nil"/>
              <w:left w:val="nil"/>
              <w:bottom w:val="single" w:sz="4" w:space="0" w:color="auto"/>
              <w:right w:val="single" w:sz="4" w:space="0" w:color="auto"/>
            </w:tcBorders>
            <w:shd w:val="clear" w:color="auto" w:fill="auto"/>
            <w:vAlign w:val="center"/>
            <w:hideMark/>
          </w:tcPr>
          <w:p w14:paraId="10108B43" w14:textId="5D6D6991"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 № 47 35/6 кВ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Західна</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000000" w:fill="FFFFFF"/>
            <w:noWrap/>
            <w:vAlign w:val="center"/>
            <w:hideMark/>
          </w:tcPr>
          <w:p w14:paraId="65BB53E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2х4</w:t>
            </w:r>
          </w:p>
        </w:tc>
        <w:tc>
          <w:tcPr>
            <w:tcW w:w="993" w:type="dxa"/>
            <w:tcBorders>
              <w:top w:val="nil"/>
              <w:left w:val="nil"/>
              <w:bottom w:val="single" w:sz="4" w:space="0" w:color="auto"/>
              <w:right w:val="single" w:sz="4" w:space="0" w:color="auto"/>
            </w:tcBorders>
            <w:shd w:val="clear" w:color="auto" w:fill="auto"/>
            <w:noWrap/>
            <w:vAlign w:val="bottom"/>
            <w:hideMark/>
          </w:tcPr>
          <w:p w14:paraId="5E8E47C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1,33/1</w:t>
            </w:r>
          </w:p>
        </w:tc>
        <w:tc>
          <w:tcPr>
            <w:tcW w:w="708" w:type="dxa"/>
            <w:tcBorders>
              <w:top w:val="nil"/>
              <w:left w:val="nil"/>
              <w:bottom w:val="single" w:sz="4" w:space="0" w:color="auto"/>
              <w:right w:val="single" w:sz="4" w:space="0" w:color="auto"/>
            </w:tcBorders>
            <w:shd w:val="clear" w:color="auto" w:fill="auto"/>
            <w:noWrap/>
            <w:vAlign w:val="bottom"/>
            <w:hideMark/>
          </w:tcPr>
          <w:p w14:paraId="1364004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7E6C322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17CC29FB"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0E733DC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7614D81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18B31FC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2AD625E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7477D864"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34B56240"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48726AE4" w14:textId="77777777" w:rsidTr="009C1B02">
        <w:trPr>
          <w:trHeight w:val="57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2DB36635"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15</w:t>
            </w:r>
          </w:p>
        </w:tc>
        <w:tc>
          <w:tcPr>
            <w:tcW w:w="1467" w:type="dxa"/>
            <w:tcBorders>
              <w:top w:val="nil"/>
              <w:left w:val="nil"/>
              <w:bottom w:val="single" w:sz="4" w:space="0" w:color="auto"/>
              <w:right w:val="single" w:sz="4" w:space="0" w:color="auto"/>
            </w:tcBorders>
            <w:shd w:val="clear" w:color="auto" w:fill="auto"/>
            <w:vAlign w:val="center"/>
            <w:hideMark/>
          </w:tcPr>
          <w:p w14:paraId="5664BAAC" w14:textId="49A56081"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 № 5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Жилселище</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 xml:space="preserve"> 35/6 кВ</w:t>
            </w:r>
          </w:p>
        </w:tc>
        <w:tc>
          <w:tcPr>
            <w:tcW w:w="685" w:type="dxa"/>
            <w:tcBorders>
              <w:top w:val="nil"/>
              <w:left w:val="nil"/>
              <w:bottom w:val="single" w:sz="4" w:space="0" w:color="auto"/>
              <w:right w:val="single" w:sz="4" w:space="0" w:color="auto"/>
            </w:tcBorders>
            <w:shd w:val="clear" w:color="000000" w:fill="FFFFFF"/>
            <w:noWrap/>
            <w:vAlign w:val="center"/>
            <w:hideMark/>
          </w:tcPr>
          <w:p w14:paraId="715A33E5"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2х6,3</w:t>
            </w:r>
          </w:p>
        </w:tc>
        <w:tc>
          <w:tcPr>
            <w:tcW w:w="993" w:type="dxa"/>
            <w:tcBorders>
              <w:top w:val="nil"/>
              <w:left w:val="nil"/>
              <w:bottom w:val="single" w:sz="4" w:space="0" w:color="auto"/>
              <w:right w:val="single" w:sz="4" w:space="0" w:color="auto"/>
            </w:tcBorders>
            <w:shd w:val="clear" w:color="auto" w:fill="auto"/>
            <w:noWrap/>
            <w:vAlign w:val="bottom"/>
            <w:hideMark/>
          </w:tcPr>
          <w:p w14:paraId="2C85C91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3,81/3,3</w:t>
            </w:r>
          </w:p>
        </w:tc>
        <w:tc>
          <w:tcPr>
            <w:tcW w:w="708" w:type="dxa"/>
            <w:tcBorders>
              <w:top w:val="nil"/>
              <w:left w:val="nil"/>
              <w:bottom w:val="single" w:sz="4" w:space="0" w:color="auto"/>
              <w:right w:val="single" w:sz="4" w:space="0" w:color="auto"/>
            </w:tcBorders>
            <w:shd w:val="clear" w:color="auto" w:fill="auto"/>
            <w:noWrap/>
            <w:vAlign w:val="bottom"/>
            <w:hideMark/>
          </w:tcPr>
          <w:p w14:paraId="238106D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0,02</w:t>
            </w:r>
          </w:p>
        </w:tc>
        <w:tc>
          <w:tcPr>
            <w:tcW w:w="993" w:type="dxa"/>
            <w:tcBorders>
              <w:top w:val="nil"/>
              <w:left w:val="nil"/>
              <w:bottom w:val="single" w:sz="4" w:space="0" w:color="auto"/>
              <w:right w:val="single" w:sz="4" w:space="0" w:color="auto"/>
            </w:tcBorders>
            <w:shd w:val="clear" w:color="auto" w:fill="auto"/>
            <w:noWrap/>
            <w:vAlign w:val="bottom"/>
            <w:hideMark/>
          </w:tcPr>
          <w:p w14:paraId="27EF835A"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2A8EDE1A"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0,015</w:t>
            </w:r>
          </w:p>
        </w:tc>
        <w:tc>
          <w:tcPr>
            <w:tcW w:w="709" w:type="dxa"/>
            <w:tcBorders>
              <w:top w:val="nil"/>
              <w:left w:val="nil"/>
              <w:bottom w:val="single" w:sz="4" w:space="0" w:color="auto"/>
              <w:right w:val="single" w:sz="4" w:space="0" w:color="auto"/>
            </w:tcBorders>
            <w:shd w:val="clear" w:color="auto" w:fill="auto"/>
            <w:noWrap/>
            <w:vAlign w:val="center"/>
            <w:hideMark/>
          </w:tcPr>
          <w:p w14:paraId="45EB4D15"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0,02</w:t>
            </w:r>
          </w:p>
        </w:tc>
        <w:tc>
          <w:tcPr>
            <w:tcW w:w="851" w:type="dxa"/>
            <w:tcBorders>
              <w:top w:val="nil"/>
              <w:left w:val="nil"/>
              <w:bottom w:val="single" w:sz="4" w:space="0" w:color="auto"/>
              <w:right w:val="single" w:sz="4" w:space="0" w:color="auto"/>
            </w:tcBorders>
            <w:shd w:val="clear" w:color="auto" w:fill="auto"/>
            <w:noWrap/>
            <w:vAlign w:val="bottom"/>
            <w:hideMark/>
          </w:tcPr>
          <w:p w14:paraId="6EF8FCF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0,06</w:t>
            </w:r>
          </w:p>
        </w:tc>
        <w:tc>
          <w:tcPr>
            <w:tcW w:w="680" w:type="dxa"/>
            <w:tcBorders>
              <w:top w:val="nil"/>
              <w:left w:val="nil"/>
              <w:bottom w:val="single" w:sz="4" w:space="0" w:color="auto"/>
              <w:right w:val="single" w:sz="4" w:space="0" w:color="auto"/>
            </w:tcBorders>
            <w:shd w:val="clear" w:color="auto" w:fill="auto"/>
            <w:noWrap/>
            <w:vAlign w:val="bottom"/>
            <w:hideMark/>
          </w:tcPr>
          <w:p w14:paraId="610D5D8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0,2913</w:t>
            </w:r>
          </w:p>
        </w:tc>
        <w:tc>
          <w:tcPr>
            <w:tcW w:w="680" w:type="dxa"/>
            <w:tcBorders>
              <w:top w:val="nil"/>
              <w:left w:val="nil"/>
              <w:bottom w:val="single" w:sz="4" w:space="0" w:color="auto"/>
              <w:right w:val="single" w:sz="4" w:space="0" w:color="auto"/>
            </w:tcBorders>
            <w:shd w:val="clear" w:color="auto" w:fill="auto"/>
            <w:noWrap/>
            <w:vAlign w:val="center"/>
            <w:hideMark/>
          </w:tcPr>
          <w:p w14:paraId="58C90CA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33F861DA"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5ACEBE96"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47062573" w14:textId="77777777" w:rsidTr="009C1B02">
        <w:trPr>
          <w:trHeight w:val="57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687B83F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16</w:t>
            </w:r>
          </w:p>
        </w:tc>
        <w:tc>
          <w:tcPr>
            <w:tcW w:w="1467" w:type="dxa"/>
            <w:tcBorders>
              <w:top w:val="nil"/>
              <w:left w:val="nil"/>
              <w:bottom w:val="single" w:sz="4" w:space="0" w:color="auto"/>
              <w:right w:val="single" w:sz="4" w:space="0" w:color="auto"/>
            </w:tcBorders>
            <w:shd w:val="clear" w:color="auto" w:fill="auto"/>
            <w:vAlign w:val="center"/>
            <w:hideMark/>
          </w:tcPr>
          <w:p w14:paraId="6582A472" w14:textId="561CC802"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ПС-</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Інгулецька</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 xml:space="preserve"> 35/6 кВ</w:t>
            </w:r>
          </w:p>
        </w:tc>
        <w:tc>
          <w:tcPr>
            <w:tcW w:w="685" w:type="dxa"/>
            <w:tcBorders>
              <w:top w:val="nil"/>
              <w:left w:val="nil"/>
              <w:bottom w:val="single" w:sz="4" w:space="0" w:color="auto"/>
              <w:right w:val="single" w:sz="4" w:space="0" w:color="auto"/>
            </w:tcBorders>
            <w:shd w:val="clear" w:color="000000" w:fill="FFFFFF"/>
            <w:noWrap/>
            <w:vAlign w:val="center"/>
            <w:hideMark/>
          </w:tcPr>
          <w:p w14:paraId="5FEBA41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2х2,5</w:t>
            </w:r>
          </w:p>
        </w:tc>
        <w:tc>
          <w:tcPr>
            <w:tcW w:w="993" w:type="dxa"/>
            <w:tcBorders>
              <w:top w:val="nil"/>
              <w:left w:val="nil"/>
              <w:bottom w:val="single" w:sz="4" w:space="0" w:color="auto"/>
              <w:right w:val="single" w:sz="4" w:space="0" w:color="auto"/>
            </w:tcBorders>
            <w:shd w:val="clear" w:color="auto" w:fill="auto"/>
            <w:noWrap/>
            <w:vAlign w:val="bottom"/>
            <w:hideMark/>
          </w:tcPr>
          <w:p w14:paraId="6E022DA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0,6/0,1</w:t>
            </w:r>
          </w:p>
        </w:tc>
        <w:tc>
          <w:tcPr>
            <w:tcW w:w="708" w:type="dxa"/>
            <w:tcBorders>
              <w:top w:val="nil"/>
              <w:left w:val="nil"/>
              <w:bottom w:val="single" w:sz="4" w:space="0" w:color="auto"/>
              <w:right w:val="single" w:sz="4" w:space="0" w:color="auto"/>
            </w:tcBorders>
            <w:shd w:val="clear" w:color="auto" w:fill="auto"/>
            <w:noWrap/>
            <w:vAlign w:val="bottom"/>
            <w:hideMark/>
          </w:tcPr>
          <w:p w14:paraId="649DC40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1375CCC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293CF94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2333171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7A09BD7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62B5B46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6FD796BB"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3CBE7BAB"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729B3326"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717B623B" w14:textId="77777777" w:rsidTr="009C1B02">
        <w:trPr>
          <w:trHeight w:val="30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51D7954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17</w:t>
            </w:r>
          </w:p>
        </w:tc>
        <w:tc>
          <w:tcPr>
            <w:tcW w:w="1467" w:type="dxa"/>
            <w:tcBorders>
              <w:top w:val="nil"/>
              <w:left w:val="nil"/>
              <w:bottom w:val="single" w:sz="4" w:space="0" w:color="auto"/>
              <w:right w:val="single" w:sz="4" w:space="0" w:color="auto"/>
            </w:tcBorders>
            <w:shd w:val="clear" w:color="auto" w:fill="auto"/>
            <w:vAlign w:val="center"/>
            <w:hideMark/>
          </w:tcPr>
          <w:p w14:paraId="568793B9" w14:textId="025D79E0"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С-35</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35/6 кВ</w:t>
            </w:r>
          </w:p>
        </w:tc>
        <w:tc>
          <w:tcPr>
            <w:tcW w:w="685" w:type="dxa"/>
            <w:tcBorders>
              <w:top w:val="nil"/>
              <w:left w:val="nil"/>
              <w:bottom w:val="single" w:sz="4" w:space="0" w:color="auto"/>
              <w:right w:val="single" w:sz="4" w:space="0" w:color="auto"/>
            </w:tcBorders>
            <w:shd w:val="clear" w:color="auto" w:fill="auto"/>
            <w:noWrap/>
            <w:vAlign w:val="bottom"/>
            <w:hideMark/>
          </w:tcPr>
          <w:p w14:paraId="2A3AF78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w:t>
            </w:r>
          </w:p>
        </w:tc>
        <w:tc>
          <w:tcPr>
            <w:tcW w:w="993" w:type="dxa"/>
            <w:tcBorders>
              <w:top w:val="nil"/>
              <w:left w:val="nil"/>
              <w:bottom w:val="single" w:sz="4" w:space="0" w:color="auto"/>
              <w:right w:val="single" w:sz="4" w:space="0" w:color="auto"/>
            </w:tcBorders>
            <w:shd w:val="clear" w:color="auto" w:fill="auto"/>
            <w:noWrap/>
            <w:vAlign w:val="bottom"/>
            <w:hideMark/>
          </w:tcPr>
          <w:p w14:paraId="3335B46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1,9/0,21</w:t>
            </w:r>
          </w:p>
        </w:tc>
        <w:tc>
          <w:tcPr>
            <w:tcW w:w="708" w:type="dxa"/>
            <w:tcBorders>
              <w:top w:val="nil"/>
              <w:left w:val="nil"/>
              <w:bottom w:val="single" w:sz="4" w:space="0" w:color="auto"/>
              <w:right w:val="single" w:sz="4" w:space="0" w:color="auto"/>
            </w:tcBorders>
            <w:shd w:val="clear" w:color="auto" w:fill="auto"/>
            <w:noWrap/>
            <w:vAlign w:val="bottom"/>
            <w:hideMark/>
          </w:tcPr>
          <w:p w14:paraId="2E57AC0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0,005</w:t>
            </w:r>
          </w:p>
        </w:tc>
        <w:tc>
          <w:tcPr>
            <w:tcW w:w="993" w:type="dxa"/>
            <w:tcBorders>
              <w:top w:val="nil"/>
              <w:left w:val="nil"/>
              <w:bottom w:val="single" w:sz="4" w:space="0" w:color="auto"/>
              <w:right w:val="single" w:sz="4" w:space="0" w:color="auto"/>
            </w:tcBorders>
            <w:shd w:val="clear" w:color="auto" w:fill="auto"/>
            <w:noWrap/>
            <w:vAlign w:val="bottom"/>
            <w:hideMark/>
          </w:tcPr>
          <w:p w14:paraId="746ED6F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5B38ABF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0,0827</w:t>
            </w:r>
          </w:p>
        </w:tc>
        <w:tc>
          <w:tcPr>
            <w:tcW w:w="709" w:type="dxa"/>
            <w:tcBorders>
              <w:top w:val="nil"/>
              <w:left w:val="nil"/>
              <w:bottom w:val="single" w:sz="4" w:space="0" w:color="auto"/>
              <w:right w:val="single" w:sz="4" w:space="0" w:color="auto"/>
            </w:tcBorders>
            <w:shd w:val="clear" w:color="auto" w:fill="auto"/>
            <w:noWrap/>
            <w:vAlign w:val="center"/>
            <w:hideMark/>
          </w:tcPr>
          <w:p w14:paraId="28295F5F"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0,1234</w:t>
            </w:r>
          </w:p>
        </w:tc>
        <w:tc>
          <w:tcPr>
            <w:tcW w:w="851" w:type="dxa"/>
            <w:tcBorders>
              <w:top w:val="nil"/>
              <w:left w:val="nil"/>
              <w:bottom w:val="single" w:sz="4" w:space="0" w:color="auto"/>
              <w:right w:val="single" w:sz="4" w:space="0" w:color="auto"/>
            </w:tcBorders>
            <w:shd w:val="clear" w:color="auto" w:fill="auto"/>
            <w:noWrap/>
            <w:vAlign w:val="bottom"/>
            <w:hideMark/>
          </w:tcPr>
          <w:p w14:paraId="563C8E0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0,20855</w:t>
            </w:r>
          </w:p>
        </w:tc>
        <w:tc>
          <w:tcPr>
            <w:tcW w:w="680" w:type="dxa"/>
            <w:tcBorders>
              <w:top w:val="nil"/>
              <w:left w:val="nil"/>
              <w:bottom w:val="single" w:sz="4" w:space="0" w:color="auto"/>
              <w:right w:val="single" w:sz="4" w:space="0" w:color="auto"/>
            </w:tcBorders>
            <w:shd w:val="clear" w:color="auto" w:fill="auto"/>
            <w:noWrap/>
            <w:vAlign w:val="bottom"/>
            <w:hideMark/>
          </w:tcPr>
          <w:p w14:paraId="6C21D6E5"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0,2289</w:t>
            </w:r>
          </w:p>
        </w:tc>
        <w:tc>
          <w:tcPr>
            <w:tcW w:w="680" w:type="dxa"/>
            <w:tcBorders>
              <w:top w:val="nil"/>
              <w:left w:val="nil"/>
              <w:bottom w:val="single" w:sz="4" w:space="0" w:color="auto"/>
              <w:right w:val="single" w:sz="4" w:space="0" w:color="auto"/>
            </w:tcBorders>
            <w:shd w:val="clear" w:color="auto" w:fill="auto"/>
            <w:noWrap/>
            <w:vAlign w:val="bottom"/>
            <w:hideMark/>
          </w:tcPr>
          <w:p w14:paraId="693DF10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0,076</w:t>
            </w:r>
          </w:p>
        </w:tc>
        <w:tc>
          <w:tcPr>
            <w:tcW w:w="851" w:type="dxa"/>
            <w:tcBorders>
              <w:top w:val="nil"/>
              <w:left w:val="nil"/>
              <w:bottom w:val="single" w:sz="4" w:space="0" w:color="auto"/>
              <w:right w:val="single" w:sz="4" w:space="0" w:color="auto"/>
            </w:tcBorders>
            <w:shd w:val="clear" w:color="auto" w:fill="auto"/>
            <w:noWrap/>
            <w:vAlign w:val="bottom"/>
            <w:hideMark/>
          </w:tcPr>
          <w:p w14:paraId="08553BE5"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48E76E32"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02C92B25" w14:textId="77777777" w:rsidTr="009C1B02">
        <w:trPr>
          <w:trHeight w:val="30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25746B1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18</w:t>
            </w:r>
          </w:p>
        </w:tc>
        <w:tc>
          <w:tcPr>
            <w:tcW w:w="1467" w:type="dxa"/>
            <w:tcBorders>
              <w:top w:val="nil"/>
              <w:left w:val="nil"/>
              <w:bottom w:val="single" w:sz="4" w:space="0" w:color="auto"/>
              <w:right w:val="single" w:sz="4" w:space="0" w:color="auto"/>
            </w:tcBorders>
            <w:shd w:val="clear" w:color="auto" w:fill="auto"/>
            <w:vAlign w:val="center"/>
            <w:hideMark/>
          </w:tcPr>
          <w:p w14:paraId="7E3E3722"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ПС- 29 35/6 кВ</w:t>
            </w:r>
          </w:p>
        </w:tc>
        <w:tc>
          <w:tcPr>
            <w:tcW w:w="685" w:type="dxa"/>
            <w:tcBorders>
              <w:top w:val="nil"/>
              <w:left w:val="nil"/>
              <w:bottom w:val="single" w:sz="4" w:space="0" w:color="auto"/>
              <w:right w:val="single" w:sz="4" w:space="0" w:color="auto"/>
            </w:tcBorders>
            <w:shd w:val="clear" w:color="000000" w:fill="FFFFFF"/>
            <w:noWrap/>
            <w:vAlign w:val="center"/>
            <w:hideMark/>
          </w:tcPr>
          <w:p w14:paraId="33D6205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2х4</w:t>
            </w:r>
          </w:p>
        </w:tc>
        <w:tc>
          <w:tcPr>
            <w:tcW w:w="993" w:type="dxa"/>
            <w:tcBorders>
              <w:top w:val="nil"/>
              <w:left w:val="nil"/>
              <w:bottom w:val="single" w:sz="4" w:space="0" w:color="auto"/>
              <w:right w:val="single" w:sz="4" w:space="0" w:color="auto"/>
            </w:tcBorders>
            <w:shd w:val="clear" w:color="auto" w:fill="auto"/>
            <w:noWrap/>
            <w:vAlign w:val="bottom"/>
            <w:hideMark/>
          </w:tcPr>
          <w:p w14:paraId="38A48A4B"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0,3/0,2</w:t>
            </w:r>
          </w:p>
        </w:tc>
        <w:tc>
          <w:tcPr>
            <w:tcW w:w="708" w:type="dxa"/>
            <w:tcBorders>
              <w:top w:val="nil"/>
              <w:left w:val="nil"/>
              <w:bottom w:val="single" w:sz="4" w:space="0" w:color="auto"/>
              <w:right w:val="single" w:sz="4" w:space="0" w:color="auto"/>
            </w:tcBorders>
            <w:shd w:val="clear" w:color="auto" w:fill="auto"/>
            <w:noWrap/>
            <w:vAlign w:val="bottom"/>
            <w:hideMark/>
          </w:tcPr>
          <w:p w14:paraId="1B5A386A"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6F32F3D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10C0E42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52FCB73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440D315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492A9C3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02B7BA0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5D6791E7"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69552714"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17B0FAA3" w14:textId="77777777" w:rsidTr="009C1B02">
        <w:trPr>
          <w:trHeight w:val="57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7A88EE1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19</w:t>
            </w:r>
          </w:p>
        </w:tc>
        <w:tc>
          <w:tcPr>
            <w:tcW w:w="1467" w:type="dxa"/>
            <w:tcBorders>
              <w:top w:val="nil"/>
              <w:left w:val="nil"/>
              <w:bottom w:val="single" w:sz="4" w:space="0" w:color="auto"/>
              <w:right w:val="single" w:sz="4" w:space="0" w:color="auto"/>
            </w:tcBorders>
            <w:shd w:val="clear" w:color="auto" w:fill="auto"/>
            <w:vAlign w:val="center"/>
            <w:hideMark/>
          </w:tcPr>
          <w:p w14:paraId="7223361C"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ПС-5 35/6(20) кВ м. Жовті Води</w:t>
            </w:r>
          </w:p>
        </w:tc>
        <w:tc>
          <w:tcPr>
            <w:tcW w:w="685" w:type="dxa"/>
            <w:tcBorders>
              <w:top w:val="nil"/>
              <w:left w:val="nil"/>
              <w:bottom w:val="single" w:sz="4" w:space="0" w:color="auto"/>
              <w:right w:val="single" w:sz="4" w:space="0" w:color="auto"/>
            </w:tcBorders>
            <w:shd w:val="clear" w:color="000000" w:fill="FFFFFF"/>
            <w:noWrap/>
            <w:vAlign w:val="center"/>
            <w:hideMark/>
          </w:tcPr>
          <w:p w14:paraId="4BDFB8D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2х16</w:t>
            </w:r>
          </w:p>
        </w:tc>
        <w:tc>
          <w:tcPr>
            <w:tcW w:w="993" w:type="dxa"/>
            <w:tcBorders>
              <w:top w:val="nil"/>
              <w:left w:val="nil"/>
              <w:bottom w:val="single" w:sz="4" w:space="0" w:color="auto"/>
              <w:right w:val="single" w:sz="4" w:space="0" w:color="auto"/>
            </w:tcBorders>
            <w:shd w:val="clear" w:color="auto" w:fill="auto"/>
            <w:noWrap/>
            <w:vAlign w:val="bottom"/>
            <w:hideMark/>
          </w:tcPr>
          <w:p w14:paraId="60C32D3A"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8,3/5,94</w:t>
            </w:r>
          </w:p>
        </w:tc>
        <w:tc>
          <w:tcPr>
            <w:tcW w:w="708" w:type="dxa"/>
            <w:tcBorders>
              <w:top w:val="nil"/>
              <w:left w:val="nil"/>
              <w:bottom w:val="single" w:sz="4" w:space="0" w:color="auto"/>
              <w:right w:val="single" w:sz="4" w:space="0" w:color="auto"/>
            </w:tcBorders>
            <w:shd w:val="clear" w:color="auto" w:fill="auto"/>
            <w:noWrap/>
            <w:vAlign w:val="bottom"/>
            <w:hideMark/>
          </w:tcPr>
          <w:p w14:paraId="3AAB067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0,158</w:t>
            </w:r>
          </w:p>
        </w:tc>
        <w:tc>
          <w:tcPr>
            <w:tcW w:w="993" w:type="dxa"/>
            <w:tcBorders>
              <w:top w:val="nil"/>
              <w:left w:val="nil"/>
              <w:bottom w:val="single" w:sz="4" w:space="0" w:color="auto"/>
              <w:right w:val="single" w:sz="4" w:space="0" w:color="auto"/>
            </w:tcBorders>
            <w:shd w:val="clear" w:color="auto" w:fill="auto"/>
            <w:noWrap/>
            <w:vAlign w:val="bottom"/>
            <w:hideMark/>
          </w:tcPr>
          <w:p w14:paraId="4E2357B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0,124</w:t>
            </w:r>
          </w:p>
        </w:tc>
        <w:tc>
          <w:tcPr>
            <w:tcW w:w="736" w:type="dxa"/>
            <w:tcBorders>
              <w:top w:val="nil"/>
              <w:left w:val="nil"/>
              <w:bottom w:val="single" w:sz="4" w:space="0" w:color="auto"/>
              <w:right w:val="single" w:sz="4" w:space="0" w:color="auto"/>
            </w:tcBorders>
            <w:shd w:val="clear" w:color="auto" w:fill="auto"/>
            <w:noWrap/>
            <w:vAlign w:val="center"/>
            <w:hideMark/>
          </w:tcPr>
          <w:p w14:paraId="3CE8336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0,2464</w:t>
            </w:r>
          </w:p>
        </w:tc>
        <w:tc>
          <w:tcPr>
            <w:tcW w:w="709" w:type="dxa"/>
            <w:tcBorders>
              <w:top w:val="nil"/>
              <w:left w:val="nil"/>
              <w:bottom w:val="single" w:sz="4" w:space="0" w:color="auto"/>
              <w:right w:val="single" w:sz="4" w:space="0" w:color="auto"/>
            </w:tcBorders>
            <w:shd w:val="clear" w:color="auto" w:fill="auto"/>
            <w:noWrap/>
            <w:vAlign w:val="center"/>
            <w:hideMark/>
          </w:tcPr>
          <w:p w14:paraId="330924A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0,1478</w:t>
            </w:r>
          </w:p>
        </w:tc>
        <w:tc>
          <w:tcPr>
            <w:tcW w:w="851" w:type="dxa"/>
            <w:tcBorders>
              <w:top w:val="nil"/>
              <w:left w:val="nil"/>
              <w:bottom w:val="single" w:sz="4" w:space="0" w:color="auto"/>
              <w:right w:val="single" w:sz="4" w:space="0" w:color="auto"/>
            </w:tcBorders>
            <w:shd w:val="clear" w:color="auto" w:fill="auto"/>
            <w:noWrap/>
            <w:vAlign w:val="bottom"/>
            <w:hideMark/>
          </w:tcPr>
          <w:p w14:paraId="00CEF40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0,750557</w:t>
            </w:r>
          </w:p>
        </w:tc>
        <w:tc>
          <w:tcPr>
            <w:tcW w:w="680" w:type="dxa"/>
            <w:tcBorders>
              <w:top w:val="nil"/>
              <w:left w:val="nil"/>
              <w:bottom w:val="single" w:sz="4" w:space="0" w:color="auto"/>
              <w:right w:val="single" w:sz="4" w:space="0" w:color="auto"/>
            </w:tcBorders>
            <w:shd w:val="clear" w:color="auto" w:fill="auto"/>
            <w:noWrap/>
            <w:vAlign w:val="bottom"/>
            <w:hideMark/>
          </w:tcPr>
          <w:p w14:paraId="1E748B95"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1,3623</w:t>
            </w:r>
          </w:p>
        </w:tc>
        <w:tc>
          <w:tcPr>
            <w:tcW w:w="680" w:type="dxa"/>
            <w:tcBorders>
              <w:top w:val="nil"/>
              <w:left w:val="nil"/>
              <w:bottom w:val="single" w:sz="4" w:space="0" w:color="auto"/>
              <w:right w:val="single" w:sz="4" w:space="0" w:color="auto"/>
            </w:tcBorders>
            <w:shd w:val="clear" w:color="auto" w:fill="auto"/>
            <w:noWrap/>
            <w:vAlign w:val="bottom"/>
            <w:hideMark/>
          </w:tcPr>
          <w:p w14:paraId="781BA13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0,463</w:t>
            </w:r>
          </w:p>
        </w:tc>
        <w:tc>
          <w:tcPr>
            <w:tcW w:w="851" w:type="dxa"/>
            <w:tcBorders>
              <w:top w:val="nil"/>
              <w:left w:val="nil"/>
              <w:bottom w:val="single" w:sz="4" w:space="0" w:color="auto"/>
              <w:right w:val="single" w:sz="4" w:space="0" w:color="auto"/>
            </w:tcBorders>
            <w:shd w:val="clear" w:color="auto" w:fill="auto"/>
            <w:noWrap/>
            <w:vAlign w:val="bottom"/>
            <w:hideMark/>
          </w:tcPr>
          <w:p w14:paraId="57043792"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57D4BF05"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281A1D31" w14:textId="77777777" w:rsidTr="009C1B02">
        <w:trPr>
          <w:trHeight w:val="30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7B8BEE3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20</w:t>
            </w:r>
          </w:p>
        </w:tc>
        <w:tc>
          <w:tcPr>
            <w:tcW w:w="1467" w:type="dxa"/>
            <w:tcBorders>
              <w:top w:val="nil"/>
              <w:left w:val="nil"/>
              <w:bottom w:val="single" w:sz="4" w:space="0" w:color="auto"/>
              <w:right w:val="single" w:sz="4" w:space="0" w:color="auto"/>
            </w:tcBorders>
            <w:shd w:val="clear" w:color="auto" w:fill="auto"/>
            <w:vAlign w:val="center"/>
            <w:hideMark/>
          </w:tcPr>
          <w:p w14:paraId="423DC9BB" w14:textId="7991527F"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ПС-35/6 кВ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Чешка</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000000" w:fill="FFFFFF"/>
            <w:noWrap/>
            <w:vAlign w:val="center"/>
            <w:hideMark/>
          </w:tcPr>
          <w:p w14:paraId="5770F58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1,6+2,5</w:t>
            </w:r>
          </w:p>
        </w:tc>
        <w:tc>
          <w:tcPr>
            <w:tcW w:w="993" w:type="dxa"/>
            <w:tcBorders>
              <w:top w:val="nil"/>
              <w:left w:val="nil"/>
              <w:bottom w:val="single" w:sz="4" w:space="0" w:color="auto"/>
              <w:right w:val="single" w:sz="4" w:space="0" w:color="auto"/>
            </w:tcBorders>
            <w:shd w:val="clear" w:color="auto" w:fill="auto"/>
            <w:noWrap/>
            <w:vAlign w:val="bottom"/>
            <w:hideMark/>
          </w:tcPr>
          <w:p w14:paraId="238934A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0,51/0,32</w:t>
            </w:r>
          </w:p>
        </w:tc>
        <w:tc>
          <w:tcPr>
            <w:tcW w:w="708" w:type="dxa"/>
            <w:tcBorders>
              <w:top w:val="nil"/>
              <w:left w:val="nil"/>
              <w:bottom w:val="single" w:sz="4" w:space="0" w:color="auto"/>
              <w:right w:val="single" w:sz="4" w:space="0" w:color="auto"/>
            </w:tcBorders>
            <w:shd w:val="clear" w:color="auto" w:fill="auto"/>
            <w:noWrap/>
            <w:vAlign w:val="bottom"/>
            <w:hideMark/>
          </w:tcPr>
          <w:p w14:paraId="61B501D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781490E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4807310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0,1772</w:t>
            </w:r>
          </w:p>
        </w:tc>
        <w:tc>
          <w:tcPr>
            <w:tcW w:w="709" w:type="dxa"/>
            <w:tcBorders>
              <w:top w:val="nil"/>
              <w:left w:val="nil"/>
              <w:bottom w:val="single" w:sz="4" w:space="0" w:color="auto"/>
              <w:right w:val="single" w:sz="4" w:space="0" w:color="auto"/>
            </w:tcBorders>
            <w:shd w:val="clear" w:color="auto" w:fill="auto"/>
            <w:noWrap/>
            <w:vAlign w:val="center"/>
            <w:hideMark/>
          </w:tcPr>
          <w:p w14:paraId="56EFB36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0,005</w:t>
            </w:r>
          </w:p>
        </w:tc>
        <w:tc>
          <w:tcPr>
            <w:tcW w:w="851" w:type="dxa"/>
            <w:tcBorders>
              <w:top w:val="nil"/>
              <w:left w:val="nil"/>
              <w:bottom w:val="single" w:sz="4" w:space="0" w:color="auto"/>
              <w:right w:val="single" w:sz="4" w:space="0" w:color="auto"/>
            </w:tcBorders>
            <w:shd w:val="clear" w:color="auto" w:fill="auto"/>
            <w:noWrap/>
            <w:vAlign w:val="bottom"/>
            <w:hideMark/>
          </w:tcPr>
          <w:p w14:paraId="44C3420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11C9C45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047D17D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4E095B37"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57FD3654"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17E1D02E" w14:textId="77777777" w:rsidTr="009C1B02">
        <w:trPr>
          <w:trHeight w:val="90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0CDEB12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21</w:t>
            </w:r>
          </w:p>
        </w:tc>
        <w:tc>
          <w:tcPr>
            <w:tcW w:w="1467" w:type="dxa"/>
            <w:tcBorders>
              <w:top w:val="nil"/>
              <w:left w:val="nil"/>
              <w:bottom w:val="single" w:sz="4" w:space="0" w:color="auto"/>
              <w:right w:val="single" w:sz="4" w:space="0" w:color="auto"/>
            </w:tcBorders>
            <w:shd w:val="clear" w:color="auto" w:fill="auto"/>
            <w:vAlign w:val="center"/>
            <w:hideMark/>
          </w:tcPr>
          <w:p w14:paraId="563DE7AC" w14:textId="54691D6C"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ПС-35/10 кВ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Луч</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000000" w:fill="FFFFFF"/>
            <w:noWrap/>
            <w:vAlign w:val="center"/>
            <w:hideMark/>
          </w:tcPr>
          <w:p w14:paraId="1FEDA38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2х6,3</w:t>
            </w:r>
          </w:p>
        </w:tc>
        <w:tc>
          <w:tcPr>
            <w:tcW w:w="993" w:type="dxa"/>
            <w:tcBorders>
              <w:top w:val="nil"/>
              <w:left w:val="nil"/>
              <w:bottom w:val="single" w:sz="4" w:space="0" w:color="auto"/>
              <w:right w:val="single" w:sz="4" w:space="0" w:color="auto"/>
            </w:tcBorders>
            <w:shd w:val="clear" w:color="auto" w:fill="auto"/>
            <w:noWrap/>
            <w:vAlign w:val="bottom"/>
            <w:hideMark/>
          </w:tcPr>
          <w:p w14:paraId="7AA7370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0,5/0,47</w:t>
            </w:r>
          </w:p>
        </w:tc>
        <w:tc>
          <w:tcPr>
            <w:tcW w:w="708" w:type="dxa"/>
            <w:tcBorders>
              <w:top w:val="nil"/>
              <w:left w:val="nil"/>
              <w:bottom w:val="single" w:sz="4" w:space="0" w:color="auto"/>
              <w:right w:val="single" w:sz="4" w:space="0" w:color="auto"/>
            </w:tcBorders>
            <w:shd w:val="clear" w:color="auto" w:fill="auto"/>
            <w:noWrap/>
            <w:vAlign w:val="bottom"/>
            <w:hideMark/>
          </w:tcPr>
          <w:p w14:paraId="7BF7D2B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6D5BFDB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7D212EB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7D0A2F9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0ACFCF15"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6148006A"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2244CDA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44927621"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vAlign w:val="center"/>
            <w:hideMark/>
          </w:tcPr>
          <w:p w14:paraId="41CAB07F" w14:textId="2171E229"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П</w:t>
            </w:r>
            <w:r w:rsidRPr="001A6F94">
              <w:rPr>
                <w:rFonts w:ascii="Times New Roman" w:eastAsia="Times New Roman" w:hAnsi="Times New Roman" w:cs="Times New Roman"/>
                <w:sz w:val="18"/>
                <w:szCs w:val="18"/>
                <w:lang w:val="uk-UA"/>
              </w:rPr>
              <w:t>ідключені</w:t>
            </w:r>
            <w:r w:rsidRPr="001A6F94">
              <w:rPr>
                <w:rFonts w:ascii="Times New Roman" w:eastAsia="Times New Roman" w:hAnsi="Times New Roman" w:cs="Times New Roman"/>
                <w:sz w:val="18"/>
                <w:szCs w:val="18"/>
              </w:rPr>
              <w:t xml:space="preserve"> СЕС на 11,6 МВт - 201</w:t>
            </w:r>
            <w:r w:rsidRPr="001A6F94">
              <w:rPr>
                <w:rFonts w:ascii="Times New Roman" w:eastAsia="Times New Roman" w:hAnsi="Times New Roman" w:cs="Times New Roman"/>
                <w:sz w:val="18"/>
                <w:szCs w:val="18"/>
                <w:lang w:val="uk-UA"/>
              </w:rPr>
              <w:t>9</w:t>
            </w:r>
            <w:r w:rsidRPr="001A6F94">
              <w:rPr>
                <w:rFonts w:ascii="Times New Roman" w:eastAsia="Times New Roman" w:hAnsi="Times New Roman" w:cs="Times New Roman"/>
                <w:sz w:val="18"/>
                <w:szCs w:val="18"/>
              </w:rPr>
              <w:t xml:space="preserve"> р.</w:t>
            </w:r>
          </w:p>
        </w:tc>
      </w:tr>
      <w:tr w:rsidR="00545ADF" w:rsidRPr="001A6F94" w14:paraId="07A022AA" w14:textId="77777777" w:rsidTr="009C1B02">
        <w:trPr>
          <w:trHeight w:val="30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4CFC389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22</w:t>
            </w:r>
          </w:p>
        </w:tc>
        <w:tc>
          <w:tcPr>
            <w:tcW w:w="1467" w:type="dxa"/>
            <w:tcBorders>
              <w:top w:val="nil"/>
              <w:left w:val="nil"/>
              <w:bottom w:val="single" w:sz="4" w:space="0" w:color="auto"/>
              <w:right w:val="single" w:sz="4" w:space="0" w:color="auto"/>
            </w:tcBorders>
            <w:shd w:val="clear" w:color="auto" w:fill="auto"/>
            <w:vAlign w:val="center"/>
            <w:hideMark/>
          </w:tcPr>
          <w:p w14:paraId="03140ECB" w14:textId="0E813AEF"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Макорти</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 xml:space="preserve"> 35/6 кВ</w:t>
            </w:r>
          </w:p>
        </w:tc>
        <w:tc>
          <w:tcPr>
            <w:tcW w:w="685" w:type="dxa"/>
            <w:tcBorders>
              <w:top w:val="nil"/>
              <w:left w:val="nil"/>
              <w:bottom w:val="single" w:sz="4" w:space="0" w:color="auto"/>
              <w:right w:val="single" w:sz="4" w:space="0" w:color="auto"/>
            </w:tcBorders>
            <w:shd w:val="clear" w:color="auto" w:fill="auto"/>
            <w:noWrap/>
            <w:vAlign w:val="bottom"/>
            <w:hideMark/>
          </w:tcPr>
          <w:p w14:paraId="3388209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993" w:type="dxa"/>
            <w:tcBorders>
              <w:top w:val="nil"/>
              <w:left w:val="nil"/>
              <w:bottom w:val="single" w:sz="4" w:space="0" w:color="auto"/>
              <w:right w:val="single" w:sz="4" w:space="0" w:color="auto"/>
            </w:tcBorders>
            <w:shd w:val="clear" w:color="auto" w:fill="auto"/>
            <w:noWrap/>
            <w:vAlign w:val="bottom"/>
            <w:hideMark/>
          </w:tcPr>
          <w:p w14:paraId="085820F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0,4/0,18</w:t>
            </w:r>
          </w:p>
        </w:tc>
        <w:tc>
          <w:tcPr>
            <w:tcW w:w="708" w:type="dxa"/>
            <w:tcBorders>
              <w:top w:val="nil"/>
              <w:left w:val="nil"/>
              <w:bottom w:val="single" w:sz="4" w:space="0" w:color="auto"/>
              <w:right w:val="single" w:sz="4" w:space="0" w:color="auto"/>
            </w:tcBorders>
            <w:shd w:val="clear" w:color="auto" w:fill="auto"/>
            <w:noWrap/>
            <w:vAlign w:val="bottom"/>
            <w:hideMark/>
          </w:tcPr>
          <w:p w14:paraId="37F4C2B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43DE1E4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3B3B533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6DF365C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2D93669F"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0AD49C9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1987CA2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09634C0F"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416981AA"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13A64EF4" w14:textId="77777777" w:rsidTr="009C1B02">
        <w:trPr>
          <w:trHeight w:val="30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255E874F"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1467" w:type="dxa"/>
            <w:tcBorders>
              <w:top w:val="nil"/>
              <w:left w:val="nil"/>
              <w:bottom w:val="single" w:sz="4" w:space="0" w:color="auto"/>
              <w:right w:val="single" w:sz="4" w:space="0" w:color="auto"/>
            </w:tcBorders>
            <w:shd w:val="clear" w:color="auto" w:fill="auto"/>
            <w:vAlign w:val="center"/>
            <w:hideMark/>
          </w:tcPr>
          <w:p w14:paraId="3679BA57" w14:textId="1346E41F"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ПС-35/6 кВ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Палмаш</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000000" w:fill="FFFFFF"/>
            <w:noWrap/>
            <w:vAlign w:val="center"/>
            <w:hideMark/>
          </w:tcPr>
          <w:p w14:paraId="76EE70DF"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2х10</w:t>
            </w:r>
          </w:p>
        </w:tc>
        <w:tc>
          <w:tcPr>
            <w:tcW w:w="993" w:type="dxa"/>
            <w:tcBorders>
              <w:top w:val="nil"/>
              <w:left w:val="nil"/>
              <w:bottom w:val="single" w:sz="4" w:space="0" w:color="auto"/>
              <w:right w:val="single" w:sz="4" w:space="0" w:color="auto"/>
            </w:tcBorders>
            <w:shd w:val="clear" w:color="auto" w:fill="auto"/>
            <w:noWrap/>
            <w:vAlign w:val="bottom"/>
            <w:hideMark/>
          </w:tcPr>
          <w:p w14:paraId="346D0FFA"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0,7/0,25</w:t>
            </w:r>
          </w:p>
        </w:tc>
        <w:tc>
          <w:tcPr>
            <w:tcW w:w="708" w:type="dxa"/>
            <w:tcBorders>
              <w:top w:val="nil"/>
              <w:left w:val="nil"/>
              <w:bottom w:val="single" w:sz="4" w:space="0" w:color="auto"/>
              <w:right w:val="single" w:sz="4" w:space="0" w:color="auto"/>
            </w:tcBorders>
            <w:shd w:val="clear" w:color="auto" w:fill="auto"/>
            <w:noWrap/>
            <w:vAlign w:val="bottom"/>
            <w:hideMark/>
          </w:tcPr>
          <w:p w14:paraId="570AB22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50605A5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1B76272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1EC8C675"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17722E5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0,086</w:t>
            </w:r>
          </w:p>
        </w:tc>
        <w:tc>
          <w:tcPr>
            <w:tcW w:w="680" w:type="dxa"/>
            <w:tcBorders>
              <w:top w:val="nil"/>
              <w:left w:val="nil"/>
              <w:bottom w:val="single" w:sz="4" w:space="0" w:color="auto"/>
              <w:right w:val="single" w:sz="4" w:space="0" w:color="auto"/>
            </w:tcBorders>
            <w:shd w:val="clear" w:color="auto" w:fill="auto"/>
            <w:noWrap/>
            <w:vAlign w:val="bottom"/>
            <w:hideMark/>
          </w:tcPr>
          <w:p w14:paraId="12680C5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0,21</w:t>
            </w:r>
          </w:p>
        </w:tc>
        <w:tc>
          <w:tcPr>
            <w:tcW w:w="680" w:type="dxa"/>
            <w:tcBorders>
              <w:top w:val="nil"/>
              <w:left w:val="nil"/>
              <w:bottom w:val="single" w:sz="4" w:space="0" w:color="auto"/>
              <w:right w:val="single" w:sz="4" w:space="0" w:color="auto"/>
            </w:tcBorders>
            <w:shd w:val="clear" w:color="auto" w:fill="auto"/>
            <w:noWrap/>
            <w:vAlign w:val="center"/>
            <w:hideMark/>
          </w:tcPr>
          <w:p w14:paraId="3CAECF9B"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195F5144"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78BD5D04"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35D55164" w14:textId="77777777" w:rsidTr="009C1B02">
        <w:trPr>
          <w:trHeight w:val="57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6E2F9AB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24</w:t>
            </w:r>
          </w:p>
        </w:tc>
        <w:tc>
          <w:tcPr>
            <w:tcW w:w="1467" w:type="dxa"/>
            <w:tcBorders>
              <w:top w:val="nil"/>
              <w:left w:val="nil"/>
              <w:bottom w:val="single" w:sz="4" w:space="0" w:color="auto"/>
              <w:right w:val="single" w:sz="4" w:space="0" w:color="auto"/>
            </w:tcBorders>
            <w:shd w:val="clear" w:color="auto" w:fill="auto"/>
            <w:vAlign w:val="center"/>
            <w:hideMark/>
          </w:tcPr>
          <w:p w14:paraId="334F4189" w14:textId="52C2A556"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 35/6 кВ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Рахманово</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000000" w:fill="FFFFFF"/>
            <w:noWrap/>
            <w:vAlign w:val="center"/>
            <w:hideMark/>
          </w:tcPr>
          <w:p w14:paraId="029203B5"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2х4</w:t>
            </w:r>
          </w:p>
        </w:tc>
        <w:tc>
          <w:tcPr>
            <w:tcW w:w="993" w:type="dxa"/>
            <w:tcBorders>
              <w:top w:val="nil"/>
              <w:left w:val="nil"/>
              <w:bottom w:val="single" w:sz="4" w:space="0" w:color="auto"/>
              <w:right w:val="single" w:sz="4" w:space="0" w:color="auto"/>
            </w:tcBorders>
            <w:shd w:val="clear" w:color="auto" w:fill="auto"/>
            <w:noWrap/>
            <w:vAlign w:val="bottom"/>
            <w:hideMark/>
          </w:tcPr>
          <w:p w14:paraId="36A4EF8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1,3/0,33</w:t>
            </w:r>
          </w:p>
        </w:tc>
        <w:tc>
          <w:tcPr>
            <w:tcW w:w="708" w:type="dxa"/>
            <w:tcBorders>
              <w:top w:val="nil"/>
              <w:left w:val="nil"/>
              <w:bottom w:val="single" w:sz="4" w:space="0" w:color="auto"/>
              <w:right w:val="single" w:sz="4" w:space="0" w:color="auto"/>
            </w:tcBorders>
            <w:shd w:val="clear" w:color="auto" w:fill="auto"/>
            <w:noWrap/>
            <w:vAlign w:val="bottom"/>
            <w:hideMark/>
          </w:tcPr>
          <w:p w14:paraId="7086C1E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7CCA796F"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7EA19D8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1924DD7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3650281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3C1E033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666E5C8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32E07113"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675EAB0F"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4AFFAAA9" w14:textId="77777777" w:rsidTr="009C1B02">
        <w:trPr>
          <w:trHeight w:val="30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53A0353B"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1467" w:type="dxa"/>
            <w:tcBorders>
              <w:top w:val="nil"/>
              <w:left w:val="nil"/>
              <w:bottom w:val="single" w:sz="4" w:space="0" w:color="auto"/>
              <w:right w:val="single" w:sz="4" w:space="0" w:color="auto"/>
            </w:tcBorders>
            <w:shd w:val="clear" w:color="auto" w:fill="auto"/>
            <w:vAlign w:val="center"/>
            <w:hideMark/>
          </w:tcPr>
          <w:p w14:paraId="4426F259" w14:textId="5CA74A11"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НВ-ЦЗ</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 xml:space="preserve"> 35/6 кВ</w:t>
            </w:r>
          </w:p>
        </w:tc>
        <w:tc>
          <w:tcPr>
            <w:tcW w:w="685" w:type="dxa"/>
            <w:tcBorders>
              <w:top w:val="nil"/>
              <w:left w:val="nil"/>
              <w:bottom w:val="single" w:sz="4" w:space="0" w:color="auto"/>
              <w:right w:val="single" w:sz="4" w:space="0" w:color="auto"/>
            </w:tcBorders>
            <w:shd w:val="clear" w:color="auto" w:fill="auto"/>
            <w:noWrap/>
            <w:vAlign w:val="bottom"/>
            <w:hideMark/>
          </w:tcPr>
          <w:p w14:paraId="252C18F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1,8</w:t>
            </w:r>
          </w:p>
        </w:tc>
        <w:tc>
          <w:tcPr>
            <w:tcW w:w="993" w:type="dxa"/>
            <w:tcBorders>
              <w:top w:val="nil"/>
              <w:left w:val="nil"/>
              <w:bottom w:val="single" w:sz="4" w:space="0" w:color="auto"/>
              <w:right w:val="single" w:sz="4" w:space="0" w:color="auto"/>
            </w:tcBorders>
            <w:shd w:val="clear" w:color="auto" w:fill="auto"/>
            <w:noWrap/>
            <w:vAlign w:val="bottom"/>
            <w:hideMark/>
          </w:tcPr>
          <w:p w14:paraId="27C6DDBA"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0,32/0,13</w:t>
            </w:r>
          </w:p>
        </w:tc>
        <w:tc>
          <w:tcPr>
            <w:tcW w:w="708" w:type="dxa"/>
            <w:tcBorders>
              <w:top w:val="nil"/>
              <w:left w:val="nil"/>
              <w:bottom w:val="single" w:sz="4" w:space="0" w:color="auto"/>
              <w:right w:val="single" w:sz="4" w:space="0" w:color="auto"/>
            </w:tcBorders>
            <w:shd w:val="clear" w:color="auto" w:fill="auto"/>
            <w:noWrap/>
            <w:vAlign w:val="bottom"/>
            <w:hideMark/>
          </w:tcPr>
          <w:p w14:paraId="1334F72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71FB1B3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494FEAB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19EC515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center"/>
            <w:hideMark/>
          </w:tcPr>
          <w:p w14:paraId="19F833F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61ED822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6FA64D8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59F94BEC"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4BE27DC4"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772072B3" w14:textId="77777777" w:rsidTr="009C1B02">
        <w:trPr>
          <w:trHeight w:val="30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4D42E2C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26</w:t>
            </w:r>
          </w:p>
        </w:tc>
        <w:tc>
          <w:tcPr>
            <w:tcW w:w="1467" w:type="dxa"/>
            <w:tcBorders>
              <w:top w:val="nil"/>
              <w:left w:val="nil"/>
              <w:bottom w:val="single" w:sz="4" w:space="0" w:color="auto"/>
              <w:right w:val="single" w:sz="4" w:space="0" w:color="auto"/>
            </w:tcBorders>
            <w:shd w:val="clear" w:color="auto" w:fill="auto"/>
            <w:vAlign w:val="center"/>
            <w:hideMark/>
          </w:tcPr>
          <w:p w14:paraId="1A0377F0" w14:textId="0E0B06E8"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САЗ</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 xml:space="preserve"> 35/10/6 кВ</w:t>
            </w:r>
          </w:p>
        </w:tc>
        <w:tc>
          <w:tcPr>
            <w:tcW w:w="685" w:type="dxa"/>
            <w:tcBorders>
              <w:top w:val="nil"/>
              <w:left w:val="nil"/>
              <w:bottom w:val="single" w:sz="4" w:space="0" w:color="auto"/>
              <w:right w:val="single" w:sz="4" w:space="0" w:color="auto"/>
            </w:tcBorders>
            <w:shd w:val="clear" w:color="000000" w:fill="FFFFFF"/>
            <w:noWrap/>
            <w:vAlign w:val="center"/>
            <w:hideMark/>
          </w:tcPr>
          <w:p w14:paraId="121D052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2х2,5</w:t>
            </w:r>
          </w:p>
        </w:tc>
        <w:tc>
          <w:tcPr>
            <w:tcW w:w="993" w:type="dxa"/>
            <w:tcBorders>
              <w:top w:val="nil"/>
              <w:left w:val="nil"/>
              <w:bottom w:val="single" w:sz="4" w:space="0" w:color="auto"/>
              <w:right w:val="single" w:sz="4" w:space="0" w:color="auto"/>
            </w:tcBorders>
            <w:shd w:val="clear" w:color="auto" w:fill="auto"/>
            <w:noWrap/>
            <w:vAlign w:val="bottom"/>
            <w:hideMark/>
          </w:tcPr>
          <w:p w14:paraId="7E5AC61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4,5/1,26</w:t>
            </w:r>
          </w:p>
        </w:tc>
        <w:tc>
          <w:tcPr>
            <w:tcW w:w="708" w:type="dxa"/>
            <w:tcBorders>
              <w:top w:val="nil"/>
              <w:left w:val="nil"/>
              <w:bottom w:val="single" w:sz="4" w:space="0" w:color="auto"/>
              <w:right w:val="single" w:sz="4" w:space="0" w:color="auto"/>
            </w:tcBorders>
            <w:shd w:val="clear" w:color="auto" w:fill="auto"/>
            <w:noWrap/>
            <w:vAlign w:val="bottom"/>
            <w:hideMark/>
          </w:tcPr>
          <w:p w14:paraId="7B6F1B6D"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707C1D2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64776B6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546079E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143270B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6E19BF8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6CD511E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451CBAF0"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7A3C51F1"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7F384578" w14:textId="77777777" w:rsidTr="009C1B02">
        <w:trPr>
          <w:trHeight w:val="39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32DD297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27</w:t>
            </w:r>
          </w:p>
        </w:tc>
        <w:tc>
          <w:tcPr>
            <w:tcW w:w="1467" w:type="dxa"/>
            <w:tcBorders>
              <w:top w:val="nil"/>
              <w:left w:val="nil"/>
              <w:bottom w:val="single" w:sz="4" w:space="0" w:color="auto"/>
              <w:right w:val="single" w:sz="4" w:space="0" w:color="auto"/>
            </w:tcBorders>
            <w:shd w:val="clear" w:color="auto" w:fill="auto"/>
            <w:vAlign w:val="center"/>
            <w:hideMark/>
          </w:tcPr>
          <w:p w14:paraId="698BF452" w14:textId="28C513C8"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ПС-35/6 кВ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Молзавод</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auto" w:fill="auto"/>
            <w:noWrap/>
            <w:vAlign w:val="bottom"/>
            <w:hideMark/>
          </w:tcPr>
          <w:p w14:paraId="3928DBEF"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993" w:type="dxa"/>
            <w:tcBorders>
              <w:top w:val="nil"/>
              <w:left w:val="nil"/>
              <w:bottom w:val="single" w:sz="4" w:space="0" w:color="auto"/>
              <w:right w:val="single" w:sz="4" w:space="0" w:color="auto"/>
            </w:tcBorders>
            <w:shd w:val="clear" w:color="auto" w:fill="auto"/>
            <w:noWrap/>
            <w:vAlign w:val="bottom"/>
            <w:hideMark/>
          </w:tcPr>
          <w:p w14:paraId="6F8A3A1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1,22/0,9</w:t>
            </w:r>
          </w:p>
        </w:tc>
        <w:tc>
          <w:tcPr>
            <w:tcW w:w="708" w:type="dxa"/>
            <w:tcBorders>
              <w:top w:val="nil"/>
              <w:left w:val="nil"/>
              <w:bottom w:val="single" w:sz="4" w:space="0" w:color="auto"/>
              <w:right w:val="single" w:sz="4" w:space="0" w:color="auto"/>
            </w:tcBorders>
            <w:shd w:val="clear" w:color="auto" w:fill="auto"/>
            <w:noWrap/>
            <w:vAlign w:val="bottom"/>
            <w:hideMark/>
          </w:tcPr>
          <w:p w14:paraId="24E43FA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636AD0B1"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13D50D2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6F65D4B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center"/>
            <w:hideMark/>
          </w:tcPr>
          <w:p w14:paraId="309DC0D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2EFB4AC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79706BE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14:paraId="68E7DB20"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21CE379D"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15D73902" w14:textId="77777777" w:rsidTr="009C1B02">
        <w:trPr>
          <w:trHeight w:val="30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2CCDF8B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28</w:t>
            </w:r>
          </w:p>
        </w:tc>
        <w:tc>
          <w:tcPr>
            <w:tcW w:w="1467" w:type="dxa"/>
            <w:tcBorders>
              <w:top w:val="nil"/>
              <w:left w:val="nil"/>
              <w:bottom w:val="single" w:sz="4" w:space="0" w:color="auto"/>
              <w:right w:val="single" w:sz="4" w:space="0" w:color="auto"/>
            </w:tcBorders>
            <w:shd w:val="clear" w:color="auto" w:fill="auto"/>
            <w:vAlign w:val="center"/>
            <w:hideMark/>
          </w:tcPr>
          <w:p w14:paraId="74CB6283"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ПС-35/6 кВ №14</w:t>
            </w:r>
          </w:p>
        </w:tc>
        <w:tc>
          <w:tcPr>
            <w:tcW w:w="685" w:type="dxa"/>
            <w:tcBorders>
              <w:top w:val="nil"/>
              <w:left w:val="nil"/>
              <w:bottom w:val="single" w:sz="4" w:space="0" w:color="auto"/>
              <w:right w:val="single" w:sz="4" w:space="0" w:color="auto"/>
            </w:tcBorders>
            <w:shd w:val="clear" w:color="000000" w:fill="FFFFFF"/>
            <w:noWrap/>
            <w:vAlign w:val="center"/>
            <w:hideMark/>
          </w:tcPr>
          <w:p w14:paraId="398F3A3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2,5+3,2</w:t>
            </w:r>
          </w:p>
        </w:tc>
        <w:tc>
          <w:tcPr>
            <w:tcW w:w="993" w:type="dxa"/>
            <w:tcBorders>
              <w:top w:val="nil"/>
              <w:left w:val="nil"/>
              <w:bottom w:val="single" w:sz="4" w:space="0" w:color="auto"/>
              <w:right w:val="single" w:sz="4" w:space="0" w:color="auto"/>
            </w:tcBorders>
            <w:shd w:val="clear" w:color="auto" w:fill="auto"/>
            <w:noWrap/>
            <w:vAlign w:val="bottom"/>
            <w:hideMark/>
          </w:tcPr>
          <w:p w14:paraId="46B94F4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0,5/0,1</w:t>
            </w:r>
          </w:p>
        </w:tc>
        <w:tc>
          <w:tcPr>
            <w:tcW w:w="708" w:type="dxa"/>
            <w:tcBorders>
              <w:top w:val="nil"/>
              <w:left w:val="nil"/>
              <w:bottom w:val="single" w:sz="4" w:space="0" w:color="auto"/>
              <w:right w:val="single" w:sz="4" w:space="0" w:color="auto"/>
            </w:tcBorders>
            <w:shd w:val="clear" w:color="auto" w:fill="auto"/>
            <w:noWrap/>
            <w:vAlign w:val="bottom"/>
            <w:hideMark/>
          </w:tcPr>
          <w:p w14:paraId="4E236E4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993" w:type="dxa"/>
            <w:tcBorders>
              <w:top w:val="nil"/>
              <w:left w:val="nil"/>
              <w:bottom w:val="single" w:sz="4" w:space="0" w:color="auto"/>
              <w:right w:val="single" w:sz="4" w:space="0" w:color="auto"/>
            </w:tcBorders>
            <w:shd w:val="clear" w:color="auto" w:fill="auto"/>
            <w:noWrap/>
            <w:vAlign w:val="bottom"/>
            <w:hideMark/>
          </w:tcPr>
          <w:p w14:paraId="404B3E17"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2199C216"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22B795A5"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center"/>
            <w:hideMark/>
          </w:tcPr>
          <w:p w14:paraId="77F491A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bottom"/>
            <w:hideMark/>
          </w:tcPr>
          <w:p w14:paraId="7C840AFB"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680" w:type="dxa"/>
            <w:tcBorders>
              <w:top w:val="nil"/>
              <w:left w:val="nil"/>
              <w:bottom w:val="single" w:sz="4" w:space="0" w:color="auto"/>
              <w:right w:val="single" w:sz="4" w:space="0" w:color="auto"/>
            </w:tcBorders>
            <w:shd w:val="clear" w:color="auto" w:fill="auto"/>
            <w:noWrap/>
            <w:vAlign w:val="center"/>
            <w:hideMark/>
          </w:tcPr>
          <w:p w14:paraId="70A6274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313CF45B"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0A7717C3"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264DA3F3" w14:textId="77777777" w:rsidTr="009C1B02">
        <w:trPr>
          <w:trHeight w:val="30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7CB2B8CC"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29</w:t>
            </w:r>
          </w:p>
        </w:tc>
        <w:tc>
          <w:tcPr>
            <w:tcW w:w="1467" w:type="dxa"/>
            <w:tcBorders>
              <w:top w:val="nil"/>
              <w:left w:val="nil"/>
              <w:bottom w:val="single" w:sz="4" w:space="0" w:color="auto"/>
              <w:right w:val="single" w:sz="4" w:space="0" w:color="auto"/>
            </w:tcBorders>
            <w:shd w:val="clear" w:color="auto" w:fill="auto"/>
            <w:vAlign w:val="center"/>
            <w:hideMark/>
          </w:tcPr>
          <w:p w14:paraId="6F68575A" w14:textId="24E331DE"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ЦЗ</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 xml:space="preserve"> 35/6 кВ</w:t>
            </w:r>
          </w:p>
        </w:tc>
        <w:tc>
          <w:tcPr>
            <w:tcW w:w="685" w:type="dxa"/>
            <w:tcBorders>
              <w:top w:val="nil"/>
              <w:left w:val="nil"/>
              <w:bottom w:val="single" w:sz="4" w:space="0" w:color="auto"/>
              <w:right w:val="single" w:sz="4" w:space="0" w:color="auto"/>
            </w:tcBorders>
            <w:shd w:val="clear" w:color="000000" w:fill="FFFFFF"/>
            <w:noWrap/>
            <w:vAlign w:val="center"/>
            <w:hideMark/>
          </w:tcPr>
          <w:p w14:paraId="10EC119B"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2х4</w:t>
            </w:r>
          </w:p>
        </w:tc>
        <w:tc>
          <w:tcPr>
            <w:tcW w:w="993" w:type="dxa"/>
            <w:tcBorders>
              <w:top w:val="nil"/>
              <w:left w:val="nil"/>
              <w:bottom w:val="single" w:sz="4" w:space="0" w:color="auto"/>
              <w:right w:val="single" w:sz="4" w:space="0" w:color="auto"/>
            </w:tcBorders>
            <w:shd w:val="clear" w:color="auto" w:fill="auto"/>
            <w:noWrap/>
            <w:vAlign w:val="bottom"/>
            <w:hideMark/>
          </w:tcPr>
          <w:p w14:paraId="4B6C2F2A"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0,4/0,18</w:t>
            </w:r>
          </w:p>
        </w:tc>
        <w:tc>
          <w:tcPr>
            <w:tcW w:w="708" w:type="dxa"/>
            <w:tcBorders>
              <w:top w:val="nil"/>
              <w:left w:val="nil"/>
              <w:bottom w:val="single" w:sz="4" w:space="0" w:color="auto"/>
              <w:right w:val="single" w:sz="4" w:space="0" w:color="auto"/>
            </w:tcBorders>
            <w:shd w:val="clear" w:color="auto" w:fill="auto"/>
            <w:noWrap/>
            <w:vAlign w:val="bottom"/>
            <w:hideMark/>
          </w:tcPr>
          <w:p w14:paraId="105A3F85"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0,18</w:t>
            </w:r>
          </w:p>
        </w:tc>
        <w:tc>
          <w:tcPr>
            <w:tcW w:w="993" w:type="dxa"/>
            <w:tcBorders>
              <w:top w:val="nil"/>
              <w:left w:val="nil"/>
              <w:bottom w:val="single" w:sz="4" w:space="0" w:color="auto"/>
              <w:right w:val="single" w:sz="4" w:space="0" w:color="auto"/>
            </w:tcBorders>
            <w:shd w:val="clear" w:color="auto" w:fill="auto"/>
            <w:noWrap/>
            <w:vAlign w:val="bottom"/>
            <w:hideMark/>
          </w:tcPr>
          <w:p w14:paraId="71437BF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36" w:type="dxa"/>
            <w:tcBorders>
              <w:top w:val="nil"/>
              <w:left w:val="nil"/>
              <w:bottom w:val="single" w:sz="4" w:space="0" w:color="auto"/>
              <w:right w:val="single" w:sz="4" w:space="0" w:color="auto"/>
            </w:tcBorders>
            <w:shd w:val="clear" w:color="auto" w:fill="auto"/>
            <w:noWrap/>
            <w:vAlign w:val="center"/>
            <w:hideMark/>
          </w:tcPr>
          <w:p w14:paraId="44F700A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0,005</w:t>
            </w:r>
          </w:p>
        </w:tc>
        <w:tc>
          <w:tcPr>
            <w:tcW w:w="709" w:type="dxa"/>
            <w:tcBorders>
              <w:top w:val="nil"/>
              <w:left w:val="nil"/>
              <w:bottom w:val="single" w:sz="4" w:space="0" w:color="auto"/>
              <w:right w:val="single" w:sz="4" w:space="0" w:color="auto"/>
            </w:tcBorders>
            <w:shd w:val="clear" w:color="auto" w:fill="auto"/>
            <w:noWrap/>
            <w:vAlign w:val="center"/>
            <w:hideMark/>
          </w:tcPr>
          <w:p w14:paraId="52E1E02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0,003</w:t>
            </w:r>
          </w:p>
        </w:tc>
        <w:tc>
          <w:tcPr>
            <w:tcW w:w="851" w:type="dxa"/>
            <w:tcBorders>
              <w:top w:val="nil"/>
              <w:left w:val="nil"/>
              <w:bottom w:val="single" w:sz="4" w:space="0" w:color="auto"/>
              <w:right w:val="single" w:sz="4" w:space="0" w:color="auto"/>
            </w:tcBorders>
            <w:shd w:val="clear" w:color="auto" w:fill="auto"/>
            <w:noWrap/>
            <w:vAlign w:val="center"/>
            <w:hideMark/>
          </w:tcPr>
          <w:p w14:paraId="3E6173A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0,09</w:t>
            </w:r>
          </w:p>
        </w:tc>
        <w:tc>
          <w:tcPr>
            <w:tcW w:w="680" w:type="dxa"/>
            <w:tcBorders>
              <w:top w:val="nil"/>
              <w:left w:val="nil"/>
              <w:bottom w:val="single" w:sz="4" w:space="0" w:color="auto"/>
              <w:right w:val="single" w:sz="4" w:space="0" w:color="auto"/>
            </w:tcBorders>
            <w:shd w:val="clear" w:color="auto" w:fill="auto"/>
            <w:noWrap/>
            <w:vAlign w:val="bottom"/>
            <w:hideMark/>
          </w:tcPr>
          <w:p w14:paraId="3B9E1FE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0,058</w:t>
            </w:r>
          </w:p>
        </w:tc>
        <w:tc>
          <w:tcPr>
            <w:tcW w:w="680" w:type="dxa"/>
            <w:tcBorders>
              <w:top w:val="nil"/>
              <w:left w:val="nil"/>
              <w:bottom w:val="single" w:sz="4" w:space="0" w:color="auto"/>
              <w:right w:val="single" w:sz="4" w:space="0" w:color="auto"/>
            </w:tcBorders>
            <w:shd w:val="clear" w:color="auto" w:fill="auto"/>
            <w:noWrap/>
            <w:vAlign w:val="center"/>
            <w:hideMark/>
          </w:tcPr>
          <w:p w14:paraId="3C3A21FB"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851" w:type="dxa"/>
            <w:tcBorders>
              <w:top w:val="nil"/>
              <w:left w:val="nil"/>
              <w:bottom w:val="single" w:sz="4" w:space="0" w:color="auto"/>
              <w:right w:val="single" w:sz="4" w:space="0" w:color="auto"/>
            </w:tcBorders>
            <w:shd w:val="clear" w:color="auto" w:fill="auto"/>
            <w:noWrap/>
            <w:vAlign w:val="bottom"/>
            <w:hideMark/>
          </w:tcPr>
          <w:p w14:paraId="1D365DD9"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noWrap/>
            <w:vAlign w:val="bottom"/>
            <w:hideMark/>
          </w:tcPr>
          <w:p w14:paraId="49BB0222"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545ADF" w:rsidRPr="001A6F94" w14:paraId="5A39DC91" w14:textId="77777777" w:rsidTr="009C1B02">
        <w:trPr>
          <w:trHeight w:val="900"/>
        </w:trPr>
        <w:tc>
          <w:tcPr>
            <w:tcW w:w="513" w:type="dxa"/>
            <w:tcBorders>
              <w:top w:val="nil"/>
              <w:left w:val="single" w:sz="4" w:space="0" w:color="auto"/>
              <w:bottom w:val="single" w:sz="4" w:space="0" w:color="auto"/>
              <w:right w:val="single" w:sz="4" w:space="0" w:color="auto"/>
            </w:tcBorders>
            <w:shd w:val="clear" w:color="000000" w:fill="FFFFFF"/>
            <w:noWrap/>
            <w:vAlign w:val="center"/>
            <w:hideMark/>
          </w:tcPr>
          <w:p w14:paraId="0B9773B4"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30</w:t>
            </w:r>
          </w:p>
        </w:tc>
        <w:tc>
          <w:tcPr>
            <w:tcW w:w="1467" w:type="dxa"/>
            <w:tcBorders>
              <w:top w:val="nil"/>
              <w:left w:val="nil"/>
              <w:bottom w:val="single" w:sz="4" w:space="0" w:color="auto"/>
              <w:right w:val="single" w:sz="4" w:space="0" w:color="auto"/>
            </w:tcBorders>
            <w:shd w:val="clear" w:color="auto" w:fill="auto"/>
            <w:vAlign w:val="center"/>
            <w:hideMark/>
          </w:tcPr>
          <w:p w14:paraId="4C3E6C60" w14:textId="26838849"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ПС-35/10 кВ </w:t>
            </w:r>
            <w:r w:rsidR="002E3DE0" w:rsidRPr="001A6F94">
              <w:rPr>
                <w:rFonts w:ascii="Times New Roman" w:eastAsia="Times New Roman" w:hAnsi="Times New Roman" w:cs="Times New Roman"/>
                <w:sz w:val="18"/>
                <w:szCs w:val="18"/>
              </w:rPr>
              <w:t>«</w:t>
            </w:r>
            <w:r w:rsidRPr="001A6F94">
              <w:rPr>
                <w:rFonts w:ascii="Times New Roman" w:eastAsia="Times New Roman" w:hAnsi="Times New Roman" w:cs="Times New Roman"/>
                <w:sz w:val="18"/>
                <w:szCs w:val="18"/>
              </w:rPr>
              <w:t>Сельстрой</w:t>
            </w:r>
            <w:r w:rsidR="002E3DE0" w:rsidRPr="001A6F94">
              <w:rPr>
                <w:rFonts w:ascii="Times New Roman" w:eastAsia="Times New Roman" w:hAnsi="Times New Roman" w:cs="Times New Roman"/>
                <w:sz w:val="18"/>
                <w:szCs w:val="18"/>
              </w:rPr>
              <w:t>»</w:t>
            </w:r>
          </w:p>
        </w:tc>
        <w:tc>
          <w:tcPr>
            <w:tcW w:w="685" w:type="dxa"/>
            <w:tcBorders>
              <w:top w:val="nil"/>
              <w:left w:val="nil"/>
              <w:bottom w:val="single" w:sz="4" w:space="0" w:color="auto"/>
              <w:right w:val="single" w:sz="4" w:space="0" w:color="auto"/>
            </w:tcBorders>
            <w:shd w:val="clear" w:color="000000" w:fill="FFFFFF"/>
            <w:noWrap/>
            <w:vAlign w:val="center"/>
            <w:hideMark/>
          </w:tcPr>
          <w:p w14:paraId="11D06A4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2х10</w:t>
            </w:r>
          </w:p>
        </w:tc>
        <w:tc>
          <w:tcPr>
            <w:tcW w:w="993" w:type="dxa"/>
            <w:tcBorders>
              <w:top w:val="nil"/>
              <w:left w:val="nil"/>
              <w:bottom w:val="single" w:sz="4" w:space="0" w:color="auto"/>
              <w:right w:val="single" w:sz="4" w:space="0" w:color="auto"/>
            </w:tcBorders>
            <w:shd w:val="clear" w:color="auto" w:fill="auto"/>
            <w:noWrap/>
            <w:vAlign w:val="bottom"/>
            <w:hideMark/>
          </w:tcPr>
          <w:p w14:paraId="03890F1E"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1,6/1,5</w:t>
            </w:r>
          </w:p>
        </w:tc>
        <w:tc>
          <w:tcPr>
            <w:tcW w:w="708" w:type="dxa"/>
            <w:tcBorders>
              <w:top w:val="nil"/>
              <w:left w:val="nil"/>
              <w:bottom w:val="single" w:sz="4" w:space="0" w:color="auto"/>
              <w:right w:val="single" w:sz="4" w:space="0" w:color="auto"/>
            </w:tcBorders>
            <w:shd w:val="clear" w:color="auto" w:fill="auto"/>
            <w:noWrap/>
            <w:vAlign w:val="bottom"/>
            <w:hideMark/>
          </w:tcPr>
          <w:p w14:paraId="3C159AA9"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0,102</w:t>
            </w:r>
          </w:p>
        </w:tc>
        <w:tc>
          <w:tcPr>
            <w:tcW w:w="993" w:type="dxa"/>
            <w:tcBorders>
              <w:top w:val="nil"/>
              <w:left w:val="nil"/>
              <w:bottom w:val="single" w:sz="4" w:space="0" w:color="auto"/>
              <w:right w:val="single" w:sz="4" w:space="0" w:color="auto"/>
            </w:tcBorders>
            <w:shd w:val="clear" w:color="auto" w:fill="auto"/>
            <w:noWrap/>
            <w:vAlign w:val="bottom"/>
            <w:hideMark/>
          </w:tcPr>
          <w:p w14:paraId="23DB180B"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w:t>
            </w:r>
          </w:p>
        </w:tc>
        <w:tc>
          <w:tcPr>
            <w:tcW w:w="736" w:type="dxa"/>
            <w:tcBorders>
              <w:top w:val="nil"/>
              <w:left w:val="nil"/>
              <w:bottom w:val="single" w:sz="4" w:space="0" w:color="auto"/>
              <w:right w:val="single" w:sz="4" w:space="0" w:color="auto"/>
            </w:tcBorders>
            <w:shd w:val="clear" w:color="auto" w:fill="auto"/>
            <w:noWrap/>
            <w:vAlign w:val="center"/>
            <w:hideMark/>
          </w:tcPr>
          <w:p w14:paraId="27361EE3"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noWrap/>
            <w:vAlign w:val="center"/>
            <w:hideMark/>
          </w:tcPr>
          <w:p w14:paraId="624BA97A"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0,480</w:t>
            </w:r>
          </w:p>
        </w:tc>
        <w:tc>
          <w:tcPr>
            <w:tcW w:w="851" w:type="dxa"/>
            <w:tcBorders>
              <w:top w:val="nil"/>
              <w:left w:val="nil"/>
              <w:bottom w:val="single" w:sz="4" w:space="0" w:color="auto"/>
              <w:right w:val="single" w:sz="4" w:space="0" w:color="auto"/>
            </w:tcBorders>
            <w:shd w:val="clear" w:color="auto" w:fill="auto"/>
            <w:noWrap/>
            <w:vAlign w:val="center"/>
            <w:hideMark/>
          </w:tcPr>
          <w:p w14:paraId="0BB1A44F"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0,149</w:t>
            </w:r>
          </w:p>
        </w:tc>
        <w:tc>
          <w:tcPr>
            <w:tcW w:w="680" w:type="dxa"/>
            <w:tcBorders>
              <w:top w:val="nil"/>
              <w:left w:val="nil"/>
              <w:bottom w:val="single" w:sz="4" w:space="0" w:color="auto"/>
              <w:right w:val="single" w:sz="4" w:space="0" w:color="auto"/>
            </w:tcBorders>
            <w:shd w:val="clear" w:color="auto" w:fill="auto"/>
            <w:noWrap/>
            <w:vAlign w:val="bottom"/>
            <w:hideMark/>
          </w:tcPr>
          <w:p w14:paraId="38F92F42"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0,969</w:t>
            </w:r>
          </w:p>
        </w:tc>
        <w:tc>
          <w:tcPr>
            <w:tcW w:w="680" w:type="dxa"/>
            <w:tcBorders>
              <w:top w:val="nil"/>
              <w:left w:val="nil"/>
              <w:bottom w:val="single" w:sz="4" w:space="0" w:color="auto"/>
              <w:right w:val="single" w:sz="4" w:space="0" w:color="auto"/>
            </w:tcBorders>
            <w:shd w:val="clear" w:color="auto" w:fill="auto"/>
            <w:noWrap/>
            <w:vAlign w:val="bottom"/>
            <w:hideMark/>
          </w:tcPr>
          <w:p w14:paraId="4A96D888"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0,031</w:t>
            </w:r>
          </w:p>
        </w:tc>
        <w:tc>
          <w:tcPr>
            <w:tcW w:w="851" w:type="dxa"/>
            <w:tcBorders>
              <w:top w:val="nil"/>
              <w:left w:val="nil"/>
              <w:bottom w:val="single" w:sz="4" w:space="0" w:color="auto"/>
              <w:right w:val="single" w:sz="4" w:space="0" w:color="auto"/>
            </w:tcBorders>
            <w:shd w:val="clear" w:color="auto" w:fill="auto"/>
            <w:noWrap/>
            <w:vAlign w:val="bottom"/>
            <w:hideMark/>
          </w:tcPr>
          <w:p w14:paraId="17FDC648" w14:textId="77777777" w:rsidR="00545ADF" w:rsidRPr="001A6F94" w:rsidRDefault="00545ADF" w:rsidP="00545ADF">
            <w:pPr>
              <w:spacing w:after="0" w:line="240" w:lineRule="auto"/>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997" w:type="dxa"/>
            <w:tcBorders>
              <w:top w:val="nil"/>
              <w:left w:val="nil"/>
              <w:bottom w:val="single" w:sz="4" w:space="0" w:color="auto"/>
              <w:right w:val="single" w:sz="4" w:space="0" w:color="auto"/>
            </w:tcBorders>
            <w:shd w:val="clear" w:color="auto" w:fill="auto"/>
            <w:vAlign w:val="center"/>
            <w:hideMark/>
          </w:tcPr>
          <w:p w14:paraId="7DAC68B5" w14:textId="77777777" w:rsidR="00545ADF" w:rsidRPr="001A6F94" w:rsidRDefault="00545ADF" w:rsidP="00545ADF">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Видано ТУ СЕС на 12,8 МВт - 2018р.</w:t>
            </w:r>
          </w:p>
        </w:tc>
      </w:tr>
    </w:tbl>
    <w:p w14:paraId="66C89414" w14:textId="77777777" w:rsidR="00A33280" w:rsidRPr="001A6F94" w:rsidRDefault="00A33280">
      <w:pPr>
        <w:rPr>
          <w:rFonts w:ascii="Times New Roman" w:hAnsi="Times New Roman" w:cs="Times New Roman"/>
          <w:b/>
          <w:color w:val="FF0000"/>
          <w:sz w:val="24"/>
          <w:szCs w:val="24"/>
          <w:lang w:val="uk-UA"/>
        </w:rPr>
      </w:pPr>
    </w:p>
    <w:p w14:paraId="37E5B2FC" w14:textId="77777777" w:rsidR="00605E8A" w:rsidRPr="001A6F94" w:rsidRDefault="00C808BF" w:rsidP="00BA05D1">
      <w:pPr>
        <w:pStyle w:val="a7"/>
        <w:numPr>
          <w:ilvl w:val="0"/>
          <w:numId w:val="69"/>
        </w:numPr>
        <w:jc w:val="both"/>
        <w:rPr>
          <w:rStyle w:val="aa"/>
          <w:b/>
          <w:sz w:val="28"/>
          <w:szCs w:val="28"/>
          <w:u w:val="none"/>
          <w:lang w:val="uk-UA"/>
        </w:rPr>
      </w:pPr>
      <w:r w:rsidRPr="001A6F94">
        <w:rPr>
          <w:b/>
          <w:color w:val="FF0000"/>
          <w:sz w:val="28"/>
          <w:szCs w:val="28"/>
          <w:lang w:val="uk-UA"/>
        </w:rPr>
        <w:fldChar w:fldCharType="begin"/>
      </w:r>
      <w:r w:rsidR="001C172A" w:rsidRPr="001A6F94">
        <w:rPr>
          <w:b/>
          <w:color w:val="FF0000"/>
          <w:sz w:val="28"/>
          <w:szCs w:val="28"/>
          <w:lang w:val="uk-UA"/>
        </w:rPr>
        <w:instrText xml:space="preserve"> HYPERLINK  \l "Зміст" \o "зміст" </w:instrText>
      </w:r>
      <w:r w:rsidRPr="001A6F94">
        <w:rPr>
          <w:b/>
          <w:color w:val="FF0000"/>
          <w:sz w:val="28"/>
          <w:szCs w:val="28"/>
          <w:lang w:val="uk-UA"/>
        </w:rPr>
        <w:fldChar w:fldCharType="separate"/>
      </w:r>
      <w:bookmarkStart w:id="44" w:name="Даніпотужності8"/>
      <w:r w:rsidR="00605E8A" w:rsidRPr="001A6F94">
        <w:rPr>
          <w:rStyle w:val="aa"/>
          <w:b/>
          <w:sz w:val="28"/>
          <w:szCs w:val="28"/>
          <w:u w:val="none"/>
          <w:lang w:val="uk-UA"/>
        </w:rPr>
        <w:t>Дані щодо потужності в енерговузлах системи розподілу, ураховуючи формування переліку елементів мережі, що спричиняють обмеження та/або неналежну якість електропостачання споживачів, які потребують виконання заходів щодо підсилення з метою забезпечення інтеграції нового навантаження та виробництва до системи розподілу</w:t>
      </w:r>
      <w:bookmarkEnd w:id="44"/>
    </w:p>
    <w:p w14:paraId="021040B9" w14:textId="77777777" w:rsidR="0001416E" w:rsidRPr="001A6F94" w:rsidRDefault="00C808BF" w:rsidP="0001416E">
      <w:pPr>
        <w:pStyle w:val="a7"/>
        <w:ind w:left="1080"/>
        <w:rPr>
          <w:b/>
          <w:color w:val="FF0000"/>
          <w:sz w:val="28"/>
          <w:szCs w:val="28"/>
          <w:lang w:val="uk-UA"/>
        </w:rPr>
      </w:pPr>
      <w:r w:rsidRPr="001A6F94">
        <w:rPr>
          <w:b/>
          <w:color w:val="FF0000"/>
          <w:sz w:val="28"/>
          <w:szCs w:val="28"/>
          <w:lang w:val="uk-UA"/>
        </w:rPr>
        <w:fldChar w:fldCharType="end"/>
      </w:r>
    </w:p>
    <w:p w14:paraId="448F9E26" w14:textId="77777777" w:rsidR="00EC768C" w:rsidRPr="001A6F94" w:rsidRDefault="00626F2E" w:rsidP="00984C9B">
      <w:pPr>
        <w:tabs>
          <w:tab w:val="left" w:pos="709"/>
        </w:tabs>
        <w:autoSpaceDE w:val="0"/>
        <w:autoSpaceDN w:val="0"/>
        <w:adjustRightInd w:val="0"/>
        <w:spacing w:after="0" w:line="240" w:lineRule="auto"/>
        <w:jc w:val="both"/>
        <w:rPr>
          <w:rFonts w:ascii="Times New Roman" w:hAnsi="Times New Roman" w:cs="Times New Roman"/>
          <w:sz w:val="24"/>
          <w:szCs w:val="24"/>
          <w:lang w:val="uk-UA" w:eastAsia="uk-UA"/>
        </w:rPr>
      </w:pPr>
      <w:r w:rsidRPr="001A6F94">
        <w:rPr>
          <w:rFonts w:ascii="Times New Roman" w:hAnsi="Times New Roman" w:cs="Times New Roman"/>
          <w:sz w:val="24"/>
          <w:szCs w:val="24"/>
          <w:lang w:val="uk-UA" w:eastAsia="uk-UA"/>
        </w:rPr>
        <w:t xml:space="preserve">             </w:t>
      </w:r>
      <w:r w:rsidR="00EC768C" w:rsidRPr="001A6F94">
        <w:rPr>
          <w:rFonts w:ascii="Times New Roman" w:hAnsi="Times New Roman" w:cs="Times New Roman"/>
          <w:sz w:val="24"/>
          <w:szCs w:val="24"/>
          <w:lang w:val="uk-UA" w:eastAsia="uk-UA"/>
        </w:rPr>
        <w:t xml:space="preserve">Основні проблеми в роботі системи розподілу компанії виникають у зв’язку з недостатністю пропускної спроможності ЛЕП для розподілу електричної енергії до центрів споживання, недостатнім рівнем надійності енергопостачання в окремих вузлах. </w:t>
      </w:r>
    </w:p>
    <w:p w14:paraId="54B2E056" w14:textId="7B24001E" w:rsidR="00EC768C" w:rsidRPr="001A6F94" w:rsidRDefault="00626F2E" w:rsidP="00AE319B">
      <w:pPr>
        <w:spacing w:after="0" w:line="240" w:lineRule="auto"/>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w:t>
      </w:r>
      <w:r w:rsidR="00EC768C" w:rsidRPr="001A6F94">
        <w:rPr>
          <w:rFonts w:ascii="Times New Roman" w:hAnsi="Times New Roman" w:cs="Times New Roman"/>
          <w:sz w:val="24"/>
          <w:szCs w:val="24"/>
          <w:lang w:val="uk-UA"/>
        </w:rPr>
        <w:t xml:space="preserve">З метою виявлення </w:t>
      </w:r>
      <w:r w:rsidR="002E3DE0" w:rsidRPr="001A6F94">
        <w:rPr>
          <w:rFonts w:ascii="Times New Roman" w:hAnsi="Times New Roman" w:cs="Times New Roman"/>
          <w:sz w:val="24"/>
          <w:szCs w:val="24"/>
          <w:lang w:val="uk-UA"/>
        </w:rPr>
        <w:t>«</w:t>
      </w:r>
      <w:r w:rsidR="00EC768C" w:rsidRPr="001A6F94">
        <w:rPr>
          <w:rFonts w:ascii="Times New Roman" w:hAnsi="Times New Roman" w:cs="Times New Roman"/>
          <w:sz w:val="24"/>
          <w:szCs w:val="24"/>
          <w:lang w:val="uk-UA"/>
        </w:rPr>
        <w:t>вузьких місць</w:t>
      </w:r>
      <w:r w:rsidR="002E3DE0" w:rsidRPr="001A6F94">
        <w:rPr>
          <w:rFonts w:ascii="Times New Roman" w:hAnsi="Times New Roman" w:cs="Times New Roman"/>
          <w:sz w:val="24"/>
          <w:szCs w:val="24"/>
          <w:lang w:val="uk-UA"/>
        </w:rPr>
        <w:t>»</w:t>
      </w:r>
      <w:r w:rsidR="00EC768C" w:rsidRPr="001A6F94">
        <w:rPr>
          <w:rFonts w:ascii="Times New Roman" w:hAnsi="Times New Roman" w:cs="Times New Roman"/>
          <w:sz w:val="24"/>
          <w:szCs w:val="24"/>
          <w:lang w:val="uk-UA"/>
        </w:rPr>
        <w:t xml:space="preserve"> в електричних мережах компанії та формуванням необхідних заходів з метою їх усунення, ПрАТ </w:t>
      </w:r>
      <w:r w:rsidR="002E3DE0" w:rsidRPr="001A6F94">
        <w:rPr>
          <w:rFonts w:ascii="Times New Roman" w:hAnsi="Times New Roman" w:cs="Times New Roman"/>
          <w:sz w:val="24"/>
          <w:szCs w:val="24"/>
          <w:lang w:val="uk-UA"/>
        </w:rPr>
        <w:t>«</w:t>
      </w:r>
      <w:r w:rsidR="00EC768C" w:rsidRPr="001A6F94">
        <w:rPr>
          <w:rFonts w:ascii="Times New Roman" w:hAnsi="Times New Roman" w:cs="Times New Roman"/>
          <w:sz w:val="24"/>
          <w:szCs w:val="24"/>
          <w:lang w:val="uk-UA"/>
        </w:rPr>
        <w:t xml:space="preserve">ПЕЕМ </w:t>
      </w:r>
      <w:r w:rsidR="002E3DE0" w:rsidRPr="001A6F94">
        <w:rPr>
          <w:rFonts w:ascii="Times New Roman" w:hAnsi="Times New Roman" w:cs="Times New Roman"/>
          <w:sz w:val="24"/>
          <w:szCs w:val="24"/>
          <w:lang w:val="uk-UA"/>
        </w:rPr>
        <w:t>«</w:t>
      </w:r>
      <w:r w:rsidR="00EC768C" w:rsidRPr="001A6F94">
        <w:rPr>
          <w:rFonts w:ascii="Times New Roman" w:hAnsi="Times New Roman" w:cs="Times New Roman"/>
          <w:sz w:val="24"/>
          <w:szCs w:val="24"/>
          <w:lang w:val="uk-UA"/>
        </w:rPr>
        <w:t>ЦЕК</w:t>
      </w:r>
      <w:r w:rsidR="002E3DE0" w:rsidRPr="001A6F94">
        <w:rPr>
          <w:rFonts w:ascii="Times New Roman" w:hAnsi="Times New Roman" w:cs="Times New Roman"/>
          <w:sz w:val="24"/>
          <w:szCs w:val="24"/>
          <w:lang w:val="uk-UA"/>
        </w:rPr>
        <w:t>»</w:t>
      </w:r>
      <w:r w:rsidR="00EC768C" w:rsidRPr="001A6F94">
        <w:rPr>
          <w:rFonts w:ascii="Times New Roman" w:hAnsi="Times New Roman" w:cs="Times New Roman"/>
          <w:sz w:val="24"/>
          <w:szCs w:val="24"/>
          <w:lang w:val="uk-UA"/>
        </w:rPr>
        <w:t xml:space="preserve"> в 2017 році ПАТ </w:t>
      </w:r>
      <w:r w:rsidR="002E3DE0" w:rsidRPr="001A6F94">
        <w:rPr>
          <w:rFonts w:ascii="Times New Roman" w:hAnsi="Times New Roman" w:cs="Times New Roman"/>
          <w:sz w:val="24"/>
          <w:szCs w:val="24"/>
          <w:lang w:val="uk-UA"/>
        </w:rPr>
        <w:t>«</w:t>
      </w:r>
      <w:r w:rsidR="00EC768C" w:rsidRPr="001A6F94">
        <w:rPr>
          <w:rFonts w:ascii="Times New Roman" w:hAnsi="Times New Roman" w:cs="Times New Roman"/>
          <w:sz w:val="24"/>
          <w:szCs w:val="24"/>
          <w:lang w:val="uk-UA"/>
        </w:rPr>
        <w:t xml:space="preserve">ПТІ </w:t>
      </w:r>
      <w:r w:rsidR="002E3DE0" w:rsidRPr="001A6F94">
        <w:rPr>
          <w:rFonts w:ascii="Times New Roman" w:hAnsi="Times New Roman" w:cs="Times New Roman"/>
          <w:sz w:val="24"/>
          <w:szCs w:val="24"/>
          <w:lang w:val="uk-UA"/>
        </w:rPr>
        <w:t>«</w:t>
      </w:r>
      <w:r w:rsidR="00EC768C" w:rsidRPr="001A6F94">
        <w:rPr>
          <w:rFonts w:ascii="Times New Roman" w:hAnsi="Times New Roman" w:cs="Times New Roman"/>
          <w:sz w:val="24"/>
          <w:szCs w:val="24"/>
          <w:lang w:val="uk-UA"/>
        </w:rPr>
        <w:t>КИЇВОРГБУД</w:t>
      </w:r>
      <w:r w:rsidR="002E3DE0" w:rsidRPr="001A6F94">
        <w:rPr>
          <w:rFonts w:ascii="Times New Roman" w:hAnsi="Times New Roman" w:cs="Times New Roman"/>
          <w:sz w:val="24"/>
          <w:szCs w:val="24"/>
          <w:lang w:val="uk-UA"/>
        </w:rPr>
        <w:t>»</w:t>
      </w:r>
      <w:r w:rsidR="00EC768C" w:rsidRPr="001A6F94">
        <w:rPr>
          <w:rFonts w:ascii="Times New Roman" w:hAnsi="Times New Roman" w:cs="Times New Roman"/>
          <w:sz w:val="24"/>
          <w:szCs w:val="24"/>
          <w:lang w:val="uk-UA"/>
        </w:rPr>
        <w:t xml:space="preserve"> </w:t>
      </w:r>
      <w:r w:rsidR="00EC768C" w:rsidRPr="001A6F94">
        <w:rPr>
          <w:rFonts w:ascii="Times New Roman" w:hAnsi="Times New Roman" w:cs="Times New Roman"/>
          <w:sz w:val="24"/>
          <w:szCs w:val="24"/>
          <w:lang w:val="uk-UA" w:eastAsia="uk-UA"/>
        </w:rPr>
        <w:t>було виконано роботу</w:t>
      </w:r>
      <w:r w:rsidR="00AE319B" w:rsidRPr="001A6F94">
        <w:rPr>
          <w:rFonts w:ascii="Times New Roman" w:hAnsi="Times New Roman" w:cs="Times New Roman"/>
          <w:sz w:val="24"/>
          <w:szCs w:val="24"/>
          <w:lang w:val="uk-UA" w:eastAsia="uk-UA"/>
        </w:rPr>
        <w:t xml:space="preserve"> -</w:t>
      </w:r>
      <w:r w:rsidRPr="001A6F94">
        <w:rPr>
          <w:rFonts w:ascii="Times New Roman" w:hAnsi="Times New Roman" w:cs="Times New Roman"/>
          <w:sz w:val="24"/>
          <w:szCs w:val="24"/>
          <w:lang w:val="uk-UA" w:eastAsia="uk-UA"/>
        </w:rPr>
        <w:t xml:space="preserve"> </w:t>
      </w:r>
      <w:r w:rsidR="00EC768C" w:rsidRPr="001A6F94">
        <w:rPr>
          <w:rFonts w:ascii="Times New Roman" w:hAnsi="Times New Roman" w:cs="Times New Roman"/>
          <w:sz w:val="24"/>
          <w:szCs w:val="24"/>
          <w:lang w:val="uk-UA" w:eastAsia="uk-UA"/>
        </w:rPr>
        <w:t xml:space="preserve">актуалізація </w:t>
      </w:r>
      <w:r w:rsidR="002E3DE0" w:rsidRPr="001A6F94">
        <w:rPr>
          <w:rFonts w:ascii="Times New Roman" w:hAnsi="Times New Roman" w:cs="Times New Roman"/>
          <w:sz w:val="24"/>
          <w:szCs w:val="24"/>
          <w:lang w:val="uk-UA"/>
        </w:rPr>
        <w:t>«</w:t>
      </w:r>
      <w:r w:rsidR="00EC768C" w:rsidRPr="001A6F94">
        <w:rPr>
          <w:rFonts w:ascii="Times New Roman" w:hAnsi="Times New Roman" w:cs="Times New Roman"/>
          <w:sz w:val="24"/>
          <w:szCs w:val="24"/>
          <w:lang w:val="uk-UA"/>
        </w:rPr>
        <w:t xml:space="preserve">Схеми перспективного розвитку електричних мереж ПрАТ </w:t>
      </w:r>
      <w:r w:rsidR="002E3DE0" w:rsidRPr="001A6F94">
        <w:rPr>
          <w:rFonts w:ascii="Times New Roman" w:hAnsi="Times New Roman" w:cs="Times New Roman"/>
          <w:sz w:val="24"/>
          <w:szCs w:val="24"/>
          <w:lang w:val="uk-UA"/>
        </w:rPr>
        <w:t>«</w:t>
      </w:r>
      <w:r w:rsidR="00EC768C" w:rsidRPr="001A6F94">
        <w:rPr>
          <w:rFonts w:ascii="Times New Roman" w:hAnsi="Times New Roman" w:cs="Times New Roman"/>
          <w:sz w:val="24"/>
          <w:szCs w:val="24"/>
          <w:lang w:val="uk-UA"/>
        </w:rPr>
        <w:t xml:space="preserve">ПЕЕМ </w:t>
      </w:r>
      <w:r w:rsidR="002E3DE0" w:rsidRPr="001A6F94">
        <w:rPr>
          <w:rFonts w:ascii="Times New Roman" w:hAnsi="Times New Roman" w:cs="Times New Roman"/>
          <w:sz w:val="24"/>
          <w:szCs w:val="24"/>
          <w:lang w:val="uk-UA"/>
        </w:rPr>
        <w:t>«</w:t>
      </w:r>
      <w:r w:rsidR="00EC768C" w:rsidRPr="001A6F94">
        <w:rPr>
          <w:rFonts w:ascii="Times New Roman" w:hAnsi="Times New Roman" w:cs="Times New Roman"/>
          <w:sz w:val="24"/>
          <w:szCs w:val="24"/>
          <w:lang w:val="uk-UA"/>
        </w:rPr>
        <w:t>ЦЕК</w:t>
      </w:r>
      <w:r w:rsidR="002E3DE0" w:rsidRPr="001A6F94">
        <w:rPr>
          <w:rFonts w:ascii="Times New Roman" w:hAnsi="Times New Roman" w:cs="Times New Roman"/>
          <w:sz w:val="24"/>
          <w:szCs w:val="24"/>
          <w:lang w:val="uk-UA"/>
        </w:rPr>
        <w:t>»</w:t>
      </w:r>
      <w:r w:rsidR="00EC768C" w:rsidRPr="001A6F94">
        <w:rPr>
          <w:rFonts w:ascii="Times New Roman" w:hAnsi="Times New Roman" w:cs="Times New Roman"/>
          <w:sz w:val="24"/>
          <w:szCs w:val="24"/>
          <w:lang w:val="uk-UA"/>
        </w:rPr>
        <w:t xml:space="preserve"> з техніко-економічною оцінкою переводу окремих енерговузлів на напругу 20 кВ на період 2017-2022 роки з перспективою до 2027 року</w:t>
      </w:r>
      <w:r w:rsidR="002E3DE0" w:rsidRPr="001A6F94">
        <w:rPr>
          <w:rFonts w:ascii="Times New Roman" w:hAnsi="Times New Roman" w:cs="Times New Roman"/>
          <w:sz w:val="24"/>
          <w:szCs w:val="24"/>
          <w:lang w:val="uk-UA"/>
        </w:rPr>
        <w:t>»</w:t>
      </w:r>
      <w:r w:rsidR="00EC768C" w:rsidRPr="001A6F94">
        <w:rPr>
          <w:rFonts w:ascii="Times New Roman" w:hAnsi="Times New Roman" w:cs="Times New Roman"/>
          <w:sz w:val="24"/>
          <w:szCs w:val="24"/>
          <w:lang w:val="uk-UA"/>
        </w:rPr>
        <w:t xml:space="preserve">, </w:t>
      </w:r>
      <w:r w:rsidR="00EC768C" w:rsidRPr="001A6F94">
        <w:rPr>
          <w:rFonts w:ascii="Times New Roman" w:hAnsi="Times New Roman" w:cs="Times New Roman"/>
          <w:sz w:val="24"/>
          <w:szCs w:val="24"/>
          <w:lang w:val="uk-UA" w:eastAsia="uk-UA"/>
        </w:rPr>
        <w:t xml:space="preserve">в якій </w:t>
      </w:r>
      <w:r w:rsidR="00EC768C" w:rsidRPr="001A6F94">
        <w:rPr>
          <w:rFonts w:ascii="Times New Roman" w:hAnsi="Times New Roman" w:cs="Times New Roman"/>
          <w:sz w:val="24"/>
          <w:szCs w:val="24"/>
          <w:lang w:val="uk-UA"/>
        </w:rPr>
        <w:t>виконані наступні питання:</w:t>
      </w:r>
    </w:p>
    <w:p w14:paraId="6D552D7D" w14:textId="5BF3D82E" w:rsidR="00EC768C" w:rsidRPr="001A6F94" w:rsidRDefault="00EC768C" w:rsidP="00FF1756">
      <w:pPr>
        <w:pStyle w:val="a7"/>
        <w:widowControl/>
        <w:numPr>
          <w:ilvl w:val="0"/>
          <w:numId w:val="12"/>
        </w:numPr>
        <w:autoSpaceDE/>
        <w:autoSpaceDN/>
        <w:adjustRightInd/>
        <w:ind w:left="1066" w:hanging="357"/>
        <w:jc w:val="both"/>
        <w:rPr>
          <w:sz w:val="24"/>
          <w:szCs w:val="24"/>
        </w:rPr>
      </w:pPr>
      <w:r w:rsidRPr="001A6F94">
        <w:rPr>
          <w:sz w:val="24"/>
          <w:szCs w:val="24"/>
        </w:rPr>
        <w:t xml:space="preserve">аналіз звітних та прогноз розвитку енергетичних показників ПрАТ </w:t>
      </w:r>
      <w:r w:rsidR="002E3DE0" w:rsidRPr="001A6F94">
        <w:rPr>
          <w:sz w:val="24"/>
          <w:szCs w:val="24"/>
        </w:rPr>
        <w:t>«</w:t>
      </w:r>
      <w:r w:rsidRPr="001A6F94">
        <w:rPr>
          <w:sz w:val="24"/>
          <w:szCs w:val="24"/>
        </w:rPr>
        <w:t xml:space="preserve">ПЕЕМ </w:t>
      </w:r>
      <w:r w:rsidR="002E3DE0" w:rsidRPr="001A6F94">
        <w:rPr>
          <w:sz w:val="24"/>
          <w:szCs w:val="24"/>
        </w:rPr>
        <w:t>«</w:t>
      </w:r>
      <w:r w:rsidRPr="001A6F94">
        <w:rPr>
          <w:sz w:val="24"/>
          <w:szCs w:val="24"/>
        </w:rPr>
        <w:t>ЦЕК</w:t>
      </w:r>
      <w:r w:rsidR="002E3DE0" w:rsidRPr="001A6F94">
        <w:rPr>
          <w:sz w:val="24"/>
          <w:szCs w:val="24"/>
        </w:rPr>
        <w:t>»</w:t>
      </w:r>
      <w:r w:rsidRPr="001A6F94">
        <w:rPr>
          <w:sz w:val="24"/>
          <w:szCs w:val="24"/>
        </w:rPr>
        <w:t xml:space="preserve"> на період 2017-2022 рр., з перспективою до  2027 року; </w:t>
      </w:r>
    </w:p>
    <w:p w14:paraId="77BF03FA" w14:textId="11B9018B" w:rsidR="00EC768C" w:rsidRPr="001A6F94" w:rsidRDefault="00EC768C" w:rsidP="00FF1756">
      <w:pPr>
        <w:pStyle w:val="a7"/>
        <w:widowControl/>
        <w:numPr>
          <w:ilvl w:val="0"/>
          <w:numId w:val="12"/>
        </w:numPr>
        <w:autoSpaceDE/>
        <w:autoSpaceDN/>
        <w:adjustRightInd/>
        <w:ind w:left="1066" w:hanging="357"/>
        <w:jc w:val="both"/>
        <w:rPr>
          <w:sz w:val="24"/>
          <w:szCs w:val="24"/>
        </w:rPr>
      </w:pPr>
      <w:r w:rsidRPr="001A6F94">
        <w:rPr>
          <w:sz w:val="24"/>
          <w:szCs w:val="24"/>
        </w:rPr>
        <w:t xml:space="preserve">аналіз технічного стану електричних мереж 35 – 150 кВ ПрАТ </w:t>
      </w:r>
      <w:r w:rsidR="002E3DE0" w:rsidRPr="001A6F94">
        <w:rPr>
          <w:sz w:val="24"/>
          <w:szCs w:val="24"/>
        </w:rPr>
        <w:t>«</w:t>
      </w:r>
      <w:r w:rsidRPr="001A6F94">
        <w:rPr>
          <w:sz w:val="24"/>
          <w:szCs w:val="24"/>
        </w:rPr>
        <w:t xml:space="preserve">ПЕЕМ </w:t>
      </w:r>
      <w:r w:rsidR="002E3DE0" w:rsidRPr="001A6F94">
        <w:rPr>
          <w:sz w:val="24"/>
          <w:szCs w:val="24"/>
        </w:rPr>
        <w:t>«</w:t>
      </w:r>
      <w:r w:rsidRPr="001A6F94">
        <w:rPr>
          <w:sz w:val="24"/>
          <w:szCs w:val="24"/>
        </w:rPr>
        <w:t>ЦЕК</w:t>
      </w:r>
      <w:r w:rsidR="002E3DE0" w:rsidRPr="001A6F94">
        <w:rPr>
          <w:sz w:val="24"/>
          <w:szCs w:val="24"/>
        </w:rPr>
        <w:t>»</w:t>
      </w:r>
      <w:r w:rsidRPr="001A6F94">
        <w:rPr>
          <w:sz w:val="24"/>
          <w:szCs w:val="24"/>
        </w:rPr>
        <w:t xml:space="preserve"> з визначенням обсягів, які підлягають реконструкції (заміні);</w:t>
      </w:r>
    </w:p>
    <w:p w14:paraId="7608797D" w14:textId="7E96FE15" w:rsidR="00EC768C" w:rsidRPr="001A6F94" w:rsidRDefault="00EC768C" w:rsidP="00FF1756">
      <w:pPr>
        <w:pStyle w:val="a7"/>
        <w:widowControl/>
        <w:numPr>
          <w:ilvl w:val="0"/>
          <w:numId w:val="12"/>
        </w:numPr>
        <w:autoSpaceDE/>
        <w:autoSpaceDN/>
        <w:adjustRightInd/>
        <w:ind w:left="1066" w:hanging="357"/>
        <w:jc w:val="both"/>
        <w:rPr>
          <w:sz w:val="24"/>
          <w:szCs w:val="24"/>
        </w:rPr>
      </w:pPr>
      <w:r w:rsidRPr="001A6F94">
        <w:rPr>
          <w:sz w:val="24"/>
          <w:szCs w:val="24"/>
        </w:rPr>
        <w:t xml:space="preserve">аналіз технічного стану електричних мереж 6 – 10 кВ ПрАТ </w:t>
      </w:r>
      <w:r w:rsidR="002E3DE0" w:rsidRPr="001A6F94">
        <w:rPr>
          <w:sz w:val="24"/>
          <w:szCs w:val="24"/>
        </w:rPr>
        <w:t>«</w:t>
      </w:r>
      <w:r w:rsidRPr="001A6F94">
        <w:rPr>
          <w:sz w:val="24"/>
          <w:szCs w:val="24"/>
        </w:rPr>
        <w:t xml:space="preserve">ПЕЕМ </w:t>
      </w:r>
      <w:r w:rsidR="002E3DE0" w:rsidRPr="001A6F94">
        <w:rPr>
          <w:sz w:val="24"/>
          <w:szCs w:val="24"/>
        </w:rPr>
        <w:t>«</w:t>
      </w:r>
      <w:r w:rsidRPr="001A6F94">
        <w:rPr>
          <w:sz w:val="24"/>
          <w:szCs w:val="24"/>
        </w:rPr>
        <w:t>ЦЕК</w:t>
      </w:r>
      <w:r w:rsidR="002E3DE0" w:rsidRPr="001A6F94">
        <w:rPr>
          <w:sz w:val="24"/>
          <w:szCs w:val="24"/>
        </w:rPr>
        <w:t>»</w:t>
      </w:r>
      <w:r w:rsidRPr="001A6F94">
        <w:rPr>
          <w:sz w:val="24"/>
          <w:szCs w:val="24"/>
        </w:rPr>
        <w:t xml:space="preserve"> з визначенням їх відповідності вимогам надійності та проведена техніко-економічна оцінка переводу окремих енерговузлів на клас напруги 20 кВ;</w:t>
      </w:r>
    </w:p>
    <w:p w14:paraId="3E29B15D" w14:textId="77777777" w:rsidR="00EC768C" w:rsidRPr="001A6F94" w:rsidRDefault="00EC768C" w:rsidP="00FF1756">
      <w:pPr>
        <w:pStyle w:val="a7"/>
        <w:widowControl/>
        <w:numPr>
          <w:ilvl w:val="0"/>
          <w:numId w:val="12"/>
        </w:numPr>
        <w:autoSpaceDE/>
        <w:autoSpaceDN/>
        <w:adjustRightInd/>
        <w:ind w:left="1066" w:hanging="357"/>
        <w:jc w:val="both"/>
        <w:rPr>
          <w:sz w:val="24"/>
          <w:szCs w:val="24"/>
        </w:rPr>
      </w:pPr>
      <w:r w:rsidRPr="001A6F94">
        <w:rPr>
          <w:sz w:val="24"/>
          <w:szCs w:val="24"/>
        </w:rPr>
        <w:t>аналіз потокорозподілу та рівнів напруги в електричних мережах 35 – 150 кВ з визначенням завантаження елементів електричної мережі;</w:t>
      </w:r>
    </w:p>
    <w:p w14:paraId="6086077D" w14:textId="4408D295" w:rsidR="00EC768C" w:rsidRPr="001A6F94" w:rsidRDefault="00EC768C" w:rsidP="00FF1756">
      <w:pPr>
        <w:pStyle w:val="a7"/>
        <w:widowControl/>
        <w:numPr>
          <w:ilvl w:val="0"/>
          <w:numId w:val="12"/>
        </w:numPr>
        <w:autoSpaceDE/>
        <w:autoSpaceDN/>
        <w:adjustRightInd/>
        <w:ind w:left="1066" w:hanging="357"/>
        <w:jc w:val="both"/>
        <w:rPr>
          <w:sz w:val="24"/>
          <w:szCs w:val="24"/>
        </w:rPr>
      </w:pPr>
      <w:r w:rsidRPr="001A6F94">
        <w:rPr>
          <w:sz w:val="24"/>
          <w:szCs w:val="24"/>
        </w:rPr>
        <w:t xml:space="preserve">визначення необхідності компенсації реактивної потужності на ПС 35 – 150 кВ ПрАТ </w:t>
      </w:r>
      <w:r w:rsidR="002E3DE0" w:rsidRPr="001A6F94">
        <w:rPr>
          <w:sz w:val="24"/>
          <w:szCs w:val="24"/>
        </w:rPr>
        <w:t>«</w:t>
      </w:r>
      <w:r w:rsidRPr="001A6F94">
        <w:rPr>
          <w:sz w:val="24"/>
          <w:szCs w:val="24"/>
        </w:rPr>
        <w:t xml:space="preserve">ПЕЕМ </w:t>
      </w:r>
      <w:r w:rsidR="002E3DE0" w:rsidRPr="001A6F94">
        <w:rPr>
          <w:sz w:val="24"/>
          <w:szCs w:val="24"/>
        </w:rPr>
        <w:t>«</w:t>
      </w:r>
      <w:r w:rsidRPr="001A6F94">
        <w:rPr>
          <w:sz w:val="24"/>
          <w:szCs w:val="24"/>
        </w:rPr>
        <w:t>ЦЕК</w:t>
      </w:r>
      <w:r w:rsidR="002E3DE0" w:rsidRPr="001A6F94">
        <w:rPr>
          <w:sz w:val="24"/>
          <w:szCs w:val="24"/>
        </w:rPr>
        <w:t>»</w:t>
      </w:r>
      <w:r w:rsidRPr="001A6F94">
        <w:rPr>
          <w:sz w:val="24"/>
          <w:szCs w:val="24"/>
        </w:rPr>
        <w:t>;</w:t>
      </w:r>
    </w:p>
    <w:p w14:paraId="10DA23ED" w14:textId="77777777" w:rsidR="00EC768C" w:rsidRPr="001A6F94" w:rsidRDefault="00EC768C" w:rsidP="00FF1756">
      <w:pPr>
        <w:pStyle w:val="a7"/>
        <w:widowControl/>
        <w:numPr>
          <w:ilvl w:val="0"/>
          <w:numId w:val="12"/>
        </w:numPr>
        <w:autoSpaceDE/>
        <w:autoSpaceDN/>
        <w:adjustRightInd/>
        <w:ind w:left="1066" w:hanging="357"/>
        <w:jc w:val="both"/>
        <w:rPr>
          <w:sz w:val="24"/>
          <w:szCs w:val="24"/>
        </w:rPr>
      </w:pPr>
      <w:r w:rsidRPr="001A6F94">
        <w:rPr>
          <w:sz w:val="24"/>
          <w:szCs w:val="24"/>
        </w:rPr>
        <w:t>розрахунки струмів к.з. та визначення вимог до комутаційного обладнання;</w:t>
      </w:r>
    </w:p>
    <w:p w14:paraId="1BA0E296" w14:textId="33D5F97A" w:rsidR="00EC768C" w:rsidRPr="001A6F94" w:rsidRDefault="00EC768C" w:rsidP="00FF1756">
      <w:pPr>
        <w:pStyle w:val="a7"/>
        <w:widowControl/>
        <w:numPr>
          <w:ilvl w:val="0"/>
          <w:numId w:val="12"/>
        </w:numPr>
        <w:autoSpaceDE/>
        <w:autoSpaceDN/>
        <w:adjustRightInd/>
        <w:ind w:left="1066" w:hanging="357"/>
        <w:jc w:val="both"/>
        <w:rPr>
          <w:sz w:val="24"/>
          <w:szCs w:val="24"/>
        </w:rPr>
      </w:pPr>
      <w:r w:rsidRPr="001A6F94">
        <w:rPr>
          <w:sz w:val="24"/>
          <w:szCs w:val="24"/>
        </w:rPr>
        <w:t xml:space="preserve">пропозиції щодо нового будівництва та реконструкції електричних мереж 35-150 кВ ПрАТ </w:t>
      </w:r>
      <w:r w:rsidR="002E3DE0" w:rsidRPr="001A6F94">
        <w:rPr>
          <w:sz w:val="24"/>
          <w:szCs w:val="24"/>
        </w:rPr>
        <w:t>«</w:t>
      </w:r>
      <w:r w:rsidRPr="001A6F94">
        <w:rPr>
          <w:sz w:val="24"/>
          <w:szCs w:val="24"/>
        </w:rPr>
        <w:t xml:space="preserve">ПЕЕМ </w:t>
      </w:r>
      <w:r w:rsidR="002E3DE0" w:rsidRPr="001A6F94">
        <w:rPr>
          <w:sz w:val="24"/>
          <w:szCs w:val="24"/>
        </w:rPr>
        <w:t>«</w:t>
      </w:r>
      <w:r w:rsidRPr="001A6F94">
        <w:rPr>
          <w:sz w:val="24"/>
          <w:szCs w:val="24"/>
        </w:rPr>
        <w:t>ЦЕК</w:t>
      </w:r>
      <w:r w:rsidR="002E3DE0" w:rsidRPr="001A6F94">
        <w:rPr>
          <w:sz w:val="24"/>
          <w:szCs w:val="24"/>
        </w:rPr>
        <w:t>»</w:t>
      </w:r>
      <w:r w:rsidRPr="001A6F94">
        <w:rPr>
          <w:sz w:val="24"/>
          <w:szCs w:val="24"/>
        </w:rPr>
        <w:t>;</w:t>
      </w:r>
    </w:p>
    <w:p w14:paraId="062163C5" w14:textId="7EB5F340" w:rsidR="00EC768C" w:rsidRPr="001A6F94" w:rsidRDefault="00EC768C" w:rsidP="00FF1756">
      <w:pPr>
        <w:pStyle w:val="a7"/>
        <w:widowControl/>
        <w:numPr>
          <w:ilvl w:val="0"/>
          <w:numId w:val="12"/>
        </w:numPr>
        <w:autoSpaceDE/>
        <w:autoSpaceDN/>
        <w:adjustRightInd/>
        <w:ind w:left="1066" w:hanging="357"/>
        <w:jc w:val="both"/>
        <w:rPr>
          <w:sz w:val="24"/>
          <w:szCs w:val="24"/>
        </w:rPr>
      </w:pPr>
      <w:r w:rsidRPr="001A6F94">
        <w:rPr>
          <w:sz w:val="24"/>
          <w:szCs w:val="24"/>
        </w:rPr>
        <w:t>оцінка інвестицій в нове будівництво (реконструкцію) електричних м</w:t>
      </w:r>
      <w:r w:rsidR="006312DF" w:rsidRPr="001A6F94">
        <w:rPr>
          <w:sz w:val="24"/>
          <w:szCs w:val="24"/>
        </w:rPr>
        <w:t xml:space="preserve">ереж 35-150 кВ ПрАТ </w:t>
      </w:r>
      <w:r w:rsidR="002E3DE0" w:rsidRPr="001A6F94">
        <w:rPr>
          <w:sz w:val="24"/>
          <w:szCs w:val="24"/>
        </w:rPr>
        <w:t>«</w:t>
      </w:r>
      <w:r w:rsidR="006312DF" w:rsidRPr="001A6F94">
        <w:rPr>
          <w:sz w:val="24"/>
          <w:szCs w:val="24"/>
        </w:rPr>
        <w:t xml:space="preserve">ПЕЕМ </w:t>
      </w:r>
      <w:r w:rsidR="002E3DE0" w:rsidRPr="001A6F94">
        <w:rPr>
          <w:sz w:val="24"/>
          <w:szCs w:val="24"/>
        </w:rPr>
        <w:t>«</w:t>
      </w:r>
      <w:r w:rsidR="006312DF" w:rsidRPr="001A6F94">
        <w:rPr>
          <w:sz w:val="24"/>
          <w:szCs w:val="24"/>
        </w:rPr>
        <w:t>ЦЕК</w:t>
      </w:r>
      <w:r w:rsidR="002E3DE0" w:rsidRPr="001A6F94">
        <w:rPr>
          <w:sz w:val="24"/>
          <w:szCs w:val="24"/>
        </w:rPr>
        <w:t>»</w:t>
      </w:r>
      <w:r w:rsidR="006312DF" w:rsidRPr="001A6F94">
        <w:rPr>
          <w:sz w:val="24"/>
          <w:szCs w:val="24"/>
          <w:lang w:val="uk-UA"/>
        </w:rPr>
        <w:t>;</w:t>
      </w:r>
    </w:p>
    <w:p w14:paraId="49FD36C9" w14:textId="77777777" w:rsidR="00EC768C" w:rsidRPr="001A6F94" w:rsidRDefault="00EC768C" w:rsidP="00FF1756">
      <w:pPr>
        <w:pStyle w:val="a7"/>
        <w:widowControl/>
        <w:numPr>
          <w:ilvl w:val="0"/>
          <w:numId w:val="12"/>
        </w:numPr>
        <w:autoSpaceDE/>
        <w:autoSpaceDN/>
        <w:adjustRightInd/>
        <w:ind w:left="1066" w:hanging="357"/>
        <w:jc w:val="both"/>
        <w:rPr>
          <w:sz w:val="24"/>
          <w:szCs w:val="24"/>
        </w:rPr>
      </w:pPr>
      <w:r w:rsidRPr="001A6F94">
        <w:rPr>
          <w:sz w:val="24"/>
          <w:szCs w:val="24"/>
        </w:rPr>
        <w:t>оцінка інвестицій в переведення електричних мереж окремих енерговузлів з класу напруги 6 – 10 кВ на клас напруги 20 кВ з розрахунками ефективності.</w:t>
      </w:r>
    </w:p>
    <w:p w14:paraId="122B9C08" w14:textId="3378655B" w:rsidR="0001416E" w:rsidRPr="001A6F94" w:rsidRDefault="003A65AD" w:rsidP="003A65AD">
      <w:pPr>
        <w:spacing w:after="0" w:line="240" w:lineRule="auto"/>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w:t>
      </w:r>
      <w:bookmarkStart w:id="45" w:name="_Hlk40195328"/>
      <w:r w:rsidRPr="001A6F94">
        <w:rPr>
          <w:rFonts w:ascii="Times New Roman" w:hAnsi="Times New Roman" w:cs="Times New Roman"/>
          <w:sz w:val="24"/>
          <w:szCs w:val="24"/>
          <w:lang w:val="uk-UA"/>
        </w:rPr>
        <w:t xml:space="preserve">Схваленою НКРЕКП інвестиційною програмою в 2020 р. виконується актуалзація вищезазначеної </w:t>
      </w:r>
      <w:r w:rsidR="002E3DE0" w:rsidRPr="001A6F94">
        <w:rPr>
          <w:rFonts w:ascii="Times New Roman" w:hAnsi="Times New Roman" w:cs="Times New Roman"/>
          <w:sz w:val="24"/>
          <w:szCs w:val="24"/>
          <w:lang w:val="uk-UA"/>
        </w:rPr>
        <w:t>«</w:t>
      </w:r>
      <w:r w:rsidR="00FD2873" w:rsidRPr="001A6F94">
        <w:rPr>
          <w:rFonts w:ascii="Times New Roman" w:hAnsi="Times New Roman" w:cs="Times New Roman"/>
          <w:sz w:val="24"/>
          <w:szCs w:val="24"/>
          <w:lang w:val="uk-UA"/>
        </w:rPr>
        <w:t>С</w:t>
      </w:r>
      <w:r w:rsidRPr="001A6F94">
        <w:rPr>
          <w:rFonts w:ascii="Times New Roman" w:hAnsi="Times New Roman" w:cs="Times New Roman"/>
          <w:sz w:val="24"/>
          <w:szCs w:val="24"/>
          <w:lang w:val="uk-UA"/>
        </w:rPr>
        <w:t>хеми перспективного розвитку</w:t>
      </w:r>
      <w:r w:rsidR="00FD2873" w:rsidRPr="001A6F94">
        <w:rPr>
          <w:rFonts w:ascii="Times New Roman" w:hAnsi="Times New Roman" w:cs="Times New Roman"/>
          <w:sz w:val="24"/>
          <w:szCs w:val="24"/>
          <w:lang w:val="uk-UA"/>
        </w:rPr>
        <w:t xml:space="preserve"> ПрАТ </w:t>
      </w:r>
      <w:r w:rsidR="002E3DE0" w:rsidRPr="001A6F94">
        <w:rPr>
          <w:rFonts w:ascii="Times New Roman" w:hAnsi="Times New Roman" w:cs="Times New Roman"/>
          <w:sz w:val="24"/>
          <w:szCs w:val="24"/>
          <w:lang w:val="uk-UA"/>
        </w:rPr>
        <w:t>«</w:t>
      </w:r>
      <w:r w:rsidR="00FD2873" w:rsidRPr="001A6F94">
        <w:rPr>
          <w:rFonts w:ascii="Times New Roman" w:hAnsi="Times New Roman" w:cs="Times New Roman"/>
          <w:sz w:val="24"/>
          <w:szCs w:val="24"/>
          <w:lang w:val="uk-UA"/>
        </w:rPr>
        <w:t xml:space="preserve">ПЕЕМ </w:t>
      </w:r>
      <w:r w:rsidR="002E3DE0" w:rsidRPr="001A6F94">
        <w:rPr>
          <w:rFonts w:ascii="Times New Roman" w:hAnsi="Times New Roman" w:cs="Times New Roman"/>
          <w:sz w:val="24"/>
          <w:szCs w:val="24"/>
          <w:lang w:val="uk-UA"/>
        </w:rPr>
        <w:t>«</w:t>
      </w:r>
      <w:r w:rsidR="00FD2873" w:rsidRPr="001A6F94">
        <w:rPr>
          <w:rFonts w:ascii="Times New Roman" w:hAnsi="Times New Roman" w:cs="Times New Roman"/>
          <w:sz w:val="24"/>
          <w:szCs w:val="24"/>
          <w:lang w:val="uk-UA"/>
        </w:rPr>
        <w:t>ЦЕК</w:t>
      </w:r>
      <w:r w:rsidR="002E3DE0" w:rsidRPr="001A6F94">
        <w:rPr>
          <w:rFonts w:ascii="Times New Roman" w:hAnsi="Times New Roman" w:cs="Times New Roman"/>
          <w:sz w:val="24"/>
          <w:szCs w:val="24"/>
          <w:lang w:val="uk-UA"/>
        </w:rPr>
        <w:t>»</w:t>
      </w:r>
      <w:r w:rsidR="00FD2873" w:rsidRPr="001A6F94">
        <w:rPr>
          <w:rFonts w:ascii="Times New Roman" w:hAnsi="Times New Roman" w:cs="Times New Roman"/>
          <w:sz w:val="24"/>
          <w:szCs w:val="24"/>
          <w:lang w:val="uk-UA"/>
        </w:rPr>
        <w:t xml:space="preserve"> відповідно до вимог розділу ІІІ п. 3.2.4 та п.3.5.2 Кодексу систем розподілу.</w:t>
      </w:r>
      <w:bookmarkEnd w:id="45"/>
    </w:p>
    <w:p w14:paraId="2E0D9EAC" w14:textId="6CB60D35" w:rsidR="0001416E" w:rsidRPr="001A6F94" w:rsidRDefault="00EC768C" w:rsidP="00AE319B">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З урахуванням основних чинників для розвитку електричних мереж компанії в План розвитку оператора системи розподілу</w:t>
      </w:r>
      <w:r w:rsidR="004711BE" w:rsidRPr="001A6F94">
        <w:rPr>
          <w:rFonts w:ascii="Times New Roman" w:hAnsi="Times New Roman" w:cs="Times New Roman"/>
          <w:sz w:val="24"/>
          <w:szCs w:val="24"/>
          <w:lang w:val="uk-UA"/>
        </w:rPr>
        <w:t xml:space="preserve"> на період 2021-2025</w:t>
      </w:r>
      <w:r w:rsidRPr="001A6F94">
        <w:rPr>
          <w:rFonts w:ascii="Times New Roman" w:hAnsi="Times New Roman" w:cs="Times New Roman"/>
          <w:sz w:val="24"/>
          <w:szCs w:val="24"/>
          <w:lang w:val="uk-UA"/>
        </w:rPr>
        <w:t xml:space="preserve"> роки включені заходи з будівництва та технічного переоснащення об’єктів системи розподілу, включаючи засоби РЗА, ПА і зв’язку, потреба в яких визначена відповідно до вимог підтримання належного рівня операційної безпеки: будівництво нових та технічне переоснащення існуючих підстанцій, збільшення пропускної здатності, реконструкція ЛЕП, підвищення енергоефективності роботи розподільних електромереж шляхом їх реконфігурації, автоматизації та підвищення рівня середньої напруги.</w:t>
      </w:r>
    </w:p>
    <w:p w14:paraId="5B8CF610" w14:textId="77777777" w:rsidR="00EC768C" w:rsidRPr="001A6F94" w:rsidRDefault="00AE319B" w:rsidP="00AE319B">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rPr>
        <w:t>Характеристика проблемних вузлів електричних</w:t>
      </w:r>
      <w:r w:rsidR="00D35CE8" w:rsidRPr="001A6F94">
        <w:rPr>
          <w:rFonts w:ascii="Times New Roman" w:hAnsi="Times New Roman" w:cs="Times New Roman"/>
          <w:sz w:val="24"/>
          <w:szCs w:val="24"/>
        </w:rPr>
        <w:t xml:space="preserve"> </w:t>
      </w:r>
      <w:r w:rsidRPr="001A6F94">
        <w:rPr>
          <w:rFonts w:ascii="Times New Roman" w:hAnsi="Times New Roman" w:cs="Times New Roman"/>
          <w:sz w:val="24"/>
          <w:szCs w:val="24"/>
        </w:rPr>
        <w:t>мереж</w:t>
      </w:r>
      <w:r w:rsidR="00D35CE8" w:rsidRPr="001A6F94">
        <w:rPr>
          <w:rFonts w:ascii="Times New Roman" w:hAnsi="Times New Roman" w:cs="Times New Roman"/>
          <w:sz w:val="24"/>
          <w:szCs w:val="24"/>
        </w:rPr>
        <w:t xml:space="preserve"> </w:t>
      </w:r>
      <w:r w:rsidRPr="001A6F94">
        <w:rPr>
          <w:rFonts w:ascii="Times New Roman" w:hAnsi="Times New Roman" w:cs="Times New Roman"/>
          <w:sz w:val="24"/>
          <w:szCs w:val="24"/>
          <w:lang w:val="uk-UA"/>
        </w:rPr>
        <w:t>наведена нижче.</w:t>
      </w:r>
    </w:p>
    <w:p w14:paraId="49C8ABE3" w14:textId="77777777" w:rsidR="00AE319B" w:rsidRPr="001A6F94" w:rsidRDefault="00AE319B" w:rsidP="00AE319B">
      <w:pPr>
        <w:spacing w:after="0" w:line="240" w:lineRule="auto"/>
        <w:ind w:firstLine="709"/>
        <w:jc w:val="both"/>
        <w:rPr>
          <w:rFonts w:ascii="Times New Roman" w:hAnsi="Times New Roman" w:cs="Times New Roman"/>
          <w:sz w:val="24"/>
          <w:szCs w:val="24"/>
          <w:lang w:val="uk-UA"/>
        </w:rPr>
      </w:pPr>
    </w:p>
    <w:p w14:paraId="327708C5" w14:textId="77777777" w:rsidR="00AE319B" w:rsidRPr="001A6F94" w:rsidRDefault="00AE319B" w:rsidP="00AE319B">
      <w:pPr>
        <w:spacing w:after="0" w:line="240" w:lineRule="auto"/>
        <w:ind w:firstLine="709"/>
        <w:jc w:val="both"/>
        <w:rPr>
          <w:rFonts w:ascii="Times New Roman" w:hAnsi="Times New Roman" w:cs="Times New Roman"/>
          <w:sz w:val="24"/>
          <w:szCs w:val="24"/>
          <w:lang w:val="uk-UA"/>
        </w:rPr>
      </w:pPr>
    </w:p>
    <w:p w14:paraId="1B983739" w14:textId="77777777" w:rsidR="00EC768C" w:rsidRPr="001A6F94" w:rsidRDefault="00EC768C" w:rsidP="00AE319B">
      <w:pPr>
        <w:spacing w:after="0" w:line="240" w:lineRule="auto"/>
        <w:rPr>
          <w:rFonts w:ascii="Times New Roman" w:hAnsi="Times New Roman" w:cs="Times New Roman"/>
          <w:sz w:val="24"/>
          <w:szCs w:val="24"/>
          <w:lang w:val="uk-UA"/>
        </w:rPr>
        <w:sectPr w:rsidR="00EC768C" w:rsidRPr="001A6F94" w:rsidSect="009A6D21">
          <w:pgSz w:w="11906" w:h="16838" w:code="9"/>
          <w:pgMar w:top="720" w:right="567" w:bottom="244" w:left="1418" w:header="709" w:footer="709" w:gutter="0"/>
          <w:cols w:space="708"/>
          <w:docGrid w:linePitch="360"/>
        </w:sectPr>
      </w:pPr>
    </w:p>
    <w:p w14:paraId="398B4E63" w14:textId="77777777" w:rsidR="00EC768C" w:rsidRPr="001A6F94" w:rsidRDefault="005E4A7C" w:rsidP="00984C9B">
      <w:pPr>
        <w:spacing w:after="0" w:line="240" w:lineRule="auto"/>
        <w:jc w:val="right"/>
        <w:rPr>
          <w:rFonts w:ascii="Times New Roman" w:hAnsi="Times New Roman" w:cs="Times New Roman"/>
          <w:b/>
          <w:sz w:val="24"/>
          <w:szCs w:val="24"/>
          <w:lang w:val="uk-UA"/>
        </w:rPr>
      </w:pPr>
      <w:r w:rsidRPr="001A6F94">
        <w:rPr>
          <w:rFonts w:ascii="Times New Roman" w:hAnsi="Times New Roman" w:cs="Times New Roman"/>
          <w:b/>
          <w:sz w:val="24"/>
          <w:szCs w:val="24"/>
          <w:lang w:val="uk-UA"/>
        </w:rPr>
        <w:lastRenderedPageBreak/>
        <w:t>Таблиця 8.1</w:t>
      </w:r>
    </w:p>
    <w:p w14:paraId="304B0D26" w14:textId="77777777" w:rsidR="00EC768C" w:rsidRPr="001A6F94" w:rsidRDefault="00EC768C" w:rsidP="00984C9B">
      <w:pPr>
        <w:spacing w:after="0" w:line="240" w:lineRule="auto"/>
        <w:jc w:val="center"/>
        <w:rPr>
          <w:rFonts w:ascii="Times New Roman" w:hAnsi="Times New Roman" w:cs="Times New Roman"/>
          <w:b/>
          <w:sz w:val="24"/>
          <w:szCs w:val="24"/>
        </w:rPr>
      </w:pPr>
      <w:r w:rsidRPr="001A6F94">
        <w:rPr>
          <w:rFonts w:ascii="Times New Roman" w:hAnsi="Times New Roman" w:cs="Times New Roman"/>
          <w:b/>
          <w:sz w:val="24"/>
          <w:szCs w:val="24"/>
        </w:rPr>
        <w:t>Характеристика проблемних вузлів електричних мереж</w:t>
      </w:r>
    </w:p>
    <w:tbl>
      <w:tblPr>
        <w:tblW w:w="15030" w:type="dxa"/>
        <w:tblInd w:w="8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6"/>
        <w:gridCol w:w="2144"/>
        <w:gridCol w:w="973"/>
        <w:gridCol w:w="1096"/>
        <w:gridCol w:w="5311"/>
        <w:gridCol w:w="4990"/>
      </w:tblGrid>
      <w:tr w:rsidR="00EC768C" w:rsidRPr="001A6F94" w14:paraId="17E26BC5" w14:textId="77777777" w:rsidTr="00090163">
        <w:trPr>
          <w:trHeight w:val="2419"/>
        </w:trPr>
        <w:tc>
          <w:tcPr>
            <w:tcW w:w="516" w:type="dxa"/>
            <w:tcBorders>
              <w:top w:val="single" w:sz="4" w:space="0" w:color="auto"/>
              <w:left w:val="single" w:sz="4" w:space="0" w:color="auto"/>
              <w:bottom w:val="single" w:sz="4" w:space="0" w:color="auto"/>
              <w:right w:val="single" w:sz="4" w:space="0" w:color="auto"/>
            </w:tcBorders>
            <w:hideMark/>
          </w:tcPr>
          <w:p w14:paraId="4A4434D5" w14:textId="77777777" w:rsidR="00EC768C" w:rsidRPr="001A6F94" w:rsidRDefault="00EC768C" w:rsidP="000A726E">
            <w:pPr>
              <w:jc w:val="center"/>
              <w:rPr>
                <w:rFonts w:ascii="Times New Roman" w:hAnsi="Times New Roman" w:cs="Times New Roman"/>
                <w:sz w:val="20"/>
                <w:szCs w:val="20"/>
              </w:rPr>
            </w:pPr>
            <w:r w:rsidRPr="001A6F94">
              <w:rPr>
                <w:rFonts w:ascii="Times New Roman" w:hAnsi="Times New Roman" w:cs="Times New Roman"/>
                <w:sz w:val="20"/>
                <w:szCs w:val="20"/>
              </w:rPr>
              <w:t>№ п/п</w:t>
            </w:r>
          </w:p>
        </w:tc>
        <w:tc>
          <w:tcPr>
            <w:tcW w:w="2144" w:type="dxa"/>
            <w:tcBorders>
              <w:top w:val="single" w:sz="4" w:space="0" w:color="auto"/>
              <w:left w:val="single" w:sz="4" w:space="0" w:color="auto"/>
              <w:bottom w:val="single" w:sz="4" w:space="0" w:color="auto"/>
              <w:right w:val="single" w:sz="4" w:space="0" w:color="auto"/>
            </w:tcBorders>
            <w:hideMark/>
          </w:tcPr>
          <w:p w14:paraId="35ABBAE7" w14:textId="77777777" w:rsidR="00EC768C" w:rsidRPr="001A6F94" w:rsidRDefault="00EC768C" w:rsidP="00545ADF">
            <w:pPr>
              <w:jc w:val="center"/>
              <w:rPr>
                <w:rFonts w:ascii="Times New Roman" w:hAnsi="Times New Roman" w:cs="Times New Roman"/>
                <w:sz w:val="20"/>
                <w:szCs w:val="20"/>
              </w:rPr>
            </w:pPr>
            <w:r w:rsidRPr="001A6F94">
              <w:rPr>
                <w:rFonts w:ascii="Times New Roman" w:hAnsi="Times New Roman" w:cs="Times New Roman"/>
                <w:sz w:val="20"/>
                <w:szCs w:val="20"/>
                <w:lang w:val="uk-UA"/>
              </w:rPr>
              <w:t>ПС, ЛЕП, їх характеристика (назва, напруга, кількість та потужність трансформаторів, довжина та перетин проводів (жил), матеріал опор ЛЕП</w:t>
            </w:r>
          </w:p>
        </w:tc>
        <w:tc>
          <w:tcPr>
            <w:tcW w:w="973" w:type="dxa"/>
            <w:tcBorders>
              <w:top w:val="single" w:sz="4" w:space="0" w:color="auto"/>
              <w:left w:val="single" w:sz="4" w:space="0" w:color="auto"/>
              <w:bottom w:val="single" w:sz="4" w:space="0" w:color="auto"/>
              <w:right w:val="single" w:sz="4" w:space="0" w:color="auto"/>
            </w:tcBorders>
            <w:hideMark/>
          </w:tcPr>
          <w:p w14:paraId="182DFC7F" w14:textId="77777777" w:rsidR="00EC768C" w:rsidRPr="001A6F94" w:rsidRDefault="00EC768C" w:rsidP="00545ADF">
            <w:pPr>
              <w:jc w:val="center"/>
              <w:rPr>
                <w:rFonts w:ascii="Times New Roman" w:hAnsi="Times New Roman" w:cs="Times New Roman"/>
                <w:sz w:val="20"/>
                <w:szCs w:val="20"/>
              </w:rPr>
            </w:pPr>
            <w:r w:rsidRPr="001A6F94">
              <w:rPr>
                <w:rFonts w:ascii="Times New Roman" w:hAnsi="Times New Roman" w:cs="Times New Roman"/>
                <w:sz w:val="20"/>
                <w:szCs w:val="20"/>
              </w:rPr>
              <w:t>Рік будівництва</w:t>
            </w:r>
          </w:p>
        </w:tc>
        <w:tc>
          <w:tcPr>
            <w:tcW w:w="1096" w:type="dxa"/>
            <w:tcBorders>
              <w:top w:val="single" w:sz="4" w:space="0" w:color="auto"/>
              <w:left w:val="single" w:sz="4" w:space="0" w:color="auto"/>
              <w:bottom w:val="single" w:sz="4" w:space="0" w:color="auto"/>
              <w:right w:val="single" w:sz="4" w:space="0" w:color="auto"/>
            </w:tcBorders>
            <w:hideMark/>
          </w:tcPr>
          <w:p w14:paraId="373C600A" w14:textId="77777777" w:rsidR="00EC768C" w:rsidRPr="001A6F94" w:rsidRDefault="00EC768C" w:rsidP="00545ADF">
            <w:pPr>
              <w:jc w:val="center"/>
              <w:rPr>
                <w:rFonts w:ascii="Times New Roman" w:hAnsi="Times New Roman" w:cs="Times New Roman"/>
                <w:sz w:val="20"/>
                <w:szCs w:val="20"/>
              </w:rPr>
            </w:pPr>
            <w:r w:rsidRPr="001A6F94">
              <w:rPr>
                <w:rFonts w:ascii="Times New Roman" w:hAnsi="Times New Roman" w:cs="Times New Roman"/>
                <w:sz w:val="20"/>
                <w:szCs w:val="20"/>
              </w:rPr>
              <w:t>Існуюче максимальне навантаження, МВт</w:t>
            </w:r>
          </w:p>
        </w:tc>
        <w:tc>
          <w:tcPr>
            <w:tcW w:w="5311" w:type="dxa"/>
            <w:tcBorders>
              <w:top w:val="single" w:sz="4" w:space="0" w:color="auto"/>
              <w:left w:val="single" w:sz="4" w:space="0" w:color="auto"/>
              <w:bottom w:val="single" w:sz="4" w:space="0" w:color="auto"/>
              <w:right w:val="single" w:sz="4" w:space="0" w:color="auto"/>
            </w:tcBorders>
            <w:hideMark/>
          </w:tcPr>
          <w:p w14:paraId="223D398D" w14:textId="77777777" w:rsidR="00EC768C" w:rsidRPr="001A6F94" w:rsidRDefault="00EC768C" w:rsidP="00545ADF">
            <w:pPr>
              <w:jc w:val="center"/>
              <w:rPr>
                <w:rFonts w:ascii="Times New Roman" w:hAnsi="Times New Roman" w:cs="Times New Roman"/>
                <w:sz w:val="20"/>
                <w:szCs w:val="20"/>
              </w:rPr>
            </w:pPr>
            <w:r w:rsidRPr="001A6F94">
              <w:rPr>
                <w:rFonts w:ascii="Times New Roman" w:hAnsi="Times New Roman" w:cs="Times New Roman"/>
                <w:sz w:val="20"/>
                <w:szCs w:val="20"/>
              </w:rPr>
              <w:t>Роботи, які планується виконати, їх обґрунтування та прогнозований рік виконання</w:t>
            </w:r>
          </w:p>
        </w:tc>
        <w:tc>
          <w:tcPr>
            <w:tcW w:w="4990" w:type="dxa"/>
            <w:tcBorders>
              <w:top w:val="single" w:sz="4" w:space="0" w:color="auto"/>
              <w:left w:val="single" w:sz="4" w:space="0" w:color="auto"/>
              <w:bottom w:val="single" w:sz="4" w:space="0" w:color="auto"/>
              <w:right w:val="single" w:sz="4" w:space="0" w:color="auto"/>
            </w:tcBorders>
          </w:tcPr>
          <w:p w14:paraId="21D58880" w14:textId="77777777" w:rsidR="00EC768C" w:rsidRPr="001A6F94" w:rsidRDefault="00EC768C" w:rsidP="00545ADF">
            <w:pPr>
              <w:ind w:left="800" w:hanging="800"/>
              <w:jc w:val="center"/>
              <w:rPr>
                <w:rFonts w:ascii="Times New Roman" w:hAnsi="Times New Roman" w:cs="Times New Roman"/>
                <w:sz w:val="20"/>
                <w:szCs w:val="20"/>
                <w:lang w:val="uk-UA"/>
              </w:rPr>
            </w:pPr>
            <w:r w:rsidRPr="001A6F94">
              <w:rPr>
                <w:rFonts w:ascii="Times New Roman" w:hAnsi="Times New Roman" w:cs="Times New Roman"/>
                <w:bCs/>
                <w:sz w:val="20"/>
                <w:szCs w:val="20"/>
                <w:lang w:val="uk-UA"/>
              </w:rPr>
              <w:t>Категорія заходу (мета проведення заходу) відповідно до п</w:t>
            </w:r>
            <w:r w:rsidRPr="001A6F94">
              <w:rPr>
                <w:rFonts w:ascii="Times New Roman" w:hAnsi="Times New Roman" w:cs="Times New Roman"/>
                <w:bCs/>
                <w:sz w:val="20"/>
                <w:szCs w:val="20"/>
              </w:rPr>
              <w:t>.</w:t>
            </w:r>
            <w:r w:rsidRPr="001A6F94">
              <w:rPr>
                <w:rFonts w:ascii="Times New Roman" w:hAnsi="Times New Roman" w:cs="Times New Roman"/>
                <w:bCs/>
                <w:sz w:val="20"/>
                <w:szCs w:val="20"/>
                <w:lang w:val="uk-UA"/>
              </w:rPr>
              <w:t>3.2.6 Кодексу систем розподілу</w:t>
            </w:r>
          </w:p>
        </w:tc>
      </w:tr>
      <w:tr w:rsidR="00EC768C" w:rsidRPr="001A6F94" w14:paraId="072A877E" w14:textId="77777777" w:rsidTr="00545ADF">
        <w:trPr>
          <w:trHeight w:hRule="exact" w:val="284"/>
        </w:trPr>
        <w:tc>
          <w:tcPr>
            <w:tcW w:w="516" w:type="dxa"/>
            <w:tcBorders>
              <w:top w:val="single" w:sz="4" w:space="0" w:color="auto"/>
              <w:left w:val="single" w:sz="4" w:space="0" w:color="auto"/>
              <w:bottom w:val="single" w:sz="4" w:space="0" w:color="auto"/>
              <w:right w:val="single" w:sz="4" w:space="0" w:color="auto"/>
            </w:tcBorders>
            <w:vAlign w:val="center"/>
            <w:hideMark/>
          </w:tcPr>
          <w:p w14:paraId="644D332A" w14:textId="77777777" w:rsidR="00EC768C" w:rsidRPr="001A6F94" w:rsidRDefault="00EC768C" w:rsidP="000A726E">
            <w:pPr>
              <w:jc w:val="center"/>
              <w:rPr>
                <w:rFonts w:ascii="Times New Roman" w:hAnsi="Times New Roman" w:cs="Times New Roman"/>
                <w:sz w:val="20"/>
                <w:szCs w:val="20"/>
              </w:rPr>
            </w:pPr>
            <w:r w:rsidRPr="001A6F94">
              <w:rPr>
                <w:rFonts w:ascii="Times New Roman" w:hAnsi="Times New Roman" w:cs="Times New Roman"/>
                <w:sz w:val="20"/>
                <w:szCs w:val="20"/>
              </w:rPr>
              <w:t>1</w:t>
            </w:r>
          </w:p>
        </w:tc>
        <w:tc>
          <w:tcPr>
            <w:tcW w:w="2144" w:type="dxa"/>
            <w:tcBorders>
              <w:top w:val="single" w:sz="4" w:space="0" w:color="auto"/>
              <w:left w:val="single" w:sz="4" w:space="0" w:color="auto"/>
              <w:bottom w:val="single" w:sz="4" w:space="0" w:color="auto"/>
              <w:right w:val="single" w:sz="4" w:space="0" w:color="auto"/>
            </w:tcBorders>
            <w:vAlign w:val="center"/>
            <w:hideMark/>
          </w:tcPr>
          <w:p w14:paraId="00B0C0DB" w14:textId="77777777" w:rsidR="00EC768C" w:rsidRPr="001A6F94" w:rsidRDefault="00EC768C" w:rsidP="000A726E">
            <w:pPr>
              <w:jc w:val="center"/>
              <w:rPr>
                <w:rFonts w:ascii="Times New Roman" w:hAnsi="Times New Roman" w:cs="Times New Roman"/>
                <w:sz w:val="20"/>
                <w:szCs w:val="20"/>
              </w:rPr>
            </w:pPr>
            <w:r w:rsidRPr="001A6F94">
              <w:rPr>
                <w:rFonts w:ascii="Times New Roman" w:hAnsi="Times New Roman" w:cs="Times New Roman"/>
                <w:sz w:val="20"/>
                <w:szCs w:val="20"/>
              </w:rPr>
              <w:t>2</w:t>
            </w:r>
          </w:p>
        </w:tc>
        <w:tc>
          <w:tcPr>
            <w:tcW w:w="973" w:type="dxa"/>
            <w:tcBorders>
              <w:top w:val="single" w:sz="4" w:space="0" w:color="auto"/>
              <w:left w:val="single" w:sz="4" w:space="0" w:color="auto"/>
              <w:bottom w:val="single" w:sz="4" w:space="0" w:color="auto"/>
              <w:right w:val="single" w:sz="4" w:space="0" w:color="auto"/>
            </w:tcBorders>
            <w:vAlign w:val="center"/>
            <w:hideMark/>
          </w:tcPr>
          <w:p w14:paraId="17E348EF" w14:textId="77777777" w:rsidR="00EC768C" w:rsidRPr="001A6F94" w:rsidRDefault="00EC768C" w:rsidP="000A726E">
            <w:pPr>
              <w:jc w:val="center"/>
              <w:rPr>
                <w:rFonts w:ascii="Times New Roman" w:hAnsi="Times New Roman" w:cs="Times New Roman"/>
                <w:sz w:val="20"/>
                <w:szCs w:val="20"/>
              </w:rPr>
            </w:pPr>
            <w:r w:rsidRPr="001A6F94">
              <w:rPr>
                <w:rFonts w:ascii="Times New Roman" w:hAnsi="Times New Roman" w:cs="Times New Roman"/>
                <w:sz w:val="20"/>
                <w:szCs w:val="20"/>
              </w:rPr>
              <w:t>3</w:t>
            </w:r>
          </w:p>
        </w:tc>
        <w:tc>
          <w:tcPr>
            <w:tcW w:w="1096" w:type="dxa"/>
            <w:tcBorders>
              <w:top w:val="single" w:sz="4" w:space="0" w:color="auto"/>
              <w:left w:val="single" w:sz="4" w:space="0" w:color="auto"/>
              <w:bottom w:val="single" w:sz="4" w:space="0" w:color="auto"/>
              <w:right w:val="single" w:sz="4" w:space="0" w:color="auto"/>
            </w:tcBorders>
            <w:vAlign w:val="center"/>
            <w:hideMark/>
          </w:tcPr>
          <w:p w14:paraId="0571B539" w14:textId="77777777" w:rsidR="00EC768C" w:rsidRPr="001A6F94" w:rsidRDefault="00EC768C" w:rsidP="000A726E">
            <w:pPr>
              <w:jc w:val="center"/>
              <w:rPr>
                <w:rFonts w:ascii="Times New Roman" w:hAnsi="Times New Roman" w:cs="Times New Roman"/>
                <w:sz w:val="20"/>
                <w:szCs w:val="20"/>
              </w:rPr>
            </w:pPr>
            <w:r w:rsidRPr="001A6F94">
              <w:rPr>
                <w:rFonts w:ascii="Times New Roman" w:hAnsi="Times New Roman" w:cs="Times New Roman"/>
                <w:sz w:val="20"/>
                <w:szCs w:val="20"/>
              </w:rPr>
              <w:t>4</w:t>
            </w:r>
          </w:p>
        </w:tc>
        <w:tc>
          <w:tcPr>
            <w:tcW w:w="5311" w:type="dxa"/>
            <w:tcBorders>
              <w:top w:val="single" w:sz="4" w:space="0" w:color="auto"/>
              <w:left w:val="single" w:sz="4" w:space="0" w:color="auto"/>
              <w:bottom w:val="single" w:sz="4" w:space="0" w:color="auto"/>
              <w:right w:val="single" w:sz="4" w:space="0" w:color="auto"/>
            </w:tcBorders>
            <w:vAlign w:val="center"/>
            <w:hideMark/>
          </w:tcPr>
          <w:p w14:paraId="7641F3C1" w14:textId="77777777" w:rsidR="00EC768C" w:rsidRPr="001A6F94" w:rsidRDefault="00EC768C" w:rsidP="000A726E">
            <w:pPr>
              <w:jc w:val="center"/>
              <w:rPr>
                <w:rFonts w:ascii="Times New Roman" w:hAnsi="Times New Roman" w:cs="Times New Roman"/>
                <w:sz w:val="20"/>
                <w:szCs w:val="20"/>
              </w:rPr>
            </w:pPr>
            <w:r w:rsidRPr="001A6F94">
              <w:rPr>
                <w:rFonts w:ascii="Times New Roman" w:hAnsi="Times New Roman" w:cs="Times New Roman"/>
                <w:sz w:val="20"/>
                <w:szCs w:val="20"/>
              </w:rPr>
              <w:t>6</w:t>
            </w:r>
          </w:p>
        </w:tc>
        <w:tc>
          <w:tcPr>
            <w:tcW w:w="4990" w:type="dxa"/>
            <w:tcBorders>
              <w:top w:val="single" w:sz="4" w:space="0" w:color="auto"/>
              <w:left w:val="single" w:sz="4" w:space="0" w:color="auto"/>
              <w:bottom w:val="single" w:sz="4" w:space="0" w:color="auto"/>
              <w:right w:val="single" w:sz="4" w:space="0" w:color="auto"/>
            </w:tcBorders>
          </w:tcPr>
          <w:p w14:paraId="5B312378" w14:textId="77777777" w:rsidR="00EC768C" w:rsidRPr="001A6F94" w:rsidRDefault="00EC768C" w:rsidP="000A726E">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7</w:t>
            </w:r>
          </w:p>
        </w:tc>
      </w:tr>
      <w:tr w:rsidR="00EC768C" w:rsidRPr="001A6F94" w14:paraId="665023E2" w14:textId="77777777" w:rsidTr="00387BEE">
        <w:trPr>
          <w:trHeight w:val="369"/>
        </w:trPr>
        <w:tc>
          <w:tcPr>
            <w:tcW w:w="516" w:type="dxa"/>
            <w:tcBorders>
              <w:top w:val="single" w:sz="4" w:space="0" w:color="auto"/>
              <w:left w:val="single" w:sz="4" w:space="0" w:color="auto"/>
              <w:bottom w:val="single" w:sz="4" w:space="0" w:color="auto"/>
              <w:right w:val="single" w:sz="4" w:space="0" w:color="auto"/>
            </w:tcBorders>
          </w:tcPr>
          <w:p w14:paraId="059C9889" w14:textId="77777777" w:rsidR="00EC768C" w:rsidRPr="001A6F94" w:rsidRDefault="00EC768C" w:rsidP="000A726E">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w:t>
            </w:r>
          </w:p>
        </w:tc>
        <w:tc>
          <w:tcPr>
            <w:tcW w:w="2144" w:type="dxa"/>
            <w:tcBorders>
              <w:top w:val="single" w:sz="4" w:space="0" w:color="auto"/>
              <w:left w:val="single" w:sz="4" w:space="0" w:color="auto"/>
              <w:bottom w:val="single" w:sz="4" w:space="0" w:color="auto"/>
              <w:right w:val="single" w:sz="4" w:space="0" w:color="auto"/>
            </w:tcBorders>
          </w:tcPr>
          <w:p w14:paraId="6394763E" w14:textId="2B57ABBA" w:rsidR="00EC768C" w:rsidRPr="001A6F94" w:rsidRDefault="00EC768C" w:rsidP="000A726E">
            <w:pPr>
              <w:rPr>
                <w:rFonts w:ascii="Times New Roman" w:hAnsi="Times New Roman" w:cs="Times New Roman"/>
                <w:sz w:val="20"/>
                <w:szCs w:val="20"/>
              </w:rPr>
            </w:pPr>
            <w:r w:rsidRPr="001A6F94">
              <w:rPr>
                <w:rFonts w:ascii="Times New Roman" w:hAnsi="Times New Roman" w:cs="Times New Roman"/>
                <w:sz w:val="20"/>
                <w:szCs w:val="20"/>
              </w:rPr>
              <w:t xml:space="preserve">ПС-154/10/6 кВ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ПЛМ</w:t>
            </w:r>
            <w:r w:rsidR="002E3DE0" w:rsidRPr="001A6F94">
              <w:rPr>
                <w:rFonts w:ascii="Times New Roman" w:hAnsi="Times New Roman" w:cs="Times New Roman"/>
                <w:sz w:val="20"/>
                <w:szCs w:val="20"/>
              </w:rPr>
              <w:t>»</w:t>
            </w:r>
          </w:p>
          <w:p w14:paraId="51890463" w14:textId="77777777" w:rsidR="00EC768C" w:rsidRPr="001A6F94" w:rsidRDefault="00EC768C" w:rsidP="000A726E">
            <w:pPr>
              <w:rPr>
                <w:rFonts w:ascii="Times New Roman" w:hAnsi="Times New Roman" w:cs="Times New Roman"/>
                <w:sz w:val="20"/>
                <w:szCs w:val="20"/>
                <w:lang w:val="uk-UA"/>
              </w:rPr>
            </w:pPr>
            <w:r w:rsidRPr="001A6F94">
              <w:rPr>
                <w:rFonts w:ascii="Times New Roman" w:hAnsi="Times New Roman" w:cs="Times New Roman"/>
                <w:sz w:val="20"/>
                <w:szCs w:val="20"/>
              </w:rPr>
              <w:t>(1х32МВА+</w:t>
            </w:r>
          </w:p>
          <w:p w14:paraId="107A17F8" w14:textId="77777777" w:rsidR="00EC768C" w:rsidRPr="001A6F94" w:rsidRDefault="00EC768C" w:rsidP="000A726E">
            <w:pPr>
              <w:rPr>
                <w:rFonts w:ascii="Times New Roman" w:hAnsi="Times New Roman" w:cs="Times New Roman"/>
                <w:sz w:val="20"/>
                <w:szCs w:val="20"/>
              </w:rPr>
            </w:pPr>
            <w:r w:rsidRPr="001A6F94">
              <w:rPr>
                <w:rFonts w:ascii="Times New Roman" w:hAnsi="Times New Roman" w:cs="Times New Roman"/>
                <w:sz w:val="20"/>
                <w:szCs w:val="20"/>
              </w:rPr>
              <w:t>1х40МВА)</w:t>
            </w:r>
          </w:p>
          <w:p w14:paraId="36F63BF1" w14:textId="77777777" w:rsidR="00EC768C" w:rsidRPr="001A6F94" w:rsidRDefault="00EC768C" w:rsidP="000A726E">
            <w:pPr>
              <w:rPr>
                <w:rFonts w:ascii="Times New Roman" w:hAnsi="Times New Roman" w:cs="Times New Roman"/>
                <w:sz w:val="20"/>
                <w:szCs w:val="20"/>
              </w:rPr>
            </w:pPr>
            <w:r w:rsidRPr="001A6F94">
              <w:rPr>
                <w:rFonts w:ascii="Times New Roman" w:hAnsi="Times New Roman" w:cs="Times New Roman"/>
                <w:sz w:val="20"/>
                <w:szCs w:val="20"/>
              </w:rPr>
              <w:t xml:space="preserve">м. Дніпро  </w:t>
            </w:r>
          </w:p>
        </w:tc>
        <w:tc>
          <w:tcPr>
            <w:tcW w:w="973" w:type="dxa"/>
            <w:tcBorders>
              <w:top w:val="single" w:sz="4" w:space="0" w:color="auto"/>
              <w:left w:val="single" w:sz="4" w:space="0" w:color="auto"/>
              <w:bottom w:val="single" w:sz="4" w:space="0" w:color="auto"/>
              <w:right w:val="single" w:sz="4" w:space="0" w:color="auto"/>
            </w:tcBorders>
          </w:tcPr>
          <w:p w14:paraId="1F6664E5" w14:textId="77777777" w:rsidR="00EC768C" w:rsidRPr="001A6F94" w:rsidRDefault="00EC768C" w:rsidP="000A726E">
            <w:pPr>
              <w:jc w:val="center"/>
              <w:rPr>
                <w:rFonts w:ascii="Times New Roman" w:hAnsi="Times New Roman" w:cs="Times New Roman"/>
                <w:sz w:val="20"/>
                <w:szCs w:val="20"/>
              </w:rPr>
            </w:pPr>
          </w:p>
          <w:p w14:paraId="36395E96" w14:textId="77777777" w:rsidR="00EC768C" w:rsidRPr="001A6F94" w:rsidRDefault="00EC768C" w:rsidP="000A726E">
            <w:pPr>
              <w:jc w:val="center"/>
              <w:rPr>
                <w:rFonts w:ascii="Times New Roman" w:hAnsi="Times New Roman" w:cs="Times New Roman"/>
                <w:sz w:val="20"/>
                <w:szCs w:val="20"/>
              </w:rPr>
            </w:pPr>
            <w:r w:rsidRPr="001A6F94">
              <w:rPr>
                <w:rFonts w:ascii="Times New Roman" w:hAnsi="Times New Roman" w:cs="Times New Roman"/>
                <w:sz w:val="20"/>
                <w:szCs w:val="20"/>
              </w:rPr>
              <w:t>1976</w:t>
            </w:r>
          </w:p>
        </w:tc>
        <w:tc>
          <w:tcPr>
            <w:tcW w:w="1096" w:type="dxa"/>
            <w:tcBorders>
              <w:top w:val="single" w:sz="4" w:space="0" w:color="auto"/>
              <w:left w:val="single" w:sz="4" w:space="0" w:color="auto"/>
              <w:bottom w:val="single" w:sz="4" w:space="0" w:color="auto"/>
              <w:right w:val="single" w:sz="4" w:space="0" w:color="auto"/>
            </w:tcBorders>
          </w:tcPr>
          <w:p w14:paraId="51EE7F93" w14:textId="77777777" w:rsidR="00EC768C" w:rsidRPr="001A6F94" w:rsidRDefault="00EC768C" w:rsidP="000A726E">
            <w:pPr>
              <w:jc w:val="center"/>
              <w:rPr>
                <w:rFonts w:ascii="Times New Roman" w:hAnsi="Times New Roman" w:cs="Times New Roman"/>
                <w:sz w:val="20"/>
                <w:szCs w:val="20"/>
              </w:rPr>
            </w:pPr>
          </w:p>
          <w:p w14:paraId="45A1177F" w14:textId="6FEEA40F" w:rsidR="00EC768C" w:rsidRPr="001A6F94" w:rsidRDefault="0001416E" w:rsidP="000A726E">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10,</w:t>
            </w:r>
            <w:r w:rsidR="00F8029C" w:rsidRPr="001A6F94">
              <w:rPr>
                <w:rFonts w:ascii="Times New Roman" w:hAnsi="Times New Roman" w:cs="Times New Roman"/>
                <w:sz w:val="20"/>
                <w:szCs w:val="20"/>
                <w:lang w:val="uk-UA"/>
              </w:rPr>
              <w:t>6</w:t>
            </w:r>
          </w:p>
        </w:tc>
        <w:tc>
          <w:tcPr>
            <w:tcW w:w="5311" w:type="dxa"/>
            <w:tcBorders>
              <w:top w:val="single" w:sz="4" w:space="0" w:color="auto"/>
              <w:left w:val="single" w:sz="4" w:space="0" w:color="auto"/>
              <w:bottom w:val="single" w:sz="4" w:space="0" w:color="auto"/>
              <w:right w:val="single" w:sz="4" w:space="0" w:color="auto"/>
            </w:tcBorders>
          </w:tcPr>
          <w:p w14:paraId="500F4EF5" w14:textId="79BC0B45" w:rsidR="00EC768C" w:rsidRPr="001A6F94" w:rsidRDefault="00EC768C" w:rsidP="00A017F8">
            <w:pPr>
              <w:spacing w:after="0" w:line="240" w:lineRule="auto"/>
              <w:jc w:val="both"/>
              <w:rPr>
                <w:rFonts w:ascii="Times New Roman" w:hAnsi="Times New Roman" w:cs="Times New Roman"/>
                <w:sz w:val="20"/>
                <w:szCs w:val="20"/>
                <w:lang w:val="uk-UA"/>
              </w:rPr>
            </w:pPr>
            <w:r w:rsidRPr="001A6F94">
              <w:rPr>
                <w:rFonts w:ascii="Times New Roman" w:hAnsi="Times New Roman" w:cs="Times New Roman"/>
                <w:sz w:val="20"/>
                <w:szCs w:val="20"/>
              </w:rPr>
              <w:t>Реконструкція підстанції з заміною МВ-15</w:t>
            </w:r>
            <w:r w:rsidRPr="001A6F94">
              <w:rPr>
                <w:rFonts w:ascii="Times New Roman" w:hAnsi="Times New Roman" w:cs="Times New Roman"/>
                <w:sz w:val="20"/>
                <w:szCs w:val="20"/>
                <w:lang w:val="uk-UA"/>
              </w:rPr>
              <w:t>4 кВ</w:t>
            </w:r>
            <w:r w:rsidRPr="001A6F94">
              <w:rPr>
                <w:rFonts w:ascii="Times New Roman" w:hAnsi="Times New Roman" w:cs="Times New Roman"/>
                <w:sz w:val="20"/>
                <w:szCs w:val="20"/>
              </w:rPr>
              <w:t xml:space="preserve"> на елегазові вимикачі. Встановлені масляні вимикачі вичерпали свій експлуатаційний ресурс, повністю амортизовані, фізично зношені, не забезпечують швидке та надійне відключення від  дії релейного захисту, ненадійні в роботі, вимагають великих витрат на капітальний ремонт і експлуатаційне бслуговування.</w:t>
            </w:r>
            <w:r w:rsidR="00545ADF"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lang w:val="uk-UA"/>
              </w:rPr>
              <w:t xml:space="preserve">Технічне переоснащення - заміна силового трансформатору, який випрацював свій ресурс, заміна в ЗРУ МВ на ВВ, заміна вторинних ланцюгів. </w:t>
            </w:r>
            <w:r w:rsidR="006D4AA6" w:rsidRPr="001A6F94">
              <w:rPr>
                <w:rFonts w:ascii="Times New Roman" w:hAnsi="Times New Roman" w:cs="Times New Roman"/>
                <w:sz w:val="20"/>
                <w:szCs w:val="20"/>
                <w:lang w:val="uk-UA"/>
              </w:rPr>
              <w:t>Проєкт</w:t>
            </w:r>
            <w:r w:rsidR="00BD203D" w:rsidRPr="001A6F94">
              <w:rPr>
                <w:rFonts w:ascii="Times New Roman" w:hAnsi="Times New Roman" w:cs="Times New Roman"/>
                <w:sz w:val="20"/>
                <w:szCs w:val="20"/>
                <w:lang w:val="uk-UA"/>
              </w:rPr>
              <w:t xml:space="preserve"> 2016 року. Коригування </w:t>
            </w:r>
            <w:r w:rsidR="006D4AA6" w:rsidRPr="001A6F94">
              <w:rPr>
                <w:rFonts w:ascii="Times New Roman" w:hAnsi="Times New Roman" w:cs="Times New Roman"/>
                <w:sz w:val="20"/>
                <w:szCs w:val="20"/>
                <w:lang w:val="uk-UA"/>
              </w:rPr>
              <w:t>проєкт</w:t>
            </w:r>
            <w:r w:rsidR="00BD203D" w:rsidRPr="001A6F94">
              <w:rPr>
                <w:rFonts w:ascii="Times New Roman" w:hAnsi="Times New Roman" w:cs="Times New Roman"/>
                <w:sz w:val="20"/>
                <w:szCs w:val="20"/>
                <w:lang w:val="uk-UA"/>
              </w:rPr>
              <w:t xml:space="preserve">у </w:t>
            </w:r>
            <w:r w:rsidR="00545ADF" w:rsidRPr="001A6F94">
              <w:rPr>
                <w:rFonts w:ascii="Times New Roman" w:hAnsi="Times New Roman" w:cs="Times New Roman"/>
                <w:sz w:val="20"/>
                <w:szCs w:val="20"/>
                <w:lang w:val="uk-UA"/>
              </w:rPr>
              <w:t xml:space="preserve">реконструкції - </w:t>
            </w:r>
            <w:r w:rsidR="00BD203D" w:rsidRPr="001A6F94">
              <w:rPr>
                <w:rFonts w:ascii="Times New Roman" w:hAnsi="Times New Roman" w:cs="Times New Roman"/>
                <w:sz w:val="20"/>
                <w:szCs w:val="20"/>
                <w:lang w:val="uk-UA"/>
              </w:rPr>
              <w:t xml:space="preserve">2020 рік. </w:t>
            </w:r>
            <w:r w:rsidRPr="001A6F94">
              <w:rPr>
                <w:rFonts w:ascii="Times New Roman" w:hAnsi="Times New Roman" w:cs="Times New Roman"/>
                <w:sz w:val="20"/>
                <w:szCs w:val="20"/>
                <w:lang w:val="uk-UA"/>
              </w:rPr>
              <w:t xml:space="preserve">Орієнтовний термін виконання робіт </w:t>
            </w:r>
            <w:r w:rsidR="00545ADF" w:rsidRPr="001A6F94">
              <w:rPr>
                <w:rFonts w:ascii="Times New Roman" w:hAnsi="Times New Roman" w:cs="Times New Roman"/>
                <w:sz w:val="20"/>
                <w:szCs w:val="20"/>
                <w:lang w:val="uk-UA"/>
              </w:rPr>
              <w:t xml:space="preserve">з реконструкції </w:t>
            </w:r>
            <w:r w:rsidR="00FC2225" w:rsidRPr="001A6F94">
              <w:rPr>
                <w:rFonts w:ascii="Times New Roman" w:hAnsi="Times New Roman" w:cs="Times New Roman"/>
                <w:sz w:val="20"/>
                <w:szCs w:val="20"/>
                <w:lang w:val="uk-UA"/>
              </w:rPr>
              <w:t>–</w:t>
            </w:r>
            <w:r w:rsidR="00545ADF" w:rsidRPr="001A6F94">
              <w:rPr>
                <w:rFonts w:ascii="Times New Roman" w:hAnsi="Times New Roman" w:cs="Times New Roman"/>
                <w:sz w:val="20"/>
                <w:szCs w:val="20"/>
                <w:lang w:val="uk-UA"/>
              </w:rPr>
              <w:t xml:space="preserve"> </w:t>
            </w:r>
            <w:r w:rsidR="003A4604" w:rsidRPr="001A6F94">
              <w:rPr>
                <w:rFonts w:ascii="Times New Roman" w:hAnsi="Times New Roman" w:cs="Times New Roman"/>
                <w:sz w:val="20"/>
                <w:szCs w:val="20"/>
                <w:lang w:val="uk-UA"/>
              </w:rPr>
              <w:t>202</w:t>
            </w:r>
            <w:r w:rsidR="00545ADF" w:rsidRPr="001A6F94">
              <w:rPr>
                <w:rFonts w:ascii="Times New Roman" w:hAnsi="Times New Roman" w:cs="Times New Roman"/>
                <w:sz w:val="20"/>
                <w:szCs w:val="20"/>
                <w:lang w:val="uk-UA"/>
              </w:rPr>
              <w:t>1</w:t>
            </w:r>
            <w:r w:rsidR="00FC2225" w:rsidRPr="001A6F94">
              <w:rPr>
                <w:rFonts w:ascii="Times New Roman" w:hAnsi="Times New Roman" w:cs="Times New Roman"/>
                <w:sz w:val="20"/>
                <w:szCs w:val="20"/>
                <w:lang w:val="uk-UA"/>
              </w:rPr>
              <w:t>-202</w:t>
            </w:r>
            <w:r w:rsidR="007254F9" w:rsidRPr="001A6F94">
              <w:rPr>
                <w:rFonts w:ascii="Times New Roman" w:hAnsi="Times New Roman" w:cs="Times New Roman"/>
                <w:sz w:val="20"/>
                <w:szCs w:val="20"/>
                <w:lang w:val="uk-UA"/>
              </w:rPr>
              <w:t>2</w:t>
            </w:r>
            <w:r w:rsidR="00FC2225" w:rsidRPr="001A6F94">
              <w:rPr>
                <w:rFonts w:ascii="Times New Roman" w:hAnsi="Times New Roman" w:cs="Times New Roman"/>
                <w:sz w:val="20"/>
                <w:szCs w:val="20"/>
                <w:lang w:val="uk-UA"/>
              </w:rPr>
              <w:t xml:space="preserve"> р</w:t>
            </w:r>
            <w:r w:rsidR="003A4604" w:rsidRPr="001A6F94">
              <w:rPr>
                <w:rFonts w:ascii="Times New Roman" w:hAnsi="Times New Roman" w:cs="Times New Roman"/>
                <w:sz w:val="20"/>
                <w:szCs w:val="20"/>
                <w:lang w:val="uk-UA"/>
              </w:rPr>
              <w:t>р</w:t>
            </w:r>
            <w:r w:rsidR="00F5465D" w:rsidRPr="001A6F94">
              <w:rPr>
                <w:rFonts w:ascii="Times New Roman" w:hAnsi="Times New Roman" w:cs="Times New Roman"/>
                <w:b/>
                <w:sz w:val="20"/>
                <w:szCs w:val="20"/>
                <w:lang w:val="uk-UA"/>
              </w:rPr>
              <w:t>.</w:t>
            </w:r>
            <w:r w:rsidR="008F37AA" w:rsidRPr="001A6F94">
              <w:rPr>
                <w:rFonts w:ascii="Times New Roman" w:hAnsi="Times New Roman" w:cs="Times New Roman"/>
                <w:b/>
                <w:sz w:val="20"/>
                <w:szCs w:val="20"/>
                <w:lang w:val="uk-UA"/>
              </w:rPr>
              <w:t xml:space="preserve"> </w:t>
            </w:r>
            <w:r w:rsidR="007254F9" w:rsidRPr="001A6F94">
              <w:rPr>
                <w:rFonts w:ascii="Times New Roman" w:hAnsi="Times New Roman" w:cs="Times New Roman"/>
                <w:bCs/>
                <w:sz w:val="20"/>
                <w:szCs w:val="20"/>
                <w:lang w:val="uk-UA"/>
              </w:rPr>
              <w:t xml:space="preserve">, технічного переоснащення – 2021 р. за сценарієм 2. </w:t>
            </w:r>
            <w:r w:rsidR="00525ACB" w:rsidRPr="001A6F94">
              <w:rPr>
                <w:rFonts w:ascii="Times New Roman" w:hAnsi="Times New Roman" w:cs="Times New Roman"/>
                <w:bCs/>
                <w:sz w:val="20"/>
                <w:szCs w:val="20"/>
                <w:lang w:val="uk-UA"/>
              </w:rPr>
              <w:t>СПР ст.24, 66, 81, 92.</w:t>
            </w:r>
            <w:r w:rsidR="00580A7F" w:rsidRPr="001A6F94">
              <w:rPr>
                <w:rFonts w:ascii="Times New Roman" w:hAnsi="Times New Roman" w:cs="Times New Roman"/>
                <w:bCs/>
                <w:sz w:val="20"/>
                <w:szCs w:val="20"/>
                <w:lang w:val="uk-UA"/>
              </w:rPr>
              <w:t xml:space="preserve"> ПРОСР</w:t>
            </w:r>
            <w:r w:rsidR="007B717C" w:rsidRPr="001A6F94">
              <w:rPr>
                <w:rFonts w:ascii="Times New Roman" w:hAnsi="Times New Roman" w:cs="Times New Roman"/>
                <w:bCs/>
                <w:sz w:val="20"/>
                <w:szCs w:val="20"/>
                <w:lang w:val="uk-UA"/>
              </w:rPr>
              <w:t xml:space="preserve"> </w:t>
            </w:r>
            <w:bookmarkStart w:id="46" w:name="ПЛМтабл81"/>
            <w:bookmarkEnd w:id="46"/>
            <w:r w:rsidR="002C20C5" w:rsidRPr="001A6F94">
              <w:rPr>
                <w:rFonts w:ascii="Times New Roman" w:hAnsi="Times New Roman" w:cs="Times New Roman"/>
                <w:bCs/>
                <w:sz w:val="20"/>
                <w:szCs w:val="20"/>
                <w:lang w:val="uk-UA"/>
              </w:rPr>
              <w:fldChar w:fldCharType="begin"/>
            </w:r>
            <w:r w:rsidR="002C20C5" w:rsidRPr="001A6F94">
              <w:rPr>
                <w:rFonts w:ascii="Times New Roman" w:hAnsi="Times New Roman" w:cs="Times New Roman"/>
                <w:bCs/>
                <w:sz w:val="20"/>
                <w:szCs w:val="20"/>
                <w:lang w:val="uk-UA"/>
              </w:rPr>
              <w:instrText xml:space="preserve"> HYPERLINK  \l "плм91" \o "ПС-154/10/6 кВ \«ПЛМ\»" </w:instrText>
            </w:r>
            <w:r w:rsidR="002C20C5" w:rsidRPr="001A6F94">
              <w:rPr>
                <w:rFonts w:ascii="Times New Roman" w:hAnsi="Times New Roman" w:cs="Times New Roman"/>
                <w:bCs/>
                <w:sz w:val="20"/>
                <w:szCs w:val="20"/>
                <w:lang w:val="uk-UA"/>
              </w:rPr>
              <w:fldChar w:fldCharType="separate"/>
            </w:r>
            <w:r w:rsidR="007B717C" w:rsidRPr="001A6F94">
              <w:rPr>
                <w:rStyle w:val="aa"/>
                <w:rFonts w:ascii="Times New Roman" w:hAnsi="Times New Roman" w:cs="Times New Roman"/>
                <w:bCs/>
                <w:sz w:val="20"/>
                <w:szCs w:val="20"/>
                <w:lang w:val="uk-UA"/>
              </w:rPr>
              <w:t>ст.9</w:t>
            </w:r>
            <w:r w:rsidR="00B224BB" w:rsidRPr="001A6F94">
              <w:rPr>
                <w:rStyle w:val="aa"/>
                <w:rFonts w:ascii="Times New Roman" w:hAnsi="Times New Roman" w:cs="Times New Roman"/>
                <w:bCs/>
                <w:sz w:val="20"/>
                <w:szCs w:val="20"/>
                <w:lang w:val="uk-UA"/>
              </w:rPr>
              <w:t>1</w:t>
            </w:r>
            <w:r w:rsidR="002C20C5" w:rsidRPr="001A6F94">
              <w:rPr>
                <w:rFonts w:ascii="Times New Roman" w:hAnsi="Times New Roman" w:cs="Times New Roman"/>
                <w:bCs/>
                <w:sz w:val="20"/>
                <w:szCs w:val="20"/>
                <w:lang w:val="uk-UA"/>
              </w:rPr>
              <w:fldChar w:fldCharType="end"/>
            </w:r>
            <w:r w:rsidR="007B717C" w:rsidRPr="001A6F94">
              <w:rPr>
                <w:rFonts w:ascii="Times New Roman" w:hAnsi="Times New Roman" w:cs="Times New Roman"/>
                <w:bCs/>
                <w:sz w:val="20"/>
                <w:szCs w:val="20"/>
                <w:lang w:val="uk-UA"/>
              </w:rPr>
              <w:t>.</w:t>
            </w:r>
          </w:p>
        </w:tc>
        <w:tc>
          <w:tcPr>
            <w:tcW w:w="4990" w:type="dxa"/>
            <w:tcBorders>
              <w:top w:val="single" w:sz="4" w:space="0" w:color="auto"/>
              <w:left w:val="single" w:sz="4" w:space="0" w:color="auto"/>
              <w:bottom w:val="single" w:sz="4" w:space="0" w:color="auto"/>
              <w:right w:val="single" w:sz="4" w:space="0" w:color="auto"/>
            </w:tcBorders>
          </w:tcPr>
          <w:p w14:paraId="7654F573" w14:textId="77777777" w:rsidR="00EC768C" w:rsidRPr="001A6F94" w:rsidRDefault="00EC768C" w:rsidP="00BA05D1">
            <w:pPr>
              <w:pStyle w:val="41"/>
              <w:numPr>
                <w:ilvl w:val="0"/>
                <w:numId w:val="40"/>
              </w:numPr>
              <w:shd w:val="clear" w:color="auto" w:fill="auto"/>
              <w:tabs>
                <w:tab w:val="left" w:pos="318"/>
              </w:tabs>
              <w:spacing w:line="240" w:lineRule="auto"/>
              <w:ind w:left="62" w:right="23"/>
              <w:jc w:val="left"/>
              <w:rPr>
                <w:color w:val="auto"/>
                <w:sz w:val="20"/>
                <w:szCs w:val="20"/>
              </w:rPr>
            </w:pPr>
            <w:r w:rsidRPr="001A6F94">
              <w:rPr>
                <w:color w:val="auto"/>
                <w:sz w:val="20"/>
                <w:szCs w:val="20"/>
              </w:rPr>
              <w:t>удосконалення норм безпеки і показників надійності електропостачання у системі розподілу;</w:t>
            </w:r>
          </w:p>
          <w:p w14:paraId="345944EC" w14:textId="77777777" w:rsidR="00EC768C" w:rsidRPr="001A6F94" w:rsidRDefault="00EC768C" w:rsidP="00BA05D1">
            <w:pPr>
              <w:pStyle w:val="41"/>
              <w:numPr>
                <w:ilvl w:val="0"/>
                <w:numId w:val="40"/>
              </w:numPr>
              <w:shd w:val="clear" w:color="auto" w:fill="auto"/>
              <w:tabs>
                <w:tab w:val="left" w:pos="318"/>
              </w:tabs>
              <w:spacing w:line="240" w:lineRule="auto"/>
              <w:ind w:left="62" w:right="23"/>
              <w:jc w:val="left"/>
              <w:rPr>
                <w:color w:val="auto"/>
                <w:sz w:val="20"/>
                <w:szCs w:val="20"/>
              </w:rPr>
            </w:pPr>
            <w:r w:rsidRPr="001A6F94">
              <w:rPr>
                <w:color w:val="auto"/>
                <w:sz w:val="20"/>
                <w:szCs w:val="20"/>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5FB5ED38" w14:textId="77777777" w:rsidR="00EC768C" w:rsidRPr="001A6F94" w:rsidRDefault="00EC768C" w:rsidP="00BA05D1">
            <w:pPr>
              <w:pStyle w:val="41"/>
              <w:numPr>
                <w:ilvl w:val="0"/>
                <w:numId w:val="40"/>
              </w:numPr>
              <w:shd w:val="clear" w:color="auto" w:fill="auto"/>
              <w:tabs>
                <w:tab w:val="left" w:pos="318"/>
              </w:tabs>
              <w:spacing w:line="240" w:lineRule="auto"/>
              <w:ind w:left="62" w:right="23"/>
              <w:jc w:val="left"/>
              <w:rPr>
                <w:color w:val="auto"/>
                <w:sz w:val="20"/>
                <w:szCs w:val="20"/>
              </w:rPr>
            </w:pPr>
            <w:r w:rsidRPr="001A6F94">
              <w:rPr>
                <w:color w:val="auto"/>
                <w:sz w:val="20"/>
                <w:szCs w:val="20"/>
              </w:rPr>
              <w:t>зниження технологічних витрат електроенергії на її розподіл в електричних мережах та комерційних втрат електроенергії;</w:t>
            </w:r>
          </w:p>
          <w:p w14:paraId="615A753A" w14:textId="77777777" w:rsidR="00EC768C" w:rsidRPr="001A6F94" w:rsidRDefault="00EC768C" w:rsidP="000A726E">
            <w:pPr>
              <w:pStyle w:val="41"/>
              <w:shd w:val="clear" w:color="auto" w:fill="auto"/>
              <w:tabs>
                <w:tab w:val="left" w:pos="318"/>
              </w:tabs>
              <w:spacing w:line="240" w:lineRule="auto"/>
              <w:ind w:left="62" w:right="23"/>
              <w:jc w:val="left"/>
              <w:rPr>
                <w:color w:val="auto"/>
                <w:sz w:val="20"/>
                <w:szCs w:val="20"/>
              </w:rPr>
            </w:pPr>
            <w:r w:rsidRPr="001A6F94">
              <w:rPr>
                <w:color w:val="auto"/>
                <w:sz w:val="20"/>
                <w:szCs w:val="20"/>
              </w:rPr>
              <w:t>6 ) зменшення впливу на навколішне середовище</w:t>
            </w:r>
          </w:p>
        </w:tc>
      </w:tr>
      <w:tr w:rsidR="00EC768C" w:rsidRPr="001A6F94" w14:paraId="48D446CE" w14:textId="77777777" w:rsidTr="00545ADF">
        <w:trPr>
          <w:trHeight w:val="336"/>
        </w:trPr>
        <w:tc>
          <w:tcPr>
            <w:tcW w:w="516" w:type="dxa"/>
            <w:tcBorders>
              <w:top w:val="single" w:sz="4" w:space="0" w:color="auto"/>
              <w:left w:val="single" w:sz="4" w:space="0" w:color="auto"/>
              <w:bottom w:val="single" w:sz="4" w:space="0" w:color="auto"/>
              <w:right w:val="single" w:sz="4" w:space="0" w:color="auto"/>
            </w:tcBorders>
          </w:tcPr>
          <w:p w14:paraId="2B7D91EF" w14:textId="77777777" w:rsidR="00EC768C" w:rsidRPr="001A6F94" w:rsidRDefault="00EC768C" w:rsidP="000A726E">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2</w:t>
            </w:r>
          </w:p>
        </w:tc>
        <w:tc>
          <w:tcPr>
            <w:tcW w:w="2144" w:type="dxa"/>
            <w:tcBorders>
              <w:top w:val="single" w:sz="4" w:space="0" w:color="auto"/>
              <w:left w:val="single" w:sz="4" w:space="0" w:color="auto"/>
              <w:bottom w:val="single" w:sz="4" w:space="0" w:color="auto"/>
              <w:right w:val="single" w:sz="4" w:space="0" w:color="auto"/>
            </w:tcBorders>
          </w:tcPr>
          <w:p w14:paraId="0B5448D5" w14:textId="4A7DA2EC" w:rsidR="00EC768C" w:rsidRPr="001A6F94" w:rsidRDefault="00EC768C" w:rsidP="000A726E">
            <w:pPr>
              <w:rPr>
                <w:rFonts w:ascii="Times New Roman" w:hAnsi="Times New Roman" w:cs="Times New Roman"/>
                <w:sz w:val="20"/>
                <w:szCs w:val="20"/>
              </w:rPr>
            </w:pPr>
            <w:r w:rsidRPr="001A6F94">
              <w:rPr>
                <w:rFonts w:ascii="Times New Roman" w:hAnsi="Times New Roman" w:cs="Times New Roman"/>
                <w:sz w:val="20"/>
                <w:szCs w:val="20"/>
              </w:rPr>
              <w:t xml:space="preserve">ПС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Накло</w:t>
            </w:r>
            <w:r w:rsidRPr="001A6F94">
              <w:rPr>
                <w:rFonts w:ascii="Times New Roman" w:hAnsi="Times New Roman" w:cs="Times New Roman"/>
                <w:sz w:val="20"/>
                <w:szCs w:val="20"/>
                <w:lang w:val="uk-UA"/>
              </w:rPr>
              <w:t>н</w:t>
            </w:r>
            <w:r w:rsidRPr="001A6F94">
              <w:rPr>
                <w:rFonts w:ascii="Times New Roman" w:hAnsi="Times New Roman" w:cs="Times New Roman"/>
                <w:sz w:val="20"/>
                <w:szCs w:val="20"/>
              </w:rPr>
              <w:t>ноствольна 150/6 кВ</w:t>
            </w:r>
            <w:r w:rsidR="002E3DE0" w:rsidRPr="001A6F94">
              <w:rPr>
                <w:rFonts w:ascii="Times New Roman" w:hAnsi="Times New Roman" w:cs="Times New Roman"/>
                <w:sz w:val="20"/>
                <w:szCs w:val="20"/>
              </w:rPr>
              <w:t>»</w:t>
            </w:r>
          </w:p>
          <w:p w14:paraId="3B7AC009" w14:textId="77777777" w:rsidR="00EC768C" w:rsidRPr="001A6F94" w:rsidRDefault="00EC768C" w:rsidP="000A726E">
            <w:pPr>
              <w:rPr>
                <w:rFonts w:ascii="Times New Roman" w:hAnsi="Times New Roman" w:cs="Times New Roman"/>
                <w:sz w:val="20"/>
                <w:szCs w:val="20"/>
              </w:rPr>
            </w:pPr>
            <w:r w:rsidRPr="001A6F94">
              <w:rPr>
                <w:rFonts w:ascii="Times New Roman" w:hAnsi="Times New Roman" w:cs="Times New Roman"/>
                <w:sz w:val="20"/>
                <w:szCs w:val="20"/>
              </w:rPr>
              <w:t>(2х60 МВА)</w:t>
            </w:r>
          </w:p>
        </w:tc>
        <w:tc>
          <w:tcPr>
            <w:tcW w:w="973" w:type="dxa"/>
            <w:tcBorders>
              <w:top w:val="single" w:sz="4" w:space="0" w:color="auto"/>
              <w:left w:val="single" w:sz="4" w:space="0" w:color="auto"/>
              <w:bottom w:val="single" w:sz="4" w:space="0" w:color="auto"/>
              <w:right w:val="single" w:sz="4" w:space="0" w:color="auto"/>
            </w:tcBorders>
          </w:tcPr>
          <w:p w14:paraId="6F25FCFF" w14:textId="77777777" w:rsidR="00EC768C" w:rsidRPr="001A6F94" w:rsidRDefault="00EC768C" w:rsidP="000A726E">
            <w:pPr>
              <w:jc w:val="center"/>
              <w:rPr>
                <w:rFonts w:ascii="Times New Roman" w:hAnsi="Times New Roman" w:cs="Times New Roman"/>
                <w:sz w:val="20"/>
                <w:szCs w:val="20"/>
              </w:rPr>
            </w:pPr>
          </w:p>
          <w:p w14:paraId="1F67B9C6" w14:textId="77777777" w:rsidR="00EC768C" w:rsidRPr="001A6F94" w:rsidRDefault="00EC768C" w:rsidP="000A726E">
            <w:pPr>
              <w:jc w:val="center"/>
              <w:rPr>
                <w:rFonts w:ascii="Times New Roman" w:hAnsi="Times New Roman" w:cs="Times New Roman"/>
                <w:sz w:val="20"/>
                <w:szCs w:val="20"/>
              </w:rPr>
            </w:pPr>
            <w:r w:rsidRPr="001A6F94">
              <w:rPr>
                <w:rFonts w:ascii="Times New Roman" w:hAnsi="Times New Roman" w:cs="Times New Roman"/>
                <w:sz w:val="20"/>
                <w:szCs w:val="20"/>
              </w:rPr>
              <w:t xml:space="preserve"> 1970</w:t>
            </w:r>
          </w:p>
        </w:tc>
        <w:tc>
          <w:tcPr>
            <w:tcW w:w="1096" w:type="dxa"/>
            <w:tcBorders>
              <w:top w:val="single" w:sz="4" w:space="0" w:color="auto"/>
              <w:left w:val="single" w:sz="4" w:space="0" w:color="auto"/>
              <w:bottom w:val="single" w:sz="4" w:space="0" w:color="auto"/>
              <w:right w:val="single" w:sz="4" w:space="0" w:color="auto"/>
            </w:tcBorders>
          </w:tcPr>
          <w:p w14:paraId="694EB393" w14:textId="77777777" w:rsidR="00EC768C" w:rsidRPr="001A6F94" w:rsidRDefault="00EC768C" w:rsidP="000A726E">
            <w:pPr>
              <w:jc w:val="center"/>
              <w:rPr>
                <w:rFonts w:ascii="Times New Roman" w:hAnsi="Times New Roman" w:cs="Times New Roman"/>
                <w:sz w:val="20"/>
                <w:szCs w:val="20"/>
              </w:rPr>
            </w:pPr>
          </w:p>
          <w:p w14:paraId="0B4BF5A8" w14:textId="3295E4FD" w:rsidR="00EC768C" w:rsidRPr="001A6F94" w:rsidRDefault="00F8029C" w:rsidP="000A726E">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8,5</w:t>
            </w:r>
          </w:p>
        </w:tc>
        <w:tc>
          <w:tcPr>
            <w:tcW w:w="5311" w:type="dxa"/>
            <w:tcBorders>
              <w:top w:val="single" w:sz="4" w:space="0" w:color="auto"/>
              <w:left w:val="single" w:sz="4" w:space="0" w:color="auto"/>
              <w:bottom w:val="single" w:sz="4" w:space="0" w:color="auto"/>
              <w:right w:val="single" w:sz="4" w:space="0" w:color="auto"/>
            </w:tcBorders>
          </w:tcPr>
          <w:p w14:paraId="7C1BED0B" w14:textId="1D3DAA8C" w:rsidR="00784D68" w:rsidRPr="001A6F94" w:rsidRDefault="00EC768C" w:rsidP="00E409F1">
            <w:pPr>
              <w:spacing w:after="0" w:line="240" w:lineRule="auto"/>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Необхідність технічного переоснащення ПС з заміною комплектів КЗ-ВД 220 кВ на елегазові вимикачі 220 кВ, заміна силових трансформаторів 150/6 кВ,</w:t>
            </w:r>
            <w:r w:rsidR="008F37AA"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lang w:val="uk-UA"/>
              </w:rPr>
              <w:t>заміна фізично та морально зношеного обладнання на сучасне з покращеними технічними характеристикамиз метою зниження втрат електроенергії,  підвищення надійності електропостачання, зменшення шкідливого впливу на екологічне середовище, ризику травматизму виробничого персоналу, перерв в електропостачанні, експлуатаційних витр</w:t>
            </w:r>
            <w:r w:rsidR="00784D68" w:rsidRPr="001A6F94">
              <w:rPr>
                <w:rFonts w:ascii="Times New Roman" w:hAnsi="Times New Roman" w:cs="Times New Roman"/>
                <w:sz w:val="20"/>
                <w:szCs w:val="20"/>
                <w:lang w:val="uk-UA"/>
              </w:rPr>
              <w:t xml:space="preserve">ат на обслуговування обладнання. </w:t>
            </w:r>
            <w:r w:rsidRPr="001A6F94">
              <w:rPr>
                <w:rFonts w:ascii="Times New Roman" w:hAnsi="Times New Roman" w:cs="Times New Roman"/>
                <w:sz w:val="20"/>
                <w:szCs w:val="20"/>
                <w:lang w:val="uk-UA"/>
              </w:rPr>
              <w:t>Орієнтовний термін виконання робіт 202</w:t>
            </w:r>
            <w:r w:rsidR="00962E26" w:rsidRPr="001A6F94">
              <w:rPr>
                <w:rFonts w:ascii="Times New Roman" w:hAnsi="Times New Roman" w:cs="Times New Roman"/>
                <w:sz w:val="20"/>
                <w:szCs w:val="20"/>
                <w:lang w:val="uk-UA"/>
              </w:rPr>
              <w:t>4</w:t>
            </w:r>
            <w:r w:rsidR="007254F9" w:rsidRPr="001A6F94">
              <w:rPr>
                <w:rFonts w:ascii="Times New Roman" w:hAnsi="Times New Roman" w:cs="Times New Roman"/>
                <w:sz w:val="20"/>
                <w:szCs w:val="20"/>
                <w:lang w:val="uk-UA"/>
              </w:rPr>
              <w:t>-202</w:t>
            </w:r>
            <w:r w:rsidR="00962E26" w:rsidRPr="001A6F94">
              <w:rPr>
                <w:rFonts w:ascii="Times New Roman" w:hAnsi="Times New Roman" w:cs="Times New Roman"/>
                <w:sz w:val="20"/>
                <w:szCs w:val="20"/>
                <w:lang w:val="uk-UA"/>
              </w:rPr>
              <w:t>5</w:t>
            </w:r>
            <w:r w:rsidR="007254F9" w:rsidRPr="001A6F94">
              <w:rPr>
                <w:rFonts w:ascii="Times New Roman" w:hAnsi="Times New Roman" w:cs="Times New Roman"/>
                <w:sz w:val="20"/>
                <w:szCs w:val="20"/>
                <w:lang w:val="uk-UA"/>
              </w:rPr>
              <w:t xml:space="preserve"> р</w:t>
            </w:r>
            <w:r w:rsidRPr="001A6F94">
              <w:rPr>
                <w:rFonts w:ascii="Times New Roman" w:hAnsi="Times New Roman" w:cs="Times New Roman"/>
                <w:sz w:val="20"/>
                <w:szCs w:val="20"/>
                <w:lang w:val="uk-UA"/>
              </w:rPr>
              <w:t>р.</w:t>
            </w:r>
            <w:r w:rsidR="007254F9" w:rsidRPr="001A6F94">
              <w:rPr>
                <w:rFonts w:ascii="Times New Roman" w:hAnsi="Times New Roman" w:cs="Times New Roman"/>
                <w:sz w:val="20"/>
                <w:szCs w:val="20"/>
                <w:lang w:val="uk-UA"/>
              </w:rPr>
              <w:t xml:space="preserve"> </w:t>
            </w:r>
            <w:r w:rsidR="00962E26" w:rsidRPr="001A6F94">
              <w:rPr>
                <w:rFonts w:ascii="Times New Roman" w:hAnsi="Times New Roman" w:cs="Times New Roman"/>
                <w:sz w:val="20"/>
                <w:szCs w:val="20"/>
                <w:lang w:val="uk-UA"/>
              </w:rPr>
              <w:t xml:space="preserve">1 етап </w:t>
            </w:r>
            <w:r w:rsidR="007254F9" w:rsidRPr="001A6F94">
              <w:rPr>
                <w:rFonts w:ascii="Times New Roman" w:hAnsi="Times New Roman" w:cs="Times New Roman"/>
                <w:sz w:val="20"/>
                <w:szCs w:val="20"/>
                <w:lang w:val="uk-UA"/>
              </w:rPr>
              <w:t>за сц.1, 2021</w:t>
            </w:r>
            <w:r w:rsidR="00962E26" w:rsidRPr="001A6F94">
              <w:rPr>
                <w:rFonts w:ascii="Times New Roman" w:hAnsi="Times New Roman" w:cs="Times New Roman"/>
                <w:sz w:val="20"/>
                <w:szCs w:val="20"/>
                <w:lang w:val="uk-UA"/>
              </w:rPr>
              <w:t>-2022р</w:t>
            </w:r>
            <w:r w:rsidR="007254F9" w:rsidRPr="001A6F94">
              <w:rPr>
                <w:rFonts w:ascii="Times New Roman" w:hAnsi="Times New Roman" w:cs="Times New Roman"/>
                <w:sz w:val="20"/>
                <w:szCs w:val="20"/>
                <w:lang w:val="uk-UA"/>
              </w:rPr>
              <w:t>р. за сц.2.</w:t>
            </w:r>
            <w:r w:rsidR="00525ACB" w:rsidRPr="001A6F94">
              <w:rPr>
                <w:rFonts w:ascii="Times New Roman" w:hAnsi="Times New Roman" w:cs="Times New Roman"/>
                <w:sz w:val="20"/>
                <w:szCs w:val="20"/>
                <w:lang w:val="uk-UA"/>
              </w:rPr>
              <w:t xml:space="preserve"> </w:t>
            </w:r>
            <w:r w:rsidR="00355A4C" w:rsidRPr="001A6F94">
              <w:rPr>
                <w:rFonts w:ascii="Times New Roman" w:hAnsi="Times New Roman" w:cs="Times New Roman"/>
                <w:sz w:val="20"/>
                <w:szCs w:val="20"/>
                <w:lang w:val="uk-UA"/>
              </w:rPr>
              <w:t xml:space="preserve">Розробка </w:t>
            </w:r>
            <w:r w:rsidR="006D4AA6" w:rsidRPr="001A6F94">
              <w:rPr>
                <w:rFonts w:ascii="Times New Roman" w:hAnsi="Times New Roman" w:cs="Times New Roman"/>
                <w:sz w:val="20"/>
                <w:szCs w:val="20"/>
                <w:lang w:val="uk-UA"/>
              </w:rPr>
              <w:t>проєкт</w:t>
            </w:r>
            <w:r w:rsidR="00355A4C" w:rsidRPr="001A6F94">
              <w:rPr>
                <w:rFonts w:ascii="Times New Roman" w:hAnsi="Times New Roman" w:cs="Times New Roman"/>
                <w:sz w:val="20"/>
                <w:szCs w:val="20"/>
                <w:lang w:val="uk-UA"/>
              </w:rPr>
              <w:t xml:space="preserve">у з технічного переоснащення ПС </w:t>
            </w:r>
            <w:r w:rsidR="00355A4C" w:rsidRPr="001A6F94">
              <w:rPr>
                <w:rFonts w:ascii="Times New Roman" w:hAnsi="Times New Roman" w:cs="Times New Roman"/>
                <w:sz w:val="20"/>
                <w:szCs w:val="20"/>
                <w:lang w:val="uk-UA"/>
              </w:rPr>
              <w:lastRenderedPageBreak/>
              <w:t>з заміною силових трансформаторів 150/6 кВ – 202</w:t>
            </w:r>
            <w:r w:rsidR="009545E5" w:rsidRPr="001A6F94">
              <w:rPr>
                <w:rFonts w:ascii="Times New Roman" w:hAnsi="Times New Roman" w:cs="Times New Roman"/>
                <w:sz w:val="20"/>
                <w:szCs w:val="20"/>
                <w:lang w:val="uk-UA"/>
              </w:rPr>
              <w:t>1</w:t>
            </w:r>
            <w:r w:rsidR="00355A4C" w:rsidRPr="001A6F94">
              <w:rPr>
                <w:rFonts w:ascii="Times New Roman" w:hAnsi="Times New Roman" w:cs="Times New Roman"/>
                <w:sz w:val="20"/>
                <w:szCs w:val="20"/>
                <w:lang w:val="uk-UA"/>
              </w:rPr>
              <w:t xml:space="preserve"> р.</w:t>
            </w:r>
            <w:r w:rsidR="00FC2225" w:rsidRPr="001A6F94">
              <w:rPr>
                <w:rFonts w:ascii="Times New Roman" w:hAnsi="Times New Roman" w:cs="Times New Roman"/>
                <w:sz w:val="20"/>
                <w:szCs w:val="20"/>
                <w:lang w:val="uk-UA"/>
              </w:rPr>
              <w:t>, виконання робіт –</w:t>
            </w:r>
            <w:r w:rsidR="009545E5" w:rsidRPr="001A6F94">
              <w:rPr>
                <w:rFonts w:ascii="Times New Roman" w:hAnsi="Times New Roman" w:cs="Times New Roman"/>
                <w:sz w:val="20"/>
                <w:szCs w:val="20"/>
                <w:lang w:val="uk-UA"/>
              </w:rPr>
              <w:t xml:space="preserve"> 2023-</w:t>
            </w:r>
            <w:r w:rsidR="00FC2225" w:rsidRPr="001A6F94">
              <w:rPr>
                <w:rFonts w:ascii="Times New Roman" w:hAnsi="Times New Roman" w:cs="Times New Roman"/>
                <w:sz w:val="20"/>
                <w:szCs w:val="20"/>
                <w:lang w:val="uk-UA"/>
              </w:rPr>
              <w:t xml:space="preserve"> 2024р</w:t>
            </w:r>
            <w:r w:rsidR="009545E5" w:rsidRPr="001A6F94">
              <w:rPr>
                <w:rFonts w:ascii="Times New Roman" w:hAnsi="Times New Roman" w:cs="Times New Roman"/>
                <w:sz w:val="20"/>
                <w:szCs w:val="20"/>
                <w:lang w:val="uk-UA"/>
              </w:rPr>
              <w:t>р</w:t>
            </w:r>
            <w:r w:rsidR="00FC2225" w:rsidRPr="001A6F94">
              <w:rPr>
                <w:rFonts w:ascii="Times New Roman" w:hAnsi="Times New Roman" w:cs="Times New Roman"/>
                <w:sz w:val="20"/>
                <w:szCs w:val="20"/>
                <w:lang w:val="uk-UA"/>
              </w:rPr>
              <w:t>.</w:t>
            </w:r>
            <w:r w:rsidR="007254F9" w:rsidRPr="001A6F94">
              <w:rPr>
                <w:rFonts w:ascii="Times New Roman" w:hAnsi="Times New Roman" w:cs="Times New Roman"/>
                <w:sz w:val="20"/>
                <w:szCs w:val="20"/>
                <w:lang w:val="uk-UA"/>
              </w:rPr>
              <w:t xml:space="preserve"> за сц.2. </w:t>
            </w:r>
            <w:r w:rsidR="00355A4C" w:rsidRPr="001A6F94">
              <w:rPr>
                <w:rFonts w:ascii="Times New Roman" w:hAnsi="Times New Roman" w:cs="Times New Roman"/>
                <w:sz w:val="20"/>
                <w:szCs w:val="20"/>
                <w:lang w:val="uk-UA"/>
              </w:rPr>
              <w:t xml:space="preserve"> </w:t>
            </w:r>
            <w:r w:rsidR="00525ACB" w:rsidRPr="001A6F94">
              <w:rPr>
                <w:rFonts w:ascii="Times New Roman" w:hAnsi="Times New Roman" w:cs="Times New Roman"/>
                <w:sz w:val="20"/>
                <w:szCs w:val="20"/>
                <w:lang w:val="uk-UA"/>
              </w:rPr>
              <w:t>СПР ст.27</w:t>
            </w:r>
            <w:r w:rsidR="00525ACB" w:rsidRPr="001A6F94">
              <w:rPr>
                <w:rFonts w:ascii="Times New Roman" w:hAnsi="Times New Roman" w:cs="Times New Roman"/>
                <w:sz w:val="20"/>
                <w:szCs w:val="20"/>
                <w:u w:val="single"/>
                <w:lang w:val="uk-UA"/>
              </w:rPr>
              <w:t>,</w:t>
            </w:r>
            <w:r w:rsidR="00813C57" w:rsidRPr="001A6F94">
              <w:rPr>
                <w:rFonts w:ascii="Times New Roman" w:hAnsi="Times New Roman" w:cs="Times New Roman"/>
                <w:sz w:val="20"/>
                <w:szCs w:val="20"/>
                <w:lang w:val="uk-UA"/>
              </w:rPr>
              <w:t>6</w:t>
            </w:r>
            <w:r w:rsidR="00D600D2" w:rsidRPr="001A6F94">
              <w:rPr>
                <w:rFonts w:ascii="Times New Roman" w:hAnsi="Times New Roman" w:cs="Times New Roman"/>
                <w:sz w:val="20"/>
                <w:szCs w:val="20"/>
                <w:lang w:val="uk-UA"/>
              </w:rPr>
              <w:t>7</w:t>
            </w:r>
            <w:r w:rsidR="00813C57" w:rsidRPr="001A6F94">
              <w:rPr>
                <w:rFonts w:ascii="Times New Roman" w:hAnsi="Times New Roman" w:cs="Times New Roman"/>
                <w:sz w:val="20"/>
                <w:szCs w:val="20"/>
                <w:u w:val="single"/>
                <w:lang w:val="uk-UA"/>
              </w:rPr>
              <w:t>,</w:t>
            </w:r>
            <w:r w:rsidR="00525ACB" w:rsidRPr="001A6F94">
              <w:rPr>
                <w:rFonts w:ascii="Times New Roman" w:hAnsi="Times New Roman" w:cs="Times New Roman"/>
                <w:sz w:val="20"/>
                <w:szCs w:val="20"/>
                <w:lang w:val="uk-UA"/>
              </w:rPr>
              <w:t>94.</w:t>
            </w:r>
            <w:r w:rsidR="007B717C" w:rsidRPr="001A6F94">
              <w:rPr>
                <w:rFonts w:ascii="Times New Roman" w:hAnsi="Times New Roman" w:cs="Times New Roman"/>
                <w:sz w:val="20"/>
                <w:szCs w:val="20"/>
                <w:lang w:val="uk-UA"/>
              </w:rPr>
              <w:t xml:space="preserve"> . ПРОСР </w:t>
            </w:r>
            <w:bookmarkStart w:id="47" w:name="Наклонноствольнатабл81"/>
            <w:bookmarkEnd w:id="47"/>
            <w:r w:rsidR="00224E66" w:rsidRPr="001A6F94">
              <w:rPr>
                <w:rFonts w:ascii="Times New Roman" w:hAnsi="Times New Roman" w:cs="Times New Roman"/>
                <w:sz w:val="20"/>
                <w:szCs w:val="20"/>
                <w:lang w:val="uk-UA"/>
              </w:rPr>
              <w:fldChar w:fldCharType="begin"/>
            </w:r>
            <w:r w:rsidR="00224E66" w:rsidRPr="001A6F94">
              <w:rPr>
                <w:rFonts w:ascii="Times New Roman" w:hAnsi="Times New Roman" w:cs="Times New Roman"/>
                <w:sz w:val="20"/>
                <w:szCs w:val="20"/>
                <w:lang w:val="uk-UA"/>
              </w:rPr>
              <w:instrText xml:space="preserve"> HYPERLINK  \l "наклоноствольна95" \o "ПС \«Наклоноствольна 150/6 кВ\»" </w:instrText>
            </w:r>
            <w:r w:rsidR="00224E66" w:rsidRPr="001A6F94">
              <w:rPr>
                <w:rFonts w:ascii="Times New Roman" w:hAnsi="Times New Roman" w:cs="Times New Roman"/>
                <w:sz w:val="20"/>
                <w:szCs w:val="20"/>
                <w:lang w:val="uk-UA"/>
              </w:rPr>
              <w:fldChar w:fldCharType="separate"/>
            </w:r>
            <w:r w:rsidR="007B717C" w:rsidRPr="001A6F94">
              <w:rPr>
                <w:rStyle w:val="aa"/>
                <w:rFonts w:ascii="Times New Roman" w:hAnsi="Times New Roman" w:cs="Times New Roman"/>
                <w:sz w:val="20"/>
                <w:szCs w:val="20"/>
                <w:lang w:val="uk-UA"/>
              </w:rPr>
              <w:t>ст.</w:t>
            </w:r>
            <w:r w:rsidR="00F239C1" w:rsidRPr="001A6F94">
              <w:rPr>
                <w:rStyle w:val="aa"/>
                <w:rFonts w:ascii="Times New Roman" w:hAnsi="Times New Roman" w:cs="Times New Roman"/>
                <w:sz w:val="20"/>
                <w:szCs w:val="20"/>
                <w:lang w:val="uk-UA"/>
              </w:rPr>
              <w:t>95</w:t>
            </w:r>
            <w:r w:rsidR="00224E66" w:rsidRPr="001A6F94">
              <w:rPr>
                <w:rFonts w:ascii="Times New Roman" w:hAnsi="Times New Roman" w:cs="Times New Roman"/>
                <w:sz w:val="20"/>
                <w:szCs w:val="20"/>
                <w:lang w:val="uk-UA"/>
              </w:rPr>
              <w:fldChar w:fldCharType="end"/>
            </w:r>
            <w:r w:rsidR="007B717C" w:rsidRPr="001A6F94">
              <w:rPr>
                <w:rFonts w:ascii="Times New Roman" w:hAnsi="Times New Roman" w:cs="Times New Roman"/>
                <w:sz w:val="20"/>
                <w:szCs w:val="20"/>
                <w:lang w:val="uk-UA"/>
              </w:rPr>
              <w:t>.</w:t>
            </w:r>
          </w:p>
        </w:tc>
        <w:tc>
          <w:tcPr>
            <w:tcW w:w="4990" w:type="dxa"/>
            <w:tcBorders>
              <w:top w:val="single" w:sz="4" w:space="0" w:color="auto"/>
              <w:left w:val="single" w:sz="4" w:space="0" w:color="auto"/>
              <w:bottom w:val="single" w:sz="4" w:space="0" w:color="auto"/>
              <w:right w:val="single" w:sz="4" w:space="0" w:color="auto"/>
            </w:tcBorders>
          </w:tcPr>
          <w:p w14:paraId="5661B5FB" w14:textId="77777777" w:rsidR="00EC768C" w:rsidRPr="001A6F94" w:rsidRDefault="00EC768C" w:rsidP="00BA05D1">
            <w:pPr>
              <w:pStyle w:val="41"/>
              <w:numPr>
                <w:ilvl w:val="0"/>
                <w:numId w:val="41"/>
              </w:numPr>
              <w:shd w:val="clear" w:color="auto" w:fill="auto"/>
              <w:tabs>
                <w:tab w:val="left" w:pos="176"/>
                <w:tab w:val="left" w:pos="318"/>
              </w:tabs>
              <w:spacing w:line="240" w:lineRule="auto"/>
              <w:ind w:left="62" w:right="23"/>
              <w:jc w:val="left"/>
              <w:rPr>
                <w:color w:val="auto"/>
                <w:sz w:val="20"/>
                <w:szCs w:val="20"/>
              </w:rPr>
            </w:pPr>
            <w:r w:rsidRPr="001A6F94">
              <w:rPr>
                <w:color w:val="auto"/>
                <w:sz w:val="20"/>
                <w:szCs w:val="20"/>
              </w:rPr>
              <w:lastRenderedPageBreak/>
              <w:t>удосконалення норм безпеки і показників надійності електропостачання у системі розподілу;</w:t>
            </w:r>
          </w:p>
          <w:p w14:paraId="7D8F491A" w14:textId="77777777" w:rsidR="00EC768C" w:rsidRPr="001A6F94" w:rsidRDefault="00EC768C" w:rsidP="00BA05D1">
            <w:pPr>
              <w:pStyle w:val="41"/>
              <w:numPr>
                <w:ilvl w:val="0"/>
                <w:numId w:val="41"/>
              </w:numPr>
              <w:shd w:val="clear" w:color="auto" w:fill="auto"/>
              <w:tabs>
                <w:tab w:val="left" w:pos="318"/>
              </w:tabs>
              <w:spacing w:line="240" w:lineRule="auto"/>
              <w:ind w:left="62" w:right="23"/>
              <w:jc w:val="left"/>
              <w:rPr>
                <w:color w:val="auto"/>
                <w:sz w:val="20"/>
                <w:szCs w:val="20"/>
              </w:rPr>
            </w:pPr>
            <w:r w:rsidRPr="001A6F94">
              <w:rPr>
                <w:color w:val="auto"/>
                <w:sz w:val="20"/>
                <w:szCs w:val="20"/>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7CF4725D" w14:textId="77777777" w:rsidR="00EC768C" w:rsidRPr="001A6F94" w:rsidRDefault="00EC768C" w:rsidP="00BA05D1">
            <w:pPr>
              <w:pStyle w:val="41"/>
              <w:numPr>
                <w:ilvl w:val="0"/>
                <w:numId w:val="41"/>
              </w:numPr>
              <w:shd w:val="clear" w:color="auto" w:fill="auto"/>
              <w:tabs>
                <w:tab w:val="left" w:pos="318"/>
              </w:tabs>
              <w:spacing w:line="240" w:lineRule="auto"/>
              <w:ind w:left="62" w:right="23"/>
              <w:jc w:val="left"/>
              <w:rPr>
                <w:color w:val="auto"/>
                <w:sz w:val="20"/>
                <w:szCs w:val="20"/>
              </w:rPr>
            </w:pPr>
            <w:r w:rsidRPr="001A6F94">
              <w:rPr>
                <w:color w:val="auto"/>
                <w:sz w:val="20"/>
                <w:szCs w:val="20"/>
              </w:rPr>
              <w:t>зниження технологічних витрат електроенергії на її розподіл в електричних мережах та комерційних втрат електроенергії;</w:t>
            </w:r>
          </w:p>
        </w:tc>
      </w:tr>
      <w:tr w:rsidR="00FC2225" w:rsidRPr="001A6F94" w14:paraId="65BBF89D" w14:textId="77777777" w:rsidTr="00545ADF">
        <w:trPr>
          <w:trHeight w:val="336"/>
        </w:trPr>
        <w:tc>
          <w:tcPr>
            <w:tcW w:w="516" w:type="dxa"/>
            <w:tcBorders>
              <w:top w:val="single" w:sz="4" w:space="0" w:color="auto"/>
              <w:left w:val="single" w:sz="4" w:space="0" w:color="auto"/>
              <w:bottom w:val="single" w:sz="4" w:space="0" w:color="auto"/>
              <w:right w:val="single" w:sz="4" w:space="0" w:color="auto"/>
            </w:tcBorders>
          </w:tcPr>
          <w:p w14:paraId="487617B9" w14:textId="705BC223" w:rsidR="00FC2225" w:rsidRPr="001A6F94" w:rsidRDefault="00FC2225" w:rsidP="00FC22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3</w:t>
            </w:r>
          </w:p>
        </w:tc>
        <w:tc>
          <w:tcPr>
            <w:tcW w:w="2144" w:type="dxa"/>
            <w:tcBorders>
              <w:top w:val="single" w:sz="4" w:space="0" w:color="auto"/>
              <w:left w:val="single" w:sz="4" w:space="0" w:color="auto"/>
              <w:bottom w:val="single" w:sz="4" w:space="0" w:color="auto"/>
              <w:right w:val="single" w:sz="4" w:space="0" w:color="auto"/>
            </w:tcBorders>
          </w:tcPr>
          <w:p w14:paraId="7440DE41" w14:textId="7800E504" w:rsidR="00FC2225" w:rsidRPr="001A6F94" w:rsidRDefault="00FC2225" w:rsidP="00FC2225">
            <w:pPr>
              <w:rPr>
                <w:rFonts w:ascii="Times New Roman" w:hAnsi="Times New Roman" w:cs="Times New Roman"/>
                <w:sz w:val="20"/>
                <w:szCs w:val="20"/>
              </w:rPr>
            </w:pPr>
            <w:r w:rsidRPr="001A6F94">
              <w:rPr>
                <w:rFonts w:ascii="Times New Roman" w:hAnsi="Times New Roman" w:cs="Times New Roman"/>
                <w:sz w:val="20"/>
                <w:szCs w:val="20"/>
              </w:rPr>
              <w:t xml:space="preserve">ПС-154/35/6 кВ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КПО</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 xml:space="preserve"> (2х25 МВА)</w:t>
            </w:r>
          </w:p>
          <w:p w14:paraId="7578F802" w14:textId="779B634A" w:rsidR="00FC2225" w:rsidRPr="001A6F94" w:rsidRDefault="00FC2225" w:rsidP="00FC2225">
            <w:pPr>
              <w:rPr>
                <w:rFonts w:ascii="Times New Roman" w:hAnsi="Times New Roman" w:cs="Times New Roman"/>
                <w:sz w:val="20"/>
                <w:szCs w:val="20"/>
              </w:rPr>
            </w:pPr>
            <w:r w:rsidRPr="001A6F94">
              <w:rPr>
                <w:rFonts w:ascii="Times New Roman" w:hAnsi="Times New Roman" w:cs="Times New Roman"/>
                <w:sz w:val="20"/>
                <w:szCs w:val="20"/>
              </w:rPr>
              <w:t>м.Дніпро</w:t>
            </w:r>
          </w:p>
        </w:tc>
        <w:tc>
          <w:tcPr>
            <w:tcW w:w="973" w:type="dxa"/>
            <w:tcBorders>
              <w:top w:val="single" w:sz="4" w:space="0" w:color="auto"/>
              <w:left w:val="single" w:sz="4" w:space="0" w:color="auto"/>
              <w:bottom w:val="single" w:sz="4" w:space="0" w:color="auto"/>
              <w:right w:val="single" w:sz="4" w:space="0" w:color="auto"/>
            </w:tcBorders>
          </w:tcPr>
          <w:p w14:paraId="1F3CFB81" w14:textId="77777777" w:rsidR="00FC2225" w:rsidRPr="001A6F94" w:rsidRDefault="00FC2225" w:rsidP="00FC2225">
            <w:pPr>
              <w:jc w:val="center"/>
              <w:rPr>
                <w:rFonts w:ascii="Times New Roman" w:hAnsi="Times New Roman" w:cs="Times New Roman"/>
                <w:sz w:val="20"/>
                <w:szCs w:val="20"/>
              </w:rPr>
            </w:pPr>
          </w:p>
          <w:p w14:paraId="3CCF62D5" w14:textId="018953D1" w:rsidR="00FC2225" w:rsidRPr="001A6F94" w:rsidRDefault="00FC2225" w:rsidP="00FC2225">
            <w:pPr>
              <w:jc w:val="center"/>
              <w:rPr>
                <w:rFonts w:ascii="Times New Roman" w:hAnsi="Times New Roman" w:cs="Times New Roman"/>
                <w:sz w:val="20"/>
                <w:szCs w:val="20"/>
                <w:lang w:val="uk-UA"/>
              </w:rPr>
            </w:pPr>
            <w:r w:rsidRPr="001A6F94">
              <w:rPr>
                <w:rFonts w:ascii="Times New Roman" w:hAnsi="Times New Roman" w:cs="Times New Roman"/>
                <w:sz w:val="20"/>
                <w:szCs w:val="20"/>
              </w:rPr>
              <w:t>1966</w:t>
            </w:r>
          </w:p>
        </w:tc>
        <w:tc>
          <w:tcPr>
            <w:tcW w:w="1096" w:type="dxa"/>
            <w:tcBorders>
              <w:top w:val="single" w:sz="4" w:space="0" w:color="auto"/>
              <w:left w:val="single" w:sz="4" w:space="0" w:color="auto"/>
              <w:bottom w:val="single" w:sz="4" w:space="0" w:color="auto"/>
              <w:right w:val="single" w:sz="4" w:space="0" w:color="auto"/>
            </w:tcBorders>
          </w:tcPr>
          <w:p w14:paraId="0C612523" w14:textId="77777777" w:rsidR="00FC2225" w:rsidRPr="001A6F94" w:rsidRDefault="00FC2225" w:rsidP="00FC2225">
            <w:pPr>
              <w:jc w:val="center"/>
              <w:rPr>
                <w:rFonts w:ascii="Times New Roman" w:hAnsi="Times New Roman" w:cs="Times New Roman"/>
                <w:sz w:val="20"/>
                <w:szCs w:val="20"/>
              </w:rPr>
            </w:pPr>
          </w:p>
          <w:p w14:paraId="7B0F53D3" w14:textId="4A7503AD" w:rsidR="00FC2225" w:rsidRPr="001A6F94" w:rsidRDefault="00F8029C" w:rsidP="00FC22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27,4</w:t>
            </w:r>
          </w:p>
        </w:tc>
        <w:tc>
          <w:tcPr>
            <w:tcW w:w="5311" w:type="dxa"/>
            <w:tcBorders>
              <w:top w:val="single" w:sz="4" w:space="0" w:color="auto"/>
              <w:left w:val="single" w:sz="4" w:space="0" w:color="auto"/>
              <w:bottom w:val="single" w:sz="4" w:space="0" w:color="auto"/>
              <w:right w:val="single" w:sz="4" w:space="0" w:color="auto"/>
            </w:tcBorders>
          </w:tcPr>
          <w:p w14:paraId="160FCCAD" w14:textId="7BCF72FE" w:rsidR="00FC2225" w:rsidRPr="001A6F94" w:rsidRDefault="00FC2225" w:rsidP="00FC2225">
            <w:pPr>
              <w:spacing w:after="0" w:line="240" w:lineRule="auto"/>
              <w:jc w:val="both"/>
              <w:rPr>
                <w:rFonts w:ascii="Times New Roman" w:hAnsi="Times New Roman" w:cs="Times New Roman"/>
                <w:sz w:val="20"/>
                <w:szCs w:val="20"/>
              </w:rPr>
            </w:pPr>
            <w:r w:rsidRPr="001A6F94">
              <w:rPr>
                <w:rFonts w:ascii="Times New Roman" w:hAnsi="Times New Roman" w:cs="Times New Roman"/>
                <w:sz w:val="20"/>
                <w:szCs w:val="20"/>
                <w:lang w:val="uk-UA"/>
              </w:rPr>
              <w:t xml:space="preserve">Технічне переоснащення ВРУ-35 кВ, </w:t>
            </w:r>
            <w:r w:rsidR="00962E26" w:rsidRPr="001A6F94">
              <w:rPr>
                <w:rFonts w:ascii="Times New Roman" w:hAnsi="Times New Roman" w:cs="Times New Roman"/>
                <w:sz w:val="20"/>
                <w:szCs w:val="20"/>
                <w:lang w:val="uk-UA"/>
              </w:rPr>
              <w:t>ЗРУ-6 кВ,</w:t>
            </w:r>
            <w:r w:rsidRPr="001A6F94">
              <w:rPr>
                <w:rFonts w:ascii="Times New Roman" w:hAnsi="Times New Roman" w:cs="Times New Roman"/>
                <w:sz w:val="20"/>
                <w:szCs w:val="20"/>
                <w:lang w:val="uk-UA"/>
              </w:rPr>
              <w:t xml:space="preserve"> заміна силових трансформаторів, організація обліку по стороні 150 кВ, телемеханіки та телеуправління. </w:t>
            </w:r>
            <w:r w:rsidRPr="001A6F94">
              <w:rPr>
                <w:rFonts w:ascii="Times New Roman" w:hAnsi="Times New Roman" w:cs="Times New Roman"/>
                <w:sz w:val="20"/>
                <w:szCs w:val="20"/>
              </w:rPr>
              <w:t>Для запобігання руйнуванню фізично зношеного обладнання ПС. Підвищення надійної та безаварійної роботи електричних мереж Товариства. Забезпечення споживачів якісними параметрами електричної енергії</w:t>
            </w:r>
            <w:r w:rsidRPr="001A6F94">
              <w:rPr>
                <w:rFonts w:ascii="Times New Roman" w:hAnsi="Times New Roman" w:cs="Times New Roman"/>
                <w:sz w:val="20"/>
                <w:szCs w:val="20"/>
                <w:lang w:val="uk-UA"/>
              </w:rPr>
              <w:t>, забезпечення поточного та прогнозного навантаження</w:t>
            </w:r>
            <w:r w:rsidRPr="001A6F94">
              <w:rPr>
                <w:rFonts w:ascii="Times New Roman" w:hAnsi="Times New Roman" w:cs="Times New Roman"/>
                <w:sz w:val="20"/>
                <w:szCs w:val="20"/>
              </w:rPr>
              <w:t>. Орієнтовний термін виконання робіт 2021-202</w:t>
            </w:r>
            <w:r w:rsidR="007254F9" w:rsidRPr="001A6F94">
              <w:rPr>
                <w:rFonts w:ascii="Times New Roman" w:hAnsi="Times New Roman" w:cs="Times New Roman"/>
                <w:sz w:val="20"/>
                <w:szCs w:val="20"/>
                <w:lang w:val="uk-UA"/>
              </w:rPr>
              <w:t>4</w:t>
            </w:r>
            <w:r w:rsidRPr="001A6F94">
              <w:rPr>
                <w:rFonts w:ascii="Times New Roman" w:hAnsi="Times New Roman" w:cs="Times New Roman"/>
                <w:sz w:val="20"/>
                <w:szCs w:val="20"/>
              </w:rPr>
              <w:t xml:space="preserve"> рр.</w:t>
            </w:r>
            <w:r w:rsidRPr="001A6F94">
              <w:rPr>
                <w:rFonts w:ascii="Times New Roman" w:hAnsi="Times New Roman" w:cs="Times New Roman"/>
                <w:b/>
                <w:sz w:val="20"/>
                <w:szCs w:val="20"/>
                <w:lang w:val="uk-UA"/>
              </w:rPr>
              <w:t xml:space="preserve"> </w:t>
            </w:r>
            <w:r w:rsidRPr="001A6F94">
              <w:rPr>
                <w:rFonts w:ascii="Times New Roman" w:hAnsi="Times New Roman" w:cs="Times New Roman"/>
                <w:sz w:val="20"/>
                <w:szCs w:val="20"/>
                <w:lang w:val="uk-UA"/>
              </w:rPr>
              <w:t xml:space="preserve">СПР ст.24, 62, 66, 92. . ПРОСР </w:t>
            </w:r>
            <w:bookmarkStart w:id="48" w:name="кпотабл81"/>
            <w:bookmarkEnd w:id="48"/>
            <w:r w:rsidR="00224E66" w:rsidRPr="001A6F94">
              <w:rPr>
                <w:rFonts w:ascii="Times New Roman" w:hAnsi="Times New Roman" w:cs="Times New Roman"/>
                <w:sz w:val="20"/>
                <w:szCs w:val="20"/>
                <w:lang w:val="uk-UA"/>
              </w:rPr>
              <w:fldChar w:fldCharType="begin"/>
            </w:r>
            <w:r w:rsidR="00224E66" w:rsidRPr="001A6F94">
              <w:rPr>
                <w:rFonts w:ascii="Times New Roman" w:hAnsi="Times New Roman" w:cs="Times New Roman"/>
                <w:sz w:val="20"/>
                <w:szCs w:val="20"/>
                <w:lang w:val="uk-UA"/>
              </w:rPr>
              <w:instrText xml:space="preserve"> HYPERLINK  \l "кпо98" \o "ПС 154/35/6 кВ \"КПО\" </w:instrText>
            </w:r>
            <w:r w:rsidR="00224E66" w:rsidRPr="001A6F94">
              <w:rPr>
                <w:rFonts w:ascii="Times New Roman" w:hAnsi="Times New Roman" w:cs="Times New Roman"/>
                <w:sz w:val="20"/>
                <w:szCs w:val="20"/>
                <w:lang w:val="uk-UA"/>
              </w:rPr>
              <w:fldChar w:fldCharType="separate"/>
            </w:r>
            <w:r w:rsidRPr="001A6F94">
              <w:rPr>
                <w:rStyle w:val="aa"/>
                <w:rFonts w:ascii="Times New Roman" w:hAnsi="Times New Roman" w:cs="Times New Roman"/>
                <w:sz w:val="20"/>
                <w:szCs w:val="20"/>
                <w:lang w:val="uk-UA"/>
              </w:rPr>
              <w:t>ст.</w:t>
            </w:r>
            <w:r w:rsidR="00F239C1" w:rsidRPr="001A6F94">
              <w:rPr>
                <w:rStyle w:val="aa"/>
                <w:rFonts w:ascii="Times New Roman" w:hAnsi="Times New Roman" w:cs="Times New Roman"/>
                <w:sz w:val="20"/>
                <w:szCs w:val="20"/>
                <w:lang w:val="uk-UA"/>
              </w:rPr>
              <w:t>98</w:t>
            </w:r>
            <w:r w:rsidR="00224E66" w:rsidRPr="001A6F94">
              <w:rPr>
                <w:rFonts w:ascii="Times New Roman" w:hAnsi="Times New Roman" w:cs="Times New Roman"/>
                <w:sz w:val="20"/>
                <w:szCs w:val="20"/>
                <w:lang w:val="uk-UA"/>
              </w:rPr>
              <w:fldChar w:fldCharType="end"/>
            </w:r>
          </w:p>
        </w:tc>
        <w:tc>
          <w:tcPr>
            <w:tcW w:w="4990" w:type="dxa"/>
            <w:tcBorders>
              <w:top w:val="single" w:sz="4" w:space="0" w:color="auto"/>
              <w:left w:val="single" w:sz="4" w:space="0" w:color="auto"/>
              <w:bottom w:val="single" w:sz="4" w:space="0" w:color="auto"/>
              <w:right w:val="single" w:sz="4" w:space="0" w:color="auto"/>
            </w:tcBorders>
          </w:tcPr>
          <w:p w14:paraId="2D776A18" w14:textId="77777777" w:rsidR="00FC2225" w:rsidRPr="001A6F94" w:rsidRDefault="00FC2225" w:rsidP="00FC2225">
            <w:pPr>
              <w:pStyle w:val="41"/>
              <w:shd w:val="clear" w:color="auto" w:fill="auto"/>
              <w:tabs>
                <w:tab w:val="left" w:pos="34"/>
                <w:tab w:val="left" w:pos="318"/>
              </w:tabs>
              <w:spacing w:line="240" w:lineRule="auto"/>
              <w:ind w:left="64" w:right="23"/>
              <w:rPr>
                <w:rFonts w:eastAsiaTheme="minorEastAsia"/>
                <w:color w:val="auto"/>
                <w:sz w:val="20"/>
                <w:szCs w:val="20"/>
              </w:rPr>
            </w:pPr>
            <w:r w:rsidRPr="001A6F94">
              <w:rPr>
                <w:rFonts w:eastAsiaTheme="minorEastAsia"/>
                <w:color w:val="auto"/>
                <w:sz w:val="20"/>
                <w:szCs w:val="20"/>
              </w:rPr>
              <w:t>1)удосконалення норм безпеки і показників надійності електропостачання у системі розподілу;</w:t>
            </w:r>
          </w:p>
          <w:p w14:paraId="592DE336" w14:textId="77777777" w:rsidR="00FC2225" w:rsidRPr="001A6F94" w:rsidRDefault="00FC2225" w:rsidP="00FC2225">
            <w:pPr>
              <w:pStyle w:val="41"/>
              <w:shd w:val="clear" w:color="auto" w:fill="auto"/>
              <w:tabs>
                <w:tab w:val="left" w:pos="34"/>
                <w:tab w:val="left" w:pos="318"/>
              </w:tabs>
              <w:spacing w:line="240" w:lineRule="auto"/>
              <w:ind w:left="64" w:right="23"/>
              <w:rPr>
                <w:rFonts w:eastAsiaTheme="minorEastAsia"/>
                <w:color w:val="auto"/>
                <w:sz w:val="20"/>
                <w:szCs w:val="20"/>
              </w:rPr>
            </w:pPr>
            <w:r w:rsidRPr="001A6F94">
              <w:rPr>
                <w:rFonts w:eastAsiaTheme="minorEastAsia"/>
                <w:color w:val="auto"/>
                <w:sz w:val="20"/>
                <w:szCs w:val="20"/>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5072718F" w14:textId="77777777" w:rsidR="00FC2225" w:rsidRPr="001A6F94" w:rsidRDefault="00FC2225" w:rsidP="00FC2225">
            <w:pPr>
              <w:pStyle w:val="41"/>
              <w:shd w:val="clear" w:color="auto" w:fill="auto"/>
              <w:tabs>
                <w:tab w:val="left" w:pos="34"/>
                <w:tab w:val="left" w:pos="318"/>
              </w:tabs>
              <w:spacing w:line="240" w:lineRule="auto"/>
              <w:ind w:left="64" w:right="23"/>
              <w:rPr>
                <w:rFonts w:eastAsiaTheme="minorEastAsia"/>
                <w:color w:val="auto"/>
                <w:sz w:val="20"/>
                <w:szCs w:val="20"/>
              </w:rPr>
            </w:pPr>
            <w:r w:rsidRPr="001A6F94">
              <w:rPr>
                <w:rFonts w:eastAsiaTheme="minorEastAsia"/>
                <w:color w:val="auto"/>
                <w:sz w:val="20"/>
                <w:szCs w:val="20"/>
              </w:rPr>
              <w:t>3)зниження технологічних витрат електроенергії на її розподіл в електричних мережах та комерційних втрат електроенергії;</w:t>
            </w:r>
          </w:p>
          <w:p w14:paraId="517B6280" w14:textId="77777777" w:rsidR="00FC2225" w:rsidRPr="001A6F94" w:rsidRDefault="00FC2225" w:rsidP="00FC2225">
            <w:pPr>
              <w:pStyle w:val="41"/>
              <w:shd w:val="clear" w:color="auto" w:fill="auto"/>
              <w:tabs>
                <w:tab w:val="left" w:pos="34"/>
                <w:tab w:val="left" w:pos="318"/>
              </w:tabs>
              <w:spacing w:line="240" w:lineRule="auto"/>
              <w:ind w:left="64" w:right="23"/>
              <w:rPr>
                <w:rFonts w:eastAsiaTheme="minorEastAsia"/>
                <w:color w:val="auto"/>
                <w:sz w:val="20"/>
                <w:szCs w:val="20"/>
              </w:rPr>
            </w:pPr>
            <w:r w:rsidRPr="001A6F94">
              <w:rPr>
                <w:rFonts w:eastAsiaTheme="minorEastAsia"/>
                <w:color w:val="auto"/>
                <w:sz w:val="20"/>
                <w:szCs w:val="20"/>
              </w:rPr>
              <w:t>5) розробка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772BC89C" w14:textId="563B81AA" w:rsidR="00FC2225" w:rsidRPr="001A6F94" w:rsidRDefault="00FC2225" w:rsidP="00FC2225">
            <w:pPr>
              <w:spacing w:after="0" w:line="240" w:lineRule="auto"/>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9) упровадження </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інтелектуальних</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tc>
      </w:tr>
      <w:tr w:rsidR="00FC2225" w:rsidRPr="001A6F94" w14:paraId="2CC5D3B4" w14:textId="77777777" w:rsidTr="00545ADF">
        <w:trPr>
          <w:trHeight w:val="336"/>
        </w:trPr>
        <w:tc>
          <w:tcPr>
            <w:tcW w:w="516" w:type="dxa"/>
            <w:tcBorders>
              <w:top w:val="single" w:sz="4" w:space="0" w:color="auto"/>
              <w:left w:val="single" w:sz="4" w:space="0" w:color="auto"/>
              <w:bottom w:val="single" w:sz="4" w:space="0" w:color="auto"/>
              <w:right w:val="single" w:sz="4" w:space="0" w:color="auto"/>
            </w:tcBorders>
          </w:tcPr>
          <w:p w14:paraId="12AD31C4" w14:textId="46F1C730" w:rsidR="00FC2225" w:rsidRPr="001A6F94" w:rsidRDefault="006D574B" w:rsidP="00FC22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4</w:t>
            </w:r>
          </w:p>
        </w:tc>
        <w:tc>
          <w:tcPr>
            <w:tcW w:w="2144" w:type="dxa"/>
            <w:tcBorders>
              <w:top w:val="single" w:sz="4" w:space="0" w:color="auto"/>
              <w:left w:val="single" w:sz="4" w:space="0" w:color="auto"/>
              <w:bottom w:val="single" w:sz="4" w:space="0" w:color="auto"/>
              <w:right w:val="single" w:sz="4" w:space="0" w:color="auto"/>
            </w:tcBorders>
          </w:tcPr>
          <w:p w14:paraId="195AF962" w14:textId="4DB6ACEE" w:rsidR="00FC2225" w:rsidRPr="001A6F94" w:rsidRDefault="00FC2225" w:rsidP="00FC2225">
            <w:pPr>
              <w:rPr>
                <w:rFonts w:ascii="Times New Roman" w:hAnsi="Times New Roman" w:cs="Times New Roman"/>
                <w:sz w:val="20"/>
                <w:szCs w:val="20"/>
              </w:rPr>
            </w:pPr>
            <w:r w:rsidRPr="001A6F94">
              <w:rPr>
                <w:rFonts w:ascii="Times New Roman" w:hAnsi="Times New Roman" w:cs="Times New Roman"/>
                <w:sz w:val="20"/>
                <w:szCs w:val="20"/>
              </w:rPr>
              <w:t xml:space="preserve">ПС 150/35/6 кВ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ДШЗ-1</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 xml:space="preserve"> </w:t>
            </w:r>
            <w:r w:rsidR="00506503" w:rsidRPr="001A6F94">
              <w:rPr>
                <w:rFonts w:ascii="Times New Roman" w:hAnsi="Times New Roman" w:cs="Times New Roman"/>
                <w:sz w:val="20"/>
                <w:szCs w:val="20"/>
              </w:rPr>
              <w:t>м.Дніпро</w:t>
            </w:r>
          </w:p>
          <w:p w14:paraId="521DDB86" w14:textId="77777777" w:rsidR="00FC2225" w:rsidRPr="001A6F94" w:rsidRDefault="00FC2225" w:rsidP="00FC2225">
            <w:pPr>
              <w:rPr>
                <w:rFonts w:ascii="Times New Roman" w:hAnsi="Times New Roman" w:cs="Times New Roman"/>
                <w:sz w:val="20"/>
                <w:szCs w:val="20"/>
              </w:rPr>
            </w:pPr>
            <w:r w:rsidRPr="001A6F94">
              <w:rPr>
                <w:rFonts w:ascii="Times New Roman" w:hAnsi="Times New Roman" w:cs="Times New Roman"/>
                <w:sz w:val="20"/>
                <w:szCs w:val="20"/>
              </w:rPr>
              <w:t>(2х25 МВА)</w:t>
            </w:r>
          </w:p>
        </w:tc>
        <w:tc>
          <w:tcPr>
            <w:tcW w:w="973" w:type="dxa"/>
            <w:tcBorders>
              <w:top w:val="single" w:sz="4" w:space="0" w:color="auto"/>
              <w:left w:val="single" w:sz="4" w:space="0" w:color="auto"/>
              <w:bottom w:val="single" w:sz="4" w:space="0" w:color="auto"/>
              <w:right w:val="single" w:sz="4" w:space="0" w:color="auto"/>
            </w:tcBorders>
          </w:tcPr>
          <w:p w14:paraId="5E7B82FD" w14:textId="77777777" w:rsidR="00FC2225" w:rsidRPr="001A6F94" w:rsidRDefault="00FC2225" w:rsidP="00FC22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1977</w:t>
            </w:r>
          </w:p>
        </w:tc>
        <w:tc>
          <w:tcPr>
            <w:tcW w:w="1096" w:type="dxa"/>
            <w:tcBorders>
              <w:top w:val="single" w:sz="4" w:space="0" w:color="auto"/>
              <w:left w:val="single" w:sz="4" w:space="0" w:color="auto"/>
              <w:bottom w:val="single" w:sz="4" w:space="0" w:color="auto"/>
              <w:right w:val="single" w:sz="4" w:space="0" w:color="auto"/>
            </w:tcBorders>
          </w:tcPr>
          <w:p w14:paraId="435CFF8C" w14:textId="1597B174" w:rsidR="00FC2225" w:rsidRPr="001A6F94" w:rsidRDefault="00F8029C" w:rsidP="00FC22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16,7</w:t>
            </w:r>
          </w:p>
        </w:tc>
        <w:tc>
          <w:tcPr>
            <w:tcW w:w="5311" w:type="dxa"/>
            <w:tcBorders>
              <w:top w:val="single" w:sz="4" w:space="0" w:color="auto"/>
              <w:left w:val="single" w:sz="4" w:space="0" w:color="auto"/>
              <w:bottom w:val="single" w:sz="4" w:space="0" w:color="auto"/>
              <w:right w:val="single" w:sz="4" w:space="0" w:color="auto"/>
            </w:tcBorders>
          </w:tcPr>
          <w:p w14:paraId="61C47D51" w14:textId="129BB505" w:rsidR="00FC2225" w:rsidRPr="001A6F94" w:rsidRDefault="00FC2225" w:rsidP="00FC2225">
            <w:pPr>
              <w:spacing w:after="0" w:line="240" w:lineRule="auto"/>
              <w:jc w:val="both"/>
              <w:rPr>
                <w:rFonts w:ascii="Times New Roman" w:hAnsi="Times New Roman" w:cs="Times New Roman"/>
                <w:sz w:val="20"/>
                <w:szCs w:val="20"/>
                <w:lang w:val="uk-UA"/>
              </w:rPr>
            </w:pPr>
            <w:r w:rsidRPr="001A6F94">
              <w:rPr>
                <w:rFonts w:ascii="Times New Roman" w:hAnsi="Times New Roman" w:cs="Times New Roman"/>
                <w:sz w:val="20"/>
                <w:szCs w:val="20"/>
              </w:rPr>
              <w:t xml:space="preserve">Необхідність технічного переоснащення ПС з заміною обладнання ВРУ-150/35 кВ, заміною силових трансформаторів. Підвищення надійної та безаварійної роботи електричних мереж Товариства. 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 споживачів якісними параметрами електричної енергії. </w:t>
            </w:r>
            <w:r w:rsidRPr="001A6F94">
              <w:rPr>
                <w:rFonts w:ascii="Times New Roman" w:hAnsi="Times New Roman" w:cs="Times New Roman"/>
                <w:sz w:val="20"/>
                <w:szCs w:val="20"/>
                <w:lang w:val="uk-UA"/>
              </w:rPr>
              <w:t xml:space="preserve">Коригування </w:t>
            </w:r>
            <w:r w:rsidR="006D4AA6" w:rsidRPr="001A6F94">
              <w:rPr>
                <w:rFonts w:ascii="Times New Roman" w:hAnsi="Times New Roman" w:cs="Times New Roman"/>
                <w:sz w:val="20"/>
                <w:szCs w:val="20"/>
                <w:lang w:val="uk-UA"/>
              </w:rPr>
              <w:t>проєкт</w:t>
            </w:r>
            <w:r w:rsidRPr="001A6F94">
              <w:rPr>
                <w:rFonts w:ascii="Times New Roman" w:hAnsi="Times New Roman" w:cs="Times New Roman"/>
                <w:sz w:val="20"/>
                <w:szCs w:val="20"/>
                <w:lang w:val="uk-UA"/>
              </w:rPr>
              <w:t>у 2022 рік. Орієнтовний термін виконання робіт 202</w:t>
            </w:r>
            <w:r w:rsidR="007254F9" w:rsidRPr="001A6F94">
              <w:rPr>
                <w:rFonts w:ascii="Times New Roman" w:hAnsi="Times New Roman" w:cs="Times New Roman"/>
                <w:sz w:val="20"/>
                <w:szCs w:val="20"/>
                <w:lang w:val="uk-UA"/>
              </w:rPr>
              <w:t>4</w:t>
            </w:r>
            <w:r w:rsidRPr="001A6F94">
              <w:rPr>
                <w:rFonts w:ascii="Times New Roman" w:hAnsi="Times New Roman" w:cs="Times New Roman"/>
                <w:sz w:val="20"/>
                <w:szCs w:val="20"/>
                <w:lang w:val="uk-UA"/>
              </w:rPr>
              <w:t xml:space="preserve">-2025 рр. </w:t>
            </w:r>
            <w:r w:rsidR="007254F9" w:rsidRPr="001A6F94">
              <w:rPr>
                <w:rFonts w:ascii="Times New Roman" w:hAnsi="Times New Roman" w:cs="Times New Roman"/>
                <w:sz w:val="20"/>
                <w:szCs w:val="20"/>
                <w:lang w:val="uk-UA"/>
              </w:rPr>
              <w:t xml:space="preserve">Сц.1, 2022-2025 рр. сц.2. </w:t>
            </w:r>
            <w:r w:rsidRPr="001A6F94">
              <w:rPr>
                <w:rFonts w:ascii="Times New Roman" w:hAnsi="Times New Roman" w:cs="Times New Roman"/>
                <w:sz w:val="20"/>
                <w:szCs w:val="20"/>
                <w:lang w:val="uk-UA"/>
              </w:rPr>
              <w:t xml:space="preserve">СПР ст. 25, 81, 92. . ПРОСР </w:t>
            </w:r>
            <w:bookmarkStart w:id="49" w:name="дшзтабл81"/>
            <w:bookmarkEnd w:id="49"/>
            <w:r w:rsidR="005865A5" w:rsidRPr="001A6F94">
              <w:rPr>
                <w:rFonts w:ascii="Times New Roman" w:hAnsi="Times New Roman" w:cs="Times New Roman"/>
                <w:sz w:val="20"/>
                <w:szCs w:val="20"/>
                <w:lang w:val="uk-UA"/>
              </w:rPr>
              <w:fldChar w:fldCharType="begin"/>
            </w:r>
            <w:r w:rsidR="005865A5" w:rsidRPr="001A6F94">
              <w:rPr>
                <w:rFonts w:ascii="Times New Roman" w:hAnsi="Times New Roman" w:cs="Times New Roman"/>
                <w:sz w:val="20"/>
                <w:szCs w:val="20"/>
                <w:lang w:val="uk-UA"/>
              </w:rPr>
              <w:instrText xml:space="preserve"> HYPERLINK  \l "дшз104" \o "ПС 150/35/6 кВ \«ДШЗ-1\»" </w:instrText>
            </w:r>
            <w:r w:rsidR="005865A5" w:rsidRPr="001A6F94">
              <w:rPr>
                <w:rFonts w:ascii="Times New Roman" w:hAnsi="Times New Roman" w:cs="Times New Roman"/>
                <w:sz w:val="20"/>
                <w:szCs w:val="20"/>
                <w:lang w:val="uk-UA"/>
              </w:rPr>
              <w:fldChar w:fldCharType="separate"/>
            </w:r>
            <w:r w:rsidRPr="001A6F94">
              <w:rPr>
                <w:rStyle w:val="aa"/>
                <w:rFonts w:ascii="Times New Roman" w:hAnsi="Times New Roman" w:cs="Times New Roman"/>
                <w:sz w:val="20"/>
                <w:szCs w:val="20"/>
                <w:lang w:val="uk-UA"/>
              </w:rPr>
              <w:t>ст.10</w:t>
            </w:r>
            <w:r w:rsidR="00F239C1" w:rsidRPr="001A6F94">
              <w:rPr>
                <w:rStyle w:val="aa"/>
                <w:rFonts w:ascii="Times New Roman" w:hAnsi="Times New Roman" w:cs="Times New Roman"/>
                <w:sz w:val="20"/>
                <w:szCs w:val="20"/>
                <w:lang w:val="uk-UA"/>
              </w:rPr>
              <w:t>4</w:t>
            </w:r>
            <w:r w:rsidR="005865A5" w:rsidRPr="001A6F94">
              <w:rPr>
                <w:rFonts w:ascii="Times New Roman" w:hAnsi="Times New Roman" w:cs="Times New Roman"/>
                <w:sz w:val="20"/>
                <w:szCs w:val="20"/>
                <w:lang w:val="uk-UA"/>
              </w:rPr>
              <w:fldChar w:fldCharType="end"/>
            </w:r>
            <w:r w:rsidRPr="001A6F94">
              <w:rPr>
                <w:rFonts w:ascii="Times New Roman" w:hAnsi="Times New Roman" w:cs="Times New Roman"/>
                <w:sz w:val="20"/>
                <w:szCs w:val="20"/>
                <w:lang w:val="uk-UA"/>
              </w:rPr>
              <w:t>.</w:t>
            </w:r>
          </w:p>
        </w:tc>
        <w:tc>
          <w:tcPr>
            <w:tcW w:w="4990" w:type="dxa"/>
            <w:tcBorders>
              <w:top w:val="single" w:sz="4" w:space="0" w:color="auto"/>
              <w:left w:val="single" w:sz="4" w:space="0" w:color="auto"/>
              <w:bottom w:val="single" w:sz="4" w:space="0" w:color="auto"/>
              <w:right w:val="single" w:sz="4" w:space="0" w:color="auto"/>
            </w:tcBorders>
          </w:tcPr>
          <w:p w14:paraId="4A087600" w14:textId="4BBB89AA" w:rsidR="00FC2225" w:rsidRPr="001A6F94" w:rsidRDefault="00FC2225" w:rsidP="00FC2225">
            <w:pPr>
              <w:spacing w:after="0" w:line="240" w:lineRule="auto"/>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1)удосконалення норм безпеки і показників надійності електропостачання у системі розподілу;</w:t>
            </w:r>
          </w:p>
          <w:p w14:paraId="41A3B537" w14:textId="77777777" w:rsidR="00FC2225" w:rsidRPr="001A6F94" w:rsidRDefault="00FC2225" w:rsidP="00FC2225">
            <w:pPr>
              <w:spacing w:after="0" w:line="240" w:lineRule="auto"/>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406BE94E" w14:textId="77777777" w:rsidR="00FC2225" w:rsidRPr="001A6F94" w:rsidRDefault="00FC2225" w:rsidP="00FC2225">
            <w:pPr>
              <w:spacing w:after="0" w:line="240" w:lineRule="auto"/>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3) зниження технологічних витрат електроенергії на її розподіл в електричних мережах та комерційних втрат електроенергії; </w:t>
            </w:r>
          </w:p>
          <w:p w14:paraId="15DB0236" w14:textId="77777777" w:rsidR="00FC2225" w:rsidRPr="001A6F94" w:rsidRDefault="00FC2225" w:rsidP="00FC2225">
            <w:pPr>
              <w:spacing w:after="0" w:line="240" w:lineRule="auto"/>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6) зменшення впливу на навколішне середовище;</w:t>
            </w:r>
          </w:p>
          <w:p w14:paraId="06E22583" w14:textId="0DF0986E" w:rsidR="00166D44" w:rsidRPr="001A6F94" w:rsidRDefault="00166D44" w:rsidP="00FC2225">
            <w:pPr>
              <w:spacing w:after="0" w:line="240" w:lineRule="auto"/>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9) 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tc>
      </w:tr>
      <w:tr w:rsidR="00FC2225" w:rsidRPr="001A6F94" w14:paraId="3065DC80" w14:textId="77777777" w:rsidTr="00545ADF">
        <w:trPr>
          <w:trHeight w:val="336"/>
        </w:trPr>
        <w:tc>
          <w:tcPr>
            <w:tcW w:w="516" w:type="dxa"/>
            <w:tcBorders>
              <w:top w:val="single" w:sz="4" w:space="0" w:color="auto"/>
              <w:left w:val="single" w:sz="4" w:space="0" w:color="auto"/>
              <w:bottom w:val="single" w:sz="4" w:space="0" w:color="auto"/>
              <w:right w:val="single" w:sz="4" w:space="0" w:color="auto"/>
            </w:tcBorders>
          </w:tcPr>
          <w:p w14:paraId="3C577450" w14:textId="15BC4ABF" w:rsidR="00FC2225" w:rsidRPr="001A6F94" w:rsidRDefault="006D574B" w:rsidP="00FC22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lastRenderedPageBreak/>
              <w:t>5</w:t>
            </w:r>
          </w:p>
        </w:tc>
        <w:tc>
          <w:tcPr>
            <w:tcW w:w="2144" w:type="dxa"/>
            <w:tcBorders>
              <w:top w:val="single" w:sz="4" w:space="0" w:color="auto"/>
              <w:left w:val="single" w:sz="4" w:space="0" w:color="auto"/>
              <w:bottom w:val="single" w:sz="4" w:space="0" w:color="auto"/>
              <w:right w:val="single" w:sz="4" w:space="0" w:color="auto"/>
            </w:tcBorders>
          </w:tcPr>
          <w:p w14:paraId="0215E554" w14:textId="13142818" w:rsidR="00FC2225" w:rsidRPr="001A6F94" w:rsidRDefault="00FC2225" w:rsidP="00FC2225">
            <w:pPr>
              <w:spacing w:before="18" w:after="18"/>
              <w:rPr>
                <w:rFonts w:ascii="Times New Roman" w:hAnsi="Times New Roman" w:cs="Times New Roman"/>
                <w:sz w:val="20"/>
                <w:szCs w:val="20"/>
                <w:lang w:val="uk-UA"/>
              </w:rPr>
            </w:pPr>
            <w:r w:rsidRPr="001A6F94">
              <w:rPr>
                <w:rFonts w:ascii="Times New Roman" w:hAnsi="Times New Roman" w:cs="Times New Roman"/>
                <w:sz w:val="20"/>
                <w:szCs w:val="20"/>
              </w:rPr>
              <w:t xml:space="preserve">ПС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С-35</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 xml:space="preserve"> </w:t>
            </w:r>
          </w:p>
          <w:p w14:paraId="5974F6BC" w14:textId="57D82A03" w:rsidR="00FC2225" w:rsidRPr="001A6F94" w:rsidRDefault="00FC2225" w:rsidP="00FC2225">
            <w:pPr>
              <w:spacing w:before="18" w:after="18"/>
              <w:rPr>
                <w:rFonts w:ascii="Times New Roman" w:hAnsi="Times New Roman" w:cs="Times New Roman"/>
                <w:sz w:val="20"/>
                <w:szCs w:val="20"/>
                <w:lang w:val="uk-UA"/>
              </w:rPr>
            </w:pPr>
            <w:r w:rsidRPr="001A6F94">
              <w:rPr>
                <w:rFonts w:ascii="Times New Roman" w:hAnsi="Times New Roman" w:cs="Times New Roman"/>
                <w:sz w:val="20"/>
                <w:szCs w:val="20"/>
              </w:rPr>
              <w:t xml:space="preserve"> (1х</w:t>
            </w:r>
            <w:r w:rsidRPr="001A6F94">
              <w:rPr>
                <w:rFonts w:ascii="Times New Roman" w:hAnsi="Times New Roman" w:cs="Times New Roman"/>
                <w:sz w:val="20"/>
                <w:szCs w:val="20"/>
                <w:lang w:val="uk-UA"/>
              </w:rPr>
              <w:t>4</w:t>
            </w:r>
            <w:r w:rsidRPr="001A6F94">
              <w:rPr>
                <w:rFonts w:ascii="Times New Roman" w:hAnsi="Times New Roman" w:cs="Times New Roman"/>
                <w:sz w:val="20"/>
                <w:szCs w:val="20"/>
              </w:rPr>
              <w:t xml:space="preserve"> МВА)          </w:t>
            </w:r>
            <w:r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rPr>
              <w:t xml:space="preserve"> м. Жовті Води </w:t>
            </w:r>
          </w:p>
        </w:tc>
        <w:tc>
          <w:tcPr>
            <w:tcW w:w="973" w:type="dxa"/>
            <w:tcBorders>
              <w:top w:val="single" w:sz="4" w:space="0" w:color="auto"/>
              <w:left w:val="single" w:sz="4" w:space="0" w:color="auto"/>
              <w:bottom w:val="single" w:sz="4" w:space="0" w:color="auto"/>
              <w:right w:val="single" w:sz="4" w:space="0" w:color="auto"/>
            </w:tcBorders>
          </w:tcPr>
          <w:p w14:paraId="772A76B7" w14:textId="77777777" w:rsidR="00FC2225" w:rsidRPr="001A6F94" w:rsidRDefault="00FC2225" w:rsidP="00FC2225">
            <w:pPr>
              <w:jc w:val="center"/>
              <w:rPr>
                <w:rFonts w:ascii="Times New Roman" w:hAnsi="Times New Roman" w:cs="Times New Roman"/>
                <w:sz w:val="20"/>
                <w:szCs w:val="20"/>
              </w:rPr>
            </w:pPr>
            <w:r w:rsidRPr="001A6F94">
              <w:rPr>
                <w:rFonts w:ascii="Times New Roman" w:hAnsi="Times New Roman" w:cs="Times New Roman"/>
                <w:sz w:val="20"/>
                <w:szCs w:val="20"/>
              </w:rPr>
              <w:t>1988</w:t>
            </w:r>
          </w:p>
        </w:tc>
        <w:tc>
          <w:tcPr>
            <w:tcW w:w="1096" w:type="dxa"/>
            <w:tcBorders>
              <w:top w:val="single" w:sz="4" w:space="0" w:color="auto"/>
              <w:left w:val="single" w:sz="4" w:space="0" w:color="auto"/>
              <w:bottom w:val="single" w:sz="4" w:space="0" w:color="auto"/>
              <w:right w:val="single" w:sz="4" w:space="0" w:color="auto"/>
            </w:tcBorders>
          </w:tcPr>
          <w:p w14:paraId="33194451" w14:textId="664D8917" w:rsidR="00FC2225" w:rsidRPr="001A6F94" w:rsidRDefault="00F8029C" w:rsidP="00FC22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1,9</w:t>
            </w:r>
          </w:p>
        </w:tc>
        <w:tc>
          <w:tcPr>
            <w:tcW w:w="5311" w:type="dxa"/>
            <w:tcBorders>
              <w:top w:val="single" w:sz="4" w:space="0" w:color="auto"/>
              <w:left w:val="single" w:sz="4" w:space="0" w:color="auto"/>
              <w:bottom w:val="single" w:sz="4" w:space="0" w:color="auto"/>
              <w:right w:val="single" w:sz="4" w:space="0" w:color="auto"/>
            </w:tcBorders>
          </w:tcPr>
          <w:p w14:paraId="6B5E9863" w14:textId="6DB9F18B" w:rsidR="00FC2225" w:rsidRPr="001A6F94" w:rsidRDefault="00FC2225" w:rsidP="00FC2225">
            <w:pPr>
              <w:spacing w:after="0" w:line="240" w:lineRule="auto"/>
              <w:jc w:val="both"/>
              <w:rPr>
                <w:rFonts w:ascii="Times New Roman" w:hAnsi="Times New Roman" w:cs="Times New Roman"/>
                <w:sz w:val="20"/>
                <w:szCs w:val="20"/>
                <w:lang w:val="uk-UA"/>
              </w:rPr>
            </w:pPr>
            <w:r w:rsidRPr="001A6F94">
              <w:rPr>
                <w:rFonts w:ascii="Times New Roman" w:hAnsi="Times New Roman" w:cs="Times New Roman"/>
                <w:sz w:val="20"/>
                <w:szCs w:val="20"/>
              </w:rPr>
              <w:t xml:space="preserve">Необхідність реконструкції  ПС: встановлення другого трансформатору та 2 секції 35 кВ, будівництво ЛЕП-35 кВ та перепідключення ПС до ПЛ-35 кВ Л-К-31, Л-К-32 ПрАТ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 xml:space="preserve">ПЕЕМ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ЦЕК</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 xml:space="preserve"> (на даний час ПС заживлена від мереж ТОВ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Восток Руда</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 xml:space="preserve">). Реконструкція ПС для підвищення надійності роботи підстанції та зменшення втрат на її обслуговування, підвищення надійної роботи електромереж 6 кВ. Це дозволить забезпечити створення більш гнучкої схеми ПС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С-35</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 xml:space="preserve"> та ПС №5</w:t>
            </w:r>
            <w:r w:rsidR="007254F9"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rPr>
              <w:t xml:space="preserve"> м. Жовті Води та резервування від двох незалежних джерел живлення, збереження і подальшого використання існуючої ПЛ-35 кВ. </w:t>
            </w:r>
            <w:r w:rsidR="006D574B" w:rsidRPr="001A6F94">
              <w:rPr>
                <w:rFonts w:ascii="Times New Roman" w:hAnsi="Times New Roman" w:cs="Times New Roman"/>
                <w:sz w:val="20"/>
                <w:szCs w:val="20"/>
                <w:lang w:val="uk-UA"/>
              </w:rPr>
              <w:t>В</w:t>
            </w:r>
            <w:r w:rsidR="006D574B" w:rsidRPr="001A6F94">
              <w:rPr>
                <w:rFonts w:ascii="Times New Roman" w:hAnsi="Times New Roman" w:cs="Times New Roman"/>
                <w:sz w:val="20"/>
                <w:szCs w:val="20"/>
              </w:rPr>
              <w:t>иконання робіт</w:t>
            </w:r>
            <w:r w:rsidR="006D574B" w:rsidRPr="001A6F94">
              <w:rPr>
                <w:rFonts w:ascii="Times New Roman" w:hAnsi="Times New Roman" w:cs="Times New Roman"/>
                <w:sz w:val="20"/>
                <w:szCs w:val="20"/>
                <w:lang w:val="uk-UA"/>
              </w:rPr>
              <w:t xml:space="preserve"> – 2021</w:t>
            </w:r>
            <w:r w:rsidR="003F1BB6" w:rsidRPr="001A6F94">
              <w:rPr>
                <w:rFonts w:ascii="Times New Roman" w:hAnsi="Times New Roman" w:cs="Times New Roman"/>
                <w:sz w:val="20"/>
                <w:szCs w:val="20"/>
                <w:lang w:val="uk-UA"/>
              </w:rPr>
              <w:t>-2022 рр.</w:t>
            </w:r>
            <w:r w:rsidR="006D574B" w:rsidRPr="001A6F94">
              <w:rPr>
                <w:rFonts w:ascii="Times New Roman" w:hAnsi="Times New Roman" w:cs="Times New Roman"/>
                <w:sz w:val="20"/>
                <w:szCs w:val="20"/>
              </w:rPr>
              <w:t xml:space="preserve"> </w:t>
            </w:r>
            <w:r w:rsidRPr="001A6F94">
              <w:rPr>
                <w:rFonts w:ascii="Times New Roman" w:hAnsi="Times New Roman" w:cs="Times New Roman"/>
                <w:sz w:val="20"/>
                <w:szCs w:val="20"/>
              </w:rPr>
              <w:t>СПР ст.</w:t>
            </w:r>
            <w:hyperlink r:id="rId18" w:anchor="С3530" w:tooltip="С3530" w:history="1">
              <w:r w:rsidRPr="001A6F94">
                <w:rPr>
                  <w:rFonts w:ascii="Times New Roman" w:hAnsi="Times New Roman" w:cs="Times New Roman"/>
                  <w:sz w:val="20"/>
                  <w:szCs w:val="20"/>
                </w:rPr>
                <w:t>30</w:t>
              </w:r>
            </w:hyperlink>
            <w:r w:rsidRPr="001A6F94">
              <w:rPr>
                <w:rFonts w:ascii="Times New Roman" w:hAnsi="Times New Roman" w:cs="Times New Roman"/>
                <w:sz w:val="20"/>
                <w:szCs w:val="20"/>
              </w:rPr>
              <w:t xml:space="preserve">, </w:t>
            </w:r>
            <w:hyperlink r:id="rId19" w:anchor="С35147" w:tooltip="С35147" w:history="1">
              <w:r w:rsidRPr="001A6F94">
                <w:rPr>
                  <w:rFonts w:ascii="Times New Roman" w:hAnsi="Times New Roman" w:cs="Times New Roman"/>
                  <w:sz w:val="20"/>
                  <w:szCs w:val="20"/>
                </w:rPr>
                <w:t>147</w:t>
              </w:r>
            </w:hyperlink>
            <w:r w:rsidRPr="001A6F94">
              <w:rPr>
                <w:rFonts w:ascii="Times New Roman" w:hAnsi="Times New Roman" w:cs="Times New Roman"/>
                <w:sz w:val="20"/>
                <w:szCs w:val="20"/>
              </w:rPr>
              <w:t xml:space="preserve">, . ПРОСР </w:t>
            </w:r>
            <w:bookmarkStart w:id="50" w:name="плс35табл81"/>
            <w:bookmarkEnd w:id="50"/>
            <w:r w:rsidR="00562F40" w:rsidRPr="001A6F94">
              <w:rPr>
                <w:rFonts w:ascii="Times New Roman" w:hAnsi="Times New Roman" w:cs="Times New Roman"/>
                <w:sz w:val="20"/>
                <w:szCs w:val="20"/>
              </w:rPr>
              <w:fldChar w:fldCharType="begin"/>
            </w:r>
            <w:r w:rsidR="00562F40" w:rsidRPr="001A6F94">
              <w:rPr>
                <w:rFonts w:ascii="Times New Roman" w:hAnsi="Times New Roman" w:cs="Times New Roman"/>
                <w:sz w:val="20"/>
                <w:szCs w:val="20"/>
              </w:rPr>
              <w:instrText xml:space="preserve"> HYPERLINK  \l "плс35107" \o "ПС 35/6 кВ \"С-35\" </w:instrText>
            </w:r>
            <w:r w:rsidR="00562F40" w:rsidRPr="001A6F94">
              <w:rPr>
                <w:rFonts w:ascii="Times New Roman" w:hAnsi="Times New Roman" w:cs="Times New Roman"/>
                <w:sz w:val="20"/>
                <w:szCs w:val="20"/>
              </w:rPr>
              <w:fldChar w:fldCharType="separate"/>
            </w:r>
            <w:r w:rsidRPr="001A6F94">
              <w:rPr>
                <w:rStyle w:val="aa"/>
                <w:rFonts w:ascii="Times New Roman" w:hAnsi="Times New Roman" w:cs="Times New Roman"/>
                <w:sz w:val="20"/>
                <w:szCs w:val="20"/>
              </w:rPr>
              <w:t>ст..10</w:t>
            </w:r>
            <w:r w:rsidR="00562F40" w:rsidRPr="001A6F94">
              <w:rPr>
                <w:rStyle w:val="aa"/>
                <w:rFonts w:ascii="Times New Roman" w:hAnsi="Times New Roman" w:cs="Times New Roman"/>
                <w:sz w:val="20"/>
                <w:szCs w:val="20"/>
              </w:rPr>
              <w:t>7</w:t>
            </w:r>
            <w:r w:rsidR="00562F40" w:rsidRPr="001A6F94">
              <w:rPr>
                <w:rFonts w:ascii="Times New Roman" w:hAnsi="Times New Roman" w:cs="Times New Roman"/>
                <w:sz w:val="20"/>
                <w:szCs w:val="20"/>
              </w:rPr>
              <w:fldChar w:fldCharType="end"/>
            </w:r>
            <w:r w:rsidRPr="001A6F94">
              <w:rPr>
                <w:rFonts w:ascii="Times New Roman" w:hAnsi="Times New Roman" w:cs="Times New Roman"/>
                <w:sz w:val="20"/>
                <w:szCs w:val="20"/>
              </w:rPr>
              <w:t>.</w:t>
            </w:r>
          </w:p>
        </w:tc>
        <w:tc>
          <w:tcPr>
            <w:tcW w:w="4990" w:type="dxa"/>
            <w:tcBorders>
              <w:top w:val="single" w:sz="4" w:space="0" w:color="auto"/>
              <w:left w:val="single" w:sz="4" w:space="0" w:color="auto"/>
              <w:bottom w:val="single" w:sz="4" w:space="0" w:color="auto"/>
              <w:right w:val="single" w:sz="4" w:space="0" w:color="auto"/>
            </w:tcBorders>
          </w:tcPr>
          <w:p w14:paraId="2708FA50" w14:textId="77777777" w:rsidR="00FC2225" w:rsidRPr="001A6F94" w:rsidRDefault="00FC2225" w:rsidP="00FC2225">
            <w:pPr>
              <w:spacing w:after="0" w:line="240" w:lineRule="auto"/>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1)удосконалення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1E779BB7" w14:textId="77777777" w:rsidR="00FC2225" w:rsidRPr="001A6F94" w:rsidRDefault="00FC2225" w:rsidP="00FC2225">
            <w:pPr>
              <w:spacing w:after="0" w:line="240" w:lineRule="auto"/>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6D9D8E59" w14:textId="77777777" w:rsidR="00FC2225" w:rsidRPr="001A6F94" w:rsidRDefault="00FC2225" w:rsidP="00FC2225">
            <w:pPr>
              <w:spacing w:after="0" w:line="240" w:lineRule="auto"/>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5)розробку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506AE87D" w14:textId="20B82F2F" w:rsidR="00FC2225" w:rsidRPr="001A6F94" w:rsidRDefault="00FC2225" w:rsidP="00FC2225">
            <w:pPr>
              <w:spacing w:after="0" w:line="240" w:lineRule="auto"/>
              <w:jc w:val="both"/>
              <w:rPr>
                <w:rFonts w:ascii="Times New Roman" w:hAnsi="Times New Roman" w:cs="Times New Roman"/>
                <w:sz w:val="20"/>
                <w:szCs w:val="20"/>
              </w:rPr>
            </w:pPr>
            <w:r w:rsidRPr="001A6F94">
              <w:rPr>
                <w:rFonts w:ascii="Times New Roman" w:hAnsi="Times New Roman" w:cs="Times New Roman"/>
                <w:sz w:val="20"/>
                <w:szCs w:val="20"/>
              </w:rPr>
              <w:t xml:space="preserve">9)розвиток дистанційно керованих систем розподілу та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інтелектуальних</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 xml:space="preserve"> мереж;</w:t>
            </w:r>
          </w:p>
        </w:tc>
      </w:tr>
      <w:tr w:rsidR="00FC2225" w:rsidRPr="001A6F94" w14:paraId="65A3E06D" w14:textId="77777777" w:rsidTr="00166D44">
        <w:trPr>
          <w:trHeight w:val="3088"/>
        </w:trPr>
        <w:tc>
          <w:tcPr>
            <w:tcW w:w="516" w:type="dxa"/>
            <w:tcBorders>
              <w:top w:val="single" w:sz="4" w:space="0" w:color="auto"/>
              <w:left w:val="single" w:sz="4" w:space="0" w:color="auto"/>
              <w:bottom w:val="single" w:sz="4" w:space="0" w:color="auto"/>
              <w:right w:val="single" w:sz="4" w:space="0" w:color="auto"/>
            </w:tcBorders>
          </w:tcPr>
          <w:p w14:paraId="4EC8F337" w14:textId="66B1FE7D" w:rsidR="00FC2225" w:rsidRPr="001A6F94" w:rsidRDefault="006D574B" w:rsidP="00FC22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6</w:t>
            </w:r>
          </w:p>
        </w:tc>
        <w:tc>
          <w:tcPr>
            <w:tcW w:w="2144" w:type="dxa"/>
            <w:tcBorders>
              <w:top w:val="single" w:sz="4" w:space="0" w:color="auto"/>
              <w:left w:val="single" w:sz="4" w:space="0" w:color="auto"/>
              <w:bottom w:val="single" w:sz="4" w:space="0" w:color="auto"/>
              <w:right w:val="single" w:sz="4" w:space="0" w:color="auto"/>
            </w:tcBorders>
          </w:tcPr>
          <w:p w14:paraId="253A4643" w14:textId="520CFDCE" w:rsidR="00FC2225" w:rsidRPr="001A6F94" w:rsidRDefault="00FC2225" w:rsidP="001A6CD4">
            <w:pPr>
              <w:rPr>
                <w:rFonts w:ascii="Times New Roman" w:hAnsi="Times New Roman" w:cs="Times New Roman"/>
                <w:sz w:val="20"/>
                <w:szCs w:val="20"/>
              </w:rPr>
            </w:pPr>
            <w:r w:rsidRPr="001A6F94">
              <w:rPr>
                <w:rFonts w:ascii="Times New Roman" w:hAnsi="Times New Roman" w:cs="Times New Roman"/>
                <w:sz w:val="20"/>
                <w:szCs w:val="20"/>
              </w:rPr>
              <w:t xml:space="preserve">ЛЕП 35 кВ  до ПС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С-35</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 xml:space="preserve"> 35/6 кВ м. Жовті Води</w:t>
            </w:r>
            <w:r w:rsidR="001A6CD4" w:rsidRPr="001A6F94">
              <w:rPr>
                <w:rFonts w:ascii="Times New Roman" w:hAnsi="Times New Roman" w:cs="Times New Roman"/>
                <w:sz w:val="20"/>
                <w:szCs w:val="20"/>
              </w:rPr>
              <w:t xml:space="preserve">                                </w:t>
            </w:r>
            <w:r w:rsidRPr="001A6F94">
              <w:rPr>
                <w:rFonts w:ascii="Times New Roman" w:hAnsi="Times New Roman" w:cs="Times New Roman"/>
                <w:sz w:val="20"/>
                <w:szCs w:val="20"/>
              </w:rPr>
              <w:t xml:space="preserve"> (</w:t>
            </w:r>
            <w:r w:rsidR="00D21F22" w:rsidRPr="001A6F94">
              <w:rPr>
                <w:rFonts w:ascii="Times New Roman" w:hAnsi="Times New Roman" w:cs="Times New Roman"/>
                <w:sz w:val="20"/>
                <w:szCs w:val="20"/>
                <w:lang w:val="uk-UA"/>
              </w:rPr>
              <w:t xml:space="preserve">дві КЛ-35 кВ </w:t>
            </w:r>
            <w:r w:rsidR="00D21F22" w:rsidRPr="001A6F94">
              <w:rPr>
                <w:rFonts w:ascii="Times New Roman" w:hAnsi="Times New Roman" w:cs="Times New Roman"/>
                <w:sz w:val="20"/>
                <w:szCs w:val="20"/>
                <w:lang w:val="en-US"/>
              </w:rPr>
              <w:t>L</w:t>
            </w:r>
            <w:r w:rsidR="00D21F22" w:rsidRPr="001A6F94">
              <w:rPr>
                <w:rFonts w:ascii="Times New Roman" w:hAnsi="Times New Roman" w:cs="Times New Roman"/>
                <w:sz w:val="20"/>
                <w:szCs w:val="20"/>
                <w:lang w:val="uk-UA"/>
              </w:rPr>
              <w:t>траси=</w:t>
            </w:r>
            <w:r w:rsidRPr="001A6F94">
              <w:rPr>
                <w:rFonts w:ascii="Times New Roman" w:hAnsi="Times New Roman" w:cs="Times New Roman"/>
                <w:sz w:val="20"/>
                <w:szCs w:val="20"/>
              </w:rPr>
              <w:t>4,45 км</w:t>
            </w:r>
            <w:r w:rsidR="00D21F22" w:rsidRPr="001A6F94">
              <w:rPr>
                <w:rFonts w:ascii="Times New Roman" w:hAnsi="Times New Roman" w:cs="Times New Roman"/>
                <w:sz w:val="20"/>
                <w:szCs w:val="20"/>
                <w:lang w:val="uk-UA"/>
              </w:rPr>
              <w:t>, 3хАПвЄгаПУ-87/150 пер.1х240мм2/пер.ек.</w:t>
            </w:r>
            <w:r w:rsidR="00FD1A43" w:rsidRPr="001A6F94">
              <w:rPr>
                <w:rFonts w:ascii="Times New Roman" w:hAnsi="Times New Roman" w:cs="Times New Roman"/>
                <w:sz w:val="20"/>
                <w:szCs w:val="20"/>
                <w:lang w:val="uk-UA"/>
              </w:rPr>
              <w:t xml:space="preserve"> 50мм2)</w:t>
            </w:r>
          </w:p>
        </w:tc>
        <w:tc>
          <w:tcPr>
            <w:tcW w:w="973" w:type="dxa"/>
            <w:tcBorders>
              <w:top w:val="single" w:sz="4" w:space="0" w:color="auto"/>
              <w:left w:val="single" w:sz="4" w:space="0" w:color="auto"/>
              <w:bottom w:val="single" w:sz="4" w:space="0" w:color="auto"/>
              <w:right w:val="single" w:sz="4" w:space="0" w:color="auto"/>
            </w:tcBorders>
          </w:tcPr>
          <w:p w14:paraId="47A62C31" w14:textId="77777777" w:rsidR="00FC2225" w:rsidRPr="001A6F94" w:rsidRDefault="00FC2225" w:rsidP="00FC2225">
            <w:pPr>
              <w:jc w:val="center"/>
              <w:rPr>
                <w:rFonts w:ascii="Times New Roman" w:hAnsi="Times New Roman" w:cs="Times New Roman"/>
                <w:sz w:val="20"/>
                <w:szCs w:val="20"/>
              </w:rPr>
            </w:pPr>
          </w:p>
        </w:tc>
        <w:tc>
          <w:tcPr>
            <w:tcW w:w="1096" w:type="dxa"/>
            <w:tcBorders>
              <w:top w:val="single" w:sz="4" w:space="0" w:color="auto"/>
              <w:left w:val="single" w:sz="4" w:space="0" w:color="auto"/>
              <w:bottom w:val="single" w:sz="4" w:space="0" w:color="auto"/>
              <w:right w:val="single" w:sz="4" w:space="0" w:color="auto"/>
            </w:tcBorders>
          </w:tcPr>
          <w:p w14:paraId="4CFA21F3" w14:textId="77777777" w:rsidR="00FC2225" w:rsidRPr="001A6F94" w:rsidRDefault="00FC2225" w:rsidP="00FC2225">
            <w:pPr>
              <w:jc w:val="center"/>
              <w:rPr>
                <w:rFonts w:ascii="Times New Roman" w:hAnsi="Times New Roman" w:cs="Times New Roman"/>
                <w:sz w:val="20"/>
                <w:szCs w:val="20"/>
              </w:rPr>
            </w:pPr>
          </w:p>
        </w:tc>
        <w:tc>
          <w:tcPr>
            <w:tcW w:w="5311" w:type="dxa"/>
            <w:tcBorders>
              <w:top w:val="single" w:sz="4" w:space="0" w:color="auto"/>
              <w:left w:val="single" w:sz="4" w:space="0" w:color="auto"/>
              <w:bottom w:val="single" w:sz="4" w:space="0" w:color="auto"/>
              <w:right w:val="single" w:sz="4" w:space="0" w:color="auto"/>
            </w:tcBorders>
          </w:tcPr>
          <w:p w14:paraId="32F5526D" w14:textId="7BFE33B6" w:rsidR="00FC2225" w:rsidRPr="001A6F94" w:rsidRDefault="00FC2225" w:rsidP="00FC2225">
            <w:pPr>
              <w:spacing w:after="0" w:line="240" w:lineRule="auto"/>
              <w:jc w:val="both"/>
              <w:rPr>
                <w:rFonts w:ascii="Times New Roman" w:hAnsi="Times New Roman" w:cs="Times New Roman"/>
                <w:sz w:val="20"/>
                <w:szCs w:val="20"/>
              </w:rPr>
            </w:pPr>
            <w:r w:rsidRPr="001A6F94">
              <w:rPr>
                <w:rFonts w:ascii="Times New Roman" w:hAnsi="Times New Roman" w:cs="Times New Roman"/>
                <w:sz w:val="20"/>
                <w:szCs w:val="20"/>
              </w:rPr>
              <w:t xml:space="preserve">Необхідність перепідключення ПС до ПЛ-35 кВ Л-К-31, Л-К-32 компанії для забезпечення надійної роботи електричних мереж  в ремонтних та аварійних режимах, якісних параметрів електричної енергії. </w:t>
            </w:r>
            <w:r w:rsidR="006D574B" w:rsidRPr="001A6F94">
              <w:rPr>
                <w:rFonts w:ascii="Times New Roman" w:hAnsi="Times New Roman" w:cs="Times New Roman"/>
                <w:sz w:val="20"/>
                <w:szCs w:val="20"/>
              </w:rPr>
              <w:t>Т</w:t>
            </w:r>
            <w:r w:rsidRPr="001A6F94">
              <w:rPr>
                <w:rFonts w:ascii="Times New Roman" w:hAnsi="Times New Roman" w:cs="Times New Roman"/>
                <w:sz w:val="20"/>
                <w:szCs w:val="20"/>
              </w:rPr>
              <w:t xml:space="preserve">ермін виконання робіт </w:t>
            </w:r>
            <w:r w:rsidR="003F1BB6" w:rsidRPr="001A6F94">
              <w:rPr>
                <w:rFonts w:ascii="Times New Roman" w:hAnsi="Times New Roman" w:cs="Times New Roman"/>
                <w:sz w:val="20"/>
                <w:szCs w:val="20"/>
              </w:rPr>
              <w:t>–</w:t>
            </w:r>
            <w:r w:rsidRPr="001A6F94">
              <w:rPr>
                <w:rFonts w:ascii="Times New Roman" w:hAnsi="Times New Roman" w:cs="Times New Roman"/>
                <w:sz w:val="20"/>
                <w:szCs w:val="20"/>
              </w:rPr>
              <w:t xml:space="preserve"> 202</w:t>
            </w:r>
            <w:r w:rsidR="006D574B" w:rsidRPr="001A6F94">
              <w:rPr>
                <w:rFonts w:ascii="Times New Roman" w:hAnsi="Times New Roman" w:cs="Times New Roman"/>
                <w:sz w:val="20"/>
                <w:szCs w:val="20"/>
              </w:rPr>
              <w:t>1</w:t>
            </w:r>
            <w:r w:rsidR="003F1BB6" w:rsidRPr="001A6F94">
              <w:rPr>
                <w:rFonts w:ascii="Times New Roman" w:hAnsi="Times New Roman" w:cs="Times New Roman"/>
                <w:sz w:val="20"/>
                <w:szCs w:val="20"/>
                <w:lang w:val="uk-UA"/>
              </w:rPr>
              <w:t>-202</w:t>
            </w:r>
            <w:r w:rsidR="006A4D9A">
              <w:rPr>
                <w:rFonts w:ascii="Times New Roman" w:hAnsi="Times New Roman" w:cs="Times New Roman"/>
                <w:sz w:val="20"/>
                <w:szCs w:val="20"/>
                <w:lang w:val="uk-UA"/>
              </w:rPr>
              <w:t>2</w:t>
            </w:r>
            <w:r w:rsidR="003F1BB6" w:rsidRPr="001A6F94">
              <w:rPr>
                <w:rFonts w:ascii="Times New Roman" w:hAnsi="Times New Roman" w:cs="Times New Roman"/>
                <w:sz w:val="20"/>
                <w:szCs w:val="20"/>
                <w:lang w:val="uk-UA"/>
              </w:rPr>
              <w:t xml:space="preserve"> р</w:t>
            </w:r>
            <w:r w:rsidRPr="001A6F94">
              <w:rPr>
                <w:rFonts w:ascii="Times New Roman" w:hAnsi="Times New Roman" w:cs="Times New Roman"/>
                <w:sz w:val="20"/>
                <w:szCs w:val="20"/>
              </w:rPr>
              <w:t>р.</w:t>
            </w:r>
            <w:r w:rsidR="00962E26" w:rsidRPr="001A6F94">
              <w:rPr>
                <w:rFonts w:ascii="Times New Roman" w:hAnsi="Times New Roman" w:cs="Times New Roman"/>
                <w:sz w:val="20"/>
                <w:szCs w:val="20"/>
              </w:rPr>
              <w:t xml:space="preserve"> з</w:t>
            </w:r>
            <w:r w:rsidR="000956C8" w:rsidRPr="001A6F94">
              <w:rPr>
                <w:rFonts w:ascii="Times New Roman" w:hAnsi="Times New Roman" w:cs="Times New Roman"/>
                <w:sz w:val="20"/>
                <w:szCs w:val="20"/>
                <w:lang w:val="uk-UA"/>
              </w:rPr>
              <w:t>а сц.1, 2021 за сц.2</w:t>
            </w:r>
            <w:r w:rsidR="00962E26" w:rsidRPr="001A6F94">
              <w:rPr>
                <w:rFonts w:ascii="Times New Roman" w:hAnsi="Times New Roman" w:cs="Times New Roman"/>
                <w:sz w:val="20"/>
                <w:szCs w:val="20"/>
                <w:lang w:val="uk-UA"/>
              </w:rPr>
              <w:t>.</w:t>
            </w:r>
            <w:r w:rsidR="000956C8"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rPr>
              <w:t>СПР ст.</w:t>
            </w:r>
            <w:hyperlink r:id="rId20" w:anchor="С3530" w:tooltip="С3530" w:history="1">
              <w:r w:rsidRPr="001A6F94">
                <w:rPr>
                  <w:rFonts w:ascii="Times New Roman" w:hAnsi="Times New Roman" w:cs="Times New Roman"/>
                  <w:sz w:val="20"/>
                  <w:szCs w:val="20"/>
                </w:rPr>
                <w:t>30</w:t>
              </w:r>
            </w:hyperlink>
            <w:r w:rsidRPr="001A6F94">
              <w:rPr>
                <w:rFonts w:ascii="Times New Roman" w:hAnsi="Times New Roman" w:cs="Times New Roman"/>
                <w:sz w:val="20"/>
                <w:szCs w:val="20"/>
              </w:rPr>
              <w:t xml:space="preserve">, </w:t>
            </w:r>
            <w:hyperlink r:id="rId21" w:anchor="С35125" w:tooltip="С35125" w:history="1">
              <w:r w:rsidRPr="001A6F94">
                <w:rPr>
                  <w:rFonts w:ascii="Times New Roman" w:hAnsi="Times New Roman" w:cs="Times New Roman"/>
                  <w:sz w:val="20"/>
                  <w:szCs w:val="20"/>
                </w:rPr>
                <w:t>125</w:t>
              </w:r>
            </w:hyperlink>
            <w:r w:rsidRPr="001A6F94">
              <w:rPr>
                <w:rFonts w:ascii="Times New Roman" w:hAnsi="Times New Roman" w:cs="Times New Roman"/>
                <w:sz w:val="20"/>
                <w:szCs w:val="20"/>
              </w:rPr>
              <w:t xml:space="preserve">, </w:t>
            </w:r>
            <w:hyperlink r:id="rId22" w:anchor="С35147" w:tooltip="С35147" w:history="1">
              <w:r w:rsidRPr="001A6F94">
                <w:rPr>
                  <w:rFonts w:ascii="Times New Roman" w:hAnsi="Times New Roman" w:cs="Times New Roman"/>
                  <w:sz w:val="20"/>
                  <w:szCs w:val="20"/>
                </w:rPr>
                <w:t>147</w:t>
              </w:r>
            </w:hyperlink>
            <w:r w:rsidRPr="001A6F94">
              <w:rPr>
                <w:rFonts w:ascii="Times New Roman" w:hAnsi="Times New Roman" w:cs="Times New Roman"/>
                <w:sz w:val="20"/>
                <w:szCs w:val="20"/>
              </w:rPr>
              <w:t xml:space="preserve">. ПРОСР </w:t>
            </w:r>
            <w:bookmarkStart w:id="51" w:name="ЛЕПС35табл81"/>
            <w:bookmarkEnd w:id="51"/>
            <w:r w:rsidR="00282C04" w:rsidRPr="001A6F94">
              <w:rPr>
                <w:rFonts w:ascii="Times New Roman" w:hAnsi="Times New Roman" w:cs="Times New Roman"/>
                <w:sz w:val="20"/>
                <w:szCs w:val="20"/>
              </w:rPr>
              <w:fldChar w:fldCharType="begin"/>
            </w:r>
            <w:r w:rsidR="00282C04" w:rsidRPr="001A6F94">
              <w:rPr>
                <w:rFonts w:ascii="Times New Roman" w:hAnsi="Times New Roman" w:cs="Times New Roman"/>
                <w:sz w:val="20"/>
                <w:szCs w:val="20"/>
              </w:rPr>
              <w:instrText xml:space="preserve"> HYPERLINK  \l "ЛЕПС35133" \o "ЛЕП 35 кВ  до ПС \«С-35\» 35/6 кВ " </w:instrText>
            </w:r>
            <w:r w:rsidR="00282C04" w:rsidRPr="001A6F94">
              <w:rPr>
                <w:rFonts w:ascii="Times New Roman" w:hAnsi="Times New Roman" w:cs="Times New Roman"/>
                <w:sz w:val="20"/>
                <w:szCs w:val="20"/>
              </w:rPr>
              <w:fldChar w:fldCharType="separate"/>
            </w:r>
            <w:r w:rsidRPr="001A6F94">
              <w:rPr>
                <w:rStyle w:val="aa"/>
                <w:rFonts w:ascii="Times New Roman" w:hAnsi="Times New Roman" w:cs="Times New Roman"/>
                <w:sz w:val="20"/>
                <w:szCs w:val="20"/>
              </w:rPr>
              <w:t>ст.1</w:t>
            </w:r>
            <w:r w:rsidR="00F239C1" w:rsidRPr="001A6F94">
              <w:rPr>
                <w:rStyle w:val="aa"/>
                <w:rFonts w:ascii="Times New Roman" w:hAnsi="Times New Roman" w:cs="Times New Roman"/>
                <w:sz w:val="20"/>
                <w:szCs w:val="20"/>
              </w:rPr>
              <w:t>3</w:t>
            </w:r>
            <w:r w:rsidR="00282C04" w:rsidRPr="001A6F94">
              <w:rPr>
                <w:rStyle w:val="aa"/>
                <w:rFonts w:ascii="Times New Roman" w:hAnsi="Times New Roman" w:cs="Times New Roman"/>
                <w:sz w:val="20"/>
                <w:szCs w:val="20"/>
              </w:rPr>
              <w:t>3</w:t>
            </w:r>
            <w:r w:rsidR="00282C04" w:rsidRPr="001A6F94">
              <w:rPr>
                <w:rFonts w:ascii="Times New Roman" w:hAnsi="Times New Roman" w:cs="Times New Roman"/>
                <w:sz w:val="20"/>
                <w:szCs w:val="20"/>
              </w:rPr>
              <w:fldChar w:fldCharType="end"/>
            </w:r>
            <w:r w:rsidRPr="001A6F94">
              <w:rPr>
                <w:rFonts w:ascii="Times New Roman" w:hAnsi="Times New Roman" w:cs="Times New Roman"/>
                <w:sz w:val="20"/>
                <w:szCs w:val="20"/>
              </w:rPr>
              <w:t>.</w:t>
            </w:r>
          </w:p>
        </w:tc>
        <w:tc>
          <w:tcPr>
            <w:tcW w:w="4990" w:type="dxa"/>
            <w:tcBorders>
              <w:top w:val="single" w:sz="4" w:space="0" w:color="auto"/>
              <w:left w:val="single" w:sz="4" w:space="0" w:color="auto"/>
              <w:bottom w:val="single" w:sz="4" w:space="0" w:color="auto"/>
              <w:right w:val="single" w:sz="4" w:space="0" w:color="auto"/>
            </w:tcBorders>
          </w:tcPr>
          <w:p w14:paraId="0867EFB3" w14:textId="77777777" w:rsidR="00FC2225" w:rsidRPr="001A6F94" w:rsidRDefault="00FC2225" w:rsidP="00B54B22">
            <w:pPr>
              <w:spacing w:after="0" w:line="240" w:lineRule="auto"/>
              <w:jc w:val="both"/>
              <w:rPr>
                <w:rFonts w:ascii="Times New Roman" w:hAnsi="Times New Roman" w:cs="Times New Roman"/>
                <w:sz w:val="20"/>
                <w:szCs w:val="20"/>
              </w:rPr>
            </w:pPr>
            <w:r w:rsidRPr="001A6F94">
              <w:rPr>
                <w:rFonts w:ascii="Times New Roman" w:hAnsi="Times New Roman" w:cs="Times New Roman"/>
                <w:sz w:val="20"/>
                <w:szCs w:val="20"/>
              </w:rPr>
              <w:t>1)удосконалення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1663602D" w14:textId="77777777" w:rsidR="00FC2225" w:rsidRPr="001A6F94" w:rsidRDefault="00FC2225" w:rsidP="00B54B22">
            <w:pPr>
              <w:spacing w:after="0" w:line="240" w:lineRule="auto"/>
              <w:jc w:val="both"/>
              <w:rPr>
                <w:rFonts w:ascii="Times New Roman" w:hAnsi="Times New Roman" w:cs="Times New Roman"/>
                <w:sz w:val="20"/>
                <w:szCs w:val="20"/>
              </w:rPr>
            </w:pPr>
            <w:r w:rsidRPr="001A6F94">
              <w:rPr>
                <w:rFonts w:ascii="Times New Roman" w:hAnsi="Times New Roman" w:cs="Times New Roman"/>
                <w:sz w:val="20"/>
                <w:szCs w:val="20"/>
              </w:rPr>
              <w:t>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530C113B" w14:textId="77777777" w:rsidR="00FC2225" w:rsidRPr="001A6F94" w:rsidRDefault="00FC2225" w:rsidP="00B54B22">
            <w:pPr>
              <w:spacing w:after="0" w:line="240" w:lineRule="auto"/>
              <w:jc w:val="both"/>
              <w:rPr>
                <w:rFonts w:ascii="Times New Roman" w:hAnsi="Times New Roman" w:cs="Times New Roman"/>
                <w:sz w:val="20"/>
                <w:szCs w:val="20"/>
              </w:rPr>
            </w:pPr>
            <w:r w:rsidRPr="001A6F94">
              <w:rPr>
                <w:rFonts w:ascii="Times New Roman" w:hAnsi="Times New Roman" w:cs="Times New Roman"/>
                <w:sz w:val="20"/>
                <w:szCs w:val="20"/>
              </w:rPr>
              <w:t>5)розробка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7D6D5006" w14:textId="146A74B5" w:rsidR="00166D44" w:rsidRPr="001A6F94" w:rsidRDefault="00166D44" w:rsidP="00B54B22">
            <w:pPr>
              <w:spacing w:after="0" w:line="240" w:lineRule="auto"/>
              <w:jc w:val="both"/>
              <w:rPr>
                <w:rFonts w:ascii="Times New Roman" w:hAnsi="Times New Roman" w:cs="Times New Roman"/>
                <w:sz w:val="20"/>
                <w:szCs w:val="20"/>
              </w:rPr>
            </w:pPr>
          </w:p>
        </w:tc>
      </w:tr>
      <w:tr w:rsidR="00FC2225" w:rsidRPr="001A6F94" w14:paraId="74132BCF" w14:textId="77777777" w:rsidTr="00545ADF">
        <w:trPr>
          <w:trHeight w:val="336"/>
        </w:trPr>
        <w:tc>
          <w:tcPr>
            <w:tcW w:w="516" w:type="dxa"/>
            <w:tcBorders>
              <w:top w:val="single" w:sz="4" w:space="0" w:color="auto"/>
              <w:left w:val="single" w:sz="4" w:space="0" w:color="auto"/>
              <w:bottom w:val="single" w:sz="4" w:space="0" w:color="auto"/>
              <w:right w:val="single" w:sz="4" w:space="0" w:color="auto"/>
            </w:tcBorders>
          </w:tcPr>
          <w:p w14:paraId="5AE5A550" w14:textId="46699C43" w:rsidR="00FC2225" w:rsidRPr="001A6F94" w:rsidRDefault="00337F5B" w:rsidP="00FC22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7</w:t>
            </w:r>
          </w:p>
        </w:tc>
        <w:tc>
          <w:tcPr>
            <w:tcW w:w="2144" w:type="dxa"/>
            <w:tcBorders>
              <w:top w:val="single" w:sz="4" w:space="0" w:color="auto"/>
              <w:left w:val="single" w:sz="4" w:space="0" w:color="auto"/>
              <w:bottom w:val="single" w:sz="4" w:space="0" w:color="auto"/>
              <w:right w:val="single" w:sz="4" w:space="0" w:color="auto"/>
            </w:tcBorders>
          </w:tcPr>
          <w:p w14:paraId="3703E799" w14:textId="06EC58FA" w:rsidR="00FC2225" w:rsidRPr="001A6F94" w:rsidRDefault="00FC2225" w:rsidP="00FC2225">
            <w:pPr>
              <w:rPr>
                <w:rFonts w:ascii="Times New Roman" w:hAnsi="Times New Roman" w:cs="Times New Roman"/>
                <w:sz w:val="20"/>
                <w:szCs w:val="20"/>
                <w:lang w:val="uk-UA"/>
              </w:rPr>
            </w:pPr>
            <w:r w:rsidRPr="001A6F94">
              <w:rPr>
                <w:rFonts w:ascii="Times New Roman" w:hAnsi="Times New Roman" w:cs="Times New Roman"/>
                <w:sz w:val="20"/>
                <w:szCs w:val="20"/>
              </w:rPr>
              <w:t xml:space="preserve">ПС-35/6 кВ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Чешка</w:t>
            </w:r>
            <w:r w:rsidR="002E3DE0" w:rsidRPr="001A6F94">
              <w:rPr>
                <w:rFonts w:ascii="Times New Roman" w:hAnsi="Times New Roman" w:cs="Times New Roman"/>
                <w:sz w:val="20"/>
                <w:szCs w:val="20"/>
              </w:rPr>
              <w:t>»</w:t>
            </w:r>
            <w:r w:rsidR="00506503" w:rsidRPr="001A6F94">
              <w:rPr>
                <w:rFonts w:ascii="Times New Roman" w:hAnsi="Times New Roman" w:cs="Times New Roman"/>
                <w:sz w:val="20"/>
                <w:szCs w:val="20"/>
                <w:lang w:val="uk-UA"/>
              </w:rPr>
              <w:t xml:space="preserve"> смт.Радушне Криворізького району</w:t>
            </w:r>
          </w:p>
          <w:p w14:paraId="2BD8A3E3" w14:textId="77777777" w:rsidR="00FC2225" w:rsidRPr="001A6F94" w:rsidRDefault="00FC2225" w:rsidP="00FC2225">
            <w:pPr>
              <w:rPr>
                <w:rFonts w:ascii="Times New Roman" w:hAnsi="Times New Roman" w:cs="Times New Roman"/>
                <w:sz w:val="20"/>
                <w:szCs w:val="20"/>
              </w:rPr>
            </w:pPr>
            <w:r w:rsidRPr="001A6F94">
              <w:rPr>
                <w:rFonts w:ascii="Times New Roman" w:hAnsi="Times New Roman" w:cs="Times New Roman"/>
                <w:sz w:val="20"/>
                <w:szCs w:val="20"/>
              </w:rPr>
              <w:t>(1х1,6 МВА+1х2,5 МВА)</w:t>
            </w:r>
          </w:p>
        </w:tc>
        <w:tc>
          <w:tcPr>
            <w:tcW w:w="973" w:type="dxa"/>
            <w:tcBorders>
              <w:top w:val="single" w:sz="4" w:space="0" w:color="auto"/>
              <w:left w:val="single" w:sz="4" w:space="0" w:color="auto"/>
              <w:bottom w:val="single" w:sz="4" w:space="0" w:color="auto"/>
              <w:right w:val="single" w:sz="4" w:space="0" w:color="auto"/>
            </w:tcBorders>
          </w:tcPr>
          <w:p w14:paraId="311403FF" w14:textId="77777777" w:rsidR="00FC2225" w:rsidRPr="001A6F94" w:rsidRDefault="00FC2225" w:rsidP="00FC2225">
            <w:pPr>
              <w:jc w:val="center"/>
              <w:rPr>
                <w:rFonts w:ascii="Times New Roman" w:hAnsi="Times New Roman" w:cs="Times New Roman"/>
                <w:sz w:val="20"/>
                <w:szCs w:val="20"/>
              </w:rPr>
            </w:pPr>
          </w:p>
          <w:p w14:paraId="67EA20E1" w14:textId="77777777" w:rsidR="00FC2225" w:rsidRPr="001A6F94" w:rsidRDefault="00FC2225" w:rsidP="00FC2225">
            <w:pPr>
              <w:jc w:val="center"/>
              <w:rPr>
                <w:rFonts w:ascii="Times New Roman" w:hAnsi="Times New Roman" w:cs="Times New Roman"/>
                <w:sz w:val="20"/>
                <w:szCs w:val="20"/>
              </w:rPr>
            </w:pPr>
            <w:r w:rsidRPr="001A6F94">
              <w:rPr>
                <w:rFonts w:ascii="Times New Roman" w:hAnsi="Times New Roman" w:cs="Times New Roman"/>
                <w:sz w:val="20"/>
                <w:szCs w:val="20"/>
              </w:rPr>
              <w:t>1968</w:t>
            </w:r>
          </w:p>
        </w:tc>
        <w:tc>
          <w:tcPr>
            <w:tcW w:w="1096" w:type="dxa"/>
            <w:tcBorders>
              <w:top w:val="single" w:sz="4" w:space="0" w:color="auto"/>
              <w:left w:val="single" w:sz="4" w:space="0" w:color="auto"/>
              <w:bottom w:val="single" w:sz="4" w:space="0" w:color="auto"/>
              <w:right w:val="single" w:sz="4" w:space="0" w:color="auto"/>
            </w:tcBorders>
          </w:tcPr>
          <w:p w14:paraId="1BFC5060" w14:textId="77777777" w:rsidR="00FC2225" w:rsidRPr="001A6F94" w:rsidRDefault="00FC2225" w:rsidP="00FC2225">
            <w:pPr>
              <w:jc w:val="center"/>
              <w:rPr>
                <w:rFonts w:ascii="Times New Roman" w:hAnsi="Times New Roman" w:cs="Times New Roman"/>
                <w:sz w:val="20"/>
                <w:szCs w:val="20"/>
              </w:rPr>
            </w:pPr>
          </w:p>
          <w:p w14:paraId="39A43749" w14:textId="01DEFCE2" w:rsidR="00FC2225" w:rsidRPr="001A6F94" w:rsidRDefault="00FC2225" w:rsidP="00FC22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0,</w:t>
            </w:r>
            <w:r w:rsidR="00F8029C" w:rsidRPr="001A6F94">
              <w:rPr>
                <w:rFonts w:ascii="Times New Roman" w:hAnsi="Times New Roman" w:cs="Times New Roman"/>
                <w:sz w:val="20"/>
                <w:szCs w:val="20"/>
                <w:lang w:val="uk-UA"/>
              </w:rPr>
              <w:t>51</w:t>
            </w:r>
          </w:p>
        </w:tc>
        <w:tc>
          <w:tcPr>
            <w:tcW w:w="5311" w:type="dxa"/>
            <w:tcBorders>
              <w:top w:val="single" w:sz="4" w:space="0" w:color="auto"/>
              <w:left w:val="single" w:sz="4" w:space="0" w:color="auto"/>
              <w:bottom w:val="single" w:sz="4" w:space="0" w:color="auto"/>
              <w:right w:val="single" w:sz="4" w:space="0" w:color="auto"/>
            </w:tcBorders>
          </w:tcPr>
          <w:p w14:paraId="6BE9BF23" w14:textId="18F74A2F" w:rsidR="00FC2225" w:rsidRPr="001A6F94" w:rsidRDefault="00FC2225" w:rsidP="00FC2225">
            <w:pPr>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Необхідність технічного переоснащення ПС з  заміною силового трансформатору, заміна обладнання ВРУ-35</w:t>
            </w:r>
            <w:r w:rsidR="009274D7" w:rsidRPr="001A6F94">
              <w:rPr>
                <w:rFonts w:ascii="Times New Roman" w:hAnsi="Times New Roman" w:cs="Times New Roman"/>
                <w:sz w:val="20"/>
                <w:szCs w:val="20"/>
                <w:lang w:val="uk-UA"/>
              </w:rPr>
              <w:t xml:space="preserve"> кВ</w:t>
            </w:r>
            <w:r w:rsidRPr="001A6F94">
              <w:rPr>
                <w:rFonts w:ascii="Times New Roman" w:hAnsi="Times New Roman" w:cs="Times New Roman"/>
                <w:sz w:val="20"/>
                <w:szCs w:val="20"/>
                <w:lang w:val="uk-UA"/>
              </w:rPr>
              <w:t xml:space="preserve"> та РУ-6 кВ, організація обліку по стороні 35</w:t>
            </w:r>
            <w:r w:rsidR="00962E26"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lang w:val="uk-UA"/>
              </w:rPr>
              <w:t xml:space="preserve">кВ, телемеханіки та телеуправління. Для запобігання руйнуванню фізично зношеного обладнання ПС, зменшення обсягів експлуатаційних витрат на технічне обслуговування обладнання. Підвищення рівня якості електропостачання. Орієнтовний термін </w:t>
            </w:r>
            <w:r w:rsidR="006D4AA6" w:rsidRPr="001A6F94">
              <w:rPr>
                <w:rFonts w:ascii="Times New Roman" w:hAnsi="Times New Roman" w:cs="Times New Roman"/>
                <w:sz w:val="20"/>
                <w:szCs w:val="20"/>
                <w:lang w:val="uk-UA"/>
              </w:rPr>
              <w:t>проєкт</w:t>
            </w:r>
            <w:r w:rsidRPr="001A6F94">
              <w:rPr>
                <w:rFonts w:ascii="Times New Roman" w:hAnsi="Times New Roman" w:cs="Times New Roman"/>
                <w:sz w:val="20"/>
                <w:szCs w:val="20"/>
                <w:lang w:val="uk-UA"/>
              </w:rPr>
              <w:t>ування 202</w:t>
            </w:r>
            <w:r w:rsidR="00337F5B" w:rsidRPr="001A6F94">
              <w:rPr>
                <w:rFonts w:ascii="Times New Roman" w:hAnsi="Times New Roman" w:cs="Times New Roman"/>
                <w:sz w:val="20"/>
                <w:szCs w:val="20"/>
                <w:lang w:val="uk-UA"/>
              </w:rPr>
              <w:t>1</w:t>
            </w:r>
            <w:r w:rsidRPr="001A6F94">
              <w:rPr>
                <w:rFonts w:ascii="Times New Roman" w:hAnsi="Times New Roman" w:cs="Times New Roman"/>
                <w:sz w:val="20"/>
                <w:szCs w:val="20"/>
                <w:lang w:val="uk-UA"/>
              </w:rPr>
              <w:t xml:space="preserve"> р.  Орієнтовний термін виконання </w:t>
            </w:r>
            <w:r w:rsidR="00337F5B" w:rsidRPr="001A6F94">
              <w:rPr>
                <w:rFonts w:ascii="Times New Roman" w:hAnsi="Times New Roman" w:cs="Times New Roman"/>
                <w:sz w:val="20"/>
                <w:szCs w:val="20"/>
                <w:lang w:val="uk-UA"/>
              </w:rPr>
              <w:t>2022</w:t>
            </w:r>
            <w:r w:rsidR="003F1BB6" w:rsidRPr="001A6F94">
              <w:rPr>
                <w:rFonts w:ascii="Times New Roman" w:hAnsi="Times New Roman" w:cs="Times New Roman"/>
                <w:sz w:val="20"/>
                <w:szCs w:val="20"/>
                <w:lang w:val="uk-UA"/>
              </w:rPr>
              <w:t>-2023 р</w:t>
            </w:r>
            <w:r w:rsidR="00337F5B" w:rsidRPr="001A6F94">
              <w:rPr>
                <w:rFonts w:ascii="Times New Roman" w:hAnsi="Times New Roman" w:cs="Times New Roman"/>
                <w:sz w:val="20"/>
                <w:szCs w:val="20"/>
                <w:lang w:val="uk-UA"/>
              </w:rPr>
              <w:t>р.</w:t>
            </w:r>
            <w:r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rPr>
              <w:t>СПР ст.</w:t>
            </w:r>
            <w:hyperlink r:id="rId23" w:anchor="Чешка34" w:tooltip="Чешка34" w:history="1">
              <w:r w:rsidRPr="001A6F94">
                <w:rPr>
                  <w:rFonts w:ascii="Times New Roman" w:hAnsi="Times New Roman" w:cs="Times New Roman"/>
                  <w:sz w:val="20"/>
                  <w:szCs w:val="20"/>
                </w:rPr>
                <w:t>34</w:t>
              </w:r>
            </w:hyperlink>
            <w:r w:rsidRPr="001A6F94">
              <w:rPr>
                <w:rFonts w:ascii="Times New Roman" w:hAnsi="Times New Roman" w:cs="Times New Roman"/>
                <w:sz w:val="20"/>
                <w:szCs w:val="20"/>
              </w:rPr>
              <w:t xml:space="preserve">, </w:t>
            </w:r>
            <w:hyperlink r:id="rId24" w:anchor="Чешка66" w:tooltip="Чешка66" w:history="1">
              <w:r w:rsidRPr="001A6F94">
                <w:rPr>
                  <w:rFonts w:ascii="Times New Roman" w:hAnsi="Times New Roman" w:cs="Times New Roman"/>
                  <w:sz w:val="20"/>
                  <w:szCs w:val="20"/>
                </w:rPr>
                <w:t>67</w:t>
              </w:r>
            </w:hyperlink>
            <w:r w:rsidRPr="001A6F94">
              <w:rPr>
                <w:rFonts w:ascii="Times New Roman" w:hAnsi="Times New Roman" w:cs="Times New Roman"/>
                <w:sz w:val="20"/>
                <w:szCs w:val="20"/>
              </w:rPr>
              <w:t>,</w:t>
            </w:r>
            <w:hyperlink r:id="rId25" w:anchor="Чешка98" w:tooltip="Чешка98" w:history="1">
              <w:r w:rsidRPr="001A6F94">
                <w:rPr>
                  <w:rFonts w:ascii="Times New Roman" w:hAnsi="Times New Roman" w:cs="Times New Roman"/>
                  <w:sz w:val="20"/>
                  <w:szCs w:val="20"/>
                </w:rPr>
                <w:t>98</w:t>
              </w:r>
            </w:hyperlink>
            <w:r w:rsidRPr="001A6F94">
              <w:rPr>
                <w:rFonts w:ascii="Times New Roman" w:hAnsi="Times New Roman" w:cs="Times New Roman"/>
                <w:sz w:val="20"/>
                <w:szCs w:val="20"/>
              </w:rPr>
              <w:t xml:space="preserve">, </w:t>
            </w:r>
            <w:hyperlink r:id="rId26" w:anchor="Чешка150" w:tooltip="Чешка150" w:history="1">
              <w:r w:rsidRPr="001A6F94">
                <w:rPr>
                  <w:rFonts w:ascii="Times New Roman" w:hAnsi="Times New Roman" w:cs="Times New Roman"/>
                  <w:sz w:val="20"/>
                  <w:szCs w:val="20"/>
                </w:rPr>
                <w:t>150.</w:t>
              </w:r>
            </w:hyperlink>
            <w:r w:rsidRPr="001A6F94">
              <w:rPr>
                <w:rFonts w:ascii="Times New Roman" w:hAnsi="Times New Roman" w:cs="Times New Roman"/>
                <w:sz w:val="20"/>
                <w:szCs w:val="20"/>
              </w:rPr>
              <w:t xml:space="preserve"> ПРОСР </w:t>
            </w:r>
            <w:bookmarkStart w:id="52" w:name="чешка108"/>
            <w:bookmarkStart w:id="53" w:name="чешкатабл81"/>
            <w:bookmarkEnd w:id="52"/>
            <w:bookmarkEnd w:id="53"/>
            <w:r w:rsidR="00D849DC" w:rsidRPr="001A6F94">
              <w:rPr>
                <w:rFonts w:ascii="Times New Roman" w:hAnsi="Times New Roman" w:cs="Times New Roman"/>
                <w:sz w:val="20"/>
                <w:szCs w:val="20"/>
              </w:rPr>
              <w:fldChar w:fldCharType="begin"/>
            </w:r>
            <w:r w:rsidR="00D849DC" w:rsidRPr="001A6F94">
              <w:rPr>
                <w:rFonts w:ascii="Times New Roman" w:hAnsi="Times New Roman" w:cs="Times New Roman"/>
                <w:sz w:val="20"/>
                <w:szCs w:val="20"/>
              </w:rPr>
              <w:instrText xml:space="preserve"> HYPERLINK  \l "чешка109" \o "ПС-35/6 кВ \«Чешка\» " </w:instrText>
            </w:r>
            <w:r w:rsidR="00D849DC" w:rsidRPr="001A6F94">
              <w:rPr>
                <w:rFonts w:ascii="Times New Roman" w:hAnsi="Times New Roman" w:cs="Times New Roman"/>
                <w:sz w:val="20"/>
                <w:szCs w:val="20"/>
              </w:rPr>
              <w:fldChar w:fldCharType="separate"/>
            </w:r>
            <w:r w:rsidRPr="001A6F94">
              <w:rPr>
                <w:rStyle w:val="aa"/>
                <w:rFonts w:ascii="Times New Roman" w:hAnsi="Times New Roman" w:cs="Times New Roman"/>
                <w:sz w:val="20"/>
                <w:szCs w:val="20"/>
              </w:rPr>
              <w:t>ст.10</w:t>
            </w:r>
            <w:r w:rsidR="00D849DC" w:rsidRPr="001A6F94">
              <w:rPr>
                <w:rStyle w:val="aa"/>
                <w:rFonts w:ascii="Times New Roman" w:hAnsi="Times New Roman" w:cs="Times New Roman"/>
                <w:sz w:val="20"/>
                <w:szCs w:val="20"/>
              </w:rPr>
              <w:t>9</w:t>
            </w:r>
            <w:r w:rsidRPr="001A6F94">
              <w:rPr>
                <w:rStyle w:val="aa"/>
                <w:rFonts w:ascii="Times New Roman" w:hAnsi="Times New Roman" w:cs="Times New Roman"/>
                <w:sz w:val="20"/>
                <w:szCs w:val="20"/>
              </w:rPr>
              <w:t>.</w:t>
            </w:r>
            <w:r w:rsidR="00D849DC" w:rsidRPr="001A6F94">
              <w:rPr>
                <w:rFonts w:ascii="Times New Roman" w:hAnsi="Times New Roman" w:cs="Times New Roman"/>
                <w:sz w:val="20"/>
                <w:szCs w:val="20"/>
              </w:rPr>
              <w:fldChar w:fldCharType="end"/>
            </w:r>
          </w:p>
        </w:tc>
        <w:tc>
          <w:tcPr>
            <w:tcW w:w="4990" w:type="dxa"/>
            <w:tcBorders>
              <w:top w:val="single" w:sz="4" w:space="0" w:color="auto"/>
              <w:left w:val="single" w:sz="4" w:space="0" w:color="auto"/>
              <w:bottom w:val="single" w:sz="4" w:space="0" w:color="auto"/>
              <w:right w:val="single" w:sz="4" w:space="0" w:color="auto"/>
            </w:tcBorders>
          </w:tcPr>
          <w:p w14:paraId="015696D5" w14:textId="0A799DBA" w:rsidR="00FC2225" w:rsidRPr="001A6F94" w:rsidRDefault="00337F5B" w:rsidP="00337F5B">
            <w:pPr>
              <w:spacing w:after="0" w:line="240" w:lineRule="auto"/>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1)</w:t>
            </w:r>
            <w:r w:rsidR="00FC2225" w:rsidRPr="001A6F94">
              <w:rPr>
                <w:rFonts w:ascii="Times New Roman" w:hAnsi="Times New Roman" w:cs="Times New Roman"/>
                <w:sz w:val="20"/>
                <w:szCs w:val="20"/>
                <w:lang w:val="uk-UA"/>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71E51941" w14:textId="25B55681" w:rsidR="00FC2225" w:rsidRPr="001A6F94" w:rsidRDefault="00337F5B" w:rsidP="00337F5B">
            <w:pPr>
              <w:spacing w:after="0" w:line="240" w:lineRule="auto"/>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2)</w:t>
            </w:r>
            <w:r w:rsidR="00FC2225" w:rsidRPr="001A6F94">
              <w:rPr>
                <w:rFonts w:ascii="Times New Roman" w:hAnsi="Times New Roman" w:cs="Times New Roman"/>
                <w:sz w:val="20"/>
                <w:szCs w:val="20"/>
                <w:lang w:val="uk-UA"/>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7D06D570" w14:textId="6137D652" w:rsidR="00FC2225" w:rsidRPr="001A6F94" w:rsidRDefault="00337F5B" w:rsidP="00337F5B">
            <w:pPr>
              <w:spacing w:after="0" w:line="240" w:lineRule="auto"/>
              <w:jc w:val="both"/>
              <w:rPr>
                <w:rFonts w:ascii="Times New Roman" w:hAnsi="Times New Roman" w:cs="Times New Roman"/>
                <w:sz w:val="20"/>
                <w:szCs w:val="20"/>
              </w:rPr>
            </w:pPr>
            <w:r w:rsidRPr="001A6F94">
              <w:rPr>
                <w:rFonts w:ascii="Times New Roman" w:hAnsi="Times New Roman" w:cs="Times New Roman"/>
                <w:sz w:val="20"/>
                <w:szCs w:val="20"/>
              </w:rPr>
              <w:t>3)</w:t>
            </w:r>
            <w:r w:rsidR="00FC2225" w:rsidRPr="001A6F94">
              <w:rPr>
                <w:rFonts w:ascii="Times New Roman" w:hAnsi="Times New Roman" w:cs="Times New Roman"/>
                <w:sz w:val="20"/>
                <w:szCs w:val="20"/>
              </w:rPr>
              <w:t>зниження технологічних витрат електроенергії на її розподіл в електричних мережах та комерційних втрат електроенергії;</w:t>
            </w:r>
          </w:p>
          <w:p w14:paraId="0A37149D" w14:textId="13B4BBCF" w:rsidR="00FC2225" w:rsidRPr="001A6F94" w:rsidRDefault="00FC2225" w:rsidP="00337F5B">
            <w:pPr>
              <w:spacing w:after="0" w:line="240" w:lineRule="auto"/>
              <w:jc w:val="both"/>
              <w:rPr>
                <w:rFonts w:ascii="Times New Roman" w:hAnsi="Times New Roman" w:cs="Times New Roman"/>
                <w:sz w:val="20"/>
                <w:szCs w:val="20"/>
              </w:rPr>
            </w:pPr>
            <w:r w:rsidRPr="001A6F94">
              <w:rPr>
                <w:rFonts w:ascii="Times New Roman" w:hAnsi="Times New Roman" w:cs="Times New Roman"/>
                <w:sz w:val="20"/>
                <w:szCs w:val="20"/>
              </w:rPr>
              <w:t xml:space="preserve">8)розвиток дистанційно керованих систем розподілу та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інтелектуальних</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 xml:space="preserve"> мереж;</w:t>
            </w:r>
          </w:p>
          <w:p w14:paraId="7E1E864D" w14:textId="7AEA11A5" w:rsidR="00FC2225" w:rsidRPr="001A6F94" w:rsidRDefault="00FC2225" w:rsidP="00337F5B">
            <w:pPr>
              <w:spacing w:after="0" w:line="240" w:lineRule="auto"/>
              <w:jc w:val="both"/>
              <w:rPr>
                <w:rFonts w:ascii="Times New Roman" w:hAnsi="Times New Roman" w:cs="Times New Roman"/>
                <w:sz w:val="20"/>
                <w:szCs w:val="20"/>
              </w:rPr>
            </w:pPr>
            <w:r w:rsidRPr="001A6F94">
              <w:rPr>
                <w:rFonts w:ascii="Times New Roman" w:hAnsi="Times New Roman" w:cs="Times New Roman"/>
                <w:sz w:val="20"/>
                <w:szCs w:val="20"/>
              </w:rPr>
              <w:t xml:space="preserve">10)упровадження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інтелектуальних</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 xml:space="preserve"> лічильників (у </w:t>
            </w:r>
            <w:r w:rsidRPr="001A6F94">
              <w:rPr>
                <w:rFonts w:ascii="Times New Roman" w:hAnsi="Times New Roman" w:cs="Times New Roman"/>
                <w:sz w:val="20"/>
                <w:szCs w:val="20"/>
              </w:rPr>
              <w:lastRenderedPageBreak/>
              <w:t>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tc>
      </w:tr>
      <w:tr w:rsidR="00FC2225" w:rsidRPr="001A6F94" w14:paraId="585EBF6C" w14:textId="77777777" w:rsidTr="00545ADF">
        <w:trPr>
          <w:trHeight w:val="336"/>
        </w:trPr>
        <w:tc>
          <w:tcPr>
            <w:tcW w:w="516" w:type="dxa"/>
            <w:tcBorders>
              <w:top w:val="single" w:sz="4" w:space="0" w:color="auto"/>
              <w:left w:val="single" w:sz="4" w:space="0" w:color="auto"/>
              <w:bottom w:val="single" w:sz="4" w:space="0" w:color="auto"/>
              <w:right w:val="single" w:sz="4" w:space="0" w:color="auto"/>
            </w:tcBorders>
          </w:tcPr>
          <w:p w14:paraId="1E849D83" w14:textId="1D69C3E9" w:rsidR="00FC2225" w:rsidRPr="001A6F94" w:rsidRDefault="009274D7" w:rsidP="00FC22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lastRenderedPageBreak/>
              <w:t>8</w:t>
            </w:r>
          </w:p>
        </w:tc>
        <w:tc>
          <w:tcPr>
            <w:tcW w:w="2144" w:type="dxa"/>
            <w:tcBorders>
              <w:top w:val="single" w:sz="4" w:space="0" w:color="auto"/>
              <w:left w:val="single" w:sz="4" w:space="0" w:color="auto"/>
              <w:bottom w:val="single" w:sz="4" w:space="0" w:color="auto"/>
              <w:right w:val="single" w:sz="4" w:space="0" w:color="auto"/>
            </w:tcBorders>
          </w:tcPr>
          <w:p w14:paraId="609B6110" w14:textId="4262B838" w:rsidR="00FC2225" w:rsidRPr="001A6F94" w:rsidRDefault="00FC2225" w:rsidP="00FC2225">
            <w:pPr>
              <w:rPr>
                <w:rFonts w:ascii="Times New Roman" w:hAnsi="Times New Roman" w:cs="Times New Roman"/>
                <w:sz w:val="20"/>
                <w:szCs w:val="20"/>
              </w:rPr>
            </w:pPr>
            <w:r w:rsidRPr="001A6F94">
              <w:rPr>
                <w:rFonts w:ascii="Times New Roman" w:hAnsi="Times New Roman" w:cs="Times New Roman"/>
                <w:sz w:val="20"/>
                <w:szCs w:val="20"/>
              </w:rPr>
              <w:t xml:space="preserve">ПС-35/10 кВ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Луч</w:t>
            </w:r>
            <w:r w:rsidR="002E3DE0" w:rsidRPr="001A6F94">
              <w:rPr>
                <w:rFonts w:ascii="Times New Roman" w:hAnsi="Times New Roman" w:cs="Times New Roman"/>
                <w:sz w:val="20"/>
                <w:szCs w:val="20"/>
              </w:rPr>
              <w:t>»</w:t>
            </w:r>
          </w:p>
          <w:p w14:paraId="43E77EAD" w14:textId="3FAF4BBF" w:rsidR="00FC2225" w:rsidRPr="001A6F94" w:rsidRDefault="00FC2225" w:rsidP="00FC2225">
            <w:pPr>
              <w:rPr>
                <w:rFonts w:ascii="Times New Roman" w:hAnsi="Times New Roman" w:cs="Times New Roman"/>
                <w:sz w:val="20"/>
                <w:szCs w:val="20"/>
                <w:lang w:val="uk-UA"/>
              </w:rPr>
            </w:pPr>
            <w:r w:rsidRPr="001A6F94">
              <w:rPr>
                <w:rFonts w:ascii="Times New Roman" w:hAnsi="Times New Roman" w:cs="Times New Roman"/>
                <w:sz w:val="20"/>
                <w:szCs w:val="20"/>
              </w:rPr>
              <w:t>(2х6,3 МВА)</w:t>
            </w:r>
            <w:r w:rsidR="00506503" w:rsidRPr="001A6F94">
              <w:rPr>
                <w:rFonts w:ascii="Times New Roman" w:hAnsi="Times New Roman" w:cs="Times New Roman"/>
                <w:sz w:val="20"/>
                <w:szCs w:val="20"/>
                <w:lang w:val="uk-UA"/>
              </w:rPr>
              <w:t xml:space="preserve"> смт.Широке Широківського району</w:t>
            </w:r>
          </w:p>
        </w:tc>
        <w:tc>
          <w:tcPr>
            <w:tcW w:w="973" w:type="dxa"/>
            <w:tcBorders>
              <w:top w:val="single" w:sz="4" w:space="0" w:color="auto"/>
              <w:left w:val="single" w:sz="4" w:space="0" w:color="auto"/>
              <w:bottom w:val="single" w:sz="4" w:space="0" w:color="auto"/>
              <w:right w:val="single" w:sz="4" w:space="0" w:color="auto"/>
            </w:tcBorders>
          </w:tcPr>
          <w:p w14:paraId="22F380DA" w14:textId="77777777" w:rsidR="00FC2225" w:rsidRPr="001A6F94" w:rsidRDefault="00FC2225" w:rsidP="00FC2225">
            <w:pPr>
              <w:jc w:val="center"/>
              <w:rPr>
                <w:rFonts w:ascii="Times New Roman" w:hAnsi="Times New Roman" w:cs="Times New Roman"/>
                <w:sz w:val="20"/>
                <w:szCs w:val="20"/>
              </w:rPr>
            </w:pPr>
            <w:r w:rsidRPr="001A6F94">
              <w:rPr>
                <w:rFonts w:ascii="Times New Roman" w:hAnsi="Times New Roman" w:cs="Times New Roman"/>
                <w:sz w:val="20"/>
                <w:szCs w:val="20"/>
              </w:rPr>
              <w:t>1993</w:t>
            </w:r>
          </w:p>
        </w:tc>
        <w:tc>
          <w:tcPr>
            <w:tcW w:w="1096" w:type="dxa"/>
            <w:tcBorders>
              <w:top w:val="single" w:sz="4" w:space="0" w:color="auto"/>
              <w:left w:val="single" w:sz="4" w:space="0" w:color="auto"/>
              <w:bottom w:val="single" w:sz="4" w:space="0" w:color="auto"/>
              <w:right w:val="single" w:sz="4" w:space="0" w:color="auto"/>
            </w:tcBorders>
          </w:tcPr>
          <w:p w14:paraId="72A2E20A" w14:textId="77777777" w:rsidR="00FC2225" w:rsidRPr="001A6F94" w:rsidRDefault="00FC2225" w:rsidP="00FC22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0,5</w:t>
            </w:r>
          </w:p>
        </w:tc>
        <w:tc>
          <w:tcPr>
            <w:tcW w:w="5311" w:type="dxa"/>
            <w:tcBorders>
              <w:top w:val="single" w:sz="4" w:space="0" w:color="auto"/>
              <w:left w:val="single" w:sz="4" w:space="0" w:color="auto"/>
              <w:bottom w:val="single" w:sz="4" w:space="0" w:color="auto"/>
              <w:right w:val="single" w:sz="4" w:space="0" w:color="auto"/>
            </w:tcBorders>
          </w:tcPr>
          <w:p w14:paraId="6DC69856" w14:textId="3D48BA09" w:rsidR="00FC2225" w:rsidRPr="001A6F94" w:rsidRDefault="00FC2225" w:rsidP="00FC2225">
            <w:pPr>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Необхідність технічного переоснащення ПС з заміною обладнання ВРУ-35</w:t>
            </w:r>
            <w:r w:rsidR="009274D7"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lang w:val="uk-UA"/>
              </w:rPr>
              <w:t>кВ, організація обліку по стороні 35</w:t>
            </w:r>
            <w:r w:rsidR="009274D7"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lang w:val="uk-UA"/>
              </w:rPr>
              <w:t xml:space="preserve">кВ, телемеханіки та телеуправління. 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 поточного та прогнозного навантаження, якісними параметрами електричної енергії. Орієнтовний термін </w:t>
            </w:r>
            <w:r w:rsidR="006D4AA6" w:rsidRPr="001A6F94">
              <w:rPr>
                <w:rFonts w:ascii="Times New Roman" w:hAnsi="Times New Roman" w:cs="Times New Roman"/>
                <w:sz w:val="20"/>
                <w:szCs w:val="20"/>
                <w:lang w:val="uk-UA"/>
              </w:rPr>
              <w:t>проєкт</w:t>
            </w:r>
            <w:r w:rsidRPr="001A6F94">
              <w:rPr>
                <w:rFonts w:ascii="Times New Roman" w:hAnsi="Times New Roman" w:cs="Times New Roman"/>
                <w:sz w:val="20"/>
                <w:szCs w:val="20"/>
                <w:lang w:val="uk-UA"/>
              </w:rPr>
              <w:t>ування 202</w:t>
            </w:r>
            <w:r w:rsidR="009274D7" w:rsidRPr="001A6F94">
              <w:rPr>
                <w:rFonts w:ascii="Times New Roman" w:hAnsi="Times New Roman" w:cs="Times New Roman"/>
                <w:sz w:val="20"/>
                <w:szCs w:val="20"/>
                <w:lang w:val="uk-UA"/>
              </w:rPr>
              <w:t>5</w:t>
            </w:r>
            <w:r w:rsidR="009C1B02" w:rsidRPr="001A6F94">
              <w:rPr>
                <w:rFonts w:ascii="Times New Roman" w:hAnsi="Times New Roman" w:cs="Times New Roman"/>
                <w:sz w:val="20"/>
                <w:szCs w:val="20"/>
                <w:lang w:val="uk-UA"/>
              </w:rPr>
              <w:t xml:space="preserve"> р.</w:t>
            </w:r>
            <w:r w:rsidR="003F1BB6" w:rsidRPr="001A6F94">
              <w:rPr>
                <w:rFonts w:ascii="Times New Roman" w:hAnsi="Times New Roman" w:cs="Times New Roman"/>
                <w:sz w:val="20"/>
                <w:szCs w:val="20"/>
                <w:lang w:val="uk-UA"/>
              </w:rPr>
              <w:t xml:space="preserve"> за сц.1, 2022 р. за сц.2 – виконання робіт 2023 р. за сц.2. </w:t>
            </w:r>
            <w:r w:rsidR="009C1B02"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lang w:val="uk-UA"/>
              </w:rPr>
              <w:t>СПР ст.</w:t>
            </w:r>
            <w:hyperlink r:id="rId27" w:anchor="Луч30" w:tooltip="Луч30" w:history="1">
              <w:r w:rsidRPr="001A6F94">
                <w:rPr>
                  <w:rFonts w:ascii="Times New Roman" w:hAnsi="Times New Roman" w:cs="Times New Roman"/>
                  <w:sz w:val="20"/>
                  <w:szCs w:val="20"/>
                  <w:lang w:val="uk-UA"/>
                </w:rPr>
                <w:t>30</w:t>
              </w:r>
            </w:hyperlink>
            <w:r w:rsidRPr="001A6F94">
              <w:rPr>
                <w:rFonts w:ascii="Times New Roman" w:hAnsi="Times New Roman" w:cs="Times New Roman"/>
                <w:sz w:val="20"/>
                <w:szCs w:val="20"/>
                <w:lang w:val="uk-UA"/>
              </w:rPr>
              <w:t xml:space="preserve">, </w:t>
            </w:r>
            <w:hyperlink r:id="rId28" w:anchor="Луч96" w:tooltip="Луч96" w:history="1">
              <w:r w:rsidRPr="001A6F94">
                <w:rPr>
                  <w:rFonts w:ascii="Times New Roman" w:hAnsi="Times New Roman" w:cs="Times New Roman"/>
                  <w:sz w:val="20"/>
                  <w:szCs w:val="20"/>
                  <w:lang w:val="uk-UA"/>
                </w:rPr>
                <w:t>96</w:t>
              </w:r>
            </w:hyperlink>
            <w:r w:rsidRPr="001A6F94">
              <w:rPr>
                <w:rFonts w:ascii="Times New Roman" w:hAnsi="Times New Roman" w:cs="Times New Roman"/>
                <w:sz w:val="20"/>
                <w:szCs w:val="20"/>
              </w:rPr>
              <w:t xml:space="preserve">. </w:t>
            </w:r>
            <w:r w:rsidRPr="001A6F94">
              <w:rPr>
                <w:rFonts w:ascii="Times New Roman" w:hAnsi="Times New Roman" w:cs="Times New Roman"/>
                <w:sz w:val="20"/>
                <w:szCs w:val="20"/>
                <w:lang w:val="uk-UA"/>
              </w:rPr>
              <w:t xml:space="preserve">. ПРОСР </w:t>
            </w:r>
            <w:bookmarkStart w:id="54" w:name="лучтабл81"/>
            <w:bookmarkEnd w:id="54"/>
            <w:r w:rsidR="00D849DC" w:rsidRPr="001A6F94">
              <w:rPr>
                <w:rFonts w:ascii="Times New Roman" w:hAnsi="Times New Roman" w:cs="Times New Roman"/>
                <w:sz w:val="20"/>
                <w:szCs w:val="20"/>
              </w:rPr>
              <w:fldChar w:fldCharType="begin"/>
            </w:r>
            <w:r w:rsidR="00D849DC" w:rsidRPr="001A6F94">
              <w:rPr>
                <w:rFonts w:ascii="Times New Roman" w:hAnsi="Times New Roman" w:cs="Times New Roman"/>
                <w:sz w:val="20"/>
                <w:szCs w:val="20"/>
              </w:rPr>
              <w:instrText xml:space="preserve"> HYPERLINK  \l "луч110" \o "ПС-35/10 кВ \«Луч\»" </w:instrText>
            </w:r>
            <w:r w:rsidR="00D849DC" w:rsidRPr="001A6F94">
              <w:rPr>
                <w:rFonts w:ascii="Times New Roman" w:hAnsi="Times New Roman" w:cs="Times New Roman"/>
                <w:sz w:val="20"/>
                <w:szCs w:val="20"/>
              </w:rPr>
              <w:fldChar w:fldCharType="separate"/>
            </w:r>
            <w:r w:rsidRPr="001A6F94">
              <w:rPr>
                <w:rStyle w:val="aa"/>
                <w:rFonts w:ascii="Times New Roman" w:hAnsi="Times New Roman" w:cs="Times New Roman"/>
                <w:sz w:val="20"/>
                <w:szCs w:val="20"/>
              </w:rPr>
              <w:t>ст.1</w:t>
            </w:r>
            <w:r w:rsidR="00D849DC" w:rsidRPr="001A6F94">
              <w:rPr>
                <w:rStyle w:val="aa"/>
                <w:rFonts w:ascii="Times New Roman" w:hAnsi="Times New Roman" w:cs="Times New Roman"/>
                <w:sz w:val="20"/>
                <w:szCs w:val="20"/>
              </w:rPr>
              <w:t>10</w:t>
            </w:r>
            <w:r w:rsidR="00D849DC" w:rsidRPr="001A6F94">
              <w:rPr>
                <w:rFonts w:ascii="Times New Roman" w:hAnsi="Times New Roman" w:cs="Times New Roman"/>
                <w:sz w:val="20"/>
                <w:szCs w:val="20"/>
              </w:rPr>
              <w:fldChar w:fldCharType="end"/>
            </w:r>
            <w:r w:rsidRPr="001A6F94">
              <w:rPr>
                <w:rFonts w:ascii="Times New Roman" w:hAnsi="Times New Roman" w:cs="Times New Roman"/>
                <w:sz w:val="20"/>
                <w:szCs w:val="20"/>
                <w:lang w:val="uk-UA"/>
              </w:rPr>
              <w:t>.</w:t>
            </w:r>
          </w:p>
        </w:tc>
        <w:tc>
          <w:tcPr>
            <w:tcW w:w="4990" w:type="dxa"/>
            <w:tcBorders>
              <w:top w:val="single" w:sz="4" w:space="0" w:color="auto"/>
              <w:left w:val="single" w:sz="4" w:space="0" w:color="auto"/>
              <w:bottom w:val="single" w:sz="4" w:space="0" w:color="auto"/>
              <w:right w:val="single" w:sz="4" w:space="0" w:color="auto"/>
            </w:tcBorders>
          </w:tcPr>
          <w:p w14:paraId="76CEFB13" w14:textId="77777777" w:rsidR="00FC2225" w:rsidRPr="001A6F94" w:rsidRDefault="00FC2225" w:rsidP="00BA05D1">
            <w:pPr>
              <w:pStyle w:val="41"/>
              <w:numPr>
                <w:ilvl w:val="0"/>
                <w:numId w:val="44"/>
              </w:numPr>
              <w:shd w:val="clear" w:color="auto" w:fill="auto"/>
              <w:tabs>
                <w:tab w:val="left" w:pos="347"/>
              </w:tabs>
              <w:spacing w:line="240" w:lineRule="auto"/>
              <w:ind w:left="62" w:right="23"/>
              <w:rPr>
                <w:rFonts w:eastAsiaTheme="minorEastAsia"/>
                <w:color w:val="auto"/>
                <w:sz w:val="20"/>
                <w:szCs w:val="20"/>
              </w:rPr>
            </w:pPr>
            <w:r w:rsidRPr="001A6F94">
              <w:rPr>
                <w:rFonts w:eastAsiaTheme="minorEastAsia"/>
                <w:color w:val="auto"/>
                <w:sz w:val="20"/>
                <w:szCs w:val="20"/>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7D82EE07" w14:textId="77777777" w:rsidR="00FC2225" w:rsidRPr="001A6F94" w:rsidRDefault="00FC2225" w:rsidP="00BA05D1">
            <w:pPr>
              <w:pStyle w:val="41"/>
              <w:numPr>
                <w:ilvl w:val="0"/>
                <w:numId w:val="44"/>
              </w:numPr>
              <w:shd w:val="clear" w:color="auto" w:fill="auto"/>
              <w:tabs>
                <w:tab w:val="left" w:pos="347"/>
              </w:tabs>
              <w:spacing w:line="240" w:lineRule="auto"/>
              <w:ind w:left="62" w:right="23"/>
              <w:rPr>
                <w:rFonts w:eastAsiaTheme="minorEastAsia"/>
                <w:color w:val="auto"/>
                <w:sz w:val="20"/>
                <w:szCs w:val="20"/>
              </w:rPr>
            </w:pPr>
            <w:r w:rsidRPr="001A6F94">
              <w:rPr>
                <w:rFonts w:eastAsiaTheme="minorEastAsia"/>
                <w:color w:val="auto"/>
                <w:sz w:val="20"/>
                <w:szCs w:val="20"/>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22F27290" w14:textId="77777777" w:rsidR="00FC2225" w:rsidRPr="001A6F94" w:rsidRDefault="00FC2225" w:rsidP="00FC2225">
            <w:pPr>
              <w:pStyle w:val="41"/>
              <w:shd w:val="clear" w:color="auto" w:fill="auto"/>
              <w:tabs>
                <w:tab w:val="left" w:pos="347"/>
                <w:tab w:val="left" w:pos="631"/>
              </w:tabs>
              <w:spacing w:line="240" w:lineRule="auto"/>
              <w:ind w:left="62" w:right="23"/>
              <w:rPr>
                <w:rFonts w:eastAsiaTheme="minorEastAsia"/>
                <w:color w:val="auto"/>
                <w:sz w:val="20"/>
                <w:szCs w:val="20"/>
              </w:rPr>
            </w:pPr>
            <w:r w:rsidRPr="001A6F94">
              <w:rPr>
                <w:rFonts w:eastAsiaTheme="minorEastAsia"/>
                <w:color w:val="auto"/>
                <w:sz w:val="20"/>
                <w:szCs w:val="20"/>
              </w:rPr>
              <w:t xml:space="preserve">4)інтеграцію до системи розподілу розподіленої генерації, у т. ч. виробників, що здійснюють виробництво електричної енергії з використанням альтернативних джерел енергії; </w:t>
            </w:r>
          </w:p>
          <w:p w14:paraId="4A21C711" w14:textId="5BAD03AD" w:rsidR="00FC2225" w:rsidRPr="001A6F94" w:rsidRDefault="00FC2225" w:rsidP="00FC2225">
            <w:pPr>
              <w:pStyle w:val="41"/>
              <w:shd w:val="clear" w:color="auto" w:fill="auto"/>
              <w:tabs>
                <w:tab w:val="left" w:pos="347"/>
                <w:tab w:val="left" w:pos="631"/>
              </w:tabs>
              <w:spacing w:line="240" w:lineRule="auto"/>
              <w:ind w:left="62" w:right="23"/>
              <w:rPr>
                <w:rFonts w:eastAsiaTheme="minorEastAsia"/>
                <w:color w:val="auto"/>
                <w:sz w:val="20"/>
                <w:szCs w:val="20"/>
                <w:lang w:val="ru-RU"/>
              </w:rPr>
            </w:pPr>
            <w:r w:rsidRPr="001A6F94">
              <w:rPr>
                <w:rFonts w:eastAsiaTheme="minorEastAsia"/>
                <w:color w:val="auto"/>
                <w:sz w:val="20"/>
                <w:szCs w:val="20"/>
                <w:lang w:val="ru-RU"/>
              </w:rPr>
              <w:t xml:space="preserve">8)розвиток дистанційно керованих систем розподілу та </w:t>
            </w:r>
            <w:r w:rsidR="002E3DE0" w:rsidRPr="001A6F94">
              <w:rPr>
                <w:rFonts w:eastAsiaTheme="minorEastAsia"/>
                <w:color w:val="auto"/>
                <w:sz w:val="20"/>
                <w:szCs w:val="20"/>
                <w:lang w:val="ru-RU"/>
              </w:rPr>
              <w:t>«</w:t>
            </w:r>
            <w:r w:rsidRPr="001A6F94">
              <w:rPr>
                <w:rFonts w:eastAsiaTheme="minorEastAsia"/>
                <w:color w:val="auto"/>
                <w:sz w:val="20"/>
                <w:szCs w:val="20"/>
                <w:lang w:val="ru-RU"/>
              </w:rPr>
              <w:t>інтелектуальних</w:t>
            </w:r>
            <w:r w:rsidR="002E3DE0" w:rsidRPr="001A6F94">
              <w:rPr>
                <w:rFonts w:eastAsiaTheme="minorEastAsia"/>
                <w:color w:val="auto"/>
                <w:sz w:val="20"/>
                <w:szCs w:val="20"/>
                <w:lang w:val="ru-RU"/>
              </w:rPr>
              <w:t>»</w:t>
            </w:r>
            <w:r w:rsidRPr="001A6F94">
              <w:rPr>
                <w:rFonts w:eastAsiaTheme="minorEastAsia"/>
                <w:color w:val="auto"/>
                <w:sz w:val="20"/>
                <w:szCs w:val="20"/>
                <w:lang w:val="ru-RU"/>
              </w:rPr>
              <w:t xml:space="preserve"> мереж;</w:t>
            </w:r>
          </w:p>
          <w:p w14:paraId="0CDEBF54" w14:textId="078F7707" w:rsidR="00FC2225" w:rsidRPr="001A6F94" w:rsidRDefault="00FC2225" w:rsidP="00FC2225">
            <w:pPr>
              <w:pStyle w:val="41"/>
              <w:shd w:val="clear" w:color="auto" w:fill="auto"/>
              <w:tabs>
                <w:tab w:val="left" w:pos="347"/>
                <w:tab w:val="left" w:pos="1101"/>
              </w:tabs>
              <w:spacing w:line="240" w:lineRule="auto"/>
              <w:ind w:left="62" w:right="23"/>
              <w:rPr>
                <w:rFonts w:eastAsiaTheme="minorEastAsia"/>
                <w:color w:val="auto"/>
                <w:sz w:val="20"/>
                <w:szCs w:val="20"/>
                <w:lang w:val="ru-RU"/>
              </w:rPr>
            </w:pPr>
            <w:r w:rsidRPr="001A6F94">
              <w:rPr>
                <w:rFonts w:eastAsiaTheme="minorEastAsia"/>
                <w:color w:val="auto"/>
                <w:sz w:val="20"/>
                <w:szCs w:val="20"/>
                <w:lang w:val="ru-RU"/>
              </w:rPr>
              <w:t xml:space="preserve">9)упровадження </w:t>
            </w:r>
            <w:r w:rsidR="002E3DE0" w:rsidRPr="001A6F94">
              <w:rPr>
                <w:rFonts w:eastAsiaTheme="minorEastAsia"/>
                <w:color w:val="auto"/>
                <w:sz w:val="20"/>
                <w:szCs w:val="20"/>
                <w:lang w:val="ru-RU"/>
              </w:rPr>
              <w:t>«</w:t>
            </w:r>
            <w:r w:rsidRPr="001A6F94">
              <w:rPr>
                <w:rFonts w:eastAsiaTheme="minorEastAsia"/>
                <w:color w:val="auto"/>
                <w:sz w:val="20"/>
                <w:szCs w:val="20"/>
                <w:lang w:val="ru-RU"/>
              </w:rPr>
              <w:t>інтелектуальних</w:t>
            </w:r>
            <w:r w:rsidR="002E3DE0" w:rsidRPr="001A6F94">
              <w:rPr>
                <w:rFonts w:eastAsiaTheme="minorEastAsia"/>
                <w:color w:val="auto"/>
                <w:sz w:val="20"/>
                <w:szCs w:val="20"/>
                <w:lang w:val="ru-RU"/>
              </w:rPr>
              <w:t>»</w:t>
            </w:r>
            <w:r w:rsidRPr="001A6F94">
              <w:rPr>
                <w:rFonts w:eastAsiaTheme="minorEastAsia"/>
                <w:color w:val="auto"/>
                <w:sz w:val="20"/>
                <w:szCs w:val="20"/>
                <w:lang w:val="ru-RU"/>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tc>
      </w:tr>
      <w:tr w:rsidR="00FC2225" w:rsidRPr="001A6F94" w14:paraId="31D79E1B" w14:textId="77777777" w:rsidTr="00090163">
        <w:trPr>
          <w:trHeight w:val="336"/>
        </w:trPr>
        <w:tc>
          <w:tcPr>
            <w:tcW w:w="516" w:type="dxa"/>
            <w:tcBorders>
              <w:top w:val="single" w:sz="4" w:space="0" w:color="auto"/>
              <w:left w:val="single" w:sz="4" w:space="0" w:color="auto"/>
              <w:bottom w:val="single" w:sz="4" w:space="0" w:color="auto"/>
              <w:right w:val="single" w:sz="4" w:space="0" w:color="auto"/>
            </w:tcBorders>
          </w:tcPr>
          <w:p w14:paraId="45E27E22" w14:textId="3C772F03" w:rsidR="00FC2225" w:rsidRPr="001A6F94" w:rsidRDefault="009274D7" w:rsidP="00FC22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9</w:t>
            </w:r>
          </w:p>
        </w:tc>
        <w:tc>
          <w:tcPr>
            <w:tcW w:w="2144" w:type="dxa"/>
            <w:tcBorders>
              <w:top w:val="single" w:sz="4" w:space="0" w:color="auto"/>
              <w:left w:val="single" w:sz="4" w:space="0" w:color="auto"/>
              <w:bottom w:val="single" w:sz="4" w:space="0" w:color="auto"/>
              <w:right w:val="single" w:sz="4" w:space="0" w:color="auto"/>
            </w:tcBorders>
          </w:tcPr>
          <w:p w14:paraId="1D0DA769" w14:textId="0A0A74DC" w:rsidR="00FC2225" w:rsidRPr="001A6F94" w:rsidRDefault="00FC2225" w:rsidP="00FC2225">
            <w:pPr>
              <w:spacing w:before="18" w:after="18"/>
              <w:rPr>
                <w:rFonts w:ascii="Times New Roman" w:hAnsi="Times New Roman" w:cs="Times New Roman"/>
                <w:bCs/>
                <w:sz w:val="20"/>
                <w:szCs w:val="20"/>
                <w:lang w:val="uk-UA"/>
              </w:rPr>
            </w:pPr>
            <w:r w:rsidRPr="001A6F94">
              <w:rPr>
                <w:rFonts w:ascii="Times New Roman" w:hAnsi="Times New Roman" w:cs="Times New Roman"/>
                <w:bCs/>
                <w:sz w:val="20"/>
                <w:szCs w:val="20"/>
              </w:rPr>
              <w:t xml:space="preserve">ПС-35/6 кВ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Молзавод</w:t>
            </w:r>
            <w:r w:rsidR="002E3DE0" w:rsidRPr="001A6F94">
              <w:rPr>
                <w:rFonts w:ascii="Times New Roman" w:hAnsi="Times New Roman" w:cs="Times New Roman"/>
                <w:bCs/>
                <w:sz w:val="20"/>
                <w:szCs w:val="20"/>
              </w:rPr>
              <w:t>»</w:t>
            </w:r>
            <w:r w:rsidR="00506503" w:rsidRPr="001A6F94">
              <w:rPr>
                <w:rFonts w:ascii="Times New Roman" w:hAnsi="Times New Roman" w:cs="Times New Roman"/>
                <w:bCs/>
                <w:sz w:val="20"/>
                <w:szCs w:val="20"/>
                <w:lang w:val="uk-UA"/>
              </w:rPr>
              <w:t xml:space="preserve"> м.Нікополь</w:t>
            </w:r>
          </w:p>
          <w:p w14:paraId="2FDC1E71" w14:textId="77777777" w:rsidR="00FC2225" w:rsidRPr="001A6F94" w:rsidRDefault="00FC2225" w:rsidP="00FC2225">
            <w:pPr>
              <w:spacing w:before="18" w:after="18"/>
              <w:rPr>
                <w:rFonts w:ascii="Times New Roman" w:hAnsi="Times New Roman" w:cs="Times New Roman"/>
                <w:sz w:val="20"/>
                <w:szCs w:val="20"/>
              </w:rPr>
            </w:pPr>
            <w:r w:rsidRPr="001A6F94">
              <w:rPr>
                <w:rFonts w:ascii="Times New Roman" w:hAnsi="Times New Roman" w:cs="Times New Roman"/>
                <w:bCs/>
                <w:sz w:val="20"/>
                <w:szCs w:val="20"/>
              </w:rPr>
              <w:t>(1х</w:t>
            </w:r>
            <w:r w:rsidRPr="001A6F94">
              <w:rPr>
                <w:rFonts w:ascii="Times New Roman" w:hAnsi="Times New Roman" w:cs="Times New Roman"/>
                <w:bCs/>
                <w:sz w:val="20"/>
                <w:szCs w:val="20"/>
                <w:lang w:val="uk-UA"/>
              </w:rPr>
              <w:t>2,5</w:t>
            </w:r>
            <w:r w:rsidRPr="001A6F94">
              <w:rPr>
                <w:rFonts w:ascii="Times New Roman" w:hAnsi="Times New Roman" w:cs="Times New Roman"/>
                <w:bCs/>
                <w:sz w:val="20"/>
                <w:szCs w:val="20"/>
              </w:rPr>
              <w:t xml:space="preserve"> МВА)</w:t>
            </w:r>
          </w:p>
        </w:tc>
        <w:tc>
          <w:tcPr>
            <w:tcW w:w="973" w:type="dxa"/>
            <w:tcBorders>
              <w:top w:val="single" w:sz="4" w:space="0" w:color="auto"/>
              <w:left w:val="single" w:sz="4" w:space="0" w:color="auto"/>
              <w:bottom w:val="single" w:sz="4" w:space="0" w:color="auto"/>
              <w:right w:val="single" w:sz="4" w:space="0" w:color="auto"/>
            </w:tcBorders>
          </w:tcPr>
          <w:p w14:paraId="2A88B0D7" w14:textId="77777777" w:rsidR="00FC2225" w:rsidRPr="001A6F94" w:rsidRDefault="00FC2225" w:rsidP="00FC2225">
            <w:pPr>
              <w:jc w:val="center"/>
              <w:rPr>
                <w:rFonts w:ascii="Times New Roman" w:hAnsi="Times New Roman" w:cs="Times New Roman"/>
                <w:sz w:val="20"/>
                <w:szCs w:val="20"/>
              </w:rPr>
            </w:pPr>
            <w:r w:rsidRPr="001A6F94">
              <w:rPr>
                <w:rFonts w:ascii="Times New Roman" w:hAnsi="Times New Roman" w:cs="Times New Roman"/>
                <w:sz w:val="20"/>
                <w:szCs w:val="20"/>
              </w:rPr>
              <w:t>1987</w:t>
            </w:r>
          </w:p>
        </w:tc>
        <w:tc>
          <w:tcPr>
            <w:tcW w:w="1096" w:type="dxa"/>
            <w:tcBorders>
              <w:top w:val="single" w:sz="4" w:space="0" w:color="auto"/>
              <w:left w:val="single" w:sz="4" w:space="0" w:color="auto"/>
              <w:bottom w:val="single" w:sz="4" w:space="0" w:color="auto"/>
              <w:right w:val="single" w:sz="4" w:space="0" w:color="auto"/>
            </w:tcBorders>
          </w:tcPr>
          <w:p w14:paraId="58F4EF23" w14:textId="55A64555" w:rsidR="00FC2225" w:rsidRPr="001A6F94" w:rsidRDefault="00F8029C" w:rsidP="00FC22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1,22</w:t>
            </w:r>
          </w:p>
        </w:tc>
        <w:tc>
          <w:tcPr>
            <w:tcW w:w="5311" w:type="dxa"/>
            <w:tcBorders>
              <w:top w:val="single" w:sz="4" w:space="0" w:color="auto"/>
              <w:left w:val="single" w:sz="4" w:space="0" w:color="auto"/>
              <w:bottom w:val="single" w:sz="4" w:space="0" w:color="auto"/>
              <w:right w:val="single" w:sz="4" w:space="0" w:color="auto"/>
            </w:tcBorders>
          </w:tcPr>
          <w:p w14:paraId="4786F30C" w14:textId="625AFA64" w:rsidR="00FC2225" w:rsidRPr="001A6F94" w:rsidRDefault="00FC2225" w:rsidP="00FC2225">
            <w:pPr>
              <w:jc w:val="both"/>
              <w:rPr>
                <w:rFonts w:ascii="Times New Roman" w:hAnsi="Times New Roman" w:cs="Times New Roman"/>
                <w:sz w:val="20"/>
                <w:szCs w:val="20"/>
                <w:lang w:val="uk-UA"/>
              </w:rPr>
            </w:pPr>
            <w:r w:rsidRPr="001A6F94">
              <w:rPr>
                <w:rFonts w:ascii="Times New Roman" w:hAnsi="Times New Roman" w:cs="Times New Roman"/>
                <w:sz w:val="20"/>
                <w:szCs w:val="20"/>
              </w:rPr>
              <w:t>Необхідність технічного переоснащення ПС з заміною силового трансформатору, заміна обладнання ВРУ-35</w:t>
            </w:r>
            <w:r w:rsidR="00962E26" w:rsidRPr="001A6F94">
              <w:rPr>
                <w:rFonts w:ascii="Times New Roman" w:hAnsi="Times New Roman" w:cs="Times New Roman"/>
                <w:sz w:val="20"/>
                <w:szCs w:val="20"/>
              </w:rPr>
              <w:t xml:space="preserve"> кВ</w:t>
            </w:r>
            <w:r w:rsidRPr="001A6F94">
              <w:rPr>
                <w:rFonts w:ascii="Times New Roman" w:hAnsi="Times New Roman" w:cs="Times New Roman"/>
                <w:sz w:val="20"/>
                <w:szCs w:val="20"/>
              </w:rPr>
              <w:t>, організація обліку по стороні 35 кВ, телемеханіки та телеуправління.</w:t>
            </w:r>
            <w:r w:rsidR="009274D7" w:rsidRPr="001A6F94">
              <w:rPr>
                <w:rFonts w:ascii="Times New Roman" w:hAnsi="Times New Roman" w:cs="Times New Roman"/>
                <w:sz w:val="20"/>
                <w:szCs w:val="20"/>
              </w:rPr>
              <w:t xml:space="preserve"> </w:t>
            </w:r>
            <w:r w:rsidRPr="001A6F94">
              <w:rPr>
                <w:rFonts w:ascii="Times New Roman" w:hAnsi="Times New Roman" w:cs="Times New Roman"/>
                <w:sz w:val="20"/>
                <w:szCs w:val="20"/>
              </w:rPr>
              <w:t>Забезпечення енергоефективності, підвищення рівня споживання, в зв’язку з переведенням міста на елекроопалення. 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 споживачів якісними параметрами електричної енергії.  Орієнтовний термін виконання робіт 202</w:t>
            </w:r>
            <w:r w:rsidR="00205338" w:rsidRPr="001A6F94">
              <w:rPr>
                <w:rFonts w:ascii="Times New Roman" w:hAnsi="Times New Roman" w:cs="Times New Roman"/>
                <w:sz w:val="20"/>
                <w:szCs w:val="20"/>
              </w:rPr>
              <w:t>5</w:t>
            </w:r>
            <w:r w:rsidRPr="001A6F94">
              <w:rPr>
                <w:rFonts w:ascii="Times New Roman" w:hAnsi="Times New Roman" w:cs="Times New Roman"/>
                <w:sz w:val="20"/>
                <w:szCs w:val="20"/>
              </w:rPr>
              <w:t xml:space="preserve"> р. СПР ст.</w:t>
            </w:r>
            <w:hyperlink r:id="rId29" w:anchor="Мол37" w:tooltip="Молзавод37" w:history="1">
              <w:r w:rsidRPr="001A6F94">
                <w:rPr>
                  <w:rFonts w:ascii="Times New Roman" w:hAnsi="Times New Roman" w:cs="Times New Roman"/>
                  <w:sz w:val="20"/>
                  <w:szCs w:val="20"/>
                </w:rPr>
                <w:t>37</w:t>
              </w:r>
            </w:hyperlink>
            <w:r w:rsidRPr="001A6F94">
              <w:rPr>
                <w:rFonts w:ascii="Times New Roman" w:hAnsi="Times New Roman" w:cs="Times New Roman"/>
                <w:sz w:val="20"/>
                <w:szCs w:val="20"/>
              </w:rPr>
              <w:t xml:space="preserve">, </w:t>
            </w:r>
            <w:hyperlink r:id="rId30" w:anchor="Мол99" w:tooltip="Молзавод99" w:history="1">
              <w:r w:rsidRPr="001A6F94">
                <w:rPr>
                  <w:rFonts w:ascii="Times New Roman" w:hAnsi="Times New Roman" w:cs="Times New Roman"/>
                  <w:sz w:val="20"/>
                  <w:szCs w:val="20"/>
                </w:rPr>
                <w:t>99</w:t>
              </w:r>
            </w:hyperlink>
            <w:r w:rsidRPr="001A6F94">
              <w:rPr>
                <w:rFonts w:ascii="Times New Roman" w:hAnsi="Times New Roman" w:cs="Times New Roman"/>
                <w:sz w:val="20"/>
                <w:szCs w:val="20"/>
              </w:rPr>
              <w:t xml:space="preserve">. ПРОСР </w:t>
            </w:r>
            <w:bookmarkStart w:id="55" w:name="молзаводтабл81"/>
            <w:bookmarkEnd w:id="55"/>
            <w:r w:rsidR="009944C5" w:rsidRPr="001A6F94">
              <w:rPr>
                <w:rFonts w:ascii="Times New Roman" w:hAnsi="Times New Roman" w:cs="Times New Roman"/>
                <w:sz w:val="20"/>
                <w:szCs w:val="20"/>
              </w:rPr>
              <w:fldChar w:fldCharType="begin"/>
            </w:r>
            <w:r w:rsidR="009944C5" w:rsidRPr="001A6F94">
              <w:rPr>
                <w:rFonts w:ascii="Times New Roman" w:hAnsi="Times New Roman" w:cs="Times New Roman"/>
                <w:sz w:val="20"/>
                <w:szCs w:val="20"/>
              </w:rPr>
              <w:instrText xml:space="preserve"> HYPERLINK  \l "молзавод111" \o "ПС-35/6 кВ \«Молзавод\»" </w:instrText>
            </w:r>
            <w:r w:rsidR="009944C5" w:rsidRPr="001A6F94">
              <w:rPr>
                <w:rFonts w:ascii="Times New Roman" w:hAnsi="Times New Roman" w:cs="Times New Roman"/>
                <w:sz w:val="20"/>
                <w:szCs w:val="20"/>
              </w:rPr>
              <w:fldChar w:fldCharType="separate"/>
            </w:r>
            <w:r w:rsidRPr="001A6F94">
              <w:rPr>
                <w:rStyle w:val="aa"/>
                <w:rFonts w:ascii="Times New Roman" w:hAnsi="Times New Roman" w:cs="Times New Roman"/>
                <w:sz w:val="20"/>
                <w:szCs w:val="20"/>
              </w:rPr>
              <w:t>ст.11</w:t>
            </w:r>
            <w:r w:rsidR="009944C5" w:rsidRPr="001A6F94">
              <w:rPr>
                <w:rStyle w:val="aa"/>
                <w:rFonts w:ascii="Times New Roman" w:hAnsi="Times New Roman" w:cs="Times New Roman"/>
                <w:sz w:val="20"/>
                <w:szCs w:val="20"/>
              </w:rPr>
              <w:t>1</w:t>
            </w:r>
            <w:r w:rsidR="009944C5" w:rsidRPr="001A6F94">
              <w:rPr>
                <w:rFonts w:ascii="Times New Roman" w:hAnsi="Times New Roman" w:cs="Times New Roman"/>
                <w:sz w:val="20"/>
                <w:szCs w:val="20"/>
              </w:rPr>
              <w:fldChar w:fldCharType="end"/>
            </w:r>
            <w:r w:rsidRPr="001A6F94">
              <w:rPr>
                <w:rFonts w:ascii="Times New Roman" w:hAnsi="Times New Roman" w:cs="Times New Roman"/>
                <w:sz w:val="20"/>
                <w:szCs w:val="20"/>
              </w:rPr>
              <w:t>.</w:t>
            </w:r>
          </w:p>
        </w:tc>
        <w:tc>
          <w:tcPr>
            <w:tcW w:w="4990" w:type="dxa"/>
            <w:tcBorders>
              <w:top w:val="single" w:sz="4" w:space="0" w:color="auto"/>
              <w:left w:val="single" w:sz="4" w:space="0" w:color="auto"/>
              <w:bottom w:val="single" w:sz="4" w:space="0" w:color="auto"/>
              <w:right w:val="single" w:sz="4" w:space="0" w:color="auto"/>
            </w:tcBorders>
            <w:vAlign w:val="center"/>
          </w:tcPr>
          <w:p w14:paraId="1F26EB54" w14:textId="77777777" w:rsidR="00FC2225" w:rsidRPr="001A6F94" w:rsidRDefault="00FC2225" w:rsidP="00BA05D1">
            <w:pPr>
              <w:pStyle w:val="41"/>
              <w:numPr>
                <w:ilvl w:val="0"/>
                <w:numId w:val="43"/>
              </w:numPr>
              <w:shd w:val="clear" w:color="auto" w:fill="auto"/>
              <w:tabs>
                <w:tab w:val="left" w:pos="347"/>
                <w:tab w:val="left" w:pos="631"/>
              </w:tabs>
              <w:spacing w:line="240" w:lineRule="auto"/>
              <w:ind w:left="64" w:right="23"/>
              <w:rPr>
                <w:rFonts w:eastAsiaTheme="minorEastAsia"/>
                <w:color w:val="auto"/>
                <w:sz w:val="20"/>
                <w:szCs w:val="20"/>
              </w:rPr>
            </w:pPr>
            <w:r w:rsidRPr="001A6F94">
              <w:rPr>
                <w:rFonts w:eastAsiaTheme="minorEastAsia"/>
                <w:color w:val="auto"/>
                <w:sz w:val="20"/>
                <w:szCs w:val="20"/>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331EB26F" w14:textId="77777777" w:rsidR="00FC2225" w:rsidRPr="001A6F94" w:rsidRDefault="00FC2225" w:rsidP="00BA05D1">
            <w:pPr>
              <w:pStyle w:val="41"/>
              <w:numPr>
                <w:ilvl w:val="0"/>
                <w:numId w:val="43"/>
              </w:numPr>
              <w:shd w:val="clear" w:color="auto" w:fill="auto"/>
              <w:tabs>
                <w:tab w:val="left" w:pos="347"/>
                <w:tab w:val="left" w:pos="631"/>
              </w:tabs>
              <w:spacing w:line="240" w:lineRule="auto"/>
              <w:ind w:left="64" w:right="23"/>
              <w:rPr>
                <w:rFonts w:eastAsiaTheme="minorEastAsia"/>
                <w:color w:val="auto"/>
                <w:sz w:val="20"/>
                <w:szCs w:val="20"/>
              </w:rPr>
            </w:pPr>
            <w:r w:rsidRPr="001A6F94">
              <w:rPr>
                <w:rFonts w:eastAsiaTheme="minorEastAsia"/>
                <w:color w:val="auto"/>
                <w:sz w:val="20"/>
                <w:szCs w:val="20"/>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3BB019A7" w14:textId="77777777" w:rsidR="00FC2225" w:rsidRPr="001A6F94" w:rsidRDefault="00FC2225" w:rsidP="00BA05D1">
            <w:pPr>
              <w:pStyle w:val="41"/>
              <w:numPr>
                <w:ilvl w:val="0"/>
                <w:numId w:val="43"/>
              </w:numPr>
              <w:shd w:val="clear" w:color="auto" w:fill="auto"/>
              <w:tabs>
                <w:tab w:val="left" w:pos="347"/>
                <w:tab w:val="left" w:pos="631"/>
              </w:tabs>
              <w:spacing w:line="240" w:lineRule="auto"/>
              <w:ind w:left="64" w:right="23"/>
              <w:rPr>
                <w:rFonts w:eastAsiaTheme="minorEastAsia"/>
                <w:color w:val="auto"/>
                <w:sz w:val="20"/>
                <w:szCs w:val="20"/>
                <w:lang w:val="ru-RU"/>
              </w:rPr>
            </w:pPr>
            <w:r w:rsidRPr="001A6F94">
              <w:rPr>
                <w:rFonts w:eastAsiaTheme="minorEastAsia"/>
                <w:color w:val="auto"/>
                <w:sz w:val="20"/>
                <w:szCs w:val="20"/>
                <w:lang w:val="ru-RU"/>
              </w:rPr>
              <w:t>зниження технологічних витрат електроенергії на її розподіл в електричних мережах та комерційних втрат електроенергії;</w:t>
            </w:r>
          </w:p>
          <w:p w14:paraId="6DD4E086" w14:textId="77777777" w:rsidR="00FC2225" w:rsidRPr="001A6F94" w:rsidRDefault="00FC2225" w:rsidP="00FC2225">
            <w:pPr>
              <w:pStyle w:val="41"/>
              <w:shd w:val="clear" w:color="auto" w:fill="auto"/>
              <w:tabs>
                <w:tab w:val="left" w:pos="347"/>
                <w:tab w:val="left" w:pos="1101"/>
              </w:tabs>
              <w:spacing w:line="240" w:lineRule="auto"/>
              <w:ind w:left="64" w:right="23"/>
              <w:rPr>
                <w:rFonts w:eastAsiaTheme="minorEastAsia"/>
                <w:color w:val="auto"/>
                <w:sz w:val="20"/>
                <w:szCs w:val="20"/>
                <w:lang w:val="ru-RU"/>
              </w:rPr>
            </w:pPr>
            <w:r w:rsidRPr="001A6F94">
              <w:rPr>
                <w:rFonts w:eastAsiaTheme="minorEastAsia"/>
                <w:color w:val="auto"/>
                <w:sz w:val="20"/>
                <w:szCs w:val="20"/>
                <w:lang w:val="ru-RU"/>
              </w:rPr>
              <w:t xml:space="preserve">5)розробку планів розвитку інфраструктури системи </w:t>
            </w:r>
            <w:r w:rsidRPr="001A6F94">
              <w:rPr>
                <w:rFonts w:eastAsiaTheme="minorEastAsia"/>
                <w:color w:val="auto"/>
                <w:sz w:val="20"/>
                <w:szCs w:val="20"/>
                <w:lang w:val="ru-RU"/>
              </w:rPr>
              <w:lastRenderedPageBreak/>
              <w:t>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1AB6721D" w14:textId="22A6C31A" w:rsidR="00FC2225" w:rsidRPr="001A6F94" w:rsidRDefault="00FC2225" w:rsidP="00FC2225">
            <w:pPr>
              <w:pStyle w:val="41"/>
              <w:shd w:val="clear" w:color="auto" w:fill="auto"/>
              <w:tabs>
                <w:tab w:val="left" w:pos="347"/>
                <w:tab w:val="left" w:pos="631"/>
              </w:tabs>
              <w:spacing w:line="240" w:lineRule="auto"/>
              <w:ind w:left="64" w:right="23"/>
              <w:rPr>
                <w:rFonts w:eastAsiaTheme="minorEastAsia"/>
                <w:color w:val="auto"/>
                <w:sz w:val="20"/>
                <w:szCs w:val="20"/>
                <w:lang w:val="ru-RU"/>
              </w:rPr>
            </w:pPr>
            <w:r w:rsidRPr="001A6F94">
              <w:rPr>
                <w:rFonts w:eastAsiaTheme="minorEastAsia"/>
                <w:color w:val="auto"/>
                <w:sz w:val="20"/>
                <w:szCs w:val="20"/>
                <w:lang w:val="ru-RU"/>
              </w:rPr>
              <w:t xml:space="preserve">8)розвиток дистанційно керованих систем розподілу та </w:t>
            </w:r>
            <w:r w:rsidR="002E3DE0" w:rsidRPr="001A6F94">
              <w:rPr>
                <w:rFonts w:eastAsiaTheme="minorEastAsia"/>
                <w:color w:val="auto"/>
                <w:sz w:val="20"/>
                <w:szCs w:val="20"/>
                <w:lang w:val="ru-RU"/>
              </w:rPr>
              <w:t>«</w:t>
            </w:r>
            <w:r w:rsidRPr="001A6F94">
              <w:rPr>
                <w:rFonts w:eastAsiaTheme="minorEastAsia"/>
                <w:color w:val="auto"/>
                <w:sz w:val="20"/>
                <w:szCs w:val="20"/>
                <w:lang w:val="ru-RU"/>
              </w:rPr>
              <w:t>інтелектуальних</w:t>
            </w:r>
            <w:r w:rsidR="002E3DE0" w:rsidRPr="001A6F94">
              <w:rPr>
                <w:rFonts w:eastAsiaTheme="minorEastAsia"/>
                <w:color w:val="auto"/>
                <w:sz w:val="20"/>
                <w:szCs w:val="20"/>
                <w:lang w:val="ru-RU"/>
              </w:rPr>
              <w:t>»</w:t>
            </w:r>
            <w:r w:rsidRPr="001A6F94">
              <w:rPr>
                <w:rFonts w:eastAsiaTheme="minorEastAsia"/>
                <w:color w:val="auto"/>
                <w:sz w:val="20"/>
                <w:szCs w:val="20"/>
                <w:lang w:val="ru-RU"/>
              </w:rPr>
              <w:t xml:space="preserve"> мереж;</w:t>
            </w:r>
          </w:p>
          <w:p w14:paraId="644478B5" w14:textId="178910ED" w:rsidR="00FC2225" w:rsidRPr="001A6F94" w:rsidRDefault="00FC2225" w:rsidP="00FC2225">
            <w:pPr>
              <w:pStyle w:val="41"/>
              <w:shd w:val="clear" w:color="auto" w:fill="auto"/>
              <w:tabs>
                <w:tab w:val="left" w:pos="347"/>
              </w:tabs>
              <w:spacing w:line="240" w:lineRule="auto"/>
              <w:ind w:right="23"/>
              <w:rPr>
                <w:rFonts w:eastAsiaTheme="minorEastAsia"/>
                <w:color w:val="auto"/>
                <w:sz w:val="20"/>
                <w:szCs w:val="20"/>
                <w:lang w:val="ru-RU"/>
              </w:rPr>
            </w:pPr>
            <w:r w:rsidRPr="001A6F94">
              <w:rPr>
                <w:rFonts w:eastAsiaTheme="minorEastAsia"/>
                <w:color w:val="auto"/>
                <w:sz w:val="20"/>
                <w:szCs w:val="20"/>
                <w:lang w:val="ru-RU"/>
              </w:rPr>
              <w:t xml:space="preserve">9)упровадження </w:t>
            </w:r>
            <w:r w:rsidR="002E3DE0" w:rsidRPr="001A6F94">
              <w:rPr>
                <w:rFonts w:eastAsiaTheme="minorEastAsia"/>
                <w:color w:val="auto"/>
                <w:sz w:val="20"/>
                <w:szCs w:val="20"/>
                <w:lang w:val="ru-RU"/>
              </w:rPr>
              <w:t>«</w:t>
            </w:r>
            <w:r w:rsidRPr="001A6F94">
              <w:rPr>
                <w:rFonts w:eastAsiaTheme="minorEastAsia"/>
                <w:color w:val="auto"/>
                <w:sz w:val="20"/>
                <w:szCs w:val="20"/>
                <w:lang w:val="ru-RU"/>
              </w:rPr>
              <w:t>інтелектуальних</w:t>
            </w:r>
            <w:r w:rsidR="002E3DE0" w:rsidRPr="001A6F94">
              <w:rPr>
                <w:rFonts w:eastAsiaTheme="minorEastAsia"/>
                <w:color w:val="auto"/>
                <w:sz w:val="20"/>
                <w:szCs w:val="20"/>
                <w:lang w:val="ru-RU"/>
              </w:rPr>
              <w:t>»</w:t>
            </w:r>
            <w:r w:rsidRPr="001A6F94">
              <w:rPr>
                <w:rFonts w:eastAsiaTheme="minorEastAsia"/>
                <w:color w:val="auto"/>
                <w:sz w:val="20"/>
                <w:szCs w:val="20"/>
                <w:lang w:val="ru-RU"/>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tc>
      </w:tr>
      <w:tr w:rsidR="00FC2225" w:rsidRPr="001A6F94" w14:paraId="6743A056" w14:textId="77777777" w:rsidTr="00545ADF">
        <w:trPr>
          <w:trHeight w:val="336"/>
        </w:trPr>
        <w:tc>
          <w:tcPr>
            <w:tcW w:w="516" w:type="dxa"/>
            <w:tcBorders>
              <w:top w:val="single" w:sz="4" w:space="0" w:color="auto"/>
              <w:left w:val="single" w:sz="4" w:space="0" w:color="auto"/>
              <w:bottom w:val="single" w:sz="4" w:space="0" w:color="auto"/>
              <w:right w:val="single" w:sz="4" w:space="0" w:color="auto"/>
            </w:tcBorders>
          </w:tcPr>
          <w:p w14:paraId="37D9504B" w14:textId="312B5B28" w:rsidR="00FC2225" w:rsidRPr="001A6F94" w:rsidRDefault="00205338" w:rsidP="00FC22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lastRenderedPageBreak/>
              <w:t>10</w:t>
            </w:r>
          </w:p>
        </w:tc>
        <w:tc>
          <w:tcPr>
            <w:tcW w:w="2144" w:type="dxa"/>
            <w:tcBorders>
              <w:top w:val="single" w:sz="4" w:space="0" w:color="auto"/>
              <w:left w:val="single" w:sz="4" w:space="0" w:color="auto"/>
              <w:bottom w:val="single" w:sz="4" w:space="0" w:color="auto"/>
              <w:right w:val="single" w:sz="4" w:space="0" w:color="auto"/>
            </w:tcBorders>
          </w:tcPr>
          <w:p w14:paraId="26EA28F6" w14:textId="533F4BA2" w:rsidR="00FC2225" w:rsidRPr="001A6F94" w:rsidRDefault="00FC2225" w:rsidP="00FC2225">
            <w:pPr>
              <w:spacing w:before="18" w:after="18"/>
              <w:rPr>
                <w:rFonts w:ascii="Times New Roman" w:hAnsi="Times New Roman" w:cs="Times New Roman"/>
                <w:sz w:val="20"/>
                <w:szCs w:val="20"/>
                <w:lang w:val="uk-UA"/>
              </w:rPr>
            </w:pPr>
            <w:r w:rsidRPr="001A6F94">
              <w:rPr>
                <w:rFonts w:ascii="Times New Roman" w:hAnsi="Times New Roman" w:cs="Times New Roman"/>
                <w:sz w:val="20"/>
                <w:szCs w:val="20"/>
                <w:lang w:val="uk-UA"/>
              </w:rPr>
              <w:t>ПС-35/6 кВ №14</w:t>
            </w:r>
            <w:r w:rsidR="000B361B" w:rsidRPr="001A6F94">
              <w:rPr>
                <w:rFonts w:ascii="Times New Roman" w:hAnsi="Times New Roman" w:cs="Times New Roman"/>
                <w:sz w:val="20"/>
                <w:szCs w:val="20"/>
                <w:lang w:val="uk-UA"/>
              </w:rPr>
              <w:t xml:space="preserve"> м.Кам’янське</w:t>
            </w:r>
          </w:p>
          <w:p w14:paraId="0032256F" w14:textId="77777777" w:rsidR="00FC2225" w:rsidRPr="001A6F94" w:rsidRDefault="00FC2225" w:rsidP="00FC2225">
            <w:pPr>
              <w:spacing w:before="18" w:after="18"/>
              <w:rPr>
                <w:rFonts w:ascii="Times New Roman" w:hAnsi="Times New Roman" w:cs="Times New Roman"/>
                <w:sz w:val="20"/>
                <w:szCs w:val="20"/>
                <w:lang w:val="uk-UA"/>
              </w:rPr>
            </w:pPr>
            <w:r w:rsidRPr="001A6F94">
              <w:rPr>
                <w:rFonts w:ascii="Times New Roman" w:hAnsi="Times New Roman" w:cs="Times New Roman"/>
                <w:sz w:val="20"/>
                <w:szCs w:val="20"/>
                <w:lang w:val="uk-UA"/>
              </w:rPr>
              <w:t>(2,5+3,2 МВА)</w:t>
            </w:r>
          </w:p>
        </w:tc>
        <w:tc>
          <w:tcPr>
            <w:tcW w:w="973" w:type="dxa"/>
            <w:tcBorders>
              <w:top w:val="single" w:sz="4" w:space="0" w:color="auto"/>
              <w:left w:val="single" w:sz="4" w:space="0" w:color="auto"/>
              <w:bottom w:val="single" w:sz="4" w:space="0" w:color="auto"/>
              <w:right w:val="single" w:sz="4" w:space="0" w:color="auto"/>
            </w:tcBorders>
          </w:tcPr>
          <w:p w14:paraId="1ED2D26B" w14:textId="77777777" w:rsidR="00FC2225" w:rsidRPr="001A6F94" w:rsidRDefault="00FC2225" w:rsidP="00FC2225">
            <w:pPr>
              <w:jc w:val="center"/>
              <w:rPr>
                <w:rFonts w:ascii="Times New Roman" w:hAnsi="Times New Roman" w:cs="Times New Roman"/>
                <w:sz w:val="20"/>
                <w:szCs w:val="20"/>
              </w:rPr>
            </w:pPr>
            <w:r w:rsidRPr="001A6F94">
              <w:rPr>
                <w:rFonts w:ascii="Times New Roman" w:hAnsi="Times New Roman" w:cs="Times New Roman"/>
                <w:sz w:val="20"/>
                <w:szCs w:val="20"/>
              </w:rPr>
              <w:t>1968</w:t>
            </w:r>
          </w:p>
        </w:tc>
        <w:tc>
          <w:tcPr>
            <w:tcW w:w="1096" w:type="dxa"/>
            <w:tcBorders>
              <w:top w:val="single" w:sz="4" w:space="0" w:color="auto"/>
              <w:left w:val="single" w:sz="4" w:space="0" w:color="auto"/>
              <w:bottom w:val="single" w:sz="4" w:space="0" w:color="auto"/>
              <w:right w:val="single" w:sz="4" w:space="0" w:color="auto"/>
            </w:tcBorders>
          </w:tcPr>
          <w:p w14:paraId="18DF041A" w14:textId="77777777" w:rsidR="00FC2225" w:rsidRPr="001A6F94" w:rsidRDefault="00FC2225" w:rsidP="00FC2225">
            <w:pPr>
              <w:jc w:val="center"/>
              <w:rPr>
                <w:rFonts w:ascii="Times New Roman" w:hAnsi="Times New Roman" w:cs="Times New Roman"/>
                <w:sz w:val="20"/>
                <w:szCs w:val="20"/>
              </w:rPr>
            </w:pPr>
            <w:r w:rsidRPr="001A6F94">
              <w:rPr>
                <w:rFonts w:ascii="Times New Roman" w:hAnsi="Times New Roman" w:cs="Times New Roman"/>
                <w:sz w:val="20"/>
                <w:szCs w:val="20"/>
              </w:rPr>
              <w:t>0,5</w:t>
            </w:r>
          </w:p>
        </w:tc>
        <w:tc>
          <w:tcPr>
            <w:tcW w:w="5311" w:type="dxa"/>
            <w:tcBorders>
              <w:top w:val="single" w:sz="4" w:space="0" w:color="auto"/>
              <w:left w:val="single" w:sz="4" w:space="0" w:color="auto"/>
              <w:bottom w:val="single" w:sz="4" w:space="0" w:color="auto"/>
              <w:right w:val="single" w:sz="4" w:space="0" w:color="auto"/>
            </w:tcBorders>
          </w:tcPr>
          <w:p w14:paraId="3EAD2845" w14:textId="343FA273" w:rsidR="00FC2225" w:rsidRPr="001A6F94" w:rsidRDefault="00FC2225" w:rsidP="003F1BB6">
            <w:pPr>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Необхідність технічного переоснащення ПС з заміною обладнання ВРУ-35 кВ, ЗРУ-6 кВ, організація обліку по стороні 35 кВ, телемеханіки та телеуправління, заміна силових трансформаторів. 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 споживачів якісними параметрами електричної енергії. Орієнтовний термін </w:t>
            </w:r>
            <w:r w:rsidR="00AF01F8" w:rsidRPr="001A6F94">
              <w:rPr>
                <w:rFonts w:ascii="Times New Roman" w:hAnsi="Times New Roman" w:cs="Times New Roman"/>
                <w:sz w:val="20"/>
                <w:szCs w:val="20"/>
                <w:lang w:val="uk-UA"/>
              </w:rPr>
              <w:t>виконання робіт 2021</w:t>
            </w:r>
            <w:r w:rsidR="003F1BB6" w:rsidRPr="001A6F94">
              <w:rPr>
                <w:rFonts w:ascii="Times New Roman" w:hAnsi="Times New Roman" w:cs="Times New Roman"/>
                <w:sz w:val="20"/>
                <w:szCs w:val="20"/>
                <w:lang w:val="uk-UA"/>
              </w:rPr>
              <w:t>-2024 р</w:t>
            </w:r>
            <w:r w:rsidRPr="001A6F94">
              <w:rPr>
                <w:rFonts w:ascii="Times New Roman" w:hAnsi="Times New Roman" w:cs="Times New Roman"/>
                <w:sz w:val="20"/>
                <w:szCs w:val="20"/>
                <w:lang w:val="uk-UA"/>
              </w:rPr>
              <w:t>р.</w:t>
            </w:r>
            <w:r w:rsidR="003F1BB6" w:rsidRPr="001A6F94">
              <w:rPr>
                <w:rFonts w:ascii="Times New Roman" w:hAnsi="Times New Roman" w:cs="Times New Roman"/>
                <w:sz w:val="20"/>
                <w:szCs w:val="20"/>
                <w:lang w:val="uk-UA"/>
              </w:rPr>
              <w:t xml:space="preserve"> за сц.1,  2021-2022 рр. за сц.2. </w:t>
            </w:r>
            <w:r w:rsidRPr="001A6F94">
              <w:rPr>
                <w:rFonts w:ascii="Times New Roman" w:hAnsi="Times New Roman" w:cs="Times New Roman"/>
                <w:sz w:val="20"/>
                <w:szCs w:val="20"/>
                <w:lang w:val="uk-UA"/>
              </w:rPr>
              <w:t xml:space="preserve"> СПР ст.</w:t>
            </w:r>
            <w:hyperlink r:id="rId31" w:anchor="ПС1437" w:tooltip="ПС1437" w:history="1">
              <w:r w:rsidRPr="001A6F94">
                <w:rPr>
                  <w:rFonts w:ascii="Times New Roman" w:hAnsi="Times New Roman" w:cs="Times New Roman"/>
                  <w:sz w:val="20"/>
                  <w:szCs w:val="20"/>
                  <w:lang w:val="uk-UA"/>
                </w:rPr>
                <w:t>37</w:t>
              </w:r>
            </w:hyperlink>
            <w:r w:rsidRPr="001A6F94">
              <w:rPr>
                <w:rFonts w:ascii="Times New Roman" w:hAnsi="Times New Roman" w:cs="Times New Roman"/>
                <w:sz w:val="20"/>
                <w:szCs w:val="20"/>
                <w:lang w:val="uk-UA"/>
              </w:rPr>
              <w:t xml:space="preserve">, </w:t>
            </w:r>
            <w:hyperlink r:id="rId32" w:anchor="ПС1481" w:tooltip="ПС1481" w:history="1">
              <w:r w:rsidRPr="001A6F94">
                <w:rPr>
                  <w:rFonts w:ascii="Times New Roman" w:hAnsi="Times New Roman" w:cs="Times New Roman"/>
                  <w:sz w:val="20"/>
                  <w:szCs w:val="20"/>
                  <w:lang w:val="uk-UA"/>
                </w:rPr>
                <w:t>81</w:t>
              </w:r>
            </w:hyperlink>
            <w:r w:rsidRPr="001A6F94">
              <w:rPr>
                <w:rFonts w:ascii="Times New Roman" w:hAnsi="Times New Roman" w:cs="Times New Roman"/>
                <w:sz w:val="20"/>
                <w:szCs w:val="20"/>
                <w:lang w:val="uk-UA"/>
              </w:rPr>
              <w:t xml:space="preserve">, </w:t>
            </w:r>
            <w:hyperlink r:id="rId33" w:anchor="ПС1499" w:tooltip="ПС1499" w:history="1">
              <w:r w:rsidRPr="001A6F94">
                <w:rPr>
                  <w:rFonts w:ascii="Times New Roman" w:hAnsi="Times New Roman" w:cs="Times New Roman"/>
                  <w:sz w:val="20"/>
                  <w:szCs w:val="20"/>
                  <w:lang w:val="uk-UA"/>
                </w:rPr>
                <w:t>99</w:t>
              </w:r>
            </w:hyperlink>
            <w:r w:rsidRPr="001A6F94">
              <w:rPr>
                <w:rFonts w:ascii="Times New Roman" w:hAnsi="Times New Roman" w:cs="Times New Roman"/>
                <w:sz w:val="20"/>
                <w:szCs w:val="20"/>
              </w:rPr>
              <w:t>.</w:t>
            </w:r>
            <w:r w:rsidRPr="001A6F94">
              <w:rPr>
                <w:rFonts w:ascii="Times New Roman" w:hAnsi="Times New Roman" w:cs="Times New Roman"/>
                <w:sz w:val="20"/>
                <w:szCs w:val="20"/>
                <w:lang w:val="uk-UA"/>
              </w:rPr>
              <w:t xml:space="preserve"> ПРОСР </w:t>
            </w:r>
            <w:bookmarkStart w:id="56" w:name="пс14табл81"/>
            <w:bookmarkEnd w:id="56"/>
            <w:r w:rsidR="00424CCE" w:rsidRPr="001A6F94">
              <w:rPr>
                <w:rFonts w:ascii="Times New Roman" w:hAnsi="Times New Roman" w:cs="Times New Roman"/>
                <w:sz w:val="20"/>
                <w:szCs w:val="20"/>
              </w:rPr>
              <w:fldChar w:fldCharType="begin"/>
            </w:r>
            <w:r w:rsidR="00424CCE" w:rsidRPr="001A6F94">
              <w:rPr>
                <w:rFonts w:ascii="Times New Roman" w:hAnsi="Times New Roman" w:cs="Times New Roman"/>
                <w:sz w:val="20"/>
                <w:szCs w:val="20"/>
              </w:rPr>
              <w:instrText xml:space="preserve"> HYPERLINK  \l "пс14113" \o "ПС-35/6 кВ №14" </w:instrText>
            </w:r>
            <w:r w:rsidR="00424CCE" w:rsidRPr="001A6F94">
              <w:rPr>
                <w:rFonts w:ascii="Times New Roman" w:hAnsi="Times New Roman" w:cs="Times New Roman"/>
                <w:sz w:val="20"/>
                <w:szCs w:val="20"/>
              </w:rPr>
              <w:fldChar w:fldCharType="separate"/>
            </w:r>
            <w:r w:rsidRPr="001A6F94">
              <w:rPr>
                <w:rStyle w:val="aa"/>
                <w:rFonts w:ascii="Times New Roman" w:hAnsi="Times New Roman" w:cs="Times New Roman"/>
                <w:sz w:val="20"/>
                <w:szCs w:val="20"/>
              </w:rPr>
              <w:t>ст.11</w:t>
            </w:r>
            <w:r w:rsidR="00424CCE" w:rsidRPr="001A6F94">
              <w:rPr>
                <w:rStyle w:val="aa"/>
                <w:rFonts w:ascii="Times New Roman" w:hAnsi="Times New Roman" w:cs="Times New Roman"/>
                <w:sz w:val="20"/>
                <w:szCs w:val="20"/>
              </w:rPr>
              <w:t>3</w:t>
            </w:r>
            <w:r w:rsidR="00424CCE" w:rsidRPr="001A6F94">
              <w:rPr>
                <w:rFonts w:ascii="Times New Roman" w:hAnsi="Times New Roman" w:cs="Times New Roman"/>
                <w:sz w:val="20"/>
                <w:szCs w:val="20"/>
              </w:rPr>
              <w:fldChar w:fldCharType="end"/>
            </w:r>
            <w:r w:rsidRPr="001A6F94">
              <w:rPr>
                <w:rFonts w:ascii="Times New Roman" w:hAnsi="Times New Roman" w:cs="Times New Roman"/>
                <w:sz w:val="20"/>
                <w:szCs w:val="20"/>
                <w:lang w:val="uk-UA"/>
              </w:rPr>
              <w:t>.</w:t>
            </w:r>
          </w:p>
        </w:tc>
        <w:tc>
          <w:tcPr>
            <w:tcW w:w="4990" w:type="dxa"/>
            <w:tcBorders>
              <w:top w:val="single" w:sz="4" w:space="0" w:color="auto"/>
              <w:left w:val="single" w:sz="4" w:space="0" w:color="auto"/>
              <w:bottom w:val="single" w:sz="4" w:space="0" w:color="auto"/>
              <w:right w:val="single" w:sz="4" w:space="0" w:color="auto"/>
            </w:tcBorders>
          </w:tcPr>
          <w:p w14:paraId="13EEBC35" w14:textId="77777777" w:rsidR="00FC2225" w:rsidRPr="001A6F94" w:rsidRDefault="00FC2225" w:rsidP="00205338">
            <w:pPr>
              <w:pStyle w:val="41"/>
              <w:shd w:val="clear" w:color="auto" w:fill="auto"/>
              <w:tabs>
                <w:tab w:val="left" w:pos="347"/>
                <w:tab w:val="left" w:pos="631"/>
              </w:tabs>
              <w:spacing w:line="240" w:lineRule="auto"/>
              <w:ind w:right="23"/>
              <w:rPr>
                <w:rFonts w:eastAsiaTheme="minorEastAsia"/>
                <w:color w:val="auto"/>
                <w:sz w:val="20"/>
                <w:szCs w:val="20"/>
              </w:rPr>
            </w:pPr>
            <w:r w:rsidRPr="001A6F94">
              <w:rPr>
                <w:rFonts w:eastAsiaTheme="minorEastAsia"/>
                <w:color w:val="auto"/>
                <w:sz w:val="20"/>
                <w:szCs w:val="20"/>
              </w:rPr>
              <w:t>1)удосконалення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48B6E843" w14:textId="77777777" w:rsidR="00FC2225" w:rsidRPr="001A6F94" w:rsidRDefault="00FC2225" w:rsidP="00205338">
            <w:pPr>
              <w:pStyle w:val="41"/>
              <w:shd w:val="clear" w:color="auto" w:fill="auto"/>
              <w:tabs>
                <w:tab w:val="left" w:pos="347"/>
                <w:tab w:val="left" w:pos="631"/>
              </w:tabs>
              <w:spacing w:line="240" w:lineRule="auto"/>
              <w:ind w:right="23"/>
              <w:rPr>
                <w:rFonts w:eastAsiaTheme="minorEastAsia"/>
                <w:color w:val="auto"/>
                <w:sz w:val="20"/>
                <w:szCs w:val="20"/>
              </w:rPr>
            </w:pPr>
            <w:r w:rsidRPr="001A6F94">
              <w:rPr>
                <w:rFonts w:eastAsiaTheme="minorEastAsia"/>
                <w:color w:val="auto"/>
                <w:sz w:val="20"/>
                <w:szCs w:val="20"/>
              </w:rPr>
              <w:t>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2BF93639" w14:textId="4749E1D9" w:rsidR="00FC2225" w:rsidRPr="001A6F94" w:rsidRDefault="00FC2225" w:rsidP="00205338">
            <w:pPr>
              <w:pStyle w:val="41"/>
              <w:shd w:val="clear" w:color="auto" w:fill="auto"/>
              <w:tabs>
                <w:tab w:val="left" w:pos="347"/>
                <w:tab w:val="left" w:pos="631"/>
              </w:tabs>
              <w:spacing w:line="240" w:lineRule="auto"/>
              <w:ind w:right="23"/>
              <w:rPr>
                <w:rFonts w:eastAsiaTheme="minorEastAsia"/>
                <w:color w:val="auto"/>
                <w:sz w:val="20"/>
                <w:szCs w:val="20"/>
                <w:lang w:val="ru-RU"/>
              </w:rPr>
            </w:pPr>
            <w:r w:rsidRPr="001A6F94">
              <w:rPr>
                <w:rFonts w:eastAsiaTheme="minorEastAsia"/>
                <w:color w:val="auto"/>
                <w:sz w:val="20"/>
                <w:szCs w:val="20"/>
                <w:lang w:val="ru-RU"/>
              </w:rPr>
              <w:t xml:space="preserve">8)розвиток дистанційно керованих систем розподілу та </w:t>
            </w:r>
            <w:r w:rsidR="002E3DE0" w:rsidRPr="001A6F94">
              <w:rPr>
                <w:rFonts w:eastAsiaTheme="minorEastAsia"/>
                <w:color w:val="auto"/>
                <w:sz w:val="20"/>
                <w:szCs w:val="20"/>
                <w:lang w:val="ru-RU"/>
              </w:rPr>
              <w:t>«</w:t>
            </w:r>
            <w:r w:rsidRPr="001A6F94">
              <w:rPr>
                <w:rFonts w:eastAsiaTheme="minorEastAsia"/>
                <w:color w:val="auto"/>
                <w:sz w:val="20"/>
                <w:szCs w:val="20"/>
                <w:lang w:val="ru-RU"/>
              </w:rPr>
              <w:t>інтелектуальних</w:t>
            </w:r>
            <w:r w:rsidR="002E3DE0" w:rsidRPr="001A6F94">
              <w:rPr>
                <w:rFonts w:eastAsiaTheme="minorEastAsia"/>
                <w:color w:val="auto"/>
                <w:sz w:val="20"/>
                <w:szCs w:val="20"/>
                <w:lang w:val="ru-RU"/>
              </w:rPr>
              <w:t>»</w:t>
            </w:r>
            <w:r w:rsidRPr="001A6F94">
              <w:rPr>
                <w:rFonts w:eastAsiaTheme="minorEastAsia"/>
                <w:color w:val="auto"/>
                <w:sz w:val="20"/>
                <w:szCs w:val="20"/>
                <w:lang w:val="ru-RU"/>
              </w:rPr>
              <w:t xml:space="preserve"> мереж;</w:t>
            </w:r>
          </w:p>
          <w:p w14:paraId="12A1E10E" w14:textId="2162E052" w:rsidR="00FC2225" w:rsidRPr="001A6F94" w:rsidRDefault="00FC2225" w:rsidP="00205338">
            <w:pPr>
              <w:pStyle w:val="41"/>
              <w:shd w:val="clear" w:color="auto" w:fill="auto"/>
              <w:tabs>
                <w:tab w:val="left" w:pos="347"/>
                <w:tab w:val="left" w:pos="631"/>
              </w:tabs>
              <w:spacing w:line="240" w:lineRule="auto"/>
              <w:ind w:right="23"/>
              <w:rPr>
                <w:rFonts w:eastAsiaTheme="minorEastAsia"/>
                <w:color w:val="auto"/>
                <w:sz w:val="20"/>
                <w:szCs w:val="20"/>
                <w:lang w:val="ru-RU"/>
              </w:rPr>
            </w:pPr>
            <w:r w:rsidRPr="001A6F94">
              <w:rPr>
                <w:rFonts w:eastAsiaTheme="minorEastAsia"/>
                <w:color w:val="auto"/>
                <w:sz w:val="20"/>
                <w:szCs w:val="20"/>
                <w:lang w:val="ru-RU"/>
              </w:rPr>
              <w:t xml:space="preserve">9)упровадження </w:t>
            </w:r>
            <w:r w:rsidR="002E3DE0" w:rsidRPr="001A6F94">
              <w:rPr>
                <w:rFonts w:eastAsiaTheme="minorEastAsia"/>
                <w:color w:val="auto"/>
                <w:sz w:val="20"/>
                <w:szCs w:val="20"/>
                <w:lang w:val="ru-RU"/>
              </w:rPr>
              <w:t>«</w:t>
            </w:r>
            <w:r w:rsidRPr="001A6F94">
              <w:rPr>
                <w:rFonts w:eastAsiaTheme="minorEastAsia"/>
                <w:color w:val="auto"/>
                <w:sz w:val="20"/>
                <w:szCs w:val="20"/>
                <w:lang w:val="ru-RU"/>
              </w:rPr>
              <w:t>інтелектуальних</w:t>
            </w:r>
            <w:r w:rsidR="002E3DE0" w:rsidRPr="001A6F94">
              <w:rPr>
                <w:rFonts w:eastAsiaTheme="minorEastAsia"/>
                <w:color w:val="auto"/>
                <w:sz w:val="20"/>
                <w:szCs w:val="20"/>
                <w:lang w:val="ru-RU"/>
              </w:rPr>
              <w:t>»</w:t>
            </w:r>
            <w:r w:rsidRPr="001A6F94">
              <w:rPr>
                <w:rFonts w:eastAsiaTheme="minorEastAsia"/>
                <w:color w:val="auto"/>
                <w:sz w:val="20"/>
                <w:szCs w:val="20"/>
                <w:lang w:val="ru-RU"/>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tc>
      </w:tr>
      <w:tr w:rsidR="00CD1874" w:rsidRPr="001A6F94" w14:paraId="16424C88" w14:textId="77777777" w:rsidTr="00090163">
        <w:trPr>
          <w:trHeight w:val="555"/>
        </w:trPr>
        <w:tc>
          <w:tcPr>
            <w:tcW w:w="516" w:type="dxa"/>
            <w:tcBorders>
              <w:top w:val="single" w:sz="4" w:space="0" w:color="auto"/>
              <w:left w:val="single" w:sz="4" w:space="0" w:color="auto"/>
              <w:bottom w:val="single" w:sz="4" w:space="0" w:color="auto"/>
              <w:right w:val="single" w:sz="4" w:space="0" w:color="auto"/>
            </w:tcBorders>
          </w:tcPr>
          <w:p w14:paraId="5F38858E" w14:textId="6FB3C92C" w:rsidR="00CD1874" w:rsidRPr="001A6F94" w:rsidRDefault="00CD1874" w:rsidP="00CD1874">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11</w:t>
            </w:r>
          </w:p>
        </w:tc>
        <w:tc>
          <w:tcPr>
            <w:tcW w:w="2144" w:type="dxa"/>
            <w:tcBorders>
              <w:top w:val="single" w:sz="4" w:space="0" w:color="auto"/>
              <w:left w:val="single" w:sz="4" w:space="0" w:color="auto"/>
              <w:bottom w:val="single" w:sz="4" w:space="0" w:color="auto"/>
              <w:right w:val="single" w:sz="4" w:space="0" w:color="auto"/>
            </w:tcBorders>
          </w:tcPr>
          <w:p w14:paraId="6D480BB8" w14:textId="79245685" w:rsidR="00CD1874" w:rsidRPr="001A6F94" w:rsidRDefault="00CD1874" w:rsidP="00CD1874">
            <w:pPr>
              <w:rPr>
                <w:rFonts w:ascii="Times New Roman" w:hAnsi="Times New Roman" w:cs="Times New Roman"/>
                <w:sz w:val="20"/>
                <w:szCs w:val="20"/>
                <w:lang w:val="uk-UA"/>
              </w:rPr>
            </w:pPr>
            <w:r w:rsidRPr="001A6F94">
              <w:rPr>
                <w:rFonts w:ascii="Times New Roman" w:hAnsi="Times New Roman" w:cs="Times New Roman"/>
                <w:sz w:val="20"/>
                <w:szCs w:val="20"/>
              </w:rPr>
              <w:t xml:space="preserve">ПС-35/6 кВ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Стрічка</w:t>
            </w:r>
            <w:r w:rsidR="002E3DE0" w:rsidRPr="001A6F94">
              <w:rPr>
                <w:rFonts w:ascii="Times New Roman" w:hAnsi="Times New Roman" w:cs="Times New Roman"/>
                <w:sz w:val="20"/>
                <w:szCs w:val="20"/>
              </w:rPr>
              <w:t>»</w:t>
            </w:r>
            <w:r w:rsidR="000B361B" w:rsidRPr="001A6F94">
              <w:rPr>
                <w:rFonts w:ascii="Times New Roman" w:hAnsi="Times New Roman" w:cs="Times New Roman"/>
                <w:sz w:val="20"/>
                <w:szCs w:val="20"/>
                <w:lang w:val="uk-UA"/>
              </w:rPr>
              <w:t xml:space="preserve"> м. Марганець</w:t>
            </w:r>
          </w:p>
          <w:p w14:paraId="16688203" w14:textId="7FF670C6" w:rsidR="00CD1874" w:rsidRPr="001A6F94" w:rsidRDefault="00CD1874" w:rsidP="00CD1874">
            <w:pPr>
              <w:spacing w:before="18" w:after="18"/>
              <w:rPr>
                <w:rFonts w:ascii="Times New Roman" w:hAnsi="Times New Roman" w:cs="Times New Roman"/>
                <w:sz w:val="20"/>
                <w:szCs w:val="20"/>
              </w:rPr>
            </w:pPr>
            <w:r w:rsidRPr="001A6F94">
              <w:rPr>
                <w:rFonts w:ascii="Times New Roman" w:hAnsi="Times New Roman" w:cs="Times New Roman"/>
                <w:sz w:val="20"/>
                <w:szCs w:val="20"/>
              </w:rPr>
              <w:t>(2х6,3 МВА)</w:t>
            </w:r>
          </w:p>
        </w:tc>
        <w:tc>
          <w:tcPr>
            <w:tcW w:w="973" w:type="dxa"/>
            <w:tcBorders>
              <w:top w:val="single" w:sz="4" w:space="0" w:color="auto"/>
              <w:left w:val="single" w:sz="4" w:space="0" w:color="auto"/>
              <w:bottom w:val="single" w:sz="4" w:space="0" w:color="auto"/>
              <w:right w:val="single" w:sz="4" w:space="0" w:color="auto"/>
            </w:tcBorders>
          </w:tcPr>
          <w:p w14:paraId="4250765F" w14:textId="2C516187" w:rsidR="00CD1874" w:rsidRPr="001A6F94" w:rsidRDefault="00CD1874" w:rsidP="00CD1874">
            <w:pPr>
              <w:jc w:val="center"/>
              <w:rPr>
                <w:rFonts w:ascii="Times New Roman" w:hAnsi="Times New Roman" w:cs="Times New Roman"/>
                <w:sz w:val="20"/>
                <w:szCs w:val="20"/>
              </w:rPr>
            </w:pPr>
            <w:r w:rsidRPr="001A6F94">
              <w:rPr>
                <w:rFonts w:ascii="Times New Roman" w:hAnsi="Times New Roman" w:cs="Times New Roman"/>
                <w:sz w:val="20"/>
                <w:szCs w:val="20"/>
              </w:rPr>
              <w:t>1972</w:t>
            </w:r>
          </w:p>
        </w:tc>
        <w:tc>
          <w:tcPr>
            <w:tcW w:w="1096" w:type="dxa"/>
            <w:tcBorders>
              <w:top w:val="single" w:sz="4" w:space="0" w:color="auto"/>
              <w:left w:val="single" w:sz="4" w:space="0" w:color="auto"/>
              <w:bottom w:val="single" w:sz="4" w:space="0" w:color="auto"/>
              <w:right w:val="single" w:sz="4" w:space="0" w:color="auto"/>
            </w:tcBorders>
          </w:tcPr>
          <w:p w14:paraId="23D9E6B7" w14:textId="3A40BA82" w:rsidR="00CD1874" w:rsidRPr="001A6F94" w:rsidRDefault="00F8029C" w:rsidP="00CD1874">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6</w:t>
            </w:r>
          </w:p>
        </w:tc>
        <w:tc>
          <w:tcPr>
            <w:tcW w:w="5311" w:type="dxa"/>
            <w:tcBorders>
              <w:top w:val="single" w:sz="4" w:space="0" w:color="auto"/>
              <w:left w:val="single" w:sz="4" w:space="0" w:color="auto"/>
              <w:bottom w:val="single" w:sz="4" w:space="0" w:color="auto"/>
              <w:right w:val="single" w:sz="4" w:space="0" w:color="auto"/>
            </w:tcBorders>
          </w:tcPr>
          <w:p w14:paraId="7974C9E7" w14:textId="35AC5DAB" w:rsidR="00CD1874" w:rsidRPr="001A6F94" w:rsidRDefault="00CD1874" w:rsidP="00CD1874">
            <w:pPr>
              <w:spacing w:after="0"/>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Необхідність технічного переоснащення  ПС з заміною обладнання та порталів ВРУ-35</w:t>
            </w:r>
            <w:r w:rsidR="00962E26" w:rsidRPr="001A6F94">
              <w:rPr>
                <w:rFonts w:ascii="Times New Roman" w:hAnsi="Times New Roman" w:cs="Times New Roman"/>
                <w:sz w:val="20"/>
                <w:szCs w:val="20"/>
                <w:lang w:val="uk-UA"/>
              </w:rPr>
              <w:t xml:space="preserve"> кВ</w:t>
            </w:r>
            <w:r w:rsidRPr="001A6F94">
              <w:rPr>
                <w:rFonts w:ascii="Times New Roman" w:hAnsi="Times New Roman" w:cs="Times New Roman"/>
                <w:sz w:val="20"/>
                <w:szCs w:val="20"/>
                <w:lang w:val="uk-UA"/>
              </w:rPr>
              <w:t xml:space="preserve">, організація обліку по стороні 35 кВ, </w:t>
            </w:r>
            <w:r w:rsidR="00411E00" w:rsidRPr="001A6F94">
              <w:rPr>
                <w:rFonts w:ascii="Times New Roman" w:hAnsi="Times New Roman" w:cs="Times New Roman"/>
                <w:sz w:val="20"/>
                <w:szCs w:val="20"/>
                <w:lang w:val="uk-UA"/>
              </w:rPr>
              <w:t xml:space="preserve">реконструкція ЗРУ-6 кВ, </w:t>
            </w:r>
            <w:r w:rsidRPr="001A6F94">
              <w:rPr>
                <w:rFonts w:ascii="Times New Roman" w:hAnsi="Times New Roman" w:cs="Times New Roman"/>
                <w:sz w:val="20"/>
                <w:szCs w:val="20"/>
                <w:lang w:val="uk-UA"/>
              </w:rPr>
              <w:t xml:space="preserve">телемеханіки та телеуправління. Забезпечення якісними параметрами електричної енергії. Для запобігання руйнуванню фізично зношеного обладнання ПС, зменшення обсягів експлуатаційних витрат на технічне обслуговування обладнання. Орієнтовний термін </w:t>
            </w:r>
            <w:r w:rsidR="00AF01F8" w:rsidRPr="001A6F94">
              <w:rPr>
                <w:rFonts w:ascii="Times New Roman" w:hAnsi="Times New Roman" w:cs="Times New Roman"/>
                <w:sz w:val="20"/>
                <w:szCs w:val="20"/>
                <w:lang w:val="uk-UA"/>
              </w:rPr>
              <w:t>виконання робіт 202</w:t>
            </w:r>
            <w:r w:rsidR="003F1BB6" w:rsidRPr="001A6F94">
              <w:rPr>
                <w:rFonts w:ascii="Times New Roman" w:hAnsi="Times New Roman" w:cs="Times New Roman"/>
                <w:sz w:val="20"/>
                <w:szCs w:val="20"/>
                <w:lang w:val="uk-UA"/>
              </w:rPr>
              <w:t>1-2022 р</w:t>
            </w:r>
            <w:r w:rsidRPr="001A6F94">
              <w:rPr>
                <w:rFonts w:ascii="Times New Roman" w:hAnsi="Times New Roman" w:cs="Times New Roman"/>
                <w:sz w:val="20"/>
                <w:szCs w:val="20"/>
                <w:lang w:val="uk-UA"/>
              </w:rPr>
              <w:t>р.. СПР ст.</w:t>
            </w:r>
            <w:hyperlink r:id="rId34" w:anchor="Стрічка36" w:tooltip="Стрічка36" w:history="1">
              <w:r w:rsidRPr="001A6F94">
                <w:rPr>
                  <w:rFonts w:ascii="Times New Roman" w:hAnsi="Times New Roman" w:cs="Times New Roman"/>
                  <w:sz w:val="20"/>
                  <w:szCs w:val="20"/>
                </w:rPr>
                <w:t>36,</w:t>
              </w:r>
            </w:hyperlink>
            <w:r w:rsidRPr="001A6F94">
              <w:rPr>
                <w:rFonts w:ascii="Times New Roman" w:hAnsi="Times New Roman" w:cs="Times New Roman"/>
                <w:sz w:val="20"/>
                <w:szCs w:val="20"/>
                <w:lang w:val="uk-UA"/>
              </w:rPr>
              <w:t xml:space="preserve"> </w:t>
            </w:r>
            <w:hyperlink r:id="rId35" w:anchor="Стрічка67" w:tooltip="Стрічка67" w:history="1">
              <w:r w:rsidRPr="001A6F94">
                <w:rPr>
                  <w:rFonts w:ascii="Times New Roman" w:hAnsi="Times New Roman" w:cs="Times New Roman"/>
                  <w:sz w:val="20"/>
                  <w:szCs w:val="20"/>
                </w:rPr>
                <w:t>67</w:t>
              </w:r>
            </w:hyperlink>
            <w:r w:rsidRPr="001A6F94">
              <w:rPr>
                <w:rFonts w:ascii="Times New Roman" w:hAnsi="Times New Roman" w:cs="Times New Roman"/>
                <w:sz w:val="20"/>
                <w:szCs w:val="20"/>
                <w:lang w:val="uk-UA"/>
              </w:rPr>
              <w:t xml:space="preserve">, </w:t>
            </w:r>
            <w:hyperlink r:id="rId36" w:anchor="Стрічка98" w:tooltip="Стрічка98" w:history="1">
              <w:r w:rsidRPr="001A6F94">
                <w:rPr>
                  <w:rFonts w:ascii="Times New Roman" w:hAnsi="Times New Roman" w:cs="Times New Roman"/>
                  <w:sz w:val="20"/>
                  <w:szCs w:val="20"/>
                </w:rPr>
                <w:t>98</w:t>
              </w:r>
            </w:hyperlink>
            <w:r w:rsidRPr="001A6F94">
              <w:rPr>
                <w:rFonts w:ascii="Times New Roman" w:hAnsi="Times New Roman" w:cs="Times New Roman"/>
                <w:sz w:val="20"/>
                <w:szCs w:val="20"/>
                <w:lang w:val="uk-UA"/>
              </w:rPr>
              <w:t xml:space="preserve">. ПРОСР </w:t>
            </w:r>
            <w:bookmarkStart w:id="57" w:name="стричкатабл81"/>
            <w:bookmarkEnd w:id="57"/>
            <w:r w:rsidR="004E6871" w:rsidRPr="001A6F94">
              <w:rPr>
                <w:rFonts w:ascii="Times New Roman" w:hAnsi="Times New Roman" w:cs="Times New Roman"/>
                <w:sz w:val="20"/>
                <w:szCs w:val="20"/>
              </w:rPr>
              <w:fldChar w:fldCharType="begin"/>
            </w:r>
            <w:r w:rsidR="004E6871" w:rsidRPr="001A6F94">
              <w:rPr>
                <w:rFonts w:ascii="Times New Roman" w:hAnsi="Times New Roman" w:cs="Times New Roman"/>
                <w:sz w:val="20"/>
                <w:szCs w:val="20"/>
              </w:rPr>
              <w:instrText xml:space="preserve"> HYPERLINK  \l "стричка117" \o "ПС-35/6 кВ \«Стрічка\» " </w:instrText>
            </w:r>
            <w:r w:rsidR="004E6871" w:rsidRPr="001A6F94">
              <w:rPr>
                <w:rFonts w:ascii="Times New Roman" w:hAnsi="Times New Roman" w:cs="Times New Roman"/>
                <w:sz w:val="20"/>
                <w:szCs w:val="20"/>
              </w:rPr>
              <w:fldChar w:fldCharType="separate"/>
            </w:r>
            <w:r w:rsidRPr="001A6F94">
              <w:rPr>
                <w:rStyle w:val="aa"/>
                <w:rFonts w:ascii="Times New Roman" w:hAnsi="Times New Roman" w:cs="Times New Roman"/>
                <w:sz w:val="20"/>
                <w:szCs w:val="20"/>
              </w:rPr>
              <w:t>ст.1</w:t>
            </w:r>
            <w:r w:rsidR="00F239C1" w:rsidRPr="001A6F94">
              <w:rPr>
                <w:rStyle w:val="aa"/>
                <w:rFonts w:ascii="Times New Roman" w:hAnsi="Times New Roman" w:cs="Times New Roman"/>
                <w:sz w:val="20"/>
                <w:szCs w:val="20"/>
              </w:rPr>
              <w:t>1</w:t>
            </w:r>
            <w:r w:rsidR="004E6871" w:rsidRPr="001A6F94">
              <w:rPr>
                <w:rStyle w:val="aa"/>
                <w:rFonts w:ascii="Times New Roman" w:hAnsi="Times New Roman" w:cs="Times New Roman"/>
                <w:sz w:val="20"/>
                <w:szCs w:val="20"/>
              </w:rPr>
              <w:t>7</w:t>
            </w:r>
            <w:r w:rsidR="004E6871" w:rsidRPr="001A6F94">
              <w:rPr>
                <w:rFonts w:ascii="Times New Roman" w:hAnsi="Times New Roman" w:cs="Times New Roman"/>
                <w:sz w:val="20"/>
                <w:szCs w:val="20"/>
              </w:rPr>
              <w:fldChar w:fldCharType="end"/>
            </w:r>
            <w:r w:rsidRPr="001A6F94">
              <w:rPr>
                <w:rFonts w:ascii="Times New Roman" w:hAnsi="Times New Roman" w:cs="Times New Roman"/>
                <w:sz w:val="20"/>
                <w:szCs w:val="20"/>
                <w:lang w:val="uk-UA"/>
              </w:rPr>
              <w:t>.</w:t>
            </w:r>
          </w:p>
        </w:tc>
        <w:tc>
          <w:tcPr>
            <w:tcW w:w="4990" w:type="dxa"/>
            <w:tcBorders>
              <w:top w:val="single" w:sz="4" w:space="0" w:color="auto"/>
              <w:left w:val="single" w:sz="4" w:space="0" w:color="auto"/>
              <w:bottom w:val="single" w:sz="4" w:space="0" w:color="auto"/>
              <w:right w:val="single" w:sz="4" w:space="0" w:color="auto"/>
            </w:tcBorders>
          </w:tcPr>
          <w:p w14:paraId="278190C2" w14:textId="77777777" w:rsidR="00CD1874" w:rsidRPr="001A6F94" w:rsidRDefault="00CD1874" w:rsidP="00BA05D1">
            <w:pPr>
              <w:pStyle w:val="41"/>
              <w:numPr>
                <w:ilvl w:val="0"/>
                <w:numId w:val="42"/>
              </w:numPr>
              <w:shd w:val="clear" w:color="auto" w:fill="auto"/>
              <w:tabs>
                <w:tab w:val="left" w:pos="64"/>
                <w:tab w:val="left" w:pos="347"/>
              </w:tabs>
              <w:spacing w:line="240" w:lineRule="auto"/>
              <w:ind w:left="64" w:right="23" w:firstLine="0"/>
              <w:rPr>
                <w:rFonts w:eastAsiaTheme="minorEastAsia"/>
                <w:color w:val="auto"/>
                <w:sz w:val="20"/>
                <w:szCs w:val="20"/>
              </w:rPr>
            </w:pPr>
            <w:r w:rsidRPr="001A6F94">
              <w:rPr>
                <w:rFonts w:eastAsiaTheme="minorEastAsia"/>
                <w:color w:val="auto"/>
                <w:sz w:val="20"/>
                <w:szCs w:val="20"/>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309B173A" w14:textId="652CB4CC" w:rsidR="00CD1874" w:rsidRPr="001A6F94" w:rsidRDefault="00CD1874" w:rsidP="00CD1874">
            <w:pPr>
              <w:pStyle w:val="41"/>
              <w:shd w:val="clear" w:color="auto" w:fill="auto"/>
              <w:tabs>
                <w:tab w:val="left" w:pos="64"/>
                <w:tab w:val="left" w:pos="347"/>
              </w:tabs>
              <w:spacing w:line="240" w:lineRule="auto"/>
              <w:ind w:right="23"/>
              <w:rPr>
                <w:rFonts w:eastAsiaTheme="minorEastAsia"/>
                <w:color w:val="auto"/>
                <w:sz w:val="20"/>
                <w:szCs w:val="20"/>
              </w:rPr>
            </w:pPr>
            <w:r w:rsidRPr="001A6F94">
              <w:rPr>
                <w:rFonts w:eastAsiaTheme="minorEastAsia"/>
                <w:color w:val="auto"/>
                <w:sz w:val="20"/>
                <w:szCs w:val="20"/>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48D6E11D" w14:textId="77777777" w:rsidR="00CD1874" w:rsidRPr="001A6F94" w:rsidRDefault="00CD1874" w:rsidP="00CD1874">
            <w:pPr>
              <w:pStyle w:val="41"/>
              <w:shd w:val="clear" w:color="auto" w:fill="auto"/>
              <w:tabs>
                <w:tab w:val="left" w:pos="64"/>
                <w:tab w:val="left" w:pos="347"/>
              </w:tabs>
              <w:spacing w:line="240" w:lineRule="auto"/>
              <w:ind w:left="64" w:right="23"/>
              <w:rPr>
                <w:rFonts w:eastAsiaTheme="minorEastAsia"/>
                <w:color w:val="auto"/>
                <w:sz w:val="20"/>
                <w:szCs w:val="20"/>
              </w:rPr>
            </w:pPr>
            <w:r w:rsidRPr="001A6F94">
              <w:rPr>
                <w:rFonts w:eastAsiaTheme="minorEastAsia"/>
                <w:color w:val="auto"/>
                <w:sz w:val="20"/>
                <w:szCs w:val="20"/>
              </w:rPr>
              <w:t xml:space="preserve">5)розробка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w:t>
            </w:r>
            <w:r w:rsidRPr="001A6F94">
              <w:rPr>
                <w:rFonts w:eastAsiaTheme="minorEastAsia"/>
                <w:color w:val="auto"/>
                <w:sz w:val="20"/>
                <w:szCs w:val="20"/>
              </w:rPr>
              <w:lastRenderedPageBreak/>
              <w:t>збільшення їх потужності тощо);</w:t>
            </w:r>
          </w:p>
          <w:p w14:paraId="10729171" w14:textId="07C3E7C9" w:rsidR="00CD1874" w:rsidRPr="001A6F94" w:rsidRDefault="00090163" w:rsidP="00CD1874">
            <w:pPr>
              <w:pStyle w:val="41"/>
              <w:shd w:val="clear" w:color="auto" w:fill="auto"/>
              <w:tabs>
                <w:tab w:val="left" w:pos="489"/>
              </w:tabs>
              <w:spacing w:line="324" w:lineRule="exact"/>
              <w:ind w:right="20"/>
              <w:rPr>
                <w:color w:val="auto"/>
                <w:sz w:val="20"/>
                <w:szCs w:val="20"/>
              </w:rPr>
            </w:pPr>
            <w:r w:rsidRPr="001A6F94">
              <w:rPr>
                <w:rFonts w:eastAsiaTheme="minorEastAsia"/>
                <w:color w:val="auto"/>
                <w:sz w:val="20"/>
                <w:szCs w:val="20"/>
              </w:rPr>
              <w:t xml:space="preserve">9)упровадження </w:t>
            </w:r>
            <w:r w:rsidR="002E3DE0" w:rsidRPr="001A6F94">
              <w:rPr>
                <w:rFonts w:eastAsiaTheme="minorEastAsia"/>
                <w:color w:val="auto"/>
                <w:sz w:val="20"/>
                <w:szCs w:val="20"/>
              </w:rPr>
              <w:t>«</w:t>
            </w:r>
            <w:r w:rsidRPr="001A6F94">
              <w:rPr>
                <w:rFonts w:eastAsiaTheme="minorEastAsia"/>
                <w:color w:val="auto"/>
                <w:sz w:val="20"/>
                <w:szCs w:val="20"/>
              </w:rPr>
              <w:t>інтелектуальних</w:t>
            </w:r>
            <w:r w:rsidR="002E3DE0" w:rsidRPr="001A6F94">
              <w:rPr>
                <w:rFonts w:eastAsiaTheme="minorEastAsia"/>
                <w:color w:val="auto"/>
                <w:sz w:val="20"/>
                <w:szCs w:val="20"/>
              </w:rPr>
              <w:t>»</w:t>
            </w:r>
            <w:r w:rsidRPr="001A6F94">
              <w:rPr>
                <w:rFonts w:eastAsiaTheme="minorEastAsia"/>
                <w:color w:val="auto"/>
                <w:sz w:val="20"/>
                <w:szCs w:val="20"/>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w:t>
            </w:r>
            <w:r w:rsidRPr="001A6F94">
              <w:rPr>
                <w:rFonts w:eastAsiaTheme="minorEastAsia"/>
                <w:color w:val="auto"/>
                <w:sz w:val="20"/>
                <w:szCs w:val="20"/>
                <w:lang w:val="ru-RU"/>
              </w:rPr>
              <w:t>НКРЕКП від 14 березня 2018 року №311.</w:t>
            </w:r>
          </w:p>
        </w:tc>
      </w:tr>
      <w:tr w:rsidR="00CD1874" w:rsidRPr="001A6F94" w14:paraId="6036FF8D" w14:textId="77777777" w:rsidTr="00545ADF">
        <w:trPr>
          <w:trHeight w:val="336"/>
        </w:trPr>
        <w:tc>
          <w:tcPr>
            <w:tcW w:w="516" w:type="dxa"/>
            <w:tcBorders>
              <w:top w:val="single" w:sz="4" w:space="0" w:color="auto"/>
              <w:left w:val="single" w:sz="4" w:space="0" w:color="auto"/>
              <w:bottom w:val="single" w:sz="4" w:space="0" w:color="auto"/>
              <w:right w:val="single" w:sz="4" w:space="0" w:color="auto"/>
            </w:tcBorders>
          </w:tcPr>
          <w:p w14:paraId="4F16E430" w14:textId="296E0A69" w:rsidR="00CD1874" w:rsidRPr="001A6F94" w:rsidRDefault="00CD1874" w:rsidP="00CD1874">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lastRenderedPageBreak/>
              <w:t>1</w:t>
            </w:r>
            <w:r w:rsidR="00C079A5" w:rsidRPr="001A6F94">
              <w:rPr>
                <w:rFonts w:ascii="Times New Roman" w:hAnsi="Times New Roman" w:cs="Times New Roman"/>
                <w:sz w:val="20"/>
                <w:szCs w:val="20"/>
                <w:lang w:val="uk-UA"/>
              </w:rPr>
              <w:t>2</w:t>
            </w:r>
          </w:p>
        </w:tc>
        <w:tc>
          <w:tcPr>
            <w:tcW w:w="2144" w:type="dxa"/>
            <w:tcBorders>
              <w:top w:val="single" w:sz="4" w:space="0" w:color="auto"/>
              <w:left w:val="single" w:sz="4" w:space="0" w:color="auto"/>
              <w:bottom w:val="single" w:sz="4" w:space="0" w:color="auto"/>
              <w:right w:val="single" w:sz="4" w:space="0" w:color="auto"/>
            </w:tcBorders>
          </w:tcPr>
          <w:p w14:paraId="45AD1EE2" w14:textId="77777777" w:rsidR="00CD1874" w:rsidRPr="001A6F94" w:rsidRDefault="00CD1874" w:rsidP="00CD1874">
            <w:pPr>
              <w:rPr>
                <w:rFonts w:ascii="Times New Roman" w:hAnsi="Times New Roman" w:cs="Times New Roman"/>
                <w:bCs/>
                <w:sz w:val="20"/>
                <w:szCs w:val="20"/>
                <w:lang w:val="uk-UA"/>
              </w:rPr>
            </w:pPr>
          </w:p>
          <w:p w14:paraId="1D869B2C" w14:textId="6F1D5885" w:rsidR="00CD1874" w:rsidRPr="001A6F94" w:rsidRDefault="00CD1874" w:rsidP="00CD1874">
            <w:pPr>
              <w:rPr>
                <w:rFonts w:ascii="Times New Roman" w:hAnsi="Times New Roman" w:cs="Times New Roman"/>
                <w:bCs/>
                <w:sz w:val="20"/>
                <w:szCs w:val="20"/>
                <w:lang w:val="uk-UA"/>
              </w:rPr>
            </w:pPr>
            <w:r w:rsidRPr="001A6F94">
              <w:rPr>
                <w:rFonts w:ascii="Times New Roman" w:hAnsi="Times New Roman" w:cs="Times New Roman"/>
                <w:bCs/>
                <w:sz w:val="20"/>
                <w:szCs w:val="20"/>
              </w:rPr>
              <w:t xml:space="preserve">ПС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ЦЗ</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 xml:space="preserve"> 35/6 кВ</w:t>
            </w:r>
            <w:r w:rsidR="000B361B" w:rsidRPr="001A6F94">
              <w:rPr>
                <w:rFonts w:ascii="Times New Roman" w:hAnsi="Times New Roman" w:cs="Times New Roman"/>
                <w:bCs/>
                <w:sz w:val="20"/>
                <w:szCs w:val="20"/>
                <w:lang w:val="uk-UA"/>
              </w:rPr>
              <w:t xml:space="preserve"> смт. Губініха-1 Новомосковського району</w:t>
            </w:r>
          </w:p>
          <w:p w14:paraId="3C3CD503" w14:textId="4FFB9D02" w:rsidR="00CD1874" w:rsidRPr="001A6F94" w:rsidRDefault="00CD1874" w:rsidP="00CD1874">
            <w:pPr>
              <w:spacing w:before="18" w:after="18"/>
              <w:rPr>
                <w:rFonts w:ascii="Times New Roman" w:hAnsi="Times New Roman" w:cs="Times New Roman"/>
                <w:sz w:val="20"/>
                <w:szCs w:val="20"/>
              </w:rPr>
            </w:pPr>
            <w:r w:rsidRPr="001A6F94">
              <w:rPr>
                <w:rFonts w:ascii="Times New Roman" w:hAnsi="Times New Roman" w:cs="Times New Roman"/>
                <w:bCs/>
                <w:sz w:val="20"/>
                <w:szCs w:val="20"/>
              </w:rPr>
              <w:t>(2х4 МВА)</w:t>
            </w:r>
          </w:p>
        </w:tc>
        <w:tc>
          <w:tcPr>
            <w:tcW w:w="973" w:type="dxa"/>
            <w:tcBorders>
              <w:top w:val="single" w:sz="4" w:space="0" w:color="auto"/>
              <w:left w:val="single" w:sz="4" w:space="0" w:color="auto"/>
              <w:bottom w:val="single" w:sz="4" w:space="0" w:color="auto"/>
              <w:right w:val="single" w:sz="4" w:space="0" w:color="auto"/>
            </w:tcBorders>
          </w:tcPr>
          <w:p w14:paraId="02C32E25" w14:textId="77777777" w:rsidR="00CD1874" w:rsidRPr="001A6F94" w:rsidRDefault="00CD1874" w:rsidP="00CD1874">
            <w:pPr>
              <w:jc w:val="center"/>
              <w:rPr>
                <w:rFonts w:ascii="Times New Roman" w:hAnsi="Times New Roman" w:cs="Times New Roman"/>
                <w:sz w:val="20"/>
                <w:szCs w:val="20"/>
                <w:lang w:val="uk-UA"/>
              </w:rPr>
            </w:pPr>
          </w:p>
          <w:p w14:paraId="04C4AA30" w14:textId="14CE01CF" w:rsidR="00CD1874" w:rsidRPr="001A6F94" w:rsidRDefault="00CD1874" w:rsidP="00CD1874">
            <w:pPr>
              <w:jc w:val="center"/>
              <w:rPr>
                <w:rFonts w:ascii="Times New Roman" w:hAnsi="Times New Roman" w:cs="Times New Roman"/>
                <w:sz w:val="20"/>
                <w:szCs w:val="20"/>
              </w:rPr>
            </w:pPr>
            <w:r w:rsidRPr="001A6F94">
              <w:rPr>
                <w:rFonts w:ascii="Times New Roman" w:hAnsi="Times New Roman" w:cs="Times New Roman"/>
                <w:sz w:val="20"/>
                <w:szCs w:val="20"/>
              </w:rPr>
              <w:t>1987</w:t>
            </w:r>
          </w:p>
        </w:tc>
        <w:tc>
          <w:tcPr>
            <w:tcW w:w="1096" w:type="dxa"/>
            <w:tcBorders>
              <w:top w:val="single" w:sz="4" w:space="0" w:color="auto"/>
              <w:left w:val="single" w:sz="4" w:space="0" w:color="auto"/>
              <w:bottom w:val="single" w:sz="4" w:space="0" w:color="auto"/>
              <w:right w:val="single" w:sz="4" w:space="0" w:color="auto"/>
            </w:tcBorders>
          </w:tcPr>
          <w:p w14:paraId="3E2816CD" w14:textId="77777777" w:rsidR="00CD1874" w:rsidRPr="001A6F94" w:rsidRDefault="00CD1874" w:rsidP="00CD1874">
            <w:pPr>
              <w:jc w:val="center"/>
              <w:rPr>
                <w:rFonts w:ascii="Times New Roman" w:hAnsi="Times New Roman" w:cs="Times New Roman"/>
                <w:sz w:val="20"/>
                <w:szCs w:val="20"/>
                <w:lang w:val="uk-UA"/>
              </w:rPr>
            </w:pPr>
          </w:p>
          <w:p w14:paraId="07C19B9A" w14:textId="0F3FA0F6" w:rsidR="00CD1874" w:rsidRPr="001A6F94" w:rsidRDefault="00CD1874" w:rsidP="00CD1874">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0,</w:t>
            </w:r>
            <w:r w:rsidR="00F8029C" w:rsidRPr="001A6F94">
              <w:rPr>
                <w:rFonts w:ascii="Times New Roman" w:hAnsi="Times New Roman" w:cs="Times New Roman"/>
                <w:sz w:val="20"/>
                <w:szCs w:val="20"/>
                <w:lang w:val="uk-UA"/>
              </w:rPr>
              <w:t>4</w:t>
            </w:r>
          </w:p>
        </w:tc>
        <w:tc>
          <w:tcPr>
            <w:tcW w:w="5311" w:type="dxa"/>
            <w:tcBorders>
              <w:top w:val="single" w:sz="4" w:space="0" w:color="auto"/>
              <w:left w:val="single" w:sz="4" w:space="0" w:color="auto"/>
              <w:bottom w:val="single" w:sz="4" w:space="0" w:color="auto"/>
              <w:right w:val="single" w:sz="4" w:space="0" w:color="auto"/>
            </w:tcBorders>
          </w:tcPr>
          <w:p w14:paraId="41F3F75D" w14:textId="77777777" w:rsidR="00CD1874" w:rsidRPr="001A6F94" w:rsidRDefault="00CD1874" w:rsidP="00CD1874">
            <w:pPr>
              <w:jc w:val="both"/>
              <w:rPr>
                <w:rFonts w:ascii="Times New Roman" w:hAnsi="Times New Roman" w:cs="Times New Roman"/>
                <w:sz w:val="20"/>
                <w:szCs w:val="20"/>
                <w:lang w:val="uk-UA"/>
              </w:rPr>
            </w:pPr>
          </w:p>
          <w:p w14:paraId="297B2436" w14:textId="3740DC3B" w:rsidR="00CD1874" w:rsidRPr="001A6F94" w:rsidRDefault="00CD1874" w:rsidP="00CD1874">
            <w:pPr>
              <w:spacing w:after="0"/>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Необхідність технічного переоснащення ПС, організація обліку по стороні 35 кВ, телемеханіки та телеуправління, з заміною МВ на ВВ</w:t>
            </w:r>
            <w:r w:rsidR="00962E26" w:rsidRPr="001A6F94">
              <w:rPr>
                <w:rFonts w:ascii="Times New Roman" w:hAnsi="Times New Roman" w:cs="Times New Roman"/>
                <w:sz w:val="20"/>
                <w:szCs w:val="20"/>
                <w:lang w:val="uk-UA"/>
              </w:rPr>
              <w:t>, силових трансформаторів</w:t>
            </w:r>
            <w:r w:rsidRPr="001A6F94">
              <w:rPr>
                <w:rFonts w:ascii="Times New Roman" w:hAnsi="Times New Roman" w:cs="Times New Roman"/>
                <w:sz w:val="20"/>
                <w:szCs w:val="20"/>
                <w:lang w:val="uk-UA"/>
              </w:rPr>
              <w:t>. Зменшення обсягів експлуатаційних витрат на технічне обслуговування обладнання. Забезпечення споживачів якісними параметрами електричної енергії. Орієнтовний термін иконання робіт 202</w:t>
            </w:r>
            <w:r w:rsidR="00AF01F8" w:rsidRPr="001A6F94">
              <w:rPr>
                <w:rFonts w:ascii="Times New Roman" w:hAnsi="Times New Roman" w:cs="Times New Roman"/>
                <w:sz w:val="20"/>
                <w:szCs w:val="20"/>
                <w:lang w:val="uk-UA"/>
              </w:rPr>
              <w:t>4</w:t>
            </w:r>
            <w:r w:rsidR="003F1BB6" w:rsidRPr="001A6F94">
              <w:rPr>
                <w:rFonts w:ascii="Times New Roman" w:hAnsi="Times New Roman" w:cs="Times New Roman"/>
                <w:sz w:val="20"/>
                <w:szCs w:val="20"/>
                <w:lang w:val="uk-UA"/>
              </w:rPr>
              <w:t>-2025 р</w:t>
            </w:r>
            <w:r w:rsidRPr="001A6F94">
              <w:rPr>
                <w:rFonts w:ascii="Times New Roman" w:hAnsi="Times New Roman" w:cs="Times New Roman"/>
                <w:sz w:val="20"/>
                <w:szCs w:val="20"/>
                <w:lang w:val="uk-UA"/>
              </w:rPr>
              <w:t>р.</w:t>
            </w:r>
            <w:r w:rsidR="007A4326" w:rsidRPr="001A6F94">
              <w:rPr>
                <w:rFonts w:ascii="Times New Roman" w:hAnsi="Times New Roman" w:cs="Times New Roman"/>
                <w:sz w:val="20"/>
                <w:szCs w:val="20"/>
                <w:lang w:val="uk-UA"/>
              </w:rPr>
              <w:t xml:space="preserve"> сц.1, 2022 р. за сц.2. </w:t>
            </w:r>
            <w:r w:rsidRPr="001A6F94">
              <w:rPr>
                <w:rFonts w:ascii="Times New Roman" w:hAnsi="Times New Roman" w:cs="Times New Roman"/>
                <w:sz w:val="20"/>
                <w:szCs w:val="20"/>
                <w:lang w:val="uk-UA"/>
              </w:rPr>
              <w:t xml:space="preserve"> СПР ст.</w:t>
            </w:r>
            <w:hyperlink r:id="rId37" w:anchor="ЦЗ32" w:tooltip="ЦЗ32" w:history="1">
              <w:r w:rsidRPr="001A6F94">
                <w:rPr>
                  <w:rFonts w:ascii="Times New Roman" w:hAnsi="Times New Roman" w:cs="Times New Roman"/>
                  <w:sz w:val="20"/>
                  <w:szCs w:val="20"/>
                </w:rPr>
                <w:t>32</w:t>
              </w:r>
            </w:hyperlink>
            <w:r w:rsidRPr="001A6F94">
              <w:rPr>
                <w:rFonts w:ascii="Times New Roman" w:hAnsi="Times New Roman" w:cs="Times New Roman"/>
                <w:sz w:val="20"/>
                <w:szCs w:val="20"/>
                <w:lang w:val="uk-UA"/>
              </w:rPr>
              <w:t xml:space="preserve">, </w:t>
            </w:r>
            <w:hyperlink r:id="rId38" w:anchor="ЦЗ62" w:tooltip="ЦЗ62" w:history="1">
              <w:r w:rsidRPr="001A6F94">
                <w:rPr>
                  <w:rFonts w:ascii="Times New Roman" w:hAnsi="Times New Roman" w:cs="Times New Roman"/>
                  <w:sz w:val="20"/>
                  <w:szCs w:val="20"/>
                </w:rPr>
                <w:t>62</w:t>
              </w:r>
            </w:hyperlink>
            <w:r w:rsidRPr="001A6F94">
              <w:rPr>
                <w:rFonts w:ascii="Times New Roman" w:hAnsi="Times New Roman" w:cs="Times New Roman"/>
                <w:sz w:val="20"/>
                <w:szCs w:val="20"/>
                <w:lang w:val="uk-UA"/>
              </w:rPr>
              <w:t xml:space="preserve">, </w:t>
            </w:r>
            <w:hyperlink r:id="rId39" w:anchor="ЦЗ67" w:tooltip="ЦЗ67" w:history="1">
              <w:r w:rsidRPr="001A6F94">
                <w:rPr>
                  <w:rFonts w:ascii="Times New Roman" w:hAnsi="Times New Roman" w:cs="Times New Roman"/>
                  <w:sz w:val="20"/>
                  <w:szCs w:val="20"/>
                </w:rPr>
                <w:t>67</w:t>
              </w:r>
            </w:hyperlink>
            <w:r w:rsidRPr="001A6F94">
              <w:rPr>
                <w:rFonts w:ascii="Times New Roman" w:hAnsi="Times New Roman" w:cs="Times New Roman"/>
                <w:sz w:val="20"/>
                <w:szCs w:val="20"/>
                <w:lang w:val="uk-UA"/>
              </w:rPr>
              <w:t xml:space="preserve">, </w:t>
            </w:r>
            <w:hyperlink r:id="rId40" w:anchor="ЦЗ97" w:tooltip="ЦЗ97" w:history="1">
              <w:r w:rsidRPr="001A6F94">
                <w:rPr>
                  <w:rFonts w:ascii="Times New Roman" w:hAnsi="Times New Roman" w:cs="Times New Roman"/>
                  <w:sz w:val="20"/>
                  <w:szCs w:val="20"/>
                </w:rPr>
                <w:t>97</w:t>
              </w:r>
            </w:hyperlink>
            <w:r w:rsidRPr="001A6F94">
              <w:rPr>
                <w:rFonts w:ascii="Times New Roman" w:hAnsi="Times New Roman" w:cs="Times New Roman"/>
                <w:sz w:val="20"/>
                <w:szCs w:val="20"/>
                <w:lang w:val="uk-UA"/>
              </w:rPr>
              <w:t xml:space="preserve">. ПРОСР </w:t>
            </w:r>
            <w:bookmarkStart w:id="58" w:name="цзтабл81"/>
            <w:bookmarkEnd w:id="58"/>
            <w:r w:rsidR="008E2EA6" w:rsidRPr="001A6F94">
              <w:rPr>
                <w:rFonts w:ascii="Times New Roman" w:hAnsi="Times New Roman" w:cs="Times New Roman"/>
                <w:sz w:val="20"/>
                <w:szCs w:val="20"/>
              </w:rPr>
              <w:fldChar w:fldCharType="begin"/>
            </w:r>
            <w:r w:rsidR="008E2EA6" w:rsidRPr="001A6F94">
              <w:rPr>
                <w:rFonts w:ascii="Times New Roman" w:hAnsi="Times New Roman" w:cs="Times New Roman"/>
                <w:sz w:val="20"/>
                <w:szCs w:val="20"/>
              </w:rPr>
              <w:instrText xml:space="preserve"> HYPERLINK  \l "цз118" \o "ПС \«ЦЗ\» 35/6 кВ " </w:instrText>
            </w:r>
            <w:r w:rsidR="008E2EA6" w:rsidRPr="001A6F94">
              <w:rPr>
                <w:rFonts w:ascii="Times New Roman" w:hAnsi="Times New Roman" w:cs="Times New Roman"/>
                <w:sz w:val="20"/>
                <w:szCs w:val="20"/>
              </w:rPr>
              <w:fldChar w:fldCharType="separate"/>
            </w:r>
            <w:r w:rsidRPr="001A6F94">
              <w:rPr>
                <w:rStyle w:val="aa"/>
                <w:rFonts w:ascii="Times New Roman" w:hAnsi="Times New Roman" w:cs="Times New Roman"/>
                <w:sz w:val="20"/>
                <w:szCs w:val="20"/>
              </w:rPr>
              <w:t>ст.1</w:t>
            </w:r>
            <w:r w:rsidR="00F239C1" w:rsidRPr="001A6F94">
              <w:rPr>
                <w:rStyle w:val="aa"/>
                <w:rFonts w:ascii="Times New Roman" w:hAnsi="Times New Roman" w:cs="Times New Roman"/>
                <w:sz w:val="20"/>
                <w:szCs w:val="20"/>
              </w:rPr>
              <w:t>1</w:t>
            </w:r>
            <w:r w:rsidR="008E2EA6" w:rsidRPr="001A6F94">
              <w:rPr>
                <w:rStyle w:val="aa"/>
                <w:rFonts w:ascii="Times New Roman" w:hAnsi="Times New Roman" w:cs="Times New Roman"/>
                <w:sz w:val="20"/>
                <w:szCs w:val="20"/>
              </w:rPr>
              <w:t>8</w:t>
            </w:r>
            <w:r w:rsidR="008E2EA6" w:rsidRPr="001A6F94">
              <w:rPr>
                <w:rFonts w:ascii="Times New Roman" w:hAnsi="Times New Roman" w:cs="Times New Roman"/>
                <w:sz w:val="20"/>
                <w:szCs w:val="20"/>
              </w:rPr>
              <w:fldChar w:fldCharType="end"/>
            </w:r>
            <w:r w:rsidRPr="001A6F94">
              <w:rPr>
                <w:rFonts w:ascii="Times New Roman" w:hAnsi="Times New Roman" w:cs="Times New Roman"/>
                <w:sz w:val="20"/>
                <w:szCs w:val="20"/>
                <w:lang w:val="uk-UA"/>
              </w:rPr>
              <w:t>.</w:t>
            </w:r>
          </w:p>
        </w:tc>
        <w:tc>
          <w:tcPr>
            <w:tcW w:w="4990" w:type="dxa"/>
            <w:tcBorders>
              <w:top w:val="single" w:sz="4" w:space="0" w:color="auto"/>
              <w:left w:val="single" w:sz="4" w:space="0" w:color="auto"/>
              <w:bottom w:val="single" w:sz="4" w:space="0" w:color="auto"/>
              <w:right w:val="single" w:sz="4" w:space="0" w:color="auto"/>
            </w:tcBorders>
          </w:tcPr>
          <w:p w14:paraId="1BD768B9" w14:textId="6CA209CF" w:rsidR="00CD1874" w:rsidRPr="001A6F94" w:rsidRDefault="00090163" w:rsidP="00090163">
            <w:pPr>
              <w:pStyle w:val="41"/>
              <w:shd w:val="clear" w:color="auto" w:fill="auto"/>
              <w:tabs>
                <w:tab w:val="left" w:pos="489"/>
              </w:tabs>
              <w:spacing w:line="240" w:lineRule="auto"/>
              <w:ind w:left="62" w:right="23"/>
              <w:rPr>
                <w:rFonts w:eastAsiaTheme="minorEastAsia"/>
                <w:color w:val="auto"/>
                <w:sz w:val="20"/>
                <w:szCs w:val="20"/>
              </w:rPr>
            </w:pPr>
            <w:r w:rsidRPr="001A6F94">
              <w:rPr>
                <w:rFonts w:eastAsiaTheme="minorEastAsia"/>
                <w:color w:val="auto"/>
                <w:sz w:val="20"/>
                <w:szCs w:val="20"/>
              </w:rPr>
              <w:t>1)</w:t>
            </w:r>
            <w:r w:rsidR="00CD1874" w:rsidRPr="001A6F94">
              <w:rPr>
                <w:rFonts w:eastAsiaTheme="minorEastAsia"/>
                <w:color w:val="auto"/>
                <w:sz w:val="20"/>
                <w:szCs w:val="20"/>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31D9440B" w14:textId="23D338E5" w:rsidR="00CD1874" w:rsidRPr="001A6F94" w:rsidRDefault="00090163" w:rsidP="00090163">
            <w:pPr>
              <w:pStyle w:val="41"/>
              <w:shd w:val="clear" w:color="auto" w:fill="auto"/>
              <w:tabs>
                <w:tab w:val="left" w:pos="489"/>
              </w:tabs>
              <w:spacing w:line="240" w:lineRule="auto"/>
              <w:ind w:left="62" w:right="23"/>
              <w:rPr>
                <w:rFonts w:eastAsiaTheme="minorEastAsia"/>
                <w:color w:val="auto"/>
                <w:sz w:val="20"/>
                <w:szCs w:val="20"/>
              </w:rPr>
            </w:pPr>
            <w:r w:rsidRPr="001A6F94">
              <w:rPr>
                <w:rFonts w:eastAsiaTheme="minorEastAsia"/>
                <w:color w:val="auto"/>
                <w:sz w:val="20"/>
                <w:szCs w:val="20"/>
              </w:rPr>
              <w:t>2)</w:t>
            </w:r>
            <w:r w:rsidR="00CD1874" w:rsidRPr="001A6F94">
              <w:rPr>
                <w:rFonts w:eastAsiaTheme="minorEastAsia"/>
                <w:color w:val="auto"/>
                <w:sz w:val="20"/>
                <w:szCs w:val="20"/>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771434BB" w14:textId="77777777" w:rsidR="00CD1874" w:rsidRPr="001A6F94" w:rsidRDefault="00CD1874" w:rsidP="00CD1874">
            <w:pPr>
              <w:pStyle w:val="41"/>
              <w:shd w:val="clear" w:color="auto" w:fill="auto"/>
              <w:tabs>
                <w:tab w:val="left" w:pos="347"/>
                <w:tab w:val="left" w:pos="631"/>
              </w:tabs>
              <w:spacing w:line="240" w:lineRule="auto"/>
              <w:ind w:left="62" w:right="23"/>
              <w:rPr>
                <w:rFonts w:eastAsiaTheme="minorEastAsia"/>
                <w:color w:val="auto"/>
                <w:sz w:val="20"/>
                <w:szCs w:val="20"/>
              </w:rPr>
            </w:pPr>
            <w:r w:rsidRPr="001A6F94">
              <w:rPr>
                <w:rFonts w:eastAsiaTheme="minorEastAsia"/>
                <w:color w:val="auto"/>
                <w:sz w:val="20"/>
                <w:szCs w:val="20"/>
              </w:rPr>
              <w:t>3)зниження технологічних витрат електроенергії на її розподіл в електричних мережах та комерційних втрат електроенергії;</w:t>
            </w:r>
          </w:p>
          <w:p w14:paraId="5D37E8DC" w14:textId="60D7B691" w:rsidR="00CD1874" w:rsidRPr="001A6F94" w:rsidRDefault="00CD1874" w:rsidP="00CD1874">
            <w:pPr>
              <w:pStyle w:val="41"/>
              <w:shd w:val="clear" w:color="auto" w:fill="auto"/>
              <w:tabs>
                <w:tab w:val="left" w:pos="347"/>
                <w:tab w:val="left" w:pos="631"/>
              </w:tabs>
              <w:spacing w:line="240" w:lineRule="auto"/>
              <w:ind w:left="62" w:right="23"/>
              <w:rPr>
                <w:rFonts w:eastAsiaTheme="minorEastAsia"/>
                <w:color w:val="auto"/>
                <w:sz w:val="20"/>
                <w:szCs w:val="20"/>
              </w:rPr>
            </w:pPr>
            <w:r w:rsidRPr="001A6F94">
              <w:rPr>
                <w:rFonts w:eastAsiaTheme="minorEastAsia"/>
                <w:color w:val="auto"/>
                <w:sz w:val="20"/>
                <w:szCs w:val="20"/>
              </w:rPr>
              <w:t xml:space="preserve">8)розвиток дистанційно керованих систем розподілу та </w:t>
            </w:r>
            <w:r w:rsidR="002E3DE0" w:rsidRPr="001A6F94">
              <w:rPr>
                <w:rFonts w:eastAsiaTheme="minorEastAsia"/>
                <w:color w:val="auto"/>
                <w:sz w:val="20"/>
                <w:szCs w:val="20"/>
              </w:rPr>
              <w:t>«</w:t>
            </w:r>
            <w:r w:rsidRPr="001A6F94">
              <w:rPr>
                <w:rFonts w:eastAsiaTheme="minorEastAsia"/>
                <w:color w:val="auto"/>
                <w:sz w:val="20"/>
                <w:szCs w:val="20"/>
              </w:rPr>
              <w:t>інтелектуальних</w:t>
            </w:r>
            <w:r w:rsidR="002E3DE0" w:rsidRPr="001A6F94">
              <w:rPr>
                <w:rFonts w:eastAsiaTheme="minorEastAsia"/>
                <w:color w:val="auto"/>
                <w:sz w:val="20"/>
                <w:szCs w:val="20"/>
              </w:rPr>
              <w:t>»</w:t>
            </w:r>
            <w:r w:rsidRPr="001A6F94">
              <w:rPr>
                <w:rFonts w:eastAsiaTheme="minorEastAsia"/>
                <w:color w:val="auto"/>
                <w:sz w:val="20"/>
                <w:szCs w:val="20"/>
              </w:rPr>
              <w:t xml:space="preserve"> мереж;</w:t>
            </w:r>
          </w:p>
          <w:p w14:paraId="7428E71B" w14:textId="006D8665" w:rsidR="00CD1874" w:rsidRPr="001A6F94" w:rsidRDefault="00CD1874" w:rsidP="00CD1874">
            <w:pPr>
              <w:pStyle w:val="41"/>
              <w:shd w:val="clear" w:color="auto" w:fill="auto"/>
              <w:tabs>
                <w:tab w:val="left" w:pos="489"/>
              </w:tabs>
              <w:spacing w:line="324" w:lineRule="exact"/>
              <w:ind w:right="20"/>
              <w:rPr>
                <w:color w:val="auto"/>
                <w:sz w:val="20"/>
                <w:szCs w:val="20"/>
              </w:rPr>
            </w:pPr>
            <w:r w:rsidRPr="001A6F94">
              <w:rPr>
                <w:rFonts w:eastAsiaTheme="minorEastAsia"/>
                <w:color w:val="auto"/>
                <w:sz w:val="20"/>
                <w:szCs w:val="20"/>
              </w:rPr>
              <w:t xml:space="preserve">9)упровадження </w:t>
            </w:r>
            <w:r w:rsidR="002E3DE0" w:rsidRPr="001A6F94">
              <w:rPr>
                <w:rFonts w:eastAsiaTheme="minorEastAsia"/>
                <w:color w:val="auto"/>
                <w:sz w:val="20"/>
                <w:szCs w:val="20"/>
              </w:rPr>
              <w:t>«</w:t>
            </w:r>
            <w:r w:rsidRPr="001A6F94">
              <w:rPr>
                <w:rFonts w:eastAsiaTheme="minorEastAsia"/>
                <w:color w:val="auto"/>
                <w:sz w:val="20"/>
                <w:szCs w:val="20"/>
              </w:rPr>
              <w:t>інтелектуальних</w:t>
            </w:r>
            <w:r w:rsidR="002E3DE0" w:rsidRPr="001A6F94">
              <w:rPr>
                <w:rFonts w:eastAsiaTheme="minorEastAsia"/>
                <w:color w:val="auto"/>
                <w:sz w:val="20"/>
                <w:szCs w:val="20"/>
              </w:rPr>
              <w:t>»</w:t>
            </w:r>
            <w:r w:rsidRPr="001A6F94">
              <w:rPr>
                <w:rFonts w:eastAsiaTheme="minorEastAsia"/>
                <w:color w:val="auto"/>
                <w:sz w:val="20"/>
                <w:szCs w:val="20"/>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tc>
      </w:tr>
      <w:tr w:rsidR="00CD1874" w:rsidRPr="001A6F94" w14:paraId="55CFB08A" w14:textId="77777777" w:rsidTr="00545ADF">
        <w:trPr>
          <w:trHeight w:val="336"/>
        </w:trPr>
        <w:tc>
          <w:tcPr>
            <w:tcW w:w="516" w:type="dxa"/>
            <w:tcBorders>
              <w:top w:val="single" w:sz="4" w:space="0" w:color="auto"/>
              <w:left w:val="single" w:sz="4" w:space="0" w:color="auto"/>
              <w:bottom w:val="single" w:sz="4" w:space="0" w:color="auto"/>
              <w:right w:val="single" w:sz="4" w:space="0" w:color="auto"/>
            </w:tcBorders>
          </w:tcPr>
          <w:p w14:paraId="3F8B1616" w14:textId="61881A32" w:rsidR="00CD1874" w:rsidRPr="001A6F94" w:rsidRDefault="00C079A5" w:rsidP="00CD1874">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13</w:t>
            </w:r>
          </w:p>
        </w:tc>
        <w:tc>
          <w:tcPr>
            <w:tcW w:w="2144" w:type="dxa"/>
            <w:tcBorders>
              <w:top w:val="single" w:sz="4" w:space="0" w:color="auto"/>
              <w:left w:val="single" w:sz="4" w:space="0" w:color="auto"/>
              <w:bottom w:val="single" w:sz="4" w:space="0" w:color="auto"/>
              <w:right w:val="single" w:sz="4" w:space="0" w:color="auto"/>
            </w:tcBorders>
          </w:tcPr>
          <w:p w14:paraId="55DB178B" w14:textId="06AD41F6" w:rsidR="00CD1874" w:rsidRPr="001A6F94" w:rsidRDefault="00CD1874" w:rsidP="00CD1874">
            <w:pPr>
              <w:spacing w:before="18" w:after="18"/>
              <w:rPr>
                <w:rFonts w:ascii="Times New Roman" w:hAnsi="Times New Roman" w:cs="Times New Roman"/>
                <w:sz w:val="20"/>
                <w:szCs w:val="20"/>
              </w:rPr>
            </w:pPr>
            <w:r w:rsidRPr="001A6F94">
              <w:rPr>
                <w:rFonts w:ascii="Times New Roman" w:hAnsi="Times New Roman" w:cs="Times New Roman"/>
                <w:bCs/>
                <w:sz w:val="20"/>
                <w:szCs w:val="20"/>
              </w:rPr>
              <w:t xml:space="preserve">ПС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НВ-ЦЗ</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 xml:space="preserve"> 35/6 кВ </w:t>
            </w:r>
            <w:r w:rsidR="000B361B" w:rsidRPr="001A6F94">
              <w:rPr>
                <w:rFonts w:ascii="Times New Roman" w:hAnsi="Times New Roman" w:cs="Times New Roman"/>
                <w:bCs/>
                <w:sz w:val="20"/>
                <w:szCs w:val="20"/>
                <w:lang w:val="uk-UA"/>
              </w:rPr>
              <w:t xml:space="preserve">с. Козирщина Новомосковського району </w:t>
            </w:r>
            <w:r w:rsidRPr="001A6F94">
              <w:rPr>
                <w:rFonts w:ascii="Times New Roman" w:hAnsi="Times New Roman" w:cs="Times New Roman"/>
                <w:bCs/>
                <w:sz w:val="20"/>
                <w:szCs w:val="20"/>
              </w:rPr>
              <w:t>(1х1,8 МВА)</w:t>
            </w:r>
          </w:p>
        </w:tc>
        <w:tc>
          <w:tcPr>
            <w:tcW w:w="973" w:type="dxa"/>
            <w:tcBorders>
              <w:top w:val="single" w:sz="4" w:space="0" w:color="auto"/>
              <w:left w:val="single" w:sz="4" w:space="0" w:color="auto"/>
              <w:bottom w:val="single" w:sz="4" w:space="0" w:color="auto"/>
              <w:right w:val="single" w:sz="4" w:space="0" w:color="auto"/>
            </w:tcBorders>
          </w:tcPr>
          <w:p w14:paraId="51230942" w14:textId="6DF8DD67" w:rsidR="00CD1874" w:rsidRPr="001A6F94" w:rsidRDefault="00CD1874" w:rsidP="00CD1874">
            <w:pPr>
              <w:jc w:val="center"/>
              <w:rPr>
                <w:rFonts w:ascii="Times New Roman" w:hAnsi="Times New Roman" w:cs="Times New Roman"/>
                <w:sz w:val="20"/>
                <w:szCs w:val="20"/>
              </w:rPr>
            </w:pPr>
            <w:r w:rsidRPr="001A6F94">
              <w:rPr>
                <w:rFonts w:ascii="Times New Roman" w:hAnsi="Times New Roman" w:cs="Times New Roman"/>
                <w:sz w:val="20"/>
                <w:szCs w:val="20"/>
              </w:rPr>
              <w:t>1989</w:t>
            </w:r>
          </w:p>
        </w:tc>
        <w:tc>
          <w:tcPr>
            <w:tcW w:w="1096" w:type="dxa"/>
            <w:tcBorders>
              <w:top w:val="single" w:sz="4" w:space="0" w:color="auto"/>
              <w:left w:val="single" w:sz="4" w:space="0" w:color="auto"/>
              <w:bottom w:val="single" w:sz="4" w:space="0" w:color="auto"/>
              <w:right w:val="single" w:sz="4" w:space="0" w:color="auto"/>
            </w:tcBorders>
          </w:tcPr>
          <w:p w14:paraId="48271A0B" w14:textId="2C24234D" w:rsidR="00CD1874" w:rsidRPr="001A6F94" w:rsidRDefault="00CD1874" w:rsidP="00CD1874">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0,3</w:t>
            </w:r>
            <w:r w:rsidR="00F8029C" w:rsidRPr="001A6F94">
              <w:rPr>
                <w:rFonts w:ascii="Times New Roman" w:hAnsi="Times New Roman" w:cs="Times New Roman"/>
                <w:sz w:val="20"/>
                <w:szCs w:val="20"/>
                <w:lang w:val="uk-UA"/>
              </w:rPr>
              <w:t>2</w:t>
            </w:r>
          </w:p>
        </w:tc>
        <w:tc>
          <w:tcPr>
            <w:tcW w:w="5311" w:type="dxa"/>
            <w:tcBorders>
              <w:top w:val="single" w:sz="4" w:space="0" w:color="auto"/>
              <w:left w:val="single" w:sz="4" w:space="0" w:color="auto"/>
              <w:bottom w:val="single" w:sz="4" w:space="0" w:color="auto"/>
              <w:right w:val="single" w:sz="4" w:space="0" w:color="auto"/>
            </w:tcBorders>
          </w:tcPr>
          <w:p w14:paraId="1F1EF582" w14:textId="44380B2D" w:rsidR="00CD1874" w:rsidRPr="001A6F94" w:rsidRDefault="00CD1874" w:rsidP="00CD1874">
            <w:pPr>
              <w:spacing w:after="0"/>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Необхідність технічного переоснащення ПС з заміною обладнання та порталів ВРУ-35 кВ, заміна силового трансформатора, організація обліку по стороні 35 кВ, телемеханіки та телеуправління. Організація системи сигналізації пожежної та периметральної охорони. Удосконалення норм безпект та показників  надійності електропостачання. Для запобігання руйнуванню фізично </w:t>
            </w:r>
            <w:r w:rsidRPr="001A6F94">
              <w:rPr>
                <w:rFonts w:ascii="Times New Roman" w:hAnsi="Times New Roman" w:cs="Times New Roman"/>
                <w:sz w:val="20"/>
                <w:szCs w:val="20"/>
                <w:lang w:val="uk-UA"/>
              </w:rPr>
              <w:lastRenderedPageBreak/>
              <w:t>зношеного обладнання ПС, зменшення обсягів експлуатаційних витрат на технічне обслуговування обладнання. Орієнтовний термін виконання робіт 202</w:t>
            </w:r>
            <w:r w:rsidR="00AF01F8" w:rsidRPr="001A6F94">
              <w:rPr>
                <w:rFonts w:ascii="Times New Roman" w:hAnsi="Times New Roman" w:cs="Times New Roman"/>
                <w:sz w:val="20"/>
                <w:szCs w:val="20"/>
                <w:lang w:val="uk-UA"/>
              </w:rPr>
              <w:t>1</w:t>
            </w:r>
            <w:r w:rsidR="007A4326" w:rsidRPr="001A6F94">
              <w:rPr>
                <w:rFonts w:ascii="Times New Roman" w:hAnsi="Times New Roman" w:cs="Times New Roman"/>
                <w:sz w:val="20"/>
                <w:szCs w:val="20"/>
                <w:lang w:val="uk-UA"/>
              </w:rPr>
              <w:t>-2022 рр.</w:t>
            </w:r>
            <w:r w:rsidRPr="001A6F94">
              <w:rPr>
                <w:rFonts w:ascii="Times New Roman" w:hAnsi="Times New Roman" w:cs="Times New Roman"/>
                <w:sz w:val="20"/>
                <w:szCs w:val="20"/>
                <w:lang w:val="uk-UA"/>
              </w:rPr>
              <w:t xml:space="preserve"> р. СПР ст.</w:t>
            </w:r>
            <w:hyperlink r:id="rId41" w:anchor="НВЦЗ33" w:tooltip="НВЦЗ33" w:history="1">
              <w:r w:rsidRPr="001A6F94">
                <w:rPr>
                  <w:rFonts w:ascii="Times New Roman" w:hAnsi="Times New Roman" w:cs="Times New Roman"/>
                  <w:sz w:val="20"/>
                  <w:szCs w:val="20"/>
                </w:rPr>
                <w:t>33</w:t>
              </w:r>
            </w:hyperlink>
            <w:r w:rsidRPr="001A6F94">
              <w:rPr>
                <w:rFonts w:ascii="Times New Roman" w:hAnsi="Times New Roman" w:cs="Times New Roman"/>
                <w:sz w:val="20"/>
                <w:szCs w:val="20"/>
                <w:lang w:val="uk-UA"/>
              </w:rPr>
              <w:t xml:space="preserve">, </w:t>
            </w:r>
            <w:hyperlink r:id="rId42" w:anchor="НВЦЗ62" w:tooltip="НВЦЗ62" w:history="1">
              <w:r w:rsidRPr="001A6F94">
                <w:rPr>
                  <w:rFonts w:ascii="Times New Roman" w:hAnsi="Times New Roman" w:cs="Times New Roman"/>
                  <w:sz w:val="20"/>
                  <w:szCs w:val="20"/>
                </w:rPr>
                <w:t>62</w:t>
              </w:r>
            </w:hyperlink>
            <w:r w:rsidRPr="001A6F94">
              <w:rPr>
                <w:rFonts w:ascii="Times New Roman" w:hAnsi="Times New Roman" w:cs="Times New Roman"/>
                <w:sz w:val="20"/>
                <w:szCs w:val="20"/>
                <w:lang w:val="uk-UA"/>
              </w:rPr>
              <w:t xml:space="preserve">, </w:t>
            </w:r>
            <w:hyperlink r:id="rId43" w:anchor="НВЦЗ67" w:tooltip="НВЦЗ67" w:history="1">
              <w:r w:rsidRPr="001A6F94">
                <w:rPr>
                  <w:rFonts w:ascii="Times New Roman" w:hAnsi="Times New Roman" w:cs="Times New Roman"/>
                  <w:sz w:val="20"/>
                  <w:szCs w:val="20"/>
                </w:rPr>
                <w:t>67</w:t>
              </w:r>
            </w:hyperlink>
            <w:r w:rsidRPr="001A6F94">
              <w:rPr>
                <w:rFonts w:ascii="Times New Roman" w:hAnsi="Times New Roman" w:cs="Times New Roman"/>
                <w:sz w:val="20"/>
                <w:szCs w:val="20"/>
                <w:lang w:val="uk-UA"/>
              </w:rPr>
              <w:t xml:space="preserve">, </w:t>
            </w:r>
            <w:hyperlink r:id="rId44" w:anchor="НВЦЗ97" w:tooltip="НВЦЗ97" w:history="1">
              <w:r w:rsidRPr="001A6F94">
                <w:rPr>
                  <w:rFonts w:ascii="Times New Roman" w:hAnsi="Times New Roman" w:cs="Times New Roman"/>
                  <w:sz w:val="20"/>
                  <w:szCs w:val="20"/>
                </w:rPr>
                <w:t>97</w:t>
              </w:r>
            </w:hyperlink>
            <w:r w:rsidRPr="001A6F94">
              <w:rPr>
                <w:rFonts w:ascii="Times New Roman" w:hAnsi="Times New Roman" w:cs="Times New Roman"/>
                <w:sz w:val="20"/>
                <w:szCs w:val="20"/>
                <w:lang w:val="uk-UA"/>
              </w:rPr>
              <w:t xml:space="preserve">. ПРОСР </w:t>
            </w:r>
            <w:bookmarkStart w:id="59" w:name="нвцзтабл81"/>
            <w:bookmarkEnd w:id="59"/>
            <w:r w:rsidR="00724177" w:rsidRPr="001A6F94">
              <w:rPr>
                <w:rFonts w:ascii="Times New Roman" w:hAnsi="Times New Roman" w:cs="Times New Roman"/>
                <w:sz w:val="20"/>
                <w:szCs w:val="20"/>
                <w:lang w:val="uk-UA"/>
              </w:rPr>
              <w:fldChar w:fldCharType="begin"/>
            </w:r>
            <w:r w:rsidR="00724177" w:rsidRPr="001A6F94">
              <w:rPr>
                <w:rFonts w:ascii="Times New Roman" w:hAnsi="Times New Roman" w:cs="Times New Roman"/>
                <w:sz w:val="20"/>
                <w:szCs w:val="20"/>
                <w:lang w:val="uk-UA"/>
              </w:rPr>
              <w:instrText xml:space="preserve"> HYPERLINK  \l "нвцз121" \o "ПС \«НВ-ЦЗ\» 35/6 кВ" </w:instrText>
            </w:r>
            <w:r w:rsidR="00724177" w:rsidRPr="001A6F94">
              <w:rPr>
                <w:rFonts w:ascii="Times New Roman" w:hAnsi="Times New Roman" w:cs="Times New Roman"/>
                <w:sz w:val="20"/>
                <w:szCs w:val="20"/>
                <w:lang w:val="uk-UA"/>
              </w:rPr>
              <w:fldChar w:fldCharType="separate"/>
            </w:r>
            <w:r w:rsidR="00724177" w:rsidRPr="001A6F94">
              <w:rPr>
                <w:rStyle w:val="aa"/>
                <w:rFonts w:ascii="Times New Roman" w:hAnsi="Times New Roman" w:cs="Times New Roman"/>
                <w:sz w:val="20"/>
                <w:szCs w:val="20"/>
                <w:lang w:val="uk-UA"/>
              </w:rPr>
              <w:t>ст. 121</w:t>
            </w:r>
            <w:r w:rsidRPr="001A6F94">
              <w:rPr>
                <w:rStyle w:val="aa"/>
                <w:rFonts w:ascii="Times New Roman" w:hAnsi="Times New Roman" w:cs="Times New Roman"/>
                <w:sz w:val="20"/>
                <w:szCs w:val="20"/>
                <w:lang w:val="uk-UA"/>
              </w:rPr>
              <w:t>.</w:t>
            </w:r>
            <w:r w:rsidR="00724177" w:rsidRPr="001A6F94">
              <w:rPr>
                <w:rFonts w:ascii="Times New Roman" w:hAnsi="Times New Roman" w:cs="Times New Roman"/>
                <w:sz w:val="20"/>
                <w:szCs w:val="20"/>
                <w:lang w:val="uk-UA"/>
              </w:rPr>
              <w:fldChar w:fldCharType="end"/>
            </w:r>
          </w:p>
        </w:tc>
        <w:tc>
          <w:tcPr>
            <w:tcW w:w="4990" w:type="dxa"/>
            <w:tcBorders>
              <w:top w:val="single" w:sz="4" w:space="0" w:color="auto"/>
              <w:left w:val="single" w:sz="4" w:space="0" w:color="auto"/>
              <w:bottom w:val="single" w:sz="4" w:space="0" w:color="auto"/>
              <w:right w:val="single" w:sz="4" w:space="0" w:color="auto"/>
            </w:tcBorders>
          </w:tcPr>
          <w:p w14:paraId="676913D6" w14:textId="35F499BF" w:rsidR="00CD1874" w:rsidRPr="001A6F94" w:rsidRDefault="00090163" w:rsidP="00090163">
            <w:pPr>
              <w:pStyle w:val="41"/>
              <w:shd w:val="clear" w:color="auto" w:fill="auto"/>
              <w:tabs>
                <w:tab w:val="left" w:pos="489"/>
              </w:tabs>
              <w:spacing w:line="240" w:lineRule="auto"/>
              <w:ind w:left="62" w:right="20"/>
              <w:jc w:val="left"/>
              <w:rPr>
                <w:color w:val="auto"/>
                <w:sz w:val="20"/>
                <w:szCs w:val="20"/>
              </w:rPr>
            </w:pPr>
            <w:r w:rsidRPr="001A6F94">
              <w:rPr>
                <w:color w:val="auto"/>
                <w:sz w:val="20"/>
                <w:szCs w:val="20"/>
              </w:rPr>
              <w:lastRenderedPageBreak/>
              <w:t>1)</w:t>
            </w:r>
            <w:r w:rsidR="00CD1874" w:rsidRPr="001A6F94">
              <w:rPr>
                <w:color w:val="auto"/>
                <w:sz w:val="20"/>
                <w:szCs w:val="20"/>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452AED7B" w14:textId="399F1E6F" w:rsidR="00CD1874" w:rsidRPr="001A6F94" w:rsidRDefault="00090163" w:rsidP="00090163">
            <w:pPr>
              <w:pStyle w:val="41"/>
              <w:shd w:val="clear" w:color="auto" w:fill="auto"/>
              <w:tabs>
                <w:tab w:val="left" w:pos="489"/>
              </w:tabs>
              <w:spacing w:line="240" w:lineRule="auto"/>
              <w:ind w:left="62" w:right="20"/>
              <w:jc w:val="left"/>
              <w:rPr>
                <w:color w:val="auto"/>
                <w:sz w:val="20"/>
                <w:szCs w:val="20"/>
              </w:rPr>
            </w:pPr>
            <w:r w:rsidRPr="001A6F94">
              <w:rPr>
                <w:color w:val="auto"/>
                <w:sz w:val="20"/>
                <w:szCs w:val="20"/>
              </w:rPr>
              <w:t>2)</w:t>
            </w:r>
            <w:r w:rsidR="00CD1874" w:rsidRPr="001A6F94">
              <w:rPr>
                <w:color w:val="auto"/>
                <w:sz w:val="20"/>
                <w:szCs w:val="20"/>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1AE56160" w14:textId="77777777" w:rsidR="00CD1874" w:rsidRPr="001A6F94" w:rsidRDefault="00CD1874" w:rsidP="00CD1874">
            <w:pPr>
              <w:pStyle w:val="41"/>
              <w:shd w:val="clear" w:color="auto" w:fill="auto"/>
              <w:tabs>
                <w:tab w:val="left" w:pos="347"/>
                <w:tab w:val="left" w:pos="631"/>
              </w:tabs>
              <w:spacing w:line="240" w:lineRule="auto"/>
              <w:ind w:left="62" w:right="20"/>
              <w:jc w:val="left"/>
              <w:rPr>
                <w:color w:val="auto"/>
                <w:sz w:val="20"/>
                <w:szCs w:val="20"/>
              </w:rPr>
            </w:pPr>
            <w:r w:rsidRPr="001A6F94">
              <w:rPr>
                <w:color w:val="auto"/>
                <w:sz w:val="20"/>
                <w:szCs w:val="20"/>
              </w:rPr>
              <w:t xml:space="preserve">3)зниження технологічних витрат електроенергії на її </w:t>
            </w:r>
            <w:r w:rsidRPr="001A6F94">
              <w:rPr>
                <w:color w:val="auto"/>
                <w:sz w:val="20"/>
                <w:szCs w:val="20"/>
              </w:rPr>
              <w:lastRenderedPageBreak/>
              <w:t>розподіл в електричних мережах та комерційних втрат електроенергії;</w:t>
            </w:r>
          </w:p>
          <w:p w14:paraId="6CD5639C" w14:textId="2F35BDF7" w:rsidR="00CD1874" w:rsidRPr="001A6F94" w:rsidRDefault="00CD1874" w:rsidP="00CD1874">
            <w:pPr>
              <w:tabs>
                <w:tab w:val="left" w:pos="64"/>
              </w:tabs>
              <w:spacing w:after="0" w:line="240" w:lineRule="auto"/>
              <w:ind w:left="62"/>
              <w:rPr>
                <w:rFonts w:ascii="Times New Roman" w:hAnsi="Times New Roman" w:cs="Times New Roman"/>
                <w:sz w:val="20"/>
                <w:szCs w:val="20"/>
                <w:lang w:val="uk-UA"/>
              </w:rPr>
            </w:pPr>
            <w:r w:rsidRPr="001A6F94">
              <w:rPr>
                <w:rFonts w:ascii="Times New Roman" w:hAnsi="Times New Roman" w:cs="Times New Roman"/>
                <w:sz w:val="20"/>
                <w:szCs w:val="20"/>
                <w:lang w:val="uk-UA"/>
              </w:rPr>
              <w:t>8)</w:t>
            </w:r>
            <w:r w:rsidRPr="001A6F94">
              <w:rPr>
                <w:rFonts w:ascii="Times New Roman" w:hAnsi="Times New Roman" w:cs="Times New Roman"/>
                <w:sz w:val="20"/>
                <w:szCs w:val="20"/>
              </w:rPr>
              <w:t xml:space="preserve">розвиток дистанційно керованих систем розподілу та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інтелектуальних</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 xml:space="preserve"> мереж;</w:t>
            </w:r>
          </w:p>
          <w:p w14:paraId="01BD4A15" w14:textId="1ACFC647" w:rsidR="00CD1874" w:rsidRPr="001A6F94" w:rsidRDefault="00CD1874" w:rsidP="00CD1874">
            <w:pPr>
              <w:pStyle w:val="41"/>
              <w:shd w:val="clear" w:color="auto" w:fill="auto"/>
              <w:tabs>
                <w:tab w:val="left" w:pos="489"/>
              </w:tabs>
              <w:spacing w:line="324" w:lineRule="exact"/>
              <w:ind w:right="20"/>
              <w:rPr>
                <w:color w:val="auto"/>
                <w:sz w:val="20"/>
                <w:szCs w:val="20"/>
              </w:rPr>
            </w:pPr>
            <w:r w:rsidRPr="001A6F94">
              <w:rPr>
                <w:color w:val="auto"/>
                <w:sz w:val="20"/>
                <w:szCs w:val="20"/>
              </w:rPr>
              <w:t xml:space="preserve">9)упровадження </w:t>
            </w:r>
            <w:r w:rsidR="002E3DE0" w:rsidRPr="001A6F94">
              <w:rPr>
                <w:color w:val="auto"/>
                <w:sz w:val="20"/>
                <w:szCs w:val="20"/>
              </w:rPr>
              <w:t>«</w:t>
            </w:r>
            <w:r w:rsidRPr="001A6F94">
              <w:rPr>
                <w:color w:val="auto"/>
                <w:sz w:val="20"/>
                <w:szCs w:val="20"/>
              </w:rPr>
              <w:t>інтелектуальних</w:t>
            </w:r>
            <w:r w:rsidR="002E3DE0" w:rsidRPr="001A6F94">
              <w:rPr>
                <w:color w:val="auto"/>
                <w:sz w:val="20"/>
                <w:szCs w:val="20"/>
              </w:rPr>
              <w:t>»</w:t>
            </w:r>
            <w:r w:rsidRPr="001A6F94">
              <w:rPr>
                <w:color w:val="auto"/>
                <w:sz w:val="20"/>
                <w:szCs w:val="20"/>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tc>
      </w:tr>
      <w:tr w:rsidR="00C079A5" w:rsidRPr="001A6F94" w14:paraId="1DC7AE39" w14:textId="77777777" w:rsidTr="00EB480D">
        <w:trPr>
          <w:trHeight w:hRule="exact" w:val="3796"/>
        </w:trPr>
        <w:tc>
          <w:tcPr>
            <w:tcW w:w="516" w:type="dxa"/>
            <w:tcBorders>
              <w:top w:val="single" w:sz="4" w:space="0" w:color="auto"/>
              <w:left w:val="single" w:sz="4" w:space="0" w:color="auto"/>
              <w:bottom w:val="single" w:sz="4" w:space="0" w:color="auto"/>
              <w:right w:val="single" w:sz="4" w:space="0" w:color="auto"/>
            </w:tcBorders>
          </w:tcPr>
          <w:p w14:paraId="1CE42B1A" w14:textId="51BE63F9" w:rsidR="00C079A5" w:rsidRPr="001A6F94" w:rsidRDefault="00C079A5" w:rsidP="00C079A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lastRenderedPageBreak/>
              <w:t>14</w:t>
            </w:r>
          </w:p>
        </w:tc>
        <w:tc>
          <w:tcPr>
            <w:tcW w:w="2144" w:type="dxa"/>
            <w:tcBorders>
              <w:top w:val="single" w:sz="4" w:space="0" w:color="auto"/>
              <w:left w:val="single" w:sz="4" w:space="0" w:color="auto"/>
              <w:bottom w:val="single" w:sz="4" w:space="0" w:color="auto"/>
              <w:right w:val="single" w:sz="4" w:space="0" w:color="auto"/>
            </w:tcBorders>
          </w:tcPr>
          <w:p w14:paraId="6153F518" w14:textId="43A53110" w:rsidR="00C079A5" w:rsidRPr="001A6F94" w:rsidRDefault="00C079A5" w:rsidP="00C079A5">
            <w:pPr>
              <w:rPr>
                <w:rFonts w:ascii="Times New Roman" w:hAnsi="Times New Roman" w:cs="Times New Roman"/>
                <w:bCs/>
                <w:sz w:val="20"/>
                <w:szCs w:val="20"/>
                <w:lang w:val="uk-UA"/>
              </w:rPr>
            </w:pPr>
            <w:r w:rsidRPr="001A6F94">
              <w:rPr>
                <w:rFonts w:ascii="Times New Roman" w:hAnsi="Times New Roman" w:cs="Times New Roman"/>
                <w:bCs/>
                <w:sz w:val="20"/>
                <w:szCs w:val="20"/>
              </w:rPr>
              <w:t xml:space="preserve">ПС 35/6 кВ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Рахманово</w:t>
            </w:r>
            <w:r w:rsidR="002E3DE0" w:rsidRPr="001A6F94">
              <w:rPr>
                <w:rFonts w:ascii="Times New Roman" w:hAnsi="Times New Roman" w:cs="Times New Roman"/>
                <w:bCs/>
                <w:sz w:val="20"/>
                <w:szCs w:val="20"/>
              </w:rPr>
              <w:t>»</w:t>
            </w:r>
            <w:r w:rsidR="000B361B" w:rsidRPr="001A6F94">
              <w:rPr>
                <w:rFonts w:ascii="Times New Roman" w:hAnsi="Times New Roman" w:cs="Times New Roman"/>
                <w:bCs/>
                <w:sz w:val="20"/>
                <w:szCs w:val="20"/>
                <w:lang w:val="uk-UA"/>
              </w:rPr>
              <w:t xml:space="preserve">    м.Кривий Ріг,                  с. Руднічне </w:t>
            </w:r>
          </w:p>
          <w:p w14:paraId="78564F85" w14:textId="6CEE8730" w:rsidR="00C079A5" w:rsidRPr="001A6F94" w:rsidRDefault="00C079A5" w:rsidP="00C079A5">
            <w:pPr>
              <w:spacing w:before="18" w:after="18"/>
              <w:rPr>
                <w:rFonts w:ascii="Times New Roman" w:hAnsi="Times New Roman" w:cs="Times New Roman"/>
                <w:sz w:val="20"/>
                <w:szCs w:val="20"/>
              </w:rPr>
            </w:pPr>
            <w:r w:rsidRPr="001A6F94">
              <w:rPr>
                <w:rFonts w:ascii="Times New Roman" w:hAnsi="Times New Roman" w:cs="Times New Roman"/>
                <w:bCs/>
                <w:sz w:val="20"/>
                <w:szCs w:val="20"/>
              </w:rPr>
              <w:t>(2х4 МВА)</w:t>
            </w:r>
          </w:p>
        </w:tc>
        <w:tc>
          <w:tcPr>
            <w:tcW w:w="973" w:type="dxa"/>
            <w:tcBorders>
              <w:top w:val="single" w:sz="4" w:space="0" w:color="auto"/>
              <w:left w:val="single" w:sz="4" w:space="0" w:color="auto"/>
              <w:bottom w:val="single" w:sz="4" w:space="0" w:color="auto"/>
              <w:right w:val="single" w:sz="4" w:space="0" w:color="auto"/>
            </w:tcBorders>
          </w:tcPr>
          <w:p w14:paraId="15C524BE" w14:textId="77777777" w:rsidR="00C079A5" w:rsidRPr="001A6F94" w:rsidRDefault="00C079A5" w:rsidP="00C079A5">
            <w:pPr>
              <w:jc w:val="center"/>
              <w:rPr>
                <w:rFonts w:ascii="Times New Roman" w:hAnsi="Times New Roman" w:cs="Times New Roman"/>
                <w:sz w:val="20"/>
                <w:szCs w:val="20"/>
              </w:rPr>
            </w:pPr>
          </w:p>
          <w:p w14:paraId="2235A1AC" w14:textId="471F3A81" w:rsidR="00C079A5" w:rsidRPr="001A6F94" w:rsidRDefault="00C079A5" w:rsidP="00C079A5">
            <w:pPr>
              <w:jc w:val="center"/>
              <w:rPr>
                <w:rFonts w:ascii="Times New Roman" w:hAnsi="Times New Roman" w:cs="Times New Roman"/>
                <w:sz w:val="20"/>
                <w:szCs w:val="20"/>
              </w:rPr>
            </w:pPr>
            <w:r w:rsidRPr="001A6F94">
              <w:rPr>
                <w:rFonts w:ascii="Times New Roman" w:hAnsi="Times New Roman" w:cs="Times New Roman"/>
                <w:sz w:val="20"/>
                <w:szCs w:val="20"/>
              </w:rPr>
              <w:t>1959</w:t>
            </w:r>
          </w:p>
        </w:tc>
        <w:tc>
          <w:tcPr>
            <w:tcW w:w="1096" w:type="dxa"/>
            <w:tcBorders>
              <w:top w:val="single" w:sz="4" w:space="0" w:color="auto"/>
              <w:left w:val="single" w:sz="4" w:space="0" w:color="auto"/>
              <w:bottom w:val="single" w:sz="4" w:space="0" w:color="auto"/>
              <w:right w:val="single" w:sz="4" w:space="0" w:color="auto"/>
            </w:tcBorders>
          </w:tcPr>
          <w:p w14:paraId="14144A85" w14:textId="77777777" w:rsidR="00C079A5" w:rsidRPr="001A6F94" w:rsidRDefault="00C079A5" w:rsidP="00C079A5">
            <w:pPr>
              <w:jc w:val="center"/>
              <w:rPr>
                <w:rFonts w:ascii="Times New Roman" w:hAnsi="Times New Roman" w:cs="Times New Roman"/>
                <w:sz w:val="20"/>
                <w:szCs w:val="20"/>
              </w:rPr>
            </w:pPr>
          </w:p>
          <w:p w14:paraId="7E87FCCD" w14:textId="05214D0A" w:rsidR="00C079A5" w:rsidRPr="001A6F94" w:rsidRDefault="00F8029C" w:rsidP="00C079A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w:t>
            </w:r>
            <w:r w:rsidR="00C079A5" w:rsidRPr="001A6F94">
              <w:rPr>
                <w:rFonts w:ascii="Times New Roman" w:hAnsi="Times New Roman" w:cs="Times New Roman"/>
                <w:sz w:val="20"/>
                <w:szCs w:val="20"/>
                <w:lang w:val="uk-UA"/>
              </w:rPr>
              <w:t>,3</w:t>
            </w:r>
          </w:p>
        </w:tc>
        <w:tc>
          <w:tcPr>
            <w:tcW w:w="5311" w:type="dxa"/>
            <w:tcBorders>
              <w:top w:val="single" w:sz="4" w:space="0" w:color="auto"/>
              <w:left w:val="single" w:sz="4" w:space="0" w:color="auto"/>
              <w:bottom w:val="single" w:sz="4" w:space="0" w:color="auto"/>
              <w:right w:val="single" w:sz="4" w:space="0" w:color="auto"/>
            </w:tcBorders>
          </w:tcPr>
          <w:p w14:paraId="41FA42F4" w14:textId="1272CC8D" w:rsidR="00C079A5" w:rsidRPr="001A6F94" w:rsidRDefault="00C079A5" w:rsidP="00C079A5">
            <w:pPr>
              <w:spacing w:after="0"/>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Необхідність технічного переоснащення ПС, організація обліку по стороні 35 кВ, телемеханіки та телеуправління, встановлення нового КРПЗ-6 кВ. 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 споживачівякісними параметрами електричної енергії.  Орієнтовний термін виконання робіт 2025 р..</w:t>
            </w:r>
            <w:r w:rsidR="007A4326" w:rsidRPr="001A6F94">
              <w:rPr>
                <w:rFonts w:ascii="Times New Roman" w:hAnsi="Times New Roman" w:cs="Times New Roman"/>
                <w:sz w:val="20"/>
                <w:szCs w:val="20"/>
                <w:lang w:val="uk-UA"/>
              </w:rPr>
              <w:t xml:space="preserve"> за сц.2. </w:t>
            </w:r>
            <w:r w:rsidRPr="001A6F94">
              <w:rPr>
                <w:rFonts w:ascii="Times New Roman" w:hAnsi="Times New Roman" w:cs="Times New Roman"/>
                <w:sz w:val="20"/>
                <w:szCs w:val="20"/>
                <w:lang w:val="uk-UA"/>
              </w:rPr>
              <w:t xml:space="preserve"> СПР ст.</w:t>
            </w:r>
            <w:hyperlink r:id="rId45" w:anchor="Рахманово35" w:tooltip="Рахманово35" w:history="1">
              <w:r w:rsidRPr="001A6F94">
                <w:rPr>
                  <w:rFonts w:ascii="Times New Roman" w:hAnsi="Times New Roman" w:cs="Times New Roman"/>
                  <w:sz w:val="20"/>
                  <w:szCs w:val="20"/>
                </w:rPr>
                <w:t>35</w:t>
              </w:r>
            </w:hyperlink>
            <w:r w:rsidRPr="001A6F94">
              <w:rPr>
                <w:rFonts w:ascii="Times New Roman" w:hAnsi="Times New Roman" w:cs="Times New Roman"/>
                <w:sz w:val="20"/>
                <w:szCs w:val="20"/>
                <w:lang w:val="uk-UA"/>
              </w:rPr>
              <w:t xml:space="preserve">, </w:t>
            </w:r>
            <w:hyperlink r:id="rId46" w:anchor="Рахманово98" w:tooltip="Рахманово98" w:history="1">
              <w:r w:rsidRPr="001A6F94">
                <w:rPr>
                  <w:rFonts w:ascii="Times New Roman" w:hAnsi="Times New Roman" w:cs="Times New Roman"/>
                  <w:sz w:val="20"/>
                  <w:szCs w:val="20"/>
                </w:rPr>
                <w:t>98</w:t>
              </w:r>
            </w:hyperlink>
            <w:r w:rsidRPr="001A6F94">
              <w:rPr>
                <w:rFonts w:ascii="Times New Roman" w:hAnsi="Times New Roman" w:cs="Times New Roman"/>
                <w:sz w:val="20"/>
                <w:szCs w:val="20"/>
                <w:lang w:val="uk-UA"/>
              </w:rPr>
              <w:t xml:space="preserve">. ПРОСР </w:t>
            </w:r>
            <w:bookmarkStart w:id="60" w:name="рахмановотабл81"/>
            <w:bookmarkEnd w:id="60"/>
            <w:r w:rsidR="00724177" w:rsidRPr="001A6F94">
              <w:rPr>
                <w:rFonts w:ascii="Times New Roman" w:hAnsi="Times New Roman" w:cs="Times New Roman"/>
                <w:sz w:val="20"/>
                <w:szCs w:val="20"/>
                <w:lang w:val="uk-UA"/>
              </w:rPr>
              <w:fldChar w:fldCharType="begin"/>
            </w:r>
            <w:r w:rsidR="00724177" w:rsidRPr="001A6F94">
              <w:rPr>
                <w:rFonts w:ascii="Times New Roman" w:hAnsi="Times New Roman" w:cs="Times New Roman"/>
                <w:sz w:val="20"/>
                <w:szCs w:val="20"/>
                <w:lang w:val="uk-UA"/>
              </w:rPr>
              <w:instrText xml:space="preserve"> HYPERLINK  \l "рахманово123" \o "ПС 35/6 кВ \«Рахманово\»" </w:instrText>
            </w:r>
            <w:r w:rsidR="00724177" w:rsidRPr="001A6F94">
              <w:rPr>
                <w:rFonts w:ascii="Times New Roman" w:hAnsi="Times New Roman" w:cs="Times New Roman"/>
                <w:sz w:val="20"/>
                <w:szCs w:val="20"/>
                <w:lang w:val="uk-UA"/>
              </w:rPr>
              <w:fldChar w:fldCharType="separate"/>
            </w:r>
            <w:r w:rsidR="00724177" w:rsidRPr="001A6F94">
              <w:rPr>
                <w:rStyle w:val="aa"/>
                <w:rFonts w:ascii="Times New Roman" w:hAnsi="Times New Roman" w:cs="Times New Roman"/>
                <w:sz w:val="20"/>
                <w:szCs w:val="20"/>
                <w:lang w:val="uk-UA"/>
              </w:rPr>
              <w:t>ст. 123</w:t>
            </w:r>
            <w:r w:rsidR="00724177" w:rsidRPr="001A6F94">
              <w:rPr>
                <w:rFonts w:ascii="Times New Roman" w:hAnsi="Times New Roman" w:cs="Times New Roman"/>
                <w:sz w:val="20"/>
                <w:szCs w:val="20"/>
                <w:lang w:val="uk-UA"/>
              </w:rPr>
              <w:fldChar w:fldCharType="end"/>
            </w:r>
            <w:r w:rsidRPr="001A6F94">
              <w:rPr>
                <w:rFonts w:ascii="Times New Roman" w:hAnsi="Times New Roman" w:cs="Times New Roman"/>
                <w:sz w:val="20"/>
                <w:szCs w:val="20"/>
                <w:lang w:val="uk-UA"/>
              </w:rPr>
              <w:t>.</w:t>
            </w:r>
          </w:p>
        </w:tc>
        <w:tc>
          <w:tcPr>
            <w:tcW w:w="4990" w:type="dxa"/>
            <w:tcBorders>
              <w:top w:val="single" w:sz="4" w:space="0" w:color="auto"/>
              <w:left w:val="single" w:sz="4" w:space="0" w:color="auto"/>
              <w:bottom w:val="single" w:sz="4" w:space="0" w:color="auto"/>
              <w:right w:val="single" w:sz="4" w:space="0" w:color="auto"/>
            </w:tcBorders>
          </w:tcPr>
          <w:p w14:paraId="018829AF" w14:textId="7BAE208F" w:rsidR="00C079A5" w:rsidRPr="001A6F94" w:rsidRDefault="00090163" w:rsidP="00090163">
            <w:pPr>
              <w:pStyle w:val="41"/>
              <w:shd w:val="clear" w:color="auto" w:fill="auto"/>
              <w:tabs>
                <w:tab w:val="left" w:pos="347"/>
              </w:tabs>
              <w:spacing w:line="240" w:lineRule="auto"/>
              <w:ind w:left="64" w:right="23"/>
              <w:rPr>
                <w:color w:val="auto"/>
                <w:sz w:val="20"/>
                <w:szCs w:val="20"/>
              </w:rPr>
            </w:pPr>
            <w:r w:rsidRPr="001A6F94">
              <w:rPr>
                <w:color w:val="auto"/>
                <w:sz w:val="20"/>
                <w:szCs w:val="20"/>
              </w:rPr>
              <w:t>1)</w:t>
            </w:r>
            <w:r w:rsidR="00C079A5" w:rsidRPr="001A6F94">
              <w:rPr>
                <w:color w:val="auto"/>
                <w:sz w:val="20"/>
                <w:szCs w:val="20"/>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5FB3C2FD" w14:textId="1D707235" w:rsidR="00C079A5" w:rsidRPr="001A6F94" w:rsidRDefault="00090163" w:rsidP="00090163">
            <w:pPr>
              <w:pStyle w:val="41"/>
              <w:shd w:val="clear" w:color="auto" w:fill="auto"/>
              <w:tabs>
                <w:tab w:val="left" w:pos="347"/>
              </w:tabs>
              <w:spacing w:line="240" w:lineRule="auto"/>
              <w:ind w:left="64" w:right="23"/>
              <w:rPr>
                <w:color w:val="auto"/>
                <w:sz w:val="20"/>
                <w:szCs w:val="20"/>
              </w:rPr>
            </w:pPr>
            <w:r w:rsidRPr="001A6F94">
              <w:rPr>
                <w:color w:val="auto"/>
                <w:sz w:val="20"/>
                <w:szCs w:val="20"/>
              </w:rPr>
              <w:t>2)</w:t>
            </w:r>
            <w:r w:rsidR="00C079A5" w:rsidRPr="001A6F94">
              <w:rPr>
                <w:color w:val="auto"/>
                <w:sz w:val="20"/>
                <w:szCs w:val="20"/>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0E4C4865" w14:textId="08950CD2" w:rsidR="00C079A5" w:rsidRPr="001A6F94" w:rsidRDefault="00C079A5" w:rsidP="00C079A5">
            <w:pPr>
              <w:pStyle w:val="41"/>
              <w:shd w:val="clear" w:color="auto" w:fill="auto"/>
              <w:tabs>
                <w:tab w:val="left" w:pos="347"/>
              </w:tabs>
              <w:spacing w:line="240" w:lineRule="auto"/>
              <w:ind w:left="64" w:right="23"/>
              <w:rPr>
                <w:color w:val="auto"/>
                <w:sz w:val="20"/>
                <w:szCs w:val="20"/>
              </w:rPr>
            </w:pPr>
            <w:r w:rsidRPr="001A6F94">
              <w:rPr>
                <w:color w:val="auto"/>
                <w:sz w:val="20"/>
                <w:szCs w:val="20"/>
              </w:rPr>
              <w:t xml:space="preserve">8)розвиток дистанційно керованих систем розподілу та </w:t>
            </w:r>
            <w:r w:rsidR="002E3DE0" w:rsidRPr="001A6F94">
              <w:rPr>
                <w:color w:val="auto"/>
                <w:sz w:val="20"/>
                <w:szCs w:val="20"/>
              </w:rPr>
              <w:t>«</w:t>
            </w:r>
            <w:r w:rsidRPr="001A6F94">
              <w:rPr>
                <w:color w:val="auto"/>
                <w:sz w:val="20"/>
                <w:szCs w:val="20"/>
              </w:rPr>
              <w:t>інтелектуальних</w:t>
            </w:r>
            <w:r w:rsidR="002E3DE0" w:rsidRPr="001A6F94">
              <w:rPr>
                <w:color w:val="auto"/>
                <w:sz w:val="20"/>
                <w:szCs w:val="20"/>
              </w:rPr>
              <w:t>»</w:t>
            </w:r>
            <w:r w:rsidRPr="001A6F94">
              <w:rPr>
                <w:color w:val="auto"/>
                <w:sz w:val="20"/>
                <w:szCs w:val="20"/>
              </w:rPr>
              <w:t xml:space="preserve"> мереж;</w:t>
            </w:r>
          </w:p>
          <w:p w14:paraId="38E7557F" w14:textId="56673643" w:rsidR="00C079A5" w:rsidRPr="001A6F94" w:rsidRDefault="00C079A5" w:rsidP="00EB480D">
            <w:pPr>
              <w:pStyle w:val="41"/>
              <w:shd w:val="clear" w:color="auto" w:fill="auto"/>
              <w:tabs>
                <w:tab w:val="left" w:pos="347"/>
              </w:tabs>
              <w:spacing w:line="240" w:lineRule="auto"/>
              <w:ind w:left="64" w:right="23"/>
              <w:rPr>
                <w:color w:val="auto"/>
                <w:sz w:val="20"/>
                <w:szCs w:val="20"/>
              </w:rPr>
            </w:pPr>
            <w:r w:rsidRPr="001A6F94">
              <w:rPr>
                <w:color w:val="auto"/>
                <w:sz w:val="20"/>
                <w:szCs w:val="20"/>
              </w:rPr>
              <w:t xml:space="preserve">9)упровадження </w:t>
            </w:r>
            <w:r w:rsidR="002E3DE0" w:rsidRPr="001A6F94">
              <w:rPr>
                <w:color w:val="auto"/>
                <w:sz w:val="20"/>
                <w:szCs w:val="20"/>
              </w:rPr>
              <w:t>«</w:t>
            </w:r>
            <w:r w:rsidRPr="001A6F94">
              <w:rPr>
                <w:color w:val="auto"/>
                <w:sz w:val="20"/>
                <w:szCs w:val="20"/>
              </w:rPr>
              <w:t>інтелектуальних</w:t>
            </w:r>
            <w:r w:rsidR="002E3DE0" w:rsidRPr="001A6F94">
              <w:rPr>
                <w:color w:val="auto"/>
                <w:sz w:val="20"/>
                <w:szCs w:val="20"/>
              </w:rPr>
              <w:t>»</w:t>
            </w:r>
            <w:r w:rsidRPr="001A6F94">
              <w:rPr>
                <w:color w:val="auto"/>
                <w:sz w:val="20"/>
                <w:szCs w:val="20"/>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tc>
      </w:tr>
      <w:tr w:rsidR="00C079A5" w:rsidRPr="001A6F94" w14:paraId="0864320E" w14:textId="77777777" w:rsidTr="00166D44">
        <w:trPr>
          <w:trHeight w:hRule="exact" w:val="4545"/>
        </w:trPr>
        <w:tc>
          <w:tcPr>
            <w:tcW w:w="516" w:type="dxa"/>
            <w:tcBorders>
              <w:top w:val="single" w:sz="4" w:space="0" w:color="auto"/>
              <w:left w:val="single" w:sz="4" w:space="0" w:color="auto"/>
              <w:bottom w:val="single" w:sz="4" w:space="0" w:color="auto"/>
              <w:right w:val="single" w:sz="4" w:space="0" w:color="auto"/>
            </w:tcBorders>
          </w:tcPr>
          <w:p w14:paraId="64DEBD7D" w14:textId="0B8A367B" w:rsidR="00C079A5" w:rsidRPr="001A6F94" w:rsidRDefault="00C079A5" w:rsidP="00C079A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lastRenderedPageBreak/>
              <w:t>15</w:t>
            </w:r>
          </w:p>
        </w:tc>
        <w:tc>
          <w:tcPr>
            <w:tcW w:w="2144" w:type="dxa"/>
            <w:tcBorders>
              <w:top w:val="single" w:sz="4" w:space="0" w:color="auto"/>
              <w:left w:val="single" w:sz="4" w:space="0" w:color="auto"/>
              <w:bottom w:val="single" w:sz="4" w:space="0" w:color="auto"/>
              <w:right w:val="single" w:sz="4" w:space="0" w:color="auto"/>
            </w:tcBorders>
          </w:tcPr>
          <w:p w14:paraId="4F92366A" w14:textId="38414519" w:rsidR="00C079A5" w:rsidRPr="001A6F94" w:rsidRDefault="00C079A5" w:rsidP="00C079A5">
            <w:pPr>
              <w:rPr>
                <w:rFonts w:ascii="Times New Roman" w:hAnsi="Times New Roman" w:cs="Times New Roman"/>
                <w:bCs/>
                <w:sz w:val="20"/>
                <w:szCs w:val="20"/>
                <w:lang w:val="uk-UA"/>
              </w:rPr>
            </w:pPr>
            <w:r w:rsidRPr="001A6F94">
              <w:rPr>
                <w:rFonts w:ascii="Times New Roman" w:hAnsi="Times New Roman" w:cs="Times New Roman"/>
                <w:bCs/>
                <w:sz w:val="20"/>
                <w:szCs w:val="20"/>
              </w:rPr>
              <w:t xml:space="preserve">ПС-35/6 кВ </w:t>
            </w:r>
            <w:r w:rsidR="002E3DE0" w:rsidRPr="001A6F94">
              <w:rPr>
                <w:rFonts w:ascii="Times New Roman" w:hAnsi="Times New Roman" w:cs="Times New Roman"/>
                <w:bCs/>
                <w:sz w:val="20"/>
                <w:szCs w:val="20"/>
              </w:rPr>
              <w:t>«</w:t>
            </w:r>
            <w:r w:rsidRPr="001A6F94">
              <w:rPr>
                <w:rFonts w:ascii="Times New Roman" w:hAnsi="Times New Roman" w:cs="Times New Roman"/>
                <w:bCs/>
                <w:sz w:val="20"/>
                <w:szCs w:val="20"/>
              </w:rPr>
              <w:t>Палмаш</w:t>
            </w:r>
            <w:r w:rsidR="002E3DE0" w:rsidRPr="001A6F94">
              <w:rPr>
                <w:rFonts w:ascii="Times New Roman" w:hAnsi="Times New Roman" w:cs="Times New Roman"/>
                <w:bCs/>
                <w:sz w:val="20"/>
                <w:szCs w:val="20"/>
              </w:rPr>
              <w:t>»</w:t>
            </w:r>
            <w:r w:rsidR="000B361B" w:rsidRPr="001A6F94">
              <w:rPr>
                <w:rFonts w:ascii="Times New Roman" w:hAnsi="Times New Roman" w:cs="Times New Roman"/>
                <w:bCs/>
                <w:sz w:val="20"/>
                <w:szCs w:val="20"/>
                <w:lang w:val="uk-UA"/>
              </w:rPr>
              <w:t xml:space="preserve"> м.Павлоград</w:t>
            </w:r>
          </w:p>
          <w:p w14:paraId="50185F24" w14:textId="373E5DDF" w:rsidR="00C079A5" w:rsidRPr="001A6F94" w:rsidRDefault="00C079A5" w:rsidP="00C079A5">
            <w:pPr>
              <w:spacing w:before="18" w:after="18"/>
              <w:rPr>
                <w:rFonts w:ascii="Times New Roman" w:hAnsi="Times New Roman" w:cs="Times New Roman"/>
                <w:sz w:val="20"/>
                <w:szCs w:val="20"/>
              </w:rPr>
            </w:pPr>
            <w:r w:rsidRPr="001A6F94">
              <w:rPr>
                <w:rFonts w:ascii="Times New Roman" w:hAnsi="Times New Roman" w:cs="Times New Roman"/>
                <w:bCs/>
                <w:sz w:val="20"/>
                <w:szCs w:val="20"/>
              </w:rPr>
              <w:t>(2х10 МВА)</w:t>
            </w:r>
          </w:p>
        </w:tc>
        <w:tc>
          <w:tcPr>
            <w:tcW w:w="973" w:type="dxa"/>
            <w:tcBorders>
              <w:top w:val="single" w:sz="4" w:space="0" w:color="auto"/>
              <w:left w:val="single" w:sz="4" w:space="0" w:color="auto"/>
              <w:bottom w:val="single" w:sz="4" w:space="0" w:color="auto"/>
              <w:right w:val="single" w:sz="4" w:space="0" w:color="auto"/>
            </w:tcBorders>
          </w:tcPr>
          <w:p w14:paraId="6EA3F3EC" w14:textId="77777777" w:rsidR="00C079A5" w:rsidRPr="001A6F94" w:rsidRDefault="00C079A5" w:rsidP="00C079A5">
            <w:pPr>
              <w:jc w:val="center"/>
              <w:rPr>
                <w:rFonts w:ascii="Times New Roman" w:hAnsi="Times New Roman" w:cs="Times New Roman"/>
                <w:sz w:val="20"/>
                <w:szCs w:val="20"/>
              </w:rPr>
            </w:pPr>
          </w:p>
          <w:p w14:paraId="5206D626" w14:textId="22D1A29E" w:rsidR="00C079A5" w:rsidRPr="001A6F94" w:rsidRDefault="00C079A5" w:rsidP="00C079A5">
            <w:pPr>
              <w:jc w:val="center"/>
              <w:rPr>
                <w:rFonts w:ascii="Times New Roman" w:hAnsi="Times New Roman" w:cs="Times New Roman"/>
                <w:sz w:val="20"/>
                <w:szCs w:val="20"/>
              </w:rPr>
            </w:pPr>
            <w:r w:rsidRPr="001A6F94">
              <w:rPr>
                <w:rFonts w:ascii="Times New Roman" w:hAnsi="Times New Roman" w:cs="Times New Roman"/>
                <w:sz w:val="20"/>
                <w:szCs w:val="20"/>
              </w:rPr>
              <w:t>1972</w:t>
            </w:r>
          </w:p>
        </w:tc>
        <w:tc>
          <w:tcPr>
            <w:tcW w:w="1096" w:type="dxa"/>
            <w:tcBorders>
              <w:top w:val="single" w:sz="4" w:space="0" w:color="auto"/>
              <w:left w:val="single" w:sz="4" w:space="0" w:color="auto"/>
              <w:bottom w:val="single" w:sz="4" w:space="0" w:color="auto"/>
              <w:right w:val="single" w:sz="4" w:space="0" w:color="auto"/>
            </w:tcBorders>
          </w:tcPr>
          <w:p w14:paraId="5F5840DE" w14:textId="77777777" w:rsidR="00C079A5" w:rsidRPr="001A6F94" w:rsidRDefault="00C079A5" w:rsidP="00C079A5">
            <w:pPr>
              <w:jc w:val="center"/>
              <w:rPr>
                <w:rFonts w:ascii="Times New Roman" w:hAnsi="Times New Roman" w:cs="Times New Roman"/>
                <w:sz w:val="20"/>
                <w:szCs w:val="20"/>
              </w:rPr>
            </w:pPr>
          </w:p>
          <w:p w14:paraId="6B52431F" w14:textId="1BB8A09C" w:rsidR="00C079A5" w:rsidRPr="001A6F94" w:rsidRDefault="00C079A5" w:rsidP="00C079A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0,</w:t>
            </w:r>
            <w:r w:rsidR="00F8029C" w:rsidRPr="001A6F94">
              <w:rPr>
                <w:rFonts w:ascii="Times New Roman" w:hAnsi="Times New Roman" w:cs="Times New Roman"/>
                <w:sz w:val="20"/>
                <w:szCs w:val="20"/>
                <w:lang w:val="uk-UA"/>
              </w:rPr>
              <w:t>7</w:t>
            </w:r>
          </w:p>
        </w:tc>
        <w:tc>
          <w:tcPr>
            <w:tcW w:w="5311" w:type="dxa"/>
            <w:tcBorders>
              <w:top w:val="single" w:sz="4" w:space="0" w:color="auto"/>
              <w:left w:val="single" w:sz="4" w:space="0" w:color="auto"/>
              <w:bottom w:val="single" w:sz="4" w:space="0" w:color="auto"/>
              <w:right w:val="single" w:sz="4" w:space="0" w:color="auto"/>
            </w:tcBorders>
          </w:tcPr>
          <w:p w14:paraId="4DE5FBDD" w14:textId="66942E6C" w:rsidR="00C079A5" w:rsidRPr="001A6F94" w:rsidRDefault="00C079A5" w:rsidP="00C079A5">
            <w:pPr>
              <w:spacing w:after="0"/>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Необхідність технічного переоснащення ПС з заміною обладнання ВРУ-35 кВ та РУ-6 кВ, організація обліку по стороні 35 кВ, телемеханіки та телеуправління, заміна силового трансформатора 1Т. Для запобігання руйнуванню фізично зношеного обладнання ПС, зменшення обсягів експлуатаційних витрат на технічне обслуговування обладнання, підвищення надійності енергопостачання споживачів. Орієнтовний термін виконання робіт </w:t>
            </w:r>
            <w:r w:rsidR="007A4326" w:rsidRPr="001A6F94">
              <w:rPr>
                <w:rFonts w:ascii="Times New Roman" w:hAnsi="Times New Roman" w:cs="Times New Roman"/>
                <w:sz w:val="20"/>
                <w:szCs w:val="20"/>
                <w:lang w:val="uk-UA"/>
              </w:rPr>
              <w:t>2024-</w:t>
            </w:r>
            <w:r w:rsidRPr="001A6F94">
              <w:rPr>
                <w:rFonts w:ascii="Times New Roman" w:hAnsi="Times New Roman" w:cs="Times New Roman"/>
                <w:sz w:val="20"/>
                <w:szCs w:val="20"/>
                <w:lang w:val="uk-UA"/>
              </w:rPr>
              <w:t>2025 р</w:t>
            </w:r>
            <w:r w:rsidR="007A4326" w:rsidRPr="001A6F94">
              <w:rPr>
                <w:rFonts w:ascii="Times New Roman" w:hAnsi="Times New Roman" w:cs="Times New Roman"/>
                <w:sz w:val="20"/>
                <w:szCs w:val="20"/>
                <w:lang w:val="uk-UA"/>
              </w:rPr>
              <w:t>р</w:t>
            </w:r>
            <w:r w:rsidRPr="001A6F94">
              <w:rPr>
                <w:rFonts w:ascii="Times New Roman" w:hAnsi="Times New Roman" w:cs="Times New Roman"/>
                <w:sz w:val="20"/>
                <w:szCs w:val="20"/>
                <w:lang w:val="uk-UA"/>
              </w:rPr>
              <w:t>.. СПР ст.</w:t>
            </w:r>
            <w:hyperlink r:id="rId47" w:anchor="Палмаш32" w:tooltip="Палмаш32" w:history="1">
              <w:r w:rsidRPr="001A6F94">
                <w:rPr>
                  <w:rFonts w:ascii="Times New Roman" w:hAnsi="Times New Roman" w:cs="Times New Roman"/>
                  <w:sz w:val="20"/>
                  <w:szCs w:val="20"/>
                </w:rPr>
                <w:t>32</w:t>
              </w:r>
            </w:hyperlink>
            <w:r w:rsidRPr="001A6F94">
              <w:rPr>
                <w:rFonts w:ascii="Times New Roman" w:hAnsi="Times New Roman" w:cs="Times New Roman"/>
                <w:sz w:val="20"/>
                <w:szCs w:val="20"/>
                <w:lang w:val="uk-UA"/>
              </w:rPr>
              <w:t xml:space="preserve">, </w:t>
            </w:r>
            <w:hyperlink r:id="rId48" w:anchor="Палмаш62" w:tooltip="Палмаш62" w:history="1">
              <w:r w:rsidRPr="001A6F94">
                <w:rPr>
                  <w:rFonts w:ascii="Times New Roman" w:hAnsi="Times New Roman" w:cs="Times New Roman"/>
                  <w:sz w:val="20"/>
                  <w:szCs w:val="20"/>
                </w:rPr>
                <w:t>62</w:t>
              </w:r>
            </w:hyperlink>
            <w:r w:rsidRPr="001A6F94">
              <w:rPr>
                <w:rFonts w:ascii="Times New Roman" w:hAnsi="Times New Roman" w:cs="Times New Roman"/>
                <w:sz w:val="20"/>
                <w:szCs w:val="20"/>
                <w:lang w:val="uk-UA"/>
              </w:rPr>
              <w:t xml:space="preserve">, </w:t>
            </w:r>
            <w:hyperlink r:id="rId49" w:anchor="Палмаш67" w:tooltip="Палмаш67" w:history="1">
              <w:r w:rsidRPr="001A6F94">
                <w:rPr>
                  <w:rFonts w:ascii="Times New Roman" w:hAnsi="Times New Roman" w:cs="Times New Roman"/>
                  <w:sz w:val="20"/>
                  <w:szCs w:val="20"/>
                </w:rPr>
                <w:t>67</w:t>
              </w:r>
            </w:hyperlink>
            <w:r w:rsidRPr="001A6F94">
              <w:rPr>
                <w:rFonts w:ascii="Times New Roman" w:hAnsi="Times New Roman" w:cs="Times New Roman"/>
                <w:sz w:val="20"/>
                <w:szCs w:val="20"/>
                <w:lang w:val="uk-UA"/>
              </w:rPr>
              <w:t xml:space="preserve">, </w:t>
            </w:r>
            <w:hyperlink r:id="rId50" w:anchor="Палмаш96" w:tooltip="Палмаш96" w:history="1">
              <w:r w:rsidRPr="001A6F94">
                <w:rPr>
                  <w:rFonts w:ascii="Times New Roman" w:hAnsi="Times New Roman" w:cs="Times New Roman"/>
                  <w:sz w:val="20"/>
                  <w:szCs w:val="20"/>
                </w:rPr>
                <w:t>96</w:t>
              </w:r>
            </w:hyperlink>
            <w:r w:rsidRPr="001A6F94">
              <w:rPr>
                <w:rFonts w:ascii="Times New Roman" w:hAnsi="Times New Roman" w:cs="Times New Roman"/>
                <w:sz w:val="20"/>
                <w:szCs w:val="20"/>
                <w:lang w:val="uk-UA"/>
              </w:rPr>
              <w:t xml:space="preserve">. . ПРОСР </w:t>
            </w:r>
            <w:bookmarkStart w:id="61" w:name="палмаштабл81"/>
            <w:bookmarkEnd w:id="61"/>
            <w:r w:rsidR="00FC5CB7" w:rsidRPr="001A6F94">
              <w:rPr>
                <w:rFonts w:ascii="Times New Roman" w:hAnsi="Times New Roman" w:cs="Times New Roman"/>
                <w:sz w:val="20"/>
                <w:szCs w:val="20"/>
                <w:lang w:val="uk-UA"/>
              </w:rPr>
              <w:fldChar w:fldCharType="begin"/>
            </w:r>
            <w:r w:rsidR="00FC5CB7" w:rsidRPr="001A6F94">
              <w:rPr>
                <w:rFonts w:ascii="Times New Roman" w:hAnsi="Times New Roman" w:cs="Times New Roman"/>
                <w:sz w:val="20"/>
                <w:szCs w:val="20"/>
                <w:lang w:val="uk-UA"/>
              </w:rPr>
              <w:instrText xml:space="preserve"> HYPERLINK  \l "палмаш124" \o "ПС-35/6 кВ \«Палмаш\»" </w:instrText>
            </w:r>
            <w:r w:rsidR="00FC5CB7" w:rsidRPr="001A6F94">
              <w:rPr>
                <w:rFonts w:ascii="Times New Roman" w:hAnsi="Times New Roman" w:cs="Times New Roman"/>
                <w:sz w:val="20"/>
                <w:szCs w:val="20"/>
                <w:lang w:val="uk-UA"/>
              </w:rPr>
              <w:fldChar w:fldCharType="separate"/>
            </w:r>
            <w:r w:rsidR="00FC5CB7" w:rsidRPr="001A6F94">
              <w:rPr>
                <w:rStyle w:val="aa"/>
                <w:rFonts w:ascii="Times New Roman" w:hAnsi="Times New Roman" w:cs="Times New Roman"/>
                <w:sz w:val="20"/>
                <w:szCs w:val="20"/>
                <w:lang w:val="uk-UA"/>
              </w:rPr>
              <w:t>ст. 124</w:t>
            </w:r>
            <w:r w:rsidR="00FC5CB7" w:rsidRPr="001A6F94">
              <w:rPr>
                <w:rFonts w:ascii="Times New Roman" w:hAnsi="Times New Roman" w:cs="Times New Roman"/>
                <w:sz w:val="20"/>
                <w:szCs w:val="20"/>
                <w:lang w:val="uk-UA"/>
              </w:rPr>
              <w:fldChar w:fldCharType="end"/>
            </w:r>
            <w:r w:rsidRPr="001A6F94">
              <w:rPr>
                <w:rFonts w:ascii="Times New Roman" w:hAnsi="Times New Roman" w:cs="Times New Roman"/>
                <w:sz w:val="20"/>
                <w:szCs w:val="20"/>
                <w:lang w:val="uk-UA"/>
              </w:rPr>
              <w:t>.</w:t>
            </w:r>
          </w:p>
        </w:tc>
        <w:tc>
          <w:tcPr>
            <w:tcW w:w="4990" w:type="dxa"/>
            <w:tcBorders>
              <w:top w:val="single" w:sz="4" w:space="0" w:color="auto"/>
              <w:left w:val="single" w:sz="4" w:space="0" w:color="auto"/>
              <w:bottom w:val="single" w:sz="4" w:space="0" w:color="auto"/>
              <w:right w:val="single" w:sz="4" w:space="0" w:color="auto"/>
            </w:tcBorders>
          </w:tcPr>
          <w:p w14:paraId="2F5E7233" w14:textId="10C1736E" w:rsidR="00C079A5" w:rsidRPr="001A6F94" w:rsidRDefault="00090163" w:rsidP="00090163">
            <w:pPr>
              <w:pStyle w:val="41"/>
              <w:shd w:val="clear" w:color="auto" w:fill="auto"/>
              <w:tabs>
                <w:tab w:val="left" w:pos="347"/>
              </w:tabs>
              <w:spacing w:line="240" w:lineRule="auto"/>
              <w:ind w:left="64" w:right="23"/>
              <w:rPr>
                <w:color w:val="auto"/>
                <w:sz w:val="20"/>
                <w:szCs w:val="20"/>
              </w:rPr>
            </w:pPr>
            <w:r w:rsidRPr="001A6F94">
              <w:rPr>
                <w:color w:val="auto"/>
                <w:sz w:val="20"/>
                <w:szCs w:val="20"/>
              </w:rPr>
              <w:t>1)</w:t>
            </w:r>
            <w:r w:rsidR="00C079A5" w:rsidRPr="001A6F94">
              <w:rPr>
                <w:color w:val="auto"/>
                <w:sz w:val="20"/>
                <w:szCs w:val="20"/>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554FCD17" w14:textId="10427AF3" w:rsidR="00C079A5" w:rsidRPr="001A6F94" w:rsidRDefault="00090163" w:rsidP="00090163">
            <w:pPr>
              <w:pStyle w:val="41"/>
              <w:shd w:val="clear" w:color="auto" w:fill="auto"/>
              <w:tabs>
                <w:tab w:val="left" w:pos="347"/>
              </w:tabs>
              <w:spacing w:line="240" w:lineRule="auto"/>
              <w:ind w:left="64" w:right="23"/>
              <w:rPr>
                <w:color w:val="auto"/>
                <w:sz w:val="20"/>
                <w:szCs w:val="20"/>
              </w:rPr>
            </w:pPr>
            <w:r w:rsidRPr="001A6F94">
              <w:rPr>
                <w:color w:val="auto"/>
                <w:sz w:val="20"/>
                <w:szCs w:val="20"/>
              </w:rPr>
              <w:t>2)</w:t>
            </w:r>
            <w:r w:rsidR="00C079A5" w:rsidRPr="001A6F94">
              <w:rPr>
                <w:color w:val="auto"/>
                <w:sz w:val="20"/>
                <w:szCs w:val="20"/>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717BDEE4" w14:textId="255C47BC" w:rsidR="00C079A5" w:rsidRPr="001A6F94" w:rsidRDefault="00090163" w:rsidP="00090163">
            <w:pPr>
              <w:pStyle w:val="41"/>
              <w:shd w:val="clear" w:color="auto" w:fill="auto"/>
              <w:tabs>
                <w:tab w:val="left" w:pos="347"/>
              </w:tabs>
              <w:spacing w:line="240" w:lineRule="auto"/>
              <w:ind w:left="64" w:right="23"/>
              <w:rPr>
                <w:color w:val="auto"/>
                <w:sz w:val="20"/>
                <w:szCs w:val="20"/>
              </w:rPr>
            </w:pPr>
            <w:r w:rsidRPr="001A6F94">
              <w:rPr>
                <w:color w:val="auto"/>
                <w:sz w:val="20"/>
                <w:szCs w:val="20"/>
              </w:rPr>
              <w:t>2)</w:t>
            </w:r>
            <w:r w:rsidR="00C079A5" w:rsidRPr="001A6F94">
              <w:rPr>
                <w:color w:val="auto"/>
                <w:sz w:val="20"/>
                <w:szCs w:val="20"/>
              </w:rPr>
              <w:t>зниження технологічних витрат електроенергії на її розподіл в електричних мережах та комерційних втрат електроенергії;</w:t>
            </w:r>
          </w:p>
          <w:p w14:paraId="3822D47A" w14:textId="671CAFA4" w:rsidR="00C079A5" w:rsidRPr="001A6F94" w:rsidRDefault="00C079A5" w:rsidP="00C079A5">
            <w:pPr>
              <w:pStyle w:val="41"/>
              <w:shd w:val="clear" w:color="auto" w:fill="auto"/>
              <w:tabs>
                <w:tab w:val="left" w:pos="347"/>
              </w:tabs>
              <w:spacing w:line="240" w:lineRule="auto"/>
              <w:ind w:left="64" w:right="23"/>
              <w:rPr>
                <w:color w:val="auto"/>
                <w:sz w:val="20"/>
                <w:szCs w:val="20"/>
              </w:rPr>
            </w:pPr>
            <w:r w:rsidRPr="001A6F94">
              <w:rPr>
                <w:color w:val="auto"/>
                <w:sz w:val="20"/>
                <w:szCs w:val="20"/>
              </w:rPr>
              <w:t xml:space="preserve">8)розвиток дистанційно керованих систем розподілу та </w:t>
            </w:r>
            <w:r w:rsidR="002E3DE0" w:rsidRPr="001A6F94">
              <w:rPr>
                <w:color w:val="auto"/>
                <w:sz w:val="20"/>
                <w:szCs w:val="20"/>
              </w:rPr>
              <w:t>«</w:t>
            </w:r>
            <w:r w:rsidRPr="001A6F94">
              <w:rPr>
                <w:color w:val="auto"/>
                <w:sz w:val="20"/>
                <w:szCs w:val="20"/>
              </w:rPr>
              <w:t>інтелектуальних</w:t>
            </w:r>
            <w:r w:rsidR="002E3DE0" w:rsidRPr="001A6F94">
              <w:rPr>
                <w:color w:val="auto"/>
                <w:sz w:val="20"/>
                <w:szCs w:val="20"/>
              </w:rPr>
              <w:t>»</w:t>
            </w:r>
            <w:r w:rsidRPr="001A6F94">
              <w:rPr>
                <w:color w:val="auto"/>
                <w:sz w:val="20"/>
                <w:szCs w:val="20"/>
              </w:rPr>
              <w:t xml:space="preserve"> мереж;</w:t>
            </w:r>
          </w:p>
          <w:p w14:paraId="0AFC3404" w14:textId="687E0CD7" w:rsidR="00C079A5" w:rsidRPr="001A6F94" w:rsidRDefault="00C079A5" w:rsidP="00166D44">
            <w:pPr>
              <w:pStyle w:val="41"/>
              <w:shd w:val="clear" w:color="auto" w:fill="auto"/>
              <w:tabs>
                <w:tab w:val="left" w:pos="347"/>
              </w:tabs>
              <w:spacing w:line="240" w:lineRule="auto"/>
              <w:ind w:left="64" w:right="23"/>
              <w:rPr>
                <w:color w:val="auto"/>
                <w:sz w:val="20"/>
                <w:szCs w:val="20"/>
              </w:rPr>
            </w:pPr>
            <w:r w:rsidRPr="001A6F94">
              <w:rPr>
                <w:color w:val="auto"/>
                <w:sz w:val="20"/>
                <w:szCs w:val="20"/>
              </w:rPr>
              <w:t xml:space="preserve">9)упровадження </w:t>
            </w:r>
            <w:r w:rsidR="002E3DE0" w:rsidRPr="001A6F94">
              <w:rPr>
                <w:color w:val="auto"/>
                <w:sz w:val="20"/>
                <w:szCs w:val="20"/>
              </w:rPr>
              <w:t>«</w:t>
            </w:r>
            <w:r w:rsidRPr="001A6F94">
              <w:rPr>
                <w:color w:val="auto"/>
                <w:sz w:val="20"/>
                <w:szCs w:val="20"/>
              </w:rPr>
              <w:t>інтелектуальних</w:t>
            </w:r>
            <w:r w:rsidR="002E3DE0" w:rsidRPr="001A6F94">
              <w:rPr>
                <w:color w:val="auto"/>
                <w:sz w:val="20"/>
                <w:szCs w:val="20"/>
              </w:rPr>
              <w:t>»</w:t>
            </w:r>
            <w:r w:rsidRPr="001A6F94">
              <w:rPr>
                <w:color w:val="auto"/>
                <w:sz w:val="20"/>
                <w:szCs w:val="20"/>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tc>
      </w:tr>
      <w:tr w:rsidR="00C079A5" w:rsidRPr="001A6F94" w14:paraId="190EE57C" w14:textId="77777777" w:rsidTr="00545ADF">
        <w:trPr>
          <w:trHeight w:val="336"/>
        </w:trPr>
        <w:tc>
          <w:tcPr>
            <w:tcW w:w="516" w:type="dxa"/>
            <w:tcBorders>
              <w:top w:val="single" w:sz="4" w:space="0" w:color="auto"/>
              <w:left w:val="single" w:sz="4" w:space="0" w:color="auto"/>
              <w:bottom w:val="single" w:sz="4" w:space="0" w:color="auto"/>
              <w:right w:val="single" w:sz="4" w:space="0" w:color="auto"/>
            </w:tcBorders>
          </w:tcPr>
          <w:p w14:paraId="7E4FB7D5" w14:textId="4C8F1D50" w:rsidR="00C079A5" w:rsidRPr="001A6F94" w:rsidRDefault="009054AD" w:rsidP="00C079A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16</w:t>
            </w:r>
          </w:p>
        </w:tc>
        <w:tc>
          <w:tcPr>
            <w:tcW w:w="2144" w:type="dxa"/>
            <w:tcBorders>
              <w:top w:val="single" w:sz="4" w:space="0" w:color="auto"/>
              <w:left w:val="single" w:sz="4" w:space="0" w:color="auto"/>
              <w:bottom w:val="single" w:sz="4" w:space="0" w:color="auto"/>
              <w:right w:val="single" w:sz="4" w:space="0" w:color="auto"/>
            </w:tcBorders>
          </w:tcPr>
          <w:p w14:paraId="52E2CDD1" w14:textId="1D9FF645" w:rsidR="00C079A5" w:rsidRPr="001A6F94" w:rsidRDefault="009054AD" w:rsidP="00C079A5">
            <w:pPr>
              <w:spacing w:before="18" w:after="18"/>
              <w:rPr>
                <w:rFonts w:ascii="Times New Roman" w:hAnsi="Times New Roman" w:cs="Times New Roman"/>
                <w:sz w:val="20"/>
                <w:szCs w:val="20"/>
              </w:rPr>
            </w:pPr>
            <w:r w:rsidRPr="001A6F94">
              <w:rPr>
                <w:rFonts w:ascii="Times New Roman" w:hAnsi="Times New Roman" w:cs="Times New Roman"/>
                <w:sz w:val="20"/>
                <w:szCs w:val="20"/>
              </w:rPr>
              <w:t xml:space="preserve">ПС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Сельстрой</w:t>
            </w:r>
            <w:r w:rsidR="002E3DE0" w:rsidRPr="001A6F94">
              <w:rPr>
                <w:rFonts w:ascii="Times New Roman" w:hAnsi="Times New Roman" w:cs="Times New Roman"/>
                <w:sz w:val="20"/>
                <w:szCs w:val="20"/>
              </w:rPr>
              <w:t>»</w:t>
            </w:r>
          </w:p>
          <w:p w14:paraId="224A4C9E" w14:textId="2DB3AB8A" w:rsidR="000B361B" w:rsidRPr="001A6F94" w:rsidRDefault="000B361B" w:rsidP="00C079A5">
            <w:pPr>
              <w:spacing w:before="18" w:after="18"/>
              <w:rPr>
                <w:rFonts w:ascii="Times New Roman" w:hAnsi="Times New Roman" w:cs="Times New Roman"/>
                <w:sz w:val="20"/>
                <w:szCs w:val="20"/>
                <w:lang w:val="uk-UA"/>
              </w:rPr>
            </w:pPr>
            <w:r w:rsidRPr="001A6F94">
              <w:rPr>
                <w:rFonts w:ascii="Times New Roman" w:hAnsi="Times New Roman" w:cs="Times New Roman"/>
                <w:sz w:val="20"/>
                <w:szCs w:val="20"/>
                <w:lang w:val="uk-UA"/>
              </w:rPr>
              <w:t>с. Партизанське Дніпровського району</w:t>
            </w:r>
          </w:p>
          <w:p w14:paraId="534C5426" w14:textId="4B28F9F3" w:rsidR="00F23DDA" w:rsidRPr="001A6F94" w:rsidRDefault="00F23DDA" w:rsidP="00C079A5">
            <w:pPr>
              <w:spacing w:before="18" w:after="18"/>
              <w:rPr>
                <w:rFonts w:ascii="Times New Roman" w:hAnsi="Times New Roman" w:cs="Times New Roman"/>
                <w:sz w:val="20"/>
                <w:szCs w:val="20"/>
              </w:rPr>
            </w:pPr>
            <w:r w:rsidRPr="001A6F94">
              <w:rPr>
                <w:rFonts w:ascii="Times New Roman" w:hAnsi="Times New Roman" w:cs="Times New Roman"/>
                <w:sz w:val="20"/>
                <w:szCs w:val="20"/>
              </w:rPr>
              <w:t>(2х10 МВА)</w:t>
            </w:r>
          </w:p>
        </w:tc>
        <w:tc>
          <w:tcPr>
            <w:tcW w:w="973" w:type="dxa"/>
            <w:tcBorders>
              <w:top w:val="single" w:sz="4" w:space="0" w:color="auto"/>
              <w:left w:val="single" w:sz="4" w:space="0" w:color="auto"/>
              <w:bottom w:val="single" w:sz="4" w:space="0" w:color="auto"/>
              <w:right w:val="single" w:sz="4" w:space="0" w:color="auto"/>
            </w:tcBorders>
          </w:tcPr>
          <w:p w14:paraId="324513B1" w14:textId="77777777" w:rsidR="00C079A5" w:rsidRPr="001A6F94" w:rsidRDefault="00C079A5" w:rsidP="00C079A5">
            <w:pPr>
              <w:jc w:val="center"/>
              <w:rPr>
                <w:rFonts w:ascii="Times New Roman" w:hAnsi="Times New Roman" w:cs="Times New Roman"/>
                <w:sz w:val="20"/>
                <w:szCs w:val="20"/>
              </w:rPr>
            </w:pPr>
          </w:p>
        </w:tc>
        <w:tc>
          <w:tcPr>
            <w:tcW w:w="1096" w:type="dxa"/>
            <w:tcBorders>
              <w:top w:val="single" w:sz="4" w:space="0" w:color="auto"/>
              <w:left w:val="single" w:sz="4" w:space="0" w:color="auto"/>
              <w:bottom w:val="single" w:sz="4" w:space="0" w:color="auto"/>
              <w:right w:val="single" w:sz="4" w:space="0" w:color="auto"/>
            </w:tcBorders>
          </w:tcPr>
          <w:p w14:paraId="1F1137A2" w14:textId="2405BC63" w:rsidR="00C079A5" w:rsidRPr="001A6F94" w:rsidRDefault="00F8029C" w:rsidP="00C079A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1,6</w:t>
            </w:r>
          </w:p>
        </w:tc>
        <w:tc>
          <w:tcPr>
            <w:tcW w:w="5311" w:type="dxa"/>
            <w:tcBorders>
              <w:top w:val="single" w:sz="4" w:space="0" w:color="auto"/>
              <w:left w:val="single" w:sz="4" w:space="0" w:color="auto"/>
              <w:bottom w:val="single" w:sz="4" w:space="0" w:color="auto"/>
              <w:right w:val="single" w:sz="4" w:space="0" w:color="auto"/>
            </w:tcBorders>
          </w:tcPr>
          <w:p w14:paraId="728FFC85" w14:textId="45243682" w:rsidR="00C079A5" w:rsidRPr="001A6F94" w:rsidRDefault="009054AD" w:rsidP="00C079A5">
            <w:pPr>
              <w:spacing w:after="0"/>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Необхідність технічного переоснащення ПС з заміною обладнання </w:t>
            </w:r>
            <w:r w:rsidR="007254F9" w:rsidRPr="001A6F94">
              <w:rPr>
                <w:rFonts w:ascii="Times New Roman" w:hAnsi="Times New Roman" w:cs="Times New Roman"/>
                <w:sz w:val="20"/>
                <w:szCs w:val="20"/>
                <w:lang w:val="uk-UA"/>
              </w:rPr>
              <w:t xml:space="preserve">ВРУ-35 кВ, </w:t>
            </w:r>
            <w:r w:rsidRPr="001A6F94">
              <w:rPr>
                <w:rFonts w:ascii="Times New Roman" w:hAnsi="Times New Roman" w:cs="Times New Roman"/>
                <w:sz w:val="20"/>
                <w:szCs w:val="20"/>
                <w:lang w:val="uk-UA"/>
              </w:rPr>
              <w:t>РУ-6 кВ</w:t>
            </w:r>
            <w:r w:rsidR="007C3FD6"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lang w:val="uk-UA"/>
              </w:rPr>
              <w:t xml:space="preserve">Для запобігання руйнуванню фізично зношеного обладнання ПС, зменшення обсягів експлуатаційних витрат на технічне обслуговування обладнання, підвищення надійності енергопостачання споживачів. Орієнтовний термін </w:t>
            </w:r>
            <w:r w:rsidR="006D4AA6" w:rsidRPr="001A6F94">
              <w:rPr>
                <w:rFonts w:ascii="Times New Roman" w:hAnsi="Times New Roman" w:cs="Times New Roman"/>
                <w:sz w:val="20"/>
                <w:szCs w:val="20"/>
                <w:lang w:val="uk-UA"/>
              </w:rPr>
              <w:t>проєкт</w:t>
            </w:r>
            <w:r w:rsidR="007C3FD6" w:rsidRPr="001A6F94">
              <w:rPr>
                <w:rFonts w:ascii="Times New Roman" w:hAnsi="Times New Roman" w:cs="Times New Roman"/>
                <w:sz w:val="20"/>
                <w:szCs w:val="20"/>
                <w:lang w:val="uk-UA"/>
              </w:rPr>
              <w:t xml:space="preserve">ування – 2023 р., </w:t>
            </w:r>
            <w:r w:rsidRPr="001A6F94">
              <w:rPr>
                <w:rFonts w:ascii="Times New Roman" w:hAnsi="Times New Roman" w:cs="Times New Roman"/>
                <w:sz w:val="20"/>
                <w:szCs w:val="20"/>
                <w:lang w:val="uk-UA"/>
              </w:rPr>
              <w:t xml:space="preserve">виконання робіт </w:t>
            </w:r>
            <w:r w:rsidR="007A4326" w:rsidRPr="001A6F94">
              <w:rPr>
                <w:rFonts w:ascii="Times New Roman" w:hAnsi="Times New Roman" w:cs="Times New Roman"/>
                <w:sz w:val="20"/>
                <w:szCs w:val="20"/>
                <w:lang w:val="uk-UA"/>
              </w:rPr>
              <w:t>2024-</w:t>
            </w:r>
            <w:r w:rsidRPr="001A6F94">
              <w:rPr>
                <w:rFonts w:ascii="Times New Roman" w:hAnsi="Times New Roman" w:cs="Times New Roman"/>
                <w:sz w:val="20"/>
                <w:szCs w:val="20"/>
                <w:lang w:val="uk-UA"/>
              </w:rPr>
              <w:t>202</w:t>
            </w:r>
            <w:r w:rsidR="007A4326" w:rsidRPr="001A6F94">
              <w:rPr>
                <w:rFonts w:ascii="Times New Roman" w:hAnsi="Times New Roman" w:cs="Times New Roman"/>
                <w:sz w:val="20"/>
                <w:szCs w:val="20"/>
                <w:lang w:val="uk-UA"/>
              </w:rPr>
              <w:t>5</w:t>
            </w:r>
            <w:r w:rsidRPr="001A6F94">
              <w:rPr>
                <w:rFonts w:ascii="Times New Roman" w:hAnsi="Times New Roman" w:cs="Times New Roman"/>
                <w:sz w:val="20"/>
                <w:szCs w:val="20"/>
                <w:lang w:val="uk-UA"/>
              </w:rPr>
              <w:t xml:space="preserve"> </w:t>
            </w:r>
            <w:r w:rsidR="007A4326" w:rsidRPr="001A6F94">
              <w:rPr>
                <w:rFonts w:ascii="Times New Roman" w:hAnsi="Times New Roman" w:cs="Times New Roman"/>
                <w:sz w:val="20"/>
                <w:szCs w:val="20"/>
                <w:lang w:val="uk-UA"/>
              </w:rPr>
              <w:t>р</w:t>
            </w:r>
            <w:r w:rsidRPr="001A6F94">
              <w:rPr>
                <w:rFonts w:ascii="Times New Roman" w:hAnsi="Times New Roman" w:cs="Times New Roman"/>
                <w:sz w:val="20"/>
                <w:szCs w:val="20"/>
                <w:lang w:val="uk-UA"/>
              </w:rPr>
              <w:t>р.</w:t>
            </w:r>
            <w:r w:rsidR="007A4326" w:rsidRPr="001A6F94">
              <w:rPr>
                <w:rFonts w:ascii="Times New Roman" w:hAnsi="Times New Roman" w:cs="Times New Roman"/>
                <w:sz w:val="20"/>
                <w:szCs w:val="20"/>
                <w:lang w:val="uk-UA"/>
              </w:rPr>
              <w:t xml:space="preserve"> . </w:t>
            </w:r>
            <w:r w:rsidRPr="001A6F94">
              <w:rPr>
                <w:rFonts w:ascii="Times New Roman" w:hAnsi="Times New Roman" w:cs="Times New Roman"/>
                <w:sz w:val="20"/>
                <w:szCs w:val="20"/>
                <w:lang w:val="uk-UA"/>
              </w:rPr>
              <w:t xml:space="preserve">ПРОСР </w:t>
            </w:r>
            <w:bookmarkStart w:id="62" w:name="сельстройтабл81"/>
            <w:bookmarkEnd w:id="62"/>
            <w:r w:rsidR="00A723B1" w:rsidRPr="001A6F94">
              <w:rPr>
                <w:rFonts w:ascii="Times New Roman" w:hAnsi="Times New Roman" w:cs="Times New Roman"/>
                <w:sz w:val="20"/>
                <w:szCs w:val="20"/>
                <w:lang w:val="uk-UA"/>
              </w:rPr>
              <w:fldChar w:fldCharType="begin"/>
            </w:r>
            <w:r w:rsidR="00A723B1" w:rsidRPr="001A6F94">
              <w:rPr>
                <w:rFonts w:ascii="Times New Roman" w:hAnsi="Times New Roman" w:cs="Times New Roman"/>
                <w:sz w:val="20"/>
                <w:szCs w:val="20"/>
                <w:lang w:val="uk-UA"/>
              </w:rPr>
              <w:instrText xml:space="preserve"> HYPERLINK  \l "сельстрой125" \o "ПС-35/10 кВ \"Сельстрой\" </w:instrText>
            </w:r>
            <w:r w:rsidR="00A723B1" w:rsidRPr="001A6F94">
              <w:rPr>
                <w:rFonts w:ascii="Times New Roman" w:hAnsi="Times New Roman" w:cs="Times New Roman"/>
                <w:sz w:val="20"/>
                <w:szCs w:val="20"/>
                <w:lang w:val="uk-UA"/>
              </w:rPr>
              <w:fldChar w:fldCharType="separate"/>
            </w:r>
            <w:r w:rsidR="00A723B1" w:rsidRPr="001A6F94">
              <w:rPr>
                <w:rStyle w:val="aa"/>
                <w:rFonts w:ascii="Times New Roman" w:hAnsi="Times New Roman" w:cs="Times New Roman"/>
                <w:sz w:val="20"/>
                <w:szCs w:val="20"/>
                <w:lang w:val="uk-UA"/>
              </w:rPr>
              <w:t>ст. 125</w:t>
            </w:r>
            <w:r w:rsidR="00A723B1" w:rsidRPr="001A6F94">
              <w:rPr>
                <w:rFonts w:ascii="Times New Roman" w:hAnsi="Times New Roman" w:cs="Times New Roman"/>
                <w:sz w:val="20"/>
                <w:szCs w:val="20"/>
                <w:lang w:val="uk-UA"/>
              </w:rPr>
              <w:fldChar w:fldCharType="end"/>
            </w:r>
            <w:r w:rsidRPr="001A6F94">
              <w:rPr>
                <w:rFonts w:ascii="Times New Roman" w:hAnsi="Times New Roman" w:cs="Times New Roman"/>
                <w:sz w:val="20"/>
                <w:szCs w:val="20"/>
                <w:lang w:val="uk-UA"/>
              </w:rPr>
              <w:t>.</w:t>
            </w:r>
          </w:p>
        </w:tc>
        <w:tc>
          <w:tcPr>
            <w:tcW w:w="4990" w:type="dxa"/>
            <w:tcBorders>
              <w:top w:val="single" w:sz="4" w:space="0" w:color="auto"/>
              <w:left w:val="single" w:sz="4" w:space="0" w:color="auto"/>
              <w:bottom w:val="single" w:sz="4" w:space="0" w:color="auto"/>
              <w:right w:val="single" w:sz="4" w:space="0" w:color="auto"/>
            </w:tcBorders>
          </w:tcPr>
          <w:p w14:paraId="72BF6CBA" w14:textId="0F84D655" w:rsidR="007C3FD6" w:rsidRPr="001A6F94" w:rsidRDefault="00090163" w:rsidP="00090163">
            <w:pPr>
              <w:pStyle w:val="41"/>
              <w:shd w:val="clear" w:color="auto" w:fill="auto"/>
              <w:tabs>
                <w:tab w:val="left" w:pos="347"/>
              </w:tabs>
              <w:spacing w:line="240" w:lineRule="auto"/>
              <w:ind w:left="64" w:right="23"/>
              <w:rPr>
                <w:color w:val="auto"/>
                <w:sz w:val="20"/>
                <w:szCs w:val="20"/>
              </w:rPr>
            </w:pPr>
            <w:r w:rsidRPr="001A6F94">
              <w:rPr>
                <w:color w:val="auto"/>
                <w:sz w:val="20"/>
                <w:szCs w:val="20"/>
              </w:rPr>
              <w:t>1)</w:t>
            </w:r>
            <w:r w:rsidR="007C3FD6" w:rsidRPr="001A6F94">
              <w:rPr>
                <w:color w:val="auto"/>
                <w:sz w:val="20"/>
                <w:szCs w:val="20"/>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34BB1182" w14:textId="24847345" w:rsidR="007C3FD6" w:rsidRPr="001A6F94" w:rsidRDefault="00090163" w:rsidP="00090163">
            <w:pPr>
              <w:pStyle w:val="41"/>
              <w:shd w:val="clear" w:color="auto" w:fill="auto"/>
              <w:tabs>
                <w:tab w:val="left" w:pos="347"/>
              </w:tabs>
              <w:spacing w:line="240" w:lineRule="auto"/>
              <w:ind w:left="64" w:right="23"/>
              <w:rPr>
                <w:color w:val="auto"/>
                <w:sz w:val="20"/>
                <w:szCs w:val="20"/>
              </w:rPr>
            </w:pPr>
            <w:r w:rsidRPr="001A6F94">
              <w:rPr>
                <w:color w:val="auto"/>
                <w:sz w:val="20"/>
                <w:szCs w:val="20"/>
              </w:rPr>
              <w:t>2)</w:t>
            </w:r>
            <w:r w:rsidR="007C3FD6" w:rsidRPr="001A6F94">
              <w:rPr>
                <w:color w:val="auto"/>
                <w:sz w:val="20"/>
                <w:szCs w:val="20"/>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18D75CC6" w14:textId="22527333" w:rsidR="00C079A5" w:rsidRPr="001A6F94" w:rsidRDefault="00090163" w:rsidP="00090163">
            <w:pPr>
              <w:pStyle w:val="41"/>
              <w:shd w:val="clear" w:color="auto" w:fill="auto"/>
              <w:tabs>
                <w:tab w:val="left" w:pos="347"/>
              </w:tabs>
              <w:spacing w:line="240" w:lineRule="auto"/>
              <w:ind w:left="64" w:right="23"/>
              <w:rPr>
                <w:color w:val="auto"/>
                <w:sz w:val="20"/>
                <w:szCs w:val="20"/>
              </w:rPr>
            </w:pPr>
            <w:r w:rsidRPr="001A6F94">
              <w:rPr>
                <w:color w:val="auto"/>
                <w:sz w:val="20"/>
                <w:szCs w:val="20"/>
              </w:rPr>
              <w:t>2)</w:t>
            </w:r>
            <w:r w:rsidR="007C3FD6" w:rsidRPr="001A6F94">
              <w:rPr>
                <w:color w:val="auto"/>
                <w:sz w:val="20"/>
                <w:szCs w:val="20"/>
              </w:rPr>
              <w:t>зниження технологічних витрат електроенергії на її розподіл в електричних мережах та комерційних втрат електроенергії;</w:t>
            </w:r>
            <w:r w:rsidR="00166D44" w:rsidRPr="001A6F94">
              <w:rPr>
                <w:color w:val="auto"/>
                <w:sz w:val="20"/>
                <w:szCs w:val="20"/>
              </w:rPr>
              <w:t xml:space="preserve">                                                          9)упровадження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tc>
      </w:tr>
      <w:tr w:rsidR="00C079A5" w:rsidRPr="001A6F94" w14:paraId="341A89DC" w14:textId="77777777" w:rsidTr="00545ADF">
        <w:trPr>
          <w:trHeight w:val="336"/>
        </w:trPr>
        <w:tc>
          <w:tcPr>
            <w:tcW w:w="516" w:type="dxa"/>
            <w:tcBorders>
              <w:top w:val="single" w:sz="4" w:space="0" w:color="auto"/>
              <w:left w:val="single" w:sz="4" w:space="0" w:color="auto"/>
              <w:bottom w:val="single" w:sz="4" w:space="0" w:color="auto"/>
              <w:right w:val="single" w:sz="4" w:space="0" w:color="auto"/>
            </w:tcBorders>
          </w:tcPr>
          <w:p w14:paraId="286B03AC" w14:textId="133A829D" w:rsidR="00C079A5" w:rsidRPr="001A6F94" w:rsidRDefault="00C079A5" w:rsidP="00C079A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w:t>
            </w:r>
            <w:r w:rsidR="00F41492" w:rsidRPr="001A6F94">
              <w:rPr>
                <w:rFonts w:ascii="Times New Roman" w:hAnsi="Times New Roman" w:cs="Times New Roman"/>
                <w:sz w:val="20"/>
                <w:szCs w:val="20"/>
                <w:lang w:val="uk-UA"/>
              </w:rPr>
              <w:t>7</w:t>
            </w:r>
          </w:p>
        </w:tc>
        <w:tc>
          <w:tcPr>
            <w:tcW w:w="2144" w:type="dxa"/>
            <w:tcBorders>
              <w:top w:val="single" w:sz="4" w:space="0" w:color="auto"/>
              <w:left w:val="single" w:sz="4" w:space="0" w:color="auto"/>
              <w:bottom w:val="single" w:sz="4" w:space="0" w:color="auto"/>
              <w:right w:val="single" w:sz="4" w:space="0" w:color="auto"/>
            </w:tcBorders>
          </w:tcPr>
          <w:p w14:paraId="2C789DB3" w14:textId="26638A1D" w:rsidR="00C079A5" w:rsidRPr="001A6F94" w:rsidRDefault="00C079A5" w:rsidP="00C079A5">
            <w:pPr>
              <w:spacing w:before="18" w:after="18"/>
              <w:rPr>
                <w:rFonts w:ascii="Times New Roman" w:hAnsi="Times New Roman" w:cs="Times New Roman"/>
                <w:sz w:val="20"/>
                <w:szCs w:val="20"/>
                <w:lang w:val="uk-UA"/>
              </w:rPr>
            </w:pPr>
            <w:r w:rsidRPr="001A6F94">
              <w:rPr>
                <w:rFonts w:ascii="Times New Roman" w:hAnsi="Times New Roman" w:cs="Times New Roman"/>
                <w:sz w:val="20"/>
                <w:szCs w:val="20"/>
              </w:rPr>
              <w:t xml:space="preserve">ПС-35/10 кВ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НМФ</w:t>
            </w:r>
            <w:r w:rsidR="002E3DE0" w:rsidRPr="001A6F94">
              <w:rPr>
                <w:rFonts w:ascii="Times New Roman" w:hAnsi="Times New Roman" w:cs="Times New Roman"/>
                <w:sz w:val="20"/>
                <w:szCs w:val="20"/>
              </w:rPr>
              <w:t>»</w:t>
            </w:r>
            <w:r w:rsidR="000B361B" w:rsidRPr="001A6F94">
              <w:rPr>
                <w:rFonts w:ascii="Times New Roman" w:hAnsi="Times New Roman" w:cs="Times New Roman"/>
                <w:sz w:val="20"/>
                <w:szCs w:val="20"/>
                <w:lang w:val="uk-UA"/>
              </w:rPr>
              <w:t xml:space="preserve">        м. Новомосковськ</w:t>
            </w:r>
          </w:p>
          <w:p w14:paraId="2A46A90E" w14:textId="77777777" w:rsidR="00C079A5" w:rsidRPr="001A6F94" w:rsidRDefault="00C079A5" w:rsidP="00C079A5">
            <w:pPr>
              <w:spacing w:before="18" w:after="18"/>
              <w:rPr>
                <w:rFonts w:ascii="Times New Roman" w:hAnsi="Times New Roman" w:cs="Times New Roman"/>
                <w:sz w:val="20"/>
                <w:szCs w:val="20"/>
              </w:rPr>
            </w:pPr>
            <w:r w:rsidRPr="001A6F94">
              <w:rPr>
                <w:rFonts w:ascii="Times New Roman" w:hAnsi="Times New Roman" w:cs="Times New Roman"/>
                <w:sz w:val="20"/>
                <w:szCs w:val="20"/>
              </w:rPr>
              <w:t>(2х4 МВА)</w:t>
            </w:r>
          </w:p>
        </w:tc>
        <w:tc>
          <w:tcPr>
            <w:tcW w:w="973" w:type="dxa"/>
            <w:tcBorders>
              <w:top w:val="single" w:sz="4" w:space="0" w:color="auto"/>
              <w:left w:val="single" w:sz="4" w:space="0" w:color="auto"/>
              <w:bottom w:val="single" w:sz="4" w:space="0" w:color="auto"/>
              <w:right w:val="single" w:sz="4" w:space="0" w:color="auto"/>
            </w:tcBorders>
          </w:tcPr>
          <w:p w14:paraId="73D04D6F" w14:textId="77777777" w:rsidR="00C079A5" w:rsidRPr="001A6F94" w:rsidRDefault="00C079A5" w:rsidP="00C079A5">
            <w:pPr>
              <w:jc w:val="center"/>
              <w:rPr>
                <w:rFonts w:ascii="Times New Roman" w:hAnsi="Times New Roman" w:cs="Times New Roman"/>
                <w:sz w:val="20"/>
                <w:szCs w:val="20"/>
              </w:rPr>
            </w:pPr>
            <w:r w:rsidRPr="001A6F94">
              <w:rPr>
                <w:rFonts w:ascii="Times New Roman" w:hAnsi="Times New Roman" w:cs="Times New Roman"/>
                <w:sz w:val="20"/>
                <w:szCs w:val="20"/>
              </w:rPr>
              <w:t>1984</w:t>
            </w:r>
          </w:p>
        </w:tc>
        <w:tc>
          <w:tcPr>
            <w:tcW w:w="1096" w:type="dxa"/>
            <w:tcBorders>
              <w:top w:val="single" w:sz="4" w:space="0" w:color="auto"/>
              <w:left w:val="single" w:sz="4" w:space="0" w:color="auto"/>
              <w:bottom w:val="single" w:sz="4" w:space="0" w:color="auto"/>
              <w:right w:val="single" w:sz="4" w:space="0" w:color="auto"/>
            </w:tcBorders>
          </w:tcPr>
          <w:p w14:paraId="193782E1" w14:textId="1D995431" w:rsidR="00C079A5" w:rsidRPr="001A6F94" w:rsidRDefault="00F8029C" w:rsidP="00C079A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1,1</w:t>
            </w:r>
          </w:p>
        </w:tc>
        <w:tc>
          <w:tcPr>
            <w:tcW w:w="5311" w:type="dxa"/>
            <w:tcBorders>
              <w:top w:val="single" w:sz="4" w:space="0" w:color="auto"/>
              <w:left w:val="single" w:sz="4" w:space="0" w:color="auto"/>
              <w:bottom w:val="single" w:sz="4" w:space="0" w:color="auto"/>
              <w:right w:val="single" w:sz="4" w:space="0" w:color="auto"/>
            </w:tcBorders>
          </w:tcPr>
          <w:p w14:paraId="01A4A66B" w14:textId="16EAE69C" w:rsidR="00C079A5" w:rsidRPr="001A6F94" w:rsidRDefault="00C079A5" w:rsidP="00C079A5">
            <w:pPr>
              <w:spacing w:after="0"/>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Необхідність технічного переоснащення ПС з заміною обладнання ВРУ-35 кВ, ЗРУ-10 кВ, </w:t>
            </w:r>
            <w:r w:rsidR="00891FF7" w:rsidRPr="001A6F94">
              <w:rPr>
                <w:rFonts w:ascii="Times New Roman" w:hAnsi="Times New Roman" w:cs="Times New Roman"/>
                <w:sz w:val="20"/>
                <w:szCs w:val="20"/>
                <w:lang w:val="uk-UA"/>
              </w:rPr>
              <w:t xml:space="preserve">заміна силових трансформаторів, </w:t>
            </w:r>
            <w:r w:rsidRPr="001A6F94">
              <w:rPr>
                <w:rFonts w:ascii="Times New Roman" w:hAnsi="Times New Roman" w:cs="Times New Roman"/>
                <w:sz w:val="20"/>
                <w:szCs w:val="20"/>
                <w:lang w:val="uk-UA"/>
              </w:rPr>
              <w:t xml:space="preserve">організація обліку по стороні 35 кВ, </w:t>
            </w:r>
            <w:r w:rsidRPr="001A6F94">
              <w:rPr>
                <w:rFonts w:ascii="Times New Roman" w:hAnsi="Times New Roman" w:cs="Times New Roman"/>
                <w:sz w:val="20"/>
                <w:szCs w:val="20"/>
                <w:lang w:val="uk-UA"/>
              </w:rPr>
              <w:lastRenderedPageBreak/>
              <w:t xml:space="preserve">телемеханіки та телеуправління. 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 існуючих та перспективних споживачів споживачів якісними параметрами електричної енергії. Орієнтовний термін </w:t>
            </w:r>
            <w:r w:rsidR="006D4AA6" w:rsidRPr="001A6F94">
              <w:rPr>
                <w:rFonts w:ascii="Times New Roman" w:hAnsi="Times New Roman" w:cs="Times New Roman"/>
                <w:sz w:val="20"/>
                <w:szCs w:val="20"/>
                <w:lang w:val="uk-UA"/>
              </w:rPr>
              <w:t>проєкт</w:t>
            </w:r>
            <w:r w:rsidRPr="001A6F94">
              <w:rPr>
                <w:rFonts w:ascii="Times New Roman" w:hAnsi="Times New Roman" w:cs="Times New Roman"/>
                <w:sz w:val="20"/>
                <w:szCs w:val="20"/>
                <w:lang w:val="uk-UA"/>
              </w:rPr>
              <w:t>ування</w:t>
            </w:r>
            <w:r w:rsidR="00C7276C" w:rsidRPr="001A6F94">
              <w:rPr>
                <w:rFonts w:ascii="Times New Roman" w:hAnsi="Times New Roman" w:cs="Times New Roman"/>
                <w:sz w:val="20"/>
                <w:szCs w:val="20"/>
                <w:lang w:val="uk-UA"/>
              </w:rPr>
              <w:t xml:space="preserve"> 2024 р. </w:t>
            </w:r>
            <w:r w:rsidRPr="001A6F94">
              <w:rPr>
                <w:rFonts w:ascii="Times New Roman" w:hAnsi="Times New Roman" w:cs="Times New Roman"/>
                <w:sz w:val="20"/>
                <w:szCs w:val="20"/>
                <w:lang w:val="uk-UA"/>
              </w:rPr>
              <w:t xml:space="preserve"> та виконання робіт 202</w:t>
            </w:r>
            <w:r w:rsidR="00891FF7" w:rsidRPr="001A6F94">
              <w:rPr>
                <w:rFonts w:ascii="Times New Roman" w:hAnsi="Times New Roman" w:cs="Times New Roman"/>
                <w:sz w:val="20"/>
                <w:szCs w:val="20"/>
                <w:lang w:val="uk-UA"/>
              </w:rPr>
              <w:t>5</w:t>
            </w:r>
            <w:r w:rsidRPr="001A6F94">
              <w:rPr>
                <w:rFonts w:ascii="Times New Roman" w:hAnsi="Times New Roman" w:cs="Times New Roman"/>
                <w:sz w:val="20"/>
                <w:szCs w:val="20"/>
                <w:lang w:val="uk-UA"/>
              </w:rPr>
              <w:t xml:space="preserve"> р.</w:t>
            </w:r>
            <w:r w:rsidR="007A4326" w:rsidRPr="001A6F94">
              <w:rPr>
                <w:rFonts w:ascii="Times New Roman" w:hAnsi="Times New Roman" w:cs="Times New Roman"/>
                <w:sz w:val="20"/>
                <w:szCs w:val="20"/>
                <w:lang w:val="uk-UA"/>
              </w:rPr>
              <w:t>, за сц.</w:t>
            </w:r>
            <w:r w:rsidR="00C7276C" w:rsidRPr="001A6F94">
              <w:rPr>
                <w:rFonts w:ascii="Times New Roman" w:hAnsi="Times New Roman" w:cs="Times New Roman"/>
                <w:sz w:val="20"/>
                <w:szCs w:val="20"/>
                <w:lang w:val="uk-UA"/>
              </w:rPr>
              <w:t xml:space="preserve">1, </w:t>
            </w:r>
            <w:r w:rsidR="007A4326" w:rsidRPr="001A6F94">
              <w:rPr>
                <w:rFonts w:ascii="Times New Roman" w:hAnsi="Times New Roman" w:cs="Times New Roman"/>
                <w:sz w:val="20"/>
                <w:szCs w:val="20"/>
                <w:lang w:val="uk-UA"/>
              </w:rPr>
              <w:t xml:space="preserve"> – 2022-2023 рр. </w:t>
            </w:r>
            <w:r w:rsidRPr="001A6F94">
              <w:rPr>
                <w:rFonts w:ascii="Times New Roman" w:hAnsi="Times New Roman" w:cs="Times New Roman"/>
                <w:sz w:val="20"/>
                <w:szCs w:val="20"/>
                <w:lang w:val="uk-UA"/>
              </w:rPr>
              <w:t xml:space="preserve"> </w:t>
            </w:r>
            <w:r w:rsidR="00C7276C" w:rsidRPr="001A6F94">
              <w:rPr>
                <w:rFonts w:ascii="Times New Roman" w:hAnsi="Times New Roman" w:cs="Times New Roman"/>
                <w:sz w:val="20"/>
                <w:szCs w:val="20"/>
                <w:lang w:val="uk-UA"/>
              </w:rPr>
              <w:t xml:space="preserve">за сц.2, </w:t>
            </w:r>
            <w:r w:rsidRPr="001A6F94">
              <w:rPr>
                <w:rFonts w:ascii="Times New Roman" w:hAnsi="Times New Roman" w:cs="Times New Roman"/>
                <w:sz w:val="20"/>
                <w:szCs w:val="20"/>
                <w:lang w:val="uk-UA"/>
              </w:rPr>
              <w:t>СПР ст.</w:t>
            </w:r>
            <w:hyperlink r:id="rId51" w:anchor="НМФ34" w:tooltip="НМФ34" w:history="1">
              <w:r w:rsidRPr="001A6F94">
                <w:rPr>
                  <w:rFonts w:ascii="Times New Roman" w:hAnsi="Times New Roman" w:cs="Times New Roman"/>
                  <w:sz w:val="20"/>
                  <w:szCs w:val="20"/>
                </w:rPr>
                <w:t>34</w:t>
              </w:r>
            </w:hyperlink>
            <w:r w:rsidRPr="001A6F94">
              <w:rPr>
                <w:rFonts w:ascii="Times New Roman" w:hAnsi="Times New Roman" w:cs="Times New Roman"/>
                <w:sz w:val="20"/>
                <w:szCs w:val="20"/>
                <w:lang w:val="uk-UA"/>
              </w:rPr>
              <w:t xml:space="preserve">, </w:t>
            </w:r>
            <w:hyperlink r:id="rId52" w:anchor="НМФ82" w:tooltip="НМФ82" w:history="1">
              <w:r w:rsidRPr="001A6F94">
                <w:rPr>
                  <w:rFonts w:ascii="Times New Roman" w:hAnsi="Times New Roman" w:cs="Times New Roman"/>
                  <w:sz w:val="20"/>
                  <w:szCs w:val="20"/>
                </w:rPr>
                <w:t>82</w:t>
              </w:r>
            </w:hyperlink>
            <w:r w:rsidRPr="001A6F94">
              <w:rPr>
                <w:rFonts w:ascii="Times New Roman" w:hAnsi="Times New Roman" w:cs="Times New Roman"/>
                <w:sz w:val="20"/>
                <w:szCs w:val="20"/>
                <w:lang w:val="uk-UA"/>
              </w:rPr>
              <w:t xml:space="preserve">, </w:t>
            </w:r>
            <w:hyperlink r:id="rId53" w:anchor="НМФ97" w:tooltip="НМФ97" w:history="1">
              <w:r w:rsidRPr="001A6F94">
                <w:rPr>
                  <w:rFonts w:ascii="Times New Roman" w:hAnsi="Times New Roman" w:cs="Times New Roman"/>
                  <w:sz w:val="20"/>
                  <w:szCs w:val="20"/>
                </w:rPr>
                <w:t>97</w:t>
              </w:r>
            </w:hyperlink>
            <w:r w:rsidRPr="001A6F94">
              <w:rPr>
                <w:rFonts w:ascii="Times New Roman" w:hAnsi="Times New Roman" w:cs="Times New Roman"/>
                <w:sz w:val="20"/>
                <w:szCs w:val="20"/>
                <w:lang w:val="uk-UA"/>
              </w:rPr>
              <w:t xml:space="preserve">. ПРОСР </w:t>
            </w:r>
            <w:bookmarkStart w:id="63" w:name="нмфтабл81"/>
            <w:bookmarkEnd w:id="63"/>
            <w:r w:rsidR="00631A27" w:rsidRPr="001A6F94">
              <w:rPr>
                <w:rFonts w:ascii="Times New Roman" w:hAnsi="Times New Roman" w:cs="Times New Roman"/>
                <w:sz w:val="20"/>
                <w:szCs w:val="20"/>
              </w:rPr>
              <w:fldChar w:fldCharType="begin"/>
            </w:r>
            <w:r w:rsidR="00631A27" w:rsidRPr="001A6F94">
              <w:rPr>
                <w:rFonts w:ascii="Times New Roman" w:hAnsi="Times New Roman" w:cs="Times New Roman"/>
                <w:sz w:val="20"/>
                <w:szCs w:val="20"/>
              </w:rPr>
              <w:instrText xml:space="preserve"> HYPERLINK  \l "нмф127" \o "ПС-35/10 кВ \«НМФ\»" </w:instrText>
            </w:r>
            <w:r w:rsidR="00631A27" w:rsidRPr="001A6F94">
              <w:rPr>
                <w:rFonts w:ascii="Times New Roman" w:hAnsi="Times New Roman" w:cs="Times New Roman"/>
                <w:sz w:val="20"/>
                <w:szCs w:val="20"/>
              </w:rPr>
              <w:fldChar w:fldCharType="separate"/>
            </w:r>
            <w:r w:rsidRPr="001A6F94">
              <w:rPr>
                <w:rStyle w:val="aa"/>
                <w:rFonts w:ascii="Times New Roman" w:hAnsi="Times New Roman" w:cs="Times New Roman"/>
                <w:sz w:val="20"/>
                <w:szCs w:val="20"/>
              </w:rPr>
              <w:t>ст.</w:t>
            </w:r>
            <w:r w:rsidR="00D21642" w:rsidRPr="001A6F94">
              <w:rPr>
                <w:rStyle w:val="aa"/>
                <w:rFonts w:ascii="Times New Roman" w:hAnsi="Times New Roman" w:cs="Times New Roman"/>
                <w:sz w:val="20"/>
                <w:szCs w:val="20"/>
              </w:rPr>
              <w:t xml:space="preserve"> </w:t>
            </w:r>
            <w:r w:rsidRPr="001A6F94">
              <w:rPr>
                <w:rStyle w:val="aa"/>
                <w:rFonts w:ascii="Times New Roman" w:hAnsi="Times New Roman" w:cs="Times New Roman"/>
                <w:sz w:val="20"/>
                <w:szCs w:val="20"/>
              </w:rPr>
              <w:t>1</w:t>
            </w:r>
            <w:r w:rsidR="00F239C1" w:rsidRPr="001A6F94">
              <w:rPr>
                <w:rStyle w:val="aa"/>
                <w:rFonts w:ascii="Times New Roman" w:hAnsi="Times New Roman" w:cs="Times New Roman"/>
                <w:sz w:val="20"/>
                <w:szCs w:val="20"/>
              </w:rPr>
              <w:t>2</w:t>
            </w:r>
            <w:r w:rsidR="00631A27" w:rsidRPr="001A6F94">
              <w:rPr>
                <w:rStyle w:val="aa"/>
                <w:rFonts w:ascii="Times New Roman" w:hAnsi="Times New Roman" w:cs="Times New Roman"/>
                <w:sz w:val="20"/>
                <w:szCs w:val="20"/>
              </w:rPr>
              <w:t>7</w:t>
            </w:r>
            <w:r w:rsidR="00631A27" w:rsidRPr="001A6F94">
              <w:rPr>
                <w:rFonts w:ascii="Times New Roman" w:hAnsi="Times New Roman" w:cs="Times New Roman"/>
                <w:sz w:val="20"/>
                <w:szCs w:val="20"/>
              </w:rPr>
              <w:fldChar w:fldCharType="end"/>
            </w:r>
            <w:r w:rsidRPr="001A6F94">
              <w:rPr>
                <w:rFonts w:ascii="Times New Roman" w:hAnsi="Times New Roman" w:cs="Times New Roman"/>
                <w:sz w:val="20"/>
                <w:szCs w:val="20"/>
              </w:rPr>
              <w:t>.</w:t>
            </w:r>
          </w:p>
        </w:tc>
        <w:tc>
          <w:tcPr>
            <w:tcW w:w="4990" w:type="dxa"/>
            <w:tcBorders>
              <w:top w:val="single" w:sz="4" w:space="0" w:color="auto"/>
              <w:left w:val="single" w:sz="4" w:space="0" w:color="auto"/>
              <w:bottom w:val="single" w:sz="4" w:space="0" w:color="auto"/>
              <w:right w:val="single" w:sz="4" w:space="0" w:color="auto"/>
            </w:tcBorders>
          </w:tcPr>
          <w:p w14:paraId="2490FE96" w14:textId="77777777" w:rsidR="00C079A5" w:rsidRPr="001A6F94" w:rsidRDefault="00C079A5" w:rsidP="00DA53C9">
            <w:pPr>
              <w:pStyle w:val="41"/>
              <w:shd w:val="clear" w:color="auto" w:fill="auto"/>
              <w:tabs>
                <w:tab w:val="left" w:pos="347"/>
              </w:tabs>
              <w:spacing w:line="240" w:lineRule="auto"/>
              <w:ind w:right="23"/>
              <w:rPr>
                <w:color w:val="auto"/>
                <w:sz w:val="20"/>
                <w:szCs w:val="20"/>
              </w:rPr>
            </w:pPr>
            <w:r w:rsidRPr="001A6F94">
              <w:rPr>
                <w:color w:val="auto"/>
                <w:sz w:val="20"/>
                <w:szCs w:val="20"/>
              </w:rPr>
              <w:lastRenderedPageBreak/>
              <w:t>1)удосконалення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69837E4F" w14:textId="77777777" w:rsidR="00C079A5" w:rsidRPr="001A6F94" w:rsidRDefault="00C079A5" w:rsidP="00DA53C9">
            <w:pPr>
              <w:pStyle w:val="41"/>
              <w:shd w:val="clear" w:color="auto" w:fill="auto"/>
              <w:tabs>
                <w:tab w:val="left" w:pos="347"/>
              </w:tabs>
              <w:spacing w:line="240" w:lineRule="auto"/>
              <w:ind w:right="23"/>
              <w:rPr>
                <w:color w:val="auto"/>
                <w:sz w:val="20"/>
                <w:szCs w:val="20"/>
              </w:rPr>
            </w:pPr>
            <w:r w:rsidRPr="001A6F94">
              <w:rPr>
                <w:color w:val="auto"/>
                <w:sz w:val="20"/>
                <w:szCs w:val="20"/>
              </w:rPr>
              <w:t xml:space="preserve">2)підвищення рівня якості електропостачання </w:t>
            </w:r>
            <w:r w:rsidRPr="001A6F94">
              <w:rPr>
                <w:color w:val="auto"/>
                <w:sz w:val="20"/>
                <w:szCs w:val="20"/>
              </w:rPr>
              <w:lastRenderedPageBreak/>
              <w:t>(безперервність, якість електричної енергії), удосконалення системи їх моніторингу (зокрема апаратними засобами);</w:t>
            </w:r>
          </w:p>
          <w:p w14:paraId="74917C6B" w14:textId="2BF88D33" w:rsidR="00C079A5" w:rsidRPr="001A6F94" w:rsidRDefault="00C079A5" w:rsidP="00DA53C9">
            <w:pPr>
              <w:pStyle w:val="41"/>
              <w:shd w:val="clear" w:color="auto" w:fill="auto"/>
              <w:tabs>
                <w:tab w:val="left" w:pos="347"/>
              </w:tabs>
              <w:spacing w:line="240" w:lineRule="auto"/>
              <w:ind w:right="23"/>
              <w:rPr>
                <w:color w:val="auto"/>
                <w:sz w:val="20"/>
                <w:szCs w:val="20"/>
              </w:rPr>
            </w:pPr>
            <w:r w:rsidRPr="001A6F94">
              <w:rPr>
                <w:color w:val="auto"/>
                <w:sz w:val="20"/>
                <w:szCs w:val="20"/>
              </w:rPr>
              <w:t xml:space="preserve">8)розвиток дистанційно керованих систем розподілу та </w:t>
            </w:r>
            <w:r w:rsidR="002E3DE0" w:rsidRPr="001A6F94">
              <w:rPr>
                <w:color w:val="auto"/>
                <w:sz w:val="20"/>
                <w:szCs w:val="20"/>
              </w:rPr>
              <w:t>«</w:t>
            </w:r>
            <w:r w:rsidRPr="001A6F94">
              <w:rPr>
                <w:color w:val="auto"/>
                <w:sz w:val="20"/>
                <w:szCs w:val="20"/>
              </w:rPr>
              <w:t>інтелектуальних</w:t>
            </w:r>
            <w:r w:rsidR="002E3DE0" w:rsidRPr="001A6F94">
              <w:rPr>
                <w:color w:val="auto"/>
                <w:sz w:val="20"/>
                <w:szCs w:val="20"/>
              </w:rPr>
              <w:t>»</w:t>
            </w:r>
            <w:r w:rsidRPr="001A6F94">
              <w:rPr>
                <w:color w:val="auto"/>
                <w:sz w:val="20"/>
                <w:szCs w:val="20"/>
              </w:rPr>
              <w:t xml:space="preserve"> мереж;</w:t>
            </w:r>
          </w:p>
          <w:p w14:paraId="0C5F039E" w14:textId="39D4ECB6" w:rsidR="00C079A5" w:rsidRPr="001A6F94" w:rsidRDefault="00C079A5" w:rsidP="00DA53C9">
            <w:pPr>
              <w:pStyle w:val="41"/>
              <w:shd w:val="clear" w:color="auto" w:fill="auto"/>
              <w:tabs>
                <w:tab w:val="left" w:pos="347"/>
              </w:tabs>
              <w:spacing w:line="240" w:lineRule="auto"/>
              <w:ind w:right="23"/>
              <w:rPr>
                <w:sz w:val="20"/>
                <w:szCs w:val="20"/>
              </w:rPr>
            </w:pPr>
            <w:r w:rsidRPr="001A6F94">
              <w:rPr>
                <w:color w:val="auto"/>
                <w:sz w:val="20"/>
                <w:szCs w:val="20"/>
              </w:rPr>
              <w:t xml:space="preserve">9)упровадження </w:t>
            </w:r>
            <w:r w:rsidR="002E3DE0" w:rsidRPr="001A6F94">
              <w:rPr>
                <w:color w:val="auto"/>
                <w:sz w:val="20"/>
                <w:szCs w:val="20"/>
              </w:rPr>
              <w:t>«</w:t>
            </w:r>
            <w:r w:rsidRPr="001A6F94">
              <w:rPr>
                <w:color w:val="auto"/>
                <w:sz w:val="20"/>
                <w:szCs w:val="20"/>
              </w:rPr>
              <w:t>інтелектуальних</w:t>
            </w:r>
            <w:r w:rsidR="002E3DE0" w:rsidRPr="001A6F94">
              <w:rPr>
                <w:color w:val="auto"/>
                <w:sz w:val="20"/>
                <w:szCs w:val="20"/>
              </w:rPr>
              <w:t>»</w:t>
            </w:r>
            <w:r w:rsidRPr="001A6F94">
              <w:rPr>
                <w:color w:val="auto"/>
                <w:sz w:val="20"/>
                <w:szCs w:val="20"/>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tc>
      </w:tr>
      <w:tr w:rsidR="00787574" w:rsidRPr="00192354" w14:paraId="68DB6CBB" w14:textId="77777777" w:rsidTr="00090163">
        <w:trPr>
          <w:trHeight w:val="1406"/>
        </w:trPr>
        <w:tc>
          <w:tcPr>
            <w:tcW w:w="516" w:type="dxa"/>
            <w:tcBorders>
              <w:top w:val="single" w:sz="4" w:space="0" w:color="auto"/>
              <w:left w:val="single" w:sz="4" w:space="0" w:color="auto"/>
              <w:bottom w:val="single" w:sz="4" w:space="0" w:color="auto"/>
              <w:right w:val="single" w:sz="4" w:space="0" w:color="auto"/>
            </w:tcBorders>
          </w:tcPr>
          <w:p w14:paraId="4848F7E6" w14:textId="5CE3AC47" w:rsidR="00787574" w:rsidRPr="001A6F94" w:rsidRDefault="00787574" w:rsidP="00787574">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lastRenderedPageBreak/>
              <w:t>18</w:t>
            </w:r>
            <w:r w:rsidRPr="001A6F94">
              <w:rPr>
                <w:rFonts w:ascii="Times New Roman" w:hAnsi="Times New Roman" w:cs="Times New Roman"/>
                <w:sz w:val="20"/>
                <w:szCs w:val="20"/>
              </w:rPr>
              <w:t>.</w:t>
            </w:r>
          </w:p>
        </w:tc>
        <w:tc>
          <w:tcPr>
            <w:tcW w:w="2144" w:type="dxa"/>
            <w:tcBorders>
              <w:top w:val="single" w:sz="4" w:space="0" w:color="auto"/>
              <w:left w:val="single" w:sz="4" w:space="0" w:color="auto"/>
              <w:bottom w:val="single" w:sz="4" w:space="0" w:color="auto"/>
              <w:right w:val="single" w:sz="4" w:space="0" w:color="auto"/>
            </w:tcBorders>
          </w:tcPr>
          <w:p w14:paraId="325B0A8A" w14:textId="6DC48852" w:rsidR="00787574" w:rsidRPr="001A6F94" w:rsidRDefault="00787574" w:rsidP="00787574">
            <w:pPr>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ПЛ-35 кВ Л-МКР-31 </w:t>
            </w:r>
            <w:r w:rsidR="000B361B" w:rsidRPr="001A6F94">
              <w:rPr>
                <w:rFonts w:ascii="Times New Roman" w:hAnsi="Times New Roman" w:cs="Times New Roman"/>
                <w:sz w:val="20"/>
                <w:szCs w:val="20"/>
                <w:lang w:val="uk-UA"/>
              </w:rPr>
              <w:t xml:space="preserve">с.Макорти Софіївського району </w:t>
            </w:r>
            <w:r w:rsidRPr="001A6F94">
              <w:rPr>
                <w:rFonts w:ascii="Times New Roman" w:hAnsi="Times New Roman" w:cs="Times New Roman"/>
                <w:sz w:val="20"/>
                <w:szCs w:val="20"/>
                <w:lang w:val="uk-UA"/>
              </w:rPr>
              <w:t>(</w:t>
            </w:r>
            <w:r w:rsidR="00F23DDA" w:rsidRPr="001A6F94">
              <w:rPr>
                <w:rFonts w:ascii="Times New Roman" w:hAnsi="Times New Roman" w:cs="Times New Roman"/>
                <w:sz w:val="20"/>
                <w:szCs w:val="20"/>
                <w:lang w:val="uk-UA"/>
              </w:rPr>
              <w:t xml:space="preserve">АС-70 </w:t>
            </w:r>
            <w:r w:rsidR="00F23DDA" w:rsidRPr="001A6F94">
              <w:rPr>
                <w:rFonts w:ascii="Times New Roman" w:hAnsi="Times New Roman" w:cs="Times New Roman"/>
                <w:sz w:val="20"/>
                <w:szCs w:val="20"/>
                <w:lang w:val="en-US"/>
              </w:rPr>
              <w:t>L</w:t>
            </w:r>
            <w:r w:rsidR="00F23DDA" w:rsidRPr="001A6F94">
              <w:rPr>
                <w:rFonts w:ascii="Times New Roman" w:hAnsi="Times New Roman" w:cs="Times New Roman"/>
                <w:sz w:val="20"/>
                <w:szCs w:val="20"/>
                <w:lang w:val="uk-UA"/>
              </w:rPr>
              <w:t>=</w:t>
            </w:r>
            <w:r w:rsidR="00A64C9D" w:rsidRPr="001A6F94">
              <w:rPr>
                <w:rFonts w:ascii="Times New Roman" w:hAnsi="Times New Roman" w:cs="Times New Roman"/>
                <w:sz w:val="20"/>
                <w:szCs w:val="20"/>
                <w:lang w:val="uk-UA"/>
              </w:rPr>
              <w:t>17,82</w:t>
            </w:r>
            <w:r w:rsidRPr="001A6F94">
              <w:rPr>
                <w:rFonts w:ascii="Times New Roman" w:hAnsi="Times New Roman" w:cs="Times New Roman"/>
                <w:sz w:val="20"/>
                <w:szCs w:val="20"/>
                <w:lang w:val="uk-UA"/>
              </w:rPr>
              <w:t xml:space="preserve"> км</w:t>
            </w:r>
            <w:r w:rsidR="00F23DDA" w:rsidRPr="001A6F94">
              <w:rPr>
                <w:rFonts w:ascii="Times New Roman" w:hAnsi="Times New Roman" w:cs="Times New Roman"/>
                <w:sz w:val="20"/>
                <w:szCs w:val="20"/>
                <w:lang w:val="uk-UA"/>
              </w:rPr>
              <w:t>, опори металеві</w:t>
            </w:r>
            <w:r w:rsidRPr="001A6F94">
              <w:rPr>
                <w:rFonts w:ascii="Times New Roman" w:hAnsi="Times New Roman" w:cs="Times New Roman"/>
                <w:sz w:val="20"/>
                <w:szCs w:val="20"/>
                <w:lang w:val="uk-UA"/>
              </w:rPr>
              <w:t>)</w:t>
            </w:r>
          </w:p>
        </w:tc>
        <w:tc>
          <w:tcPr>
            <w:tcW w:w="973" w:type="dxa"/>
            <w:tcBorders>
              <w:top w:val="single" w:sz="4" w:space="0" w:color="auto"/>
              <w:left w:val="single" w:sz="4" w:space="0" w:color="auto"/>
              <w:bottom w:val="single" w:sz="4" w:space="0" w:color="auto"/>
              <w:right w:val="single" w:sz="4" w:space="0" w:color="auto"/>
            </w:tcBorders>
          </w:tcPr>
          <w:p w14:paraId="69B02B8B" w14:textId="5FF9F88B" w:rsidR="00787574" w:rsidRPr="001A6F94" w:rsidRDefault="00787574" w:rsidP="00787574">
            <w:pPr>
              <w:jc w:val="center"/>
              <w:rPr>
                <w:rFonts w:ascii="Times New Roman" w:hAnsi="Times New Roman" w:cs="Times New Roman"/>
                <w:sz w:val="20"/>
                <w:szCs w:val="20"/>
              </w:rPr>
            </w:pPr>
            <w:r w:rsidRPr="001A6F94">
              <w:rPr>
                <w:rFonts w:ascii="Times New Roman" w:hAnsi="Times New Roman" w:cs="Times New Roman"/>
                <w:sz w:val="20"/>
                <w:szCs w:val="20"/>
              </w:rPr>
              <w:t>1963</w:t>
            </w:r>
          </w:p>
        </w:tc>
        <w:tc>
          <w:tcPr>
            <w:tcW w:w="1096" w:type="dxa"/>
            <w:tcBorders>
              <w:top w:val="single" w:sz="4" w:space="0" w:color="auto"/>
              <w:left w:val="single" w:sz="4" w:space="0" w:color="auto"/>
              <w:bottom w:val="single" w:sz="4" w:space="0" w:color="auto"/>
              <w:right w:val="single" w:sz="4" w:space="0" w:color="auto"/>
            </w:tcBorders>
          </w:tcPr>
          <w:p w14:paraId="2683646A" w14:textId="77777777" w:rsidR="00787574" w:rsidRPr="001A6F94" w:rsidRDefault="00787574" w:rsidP="00787574">
            <w:pPr>
              <w:jc w:val="center"/>
              <w:rPr>
                <w:rFonts w:ascii="Times New Roman" w:hAnsi="Times New Roman" w:cs="Times New Roman"/>
                <w:sz w:val="20"/>
                <w:szCs w:val="20"/>
                <w:lang w:val="uk-UA"/>
              </w:rPr>
            </w:pPr>
          </w:p>
        </w:tc>
        <w:tc>
          <w:tcPr>
            <w:tcW w:w="5311" w:type="dxa"/>
            <w:tcBorders>
              <w:top w:val="single" w:sz="4" w:space="0" w:color="auto"/>
              <w:left w:val="single" w:sz="4" w:space="0" w:color="auto"/>
              <w:bottom w:val="single" w:sz="4" w:space="0" w:color="auto"/>
              <w:right w:val="single" w:sz="4" w:space="0" w:color="auto"/>
            </w:tcBorders>
          </w:tcPr>
          <w:p w14:paraId="19B00616" w14:textId="024CAF6E" w:rsidR="00787574" w:rsidRPr="001A6F94" w:rsidRDefault="00787574" w:rsidP="00153E24">
            <w:pPr>
              <w:spacing w:after="0" w:line="240" w:lineRule="auto"/>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Для відновлення технічного стану відповідно нормативним документам. забезпечення надійної роботи електричних мереж</w:t>
            </w:r>
            <w:r w:rsidR="00A64C9D" w:rsidRPr="001A6F94">
              <w:rPr>
                <w:rFonts w:ascii="Times New Roman" w:hAnsi="Times New Roman" w:cs="Times New Roman"/>
                <w:sz w:val="20"/>
                <w:szCs w:val="20"/>
                <w:lang w:val="uk-UA"/>
              </w:rPr>
              <w:t xml:space="preserve"> </w:t>
            </w:r>
            <w:r w:rsidR="0069596E" w:rsidRPr="001A6F94">
              <w:rPr>
                <w:rFonts w:ascii="Times New Roman" w:hAnsi="Times New Roman" w:cs="Times New Roman"/>
                <w:sz w:val="20"/>
                <w:szCs w:val="20"/>
                <w:lang w:val="uk-UA"/>
              </w:rPr>
              <w:t>реконструкція</w:t>
            </w:r>
            <w:r w:rsidR="00A64C9D" w:rsidRPr="001A6F94">
              <w:rPr>
                <w:rFonts w:ascii="Times New Roman" w:hAnsi="Times New Roman" w:cs="Times New Roman"/>
                <w:sz w:val="20"/>
                <w:szCs w:val="20"/>
                <w:lang w:val="uk-UA"/>
              </w:rPr>
              <w:t xml:space="preserve"> ПЛ-35 кВ Л-МКР-31 в існуючий охоронній зоні в створі існуючої ПЛ-35 кВ Л-МКР-31, в тому числі з заходами на ПС.</w:t>
            </w:r>
            <w:r w:rsidRPr="001A6F94">
              <w:rPr>
                <w:rFonts w:ascii="Times New Roman" w:hAnsi="Times New Roman" w:cs="Times New Roman"/>
                <w:sz w:val="20"/>
                <w:szCs w:val="20"/>
                <w:lang w:val="uk-UA"/>
              </w:rPr>
              <w:t xml:space="preserve"> Орієнтовний термін виконання робіт - 2021 р. </w:t>
            </w:r>
            <w:r w:rsidR="005C5F68" w:rsidRPr="001A6F94">
              <w:rPr>
                <w:rFonts w:ascii="Times New Roman" w:hAnsi="Times New Roman" w:cs="Times New Roman"/>
                <w:sz w:val="20"/>
                <w:szCs w:val="20"/>
                <w:lang w:val="uk-UA"/>
              </w:rPr>
              <w:t>–</w:t>
            </w:r>
            <w:r w:rsidR="00AF01F8"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lang w:val="uk-UA"/>
              </w:rPr>
              <w:t>202</w:t>
            </w:r>
            <w:r w:rsidR="005C5F68" w:rsidRPr="001A6F94">
              <w:rPr>
                <w:rFonts w:ascii="Times New Roman" w:hAnsi="Times New Roman" w:cs="Times New Roman"/>
                <w:sz w:val="20"/>
                <w:szCs w:val="20"/>
                <w:lang w:val="uk-UA"/>
              </w:rPr>
              <w:t xml:space="preserve">5 рр. за сц.1, 2021 р. за сц.2. </w:t>
            </w:r>
            <w:r w:rsidRPr="001A6F94">
              <w:rPr>
                <w:rFonts w:ascii="Times New Roman" w:hAnsi="Times New Roman" w:cs="Times New Roman"/>
                <w:sz w:val="20"/>
                <w:szCs w:val="20"/>
                <w:lang w:val="uk-UA"/>
              </w:rPr>
              <w:t>. СПР ст.</w:t>
            </w:r>
            <w:hyperlink r:id="rId54" w:anchor="МКР64" w:tooltip="МКР63" w:history="1">
              <w:r w:rsidRPr="001A6F94">
                <w:rPr>
                  <w:rFonts w:ascii="Times New Roman" w:hAnsi="Times New Roman" w:cs="Times New Roman"/>
                  <w:sz w:val="20"/>
                  <w:szCs w:val="20"/>
                  <w:lang w:val="uk-UA"/>
                </w:rPr>
                <w:t>63</w:t>
              </w:r>
            </w:hyperlink>
            <w:r w:rsidRPr="001A6F94">
              <w:rPr>
                <w:rFonts w:ascii="Times New Roman" w:hAnsi="Times New Roman" w:cs="Times New Roman"/>
                <w:sz w:val="20"/>
                <w:szCs w:val="20"/>
                <w:lang w:val="uk-UA"/>
              </w:rPr>
              <w:t xml:space="preserve">, </w:t>
            </w:r>
            <w:hyperlink r:id="rId55" w:anchor="МКР101" w:tooltip="МКР101" w:history="1">
              <w:r w:rsidRPr="001A6F94">
                <w:rPr>
                  <w:rFonts w:ascii="Times New Roman" w:hAnsi="Times New Roman" w:cs="Times New Roman"/>
                  <w:sz w:val="20"/>
                  <w:szCs w:val="20"/>
                  <w:lang w:val="uk-UA"/>
                </w:rPr>
                <w:t>101</w:t>
              </w:r>
            </w:hyperlink>
            <w:r w:rsidRPr="001A6F94">
              <w:rPr>
                <w:rFonts w:ascii="Times New Roman" w:hAnsi="Times New Roman" w:cs="Times New Roman"/>
                <w:sz w:val="20"/>
                <w:szCs w:val="20"/>
                <w:lang w:val="uk-UA"/>
              </w:rPr>
              <w:t>. ПРОСР</w:t>
            </w:r>
            <w:r w:rsidR="005C5F68" w:rsidRPr="001A6F94">
              <w:rPr>
                <w:rFonts w:ascii="Times New Roman" w:hAnsi="Times New Roman" w:cs="Times New Roman"/>
                <w:sz w:val="20"/>
                <w:szCs w:val="20"/>
                <w:lang w:val="uk-UA"/>
              </w:rPr>
              <w:t xml:space="preserve"> </w:t>
            </w:r>
            <w:r w:rsidR="004F2C17" w:rsidRPr="001A6F94">
              <w:rPr>
                <w:rFonts w:ascii="Times New Roman" w:hAnsi="Times New Roman" w:cs="Times New Roman"/>
                <w:sz w:val="20"/>
                <w:szCs w:val="20"/>
                <w:lang w:val="uk-UA"/>
              </w:rPr>
              <w:t xml:space="preserve"> </w:t>
            </w:r>
            <w:bookmarkStart w:id="64" w:name="мкртабл81"/>
            <w:bookmarkEnd w:id="64"/>
            <w:r w:rsidR="004F2C17" w:rsidRPr="001A6F94">
              <w:rPr>
                <w:rFonts w:ascii="Times New Roman" w:hAnsi="Times New Roman" w:cs="Times New Roman"/>
                <w:sz w:val="20"/>
                <w:szCs w:val="20"/>
                <w:lang w:val="uk-UA"/>
              </w:rPr>
              <w:fldChar w:fldCharType="begin"/>
            </w:r>
            <w:r w:rsidR="004F2C17" w:rsidRPr="001A6F94">
              <w:rPr>
                <w:rFonts w:ascii="Times New Roman" w:hAnsi="Times New Roman" w:cs="Times New Roman"/>
                <w:sz w:val="20"/>
                <w:szCs w:val="20"/>
                <w:lang w:val="uk-UA"/>
              </w:rPr>
              <w:instrText xml:space="preserve"> HYPERLINK  \l "мкр130" \o "ПЛ-35 кВ Л-МКР-31" </w:instrText>
            </w:r>
            <w:r w:rsidR="004F2C17" w:rsidRPr="001A6F94">
              <w:rPr>
                <w:rFonts w:ascii="Times New Roman" w:hAnsi="Times New Roman" w:cs="Times New Roman"/>
                <w:sz w:val="20"/>
                <w:szCs w:val="20"/>
                <w:lang w:val="uk-UA"/>
              </w:rPr>
              <w:fldChar w:fldCharType="separate"/>
            </w:r>
            <w:r w:rsidRPr="001A6F94">
              <w:rPr>
                <w:rStyle w:val="aa"/>
                <w:rFonts w:ascii="Times New Roman" w:hAnsi="Times New Roman" w:cs="Times New Roman"/>
                <w:sz w:val="20"/>
                <w:szCs w:val="20"/>
                <w:lang w:val="uk-UA"/>
              </w:rPr>
              <w:t>ст.</w:t>
            </w:r>
            <w:r w:rsidR="004F2C17" w:rsidRPr="001A6F94">
              <w:rPr>
                <w:rStyle w:val="aa"/>
                <w:rFonts w:ascii="Times New Roman" w:hAnsi="Times New Roman" w:cs="Times New Roman"/>
                <w:sz w:val="20"/>
                <w:szCs w:val="20"/>
                <w:lang w:val="uk-UA"/>
              </w:rPr>
              <w:t xml:space="preserve"> </w:t>
            </w:r>
            <w:r w:rsidRPr="001A6F94">
              <w:rPr>
                <w:rStyle w:val="aa"/>
                <w:rFonts w:ascii="Times New Roman" w:hAnsi="Times New Roman" w:cs="Times New Roman"/>
                <w:sz w:val="20"/>
                <w:szCs w:val="20"/>
                <w:lang w:val="uk-UA"/>
              </w:rPr>
              <w:t>1</w:t>
            </w:r>
            <w:r w:rsidR="004F2C17" w:rsidRPr="001A6F94">
              <w:rPr>
                <w:rStyle w:val="aa"/>
                <w:rFonts w:ascii="Times New Roman" w:hAnsi="Times New Roman" w:cs="Times New Roman"/>
                <w:sz w:val="20"/>
                <w:szCs w:val="20"/>
                <w:lang w:val="uk-UA"/>
              </w:rPr>
              <w:t>30</w:t>
            </w:r>
            <w:r w:rsidR="004F2C17" w:rsidRPr="001A6F94">
              <w:rPr>
                <w:rFonts w:ascii="Times New Roman" w:hAnsi="Times New Roman" w:cs="Times New Roman"/>
                <w:sz w:val="20"/>
                <w:szCs w:val="20"/>
                <w:lang w:val="uk-UA"/>
              </w:rPr>
              <w:fldChar w:fldCharType="end"/>
            </w:r>
            <w:r w:rsidRPr="001A6F94">
              <w:rPr>
                <w:rFonts w:ascii="Times New Roman" w:hAnsi="Times New Roman" w:cs="Times New Roman"/>
                <w:sz w:val="20"/>
                <w:szCs w:val="20"/>
                <w:lang w:val="uk-UA"/>
              </w:rPr>
              <w:t>.</w:t>
            </w:r>
          </w:p>
        </w:tc>
        <w:tc>
          <w:tcPr>
            <w:tcW w:w="4990" w:type="dxa"/>
            <w:tcBorders>
              <w:top w:val="single" w:sz="4" w:space="0" w:color="auto"/>
              <w:left w:val="single" w:sz="4" w:space="0" w:color="auto"/>
              <w:bottom w:val="single" w:sz="4" w:space="0" w:color="auto"/>
              <w:right w:val="single" w:sz="4" w:space="0" w:color="auto"/>
            </w:tcBorders>
          </w:tcPr>
          <w:p w14:paraId="2C774DB2" w14:textId="646DD5EE" w:rsidR="00146762" w:rsidRPr="001A6F94" w:rsidRDefault="00090163" w:rsidP="00090163">
            <w:pPr>
              <w:pStyle w:val="41"/>
              <w:shd w:val="clear" w:color="auto" w:fill="auto"/>
              <w:tabs>
                <w:tab w:val="left" w:pos="176"/>
                <w:tab w:val="left" w:pos="318"/>
              </w:tabs>
              <w:spacing w:line="240" w:lineRule="auto"/>
              <w:ind w:left="64" w:right="23"/>
              <w:jc w:val="left"/>
              <w:rPr>
                <w:rFonts w:eastAsiaTheme="minorEastAsia"/>
                <w:color w:val="auto"/>
                <w:sz w:val="20"/>
                <w:szCs w:val="20"/>
              </w:rPr>
            </w:pPr>
            <w:r w:rsidRPr="001A6F94">
              <w:rPr>
                <w:rFonts w:eastAsiaTheme="minorEastAsia"/>
                <w:color w:val="auto"/>
                <w:sz w:val="20"/>
                <w:szCs w:val="20"/>
                <w:lang w:val="ru-RU"/>
              </w:rPr>
              <w:t>1)</w:t>
            </w:r>
            <w:r w:rsidR="00146762" w:rsidRPr="001A6F94">
              <w:rPr>
                <w:rFonts w:eastAsiaTheme="minorEastAsia"/>
                <w:color w:val="auto"/>
                <w:sz w:val="20"/>
                <w:szCs w:val="20"/>
              </w:rPr>
              <w:t>удосконалення норм безпеки і показників надійності електропостачання у системі розподілу;</w:t>
            </w:r>
          </w:p>
          <w:p w14:paraId="10E629BA" w14:textId="637ED048" w:rsidR="00787574" w:rsidRPr="001A6F94" w:rsidRDefault="00146762" w:rsidP="00090163">
            <w:pPr>
              <w:pStyle w:val="41"/>
              <w:shd w:val="clear" w:color="auto" w:fill="auto"/>
              <w:tabs>
                <w:tab w:val="left" w:pos="34"/>
                <w:tab w:val="left" w:pos="318"/>
              </w:tabs>
              <w:spacing w:line="240" w:lineRule="auto"/>
              <w:ind w:left="64" w:right="23"/>
              <w:rPr>
                <w:rFonts w:eastAsiaTheme="minorEastAsia"/>
                <w:color w:val="auto"/>
                <w:sz w:val="20"/>
                <w:szCs w:val="20"/>
              </w:rPr>
            </w:pPr>
            <w:r w:rsidRPr="001A6F94">
              <w:rPr>
                <w:rFonts w:eastAsiaTheme="minorEastAsia"/>
                <w:color w:val="auto"/>
                <w:sz w:val="20"/>
                <w:szCs w:val="20"/>
              </w:rPr>
              <w:t>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tc>
      </w:tr>
      <w:tr w:rsidR="00787574" w:rsidRPr="00192354" w14:paraId="1EA88947" w14:textId="77777777" w:rsidTr="00153E24">
        <w:trPr>
          <w:trHeight w:hRule="exact" w:val="1568"/>
        </w:trPr>
        <w:tc>
          <w:tcPr>
            <w:tcW w:w="516" w:type="dxa"/>
            <w:tcBorders>
              <w:top w:val="single" w:sz="4" w:space="0" w:color="auto"/>
              <w:left w:val="single" w:sz="4" w:space="0" w:color="auto"/>
              <w:bottom w:val="single" w:sz="4" w:space="0" w:color="auto"/>
              <w:right w:val="single" w:sz="4" w:space="0" w:color="auto"/>
            </w:tcBorders>
          </w:tcPr>
          <w:p w14:paraId="79277F01" w14:textId="41017836" w:rsidR="00787574" w:rsidRPr="001A6F94" w:rsidRDefault="00787574" w:rsidP="00787574">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19</w:t>
            </w:r>
          </w:p>
        </w:tc>
        <w:tc>
          <w:tcPr>
            <w:tcW w:w="2144" w:type="dxa"/>
            <w:tcBorders>
              <w:top w:val="single" w:sz="4" w:space="0" w:color="auto"/>
              <w:left w:val="single" w:sz="4" w:space="0" w:color="auto"/>
              <w:bottom w:val="single" w:sz="4" w:space="0" w:color="auto"/>
              <w:right w:val="single" w:sz="4" w:space="0" w:color="auto"/>
            </w:tcBorders>
            <w:vAlign w:val="center"/>
          </w:tcPr>
          <w:p w14:paraId="6D83C3B6" w14:textId="5A81A812" w:rsidR="00787574" w:rsidRPr="001A6F94" w:rsidRDefault="00787574" w:rsidP="00153E24">
            <w:pPr>
              <w:rPr>
                <w:rFonts w:ascii="Times New Roman" w:hAnsi="Times New Roman" w:cs="Times New Roman"/>
                <w:sz w:val="20"/>
                <w:szCs w:val="20"/>
              </w:rPr>
            </w:pPr>
            <w:r w:rsidRPr="001A6F94">
              <w:rPr>
                <w:rFonts w:ascii="Times New Roman" w:hAnsi="Times New Roman" w:cs="Times New Roman"/>
                <w:sz w:val="20"/>
                <w:szCs w:val="20"/>
                <w:lang w:val="uk-UA"/>
              </w:rPr>
              <w:t xml:space="preserve">ПЛ-35 кВ </w:t>
            </w:r>
            <w:r w:rsidRPr="001A6F94">
              <w:rPr>
                <w:rFonts w:ascii="Times New Roman" w:hAnsi="Times New Roman" w:cs="Times New Roman"/>
                <w:sz w:val="20"/>
                <w:szCs w:val="20"/>
              </w:rPr>
              <w:t>Л-Інг-31</w:t>
            </w:r>
            <w:r w:rsidR="000B361B" w:rsidRPr="001A6F94">
              <w:rPr>
                <w:rFonts w:ascii="Times New Roman" w:hAnsi="Times New Roman" w:cs="Times New Roman"/>
                <w:sz w:val="20"/>
                <w:szCs w:val="20"/>
                <w:lang w:val="uk-UA"/>
              </w:rPr>
              <w:t xml:space="preserve">            </w:t>
            </w:r>
            <w:r w:rsidR="000B361B" w:rsidRPr="001A6F94">
              <w:rPr>
                <w:rFonts w:ascii="Times New Roman" w:hAnsi="Times New Roman" w:cs="Times New Roman"/>
                <w:sz w:val="16"/>
                <w:szCs w:val="16"/>
                <w:lang w:val="uk-UA"/>
              </w:rPr>
              <w:t>с.Іскровка Петрівського району</w:t>
            </w:r>
            <w:r w:rsidRPr="001A6F94">
              <w:rPr>
                <w:rFonts w:ascii="Times New Roman" w:hAnsi="Times New Roman" w:cs="Times New Roman"/>
                <w:sz w:val="16"/>
                <w:szCs w:val="16"/>
              </w:rPr>
              <w:t xml:space="preserve"> </w:t>
            </w:r>
            <w:r w:rsidR="00153E24" w:rsidRPr="001A6F94">
              <w:rPr>
                <w:rFonts w:ascii="Times New Roman" w:hAnsi="Times New Roman" w:cs="Times New Roman"/>
                <w:sz w:val="16"/>
                <w:szCs w:val="16"/>
                <w:lang w:val="uk-UA"/>
              </w:rPr>
              <w:t xml:space="preserve"> </w:t>
            </w:r>
            <w:r w:rsidRPr="001A6F94">
              <w:rPr>
                <w:rFonts w:ascii="Times New Roman" w:hAnsi="Times New Roman" w:cs="Times New Roman"/>
                <w:sz w:val="16"/>
                <w:szCs w:val="16"/>
              </w:rPr>
              <w:t>(</w:t>
            </w:r>
            <w:r w:rsidR="00A64C9D" w:rsidRPr="001A6F94">
              <w:rPr>
                <w:rFonts w:ascii="Times New Roman" w:hAnsi="Times New Roman" w:cs="Times New Roman"/>
                <w:sz w:val="16"/>
                <w:szCs w:val="16"/>
                <w:lang w:val="uk-UA"/>
              </w:rPr>
              <w:t xml:space="preserve">АС-120 </w:t>
            </w:r>
            <w:r w:rsidR="00B6264A" w:rsidRPr="001A6F94">
              <w:rPr>
                <w:rFonts w:ascii="Times New Roman" w:hAnsi="Times New Roman" w:cs="Times New Roman"/>
                <w:sz w:val="16"/>
                <w:szCs w:val="16"/>
                <w:lang w:val="uk-UA"/>
              </w:rPr>
              <w:t xml:space="preserve"> </w:t>
            </w:r>
            <w:r w:rsidR="00A64C9D" w:rsidRPr="001A6F94">
              <w:rPr>
                <w:rFonts w:ascii="Times New Roman" w:hAnsi="Times New Roman" w:cs="Times New Roman"/>
                <w:sz w:val="16"/>
                <w:szCs w:val="16"/>
                <w:lang w:val="en-US"/>
              </w:rPr>
              <w:t>L</w:t>
            </w:r>
            <w:r w:rsidR="00A64C9D" w:rsidRPr="001A6F94">
              <w:rPr>
                <w:rFonts w:ascii="Times New Roman" w:hAnsi="Times New Roman" w:cs="Times New Roman"/>
                <w:sz w:val="16"/>
                <w:szCs w:val="16"/>
              </w:rPr>
              <w:t>=</w:t>
            </w:r>
            <w:r w:rsidRPr="001A6F94">
              <w:rPr>
                <w:rFonts w:ascii="Times New Roman" w:hAnsi="Times New Roman" w:cs="Times New Roman"/>
                <w:sz w:val="16"/>
                <w:szCs w:val="16"/>
              </w:rPr>
              <w:t>17,</w:t>
            </w:r>
            <w:r w:rsidR="00A64C9D" w:rsidRPr="001A6F94">
              <w:rPr>
                <w:rFonts w:ascii="Times New Roman" w:hAnsi="Times New Roman" w:cs="Times New Roman"/>
                <w:sz w:val="16"/>
                <w:szCs w:val="16"/>
                <w:lang w:val="uk-UA"/>
              </w:rPr>
              <w:t>0</w:t>
            </w:r>
            <w:r w:rsidRPr="001A6F94">
              <w:rPr>
                <w:rFonts w:ascii="Times New Roman" w:hAnsi="Times New Roman" w:cs="Times New Roman"/>
                <w:sz w:val="16"/>
                <w:szCs w:val="16"/>
              </w:rPr>
              <w:t xml:space="preserve"> км</w:t>
            </w:r>
            <w:r w:rsidR="00A64C9D" w:rsidRPr="001A6F94">
              <w:rPr>
                <w:rFonts w:ascii="Times New Roman" w:hAnsi="Times New Roman" w:cs="Times New Roman"/>
                <w:sz w:val="16"/>
                <w:szCs w:val="16"/>
              </w:rPr>
              <w:t xml:space="preserve">. </w:t>
            </w:r>
            <w:r w:rsidR="00A64C9D" w:rsidRPr="001A6F94">
              <w:rPr>
                <w:rFonts w:ascii="Times New Roman" w:hAnsi="Times New Roman" w:cs="Times New Roman"/>
                <w:sz w:val="16"/>
                <w:szCs w:val="16"/>
                <w:lang w:val="uk-UA"/>
              </w:rPr>
              <w:t>о</w:t>
            </w:r>
            <w:r w:rsidR="00A64C9D" w:rsidRPr="001A6F94">
              <w:rPr>
                <w:rFonts w:ascii="Times New Roman" w:hAnsi="Times New Roman" w:cs="Times New Roman"/>
                <w:sz w:val="16"/>
                <w:szCs w:val="16"/>
              </w:rPr>
              <w:t xml:space="preserve">пори </w:t>
            </w:r>
            <w:r w:rsidR="00A64C9D" w:rsidRPr="001A6F94">
              <w:rPr>
                <w:rFonts w:ascii="Times New Roman" w:hAnsi="Times New Roman" w:cs="Times New Roman"/>
                <w:sz w:val="16"/>
                <w:szCs w:val="16"/>
                <w:lang w:val="uk-UA"/>
              </w:rPr>
              <w:t xml:space="preserve">з/б та метал. </w:t>
            </w:r>
            <w:r w:rsidR="00A64C9D" w:rsidRPr="001A6F94">
              <w:rPr>
                <w:rFonts w:ascii="Times New Roman" w:hAnsi="Times New Roman" w:cs="Times New Roman"/>
                <w:sz w:val="16"/>
                <w:szCs w:val="16"/>
              </w:rPr>
              <w:t>У-образні та П-образні портального типу з двома тросостойками</w:t>
            </w:r>
            <w:r w:rsidRPr="001A6F94">
              <w:rPr>
                <w:rFonts w:ascii="Times New Roman" w:hAnsi="Times New Roman" w:cs="Times New Roman"/>
                <w:sz w:val="16"/>
                <w:szCs w:val="16"/>
              </w:rPr>
              <w:t>)</w:t>
            </w:r>
            <w:r w:rsidRPr="001A6F94">
              <w:rPr>
                <w:rFonts w:ascii="Times New Roman" w:hAnsi="Times New Roman" w:cs="Times New Roman"/>
                <w:sz w:val="20"/>
                <w:szCs w:val="20"/>
                <w:lang w:val="uk-UA"/>
              </w:rPr>
              <w:t xml:space="preserve"> </w:t>
            </w:r>
          </w:p>
        </w:tc>
        <w:tc>
          <w:tcPr>
            <w:tcW w:w="973" w:type="dxa"/>
            <w:tcBorders>
              <w:top w:val="single" w:sz="4" w:space="0" w:color="auto"/>
              <w:left w:val="single" w:sz="4" w:space="0" w:color="auto"/>
              <w:bottom w:val="single" w:sz="4" w:space="0" w:color="auto"/>
              <w:right w:val="single" w:sz="4" w:space="0" w:color="auto"/>
            </w:tcBorders>
          </w:tcPr>
          <w:p w14:paraId="324D72C3" w14:textId="2A36DE15" w:rsidR="00787574" w:rsidRPr="001A6F94" w:rsidRDefault="00787574" w:rsidP="00787574">
            <w:pPr>
              <w:jc w:val="center"/>
              <w:rPr>
                <w:rFonts w:ascii="Times New Roman" w:hAnsi="Times New Roman" w:cs="Times New Roman"/>
                <w:sz w:val="20"/>
                <w:szCs w:val="20"/>
              </w:rPr>
            </w:pPr>
            <w:r w:rsidRPr="001A6F94">
              <w:rPr>
                <w:rFonts w:ascii="Times New Roman" w:hAnsi="Times New Roman" w:cs="Times New Roman"/>
                <w:sz w:val="20"/>
                <w:szCs w:val="20"/>
              </w:rPr>
              <w:t xml:space="preserve">1954 </w:t>
            </w:r>
          </w:p>
        </w:tc>
        <w:tc>
          <w:tcPr>
            <w:tcW w:w="1096" w:type="dxa"/>
            <w:tcBorders>
              <w:top w:val="single" w:sz="4" w:space="0" w:color="auto"/>
              <w:left w:val="single" w:sz="4" w:space="0" w:color="auto"/>
              <w:bottom w:val="single" w:sz="4" w:space="0" w:color="auto"/>
              <w:right w:val="single" w:sz="4" w:space="0" w:color="auto"/>
            </w:tcBorders>
          </w:tcPr>
          <w:p w14:paraId="7202B1A8" w14:textId="69AA34FC" w:rsidR="00787574" w:rsidRPr="001A6F94" w:rsidRDefault="00787574" w:rsidP="00787574">
            <w:pPr>
              <w:jc w:val="center"/>
              <w:rPr>
                <w:rFonts w:ascii="Times New Roman" w:hAnsi="Times New Roman" w:cs="Times New Roman"/>
                <w:sz w:val="20"/>
                <w:szCs w:val="20"/>
                <w:lang w:val="uk-UA"/>
              </w:rPr>
            </w:pPr>
          </w:p>
        </w:tc>
        <w:tc>
          <w:tcPr>
            <w:tcW w:w="5311" w:type="dxa"/>
            <w:tcBorders>
              <w:top w:val="single" w:sz="4" w:space="0" w:color="auto"/>
              <w:left w:val="single" w:sz="4" w:space="0" w:color="auto"/>
              <w:bottom w:val="single" w:sz="4" w:space="0" w:color="auto"/>
              <w:right w:val="single" w:sz="4" w:space="0" w:color="auto"/>
            </w:tcBorders>
          </w:tcPr>
          <w:p w14:paraId="6C666C25" w14:textId="66CFFFB6" w:rsidR="00787574" w:rsidRPr="001A6F94" w:rsidRDefault="00787574" w:rsidP="00787574">
            <w:pPr>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ЛЕП вичерпали фізичний і моральний ресурс. Необхідність реконструкції з заміною опор. Орієнтовний термін </w:t>
            </w:r>
            <w:r w:rsidR="006D4AA6" w:rsidRPr="001A6F94">
              <w:rPr>
                <w:rFonts w:ascii="Times New Roman" w:hAnsi="Times New Roman" w:cs="Times New Roman"/>
                <w:sz w:val="20"/>
                <w:szCs w:val="20"/>
                <w:lang w:val="uk-UA"/>
              </w:rPr>
              <w:t>проєкт</w:t>
            </w:r>
            <w:r w:rsidRPr="001A6F94">
              <w:rPr>
                <w:rFonts w:ascii="Times New Roman" w:hAnsi="Times New Roman" w:cs="Times New Roman"/>
                <w:sz w:val="20"/>
                <w:szCs w:val="20"/>
                <w:lang w:val="uk-UA"/>
              </w:rPr>
              <w:t>ування 202</w:t>
            </w:r>
            <w:r w:rsidR="005C5F68" w:rsidRPr="001A6F94">
              <w:rPr>
                <w:rFonts w:ascii="Times New Roman" w:hAnsi="Times New Roman" w:cs="Times New Roman"/>
                <w:sz w:val="20"/>
                <w:szCs w:val="20"/>
                <w:lang w:val="uk-UA"/>
              </w:rPr>
              <w:t>2</w:t>
            </w:r>
            <w:r w:rsidR="00AF01F8"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lang w:val="uk-UA"/>
              </w:rPr>
              <w:t>р., виконання робіт – 202</w:t>
            </w:r>
            <w:r w:rsidR="005C5F68" w:rsidRPr="001A6F94">
              <w:rPr>
                <w:rFonts w:ascii="Times New Roman" w:hAnsi="Times New Roman" w:cs="Times New Roman"/>
                <w:sz w:val="20"/>
                <w:szCs w:val="20"/>
                <w:lang w:val="uk-UA"/>
              </w:rPr>
              <w:t>3</w:t>
            </w:r>
            <w:r w:rsidR="00AF01F8"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lang w:val="uk-UA"/>
              </w:rPr>
              <w:t xml:space="preserve"> р.</w:t>
            </w:r>
            <w:r w:rsidR="00F239C1" w:rsidRPr="001A6F94">
              <w:rPr>
                <w:rFonts w:ascii="Times New Roman" w:hAnsi="Times New Roman" w:cs="Times New Roman"/>
                <w:sz w:val="20"/>
                <w:szCs w:val="20"/>
                <w:lang w:val="uk-UA"/>
              </w:rPr>
              <w:t xml:space="preserve"> </w:t>
            </w:r>
            <w:r w:rsidR="005C5F68" w:rsidRPr="001A6F94">
              <w:rPr>
                <w:rFonts w:ascii="Times New Roman" w:hAnsi="Times New Roman" w:cs="Times New Roman"/>
                <w:sz w:val="20"/>
                <w:szCs w:val="20"/>
                <w:lang w:val="uk-UA"/>
              </w:rPr>
              <w:t xml:space="preserve"> за сц.2. </w:t>
            </w:r>
            <w:r w:rsidR="00A64C9D" w:rsidRPr="001A6F94">
              <w:rPr>
                <w:rFonts w:ascii="Times New Roman" w:hAnsi="Times New Roman" w:cs="Times New Roman"/>
                <w:sz w:val="20"/>
                <w:szCs w:val="20"/>
                <w:lang w:val="uk-UA"/>
              </w:rPr>
              <w:t>ПРОСР</w:t>
            </w:r>
            <w:r w:rsidR="005C5F68" w:rsidRPr="001A6F94">
              <w:rPr>
                <w:rFonts w:ascii="Times New Roman" w:hAnsi="Times New Roman" w:cs="Times New Roman"/>
                <w:sz w:val="20"/>
                <w:szCs w:val="20"/>
                <w:lang w:val="uk-UA"/>
              </w:rPr>
              <w:t xml:space="preserve"> </w:t>
            </w:r>
            <w:r w:rsidR="003402DC" w:rsidRPr="001A6F94">
              <w:rPr>
                <w:rFonts w:ascii="Times New Roman" w:hAnsi="Times New Roman" w:cs="Times New Roman"/>
                <w:sz w:val="20"/>
                <w:szCs w:val="20"/>
                <w:lang w:val="uk-UA"/>
              </w:rPr>
              <w:t xml:space="preserve"> </w:t>
            </w:r>
            <w:hyperlink w:anchor="инг132" w:tooltip="ПЛ-35 кВ Л-Інг-31" w:history="1">
              <w:r w:rsidR="00A64C9D" w:rsidRPr="001A6F94">
                <w:rPr>
                  <w:rStyle w:val="aa"/>
                  <w:rFonts w:ascii="Times New Roman" w:hAnsi="Times New Roman" w:cs="Times New Roman"/>
                  <w:sz w:val="20"/>
                  <w:szCs w:val="20"/>
                  <w:lang w:val="uk-UA"/>
                </w:rPr>
                <w:t>ст.</w:t>
              </w:r>
              <w:r w:rsidR="003402DC" w:rsidRPr="001A6F94">
                <w:rPr>
                  <w:rStyle w:val="aa"/>
                  <w:rFonts w:ascii="Times New Roman" w:hAnsi="Times New Roman" w:cs="Times New Roman"/>
                  <w:sz w:val="20"/>
                  <w:szCs w:val="20"/>
                  <w:lang w:val="uk-UA"/>
                </w:rPr>
                <w:t xml:space="preserve"> </w:t>
              </w:r>
              <w:r w:rsidR="00A64C9D" w:rsidRPr="001A6F94">
                <w:rPr>
                  <w:rStyle w:val="aa"/>
                  <w:rFonts w:ascii="Times New Roman" w:hAnsi="Times New Roman" w:cs="Times New Roman"/>
                  <w:sz w:val="20"/>
                  <w:szCs w:val="20"/>
                  <w:lang w:val="uk-UA"/>
                </w:rPr>
                <w:t>13</w:t>
              </w:r>
              <w:r w:rsidR="003402DC" w:rsidRPr="001A6F94">
                <w:rPr>
                  <w:rStyle w:val="aa"/>
                  <w:rFonts w:ascii="Times New Roman" w:hAnsi="Times New Roman" w:cs="Times New Roman"/>
                  <w:sz w:val="20"/>
                  <w:szCs w:val="20"/>
                  <w:lang w:val="uk-UA"/>
                </w:rPr>
                <w:t>2</w:t>
              </w:r>
            </w:hyperlink>
            <w:r w:rsidR="005C5F68" w:rsidRPr="001A6F94">
              <w:rPr>
                <w:rStyle w:val="aa"/>
                <w:rFonts w:ascii="Times New Roman" w:hAnsi="Times New Roman" w:cs="Times New Roman"/>
                <w:sz w:val="20"/>
                <w:szCs w:val="20"/>
                <w:lang w:val="uk-UA"/>
              </w:rPr>
              <w:t>.</w:t>
            </w:r>
          </w:p>
        </w:tc>
        <w:tc>
          <w:tcPr>
            <w:tcW w:w="4990" w:type="dxa"/>
            <w:tcBorders>
              <w:top w:val="single" w:sz="4" w:space="0" w:color="auto"/>
              <w:left w:val="single" w:sz="4" w:space="0" w:color="auto"/>
              <w:bottom w:val="single" w:sz="4" w:space="0" w:color="auto"/>
              <w:right w:val="single" w:sz="4" w:space="0" w:color="auto"/>
            </w:tcBorders>
          </w:tcPr>
          <w:p w14:paraId="477F828D" w14:textId="329E54D4" w:rsidR="00146762" w:rsidRPr="001A6F94" w:rsidRDefault="00090163" w:rsidP="00090163">
            <w:pPr>
              <w:pStyle w:val="41"/>
              <w:shd w:val="clear" w:color="auto" w:fill="auto"/>
              <w:tabs>
                <w:tab w:val="left" w:pos="176"/>
                <w:tab w:val="left" w:pos="318"/>
              </w:tabs>
              <w:spacing w:line="240" w:lineRule="auto"/>
              <w:ind w:left="64" w:right="23"/>
              <w:jc w:val="left"/>
              <w:rPr>
                <w:rFonts w:eastAsiaTheme="minorEastAsia"/>
                <w:color w:val="auto"/>
                <w:sz w:val="20"/>
                <w:szCs w:val="20"/>
              </w:rPr>
            </w:pPr>
            <w:r w:rsidRPr="001A6F94">
              <w:rPr>
                <w:rFonts w:eastAsiaTheme="minorEastAsia"/>
                <w:color w:val="auto"/>
                <w:sz w:val="20"/>
                <w:szCs w:val="20"/>
                <w:lang w:val="ru-RU"/>
              </w:rPr>
              <w:t>1)</w:t>
            </w:r>
            <w:r w:rsidR="00146762" w:rsidRPr="001A6F94">
              <w:rPr>
                <w:rFonts w:eastAsiaTheme="minorEastAsia"/>
                <w:color w:val="auto"/>
                <w:sz w:val="20"/>
                <w:szCs w:val="20"/>
              </w:rPr>
              <w:t>удосконалення норм безпеки і показників надійності електропостачання у системі розподілу;</w:t>
            </w:r>
          </w:p>
          <w:p w14:paraId="29A0F375" w14:textId="13095185" w:rsidR="00787574" w:rsidRPr="001A6F94" w:rsidRDefault="00146762" w:rsidP="00090163">
            <w:pPr>
              <w:pStyle w:val="41"/>
              <w:shd w:val="clear" w:color="auto" w:fill="auto"/>
              <w:tabs>
                <w:tab w:val="left" w:pos="34"/>
                <w:tab w:val="left" w:pos="318"/>
              </w:tabs>
              <w:spacing w:line="240" w:lineRule="auto"/>
              <w:ind w:left="64" w:right="23"/>
              <w:rPr>
                <w:rFonts w:eastAsiaTheme="minorEastAsia"/>
                <w:color w:val="auto"/>
                <w:sz w:val="20"/>
                <w:szCs w:val="20"/>
              </w:rPr>
            </w:pPr>
            <w:r w:rsidRPr="001A6F94">
              <w:rPr>
                <w:rFonts w:eastAsiaTheme="minorEastAsia"/>
                <w:color w:val="auto"/>
                <w:sz w:val="20"/>
                <w:szCs w:val="20"/>
              </w:rPr>
              <w:t>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tc>
      </w:tr>
      <w:tr w:rsidR="00787574" w:rsidRPr="00192354" w14:paraId="267A62CE" w14:textId="77777777" w:rsidTr="00166D44">
        <w:trPr>
          <w:trHeight w:val="1548"/>
        </w:trPr>
        <w:tc>
          <w:tcPr>
            <w:tcW w:w="516" w:type="dxa"/>
            <w:tcBorders>
              <w:top w:val="single" w:sz="4" w:space="0" w:color="auto"/>
              <w:left w:val="single" w:sz="4" w:space="0" w:color="auto"/>
              <w:bottom w:val="single" w:sz="4" w:space="0" w:color="auto"/>
              <w:right w:val="single" w:sz="4" w:space="0" w:color="auto"/>
            </w:tcBorders>
          </w:tcPr>
          <w:p w14:paraId="42A71DFE" w14:textId="7676F068" w:rsidR="00787574" w:rsidRPr="001A6F94" w:rsidRDefault="00D57E61" w:rsidP="00787574">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20</w:t>
            </w:r>
          </w:p>
        </w:tc>
        <w:tc>
          <w:tcPr>
            <w:tcW w:w="2144" w:type="dxa"/>
            <w:tcBorders>
              <w:top w:val="single" w:sz="4" w:space="0" w:color="auto"/>
              <w:left w:val="single" w:sz="4" w:space="0" w:color="auto"/>
              <w:bottom w:val="single" w:sz="4" w:space="0" w:color="auto"/>
              <w:right w:val="single" w:sz="4" w:space="0" w:color="auto"/>
            </w:tcBorders>
          </w:tcPr>
          <w:p w14:paraId="203671C4" w14:textId="77777777" w:rsidR="00787574" w:rsidRPr="001A6F94" w:rsidRDefault="00787574" w:rsidP="00787574">
            <w:pPr>
              <w:pStyle w:val="ab"/>
              <w:tabs>
                <w:tab w:val="left" w:pos="1276"/>
              </w:tabs>
              <w:spacing w:after="0"/>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ПС 150/35/20кВ                 м. Вільногірськ </w:t>
            </w:r>
          </w:p>
        </w:tc>
        <w:tc>
          <w:tcPr>
            <w:tcW w:w="973" w:type="dxa"/>
            <w:tcBorders>
              <w:top w:val="single" w:sz="4" w:space="0" w:color="auto"/>
              <w:left w:val="single" w:sz="4" w:space="0" w:color="auto"/>
              <w:bottom w:val="single" w:sz="4" w:space="0" w:color="auto"/>
              <w:right w:val="single" w:sz="4" w:space="0" w:color="auto"/>
            </w:tcBorders>
          </w:tcPr>
          <w:p w14:paraId="63B73388" w14:textId="77777777" w:rsidR="00787574" w:rsidRPr="001A6F94" w:rsidRDefault="00787574" w:rsidP="00787574">
            <w:pPr>
              <w:jc w:val="center"/>
              <w:rPr>
                <w:rFonts w:ascii="Times New Roman" w:hAnsi="Times New Roman" w:cs="Times New Roman"/>
                <w:sz w:val="20"/>
                <w:szCs w:val="20"/>
              </w:rPr>
            </w:pPr>
          </w:p>
        </w:tc>
        <w:tc>
          <w:tcPr>
            <w:tcW w:w="1096" w:type="dxa"/>
            <w:tcBorders>
              <w:top w:val="single" w:sz="4" w:space="0" w:color="auto"/>
              <w:left w:val="single" w:sz="4" w:space="0" w:color="auto"/>
              <w:bottom w:val="single" w:sz="4" w:space="0" w:color="auto"/>
              <w:right w:val="single" w:sz="4" w:space="0" w:color="auto"/>
            </w:tcBorders>
          </w:tcPr>
          <w:p w14:paraId="0640E59E" w14:textId="77777777" w:rsidR="00787574" w:rsidRPr="001A6F94" w:rsidRDefault="00787574" w:rsidP="00787574">
            <w:pPr>
              <w:jc w:val="center"/>
              <w:rPr>
                <w:rFonts w:ascii="Times New Roman" w:hAnsi="Times New Roman" w:cs="Times New Roman"/>
                <w:sz w:val="20"/>
                <w:szCs w:val="20"/>
                <w:lang w:val="uk-UA"/>
              </w:rPr>
            </w:pPr>
          </w:p>
        </w:tc>
        <w:tc>
          <w:tcPr>
            <w:tcW w:w="5311" w:type="dxa"/>
            <w:tcBorders>
              <w:top w:val="single" w:sz="4" w:space="0" w:color="auto"/>
              <w:left w:val="single" w:sz="4" w:space="0" w:color="auto"/>
              <w:bottom w:val="single" w:sz="4" w:space="0" w:color="auto"/>
              <w:right w:val="single" w:sz="4" w:space="0" w:color="auto"/>
            </w:tcBorders>
          </w:tcPr>
          <w:p w14:paraId="02B57F85" w14:textId="70D1E74F" w:rsidR="00787574" w:rsidRPr="001A6F94" w:rsidRDefault="00787574" w:rsidP="00787574">
            <w:pPr>
              <w:spacing w:after="0" w:line="240" w:lineRule="auto"/>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Необхідність будівництва ПС з врахуванням вимог НЕК </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УКРЕНЕРГО</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 xml:space="preserve"> будівництва ПС напругою 150/35/20 кВ та висновків ТЕО  щодо переведення електричних мереж  м. Вільногірськ та прилеглої мережі 6 кВ на клас напруги 20 кВ. Для зменшення втрат  в розподільних мережах 6 кВ шляхом їх  переводу на більш високий клас напруги 20 кВ із зміною конфігурації мережі, створення резерву потужності для гарантованого надійного електропостачання споживачів та надання можливості розвитку інфраструктури міста. Орієнтовний термін виконання робіт 202</w:t>
            </w:r>
            <w:r w:rsidR="00AF01F8" w:rsidRPr="001A6F94">
              <w:rPr>
                <w:rFonts w:ascii="Times New Roman" w:hAnsi="Times New Roman" w:cs="Times New Roman"/>
                <w:sz w:val="20"/>
                <w:szCs w:val="20"/>
                <w:lang w:val="uk-UA"/>
              </w:rPr>
              <w:t>2</w:t>
            </w:r>
            <w:r w:rsidRPr="001A6F94">
              <w:rPr>
                <w:rFonts w:ascii="Times New Roman" w:hAnsi="Times New Roman" w:cs="Times New Roman"/>
                <w:sz w:val="20"/>
                <w:szCs w:val="20"/>
                <w:lang w:val="uk-UA"/>
              </w:rPr>
              <w:t>-202</w:t>
            </w:r>
            <w:r w:rsidR="00AF01F8" w:rsidRPr="001A6F94">
              <w:rPr>
                <w:rFonts w:ascii="Times New Roman" w:hAnsi="Times New Roman" w:cs="Times New Roman"/>
                <w:sz w:val="20"/>
                <w:szCs w:val="20"/>
                <w:lang w:val="uk-UA"/>
              </w:rPr>
              <w:t>4</w:t>
            </w:r>
            <w:r w:rsidRPr="001A6F94">
              <w:rPr>
                <w:rFonts w:ascii="Times New Roman" w:hAnsi="Times New Roman" w:cs="Times New Roman"/>
                <w:sz w:val="20"/>
                <w:szCs w:val="20"/>
                <w:lang w:val="uk-UA"/>
              </w:rPr>
              <w:t>рр</w:t>
            </w:r>
            <w:r w:rsidR="00016925"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 xml:space="preserve">  за сценарієм 2. СПР ст.</w:t>
            </w:r>
            <w:hyperlink r:id="rId56" w:anchor="Вг103" w:tooltip="Вг103" w:history="1">
              <w:r w:rsidRPr="001A6F94">
                <w:rPr>
                  <w:rFonts w:ascii="Times New Roman" w:hAnsi="Times New Roman" w:cs="Times New Roman"/>
                  <w:sz w:val="20"/>
                  <w:szCs w:val="20"/>
                </w:rPr>
                <w:t>103</w:t>
              </w:r>
            </w:hyperlink>
            <w:r w:rsidRPr="001A6F94">
              <w:rPr>
                <w:rFonts w:ascii="Times New Roman" w:hAnsi="Times New Roman" w:cs="Times New Roman"/>
                <w:sz w:val="20"/>
                <w:szCs w:val="20"/>
                <w:lang w:val="uk-UA"/>
              </w:rPr>
              <w:t xml:space="preserve">. ПРОСР </w:t>
            </w:r>
            <w:bookmarkStart w:id="65" w:name="ПСВольногорсктабл81"/>
            <w:bookmarkEnd w:id="65"/>
            <w:r w:rsidR="00D60A25" w:rsidRPr="001A6F94">
              <w:rPr>
                <w:rFonts w:ascii="Times New Roman" w:hAnsi="Times New Roman" w:cs="Times New Roman"/>
                <w:sz w:val="20"/>
                <w:szCs w:val="20"/>
              </w:rPr>
              <w:fldChar w:fldCharType="begin"/>
            </w:r>
            <w:r w:rsidR="00D60A25" w:rsidRPr="001A6F94">
              <w:rPr>
                <w:rFonts w:ascii="Times New Roman" w:hAnsi="Times New Roman" w:cs="Times New Roman"/>
                <w:sz w:val="20"/>
                <w:szCs w:val="20"/>
              </w:rPr>
              <w:instrText xml:space="preserve"> HYPERLINK  \l "ПСВольногорск155" \o "ПС 150/35/20 кВ м. Вільногірськ" </w:instrText>
            </w:r>
            <w:r w:rsidR="00D60A25" w:rsidRPr="001A6F94">
              <w:rPr>
                <w:rFonts w:ascii="Times New Roman" w:hAnsi="Times New Roman" w:cs="Times New Roman"/>
                <w:sz w:val="20"/>
                <w:szCs w:val="20"/>
              </w:rPr>
              <w:fldChar w:fldCharType="separate"/>
            </w:r>
            <w:r w:rsidRPr="001A6F94">
              <w:rPr>
                <w:rStyle w:val="aa"/>
                <w:rFonts w:ascii="Times New Roman" w:hAnsi="Times New Roman" w:cs="Times New Roman"/>
                <w:sz w:val="20"/>
                <w:szCs w:val="20"/>
              </w:rPr>
              <w:t>ст.</w:t>
            </w:r>
            <w:r w:rsidR="00D60A25" w:rsidRPr="001A6F94">
              <w:rPr>
                <w:rStyle w:val="aa"/>
                <w:rFonts w:ascii="Times New Roman" w:hAnsi="Times New Roman" w:cs="Times New Roman"/>
                <w:sz w:val="20"/>
                <w:szCs w:val="20"/>
                <w:lang w:val="uk-UA"/>
              </w:rPr>
              <w:t xml:space="preserve"> </w:t>
            </w:r>
            <w:r w:rsidRPr="001A6F94">
              <w:rPr>
                <w:rStyle w:val="aa"/>
                <w:rFonts w:ascii="Times New Roman" w:hAnsi="Times New Roman" w:cs="Times New Roman"/>
                <w:sz w:val="20"/>
                <w:szCs w:val="20"/>
              </w:rPr>
              <w:t>15</w:t>
            </w:r>
            <w:r w:rsidR="00D60A25" w:rsidRPr="001A6F94">
              <w:rPr>
                <w:rStyle w:val="aa"/>
                <w:rFonts w:ascii="Times New Roman" w:hAnsi="Times New Roman" w:cs="Times New Roman"/>
                <w:sz w:val="20"/>
                <w:szCs w:val="20"/>
                <w:lang w:val="uk-UA"/>
              </w:rPr>
              <w:t>5</w:t>
            </w:r>
            <w:r w:rsidR="00D60A25" w:rsidRPr="001A6F94">
              <w:rPr>
                <w:rFonts w:ascii="Times New Roman" w:hAnsi="Times New Roman" w:cs="Times New Roman"/>
                <w:sz w:val="20"/>
                <w:szCs w:val="20"/>
              </w:rPr>
              <w:fldChar w:fldCharType="end"/>
            </w:r>
            <w:r w:rsidR="00D60A25" w:rsidRPr="001A6F94">
              <w:rPr>
                <w:rStyle w:val="aa"/>
                <w:rFonts w:ascii="Times New Roman" w:hAnsi="Times New Roman" w:cs="Times New Roman"/>
                <w:color w:val="auto"/>
                <w:sz w:val="20"/>
                <w:szCs w:val="20"/>
                <w:u w:val="none"/>
                <w:lang w:val="uk-UA"/>
              </w:rPr>
              <w:t>.</w:t>
            </w:r>
          </w:p>
        </w:tc>
        <w:tc>
          <w:tcPr>
            <w:tcW w:w="4990" w:type="dxa"/>
            <w:tcBorders>
              <w:top w:val="single" w:sz="4" w:space="0" w:color="auto"/>
              <w:left w:val="single" w:sz="4" w:space="0" w:color="auto"/>
              <w:bottom w:val="single" w:sz="4" w:space="0" w:color="auto"/>
              <w:right w:val="single" w:sz="4" w:space="0" w:color="auto"/>
            </w:tcBorders>
          </w:tcPr>
          <w:p w14:paraId="07E9CFBC" w14:textId="6544161D" w:rsidR="00787574" w:rsidRPr="001A6F94" w:rsidRDefault="00090163" w:rsidP="00090163">
            <w:pPr>
              <w:pStyle w:val="41"/>
              <w:shd w:val="clear" w:color="auto" w:fill="auto"/>
              <w:tabs>
                <w:tab w:val="left" w:pos="176"/>
                <w:tab w:val="left" w:pos="318"/>
              </w:tabs>
              <w:spacing w:line="240" w:lineRule="auto"/>
              <w:ind w:left="64" w:right="23"/>
              <w:jc w:val="left"/>
              <w:rPr>
                <w:color w:val="auto"/>
                <w:sz w:val="20"/>
                <w:szCs w:val="20"/>
              </w:rPr>
            </w:pPr>
            <w:r w:rsidRPr="001A6F94">
              <w:rPr>
                <w:color w:val="auto"/>
                <w:sz w:val="20"/>
                <w:szCs w:val="20"/>
                <w:lang w:val="ru-RU"/>
              </w:rPr>
              <w:t>1)</w:t>
            </w:r>
            <w:r w:rsidR="00787574" w:rsidRPr="001A6F94">
              <w:rPr>
                <w:color w:val="auto"/>
                <w:sz w:val="20"/>
                <w:szCs w:val="20"/>
              </w:rPr>
              <w:t>удосконалення норм безпеки і показників надійності електропостачання у системі розподілу;</w:t>
            </w:r>
          </w:p>
          <w:p w14:paraId="2FD31E8A" w14:textId="77777777" w:rsidR="00787574" w:rsidRPr="001A6F94" w:rsidRDefault="00787574" w:rsidP="00787574">
            <w:pPr>
              <w:pStyle w:val="41"/>
              <w:shd w:val="clear" w:color="auto" w:fill="auto"/>
              <w:tabs>
                <w:tab w:val="left" w:pos="34"/>
                <w:tab w:val="left" w:pos="318"/>
              </w:tabs>
              <w:spacing w:line="240" w:lineRule="auto"/>
              <w:ind w:left="64" w:right="23"/>
              <w:rPr>
                <w:color w:val="auto"/>
                <w:sz w:val="20"/>
                <w:szCs w:val="20"/>
              </w:rPr>
            </w:pPr>
            <w:r w:rsidRPr="001A6F94">
              <w:rPr>
                <w:color w:val="auto"/>
                <w:sz w:val="20"/>
                <w:szCs w:val="20"/>
              </w:rPr>
              <w:t>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51476A4A" w14:textId="77777777" w:rsidR="00787574" w:rsidRPr="001A6F94" w:rsidRDefault="00787574" w:rsidP="00787574">
            <w:pPr>
              <w:pStyle w:val="41"/>
              <w:shd w:val="clear" w:color="auto" w:fill="auto"/>
              <w:tabs>
                <w:tab w:val="left" w:pos="34"/>
                <w:tab w:val="left" w:pos="318"/>
              </w:tabs>
              <w:spacing w:line="240" w:lineRule="auto"/>
              <w:ind w:right="23"/>
              <w:rPr>
                <w:color w:val="auto"/>
                <w:sz w:val="20"/>
                <w:szCs w:val="20"/>
              </w:rPr>
            </w:pPr>
            <w:r w:rsidRPr="001A6F94">
              <w:rPr>
                <w:color w:val="auto"/>
                <w:sz w:val="20"/>
                <w:szCs w:val="20"/>
              </w:rPr>
              <w:t>3)зниження технологічних витрат електроенергії на її розподіл в електричних мережах та комерційних втрат електроенергії;</w:t>
            </w:r>
          </w:p>
          <w:p w14:paraId="42453A60" w14:textId="77777777" w:rsidR="00166D44" w:rsidRPr="001A6F94" w:rsidRDefault="00787574" w:rsidP="00787574">
            <w:pPr>
              <w:pStyle w:val="41"/>
              <w:shd w:val="clear" w:color="auto" w:fill="auto"/>
              <w:tabs>
                <w:tab w:val="left" w:pos="1101"/>
              </w:tabs>
              <w:spacing w:line="240" w:lineRule="auto"/>
              <w:ind w:left="64" w:right="23"/>
              <w:rPr>
                <w:color w:val="auto"/>
                <w:sz w:val="20"/>
                <w:szCs w:val="20"/>
              </w:rPr>
            </w:pPr>
            <w:r w:rsidRPr="001A6F94">
              <w:rPr>
                <w:color w:val="auto"/>
                <w:sz w:val="20"/>
                <w:szCs w:val="20"/>
              </w:rPr>
              <w:t xml:space="preserve">8)розвиток дистанційно керованих систем розподілу та </w:t>
            </w:r>
            <w:r w:rsidR="002E3DE0" w:rsidRPr="001A6F94">
              <w:rPr>
                <w:color w:val="auto"/>
                <w:sz w:val="20"/>
                <w:szCs w:val="20"/>
              </w:rPr>
              <w:t>«</w:t>
            </w:r>
            <w:r w:rsidRPr="001A6F94">
              <w:rPr>
                <w:color w:val="auto"/>
                <w:sz w:val="20"/>
                <w:szCs w:val="20"/>
              </w:rPr>
              <w:t>інтелектуальних</w:t>
            </w:r>
            <w:r w:rsidR="002E3DE0" w:rsidRPr="001A6F94">
              <w:rPr>
                <w:color w:val="auto"/>
                <w:sz w:val="20"/>
                <w:szCs w:val="20"/>
              </w:rPr>
              <w:t>»</w:t>
            </w:r>
            <w:r w:rsidRPr="001A6F94">
              <w:rPr>
                <w:color w:val="auto"/>
                <w:sz w:val="20"/>
                <w:szCs w:val="20"/>
              </w:rPr>
              <w:t xml:space="preserve"> мереж;</w:t>
            </w:r>
            <w:r w:rsidR="00166D44" w:rsidRPr="001A6F94">
              <w:rPr>
                <w:color w:val="auto"/>
                <w:sz w:val="20"/>
                <w:szCs w:val="20"/>
              </w:rPr>
              <w:t xml:space="preserve">  </w:t>
            </w:r>
          </w:p>
          <w:p w14:paraId="3BC5857E" w14:textId="05E52190" w:rsidR="00787574" w:rsidRPr="001E5B89" w:rsidRDefault="00166D44" w:rsidP="00787574">
            <w:pPr>
              <w:pStyle w:val="41"/>
              <w:shd w:val="clear" w:color="auto" w:fill="auto"/>
              <w:tabs>
                <w:tab w:val="left" w:pos="1101"/>
              </w:tabs>
              <w:spacing w:line="240" w:lineRule="auto"/>
              <w:ind w:left="64" w:right="23"/>
              <w:rPr>
                <w:color w:val="auto"/>
                <w:sz w:val="20"/>
                <w:szCs w:val="20"/>
              </w:rPr>
            </w:pPr>
            <w:r w:rsidRPr="001A6F94">
              <w:rPr>
                <w:color w:val="auto"/>
                <w:sz w:val="20"/>
                <w:szCs w:val="20"/>
              </w:rPr>
              <w:t xml:space="preserve">9)упровадження «інтелектуальних» лічильників (у точках, де ОСР є стороною, відповідальною за комерційний облік електричної енергії) та автоматизованих систем обліку відповідно до вимог </w:t>
            </w:r>
            <w:r w:rsidRPr="001A6F94">
              <w:rPr>
                <w:color w:val="auto"/>
                <w:sz w:val="20"/>
                <w:szCs w:val="20"/>
              </w:rPr>
              <w:lastRenderedPageBreak/>
              <w:t>Кодексу комерційного обліку електричної енергії, затвердженого постановою НКРЕКП від 14 березня 2018 року №311</w:t>
            </w:r>
          </w:p>
          <w:p w14:paraId="239F0473" w14:textId="77777777" w:rsidR="00787574" w:rsidRPr="001A6F94" w:rsidRDefault="00787574" w:rsidP="00787574">
            <w:pPr>
              <w:pStyle w:val="41"/>
              <w:shd w:val="clear" w:color="auto" w:fill="auto"/>
              <w:tabs>
                <w:tab w:val="left" w:pos="347"/>
              </w:tabs>
              <w:spacing w:line="240" w:lineRule="auto"/>
              <w:ind w:right="23"/>
              <w:rPr>
                <w:color w:val="auto"/>
                <w:sz w:val="20"/>
                <w:szCs w:val="20"/>
              </w:rPr>
            </w:pPr>
            <w:r w:rsidRPr="001A6F94">
              <w:rPr>
                <w:color w:val="auto"/>
                <w:sz w:val="20"/>
                <w:szCs w:val="20"/>
              </w:rPr>
              <w:t>10)підвищення енергоефективності роботи розподільних електромереж шляхом їх реконфігурації, автоматизації та підвищення рівня середньої напруги.</w:t>
            </w:r>
          </w:p>
        </w:tc>
      </w:tr>
      <w:tr w:rsidR="00016925" w:rsidRPr="00192354" w14:paraId="4FB83076" w14:textId="77777777" w:rsidTr="00D21F22">
        <w:trPr>
          <w:trHeight w:hRule="exact" w:val="1924"/>
        </w:trPr>
        <w:tc>
          <w:tcPr>
            <w:tcW w:w="516" w:type="dxa"/>
            <w:tcBorders>
              <w:top w:val="single" w:sz="4" w:space="0" w:color="auto"/>
              <w:left w:val="single" w:sz="4" w:space="0" w:color="auto"/>
              <w:bottom w:val="single" w:sz="4" w:space="0" w:color="auto"/>
              <w:right w:val="single" w:sz="4" w:space="0" w:color="auto"/>
            </w:tcBorders>
          </w:tcPr>
          <w:p w14:paraId="1230C335" w14:textId="77777777" w:rsidR="00016925" w:rsidRPr="001A6F94" w:rsidRDefault="00016925" w:rsidP="005C123B">
            <w:pPr>
              <w:jc w:val="center"/>
              <w:rPr>
                <w:rFonts w:ascii="Times New Roman" w:hAnsi="Times New Roman" w:cs="Times New Roman"/>
                <w:sz w:val="20"/>
                <w:szCs w:val="20"/>
              </w:rPr>
            </w:pPr>
            <w:r w:rsidRPr="001A6F94">
              <w:rPr>
                <w:rFonts w:ascii="Times New Roman" w:hAnsi="Times New Roman" w:cs="Times New Roman"/>
                <w:sz w:val="20"/>
                <w:szCs w:val="20"/>
                <w:lang w:val="uk-UA"/>
              </w:rPr>
              <w:lastRenderedPageBreak/>
              <w:t>21</w:t>
            </w:r>
            <w:r w:rsidRPr="001A6F94">
              <w:rPr>
                <w:rFonts w:ascii="Times New Roman" w:hAnsi="Times New Roman" w:cs="Times New Roman"/>
                <w:sz w:val="20"/>
                <w:szCs w:val="20"/>
              </w:rPr>
              <w:t>.</w:t>
            </w:r>
          </w:p>
        </w:tc>
        <w:tc>
          <w:tcPr>
            <w:tcW w:w="2144" w:type="dxa"/>
            <w:tcBorders>
              <w:top w:val="single" w:sz="4" w:space="0" w:color="auto"/>
              <w:left w:val="single" w:sz="4" w:space="0" w:color="auto"/>
              <w:bottom w:val="single" w:sz="4" w:space="0" w:color="auto"/>
              <w:right w:val="single" w:sz="4" w:space="0" w:color="auto"/>
            </w:tcBorders>
          </w:tcPr>
          <w:p w14:paraId="57CD8DBB" w14:textId="77777777" w:rsidR="00016925" w:rsidRPr="001A6F94" w:rsidRDefault="00016925" w:rsidP="005C123B">
            <w:pPr>
              <w:rPr>
                <w:rFonts w:ascii="Times New Roman" w:hAnsi="Times New Roman" w:cs="Times New Roman"/>
                <w:sz w:val="20"/>
                <w:szCs w:val="20"/>
              </w:rPr>
            </w:pPr>
            <w:r w:rsidRPr="001A6F94">
              <w:rPr>
                <w:rFonts w:ascii="Times New Roman" w:hAnsi="Times New Roman" w:cs="Times New Roman"/>
                <w:sz w:val="20"/>
                <w:szCs w:val="20"/>
              </w:rPr>
              <w:t>ЛЕП 150 кВ до ПС 150/20 кВ м.Вільногірськ</w:t>
            </w:r>
          </w:p>
          <w:p w14:paraId="73BD8159" w14:textId="1F09390B" w:rsidR="0069596E" w:rsidRPr="001A6F94" w:rsidRDefault="0069596E" w:rsidP="005C123B">
            <w:pPr>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(АС-240 </w:t>
            </w:r>
            <w:r w:rsidRPr="001A6F94">
              <w:rPr>
                <w:rFonts w:ascii="Times New Roman" w:hAnsi="Times New Roman" w:cs="Times New Roman"/>
                <w:sz w:val="20"/>
                <w:szCs w:val="20"/>
                <w:lang w:val="en-US"/>
              </w:rPr>
              <w:t>L=0</w:t>
            </w:r>
            <w:r w:rsidRPr="001A6F94">
              <w:rPr>
                <w:rFonts w:ascii="Times New Roman" w:hAnsi="Times New Roman" w:cs="Times New Roman"/>
                <w:sz w:val="20"/>
                <w:szCs w:val="20"/>
                <w:lang w:val="uk-UA"/>
              </w:rPr>
              <w:t>,</w:t>
            </w:r>
            <w:r w:rsidRPr="001A6F94">
              <w:rPr>
                <w:rFonts w:ascii="Times New Roman" w:hAnsi="Times New Roman" w:cs="Times New Roman"/>
                <w:sz w:val="20"/>
                <w:szCs w:val="20"/>
                <w:lang w:val="en-US"/>
              </w:rPr>
              <w:t xml:space="preserve">23 </w:t>
            </w:r>
            <w:r w:rsidRPr="001A6F94">
              <w:rPr>
                <w:rFonts w:ascii="Times New Roman" w:hAnsi="Times New Roman" w:cs="Times New Roman"/>
                <w:sz w:val="20"/>
                <w:szCs w:val="20"/>
              </w:rPr>
              <w:t>км)</w:t>
            </w:r>
          </w:p>
        </w:tc>
        <w:tc>
          <w:tcPr>
            <w:tcW w:w="973" w:type="dxa"/>
            <w:tcBorders>
              <w:top w:val="single" w:sz="4" w:space="0" w:color="auto"/>
              <w:left w:val="single" w:sz="4" w:space="0" w:color="auto"/>
              <w:bottom w:val="single" w:sz="4" w:space="0" w:color="auto"/>
              <w:right w:val="single" w:sz="4" w:space="0" w:color="auto"/>
            </w:tcBorders>
          </w:tcPr>
          <w:p w14:paraId="48181CE8" w14:textId="77777777" w:rsidR="00016925" w:rsidRPr="001A6F94" w:rsidRDefault="00016925" w:rsidP="005C123B">
            <w:pPr>
              <w:jc w:val="center"/>
              <w:rPr>
                <w:rFonts w:ascii="Times New Roman" w:hAnsi="Times New Roman" w:cs="Times New Roman"/>
                <w:sz w:val="20"/>
                <w:szCs w:val="20"/>
              </w:rPr>
            </w:pPr>
          </w:p>
        </w:tc>
        <w:tc>
          <w:tcPr>
            <w:tcW w:w="1096" w:type="dxa"/>
            <w:tcBorders>
              <w:top w:val="single" w:sz="4" w:space="0" w:color="auto"/>
              <w:left w:val="single" w:sz="4" w:space="0" w:color="auto"/>
              <w:bottom w:val="single" w:sz="4" w:space="0" w:color="auto"/>
              <w:right w:val="single" w:sz="4" w:space="0" w:color="auto"/>
            </w:tcBorders>
          </w:tcPr>
          <w:p w14:paraId="6019C792" w14:textId="77777777" w:rsidR="00016925" w:rsidRPr="001A6F94" w:rsidRDefault="00016925" w:rsidP="005C123B">
            <w:pPr>
              <w:jc w:val="center"/>
              <w:rPr>
                <w:rFonts w:ascii="Times New Roman" w:hAnsi="Times New Roman" w:cs="Times New Roman"/>
                <w:sz w:val="20"/>
                <w:szCs w:val="20"/>
              </w:rPr>
            </w:pPr>
          </w:p>
        </w:tc>
        <w:tc>
          <w:tcPr>
            <w:tcW w:w="5311" w:type="dxa"/>
            <w:tcBorders>
              <w:top w:val="single" w:sz="4" w:space="0" w:color="auto"/>
              <w:left w:val="single" w:sz="4" w:space="0" w:color="auto"/>
              <w:right w:val="single" w:sz="4" w:space="0" w:color="auto"/>
            </w:tcBorders>
          </w:tcPr>
          <w:p w14:paraId="580A1D54" w14:textId="23D7888F" w:rsidR="00016925" w:rsidRPr="001A6F94" w:rsidRDefault="00016925" w:rsidP="005C123B">
            <w:pPr>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Необхідність будівництва для підключення нової ПС 150/20 кВ м. Вільногірськ до ПС 330 кВ </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ВДГМК</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 Орієнто</w:t>
            </w:r>
            <w:r w:rsidR="00AF01F8" w:rsidRPr="001A6F94">
              <w:rPr>
                <w:rFonts w:ascii="Times New Roman" w:hAnsi="Times New Roman" w:cs="Times New Roman"/>
                <w:sz w:val="20"/>
                <w:szCs w:val="20"/>
                <w:lang w:val="uk-UA"/>
              </w:rPr>
              <w:t>вний термін виконання робіт 2022</w:t>
            </w:r>
            <w:r w:rsidRPr="001A6F94">
              <w:rPr>
                <w:rFonts w:ascii="Times New Roman" w:hAnsi="Times New Roman" w:cs="Times New Roman"/>
                <w:sz w:val="20"/>
                <w:szCs w:val="20"/>
                <w:lang w:val="uk-UA"/>
              </w:rPr>
              <w:t>р. за сценарієм 2. СПР ст.</w:t>
            </w:r>
            <w:hyperlink r:id="rId57" w:anchor="Вг103" w:tooltip="Вг103" w:history="1">
              <w:r w:rsidRPr="001A6F94">
                <w:rPr>
                  <w:rFonts w:ascii="Times New Roman" w:hAnsi="Times New Roman" w:cs="Times New Roman"/>
                  <w:sz w:val="20"/>
                  <w:szCs w:val="20"/>
                </w:rPr>
                <w:t>103</w:t>
              </w:r>
            </w:hyperlink>
            <w:r w:rsidRPr="001A6F94">
              <w:rPr>
                <w:rFonts w:ascii="Times New Roman" w:hAnsi="Times New Roman" w:cs="Times New Roman"/>
                <w:sz w:val="20"/>
                <w:szCs w:val="20"/>
                <w:lang w:val="uk-UA"/>
              </w:rPr>
              <w:t xml:space="preserve">. ПРОСР </w:t>
            </w:r>
            <w:bookmarkStart w:id="66" w:name="ЛЕПВольногорсктабл81"/>
            <w:bookmarkEnd w:id="66"/>
            <w:r w:rsidR="00FF5C36" w:rsidRPr="001A6F94">
              <w:rPr>
                <w:rFonts w:ascii="Times New Roman" w:hAnsi="Times New Roman" w:cs="Times New Roman"/>
                <w:sz w:val="20"/>
                <w:szCs w:val="20"/>
              </w:rPr>
              <w:fldChar w:fldCharType="begin"/>
            </w:r>
            <w:r w:rsidR="00FF5C36" w:rsidRPr="001A6F94">
              <w:rPr>
                <w:rFonts w:ascii="Times New Roman" w:hAnsi="Times New Roman" w:cs="Times New Roman"/>
                <w:sz w:val="20"/>
                <w:szCs w:val="20"/>
              </w:rPr>
              <w:instrText xml:space="preserve"> HYPERLINK  \l "ЛЕПВольногорск151" \o "ЛЕП 150 кВ до ПС 150/20 кВ м. Вільногірськ" </w:instrText>
            </w:r>
            <w:r w:rsidR="00FF5C36" w:rsidRPr="001A6F94">
              <w:rPr>
                <w:rFonts w:ascii="Times New Roman" w:hAnsi="Times New Roman" w:cs="Times New Roman"/>
                <w:sz w:val="20"/>
                <w:szCs w:val="20"/>
              </w:rPr>
              <w:fldChar w:fldCharType="separate"/>
            </w:r>
            <w:r w:rsidRPr="001A6F94">
              <w:rPr>
                <w:rStyle w:val="aa"/>
                <w:rFonts w:ascii="Times New Roman" w:hAnsi="Times New Roman" w:cs="Times New Roman"/>
                <w:sz w:val="20"/>
                <w:szCs w:val="20"/>
              </w:rPr>
              <w:t>ст.</w:t>
            </w:r>
            <w:r w:rsidR="007A3509" w:rsidRPr="001A6F94">
              <w:rPr>
                <w:rStyle w:val="aa"/>
                <w:rFonts w:ascii="Times New Roman" w:hAnsi="Times New Roman" w:cs="Times New Roman"/>
                <w:sz w:val="20"/>
                <w:szCs w:val="20"/>
                <w:lang w:val="uk-UA"/>
              </w:rPr>
              <w:t xml:space="preserve"> </w:t>
            </w:r>
            <w:r w:rsidRPr="001A6F94">
              <w:rPr>
                <w:rStyle w:val="aa"/>
                <w:rFonts w:ascii="Times New Roman" w:hAnsi="Times New Roman" w:cs="Times New Roman"/>
                <w:sz w:val="20"/>
                <w:szCs w:val="20"/>
              </w:rPr>
              <w:t>1</w:t>
            </w:r>
            <w:r w:rsidR="00F239C1" w:rsidRPr="001A6F94">
              <w:rPr>
                <w:rStyle w:val="aa"/>
                <w:rFonts w:ascii="Times New Roman" w:hAnsi="Times New Roman" w:cs="Times New Roman"/>
                <w:sz w:val="20"/>
                <w:szCs w:val="20"/>
              </w:rPr>
              <w:t>51</w:t>
            </w:r>
            <w:r w:rsidR="00FF5C36" w:rsidRPr="001A6F94">
              <w:rPr>
                <w:rFonts w:ascii="Times New Roman" w:hAnsi="Times New Roman" w:cs="Times New Roman"/>
                <w:sz w:val="20"/>
                <w:szCs w:val="20"/>
              </w:rPr>
              <w:fldChar w:fldCharType="end"/>
            </w:r>
            <w:r w:rsidR="007A3509" w:rsidRPr="001A6F94">
              <w:rPr>
                <w:rFonts w:ascii="Times New Roman" w:hAnsi="Times New Roman" w:cs="Times New Roman"/>
                <w:sz w:val="20"/>
                <w:szCs w:val="20"/>
                <w:lang w:val="uk-UA"/>
              </w:rPr>
              <w:t>.</w:t>
            </w:r>
          </w:p>
        </w:tc>
        <w:tc>
          <w:tcPr>
            <w:tcW w:w="4990" w:type="dxa"/>
            <w:tcBorders>
              <w:top w:val="single" w:sz="4" w:space="0" w:color="auto"/>
              <w:left w:val="single" w:sz="4" w:space="0" w:color="auto"/>
              <w:right w:val="single" w:sz="4" w:space="0" w:color="auto"/>
            </w:tcBorders>
          </w:tcPr>
          <w:p w14:paraId="171411EF" w14:textId="5040EF70" w:rsidR="00016925" w:rsidRPr="001A6F94" w:rsidRDefault="00090163" w:rsidP="00090163">
            <w:pPr>
              <w:pStyle w:val="41"/>
              <w:shd w:val="clear" w:color="auto" w:fill="auto"/>
              <w:tabs>
                <w:tab w:val="left" w:pos="347"/>
              </w:tabs>
              <w:spacing w:line="240" w:lineRule="auto"/>
              <w:ind w:left="62" w:right="23"/>
              <w:rPr>
                <w:color w:val="auto"/>
                <w:sz w:val="20"/>
                <w:szCs w:val="20"/>
              </w:rPr>
            </w:pPr>
            <w:r w:rsidRPr="001A6F94">
              <w:rPr>
                <w:color w:val="auto"/>
                <w:sz w:val="20"/>
                <w:szCs w:val="20"/>
              </w:rPr>
              <w:t>1)</w:t>
            </w:r>
            <w:r w:rsidR="00016925" w:rsidRPr="001A6F94">
              <w:rPr>
                <w:color w:val="auto"/>
                <w:sz w:val="20"/>
                <w:szCs w:val="20"/>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7800BF4F" w14:textId="77777777" w:rsidR="00016925" w:rsidRPr="001A6F94" w:rsidRDefault="00016925" w:rsidP="005C123B">
            <w:pPr>
              <w:pStyle w:val="41"/>
              <w:shd w:val="clear" w:color="auto" w:fill="auto"/>
              <w:tabs>
                <w:tab w:val="left" w:pos="347"/>
              </w:tabs>
              <w:spacing w:line="240" w:lineRule="auto"/>
              <w:ind w:left="62" w:right="23"/>
              <w:rPr>
                <w:color w:val="auto"/>
                <w:sz w:val="20"/>
                <w:szCs w:val="20"/>
              </w:rPr>
            </w:pPr>
            <w:r w:rsidRPr="001A6F94">
              <w:rPr>
                <w:color w:val="auto"/>
                <w:sz w:val="20"/>
                <w:szCs w:val="20"/>
              </w:rPr>
              <w:t>5)розробку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tc>
      </w:tr>
      <w:tr w:rsidR="00787574" w:rsidRPr="001A6F94" w14:paraId="11F71AEE" w14:textId="77777777" w:rsidTr="00545ADF">
        <w:trPr>
          <w:trHeight w:val="336"/>
        </w:trPr>
        <w:tc>
          <w:tcPr>
            <w:tcW w:w="516" w:type="dxa"/>
            <w:tcBorders>
              <w:top w:val="single" w:sz="4" w:space="0" w:color="auto"/>
              <w:left w:val="single" w:sz="4" w:space="0" w:color="auto"/>
              <w:bottom w:val="single" w:sz="4" w:space="0" w:color="auto"/>
              <w:right w:val="single" w:sz="4" w:space="0" w:color="auto"/>
            </w:tcBorders>
          </w:tcPr>
          <w:p w14:paraId="402D4710" w14:textId="57AE12FD" w:rsidR="00787574" w:rsidRPr="001A6F94" w:rsidRDefault="00016925" w:rsidP="00787574">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22</w:t>
            </w:r>
          </w:p>
        </w:tc>
        <w:tc>
          <w:tcPr>
            <w:tcW w:w="2144" w:type="dxa"/>
            <w:tcBorders>
              <w:top w:val="single" w:sz="4" w:space="0" w:color="auto"/>
              <w:left w:val="single" w:sz="4" w:space="0" w:color="auto"/>
              <w:bottom w:val="single" w:sz="4" w:space="0" w:color="auto"/>
              <w:right w:val="single" w:sz="4" w:space="0" w:color="auto"/>
            </w:tcBorders>
          </w:tcPr>
          <w:p w14:paraId="240BFC91" w14:textId="6C04AE4E" w:rsidR="00787574" w:rsidRPr="001A6F94" w:rsidRDefault="00787574" w:rsidP="00787574">
            <w:pPr>
              <w:spacing w:before="18" w:after="18"/>
              <w:rPr>
                <w:rFonts w:ascii="Times New Roman" w:hAnsi="Times New Roman" w:cs="Times New Roman"/>
                <w:sz w:val="20"/>
                <w:szCs w:val="20"/>
              </w:rPr>
            </w:pPr>
            <w:r w:rsidRPr="001A6F94">
              <w:rPr>
                <w:rFonts w:ascii="Times New Roman" w:hAnsi="Times New Roman" w:cs="Times New Roman"/>
                <w:sz w:val="20"/>
                <w:szCs w:val="20"/>
              </w:rPr>
              <w:t xml:space="preserve">ПС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Пролісок</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 xml:space="preserve"> 150/6 кВ              </w:t>
            </w:r>
            <w:r w:rsidR="00090163" w:rsidRPr="001A6F94">
              <w:rPr>
                <w:rFonts w:ascii="Times New Roman" w:hAnsi="Times New Roman" w:cs="Times New Roman"/>
                <w:sz w:val="20"/>
                <w:szCs w:val="20"/>
              </w:rPr>
              <w:t xml:space="preserve">                    </w:t>
            </w:r>
            <w:r w:rsidRPr="001A6F94">
              <w:rPr>
                <w:rFonts w:ascii="Times New Roman" w:hAnsi="Times New Roman" w:cs="Times New Roman"/>
                <w:sz w:val="20"/>
                <w:szCs w:val="20"/>
              </w:rPr>
              <w:t xml:space="preserve"> (2х40 МВА)                            м. Дніпро</w:t>
            </w:r>
          </w:p>
        </w:tc>
        <w:tc>
          <w:tcPr>
            <w:tcW w:w="973" w:type="dxa"/>
            <w:tcBorders>
              <w:top w:val="single" w:sz="4" w:space="0" w:color="auto"/>
              <w:left w:val="single" w:sz="4" w:space="0" w:color="auto"/>
              <w:bottom w:val="single" w:sz="4" w:space="0" w:color="auto"/>
              <w:right w:val="single" w:sz="4" w:space="0" w:color="auto"/>
            </w:tcBorders>
          </w:tcPr>
          <w:p w14:paraId="7AE512A6" w14:textId="77777777" w:rsidR="00787574" w:rsidRPr="001A6F94" w:rsidRDefault="00787574" w:rsidP="00787574">
            <w:pPr>
              <w:jc w:val="center"/>
              <w:rPr>
                <w:rFonts w:ascii="Times New Roman" w:hAnsi="Times New Roman" w:cs="Times New Roman"/>
                <w:i/>
                <w:sz w:val="20"/>
                <w:szCs w:val="20"/>
                <w:lang w:val="uk-UA"/>
              </w:rPr>
            </w:pPr>
          </w:p>
        </w:tc>
        <w:tc>
          <w:tcPr>
            <w:tcW w:w="1096" w:type="dxa"/>
            <w:tcBorders>
              <w:top w:val="single" w:sz="4" w:space="0" w:color="auto"/>
              <w:left w:val="single" w:sz="4" w:space="0" w:color="auto"/>
              <w:bottom w:val="single" w:sz="4" w:space="0" w:color="auto"/>
              <w:right w:val="single" w:sz="4" w:space="0" w:color="auto"/>
            </w:tcBorders>
          </w:tcPr>
          <w:p w14:paraId="4109718D" w14:textId="77777777" w:rsidR="00787574" w:rsidRPr="001A6F94" w:rsidRDefault="00787574" w:rsidP="00787574">
            <w:pPr>
              <w:jc w:val="center"/>
              <w:rPr>
                <w:rFonts w:ascii="Times New Roman" w:hAnsi="Times New Roman" w:cs="Times New Roman"/>
                <w:sz w:val="20"/>
                <w:szCs w:val="20"/>
              </w:rPr>
            </w:pPr>
          </w:p>
        </w:tc>
        <w:tc>
          <w:tcPr>
            <w:tcW w:w="5311" w:type="dxa"/>
            <w:tcBorders>
              <w:top w:val="single" w:sz="4" w:space="0" w:color="auto"/>
              <w:left w:val="single" w:sz="4" w:space="0" w:color="auto"/>
              <w:bottom w:val="single" w:sz="4" w:space="0" w:color="auto"/>
              <w:right w:val="single" w:sz="4" w:space="0" w:color="auto"/>
            </w:tcBorders>
          </w:tcPr>
          <w:p w14:paraId="225602D2" w14:textId="5BCC4C58" w:rsidR="00787574" w:rsidRPr="001A6F94" w:rsidRDefault="00787574" w:rsidP="00787574">
            <w:pPr>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Необхідність будівництва ПС  компанії в Чечелівському району м.Дніпро. Дозволить забезпечити надійність та якість, додаткову потужність для  електропостачання споживачів, в тому числі соціально-значимих об’єктів, зменшення втрат  в розподільних мережах.  Орієнтовний термін будівництва підстанції </w:t>
            </w:r>
            <w:r w:rsidR="00AF01F8" w:rsidRPr="001A6F94">
              <w:rPr>
                <w:rFonts w:ascii="Times New Roman" w:hAnsi="Times New Roman" w:cs="Times New Roman"/>
                <w:sz w:val="20"/>
                <w:szCs w:val="20"/>
                <w:lang w:val="uk-UA"/>
              </w:rPr>
              <w:t xml:space="preserve">– з </w:t>
            </w:r>
            <w:r w:rsidRPr="001A6F94">
              <w:rPr>
                <w:rFonts w:ascii="Times New Roman" w:hAnsi="Times New Roman" w:cs="Times New Roman"/>
                <w:sz w:val="20"/>
                <w:szCs w:val="20"/>
                <w:lang w:val="uk-UA"/>
              </w:rPr>
              <w:t>202</w:t>
            </w:r>
            <w:r w:rsidR="00016925" w:rsidRPr="001A6F94">
              <w:rPr>
                <w:rFonts w:ascii="Times New Roman" w:hAnsi="Times New Roman" w:cs="Times New Roman"/>
                <w:sz w:val="20"/>
                <w:szCs w:val="20"/>
                <w:lang w:val="uk-UA"/>
              </w:rPr>
              <w:t>5</w:t>
            </w:r>
            <w:r w:rsidR="00AF01F8"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lang w:val="uk-UA"/>
              </w:rPr>
              <w:t>р. за сценарієм 2. СПР ст.</w:t>
            </w:r>
            <w:hyperlink r:id="rId58" w:anchor="Пролысок110" w:tooltip="Пролісок110" w:history="1">
              <w:r w:rsidRPr="001A6F94">
                <w:rPr>
                  <w:rFonts w:ascii="Times New Roman" w:hAnsi="Times New Roman" w:cs="Times New Roman"/>
                  <w:sz w:val="20"/>
                  <w:szCs w:val="20"/>
                </w:rPr>
                <w:t>110</w:t>
              </w:r>
            </w:hyperlink>
            <w:r w:rsidRPr="001A6F94">
              <w:rPr>
                <w:rFonts w:ascii="Times New Roman" w:hAnsi="Times New Roman" w:cs="Times New Roman"/>
                <w:sz w:val="20"/>
                <w:szCs w:val="20"/>
                <w:lang w:val="uk-UA"/>
              </w:rPr>
              <w:t>.</w:t>
            </w:r>
            <w:r w:rsidR="00C10A87"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lang w:val="uk-UA"/>
              </w:rPr>
              <w:t xml:space="preserve">ПРОСР </w:t>
            </w:r>
            <w:bookmarkStart w:id="67" w:name="пролисоктабл81"/>
            <w:bookmarkEnd w:id="67"/>
            <w:r w:rsidR="00723816" w:rsidRPr="001A6F94">
              <w:rPr>
                <w:rFonts w:ascii="Times New Roman" w:hAnsi="Times New Roman" w:cs="Times New Roman"/>
                <w:sz w:val="20"/>
                <w:szCs w:val="20"/>
              </w:rPr>
              <w:fldChar w:fldCharType="begin"/>
            </w:r>
            <w:r w:rsidR="00723816" w:rsidRPr="001A6F94">
              <w:rPr>
                <w:rFonts w:ascii="Times New Roman" w:hAnsi="Times New Roman" w:cs="Times New Roman"/>
                <w:sz w:val="20"/>
                <w:szCs w:val="20"/>
              </w:rPr>
              <w:instrText xml:space="preserve"> HYPERLINK  \l "пролисок144" \o "ПС \«Пролісок\» 150/6 кВ" </w:instrText>
            </w:r>
            <w:r w:rsidR="00723816" w:rsidRPr="001A6F94">
              <w:rPr>
                <w:rFonts w:ascii="Times New Roman" w:hAnsi="Times New Roman" w:cs="Times New Roman"/>
                <w:sz w:val="20"/>
                <w:szCs w:val="20"/>
              </w:rPr>
              <w:fldChar w:fldCharType="separate"/>
            </w:r>
            <w:r w:rsidRPr="001A6F94">
              <w:rPr>
                <w:rStyle w:val="aa"/>
                <w:rFonts w:ascii="Times New Roman" w:hAnsi="Times New Roman" w:cs="Times New Roman"/>
                <w:sz w:val="20"/>
                <w:szCs w:val="20"/>
              </w:rPr>
              <w:t>ст.</w:t>
            </w:r>
            <w:r w:rsidR="00C10A87" w:rsidRPr="001A6F94">
              <w:rPr>
                <w:rStyle w:val="aa"/>
                <w:rFonts w:ascii="Times New Roman" w:hAnsi="Times New Roman" w:cs="Times New Roman"/>
                <w:sz w:val="20"/>
                <w:szCs w:val="20"/>
                <w:lang w:val="uk-UA"/>
              </w:rPr>
              <w:t xml:space="preserve"> </w:t>
            </w:r>
            <w:r w:rsidRPr="001A6F94">
              <w:rPr>
                <w:rStyle w:val="aa"/>
                <w:rFonts w:ascii="Times New Roman" w:hAnsi="Times New Roman" w:cs="Times New Roman"/>
                <w:sz w:val="20"/>
                <w:szCs w:val="20"/>
              </w:rPr>
              <w:t>1</w:t>
            </w:r>
            <w:r w:rsidR="009B5CBF" w:rsidRPr="001A6F94">
              <w:rPr>
                <w:rStyle w:val="aa"/>
                <w:rFonts w:ascii="Times New Roman" w:hAnsi="Times New Roman" w:cs="Times New Roman"/>
                <w:sz w:val="20"/>
                <w:szCs w:val="20"/>
              </w:rPr>
              <w:t>44</w:t>
            </w:r>
            <w:r w:rsidR="00723816" w:rsidRPr="001A6F94">
              <w:rPr>
                <w:rFonts w:ascii="Times New Roman" w:hAnsi="Times New Roman" w:cs="Times New Roman"/>
                <w:sz w:val="20"/>
                <w:szCs w:val="20"/>
              </w:rPr>
              <w:fldChar w:fldCharType="end"/>
            </w:r>
            <w:r w:rsidR="00723816" w:rsidRPr="001A6F94">
              <w:rPr>
                <w:rFonts w:ascii="Times New Roman" w:hAnsi="Times New Roman" w:cs="Times New Roman"/>
                <w:sz w:val="20"/>
                <w:szCs w:val="20"/>
                <w:lang w:val="uk-UA"/>
              </w:rPr>
              <w:t>.</w:t>
            </w:r>
          </w:p>
        </w:tc>
        <w:tc>
          <w:tcPr>
            <w:tcW w:w="4990" w:type="dxa"/>
            <w:tcBorders>
              <w:top w:val="single" w:sz="4" w:space="0" w:color="auto"/>
              <w:left w:val="single" w:sz="4" w:space="0" w:color="auto"/>
              <w:bottom w:val="single" w:sz="4" w:space="0" w:color="auto"/>
              <w:right w:val="single" w:sz="4" w:space="0" w:color="auto"/>
            </w:tcBorders>
          </w:tcPr>
          <w:p w14:paraId="58B6E889" w14:textId="77777777" w:rsidR="00787574" w:rsidRPr="001A6F94" w:rsidRDefault="00787574" w:rsidP="00787574">
            <w:pPr>
              <w:pStyle w:val="41"/>
              <w:shd w:val="clear" w:color="auto" w:fill="auto"/>
              <w:tabs>
                <w:tab w:val="left" w:pos="176"/>
                <w:tab w:val="left" w:pos="318"/>
              </w:tabs>
              <w:spacing w:line="240" w:lineRule="auto"/>
              <w:ind w:left="64" w:right="20"/>
              <w:jc w:val="left"/>
              <w:rPr>
                <w:color w:val="auto"/>
                <w:sz w:val="20"/>
                <w:szCs w:val="20"/>
              </w:rPr>
            </w:pPr>
            <w:r w:rsidRPr="001A6F94">
              <w:rPr>
                <w:color w:val="auto"/>
                <w:sz w:val="20"/>
                <w:szCs w:val="20"/>
              </w:rPr>
              <w:t>1)удосконалення норм безпеки і показників надійності електропостачання у системі розподілу;</w:t>
            </w:r>
          </w:p>
          <w:p w14:paraId="7C03BD16" w14:textId="77777777" w:rsidR="00787574" w:rsidRPr="001A6F94" w:rsidRDefault="00787574" w:rsidP="00787574">
            <w:pPr>
              <w:pStyle w:val="41"/>
              <w:shd w:val="clear" w:color="auto" w:fill="auto"/>
              <w:tabs>
                <w:tab w:val="left" w:pos="176"/>
                <w:tab w:val="left" w:pos="318"/>
              </w:tabs>
              <w:spacing w:line="240" w:lineRule="auto"/>
              <w:ind w:left="64" w:right="20"/>
              <w:jc w:val="left"/>
              <w:rPr>
                <w:color w:val="auto"/>
                <w:sz w:val="20"/>
                <w:szCs w:val="20"/>
              </w:rPr>
            </w:pPr>
            <w:r w:rsidRPr="001A6F94">
              <w:rPr>
                <w:color w:val="auto"/>
                <w:sz w:val="20"/>
                <w:szCs w:val="20"/>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3679F5B8" w14:textId="77777777" w:rsidR="00787574" w:rsidRPr="001A6F94" w:rsidRDefault="00787574" w:rsidP="00787574">
            <w:pPr>
              <w:pStyle w:val="41"/>
              <w:shd w:val="clear" w:color="auto" w:fill="auto"/>
              <w:tabs>
                <w:tab w:val="left" w:pos="176"/>
                <w:tab w:val="left" w:pos="318"/>
              </w:tabs>
              <w:spacing w:line="240" w:lineRule="auto"/>
              <w:ind w:left="64" w:right="20"/>
              <w:jc w:val="left"/>
              <w:rPr>
                <w:color w:val="auto"/>
                <w:sz w:val="20"/>
                <w:szCs w:val="20"/>
              </w:rPr>
            </w:pPr>
            <w:r w:rsidRPr="001A6F94">
              <w:rPr>
                <w:color w:val="auto"/>
                <w:sz w:val="20"/>
                <w:szCs w:val="20"/>
              </w:rPr>
              <w:t>5)розробка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13DCA01C" w14:textId="43745DC8" w:rsidR="00787574" w:rsidRPr="001A6F94" w:rsidRDefault="00787574" w:rsidP="00153E24">
            <w:pPr>
              <w:pStyle w:val="41"/>
              <w:shd w:val="clear" w:color="auto" w:fill="auto"/>
              <w:tabs>
                <w:tab w:val="left" w:pos="176"/>
                <w:tab w:val="left" w:pos="318"/>
              </w:tabs>
              <w:spacing w:line="240" w:lineRule="auto"/>
              <w:ind w:left="64" w:right="20"/>
              <w:jc w:val="left"/>
              <w:rPr>
                <w:color w:val="auto"/>
                <w:sz w:val="20"/>
                <w:szCs w:val="20"/>
              </w:rPr>
            </w:pPr>
            <w:r w:rsidRPr="001A6F94">
              <w:rPr>
                <w:color w:val="auto"/>
                <w:sz w:val="20"/>
                <w:szCs w:val="20"/>
              </w:rPr>
              <w:t xml:space="preserve">9)упровадження </w:t>
            </w:r>
            <w:r w:rsidR="002E3DE0" w:rsidRPr="001A6F94">
              <w:rPr>
                <w:color w:val="auto"/>
                <w:sz w:val="20"/>
                <w:szCs w:val="20"/>
              </w:rPr>
              <w:t>«</w:t>
            </w:r>
            <w:r w:rsidRPr="001A6F94">
              <w:rPr>
                <w:color w:val="auto"/>
                <w:sz w:val="20"/>
                <w:szCs w:val="20"/>
              </w:rPr>
              <w:t>інтелектуальних</w:t>
            </w:r>
            <w:r w:rsidR="002E3DE0" w:rsidRPr="001A6F94">
              <w:rPr>
                <w:color w:val="auto"/>
                <w:sz w:val="20"/>
                <w:szCs w:val="20"/>
              </w:rPr>
              <w:t>»</w:t>
            </w:r>
            <w:r w:rsidRPr="001A6F94">
              <w:rPr>
                <w:color w:val="auto"/>
                <w:sz w:val="20"/>
                <w:szCs w:val="20"/>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tc>
      </w:tr>
      <w:tr w:rsidR="00016925" w:rsidRPr="00192354" w14:paraId="76ED9AAE" w14:textId="77777777" w:rsidTr="005C123B">
        <w:trPr>
          <w:trHeight w:val="414"/>
        </w:trPr>
        <w:tc>
          <w:tcPr>
            <w:tcW w:w="516" w:type="dxa"/>
            <w:tcBorders>
              <w:top w:val="single" w:sz="4" w:space="0" w:color="auto"/>
              <w:left w:val="single" w:sz="4" w:space="0" w:color="auto"/>
              <w:bottom w:val="single" w:sz="4" w:space="0" w:color="auto"/>
              <w:right w:val="single" w:sz="4" w:space="0" w:color="auto"/>
            </w:tcBorders>
          </w:tcPr>
          <w:p w14:paraId="7E30C5AE" w14:textId="17C867BD" w:rsidR="00016925" w:rsidRPr="001A6F94" w:rsidRDefault="00016925" w:rsidP="00016925">
            <w:pPr>
              <w:jc w:val="center"/>
              <w:rPr>
                <w:rFonts w:ascii="Times New Roman" w:hAnsi="Times New Roman" w:cs="Times New Roman"/>
                <w:sz w:val="20"/>
                <w:szCs w:val="20"/>
                <w:lang w:val="uk-UA"/>
              </w:rPr>
            </w:pPr>
            <w:r w:rsidRPr="001A6F94">
              <w:rPr>
                <w:rFonts w:ascii="Times New Roman" w:hAnsi="Times New Roman" w:cs="Times New Roman"/>
                <w:sz w:val="20"/>
                <w:szCs w:val="20"/>
              </w:rPr>
              <w:t>2</w:t>
            </w:r>
            <w:r w:rsidRPr="001A6F94">
              <w:rPr>
                <w:rFonts w:ascii="Times New Roman" w:hAnsi="Times New Roman" w:cs="Times New Roman"/>
                <w:sz w:val="20"/>
                <w:szCs w:val="20"/>
                <w:lang w:val="uk-UA"/>
              </w:rPr>
              <w:t>3</w:t>
            </w:r>
            <w:r w:rsidRPr="001A6F94">
              <w:rPr>
                <w:rFonts w:ascii="Times New Roman" w:hAnsi="Times New Roman" w:cs="Times New Roman"/>
                <w:sz w:val="20"/>
                <w:szCs w:val="20"/>
              </w:rPr>
              <w:t>.</w:t>
            </w:r>
          </w:p>
        </w:tc>
        <w:tc>
          <w:tcPr>
            <w:tcW w:w="2144" w:type="dxa"/>
            <w:tcBorders>
              <w:top w:val="single" w:sz="4" w:space="0" w:color="auto"/>
              <w:left w:val="single" w:sz="4" w:space="0" w:color="auto"/>
              <w:bottom w:val="single" w:sz="4" w:space="0" w:color="auto"/>
              <w:right w:val="single" w:sz="4" w:space="0" w:color="auto"/>
            </w:tcBorders>
          </w:tcPr>
          <w:p w14:paraId="301C9F78" w14:textId="1494EA69" w:rsidR="00016925" w:rsidRPr="001A6F94" w:rsidRDefault="00016925" w:rsidP="00016925">
            <w:pPr>
              <w:rPr>
                <w:rFonts w:ascii="Times New Roman" w:hAnsi="Times New Roman" w:cs="Times New Roman"/>
                <w:sz w:val="20"/>
                <w:szCs w:val="20"/>
                <w:lang w:val="uk-UA"/>
              </w:rPr>
            </w:pPr>
            <w:r w:rsidRPr="001A6F94">
              <w:rPr>
                <w:rFonts w:ascii="Times New Roman" w:hAnsi="Times New Roman" w:cs="Times New Roman"/>
                <w:sz w:val="20"/>
                <w:szCs w:val="20"/>
              </w:rPr>
              <w:t xml:space="preserve">ЛЕП 150 кВ до ПС 150/6 кВ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Пролісок</w:t>
            </w:r>
            <w:r w:rsidR="002E3DE0" w:rsidRPr="001A6F94">
              <w:rPr>
                <w:rFonts w:ascii="Times New Roman" w:hAnsi="Times New Roman" w:cs="Times New Roman"/>
                <w:sz w:val="20"/>
                <w:szCs w:val="20"/>
              </w:rPr>
              <w:t>»</w:t>
            </w:r>
            <w:r w:rsidR="00257302" w:rsidRPr="001A6F94">
              <w:rPr>
                <w:rFonts w:ascii="Times New Roman" w:hAnsi="Times New Roman" w:cs="Times New Roman"/>
                <w:sz w:val="20"/>
                <w:szCs w:val="20"/>
                <w:lang w:val="uk-UA"/>
              </w:rPr>
              <w:t xml:space="preserve">  </w:t>
            </w:r>
            <w:r w:rsidR="000B361B" w:rsidRPr="001A6F94">
              <w:rPr>
                <w:rFonts w:ascii="Times New Roman" w:hAnsi="Times New Roman" w:cs="Times New Roman"/>
                <w:sz w:val="20"/>
                <w:szCs w:val="20"/>
                <w:lang w:val="uk-UA"/>
              </w:rPr>
              <w:t>м.Дніпро</w:t>
            </w:r>
            <w:r w:rsidR="00257302" w:rsidRPr="001A6F94">
              <w:rPr>
                <w:rFonts w:ascii="Times New Roman" w:hAnsi="Times New Roman" w:cs="Times New Roman"/>
                <w:sz w:val="20"/>
                <w:szCs w:val="20"/>
                <w:lang w:val="uk-UA"/>
              </w:rPr>
              <w:t xml:space="preserve">        (</w:t>
            </w:r>
            <w:r w:rsidR="00257302" w:rsidRPr="001A6F94">
              <w:rPr>
                <w:rFonts w:ascii="Times New Roman" w:hAnsi="Times New Roman" w:cs="Times New Roman"/>
                <w:sz w:val="20"/>
                <w:szCs w:val="20"/>
                <w:lang w:val="en-US"/>
              </w:rPr>
              <w:t>L</w:t>
            </w:r>
            <w:r w:rsidR="00257302" w:rsidRPr="001A6F94">
              <w:rPr>
                <w:rFonts w:ascii="Times New Roman" w:hAnsi="Times New Roman" w:cs="Times New Roman"/>
                <w:sz w:val="20"/>
                <w:szCs w:val="20"/>
              </w:rPr>
              <w:t>=7.843</w:t>
            </w:r>
            <w:r w:rsidR="00257302" w:rsidRPr="001A6F94">
              <w:rPr>
                <w:rFonts w:ascii="Times New Roman" w:hAnsi="Times New Roman" w:cs="Times New Roman"/>
                <w:sz w:val="20"/>
                <w:szCs w:val="20"/>
                <w:lang w:val="uk-UA"/>
              </w:rPr>
              <w:t>км АПВЕгПУ-150 1х300мм2/пер.95 мм2)</w:t>
            </w:r>
          </w:p>
        </w:tc>
        <w:tc>
          <w:tcPr>
            <w:tcW w:w="973" w:type="dxa"/>
            <w:tcBorders>
              <w:top w:val="single" w:sz="4" w:space="0" w:color="auto"/>
              <w:left w:val="single" w:sz="4" w:space="0" w:color="auto"/>
              <w:bottom w:val="single" w:sz="4" w:space="0" w:color="auto"/>
              <w:right w:val="single" w:sz="4" w:space="0" w:color="auto"/>
            </w:tcBorders>
          </w:tcPr>
          <w:p w14:paraId="551E90CA" w14:textId="77777777" w:rsidR="00016925" w:rsidRPr="001A6F94" w:rsidRDefault="00016925" w:rsidP="00016925">
            <w:pPr>
              <w:jc w:val="center"/>
              <w:rPr>
                <w:rFonts w:ascii="Times New Roman" w:hAnsi="Times New Roman" w:cs="Times New Roman"/>
                <w:sz w:val="20"/>
                <w:szCs w:val="20"/>
              </w:rPr>
            </w:pPr>
          </w:p>
        </w:tc>
        <w:tc>
          <w:tcPr>
            <w:tcW w:w="1096" w:type="dxa"/>
            <w:tcBorders>
              <w:top w:val="single" w:sz="4" w:space="0" w:color="auto"/>
              <w:left w:val="single" w:sz="4" w:space="0" w:color="auto"/>
              <w:bottom w:val="single" w:sz="4" w:space="0" w:color="auto"/>
              <w:right w:val="single" w:sz="4" w:space="0" w:color="auto"/>
            </w:tcBorders>
          </w:tcPr>
          <w:p w14:paraId="10A57931" w14:textId="77777777" w:rsidR="00016925" w:rsidRPr="001A6F94" w:rsidRDefault="00016925" w:rsidP="00016925">
            <w:pPr>
              <w:jc w:val="center"/>
              <w:rPr>
                <w:rFonts w:ascii="Times New Roman" w:hAnsi="Times New Roman" w:cs="Times New Roman"/>
                <w:sz w:val="20"/>
                <w:szCs w:val="20"/>
                <w:lang w:val="uk-UA"/>
              </w:rPr>
            </w:pPr>
          </w:p>
        </w:tc>
        <w:tc>
          <w:tcPr>
            <w:tcW w:w="5311" w:type="dxa"/>
            <w:tcBorders>
              <w:top w:val="single" w:sz="4" w:space="0" w:color="auto"/>
              <w:left w:val="single" w:sz="4" w:space="0" w:color="auto"/>
              <w:bottom w:val="single" w:sz="4" w:space="0" w:color="auto"/>
              <w:right w:val="single" w:sz="4" w:space="0" w:color="auto"/>
            </w:tcBorders>
          </w:tcPr>
          <w:p w14:paraId="3726FE2E" w14:textId="4C9D9F60" w:rsidR="00016925" w:rsidRPr="001A6F94" w:rsidRDefault="00016925" w:rsidP="00016925">
            <w:pPr>
              <w:spacing w:before="18" w:after="18" w:line="240" w:lineRule="auto"/>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Необхідність будівництва для підключення ПС до ПС 330 кВ </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Дніпровська</w:t>
            </w:r>
            <w:r w:rsidR="002E3DE0" w:rsidRPr="001A6F94">
              <w:rPr>
                <w:rFonts w:ascii="Times New Roman" w:hAnsi="Times New Roman" w:cs="Times New Roman"/>
                <w:sz w:val="20"/>
                <w:szCs w:val="20"/>
                <w:lang w:val="uk-UA"/>
              </w:rPr>
              <w:t>»</w:t>
            </w:r>
            <w:r w:rsidRPr="001A6F94">
              <w:rPr>
                <w:rFonts w:ascii="Times New Roman" w:hAnsi="Times New Roman" w:cs="Times New Roman"/>
                <w:sz w:val="20"/>
                <w:szCs w:val="20"/>
                <w:lang w:val="uk-UA"/>
              </w:rPr>
              <w:t xml:space="preserve">. Орієнтовний термін будівництва </w:t>
            </w:r>
            <w:r w:rsidR="00AF01F8" w:rsidRPr="001A6F94">
              <w:rPr>
                <w:rFonts w:ascii="Times New Roman" w:hAnsi="Times New Roman" w:cs="Times New Roman"/>
                <w:sz w:val="20"/>
                <w:szCs w:val="20"/>
                <w:lang w:val="uk-UA"/>
              </w:rPr>
              <w:t>з 2025</w:t>
            </w:r>
            <w:r w:rsidRPr="001A6F94">
              <w:rPr>
                <w:rFonts w:ascii="Times New Roman" w:hAnsi="Times New Roman" w:cs="Times New Roman"/>
                <w:sz w:val="20"/>
                <w:szCs w:val="20"/>
                <w:lang w:val="uk-UA"/>
              </w:rPr>
              <w:t>р. за сценарієм 2. СПР ст.</w:t>
            </w:r>
            <w:hyperlink r:id="rId59" w:anchor="Пролысок110" w:tooltip="Пролісок110" w:history="1">
              <w:r w:rsidRPr="001A6F94">
                <w:rPr>
                  <w:rFonts w:ascii="Times New Roman" w:hAnsi="Times New Roman" w:cs="Times New Roman"/>
                  <w:sz w:val="20"/>
                  <w:szCs w:val="20"/>
                </w:rPr>
                <w:t>110</w:t>
              </w:r>
            </w:hyperlink>
            <w:r w:rsidRPr="001A6F94">
              <w:rPr>
                <w:rFonts w:ascii="Times New Roman" w:hAnsi="Times New Roman" w:cs="Times New Roman"/>
                <w:sz w:val="20"/>
                <w:szCs w:val="20"/>
                <w:lang w:val="uk-UA"/>
              </w:rPr>
              <w:t xml:space="preserve">. ПРОСР </w:t>
            </w:r>
            <w:bookmarkStart w:id="68" w:name="ЛЕПпролисоктабл81"/>
            <w:bookmarkEnd w:id="68"/>
            <w:r w:rsidR="005808A8" w:rsidRPr="001A6F94">
              <w:rPr>
                <w:rFonts w:ascii="Times New Roman" w:hAnsi="Times New Roman" w:cs="Times New Roman"/>
                <w:sz w:val="20"/>
                <w:szCs w:val="20"/>
              </w:rPr>
              <w:fldChar w:fldCharType="begin"/>
            </w:r>
            <w:r w:rsidR="005808A8" w:rsidRPr="001A6F94">
              <w:rPr>
                <w:rFonts w:ascii="Times New Roman" w:hAnsi="Times New Roman" w:cs="Times New Roman"/>
                <w:sz w:val="20"/>
                <w:szCs w:val="20"/>
              </w:rPr>
              <w:instrText xml:space="preserve"> HYPERLINK  \l "ЛЕПпролисок152" \o "ЛЕП 150 кВ до ПС 150/6 кВ \«Пролісок\»" </w:instrText>
            </w:r>
            <w:r w:rsidR="005808A8" w:rsidRPr="001A6F94">
              <w:rPr>
                <w:rFonts w:ascii="Times New Roman" w:hAnsi="Times New Roman" w:cs="Times New Roman"/>
                <w:sz w:val="20"/>
                <w:szCs w:val="20"/>
              </w:rPr>
              <w:fldChar w:fldCharType="separate"/>
            </w:r>
            <w:r w:rsidRPr="001A6F94">
              <w:rPr>
                <w:rStyle w:val="aa"/>
                <w:rFonts w:ascii="Times New Roman" w:hAnsi="Times New Roman" w:cs="Times New Roman"/>
                <w:sz w:val="20"/>
                <w:szCs w:val="20"/>
              </w:rPr>
              <w:t>ст.</w:t>
            </w:r>
            <w:r w:rsidR="005808A8" w:rsidRPr="001A6F94">
              <w:rPr>
                <w:rStyle w:val="aa"/>
                <w:rFonts w:ascii="Times New Roman" w:hAnsi="Times New Roman" w:cs="Times New Roman"/>
                <w:sz w:val="20"/>
                <w:szCs w:val="20"/>
                <w:lang w:val="uk-UA"/>
              </w:rPr>
              <w:t xml:space="preserve"> </w:t>
            </w:r>
            <w:r w:rsidRPr="001A6F94">
              <w:rPr>
                <w:rStyle w:val="aa"/>
                <w:rFonts w:ascii="Times New Roman" w:hAnsi="Times New Roman" w:cs="Times New Roman"/>
                <w:sz w:val="20"/>
                <w:szCs w:val="20"/>
              </w:rPr>
              <w:t>15</w:t>
            </w:r>
            <w:r w:rsidR="00F239C1" w:rsidRPr="001A6F94">
              <w:rPr>
                <w:rStyle w:val="aa"/>
                <w:rFonts w:ascii="Times New Roman" w:hAnsi="Times New Roman" w:cs="Times New Roman"/>
                <w:sz w:val="20"/>
                <w:szCs w:val="20"/>
              </w:rPr>
              <w:t>2</w:t>
            </w:r>
            <w:r w:rsidR="005808A8" w:rsidRPr="001A6F94">
              <w:rPr>
                <w:rFonts w:ascii="Times New Roman" w:hAnsi="Times New Roman" w:cs="Times New Roman"/>
                <w:sz w:val="20"/>
                <w:szCs w:val="20"/>
              </w:rPr>
              <w:fldChar w:fldCharType="end"/>
            </w:r>
          </w:p>
        </w:tc>
        <w:tc>
          <w:tcPr>
            <w:tcW w:w="4990" w:type="dxa"/>
            <w:tcBorders>
              <w:top w:val="single" w:sz="4" w:space="0" w:color="auto"/>
              <w:left w:val="single" w:sz="4" w:space="0" w:color="auto"/>
              <w:bottom w:val="single" w:sz="4" w:space="0" w:color="auto"/>
              <w:right w:val="single" w:sz="4" w:space="0" w:color="auto"/>
            </w:tcBorders>
          </w:tcPr>
          <w:p w14:paraId="60E3FAD7" w14:textId="52B02E69" w:rsidR="00016925" w:rsidRPr="001A6F94" w:rsidRDefault="00090163" w:rsidP="00090163">
            <w:pPr>
              <w:pStyle w:val="41"/>
              <w:shd w:val="clear" w:color="auto" w:fill="auto"/>
              <w:tabs>
                <w:tab w:val="left" w:pos="347"/>
              </w:tabs>
              <w:spacing w:line="240" w:lineRule="auto"/>
              <w:ind w:left="62" w:right="23"/>
              <w:rPr>
                <w:color w:val="auto"/>
                <w:sz w:val="20"/>
                <w:szCs w:val="20"/>
              </w:rPr>
            </w:pPr>
            <w:r w:rsidRPr="001A6F94">
              <w:rPr>
                <w:color w:val="auto"/>
                <w:sz w:val="20"/>
                <w:szCs w:val="20"/>
              </w:rPr>
              <w:t>1)</w:t>
            </w:r>
            <w:r w:rsidR="00016925" w:rsidRPr="001A6F94">
              <w:rPr>
                <w:color w:val="auto"/>
                <w:sz w:val="20"/>
                <w:szCs w:val="20"/>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251AF914" w14:textId="0181654B" w:rsidR="00016925" w:rsidRPr="001A6F94" w:rsidRDefault="00090163" w:rsidP="00090163">
            <w:pPr>
              <w:pStyle w:val="41"/>
              <w:shd w:val="clear" w:color="auto" w:fill="auto"/>
              <w:tabs>
                <w:tab w:val="left" w:pos="347"/>
              </w:tabs>
              <w:spacing w:line="240" w:lineRule="auto"/>
              <w:ind w:left="62" w:right="23"/>
              <w:rPr>
                <w:color w:val="auto"/>
                <w:sz w:val="20"/>
                <w:szCs w:val="20"/>
              </w:rPr>
            </w:pPr>
            <w:r w:rsidRPr="001A6F94">
              <w:rPr>
                <w:color w:val="auto"/>
                <w:sz w:val="20"/>
                <w:szCs w:val="20"/>
              </w:rPr>
              <w:t>2)</w:t>
            </w:r>
            <w:r w:rsidR="00016925" w:rsidRPr="001A6F94">
              <w:rPr>
                <w:color w:val="auto"/>
                <w:sz w:val="20"/>
                <w:szCs w:val="20"/>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16D2281E" w14:textId="129B3CC3" w:rsidR="00016925" w:rsidRPr="001A6F94" w:rsidRDefault="00090163" w:rsidP="00090163">
            <w:pPr>
              <w:pStyle w:val="41"/>
              <w:shd w:val="clear" w:color="auto" w:fill="auto"/>
              <w:tabs>
                <w:tab w:val="left" w:pos="347"/>
              </w:tabs>
              <w:spacing w:line="240" w:lineRule="auto"/>
              <w:ind w:left="62" w:right="23"/>
              <w:rPr>
                <w:color w:val="auto"/>
                <w:sz w:val="20"/>
                <w:szCs w:val="20"/>
              </w:rPr>
            </w:pPr>
            <w:r w:rsidRPr="001A6F94">
              <w:rPr>
                <w:color w:val="auto"/>
                <w:sz w:val="20"/>
                <w:szCs w:val="20"/>
                <w:lang w:val="ru-RU"/>
              </w:rPr>
              <w:t>2)</w:t>
            </w:r>
            <w:r w:rsidR="00016925" w:rsidRPr="001A6F94">
              <w:rPr>
                <w:color w:val="auto"/>
                <w:sz w:val="20"/>
                <w:szCs w:val="20"/>
              </w:rPr>
              <w:t xml:space="preserve">зниження технологічних витрат електроенергії на її </w:t>
            </w:r>
            <w:r w:rsidR="00016925" w:rsidRPr="001A6F94">
              <w:rPr>
                <w:color w:val="auto"/>
                <w:sz w:val="20"/>
                <w:szCs w:val="20"/>
              </w:rPr>
              <w:lastRenderedPageBreak/>
              <w:t>розподіл в електричних мережах та комерційних втрат електроенергії;</w:t>
            </w:r>
          </w:p>
          <w:p w14:paraId="1759D50D" w14:textId="77777777" w:rsidR="00016925" w:rsidRPr="001A6F94" w:rsidRDefault="00016925" w:rsidP="00016925">
            <w:pPr>
              <w:pStyle w:val="41"/>
              <w:shd w:val="clear" w:color="auto" w:fill="auto"/>
              <w:tabs>
                <w:tab w:val="left" w:pos="347"/>
              </w:tabs>
              <w:spacing w:line="240" w:lineRule="auto"/>
              <w:ind w:left="62" w:right="23"/>
              <w:rPr>
                <w:color w:val="auto"/>
                <w:sz w:val="20"/>
                <w:szCs w:val="20"/>
              </w:rPr>
            </w:pPr>
            <w:r w:rsidRPr="001A6F94">
              <w:rPr>
                <w:color w:val="auto"/>
                <w:sz w:val="20"/>
                <w:szCs w:val="20"/>
              </w:rPr>
              <w:t>5)розробку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6DF1F915" w14:textId="6C4F1881" w:rsidR="00016925" w:rsidRPr="001A6F94" w:rsidRDefault="00016925" w:rsidP="00016925">
            <w:pPr>
              <w:pStyle w:val="41"/>
              <w:shd w:val="clear" w:color="auto" w:fill="auto"/>
              <w:tabs>
                <w:tab w:val="left" w:pos="347"/>
              </w:tabs>
              <w:spacing w:line="240" w:lineRule="auto"/>
              <w:ind w:left="64" w:right="23"/>
              <w:rPr>
                <w:color w:val="auto"/>
                <w:sz w:val="20"/>
                <w:szCs w:val="20"/>
              </w:rPr>
            </w:pPr>
            <w:r w:rsidRPr="001A6F94">
              <w:rPr>
                <w:color w:val="auto"/>
                <w:sz w:val="20"/>
                <w:szCs w:val="20"/>
              </w:rPr>
              <w:t>10)підвищення енергоефективності роботи розподільних електромереж шляхом їх реконфігурації, автоматизації та підвищення рівня середньої напруги.</w:t>
            </w:r>
          </w:p>
        </w:tc>
      </w:tr>
      <w:tr w:rsidR="00016925" w:rsidRPr="001A6F94" w14:paraId="5E7F7048" w14:textId="77777777" w:rsidTr="00664E19">
        <w:trPr>
          <w:trHeight w:val="414"/>
        </w:trPr>
        <w:tc>
          <w:tcPr>
            <w:tcW w:w="516" w:type="dxa"/>
            <w:tcBorders>
              <w:top w:val="single" w:sz="4" w:space="0" w:color="auto"/>
              <w:left w:val="single" w:sz="4" w:space="0" w:color="auto"/>
              <w:bottom w:val="single" w:sz="4" w:space="0" w:color="auto"/>
              <w:right w:val="single" w:sz="4" w:space="0" w:color="auto"/>
            </w:tcBorders>
          </w:tcPr>
          <w:p w14:paraId="4FD0DE3F" w14:textId="2AC70D4B" w:rsidR="00016925" w:rsidRPr="001A6F94" w:rsidRDefault="00010D66" w:rsidP="00016925">
            <w:pPr>
              <w:jc w:val="center"/>
              <w:rPr>
                <w:rFonts w:ascii="Times New Roman" w:hAnsi="Times New Roman" w:cs="Times New Roman"/>
                <w:sz w:val="20"/>
                <w:szCs w:val="20"/>
              </w:rPr>
            </w:pPr>
            <w:r w:rsidRPr="001A6F94">
              <w:rPr>
                <w:rFonts w:ascii="Times New Roman" w:hAnsi="Times New Roman" w:cs="Times New Roman"/>
                <w:sz w:val="20"/>
                <w:szCs w:val="20"/>
                <w:lang w:val="uk-UA"/>
              </w:rPr>
              <w:lastRenderedPageBreak/>
              <w:t>2</w:t>
            </w:r>
            <w:r w:rsidR="00016925" w:rsidRPr="001A6F94">
              <w:rPr>
                <w:rFonts w:ascii="Times New Roman" w:hAnsi="Times New Roman" w:cs="Times New Roman"/>
                <w:sz w:val="20"/>
                <w:szCs w:val="20"/>
                <w:lang w:val="uk-UA"/>
              </w:rPr>
              <w:t>4</w:t>
            </w:r>
            <w:r w:rsidR="00016925" w:rsidRPr="001A6F94">
              <w:rPr>
                <w:rFonts w:ascii="Times New Roman" w:hAnsi="Times New Roman" w:cs="Times New Roman"/>
                <w:sz w:val="20"/>
                <w:szCs w:val="20"/>
              </w:rPr>
              <w:t>.</w:t>
            </w:r>
          </w:p>
        </w:tc>
        <w:tc>
          <w:tcPr>
            <w:tcW w:w="2144" w:type="dxa"/>
            <w:tcBorders>
              <w:top w:val="single" w:sz="4" w:space="0" w:color="auto"/>
              <w:left w:val="single" w:sz="4" w:space="0" w:color="auto"/>
              <w:bottom w:val="single" w:sz="4" w:space="0" w:color="auto"/>
              <w:right w:val="single" w:sz="4" w:space="0" w:color="auto"/>
            </w:tcBorders>
          </w:tcPr>
          <w:p w14:paraId="1AEB0329" w14:textId="1EA7B89B" w:rsidR="00016925" w:rsidRPr="001A6F94" w:rsidRDefault="00016925" w:rsidP="00016925">
            <w:pPr>
              <w:rPr>
                <w:rFonts w:ascii="Times New Roman" w:hAnsi="Times New Roman" w:cs="Times New Roman"/>
                <w:sz w:val="20"/>
                <w:szCs w:val="20"/>
                <w:lang w:val="uk-UA"/>
              </w:rPr>
            </w:pPr>
            <w:r w:rsidRPr="001A6F94">
              <w:rPr>
                <w:rFonts w:ascii="Times New Roman" w:hAnsi="Times New Roman" w:cs="Times New Roman"/>
                <w:sz w:val="20"/>
                <w:szCs w:val="20"/>
              </w:rPr>
              <w:t xml:space="preserve">ПС-150/6/6 кВ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ПЗТО</w:t>
            </w:r>
            <w:r w:rsidR="002E3DE0" w:rsidRPr="001A6F94">
              <w:rPr>
                <w:rFonts w:ascii="Times New Roman" w:hAnsi="Times New Roman" w:cs="Times New Roman"/>
                <w:sz w:val="20"/>
                <w:szCs w:val="20"/>
              </w:rPr>
              <w:t>»</w:t>
            </w:r>
            <w:r w:rsidR="000B361B" w:rsidRPr="001A6F94">
              <w:rPr>
                <w:rFonts w:ascii="Times New Roman" w:hAnsi="Times New Roman" w:cs="Times New Roman"/>
                <w:sz w:val="20"/>
                <w:szCs w:val="20"/>
                <w:lang w:val="uk-UA"/>
              </w:rPr>
              <w:t xml:space="preserve"> м.Павлоград</w:t>
            </w:r>
          </w:p>
          <w:p w14:paraId="44E5016E" w14:textId="77777777" w:rsidR="00016925" w:rsidRPr="001A6F94" w:rsidRDefault="00016925" w:rsidP="00016925">
            <w:pPr>
              <w:rPr>
                <w:rFonts w:ascii="Times New Roman" w:hAnsi="Times New Roman" w:cs="Times New Roman"/>
                <w:b/>
                <w:bCs/>
                <w:sz w:val="20"/>
                <w:szCs w:val="20"/>
              </w:rPr>
            </w:pPr>
            <w:r w:rsidRPr="001A6F94">
              <w:rPr>
                <w:rFonts w:ascii="Times New Roman" w:hAnsi="Times New Roman" w:cs="Times New Roman"/>
                <w:sz w:val="20"/>
                <w:szCs w:val="20"/>
              </w:rPr>
              <w:t>(2х32 МВА)</w:t>
            </w:r>
          </w:p>
        </w:tc>
        <w:tc>
          <w:tcPr>
            <w:tcW w:w="973" w:type="dxa"/>
            <w:tcBorders>
              <w:top w:val="single" w:sz="4" w:space="0" w:color="auto"/>
              <w:left w:val="single" w:sz="4" w:space="0" w:color="auto"/>
              <w:bottom w:val="single" w:sz="4" w:space="0" w:color="auto"/>
              <w:right w:val="single" w:sz="4" w:space="0" w:color="auto"/>
            </w:tcBorders>
          </w:tcPr>
          <w:p w14:paraId="2074A205" w14:textId="77777777" w:rsidR="00016925" w:rsidRPr="001A6F94" w:rsidRDefault="00016925" w:rsidP="00016925">
            <w:pPr>
              <w:jc w:val="center"/>
              <w:rPr>
                <w:rFonts w:ascii="Times New Roman" w:hAnsi="Times New Roman" w:cs="Times New Roman"/>
                <w:sz w:val="20"/>
                <w:szCs w:val="20"/>
              </w:rPr>
            </w:pPr>
            <w:r w:rsidRPr="001A6F94">
              <w:rPr>
                <w:rFonts w:ascii="Times New Roman" w:hAnsi="Times New Roman" w:cs="Times New Roman"/>
                <w:sz w:val="20"/>
                <w:szCs w:val="20"/>
              </w:rPr>
              <w:t>1970</w:t>
            </w:r>
          </w:p>
        </w:tc>
        <w:tc>
          <w:tcPr>
            <w:tcW w:w="1096" w:type="dxa"/>
            <w:tcBorders>
              <w:top w:val="single" w:sz="4" w:space="0" w:color="auto"/>
              <w:left w:val="single" w:sz="4" w:space="0" w:color="auto"/>
              <w:bottom w:val="single" w:sz="4" w:space="0" w:color="auto"/>
              <w:right w:val="single" w:sz="4" w:space="0" w:color="auto"/>
            </w:tcBorders>
          </w:tcPr>
          <w:p w14:paraId="3578511D" w14:textId="58F54C3A" w:rsidR="00016925" w:rsidRPr="001A6F94" w:rsidRDefault="00F8029C" w:rsidP="000169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5,2</w:t>
            </w:r>
          </w:p>
        </w:tc>
        <w:tc>
          <w:tcPr>
            <w:tcW w:w="5311" w:type="dxa"/>
            <w:tcBorders>
              <w:top w:val="single" w:sz="4" w:space="0" w:color="auto"/>
              <w:left w:val="single" w:sz="4" w:space="0" w:color="auto"/>
              <w:bottom w:val="single" w:sz="4" w:space="0" w:color="auto"/>
              <w:right w:val="single" w:sz="4" w:space="0" w:color="auto"/>
            </w:tcBorders>
          </w:tcPr>
          <w:p w14:paraId="63CCA152" w14:textId="54E0777B" w:rsidR="00016925" w:rsidRPr="001A6F94" w:rsidRDefault="00016925" w:rsidP="00664E19">
            <w:pPr>
              <w:spacing w:after="18" w:line="240" w:lineRule="auto"/>
              <w:rPr>
                <w:rFonts w:ascii="Times New Roman" w:hAnsi="Times New Roman" w:cs="Times New Roman"/>
                <w:sz w:val="20"/>
                <w:szCs w:val="20"/>
                <w:lang w:val="uk-UA"/>
              </w:rPr>
            </w:pPr>
            <w:r w:rsidRPr="001A6F94">
              <w:rPr>
                <w:rFonts w:ascii="Times New Roman" w:hAnsi="Times New Roman" w:cs="Times New Roman"/>
                <w:sz w:val="20"/>
                <w:szCs w:val="20"/>
                <w:lang w:val="uk-UA"/>
              </w:rPr>
              <w:t>Необхідність технічного переоснащення ПС з заміною комплектів КЗ-ВД 150 кВ на елегазові вимикачі 150 кВ</w:t>
            </w:r>
            <w:r w:rsidR="00C80364" w:rsidRPr="001A6F94">
              <w:rPr>
                <w:rFonts w:ascii="Times New Roman" w:hAnsi="Times New Roman" w:cs="Times New Roman"/>
                <w:sz w:val="20"/>
                <w:szCs w:val="20"/>
                <w:lang w:val="uk-UA"/>
              </w:rPr>
              <w:t>, заміна силових трансформаторів 150/6 кВ на нові</w:t>
            </w:r>
            <w:r w:rsidRPr="001A6F94">
              <w:rPr>
                <w:rFonts w:ascii="Times New Roman" w:hAnsi="Times New Roman" w:cs="Times New Roman"/>
                <w:sz w:val="20"/>
                <w:szCs w:val="20"/>
                <w:lang w:val="uk-UA"/>
              </w:rPr>
              <w:t xml:space="preserve">. Для доведення до діючих норм та з метою підвищення надійності роботи захисту трансформаторів,  підвищення надійності електропостачання споживачів, зниження втрат електроенергії. Організація обліку по стороні 150 кВ, телемеханіки та телеуправління. Відновити роботу ПРВВ на живлячу підстанцію.Орієнтовний термін за сценарієм 2 - </w:t>
            </w:r>
            <w:r w:rsidR="006D4AA6" w:rsidRPr="001A6F94">
              <w:rPr>
                <w:rFonts w:ascii="Times New Roman" w:hAnsi="Times New Roman" w:cs="Times New Roman"/>
                <w:sz w:val="20"/>
                <w:szCs w:val="20"/>
                <w:lang w:val="uk-UA"/>
              </w:rPr>
              <w:t>проєкт</w:t>
            </w:r>
            <w:r w:rsidRPr="001A6F94">
              <w:rPr>
                <w:rFonts w:ascii="Times New Roman" w:hAnsi="Times New Roman" w:cs="Times New Roman"/>
                <w:sz w:val="20"/>
                <w:szCs w:val="20"/>
                <w:lang w:val="uk-UA"/>
              </w:rPr>
              <w:t>ування 202</w:t>
            </w:r>
            <w:r w:rsidR="00010D66" w:rsidRPr="001A6F94">
              <w:rPr>
                <w:rFonts w:ascii="Times New Roman" w:hAnsi="Times New Roman" w:cs="Times New Roman"/>
                <w:sz w:val="20"/>
                <w:szCs w:val="20"/>
                <w:lang w:val="uk-UA"/>
              </w:rPr>
              <w:t>2</w:t>
            </w:r>
            <w:r w:rsidR="00AF01F8" w:rsidRPr="001A6F94">
              <w:rPr>
                <w:rFonts w:ascii="Times New Roman" w:hAnsi="Times New Roman" w:cs="Times New Roman"/>
                <w:sz w:val="20"/>
                <w:szCs w:val="20"/>
                <w:lang w:val="uk-UA"/>
              </w:rPr>
              <w:t xml:space="preserve"> р. та виконання робіт 2024-2025</w:t>
            </w:r>
            <w:r w:rsidR="006075BC"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lang w:val="uk-UA"/>
              </w:rPr>
              <w:t>рр.. СПР ст.</w:t>
            </w:r>
            <w:hyperlink r:id="rId60" w:anchor="ПЗТО26" w:tooltip="ПЗТО26" w:history="1">
              <w:r w:rsidRPr="001A6F94">
                <w:rPr>
                  <w:rFonts w:ascii="Times New Roman" w:hAnsi="Times New Roman" w:cs="Times New Roman"/>
                  <w:sz w:val="20"/>
                  <w:szCs w:val="20"/>
                  <w:lang w:val="uk-UA"/>
                </w:rPr>
                <w:t>26</w:t>
              </w:r>
            </w:hyperlink>
            <w:r w:rsidRPr="001A6F94">
              <w:rPr>
                <w:rFonts w:ascii="Times New Roman" w:hAnsi="Times New Roman" w:cs="Times New Roman"/>
                <w:sz w:val="20"/>
                <w:szCs w:val="20"/>
                <w:lang w:val="uk-UA"/>
              </w:rPr>
              <w:t>,</w:t>
            </w:r>
            <w:hyperlink r:id="rId61" w:anchor="ПЗТО62" w:tooltip="ПЗТО62" w:history="1">
              <w:r w:rsidRPr="001A6F94">
                <w:rPr>
                  <w:rFonts w:ascii="Times New Roman" w:hAnsi="Times New Roman" w:cs="Times New Roman"/>
                  <w:sz w:val="20"/>
                  <w:szCs w:val="20"/>
                  <w:lang w:val="uk-UA"/>
                </w:rPr>
                <w:t>62</w:t>
              </w:r>
            </w:hyperlink>
            <w:r w:rsidRPr="001A6F94">
              <w:rPr>
                <w:rFonts w:ascii="Times New Roman" w:hAnsi="Times New Roman" w:cs="Times New Roman"/>
                <w:sz w:val="20"/>
                <w:szCs w:val="20"/>
                <w:lang w:val="uk-UA"/>
              </w:rPr>
              <w:t xml:space="preserve">, </w:t>
            </w:r>
            <w:hyperlink r:id="rId62" w:anchor="ПЗТО66" w:tooltip="ПЗТО66" w:history="1">
              <w:r w:rsidRPr="001A6F94">
                <w:rPr>
                  <w:rFonts w:ascii="Times New Roman" w:hAnsi="Times New Roman" w:cs="Times New Roman"/>
                  <w:sz w:val="20"/>
                  <w:szCs w:val="20"/>
                  <w:lang w:val="uk-UA"/>
                </w:rPr>
                <w:t>66</w:t>
              </w:r>
            </w:hyperlink>
            <w:r w:rsidRPr="001A6F94">
              <w:rPr>
                <w:rFonts w:ascii="Times New Roman" w:hAnsi="Times New Roman" w:cs="Times New Roman"/>
                <w:sz w:val="20"/>
                <w:szCs w:val="20"/>
                <w:lang w:val="uk-UA"/>
              </w:rPr>
              <w:t xml:space="preserve">, </w:t>
            </w:r>
            <w:hyperlink r:id="rId63" w:anchor="ПЗТО93" w:tooltip="ПЗТО93" w:history="1">
              <w:r w:rsidRPr="001A6F94">
                <w:rPr>
                  <w:rFonts w:ascii="Times New Roman" w:hAnsi="Times New Roman" w:cs="Times New Roman"/>
                  <w:sz w:val="20"/>
                  <w:szCs w:val="20"/>
                  <w:lang w:val="uk-UA"/>
                </w:rPr>
                <w:t>93</w:t>
              </w:r>
            </w:hyperlink>
            <w:r w:rsidRPr="001A6F94">
              <w:rPr>
                <w:rFonts w:ascii="Times New Roman" w:hAnsi="Times New Roman" w:cs="Times New Roman"/>
                <w:sz w:val="20"/>
                <w:szCs w:val="20"/>
                <w:lang w:val="uk-UA"/>
              </w:rPr>
              <w:t xml:space="preserve">. . ПРОСР </w:t>
            </w:r>
            <w:bookmarkStart w:id="69" w:name="пзтотабл81"/>
            <w:bookmarkEnd w:id="69"/>
            <w:r w:rsidR="00292BF0" w:rsidRPr="001A6F94">
              <w:rPr>
                <w:rFonts w:ascii="Times New Roman" w:hAnsi="Times New Roman" w:cs="Times New Roman"/>
                <w:sz w:val="20"/>
                <w:szCs w:val="20"/>
                <w:lang w:val="uk-UA"/>
              </w:rPr>
              <w:fldChar w:fldCharType="begin"/>
            </w:r>
            <w:r w:rsidR="00292BF0" w:rsidRPr="001A6F94">
              <w:rPr>
                <w:rFonts w:ascii="Times New Roman" w:hAnsi="Times New Roman" w:cs="Times New Roman"/>
                <w:sz w:val="20"/>
                <w:szCs w:val="20"/>
                <w:lang w:val="uk-UA"/>
              </w:rPr>
              <w:instrText xml:space="preserve"> HYPERLINK  \l "пзто146" \o "ПС-150/6/6 кВ \«ПЗТО\»" </w:instrText>
            </w:r>
            <w:r w:rsidR="00292BF0" w:rsidRPr="001A6F94">
              <w:rPr>
                <w:rFonts w:ascii="Times New Roman" w:hAnsi="Times New Roman" w:cs="Times New Roman"/>
                <w:sz w:val="20"/>
                <w:szCs w:val="20"/>
                <w:lang w:val="uk-UA"/>
              </w:rPr>
              <w:fldChar w:fldCharType="separate"/>
            </w:r>
            <w:r w:rsidRPr="001A6F94">
              <w:rPr>
                <w:rStyle w:val="aa"/>
                <w:rFonts w:ascii="Times New Roman" w:hAnsi="Times New Roman" w:cs="Times New Roman"/>
                <w:sz w:val="20"/>
                <w:szCs w:val="20"/>
                <w:lang w:val="uk-UA"/>
              </w:rPr>
              <w:t>ст.</w:t>
            </w:r>
            <w:r w:rsidR="00114E05" w:rsidRPr="001A6F94">
              <w:rPr>
                <w:rStyle w:val="aa"/>
                <w:rFonts w:ascii="Times New Roman" w:hAnsi="Times New Roman" w:cs="Times New Roman"/>
                <w:sz w:val="20"/>
                <w:szCs w:val="20"/>
                <w:lang w:val="uk-UA"/>
              </w:rPr>
              <w:t xml:space="preserve"> </w:t>
            </w:r>
            <w:r w:rsidRPr="001A6F94">
              <w:rPr>
                <w:rStyle w:val="aa"/>
                <w:rFonts w:ascii="Times New Roman" w:hAnsi="Times New Roman" w:cs="Times New Roman"/>
                <w:sz w:val="20"/>
                <w:szCs w:val="20"/>
                <w:lang w:val="uk-UA"/>
              </w:rPr>
              <w:t>1</w:t>
            </w:r>
            <w:r w:rsidR="00F239C1" w:rsidRPr="001A6F94">
              <w:rPr>
                <w:rStyle w:val="aa"/>
                <w:rFonts w:ascii="Times New Roman" w:hAnsi="Times New Roman" w:cs="Times New Roman"/>
                <w:sz w:val="20"/>
                <w:szCs w:val="20"/>
                <w:lang w:val="uk-UA"/>
              </w:rPr>
              <w:t>4</w:t>
            </w:r>
            <w:r w:rsidR="00384B4E" w:rsidRPr="001A6F94">
              <w:rPr>
                <w:rStyle w:val="aa"/>
                <w:rFonts w:ascii="Times New Roman" w:hAnsi="Times New Roman" w:cs="Times New Roman"/>
                <w:sz w:val="20"/>
                <w:szCs w:val="20"/>
                <w:lang w:val="uk-UA"/>
              </w:rPr>
              <w:t>6</w:t>
            </w:r>
            <w:r w:rsidR="00292BF0" w:rsidRPr="001A6F94">
              <w:rPr>
                <w:rFonts w:ascii="Times New Roman" w:hAnsi="Times New Roman" w:cs="Times New Roman"/>
                <w:sz w:val="20"/>
                <w:szCs w:val="20"/>
                <w:lang w:val="uk-UA"/>
              </w:rPr>
              <w:fldChar w:fldCharType="end"/>
            </w:r>
            <w:r w:rsidRPr="001A6F94">
              <w:rPr>
                <w:rFonts w:ascii="Times New Roman" w:hAnsi="Times New Roman" w:cs="Times New Roman"/>
                <w:sz w:val="20"/>
                <w:szCs w:val="20"/>
                <w:lang w:val="uk-UA"/>
              </w:rPr>
              <w:t>.</w:t>
            </w:r>
          </w:p>
        </w:tc>
        <w:tc>
          <w:tcPr>
            <w:tcW w:w="4990" w:type="dxa"/>
            <w:tcBorders>
              <w:top w:val="single" w:sz="4" w:space="0" w:color="auto"/>
              <w:left w:val="single" w:sz="4" w:space="0" w:color="auto"/>
              <w:bottom w:val="single" w:sz="4" w:space="0" w:color="auto"/>
              <w:right w:val="single" w:sz="4" w:space="0" w:color="auto"/>
            </w:tcBorders>
          </w:tcPr>
          <w:p w14:paraId="3C55B42F" w14:textId="2DD1A9DE" w:rsidR="00016925" w:rsidRPr="001A6F94" w:rsidRDefault="00090163" w:rsidP="00090163">
            <w:pPr>
              <w:pStyle w:val="41"/>
              <w:shd w:val="clear" w:color="auto" w:fill="auto"/>
              <w:tabs>
                <w:tab w:val="left" w:pos="347"/>
              </w:tabs>
              <w:spacing w:line="240" w:lineRule="auto"/>
              <w:ind w:left="64" w:right="23"/>
              <w:rPr>
                <w:color w:val="auto"/>
                <w:sz w:val="20"/>
                <w:szCs w:val="20"/>
              </w:rPr>
            </w:pPr>
            <w:r w:rsidRPr="001A6F94">
              <w:rPr>
                <w:color w:val="auto"/>
                <w:sz w:val="20"/>
                <w:szCs w:val="20"/>
              </w:rPr>
              <w:t>1)</w:t>
            </w:r>
            <w:r w:rsidR="00016925" w:rsidRPr="001A6F94">
              <w:rPr>
                <w:color w:val="auto"/>
                <w:sz w:val="20"/>
                <w:szCs w:val="20"/>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3EEE5068" w14:textId="630F9F02" w:rsidR="00016925" w:rsidRPr="001A6F94" w:rsidRDefault="00C74D78" w:rsidP="00C74D78">
            <w:pPr>
              <w:pStyle w:val="41"/>
              <w:shd w:val="clear" w:color="auto" w:fill="auto"/>
              <w:tabs>
                <w:tab w:val="left" w:pos="347"/>
              </w:tabs>
              <w:spacing w:line="240" w:lineRule="auto"/>
              <w:ind w:left="64" w:right="23"/>
              <w:rPr>
                <w:color w:val="auto"/>
                <w:sz w:val="20"/>
                <w:szCs w:val="20"/>
              </w:rPr>
            </w:pPr>
            <w:r w:rsidRPr="001A6F94">
              <w:rPr>
                <w:color w:val="auto"/>
                <w:sz w:val="20"/>
                <w:szCs w:val="20"/>
              </w:rPr>
              <w:t>2)</w:t>
            </w:r>
            <w:r w:rsidR="00016925" w:rsidRPr="001A6F94">
              <w:rPr>
                <w:color w:val="auto"/>
                <w:sz w:val="20"/>
                <w:szCs w:val="20"/>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578F7DBF" w14:textId="55EBD20D" w:rsidR="00016925" w:rsidRPr="001A6F94" w:rsidRDefault="00C74D78" w:rsidP="00C74D78">
            <w:pPr>
              <w:pStyle w:val="41"/>
              <w:shd w:val="clear" w:color="auto" w:fill="auto"/>
              <w:tabs>
                <w:tab w:val="left" w:pos="347"/>
              </w:tabs>
              <w:spacing w:line="240" w:lineRule="auto"/>
              <w:ind w:left="64" w:right="23"/>
              <w:rPr>
                <w:color w:val="auto"/>
                <w:sz w:val="20"/>
                <w:szCs w:val="20"/>
              </w:rPr>
            </w:pPr>
            <w:r w:rsidRPr="001A6F94">
              <w:rPr>
                <w:color w:val="auto"/>
                <w:sz w:val="20"/>
                <w:szCs w:val="20"/>
                <w:lang w:val="ru-RU"/>
              </w:rPr>
              <w:t>3)</w:t>
            </w:r>
            <w:r w:rsidR="00016925" w:rsidRPr="001A6F94">
              <w:rPr>
                <w:color w:val="auto"/>
                <w:sz w:val="20"/>
                <w:szCs w:val="20"/>
              </w:rPr>
              <w:t>зниження технологічних витрат електроенергії на її розподіл в електричних мережах та комерційних втрат електроенергії;</w:t>
            </w:r>
          </w:p>
          <w:p w14:paraId="36D7EBAB" w14:textId="5FF0E480" w:rsidR="00016925" w:rsidRPr="001A6F94" w:rsidRDefault="00C74D78" w:rsidP="00C74D78">
            <w:pPr>
              <w:pStyle w:val="41"/>
              <w:shd w:val="clear" w:color="auto" w:fill="auto"/>
              <w:tabs>
                <w:tab w:val="left" w:pos="347"/>
              </w:tabs>
              <w:spacing w:line="240" w:lineRule="auto"/>
              <w:ind w:left="64" w:right="23"/>
              <w:rPr>
                <w:color w:val="auto"/>
                <w:sz w:val="20"/>
                <w:szCs w:val="20"/>
              </w:rPr>
            </w:pPr>
            <w:r w:rsidRPr="001A6F94">
              <w:rPr>
                <w:color w:val="auto"/>
                <w:sz w:val="20"/>
                <w:szCs w:val="20"/>
              </w:rPr>
              <w:t>7)</w:t>
            </w:r>
            <w:r w:rsidR="00016925" w:rsidRPr="001A6F94">
              <w:rPr>
                <w:color w:val="auto"/>
                <w:sz w:val="20"/>
                <w:szCs w:val="20"/>
              </w:rPr>
              <w:t>інтеграцію до системи розподілу розподіленої генерації, у т. ч. виробників, що здійснюють виробництво електричної енергії з використанням альтернативних джерел енергії;</w:t>
            </w:r>
          </w:p>
          <w:p w14:paraId="1478CC73" w14:textId="01CAEB9B" w:rsidR="00016925" w:rsidRPr="001A6F94" w:rsidRDefault="00C74D78" w:rsidP="00C74D78">
            <w:pPr>
              <w:pStyle w:val="41"/>
              <w:shd w:val="clear" w:color="auto" w:fill="auto"/>
              <w:tabs>
                <w:tab w:val="left" w:pos="347"/>
              </w:tabs>
              <w:spacing w:line="240" w:lineRule="auto"/>
              <w:ind w:left="64" w:right="23"/>
              <w:rPr>
                <w:color w:val="auto"/>
                <w:sz w:val="20"/>
                <w:szCs w:val="20"/>
              </w:rPr>
            </w:pPr>
            <w:r w:rsidRPr="001A6F94">
              <w:rPr>
                <w:color w:val="auto"/>
                <w:sz w:val="20"/>
                <w:szCs w:val="20"/>
              </w:rPr>
              <w:t>5)</w:t>
            </w:r>
            <w:r w:rsidR="00016925" w:rsidRPr="001A6F94">
              <w:rPr>
                <w:color w:val="auto"/>
                <w:sz w:val="20"/>
                <w:szCs w:val="20"/>
              </w:rPr>
              <w:t>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79481CA2" w14:textId="363AB632" w:rsidR="00016925" w:rsidRPr="001A6F94" w:rsidRDefault="00C74D78" w:rsidP="00C74D78">
            <w:pPr>
              <w:pStyle w:val="41"/>
              <w:shd w:val="clear" w:color="auto" w:fill="auto"/>
              <w:tabs>
                <w:tab w:val="left" w:pos="489"/>
              </w:tabs>
              <w:spacing w:line="240" w:lineRule="auto"/>
              <w:ind w:right="23"/>
              <w:rPr>
                <w:color w:val="auto"/>
                <w:sz w:val="20"/>
                <w:szCs w:val="20"/>
              </w:rPr>
            </w:pPr>
            <w:r w:rsidRPr="001A6F94">
              <w:rPr>
                <w:color w:val="auto"/>
                <w:sz w:val="20"/>
                <w:szCs w:val="20"/>
              </w:rPr>
              <w:t>9)</w:t>
            </w:r>
            <w:r w:rsidR="00016925" w:rsidRPr="001A6F94">
              <w:rPr>
                <w:color w:val="auto"/>
                <w:sz w:val="20"/>
                <w:szCs w:val="20"/>
              </w:rPr>
              <w:t xml:space="preserve">упровадження </w:t>
            </w:r>
            <w:r w:rsidR="002E3DE0" w:rsidRPr="001A6F94">
              <w:rPr>
                <w:color w:val="auto"/>
                <w:sz w:val="20"/>
                <w:szCs w:val="20"/>
              </w:rPr>
              <w:t>«</w:t>
            </w:r>
            <w:r w:rsidR="00016925" w:rsidRPr="001A6F94">
              <w:rPr>
                <w:color w:val="auto"/>
                <w:sz w:val="20"/>
                <w:szCs w:val="20"/>
              </w:rPr>
              <w:t>інтелектуальних</w:t>
            </w:r>
            <w:r w:rsidR="002E3DE0" w:rsidRPr="001A6F94">
              <w:rPr>
                <w:color w:val="auto"/>
                <w:sz w:val="20"/>
                <w:szCs w:val="20"/>
              </w:rPr>
              <w:t>»</w:t>
            </w:r>
            <w:r w:rsidR="00016925" w:rsidRPr="001A6F94">
              <w:rPr>
                <w:color w:val="auto"/>
                <w:sz w:val="20"/>
                <w:szCs w:val="20"/>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tc>
      </w:tr>
      <w:tr w:rsidR="00016925" w:rsidRPr="001A6F94" w14:paraId="08BB814E" w14:textId="77777777" w:rsidTr="00C74D78">
        <w:trPr>
          <w:trHeight w:hRule="exact" w:val="2401"/>
        </w:trPr>
        <w:tc>
          <w:tcPr>
            <w:tcW w:w="516" w:type="dxa"/>
            <w:tcBorders>
              <w:top w:val="single" w:sz="4" w:space="0" w:color="auto"/>
              <w:left w:val="single" w:sz="4" w:space="0" w:color="auto"/>
              <w:bottom w:val="single" w:sz="4" w:space="0" w:color="auto"/>
              <w:right w:val="single" w:sz="4" w:space="0" w:color="auto"/>
            </w:tcBorders>
          </w:tcPr>
          <w:p w14:paraId="5A0356B1" w14:textId="429E3765" w:rsidR="00016925" w:rsidRPr="001A6F94" w:rsidRDefault="00BB2F07" w:rsidP="000169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lastRenderedPageBreak/>
              <w:t>25</w:t>
            </w:r>
          </w:p>
        </w:tc>
        <w:tc>
          <w:tcPr>
            <w:tcW w:w="2144" w:type="dxa"/>
            <w:tcBorders>
              <w:top w:val="single" w:sz="4" w:space="0" w:color="auto"/>
              <w:left w:val="single" w:sz="4" w:space="0" w:color="auto"/>
              <w:bottom w:val="single" w:sz="4" w:space="0" w:color="auto"/>
              <w:right w:val="single" w:sz="4" w:space="0" w:color="auto"/>
            </w:tcBorders>
          </w:tcPr>
          <w:p w14:paraId="4D21AAA7" w14:textId="286FD413" w:rsidR="00016925" w:rsidRPr="001A6F94" w:rsidRDefault="00016925" w:rsidP="00016925">
            <w:pPr>
              <w:rPr>
                <w:rFonts w:ascii="Times New Roman" w:hAnsi="Times New Roman" w:cs="Times New Roman"/>
                <w:sz w:val="20"/>
                <w:szCs w:val="20"/>
                <w:lang w:val="uk-UA"/>
              </w:rPr>
            </w:pPr>
            <w:r w:rsidRPr="001A6F94">
              <w:rPr>
                <w:rFonts w:ascii="Times New Roman" w:hAnsi="Times New Roman" w:cs="Times New Roman"/>
                <w:sz w:val="20"/>
                <w:szCs w:val="20"/>
              </w:rPr>
              <w:t xml:space="preserve">ПС-150/10/6 кВ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ПМЗ</w:t>
            </w:r>
            <w:r w:rsidR="002E3DE0" w:rsidRPr="001A6F94">
              <w:rPr>
                <w:rFonts w:ascii="Times New Roman" w:hAnsi="Times New Roman" w:cs="Times New Roman"/>
                <w:sz w:val="20"/>
                <w:szCs w:val="20"/>
              </w:rPr>
              <w:t>»</w:t>
            </w:r>
            <w:r w:rsidR="000B361B" w:rsidRPr="001A6F94">
              <w:rPr>
                <w:rFonts w:ascii="Times New Roman" w:hAnsi="Times New Roman" w:cs="Times New Roman"/>
                <w:sz w:val="20"/>
                <w:szCs w:val="20"/>
                <w:lang w:val="uk-UA"/>
              </w:rPr>
              <w:t xml:space="preserve"> м.Павлоград</w:t>
            </w:r>
          </w:p>
          <w:p w14:paraId="1F9CA728" w14:textId="77777777" w:rsidR="00016925" w:rsidRPr="001A6F94" w:rsidRDefault="00016925" w:rsidP="00016925">
            <w:pPr>
              <w:rPr>
                <w:rFonts w:ascii="Times New Roman" w:hAnsi="Times New Roman" w:cs="Times New Roman"/>
                <w:b/>
                <w:bCs/>
                <w:sz w:val="20"/>
                <w:szCs w:val="20"/>
              </w:rPr>
            </w:pPr>
            <w:r w:rsidRPr="001A6F94">
              <w:rPr>
                <w:rFonts w:ascii="Times New Roman" w:hAnsi="Times New Roman" w:cs="Times New Roman"/>
                <w:sz w:val="20"/>
                <w:szCs w:val="20"/>
              </w:rPr>
              <w:t>(2х32 МВА)</w:t>
            </w:r>
          </w:p>
        </w:tc>
        <w:tc>
          <w:tcPr>
            <w:tcW w:w="973" w:type="dxa"/>
            <w:tcBorders>
              <w:top w:val="single" w:sz="4" w:space="0" w:color="auto"/>
              <w:left w:val="single" w:sz="4" w:space="0" w:color="auto"/>
              <w:bottom w:val="single" w:sz="4" w:space="0" w:color="auto"/>
              <w:right w:val="single" w:sz="4" w:space="0" w:color="auto"/>
            </w:tcBorders>
          </w:tcPr>
          <w:p w14:paraId="57C55EE1" w14:textId="77777777" w:rsidR="00016925" w:rsidRPr="001A6F94" w:rsidRDefault="00016925" w:rsidP="00016925">
            <w:pPr>
              <w:jc w:val="center"/>
              <w:rPr>
                <w:rFonts w:ascii="Times New Roman" w:hAnsi="Times New Roman" w:cs="Times New Roman"/>
                <w:sz w:val="20"/>
                <w:szCs w:val="20"/>
              </w:rPr>
            </w:pPr>
            <w:r w:rsidRPr="001A6F94">
              <w:rPr>
                <w:rFonts w:ascii="Times New Roman" w:hAnsi="Times New Roman" w:cs="Times New Roman"/>
                <w:sz w:val="20"/>
                <w:szCs w:val="20"/>
              </w:rPr>
              <w:t>1985</w:t>
            </w:r>
          </w:p>
        </w:tc>
        <w:tc>
          <w:tcPr>
            <w:tcW w:w="1096" w:type="dxa"/>
            <w:tcBorders>
              <w:top w:val="single" w:sz="4" w:space="0" w:color="auto"/>
              <w:left w:val="single" w:sz="4" w:space="0" w:color="auto"/>
              <w:bottom w:val="single" w:sz="4" w:space="0" w:color="auto"/>
              <w:right w:val="single" w:sz="4" w:space="0" w:color="auto"/>
            </w:tcBorders>
          </w:tcPr>
          <w:p w14:paraId="49D5C42A" w14:textId="4AE0028E" w:rsidR="00016925" w:rsidRPr="001A6F94" w:rsidRDefault="00016925" w:rsidP="00016925">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0,3</w:t>
            </w:r>
            <w:r w:rsidR="00F8029C" w:rsidRPr="001A6F94">
              <w:rPr>
                <w:rFonts w:ascii="Times New Roman" w:hAnsi="Times New Roman" w:cs="Times New Roman"/>
                <w:sz w:val="20"/>
                <w:szCs w:val="20"/>
                <w:lang w:val="uk-UA"/>
              </w:rPr>
              <w:t>3</w:t>
            </w:r>
          </w:p>
        </w:tc>
        <w:tc>
          <w:tcPr>
            <w:tcW w:w="5311" w:type="dxa"/>
            <w:tcBorders>
              <w:top w:val="single" w:sz="4" w:space="0" w:color="auto"/>
              <w:left w:val="single" w:sz="4" w:space="0" w:color="auto"/>
              <w:bottom w:val="single" w:sz="4" w:space="0" w:color="auto"/>
              <w:right w:val="single" w:sz="4" w:space="0" w:color="auto"/>
            </w:tcBorders>
          </w:tcPr>
          <w:p w14:paraId="28D364B6" w14:textId="70D5EAB4" w:rsidR="00016925" w:rsidRPr="001A6F94" w:rsidRDefault="00016925" w:rsidP="00016925">
            <w:pPr>
              <w:spacing w:after="0" w:line="240" w:lineRule="auto"/>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Необхідність технічного переоснащення ПС з заміною обладнання 150-6 кВ, з заміною силового трансформатору 4Т. Підвищення надійної та безаварійної роботи електричних мереж Товариства. Забезпечення споживачів якісними параметрами електричної енергії. Орієнтовний термін за сценарієм 2 - </w:t>
            </w:r>
            <w:r w:rsidR="006D4AA6" w:rsidRPr="001A6F94">
              <w:rPr>
                <w:rFonts w:ascii="Times New Roman" w:hAnsi="Times New Roman" w:cs="Times New Roman"/>
                <w:sz w:val="20"/>
                <w:szCs w:val="20"/>
                <w:lang w:val="uk-UA"/>
              </w:rPr>
              <w:t>проєкт</w:t>
            </w:r>
            <w:r w:rsidRPr="001A6F94">
              <w:rPr>
                <w:rFonts w:ascii="Times New Roman" w:hAnsi="Times New Roman" w:cs="Times New Roman"/>
                <w:sz w:val="20"/>
                <w:szCs w:val="20"/>
                <w:lang w:val="uk-UA"/>
              </w:rPr>
              <w:t>ування 202</w:t>
            </w:r>
            <w:r w:rsidR="000956C8" w:rsidRPr="001A6F94">
              <w:rPr>
                <w:rFonts w:ascii="Times New Roman" w:hAnsi="Times New Roman" w:cs="Times New Roman"/>
                <w:sz w:val="20"/>
                <w:szCs w:val="20"/>
                <w:lang w:val="uk-UA"/>
              </w:rPr>
              <w:t>3</w:t>
            </w:r>
            <w:r w:rsidRPr="001A6F94">
              <w:rPr>
                <w:rFonts w:ascii="Times New Roman" w:hAnsi="Times New Roman" w:cs="Times New Roman"/>
                <w:sz w:val="20"/>
                <w:szCs w:val="20"/>
                <w:lang w:val="uk-UA"/>
              </w:rPr>
              <w:t>р. та виконання робіт 202</w:t>
            </w:r>
            <w:r w:rsidR="000956C8" w:rsidRPr="001A6F94">
              <w:rPr>
                <w:rFonts w:ascii="Times New Roman" w:hAnsi="Times New Roman" w:cs="Times New Roman"/>
                <w:sz w:val="20"/>
                <w:szCs w:val="20"/>
                <w:lang w:val="uk-UA"/>
              </w:rPr>
              <w:t>4</w:t>
            </w:r>
            <w:r w:rsidRPr="001A6F94">
              <w:rPr>
                <w:rFonts w:ascii="Times New Roman" w:hAnsi="Times New Roman" w:cs="Times New Roman"/>
                <w:sz w:val="20"/>
                <w:szCs w:val="20"/>
                <w:lang w:val="uk-UA"/>
              </w:rPr>
              <w:t xml:space="preserve"> рр.. СПР ст.</w:t>
            </w:r>
            <w:hyperlink r:id="rId64" w:anchor="ПМЗ27" w:tooltip="ПМЗ27" w:history="1">
              <w:r w:rsidRPr="001A6F94">
                <w:rPr>
                  <w:rFonts w:ascii="Times New Roman" w:hAnsi="Times New Roman" w:cs="Times New Roman"/>
                  <w:sz w:val="20"/>
                  <w:szCs w:val="20"/>
                </w:rPr>
                <w:t>27</w:t>
              </w:r>
            </w:hyperlink>
            <w:r w:rsidRPr="001A6F94">
              <w:rPr>
                <w:rFonts w:ascii="Times New Roman" w:hAnsi="Times New Roman" w:cs="Times New Roman"/>
                <w:sz w:val="20"/>
                <w:szCs w:val="20"/>
                <w:lang w:val="uk-UA"/>
              </w:rPr>
              <w:t xml:space="preserve">, </w:t>
            </w:r>
            <w:hyperlink r:id="rId65" w:anchor="ПМЗ62" w:tooltip="ПМЗ62" w:history="1">
              <w:r w:rsidRPr="001A6F94">
                <w:rPr>
                  <w:rFonts w:ascii="Times New Roman" w:hAnsi="Times New Roman" w:cs="Times New Roman"/>
                  <w:sz w:val="20"/>
                  <w:szCs w:val="20"/>
                </w:rPr>
                <w:t>62</w:t>
              </w:r>
            </w:hyperlink>
            <w:r w:rsidRPr="001A6F94">
              <w:rPr>
                <w:rFonts w:ascii="Times New Roman" w:hAnsi="Times New Roman" w:cs="Times New Roman"/>
                <w:sz w:val="20"/>
                <w:szCs w:val="20"/>
                <w:lang w:val="uk-UA"/>
              </w:rPr>
              <w:t xml:space="preserve">, </w:t>
            </w:r>
            <w:hyperlink r:id="rId66" w:anchor="ПМЗ67" w:tooltip="ПМЗ67" w:history="1">
              <w:r w:rsidRPr="001A6F94">
                <w:rPr>
                  <w:rFonts w:ascii="Times New Roman" w:hAnsi="Times New Roman" w:cs="Times New Roman"/>
                  <w:sz w:val="20"/>
                  <w:szCs w:val="20"/>
                </w:rPr>
                <w:t>67</w:t>
              </w:r>
            </w:hyperlink>
            <w:r w:rsidRPr="001A6F94">
              <w:rPr>
                <w:rFonts w:ascii="Times New Roman" w:hAnsi="Times New Roman" w:cs="Times New Roman"/>
                <w:sz w:val="20"/>
                <w:szCs w:val="20"/>
                <w:lang w:val="uk-UA"/>
              </w:rPr>
              <w:t xml:space="preserve">, </w:t>
            </w:r>
            <w:hyperlink r:id="rId67" w:anchor="ПМЗ94" w:tooltip="ПМЗ94" w:history="1">
              <w:r w:rsidRPr="001A6F94">
                <w:rPr>
                  <w:rFonts w:ascii="Times New Roman" w:hAnsi="Times New Roman" w:cs="Times New Roman"/>
                  <w:sz w:val="20"/>
                  <w:szCs w:val="20"/>
                </w:rPr>
                <w:t>94.</w:t>
              </w:r>
            </w:hyperlink>
            <w:r w:rsidRPr="001A6F94">
              <w:rPr>
                <w:rFonts w:ascii="Times New Roman" w:hAnsi="Times New Roman" w:cs="Times New Roman"/>
                <w:sz w:val="20"/>
                <w:szCs w:val="20"/>
              </w:rPr>
              <w:t xml:space="preserve"> </w:t>
            </w:r>
            <w:r w:rsidRPr="001A6F94">
              <w:rPr>
                <w:rFonts w:ascii="Times New Roman" w:hAnsi="Times New Roman" w:cs="Times New Roman"/>
                <w:sz w:val="20"/>
                <w:szCs w:val="20"/>
                <w:lang w:val="uk-UA"/>
              </w:rPr>
              <w:t xml:space="preserve">ПРОСР </w:t>
            </w:r>
            <w:bookmarkStart w:id="70" w:name="пмзтабл81"/>
            <w:bookmarkEnd w:id="70"/>
            <w:r w:rsidR="00A54FF3" w:rsidRPr="001A6F94">
              <w:rPr>
                <w:rFonts w:ascii="Times New Roman" w:hAnsi="Times New Roman" w:cs="Times New Roman"/>
                <w:sz w:val="20"/>
                <w:szCs w:val="20"/>
                <w:lang w:val="uk-UA"/>
              </w:rPr>
              <w:fldChar w:fldCharType="begin"/>
            </w:r>
            <w:r w:rsidR="00A54FF3" w:rsidRPr="001A6F94">
              <w:rPr>
                <w:rFonts w:ascii="Times New Roman" w:hAnsi="Times New Roman" w:cs="Times New Roman"/>
                <w:sz w:val="20"/>
                <w:szCs w:val="20"/>
                <w:lang w:val="uk-UA"/>
              </w:rPr>
              <w:instrText xml:space="preserve"> HYPERLINK  \l "пмз147" \o "ПС-150/10/6 кВ \«ПМЗ\»" </w:instrText>
            </w:r>
            <w:r w:rsidR="00A54FF3" w:rsidRPr="001A6F94">
              <w:rPr>
                <w:rFonts w:ascii="Times New Roman" w:hAnsi="Times New Roman" w:cs="Times New Roman"/>
                <w:sz w:val="20"/>
                <w:szCs w:val="20"/>
                <w:lang w:val="uk-UA"/>
              </w:rPr>
              <w:fldChar w:fldCharType="separate"/>
            </w:r>
            <w:r w:rsidRPr="001A6F94">
              <w:rPr>
                <w:rStyle w:val="aa"/>
                <w:rFonts w:ascii="Times New Roman" w:hAnsi="Times New Roman" w:cs="Times New Roman"/>
                <w:sz w:val="20"/>
                <w:szCs w:val="20"/>
                <w:lang w:val="uk-UA"/>
              </w:rPr>
              <w:t>ст.</w:t>
            </w:r>
            <w:r w:rsidR="00A54FF3" w:rsidRPr="001A6F94">
              <w:rPr>
                <w:rStyle w:val="aa"/>
                <w:rFonts w:ascii="Times New Roman" w:hAnsi="Times New Roman" w:cs="Times New Roman"/>
                <w:sz w:val="20"/>
                <w:szCs w:val="20"/>
                <w:lang w:val="uk-UA"/>
              </w:rPr>
              <w:t xml:space="preserve"> </w:t>
            </w:r>
            <w:r w:rsidRPr="001A6F94">
              <w:rPr>
                <w:rStyle w:val="aa"/>
                <w:rFonts w:ascii="Times New Roman" w:hAnsi="Times New Roman" w:cs="Times New Roman"/>
                <w:sz w:val="20"/>
                <w:szCs w:val="20"/>
              </w:rPr>
              <w:t>1</w:t>
            </w:r>
            <w:r w:rsidR="00F239C1" w:rsidRPr="001A6F94">
              <w:rPr>
                <w:rStyle w:val="aa"/>
                <w:rFonts w:ascii="Times New Roman" w:hAnsi="Times New Roman" w:cs="Times New Roman"/>
                <w:sz w:val="20"/>
                <w:szCs w:val="20"/>
              </w:rPr>
              <w:t>47</w:t>
            </w:r>
            <w:r w:rsidR="00A54FF3" w:rsidRPr="001A6F94">
              <w:rPr>
                <w:rFonts w:ascii="Times New Roman" w:hAnsi="Times New Roman" w:cs="Times New Roman"/>
                <w:sz w:val="20"/>
                <w:szCs w:val="20"/>
                <w:lang w:val="uk-UA"/>
              </w:rPr>
              <w:fldChar w:fldCharType="end"/>
            </w:r>
            <w:r w:rsidRPr="001A6F94">
              <w:rPr>
                <w:rFonts w:ascii="Times New Roman" w:hAnsi="Times New Roman" w:cs="Times New Roman"/>
                <w:sz w:val="20"/>
                <w:szCs w:val="20"/>
              </w:rPr>
              <w:t>.</w:t>
            </w:r>
          </w:p>
        </w:tc>
        <w:tc>
          <w:tcPr>
            <w:tcW w:w="4990" w:type="dxa"/>
            <w:tcBorders>
              <w:top w:val="single" w:sz="4" w:space="0" w:color="auto"/>
              <w:left w:val="single" w:sz="4" w:space="0" w:color="auto"/>
              <w:bottom w:val="single" w:sz="4" w:space="0" w:color="auto"/>
              <w:right w:val="single" w:sz="4" w:space="0" w:color="auto"/>
            </w:tcBorders>
          </w:tcPr>
          <w:p w14:paraId="50CB71B5" w14:textId="56FA3BD2" w:rsidR="00016925" w:rsidRPr="001A6F94" w:rsidRDefault="00C74D78" w:rsidP="00C74D78">
            <w:pPr>
              <w:pStyle w:val="41"/>
              <w:shd w:val="clear" w:color="auto" w:fill="auto"/>
              <w:tabs>
                <w:tab w:val="left" w:pos="347"/>
              </w:tabs>
              <w:spacing w:line="240" w:lineRule="auto"/>
              <w:ind w:left="62" w:right="23"/>
              <w:rPr>
                <w:color w:val="auto"/>
                <w:sz w:val="20"/>
                <w:szCs w:val="20"/>
              </w:rPr>
            </w:pPr>
            <w:r w:rsidRPr="001A6F94">
              <w:rPr>
                <w:color w:val="auto"/>
                <w:sz w:val="20"/>
                <w:szCs w:val="20"/>
              </w:rPr>
              <w:t>1)</w:t>
            </w:r>
            <w:r w:rsidR="00016925" w:rsidRPr="001A6F94">
              <w:rPr>
                <w:color w:val="auto"/>
                <w:sz w:val="20"/>
                <w:szCs w:val="20"/>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27D6138F" w14:textId="1F21D557" w:rsidR="00016925" w:rsidRPr="001A6F94" w:rsidRDefault="00C74D78" w:rsidP="00C74D78">
            <w:pPr>
              <w:pStyle w:val="41"/>
              <w:shd w:val="clear" w:color="auto" w:fill="auto"/>
              <w:tabs>
                <w:tab w:val="left" w:pos="347"/>
              </w:tabs>
              <w:spacing w:line="240" w:lineRule="auto"/>
              <w:ind w:left="62" w:right="23"/>
              <w:rPr>
                <w:color w:val="auto"/>
                <w:sz w:val="20"/>
                <w:szCs w:val="20"/>
              </w:rPr>
            </w:pPr>
            <w:r w:rsidRPr="001A6F94">
              <w:rPr>
                <w:color w:val="auto"/>
                <w:sz w:val="20"/>
                <w:szCs w:val="20"/>
              </w:rPr>
              <w:t>2)</w:t>
            </w:r>
            <w:r w:rsidR="00016925" w:rsidRPr="001A6F94">
              <w:rPr>
                <w:color w:val="auto"/>
                <w:sz w:val="20"/>
                <w:szCs w:val="20"/>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5AB91084" w14:textId="1C4BBD2D" w:rsidR="00016925" w:rsidRPr="001A6F94" w:rsidRDefault="00C74D78" w:rsidP="00C74D78">
            <w:pPr>
              <w:pStyle w:val="41"/>
              <w:shd w:val="clear" w:color="auto" w:fill="auto"/>
              <w:tabs>
                <w:tab w:val="left" w:pos="347"/>
              </w:tabs>
              <w:spacing w:line="240" w:lineRule="auto"/>
              <w:ind w:left="62" w:right="23"/>
              <w:rPr>
                <w:color w:val="auto"/>
                <w:sz w:val="20"/>
                <w:szCs w:val="20"/>
              </w:rPr>
            </w:pPr>
            <w:r w:rsidRPr="001A6F94">
              <w:rPr>
                <w:color w:val="auto"/>
                <w:sz w:val="20"/>
                <w:szCs w:val="20"/>
                <w:lang w:val="ru-RU"/>
              </w:rPr>
              <w:t>3)</w:t>
            </w:r>
            <w:r w:rsidR="00016925" w:rsidRPr="001A6F94">
              <w:rPr>
                <w:color w:val="auto"/>
                <w:sz w:val="20"/>
                <w:szCs w:val="20"/>
              </w:rPr>
              <w:t>зниження технологічних витрат електроенергії на її розподіл в електричних мережах та комерційних втрат електроенергії.</w:t>
            </w:r>
          </w:p>
        </w:tc>
      </w:tr>
      <w:tr w:rsidR="00BB2F07" w:rsidRPr="001A6F94" w14:paraId="7E181B3C" w14:textId="77777777" w:rsidTr="005C123B">
        <w:trPr>
          <w:trHeight w:val="388"/>
        </w:trPr>
        <w:tc>
          <w:tcPr>
            <w:tcW w:w="516" w:type="dxa"/>
            <w:tcBorders>
              <w:top w:val="single" w:sz="4" w:space="0" w:color="auto"/>
              <w:left w:val="single" w:sz="4" w:space="0" w:color="auto"/>
              <w:bottom w:val="single" w:sz="4" w:space="0" w:color="auto"/>
              <w:right w:val="single" w:sz="4" w:space="0" w:color="auto"/>
            </w:tcBorders>
          </w:tcPr>
          <w:p w14:paraId="45E575AE" w14:textId="3AE4E245" w:rsidR="00BB2F07" w:rsidRPr="001A6F94" w:rsidRDefault="00BB2F07" w:rsidP="00BB2F07">
            <w:pPr>
              <w:jc w:val="center"/>
              <w:rPr>
                <w:rFonts w:ascii="Times New Roman" w:hAnsi="Times New Roman" w:cs="Times New Roman"/>
                <w:sz w:val="20"/>
                <w:szCs w:val="20"/>
              </w:rPr>
            </w:pPr>
            <w:r w:rsidRPr="001A6F94">
              <w:rPr>
                <w:rFonts w:ascii="Times New Roman" w:hAnsi="Times New Roman" w:cs="Times New Roman"/>
                <w:sz w:val="20"/>
                <w:szCs w:val="20"/>
                <w:lang w:val="uk-UA"/>
              </w:rPr>
              <w:t>26</w:t>
            </w:r>
            <w:r w:rsidRPr="001A6F94">
              <w:rPr>
                <w:rFonts w:ascii="Times New Roman" w:hAnsi="Times New Roman" w:cs="Times New Roman"/>
                <w:sz w:val="20"/>
                <w:szCs w:val="20"/>
              </w:rPr>
              <w:t>.</w:t>
            </w:r>
          </w:p>
        </w:tc>
        <w:tc>
          <w:tcPr>
            <w:tcW w:w="2144" w:type="dxa"/>
            <w:tcBorders>
              <w:top w:val="single" w:sz="4" w:space="0" w:color="auto"/>
              <w:left w:val="single" w:sz="4" w:space="0" w:color="auto"/>
              <w:bottom w:val="single" w:sz="4" w:space="0" w:color="auto"/>
              <w:right w:val="single" w:sz="4" w:space="0" w:color="auto"/>
            </w:tcBorders>
            <w:vAlign w:val="center"/>
          </w:tcPr>
          <w:p w14:paraId="0EE0649D" w14:textId="2C590EC0" w:rsidR="00BB2F07" w:rsidRPr="001A6F94" w:rsidRDefault="00BB2F07" w:rsidP="00BB2F07">
            <w:pPr>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ПЛ-35 кВ </w:t>
            </w:r>
            <w:r w:rsidRPr="001A6F94">
              <w:rPr>
                <w:rFonts w:ascii="Times New Roman" w:hAnsi="Times New Roman" w:cs="Times New Roman"/>
                <w:sz w:val="20"/>
                <w:szCs w:val="20"/>
              </w:rPr>
              <w:t xml:space="preserve">Л-0-ЮЖ-31/Л-0-ЮЖ-32 </w:t>
            </w:r>
            <w:r w:rsidR="00FD1A43" w:rsidRPr="001A6F94">
              <w:rPr>
                <w:rFonts w:ascii="Times New Roman" w:hAnsi="Times New Roman" w:cs="Times New Roman"/>
                <w:sz w:val="20"/>
                <w:szCs w:val="20"/>
              </w:rPr>
              <w:t xml:space="preserve">  </w:t>
            </w:r>
            <w:r w:rsidR="000B361B" w:rsidRPr="001A6F94">
              <w:rPr>
                <w:rFonts w:ascii="Times New Roman" w:hAnsi="Times New Roman" w:cs="Times New Roman"/>
                <w:sz w:val="20"/>
                <w:szCs w:val="20"/>
                <w:lang w:val="uk-UA"/>
              </w:rPr>
              <w:t xml:space="preserve">с.Руднічне, м.Кривий Ріг, </w:t>
            </w:r>
            <w:r w:rsidR="00FD1A43" w:rsidRPr="001A6F94">
              <w:rPr>
                <w:rFonts w:ascii="Times New Roman" w:hAnsi="Times New Roman" w:cs="Times New Roman"/>
                <w:sz w:val="20"/>
                <w:szCs w:val="20"/>
              </w:rPr>
              <w:t xml:space="preserve">  </w:t>
            </w:r>
            <w:r w:rsidRPr="001A6F94">
              <w:rPr>
                <w:rFonts w:ascii="Times New Roman" w:hAnsi="Times New Roman" w:cs="Times New Roman"/>
                <w:sz w:val="20"/>
                <w:szCs w:val="20"/>
              </w:rPr>
              <w:t>(</w:t>
            </w:r>
            <w:r w:rsidR="00FD1A43" w:rsidRPr="001A6F94">
              <w:rPr>
                <w:rFonts w:ascii="Times New Roman" w:hAnsi="Times New Roman" w:cs="Times New Roman"/>
                <w:sz w:val="20"/>
                <w:szCs w:val="20"/>
              </w:rPr>
              <w:t>АС-70</w:t>
            </w:r>
            <w:r w:rsidR="00153E24" w:rsidRPr="001A6F94">
              <w:rPr>
                <w:rFonts w:ascii="Times New Roman" w:hAnsi="Times New Roman" w:cs="Times New Roman"/>
                <w:sz w:val="20"/>
                <w:szCs w:val="20"/>
                <w:lang w:val="uk-UA"/>
              </w:rPr>
              <w:t xml:space="preserve"> </w:t>
            </w:r>
            <w:r w:rsidR="00FD1A43" w:rsidRPr="001A6F94">
              <w:rPr>
                <w:rFonts w:ascii="Times New Roman" w:hAnsi="Times New Roman" w:cs="Times New Roman"/>
                <w:sz w:val="20"/>
                <w:szCs w:val="20"/>
              </w:rPr>
              <w:t xml:space="preserve"> </w:t>
            </w:r>
            <w:r w:rsidR="00FD1A43" w:rsidRPr="001A6F94">
              <w:rPr>
                <w:rFonts w:ascii="Times New Roman" w:hAnsi="Times New Roman" w:cs="Times New Roman"/>
                <w:sz w:val="20"/>
                <w:szCs w:val="20"/>
                <w:lang w:val="en-US"/>
              </w:rPr>
              <w:t>L</w:t>
            </w:r>
            <w:r w:rsidR="00FD1A43" w:rsidRPr="001A6F94">
              <w:rPr>
                <w:rFonts w:ascii="Times New Roman" w:hAnsi="Times New Roman" w:cs="Times New Roman"/>
                <w:sz w:val="20"/>
                <w:szCs w:val="20"/>
              </w:rPr>
              <w:t>=</w:t>
            </w:r>
            <w:r w:rsidRPr="001A6F94">
              <w:rPr>
                <w:rFonts w:ascii="Times New Roman" w:hAnsi="Times New Roman" w:cs="Times New Roman"/>
                <w:sz w:val="20"/>
                <w:szCs w:val="20"/>
              </w:rPr>
              <w:t>4,8 км</w:t>
            </w:r>
            <w:r w:rsidR="00FD1A43" w:rsidRPr="001A6F94">
              <w:rPr>
                <w:rFonts w:ascii="Times New Roman" w:hAnsi="Times New Roman" w:cs="Times New Roman"/>
                <w:sz w:val="20"/>
                <w:szCs w:val="20"/>
              </w:rPr>
              <w:t>., опори з/б та метал.</w:t>
            </w:r>
            <w:r w:rsidRPr="001A6F94">
              <w:rPr>
                <w:rFonts w:ascii="Times New Roman" w:hAnsi="Times New Roman" w:cs="Times New Roman"/>
                <w:sz w:val="20"/>
                <w:szCs w:val="20"/>
              </w:rPr>
              <w:t>)</w:t>
            </w:r>
            <w:r w:rsidRPr="001A6F94">
              <w:rPr>
                <w:rFonts w:ascii="Times New Roman" w:hAnsi="Times New Roman" w:cs="Times New Roman"/>
                <w:sz w:val="20"/>
                <w:szCs w:val="20"/>
                <w:lang w:val="uk-UA"/>
              </w:rPr>
              <w:t xml:space="preserve"> ПРОСР </w:t>
            </w:r>
            <w:bookmarkStart w:id="71" w:name="юж31табл81"/>
            <w:bookmarkEnd w:id="71"/>
            <w:r w:rsidR="001D4008" w:rsidRPr="001A6F94">
              <w:rPr>
                <w:rFonts w:ascii="Times New Roman" w:hAnsi="Times New Roman" w:cs="Times New Roman"/>
                <w:sz w:val="20"/>
                <w:szCs w:val="20"/>
                <w:lang w:val="uk-UA"/>
              </w:rPr>
              <w:fldChar w:fldCharType="begin"/>
            </w:r>
            <w:r w:rsidR="001D4008" w:rsidRPr="001A6F94">
              <w:rPr>
                <w:rFonts w:ascii="Times New Roman" w:hAnsi="Times New Roman" w:cs="Times New Roman"/>
                <w:sz w:val="20"/>
                <w:szCs w:val="20"/>
                <w:lang w:val="uk-UA"/>
              </w:rPr>
              <w:instrText xml:space="preserve"> HYPERLINK  \l "юж31150" \o "ПЛ-35 кВ Л-0-ЮЖ-31/Л-0-ЮЖ-32" </w:instrText>
            </w:r>
            <w:r w:rsidR="001D4008" w:rsidRPr="001A6F94">
              <w:rPr>
                <w:rFonts w:ascii="Times New Roman" w:hAnsi="Times New Roman" w:cs="Times New Roman"/>
                <w:sz w:val="20"/>
                <w:szCs w:val="20"/>
                <w:lang w:val="uk-UA"/>
              </w:rPr>
              <w:fldChar w:fldCharType="separate"/>
            </w:r>
            <w:r w:rsidRPr="001A6F94">
              <w:rPr>
                <w:rStyle w:val="aa"/>
                <w:rFonts w:ascii="Times New Roman" w:hAnsi="Times New Roman" w:cs="Times New Roman"/>
                <w:sz w:val="20"/>
                <w:szCs w:val="20"/>
                <w:lang w:val="uk-UA"/>
              </w:rPr>
              <w:t>ст.1</w:t>
            </w:r>
            <w:r w:rsidR="001D4008" w:rsidRPr="001A6F94">
              <w:rPr>
                <w:rStyle w:val="aa"/>
                <w:rFonts w:ascii="Times New Roman" w:hAnsi="Times New Roman" w:cs="Times New Roman"/>
                <w:sz w:val="20"/>
                <w:szCs w:val="20"/>
                <w:lang w:val="uk-UA"/>
              </w:rPr>
              <w:t>50</w:t>
            </w:r>
            <w:r w:rsidR="001D4008" w:rsidRPr="001A6F94">
              <w:rPr>
                <w:rFonts w:ascii="Times New Roman" w:hAnsi="Times New Roman" w:cs="Times New Roman"/>
                <w:sz w:val="20"/>
                <w:szCs w:val="20"/>
                <w:lang w:val="uk-UA"/>
              </w:rPr>
              <w:fldChar w:fldCharType="end"/>
            </w:r>
          </w:p>
        </w:tc>
        <w:tc>
          <w:tcPr>
            <w:tcW w:w="973" w:type="dxa"/>
            <w:tcBorders>
              <w:top w:val="single" w:sz="4" w:space="0" w:color="auto"/>
              <w:left w:val="single" w:sz="4" w:space="0" w:color="auto"/>
              <w:bottom w:val="single" w:sz="4" w:space="0" w:color="auto"/>
              <w:right w:val="single" w:sz="4" w:space="0" w:color="auto"/>
            </w:tcBorders>
            <w:vAlign w:val="center"/>
          </w:tcPr>
          <w:p w14:paraId="51808AB0" w14:textId="0C32C5FD" w:rsidR="00BB2F07" w:rsidRPr="001A6F94" w:rsidRDefault="00BB2F07" w:rsidP="00BB2F07">
            <w:pPr>
              <w:jc w:val="center"/>
              <w:rPr>
                <w:rFonts w:ascii="Times New Roman" w:hAnsi="Times New Roman" w:cs="Times New Roman"/>
                <w:sz w:val="20"/>
                <w:szCs w:val="20"/>
              </w:rPr>
            </w:pPr>
            <w:r w:rsidRPr="001A6F94">
              <w:rPr>
                <w:rFonts w:ascii="Times New Roman" w:hAnsi="Times New Roman" w:cs="Times New Roman"/>
                <w:sz w:val="20"/>
                <w:szCs w:val="20"/>
              </w:rPr>
              <w:t>1959</w:t>
            </w:r>
          </w:p>
        </w:tc>
        <w:tc>
          <w:tcPr>
            <w:tcW w:w="1096" w:type="dxa"/>
            <w:tcBorders>
              <w:top w:val="single" w:sz="4" w:space="0" w:color="auto"/>
              <w:left w:val="single" w:sz="4" w:space="0" w:color="auto"/>
              <w:bottom w:val="single" w:sz="4" w:space="0" w:color="auto"/>
              <w:right w:val="single" w:sz="4" w:space="0" w:color="auto"/>
            </w:tcBorders>
          </w:tcPr>
          <w:p w14:paraId="4B556FDB" w14:textId="77777777" w:rsidR="00BB2F07" w:rsidRPr="001A6F94" w:rsidRDefault="00BB2F07" w:rsidP="00BB2F07">
            <w:pPr>
              <w:jc w:val="center"/>
              <w:rPr>
                <w:rFonts w:ascii="Times New Roman" w:hAnsi="Times New Roman" w:cs="Times New Roman"/>
                <w:sz w:val="20"/>
                <w:szCs w:val="20"/>
              </w:rPr>
            </w:pPr>
          </w:p>
        </w:tc>
        <w:tc>
          <w:tcPr>
            <w:tcW w:w="5311" w:type="dxa"/>
            <w:vMerge w:val="restart"/>
            <w:tcBorders>
              <w:top w:val="single" w:sz="4" w:space="0" w:color="auto"/>
              <w:left w:val="single" w:sz="4" w:space="0" w:color="auto"/>
              <w:right w:val="single" w:sz="4" w:space="0" w:color="auto"/>
            </w:tcBorders>
          </w:tcPr>
          <w:p w14:paraId="27B1104F" w14:textId="59B5D125" w:rsidR="00BB2F07" w:rsidRPr="001A6F94" w:rsidRDefault="00BB2F07" w:rsidP="00BB2F07">
            <w:pPr>
              <w:jc w:val="both"/>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ЛЕП вичерпали фізичний і моральний ресурс. Необхідність реконструкції з заміною опор. Для забезпечення надійної роботи електричних мереж  в ремонтних та аварійних режимах, в тому числі підвищення пропускної здатності ліній, зниження технологічних втрат електричної енергії, зменшення ремонтно-експлуатаційних витрат, забезпечення безперебійного живлення споживачів. Орієнтовний термін за сценарієм 2 - </w:t>
            </w:r>
            <w:r w:rsidR="006D4AA6" w:rsidRPr="001A6F94">
              <w:rPr>
                <w:rFonts w:ascii="Times New Roman" w:hAnsi="Times New Roman" w:cs="Times New Roman"/>
                <w:sz w:val="20"/>
                <w:szCs w:val="20"/>
                <w:lang w:val="uk-UA"/>
              </w:rPr>
              <w:t>проєкт</w:t>
            </w:r>
            <w:r w:rsidRPr="001A6F94">
              <w:rPr>
                <w:rFonts w:ascii="Times New Roman" w:hAnsi="Times New Roman" w:cs="Times New Roman"/>
                <w:sz w:val="20"/>
                <w:szCs w:val="20"/>
                <w:lang w:val="uk-UA"/>
              </w:rPr>
              <w:t xml:space="preserve">ування </w:t>
            </w:r>
            <w:r w:rsidR="00D9079E" w:rsidRPr="001A6F94">
              <w:rPr>
                <w:rFonts w:ascii="Times New Roman" w:hAnsi="Times New Roman" w:cs="Times New Roman"/>
                <w:sz w:val="20"/>
                <w:szCs w:val="20"/>
                <w:lang w:val="uk-UA"/>
              </w:rPr>
              <w:t>2</w:t>
            </w:r>
            <w:r w:rsidRPr="001A6F94">
              <w:rPr>
                <w:rFonts w:ascii="Times New Roman" w:hAnsi="Times New Roman" w:cs="Times New Roman"/>
                <w:sz w:val="20"/>
                <w:szCs w:val="20"/>
                <w:lang w:val="uk-UA"/>
              </w:rPr>
              <w:t>02</w:t>
            </w:r>
            <w:r w:rsidR="000956C8" w:rsidRPr="001A6F94">
              <w:rPr>
                <w:rFonts w:ascii="Times New Roman" w:hAnsi="Times New Roman" w:cs="Times New Roman"/>
                <w:sz w:val="20"/>
                <w:szCs w:val="20"/>
                <w:lang w:val="uk-UA"/>
              </w:rPr>
              <w:t>2-2024</w:t>
            </w:r>
            <w:r w:rsidRPr="001A6F94">
              <w:rPr>
                <w:rFonts w:ascii="Times New Roman" w:hAnsi="Times New Roman" w:cs="Times New Roman"/>
                <w:sz w:val="20"/>
                <w:szCs w:val="20"/>
                <w:lang w:val="uk-UA"/>
              </w:rPr>
              <w:t xml:space="preserve"> рр., виконання робіт </w:t>
            </w:r>
            <w:r w:rsidR="00D9079E"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lang w:val="uk-UA"/>
              </w:rPr>
              <w:t>202</w:t>
            </w:r>
            <w:r w:rsidR="000956C8" w:rsidRPr="001A6F94">
              <w:rPr>
                <w:rFonts w:ascii="Times New Roman" w:hAnsi="Times New Roman" w:cs="Times New Roman"/>
                <w:sz w:val="20"/>
                <w:szCs w:val="20"/>
                <w:lang w:val="uk-UA"/>
              </w:rPr>
              <w:t>4</w:t>
            </w:r>
            <w:r w:rsidR="00AF01F8" w:rsidRPr="001A6F94">
              <w:rPr>
                <w:rFonts w:ascii="Times New Roman" w:hAnsi="Times New Roman" w:cs="Times New Roman"/>
                <w:sz w:val="20"/>
                <w:szCs w:val="20"/>
                <w:lang w:val="uk-UA"/>
              </w:rPr>
              <w:t>р</w:t>
            </w:r>
            <w:r w:rsidRPr="001A6F94">
              <w:rPr>
                <w:rFonts w:ascii="Times New Roman" w:hAnsi="Times New Roman" w:cs="Times New Roman"/>
                <w:sz w:val="20"/>
                <w:szCs w:val="20"/>
                <w:lang w:val="uk-UA"/>
              </w:rPr>
              <w:t>.</w:t>
            </w:r>
            <w:r w:rsidR="000956C8" w:rsidRPr="001A6F94">
              <w:rPr>
                <w:rFonts w:ascii="Times New Roman" w:hAnsi="Times New Roman" w:cs="Times New Roman"/>
                <w:sz w:val="20"/>
                <w:szCs w:val="20"/>
                <w:lang w:val="uk-UA"/>
              </w:rPr>
              <w:t xml:space="preserve"> за сц.2. </w:t>
            </w:r>
            <w:r w:rsidRPr="001A6F94">
              <w:rPr>
                <w:rFonts w:ascii="Times New Roman" w:hAnsi="Times New Roman" w:cs="Times New Roman"/>
                <w:sz w:val="20"/>
                <w:szCs w:val="20"/>
                <w:lang w:val="uk-UA"/>
              </w:rPr>
              <w:t>. СПР ст.</w:t>
            </w:r>
            <w:r w:rsidR="00F239C1" w:rsidRPr="001A6F94">
              <w:rPr>
                <w:rFonts w:ascii="Times New Roman" w:hAnsi="Times New Roman" w:cs="Times New Roman"/>
                <w:sz w:val="20"/>
                <w:szCs w:val="20"/>
                <w:lang w:val="uk-UA"/>
              </w:rPr>
              <w:t>150</w:t>
            </w:r>
            <w:hyperlink r:id="rId68" w:anchor="Лінії63" w:tooltip="ПЛ35" w:history="1"/>
            <w:r w:rsidRPr="001A6F94">
              <w:rPr>
                <w:rFonts w:ascii="Times New Roman" w:hAnsi="Times New Roman" w:cs="Times New Roman"/>
                <w:sz w:val="20"/>
                <w:szCs w:val="20"/>
                <w:lang w:val="uk-UA"/>
              </w:rPr>
              <w:t xml:space="preserve">, </w:t>
            </w:r>
            <w:hyperlink r:id="rId69" w:anchor="Лінії101" w:tooltip="ПЛ101" w:history="1">
              <w:r w:rsidRPr="001A6F94">
                <w:rPr>
                  <w:rFonts w:ascii="Times New Roman" w:hAnsi="Times New Roman" w:cs="Times New Roman"/>
                  <w:sz w:val="20"/>
                  <w:szCs w:val="20"/>
                </w:rPr>
                <w:t>1</w:t>
              </w:r>
            </w:hyperlink>
            <w:r w:rsidR="00F239C1" w:rsidRPr="001A6F94">
              <w:rPr>
                <w:rFonts w:ascii="Times New Roman" w:hAnsi="Times New Roman" w:cs="Times New Roman"/>
                <w:sz w:val="20"/>
                <w:szCs w:val="20"/>
              </w:rPr>
              <w:t>52</w:t>
            </w:r>
            <w:r w:rsidRPr="001A6F94">
              <w:rPr>
                <w:rFonts w:ascii="Times New Roman" w:hAnsi="Times New Roman" w:cs="Times New Roman"/>
                <w:sz w:val="20"/>
                <w:szCs w:val="20"/>
                <w:lang w:val="uk-UA"/>
              </w:rPr>
              <w:t xml:space="preserve">. </w:t>
            </w:r>
          </w:p>
        </w:tc>
        <w:tc>
          <w:tcPr>
            <w:tcW w:w="4990" w:type="dxa"/>
            <w:vMerge w:val="restart"/>
            <w:tcBorders>
              <w:top w:val="single" w:sz="4" w:space="0" w:color="auto"/>
              <w:left w:val="single" w:sz="4" w:space="0" w:color="auto"/>
              <w:right w:val="single" w:sz="4" w:space="0" w:color="auto"/>
            </w:tcBorders>
          </w:tcPr>
          <w:p w14:paraId="4ECB61D1" w14:textId="7A8B8954" w:rsidR="00BB2F07" w:rsidRPr="001A6F94" w:rsidRDefault="00C74D78" w:rsidP="00C74D78">
            <w:pPr>
              <w:pStyle w:val="41"/>
              <w:shd w:val="clear" w:color="auto" w:fill="auto"/>
              <w:tabs>
                <w:tab w:val="left" w:pos="347"/>
              </w:tabs>
              <w:spacing w:line="240" w:lineRule="auto"/>
              <w:ind w:left="62" w:right="23"/>
              <w:rPr>
                <w:color w:val="auto"/>
                <w:sz w:val="20"/>
                <w:szCs w:val="20"/>
              </w:rPr>
            </w:pPr>
            <w:r w:rsidRPr="001A6F94">
              <w:rPr>
                <w:color w:val="auto"/>
                <w:sz w:val="20"/>
                <w:szCs w:val="20"/>
              </w:rPr>
              <w:t>1)</w:t>
            </w:r>
            <w:r w:rsidR="00BB2F07" w:rsidRPr="001A6F94">
              <w:rPr>
                <w:color w:val="auto"/>
                <w:sz w:val="20"/>
                <w:szCs w:val="20"/>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6B7474D3" w14:textId="33CD03C2" w:rsidR="00BB2F07" w:rsidRPr="001A6F94" w:rsidRDefault="00C74D78" w:rsidP="00C74D78">
            <w:pPr>
              <w:pStyle w:val="41"/>
              <w:shd w:val="clear" w:color="auto" w:fill="auto"/>
              <w:tabs>
                <w:tab w:val="left" w:pos="347"/>
              </w:tabs>
              <w:spacing w:line="240" w:lineRule="auto"/>
              <w:ind w:left="62" w:right="23"/>
              <w:rPr>
                <w:color w:val="auto"/>
                <w:sz w:val="20"/>
                <w:szCs w:val="20"/>
              </w:rPr>
            </w:pPr>
            <w:r w:rsidRPr="001A6F94">
              <w:rPr>
                <w:color w:val="auto"/>
                <w:sz w:val="20"/>
                <w:szCs w:val="20"/>
              </w:rPr>
              <w:t>2)</w:t>
            </w:r>
            <w:r w:rsidR="00BB2F07" w:rsidRPr="001A6F94">
              <w:rPr>
                <w:color w:val="auto"/>
                <w:sz w:val="20"/>
                <w:szCs w:val="20"/>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6DB2C40D" w14:textId="775622EA" w:rsidR="00BB2F07" w:rsidRPr="001A6F94" w:rsidRDefault="00C74D78" w:rsidP="00C74D78">
            <w:pPr>
              <w:pStyle w:val="41"/>
              <w:shd w:val="clear" w:color="auto" w:fill="auto"/>
              <w:tabs>
                <w:tab w:val="left" w:pos="347"/>
              </w:tabs>
              <w:spacing w:line="240" w:lineRule="auto"/>
              <w:ind w:left="62" w:right="23"/>
              <w:rPr>
                <w:color w:val="auto"/>
                <w:sz w:val="20"/>
                <w:szCs w:val="20"/>
              </w:rPr>
            </w:pPr>
            <w:r w:rsidRPr="001A6F94">
              <w:rPr>
                <w:color w:val="auto"/>
                <w:sz w:val="20"/>
                <w:szCs w:val="20"/>
                <w:lang w:val="ru-RU"/>
              </w:rPr>
              <w:t>3)</w:t>
            </w:r>
            <w:r w:rsidR="00BB2F07" w:rsidRPr="001A6F94">
              <w:rPr>
                <w:color w:val="auto"/>
                <w:sz w:val="20"/>
                <w:szCs w:val="20"/>
              </w:rPr>
              <w:t>зниження технологічних витрат електроенергії на її розподіл в електричних мережах та комерційних втрат електроенергії.</w:t>
            </w:r>
          </w:p>
        </w:tc>
      </w:tr>
      <w:tr w:rsidR="00BB2F07" w:rsidRPr="001A6F94" w14:paraId="1DFCFC47" w14:textId="77777777" w:rsidTr="00FD1A43">
        <w:trPr>
          <w:trHeight w:hRule="exact" w:val="1297"/>
        </w:trPr>
        <w:tc>
          <w:tcPr>
            <w:tcW w:w="516" w:type="dxa"/>
            <w:tcBorders>
              <w:top w:val="single" w:sz="4" w:space="0" w:color="auto"/>
              <w:left w:val="single" w:sz="4" w:space="0" w:color="auto"/>
              <w:bottom w:val="single" w:sz="4" w:space="0" w:color="auto"/>
              <w:right w:val="single" w:sz="4" w:space="0" w:color="auto"/>
            </w:tcBorders>
          </w:tcPr>
          <w:p w14:paraId="7DD9B804" w14:textId="090C29CC" w:rsidR="00BB2F07" w:rsidRPr="001A6F94" w:rsidRDefault="00BB2F07" w:rsidP="00BB2F07">
            <w:pPr>
              <w:jc w:val="center"/>
              <w:rPr>
                <w:rFonts w:ascii="Times New Roman" w:hAnsi="Times New Roman" w:cs="Times New Roman"/>
                <w:sz w:val="20"/>
                <w:szCs w:val="20"/>
              </w:rPr>
            </w:pPr>
            <w:r w:rsidRPr="001A6F94">
              <w:rPr>
                <w:rFonts w:ascii="Times New Roman" w:hAnsi="Times New Roman" w:cs="Times New Roman"/>
                <w:sz w:val="20"/>
                <w:szCs w:val="20"/>
              </w:rPr>
              <w:t>2</w:t>
            </w:r>
            <w:r w:rsidRPr="001A6F94">
              <w:rPr>
                <w:rFonts w:ascii="Times New Roman" w:hAnsi="Times New Roman" w:cs="Times New Roman"/>
                <w:sz w:val="20"/>
                <w:szCs w:val="20"/>
                <w:lang w:val="uk-UA"/>
              </w:rPr>
              <w:t>7</w:t>
            </w:r>
            <w:r w:rsidRPr="001A6F94">
              <w:rPr>
                <w:rFonts w:ascii="Times New Roman" w:hAnsi="Times New Roman" w:cs="Times New Roman"/>
                <w:sz w:val="20"/>
                <w:szCs w:val="20"/>
              </w:rPr>
              <w:t>.</w:t>
            </w:r>
          </w:p>
        </w:tc>
        <w:tc>
          <w:tcPr>
            <w:tcW w:w="2144" w:type="dxa"/>
            <w:tcBorders>
              <w:top w:val="single" w:sz="4" w:space="0" w:color="auto"/>
              <w:left w:val="single" w:sz="4" w:space="0" w:color="auto"/>
              <w:bottom w:val="single" w:sz="4" w:space="0" w:color="auto"/>
              <w:right w:val="single" w:sz="4" w:space="0" w:color="auto"/>
            </w:tcBorders>
          </w:tcPr>
          <w:p w14:paraId="24756EF6" w14:textId="5E913C4F" w:rsidR="00BB2F07" w:rsidRPr="001A6F94" w:rsidRDefault="00BB2F07" w:rsidP="00BB2F07">
            <w:pPr>
              <w:rPr>
                <w:rFonts w:ascii="Times New Roman" w:hAnsi="Times New Roman" w:cs="Times New Roman"/>
                <w:sz w:val="20"/>
                <w:szCs w:val="20"/>
              </w:rPr>
            </w:pPr>
            <w:r w:rsidRPr="001A6F94">
              <w:rPr>
                <w:rFonts w:ascii="Times New Roman" w:hAnsi="Times New Roman" w:cs="Times New Roman"/>
                <w:sz w:val="20"/>
                <w:szCs w:val="20"/>
                <w:lang w:val="uk-UA"/>
              </w:rPr>
              <w:t xml:space="preserve">ПЛ-150 кВ Л-0-10-А/Л-0-11-А </w:t>
            </w:r>
            <w:r w:rsidR="00FD1A43" w:rsidRPr="001A6F94">
              <w:rPr>
                <w:rFonts w:ascii="Times New Roman" w:hAnsi="Times New Roman" w:cs="Times New Roman"/>
                <w:sz w:val="20"/>
                <w:szCs w:val="20"/>
                <w:lang w:val="uk-UA"/>
              </w:rPr>
              <w:t xml:space="preserve"> </w:t>
            </w:r>
            <w:r w:rsidR="000B361B" w:rsidRPr="001A6F94">
              <w:rPr>
                <w:rFonts w:ascii="Times New Roman" w:hAnsi="Times New Roman" w:cs="Times New Roman"/>
                <w:sz w:val="20"/>
                <w:szCs w:val="20"/>
                <w:lang w:val="uk-UA"/>
              </w:rPr>
              <w:t>м</w:t>
            </w:r>
            <w:r w:rsidR="000B361B" w:rsidRPr="001A6F94">
              <w:rPr>
                <w:rFonts w:ascii="Times New Roman" w:hAnsi="Times New Roman" w:cs="Times New Roman"/>
                <w:sz w:val="18"/>
                <w:szCs w:val="18"/>
                <w:lang w:val="uk-UA"/>
              </w:rPr>
              <w:t>.Дніпро</w:t>
            </w:r>
            <w:r w:rsidR="00FD1A43" w:rsidRPr="001A6F94">
              <w:rPr>
                <w:rFonts w:ascii="Times New Roman" w:hAnsi="Times New Roman" w:cs="Times New Roman"/>
                <w:sz w:val="18"/>
                <w:szCs w:val="18"/>
                <w:lang w:val="uk-UA"/>
              </w:rPr>
              <w:t xml:space="preserve">             (АС-185 </w:t>
            </w:r>
            <w:r w:rsidR="00FD1A43" w:rsidRPr="001A6F94">
              <w:rPr>
                <w:rFonts w:ascii="Times New Roman" w:hAnsi="Times New Roman" w:cs="Times New Roman"/>
                <w:sz w:val="18"/>
                <w:szCs w:val="18"/>
                <w:lang w:val="en-US"/>
              </w:rPr>
              <w:t>L</w:t>
            </w:r>
            <w:r w:rsidR="00FD1A43" w:rsidRPr="001A6F94">
              <w:rPr>
                <w:rFonts w:ascii="Times New Roman" w:hAnsi="Times New Roman" w:cs="Times New Roman"/>
                <w:sz w:val="18"/>
                <w:szCs w:val="18"/>
              </w:rPr>
              <w:t xml:space="preserve">=1.65 </w:t>
            </w:r>
            <w:r w:rsidR="00FD1A43" w:rsidRPr="001A6F94">
              <w:rPr>
                <w:rFonts w:ascii="Times New Roman" w:hAnsi="Times New Roman" w:cs="Times New Roman"/>
                <w:sz w:val="18"/>
                <w:szCs w:val="18"/>
                <w:lang w:val="uk-UA"/>
              </w:rPr>
              <w:t>км, опори метал.)</w:t>
            </w:r>
            <w:r w:rsidR="00FD1A43"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lang w:val="uk-UA"/>
              </w:rPr>
              <w:t xml:space="preserve">ПРОСР </w:t>
            </w:r>
            <w:bookmarkStart w:id="72" w:name="л010табл81"/>
            <w:bookmarkEnd w:id="72"/>
            <w:r w:rsidR="00E7477E" w:rsidRPr="001A6F94">
              <w:rPr>
                <w:rFonts w:ascii="Times New Roman" w:hAnsi="Times New Roman" w:cs="Times New Roman"/>
                <w:sz w:val="20"/>
                <w:szCs w:val="20"/>
                <w:lang w:val="uk-UA"/>
              </w:rPr>
              <w:fldChar w:fldCharType="begin"/>
            </w:r>
            <w:r w:rsidR="00E7477E" w:rsidRPr="001A6F94">
              <w:rPr>
                <w:rFonts w:ascii="Times New Roman" w:hAnsi="Times New Roman" w:cs="Times New Roman"/>
                <w:sz w:val="20"/>
                <w:szCs w:val="20"/>
                <w:lang w:val="uk-UA"/>
              </w:rPr>
              <w:instrText xml:space="preserve"> HYPERLINK  \l "л010153" \o "ПЛ-150 кВ Л-0-10-А/Л-0-11-А " </w:instrText>
            </w:r>
            <w:r w:rsidR="00E7477E" w:rsidRPr="001A6F94">
              <w:rPr>
                <w:rFonts w:ascii="Times New Roman" w:hAnsi="Times New Roman" w:cs="Times New Roman"/>
                <w:sz w:val="20"/>
                <w:szCs w:val="20"/>
                <w:lang w:val="uk-UA"/>
              </w:rPr>
              <w:fldChar w:fldCharType="separate"/>
            </w:r>
            <w:r w:rsidRPr="001A6F94">
              <w:rPr>
                <w:rStyle w:val="aa"/>
                <w:rFonts w:ascii="Times New Roman" w:hAnsi="Times New Roman" w:cs="Times New Roman"/>
                <w:sz w:val="20"/>
                <w:szCs w:val="20"/>
                <w:lang w:val="uk-UA"/>
              </w:rPr>
              <w:t>ст.15</w:t>
            </w:r>
            <w:r w:rsidR="00E7477E" w:rsidRPr="001A6F94">
              <w:rPr>
                <w:rStyle w:val="aa"/>
                <w:rFonts w:ascii="Times New Roman" w:hAnsi="Times New Roman" w:cs="Times New Roman"/>
                <w:sz w:val="20"/>
                <w:szCs w:val="20"/>
                <w:lang w:val="uk-UA"/>
              </w:rPr>
              <w:t>3</w:t>
            </w:r>
            <w:r w:rsidR="00E7477E" w:rsidRPr="001A6F94">
              <w:rPr>
                <w:rFonts w:ascii="Times New Roman" w:hAnsi="Times New Roman" w:cs="Times New Roman"/>
                <w:sz w:val="20"/>
                <w:szCs w:val="20"/>
                <w:lang w:val="uk-UA"/>
              </w:rPr>
              <w:fldChar w:fldCharType="end"/>
            </w:r>
          </w:p>
        </w:tc>
        <w:tc>
          <w:tcPr>
            <w:tcW w:w="973" w:type="dxa"/>
            <w:tcBorders>
              <w:top w:val="single" w:sz="4" w:space="0" w:color="auto"/>
              <w:left w:val="single" w:sz="4" w:space="0" w:color="auto"/>
              <w:bottom w:val="single" w:sz="4" w:space="0" w:color="auto"/>
              <w:right w:val="single" w:sz="4" w:space="0" w:color="auto"/>
            </w:tcBorders>
          </w:tcPr>
          <w:p w14:paraId="482E906F" w14:textId="69BD338B" w:rsidR="00BB2F07" w:rsidRPr="001A6F94" w:rsidRDefault="00BB2F07" w:rsidP="00BB2F07">
            <w:pPr>
              <w:jc w:val="center"/>
              <w:rPr>
                <w:rFonts w:ascii="Times New Roman" w:hAnsi="Times New Roman" w:cs="Times New Roman"/>
                <w:sz w:val="20"/>
                <w:szCs w:val="20"/>
              </w:rPr>
            </w:pPr>
            <w:r w:rsidRPr="001A6F94">
              <w:rPr>
                <w:rFonts w:ascii="Times New Roman" w:hAnsi="Times New Roman" w:cs="Times New Roman"/>
                <w:sz w:val="20"/>
                <w:szCs w:val="20"/>
                <w:lang w:val="uk-UA"/>
              </w:rPr>
              <w:t>1969</w:t>
            </w:r>
          </w:p>
        </w:tc>
        <w:tc>
          <w:tcPr>
            <w:tcW w:w="1096" w:type="dxa"/>
            <w:tcBorders>
              <w:top w:val="single" w:sz="4" w:space="0" w:color="auto"/>
              <w:left w:val="single" w:sz="4" w:space="0" w:color="auto"/>
              <w:bottom w:val="single" w:sz="4" w:space="0" w:color="auto"/>
              <w:right w:val="single" w:sz="4" w:space="0" w:color="auto"/>
            </w:tcBorders>
          </w:tcPr>
          <w:p w14:paraId="3D67CD96" w14:textId="77777777" w:rsidR="00BB2F07" w:rsidRPr="001A6F94" w:rsidRDefault="00BB2F07" w:rsidP="00BB2F07">
            <w:pPr>
              <w:jc w:val="center"/>
              <w:rPr>
                <w:rFonts w:ascii="Times New Roman" w:hAnsi="Times New Roman" w:cs="Times New Roman"/>
                <w:sz w:val="20"/>
                <w:szCs w:val="20"/>
              </w:rPr>
            </w:pPr>
          </w:p>
        </w:tc>
        <w:tc>
          <w:tcPr>
            <w:tcW w:w="5311" w:type="dxa"/>
            <w:vMerge/>
            <w:tcBorders>
              <w:left w:val="single" w:sz="4" w:space="0" w:color="auto"/>
              <w:right w:val="single" w:sz="4" w:space="0" w:color="auto"/>
            </w:tcBorders>
          </w:tcPr>
          <w:p w14:paraId="5246D679" w14:textId="77777777" w:rsidR="00BB2F07" w:rsidRPr="001A6F94" w:rsidRDefault="00BB2F07" w:rsidP="00BB2F07">
            <w:pPr>
              <w:jc w:val="both"/>
              <w:rPr>
                <w:rFonts w:ascii="Times New Roman" w:hAnsi="Times New Roman" w:cs="Times New Roman"/>
                <w:sz w:val="20"/>
                <w:szCs w:val="20"/>
              </w:rPr>
            </w:pPr>
          </w:p>
        </w:tc>
        <w:tc>
          <w:tcPr>
            <w:tcW w:w="4990" w:type="dxa"/>
            <w:vMerge/>
            <w:tcBorders>
              <w:left w:val="single" w:sz="4" w:space="0" w:color="auto"/>
              <w:right w:val="single" w:sz="4" w:space="0" w:color="auto"/>
            </w:tcBorders>
          </w:tcPr>
          <w:p w14:paraId="029EB7C7" w14:textId="77777777" w:rsidR="00BB2F07" w:rsidRPr="001A6F94" w:rsidRDefault="00BB2F07" w:rsidP="00BB2F07">
            <w:pPr>
              <w:jc w:val="both"/>
              <w:rPr>
                <w:rFonts w:ascii="Times New Roman" w:hAnsi="Times New Roman" w:cs="Times New Roman"/>
                <w:sz w:val="20"/>
                <w:szCs w:val="20"/>
              </w:rPr>
            </w:pPr>
          </w:p>
        </w:tc>
      </w:tr>
      <w:tr w:rsidR="00BB2F07" w:rsidRPr="001A6F94" w14:paraId="0D63BD76" w14:textId="77777777" w:rsidTr="00545ADF">
        <w:trPr>
          <w:trHeight w:val="388"/>
        </w:trPr>
        <w:tc>
          <w:tcPr>
            <w:tcW w:w="516" w:type="dxa"/>
            <w:tcBorders>
              <w:top w:val="single" w:sz="4" w:space="0" w:color="auto"/>
              <w:left w:val="single" w:sz="4" w:space="0" w:color="auto"/>
              <w:bottom w:val="single" w:sz="4" w:space="0" w:color="auto"/>
              <w:right w:val="single" w:sz="4" w:space="0" w:color="auto"/>
            </w:tcBorders>
          </w:tcPr>
          <w:p w14:paraId="0D66DF01" w14:textId="3CB0789D" w:rsidR="00BB2F07" w:rsidRPr="001A6F94" w:rsidRDefault="00BB2F07" w:rsidP="00BB2F07">
            <w:pPr>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28</w:t>
            </w:r>
          </w:p>
        </w:tc>
        <w:tc>
          <w:tcPr>
            <w:tcW w:w="2144" w:type="dxa"/>
            <w:tcBorders>
              <w:top w:val="single" w:sz="4" w:space="0" w:color="auto"/>
              <w:left w:val="single" w:sz="4" w:space="0" w:color="auto"/>
              <w:bottom w:val="single" w:sz="4" w:space="0" w:color="auto"/>
              <w:right w:val="single" w:sz="4" w:space="0" w:color="auto"/>
            </w:tcBorders>
          </w:tcPr>
          <w:p w14:paraId="3E85DE1D" w14:textId="51063E57" w:rsidR="00BB2F07" w:rsidRPr="001A6F94" w:rsidRDefault="00BB2F07" w:rsidP="00BB2F07">
            <w:pPr>
              <w:rPr>
                <w:rFonts w:ascii="Times New Roman" w:hAnsi="Times New Roman" w:cs="Times New Roman"/>
                <w:sz w:val="20"/>
                <w:szCs w:val="20"/>
                <w:lang w:val="uk-UA"/>
              </w:rPr>
            </w:pPr>
            <w:r w:rsidRPr="001A6F94">
              <w:rPr>
                <w:rFonts w:ascii="Times New Roman" w:hAnsi="Times New Roman" w:cs="Times New Roman"/>
                <w:sz w:val="20"/>
                <w:szCs w:val="20"/>
                <w:lang w:val="uk-UA"/>
              </w:rPr>
              <w:t xml:space="preserve">ПЛ-35 кВ </w:t>
            </w:r>
            <w:r w:rsidRPr="001A6F94">
              <w:rPr>
                <w:rFonts w:ascii="Times New Roman" w:hAnsi="Times New Roman" w:cs="Times New Roman"/>
                <w:sz w:val="20"/>
                <w:szCs w:val="20"/>
              </w:rPr>
              <w:t xml:space="preserve">Л-САЗ </w:t>
            </w:r>
            <w:r w:rsidR="00C15AAD" w:rsidRPr="001A6F94">
              <w:rPr>
                <w:rFonts w:ascii="Times New Roman" w:hAnsi="Times New Roman" w:cs="Times New Roman"/>
                <w:sz w:val="20"/>
                <w:szCs w:val="20"/>
                <w:lang w:val="uk-UA"/>
              </w:rPr>
              <w:t xml:space="preserve"> </w:t>
            </w:r>
            <w:r w:rsidR="000B361B" w:rsidRPr="001A6F94">
              <w:rPr>
                <w:rFonts w:ascii="Times New Roman" w:hAnsi="Times New Roman" w:cs="Times New Roman"/>
                <w:sz w:val="20"/>
                <w:szCs w:val="20"/>
                <w:lang w:val="uk-UA"/>
              </w:rPr>
              <w:t xml:space="preserve"> смт.Славгород</w:t>
            </w:r>
            <w:r w:rsidR="00C15AAD" w:rsidRPr="001A6F94">
              <w:rPr>
                <w:rFonts w:ascii="Times New Roman" w:hAnsi="Times New Roman" w:cs="Times New Roman"/>
                <w:sz w:val="20"/>
                <w:szCs w:val="20"/>
                <w:lang w:val="uk-UA"/>
              </w:rPr>
              <w:t xml:space="preserve">    </w:t>
            </w:r>
            <w:r w:rsidRPr="001A6F94">
              <w:rPr>
                <w:rFonts w:ascii="Times New Roman" w:hAnsi="Times New Roman" w:cs="Times New Roman"/>
                <w:sz w:val="20"/>
                <w:szCs w:val="20"/>
              </w:rPr>
              <w:t>(</w:t>
            </w:r>
            <w:r w:rsidR="00FD1A43" w:rsidRPr="001A6F94">
              <w:rPr>
                <w:rFonts w:ascii="Times New Roman" w:hAnsi="Times New Roman" w:cs="Times New Roman"/>
                <w:sz w:val="20"/>
                <w:szCs w:val="20"/>
                <w:lang w:val="uk-UA"/>
              </w:rPr>
              <w:t xml:space="preserve">АС-95 </w:t>
            </w:r>
            <w:r w:rsidR="00FD1A43" w:rsidRPr="001A6F94">
              <w:rPr>
                <w:rFonts w:ascii="Times New Roman" w:hAnsi="Times New Roman" w:cs="Times New Roman"/>
                <w:sz w:val="20"/>
                <w:szCs w:val="20"/>
                <w:lang w:val="en-US"/>
              </w:rPr>
              <w:t>L</w:t>
            </w:r>
            <w:r w:rsidR="00FD1A43" w:rsidRPr="001A6F94">
              <w:rPr>
                <w:rFonts w:ascii="Times New Roman" w:hAnsi="Times New Roman" w:cs="Times New Roman"/>
                <w:sz w:val="20"/>
                <w:szCs w:val="20"/>
              </w:rPr>
              <w:t>=</w:t>
            </w:r>
            <w:r w:rsidRPr="001A6F94">
              <w:rPr>
                <w:rFonts w:ascii="Times New Roman" w:hAnsi="Times New Roman" w:cs="Times New Roman"/>
                <w:sz w:val="20"/>
                <w:szCs w:val="20"/>
              </w:rPr>
              <w:t>2,2 км</w:t>
            </w:r>
            <w:r w:rsidR="00FD1A43" w:rsidRPr="001A6F94">
              <w:rPr>
                <w:rFonts w:ascii="Times New Roman" w:hAnsi="Times New Roman" w:cs="Times New Roman"/>
                <w:sz w:val="20"/>
                <w:szCs w:val="20"/>
              </w:rPr>
              <w:t>.</w:t>
            </w:r>
            <w:r w:rsidR="00FD1A43" w:rsidRPr="001A6F94">
              <w:rPr>
                <w:rFonts w:ascii="Times New Roman" w:hAnsi="Times New Roman" w:cs="Times New Roman"/>
                <w:sz w:val="20"/>
                <w:szCs w:val="20"/>
                <w:lang w:val="uk-UA"/>
              </w:rPr>
              <w:t>, опори з/б та метал.</w:t>
            </w:r>
            <w:r w:rsidRPr="001A6F94">
              <w:rPr>
                <w:rFonts w:ascii="Times New Roman" w:hAnsi="Times New Roman" w:cs="Times New Roman"/>
                <w:sz w:val="20"/>
                <w:szCs w:val="20"/>
              </w:rPr>
              <w:t>)</w:t>
            </w:r>
            <w:r w:rsidRPr="001A6F94">
              <w:rPr>
                <w:rFonts w:ascii="Times New Roman" w:hAnsi="Times New Roman" w:cs="Times New Roman"/>
                <w:sz w:val="20"/>
                <w:szCs w:val="20"/>
                <w:lang w:val="uk-UA"/>
              </w:rPr>
              <w:t xml:space="preserve"> ПРОСР </w:t>
            </w:r>
            <w:bookmarkStart w:id="73" w:name="сазтабл81"/>
            <w:bookmarkEnd w:id="73"/>
            <w:r w:rsidR="001B591B" w:rsidRPr="001A6F94">
              <w:rPr>
                <w:rFonts w:ascii="Times New Roman" w:hAnsi="Times New Roman" w:cs="Times New Roman"/>
                <w:sz w:val="20"/>
                <w:szCs w:val="20"/>
                <w:lang w:val="uk-UA"/>
              </w:rPr>
              <w:fldChar w:fldCharType="begin"/>
            </w:r>
            <w:r w:rsidR="001B591B" w:rsidRPr="001A6F94">
              <w:rPr>
                <w:rFonts w:ascii="Times New Roman" w:hAnsi="Times New Roman" w:cs="Times New Roman"/>
                <w:sz w:val="20"/>
                <w:szCs w:val="20"/>
                <w:lang w:val="uk-UA"/>
              </w:rPr>
              <w:instrText xml:space="preserve"> HYPERLINK  \l "саз151" \o "ПЛ-35 кВ Л-САЗ " </w:instrText>
            </w:r>
            <w:r w:rsidR="001B591B" w:rsidRPr="001A6F94">
              <w:rPr>
                <w:rFonts w:ascii="Times New Roman" w:hAnsi="Times New Roman" w:cs="Times New Roman"/>
                <w:sz w:val="20"/>
                <w:szCs w:val="20"/>
                <w:lang w:val="uk-UA"/>
              </w:rPr>
              <w:fldChar w:fldCharType="separate"/>
            </w:r>
            <w:r w:rsidRPr="001A6F94">
              <w:rPr>
                <w:rStyle w:val="aa"/>
                <w:rFonts w:ascii="Times New Roman" w:hAnsi="Times New Roman" w:cs="Times New Roman"/>
                <w:sz w:val="20"/>
                <w:szCs w:val="20"/>
                <w:lang w:val="uk-UA"/>
              </w:rPr>
              <w:t>ст.1</w:t>
            </w:r>
            <w:r w:rsidR="008B4F0A" w:rsidRPr="001A6F94">
              <w:rPr>
                <w:rStyle w:val="aa"/>
                <w:rFonts w:ascii="Times New Roman" w:hAnsi="Times New Roman" w:cs="Times New Roman"/>
                <w:sz w:val="20"/>
                <w:szCs w:val="20"/>
                <w:lang w:val="uk-UA"/>
              </w:rPr>
              <w:t>51</w:t>
            </w:r>
            <w:r w:rsidR="001B591B" w:rsidRPr="001A6F94">
              <w:rPr>
                <w:rFonts w:ascii="Times New Roman" w:hAnsi="Times New Roman" w:cs="Times New Roman"/>
                <w:sz w:val="20"/>
                <w:szCs w:val="20"/>
                <w:lang w:val="uk-UA"/>
              </w:rPr>
              <w:fldChar w:fldCharType="end"/>
            </w:r>
          </w:p>
        </w:tc>
        <w:tc>
          <w:tcPr>
            <w:tcW w:w="973" w:type="dxa"/>
            <w:tcBorders>
              <w:top w:val="single" w:sz="4" w:space="0" w:color="auto"/>
              <w:left w:val="single" w:sz="4" w:space="0" w:color="auto"/>
              <w:bottom w:val="single" w:sz="4" w:space="0" w:color="auto"/>
              <w:right w:val="single" w:sz="4" w:space="0" w:color="auto"/>
            </w:tcBorders>
          </w:tcPr>
          <w:p w14:paraId="30A6D394" w14:textId="574ADBEE" w:rsidR="00BB2F07" w:rsidRPr="001A6F94" w:rsidRDefault="00BB2F07" w:rsidP="00BB2F07">
            <w:pPr>
              <w:jc w:val="center"/>
              <w:rPr>
                <w:rFonts w:ascii="Times New Roman" w:hAnsi="Times New Roman" w:cs="Times New Roman"/>
                <w:sz w:val="20"/>
                <w:szCs w:val="20"/>
                <w:lang w:val="uk-UA"/>
              </w:rPr>
            </w:pPr>
            <w:r w:rsidRPr="001A6F94">
              <w:rPr>
                <w:rFonts w:ascii="Times New Roman" w:hAnsi="Times New Roman" w:cs="Times New Roman"/>
                <w:sz w:val="20"/>
                <w:szCs w:val="20"/>
              </w:rPr>
              <w:t>1967</w:t>
            </w:r>
          </w:p>
        </w:tc>
        <w:tc>
          <w:tcPr>
            <w:tcW w:w="1096" w:type="dxa"/>
            <w:tcBorders>
              <w:top w:val="single" w:sz="4" w:space="0" w:color="auto"/>
              <w:left w:val="single" w:sz="4" w:space="0" w:color="auto"/>
              <w:bottom w:val="single" w:sz="4" w:space="0" w:color="auto"/>
              <w:right w:val="single" w:sz="4" w:space="0" w:color="auto"/>
            </w:tcBorders>
          </w:tcPr>
          <w:p w14:paraId="0B0FB4D4" w14:textId="77777777" w:rsidR="00BB2F07" w:rsidRPr="001A6F94" w:rsidRDefault="00BB2F07" w:rsidP="00BB2F07">
            <w:pPr>
              <w:jc w:val="center"/>
              <w:rPr>
                <w:rFonts w:ascii="Times New Roman" w:hAnsi="Times New Roman" w:cs="Times New Roman"/>
                <w:sz w:val="20"/>
                <w:szCs w:val="20"/>
              </w:rPr>
            </w:pPr>
          </w:p>
        </w:tc>
        <w:tc>
          <w:tcPr>
            <w:tcW w:w="5311" w:type="dxa"/>
            <w:vMerge/>
            <w:tcBorders>
              <w:left w:val="single" w:sz="4" w:space="0" w:color="auto"/>
              <w:right w:val="single" w:sz="4" w:space="0" w:color="auto"/>
            </w:tcBorders>
          </w:tcPr>
          <w:p w14:paraId="7498D73E" w14:textId="77777777" w:rsidR="00BB2F07" w:rsidRPr="001A6F94" w:rsidRDefault="00BB2F07" w:rsidP="00BB2F07">
            <w:pPr>
              <w:jc w:val="both"/>
              <w:rPr>
                <w:rFonts w:ascii="Times New Roman" w:hAnsi="Times New Roman" w:cs="Times New Roman"/>
                <w:sz w:val="20"/>
                <w:szCs w:val="20"/>
              </w:rPr>
            </w:pPr>
          </w:p>
        </w:tc>
        <w:tc>
          <w:tcPr>
            <w:tcW w:w="4990" w:type="dxa"/>
            <w:vMerge/>
            <w:tcBorders>
              <w:left w:val="single" w:sz="4" w:space="0" w:color="auto"/>
              <w:right w:val="single" w:sz="4" w:space="0" w:color="auto"/>
            </w:tcBorders>
          </w:tcPr>
          <w:p w14:paraId="26866880" w14:textId="77777777" w:rsidR="00BB2F07" w:rsidRPr="001A6F94" w:rsidRDefault="00BB2F07" w:rsidP="00BB2F07">
            <w:pPr>
              <w:jc w:val="both"/>
              <w:rPr>
                <w:rFonts w:ascii="Times New Roman" w:hAnsi="Times New Roman" w:cs="Times New Roman"/>
                <w:sz w:val="20"/>
                <w:szCs w:val="20"/>
              </w:rPr>
            </w:pPr>
          </w:p>
        </w:tc>
      </w:tr>
    </w:tbl>
    <w:p w14:paraId="0D69DE09" w14:textId="77777777" w:rsidR="00984C9B" w:rsidRPr="001A6F94" w:rsidRDefault="00984C9B" w:rsidP="005D747E">
      <w:pPr>
        <w:rPr>
          <w:rFonts w:ascii="Times New Roman" w:hAnsi="Times New Roman" w:cs="Times New Roman"/>
          <w:sz w:val="24"/>
          <w:szCs w:val="24"/>
          <w:lang w:val="uk-UA"/>
        </w:rPr>
      </w:pPr>
    </w:p>
    <w:p w14:paraId="3177B931" w14:textId="77777777" w:rsidR="00DC6A1F" w:rsidRPr="001A6F94" w:rsidRDefault="005C41AC" w:rsidP="005D747E">
      <w:pPr>
        <w:rPr>
          <w:lang w:val="uk-UA"/>
        </w:rPr>
      </w:pPr>
      <w:r w:rsidRPr="001A6F94">
        <w:rPr>
          <w:rFonts w:ascii="Times New Roman" w:hAnsi="Times New Roman" w:cs="Times New Roman"/>
          <w:sz w:val="24"/>
          <w:szCs w:val="24"/>
          <w:lang w:val="uk-UA"/>
        </w:rPr>
        <w:t xml:space="preserve">                           </w:t>
      </w:r>
      <w:r w:rsidR="00EC768C" w:rsidRPr="001A6F94">
        <w:rPr>
          <w:rFonts w:ascii="Times New Roman" w:hAnsi="Times New Roman" w:cs="Times New Roman"/>
          <w:sz w:val="24"/>
          <w:szCs w:val="24"/>
          <w:lang w:val="uk-UA"/>
        </w:rPr>
        <w:t>Примітка: Терміни виконання робіт орієнтовні, будуть змінені в залежності від джерел фінансування ІП</w:t>
      </w:r>
      <w:r w:rsidR="00984C9B" w:rsidRPr="001A6F94">
        <w:rPr>
          <w:rFonts w:ascii="Times New Roman" w:hAnsi="Times New Roman" w:cs="Times New Roman"/>
          <w:sz w:val="24"/>
          <w:szCs w:val="24"/>
          <w:lang w:val="uk-UA"/>
        </w:rPr>
        <w:t>.</w:t>
      </w:r>
    </w:p>
    <w:p w14:paraId="59084FEF" w14:textId="77777777" w:rsidR="00DC6A1F" w:rsidRPr="001A6F94" w:rsidRDefault="00DC6A1F" w:rsidP="000C0B5D">
      <w:pPr>
        <w:pStyle w:val="ab"/>
        <w:rPr>
          <w:lang w:val="uk-UA"/>
        </w:rPr>
      </w:pPr>
    </w:p>
    <w:p w14:paraId="2EEF7A70" w14:textId="77777777" w:rsidR="00DC6A1F" w:rsidRPr="001A6F94" w:rsidRDefault="00DC6A1F" w:rsidP="000C0B5D">
      <w:pPr>
        <w:pStyle w:val="ab"/>
        <w:rPr>
          <w:lang w:val="uk-UA"/>
        </w:rPr>
        <w:sectPr w:rsidR="00DC6A1F" w:rsidRPr="001A6F94" w:rsidSect="004E32D8">
          <w:pgSz w:w="16838" w:h="11906" w:orient="landscape" w:code="9"/>
          <w:pgMar w:top="1135" w:right="720" w:bottom="567" w:left="244" w:header="709" w:footer="709" w:gutter="0"/>
          <w:cols w:space="708"/>
          <w:docGrid w:linePitch="360"/>
        </w:sectPr>
      </w:pPr>
    </w:p>
    <w:p w14:paraId="73740B0C" w14:textId="77777777" w:rsidR="00725B28" w:rsidRPr="001A6F94" w:rsidRDefault="00725B28" w:rsidP="00725B28">
      <w:pPr>
        <w:pStyle w:val="a7"/>
        <w:ind w:left="1080"/>
        <w:jc w:val="both"/>
        <w:rPr>
          <w:b/>
          <w:color w:val="0000FF"/>
          <w:sz w:val="28"/>
          <w:szCs w:val="28"/>
          <w:lang w:val="uk-UA"/>
        </w:rPr>
      </w:pPr>
    </w:p>
    <w:p w14:paraId="3438E2C5" w14:textId="005A05F8" w:rsidR="00605E8A" w:rsidRPr="001A6F94" w:rsidRDefault="00C808BF" w:rsidP="00BA05D1">
      <w:pPr>
        <w:pStyle w:val="a7"/>
        <w:numPr>
          <w:ilvl w:val="0"/>
          <w:numId w:val="69"/>
        </w:numPr>
        <w:jc w:val="both"/>
        <w:rPr>
          <w:rStyle w:val="aa"/>
          <w:b/>
          <w:sz w:val="28"/>
          <w:szCs w:val="28"/>
          <w:u w:val="none"/>
        </w:rPr>
      </w:pPr>
      <w:r w:rsidRPr="001A6F94">
        <w:rPr>
          <w:b/>
          <w:color w:val="FF0000"/>
          <w:sz w:val="28"/>
          <w:szCs w:val="28"/>
        </w:rPr>
        <w:fldChar w:fldCharType="begin"/>
      </w:r>
      <w:r w:rsidR="007C009A" w:rsidRPr="001A6F94">
        <w:rPr>
          <w:b/>
          <w:color w:val="FF0000"/>
          <w:sz w:val="28"/>
          <w:szCs w:val="28"/>
        </w:rPr>
        <w:instrText>HYPERLINK  \l "Даніщодозавантажен9зміст" \o "зміст"</w:instrText>
      </w:r>
      <w:r w:rsidRPr="001A6F94">
        <w:rPr>
          <w:b/>
          <w:color w:val="FF0000"/>
          <w:sz w:val="28"/>
          <w:szCs w:val="28"/>
        </w:rPr>
        <w:fldChar w:fldCharType="separate"/>
      </w:r>
      <w:bookmarkStart w:id="74" w:name="Даніщодозавантажен9"/>
      <w:r w:rsidR="00551D70" w:rsidRPr="001A6F94">
        <w:rPr>
          <w:rStyle w:val="aa"/>
          <w:b/>
          <w:sz w:val="28"/>
          <w:szCs w:val="28"/>
          <w:u w:val="none"/>
        </w:rPr>
        <w:t>Дані щодо завантаження електричних мереж напругою 20 кВ та вище в характерні періоди їх роботи для нормальних та ремонтних режимів</w:t>
      </w:r>
      <w:bookmarkEnd w:id="74"/>
    </w:p>
    <w:p w14:paraId="05606F5E" w14:textId="45D8C771" w:rsidR="00551D70" w:rsidRPr="001A6F94" w:rsidRDefault="00C808BF" w:rsidP="00FF7407">
      <w:pPr>
        <w:spacing w:after="0" w:line="240" w:lineRule="auto"/>
        <w:rPr>
          <w:rFonts w:ascii="Times New Roman" w:eastAsia="Times New Roman" w:hAnsi="Times New Roman" w:cs="Times New Roman"/>
          <w:b/>
          <w:color w:val="FF0000"/>
          <w:sz w:val="28"/>
          <w:szCs w:val="28"/>
          <w:lang w:eastAsia="en-US"/>
        </w:rPr>
      </w:pPr>
      <w:r w:rsidRPr="001A6F94">
        <w:rPr>
          <w:rFonts w:ascii="Times New Roman" w:eastAsia="Times New Roman" w:hAnsi="Times New Roman" w:cs="Times New Roman"/>
          <w:b/>
          <w:color w:val="FF0000"/>
          <w:sz w:val="28"/>
          <w:szCs w:val="28"/>
          <w:lang w:eastAsia="en-US"/>
        </w:rPr>
        <w:fldChar w:fldCharType="end"/>
      </w:r>
    </w:p>
    <w:p w14:paraId="28680C19" w14:textId="77777777" w:rsidR="00725B28" w:rsidRPr="001A6F94" w:rsidRDefault="00725B28" w:rsidP="00FF7407">
      <w:pPr>
        <w:spacing w:after="0" w:line="240" w:lineRule="auto"/>
        <w:rPr>
          <w:rFonts w:ascii="Times New Roman" w:hAnsi="Times New Roman" w:cs="Times New Roman"/>
          <w:b/>
          <w:color w:val="FF0000"/>
          <w:sz w:val="28"/>
          <w:szCs w:val="28"/>
        </w:rPr>
      </w:pPr>
    </w:p>
    <w:p w14:paraId="5F9D2DC8" w14:textId="77777777" w:rsidR="00551D70" w:rsidRPr="001A6F94" w:rsidRDefault="00551D70" w:rsidP="003214FF">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Електричні розрахунки виконано з метою визначення завантаження трансформаторів на підстанціях 35–150 кВ з оцінкою достатності їх пропускної спроможності.</w:t>
      </w:r>
    </w:p>
    <w:p w14:paraId="2BF23A2F" w14:textId="77777777" w:rsidR="00551D70" w:rsidRPr="001A6F94" w:rsidRDefault="00551D70" w:rsidP="003214FF">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Силові трансформатори 150/35/10(6) кВ, 35/10(6) кВ задані номінальними параметрами.</w:t>
      </w:r>
    </w:p>
    <w:p w14:paraId="4F26D4E0" w14:textId="77777777" w:rsidR="00EB0366" w:rsidRPr="001A6F94" w:rsidRDefault="00551D70" w:rsidP="003214FF">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rPr>
        <w:t>Електричні розрахунки виконано для режимів максимальних навантажень в зимовий та літній періоди для</w:t>
      </w:r>
      <w:r w:rsidR="00EB0366" w:rsidRPr="001A6F94">
        <w:rPr>
          <w:rFonts w:ascii="Times New Roman" w:hAnsi="Times New Roman" w:cs="Times New Roman"/>
          <w:sz w:val="24"/>
          <w:szCs w:val="24"/>
          <w:lang w:val="uk-UA"/>
        </w:rPr>
        <w:t>:</w:t>
      </w:r>
    </w:p>
    <w:p w14:paraId="5BBA584E" w14:textId="77777777" w:rsidR="00EB0366" w:rsidRPr="001A6F94" w:rsidRDefault="00D94CE2" w:rsidP="00BA05D1">
      <w:pPr>
        <w:pStyle w:val="a7"/>
        <w:numPr>
          <w:ilvl w:val="0"/>
          <w:numId w:val="80"/>
        </w:numPr>
        <w:ind w:left="993" w:hanging="284"/>
        <w:jc w:val="both"/>
        <w:rPr>
          <w:sz w:val="24"/>
          <w:szCs w:val="24"/>
        </w:rPr>
      </w:pPr>
      <w:r w:rsidRPr="001A6F94">
        <w:rPr>
          <w:sz w:val="24"/>
          <w:szCs w:val="24"/>
        </w:rPr>
        <w:t xml:space="preserve"> </w:t>
      </w:r>
      <w:r w:rsidR="00EB0366" w:rsidRPr="001A6F94">
        <w:rPr>
          <w:sz w:val="24"/>
          <w:szCs w:val="24"/>
          <w:lang w:val="uk-UA"/>
        </w:rPr>
        <w:t>2020 р.;</w:t>
      </w:r>
    </w:p>
    <w:p w14:paraId="16DA9150" w14:textId="77777777" w:rsidR="00EB0366" w:rsidRPr="001A6F94" w:rsidRDefault="00EB0366" w:rsidP="00BA05D1">
      <w:pPr>
        <w:pStyle w:val="a7"/>
        <w:widowControl/>
        <w:numPr>
          <w:ilvl w:val="0"/>
          <w:numId w:val="66"/>
        </w:numPr>
        <w:autoSpaceDE/>
        <w:autoSpaceDN/>
        <w:adjustRightInd/>
        <w:ind w:left="1066" w:hanging="357"/>
        <w:jc w:val="both"/>
        <w:rPr>
          <w:sz w:val="24"/>
          <w:szCs w:val="24"/>
        </w:rPr>
      </w:pPr>
      <w:r w:rsidRPr="001A6F94">
        <w:rPr>
          <w:sz w:val="24"/>
          <w:szCs w:val="24"/>
        </w:rPr>
        <w:t>розрахункового – 20</w:t>
      </w:r>
      <w:r w:rsidRPr="001A6F94">
        <w:rPr>
          <w:sz w:val="24"/>
          <w:szCs w:val="24"/>
          <w:lang w:val="uk-UA"/>
        </w:rPr>
        <w:t>21</w:t>
      </w:r>
      <w:r w:rsidRPr="001A6F94">
        <w:rPr>
          <w:sz w:val="24"/>
          <w:szCs w:val="24"/>
        </w:rPr>
        <w:t> р.;</w:t>
      </w:r>
    </w:p>
    <w:p w14:paraId="5A056FE5" w14:textId="77777777" w:rsidR="00EB0366" w:rsidRPr="001A6F94" w:rsidRDefault="00EB0366" w:rsidP="00BA05D1">
      <w:pPr>
        <w:pStyle w:val="a7"/>
        <w:widowControl/>
        <w:numPr>
          <w:ilvl w:val="0"/>
          <w:numId w:val="66"/>
        </w:numPr>
        <w:autoSpaceDE/>
        <w:autoSpaceDN/>
        <w:adjustRightInd/>
        <w:ind w:left="1066" w:hanging="357"/>
        <w:jc w:val="both"/>
        <w:rPr>
          <w:sz w:val="24"/>
          <w:szCs w:val="24"/>
        </w:rPr>
      </w:pPr>
      <w:r w:rsidRPr="001A6F94">
        <w:rPr>
          <w:sz w:val="24"/>
          <w:szCs w:val="24"/>
        </w:rPr>
        <w:t>на 5-річну перспективу – 2025 р.</w:t>
      </w:r>
      <w:r w:rsidRPr="001A6F94">
        <w:rPr>
          <w:sz w:val="24"/>
          <w:szCs w:val="24"/>
          <w:lang w:val="uk-UA"/>
        </w:rPr>
        <w:t>.</w:t>
      </w:r>
    </w:p>
    <w:p w14:paraId="5581FB42" w14:textId="0D777D56" w:rsidR="00EB0366" w:rsidRPr="001A6F94" w:rsidRDefault="00EB0366" w:rsidP="00BA05D1">
      <w:pPr>
        <w:pStyle w:val="a7"/>
        <w:numPr>
          <w:ilvl w:val="0"/>
          <w:numId w:val="66"/>
        </w:numPr>
        <w:ind w:hanging="219"/>
        <w:jc w:val="both"/>
        <w:rPr>
          <w:sz w:val="24"/>
          <w:szCs w:val="24"/>
        </w:rPr>
      </w:pPr>
      <w:r w:rsidRPr="001A6F94">
        <w:rPr>
          <w:sz w:val="24"/>
          <w:szCs w:val="24"/>
        </w:rPr>
        <w:t>На 202</w:t>
      </w:r>
      <w:r w:rsidRPr="001A6F94">
        <w:rPr>
          <w:sz w:val="24"/>
          <w:szCs w:val="24"/>
          <w:lang w:val="uk-UA"/>
        </w:rPr>
        <w:t>0</w:t>
      </w:r>
      <w:r w:rsidRPr="001A6F94">
        <w:rPr>
          <w:sz w:val="24"/>
          <w:szCs w:val="24"/>
        </w:rPr>
        <w:t xml:space="preserve"> рік </w:t>
      </w:r>
      <w:r w:rsidRPr="001A6F94">
        <w:rPr>
          <w:sz w:val="24"/>
          <w:szCs w:val="24"/>
          <w:lang w:val="uk-UA"/>
        </w:rPr>
        <w:t>врахована</w:t>
      </w:r>
      <w:r w:rsidRPr="001A6F94">
        <w:rPr>
          <w:sz w:val="24"/>
          <w:szCs w:val="24"/>
        </w:rPr>
        <w:t xml:space="preserve"> існуюча схема електричної мережі 35-150 кВ ПрАТ </w:t>
      </w:r>
      <w:r w:rsidR="002E3DE0" w:rsidRPr="001A6F94">
        <w:rPr>
          <w:sz w:val="24"/>
          <w:szCs w:val="24"/>
        </w:rPr>
        <w:t>«</w:t>
      </w:r>
      <w:r w:rsidRPr="001A6F94">
        <w:rPr>
          <w:sz w:val="24"/>
          <w:szCs w:val="24"/>
        </w:rPr>
        <w:t xml:space="preserve">ПЕЕМ </w:t>
      </w:r>
      <w:r w:rsidR="002E3DE0" w:rsidRPr="001A6F94">
        <w:rPr>
          <w:sz w:val="24"/>
          <w:szCs w:val="24"/>
        </w:rPr>
        <w:t>«</w:t>
      </w:r>
      <w:r w:rsidRPr="001A6F94">
        <w:rPr>
          <w:sz w:val="24"/>
          <w:szCs w:val="24"/>
        </w:rPr>
        <w:t>ЦЕК</w:t>
      </w:r>
      <w:r w:rsidR="002E3DE0" w:rsidRPr="001A6F94">
        <w:rPr>
          <w:sz w:val="24"/>
          <w:szCs w:val="24"/>
        </w:rPr>
        <w:t>»</w:t>
      </w:r>
      <w:r w:rsidRPr="001A6F94">
        <w:rPr>
          <w:sz w:val="24"/>
          <w:szCs w:val="24"/>
        </w:rPr>
        <w:t>.</w:t>
      </w:r>
    </w:p>
    <w:p w14:paraId="7690E4A5" w14:textId="701DEFB7" w:rsidR="00EB0366" w:rsidRPr="001A6F94" w:rsidRDefault="00EB0366" w:rsidP="00BA05D1">
      <w:pPr>
        <w:pStyle w:val="a7"/>
        <w:numPr>
          <w:ilvl w:val="0"/>
          <w:numId w:val="66"/>
        </w:numPr>
        <w:ind w:hanging="219"/>
        <w:jc w:val="both"/>
        <w:rPr>
          <w:sz w:val="24"/>
          <w:szCs w:val="24"/>
          <w:lang w:val="uk-UA"/>
        </w:rPr>
      </w:pPr>
      <w:r w:rsidRPr="001A6F94">
        <w:rPr>
          <w:sz w:val="24"/>
          <w:szCs w:val="24"/>
        </w:rPr>
        <w:t xml:space="preserve">В таблицю </w:t>
      </w:r>
      <w:r w:rsidR="00D30A9A" w:rsidRPr="001A6F94">
        <w:rPr>
          <w:sz w:val="24"/>
          <w:szCs w:val="24"/>
          <w:lang w:val="uk-UA"/>
        </w:rPr>
        <w:t>9.</w:t>
      </w:r>
      <w:r w:rsidRPr="001A6F94">
        <w:rPr>
          <w:sz w:val="24"/>
          <w:szCs w:val="24"/>
        </w:rPr>
        <w:t xml:space="preserve">1 зведено дані щодо завантаження силових трансформаторів на </w:t>
      </w:r>
      <w:r w:rsidRPr="001A6F94">
        <w:rPr>
          <w:sz w:val="24"/>
          <w:szCs w:val="24"/>
          <w:lang w:val="uk-UA"/>
        </w:rPr>
        <w:t xml:space="preserve">прогнозний </w:t>
      </w:r>
      <w:r w:rsidRPr="001A6F94">
        <w:rPr>
          <w:sz w:val="24"/>
          <w:szCs w:val="24"/>
        </w:rPr>
        <w:t>202</w:t>
      </w:r>
      <w:r w:rsidR="00A94690" w:rsidRPr="001A6F94">
        <w:rPr>
          <w:sz w:val="24"/>
          <w:szCs w:val="24"/>
          <w:lang w:val="uk-UA"/>
        </w:rPr>
        <w:t>0</w:t>
      </w:r>
      <w:r w:rsidRPr="001A6F94">
        <w:rPr>
          <w:sz w:val="24"/>
          <w:szCs w:val="24"/>
        </w:rPr>
        <w:t xml:space="preserve"> в режимах зимового та літнього максимуму навантаження</w:t>
      </w:r>
      <w:r w:rsidRPr="001A6F94">
        <w:rPr>
          <w:sz w:val="24"/>
          <w:szCs w:val="24"/>
          <w:lang w:val="uk-UA"/>
        </w:rPr>
        <w:t xml:space="preserve"> в нормальному та аварійному режимі з урахуванням виконання робіт в 2020</w:t>
      </w:r>
      <w:r w:rsidRPr="001A6F94">
        <w:rPr>
          <w:sz w:val="24"/>
          <w:szCs w:val="24"/>
        </w:rPr>
        <w:t xml:space="preserve">. </w:t>
      </w:r>
    </w:p>
    <w:p w14:paraId="41057323" w14:textId="79CA4C14" w:rsidR="00D30A9A" w:rsidRPr="001A6F94" w:rsidRDefault="00D30A9A" w:rsidP="00D30A9A">
      <w:pPr>
        <w:pStyle w:val="a7"/>
        <w:ind w:left="928"/>
        <w:jc w:val="right"/>
        <w:rPr>
          <w:sz w:val="24"/>
          <w:szCs w:val="24"/>
          <w:lang w:val="uk-UA"/>
        </w:rPr>
      </w:pPr>
      <w:r w:rsidRPr="001A6F94">
        <w:rPr>
          <w:sz w:val="24"/>
          <w:szCs w:val="24"/>
          <w:lang w:val="uk-UA"/>
        </w:rPr>
        <w:t>Таблиця 9.1</w:t>
      </w:r>
    </w:p>
    <w:tbl>
      <w:tblPr>
        <w:tblW w:w="10883" w:type="dxa"/>
        <w:tblInd w:w="-743" w:type="dxa"/>
        <w:tblLook w:val="04A0" w:firstRow="1" w:lastRow="0" w:firstColumn="1" w:lastColumn="0" w:noHBand="0" w:noVBand="1"/>
      </w:tblPr>
      <w:tblGrid>
        <w:gridCol w:w="564"/>
        <w:gridCol w:w="2188"/>
        <w:gridCol w:w="833"/>
        <w:gridCol w:w="633"/>
        <w:gridCol w:w="580"/>
        <w:gridCol w:w="627"/>
        <w:gridCol w:w="1256"/>
        <w:gridCol w:w="1163"/>
        <w:gridCol w:w="627"/>
        <w:gridCol w:w="1256"/>
        <w:gridCol w:w="1156"/>
      </w:tblGrid>
      <w:tr w:rsidR="00EB0366" w:rsidRPr="001A6F94" w14:paraId="50FEA202" w14:textId="77777777" w:rsidTr="003214FF">
        <w:trPr>
          <w:trHeight w:val="600"/>
        </w:trPr>
        <w:tc>
          <w:tcPr>
            <w:tcW w:w="5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BFE190A"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з/п</w:t>
            </w:r>
          </w:p>
        </w:tc>
        <w:tc>
          <w:tcPr>
            <w:tcW w:w="218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13839A"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Найменування об’єкта</w:t>
            </w:r>
          </w:p>
        </w:tc>
        <w:tc>
          <w:tcPr>
            <w:tcW w:w="83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DAC853C"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Дисп. наймен.</w:t>
            </w:r>
          </w:p>
        </w:tc>
        <w:tc>
          <w:tcPr>
            <w:tcW w:w="1213" w:type="dxa"/>
            <w:gridSpan w:val="2"/>
            <w:tcBorders>
              <w:top w:val="single" w:sz="4" w:space="0" w:color="auto"/>
              <w:left w:val="nil"/>
              <w:bottom w:val="single" w:sz="4" w:space="0" w:color="auto"/>
              <w:right w:val="single" w:sz="4" w:space="0" w:color="auto"/>
            </w:tcBorders>
            <w:shd w:val="clear" w:color="auto" w:fill="auto"/>
            <w:vAlign w:val="center"/>
            <w:hideMark/>
          </w:tcPr>
          <w:p w14:paraId="4E8023E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Потужність тр-рів на 2020 р. </w:t>
            </w:r>
          </w:p>
        </w:tc>
        <w:tc>
          <w:tcPr>
            <w:tcW w:w="3046" w:type="dxa"/>
            <w:gridSpan w:val="3"/>
            <w:tcBorders>
              <w:top w:val="single" w:sz="4" w:space="0" w:color="auto"/>
              <w:left w:val="nil"/>
              <w:bottom w:val="single" w:sz="4" w:space="0" w:color="auto"/>
              <w:right w:val="single" w:sz="4" w:space="0" w:color="auto"/>
            </w:tcBorders>
            <w:shd w:val="clear" w:color="auto" w:fill="auto"/>
            <w:vAlign w:val="center"/>
            <w:hideMark/>
          </w:tcPr>
          <w:p w14:paraId="24EEAF0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зима</w:t>
            </w:r>
          </w:p>
        </w:tc>
        <w:tc>
          <w:tcPr>
            <w:tcW w:w="3039" w:type="dxa"/>
            <w:gridSpan w:val="3"/>
            <w:tcBorders>
              <w:top w:val="single" w:sz="4" w:space="0" w:color="auto"/>
              <w:left w:val="nil"/>
              <w:bottom w:val="single" w:sz="4" w:space="0" w:color="auto"/>
              <w:right w:val="single" w:sz="4" w:space="0" w:color="auto"/>
            </w:tcBorders>
            <w:shd w:val="clear" w:color="auto" w:fill="auto"/>
            <w:vAlign w:val="center"/>
            <w:hideMark/>
          </w:tcPr>
          <w:p w14:paraId="73BDBCBD"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літо</w:t>
            </w:r>
          </w:p>
        </w:tc>
      </w:tr>
      <w:tr w:rsidR="00EB0366" w:rsidRPr="001A6F94" w14:paraId="1D0E7F19" w14:textId="77777777" w:rsidTr="003214FF">
        <w:trPr>
          <w:trHeight w:val="1020"/>
        </w:trPr>
        <w:tc>
          <w:tcPr>
            <w:tcW w:w="564" w:type="dxa"/>
            <w:vMerge/>
            <w:tcBorders>
              <w:top w:val="single" w:sz="4" w:space="0" w:color="auto"/>
              <w:left w:val="single" w:sz="4" w:space="0" w:color="auto"/>
              <w:bottom w:val="single" w:sz="4" w:space="0" w:color="auto"/>
              <w:right w:val="single" w:sz="4" w:space="0" w:color="auto"/>
            </w:tcBorders>
            <w:vAlign w:val="center"/>
            <w:hideMark/>
          </w:tcPr>
          <w:p w14:paraId="539A1099"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single" w:sz="4" w:space="0" w:color="auto"/>
              <w:left w:val="single" w:sz="4" w:space="0" w:color="auto"/>
              <w:bottom w:val="single" w:sz="4" w:space="0" w:color="auto"/>
              <w:right w:val="single" w:sz="4" w:space="0" w:color="auto"/>
            </w:tcBorders>
            <w:vAlign w:val="center"/>
            <w:hideMark/>
          </w:tcPr>
          <w:p w14:paraId="587BB0AC"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vMerge/>
            <w:tcBorders>
              <w:top w:val="single" w:sz="4" w:space="0" w:color="auto"/>
              <w:left w:val="single" w:sz="4" w:space="0" w:color="auto"/>
              <w:bottom w:val="single" w:sz="4" w:space="0" w:color="auto"/>
              <w:right w:val="single" w:sz="4" w:space="0" w:color="auto"/>
            </w:tcBorders>
            <w:vAlign w:val="center"/>
            <w:hideMark/>
          </w:tcPr>
          <w:p w14:paraId="1C359053"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633" w:type="dxa"/>
            <w:tcBorders>
              <w:top w:val="nil"/>
              <w:left w:val="nil"/>
              <w:bottom w:val="single" w:sz="4" w:space="0" w:color="auto"/>
              <w:right w:val="single" w:sz="4" w:space="0" w:color="auto"/>
            </w:tcBorders>
            <w:shd w:val="clear" w:color="auto" w:fill="auto"/>
            <w:vAlign w:val="center"/>
            <w:hideMark/>
          </w:tcPr>
          <w:p w14:paraId="4DEE91D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МВА</w:t>
            </w:r>
          </w:p>
        </w:tc>
        <w:tc>
          <w:tcPr>
            <w:tcW w:w="580" w:type="dxa"/>
            <w:tcBorders>
              <w:top w:val="nil"/>
              <w:left w:val="nil"/>
              <w:bottom w:val="single" w:sz="4" w:space="0" w:color="auto"/>
              <w:right w:val="single" w:sz="4" w:space="0" w:color="auto"/>
            </w:tcBorders>
            <w:shd w:val="clear" w:color="auto" w:fill="auto"/>
            <w:vAlign w:val="center"/>
            <w:hideMark/>
          </w:tcPr>
          <w:p w14:paraId="545D250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МВт</w:t>
            </w:r>
          </w:p>
        </w:tc>
        <w:tc>
          <w:tcPr>
            <w:tcW w:w="627" w:type="dxa"/>
            <w:tcBorders>
              <w:top w:val="nil"/>
              <w:left w:val="nil"/>
              <w:bottom w:val="single" w:sz="4" w:space="0" w:color="auto"/>
              <w:right w:val="single" w:sz="4" w:space="0" w:color="auto"/>
            </w:tcBorders>
            <w:shd w:val="clear" w:color="auto" w:fill="auto"/>
            <w:vAlign w:val="center"/>
            <w:hideMark/>
          </w:tcPr>
          <w:p w14:paraId="1462E53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МВт</w:t>
            </w:r>
          </w:p>
        </w:tc>
        <w:tc>
          <w:tcPr>
            <w:tcW w:w="1256" w:type="dxa"/>
            <w:tcBorders>
              <w:top w:val="nil"/>
              <w:left w:val="nil"/>
              <w:bottom w:val="single" w:sz="4" w:space="0" w:color="auto"/>
              <w:right w:val="single" w:sz="4" w:space="0" w:color="auto"/>
            </w:tcBorders>
            <w:shd w:val="clear" w:color="auto" w:fill="auto"/>
            <w:vAlign w:val="center"/>
            <w:hideMark/>
          </w:tcPr>
          <w:p w14:paraId="31008776"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в нормальному режимі</w:t>
            </w:r>
          </w:p>
        </w:tc>
        <w:tc>
          <w:tcPr>
            <w:tcW w:w="1163" w:type="dxa"/>
            <w:tcBorders>
              <w:top w:val="nil"/>
              <w:left w:val="nil"/>
              <w:bottom w:val="single" w:sz="4" w:space="0" w:color="auto"/>
              <w:right w:val="single" w:sz="4" w:space="0" w:color="auto"/>
            </w:tcBorders>
            <w:shd w:val="clear" w:color="auto" w:fill="auto"/>
            <w:vAlign w:val="center"/>
            <w:hideMark/>
          </w:tcPr>
          <w:p w14:paraId="7C5985D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в аварій авар, ремонтному режимі</w:t>
            </w:r>
          </w:p>
        </w:tc>
        <w:tc>
          <w:tcPr>
            <w:tcW w:w="627" w:type="dxa"/>
            <w:tcBorders>
              <w:top w:val="nil"/>
              <w:left w:val="nil"/>
              <w:bottom w:val="single" w:sz="4" w:space="0" w:color="auto"/>
              <w:right w:val="single" w:sz="4" w:space="0" w:color="auto"/>
            </w:tcBorders>
            <w:shd w:val="clear" w:color="auto" w:fill="auto"/>
            <w:vAlign w:val="center"/>
            <w:hideMark/>
          </w:tcPr>
          <w:p w14:paraId="1170905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МВт</w:t>
            </w:r>
          </w:p>
        </w:tc>
        <w:tc>
          <w:tcPr>
            <w:tcW w:w="1256" w:type="dxa"/>
            <w:tcBorders>
              <w:top w:val="nil"/>
              <w:left w:val="nil"/>
              <w:bottom w:val="single" w:sz="4" w:space="0" w:color="auto"/>
              <w:right w:val="single" w:sz="4" w:space="0" w:color="auto"/>
            </w:tcBorders>
            <w:shd w:val="clear" w:color="auto" w:fill="auto"/>
            <w:vAlign w:val="center"/>
            <w:hideMark/>
          </w:tcPr>
          <w:p w14:paraId="265EA14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в нормальному режимі</w:t>
            </w:r>
          </w:p>
        </w:tc>
        <w:tc>
          <w:tcPr>
            <w:tcW w:w="1156" w:type="dxa"/>
            <w:tcBorders>
              <w:top w:val="nil"/>
              <w:left w:val="nil"/>
              <w:bottom w:val="single" w:sz="4" w:space="0" w:color="auto"/>
              <w:right w:val="single" w:sz="4" w:space="0" w:color="auto"/>
            </w:tcBorders>
            <w:shd w:val="clear" w:color="auto" w:fill="auto"/>
            <w:vAlign w:val="center"/>
            <w:hideMark/>
          </w:tcPr>
          <w:p w14:paraId="175E707F"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в аварій авар, ремонтному режимі</w:t>
            </w:r>
          </w:p>
        </w:tc>
      </w:tr>
      <w:tr w:rsidR="00EB0366" w:rsidRPr="001A6F94" w14:paraId="2374173E" w14:textId="77777777" w:rsidTr="003214FF">
        <w:trPr>
          <w:trHeight w:val="300"/>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502E9615"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26407FB8" w14:textId="51B7707F"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ПС-154/35/6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КПО</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13707264"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5BE110D0"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580" w:type="dxa"/>
            <w:tcBorders>
              <w:top w:val="nil"/>
              <w:left w:val="nil"/>
              <w:bottom w:val="single" w:sz="4" w:space="0" w:color="auto"/>
              <w:right w:val="single" w:sz="4" w:space="0" w:color="auto"/>
            </w:tcBorders>
            <w:shd w:val="clear" w:color="auto" w:fill="auto"/>
            <w:vAlign w:val="center"/>
            <w:hideMark/>
          </w:tcPr>
          <w:p w14:paraId="644ED506"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23,0</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3F4F42BD"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30,00</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5EC0144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65%</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09D74D9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130%</w:t>
            </w:r>
          </w:p>
        </w:tc>
        <w:tc>
          <w:tcPr>
            <w:tcW w:w="627" w:type="dxa"/>
            <w:vMerge w:val="restart"/>
            <w:tcBorders>
              <w:top w:val="nil"/>
              <w:left w:val="single" w:sz="4" w:space="0" w:color="auto"/>
              <w:bottom w:val="single" w:sz="4" w:space="0" w:color="000000"/>
              <w:right w:val="single" w:sz="4" w:space="0" w:color="auto"/>
            </w:tcBorders>
            <w:shd w:val="clear" w:color="auto" w:fill="auto"/>
            <w:vAlign w:val="center"/>
            <w:hideMark/>
          </w:tcPr>
          <w:p w14:paraId="23C8C3F2"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19,60</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6811DAD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43%</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1004CE8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85%</w:t>
            </w:r>
          </w:p>
        </w:tc>
      </w:tr>
      <w:tr w:rsidR="00EB0366" w:rsidRPr="001A6F94" w14:paraId="13823712" w14:textId="77777777" w:rsidTr="003214FF">
        <w:trPr>
          <w:trHeight w:val="345"/>
        </w:trPr>
        <w:tc>
          <w:tcPr>
            <w:tcW w:w="564" w:type="dxa"/>
            <w:vMerge/>
            <w:tcBorders>
              <w:top w:val="nil"/>
              <w:left w:val="single" w:sz="4" w:space="0" w:color="auto"/>
              <w:bottom w:val="single" w:sz="4" w:space="0" w:color="auto"/>
              <w:right w:val="single" w:sz="4" w:space="0" w:color="auto"/>
            </w:tcBorders>
            <w:vAlign w:val="center"/>
            <w:hideMark/>
          </w:tcPr>
          <w:p w14:paraId="37AC6537"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6BB3B197"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67B0DA0D"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06AA09A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580" w:type="dxa"/>
            <w:tcBorders>
              <w:top w:val="nil"/>
              <w:left w:val="nil"/>
              <w:bottom w:val="single" w:sz="4" w:space="0" w:color="auto"/>
              <w:right w:val="single" w:sz="4" w:space="0" w:color="auto"/>
            </w:tcBorders>
            <w:shd w:val="clear" w:color="auto" w:fill="auto"/>
            <w:vAlign w:val="center"/>
            <w:hideMark/>
          </w:tcPr>
          <w:p w14:paraId="444118D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23,0</w:t>
            </w:r>
          </w:p>
        </w:tc>
        <w:tc>
          <w:tcPr>
            <w:tcW w:w="627" w:type="dxa"/>
            <w:vMerge/>
            <w:tcBorders>
              <w:top w:val="nil"/>
              <w:left w:val="single" w:sz="4" w:space="0" w:color="auto"/>
              <w:bottom w:val="single" w:sz="4" w:space="0" w:color="auto"/>
              <w:right w:val="single" w:sz="4" w:space="0" w:color="auto"/>
            </w:tcBorders>
            <w:vAlign w:val="center"/>
            <w:hideMark/>
          </w:tcPr>
          <w:p w14:paraId="1062F3C2"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3F2E126C"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658594DF"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000000"/>
              <w:right w:val="single" w:sz="4" w:space="0" w:color="auto"/>
            </w:tcBorders>
            <w:vAlign w:val="center"/>
            <w:hideMark/>
          </w:tcPr>
          <w:p w14:paraId="50AD0E78"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1A10FB2C"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188077D7"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2350AB01" w14:textId="77777777" w:rsidTr="003214FF">
        <w:trPr>
          <w:trHeight w:val="375"/>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0587575A"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342ED8CF" w14:textId="4BE63D0A"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ПС-154/10/6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ПЛМ</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0440511F"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3274D686"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w:t>
            </w:r>
          </w:p>
        </w:tc>
        <w:tc>
          <w:tcPr>
            <w:tcW w:w="580" w:type="dxa"/>
            <w:tcBorders>
              <w:top w:val="nil"/>
              <w:left w:val="nil"/>
              <w:bottom w:val="single" w:sz="4" w:space="0" w:color="auto"/>
              <w:right w:val="single" w:sz="4" w:space="0" w:color="auto"/>
            </w:tcBorders>
            <w:shd w:val="clear" w:color="auto" w:fill="auto"/>
            <w:vAlign w:val="center"/>
            <w:hideMark/>
          </w:tcPr>
          <w:p w14:paraId="4756985D"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29,4</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601FFEC6"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13,00</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467DEDB6"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20%</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68153BA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44%</w:t>
            </w:r>
          </w:p>
        </w:tc>
        <w:tc>
          <w:tcPr>
            <w:tcW w:w="627" w:type="dxa"/>
            <w:vMerge w:val="restart"/>
            <w:tcBorders>
              <w:top w:val="nil"/>
              <w:left w:val="single" w:sz="4" w:space="0" w:color="auto"/>
              <w:bottom w:val="single" w:sz="4" w:space="0" w:color="000000"/>
              <w:right w:val="single" w:sz="4" w:space="0" w:color="auto"/>
            </w:tcBorders>
            <w:shd w:val="clear" w:color="auto" w:fill="auto"/>
            <w:vAlign w:val="center"/>
            <w:hideMark/>
          </w:tcPr>
          <w:p w14:paraId="119E5C06"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7,11</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033D0A4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11%</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57C107AF"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24%</w:t>
            </w:r>
          </w:p>
        </w:tc>
      </w:tr>
      <w:tr w:rsidR="00EB0366" w:rsidRPr="001A6F94" w14:paraId="3DCFC15E" w14:textId="77777777" w:rsidTr="003214FF">
        <w:trPr>
          <w:trHeight w:val="390"/>
        </w:trPr>
        <w:tc>
          <w:tcPr>
            <w:tcW w:w="564" w:type="dxa"/>
            <w:vMerge/>
            <w:tcBorders>
              <w:top w:val="nil"/>
              <w:left w:val="single" w:sz="4" w:space="0" w:color="auto"/>
              <w:bottom w:val="single" w:sz="4" w:space="0" w:color="auto"/>
              <w:right w:val="single" w:sz="4" w:space="0" w:color="auto"/>
            </w:tcBorders>
            <w:vAlign w:val="center"/>
            <w:hideMark/>
          </w:tcPr>
          <w:p w14:paraId="68BD1B74"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39D32608"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7466C22A"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2533CD7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40</w:t>
            </w:r>
          </w:p>
        </w:tc>
        <w:tc>
          <w:tcPr>
            <w:tcW w:w="580" w:type="dxa"/>
            <w:tcBorders>
              <w:top w:val="nil"/>
              <w:left w:val="nil"/>
              <w:bottom w:val="single" w:sz="4" w:space="0" w:color="auto"/>
              <w:right w:val="single" w:sz="4" w:space="0" w:color="auto"/>
            </w:tcBorders>
            <w:shd w:val="clear" w:color="auto" w:fill="auto"/>
            <w:vAlign w:val="center"/>
            <w:hideMark/>
          </w:tcPr>
          <w:p w14:paraId="4F5EA3D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36,8</w:t>
            </w:r>
          </w:p>
        </w:tc>
        <w:tc>
          <w:tcPr>
            <w:tcW w:w="627" w:type="dxa"/>
            <w:vMerge/>
            <w:tcBorders>
              <w:top w:val="nil"/>
              <w:left w:val="single" w:sz="4" w:space="0" w:color="auto"/>
              <w:bottom w:val="single" w:sz="4" w:space="0" w:color="auto"/>
              <w:right w:val="single" w:sz="4" w:space="0" w:color="auto"/>
            </w:tcBorders>
            <w:vAlign w:val="center"/>
            <w:hideMark/>
          </w:tcPr>
          <w:p w14:paraId="7CC0B690"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0828A063"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199DA300"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000000"/>
              <w:right w:val="single" w:sz="4" w:space="0" w:color="auto"/>
            </w:tcBorders>
            <w:vAlign w:val="center"/>
            <w:hideMark/>
          </w:tcPr>
          <w:p w14:paraId="4F82F0D8"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6D5E70FF"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5B21E15E"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339EDD54" w14:textId="77777777" w:rsidTr="003214FF">
        <w:trPr>
          <w:trHeight w:val="330"/>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663A1467"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3</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5D2DAAC7" w14:textId="62EE61D8"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ПС-154/6/6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Трубна</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3BFD7BB2"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067F289F"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w:t>
            </w:r>
          </w:p>
        </w:tc>
        <w:tc>
          <w:tcPr>
            <w:tcW w:w="580" w:type="dxa"/>
            <w:tcBorders>
              <w:top w:val="nil"/>
              <w:left w:val="nil"/>
              <w:bottom w:val="single" w:sz="4" w:space="0" w:color="auto"/>
              <w:right w:val="single" w:sz="4" w:space="0" w:color="auto"/>
            </w:tcBorders>
            <w:shd w:val="clear" w:color="auto" w:fill="auto"/>
            <w:vAlign w:val="center"/>
            <w:hideMark/>
          </w:tcPr>
          <w:p w14:paraId="5745FDC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29,4</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3325A6F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5,82</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46832C3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3145308C"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20%</w:t>
            </w:r>
          </w:p>
        </w:tc>
        <w:tc>
          <w:tcPr>
            <w:tcW w:w="627" w:type="dxa"/>
            <w:vMerge w:val="restart"/>
            <w:tcBorders>
              <w:top w:val="nil"/>
              <w:left w:val="single" w:sz="4" w:space="0" w:color="auto"/>
              <w:bottom w:val="single" w:sz="4" w:space="0" w:color="000000"/>
              <w:right w:val="single" w:sz="4" w:space="0" w:color="auto"/>
            </w:tcBorders>
            <w:shd w:val="clear" w:color="auto" w:fill="auto"/>
            <w:vAlign w:val="center"/>
            <w:hideMark/>
          </w:tcPr>
          <w:p w14:paraId="46644586"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5,69</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0FCBF74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1EDA313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19%</w:t>
            </w:r>
          </w:p>
        </w:tc>
      </w:tr>
      <w:tr w:rsidR="00EB0366" w:rsidRPr="001A6F94" w14:paraId="7BE6D28A" w14:textId="77777777" w:rsidTr="003214FF">
        <w:trPr>
          <w:trHeight w:val="315"/>
        </w:trPr>
        <w:tc>
          <w:tcPr>
            <w:tcW w:w="564" w:type="dxa"/>
            <w:vMerge/>
            <w:tcBorders>
              <w:top w:val="nil"/>
              <w:left w:val="single" w:sz="4" w:space="0" w:color="auto"/>
              <w:bottom w:val="single" w:sz="4" w:space="0" w:color="auto"/>
              <w:right w:val="single" w:sz="4" w:space="0" w:color="auto"/>
            </w:tcBorders>
            <w:vAlign w:val="center"/>
            <w:hideMark/>
          </w:tcPr>
          <w:p w14:paraId="709DAAE4"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6BB1E2B0"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22526F81"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4F8C5B30"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w:t>
            </w:r>
          </w:p>
        </w:tc>
        <w:tc>
          <w:tcPr>
            <w:tcW w:w="580" w:type="dxa"/>
            <w:tcBorders>
              <w:top w:val="nil"/>
              <w:left w:val="nil"/>
              <w:bottom w:val="single" w:sz="4" w:space="0" w:color="auto"/>
              <w:right w:val="single" w:sz="4" w:space="0" w:color="auto"/>
            </w:tcBorders>
            <w:shd w:val="clear" w:color="auto" w:fill="auto"/>
            <w:vAlign w:val="center"/>
            <w:hideMark/>
          </w:tcPr>
          <w:p w14:paraId="56932A8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29,4</w:t>
            </w:r>
          </w:p>
        </w:tc>
        <w:tc>
          <w:tcPr>
            <w:tcW w:w="627" w:type="dxa"/>
            <w:vMerge/>
            <w:tcBorders>
              <w:top w:val="nil"/>
              <w:left w:val="single" w:sz="4" w:space="0" w:color="auto"/>
              <w:bottom w:val="single" w:sz="4" w:space="0" w:color="auto"/>
              <w:right w:val="single" w:sz="4" w:space="0" w:color="auto"/>
            </w:tcBorders>
            <w:vAlign w:val="center"/>
            <w:hideMark/>
          </w:tcPr>
          <w:p w14:paraId="66D3AB66"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61635BE4"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3BC932FD"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000000"/>
              <w:right w:val="single" w:sz="4" w:space="0" w:color="auto"/>
            </w:tcBorders>
            <w:vAlign w:val="center"/>
            <w:hideMark/>
          </w:tcPr>
          <w:p w14:paraId="30B5E2BC"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4CC8236F"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35042AB3"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58E09B7F" w14:textId="77777777" w:rsidTr="003214FF">
        <w:trPr>
          <w:trHeight w:val="465"/>
        </w:trPr>
        <w:tc>
          <w:tcPr>
            <w:tcW w:w="564" w:type="dxa"/>
            <w:tcBorders>
              <w:top w:val="nil"/>
              <w:left w:val="single" w:sz="4" w:space="0" w:color="auto"/>
              <w:bottom w:val="single" w:sz="4" w:space="0" w:color="auto"/>
              <w:right w:val="single" w:sz="4" w:space="0" w:color="auto"/>
            </w:tcBorders>
            <w:shd w:val="clear" w:color="auto" w:fill="auto"/>
            <w:vAlign w:val="center"/>
            <w:hideMark/>
          </w:tcPr>
          <w:p w14:paraId="6127FD34"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4</w:t>
            </w:r>
          </w:p>
        </w:tc>
        <w:tc>
          <w:tcPr>
            <w:tcW w:w="2188" w:type="dxa"/>
            <w:tcBorders>
              <w:top w:val="nil"/>
              <w:left w:val="nil"/>
              <w:bottom w:val="single" w:sz="4" w:space="0" w:color="auto"/>
              <w:right w:val="single" w:sz="4" w:space="0" w:color="auto"/>
            </w:tcBorders>
            <w:shd w:val="clear" w:color="auto" w:fill="auto"/>
            <w:vAlign w:val="center"/>
            <w:hideMark/>
          </w:tcPr>
          <w:p w14:paraId="5629A482" w14:textId="728E636A"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ПС-150/35/10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Силова</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1698E94B"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033AA27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16</w:t>
            </w:r>
          </w:p>
        </w:tc>
        <w:tc>
          <w:tcPr>
            <w:tcW w:w="580" w:type="dxa"/>
            <w:tcBorders>
              <w:top w:val="nil"/>
              <w:left w:val="nil"/>
              <w:bottom w:val="single" w:sz="4" w:space="0" w:color="auto"/>
              <w:right w:val="single" w:sz="4" w:space="0" w:color="auto"/>
            </w:tcBorders>
            <w:shd w:val="clear" w:color="auto" w:fill="auto"/>
            <w:vAlign w:val="center"/>
            <w:hideMark/>
          </w:tcPr>
          <w:p w14:paraId="7B7755E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14,7</w:t>
            </w:r>
          </w:p>
        </w:tc>
        <w:tc>
          <w:tcPr>
            <w:tcW w:w="627" w:type="dxa"/>
            <w:tcBorders>
              <w:top w:val="nil"/>
              <w:left w:val="nil"/>
              <w:bottom w:val="single" w:sz="4" w:space="0" w:color="auto"/>
              <w:right w:val="single" w:sz="4" w:space="0" w:color="auto"/>
            </w:tcBorders>
            <w:shd w:val="clear" w:color="auto" w:fill="auto"/>
            <w:vAlign w:val="center"/>
            <w:hideMark/>
          </w:tcPr>
          <w:p w14:paraId="2C27018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9,70</w:t>
            </w:r>
          </w:p>
        </w:tc>
        <w:tc>
          <w:tcPr>
            <w:tcW w:w="1256" w:type="dxa"/>
            <w:tcBorders>
              <w:top w:val="nil"/>
              <w:left w:val="nil"/>
              <w:bottom w:val="single" w:sz="4" w:space="0" w:color="auto"/>
              <w:right w:val="single" w:sz="4" w:space="0" w:color="auto"/>
            </w:tcBorders>
            <w:shd w:val="clear" w:color="auto" w:fill="auto"/>
            <w:vAlign w:val="center"/>
            <w:hideMark/>
          </w:tcPr>
          <w:p w14:paraId="6F7309AF"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66%</w:t>
            </w:r>
          </w:p>
        </w:tc>
        <w:tc>
          <w:tcPr>
            <w:tcW w:w="1163" w:type="dxa"/>
            <w:tcBorders>
              <w:top w:val="nil"/>
              <w:left w:val="nil"/>
              <w:bottom w:val="single" w:sz="4" w:space="0" w:color="auto"/>
              <w:right w:val="single" w:sz="4" w:space="0" w:color="auto"/>
            </w:tcBorders>
            <w:shd w:val="clear" w:color="auto" w:fill="auto"/>
            <w:vAlign w:val="center"/>
            <w:hideMark/>
          </w:tcPr>
          <w:p w14:paraId="2B4776C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66%</w:t>
            </w:r>
          </w:p>
        </w:tc>
        <w:tc>
          <w:tcPr>
            <w:tcW w:w="627" w:type="dxa"/>
            <w:tcBorders>
              <w:top w:val="nil"/>
              <w:left w:val="nil"/>
              <w:bottom w:val="single" w:sz="4" w:space="0" w:color="auto"/>
              <w:right w:val="single" w:sz="4" w:space="0" w:color="auto"/>
            </w:tcBorders>
            <w:shd w:val="clear" w:color="auto" w:fill="auto"/>
            <w:vAlign w:val="center"/>
            <w:hideMark/>
          </w:tcPr>
          <w:p w14:paraId="6FA3D7CD"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5,80</w:t>
            </w:r>
          </w:p>
        </w:tc>
        <w:tc>
          <w:tcPr>
            <w:tcW w:w="1256" w:type="dxa"/>
            <w:tcBorders>
              <w:top w:val="nil"/>
              <w:left w:val="nil"/>
              <w:bottom w:val="single" w:sz="4" w:space="0" w:color="auto"/>
              <w:right w:val="single" w:sz="4" w:space="0" w:color="auto"/>
            </w:tcBorders>
            <w:shd w:val="clear" w:color="auto" w:fill="auto"/>
            <w:vAlign w:val="center"/>
            <w:hideMark/>
          </w:tcPr>
          <w:p w14:paraId="7B9ABFD1"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39%</w:t>
            </w:r>
          </w:p>
        </w:tc>
        <w:tc>
          <w:tcPr>
            <w:tcW w:w="1156" w:type="dxa"/>
            <w:tcBorders>
              <w:top w:val="nil"/>
              <w:left w:val="nil"/>
              <w:bottom w:val="single" w:sz="4" w:space="0" w:color="auto"/>
              <w:right w:val="single" w:sz="4" w:space="0" w:color="auto"/>
            </w:tcBorders>
            <w:shd w:val="clear" w:color="auto" w:fill="auto"/>
            <w:vAlign w:val="center"/>
            <w:hideMark/>
          </w:tcPr>
          <w:p w14:paraId="7ABDA7F0"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39%</w:t>
            </w:r>
          </w:p>
        </w:tc>
      </w:tr>
      <w:tr w:rsidR="00EB0366" w:rsidRPr="001A6F94" w14:paraId="14C94FEC" w14:textId="77777777" w:rsidTr="003214FF">
        <w:trPr>
          <w:trHeight w:val="495"/>
        </w:trPr>
        <w:tc>
          <w:tcPr>
            <w:tcW w:w="564" w:type="dxa"/>
            <w:tcBorders>
              <w:top w:val="nil"/>
              <w:left w:val="single" w:sz="4" w:space="0" w:color="auto"/>
              <w:bottom w:val="single" w:sz="4" w:space="0" w:color="auto"/>
              <w:right w:val="single" w:sz="4" w:space="0" w:color="auto"/>
            </w:tcBorders>
            <w:shd w:val="clear" w:color="auto" w:fill="auto"/>
            <w:vAlign w:val="center"/>
            <w:hideMark/>
          </w:tcPr>
          <w:p w14:paraId="3BBA33F9"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5</w:t>
            </w:r>
          </w:p>
        </w:tc>
        <w:tc>
          <w:tcPr>
            <w:tcW w:w="2188" w:type="dxa"/>
            <w:tcBorders>
              <w:top w:val="nil"/>
              <w:left w:val="nil"/>
              <w:bottom w:val="single" w:sz="4" w:space="0" w:color="auto"/>
              <w:right w:val="single" w:sz="4" w:space="0" w:color="auto"/>
            </w:tcBorders>
            <w:shd w:val="clear" w:color="auto" w:fill="auto"/>
            <w:vAlign w:val="center"/>
            <w:hideMark/>
          </w:tcPr>
          <w:p w14:paraId="7168B351" w14:textId="7EBFC82E"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ПС-150/10/6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ПМЗ</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58B41ECA" w14:textId="77777777" w:rsidR="00EB0366" w:rsidRPr="001A6F94" w:rsidRDefault="00EB0366" w:rsidP="005C123B">
            <w:pPr>
              <w:spacing w:after="0" w:line="240" w:lineRule="auto"/>
              <w:ind w:right="4"/>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4Т</w:t>
            </w:r>
          </w:p>
        </w:tc>
        <w:tc>
          <w:tcPr>
            <w:tcW w:w="633" w:type="dxa"/>
            <w:tcBorders>
              <w:top w:val="nil"/>
              <w:left w:val="nil"/>
              <w:bottom w:val="single" w:sz="4" w:space="0" w:color="auto"/>
              <w:right w:val="single" w:sz="4" w:space="0" w:color="auto"/>
            </w:tcBorders>
            <w:shd w:val="clear" w:color="auto" w:fill="auto"/>
            <w:vAlign w:val="center"/>
            <w:hideMark/>
          </w:tcPr>
          <w:p w14:paraId="110E08AC"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w:t>
            </w:r>
          </w:p>
        </w:tc>
        <w:tc>
          <w:tcPr>
            <w:tcW w:w="580" w:type="dxa"/>
            <w:tcBorders>
              <w:top w:val="nil"/>
              <w:left w:val="nil"/>
              <w:bottom w:val="single" w:sz="4" w:space="0" w:color="auto"/>
              <w:right w:val="single" w:sz="4" w:space="0" w:color="auto"/>
            </w:tcBorders>
            <w:shd w:val="clear" w:color="auto" w:fill="auto"/>
            <w:vAlign w:val="center"/>
            <w:hideMark/>
          </w:tcPr>
          <w:p w14:paraId="626F676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29,4</w:t>
            </w:r>
          </w:p>
        </w:tc>
        <w:tc>
          <w:tcPr>
            <w:tcW w:w="627" w:type="dxa"/>
            <w:tcBorders>
              <w:top w:val="nil"/>
              <w:left w:val="nil"/>
              <w:bottom w:val="single" w:sz="4" w:space="0" w:color="auto"/>
              <w:right w:val="single" w:sz="4" w:space="0" w:color="auto"/>
            </w:tcBorders>
            <w:shd w:val="clear" w:color="auto" w:fill="auto"/>
            <w:vAlign w:val="center"/>
            <w:hideMark/>
          </w:tcPr>
          <w:p w14:paraId="66DFC29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0,34</w:t>
            </w:r>
          </w:p>
        </w:tc>
        <w:tc>
          <w:tcPr>
            <w:tcW w:w="1256" w:type="dxa"/>
            <w:tcBorders>
              <w:top w:val="nil"/>
              <w:left w:val="nil"/>
              <w:bottom w:val="single" w:sz="4" w:space="0" w:color="auto"/>
              <w:right w:val="single" w:sz="4" w:space="0" w:color="auto"/>
            </w:tcBorders>
            <w:shd w:val="clear" w:color="auto" w:fill="auto"/>
            <w:vAlign w:val="center"/>
            <w:hideMark/>
          </w:tcPr>
          <w:p w14:paraId="3139470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w:t>
            </w:r>
          </w:p>
        </w:tc>
        <w:tc>
          <w:tcPr>
            <w:tcW w:w="1163" w:type="dxa"/>
            <w:tcBorders>
              <w:top w:val="nil"/>
              <w:left w:val="nil"/>
              <w:bottom w:val="single" w:sz="4" w:space="0" w:color="auto"/>
              <w:right w:val="single" w:sz="4" w:space="0" w:color="auto"/>
            </w:tcBorders>
            <w:shd w:val="clear" w:color="auto" w:fill="auto"/>
            <w:vAlign w:val="center"/>
            <w:hideMark/>
          </w:tcPr>
          <w:p w14:paraId="7D67343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w:t>
            </w:r>
          </w:p>
        </w:tc>
        <w:tc>
          <w:tcPr>
            <w:tcW w:w="627" w:type="dxa"/>
            <w:tcBorders>
              <w:top w:val="nil"/>
              <w:left w:val="nil"/>
              <w:bottom w:val="single" w:sz="4" w:space="0" w:color="auto"/>
              <w:right w:val="single" w:sz="4" w:space="0" w:color="auto"/>
            </w:tcBorders>
            <w:shd w:val="clear" w:color="auto" w:fill="auto"/>
            <w:vAlign w:val="center"/>
            <w:hideMark/>
          </w:tcPr>
          <w:p w14:paraId="7B4AAC7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0,12</w:t>
            </w:r>
          </w:p>
        </w:tc>
        <w:tc>
          <w:tcPr>
            <w:tcW w:w="1256" w:type="dxa"/>
            <w:tcBorders>
              <w:top w:val="nil"/>
              <w:left w:val="nil"/>
              <w:bottom w:val="single" w:sz="4" w:space="0" w:color="auto"/>
              <w:right w:val="single" w:sz="4" w:space="0" w:color="auto"/>
            </w:tcBorders>
            <w:shd w:val="clear" w:color="auto" w:fill="auto"/>
            <w:vAlign w:val="center"/>
            <w:hideMark/>
          </w:tcPr>
          <w:p w14:paraId="7AC761E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0,4%</w:t>
            </w:r>
          </w:p>
        </w:tc>
        <w:tc>
          <w:tcPr>
            <w:tcW w:w="1156" w:type="dxa"/>
            <w:tcBorders>
              <w:top w:val="nil"/>
              <w:left w:val="nil"/>
              <w:bottom w:val="single" w:sz="4" w:space="0" w:color="auto"/>
              <w:right w:val="single" w:sz="4" w:space="0" w:color="auto"/>
            </w:tcBorders>
            <w:shd w:val="clear" w:color="auto" w:fill="auto"/>
            <w:vAlign w:val="center"/>
            <w:hideMark/>
          </w:tcPr>
          <w:p w14:paraId="4E04449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0,4%</w:t>
            </w:r>
          </w:p>
        </w:tc>
      </w:tr>
      <w:tr w:rsidR="00EB0366" w:rsidRPr="001A6F94" w14:paraId="22005BBC" w14:textId="77777777" w:rsidTr="003214FF">
        <w:trPr>
          <w:trHeight w:val="300"/>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0A0BC124"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6</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7FFD4296" w14:textId="7BEA9104"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ПС-150/6/6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ПЗТО</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31F083C2"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72FB685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w:t>
            </w:r>
          </w:p>
        </w:tc>
        <w:tc>
          <w:tcPr>
            <w:tcW w:w="580" w:type="dxa"/>
            <w:tcBorders>
              <w:top w:val="nil"/>
              <w:left w:val="nil"/>
              <w:bottom w:val="single" w:sz="4" w:space="0" w:color="auto"/>
              <w:right w:val="single" w:sz="4" w:space="0" w:color="auto"/>
            </w:tcBorders>
            <w:shd w:val="clear" w:color="auto" w:fill="auto"/>
            <w:vAlign w:val="center"/>
            <w:hideMark/>
          </w:tcPr>
          <w:p w14:paraId="31DEBAA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29,4</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48AB8BF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5,70</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78260AED"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667E11C5"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19%</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0D7C8D2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1,97</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7E40022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789FB56F"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7%</w:t>
            </w:r>
          </w:p>
        </w:tc>
      </w:tr>
      <w:tr w:rsidR="00EB0366" w:rsidRPr="001A6F94" w14:paraId="26822DA1" w14:textId="77777777" w:rsidTr="003214FF">
        <w:trPr>
          <w:trHeight w:val="345"/>
        </w:trPr>
        <w:tc>
          <w:tcPr>
            <w:tcW w:w="564" w:type="dxa"/>
            <w:vMerge/>
            <w:tcBorders>
              <w:top w:val="nil"/>
              <w:left w:val="single" w:sz="4" w:space="0" w:color="auto"/>
              <w:bottom w:val="single" w:sz="4" w:space="0" w:color="auto"/>
              <w:right w:val="single" w:sz="4" w:space="0" w:color="auto"/>
            </w:tcBorders>
            <w:vAlign w:val="center"/>
            <w:hideMark/>
          </w:tcPr>
          <w:p w14:paraId="02CC113E"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69BE381C"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417B7A0B"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3905C9B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w:t>
            </w:r>
          </w:p>
        </w:tc>
        <w:tc>
          <w:tcPr>
            <w:tcW w:w="580" w:type="dxa"/>
            <w:tcBorders>
              <w:top w:val="nil"/>
              <w:left w:val="nil"/>
              <w:bottom w:val="single" w:sz="4" w:space="0" w:color="auto"/>
              <w:right w:val="single" w:sz="4" w:space="0" w:color="auto"/>
            </w:tcBorders>
            <w:shd w:val="clear" w:color="auto" w:fill="auto"/>
            <w:vAlign w:val="center"/>
            <w:hideMark/>
          </w:tcPr>
          <w:p w14:paraId="2E195E62"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29,4</w:t>
            </w:r>
          </w:p>
        </w:tc>
        <w:tc>
          <w:tcPr>
            <w:tcW w:w="627" w:type="dxa"/>
            <w:vMerge/>
            <w:tcBorders>
              <w:top w:val="nil"/>
              <w:left w:val="single" w:sz="4" w:space="0" w:color="auto"/>
              <w:bottom w:val="single" w:sz="4" w:space="0" w:color="auto"/>
              <w:right w:val="single" w:sz="4" w:space="0" w:color="auto"/>
            </w:tcBorders>
            <w:vAlign w:val="center"/>
            <w:hideMark/>
          </w:tcPr>
          <w:p w14:paraId="1E469FB5"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1669AEE2"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6F66DC8E"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5828263A"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174F559E"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59943A01"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6058B04D" w14:textId="77777777" w:rsidTr="003214FF">
        <w:trPr>
          <w:trHeight w:val="300"/>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6B1D373A"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7</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5ADC9FAF" w14:textId="1437ABB4"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Наклоноствольна 150/6 кВ</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5CE6E0E7"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204EE01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60</w:t>
            </w:r>
          </w:p>
        </w:tc>
        <w:tc>
          <w:tcPr>
            <w:tcW w:w="580" w:type="dxa"/>
            <w:tcBorders>
              <w:top w:val="nil"/>
              <w:left w:val="nil"/>
              <w:bottom w:val="single" w:sz="4" w:space="0" w:color="auto"/>
              <w:right w:val="single" w:sz="4" w:space="0" w:color="auto"/>
            </w:tcBorders>
            <w:shd w:val="clear" w:color="auto" w:fill="auto"/>
            <w:vAlign w:val="center"/>
            <w:hideMark/>
          </w:tcPr>
          <w:p w14:paraId="0CF710CC"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55,2</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7D4C180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8,71</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6B43C8E5"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8%</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227EE41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16%</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79020E2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7,58</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5EE6551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7%</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455B730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14%</w:t>
            </w:r>
          </w:p>
        </w:tc>
      </w:tr>
      <w:tr w:rsidR="00EB0366" w:rsidRPr="001A6F94" w14:paraId="71416B92" w14:textId="77777777" w:rsidTr="003214FF">
        <w:trPr>
          <w:trHeight w:val="345"/>
        </w:trPr>
        <w:tc>
          <w:tcPr>
            <w:tcW w:w="564" w:type="dxa"/>
            <w:vMerge/>
            <w:tcBorders>
              <w:top w:val="nil"/>
              <w:left w:val="single" w:sz="4" w:space="0" w:color="auto"/>
              <w:bottom w:val="single" w:sz="4" w:space="0" w:color="auto"/>
              <w:right w:val="single" w:sz="4" w:space="0" w:color="auto"/>
            </w:tcBorders>
            <w:vAlign w:val="center"/>
            <w:hideMark/>
          </w:tcPr>
          <w:p w14:paraId="4570753B"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064E2A8F"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7FC3666B"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063D191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60</w:t>
            </w:r>
          </w:p>
        </w:tc>
        <w:tc>
          <w:tcPr>
            <w:tcW w:w="580" w:type="dxa"/>
            <w:tcBorders>
              <w:top w:val="nil"/>
              <w:left w:val="nil"/>
              <w:bottom w:val="single" w:sz="4" w:space="0" w:color="auto"/>
              <w:right w:val="single" w:sz="4" w:space="0" w:color="auto"/>
            </w:tcBorders>
            <w:shd w:val="clear" w:color="auto" w:fill="auto"/>
            <w:vAlign w:val="center"/>
            <w:hideMark/>
          </w:tcPr>
          <w:p w14:paraId="70F8A23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55,2</w:t>
            </w:r>
          </w:p>
        </w:tc>
        <w:tc>
          <w:tcPr>
            <w:tcW w:w="627" w:type="dxa"/>
            <w:vMerge/>
            <w:tcBorders>
              <w:top w:val="nil"/>
              <w:left w:val="single" w:sz="4" w:space="0" w:color="auto"/>
              <w:bottom w:val="single" w:sz="4" w:space="0" w:color="auto"/>
              <w:right w:val="single" w:sz="4" w:space="0" w:color="auto"/>
            </w:tcBorders>
            <w:vAlign w:val="center"/>
            <w:hideMark/>
          </w:tcPr>
          <w:p w14:paraId="0D749C96"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4DA7D060"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39F1E152"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0F5DD697"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1DFE237E"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39A45AF0"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347D2F02" w14:textId="77777777" w:rsidTr="003214FF">
        <w:trPr>
          <w:trHeight w:val="315"/>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75C8BDB1"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8</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312220AB" w14:textId="7E31F635"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150/35/6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ДШЗ-1</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054C1338"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528A0FAD"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580" w:type="dxa"/>
            <w:tcBorders>
              <w:top w:val="nil"/>
              <w:left w:val="nil"/>
              <w:bottom w:val="single" w:sz="4" w:space="0" w:color="auto"/>
              <w:right w:val="single" w:sz="4" w:space="0" w:color="auto"/>
            </w:tcBorders>
            <w:shd w:val="clear" w:color="auto" w:fill="auto"/>
            <w:vAlign w:val="center"/>
            <w:hideMark/>
          </w:tcPr>
          <w:p w14:paraId="158852D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23,0</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29DFBB2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17,80</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071BC35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39%</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4F21202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77%</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44DBE35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14,46</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42AE6D82"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31%</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38ABDE55"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63%</w:t>
            </w:r>
          </w:p>
        </w:tc>
      </w:tr>
      <w:tr w:rsidR="00EB0366" w:rsidRPr="001A6F94" w14:paraId="1EDB26B4" w14:textId="77777777" w:rsidTr="003214FF">
        <w:trPr>
          <w:trHeight w:val="315"/>
        </w:trPr>
        <w:tc>
          <w:tcPr>
            <w:tcW w:w="564" w:type="dxa"/>
            <w:vMerge/>
            <w:tcBorders>
              <w:top w:val="nil"/>
              <w:left w:val="single" w:sz="4" w:space="0" w:color="auto"/>
              <w:bottom w:val="single" w:sz="4" w:space="0" w:color="auto"/>
              <w:right w:val="single" w:sz="4" w:space="0" w:color="auto"/>
            </w:tcBorders>
            <w:vAlign w:val="center"/>
            <w:hideMark/>
          </w:tcPr>
          <w:p w14:paraId="4181282F"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12EF5F5B"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0429D617"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5406F46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580" w:type="dxa"/>
            <w:tcBorders>
              <w:top w:val="nil"/>
              <w:left w:val="nil"/>
              <w:bottom w:val="single" w:sz="4" w:space="0" w:color="auto"/>
              <w:right w:val="single" w:sz="4" w:space="0" w:color="auto"/>
            </w:tcBorders>
            <w:shd w:val="clear" w:color="auto" w:fill="auto"/>
            <w:vAlign w:val="center"/>
            <w:hideMark/>
          </w:tcPr>
          <w:p w14:paraId="29DA777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23,0</w:t>
            </w:r>
          </w:p>
        </w:tc>
        <w:tc>
          <w:tcPr>
            <w:tcW w:w="627" w:type="dxa"/>
            <w:vMerge/>
            <w:tcBorders>
              <w:top w:val="nil"/>
              <w:left w:val="single" w:sz="4" w:space="0" w:color="auto"/>
              <w:bottom w:val="single" w:sz="4" w:space="0" w:color="auto"/>
              <w:right w:val="single" w:sz="4" w:space="0" w:color="auto"/>
            </w:tcBorders>
            <w:vAlign w:val="center"/>
            <w:hideMark/>
          </w:tcPr>
          <w:p w14:paraId="3D2619F3"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79BE5392"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1598EF25"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271B0F85"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542F3A2E"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32D7E0E3"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453BA789" w14:textId="77777777" w:rsidTr="003214FF">
        <w:trPr>
          <w:trHeight w:val="345"/>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586890BF"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9</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3E85C28F"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ПС-35/6 кВ №3</w:t>
            </w:r>
          </w:p>
        </w:tc>
        <w:tc>
          <w:tcPr>
            <w:tcW w:w="833" w:type="dxa"/>
            <w:tcBorders>
              <w:top w:val="nil"/>
              <w:left w:val="nil"/>
              <w:bottom w:val="single" w:sz="4" w:space="0" w:color="auto"/>
              <w:right w:val="single" w:sz="4" w:space="0" w:color="auto"/>
            </w:tcBorders>
            <w:shd w:val="clear" w:color="auto" w:fill="auto"/>
            <w:vAlign w:val="center"/>
            <w:hideMark/>
          </w:tcPr>
          <w:p w14:paraId="2C85B341"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203A8D25"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6,3</w:t>
            </w:r>
          </w:p>
        </w:tc>
        <w:tc>
          <w:tcPr>
            <w:tcW w:w="580" w:type="dxa"/>
            <w:tcBorders>
              <w:top w:val="nil"/>
              <w:left w:val="nil"/>
              <w:bottom w:val="single" w:sz="4" w:space="0" w:color="auto"/>
              <w:right w:val="single" w:sz="4" w:space="0" w:color="auto"/>
            </w:tcBorders>
            <w:shd w:val="clear" w:color="auto" w:fill="auto"/>
            <w:vAlign w:val="center"/>
            <w:hideMark/>
          </w:tcPr>
          <w:p w14:paraId="014597B1"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65D90D35"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1,83</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52DC950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16%</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734E0CA0"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1447433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1,46</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0CEAA72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13%</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211BDEB6"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r>
      <w:tr w:rsidR="00EB0366" w:rsidRPr="001A6F94" w14:paraId="711A658F" w14:textId="77777777" w:rsidTr="003214FF">
        <w:trPr>
          <w:trHeight w:val="345"/>
        </w:trPr>
        <w:tc>
          <w:tcPr>
            <w:tcW w:w="564" w:type="dxa"/>
            <w:vMerge/>
            <w:tcBorders>
              <w:top w:val="nil"/>
              <w:left w:val="single" w:sz="4" w:space="0" w:color="auto"/>
              <w:bottom w:val="single" w:sz="4" w:space="0" w:color="auto"/>
              <w:right w:val="single" w:sz="4" w:space="0" w:color="auto"/>
            </w:tcBorders>
            <w:vAlign w:val="center"/>
            <w:hideMark/>
          </w:tcPr>
          <w:p w14:paraId="1C970E2F"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6A07EBA0"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4CE74F10"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60D0EEE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6,3</w:t>
            </w:r>
          </w:p>
        </w:tc>
        <w:tc>
          <w:tcPr>
            <w:tcW w:w="580" w:type="dxa"/>
            <w:tcBorders>
              <w:top w:val="nil"/>
              <w:left w:val="nil"/>
              <w:bottom w:val="single" w:sz="4" w:space="0" w:color="auto"/>
              <w:right w:val="single" w:sz="4" w:space="0" w:color="auto"/>
            </w:tcBorders>
            <w:shd w:val="clear" w:color="auto" w:fill="auto"/>
            <w:vAlign w:val="center"/>
            <w:hideMark/>
          </w:tcPr>
          <w:p w14:paraId="4A6A08C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w:t>
            </w:r>
          </w:p>
        </w:tc>
        <w:tc>
          <w:tcPr>
            <w:tcW w:w="627" w:type="dxa"/>
            <w:vMerge/>
            <w:tcBorders>
              <w:top w:val="nil"/>
              <w:left w:val="single" w:sz="4" w:space="0" w:color="auto"/>
              <w:bottom w:val="single" w:sz="4" w:space="0" w:color="auto"/>
              <w:right w:val="single" w:sz="4" w:space="0" w:color="auto"/>
            </w:tcBorders>
            <w:vAlign w:val="center"/>
            <w:hideMark/>
          </w:tcPr>
          <w:p w14:paraId="60E0AE76"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2691C6BA"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41818997"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21882C4A"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0017E2D6"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2F65D7F4"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332A7889" w14:textId="77777777" w:rsidTr="003214FF">
        <w:trPr>
          <w:trHeight w:val="330"/>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1CB71616"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10</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36D71CA4" w14:textId="42D43955"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ЖКК</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 xml:space="preserve"> </w:t>
            </w:r>
          </w:p>
        </w:tc>
        <w:tc>
          <w:tcPr>
            <w:tcW w:w="833" w:type="dxa"/>
            <w:tcBorders>
              <w:top w:val="nil"/>
              <w:left w:val="nil"/>
              <w:bottom w:val="single" w:sz="4" w:space="0" w:color="auto"/>
              <w:right w:val="single" w:sz="4" w:space="0" w:color="auto"/>
            </w:tcBorders>
            <w:shd w:val="clear" w:color="auto" w:fill="auto"/>
            <w:vAlign w:val="center"/>
            <w:hideMark/>
          </w:tcPr>
          <w:p w14:paraId="75728077"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44B73A9C"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580" w:type="dxa"/>
            <w:tcBorders>
              <w:top w:val="nil"/>
              <w:left w:val="nil"/>
              <w:bottom w:val="single" w:sz="4" w:space="0" w:color="auto"/>
              <w:right w:val="single" w:sz="4" w:space="0" w:color="auto"/>
            </w:tcBorders>
            <w:shd w:val="clear" w:color="auto" w:fill="auto"/>
            <w:vAlign w:val="center"/>
            <w:hideMark/>
          </w:tcPr>
          <w:p w14:paraId="4450435F"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56355F0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0,62</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588BE011"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8%</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091FD96D"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17%</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25E4D7A2"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0,23</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57311BB2"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12005E3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w:t>
            </w:r>
          </w:p>
        </w:tc>
      </w:tr>
      <w:tr w:rsidR="00EB0366" w:rsidRPr="001A6F94" w14:paraId="50A7AEFE" w14:textId="77777777" w:rsidTr="003214FF">
        <w:trPr>
          <w:trHeight w:val="315"/>
        </w:trPr>
        <w:tc>
          <w:tcPr>
            <w:tcW w:w="564" w:type="dxa"/>
            <w:vMerge/>
            <w:tcBorders>
              <w:top w:val="nil"/>
              <w:left w:val="single" w:sz="4" w:space="0" w:color="auto"/>
              <w:bottom w:val="single" w:sz="4" w:space="0" w:color="auto"/>
              <w:right w:val="single" w:sz="4" w:space="0" w:color="auto"/>
            </w:tcBorders>
            <w:vAlign w:val="center"/>
            <w:hideMark/>
          </w:tcPr>
          <w:p w14:paraId="7F5EE779"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76E306A3"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7E829AD0"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737A2AA6"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580" w:type="dxa"/>
            <w:tcBorders>
              <w:top w:val="nil"/>
              <w:left w:val="nil"/>
              <w:bottom w:val="single" w:sz="4" w:space="0" w:color="auto"/>
              <w:right w:val="single" w:sz="4" w:space="0" w:color="auto"/>
            </w:tcBorders>
            <w:shd w:val="clear" w:color="auto" w:fill="auto"/>
            <w:vAlign w:val="center"/>
            <w:hideMark/>
          </w:tcPr>
          <w:p w14:paraId="30C323B5"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627" w:type="dxa"/>
            <w:vMerge/>
            <w:tcBorders>
              <w:top w:val="nil"/>
              <w:left w:val="single" w:sz="4" w:space="0" w:color="auto"/>
              <w:bottom w:val="single" w:sz="4" w:space="0" w:color="auto"/>
              <w:right w:val="single" w:sz="4" w:space="0" w:color="auto"/>
            </w:tcBorders>
            <w:vAlign w:val="center"/>
            <w:hideMark/>
          </w:tcPr>
          <w:p w14:paraId="493DA4E7"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5CEC1D10"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6923E546"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211F8EF1"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52BB653A"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7A274C51"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1F60B506" w14:textId="77777777" w:rsidTr="003214FF">
        <w:trPr>
          <w:trHeight w:val="360"/>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4BF131F2"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11</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7F15EB6D" w14:textId="4038D6B2"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Стрічка</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06F59EA0"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17D31481"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6,3</w:t>
            </w:r>
          </w:p>
        </w:tc>
        <w:tc>
          <w:tcPr>
            <w:tcW w:w="580" w:type="dxa"/>
            <w:tcBorders>
              <w:top w:val="nil"/>
              <w:left w:val="nil"/>
              <w:bottom w:val="single" w:sz="4" w:space="0" w:color="auto"/>
              <w:right w:val="single" w:sz="4" w:space="0" w:color="auto"/>
            </w:tcBorders>
            <w:shd w:val="clear" w:color="auto" w:fill="auto"/>
            <w:vAlign w:val="center"/>
            <w:hideMark/>
          </w:tcPr>
          <w:p w14:paraId="17C64B11"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2D3A997A" w14:textId="478220D0"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6,2</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3C1EB00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53%</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00545DD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107%</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3FA1557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2,78</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2B58142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24%</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6D097880"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48%</w:t>
            </w:r>
          </w:p>
        </w:tc>
      </w:tr>
      <w:tr w:rsidR="00EB0366" w:rsidRPr="001A6F94" w14:paraId="6BAA30F0" w14:textId="77777777" w:rsidTr="003214FF">
        <w:trPr>
          <w:trHeight w:val="315"/>
        </w:trPr>
        <w:tc>
          <w:tcPr>
            <w:tcW w:w="564" w:type="dxa"/>
            <w:vMerge/>
            <w:tcBorders>
              <w:top w:val="nil"/>
              <w:left w:val="single" w:sz="4" w:space="0" w:color="auto"/>
              <w:bottom w:val="single" w:sz="4" w:space="0" w:color="auto"/>
              <w:right w:val="single" w:sz="4" w:space="0" w:color="auto"/>
            </w:tcBorders>
            <w:vAlign w:val="center"/>
            <w:hideMark/>
          </w:tcPr>
          <w:p w14:paraId="5C0D57A8"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06E8B5E1"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28963728"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25CEB8C6"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6,3</w:t>
            </w:r>
          </w:p>
        </w:tc>
        <w:tc>
          <w:tcPr>
            <w:tcW w:w="580" w:type="dxa"/>
            <w:tcBorders>
              <w:top w:val="nil"/>
              <w:left w:val="nil"/>
              <w:bottom w:val="single" w:sz="4" w:space="0" w:color="auto"/>
              <w:right w:val="single" w:sz="4" w:space="0" w:color="auto"/>
            </w:tcBorders>
            <w:shd w:val="clear" w:color="auto" w:fill="auto"/>
            <w:vAlign w:val="center"/>
            <w:hideMark/>
          </w:tcPr>
          <w:p w14:paraId="0693431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w:t>
            </w:r>
          </w:p>
        </w:tc>
        <w:tc>
          <w:tcPr>
            <w:tcW w:w="627" w:type="dxa"/>
            <w:vMerge/>
            <w:tcBorders>
              <w:top w:val="nil"/>
              <w:left w:val="single" w:sz="4" w:space="0" w:color="auto"/>
              <w:bottom w:val="single" w:sz="4" w:space="0" w:color="auto"/>
              <w:right w:val="single" w:sz="4" w:space="0" w:color="auto"/>
            </w:tcBorders>
            <w:vAlign w:val="center"/>
            <w:hideMark/>
          </w:tcPr>
          <w:p w14:paraId="5A81CE47"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40D35C79"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078F7044"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24D2A02B"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3F5765B1"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16E50980"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1BB4F524" w14:textId="77777777" w:rsidTr="003214FF">
        <w:trPr>
          <w:trHeight w:val="315"/>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7B24654A"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12</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3E4EBCB2" w14:textId="5AFA1D4F"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ПС-35/10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НМФ</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6DA9D965"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2805E4A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580" w:type="dxa"/>
            <w:tcBorders>
              <w:top w:val="nil"/>
              <w:left w:val="nil"/>
              <w:bottom w:val="single" w:sz="4" w:space="0" w:color="auto"/>
              <w:right w:val="single" w:sz="4" w:space="0" w:color="auto"/>
            </w:tcBorders>
            <w:shd w:val="clear" w:color="auto" w:fill="auto"/>
            <w:vAlign w:val="center"/>
            <w:hideMark/>
          </w:tcPr>
          <w:p w14:paraId="05211F41"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62B8B28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1,13</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62A54AB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15%</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7A313E3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31%</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4E2D23C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0,47</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34C2EBCD"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34DCF522"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13%</w:t>
            </w:r>
          </w:p>
        </w:tc>
      </w:tr>
      <w:tr w:rsidR="00EB0366" w:rsidRPr="001A6F94" w14:paraId="729CE359" w14:textId="77777777" w:rsidTr="003214FF">
        <w:trPr>
          <w:trHeight w:val="315"/>
        </w:trPr>
        <w:tc>
          <w:tcPr>
            <w:tcW w:w="564" w:type="dxa"/>
            <w:vMerge/>
            <w:tcBorders>
              <w:top w:val="nil"/>
              <w:left w:val="single" w:sz="4" w:space="0" w:color="auto"/>
              <w:bottom w:val="single" w:sz="4" w:space="0" w:color="auto"/>
              <w:right w:val="single" w:sz="4" w:space="0" w:color="auto"/>
            </w:tcBorders>
            <w:vAlign w:val="center"/>
            <w:hideMark/>
          </w:tcPr>
          <w:p w14:paraId="082D2D1D"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48286C81"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51D768D4"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4FDD704C"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580" w:type="dxa"/>
            <w:tcBorders>
              <w:top w:val="nil"/>
              <w:left w:val="nil"/>
              <w:bottom w:val="single" w:sz="4" w:space="0" w:color="auto"/>
              <w:right w:val="single" w:sz="4" w:space="0" w:color="auto"/>
            </w:tcBorders>
            <w:shd w:val="clear" w:color="auto" w:fill="auto"/>
            <w:vAlign w:val="center"/>
            <w:hideMark/>
          </w:tcPr>
          <w:p w14:paraId="7D29E0EF"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627" w:type="dxa"/>
            <w:vMerge/>
            <w:tcBorders>
              <w:top w:val="nil"/>
              <w:left w:val="single" w:sz="4" w:space="0" w:color="auto"/>
              <w:bottom w:val="single" w:sz="4" w:space="0" w:color="auto"/>
              <w:right w:val="single" w:sz="4" w:space="0" w:color="auto"/>
            </w:tcBorders>
            <w:vAlign w:val="center"/>
            <w:hideMark/>
          </w:tcPr>
          <w:p w14:paraId="4AA71C0C"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07EBCF81"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7C8444DA"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795259DA"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674DE75F"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32B205FF"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255379ED" w14:textId="77777777" w:rsidTr="003214FF">
        <w:trPr>
          <w:trHeight w:val="330"/>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07CAB3C3"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13</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065EFF02" w14:textId="21F652FC"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№50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Березняки</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 xml:space="preserve"> 35/10/6 кВ</w:t>
            </w:r>
          </w:p>
        </w:tc>
        <w:tc>
          <w:tcPr>
            <w:tcW w:w="833" w:type="dxa"/>
            <w:tcBorders>
              <w:top w:val="nil"/>
              <w:left w:val="nil"/>
              <w:bottom w:val="single" w:sz="4" w:space="0" w:color="auto"/>
              <w:right w:val="single" w:sz="4" w:space="0" w:color="auto"/>
            </w:tcBorders>
            <w:shd w:val="clear" w:color="auto" w:fill="auto"/>
            <w:vAlign w:val="center"/>
            <w:hideMark/>
          </w:tcPr>
          <w:p w14:paraId="0569A7ED"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415BEB6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580" w:type="dxa"/>
            <w:tcBorders>
              <w:top w:val="nil"/>
              <w:left w:val="nil"/>
              <w:bottom w:val="single" w:sz="4" w:space="0" w:color="auto"/>
              <w:right w:val="single" w:sz="4" w:space="0" w:color="auto"/>
            </w:tcBorders>
            <w:shd w:val="clear" w:color="auto" w:fill="auto"/>
            <w:vAlign w:val="center"/>
            <w:hideMark/>
          </w:tcPr>
          <w:p w14:paraId="7E6323CF"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9,2</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3C61C86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5,42</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0E51787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29%</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6687931F"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59%</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7A23EBF1"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5,35</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4F1F7B0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29%</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05BFACC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w:t>
            </w:r>
          </w:p>
        </w:tc>
      </w:tr>
      <w:tr w:rsidR="00EB0366" w:rsidRPr="001A6F94" w14:paraId="5C2D5C60" w14:textId="77777777" w:rsidTr="003214FF">
        <w:trPr>
          <w:trHeight w:val="315"/>
        </w:trPr>
        <w:tc>
          <w:tcPr>
            <w:tcW w:w="564" w:type="dxa"/>
            <w:vMerge/>
            <w:tcBorders>
              <w:top w:val="nil"/>
              <w:left w:val="single" w:sz="4" w:space="0" w:color="auto"/>
              <w:bottom w:val="single" w:sz="4" w:space="0" w:color="auto"/>
              <w:right w:val="single" w:sz="4" w:space="0" w:color="auto"/>
            </w:tcBorders>
            <w:vAlign w:val="center"/>
            <w:hideMark/>
          </w:tcPr>
          <w:p w14:paraId="0E793EB6"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5C6775C7"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081E2CD6"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08AAC38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580" w:type="dxa"/>
            <w:tcBorders>
              <w:top w:val="nil"/>
              <w:left w:val="nil"/>
              <w:bottom w:val="single" w:sz="4" w:space="0" w:color="auto"/>
              <w:right w:val="single" w:sz="4" w:space="0" w:color="auto"/>
            </w:tcBorders>
            <w:shd w:val="clear" w:color="auto" w:fill="auto"/>
            <w:vAlign w:val="center"/>
            <w:hideMark/>
          </w:tcPr>
          <w:p w14:paraId="1A1C6F02"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9,2</w:t>
            </w:r>
          </w:p>
        </w:tc>
        <w:tc>
          <w:tcPr>
            <w:tcW w:w="627" w:type="dxa"/>
            <w:vMerge/>
            <w:tcBorders>
              <w:top w:val="nil"/>
              <w:left w:val="single" w:sz="4" w:space="0" w:color="auto"/>
              <w:bottom w:val="single" w:sz="4" w:space="0" w:color="auto"/>
              <w:right w:val="single" w:sz="4" w:space="0" w:color="auto"/>
            </w:tcBorders>
            <w:vAlign w:val="center"/>
            <w:hideMark/>
          </w:tcPr>
          <w:p w14:paraId="4FDB6C74"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2FDC77FB"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37F3A9DB"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19C80FF3"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2B18AB81"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6C783F9D"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6DBE40E5" w14:textId="77777777" w:rsidTr="003214FF">
        <w:trPr>
          <w:trHeight w:val="300"/>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533DAFE8"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14</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009239BE" w14:textId="5FB2E0E1"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№47 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Західна</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04BDD511"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01A392A5"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580" w:type="dxa"/>
            <w:tcBorders>
              <w:top w:val="nil"/>
              <w:left w:val="nil"/>
              <w:bottom w:val="single" w:sz="4" w:space="0" w:color="auto"/>
              <w:right w:val="single" w:sz="4" w:space="0" w:color="auto"/>
            </w:tcBorders>
            <w:shd w:val="clear" w:color="auto" w:fill="auto"/>
            <w:vAlign w:val="center"/>
            <w:hideMark/>
          </w:tcPr>
          <w:p w14:paraId="7B3D7C0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00CBAF9A" w14:textId="6631A39A"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1,4</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211C642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19%</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593B621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38%</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562F18F5"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1,16</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67DD5641"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16%</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3142E0F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31%</w:t>
            </w:r>
          </w:p>
        </w:tc>
      </w:tr>
      <w:tr w:rsidR="00EB0366" w:rsidRPr="001A6F94" w14:paraId="6E44C022" w14:textId="77777777" w:rsidTr="003214FF">
        <w:trPr>
          <w:trHeight w:val="315"/>
        </w:trPr>
        <w:tc>
          <w:tcPr>
            <w:tcW w:w="564" w:type="dxa"/>
            <w:vMerge/>
            <w:tcBorders>
              <w:top w:val="nil"/>
              <w:left w:val="single" w:sz="4" w:space="0" w:color="auto"/>
              <w:bottom w:val="single" w:sz="4" w:space="0" w:color="auto"/>
              <w:right w:val="single" w:sz="4" w:space="0" w:color="auto"/>
            </w:tcBorders>
            <w:vAlign w:val="center"/>
            <w:hideMark/>
          </w:tcPr>
          <w:p w14:paraId="36CC7C1D"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5DC2462A"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010AAD1A"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119F6AE2"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580" w:type="dxa"/>
            <w:tcBorders>
              <w:top w:val="nil"/>
              <w:left w:val="nil"/>
              <w:bottom w:val="single" w:sz="4" w:space="0" w:color="auto"/>
              <w:right w:val="single" w:sz="4" w:space="0" w:color="auto"/>
            </w:tcBorders>
            <w:shd w:val="clear" w:color="auto" w:fill="auto"/>
            <w:vAlign w:val="center"/>
            <w:hideMark/>
          </w:tcPr>
          <w:p w14:paraId="2BD40891"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627" w:type="dxa"/>
            <w:vMerge/>
            <w:tcBorders>
              <w:top w:val="nil"/>
              <w:left w:val="single" w:sz="4" w:space="0" w:color="auto"/>
              <w:bottom w:val="single" w:sz="4" w:space="0" w:color="auto"/>
              <w:right w:val="single" w:sz="4" w:space="0" w:color="auto"/>
            </w:tcBorders>
            <w:vAlign w:val="center"/>
            <w:hideMark/>
          </w:tcPr>
          <w:p w14:paraId="005964F4"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00829E4D"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2DFFADE7"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44BF50C8"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7A8AE59A"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3D973E7B"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6F6AF09B" w14:textId="77777777" w:rsidTr="003214FF">
        <w:trPr>
          <w:trHeight w:val="360"/>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5E8BD52E"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15</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357E373A" w14:textId="52D722B7"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ПС №5</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Жилселище</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35/6  кВ</w:t>
            </w:r>
          </w:p>
        </w:tc>
        <w:tc>
          <w:tcPr>
            <w:tcW w:w="833" w:type="dxa"/>
            <w:tcBorders>
              <w:top w:val="nil"/>
              <w:left w:val="nil"/>
              <w:bottom w:val="single" w:sz="4" w:space="0" w:color="auto"/>
              <w:right w:val="single" w:sz="4" w:space="0" w:color="auto"/>
            </w:tcBorders>
            <w:shd w:val="clear" w:color="auto" w:fill="auto"/>
            <w:vAlign w:val="center"/>
            <w:hideMark/>
          </w:tcPr>
          <w:p w14:paraId="46198D07"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5D44210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6,3</w:t>
            </w:r>
          </w:p>
        </w:tc>
        <w:tc>
          <w:tcPr>
            <w:tcW w:w="580" w:type="dxa"/>
            <w:tcBorders>
              <w:top w:val="nil"/>
              <w:left w:val="nil"/>
              <w:bottom w:val="single" w:sz="4" w:space="0" w:color="auto"/>
              <w:right w:val="single" w:sz="4" w:space="0" w:color="auto"/>
            </w:tcBorders>
            <w:shd w:val="clear" w:color="auto" w:fill="auto"/>
            <w:vAlign w:val="center"/>
            <w:hideMark/>
          </w:tcPr>
          <w:p w14:paraId="19B4016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29A7A46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4,12</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1F5B4CF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36%</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0CA4DDD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71%</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2BDEBAAD"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4,97</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1AAC3C3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43%</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5C8EDAC0"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86%</w:t>
            </w:r>
          </w:p>
        </w:tc>
      </w:tr>
      <w:tr w:rsidR="00EB0366" w:rsidRPr="001A6F94" w14:paraId="087254B2" w14:textId="77777777" w:rsidTr="003214FF">
        <w:trPr>
          <w:trHeight w:val="285"/>
        </w:trPr>
        <w:tc>
          <w:tcPr>
            <w:tcW w:w="564" w:type="dxa"/>
            <w:vMerge/>
            <w:tcBorders>
              <w:top w:val="nil"/>
              <w:left w:val="single" w:sz="4" w:space="0" w:color="auto"/>
              <w:bottom w:val="single" w:sz="4" w:space="0" w:color="auto"/>
              <w:right w:val="single" w:sz="4" w:space="0" w:color="auto"/>
            </w:tcBorders>
            <w:vAlign w:val="center"/>
            <w:hideMark/>
          </w:tcPr>
          <w:p w14:paraId="749D69FC"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55F7D62A"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1FDFFF92"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6F5C569C"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6,3</w:t>
            </w:r>
          </w:p>
        </w:tc>
        <w:tc>
          <w:tcPr>
            <w:tcW w:w="580" w:type="dxa"/>
            <w:tcBorders>
              <w:top w:val="nil"/>
              <w:left w:val="nil"/>
              <w:bottom w:val="single" w:sz="4" w:space="0" w:color="auto"/>
              <w:right w:val="single" w:sz="4" w:space="0" w:color="auto"/>
            </w:tcBorders>
            <w:shd w:val="clear" w:color="auto" w:fill="auto"/>
            <w:vAlign w:val="center"/>
            <w:hideMark/>
          </w:tcPr>
          <w:p w14:paraId="44737EF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w:t>
            </w:r>
          </w:p>
        </w:tc>
        <w:tc>
          <w:tcPr>
            <w:tcW w:w="627" w:type="dxa"/>
            <w:vMerge/>
            <w:tcBorders>
              <w:top w:val="nil"/>
              <w:left w:val="single" w:sz="4" w:space="0" w:color="auto"/>
              <w:bottom w:val="single" w:sz="4" w:space="0" w:color="auto"/>
              <w:right w:val="single" w:sz="4" w:space="0" w:color="auto"/>
            </w:tcBorders>
            <w:vAlign w:val="center"/>
            <w:hideMark/>
          </w:tcPr>
          <w:p w14:paraId="1DDA4038"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58DE5532"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6477497C"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4F4B1095"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0DC80B9C"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4E720D3A"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754428A6" w14:textId="77777777" w:rsidTr="003214FF">
        <w:trPr>
          <w:trHeight w:val="345"/>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2527F659"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16</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09228B54" w14:textId="6EFAFA37"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Інгулецька</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0D47C493"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154CF19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580" w:type="dxa"/>
            <w:tcBorders>
              <w:top w:val="nil"/>
              <w:left w:val="nil"/>
              <w:bottom w:val="single" w:sz="4" w:space="0" w:color="auto"/>
              <w:right w:val="single" w:sz="4" w:space="0" w:color="auto"/>
            </w:tcBorders>
            <w:shd w:val="clear" w:color="auto" w:fill="auto"/>
            <w:vAlign w:val="center"/>
            <w:hideMark/>
          </w:tcPr>
          <w:p w14:paraId="43DC7AC1"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7C5E1C9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0,62</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417BF54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13%</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4B7E24AC"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27%</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4151BFF0"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0,12</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783D31C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2,54%</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5EAB861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5,07%</w:t>
            </w:r>
          </w:p>
        </w:tc>
      </w:tr>
      <w:tr w:rsidR="00EB0366" w:rsidRPr="001A6F94" w14:paraId="6B32475D" w14:textId="77777777" w:rsidTr="003214FF">
        <w:trPr>
          <w:trHeight w:val="330"/>
        </w:trPr>
        <w:tc>
          <w:tcPr>
            <w:tcW w:w="564" w:type="dxa"/>
            <w:vMerge/>
            <w:tcBorders>
              <w:top w:val="nil"/>
              <w:left w:val="single" w:sz="4" w:space="0" w:color="auto"/>
              <w:bottom w:val="single" w:sz="4" w:space="0" w:color="auto"/>
              <w:right w:val="single" w:sz="4" w:space="0" w:color="auto"/>
            </w:tcBorders>
            <w:vAlign w:val="center"/>
            <w:hideMark/>
          </w:tcPr>
          <w:p w14:paraId="52D851A7"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4FC15C7E"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48062C08"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2FD41C1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580" w:type="dxa"/>
            <w:tcBorders>
              <w:top w:val="nil"/>
              <w:left w:val="nil"/>
              <w:bottom w:val="single" w:sz="4" w:space="0" w:color="auto"/>
              <w:right w:val="single" w:sz="4" w:space="0" w:color="auto"/>
            </w:tcBorders>
            <w:shd w:val="clear" w:color="auto" w:fill="auto"/>
            <w:vAlign w:val="center"/>
            <w:hideMark/>
          </w:tcPr>
          <w:p w14:paraId="7745F7B0"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627" w:type="dxa"/>
            <w:vMerge/>
            <w:tcBorders>
              <w:top w:val="nil"/>
              <w:left w:val="single" w:sz="4" w:space="0" w:color="auto"/>
              <w:bottom w:val="single" w:sz="4" w:space="0" w:color="auto"/>
              <w:right w:val="single" w:sz="4" w:space="0" w:color="auto"/>
            </w:tcBorders>
            <w:vAlign w:val="center"/>
            <w:hideMark/>
          </w:tcPr>
          <w:p w14:paraId="523C25A1"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687C73B8"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097038B5"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313C2995"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6C140AF3"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57F4F39A"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25D6E741" w14:textId="77777777" w:rsidTr="003214FF">
        <w:trPr>
          <w:trHeight w:val="420"/>
        </w:trPr>
        <w:tc>
          <w:tcPr>
            <w:tcW w:w="564" w:type="dxa"/>
            <w:tcBorders>
              <w:top w:val="nil"/>
              <w:left w:val="single" w:sz="4" w:space="0" w:color="auto"/>
              <w:bottom w:val="single" w:sz="4" w:space="0" w:color="auto"/>
              <w:right w:val="single" w:sz="4" w:space="0" w:color="auto"/>
            </w:tcBorders>
            <w:shd w:val="clear" w:color="auto" w:fill="auto"/>
            <w:vAlign w:val="center"/>
            <w:hideMark/>
          </w:tcPr>
          <w:p w14:paraId="02E8B49F"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17</w:t>
            </w:r>
          </w:p>
        </w:tc>
        <w:tc>
          <w:tcPr>
            <w:tcW w:w="2188" w:type="dxa"/>
            <w:tcBorders>
              <w:top w:val="nil"/>
              <w:left w:val="nil"/>
              <w:bottom w:val="single" w:sz="4" w:space="0" w:color="auto"/>
              <w:right w:val="single" w:sz="4" w:space="0" w:color="auto"/>
            </w:tcBorders>
            <w:shd w:val="clear" w:color="auto" w:fill="auto"/>
            <w:vAlign w:val="center"/>
            <w:hideMark/>
          </w:tcPr>
          <w:p w14:paraId="3465F8BA" w14:textId="42CC00F4"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С-35</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35/6 кВ</w:t>
            </w:r>
          </w:p>
        </w:tc>
        <w:tc>
          <w:tcPr>
            <w:tcW w:w="833" w:type="dxa"/>
            <w:tcBorders>
              <w:top w:val="nil"/>
              <w:left w:val="nil"/>
              <w:bottom w:val="single" w:sz="4" w:space="0" w:color="auto"/>
              <w:right w:val="single" w:sz="4" w:space="0" w:color="auto"/>
            </w:tcBorders>
            <w:shd w:val="clear" w:color="auto" w:fill="auto"/>
            <w:vAlign w:val="center"/>
            <w:hideMark/>
          </w:tcPr>
          <w:p w14:paraId="4703BD8E"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 2Т</w:t>
            </w:r>
          </w:p>
        </w:tc>
        <w:tc>
          <w:tcPr>
            <w:tcW w:w="633" w:type="dxa"/>
            <w:tcBorders>
              <w:top w:val="nil"/>
              <w:left w:val="nil"/>
              <w:bottom w:val="single" w:sz="4" w:space="0" w:color="auto"/>
              <w:right w:val="single" w:sz="4" w:space="0" w:color="auto"/>
            </w:tcBorders>
            <w:shd w:val="clear" w:color="auto" w:fill="auto"/>
            <w:vAlign w:val="center"/>
            <w:hideMark/>
          </w:tcPr>
          <w:p w14:paraId="758BD416"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580" w:type="dxa"/>
            <w:tcBorders>
              <w:top w:val="nil"/>
              <w:left w:val="nil"/>
              <w:bottom w:val="single" w:sz="4" w:space="0" w:color="auto"/>
              <w:right w:val="single" w:sz="4" w:space="0" w:color="auto"/>
            </w:tcBorders>
            <w:shd w:val="clear" w:color="auto" w:fill="auto"/>
            <w:vAlign w:val="center"/>
            <w:hideMark/>
          </w:tcPr>
          <w:p w14:paraId="1054589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627" w:type="dxa"/>
            <w:tcBorders>
              <w:top w:val="nil"/>
              <w:left w:val="nil"/>
              <w:bottom w:val="single" w:sz="4" w:space="0" w:color="auto"/>
              <w:right w:val="single" w:sz="4" w:space="0" w:color="auto"/>
            </w:tcBorders>
            <w:shd w:val="clear" w:color="auto" w:fill="auto"/>
            <w:vAlign w:val="center"/>
            <w:hideMark/>
          </w:tcPr>
          <w:p w14:paraId="0ED7516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1,95</w:t>
            </w:r>
          </w:p>
        </w:tc>
        <w:tc>
          <w:tcPr>
            <w:tcW w:w="1256" w:type="dxa"/>
            <w:tcBorders>
              <w:top w:val="nil"/>
              <w:left w:val="nil"/>
              <w:bottom w:val="single" w:sz="4" w:space="0" w:color="auto"/>
              <w:right w:val="single" w:sz="4" w:space="0" w:color="auto"/>
            </w:tcBorders>
            <w:shd w:val="clear" w:color="auto" w:fill="auto"/>
            <w:vAlign w:val="center"/>
            <w:hideMark/>
          </w:tcPr>
          <w:p w14:paraId="755BA1C1"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53%</w:t>
            </w:r>
          </w:p>
        </w:tc>
        <w:tc>
          <w:tcPr>
            <w:tcW w:w="1163" w:type="dxa"/>
            <w:tcBorders>
              <w:top w:val="nil"/>
              <w:left w:val="nil"/>
              <w:bottom w:val="single" w:sz="4" w:space="0" w:color="auto"/>
              <w:right w:val="single" w:sz="4" w:space="0" w:color="auto"/>
            </w:tcBorders>
            <w:shd w:val="clear" w:color="auto" w:fill="auto"/>
            <w:vAlign w:val="center"/>
            <w:hideMark/>
          </w:tcPr>
          <w:p w14:paraId="57595D2D"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53%</w:t>
            </w:r>
          </w:p>
        </w:tc>
        <w:tc>
          <w:tcPr>
            <w:tcW w:w="627" w:type="dxa"/>
            <w:tcBorders>
              <w:top w:val="nil"/>
              <w:left w:val="nil"/>
              <w:bottom w:val="single" w:sz="4" w:space="0" w:color="auto"/>
              <w:right w:val="single" w:sz="4" w:space="0" w:color="auto"/>
            </w:tcBorders>
            <w:shd w:val="clear" w:color="auto" w:fill="auto"/>
            <w:vAlign w:val="center"/>
            <w:hideMark/>
          </w:tcPr>
          <w:p w14:paraId="1A586F20"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0,25</w:t>
            </w:r>
          </w:p>
        </w:tc>
        <w:tc>
          <w:tcPr>
            <w:tcW w:w="1256" w:type="dxa"/>
            <w:tcBorders>
              <w:top w:val="nil"/>
              <w:left w:val="nil"/>
              <w:bottom w:val="single" w:sz="4" w:space="0" w:color="auto"/>
              <w:right w:val="single" w:sz="4" w:space="0" w:color="auto"/>
            </w:tcBorders>
            <w:shd w:val="clear" w:color="auto" w:fill="auto"/>
            <w:vAlign w:val="center"/>
            <w:hideMark/>
          </w:tcPr>
          <w:p w14:paraId="4DABE80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7%</w:t>
            </w:r>
          </w:p>
        </w:tc>
        <w:tc>
          <w:tcPr>
            <w:tcW w:w="1156" w:type="dxa"/>
            <w:tcBorders>
              <w:top w:val="nil"/>
              <w:left w:val="nil"/>
              <w:bottom w:val="single" w:sz="4" w:space="0" w:color="auto"/>
              <w:right w:val="single" w:sz="4" w:space="0" w:color="auto"/>
            </w:tcBorders>
            <w:shd w:val="clear" w:color="auto" w:fill="auto"/>
            <w:vAlign w:val="center"/>
            <w:hideMark/>
          </w:tcPr>
          <w:p w14:paraId="56F23B3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7%</w:t>
            </w:r>
          </w:p>
        </w:tc>
      </w:tr>
      <w:tr w:rsidR="00EB0366" w:rsidRPr="001A6F94" w14:paraId="6690B39C" w14:textId="77777777" w:rsidTr="003214FF">
        <w:trPr>
          <w:trHeight w:val="300"/>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40727185"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18</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0179CB0B"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ПС-29 35/6 кВ</w:t>
            </w:r>
          </w:p>
        </w:tc>
        <w:tc>
          <w:tcPr>
            <w:tcW w:w="833" w:type="dxa"/>
            <w:tcBorders>
              <w:top w:val="nil"/>
              <w:left w:val="nil"/>
              <w:bottom w:val="single" w:sz="4" w:space="0" w:color="auto"/>
              <w:right w:val="single" w:sz="4" w:space="0" w:color="auto"/>
            </w:tcBorders>
            <w:shd w:val="clear" w:color="auto" w:fill="auto"/>
            <w:vAlign w:val="center"/>
            <w:hideMark/>
          </w:tcPr>
          <w:p w14:paraId="386F22AA"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1A919A0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580" w:type="dxa"/>
            <w:tcBorders>
              <w:top w:val="nil"/>
              <w:left w:val="nil"/>
              <w:bottom w:val="single" w:sz="4" w:space="0" w:color="auto"/>
              <w:right w:val="single" w:sz="4" w:space="0" w:color="auto"/>
            </w:tcBorders>
            <w:shd w:val="clear" w:color="auto" w:fill="auto"/>
            <w:vAlign w:val="center"/>
            <w:hideMark/>
          </w:tcPr>
          <w:p w14:paraId="5ECF657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5574A5C0"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0,31</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7707ABEF"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7C5BF352"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8%</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6E92889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0,14</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068F4082"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40AA767F"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r>
      <w:tr w:rsidR="00EB0366" w:rsidRPr="001A6F94" w14:paraId="7F0CD223" w14:textId="77777777" w:rsidTr="003214FF">
        <w:trPr>
          <w:trHeight w:val="315"/>
        </w:trPr>
        <w:tc>
          <w:tcPr>
            <w:tcW w:w="564" w:type="dxa"/>
            <w:vMerge/>
            <w:tcBorders>
              <w:top w:val="nil"/>
              <w:left w:val="single" w:sz="4" w:space="0" w:color="auto"/>
              <w:bottom w:val="single" w:sz="4" w:space="0" w:color="auto"/>
              <w:right w:val="single" w:sz="4" w:space="0" w:color="auto"/>
            </w:tcBorders>
            <w:vAlign w:val="center"/>
            <w:hideMark/>
          </w:tcPr>
          <w:p w14:paraId="584760D4"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455A9A34"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3FDA9A07"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4053CFE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580" w:type="dxa"/>
            <w:tcBorders>
              <w:top w:val="nil"/>
              <w:left w:val="nil"/>
              <w:bottom w:val="single" w:sz="4" w:space="0" w:color="auto"/>
              <w:right w:val="single" w:sz="4" w:space="0" w:color="auto"/>
            </w:tcBorders>
            <w:shd w:val="clear" w:color="auto" w:fill="auto"/>
            <w:vAlign w:val="center"/>
            <w:hideMark/>
          </w:tcPr>
          <w:p w14:paraId="6A5C27E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627" w:type="dxa"/>
            <w:vMerge/>
            <w:tcBorders>
              <w:top w:val="nil"/>
              <w:left w:val="single" w:sz="4" w:space="0" w:color="auto"/>
              <w:bottom w:val="single" w:sz="4" w:space="0" w:color="auto"/>
              <w:right w:val="single" w:sz="4" w:space="0" w:color="auto"/>
            </w:tcBorders>
            <w:vAlign w:val="center"/>
            <w:hideMark/>
          </w:tcPr>
          <w:p w14:paraId="6C730E2C"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14F39E9B"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61185415"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7D5E972C"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30DA6241"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44F82769"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4936B399" w14:textId="77777777" w:rsidTr="003214FF">
        <w:trPr>
          <w:trHeight w:val="375"/>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29E6979B"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19</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0E52D7C6"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ПС-5 35/6 кВ м. Жовті Води</w:t>
            </w:r>
          </w:p>
        </w:tc>
        <w:tc>
          <w:tcPr>
            <w:tcW w:w="833" w:type="dxa"/>
            <w:tcBorders>
              <w:top w:val="nil"/>
              <w:left w:val="nil"/>
              <w:bottom w:val="single" w:sz="4" w:space="0" w:color="auto"/>
              <w:right w:val="single" w:sz="4" w:space="0" w:color="auto"/>
            </w:tcBorders>
            <w:shd w:val="clear" w:color="auto" w:fill="auto"/>
            <w:vAlign w:val="center"/>
            <w:hideMark/>
          </w:tcPr>
          <w:p w14:paraId="1B2C7ED4"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150A51D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16</w:t>
            </w:r>
          </w:p>
        </w:tc>
        <w:tc>
          <w:tcPr>
            <w:tcW w:w="580" w:type="dxa"/>
            <w:tcBorders>
              <w:top w:val="nil"/>
              <w:left w:val="nil"/>
              <w:bottom w:val="single" w:sz="4" w:space="0" w:color="auto"/>
              <w:right w:val="single" w:sz="4" w:space="0" w:color="auto"/>
            </w:tcBorders>
            <w:shd w:val="clear" w:color="auto" w:fill="auto"/>
            <w:vAlign w:val="center"/>
            <w:hideMark/>
          </w:tcPr>
          <w:p w14:paraId="47F1D81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14,7</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23FB5B99" w14:textId="383573AE" w:rsidR="00EB0366" w:rsidRPr="001A6F94" w:rsidRDefault="00A94690" w:rsidP="005C123B">
            <w:pPr>
              <w:spacing w:after="0" w:line="240" w:lineRule="auto"/>
              <w:jc w:val="center"/>
              <w:rPr>
                <w:rFonts w:ascii="Times New Roman" w:eastAsia="Times New Roman" w:hAnsi="Times New Roman" w:cs="Times New Roman"/>
                <w:sz w:val="18"/>
                <w:szCs w:val="18"/>
                <w:lang w:val="uk-UA"/>
              </w:rPr>
            </w:pPr>
            <w:r w:rsidRPr="001A6F94">
              <w:rPr>
                <w:rFonts w:ascii="Times New Roman" w:eastAsia="Times New Roman" w:hAnsi="Times New Roman" w:cs="Times New Roman"/>
                <w:sz w:val="18"/>
                <w:szCs w:val="18"/>
                <w:lang w:val="uk-UA"/>
              </w:rPr>
              <w:t>8,67</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7CF5B85F" w14:textId="3337EBB3"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w:t>
            </w:r>
            <w:r w:rsidR="00A94690" w:rsidRPr="001A6F94">
              <w:rPr>
                <w:rFonts w:ascii="Times New Roman" w:eastAsia="Times New Roman" w:hAnsi="Times New Roman" w:cs="Times New Roman"/>
                <w:sz w:val="18"/>
                <w:szCs w:val="18"/>
                <w:lang w:val="uk-UA"/>
              </w:rPr>
              <w:t>9</w:t>
            </w:r>
            <w:r w:rsidRPr="001A6F94">
              <w:rPr>
                <w:rFonts w:ascii="Times New Roman" w:eastAsia="Times New Roman" w:hAnsi="Times New Roman" w:cs="Times New Roman"/>
                <w:sz w:val="18"/>
                <w:szCs w:val="18"/>
              </w:rPr>
              <w:t>%</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79AF12C3" w14:textId="035A07AD"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w:t>
            </w:r>
            <w:r w:rsidR="00A94690" w:rsidRPr="001A6F94">
              <w:rPr>
                <w:rFonts w:ascii="Times New Roman" w:eastAsia="Times New Roman" w:hAnsi="Times New Roman" w:cs="Times New Roman"/>
                <w:sz w:val="18"/>
                <w:szCs w:val="18"/>
                <w:lang w:val="uk-UA"/>
              </w:rPr>
              <w:t>9</w:t>
            </w:r>
            <w:r w:rsidRPr="001A6F94">
              <w:rPr>
                <w:rFonts w:ascii="Times New Roman" w:eastAsia="Times New Roman" w:hAnsi="Times New Roman" w:cs="Times New Roman"/>
                <w:sz w:val="18"/>
                <w:szCs w:val="18"/>
              </w:rPr>
              <w:t>%</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4C6FC59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7,63</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76FC0A5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26%</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3E25BFA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52%</w:t>
            </w:r>
          </w:p>
        </w:tc>
      </w:tr>
      <w:tr w:rsidR="00EB0366" w:rsidRPr="001A6F94" w14:paraId="5FFCBF94" w14:textId="77777777" w:rsidTr="003214FF">
        <w:trPr>
          <w:trHeight w:val="315"/>
        </w:trPr>
        <w:tc>
          <w:tcPr>
            <w:tcW w:w="564" w:type="dxa"/>
            <w:vMerge/>
            <w:tcBorders>
              <w:top w:val="nil"/>
              <w:left w:val="single" w:sz="4" w:space="0" w:color="auto"/>
              <w:bottom w:val="single" w:sz="4" w:space="0" w:color="auto"/>
              <w:right w:val="single" w:sz="4" w:space="0" w:color="auto"/>
            </w:tcBorders>
            <w:vAlign w:val="center"/>
            <w:hideMark/>
          </w:tcPr>
          <w:p w14:paraId="5294E26D"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34BF5461"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2B14CC7B"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57F549D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16</w:t>
            </w:r>
          </w:p>
        </w:tc>
        <w:tc>
          <w:tcPr>
            <w:tcW w:w="580" w:type="dxa"/>
            <w:tcBorders>
              <w:top w:val="nil"/>
              <w:left w:val="nil"/>
              <w:bottom w:val="single" w:sz="4" w:space="0" w:color="auto"/>
              <w:right w:val="single" w:sz="4" w:space="0" w:color="auto"/>
            </w:tcBorders>
            <w:shd w:val="clear" w:color="auto" w:fill="auto"/>
            <w:vAlign w:val="center"/>
            <w:hideMark/>
          </w:tcPr>
          <w:p w14:paraId="781EE86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14,7</w:t>
            </w:r>
          </w:p>
        </w:tc>
        <w:tc>
          <w:tcPr>
            <w:tcW w:w="627" w:type="dxa"/>
            <w:vMerge/>
            <w:tcBorders>
              <w:top w:val="nil"/>
              <w:left w:val="single" w:sz="4" w:space="0" w:color="auto"/>
              <w:bottom w:val="single" w:sz="4" w:space="0" w:color="auto"/>
              <w:right w:val="single" w:sz="4" w:space="0" w:color="auto"/>
            </w:tcBorders>
            <w:vAlign w:val="center"/>
            <w:hideMark/>
          </w:tcPr>
          <w:p w14:paraId="54C62702"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50D35A1B"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5734AA9A"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1A81CC42"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0085D28D"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28EB2525"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0AFB64BE" w14:textId="77777777" w:rsidTr="003214FF">
        <w:trPr>
          <w:trHeight w:val="345"/>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7E4E6C83"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20</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21A5DAB9" w14:textId="31D6B9CB"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Чешка</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72C4ABDE"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7E025A7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1,6</w:t>
            </w:r>
          </w:p>
        </w:tc>
        <w:tc>
          <w:tcPr>
            <w:tcW w:w="580" w:type="dxa"/>
            <w:tcBorders>
              <w:top w:val="nil"/>
              <w:left w:val="nil"/>
              <w:bottom w:val="single" w:sz="4" w:space="0" w:color="auto"/>
              <w:right w:val="single" w:sz="4" w:space="0" w:color="auto"/>
            </w:tcBorders>
            <w:shd w:val="clear" w:color="auto" w:fill="auto"/>
            <w:vAlign w:val="center"/>
            <w:hideMark/>
          </w:tcPr>
          <w:p w14:paraId="3B56242F"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1,5</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72B6F085"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0,52</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6F36092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14%</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070A6B00"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35%</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35B7914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0,37</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5E4D260F"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50BA026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r>
      <w:tr w:rsidR="00EB0366" w:rsidRPr="001A6F94" w14:paraId="5117AD06" w14:textId="77777777" w:rsidTr="003214FF">
        <w:trPr>
          <w:trHeight w:val="315"/>
        </w:trPr>
        <w:tc>
          <w:tcPr>
            <w:tcW w:w="564" w:type="dxa"/>
            <w:vMerge/>
            <w:tcBorders>
              <w:top w:val="nil"/>
              <w:left w:val="single" w:sz="4" w:space="0" w:color="auto"/>
              <w:bottom w:val="single" w:sz="4" w:space="0" w:color="auto"/>
              <w:right w:val="single" w:sz="4" w:space="0" w:color="auto"/>
            </w:tcBorders>
            <w:vAlign w:val="center"/>
            <w:hideMark/>
          </w:tcPr>
          <w:p w14:paraId="69548465"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6A67F972"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31D973B1"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7E3808A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580" w:type="dxa"/>
            <w:tcBorders>
              <w:top w:val="nil"/>
              <w:left w:val="nil"/>
              <w:bottom w:val="single" w:sz="4" w:space="0" w:color="auto"/>
              <w:right w:val="single" w:sz="4" w:space="0" w:color="auto"/>
            </w:tcBorders>
            <w:shd w:val="clear" w:color="auto" w:fill="auto"/>
            <w:vAlign w:val="center"/>
            <w:hideMark/>
          </w:tcPr>
          <w:p w14:paraId="46B0766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627" w:type="dxa"/>
            <w:vMerge/>
            <w:tcBorders>
              <w:top w:val="nil"/>
              <w:left w:val="single" w:sz="4" w:space="0" w:color="auto"/>
              <w:bottom w:val="single" w:sz="4" w:space="0" w:color="auto"/>
              <w:right w:val="single" w:sz="4" w:space="0" w:color="auto"/>
            </w:tcBorders>
            <w:vAlign w:val="center"/>
            <w:hideMark/>
          </w:tcPr>
          <w:p w14:paraId="7ABA82B6"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60357CA5"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7EFBC1F2"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1B4C525C"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5A004732"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57B836B5"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5B475E64" w14:textId="77777777" w:rsidTr="003214FF">
        <w:trPr>
          <w:trHeight w:val="330"/>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14558EE8"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21</w:t>
            </w:r>
          </w:p>
        </w:tc>
        <w:tc>
          <w:tcPr>
            <w:tcW w:w="2188" w:type="dxa"/>
            <w:vMerge w:val="restart"/>
            <w:tcBorders>
              <w:top w:val="nil"/>
              <w:left w:val="single" w:sz="4" w:space="0" w:color="auto"/>
              <w:bottom w:val="single" w:sz="4" w:space="0" w:color="auto"/>
              <w:right w:val="single" w:sz="4" w:space="0" w:color="auto"/>
            </w:tcBorders>
            <w:shd w:val="clear" w:color="000000" w:fill="FFFFFF"/>
            <w:vAlign w:val="center"/>
            <w:hideMark/>
          </w:tcPr>
          <w:p w14:paraId="315817F3" w14:textId="75F73562"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ПС-35/10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Луч</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1B9B8B90"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3945D55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6,3</w:t>
            </w:r>
          </w:p>
        </w:tc>
        <w:tc>
          <w:tcPr>
            <w:tcW w:w="580" w:type="dxa"/>
            <w:tcBorders>
              <w:top w:val="nil"/>
              <w:left w:val="nil"/>
              <w:bottom w:val="single" w:sz="4" w:space="0" w:color="auto"/>
              <w:right w:val="single" w:sz="4" w:space="0" w:color="auto"/>
            </w:tcBorders>
            <w:shd w:val="clear" w:color="auto" w:fill="auto"/>
            <w:vAlign w:val="center"/>
            <w:hideMark/>
          </w:tcPr>
          <w:p w14:paraId="4715ABF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2573024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0,51</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482AB4E2"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296A153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65BC09DC"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0,55</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79D32FEF"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35E2DD0F"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w:t>
            </w:r>
          </w:p>
        </w:tc>
      </w:tr>
      <w:tr w:rsidR="00EB0366" w:rsidRPr="001A6F94" w14:paraId="355C1D17" w14:textId="77777777" w:rsidTr="003214FF">
        <w:trPr>
          <w:trHeight w:val="315"/>
        </w:trPr>
        <w:tc>
          <w:tcPr>
            <w:tcW w:w="564" w:type="dxa"/>
            <w:vMerge/>
            <w:tcBorders>
              <w:top w:val="nil"/>
              <w:left w:val="single" w:sz="4" w:space="0" w:color="auto"/>
              <w:bottom w:val="single" w:sz="4" w:space="0" w:color="auto"/>
              <w:right w:val="single" w:sz="4" w:space="0" w:color="auto"/>
            </w:tcBorders>
            <w:vAlign w:val="center"/>
            <w:hideMark/>
          </w:tcPr>
          <w:p w14:paraId="5BFD0947"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1559D8AA"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32D9AC81"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63BB93EC"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6,3</w:t>
            </w:r>
          </w:p>
        </w:tc>
        <w:tc>
          <w:tcPr>
            <w:tcW w:w="580" w:type="dxa"/>
            <w:tcBorders>
              <w:top w:val="nil"/>
              <w:left w:val="nil"/>
              <w:bottom w:val="single" w:sz="4" w:space="0" w:color="auto"/>
              <w:right w:val="single" w:sz="4" w:space="0" w:color="auto"/>
            </w:tcBorders>
            <w:shd w:val="clear" w:color="auto" w:fill="auto"/>
            <w:vAlign w:val="center"/>
            <w:hideMark/>
          </w:tcPr>
          <w:p w14:paraId="2E26B461"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w:t>
            </w:r>
          </w:p>
        </w:tc>
        <w:tc>
          <w:tcPr>
            <w:tcW w:w="627" w:type="dxa"/>
            <w:vMerge/>
            <w:tcBorders>
              <w:top w:val="nil"/>
              <w:left w:val="single" w:sz="4" w:space="0" w:color="auto"/>
              <w:bottom w:val="single" w:sz="4" w:space="0" w:color="auto"/>
              <w:right w:val="single" w:sz="4" w:space="0" w:color="auto"/>
            </w:tcBorders>
            <w:vAlign w:val="center"/>
            <w:hideMark/>
          </w:tcPr>
          <w:p w14:paraId="1DE2B971"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1DF0F37A"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3FB9577A"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445DBA16"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5AB8C4DE"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7D65618B"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77EE63DB" w14:textId="77777777" w:rsidTr="003214FF">
        <w:trPr>
          <w:trHeight w:val="465"/>
        </w:trPr>
        <w:tc>
          <w:tcPr>
            <w:tcW w:w="564" w:type="dxa"/>
            <w:tcBorders>
              <w:top w:val="nil"/>
              <w:left w:val="single" w:sz="4" w:space="0" w:color="auto"/>
              <w:bottom w:val="single" w:sz="4" w:space="0" w:color="auto"/>
              <w:right w:val="single" w:sz="4" w:space="0" w:color="auto"/>
            </w:tcBorders>
            <w:shd w:val="clear" w:color="auto" w:fill="auto"/>
            <w:vAlign w:val="center"/>
            <w:hideMark/>
          </w:tcPr>
          <w:p w14:paraId="29D4BE1E"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22</w:t>
            </w:r>
          </w:p>
        </w:tc>
        <w:tc>
          <w:tcPr>
            <w:tcW w:w="2188" w:type="dxa"/>
            <w:tcBorders>
              <w:top w:val="nil"/>
              <w:left w:val="nil"/>
              <w:bottom w:val="single" w:sz="4" w:space="0" w:color="auto"/>
              <w:right w:val="single" w:sz="4" w:space="0" w:color="auto"/>
            </w:tcBorders>
            <w:shd w:val="clear" w:color="auto" w:fill="auto"/>
            <w:vAlign w:val="center"/>
            <w:hideMark/>
          </w:tcPr>
          <w:p w14:paraId="618E58AB" w14:textId="1CA3ED2B"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Макорти</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 xml:space="preserve"> 35/6 кВ </w:t>
            </w:r>
          </w:p>
        </w:tc>
        <w:tc>
          <w:tcPr>
            <w:tcW w:w="833" w:type="dxa"/>
            <w:tcBorders>
              <w:top w:val="nil"/>
              <w:left w:val="nil"/>
              <w:bottom w:val="single" w:sz="4" w:space="0" w:color="auto"/>
              <w:right w:val="single" w:sz="4" w:space="0" w:color="auto"/>
            </w:tcBorders>
            <w:shd w:val="clear" w:color="auto" w:fill="auto"/>
            <w:vAlign w:val="center"/>
            <w:hideMark/>
          </w:tcPr>
          <w:p w14:paraId="2CEC74CF"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0649F721"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580" w:type="dxa"/>
            <w:tcBorders>
              <w:top w:val="nil"/>
              <w:left w:val="nil"/>
              <w:bottom w:val="single" w:sz="4" w:space="0" w:color="auto"/>
              <w:right w:val="single" w:sz="4" w:space="0" w:color="auto"/>
            </w:tcBorders>
            <w:shd w:val="clear" w:color="auto" w:fill="auto"/>
            <w:vAlign w:val="center"/>
            <w:hideMark/>
          </w:tcPr>
          <w:p w14:paraId="5E9A5CD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627" w:type="dxa"/>
            <w:tcBorders>
              <w:top w:val="nil"/>
              <w:left w:val="nil"/>
              <w:bottom w:val="single" w:sz="4" w:space="0" w:color="auto"/>
              <w:right w:val="single" w:sz="4" w:space="0" w:color="auto"/>
            </w:tcBorders>
            <w:shd w:val="clear" w:color="auto" w:fill="auto"/>
            <w:vAlign w:val="center"/>
            <w:hideMark/>
          </w:tcPr>
          <w:p w14:paraId="62E98D1C"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0,41</w:t>
            </w:r>
          </w:p>
        </w:tc>
        <w:tc>
          <w:tcPr>
            <w:tcW w:w="1256" w:type="dxa"/>
            <w:tcBorders>
              <w:top w:val="nil"/>
              <w:left w:val="nil"/>
              <w:bottom w:val="single" w:sz="4" w:space="0" w:color="auto"/>
              <w:right w:val="single" w:sz="4" w:space="0" w:color="auto"/>
            </w:tcBorders>
            <w:shd w:val="clear" w:color="auto" w:fill="auto"/>
            <w:vAlign w:val="center"/>
            <w:hideMark/>
          </w:tcPr>
          <w:p w14:paraId="34D74A8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18%</w:t>
            </w:r>
          </w:p>
        </w:tc>
        <w:tc>
          <w:tcPr>
            <w:tcW w:w="1163" w:type="dxa"/>
            <w:tcBorders>
              <w:top w:val="nil"/>
              <w:left w:val="nil"/>
              <w:bottom w:val="single" w:sz="4" w:space="0" w:color="auto"/>
              <w:right w:val="single" w:sz="4" w:space="0" w:color="auto"/>
            </w:tcBorders>
            <w:shd w:val="clear" w:color="auto" w:fill="auto"/>
            <w:vAlign w:val="center"/>
            <w:hideMark/>
          </w:tcPr>
          <w:p w14:paraId="42540C31"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18%</w:t>
            </w:r>
          </w:p>
        </w:tc>
        <w:tc>
          <w:tcPr>
            <w:tcW w:w="627" w:type="dxa"/>
            <w:tcBorders>
              <w:top w:val="nil"/>
              <w:left w:val="nil"/>
              <w:bottom w:val="single" w:sz="4" w:space="0" w:color="auto"/>
              <w:right w:val="single" w:sz="4" w:space="0" w:color="auto"/>
            </w:tcBorders>
            <w:shd w:val="clear" w:color="auto" w:fill="auto"/>
            <w:vAlign w:val="center"/>
            <w:hideMark/>
          </w:tcPr>
          <w:p w14:paraId="2D648F2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0,20</w:t>
            </w:r>
          </w:p>
        </w:tc>
        <w:tc>
          <w:tcPr>
            <w:tcW w:w="1256" w:type="dxa"/>
            <w:tcBorders>
              <w:top w:val="nil"/>
              <w:left w:val="nil"/>
              <w:bottom w:val="single" w:sz="4" w:space="0" w:color="auto"/>
              <w:right w:val="single" w:sz="4" w:space="0" w:color="auto"/>
            </w:tcBorders>
            <w:shd w:val="clear" w:color="auto" w:fill="auto"/>
            <w:vAlign w:val="center"/>
            <w:hideMark/>
          </w:tcPr>
          <w:p w14:paraId="05D41BA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w:t>
            </w:r>
          </w:p>
        </w:tc>
        <w:tc>
          <w:tcPr>
            <w:tcW w:w="1156" w:type="dxa"/>
            <w:tcBorders>
              <w:top w:val="nil"/>
              <w:left w:val="nil"/>
              <w:bottom w:val="single" w:sz="4" w:space="0" w:color="auto"/>
              <w:right w:val="single" w:sz="4" w:space="0" w:color="auto"/>
            </w:tcBorders>
            <w:shd w:val="clear" w:color="auto" w:fill="auto"/>
            <w:vAlign w:val="center"/>
            <w:hideMark/>
          </w:tcPr>
          <w:p w14:paraId="35361C7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w:t>
            </w:r>
          </w:p>
        </w:tc>
      </w:tr>
      <w:tr w:rsidR="00EB0366" w:rsidRPr="001A6F94" w14:paraId="6035708B" w14:textId="77777777" w:rsidTr="003214FF">
        <w:trPr>
          <w:trHeight w:val="345"/>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0F79C0F9"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23</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4CECC009" w14:textId="77D56912"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Палмаш</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31900039"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7C655435"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580" w:type="dxa"/>
            <w:tcBorders>
              <w:top w:val="nil"/>
              <w:left w:val="nil"/>
              <w:bottom w:val="single" w:sz="4" w:space="0" w:color="auto"/>
              <w:right w:val="single" w:sz="4" w:space="0" w:color="auto"/>
            </w:tcBorders>
            <w:shd w:val="clear" w:color="auto" w:fill="auto"/>
            <w:vAlign w:val="center"/>
            <w:hideMark/>
          </w:tcPr>
          <w:p w14:paraId="565C7CB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9,2</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3529AEA2"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0,72</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1B1D4622"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4D18528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8%</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3923E10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0,29</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307BF83F"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1EEF5FA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w:t>
            </w:r>
          </w:p>
        </w:tc>
      </w:tr>
      <w:tr w:rsidR="00EB0366" w:rsidRPr="001A6F94" w14:paraId="02795D1B" w14:textId="77777777" w:rsidTr="003214FF">
        <w:trPr>
          <w:trHeight w:val="315"/>
        </w:trPr>
        <w:tc>
          <w:tcPr>
            <w:tcW w:w="564" w:type="dxa"/>
            <w:vMerge/>
            <w:tcBorders>
              <w:top w:val="nil"/>
              <w:left w:val="single" w:sz="4" w:space="0" w:color="auto"/>
              <w:bottom w:val="single" w:sz="4" w:space="0" w:color="auto"/>
              <w:right w:val="single" w:sz="4" w:space="0" w:color="auto"/>
            </w:tcBorders>
            <w:vAlign w:val="center"/>
            <w:hideMark/>
          </w:tcPr>
          <w:p w14:paraId="7D2B6D64"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0610A0EC"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46FA407F"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09891BE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580" w:type="dxa"/>
            <w:tcBorders>
              <w:top w:val="nil"/>
              <w:left w:val="nil"/>
              <w:bottom w:val="single" w:sz="4" w:space="0" w:color="auto"/>
              <w:right w:val="single" w:sz="4" w:space="0" w:color="auto"/>
            </w:tcBorders>
            <w:shd w:val="clear" w:color="auto" w:fill="auto"/>
            <w:vAlign w:val="center"/>
            <w:hideMark/>
          </w:tcPr>
          <w:p w14:paraId="6C006FF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9,2</w:t>
            </w:r>
          </w:p>
        </w:tc>
        <w:tc>
          <w:tcPr>
            <w:tcW w:w="627" w:type="dxa"/>
            <w:vMerge/>
            <w:tcBorders>
              <w:top w:val="nil"/>
              <w:left w:val="single" w:sz="4" w:space="0" w:color="auto"/>
              <w:bottom w:val="single" w:sz="4" w:space="0" w:color="auto"/>
              <w:right w:val="single" w:sz="4" w:space="0" w:color="auto"/>
            </w:tcBorders>
            <w:vAlign w:val="center"/>
            <w:hideMark/>
          </w:tcPr>
          <w:p w14:paraId="67D44B04"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564ED50F"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29507CEA"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0FD4D608"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7323AD25"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3AB66625"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10CF859D" w14:textId="77777777" w:rsidTr="003214FF">
        <w:trPr>
          <w:trHeight w:val="360"/>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04F5891D"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24</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5A99C8C5" w14:textId="25C36FA0"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Рахманово</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58B816FB"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29567B8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580" w:type="dxa"/>
            <w:tcBorders>
              <w:top w:val="nil"/>
              <w:left w:val="nil"/>
              <w:bottom w:val="single" w:sz="4" w:space="0" w:color="auto"/>
              <w:right w:val="single" w:sz="4" w:space="0" w:color="auto"/>
            </w:tcBorders>
            <w:shd w:val="clear" w:color="auto" w:fill="auto"/>
            <w:vAlign w:val="center"/>
            <w:hideMark/>
          </w:tcPr>
          <w:p w14:paraId="75CE4D9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0683D91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1,33</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0B2B765D"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18%</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1D6873B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36%</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4B2B706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0,38</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5C84A345"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67786535"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r>
      <w:tr w:rsidR="00EB0366" w:rsidRPr="001A6F94" w14:paraId="64FF7985" w14:textId="77777777" w:rsidTr="003214FF">
        <w:trPr>
          <w:trHeight w:val="300"/>
        </w:trPr>
        <w:tc>
          <w:tcPr>
            <w:tcW w:w="564" w:type="dxa"/>
            <w:vMerge/>
            <w:tcBorders>
              <w:top w:val="nil"/>
              <w:left w:val="single" w:sz="4" w:space="0" w:color="auto"/>
              <w:bottom w:val="single" w:sz="4" w:space="0" w:color="auto"/>
              <w:right w:val="single" w:sz="4" w:space="0" w:color="auto"/>
            </w:tcBorders>
            <w:vAlign w:val="center"/>
            <w:hideMark/>
          </w:tcPr>
          <w:p w14:paraId="044585F8"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7A313BD4"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4DD131D2"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6D711E3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580" w:type="dxa"/>
            <w:tcBorders>
              <w:top w:val="nil"/>
              <w:left w:val="nil"/>
              <w:bottom w:val="single" w:sz="4" w:space="0" w:color="auto"/>
              <w:right w:val="single" w:sz="4" w:space="0" w:color="auto"/>
            </w:tcBorders>
            <w:shd w:val="clear" w:color="auto" w:fill="auto"/>
            <w:vAlign w:val="center"/>
            <w:hideMark/>
          </w:tcPr>
          <w:p w14:paraId="27A1883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627" w:type="dxa"/>
            <w:vMerge/>
            <w:tcBorders>
              <w:top w:val="nil"/>
              <w:left w:val="single" w:sz="4" w:space="0" w:color="auto"/>
              <w:bottom w:val="single" w:sz="4" w:space="0" w:color="auto"/>
              <w:right w:val="single" w:sz="4" w:space="0" w:color="auto"/>
            </w:tcBorders>
            <w:vAlign w:val="center"/>
            <w:hideMark/>
          </w:tcPr>
          <w:p w14:paraId="7AF3643E"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66599C8D"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16D7BB25"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6D333FD3"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62246322"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28FBF555"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1F297321" w14:textId="77777777" w:rsidTr="003214FF">
        <w:trPr>
          <w:trHeight w:val="390"/>
        </w:trPr>
        <w:tc>
          <w:tcPr>
            <w:tcW w:w="564" w:type="dxa"/>
            <w:tcBorders>
              <w:top w:val="nil"/>
              <w:left w:val="single" w:sz="4" w:space="0" w:color="auto"/>
              <w:bottom w:val="single" w:sz="4" w:space="0" w:color="auto"/>
              <w:right w:val="single" w:sz="4" w:space="0" w:color="auto"/>
            </w:tcBorders>
            <w:shd w:val="clear" w:color="auto" w:fill="auto"/>
            <w:vAlign w:val="center"/>
            <w:hideMark/>
          </w:tcPr>
          <w:p w14:paraId="37E5D3A2"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25</w:t>
            </w:r>
          </w:p>
        </w:tc>
        <w:tc>
          <w:tcPr>
            <w:tcW w:w="2188" w:type="dxa"/>
            <w:tcBorders>
              <w:top w:val="nil"/>
              <w:left w:val="nil"/>
              <w:bottom w:val="single" w:sz="4" w:space="0" w:color="auto"/>
              <w:right w:val="single" w:sz="4" w:space="0" w:color="auto"/>
            </w:tcBorders>
            <w:shd w:val="clear" w:color="auto" w:fill="auto"/>
            <w:vAlign w:val="center"/>
            <w:hideMark/>
          </w:tcPr>
          <w:p w14:paraId="06F4D269" w14:textId="643BC1AF"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НВ-ЦЗ</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35/6 кВ</w:t>
            </w:r>
          </w:p>
        </w:tc>
        <w:tc>
          <w:tcPr>
            <w:tcW w:w="833" w:type="dxa"/>
            <w:tcBorders>
              <w:top w:val="nil"/>
              <w:left w:val="nil"/>
              <w:bottom w:val="single" w:sz="4" w:space="0" w:color="auto"/>
              <w:right w:val="single" w:sz="4" w:space="0" w:color="auto"/>
            </w:tcBorders>
            <w:shd w:val="clear" w:color="auto" w:fill="auto"/>
            <w:vAlign w:val="center"/>
            <w:hideMark/>
          </w:tcPr>
          <w:p w14:paraId="7938B07A"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0ED72A3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1,8</w:t>
            </w:r>
          </w:p>
        </w:tc>
        <w:tc>
          <w:tcPr>
            <w:tcW w:w="580" w:type="dxa"/>
            <w:tcBorders>
              <w:top w:val="nil"/>
              <w:left w:val="nil"/>
              <w:bottom w:val="single" w:sz="4" w:space="0" w:color="auto"/>
              <w:right w:val="single" w:sz="4" w:space="0" w:color="auto"/>
            </w:tcBorders>
            <w:shd w:val="clear" w:color="auto" w:fill="auto"/>
            <w:vAlign w:val="center"/>
            <w:hideMark/>
          </w:tcPr>
          <w:p w14:paraId="6F7B370D"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1,7</w:t>
            </w:r>
          </w:p>
        </w:tc>
        <w:tc>
          <w:tcPr>
            <w:tcW w:w="627" w:type="dxa"/>
            <w:tcBorders>
              <w:top w:val="nil"/>
              <w:left w:val="nil"/>
              <w:bottom w:val="single" w:sz="4" w:space="0" w:color="auto"/>
              <w:right w:val="single" w:sz="4" w:space="0" w:color="auto"/>
            </w:tcBorders>
            <w:shd w:val="clear" w:color="auto" w:fill="auto"/>
            <w:vAlign w:val="center"/>
            <w:hideMark/>
          </w:tcPr>
          <w:p w14:paraId="64FBDAF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0,33</w:t>
            </w:r>
          </w:p>
        </w:tc>
        <w:tc>
          <w:tcPr>
            <w:tcW w:w="1256" w:type="dxa"/>
            <w:tcBorders>
              <w:top w:val="nil"/>
              <w:left w:val="nil"/>
              <w:bottom w:val="single" w:sz="4" w:space="0" w:color="auto"/>
              <w:right w:val="single" w:sz="4" w:space="0" w:color="auto"/>
            </w:tcBorders>
            <w:shd w:val="clear" w:color="auto" w:fill="auto"/>
            <w:vAlign w:val="center"/>
            <w:hideMark/>
          </w:tcPr>
          <w:p w14:paraId="2D0C2FA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20%</w:t>
            </w:r>
          </w:p>
        </w:tc>
        <w:tc>
          <w:tcPr>
            <w:tcW w:w="1163" w:type="dxa"/>
            <w:tcBorders>
              <w:top w:val="nil"/>
              <w:left w:val="nil"/>
              <w:bottom w:val="single" w:sz="4" w:space="0" w:color="auto"/>
              <w:right w:val="single" w:sz="4" w:space="0" w:color="auto"/>
            </w:tcBorders>
            <w:shd w:val="clear" w:color="auto" w:fill="auto"/>
            <w:vAlign w:val="center"/>
            <w:hideMark/>
          </w:tcPr>
          <w:p w14:paraId="478C6E5C"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20%</w:t>
            </w:r>
          </w:p>
        </w:tc>
        <w:tc>
          <w:tcPr>
            <w:tcW w:w="627" w:type="dxa"/>
            <w:tcBorders>
              <w:top w:val="nil"/>
              <w:left w:val="nil"/>
              <w:bottom w:val="single" w:sz="4" w:space="0" w:color="auto"/>
              <w:right w:val="single" w:sz="4" w:space="0" w:color="auto"/>
            </w:tcBorders>
            <w:shd w:val="clear" w:color="auto" w:fill="auto"/>
            <w:vAlign w:val="center"/>
            <w:hideMark/>
          </w:tcPr>
          <w:p w14:paraId="717299B5"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0,15</w:t>
            </w:r>
          </w:p>
        </w:tc>
        <w:tc>
          <w:tcPr>
            <w:tcW w:w="1256" w:type="dxa"/>
            <w:tcBorders>
              <w:top w:val="nil"/>
              <w:left w:val="nil"/>
              <w:bottom w:val="single" w:sz="4" w:space="0" w:color="auto"/>
              <w:right w:val="single" w:sz="4" w:space="0" w:color="auto"/>
            </w:tcBorders>
            <w:shd w:val="clear" w:color="auto" w:fill="auto"/>
            <w:vAlign w:val="center"/>
            <w:hideMark/>
          </w:tcPr>
          <w:p w14:paraId="547FB03C"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w:t>
            </w:r>
          </w:p>
        </w:tc>
        <w:tc>
          <w:tcPr>
            <w:tcW w:w="1156" w:type="dxa"/>
            <w:tcBorders>
              <w:top w:val="nil"/>
              <w:left w:val="nil"/>
              <w:bottom w:val="single" w:sz="4" w:space="0" w:color="auto"/>
              <w:right w:val="single" w:sz="4" w:space="0" w:color="auto"/>
            </w:tcBorders>
            <w:shd w:val="clear" w:color="auto" w:fill="auto"/>
            <w:vAlign w:val="center"/>
            <w:hideMark/>
          </w:tcPr>
          <w:p w14:paraId="4198D4D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w:t>
            </w:r>
          </w:p>
        </w:tc>
      </w:tr>
      <w:tr w:rsidR="00EB0366" w:rsidRPr="001A6F94" w14:paraId="73E4F10A" w14:textId="77777777" w:rsidTr="003214FF">
        <w:trPr>
          <w:trHeight w:val="330"/>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14326F9D"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26</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6DF09D78" w14:textId="52AD9BBC"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САЗ</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35/10/6 кВ</w:t>
            </w:r>
          </w:p>
        </w:tc>
        <w:tc>
          <w:tcPr>
            <w:tcW w:w="833" w:type="dxa"/>
            <w:tcBorders>
              <w:top w:val="nil"/>
              <w:left w:val="nil"/>
              <w:bottom w:val="single" w:sz="4" w:space="0" w:color="auto"/>
              <w:right w:val="single" w:sz="4" w:space="0" w:color="auto"/>
            </w:tcBorders>
            <w:shd w:val="clear" w:color="auto" w:fill="auto"/>
            <w:vAlign w:val="center"/>
            <w:hideMark/>
          </w:tcPr>
          <w:p w14:paraId="42D5F0B7"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24807A8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580" w:type="dxa"/>
            <w:tcBorders>
              <w:top w:val="nil"/>
              <w:left w:val="nil"/>
              <w:bottom w:val="single" w:sz="4" w:space="0" w:color="auto"/>
              <w:right w:val="single" w:sz="4" w:space="0" w:color="auto"/>
            </w:tcBorders>
            <w:shd w:val="clear" w:color="auto" w:fill="auto"/>
            <w:vAlign w:val="center"/>
            <w:hideMark/>
          </w:tcPr>
          <w:p w14:paraId="6FE8F23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56A12722"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1,23</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7F6726A1"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27%</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3341E22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53%</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018EC39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1,00</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5CF18F1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22%</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3A0BDB32"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43%</w:t>
            </w:r>
          </w:p>
        </w:tc>
      </w:tr>
      <w:tr w:rsidR="00EB0366" w:rsidRPr="001A6F94" w14:paraId="28AFF937" w14:textId="77777777" w:rsidTr="003214FF">
        <w:trPr>
          <w:trHeight w:val="315"/>
        </w:trPr>
        <w:tc>
          <w:tcPr>
            <w:tcW w:w="564" w:type="dxa"/>
            <w:vMerge/>
            <w:tcBorders>
              <w:top w:val="nil"/>
              <w:left w:val="single" w:sz="4" w:space="0" w:color="auto"/>
              <w:bottom w:val="single" w:sz="4" w:space="0" w:color="auto"/>
              <w:right w:val="single" w:sz="4" w:space="0" w:color="auto"/>
            </w:tcBorders>
            <w:vAlign w:val="center"/>
            <w:hideMark/>
          </w:tcPr>
          <w:p w14:paraId="310011B5"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6AB41701"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19E381CB"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47F708F6"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580" w:type="dxa"/>
            <w:tcBorders>
              <w:top w:val="nil"/>
              <w:left w:val="nil"/>
              <w:bottom w:val="single" w:sz="4" w:space="0" w:color="auto"/>
              <w:right w:val="single" w:sz="4" w:space="0" w:color="auto"/>
            </w:tcBorders>
            <w:shd w:val="clear" w:color="auto" w:fill="auto"/>
            <w:vAlign w:val="center"/>
            <w:hideMark/>
          </w:tcPr>
          <w:p w14:paraId="6B1F926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627" w:type="dxa"/>
            <w:vMerge/>
            <w:tcBorders>
              <w:top w:val="nil"/>
              <w:left w:val="single" w:sz="4" w:space="0" w:color="auto"/>
              <w:bottom w:val="single" w:sz="4" w:space="0" w:color="auto"/>
              <w:right w:val="single" w:sz="4" w:space="0" w:color="auto"/>
            </w:tcBorders>
            <w:vAlign w:val="center"/>
            <w:hideMark/>
          </w:tcPr>
          <w:p w14:paraId="353FFC0B"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72B4F342"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22E50CD6"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482A29E9"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1496A404"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721EF528"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1BD8FD4E" w14:textId="77777777" w:rsidTr="003214FF">
        <w:trPr>
          <w:trHeight w:val="420"/>
        </w:trPr>
        <w:tc>
          <w:tcPr>
            <w:tcW w:w="564" w:type="dxa"/>
            <w:tcBorders>
              <w:top w:val="nil"/>
              <w:left w:val="single" w:sz="4" w:space="0" w:color="auto"/>
              <w:bottom w:val="single" w:sz="4" w:space="0" w:color="auto"/>
              <w:right w:val="single" w:sz="4" w:space="0" w:color="auto"/>
            </w:tcBorders>
            <w:shd w:val="clear" w:color="auto" w:fill="auto"/>
            <w:vAlign w:val="center"/>
            <w:hideMark/>
          </w:tcPr>
          <w:p w14:paraId="01F88C39"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27</w:t>
            </w:r>
          </w:p>
        </w:tc>
        <w:tc>
          <w:tcPr>
            <w:tcW w:w="2188" w:type="dxa"/>
            <w:tcBorders>
              <w:top w:val="nil"/>
              <w:left w:val="nil"/>
              <w:bottom w:val="single" w:sz="4" w:space="0" w:color="auto"/>
              <w:right w:val="single" w:sz="4" w:space="0" w:color="auto"/>
            </w:tcBorders>
            <w:shd w:val="clear" w:color="auto" w:fill="auto"/>
            <w:vAlign w:val="center"/>
            <w:hideMark/>
          </w:tcPr>
          <w:p w14:paraId="372826FF" w14:textId="4221EB7F"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Молзавод</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1A6CD8A3"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5CBFA115"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580" w:type="dxa"/>
            <w:tcBorders>
              <w:top w:val="nil"/>
              <w:left w:val="nil"/>
              <w:bottom w:val="single" w:sz="4" w:space="0" w:color="auto"/>
              <w:right w:val="single" w:sz="4" w:space="0" w:color="auto"/>
            </w:tcBorders>
            <w:shd w:val="clear" w:color="auto" w:fill="auto"/>
            <w:vAlign w:val="center"/>
            <w:hideMark/>
          </w:tcPr>
          <w:p w14:paraId="3E93817D"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627" w:type="dxa"/>
            <w:tcBorders>
              <w:top w:val="nil"/>
              <w:left w:val="nil"/>
              <w:bottom w:val="single" w:sz="4" w:space="0" w:color="auto"/>
              <w:right w:val="single" w:sz="4" w:space="0" w:color="auto"/>
            </w:tcBorders>
            <w:shd w:val="clear" w:color="auto" w:fill="auto"/>
            <w:vAlign w:val="center"/>
            <w:hideMark/>
          </w:tcPr>
          <w:p w14:paraId="3BDB709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1,25</w:t>
            </w:r>
          </w:p>
        </w:tc>
        <w:tc>
          <w:tcPr>
            <w:tcW w:w="1256" w:type="dxa"/>
            <w:tcBorders>
              <w:top w:val="nil"/>
              <w:left w:val="nil"/>
              <w:bottom w:val="single" w:sz="4" w:space="0" w:color="auto"/>
              <w:right w:val="single" w:sz="4" w:space="0" w:color="auto"/>
            </w:tcBorders>
            <w:shd w:val="clear" w:color="auto" w:fill="auto"/>
            <w:vAlign w:val="center"/>
            <w:hideMark/>
          </w:tcPr>
          <w:p w14:paraId="6C7B95C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54%</w:t>
            </w:r>
          </w:p>
        </w:tc>
        <w:tc>
          <w:tcPr>
            <w:tcW w:w="1163" w:type="dxa"/>
            <w:tcBorders>
              <w:top w:val="nil"/>
              <w:left w:val="nil"/>
              <w:bottom w:val="single" w:sz="4" w:space="0" w:color="auto"/>
              <w:right w:val="single" w:sz="4" w:space="0" w:color="auto"/>
            </w:tcBorders>
            <w:shd w:val="clear" w:color="auto" w:fill="auto"/>
            <w:vAlign w:val="center"/>
            <w:hideMark/>
          </w:tcPr>
          <w:p w14:paraId="5C2D678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54%</w:t>
            </w:r>
          </w:p>
        </w:tc>
        <w:tc>
          <w:tcPr>
            <w:tcW w:w="627" w:type="dxa"/>
            <w:tcBorders>
              <w:top w:val="nil"/>
              <w:left w:val="nil"/>
              <w:bottom w:val="single" w:sz="4" w:space="0" w:color="auto"/>
              <w:right w:val="single" w:sz="4" w:space="0" w:color="auto"/>
            </w:tcBorders>
            <w:shd w:val="clear" w:color="auto" w:fill="auto"/>
            <w:vAlign w:val="center"/>
            <w:hideMark/>
          </w:tcPr>
          <w:p w14:paraId="54E9927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1,04</w:t>
            </w:r>
          </w:p>
        </w:tc>
        <w:tc>
          <w:tcPr>
            <w:tcW w:w="1256" w:type="dxa"/>
            <w:tcBorders>
              <w:top w:val="nil"/>
              <w:left w:val="nil"/>
              <w:bottom w:val="single" w:sz="4" w:space="0" w:color="auto"/>
              <w:right w:val="single" w:sz="4" w:space="0" w:color="auto"/>
            </w:tcBorders>
            <w:shd w:val="clear" w:color="auto" w:fill="auto"/>
            <w:vAlign w:val="center"/>
            <w:hideMark/>
          </w:tcPr>
          <w:p w14:paraId="1FA4B2B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45%</w:t>
            </w:r>
          </w:p>
        </w:tc>
        <w:tc>
          <w:tcPr>
            <w:tcW w:w="1156" w:type="dxa"/>
            <w:tcBorders>
              <w:top w:val="nil"/>
              <w:left w:val="nil"/>
              <w:bottom w:val="single" w:sz="4" w:space="0" w:color="auto"/>
              <w:right w:val="single" w:sz="4" w:space="0" w:color="auto"/>
            </w:tcBorders>
            <w:shd w:val="clear" w:color="auto" w:fill="auto"/>
            <w:vAlign w:val="center"/>
            <w:hideMark/>
          </w:tcPr>
          <w:p w14:paraId="0C686435"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45%</w:t>
            </w:r>
          </w:p>
        </w:tc>
      </w:tr>
      <w:tr w:rsidR="00EB0366" w:rsidRPr="001A6F94" w14:paraId="61AAB6A2" w14:textId="77777777" w:rsidTr="003214FF">
        <w:trPr>
          <w:trHeight w:val="300"/>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6E7A47B7"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28</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641E2207"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ПС-35/6 кВ №14</w:t>
            </w:r>
          </w:p>
        </w:tc>
        <w:tc>
          <w:tcPr>
            <w:tcW w:w="833" w:type="dxa"/>
            <w:tcBorders>
              <w:top w:val="nil"/>
              <w:left w:val="nil"/>
              <w:bottom w:val="single" w:sz="4" w:space="0" w:color="auto"/>
              <w:right w:val="single" w:sz="4" w:space="0" w:color="auto"/>
            </w:tcBorders>
            <w:shd w:val="clear" w:color="auto" w:fill="auto"/>
            <w:vAlign w:val="center"/>
            <w:hideMark/>
          </w:tcPr>
          <w:p w14:paraId="730C4BC5"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3Т</w:t>
            </w:r>
          </w:p>
        </w:tc>
        <w:tc>
          <w:tcPr>
            <w:tcW w:w="633" w:type="dxa"/>
            <w:tcBorders>
              <w:top w:val="nil"/>
              <w:left w:val="nil"/>
              <w:bottom w:val="single" w:sz="4" w:space="0" w:color="auto"/>
              <w:right w:val="single" w:sz="4" w:space="0" w:color="auto"/>
            </w:tcBorders>
            <w:shd w:val="clear" w:color="auto" w:fill="auto"/>
            <w:vAlign w:val="center"/>
            <w:hideMark/>
          </w:tcPr>
          <w:p w14:paraId="39C3AD9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580" w:type="dxa"/>
            <w:tcBorders>
              <w:top w:val="nil"/>
              <w:left w:val="nil"/>
              <w:bottom w:val="single" w:sz="4" w:space="0" w:color="auto"/>
              <w:right w:val="single" w:sz="4" w:space="0" w:color="auto"/>
            </w:tcBorders>
            <w:shd w:val="clear" w:color="auto" w:fill="auto"/>
            <w:vAlign w:val="center"/>
            <w:hideMark/>
          </w:tcPr>
          <w:p w14:paraId="22E8535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45D26C1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0,51</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3489009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06E7E1EB"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22%</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08D2B80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0,12</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16EAE59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4C75E3A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w:t>
            </w:r>
          </w:p>
        </w:tc>
      </w:tr>
      <w:tr w:rsidR="00EB0366" w:rsidRPr="001A6F94" w14:paraId="49258BDC" w14:textId="77777777" w:rsidTr="003214FF">
        <w:trPr>
          <w:trHeight w:val="315"/>
        </w:trPr>
        <w:tc>
          <w:tcPr>
            <w:tcW w:w="564" w:type="dxa"/>
            <w:vMerge/>
            <w:tcBorders>
              <w:top w:val="nil"/>
              <w:left w:val="single" w:sz="4" w:space="0" w:color="auto"/>
              <w:bottom w:val="single" w:sz="4" w:space="0" w:color="auto"/>
              <w:right w:val="single" w:sz="4" w:space="0" w:color="auto"/>
            </w:tcBorders>
            <w:vAlign w:val="center"/>
            <w:hideMark/>
          </w:tcPr>
          <w:p w14:paraId="6D2D5D8F"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006B28B2"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2A04DDF4"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4Т</w:t>
            </w:r>
          </w:p>
        </w:tc>
        <w:tc>
          <w:tcPr>
            <w:tcW w:w="633" w:type="dxa"/>
            <w:tcBorders>
              <w:top w:val="nil"/>
              <w:left w:val="nil"/>
              <w:bottom w:val="single" w:sz="4" w:space="0" w:color="auto"/>
              <w:right w:val="single" w:sz="4" w:space="0" w:color="auto"/>
            </w:tcBorders>
            <w:shd w:val="clear" w:color="auto" w:fill="auto"/>
            <w:vAlign w:val="center"/>
            <w:hideMark/>
          </w:tcPr>
          <w:p w14:paraId="17C3905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w:t>
            </w:r>
          </w:p>
        </w:tc>
        <w:tc>
          <w:tcPr>
            <w:tcW w:w="580" w:type="dxa"/>
            <w:tcBorders>
              <w:top w:val="nil"/>
              <w:left w:val="nil"/>
              <w:bottom w:val="single" w:sz="4" w:space="0" w:color="auto"/>
              <w:right w:val="single" w:sz="4" w:space="0" w:color="auto"/>
            </w:tcBorders>
            <w:shd w:val="clear" w:color="auto" w:fill="auto"/>
            <w:vAlign w:val="center"/>
            <w:hideMark/>
          </w:tcPr>
          <w:p w14:paraId="44852F8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2,9</w:t>
            </w:r>
          </w:p>
        </w:tc>
        <w:tc>
          <w:tcPr>
            <w:tcW w:w="627" w:type="dxa"/>
            <w:vMerge/>
            <w:tcBorders>
              <w:top w:val="nil"/>
              <w:left w:val="single" w:sz="4" w:space="0" w:color="auto"/>
              <w:bottom w:val="single" w:sz="4" w:space="0" w:color="auto"/>
              <w:right w:val="single" w:sz="4" w:space="0" w:color="auto"/>
            </w:tcBorders>
            <w:vAlign w:val="center"/>
            <w:hideMark/>
          </w:tcPr>
          <w:p w14:paraId="447C84E0"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78026415"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0EC66A40"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6CE6CD06"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6D544CB9"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561044A0"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6D3C1881" w14:textId="77777777" w:rsidTr="003214FF">
        <w:trPr>
          <w:trHeight w:val="315"/>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407359AD"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29</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24442B20" w14:textId="76C89BF7"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ЦЗ</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35/6 кВ</w:t>
            </w:r>
          </w:p>
        </w:tc>
        <w:tc>
          <w:tcPr>
            <w:tcW w:w="833" w:type="dxa"/>
            <w:tcBorders>
              <w:top w:val="nil"/>
              <w:left w:val="nil"/>
              <w:bottom w:val="single" w:sz="4" w:space="0" w:color="auto"/>
              <w:right w:val="single" w:sz="4" w:space="0" w:color="auto"/>
            </w:tcBorders>
            <w:shd w:val="clear" w:color="auto" w:fill="auto"/>
            <w:vAlign w:val="center"/>
            <w:hideMark/>
          </w:tcPr>
          <w:p w14:paraId="663725F7"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6CB86F89"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580" w:type="dxa"/>
            <w:tcBorders>
              <w:top w:val="nil"/>
              <w:left w:val="nil"/>
              <w:bottom w:val="single" w:sz="4" w:space="0" w:color="auto"/>
              <w:right w:val="single" w:sz="4" w:space="0" w:color="auto"/>
            </w:tcBorders>
            <w:shd w:val="clear" w:color="auto" w:fill="auto"/>
            <w:vAlign w:val="center"/>
            <w:hideMark/>
          </w:tcPr>
          <w:p w14:paraId="7A9BCFCE"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4680078C" w14:textId="2FE51C90"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0,6</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38AE6D7C"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8%</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16AB0FE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16%</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3B8DF34D"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0,73</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4FBB9768"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6AAC40BA"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20%</w:t>
            </w:r>
          </w:p>
        </w:tc>
      </w:tr>
      <w:tr w:rsidR="00EB0366" w:rsidRPr="001A6F94" w14:paraId="452E71A8" w14:textId="77777777" w:rsidTr="003214FF">
        <w:trPr>
          <w:trHeight w:val="315"/>
        </w:trPr>
        <w:tc>
          <w:tcPr>
            <w:tcW w:w="564" w:type="dxa"/>
            <w:vMerge/>
            <w:tcBorders>
              <w:top w:val="nil"/>
              <w:left w:val="single" w:sz="4" w:space="0" w:color="auto"/>
              <w:bottom w:val="single" w:sz="4" w:space="0" w:color="auto"/>
              <w:right w:val="single" w:sz="4" w:space="0" w:color="auto"/>
            </w:tcBorders>
            <w:vAlign w:val="center"/>
            <w:hideMark/>
          </w:tcPr>
          <w:p w14:paraId="3584ED26"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478A8E04"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297706AC"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5647B871"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580" w:type="dxa"/>
            <w:tcBorders>
              <w:top w:val="nil"/>
              <w:left w:val="nil"/>
              <w:bottom w:val="single" w:sz="4" w:space="0" w:color="auto"/>
              <w:right w:val="single" w:sz="4" w:space="0" w:color="auto"/>
            </w:tcBorders>
            <w:shd w:val="clear" w:color="auto" w:fill="auto"/>
            <w:vAlign w:val="center"/>
            <w:hideMark/>
          </w:tcPr>
          <w:p w14:paraId="187BBD97"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627" w:type="dxa"/>
            <w:vMerge/>
            <w:tcBorders>
              <w:top w:val="nil"/>
              <w:left w:val="single" w:sz="4" w:space="0" w:color="auto"/>
              <w:bottom w:val="single" w:sz="4" w:space="0" w:color="auto"/>
              <w:right w:val="single" w:sz="4" w:space="0" w:color="auto"/>
            </w:tcBorders>
            <w:vAlign w:val="center"/>
            <w:hideMark/>
          </w:tcPr>
          <w:p w14:paraId="5E250AF7"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4E22A003"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21617DB7"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34209B2A"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61ED713F"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6D1E79AA"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r w:rsidR="00EB0366" w:rsidRPr="001A6F94" w14:paraId="6629641F" w14:textId="77777777" w:rsidTr="003214FF">
        <w:trPr>
          <w:trHeight w:val="315"/>
        </w:trPr>
        <w:tc>
          <w:tcPr>
            <w:tcW w:w="564" w:type="dxa"/>
            <w:vMerge w:val="restart"/>
            <w:tcBorders>
              <w:top w:val="nil"/>
              <w:left w:val="single" w:sz="4" w:space="0" w:color="auto"/>
              <w:bottom w:val="single" w:sz="4" w:space="0" w:color="auto"/>
              <w:right w:val="single" w:sz="4" w:space="0" w:color="auto"/>
            </w:tcBorders>
            <w:shd w:val="clear" w:color="auto" w:fill="auto"/>
            <w:vAlign w:val="center"/>
            <w:hideMark/>
          </w:tcPr>
          <w:p w14:paraId="21CB2076"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30</w:t>
            </w:r>
          </w:p>
        </w:tc>
        <w:tc>
          <w:tcPr>
            <w:tcW w:w="2188" w:type="dxa"/>
            <w:vMerge w:val="restart"/>
            <w:tcBorders>
              <w:top w:val="nil"/>
              <w:left w:val="single" w:sz="4" w:space="0" w:color="auto"/>
              <w:bottom w:val="single" w:sz="4" w:space="0" w:color="auto"/>
              <w:right w:val="single" w:sz="4" w:space="0" w:color="auto"/>
            </w:tcBorders>
            <w:shd w:val="clear" w:color="auto" w:fill="auto"/>
            <w:vAlign w:val="center"/>
            <w:hideMark/>
          </w:tcPr>
          <w:p w14:paraId="08A90DF6" w14:textId="054CA15B" w:rsidR="00EB0366" w:rsidRPr="001A6F94" w:rsidRDefault="00EB0366" w:rsidP="005C123B">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ПС-35/10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Сельстрой</w:t>
            </w:r>
            <w:r w:rsidR="002E3DE0" w:rsidRPr="001A6F94">
              <w:rPr>
                <w:rFonts w:ascii="Times New Roman" w:eastAsia="Times New Roman" w:hAnsi="Times New Roman" w:cs="Times New Roman"/>
                <w:color w:val="000000"/>
                <w:sz w:val="18"/>
                <w:szCs w:val="18"/>
              </w:rPr>
              <w:t>»</w:t>
            </w:r>
          </w:p>
        </w:tc>
        <w:tc>
          <w:tcPr>
            <w:tcW w:w="833" w:type="dxa"/>
            <w:tcBorders>
              <w:top w:val="nil"/>
              <w:left w:val="nil"/>
              <w:bottom w:val="single" w:sz="4" w:space="0" w:color="auto"/>
              <w:right w:val="single" w:sz="4" w:space="0" w:color="auto"/>
            </w:tcBorders>
            <w:shd w:val="clear" w:color="auto" w:fill="auto"/>
            <w:vAlign w:val="center"/>
            <w:hideMark/>
          </w:tcPr>
          <w:p w14:paraId="58894798"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633" w:type="dxa"/>
            <w:tcBorders>
              <w:top w:val="nil"/>
              <w:left w:val="nil"/>
              <w:bottom w:val="single" w:sz="4" w:space="0" w:color="auto"/>
              <w:right w:val="single" w:sz="4" w:space="0" w:color="auto"/>
            </w:tcBorders>
            <w:shd w:val="clear" w:color="auto" w:fill="auto"/>
            <w:vAlign w:val="center"/>
            <w:hideMark/>
          </w:tcPr>
          <w:p w14:paraId="258C7906"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580" w:type="dxa"/>
            <w:tcBorders>
              <w:top w:val="nil"/>
              <w:left w:val="nil"/>
              <w:bottom w:val="single" w:sz="4" w:space="0" w:color="auto"/>
              <w:right w:val="single" w:sz="4" w:space="0" w:color="auto"/>
            </w:tcBorders>
            <w:shd w:val="clear" w:color="auto" w:fill="auto"/>
            <w:vAlign w:val="center"/>
            <w:hideMark/>
          </w:tcPr>
          <w:p w14:paraId="190B96C0"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9,2</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6CA306BC" w14:textId="377D5B95" w:rsidR="00EB0366" w:rsidRPr="001A6F94" w:rsidRDefault="00A94690"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lang w:val="uk-UA"/>
              </w:rPr>
              <w:t>1</w:t>
            </w:r>
            <w:r w:rsidR="00EB0366" w:rsidRPr="001A6F94">
              <w:rPr>
                <w:rFonts w:ascii="Times New Roman" w:eastAsia="Times New Roman" w:hAnsi="Times New Roman" w:cs="Times New Roman"/>
                <w:sz w:val="18"/>
                <w:szCs w:val="18"/>
              </w:rPr>
              <w:t>,74</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454642F9" w14:textId="30F556C5" w:rsidR="00EB0366" w:rsidRPr="001A6F94" w:rsidRDefault="00A94690"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lang w:val="uk-UA"/>
              </w:rPr>
              <w:t>9</w:t>
            </w:r>
            <w:r w:rsidR="00EB0366" w:rsidRPr="001A6F94">
              <w:rPr>
                <w:rFonts w:ascii="Times New Roman" w:eastAsia="Times New Roman" w:hAnsi="Times New Roman" w:cs="Times New Roman"/>
                <w:sz w:val="18"/>
                <w:szCs w:val="18"/>
              </w:rPr>
              <w:t>%</w:t>
            </w:r>
          </w:p>
        </w:tc>
        <w:tc>
          <w:tcPr>
            <w:tcW w:w="1163" w:type="dxa"/>
            <w:vMerge w:val="restart"/>
            <w:tcBorders>
              <w:top w:val="nil"/>
              <w:left w:val="single" w:sz="4" w:space="0" w:color="auto"/>
              <w:bottom w:val="single" w:sz="4" w:space="0" w:color="auto"/>
              <w:right w:val="single" w:sz="4" w:space="0" w:color="auto"/>
            </w:tcBorders>
            <w:shd w:val="clear" w:color="auto" w:fill="auto"/>
            <w:vAlign w:val="center"/>
            <w:hideMark/>
          </w:tcPr>
          <w:p w14:paraId="33841ADB" w14:textId="318B465D" w:rsidR="00EB0366" w:rsidRPr="001A6F94" w:rsidRDefault="00A94690"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lang w:val="uk-UA"/>
              </w:rPr>
              <w:t>19</w:t>
            </w:r>
            <w:r w:rsidR="00EB0366" w:rsidRPr="001A6F94">
              <w:rPr>
                <w:rFonts w:ascii="Times New Roman" w:eastAsia="Times New Roman" w:hAnsi="Times New Roman" w:cs="Times New Roman"/>
                <w:sz w:val="18"/>
                <w:szCs w:val="18"/>
              </w:rPr>
              <w:t>%</w:t>
            </w:r>
          </w:p>
        </w:tc>
        <w:tc>
          <w:tcPr>
            <w:tcW w:w="627" w:type="dxa"/>
            <w:vMerge w:val="restart"/>
            <w:tcBorders>
              <w:top w:val="nil"/>
              <w:left w:val="single" w:sz="4" w:space="0" w:color="auto"/>
              <w:bottom w:val="single" w:sz="4" w:space="0" w:color="auto"/>
              <w:right w:val="single" w:sz="4" w:space="0" w:color="auto"/>
            </w:tcBorders>
            <w:shd w:val="clear" w:color="auto" w:fill="auto"/>
            <w:vAlign w:val="center"/>
            <w:hideMark/>
          </w:tcPr>
          <w:p w14:paraId="6E07199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2,36</w:t>
            </w:r>
          </w:p>
        </w:tc>
        <w:tc>
          <w:tcPr>
            <w:tcW w:w="1256" w:type="dxa"/>
            <w:vMerge w:val="restart"/>
            <w:tcBorders>
              <w:top w:val="nil"/>
              <w:left w:val="single" w:sz="4" w:space="0" w:color="auto"/>
              <w:bottom w:val="single" w:sz="4" w:space="0" w:color="auto"/>
              <w:right w:val="single" w:sz="4" w:space="0" w:color="auto"/>
            </w:tcBorders>
            <w:shd w:val="clear" w:color="auto" w:fill="auto"/>
            <w:vAlign w:val="center"/>
            <w:hideMark/>
          </w:tcPr>
          <w:p w14:paraId="216D0A53"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13%</w:t>
            </w:r>
          </w:p>
        </w:tc>
        <w:tc>
          <w:tcPr>
            <w:tcW w:w="1156" w:type="dxa"/>
            <w:vMerge w:val="restart"/>
            <w:tcBorders>
              <w:top w:val="nil"/>
              <w:left w:val="single" w:sz="4" w:space="0" w:color="auto"/>
              <w:bottom w:val="single" w:sz="4" w:space="0" w:color="auto"/>
              <w:right w:val="single" w:sz="4" w:space="0" w:color="auto"/>
            </w:tcBorders>
            <w:shd w:val="clear" w:color="auto" w:fill="auto"/>
            <w:vAlign w:val="center"/>
            <w:hideMark/>
          </w:tcPr>
          <w:p w14:paraId="6F31D79C"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26%</w:t>
            </w:r>
          </w:p>
        </w:tc>
      </w:tr>
      <w:tr w:rsidR="00EB0366" w:rsidRPr="001A6F94" w14:paraId="30F6D82C" w14:textId="77777777" w:rsidTr="003214FF">
        <w:trPr>
          <w:trHeight w:val="330"/>
        </w:trPr>
        <w:tc>
          <w:tcPr>
            <w:tcW w:w="564" w:type="dxa"/>
            <w:vMerge/>
            <w:tcBorders>
              <w:top w:val="nil"/>
              <w:left w:val="single" w:sz="4" w:space="0" w:color="auto"/>
              <w:bottom w:val="single" w:sz="4" w:space="0" w:color="auto"/>
              <w:right w:val="single" w:sz="4" w:space="0" w:color="auto"/>
            </w:tcBorders>
            <w:vAlign w:val="center"/>
            <w:hideMark/>
          </w:tcPr>
          <w:p w14:paraId="5CF2DB31"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2188" w:type="dxa"/>
            <w:vMerge/>
            <w:tcBorders>
              <w:top w:val="nil"/>
              <w:left w:val="single" w:sz="4" w:space="0" w:color="auto"/>
              <w:bottom w:val="single" w:sz="4" w:space="0" w:color="auto"/>
              <w:right w:val="single" w:sz="4" w:space="0" w:color="auto"/>
            </w:tcBorders>
            <w:vAlign w:val="center"/>
            <w:hideMark/>
          </w:tcPr>
          <w:p w14:paraId="6BCFD026" w14:textId="77777777" w:rsidR="00EB0366" w:rsidRPr="001A6F94" w:rsidRDefault="00EB0366" w:rsidP="005C123B">
            <w:pPr>
              <w:spacing w:after="0" w:line="240" w:lineRule="auto"/>
              <w:rPr>
                <w:rFonts w:ascii="Times New Roman" w:eastAsia="Times New Roman" w:hAnsi="Times New Roman" w:cs="Times New Roman"/>
                <w:color w:val="000000"/>
                <w:sz w:val="18"/>
                <w:szCs w:val="18"/>
              </w:rPr>
            </w:pPr>
          </w:p>
        </w:tc>
        <w:tc>
          <w:tcPr>
            <w:tcW w:w="833" w:type="dxa"/>
            <w:tcBorders>
              <w:top w:val="nil"/>
              <w:left w:val="nil"/>
              <w:bottom w:val="single" w:sz="4" w:space="0" w:color="auto"/>
              <w:right w:val="single" w:sz="4" w:space="0" w:color="auto"/>
            </w:tcBorders>
            <w:shd w:val="clear" w:color="auto" w:fill="auto"/>
            <w:vAlign w:val="center"/>
            <w:hideMark/>
          </w:tcPr>
          <w:p w14:paraId="1E712A7B" w14:textId="77777777" w:rsidR="00EB0366" w:rsidRPr="001A6F94" w:rsidRDefault="00EB0366" w:rsidP="005C123B">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633" w:type="dxa"/>
            <w:tcBorders>
              <w:top w:val="nil"/>
              <w:left w:val="nil"/>
              <w:bottom w:val="single" w:sz="4" w:space="0" w:color="auto"/>
              <w:right w:val="single" w:sz="4" w:space="0" w:color="auto"/>
            </w:tcBorders>
            <w:shd w:val="clear" w:color="auto" w:fill="auto"/>
            <w:vAlign w:val="center"/>
            <w:hideMark/>
          </w:tcPr>
          <w:p w14:paraId="76778114"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580" w:type="dxa"/>
            <w:tcBorders>
              <w:top w:val="nil"/>
              <w:left w:val="nil"/>
              <w:bottom w:val="single" w:sz="4" w:space="0" w:color="auto"/>
              <w:right w:val="single" w:sz="4" w:space="0" w:color="auto"/>
            </w:tcBorders>
            <w:shd w:val="clear" w:color="auto" w:fill="auto"/>
            <w:vAlign w:val="center"/>
            <w:hideMark/>
          </w:tcPr>
          <w:p w14:paraId="619FD8A5" w14:textId="77777777" w:rsidR="00EB0366" w:rsidRPr="001A6F94" w:rsidRDefault="00EB0366" w:rsidP="005C123B">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9,2</w:t>
            </w:r>
          </w:p>
        </w:tc>
        <w:tc>
          <w:tcPr>
            <w:tcW w:w="627" w:type="dxa"/>
            <w:vMerge/>
            <w:tcBorders>
              <w:top w:val="nil"/>
              <w:left w:val="single" w:sz="4" w:space="0" w:color="auto"/>
              <w:bottom w:val="single" w:sz="4" w:space="0" w:color="auto"/>
              <w:right w:val="single" w:sz="4" w:space="0" w:color="auto"/>
            </w:tcBorders>
            <w:vAlign w:val="center"/>
            <w:hideMark/>
          </w:tcPr>
          <w:p w14:paraId="4C471FDC"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5F9E26AB"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63" w:type="dxa"/>
            <w:vMerge/>
            <w:tcBorders>
              <w:top w:val="nil"/>
              <w:left w:val="single" w:sz="4" w:space="0" w:color="auto"/>
              <w:bottom w:val="single" w:sz="4" w:space="0" w:color="auto"/>
              <w:right w:val="single" w:sz="4" w:space="0" w:color="auto"/>
            </w:tcBorders>
            <w:vAlign w:val="center"/>
            <w:hideMark/>
          </w:tcPr>
          <w:p w14:paraId="513E4F9A"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627" w:type="dxa"/>
            <w:vMerge/>
            <w:tcBorders>
              <w:top w:val="nil"/>
              <w:left w:val="single" w:sz="4" w:space="0" w:color="auto"/>
              <w:bottom w:val="single" w:sz="4" w:space="0" w:color="auto"/>
              <w:right w:val="single" w:sz="4" w:space="0" w:color="auto"/>
            </w:tcBorders>
            <w:vAlign w:val="center"/>
            <w:hideMark/>
          </w:tcPr>
          <w:p w14:paraId="5E80ACD9"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256" w:type="dxa"/>
            <w:vMerge/>
            <w:tcBorders>
              <w:top w:val="nil"/>
              <w:left w:val="single" w:sz="4" w:space="0" w:color="auto"/>
              <w:bottom w:val="single" w:sz="4" w:space="0" w:color="auto"/>
              <w:right w:val="single" w:sz="4" w:space="0" w:color="auto"/>
            </w:tcBorders>
            <w:vAlign w:val="center"/>
            <w:hideMark/>
          </w:tcPr>
          <w:p w14:paraId="0973DBE0" w14:textId="77777777" w:rsidR="00EB0366" w:rsidRPr="001A6F94" w:rsidRDefault="00EB0366" w:rsidP="005C123B">
            <w:pPr>
              <w:spacing w:after="0" w:line="240" w:lineRule="auto"/>
              <w:rPr>
                <w:rFonts w:ascii="Times New Roman" w:eastAsia="Times New Roman" w:hAnsi="Times New Roman" w:cs="Times New Roman"/>
                <w:sz w:val="18"/>
                <w:szCs w:val="18"/>
              </w:rPr>
            </w:pPr>
          </w:p>
        </w:tc>
        <w:tc>
          <w:tcPr>
            <w:tcW w:w="1156" w:type="dxa"/>
            <w:vMerge/>
            <w:tcBorders>
              <w:top w:val="nil"/>
              <w:left w:val="single" w:sz="4" w:space="0" w:color="auto"/>
              <w:bottom w:val="single" w:sz="4" w:space="0" w:color="auto"/>
              <w:right w:val="single" w:sz="4" w:space="0" w:color="auto"/>
            </w:tcBorders>
            <w:vAlign w:val="center"/>
            <w:hideMark/>
          </w:tcPr>
          <w:p w14:paraId="3CC6C816" w14:textId="77777777" w:rsidR="00EB0366" w:rsidRPr="001A6F94" w:rsidRDefault="00EB0366" w:rsidP="005C123B">
            <w:pPr>
              <w:spacing w:after="0" w:line="240" w:lineRule="auto"/>
              <w:rPr>
                <w:rFonts w:ascii="Times New Roman" w:eastAsia="Times New Roman" w:hAnsi="Times New Roman" w:cs="Times New Roman"/>
                <w:sz w:val="18"/>
                <w:szCs w:val="18"/>
              </w:rPr>
            </w:pPr>
          </w:p>
        </w:tc>
      </w:tr>
    </w:tbl>
    <w:p w14:paraId="73E70048" w14:textId="7B92352B" w:rsidR="00EB0366" w:rsidRPr="001A6F94" w:rsidRDefault="00EB0366" w:rsidP="00EA7637">
      <w:pPr>
        <w:spacing w:after="0" w:line="240" w:lineRule="auto"/>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rPr>
        <w:t xml:space="preserve">Аналіз даних таблиці </w:t>
      </w:r>
      <w:r w:rsidR="00D30A9A" w:rsidRPr="001A6F94">
        <w:rPr>
          <w:rFonts w:ascii="Times New Roman" w:hAnsi="Times New Roman" w:cs="Times New Roman"/>
          <w:sz w:val="24"/>
          <w:szCs w:val="24"/>
          <w:lang w:val="uk-UA"/>
        </w:rPr>
        <w:t>9.</w:t>
      </w:r>
      <w:r w:rsidRPr="001A6F94">
        <w:rPr>
          <w:rFonts w:ascii="Times New Roman" w:hAnsi="Times New Roman" w:cs="Times New Roman"/>
          <w:sz w:val="24"/>
          <w:szCs w:val="24"/>
        </w:rPr>
        <w:t xml:space="preserve">1 показав, що в </w:t>
      </w:r>
      <w:r w:rsidRPr="001A6F94">
        <w:rPr>
          <w:rFonts w:ascii="Times New Roman" w:hAnsi="Times New Roman" w:cs="Times New Roman"/>
          <w:sz w:val="24"/>
          <w:szCs w:val="24"/>
          <w:lang w:val="uk-UA"/>
        </w:rPr>
        <w:t xml:space="preserve">нормальному режимі </w:t>
      </w:r>
      <w:r w:rsidRPr="001A6F94">
        <w:rPr>
          <w:rFonts w:ascii="Times New Roman" w:hAnsi="Times New Roman" w:cs="Times New Roman"/>
          <w:sz w:val="24"/>
          <w:szCs w:val="24"/>
        </w:rPr>
        <w:t xml:space="preserve">завантаження трансформаторів на трансфораторних </w:t>
      </w:r>
      <w:r w:rsidRPr="001A6F94">
        <w:rPr>
          <w:rFonts w:ascii="Times New Roman" w:hAnsi="Times New Roman" w:cs="Times New Roman"/>
          <w:sz w:val="24"/>
          <w:szCs w:val="24"/>
          <w:lang w:val="uk-UA"/>
        </w:rPr>
        <w:t xml:space="preserve">підстанціях </w:t>
      </w:r>
      <w:r w:rsidRPr="001A6F94">
        <w:rPr>
          <w:rFonts w:ascii="Times New Roman" w:hAnsi="Times New Roman" w:cs="Times New Roman"/>
          <w:sz w:val="24"/>
          <w:szCs w:val="24"/>
        </w:rPr>
        <w:t xml:space="preserve">знаходиться в межах від </w:t>
      </w:r>
      <w:r w:rsidRPr="001A6F94">
        <w:rPr>
          <w:rFonts w:ascii="Times New Roman" w:hAnsi="Times New Roman" w:cs="Times New Roman"/>
          <w:sz w:val="24"/>
          <w:szCs w:val="24"/>
          <w:lang w:val="uk-UA"/>
        </w:rPr>
        <w:t>4</w:t>
      </w:r>
      <w:r w:rsidRPr="001A6F94">
        <w:rPr>
          <w:rFonts w:ascii="Times New Roman" w:hAnsi="Times New Roman" w:cs="Times New Roman"/>
          <w:sz w:val="24"/>
          <w:szCs w:val="24"/>
        </w:rPr>
        <w:t xml:space="preserve"> до </w:t>
      </w:r>
      <w:r w:rsidRPr="001A6F94">
        <w:rPr>
          <w:rFonts w:ascii="Times New Roman" w:hAnsi="Times New Roman" w:cs="Times New Roman"/>
          <w:sz w:val="24"/>
          <w:szCs w:val="24"/>
          <w:lang w:val="uk-UA"/>
        </w:rPr>
        <w:t>70</w:t>
      </w:r>
      <w:r w:rsidRPr="001A6F94">
        <w:rPr>
          <w:rFonts w:ascii="Times New Roman" w:hAnsi="Times New Roman" w:cs="Times New Roman"/>
          <w:sz w:val="24"/>
          <w:szCs w:val="24"/>
        </w:rPr>
        <w:t xml:space="preserve">% в зимовий період та від 3 до 50% в літній період в залежності від номінальної потужності трансформаторів. </w:t>
      </w:r>
    </w:p>
    <w:p w14:paraId="1FFD5A68" w14:textId="55BD78BE" w:rsidR="00EB0366" w:rsidRPr="001A6F94" w:rsidRDefault="00EB0366" w:rsidP="00C65666">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В</w:t>
      </w:r>
      <w:r w:rsidRPr="001A6F94">
        <w:rPr>
          <w:rFonts w:ascii="Times New Roman" w:eastAsia="Times New Roman" w:hAnsi="Times New Roman" w:cs="Times New Roman"/>
          <w:color w:val="000000"/>
          <w:lang w:val="uk-UA"/>
        </w:rPr>
        <w:t xml:space="preserve"> аварійному, ремонтному режимі </w:t>
      </w:r>
      <w:r w:rsidRPr="001A6F94">
        <w:rPr>
          <w:rFonts w:ascii="Times New Roman" w:hAnsi="Times New Roman" w:cs="Times New Roman"/>
          <w:sz w:val="24"/>
          <w:szCs w:val="24"/>
          <w:lang w:val="uk-UA"/>
        </w:rPr>
        <w:t xml:space="preserve">завантаження трансформаторів в зимовий період від 5 до 80% в зимовий період  та від 3 до 86%  в літній період, крім  ПС-154/35/6 кВ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КПО</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w:t>
      </w:r>
      <w:r w:rsidR="00D30A9A" w:rsidRPr="001A6F94">
        <w:rPr>
          <w:rFonts w:ascii="Times New Roman" w:hAnsi="Times New Roman" w:cs="Times New Roman"/>
          <w:sz w:val="24"/>
          <w:szCs w:val="24"/>
          <w:lang w:val="uk-UA"/>
        </w:rPr>
        <w:t xml:space="preserve"> </w:t>
      </w:r>
      <w:r w:rsidRPr="001A6F94">
        <w:rPr>
          <w:rFonts w:ascii="Times New Roman" w:eastAsia="Times New Roman" w:hAnsi="Times New Roman" w:cs="Times New Roman"/>
          <w:color w:val="000000"/>
          <w:lang w:val="uk-UA"/>
        </w:rPr>
        <w:t xml:space="preserve">ПС-35/6 кВ </w:t>
      </w:r>
      <w:r w:rsidR="002E3DE0" w:rsidRPr="001A6F94">
        <w:rPr>
          <w:rFonts w:ascii="Times New Roman" w:eastAsia="Times New Roman" w:hAnsi="Times New Roman" w:cs="Times New Roman"/>
          <w:color w:val="000000"/>
          <w:lang w:val="uk-UA"/>
        </w:rPr>
        <w:t>«</w:t>
      </w:r>
      <w:r w:rsidRPr="001A6F94">
        <w:rPr>
          <w:rFonts w:ascii="Times New Roman" w:eastAsia="Times New Roman" w:hAnsi="Times New Roman" w:cs="Times New Roman"/>
          <w:color w:val="000000"/>
          <w:lang w:val="uk-UA"/>
        </w:rPr>
        <w:t>Стрічка</w:t>
      </w:r>
      <w:r w:rsidR="002E3DE0" w:rsidRPr="001A6F94">
        <w:rPr>
          <w:rFonts w:ascii="Times New Roman" w:eastAsia="Times New Roman" w:hAnsi="Times New Roman" w:cs="Times New Roman"/>
          <w:color w:val="000000"/>
          <w:lang w:val="uk-UA"/>
        </w:rPr>
        <w:t>»</w:t>
      </w:r>
      <w:r w:rsidRPr="001A6F94">
        <w:rPr>
          <w:rFonts w:ascii="Times New Roman" w:eastAsia="Times New Roman" w:hAnsi="Times New Roman" w:cs="Times New Roman"/>
          <w:color w:val="000000"/>
          <w:lang w:val="uk-UA"/>
        </w:rPr>
        <w:t xml:space="preserve">, </w:t>
      </w:r>
      <w:r w:rsidRPr="001A6F94">
        <w:rPr>
          <w:rFonts w:ascii="Times New Roman" w:hAnsi="Times New Roman" w:cs="Times New Roman"/>
          <w:sz w:val="24"/>
          <w:szCs w:val="24"/>
          <w:lang w:val="uk-UA"/>
        </w:rPr>
        <w:t>на яких завантаження силових трансформаторів в аварійному режимі в зимовий період становить відповідно 130% та 107%.</w:t>
      </w:r>
    </w:p>
    <w:p w14:paraId="7DBF8928" w14:textId="2A914701" w:rsidR="00551D70" w:rsidRPr="001A6F94" w:rsidRDefault="00551D70" w:rsidP="00EA7637">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На 202</w:t>
      </w:r>
      <w:r w:rsidR="002150D4" w:rsidRPr="001A6F94">
        <w:rPr>
          <w:rFonts w:ascii="Times New Roman" w:hAnsi="Times New Roman" w:cs="Times New Roman"/>
          <w:sz w:val="24"/>
          <w:szCs w:val="24"/>
        </w:rPr>
        <w:t>1</w:t>
      </w:r>
      <w:r w:rsidRPr="001A6F94">
        <w:rPr>
          <w:rFonts w:ascii="Times New Roman" w:hAnsi="Times New Roman" w:cs="Times New Roman"/>
          <w:sz w:val="24"/>
          <w:szCs w:val="24"/>
        </w:rPr>
        <w:t xml:space="preserve"> рік прийнята існуюча схема електричної мережі 35-150 кВ ПрАТ </w:t>
      </w:r>
      <w:r w:rsidR="002E3DE0" w:rsidRPr="001A6F94">
        <w:rPr>
          <w:rFonts w:ascii="Times New Roman" w:hAnsi="Times New Roman" w:cs="Times New Roman"/>
          <w:sz w:val="24"/>
          <w:szCs w:val="24"/>
        </w:rPr>
        <w:t>«</w:t>
      </w:r>
      <w:r w:rsidRPr="001A6F94">
        <w:rPr>
          <w:rFonts w:ascii="Times New Roman" w:hAnsi="Times New Roman" w:cs="Times New Roman"/>
          <w:sz w:val="24"/>
          <w:szCs w:val="24"/>
        </w:rPr>
        <w:t xml:space="preserve">ПЕЕМ </w:t>
      </w:r>
      <w:r w:rsidR="002E3DE0" w:rsidRPr="001A6F94">
        <w:rPr>
          <w:rFonts w:ascii="Times New Roman" w:hAnsi="Times New Roman" w:cs="Times New Roman"/>
          <w:sz w:val="24"/>
          <w:szCs w:val="24"/>
        </w:rPr>
        <w:t>«</w:t>
      </w:r>
      <w:r w:rsidRPr="001A6F94">
        <w:rPr>
          <w:rFonts w:ascii="Times New Roman" w:hAnsi="Times New Roman" w:cs="Times New Roman"/>
          <w:sz w:val="24"/>
          <w:szCs w:val="24"/>
        </w:rPr>
        <w:t>ЦЕК</w:t>
      </w:r>
      <w:r w:rsidR="002E3DE0" w:rsidRPr="001A6F94">
        <w:rPr>
          <w:rFonts w:ascii="Times New Roman" w:hAnsi="Times New Roman" w:cs="Times New Roman"/>
          <w:sz w:val="24"/>
          <w:szCs w:val="24"/>
        </w:rPr>
        <w:t>»</w:t>
      </w:r>
      <w:r w:rsidRPr="001A6F94">
        <w:rPr>
          <w:rFonts w:ascii="Times New Roman" w:hAnsi="Times New Roman" w:cs="Times New Roman"/>
          <w:sz w:val="24"/>
          <w:szCs w:val="24"/>
        </w:rPr>
        <w:t>.</w:t>
      </w:r>
    </w:p>
    <w:p w14:paraId="37FDB4D3" w14:textId="1B548037" w:rsidR="00551D70" w:rsidRPr="001A6F94" w:rsidRDefault="00551D70" w:rsidP="00EA7637">
      <w:pPr>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 xml:space="preserve">В таблицю </w:t>
      </w:r>
      <w:r w:rsidR="00904A4D" w:rsidRPr="001A6F94">
        <w:rPr>
          <w:rFonts w:ascii="Times New Roman" w:hAnsi="Times New Roman" w:cs="Times New Roman"/>
          <w:sz w:val="24"/>
          <w:szCs w:val="24"/>
          <w:lang w:val="uk-UA"/>
        </w:rPr>
        <w:t>9.</w:t>
      </w:r>
      <w:r w:rsidR="00D30A9A" w:rsidRPr="001A6F94">
        <w:rPr>
          <w:rFonts w:ascii="Times New Roman" w:hAnsi="Times New Roman" w:cs="Times New Roman"/>
          <w:sz w:val="24"/>
          <w:szCs w:val="24"/>
          <w:lang w:val="uk-UA"/>
        </w:rPr>
        <w:t>2</w:t>
      </w:r>
      <w:r w:rsidRPr="001A6F94">
        <w:rPr>
          <w:rFonts w:ascii="Times New Roman" w:hAnsi="Times New Roman" w:cs="Times New Roman"/>
          <w:sz w:val="24"/>
          <w:szCs w:val="24"/>
        </w:rPr>
        <w:t xml:space="preserve"> зведено дані щодо </w:t>
      </w:r>
      <w:r w:rsidR="00F6189C" w:rsidRPr="001A6F94">
        <w:rPr>
          <w:rFonts w:ascii="Times New Roman" w:hAnsi="Times New Roman" w:cs="Times New Roman"/>
          <w:sz w:val="24"/>
          <w:szCs w:val="24"/>
          <w:lang w:val="uk-UA"/>
        </w:rPr>
        <w:t xml:space="preserve">прогнозованого </w:t>
      </w:r>
      <w:r w:rsidRPr="001A6F94">
        <w:rPr>
          <w:rFonts w:ascii="Times New Roman" w:hAnsi="Times New Roman" w:cs="Times New Roman"/>
          <w:sz w:val="24"/>
          <w:szCs w:val="24"/>
        </w:rPr>
        <w:t>завантаження силових трансформаторів на розрахунковий 202</w:t>
      </w:r>
      <w:r w:rsidR="002150D4" w:rsidRPr="001A6F94">
        <w:rPr>
          <w:rFonts w:ascii="Times New Roman" w:hAnsi="Times New Roman" w:cs="Times New Roman"/>
          <w:sz w:val="24"/>
          <w:szCs w:val="24"/>
        </w:rPr>
        <w:t>1</w:t>
      </w:r>
      <w:r w:rsidR="00B661FE" w:rsidRPr="001A6F94">
        <w:rPr>
          <w:rFonts w:ascii="Times New Roman" w:hAnsi="Times New Roman" w:cs="Times New Roman"/>
          <w:sz w:val="24"/>
          <w:szCs w:val="24"/>
          <w:lang w:val="uk-UA"/>
        </w:rPr>
        <w:t xml:space="preserve"> р.</w:t>
      </w:r>
      <w:r w:rsidRPr="001A6F94">
        <w:rPr>
          <w:rFonts w:ascii="Times New Roman" w:hAnsi="Times New Roman" w:cs="Times New Roman"/>
          <w:sz w:val="24"/>
          <w:szCs w:val="24"/>
        </w:rPr>
        <w:t xml:space="preserve"> в режимах зимового та літнього максимуму навантаження</w:t>
      </w:r>
      <w:r w:rsidR="008A7B40" w:rsidRPr="001A6F94">
        <w:rPr>
          <w:rFonts w:ascii="Times New Roman" w:hAnsi="Times New Roman" w:cs="Times New Roman"/>
          <w:sz w:val="24"/>
          <w:szCs w:val="24"/>
        </w:rPr>
        <w:t xml:space="preserve"> з урахуванням виконаних </w:t>
      </w:r>
      <w:r w:rsidR="008A7B40" w:rsidRPr="001A6F94">
        <w:rPr>
          <w:rFonts w:ascii="Times New Roman" w:hAnsi="Times New Roman" w:cs="Times New Roman"/>
          <w:sz w:val="24"/>
          <w:szCs w:val="24"/>
          <w:lang w:val="uk-UA"/>
        </w:rPr>
        <w:t>робіт в 2021</w:t>
      </w:r>
      <w:r w:rsidRPr="001A6F94">
        <w:rPr>
          <w:rFonts w:ascii="Times New Roman" w:hAnsi="Times New Roman" w:cs="Times New Roman"/>
          <w:sz w:val="24"/>
          <w:szCs w:val="24"/>
        </w:rPr>
        <w:t xml:space="preserve">. </w:t>
      </w:r>
    </w:p>
    <w:p w14:paraId="40DEBC0C" w14:textId="4101E133" w:rsidR="00EB0366" w:rsidRDefault="00EB0366" w:rsidP="00BA05D1">
      <w:pPr>
        <w:pStyle w:val="a7"/>
        <w:numPr>
          <w:ilvl w:val="0"/>
          <w:numId w:val="66"/>
        </w:numPr>
        <w:ind w:left="1134" w:hanging="425"/>
        <w:jc w:val="both"/>
        <w:rPr>
          <w:sz w:val="24"/>
          <w:szCs w:val="24"/>
          <w:lang w:val="uk-UA"/>
        </w:rPr>
      </w:pPr>
      <w:r w:rsidRPr="001A6F94">
        <w:rPr>
          <w:sz w:val="24"/>
          <w:szCs w:val="24"/>
        </w:rPr>
        <w:t>організаці</w:t>
      </w:r>
      <w:r w:rsidRPr="001A6F94">
        <w:rPr>
          <w:sz w:val="24"/>
          <w:szCs w:val="24"/>
          <w:lang w:val="uk-UA"/>
        </w:rPr>
        <w:t>я</w:t>
      </w:r>
      <w:r w:rsidRPr="001A6F94">
        <w:rPr>
          <w:sz w:val="24"/>
          <w:szCs w:val="24"/>
        </w:rPr>
        <w:t xml:space="preserve"> нового джерела живлення ПС 35 кВ </w:t>
      </w:r>
      <w:r w:rsidR="002E3DE0" w:rsidRPr="001A6F94">
        <w:rPr>
          <w:sz w:val="24"/>
          <w:szCs w:val="24"/>
        </w:rPr>
        <w:t>«</w:t>
      </w:r>
      <w:r w:rsidRPr="001A6F94">
        <w:rPr>
          <w:sz w:val="24"/>
          <w:szCs w:val="24"/>
        </w:rPr>
        <w:t>С-35</w:t>
      </w:r>
      <w:r w:rsidR="002E3DE0" w:rsidRPr="001A6F94">
        <w:rPr>
          <w:sz w:val="24"/>
          <w:szCs w:val="24"/>
        </w:rPr>
        <w:t>»</w:t>
      </w:r>
      <w:r w:rsidRPr="001A6F94">
        <w:rPr>
          <w:sz w:val="24"/>
          <w:szCs w:val="24"/>
        </w:rPr>
        <w:t xml:space="preserve"> зі встановленням </w:t>
      </w:r>
      <w:r w:rsidRPr="001A6F94">
        <w:rPr>
          <w:sz w:val="24"/>
          <w:szCs w:val="24"/>
          <w:lang w:val="uk-UA"/>
        </w:rPr>
        <w:lastRenderedPageBreak/>
        <w:t xml:space="preserve">трансформатору </w:t>
      </w:r>
      <w:r w:rsidRPr="001A6F94">
        <w:rPr>
          <w:sz w:val="24"/>
          <w:szCs w:val="24"/>
        </w:rPr>
        <w:t>35/6 кВ потужністю 4 МВА</w:t>
      </w:r>
      <w:r w:rsidR="001B0491">
        <w:rPr>
          <w:sz w:val="24"/>
          <w:szCs w:val="24"/>
          <w:lang w:val="uk-UA"/>
        </w:rPr>
        <w:t>.</w:t>
      </w:r>
    </w:p>
    <w:p w14:paraId="49F10A25" w14:textId="77777777" w:rsidR="001B0491" w:rsidRPr="00D8257D" w:rsidRDefault="001B0491" w:rsidP="00BA05D1">
      <w:pPr>
        <w:pStyle w:val="a7"/>
        <w:widowControl/>
        <w:numPr>
          <w:ilvl w:val="0"/>
          <w:numId w:val="66"/>
        </w:numPr>
        <w:autoSpaceDE/>
        <w:autoSpaceDN/>
        <w:adjustRightInd/>
        <w:jc w:val="both"/>
        <w:rPr>
          <w:sz w:val="24"/>
          <w:szCs w:val="24"/>
        </w:rPr>
      </w:pPr>
      <w:r>
        <w:rPr>
          <w:sz w:val="24"/>
          <w:szCs w:val="24"/>
          <w:lang w:val="uk-UA"/>
        </w:rPr>
        <w:t>Щ</w:t>
      </w:r>
      <w:r w:rsidRPr="00D8257D">
        <w:rPr>
          <w:sz w:val="24"/>
          <w:szCs w:val="24"/>
        </w:rPr>
        <w:t xml:space="preserve">одо ПС «Молзавод» 35/6, </w:t>
      </w:r>
      <w:r w:rsidRPr="00D8257D">
        <w:rPr>
          <w:sz w:val="24"/>
          <w:szCs w:val="24"/>
          <w:lang w:val="uk-UA"/>
        </w:rPr>
        <w:t>з 2019 року по сьогоднішній день триває реконструкція ПЛ-35 кВ Л-377, тому навантаження з ПС «Молзавод» на час реконструкції АТ «ДТЕК «ДНІПРОВСЬКІ ЕЛЕКТРОМЕРЕЖІ» частково перевели на свої мережі.</w:t>
      </w:r>
    </w:p>
    <w:p w14:paraId="221CB73E" w14:textId="60CDF666" w:rsidR="00DC6A1F" w:rsidRPr="00C65666" w:rsidRDefault="00904A4D" w:rsidP="00C65666">
      <w:pPr>
        <w:spacing w:after="0" w:line="240" w:lineRule="auto"/>
        <w:ind w:firstLine="709"/>
        <w:jc w:val="right"/>
        <w:rPr>
          <w:rFonts w:ascii="Times New Roman" w:hAnsi="Times New Roman" w:cs="Times New Roman"/>
          <w:b/>
          <w:sz w:val="24"/>
          <w:szCs w:val="24"/>
          <w:lang w:val="uk-UA"/>
        </w:rPr>
      </w:pPr>
      <w:r w:rsidRPr="001A6F94">
        <w:rPr>
          <w:rFonts w:ascii="Times New Roman" w:hAnsi="Times New Roman" w:cs="Times New Roman"/>
          <w:b/>
          <w:sz w:val="24"/>
          <w:szCs w:val="24"/>
          <w:lang w:val="uk-UA"/>
        </w:rPr>
        <w:t>Таблиця 9.</w:t>
      </w:r>
      <w:r w:rsidR="00D30A9A" w:rsidRPr="001A6F94">
        <w:rPr>
          <w:rFonts w:ascii="Times New Roman" w:hAnsi="Times New Roman" w:cs="Times New Roman"/>
          <w:b/>
          <w:sz w:val="24"/>
          <w:szCs w:val="24"/>
          <w:lang w:val="uk-UA"/>
        </w:rPr>
        <w:t>2</w:t>
      </w:r>
    </w:p>
    <w:tbl>
      <w:tblPr>
        <w:tblW w:w="9776" w:type="dxa"/>
        <w:tblLayout w:type="fixed"/>
        <w:tblLook w:val="04A0" w:firstRow="1" w:lastRow="0" w:firstColumn="1" w:lastColumn="0" w:noHBand="0" w:noVBand="1"/>
      </w:tblPr>
      <w:tblGrid>
        <w:gridCol w:w="421"/>
        <w:gridCol w:w="1984"/>
        <w:gridCol w:w="567"/>
        <w:gridCol w:w="709"/>
        <w:gridCol w:w="709"/>
        <w:gridCol w:w="14"/>
        <w:gridCol w:w="837"/>
        <w:gridCol w:w="992"/>
        <w:gridCol w:w="850"/>
        <w:gridCol w:w="14"/>
        <w:gridCol w:w="837"/>
        <w:gridCol w:w="709"/>
        <w:gridCol w:w="1133"/>
      </w:tblGrid>
      <w:tr w:rsidR="00D94CE2" w:rsidRPr="001A6F94" w14:paraId="59B54D98" w14:textId="77777777" w:rsidTr="00D94CE2">
        <w:trPr>
          <w:trHeight w:val="600"/>
        </w:trPr>
        <w:tc>
          <w:tcPr>
            <w:tcW w:w="42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AD78D00" w14:textId="77777777" w:rsidR="00D94CE2" w:rsidRPr="001A6F94" w:rsidRDefault="00D94CE2" w:rsidP="00D94CE2">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з/п</w:t>
            </w:r>
          </w:p>
        </w:tc>
        <w:tc>
          <w:tcPr>
            <w:tcW w:w="19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A4900C8" w14:textId="77777777" w:rsidR="00D94CE2" w:rsidRPr="001A6F94" w:rsidRDefault="00D94CE2" w:rsidP="00D94CE2">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Найменування об’єкта</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AFD2F2" w14:textId="77777777" w:rsidR="00D94CE2" w:rsidRPr="001A6F94" w:rsidRDefault="00D94CE2" w:rsidP="00D94CE2">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Дисп. наймен.</w:t>
            </w:r>
          </w:p>
        </w:tc>
        <w:tc>
          <w:tcPr>
            <w:tcW w:w="1432" w:type="dxa"/>
            <w:gridSpan w:val="3"/>
            <w:tcBorders>
              <w:top w:val="single" w:sz="4" w:space="0" w:color="auto"/>
              <w:left w:val="nil"/>
              <w:bottom w:val="single" w:sz="4" w:space="0" w:color="auto"/>
              <w:right w:val="single" w:sz="4" w:space="0" w:color="auto"/>
            </w:tcBorders>
            <w:shd w:val="clear" w:color="auto" w:fill="auto"/>
            <w:vAlign w:val="center"/>
            <w:hideMark/>
          </w:tcPr>
          <w:p w14:paraId="1D3C6309" w14:textId="77777777" w:rsidR="00D94CE2" w:rsidRPr="001A6F94" w:rsidRDefault="00D94CE2" w:rsidP="00D94CE2">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Потужність тр-рів на 2021 р. </w:t>
            </w:r>
          </w:p>
        </w:tc>
        <w:tc>
          <w:tcPr>
            <w:tcW w:w="2693" w:type="dxa"/>
            <w:gridSpan w:val="4"/>
            <w:tcBorders>
              <w:top w:val="single" w:sz="4" w:space="0" w:color="auto"/>
              <w:left w:val="nil"/>
              <w:bottom w:val="single" w:sz="4" w:space="0" w:color="auto"/>
              <w:right w:val="single" w:sz="4" w:space="0" w:color="auto"/>
            </w:tcBorders>
            <w:shd w:val="clear" w:color="auto" w:fill="auto"/>
            <w:vAlign w:val="center"/>
            <w:hideMark/>
          </w:tcPr>
          <w:p w14:paraId="30B010EF" w14:textId="77777777" w:rsidR="00D94CE2" w:rsidRPr="001A6F94" w:rsidRDefault="00D94CE2" w:rsidP="00D94CE2">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зима</w:t>
            </w:r>
          </w:p>
        </w:tc>
        <w:tc>
          <w:tcPr>
            <w:tcW w:w="2679" w:type="dxa"/>
            <w:gridSpan w:val="3"/>
            <w:tcBorders>
              <w:top w:val="single" w:sz="4" w:space="0" w:color="auto"/>
              <w:left w:val="nil"/>
              <w:bottom w:val="single" w:sz="4" w:space="0" w:color="auto"/>
              <w:right w:val="single" w:sz="4" w:space="0" w:color="auto"/>
            </w:tcBorders>
            <w:shd w:val="clear" w:color="auto" w:fill="auto"/>
            <w:vAlign w:val="center"/>
            <w:hideMark/>
          </w:tcPr>
          <w:p w14:paraId="6D86714B" w14:textId="77777777" w:rsidR="00D94CE2" w:rsidRPr="001A6F94" w:rsidRDefault="00D94CE2" w:rsidP="00D94CE2">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літо</w:t>
            </w:r>
          </w:p>
        </w:tc>
      </w:tr>
      <w:tr w:rsidR="00D94CE2" w:rsidRPr="001A6F94" w14:paraId="65F828A7" w14:textId="77777777" w:rsidTr="00D94CE2">
        <w:trPr>
          <w:trHeight w:val="1020"/>
        </w:trPr>
        <w:tc>
          <w:tcPr>
            <w:tcW w:w="421" w:type="dxa"/>
            <w:vMerge/>
            <w:tcBorders>
              <w:top w:val="single" w:sz="4" w:space="0" w:color="auto"/>
              <w:left w:val="single" w:sz="4" w:space="0" w:color="auto"/>
              <w:bottom w:val="single" w:sz="4" w:space="0" w:color="auto"/>
              <w:right w:val="single" w:sz="4" w:space="0" w:color="auto"/>
            </w:tcBorders>
            <w:vAlign w:val="center"/>
            <w:hideMark/>
          </w:tcPr>
          <w:p w14:paraId="1B6EAA18" w14:textId="77777777" w:rsidR="00D94CE2" w:rsidRPr="001A6F94" w:rsidRDefault="00D94CE2" w:rsidP="00D94CE2">
            <w:pPr>
              <w:spacing w:after="0" w:line="240" w:lineRule="auto"/>
              <w:rPr>
                <w:rFonts w:ascii="Times New Roman" w:eastAsia="Times New Roman" w:hAnsi="Times New Roman" w:cs="Times New Roman"/>
                <w:color w:val="000000"/>
                <w:sz w:val="18"/>
                <w:szCs w:val="18"/>
              </w:rPr>
            </w:pPr>
          </w:p>
        </w:tc>
        <w:tc>
          <w:tcPr>
            <w:tcW w:w="1984" w:type="dxa"/>
            <w:vMerge/>
            <w:tcBorders>
              <w:top w:val="single" w:sz="4" w:space="0" w:color="auto"/>
              <w:left w:val="single" w:sz="4" w:space="0" w:color="auto"/>
              <w:bottom w:val="single" w:sz="4" w:space="0" w:color="auto"/>
              <w:right w:val="single" w:sz="4" w:space="0" w:color="auto"/>
            </w:tcBorders>
            <w:vAlign w:val="center"/>
            <w:hideMark/>
          </w:tcPr>
          <w:p w14:paraId="7F802771" w14:textId="77777777" w:rsidR="00D94CE2" w:rsidRPr="001A6F94" w:rsidRDefault="00D94CE2" w:rsidP="00D94CE2">
            <w:pPr>
              <w:spacing w:after="0" w:line="240" w:lineRule="auto"/>
              <w:rPr>
                <w:rFonts w:ascii="Times New Roman" w:eastAsia="Times New Roman" w:hAnsi="Times New Roman" w:cs="Times New Roman"/>
                <w:color w:val="000000"/>
                <w:sz w:val="18"/>
                <w:szCs w:val="18"/>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14:paraId="72761A40" w14:textId="77777777" w:rsidR="00D94CE2" w:rsidRPr="001A6F94" w:rsidRDefault="00D94CE2" w:rsidP="00D94CE2">
            <w:pPr>
              <w:spacing w:after="0" w:line="240" w:lineRule="auto"/>
              <w:rPr>
                <w:rFonts w:ascii="Times New Roman" w:eastAsia="Times New Roman" w:hAnsi="Times New Roman" w:cs="Times New Roman"/>
                <w:color w:val="000000"/>
                <w:sz w:val="18"/>
                <w:szCs w:val="18"/>
              </w:rPr>
            </w:pPr>
          </w:p>
        </w:tc>
        <w:tc>
          <w:tcPr>
            <w:tcW w:w="709" w:type="dxa"/>
            <w:tcBorders>
              <w:top w:val="nil"/>
              <w:left w:val="nil"/>
              <w:bottom w:val="single" w:sz="4" w:space="0" w:color="auto"/>
              <w:right w:val="single" w:sz="4" w:space="0" w:color="auto"/>
            </w:tcBorders>
            <w:shd w:val="clear" w:color="auto" w:fill="auto"/>
            <w:vAlign w:val="center"/>
            <w:hideMark/>
          </w:tcPr>
          <w:p w14:paraId="37DA015C" w14:textId="77777777" w:rsidR="00D94CE2" w:rsidRPr="001A6F94" w:rsidRDefault="00D94CE2" w:rsidP="00D94CE2">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МВА</w:t>
            </w:r>
          </w:p>
        </w:tc>
        <w:tc>
          <w:tcPr>
            <w:tcW w:w="709" w:type="dxa"/>
            <w:tcBorders>
              <w:top w:val="nil"/>
              <w:left w:val="nil"/>
              <w:bottom w:val="single" w:sz="4" w:space="0" w:color="auto"/>
              <w:right w:val="single" w:sz="4" w:space="0" w:color="auto"/>
            </w:tcBorders>
            <w:shd w:val="clear" w:color="auto" w:fill="auto"/>
            <w:vAlign w:val="center"/>
            <w:hideMark/>
          </w:tcPr>
          <w:p w14:paraId="417306DB" w14:textId="77777777" w:rsidR="00D94CE2" w:rsidRPr="001A6F94" w:rsidRDefault="00D94CE2" w:rsidP="00D94CE2">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МВт</w:t>
            </w:r>
          </w:p>
        </w:tc>
        <w:tc>
          <w:tcPr>
            <w:tcW w:w="851" w:type="dxa"/>
            <w:gridSpan w:val="2"/>
            <w:tcBorders>
              <w:top w:val="nil"/>
              <w:left w:val="nil"/>
              <w:bottom w:val="single" w:sz="4" w:space="0" w:color="auto"/>
              <w:right w:val="single" w:sz="4" w:space="0" w:color="auto"/>
            </w:tcBorders>
            <w:shd w:val="clear" w:color="auto" w:fill="auto"/>
            <w:vAlign w:val="center"/>
            <w:hideMark/>
          </w:tcPr>
          <w:p w14:paraId="74DAD0A1" w14:textId="77777777" w:rsidR="00D94CE2" w:rsidRPr="001A6F94" w:rsidRDefault="00D94CE2" w:rsidP="00D94CE2">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МВт</w:t>
            </w:r>
          </w:p>
        </w:tc>
        <w:tc>
          <w:tcPr>
            <w:tcW w:w="992" w:type="dxa"/>
            <w:tcBorders>
              <w:top w:val="nil"/>
              <w:left w:val="nil"/>
              <w:bottom w:val="single" w:sz="4" w:space="0" w:color="auto"/>
              <w:right w:val="single" w:sz="4" w:space="0" w:color="auto"/>
            </w:tcBorders>
            <w:shd w:val="clear" w:color="auto" w:fill="auto"/>
            <w:vAlign w:val="center"/>
            <w:hideMark/>
          </w:tcPr>
          <w:p w14:paraId="09829EDC" w14:textId="77777777" w:rsidR="00D94CE2" w:rsidRPr="001A6F94" w:rsidRDefault="00D94CE2" w:rsidP="00D94CE2">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в нормальному режимі</w:t>
            </w:r>
          </w:p>
        </w:tc>
        <w:tc>
          <w:tcPr>
            <w:tcW w:w="850" w:type="dxa"/>
            <w:tcBorders>
              <w:top w:val="nil"/>
              <w:left w:val="nil"/>
              <w:bottom w:val="single" w:sz="4" w:space="0" w:color="auto"/>
              <w:right w:val="single" w:sz="4" w:space="0" w:color="auto"/>
            </w:tcBorders>
            <w:shd w:val="clear" w:color="auto" w:fill="auto"/>
            <w:vAlign w:val="center"/>
            <w:hideMark/>
          </w:tcPr>
          <w:p w14:paraId="731526D3" w14:textId="77777777" w:rsidR="00D94CE2" w:rsidRPr="001A6F94" w:rsidRDefault="00D94CE2" w:rsidP="00D94CE2">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в аварій авар, ремонтному режимі</w:t>
            </w:r>
          </w:p>
        </w:tc>
        <w:tc>
          <w:tcPr>
            <w:tcW w:w="851" w:type="dxa"/>
            <w:gridSpan w:val="2"/>
            <w:tcBorders>
              <w:top w:val="nil"/>
              <w:left w:val="nil"/>
              <w:bottom w:val="single" w:sz="4" w:space="0" w:color="auto"/>
              <w:right w:val="single" w:sz="4" w:space="0" w:color="auto"/>
            </w:tcBorders>
            <w:shd w:val="clear" w:color="auto" w:fill="auto"/>
            <w:vAlign w:val="center"/>
            <w:hideMark/>
          </w:tcPr>
          <w:p w14:paraId="0D7F62BE" w14:textId="77777777" w:rsidR="00D94CE2" w:rsidRPr="001A6F94" w:rsidRDefault="00D94CE2" w:rsidP="00D94CE2">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МВт</w:t>
            </w:r>
          </w:p>
        </w:tc>
        <w:tc>
          <w:tcPr>
            <w:tcW w:w="709" w:type="dxa"/>
            <w:tcBorders>
              <w:top w:val="nil"/>
              <w:left w:val="nil"/>
              <w:bottom w:val="single" w:sz="4" w:space="0" w:color="auto"/>
              <w:right w:val="single" w:sz="4" w:space="0" w:color="auto"/>
            </w:tcBorders>
            <w:shd w:val="clear" w:color="auto" w:fill="auto"/>
            <w:vAlign w:val="center"/>
            <w:hideMark/>
          </w:tcPr>
          <w:p w14:paraId="6AFBD0B0" w14:textId="77777777" w:rsidR="00D94CE2" w:rsidRPr="001A6F94" w:rsidRDefault="00D94CE2" w:rsidP="00D94CE2">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в нормальному режимі</w:t>
            </w:r>
          </w:p>
        </w:tc>
        <w:tc>
          <w:tcPr>
            <w:tcW w:w="1133" w:type="dxa"/>
            <w:tcBorders>
              <w:top w:val="nil"/>
              <w:left w:val="nil"/>
              <w:bottom w:val="single" w:sz="4" w:space="0" w:color="auto"/>
              <w:right w:val="single" w:sz="4" w:space="0" w:color="auto"/>
            </w:tcBorders>
            <w:shd w:val="clear" w:color="auto" w:fill="auto"/>
            <w:vAlign w:val="center"/>
            <w:hideMark/>
          </w:tcPr>
          <w:p w14:paraId="5981DC95" w14:textId="77777777" w:rsidR="00D94CE2" w:rsidRPr="001A6F94" w:rsidRDefault="00D94CE2" w:rsidP="00D94CE2">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в аварій авар, ремонтному режимі</w:t>
            </w:r>
          </w:p>
        </w:tc>
      </w:tr>
      <w:tr w:rsidR="00714AC3" w:rsidRPr="001A6F94" w14:paraId="0B505CF9" w14:textId="77777777" w:rsidTr="00D94CE2">
        <w:trPr>
          <w:trHeight w:val="300"/>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7C3C776A"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36BE1B2A" w14:textId="431905C1"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ПС-154/35/6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КПО</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3624E543"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407C0E5C" w14:textId="0719EA7F" w:rsidR="00714AC3" w:rsidRPr="001B0491" w:rsidRDefault="001B0491" w:rsidP="00714AC3">
            <w:pPr>
              <w:spacing w:after="0" w:line="240" w:lineRule="auto"/>
              <w:jc w:val="center"/>
              <w:rPr>
                <w:rFonts w:ascii="Times New Roman" w:eastAsia="Times New Roman" w:hAnsi="Times New Roman" w:cs="Times New Roman"/>
                <w:sz w:val="18"/>
                <w:szCs w:val="18"/>
                <w:lang w:val="uk-UA"/>
              </w:rPr>
            </w:pPr>
            <w:r>
              <w:rPr>
                <w:rFonts w:ascii="Times New Roman" w:eastAsia="Times New Roman" w:hAnsi="Times New Roman" w:cs="Times New Roman"/>
                <w:sz w:val="18"/>
                <w:szCs w:val="18"/>
                <w:lang w:val="uk-UA"/>
              </w:rPr>
              <w:t>25</w:t>
            </w:r>
          </w:p>
        </w:tc>
        <w:tc>
          <w:tcPr>
            <w:tcW w:w="709" w:type="dxa"/>
            <w:tcBorders>
              <w:top w:val="nil"/>
              <w:left w:val="nil"/>
              <w:bottom w:val="single" w:sz="4" w:space="0" w:color="auto"/>
              <w:right w:val="single" w:sz="4" w:space="0" w:color="auto"/>
            </w:tcBorders>
            <w:shd w:val="clear" w:color="auto" w:fill="auto"/>
            <w:vAlign w:val="center"/>
            <w:hideMark/>
          </w:tcPr>
          <w:p w14:paraId="723FC326" w14:textId="3704EFB6" w:rsidR="00714AC3" w:rsidRPr="001B0491" w:rsidRDefault="001B0491" w:rsidP="00714AC3">
            <w:pPr>
              <w:spacing w:after="0" w:line="240" w:lineRule="auto"/>
              <w:jc w:val="center"/>
              <w:rPr>
                <w:rFonts w:ascii="Times New Roman" w:eastAsia="Times New Roman" w:hAnsi="Times New Roman" w:cs="Times New Roman"/>
                <w:sz w:val="18"/>
                <w:szCs w:val="18"/>
                <w:lang w:val="uk-UA"/>
              </w:rPr>
            </w:pPr>
            <w:r>
              <w:rPr>
                <w:rFonts w:ascii="Times New Roman" w:eastAsia="Times New Roman" w:hAnsi="Times New Roman" w:cs="Times New Roman"/>
                <w:sz w:val="18"/>
                <w:szCs w:val="18"/>
                <w:lang w:val="uk-UA"/>
              </w:rPr>
              <w:t>23</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132E7FF2" w14:textId="1D5F999E"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30,17</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79EF1332" w14:textId="3DE2B4E5" w:rsidR="00714AC3" w:rsidRPr="001A6F94" w:rsidRDefault="001B0491" w:rsidP="00714AC3">
            <w:pPr>
              <w:spacing w:after="0" w:line="240" w:lineRule="auto"/>
              <w:jc w:val="center"/>
              <w:rPr>
                <w:rFonts w:ascii="Times New Roman" w:eastAsia="Times New Roman" w:hAnsi="Times New Roman" w:cs="Times New Roman"/>
                <w:sz w:val="18"/>
                <w:szCs w:val="18"/>
              </w:rPr>
            </w:pPr>
            <w:r>
              <w:rPr>
                <w:rFonts w:ascii="Times New Roman" w:hAnsi="Times New Roman" w:cs="Times New Roman"/>
                <w:sz w:val="18"/>
                <w:szCs w:val="18"/>
                <w:lang w:val="uk-UA"/>
              </w:rPr>
              <w:t>66</w:t>
            </w:r>
            <w:r w:rsidR="00714AC3" w:rsidRPr="001A6F94">
              <w:rPr>
                <w:rFonts w:ascii="Times New Roman" w:hAnsi="Times New Roman" w:cs="Times New Roman"/>
                <w:sz w:val="18"/>
                <w:szCs w:val="18"/>
              </w:rPr>
              <w:t>%</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63C04C6A" w14:textId="69AA513E" w:rsidR="00714AC3" w:rsidRPr="001A6F94" w:rsidRDefault="001B0491" w:rsidP="00714AC3">
            <w:pPr>
              <w:spacing w:after="0" w:line="240" w:lineRule="auto"/>
              <w:jc w:val="center"/>
              <w:rPr>
                <w:rFonts w:ascii="Times New Roman" w:eastAsia="Times New Roman" w:hAnsi="Times New Roman" w:cs="Times New Roman"/>
                <w:sz w:val="18"/>
                <w:szCs w:val="18"/>
              </w:rPr>
            </w:pPr>
            <w:r>
              <w:rPr>
                <w:rFonts w:ascii="Times New Roman" w:hAnsi="Times New Roman" w:cs="Times New Roman"/>
                <w:sz w:val="18"/>
                <w:szCs w:val="18"/>
                <w:lang w:val="uk-UA"/>
              </w:rPr>
              <w:t>131</w:t>
            </w:r>
            <w:r w:rsidR="00714AC3" w:rsidRPr="001A6F94">
              <w:rPr>
                <w:rFonts w:ascii="Times New Roman" w:hAnsi="Times New Roman" w:cs="Times New Roman"/>
                <w:sz w:val="18"/>
                <w:szCs w:val="18"/>
              </w:rPr>
              <w:t>%</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63406409" w14:textId="743825D8"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24,</w:t>
            </w:r>
            <w:r w:rsidR="008A7B40" w:rsidRPr="001A6F94">
              <w:rPr>
                <w:rFonts w:ascii="Times New Roman" w:hAnsi="Times New Roman" w:cs="Times New Roman"/>
                <w:sz w:val="18"/>
                <w:szCs w:val="18"/>
              </w:rPr>
              <w:t>4</w:t>
            </w:r>
            <w:r w:rsidRPr="001A6F94">
              <w:rPr>
                <w:rFonts w:ascii="Times New Roman" w:hAnsi="Times New Roman" w:cs="Times New Roman"/>
                <w:sz w:val="18"/>
                <w:szCs w:val="18"/>
              </w:rPr>
              <w:t>0</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384A8BD4" w14:textId="4DFA2A7D" w:rsidR="00714AC3" w:rsidRPr="001A6F94" w:rsidRDefault="008A7B40"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41</w:t>
            </w:r>
            <w:r w:rsidR="00714AC3" w:rsidRPr="001A6F94">
              <w:rPr>
                <w:rFonts w:ascii="Times New Roman" w:hAnsi="Times New Roman" w:cs="Times New Roman"/>
                <w:sz w:val="18"/>
                <w:szCs w:val="18"/>
              </w:rPr>
              <w:t>%</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1EE326B3" w14:textId="65EC85FD"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6</w:t>
            </w:r>
            <w:r w:rsidR="008A7B40" w:rsidRPr="001A6F94">
              <w:rPr>
                <w:rFonts w:ascii="Times New Roman" w:hAnsi="Times New Roman" w:cs="Times New Roman"/>
                <w:sz w:val="18"/>
                <w:szCs w:val="18"/>
              </w:rPr>
              <w:t>6</w:t>
            </w:r>
            <w:r w:rsidRPr="001A6F94">
              <w:rPr>
                <w:rFonts w:ascii="Times New Roman" w:hAnsi="Times New Roman" w:cs="Times New Roman"/>
                <w:sz w:val="18"/>
                <w:szCs w:val="18"/>
              </w:rPr>
              <w:t>%</w:t>
            </w:r>
          </w:p>
        </w:tc>
      </w:tr>
      <w:tr w:rsidR="00714AC3" w:rsidRPr="001A6F94" w14:paraId="25E7268C" w14:textId="77777777" w:rsidTr="00D94CE2">
        <w:trPr>
          <w:trHeight w:hRule="exact" w:val="345"/>
        </w:trPr>
        <w:tc>
          <w:tcPr>
            <w:tcW w:w="421" w:type="dxa"/>
            <w:vMerge/>
            <w:tcBorders>
              <w:top w:val="nil"/>
              <w:left w:val="single" w:sz="4" w:space="0" w:color="auto"/>
              <w:bottom w:val="single" w:sz="4" w:space="0" w:color="auto"/>
              <w:right w:val="single" w:sz="4" w:space="0" w:color="auto"/>
            </w:tcBorders>
            <w:vAlign w:val="center"/>
            <w:hideMark/>
          </w:tcPr>
          <w:p w14:paraId="250B7BEC"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449DE0CE"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77C61107"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048843B7" w14:textId="113724E7" w:rsidR="00714AC3" w:rsidRPr="001A6F94" w:rsidRDefault="008A7B40"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709" w:type="dxa"/>
            <w:tcBorders>
              <w:top w:val="nil"/>
              <w:left w:val="nil"/>
              <w:bottom w:val="single" w:sz="4" w:space="0" w:color="auto"/>
              <w:right w:val="single" w:sz="4" w:space="0" w:color="auto"/>
            </w:tcBorders>
            <w:shd w:val="clear" w:color="auto" w:fill="auto"/>
            <w:vAlign w:val="center"/>
            <w:hideMark/>
          </w:tcPr>
          <w:p w14:paraId="7A9A74DB" w14:textId="49025741" w:rsidR="00714AC3" w:rsidRPr="001A6F94" w:rsidRDefault="008A7B40"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851" w:type="dxa"/>
            <w:gridSpan w:val="2"/>
            <w:vMerge/>
            <w:tcBorders>
              <w:top w:val="nil"/>
              <w:left w:val="single" w:sz="4" w:space="0" w:color="auto"/>
              <w:bottom w:val="single" w:sz="4" w:space="0" w:color="auto"/>
              <w:right w:val="single" w:sz="4" w:space="0" w:color="auto"/>
            </w:tcBorders>
            <w:vAlign w:val="center"/>
            <w:hideMark/>
          </w:tcPr>
          <w:p w14:paraId="1281EA4D"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1D063F73"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13BCF074"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5261452A"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78A750D8"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45D56096"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3F4A9DB8" w14:textId="77777777" w:rsidTr="00D94CE2">
        <w:trPr>
          <w:trHeight w:hRule="exact" w:val="375"/>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2FBE8A59"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3BCE48BB" w14:textId="1BB5F6E2"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ПС-154/10/6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ПЛМ</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73C903F3"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01A96F34"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w:t>
            </w:r>
          </w:p>
        </w:tc>
        <w:tc>
          <w:tcPr>
            <w:tcW w:w="709" w:type="dxa"/>
            <w:tcBorders>
              <w:top w:val="nil"/>
              <w:left w:val="nil"/>
              <w:bottom w:val="single" w:sz="4" w:space="0" w:color="auto"/>
              <w:right w:val="single" w:sz="4" w:space="0" w:color="auto"/>
            </w:tcBorders>
            <w:shd w:val="clear" w:color="auto" w:fill="auto"/>
            <w:vAlign w:val="center"/>
            <w:hideMark/>
          </w:tcPr>
          <w:p w14:paraId="5C1BBCFC"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29,4</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2F2DF800" w14:textId="20DD2825"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13,00</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118FDEE3" w14:textId="12987264"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20%</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5766577F" w14:textId="44C1FD7D"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44%</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0C378359" w14:textId="1EA91933"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9,20</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48B6A980" w14:textId="076454EB"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14%</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229167DF" w14:textId="2551BE8A"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31%</w:t>
            </w:r>
          </w:p>
        </w:tc>
      </w:tr>
      <w:tr w:rsidR="00714AC3" w:rsidRPr="001A6F94" w14:paraId="6967ED1E" w14:textId="77777777" w:rsidTr="00D94CE2">
        <w:trPr>
          <w:trHeight w:val="390"/>
        </w:trPr>
        <w:tc>
          <w:tcPr>
            <w:tcW w:w="421" w:type="dxa"/>
            <w:vMerge/>
            <w:tcBorders>
              <w:top w:val="nil"/>
              <w:left w:val="single" w:sz="4" w:space="0" w:color="auto"/>
              <w:bottom w:val="single" w:sz="4" w:space="0" w:color="auto"/>
              <w:right w:val="single" w:sz="4" w:space="0" w:color="auto"/>
            </w:tcBorders>
            <w:vAlign w:val="center"/>
            <w:hideMark/>
          </w:tcPr>
          <w:p w14:paraId="2C916F2A"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6262777F"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768F29C9"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6D42FE60"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40</w:t>
            </w:r>
          </w:p>
        </w:tc>
        <w:tc>
          <w:tcPr>
            <w:tcW w:w="709" w:type="dxa"/>
            <w:tcBorders>
              <w:top w:val="nil"/>
              <w:left w:val="nil"/>
              <w:bottom w:val="single" w:sz="4" w:space="0" w:color="auto"/>
              <w:right w:val="single" w:sz="4" w:space="0" w:color="auto"/>
            </w:tcBorders>
            <w:shd w:val="clear" w:color="auto" w:fill="auto"/>
            <w:vAlign w:val="center"/>
            <w:hideMark/>
          </w:tcPr>
          <w:p w14:paraId="3E259A8B"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36,8</w:t>
            </w:r>
          </w:p>
        </w:tc>
        <w:tc>
          <w:tcPr>
            <w:tcW w:w="851" w:type="dxa"/>
            <w:gridSpan w:val="2"/>
            <w:vMerge/>
            <w:tcBorders>
              <w:top w:val="nil"/>
              <w:left w:val="single" w:sz="4" w:space="0" w:color="auto"/>
              <w:bottom w:val="single" w:sz="4" w:space="0" w:color="auto"/>
              <w:right w:val="single" w:sz="4" w:space="0" w:color="auto"/>
            </w:tcBorders>
            <w:vAlign w:val="center"/>
            <w:hideMark/>
          </w:tcPr>
          <w:p w14:paraId="43A68F1A"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67CCB2A8"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32EECB8C"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0E037EA6"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371E500A"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20F17025"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54D5CB26" w14:textId="77777777" w:rsidTr="00D94CE2">
        <w:trPr>
          <w:trHeight w:val="330"/>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53008225"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3</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558DB502" w14:textId="62FA3A31"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ПС-154/6/6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Трубна</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3865F953"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3B1AB8B3"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w:t>
            </w:r>
          </w:p>
        </w:tc>
        <w:tc>
          <w:tcPr>
            <w:tcW w:w="709" w:type="dxa"/>
            <w:tcBorders>
              <w:top w:val="nil"/>
              <w:left w:val="nil"/>
              <w:bottom w:val="single" w:sz="4" w:space="0" w:color="auto"/>
              <w:right w:val="single" w:sz="4" w:space="0" w:color="auto"/>
            </w:tcBorders>
            <w:shd w:val="clear" w:color="auto" w:fill="auto"/>
            <w:vAlign w:val="center"/>
            <w:hideMark/>
          </w:tcPr>
          <w:p w14:paraId="0B2C72D0"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29,4</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433D497D" w14:textId="5557C3BC"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5,97</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21391588" w14:textId="5DDE29CB"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10%</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25FBC312" w14:textId="376D2FE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20%</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46775A03" w14:textId="37A48FFA"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4,90</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6BC50213" w14:textId="53FA71B8"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8%</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7FED7CB3" w14:textId="1F32A620"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17%</w:t>
            </w:r>
          </w:p>
        </w:tc>
      </w:tr>
      <w:tr w:rsidR="00714AC3" w:rsidRPr="001A6F94" w14:paraId="7AD25609" w14:textId="77777777" w:rsidTr="00D94CE2">
        <w:trPr>
          <w:trHeight w:hRule="exact" w:val="315"/>
        </w:trPr>
        <w:tc>
          <w:tcPr>
            <w:tcW w:w="421" w:type="dxa"/>
            <w:vMerge/>
            <w:tcBorders>
              <w:top w:val="nil"/>
              <w:left w:val="single" w:sz="4" w:space="0" w:color="auto"/>
              <w:bottom w:val="single" w:sz="4" w:space="0" w:color="auto"/>
              <w:right w:val="single" w:sz="4" w:space="0" w:color="auto"/>
            </w:tcBorders>
            <w:vAlign w:val="center"/>
            <w:hideMark/>
          </w:tcPr>
          <w:p w14:paraId="28DF4ED7"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19E06660"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50C4234D"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0F8B242E"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w:t>
            </w:r>
          </w:p>
        </w:tc>
        <w:tc>
          <w:tcPr>
            <w:tcW w:w="709" w:type="dxa"/>
            <w:tcBorders>
              <w:top w:val="nil"/>
              <w:left w:val="nil"/>
              <w:bottom w:val="single" w:sz="4" w:space="0" w:color="auto"/>
              <w:right w:val="single" w:sz="4" w:space="0" w:color="auto"/>
            </w:tcBorders>
            <w:shd w:val="clear" w:color="auto" w:fill="auto"/>
            <w:vAlign w:val="center"/>
            <w:hideMark/>
          </w:tcPr>
          <w:p w14:paraId="67F7BF11"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29,4</w:t>
            </w:r>
          </w:p>
        </w:tc>
        <w:tc>
          <w:tcPr>
            <w:tcW w:w="851" w:type="dxa"/>
            <w:gridSpan w:val="2"/>
            <w:vMerge/>
            <w:tcBorders>
              <w:top w:val="nil"/>
              <w:left w:val="single" w:sz="4" w:space="0" w:color="auto"/>
              <w:bottom w:val="single" w:sz="4" w:space="0" w:color="auto"/>
              <w:right w:val="single" w:sz="4" w:space="0" w:color="auto"/>
            </w:tcBorders>
            <w:vAlign w:val="center"/>
            <w:hideMark/>
          </w:tcPr>
          <w:p w14:paraId="2669DE85"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468A6B02"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47380BA2"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4C2332DF"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7D6379DD"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6C46FFDB"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64A223AA" w14:textId="77777777" w:rsidTr="00D94CE2">
        <w:trPr>
          <w:trHeight w:val="46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723BA39C"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4</w:t>
            </w:r>
          </w:p>
        </w:tc>
        <w:tc>
          <w:tcPr>
            <w:tcW w:w="1984" w:type="dxa"/>
            <w:tcBorders>
              <w:top w:val="nil"/>
              <w:left w:val="nil"/>
              <w:bottom w:val="single" w:sz="4" w:space="0" w:color="auto"/>
              <w:right w:val="single" w:sz="4" w:space="0" w:color="auto"/>
            </w:tcBorders>
            <w:shd w:val="clear" w:color="auto" w:fill="auto"/>
            <w:vAlign w:val="center"/>
            <w:hideMark/>
          </w:tcPr>
          <w:p w14:paraId="750079C0" w14:textId="25A5F859"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ПС-150/35/10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Силова</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2E4BB21D"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28FCC3A6"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16</w:t>
            </w:r>
          </w:p>
        </w:tc>
        <w:tc>
          <w:tcPr>
            <w:tcW w:w="709" w:type="dxa"/>
            <w:tcBorders>
              <w:top w:val="nil"/>
              <w:left w:val="nil"/>
              <w:bottom w:val="single" w:sz="4" w:space="0" w:color="auto"/>
              <w:right w:val="single" w:sz="4" w:space="0" w:color="auto"/>
            </w:tcBorders>
            <w:shd w:val="clear" w:color="auto" w:fill="auto"/>
            <w:vAlign w:val="center"/>
            <w:hideMark/>
          </w:tcPr>
          <w:p w14:paraId="03EA8B3A"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14,7</w:t>
            </w:r>
          </w:p>
        </w:tc>
        <w:tc>
          <w:tcPr>
            <w:tcW w:w="851" w:type="dxa"/>
            <w:gridSpan w:val="2"/>
            <w:tcBorders>
              <w:top w:val="nil"/>
              <w:left w:val="nil"/>
              <w:bottom w:val="single" w:sz="4" w:space="0" w:color="auto"/>
              <w:right w:val="single" w:sz="4" w:space="0" w:color="auto"/>
            </w:tcBorders>
            <w:shd w:val="clear" w:color="auto" w:fill="auto"/>
            <w:vAlign w:val="center"/>
            <w:hideMark/>
          </w:tcPr>
          <w:p w14:paraId="57EBF454" w14:textId="48419CFA"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9,92</w:t>
            </w:r>
          </w:p>
        </w:tc>
        <w:tc>
          <w:tcPr>
            <w:tcW w:w="992" w:type="dxa"/>
            <w:tcBorders>
              <w:top w:val="nil"/>
              <w:left w:val="nil"/>
              <w:bottom w:val="single" w:sz="4" w:space="0" w:color="auto"/>
              <w:right w:val="single" w:sz="4" w:space="0" w:color="auto"/>
            </w:tcBorders>
            <w:shd w:val="clear" w:color="auto" w:fill="auto"/>
            <w:vAlign w:val="center"/>
            <w:hideMark/>
          </w:tcPr>
          <w:p w14:paraId="12092691" w14:textId="0486AADD"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67%</w:t>
            </w:r>
          </w:p>
        </w:tc>
        <w:tc>
          <w:tcPr>
            <w:tcW w:w="850" w:type="dxa"/>
            <w:tcBorders>
              <w:top w:val="nil"/>
              <w:left w:val="nil"/>
              <w:bottom w:val="single" w:sz="4" w:space="0" w:color="auto"/>
              <w:right w:val="single" w:sz="4" w:space="0" w:color="auto"/>
            </w:tcBorders>
            <w:shd w:val="clear" w:color="auto" w:fill="auto"/>
            <w:vAlign w:val="center"/>
            <w:hideMark/>
          </w:tcPr>
          <w:p w14:paraId="0419394F" w14:textId="161B3CA3"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67%</w:t>
            </w:r>
          </w:p>
        </w:tc>
        <w:tc>
          <w:tcPr>
            <w:tcW w:w="851" w:type="dxa"/>
            <w:gridSpan w:val="2"/>
            <w:tcBorders>
              <w:top w:val="nil"/>
              <w:left w:val="nil"/>
              <w:bottom w:val="single" w:sz="4" w:space="0" w:color="auto"/>
              <w:right w:val="single" w:sz="4" w:space="0" w:color="auto"/>
            </w:tcBorders>
            <w:shd w:val="clear" w:color="auto" w:fill="auto"/>
            <w:vAlign w:val="center"/>
            <w:hideMark/>
          </w:tcPr>
          <w:p w14:paraId="56B83AC1" w14:textId="365F84F9"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7,40</w:t>
            </w:r>
          </w:p>
        </w:tc>
        <w:tc>
          <w:tcPr>
            <w:tcW w:w="709" w:type="dxa"/>
            <w:tcBorders>
              <w:top w:val="nil"/>
              <w:left w:val="nil"/>
              <w:bottom w:val="single" w:sz="4" w:space="0" w:color="auto"/>
              <w:right w:val="single" w:sz="4" w:space="0" w:color="auto"/>
            </w:tcBorders>
            <w:shd w:val="clear" w:color="auto" w:fill="auto"/>
            <w:vAlign w:val="center"/>
            <w:hideMark/>
          </w:tcPr>
          <w:p w14:paraId="74B2DAA6" w14:textId="1D487A95"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50%</w:t>
            </w:r>
          </w:p>
        </w:tc>
        <w:tc>
          <w:tcPr>
            <w:tcW w:w="1133" w:type="dxa"/>
            <w:tcBorders>
              <w:top w:val="nil"/>
              <w:left w:val="nil"/>
              <w:bottom w:val="single" w:sz="4" w:space="0" w:color="auto"/>
              <w:right w:val="single" w:sz="4" w:space="0" w:color="auto"/>
            </w:tcBorders>
            <w:shd w:val="clear" w:color="auto" w:fill="auto"/>
            <w:vAlign w:val="center"/>
            <w:hideMark/>
          </w:tcPr>
          <w:p w14:paraId="0C7AF8A9" w14:textId="2FCA6204"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50%</w:t>
            </w:r>
          </w:p>
        </w:tc>
      </w:tr>
      <w:tr w:rsidR="00714AC3" w:rsidRPr="001A6F94" w14:paraId="2BB7EC69" w14:textId="77777777" w:rsidTr="00D94CE2">
        <w:trPr>
          <w:trHeight w:hRule="exact" w:val="49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3B3F1A68"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5</w:t>
            </w:r>
          </w:p>
        </w:tc>
        <w:tc>
          <w:tcPr>
            <w:tcW w:w="1984" w:type="dxa"/>
            <w:tcBorders>
              <w:top w:val="nil"/>
              <w:left w:val="nil"/>
              <w:bottom w:val="single" w:sz="4" w:space="0" w:color="auto"/>
              <w:right w:val="single" w:sz="4" w:space="0" w:color="auto"/>
            </w:tcBorders>
            <w:shd w:val="clear" w:color="auto" w:fill="auto"/>
            <w:vAlign w:val="center"/>
            <w:hideMark/>
          </w:tcPr>
          <w:p w14:paraId="7EE4E5F6" w14:textId="2D6D35AE"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ПС-150/10/6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ПМЗ</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2E571AEF"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4Т</w:t>
            </w:r>
          </w:p>
        </w:tc>
        <w:tc>
          <w:tcPr>
            <w:tcW w:w="709" w:type="dxa"/>
            <w:tcBorders>
              <w:top w:val="nil"/>
              <w:left w:val="nil"/>
              <w:bottom w:val="single" w:sz="4" w:space="0" w:color="auto"/>
              <w:right w:val="single" w:sz="4" w:space="0" w:color="auto"/>
            </w:tcBorders>
            <w:shd w:val="clear" w:color="auto" w:fill="auto"/>
            <w:vAlign w:val="center"/>
            <w:hideMark/>
          </w:tcPr>
          <w:p w14:paraId="5EB1135F"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w:t>
            </w:r>
          </w:p>
        </w:tc>
        <w:tc>
          <w:tcPr>
            <w:tcW w:w="709" w:type="dxa"/>
            <w:tcBorders>
              <w:top w:val="nil"/>
              <w:left w:val="nil"/>
              <w:bottom w:val="single" w:sz="4" w:space="0" w:color="auto"/>
              <w:right w:val="single" w:sz="4" w:space="0" w:color="auto"/>
            </w:tcBorders>
            <w:shd w:val="clear" w:color="auto" w:fill="auto"/>
            <w:vAlign w:val="center"/>
            <w:hideMark/>
          </w:tcPr>
          <w:p w14:paraId="4A410777"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29,4</w:t>
            </w:r>
          </w:p>
        </w:tc>
        <w:tc>
          <w:tcPr>
            <w:tcW w:w="851" w:type="dxa"/>
            <w:gridSpan w:val="2"/>
            <w:tcBorders>
              <w:top w:val="nil"/>
              <w:left w:val="nil"/>
              <w:bottom w:val="single" w:sz="4" w:space="0" w:color="auto"/>
              <w:right w:val="single" w:sz="4" w:space="0" w:color="auto"/>
            </w:tcBorders>
            <w:shd w:val="clear" w:color="auto" w:fill="auto"/>
            <w:vAlign w:val="center"/>
            <w:hideMark/>
          </w:tcPr>
          <w:p w14:paraId="3BC845E9" w14:textId="7B6D9D81"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0,35</w:t>
            </w:r>
          </w:p>
        </w:tc>
        <w:tc>
          <w:tcPr>
            <w:tcW w:w="992" w:type="dxa"/>
            <w:tcBorders>
              <w:top w:val="nil"/>
              <w:left w:val="nil"/>
              <w:bottom w:val="single" w:sz="4" w:space="0" w:color="auto"/>
              <w:right w:val="single" w:sz="4" w:space="0" w:color="auto"/>
            </w:tcBorders>
            <w:shd w:val="clear" w:color="auto" w:fill="auto"/>
            <w:vAlign w:val="center"/>
            <w:hideMark/>
          </w:tcPr>
          <w:p w14:paraId="0D2EC1C8" w14:textId="39F43B82"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w:t>
            </w:r>
          </w:p>
        </w:tc>
        <w:tc>
          <w:tcPr>
            <w:tcW w:w="850" w:type="dxa"/>
            <w:tcBorders>
              <w:top w:val="nil"/>
              <w:left w:val="nil"/>
              <w:bottom w:val="single" w:sz="4" w:space="0" w:color="auto"/>
              <w:right w:val="single" w:sz="4" w:space="0" w:color="auto"/>
            </w:tcBorders>
            <w:shd w:val="clear" w:color="auto" w:fill="auto"/>
            <w:vAlign w:val="center"/>
            <w:hideMark/>
          </w:tcPr>
          <w:p w14:paraId="55CCC9BB" w14:textId="15B54942"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w:t>
            </w:r>
          </w:p>
        </w:tc>
        <w:tc>
          <w:tcPr>
            <w:tcW w:w="851" w:type="dxa"/>
            <w:gridSpan w:val="2"/>
            <w:tcBorders>
              <w:top w:val="nil"/>
              <w:left w:val="nil"/>
              <w:bottom w:val="single" w:sz="4" w:space="0" w:color="auto"/>
              <w:right w:val="single" w:sz="4" w:space="0" w:color="auto"/>
            </w:tcBorders>
            <w:shd w:val="clear" w:color="auto" w:fill="auto"/>
            <w:vAlign w:val="center"/>
            <w:hideMark/>
          </w:tcPr>
          <w:p w14:paraId="2C63EDFE" w14:textId="2873A33C"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0,12</w:t>
            </w:r>
          </w:p>
        </w:tc>
        <w:tc>
          <w:tcPr>
            <w:tcW w:w="709" w:type="dxa"/>
            <w:tcBorders>
              <w:top w:val="nil"/>
              <w:left w:val="nil"/>
              <w:bottom w:val="single" w:sz="4" w:space="0" w:color="auto"/>
              <w:right w:val="single" w:sz="4" w:space="0" w:color="auto"/>
            </w:tcBorders>
            <w:shd w:val="clear" w:color="auto" w:fill="auto"/>
            <w:vAlign w:val="center"/>
            <w:hideMark/>
          </w:tcPr>
          <w:p w14:paraId="10ADE1B3" w14:textId="6ACDA6AD"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0,4%</w:t>
            </w:r>
          </w:p>
        </w:tc>
        <w:tc>
          <w:tcPr>
            <w:tcW w:w="1133" w:type="dxa"/>
            <w:tcBorders>
              <w:top w:val="nil"/>
              <w:left w:val="nil"/>
              <w:bottom w:val="single" w:sz="4" w:space="0" w:color="auto"/>
              <w:right w:val="single" w:sz="4" w:space="0" w:color="auto"/>
            </w:tcBorders>
            <w:shd w:val="clear" w:color="auto" w:fill="auto"/>
            <w:vAlign w:val="center"/>
            <w:hideMark/>
          </w:tcPr>
          <w:p w14:paraId="79B83AE2" w14:textId="44A61EAA"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0,4%</w:t>
            </w:r>
          </w:p>
        </w:tc>
      </w:tr>
      <w:tr w:rsidR="00714AC3" w:rsidRPr="001A6F94" w14:paraId="11668633" w14:textId="77777777" w:rsidTr="00D94CE2">
        <w:trPr>
          <w:trHeight w:hRule="exact" w:val="300"/>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49F538CF"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6</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5F912DAC" w14:textId="339967BC"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ПС-150/6/6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ПЗТО</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5F91FC78"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7E8F7164"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w:t>
            </w:r>
          </w:p>
        </w:tc>
        <w:tc>
          <w:tcPr>
            <w:tcW w:w="709" w:type="dxa"/>
            <w:tcBorders>
              <w:top w:val="nil"/>
              <w:left w:val="nil"/>
              <w:bottom w:val="single" w:sz="4" w:space="0" w:color="auto"/>
              <w:right w:val="single" w:sz="4" w:space="0" w:color="auto"/>
            </w:tcBorders>
            <w:shd w:val="clear" w:color="auto" w:fill="auto"/>
            <w:vAlign w:val="center"/>
            <w:hideMark/>
          </w:tcPr>
          <w:p w14:paraId="5FFDF573"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29,4</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2CBE1AD0" w14:textId="154030E5"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5,81</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141775D5" w14:textId="59C808DC"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10%</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63101ECE" w14:textId="6D356F3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20%</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7C7AA80A" w14:textId="18C1AE09"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1,97</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088D745C" w14:textId="46007AA2"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35B5901D" w14:textId="52D28B15"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7%</w:t>
            </w:r>
          </w:p>
        </w:tc>
      </w:tr>
      <w:tr w:rsidR="00714AC3" w:rsidRPr="001A6F94" w14:paraId="0D51D6E5" w14:textId="77777777" w:rsidTr="00D94CE2">
        <w:trPr>
          <w:trHeight w:val="345"/>
        </w:trPr>
        <w:tc>
          <w:tcPr>
            <w:tcW w:w="421" w:type="dxa"/>
            <w:vMerge/>
            <w:tcBorders>
              <w:top w:val="nil"/>
              <w:left w:val="single" w:sz="4" w:space="0" w:color="auto"/>
              <w:bottom w:val="single" w:sz="4" w:space="0" w:color="auto"/>
              <w:right w:val="single" w:sz="4" w:space="0" w:color="auto"/>
            </w:tcBorders>
            <w:vAlign w:val="center"/>
            <w:hideMark/>
          </w:tcPr>
          <w:p w14:paraId="253707F4"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4B38E2AC"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605CC1D1"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618446E4"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w:t>
            </w:r>
          </w:p>
        </w:tc>
        <w:tc>
          <w:tcPr>
            <w:tcW w:w="709" w:type="dxa"/>
            <w:tcBorders>
              <w:top w:val="nil"/>
              <w:left w:val="nil"/>
              <w:bottom w:val="single" w:sz="4" w:space="0" w:color="auto"/>
              <w:right w:val="single" w:sz="4" w:space="0" w:color="auto"/>
            </w:tcBorders>
            <w:shd w:val="clear" w:color="auto" w:fill="auto"/>
            <w:vAlign w:val="center"/>
            <w:hideMark/>
          </w:tcPr>
          <w:p w14:paraId="2AA07C1C"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29,4</w:t>
            </w:r>
          </w:p>
        </w:tc>
        <w:tc>
          <w:tcPr>
            <w:tcW w:w="851" w:type="dxa"/>
            <w:gridSpan w:val="2"/>
            <w:vMerge/>
            <w:tcBorders>
              <w:top w:val="nil"/>
              <w:left w:val="single" w:sz="4" w:space="0" w:color="auto"/>
              <w:bottom w:val="single" w:sz="4" w:space="0" w:color="auto"/>
              <w:right w:val="single" w:sz="4" w:space="0" w:color="auto"/>
            </w:tcBorders>
            <w:vAlign w:val="center"/>
            <w:hideMark/>
          </w:tcPr>
          <w:p w14:paraId="69C60B7F"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6DB3F25B"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2B658A7D"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717EB9F2"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25B05F45"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7A439256"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352495E0" w14:textId="77777777" w:rsidTr="00D94CE2">
        <w:trPr>
          <w:trHeight w:val="300"/>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17ADC72A"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7</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00BE640A" w14:textId="19AEB5D2"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Наклоноствольна 150/6 кВ</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23107594"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497B6D1B"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60</w:t>
            </w:r>
          </w:p>
        </w:tc>
        <w:tc>
          <w:tcPr>
            <w:tcW w:w="709" w:type="dxa"/>
            <w:tcBorders>
              <w:top w:val="nil"/>
              <w:left w:val="nil"/>
              <w:bottom w:val="single" w:sz="4" w:space="0" w:color="auto"/>
              <w:right w:val="single" w:sz="4" w:space="0" w:color="auto"/>
            </w:tcBorders>
            <w:shd w:val="clear" w:color="auto" w:fill="auto"/>
            <w:vAlign w:val="center"/>
            <w:hideMark/>
          </w:tcPr>
          <w:p w14:paraId="1F158EF2"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55,2</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1919ABE3" w14:textId="7C9134F2"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8,93</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08E3F25E" w14:textId="15EE4142"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8%</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2BD5BDE4" w14:textId="69387E68"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16%</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41E2A114" w14:textId="0405C766"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7,58</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2E4A6085" w14:textId="0258B060"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7%</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7665A980" w14:textId="187D16C1"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14%</w:t>
            </w:r>
          </w:p>
        </w:tc>
      </w:tr>
      <w:tr w:rsidR="00714AC3" w:rsidRPr="001A6F94" w14:paraId="4BEBBED7" w14:textId="77777777" w:rsidTr="00D94CE2">
        <w:trPr>
          <w:trHeight w:hRule="exact" w:val="626"/>
        </w:trPr>
        <w:tc>
          <w:tcPr>
            <w:tcW w:w="421" w:type="dxa"/>
            <w:vMerge/>
            <w:tcBorders>
              <w:top w:val="nil"/>
              <w:left w:val="single" w:sz="4" w:space="0" w:color="auto"/>
              <w:bottom w:val="single" w:sz="4" w:space="0" w:color="auto"/>
              <w:right w:val="single" w:sz="4" w:space="0" w:color="auto"/>
            </w:tcBorders>
            <w:vAlign w:val="center"/>
            <w:hideMark/>
          </w:tcPr>
          <w:p w14:paraId="57968E50"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45DE6808"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0049D400"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2B56B65A"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60</w:t>
            </w:r>
          </w:p>
        </w:tc>
        <w:tc>
          <w:tcPr>
            <w:tcW w:w="709" w:type="dxa"/>
            <w:tcBorders>
              <w:top w:val="nil"/>
              <w:left w:val="nil"/>
              <w:bottom w:val="single" w:sz="4" w:space="0" w:color="auto"/>
              <w:right w:val="single" w:sz="4" w:space="0" w:color="auto"/>
            </w:tcBorders>
            <w:shd w:val="clear" w:color="auto" w:fill="auto"/>
            <w:vAlign w:val="center"/>
            <w:hideMark/>
          </w:tcPr>
          <w:p w14:paraId="389E76EF"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55,2</w:t>
            </w:r>
          </w:p>
        </w:tc>
        <w:tc>
          <w:tcPr>
            <w:tcW w:w="851" w:type="dxa"/>
            <w:gridSpan w:val="2"/>
            <w:vMerge/>
            <w:tcBorders>
              <w:top w:val="nil"/>
              <w:left w:val="single" w:sz="4" w:space="0" w:color="auto"/>
              <w:bottom w:val="single" w:sz="4" w:space="0" w:color="auto"/>
              <w:right w:val="single" w:sz="4" w:space="0" w:color="auto"/>
            </w:tcBorders>
            <w:vAlign w:val="center"/>
            <w:hideMark/>
          </w:tcPr>
          <w:p w14:paraId="324587B1"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3073551D"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5394FBC5"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158BA44A"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292A57B1"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5872EC9A"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5B9EEB26" w14:textId="77777777" w:rsidTr="00D94CE2">
        <w:trPr>
          <w:trHeight w:val="315"/>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2E05115A"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8</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13777BF8" w14:textId="753369A8"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150/35/6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ДШЗ-1</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69DB9D80"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2936317C"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709" w:type="dxa"/>
            <w:tcBorders>
              <w:top w:val="nil"/>
              <w:left w:val="nil"/>
              <w:bottom w:val="single" w:sz="4" w:space="0" w:color="auto"/>
              <w:right w:val="single" w:sz="4" w:space="0" w:color="auto"/>
            </w:tcBorders>
            <w:shd w:val="clear" w:color="auto" w:fill="auto"/>
            <w:vAlign w:val="center"/>
            <w:hideMark/>
          </w:tcPr>
          <w:p w14:paraId="1F1530CD"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23,0</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0AFDD848" w14:textId="27333A4B"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18,23</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475EF149" w14:textId="61B5CBA9"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40%</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205B6107" w14:textId="067CC8A1"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79%</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6CA60569" w14:textId="5C5D9D3B"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14,46</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382A6C01" w14:textId="7334383B"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31%</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4E7E3AB4" w14:textId="79958F1D"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63%</w:t>
            </w:r>
          </w:p>
        </w:tc>
      </w:tr>
      <w:tr w:rsidR="00714AC3" w:rsidRPr="001A6F94" w14:paraId="25ABB115" w14:textId="77777777" w:rsidTr="00D94CE2">
        <w:trPr>
          <w:trHeight w:hRule="exact" w:val="315"/>
        </w:trPr>
        <w:tc>
          <w:tcPr>
            <w:tcW w:w="421" w:type="dxa"/>
            <w:vMerge/>
            <w:tcBorders>
              <w:top w:val="nil"/>
              <w:left w:val="single" w:sz="4" w:space="0" w:color="auto"/>
              <w:bottom w:val="single" w:sz="4" w:space="0" w:color="auto"/>
              <w:right w:val="single" w:sz="4" w:space="0" w:color="auto"/>
            </w:tcBorders>
            <w:vAlign w:val="center"/>
            <w:hideMark/>
          </w:tcPr>
          <w:p w14:paraId="7AAFEFE3"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4A92C48F"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7B8B8DC5"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33CAA704"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709" w:type="dxa"/>
            <w:tcBorders>
              <w:top w:val="nil"/>
              <w:left w:val="nil"/>
              <w:bottom w:val="single" w:sz="4" w:space="0" w:color="auto"/>
              <w:right w:val="single" w:sz="4" w:space="0" w:color="auto"/>
            </w:tcBorders>
            <w:shd w:val="clear" w:color="auto" w:fill="auto"/>
            <w:vAlign w:val="center"/>
            <w:hideMark/>
          </w:tcPr>
          <w:p w14:paraId="00762663"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23,0</w:t>
            </w:r>
          </w:p>
        </w:tc>
        <w:tc>
          <w:tcPr>
            <w:tcW w:w="851" w:type="dxa"/>
            <w:gridSpan w:val="2"/>
            <w:vMerge/>
            <w:tcBorders>
              <w:top w:val="nil"/>
              <w:left w:val="single" w:sz="4" w:space="0" w:color="auto"/>
              <w:bottom w:val="single" w:sz="4" w:space="0" w:color="auto"/>
              <w:right w:val="single" w:sz="4" w:space="0" w:color="auto"/>
            </w:tcBorders>
            <w:vAlign w:val="center"/>
            <w:hideMark/>
          </w:tcPr>
          <w:p w14:paraId="4FAB66F3"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7D9960F3"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00294C6F"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4B65DF11"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1E2B777B"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0493658E"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0423C5" w:rsidRPr="001A6F94" w14:paraId="57F9CBB7" w14:textId="77777777" w:rsidTr="00D94CE2">
        <w:trPr>
          <w:trHeight w:val="345"/>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46B54AD2" w14:textId="77777777" w:rsidR="000423C5" w:rsidRPr="001A6F94" w:rsidRDefault="000423C5" w:rsidP="000423C5">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9</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34042C1D" w14:textId="77777777" w:rsidR="000423C5" w:rsidRPr="001A6F94" w:rsidRDefault="000423C5" w:rsidP="000423C5">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ПС-35/6 кВ №3</w:t>
            </w:r>
          </w:p>
        </w:tc>
        <w:tc>
          <w:tcPr>
            <w:tcW w:w="567" w:type="dxa"/>
            <w:tcBorders>
              <w:top w:val="nil"/>
              <w:left w:val="nil"/>
              <w:bottom w:val="single" w:sz="4" w:space="0" w:color="auto"/>
              <w:right w:val="single" w:sz="4" w:space="0" w:color="auto"/>
            </w:tcBorders>
            <w:shd w:val="clear" w:color="auto" w:fill="auto"/>
            <w:vAlign w:val="center"/>
            <w:hideMark/>
          </w:tcPr>
          <w:p w14:paraId="1F1D1580" w14:textId="77777777" w:rsidR="000423C5" w:rsidRPr="001A6F94" w:rsidRDefault="000423C5" w:rsidP="000423C5">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39CE957C" w14:textId="77777777" w:rsidR="000423C5" w:rsidRPr="001A6F94" w:rsidRDefault="000423C5" w:rsidP="000423C5">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6,3</w:t>
            </w:r>
          </w:p>
        </w:tc>
        <w:tc>
          <w:tcPr>
            <w:tcW w:w="709" w:type="dxa"/>
            <w:tcBorders>
              <w:top w:val="nil"/>
              <w:left w:val="nil"/>
              <w:bottom w:val="single" w:sz="4" w:space="0" w:color="auto"/>
              <w:right w:val="single" w:sz="4" w:space="0" w:color="auto"/>
            </w:tcBorders>
            <w:shd w:val="clear" w:color="auto" w:fill="auto"/>
            <w:vAlign w:val="center"/>
            <w:hideMark/>
          </w:tcPr>
          <w:p w14:paraId="4549828C" w14:textId="77777777" w:rsidR="000423C5" w:rsidRPr="001A6F94" w:rsidRDefault="000423C5" w:rsidP="000423C5">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30222028" w14:textId="56669F9A" w:rsidR="000423C5" w:rsidRPr="001A6F94" w:rsidRDefault="000423C5" w:rsidP="000423C5">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3,45</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28387C91" w14:textId="06BAE7F0" w:rsidR="000423C5" w:rsidRPr="001A6F94" w:rsidRDefault="000423C5" w:rsidP="000423C5">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30%</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1A0F9EF2" w14:textId="53602C2C" w:rsidR="000423C5" w:rsidRPr="001A6F94" w:rsidRDefault="000423C5" w:rsidP="000423C5">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60%</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64515C57" w14:textId="1DB39854" w:rsidR="000423C5" w:rsidRPr="001A6F94" w:rsidRDefault="000423C5" w:rsidP="000423C5">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3,02</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205058D0" w14:textId="0807E134" w:rsidR="000423C5" w:rsidRPr="001A6F94" w:rsidRDefault="000423C5" w:rsidP="000423C5">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26%</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456BE9EC" w14:textId="7C2B4432" w:rsidR="000423C5" w:rsidRPr="001A6F94" w:rsidRDefault="000423C5" w:rsidP="000423C5">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52%</w:t>
            </w:r>
          </w:p>
        </w:tc>
      </w:tr>
      <w:tr w:rsidR="00714AC3" w:rsidRPr="001A6F94" w14:paraId="1782B6E1" w14:textId="77777777" w:rsidTr="00D94CE2">
        <w:trPr>
          <w:trHeight w:val="345"/>
        </w:trPr>
        <w:tc>
          <w:tcPr>
            <w:tcW w:w="421" w:type="dxa"/>
            <w:vMerge/>
            <w:tcBorders>
              <w:top w:val="nil"/>
              <w:left w:val="single" w:sz="4" w:space="0" w:color="auto"/>
              <w:bottom w:val="single" w:sz="4" w:space="0" w:color="auto"/>
              <w:right w:val="single" w:sz="4" w:space="0" w:color="auto"/>
            </w:tcBorders>
            <w:vAlign w:val="center"/>
            <w:hideMark/>
          </w:tcPr>
          <w:p w14:paraId="2509022D"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65A531E4"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0D77E4DA"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4B933DAF"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6,3</w:t>
            </w:r>
          </w:p>
        </w:tc>
        <w:tc>
          <w:tcPr>
            <w:tcW w:w="709" w:type="dxa"/>
            <w:tcBorders>
              <w:top w:val="nil"/>
              <w:left w:val="nil"/>
              <w:bottom w:val="single" w:sz="4" w:space="0" w:color="auto"/>
              <w:right w:val="single" w:sz="4" w:space="0" w:color="auto"/>
            </w:tcBorders>
            <w:shd w:val="clear" w:color="auto" w:fill="auto"/>
            <w:vAlign w:val="center"/>
            <w:hideMark/>
          </w:tcPr>
          <w:p w14:paraId="6AB24F25"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w:t>
            </w:r>
          </w:p>
        </w:tc>
        <w:tc>
          <w:tcPr>
            <w:tcW w:w="851" w:type="dxa"/>
            <w:gridSpan w:val="2"/>
            <w:vMerge/>
            <w:tcBorders>
              <w:top w:val="nil"/>
              <w:left w:val="single" w:sz="4" w:space="0" w:color="auto"/>
              <w:bottom w:val="single" w:sz="4" w:space="0" w:color="auto"/>
              <w:right w:val="single" w:sz="4" w:space="0" w:color="auto"/>
            </w:tcBorders>
            <w:vAlign w:val="center"/>
            <w:hideMark/>
          </w:tcPr>
          <w:p w14:paraId="55931FD9"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0839A6C5"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26BF8C5D"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1D78997D"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36A511C0"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75A6B535"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7EAAA3F1" w14:textId="77777777" w:rsidTr="00D94CE2">
        <w:trPr>
          <w:trHeight w:val="330"/>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0CAE9CB3"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10</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21BE3308" w14:textId="40E581FE"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ЖКК</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 xml:space="preserve"> </w:t>
            </w:r>
          </w:p>
        </w:tc>
        <w:tc>
          <w:tcPr>
            <w:tcW w:w="567" w:type="dxa"/>
            <w:tcBorders>
              <w:top w:val="nil"/>
              <w:left w:val="nil"/>
              <w:bottom w:val="single" w:sz="4" w:space="0" w:color="auto"/>
              <w:right w:val="single" w:sz="4" w:space="0" w:color="auto"/>
            </w:tcBorders>
            <w:shd w:val="clear" w:color="auto" w:fill="auto"/>
            <w:vAlign w:val="center"/>
            <w:hideMark/>
          </w:tcPr>
          <w:p w14:paraId="18B86FA2"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769F5664"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709" w:type="dxa"/>
            <w:tcBorders>
              <w:top w:val="nil"/>
              <w:left w:val="nil"/>
              <w:bottom w:val="single" w:sz="4" w:space="0" w:color="auto"/>
              <w:right w:val="single" w:sz="4" w:space="0" w:color="auto"/>
            </w:tcBorders>
            <w:shd w:val="clear" w:color="auto" w:fill="auto"/>
            <w:vAlign w:val="center"/>
            <w:hideMark/>
          </w:tcPr>
          <w:p w14:paraId="59C2318A"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09F354AD" w14:textId="53EF12F5"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0,63</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570426A5" w14:textId="2FB83DAC"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9%</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554B71D0" w14:textId="31D1DB00"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17%</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4A5A2BA7" w14:textId="470C229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0,23</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00497F83" w14:textId="56828570"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1EAD6FE7" w14:textId="61DDEE35"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6%</w:t>
            </w:r>
          </w:p>
        </w:tc>
      </w:tr>
      <w:tr w:rsidR="00714AC3" w:rsidRPr="001A6F94" w14:paraId="18A97F7D" w14:textId="77777777" w:rsidTr="00D94CE2">
        <w:trPr>
          <w:trHeight w:val="315"/>
        </w:trPr>
        <w:tc>
          <w:tcPr>
            <w:tcW w:w="421" w:type="dxa"/>
            <w:vMerge/>
            <w:tcBorders>
              <w:top w:val="nil"/>
              <w:left w:val="single" w:sz="4" w:space="0" w:color="auto"/>
              <w:bottom w:val="single" w:sz="4" w:space="0" w:color="auto"/>
              <w:right w:val="single" w:sz="4" w:space="0" w:color="auto"/>
            </w:tcBorders>
            <w:vAlign w:val="center"/>
            <w:hideMark/>
          </w:tcPr>
          <w:p w14:paraId="73605786"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520A9D00"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7C35E36F"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3A6322BE"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709" w:type="dxa"/>
            <w:tcBorders>
              <w:top w:val="nil"/>
              <w:left w:val="nil"/>
              <w:bottom w:val="single" w:sz="4" w:space="0" w:color="auto"/>
              <w:right w:val="single" w:sz="4" w:space="0" w:color="auto"/>
            </w:tcBorders>
            <w:shd w:val="clear" w:color="auto" w:fill="auto"/>
            <w:vAlign w:val="center"/>
            <w:hideMark/>
          </w:tcPr>
          <w:p w14:paraId="0838B1F6"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851" w:type="dxa"/>
            <w:gridSpan w:val="2"/>
            <w:vMerge/>
            <w:tcBorders>
              <w:top w:val="nil"/>
              <w:left w:val="single" w:sz="4" w:space="0" w:color="auto"/>
              <w:bottom w:val="single" w:sz="4" w:space="0" w:color="auto"/>
              <w:right w:val="single" w:sz="4" w:space="0" w:color="auto"/>
            </w:tcBorders>
            <w:vAlign w:val="center"/>
            <w:hideMark/>
          </w:tcPr>
          <w:p w14:paraId="020FE32B"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368A8FF6"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7CC191B4"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28FFA638"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729887AF"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609A4081"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35580EED" w14:textId="77777777" w:rsidTr="00D94CE2">
        <w:trPr>
          <w:trHeight w:val="360"/>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398CA418"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11</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638003B5" w14:textId="23FC32E9"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Стрічка</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411B3289"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4B6E8E4E"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6,3</w:t>
            </w:r>
          </w:p>
        </w:tc>
        <w:tc>
          <w:tcPr>
            <w:tcW w:w="709" w:type="dxa"/>
            <w:tcBorders>
              <w:top w:val="nil"/>
              <w:left w:val="nil"/>
              <w:bottom w:val="single" w:sz="4" w:space="0" w:color="auto"/>
              <w:right w:val="single" w:sz="4" w:space="0" w:color="auto"/>
            </w:tcBorders>
            <w:shd w:val="clear" w:color="auto" w:fill="auto"/>
            <w:vAlign w:val="center"/>
            <w:hideMark/>
          </w:tcPr>
          <w:p w14:paraId="6B562CB0"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63FD3A6C" w14:textId="4E84500A"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6,30</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04B71D07" w14:textId="158F57DB"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54%</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7FE13635" w14:textId="6815B42E"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109%</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7DE996F2" w14:textId="6AE90776"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2,78</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0550C052" w14:textId="344E38F2"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24%</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05EECDC1" w14:textId="5ED4E180"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48%</w:t>
            </w:r>
          </w:p>
        </w:tc>
      </w:tr>
      <w:tr w:rsidR="00714AC3" w:rsidRPr="001A6F94" w14:paraId="72EBF822" w14:textId="77777777" w:rsidTr="00D94CE2">
        <w:trPr>
          <w:trHeight w:val="315"/>
        </w:trPr>
        <w:tc>
          <w:tcPr>
            <w:tcW w:w="421" w:type="dxa"/>
            <w:vMerge/>
            <w:tcBorders>
              <w:top w:val="nil"/>
              <w:left w:val="single" w:sz="4" w:space="0" w:color="auto"/>
              <w:bottom w:val="single" w:sz="4" w:space="0" w:color="auto"/>
              <w:right w:val="single" w:sz="4" w:space="0" w:color="auto"/>
            </w:tcBorders>
            <w:vAlign w:val="center"/>
            <w:hideMark/>
          </w:tcPr>
          <w:p w14:paraId="0E415B37"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7C54FA89"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631C4464"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4E789C73"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6,3</w:t>
            </w:r>
          </w:p>
        </w:tc>
        <w:tc>
          <w:tcPr>
            <w:tcW w:w="709" w:type="dxa"/>
            <w:tcBorders>
              <w:top w:val="nil"/>
              <w:left w:val="nil"/>
              <w:bottom w:val="single" w:sz="4" w:space="0" w:color="auto"/>
              <w:right w:val="single" w:sz="4" w:space="0" w:color="auto"/>
            </w:tcBorders>
            <w:shd w:val="clear" w:color="auto" w:fill="auto"/>
            <w:vAlign w:val="center"/>
            <w:hideMark/>
          </w:tcPr>
          <w:p w14:paraId="0416C5BE"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w:t>
            </w:r>
          </w:p>
        </w:tc>
        <w:tc>
          <w:tcPr>
            <w:tcW w:w="851" w:type="dxa"/>
            <w:gridSpan w:val="2"/>
            <w:vMerge/>
            <w:tcBorders>
              <w:top w:val="nil"/>
              <w:left w:val="single" w:sz="4" w:space="0" w:color="auto"/>
              <w:bottom w:val="single" w:sz="4" w:space="0" w:color="auto"/>
              <w:right w:val="single" w:sz="4" w:space="0" w:color="auto"/>
            </w:tcBorders>
            <w:vAlign w:val="center"/>
            <w:hideMark/>
          </w:tcPr>
          <w:p w14:paraId="78ACB4F4"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14A6F7EB"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6481AED6"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5E1D37FC"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21F99C22"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7FE7992B"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4AC20814" w14:textId="77777777" w:rsidTr="00D94CE2">
        <w:trPr>
          <w:trHeight w:val="315"/>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619B37BF"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12</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1AB67CEC" w14:textId="24C14667"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ПС-35/10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НМФ</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65E317BD"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54129BBB"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709" w:type="dxa"/>
            <w:tcBorders>
              <w:top w:val="nil"/>
              <w:left w:val="nil"/>
              <w:bottom w:val="single" w:sz="4" w:space="0" w:color="auto"/>
              <w:right w:val="single" w:sz="4" w:space="0" w:color="auto"/>
            </w:tcBorders>
            <w:shd w:val="clear" w:color="auto" w:fill="auto"/>
            <w:vAlign w:val="center"/>
            <w:hideMark/>
          </w:tcPr>
          <w:p w14:paraId="68ED2840"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6D2E1EDA" w14:textId="3695BC1D"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1,16</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1D6277D9" w14:textId="269C37A6"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16%</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659C93F9" w14:textId="3ACE35DA"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32%</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42E5B6FC" w14:textId="3204A5EF"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0,47</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01A9C13C" w14:textId="7EE92F94"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6%</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6866CC8C" w14:textId="0E3F3288"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13%</w:t>
            </w:r>
          </w:p>
        </w:tc>
      </w:tr>
      <w:tr w:rsidR="00714AC3" w:rsidRPr="001A6F94" w14:paraId="278E6A11" w14:textId="77777777" w:rsidTr="00D94CE2">
        <w:trPr>
          <w:trHeight w:val="315"/>
        </w:trPr>
        <w:tc>
          <w:tcPr>
            <w:tcW w:w="421" w:type="dxa"/>
            <w:vMerge/>
            <w:tcBorders>
              <w:top w:val="nil"/>
              <w:left w:val="single" w:sz="4" w:space="0" w:color="auto"/>
              <w:bottom w:val="single" w:sz="4" w:space="0" w:color="auto"/>
              <w:right w:val="single" w:sz="4" w:space="0" w:color="auto"/>
            </w:tcBorders>
            <w:vAlign w:val="center"/>
            <w:hideMark/>
          </w:tcPr>
          <w:p w14:paraId="10BCB7D1"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32E48A85"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04A2CFA2"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75043FFB"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709" w:type="dxa"/>
            <w:tcBorders>
              <w:top w:val="nil"/>
              <w:left w:val="nil"/>
              <w:bottom w:val="single" w:sz="4" w:space="0" w:color="auto"/>
              <w:right w:val="single" w:sz="4" w:space="0" w:color="auto"/>
            </w:tcBorders>
            <w:shd w:val="clear" w:color="auto" w:fill="auto"/>
            <w:vAlign w:val="center"/>
            <w:hideMark/>
          </w:tcPr>
          <w:p w14:paraId="3F1780FC"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851" w:type="dxa"/>
            <w:gridSpan w:val="2"/>
            <w:vMerge/>
            <w:tcBorders>
              <w:top w:val="nil"/>
              <w:left w:val="single" w:sz="4" w:space="0" w:color="auto"/>
              <w:bottom w:val="single" w:sz="4" w:space="0" w:color="auto"/>
              <w:right w:val="single" w:sz="4" w:space="0" w:color="auto"/>
            </w:tcBorders>
            <w:vAlign w:val="center"/>
            <w:hideMark/>
          </w:tcPr>
          <w:p w14:paraId="03BC26AE"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6424A099"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6C32010B"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555EFFAD"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38837347"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25EA460F"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579F6D99" w14:textId="77777777" w:rsidTr="00D94CE2">
        <w:trPr>
          <w:trHeight w:val="330"/>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1D87E5FF"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13</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018F169F" w14:textId="44CE5615"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№50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Березняки</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 xml:space="preserve"> 35/10/6 кВ</w:t>
            </w:r>
          </w:p>
        </w:tc>
        <w:tc>
          <w:tcPr>
            <w:tcW w:w="567" w:type="dxa"/>
            <w:tcBorders>
              <w:top w:val="nil"/>
              <w:left w:val="nil"/>
              <w:bottom w:val="single" w:sz="4" w:space="0" w:color="auto"/>
              <w:right w:val="single" w:sz="4" w:space="0" w:color="auto"/>
            </w:tcBorders>
            <w:shd w:val="clear" w:color="auto" w:fill="auto"/>
            <w:vAlign w:val="center"/>
            <w:hideMark/>
          </w:tcPr>
          <w:p w14:paraId="696380F7"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29576E35"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709" w:type="dxa"/>
            <w:tcBorders>
              <w:top w:val="nil"/>
              <w:left w:val="nil"/>
              <w:bottom w:val="single" w:sz="4" w:space="0" w:color="auto"/>
              <w:right w:val="single" w:sz="4" w:space="0" w:color="auto"/>
            </w:tcBorders>
            <w:shd w:val="clear" w:color="auto" w:fill="auto"/>
            <w:vAlign w:val="center"/>
            <w:hideMark/>
          </w:tcPr>
          <w:p w14:paraId="1A2BAA78"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9,2</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18376E73" w14:textId="073438F0"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5,63</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2194F5BD" w14:textId="3298E33B"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31%</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6AA423D5" w14:textId="21D14C3E"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61%</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35FF89DB" w14:textId="7BFB05FF"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4,70</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27586A7B" w14:textId="7C209A06"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26%</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05F9B4F2" w14:textId="69863CBA"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51%</w:t>
            </w:r>
          </w:p>
        </w:tc>
      </w:tr>
      <w:tr w:rsidR="00714AC3" w:rsidRPr="001A6F94" w14:paraId="4BB25C13" w14:textId="77777777" w:rsidTr="00D94CE2">
        <w:trPr>
          <w:trHeight w:hRule="exact" w:val="532"/>
        </w:trPr>
        <w:tc>
          <w:tcPr>
            <w:tcW w:w="421" w:type="dxa"/>
            <w:vMerge/>
            <w:tcBorders>
              <w:top w:val="nil"/>
              <w:left w:val="single" w:sz="4" w:space="0" w:color="auto"/>
              <w:bottom w:val="single" w:sz="4" w:space="0" w:color="auto"/>
              <w:right w:val="single" w:sz="4" w:space="0" w:color="auto"/>
            </w:tcBorders>
            <w:vAlign w:val="center"/>
            <w:hideMark/>
          </w:tcPr>
          <w:p w14:paraId="1A3C5D94"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18DEA5D3"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308C45D4"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105F9602"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709" w:type="dxa"/>
            <w:tcBorders>
              <w:top w:val="nil"/>
              <w:left w:val="nil"/>
              <w:bottom w:val="single" w:sz="4" w:space="0" w:color="auto"/>
              <w:right w:val="single" w:sz="4" w:space="0" w:color="auto"/>
            </w:tcBorders>
            <w:shd w:val="clear" w:color="auto" w:fill="auto"/>
            <w:vAlign w:val="center"/>
            <w:hideMark/>
          </w:tcPr>
          <w:p w14:paraId="3E0A82D9"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9,2</w:t>
            </w:r>
          </w:p>
        </w:tc>
        <w:tc>
          <w:tcPr>
            <w:tcW w:w="851" w:type="dxa"/>
            <w:gridSpan w:val="2"/>
            <w:vMerge/>
            <w:tcBorders>
              <w:top w:val="nil"/>
              <w:left w:val="single" w:sz="4" w:space="0" w:color="auto"/>
              <w:bottom w:val="single" w:sz="4" w:space="0" w:color="auto"/>
              <w:right w:val="single" w:sz="4" w:space="0" w:color="auto"/>
            </w:tcBorders>
            <w:vAlign w:val="center"/>
            <w:hideMark/>
          </w:tcPr>
          <w:p w14:paraId="344A9A8C"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2D17ACED"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0051BF31"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5B206C07"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05DD2F5A"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116E334A"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58E7DE82" w14:textId="77777777" w:rsidTr="00D94CE2">
        <w:trPr>
          <w:trHeight w:val="300"/>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1483159A"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14</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03E0807A" w14:textId="4D30B3CF"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№47 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Західна</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56AD7F64"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58FD0C93"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709" w:type="dxa"/>
            <w:tcBorders>
              <w:top w:val="nil"/>
              <w:left w:val="nil"/>
              <w:bottom w:val="single" w:sz="4" w:space="0" w:color="auto"/>
              <w:right w:val="single" w:sz="4" w:space="0" w:color="auto"/>
            </w:tcBorders>
            <w:shd w:val="clear" w:color="auto" w:fill="auto"/>
            <w:vAlign w:val="center"/>
            <w:hideMark/>
          </w:tcPr>
          <w:p w14:paraId="7ED836CB"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47BB1051" w14:textId="40F451F1"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1,40</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6E6DD5F4" w14:textId="0D899504"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19%</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06B5EC61" w14:textId="4612239E"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38%</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0C39E6BC" w14:textId="689BFA4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1,57</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24557531" w14:textId="4349DD3A"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21%</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7D7DA9CB" w14:textId="61F4825A"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43%</w:t>
            </w:r>
          </w:p>
        </w:tc>
      </w:tr>
      <w:tr w:rsidR="00714AC3" w:rsidRPr="001A6F94" w14:paraId="09B3270D" w14:textId="77777777" w:rsidTr="00D94CE2">
        <w:trPr>
          <w:trHeight w:val="315"/>
        </w:trPr>
        <w:tc>
          <w:tcPr>
            <w:tcW w:w="421" w:type="dxa"/>
            <w:vMerge/>
            <w:tcBorders>
              <w:top w:val="nil"/>
              <w:left w:val="single" w:sz="4" w:space="0" w:color="auto"/>
              <w:bottom w:val="single" w:sz="4" w:space="0" w:color="auto"/>
              <w:right w:val="single" w:sz="4" w:space="0" w:color="auto"/>
            </w:tcBorders>
            <w:vAlign w:val="center"/>
            <w:hideMark/>
          </w:tcPr>
          <w:p w14:paraId="5250148A"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6530E0E0"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1F2FDD0D"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0A3FEFE0"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709" w:type="dxa"/>
            <w:tcBorders>
              <w:top w:val="nil"/>
              <w:left w:val="nil"/>
              <w:bottom w:val="single" w:sz="4" w:space="0" w:color="auto"/>
              <w:right w:val="single" w:sz="4" w:space="0" w:color="auto"/>
            </w:tcBorders>
            <w:shd w:val="clear" w:color="auto" w:fill="auto"/>
            <w:vAlign w:val="center"/>
            <w:hideMark/>
          </w:tcPr>
          <w:p w14:paraId="51E22809"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851" w:type="dxa"/>
            <w:gridSpan w:val="2"/>
            <w:vMerge/>
            <w:tcBorders>
              <w:top w:val="nil"/>
              <w:left w:val="single" w:sz="4" w:space="0" w:color="auto"/>
              <w:bottom w:val="single" w:sz="4" w:space="0" w:color="auto"/>
              <w:right w:val="single" w:sz="4" w:space="0" w:color="auto"/>
            </w:tcBorders>
            <w:vAlign w:val="center"/>
            <w:hideMark/>
          </w:tcPr>
          <w:p w14:paraId="6C26BBEE"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2504916C"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3B4BAEBB"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617B153F"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49EAFF82"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5758EE19"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5B136DCF" w14:textId="77777777" w:rsidTr="00D94CE2">
        <w:trPr>
          <w:trHeight w:val="360"/>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38EDDBC4"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15</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1814B0F8" w14:textId="43E27667"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ПС №5</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Жилселище</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35/6  кВ</w:t>
            </w:r>
          </w:p>
        </w:tc>
        <w:tc>
          <w:tcPr>
            <w:tcW w:w="567" w:type="dxa"/>
            <w:tcBorders>
              <w:top w:val="nil"/>
              <w:left w:val="nil"/>
              <w:bottom w:val="single" w:sz="4" w:space="0" w:color="auto"/>
              <w:right w:val="single" w:sz="4" w:space="0" w:color="auto"/>
            </w:tcBorders>
            <w:shd w:val="clear" w:color="auto" w:fill="auto"/>
            <w:vAlign w:val="center"/>
            <w:hideMark/>
          </w:tcPr>
          <w:p w14:paraId="6CD5C77F"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6053562F"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6,3</w:t>
            </w:r>
          </w:p>
        </w:tc>
        <w:tc>
          <w:tcPr>
            <w:tcW w:w="709" w:type="dxa"/>
            <w:tcBorders>
              <w:top w:val="nil"/>
              <w:left w:val="nil"/>
              <w:bottom w:val="single" w:sz="4" w:space="0" w:color="auto"/>
              <w:right w:val="single" w:sz="4" w:space="0" w:color="auto"/>
            </w:tcBorders>
            <w:shd w:val="clear" w:color="auto" w:fill="auto"/>
            <w:vAlign w:val="center"/>
            <w:hideMark/>
          </w:tcPr>
          <w:p w14:paraId="781E3D6F"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3B27CEE6" w14:textId="4BD7367D"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4,43</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013925E6" w14:textId="5C96862A"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38%</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086FA1F4" w14:textId="184C58FA"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76%</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3DA4C65D" w14:textId="09E3735A"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0,82</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755AB004" w14:textId="51F6F2E2"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7%</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331F83E3" w14:textId="22C1F928"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14%</w:t>
            </w:r>
          </w:p>
        </w:tc>
      </w:tr>
      <w:tr w:rsidR="00714AC3" w:rsidRPr="001A6F94" w14:paraId="32085F01" w14:textId="77777777" w:rsidTr="00D94CE2">
        <w:trPr>
          <w:trHeight w:val="285"/>
        </w:trPr>
        <w:tc>
          <w:tcPr>
            <w:tcW w:w="421" w:type="dxa"/>
            <w:vMerge/>
            <w:tcBorders>
              <w:top w:val="nil"/>
              <w:left w:val="single" w:sz="4" w:space="0" w:color="auto"/>
              <w:bottom w:val="single" w:sz="4" w:space="0" w:color="auto"/>
              <w:right w:val="single" w:sz="4" w:space="0" w:color="auto"/>
            </w:tcBorders>
            <w:vAlign w:val="center"/>
            <w:hideMark/>
          </w:tcPr>
          <w:p w14:paraId="13688FF2"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2D66E00D"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5EAE21D8"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5955547A"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6,3</w:t>
            </w:r>
          </w:p>
        </w:tc>
        <w:tc>
          <w:tcPr>
            <w:tcW w:w="709" w:type="dxa"/>
            <w:tcBorders>
              <w:top w:val="nil"/>
              <w:left w:val="nil"/>
              <w:bottom w:val="single" w:sz="4" w:space="0" w:color="auto"/>
              <w:right w:val="single" w:sz="4" w:space="0" w:color="auto"/>
            </w:tcBorders>
            <w:shd w:val="clear" w:color="auto" w:fill="auto"/>
            <w:vAlign w:val="center"/>
            <w:hideMark/>
          </w:tcPr>
          <w:p w14:paraId="3996B392"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w:t>
            </w:r>
          </w:p>
        </w:tc>
        <w:tc>
          <w:tcPr>
            <w:tcW w:w="851" w:type="dxa"/>
            <w:gridSpan w:val="2"/>
            <w:vMerge/>
            <w:tcBorders>
              <w:top w:val="nil"/>
              <w:left w:val="single" w:sz="4" w:space="0" w:color="auto"/>
              <w:bottom w:val="single" w:sz="4" w:space="0" w:color="auto"/>
              <w:right w:val="single" w:sz="4" w:space="0" w:color="auto"/>
            </w:tcBorders>
            <w:vAlign w:val="center"/>
            <w:hideMark/>
          </w:tcPr>
          <w:p w14:paraId="6573CD6A"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269C527F"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561596B2"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15430C39"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4838AD37"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4159EDE6"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6E170DBC" w14:textId="77777777" w:rsidTr="00D94CE2">
        <w:trPr>
          <w:trHeight w:val="345"/>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06318A06"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16</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3588C7CB" w14:textId="1C7EBD50"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Інгулецька</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5B6598C0"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63A1EE11"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709" w:type="dxa"/>
            <w:tcBorders>
              <w:top w:val="nil"/>
              <w:left w:val="nil"/>
              <w:bottom w:val="single" w:sz="4" w:space="0" w:color="auto"/>
              <w:right w:val="single" w:sz="4" w:space="0" w:color="auto"/>
            </w:tcBorders>
            <w:shd w:val="clear" w:color="auto" w:fill="auto"/>
            <w:vAlign w:val="center"/>
            <w:hideMark/>
          </w:tcPr>
          <w:p w14:paraId="5636E6BB"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133E64A2" w14:textId="01985909"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0,63</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5BA76661" w14:textId="254ABA7A"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14%</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400F74AD" w14:textId="4B1F1514"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27%</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2BFBD7BB" w14:textId="62FF8ED5"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0,12</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778FF453" w14:textId="7AAB5E24"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2,54%</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689D1AB9" w14:textId="225B2A95"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5,07%</w:t>
            </w:r>
          </w:p>
        </w:tc>
      </w:tr>
      <w:tr w:rsidR="00714AC3" w:rsidRPr="001A6F94" w14:paraId="1B6A000C" w14:textId="77777777" w:rsidTr="00D94CE2">
        <w:trPr>
          <w:trHeight w:val="330"/>
        </w:trPr>
        <w:tc>
          <w:tcPr>
            <w:tcW w:w="421" w:type="dxa"/>
            <w:vMerge/>
            <w:tcBorders>
              <w:top w:val="nil"/>
              <w:left w:val="single" w:sz="4" w:space="0" w:color="auto"/>
              <w:bottom w:val="single" w:sz="4" w:space="0" w:color="auto"/>
              <w:right w:val="single" w:sz="4" w:space="0" w:color="auto"/>
            </w:tcBorders>
            <w:vAlign w:val="center"/>
            <w:hideMark/>
          </w:tcPr>
          <w:p w14:paraId="0576E009"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3C7D5AC3"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300FCC19"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6915AC14"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709" w:type="dxa"/>
            <w:tcBorders>
              <w:top w:val="nil"/>
              <w:left w:val="nil"/>
              <w:bottom w:val="single" w:sz="4" w:space="0" w:color="auto"/>
              <w:right w:val="single" w:sz="4" w:space="0" w:color="auto"/>
            </w:tcBorders>
            <w:shd w:val="clear" w:color="auto" w:fill="auto"/>
            <w:vAlign w:val="center"/>
            <w:hideMark/>
          </w:tcPr>
          <w:p w14:paraId="7F7762AA"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851" w:type="dxa"/>
            <w:gridSpan w:val="2"/>
            <w:vMerge/>
            <w:tcBorders>
              <w:top w:val="nil"/>
              <w:left w:val="single" w:sz="4" w:space="0" w:color="auto"/>
              <w:bottom w:val="single" w:sz="4" w:space="0" w:color="auto"/>
              <w:right w:val="single" w:sz="4" w:space="0" w:color="auto"/>
            </w:tcBorders>
            <w:vAlign w:val="center"/>
            <w:hideMark/>
          </w:tcPr>
          <w:p w14:paraId="22110713"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02492C5D"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4C3791B3"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0ADD566D"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68494845"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5E667381"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2551F695" w14:textId="77777777" w:rsidTr="00D94CE2">
        <w:trPr>
          <w:trHeight w:val="42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4C907A37"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17</w:t>
            </w:r>
          </w:p>
        </w:tc>
        <w:tc>
          <w:tcPr>
            <w:tcW w:w="1984" w:type="dxa"/>
            <w:tcBorders>
              <w:top w:val="nil"/>
              <w:left w:val="nil"/>
              <w:bottom w:val="single" w:sz="4" w:space="0" w:color="auto"/>
              <w:right w:val="single" w:sz="4" w:space="0" w:color="auto"/>
            </w:tcBorders>
            <w:shd w:val="clear" w:color="auto" w:fill="auto"/>
            <w:vAlign w:val="center"/>
            <w:hideMark/>
          </w:tcPr>
          <w:p w14:paraId="5DAD701D" w14:textId="79911298"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С-35</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35/6 кВ</w:t>
            </w:r>
          </w:p>
        </w:tc>
        <w:tc>
          <w:tcPr>
            <w:tcW w:w="567" w:type="dxa"/>
            <w:tcBorders>
              <w:top w:val="nil"/>
              <w:left w:val="nil"/>
              <w:bottom w:val="single" w:sz="4" w:space="0" w:color="auto"/>
              <w:right w:val="single" w:sz="4" w:space="0" w:color="auto"/>
            </w:tcBorders>
            <w:shd w:val="clear" w:color="auto" w:fill="auto"/>
            <w:vAlign w:val="center"/>
            <w:hideMark/>
          </w:tcPr>
          <w:p w14:paraId="61B2E419"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 2Т</w:t>
            </w:r>
          </w:p>
        </w:tc>
        <w:tc>
          <w:tcPr>
            <w:tcW w:w="709" w:type="dxa"/>
            <w:tcBorders>
              <w:top w:val="nil"/>
              <w:left w:val="nil"/>
              <w:bottom w:val="single" w:sz="4" w:space="0" w:color="auto"/>
              <w:right w:val="single" w:sz="4" w:space="0" w:color="auto"/>
            </w:tcBorders>
            <w:shd w:val="clear" w:color="auto" w:fill="auto"/>
            <w:vAlign w:val="center"/>
            <w:hideMark/>
          </w:tcPr>
          <w:p w14:paraId="26E56B93"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8</w:t>
            </w:r>
          </w:p>
        </w:tc>
        <w:tc>
          <w:tcPr>
            <w:tcW w:w="709" w:type="dxa"/>
            <w:tcBorders>
              <w:top w:val="nil"/>
              <w:left w:val="nil"/>
              <w:bottom w:val="single" w:sz="4" w:space="0" w:color="auto"/>
              <w:right w:val="single" w:sz="4" w:space="0" w:color="auto"/>
            </w:tcBorders>
            <w:shd w:val="clear" w:color="auto" w:fill="auto"/>
            <w:vAlign w:val="center"/>
            <w:hideMark/>
          </w:tcPr>
          <w:p w14:paraId="4A5CADBC"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7,4</w:t>
            </w:r>
          </w:p>
        </w:tc>
        <w:tc>
          <w:tcPr>
            <w:tcW w:w="851" w:type="dxa"/>
            <w:gridSpan w:val="2"/>
            <w:tcBorders>
              <w:top w:val="nil"/>
              <w:left w:val="nil"/>
              <w:bottom w:val="single" w:sz="4" w:space="0" w:color="auto"/>
              <w:right w:val="single" w:sz="4" w:space="0" w:color="auto"/>
            </w:tcBorders>
            <w:shd w:val="clear" w:color="auto" w:fill="auto"/>
            <w:vAlign w:val="center"/>
            <w:hideMark/>
          </w:tcPr>
          <w:p w14:paraId="6081DC23" w14:textId="4AD34A92"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2,01</w:t>
            </w:r>
          </w:p>
        </w:tc>
        <w:tc>
          <w:tcPr>
            <w:tcW w:w="992" w:type="dxa"/>
            <w:tcBorders>
              <w:top w:val="nil"/>
              <w:left w:val="nil"/>
              <w:bottom w:val="single" w:sz="4" w:space="0" w:color="auto"/>
              <w:right w:val="single" w:sz="4" w:space="0" w:color="auto"/>
            </w:tcBorders>
            <w:shd w:val="clear" w:color="auto" w:fill="auto"/>
            <w:vAlign w:val="center"/>
            <w:hideMark/>
          </w:tcPr>
          <w:p w14:paraId="70E7188F" w14:textId="126ACFDA"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27%</w:t>
            </w:r>
          </w:p>
        </w:tc>
        <w:tc>
          <w:tcPr>
            <w:tcW w:w="850" w:type="dxa"/>
            <w:tcBorders>
              <w:top w:val="nil"/>
              <w:left w:val="nil"/>
              <w:bottom w:val="single" w:sz="4" w:space="0" w:color="auto"/>
              <w:right w:val="single" w:sz="4" w:space="0" w:color="auto"/>
            </w:tcBorders>
            <w:shd w:val="clear" w:color="auto" w:fill="auto"/>
            <w:vAlign w:val="center"/>
            <w:hideMark/>
          </w:tcPr>
          <w:p w14:paraId="6CA60ABA" w14:textId="1C60709A" w:rsidR="00714AC3" w:rsidRPr="001A6F94" w:rsidRDefault="000423C5"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lang w:val="uk-UA"/>
              </w:rPr>
              <w:t>50</w:t>
            </w:r>
            <w:r w:rsidR="00714AC3" w:rsidRPr="001A6F94">
              <w:rPr>
                <w:rFonts w:ascii="Times New Roman" w:hAnsi="Times New Roman" w:cs="Times New Roman"/>
                <w:sz w:val="18"/>
                <w:szCs w:val="18"/>
              </w:rPr>
              <w:t>%</w:t>
            </w:r>
          </w:p>
        </w:tc>
        <w:tc>
          <w:tcPr>
            <w:tcW w:w="851" w:type="dxa"/>
            <w:gridSpan w:val="2"/>
            <w:tcBorders>
              <w:top w:val="nil"/>
              <w:left w:val="nil"/>
              <w:bottom w:val="single" w:sz="4" w:space="0" w:color="auto"/>
              <w:right w:val="single" w:sz="4" w:space="0" w:color="auto"/>
            </w:tcBorders>
            <w:shd w:val="clear" w:color="auto" w:fill="auto"/>
            <w:vAlign w:val="center"/>
            <w:hideMark/>
          </w:tcPr>
          <w:p w14:paraId="38F66740" w14:textId="399DAA6F"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0,25</w:t>
            </w:r>
          </w:p>
        </w:tc>
        <w:tc>
          <w:tcPr>
            <w:tcW w:w="709" w:type="dxa"/>
            <w:tcBorders>
              <w:top w:val="nil"/>
              <w:left w:val="nil"/>
              <w:bottom w:val="single" w:sz="4" w:space="0" w:color="auto"/>
              <w:right w:val="single" w:sz="4" w:space="0" w:color="auto"/>
            </w:tcBorders>
            <w:shd w:val="clear" w:color="auto" w:fill="auto"/>
            <w:vAlign w:val="center"/>
            <w:hideMark/>
          </w:tcPr>
          <w:p w14:paraId="5FE3C875" w14:textId="4C783A35"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w:t>
            </w:r>
          </w:p>
        </w:tc>
        <w:tc>
          <w:tcPr>
            <w:tcW w:w="1133" w:type="dxa"/>
            <w:tcBorders>
              <w:top w:val="nil"/>
              <w:left w:val="nil"/>
              <w:bottom w:val="single" w:sz="4" w:space="0" w:color="auto"/>
              <w:right w:val="single" w:sz="4" w:space="0" w:color="auto"/>
            </w:tcBorders>
            <w:shd w:val="clear" w:color="auto" w:fill="auto"/>
            <w:vAlign w:val="center"/>
            <w:hideMark/>
          </w:tcPr>
          <w:p w14:paraId="408E11E9" w14:textId="7BBAC07D" w:rsidR="00714AC3" w:rsidRPr="001A6F94" w:rsidRDefault="000423C5" w:rsidP="000423C5">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lang w:val="uk-UA"/>
              </w:rPr>
              <w:t>6</w:t>
            </w:r>
            <w:r w:rsidR="00714AC3" w:rsidRPr="001A6F94">
              <w:rPr>
                <w:rFonts w:ascii="Times New Roman" w:hAnsi="Times New Roman" w:cs="Times New Roman"/>
                <w:sz w:val="18"/>
                <w:szCs w:val="18"/>
              </w:rPr>
              <w:t>%</w:t>
            </w:r>
          </w:p>
        </w:tc>
      </w:tr>
      <w:tr w:rsidR="00714AC3" w:rsidRPr="001A6F94" w14:paraId="5B614E13" w14:textId="77777777" w:rsidTr="00D94CE2">
        <w:trPr>
          <w:trHeight w:val="300"/>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546D6AEC"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lastRenderedPageBreak/>
              <w:t>18</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04ABD3CD"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ПС-29 35/6 кВ</w:t>
            </w:r>
          </w:p>
        </w:tc>
        <w:tc>
          <w:tcPr>
            <w:tcW w:w="567" w:type="dxa"/>
            <w:tcBorders>
              <w:top w:val="nil"/>
              <w:left w:val="nil"/>
              <w:bottom w:val="single" w:sz="4" w:space="0" w:color="auto"/>
              <w:right w:val="single" w:sz="4" w:space="0" w:color="auto"/>
            </w:tcBorders>
            <w:shd w:val="clear" w:color="auto" w:fill="auto"/>
            <w:vAlign w:val="center"/>
            <w:hideMark/>
          </w:tcPr>
          <w:p w14:paraId="4EE920CF"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609C8E06"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709" w:type="dxa"/>
            <w:tcBorders>
              <w:top w:val="nil"/>
              <w:left w:val="nil"/>
              <w:bottom w:val="single" w:sz="4" w:space="0" w:color="auto"/>
              <w:right w:val="single" w:sz="4" w:space="0" w:color="auto"/>
            </w:tcBorders>
            <w:shd w:val="clear" w:color="auto" w:fill="auto"/>
            <w:vAlign w:val="center"/>
            <w:hideMark/>
          </w:tcPr>
          <w:p w14:paraId="71015A70"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5BF767DB" w14:textId="5899EF22"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0,32</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3D582F6D" w14:textId="230B2C82"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4%</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7B202D87" w14:textId="56273374"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9%</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1C7F9872" w14:textId="187FB944"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0,19</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6607FF64" w14:textId="69BA6D1E"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5BDD7F16" w14:textId="0143F8F3"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5%</w:t>
            </w:r>
          </w:p>
        </w:tc>
      </w:tr>
      <w:tr w:rsidR="00714AC3" w:rsidRPr="001A6F94" w14:paraId="16FE838E" w14:textId="77777777" w:rsidTr="00D94CE2">
        <w:trPr>
          <w:trHeight w:val="315"/>
        </w:trPr>
        <w:tc>
          <w:tcPr>
            <w:tcW w:w="421" w:type="dxa"/>
            <w:vMerge/>
            <w:tcBorders>
              <w:top w:val="nil"/>
              <w:left w:val="single" w:sz="4" w:space="0" w:color="auto"/>
              <w:bottom w:val="single" w:sz="4" w:space="0" w:color="auto"/>
              <w:right w:val="single" w:sz="4" w:space="0" w:color="auto"/>
            </w:tcBorders>
            <w:vAlign w:val="center"/>
            <w:hideMark/>
          </w:tcPr>
          <w:p w14:paraId="3EFD1C00"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0F27F176"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0A66FDF5"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2C295B6C"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709" w:type="dxa"/>
            <w:tcBorders>
              <w:top w:val="nil"/>
              <w:left w:val="nil"/>
              <w:bottom w:val="single" w:sz="4" w:space="0" w:color="auto"/>
              <w:right w:val="single" w:sz="4" w:space="0" w:color="auto"/>
            </w:tcBorders>
            <w:shd w:val="clear" w:color="auto" w:fill="auto"/>
            <w:vAlign w:val="center"/>
            <w:hideMark/>
          </w:tcPr>
          <w:p w14:paraId="49A519A6"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851" w:type="dxa"/>
            <w:gridSpan w:val="2"/>
            <w:vMerge/>
            <w:tcBorders>
              <w:top w:val="nil"/>
              <w:left w:val="single" w:sz="4" w:space="0" w:color="auto"/>
              <w:bottom w:val="single" w:sz="4" w:space="0" w:color="auto"/>
              <w:right w:val="single" w:sz="4" w:space="0" w:color="auto"/>
            </w:tcBorders>
            <w:vAlign w:val="center"/>
            <w:hideMark/>
          </w:tcPr>
          <w:p w14:paraId="5DD5BFDB"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6C2E2A7E"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4221203B"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0BDE4609"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69318F80"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2D5AFF3D"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1E9EE664" w14:textId="77777777" w:rsidTr="00D94CE2">
        <w:trPr>
          <w:trHeight w:val="375"/>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3D09A17F"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19</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358566D8"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ПС-5 35/6 кВ м. Жовті Води</w:t>
            </w:r>
          </w:p>
        </w:tc>
        <w:tc>
          <w:tcPr>
            <w:tcW w:w="567" w:type="dxa"/>
            <w:tcBorders>
              <w:top w:val="nil"/>
              <w:left w:val="nil"/>
              <w:bottom w:val="single" w:sz="4" w:space="0" w:color="auto"/>
              <w:right w:val="single" w:sz="4" w:space="0" w:color="auto"/>
            </w:tcBorders>
            <w:shd w:val="clear" w:color="auto" w:fill="auto"/>
            <w:vAlign w:val="center"/>
            <w:hideMark/>
          </w:tcPr>
          <w:p w14:paraId="59C740E9"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4C121FAF"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16</w:t>
            </w:r>
          </w:p>
        </w:tc>
        <w:tc>
          <w:tcPr>
            <w:tcW w:w="709" w:type="dxa"/>
            <w:tcBorders>
              <w:top w:val="nil"/>
              <w:left w:val="nil"/>
              <w:bottom w:val="single" w:sz="4" w:space="0" w:color="auto"/>
              <w:right w:val="single" w:sz="4" w:space="0" w:color="auto"/>
            </w:tcBorders>
            <w:shd w:val="clear" w:color="auto" w:fill="auto"/>
            <w:vAlign w:val="center"/>
            <w:hideMark/>
          </w:tcPr>
          <w:p w14:paraId="6E564BC5"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14,7</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7FA5C48A" w14:textId="7BA534B2"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9,05</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1571EBA1" w14:textId="33B3BC73"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31%</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4E693EF4" w14:textId="75D38D5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61%</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36A0EAB6" w14:textId="35AE366F"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6,20</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56591A50" w14:textId="6095C8EC"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21%</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335352DE" w14:textId="496B7589"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42%</w:t>
            </w:r>
          </w:p>
        </w:tc>
      </w:tr>
      <w:tr w:rsidR="00714AC3" w:rsidRPr="001A6F94" w14:paraId="6A794539" w14:textId="77777777" w:rsidTr="00D94CE2">
        <w:trPr>
          <w:trHeight w:val="315"/>
        </w:trPr>
        <w:tc>
          <w:tcPr>
            <w:tcW w:w="421" w:type="dxa"/>
            <w:vMerge/>
            <w:tcBorders>
              <w:top w:val="nil"/>
              <w:left w:val="single" w:sz="4" w:space="0" w:color="auto"/>
              <w:bottom w:val="single" w:sz="4" w:space="0" w:color="auto"/>
              <w:right w:val="single" w:sz="4" w:space="0" w:color="auto"/>
            </w:tcBorders>
            <w:vAlign w:val="center"/>
            <w:hideMark/>
          </w:tcPr>
          <w:p w14:paraId="50F958B4"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08CCCB15"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3397A85D"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5C22D96A"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16</w:t>
            </w:r>
          </w:p>
        </w:tc>
        <w:tc>
          <w:tcPr>
            <w:tcW w:w="709" w:type="dxa"/>
            <w:tcBorders>
              <w:top w:val="nil"/>
              <w:left w:val="nil"/>
              <w:bottom w:val="single" w:sz="4" w:space="0" w:color="auto"/>
              <w:right w:val="single" w:sz="4" w:space="0" w:color="auto"/>
            </w:tcBorders>
            <w:shd w:val="clear" w:color="auto" w:fill="auto"/>
            <w:vAlign w:val="center"/>
            <w:hideMark/>
          </w:tcPr>
          <w:p w14:paraId="3FFBAB59"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14,7</w:t>
            </w:r>
          </w:p>
        </w:tc>
        <w:tc>
          <w:tcPr>
            <w:tcW w:w="851" w:type="dxa"/>
            <w:gridSpan w:val="2"/>
            <w:vMerge/>
            <w:tcBorders>
              <w:top w:val="nil"/>
              <w:left w:val="single" w:sz="4" w:space="0" w:color="auto"/>
              <w:bottom w:val="single" w:sz="4" w:space="0" w:color="auto"/>
              <w:right w:val="single" w:sz="4" w:space="0" w:color="auto"/>
            </w:tcBorders>
            <w:vAlign w:val="center"/>
            <w:hideMark/>
          </w:tcPr>
          <w:p w14:paraId="34E94821"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7480E8CF"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107050B4"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3FD4B47A"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5E1C70CE"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0420696E"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1823A2E2" w14:textId="77777777" w:rsidTr="00D94CE2">
        <w:trPr>
          <w:trHeight w:val="345"/>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4961989D"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20</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40289102" w14:textId="1D18D6DA"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Чешка</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6F4FC8A0"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62D0863A"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1,6</w:t>
            </w:r>
          </w:p>
        </w:tc>
        <w:tc>
          <w:tcPr>
            <w:tcW w:w="709" w:type="dxa"/>
            <w:tcBorders>
              <w:top w:val="nil"/>
              <w:left w:val="nil"/>
              <w:bottom w:val="single" w:sz="4" w:space="0" w:color="auto"/>
              <w:right w:val="single" w:sz="4" w:space="0" w:color="auto"/>
            </w:tcBorders>
            <w:shd w:val="clear" w:color="auto" w:fill="auto"/>
            <w:vAlign w:val="center"/>
            <w:hideMark/>
          </w:tcPr>
          <w:p w14:paraId="74BA52AF"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1,5</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2B02E7D4" w14:textId="3047CDE6"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0,54</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29848B5B" w14:textId="5AE3C636"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14%</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5CE2E5A4" w14:textId="51BD2C8C"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37%</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0790BEA4" w14:textId="2A628CDE"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0,37</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56EE48EF" w14:textId="4F80A58C"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10%</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0E70CAE0" w14:textId="7ECD1DE6"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25%</w:t>
            </w:r>
          </w:p>
        </w:tc>
      </w:tr>
      <w:tr w:rsidR="00714AC3" w:rsidRPr="001A6F94" w14:paraId="27AA7F21" w14:textId="77777777" w:rsidTr="00D94CE2">
        <w:trPr>
          <w:trHeight w:hRule="exact" w:val="315"/>
        </w:trPr>
        <w:tc>
          <w:tcPr>
            <w:tcW w:w="421" w:type="dxa"/>
            <w:vMerge/>
            <w:tcBorders>
              <w:top w:val="nil"/>
              <w:left w:val="single" w:sz="4" w:space="0" w:color="auto"/>
              <w:bottom w:val="single" w:sz="4" w:space="0" w:color="auto"/>
              <w:right w:val="single" w:sz="4" w:space="0" w:color="auto"/>
            </w:tcBorders>
            <w:vAlign w:val="center"/>
            <w:hideMark/>
          </w:tcPr>
          <w:p w14:paraId="2A2C71B9"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061393D6"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381B331D"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0684A61F"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709" w:type="dxa"/>
            <w:tcBorders>
              <w:top w:val="nil"/>
              <w:left w:val="nil"/>
              <w:bottom w:val="single" w:sz="4" w:space="0" w:color="auto"/>
              <w:right w:val="single" w:sz="4" w:space="0" w:color="auto"/>
            </w:tcBorders>
            <w:shd w:val="clear" w:color="auto" w:fill="auto"/>
            <w:vAlign w:val="center"/>
            <w:hideMark/>
          </w:tcPr>
          <w:p w14:paraId="29E5AAC9"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851" w:type="dxa"/>
            <w:gridSpan w:val="2"/>
            <w:vMerge/>
            <w:tcBorders>
              <w:top w:val="nil"/>
              <w:left w:val="single" w:sz="4" w:space="0" w:color="auto"/>
              <w:bottom w:val="single" w:sz="4" w:space="0" w:color="auto"/>
              <w:right w:val="single" w:sz="4" w:space="0" w:color="auto"/>
            </w:tcBorders>
            <w:vAlign w:val="center"/>
            <w:hideMark/>
          </w:tcPr>
          <w:p w14:paraId="6AD5AB59"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221B565E"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0DCD1052"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0EF7C7CC"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52B8A4D1"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1097B940"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615642CD" w14:textId="77777777" w:rsidTr="00D94CE2">
        <w:trPr>
          <w:trHeight w:val="330"/>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52DBD547"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21</w:t>
            </w:r>
          </w:p>
        </w:tc>
        <w:tc>
          <w:tcPr>
            <w:tcW w:w="1984" w:type="dxa"/>
            <w:vMerge w:val="restart"/>
            <w:tcBorders>
              <w:top w:val="nil"/>
              <w:left w:val="single" w:sz="4" w:space="0" w:color="auto"/>
              <w:bottom w:val="single" w:sz="4" w:space="0" w:color="auto"/>
              <w:right w:val="single" w:sz="4" w:space="0" w:color="auto"/>
            </w:tcBorders>
            <w:shd w:val="clear" w:color="000000" w:fill="FFFFFF"/>
            <w:vAlign w:val="center"/>
            <w:hideMark/>
          </w:tcPr>
          <w:p w14:paraId="5691D8C9" w14:textId="5BDA91DF"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ПС-35/10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Луч</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3436889D"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2B23B099"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6,3</w:t>
            </w:r>
          </w:p>
        </w:tc>
        <w:tc>
          <w:tcPr>
            <w:tcW w:w="709" w:type="dxa"/>
            <w:tcBorders>
              <w:top w:val="nil"/>
              <w:left w:val="nil"/>
              <w:bottom w:val="single" w:sz="4" w:space="0" w:color="auto"/>
              <w:right w:val="single" w:sz="4" w:space="0" w:color="auto"/>
            </w:tcBorders>
            <w:shd w:val="clear" w:color="auto" w:fill="auto"/>
            <w:vAlign w:val="center"/>
            <w:hideMark/>
          </w:tcPr>
          <w:p w14:paraId="133AB4F4"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4E3CA02C" w14:textId="28CE957B"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0,53</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06D9A648" w14:textId="52F1F065"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5%</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66CCDA04" w14:textId="6ADEC34F"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9%</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5BD4BEB1" w14:textId="7A50DCB4"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0,26</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0BA47414" w14:textId="4925B758"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3F05ECB2" w14:textId="1EF6FEA9"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4%</w:t>
            </w:r>
          </w:p>
        </w:tc>
      </w:tr>
      <w:tr w:rsidR="00714AC3" w:rsidRPr="001A6F94" w14:paraId="4398354D" w14:textId="77777777" w:rsidTr="00D94CE2">
        <w:trPr>
          <w:trHeight w:hRule="exact" w:val="315"/>
        </w:trPr>
        <w:tc>
          <w:tcPr>
            <w:tcW w:w="421" w:type="dxa"/>
            <w:vMerge/>
            <w:tcBorders>
              <w:top w:val="nil"/>
              <w:left w:val="single" w:sz="4" w:space="0" w:color="auto"/>
              <w:bottom w:val="single" w:sz="4" w:space="0" w:color="auto"/>
              <w:right w:val="single" w:sz="4" w:space="0" w:color="auto"/>
            </w:tcBorders>
            <w:vAlign w:val="center"/>
            <w:hideMark/>
          </w:tcPr>
          <w:p w14:paraId="454DA005"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4E00A8B9"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0A5590EF"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0FA5DE7E"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6,3</w:t>
            </w:r>
          </w:p>
        </w:tc>
        <w:tc>
          <w:tcPr>
            <w:tcW w:w="709" w:type="dxa"/>
            <w:tcBorders>
              <w:top w:val="nil"/>
              <w:left w:val="nil"/>
              <w:bottom w:val="single" w:sz="4" w:space="0" w:color="auto"/>
              <w:right w:val="single" w:sz="4" w:space="0" w:color="auto"/>
            </w:tcBorders>
            <w:shd w:val="clear" w:color="auto" w:fill="auto"/>
            <w:vAlign w:val="center"/>
            <w:hideMark/>
          </w:tcPr>
          <w:p w14:paraId="69554E0E"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5,8</w:t>
            </w:r>
          </w:p>
        </w:tc>
        <w:tc>
          <w:tcPr>
            <w:tcW w:w="851" w:type="dxa"/>
            <w:gridSpan w:val="2"/>
            <w:vMerge/>
            <w:tcBorders>
              <w:top w:val="nil"/>
              <w:left w:val="single" w:sz="4" w:space="0" w:color="auto"/>
              <w:bottom w:val="single" w:sz="4" w:space="0" w:color="auto"/>
              <w:right w:val="single" w:sz="4" w:space="0" w:color="auto"/>
            </w:tcBorders>
            <w:vAlign w:val="center"/>
            <w:hideMark/>
          </w:tcPr>
          <w:p w14:paraId="08A05777"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0A4824AF"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0CB406BF"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71739790"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7A8A68C5"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2AE23857"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37EBDCF7" w14:textId="77777777" w:rsidTr="00D94CE2">
        <w:trPr>
          <w:trHeight w:val="46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4141A0B1"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22</w:t>
            </w:r>
          </w:p>
        </w:tc>
        <w:tc>
          <w:tcPr>
            <w:tcW w:w="1984" w:type="dxa"/>
            <w:tcBorders>
              <w:top w:val="nil"/>
              <w:left w:val="nil"/>
              <w:bottom w:val="single" w:sz="4" w:space="0" w:color="auto"/>
              <w:right w:val="single" w:sz="4" w:space="0" w:color="auto"/>
            </w:tcBorders>
            <w:shd w:val="clear" w:color="auto" w:fill="auto"/>
            <w:vAlign w:val="center"/>
            <w:hideMark/>
          </w:tcPr>
          <w:p w14:paraId="0DBE785A" w14:textId="3FFCCFB2"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Макорти</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 xml:space="preserve"> 35/6 кВ </w:t>
            </w:r>
          </w:p>
        </w:tc>
        <w:tc>
          <w:tcPr>
            <w:tcW w:w="567" w:type="dxa"/>
            <w:tcBorders>
              <w:top w:val="nil"/>
              <w:left w:val="nil"/>
              <w:bottom w:val="single" w:sz="4" w:space="0" w:color="auto"/>
              <w:right w:val="single" w:sz="4" w:space="0" w:color="auto"/>
            </w:tcBorders>
            <w:shd w:val="clear" w:color="auto" w:fill="auto"/>
            <w:vAlign w:val="center"/>
            <w:hideMark/>
          </w:tcPr>
          <w:p w14:paraId="5F1BC433"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4742B883"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709" w:type="dxa"/>
            <w:tcBorders>
              <w:top w:val="nil"/>
              <w:left w:val="nil"/>
              <w:bottom w:val="single" w:sz="4" w:space="0" w:color="auto"/>
              <w:right w:val="single" w:sz="4" w:space="0" w:color="auto"/>
            </w:tcBorders>
            <w:shd w:val="clear" w:color="auto" w:fill="auto"/>
            <w:vAlign w:val="center"/>
            <w:hideMark/>
          </w:tcPr>
          <w:p w14:paraId="65AD4737"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851" w:type="dxa"/>
            <w:gridSpan w:val="2"/>
            <w:tcBorders>
              <w:top w:val="nil"/>
              <w:left w:val="nil"/>
              <w:bottom w:val="single" w:sz="4" w:space="0" w:color="auto"/>
              <w:right w:val="single" w:sz="4" w:space="0" w:color="auto"/>
            </w:tcBorders>
            <w:shd w:val="clear" w:color="auto" w:fill="auto"/>
            <w:vAlign w:val="center"/>
            <w:hideMark/>
          </w:tcPr>
          <w:p w14:paraId="4391E9B7" w14:textId="4AC59C9F"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0,42</w:t>
            </w:r>
          </w:p>
        </w:tc>
        <w:tc>
          <w:tcPr>
            <w:tcW w:w="992" w:type="dxa"/>
            <w:tcBorders>
              <w:top w:val="nil"/>
              <w:left w:val="nil"/>
              <w:bottom w:val="single" w:sz="4" w:space="0" w:color="auto"/>
              <w:right w:val="single" w:sz="4" w:space="0" w:color="auto"/>
            </w:tcBorders>
            <w:shd w:val="clear" w:color="auto" w:fill="auto"/>
            <w:vAlign w:val="center"/>
            <w:hideMark/>
          </w:tcPr>
          <w:p w14:paraId="4FBFD810" w14:textId="649DEFF4"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18%</w:t>
            </w:r>
          </w:p>
        </w:tc>
        <w:tc>
          <w:tcPr>
            <w:tcW w:w="850" w:type="dxa"/>
            <w:tcBorders>
              <w:top w:val="nil"/>
              <w:left w:val="nil"/>
              <w:bottom w:val="single" w:sz="4" w:space="0" w:color="auto"/>
              <w:right w:val="single" w:sz="4" w:space="0" w:color="auto"/>
            </w:tcBorders>
            <w:shd w:val="clear" w:color="auto" w:fill="auto"/>
            <w:vAlign w:val="center"/>
            <w:hideMark/>
          </w:tcPr>
          <w:p w14:paraId="0DD0BBB3" w14:textId="405B9A2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18%</w:t>
            </w:r>
          </w:p>
        </w:tc>
        <w:tc>
          <w:tcPr>
            <w:tcW w:w="851" w:type="dxa"/>
            <w:gridSpan w:val="2"/>
            <w:tcBorders>
              <w:top w:val="nil"/>
              <w:left w:val="nil"/>
              <w:bottom w:val="single" w:sz="4" w:space="0" w:color="auto"/>
              <w:right w:val="single" w:sz="4" w:space="0" w:color="auto"/>
            </w:tcBorders>
            <w:shd w:val="clear" w:color="auto" w:fill="auto"/>
            <w:vAlign w:val="center"/>
            <w:hideMark/>
          </w:tcPr>
          <w:p w14:paraId="1BBD8C5C" w14:textId="449CE103"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0,20</w:t>
            </w:r>
          </w:p>
        </w:tc>
        <w:tc>
          <w:tcPr>
            <w:tcW w:w="709" w:type="dxa"/>
            <w:tcBorders>
              <w:top w:val="nil"/>
              <w:left w:val="nil"/>
              <w:bottom w:val="single" w:sz="4" w:space="0" w:color="auto"/>
              <w:right w:val="single" w:sz="4" w:space="0" w:color="auto"/>
            </w:tcBorders>
            <w:shd w:val="clear" w:color="auto" w:fill="auto"/>
            <w:vAlign w:val="center"/>
            <w:hideMark/>
          </w:tcPr>
          <w:p w14:paraId="51BE6017" w14:textId="795198B9"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9%</w:t>
            </w:r>
          </w:p>
        </w:tc>
        <w:tc>
          <w:tcPr>
            <w:tcW w:w="1133" w:type="dxa"/>
            <w:tcBorders>
              <w:top w:val="nil"/>
              <w:left w:val="nil"/>
              <w:bottom w:val="single" w:sz="4" w:space="0" w:color="auto"/>
              <w:right w:val="single" w:sz="4" w:space="0" w:color="auto"/>
            </w:tcBorders>
            <w:shd w:val="clear" w:color="auto" w:fill="auto"/>
            <w:vAlign w:val="center"/>
            <w:hideMark/>
          </w:tcPr>
          <w:p w14:paraId="0F7934D1" w14:textId="6AAEBA93"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9%</w:t>
            </w:r>
          </w:p>
        </w:tc>
      </w:tr>
      <w:tr w:rsidR="00714AC3" w:rsidRPr="001A6F94" w14:paraId="303811C1" w14:textId="77777777" w:rsidTr="00D94CE2">
        <w:trPr>
          <w:trHeight w:hRule="exact" w:val="345"/>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6E88BB8E"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23</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0E902FE6" w14:textId="125363F9"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Палмаш</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4C8A4107"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6EED8567"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709" w:type="dxa"/>
            <w:tcBorders>
              <w:top w:val="nil"/>
              <w:left w:val="nil"/>
              <w:bottom w:val="single" w:sz="4" w:space="0" w:color="auto"/>
              <w:right w:val="single" w:sz="4" w:space="0" w:color="auto"/>
            </w:tcBorders>
            <w:shd w:val="clear" w:color="auto" w:fill="auto"/>
            <w:vAlign w:val="center"/>
            <w:hideMark/>
          </w:tcPr>
          <w:p w14:paraId="2923B4C9"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9,2</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59DB39F1" w14:textId="3294BF0B"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0,74</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4A4AB1DC" w14:textId="1B8306AC"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4%</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2E962090" w14:textId="7EE7E918"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8%</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506BED68" w14:textId="1866BDF8"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0,29</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577F985B" w14:textId="6BBF587D"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5504B246" w14:textId="2E375B83"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w:t>
            </w:r>
          </w:p>
        </w:tc>
      </w:tr>
      <w:tr w:rsidR="00714AC3" w:rsidRPr="001A6F94" w14:paraId="1E4A1F52" w14:textId="77777777" w:rsidTr="00D94CE2">
        <w:trPr>
          <w:trHeight w:hRule="exact" w:val="315"/>
        </w:trPr>
        <w:tc>
          <w:tcPr>
            <w:tcW w:w="421" w:type="dxa"/>
            <w:vMerge/>
            <w:tcBorders>
              <w:top w:val="nil"/>
              <w:left w:val="single" w:sz="4" w:space="0" w:color="auto"/>
              <w:bottom w:val="single" w:sz="4" w:space="0" w:color="auto"/>
              <w:right w:val="single" w:sz="4" w:space="0" w:color="auto"/>
            </w:tcBorders>
            <w:vAlign w:val="center"/>
            <w:hideMark/>
          </w:tcPr>
          <w:p w14:paraId="720DE949"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1ABB7D00"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25B716A2"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7BEC1014"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709" w:type="dxa"/>
            <w:tcBorders>
              <w:top w:val="nil"/>
              <w:left w:val="nil"/>
              <w:bottom w:val="single" w:sz="4" w:space="0" w:color="auto"/>
              <w:right w:val="single" w:sz="4" w:space="0" w:color="auto"/>
            </w:tcBorders>
            <w:shd w:val="clear" w:color="auto" w:fill="auto"/>
            <w:vAlign w:val="center"/>
            <w:hideMark/>
          </w:tcPr>
          <w:p w14:paraId="2A31B731"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9,2</w:t>
            </w:r>
          </w:p>
        </w:tc>
        <w:tc>
          <w:tcPr>
            <w:tcW w:w="851" w:type="dxa"/>
            <w:gridSpan w:val="2"/>
            <w:vMerge/>
            <w:tcBorders>
              <w:top w:val="nil"/>
              <w:left w:val="single" w:sz="4" w:space="0" w:color="auto"/>
              <w:bottom w:val="single" w:sz="4" w:space="0" w:color="auto"/>
              <w:right w:val="single" w:sz="4" w:space="0" w:color="auto"/>
            </w:tcBorders>
            <w:vAlign w:val="center"/>
            <w:hideMark/>
          </w:tcPr>
          <w:p w14:paraId="504DAA3E"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4E88E563"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74D4F123"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2833B451"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629950C7"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2EBCDBD4"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0B94CF93" w14:textId="77777777" w:rsidTr="00D94CE2">
        <w:trPr>
          <w:trHeight w:hRule="exact" w:val="360"/>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1CA05552"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24</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4DF5FE09" w14:textId="33C1A188"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Рахманово</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711F718A"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5E53A5E7"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709" w:type="dxa"/>
            <w:tcBorders>
              <w:top w:val="nil"/>
              <w:left w:val="nil"/>
              <w:bottom w:val="single" w:sz="4" w:space="0" w:color="auto"/>
              <w:right w:val="single" w:sz="4" w:space="0" w:color="auto"/>
            </w:tcBorders>
            <w:shd w:val="clear" w:color="auto" w:fill="auto"/>
            <w:vAlign w:val="center"/>
            <w:hideMark/>
          </w:tcPr>
          <w:p w14:paraId="4A1088FA"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7763B489" w14:textId="554D0A12"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1,37</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4711E42E" w14:textId="10875879"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19%</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146B8EA8" w14:textId="155C21D2"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37%</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7D4C839E" w14:textId="72EB861F"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0,61</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7B623443" w14:textId="227E94FB"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8%</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017BF5E4" w14:textId="6CE45BAC"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17%</w:t>
            </w:r>
          </w:p>
        </w:tc>
      </w:tr>
      <w:tr w:rsidR="00714AC3" w:rsidRPr="001A6F94" w14:paraId="24711AF6" w14:textId="77777777" w:rsidTr="00D94CE2">
        <w:trPr>
          <w:trHeight w:val="300"/>
        </w:trPr>
        <w:tc>
          <w:tcPr>
            <w:tcW w:w="421" w:type="dxa"/>
            <w:vMerge/>
            <w:tcBorders>
              <w:top w:val="nil"/>
              <w:left w:val="single" w:sz="4" w:space="0" w:color="auto"/>
              <w:bottom w:val="single" w:sz="4" w:space="0" w:color="auto"/>
              <w:right w:val="single" w:sz="4" w:space="0" w:color="auto"/>
            </w:tcBorders>
            <w:vAlign w:val="center"/>
            <w:hideMark/>
          </w:tcPr>
          <w:p w14:paraId="66EBE02A"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0203A595"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60F3F9BA"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0AC0420C"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709" w:type="dxa"/>
            <w:tcBorders>
              <w:top w:val="nil"/>
              <w:left w:val="nil"/>
              <w:bottom w:val="single" w:sz="4" w:space="0" w:color="auto"/>
              <w:right w:val="single" w:sz="4" w:space="0" w:color="auto"/>
            </w:tcBorders>
            <w:shd w:val="clear" w:color="auto" w:fill="auto"/>
            <w:vAlign w:val="center"/>
            <w:hideMark/>
          </w:tcPr>
          <w:p w14:paraId="0CB278F0"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851" w:type="dxa"/>
            <w:gridSpan w:val="2"/>
            <w:vMerge/>
            <w:tcBorders>
              <w:top w:val="nil"/>
              <w:left w:val="single" w:sz="4" w:space="0" w:color="auto"/>
              <w:bottom w:val="single" w:sz="4" w:space="0" w:color="auto"/>
              <w:right w:val="single" w:sz="4" w:space="0" w:color="auto"/>
            </w:tcBorders>
            <w:vAlign w:val="center"/>
            <w:hideMark/>
          </w:tcPr>
          <w:p w14:paraId="35D659F8"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7B463D35"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50A70A59"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3344C7FB"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70B8C53E"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7B73CC4A"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14DEBAAB" w14:textId="77777777" w:rsidTr="00D94CE2">
        <w:trPr>
          <w:trHeight w:hRule="exact" w:val="39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22240E62"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25</w:t>
            </w:r>
          </w:p>
        </w:tc>
        <w:tc>
          <w:tcPr>
            <w:tcW w:w="1984" w:type="dxa"/>
            <w:tcBorders>
              <w:top w:val="nil"/>
              <w:left w:val="nil"/>
              <w:bottom w:val="single" w:sz="4" w:space="0" w:color="auto"/>
              <w:right w:val="single" w:sz="4" w:space="0" w:color="auto"/>
            </w:tcBorders>
            <w:shd w:val="clear" w:color="auto" w:fill="auto"/>
            <w:vAlign w:val="center"/>
            <w:hideMark/>
          </w:tcPr>
          <w:p w14:paraId="5C489639" w14:textId="4A421B64"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НВ-ЦЗ</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35/6 кВ</w:t>
            </w:r>
          </w:p>
        </w:tc>
        <w:tc>
          <w:tcPr>
            <w:tcW w:w="567" w:type="dxa"/>
            <w:tcBorders>
              <w:top w:val="nil"/>
              <w:left w:val="nil"/>
              <w:bottom w:val="single" w:sz="4" w:space="0" w:color="auto"/>
              <w:right w:val="single" w:sz="4" w:space="0" w:color="auto"/>
            </w:tcBorders>
            <w:shd w:val="clear" w:color="auto" w:fill="auto"/>
            <w:vAlign w:val="center"/>
            <w:hideMark/>
          </w:tcPr>
          <w:p w14:paraId="67B7F3A1"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170A490C"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1,8</w:t>
            </w:r>
          </w:p>
        </w:tc>
        <w:tc>
          <w:tcPr>
            <w:tcW w:w="709" w:type="dxa"/>
            <w:tcBorders>
              <w:top w:val="nil"/>
              <w:left w:val="nil"/>
              <w:bottom w:val="single" w:sz="4" w:space="0" w:color="auto"/>
              <w:right w:val="single" w:sz="4" w:space="0" w:color="auto"/>
            </w:tcBorders>
            <w:shd w:val="clear" w:color="auto" w:fill="auto"/>
            <w:vAlign w:val="center"/>
            <w:hideMark/>
          </w:tcPr>
          <w:p w14:paraId="00A117DF"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1,7</w:t>
            </w:r>
          </w:p>
        </w:tc>
        <w:tc>
          <w:tcPr>
            <w:tcW w:w="851" w:type="dxa"/>
            <w:gridSpan w:val="2"/>
            <w:tcBorders>
              <w:top w:val="nil"/>
              <w:left w:val="nil"/>
              <w:bottom w:val="single" w:sz="4" w:space="0" w:color="auto"/>
              <w:right w:val="single" w:sz="4" w:space="0" w:color="auto"/>
            </w:tcBorders>
            <w:shd w:val="clear" w:color="auto" w:fill="auto"/>
            <w:vAlign w:val="center"/>
            <w:hideMark/>
          </w:tcPr>
          <w:p w14:paraId="3F1D7691" w14:textId="30FF8205"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0,34</w:t>
            </w:r>
          </w:p>
        </w:tc>
        <w:tc>
          <w:tcPr>
            <w:tcW w:w="992" w:type="dxa"/>
            <w:tcBorders>
              <w:top w:val="nil"/>
              <w:left w:val="nil"/>
              <w:bottom w:val="single" w:sz="4" w:space="0" w:color="auto"/>
              <w:right w:val="single" w:sz="4" w:space="0" w:color="auto"/>
            </w:tcBorders>
            <w:shd w:val="clear" w:color="auto" w:fill="auto"/>
            <w:vAlign w:val="center"/>
            <w:hideMark/>
          </w:tcPr>
          <w:p w14:paraId="685A6720" w14:textId="0A6FA7B8"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21%</w:t>
            </w:r>
          </w:p>
        </w:tc>
        <w:tc>
          <w:tcPr>
            <w:tcW w:w="850" w:type="dxa"/>
            <w:tcBorders>
              <w:top w:val="nil"/>
              <w:left w:val="nil"/>
              <w:bottom w:val="single" w:sz="4" w:space="0" w:color="auto"/>
              <w:right w:val="single" w:sz="4" w:space="0" w:color="auto"/>
            </w:tcBorders>
            <w:shd w:val="clear" w:color="auto" w:fill="auto"/>
            <w:vAlign w:val="center"/>
            <w:hideMark/>
          </w:tcPr>
          <w:p w14:paraId="6F3322BE" w14:textId="2D75388E"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21%</w:t>
            </w:r>
          </w:p>
        </w:tc>
        <w:tc>
          <w:tcPr>
            <w:tcW w:w="851" w:type="dxa"/>
            <w:gridSpan w:val="2"/>
            <w:tcBorders>
              <w:top w:val="nil"/>
              <w:left w:val="nil"/>
              <w:bottom w:val="single" w:sz="4" w:space="0" w:color="auto"/>
              <w:right w:val="single" w:sz="4" w:space="0" w:color="auto"/>
            </w:tcBorders>
            <w:shd w:val="clear" w:color="auto" w:fill="auto"/>
            <w:vAlign w:val="center"/>
            <w:hideMark/>
          </w:tcPr>
          <w:p w14:paraId="17C8D759" w14:textId="09826B04"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0,15</w:t>
            </w:r>
          </w:p>
        </w:tc>
        <w:tc>
          <w:tcPr>
            <w:tcW w:w="709" w:type="dxa"/>
            <w:tcBorders>
              <w:top w:val="nil"/>
              <w:left w:val="nil"/>
              <w:bottom w:val="single" w:sz="4" w:space="0" w:color="auto"/>
              <w:right w:val="single" w:sz="4" w:space="0" w:color="auto"/>
            </w:tcBorders>
            <w:shd w:val="clear" w:color="auto" w:fill="auto"/>
            <w:vAlign w:val="center"/>
            <w:hideMark/>
          </w:tcPr>
          <w:p w14:paraId="0EFA42C8" w14:textId="7F0B0B9C"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9%</w:t>
            </w:r>
          </w:p>
        </w:tc>
        <w:tc>
          <w:tcPr>
            <w:tcW w:w="1133" w:type="dxa"/>
            <w:tcBorders>
              <w:top w:val="nil"/>
              <w:left w:val="nil"/>
              <w:bottom w:val="single" w:sz="4" w:space="0" w:color="auto"/>
              <w:right w:val="single" w:sz="4" w:space="0" w:color="auto"/>
            </w:tcBorders>
            <w:shd w:val="clear" w:color="auto" w:fill="auto"/>
            <w:vAlign w:val="center"/>
            <w:hideMark/>
          </w:tcPr>
          <w:p w14:paraId="31E0B724" w14:textId="7A055F65"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9%</w:t>
            </w:r>
          </w:p>
        </w:tc>
      </w:tr>
      <w:tr w:rsidR="008A7B40" w:rsidRPr="001A6F94" w14:paraId="68D6347F" w14:textId="77777777" w:rsidTr="00D94CE2">
        <w:trPr>
          <w:trHeight w:val="330"/>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3FABFCC0" w14:textId="77777777" w:rsidR="008A7B40" w:rsidRPr="001A6F94" w:rsidRDefault="008A7B40" w:rsidP="008A7B40">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26</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440C284B" w14:textId="39CCA430" w:rsidR="008A7B40" w:rsidRPr="001A6F94" w:rsidRDefault="008A7B40" w:rsidP="008A7B40">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САЗ</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35/10/6 кВ</w:t>
            </w:r>
          </w:p>
        </w:tc>
        <w:tc>
          <w:tcPr>
            <w:tcW w:w="567" w:type="dxa"/>
            <w:tcBorders>
              <w:top w:val="nil"/>
              <w:left w:val="nil"/>
              <w:bottom w:val="single" w:sz="4" w:space="0" w:color="auto"/>
              <w:right w:val="single" w:sz="4" w:space="0" w:color="auto"/>
            </w:tcBorders>
            <w:shd w:val="clear" w:color="auto" w:fill="auto"/>
            <w:vAlign w:val="center"/>
            <w:hideMark/>
          </w:tcPr>
          <w:p w14:paraId="21729738" w14:textId="77777777" w:rsidR="008A7B40" w:rsidRPr="001A6F94" w:rsidRDefault="008A7B40" w:rsidP="008A7B40">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44200E3E" w14:textId="77777777" w:rsidR="008A7B40" w:rsidRPr="001A6F94" w:rsidRDefault="008A7B40" w:rsidP="008A7B40">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709" w:type="dxa"/>
            <w:tcBorders>
              <w:top w:val="nil"/>
              <w:left w:val="nil"/>
              <w:bottom w:val="single" w:sz="4" w:space="0" w:color="auto"/>
              <w:right w:val="single" w:sz="4" w:space="0" w:color="auto"/>
            </w:tcBorders>
            <w:shd w:val="clear" w:color="auto" w:fill="auto"/>
            <w:vAlign w:val="center"/>
            <w:hideMark/>
          </w:tcPr>
          <w:p w14:paraId="1CCF44A1" w14:textId="77777777" w:rsidR="008A7B40" w:rsidRPr="001A6F94" w:rsidRDefault="008A7B40" w:rsidP="008A7B40">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5688A1BD" w14:textId="3F067860" w:rsidR="008A7B40" w:rsidRPr="001A6F94" w:rsidRDefault="008A7B40" w:rsidP="008A7B40">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1,20</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52B1B3EA" w14:textId="47179F61" w:rsidR="008A7B40" w:rsidRPr="001A6F94" w:rsidRDefault="008A7B40" w:rsidP="008A7B40">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26%</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064FF333" w14:textId="692A8D59" w:rsidR="008A7B40" w:rsidRPr="001A6F94" w:rsidRDefault="008A7B40" w:rsidP="008A7B40">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52%</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4431A12D" w14:textId="086BF550" w:rsidR="008A7B40" w:rsidRPr="001A6F94" w:rsidRDefault="008A7B40" w:rsidP="008A7B40">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0,74</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3F011749" w14:textId="387C1134" w:rsidR="008A7B40" w:rsidRPr="001A6F94" w:rsidRDefault="008A7B40" w:rsidP="008A7B40">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16%</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27E7207D" w14:textId="20E5DC67" w:rsidR="008A7B40" w:rsidRPr="001A6F94" w:rsidRDefault="008A7B40" w:rsidP="008A7B40">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32%</w:t>
            </w:r>
          </w:p>
        </w:tc>
      </w:tr>
      <w:tr w:rsidR="00714AC3" w:rsidRPr="001A6F94" w14:paraId="11D5ECB9" w14:textId="77777777" w:rsidTr="00D94CE2">
        <w:trPr>
          <w:trHeight w:val="315"/>
        </w:trPr>
        <w:tc>
          <w:tcPr>
            <w:tcW w:w="421" w:type="dxa"/>
            <w:vMerge/>
            <w:tcBorders>
              <w:top w:val="nil"/>
              <w:left w:val="single" w:sz="4" w:space="0" w:color="auto"/>
              <w:bottom w:val="single" w:sz="4" w:space="0" w:color="auto"/>
              <w:right w:val="single" w:sz="4" w:space="0" w:color="auto"/>
            </w:tcBorders>
            <w:vAlign w:val="center"/>
            <w:hideMark/>
          </w:tcPr>
          <w:p w14:paraId="7CA8EB36"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77547937"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7EBB23E5"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6C5CFE33"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709" w:type="dxa"/>
            <w:tcBorders>
              <w:top w:val="nil"/>
              <w:left w:val="nil"/>
              <w:bottom w:val="single" w:sz="4" w:space="0" w:color="auto"/>
              <w:right w:val="single" w:sz="4" w:space="0" w:color="auto"/>
            </w:tcBorders>
            <w:shd w:val="clear" w:color="auto" w:fill="auto"/>
            <w:vAlign w:val="center"/>
            <w:hideMark/>
          </w:tcPr>
          <w:p w14:paraId="4690EE07"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851" w:type="dxa"/>
            <w:gridSpan w:val="2"/>
            <w:vMerge/>
            <w:tcBorders>
              <w:top w:val="nil"/>
              <w:left w:val="single" w:sz="4" w:space="0" w:color="auto"/>
              <w:bottom w:val="single" w:sz="4" w:space="0" w:color="auto"/>
              <w:right w:val="single" w:sz="4" w:space="0" w:color="auto"/>
            </w:tcBorders>
            <w:vAlign w:val="center"/>
            <w:hideMark/>
          </w:tcPr>
          <w:p w14:paraId="410853FE"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778AFBC1"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29E91C11"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6EE682E0"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1C37CF40"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2416981A"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064DBE00" w14:textId="77777777" w:rsidTr="00D94CE2">
        <w:trPr>
          <w:trHeight w:val="42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56E72F6D"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27</w:t>
            </w:r>
          </w:p>
        </w:tc>
        <w:tc>
          <w:tcPr>
            <w:tcW w:w="1984" w:type="dxa"/>
            <w:tcBorders>
              <w:top w:val="nil"/>
              <w:left w:val="nil"/>
              <w:bottom w:val="single" w:sz="4" w:space="0" w:color="auto"/>
              <w:right w:val="single" w:sz="4" w:space="0" w:color="auto"/>
            </w:tcBorders>
            <w:shd w:val="clear" w:color="auto" w:fill="auto"/>
            <w:vAlign w:val="center"/>
            <w:hideMark/>
          </w:tcPr>
          <w:p w14:paraId="7E13479A" w14:textId="3151C052"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ПС-35/6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Молзавод</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44AEEB70"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058AF159"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709" w:type="dxa"/>
            <w:tcBorders>
              <w:top w:val="nil"/>
              <w:left w:val="nil"/>
              <w:bottom w:val="single" w:sz="4" w:space="0" w:color="auto"/>
              <w:right w:val="single" w:sz="4" w:space="0" w:color="auto"/>
            </w:tcBorders>
            <w:shd w:val="clear" w:color="auto" w:fill="auto"/>
            <w:vAlign w:val="center"/>
            <w:hideMark/>
          </w:tcPr>
          <w:p w14:paraId="3E5985A6"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851" w:type="dxa"/>
            <w:gridSpan w:val="2"/>
            <w:tcBorders>
              <w:top w:val="nil"/>
              <w:left w:val="nil"/>
              <w:bottom w:val="single" w:sz="4" w:space="0" w:color="auto"/>
              <w:right w:val="single" w:sz="4" w:space="0" w:color="auto"/>
            </w:tcBorders>
            <w:shd w:val="clear" w:color="auto" w:fill="auto"/>
            <w:vAlign w:val="center"/>
            <w:hideMark/>
          </w:tcPr>
          <w:p w14:paraId="0B69127D" w14:textId="73E14DCF"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1,28</w:t>
            </w:r>
          </w:p>
        </w:tc>
        <w:tc>
          <w:tcPr>
            <w:tcW w:w="992" w:type="dxa"/>
            <w:tcBorders>
              <w:top w:val="nil"/>
              <w:left w:val="nil"/>
              <w:bottom w:val="single" w:sz="4" w:space="0" w:color="auto"/>
              <w:right w:val="single" w:sz="4" w:space="0" w:color="auto"/>
            </w:tcBorders>
            <w:shd w:val="clear" w:color="auto" w:fill="auto"/>
            <w:vAlign w:val="center"/>
            <w:hideMark/>
          </w:tcPr>
          <w:p w14:paraId="58F70F70" w14:textId="47C48518"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56%</w:t>
            </w:r>
          </w:p>
        </w:tc>
        <w:tc>
          <w:tcPr>
            <w:tcW w:w="850" w:type="dxa"/>
            <w:tcBorders>
              <w:top w:val="nil"/>
              <w:left w:val="nil"/>
              <w:bottom w:val="single" w:sz="4" w:space="0" w:color="auto"/>
              <w:right w:val="single" w:sz="4" w:space="0" w:color="auto"/>
            </w:tcBorders>
            <w:shd w:val="clear" w:color="auto" w:fill="auto"/>
            <w:vAlign w:val="center"/>
            <w:hideMark/>
          </w:tcPr>
          <w:p w14:paraId="19182736" w14:textId="0E1D18C0"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56%</w:t>
            </w:r>
          </w:p>
        </w:tc>
        <w:tc>
          <w:tcPr>
            <w:tcW w:w="851" w:type="dxa"/>
            <w:gridSpan w:val="2"/>
            <w:tcBorders>
              <w:top w:val="nil"/>
              <w:left w:val="nil"/>
              <w:bottom w:val="single" w:sz="4" w:space="0" w:color="auto"/>
              <w:right w:val="single" w:sz="4" w:space="0" w:color="auto"/>
            </w:tcBorders>
            <w:shd w:val="clear" w:color="auto" w:fill="auto"/>
            <w:vAlign w:val="center"/>
            <w:hideMark/>
          </w:tcPr>
          <w:p w14:paraId="4EA50F31" w14:textId="19AC243C"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0,50</w:t>
            </w:r>
          </w:p>
        </w:tc>
        <w:tc>
          <w:tcPr>
            <w:tcW w:w="709" w:type="dxa"/>
            <w:tcBorders>
              <w:top w:val="nil"/>
              <w:left w:val="nil"/>
              <w:bottom w:val="single" w:sz="4" w:space="0" w:color="auto"/>
              <w:right w:val="single" w:sz="4" w:space="0" w:color="auto"/>
            </w:tcBorders>
            <w:shd w:val="clear" w:color="auto" w:fill="auto"/>
            <w:vAlign w:val="center"/>
            <w:hideMark/>
          </w:tcPr>
          <w:p w14:paraId="2D44BD11" w14:textId="477063C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22%</w:t>
            </w:r>
          </w:p>
        </w:tc>
        <w:tc>
          <w:tcPr>
            <w:tcW w:w="1133" w:type="dxa"/>
            <w:tcBorders>
              <w:top w:val="nil"/>
              <w:left w:val="nil"/>
              <w:bottom w:val="single" w:sz="4" w:space="0" w:color="auto"/>
              <w:right w:val="single" w:sz="4" w:space="0" w:color="auto"/>
            </w:tcBorders>
            <w:shd w:val="clear" w:color="auto" w:fill="auto"/>
            <w:vAlign w:val="center"/>
            <w:hideMark/>
          </w:tcPr>
          <w:p w14:paraId="41160F17" w14:textId="3F1B423F"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22%</w:t>
            </w:r>
          </w:p>
        </w:tc>
      </w:tr>
      <w:tr w:rsidR="00714AC3" w:rsidRPr="001A6F94" w14:paraId="1248CED4" w14:textId="77777777" w:rsidTr="00D94CE2">
        <w:trPr>
          <w:trHeight w:val="300"/>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6F7EB4E7"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28</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6AEEF6E1"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ПС-35/6 кВ №14</w:t>
            </w:r>
          </w:p>
        </w:tc>
        <w:tc>
          <w:tcPr>
            <w:tcW w:w="567" w:type="dxa"/>
            <w:tcBorders>
              <w:top w:val="nil"/>
              <w:left w:val="nil"/>
              <w:bottom w:val="single" w:sz="4" w:space="0" w:color="auto"/>
              <w:right w:val="single" w:sz="4" w:space="0" w:color="auto"/>
            </w:tcBorders>
            <w:shd w:val="clear" w:color="auto" w:fill="auto"/>
            <w:vAlign w:val="center"/>
            <w:hideMark/>
          </w:tcPr>
          <w:p w14:paraId="6C820468"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3Т</w:t>
            </w:r>
          </w:p>
        </w:tc>
        <w:tc>
          <w:tcPr>
            <w:tcW w:w="709" w:type="dxa"/>
            <w:tcBorders>
              <w:top w:val="nil"/>
              <w:left w:val="nil"/>
              <w:bottom w:val="single" w:sz="4" w:space="0" w:color="auto"/>
              <w:right w:val="single" w:sz="4" w:space="0" w:color="auto"/>
            </w:tcBorders>
            <w:shd w:val="clear" w:color="auto" w:fill="auto"/>
            <w:vAlign w:val="center"/>
            <w:hideMark/>
          </w:tcPr>
          <w:p w14:paraId="52EFEE8F"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2,5</w:t>
            </w:r>
          </w:p>
        </w:tc>
        <w:tc>
          <w:tcPr>
            <w:tcW w:w="709" w:type="dxa"/>
            <w:tcBorders>
              <w:top w:val="nil"/>
              <w:left w:val="nil"/>
              <w:bottom w:val="single" w:sz="4" w:space="0" w:color="auto"/>
              <w:right w:val="single" w:sz="4" w:space="0" w:color="auto"/>
            </w:tcBorders>
            <w:shd w:val="clear" w:color="auto" w:fill="auto"/>
            <w:vAlign w:val="center"/>
            <w:hideMark/>
          </w:tcPr>
          <w:p w14:paraId="599FC9A0"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2,3</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6206EB9F" w14:textId="280B8B86"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0,53</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3E8A0D33" w14:textId="03DE2738"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10%</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51294095" w14:textId="3757D0E5"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23%</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369F72EA" w14:textId="728E052A"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1,00</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1E084C3C" w14:textId="52258741"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19%</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3F614960" w14:textId="3B96DA0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43%</w:t>
            </w:r>
          </w:p>
        </w:tc>
      </w:tr>
      <w:tr w:rsidR="00714AC3" w:rsidRPr="001A6F94" w14:paraId="0327F2BC" w14:textId="77777777" w:rsidTr="00D94CE2">
        <w:trPr>
          <w:trHeight w:val="315"/>
        </w:trPr>
        <w:tc>
          <w:tcPr>
            <w:tcW w:w="421" w:type="dxa"/>
            <w:vMerge/>
            <w:tcBorders>
              <w:top w:val="nil"/>
              <w:left w:val="single" w:sz="4" w:space="0" w:color="auto"/>
              <w:bottom w:val="single" w:sz="4" w:space="0" w:color="auto"/>
              <w:right w:val="single" w:sz="4" w:space="0" w:color="auto"/>
            </w:tcBorders>
            <w:vAlign w:val="center"/>
            <w:hideMark/>
          </w:tcPr>
          <w:p w14:paraId="0E336486"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64A4236C"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07EFCFAA"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4Т</w:t>
            </w:r>
          </w:p>
        </w:tc>
        <w:tc>
          <w:tcPr>
            <w:tcW w:w="709" w:type="dxa"/>
            <w:tcBorders>
              <w:top w:val="nil"/>
              <w:left w:val="nil"/>
              <w:bottom w:val="single" w:sz="4" w:space="0" w:color="auto"/>
              <w:right w:val="single" w:sz="4" w:space="0" w:color="auto"/>
            </w:tcBorders>
            <w:shd w:val="clear" w:color="auto" w:fill="auto"/>
            <w:vAlign w:val="center"/>
            <w:hideMark/>
          </w:tcPr>
          <w:p w14:paraId="15FE4FAD"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3,2</w:t>
            </w:r>
          </w:p>
        </w:tc>
        <w:tc>
          <w:tcPr>
            <w:tcW w:w="709" w:type="dxa"/>
            <w:tcBorders>
              <w:top w:val="nil"/>
              <w:left w:val="nil"/>
              <w:bottom w:val="single" w:sz="4" w:space="0" w:color="auto"/>
              <w:right w:val="single" w:sz="4" w:space="0" w:color="auto"/>
            </w:tcBorders>
            <w:shd w:val="clear" w:color="auto" w:fill="auto"/>
            <w:vAlign w:val="center"/>
            <w:hideMark/>
          </w:tcPr>
          <w:p w14:paraId="58436C0C"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2,9</w:t>
            </w:r>
          </w:p>
        </w:tc>
        <w:tc>
          <w:tcPr>
            <w:tcW w:w="851" w:type="dxa"/>
            <w:gridSpan w:val="2"/>
            <w:vMerge/>
            <w:tcBorders>
              <w:top w:val="nil"/>
              <w:left w:val="single" w:sz="4" w:space="0" w:color="auto"/>
              <w:bottom w:val="single" w:sz="4" w:space="0" w:color="auto"/>
              <w:right w:val="single" w:sz="4" w:space="0" w:color="auto"/>
            </w:tcBorders>
            <w:vAlign w:val="center"/>
            <w:hideMark/>
          </w:tcPr>
          <w:p w14:paraId="2D94FE26"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47E6BFF6"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7A5F1722"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2D075A3B"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0E1D4C0C"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14FB2E32"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64C59660" w14:textId="77777777" w:rsidTr="00D94CE2">
        <w:trPr>
          <w:trHeight w:hRule="exact" w:val="315"/>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2E97BD1C"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29</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0E3EB877" w14:textId="14C856F7"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ЦЗ</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35/6 кВ</w:t>
            </w:r>
          </w:p>
        </w:tc>
        <w:tc>
          <w:tcPr>
            <w:tcW w:w="567" w:type="dxa"/>
            <w:tcBorders>
              <w:top w:val="nil"/>
              <w:left w:val="nil"/>
              <w:bottom w:val="single" w:sz="4" w:space="0" w:color="auto"/>
              <w:right w:val="single" w:sz="4" w:space="0" w:color="auto"/>
            </w:tcBorders>
            <w:shd w:val="clear" w:color="auto" w:fill="auto"/>
            <w:vAlign w:val="center"/>
            <w:hideMark/>
          </w:tcPr>
          <w:p w14:paraId="173756D2"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410A627F"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709" w:type="dxa"/>
            <w:tcBorders>
              <w:top w:val="nil"/>
              <w:left w:val="nil"/>
              <w:bottom w:val="single" w:sz="4" w:space="0" w:color="auto"/>
              <w:right w:val="single" w:sz="4" w:space="0" w:color="auto"/>
            </w:tcBorders>
            <w:shd w:val="clear" w:color="auto" w:fill="auto"/>
            <w:vAlign w:val="center"/>
            <w:hideMark/>
          </w:tcPr>
          <w:p w14:paraId="4671826B"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0BA52C60" w14:textId="4B1CF6E4"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0,79</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5AA408C2" w14:textId="58CF8714"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11%</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61F0E8EB" w14:textId="7867A62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21%</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72247588" w14:textId="25F5BC0E"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0,73</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7BBDCD67" w14:textId="249783A9"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10%</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3B7DD0F2" w14:textId="73AB81DC"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20%</w:t>
            </w:r>
          </w:p>
        </w:tc>
      </w:tr>
      <w:tr w:rsidR="00714AC3" w:rsidRPr="001A6F94" w14:paraId="7FA21F83" w14:textId="77777777" w:rsidTr="00D94CE2">
        <w:trPr>
          <w:trHeight w:val="315"/>
        </w:trPr>
        <w:tc>
          <w:tcPr>
            <w:tcW w:w="421" w:type="dxa"/>
            <w:vMerge/>
            <w:tcBorders>
              <w:top w:val="nil"/>
              <w:left w:val="single" w:sz="4" w:space="0" w:color="auto"/>
              <w:bottom w:val="single" w:sz="4" w:space="0" w:color="auto"/>
              <w:right w:val="single" w:sz="4" w:space="0" w:color="auto"/>
            </w:tcBorders>
            <w:vAlign w:val="center"/>
            <w:hideMark/>
          </w:tcPr>
          <w:p w14:paraId="0B26BF23"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687F6885" w14:textId="77777777" w:rsidR="00714AC3" w:rsidRPr="001A6F94" w:rsidRDefault="00714AC3" w:rsidP="00714AC3">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7AD9A91A"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0B395524"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4</w:t>
            </w:r>
          </w:p>
        </w:tc>
        <w:tc>
          <w:tcPr>
            <w:tcW w:w="709" w:type="dxa"/>
            <w:tcBorders>
              <w:top w:val="nil"/>
              <w:left w:val="nil"/>
              <w:bottom w:val="single" w:sz="4" w:space="0" w:color="auto"/>
              <w:right w:val="single" w:sz="4" w:space="0" w:color="auto"/>
            </w:tcBorders>
            <w:shd w:val="clear" w:color="auto" w:fill="auto"/>
            <w:vAlign w:val="center"/>
            <w:hideMark/>
          </w:tcPr>
          <w:p w14:paraId="318401F2"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3,7</w:t>
            </w:r>
          </w:p>
        </w:tc>
        <w:tc>
          <w:tcPr>
            <w:tcW w:w="851" w:type="dxa"/>
            <w:gridSpan w:val="2"/>
            <w:vMerge/>
            <w:tcBorders>
              <w:top w:val="nil"/>
              <w:left w:val="single" w:sz="4" w:space="0" w:color="auto"/>
              <w:bottom w:val="single" w:sz="4" w:space="0" w:color="auto"/>
              <w:right w:val="single" w:sz="4" w:space="0" w:color="auto"/>
            </w:tcBorders>
            <w:vAlign w:val="center"/>
            <w:hideMark/>
          </w:tcPr>
          <w:p w14:paraId="304B7FC6"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5B71A71E"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32252216"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559966F4"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790F8AFC" w14:textId="77777777" w:rsidR="00714AC3" w:rsidRPr="001A6F94" w:rsidRDefault="00714AC3" w:rsidP="00714AC3">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6453D869" w14:textId="77777777" w:rsidR="00714AC3" w:rsidRPr="001A6F94" w:rsidRDefault="00714AC3" w:rsidP="00714AC3">
            <w:pPr>
              <w:spacing w:after="0" w:line="240" w:lineRule="auto"/>
              <w:rPr>
                <w:rFonts w:ascii="Times New Roman" w:eastAsia="Times New Roman" w:hAnsi="Times New Roman" w:cs="Times New Roman"/>
                <w:sz w:val="18"/>
                <w:szCs w:val="18"/>
              </w:rPr>
            </w:pPr>
          </w:p>
        </w:tc>
      </w:tr>
      <w:tr w:rsidR="00714AC3" w:rsidRPr="001A6F94" w14:paraId="4760D9F7" w14:textId="77777777" w:rsidTr="00D94CE2">
        <w:trPr>
          <w:trHeight w:hRule="exact" w:val="315"/>
        </w:trPr>
        <w:tc>
          <w:tcPr>
            <w:tcW w:w="421" w:type="dxa"/>
            <w:vMerge w:val="restart"/>
            <w:tcBorders>
              <w:top w:val="nil"/>
              <w:left w:val="single" w:sz="4" w:space="0" w:color="auto"/>
              <w:bottom w:val="single" w:sz="4" w:space="0" w:color="auto"/>
              <w:right w:val="single" w:sz="4" w:space="0" w:color="auto"/>
            </w:tcBorders>
            <w:shd w:val="clear" w:color="auto" w:fill="auto"/>
            <w:vAlign w:val="center"/>
            <w:hideMark/>
          </w:tcPr>
          <w:p w14:paraId="099FEFF6"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30</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57C55E26" w14:textId="51DA4A06" w:rsidR="00714AC3" w:rsidRPr="001A6F94" w:rsidRDefault="00714AC3" w:rsidP="00714AC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ПС-35/10 кВ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Сельстрой</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14:paraId="49B9B0F8" w14:textId="77777777" w:rsidR="00714AC3" w:rsidRPr="001A6F94" w:rsidRDefault="00714AC3" w:rsidP="00714AC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1Т</w:t>
            </w:r>
          </w:p>
        </w:tc>
        <w:tc>
          <w:tcPr>
            <w:tcW w:w="709" w:type="dxa"/>
            <w:tcBorders>
              <w:top w:val="nil"/>
              <w:left w:val="nil"/>
              <w:bottom w:val="single" w:sz="4" w:space="0" w:color="auto"/>
              <w:right w:val="single" w:sz="4" w:space="0" w:color="auto"/>
            </w:tcBorders>
            <w:shd w:val="clear" w:color="auto" w:fill="auto"/>
            <w:vAlign w:val="center"/>
            <w:hideMark/>
          </w:tcPr>
          <w:p w14:paraId="73C6F9C6"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709" w:type="dxa"/>
            <w:tcBorders>
              <w:top w:val="nil"/>
              <w:left w:val="nil"/>
              <w:bottom w:val="single" w:sz="4" w:space="0" w:color="auto"/>
              <w:right w:val="single" w:sz="4" w:space="0" w:color="auto"/>
            </w:tcBorders>
            <w:shd w:val="clear" w:color="auto" w:fill="auto"/>
            <w:vAlign w:val="center"/>
            <w:hideMark/>
          </w:tcPr>
          <w:p w14:paraId="33691F69" w14:textId="777777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9,2</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62E6C9FF" w14:textId="78105145"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1,89</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4AE02715" w14:textId="269D1979"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10%</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14483C9B" w14:textId="7D438FEA"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21%</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3249AFF8" w14:textId="0959213F"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1,50</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4FF096A2" w14:textId="01178477"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8%</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14:paraId="5BCFA103" w14:textId="33A1832D" w:rsidR="00714AC3" w:rsidRPr="001A6F94" w:rsidRDefault="00714AC3" w:rsidP="00714AC3">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16%</w:t>
            </w:r>
          </w:p>
        </w:tc>
      </w:tr>
      <w:tr w:rsidR="00D94CE2" w:rsidRPr="001A6F94" w14:paraId="606801EE" w14:textId="77777777" w:rsidTr="00D94CE2">
        <w:trPr>
          <w:trHeight w:val="330"/>
        </w:trPr>
        <w:tc>
          <w:tcPr>
            <w:tcW w:w="421" w:type="dxa"/>
            <w:vMerge/>
            <w:tcBorders>
              <w:top w:val="nil"/>
              <w:left w:val="single" w:sz="4" w:space="0" w:color="auto"/>
              <w:bottom w:val="single" w:sz="4" w:space="0" w:color="auto"/>
              <w:right w:val="single" w:sz="4" w:space="0" w:color="auto"/>
            </w:tcBorders>
            <w:vAlign w:val="center"/>
            <w:hideMark/>
          </w:tcPr>
          <w:p w14:paraId="6996A574" w14:textId="77777777" w:rsidR="00D94CE2" w:rsidRPr="001A6F94" w:rsidRDefault="00D94CE2" w:rsidP="00D94CE2">
            <w:pPr>
              <w:spacing w:after="0" w:line="240" w:lineRule="auto"/>
              <w:rPr>
                <w:rFonts w:ascii="Times New Roman" w:eastAsia="Times New Roman" w:hAnsi="Times New Roman" w:cs="Times New Roman"/>
                <w:color w:val="000000"/>
                <w:sz w:val="18"/>
                <w:szCs w:val="18"/>
              </w:rPr>
            </w:pPr>
          </w:p>
        </w:tc>
        <w:tc>
          <w:tcPr>
            <w:tcW w:w="1984" w:type="dxa"/>
            <w:vMerge/>
            <w:tcBorders>
              <w:top w:val="nil"/>
              <w:left w:val="single" w:sz="4" w:space="0" w:color="auto"/>
              <w:bottom w:val="single" w:sz="4" w:space="0" w:color="auto"/>
              <w:right w:val="single" w:sz="4" w:space="0" w:color="auto"/>
            </w:tcBorders>
            <w:vAlign w:val="center"/>
            <w:hideMark/>
          </w:tcPr>
          <w:p w14:paraId="53565358" w14:textId="77777777" w:rsidR="00D94CE2" w:rsidRPr="001A6F94" w:rsidRDefault="00D94CE2" w:rsidP="00D94CE2">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vAlign w:val="center"/>
            <w:hideMark/>
          </w:tcPr>
          <w:p w14:paraId="31C828A4" w14:textId="77777777" w:rsidR="00D94CE2" w:rsidRPr="001A6F94" w:rsidRDefault="00D94CE2" w:rsidP="00D94CE2">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2Т</w:t>
            </w:r>
          </w:p>
        </w:tc>
        <w:tc>
          <w:tcPr>
            <w:tcW w:w="709" w:type="dxa"/>
            <w:tcBorders>
              <w:top w:val="nil"/>
              <w:left w:val="nil"/>
              <w:bottom w:val="single" w:sz="4" w:space="0" w:color="auto"/>
              <w:right w:val="single" w:sz="4" w:space="0" w:color="auto"/>
            </w:tcBorders>
            <w:shd w:val="clear" w:color="auto" w:fill="auto"/>
            <w:vAlign w:val="center"/>
            <w:hideMark/>
          </w:tcPr>
          <w:p w14:paraId="66CBF4F7" w14:textId="77777777" w:rsidR="00D94CE2" w:rsidRPr="001A6F94" w:rsidRDefault="00D94CE2" w:rsidP="00D94CE2">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10</w:t>
            </w:r>
          </w:p>
        </w:tc>
        <w:tc>
          <w:tcPr>
            <w:tcW w:w="709" w:type="dxa"/>
            <w:tcBorders>
              <w:top w:val="nil"/>
              <w:left w:val="nil"/>
              <w:bottom w:val="single" w:sz="4" w:space="0" w:color="auto"/>
              <w:right w:val="single" w:sz="4" w:space="0" w:color="auto"/>
            </w:tcBorders>
            <w:shd w:val="clear" w:color="auto" w:fill="auto"/>
            <w:vAlign w:val="center"/>
            <w:hideMark/>
          </w:tcPr>
          <w:p w14:paraId="39819C52" w14:textId="77777777" w:rsidR="00D94CE2" w:rsidRPr="001A6F94" w:rsidRDefault="00D94CE2" w:rsidP="00D94CE2">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9,2</w:t>
            </w:r>
          </w:p>
        </w:tc>
        <w:tc>
          <w:tcPr>
            <w:tcW w:w="851" w:type="dxa"/>
            <w:gridSpan w:val="2"/>
            <w:vMerge/>
            <w:tcBorders>
              <w:top w:val="nil"/>
              <w:left w:val="single" w:sz="4" w:space="0" w:color="auto"/>
              <w:bottom w:val="single" w:sz="4" w:space="0" w:color="auto"/>
              <w:right w:val="single" w:sz="4" w:space="0" w:color="auto"/>
            </w:tcBorders>
            <w:vAlign w:val="center"/>
            <w:hideMark/>
          </w:tcPr>
          <w:p w14:paraId="3C56C18B" w14:textId="77777777" w:rsidR="00D94CE2" w:rsidRPr="001A6F94" w:rsidRDefault="00D94CE2" w:rsidP="00D94CE2">
            <w:pPr>
              <w:spacing w:after="0" w:line="240" w:lineRule="auto"/>
              <w:rPr>
                <w:rFonts w:ascii="Times New Roman" w:eastAsia="Times New Roman" w:hAnsi="Times New Roman" w:cs="Times New Roman"/>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14:paraId="674BBD79" w14:textId="77777777" w:rsidR="00D94CE2" w:rsidRPr="001A6F94" w:rsidRDefault="00D94CE2" w:rsidP="00D94CE2">
            <w:pPr>
              <w:spacing w:after="0" w:line="240" w:lineRule="auto"/>
              <w:rPr>
                <w:rFonts w:ascii="Times New Roman" w:eastAsia="Times New Roman" w:hAnsi="Times New Roman" w:cs="Times New Roman"/>
                <w:sz w:val="18"/>
                <w:szCs w:val="18"/>
              </w:rPr>
            </w:pPr>
          </w:p>
        </w:tc>
        <w:tc>
          <w:tcPr>
            <w:tcW w:w="850" w:type="dxa"/>
            <w:vMerge/>
            <w:tcBorders>
              <w:top w:val="nil"/>
              <w:left w:val="single" w:sz="4" w:space="0" w:color="auto"/>
              <w:bottom w:val="single" w:sz="4" w:space="0" w:color="auto"/>
              <w:right w:val="single" w:sz="4" w:space="0" w:color="auto"/>
            </w:tcBorders>
            <w:vAlign w:val="center"/>
            <w:hideMark/>
          </w:tcPr>
          <w:p w14:paraId="5FB0ABD6" w14:textId="77777777" w:rsidR="00D94CE2" w:rsidRPr="001A6F94" w:rsidRDefault="00D94CE2" w:rsidP="00D94CE2">
            <w:pPr>
              <w:spacing w:after="0" w:line="240" w:lineRule="auto"/>
              <w:rPr>
                <w:rFonts w:ascii="Times New Roman" w:eastAsia="Times New Roman" w:hAnsi="Times New Roman" w:cs="Times New Roman"/>
                <w:sz w:val="18"/>
                <w:szCs w:val="18"/>
              </w:rPr>
            </w:pPr>
          </w:p>
        </w:tc>
        <w:tc>
          <w:tcPr>
            <w:tcW w:w="851" w:type="dxa"/>
            <w:gridSpan w:val="2"/>
            <w:vMerge/>
            <w:tcBorders>
              <w:top w:val="nil"/>
              <w:left w:val="single" w:sz="4" w:space="0" w:color="auto"/>
              <w:bottom w:val="single" w:sz="4" w:space="0" w:color="auto"/>
              <w:right w:val="single" w:sz="4" w:space="0" w:color="auto"/>
            </w:tcBorders>
            <w:vAlign w:val="center"/>
            <w:hideMark/>
          </w:tcPr>
          <w:p w14:paraId="17BD2BA1" w14:textId="77777777" w:rsidR="00D94CE2" w:rsidRPr="001A6F94" w:rsidRDefault="00D94CE2" w:rsidP="00D94CE2">
            <w:pPr>
              <w:spacing w:after="0" w:line="240" w:lineRule="auto"/>
              <w:rPr>
                <w:rFonts w:ascii="Times New Roman" w:eastAsia="Times New Roman" w:hAnsi="Times New Roman" w:cs="Times New Roman"/>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4F3F6EC4" w14:textId="77777777" w:rsidR="00D94CE2" w:rsidRPr="001A6F94" w:rsidRDefault="00D94CE2" w:rsidP="00D94CE2">
            <w:pPr>
              <w:spacing w:after="0" w:line="240" w:lineRule="auto"/>
              <w:rPr>
                <w:rFonts w:ascii="Times New Roman" w:eastAsia="Times New Roman" w:hAnsi="Times New Roman" w:cs="Times New Roman"/>
                <w:sz w:val="18"/>
                <w:szCs w:val="18"/>
              </w:rPr>
            </w:pPr>
          </w:p>
        </w:tc>
        <w:tc>
          <w:tcPr>
            <w:tcW w:w="1133" w:type="dxa"/>
            <w:vMerge/>
            <w:tcBorders>
              <w:top w:val="nil"/>
              <w:left w:val="single" w:sz="4" w:space="0" w:color="auto"/>
              <w:bottom w:val="single" w:sz="4" w:space="0" w:color="auto"/>
              <w:right w:val="single" w:sz="4" w:space="0" w:color="auto"/>
            </w:tcBorders>
            <w:vAlign w:val="center"/>
            <w:hideMark/>
          </w:tcPr>
          <w:p w14:paraId="4F8946A5" w14:textId="77777777" w:rsidR="00D94CE2" w:rsidRPr="001A6F94" w:rsidRDefault="00D94CE2" w:rsidP="00D94CE2">
            <w:pPr>
              <w:spacing w:after="0" w:line="240" w:lineRule="auto"/>
              <w:rPr>
                <w:rFonts w:ascii="Times New Roman" w:eastAsia="Times New Roman" w:hAnsi="Times New Roman" w:cs="Times New Roman"/>
                <w:sz w:val="18"/>
                <w:szCs w:val="18"/>
              </w:rPr>
            </w:pPr>
          </w:p>
        </w:tc>
      </w:tr>
    </w:tbl>
    <w:p w14:paraId="06A3D0E7" w14:textId="77777777" w:rsidR="002A610E" w:rsidRPr="001A6F94" w:rsidRDefault="002A610E" w:rsidP="002A610E">
      <w:pPr>
        <w:rPr>
          <w:rFonts w:ascii="Times New Roman" w:hAnsi="Times New Roman" w:cs="Times New Roman"/>
          <w:sz w:val="24"/>
          <w:szCs w:val="24"/>
          <w:lang w:val="uk-UA"/>
        </w:rPr>
      </w:pPr>
    </w:p>
    <w:p w14:paraId="5591E956" w14:textId="066B5CA4" w:rsidR="00E0358E" w:rsidRPr="001A6F94" w:rsidRDefault="005C41AC" w:rsidP="008E1245">
      <w:pPr>
        <w:spacing w:after="0" w:line="240" w:lineRule="auto"/>
        <w:jc w:val="both"/>
        <w:rPr>
          <w:rFonts w:ascii="Times New Roman" w:hAnsi="Times New Roman" w:cs="Times New Roman"/>
          <w:sz w:val="24"/>
          <w:szCs w:val="24"/>
        </w:rPr>
      </w:pPr>
      <w:r w:rsidRPr="001A6F94">
        <w:rPr>
          <w:rFonts w:ascii="Times New Roman" w:hAnsi="Times New Roman" w:cs="Times New Roman"/>
          <w:sz w:val="24"/>
          <w:szCs w:val="24"/>
        </w:rPr>
        <w:t xml:space="preserve">            </w:t>
      </w:r>
      <w:bookmarkStart w:id="75" w:name="_Hlk35502433"/>
      <w:r w:rsidR="00E0358E" w:rsidRPr="001A6F94">
        <w:rPr>
          <w:rFonts w:ascii="Times New Roman" w:hAnsi="Times New Roman" w:cs="Times New Roman"/>
          <w:sz w:val="24"/>
          <w:szCs w:val="24"/>
        </w:rPr>
        <w:t xml:space="preserve">Аналіз даних таблиці </w:t>
      </w:r>
      <w:r w:rsidR="00E0358E" w:rsidRPr="001A6F94">
        <w:rPr>
          <w:rFonts w:ascii="Times New Roman" w:hAnsi="Times New Roman" w:cs="Times New Roman"/>
          <w:sz w:val="24"/>
          <w:szCs w:val="24"/>
          <w:lang w:val="uk-UA"/>
        </w:rPr>
        <w:t>9.</w:t>
      </w:r>
      <w:r w:rsidR="00E0358E" w:rsidRPr="001A6F94">
        <w:rPr>
          <w:rFonts w:ascii="Times New Roman" w:hAnsi="Times New Roman" w:cs="Times New Roman"/>
          <w:sz w:val="24"/>
          <w:szCs w:val="24"/>
        </w:rPr>
        <w:t xml:space="preserve">1 показав, що в </w:t>
      </w:r>
      <w:r w:rsidR="00E0358E" w:rsidRPr="001A6F94">
        <w:rPr>
          <w:rFonts w:ascii="Times New Roman" w:hAnsi="Times New Roman" w:cs="Times New Roman"/>
          <w:sz w:val="24"/>
          <w:szCs w:val="24"/>
          <w:lang w:val="uk-UA"/>
        </w:rPr>
        <w:t xml:space="preserve">нормальному режимі </w:t>
      </w:r>
      <w:r w:rsidR="00E0358E" w:rsidRPr="001A6F94">
        <w:rPr>
          <w:rFonts w:ascii="Times New Roman" w:hAnsi="Times New Roman" w:cs="Times New Roman"/>
          <w:sz w:val="24"/>
          <w:szCs w:val="24"/>
        </w:rPr>
        <w:t xml:space="preserve">завантаження трансформаторів на трансфораторних </w:t>
      </w:r>
      <w:r w:rsidR="00E0358E" w:rsidRPr="001A6F94">
        <w:rPr>
          <w:rFonts w:ascii="Times New Roman" w:hAnsi="Times New Roman" w:cs="Times New Roman"/>
          <w:sz w:val="24"/>
          <w:szCs w:val="24"/>
          <w:lang w:val="uk-UA"/>
        </w:rPr>
        <w:t xml:space="preserve">підстанціях </w:t>
      </w:r>
      <w:r w:rsidR="00E0358E" w:rsidRPr="001A6F94">
        <w:rPr>
          <w:rFonts w:ascii="Times New Roman" w:hAnsi="Times New Roman" w:cs="Times New Roman"/>
          <w:sz w:val="24"/>
          <w:szCs w:val="24"/>
        </w:rPr>
        <w:t xml:space="preserve">знаходиться в межах від </w:t>
      </w:r>
      <w:r w:rsidR="00E0358E" w:rsidRPr="001A6F94">
        <w:rPr>
          <w:rFonts w:ascii="Times New Roman" w:hAnsi="Times New Roman" w:cs="Times New Roman"/>
          <w:sz w:val="24"/>
          <w:szCs w:val="24"/>
          <w:lang w:val="uk-UA"/>
        </w:rPr>
        <w:t>4</w:t>
      </w:r>
      <w:r w:rsidR="00E0358E" w:rsidRPr="001A6F94">
        <w:rPr>
          <w:rFonts w:ascii="Times New Roman" w:hAnsi="Times New Roman" w:cs="Times New Roman"/>
          <w:sz w:val="24"/>
          <w:szCs w:val="24"/>
        </w:rPr>
        <w:t xml:space="preserve"> до 70% в зимовий період та від </w:t>
      </w:r>
      <w:r w:rsidR="008A7B40" w:rsidRPr="001A6F94">
        <w:rPr>
          <w:rFonts w:ascii="Times New Roman" w:hAnsi="Times New Roman" w:cs="Times New Roman"/>
          <w:sz w:val="24"/>
          <w:szCs w:val="24"/>
        </w:rPr>
        <w:t>3</w:t>
      </w:r>
      <w:r w:rsidR="00E0358E" w:rsidRPr="001A6F94">
        <w:rPr>
          <w:rFonts w:ascii="Times New Roman" w:hAnsi="Times New Roman" w:cs="Times New Roman"/>
          <w:sz w:val="24"/>
          <w:szCs w:val="24"/>
        </w:rPr>
        <w:t xml:space="preserve"> до </w:t>
      </w:r>
      <w:r w:rsidR="008A7B40" w:rsidRPr="001A6F94">
        <w:rPr>
          <w:rFonts w:ascii="Times New Roman" w:hAnsi="Times New Roman" w:cs="Times New Roman"/>
          <w:sz w:val="24"/>
          <w:szCs w:val="24"/>
        </w:rPr>
        <w:t>5</w:t>
      </w:r>
      <w:r w:rsidR="00E0358E" w:rsidRPr="001A6F94">
        <w:rPr>
          <w:rFonts w:ascii="Times New Roman" w:hAnsi="Times New Roman" w:cs="Times New Roman"/>
          <w:sz w:val="24"/>
          <w:szCs w:val="24"/>
        </w:rPr>
        <w:t xml:space="preserve">0% в літній період в залежності від номінальної потужності трансформаторів. </w:t>
      </w:r>
    </w:p>
    <w:p w14:paraId="5FCDBD78" w14:textId="77777777" w:rsidR="00EA7637" w:rsidRPr="001A6F94" w:rsidRDefault="00EA7637" w:rsidP="008E1245">
      <w:pPr>
        <w:spacing w:after="0" w:line="240" w:lineRule="auto"/>
        <w:jc w:val="both"/>
        <w:rPr>
          <w:rFonts w:ascii="Times New Roman" w:hAnsi="Times New Roman" w:cs="Times New Roman"/>
          <w:sz w:val="24"/>
          <w:szCs w:val="24"/>
          <w:lang w:val="uk-UA"/>
        </w:rPr>
      </w:pPr>
    </w:p>
    <w:bookmarkEnd w:id="75"/>
    <w:p w14:paraId="628DE5B8" w14:textId="77777777" w:rsidR="001B0491" w:rsidRPr="00254399" w:rsidRDefault="001B0491" w:rsidP="001B0491">
      <w:pPr>
        <w:spacing w:after="0" w:line="240" w:lineRule="auto"/>
        <w:ind w:firstLine="709"/>
        <w:jc w:val="both"/>
        <w:rPr>
          <w:rFonts w:ascii="Times New Roman" w:hAnsi="Times New Roman" w:cs="Times New Roman"/>
          <w:sz w:val="24"/>
          <w:szCs w:val="24"/>
          <w:lang w:val="uk-UA"/>
        </w:rPr>
      </w:pPr>
      <w:r w:rsidRPr="00254399">
        <w:rPr>
          <w:rFonts w:ascii="Times New Roman" w:hAnsi="Times New Roman" w:cs="Times New Roman"/>
          <w:sz w:val="24"/>
          <w:szCs w:val="24"/>
          <w:lang w:val="uk-UA"/>
        </w:rPr>
        <w:t>В</w:t>
      </w:r>
      <w:r w:rsidRPr="00254399">
        <w:rPr>
          <w:rFonts w:ascii="Times New Roman" w:eastAsia="Times New Roman" w:hAnsi="Times New Roman" w:cs="Times New Roman"/>
          <w:color w:val="000000"/>
          <w:lang w:val="uk-UA"/>
        </w:rPr>
        <w:t xml:space="preserve"> аварійному, ремонтному режимі </w:t>
      </w:r>
      <w:r w:rsidRPr="00254399">
        <w:rPr>
          <w:rFonts w:ascii="Times New Roman" w:hAnsi="Times New Roman" w:cs="Times New Roman"/>
          <w:sz w:val="24"/>
          <w:szCs w:val="24"/>
          <w:lang w:val="uk-UA"/>
        </w:rPr>
        <w:t xml:space="preserve">завантаження трансформаторів в зимовий період від 8 до 82% в зимовий період  та від 3 до 70%  в літній період, крім  ПС-154/35/6 кВ «КПО»,            </w:t>
      </w:r>
      <w:r w:rsidRPr="00254399">
        <w:rPr>
          <w:rFonts w:ascii="Times New Roman" w:eastAsia="Times New Roman" w:hAnsi="Times New Roman" w:cs="Times New Roman"/>
          <w:color w:val="000000"/>
          <w:lang w:val="uk-UA"/>
        </w:rPr>
        <w:t xml:space="preserve">ПС-35/6 кВ «Стрічка», </w:t>
      </w:r>
      <w:r w:rsidRPr="00254399">
        <w:rPr>
          <w:rFonts w:ascii="Times New Roman" w:hAnsi="Times New Roman" w:cs="Times New Roman"/>
          <w:sz w:val="24"/>
          <w:szCs w:val="24"/>
          <w:lang w:val="uk-UA"/>
        </w:rPr>
        <w:t>на як</w:t>
      </w:r>
      <w:r>
        <w:rPr>
          <w:rFonts w:ascii="Times New Roman" w:hAnsi="Times New Roman" w:cs="Times New Roman"/>
          <w:sz w:val="24"/>
          <w:szCs w:val="24"/>
          <w:lang w:val="uk-UA"/>
        </w:rPr>
        <w:t>их</w:t>
      </w:r>
      <w:r w:rsidRPr="00254399">
        <w:rPr>
          <w:rFonts w:ascii="Times New Roman" w:hAnsi="Times New Roman" w:cs="Times New Roman"/>
          <w:sz w:val="24"/>
          <w:szCs w:val="24"/>
          <w:lang w:val="uk-UA"/>
        </w:rPr>
        <w:t xml:space="preserve"> завантаження силових трансформаторів в аварійному режимі в зимовий період становить більше </w:t>
      </w:r>
      <w:r>
        <w:rPr>
          <w:rFonts w:ascii="Times New Roman" w:hAnsi="Times New Roman" w:cs="Times New Roman"/>
          <w:sz w:val="24"/>
          <w:szCs w:val="24"/>
          <w:lang w:val="uk-UA"/>
        </w:rPr>
        <w:t xml:space="preserve">130%  та </w:t>
      </w:r>
      <w:r w:rsidRPr="00254399">
        <w:rPr>
          <w:rFonts w:ascii="Times New Roman" w:hAnsi="Times New Roman" w:cs="Times New Roman"/>
          <w:sz w:val="24"/>
          <w:szCs w:val="24"/>
          <w:lang w:val="uk-UA"/>
        </w:rPr>
        <w:t>10</w:t>
      </w:r>
      <w:r>
        <w:rPr>
          <w:rFonts w:ascii="Times New Roman" w:hAnsi="Times New Roman" w:cs="Times New Roman"/>
          <w:sz w:val="24"/>
          <w:szCs w:val="24"/>
          <w:lang w:val="uk-UA"/>
        </w:rPr>
        <w:t>9</w:t>
      </w:r>
      <w:r w:rsidRPr="00254399">
        <w:rPr>
          <w:rFonts w:ascii="Times New Roman" w:hAnsi="Times New Roman" w:cs="Times New Roman"/>
          <w:sz w:val="24"/>
          <w:szCs w:val="24"/>
          <w:lang w:val="uk-UA"/>
        </w:rPr>
        <w:t>%.</w:t>
      </w:r>
    </w:p>
    <w:p w14:paraId="43D62245" w14:textId="34CE8EC3" w:rsidR="00420132" w:rsidRPr="001A6F94" w:rsidRDefault="00420132" w:rsidP="00AF01F8">
      <w:pPr>
        <w:spacing w:after="0" w:line="240" w:lineRule="auto"/>
        <w:jc w:val="both"/>
        <w:rPr>
          <w:rFonts w:ascii="Times New Roman" w:hAnsi="Times New Roman" w:cs="Times New Roman"/>
          <w:sz w:val="24"/>
          <w:szCs w:val="24"/>
          <w:lang w:val="uk-UA"/>
        </w:rPr>
      </w:pPr>
    </w:p>
    <w:p w14:paraId="73479A71" w14:textId="77777777" w:rsidR="008E1245" w:rsidRPr="001A6F94" w:rsidRDefault="008E1245" w:rsidP="00420132">
      <w:pPr>
        <w:spacing w:after="0" w:line="240" w:lineRule="auto"/>
        <w:ind w:firstLine="709"/>
        <w:jc w:val="both"/>
        <w:rPr>
          <w:rFonts w:ascii="Times New Roman" w:hAnsi="Times New Roman" w:cs="Times New Roman"/>
          <w:sz w:val="24"/>
          <w:szCs w:val="24"/>
          <w:lang w:val="uk-UA"/>
        </w:rPr>
      </w:pPr>
    </w:p>
    <w:bookmarkStart w:id="76" w:name="Інформаціяякості10"/>
    <w:bookmarkEnd w:id="76"/>
    <w:p w14:paraId="08ED7F98" w14:textId="28C753B1" w:rsidR="00605E8A" w:rsidRPr="001A6F94" w:rsidRDefault="00C808BF" w:rsidP="00BA05D1">
      <w:pPr>
        <w:pStyle w:val="a7"/>
        <w:numPr>
          <w:ilvl w:val="0"/>
          <w:numId w:val="69"/>
        </w:numPr>
        <w:ind w:left="1134" w:hanging="425"/>
        <w:jc w:val="both"/>
        <w:rPr>
          <w:rStyle w:val="aa"/>
          <w:b/>
          <w:sz w:val="28"/>
          <w:szCs w:val="28"/>
          <w:u w:val="none"/>
          <w:lang w:val="uk-UA"/>
        </w:rPr>
      </w:pPr>
      <w:r w:rsidRPr="001A6F94">
        <w:rPr>
          <w:b/>
          <w:color w:val="FF0000"/>
          <w:sz w:val="28"/>
          <w:szCs w:val="28"/>
          <w:lang w:val="uk-UA"/>
        </w:rPr>
        <w:fldChar w:fldCharType="begin"/>
      </w:r>
      <w:r w:rsidR="007C009A" w:rsidRPr="001A6F94">
        <w:rPr>
          <w:b/>
          <w:color w:val="FF0000"/>
          <w:sz w:val="28"/>
          <w:szCs w:val="28"/>
          <w:lang w:val="uk-UA"/>
        </w:rPr>
        <w:instrText>HYPERLINK  \l "Інформаціяякості10зміст" \o "зміст"</w:instrText>
      </w:r>
      <w:r w:rsidRPr="001A6F94">
        <w:rPr>
          <w:b/>
          <w:color w:val="FF0000"/>
          <w:sz w:val="28"/>
          <w:szCs w:val="28"/>
          <w:lang w:val="uk-UA"/>
        </w:rPr>
        <w:fldChar w:fldCharType="separate"/>
      </w:r>
      <w:r w:rsidR="00605E8A" w:rsidRPr="001A6F94">
        <w:rPr>
          <w:rStyle w:val="aa"/>
          <w:b/>
          <w:sz w:val="28"/>
          <w:szCs w:val="28"/>
          <w:u w:val="none"/>
          <w:lang w:val="uk-UA"/>
        </w:rPr>
        <w:t xml:space="preserve">Інформація </w:t>
      </w:r>
      <w:r w:rsidR="00876F69" w:rsidRPr="001A6F94">
        <w:rPr>
          <w:rStyle w:val="aa"/>
          <w:b/>
          <w:sz w:val="28"/>
          <w:szCs w:val="28"/>
          <w:u w:val="none"/>
          <w:lang w:val="uk-UA"/>
        </w:rPr>
        <w:t>щодо якості електропостачання та заходів, направлених на її підвищення</w:t>
      </w:r>
    </w:p>
    <w:p w14:paraId="279E8040" w14:textId="632A4361" w:rsidR="00F85A46" w:rsidRPr="001A6F94" w:rsidRDefault="00C808BF" w:rsidP="00AF01F8">
      <w:pPr>
        <w:rPr>
          <w:lang w:val="uk-UA"/>
        </w:rPr>
      </w:pPr>
      <w:r w:rsidRPr="001A6F94">
        <w:rPr>
          <w:lang w:val="uk-UA"/>
        </w:rPr>
        <w:fldChar w:fldCharType="end"/>
      </w:r>
    </w:p>
    <w:p w14:paraId="024AB0C0" w14:textId="75A00C28" w:rsidR="00EA7637" w:rsidRPr="001A6F94" w:rsidRDefault="0030622F" w:rsidP="00387BEE">
      <w:pPr>
        <w:spacing w:after="0" w:line="240" w:lineRule="auto"/>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w:t>
      </w:r>
      <w:r w:rsidR="007E0C03" w:rsidRPr="001A6F94">
        <w:rPr>
          <w:rFonts w:ascii="Times New Roman" w:hAnsi="Times New Roman" w:cs="Times New Roman"/>
          <w:sz w:val="24"/>
          <w:szCs w:val="24"/>
          <w:lang w:val="uk-UA"/>
        </w:rPr>
        <w:t xml:space="preserve"> З 01.01.2019 ПрАТ </w:t>
      </w:r>
      <w:r w:rsidR="002E3DE0" w:rsidRPr="001A6F94">
        <w:rPr>
          <w:rFonts w:ascii="Times New Roman" w:hAnsi="Times New Roman" w:cs="Times New Roman"/>
          <w:sz w:val="24"/>
          <w:szCs w:val="24"/>
          <w:lang w:val="uk-UA"/>
        </w:rPr>
        <w:t>«</w:t>
      </w:r>
      <w:r w:rsidR="007E0C03" w:rsidRPr="001A6F94">
        <w:rPr>
          <w:rFonts w:ascii="Times New Roman" w:hAnsi="Times New Roman" w:cs="Times New Roman"/>
          <w:sz w:val="24"/>
          <w:szCs w:val="24"/>
          <w:lang w:val="uk-UA"/>
        </w:rPr>
        <w:t xml:space="preserve">ПЕЕМ </w:t>
      </w:r>
      <w:r w:rsidR="002E3DE0" w:rsidRPr="001A6F94">
        <w:rPr>
          <w:rFonts w:ascii="Times New Roman" w:hAnsi="Times New Roman" w:cs="Times New Roman"/>
          <w:sz w:val="24"/>
          <w:szCs w:val="24"/>
          <w:lang w:val="uk-UA"/>
        </w:rPr>
        <w:t>«</w:t>
      </w:r>
      <w:r w:rsidR="007E0C03" w:rsidRPr="001A6F94">
        <w:rPr>
          <w:rFonts w:ascii="Times New Roman" w:hAnsi="Times New Roman" w:cs="Times New Roman"/>
          <w:sz w:val="24"/>
          <w:szCs w:val="24"/>
          <w:lang w:val="uk-UA"/>
        </w:rPr>
        <w:t>ЦЕК</w:t>
      </w:r>
      <w:r w:rsidR="002E3DE0" w:rsidRPr="001A6F94">
        <w:rPr>
          <w:rFonts w:ascii="Times New Roman" w:hAnsi="Times New Roman" w:cs="Times New Roman"/>
          <w:sz w:val="24"/>
          <w:szCs w:val="24"/>
          <w:lang w:val="uk-UA"/>
        </w:rPr>
        <w:t>»</w:t>
      </w:r>
      <w:r w:rsidR="007E0C03" w:rsidRPr="001A6F94">
        <w:rPr>
          <w:rFonts w:ascii="Times New Roman" w:hAnsi="Times New Roman" w:cs="Times New Roman"/>
          <w:sz w:val="24"/>
          <w:szCs w:val="24"/>
          <w:lang w:val="uk-UA"/>
        </w:rPr>
        <w:t xml:space="preserve"> розпочало діяльність з розподілу електричної </w:t>
      </w:r>
      <w:r w:rsidR="00EA7637" w:rsidRPr="001A6F94">
        <w:rPr>
          <w:rFonts w:ascii="Times New Roman" w:hAnsi="Times New Roman" w:cs="Times New Roman"/>
          <w:sz w:val="24"/>
          <w:szCs w:val="24"/>
          <w:lang w:val="uk-UA"/>
        </w:rPr>
        <w:t>енергії та розширило сферу комерційних послуг, що надає споживачам, які приєднані до мереж Товариства. Інформація щодо комерційної якості послуг та якості електроенергії за 2019 рік наведена нижче в таблиці 10.1.</w:t>
      </w:r>
    </w:p>
    <w:p w14:paraId="52B92021" w14:textId="231274D2" w:rsidR="00EA7637" w:rsidRDefault="00EA7637" w:rsidP="00EA7637">
      <w:pPr>
        <w:spacing w:after="0" w:line="240" w:lineRule="auto"/>
        <w:jc w:val="both"/>
        <w:rPr>
          <w:rFonts w:ascii="Times New Roman" w:hAnsi="Times New Roman" w:cs="Times New Roman"/>
          <w:sz w:val="24"/>
          <w:szCs w:val="24"/>
          <w:lang w:val="uk-UA"/>
        </w:rPr>
      </w:pPr>
    </w:p>
    <w:p w14:paraId="05BEB925" w14:textId="77777777" w:rsidR="00C65666" w:rsidRDefault="00C65666" w:rsidP="00EA7637">
      <w:pPr>
        <w:spacing w:after="0" w:line="240" w:lineRule="auto"/>
        <w:jc w:val="both"/>
        <w:rPr>
          <w:rFonts w:ascii="Times New Roman" w:hAnsi="Times New Roman" w:cs="Times New Roman"/>
          <w:sz w:val="24"/>
          <w:szCs w:val="24"/>
          <w:lang w:val="uk-UA"/>
        </w:rPr>
      </w:pPr>
    </w:p>
    <w:p w14:paraId="00D186F4" w14:textId="77777777" w:rsidR="00C65666" w:rsidRPr="001A6F94" w:rsidRDefault="00C65666" w:rsidP="00EA7637">
      <w:pPr>
        <w:spacing w:after="0" w:line="240" w:lineRule="auto"/>
        <w:jc w:val="both"/>
        <w:rPr>
          <w:rFonts w:ascii="Times New Roman" w:hAnsi="Times New Roman" w:cs="Times New Roman"/>
          <w:sz w:val="24"/>
          <w:szCs w:val="24"/>
          <w:lang w:val="uk-UA"/>
        </w:rPr>
      </w:pPr>
    </w:p>
    <w:p w14:paraId="21407CE7" w14:textId="14D33325" w:rsidR="00332A58" w:rsidRPr="001A6F94" w:rsidRDefault="00332A58" w:rsidP="00332A58">
      <w:pPr>
        <w:spacing w:after="0" w:line="240" w:lineRule="auto"/>
        <w:jc w:val="right"/>
        <w:rPr>
          <w:rFonts w:ascii="Times New Roman" w:hAnsi="Times New Roman" w:cs="Times New Roman"/>
          <w:b/>
          <w:sz w:val="24"/>
          <w:szCs w:val="24"/>
          <w:lang w:val="uk-UA"/>
        </w:rPr>
      </w:pPr>
      <w:r w:rsidRPr="001A6F94">
        <w:rPr>
          <w:rFonts w:ascii="Times New Roman" w:hAnsi="Times New Roman" w:cs="Times New Roman"/>
          <w:b/>
          <w:sz w:val="24"/>
          <w:szCs w:val="24"/>
          <w:lang w:val="uk-UA"/>
        </w:rPr>
        <w:t>Таблиця 10.1</w:t>
      </w:r>
    </w:p>
    <w:p w14:paraId="67CBD656" w14:textId="4B5465EF" w:rsidR="007E0C03" w:rsidRPr="001A6F94" w:rsidRDefault="007E0C03" w:rsidP="00EA7637">
      <w:pPr>
        <w:spacing w:after="0" w:line="240" w:lineRule="auto"/>
        <w:jc w:val="both"/>
        <w:rPr>
          <w:rFonts w:ascii="Times New Roman" w:hAnsi="Times New Roman" w:cs="Times New Roman"/>
          <w:sz w:val="24"/>
          <w:szCs w:val="24"/>
          <w:lang w:val="uk-UA"/>
        </w:rPr>
      </w:pPr>
    </w:p>
    <w:tbl>
      <w:tblPr>
        <w:tblpPr w:leftFromText="180" w:rightFromText="180" w:vertAnchor="text" w:horzAnchor="margin" w:tblpX="-459" w:tblpY="-719"/>
        <w:tblW w:w="10949" w:type="dxa"/>
        <w:tblLayout w:type="fixed"/>
        <w:tblLook w:val="04A0" w:firstRow="1" w:lastRow="0" w:firstColumn="1" w:lastColumn="0" w:noHBand="0" w:noVBand="1"/>
      </w:tblPr>
      <w:tblGrid>
        <w:gridCol w:w="760"/>
        <w:gridCol w:w="4026"/>
        <w:gridCol w:w="567"/>
        <w:gridCol w:w="709"/>
        <w:gridCol w:w="709"/>
        <w:gridCol w:w="709"/>
        <w:gridCol w:w="1133"/>
        <w:gridCol w:w="708"/>
        <w:gridCol w:w="762"/>
        <w:gridCol w:w="371"/>
        <w:gridCol w:w="480"/>
        <w:gridCol w:w="15"/>
      </w:tblGrid>
      <w:tr w:rsidR="00F85A46" w:rsidRPr="001A6F94" w14:paraId="4ABDF76F" w14:textId="77777777" w:rsidTr="00332A58">
        <w:trPr>
          <w:trHeight w:val="569"/>
        </w:trPr>
        <w:tc>
          <w:tcPr>
            <w:tcW w:w="10949" w:type="dxa"/>
            <w:gridSpan w:val="1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1BD4C2" w14:textId="77777777" w:rsidR="00F85A46" w:rsidRPr="001A6F94" w:rsidRDefault="00F85A46" w:rsidP="00EA7637">
            <w:pPr>
              <w:spacing w:after="0" w:line="240" w:lineRule="auto"/>
              <w:rPr>
                <w:rFonts w:ascii="Times New Roman" w:eastAsia="Times New Roman" w:hAnsi="Times New Roman" w:cs="Times New Roman"/>
                <w:color w:val="000000"/>
                <w:sz w:val="24"/>
                <w:szCs w:val="24"/>
              </w:rPr>
            </w:pPr>
            <w:r w:rsidRPr="001A6F94">
              <w:rPr>
                <w:rFonts w:ascii="Times New Roman" w:eastAsia="Times New Roman" w:hAnsi="Times New Roman" w:cs="Times New Roman"/>
                <w:color w:val="000000"/>
                <w:sz w:val="24"/>
                <w:szCs w:val="24"/>
              </w:rPr>
              <w:lastRenderedPageBreak/>
              <w:t>Інформація щодо комерційної якості послуг та якості електроенергії за 201</w:t>
            </w:r>
            <w:r w:rsidRPr="001A6F94">
              <w:rPr>
                <w:rFonts w:ascii="Times New Roman" w:eastAsia="Times New Roman" w:hAnsi="Times New Roman" w:cs="Times New Roman"/>
                <w:color w:val="000000"/>
                <w:sz w:val="24"/>
                <w:szCs w:val="24"/>
                <w:lang w:val="uk-UA"/>
              </w:rPr>
              <w:t>9</w:t>
            </w:r>
            <w:r w:rsidRPr="001A6F94">
              <w:rPr>
                <w:rFonts w:ascii="Times New Roman" w:eastAsia="Times New Roman" w:hAnsi="Times New Roman" w:cs="Times New Roman"/>
                <w:color w:val="000000"/>
                <w:sz w:val="24"/>
                <w:szCs w:val="24"/>
              </w:rPr>
              <w:t xml:space="preserve"> рік</w:t>
            </w:r>
          </w:p>
        </w:tc>
      </w:tr>
      <w:tr w:rsidR="00F85A46" w:rsidRPr="001A6F94" w14:paraId="5B4A6F32" w14:textId="77777777" w:rsidTr="00332A58">
        <w:trPr>
          <w:gridAfter w:val="1"/>
          <w:wAfter w:w="15" w:type="dxa"/>
          <w:trHeight w:val="2040"/>
        </w:trPr>
        <w:tc>
          <w:tcPr>
            <w:tcW w:w="760" w:type="dxa"/>
            <w:tcBorders>
              <w:top w:val="nil"/>
              <w:left w:val="single" w:sz="4" w:space="0" w:color="auto"/>
              <w:bottom w:val="single" w:sz="4" w:space="0" w:color="auto"/>
              <w:right w:val="single" w:sz="4" w:space="0" w:color="auto"/>
            </w:tcBorders>
            <w:shd w:val="clear" w:color="auto" w:fill="auto"/>
            <w:textDirection w:val="btLr"/>
            <w:vAlign w:val="center"/>
            <w:hideMark/>
          </w:tcPr>
          <w:p w14:paraId="74CA38CF"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Код послуги</w:t>
            </w:r>
          </w:p>
        </w:tc>
        <w:tc>
          <w:tcPr>
            <w:tcW w:w="4026" w:type="dxa"/>
            <w:tcBorders>
              <w:top w:val="nil"/>
              <w:left w:val="nil"/>
              <w:bottom w:val="single" w:sz="4" w:space="0" w:color="auto"/>
              <w:right w:val="nil"/>
            </w:tcBorders>
            <w:shd w:val="clear" w:color="auto" w:fill="auto"/>
            <w:vAlign w:val="center"/>
            <w:hideMark/>
          </w:tcPr>
          <w:p w14:paraId="0CF2551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Тип послуги</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47B6F872"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Код рядка</w:t>
            </w:r>
          </w:p>
        </w:tc>
        <w:tc>
          <w:tcPr>
            <w:tcW w:w="709" w:type="dxa"/>
            <w:tcBorders>
              <w:top w:val="nil"/>
              <w:left w:val="nil"/>
              <w:bottom w:val="single" w:sz="4" w:space="0" w:color="auto"/>
              <w:right w:val="single" w:sz="4" w:space="0" w:color="auto"/>
            </w:tcBorders>
            <w:shd w:val="clear" w:color="auto" w:fill="auto"/>
            <w:vAlign w:val="center"/>
            <w:hideMark/>
          </w:tcPr>
          <w:p w14:paraId="516603E1"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Загальна кількість  звернень </w:t>
            </w:r>
          </w:p>
        </w:tc>
        <w:tc>
          <w:tcPr>
            <w:tcW w:w="709" w:type="dxa"/>
            <w:tcBorders>
              <w:top w:val="nil"/>
              <w:left w:val="nil"/>
              <w:bottom w:val="single" w:sz="4" w:space="0" w:color="auto"/>
              <w:right w:val="single" w:sz="4" w:space="0" w:color="auto"/>
            </w:tcBorders>
            <w:shd w:val="clear" w:color="auto" w:fill="auto"/>
            <w:vAlign w:val="center"/>
            <w:hideMark/>
          </w:tcPr>
          <w:p w14:paraId="51AFC01B"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Кількість наданих     </w:t>
            </w:r>
            <w:r w:rsidRPr="001A6F94">
              <w:rPr>
                <w:rFonts w:ascii="Times New Roman" w:eastAsia="Times New Roman" w:hAnsi="Times New Roman" w:cs="Times New Roman"/>
                <w:sz w:val="18"/>
                <w:szCs w:val="18"/>
              </w:rPr>
              <w:br/>
              <w:t xml:space="preserve"> послуг</w:t>
            </w:r>
          </w:p>
        </w:tc>
        <w:tc>
          <w:tcPr>
            <w:tcW w:w="709" w:type="dxa"/>
            <w:tcBorders>
              <w:top w:val="nil"/>
              <w:left w:val="nil"/>
              <w:bottom w:val="single" w:sz="4" w:space="0" w:color="auto"/>
              <w:right w:val="single" w:sz="4" w:space="0" w:color="auto"/>
            </w:tcBorders>
            <w:shd w:val="clear" w:color="auto" w:fill="auto"/>
            <w:vAlign w:val="center"/>
            <w:hideMark/>
          </w:tcPr>
          <w:p w14:paraId="5E699ED4"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Кількість ненаданих</w:t>
            </w:r>
            <w:r w:rsidRPr="001A6F94">
              <w:rPr>
                <w:rFonts w:ascii="Times New Roman" w:eastAsia="Times New Roman" w:hAnsi="Times New Roman" w:cs="Times New Roman"/>
                <w:sz w:val="18"/>
                <w:szCs w:val="18"/>
              </w:rPr>
              <w:br/>
              <w:t xml:space="preserve"> послуг</w:t>
            </w:r>
          </w:p>
        </w:tc>
        <w:tc>
          <w:tcPr>
            <w:tcW w:w="1133" w:type="dxa"/>
            <w:tcBorders>
              <w:top w:val="nil"/>
              <w:left w:val="nil"/>
              <w:bottom w:val="single" w:sz="4" w:space="0" w:color="auto"/>
              <w:right w:val="single" w:sz="4" w:space="0" w:color="auto"/>
            </w:tcBorders>
            <w:shd w:val="clear" w:color="auto" w:fill="auto"/>
            <w:vAlign w:val="center"/>
            <w:hideMark/>
          </w:tcPr>
          <w:p w14:paraId="14FF0EC0"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xml:space="preserve">Строк </w:t>
            </w:r>
            <w:r w:rsidRPr="001A6F94">
              <w:rPr>
                <w:rFonts w:ascii="Times New Roman" w:eastAsia="Times New Roman" w:hAnsi="Times New Roman" w:cs="Times New Roman"/>
                <w:sz w:val="18"/>
                <w:szCs w:val="18"/>
              </w:rPr>
              <w:br/>
              <w:t>виконання послуги визначений законодавством</w:t>
            </w:r>
          </w:p>
        </w:tc>
        <w:tc>
          <w:tcPr>
            <w:tcW w:w="708" w:type="dxa"/>
            <w:tcBorders>
              <w:top w:val="nil"/>
              <w:left w:val="nil"/>
              <w:bottom w:val="single" w:sz="4" w:space="0" w:color="auto"/>
              <w:right w:val="single" w:sz="4" w:space="0" w:color="auto"/>
            </w:tcBorders>
            <w:shd w:val="clear" w:color="auto" w:fill="auto"/>
            <w:vAlign w:val="center"/>
            <w:hideMark/>
          </w:tcPr>
          <w:p w14:paraId="17E5862A"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Середній строк надання послуги</w:t>
            </w:r>
          </w:p>
        </w:tc>
        <w:tc>
          <w:tcPr>
            <w:tcW w:w="762" w:type="dxa"/>
            <w:tcBorders>
              <w:top w:val="nil"/>
              <w:left w:val="nil"/>
              <w:bottom w:val="single" w:sz="4" w:space="0" w:color="auto"/>
              <w:right w:val="single" w:sz="4" w:space="0" w:color="auto"/>
            </w:tcBorders>
            <w:shd w:val="clear" w:color="auto" w:fill="auto"/>
            <w:vAlign w:val="center"/>
            <w:hideMark/>
          </w:tcPr>
          <w:p w14:paraId="5B58A564"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Кількість послуг, час виконання яких перевищив установлені строки</w:t>
            </w:r>
          </w:p>
        </w:tc>
        <w:tc>
          <w:tcPr>
            <w:tcW w:w="851" w:type="dxa"/>
            <w:gridSpan w:val="2"/>
            <w:tcBorders>
              <w:top w:val="nil"/>
              <w:left w:val="nil"/>
              <w:bottom w:val="single" w:sz="4" w:space="0" w:color="auto"/>
              <w:right w:val="single" w:sz="4" w:space="0" w:color="auto"/>
            </w:tcBorders>
            <w:shd w:val="clear" w:color="auto" w:fill="auto"/>
            <w:vAlign w:val="center"/>
            <w:hideMark/>
          </w:tcPr>
          <w:p w14:paraId="72CDC6A4"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Відсоток послуг, час виконання яких перевищив установлені терміни, %</w:t>
            </w:r>
          </w:p>
        </w:tc>
      </w:tr>
      <w:tr w:rsidR="00F85A46" w:rsidRPr="001A6F94" w14:paraId="001403E1" w14:textId="77777777" w:rsidTr="00332A58">
        <w:trPr>
          <w:gridAfter w:val="1"/>
          <w:wAfter w:w="15" w:type="dxa"/>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5198C77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А</w:t>
            </w:r>
          </w:p>
        </w:tc>
        <w:tc>
          <w:tcPr>
            <w:tcW w:w="4026" w:type="dxa"/>
            <w:tcBorders>
              <w:top w:val="nil"/>
              <w:left w:val="nil"/>
              <w:bottom w:val="single" w:sz="4" w:space="0" w:color="auto"/>
              <w:right w:val="nil"/>
            </w:tcBorders>
            <w:shd w:val="clear" w:color="auto" w:fill="auto"/>
            <w:vAlign w:val="center"/>
            <w:hideMark/>
          </w:tcPr>
          <w:p w14:paraId="6D2965E4"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Б</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6836BC1C"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В</w:t>
            </w:r>
          </w:p>
        </w:tc>
        <w:tc>
          <w:tcPr>
            <w:tcW w:w="709" w:type="dxa"/>
            <w:tcBorders>
              <w:top w:val="nil"/>
              <w:left w:val="nil"/>
              <w:bottom w:val="single" w:sz="4" w:space="0" w:color="auto"/>
              <w:right w:val="single" w:sz="4" w:space="0" w:color="auto"/>
            </w:tcBorders>
            <w:shd w:val="clear" w:color="auto" w:fill="auto"/>
            <w:vAlign w:val="center"/>
            <w:hideMark/>
          </w:tcPr>
          <w:p w14:paraId="16DB67C0"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w:t>
            </w:r>
          </w:p>
        </w:tc>
        <w:tc>
          <w:tcPr>
            <w:tcW w:w="709" w:type="dxa"/>
            <w:tcBorders>
              <w:top w:val="nil"/>
              <w:left w:val="nil"/>
              <w:bottom w:val="single" w:sz="4" w:space="0" w:color="auto"/>
              <w:right w:val="single" w:sz="4" w:space="0" w:color="auto"/>
            </w:tcBorders>
            <w:shd w:val="clear" w:color="auto" w:fill="auto"/>
            <w:vAlign w:val="center"/>
            <w:hideMark/>
          </w:tcPr>
          <w:p w14:paraId="7A27E19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w:t>
            </w:r>
          </w:p>
        </w:tc>
        <w:tc>
          <w:tcPr>
            <w:tcW w:w="709" w:type="dxa"/>
            <w:tcBorders>
              <w:top w:val="nil"/>
              <w:left w:val="nil"/>
              <w:bottom w:val="single" w:sz="4" w:space="0" w:color="auto"/>
              <w:right w:val="single" w:sz="4" w:space="0" w:color="auto"/>
            </w:tcBorders>
            <w:shd w:val="clear" w:color="auto" w:fill="auto"/>
            <w:vAlign w:val="center"/>
            <w:hideMark/>
          </w:tcPr>
          <w:p w14:paraId="6706BB44"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w:t>
            </w:r>
          </w:p>
        </w:tc>
        <w:tc>
          <w:tcPr>
            <w:tcW w:w="1133" w:type="dxa"/>
            <w:tcBorders>
              <w:top w:val="nil"/>
              <w:left w:val="nil"/>
              <w:bottom w:val="single" w:sz="4" w:space="0" w:color="auto"/>
              <w:right w:val="single" w:sz="4" w:space="0" w:color="auto"/>
            </w:tcBorders>
            <w:shd w:val="clear" w:color="auto" w:fill="auto"/>
            <w:vAlign w:val="center"/>
            <w:hideMark/>
          </w:tcPr>
          <w:p w14:paraId="084B1651"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4</w:t>
            </w:r>
          </w:p>
        </w:tc>
        <w:tc>
          <w:tcPr>
            <w:tcW w:w="708" w:type="dxa"/>
            <w:tcBorders>
              <w:top w:val="nil"/>
              <w:left w:val="nil"/>
              <w:bottom w:val="single" w:sz="4" w:space="0" w:color="auto"/>
              <w:right w:val="single" w:sz="4" w:space="0" w:color="auto"/>
            </w:tcBorders>
            <w:shd w:val="clear" w:color="auto" w:fill="auto"/>
            <w:vAlign w:val="center"/>
            <w:hideMark/>
          </w:tcPr>
          <w:p w14:paraId="43A3E982"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5</w:t>
            </w:r>
          </w:p>
        </w:tc>
        <w:tc>
          <w:tcPr>
            <w:tcW w:w="762" w:type="dxa"/>
            <w:tcBorders>
              <w:top w:val="nil"/>
              <w:left w:val="nil"/>
              <w:bottom w:val="single" w:sz="4" w:space="0" w:color="auto"/>
              <w:right w:val="single" w:sz="4" w:space="0" w:color="auto"/>
            </w:tcBorders>
            <w:shd w:val="clear" w:color="auto" w:fill="auto"/>
            <w:vAlign w:val="center"/>
            <w:hideMark/>
          </w:tcPr>
          <w:p w14:paraId="0241F00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6</w:t>
            </w:r>
          </w:p>
        </w:tc>
        <w:tc>
          <w:tcPr>
            <w:tcW w:w="851" w:type="dxa"/>
            <w:gridSpan w:val="2"/>
            <w:tcBorders>
              <w:top w:val="nil"/>
              <w:left w:val="nil"/>
              <w:bottom w:val="single" w:sz="4" w:space="0" w:color="auto"/>
              <w:right w:val="single" w:sz="4" w:space="0" w:color="auto"/>
            </w:tcBorders>
            <w:shd w:val="clear" w:color="auto" w:fill="auto"/>
            <w:vAlign w:val="center"/>
            <w:hideMark/>
          </w:tcPr>
          <w:p w14:paraId="36A2012E"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7</w:t>
            </w:r>
          </w:p>
        </w:tc>
      </w:tr>
      <w:tr w:rsidR="00F85A46" w:rsidRPr="001A6F94" w14:paraId="12EEDE7D" w14:textId="77777777" w:rsidTr="00332A58">
        <w:trPr>
          <w:gridAfter w:val="1"/>
          <w:wAfter w:w="15" w:type="dxa"/>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1AE581C4"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S1</w:t>
            </w:r>
          </w:p>
        </w:tc>
        <w:tc>
          <w:tcPr>
            <w:tcW w:w="4026" w:type="dxa"/>
            <w:tcBorders>
              <w:top w:val="nil"/>
              <w:left w:val="nil"/>
              <w:bottom w:val="single" w:sz="4" w:space="0" w:color="auto"/>
              <w:right w:val="nil"/>
            </w:tcBorders>
            <w:shd w:val="clear" w:color="auto" w:fill="auto"/>
            <w:vAlign w:val="center"/>
            <w:hideMark/>
          </w:tcPr>
          <w:p w14:paraId="71B00A6D"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Приєднання до мереж системи розподілу:</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98CF75B"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010</w:t>
            </w:r>
          </w:p>
        </w:tc>
        <w:tc>
          <w:tcPr>
            <w:tcW w:w="709" w:type="dxa"/>
            <w:tcBorders>
              <w:top w:val="nil"/>
              <w:left w:val="nil"/>
              <w:bottom w:val="single" w:sz="4" w:space="0" w:color="auto"/>
              <w:right w:val="single" w:sz="4" w:space="0" w:color="auto"/>
            </w:tcBorders>
            <w:shd w:val="clear" w:color="auto" w:fill="auto"/>
            <w:vAlign w:val="center"/>
            <w:hideMark/>
          </w:tcPr>
          <w:p w14:paraId="7FFA05FE"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836</w:t>
            </w:r>
          </w:p>
        </w:tc>
        <w:tc>
          <w:tcPr>
            <w:tcW w:w="709" w:type="dxa"/>
            <w:tcBorders>
              <w:top w:val="nil"/>
              <w:left w:val="nil"/>
              <w:bottom w:val="single" w:sz="4" w:space="0" w:color="auto"/>
              <w:right w:val="single" w:sz="4" w:space="0" w:color="auto"/>
            </w:tcBorders>
            <w:shd w:val="clear" w:color="auto" w:fill="auto"/>
            <w:vAlign w:val="center"/>
            <w:hideMark/>
          </w:tcPr>
          <w:p w14:paraId="35C4DA5C"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836</w:t>
            </w:r>
          </w:p>
        </w:tc>
        <w:tc>
          <w:tcPr>
            <w:tcW w:w="709" w:type="dxa"/>
            <w:tcBorders>
              <w:top w:val="nil"/>
              <w:left w:val="nil"/>
              <w:bottom w:val="single" w:sz="4" w:space="0" w:color="auto"/>
              <w:right w:val="single" w:sz="4" w:space="0" w:color="auto"/>
            </w:tcBorders>
            <w:shd w:val="clear" w:color="auto" w:fill="auto"/>
            <w:vAlign w:val="center"/>
            <w:hideMark/>
          </w:tcPr>
          <w:p w14:paraId="5BF9C34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17C55C0D"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09692FB9"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3,63</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23588D3F"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851" w:type="dxa"/>
            <w:gridSpan w:val="2"/>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172F76D7"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F85A46" w:rsidRPr="001A6F94" w14:paraId="6DD398B9" w14:textId="77777777" w:rsidTr="00332A58">
        <w:trPr>
          <w:gridAfter w:val="1"/>
          <w:wAfter w:w="15" w:type="dxa"/>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0DA26B7"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S1.1</w:t>
            </w:r>
          </w:p>
        </w:tc>
        <w:tc>
          <w:tcPr>
            <w:tcW w:w="4026" w:type="dxa"/>
            <w:tcBorders>
              <w:top w:val="nil"/>
              <w:left w:val="nil"/>
              <w:bottom w:val="single" w:sz="4" w:space="0" w:color="auto"/>
              <w:right w:val="nil"/>
            </w:tcBorders>
            <w:shd w:val="clear" w:color="auto" w:fill="auto"/>
            <w:vAlign w:val="center"/>
            <w:hideMark/>
          </w:tcPr>
          <w:p w14:paraId="7C0C3B5B" w14:textId="42544AF2"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видача технічних умов на приєднання разом з </w:t>
            </w:r>
            <w:r w:rsidR="006D4AA6" w:rsidRPr="001A6F94">
              <w:rPr>
                <w:rFonts w:ascii="Times New Roman" w:eastAsia="Times New Roman" w:hAnsi="Times New Roman" w:cs="Times New Roman"/>
                <w:sz w:val="20"/>
                <w:szCs w:val="20"/>
              </w:rPr>
              <w:t>проєктом</w:t>
            </w:r>
            <w:r w:rsidRPr="001A6F94">
              <w:rPr>
                <w:rFonts w:ascii="Times New Roman" w:eastAsia="Times New Roman" w:hAnsi="Times New Roman" w:cs="Times New Roman"/>
                <w:sz w:val="20"/>
                <w:szCs w:val="20"/>
              </w:rPr>
              <w:t xml:space="preserve"> договору про приєднання:</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7C4DFC14"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015</w:t>
            </w:r>
          </w:p>
        </w:tc>
        <w:tc>
          <w:tcPr>
            <w:tcW w:w="709" w:type="dxa"/>
            <w:tcBorders>
              <w:top w:val="nil"/>
              <w:left w:val="nil"/>
              <w:bottom w:val="single" w:sz="4" w:space="0" w:color="auto"/>
              <w:right w:val="single" w:sz="4" w:space="0" w:color="auto"/>
            </w:tcBorders>
            <w:shd w:val="clear" w:color="auto" w:fill="auto"/>
            <w:vAlign w:val="center"/>
            <w:hideMark/>
          </w:tcPr>
          <w:p w14:paraId="56CC8C5E"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668</w:t>
            </w:r>
          </w:p>
        </w:tc>
        <w:tc>
          <w:tcPr>
            <w:tcW w:w="709" w:type="dxa"/>
            <w:tcBorders>
              <w:top w:val="nil"/>
              <w:left w:val="nil"/>
              <w:bottom w:val="single" w:sz="4" w:space="0" w:color="auto"/>
              <w:right w:val="single" w:sz="4" w:space="0" w:color="auto"/>
            </w:tcBorders>
            <w:shd w:val="clear" w:color="auto" w:fill="auto"/>
            <w:vAlign w:val="center"/>
            <w:hideMark/>
          </w:tcPr>
          <w:p w14:paraId="0031CACB"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668</w:t>
            </w:r>
          </w:p>
        </w:tc>
        <w:tc>
          <w:tcPr>
            <w:tcW w:w="709" w:type="dxa"/>
            <w:tcBorders>
              <w:top w:val="nil"/>
              <w:left w:val="nil"/>
              <w:bottom w:val="single" w:sz="4" w:space="0" w:color="auto"/>
              <w:right w:val="single" w:sz="4" w:space="0" w:color="auto"/>
            </w:tcBorders>
            <w:shd w:val="clear" w:color="auto" w:fill="auto"/>
            <w:vAlign w:val="center"/>
            <w:hideMark/>
          </w:tcPr>
          <w:p w14:paraId="113D7CA8"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l2br w:val="single" w:sz="4" w:space="0" w:color="auto"/>
              <w:tr2bl w:val="single" w:sz="4" w:space="0" w:color="auto"/>
            </w:tcBorders>
            <w:shd w:val="clear" w:color="auto" w:fill="auto"/>
            <w:vAlign w:val="center"/>
            <w:hideMark/>
          </w:tcPr>
          <w:p w14:paraId="7EE3E144"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708" w:type="dxa"/>
            <w:tcBorders>
              <w:top w:val="nil"/>
              <w:left w:val="nil"/>
              <w:bottom w:val="single" w:sz="4" w:space="0" w:color="auto"/>
              <w:right w:val="single" w:sz="4" w:space="0" w:color="auto"/>
            </w:tcBorders>
            <w:shd w:val="clear" w:color="auto" w:fill="auto"/>
            <w:vAlign w:val="center"/>
            <w:hideMark/>
          </w:tcPr>
          <w:p w14:paraId="0745EAAB"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3,98</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center"/>
            <w:hideMark/>
          </w:tcPr>
          <w:p w14:paraId="20485CA4"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l2br w:val="single" w:sz="4" w:space="0" w:color="auto"/>
              <w:tr2bl w:val="single" w:sz="4" w:space="0" w:color="auto"/>
            </w:tcBorders>
            <w:shd w:val="clear" w:color="auto" w:fill="auto"/>
            <w:vAlign w:val="center"/>
            <w:hideMark/>
          </w:tcPr>
          <w:p w14:paraId="1316D41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4CE0A894" w14:textId="77777777" w:rsidTr="00332A58">
        <w:trPr>
          <w:gridAfter w:val="1"/>
          <w:wAfter w:w="15" w:type="dxa"/>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6996E2A5"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S1.1.1</w:t>
            </w:r>
          </w:p>
        </w:tc>
        <w:tc>
          <w:tcPr>
            <w:tcW w:w="4026" w:type="dxa"/>
            <w:tcBorders>
              <w:top w:val="nil"/>
              <w:left w:val="nil"/>
              <w:bottom w:val="single" w:sz="4" w:space="0" w:color="auto"/>
              <w:right w:val="nil"/>
            </w:tcBorders>
            <w:shd w:val="clear" w:color="auto" w:fill="auto"/>
            <w:vAlign w:val="center"/>
            <w:hideMark/>
          </w:tcPr>
          <w:p w14:paraId="5C81D471"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стандартне приєднання (пункт 4.5.5*)</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7BBFE098"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020</w:t>
            </w:r>
          </w:p>
        </w:tc>
        <w:tc>
          <w:tcPr>
            <w:tcW w:w="709" w:type="dxa"/>
            <w:tcBorders>
              <w:top w:val="nil"/>
              <w:left w:val="nil"/>
              <w:bottom w:val="single" w:sz="4" w:space="0" w:color="auto"/>
              <w:right w:val="single" w:sz="4" w:space="0" w:color="auto"/>
            </w:tcBorders>
            <w:shd w:val="clear" w:color="auto" w:fill="auto"/>
            <w:vAlign w:val="center"/>
            <w:hideMark/>
          </w:tcPr>
          <w:p w14:paraId="0B18167E"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402</w:t>
            </w:r>
          </w:p>
        </w:tc>
        <w:tc>
          <w:tcPr>
            <w:tcW w:w="709" w:type="dxa"/>
            <w:tcBorders>
              <w:top w:val="nil"/>
              <w:left w:val="nil"/>
              <w:bottom w:val="single" w:sz="4" w:space="0" w:color="auto"/>
              <w:right w:val="single" w:sz="4" w:space="0" w:color="auto"/>
            </w:tcBorders>
            <w:shd w:val="clear" w:color="auto" w:fill="auto"/>
            <w:vAlign w:val="center"/>
            <w:hideMark/>
          </w:tcPr>
          <w:p w14:paraId="36238936"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402</w:t>
            </w:r>
          </w:p>
        </w:tc>
        <w:tc>
          <w:tcPr>
            <w:tcW w:w="709" w:type="dxa"/>
            <w:tcBorders>
              <w:top w:val="nil"/>
              <w:left w:val="nil"/>
              <w:bottom w:val="single" w:sz="4" w:space="0" w:color="auto"/>
              <w:right w:val="single" w:sz="4" w:space="0" w:color="auto"/>
            </w:tcBorders>
            <w:shd w:val="clear" w:color="auto" w:fill="auto"/>
            <w:vAlign w:val="center"/>
            <w:hideMark/>
          </w:tcPr>
          <w:p w14:paraId="0C53A141"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cBorders>
            <w:shd w:val="clear" w:color="auto" w:fill="auto"/>
            <w:vAlign w:val="center"/>
            <w:hideMark/>
          </w:tcPr>
          <w:p w14:paraId="7F5DFCC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10 роб.днів</w:t>
            </w:r>
          </w:p>
        </w:tc>
        <w:tc>
          <w:tcPr>
            <w:tcW w:w="708" w:type="dxa"/>
            <w:tcBorders>
              <w:top w:val="nil"/>
              <w:left w:val="nil"/>
              <w:bottom w:val="single" w:sz="4" w:space="0" w:color="auto"/>
              <w:right w:val="single" w:sz="4" w:space="0" w:color="auto"/>
            </w:tcBorders>
            <w:shd w:val="clear" w:color="auto" w:fill="auto"/>
            <w:vAlign w:val="center"/>
            <w:hideMark/>
          </w:tcPr>
          <w:p w14:paraId="53B720AE"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3,65</w:t>
            </w:r>
          </w:p>
        </w:tc>
        <w:tc>
          <w:tcPr>
            <w:tcW w:w="762" w:type="dxa"/>
            <w:tcBorders>
              <w:top w:val="nil"/>
              <w:left w:val="nil"/>
              <w:bottom w:val="single" w:sz="4" w:space="0" w:color="auto"/>
              <w:right w:val="single" w:sz="4" w:space="0" w:color="auto"/>
            </w:tcBorders>
            <w:shd w:val="clear" w:color="auto" w:fill="auto"/>
            <w:vAlign w:val="center"/>
            <w:hideMark/>
          </w:tcPr>
          <w:p w14:paraId="336D8AA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0C6D0189"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4835509F" w14:textId="77777777" w:rsidTr="00332A58">
        <w:trPr>
          <w:gridAfter w:val="1"/>
          <w:wAfter w:w="15" w:type="dxa"/>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61B01E5D"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S1.1.2</w:t>
            </w:r>
          </w:p>
        </w:tc>
        <w:tc>
          <w:tcPr>
            <w:tcW w:w="4026" w:type="dxa"/>
            <w:tcBorders>
              <w:top w:val="nil"/>
              <w:left w:val="nil"/>
              <w:bottom w:val="single" w:sz="4" w:space="0" w:color="auto"/>
              <w:right w:val="nil"/>
            </w:tcBorders>
            <w:shd w:val="clear" w:color="auto" w:fill="auto"/>
            <w:vAlign w:val="center"/>
            <w:hideMark/>
          </w:tcPr>
          <w:p w14:paraId="3C89C581"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нестандартне приєднання (без необхідності погодження ТУ з ОСП) (пункт 4.5.6*)</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C6AB90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025</w:t>
            </w:r>
          </w:p>
        </w:tc>
        <w:tc>
          <w:tcPr>
            <w:tcW w:w="709" w:type="dxa"/>
            <w:tcBorders>
              <w:top w:val="nil"/>
              <w:left w:val="nil"/>
              <w:bottom w:val="single" w:sz="4" w:space="0" w:color="auto"/>
              <w:right w:val="single" w:sz="4" w:space="0" w:color="auto"/>
            </w:tcBorders>
            <w:shd w:val="clear" w:color="auto" w:fill="auto"/>
            <w:vAlign w:val="center"/>
            <w:hideMark/>
          </w:tcPr>
          <w:p w14:paraId="75495992"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w:t>
            </w:r>
          </w:p>
        </w:tc>
        <w:tc>
          <w:tcPr>
            <w:tcW w:w="709" w:type="dxa"/>
            <w:tcBorders>
              <w:top w:val="nil"/>
              <w:left w:val="nil"/>
              <w:bottom w:val="single" w:sz="4" w:space="0" w:color="auto"/>
              <w:right w:val="single" w:sz="4" w:space="0" w:color="auto"/>
            </w:tcBorders>
            <w:shd w:val="clear" w:color="auto" w:fill="auto"/>
            <w:vAlign w:val="center"/>
            <w:hideMark/>
          </w:tcPr>
          <w:p w14:paraId="19FE24F0"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w:t>
            </w:r>
          </w:p>
        </w:tc>
        <w:tc>
          <w:tcPr>
            <w:tcW w:w="709" w:type="dxa"/>
            <w:tcBorders>
              <w:top w:val="nil"/>
              <w:left w:val="nil"/>
              <w:bottom w:val="single" w:sz="4" w:space="0" w:color="auto"/>
              <w:right w:val="single" w:sz="4" w:space="0" w:color="auto"/>
            </w:tcBorders>
            <w:shd w:val="clear" w:color="auto" w:fill="auto"/>
            <w:vAlign w:val="center"/>
            <w:hideMark/>
          </w:tcPr>
          <w:p w14:paraId="45DBB812"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cBorders>
            <w:shd w:val="clear" w:color="auto" w:fill="auto"/>
            <w:vAlign w:val="center"/>
            <w:hideMark/>
          </w:tcPr>
          <w:p w14:paraId="19315CD0"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10 роб.днів</w:t>
            </w:r>
          </w:p>
        </w:tc>
        <w:tc>
          <w:tcPr>
            <w:tcW w:w="708" w:type="dxa"/>
            <w:tcBorders>
              <w:top w:val="nil"/>
              <w:left w:val="nil"/>
              <w:bottom w:val="single" w:sz="4" w:space="0" w:color="auto"/>
              <w:right w:val="single" w:sz="4" w:space="0" w:color="auto"/>
            </w:tcBorders>
            <w:shd w:val="clear" w:color="auto" w:fill="auto"/>
            <w:vAlign w:val="center"/>
            <w:hideMark/>
          </w:tcPr>
          <w:p w14:paraId="15C25BF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4,00</w:t>
            </w:r>
          </w:p>
        </w:tc>
        <w:tc>
          <w:tcPr>
            <w:tcW w:w="762" w:type="dxa"/>
            <w:tcBorders>
              <w:top w:val="nil"/>
              <w:left w:val="nil"/>
              <w:bottom w:val="single" w:sz="4" w:space="0" w:color="auto"/>
              <w:right w:val="single" w:sz="4" w:space="0" w:color="auto"/>
            </w:tcBorders>
            <w:shd w:val="clear" w:color="auto" w:fill="auto"/>
            <w:vAlign w:val="center"/>
            <w:hideMark/>
          </w:tcPr>
          <w:p w14:paraId="5C4F331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6567550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0F56154C" w14:textId="77777777" w:rsidTr="00332A58">
        <w:trPr>
          <w:gridAfter w:val="1"/>
          <w:wAfter w:w="15" w:type="dxa"/>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062B941"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S1.1.3</w:t>
            </w:r>
          </w:p>
        </w:tc>
        <w:tc>
          <w:tcPr>
            <w:tcW w:w="4026" w:type="dxa"/>
            <w:tcBorders>
              <w:top w:val="nil"/>
              <w:left w:val="nil"/>
              <w:bottom w:val="single" w:sz="4" w:space="0" w:color="auto"/>
              <w:right w:val="nil"/>
            </w:tcBorders>
            <w:shd w:val="clear" w:color="auto" w:fill="auto"/>
            <w:vAlign w:val="center"/>
            <w:hideMark/>
          </w:tcPr>
          <w:p w14:paraId="2669D61F"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нестандартне приєднання (з необхідністю погодження ТУ з ОСП) (пункт 4.5.6*)</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45481F21"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030</w:t>
            </w:r>
          </w:p>
        </w:tc>
        <w:tc>
          <w:tcPr>
            <w:tcW w:w="709" w:type="dxa"/>
            <w:tcBorders>
              <w:top w:val="nil"/>
              <w:left w:val="nil"/>
              <w:bottom w:val="single" w:sz="4" w:space="0" w:color="auto"/>
              <w:right w:val="single" w:sz="4" w:space="0" w:color="auto"/>
            </w:tcBorders>
            <w:shd w:val="clear" w:color="auto" w:fill="auto"/>
            <w:vAlign w:val="center"/>
            <w:hideMark/>
          </w:tcPr>
          <w:p w14:paraId="7ADF13D8"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265</w:t>
            </w:r>
          </w:p>
        </w:tc>
        <w:tc>
          <w:tcPr>
            <w:tcW w:w="709" w:type="dxa"/>
            <w:tcBorders>
              <w:top w:val="nil"/>
              <w:left w:val="nil"/>
              <w:bottom w:val="single" w:sz="4" w:space="0" w:color="auto"/>
              <w:right w:val="single" w:sz="4" w:space="0" w:color="auto"/>
            </w:tcBorders>
            <w:shd w:val="clear" w:color="auto" w:fill="auto"/>
            <w:vAlign w:val="center"/>
            <w:hideMark/>
          </w:tcPr>
          <w:p w14:paraId="5B09440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265</w:t>
            </w:r>
          </w:p>
        </w:tc>
        <w:tc>
          <w:tcPr>
            <w:tcW w:w="709" w:type="dxa"/>
            <w:tcBorders>
              <w:top w:val="nil"/>
              <w:left w:val="nil"/>
              <w:bottom w:val="single" w:sz="4" w:space="0" w:color="auto"/>
              <w:right w:val="single" w:sz="4" w:space="0" w:color="auto"/>
            </w:tcBorders>
            <w:shd w:val="clear" w:color="auto" w:fill="auto"/>
            <w:vAlign w:val="center"/>
            <w:hideMark/>
          </w:tcPr>
          <w:p w14:paraId="0D836C14"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cBorders>
            <w:shd w:val="clear" w:color="auto" w:fill="auto"/>
            <w:vAlign w:val="center"/>
            <w:hideMark/>
          </w:tcPr>
          <w:p w14:paraId="05D6033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20 роб.днів</w:t>
            </w:r>
          </w:p>
        </w:tc>
        <w:tc>
          <w:tcPr>
            <w:tcW w:w="708" w:type="dxa"/>
            <w:tcBorders>
              <w:top w:val="nil"/>
              <w:left w:val="nil"/>
              <w:bottom w:val="single" w:sz="4" w:space="0" w:color="auto"/>
              <w:right w:val="single" w:sz="4" w:space="0" w:color="auto"/>
            </w:tcBorders>
            <w:shd w:val="clear" w:color="auto" w:fill="auto"/>
            <w:vAlign w:val="center"/>
            <w:hideMark/>
          </w:tcPr>
          <w:p w14:paraId="7E457D6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4,48</w:t>
            </w:r>
          </w:p>
        </w:tc>
        <w:tc>
          <w:tcPr>
            <w:tcW w:w="762" w:type="dxa"/>
            <w:tcBorders>
              <w:top w:val="nil"/>
              <w:left w:val="nil"/>
              <w:bottom w:val="single" w:sz="4" w:space="0" w:color="auto"/>
              <w:right w:val="single" w:sz="4" w:space="0" w:color="auto"/>
            </w:tcBorders>
            <w:shd w:val="clear" w:color="auto" w:fill="auto"/>
            <w:vAlign w:val="center"/>
            <w:hideMark/>
          </w:tcPr>
          <w:p w14:paraId="4AE83234"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48DADCD1"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5EEBD335" w14:textId="77777777" w:rsidTr="00332A58">
        <w:trPr>
          <w:gridAfter w:val="1"/>
          <w:wAfter w:w="15" w:type="dxa"/>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47BB024"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S1.2</w:t>
            </w:r>
          </w:p>
        </w:tc>
        <w:tc>
          <w:tcPr>
            <w:tcW w:w="4026" w:type="dxa"/>
            <w:tcBorders>
              <w:top w:val="nil"/>
              <w:left w:val="nil"/>
              <w:bottom w:val="single" w:sz="4" w:space="0" w:color="auto"/>
              <w:right w:val="nil"/>
            </w:tcBorders>
            <w:shd w:val="clear" w:color="auto" w:fill="auto"/>
            <w:vAlign w:val="center"/>
            <w:hideMark/>
          </w:tcPr>
          <w:p w14:paraId="4821435F"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подання робочої напруги для проведення випробувань електрообладнання  (пункт 4.7.6*)</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3F227BBD"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035</w:t>
            </w:r>
          </w:p>
        </w:tc>
        <w:tc>
          <w:tcPr>
            <w:tcW w:w="709" w:type="dxa"/>
            <w:tcBorders>
              <w:top w:val="nil"/>
              <w:left w:val="nil"/>
              <w:bottom w:val="single" w:sz="4" w:space="0" w:color="auto"/>
              <w:right w:val="single" w:sz="4" w:space="0" w:color="auto"/>
            </w:tcBorders>
            <w:shd w:val="clear" w:color="auto" w:fill="auto"/>
            <w:vAlign w:val="center"/>
            <w:hideMark/>
          </w:tcPr>
          <w:p w14:paraId="28F1CE8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33</w:t>
            </w:r>
          </w:p>
        </w:tc>
        <w:tc>
          <w:tcPr>
            <w:tcW w:w="709" w:type="dxa"/>
            <w:tcBorders>
              <w:top w:val="nil"/>
              <w:left w:val="nil"/>
              <w:bottom w:val="single" w:sz="4" w:space="0" w:color="auto"/>
              <w:right w:val="single" w:sz="4" w:space="0" w:color="auto"/>
            </w:tcBorders>
            <w:shd w:val="clear" w:color="auto" w:fill="auto"/>
            <w:vAlign w:val="center"/>
            <w:hideMark/>
          </w:tcPr>
          <w:p w14:paraId="5F8D458B"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33</w:t>
            </w:r>
          </w:p>
        </w:tc>
        <w:tc>
          <w:tcPr>
            <w:tcW w:w="709" w:type="dxa"/>
            <w:tcBorders>
              <w:top w:val="nil"/>
              <w:left w:val="nil"/>
              <w:bottom w:val="single" w:sz="4" w:space="0" w:color="auto"/>
              <w:right w:val="single" w:sz="4" w:space="0" w:color="auto"/>
            </w:tcBorders>
            <w:shd w:val="clear" w:color="auto" w:fill="auto"/>
            <w:vAlign w:val="center"/>
            <w:hideMark/>
          </w:tcPr>
          <w:p w14:paraId="49B1D54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46505206"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1267775D"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2,27</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265AF3B1"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851" w:type="dxa"/>
            <w:gridSpan w:val="2"/>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0A439D07"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F85A46" w:rsidRPr="001A6F94" w14:paraId="14192EBA" w14:textId="77777777" w:rsidTr="00332A58">
        <w:trPr>
          <w:gridAfter w:val="1"/>
          <w:wAfter w:w="15" w:type="dxa"/>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181284E7"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S1.2.1</w:t>
            </w:r>
          </w:p>
        </w:tc>
        <w:tc>
          <w:tcPr>
            <w:tcW w:w="4026" w:type="dxa"/>
            <w:tcBorders>
              <w:top w:val="nil"/>
              <w:left w:val="nil"/>
              <w:bottom w:val="single" w:sz="4" w:space="0" w:color="auto"/>
              <w:right w:val="nil"/>
            </w:tcBorders>
            <w:shd w:val="clear" w:color="auto" w:fill="auto"/>
            <w:vAlign w:val="center"/>
            <w:hideMark/>
          </w:tcPr>
          <w:p w14:paraId="198153EF"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не потребує припинення електропостачання інших Користувачів</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117DAC4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040</w:t>
            </w:r>
          </w:p>
        </w:tc>
        <w:tc>
          <w:tcPr>
            <w:tcW w:w="709" w:type="dxa"/>
            <w:tcBorders>
              <w:top w:val="nil"/>
              <w:left w:val="nil"/>
              <w:bottom w:val="single" w:sz="4" w:space="0" w:color="auto"/>
              <w:right w:val="single" w:sz="4" w:space="0" w:color="auto"/>
            </w:tcBorders>
            <w:shd w:val="clear" w:color="auto" w:fill="auto"/>
            <w:vAlign w:val="center"/>
            <w:hideMark/>
          </w:tcPr>
          <w:p w14:paraId="1D46D8F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28</w:t>
            </w:r>
          </w:p>
        </w:tc>
        <w:tc>
          <w:tcPr>
            <w:tcW w:w="709" w:type="dxa"/>
            <w:tcBorders>
              <w:top w:val="nil"/>
              <w:left w:val="nil"/>
              <w:bottom w:val="single" w:sz="4" w:space="0" w:color="auto"/>
              <w:right w:val="single" w:sz="4" w:space="0" w:color="auto"/>
            </w:tcBorders>
            <w:shd w:val="clear" w:color="auto" w:fill="auto"/>
            <w:vAlign w:val="center"/>
            <w:hideMark/>
          </w:tcPr>
          <w:p w14:paraId="41FE45E9"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28</w:t>
            </w:r>
          </w:p>
        </w:tc>
        <w:tc>
          <w:tcPr>
            <w:tcW w:w="709" w:type="dxa"/>
            <w:tcBorders>
              <w:top w:val="nil"/>
              <w:left w:val="nil"/>
              <w:bottom w:val="single" w:sz="4" w:space="0" w:color="auto"/>
              <w:right w:val="single" w:sz="4" w:space="0" w:color="auto"/>
            </w:tcBorders>
            <w:shd w:val="clear" w:color="auto" w:fill="auto"/>
            <w:vAlign w:val="center"/>
            <w:hideMark/>
          </w:tcPr>
          <w:p w14:paraId="52CCCEBD"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cBorders>
            <w:shd w:val="clear" w:color="auto" w:fill="auto"/>
            <w:vAlign w:val="center"/>
            <w:hideMark/>
          </w:tcPr>
          <w:p w14:paraId="1624135C"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5 роб.днів</w:t>
            </w:r>
          </w:p>
        </w:tc>
        <w:tc>
          <w:tcPr>
            <w:tcW w:w="708" w:type="dxa"/>
            <w:tcBorders>
              <w:top w:val="nil"/>
              <w:left w:val="nil"/>
              <w:bottom w:val="single" w:sz="4" w:space="0" w:color="auto"/>
              <w:right w:val="single" w:sz="4" w:space="0" w:color="auto"/>
            </w:tcBorders>
            <w:shd w:val="clear" w:color="auto" w:fill="auto"/>
            <w:vAlign w:val="center"/>
            <w:hideMark/>
          </w:tcPr>
          <w:p w14:paraId="01077D14"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2,29</w:t>
            </w:r>
          </w:p>
        </w:tc>
        <w:tc>
          <w:tcPr>
            <w:tcW w:w="762" w:type="dxa"/>
            <w:tcBorders>
              <w:top w:val="nil"/>
              <w:left w:val="nil"/>
              <w:bottom w:val="single" w:sz="4" w:space="0" w:color="auto"/>
              <w:right w:val="single" w:sz="4" w:space="0" w:color="auto"/>
            </w:tcBorders>
            <w:shd w:val="clear" w:color="auto" w:fill="auto"/>
            <w:vAlign w:val="center"/>
            <w:hideMark/>
          </w:tcPr>
          <w:p w14:paraId="175614C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5C67C5B9"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56E62E0E" w14:textId="77777777" w:rsidTr="00332A58">
        <w:trPr>
          <w:gridAfter w:val="1"/>
          <w:wAfter w:w="15" w:type="dxa"/>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5224F91"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S1.2.2</w:t>
            </w:r>
          </w:p>
        </w:tc>
        <w:tc>
          <w:tcPr>
            <w:tcW w:w="4026" w:type="dxa"/>
            <w:tcBorders>
              <w:top w:val="nil"/>
              <w:left w:val="nil"/>
              <w:bottom w:val="single" w:sz="4" w:space="0" w:color="auto"/>
              <w:right w:val="nil"/>
            </w:tcBorders>
            <w:shd w:val="clear" w:color="auto" w:fill="auto"/>
            <w:vAlign w:val="center"/>
            <w:hideMark/>
          </w:tcPr>
          <w:p w14:paraId="305337C8"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потребує припинення електропостачання інших Користувачів</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38FBFC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045</w:t>
            </w:r>
          </w:p>
        </w:tc>
        <w:tc>
          <w:tcPr>
            <w:tcW w:w="709" w:type="dxa"/>
            <w:tcBorders>
              <w:top w:val="nil"/>
              <w:left w:val="nil"/>
              <w:bottom w:val="single" w:sz="4" w:space="0" w:color="auto"/>
              <w:right w:val="single" w:sz="4" w:space="0" w:color="auto"/>
            </w:tcBorders>
            <w:shd w:val="clear" w:color="auto" w:fill="auto"/>
            <w:vAlign w:val="center"/>
            <w:hideMark/>
          </w:tcPr>
          <w:p w14:paraId="3CBD4A7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5</w:t>
            </w:r>
          </w:p>
        </w:tc>
        <w:tc>
          <w:tcPr>
            <w:tcW w:w="709" w:type="dxa"/>
            <w:tcBorders>
              <w:top w:val="nil"/>
              <w:left w:val="nil"/>
              <w:bottom w:val="single" w:sz="4" w:space="0" w:color="auto"/>
              <w:right w:val="single" w:sz="4" w:space="0" w:color="auto"/>
            </w:tcBorders>
            <w:shd w:val="clear" w:color="auto" w:fill="auto"/>
            <w:vAlign w:val="center"/>
            <w:hideMark/>
          </w:tcPr>
          <w:p w14:paraId="44DEF699"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5</w:t>
            </w:r>
          </w:p>
        </w:tc>
        <w:tc>
          <w:tcPr>
            <w:tcW w:w="709" w:type="dxa"/>
            <w:tcBorders>
              <w:top w:val="nil"/>
              <w:left w:val="nil"/>
              <w:bottom w:val="single" w:sz="4" w:space="0" w:color="auto"/>
              <w:right w:val="single" w:sz="4" w:space="0" w:color="auto"/>
            </w:tcBorders>
            <w:shd w:val="clear" w:color="auto" w:fill="auto"/>
            <w:vAlign w:val="center"/>
            <w:hideMark/>
          </w:tcPr>
          <w:p w14:paraId="38A721F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cBorders>
            <w:shd w:val="clear" w:color="auto" w:fill="auto"/>
            <w:vAlign w:val="center"/>
            <w:hideMark/>
          </w:tcPr>
          <w:p w14:paraId="7ECF37D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10 роб.днів</w:t>
            </w:r>
          </w:p>
        </w:tc>
        <w:tc>
          <w:tcPr>
            <w:tcW w:w="708" w:type="dxa"/>
            <w:tcBorders>
              <w:top w:val="nil"/>
              <w:left w:val="nil"/>
              <w:bottom w:val="single" w:sz="4" w:space="0" w:color="auto"/>
              <w:right w:val="single" w:sz="4" w:space="0" w:color="auto"/>
            </w:tcBorders>
            <w:shd w:val="clear" w:color="auto" w:fill="auto"/>
            <w:vAlign w:val="center"/>
            <w:hideMark/>
          </w:tcPr>
          <w:p w14:paraId="6E9EA3B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2,20</w:t>
            </w:r>
          </w:p>
        </w:tc>
        <w:tc>
          <w:tcPr>
            <w:tcW w:w="762" w:type="dxa"/>
            <w:tcBorders>
              <w:top w:val="nil"/>
              <w:left w:val="nil"/>
              <w:bottom w:val="single" w:sz="4" w:space="0" w:color="auto"/>
              <w:right w:val="single" w:sz="4" w:space="0" w:color="auto"/>
            </w:tcBorders>
            <w:shd w:val="clear" w:color="auto" w:fill="auto"/>
            <w:vAlign w:val="center"/>
            <w:hideMark/>
          </w:tcPr>
          <w:p w14:paraId="56FAED7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73747CD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5C64C4FE" w14:textId="77777777" w:rsidTr="00332A58">
        <w:trPr>
          <w:gridAfter w:val="1"/>
          <w:wAfter w:w="15" w:type="dxa"/>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5781A2EE"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S1.3</w:t>
            </w:r>
          </w:p>
        </w:tc>
        <w:tc>
          <w:tcPr>
            <w:tcW w:w="4026" w:type="dxa"/>
            <w:tcBorders>
              <w:top w:val="nil"/>
              <w:left w:val="nil"/>
              <w:bottom w:val="single" w:sz="4" w:space="0" w:color="auto"/>
              <w:right w:val="nil"/>
            </w:tcBorders>
            <w:shd w:val="clear" w:color="auto" w:fill="auto"/>
            <w:vAlign w:val="center"/>
            <w:hideMark/>
          </w:tcPr>
          <w:p w14:paraId="2354681E"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підключення електроустановок Замовника до електричної мережі (пункт 4.8.4*)</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782B10B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050</w:t>
            </w:r>
          </w:p>
        </w:tc>
        <w:tc>
          <w:tcPr>
            <w:tcW w:w="709" w:type="dxa"/>
            <w:tcBorders>
              <w:top w:val="nil"/>
              <w:left w:val="nil"/>
              <w:bottom w:val="single" w:sz="4" w:space="0" w:color="auto"/>
              <w:right w:val="single" w:sz="4" w:space="0" w:color="auto"/>
            </w:tcBorders>
            <w:shd w:val="clear" w:color="auto" w:fill="auto"/>
            <w:vAlign w:val="center"/>
            <w:hideMark/>
          </w:tcPr>
          <w:p w14:paraId="272CA002"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135</w:t>
            </w:r>
          </w:p>
        </w:tc>
        <w:tc>
          <w:tcPr>
            <w:tcW w:w="709" w:type="dxa"/>
            <w:tcBorders>
              <w:top w:val="nil"/>
              <w:left w:val="nil"/>
              <w:bottom w:val="single" w:sz="4" w:space="0" w:color="auto"/>
              <w:right w:val="single" w:sz="4" w:space="0" w:color="auto"/>
            </w:tcBorders>
            <w:shd w:val="clear" w:color="auto" w:fill="auto"/>
            <w:vAlign w:val="center"/>
            <w:hideMark/>
          </w:tcPr>
          <w:p w14:paraId="760345A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135</w:t>
            </w:r>
          </w:p>
        </w:tc>
        <w:tc>
          <w:tcPr>
            <w:tcW w:w="709" w:type="dxa"/>
            <w:tcBorders>
              <w:top w:val="nil"/>
              <w:left w:val="nil"/>
              <w:bottom w:val="single" w:sz="4" w:space="0" w:color="auto"/>
              <w:right w:val="single" w:sz="4" w:space="0" w:color="auto"/>
            </w:tcBorders>
            <w:shd w:val="clear" w:color="auto" w:fill="auto"/>
            <w:vAlign w:val="center"/>
            <w:hideMark/>
          </w:tcPr>
          <w:p w14:paraId="76947BE6"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39620B2F"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0153E1D2"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2,26</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0A0ADD4E"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851" w:type="dxa"/>
            <w:gridSpan w:val="2"/>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5DD8ACA9"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F85A46" w:rsidRPr="001A6F94" w14:paraId="2ED1E04F" w14:textId="77777777" w:rsidTr="00332A58">
        <w:trPr>
          <w:gridAfter w:val="1"/>
          <w:wAfter w:w="15" w:type="dxa"/>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0E63485"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S1.3.1</w:t>
            </w:r>
          </w:p>
        </w:tc>
        <w:tc>
          <w:tcPr>
            <w:tcW w:w="4026" w:type="dxa"/>
            <w:tcBorders>
              <w:top w:val="nil"/>
              <w:left w:val="nil"/>
              <w:bottom w:val="single" w:sz="4" w:space="0" w:color="auto"/>
              <w:right w:val="nil"/>
            </w:tcBorders>
            <w:shd w:val="clear" w:color="auto" w:fill="auto"/>
            <w:vAlign w:val="center"/>
            <w:hideMark/>
          </w:tcPr>
          <w:p w14:paraId="3A79898A"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 не потребує припинення електропостачання інших Користувачів</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639E47F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055</w:t>
            </w:r>
          </w:p>
        </w:tc>
        <w:tc>
          <w:tcPr>
            <w:tcW w:w="709" w:type="dxa"/>
            <w:tcBorders>
              <w:top w:val="nil"/>
              <w:left w:val="nil"/>
              <w:bottom w:val="single" w:sz="4" w:space="0" w:color="auto"/>
              <w:right w:val="single" w:sz="4" w:space="0" w:color="auto"/>
            </w:tcBorders>
            <w:shd w:val="clear" w:color="auto" w:fill="auto"/>
            <w:vAlign w:val="center"/>
            <w:hideMark/>
          </w:tcPr>
          <w:p w14:paraId="4A3B26CB"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86</w:t>
            </w:r>
          </w:p>
        </w:tc>
        <w:tc>
          <w:tcPr>
            <w:tcW w:w="709" w:type="dxa"/>
            <w:tcBorders>
              <w:top w:val="nil"/>
              <w:left w:val="nil"/>
              <w:bottom w:val="single" w:sz="4" w:space="0" w:color="auto"/>
              <w:right w:val="single" w:sz="4" w:space="0" w:color="auto"/>
            </w:tcBorders>
            <w:shd w:val="clear" w:color="auto" w:fill="auto"/>
            <w:vAlign w:val="center"/>
            <w:hideMark/>
          </w:tcPr>
          <w:p w14:paraId="5A4C1AB4"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86</w:t>
            </w:r>
          </w:p>
        </w:tc>
        <w:tc>
          <w:tcPr>
            <w:tcW w:w="709" w:type="dxa"/>
            <w:tcBorders>
              <w:top w:val="nil"/>
              <w:left w:val="nil"/>
              <w:bottom w:val="single" w:sz="4" w:space="0" w:color="auto"/>
              <w:right w:val="single" w:sz="4" w:space="0" w:color="auto"/>
            </w:tcBorders>
            <w:shd w:val="clear" w:color="auto" w:fill="auto"/>
            <w:vAlign w:val="center"/>
            <w:hideMark/>
          </w:tcPr>
          <w:p w14:paraId="34A946E1"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cBorders>
            <w:shd w:val="clear" w:color="auto" w:fill="auto"/>
            <w:vAlign w:val="center"/>
            <w:hideMark/>
          </w:tcPr>
          <w:p w14:paraId="5D10F742"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5 роб.днів</w:t>
            </w:r>
          </w:p>
        </w:tc>
        <w:tc>
          <w:tcPr>
            <w:tcW w:w="708" w:type="dxa"/>
            <w:tcBorders>
              <w:top w:val="nil"/>
              <w:left w:val="nil"/>
              <w:bottom w:val="single" w:sz="4" w:space="0" w:color="auto"/>
              <w:right w:val="single" w:sz="4" w:space="0" w:color="auto"/>
            </w:tcBorders>
            <w:shd w:val="clear" w:color="auto" w:fill="auto"/>
            <w:vAlign w:val="center"/>
            <w:hideMark/>
          </w:tcPr>
          <w:p w14:paraId="6EEA90C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2,17</w:t>
            </w:r>
          </w:p>
        </w:tc>
        <w:tc>
          <w:tcPr>
            <w:tcW w:w="762" w:type="dxa"/>
            <w:tcBorders>
              <w:top w:val="nil"/>
              <w:left w:val="nil"/>
              <w:bottom w:val="single" w:sz="4" w:space="0" w:color="auto"/>
              <w:right w:val="single" w:sz="4" w:space="0" w:color="auto"/>
            </w:tcBorders>
            <w:shd w:val="clear" w:color="auto" w:fill="auto"/>
            <w:vAlign w:val="center"/>
            <w:hideMark/>
          </w:tcPr>
          <w:p w14:paraId="37C1923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1813132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04BB243E" w14:textId="77777777" w:rsidTr="00332A58">
        <w:trPr>
          <w:gridAfter w:val="1"/>
          <w:wAfter w:w="15" w:type="dxa"/>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4971230"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S1.3.2</w:t>
            </w:r>
          </w:p>
        </w:tc>
        <w:tc>
          <w:tcPr>
            <w:tcW w:w="4026" w:type="dxa"/>
            <w:tcBorders>
              <w:top w:val="nil"/>
              <w:left w:val="nil"/>
              <w:bottom w:val="single" w:sz="4" w:space="0" w:color="auto"/>
              <w:right w:val="nil"/>
            </w:tcBorders>
            <w:shd w:val="clear" w:color="auto" w:fill="auto"/>
            <w:vAlign w:val="center"/>
            <w:hideMark/>
          </w:tcPr>
          <w:p w14:paraId="72A18CF5"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потребує припинення електропостачання інших Користувачів</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3AA984D2"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060</w:t>
            </w:r>
          </w:p>
        </w:tc>
        <w:tc>
          <w:tcPr>
            <w:tcW w:w="709" w:type="dxa"/>
            <w:tcBorders>
              <w:top w:val="nil"/>
              <w:left w:val="nil"/>
              <w:bottom w:val="single" w:sz="4" w:space="0" w:color="auto"/>
              <w:right w:val="single" w:sz="4" w:space="0" w:color="auto"/>
            </w:tcBorders>
            <w:shd w:val="clear" w:color="auto" w:fill="auto"/>
            <w:vAlign w:val="center"/>
            <w:hideMark/>
          </w:tcPr>
          <w:p w14:paraId="145942D6"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49</w:t>
            </w:r>
          </w:p>
        </w:tc>
        <w:tc>
          <w:tcPr>
            <w:tcW w:w="709" w:type="dxa"/>
            <w:tcBorders>
              <w:top w:val="nil"/>
              <w:left w:val="nil"/>
              <w:bottom w:val="single" w:sz="4" w:space="0" w:color="auto"/>
              <w:right w:val="single" w:sz="4" w:space="0" w:color="auto"/>
            </w:tcBorders>
            <w:shd w:val="clear" w:color="auto" w:fill="auto"/>
            <w:vAlign w:val="center"/>
            <w:hideMark/>
          </w:tcPr>
          <w:p w14:paraId="3F65B75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49</w:t>
            </w:r>
          </w:p>
        </w:tc>
        <w:tc>
          <w:tcPr>
            <w:tcW w:w="709" w:type="dxa"/>
            <w:tcBorders>
              <w:top w:val="nil"/>
              <w:left w:val="nil"/>
              <w:bottom w:val="single" w:sz="4" w:space="0" w:color="auto"/>
              <w:right w:val="single" w:sz="4" w:space="0" w:color="auto"/>
            </w:tcBorders>
            <w:shd w:val="clear" w:color="auto" w:fill="auto"/>
            <w:vAlign w:val="center"/>
            <w:hideMark/>
          </w:tcPr>
          <w:p w14:paraId="3C37C698"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cBorders>
            <w:shd w:val="clear" w:color="auto" w:fill="auto"/>
            <w:vAlign w:val="center"/>
            <w:hideMark/>
          </w:tcPr>
          <w:p w14:paraId="42CA995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10 роб.днів</w:t>
            </w:r>
          </w:p>
        </w:tc>
        <w:tc>
          <w:tcPr>
            <w:tcW w:w="708" w:type="dxa"/>
            <w:tcBorders>
              <w:top w:val="nil"/>
              <w:left w:val="nil"/>
              <w:bottom w:val="single" w:sz="4" w:space="0" w:color="auto"/>
              <w:right w:val="single" w:sz="4" w:space="0" w:color="auto"/>
            </w:tcBorders>
            <w:shd w:val="clear" w:color="auto" w:fill="auto"/>
            <w:vAlign w:val="center"/>
            <w:hideMark/>
          </w:tcPr>
          <w:p w14:paraId="7168D26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2,41</w:t>
            </w:r>
          </w:p>
        </w:tc>
        <w:tc>
          <w:tcPr>
            <w:tcW w:w="762" w:type="dxa"/>
            <w:tcBorders>
              <w:top w:val="nil"/>
              <w:left w:val="nil"/>
              <w:bottom w:val="single" w:sz="4" w:space="0" w:color="auto"/>
              <w:right w:val="single" w:sz="4" w:space="0" w:color="auto"/>
            </w:tcBorders>
            <w:shd w:val="clear" w:color="auto" w:fill="auto"/>
            <w:vAlign w:val="center"/>
            <w:hideMark/>
          </w:tcPr>
          <w:p w14:paraId="5D5C9DAC"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4519AAD2"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17F3B1B0" w14:textId="77777777" w:rsidTr="00332A58">
        <w:trPr>
          <w:gridAfter w:val="1"/>
          <w:wAfter w:w="15" w:type="dxa"/>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1A6A0BDC"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S2</w:t>
            </w:r>
          </w:p>
        </w:tc>
        <w:tc>
          <w:tcPr>
            <w:tcW w:w="4026" w:type="dxa"/>
            <w:tcBorders>
              <w:top w:val="nil"/>
              <w:left w:val="nil"/>
              <w:bottom w:val="single" w:sz="4" w:space="0" w:color="auto"/>
              <w:right w:val="nil"/>
            </w:tcBorders>
            <w:shd w:val="clear" w:color="auto" w:fill="auto"/>
            <w:vAlign w:val="center"/>
            <w:hideMark/>
          </w:tcPr>
          <w:p w14:paraId="7155A646"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Видача:</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7DD8C3D6"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065</w:t>
            </w:r>
          </w:p>
        </w:tc>
        <w:tc>
          <w:tcPr>
            <w:tcW w:w="709" w:type="dxa"/>
            <w:tcBorders>
              <w:top w:val="nil"/>
              <w:left w:val="nil"/>
              <w:bottom w:val="single" w:sz="4" w:space="0" w:color="auto"/>
              <w:right w:val="single" w:sz="4" w:space="0" w:color="auto"/>
            </w:tcBorders>
            <w:shd w:val="clear" w:color="auto" w:fill="auto"/>
            <w:vAlign w:val="center"/>
            <w:hideMark/>
          </w:tcPr>
          <w:p w14:paraId="7FDDE50B"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709" w:type="dxa"/>
            <w:tcBorders>
              <w:top w:val="nil"/>
              <w:left w:val="nil"/>
              <w:bottom w:val="single" w:sz="4" w:space="0" w:color="auto"/>
              <w:right w:val="single" w:sz="4" w:space="0" w:color="auto"/>
            </w:tcBorders>
            <w:shd w:val="clear" w:color="auto" w:fill="auto"/>
            <w:vAlign w:val="center"/>
            <w:hideMark/>
          </w:tcPr>
          <w:p w14:paraId="7EA8E462"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709" w:type="dxa"/>
            <w:tcBorders>
              <w:top w:val="nil"/>
              <w:left w:val="nil"/>
              <w:bottom w:val="single" w:sz="4" w:space="0" w:color="auto"/>
              <w:right w:val="single" w:sz="4" w:space="0" w:color="auto"/>
            </w:tcBorders>
            <w:shd w:val="clear" w:color="auto" w:fill="auto"/>
            <w:vAlign w:val="center"/>
            <w:hideMark/>
          </w:tcPr>
          <w:p w14:paraId="304E7A84"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4DBED79E"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2D62B50C"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0,00</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3EC84F5F"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851" w:type="dxa"/>
            <w:gridSpan w:val="2"/>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2599CA54"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F85A46" w:rsidRPr="001A6F94" w14:paraId="7C235FC4" w14:textId="77777777" w:rsidTr="00332A58">
        <w:trPr>
          <w:gridAfter w:val="1"/>
          <w:wAfter w:w="15" w:type="dxa"/>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AF4771D"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S2.1</w:t>
            </w:r>
          </w:p>
        </w:tc>
        <w:tc>
          <w:tcPr>
            <w:tcW w:w="4026" w:type="dxa"/>
            <w:tcBorders>
              <w:top w:val="nil"/>
              <w:left w:val="nil"/>
              <w:bottom w:val="single" w:sz="4" w:space="0" w:color="auto"/>
              <w:right w:val="nil"/>
            </w:tcBorders>
            <w:shd w:val="clear" w:color="auto" w:fill="auto"/>
            <w:vAlign w:val="center"/>
            <w:hideMark/>
          </w:tcPr>
          <w:p w14:paraId="0F8A8CFF"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 паперового примірника укладеного договору про надання послуг з розподілу (пункт 2.1.4**)</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514FD70C"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070</w:t>
            </w:r>
          </w:p>
        </w:tc>
        <w:tc>
          <w:tcPr>
            <w:tcW w:w="709" w:type="dxa"/>
            <w:tcBorders>
              <w:top w:val="nil"/>
              <w:left w:val="nil"/>
              <w:bottom w:val="single" w:sz="4" w:space="0" w:color="auto"/>
              <w:right w:val="single" w:sz="4" w:space="0" w:color="auto"/>
            </w:tcBorders>
            <w:shd w:val="clear" w:color="auto" w:fill="auto"/>
            <w:vAlign w:val="center"/>
            <w:hideMark/>
          </w:tcPr>
          <w:p w14:paraId="7EF9BAF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709" w:type="dxa"/>
            <w:tcBorders>
              <w:top w:val="nil"/>
              <w:left w:val="nil"/>
              <w:bottom w:val="single" w:sz="4" w:space="0" w:color="auto"/>
              <w:right w:val="single" w:sz="4" w:space="0" w:color="auto"/>
            </w:tcBorders>
            <w:shd w:val="clear" w:color="auto" w:fill="auto"/>
            <w:vAlign w:val="center"/>
            <w:hideMark/>
          </w:tcPr>
          <w:p w14:paraId="4D86FDEF"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4EC89011"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133" w:type="dxa"/>
            <w:tcBorders>
              <w:top w:val="nil"/>
              <w:left w:val="nil"/>
              <w:bottom w:val="single" w:sz="4" w:space="0" w:color="auto"/>
              <w:right w:val="single" w:sz="4" w:space="0" w:color="auto"/>
            </w:tcBorders>
            <w:shd w:val="clear" w:color="auto" w:fill="auto"/>
            <w:vAlign w:val="center"/>
            <w:hideMark/>
          </w:tcPr>
          <w:p w14:paraId="7F4BB8A2"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 роб.дні</w:t>
            </w:r>
          </w:p>
        </w:tc>
        <w:tc>
          <w:tcPr>
            <w:tcW w:w="708" w:type="dxa"/>
            <w:tcBorders>
              <w:top w:val="nil"/>
              <w:left w:val="nil"/>
              <w:bottom w:val="single" w:sz="4" w:space="0" w:color="auto"/>
              <w:right w:val="single" w:sz="4" w:space="0" w:color="auto"/>
            </w:tcBorders>
            <w:shd w:val="clear" w:color="auto" w:fill="auto"/>
            <w:vAlign w:val="center"/>
            <w:hideMark/>
          </w:tcPr>
          <w:p w14:paraId="16F7249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762" w:type="dxa"/>
            <w:tcBorders>
              <w:top w:val="nil"/>
              <w:left w:val="nil"/>
              <w:bottom w:val="single" w:sz="4" w:space="0" w:color="auto"/>
              <w:right w:val="single" w:sz="4" w:space="0" w:color="auto"/>
            </w:tcBorders>
            <w:shd w:val="clear" w:color="auto" w:fill="auto"/>
            <w:vAlign w:val="center"/>
            <w:hideMark/>
          </w:tcPr>
          <w:p w14:paraId="2243E444"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2198C0A6"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363098C5" w14:textId="77777777" w:rsidTr="00332A58">
        <w:trPr>
          <w:gridAfter w:val="1"/>
          <w:wAfter w:w="15" w:type="dxa"/>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41DDCA2"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S2.2</w:t>
            </w:r>
          </w:p>
        </w:tc>
        <w:tc>
          <w:tcPr>
            <w:tcW w:w="4026" w:type="dxa"/>
            <w:tcBorders>
              <w:top w:val="nil"/>
              <w:left w:val="nil"/>
              <w:bottom w:val="single" w:sz="4" w:space="0" w:color="auto"/>
              <w:right w:val="nil"/>
            </w:tcBorders>
            <w:shd w:val="clear" w:color="auto" w:fill="auto"/>
            <w:vAlign w:val="center"/>
            <w:hideMark/>
          </w:tcPr>
          <w:p w14:paraId="38A62B90"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підписаного ОСР паспорту точки розподілу (пункт 2.1.4**)</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59E1FEC4"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075</w:t>
            </w:r>
          </w:p>
        </w:tc>
        <w:tc>
          <w:tcPr>
            <w:tcW w:w="709" w:type="dxa"/>
            <w:tcBorders>
              <w:top w:val="nil"/>
              <w:left w:val="nil"/>
              <w:bottom w:val="single" w:sz="4" w:space="0" w:color="auto"/>
              <w:right w:val="single" w:sz="4" w:space="0" w:color="auto"/>
            </w:tcBorders>
            <w:shd w:val="clear" w:color="auto" w:fill="auto"/>
            <w:vAlign w:val="center"/>
            <w:hideMark/>
          </w:tcPr>
          <w:p w14:paraId="4DF77BAB"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709" w:type="dxa"/>
            <w:tcBorders>
              <w:top w:val="nil"/>
              <w:left w:val="nil"/>
              <w:bottom w:val="single" w:sz="4" w:space="0" w:color="auto"/>
              <w:right w:val="single" w:sz="4" w:space="0" w:color="auto"/>
            </w:tcBorders>
            <w:shd w:val="clear" w:color="auto" w:fill="auto"/>
            <w:vAlign w:val="center"/>
            <w:hideMark/>
          </w:tcPr>
          <w:p w14:paraId="2A50407D"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63C6CE6E"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133" w:type="dxa"/>
            <w:tcBorders>
              <w:top w:val="nil"/>
              <w:left w:val="nil"/>
              <w:bottom w:val="single" w:sz="4" w:space="0" w:color="auto"/>
              <w:right w:val="single" w:sz="4" w:space="0" w:color="auto"/>
            </w:tcBorders>
            <w:shd w:val="clear" w:color="auto" w:fill="auto"/>
            <w:vAlign w:val="center"/>
            <w:hideMark/>
          </w:tcPr>
          <w:p w14:paraId="5CEA35B0"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10 роб.днів</w:t>
            </w:r>
          </w:p>
        </w:tc>
        <w:tc>
          <w:tcPr>
            <w:tcW w:w="708" w:type="dxa"/>
            <w:tcBorders>
              <w:top w:val="nil"/>
              <w:left w:val="nil"/>
              <w:bottom w:val="single" w:sz="4" w:space="0" w:color="auto"/>
              <w:right w:val="single" w:sz="4" w:space="0" w:color="auto"/>
            </w:tcBorders>
            <w:shd w:val="clear" w:color="auto" w:fill="auto"/>
            <w:vAlign w:val="center"/>
            <w:hideMark/>
          </w:tcPr>
          <w:p w14:paraId="201A981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762" w:type="dxa"/>
            <w:tcBorders>
              <w:top w:val="nil"/>
              <w:left w:val="nil"/>
              <w:bottom w:val="single" w:sz="4" w:space="0" w:color="auto"/>
              <w:right w:val="single" w:sz="4" w:space="0" w:color="auto"/>
            </w:tcBorders>
            <w:shd w:val="clear" w:color="auto" w:fill="auto"/>
            <w:vAlign w:val="center"/>
            <w:hideMark/>
          </w:tcPr>
          <w:p w14:paraId="3748E366"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02489960"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572465C7" w14:textId="77777777" w:rsidTr="00332A58">
        <w:trPr>
          <w:gridAfter w:val="1"/>
          <w:wAfter w:w="15" w:type="dxa"/>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01618D72"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S3</w:t>
            </w:r>
          </w:p>
        </w:tc>
        <w:tc>
          <w:tcPr>
            <w:tcW w:w="4026" w:type="dxa"/>
            <w:tcBorders>
              <w:top w:val="nil"/>
              <w:left w:val="nil"/>
              <w:bottom w:val="single" w:sz="4" w:space="0" w:color="auto"/>
              <w:right w:val="nil"/>
            </w:tcBorders>
            <w:shd w:val="clear" w:color="auto" w:fill="auto"/>
            <w:vAlign w:val="center"/>
            <w:hideMark/>
          </w:tcPr>
          <w:p w14:paraId="167C0AA9"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Відновлення електроживлення електроустановки споживача:</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2FB1AA5F"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080</w:t>
            </w:r>
          </w:p>
        </w:tc>
        <w:tc>
          <w:tcPr>
            <w:tcW w:w="709" w:type="dxa"/>
            <w:tcBorders>
              <w:top w:val="nil"/>
              <w:left w:val="nil"/>
              <w:bottom w:val="single" w:sz="4" w:space="0" w:color="auto"/>
              <w:right w:val="single" w:sz="4" w:space="0" w:color="auto"/>
            </w:tcBorders>
            <w:shd w:val="clear" w:color="auto" w:fill="auto"/>
            <w:vAlign w:val="center"/>
            <w:hideMark/>
          </w:tcPr>
          <w:p w14:paraId="4DE1CD99"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505</w:t>
            </w:r>
          </w:p>
        </w:tc>
        <w:tc>
          <w:tcPr>
            <w:tcW w:w="709" w:type="dxa"/>
            <w:tcBorders>
              <w:top w:val="nil"/>
              <w:left w:val="nil"/>
              <w:bottom w:val="single" w:sz="4" w:space="0" w:color="auto"/>
              <w:right w:val="single" w:sz="4" w:space="0" w:color="auto"/>
            </w:tcBorders>
            <w:shd w:val="clear" w:color="auto" w:fill="auto"/>
            <w:vAlign w:val="center"/>
            <w:hideMark/>
          </w:tcPr>
          <w:p w14:paraId="6A9948EC"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505</w:t>
            </w:r>
          </w:p>
        </w:tc>
        <w:tc>
          <w:tcPr>
            <w:tcW w:w="709" w:type="dxa"/>
            <w:tcBorders>
              <w:top w:val="nil"/>
              <w:left w:val="nil"/>
              <w:bottom w:val="single" w:sz="4" w:space="0" w:color="auto"/>
              <w:right w:val="single" w:sz="4" w:space="0" w:color="auto"/>
            </w:tcBorders>
            <w:shd w:val="clear" w:color="auto" w:fill="auto"/>
            <w:vAlign w:val="center"/>
            <w:hideMark/>
          </w:tcPr>
          <w:p w14:paraId="158F824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3D854032"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3BFCA1AB"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1,06</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65D2FF5A"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851" w:type="dxa"/>
            <w:gridSpan w:val="2"/>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6A9AFE8D"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F85A46" w:rsidRPr="001A6F94" w14:paraId="661953DC" w14:textId="77777777" w:rsidTr="00332A58">
        <w:trPr>
          <w:gridAfter w:val="1"/>
          <w:wAfter w:w="15" w:type="dxa"/>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A61551E"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S3.1</w:t>
            </w:r>
          </w:p>
        </w:tc>
        <w:tc>
          <w:tcPr>
            <w:tcW w:w="4026" w:type="dxa"/>
            <w:tcBorders>
              <w:top w:val="nil"/>
              <w:left w:val="nil"/>
              <w:bottom w:val="single" w:sz="4" w:space="0" w:color="auto"/>
              <w:right w:val="nil"/>
            </w:tcBorders>
            <w:shd w:val="clear" w:color="auto" w:fill="auto"/>
            <w:vAlign w:val="center"/>
            <w:hideMark/>
          </w:tcPr>
          <w:p w14:paraId="730B20DC"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яка була відключена за заявою споживача (пункт 11.5.11*, пункт 7.13**)</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CF88446"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085</w:t>
            </w:r>
          </w:p>
        </w:tc>
        <w:tc>
          <w:tcPr>
            <w:tcW w:w="709" w:type="dxa"/>
            <w:tcBorders>
              <w:top w:val="nil"/>
              <w:left w:val="nil"/>
              <w:bottom w:val="single" w:sz="4" w:space="0" w:color="auto"/>
              <w:right w:val="single" w:sz="4" w:space="0" w:color="auto"/>
            </w:tcBorders>
            <w:shd w:val="clear" w:color="auto" w:fill="auto"/>
            <w:vAlign w:val="center"/>
            <w:hideMark/>
          </w:tcPr>
          <w:p w14:paraId="34F717B8"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w:t>
            </w:r>
          </w:p>
        </w:tc>
        <w:tc>
          <w:tcPr>
            <w:tcW w:w="709" w:type="dxa"/>
            <w:tcBorders>
              <w:top w:val="nil"/>
              <w:left w:val="nil"/>
              <w:bottom w:val="single" w:sz="4" w:space="0" w:color="auto"/>
              <w:right w:val="single" w:sz="4" w:space="0" w:color="auto"/>
            </w:tcBorders>
            <w:shd w:val="clear" w:color="auto" w:fill="auto"/>
            <w:vAlign w:val="center"/>
            <w:hideMark/>
          </w:tcPr>
          <w:p w14:paraId="0655C0B8"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w:t>
            </w:r>
          </w:p>
        </w:tc>
        <w:tc>
          <w:tcPr>
            <w:tcW w:w="709" w:type="dxa"/>
            <w:tcBorders>
              <w:top w:val="nil"/>
              <w:left w:val="nil"/>
              <w:bottom w:val="single" w:sz="4" w:space="0" w:color="auto"/>
              <w:right w:val="single" w:sz="4" w:space="0" w:color="auto"/>
            </w:tcBorders>
            <w:shd w:val="clear" w:color="auto" w:fill="auto"/>
            <w:vAlign w:val="center"/>
            <w:hideMark/>
          </w:tcPr>
          <w:p w14:paraId="22CF024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cBorders>
            <w:shd w:val="clear" w:color="auto" w:fill="auto"/>
            <w:vAlign w:val="center"/>
            <w:hideMark/>
          </w:tcPr>
          <w:p w14:paraId="7A971071"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5 роб.днів</w:t>
            </w:r>
          </w:p>
        </w:tc>
        <w:tc>
          <w:tcPr>
            <w:tcW w:w="708" w:type="dxa"/>
            <w:tcBorders>
              <w:top w:val="nil"/>
              <w:left w:val="nil"/>
              <w:bottom w:val="single" w:sz="4" w:space="0" w:color="auto"/>
              <w:right w:val="single" w:sz="4" w:space="0" w:color="auto"/>
            </w:tcBorders>
            <w:shd w:val="clear" w:color="auto" w:fill="auto"/>
            <w:vAlign w:val="center"/>
            <w:hideMark/>
          </w:tcPr>
          <w:p w14:paraId="105EB72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1,00</w:t>
            </w:r>
          </w:p>
        </w:tc>
        <w:tc>
          <w:tcPr>
            <w:tcW w:w="762" w:type="dxa"/>
            <w:tcBorders>
              <w:top w:val="nil"/>
              <w:left w:val="nil"/>
              <w:bottom w:val="single" w:sz="4" w:space="0" w:color="auto"/>
              <w:right w:val="single" w:sz="4" w:space="0" w:color="auto"/>
            </w:tcBorders>
            <w:shd w:val="clear" w:color="auto" w:fill="auto"/>
            <w:vAlign w:val="center"/>
            <w:hideMark/>
          </w:tcPr>
          <w:p w14:paraId="1CA58054"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1438E79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717B685D" w14:textId="77777777" w:rsidTr="00332A58">
        <w:trPr>
          <w:gridAfter w:val="1"/>
          <w:wAfter w:w="15" w:type="dxa"/>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4B30E1D"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S3.2</w:t>
            </w:r>
          </w:p>
        </w:tc>
        <w:tc>
          <w:tcPr>
            <w:tcW w:w="4026" w:type="dxa"/>
            <w:tcBorders>
              <w:top w:val="nil"/>
              <w:left w:val="nil"/>
              <w:bottom w:val="single" w:sz="4" w:space="0" w:color="auto"/>
              <w:right w:val="nil"/>
            </w:tcBorders>
            <w:shd w:val="clear" w:color="auto" w:fill="auto"/>
            <w:vAlign w:val="center"/>
            <w:hideMark/>
          </w:tcPr>
          <w:p w14:paraId="14315DA8"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 яка була відключена за ініціативою ОСР (пункт 11.5.23*, пункт 7.12**)</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44E2B7E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090</w:t>
            </w:r>
          </w:p>
        </w:tc>
        <w:tc>
          <w:tcPr>
            <w:tcW w:w="709" w:type="dxa"/>
            <w:tcBorders>
              <w:top w:val="nil"/>
              <w:left w:val="nil"/>
              <w:bottom w:val="single" w:sz="4" w:space="0" w:color="auto"/>
              <w:right w:val="single" w:sz="4" w:space="0" w:color="auto"/>
            </w:tcBorders>
            <w:shd w:val="clear" w:color="auto" w:fill="auto"/>
            <w:vAlign w:val="center"/>
            <w:hideMark/>
          </w:tcPr>
          <w:p w14:paraId="48B59911"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63</w:t>
            </w:r>
          </w:p>
        </w:tc>
        <w:tc>
          <w:tcPr>
            <w:tcW w:w="709" w:type="dxa"/>
            <w:tcBorders>
              <w:top w:val="nil"/>
              <w:left w:val="nil"/>
              <w:bottom w:val="single" w:sz="4" w:space="0" w:color="auto"/>
              <w:right w:val="single" w:sz="4" w:space="0" w:color="auto"/>
            </w:tcBorders>
            <w:shd w:val="clear" w:color="auto" w:fill="auto"/>
            <w:vAlign w:val="center"/>
            <w:hideMark/>
          </w:tcPr>
          <w:p w14:paraId="79BE08F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63</w:t>
            </w:r>
          </w:p>
        </w:tc>
        <w:tc>
          <w:tcPr>
            <w:tcW w:w="709" w:type="dxa"/>
            <w:tcBorders>
              <w:top w:val="nil"/>
              <w:left w:val="nil"/>
              <w:bottom w:val="single" w:sz="4" w:space="0" w:color="auto"/>
              <w:right w:val="single" w:sz="4" w:space="0" w:color="auto"/>
            </w:tcBorders>
            <w:shd w:val="clear" w:color="auto" w:fill="auto"/>
            <w:vAlign w:val="center"/>
            <w:hideMark/>
          </w:tcPr>
          <w:p w14:paraId="0A6A421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297586AE"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1CBC886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1,00</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07C9539A"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851" w:type="dxa"/>
            <w:gridSpan w:val="2"/>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5198E44E"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F85A46" w:rsidRPr="001A6F94" w14:paraId="5A3862FA" w14:textId="77777777" w:rsidTr="00332A58">
        <w:trPr>
          <w:gridAfter w:val="1"/>
          <w:wAfter w:w="15" w:type="dxa"/>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65FA46F"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S3.2.1</w:t>
            </w:r>
          </w:p>
        </w:tc>
        <w:tc>
          <w:tcPr>
            <w:tcW w:w="4026" w:type="dxa"/>
            <w:tcBorders>
              <w:top w:val="nil"/>
              <w:left w:val="nil"/>
              <w:bottom w:val="single" w:sz="4" w:space="0" w:color="auto"/>
              <w:right w:val="nil"/>
            </w:tcBorders>
            <w:shd w:val="clear" w:color="auto" w:fill="auto"/>
            <w:vAlign w:val="center"/>
            <w:hideMark/>
          </w:tcPr>
          <w:p w14:paraId="3E33F87D"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                       у міській місцевості</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6AD095CB"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095</w:t>
            </w:r>
          </w:p>
        </w:tc>
        <w:tc>
          <w:tcPr>
            <w:tcW w:w="709" w:type="dxa"/>
            <w:tcBorders>
              <w:top w:val="nil"/>
              <w:left w:val="nil"/>
              <w:bottom w:val="single" w:sz="4" w:space="0" w:color="auto"/>
              <w:right w:val="single" w:sz="4" w:space="0" w:color="auto"/>
            </w:tcBorders>
            <w:shd w:val="clear" w:color="auto" w:fill="auto"/>
            <w:vAlign w:val="center"/>
            <w:hideMark/>
          </w:tcPr>
          <w:p w14:paraId="5F0F8A66"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59</w:t>
            </w:r>
          </w:p>
        </w:tc>
        <w:tc>
          <w:tcPr>
            <w:tcW w:w="709" w:type="dxa"/>
            <w:tcBorders>
              <w:top w:val="nil"/>
              <w:left w:val="nil"/>
              <w:bottom w:val="single" w:sz="4" w:space="0" w:color="auto"/>
              <w:right w:val="single" w:sz="4" w:space="0" w:color="auto"/>
            </w:tcBorders>
            <w:shd w:val="clear" w:color="auto" w:fill="auto"/>
            <w:vAlign w:val="center"/>
            <w:hideMark/>
          </w:tcPr>
          <w:p w14:paraId="723D5C6B"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59</w:t>
            </w:r>
          </w:p>
        </w:tc>
        <w:tc>
          <w:tcPr>
            <w:tcW w:w="709" w:type="dxa"/>
            <w:tcBorders>
              <w:top w:val="nil"/>
              <w:left w:val="nil"/>
              <w:bottom w:val="single" w:sz="4" w:space="0" w:color="auto"/>
              <w:right w:val="single" w:sz="4" w:space="0" w:color="auto"/>
            </w:tcBorders>
            <w:shd w:val="clear" w:color="auto" w:fill="auto"/>
            <w:vAlign w:val="center"/>
            <w:hideMark/>
          </w:tcPr>
          <w:p w14:paraId="370F6E41"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cBorders>
            <w:shd w:val="clear" w:color="auto" w:fill="auto"/>
            <w:vAlign w:val="center"/>
            <w:hideMark/>
          </w:tcPr>
          <w:p w14:paraId="6605975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 роб.дні</w:t>
            </w:r>
          </w:p>
        </w:tc>
        <w:tc>
          <w:tcPr>
            <w:tcW w:w="708" w:type="dxa"/>
            <w:tcBorders>
              <w:top w:val="nil"/>
              <w:left w:val="nil"/>
              <w:bottom w:val="single" w:sz="4" w:space="0" w:color="auto"/>
              <w:right w:val="single" w:sz="4" w:space="0" w:color="auto"/>
            </w:tcBorders>
            <w:shd w:val="clear" w:color="auto" w:fill="auto"/>
            <w:vAlign w:val="center"/>
            <w:hideMark/>
          </w:tcPr>
          <w:p w14:paraId="7F8BDBBD"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1,00</w:t>
            </w:r>
          </w:p>
        </w:tc>
        <w:tc>
          <w:tcPr>
            <w:tcW w:w="762" w:type="dxa"/>
            <w:tcBorders>
              <w:top w:val="nil"/>
              <w:left w:val="nil"/>
              <w:bottom w:val="single" w:sz="4" w:space="0" w:color="auto"/>
              <w:right w:val="single" w:sz="4" w:space="0" w:color="auto"/>
            </w:tcBorders>
            <w:shd w:val="clear" w:color="auto" w:fill="auto"/>
            <w:vAlign w:val="center"/>
            <w:hideMark/>
          </w:tcPr>
          <w:p w14:paraId="3379DA8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64C0F9B4"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6E779B24" w14:textId="77777777" w:rsidTr="00332A58">
        <w:trPr>
          <w:gridAfter w:val="1"/>
          <w:wAfter w:w="15" w:type="dxa"/>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03A02F0"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S3.2.2</w:t>
            </w:r>
          </w:p>
        </w:tc>
        <w:tc>
          <w:tcPr>
            <w:tcW w:w="4026" w:type="dxa"/>
            <w:tcBorders>
              <w:top w:val="nil"/>
              <w:left w:val="nil"/>
              <w:bottom w:val="single" w:sz="4" w:space="0" w:color="auto"/>
              <w:right w:val="nil"/>
            </w:tcBorders>
            <w:shd w:val="clear" w:color="auto" w:fill="auto"/>
            <w:vAlign w:val="center"/>
            <w:hideMark/>
          </w:tcPr>
          <w:p w14:paraId="0C8F7D2B"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                       у сільській місцевості</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77C1952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100</w:t>
            </w:r>
          </w:p>
        </w:tc>
        <w:tc>
          <w:tcPr>
            <w:tcW w:w="709" w:type="dxa"/>
            <w:tcBorders>
              <w:top w:val="nil"/>
              <w:left w:val="nil"/>
              <w:bottom w:val="single" w:sz="4" w:space="0" w:color="auto"/>
              <w:right w:val="single" w:sz="4" w:space="0" w:color="auto"/>
            </w:tcBorders>
            <w:shd w:val="clear" w:color="auto" w:fill="auto"/>
            <w:vAlign w:val="center"/>
            <w:hideMark/>
          </w:tcPr>
          <w:p w14:paraId="58835A99"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w:t>
            </w:r>
          </w:p>
        </w:tc>
        <w:tc>
          <w:tcPr>
            <w:tcW w:w="709" w:type="dxa"/>
            <w:tcBorders>
              <w:top w:val="nil"/>
              <w:left w:val="nil"/>
              <w:bottom w:val="single" w:sz="4" w:space="0" w:color="auto"/>
              <w:right w:val="single" w:sz="4" w:space="0" w:color="auto"/>
            </w:tcBorders>
            <w:shd w:val="clear" w:color="auto" w:fill="auto"/>
            <w:vAlign w:val="center"/>
            <w:hideMark/>
          </w:tcPr>
          <w:p w14:paraId="4237753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w:t>
            </w:r>
          </w:p>
        </w:tc>
        <w:tc>
          <w:tcPr>
            <w:tcW w:w="709" w:type="dxa"/>
            <w:tcBorders>
              <w:top w:val="nil"/>
              <w:left w:val="nil"/>
              <w:bottom w:val="single" w:sz="4" w:space="0" w:color="auto"/>
              <w:right w:val="single" w:sz="4" w:space="0" w:color="auto"/>
            </w:tcBorders>
            <w:shd w:val="clear" w:color="auto" w:fill="auto"/>
            <w:vAlign w:val="center"/>
            <w:hideMark/>
          </w:tcPr>
          <w:p w14:paraId="6498FD26"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cBorders>
            <w:shd w:val="clear" w:color="auto" w:fill="auto"/>
            <w:vAlign w:val="center"/>
            <w:hideMark/>
          </w:tcPr>
          <w:p w14:paraId="5C3474CB"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5 роб.днів</w:t>
            </w:r>
          </w:p>
        </w:tc>
        <w:tc>
          <w:tcPr>
            <w:tcW w:w="708" w:type="dxa"/>
            <w:tcBorders>
              <w:top w:val="nil"/>
              <w:left w:val="nil"/>
              <w:bottom w:val="single" w:sz="4" w:space="0" w:color="auto"/>
              <w:right w:val="single" w:sz="4" w:space="0" w:color="auto"/>
            </w:tcBorders>
            <w:shd w:val="clear" w:color="auto" w:fill="auto"/>
            <w:vAlign w:val="center"/>
            <w:hideMark/>
          </w:tcPr>
          <w:p w14:paraId="63716F5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1,00</w:t>
            </w:r>
          </w:p>
        </w:tc>
        <w:tc>
          <w:tcPr>
            <w:tcW w:w="762" w:type="dxa"/>
            <w:tcBorders>
              <w:top w:val="nil"/>
              <w:left w:val="nil"/>
              <w:bottom w:val="single" w:sz="4" w:space="0" w:color="auto"/>
              <w:right w:val="single" w:sz="4" w:space="0" w:color="auto"/>
            </w:tcBorders>
            <w:shd w:val="clear" w:color="auto" w:fill="auto"/>
            <w:vAlign w:val="center"/>
            <w:hideMark/>
          </w:tcPr>
          <w:p w14:paraId="11C9C736"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04EC0B3B"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1844C24F" w14:textId="77777777" w:rsidTr="00332A58">
        <w:trPr>
          <w:gridAfter w:val="1"/>
          <w:wAfter w:w="15" w:type="dxa"/>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D87A391"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S3.3</w:t>
            </w:r>
          </w:p>
        </w:tc>
        <w:tc>
          <w:tcPr>
            <w:tcW w:w="4026" w:type="dxa"/>
            <w:tcBorders>
              <w:top w:val="nil"/>
              <w:left w:val="nil"/>
              <w:bottom w:val="single" w:sz="4" w:space="0" w:color="auto"/>
              <w:right w:val="nil"/>
            </w:tcBorders>
            <w:shd w:val="clear" w:color="auto" w:fill="auto"/>
            <w:vAlign w:val="center"/>
            <w:hideMark/>
          </w:tcPr>
          <w:p w14:paraId="579AFCAB"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яка була відключена за зверненням електропостачальника (пункт 7.12**)</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6FDC03DC"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105</w:t>
            </w:r>
          </w:p>
        </w:tc>
        <w:tc>
          <w:tcPr>
            <w:tcW w:w="709" w:type="dxa"/>
            <w:tcBorders>
              <w:top w:val="nil"/>
              <w:left w:val="nil"/>
              <w:bottom w:val="single" w:sz="4" w:space="0" w:color="auto"/>
              <w:right w:val="single" w:sz="4" w:space="0" w:color="auto"/>
            </w:tcBorders>
            <w:shd w:val="clear" w:color="auto" w:fill="auto"/>
            <w:vAlign w:val="center"/>
            <w:hideMark/>
          </w:tcPr>
          <w:p w14:paraId="668D03A8"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438</w:t>
            </w:r>
          </w:p>
        </w:tc>
        <w:tc>
          <w:tcPr>
            <w:tcW w:w="709" w:type="dxa"/>
            <w:tcBorders>
              <w:top w:val="nil"/>
              <w:left w:val="nil"/>
              <w:bottom w:val="single" w:sz="4" w:space="0" w:color="auto"/>
              <w:right w:val="single" w:sz="4" w:space="0" w:color="auto"/>
            </w:tcBorders>
            <w:shd w:val="clear" w:color="auto" w:fill="auto"/>
            <w:vAlign w:val="center"/>
            <w:hideMark/>
          </w:tcPr>
          <w:p w14:paraId="4AD2443C"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438</w:t>
            </w:r>
          </w:p>
        </w:tc>
        <w:tc>
          <w:tcPr>
            <w:tcW w:w="709" w:type="dxa"/>
            <w:tcBorders>
              <w:top w:val="nil"/>
              <w:left w:val="nil"/>
              <w:bottom w:val="single" w:sz="4" w:space="0" w:color="auto"/>
              <w:right w:val="single" w:sz="4" w:space="0" w:color="auto"/>
            </w:tcBorders>
            <w:shd w:val="clear" w:color="auto" w:fill="auto"/>
            <w:vAlign w:val="center"/>
            <w:hideMark/>
          </w:tcPr>
          <w:p w14:paraId="7F90837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66106BFB"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1F0B70D9"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1,07</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14F5078E"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851" w:type="dxa"/>
            <w:gridSpan w:val="2"/>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172F9A72"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F85A46" w:rsidRPr="001A6F94" w14:paraId="5673F0FD" w14:textId="77777777" w:rsidTr="00332A58">
        <w:trPr>
          <w:gridAfter w:val="1"/>
          <w:wAfter w:w="15" w:type="dxa"/>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0DF21B3"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S3.3.1</w:t>
            </w:r>
          </w:p>
        </w:tc>
        <w:tc>
          <w:tcPr>
            <w:tcW w:w="4026" w:type="dxa"/>
            <w:tcBorders>
              <w:top w:val="nil"/>
              <w:left w:val="nil"/>
              <w:bottom w:val="single" w:sz="4" w:space="0" w:color="auto"/>
              <w:right w:val="nil"/>
            </w:tcBorders>
            <w:shd w:val="clear" w:color="auto" w:fill="auto"/>
            <w:vAlign w:val="center"/>
            <w:hideMark/>
          </w:tcPr>
          <w:p w14:paraId="2B1C9111"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                       у міській місцевості</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1F60622"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110</w:t>
            </w:r>
          </w:p>
        </w:tc>
        <w:tc>
          <w:tcPr>
            <w:tcW w:w="709" w:type="dxa"/>
            <w:tcBorders>
              <w:top w:val="nil"/>
              <w:left w:val="nil"/>
              <w:bottom w:val="single" w:sz="4" w:space="0" w:color="auto"/>
              <w:right w:val="single" w:sz="4" w:space="0" w:color="auto"/>
            </w:tcBorders>
            <w:shd w:val="clear" w:color="auto" w:fill="auto"/>
            <w:vAlign w:val="center"/>
            <w:hideMark/>
          </w:tcPr>
          <w:p w14:paraId="5655E85E"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429</w:t>
            </w:r>
          </w:p>
        </w:tc>
        <w:tc>
          <w:tcPr>
            <w:tcW w:w="709" w:type="dxa"/>
            <w:tcBorders>
              <w:top w:val="nil"/>
              <w:left w:val="nil"/>
              <w:bottom w:val="single" w:sz="4" w:space="0" w:color="auto"/>
              <w:right w:val="single" w:sz="4" w:space="0" w:color="auto"/>
            </w:tcBorders>
            <w:shd w:val="clear" w:color="auto" w:fill="auto"/>
            <w:vAlign w:val="center"/>
            <w:hideMark/>
          </w:tcPr>
          <w:p w14:paraId="38C049D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429</w:t>
            </w:r>
          </w:p>
        </w:tc>
        <w:tc>
          <w:tcPr>
            <w:tcW w:w="709" w:type="dxa"/>
            <w:tcBorders>
              <w:top w:val="nil"/>
              <w:left w:val="nil"/>
              <w:bottom w:val="single" w:sz="4" w:space="0" w:color="auto"/>
              <w:right w:val="single" w:sz="4" w:space="0" w:color="auto"/>
            </w:tcBorders>
            <w:shd w:val="clear" w:color="auto" w:fill="auto"/>
            <w:vAlign w:val="center"/>
            <w:hideMark/>
          </w:tcPr>
          <w:p w14:paraId="43DCEECE"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cBorders>
            <w:shd w:val="clear" w:color="auto" w:fill="auto"/>
            <w:vAlign w:val="center"/>
            <w:hideMark/>
          </w:tcPr>
          <w:p w14:paraId="0DC235CC"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 роб.дні</w:t>
            </w:r>
          </w:p>
        </w:tc>
        <w:tc>
          <w:tcPr>
            <w:tcW w:w="708" w:type="dxa"/>
            <w:tcBorders>
              <w:top w:val="nil"/>
              <w:left w:val="nil"/>
              <w:bottom w:val="single" w:sz="4" w:space="0" w:color="auto"/>
              <w:right w:val="single" w:sz="4" w:space="0" w:color="auto"/>
            </w:tcBorders>
            <w:shd w:val="clear" w:color="auto" w:fill="auto"/>
            <w:vAlign w:val="center"/>
            <w:hideMark/>
          </w:tcPr>
          <w:p w14:paraId="6E96883B"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1,07</w:t>
            </w:r>
          </w:p>
        </w:tc>
        <w:tc>
          <w:tcPr>
            <w:tcW w:w="762" w:type="dxa"/>
            <w:tcBorders>
              <w:top w:val="nil"/>
              <w:left w:val="nil"/>
              <w:bottom w:val="single" w:sz="4" w:space="0" w:color="auto"/>
              <w:right w:val="single" w:sz="4" w:space="0" w:color="auto"/>
            </w:tcBorders>
            <w:shd w:val="clear" w:color="auto" w:fill="auto"/>
            <w:vAlign w:val="center"/>
            <w:hideMark/>
          </w:tcPr>
          <w:p w14:paraId="1FF53752"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1D58103F"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7DD1B083" w14:textId="77777777" w:rsidTr="00332A58">
        <w:trPr>
          <w:gridAfter w:val="1"/>
          <w:wAfter w:w="15" w:type="dxa"/>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38F10B47"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S3.3.2</w:t>
            </w:r>
          </w:p>
        </w:tc>
        <w:tc>
          <w:tcPr>
            <w:tcW w:w="4026" w:type="dxa"/>
            <w:tcBorders>
              <w:top w:val="nil"/>
              <w:left w:val="nil"/>
              <w:bottom w:val="single" w:sz="4" w:space="0" w:color="auto"/>
              <w:right w:val="nil"/>
            </w:tcBorders>
            <w:shd w:val="clear" w:color="auto" w:fill="auto"/>
            <w:vAlign w:val="center"/>
            <w:hideMark/>
          </w:tcPr>
          <w:p w14:paraId="124A75D1"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                       у сільській місцевості</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4D96904B"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115</w:t>
            </w:r>
          </w:p>
        </w:tc>
        <w:tc>
          <w:tcPr>
            <w:tcW w:w="709" w:type="dxa"/>
            <w:tcBorders>
              <w:top w:val="nil"/>
              <w:left w:val="nil"/>
              <w:bottom w:val="single" w:sz="4" w:space="0" w:color="auto"/>
              <w:right w:val="single" w:sz="4" w:space="0" w:color="auto"/>
            </w:tcBorders>
            <w:shd w:val="clear" w:color="auto" w:fill="auto"/>
            <w:vAlign w:val="center"/>
            <w:hideMark/>
          </w:tcPr>
          <w:p w14:paraId="242A5E0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9</w:t>
            </w:r>
          </w:p>
        </w:tc>
        <w:tc>
          <w:tcPr>
            <w:tcW w:w="709" w:type="dxa"/>
            <w:tcBorders>
              <w:top w:val="nil"/>
              <w:left w:val="nil"/>
              <w:bottom w:val="single" w:sz="4" w:space="0" w:color="auto"/>
              <w:right w:val="single" w:sz="4" w:space="0" w:color="auto"/>
            </w:tcBorders>
            <w:shd w:val="clear" w:color="auto" w:fill="auto"/>
            <w:vAlign w:val="center"/>
            <w:hideMark/>
          </w:tcPr>
          <w:p w14:paraId="0865B851"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9</w:t>
            </w:r>
          </w:p>
        </w:tc>
        <w:tc>
          <w:tcPr>
            <w:tcW w:w="709" w:type="dxa"/>
            <w:tcBorders>
              <w:top w:val="nil"/>
              <w:left w:val="nil"/>
              <w:bottom w:val="single" w:sz="4" w:space="0" w:color="auto"/>
              <w:right w:val="single" w:sz="4" w:space="0" w:color="auto"/>
            </w:tcBorders>
            <w:shd w:val="clear" w:color="auto" w:fill="auto"/>
            <w:vAlign w:val="center"/>
            <w:hideMark/>
          </w:tcPr>
          <w:p w14:paraId="415CAE61"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cBorders>
            <w:shd w:val="clear" w:color="auto" w:fill="auto"/>
            <w:vAlign w:val="center"/>
            <w:hideMark/>
          </w:tcPr>
          <w:p w14:paraId="1B9A867F"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5 роб.днів</w:t>
            </w:r>
          </w:p>
        </w:tc>
        <w:tc>
          <w:tcPr>
            <w:tcW w:w="708" w:type="dxa"/>
            <w:tcBorders>
              <w:top w:val="nil"/>
              <w:left w:val="nil"/>
              <w:bottom w:val="single" w:sz="4" w:space="0" w:color="auto"/>
              <w:right w:val="single" w:sz="4" w:space="0" w:color="auto"/>
            </w:tcBorders>
            <w:shd w:val="clear" w:color="auto" w:fill="auto"/>
            <w:vAlign w:val="center"/>
            <w:hideMark/>
          </w:tcPr>
          <w:p w14:paraId="1226860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1,00</w:t>
            </w:r>
          </w:p>
        </w:tc>
        <w:tc>
          <w:tcPr>
            <w:tcW w:w="762" w:type="dxa"/>
            <w:tcBorders>
              <w:top w:val="nil"/>
              <w:left w:val="nil"/>
              <w:bottom w:val="single" w:sz="4" w:space="0" w:color="auto"/>
              <w:right w:val="single" w:sz="4" w:space="0" w:color="auto"/>
            </w:tcBorders>
            <w:shd w:val="clear" w:color="auto" w:fill="auto"/>
            <w:vAlign w:val="center"/>
            <w:hideMark/>
          </w:tcPr>
          <w:p w14:paraId="6AEFECB1"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115826B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15D94B9A" w14:textId="77777777" w:rsidTr="00332A58">
        <w:trPr>
          <w:gridAfter w:val="1"/>
          <w:wAfter w:w="15" w:type="dxa"/>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06D8BB8"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S4</w:t>
            </w:r>
          </w:p>
        </w:tc>
        <w:tc>
          <w:tcPr>
            <w:tcW w:w="4026" w:type="dxa"/>
            <w:tcBorders>
              <w:top w:val="nil"/>
              <w:left w:val="nil"/>
              <w:bottom w:val="single" w:sz="4" w:space="0" w:color="auto"/>
              <w:right w:val="nil"/>
            </w:tcBorders>
            <w:shd w:val="clear" w:color="auto" w:fill="auto"/>
            <w:vAlign w:val="center"/>
            <w:hideMark/>
          </w:tcPr>
          <w:p w14:paraId="3596150B"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Перевірка лічильника  (пункт 6.11 розділу  XIII ***)</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59B222EF"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120</w:t>
            </w:r>
          </w:p>
        </w:tc>
        <w:tc>
          <w:tcPr>
            <w:tcW w:w="709" w:type="dxa"/>
            <w:tcBorders>
              <w:top w:val="nil"/>
              <w:left w:val="nil"/>
              <w:bottom w:val="single" w:sz="4" w:space="0" w:color="auto"/>
              <w:right w:val="single" w:sz="4" w:space="0" w:color="auto"/>
            </w:tcBorders>
            <w:shd w:val="clear" w:color="auto" w:fill="auto"/>
            <w:vAlign w:val="center"/>
            <w:hideMark/>
          </w:tcPr>
          <w:p w14:paraId="21F2FFCC"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709" w:type="dxa"/>
            <w:tcBorders>
              <w:top w:val="nil"/>
              <w:left w:val="nil"/>
              <w:bottom w:val="single" w:sz="4" w:space="0" w:color="auto"/>
              <w:right w:val="single" w:sz="4" w:space="0" w:color="auto"/>
            </w:tcBorders>
            <w:shd w:val="clear" w:color="auto" w:fill="auto"/>
            <w:vAlign w:val="center"/>
            <w:hideMark/>
          </w:tcPr>
          <w:p w14:paraId="024BE7D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3509D57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133" w:type="dxa"/>
            <w:tcBorders>
              <w:top w:val="nil"/>
              <w:left w:val="nil"/>
              <w:bottom w:val="single" w:sz="4" w:space="0" w:color="auto"/>
              <w:right w:val="single" w:sz="4" w:space="0" w:color="auto"/>
            </w:tcBorders>
            <w:shd w:val="clear" w:color="auto" w:fill="auto"/>
            <w:vAlign w:val="center"/>
            <w:hideMark/>
          </w:tcPr>
          <w:p w14:paraId="554EC5BE"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20 днів</w:t>
            </w:r>
          </w:p>
        </w:tc>
        <w:tc>
          <w:tcPr>
            <w:tcW w:w="708" w:type="dxa"/>
            <w:tcBorders>
              <w:top w:val="nil"/>
              <w:left w:val="nil"/>
              <w:bottom w:val="single" w:sz="4" w:space="0" w:color="auto"/>
              <w:right w:val="single" w:sz="4" w:space="0" w:color="auto"/>
            </w:tcBorders>
            <w:shd w:val="clear" w:color="auto" w:fill="auto"/>
            <w:vAlign w:val="center"/>
            <w:hideMark/>
          </w:tcPr>
          <w:p w14:paraId="4A04EB81"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762" w:type="dxa"/>
            <w:tcBorders>
              <w:top w:val="nil"/>
              <w:left w:val="nil"/>
              <w:bottom w:val="single" w:sz="4" w:space="0" w:color="auto"/>
              <w:right w:val="single" w:sz="4" w:space="0" w:color="auto"/>
            </w:tcBorders>
            <w:shd w:val="clear" w:color="auto" w:fill="auto"/>
            <w:vAlign w:val="center"/>
            <w:hideMark/>
          </w:tcPr>
          <w:p w14:paraId="39CB99C4"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52D6CF3D"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0CB26BFC" w14:textId="77777777" w:rsidTr="00332A58">
        <w:trPr>
          <w:gridAfter w:val="1"/>
          <w:wAfter w:w="15" w:type="dxa"/>
          <w:trHeight w:val="31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C3610C3"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S5</w:t>
            </w:r>
          </w:p>
        </w:tc>
        <w:tc>
          <w:tcPr>
            <w:tcW w:w="4026" w:type="dxa"/>
            <w:tcBorders>
              <w:top w:val="nil"/>
              <w:left w:val="nil"/>
              <w:bottom w:val="single" w:sz="4" w:space="0" w:color="auto"/>
              <w:right w:val="nil"/>
            </w:tcBorders>
            <w:shd w:val="clear" w:color="auto" w:fill="auto"/>
            <w:vAlign w:val="center"/>
            <w:hideMark/>
          </w:tcPr>
          <w:p w14:paraId="512DDD0F"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Розгляд звернень/скарг/претензій споживачів:</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6786689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125</w:t>
            </w:r>
          </w:p>
        </w:tc>
        <w:tc>
          <w:tcPr>
            <w:tcW w:w="709" w:type="dxa"/>
            <w:tcBorders>
              <w:top w:val="nil"/>
              <w:left w:val="nil"/>
              <w:bottom w:val="single" w:sz="4" w:space="0" w:color="auto"/>
              <w:right w:val="single" w:sz="4" w:space="0" w:color="auto"/>
            </w:tcBorders>
            <w:shd w:val="clear" w:color="auto" w:fill="auto"/>
            <w:vAlign w:val="center"/>
            <w:hideMark/>
          </w:tcPr>
          <w:p w14:paraId="2A66F7B1"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403</w:t>
            </w:r>
          </w:p>
        </w:tc>
        <w:tc>
          <w:tcPr>
            <w:tcW w:w="709" w:type="dxa"/>
            <w:tcBorders>
              <w:top w:val="nil"/>
              <w:left w:val="nil"/>
              <w:bottom w:val="single" w:sz="4" w:space="0" w:color="auto"/>
              <w:right w:val="single" w:sz="4" w:space="0" w:color="auto"/>
            </w:tcBorders>
            <w:shd w:val="clear" w:color="auto" w:fill="auto"/>
            <w:vAlign w:val="center"/>
            <w:hideMark/>
          </w:tcPr>
          <w:p w14:paraId="4B3919C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403</w:t>
            </w:r>
          </w:p>
        </w:tc>
        <w:tc>
          <w:tcPr>
            <w:tcW w:w="709" w:type="dxa"/>
            <w:tcBorders>
              <w:top w:val="nil"/>
              <w:left w:val="nil"/>
              <w:bottom w:val="single" w:sz="4" w:space="0" w:color="auto"/>
              <w:right w:val="single" w:sz="4" w:space="0" w:color="auto"/>
            </w:tcBorders>
            <w:shd w:val="clear" w:color="auto" w:fill="auto"/>
            <w:vAlign w:val="center"/>
            <w:hideMark/>
          </w:tcPr>
          <w:p w14:paraId="689F481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419CFE1C"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3ECD3FA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9,11</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630FCE72"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851" w:type="dxa"/>
            <w:gridSpan w:val="2"/>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706FD104"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F85A46" w:rsidRPr="001A6F94" w14:paraId="16C0FDBB" w14:textId="77777777" w:rsidTr="00332A58">
        <w:trPr>
          <w:gridAfter w:val="2"/>
          <w:wAfter w:w="495" w:type="dxa"/>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33E55AD2"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S5.1</w:t>
            </w:r>
          </w:p>
        </w:tc>
        <w:tc>
          <w:tcPr>
            <w:tcW w:w="4026" w:type="dxa"/>
            <w:tcBorders>
              <w:top w:val="nil"/>
              <w:left w:val="nil"/>
              <w:bottom w:val="single" w:sz="4" w:space="0" w:color="auto"/>
              <w:right w:val="nil"/>
            </w:tcBorders>
            <w:shd w:val="clear" w:color="auto" w:fill="auto"/>
            <w:vAlign w:val="center"/>
            <w:hideMark/>
          </w:tcPr>
          <w:p w14:paraId="00D9ED94"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          розгляд звернень/скарг/претензій споживачів (пункт 13.1.4*)</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437BFE96"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130</w:t>
            </w:r>
          </w:p>
        </w:tc>
        <w:tc>
          <w:tcPr>
            <w:tcW w:w="709" w:type="dxa"/>
            <w:tcBorders>
              <w:top w:val="nil"/>
              <w:left w:val="nil"/>
              <w:bottom w:val="single" w:sz="4" w:space="0" w:color="auto"/>
              <w:right w:val="single" w:sz="4" w:space="0" w:color="auto"/>
            </w:tcBorders>
            <w:shd w:val="clear" w:color="auto" w:fill="auto"/>
            <w:vAlign w:val="center"/>
            <w:hideMark/>
          </w:tcPr>
          <w:p w14:paraId="06E2A6B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313</w:t>
            </w:r>
          </w:p>
        </w:tc>
        <w:tc>
          <w:tcPr>
            <w:tcW w:w="709" w:type="dxa"/>
            <w:tcBorders>
              <w:top w:val="nil"/>
              <w:left w:val="nil"/>
              <w:bottom w:val="single" w:sz="4" w:space="0" w:color="auto"/>
              <w:right w:val="single" w:sz="4" w:space="0" w:color="auto"/>
            </w:tcBorders>
            <w:shd w:val="clear" w:color="auto" w:fill="auto"/>
            <w:vAlign w:val="center"/>
            <w:hideMark/>
          </w:tcPr>
          <w:p w14:paraId="4021D6AD"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313</w:t>
            </w:r>
          </w:p>
        </w:tc>
        <w:tc>
          <w:tcPr>
            <w:tcW w:w="709" w:type="dxa"/>
            <w:tcBorders>
              <w:top w:val="nil"/>
              <w:left w:val="nil"/>
              <w:bottom w:val="single" w:sz="4" w:space="0" w:color="auto"/>
              <w:right w:val="single" w:sz="4" w:space="0" w:color="auto"/>
            </w:tcBorders>
            <w:shd w:val="clear" w:color="auto" w:fill="auto"/>
            <w:vAlign w:val="center"/>
            <w:hideMark/>
          </w:tcPr>
          <w:p w14:paraId="6D3586C8"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cBorders>
            <w:shd w:val="clear" w:color="auto" w:fill="auto"/>
            <w:vAlign w:val="center"/>
            <w:hideMark/>
          </w:tcPr>
          <w:p w14:paraId="3980A1FD"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30 днів</w:t>
            </w:r>
          </w:p>
        </w:tc>
        <w:tc>
          <w:tcPr>
            <w:tcW w:w="708" w:type="dxa"/>
            <w:tcBorders>
              <w:top w:val="nil"/>
              <w:left w:val="nil"/>
              <w:bottom w:val="single" w:sz="4" w:space="0" w:color="auto"/>
              <w:right w:val="single" w:sz="4" w:space="0" w:color="auto"/>
            </w:tcBorders>
            <w:shd w:val="clear" w:color="auto" w:fill="auto"/>
            <w:vAlign w:val="center"/>
            <w:hideMark/>
          </w:tcPr>
          <w:p w14:paraId="16D3402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8,99</w:t>
            </w:r>
          </w:p>
        </w:tc>
        <w:tc>
          <w:tcPr>
            <w:tcW w:w="762" w:type="dxa"/>
            <w:tcBorders>
              <w:top w:val="nil"/>
              <w:left w:val="nil"/>
              <w:bottom w:val="single" w:sz="4" w:space="0" w:color="auto"/>
              <w:right w:val="single" w:sz="4" w:space="0" w:color="auto"/>
            </w:tcBorders>
            <w:shd w:val="clear" w:color="auto" w:fill="auto"/>
            <w:vAlign w:val="center"/>
            <w:hideMark/>
          </w:tcPr>
          <w:p w14:paraId="4150D87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371" w:type="dxa"/>
            <w:tcBorders>
              <w:top w:val="nil"/>
              <w:left w:val="nil"/>
              <w:bottom w:val="single" w:sz="4" w:space="0" w:color="auto"/>
              <w:right w:val="single" w:sz="4" w:space="0" w:color="auto"/>
            </w:tcBorders>
            <w:shd w:val="clear" w:color="auto" w:fill="auto"/>
            <w:vAlign w:val="center"/>
            <w:hideMark/>
          </w:tcPr>
          <w:p w14:paraId="558CD47F"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0E3EF010" w14:textId="77777777" w:rsidTr="00332A58">
        <w:trPr>
          <w:gridAfter w:val="1"/>
          <w:wAfter w:w="15" w:type="dxa"/>
          <w:trHeight w:val="10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04D2B080"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S5.2</w:t>
            </w:r>
          </w:p>
        </w:tc>
        <w:tc>
          <w:tcPr>
            <w:tcW w:w="4026" w:type="dxa"/>
            <w:tcBorders>
              <w:top w:val="nil"/>
              <w:left w:val="nil"/>
              <w:bottom w:val="single" w:sz="4" w:space="0" w:color="auto"/>
              <w:right w:val="nil"/>
            </w:tcBorders>
            <w:shd w:val="clear" w:color="auto" w:fill="auto"/>
            <w:vAlign w:val="center"/>
            <w:hideMark/>
          </w:tcPr>
          <w:p w14:paraId="21C9CF81"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          розгляд звернень/скарг/претензій споживачів (якщо під час розгляду звернення необхідно здійснити технічну перевірку або провести експертизу засобу обліку) (пункт 13.1.4*)</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562A59C2"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135</w:t>
            </w:r>
          </w:p>
        </w:tc>
        <w:tc>
          <w:tcPr>
            <w:tcW w:w="709" w:type="dxa"/>
            <w:tcBorders>
              <w:top w:val="nil"/>
              <w:left w:val="nil"/>
              <w:bottom w:val="single" w:sz="4" w:space="0" w:color="auto"/>
              <w:right w:val="single" w:sz="4" w:space="0" w:color="auto"/>
            </w:tcBorders>
            <w:shd w:val="clear" w:color="auto" w:fill="auto"/>
            <w:vAlign w:val="center"/>
            <w:hideMark/>
          </w:tcPr>
          <w:p w14:paraId="31C255C6"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29</w:t>
            </w:r>
          </w:p>
        </w:tc>
        <w:tc>
          <w:tcPr>
            <w:tcW w:w="709" w:type="dxa"/>
            <w:tcBorders>
              <w:top w:val="nil"/>
              <w:left w:val="nil"/>
              <w:bottom w:val="single" w:sz="4" w:space="0" w:color="auto"/>
              <w:right w:val="single" w:sz="4" w:space="0" w:color="auto"/>
            </w:tcBorders>
            <w:shd w:val="clear" w:color="auto" w:fill="auto"/>
            <w:vAlign w:val="center"/>
            <w:hideMark/>
          </w:tcPr>
          <w:p w14:paraId="07614ECC"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29</w:t>
            </w:r>
          </w:p>
        </w:tc>
        <w:tc>
          <w:tcPr>
            <w:tcW w:w="709" w:type="dxa"/>
            <w:tcBorders>
              <w:top w:val="nil"/>
              <w:left w:val="nil"/>
              <w:bottom w:val="single" w:sz="4" w:space="0" w:color="auto"/>
              <w:right w:val="single" w:sz="4" w:space="0" w:color="auto"/>
            </w:tcBorders>
            <w:shd w:val="clear" w:color="auto" w:fill="auto"/>
            <w:vAlign w:val="center"/>
            <w:hideMark/>
          </w:tcPr>
          <w:p w14:paraId="3B188EA0"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cBorders>
            <w:shd w:val="clear" w:color="auto" w:fill="auto"/>
            <w:vAlign w:val="center"/>
            <w:hideMark/>
          </w:tcPr>
          <w:p w14:paraId="3824518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45 днів</w:t>
            </w:r>
          </w:p>
        </w:tc>
        <w:tc>
          <w:tcPr>
            <w:tcW w:w="708" w:type="dxa"/>
            <w:tcBorders>
              <w:top w:val="nil"/>
              <w:left w:val="nil"/>
              <w:bottom w:val="single" w:sz="4" w:space="0" w:color="auto"/>
              <w:right w:val="single" w:sz="4" w:space="0" w:color="auto"/>
            </w:tcBorders>
            <w:shd w:val="clear" w:color="auto" w:fill="auto"/>
            <w:vAlign w:val="center"/>
            <w:hideMark/>
          </w:tcPr>
          <w:p w14:paraId="6458E490"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9,69</w:t>
            </w:r>
          </w:p>
        </w:tc>
        <w:tc>
          <w:tcPr>
            <w:tcW w:w="762" w:type="dxa"/>
            <w:tcBorders>
              <w:top w:val="nil"/>
              <w:left w:val="nil"/>
              <w:bottom w:val="single" w:sz="4" w:space="0" w:color="auto"/>
              <w:right w:val="single" w:sz="4" w:space="0" w:color="auto"/>
            </w:tcBorders>
            <w:shd w:val="clear" w:color="auto" w:fill="auto"/>
            <w:vAlign w:val="center"/>
            <w:hideMark/>
          </w:tcPr>
          <w:p w14:paraId="41454274"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1913235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349AA85C" w14:textId="77777777" w:rsidTr="00332A58">
        <w:trPr>
          <w:gridAfter w:val="1"/>
          <w:wAfter w:w="15" w:type="dxa"/>
          <w:trHeight w:val="76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1F8C3F2D"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S5.3</w:t>
            </w:r>
          </w:p>
        </w:tc>
        <w:tc>
          <w:tcPr>
            <w:tcW w:w="4026" w:type="dxa"/>
            <w:tcBorders>
              <w:top w:val="nil"/>
              <w:left w:val="nil"/>
              <w:bottom w:val="single" w:sz="4" w:space="0" w:color="auto"/>
              <w:right w:val="nil"/>
            </w:tcBorders>
            <w:shd w:val="clear" w:color="auto" w:fill="auto"/>
            <w:vAlign w:val="center"/>
            <w:hideMark/>
          </w:tcPr>
          <w:p w14:paraId="62605F03"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розгляд звернень споживачів щодо перевірки правильності рахунку за послуги з розподілу електричної енергії (пункт 13.1.4*)</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2629E2BD"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140</w:t>
            </w:r>
          </w:p>
        </w:tc>
        <w:tc>
          <w:tcPr>
            <w:tcW w:w="709" w:type="dxa"/>
            <w:tcBorders>
              <w:top w:val="nil"/>
              <w:left w:val="nil"/>
              <w:bottom w:val="single" w:sz="4" w:space="0" w:color="auto"/>
              <w:right w:val="single" w:sz="4" w:space="0" w:color="auto"/>
            </w:tcBorders>
            <w:shd w:val="clear" w:color="auto" w:fill="auto"/>
            <w:vAlign w:val="center"/>
            <w:hideMark/>
          </w:tcPr>
          <w:p w14:paraId="2FEC2EAC"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19</w:t>
            </w:r>
          </w:p>
        </w:tc>
        <w:tc>
          <w:tcPr>
            <w:tcW w:w="709" w:type="dxa"/>
            <w:tcBorders>
              <w:top w:val="nil"/>
              <w:left w:val="nil"/>
              <w:bottom w:val="single" w:sz="4" w:space="0" w:color="auto"/>
              <w:right w:val="single" w:sz="4" w:space="0" w:color="auto"/>
            </w:tcBorders>
            <w:shd w:val="clear" w:color="auto" w:fill="auto"/>
            <w:vAlign w:val="center"/>
            <w:hideMark/>
          </w:tcPr>
          <w:p w14:paraId="12C7574D"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19</w:t>
            </w:r>
          </w:p>
        </w:tc>
        <w:tc>
          <w:tcPr>
            <w:tcW w:w="709" w:type="dxa"/>
            <w:tcBorders>
              <w:top w:val="nil"/>
              <w:left w:val="nil"/>
              <w:bottom w:val="single" w:sz="4" w:space="0" w:color="auto"/>
              <w:right w:val="single" w:sz="4" w:space="0" w:color="auto"/>
            </w:tcBorders>
            <w:shd w:val="clear" w:color="auto" w:fill="auto"/>
            <w:vAlign w:val="center"/>
            <w:hideMark/>
          </w:tcPr>
          <w:p w14:paraId="046CDE26"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cBorders>
            <w:shd w:val="clear" w:color="auto" w:fill="auto"/>
            <w:vAlign w:val="center"/>
            <w:hideMark/>
          </w:tcPr>
          <w:p w14:paraId="5F92FB9E"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5 роб.днів</w:t>
            </w:r>
          </w:p>
        </w:tc>
        <w:tc>
          <w:tcPr>
            <w:tcW w:w="708" w:type="dxa"/>
            <w:tcBorders>
              <w:top w:val="nil"/>
              <w:left w:val="nil"/>
              <w:bottom w:val="single" w:sz="4" w:space="0" w:color="auto"/>
              <w:right w:val="single" w:sz="4" w:space="0" w:color="auto"/>
            </w:tcBorders>
            <w:shd w:val="clear" w:color="auto" w:fill="auto"/>
            <w:vAlign w:val="center"/>
            <w:hideMark/>
          </w:tcPr>
          <w:p w14:paraId="24CBD5DC"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4,00</w:t>
            </w:r>
          </w:p>
        </w:tc>
        <w:tc>
          <w:tcPr>
            <w:tcW w:w="762" w:type="dxa"/>
            <w:tcBorders>
              <w:top w:val="nil"/>
              <w:left w:val="nil"/>
              <w:bottom w:val="single" w:sz="4" w:space="0" w:color="auto"/>
              <w:right w:val="single" w:sz="4" w:space="0" w:color="auto"/>
            </w:tcBorders>
            <w:shd w:val="clear" w:color="auto" w:fill="auto"/>
            <w:vAlign w:val="center"/>
            <w:hideMark/>
          </w:tcPr>
          <w:p w14:paraId="3AD81D42"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0FE739A2"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03F7DC73" w14:textId="77777777" w:rsidTr="00332A58">
        <w:trPr>
          <w:gridAfter w:val="1"/>
          <w:wAfter w:w="15" w:type="dxa"/>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C39A737"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S5.4</w:t>
            </w:r>
          </w:p>
        </w:tc>
        <w:tc>
          <w:tcPr>
            <w:tcW w:w="4026" w:type="dxa"/>
            <w:tcBorders>
              <w:top w:val="nil"/>
              <w:left w:val="nil"/>
              <w:bottom w:val="single" w:sz="4" w:space="0" w:color="auto"/>
              <w:right w:val="nil"/>
            </w:tcBorders>
            <w:shd w:val="clear" w:color="auto" w:fill="auto"/>
            <w:vAlign w:val="center"/>
            <w:hideMark/>
          </w:tcPr>
          <w:p w14:paraId="3AD0C1FF"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          розгляд скарг (претензій) щодо якості електричної енергії (пункт 13.2.1*)</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75AF2561"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145</w:t>
            </w:r>
          </w:p>
        </w:tc>
        <w:tc>
          <w:tcPr>
            <w:tcW w:w="709" w:type="dxa"/>
            <w:tcBorders>
              <w:top w:val="nil"/>
              <w:left w:val="nil"/>
              <w:bottom w:val="single" w:sz="4" w:space="0" w:color="auto"/>
              <w:right w:val="single" w:sz="4" w:space="0" w:color="auto"/>
            </w:tcBorders>
            <w:shd w:val="clear" w:color="auto" w:fill="auto"/>
            <w:vAlign w:val="center"/>
            <w:hideMark/>
          </w:tcPr>
          <w:p w14:paraId="5B3A00F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42</w:t>
            </w:r>
          </w:p>
        </w:tc>
        <w:tc>
          <w:tcPr>
            <w:tcW w:w="709" w:type="dxa"/>
            <w:tcBorders>
              <w:top w:val="nil"/>
              <w:left w:val="nil"/>
              <w:bottom w:val="single" w:sz="4" w:space="0" w:color="auto"/>
              <w:right w:val="single" w:sz="4" w:space="0" w:color="auto"/>
            </w:tcBorders>
            <w:shd w:val="clear" w:color="auto" w:fill="auto"/>
            <w:vAlign w:val="center"/>
            <w:hideMark/>
          </w:tcPr>
          <w:p w14:paraId="5B43A79F"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42</w:t>
            </w:r>
          </w:p>
        </w:tc>
        <w:tc>
          <w:tcPr>
            <w:tcW w:w="709" w:type="dxa"/>
            <w:tcBorders>
              <w:top w:val="nil"/>
              <w:left w:val="nil"/>
              <w:bottom w:val="single" w:sz="4" w:space="0" w:color="auto"/>
              <w:right w:val="single" w:sz="4" w:space="0" w:color="auto"/>
            </w:tcBorders>
            <w:shd w:val="clear" w:color="auto" w:fill="auto"/>
            <w:vAlign w:val="center"/>
            <w:hideMark/>
          </w:tcPr>
          <w:p w14:paraId="4D8258D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1C967D3B"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708" w:type="dxa"/>
            <w:tcBorders>
              <w:top w:val="nil"/>
              <w:left w:val="nil"/>
              <w:bottom w:val="single" w:sz="4" w:space="0" w:color="auto"/>
              <w:right w:val="single" w:sz="4" w:space="0" w:color="auto"/>
            </w:tcBorders>
            <w:shd w:val="clear" w:color="auto" w:fill="auto"/>
            <w:vAlign w:val="center"/>
            <w:hideMark/>
          </w:tcPr>
          <w:p w14:paraId="544F0D7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11,93</w:t>
            </w:r>
          </w:p>
        </w:tc>
        <w:tc>
          <w:tcPr>
            <w:tcW w:w="762" w:type="dxa"/>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77C43737"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c>
          <w:tcPr>
            <w:tcW w:w="851" w:type="dxa"/>
            <w:gridSpan w:val="2"/>
            <w:tcBorders>
              <w:top w:val="nil"/>
              <w:left w:val="nil"/>
              <w:bottom w:val="single" w:sz="4" w:space="0" w:color="auto"/>
              <w:right w:val="single" w:sz="4" w:space="0" w:color="auto"/>
              <w:tl2br w:val="single" w:sz="4" w:space="0" w:color="auto"/>
              <w:tr2bl w:val="single" w:sz="4" w:space="0" w:color="auto"/>
            </w:tcBorders>
            <w:shd w:val="clear" w:color="auto" w:fill="auto"/>
            <w:vAlign w:val="bottom"/>
            <w:hideMark/>
          </w:tcPr>
          <w:p w14:paraId="3D872088" w14:textId="77777777" w:rsidR="00F85A46" w:rsidRPr="001A6F94" w:rsidRDefault="00F85A46" w:rsidP="00EA7637">
            <w:pPr>
              <w:spacing w:after="0" w:line="240" w:lineRule="auto"/>
              <w:jc w:val="center"/>
              <w:rPr>
                <w:rFonts w:ascii="Times New Roman" w:eastAsia="Times New Roman" w:hAnsi="Times New Roman" w:cs="Times New Roman"/>
                <w:sz w:val="18"/>
                <w:szCs w:val="18"/>
              </w:rPr>
            </w:pPr>
            <w:r w:rsidRPr="001A6F94">
              <w:rPr>
                <w:rFonts w:ascii="Times New Roman" w:eastAsia="Times New Roman" w:hAnsi="Times New Roman" w:cs="Times New Roman"/>
                <w:sz w:val="18"/>
                <w:szCs w:val="18"/>
              </w:rPr>
              <w:t> </w:t>
            </w:r>
          </w:p>
        </w:tc>
      </w:tr>
      <w:tr w:rsidR="00F85A46" w:rsidRPr="001A6F94" w14:paraId="0547C27D" w14:textId="77777777" w:rsidTr="00332A58">
        <w:trPr>
          <w:gridAfter w:val="1"/>
          <w:wAfter w:w="15" w:type="dxa"/>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56D0CF7D"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S5.4.1</w:t>
            </w:r>
          </w:p>
        </w:tc>
        <w:tc>
          <w:tcPr>
            <w:tcW w:w="4026" w:type="dxa"/>
            <w:tcBorders>
              <w:top w:val="nil"/>
              <w:left w:val="nil"/>
              <w:bottom w:val="single" w:sz="4" w:space="0" w:color="auto"/>
              <w:right w:val="nil"/>
            </w:tcBorders>
            <w:shd w:val="clear" w:color="auto" w:fill="auto"/>
            <w:vAlign w:val="center"/>
            <w:hideMark/>
          </w:tcPr>
          <w:p w14:paraId="23B4D297"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          якщо вимірювання параметрів якості електричної енергії не проводяться</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6AFFBF1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150</w:t>
            </w:r>
          </w:p>
        </w:tc>
        <w:tc>
          <w:tcPr>
            <w:tcW w:w="709" w:type="dxa"/>
            <w:tcBorders>
              <w:top w:val="nil"/>
              <w:left w:val="nil"/>
              <w:bottom w:val="single" w:sz="4" w:space="0" w:color="auto"/>
              <w:right w:val="single" w:sz="4" w:space="0" w:color="auto"/>
            </w:tcBorders>
            <w:shd w:val="clear" w:color="auto" w:fill="auto"/>
            <w:vAlign w:val="center"/>
            <w:hideMark/>
          </w:tcPr>
          <w:p w14:paraId="70521C08"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w:t>
            </w:r>
          </w:p>
        </w:tc>
        <w:tc>
          <w:tcPr>
            <w:tcW w:w="709" w:type="dxa"/>
            <w:tcBorders>
              <w:top w:val="nil"/>
              <w:left w:val="nil"/>
              <w:bottom w:val="single" w:sz="4" w:space="0" w:color="auto"/>
              <w:right w:val="single" w:sz="4" w:space="0" w:color="auto"/>
            </w:tcBorders>
            <w:shd w:val="clear" w:color="auto" w:fill="auto"/>
            <w:vAlign w:val="center"/>
            <w:hideMark/>
          </w:tcPr>
          <w:p w14:paraId="190A60E9"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w:t>
            </w:r>
          </w:p>
        </w:tc>
        <w:tc>
          <w:tcPr>
            <w:tcW w:w="709" w:type="dxa"/>
            <w:tcBorders>
              <w:top w:val="nil"/>
              <w:left w:val="nil"/>
              <w:bottom w:val="single" w:sz="4" w:space="0" w:color="auto"/>
              <w:right w:val="single" w:sz="4" w:space="0" w:color="auto"/>
            </w:tcBorders>
            <w:shd w:val="clear" w:color="auto" w:fill="auto"/>
            <w:vAlign w:val="center"/>
            <w:hideMark/>
          </w:tcPr>
          <w:p w14:paraId="3E3483D1"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cBorders>
            <w:shd w:val="clear" w:color="auto" w:fill="auto"/>
            <w:vAlign w:val="center"/>
            <w:hideMark/>
          </w:tcPr>
          <w:p w14:paraId="7FB1B31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15 днів</w:t>
            </w:r>
          </w:p>
        </w:tc>
        <w:tc>
          <w:tcPr>
            <w:tcW w:w="708" w:type="dxa"/>
            <w:tcBorders>
              <w:top w:val="nil"/>
              <w:left w:val="nil"/>
              <w:bottom w:val="single" w:sz="4" w:space="0" w:color="auto"/>
              <w:right w:val="single" w:sz="4" w:space="0" w:color="auto"/>
            </w:tcBorders>
            <w:shd w:val="clear" w:color="auto" w:fill="auto"/>
            <w:vAlign w:val="center"/>
            <w:hideMark/>
          </w:tcPr>
          <w:p w14:paraId="5F30E5E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9,00</w:t>
            </w:r>
          </w:p>
        </w:tc>
        <w:tc>
          <w:tcPr>
            <w:tcW w:w="762" w:type="dxa"/>
            <w:tcBorders>
              <w:top w:val="nil"/>
              <w:left w:val="nil"/>
              <w:bottom w:val="single" w:sz="4" w:space="0" w:color="auto"/>
              <w:right w:val="single" w:sz="4" w:space="0" w:color="auto"/>
            </w:tcBorders>
            <w:shd w:val="clear" w:color="auto" w:fill="auto"/>
            <w:vAlign w:val="center"/>
            <w:hideMark/>
          </w:tcPr>
          <w:p w14:paraId="71F0B9B0"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3B108EEC"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6776FFF1" w14:textId="77777777" w:rsidTr="00332A58">
        <w:trPr>
          <w:gridAfter w:val="1"/>
          <w:wAfter w:w="15" w:type="dxa"/>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CFCE537"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S5.4.2</w:t>
            </w:r>
          </w:p>
        </w:tc>
        <w:tc>
          <w:tcPr>
            <w:tcW w:w="4026" w:type="dxa"/>
            <w:tcBorders>
              <w:top w:val="nil"/>
              <w:left w:val="nil"/>
              <w:bottom w:val="single" w:sz="4" w:space="0" w:color="auto"/>
              <w:right w:val="nil"/>
            </w:tcBorders>
            <w:shd w:val="clear" w:color="auto" w:fill="auto"/>
            <w:vAlign w:val="center"/>
            <w:hideMark/>
          </w:tcPr>
          <w:p w14:paraId="7CF24478"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у разі проведення вимірювань параметрів якості електричної енергії</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7539B97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155</w:t>
            </w:r>
          </w:p>
        </w:tc>
        <w:tc>
          <w:tcPr>
            <w:tcW w:w="709" w:type="dxa"/>
            <w:tcBorders>
              <w:top w:val="nil"/>
              <w:left w:val="nil"/>
              <w:bottom w:val="single" w:sz="4" w:space="0" w:color="auto"/>
              <w:right w:val="single" w:sz="4" w:space="0" w:color="auto"/>
            </w:tcBorders>
            <w:shd w:val="clear" w:color="auto" w:fill="auto"/>
            <w:vAlign w:val="center"/>
            <w:hideMark/>
          </w:tcPr>
          <w:p w14:paraId="428CC619"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40</w:t>
            </w:r>
          </w:p>
        </w:tc>
        <w:tc>
          <w:tcPr>
            <w:tcW w:w="709" w:type="dxa"/>
            <w:tcBorders>
              <w:top w:val="nil"/>
              <w:left w:val="nil"/>
              <w:bottom w:val="single" w:sz="4" w:space="0" w:color="auto"/>
              <w:right w:val="single" w:sz="4" w:space="0" w:color="auto"/>
            </w:tcBorders>
            <w:shd w:val="clear" w:color="auto" w:fill="auto"/>
            <w:vAlign w:val="center"/>
            <w:hideMark/>
          </w:tcPr>
          <w:p w14:paraId="2D988C0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40</w:t>
            </w:r>
          </w:p>
        </w:tc>
        <w:tc>
          <w:tcPr>
            <w:tcW w:w="709" w:type="dxa"/>
            <w:tcBorders>
              <w:top w:val="nil"/>
              <w:left w:val="nil"/>
              <w:bottom w:val="single" w:sz="4" w:space="0" w:color="auto"/>
              <w:right w:val="single" w:sz="4" w:space="0" w:color="auto"/>
            </w:tcBorders>
            <w:shd w:val="clear" w:color="auto" w:fill="auto"/>
            <w:vAlign w:val="center"/>
            <w:hideMark/>
          </w:tcPr>
          <w:p w14:paraId="5040549D"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cBorders>
            <w:shd w:val="clear" w:color="auto" w:fill="auto"/>
            <w:vAlign w:val="center"/>
            <w:hideMark/>
          </w:tcPr>
          <w:p w14:paraId="4EFAD8BC"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30 днів</w:t>
            </w:r>
          </w:p>
        </w:tc>
        <w:tc>
          <w:tcPr>
            <w:tcW w:w="708" w:type="dxa"/>
            <w:tcBorders>
              <w:top w:val="nil"/>
              <w:left w:val="nil"/>
              <w:bottom w:val="single" w:sz="4" w:space="0" w:color="auto"/>
              <w:right w:val="single" w:sz="4" w:space="0" w:color="auto"/>
            </w:tcBorders>
            <w:shd w:val="clear" w:color="auto" w:fill="auto"/>
            <w:vAlign w:val="center"/>
            <w:hideMark/>
          </w:tcPr>
          <w:p w14:paraId="08598C00"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12,08</w:t>
            </w:r>
          </w:p>
        </w:tc>
        <w:tc>
          <w:tcPr>
            <w:tcW w:w="762" w:type="dxa"/>
            <w:tcBorders>
              <w:top w:val="nil"/>
              <w:left w:val="nil"/>
              <w:bottom w:val="single" w:sz="4" w:space="0" w:color="auto"/>
              <w:right w:val="single" w:sz="4" w:space="0" w:color="auto"/>
            </w:tcBorders>
            <w:shd w:val="clear" w:color="auto" w:fill="auto"/>
            <w:vAlign w:val="center"/>
            <w:hideMark/>
          </w:tcPr>
          <w:p w14:paraId="6E5C9E7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7237F320"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32ADE3A8" w14:textId="77777777" w:rsidTr="00332A58">
        <w:trPr>
          <w:gridAfter w:val="1"/>
          <w:wAfter w:w="15" w:type="dxa"/>
          <w:trHeight w:val="765"/>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5B45C15A"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S5.5</w:t>
            </w:r>
          </w:p>
        </w:tc>
        <w:tc>
          <w:tcPr>
            <w:tcW w:w="4026" w:type="dxa"/>
            <w:tcBorders>
              <w:top w:val="nil"/>
              <w:left w:val="nil"/>
              <w:bottom w:val="single" w:sz="4" w:space="0" w:color="auto"/>
              <w:right w:val="nil"/>
            </w:tcBorders>
            <w:shd w:val="clear" w:color="auto" w:fill="auto"/>
            <w:vAlign w:val="center"/>
            <w:hideMark/>
          </w:tcPr>
          <w:p w14:paraId="1E177CC1" w14:textId="77777777" w:rsidR="00F85A46" w:rsidRPr="001A6F94" w:rsidRDefault="00F85A46" w:rsidP="00EA7637">
            <w:pPr>
              <w:spacing w:after="0" w:line="240" w:lineRule="auto"/>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          розгляд звернень Споживачів щодо відшкодування збитків, завданих внаслідок недотримання ОСР показників якості електропостачання (пункт 13.3.1*)</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619B08A"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160</w:t>
            </w:r>
          </w:p>
        </w:tc>
        <w:tc>
          <w:tcPr>
            <w:tcW w:w="709" w:type="dxa"/>
            <w:tcBorders>
              <w:top w:val="nil"/>
              <w:left w:val="nil"/>
              <w:bottom w:val="single" w:sz="4" w:space="0" w:color="auto"/>
              <w:right w:val="single" w:sz="4" w:space="0" w:color="auto"/>
            </w:tcBorders>
            <w:shd w:val="clear" w:color="auto" w:fill="auto"/>
            <w:vAlign w:val="center"/>
            <w:hideMark/>
          </w:tcPr>
          <w:p w14:paraId="229648FE"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709" w:type="dxa"/>
            <w:tcBorders>
              <w:top w:val="nil"/>
              <w:left w:val="nil"/>
              <w:bottom w:val="single" w:sz="4" w:space="0" w:color="auto"/>
              <w:right w:val="single" w:sz="4" w:space="0" w:color="auto"/>
            </w:tcBorders>
            <w:shd w:val="clear" w:color="auto" w:fill="auto"/>
            <w:vAlign w:val="center"/>
            <w:hideMark/>
          </w:tcPr>
          <w:p w14:paraId="7A7B0E3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5DDD3AEE"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133" w:type="dxa"/>
            <w:tcBorders>
              <w:top w:val="nil"/>
              <w:left w:val="nil"/>
              <w:bottom w:val="single" w:sz="4" w:space="0" w:color="auto"/>
              <w:right w:val="single" w:sz="4" w:space="0" w:color="auto"/>
            </w:tcBorders>
            <w:shd w:val="clear" w:color="auto" w:fill="auto"/>
            <w:vAlign w:val="center"/>
            <w:hideMark/>
          </w:tcPr>
          <w:p w14:paraId="0B2AAC7B"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30 днів</w:t>
            </w:r>
          </w:p>
        </w:tc>
        <w:tc>
          <w:tcPr>
            <w:tcW w:w="708" w:type="dxa"/>
            <w:tcBorders>
              <w:top w:val="nil"/>
              <w:left w:val="nil"/>
              <w:bottom w:val="single" w:sz="4" w:space="0" w:color="auto"/>
              <w:right w:val="single" w:sz="4" w:space="0" w:color="auto"/>
            </w:tcBorders>
            <w:shd w:val="clear" w:color="auto" w:fill="auto"/>
            <w:vAlign w:val="center"/>
            <w:hideMark/>
          </w:tcPr>
          <w:p w14:paraId="7F27B35C"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762" w:type="dxa"/>
            <w:tcBorders>
              <w:top w:val="nil"/>
              <w:left w:val="nil"/>
              <w:bottom w:val="single" w:sz="4" w:space="0" w:color="auto"/>
              <w:right w:val="single" w:sz="4" w:space="0" w:color="auto"/>
            </w:tcBorders>
            <w:shd w:val="clear" w:color="auto" w:fill="auto"/>
            <w:vAlign w:val="center"/>
            <w:hideMark/>
          </w:tcPr>
          <w:p w14:paraId="3118D7F8"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851" w:type="dxa"/>
            <w:gridSpan w:val="2"/>
            <w:tcBorders>
              <w:top w:val="nil"/>
              <w:left w:val="nil"/>
              <w:bottom w:val="single" w:sz="4" w:space="0" w:color="auto"/>
              <w:right w:val="single" w:sz="4" w:space="0" w:color="auto"/>
            </w:tcBorders>
            <w:shd w:val="clear" w:color="auto" w:fill="auto"/>
            <w:vAlign w:val="center"/>
            <w:hideMark/>
          </w:tcPr>
          <w:p w14:paraId="21220F33"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F85A46" w:rsidRPr="001A6F94" w14:paraId="3E32E458" w14:textId="77777777" w:rsidTr="00332A58">
        <w:trPr>
          <w:gridAfter w:val="1"/>
          <w:wAfter w:w="15" w:type="dxa"/>
          <w:trHeight w:val="315"/>
        </w:trPr>
        <w:tc>
          <w:tcPr>
            <w:tcW w:w="478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4036C7C" w14:textId="77777777" w:rsidR="00F85A46" w:rsidRPr="001A6F94" w:rsidRDefault="00F85A46" w:rsidP="00EA7637">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Разом</w:t>
            </w:r>
          </w:p>
        </w:tc>
        <w:tc>
          <w:tcPr>
            <w:tcW w:w="567" w:type="dxa"/>
            <w:tcBorders>
              <w:top w:val="nil"/>
              <w:left w:val="nil"/>
              <w:bottom w:val="single" w:sz="4" w:space="0" w:color="auto"/>
              <w:right w:val="single" w:sz="4" w:space="0" w:color="auto"/>
            </w:tcBorders>
            <w:shd w:val="clear" w:color="auto" w:fill="auto"/>
            <w:vAlign w:val="center"/>
            <w:hideMark/>
          </w:tcPr>
          <w:p w14:paraId="2265C3B0"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165</w:t>
            </w:r>
          </w:p>
        </w:tc>
        <w:tc>
          <w:tcPr>
            <w:tcW w:w="709" w:type="dxa"/>
            <w:tcBorders>
              <w:top w:val="nil"/>
              <w:left w:val="nil"/>
              <w:bottom w:val="single" w:sz="4" w:space="0" w:color="auto"/>
              <w:right w:val="single" w:sz="4" w:space="0" w:color="auto"/>
            </w:tcBorders>
            <w:shd w:val="clear" w:color="auto" w:fill="auto"/>
            <w:vAlign w:val="center"/>
            <w:hideMark/>
          </w:tcPr>
          <w:p w14:paraId="35110D55"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1744</w:t>
            </w:r>
          </w:p>
        </w:tc>
        <w:tc>
          <w:tcPr>
            <w:tcW w:w="709" w:type="dxa"/>
            <w:tcBorders>
              <w:top w:val="nil"/>
              <w:left w:val="nil"/>
              <w:bottom w:val="single" w:sz="4" w:space="0" w:color="auto"/>
              <w:right w:val="single" w:sz="4" w:space="0" w:color="auto"/>
            </w:tcBorders>
            <w:shd w:val="clear" w:color="auto" w:fill="auto"/>
            <w:vAlign w:val="center"/>
            <w:hideMark/>
          </w:tcPr>
          <w:p w14:paraId="6A3939E9"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1744</w:t>
            </w:r>
          </w:p>
        </w:tc>
        <w:tc>
          <w:tcPr>
            <w:tcW w:w="709" w:type="dxa"/>
            <w:tcBorders>
              <w:top w:val="nil"/>
              <w:left w:val="nil"/>
              <w:bottom w:val="single" w:sz="4" w:space="0" w:color="auto"/>
              <w:right w:val="single" w:sz="4" w:space="0" w:color="auto"/>
            </w:tcBorders>
            <w:shd w:val="clear" w:color="auto" w:fill="auto"/>
            <w:vAlign w:val="center"/>
            <w:hideMark/>
          </w:tcPr>
          <w:p w14:paraId="306F9D27"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1133" w:type="dxa"/>
            <w:tcBorders>
              <w:top w:val="nil"/>
              <w:left w:val="nil"/>
              <w:bottom w:val="single" w:sz="4" w:space="0" w:color="auto"/>
              <w:right w:val="single" w:sz="4" w:space="0" w:color="auto"/>
              <w:tl2br w:val="single" w:sz="4" w:space="0" w:color="auto"/>
              <w:tr2bl w:val="single" w:sz="4" w:space="0" w:color="auto"/>
            </w:tcBorders>
            <w:shd w:val="clear" w:color="auto" w:fill="auto"/>
            <w:vAlign w:val="center"/>
            <w:hideMark/>
          </w:tcPr>
          <w:p w14:paraId="44EC9E29" w14:textId="77777777" w:rsidR="00F85A46" w:rsidRPr="001A6F94" w:rsidRDefault="00F85A46" w:rsidP="00EA7637">
            <w:pPr>
              <w:spacing w:after="0" w:line="240" w:lineRule="auto"/>
              <w:jc w:val="center"/>
              <w:rPr>
                <w:rFonts w:ascii="Times New Roman" w:eastAsia="Times New Roman" w:hAnsi="Times New Roman" w:cs="Times New Roman"/>
                <w:sz w:val="18"/>
                <w:szCs w:val="18"/>
                <w:lang w:val="uk-UA"/>
              </w:rPr>
            </w:pPr>
          </w:p>
        </w:tc>
        <w:tc>
          <w:tcPr>
            <w:tcW w:w="708" w:type="dxa"/>
            <w:tcBorders>
              <w:top w:val="nil"/>
              <w:left w:val="nil"/>
              <w:bottom w:val="single" w:sz="4" w:space="0" w:color="auto"/>
              <w:right w:val="single" w:sz="4" w:space="0" w:color="auto"/>
            </w:tcBorders>
            <w:shd w:val="clear" w:color="auto" w:fill="auto"/>
            <w:vAlign w:val="center"/>
            <w:hideMark/>
          </w:tcPr>
          <w:p w14:paraId="447C5F30" w14:textId="77777777" w:rsidR="00F85A46" w:rsidRPr="001A6F94" w:rsidRDefault="00F85A46" w:rsidP="00EA7637">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lang w:val="uk-UA"/>
              </w:rPr>
              <w:t>4</w:t>
            </w:r>
            <w:r w:rsidRPr="001A6F94">
              <w:rPr>
                <w:rFonts w:ascii="Times New Roman" w:eastAsia="Times New Roman" w:hAnsi="Times New Roman" w:cs="Times New Roman"/>
                <w:sz w:val="20"/>
                <w:szCs w:val="20"/>
              </w:rPr>
              <w:t>,</w:t>
            </w:r>
            <w:r w:rsidRPr="001A6F94">
              <w:rPr>
                <w:rFonts w:ascii="Times New Roman" w:eastAsia="Times New Roman" w:hAnsi="Times New Roman" w:cs="Times New Roman"/>
                <w:sz w:val="20"/>
                <w:szCs w:val="20"/>
                <w:lang w:val="uk-UA"/>
              </w:rPr>
              <w:t>15</w:t>
            </w:r>
          </w:p>
        </w:tc>
        <w:tc>
          <w:tcPr>
            <w:tcW w:w="762" w:type="dxa"/>
            <w:tcBorders>
              <w:top w:val="nil"/>
              <w:left w:val="nil"/>
              <w:bottom w:val="single" w:sz="4" w:space="0" w:color="auto"/>
              <w:right w:val="single" w:sz="4" w:space="0" w:color="auto"/>
            </w:tcBorders>
            <w:shd w:val="clear" w:color="auto" w:fill="auto"/>
            <w:vAlign w:val="center"/>
          </w:tcPr>
          <w:p w14:paraId="725C9B89"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w:t>
            </w:r>
          </w:p>
        </w:tc>
        <w:tc>
          <w:tcPr>
            <w:tcW w:w="851" w:type="dxa"/>
            <w:gridSpan w:val="2"/>
            <w:tcBorders>
              <w:top w:val="nil"/>
              <w:left w:val="nil"/>
              <w:bottom w:val="single" w:sz="4" w:space="0" w:color="auto"/>
              <w:right w:val="single" w:sz="4" w:space="0" w:color="auto"/>
            </w:tcBorders>
            <w:shd w:val="clear" w:color="auto" w:fill="auto"/>
            <w:vAlign w:val="center"/>
          </w:tcPr>
          <w:p w14:paraId="65C7D492" w14:textId="77777777" w:rsidR="00F85A46" w:rsidRPr="001A6F94" w:rsidRDefault="00F85A46" w:rsidP="00EA7637">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0,00%</w:t>
            </w:r>
          </w:p>
        </w:tc>
      </w:tr>
    </w:tbl>
    <w:p w14:paraId="358F4637" w14:textId="77777777" w:rsidR="00332A58" w:rsidRPr="001A6F94" w:rsidRDefault="00332A58" w:rsidP="007E0C03">
      <w:pPr>
        <w:spacing w:after="0" w:line="240" w:lineRule="auto"/>
        <w:jc w:val="right"/>
        <w:rPr>
          <w:rFonts w:ascii="Times New Roman" w:hAnsi="Times New Roman" w:cs="Times New Roman"/>
          <w:b/>
          <w:sz w:val="24"/>
          <w:szCs w:val="24"/>
          <w:lang w:val="uk-UA"/>
        </w:rPr>
      </w:pPr>
    </w:p>
    <w:p w14:paraId="7E81A503" w14:textId="77777777" w:rsidR="007E0C03" w:rsidRPr="001A6F94" w:rsidRDefault="007E0C03" w:rsidP="007E0C03">
      <w:pPr>
        <w:spacing w:after="0" w:line="240" w:lineRule="auto"/>
        <w:rPr>
          <w:rFonts w:ascii="Times New Roman" w:eastAsia="Times New Roman" w:hAnsi="Times New Roman" w:cs="Times New Roman"/>
          <w:color w:val="000000"/>
          <w:sz w:val="24"/>
          <w:szCs w:val="24"/>
          <w:lang w:val="uk-UA"/>
        </w:rPr>
      </w:pPr>
      <w:r w:rsidRPr="001A6F94">
        <w:rPr>
          <w:rFonts w:ascii="Times New Roman" w:eastAsia="Times New Roman" w:hAnsi="Times New Roman" w:cs="Times New Roman"/>
          <w:color w:val="000000"/>
          <w:sz w:val="24"/>
          <w:szCs w:val="24"/>
          <w:lang w:val="uk-UA"/>
        </w:rPr>
        <w:t>Фактичні рівні показників якості електропостачання за 2019 рік наведенні в таблицях 10.2 – 10.5</w:t>
      </w:r>
    </w:p>
    <w:p w14:paraId="11A01A7B" w14:textId="77777777" w:rsidR="007E0C03" w:rsidRPr="001A6F94" w:rsidRDefault="007E0C03" w:rsidP="007E0C03">
      <w:pPr>
        <w:spacing w:after="0" w:line="240" w:lineRule="auto"/>
        <w:jc w:val="right"/>
        <w:rPr>
          <w:rFonts w:ascii="Times New Roman" w:eastAsia="Times New Roman" w:hAnsi="Times New Roman" w:cs="Times New Roman"/>
          <w:b/>
          <w:color w:val="000000"/>
          <w:sz w:val="24"/>
          <w:szCs w:val="24"/>
          <w:lang w:val="uk-UA"/>
        </w:rPr>
      </w:pPr>
      <w:r w:rsidRPr="001A6F94">
        <w:rPr>
          <w:rFonts w:ascii="Times New Roman" w:eastAsia="Times New Roman" w:hAnsi="Times New Roman" w:cs="Times New Roman"/>
          <w:b/>
          <w:color w:val="000000"/>
          <w:sz w:val="24"/>
          <w:szCs w:val="24"/>
        </w:rPr>
        <w:t>Таблиця 1</w:t>
      </w:r>
      <w:r w:rsidRPr="001A6F94">
        <w:rPr>
          <w:rFonts w:ascii="Times New Roman" w:eastAsia="Times New Roman" w:hAnsi="Times New Roman" w:cs="Times New Roman"/>
          <w:b/>
          <w:color w:val="000000"/>
          <w:sz w:val="24"/>
          <w:szCs w:val="24"/>
          <w:lang w:val="uk-UA"/>
        </w:rPr>
        <w:t>0.2</w:t>
      </w:r>
    </w:p>
    <w:p w14:paraId="46248C4B" w14:textId="77777777" w:rsidR="007E0C03" w:rsidRPr="001A6F94" w:rsidRDefault="007E0C03" w:rsidP="007E0C03">
      <w:pPr>
        <w:spacing w:after="0" w:line="240" w:lineRule="auto"/>
        <w:jc w:val="right"/>
        <w:rPr>
          <w:rFonts w:ascii="Times New Roman" w:eastAsia="Times New Roman" w:hAnsi="Times New Roman" w:cs="Times New Roman"/>
          <w:b/>
          <w:color w:val="000000"/>
          <w:sz w:val="24"/>
          <w:szCs w:val="24"/>
          <w:lang w:val="uk-UA"/>
        </w:rPr>
      </w:pPr>
      <w:r w:rsidRPr="001A6F94">
        <w:rPr>
          <w:rFonts w:ascii="Times New Roman" w:eastAsia="Times New Roman" w:hAnsi="Times New Roman" w:cs="Times New Roman"/>
          <w:b/>
          <w:color w:val="000000"/>
          <w:sz w:val="24"/>
          <w:szCs w:val="24"/>
          <w:lang w:val="uk-UA"/>
        </w:rPr>
        <w:t>Індекс середньої тривалості довгих перерв в електропостачанні SAIDI за 2019 рік</w:t>
      </w:r>
    </w:p>
    <w:p w14:paraId="0326E826" w14:textId="77777777" w:rsidR="007E0C03" w:rsidRPr="001A6F94" w:rsidRDefault="007E0C03" w:rsidP="007E0C03">
      <w:pPr>
        <w:spacing w:after="0" w:line="240" w:lineRule="auto"/>
        <w:jc w:val="right"/>
        <w:rPr>
          <w:rFonts w:ascii="Times New Roman" w:eastAsia="Times New Roman" w:hAnsi="Times New Roman" w:cs="Times New Roman"/>
          <w:b/>
          <w:color w:val="000000"/>
          <w:sz w:val="20"/>
          <w:szCs w:val="20"/>
          <w:lang w:val="uk-UA"/>
        </w:rPr>
      </w:pPr>
    </w:p>
    <w:tbl>
      <w:tblPr>
        <w:tblW w:w="11086" w:type="dxa"/>
        <w:tblInd w:w="-601" w:type="dxa"/>
        <w:tblLayout w:type="fixed"/>
        <w:tblLook w:val="04A0" w:firstRow="1" w:lastRow="0" w:firstColumn="1" w:lastColumn="0" w:noHBand="0" w:noVBand="1"/>
      </w:tblPr>
      <w:tblGrid>
        <w:gridCol w:w="1447"/>
        <w:gridCol w:w="567"/>
        <w:gridCol w:w="567"/>
        <w:gridCol w:w="567"/>
        <w:gridCol w:w="567"/>
        <w:gridCol w:w="567"/>
        <w:gridCol w:w="567"/>
        <w:gridCol w:w="567"/>
        <w:gridCol w:w="575"/>
        <w:gridCol w:w="474"/>
        <w:gridCol w:w="652"/>
        <w:gridCol w:w="567"/>
        <w:gridCol w:w="567"/>
        <w:gridCol w:w="567"/>
        <w:gridCol w:w="567"/>
        <w:gridCol w:w="567"/>
        <w:gridCol w:w="567"/>
        <w:gridCol w:w="567"/>
      </w:tblGrid>
      <w:tr w:rsidR="007E0C03" w:rsidRPr="001A6F94" w14:paraId="793741A4" w14:textId="77777777" w:rsidTr="00F85A46">
        <w:trPr>
          <w:cantSplit/>
          <w:trHeight w:val="985"/>
        </w:trPr>
        <w:tc>
          <w:tcPr>
            <w:tcW w:w="1447" w:type="dxa"/>
            <w:tcBorders>
              <w:top w:val="single" w:sz="4" w:space="0" w:color="auto"/>
              <w:left w:val="single" w:sz="4" w:space="0" w:color="auto"/>
              <w:bottom w:val="single" w:sz="4" w:space="0" w:color="auto"/>
              <w:right w:val="single" w:sz="4" w:space="0" w:color="auto"/>
            </w:tcBorders>
            <w:shd w:val="clear" w:color="auto" w:fill="auto"/>
            <w:noWrap/>
            <w:hideMark/>
          </w:tcPr>
          <w:p w14:paraId="06A4B78D"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Підрозділ</w:t>
            </w:r>
          </w:p>
        </w:tc>
        <w:tc>
          <w:tcPr>
            <w:tcW w:w="567" w:type="dxa"/>
            <w:tcBorders>
              <w:top w:val="single" w:sz="4" w:space="0" w:color="auto"/>
              <w:left w:val="nil"/>
              <w:bottom w:val="single" w:sz="4" w:space="0" w:color="auto"/>
              <w:right w:val="single" w:sz="4" w:space="0" w:color="auto"/>
            </w:tcBorders>
            <w:shd w:val="clear" w:color="auto" w:fill="auto"/>
            <w:noWrap/>
            <w:textDirection w:val="btLr"/>
            <w:hideMark/>
          </w:tcPr>
          <w:p w14:paraId="7822431C" w14:textId="77777777" w:rsidR="007E0C03" w:rsidRPr="001A6F94" w:rsidRDefault="007E0C03" w:rsidP="007E0C03">
            <w:pPr>
              <w:spacing w:after="0" w:line="240" w:lineRule="auto"/>
              <w:ind w:left="113" w:right="113"/>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Січень</w:t>
            </w:r>
          </w:p>
        </w:tc>
        <w:tc>
          <w:tcPr>
            <w:tcW w:w="567" w:type="dxa"/>
            <w:tcBorders>
              <w:top w:val="single" w:sz="4" w:space="0" w:color="auto"/>
              <w:left w:val="nil"/>
              <w:bottom w:val="single" w:sz="4" w:space="0" w:color="auto"/>
              <w:right w:val="single" w:sz="4" w:space="0" w:color="auto"/>
            </w:tcBorders>
            <w:shd w:val="clear" w:color="auto" w:fill="auto"/>
            <w:noWrap/>
            <w:textDirection w:val="btLr"/>
            <w:hideMark/>
          </w:tcPr>
          <w:p w14:paraId="5575846B" w14:textId="77777777" w:rsidR="007E0C03" w:rsidRPr="001A6F94" w:rsidRDefault="007E0C03" w:rsidP="007E0C03">
            <w:pPr>
              <w:spacing w:after="0" w:line="240" w:lineRule="auto"/>
              <w:ind w:left="113" w:right="113"/>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Лютий</w:t>
            </w:r>
          </w:p>
        </w:tc>
        <w:tc>
          <w:tcPr>
            <w:tcW w:w="567" w:type="dxa"/>
            <w:tcBorders>
              <w:top w:val="single" w:sz="4" w:space="0" w:color="auto"/>
              <w:left w:val="nil"/>
              <w:bottom w:val="single" w:sz="4" w:space="0" w:color="auto"/>
              <w:right w:val="single" w:sz="4" w:space="0" w:color="auto"/>
            </w:tcBorders>
            <w:shd w:val="clear" w:color="auto" w:fill="auto"/>
            <w:noWrap/>
            <w:textDirection w:val="btLr"/>
            <w:hideMark/>
          </w:tcPr>
          <w:p w14:paraId="1865E626" w14:textId="77777777" w:rsidR="007E0C03" w:rsidRPr="001A6F94" w:rsidRDefault="007E0C03" w:rsidP="007E0C03">
            <w:pPr>
              <w:spacing w:after="0" w:line="240" w:lineRule="auto"/>
              <w:ind w:left="113" w:right="113"/>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Березень</w:t>
            </w:r>
          </w:p>
        </w:tc>
        <w:tc>
          <w:tcPr>
            <w:tcW w:w="567" w:type="dxa"/>
            <w:tcBorders>
              <w:top w:val="single" w:sz="4" w:space="0" w:color="auto"/>
              <w:left w:val="nil"/>
              <w:bottom w:val="single" w:sz="4" w:space="0" w:color="auto"/>
              <w:right w:val="single" w:sz="4" w:space="0" w:color="auto"/>
            </w:tcBorders>
            <w:shd w:val="clear" w:color="auto" w:fill="auto"/>
            <w:noWrap/>
            <w:textDirection w:val="btLr"/>
            <w:hideMark/>
          </w:tcPr>
          <w:p w14:paraId="183AFB27" w14:textId="77777777" w:rsidR="007E0C03" w:rsidRPr="001A6F94" w:rsidRDefault="007E0C03" w:rsidP="007E0C03">
            <w:pPr>
              <w:spacing w:after="0" w:line="240" w:lineRule="auto"/>
              <w:ind w:left="113" w:right="113"/>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Квітень</w:t>
            </w:r>
          </w:p>
        </w:tc>
        <w:tc>
          <w:tcPr>
            <w:tcW w:w="567" w:type="dxa"/>
            <w:tcBorders>
              <w:top w:val="single" w:sz="4" w:space="0" w:color="auto"/>
              <w:left w:val="nil"/>
              <w:bottom w:val="single" w:sz="4" w:space="0" w:color="auto"/>
              <w:right w:val="single" w:sz="4" w:space="0" w:color="auto"/>
            </w:tcBorders>
            <w:shd w:val="clear" w:color="auto" w:fill="auto"/>
            <w:noWrap/>
            <w:textDirection w:val="btLr"/>
            <w:hideMark/>
          </w:tcPr>
          <w:p w14:paraId="29C1B540" w14:textId="77777777" w:rsidR="007E0C03" w:rsidRPr="001A6F94" w:rsidRDefault="007E0C03" w:rsidP="007E0C03">
            <w:pPr>
              <w:spacing w:after="0" w:line="240" w:lineRule="auto"/>
              <w:ind w:left="113" w:right="113"/>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Травень</w:t>
            </w:r>
          </w:p>
        </w:tc>
        <w:tc>
          <w:tcPr>
            <w:tcW w:w="567" w:type="dxa"/>
            <w:tcBorders>
              <w:top w:val="single" w:sz="4" w:space="0" w:color="auto"/>
              <w:left w:val="nil"/>
              <w:bottom w:val="single" w:sz="4" w:space="0" w:color="auto"/>
              <w:right w:val="single" w:sz="4" w:space="0" w:color="auto"/>
            </w:tcBorders>
            <w:shd w:val="clear" w:color="auto" w:fill="auto"/>
            <w:noWrap/>
            <w:textDirection w:val="btLr"/>
            <w:hideMark/>
          </w:tcPr>
          <w:p w14:paraId="075326EE" w14:textId="77777777" w:rsidR="007E0C03" w:rsidRPr="001A6F94" w:rsidRDefault="007E0C03" w:rsidP="007E0C03">
            <w:pPr>
              <w:spacing w:after="0" w:line="240" w:lineRule="auto"/>
              <w:ind w:left="113" w:right="113"/>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Червень</w:t>
            </w:r>
          </w:p>
        </w:tc>
        <w:tc>
          <w:tcPr>
            <w:tcW w:w="567" w:type="dxa"/>
            <w:tcBorders>
              <w:top w:val="single" w:sz="4" w:space="0" w:color="auto"/>
              <w:left w:val="nil"/>
              <w:bottom w:val="single" w:sz="4" w:space="0" w:color="auto"/>
              <w:right w:val="single" w:sz="4" w:space="0" w:color="auto"/>
            </w:tcBorders>
            <w:shd w:val="clear" w:color="auto" w:fill="auto"/>
            <w:noWrap/>
            <w:textDirection w:val="btLr"/>
            <w:hideMark/>
          </w:tcPr>
          <w:p w14:paraId="1C09214D" w14:textId="77777777" w:rsidR="007E0C03" w:rsidRPr="001A6F94" w:rsidRDefault="007E0C03" w:rsidP="007E0C03">
            <w:pPr>
              <w:spacing w:after="0" w:line="240" w:lineRule="auto"/>
              <w:ind w:left="113" w:right="113"/>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Липень</w:t>
            </w:r>
          </w:p>
        </w:tc>
        <w:tc>
          <w:tcPr>
            <w:tcW w:w="575" w:type="dxa"/>
            <w:tcBorders>
              <w:top w:val="single" w:sz="4" w:space="0" w:color="auto"/>
              <w:left w:val="nil"/>
              <w:bottom w:val="single" w:sz="4" w:space="0" w:color="auto"/>
              <w:right w:val="single" w:sz="4" w:space="0" w:color="auto"/>
            </w:tcBorders>
            <w:shd w:val="clear" w:color="auto" w:fill="auto"/>
            <w:noWrap/>
            <w:textDirection w:val="btLr"/>
            <w:hideMark/>
          </w:tcPr>
          <w:p w14:paraId="254F3A3A" w14:textId="77777777" w:rsidR="007E0C03" w:rsidRPr="001A6F94" w:rsidRDefault="007E0C03" w:rsidP="007E0C03">
            <w:pPr>
              <w:spacing w:after="0" w:line="240" w:lineRule="auto"/>
              <w:ind w:left="113" w:right="113"/>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Серпень</w:t>
            </w:r>
          </w:p>
        </w:tc>
        <w:tc>
          <w:tcPr>
            <w:tcW w:w="474" w:type="dxa"/>
            <w:tcBorders>
              <w:top w:val="single" w:sz="4" w:space="0" w:color="auto"/>
              <w:left w:val="nil"/>
              <w:bottom w:val="single" w:sz="4" w:space="0" w:color="auto"/>
              <w:right w:val="single" w:sz="4" w:space="0" w:color="auto"/>
            </w:tcBorders>
            <w:shd w:val="clear" w:color="auto" w:fill="auto"/>
            <w:noWrap/>
            <w:textDirection w:val="btLr"/>
            <w:hideMark/>
          </w:tcPr>
          <w:p w14:paraId="6B797FD6" w14:textId="77777777" w:rsidR="007E0C03" w:rsidRPr="001A6F94" w:rsidRDefault="007E0C03" w:rsidP="007E0C03">
            <w:pPr>
              <w:spacing w:after="0" w:line="240" w:lineRule="auto"/>
              <w:ind w:left="113" w:right="113"/>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Вересень</w:t>
            </w:r>
          </w:p>
        </w:tc>
        <w:tc>
          <w:tcPr>
            <w:tcW w:w="652" w:type="dxa"/>
            <w:tcBorders>
              <w:top w:val="single" w:sz="4" w:space="0" w:color="auto"/>
              <w:left w:val="nil"/>
              <w:bottom w:val="single" w:sz="4" w:space="0" w:color="auto"/>
              <w:right w:val="single" w:sz="4" w:space="0" w:color="auto"/>
            </w:tcBorders>
            <w:shd w:val="clear" w:color="auto" w:fill="auto"/>
            <w:noWrap/>
            <w:textDirection w:val="btLr"/>
            <w:hideMark/>
          </w:tcPr>
          <w:p w14:paraId="2F2A1A7F" w14:textId="77777777" w:rsidR="007E0C03" w:rsidRPr="001A6F94" w:rsidRDefault="007E0C03" w:rsidP="007E0C03">
            <w:pPr>
              <w:spacing w:after="0" w:line="240" w:lineRule="auto"/>
              <w:ind w:left="113" w:right="113"/>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Жовтень</w:t>
            </w:r>
          </w:p>
        </w:tc>
        <w:tc>
          <w:tcPr>
            <w:tcW w:w="567" w:type="dxa"/>
            <w:tcBorders>
              <w:top w:val="single" w:sz="4" w:space="0" w:color="auto"/>
              <w:left w:val="nil"/>
              <w:bottom w:val="single" w:sz="4" w:space="0" w:color="auto"/>
              <w:right w:val="single" w:sz="4" w:space="0" w:color="auto"/>
            </w:tcBorders>
            <w:shd w:val="clear" w:color="auto" w:fill="auto"/>
            <w:noWrap/>
            <w:textDirection w:val="btLr"/>
            <w:hideMark/>
          </w:tcPr>
          <w:p w14:paraId="7D474762" w14:textId="77777777" w:rsidR="007E0C03" w:rsidRPr="001A6F94" w:rsidRDefault="007E0C03" w:rsidP="007E0C03">
            <w:pPr>
              <w:spacing w:after="0" w:line="240" w:lineRule="auto"/>
              <w:ind w:left="113" w:right="113"/>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rPr>
              <w:t>Листопад</w:t>
            </w:r>
          </w:p>
        </w:tc>
        <w:tc>
          <w:tcPr>
            <w:tcW w:w="567" w:type="dxa"/>
            <w:tcBorders>
              <w:top w:val="single" w:sz="4" w:space="0" w:color="auto"/>
              <w:left w:val="nil"/>
              <w:bottom w:val="single" w:sz="4" w:space="0" w:color="auto"/>
              <w:right w:val="single" w:sz="4" w:space="0" w:color="auto"/>
            </w:tcBorders>
            <w:shd w:val="clear" w:color="auto" w:fill="auto"/>
            <w:noWrap/>
            <w:textDirection w:val="btLr"/>
            <w:hideMark/>
          </w:tcPr>
          <w:p w14:paraId="328A8538" w14:textId="77777777" w:rsidR="007E0C03" w:rsidRPr="001A6F94" w:rsidRDefault="007E0C03" w:rsidP="007E0C03">
            <w:pPr>
              <w:spacing w:after="0" w:line="240" w:lineRule="auto"/>
              <w:ind w:left="113" w:right="113"/>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4"/>
                <w:szCs w:val="24"/>
              </w:rPr>
              <w:t>Грудень</w:t>
            </w:r>
          </w:p>
        </w:tc>
        <w:tc>
          <w:tcPr>
            <w:tcW w:w="567" w:type="dxa"/>
            <w:tcBorders>
              <w:top w:val="single" w:sz="4" w:space="0" w:color="auto"/>
              <w:left w:val="nil"/>
              <w:bottom w:val="single" w:sz="4" w:space="0" w:color="auto"/>
              <w:right w:val="single" w:sz="4" w:space="0" w:color="auto"/>
            </w:tcBorders>
            <w:shd w:val="clear" w:color="auto" w:fill="auto"/>
            <w:noWrap/>
            <w:textDirection w:val="btLr"/>
            <w:hideMark/>
          </w:tcPr>
          <w:p w14:paraId="072590AF" w14:textId="77777777" w:rsidR="007E0C03" w:rsidRPr="001A6F94" w:rsidRDefault="007E0C03" w:rsidP="007E0C03">
            <w:pPr>
              <w:spacing w:after="0" w:line="240" w:lineRule="auto"/>
              <w:ind w:left="113" w:right="113"/>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4"/>
                <w:szCs w:val="24"/>
              </w:rPr>
              <w:t>I кв</w:t>
            </w:r>
          </w:p>
        </w:tc>
        <w:tc>
          <w:tcPr>
            <w:tcW w:w="567" w:type="dxa"/>
            <w:tcBorders>
              <w:top w:val="single" w:sz="4" w:space="0" w:color="auto"/>
              <w:left w:val="nil"/>
              <w:bottom w:val="single" w:sz="4" w:space="0" w:color="auto"/>
              <w:right w:val="single" w:sz="4" w:space="0" w:color="auto"/>
            </w:tcBorders>
            <w:shd w:val="clear" w:color="auto" w:fill="auto"/>
            <w:noWrap/>
            <w:textDirection w:val="btLr"/>
            <w:hideMark/>
          </w:tcPr>
          <w:p w14:paraId="472C4D29" w14:textId="77777777" w:rsidR="007E0C03" w:rsidRPr="001A6F94" w:rsidRDefault="007E0C03" w:rsidP="007E0C03">
            <w:pPr>
              <w:spacing w:after="0" w:line="240" w:lineRule="auto"/>
              <w:ind w:left="113" w:right="113"/>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4"/>
                <w:szCs w:val="24"/>
              </w:rPr>
              <w:t>II кв</w:t>
            </w:r>
          </w:p>
        </w:tc>
        <w:tc>
          <w:tcPr>
            <w:tcW w:w="567" w:type="dxa"/>
            <w:tcBorders>
              <w:top w:val="single" w:sz="4" w:space="0" w:color="auto"/>
              <w:left w:val="nil"/>
              <w:bottom w:val="single" w:sz="4" w:space="0" w:color="auto"/>
              <w:right w:val="single" w:sz="4" w:space="0" w:color="auto"/>
            </w:tcBorders>
            <w:shd w:val="clear" w:color="auto" w:fill="auto"/>
            <w:noWrap/>
            <w:textDirection w:val="btLr"/>
            <w:hideMark/>
          </w:tcPr>
          <w:p w14:paraId="0998F198" w14:textId="77777777" w:rsidR="007E0C03" w:rsidRPr="001A6F94" w:rsidRDefault="007E0C03" w:rsidP="007E0C03">
            <w:pPr>
              <w:spacing w:after="0" w:line="240" w:lineRule="auto"/>
              <w:ind w:left="113" w:right="113"/>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4"/>
                <w:szCs w:val="24"/>
              </w:rPr>
              <w:t>III кв</w:t>
            </w:r>
          </w:p>
        </w:tc>
        <w:tc>
          <w:tcPr>
            <w:tcW w:w="567" w:type="dxa"/>
            <w:tcBorders>
              <w:top w:val="single" w:sz="4" w:space="0" w:color="auto"/>
              <w:left w:val="nil"/>
              <w:bottom w:val="single" w:sz="4" w:space="0" w:color="auto"/>
              <w:right w:val="single" w:sz="4" w:space="0" w:color="auto"/>
            </w:tcBorders>
            <w:shd w:val="clear" w:color="auto" w:fill="auto"/>
            <w:noWrap/>
            <w:textDirection w:val="btLr"/>
            <w:hideMark/>
          </w:tcPr>
          <w:p w14:paraId="4B790393" w14:textId="77777777" w:rsidR="007E0C03" w:rsidRPr="001A6F94" w:rsidRDefault="007E0C03" w:rsidP="007E0C03">
            <w:pPr>
              <w:spacing w:after="0" w:line="240" w:lineRule="auto"/>
              <w:ind w:left="113" w:right="113"/>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4"/>
                <w:szCs w:val="24"/>
              </w:rPr>
              <w:t>IV кв</w:t>
            </w:r>
          </w:p>
        </w:tc>
        <w:tc>
          <w:tcPr>
            <w:tcW w:w="567" w:type="dxa"/>
            <w:tcBorders>
              <w:top w:val="single" w:sz="4" w:space="0" w:color="auto"/>
              <w:left w:val="nil"/>
              <w:bottom w:val="single" w:sz="4" w:space="0" w:color="auto"/>
              <w:right w:val="single" w:sz="4" w:space="0" w:color="auto"/>
            </w:tcBorders>
            <w:shd w:val="clear" w:color="auto" w:fill="auto"/>
            <w:noWrap/>
            <w:textDirection w:val="btLr"/>
            <w:hideMark/>
          </w:tcPr>
          <w:p w14:paraId="7C8AF072" w14:textId="77777777" w:rsidR="007E0C03" w:rsidRPr="001A6F94" w:rsidRDefault="007E0C03" w:rsidP="007E0C03">
            <w:pPr>
              <w:spacing w:after="0" w:line="240" w:lineRule="auto"/>
              <w:ind w:left="113" w:right="113"/>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4"/>
                <w:szCs w:val="24"/>
              </w:rPr>
              <w:t>Разом</w:t>
            </w:r>
          </w:p>
        </w:tc>
      </w:tr>
      <w:tr w:rsidR="007E0C03" w:rsidRPr="001A6F94" w14:paraId="0EEF4302" w14:textId="77777777" w:rsidTr="00F85A46">
        <w:trPr>
          <w:trHeight w:val="300"/>
        </w:trPr>
        <w:tc>
          <w:tcPr>
            <w:tcW w:w="1447" w:type="dxa"/>
            <w:tcBorders>
              <w:top w:val="nil"/>
              <w:left w:val="single" w:sz="4" w:space="0" w:color="auto"/>
              <w:bottom w:val="single" w:sz="4" w:space="0" w:color="auto"/>
              <w:right w:val="single" w:sz="4" w:space="0" w:color="auto"/>
            </w:tcBorders>
            <w:shd w:val="clear" w:color="auto" w:fill="auto"/>
            <w:noWrap/>
            <w:hideMark/>
          </w:tcPr>
          <w:p w14:paraId="57DE3713"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Вільногірські РЕМ</w:t>
            </w:r>
          </w:p>
        </w:tc>
        <w:tc>
          <w:tcPr>
            <w:tcW w:w="567" w:type="dxa"/>
            <w:tcBorders>
              <w:top w:val="nil"/>
              <w:left w:val="nil"/>
              <w:bottom w:val="single" w:sz="4" w:space="0" w:color="auto"/>
              <w:right w:val="single" w:sz="4" w:space="0" w:color="auto"/>
            </w:tcBorders>
            <w:shd w:val="clear" w:color="auto" w:fill="auto"/>
            <w:noWrap/>
            <w:hideMark/>
          </w:tcPr>
          <w:p w14:paraId="02F3AF8B"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10,5</w:t>
            </w:r>
          </w:p>
        </w:tc>
        <w:tc>
          <w:tcPr>
            <w:tcW w:w="567" w:type="dxa"/>
            <w:tcBorders>
              <w:top w:val="nil"/>
              <w:left w:val="nil"/>
              <w:bottom w:val="single" w:sz="4" w:space="0" w:color="auto"/>
              <w:right w:val="single" w:sz="4" w:space="0" w:color="auto"/>
            </w:tcBorders>
            <w:shd w:val="clear" w:color="auto" w:fill="auto"/>
            <w:noWrap/>
            <w:hideMark/>
          </w:tcPr>
          <w:p w14:paraId="59A22097"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86,0</w:t>
            </w:r>
          </w:p>
        </w:tc>
        <w:tc>
          <w:tcPr>
            <w:tcW w:w="567" w:type="dxa"/>
            <w:tcBorders>
              <w:top w:val="nil"/>
              <w:left w:val="nil"/>
              <w:bottom w:val="single" w:sz="4" w:space="0" w:color="auto"/>
              <w:right w:val="single" w:sz="4" w:space="0" w:color="auto"/>
            </w:tcBorders>
            <w:shd w:val="clear" w:color="auto" w:fill="auto"/>
            <w:noWrap/>
            <w:hideMark/>
          </w:tcPr>
          <w:p w14:paraId="3BC92A6F"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73,8</w:t>
            </w:r>
          </w:p>
        </w:tc>
        <w:tc>
          <w:tcPr>
            <w:tcW w:w="567" w:type="dxa"/>
            <w:tcBorders>
              <w:top w:val="nil"/>
              <w:left w:val="nil"/>
              <w:bottom w:val="single" w:sz="4" w:space="0" w:color="auto"/>
              <w:right w:val="single" w:sz="4" w:space="0" w:color="auto"/>
            </w:tcBorders>
            <w:shd w:val="clear" w:color="auto" w:fill="auto"/>
            <w:noWrap/>
            <w:hideMark/>
          </w:tcPr>
          <w:p w14:paraId="2F6DAC2F"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100,6</w:t>
            </w:r>
          </w:p>
        </w:tc>
        <w:tc>
          <w:tcPr>
            <w:tcW w:w="567" w:type="dxa"/>
            <w:tcBorders>
              <w:top w:val="nil"/>
              <w:left w:val="nil"/>
              <w:bottom w:val="single" w:sz="4" w:space="0" w:color="auto"/>
              <w:right w:val="single" w:sz="4" w:space="0" w:color="auto"/>
            </w:tcBorders>
            <w:shd w:val="clear" w:color="auto" w:fill="auto"/>
            <w:noWrap/>
            <w:hideMark/>
          </w:tcPr>
          <w:p w14:paraId="1D7341F8"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122,1</w:t>
            </w:r>
          </w:p>
        </w:tc>
        <w:tc>
          <w:tcPr>
            <w:tcW w:w="567" w:type="dxa"/>
            <w:tcBorders>
              <w:top w:val="nil"/>
              <w:left w:val="nil"/>
              <w:bottom w:val="single" w:sz="4" w:space="0" w:color="auto"/>
              <w:right w:val="single" w:sz="4" w:space="0" w:color="auto"/>
            </w:tcBorders>
            <w:shd w:val="clear" w:color="auto" w:fill="auto"/>
            <w:noWrap/>
            <w:hideMark/>
          </w:tcPr>
          <w:p w14:paraId="69B69817"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88,5</w:t>
            </w:r>
          </w:p>
        </w:tc>
        <w:tc>
          <w:tcPr>
            <w:tcW w:w="567" w:type="dxa"/>
            <w:tcBorders>
              <w:top w:val="nil"/>
              <w:left w:val="nil"/>
              <w:bottom w:val="single" w:sz="4" w:space="0" w:color="auto"/>
              <w:right w:val="single" w:sz="4" w:space="0" w:color="auto"/>
            </w:tcBorders>
            <w:shd w:val="clear" w:color="auto" w:fill="auto"/>
            <w:noWrap/>
            <w:hideMark/>
          </w:tcPr>
          <w:p w14:paraId="1CF591C2"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78,8</w:t>
            </w:r>
          </w:p>
        </w:tc>
        <w:tc>
          <w:tcPr>
            <w:tcW w:w="575" w:type="dxa"/>
            <w:tcBorders>
              <w:top w:val="nil"/>
              <w:left w:val="nil"/>
              <w:bottom w:val="single" w:sz="4" w:space="0" w:color="auto"/>
              <w:right w:val="single" w:sz="4" w:space="0" w:color="auto"/>
            </w:tcBorders>
            <w:shd w:val="clear" w:color="auto" w:fill="auto"/>
            <w:noWrap/>
            <w:hideMark/>
          </w:tcPr>
          <w:p w14:paraId="13E58C6E"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60,8</w:t>
            </w:r>
          </w:p>
        </w:tc>
        <w:tc>
          <w:tcPr>
            <w:tcW w:w="474" w:type="dxa"/>
            <w:tcBorders>
              <w:top w:val="nil"/>
              <w:left w:val="nil"/>
              <w:bottom w:val="single" w:sz="4" w:space="0" w:color="auto"/>
              <w:right w:val="single" w:sz="4" w:space="0" w:color="auto"/>
            </w:tcBorders>
            <w:shd w:val="clear" w:color="auto" w:fill="auto"/>
            <w:noWrap/>
            <w:hideMark/>
          </w:tcPr>
          <w:p w14:paraId="68492057"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87,6</w:t>
            </w:r>
          </w:p>
        </w:tc>
        <w:tc>
          <w:tcPr>
            <w:tcW w:w="652" w:type="dxa"/>
            <w:tcBorders>
              <w:top w:val="nil"/>
              <w:left w:val="nil"/>
              <w:bottom w:val="single" w:sz="4" w:space="0" w:color="auto"/>
              <w:right w:val="single" w:sz="4" w:space="0" w:color="auto"/>
            </w:tcBorders>
            <w:shd w:val="clear" w:color="auto" w:fill="auto"/>
            <w:noWrap/>
            <w:hideMark/>
          </w:tcPr>
          <w:p w14:paraId="586A9547"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108,3</w:t>
            </w:r>
          </w:p>
        </w:tc>
        <w:tc>
          <w:tcPr>
            <w:tcW w:w="567" w:type="dxa"/>
            <w:tcBorders>
              <w:top w:val="nil"/>
              <w:left w:val="nil"/>
              <w:bottom w:val="single" w:sz="4" w:space="0" w:color="auto"/>
              <w:right w:val="single" w:sz="4" w:space="0" w:color="auto"/>
            </w:tcBorders>
            <w:shd w:val="clear" w:color="auto" w:fill="auto"/>
            <w:noWrap/>
            <w:hideMark/>
          </w:tcPr>
          <w:p w14:paraId="0BED9F4F"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144,6</w:t>
            </w:r>
          </w:p>
        </w:tc>
        <w:tc>
          <w:tcPr>
            <w:tcW w:w="567" w:type="dxa"/>
            <w:tcBorders>
              <w:top w:val="nil"/>
              <w:left w:val="nil"/>
              <w:bottom w:val="single" w:sz="4" w:space="0" w:color="auto"/>
              <w:right w:val="single" w:sz="4" w:space="0" w:color="auto"/>
            </w:tcBorders>
            <w:shd w:val="clear" w:color="auto" w:fill="auto"/>
            <w:noWrap/>
            <w:hideMark/>
          </w:tcPr>
          <w:p w14:paraId="36055D5C"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63,7</w:t>
            </w:r>
          </w:p>
        </w:tc>
        <w:tc>
          <w:tcPr>
            <w:tcW w:w="567" w:type="dxa"/>
            <w:tcBorders>
              <w:top w:val="nil"/>
              <w:left w:val="nil"/>
              <w:bottom w:val="single" w:sz="4" w:space="0" w:color="auto"/>
              <w:right w:val="single" w:sz="4" w:space="0" w:color="auto"/>
            </w:tcBorders>
            <w:shd w:val="clear" w:color="auto" w:fill="auto"/>
            <w:noWrap/>
            <w:hideMark/>
          </w:tcPr>
          <w:p w14:paraId="06DB6D17"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170,5</w:t>
            </w:r>
          </w:p>
        </w:tc>
        <w:tc>
          <w:tcPr>
            <w:tcW w:w="567" w:type="dxa"/>
            <w:tcBorders>
              <w:top w:val="nil"/>
              <w:left w:val="nil"/>
              <w:bottom w:val="single" w:sz="4" w:space="0" w:color="auto"/>
              <w:right w:val="single" w:sz="4" w:space="0" w:color="auto"/>
            </w:tcBorders>
            <w:shd w:val="clear" w:color="auto" w:fill="auto"/>
            <w:noWrap/>
            <w:hideMark/>
          </w:tcPr>
          <w:p w14:paraId="2AF4B697"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311,2</w:t>
            </w:r>
          </w:p>
        </w:tc>
        <w:tc>
          <w:tcPr>
            <w:tcW w:w="567" w:type="dxa"/>
            <w:tcBorders>
              <w:top w:val="nil"/>
              <w:left w:val="nil"/>
              <w:bottom w:val="single" w:sz="4" w:space="0" w:color="auto"/>
              <w:right w:val="single" w:sz="4" w:space="0" w:color="auto"/>
            </w:tcBorders>
            <w:shd w:val="clear" w:color="auto" w:fill="auto"/>
            <w:noWrap/>
            <w:hideMark/>
          </w:tcPr>
          <w:p w14:paraId="090D9148"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227,2</w:t>
            </w:r>
          </w:p>
        </w:tc>
        <w:tc>
          <w:tcPr>
            <w:tcW w:w="567" w:type="dxa"/>
            <w:tcBorders>
              <w:top w:val="nil"/>
              <w:left w:val="nil"/>
              <w:bottom w:val="single" w:sz="4" w:space="0" w:color="auto"/>
              <w:right w:val="single" w:sz="4" w:space="0" w:color="auto"/>
            </w:tcBorders>
            <w:shd w:val="clear" w:color="auto" w:fill="auto"/>
            <w:noWrap/>
            <w:hideMark/>
          </w:tcPr>
          <w:p w14:paraId="688B2323"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316,7</w:t>
            </w:r>
          </w:p>
        </w:tc>
        <w:tc>
          <w:tcPr>
            <w:tcW w:w="567" w:type="dxa"/>
            <w:tcBorders>
              <w:top w:val="nil"/>
              <w:left w:val="nil"/>
              <w:bottom w:val="single" w:sz="4" w:space="0" w:color="auto"/>
              <w:right w:val="single" w:sz="4" w:space="0" w:color="auto"/>
            </w:tcBorders>
            <w:shd w:val="clear" w:color="auto" w:fill="auto"/>
            <w:noWrap/>
            <w:hideMark/>
          </w:tcPr>
          <w:p w14:paraId="3CCFE775"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1025,7</w:t>
            </w:r>
          </w:p>
        </w:tc>
      </w:tr>
      <w:tr w:rsidR="007E0C03" w:rsidRPr="001A6F94" w14:paraId="37722B7F" w14:textId="77777777" w:rsidTr="00F85A46">
        <w:trPr>
          <w:trHeight w:val="300"/>
        </w:trPr>
        <w:tc>
          <w:tcPr>
            <w:tcW w:w="1447" w:type="dxa"/>
            <w:tcBorders>
              <w:top w:val="nil"/>
              <w:left w:val="single" w:sz="4" w:space="0" w:color="auto"/>
              <w:bottom w:val="single" w:sz="4" w:space="0" w:color="auto"/>
              <w:right w:val="single" w:sz="4" w:space="0" w:color="auto"/>
            </w:tcBorders>
            <w:shd w:val="clear" w:color="auto" w:fill="auto"/>
            <w:noWrap/>
            <w:hideMark/>
          </w:tcPr>
          <w:p w14:paraId="0BEA4C7E"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Дніпропетровські РЕМ</w:t>
            </w:r>
          </w:p>
        </w:tc>
        <w:tc>
          <w:tcPr>
            <w:tcW w:w="567" w:type="dxa"/>
            <w:tcBorders>
              <w:top w:val="nil"/>
              <w:left w:val="nil"/>
              <w:bottom w:val="single" w:sz="4" w:space="0" w:color="auto"/>
              <w:right w:val="single" w:sz="4" w:space="0" w:color="auto"/>
            </w:tcBorders>
            <w:shd w:val="clear" w:color="auto" w:fill="auto"/>
            <w:noWrap/>
            <w:hideMark/>
          </w:tcPr>
          <w:p w14:paraId="36852A0F"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39,1</w:t>
            </w:r>
          </w:p>
        </w:tc>
        <w:tc>
          <w:tcPr>
            <w:tcW w:w="567" w:type="dxa"/>
            <w:tcBorders>
              <w:top w:val="nil"/>
              <w:left w:val="nil"/>
              <w:bottom w:val="single" w:sz="4" w:space="0" w:color="auto"/>
              <w:right w:val="single" w:sz="4" w:space="0" w:color="auto"/>
            </w:tcBorders>
            <w:shd w:val="clear" w:color="auto" w:fill="auto"/>
            <w:noWrap/>
            <w:hideMark/>
          </w:tcPr>
          <w:p w14:paraId="2DAB4257"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22,6</w:t>
            </w:r>
          </w:p>
        </w:tc>
        <w:tc>
          <w:tcPr>
            <w:tcW w:w="567" w:type="dxa"/>
            <w:tcBorders>
              <w:top w:val="nil"/>
              <w:left w:val="nil"/>
              <w:bottom w:val="single" w:sz="4" w:space="0" w:color="auto"/>
              <w:right w:val="single" w:sz="4" w:space="0" w:color="auto"/>
            </w:tcBorders>
            <w:shd w:val="clear" w:color="auto" w:fill="auto"/>
            <w:noWrap/>
            <w:hideMark/>
          </w:tcPr>
          <w:p w14:paraId="1E1CC29F"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52,2</w:t>
            </w:r>
          </w:p>
        </w:tc>
        <w:tc>
          <w:tcPr>
            <w:tcW w:w="567" w:type="dxa"/>
            <w:tcBorders>
              <w:top w:val="nil"/>
              <w:left w:val="nil"/>
              <w:bottom w:val="single" w:sz="4" w:space="0" w:color="auto"/>
              <w:right w:val="single" w:sz="4" w:space="0" w:color="auto"/>
            </w:tcBorders>
            <w:shd w:val="clear" w:color="auto" w:fill="auto"/>
            <w:noWrap/>
            <w:hideMark/>
          </w:tcPr>
          <w:p w14:paraId="50631E62"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76,8</w:t>
            </w:r>
          </w:p>
        </w:tc>
        <w:tc>
          <w:tcPr>
            <w:tcW w:w="567" w:type="dxa"/>
            <w:tcBorders>
              <w:top w:val="nil"/>
              <w:left w:val="nil"/>
              <w:bottom w:val="single" w:sz="4" w:space="0" w:color="auto"/>
              <w:right w:val="single" w:sz="4" w:space="0" w:color="auto"/>
            </w:tcBorders>
            <w:shd w:val="clear" w:color="auto" w:fill="auto"/>
            <w:noWrap/>
            <w:hideMark/>
          </w:tcPr>
          <w:p w14:paraId="05918087"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48,2</w:t>
            </w:r>
          </w:p>
        </w:tc>
        <w:tc>
          <w:tcPr>
            <w:tcW w:w="567" w:type="dxa"/>
            <w:tcBorders>
              <w:top w:val="nil"/>
              <w:left w:val="nil"/>
              <w:bottom w:val="single" w:sz="4" w:space="0" w:color="auto"/>
              <w:right w:val="single" w:sz="4" w:space="0" w:color="auto"/>
            </w:tcBorders>
            <w:shd w:val="clear" w:color="auto" w:fill="auto"/>
            <w:noWrap/>
            <w:hideMark/>
          </w:tcPr>
          <w:p w14:paraId="39FC763D"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40,7</w:t>
            </w:r>
          </w:p>
        </w:tc>
        <w:tc>
          <w:tcPr>
            <w:tcW w:w="567" w:type="dxa"/>
            <w:tcBorders>
              <w:top w:val="nil"/>
              <w:left w:val="nil"/>
              <w:bottom w:val="single" w:sz="4" w:space="0" w:color="auto"/>
              <w:right w:val="single" w:sz="4" w:space="0" w:color="auto"/>
            </w:tcBorders>
            <w:shd w:val="clear" w:color="auto" w:fill="auto"/>
            <w:noWrap/>
            <w:hideMark/>
          </w:tcPr>
          <w:p w14:paraId="2550C8AB"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61,9</w:t>
            </w:r>
          </w:p>
        </w:tc>
        <w:tc>
          <w:tcPr>
            <w:tcW w:w="575" w:type="dxa"/>
            <w:tcBorders>
              <w:top w:val="nil"/>
              <w:left w:val="nil"/>
              <w:bottom w:val="single" w:sz="4" w:space="0" w:color="auto"/>
              <w:right w:val="single" w:sz="4" w:space="0" w:color="auto"/>
            </w:tcBorders>
            <w:shd w:val="clear" w:color="auto" w:fill="auto"/>
            <w:noWrap/>
            <w:hideMark/>
          </w:tcPr>
          <w:p w14:paraId="272F1F0A"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53,3</w:t>
            </w:r>
          </w:p>
        </w:tc>
        <w:tc>
          <w:tcPr>
            <w:tcW w:w="474" w:type="dxa"/>
            <w:tcBorders>
              <w:top w:val="nil"/>
              <w:left w:val="nil"/>
              <w:bottom w:val="single" w:sz="4" w:space="0" w:color="auto"/>
              <w:right w:val="single" w:sz="4" w:space="0" w:color="auto"/>
            </w:tcBorders>
            <w:shd w:val="clear" w:color="auto" w:fill="auto"/>
            <w:noWrap/>
            <w:hideMark/>
          </w:tcPr>
          <w:p w14:paraId="55C69115"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69,2</w:t>
            </w:r>
          </w:p>
        </w:tc>
        <w:tc>
          <w:tcPr>
            <w:tcW w:w="652" w:type="dxa"/>
            <w:tcBorders>
              <w:top w:val="nil"/>
              <w:left w:val="nil"/>
              <w:bottom w:val="single" w:sz="4" w:space="0" w:color="auto"/>
              <w:right w:val="single" w:sz="4" w:space="0" w:color="auto"/>
            </w:tcBorders>
            <w:shd w:val="clear" w:color="auto" w:fill="auto"/>
            <w:noWrap/>
            <w:hideMark/>
          </w:tcPr>
          <w:p w14:paraId="3DB8B349"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73,5</w:t>
            </w:r>
          </w:p>
        </w:tc>
        <w:tc>
          <w:tcPr>
            <w:tcW w:w="567" w:type="dxa"/>
            <w:tcBorders>
              <w:top w:val="nil"/>
              <w:left w:val="nil"/>
              <w:bottom w:val="single" w:sz="4" w:space="0" w:color="auto"/>
              <w:right w:val="single" w:sz="4" w:space="0" w:color="auto"/>
            </w:tcBorders>
            <w:shd w:val="clear" w:color="auto" w:fill="auto"/>
            <w:noWrap/>
            <w:hideMark/>
          </w:tcPr>
          <w:p w14:paraId="71C2DD7F"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58,3</w:t>
            </w:r>
          </w:p>
        </w:tc>
        <w:tc>
          <w:tcPr>
            <w:tcW w:w="567" w:type="dxa"/>
            <w:tcBorders>
              <w:top w:val="nil"/>
              <w:left w:val="nil"/>
              <w:bottom w:val="single" w:sz="4" w:space="0" w:color="auto"/>
              <w:right w:val="single" w:sz="4" w:space="0" w:color="auto"/>
            </w:tcBorders>
            <w:shd w:val="clear" w:color="auto" w:fill="auto"/>
            <w:noWrap/>
            <w:hideMark/>
          </w:tcPr>
          <w:p w14:paraId="5BB83324"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20,5</w:t>
            </w:r>
          </w:p>
        </w:tc>
        <w:tc>
          <w:tcPr>
            <w:tcW w:w="567" w:type="dxa"/>
            <w:tcBorders>
              <w:top w:val="nil"/>
              <w:left w:val="nil"/>
              <w:bottom w:val="single" w:sz="4" w:space="0" w:color="auto"/>
              <w:right w:val="single" w:sz="4" w:space="0" w:color="auto"/>
            </w:tcBorders>
            <w:shd w:val="clear" w:color="auto" w:fill="auto"/>
            <w:noWrap/>
            <w:hideMark/>
          </w:tcPr>
          <w:p w14:paraId="448EDC65"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113,9</w:t>
            </w:r>
          </w:p>
        </w:tc>
        <w:tc>
          <w:tcPr>
            <w:tcW w:w="567" w:type="dxa"/>
            <w:tcBorders>
              <w:top w:val="nil"/>
              <w:left w:val="nil"/>
              <w:bottom w:val="single" w:sz="4" w:space="0" w:color="auto"/>
              <w:right w:val="single" w:sz="4" w:space="0" w:color="auto"/>
            </w:tcBorders>
            <w:shd w:val="clear" w:color="auto" w:fill="auto"/>
            <w:noWrap/>
            <w:hideMark/>
          </w:tcPr>
          <w:p w14:paraId="37A9F33F"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165,7</w:t>
            </w:r>
          </w:p>
        </w:tc>
        <w:tc>
          <w:tcPr>
            <w:tcW w:w="567" w:type="dxa"/>
            <w:tcBorders>
              <w:top w:val="nil"/>
              <w:left w:val="nil"/>
              <w:bottom w:val="single" w:sz="4" w:space="0" w:color="auto"/>
              <w:right w:val="single" w:sz="4" w:space="0" w:color="auto"/>
            </w:tcBorders>
            <w:shd w:val="clear" w:color="auto" w:fill="auto"/>
            <w:noWrap/>
            <w:hideMark/>
          </w:tcPr>
          <w:p w14:paraId="0DE58896"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184,5</w:t>
            </w:r>
          </w:p>
        </w:tc>
        <w:tc>
          <w:tcPr>
            <w:tcW w:w="567" w:type="dxa"/>
            <w:tcBorders>
              <w:top w:val="nil"/>
              <w:left w:val="nil"/>
              <w:bottom w:val="single" w:sz="4" w:space="0" w:color="auto"/>
              <w:right w:val="single" w:sz="4" w:space="0" w:color="auto"/>
            </w:tcBorders>
            <w:shd w:val="clear" w:color="auto" w:fill="auto"/>
            <w:noWrap/>
            <w:hideMark/>
          </w:tcPr>
          <w:p w14:paraId="39B5AE05"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152,5</w:t>
            </w:r>
          </w:p>
        </w:tc>
        <w:tc>
          <w:tcPr>
            <w:tcW w:w="567" w:type="dxa"/>
            <w:tcBorders>
              <w:top w:val="nil"/>
              <w:left w:val="nil"/>
              <w:bottom w:val="single" w:sz="4" w:space="0" w:color="auto"/>
              <w:right w:val="single" w:sz="4" w:space="0" w:color="auto"/>
            </w:tcBorders>
            <w:shd w:val="clear" w:color="auto" w:fill="auto"/>
            <w:noWrap/>
            <w:hideMark/>
          </w:tcPr>
          <w:p w14:paraId="09E1D341"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616,7</w:t>
            </w:r>
          </w:p>
        </w:tc>
      </w:tr>
      <w:tr w:rsidR="007E0C03" w:rsidRPr="001A6F94" w14:paraId="3AE532ED" w14:textId="77777777" w:rsidTr="00F85A46">
        <w:trPr>
          <w:trHeight w:val="300"/>
        </w:trPr>
        <w:tc>
          <w:tcPr>
            <w:tcW w:w="1447" w:type="dxa"/>
            <w:tcBorders>
              <w:top w:val="nil"/>
              <w:left w:val="single" w:sz="4" w:space="0" w:color="auto"/>
              <w:bottom w:val="single" w:sz="4" w:space="0" w:color="auto"/>
              <w:right w:val="single" w:sz="4" w:space="0" w:color="auto"/>
            </w:tcBorders>
            <w:shd w:val="clear" w:color="auto" w:fill="auto"/>
            <w:noWrap/>
            <w:hideMark/>
          </w:tcPr>
          <w:p w14:paraId="31FB7A88"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Жовтоводські РЕМ</w:t>
            </w:r>
          </w:p>
        </w:tc>
        <w:tc>
          <w:tcPr>
            <w:tcW w:w="567" w:type="dxa"/>
            <w:tcBorders>
              <w:top w:val="nil"/>
              <w:left w:val="nil"/>
              <w:bottom w:val="single" w:sz="4" w:space="0" w:color="auto"/>
              <w:right w:val="single" w:sz="4" w:space="0" w:color="auto"/>
            </w:tcBorders>
            <w:shd w:val="clear" w:color="auto" w:fill="auto"/>
            <w:noWrap/>
            <w:hideMark/>
          </w:tcPr>
          <w:p w14:paraId="1798939E"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102,3</w:t>
            </w:r>
          </w:p>
        </w:tc>
        <w:tc>
          <w:tcPr>
            <w:tcW w:w="567" w:type="dxa"/>
            <w:tcBorders>
              <w:top w:val="nil"/>
              <w:left w:val="nil"/>
              <w:bottom w:val="single" w:sz="4" w:space="0" w:color="auto"/>
              <w:right w:val="single" w:sz="4" w:space="0" w:color="auto"/>
            </w:tcBorders>
            <w:shd w:val="clear" w:color="auto" w:fill="auto"/>
            <w:noWrap/>
            <w:hideMark/>
          </w:tcPr>
          <w:p w14:paraId="5363D091"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81,1</w:t>
            </w:r>
          </w:p>
        </w:tc>
        <w:tc>
          <w:tcPr>
            <w:tcW w:w="567" w:type="dxa"/>
            <w:tcBorders>
              <w:top w:val="nil"/>
              <w:left w:val="nil"/>
              <w:bottom w:val="single" w:sz="4" w:space="0" w:color="auto"/>
              <w:right w:val="single" w:sz="4" w:space="0" w:color="auto"/>
            </w:tcBorders>
            <w:shd w:val="clear" w:color="auto" w:fill="auto"/>
            <w:noWrap/>
            <w:hideMark/>
          </w:tcPr>
          <w:p w14:paraId="37451F0C"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68,5</w:t>
            </w:r>
          </w:p>
        </w:tc>
        <w:tc>
          <w:tcPr>
            <w:tcW w:w="567" w:type="dxa"/>
            <w:tcBorders>
              <w:top w:val="nil"/>
              <w:left w:val="nil"/>
              <w:bottom w:val="single" w:sz="4" w:space="0" w:color="auto"/>
              <w:right w:val="single" w:sz="4" w:space="0" w:color="auto"/>
            </w:tcBorders>
            <w:shd w:val="clear" w:color="auto" w:fill="auto"/>
            <w:noWrap/>
            <w:hideMark/>
          </w:tcPr>
          <w:p w14:paraId="71C4D710"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74,3</w:t>
            </w:r>
          </w:p>
        </w:tc>
        <w:tc>
          <w:tcPr>
            <w:tcW w:w="567" w:type="dxa"/>
            <w:tcBorders>
              <w:top w:val="nil"/>
              <w:left w:val="nil"/>
              <w:bottom w:val="single" w:sz="4" w:space="0" w:color="auto"/>
              <w:right w:val="single" w:sz="4" w:space="0" w:color="auto"/>
            </w:tcBorders>
            <w:shd w:val="clear" w:color="auto" w:fill="auto"/>
            <w:noWrap/>
            <w:hideMark/>
          </w:tcPr>
          <w:p w14:paraId="277B7A7F"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98,3</w:t>
            </w:r>
          </w:p>
        </w:tc>
        <w:tc>
          <w:tcPr>
            <w:tcW w:w="567" w:type="dxa"/>
            <w:tcBorders>
              <w:top w:val="nil"/>
              <w:left w:val="nil"/>
              <w:bottom w:val="single" w:sz="4" w:space="0" w:color="auto"/>
              <w:right w:val="single" w:sz="4" w:space="0" w:color="auto"/>
            </w:tcBorders>
            <w:shd w:val="clear" w:color="auto" w:fill="auto"/>
            <w:noWrap/>
            <w:hideMark/>
          </w:tcPr>
          <w:p w14:paraId="47173360"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77,5</w:t>
            </w:r>
          </w:p>
        </w:tc>
        <w:tc>
          <w:tcPr>
            <w:tcW w:w="567" w:type="dxa"/>
            <w:tcBorders>
              <w:top w:val="nil"/>
              <w:left w:val="nil"/>
              <w:bottom w:val="single" w:sz="4" w:space="0" w:color="auto"/>
              <w:right w:val="single" w:sz="4" w:space="0" w:color="auto"/>
            </w:tcBorders>
            <w:shd w:val="clear" w:color="auto" w:fill="auto"/>
            <w:noWrap/>
            <w:hideMark/>
          </w:tcPr>
          <w:p w14:paraId="601AD086"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74,1</w:t>
            </w:r>
          </w:p>
        </w:tc>
        <w:tc>
          <w:tcPr>
            <w:tcW w:w="575" w:type="dxa"/>
            <w:tcBorders>
              <w:top w:val="nil"/>
              <w:left w:val="nil"/>
              <w:bottom w:val="single" w:sz="4" w:space="0" w:color="auto"/>
              <w:right w:val="single" w:sz="4" w:space="0" w:color="auto"/>
            </w:tcBorders>
            <w:shd w:val="clear" w:color="auto" w:fill="auto"/>
            <w:noWrap/>
            <w:hideMark/>
          </w:tcPr>
          <w:p w14:paraId="7FBE9F09"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75,9</w:t>
            </w:r>
          </w:p>
        </w:tc>
        <w:tc>
          <w:tcPr>
            <w:tcW w:w="474" w:type="dxa"/>
            <w:tcBorders>
              <w:top w:val="nil"/>
              <w:left w:val="nil"/>
              <w:bottom w:val="single" w:sz="4" w:space="0" w:color="auto"/>
              <w:right w:val="single" w:sz="4" w:space="0" w:color="auto"/>
            </w:tcBorders>
            <w:shd w:val="clear" w:color="auto" w:fill="auto"/>
            <w:noWrap/>
            <w:hideMark/>
          </w:tcPr>
          <w:p w14:paraId="4EE80DDC"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91,9</w:t>
            </w:r>
          </w:p>
        </w:tc>
        <w:tc>
          <w:tcPr>
            <w:tcW w:w="652" w:type="dxa"/>
            <w:tcBorders>
              <w:top w:val="nil"/>
              <w:left w:val="nil"/>
              <w:bottom w:val="single" w:sz="4" w:space="0" w:color="auto"/>
              <w:right w:val="single" w:sz="4" w:space="0" w:color="auto"/>
            </w:tcBorders>
            <w:shd w:val="clear" w:color="auto" w:fill="auto"/>
            <w:noWrap/>
            <w:hideMark/>
          </w:tcPr>
          <w:p w14:paraId="376898D9"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81,6</w:t>
            </w:r>
          </w:p>
        </w:tc>
        <w:tc>
          <w:tcPr>
            <w:tcW w:w="567" w:type="dxa"/>
            <w:tcBorders>
              <w:top w:val="nil"/>
              <w:left w:val="nil"/>
              <w:bottom w:val="single" w:sz="4" w:space="0" w:color="auto"/>
              <w:right w:val="single" w:sz="4" w:space="0" w:color="auto"/>
            </w:tcBorders>
            <w:shd w:val="clear" w:color="auto" w:fill="auto"/>
            <w:noWrap/>
            <w:hideMark/>
          </w:tcPr>
          <w:p w14:paraId="42BC9433"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69,8</w:t>
            </w:r>
          </w:p>
        </w:tc>
        <w:tc>
          <w:tcPr>
            <w:tcW w:w="567" w:type="dxa"/>
            <w:tcBorders>
              <w:top w:val="nil"/>
              <w:left w:val="nil"/>
              <w:bottom w:val="single" w:sz="4" w:space="0" w:color="auto"/>
              <w:right w:val="single" w:sz="4" w:space="0" w:color="auto"/>
            </w:tcBorders>
            <w:shd w:val="clear" w:color="auto" w:fill="auto"/>
            <w:noWrap/>
            <w:hideMark/>
          </w:tcPr>
          <w:p w14:paraId="578E3A6C"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91,8</w:t>
            </w:r>
          </w:p>
        </w:tc>
        <w:tc>
          <w:tcPr>
            <w:tcW w:w="567" w:type="dxa"/>
            <w:tcBorders>
              <w:top w:val="nil"/>
              <w:left w:val="nil"/>
              <w:bottom w:val="single" w:sz="4" w:space="0" w:color="auto"/>
              <w:right w:val="single" w:sz="4" w:space="0" w:color="auto"/>
            </w:tcBorders>
            <w:shd w:val="clear" w:color="auto" w:fill="auto"/>
            <w:noWrap/>
            <w:hideMark/>
          </w:tcPr>
          <w:p w14:paraId="06642F88"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252,0</w:t>
            </w:r>
          </w:p>
        </w:tc>
        <w:tc>
          <w:tcPr>
            <w:tcW w:w="567" w:type="dxa"/>
            <w:tcBorders>
              <w:top w:val="nil"/>
              <w:left w:val="nil"/>
              <w:bottom w:val="single" w:sz="4" w:space="0" w:color="auto"/>
              <w:right w:val="single" w:sz="4" w:space="0" w:color="auto"/>
            </w:tcBorders>
            <w:shd w:val="clear" w:color="auto" w:fill="auto"/>
            <w:noWrap/>
            <w:hideMark/>
          </w:tcPr>
          <w:p w14:paraId="4C803645"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250,2</w:t>
            </w:r>
          </w:p>
        </w:tc>
        <w:tc>
          <w:tcPr>
            <w:tcW w:w="567" w:type="dxa"/>
            <w:tcBorders>
              <w:top w:val="nil"/>
              <w:left w:val="nil"/>
              <w:bottom w:val="single" w:sz="4" w:space="0" w:color="auto"/>
              <w:right w:val="single" w:sz="4" w:space="0" w:color="auto"/>
            </w:tcBorders>
            <w:shd w:val="clear" w:color="auto" w:fill="auto"/>
            <w:noWrap/>
            <w:hideMark/>
          </w:tcPr>
          <w:p w14:paraId="6DAEC1F1"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242,1</w:t>
            </w:r>
          </w:p>
        </w:tc>
        <w:tc>
          <w:tcPr>
            <w:tcW w:w="567" w:type="dxa"/>
            <w:tcBorders>
              <w:top w:val="nil"/>
              <w:left w:val="nil"/>
              <w:bottom w:val="single" w:sz="4" w:space="0" w:color="auto"/>
              <w:right w:val="single" w:sz="4" w:space="0" w:color="auto"/>
            </w:tcBorders>
            <w:shd w:val="clear" w:color="auto" w:fill="auto"/>
            <w:noWrap/>
            <w:hideMark/>
          </w:tcPr>
          <w:p w14:paraId="64532253"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243,3</w:t>
            </w:r>
          </w:p>
        </w:tc>
        <w:tc>
          <w:tcPr>
            <w:tcW w:w="567" w:type="dxa"/>
            <w:tcBorders>
              <w:top w:val="nil"/>
              <w:left w:val="nil"/>
              <w:bottom w:val="single" w:sz="4" w:space="0" w:color="auto"/>
              <w:right w:val="single" w:sz="4" w:space="0" w:color="auto"/>
            </w:tcBorders>
            <w:shd w:val="clear" w:color="auto" w:fill="auto"/>
            <w:noWrap/>
            <w:hideMark/>
          </w:tcPr>
          <w:p w14:paraId="6458BA05"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987,7</w:t>
            </w:r>
          </w:p>
        </w:tc>
      </w:tr>
      <w:tr w:rsidR="007E0C03" w:rsidRPr="001A6F94" w14:paraId="1A1C9F41" w14:textId="77777777" w:rsidTr="00F85A46">
        <w:trPr>
          <w:trHeight w:val="300"/>
        </w:trPr>
        <w:tc>
          <w:tcPr>
            <w:tcW w:w="1447" w:type="dxa"/>
            <w:tcBorders>
              <w:top w:val="nil"/>
              <w:left w:val="single" w:sz="4" w:space="0" w:color="auto"/>
              <w:bottom w:val="single" w:sz="4" w:space="0" w:color="auto"/>
              <w:right w:val="single" w:sz="4" w:space="0" w:color="auto"/>
            </w:tcBorders>
            <w:shd w:val="clear" w:color="auto" w:fill="auto"/>
            <w:noWrap/>
            <w:hideMark/>
          </w:tcPr>
          <w:p w14:paraId="05DF712A"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Криворізькі РЕМ</w:t>
            </w:r>
          </w:p>
        </w:tc>
        <w:tc>
          <w:tcPr>
            <w:tcW w:w="567" w:type="dxa"/>
            <w:tcBorders>
              <w:top w:val="nil"/>
              <w:left w:val="nil"/>
              <w:bottom w:val="single" w:sz="4" w:space="0" w:color="auto"/>
              <w:right w:val="single" w:sz="4" w:space="0" w:color="auto"/>
            </w:tcBorders>
            <w:shd w:val="clear" w:color="auto" w:fill="auto"/>
            <w:noWrap/>
            <w:hideMark/>
          </w:tcPr>
          <w:p w14:paraId="6804FB2C"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38,0</w:t>
            </w:r>
          </w:p>
        </w:tc>
        <w:tc>
          <w:tcPr>
            <w:tcW w:w="567" w:type="dxa"/>
            <w:tcBorders>
              <w:top w:val="nil"/>
              <w:left w:val="nil"/>
              <w:bottom w:val="single" w:sz="4" w:space="0" w:color="auto"/>
              <w:right w:val="single" w:sz="4" w:space="0" w:color="auto"/>
            </w:tcBorders>
            <w:shd w:val="clear" w:color="auto" w:fill="auto"/>
            <w:noWrap/>
            <w:hideMark/>
          </w:tcPr>
          <w:p w14:paraId="2224B98D"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45,6</w:t>
            </w:r>
          </w:p>
        </w:tc>
        <w:tc>
          <w:tcPr>
            <w:tcW w:w="567" w:type="dxa"/>
            <w:tcBorders>
              <w:top w:val="nil"/>
              <w:left w:val="nil"/>
              <w:bottom w:val="single" w:sz="4" w:space="0" w:color="auto"/>
              <w:right w:val="single" w:sz="4" w:space="0" w:color="auto"/>
            </w:tcBorders>
            <w:shd w:val="clear" w:color="auto" w:fill="auto"/>
            <w:noWrap/>
            <w:hideMark/>
          </w:tcPr>
          <w:p w14:paraId="75EF25A5"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67,6</w:t>
            </w:r>
          </w:p>
        </w:tc>
        <w:tc>
          <w:tcPr>
            <w:tcW w:w="567" w:type="dxa"/>
            <w:tcBorders>
              <w:top w:val="nil"/>
              <w:left w:val="nil"/>
              <w:bottom w:val="single" w:sz="4" w:space="0" w:color="auto"/>
              <w:right w:val="single" w:sz="4" w:space="0" w:color="auto"/>
            </w:tcBorders>
            <w:shd w:val="clear" w:color="auto" w:fill="auto"/>
            <w:noWrap/>
            <w:hideMark/>
          </w:tcPr>
          <w:p w14:paraId="72841975"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78,9</w:t>
            </w:r>
          </w:p>
        </w:tc>
        <w:tc>
          <w:tcPr>
            <w:tcW w:w="567" w:type="dxa"/>
            <w:tcBorders>
              <w:top w:val="nil"/>
              <w:left w:val="nil"/>
              <w:bottom w:val="single" w:sz="4" w:space="0" w:color="auto"/>
              <w:right w:val="single" w:sz="4" w:space="0" w:color="auto"/>
            </w:tcBorders>
            <w:shd w:val="clear" w:color="auto" w:fill="auto"/>
            <w:noWrap/>
            <w:hideMark/>
          </w:tcPr>
          <w:p w14:paraId="50D19AB5"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79,5</w:t>
            </w:r>
          </w:p>
        </w:tc>
        <w:tc>
          <w:tcPr>
            <w:tcW w:w="567" w:type="dxa"/>
            <w:tcBorders>
              <w:top w:val="nil"/>
              <w:left w:val="nil"/>
              <w:bottom w:val="single" w:sz="4" w:space="0" w:color="auto"/>
              <w:right w:val="single" w:sz="4" w:space="0" w:color="auto"/>
            </w:tcBorders>
            <w:shd w:val="clear" w:color="auto" w:fill="auto"/>
            <w:noWrap/>
            <w:hideMark/>
          </w:tcPr>
          <w:p w14:paraId="1428FFAD"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331,9</w:t>
            </w:r>
          </w:p>
        </w:tc>
        <w:tc>
          <w:tcPr>
            <w:tcW w:w="567" w:type="dxa"/>
            <w:tcBorders>
              <w:top w:val="nil"/>
              <w:left w:val="nil"/>
              <w:bottom w:val="single" w:sz="4" w:space="0" w:color="auto"/>
              <w:right w:val="single" w:sz="4" w:space="0" w:color="auto"/>
            </w:tcBorders>
            <w:shd w:val="clear" w:color="auto" w:fill="auto"/>
            <w:noWrap/>
            <w:hideMark/>
          </w:tcPr>
          <w:p w14:paraId="03E5553C"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109,1</w:t>
            </w:r>
          </w:p>
        </w:tc>
        <w:tc>
          <w:tcPr>
            <w:tcW w:w="575" w:type="dxa"/>
            <w:tcBorders>
              <w:top w:val="nil"/>
              <w:left w:val="nil"/>
              <w:bottom w:val="single" w:sz="4" w:space="0" w:color="auto"/>
              <w:right w:val="single" w:sz="4" w:space="0" w:color="auto"/>
            </w:tcBorders>
            <w:shd w:val="clear" w:color="auto" w:fill="auto"/>
            <w:noWrap/>
            <w:hideMark/>
          </w:tcPr>
          <w:p w14:paraId="100399EB"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111,1</w:t>
            </w:r>
          </w:p>
        </w:tc>
        <w:tc>
          <w:tcPr>
            <w:tcW w:w="474" w:type="dxa"/>
            <w:tcBorders>
              <w:top w:val="nil"/>
              <w:left w:val="nil"/>
              <w:bottom w:val="single" w:sz="4" w:space="0" w:color="auto"/>
              <w:right w:val="single" w:sz="4" w:space="0" w:color="auto"/>
            </w:tcBorders>
            <w:shd w:val="clear" w:color="auto" w:fill="auto"/>
            <w:noWrap/>
            <w:hideMark/>
          </w:tcPr>
          <w:p w14:paraId="75348BE8"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117,6</w:t>
            </w:r>
          </w:p>
        </w:tc>
        <w:tc>
          <w:tcPr>
            <w:tcW w:w="652" w:type="dxa"/>
            <w:tcBorders>
              <w:top w:val="nil"/>
              <w:left w:val="nil"/>
              <w:bottom w:val="single" w:sz="4" w:space="0" w:color="auto"/>
              <w:right w:val="single" w:sz="4" w:space="0" w:color="auto"/>
            </w:tcBorders>
            <w:shd w:val="clear" w:color="auto" w:fill="auto"/>
            <w:noWrap/>
            <w:hideMark/>
          </w:tcPr>
          <w:p w14:paraId="7BE844AE"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53,5</w:t>
            </w:r>
          </w:p>
        </w:tc>
        <w:tc>
          <w:tcPr>
            <w:tcW w:w="567" w:type="dxa"/>
            <w:tcBorders>
              <w:top w:val="nil"/>
              <w:left w:val="nil"/>
              <w:bottom w:val="single" w:sz="4" w:space="0" w:color="auto"/>
              <w:right w:val="single" w:sz="4" w:space="0" w:color="auto"/>
            </w:tcBorders>
            <w:shd w:val="clear" w:color="auto" w:fill="auto"/>
            <w:noWrap/>
            <w:hideMark/>
          </w:tcPr>
          <w:p w14:paraId="189FBBBA"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129,0</w:t>
            </w:r>
          </w:p>
        </w:tc>
        <w:tc>
          <w:tcPr>
            <w:tcW w:w="567" w:type="dxa"/>
            <w:tcBorders>
              <w:top w:val="nil"/>
              <w:left w:val="nil"/>
              <w:bottom w:val="single" w:sz="4" w:space="0" w:color="auto"/>
              <w:right w:val="single" w:sz="4" w:space="0" w:color="auto"/>
            </w:tcBorders>
            <w:shd w:val="clear" w:color="auto" w:fill="auto"/>
            <w:noWrap/>
            <w:hideMark/>
          </w:tcPr>
          <w:p w14:paraId="42F1936E"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51,8</w:t>
            </w:r>
          </w:p>
        </w:tc>
        <w:tc>
          <w:tcPr>
            <w:tcW w:w="567" w:type="dxa"/>
            <w:tcBorders>
              <w:top w:val="nil"/>
              <w:left w:val="nil"/>
              <w:bottom w:val="single" w:sz="4" w:space="0" w:color="auto"/>
              <w:right w:val="single" w:sz="4" w:space="0" w:color="auto"/>
            </w:tcBorders>
            <w:shd w:val="clear" w:color="auto" w:fill="auto"/>
            <w:noWrap/>
            <w:hideMark/>
          </w:tcPr>
          <w:p w14:paraId="48B1BA07"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151,3</w:t>
            </w:r>
          </w:p>
        </w:tc>
        <w:tc>
          <w:tcPr>
            <w:tcW w:w="567" w:type="dxa"/>
            <w:tcBorders>
              <w:top w:val="nil"/>
              <w:left w:val="nil"/>
              <w:bottom w:val="single" w:sz="4" w:space="0" w:color="auto"/>
              <w:right w:val="single" w:sz="4" w:space="0" w:color="auto"/>
            </w:tcBorders>
            <w:shd w:val="clear" w:color="auto" w:fill="auto"/>
            <w:noWrap/>
            <w:hideMark/>
          </w:tcPr>
          <w:p w14:paraId="653A7AED"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490,5</w:t>
            </w:r>
          </w:p>
        </w:tc>
        <w:tc>
          <w:tcPr>
            <w:tcW w:w="567" w:type="dxa"/>
            <w:tcBorders>
              <w:top w:val="nil"/>
              <w:left w:val="nil"/>
              <w:bottom w:val="single" w:sz="4" w:space="0" w:color="auto"/>
              <w:right w:val="single" w:sz="4" w:space="0" w:color="auto"/>
            </w:tcBorders>
            <w:shd w:val="clear" w:color="auto" w:fill="auto"/>
            <w:noWrap/>
            <w:hideMark/>
          </w:tcPr>
          <w:p w14:paraId="0F8AD4E1"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337,9</w:t>
            </w:r>
          </w:p>
        </w:tc>
        <w:tc>
          <w:tcPr>
            <w:tcW w:w="567" w:type="dxa"/>
            <w:tcBorders>
              <w:top w:val="nil"/>
              <w:left w:val="nil"/>
              <w:bottom w:val="single" w:sz="4" w:space="0" w:color="auto"/>
              <w:right w:val="single" w:sz="4" w:space="0" w:color="auto"/>
            </w:tcBorders>
            <w:shd w:val="clear" w:color="auto" w:fill="auto"/>
            <w:noWrap/>
            <w:hideMark/>
          </w:tcPr>
          <w:p w14:paraId="5C157C1A"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234,5</w:t>
            </w:r>
          </w:p>
        </w:tc>
        <w:tc>
          <w:tcPr>
            <w:tcW w:w="567" w:type="dxa"/>
            <w:tcBorders>
              <w:top w:val="nil"/>
              <w:left w:val="nil"/>
              <w:bottom w:val="single" w:sz="4" w:space="0" w:color="auto"/>
              <w:right w:val="single" w:sz="4" w:space="0" w:color="auto"/>
            </w:tcBorders>
            <w:shd w:val="clear" w:color="auto" w:fill="auto"/>
            <w:noWrap/>
            <w:hideMark/>
          </w:tcPr>
          <w:p w14:paraId="3F46CC69"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1214,4</w:t>
            </w:r>
          </w:p>
        </w:tc>
      </w:tr>
      <w:tr w:rsidR="007E0C03" w:rsidRPr="001A6F94" w14:paraId="0D3F3778" w14:textId="77777777" w:rsidTr="00F85A46">
        <w:trPr>
          <w:trHeight w:val="300"/>
        </w:trPr>
        <w:tc>
          <w:tcPr>
            <w:tcW w:w="1447" w:type="dxa"/>
            <w:tcBorders>
              <w:top w:val="nil"/>
              <w:left w:val="single" w:sz="4" w:space="0" w:color="auto"/>
              <w:bottom w:val="single" w:sz="4" w:space="0" w:color="auto"/>
              <w:right w:val="single" w:sz="4" w:space="0" w:color="auto"/>
            </w:tcBorders>
            <w:shd w:val="clear" w:color="auto" w:fill="auto"/>
            <w:noWrap/>
            <w:hideMark/>
          </w:tcPr>
          <w:p w14:paraId="5716428D"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Павлоградські РЕМ</w:t>
            </w:r>
          </w:p>
        </w:tc>
        <w:tc>
          <w:tcPr>
            <w:tcW w:w="567" w:type="dxa"/>
            <w:tcBorders>
              <w:top w:val="nil"/>
              <w:left w:val="nil"/>
              <w:bottom w:val="single" w:sz="4" w:space="0" w:color="auto"/>
              <w:right w:val="single" w:sz="4" w:space="0" w:color="auto"/>
            </w:tcBorders>
            <w:shd w:val="clear" w:color="auto" w:fill="auto"/>
            <w:noWrap/>
            <w:hideMark/>
          </w:tcPr>
          <w:p w14:paraId="0C03EF12"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30,34</w:t>
            </w:r>
          </w:p>
        </w:tc>
        <w:tc>
          <w:tcPr>
            <w:tcW w:w="567" w:type="dxa"/>
            <w:tcBorders>
              <w:top w:val="nil"/>
              <w:left w:val="nil"/>
              <w:bottom w:val="single" w:sz="4" w:space="0" w:color="auto"/>
              <w:right w:val="single" w:sz="4" w:space="0" w:color="auto"/>
            </w:tcBorders>
            <w:shd w:val="clear" w:color="auto" w:fill="auto"/>
            <w:noWrap/>
            <w:hideMark/>
          </w:tcPr>
          <w:p w14:paraId="0DF742D5"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120,4</w:t>
            </w:r>
          </w:p>
        </w:tc>
        <w:tc>
          <w:tcPr>
            <w:tcW w:w="567" w:type="dxa"/>
            <w:tcBorders>
              <w:top w:val="nil"/>
              <w:left w:val="nil"/>
              <w:bottom w:val="single" w:sz="4" w:space="0" w:color="auto"/>
              <w:right w:val="single" w:sz="4" w:space="0" w:color="auto"/>
            </w:tcBorders>
            <w:shd w:val="clear" w:color="auto" w:fill="auto"/>
            <w:noWrap/>
            <w:hideMark/>
          </w:tcPr>
          <w:p w14:paraId="61CBAF2E"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202,5</w:t>
            </w:r>
          </w:p>
        </w:tc>
        <w:tc>
          <w:tcPr>
            <w:tcW w:w="567" w:type="dxa"/>
            <w:tcBorders>
              <w:top w:val="nil"/>
              <w:left w:val="nil"/>
              <w:bottom w:val="single" w:sz="4" w:space="0" w:color="auto"/>
              <w:right w:val="single" w:sz="4" w:space="0" w:color="auto"/>
            </w:tcBorders>
            <w:shd w:val="clear" w:color="auto" w:fill="auto"/>
            <w:noWrap/>
            <w:hideMark/>
          </w:tcPr>
          <w:p w14:paraId="5E0C74B1"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47,22</w:t>
            </w:r>
          </w:p>
        </w:tc>
        <w:tc>
          <w:tcPr>
            <w:tcW w:w="567" w:type="dxa"/>
            <w:tcBorders>
              <w:top w:val="nil"/>
              <w:left w:val="nil"/>
              <w:bottom w:val="single" w:sz="4" w:space="0" w:color="auto"/>
              <w:right w:val="single" w:sz="4" w:space="0" w:color="auto"/>
            </w:tcBorders>
            <w:shd w:val="clear" w:color="auto" w:fill="auto"/>
            <w:noWrap/>
            <w:hideMark/>
          </w:tcPr>
          <w:p w14:paraId="1EE5833E"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46,64</w:t>
            </w:r>
          </w:p>
        </w:tc>
        <w:tc>
          <w:tcPr>
            <w:tcW w:w="567" w:type="dxa"/>
            <w:tcBorders>
              <w:top w:val="nil"/>
              <w:left w:val="nil"/>
              <w:bottom w:val="single" w:sz="4" w:space="0" w:color="auto"/>
              <w:right w:val="single" w:sz="4" w:space="0" w:color="auto"/>
            </w:tcBorders>
            <w:shd w:val="clear" w:color="auto" w:fill="auto"/>
            <w:noWrap/>
            <w:hideMark/>
          </w:tcPr>
          <w:p w14:paraId="65E8AC4D"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48,43</w:t>
            </w:r>
          </w:p>
        </w:tc>
        <w:tc>
          <w:tcPr>
            <w:tcW w:w="567" w:type="dxa"/>
            <w:tcBorders>
              <w:top w:val="nil"/>
              <w:left w:val="nil"/>
              <w:bottom w:val="single" w:sz="4" w:space="0" w:color="auto"/>
              <w:right w:val="single" w:sz="4" w:space="0" w:color="auto"/>
            </w:tcBorders>
            <w:shd w:val="clear" w:color="auto" w:fill="auto"/>
            <w:noWrap/>
            <w:hideMark/>
          </w:tcPr>
          <w:p w14:paraId="2A26EA74"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86,21</w:t>
            </w:r>
          </w:p>
        </w:tc>
        <w:tc>
          <w:tcPr>
            <w:tcW w:w="575" w:type="dxa"/>
            <w:tcBorders>
              <w:top w:val="nil"/>
              <w:left w:val="nil"/>
              <w:bottom w:val="single" w:sz="4" w:space="0" w:color="auto"/>
              <w:right w:val="single" w:sz="4" w:space="0" w:color="auto"/>
            </w:tcBorders>
            <w:shd w:val="clear" w:color="auto" w:fill="auto"/>
            <w:noWrap/>
            <w:hideMark/>
          </w:tcPr>
          <w:p w14:paraId="31FD2DDF"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93,15</w:t>
            </w:r>
          </w:p>
        </w:tc>
        <w:tc>
          <w:tcPr>
            <w:tcW w:w="474" w:type="dxa"/>
            <w:tcBorders>
              <w:top w:val="nil"/>
              <w:left w:val="nil"/>
              <w:bottom w:val="single" w:sz="4" w:space="0" w:color="auto"/>
              <w:right w:val="single" w:sz="4" w:space="0" w:color="auto"/>
            </w:tcBorders>
            <w:shd w:val="clear" w:color="auto" w:fill="auto"/>
            <w:noWrap/>
            <w:hideMark/>
          </w:tcPr>
          <w:p w14:paraId="58D593A9"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28,1</w:t>
            </w:r>
          </w:p>
        </w:tc>
        <w:tc>
          <w:tcPr>
            <w:tcW w:w="652" w:type="dxa"/>
            <w:tcBorders>
              <w:top w:val="nil"/>
              <w:left w:val="nil"/>
              <w:bottom w:val="single" w:sz="4" w:space="0" w:color="auto"/>
              <w:right w:val="single" w:sz="4" w:space="0" w:color="auto"/>
            </w:tcBorders>
            <w:shd w:val="clear" w:color="auto" w:fill="auto"/>
            <w:noWrap/>
            <w:hideMark/>
          </w:tcPr>
          <w:p w14:paraId="148E9775"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321,2</w:t>
            </w:r>
          </w:p>
        </w:tc>
        <w:tc>
          <w:tcPr>
            <w:tcW w:w="567" w:type="dxa"/>
            <w:tcBorders>
              <w:top w:val="nil"/>
              <w:left w:val="nil"/>
              <w:bottom w:val="single" w:sz="4" w:space="0" w:color="auto"/>
              <w:right w:val="single" w:sz="4" w:space="0" w:color="auto"/>
            </w:tcBorders>
            <w:shd w:val="clear" w:color="auto" w:fill="auto"/>
            <w:noWrap/>
            <w:hideMark/>
          </w:tcPr>
          <w:p w14:paraId="3D552DE8"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178,9</w:t>
            </w:r>
          </w:p>
        </w:tc>
        <w:tc>
          <w:tcPr>
            <w:tcW w:w="567" w:type="dxa"/>
            <w:tcBorders>
              <w:top w:val="nil"/>
              <w:left w:val="nil"/>
              <w:bottom w:val="single" w:sz="4" w:space="0" w:color="auto"/>
              <w:right w:val="single" w:sz="4" w:space="0" w:color="auto"/>
            </w:tcBorders>
            <w:shd w:val="clear" w:color="auto" w:fill="auto"/>
            <w:noWrap/>
            <w:hideMark/>
          </w:tcPr>
          <w:p w14:paraId="07CF0549"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51,0</w:t>
            </w:r>
          </w:p>
        </w:tc>
        <w:tc>
          <w:tcPr>
            <w:tcW w:w="567" w:type="dxa"/>
            <w:tcBorders>
              <w:top w:val="nil"/>
              <w:left w:val="nil"/>
              <w:bottom w:val="single" w:sz="4" w:space="0" w:color="auto"/>
              <w:right w:val="single" w:sz="4" w:space="0" w:color="auto"/>
            </w:tcBorders>
            <w:shd w:val="clear" w:color="auto" w:fill="auto"/>
            <w:noWrap/>
            <w:hideMark/>
          </w:tcPr>
          <w:p w14:paraId="2C0A797E" w14:textId="77777777" w:rsidR="007E0C03" w:rsidRPr="001A6F94" w:rsidRDefault="007E0C03" w:rsidP="007E0C03">
            <w:pPr>
              <w:spacing w:after="0" w:line="240" w:lineRule="auto"/>
              <w:ind w:left="-2332" w:right="2022" w:hanging="284"/>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353,34</w:t>
            </w:r>
          </w:p>
        </w:tc>
        <w:tc>
          <w:tcPr>
            <w:tcW w:w="567" w:type="dxa"/>
            <w:tcBorders>
              <w:top w:val="nil"/>
              <w:left w:val="nil"/>
              <w:bottom w:val="single" w:sz="4" w:space="0" w:color="auto"/>
              <w:right w:val="single" w:sz="4" w:space="0" w:color="auto"/>
            </w:tcBorders>
            <w:shd w:val="clear" w:color="auto" w:fill="auto"/>
            <w:noWrap/>
            <w:hideMark/>
          </w:tcPr>
          <w:p w14:paraId="28E3A48D"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142,2</w:t>
            </w:r>
          </w:p>
        </w:tc>
        <w:tc>
          <w:tcPr>
            <w:tcW w:w="567" w:type="dxa"/>
            <w:tcBorders>
              <w:top w:val="nil"/>
              <w:left w:val="nil"/>
              <w:bottom w:val="single" w:sz="4" w:space="0" w:color="auto"/>
              <w:right w:val="single" w:sz="4" w:space="0" w:color="auto"/>
            </w:tcBorders>
            <w:shd w:val="clear" w:color="auto" w:fill="auto"/>
            <w:noWrap/>
            <w:hideMark/>
          </w:tcPr>
          <w:p w14:paraId="402C7D87"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207,5</w:t>
            </w:r>
          </w:p>
        </w:tc>
        <w:tc>
          <w:tcPr>
            <w:tcW w:w="567" w:type="dxa"/>
            <w:tcBorders>
              <w:top w:val="nil"/>
              <w:left w:val="nil"/>
              <w:bottom w:val="single" w:sz="4" w:space="0" w:color="auto"/>
              <w:right w:val="single" w:sz="4" w:space="0" w:color="auto"/>
            </w:tcBorders>
            <w:shd w:val="clear" w:color="auto" w:fill="auto"/>
            <w:noWrap/>
            <w:hideMark/>
          </w:tcPr>
          <w:p w14:paraId="05D888C0"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551,2</w:t>
            </w:r>
          </w:p>
        </w:tc>
        <w:tc>
          <w:tcPr>
            <w:tcW w:w="567" w:type="dxa"/>
            <w:tcBorders>
              <w:top w:val="nil"/>
              <w:left w:val="nil"/>
              <w:bottom w:val="single" w:sz="4" w:space="0" w:color="auto"/>
              <w:right w:val="single" w:sz="4" w:space="0" w:color="auto"/>
            </w:tcBorders>
            <w:shd w:val="clear" w:color="auto" w:fill="auto"/>
            <w:noWrap/>
            <w:hideMark/>
          </w:tcPr>
          <w:p w14:paraId="5F02E605"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1254,3</w:t>
            </w:r>
          </w:p>
        </w:tc>
      </w:tr>
      <w:tr w:rsidR="007E0C03" w:rsidRPr="001A6F94" w14:paraId="3D76CB09" w14:textId="77777777" w:rsidTr="00F85A46">
        <w:trPr>
          <w:trHeight w:val="300"/>
        </w:trPr>
        <w:tc>
          <w:tcPr>
            <w:tcW w:w="1447" w:type="dxa"/>
            <w:tcBorders>
              <w:top w:val="nil"/>
              <w:left w:val="single" w:sz="4" w:space="0" w:color="auto"/>
              <w:bottom w:val="single" w:sz="4" w:space="0" w:color="auto"/>
              <w:right w:val="single" w:sz="4" w:space="0" w:color="auto"/>
            </w:tcBorders>
            <w:shd w:val="clear" w:color="auto" w:fill="auto"/>
            <w:noWrap/>
            <w:hideMark/>
          </w:tcPr>
          <w:p w14:paraId="4D3FAE6A"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СПС</w:t>
            </w:r>
          </w:p>
        </w:tc>
        <w:tc>
          <w:tcPr>
            <w:tcW w:w="567" w:type="dxa"/>
            <w:tcBorders>
              <w:top w:val="nil"/>
              <w:left w:val="nil"/>
              <w:bottom w:val="single" w:sz="4" w:space="0" w:color="auto"/>
              <w:right w:val="single" w:sz="4" w:space="0" w:color="auto"/>
            </w:tcBorders>
            <w:shd w:val="clear" w:color="auto" w:fill="auto"/>
            <w:noWrap/>
            <w:hideMark/>
          </w:tcPr>
          <w:p w14:paraId="1F12FEB6"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6,07</w:t>
            </w:r>
          </w:p>
        </w:tc>
        <w:tc>
          <w:tcPr>
            <w:tcW w:w="567" w:type="dxa"/>
            <w:tcBorders>
              <w:top w:val="nil"/>
              <w:left w:val="nil"/>
              <w:bottom w:val="single" w:sz="4" w:space="0" w:color="auto"/>
              <w:right w:val="single" w:sz="4" w:space="0" w:color="auto"/>
            </w:tcBorders>
            <w:shd w:val="clear" w:color="auto" w:fill="auto"/>
            <w:noWrap/>
            <w:hideMark/>
          </w:tcPr>
          <w:p w14:paraId="36C25CAA"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6,68</w:t>
            </w:r>
          </w:p>
        </w:tc>
        <w:tc>
          <w:tcPr>
            <w:tcW w:w="567" w:type="dxa"/>
            <w:tcBorders>
              <w:top w:val="nil"/>
              <w:left w:val="nil"/>
              <w:bottom w:val="single" w:sz="4" w:space="0" w:color="auto"/>
              <w:right w:val="single" w:sz="4" w:space="0" w:color="auto"/>
            </w:tcBorders>
            <w:shd w:val="clear" w:color="auto" w:fill="auto"/>
            <w:noWrap/>
            <w:hideMark/>
          </w:tcPr>
          <w:p w14:paraId="5969C9B6"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0,00</w:t>
            </w:r>
          </w:p>
        </w:tc>
        <w:tc>
          <w:tcPr>
            <w:tcW w:w="567" w:type="dxa"/>
            <w:tcBorders>
              <w:top w:val="nil"/>
              <w:left w:val="nil"/>
              <w:bottom w:val="single" w:sz="4" w:space="0" w:color="auto"/>
              <w:right w:val="single" w:sz="4" w:space="0" w:color="auto"/>
            </w:tcBorders>
            <w:shd w:val="clear" w:color="auto" w:fill="auto"/>
            <w:noWrap/>
            <w:hideMark/>
          </w:tcPr>
          <w:p w14:paraId="4A6C30CB"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5,26</w:t>
            </w:r>
          </w:p>
        </w:tc>
        <w:tc>
          <w:tcPr>
            <w:tcW w:w="567" w:type="dxa"/>
            <w:tcBorders>
              <w:top w:val="nil"/>
              <w:left w:val="nil"/>
              <w:bottom w:val="single" w:sz="4" w:space="0" w:color="auto"/>
              <w:right w:val="single" w:sz="4" w:space="0" w:color="auto"/>
            </w:tcBorders>
            <w:shd w:val="clear" w:color="auto" w:fill="auto"/>
            <w:noWrap/>
            <w:hideMark/>
          </w:tcPr>
          <w:p w14:paraId="3398C83E"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14,4</w:t>
            </w:r>
          </w:p>
        </w:tc>
        <w:tc>
          <w:tcPr>
            <w:tcW w:w="567" w:type="dxa"/>
            <w:tcBorders>
              <w:top w:val="nil"/>
              <w:left w:val="nil"/>
              <w:bottom w:val="single" w:sz="4" w:space="0" w:color="auto"/>
              <w:right w:val="single" w:sz="4" w:space="0" w:color="auto"/>
            </w:tcBorders>
            <w:shd w:val="clear" w:color="auto" w:fill="auto"/>
            <w:noWrap/>
            <w:hideMark/>
          </w:tcPr>
          <w:p w14:paraId="0746CCF7"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2,69</w:t>
            </w:r>
          </w:p>
        </w:tc>
        <w:tc>
          <w:tcPr>
            <w:tcW w:w="567" w:type="dxa"/>
            <w:tcBorders>
              <w:top w:val="nil"/>
              <w:left w:val="nil"/>
              <w:bottom w:val="single" w:sz="4" w:space="0" w:color="auto"/>
              <w:right w:val="single" w:sz="4" w:space="0" w:color="auto"/>
            </w:tcBorders>
            <w:shd w:val="clear" w:color="auto" w:fill="auto"/>
            <w:noWrap/>
            <w:hideMark/>
          </w:tcPr>
          <w:p w14:paraId="4231DC6C"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3,59</w:t>
            </w:r>
          </w:p>
        </w:tc>
        <w:tc>
          <w:tcPr>
            <w:tcW w:w="575" w:type="dxa"/>
            <w:tcBorders>
              <w:top w:val="nil"/>
              <w:left w:val="nil"/>
              <w:bottom w:val="single" w:sz="4" w:space="0" w:color="auto"/>
              <w:right w:val="single" w:sz="4" w:space="0" w:color="auto"/>
            </w:tcBorders>
            <w:shd w:val="clear" w:color="auto" w:fill="auto"/>
            <w:noWrap/>
            <w:hideMark/>
          </w:tcPr>
          <w:p w14:paraId="0DE1FA06"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0,00</w:t>
            </w:r>
          </w:p>
        </w:tc>
        <w:tc>
          <w:tcPr>
            <w:tcW w:w="474" w:type="dxa"/>
            <w:tcBorders>
              <w:top w:val="nil"/>
              <w:left w:val="nil"/>
              <w:bottom w:val="single" w:sz="4" w:space="0" w:color="auto"/>
              <w:right w:val="single" w:sz="4" w:space="0" w:color="auto"/>
            </w:tcBorders>
            <w:shd w:val="clear" w:color="auto" w:fill="auto"/>
            <w:noWrap/>
            <w:hideMark/>
          </w:tcPr>
          <w:p w14:paraId="3141630A"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8,5</w:t>
            </w:r>
          </w:p>
        </w:tc>
        <w:tc>
          <w:tcPr>
            <w:tcW w:w="652" w:type="dxa"/>
            <w:tcBorders>
              <w:top w:val="nil"/>
              <w:left w:val="nil"/>
              <w:bottom w:val="single" w:sz="4" w:space="0" w:color="auto"/>
              <w:right w:val="single" w:sz="4" w:space="0" w:color="auto"/>
            </w:tcBorders>
            <w:shd w:val="clear" w:color="auto" w:fill="auto"/>
            <w:noWrap/>
            <w:hideMark/>
          </w:tcPr>
          <w:p w14:paraId="34814C94"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0,00</w:t>
            </w:r>
          </w:p>
        </w:tc>
        <w:tc>
          <w:tcPr>
            <w:tcW w:w="567" w:type="dxa"/>
            <w:tcBorders>
              <w:top w:val="nil"/>
              <w:left w:val="nil"/>
              <w:bottom w:val="single" w:sz="4" w:space="0" w:color="auto"/>
              <w:right w:val="single" w:sz="4" w:space="0" w:color="auto"/>
            </w:tcBorders>
            <w:shd w:val="clear" w:color="auto" w:fill="auto"/>
            <w:noWrap/>
            <w:hideMark/>
          </w:tcPr>
          <w:p w14:paraId="5F638A5A"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0,00</w:t>
            </w:r>
          </w:p>
        </w:tc>
        <w:tc>
          <w:tcPr>
            <w:tcW w:w="567" w:type="dxa"/>
            <w:tcBorders>
              <w:top w:val="nil"/>
              <w:left w:val="nil"/>
              <w:bottom w:val="single" w:sz="4" w:space="0" w:color="auto"/>
              <w:right w:val="single" w:sz="4" w:space="0" w:color="auto"/>
            </w:tcBorders>
            <w:shd w:val="clear" w:color="auto" w:fill="auto"/>
            <w:noWrap/>
            <w:hideMark/>
          </w:tcPr>
          <w:p w14:paraId="08BF8E91"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0,00</w:t>
            </w:r>
          </w:p>
        </w:tc>
        <w:tc>
          <w:tcPr>
            <w:tcW w:w="567" w:type="dxa"/>
            <w:tcBorders>
              <w:top w:val="nil"/>
              <w:left w:val="nil"/>
              <w:bottom w:val="single" w:sz="4" w:space="0" w:color="auto"/>
              <w:right w:val="single" w:sz="4" w:space="0" w:color="auto"/>
            </w:tcBorders>
            <w:shd w:val="clear" w:color="auto" w:fill="auto"/>
            <w:noWrap/>
            <w:hideMark/>
          </w:tcPr>
          <w:p w14:paraId="37CD0B6C"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12,7</w:t>
            </w:r>
          </w:p>
        </w:tc>
        <w:tc>
          <w:tcPr>
            <w:tcW w:w="567" w:type="dxa"/>
            <w:tcBorders>
              <w:top w:val="nil"/>
              <w:left w:val="nil"/>
              <w:bottom w:val="single" w:sz="4" w:space="0" w:color="auto"/>
              <w:right w:val="single" w:sz="4" w:space="0" w:color="auto"/>
            </w:tcBorders>
            <w:shd w:val="clear" w:color="auto" w:fill="auto"/>
            <w:noWrap/>
            <w:hideMark/>
          </w:tcPr>
          <w:p w14:paraId="503BF14B"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22,3</w:t>
            </w:r>
          </w:p>
        </w:tc>
        <w:tc>
          <w:tcPr>
            <w:tcW w:w="567" w:type="dxa"/>
            <w:tcBorders>
              <w:top w:val="nil"/>
              <w:left w:val="nil"/>
              <w:bottom w:val="single" w:sz="4" w:space="0" w:color="auto"/>
              <w:right w:val="single" w:sz="4" w:space="0" w:color="auto"/>
            </w:tcBorders>
            <w:shd w:val="clear" w:color="auto" w:fill="auto"/>
            <w:noWrap/>
            <w:hideMark/>
          </w:tcPr>
          <w:p w14:paraId="26A4B9E4"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12,1</w:t>
            </w:r>
          </w:p>
        </w:tc>
        <w:tc>
          <w:tcPr>
            <w:tcW w:w="567" w:type="dxa"/>
            <w:tcBorders>
              <w:top w:val="nil"/>
              <w:left w:val="nil"/>
              <w:bottom w:val="single" w:sz="4" w:space="0" w:color="auto"/>
              <w:right w:val="single" w:sz="4" w:space="0" w:color="auto"/>
            </w:tcBorders>
            <w:shd w:val="clear" w:color="auto" w:fill="auto"/>
            <w:noWrap/>
            <w:hideMark/>
          </w:tcPr>
          <w:p w14:paraId="187C2C08"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0,0</w:t>
            </w:r>
          </w:p>
        </w:tc>
        <w:tc>
          <w:tcPr>
            <w:tcW w:w="567" w:type="dxa"/>
            <w:tcBorders>
              <w:top w:val="nil"/>
              <w:left w:val="nil"/>
              <w:bottom w:val="single" w:sz="4" w:space="0" w:color="auto"/>
              <w:right w:val="single" w:sz="4" w:space="0" w:color="auto"/>
            </w:tcBorders>
            <w:shd w:val="clear" w:color="auto" w:fill="auto"/>
            <w:noWrap/>
            <w:hideMark/>
          </w:tcPr>
          <w:p w14:paraId="6EB1FE54"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47,2</w:t>
            </w:r>
          </w:p>
        </w:tc>
      </w:tr>
      <w:tr w:rsidR="007E0C03" w:rsidRPr="001A6F94" w14:paraId="3B42788B" w14:textId="77777777" w:rsidTr="00F85A46">
        <w:trPr>
          <w:trHeight w:val="300"/>
        </w:trPr>
        <w:tc>
          <w:tcPr>
            <w:tcW w:w="1447" w:type="dxa"/>
            <w:tcBorders>
              <w:top w:val="nil"/>
              <w:left w:val="single" w:sz="4" w:space="0" w:color="auto"/>
              <w:bottom w:val="single" w:sz="4" w:space="0" w:color="auto"/>
              <w:right w:val="single" w:sz="4" w:space="0" w:color="auto"/>
            </w:tcBorders>
            <w:shd w:val="clear" w:color="auto" w:fill="auto"/>
            <w:noWrap/>
            <w:hideMark/>
          </w:tcPr>
          <w:p w14:paraId="1157EF1D" w14:textId="7C898DC6"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Разом по ПрАТ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 xml:space="preserve">ПЕЕМ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ЦЕК</w:t>
            </w:r>
            <w:r w:rsidR="002E3DE0" w:rsidRPr="001A6F94">
              <w:rPr>
                <w:rFonts w:ascii="Times New Roman" w:eastAsia="Times New Roman" w:hAnsi="Times New Roman" w:cs="Times New Roman"/>
                <w:color w:val="000000"/>
                <w:sz w:val="18"/>
                <w:szCs w:val="18"/>
              </w:rPr>
              <w:t>»</w:t>
            </w:r>
          </w:p>
        </w:tc>
        <w:tc>
          <w:tcPr>
            <w:tcW w:w="567" w:type="dxa"/>
            <w:tcBorders>
              <w:top w:val="nil"/>
              <w:left w:val="nil"/>
              <w:bottom w:val="single" w:sz="4" w:space="0" w:color="auto"/>
              <w:right w:val="single" w:sz="4" w:space="0" w:color="auto"/>
            </w:tcBorders>
            <w:shd w:val="clear" w:color="auto" w:fill="auto"/>
            <w:noWrap/>
            <w:hideMark/>
          </w:tcPr>
          <w:p w14:paraId="757CF304"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52,6</w:t>
            </w:r>
          </w:p>
        </w:tc>
        <w:tc>
          <w:tcPr>
            <w:tcW w:w="567" w:type="dxa"/>
            <w:tcBorders>
              <w:top w:val="nil"/>
              <w:left w:val="nil"/>
              <w:bottom w:val="single" w:sz="4" w:space="0" w:color="auto"/>
              <w:right w:val="single" w:sz="4" w:space="0" w:color="auto"/>
            </w:tcBorders>
            <w:shd w:val="clear" w:color="auto" w:fill="auto"/>
            <w:noWrap/>
            <w:hideMark/>
          </w:tcPr>
          <w:p w14:paraId="5583C53B"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50,0</w:t>
            </w:r>
          </w:p>
        </w:tc>
        <w:tc>
          <w:tcPr>
            <w:tcW w:w="567" w:type="dxa"/>
            <w:tcBorders>
              <w:top w:val="nil"/>
              <w:left w:val="nil"/>
              <w:bottom w:val="single" w:sz="4" w:space="0" w:color="auto"/>
              <w:right w:val="single" w:sz="4" w:space="0" w:color="auto"/>
            </w:tcBorders>
            <w:shd w:val="clear" w:color="auto" w:fill="auto"/>
            <w:noWrap/>
            <w:hideMark/>
          </w:tcPr>
          <w:p w14:paraId="3B324E1D"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62,4</w:t>
            </w:r>
          </w:p>
        </w:tc>
        <w:tc>
          <w:tcPr>
            <w:tcW w:w="567" w:type="dxa"/>
            <w:tcBorders>
              <w:top w:val="nil"/>
              <w:left w:val="nil"/>
              <w:bottom w:val="single" w:sz="4" w:space="0" w:color="auto"/>
              <w:right w:val="single" w:sz="4" w:space="0" w:color="auto"/>
            </w:tcBorders>
            <w:shd w:val="clear" w:color="auto" w:fill="auto"/>
            <w:noWrap/>
            <w:hideMark/>
          </w:tcPr>
          <w:p w14:paraId="13EB74AC"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79,0</w:t>
            </w:r>
          </w:p>
        </w:tc>
        <w:tc>
          <w:tcPr>
            <w:tcW w:w="567" w:type="dxa"/>
            <w:tcBorders>
              <w:top w:val="nil"/>
              <w:left w:val="nil"/>
              <w:bottom w:val="single" w:sz="4" w:space="0" w:color="auto"/>
              <w:right w:val="single" w:sz="4" w:space="0" w:color="auto"/>
            </w:tcBorders>
            <w:shd w:val="clear" w:color="auto" w:fill="auto"/>
            <w:noWrap/>
            <w:hideMark/>
          </w:tcPr>
          <w:p w14:paraId="4AE79E8F"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73,8</w:t>
            </w:r>
          </w:p>
        </w:tc>
        <w:tc>
          <w:tcPr>
            <w:tcW w:w="567" w:type="dxa"/>
            <w:tcBorders>
              <w:top w:val="nil"/>
              <w:left w:val="nil"/>
              <w:bottom w:val="single" w:sz="4" w:space="0" w:color="auto"/>
              <w:right w:val="single" w:sz="4" w:space="0" w:color="auto"/>
            </w:tcBorders>
            <w:shd w:val="clear" w:color="auto" w:fill="auto"/>
            <w:noWrap/>
            <w:hideMark/>
          </w:tcPr>
          <w:p w14:paraId="32BAB701"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74,4</w:t>
            </w:r>
          </w:p>
        </w:tc>
        <w:tc>
          <w:tcPr>
            <w:tcW w:w="567" w:type="dxa"/>
            <w:tcBorders>
              <w:top w:val="nil"/>
              <w:left w:val="nil"/>
              <w:bottom w:val="single" w:sz="4" w:space="0" w:color="auto"/>
              <w:right w:val="single" w:sz="4" w:space="0" w:color="auto"/>
            </w:tcBorders>
            <w:shd w:val="clear" w:color="auto" w:fill="auto"/>
            <w:noWrap/>
            <w:hideMark/>
          </w:tcPr>
          <w:p w14:paraId="400B8026"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70,6</w:t>
            </w:r>
          </w:p>
        </w:tc>
        <w:tc>
          <w:tcPr>
            <w:tcW w:w="575" w:type="dxa"/>
            <w:tcBorders>
              <w:top w:val="nil"/>
              <w:left w:val="nil"/>
              <w:bottom w:val="single" w:sz="4" w:space="0" w:color="auto"/>
              <w:right w:val="single" w:sz="4" w:space="0" w:color="auto"/>
            </w:tcBorders>
            <w:shd w:val="clear" w:color="auto" w:fill="auto"/>
            <w:noWrap/>
            <w:hideMark/>
          </w:tcPr>
          <w:p w14:paraId="14400308"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64,4</w:t>
            </w:r>
          </w:p>
        </w:tc>
        <w:tc>
          <w:tcPr>
            <w:tcW w:w="474" w:type="dxa"/>
            <w:tcBorders>
              <w:top w:val="nil"/>
              <w:left w:val="nil"/>
              <w:bottom w:val="single" w:sz="4" w:space="0" w:color="auto"/>
              <w:right w:val="single" w:sz="4" w:space="0" w:color="auto"/>
            </w:tcBorders>
            <w:shd w:val="clear" w:color="auto" w:fill="auto"/>
            <w:noWrap/>
            <w:hideMark/>
          </w:tcPr>
          <w:p w14:paraId="76C0F97C"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80,2</w:t>
            </w:r>
          </w:p>
        </w:tc>
        <w:tc>
          <w:tcPr>
            <w:tcW w:w="652" w:type="dxa"/>
            <w:tcBorders>
              <w:top w:val="nil"/>
              <w:left w:val="nil"/>
              <w:bottom w:val="single" w:sz="4" w:space="0" w:color="auto"/>
              <w:right w:val="single" w:sz="4" w:space="0" w:color="auto"/>
            </w:tcBorders>
            <w:shd w:val="clear" w:color="auto" w:fill="auto"/>
            <w:noWrap/>
            <w:hideMark/>
          </w:tcPr>
          <w:p w14:paraId="642FF0FF"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82,5</w:t>
            </w:r>
          </w:p>
        </w:tc>
        <w:tc>
          <w:tcPr>
            <w:tcW w:w="567" w:type="dxa"/>
            <w:tcBorders>
              <w:top w:val="nil"/>
              <w:left w:val="nil"/>
              <w:bottom w:val="single" w:sz="4" w:space="0" w:color="auto"/>
              <w:right w:val="single" w:sz="4" w:space="0" w:color="auto"/>
            </w:tcBorders>
            <w:shd w:val="clear" w:color="auto" w:fill="auto"/>
            <w:noWrap/>
            <w:hideMark/>
          </w:tcPr>
          <w:p w14:paraId="1E3D56A8" w14:textId="77777777" w:rsidR="007E0C03" w:rsidRPr="001A6F94" w:rsidRDefault="007E0C03" w:rsidP="007E0C03">
            <w:pPr>
              <w:spacing w:after="0" w:line="240" w:lineRule="auto"/>
              <w:rPr>
                <w:rFonts w:ascii="Times New Roman" w:eastAsia="Times New Roman" w:hAnsi="Times New Roman" w:cs="Times New Roman"/>
                <w:color w:val="000000"/>
                <w:sz w:val="16"/>
                <w:szCs w:val="16"/>
                <w:lang w:val="uk-UA"/>
              </w:rPr>
            </w:pPr>
            <w:r w:rsidRPr="001A6F94">
              <w:rPr>
                <w:rFonts w:ascii="Times New Roman" w:hAnsi="Times New Roman" w:cs="Times New Roman"/>
                <w:sz w:val="16"/>
                <w:szCs w:val="16"/>
              </w:rPr>
              <w:t>78,8</w:t>
            </w:r>
          </w:p>
        </w:tc>
        <w:tc>
          <w:tcPr>
            <w:tcW w:w="567" w:type="dxa"/>
            <w:tcBorders>
              <w:top w:val="nil"/>
              <w:left w:val="nil"/>
              <w:bottom w:val="single" w:sz="4" w:space="0" w:color="auto"/>
              <w:right w:val="single" w:sz="4" w:space="0" w:color="auto"/>
            </w:tcBorders>
            <w:shd w:val="clear" w:color="auto" w:fill="auto"/>
            <w:noWrap/>
            <w:hideMark/>
          </w:tcPr>
          <w:p w14:paraId="323233B6" w14:textId="77777777" w:rsidR="007E0C03" w:rsidRPr="001A6F94" w:rsidRDefault="007E0C03" w:rsidP="007E0C03">
            <w:pPr>
              <w:spacing w:after="0" w:line="240" w:lineRule="auto"/>
              <w:rPr>
                <w:rFonts w:ascii="Times New Roman" w:eastAsia="Times New Roman" w:hAnsi="Times New Roman" w:cs="Times New Roman"/>
                <w:b/>
                <w:bCs/>
                <w:color w:val="000000"/>
                <w:sz w:val="16"/>
                <w:szCs w:val="16"/>
                <w:lang w:val="uk-UA"/>
              </w:rPr>
            </w:pPr>
            <w:r w:rsidRPr="001A6F94">
              <w:rPr>
                <w:rFonts w:ascii="Times New Roman" w:hAnsi="Times New Roman" w:cs="Times New Roman"/>
                <w:sz w:val="16"/>
                <w:szCs w:val="16"/>
              </w:rPr>
              <w:t>48,3</w:t>
            </w:r>
          </w:p>
        </w:tc>
        <w:tc>
          <w:tcPr>
            <w:tcW w:w="567" w:type="dxa"/>
            <w:tcBorders>
              <w:top w:val="nil"/>
              <w:left w:val="nil"/>
              <w:bottom w:val="single" w:sz="4" w:space="0" w:color="auto"/>
              <w:right w:val="single" w:sz="4" w:space="0" w:color="auto"/>
            </w:tcBorders>
            <w:shd w:val="clear" w:color="auto" w:fill="auto"/>
            <w:noWrap/>
            <w:hideMark/>
          </w:tcPr>
          <w:p w14:paraId="4AF6AE4D" w14:textId="77777777" w:rsidR="007E0C03" w:rsidRPr="001A6F94" w:rsidRDefault="007E0C03" w:rsidP="007E0C03">
            <w:pPr>
              <w:spacing w:after="0" w:line="240" w:lineRule="auto"/>
              <w:rPr>
                <w:rFonts w:ascii="Times New Roman" w:eastAsia="Times New Roman" w:hAnsi="Times New Roman" w:cs="Times New Roman"/>
                <w:b/>
                <w:bCs/>
                <w:color w:val="000000"/>
                <w:sz w:val="16"/>
                <w:szCs w:val="16"/>
                <w:lang w:val="uk-UA"/>
              </w:rPr>
            </w:pPr>
            <w:r w:rsidRPr="001A6F94">
              <w:rPr>
                <w:rFonts w:ascii="Times New Roman" w:hAnsi="Times New Roman" w:cs="Times New Roman"/>
                <w:sz w:val="16"/>
                <w:szCs w:val="16"/>
              </w:rPr>
              <w:t>165,1</w:t>
            </w:r>
          </w:p>
        </w:tc>
        <w:tc>
          <w:tcPr>
            <w:tcW w:w="567" w:type="dxa"/>
            <w:tcBorders>
              <w:top w:val="nil"/>
              <w:left w:val="nil"/>
              <w:bottom w:val="single" w:sz="4" w:space="0" w:color="auto"/>
              <w:right w:val="single" w:sz="4" w:space="0" w:color="auto"/>
            </w:tcBorders>
            <w:shd w:val="clear" w:color="auto" w:fill="auto"/>
            <w:noWrap/>
            <w:hideMark/>
          </w:tcPr>
          <w:p w14:paraId="74898A00" w14:textId="77777777" w:rsidR="007E0C03" w:rsidRPr="001A6F94" w:rsidRDefault="007E0C03" w:rsidP="007E0C03">
            <w:pPr>
              <w:spacing w:after="0" w:line="240" w:lineRule="auto"/>
              <w:rPr>
                <w:rFonts w:ascii="Times New Roman" w:eastAsia="Times New Roman" w:hAnsi="Times New Roman" w:cs="Times New Roman"/>
                <w:b/>
                <w:bCs/>
                <w:color w:val="000000"/>
                <w:sz w:val="16"/>
                <w:szCs w:val="16"/>
                <w:lang w:val="uk-UA"/>
              </w:rPr>
            </w:pPr>
            <w:r w:rsidRPr="001A6F94">
              <w:rPr>
                <w:rFonts w:ascii="Times New Roman" w:hAnsi="Times New Roman" w:cs="Times New Roman"/>
                <w:sz w:val="16"/>
                <w:szCs w:val="16"/>
              </w:rPr>
              <w:t>227,2</w:t>
            </w:r>
          </w:p>
        </w:tc>
        <w:tc>
          <w:tcPr>
            <w:tcW w:w="567" w:type="dxa"/>
            <w:tcBorders>
              <w:top w:val="nil"/>
              <w:left w:val="nil"/>
              <w:bottom w:val="single" w:sz="4" w:space="0" w:color="auto"/>
              <w:right w:val="single" w:sz="4" w:space="0" w:color="auto"/>
            </w:tcBorders>
            <w:shd w:val="clear" w:color="auto" w:fill="auto"/>
            <w:noWrap/>
            <w:hideMark/>
          </w:tcPr>
          <w:p w14:paraId="5B800D85" w14:textId="77777777" w:rsidR="007E0C03" w:rsidRPr="001A6F94" w:rsidRDefault="007E0C03" w:rsidP="007E0C03">
            <w:pPr>
              <w:spacing w:after="0" w:line="240" w:lineRule="auto"/>
              <w:rPr>
                <w:rFonts w:ascii="Times New Roman" w:eastAsia="Times New Roman" w:hAnsi="Times New Roman" w:cs="Times New Roman"/>
                <w:b/>
                <w:bCs/>
                <w:color w:val="000000"/>
                <w:sz w:val="16"/>
                <w:szCs w:val="16"/>
                <w:lang w:val="uk-UA"/>
              </w:rPr>
            </w:pPr>
            <w:r w:rsidRPr="001A6F94">
              <w:rPr>
                <w:rFonts w:ascii="Times New Roman" w:hAnsi="Times New Roman" w:cs="Times New Roman"/>
                <w:sz w:val="16"/>
                <w:szCs w:val="16"/>
              </w:rPr>
              <w:t>215,3</w:t>
            </w:r>
          </w:p>
        </w:tc>
        <w:tc>
          <w:tcPr>
            <w:tcW w:w="567" w:type="dxa"/>
            <w:tcBorders>
              <w:top w:val="nil"/>
              <w:left w:val="nil"/>
              <w:bottom w:val="single" w:sz="4" w:space="0" w:color="auto"/>
              <w:right w:val="single" w:sz="4" w:space="0" w:color="auto"/>
            </w:tcBorders>
            <w:shd w:val="clear" w:color="auto" w:fill="auto"/>
            <w:noWrap/>
            <w:hideMark/>
          </w:tcPr>
          <w:p w14:paraId="5A939A54" w14:textId="77777777" w:rsidR="007E0C03" w:rsidRPr="001A6F94" w:rsidRDefault="007E0C03" w:rsidP="007E0C03">
            <w:pPr>
              <w:spacing w:after="0" w:line="240" w:lineRule="auto"/>
              <w:rPr>
                <w:rFonts w:ascii="Times New Roman" w:eastAsia="Times New Roman" w:hAnsi="Times New Roman" w:cs="Times New Roman"/>
                <w:b/>
                <w:bCs/>
                <w:color w:val="000000"/>
                <w:sz w:val="16"/>
                <w:szCs w:val="16"/>
                <w:lang w:val="uk-UA"/>
              </w:rPr>
            </w:pPr>
            <w:r w:rsidRPr="001A6F94">
              <w:rPr>
                <w:rFonts w:ascii="Times New Roman" w:hAnsi="Times New Roman" w:cs="Times New Roman"/>
                <w:sz w:val="16"/>
                <w:szCs w:val="16"/>
              </w:rPr>
              <w:t>209,7</w:t>
            </w:r>
          </w:p>
        </w:tc>
        <w:tc>
          <w:tcPr>
            <w:tcW w:w="567" w:type="dxa"/>
            <w:tcBorders>
              <w:top w:val="nil"/>
              <w:left w:val="nil"/>
              <w:bottom w:val="single" w:sz="4" w:space="0" w:color="auto"/>
              <w:right w:val="single" w:sz="4" w:space="0" w:color="auto"/>
            </w:tcBorders>
            <w:shd w:val="clear" w:color="auto" w:fill="auto"/>
            <w:noWrap/>
            <w:hideMark/>
          </w:tcPr>
          <w:p w14:paraId="6B9481BF" w14:textId="77777777" w:rsidR="007E0C03" w:rsidRPr="001A6F94" w:rsidRDefault="007E0C03" w:rsidP="007E0C03">
            <w:pPr>
              <w:spacing w:after="0" w:line="240" w:lineRule="auto"/>
              <w:rPr>
                <w:rFonts w:ascii="Times New Roman" w:eastAsia="Times New Roman" w:hAnsi="Times New Roman" w:cs="Times New Roman"/>
                <w:b/>
                <w:bCs/>
                <w:color w:val="000000"/>
                <w:sz w:val="16"/>
                <w:szCs w:val="16"/>
                <w:lang w:val="uk-UA"/>
              </w:rPr>
            </w:pPr>
            <w:r w:rsidRPr="001A6F94">
              <w:rPr>
                <w:rFonts w:ascii="Times New Roman" w:hAnsi="Times New Roman" w:cs="Times New Roman"/>
                <w:sz w:val="16"/>
                <w:szCs w:val="16"/>
              </w:rPr>
              <w:t>817,4</w:t>
            </w:r>
          </w:p>
        </w:tc>
      </w:tr>
    </w:tbl>
    <w:p w14:paraId="7072217D" w14:textId="77777777" w:rsidR="007E0C03" w:rsidRPr="001A6F94" w:rsidRDefault="007E0C03" w:rsidP="007E0C03">
      <w:pPr>
        <w:spacing w:after="0" w:line="240" w:lineRule="auto"/>
        <w:jc w:val="right"/>
        <w:rPr>
          <w:rFonts w:ascii="Times New Roman" w:eastAsia="Times New Roman" w:hAnsi="Times New Roman" w:cs="Times New Roman"/>
          <w:b/>
          <w:color w:val="000000"/>
          <w:sz w:val="20"/>
          <w:szCs w:val="20"/>
          <w:lang w:val="uk-UA"/>
        </w:rPr>
      </w:pPr>
      <w:r w:rsidRPr="001A6F94">
        <w:rPr>
          <w:rFonts w:ascii="Times New Roman" w:eastAsia="Times New Roman" w:hAnsi="Times New Roman" w:cs="Times New Roman"/>
          <w:b/>
          <w:color w:val="000000"/>
          <w:sz w:val="20"/>
          <w:szCs w:val="20"/>
        </w:rPr>
        <w:t>Таблиця 1</w:t>
      </w:r>
      <w:r w:rsidRPr="001A6F94">
        <w:rPr>
          <w:rFonts w:ascii="Times New Roman" w:eastAsia="Times New Roman" w:hAnsi="Times New Roman" w:cs="Times New Roman"/>
          <w:b/>
          <w:color w:val="000000"/>
          <w:sz w:val="20"/>
          <w:szCs w:val="20"/>
          <w:lang w:val="uk-UA"/>
        </w:rPr>
        <w:t>0.3</w:t>
      </w:r>
    </w:p>
    <w:p w14:paraId="657BB6E8" w14:textId="77777777" w:rsidR="007E0C03" w:rsidRPr="001A6F94" w:rsidRDefault="007E0C03" w:rsidP="007E0C03">
      <w:pPr>
        <w:spacing w:after="0" w:line="240" w:lineRule="auto"/>
        <w:jc w:val="right"/>
        <w:rPr>
          <w:rFonts w:ascii="Times New Roman" w:hAnsi="Times New Roman" w:cs="Times New Roman"/>
          <w:b/>
          <w:sz w:val="24"/>
          <w:szCs w:val="24"/>
          <w:lang w:val="uk-UA"/>
        </w:rPr>
      </w:pPr>
      <w:r w:rsidRPr="001A6F94">
        <w:rPr>
          <w:rFonts w:ascii="Times New Roman" w:hAnsi="Times New Roman" w:cs="Times New Roman"/>
          <w:b/>
          <w:sz w:val="24"/>
          <w:szCs w:val="24"/>
          <w:lang w:val="uk-UA"/>
        </w:rPr>
        <w:t>Індекс середньої частоти довгих перерв в електропостачанні SAIFI за 2019 рік</w:t>
      </w:r>
    </w:p>
    <w:tbl>
      <w:tblPr>
        <w:tblW w:w="11228" w:type="dxa"/>
        <w:tblInd w:w="-885" w:type="dxa"/>
        <w:tblLook w:val="04A0" w:firstRow="1" w:lastRow="0" w:firstColumn="1" w:lastColumn="0" w:noHBand="0" w:noVBand="1"/>
      </w:tblPr>
      <w:tblGrid>
        <w:gridCol w:w="1733"/>
        <w:gridCol w:w="535"/>
        <w:gridCol w:w="535"/>
        <w:gridCol w:w="535"/>
        <w:gridCol w:w="535"/>
        <w:gridCol w:w="535"/>
        <w:gridCol w:w="535"/>
        <w:gridCol w:w="535"/>
        <w:gridCol w:w="535"/>
        <w:gridCol w:w="535"/>
        <w:gridCol w:w="535"/>
        <w:gridCol w:w="535"/>
        <w:gridCol w:w="535"/>
        <w:gridCol w:w="535"/>
        <w:gridCol w:w="745"/>
        <w:gridCol w:w="535"/>
        <w:gridCol w:w="580"/>
        <w:gridCol w:w="722"/>
      </w:tblGrid>
      <w:tr w:rsidR="007E0C03" w:rsidRPr="001A6F94" w14:paraId="4ED3B033" w14:textId="77777777" w:rsidTr="00332A58">
        <w:trPr>
          <w:trHeight w:val="921"/>
        </w:trPr>
        <w:tc>
          <w:tcPr>
            <w:tcW w:w="173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24CBB4"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Підрозділ</w:t>
            </w:r>
          </w:p>
        </w:tc>
        <w:tc>
          <w:tcPr>
            <w:tcW w:w="535"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5CA7A808" w14:textId="77777777" w:rsidR="007E0C03" w:rsidRPr="001A6F94" w:rsidRDefault="007E0C03" w:rsidP="007E0C03">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Січень</w:t>
            </w:r>
          </w:p>
        </w:tc>
        <w:tc>
          <w:tcPr>
            <w:tcW w:w="535"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26E62D79" w14:textId="77777777" w:rsidR="007E0C03" w:rsidRPr="001A6F94" w:rsidRDefault="007E0C03" w:rsidP="007E0C03">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Лютий</w:t>
            </w:r>
          </w:p>
        </w:tc>
        <w:tc>
          <w:tcPr>
            <w:tcW w:w="535"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676B4A61" w14:textId="77777777" w:rsidR="007E0C03" w:rsidRPr="001A6F94" w:rsidRDefault="007E0C03" w:rsidP="007E0C03">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Березень</w:t>
            </w:r>
          </w:p>
        </w:tc>
        <w:tc>
          <w:tcPr>
            <w:tcW w:w="535"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1A1159C3" w14:textId="77777777" w:rsidR="007E0C03" w:rsidRPr="001A6F94" w:rsidRDefault="007E0C03" w:rsidP="007E0C03">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Квітень</w:t>
            </w:r>
          </w:p>
        </w:tc>
        <w:tc>
          <w:tcPr>
            <w:tcW w:w="535"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26AD3E3F" w14:textId="77777777" w:rsidR="007E0C03" w:rsidRPr="001A6F94" w:rsidRDefault="007E0C03" w:rsidP="007E0C03">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Травень</w:t>
            </w:r>
          </w:p>
        </w:tc>
        <w:tc>
          <w:tcPr>
            <w:tcW w:w="535"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5F39B766" w14:textId="77777777" w:rsidR="007E0C03" w:rsidRPr="001A6F94" w:rsidRDefault="007E0C03" w:rsidP="007E0C03">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Червень</w:t>
            </w:r>
          </w:p>
        </w:tc>
        <w:tc>
          <w:tcPr>
            <w:tcW w:w="535"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443DACF4" w14:textId="77777777" w:rsidR="007E0C03" w:rsidRPr="001A6F94" w:rsidRDefault="007E0C03" w:rsidP="007E0C03">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Липень</w:t>
            </w:r>
          </w:p>
        </w:tc>
        <w:tc>
          <w:tcPr>
            <w:tcW w:w="535"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0D20F1DF" w14:textId="77777777" w:rsidR="007E0C03" w:rsidRPr="001A6F94" w:rsidRDefault="007E0C03" w:rsidP="007E0C03">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Серпень</w:t>
            </w:r>
          </w:p>
        </w:tc>
        <w:tc>
          <w:tcPr>
            <w:tcW w:w="535"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43EBBAB3" w14:textId="77777777" w:rsidR="007E0C03" w:rsidRPr="001A6F94" w:rsidRDefault="007E0C03" w:rsidP="007E0C03">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Вересень</w:t>
            </w:r>
          </w:p>
        </w:tc>
        <w:tc>
          <w:tcPr>
            <w:tcW w:w="535"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456631D4" w14:textId="77777777" w:rsidR="007E0C03" w:rsidRPr="001A6F94" w:rsidRDefault="007E0C03" w:rsidP="007E0C03">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Жовтень</w:t>
            </w:r>
          </w:p>
        </w:tc>
        <w:tc>
          <w:tcPr>
            <w:tcW w:w="535"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7C9272D2" w14:textId="77777777" w:rsidR="007E0C03" w:rsidRPr="001A6F94" w:rsidRDefault="007E0C03" w:rsidP="007E0C03">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Листопад</w:t>
            </w:r>
          </w:p>
        </w:tc>
        <w:tc>
          <w:tcPr>
            <w:tcW w:w="535"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194BD635" w14:textId="77777777" w:rsidR="007E0C03" w:rsidRPr="001A6F94" w:rsidRDefault="007E0C03" w:rsidP="007E0C03">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Грудень</w:t>
            </w:r>
          </w:p>
        </w:tc>
        <w:tc>
          <w:tcPr>
            <w:tcW w:w="535" w:type="dxa"/>
            <w:tcBorders>
              <w:top w:val="single" w:sz="4" w:space="0" w:color="auto"/>
              <w:left w:val="nil"/>
              <w:bottom w:val="single" w:sz="4" w:space="0" w:color="auto"/>
              <w:right w:val="single" w:sz="4" w:space="0" w:color="auto"/>
            </w:tcBorders>
            <w:shd w:val="clear" w:color="auto" w:fill="auto"/>
            <w:noWrap/>
            <w:vAlign w:val="bottom"/>
            <w:hideMark/>
          </w:tcPr>
          <w:p w14:paraId="0D6562BC"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I кв</w:t>
            </w:r>
          </w:p>
        </w:tc>
        <w:tc>
          <w:tcPr>
            <w:tcW w:w="745" w:type="dxa"/>
            <w:tcBorders>
              <w:top w:val="single" w:sz="4" w:space="0" w:color="auto"/>
              <w:left w:val="nil"/>
              <w:bottom w:val="single" w:sz="4" w:space="0" w:color="auto"/>
              <w:right w:val="single" w:sz="4" w:space="0" w:color="auto"/>
            </w:tcBorders>
            <w:shd w:val="clear" w:color="auto" w:fill="auto"/>
            <w:noWrap/>
            <w:vAlign w:val="bottom"/>
            <w:hideMark/>
          </w:tcPr>
          <w:p w14:paraId="0589719C"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II кв</w:t>
            </w:r>
          </w:p>
        </w:tc>
        <w:tc>
          <w:tcPr>
            <w:tcW w:w="535" w:type="dxa"/>
            <w:tcBorders>
              <w:top w:val="single" w:sz="4" w:space="0" w:color="auto"/>
              <w:left w:val="nil"/>
              <w:bottom w:val="single" w:sz="4" w:space="0" w:color="auto"/>
              <w:right w:val="single" w:sz="4" w:space="0" w:color="auto"/>
            </w:tcBorders>
            <w:shd w:val="clear" w:color="auto" w:fill="auto"/>
            <w:noWrap/>
            <w:vAlign w:val="bottom"/>
            <w:hideMark/>
          </w:tcPr>
          <w:p w14:paraId="04D820B4"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III кв</w:t>
            </w:r>
          </w:p>
        </w:tc>
        <w:tc>
          <w:tcPr>
            <w:tcW w:w="580" w:type="dxa"/>
            <w:tcBorders>
              <w:top w:val="single" w:sz="4" w:space="0" w:color="auto"/>
              <w:left w:val="nil"/>
              <w:bottom w:val="single" w:sz="4" w:space="0" w:color="auto"/>
              <w:right w:val="single" w:sz="4" w:space="0" w:color="auto"/>
            </w:tcBorders>
            <w:shd w:val="clear" w:color="auto" w:fill="auto"/>
            <w:noWrap/>
            <w:vAlign w:val="bottom"/>
            <w:hideMark/>
          </w:tcPr>
          <w:p w14:paraId="726B4140"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IV кв</w:t>
            </w:r>
          </w:p>
        </w:tc>
        <w:tc>
          <w:tcPr>
            <w:tcW w:w="680" w:type="dxa"/>
            <w:tcBorders>
              <w:top w:val="single" w:sz="4" w:space="0" w:color="auto"/>
              <w:left w:val="nil"/>
              <w:bottom w:val="single" w:sz="4" w:space="0" w:color="auto"/>
              <w:right w:val="single" w:sz="4" w:space="0" w:color="auto"/>
            </w:tcBorders>
            <w:shd w:val="clear" w:color="auto" w:fill="auto"/>
            <w:noWrap/>
            <w:vAlign w:val="bottom"/>
            <w:hideMark/>
          </w:tcPr>
          <w:p w14:paraId="17B3265E"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Разом</w:t>
            </w:r>
          </w:p>
        </w:tc>
      </w:tr>
      <w:tr w:rsidR="007E0C03" w:rsidRPr="001A6F94" w14:paraId="31885C43" w14:textId="77777777" w:rsidTr="00F85A46">
        <w:trPr>
          <w:trHeight w:val="307"/>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2A1B7C61"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Вільногірські РЕМ</w:t>
            </w:r>
          </w:p>
        </w:tc>
        <w:tc>
          <w:tcPr>
            <w:tcW w:w="535" w:type="dxa"/>
            <w:tcBorders>
              <w:top w:val="nil"/>
              <w:left w:val="nil"/>
              <w:bottom w:val="single" w:sz="4" w:space="0" w:color="auto"/>
              <w:right w:val="single" w:sz="4" w:space="0" w:color="auto"/>
            </w:tcBorders>
            <w:shd w:val="clear" w:color="auto" w:fill="auto"/>
            <w:noWrap/>
            <w:vAlign w:val="center"/>
            <w:hideMark/>
          </w:tcPr>
          <w:p w14:paraId="7B7F65A2"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0,13</w:t>
            </w:r>
          </w:p>
        </w:tc>
        <w:tc>
          <w:tcPr>
            <w:tcW w:w="535" w:type="dxa"/>
            <w:tcBorders>
              <w:top w:val="nil"/>
              <w:left w:val="nil"/>
              <w:bottom w:val="single" w:sz="4" w:space="0" w:color="auto"/>
              <w:right w:val="single" w:sz="4" w:space="0" w:color="auto"/>
            </w:tcBorders>
            <w:shd w:val="clear" w:color="auto" w:fill="auto"/>
            <w:noWrap/>
            <w:vAlign w:val="center"/>
            <w:hideMark/>
          </w:tcPr>
          <w:p w14:paraId="616AF43B"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0,29</w:t>
            </w:r>
          </w:p>
        </w:tc>
        <w:tc>
          <w:tcPr>
            <w:tcW w:w="535" w:type="dxa"/>
            <w:tcBorders>
              <w:top w:val="nil"/>
              <w:left w:val="nil"/>
              <w:bottom w:val="single" w:sz="4" w:space="0" w:color="auto"/>
              <w:right w:val="single" w:sz="4" w:space="0" w:color="auto"/>
            </w:tcBorders>
            <w:shd w:val="clear" w:color="auto" w:fill="auto"/>
            <w:noWrap/>
            <w:vAlign w:val="center"/>
            <w:hideMark/>
          </w:tcPr>
          <w:p w14:paraId="5F28695A"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0,24</w:t>
            </w:r>
          </w:p>
        </w:tc>
        <w:tc>
          <w:tcPr>
            <w:tcW w:w="535" w:type="dxa"/>
            <w:tcBorders>
              <w:top w:val="nil"/>
              <w:left w:val="nil"/>
              <w:bottom w:val="single" w:sz="4" w:space="0" w:color="auto"/>
              <w:right w:val="single" w:sz="4" w:space="0" w:color="auto"/>
            </w:tcBorders>
            <w:shd w:val="clear" w:color="auto" w:fill="auto"/>
            <w:noWrap/>
            <w:vAlign w:val="center"/>
            <w:hideMark/>
          </w:tcPr>
          <w:p w14:paraId="2C5E8D72"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0,29</w:t>
            </w:r>
          </w:p>
        </w:tc>
        <w:tc>
          <w:tcPr>
            <w:tcW w:w="535" w:type="dxa"/>
            <w:tcBorders>
              <w:top w:val="nil"/>
              <w:left w:val="nil"/>
              <w:bottom w:val="single" w:sz="4" w:space="0" w:color="auto"/>
              <w:right w:val="single" w:sz="4" w:space="0" w:color="auto"/>
            </w:tcBorders>
            <w:shd w:val="clear" w:color="auto" w:fill="auto"/>
            <w:noWrap/>
            <w:vAlign w:val="center"/>
            <w:hideMark/>
          </w:tcPr>
          <w:p w14:paraId="42650988"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0,51</w:t>
            </w:r>
          </w:p>
        </w:tc>
        <w:tc>
          <w:tcPr>
            <w:tcW w:w="535" w:type="dxa"/>
            <w:tcBorders>
              <w:top w:val="nil"/>
              <w:left w:val="nil"/>
              <w:bottom w:val="single" w:sz="4" w:space="0" w:color="auto"/>
              <w:right w:val="single" w:sz="4" w:space="0" w:color="auto"/>
            </w:tcBorders>
            <w:shd w:val="clear" w:color="auto" w:fill="auto"/>
            <w:noWrap/>
            <w:vAlign w:val="center"/>
            <w:hideMark/>
          </w:tcPr>
          <w:p w14:paraId="392B8C4F"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0,33</w:t>
            </w:r>
          </w:p>
        </w:tc>
        <w:tc>
          <w:tcPr>
            <w:tcW w:w="535" w:type="dxa"/>
            <w:tcBorders>
              <w:top w:val="nil"/>
              <w:left w:val="nil"/>
              <w:bottom w:val="single" w:sz="4" w:space="0" w:color="auto"/>
              <w:right w:val="single" w:sz="4" w:space="0" w:color="auto"/>
            </w:tcBorders>
            <w:shd w:val="clear" w:color="auto" w:fill="auto"/>
            <w:noWrap/>
            <w:vAlign w:val="center"/>
            <w:hideMark/>
          </w:tcPr>
          <w:p w14:paraId="56B28DBC"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0,21</w:t>
            </w:r>
          </w:p>
        </w:tc>
        <w:tc>
          <w:tcPr>
            <w:tcW w:w="535" w:type="dxa"/>
            <w:tcBorders>
              <w:top w:val="nil"/>
              <w:left w:val="nil"/>
              <w:bottom w:val="single" w:sz="4" w:space="0" w:color="auto"/>
              <w:right w:val="single" w:sz="4" w:space="0" w:color="auto"/>
            </w:tcBorders>
            <w:shd w:val="clear" w:color="auto" w:fill="auto"/>
            <w:noWrap/>
            <w:vAlign w:val="center"/>
            <w:hideMark/>
          </w:tcPr>
          <w:p w14:paraId="1AF459BD"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0,18</w:t>
            </w:r>
          </w:p>
        </w:tc>
        <w:tc>
          <w:tcPr>
            <w:tcW w:w="535" w:type="dxa"/>
            <w:tcBorders>
              <w:top w:val="nil"/>
              <w:left w:val="nil"/>
              <w:bottom w:val="single" w:sz="4" w:space="0" w:color="auto"/>
              <w:right w:val="single" w:sz="4" w:space="0" w:color="auto"/>
            </w:tcBorders>
            <w:shd w:val="clear" w:color="auto" w:fill="auto"/>
            <w:noWrap/>
            <w:vAlign w:val="center"/>
            <w:hideMark/>
          </w:tcPr>
          <w:p w14:paraId="2B23657A"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0,24</w:t>
            </w:r>
          </w:p>
        </w:tc>
        <w:tc>
          <w:tcPr>
            <w:tcW w:w="535" w:type="dxa"/>
            <w:tcBorders>
              <w:top w:val="nil"/>
              <w:left w:val="nil"/>
              <w:bottom w:val="single" w:sz="4" w:space="0" w:color="auto"/>
              <w:right w:val="single" w:sz="4" w:space="0" w:color="auto"/>
            </w:tcBorders>
            <w:shd w:val="clear" w:color="auto" w:fill="auto"/>
            <w:noWrap/>
            <w:vAlign w:val="center"/>
            <w:hideMark/>
          </w:tcPr>
          <w:p w14:paraId="07F8CD8B"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0,46</w:t>
            </w:r>
          </w:p>
        </w:tc>
        <w:tc>
          <w:tcPr>
            <w:tcW w:w="535" w:type="dxa"/>
            <w:tcBorders>
              <w:top w:val="nil"/>
              <w:left w:val="nil"/>
              <w:bottom w:val="single" w:sz="4" w:space="0" w:color="auto"/>
              <w:right w:val="single" w:sz="4" w:space="0" w:color="auto"/>
            </w:tcBorders>
            <w:shd w:val="clear" w:color="auto" w:fill="auto"/>
            <w:noWrap/>
            <w:vAlign w:val="center"/>
            <w:hideMark/>
          </w:tcPr>
          <w:p w14:paraId="6EF20743"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0,37</w:t>
            </w:r>
          </w:p>
        </w:tc>
        <w:tc>
          <w:tcPr>
            <w:tcW w:w="535" w:type="dxa"/>
            <w:tcBorders>
              <w:top w:val="nil"/>
              <w:left w:val="nil"/>
              <w:bottom w:val="single" w:sz="4" w:space="0" w:color="auto"/>
              <w:right w:val="single" w:sz="4" w:space="0" w:color="auto"/>
            </w:tcBorders>
            <w:shd w:val="clear" w:color="auto" w:fill="auto"/>
            <w:noWrap/>
            <w:vAlign w:val="center"/>
            <w:hideMark/>
          </w:tcPr>
          <w:p w14:paraId="560D9744"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0,21</w:t>
            </w:r>
          </w:p>
        </w:tc>
        <w:tc>
          <w:tcPr>
            <w:tcW w:w="535" w:type="dxa"/>
            <w:tcBorders>
              <w:top w:val="nil"/>
              <w:left w:val="nil"/>
              <w:bottom w:val="single" w:sz="4" w:space="0" w:color="auto"/>
              <w:right w:val="single" w:sz="4" w:space="0" w:color="auto"/>
            </w:tcBorders>
            <w:shd w:val="clear" w:color="auto" w:fill="auto"/>
            <w:noWrap/>
            <w:vAlign w:val="center"/>
            <w:hideMark/>
          </w:tcPr>
          <w:p w14:paraId="6270E457"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0,66</w:t>
            </w:r>
          </w:p>
        </w:tc>
        <w:tc>
          <w:tcPr>
            <w:tcW w:w="745" w:type="dxa"/>
            <w:tcBorders>
              <w:top w:val="nil"/>
              <w:left w:val="nil"/>
              <w:bottom w:val="single" w:sz="4" w:space="0" w:color="auto"/>
              <w:right w:val="single" w:sz="4" w:space="0" w:color="auto"/>
            </w:tcBorders>
            <w:shd w:val="clear" w:color="auto" w:fill="auto"/>
            <w:noWrap/>
            <w:vAlign w:val="center"/>
            <w:hideMark/>
          </w:tcPr>
          <w:p w14:paraId="1FF4D93D"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1,12</w:t>
            </w:r>
          </w:p>
        </w:tc>
        <w:tc>
          <w:tcPr>
            <w:tcW w:w="535" w:type="dxa"/>
            <w:tcBorders>
              <w:top w:val="nil"/>
              <w:left w:val="nil"/>
              <w:bottom w:val="single" w:sz="4" w:space="0" w:color="auto"/>
              <w:right w:val="single" w:sz="4" w:space="0" w:color="auto"/>
            </w:tcBorders>
            <w:shd w:val="clear" w:color="auto" w:fill="auto"/>
            <w:noWrap/>
            <w:vAlign w:val="center"/>
            <w:hideMark/>
          </w:tcPr>
          <w:p w14:paraId="0F3EC7C3"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0,63</w:t>
            </w:r>
          </w:p>
        </w:tc>
        <w:tc>
          <w:tcPr>
            <w:tcW w:w="580" w:type="dxa"/>
            <w:tcBorders>
              <w:top w:val="nil"/>
              <w:left w:val="nil"/>
              <w:bottom w:val="single" w:sz="4" w:space="0" w:color="auto"/>
              <w:right w:val="single" w:sz="4" w:space="0" w:color="auto"/>
            </w:tcBorders>
            <w:shd w:val="clear" w:color="auto" w:fill="auto"/>
            <w:noWrap/>
            <w:vAlign w:val="center"/>
            <w:hideMark/>
          </w:tcPr>
          <w:p w14:paraId="76824C11"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1,04</w:t>
            </w:r>
          </w:p>
        </w:tc>
        <w:tc>
          <w:tcPr>
            <w:tcW w:w="680" w:type="dxa"/>
            <w:tcBorders>
              <w:top w:val="nil"/>
              <w:left w:val="nil"/>
              <w:bottom w:val="single" w:sz="4" w:space="0" w:color="auto"/>
              <w:right w:val="single" w:sz="4" w:space="0" w:color="auto"/>
            </w:tcBorders>
            <w:shd w:val="clear" w:color="auto" w:fill="auto"/>
            <w:noWrap/>
            <w:vAlign w:val="center"/>
            <w:hideMark/>
          </w:tcPr>
          <w:p w14:paraId="7FAD2C45"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3,45</w:t>
            </w:r>
          </w:p>
        </w:tc>
      </w:tr>
      <w:tr w:rsidR="007E0C03" w:rsidRPr="001A6F94" w14:paraId="743F9431" w14:textId="77777777" w:rsidTr="00F85A46">
        <w:trPr>
          <w:trHeight w:val="307"/>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5748404B"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Дніпропетровські РЕМ</w:t>
            </w:r>
          </w:p>
        </w:tc>
        <w:tc>
          <w:tcPr>
            <w:tcW w:w="535" w:type="dxa"/>
            <w:tcBorders>
              <w:top w:val="nil"/>
              <w:left w:val="nil"/>
              <w:bottom w:val="single" w:sz="4" w:space="0" w:color="auto"/>
              <w:right w:val="single" w:sz="4" w:space="0" w:color="auto"/>
            </w:tcBorders>
            <w:shd w:val="clear" w:color="auto" w:fill="auto"/>
            <w:noWrap/>
            <w:vAlign w:val="center"/>
            <w:hideMark/>
          </w:tcPr>
          <w:p w14:paraId="09D761CE"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0,46</w:t>
            </w:r>
          </w:p>
        </w:tc>
        <w:tc>
          <w:tcPr>
            <w:tcW w:w="535" w:type="dxa"/>
            <w:tcBorders>
              <w:top w:val="nil"/>
              <w:left w:val="nil"/>
              <w:bottom w:val="single" w:sz="4" w:space="0" w:color="auto"/>
              <w:right w:val="single" w:sz="4" w:space="0" w:color="auto"/>
            </w:tcBorders>
            <w:shd w:val="clear" w:color="auto" w:fill="auto"/>
            <w:noWrap/>
            <w:vAlign w:val="center"/>
            <w:hideMark/>
          </w:tcPr>
          <w:p w14:paraId="26CFC62C"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0,21</w:t>
            </w:r>
          </w:p>
        </w:tc>
        <w:tc>
          <w:tcPr>
            <w:tcW w:w="535" w:type="dxa"/>
            <w:tcBorders>
              <w:top w:val="nil"/>
              <w:left w:val="nil"/>
              <w:bottom w:val="single" w:sz="4" w:space="0" w:color="auto"/>
              <w:right w:val="single" w:sz="4" w:space="0" w:color="auto"/>
            </w:tcBorders>
            <w:shd w:val="clear" w:color="auto" w:fill="auto"/>
            <w:noWrap/>
            <w:vAlign w:val="center"/>
            <w:hideMark/>
          </w:tcPr>
          <w:p w14:paraId="0BF25184"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0,41</w:t>
            </w:r>
          </w:p>
        </w:tc>
        <w:tc>
          <w:tcPr>
            <w:tcW w:w="535" w:type="dxa"/>
            <w:tcBorders>
              <w:top w:val="nil"/>
              <w:left w:val="nil"/>
              <w:bottom w:val="single" w:sz="4" w:space="0" w:color="auto"/>
              <w:right w:val="single" w:sz="4" w:space="0" w:color="auto"/>
            </w:tcBorders>
            <w:shd w:val="clear" w:color="auto" w:fill="auto"/>
            <w:noWrap/>
            <w:vAlign w:val="center"/>
            <w:hideMark/>
          </w:tcPr>
          <w:p w14:paraId="6A2DEC06"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0,89</w:t>
            </w:r>
          </w:p>
        </w:tc>
        <w:tc>
          <w:tcPr>
            <w:tcW w:w="535" w:type="dxa"/>
            <w:tcBorders>
              <w:top w:val="nil"/>
              <w:left w:val="nil"/>
              <w:bottom w:val="single" w:sz="4" w:space="0" w:color="auto"/>
              <w:right w:val="single" w:sz="4" w:space="0" w:color="auto"/>
            </w:tcBorders>
            <w:shd w:val="clear" w:color="auto" w:fill="auto"/>
            <w:noWrap/>
            <w:vAlign w:val="center"/>
            <w:hideMark/>
          </w:tcPr>
          <w:p w14:paraId="7EC48F6C"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0,27</w:t>
            </w:r>
          </w:p>
        </w:tc>
        <w:tc>
          <w:tcPr>
            <w:tcW w:w="535" w:type="dxa"/>
            <w:tcBorders>
              <w:top w:val="nil"/>
              <w:left w:val="nil"/>
              <w:bottom w:val="single" w:sz="4" w:space="0" w:color="auto"/>
              <w:right w:val="single" w:sz="4" w:space="0" w:color="auto"/>
            </w:tcBorders>
            <w:shd w:val="clear" w:color="auto" w:fill="auto"/>
            <w:noWrap/>
            <w:vAlign w:val="center"/>
            <w:hideMark/>
          </w:tcPr>
          <w:p w14:paraId="55BF1BFE"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0,57</w:t>
            </w:r>
          </w:p>
        </w:tc>
        <w:tc>
          <w:tcPr>
            <w:tcW w:w="535" w:type="dxa"/>
            <w:tcBorders>
              <w:top w:val="nil"/>
              <w:left w:val="nil"/>
              <w:bottom w:val="single" w:sz="4" w:space="0" w:color="auto"/>
              <w:right w:val="single" w:sz="4" w:space="0" w:color="auto"/>
            </w:tcBorders>
            <w:shd w:val="clear" w:color="auto" w:fill="auto"/>
            <w:noWrap/>
            <w:vAlign w:val="center"/>
            <w:hideMark/>
          </w:tcPr>
          <w:p w14:paraId="1FA1BF8F"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0,46</w:t>
            </w:r>
          </w:p>
        </w:tc>
        <w:tc>
          <w:tcPr>
            <w:tcW w:w="535" w:type="dxa"/>
            <w:tcBorders>
              <w:top w:val="nil"/>
              <w:left w:val="nil"/>
              <w:bottom w:val="single" w:sz="4" w:space="0" w:color="auto"/>
              <w:right w:val="single" w:sz="4" w:space="0" w:color="auto"/>
            </w:tcBorders>
            <w:shd w:val="clear" w:color="auto" w:fill="auto"/>
            <w:noWrap/>
            <w:vAlign w:val="center"/>
            <w:hideMark/>
          </w:tcPr>
          <w:p w14:paraId="1B3E9416"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0,29</w:t>
            </w:r>
          </w:p>
        </w:tc>
        <w:tc>
          <w:tcPr>
            <w:tcW w:w="535" w:type="dxa"/>
            <w:tcBorders>
              <w:top w:val="nil"/>
              <w:left w:val="nil"/>
              <w:bottom w:val="single" w:sz="4" w:space="0" w:color="auto"/>
              <w:right w:val="single" w:sz="4" w:space="0" w:color="auto"/>
            </w:tcBorders>
            <w:shd w:val="clear" w:color="auto" w:fill="auto"/>
            <w:noWrap/>
            <w:vAlign w:val="center"/>
            <w:hideMark/>
          </w:tcPr>
          <w:p w14:paraId="4AC3E03D"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0,35</w:t>
            </w:r>
          </w:p>
        </w:tc>
        <w:tc>
          <w:tcPr>
            <w:tcW w:w="535" w:type="dxa"/>
            <w:tcBorders>
              <w:top w:val="nil"/>
              <w:left w:val="nil"/>
              <w:bottom w:val="single" w:sz="4" w:space="0" w:color="auto"/>
              <w:right w:val="single" w:sz="4" w:space="0" w:color="auto"/>
            </w:tcBorders>
            <w:shd w:val="clear" w:color="auto" w:fill="auto"/>
            <w:noWrap/>
            <w:vAlign w:val="center"/>
            <w:hideMark/>
          </w:tcPr>
          <w:p w14:paraId="577E729A"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0,27</w:t>
            </w:r>
          </w:p>
        </w:tc>
        <w:tc>
          <w:tcPr>
            <w:tcW w:w="535" w:type="dxa"/>
            <w:tcBorders>
              <w:top w:val="nil"/>
              <w:left w:val="nil"/>
              <w:bottom w:val="single" w:sz="4" w:space="0" w:color="auto"/>
              <w:right w:val="single" w:sz="4" w:space="0" w:color="auto"/>
            </w:tcBorders>
            <w:shd w:val="clear" w:color="auto" w:fill="auto"/>
            <w:noWrap/>
            <w:vAlign w:val="center"/>
            <w:hideMark/>
          </w:tcPr>
          <w:p w14:paraId="28FF741C"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0,65</w:t>
            </w:r>
          </w:p>
        </w:tc>
        <w:tc>
          <w:tcPr>
            <w:tcW w:w="535" w:type="dxa"/>
            <w:tcBorders>
              <w:top w:val="nil"/>
              <w:left w:val="nil"/>
              <w:bottom w:val="single" w:sz="4" w:space="0" w:color="auto"/>
              <w:right w:val="single" w:sz="4" w:space="0" w:color="auto"/>
            </w:tcBorders>
            <w:shd w:val="clear" w:color="auto" w:fill="auto"/>
            <w:noWrap/>
            <w:vAlign w:val="center"/>
            <w:hideMark/>
          </w:tcPr>
          <w:p w14:paraId="6B161ACE"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0,24</w:t>
            </w:r>
          </w:p>
        </w:tc>
        <w:tc>
          <w:tcPr>
            <w:tcW w:w="535" w:type="dxa"/>
            <w:tcBorders>
              <w:top w:val="nil"/>
              <w:left w:val="nil"/>
              <w:bottom w:val="single" w:sz="4" w:space="0" w:color="auto"/>
              <w:right w:val="single" w:sz="4" w:space="0" w:color="auto"/>
            </w:tcBorders>
            <w:shd w:val="clear" w:color="auto" w:fill="auto"/>
            <w:noWrap/>
            <w:vAlign w:val="center"/>
            <w:hideMark/>
          </w:tcPr>
          <w:p w14:paraId="4A0F395C"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1,08</w:t>
            </w:r>
          </w:p>
        </w:tc>
        <w:tc>
          <w:tcPr>
            <w:tcW w:w="745" w:type="dxa"/>
            <w:tcBorders>
              <w:top w:val="nil"/>
              <w:left w:val="nil"/>
              <w:bottom w:val="single" w:sz="4" w:space="0" w:color="auto"/>
              <w:right w:val="single" w:sz="4" w:space="0" w:color="auto"/>
            </w:tcBorders>
            <w:shd w:val="clear" w:color="auto" w:fill="auto"/>
            <w:noWrap/>
            <w:vAlign w:val="center"/>
            <w:hideMark/>
          </w:tcPr>
          <w:p w14:paraId="4518673F"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1,74</w:t>
            </w:r>
          </w:p>
        </w:tc>
        <w:tc>
          <w:tcPr>
            <w:tcW w:w="535" w:type="dxa"/>
            <w:tcBorders>
              <w:top w:val="nil"/>
              <w:left w:val="nil"/>
              <w:bottom w:val="single" w:sz="4" w:space="0" w:color="auto"/>
              <w:right w:val="single" w:sz="4" w:space="0" w:color="auto"/>
            </w:tcBorders>
            <w:shd w:val="clear" w:color="auto" w:fill="auto"/>
            <w:noWrap/>
            <w:vAlign w:val="center"/>
            <w:hideMark/>
          </w:tcPr>
          <w:p w14:paraId="543DBA25"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1,09</w:t>
            </w:r>
          </w:p>
        </w:tc>
        <w:tc>
          <w:tcPr>
            <w:tcW w:w="580" w:type="dxa"/>
            <w:tcBorders>
              <w:top w:val="nil"/>
              <w:left w:val="nil"/>
              <w:bottom w:val="single" w:sz="4" w:space="0" w:color="auto"/>
              <w:right w:val="single" w:sz="4" w:space="0" w:color="auto"/>
            </w:tcBorders>
            <w:shd w:val="clear" w:color="auto" w:fill="auto"/>
            <w:noWrap/>
            <w:vAlign w:val="center"/>
            <w:hideMark/>
          </w:tcPr>
          <w:p w14:paraId="5F1B0A9C"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1,15</w:t>
            </w:r>
          </w:p>
        </w:tc>
        <w:tc>
          <w:tcPr>
            <w:tcW w:w="680" w:type="dxa"/>
            <w:tcBorders>
              <w:top w:val="nil"/>
              <w:left w:val="nil"/>
              <w:bottom w:val="single" w:sz="4" w:space="0" w:color="auto"/>
              <w:right w:val="single" w:sz="4" w:space="0" w:color="auto"/>
            </w:tcBorders>
            <w:shd w:val="clear" w:color="auto" w:fill="auto"/>
            <w:noWrap/>
            <w:vAlign w:val="center"/>
            <w:hideMark/>
          </w:tcPr>
          <w:p w14:paraId="2B72F577"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5,07</w:t>
            </w:r>
          </w:p>
        </w:tc>
      </w:tr>
      <w:tr w:rsidR="007E0C03" w:rsidRPr="001A6F94" w14:paraId="4D5AAC53" w14:textId="77777777" w:rsidTr="00F85A46">
        <w:trPr>
          <w:trHeight w:val="307"/>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46252452"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Жовтоводські РЕМ</w:t>
            </w:r>
          </w:p>
        </w:tc>
        <w:tc>
          <w:tcPr>
            <w:tcW w:w="535" w:type="dxa"/>
            <w:tcBorders>
              <w:top w:val="nil"/>
              <w:left w:val="nil"/>
              <w:bottom w:val="single" w:sz="4" w:space="0" w:color="auto"/>
              <w:right w:val="single" w:sz="4" w:space="0" w:color="auto"/>
            </w:tcBorders>
            <w:shd w:val="clear" w:color="auto" w:fill="auto"/>
            <w:noWrap/>
            <w:vAlign w:val="center"/>
            <w:hideMark/>
          </w:tcPr>
          <w:p w14:paraId="19EF35D5"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0,40</w:t>
            </w:r>
          </w:p>
        </w:tc>
        <w:tc>
          <w:tcPr>
            <w:tcW w:w="535" w:type="dxa"/>
            <w:tcBorders>
              <w:top w:val="nil"/>
              <w:left w:val="nil"/>
              <w:bottom w:val="single" w:sz="4" w:space="0" w:color="auto"/>
              <w:right w:val="single" w:sz="4" w:space="0" w:color="auto"/>
            </w:tcBorders>
            <w:shd w:val="clear" w:color="auto" w:fill="auto"/>
            <w:noWrap/>
            <w:vAlign w:val="center"/>
            <w:hideMark/>
          </w:tcPr>
          <w:p w14:paraId="08F0F045"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0,63</w:t>
            </w:r>
          </w:p>
        </w:tc>
        <w:tc>
          <w:tcPr>
            <w:tcW w:w="535" w:type="dxa"/>
            <w:tcBorders>
              <w:top w:val="nil"/>
              <w:left w:val="nil"/>
              <w:bottom w:val="single" w:sz="4" w:space="0" w:color="auto"/>
              <w:right w:val="single" w:sz="4" w:space="0" w:color="auto"/>
            </w:tcBorders>
            <w:shd w:val="clear" w:color="auto" w:fill="auto"/>
            <w:noWrap/>
            <w:vAlign w:val="center"/>
            <w:hideMark/>
          </w:tcPr>
          <w:p w14:paraId="1E3E29E9"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0,43</w:t>
            </w:r>
          </w:p>
        </w:tc>
        <w:tc>
          <w:tcPr>
            <w:tcW w:w="535" w:type="dxa"/>
            <w:tcBorders>
              <w:top w:val="nil"/>
              <w:left w:val="nil"/>
              <w:bottom w:val="single" w:sz="4" w:space="0" w:color="auto"/>
              <w:right w:val="single" w:sz="4" w:space="0" w:color="auto"/>
            </w:tcBorders>
            <w:shd w:val="clear" w:color="auto" w:fill="auto"/>
            <w:noWrap/>
            <w:vAlign w:val="center"/>
            <w:hideMark/>
          </w:tcPr>
          <w:p w14:paraId="51DA94E1"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0,33</w:t>
            </w:r>
          </w:p>
        </w:tc>
        <w:tc>
          <w:tcPr>
            <w:tcW w:w="535" w:type="dxa"/>
            <w:tcBorders>
              <w:top w:val="nil"/>
              <w:left w:val="nil"/>
              <w:bottom w:val="single" w:sz="4" w:space="0" w:color="auto"/>
              <w:right w:val="single" w:sz="4" w:space="0" w:color="auto"/>
            </w:tcBorders>
            <w:shd w:val="clear" w:color="auto" w:fill="auto"/>
            <w:noWrap/>
            <w:vAlign w:val="center"/>
            <w:hideMark/>
          </w:tcPr>
          <w:p w14:paraId="498E4F48"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0,45</w:t>
            </w:r>
          </w:p>
        </w:tc>
        <w:tc>
          <w:tcPr>
            <w:tcW w:w="535" w:type="dxa"/>
            <w:tcBorders>
              <w:top w:val="nil"/>
              <w:left w:val="nil"/>
              <w:bottom w:val="single" w:sz="4" w:space="0" w:color="auto"/>
              <w:right w:val="single" w:sz="4" w:space="0" w:color="auto"/>
            </w:tcBorders>
            <w:shd w:val="clear" w:color="auto" w:fill="auto"/>
            <w:noWrap/>
            <w:vAlign w:val="center"/>
            <w:hideMark/>
          </w:tcPr>
          <w:p w14:paraId="73846B4C"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0,50</w:t>
            </w:r>
          </w:p>
        </w:tc>
        <w:tc>
          <w:tcPr>
            <w:tcW w:w="535" w:type="dxa"/>
            <w:tcBorders>
              <w:top w:val="nil"/>
              <w:left w:val="nil"/>
              <w:bottom w:val="single" w:sz="4" w:space="0" w:color="auto"/>
              <w:right w:val="single" w:sz="4" w:space="0" w:color="auto"/>
            </w:tcBorders>
            <w:shd w:val="clear" w:color="auto" w:fill="auto"/>
            <w:noWrap/>
            <w:vAlign w:val="center"/>
            <w:hideMark/>
          </w:tcPr>
          <w:p w14:paraId="3A154343"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0,30</w:t>
            </w:r>
          </w:p>
        </w:tc>
        <w:tc>
          <w:tcPr>
            <w:tcW w:w="535" w:type="dxa"/>
            <w:tcBorders>
              <w:top w:val="nil"/>
              <w:left w:val="nil"/>
              <w:bottom w:val="single" w:sz="4" w:space="0" w:color="auto"/>
              <w:right w:val="single" w:sz="4" w:space="0" w:color="auto"/>
            </w:tcBorders>
            <w:shd w:val="clear" w:color="auto" w:fill="auto"/>
            <w:noWrap/>
            <w:vAlign w:val="center"/>
            <w:hideMark/>
          </w:tcPr>
          <w:p w14:paraId="5CC23688"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0,61</w:t>
            </w:r>
          </w:p>
        </w:tc>
        <w:tc>
          <w:tcPr>
            <w:tcW w:w="535" w:type="dxa"/>
            <w:tcBorders>
              <w:top w:val="nil"/>
              <w:left w:val="nil"/>
              <w:bottom w:val="single" w:sz="4" w:space="0" w:color="auto"/>
              <w:right w:val="single" w:sz="4" w:space="0" w:color="auto"/>
            </w:tcBorders>
            <w:shd w:val="clear" w:color="auto" w:fill="auto"/>
            <w:noWrap/>
            <w:vAlign w:val="center"/>
            <w:hideMark/>
          </w:tcPr>
          <w:p w14:paraId="21B2ED67"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0,52</w:t>
            </w:r>
          </w:p>
        </w:tc>
        <w:tc>
          <w:tcPr>
            <w:tcW w:w="535" w:type="dxa"/>
            <w:tcBorders>
              <w:top w:val="nil"/>
              <w:left w:val="nil"/>
              <w:bottom w:val="single" w:sz="4" w:space="0" w:color="auto"/>
              <w:right w:val="single" w:sz="4" w:space="0" w:color="auto"/>
            </w:tcBorders>
            <w:shd w:val="clear" w:color="auto" w:fill="auto"/>
            <w:noWrap/>
            <w:vAlign w:val="center"/>
            <w:hideMark/>
          </w:tcPr>
          <w:p w14:paraId="684A54C5"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0,37</w:t>
            </w:r>
          </w:p>
        </w:tc>
        <w:tc>
          <w:tcPr>
            <w:tcW w:w="535" w:type="dxa"/>
            <w:tcBorders>
              <w:top w:val="nil"/>
              <w:left w:val="nil"/>
              <w:bottom w:val="single" w:sz="4" w:space="0" w:color="auto"/>
              <w:right w:val="single" w:sz="4" w:space="0" w:color="auto"/>
            </w:tcBorders>
            <w:shd w:val="clear" w:color="auto" w:fill="auto"/>
            <w:noWrap/>
            <w:vAlign w:val="center"/>
            <w:hideMark/>
          </w:tcPr>
          <w:p w14:paraId="06A2E6EE"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0,53</w:t>
            </w:r>
          </w:p>
        </w:tc>
        <w:tc>
          <w:tcPr>
            <w:tcW w:w="535" w:type="dxa"/>
            <w:tcBorders>
              <w:top w:val="nil"/>
              <w:left w:val="nil"/>
              <w:bottom w:val="single" w:sz="4" w:space="0" w:color="auto"/>
              <w:right w:val="single" w:sz="4" w:space="0" w:color="auto"/>
            </w:tcBorders>
            <w:shd w:val="clear" w:color="auto" w:fill="auto"/>
            <w:noWrap/>
            <w:vAlign w:val="center"/>
            <w:hideMark/>
          </w:tcPr>
          <w:p w14:paraId="3281F860"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0,39</w:t>
            </w:r>
          </w:p>
        </w:tc>
        <w:tc>
          <w:tcPr>
            <w:tcW w:w="535" w:type="dxa"/>
            <w:tcBorders>
              <w:top w:val="nil"/>
              <w:left w:val="nil"/>
              <w:bottom w:val="single" w:sz="4" w:space="0" w:color="auto"/>
              <w:right w:val="single" w:sz="4" w:space="0" w:color="auto"/>
            </w:tcBorders>
            <w:shd w:val="clear" w:color="auto" w:fill="auto"/>
            <w:noWrap/>
            <w:vAlign w:val="center"/>
            <w:hideMark/>
          </w:tcPr>
          <w:p w14:paraId="3F225264"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1,45</w:t>
            </w:r>
          </w:p>
        </w:tc>
        <w:tc>
          <w:tcPr>
            <w:tcW w:w="745" w:type="dxa"/>
            <w:tcBorders>
              <w:top w:val="nil"/>
              <w:left w:val="nil"/>
              <w:bottom w:val="single" w:sz="4" w:space="0" w:color="auto"/>
              <w:right w:val="single" w:sz="4" w:space="0" w:color="auto"/>
            </w:tcBorders>
            <w:shd w:val="clear" w:color="auto" w:fill="auto"/>
            <w:noWrap/>
            <w:vAlign w:val="center"/>
            <w:hideMark/>
          </w:tcPr>
          <w:p w14:paraId="22BFA62A"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1,28</w:t>
            </w:r>
          </w:p>
        </w:tc>
        <w:tc>
          <w:tcPr>
            <w:tcW w:w="535" w:type="dxa"/>
            <w:tcBorders>
              <w:top w:val="nil"/>
              <w:left w:val="nil"/>
              <w:bottom w:val="single" w:sz="4" w:space="0" w:color="auto"/>
              <w:right w:val="single" w:sz="4" w:space="0" w:color="auto"/>
            </w:tcBorders>
            <w:shd w:val="clear" w:color="auto" w:fill="auto"/>
            <w:noWrap/>
            <w:vAlign w:val="center"/>
            <w:hideMark/>
          </w:tcPr>
          <w:p w14:paraId="2D5658F3"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1,44</w:t>
            </w:r>
          </w:p>
        </w:tc>
        <w:tc>
          <w:tcPr>
            <w:tcW w:w="580" w:type="dxa"/>
            <w:tcBorders>
              <w:top w:val="nil"/>
              <w:left w:val="nil"/>
              <w:bottom w:val="single" w:sz="4" w:space="0" w:color="auto"/>
              <w:right w:val="single" w:sz="4" w:space="0" w:color="auto"/>
            </w:tcBorders>
            <w:shd w:val="clear" w:color="auto" w:fill="auto"/>
            <w:noWrap/>
            <w:vAlign w:val="center"/>
            <w:hideMark/>
          </w:tcPr>
          <w:p w14:paraId="649F24E3"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1,28</w:t>
            </w:r>
          </w:p>
        </w:tc>
        <w:tc>
          <w:tcPr>
            <w:tcW w:w="680" w:type="dxa"/>
            <w:tcBorders>
              <w:top w:val="nil"/>
              <w:left w:val="nil"/>
              <w:bottom w:val="single" w:sz="4" w:space="0" w:color="auto"/>
              <w:right w:val="single" w:sz="4" w:space="0" w:color="auto"/>
            </w:tcBorders>
            <w:shd w:val="clear" w:color="auto" w:fill="auto"/>
            <w:noWrap/>
            <w:vAlign w:val="center"/>
            <w:hideMark/>
          </w:tcPr>
          <w:p w14:paraId="485704A9"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5,45</w:t>
            </w:r>
          </w:p>
        </w:tc>
      </w:tr>
      <w:tr w:rsidR="007E0C03" w:rsidRPr="001A6F94" w14:paraId="326E5C15" w14:textId="77777777" w:rsidTr="00F85A46">
        <w:trPr>
          <w:trHeight w:val="307"/>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2A91B955"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Криворізькі РЕМ</w:t>
            </w:r>
          </w:p>
        </w:tc>
        <w:tc>
          <w:tcPr>
            <w:tcW w:w="535" w:type="dxa"/>
            <w:tcBorders>
              <w:top w:val="nil"/>
              <w:left w:val="nil"/>
              <w:bottom w:val="single" w:sz="4" w:space="0" w:color="auto"/>
              <w:right w:val="single" w:sz="4" w:space="0" w:color="auto"/>
            </w:tcBorders>
            <w:shd w:val="clear" w:color="auto" w:fill="auto"/>
            <w:noWrap/>
            <w:vAlign w:val="center"/>
            <w:hideMark/>
          </w:tcPr>
          <w:p w14:paraId="337FA8CD"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0,22</w:t>
            </w:r>
          </w:p>
        </w:tc>
        <w:tc>
          <w:tcPr>
            <w:tcW w:w="535" w:type="dxa"/>
            <w:tcBorders>
              <w:top w:val="nil"/>
              <w:left w:val="nil"/>
              <w:bottom w:val="single" w:sz="4" w:space="0" w:color="auto"/>
              <w:right w:val="single" w:sz="4" w:space="0" w:color="auto"/>
            </w:tcBorders>
            <w:shd w:val="clear" w:color="auto" w:fill="auto"/>
            <w:noWrap/>
            <w:vAlign w:val="center"/>
            <w:hideMark/>
          </w:tcPr>
          <w:p w14:paraId="437B9FC8"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0,23</w:t>
            </w:r>
          </w:p>
        </w:tc>
        <w:tc>
          <w:tcPr>
            <w:tcW w:w="535" w:type="dxa"/>
            <w:tcBorders>
              <w:top w:val="nil"/>
              <w:left w:val="nil"/>
              <w:bottom w:val="single" w:sz="4" w:space="0" w:color="auto"/>
              <w:right w:val="single" w:sz="4" w:space="0" w:color="auto"/>
            </w:tcBorders>
            <w:shd w:val="clear" w:color="auto" w:fill="auto"/>
            <w:noWrap/>
            <w:vAlign w:val="center"/>
            <w:hideMark/>
          </w:tcPr>
          <w:p w14:paraId="78AD974A"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0,30</w:t>
            </w:r>
          </w:p>
        </w:tc>
        <w:tc>
          <w:tcPr>
            <w:tcW w:w="535" w:type="dxa"/>
            <w:tcBorders>
              <w:top w:val="nil"/>
              <w:left w:val="nil"/>
              <w:bottom w:val="single" w:sz="4" w:space="0" w:color="auto"/>
              <w:right w:val="single" w:sz="4" w:space="0" w:color="auto"/>
            </w:tcBorders>
            <w:shd w:val="clear" w:color="auto" w:fill="auto"/>
            <w:noWrap/>
            <w:vAlign w:val="center"/>
            <w:hideMark/>
          </w:tcPr>
          <w:p w14:paraId="3691F7B5"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0,40</w:t>
            </w:r>
          </w:p>
        </w:tc>
        <w:tc>
          <w:tcPr>
            <w:tcW w:w="535" w:type="dxa"/>
            <w:tcBorders>
              <w:top w:val="nil"/>
              <w:left w:val="nil"/>
              <w:bottom w:val="single" w:sz="4" w:space="0" w:color="auto"/>
              <w:right w:val="single" w:sz="4" w:space="0" w:color="auto"/>
            </w:tcBorders>
            <w:shd w:val="clear" w:color="auto" w:fill="auto"/>
            <w:noWrap/>
            <w:vAlign w:val="center"/>
            <w:hideMark/>
          </w:tcPr>
          <w:p w14:paraId="18D89E1E"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0,35</w:t>
            </w:r>
          </w:p>
        </w:tc>
        <w:tc>
          <w:tcPr>
            <w:tcW w:w="535" w:type="dxa"/>
            <w:tcBorders>
              <w:top w:val="nil"/>
              <w:left w:val="nil"/>
              <w:bottom w:val="single" w:sz="4" w:space="0" w:color="auto"/>
              <w:right w:val="single" w:sz="4" w:space="0" w:color="auto"/>
            </w:tcBorders>
            <w:shd w:val="clear" w:color="auto" w:fill="auto"/>
            <w:noWrap/>
            <w:vAlign w:val="center"/>
            <w:hideMark/>
          </w:tcPr>
          <w:p w14:paraId="4936A3B0"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0,68</w:t>
            </w:r>
          </w:p>
        </w:tc>
        <w:tc>
          <w:tcPr>
            <w:tcW w:w="535" w:type="dxa"/>
            <w:tcBorders>
              <w:top w:val="nil"/>
              <w:left w:val="nil"/>
              <w:bottom w:val="single" w:sz="4" w:space="0" w:color="auto"/>
              <w:right w:val="single" w:sz="4" w:space="0" w:color="auto"/>
            </w:tcBorders>
            <w:shd w:val="clear" w:color="auto" w:fill="auto"/>
            <w:noWrap/>
            <w:vAlign w:val="center"/>
            <w:hideMark/>
          </w:tcPr>
          <w:p w14:paraId="50327905"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0,53</w:t>
            </w:r>
          </w:p>
        </w:tc>
        <w:tc>
          <w:tcPr>
            <w:tcW w:w="535" w:type="dxa"/>
            <w:tcBorders>
              <w:top w:val="nil"/>
              <w:left w:val="nil"/>
              <w:bottom w:val="single" w:sz="4" w:space="0" w:color="auto"/>
              <w:right w:val="single" w:sz="4" w:space="0" w:color="auto"/>
            </w:tcBorders>
            <w:shd w:val="clear" w:color="auto" w:fill="auto"/>
            <w:noWrap/>
            <w:vAlign w:val="center"/>
            <w:hideMark/>
          </w:tcPr>
          <w:p w14:paraId="3B5985BD"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0,47</w:t>
            </w:r>
          </w:p>
        </w:tc>
        <w:tc>
          <w:tcPr>
            <w:tcW w:w="535" w:type="dxa"/>
            <w:tcBorders>
              <w:top w:val="nil"/>
              <w:left w:val="nil"/>
              <w:bottom w:val="single" w:sz="4" w:space="0" w:color="auto"/>
              <w:right w:val="single" w:sz="4" w:space="0" w:color="auto"/>
            </w:tcBorders>
            <w:shd w:val="clear" w:color="auto" w:fill="auto"/>
            <w:noWrap/>
            <w:vAlign w:val="center"/>
            <w:hideMark/>
          </w:tcPr>
          <w:p w14:paraId="746C8417"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0,62</w:t>
            </w:r>
          </w:p>
        </w:tc>
        <w:tc>
          <w:tcPr>
            <w:tcW w:w="535" w:type="dxa"/>
            <w:tcBorders>
              <w:top w:val="nil"/>
              <w:left w:val="nil"/>
              <w:bottom w:val="single" w:sz="4" w:space="0" w:color="auto"/>
              <w:right w:val="single" w:sz="4" w:space="0" w:color="auto"/>
            </w:tcBorders>
            <w:shd w:val="clear" w:color="auto" w:fill="auto"/>
            <w:noWrap/>
            <w:vAlign w:val="center"/>
            <w:hideMark/>
          </w:tcPr>
          <w:p w14:paraId="02145DCC"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0,36</w:t>
            </w:r>
          </w:p>
        </w:tc>
        <w:tc>
          <w:tcPr>
            <w:tcW w:w="535" w:type="dxa"/>
            <w:tcBorders>
              <w:top w:val="nil"/>
              <w:left w:val="nil"/>
              <w:bottom w:val="single" w:sz="4" w:space="0" w:color="auto"/>
              <w:right w:val="single" w:sz="4" w:space="0" w:color="auto"/>
            </w:tcBorders>
            <w:shd w:val="clear" w:color="auto" w:fill="auto"/>
            <w:noWrap/>
            <w:vAlign w:val="center"/>
            <w:hideMark/>
          </w:tcPr>
          <w:p w14:paraId="625EFCE6"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0,51</w:t>
            </w:r>
          </w:p>
        </w:tc>
        <w:tc>
          <w:tcPr>
            <w:tcW w:w="535" w:type="dxa"/>
            <w:tcBorders>
              <w:top w:val="nil"/>
              <w:left w:val="nil"/>
              <w:bottom w:val="single" w:sz="4" w:space="0" w:color="auto"/>
              <w:right w:val="single" w:sz="4" w:space="0" w:color="auto"/>
            </w:tcBorders>
            <w:shd w:val="clear" w:color="auto" w:fill="auto"/>
            <w:noWrap/>
            <w:vAlign w:val="center"/>
            <w:hideMark/>
          </w:tcPr>
          <w:p w14:paraId="711900AF"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0,26</w:t>
            </w:r>
          </w:p>
        </w:tc>
        <w:tc>
          <w:tcPr>
            <w:tcW w:w="535" w:type="dxa"/>
            <w:tcBorders>
              <w:top w:val="nil"/>
              <w:left w:val="nil"/>
              <w:bottom w:val="single" w:sz="4" w:space="0" w:color="auto"/>
              <w:right w:val="single" w:sz="4" w:space="0" w:color="auto"/>
            </w:tcBorders>
            <w:shd w:val="clear" w:color="auto" w:fill="auto"/>
            <w:noWrap/>
            <w:vAlign w:val="center"/>
            <w:hideMark/>
          </w:tcPr>
          <w:p w14:paraId="673C3774"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0,75</w:t>
            </w:r>
          </w:p>
        </w:tc>
        <w:tc>
          <w:tcPr>
            <w:tcW w:w="745" w:type="dxa"/>
            <w:tcBorders>
              <w:top w:val="nil"/>
              <w:left w:val="nil"/>
              <w:bottom w:val="single" w:sz="4" w:space="0" w:color="auto"/>
              <w:right w:val="single" w:sz="4" w:space="0" w:color="auto"/>
            </w:tcBorders>
            <w:shd w:val="clear" w:color="auto" w:fill="auto"/>
            <w:noWrap/>
            <w:vAlign w:val="center"/>
            <w:hideMark/>
          </w:tcPr>
          <w:p w14:paraId="0C283CFA"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1,42</w:t>
            </w:r>
          </w:p>
        </w:tc>
        <w:tc>
          <w:tcPr>
            <w:tcW w:w="535" w:type="dxa"/>
            <w:tcBorders>
              <w:top w:val="nil"/>
              <w:left w:val="nil"/>
              <w:bottom w:val="single" w:sz="4" w:space="0" w:color="auto"/>
              <w:right w:val="single" w:sz="4" w:space="0" w:color="auto"/>
            </w:tcBorders>
            <w:shd w:val="clear" w:color="auto" w:fill="auto"/>
            <w:noWrap/>
            <w:vAlign w:val="center"/>
            <w:hideMark/>
          </w:tcPr>
          <w:p w14:paraId="7EB80282"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1,62</w:t>
            </w:r>
          </w:p>
        </w:tc>
        <w:tc>
          <w:tcPr>
            <w:tcW w:w="580" w:type="dxa"/>
            <w:tcBorders>
              <w:top w:val="nil"/>
              <w:left w:val="nil"/>
              <w:bottom w:val="single" w:sz="4" w:space="0" w:color="auto"/>
              <w:right w:val="single" w:sz="4" w:space="0" w:color="auto"/>
            </w:tcBorders>
            <w:shd w:val="clear" w:color="auto" w:fill="auto"/>
            <w:noWrap/>
            <w:vAlign w:val="center"/>
            <w:hideMark/>
          </w:tcPr>
          <w:p w14:paraId="74451E33"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1,13</w:t>
            </w:r>
          </w:p>
        </w:tc>
        <w:tc>
          <w:tcPr>
            <w:tcW w:w="680" w:type="dxa"/>
            <w:tcBorders>
              <w:top w:val="nil"/>
              <w:left w:val="nil"/>
              <w:bottom w:val="single" w:sz="4" w:space="0" w:color="auto"/>
              <w:right w:val="single" w:sz="4" w:space="0" w:color="auto"/>
            </w:tcBorders>
            <w:shd w:val="clear" w:color="auto" w:fill="auto"/>
            <w:noWrap/>
            <w:vAlign w:val="center"/>
            <w:hideMark/>
          </w:tcPr>
          <w:p w14:paraId="1AA476CD"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4,92</w:t>
            </w:r>
          </w:p>
        </w:tc>
      </w:tr>
      <w:tr w:rsidR="007E0C03" w:rsidRPr="001A6F94" w14:paraId="2DD5132B" w14:textId="77777777" w:rsidTr="00F85A46">
        <w:trPr>
          <w:trHeight w:val="307"/>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4ECF61A7"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Павлоградські РЕМ</w:t>
            </w:r>
          </w:p>
        </w:tc>
        <w:tc>
          <w:tcPr>
            <w:tcW w:w="535" w:type="dxa"/>
            <w:tcBorders>
              <w:top w:val="nil"/>
              <w:left w:val="nil"/>
              <w:bottom w:val="single" w:sz="4" w:space="0" w:color="auto"/>
              <w:right w:val="single" w:sz="4" w:space="0" w:color="auto"/>
            </w:tcBorders>
            <w:shd w:val="clear" w:color="auto" w:fill="auto"/>
            <w:noWrap/>
            <w:vAlign w:val="center"/>
            <w:hideMark/>
          </w:tcPr>
          <w:p w14:paraId="04E21D36"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0,27</w:t>
            </w:r>
          </w:p>
        </w:tc>
        <w:tc>
          <w:tcPr>
            <w:tcW w:w="535" w:type="dxa"/>
            <w:tcBorders>
              <w:top w:val="nil"/>
              <w:left w:val="nil"/>
              <w:bottom w:val="single" w:sz="4" w:space="0" w:color="auto"/>
              <w:right w:val="single" w:sz="4" w:space="0" w:color="auto"/>
            </w:tcBorders>
            <w:shd w:val="clear" w:color="auto" w:fill="auto"/>
            <w:noWrap/>
            <w:vAlign w:val="center"/>
            <w:hideMark/>
          </w:tcPr>
          <w:p w14:paraId="7187566A"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0,95</w:t>
            </w:r>
          </w:p>
        </w:tc>
        <w:tc>
          <w:tcPr>
            <w:tcW w:w="535" w:type="dxa"/>
            <w:tcBorders>
              <w:top w:val="nil"/>
              <w:left w:val="nil"/>
              <w:bottom w:val="single" w:sz="4" w:space="0" w:color="auto"/>
              <w:right w:val="single" w:sz="4" w:space="0" w:color="auto"/>
            </w:tcBorders>
            <w:shd w:val="clear" w:color="auto" w:fill="auto"/>
            <w:noWrap/>
            <w:vAlign w:val="center"/>
            <w:hideMark/>
          </w:tcPr>
          <w:p w14:paraId="700B0A61"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0,61</w:t>
            </w:r>
          </w:p>
        </w:tc>
        <w:tc>
          <w:tcPr>
            <w:tcW w:w="535" w:type="dxa"/>
            <w:tcBorders>
              <w:top w:val="nil"/>
              <w:left w:val="nil"/>
              <w:bottom w:val="single" w:sz="4" w:space="0" w:color="auto"/>
              <w:right w:val="single" w:sz="4" w:space="0" w:color="auto"/>
            </w:tcBorders>
            <w:shd w:val="clear" w:color="auto" w:fill="auto"/>
            <w:noWrap/>
            <w:vAlign w:val="center"/>
            <w:hideMark/>
          </w:tcPr>
          <w:p w14:paraId="729A1E66"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0,19</w:t>
            </w:r>
          </w:p>
        </w:tc>
        <w:tc>
          <w:tcPr>
            <w:tcW w:w="535" w:type="dxa"/>
            <w:tcBorders>
              <w:top w:val="nil"/>
              <w:left w:val="nil"/>
              <w:bottom w:val="single" w:sz="4" w:space="0" w:color="auto"/>
              <w:right w:val="single" w:sz="4" w:space="0" w:color="auto"/>
            </w:tcBorders>
            <w:shd w:val="clear" w:color="auto" w:fill="auto"/>
            <w:noWrap/>
            <w:vAlign w:val="center"/>
            <w:hideMark/>
          </w:tcPr>
          <w:p w14:paraId="1D8D364D"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0,16</w:t>
            </w:r>
          </w:p>
        </w:tc>
        <w:tc>
          <w:tcPr>
            <w:tcW w:w="535" w:type="dxa"/>
            <w:tcBorders>
              <w:top w:val="nil"/>
              <w:left w:val="nil"/>
              <w:bottom w:val="single" w:sz="4" w:space="0" w:color="auto"/>
              <w:right w:val="single" w:sz="4" w:space="0" w:color="auto"/>
            </w:tcBorders>
            <w:shd w:val="clear" w:color="auto" w:fill="auto"/>
            <w:noWrap/>
            <w:vAlign w:val="center"/>
            <w:hideMark/>
          </w:tcPr>
          <w:p w14:paraId="4D68FC91"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0,14</w:t>
            </w:r>
          </w:p>
        </w:tc>
        <w:tc>
          <w:tcPr>
            <w:tcW w:w="535" w:type="dxa"/>
            <w:tcBorders>
              <w:top w:val="nil"/>
              <w:left w:val="nil"/>
              <w:bottom w:val="single" w:sz="4" w:space="0" w:color="auto"/>
              <w:right w:val="single" w:sz="4" w:space="0" w:color="auto"/>
            </w:tcBorders>
            <w:shd w:val="clear" w:color="auto" w:fill="auto"/>
            <w:noWrap/>
            <w:vAlign w:val="center"/>
            <w:hideMark/>
          </w:tcPr>
          <w:p w14:paraId="4FAE2349"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0,23</w:t>
            </w:r>
          </w:p>
        </w:tc>
        <w:tc>
          <w:tcPr>
            <w:tcW w:w="535" w:type="dxa"/>
            <w:tcBorders>
              <w:top w:val="nil"/>
              <w:left w:val="nil"/>
              <w:bottom w:val="single" w:sz="4" w:space="0" w:color="auto"/>
              <w:right w:val="single" w:sz="4" w:space="0" w:color="auto"/>
            </w:tcBorders>
            <w:shd w:val="clear" w:color="auto" w:fill="auto"/>
            <w:noWrap/>
            <w:vAlign w:val="center"/>
            <w:hideMark/>
          </w:tcPr>
          <w:p w14:paraId="668C94D6"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0,33</w:t>
            </w:r>
          </w:p>
        </w:tc>
        <w:tc>
          <w:tcPr>
            <w:tcW w:w="535" w:type="dxa"/>
            <w:tcBorders>
              <w:top w:val="nil"/>
              <w:left w:val="nil"/>
              <w:bottom w:val="single" w:sz="4" w:space="0" w:color="auto"/>
              <w:right w:val="single" w:sz="4" w:space="0" w:color="auto"/>
            </w:tcBorders>
            <w:shd w:val="clear" w:color="auto" w:fill="auto"/>
            <w:noWrap/>
            <w:vAlign w:val="center"/>
            <w:hideMark/>
          </w:tcPr>
          <w:p w14:paraId="3A36D678"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0,07</w:t>
            </w:r>
          </w:p>
        </w:tc>
        <w:tc>
          <w:tcPr>
            <w:tcW w:w="535" w:type="dxa"/>
            <w:tcBorders>
              <w:top w:val="nil"/>
              <w:left w:val="nil"/>
              <w:bottom w:val="single" w:sz="4" w:space="0" w:color="auto"/>
              <w:right w:val="single" w:sz="4" w:space="0" w:color="auto"/>
            </w:tcBorders>
            <w:shd w:val="clear" w:color="auto" w:fill="auto"/>
            <w:noWrap/>
            <w:vAlign w:val="center"/>
            <w:hideMark/>
          </w:tcPr>
          <w:p w14:paraId="64CE95AE"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0,96</w:t>
            </w:r>
          </w:p>
        </w:tc>
        <w:tc>
          <w:tcPr>
            <w:tcW w:w="535" w:type="dxa"/>
            <w:tcBorders>
              <w:top w:val="nil"/>
              <w:left w:val="nil"/>
              <w:bottom w:val="single" w:sz="4" w:space="0" w:color="auto"/>
              <w:right w:val="single" w:sz="4" w:space="0" w:color="auto"/>
            </w:tcBorders>
            <w:shd w:val="clear" w:color="auto" w:fill="auto"/>
            <w:noWrap/>
            <w:vAlign w:val="center"/>
            <w:hideMark/>
          </w:tcPr>
          <w:p w14:paraId="6451171D"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0,81</w:t>
            </w:r>
          </w:p>
        </w:tc>
        <w:tc>
          <w:tcPr>
            <w:tcW w:w="535" w:type="dxa"/>
            <w:tcBorders>
              <w:top w:val="nil"/>
              <w:left w:val="nil"/>
              <w:bottom w:val="single" w:sz="4" w:space="0" w:color="auto"/>
              <w:right w:val="single" w:sz="4" w:space="0" w:color="auto"/>
            </w:tcBorders>
            <w:shd w:val="clear" w:color="auto" w:fill="auto"/>
            <w:noWrap/>
            <w:vAlign w:val="center"/>
            <w:hideMark/>
          </w:tcPr>
          <w:p w14:paraId="15F0AAC0"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0,43</w:t>
            </w:r>
          </w:p>
        </w:tc>
        <w:tc>
          <w:tcPr>
            <w:tcW w:w="535" w:type="dxa"/>
            <w:tcBorders>
              <w:top w:val="nil"/>
              <w:left w:val="nil"/>
              <w:bottom w:val="single" w:sz="4" w:space="0" w:color="auto"/>
              <w:right w:val="single" w:sz="4" w:space="0" w:color="auto"/>
            </w:tcBorders>
            <w:shd w:val="clear" w:color="auto" w:fill="auto"/>
            <w:noWrap/>
            <w:vAlign w:val="center"/>
            <w:hideMark/>
          </w:tcPr>
          <w:p w14:paraId="4CD33ADA"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1,83</w:t>
            </w:r>
          </w:p>
        </w:tc>
        <w:tc>
          <w:tcPr>
            <w:tcW w:w="745" w:type="dxa"/>
            <w:tcBorders>
              <w:top w:val="nil"/>
              <w:left w:val="nil"/>
              <w:bottom w:val="single" w:sz="4" w:space="0" w:color="auto"/>
              <w:right w:val="single" w:sz="4" w:space="0" w:color="auto"/>
            </w:tcBorders>
            <w:shd w:val="clear" w:color="auto" w:fill="auto"/>
            <w:noWrap/>
            <w:vAlign w:val="center"/>
            <w:hideMark/>
          </w:tcPr>
          <w:p w14:paraId="5E859263"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0,49</w:t>
            </w:r>
          </w:p>
        </w:tc>
        <w:tc>
          <w:tcPr>
            <w:tcW w:w="535" w:type="dxa"/>
            <w:tcBorders>
              <w:top w:val="nil"/>
              <w:left w:val="nil"/>
              <w:bottom w:val="single" w:sz="4" w:space="0" w:color="auto"/>
              <w:right w:val="single" w:sz="4" w:space="0" w:color="auto"/>
            </w:tcBorders>
            <w:shd w:val="clear" w:color="auto" w:fill="auto"/>
            <w:noWrap/>
            <w:vAlign w:val="center"/>
            <w:hideMark/>
          </w:tcPr>
          <w:p w14:paraId="454DCDF6"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0,63</w:t>
            </w:r>
          </w:p>
        </w:tc>
        <w:tc>
          <w:tcPr>
            <w:tcW w:w="580" w:type="dxa"/>
            <w:tcBorders>
              <w:top w:val="nil"/>
              <w:left w:val="nil"/>
              <w:bottom w:val="single" w:sz="4" w:space="0" w:color="auto"/>
              <w:right w:val="single" w:sz="4" w:space="0" w:color="auto"/>
            </w:tcBorders>
            <w:shd w:val="clear" w:color="auto" w:fill="auto"/>
            <w:noWrap/>
            <w:vAlign w:val="center"/>
            <w:hideMark/>
          </w:tcPr>
          <w:p w14:paraId="54E322B8"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2,20</w:t>
            </w:r>
          </w:p>
        </w:tc>
        <w:tc>
          <w:tcPr>
            <w:tcW w:w="680" w:type="dxa"/>
            <w:tcBorders>
              <w:top w:val="nil"/>
              <w:left w:val="nil"/>
              <w:bottom w:val="single" w:sz="4" w:space="0" w:color="auto"/>
              <w:right w:val="single" w:sz="4" w:space="0" w:color="auto"/>
            </w:tcBorders>
            <w:shd w:val="clear" w:color="auto" w:fill="auto"/>
            <w:noWrap/>
            <w:vAlign w:val="center"/>
            <w:hideMark/>
          </w:tcPr>
          <w:p w14:paraId="28B7CA35"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5,15</w:t>
            </w:r>
          </w:p>
        </w:tc>
      </w:tr>
      <w:tr w:rsidR="007E0C03" w:rsidRPr="001A6F94" w14:paraId="32A9A579" w14:textId="77777777" w:rsidTr="00F85A46">
        <w:trPr>
          <w:trHeight w:val="307"/>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624D3023" w14:textId="77777777"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СПС</w:t>
            </w:r>
          </w:p>
        </w:tc>
        <w:tc>
          <w:tcPr>
            <w:tcW w:w="535" w:type="dxa"/>
            <w:tcBorders>
              <w:top w:val="nil"/>
              <w:left w:val="nil"/>
              <w:bottom w:val="single" w:sz="4" w:space="0" w:color="auto"/>
              <w:right w:val="single" w:sz="4" w:space="0" w:color="auto"/>
            </w:tcBorders>
            <w:shd w:val="clear" w:color="auto" w:fill="auto"/>
            <w:noWrap/>
            <w:vAlign w:val="center"/>
            <w:hideMark/>
          </w:tcPr>
          <w:p w14:paraId="463C8E8C"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0,03</w:t>
            </w:r>
          </w:p>
        </w:tc>
        <w:tc>
          <w:tcPr>
            <w:tcW w:w="535" w:type="dxa"/>
            <w:tcBorders>
              <w:top w:val="nil"/>
              <w:left w:val="nil"/>
              <w:bottom w:val="single" w:sz="4" w:space="0" w:color="auto"/>
              <w:right w:val="single" w:sz="4" w:space="0" w:color="auto"/>
            </w:tcBorders>
            <w:shd w:val="clear" w:color="auto" w:fill="auto"/>
            <w:noWrap/>
            <w:vAlign w:val="center"/>
            <w:hideMark/>
          </w:tcPr>
          <w:p w14:paraId="1C3576EA"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0,03</w:t>
            </w:r>
          </w:p>
        </w:tc>
        <w:tc>
          <w:tcPr>
            <w:tcW w:w="535" w:type="dxa"/>
            <w:tcBorders>
              <w:top w:val="nil"/>
              <w:left w:val="nil"/>
              <w:bottom w:val="single" w:sz="4" w:space="0" w:color="auto"/>
              <w:right w:val="single" w:sz="4" w:space="0" w:color="auto"/>
            </w:tcBorders>
            <w:shd w:val="clear" w:color="auto" w:fill="auto"/>
            <w:noWrap/>
            <w:vAlign w:val="center"/>
            <w:hideMark/>
          </w:tcPr>
          <w:p w14:paraId="4A1FB19E"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0,00</w:t>
            </w:r>
          </w:p>
        </w:tc>
        <w:tc>
          <w:tcPr>
            <w:tcW w:w="535" w:type="dxa"/>
            <w:tcBorders>
              <w:top w:val="nil"/>
              <w:left w:val="nil"/>
              <w:bottom w:val="single" w:sz="4" w:space="0" w:color="auto"/>
              <w:right w:val="single" w:sz="4" w:space="0" w:color="auto"/>
            </w:tcBorders>
            <w:shd w:val="clear" w:color="auto" w:fill="auto"/>
            <w:noWrap/>
            <w:vAlign w:val="center"/>
            <w:hideMark/>
          </w:tcPr>
          <w:p w14:paraId="3CEDE698"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0,04</w:t>
            </w:r>
          </w:p>
        </w:tc>
        <w:tc>
          <w:tcPr>
            <w:tcW w:w="535" w:type="dxa"/>
            <w:tcBorders>
              <w:top w:val="nil"/>
              <w:left w:val="nil"/>
              <w:bottom w:val="single" w:sz="4" w:space="0" w:color="auto"/>
              <w:right w:val="single" w:sz="4" w:space="0" w:color="auto"/>
            </w:tcBorders>
            <w:shd w:val="clear" w:color="auto" w:fill="auto"/>
            <w:noWrap/>
            <w:vAlign w:val="center"/>
            <w:hideMark/>
          </w:tcPr>
          <w:p w14:paraId="0DB43A27"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0,01</w:t>
            </w:r>
          </w:p>
        </w:tc>
        <w:tc>
          <w:tcPr>
            <w:tcW w:w="535" w:type="dxa"/>
            <w:tcBorders>
              <w:top w:val="nil"/>
              <w:left w:val="nil"/>
              <w:bottom w:val="single" w:sz="4" w:space="0" w:color="auto"/>
              <w:right w:val="single" w:sz="4" w:space="0" w:color="auto"/>
            </w:tcBorders>
            <w:shd w:val="clear" w:color="auto" w:fill="auto"/>
            <w:noWrap/>
            <w:vAlign w:val="center"/>
            <w:hideMark/>
          </w:tcPr>
          <w:p w14:paraId="562790FB"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0,01</w:t>
            </w:r>
          </w:p>
        </w:tc>
        <w:tc>
          <w:tcPr>
            <w:tcW w:w="535" w:type="dxa"/>
            <w:tcBorders>
              <w:top w:val="nil"/>
              <w:left w:val="nil"/>
              <w:bottom w:val="single" w:sz="4" w:space="0" w:color="auto"/>
              <w:right w:val="single" w:sz="4" w:space="0" w:color="auto"/>
            </w:tcBorders>
            <w:shd w:val="clear" w:color="auto" w:fill="auto"/>
            <w:noWrap/>
            <w:vAlign w:val="center"/>
            <w:hideMark/>
          </w:tcPr>
          <w:p w14:paraId="46F1CA78"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0,01</w:t>
            </w:r>
          </w:p>
        </w:tc>
        <w:tc>
          <w:tcPr>
            <w:tcW w:w="535" w:type="dxa"/>
            <w:tcBorders>
              <w:top w:val="nil"/>
              <w:left w:val="nil"/>
              <w:bottom w:val="single" w:sz="4" w:space="0" w:color="auto"/>
              <w:right w:val="single" w:sz="4" w:space="0" w:color="auto"/>
            </w:tcBorders>
            <w:shd w:val="clear" w:color="auto" w:fill="auto"/>
            <w:noWrap/>
            <w:vAlign w:val="center"/>
            <w:hideMark/>
          </w:tcPr>
          <w:p w14:paraId="44F13CE7"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0,00</w:t>
            </w:r>
          </w:p>
        </w:tc>
        <w:tc>
          <w:tcPr>
            <w:tcW w:w="535" w:type="dxa"/>
            <w:tcBorders>
              <w:top w:val="nil"/>
              <w:left w:val="nil"/>
              <w:bottom w:val="single" w:sz="4" w:space="0" w:color="auto"/>
              <w:right w:val="single" w:sz="4" w:space="0" w:color="auto"/>
            </w:tcBorders>
            <w:shd w:val="clear" w:color="auto" w:fill="auto"/>
            <w:noWrap/>
            <w:vAlign w:val="center"/>
            <w:hideMark/>
          </w:tcPr>
          <w:p w14:paraId="75BA458D"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0,04</w:t>
            </w:r>
          </w:p>
        </w:tc>
        <w:tc>
          <w:tcPr>
            <w:tcW w:w="535" w:type="dxa"/>
            <w:tcBorders>
              <w:top w:val="nil"/>
              <w:left w:val="nil"/>
              <w:bottom w:val="single" w:sz="4" w:space="0" w:color="auto"/>
              <w:right w:val="single" w:sz="4" w:space="0" w:color="auto"/>
            </w:tcBorders>
            <w:shd w:val="clear" w:color="auto" w:fill="auto"/>
            <w:noWrap/>
            <w:vAlign w:val="center"/>
            <w:hideMark/>
          </w:tcPr>
          <w:p w14:paraId="060B380C"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0,00</w:t>
            </w:r>
          </w:p>
        </w:tc>
        <w:tc>
          <w:tcPr>
            <w:tcW w:w="535" w:type="dxa"/>
            <w:tcBorders>
              <w:top w:val="nil"/>
              <w:left w:val="nil"/>
              <w:bottom w:val="single" w:sz="4" w:space="0" w:color="auto"/>
              <w:right w:val="single" w:sz="4" w:space="0" w:color="auto"/>
            </w:tcBorders>
            <w:shd w:val="clear" w:color="auto" w:fill="auto"/>
            <w:noWrap/>
            <w:vAlign w:val="center"/>
            <w:hideMark/>
          </w:tcPr>
          <w:p w14:paraId="7771E7B8"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0,00</w:t>
            </w:r>
          </w:p>
        </w:tc>
        <w:tc>
          <w:tcPr>
            <w:tcW w:w="535" w:type="dxa"/>
            <w:tcBorders>
              <w:top w:val="nil"/>
              <w:left w:val="nil"/>
              <w:bottom w:val="single" w:sz="4" w:space="0" w:color="auto"/>
              <w:right w:val="single" w:sz="4" w:space="0" w:color="auto"/>
            </w:tcBorders>
            <w:shd w:val="clear" w:color="auto" w:fill="auto"/>
            <w:noWrap/>
            <w:vAlign w:val="center"/>
            <w:hideMark/>
          </w:tcPr>
          <w:p w14:paraId="67D362FF"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0,00</w:t>
            </w:r>
          </w:p>
        </w:tc>
        <w:tc>
          <w:tcPr>
            <w:tcW w:w="535" w:type="dxa"/>
            <w:tcBorders>
              <w:top w:val="nil"/>
              <w:left w:val="nil"/>
              <w:bottom w:val="single" w:sz="4" w:space="0" w:color="auto"/>
              <w:right w:val="single" w:sz="4" w:space="0" w:color="auto"/>
            </w:tcBorders>
            <w:shd w:val="clear" w:color="auto" w:fill="auto"/>
            <w:noWrap/>
            <w:vAlign w:val="center"/>
            <w:hideMark/>
          </w:tcPr>
          <w:p w14:paraId="3389B2DE"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0,06</w:t>
            </w:r>
          </w:p>
        </w:tc>
        <w:tc>
          <w:tcPr>
            <w:tcW w:w="745" w:type="dxa"/>
            <w:tcBorders>
              <w:top w:val="nil"/>
              <w:left w:val="nil"/>
              <w:bottom w:val="single" w:sz="4" w:space="0" w:color="auto"/>
              <w:right w:val="single" w:sz="4" w:space="0" w:color="auto"/>
            </w:tcBorders>
            <w:shd w:val="clear" w:color="auto" w:fill="auto"/>
            <w:noWrap/>
            <w:vAlign w:val="center"/>
            <w:hideMark/>
          </w:tcPr>
          <w:p w14:paraId="449FCD82"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0,06</w:t>
            </w:r>
          </w:p>
        </w:tc>
        <w:tc>
          <w:tcPr>
            <w:tcW w:w="535" w:type="dxa"/>
            <w:tcBorders>
              <w:top w:val="nil"/>
              <w:left w:val="nil"/>
              <w:bottom w:val="single" w:sz="4" w:space="0" w:color="auto"/>
              <w:right w:val="single" w:sz="4" w:space="0" w:color="auto"/>
            </w:tcBorders>
            <w:shd w:val="clear" w:color="auto" w:fill="auto"/>
            <w:noWrap/>
            <w:vAlign w:val="center"/>
            <w:hideMark/>
          </w:tcPr>
          <w:p w14:paraId="419BCC6B"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0,05</w:t>
            </w:r>
          </w:p>
        </w:tc>
        <w:tc>
          <w:tcPr>
            <w:tcW w:w="580" w:type="dxa"/>
            <w:tcBorders>
              <w:top w:val="nil"/>
              <w:left w:val="nil"/>
              <w:bottom w:val="single" w:sz="4" w:space="0" w:color="auto"/>
              <w:right w:val="single" w:sz="4" w:space="0" w:color="auto"/>
            </w:tcBorders>
            <w:shd w:val="clear" w:color="auto" w:fill="auto"/>
            <w:noWrap/>
            <w:vAlign w:val="center"/>
            <w:hideMark/>
          </w:tcPr>
          <w:p w14:paraId="10FDF6B2"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0,00</w:t>
            </w:r>
          </w:p>
        </w:tc>
        <w:tc>
          <w:tcPr>
            <w:tcW w:w="680" w:type="dxa"/>
            <w:tcBorders>
              <w:top w:val="nil"/>
              <w:left w:val="nil"/>
              <w:bottom w:val="single" w:sz="4" w:space="0" w:color="auto"/>
              <w:right w:val="single" w:sz="4" w:space="0" w:color="auto"/>
            </w:tcBorders>
            <w:shd w:val="clear" w:color="auto" w:fill="auto"/>
            <w:noWrap/>
            <w:vAlign w:val="center"/>
            <w:hideMark/>
          </w:tcPr>
          <w:p w14:paraId="79EDCBA0"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0,18</w:t>
            </w:r>
          </w:p>
        </w:tc>
      </w:tr>
      <w:tr w:rsidR="007E0C03" w:rsidRPr="001A6F94" w14:paraId="62FD98DF" w14:textId="77777777" w:rsidTr="00F85A46">
        <w:trPr>
          <w:trHeight w:val="307"/>
        </w:trPr>
        <w:tc>
          <w:tcPr>
            <w:tcW w:w="1733" w:type="dxa"/>
            <w:tcBorders>
              <w:top w:val="nil"/>
              <w:left w:val="single" w:sz="4" w:space="0" w:color="auto"/>
              <w:bottom w:val="single" w:sz="4" w:space="0" w:color="auto"/>
              <w:right w:val="single" w:sz="4" w:space="0" w:color="auto"/>
            </w:tcBorders>
            <w:shd w:val="clear" w:color="auto" w:fill="auto"/>
            <w:noWrap/>
            <w:vAlign w:val="bottom"/>
            <w:hideMark/>
          </w:tcPr>
          <w:p w14:paraId="313DDF9C" w14:textId="5FEFB11E" w:rsidR="007E0C03" w:rsidRPr="001A6F94" w:rsidRDefault="007E0C03" w:rsidP="007E0C03">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Разом по ПрАТ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ПЕЕМ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ЦЕК</w:t>
            </w:r>
            <w:r w:rsidR="002E3DE0" w:rsidRPr="001A6F94">
              <w:rPr>
                <w:rFonts w:ascii="Times New Roman" w:eastAsia="Times New Roman" w:hAnsi="Times New Roman" w:cs="Times New Roman"/>
                <w:color w:val="000000"/>
                <w:sz w:val="20"/>
                <w:szCs w:val="20"/>
              </w:rPr>
              <w:t>»</w:t>
            </w:r>
          </w:p>
        </w:tc>
        <w:tc>
          <w:tcPr>
            <w:tcW w:w="535" w:type="dxa"/>
            <w:tcBorders>
              <w:top w:val="nil"/>
              <w:left w:val="nil"/>
              <w:bottom w:val="single" w:sz="4" w:space="0" w:color="auto"/>
              <w:right w:val="single" w:sz="4" w:space="0" w:color="auto"/>
            </w:tcBorders>
            <w:shd w:val="clear" w:color="auto" w:fill="auto"/>
            <w:noWrap/>
            <w:vAlign w:val="center"/>
            <w:hideMark/>
          </w:tcPr>
          <w:p w14:paraId="2DB8368B" w14:textId="77777777" w:rsidR="007E0C03" w:rsidRPr="001A6F94" w:rsidRDefault="007E0C03" w:rsidP="007E0C03">
            <w:pPr>
              <w:spacing w:after="0" w:line="240" w:lineRule="auto"/>
              <w:rPr>
                <w:rFonts w:ascii="Times New Roman" w:eastAsia="Times New Roman" w:hAnsi="Times New Roman" w:cs="Times New Roman"/>
                <w:b/>
                <w:bCs/>
                <w:color w:val="000000"/>
                <w:sz w:val="18"/>
                <w:szCs w:val="18"/>
              </w:rPr>
            </w:pPr>
            <w:r w:rsidRPr="001A6F94">
              <w:rPr>
                <w:rFonts w:ascii="Times New Roman" w:hAnsi="Times New Roman" w:cs="Times New Roman"/>
                <w:sz w:val="18"/>
                <w:szCs w:val="18"/>
              </w:rPr>
              <w:t>0,38</w:t>
            </w:r>
          </w:p>
        </w:tc>
        <w:tc>
          <w:tcPr>
            <w:tcW w:w="535" w:type="dxa"/>
            <w:tcBorders>
              <w:top w:val="nil"/>
              <w:left w:val="nil"/>
              <w:bottom w:val="single" w:sz="4" w:space="0" w:color="auto"/>
              <w:right w:val="single" w:sz="4" w:space="0" w:color="auto"/>
            </w:tcBorders>
            <w:shd w:val="clear" w:color="auto" w:fill="auto"/>
            <w:noWrap/>
            <w:vAlign w:val="center"/>
            <w:hideMark/>
          </w:tcPr>
          <w:p w14:paraId="0F11484B" w14:textId="77777777" w:rsidR="007E0C03" w:rsidRPr="001A6F94" w:rsidRDefault="007E0C03" w:rsidP="007E0C03">
            <w:pPr>
              <w:spacing w:after="0" w:line="240" w:lineRule="auto"/>
              <w:rPr>
                <w:rFonts w:ascii="Times New Roman" w:eastAsia="Times New Roman" w:hAnsi="Times New Roman" w:cs="Times New Roman"/>
                <w:b/>
                <w:bCs/>
                <w:color w:val="000000"/>
                <w:sz w:val="18"/>
                <w:szCs w:val="18"/>
              </w:rPr>
            </w:pPr>
            <w:r w:rsidRPr="001A6F94">
              <w:rPr>
                <w:rFonts w:ascii="Times New Roman" w:hAnsi="Times New Roman" w:cs="Times New Roman"/>
                <w:sz w:val="18"/>
                <w:szCs w:val="18"/>
              </w:rPr>
              <w:t>0,35</w:t>
            </w:r>
          </w:p>
        </w:tc>
        <w:tc>
          <w:tcPr>
            <w:tcW w:w="535" w:type="dxa"/>
            <w:tcBorders>
              <w:top w:val="nil"/>
              <w:left w:val="nil"/>
              <w:bottom w:val="single" w:sz="4" w:space="0" w:color="auto"/>
              <w:right w:val="single" w:sz="4" w:space="0" w:color="auto"/>
            </w:tcBorders>
            <w:shd w:val="clear" w:color="auto" w:fill="auto"/>
            <w:noWrap/>
            <w:vAlign w:val="center"/>
            <w:hideMark/>
          </w:tcPr>
          <w:p w14:paraId="250F17E6" w14:textId="77777777" w:rsidR="007E0C03" w:rsidRPr="001A6F94" w:rsidRDefault="007E0C03" w:rsidP="007E0C03">
            <w:pPr>
              <w:spacing w:after="0" w:line="240" w:lineRule="auto"/>
              <w:rPr>
                <w:rFonts w:ascii="Times New Roman" w:eastAsia="Times New Roman" w:hAnsi="Times New Roman" w:cs="Times New Roman"/>
                <w:b/>
                <w:bCs/>
                <w:color w:val="000000"/>
                <w:sz w:val="18"/>
                <w:szCs w:val="18"/>
              </w:rPr>
            </w:pPr>
            <w:r w:rsidRPr="001A6F94">
              <w:rPr>
                <w:rFonts w:ascii="Times New Roman" w:hAnsi="Times New Roman" w:cs="Times New Roman"/>
                <w:sz w:val="18"/>
                <w:szCs w:val="18"/>
              </w:rPr>
              <w:t>0,39</w:t>
            </w:r>
          </w:p>
        </w:tc>
        <w:tc>
          <w:tcPr>
            <w:tcW w:w="535" w:type="dxa"/>
            <w:tcBorders>
              <w:top w:val="nil"/>
              <w:left w:val="nil"/>
              <w:bottom w:val="single" w:sz="4" w:space="0" w:color="auto"/>
              <w:right w:val="single" w:sz="4" w:space="0" w:color="auto"/>
            </w:tcBorders>
            <w:shd w:val="clear" w:color="auto" w:fill="auto"/>
            <w:noWrap/>
            <w:vAlign w:val="center"/>
            <w:hideMark/>
          </w:tcPr>
          <w:p w14:paraId="4F14A44D" w14:textId="77777777" w:rsidR="007E0C03" w:rsidRPr="001A6F94" w:rsidRDefault="007E0C03" w:rsidP="007E0C03">
            <w:pPr>
              <w:spacing w:after="0" w:line="240" w:lineRule="auto"/>
              <w:rPr>
                <w:rFonts w:ascii="Times New Roman" w:eastAsia="Times New Roman" w:hAnsi="Times New Roman" w:cs="Times New Roman"/>
                <w:b/>
                <w:bCs/>
                <w:color w:val="000000"/>
                <w:sz w:val="18"/>
                <w:szCs w:val="18"/>
              </w:rPr>
            </w:pPr>
            <w:r w:rsidRPr="001A6F94">
              <w:rPr>
                <w:rFonts w:ascii="Times New Roman" w:hAnsi="Times New Roman" w:cs="Times New Roman"/>
                <w:sz w:val="18"/>
                <w:szCs w:val="18"/>
              </w:rPr>
              <w:t>0,62</w:t>
            </w:r>
          </w:p>
        </w:tc>
        <w:tc>
          <w:tcPr>
            <w:tcW w:w="535" w:type="dxa"/>
            <w:tcBorders>
              <w:top w:val="nil"/>
              <w:left w:val="nil"/>
              <w:bottom w:val="single" w:sz="4" w:space="0" w:color="auto"/>
              <w:right w:val="single" w:sz="4" w:space="0" w:color="auto"/>
            </w:tcBorders>
            <w:shd w:val="clear" w:color="auto" w:fill="auto"/>
            <w:noWrap/>
            <w:vAlign w:val="center"/>
            <w:hideMark/>
          </w:tcPr>
          <w:p w14:paraId="65EFFE54" w14:textId="77777777" w:rsidR="007E0C03" w:rsidRPr="001A6F94" w:rsidRDefault="007E0C03" w:rsidP="007E0C03">
            <w:pPr>
              <w:spacing w:after="0" w:line="240" w:lineRule="auto"/>
              <w:rPr>
                <w:rFonts w:ascii="Times New Roman" w:eastAsia="Times New Roman" w:hAnsi="Times New Roman" w:cs="Times New Roman"/>
                <w:b/>
                <w:bCs/>
                <w:color w:val="000000"/>
                <w:sz w:val="18"/>
                <w:szCs w:val="18"/>
              </w:rPr>
            </w:pPr>
            <w:r w:rsidRPr="001A6F94">
              <w:rPr>
                <w:rFonts w:ascii="Times New Roman" w:hAnsi="Times New Roman" w:cs="Times New Roman"/>
                <w:sz w:val="18"/>
                <w:szCs w:val="18"/>
              </w:rPr>
              <w:t>0,36</w:t>
            </w:r>
          </w:p>
        </w:tc>
        <w:tc>
          <w:tcPr>
            <w:tcW w:w="535" w:type="dxa"/>
            <w:tcBorders>
              <w:top w:val="nil"/>
              <w:left w:val="nil"/>
              <w:bottom w:val="single" w:sz="4" w:space="0" w:color="auto"/>
              <w:right w:val="single" w:sz="4" w:space="0" w:color="auto"/>
            </w:tcBorders>
            <w:shd w:val="clear" w:color="auto" w:fill="auto"/>
            <w:noWrap/>
            <w:vAlign w:val="center"/>
            <w:hideMark/>
          </w:tcPr>
          <w:p w14:paraId="42FCCCFC" w14:textId="77777777" w:rsidR="007E0C03" w:rsidRPr="001A6F94" w:rsidRDefault="007E0C03" w:rsidP="007E0C03">
            <w:pPr>
              <w:spacing w:after="0" w:line="240" w:lineRule="auto"/>
              <w:rPr>
                <w:rFonts w:ascii="Times New Roman" w:eastAsia="Times New Roman" w:hAnsi="Times New Roman" w:cs="Times New Roman"/>
                <w:b/>
                <w:bCs/>
                <w:color w:val="000000"/>
                <w:sz w:val="18"/>
                <w:szCs w:val="18"/>
              </w:rPr>
            </w:pPr>
            <w:r w:rsidRPr="001A6F94">
              <w:rPr>
                <w:rFonts w:ascii="Times New Roman" w:hAnsi="Times New Roman" w:cs="Times New Roman"/>
                <w:sz w:val="18"/>
                <w:szCs w:val="18"/>
              </w:rPr>
              <w:t>0,52</w:t>
            </w:r>
          </w:p>
        </w:tc>
        <w:tc>
          <w:tcPr>
            <w:tcW w:w="535" w:type="dxa"/>
            <w:tcBorders>
              <w:top w:val="nil"/>
              <w:left w:val="nil"/>
              <w:bottom w:val="single" w:sz="4" w:space="0" w:color="auto"/>
              <w:right w:val="single" w:sz="4" w:space="0" w:color="auto"/>
            </w:tcBorders>
            <w:shd w:val="clear" w:color="auto" w:fill="auto"/>
            <w:noWrap/>
            <w:vAlign w:val="center"/>
            <w:hideMark/>
          </w:tcPr>
          <w:p w14:paraId="7750ABAC" w14:textId="77777777" w:rsidR="007E0C03" w:rsidRPr="001A6F94" w:rsidRDefault="007E0C03" w:rsidP="007E0C03">
            <w:pPr>
              <w:spacing w:after="0" w:line="240" w:lineRule="auto"/>
              <w:rPr>
                <w:rFonts w:ascii="Times New Roman" w:eastAsia="Times New Roman" w:hAnsi="Times New Roman" w:cs="Times New Roman"/>
                <w:b/>
                <w:bCs/>
                <w:color w:val="000000"/>
                <w:sz w:val="18"/>
                <w:szCs w:val="18"/>
              </w:rPr>
            </w:pPr>
            <w:r w:rsidRPr="001A6F94">
              <w:rPr>
                <w:rFonts w:ascii="Times New Roman" w:hAnsi="Times New Roman" w:cs="Times New Roman"/>
                <w:sz w:val="18"/>
                <w:szCs w:val="18"/>
              </w:rPr>
              <w:t>0,38</w:t>
            </w:r>
          </w:p>
        </w:tc>
        <w:tc>
          <w:tcPr>
            <w:tcW w:w="535" w:type="dxa"/>
            <w:tcBorders>
              <w:top w:val="nil"/>
              <w:left w:val="nil"/>
              <w:bottom w:val="single" w:sz="4" w:space="0" w:color="auto"/>
              <w:right w:val="single" w:sz="4" w:space="0" w:color="auto"/>
            </w:tcBorders>
            <w:shd w:val="clear" w:color="auto" w:fill="auto"/>
            <w:noWrap/>
            <w:vAlign w:val="center"/>
            <w:hideMark/>
          </w:tcPr>
          <w:p w14:paraId="6CD6D44D" w14:textId="77777777" w:rsidR="007E0C03" w:rsidRPr="001A6F94" w:rsidRDefault="007E0C03" w:rsidP="007E0C03">
            <w:pPr>
              <w:spacing w:after="0" w:line="240" w:lineRule="auto"/>
              <w:rPr>
                <w:rFonts w:ascii="Times New Roman" w:eastAsia="Times New Roman" w:hAnsi="Times New Roman" w:cs="Times New Roman"/>
                <w:b/>
                <w:bCs/>
                <w:color w:val="000000"/>
                <w:sz w:val="18"/>
                <w:szCs w:val="18"/>
              </w:rPr>
            </w:pPr>
            <w:r w:rsidRPr="001A6F94">
              <w:rPr>
                <w:rFonts w:ascii="Times New Roman" w:hAnsi="Times New Roman" w:cs="Times New Roman"/>
                <w:sz w:val="18"/>
                <w:szCs w:val="18"/>
              </w:rPr>
              <w:t>0,37</w:t>
            </w:r>
          </w:p>
        </w:tc>
        <w:tc>
          <w:tcPr>
            <w:tcW w:w="535" w:type="dxa"/>
            <w:tcBorders>
              <w:top w:val="nil"/>
              <w:left w:val="nil"/>
              <w:bottom w:val="single" w:sz="4" w:space="0" w:color="auto"/>
              <w:right w:val="single" w:sz="4" w:space="0" w:color="auto"/>
            </w:tcBorders>
            <w:shd w:val="clear" w:color="auto" w:fill="auto"/>
            <w:noWrap/>
            <w:vAlign w:val="center"/>
            <w:hideMark/>
          </w:tcPr>
          <w:p w14:paraId="089B80B1" w14:textId="77777777" w:rsidR="007E0C03" w:rsidRPr="001A6F94" w:rsidRDefault="007E0C03" w:rsidP="007E0C03">
            <w:pPr>
              <w:spacing w:after="0" w:line="240" w:lineRule="auto"/>
              <w:rPr>
                <w:rFonts w:ascii="Times New Roman" w:eastAsia="Times New Roman" w:hAnsi="Times New Roman" w:cs="Times New Roman"/>
                <w:b/>
                <w:bCs/>
                <w:color w:val="000000"/>
                <w:sz w:val="18"/>
                <w:szCs w:val="18"/>
              </w:rPr>
            </w:pPr>
            <w:r w:rsidRPr="001A6F94">
              <w:rPr>
                <w:rFonts w:ascii="Times New Roman" w:hAnsi="Times New Roman" w:cs="Times New Roman"/>
                <w:sz w:val="18"/>
                <w:szCs w:val="18"/>
              </w:rPr>
              <w:t>0,39</w:t>
            </w:r>
          </w:p>
        </w:tc>
        <w:tc>
          <w:tcPr>
            <w:tcW w:w="535" w:type="dxa"/>
            <w:tcBorders>
              <w:top w:val="nil"/>
              <w:left w:val="nil"/>
              <w:bottom w:val="single" w:sz="4" w:space="0" w:color="auto"/>
              <w:right w:val="single" w:sz="4" w:space="0" w:color="auto"/>
            </w:tcBorders>
            <w:shd w:val="clear" w:color="auto" w:fill="auto"/>
            <w:noWrap/>
            <w:vAlign w:val="center"/>
            <w:hideMark/>
          </w:tcPr>
          <w:p w14:paraId="50A4BD5F" w14:textId="77777777" w:rsidR="007E0C03" w:rsidRPr="001A6F94" w:rsidRDefault="007E0C03" w:rsidP="007E0C03">
            <w:pPr>
              <w:spacing w:after="0" w:line="240" w:lineRule="auto"/>
              <w:rPr>
                <w:rFonts w:ascii="Times New Roman" w:eastAsia="Times New Roman" w:hAnsi="Times New Roman" w:cs="Times New Roman"/>
                <w:b/>
                <w:bCs/>
                <w:color w:val="000000"/>
                <w:sz w:val="18"/>
                <w:szCs w:val="18"/>
              </w:rPr>
            </w:pPr>
            <w:r w:rsidRPr="001A6F94">
              <w:rPr>
                <w:rFonts w:ascii="Times New Roman" w:hAnsi="Times New Roman" w:cs="Times New Roman"/>
                <w:sz w:val="18"/>
                <w:szCs w:val="18"/>
              </w:rPr>
              <w:t>0,33</w:t>
            </w:r>
          </w:p>
        </w:tc>
        <w:tc>
          <w:tcPr>
            <w:tcW w:w="535" w:type="dxa"/>
            <w:tcBorders>
              <w:top w:val="nil"/>
              <w:left w:val="nil"/>
              <w:bottom w:val="single" w:sz="4" w:space="0" w:color="auto"/>
              <w:right w:val="single" w:sz="4" w:space="0" w:color="auto"/>
            </w:tcBorders>
            <w:shd w:val="clear" w:color="auto" w:fill="auto"/>
            <w:noWrap/>
            <w:vAlign w:val="center"/>
            <w:hideMark/>
          </w:tcPr>
          <w:p w14:paraId="5B01D2C1" w14:textId="77777777" w:rsidR="007E0C03" w:rsidRPr="001A6F94" w:rsidRDefault="007E0C03" w:rsidP="007E0C03">
            <w:pPr>
              <w:spacing w:after="0" w:line="240" w:lineRule="auto"/>
              <w:rPr>
                <w:rFonts w:ascii="Times New Roman" w:eastAsia="Times New Roman" w:hAnsi="Times New Roman" w:cs="Times New Roman"/>
                <w:b/>
                <w:bCs/>
                <w:color w:val="000000"/>
                <w:sz w:val="18"/>
                <w:szCs w:val="18"/>
              </w:rPr>
            </w:pPr>
            <w:r w:rsidRPr="001A6F94">
              <w:rPr>
                <w:rFonts w:ascii="Times New Roman" w:hAnsi="Times New Roman" w:cs="Times New Roman"/>
                <w:sz w:val="18"/>
                <w:szCs w:val="18"/>
              </w:rPr>
              <w:t>0,57</w:t>
            </w:r>
          </w:p>
        </w:tc>
        <w:tc>
          <w:tcPr>
            <w:tcW w:w="535" w:type="dxa"/>
            <w:tcBorders>
              <w:top w:val="nil"/>
              <w:left w:val="nil"/>
              <w:bottom w:val="single" w:sz="4" w:space="0" w:color="auto"/>
              <w:right w:val="single" w:sz="4" w:space="0" w:color="auto"/>
            </w:tcBorders>
            <w:shd w:val="clear" w:color="auto" w:fill="auto"/>
            <w:noWrap/>
            <w:vAlign w:val="center"/>
            <w:hideMark/>
          </w:tcPr>
          <w:p w14:paraId="6FFF2FDF" w14:textId="77777777" w:rsidR="007E0C03" w:rsidRPr="001A6F94" w:rsidRDefault="007E0C03" w:rsidP="007E0C03">
            <w:pPr>
              <w:spacing w:after="0" w:line="240" w:lineRule="auto"/>
              <w:rPr>
                <w:rFonts w:ascii="Times New Roman" w:eastAsia="Times New Roman" w:hAnsi="Times New Roman" w:cs="Times New Roman"/>
                <w:b/>
                <w:bCs/>
                <w:color w:val="000000"/>
                <w:sz w:val="18"/>
                <w:szCs w:val="18"/>
              </w:rPr>
            </w:pPr>
            <w:r w:rsidRPr="001A6F94">
              <w:rPr>
                <w:rFonts w:ascii="Times New Roman" w:hAnsi="Times New Roman" w:cs="Times New Roman"/>
                <w:sz w:val="18"/>
                <w:szCs w:val="18"/>
              </w:rPr>
              <w:t>0,28</w:t>
            </w:r>
          </w:p>
        </w:tc>
        <w:tc>
          <w:tcPr>
            <w:tcW w:w="535" w:type="dxa"/>
            <w:tcBorders>
              <w:top w:val="nil"/>
              <w:left w:val="nil"/>
              <w:bottom w:val="single" w:sz="4" w:space="0" w:color="auto"/>
              <w:right w:val="single" w:sz="4" w:space="0" w:color="auto"/>
            </w:tcBorders>
            <w:shd w:val="clear" w:color="auto" w:fill="auto"/>
            <w:noWrap/>
            <w:vAlign w:val="center"/>
            <w:hideMark/>
          </w:tcPr>
          <w:p w14:paraId="2BDC5E39" w14:textId="77777777" w:rsidR="007E0C03" w:rsidRPr="001A6F94" w:rsidRDefault="007E0C03" w:rsidP="007E0C03">
            <w:pPr>
              <w:spacing w:after="0" w:line="240" w:lineRule="auto"/>
              <w:rPr>
                <w:rFonts w:ascii="Times New Roman" w:eastAsia="Times New Roman" w:hAnsi="Times New Roman" w:cs="Times New Roman"/>
                <w:b/>
                <w:bCs/>
                <w:color w:val="000000"/>
                <w:sz w:val="18"/>
                <w:szCs w:val="18"/>
              </w:rPr>
            </w:pPr>
            <w:r w:rsidRPr="001A6F94">
              <w:rPr>
                <w:rFonts w:ascii="Times New Roman" w:hAnsi="Times New Roman" w:cs="Times New Roman"/>
                <w:sz w:val="18"/>
                <w:szCs w:val="18"/>
              </w:rPr>
              <w:t>1,12</w:t>
            </w:r>
          </w:p>
        </w:tc>
        <w:tc>
          <w:tcPr>
            <w:tcW w:w="745" w:type="dxa"/>
            <w:tcBorders>
              <w:top w:val="nil"/>
              <w:left w:val="nil"/>
              <w:bottom w:val="single" w:sz="4" w:space="0" w:color="auto"/>
              <w:right w:val="single" w:sz="4" w:space="0" w:color="auto"/>
            </w:tcBorders>
            <w:shd w:val="clear" w:color="auto" w:fill="auto"/>
            <w:noWrap/>
            <w:vAlign w:val="center"/>
            <w:hideMark/>
          </w:tcPr>
          <w:p w14:paraId="40176CE0" w14:textId="77777777" w:rsidR="007E0C03" w:rsidRPr="001A6F94" w:rsidRDefault="007E0C03" w:rsidP="007E0C03">
            <w:pPr>
              <w:spacing w:after="0" w:line="240" w:lineRule="auto"/>
              <w:rPr>
                <w:rFonts w:ascii="Times New Roman" w:eastAsia="Times New Roman" w:hAnsi="Times New Roman" w:cs="Times New Roman"/>
                <w:b/>
                <w:bCs/>
                <w:color w:val="000000"/>
                <w:sz w:val="18"/>
                <w:szCs w:val="18"/>
              </w:rPr>
            </w:pPr>
            <w:r w:rsidRPr="001A6F94">
              <w:rPr>
                <w:rFonts w:ascii="Times New Roman" w:hAnsi="Times New Roman" w:cs="Times New Roman"/>
                <w:sz w:val="18"/>
                <w:szCs w:val="18"/>
              </w:rPr>
              <w:t>1,49</w:t>
            </w:r>
          </w:p>
        </w:tc>
        <w:tc>
          <w:tcPr>
            <w:tcW w:w="535" w:type="dxa"/>
            <w:tcBorders>
              <w:top w:val="nil"/>
              <w:left w:val="nil"/>
              <w:bottom w:val="single" w:sz="4" w:space="0" w:color="auto"/>
              <w:right w:val="single" w:sz="4" w:space="0" w:color="auto"/>
            </w:tcBorders>
            <w:shd w:val="clear" w:color="auto" w:fill="auto"/>
            <w:noWrap/>
            <w:vAlign w:val="center"/>
            <w:hideMark/>
          </w:tcPr>
          <w:p w14:paraId="5DB8A1BE" w14:textId="77777777" w:rsidR="007E0C03" w:rsidRPr="001A6F94" w:rsidRDefault="007E0C03" w:rsidP="007E0C03">
            <w:pPr>
              <w:spacing w:after="0" w:line="240" w:lineRule="auto"/>
              <w:rPr>
                <w:rFonts w:ascii="Times New Roman" w:eastAsia="Times New Roman" w:hAnsi="Times New Roman" w:cs="Times New Roman"/>
                <w:b/>
                <w:bCs/>
                <w:color w:val="000000"/>
                <w:sz w:val="18"/>
                <w:szCs w:val="18"/>
              </w:rPr>
            </w:pPr>
            <w:r w:rsidRPr="001A6F94">
              <w:rPr>
                <w:rFonts w:ascii="Times New Roman" w:hAnsi="Times New Roman" w:cs="Times New Roman"/>
                <w:sz w:val="18"/>
                <w:szCs w:val="18"/>
              </w:rPr>
              <w:t>1,15</w:t>
            </w:r>
          </w:p>
        </w:tc>
        <w:tc>
          <w:tcPr>
            <w:tcW w:w="580" w:type="dxa"/>
            <w:tcBorders>
              <w:top w:val="nil"/>
              <w:left w:val="nil"/>
              <w:bottom w:val="single" w:sz="4" w:space="0" w:color="auto"/>
              <w:right w:val="single" w:sz="4" w:space="0" w:color="auto"/>
            </w:tcBorders>
            <w:shd w:val="clear" w:color="auto" w:fill="auto"/>
            <w:noWrap/>
            <w:vAlign w:val="center"/>
            <w:hideMark/>
          </w:tcPr>
          <w:p w14:paraId="0F21E419" w14:textId="77777777" w:rsidR="007E0C03" w:rsidRPr="001A6F94" w:rsidRDefault="007E0C03" w:rsidP="007E0C03">
            <w:pPr>
              <w:spacing w:after="0" w:line="240" w:lineRule="auto"/>
              <w:rPr>
                <w:rFonts w:ascii="Times New Roman" w:eastAsia="Times New Roman" w:hAnsi="Times New Roman" w:cs="Times New Roman"/>
                <w:b/>
                <w:bCs/>
                <w:color w:val="000000"/>
                <w:sz w:val="18"/>
                <w:szCs w:val="18"/>
              </w:rPr>
            </w:pPr>
            <w:r w:rsidRPr="001A6F94">
              <w:rPr>
                <w:rFonts w:ascii="Times New Roman" w:hAnsi="Times New Roman" w:cs="Times New Roman"/>
                <w:sz w:val="18"/>
                <w:szCs w:val="18"/>
              </w:rPr>
              <w:t>1,19</w:t>
            </w:r>
          </w:p>
        </w:tc>
        <w:tc>
          <w:tcPr>
            <w:tcW w:w="680" w:type="dxa"/>
            <w:tcBorders>
              <w:top w:val="nil"/>
              <w:left w:val="nil"/>
              <w:bottom w:val="single" w:sz="4" w:space="0" w:color="auto"/>
              <w:right w:val="single" w:sz="4" w:space="0" w:color="auto"/>
            </w:tcBorders>
            <w:shd w:val="clear" w:color="auto" w:fill="auto"/>
            <w:noWrap/>
            <w:vAlign w:val="center"/>
            <w:hideMark/>
          </w:tcPr>
          <w:p w14:paraId="2238400B" w14:textId="77777777" w:rsidR="007E0C03" w:rsidRPr="001A6F94" w:rsidRDefault="007E0C03" w:rsidP="007E0C03">
            <w:pPr>
              <w:spacing w:after="0" w:line="240" w:lineRule="auto"/>
              <w:rPr>
                <w:rFonts w:ascii="Times New Roman" w:eastAsia="Times New Roman" w:hAnsi="Times New Roman" w:cs="Times New Roman"/>
                <w:b/>
                <w:bCs/>
                <w:color w:val="000000"/>
                <w:sz w:val="18"/>
                <w:szCs w:val="18"/>
              </w:rPr>
            </w:pPr>
            <w:r w:rsidRPr="001A6F94">
              <w:rPr>
                <w:rFonts w:ascii="Times New Roman" w:hAnsi="Times New Roman" w:cs="Times New Roman"/>
                <w:sz w:val="18"/>
                <w:szCs w:val="18"/>
              </w:rPr>
              <w:t>4,94</w:t>
            </w:r>
          </w:p>
        </w:tc>
      </w:tr>
    </w:tbl>
    <w:p w14:paraId="355412C1" w14:textId="77777777" w:rsidR="007E0C03" w:rsidRPr="001A6F94" w:rsidRDefault="007E0C03" w:rsidP="007E0C03">
      <w:pPr>
        <w:spacing w:after="0" w:line="240" w:lineRule="auto"/>
        <w:jc w:val="right"/>
        <w:rPr>
          <w:rFonts w:ascii="Times New Roman" w:eastAsia="Times New Roman" w:hAnsi="Times New Roman" w:cs="Times New Roman"/>
          <w:b/>
          <w:color w:val="000000"/>
          <w:sz w:val="24"/>
          <w:szCs w:val="24"/>
          <w:lang w:val="uk-UA"/>
        </w:rPr>
      </w:pPr>
      <w:r w:rsidRPr="001A6F94">
        <w:rPr>
          <w:rFonts w:ascii="Times New Roman" w:eastAsia="Times New Roman" w:hAnsi="Times New Roman" w:cs="Times New Roman"/>
          <w:b/>
          <w:color w:val="000000"/>
          <w:sz w:val="24"/>
          <w:szCs w:val="24"/>
        </w:rPr>
        <w:t>Таблиця 1</w:t>
      </w:r>
      <w:r w:rsidRPr="001A6F94">
        <w:rPr>
          <w:rFonts w:ascii="Times New Roman" w:eastAsia="Times New Roman" w:hAnsi="Times New Roman" w:cs="Times New Roman"/>
          <w:b/>
          <w:color w:val="000000"/>
          <w:sz w:val="24"/>
          <w:szCs w:val="24"/>
          <w:lang w:val="uk-UA"/>
        </w:rPr>
        <w:t>0.4</w:t>
      </w:r>
    </w:p>
    <w:p w14:paraId="75604157" w14:textId="77777777" w:rsidR="007E0C03" w:rsidRPr="001A6F94" w:rsidRDefault="007E0C03" w:rsidP="007E0C03">
      <w:pPr>
        <w:spacing w:after="0" w:line="240" w:lineRule="auto"/>
        <w:jc w:val="right"/>
        <w:rPr>
          <w:rFonts w:ascii="Times New Roman" w:eastAsia="Times New Roman" w:hAnsi="Times New Roman" w:cs="Times New Roman"/>
          <w:b/>
          <w:color w:val="000000"/>
          <w:sz w:val="24"/>
          <w:szCs w:val="24"/>
          <w:lang w:val="uk-UA"/>
        </w:rPr>
      </w:pPr>
      <w:r w:rsidRPr="001A6F94">
        <w:rPr>
          <w:rFonts w:ascii="Times New Roman" w:eastAsia="Times New Roman" w:hAnsi="Times New Roman" w:cs="Times New Roman"/>
          <w:b/>
          <w:color w:val="000000"/>
          <w:sz w:val="24"/>
          <w:szCs w:val="24"/>
          <w:lang w:val="uk-UA"/>
        </w:rPr>
        <w:t>Індекс середньої тривалості коротких перерв в електропостачанні MAIFI за 2019 рік</w:t>
      </w:r>
    </w:p>
    <w:tbl>
      <w:tblPr>
        <w:tblW w:w="11485" w:type="dxa"/>
        <w:tblInd w:w="-856" w:type="dxa"/>
        <w:tblLook w:val="04A0" w:firstRow="1" w:lastRow="0" w:firstColumn="1" w:lastColumn="0" w:noHBand="0" w:noVBand="1"/>
      </w:tblPr>
      <w:tblGrid>
        <w:gridCol w:w="1581"/>
        <w:gridCol w:w="576"/>
        <w:gridCol w:w="576"/>
        <w:gridCol w:w="581"/>
        <w:gridCol w:w="576"/>
        <w:gridCol w:w="576"/>
        <w:gridCol w:w="576"/>
        <w:gridCol w:w="585"/>
        <w:gridCol w:w="581"/>
        <w:gridCol w:w="576"/>
        <w:gridCol w:w="446"/>
        <w:gridCol w:w="581"/>
        <w:gridCol w:w="576"/>
        <w:gridCol w:w="615"/>
        <w:gridCol w:w="581"/>
        <w:gridCol w:w="615"/>
        <w:gridCol w:w="615"/>
        <w:gridCol w:w="672"/>
      </w:tblGrid>
      <w:tr w:rsidR="007E0C03" w:rsidRPr="001A6F94" w14:paraId="79831B67" w14:textId="77777777" w:rsidTr="002B1A68">
        <w:trPr>
          <w:cantSplit/>
          <w:trHeight w:val="714"/>
        </w:trPr>
        <w:tc>
          <w:tcPr>
            <w:tcW w:w="15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B78E89"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Підрозділ</w:t>
            </w:r>
          </w:p>
        </w:tc>
        <w:tc>
          <w:tcPr>
            <w:tcW w:w="57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04E3CEDA"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Січень</w:t>
            </w:r>
          </w:p>
        </w:tc>
        <w:tc>
          <w:tcPr>
            <w:tcW w:w="57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328333B3"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Лютий </w:t>
            </w:r>
          </w:p>
        </w:tc>
        <w:tc>
          <w:tcPr>
            <w:tcW w:w="581"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6E631DD6"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Березень</w:t>
            </w:r>
          </w:p>
        </w:tc>
        <w:tc>
          <w:tcPr>
            <w:tcW w:w="57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6B7C8357"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Квітень</w:t>
            </w:r>
          </w:p>
        </w:tc>
        <w:tc>
          <w:tcPr>
            <w:tcW w:w="57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22C79053"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Травень</w:t>
            </w:r>
          </w:p>
        </w:tc>
        <w:tc>
          <w:tcPr>
            <w:tcW w:w="57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5CF89365"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Червень</w:t>
            </w:r>
          </w:p>
        </w:tc>
        <w:tc>
          <w:tcPr>
            <w:tcW w:w="585"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473B8253"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Липень</w:t>
            </w:r>
          </w:p>
        </w:tc>
        <w:tc>
          <w:tcPr>
            <w:tcW w:w="581"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510394ED"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Серпень</w:t>
            </w:r>
          </w:p>
        </w:tc>
        <w:tc>
          <w:tcPr>
            <w:tcW w:w="57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11751BB9"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Вересень</w:t>
            </w:r>
          </w:p>
        </w:tc>
        <w:tc>
          <w:tcPr>
            <w:tcW w:w="44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54B53098"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Жовтень</w:t>
            </w:r>
          </w:p>
        </w:tc>
        <w:tc>
          <w:tcPr>
            <w:tcW w:w="581"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46160D63"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Листопад</w:t>
            </w:r>
          </w:p>
        </w:tc>
        <w:tc>
          <w:tcPr>
            <w:tcW w:w="576"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570C6475"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lang w:val="uk-UA"/>
              </w:rPr>
              <w:t>Грудень</w:t>
            </w:r>
          </w:p>
        </w:tc>
        <w:tc>
          <w:tcPr>
            <w:tcW w:w="615" w:type="dxa"/>
            <w:tcBorders>
              <w:top w:val="single" w:sz="4" w:space="0" w:color="auto"/>
              <w:left w:val="nil"/>
              <w:bottom w:val="single" w:sz="4" w:space="0" w:color="auto"/>
              <w:right w:val="single" w:sz="4" w:space="0" w:color="auto"/>
            </w:tcBorders>
            <w:shd w:val="clear" w:color="auto" w:fill="auto"/>
            <w:noWrap/>
            <w:vAlign w:val="bottom"/>
            <w:hideMark/>
          </w:tcPr>
          <w:p w14:paraId="1176C003"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I кв</w:t>
            </w:r>
          </w:p>
        </w:tc>
        <w:tc>
          <w:tcPr>
            <w:tcW w:w="581" w:type="dxa"/>
            <w:tcBorders>
              <w:top w:val="single" w:sz="4" w:space="0" w:color="auto"/>
              <w:left w:val="nil"/>
              <w:bottom w:val="single" w:sz="4" w:space="0" w:color="auto"/>
              <w:right w:val="single" w:sz="4" w:space="0" w:color="auto"/>
            </w:tcBorders>
            <w:shd w:val="clear" w:color="auto" w:fill="auto"/>
            <w:noWrap/>
            <w:vAlign w:val="bottom"/>
            <w:hideMark/>
          </w:tcPr>
          <w:p w14:paraId="13B0EEF6"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II кв</w:t>
            </w:r>
          </w:p>
        </w:tc>
        <w:tc>
          <w:tcPr>
            <w:tcW w:w="615" w:type="dxa"/>
            <w:tcBorders>
              <w:top w:val="single" w:sz="4" w:space="0" w:color="auto"/>
              <w:left w:val="nil"/>
              <w:bottom w:val="single" w:sz="4" w:space="0" w:color="auto"/>
              <w:right w:val="single" w:sz="4" w:space="0" w:color="auto"/>
            </w:tcBorders>
            <w:shd w:val="clear" w:color="auto" w:fill="auto"/>
            <w:noWrap/>
            <w:vAlign w:val="bottom"/>
            <w:hideMark/>
          </w:tcPr>
          <w:p w14:paraId="05CC0BDE"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III кв</w:t>
            </w:r>
          </w:p>
        </w:tc>
        <w:tc>
          <w:tcPr>
            <w:tcW w:w="615" w:type="dxa"/>
            <w:tcBorders>
              <w:top w:val="single" w:sz="4" w:space="0" w:color="auto"/>
              <w:left w:val="nil"/>
              <w:bottom w:val="single" w:sz="4" w:space="0" w:color="auto"/>
              <w:right w:val="single" w:sz="4" w:space="0" w:color="auto"/>
            </w:tcBorders>
            <w:shd w:val="clear" w:color="auto" w:fill="auto"/>
            <w:noWrap/>
            <w:vAlign w:val="bottom"/>
            <w:hideMark/>
          </w:tcPr>
          <w:p w14:paraId="7FEFF579"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IV кв</w:t>
            </w:r>
          </w:p>
        </w:tc>
        <w:tc>
          <w:tcPr>
            <w:tcW w:w="672" w:type="dxa"/>
            <w:tcBorders>
              <w:top w:val="single" w:sz="4" w:space="0" w:color="auto"/>
              <w:left w:val="nil"/>
              <w:bottom w:val="single" w:sz="4" w:space="0" w:color="auto"/>
              <w:right w:val="single" w:sz="4" w:space="0" w:color="auto"/>
            </w:tcBorders>
            <w:shd w:val="clear" w:color="auto" w:fill="auto"/>
            <w:noWrap/>
            <w:vAlign w:val="bottom"/>
            <w:hideMark/>
          </w:tcPr>
          <w:p w14:paraId="33A91B25"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Разом</w:t>
            </w:r>
          </w:p>
        </w:tc>
      </w:tr>
      <w:tr w:rsidR="007E0C03" w:rsidRPr="001A6F94" w14:paraId="3ECF7586" w14:textId="77777777" w:rsidTr="002B1A68">
        <w:trPr>
          <w:trHeight w:val="300"/>
        </w:trPr>
        <w:tc>
          <w:tcPr>
            <w:tcW w:w="1581" w:type="dxa"/>
            <w:tcBorders>
              <w:top w:val="nil"/>
              <w:left w:val="single" w:sz="4" w:space="0" w:color="auto"/>
              <w:bottom w:val="single" w:sz="4" w:space="0" w:color="auto"/>
              <w:right w:val="single" w:sz="4" w:space="0" w:color="auto"/>
            </w:tcBorders>
            <w:shd w:val="clear" w:color="auto" w:fill="auto"/>
            <w:noWrap/>
            <w:vAlign w:val="bottom"/>
            <w:hideMark/>
          </w:tcPr>
          <w:p w14:paraId="35BF2AC4"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Вільногірські РЕМ</w:t>
            </w:r>
          </w:p>
        </w:tc>
        <w:tc>
          <w:tcPr>
            <w:tcW w:w="576" w:type="dxa"/>
            <w:tcBorders>
              <w:top w:val="nil"/>
              <w:left w:val="nil"/>
              <w:bottom w:val="single" w:sz="4" w:space="0" w:color="auto"/>
              <w:right w:val="single" w:sz="4" w:space="0" w:color="auto"/>
            </w:tcBorders>
            <w:shd w:val="clear" w:color="auto" w:fill="auto"/>
            <w:noWrap/>
            <w:vAlign w:val="center"/>
            <w:hideMark/>
          </w:tcPr>
          <w:p w14:paraId="01D86DDC"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66FB3D6D"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1" w:type="dxa"/>
            <w:tcBorders>
              <w:top w:val="nil"/>
              <w:left w:val="nil"/>
              <w:bottom w:val="single" w:sz="4" w:space="0" w:color="auto"/>
              <w:right w:val="single" w:sz="4" w:space="0" w:color="auto"/>
            </w:tcBorders>
            <w:shd w:val="clear" w:color="auto" w:fill="auto"/>
            <w:noWrap/>
            <w:vAlign w:val="center"/>
            <w:hideMark/>
          </w:tcPr>
          <w:p w14:paraId="4F707AC1"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29222E22"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1F509709"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71BEEF16"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5" w:type="dxa"/>
            <w:tcBorders>
              <w:top w:val="nil"/>
              <w:left w:val="nil"/>
              <w:bottom w:val="single" w:sz="4" w:space="0" w:color="auto"/>
              <w:right w:val="single" w:sz="4" w:space="0" w:color="auto"/>
            </w:tcBorders>
            <w:shd w:val="clear" w:color="auto" w:fill="auto"/>
            <w:noWrap/>
            <w:vAlign w:val="center"/>
            <w:hideMark/>
          </w:tcPr>
          <w:p w14:paraId="44E70F62"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1" w:type="dxa"/>
            <w:tcBorders>
              <w:top w:val="nil"/>
              <w:left w:val="nil"/>
              <w:bottom w:val="single" w:sz="4" w:space="0" w:color="auto"/>
              <w:right w:val="single" w:sz="4" w:space="0" w:color="auto"/>
            </w:tcBorders>
            <w:shd w:val="clear" w:color="auto" w:fill="auto"/>
            <w:noWrap/>
            <w:vAlign w:val="center"/>
            <w:hideMark/>
          </w:tcPr>
          <w:p w14:paraId="6F460E1F"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6D98AE33"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446" w:type="dxa"/>
            <w:tcBorders>
              <w:top w:val="nil"/>
              <w:left w:val="nil"/>
              <w:bottom w:val="single" w:sz="4" w:space="0" w:color="auto"/>
              <w:right w:val="single" w:sz="4" w:space="0" w:color="auto"/>
            </w:tcBorders>
            <w:shd w:val="clear" w:color="auto" w:fill="auto"/>
            <w:noWrap/>
            <w:vAlign w:val="center"/>
            <w:hideMark/>
          </w:tcPr>
          <w:p w14:paraId="155FCCF2" w14:textId="12BCD67A"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w:t>
            </w:r>
          </w:p>
        </w:tc>
        <w:tc>
          <w:tcPr>
            <w:tcW w:w="581" w:type="dxa"/>
            <w:tcBorders>
              <w:top w:val="nil"/>
              <w:left w:val="nil"/>
              <w:bottom w:val="single" w:sz="4" w:space="0" w:color="auto"/>
              <w:right w:val="single" w:sz="4" w:space="0" w:color="auto"/>
            </w:tcBorders>
            <w:shd w:val="clear" w:color="auto" w:fill="auto"/>
            <w:noWrap/>
            <w:vAlign w:val="center"/>
            <w:hideMark/>
          </w:tcPr>
          <w:p w14:paraId="1746217B"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787F1CAF"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615" w:type="dxa"/>
            <w:tcBorders>
              <w:top w:val="nil"/>
              <w:left w:val="nil"/>
              <w:bottom w:val="single" w:sz="4" w:space="0" w:color="auto"/>
              <w:right w:val="single" w:sz="4" w:space="0" w:color="auto"/>
            </w:tcBorders>
            <w:shd w:val="clear" w:color="auto" w:fill="auto"/>
            <w:noWrap/>
            <w:vAlign w:val="center"/>
            <w:hideMark/>
          </w:tcPr>
          <w:p w14:paraId="3F7C5DD6"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1" w:type="dxa"/>
            <w:tcBorders>
              <w:top w:val="nil"/>
              <w:left w:val="nil"/>
              <w:bottom w:val="single" w:sz="4" w:space="0" w:color="auto"/>
              <w:right w:val="single" w:sz="4" w:space="0" w:color="auto"/>
            </w:tcBorders>
            <w:shd w:val="clear" w:color="auto" w:fill="auto"/>
            <w:noWrap/>
            <w:vAlign w:val="center"/>
            <w:hideMark/>
          </w:tcPr>
          <w:p w14:paraId="2128A2C0"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615" w:type="dxa"/>
            <w:tcBorders>
              <w:top w:val="nil"/>
              <w:left w:val="nil"/>
              <w:bottom w:val="single" w:sz="4" w:space="0" w:color="auto"/>
              <w:right w:val="single" w:sz="4" w:space="0" w:color="auto"/>
            </w:tcBorders>
            <w:shd w:val="clear" w:color="auto" w:fill="auto"/>
            <w:noWrap/>
            <w:vAlign w:val="center"/>
            <w:hideMark/>
          </w:tcPr>
          <w:p w14:paraId="2EF86895"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615" w:type="dxa"/>
            <w:tcBorders>
              <w:top w:val="nil"/>
              <w:left w:val="nil"/>
              <w:bottom w:val="single" w:sz="4" w:space="0" w:color="auto"/>
              <w:right w:val="single" w:sz="4" w:space="0" w:color="auto"/>
            </w:tcBorders>
            <w:shd w:val="clear" w:color="auto" w:fill="auto"/>
            <w:noWrap/>
            <w:vAlign w:val="center"/>
            <w:hideMark/>
          </w:tcPr>
          <w:p w14:paraId="0AD0E4E3"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672" w:type="dxa"/>
            <w:tcBorders>
              <w:top w:val="nil"/>
              <w:left w:val="nil"/>
              <w:bottom w:val="single" w:sz="4" w:space="0" w:color="auto"/>
              <w:right w:val="single" w:sz="4" w:space="0" w:color="auto"/>
            </w:tcBorders>
            <w:shd w:val="clear" w:color="auto" w:fill="auto"/>
            <w:noWrap/>
            <w:vAlign w:val="center"/>
            <w:hideMark/>
          </w:tcPr>
          <w:p w14:paraId="0AE99A41"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r>
      <w:tr w:rsidR="007E0C03" w:rsidRPr="001A6F94" w14:paraId="23BBDFC8" w14:textId="77777777" w:rsidTr="002B1A68">
        <w:trPr>
          <w:trHeight w:val="300"/>
        </w:trPr>
        <w:tc>
          <w:tcPr>
            <w:tcW w:w="1581" w:type="dxa"/>
            <w:tcBorders>
              <w:top w:val="nil"/>
              <w:left w:val="single" w:sz="4" w:space="0" w:color="auto"/>
              <w:bottom w:val="single" w:sz="4" w:space="0" w:color="auto"/>
              <w:right w:val="single" w:sz="4" w:space="0" w:color="auto"/>
            </w:tcBorders>
            <w:shd w:val="clear" w:color="auto" w:fill="auto"/>
            <w:noWrap/>
            <w:vAlign w:val="bottom"/>
            <w:hideMark/>
          </w:tcPr>
          <w:p w14:paraId="37DC5B37"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Дніпропетровські РЕМ</w:t>
            </w:r>
          </w:p>
        </w:tc>
        <w:tc>
          <w:tcPr>
            <w:tcW w:w="576" w:type="dxa"/>
            <w:tcBorders>
              <w:top w:val="nil"/>
              <w:left w:val="nil"/>
              <w:bottom w:val="single" w:sz="4" w:space="0" w:color="auto"/>
              <w:right w:val="single" w:sz="4" w:space="0" w:color="auto"/>
            </w:tcBorders>
            <w:shd w:val="clear" w:color="auto" w:fill="auto"/>
            <w:noWrap/>
            <w:vAlign w:val="center"/>
            <w:hideMark/>
          </w:tcPr>
          <w:p w14:paraId="1BA4160A" w14:textId="77777777" w:rsidR="007E0C03" w:rsidRPr="001A6F94" w:rsidRDefault="007E0C03" w:rsidP="00F85A46">
            <w:pPr>
              <w:spacing w:after="0" w:line="240" w:lineRule="auto"/>
              <w:ind w:left="-269" w:firstLine="269"/>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0,046</w:t>
            </w:r>
          </w:p>
        </w:tc>
        <w:tc>
          <w:tcPr>
            <w:tcW w:w="576" w:type="dxa"/>
            <w:tcBorders>
              <w:top w:val="nil"/>
              <w:left w:val="nil"/>
              <w:bottom w:val="single" w:sz="4" w:space="0" w:color="auto"/>
              <w:right w:val="single" w:sz="4" w:space="0" w:color="auto"/>
            </w:tcBorders>
            <w:shd w:val="clear" w:color="auto" w:fill="auto"/>
            <w:noWrap/>
            <w:vAlign w:val="center"/>
            <w:hideMark/>
          </w:tcPr>
          <w:p w14:paraId="00EE34EF"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0,001</w:t>
            </w:r>
          </w:p>
        </w:tc>
        <w:tc>
          <w:tcPr>
            <w:tcW w:w="581" w:type="dxa"/>
            <w:tcBorders>
              <w:top w:val="nil"/>
              <w:left w:val="nil"/>
              <w:bottom w:val="single" w:sz="4" w:space="0" w:color="auto"/>
              <w:right w:val="single" w:sz="4" w:space="0" w:color="auto"/>
            </w:tcBorders>
            <w:shd w:val="clear" w:color="auto" w:fill="auto"/>
            <w:noWrap/>
            <w:vAlign w:val="center"/>
            <w:hideMark/>
          </w:tcPr>
          <w:p w14:paraId="4D716A3F"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0,028</w:t>
            </w:r>
          </w:p>
        </w:tc>
        <w:tc>
          <w:tcPr>
            <w:tcW w:w="576" w:type="dxa"/>
            <w:tcBorders>
              <w:top w:val="nil"/>
              <w:left w:val="nil"/>
              <w:bottom w:val="single" w:sz="4" w:space="0" w:color="auto"/>
              <w:right w:val="single" w:sz="4" w:space="0" w:color="auto"/>
            </w:tcBorders>
            <w:shd w:val="clear" w:color="auto" w:fill="auto"/>
            <w:noWrap/>
            <w:vAlign w:val="center"/>
            <w:hideMark/>
          </w:tcPr>
          <w:p w14:paraId="1305E049"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0,056</w:t>
            </w:r>
          </w:p>
        </w:tc>
        <w:tc>
          <w:tcPr>
            <w:tcW w:w="576" w:type="dxa"/>
            <w:tcBorders>
              <w:top w:val="nil"/>
              <w:left w:val="nil"/>
              <w:bottom w:val="single" w:sz="4" w:space="0" w:color="auto"/>
              <w:right w:val="single" w:sz="4" w:space="0" w:color="auto"/>
            </w:tcBorders>
            <w:shd w:val="clear" w:color="auto" w:fill="auto"/>
            <w:noWrap/>
            <w:vAlign w:val="center"/>
            <w:hideMark/>
          </w:tcPr>
          <w:p w14:paraId="637A16F3"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0,054</w:t>
            </w:r>
          </w:p>
        </w:tc>
        <w:tc>
          <w:tcPr>
            <w:tcW w:w="576" w:type="dxa"/>
            <w:tcBorders>
              <w:top w:val="nil"/>
              <w:left w:val="nil"/>
              <w:bottom w:val="single" w:sz="4" w:space="0" w:color="auto"/>
              <w:right w:val="single" w:sz="4" w:space="0" w:color="auto"/>
            </w:tcBorders>
            <w:shd w:val="clear" w:color="auto" w:fill="auto"/>
            <w:noWrap/>
            <w:vAlign w:val="center"/>
            <w:hideMark/>
          </w:tcPr>
          <w:p w14:paraId="5DCF5E96"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0,020</w:t>
            </w:r>
          </w:p>
        </w:tc>
        <w:tc>
          <w:tcPr>
            <w:tcW w:w="585" w:type="dxa"/>
            <w:tcBorders>
              <w:top w:val="nil"/>
              <w:left w:val="nil"/>
              <w:bottom w:val="single" w:sz="4" w:space="0" w:color="auto"/>
              <w:right w:val="single" w:sz="4" w:space="0" w:color="auto"/>
            </w:tcBorders>
            <w:shd w:val="clear" w:color="auto" w:fill="auto"/>
            <w:noWrap/>
            <w:vAlign w:val="center"/>
            <w:hideMark/>
          </w:tcPr>
          <w:p w14:paraId="776C996C"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0,008</w:t>
            </w:r>
          </w:p>
        </w:tc>
        <w:tc>
          <w:tcPr>
            <w:tcW w:w="581" w:type="dxa"/>
            <w:tcBorders>
              <w:top w:val="nil"/>
              <w:left w:val="nil"/>
              <w:bottom w:val="single" w:sz="4" w:space="0" w:color="auto"/>
              <w:right w:val="single" w:sz="4" w:space="0" w:color="auto"/>
            </w:tcBorders>
            <w:shd w:val="clear" w:color="auto" w:fill="auto"/>
            <w:noWrap/>
            <w:vAlign w:val="center"/>
            <w:hideMark/>
          </w:tcPr>
          <w:p w14:paraId="1C46CAE2"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0,028</w:t>
            </w:r>
          </w:p>
        </w:tc>
        <w:tc>
          <w:tcPr>
            <w:tcW w:w="576" w:type="dxa"/>
            <w:tcBorders>
              <w:top w:val="nil"/>
              <w:left w:val="nil"/>
              <w:bottom w:val="single" w:sz="4" w:space="0" w:color="auto"/>
              <w:right w:val="single" w:sz="4" w:space="0" w:color="auto"/>
            </w:tcBorders>
            <w:shd w:val="clear" w:color="auto" w:fill="auto"/>
            <w:noWrap/>
            <w:vAlign w:val="center"/>
            <w:hideMark/>
          </w:tcPr>
          <w:p w14:paraId="62E2034F"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0,040</w:t>
            </w:r>
          </w:p>
        </w:tc>
        <w:tc>
          <w:tcPr>
            <w:tcW w:w="446" w:type="dxa"/>
            <w:tcBorders>
              <w:top w:val="nil"/>
              <w:left w:val="nil"/>
              <w:bottom w:val="single" w:sz="4" w:space="0" w:color="auto"/>
              <w:right w:val="single" w:sz="4" w:space="0" w:color="auto"/>
            </w:tcBorders>
            <w:shd w:val="clear" w:color="auto" w:fill="auto"/>
            <w:noWrap/>
            <w:vAlign w:val="center"/>
            <w:hideMark/>
          </w:tcPr>
          <w:p w14:paraId="13A5EB48" w14:textId="5838A10F"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w:t>
            </w:r>
          </w:p>
        </w:tc>
        <w:tc>
          <w:tcPr>
            <w:tcW w:w="581" w:type="dxa"/>
            <w:tcBorders>
              <w:top w:val="nil"/>
              <w:left w:val="nil"/>
              <w:bottom w:val="single" w:sz="4" w:space="0" w:color="auto"/>
              <w:right w:val="single" w:sz="4" w:space="0" w:color="auto"/>
            </w:tcBorders>
            <w:shd w:val="clear" w:color="auto" w:fill="auto"/>
            <w:noWrap/>
            <w:vAlign w:val="center"/>
            <w:hideMark/>
          </w:tcPr>
          <w:p w14:paraId="5F3FED1D"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0,007</w:t>
            </w:r>
          </w:p>
        </w:tc>
        <w:tc>
          <w:tcPr>
            <w:tcW w:w="576" w:type="dxa"/>
            <w:tcBorders>
              <w:top w:val="nil"/>
              <w:left w:val="nil"/>
              <w:bottom w:val="single" w:sz="4" w:space="0" w:color="auto"/>
              <w:right w:val="single" w:sz="4" w:space="0" w:color="auto"/>
            </w:tcBorders>
            <w:shd w:val="clear" w:color="auto" w:fill="auto"/>
            <w:noWrap/>
            <w:vAlign w:val="center"/>
            <w:hideMark/>
          </w:tcPr>
          <w:p w14:paraId="32786813"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0,032</w:t>
            </w:r>
          </w:p>
        </w:tc>
        <w:tc>
          <w:tcPr>
            <w:tcW w:w="615" w:type="dxa"/>
            <w:tcBorders>
              <w:top w:val="nil"/>
              <w:left w:val="nil"/>
              <w:bottom w:val="single" w:sz="4" w:space="0" w:color="auto"/>
              <w:right w:val="single" w:sz="4" w:space="0" w:color="auto"/>
            </w:tcBorders>
            <w:shd w:val="clear" w:color="auto" w:fill="auto"/>
            <w:noWrap/>
            <w:vAlign w:val="center"/>
            <w:hideMark/>
          </w:tcPr>
          <w:p w14:paraId="503D6204"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0,075</w:t>
            </w:r>
          </w:p>
        </w:tc>
        <w:tc>
          <w:tcPr>
            <w:tcW w:w="581" w:type="dxa"/>
            <w:tcBorders>
              <w:top w:val="nil"/>
              <w:left w:val="nil"/>
              <w:bottom w:val="single" w:sz="4" w:space="0" w:color="auto"/>
              <w:right w:val="single" w:sz="4" w:space="0" w:color="auto"/>
            </w:tcBorders>
            <w:shd w:val="clear" w:color="auto" w:fill="auto"/>
            <w:noWrap/>
            <w:vAlign w:val="center"/>
            <w:hideMark/>
          </w:tcPr>
          <w:p w14:paraId="5DE6075F"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0,129</w:t>
            </w:r>
          </w:p>
        </w:tc>
        <w:tc>
          <w:tcPr>
            <w:tcW w:w="615" w:type="dxa"/>
            <w:tcBorders>
              <w:top w:val="nil"/>
              <w:left w:val="nil"/>
              <w:bottom w:val="single" w:sz="4" w:space="0" w:color="auto"/>
              <w:right w:val="single" w:sz="4" w:space="0" w:color="auto"/>
            </w:tcBorders>
            <w:shd w:val="clear" w:color="auto" w:fill="auto"/>
            <w:noWrap/>
            <w:vAlign w:val="center"/>
            <w:hideMark/>
          </w:tcPr>
          <w:p w14:paraId="5CB5B222"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0,076</w:t>
            </w:r>
          </w:p>
        </w:tc>
        <w:tc>
          <w:tcPr>
            <w:tcW w:w="615" w:type="dxa"/>
            <w:tcBorders>
              <w:top w:val="nil"/>
              <w:left w:val="nil"/>
              <w:bottom w:val="single" w:sz="4" w:space="0" w:color="auto"/>
              <w:right w:val="single" w:sz="4" w:space="0" w:color="auto"/>
            </w:tcBorders>
            <w:shd w:val="clear" w:color="auto" w:fill="auto"/>
            <w:noWrap/>
            <w:vAlign w:val="center"/>
            <w:hideMark/>
          </w:tcPr>
          <w:p w14:paraId="417FAE66"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0,040</w:t>
            </w:r>
          </w:p>
        </w:tc>
        <w:tc>
          <w:tcPr>
            <w:tcW w:w="672" w:type="dxa"/>
            <w:tcBorders>
              <w:top w:val="nil"/>
              <w:left w:val="nil"/>
              <w:bottom w:val="single" w:sz="4" w:space="0" w:color="auto"/>
              <w:right w:val="single" w:sz="4" w:space="0" w:color="auto"/>
            </w:tcBorders>
            <w:shd w:val="clear" w:color="auto" w:fill="auto"/>
            <w:noWrap/>
            <w:vAlign w:val="center"/>
            <w:hideMark/>
          </w:tcPr>
          <w:p w14:paraId="5A52560C"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0,320</w:t>
            </w:r>
          </w:p>
        </w:tc>
      </w:tr>
      <w:tr w:rsidR="007E0C03" w:rsidRPr="001A6F94" w14:paraId="1C3267E9" w14:textId="77777777" w:rsidTr="002B1A68">
        <w:trPr>
          <w:trHeight w:val="300"/>
        </w:trPr>
        <w:tc>
          <w:tcPr>
            <w:tcW w:w="1581" w:type="dxa"/>
            <w:tcBorders>
              <w:top w:val="nil"/>
              <w:left w:val="single" w:sz="4" w:space="0" w:color="auto"/>
              <w:bottom w:val="single" w:sz="4" w:space="0" w:color="auto"/>
              <w:right w:val="single" w:sz="4" w:space="0" w:color="auto"/>
            </w:tcBorders>
            <w:shd w:val="clear" w:color="auto" w:fill="auto"/>
            <w:noWrap/>
            <w:vAlign w:val="bottom"/>
            <w:hideMark/>
          </w:tcPr>
          <w:p w14:paraId="7984B1D4"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Жовтоводські РЕМ</w:t>
            </w:r>
          </w:p>
        </w:tc>
        <w:tc>
          <w:tcPr>
            <w:tcW w:w="576" w:type="dxa"/>
            <w:tcBorders>
              <w:top w:val="nil"/>
              <w:left w:val="nil"/>
              <w:bottom w:val="single" w:sz="4" w:space="0" w:color="auto"/>
              <w:right w:val="single" w:sz="4" w:space="0" w:color="auto"/>
            </w:tcBorders>
            <w:shd w:val="clear" w:color="auto" w:fill="auto"/>
            <w:noWrap/>
            <w:vAlign w:val="center"/>
            <w:hideMark/>
          </w:tcPr>
          <w:p w14:paraId="72A6F85D"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0A930CC9"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1" w:type="dxa"/>
            <w:tcBorders>
              <w:top w:val="nil"/>
              <w:left w:val="nil"/>
              <w:bottom w:val="single" w:sz="4" w:space="0" w:color="auto"/>
              <w:right w:val="single" w:sz="4" w:space="0" w:color="auto"/>
            </w:tcBorders>
            <w:shd w:val="clear" w:color="auto" w:fill="auto"/>
            <w:noWrap/>
            <w:vAlign w:val="center"/>
            <w:hideMark/>
          </w:tcPr>
          <w:p w14:paraId="465E3E61"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0,001</w:t>
            </w:r>
          </w:p>
        </w:tc>
        <w:tc>
          <w:tcPr>
            <w:tcW w:w="576" w:type="dxa"/>
            <w:tcBorders>
              <w:top w:val="nil"/>
              <w:left w:val="nil"/>
              <w:bottom w:val="single" w:sz="4" w:space="0" w:color="auto"/>
              <w:right w:val="single" w:sz="4" w:space="0" w:color="auto"/>
            </w:tcBorders>
            <w:shd w:val="clear" w:color="auto" w:fill="auto"/>
            <w:noWrap/>
            <w:vAlign w:val="center"/>
            <w:hideMark/>
          </w:tcPr>
          <w:p w14:paraId="288BF465"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1C2B8269"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4C36C711"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5" w:type="dxa"/>
            <w:tcBorders>
              <w:top w:val="nil"/>
              <w:left w:val="nil"/>
              <w:bottom w:val="single" w:sz="4" w:space="0" w:color="auto"/>
              <w:right w:val="single" w:sz="4" w:space="0" w:color="auto"/>
            </w:tcBorders>
            <w:shd w:val="clear" w:color="auto" w:fill="auto"/>
            <w:noWrap/>
            <w:vAlign w:val="center"/>
            <w:hideMark/>
          </w:tcPr>
          <w:p w14:paraId="6C7FB79B"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1" w:type="dxa"/>
            <w:tcBorders>
              <w:top w:val="nil"/>
              <w:left w:val="nil"/>
              <w:bottom w:val="single" w:sz="4" w:space="0" w:color="auto"/>
              <w:right w:val="single" w:sz="4" w:space="0" w:color="auto"/>
            </w:tcBorders>
            <w:shd w:val="clear" w:color="auto" w:fill="auto"/>
            <w:noWrap/>
            <w:vAlign w:val="center"/>
            <w:hideMark/>
          </w:tcPr>
          <w:p w14:paraId="7AB3ACBE"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59F6E38B"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0,003</w:t>
            </w:r>
          </w:p>
        </w:tc>
        <w:tc>
          <w:tcPr>
            <w:tcW w:w="446" w:type="dxa"/>
            <w:tcBorders>
              <w:top w:val="nil"/>
              <w:left w:val="nil"/>
              <w:bottom w:val="single" w:sz="4" w:space="0" w:color="auto"/>
              <w:right w:val="single" w:sz="4" w:space="0" w:color="auto"/>
            </w:tcBorders>
            <w:shd w:val="clear" w:color="auto" w:fill="auto"/>
            <w:noWrap/>
            <w:vAlign w:val="center"/>
            <w:hideMark/>
          </w:tcPr>
          <w:p w14:paraId="6F842256" w14:textId="5ED9EF59"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w:t>
            </w:r>
          </w:p>
        </w:tc>
        <w:tc>
          <w:tcPr>
            <w:tcW w:w="581" w:type="dxa"/>
            <w:tcBorders>
              <w:top w:val="nil"/>
              <w:left w:val="nil"/>
              <w:bottom w:val="single" w:sz="4" w:space="0" w:color="auto"/>
              <w:right w:val="single" w:sz="4" w:space="0" w:color="auto"/>
            </w:tcBorders>
            <w:shd w:val="clear" w:color="auto" w:fill="auto"/>
            <w:noWrap/>
            <w:vAlign w:val="center"/>
            <w:hideMark/>
          </w:tcPr>
          <w:p w14:paraId="3B262B16"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0,002</w:t>
            </w:r>
          </w:p>
        </w:tc>
        <w:tc>
          <w:tcPr>
            <w:tcW w:w="576" w:type="dxa"/>
            <w:tcBorders>
              <w:top w:val="nil"/>
              <w:left w:val="nil"/>
              <w:bottom w:val="single" w:sz="4" w:space="0" w:color="auto"/>
              <w:right w:val="single" w:sz="4" w:space="0" w:color="auto"/>
            </w:tcBorders>
            <w:shd w:val="clear" w:color="auto" w:fill="auto"/>
            <w:noWrap/>
            <w:vAlign w:val="center"/>
            <w:hideMark/>
          </w:tcPr>
          <w:p w14:paraId="424FCFEC"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615" w:type="dxa"/>
            <w:tcBorders>
              <w:top w:val="nil"/>
              <w:left w:val="nil"/>
              <w:bottom w:val="single" w:sz="4" w:space="0" w:color="auto"/>
              <w:right w:val="single" w:sz="4" w:space="0" w:color="auto"/>
            </w:tcBorders>
            <w:shd w:val="clear" w:color="auto" w:fill="auto"/>
            <w:noWrap/>
            <w:vAlign w:val="center"/>
            <w:hideMark/>
          </w:tcPr>
          <w:p w14:paraId="0AE85DEA"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0,001</w:t>
            </w:r>
          </w:p>
        </w:tc>
        <w:tc>
          <w:tcPr>
            <w:tcW w:w="581" w:type="dxa"/>
            <w:tcBorders>
              <w:top w:val="nil"/>
              <w:left w:val="nil"/>
              <w:bottom w:val="single" w:sz="4" w:space="0" w:color="auto"/>
              <w:right w:val="single" w:sz="4" w:space="0" w:color="auto"/>
            </w:tcBorders>
            <w:shd w:val="clear" w:color="auto" w:fill="auto"/>
            <w:noWrap/>
            <w:vAlign w:val="center"/>
            <w:hideMark/>
          </w:tcPr>
          <w:p w14:paraId="0F6790EF"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615" w:type="dxa"/>
            <w:tcBorders>
              <w:top w:val="nil"/>
              <w:left w:val="nil"/>
              <w:bottom w:val="single" w:sz="4" w:space="0" w:color="auto"/>
              <w:right w:val="single" w:sz="4" w:space="0" w:color="auto"/>
            </w:tcBorders>
            <w:shd w:val="clear" w:color="auto" w:fill="auto"/>
            <w:noWrap/>
            <w:vAlign w:val="center"/>
            <w:hideMark/>
          </w:tcPr>
          <w:p w14:paraId="132FD9C6"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0,003</w:t>
            </w:r>
          </w:p>
        </w:tc>
        <w:tc>
          <w:tcPr>
            <w:tcW w:w="615" w:type="dxa"/>
            <w:tcBorders>
              <w:top w:val="nil"/>
              <w:left w:val="nil"/>
              <w:bottom w:val="single" w:sz="4" w:space="0" w:color="auto"/>
              <w:right w:val="single" w:sz="4" w:space="0" w:color="auto"/>
            </w:tcBorders>
            <w:shd w:val="clear" w:color="auto" w:fill="auto"/>
            <w:noWrap/>
            <w:vAlign w:val="center"/>
            <w:hideMark/>
          </w:tcPr>
          <w:p w14:paraId="2DC23635"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0,002</w:t>
            </w:r>
          </w:p>
        </w:tc>
        <w:tc>
          <w:tcPr>
            <w:tcW w:w="672" w:type="dxa"/>
            <w:tcBorders>
              <w:top w:val="nil"/>
              <w:left w:val="nil"/>
              <w:bottom w:val="single" w:sz="4" w:space="0" w:color="auto"/>
              <w:right w:val="single" w:sz="4" w:space="0" w:color="auto"/>
            </w:tcBorders>
            <w:shd w:val="clear" w:color="auto" w:fill="auto"/>
            <w:noWrap/>
            <w:vAlign w:val="center"/>
            <w:hideMark/>
          </w:tcPr>
          <w:p w14:paraId="0EA6485A"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0,006</w:t>
            </w:r>
          </w:p>
        </w:tc>
      </w:tr>
      <w:tr w:rsidR="007E0C03" w:rsidRPr="001A6F94" w14:paraId="3E664F20" w14:textId="77777777" w:rsidTr="002B1A68">
        <w:trPr>
          <w:trHeight w:val="300"/>
        </w:trPr>
        <w:tc>
          <w:tcPr>
            <w:tcW w:w="1581" w:type="dxa"/>
            <w:tcBorders>
              <w:top w:val="nil"/>
              <w:left w:val="single" w:sz="4" w:space="0" w:color="auto"/>
              <w:bottom w:val="single" w:sz="4" w:space="0" w:color="auto"/>
              <w:right w:val="single" w:sz="4" w:space="0" w:color="auto"/>
            </w:tcBorders>
            <w:shd w:val="clear" w:color="auto" w:fill="auto"/>
            <w:noWrap/>
            <w:vAlign w:val="bottom"/>
            <w:hideMark/>
          </w:tcPr>
          <w:p w14:paraId="54C9067F"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Криворізькі РЕМ</w:t>
            </w:r>
          </w:p>
        </w:tc>
        <w:tc>
          <w:tcPr>
            <w:tcW w:w="576" w:type="dxa"/>
            <w:tcBorders>
              <w:top w:val="nil"/>
              <w:left w:val="nil"/>
              <w:bottom w:val="single" w:sz="4" w:space="0" w:color="auto"/>
              <w:right w:val="single" w:sz="4" w:space="0" w:color="auto"/>
            </w:tcBorders>
            <w:shd w:val="clear" w:color="auto" w:fill="auto"/>
            <w:noWrap/>
            <w:vAlign w:val="center"/>
            <w:hideMark/>
          </w:tcPr>
          <w:p w14:paraId="3F0B2076"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28E91F0B"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1" w:type="dxa"/>
            <w:tcBorders>
              <w:top w:val="nil"/>
              <w:left w:val="nil"/>
              <w:bottom w:val="single" w:sz="4" w:space="0" w:color="auto"/>
              <w:right w:val="single" w:sz="4" w:space="0" w:color="auto"/>
            </w:tcBorders>
            <w:shd w:val="clear" w:color="auto" w:fill="auto"/>
            <w:noWrap/>
            <w:vAlign w:val="center"/>
            <w:hideMark/>
          </w:tcPr>
          <w:p w14:paraId="1258AA1D"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6E82C817"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2A4304FB"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6822D6F1"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5" w:type="dxa"/>
            <w:tcBorders>
              <w:top w:val="nil"/>
              <w:left w:val="nil"/>
              <w:bottom w:val="single" w:sz="4" w:space="0" w:color="auto"/>
              <w:right w:val="single" w:sz="4" w:space="0" w:color="auto"/>
            </w:tcBorders>
            <w:shd w:val="clear" w:color="auto" w:fill="auto"/>
            <w:noWrap/>
            <w:vAlign w:val="center"/>
            <w:hideMark/>
          </w:tcPr>
          <w:p w14:paraId="1B9CB983"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0,002</w:t>
            </w:r>
          </w:p>
        </w:tc>
        <w:tc>
          <w:tcPr>
            <w:tcW w:w="581" w:type="dxa"/>
            <w:tcBorders>
              <w:top w:val="nil"/>
              <w:left w:val="nil"/>
              <w:bottom w:val="single" w:sz="4" w:space="0" w:color="auto"/>
              <w:right w:val="single" w:sz="4" w:space="0" w:color="auto"/>
            </w:tcBorders>
            <w:shd w:val="clear" w:color="auto" w:fill="auto"/>
            <w:noWrap/>
            <w:vAlign w:val="center"/>
            <w:hideMark/>
          </w:tcPr>
          <w:p w14:paraId="6685A7E3"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30868C61"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446" w:type="dxa"/>
            <w:tcBorders>
              <w:top w:val="nil"/>
              <w:left w:val="nil"/>
              <w:bottom w:val="single" w:sz="4" w:space="0" w:color="auto"/>
              <w:right w:val="single" w:sz="4" w:space="0" w:color="auto"/>
            </w:tcBorders>
            <w:shd w:val="clear" w:color="auto" w:fill="auto"/>
            <w:noWrap/>
            <w:vAlign w:val="center"/>
            <w:hideMark/>
          </w:tcPr>
          <w:p w14:paraId="34C421B5" w14:textId="07F5AD43"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w:t>
            </w:r>
          </w:p>
        </w:tc>
        <w:tc>
          <w:tcPr>
            <w:tcW w:w="581" w:type="dxa"/>
            <w:tcBorders>
              <w:top w:val="nil"/>
              <w:left w:val="nil"/>
              <w:bottom w:val="single" w:sz="4" w:space="0" w:color="auto"/>
              <w:right w:val="single" w:sz="4" w:space="0" w:color="auto"/>
            </w:tcBorders>
            <w:shd w:val="clear" w:color="auto" w:fill="auto"/>
            <w:noWrap/>
            <w:vAlign w:val="center"/>
            <w:hideMark/>
          </w:tcPr>
          <w:p w14:paraId="634DE6A2"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3E95B270"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615" w:type="dxa"/>
            <w:tcBorders>
              <w:top w:val="nil"/>
              <w:left w:val="nil"/>
              <w:bottom w:val="single" w:sz="4" w:space="0" w:color="auto"/>
              <w:right w:val="single" w:sz="4" w:space="0" w:color="auto"/>
            </w:tcBorders>
            <w:shd w:val="clear" w:color="auto" w:fill="auto"/>
            <w:noWrap/>
            <w:vAlign w:val="center"/>
            <w:hideMark/>
          </w:tcPr>
          <w:p w14:paraId="0FEB4782"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1" w:type="dxa"/>
            <w:tcBorders>
              <w:top w:val="nil"/>
              <w:left w:val="nil"/>
              <w:bottom w:val="single" w:sz="4" w:space="0" w:color="auto"/>
              <w:right w:val="single" w:sz="4" w:space="0" w:color="auto"/>
            </w:tcBorders>
            <w:shd w:val="clear" w:color="auto" w:fill="auto"/>
            <w:noWrap/>
            <w:vAlign w:val="center"/>
            <w:hideMark/>
          </w:tcPr>
          <w:p w14:paraId="50231161"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615" w:type="dxa"/>
            <w:tcBorders>
              <w:top w:val="nil"/>
              <w:left w:val="nil"/>
              <w:bottom w:val="single" w:sz="4" w:space="0" w:color="auto"/>
              <w:right w:val="single" w:sz="4" w:space="0" w:color="auto"/>
            </w:tcBorders>
            <w:shd w:val="clear" w:color="auto" w:fill="auto"/>
            <w:noWrap/>
            <w:vAlign w:val="center"/>
            <w:hideMark/>
          </w:tcPr>
          <w:p w14:paraId="6C5E9731"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0,002</w:t>
            </w:r>
          </w:p>
        </w:tc>
        <w:tc>
          <w:tcPr>
            <w:tcW w:w="615" w:type="dxa"/>
            <w:tcBorders>
              <w:top w:val="nil"/>
              <w:left w:val="nil"/>
              <w:bottom w:val="single" w:sz="4" w:space="0" w:color="auto"/>
              <w:right w:val="single" w:sz="4" w:space="0" w:color="auto"/>
            </w:tcBorders>
            <w:shd w:val="clear" w:color="auto" w:fill="auto"/>
            <w:noWrap/>
            <w:vAlign w:val="center"/>
            <w:hideMark/>
          </w:tcPr>
          <w:p w14:paraId="03DB34A8"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672" w:type="dxa"/>
            <w:tcBorders>
              <w:top w:val="nil"/>
              <w:left w:val="nil"/>
              <w:bottom w:val="single" w:sz="4" w:space="0" w:color="auto"/>
              <w:right w:val="single" w:sz="4" w:space="0" w:color="auto"/>
            </w:tcBorders>
            <w:shd w:val="clear" w:color="auto" w:fill="auto"/>
            <w:noWrap/>
            <w:vAlign w:val="center"/>
            <w:hideMark/>
          </w:tcPr>
          <w:p w14:paraId="0B7FBC45"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0,003</w:t>
            </w:r>
          </w:p>
        </w:tc>
      </w:tr>
      <w:tr w:rsidR="007E0C03" w:rsidRPr="001A6F94" w14:paraId="4A653F71" w14:textId="77777777" w:rsidTr="002B1A68">
        <w:trPr>
          <w:trHeight w:val="300"/>
        </w:trPr>
        <w:tc>
          <w:tcPr>
            <w:tcW w:w="1581" w:type="dxa"/>
            <w:tcBorders>
              <w:top w:val="nil"/>
              <w:left w:val="single" w:sz="4" w:space="0" w:color="auto"/>
              <w:bottom w:val="single" w:sz="4" w:space="0" w:color="auto"/>
              <w:right w:val="single" w:sz="4" w:space="0" w:color="auto"/>
            </w:tcBorders>
            <w:shd w:val="clear" w:color="auto" w:fill="auto"/>
            <w:noWrap/>
            <w:vAlign w:val="bottom"/>
            <w:hideMark/>
          </w:tcPr>
          <w:p w14:paraId="75F650F8"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Павлоградські РЕМ</w:t>
            </w:r>
          </w:p>
        </w:tc>
        <w:tc>
          <w:tcPr>
            <w:tcW w:w="576" w:type="dxa"/>
            <w:tcBorders>
              <w:top w:val="nil"/>
              <w:left w:val="nil"/>
              <w:bottom w:val="single" w:sz="4" w:space="0" w:color="auto"/>
              <w:right w:val="single" w:sz="4" w:space="0" w:color="auto"/>
            </w:tcBorders>
            <w:shd w:val="clear" w:color="auto" w:fill="auto"/>
            <w:noWrap/>
            <w:vAlign w:val="center"/>
            <w:hideMark/>
          </w:tcPr>
          <w:p w14:paraId="058D2BD7"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13D78065"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1" w:type="dxa"/>
            <w:tcBorders>
              <w:top w:val="nil"/>
              <w:left w:val="nil"/>
              <w:bottom w:val="single" w:sz="4" w:space="0" w:color="auto"/>
              <w:right w:val="single" w:sz="4" w:space="0" w:color="auto"/>
            </w:tcBorders>
            <w:shd w:val="clear" w:color="auto" w:fill="auto"/>
            <w:noWrap/>
            <w:vAlign w:val="center"/>
            <w:hideMark/>
          </w:tcPr>
          <w:p w14:paraId="4D655963"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44231BBB"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11EBBCF0"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1BBBFB29"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5" w:type="dxa"/>
            <w:tcBorders>
              <w:top w:val="nil"/>
              <w:left w:val="nil"/>
              <w:bottom w:val="single" w:sz="4" w:space="0" w:color="auto"/>
              <w:right w:val="single" w:sz="4" w:space="0" w:color="auto"/>
            </w:tcBorders>
            <w:shd w:val="clear" w:color="auto" w:fill="auto"/>
            <w:noWrap/>
            <w:vAlign w:val="center"/>
            <w:hideMark/>
          </w:tcPr>
          <w:p w14:paraId="159F21AC"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1" w:type="dxa"/>
            <w:tcBorders>
              <w:top w:val="nil"/>
              <w:left w:val="nil"/>
              <w:bottom w:val="single" w:sz="4" w:space="0" w:color="auto"/>
              <w:right w:val="single" w:sz="4" w:space="0" w:color="auto"/>
            </w:tcBorders>
            <w:shd w:val="clear" w:color="auto" w:fill="auto"/>
            <w:noWrap/>
            <w:vAlign w:val="center"/>
            <w:hideMark/>
          </w:tcPr>
          <w:p w14:paraId="14DB8BCB"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458EA916"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446" w:type="dxa"/>
            <w:tcBorders>
              <w:top w:val="nil"/>
              <w:left w:val="nil"/>
              <w:bottom w:val="single" w:sz="4" w:space="0" w:color="auto"/>
              <w:right w:val="single" w:sz="4" w:space="0" w:color="auto"/>
            </w:tcBorders>
            <w:shd w:val="clear" w:color="auto" w:fill="auto"/>
            <w:noWrap/>
            <w:vAlign w:val="center"/>
            <w:hideMark/>
          </w:tcPr>
          <w:p w14:paraId="0CF98FA1" w14:textId="0562A9E1"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w:t>
            </w:r>
          </w:p>
        </w:tc>
        <w:tc>
          <w:tcPr>
            <w:tcW w:w="581" w:type="dxa"/>
            <w:tcBorders>
              <w:top w:val="nil"/>
              <w:left w:val="nil"/>
              <w:bottom w:val="single" w:sz="4" w:space="0" w:color="auto"/>
              <w:right w:val="single" w:sz="4" w:space="0" w:color="auto"/>
            </w:tcBorders>
            <w:shd w:val="clear" w:color="auto" w:fill="auto"/>
            <w:noWrap/>
            <w:vAlign w:val="center"/>
            <w:hideMark/>
          </w:tcPr>
          <w:p w14:paraId="5D07D6C6"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0,002</w:t>
            </w:r>
          </w:p>
        </w:tc>
        <w:tc>
          <w:tcPr>
            <w:tcW w:w="576" w:type="dxa"/>
            <w:tcBorders>
              <w:top w:val="nil"/>
              <w:left w:val="nil"/>
              <w:bottom w:val="single" w:sz="4" w:space="0" w:color="auto"/>
              <w:right w:val="single" w:sz="4" w:space="0" w:color="auto"/>
            </w:tcBorders>
            <w:shd w:val="clear" w:color="auto" w:fill="auto"/>
            <w:noWrap/>
            <w:vAlign w:val="center"/>
            <w:hideMark/>
          </w:tcPr>
          <w:p w14:paraId="10C7481E"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0,003</w:t>
            </w:r>
          </w:p>
        </w:tc>
        <w:tc>
          <w:tcPr>
            <w:tcW w:w="615" w:type="dxa"/>
            <w:tcBorders>
              <w:top w:val="nil"/>
              <w:left w:val="nil"/>
              <w:bottom w:val="single" w:sz="4" w:space="0" w:color="auto"/>
              <w:right w:val="single" w:sz="4" w:space="0" w:color="auto"/>
            </w:tcBorders>
            <w:shd w:val="clear" w:color="auto" w:fill="auto"/>
            <w:noWrap/>
            <w:vAlign w:val="center"/>
            <w:hideMark/>
          </w:tcPr>
          <w:p w14:paraId="482666BD"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1" w:type="dxa"/>
            <w:tcBorders>
              <w:top w:val="nil"/>
              <w:left w:val="nil"/>
              <w:bottom w:val="single" w:sz="4" w:space="0" w:color="auto"/>
              <w:right w:val="single" w:sz="4" w:space="0" w:color="auto"/>
            </w:tcBorders>
            <w:shd w:val="clear" w:color="auto" w:fill="auto"/>
            <w:noWrap/>
            <w:vAlign w:val="center"/>
            <w:hideMark/>
          </w:tcPr>
          <w:p w14:paraId="04403136"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615" w:type="dxa"/>
            <w:tcBorders>
              <w:top w:val="nil"/>
              <w:left w:val="nil"/>
              <w:bottom w:val="single" w:sz="4" w:space="0" w:color="auto"/>
              <w:right w:val="single" w:sz="4" w:space="0" w:color="auto"/>
            </w:tcBorders>
            <w:shd w:val="clear" w:color="auto" w:fill="auto"/>
            <w:noWrap/>
            <w:vAlign w:val="center"/>
            <w:hideMark/>
          </w:tcPr>
          <w:p w14:paraId="2DACA236"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615" w:type="dxa"/>
            <w:tcBorders>
              <w:top w:val="nil"/>
              <w:left w:val="nil"/>
              <w:bottom w:val="single" w:sz="4" w:space="0" w:color="auto"/>
              <w:right w:val="single" w:sz="4" w:space="0" w:color="auto"/>
            </w:tcBorders>
            <w:shd w:val="clear" w:color="auto" w:fill="auto"/>
            <w:noWrap/>
            <w:vAlign w:val="center"/>
            <w:hideMark/>
          </w:tcPr>
          <w:p w14:paraId="52D7B0EE"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0,006</w:t>
            </w:r>
          </w:p>
        </w:tc>
        <w:tc>
          <w:tcPr>
            <w:tcW w:w="672" w:type="dxa"/>
            <w:tcBorders>
              <w:top w:val="nil"/>
              <w:left w:val="nil"/>
              <w:bottom w:val="single" w:sz="4" w:space="0" w:color="auto"/>
              <w:right w:val="single" w:sz="4" w:space="0" w:color="auto"/>
            </w:tcBorders>
            <w:shd w:val="clear" w:color="auto" w:fill="auto"/>
            <w:noWrap/>
            <w:vAlign w:val="center"/>
            <w:hideMark/>
          </w:tcPr>
          <w:p w14:paraId="37AB86F5"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0,006</w:t>
            </w:r>
          </w:p>
        </w:tc>
      </w:tr>
      <w:tr w:rsidR="007E0C03" w:rsidRPr="001A6F94" w14:paraId="27335F2C" w14:textId="77777777" w:rsidTr="002B1A68">
        <w:trPr>
          <w:trHeight w:val="300"/>
        </w:trPr>
        <w:tc>
          <w:tcPr>
            <w:tcW w:w="1581" w:type="dxa"/>
            <w:tcBorders>
              <w:top w:val="nil"/>
              <w:left w:val="single" w:sz="4" w:space="0" w:color="auto"/>
              <w:bottom w:val="single" w:sz="4" w:space="0" w:color="auto"/>
              <w:right w:val="single" w:sz="4" w:space="0" w:color="auto"/>
            </w:tcBorders>
            <w:shd w:val="clear" w:color="auto" w:fill="auto"/>
            <w:noWrap/>
            <w:vAlign w:val="bottom"/>
            <w:hideMark/>
          </w:tcPr>
          <w:p w14:paraId="293FB51C"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СПС</w:t>
            </w:r>
          </w:p>
        </w:tc>
        <w:tc>
          <w:tcPr>
            <w:tcW w:w="576" w:type="dxa"/>
            <w:tcBorders>
              <w:top w:val="nil"/>
              <w:left w:val="nil"/>
              <w:bottom w:val="single" w:sz="4" w:space="0" w:color="auto"/>
              <w:right w:val="single" w:sz="4" w:space="0" w:color="auto"/>
            </w:tcBorders>
            <w:shd w:val="clear" w:color="auto" w:fill="auto"/>
            <w:noWrap/>
            <w:vAlign w:val="center"/>
            <w:hideMark/>
          </w:tcPr>
          <w:p w14:paraId="0C13AB99"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69AAB770"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1" w:type="dxa"/>
            <w:tcBorders>
              <w:top w:val="nil"/>
              <w:left w:val="nil"/>
              <w:bottom w:val="single" w:sz="4" w:space="0" w:color="auto"/>
              <w:right w:val="single" w:sz="4" w:space="0" w:color="auto"/>
            </w:tcBorders>
            <w:shd w:val="clear" w:color="auto" w:fill="auto"/>
            <w:noWrap/>
            <w:vAlign w:val="center"/>
            <w:hideMark/>
          </w:tcPr>
          <w:p w14:paraId="554C3FFE"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693FDA39"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51A3AC93"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0F206483"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5" w:type="dxa"/>
            <w:tcBorders>
              <w:top w:val="nil"/>
              <w:left w:val="nil"/>
              <w:bottom w:val="single" w:sz="4" w:space="0" w:color="auto"/>
              <w:right w:val="single" w:sz="4" w:space="0" w:color="auto"/>
            </w:tcBorders>
            <w:shd w:val="clear" w:color="auto" w:fill="auto"/>
            <w:noWrap/>
            <w:vAlign w:val="center"/>
            <w:hideMark/>
          </w:tcPr>
          <w:p w14:paraId="68BCB8A6"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1" w:type="dxa"/>
            <w:tcBorders>
              <w:top w:val="nil"/>
              <w:left w:val="nil"/>
              <w:bottom w:val="single" w:sz="4" w:space="0" w:color="auto"/>
              <w:right w:val="single" w:sz="4" w:space="0" w:color="auto"/>
            </w:tcBorders>
            <w:shd w:val="clear" w:color="auto" w:fill="auto"/>
            <w:noWrap/>
            <w:vAlign w:val="center"/>
            <w:hideMark/>
          </w:tcPr>
          <w:p w14:paraId="2B04A7F3"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6CABE17A"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446" w:type="dxa"/>
            <w:tcBorders>
              <w:top w:val="nil"/>
              <w:left w:val="nil"/>
              <w:bottom w:val="single" w:sz="4" w:space="0" w:color="auto"/>
              <w:right w:val="single" w:sz="4" w:space="0" w:color="auto"/>
            </w:tcBorders>
            <w:shd w:val="clear" w:color="auto" w:fill="auto"/>
            <w:noWrap/>
            <w:vAlign w:val="center"/>
            <w:hideMark/>
          </w:tcPr>
          <w:p w14:paraId="18F5FB1C" w14:textId="064C2873"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w:t>
            </w:r>
          </w:p>
        </w:tc>
        <w:tc>
          <w:tcPr>
            <w:tcW w:w="581" w:type="dxa"/>
            <w:tcBorders>
              <w:top w:val="nil"/>
              <w:left w:val="nil"/>
              <w:bottom w:val="single" w:sz="4" w:space="0" w:color="auto"/>
              <w:right w:val="single" w:sz="4" w:space="0" w:color="auto"/>
            </w:tcBorders>
            <w:shd w:val="clear" w:color="auto" w:fill="auto"/>
            <w:noWrap/>
            <w:vAlign w:val="center"/>
            <w:hideMark/>
          </w:tcPr>
          <w:p w14:paraId="2FAF2954"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76" w:type="dxa"/>
            <w:tcBorders>
              <w:top w:val="nil"/>
              <w:left w:val="nil"/>
              <w:bottom w:val="single" w:sz="4" w:space="0" w:color="auto"/>
              <w:right w:val="single" w:sz="4" w:space="0" w:color="auto"/>
            </w:tcBorders>
            <w:shd w:val="clear" w:color="auto" w:fill="auto"/>
            <w:noWrap/>
            <w:vAlign w:val="center"/>
            <w:hideMark/>
          </w:tcPr>
          <w:p w14:paraId="6DD15248"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615" w:type="dxa"/>
            <w:tcBorders>
              <w:top w:val="nil"/>
              <w:left w:val="nil"/>
              <w:bottom w:val="single" w:sz="4" w:space="0" w:color="auto"/>
              <w:right w:val="single" w:sz="4" w:space="0" w:color="auto"/>
            </w:tcBorders>
            <w:shd w:val="clear" w:color="auto" w:fill="auto"/>
            <w:noWrap/>
            <w:vAlign w:val="center"/>
            <w:hideMark/>
          </w:tcPr>
          <w:p w14:paraId="124E7B09"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581" w:type="dxa"/>
            <w:tcBorders>
              <w:top w:val="nil"/>
              <w:left w:val="nil"/>
              <w:bottom w:val="single" w:sz="4" w:space="0" w:color="auto"/>
              <w:right w:val="single" w:sz="4" w:space="0" w:color="auto"/>
            </w:tcBorders>
            <w:shd w:val="clear" w:color="auto" w:fill="auto"/>
            <w:noWrap/>
            <w:vAlign w:val="center"/>
            <w:hideMark/>
          </w:tcPr>
          <w:p w14:paraId="67D2CAE1"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615" w:type="dxa"/>
            <w:tcBorders>
              <w:top w:val="nil"/>
              <w:left w:val="nil"/>
              <w:bottom w:val="single" w:sz="4" w:space="0" w:color="auto"/>
              <w:right w:val="single" w:sz="4" w:space="0" w:color="auto"/>
            </w:tcBorders>
            <w:shd w:val="clear" w:color="auto" w:fill="auto"/>
            <w:noWrap/>
            <w:vAlign w:val="center"/>
            <w:hideMark/>
          </w:tcPr>
          <w:p w14:paraId="1CBE05F0"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615" w:type="dxa"/>
            <w:tcBorders>
              <w:top w:val="nil"/>
              <w:left w:val="nil"/>
              <w:bottom w:val="single" w:sz="4" w:space="0" w:color="auto"/>
              <w:right w:val="single" w:sz="4" w:space="0" w:color="auto"/>
            </w:tcBorders>
            <w:shd w:val="clear" w:color="auto" w:fill="auto"/>
            <w:noWrap/>
            <w:vAlign w:val="center"/>
            <w:hideMark/>
          </w:tcPr>
          <w:p w14:paraId="40F686C1"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c>
          <w:tcPr>
            <w:tcW w:w="672" w:type="dxa"/>
            <w:tcBorders>
              <w:top w:val="nil"/>
              <w:left w:val="nil"/>
              <w:bottom w:val="single" w:sz="4" w:space="0" w:color="auto"/>
              <w:right w:val="single" w:sz="4" w:space="0" w:color="auto"/>
            </w:tcBorders>
            <w:shd w:val="clear" w:color="auto" w:fill="auto"/>
            <w:noWrap/>
            <w:vAlign w:val="center"/>
            <w:hideMark/>
          </w:tcPr>
          <w:p w14:paraId="4C9C674A"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0,000</w:t>
            </w:r>
          </w:p>
        </w:tc>
      </w:tr>
      <w:tr w:rsidR="007E0C03" w:rsidRPr="001A6F94" w14:paraId="45D5FB3C" w14:textId="77777777" w:rsidTr="002B1A68">
        <w:trPr>
          <w:trHeight w:val="300"/>
        </w:trPr>
        <w:tc>
          <w:tcPr>
            <w:tcW w:w="1581" w:type="dxa"/>
            <w:tcBorders>
              <w:top w:val="nil"/>
              <w:left w:val="single" w:sz="4" w:space="0" w:color="auto"/>
              <w:bottom w:val="single" w:sz="4" w:space="0" w:color="auto"/>
              <w:right w:val="single" w:sz="4" w:space="0" w:color="auto"/>
            </w:tcBorders>
            <w:shd w:val="clear" w:color="auto" w:fill="auto"/>
            <w:noWrap/>
            <w:vAlign w:val="bottom"/>
            <w:hideMark/>
          </w:tcPr>
          <w:p w14:paraId="78D6D3ED" w14:textId="377596C3"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Разом по ПрАТ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 xml:space="preserve">ПЕЕМ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ЦЕК</w:t>
            </w:r>
            <w:r w:rsidR="002E3DE0" w:rsidRPr="001A6F94">
              <w:rPr>
                <w:rFonts w:ascii="Times New Roman" w:eastAsia="Times New Roman" w:hAnsi="Times New Roman" w:cs="Times New Roman"/>
                <w:color w:val="000000"/>
                <w:sz w:val="18"/>
                <w:szCs w:val="18"/>
              </w:rPr>
              <w:t>»</w:t>
            </w:r>
          </w:p>
        </w:tc>
        <w:tc>
          <w:tcPr>
            <w:tcW w:w="576" w:type="dxa"/>
            <w:tcBorders>
              <w:top w:val="nil"/>
              <w:left w:val="nil"/>
              <w:bottom w:val="single" w:sz="4" w:space="0" w:color="auto"/>
              <w:right w:val="single" w:sz="4" w:space="0" w:color="auto"/>
            </w:tcBorders>
            <w:shd w:val="clear" w:color="auto" w:fill="auto"/>
            <w:noWrap/>
            <w:vAlign w:val="center"/>
            <w:hideMark/>
          </w:tcPr>
          <w:p w14:paraId="648D2D19"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0,024</w:t>
            </w:r>
          </w:p>
        </w:tc>
        <w:tc>
          <w:tcPr>
            <w:tcW w:w="576" w:type="dxa"/>
            <w:tcBorders>
              <w:top w:val="nil"/>
              <w:left w:val="nil"/>
              <w:bottom w:val="single" w:sz="4" w:space="0" w:color="auto"/>
              <w:right w:val="single" w:sz="4" w:space="0" w:color="auto"/>
            </w:tcBorders>
            <w:shd w:val="clear" w:color="auto" w:fill="auto"/>
            <w:noWrap/>
            <w:vAlign w:val="center"/>
            <w:hideMark/>
          </w:tcPr>
          <w:p w14:paraId="1707F79E"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0,001</w:t>
            </w:r>
          </w:p>
        </w:tc>
        <w:tc>
          <w:tcPr>
            <w:tcW w:w="581" w:type="dxa"/>
            <w:tcBorders>
              <w:top w:val="nil"/>
              <w:left w:val="nil"/>
              <w:bottom w:val="single" w:sz="4" w:space="0" w:color="auto"/>
              <w:right w:val="single" w:sz="4" w:space="0" w:color="auto"/>
            </w:tcBorders>
            <w:shd w:val="clear" w:color="auto" w:fill="auto"/>
            <w:noWrap/>
            <w:vAlign w:val="center"/>
            <w:hideMark/>
          </w:tcPr>
          <w:p w14:paraId="27B33294"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0,015</w:t>
            </w:r>
          </w:p>
        </w:tc>
        <w:tc>
          <w:tcPr>
            <w:tcW w:w="576" w:type="dxa"/>
            <w:tcBorders>
              <w:top w:val="nil"/>
              <w:left w:val="nil"/>
              <w:bottom w:val="single" w:sz="4" w:space="0" w:color="auto"/>
              <w:right w:val="single" w:sz="4" w:space="0" w:color="auto"/>
            </w:tcBorders>
            <w:shd w:val="clear" w:color="auto" w:fill="auto"/>
            <w:noWrap/>
            <w:vAlign w:val="center"/>
            <w:hideMark/>
          </w:tcPr>
          <w:p w14:paraId="20A82ADD"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0,029</w:t>
            </w:r>
          </w:p>
        </w:tc>
        <w:tc>
          <w:tcPr>
            <w:tcW w:w="576" w:type="dxa"/>
            <w:tcBorders>
              <w:top w:val="nil"/>
              <w:left w:val="nil"/>
              <w:bottom w:val="single" w:sz="4" w:space="0" w:color="auto"/>
              <w:right w:val="single" w:sz="4" w:space="0" w:color="auto"/>
            </w:tcBorders>
            <w:shd w:val="clear" w:color="auto" w:fill="auto"/>
            <w:noWrap/>
            <w:vAlign w:val="center"/>
            <w:hideMark/>
          </w:tcPr>
          <w:p w14:paraId="6E81249E"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0,028</w:t>
            </w:r>
          </w:p>
        </w:tc>
        <w:tc>
          <w:tcPr>
            <w:tcW w:w="576" w:type="dxa"/>
            <w:tcBorders>
              <w:top w:val="nil"/>
              <w:left w:val="nil"/>
              <w:bottom w:val="single" w:sz="4" w:space="0" w:color="auto"/>
              <w:right w:val="single" w:sz="4" w:space="0" w:color="auto"/>
            </w:tcBorders>
            <w:shd w:val="clear" w:color="auto" w:fill="auto"/>
            <w:noWrap/>
            <w:vAlign w:val="center"/>
            <w:hideMark/>
          </w:tcPr>
          <w:p w14:paraId="6B66B469"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0,010</w:t>
            </w:r>
          </w:p>
        </w:tc>
        <w:tc>
          <w:tcPr>
            <w:tcW w:w="585" w:type="dxa"/>
            <w:tcBorders>
              <w:top w:val="nil"/>
              <w:left w:val="nil"/>
              <w:bottom w:val="single" w:sz="4" w:space="0" w:color="auto"/>
              <w:right w:val="single" w:sz="4" w:space="0" w:color="auto"/>
            </w:tcBorders>
            <w:shd w:val="clear" w:color="auto" w:fill="auto"/>
            <w:noWrap/>
            <w:vAlign w:val="center"/>
            <w:hideMark/>
          </w:tcPr>
          <w:p w14:paraId="5E241974"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0,004</w:t>
            </w:r>
          </w:p>
        </w:tc>
        <w:tc>
          <w:tcPr>
            <w:tcW w:w="581" w:type="dxa"/>
            <w:tcBorders>
              <w:top w:val="nil"/>
              <w:left w:val="nil"/>
              <w:bottom w:val="single" w:sz="4" w:space="0" w:color="auto"/>
              <w:right w:val="single" w:sz="4" w:space="0" w:color="auto"/>
            </w:tcBorders>
            <w:shd w:val="clear" w:color="auto" w:fill="auto"/>
            <w:noWrap/>
            <w:vAlign w:val="center"/>
            <w:hideMark/>
          </w:tcPr>
          <w:p w14:paraId="29F153FA"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0,014</w:t>
            </w:r>
          </w:p>
        </w:tc>
        <w:tc>
          <w:tcPr>
            <w:tcW w:w="576" w:type="dxa"/>
            <w:tcBorders>
              <w:top w:val="nil"/>
              <w:left w:val="nil"/>
              <w:bottom w:val="single" w:sz="4" w:space="0" w:color="auto"/>
              <w:right w:val="single" w:sz="4" w:space="0" w:color="auto"/>
            </w:tcBorders>
            <w:shd w:val="clear" w:color="auto" w:fill="auto"/>
            <w:noWrap/>
            <w:vAlign w:val="center"/>
            <w:hideMark/>
          </w:tcPr>
          <w:p w14:paraId="2A2F79AF"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0,022</w:t>
            </w:r>
          </w:p>
        </w:tc>
        <w:tc>
          <w:tcPr>
            <w:tcW w:w="446" w:type="dxa"/>
            <w:tcBorders>
              <w:top w:val="nil"/>
              <w:left w:val="nil"/>
              <w:bottom w:val="single" w:sz="4" w:space="0" w:color="auto"/>
              <w:right w:val="single" w:sz="4" w:space="0" w:color="auto"/>
            </w:tcBorders>
            <w:shd w:val="clear" w:color="auto" w:fill="auto"/>
            <w:noWrap/>
            <w:vAlign w:val="center"/>
            <w:hideMark/>
          </w:tcPr>
          <w:p w14:paraId="7A5BFC92" w14:textId="6B72F6E2"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w:t>
            </w:r>
          </w:p>
        </w:tc>
        <w:tc>
          <w:tcPr>
            <w:tcW w:w="581" w:type="dxa"/>
            <w:tcBorders>
              <w:top w:val="nil"/>
              <w:left w:val="nil"/>
              <w:bottom w:val="single" w:sz="4" w:space="0" w:color="auto"/>
              <w:right w:val="single" w:sz="4" w:space="0" w:color="auto"/>
            </w:tcBorders>
            <w:shd w:val="clear" w:color="auto" w:fill="auto"/>
            <w:noWrap/>
            <w:vAlign w:val="center"/>
            <w:hideMark/>
          </w:tcPr>
          <w:p w14:paraId="35F5709D"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0,005</w:t>
            </w:r>
          </w:p>
        </w:tc>
        <w:tc>
          <w:tcPr>
            <w:tcW w:w="576" w:type="dxa"/>
            <w:tcBorders>
              <w:top w:val="nil"/>
              <w:left w:val="nil"/>
              <w:bottom w:val="single" w:sz="4" w:space="0" w:color="auto"/>
              <w:right w:val="single" w:sz="4" w:space="0" w:color="auto"/>
            </w:tcBorders>
            <w:shd w:val="clear" w:color="auto" w:fill="auto"/>
            <w:noWrap/>
            <w:vAlign w:val="center"/>
            <w:hideMark/>
          </w:tcPr>
          <w:p w14:paraId="23EE0F61"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0,017</w:t>
            </w:r>
          </w:p>
        </w:tc>
        <w:tc>
          <w:tcPr>
            <w:tcW w:w="615" w:type="dxa"/>
            <w:tcBorders>
              <w:top w:val="nil"/>
              <w:left w:val="nil"/>
              <w:bottom w:val="single" w:sz="4" w:space="0" w:color="auto"/>
              <w:right w:val="single" w:sz="4" w:space="0" w:color="auto"/>
            </w:tcBorders>
            <w:shd w:val="clear" w:color="auto" w:fill="auto"/>
            <w:noWrap/>
            <w:vAlign w:val="center"/>
            <w:hideMark/>
          </w:tcPr>
          <w:p w14:paraId="7ED0B5A1"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0,039</w:t>
            </w:r>
          </w:p>
        </w:tc>
        <w:tc>
          <w:tcPr>
            <w:tcW w:w="581" w:type="dxa"/>
            <w:tcBorders>
              <w:top w:val="nil"/>
              <w:left w:val="nil"/>
              <w:bottom w:val="single" w:sz="4" w:space="0" w:color="auto"/>
              <w:right w:val="single" w:sz="4" w:space="0" w:color="auto"/>
            </w:tcBorders>
            <w:shd w:val="clear" w:color="auto" w:fill="auto"/>
            <w:noWrap/>
            <w:vAlign w:val="center"/>
            <w:hideMark/>
          </w:tcPr>
          <w:p w14:paraId="27D4E6F0"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0,067</w:t>
            </w:r>
          </w:p>
        </w:tc>
        <w:tc>
          <w:tcPr>
            <w:tcW w:w="615" w:type="dxa"/>
            <w:tcBorders>
              <w:top w:val="nil"/>
              <w:left w:val="nil"/>
              <w:bottom w:val="single" w:sz="4" w:space="0" w:color="auto"/>
              <w:right w:val="single" w:sz="4" w:space="0" w:color="auto"/>
            </w:tcBorders>
            <w:shd w:val="clear" w:color="auto" w:fill="auto"/>
            <w:noWrap/>
            <w:vAlign w:val="center"/>
            <w:hideMark/>
          </w:tcPr>
          <w:p w14:paraId="2DAC4BFF"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0,040</w:t>
            </w:r>
          </w:p>
        </w:tc>
        <w:tc>
          <w:tcPr>
            <w:tcW w:w="615" w:type="dxa"/>
            <w:tcBorders>
              <w:top w:val="nil"/>
              <w:left w:val="nil"/>
              <w:bottom w:val="single" w:sz="4" w:space="0" w:color="auto"/>
              <w:right w:val="single" w:sz="4" w:space="0" w:color="auto"/>
            </w:tcBorders>
            <w:shd w:val="clear" w:color="auto" w:fill="auto"/>
            <w:noWrap/>
            <w:vAlign w:val="center"/>
            <w:hideMark/>
          </w:tcPr>
          <w:p w14:paraId="45EC4210"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0,021</w:t>
            </w:r>
          </w:p>
        </w:tc>
        <w:tc>
          <w:tcPr>
            <w:tcW w:w="672" w:type="dxa"/>
            <w:tcBorders>
              <w:top w:val="nil"/>
              <w:left w:val="nil"/>
              <w:bottom w:val="single" w:sz="4" w:space="0" w:color="auto"/>
              <w:right w:val="single" w:sz="4" w:space="0" w:color="auto"/>
            </w:tcBorders>
            <w:shd w:val="clear" w:color="auto" w:fill="auto"/>
            <w:noWrap/>
            <w:vAlign w:val="center"/>
            <w:hideMark/>
          </w:tcPr>
          <w:p w14:paraId="13AF4425" w14:textId="77777777" w:rsidR="007E0C03" w:rsidRPr="001A6F94" w:rsidRDefault="007E0C03" w:rsidP="007E0C03">
            <w:pPr>
              <w:spacing w:after="0" w:line="240" w:lineRule="auto"/>
              <w:jc w:val="right"/>
              <w:rPr>
                <w:rFonts w:ascii="Times New Roman" w:eastAsia="Times New Roman" w:hAnsi="Times New Roman" w:cs="Times New Roman"/>
                <w:color w:val="000000"/>
                <w:sz w:val="16"/>
                <w:szCs w:val="16"/>
              </w:rPr>
            </w:pPr>
            <w:r w:rsidRPr="001A6F94">
              <w:rPr>
                <w:rFonts w:ascii="Times New Roman" w:hAnsi="Times New Roman" w:cs="Times New Roman"/>
                <w:sz w:val="16"/>
                <w:szCs w:val="16"/>
              </w:rPr>
              <w:t>0,167</w:t>
            </w:r>
          </w:p>
        </w:tc>
      </w:tr>
    </w:tbl>
    <w:p w14:paraId="3D1404B0" w14:textId="77777777" w:rsidR="007E0C03" w:rsidRPr="001A6F94" w:rsidRDefault="007E0C03" w:rsidP="007E0C03">
      <w:pPr>
        <w:spacing w:after="0" w:line="240" w:lineRule="auto"/>
        <w:jc w:val="right"/>
        <w:rPr>
          <w:rFonts w:ascii="Times New Roman" w:eastAsia="Times New Roman" w:hAnsi="Times New Roman" w:cs="Times New Roman"/>
          <w:b/>
          <w:color w:val="000000"/>
          <w:sz w:val="20"/>
          <w:szCs w:val="20"/>
          <w:lang w:val="uk-UA"/>
        </w:rPr>
      </w:pPr>
    </w:p>
    <w:p w14:paraId="02EA58B3" w14:textId="180D327E" w:rsidR="007E0C03" w:rsidRPr="001A6F94" w:rsidRDefault="007E0C03" w:rsidP="00332A58">
      <w:pPr>
        <w:spacing w:after="0" w:line="240" w:lineRule="auto"/>
        <w:jc w:val="right"/>
        <w:rPr>
          <w:rFonts w:ascii="Times New Roman" w:eastAsia="Times New Roman" w:hAnsi="Times New Roman" w:cs="Times New Roman"/>
          <w:b/>
          <w:color w:val="000000"/>
          <w:sz w:val="24"/>
          <w:szCs w:val="24"/>
          <w:lang w:val="uk-UA"/>
        </w:rPr>
      </w:pPr>
      <w:r w:rsidRPr="001A6F94">
        <w:rPr>
          <w:rFonts w:ascii="Times New Roman" w:eastAsia="Times New Roman" w:hAnsi="Times New Roman" w:cs="Times New Roman"/>
          <w:b/>
          <w:color w:val="000000"/>
          <w:sz w:val="24"/>
          <w:szCs w:val="24"/>
        </w:rPr>
        <w:t>Таблиця 1</w:t>
      </w:r>
      <w:r w:rsidRPr="001A6F94">
        <w:rPr>
          <w:rFonts w:ascii="Times New Roman" w:eastAsia="Times New Roman" w:hAnsi="Times New Roman" w:cs="Times New Roman"/>
          <w:b/>
          <w:color w:val="000000"/>
          <w:sz w:val="24"/>
          <w:szCs w:val="24"/>
          <w:lang w:val="uk-UA"/>
        </w:rPr>
        <w:t>0.5</w:t>
      </w:r>
    </w:p>
    <w:p w14:paraId="73598F82" w14:textId="77777777" w:rsidR="007E0C03" w:rsidRPr="001A6F94" w:rsidRDefault="007E0C03" w:rsidP="007E0C03">
      <w:pPr>
        <w:spacing w:after="0" w:line="240" w:lineRule="auto"/>
        <w:jc w:val="right"/>
        <w:rPr>
          <w:rFonts w:ascii="Times New Roman" w:eastAsia="Times New Roman" w:hAnsi="Times New Roman" w:cs="Times New Roman"/>
          <w:b/>
          <w:color w:val="000000"/>
          <w:sz w:val="24"/>
          <w:szCs w:val="24"/>
          <w:lang w:val="uk-UA"/>
        </w:rPr>
      </w:pPr>
      <w:r w:rsidRPr="001A6F94">
        <w:rPr>
          <w:rFonts w:ascii="Times New Roman" w:eastAsia="Times New Roman" w:hAnsi="Times New Roman" w:cs="Times New Roman"/>
          <w:b/>
          <w:color w:val="000000"/>
          <w:sz w:val="24"/>
          <w:szCs w:val="24"/>
          <w:lang w:val="uk-UA"/>
        </w:rPr>
        <w:t>Розрахунковий обсяг недовідпущеної електроенергії ENS за 2019 рік</w:t>
      </w:r>
    </w:p>
    <w:tbl>
      <w:tblPr>
        <w:tblW w:w="11556" w:type="dxa"/>
        <w:tblInd w:w="-856" w:type="dxa"/>
        <w:tblLook w:val="04A0" w:firstRow="1" w:lastRow="0" w:firstColumn="1" w:lastColumn="0" w:noHBand="0" w:noVBand="1"/>
      </w:tblPr>
      <w:tblGrid>
        <w:gridCol w:w="1648"/>
        <w:gridCol w:w="777"/>
        <w:gridCol w:w="547"/>
        <w:gridCol w:w="547"/>
        <w:gridCol w:w="547"/>
        <w:gridCol w:w="647"/>
        <w:gridCol w:w="547"/>
        <w:gridCol w:w="647"/>
        <w:gridCol w:w="547"/>
        <w:gridCol w:w="547"/>
        <w:gridCol w:w="547"/>
        <w:gridCol w:w="547"/>
        <w:gridCol w:w="547"/>
        <w:gridCol w:w="531"/>
        <w:gridCol w:w="647"/>
        <w:gridCol w:w="647"/>
        <w:gridCol w:w="647"/>
        <w:gridCol w:w="672"/>
      </w:tblGrid>
      <w:tr w:rsidR="007E0C03" w:rsidRPr="001A6F94" w14:paraId="512F7F0E" w14:textId="77777777" w:rsidTr="002B1A68">
        <w:trPr>
          <w:cantSplit/>
          <w:trHeight w:val="860"/>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E36F2E"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Підрозділ</w:t>
            </w:r>
          </w:p>
        </w:tc>
        <w:tc>
          <w:tcPr>
            <w:tcW w:w="777" w:type="dxa"/>
            <w:tcBorders>
              <w:top w:val="single" w:sz="4" w:space="0" w:color="auto"/>
              <w:left w:val="nil"/>
              <w:bottom w:val="single" w:sz="4" w:space="0" w:color="auto"/>
              <w:right w:val="single" w:sz="4" w:space="0" w:color="auto"/>
            </w:tcBorders>
            <w:shd w:val="clear" w:color="auto" w:fill="auto"/>
            <w:noWrap/>
            <w:textDirection w:val="btLr"/>
            <w:hideMark/>
          </w:tcPr>
          <w:p w14:paraId="292D1958"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Січень</w:t>
            </w:r>
          </w:p>
        </w:tc>
        <w:tc>
          <w:tcPr>
            <w:tcW w:w="547" w:type="dxa"/>
            <w:tcBorders>
              <w:top w:val="single" w:sz="4" w:space="0" w:color="auto"/>
              <w:left w:val="nil"/>
              <w:bottom w:val="single" w:sz="4" w:space="0" w:color="auto"/>
              <w:right w:val="single" w:sz="4" w:space="0" w:color="auto"/>
            </w:tcBorders>
            <w:shd w:val="clear" w:color="auto" w:fill="auto"/>
            <w:noWrap/>
            <w:textDirection w:val="btLr"/>
            <w:hideMark/>
          </w:tcPr>
          <w:p w14:paraId="42321272"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Лютий</w:t>
            </w:r>
          </w:p>
        </w:tc>
        <w:tc>
          <w:tcPr>
            <w:tcW w:w="547" w:type="dxa"/>
            <w:tcBorders>
              <w:top w:val="single" w:sz="4" w:space="0" w:color="auto"/>
              <w:left w:val="nil"/>
              <w:bottom w:val="single" w:sz="4" w:space="0" w:color="auto"/>
              <w:right w:val="single" w:sz="4" w:space="0" w:color="auto"/>
            </w:tcBorders>
            <w:shd w:val="clear" w:color="auto" w:fill="auto"/>
            <w:noWrap/>
            <w:textDirection w:val="btLr"/>
            <w:hideMark/>
          </w:tcPr>
          <w:p w14:paraId="15FA7236"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Березень</w:t>
            </w:r>
          </w:p>
        </w:tc>
        <w:tc>
          <w:tcPr>
            <w:tcW w:w="547" w:type="dxa"/>
            <w:tcBorders>
              <w:top w:val="single" w:sz="4" w:space="0" w:color="auto"/>
              <w:left w:val="nil"/>
              <w:bottom w:val="single" w:sz="4" w:space="0" w:color="auto"/>
              <w:right w:val="single" w:sz="4" w:space="0" w:color="auto"/>
            </w:tcBorders>
            <w:shd w:val="clear" w:color="auto" w:fill="auto"/>
            <w:noWrap/>
            <w:textDirection w:val="btLr"/>
            <w:hideMark/>
          </w:tcPr>
          <w:p w14:paraId="43FC5071"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Квітень</w:t>
            </w:r>
          </w:p>
        </w:tc>
        <w:tc>
          <w:tcPr>
            <w:tcW w:w="647" w:type="dxa"/>
            <w:tcBorders>
              <w:top w:val="single" w:sz="4" w:space="0" w:color="auto"/>
              <w:left w:val="nil"/>
              <w:bottom w:val="single" w:sz="4" w:space="0" w:color="auto"/>
              <w:right w:val="single" w:sz="4" w:space="0" w:color="auto"/>
            </w:tcBorders>
            <w:shd w:val="clear" w:color="auto" w:fill="auto"/>
            <w:noWrap/>
            <w:textDirection w:val="btLr"/>
            <w:hideMark/>
          </w:tcPr>
          <w:p w14:paraId="41A6DC30"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Травень</w:t>
            </w:r>
          </w:p>
        </w:tc>
        <w:tc>
          <w:tcPr>
            <w:tcW w:w="547" w:type="dxa"/>
            <w:tcBorders>
              <w:top w:val="single" w:sz="4" w:space="0" w:color="auto"/>
              <w:left w:val="nil"/>
              <w:bottom w:val="single" w:sz="4" w:space="0" w:color="auto"/>
              <w:right w:val="single" w:sz="4" w:space="0" w:color="auto"/>
            </w:tcBorders>
            <w:shd w:val="clear" w:color="auto" w:fill="auto"/>
            <w:noWrap/>
            <w:textDirection w:val="btLr"/>
            <w:hideMark/>
          </w:tcPr>
          <w:p w14:paraId="3959EECF"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Червень</w:t>
            </w:r>
          </w:p>
        </w:tc>
        <w:tc>
          <w:tcPr>
            <w:tcW w:w="647" w:type="dxa"/>
            <w:tcBorders>
              <w:top w:val="single" w:sz="4" w:space="0" w:color="auto"/>
              <w:left w:val="nil"/>
              <w:bottom w:val="single" w:sz="4" w:space="0" w:color="auto"/>
              <w:right w:val="single" w:sz="4" w:space="0" w:color="auto"/>
            </w:tcBorders>
            <w:shd w:val="clear" w:color="auto" w:fill="auto"/>
            <w:noWrap/>
            <w:textDirection w:val="btLr"/>
            <w:hideMark/>
          </w:tcPr>
          <w:p w14:paraId="4A2B5F14"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Липень</w:t>
            </w:r>
          </w:p>
        </w:tc>
        <w:tc>
          <w:tcPr>
            <w:tcW w:w="547" w:type="dxa"/>
            <w:tcBorders>
              <w:top w:val="single" w:sz="4" w:space="0" w:color="auto"/>
              <w:left w:val="nil"/>
              <w:bottom w:val="single" w:sz="4" w:space="0" w:color="auto"/>
              <w:right w:val="single" w:sz="4" w:space="0" w:color="auto"/>
            </w:tcBorders>
            <w:shd w:val="clear" w:color="auto" w:fill="auto"/>
            <w:noWrap/>
            <w:textDirection w:val="btLr"/>
            <w:hideMark/>
          </w:tcPr>
          <w:p w14:paraId="7CEB60F9"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Серпень</w:t>
            </w:r>
          </w:p>
        </w:tc>
        <w:tc>
          <w:tcPr>
            <w:tcW w:w="547" w:type="dxa"/>
            <w:tcBorders>
              <w:top w:val="single" w:sz="4" w:space="0" w:color="auto"/>
              <w:left w:val="nil"/>
              <w:bottom w:val="single" w:sz="4" w:space="0" w:color="auto"/>
              <w:right w:val="single" w:sz="4" w:space="0" w:color="auto"/>
            </w:tcBorders>
            <w:shd w:val="clear" w:color="auto" w:fill="auto"/>
            <w:noWrap/>
            <w:textDirection w:val="btLr"/>
            <w:hideMark/>
          </w:tcPr>
          <w:p w14:paraId="6CF42112"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Вересень</w:t>
            </w:r>
          </w:p>
        </w:tc>
        <w:tc>
          <w:tcPr>
            <w:tcW w:w="547" w:type="dxa"/>
            <w:tcBorders>
              <w:top w:val="single" w:sz="4" w:space="0" w:color="auto"/>
              <w:left w:val="nil"/>
              <w:bottom w:val="single" w:sz="4" w:space="0" w:color="auto"/>
              <w:right w:val="single" w:sz="4" w:space="0" w:color="auto"/>
            </w:tcBorders>
            <w:shd w:val="clear" w:color="auto" w:fill="auto"/>
            <w:noWrap/>
            <w:textDirection w:val="btLr"/>
            <w:hideMark/>
          </w:tcPr>
          <w:p w14:paraId="6CA5B00A"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Жовтень</w:t>
            </w:r>
          </w:p>
        </w:tc>
        <w:tc>
          <w:tcPr>
            <w:tcW w:w="547" w:type="dxa"/>
            <w:tcBorders>
              <w:top w:val="single" w:sz="4" w:space="0" w:color="auto"/>
              <w:left w:val="nil"/>
              <w:bottom w:val="single" w:sz="4" w:space="0" w:color="auto"/>
              <w:right w:val="single" w:sz="4" w:space="0" w:color="auto"/>
            </w:tcBorders>
            <w:shd w:val="clear" w:color="auto" w:fill="auto"/>
            <w:noWrap/>
            <w:textDirection w:val="btLr"/>
            <w:hideMark/>
          </w:tcPr>
          <w:p w14:paraId="2B5F5D41"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Листопад</w:t>
            </w:r>
          </w:p>
        </w:tc>
        <w:tc>
          <w:tcPr>
            <w:tcW w:w="547" w:type="dxa"/>
            <w:tcBorders>
              <w:top w:val="single" w:sz="4" w:space="0" w:color="auto"/>
              <w:left w:val="nil"/>
              <w:bottom w:val="single" w:sz="4" w:space="0" w:color="auto"/>
              <w:right w:val="single" w:sz="4" w:space="0" w:color="auto"/>
            </w:tcBorders>
            <w:shd w:val="clear" w:color="auto" w:fill="auto"/>
            <w:noWrap/>
            <w:textDirection w:val="btLr"/>
            <w:hideMark/>
          </w:tcPr>
          <w:p w14:paraId="04895691" w14:textId="77777777" w:rsidR="007E0C03" w:rsidRPr="001A6F94" w:rsidRDefault="007E0C03" w:rsidP="007E0C03">
            <w:pPr>
              <w:spacing w:after="0" w:line="240" w:lineRule="auto"/>
              <w:jc w:val="center"/>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Грудень</w:t>
            </w:r>
          </w:p>
        </w:tc>
        <w:tc>
          <w:tcPr>
            <w:tcW w:w="531" w:type="dxa"/>
            <w:tcBorders>
              <w:top w:val="single" w:sz="4" w:space="0" w:color="auto"/>
              <w:left w:val="nil"/>
              <w:bottom w:val="single" w:sz="4" w:space="0" w:color="auto"/>
              <w:right w:val="single" w:sz="4" w:space="0" w:color="auto"/>
            </w:tcBorders>
            <w:shd w:val="clear" w:color="auto" w:fill="auto"/>
            <w:noWrap/>
            <w:vAlign w:val="bottom"/>
            <w:hideMark/>
          </w:tcPr>
          <w:p w14:paraId="23CAA4E3"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I кв</w:t>
            </w:r>
          </w:p>
        </w:tc>
        <w:tc>
          <w:tcPr>
            <w:tcW w:w="647" w:type="dxa"/>
            <w:tcBorders>
              <w:top w:val="single" w:sz="4" w:space="0" w:color="auto"/>
              <w:left w:val="nil"/>
              <w:bottom w:val="single" w:sz="4" w:space="0" w:color="auto"/>
              <w:right w:val="single" w:sz="4" w:space="0" w:color="auto"/>
            </w:tcBorders>
            <w:shd w:val="clear" w:color="auto" w:fill="auto"/>
            <w:noWrap/>
            <w:vAlign w:val="bottom"/>
            <w:hideMark/>
          </w:tcPr>
          <w:p w14:paraId="30245263"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II кв</w:t>
            </w:r>
          </w:p>
        </w:tc>
        <w:tc>
          <w:tcPr>
            <w:tcW w:w="647" w:type="dxa"/>
            <w:tcBorders>
              <w:top w:val="single" w:sz="4" w:space="0" w:color="auto"/>
              <w:left w:val="nil"/>
              <w:bottom w:val="single" w:sz="4" w:space="0" w:color="auto"/>
              <w:right w:val="single" w:sz="4" w:space="0" w:color="auto"/>
            </w:tcBorders>
            <w:shd w:val="clear" w:color="auto" w:fill="auto"/>
            <w:noWrap/>
            <w:vAlign w:val="bottom"/>
            <w:hideMark/>
          </w:tcPr>
          <w:p w14:paraId="7C796319"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III кв</w:t>
            </w:r>
          </w:p>
        </w:tc>
        <w:tc>
          <w:tcPr>
            <w:tcW w:w="647" w:type="dxa"/>
            <w:tcBorders>
              <w:top w:val="single" w:sz="4" w:space="0" w:color="auto"/>
              <w:left w:val="nil"/>
              <w:bottom w:val="single" w:sz="4" w:space="0" w:color="auto"/>
              <w:right w:val="single" w:sz="4" w:space="0" w:color="auto"/>
            </w:tcBorders>
            <w:shd w:val="clear" w:color="auto" w:fill="auto"/>
            <w:noWrap/>
            <w:vAlign w:val="bottom"/>
            <w:hideMark/>
          </w:tcPr>
          <w:p w14:paraId="57DBACB1"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IV кв</w:t>
            </w:r>
          </w:p>
        </w:tc>
        <w:tc>
          <w:tcPr>
            <w:tcW w:w="672" w:type="dxa"/>
            <w:tcBorders>
              <w:top w:val="single" w:sz="4" w:space="0" w:color="auto"/>
              <w:left w:val="nil"/>
              <w:bottom w:val="single" w:sz="4" w:space="0" w:color="auto"/>
              <w:right w:val="single" w:sz="4" w:space="0" w:color="auto"/>
            </w:tcBorders>
            <w:shd w:val="clear" w:color="auto" w:fill="auto"/>
            <w:noWrap/>
            <w:vAlign w:val="bottom"/>
            <w:hideMark/>
          </w:tcPr>
          <w:p w14:paraId="217CF0D2" w14:textId="77777777" w:rsidR="007E0C03" w:rsidRPr="001A6F94" w:rsidRDefault="007E0C03" w:rsidP="007E0C03">
            <w:pPr>
              <w:spacing w:after="0" w:line="240" w:lineRule="auto"/>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Разом</w:t>
            </w:r>
          </w:p>
        </w:tc>
      </w:tr>
      <w:tr w:rsidR="007E0C03" w:rsidRPr="001A6F94" w14:paraId="6F521190" w14:textId="77777777" w:rsidTr="002B1A68">
        <w:trPr>
          <w:trHeight w:val="299"/>
        </w:trPr>
        <w:tc>
          <w:tcPr>
            <w:tcW w:w="1418" w:type="dxa"/>
            <w:tcBorders>
              <w:top w:val="nil"/>
              <w:left w:val="single" w:sz="4" w:space="0" w:color="auto"/>
              <w:bottom w:val="single" w:sz="4" w:space="0" w:color="auto"/>
              <w:right w:val="single" w:sz="4" w:space="0" w:color="auto"/>
            </w:tcBorders>
            <w:shd w:val="clear" w:color="auto" w:fill="auto"/>
            <w:noWrap/>
            <w:vAlign w:val="bottom"/>
            <w:hideMark/>
          </w:tcPr>
          <w:p w14:paraId="262A22F7" w14:textId="77777777" w:rsidR="007E0C03" w:rsidRPr="001A6F94" w:rsidRDefault="007E0C03" w:rsidP="007E0C03">
            <w:pPr>
              <w:spacing w:after="0" w:line="240" w:lineRule="auto"/>
              <w:ind w:left="-108"/>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Вільногірські РЕМ</w:t>
            </w:r>
          </w:p>
        </w:tc>
        <w:tc>
          <w:tcPr>
            <w:tcW w:w="777" w:type="dxa"/>
            <w:tcBorders>
              <w:top w:val="nil"/>
              <w:left w:val="nil"/>
              <w:bottom w:val="single" w:sz="4" w:space="0" w:color="auto"/>
              <w:right w:val="single" w:sz="4" w:space="0" w:color="auto"/>
            </w:tcBorders>
            <w:shd w:val="clear" w:color="auto" w:fill="auto"/>
            <w:noWrap/>
            <w:hideMark/>
          </w:tcPr>
          <w:p w14:paraId="398C2044"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0,8</w:t>
            </w:r>
          </w:p>
        </w:tc>
        <w:tc>
          <w:tcPr>
            <w:tcW w:w="547" w:type="dxa"/>
            <w:tcBorders>
              <w:top w:val="nil"/>
              <w:left w:val="nil"/>
              <w:bottom w:val="single" w:sz="4" w:space="0" w:color="auto"/>
              <w:right w:val="single" w:sz="4" w:space="0" w:color="auto"/>
            </w:tcBorders>
            <w:shd w:val="clear" w:color="auto" w:fill="auto"/>
            <w:noWrap/>
            <w:hideMark/>
          </w:tcPr>
          <w:p w14:paraId="4FBEB5EE"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6,7</w:t>
            </w:r>
          </w:p>
        </w:tc>
        <w:tc>
          <w:tcPr>
            <w:tcW w:w="547" w:type="dxa"/>
            <w:tcBorders>
              <w:top w:val="nil"/>
              <w:left w:val="nil"/>
              <w:bottom w:val="single" w:sz="4" w:space="0" w:color="auto"/>
              <w:right w:val="single" w:sz="4" w:space="0" w:color="auto"/>
            </w:tcBorders>
            <w:shd w:val="clear" w:color="auto" w:fill="auto"/>
            <w:noWrap/>
            <w:hideMark/>
          </w:tcPr>
          <w:p w14:paraId="62565482"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5,7</w:t>
            </w:r>
          </w:p>
        </w:tc>
        <w:tc>
          <w:tcPr>
            <w:tcW w:w="547" w:type="dxa"/>
            <w:tcBorders>
              <w:top w:val="nil"/>
              <w:left w:val="nil"/>
              <w:bottom w:val="single" w:sz="4" w:space="0" w:color="auto"/>
              <w:right w:val="single" w:sz="4" w:space="0" w:color="auto"/>
            </w:tcBorders>
            <w:shd w:val="clear" w:color="auto" w:fill="auto"/>
            <w:noWrap/>
            <w:hideMark/>
          </w:tcPr>
          <w:p w14:paraId="24F4F265"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7,8</w:t>
            </w:r>
          </w:p>
        </w:tc>
        <w:tc>
          <w:tcPr>
            <w:tcW w:w="647" w:type="dxa"/>
            <w:tcBorders>
              <w:top w:val="nil"/>
              <w:left w:val="nil"/>
              <w:bottom w:val="single" w:sz="4" w:space="0" w:color="auto"/>
              <w:right w:val="single" w:sz="4" w:space="0" w:color="auto"/>
            </w:tcBorders>
            <w:shd w:val="clear" w:color="auto" w:fill="auto"/>
            <w:noWrap/>
            <w:hideMark/>
          </w:tcPr>
          <w:p w14:paraId="6403C722"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9,5</w:t>
            </w:r>
          </w:p>
        </w:tc>
        <w:tc>
          <w:tcPr>
            <w:tcW w:w="547" w:type="dxa"/>
            <w:tcBorders>
              <w:top w:val="nil"/>
              <w:left w:val="nil"/>
              <w:bottom w:val="single" w:sz="4" w:space="0" w:color="auto"/>
              <w:right w:val="single" w:sz="4" w:space="0" w:color="auto"/>
            </w:tcBorders>
            <w:shd w:val="clear" w:color="auto" w:fill="auto"/>
            <w:noWrap/>
            <w:hideMark/>
          </w:tcPr>
          <w:p w14:paraId="7FFB5743"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6,9</w:t>
            </w:r>
          </w:p>
        </w:tc>
        <w:tc>
          <w:tcPr>
            <w:tcW w:w="647" w:type="dxa"/>
            <w:tcBorders>
              <w:top w:val="nil"/>
              <w:left w:val="nil"/>
              <w:bottom w:val="single" w:sz="4" w:space="0" w:color="auto"/>
              <w:right w:val="single" w:sz="4" w:space="0" w:color="auto"/>
            </w:tcBorders>
            <w:shd w:val="clear" w:color="auto" w:fill="auto"/>
            <w:noWrap/>
            <w:hideMark/>
          </w:tcPr>
          <w:p w14:paraId="684FA577"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6,1</w:t>
            </w:r>
          </w:p>
        </w:tc>
        <w:tc>
          <w:tcPr>
            <w:tcW w:w="547" w:type="dxa"/>
            <w:tcBorders>
              <w:top w:val="nil"/>
              <w:left w:val="nil"/>
              <w:bottom w:val="single" w:sz="4" w:space="0" w:color="auto"/>
              <w:right w:val="single" w:sz="4" w:space="0" w:color="auto"/>
            </w:tcBorders>
            <w:shd w:val="clear" w:color="auto" w:fill="auto"/>
            <w:noWrap/>
            <w:hideMark/>
          </w:tcPr>
          <w:p w14:paraId="528BB772"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4,7</w:t>
            </w:r>
          </w:p>
        </w:tc>
        <w:tc>
          <w:tcPr>
            <w:tcW w:w="547" w:type="dxa"/>
            <w:tcBorders>
              <w:top w:val="nil"/>
              <w:left w:val="nil"/>
              <w:bottom w:val="single" w:sz="4" w:space="0" w:color="auto"/>
              <w:right w:val="single" w:sz="4" w:space="0" w:color="auto"/>
            </w:tcBorders>
            <w:shd w:val="clear" w:color="auto" w:fill="auto"/>
            <w:noWrap/>
            <w:hideMark/>
          </w:tcPr>
          <w:p w14:paraId="55097BDC"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6,8</w:t>
            </w:r>
          </w:p>
        </w:tc>
        <w:tc>
          <w:tcPr>
            <w:tcW w:w="547" w:type="dxa"/>
            <w:tcBorders>
              <w:top w:val="nil"/>
              <w:left w:val="nil"/>
              <w:bottom w:val="single" w:sz="4" w:space="0" w:color="auto"/>
              <w:right w:val="single" w:sz="4" w:space="0" w:color="auto"/>
            </w:tcBorders>
            <w:shd w:val="clear" w:color="auto" w:fill="auto"/>
            <w:noWrap/>
            <w:hideMark/>
          </w:tcPr>
          <w:p w14:paraId="67E192E4"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8,4</w:t>
            </w:r>
          </w:p>
        </w:tc>
        <w:tc>
          <w:tcPr>
            <w:tcW w:w="547" w:type="dxa"/>
            <w:tcBorders>
              <w:top w:val="nil"/>
              <w:left w:val="nil"/>
              <w:bottom w:val="single" w:sz="4" w:space="0" w:color="auto"/>
              <w:right w:val="single" w:sz="4" w:space="0" w:color="auto"/>
            </w:tcBorders>
            <w:shd w:val="clear" w:color="auto" w:fill="auto"/>
            <w:noWrap/>
            <w:hideMark/>
          </w:tcPr>
          <w:p w14:paraId="53CD2B37"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11,2</w:t>
            </w:r>
          </w:p>
        </w:tc>
        <w:tc>
          <w:tcPr>
            <w:tcW w:w="547" w:type="dxa"/>
            <w:tcBorders>
              <w:top w:val="nil"/>
              <w:left w:val="nil"/>
              <w:bottom w:val="single" w:sz="4" w:space="0" w:color="auto"/>
              <w:right w:val="single" w:sz="4" w:space="0" w:color="auto"/>
            </w:tcBorders>
            <w:shd w:val="clear" w:color="auto" w:fill="auto"/>
            <w:noWrap/>
            <w:hideMark/>
          </w:tcPr>
          <w:p w14:paraId="00FFB686"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4,9</w:t>
            </w:r>
          </w:p>
        </w:tc>
        <w:tc>
          <w:tcPr>
            <w:tcW w:w="531" w:type="dxa"/>
            <w:tcBorders>
              <w:top w:val="nil"/>
              <w:left w:val="nil"/>
              <w:bottom w:val="single" w:sz="4" w:space="0" w:color="auto"/>
              <w:right w:val="single" w:sz="4" w:space="0" w:color="auto"/>
            </w:tcBorders>
            <w:shd w:val="clear" w:color="auto" w:fill="auto"/>
            <w:noWrap/>
            <w:hideMark/>
          </w:tcPr>
          <w:p w14:paraId="6D09E87A"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13,2</w:t>
            </w:r>
          </w:p>
        </w:tc>
        <w:tc>
          <w:tcPr>
            <w:tcW w:w="647" w:type="dxa"/>
            <w:tcBorders>
              <w:top w:val="nil"/>
              <w:left w:val="nil"/>
              <w:bottom w:val="single" w:sz="4" w:space="0" w:color="auto"/>
              <w:right w:val="single" w:sz="4" w:space="0" w:color="auto"/>
            </w:tcBorders>
            <w:shd w:val="clear" w:color="auto" w:fill="auto"/>
            <w:noWrap/>
            <w:hideMark/>
          </w:tcPr>
          <w:p w14:paraId="30287A32"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24,1</w:t>
            </w:r>
          </w:p>
        </w:tc>
        <w:tc>
          <w:tcPr>
            <w:tcW w:w="647" w:type="dxa"/>
            <w:tcBorders>
              <w:top w:val="nil"/>
              <w:left w:val="nil"/>
              <w:bottom w:val="single" w:sz="4" w:space="0" w:color="auto"/>
              <w:right w:val="single" w:sz="4" w:space="0" w:color="auto"/>
            </w:tcBorders>
            <w:shd w:val="clear" w:color="auto" w:fill="auto"/>
            <w:noWrap/>
            <w:hideMark/>
          </w:tcPr>
          <w:p w14:paraId="1BE4A882"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17,6</w:t>
            </w:r>
          </w:p>
        </w:tc>
        <w:tc>
          <w:tcPr>
            <w:tcW w:w="647" w:type="dxa"/>
            <w:tcBorders>
              <w:top w:val="nil"/>
              <w:left w:val="nil"/>
              <w:bottom w:val="single" w:sz="4" w:space="0" w:color="auto"/>
              <w:right w:val="single" w:sz="4" w:space="0" w:color="auto"/>
            </w:tcBorders>
            <w:shd w:val="clear" w:color="auto" w:fill="auto"/>
            <w:noWrap/>
            <w:hideMark/>
          </w:tcPr>
          <w:p w14:paraId="2E213CA0"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24,5</w:t>
            </w:r>
          </w:p>
        </w:tc>
        <w:tc>
          <w:tcPr>
            <w:tcW w:w="672" w:type="dxa"/>
            <w:tcBorders>
              <w:top w:val="nil"/>
              <w:left w:val="nil"/>
              <w:bottom w:val="single" w:sz="4" w:space="0" w:color="auto"/>
              <w:right w:val="single" w:sz="4" w:space="0" w:color="auto"/>
            </w:tcBorders>
            <w:shd w:val="clear" w:color="auto" w:fill="auto"/>
            <w:noWrap/>
            <w:hideMark/>
          </w:tcPr>
          <w:p w14:paraId="4C1F7ED8"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79,4</w:t>
            </w:r>
          </w:p>
        </w:tc>
      </w:tr>
      <w:tr w:rsidR="007E0C03" w:rsidRPr="001A6F94" w14:paraId="4F4DB8FB" w14:textId="77777777" w:rsidTr="002B1A68">
        <w:trPr>
          <w:trHeight w:val="299"/>
        </w:trPr>
        <w:tc>
          <w:tcPr>
            <w:tcW w:w="1418" w:type="dxa"/>
            <w:tcBorders>
              <w:top w:val="nil"/>
              <w:left w:val="single" w:sz="4" w:space="0" w:color="auto"/>
              <w:bottom w:val="single" w:sz="4" w:space="0" w:color="auto"/>
              <w:right w:val="single" w:sz="4" w:space="0" w:color="auto"/>
            </w:tcBorders>
            <w:shd w:val="clear" w:color="auto" w:fill="auto"/>
            <w:noWrap/>
            <w:vAlign w:val="bottom"/>
            <w:hideMark/>
          </w:tcPr>
          <w:p w14:paraId="3A78AD23" w14:textId="77777777" w:rsidR="007E0C03" w:rsidRPr="001A6F94" w:rsidRDefault="007E0C03" w:rsidP="007E0C03">
            <w:pPr>
              <w:spacing w:after="0" w:line="240" w:lineRule="auto"/>
              <w:ind w:left="-108" w:right="175"/>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Дніпропетровські РЕМ</w:t>
            </w:r>
          </w:p>
        </w:tc>
        <w:tc>
          <w:tcPr>
            <w:tcW w:w="777" w:type="dxa"/>
            <w:tcBorders>
              <w:top w:val="nil"/>
              <w:left w:val="nil"/>
              <w:bottom w:val="single" w:sz="4" w:space="0" w:color="auto"/>
              <w:right w:val="single" w:sz="4" w:space="0" w:color="auto"/>
            </w:tcBorders>
            <w:shd w:val="clear" w:color="auto" w:fill="auto"/>
            <w:noWrap/>
            <w:hideMark/>
          </w:tcPr>
          <w:p w14:paraId="4296D9E0"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16,5</w:t>
            </w:r>
          </w:p>
        </w:tc>
        <w:tc>
          <w:tcPr>
            <w:tcW w:w="547" w:type="dxa"/>
            <w:tcBorders>
              <w:top w:val="nil"/>
              <w:left w:val="nil"/>
              <w:bottom w:val="single" w:sz="4" w:space="0" w:color="auto"/>
              <w:right w:val="single" w:sz="4" w:space="0" w:color="auto"/>
            </w:tcBorders>
            <w:shd w:val="clear" w:color="auto" w:fill="auto"/>
            <w:noWrap/>
            <w:hideMark/>
          </w:tcPr>
          <w:p w14:paraId="30314F20"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9,4</w:t>
            </w:r>
          </w:p>
        </w:tc>
        <w:tc>
          <w:tcPr>
            <w:tcW w:w="547" w:type="dxa"/>
            <w:tcBorders>
              <w:top w:val="nil"/>
              <w:left w:val="nil"/>
              <w:bottom w:val="single" w:sz="4" w:space="0" w:color="auto"/>
              <w:right w:val="single" w:sz="4" w:space="0" w:color="auto"/>
            </w:tcBorders>
            <w:shd w:val="clear" w:color="auto" w:fill="auto"/>
            <w:noWrap/>
            <w:hideMark/>
          </w:tcPr>
          <w:p w14:paraId="6EB555EA"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20,7</w:t>
            </w:r>
          </w:p>
        </w:tc>
        <w:tc>
          <w:tcPr>
            <w:tcW w:w="547" w:type="dxa"/>
            <w:tcBorders>
              <w:top w:val="nil"/>
              <w:left w:val="nil"/>
              <w:bottom w:val="single" w:sz="4" w:space="0" w:color="auto"/>
              <w:right w:val="single" w:sz="4" w:space="0" w:color="auto"/>
            </w:tcBorders>
            <w:shd w:val="clear" w:color="auto" w:fill="auto"/>
            <w:noWrap/>
            <w:hideMark/>
          </w:tcPr>
          <w:p w14:paraId="3DADE34D"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31,9</w:t>
            </w:r>
          </w:p>
        </w:tc>
        <w:tc>
          <w:tcPr>
            <w:tcW w:w="647" w:type="dxa"/>
            <w:tcBorders>
              <w:top w:val="nil"/>
              <w:left w:val="nil"/>
              <w:bottom w:val="single" w:sz="4" w:space="0" w:color="auto"/>
              <w:right w:val="single" w:sz="4" w:space="0" w:color="auto"/>
            </w:tcBorders>
            <w:shd w:val="clear" w:color="auto" w:fill="auto"/>
            <w:noWrap/>
            <w:hideMark/>
          </w:tcPr>
          <w:p w14:paraId="52F5CD06"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23,4</w:t>
            </w:r>
          </w:p>
        </w:tc>
        <w:tc>
          <w:tcPr>
            <w:tcW w:w="547" w:type="dxa"/>
            <w:tcBorders>
              <w:top w:val="nil"/>
              <w:left w:val="nil"/>
              <w:bottom w:val="single" w:sz="4" w:space="0" w:color="auto"/>
              <w:right w:val="single" w:sz="4" w:space="0" w:color="auto"/>
            </w:tcBorders>
            <w:shd w:val="clear" w:color="auto" w:fill="auto"/>
            <w:noWrap/>
            <w:hideMark/>
          </w:tcPr>
          <w:p w14:paraId="3AC74708"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16,7</w:t>
            </w:r>
          </w:p>
        </w:tc>
        <w:tc>
          <w:tcPr>
            <w:tcW w:w="647" w:type="dxa"/>
            <w:tcBorders>
              <w:top w:val="nil"/>
              <w:left w:val="nil"/>
              <w:bottom w:val="single" w:sz="4" w:space="0" w:color="auto"/>
              <w:right w:val="single" w:sz="4" w:space="0" w:color="auto"/>
            </w:tcBorders>
            <w:shd w:val="clear" w:color="auto" w:fill="auto"/>
            <w:noWrap/>
            <w:hideMark/>
          </w:tcPr>
          <w:p w14:paraId="09FCCE4F"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24,1</w:t>
            </w:r>
          </w:p>
        </w:tc>
        <w:tc>
          <w:tcPr>
            <w:tcW w:w="547" w:type="dxa"/>
            <w:tcBorders>
              <w:top w:val="nil"/>
              <w:left w:val="nil"/>
              <w:bottom w:val="single" w:sz="4" w:space="0" w:color="auto"/>
              <w:right w:val="single" w:sz="4" w:space="0" w:color="auto"/>
            </w:tcBorders>
            <w:shd w:val="clear" w:color="auto" w:fill="auto"/>
            <w:noWrap/>
            <w:hideMark/>
          </w:tcPr>
          <w:p w14:paraId="42835C5B"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21,3</w:t>
            </w:r>
          </w:p>
        </w:tc>
        <w:tc>
          <w:tcPr>
            <w:tcW w:w="547" w:type="dxa"/>
            <w:tcBorders>
              <w:top w:val="nil"/>
              <w:left w:val="nil"/>
              <w:bottom w:val="single" w:sz="4" w:space="0" w:color="auto"/>
              <w:right w:val="single" w:sz="4" w:space="0" w:color="auto"/>
            </w:tcBorders>
            <w:shd w:val="clear" w:color="auto" w:fill="auto"/>
            <w:noWrap/>
            <w:hideMark/>
          </w:tcPr>
          <w:p w14:paraId="447AD69D"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29,1</w:t>
            </w:r>
          </w:p>
        </w:tc>
        <w:tc>
          <w:tcPr>
            <w:tcW w:w="547" w:type="dxa"/>
            <w:tcBorders>
              <w:top w:val="nil"/>
              <w:left w:val="nil"/>
              <w:bottom w:val="single" w:sz="4" w:space="0" w:color="auto"/>
              <w:right w:val="single" w:sz="4" w:space="0" w:color="auto"/>
            </w:tcBorders>
            <w:shd w:val="clear" w:color="auto" w:fill="auto"/>
            <w:noWrap/>
            <w:hideMark/>
          </w:tcPr>
          <w:p w14:paraId="378830C8"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30,0</w:t>
            </w:r>
          </w:p>
        </w:tc>
        <w:tc>
          <w:tcPr>
            <w:tcW w:w="547" w:type="dxa"/>
            <w:tcBorders>
              <w:top w:val="nil"/>
              <w:left w:val="nil"/>
              <w:bottom w:val="single" w:sz="4" w:space="0" w:color="auto"/>
              <w:right w:val="single" w:sz="4" w:space="0" w:color="auto"/>
            </w:tcBorders>
            <w:shd w:val="clear" w:color="auto" w:fill="auto"/>
            <w:noWrap/>
            <w:hideMark/>
          </w:tcPr>
          <w:p w14:paraId="7EC44A22"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22,7</w:t>
            </w:r>
          </w:p>
        </w:tc>
        <w:tc>
          <w:tcPr>
            <w:tcW w:w="547" w:type="dxa"/>
            <w:tcBorders>
              <w:top w:val="nil"/>
              <w:left w:val="nil"/>
              <w:bottom w:val="single" w:sz="4" w:space="0" w:color="auto"/>
              <w:right w:val="single" w:sz="4" w:space="0" w:color="auto"/>
            </w:tcBorders>
            <w:shd w:val="clear" w:color="auto" w:fill="auto"/>
            <w:noWrap/>
            <w:hideMark/>
          </w:tcPr>
          <w:p w14:paraId="4B5D069E"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8,0</w:t>
            </w:r>
          </w:p>
        </w:tc>
        <w:tc>
          <w:tcPr>
            <w:tcW w:w="531" w:type="dxa"/>
            <w:tcBorders>
              <w:top w:val="nil"/>
              <w:left w:val="nil"/>
              <w:bottom w:val="single" w:sz="4" w:space="0" w:color="auto"/>
              <w:right w:val="single" w:sz="4" w:space="0" w:color="auto"/>
            </w:tcBorders>
            <w:shd w:val="clear" w:color="auto" w:fill="auto"/>
            <w:noWrap/>
            <w:hideMark/>
          </w:tcPr>
          <w:p w14:paraId="4AD3B670"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46,5</w:t>
            </w:r>
          </w:p>
        </w:tc>
        <w:tc>
          <w:tcPr>
            <w:tcW w:w="647" w:type="dxa"/>
            <w:tcBorders>
              <w:top w:val="nil"/>
              <w:left w:val="nil"/>
              <w:bottom w:val="single" w:sz="4" w:space="0" w:color="auto"/>
              <w:right w:val="single" w:sz="4" w:space="0" w:color="auto"/>
            </w:tcBorders>
            <w:shd w:val="clear" w:color="auto" w:fill="auto"/>
            <w:noWrap/>
            <w:hideMark/>
          </w:tcPr>
          <w:p w14:paraId="370AB4C3"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72,0</w:t>
            </w:r>
          </w:p>
        </w:tc>
        <w:tc>
          <w:tcPr>
            <w:tcW w:w="647" w:type="dxa"/>
            <w:tcBorders>
              <w:top w:val="nil"/>
              <w:left w:val="nil"/>
              <w:bottom w:val="single" w:sz="4" w:space="0" w:color="auto"/>
              <w:right w:val="single" w:sz="4" w:space="0" w:color="auto"/>
            </w:tcBorders>
            <w:shd w:val="clear" w:color="auto" w:fill="auto"/>
            <w:noWrap/>
            <w:hideMark/>
          </w:tcPr>
          <w:p w14:paraId="30C58105"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74,5</w:t>
            </w:r>
          </w:p>
        </w:tc>
        <w:tc>
          <w:tcPr>
            <w:tcW w:w="647" w:type="dxa"/>
            <w:tcBorders>
              <w:top w:val="nil"/>
              <w:left w:val="nil"/>
              <w:bottom w:val="single" w:sz="4" w:space="0" w:color="auto"/>
              <w:right w:val="single" w:sz="4" w:space="0" w:color="auto"/>
            </w:tcBorders>
            <w:shd w:val="clear" w:color="auto" w:fill="auto"/>
            <w:noWrap/>
            <w:hideMark/>
          </w:tcPr>
          <w:p w14:paraId="23F3710A"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60,7</w:t>
            </w:r>
          </w:p>
        </w:tc>
        <w:tc>
          <w:tcPr>
            <w:tcW w:w="672" w:type="dxa"/>
            <w:tcBorders>
              <w:top w:val="nil"/>
              <w:left w:val="nil"/>
              <w:bottom w:val="single" w:sz="4" w:space="0" w:color="auto"/>
              <w:right w:val="single" w:sz="4" w:space="0" w:color="auto"/>
            </w:tcBorders>
            <w:shd w:val="clear" w:color="auto" w:fill="auto"/>
            <w:noWrap/>
            <w:hideMark/>
          </w:tcPr>
          <w:p w14:paraId="4D444667"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253,8</w:t>
            </w:r>
          </w:p>
        </w:tc>
      </w:tr>
      <w:tr w:rsidR="007E0C03" w:rsidRPr="001A6F94" w14:paraId="2AEB5B23" w14:textId="77777777" w:rsidTr="002B1A68">
        <w:trPr>
          <w:trHeight w:val="299"/>
        </w:trPr>
        <w:tc>
          <w:tcPr>
            <w:tcW w:w="1418" w:type="dxa"/>
            <w:tcBorders>
              <w:top w:val="nil"/>
              <w:left w:val="single" w:sz="4" w:space="0" w:color="auto"/>
              <w:bottom w:val="single" w:sz="4" w:space="0" w:color="auto"/>
              <w:right w:val="single" w:sz="4" w:space="0" w:color="auto"/>
            </w:tcBorders>
            <w:shd w:val="clear" w:color="auto" w:fill="auto"/>
            <w:noWrap/>
            <w:vAlign w:val="bottom"/>
            <w:hideMark/>
          </w:tcPr>
          <w:p w14:paraId="73BE4DAC" w14:textId="77777777" w:rsidR="007E0C03" w:rsidRPr="001A6F94" w:rsidRDefault="007E0C03" w:rsidP="007E0C03">
            <w:pPr>
              <w:spacing w:after="0" w:line="240" w:lineRule="auto"/>
              <w:ind w:left="-108" w:right="175"/>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Жовтоводські РЕМ</w:t>
            </w:r>
          </w:p>
        </w:tc>
        <w:tc>
          <w:tcPr>
            <w:tcW w:w="777" w:type="dxa"/>
            <w:tcBorders>
              <w:top w:val="nil"/>
              <w:left w:val="nil"/>
              <w:bottom w:val="single" w:sz="4" w:space="0" w:color="auto"/>
              <w:right w:val="single" w:sz="4" w:space="0" w:color="auto"/>
            </w:tcBorders>
            <w:shd w:val="clear" w:color="auto" w:fill="auto"/>
            <w:noWrap/>
            <w:hideMark/>
          </w:tcPr>
          <w:p w14:paraId="66B6AD2D"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16,7</w:t>
            </w:r>
          </w:p>
        </w:tc>
        <w:tc>
          <w:tcPr>
            <w:tcW w:w="547" w:type="dxa"/>
            <w:tcBorders>
              <w:top w:val="nil"/>
              <w:left w:val="nil"/>
              <w:bottom w:val="single" w:sz="4" w:space="0" w:color="auto"/>
              <w:right w:val="single" w:sz="4" w:space="0" w:color="auto"/>
            </w:tcBorders>
            <w:shd w:val="clear" w:color="auto" w:fill="auto"/>
            <w:noWrap/>
            <w:hideMark/>
          </w:tcPr>
          <w:p w14:paraId="091E948E"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14,0</w:t>
            </w:r>
          </w:p>
        </w:tc>
        <w:tc>
          <w:tcPr>
            <w:tcW w:w="547" w:type="dxa"/>
            <w:tcBorders>
              <w:top w:val="nil"/>
              <w:left w:val="nil"/>
              <w:bottom w:val="single" w:sz="4" w:space="0" w:color="auto"/>
              <w:right w:val="single" w:sz="4" w:space="0" w:color="auto"/>
            </w:tcBorders>
            <w:shd w:val="clear" w:color="auto" w:fill="auto"/>
            <w:noWrap/>
            <w:hideMark/>
          </w:tcPr>
          <w:p w14:paraId="7535D311"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11,2</w:t>
            </w:r>
          </w:p>
        </w:tc>
        <w:tc>
          <w:tcPr>
            <w:tcW w:w="547" w:type="dxa"/>
            <w:tcBorders>
              <w:top w:val="nil"/>
              <w:left w:val="nil"/>
              <w:bottom w:val="single" w:sz="4" w:space="0" w:color="auto"/>
              <w:right w:val="single" w:sz="4" w:space="0" w:color="auto"/>
            </w:tcBorders>
            <w:shd w:val="clear" w:color="auto" w:fill="auto"/>
            <w:noWrap/>
            <w:hideMark/>
          </w:tcPr>
          <w:p w14:paraId="2CEF17F5"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20,4</w:t>
            </w:r>
          </w:p>
        </w:tc>
        <w:tc>
          <w:tcPr>
            <w:tcW w:w="647" w:type="dxa"/>
            <w:tcBorders>
              <w:top w:val="nil"/>
              <w:left w:val="nil"/>
              <w:bottom w:val="single" w:sz="4" w:space="0" w:color="auto"/>
              <w:right w:val="single" w:sz="4" w:space="0" w:color="auto"/>
            </w:tcBorders>
            <w:shd w:val="clear" w:color="auto" w:fill="auto"/>
            <w:noWrap/>
            <w:hideMark/>
          </w:tcPr>
          <w:p w14:paraId="6B76D151"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17,8</w:t>
            </w:r>
          </w:p>
        </w:tc>
        <w:tc>
          <w:tcPr>
            <w:tcW w:w="547" w:type="dxa"/>
            <w:tcBorders>
              <w:top w:val="nil"/>
              <w:left w:val="nil"/>
              <w:bottom w:val="single" w:sz="4" w:space="0" w:color="auto"/>
              <w:right w:val="single" w:sz="4" w:space="0" w:color="auto"/>
            </w:tcBorders>
            <w:shd w:val="clear" w:color="auto" w:fill="auto"/>
            <w:noWrap/>
            <w:hideMark/>
          </w:tcPr>
          <w:p w14:paraId="4848FCEC"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14,7</w:t>
            </w:r>
          </w:p>
        </w:tc>
        <w:tc>
          <w:tcPr>
            <w:tcW w:w="647" w:type="dxa"/>
            <w:tcBorders>
              <w:top w:val="nil"/>
              <w:left w:val="nil"/>
              <w:bottom w:val="single" w:sz="4" w:space="0" w:color="auto"/>
              <w:right w:val="single" w:sz="4" w:space="0" w:color="auto"/>
            </w:tcBorders>
            <w:shd w:val="clear" w:color="auto" w:fill="auto"/>
            <w:noWrap/>
            <w:hideMark/>
          </w:tcPr>
          <w:p w14:paraId="331BC42D"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19,1</w:t>
            </w:r>
          </w:p>
        </w:tc>
        <w:tc>
          <w:tcPr>
            <w:tcW w:w="547" w:type="dxa"/>
            <w:tcBorders>
              <w:top w:val="nil"/>
              <w:left w:val="nil"/>
              <w:bottom w:val="single" w:sz="4" w:space="0" w:color="auto"/>
              <w:right w:val="single" w:sz="4" w:space="0" w:color="auto"/>
            </w:tcBorders>
            <w:shd w:val="clear" w:color="auto" w:fill="auto"/>
            <w:noWrap/>
            <w:hideMark/>
          </w:tcPr>
          <w:p w14:paraId="4B41AF0A"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16,8</w:t>
            </w:r>
          </w:p>
        </w:tc>
        <w:tc>
          <w:tcPr>
            <w:tcW w:w="547" w:type="dxa"/>
            <w:tcBorders>
              <w:top w:val="nil"/>
              <w:left w:val="nil"/>
              <w:bottom w:val="single" w:sz="4" w:space="0" w:color="auto"/>
              <w:right w:val="single" w:sz="4" w:space="0" w:color="auto"/>
            </w:tcBorders>
            <w:shd w:val="clear" w:color="auto" w:fill="auto"/>
            <w:noWrap/>
            <w:hideMark/>
          </w:tcPr>
          <w:p w14:paraId="31E4F16B"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13,5</w:t>
            </w:r>
          </w:p>
        </w:tc>
        <w:tc>
          <w:tcPr>
            <w:tcW w:w="547" w:type="dxa"/>
            <w:tcBorders>
              <w:top w:val="nil"/>
              <w:left w:val="nil"/>
              <w:bottom w:val="single" w:sz="4" w:space="0" w:color="auto"/>
              <w:right w:val="single" w:sz="4" w:space="0" w:color="auto"/>
            </w:tcBorders>
            <w:shd w:val="clear" w:color="auto" w:fill="auto"/>
            <w:noWrap/>
            <w:hideMark/>
          </w:tcPr>
          <w:p w14:paraId="370E6718"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12,8</w:t>
            </w:r>
          </w:p>
        </w:tc>
        <w:tc>
          <w:tcPr>
            <w:tcW w:w="547" w:type="dxa"/>
            <w:tcBorders>
              <w:top w:val="nil"/>
              <w:left w:val="nil"/>
              <w:bottom w:val="single" w:sz="4" w:space="0" w:color="auto"/>
              <w:right w:val="single" w:sz="4" w:space="0" w:color="auto"/>
            </w:tcBorders>
            <w:shd w:val="clear" w:color="auto" w:fill="auto"/>
            <w:noWrap/>
            <w:hideMark/>
          </w:tcPr>
          <w:p w14:paraId="3E95D9A9"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15,9</w:t>
            </w:r>
          </w:p>
        </w:tc>
        <w:tc>
          <w:tcPr>
            <w:tcW w:w="547" w:type="dxa"/>
            <w:tcBorders>
              <w:top w:val="nil"/>
              <w:left w:val="nil"/>
              <w:bottom w:val="single" w:sz="4" w:space="0" w:color="auto"/>
              <w:right w:val="single" w:sz="4" w:space="0" w:color="auto"/>
            </w:tcBorders>
            <w:shd w:val="clear" w:color="auto" w:fill="auto"/>
            <w:noWrap/>
            <w:hideMark/>
          </w:tcPr>
          <w:p w14:paraId="15CC0F59"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13,6</w:t>
            </w:r>
          </w:p>
        </w:tc>
        <w:tc>
          <w:tcPr>
            <w:tcW w:w="531" w:type="dxa"/>
            <w:tcBorders>
              <w:top w:val="nil"/>
              <w:left w:val="nil"/>
              <w:bottom w:val="single" w:sz="4" w:space="0" w:color="auto"/>
              <w:right w:val="single" w:sz="4" w:space="0" w:color="auto"/>
            </w:tcBorders>
            <w:shd w:val="clear" w:color="auto" w:fill="auto"/>
            <w:noWrap/>
            <w:hideMark/>
          </w:tcPr>
          <w:p w14:paraId="507592D6"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41,9</w:t>
            </w:r>
          </w:p>
        </w:tc>
        <w:tc>
          <w:tcPr>
            <w:tcW w:w="647" w:type="dxa"/>
            <w:tcBorders>
              <w:top w:val="nil"/>
              <w:left w:val="nil"/>
              <w:bottom w:val="single" w:sz="4" w:space="0" w:color="auto"/>
              <w:right w:val="single" w:sz="4" w:space="0" w:color="auto"/>
            </w:tcBorders>
            <w:shd w:val="clear" w:color="auto" w:fill="auto"/>
            <w:noWrap/>
            <w:hideMark/>
          </w:tcPr>
          <w:p w14:paraId="498EFCD9"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52,8</w:t>
            </w:r>
          </w:p>
        </w:tc>
        <w:tc>
          <w:tcPr>
            <w:tcW w:w="647" w:type="dxa"/>
            <w:tcBorders>
              <w:top w:val="nil"/>
              <w:left w:val="nil"/>
              <w:bottom w:val="single" w:sz="4" w:space="0" w:color="auto"/>
              <w:right w:val="single" w:sz="4" w:space="0" w:color="auto"/>
            </w:tcBorders>
            <w:shd w:val="clear" w:color="auto" w:fill="auto"/>
            <w:noWrap/>
            <w:hideMark/>
          </w:tcPr>
          <w:p w14:paraId="0D86FA42"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49,5</w:t>
            </w:r>
          </w:p>
        </w:tc>
        <w:tc>
          <w:tcPr>
            <w:tcW w:w="647" w:type="dxa"/>
            <w:tcBorders>
              <w:top w:val="nil"/>
              <w:left w:val="nil"/>
              <w:bottom w:val="single" w:sz="4" w:space="0" w:color="auto"/>
              <w:right w:val="single" w:sz="4" w:space="0" w:color="auto"/>
            </w:tcBorders>
            <w:shd w:val="clear" w:color="auto" w:fill="auto"/>
            <w:noWrap/>
            <w:hideMark/>
          </w:tcPr>
          <w:p w14:paraId="0E3B7F43"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42,3</w:t>
            </w:r>
          </w:p>
        </w:tc>
        <w:tc>
          <w:tcPr>
            <w:tcW w:w="672" w:type="dxa"/>
            <w:tcBorders>
              <w:top w:val="nil"/>
              <w:left w:val="nil"/>
              <w:bottom w:val="single" w:sz="4" w:space="0" w:color="auto"/>
              <w:right w:val="single" w:sz="4" w:space="0" w:color="auto"/>
            </w:tcBorders>
            <w:shd w:val="clear" w:color="auto" w:fill="auto"/>
            <w:noWrap/>
            <w:hideMark/>
          </w:tcPr>
          <w:p w14:paraId="1B8DD32E"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186,5</w:t>
            </w:r>
          </w:p>
        </w:tc>
      </w:tr>
      <w:tr w:rsidR="007E0C03" w:rsidRPr="001A6F94" w14:paraId="4E2BAA31" w14:textId="77777777" w:rsidTr="002B1A68">
        <w:trPr>
          <w:trHeight w:val="299"/>
        </w:trPr>
        <w:tc>
          <w:tcPr>
            <w:tcW w:w="1418" w:type="dxa"/>
            <w:tcBorders>
              <w:top w:val="nil"/>
              <w:left w:val="single" w:sz="4" w:space="0" w:color="auto"/>
              <w:bottom w:val="single" w:sz="4" w:space="0" w:color="auto"/>
              <w:right w:val="single" w:sz="4" w:space="0" w:color="auto"/>
            </w:tcBorders>
            <w:shd w:val="clear" w:color="auto" w:fill="auto"/>
            <w:noWrap/>
            <w:vAlign w:val="bottom"/>
            <w:hideMark/>
          </w:tcPr>
          <w:p w14:paraId="221415DF" w14:textId="77777777" w:rsidR="007E0C03" w:rsidRPr="001A6F94" w:rsidRDefault="007E0C03" w:rsidP="002B1A68">
            <w:pPr>
              <w:spacing w:after="0" w:line="240" w:lineRule="auto"/>
              <w:ind w:left="-108"/>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Криворізькі РЕМ</w:t>
            </w:r>
          </w:p>
        </w:tc>
        <w:tc>
          <w:tcPr>
            <w:tcW w:w="777" w:type="dxa"/>
            <w:tcBorders>
              <w:top w:val="nil"/>
              <w:left w:val="nil"/>
              <w:bottom w:val="single" w:sz="4" w:space="0" w:color="auto"/>
              <w:right w:val="single" w:sz="4" w:space="0" w:color="auto"/>
            </w:tcBorders>
            <w:shd w:val="clear" w:color="auto" w:fill="auto"/>
            <w:noWrap/>
            <w:hideMark/>
          </w:tcPr>
          <w:p w14:paraId="7797E2C7"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6,5</w:t>
            </w:r>
          </w:p>
        </w:tc>
        <w:tc>
          <w:tcPr>
            <w:tcW w:w="547" w:type="dxa"/>
            <w:tcBorders>
              <w:top w:val="nil"/>
              <w:left w:val="nil"/>
              <w:bottom w:val="single" w:sz="4" w:space="0" w:color="auto"/>
              <w:right w:val="single" w:sz="4" w:space="0" w:color="auto"/>
            </w:tcBorders>
            <w:shd w:val="clear" w:color="auto" w:fill="auto"/>
            <w:noWrap/>
            <w:hideMark/>
          </w:tcPr>
          <w:p w14:paraId="18E3D32C"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3,2</w:t>
            </w:r>
          </w:p>
        </w:tc>
        <w:tc>
          <w:tcPr>
            <w:tcW w:w="547" w:type="dxa"/>
            <w:tcBorders>
              <w:top w:val="nil"/>
              <w:left w:val="nil"/>
              <w:bottom w:val="single" w:sz="4" w:space="0" w:color="auto"/>
              <w:right w:val="single" w:sz="4" w:space="0" w:color="auto"/>
            </w:tcBorders>
            <w:shd w:val="clear" w:color="auto" w:fill="auto"/>
            <w:noWrap/>
            <w:hideMark/>
          </w:tcPr>
          <w:p w14:paraId="77290198"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11,7</w:t>
            </w:r>
          </w:p>
        </w:tc>
        <w:tc>
          <w:tcPr>
            <w:tcW w:w="547" w:type="dxa"/>
            <w:tcBorders>
              <w:top w:val="nil"/>
              <w:left w:val="nil"/>
              <w:bottom w:val="single" w:sz="4" w:space="0" w:color="auto"/>
              <w:right w:val="single" w:sz="4" w:space="0" w:color="auto"/>
            </w:tcBorders>
            <w:shd w:val="clear" w:color="auto" w:fill="auto"/>
            <w:noWrap/>
            <w:hideMark/>
          </w:tcPr>
          <w:p w14:paraId="7B2F1069"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5,3</w:t>
            </w:r>
          </w:p>
        </w:tc>
        <w:tc>
          <w:tcPr>
            <w:tcW w:w="647" w:type="dxa"/>
            <w:tcBorders>
              <w:top w:val="nil"/>
              <w:left w:val="nil"/>
              <w:bottom w:val="single" w:sz="4" w:space="0" w:color="auto"/>
              <w:right w:val="single" w:sz="4" w:space="0" w:color="auto"/>
            </w:tcBorders>
            <w:shd w:val="clear" w:color="auto" w:fill="auto"/>
            <w:noWrap/>
            <w:hideMark/>
          </w:tcPr>
          <w:p w14:paraId="5795976F"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7,2</w:t>
            </w:r>
          </w:p>
        </w:tc>
        <w:tc>
          <w:tcPr>
            <w:tcW w:w="547" w:type="dxa"/>
            <w:tcBorders>
              <w:top w:val="nil"/>
              <w:left w:val="nil"/>
              <w:bottom w:val="single" w:sz="4" w:space="0" w:color="auto"/>
              <w:right w:val="single" w:sz="4" w:space="0" w:color="auto"/>
            </w:tcBorders>
            <w:shd w:val="clear" w:color="auto" w:fill="auto"/>
            <w:noWrap/>
            <w:hideMark/>
          </w:tcPr>
          <w:p w14:paraId="20DF70F1"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30,7</w:t>
            </w:r>
          </w:p>
        </w:tc>
        <w:tc>
          <w:tcPr>
            <w:tcW w:w="647" w:type="dxa"/>
            <w:tcBorders>
              <w:top w:val="nil"/>
              <w:left w:val="nil"/>
              <w:bottom w:val="single" w:sz="4" w:space="0" w:color="auto"/>
              <w:right w:val="single" w:sz="4" w:space="0" w:color="auto"/>
            </w:tcBorders>
            <w:shd w:val="clear" w:color="auto" w:fill="auto"/>
            <w:noWrap/>
            <w:hideMark/>
          </w:tcPr>
          <w:p w14:paraId="36FC8B71"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52,6</w:t>
            </w:r>
          </w:p>
        </w:tc>
        <w:tc>
          <w:tcPr>
            <w:tcW w:w="547" w:type="dxa"/>
            <w:tcBorders>
              <w:top w:val="nil"/>
              <w:left w:val="nil"/>
              <w:bottom w:val="single" w:sz="4" w:space="0" w:color="auto"/>
              <w:right w:val="single" w:sz="4" w:space="0" w:color="auto"/>
            </w:tcBorders>
            <w:shd w:val="clear" w:color="auto" w:fill="auto"/>
            <w:noWrap/>
            <w:hideMark/>
          </w:tcPr>
          <w:p w14:paraId="117E493E"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10,0</w:t>
            </w:r>
          </w:p>
        </w:tc>
        <w:tc>
          <w:tcPr>
            <w:tcW w:w="547" w:type="dxa"/>
            <w:tcBorders>
              <w:top w:val="nil"/>
              <w:left w:val="nil"/>
              <w:bottom w:val="single" w:sz="4" w:space="0" w:color="auto"/>
              <w:right w:val="single" w:sz="4" w:space="0" w:color="auto"/>
            </w:tcBorders>
            <w:shd w:val="clear" w:color="auto" w:fill="auto"/>
            <w:noWrap/>
            <w:hideMark/>
          </w:tcPr>
          <w:p w14:paraId="34CC852C"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31,6</w:t>
            </w:r>
          </w:p>
        </w:tc>
        <w:tc>
          <w:tcPr>
            <w:tcW w:w="547" w:type="dxa"/>
            <w:tcBorders>
              <w:top w:val="nil"/>
              <w:left w:val="nil"/>
              <w:bottom w:val="single" w:sz="4" w:space="0" w:color="auto"/>
              <w:right w:val="single" w:sz="4" w:space="0" w:color="auto"/>
            </w:tcBorders>
            <w:shd w:val="clear" w:color="auto" w:fill="auto"/>
            <w:noWrap/>
            <w:hideMark/>
          </w:tcPr>
          <w:p w14:paraId="251DC4EC"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5,0</w:t>
            </w:r>
          </w:p>
        </w:tc>
        <w:tc>
          <w:tcPr>
            <w:tcW w:w="547" w:type="dxa"/>
            <w:tcBorders>
              <w:top w:val="nil"/>
              <w:left w:val="nil"/>
              <w:bottom w:val="single" w:sz="4" w:space="0" w:color="auto"/>
              <w:right w:val="single" w:sz="4" w:space="0" w:color="auto"/>
            </w:tcBorders>
            <w:shd w:val="clear" w:color="auto" w:fill="auto"/>
            <w:noWrap/>
            <w:hideMark/>
          </w:tcPr>
          <w:p w14:paraId="021866B5"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11,9</w:t>
            </w:r>
          </w:p>
        </w:tc>
        <w:tc>
          <w:tcPr>
            <w:tcW w:w="547" w:type="dxa"/>
            <w:tcBorders>
              <w:top w:val="nil"/>
              <w:left w:val="nil"/>
              <w:bottom w:val="single" w:sz="4" w:space="0" w:color="auto"/>
              <w:right w:val="single" w:sz="4" w:space="0" w:color="auto"/>
            </w:tcBorders>
            <w:shd w:val="clear" w:color="auto" w:fill="auto"/>
            <w:noWrap/>
            <w:hideMark/>
          </w:tcPr>
          <w:p w14:paraId="7D28E07A"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4,0</w:t>
            </w:r>
          </w:p>
        </w:tc>
        <w:tc>
          <w:tcPr>
            <w:tcW w:w="531" w:type="dxa"/>
            <w:tcBorders>
              <w:top w:val="nil"/>
              <w:left w:val="nil"/>
              <w:bottom w:val="single" w:sz="4" w:space="0" w:color="auto"/>
              <w:right w:val="single" w:sz="4" w:space="0" w:color="auto"/>
            </w:tcBorders>
            <w:shd w:val="clear" w:color="auto" w:fill="auto"/>
            <w:noWrap/>
            <w:hideMark/>
          </w:tcPr>
          <w:p w14:paraId="2438A767"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21,4</w:t>
            </w:r>
          </w:p>
        </w:tc>
        <w:tc>
          <w:tcPr>
            <w:tcW w:w="647" w:type="dxa"/>
            <w:tcBorders>
              <w:top w:val="nil"/>
              <w:left w:val="nil"/>
              <w:bottom w:val="single" w:sz="4" w:space="0" w:color="auto"/>
              <w:right w:val="single" w:sz="4" w:space="0" w:color="auto"/>
            </w:tcBorders>
            <w:shd w:val="clear" w:color="auto" w:fill="auto"/>
            <w:noWrap/>
            <w:hideMark/>
          </w:tcPr>
          <w:p w14:paraId="2C7AE75F"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43,2</w:t>
            </w:r>
          </w:p>
        </w:tc>
        <w:tc>
          <w:tcPr>
            <w:tcW w:w="647" w:type="dxa"/>
            <w:tcBorders>
              <w:top w:val="nil"/>
              <w:left w:val="nil"/>
              <w:bottom w:val="single" w:sz="4" w:space="0" w:color="auto"/>
              <w:right w:val="single" w:sz="4" w:space="0" w:color="auto"/>
            </w:tcBorders>
            <w:shd w:val="clear" w:color="auto" w:fill="auto"/>
            <w:noWrap/>
            <w:hideMark/>
          </w:tcPr>
          <w:p w14:paraId="020AEFE6"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94,2</w:t>
            </w:r>
          </w:p>
        </w:tc>
        <w:tc>
          <w:tcPr>
            <w:tcW w:w="647" w:type="dxa"/>
            <w:tcBorders>
              <w:top w:val="nil"/>
              <w:left w:val="nil"/>
              <w:bottom w:val="single" w:sz="4" w:space="0" w:color="auto"/>
              <w:right w:val="single" w:sz="4" w:space="0" w:color="auto"/>
            </w:tcBorders>
            <w:shd w:val="clear" w:color="auto" w:fill="auto"/>
            <w:noWrap/>
            <w:hideMark/>
          </w:tcPr>
          <w:p w14:paraId="78A1E97F"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20,9</w:t>
            </w:r>
          </w:p>
        </w:tc>
        <w:tc>
          <w:tcPr>
            <w:tcW w:w="672" w:type="dxa"/>
            <w:tcBorders>
              <w:top w:val="nil"/>
              <w:left w:val="nil"/>
              <w:bottom w:val="single" w:sz="4" w:space="0" w:color="auto"/>
              <w:right w:val="single" w:sz="4" w:space="0" w:color="auto"/>
            </w:tcBorders>
            <w:shd w:val="clear" w:color="auto" w:fill="auto"/>
            <w:noWrap/>
            <w:hideMark/>
          </w:tcPr>
          <w:p w14:paraId="7687AE03"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179,7</w:t>
            </w:r>
          </w:p>
        </w:tc>
      </w:tr>
      <w:tr w:rsidR="007E0C03" w:rsidRPr="001A6F94" w14:paraId="3BA3D330" w14:textId="77777777" w:rsidTr="002B1A68">
        <w:trPr>
          <w:trHeight w:val="299"/>
        </w:trPr>
        <w:tc>
          <w:tcPr>
            <w:tcW w:w="1418" w:type="dxa"/>
            <w:tcBorders>
              <w:top w:val="nil"/>
              <w:left w:val="single" w:sz="4" w:space="0" w:color="auto"/>
              <w:bottom w:val="single" w:sz="4" w:space="0" w:color="auto"/>
              <w:right w:val="single" w:sz="4" w:space="0" w:color="auto"/>
            </w:tcBorders>
            <w:shd w:val="clear" w:color="auto" w:fill="auto"/>
            <w:noWrap/>
            <w:vAlign w:val="bottom"/>
            <w:hideMark/>
          </w:tcPr>
          <w:p w14:paraId="7C2CF270" w14:textId="77777777" w:rsidR="007E0C03" w:rsidRPr="001A6F94" w:rsidRDefault="007E0C03" w:rsidP="007E0C03">
            <w:pPr>
              <w:spacing w:after="0" w:line="240" w:lineRule="auto"/>
              <w:ind w:left="-108" w:right="175"/>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Павлоградські РЕМ</w:t>
            </w:r>
          </w:p>
        </w:tc>
        <w:tc>
          <w:tcPr>
            <w:tcW w:w="777" w:type="dxa"/>
            <w:tcBorders>
              <w:top w:val="nil"/>
              <w:left w:val="nil"/>
              <w:bottom w:val="single" w:sz="4" w:space="0" w:color="auto"/>
              <w:right w:val="single" w:sz="4" w:space="0" w:color="auto"/>
            </w:tcBorders>
            <w:shd w:val="clear" w:color="auto" w:fill="auto"/>
            <w:noWrap/>
            <w:hideMark/>
          </w:tcPr>
          <w:p w14:paraId="635DAE51"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3,6</w:t>
            </w:r>
          </w:p>
        </w:tc>
        <w:tc>
          <w:tcPr>
            <w:tcW w:w="547" w:type="dxa"/>
            <w:tcBorders>
              <w:top w:val="nil"/>
              <w:left w:val="nil"/>
              <w:bottom w:val="single" w:sz="4" w:space="0" w:color="auto"/>
              <w:right w:val="single" w:sz="4" w:space="0" w:color="auto"/>
            </w:tcBorders>
            <w:shd w:val="clear" w:color="auto" w:fill="auto"/>
            <w:noWrap/>
            <w:hideMark/>
          </w:tcPr>
          <w:p w14:paraId="1BF54E8B"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13,9</w:t>
            </w:r>
          </w:p>
        </w:tc>
        <w:tc>
          <w:tcPr>
            <w:tcW w:w="547" w:type="dxa"/>
            <w:tcBorders>
              <w:top w:val="nil"/>
              <w:left w:val="nil"/>
              <w:bottom w:val="single" w:sz="4" w:space="0" w:color="auto"/>
              <w:right w:val="single" w:sz="4" w:space="0" w:color="auto"/>
            </w:tcBorders>
            <w:shd w:val="clear" w:color="auto" w:fill="auto"/>
            <w:noWrap/>
            <w:hideMark/>
          </w:tcPr>
          <w:p w14:paraId="2CD2DA4D"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23,1</w:t>
            </w:r>
          </w:p>
        </w:tc>
        <w:tc>
          <w:tcPr>
            <w:tcW w:w="547" w:type="dxa"/>
            <w:tcBorders>
              <w:top w:val="nil"/>
              <w:left w:val="nil"/>
              <w:bottom w:val="single" w:sz="4" w:space="0" w:color="auto"/>
              <w:right w:val="single" w:sz="4" w:space="0" w:color="auto"/>
            </w:tcBorders>
            <w:shd w:val="clear" w:color="auto" w:fill="auto"/>
            <w:noWrap/>
            <w:hideMark/>
          </w:tcPr>
          <w:p w14:paraId="300D9178"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5,6</w:t>
            </w:r>
          </w:p>
        </w:tc>
        <w:tc>
          <w:tcPr>
            <w:tcW w:w="647" w:type="dxa"/>
            <w:tcBorders>
              <w:top w:val="nil"/>
              <w:left w:val="nil"/>
              <w:bottom w:val="single" w:sz="4" w:space="0" w:color="auto"/>
              <w:right w:val="single" w:sz="4" w:space="0" w:color="auto"/>
            </w:tcBorders>
            <w:shd w:val="clear" w:color="auto" w:fill="auto"/>
            <w:noWrap/>
            <w:hideMark/>
          </w:tcPr>
          <w:p w14:paraId="139265BD"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8,7</w:t>
            </w:r>
          </w:p>
        </w:tc>
        <w:tc>
          <w:tcPr>
            <w:tcW w:w="547" w:type="dxa"/>
            <w:tcBorders>
              <w:top w:val="nil"/>
              <w:left w:val="nil"/>
              <w:bottom w:val="single" w:sz="4" w:space="0" w:color="auto"/>
              <w:right w:val="single" w:sz="4" w:space="0" w:color="auto"/>
            </w:tcBorders>
            <w:shd w:val="clear" w:color="auto" w:fill="auto"/>
            <w:noWrap/>
            <w:hideMark/>
          </w:tcPr>
          <w:p w14:paraId="7255BF86"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5,9</w:t>
            </w:r>
          </w:p>
        </w:tc>
        <w:tc>
          <w:tcPr>
            <w:tcW w:w="647" w:type="dxa"/>
            <w:tcBorders>
              <w:top w:val="nil"/>
              <w:left w:val="nil"/>
              <w:bottom w:val="single" w:sz="4" w:space="0" w:color="auto"/>
              <w:right w:val="single" w:sz="4" w:space="0" w:color="auto"/>
            </w:tcBorders>
            <w:shd w:val="clear" w:color="auto" w:fill="auto"/>
            <w:noWrap/>
            <w:hideMark/>
          </w:tcPr>
          <w:p w14:paraId="5EA17CE7"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11,3</w:t>
            </w:r>
          </w:p>
        </w:tc>
        <w:tc>
          <w:tcPr>
            <w:tcW w:w="547" w:type="dxa"/>
            <w:tcBorders>
              <w:top w:val="nil"/>
              <w:left w:val="nil"/>
              <w:bottom w:val="single" w:sz="4" w:space="0" w:color="auto"/>
              <w:right w:val="single" w:sz="4" w:space="0" w:color="auto"/>
            </w:tcBorders>
            <w:shd w:val="clear" w:color="auto" w:fill="auto"/>
            <w:noWrap/>
            <w:hideMark/>
          </w:tcPr>
          <w:p w14:paraId="74418241"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10,5</w:t>
            </w:r>
          </w:p>
        </w:tc>
        <w:tc>
          <w:tcPr>
            <w:tcW w:w="547" w:type="dxa"/>
            <w:tcBorders>
              <w:top w:val="nil"/>
              <w:left w:val="nil"/>
              <w:bottom w:val="single" w:sz="4" w:space="0" w:color="auto"/>
              <w:right w:val="single" w:sz="4" w:space="0" w:color="auto"/>
            </w:tcBorders>
            <w:shd w:val="clear" w:color="auto" w:fill="auto"/>
            <w:noWrap/>
            <w:hideMark/>
          </w:tcPr>
          <w:p w14:paraId="102EFDBD"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3,3</w:t>
            </w:r>
          </w:p>
        </w:tc>
        <w:tc>
          <w:tcPr>
            <w:tcW w:w="547" w:type="dxa"/>
            <w:tcBorders>
              <w:top w:val="nil"/>
              <w:left w:val="nil"/>
              <w:bottom w:val="single" w:sz="4" w:space="0" w:color="auto"/>
              <w:right w:val="single" w:sz="4" w:space="0" w:color="auto"/>
            </w:tcBorders>
            <w:shd w:val="clear" w:color="auto" w:fill="auto"/>
            <w:noWrap/>
            <w:hideMark/>
          </w:tcPr>
          <w:p w14:paraId="75C8F487"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35,7</w:t>
            </w:r>
          </w:p>
        </w:tc>
        <w:tc>
          <w:tcPr>
            <w:tcW w:w="547" w:type="dxa"/>
            <w:tcBorders>
              <w:top w:val="nil"/>
              <w:left w:val="nil"/>
              <w:bottom w:val="single" w:sz="4" w:space="0" w:color="auto"/>
              <w:right w:val="single" w:sz="4" w:space="0" w:color="auto"/>
            </w:tcBorders>
            <w:shd w:val="clear" w:color="auto" w:fill="auto"/>
            <w:noWrap/>
            <w:hideMark/>
          </w:tcPr>
          <w:p w14:paraId="3959DA13"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19,8</w:t>
            </w:r>
          </w:p>
        </w:tc>
        <w:tc>
          <w:tcPr>
            <w:tcW w:w="547" w:type="dxa"/>
            <w:tcBorders>
              <w:top w:val="nil"/>
              <w:left w:val="nil"/>
              <w:bottom w:val="single" w:sz="4" w:space="0" w:color="auto"/>
              <w:right w:val="single" w:sz="4" w:space="0" w:color="auto"/>
            </w:tcBorders>
            <w:shd w:val="clear" w:color="auto" w:fill="auto"/>
            <w:noWrap/>
            <w:hideMark/>
          </w:tcPr>
          <w:p w14:paraId="470FEEA2"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5,8</w:t>
            </w:r>
          </w:p>
        </w:tc>
        <w:tc>
          <w:tcPr>
            <w:tcW w:w="531" w:type="dxa"/>
            <w:tcBorders>
              <w:top w:val="nil"/>
              <w:left w:val="nil"/>
              <w:bottom w:val="single" w:sz="4" w:space="0" w:color="auto"/>
              <w:right w:val="single" w:sz="4" w:space="0" w:color="auto"/>
            </w:tcBorders>
            <w:shd w:val="clear" w:color="auto" w:fill="auto"/>
            <w:noWrap/>
            <w:hideMark/>
          </w:tcPr>
          <w:p w14:paraId="49428DA0"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40,7</w:t>
            </w:r>
          </w:p>
        </w:tc>
        <w:tc>
          <w:tcPr>
            <w:tcW w:w="647" w:type="dxa"/>
            <w:tcBorders>
              <w:top w:val="nil"/>
              <w:left w:val="nil"/>
              <w:bottom w:val="single" w:sz="4" w:space="0" w:color="auto"/>
              <w:right w:val="single" w:sz="4" w:space="0" w:color="auto"/>
            </w:tcBorders>
            <w:shd w:val="clear" w:color="auto" w:fill="auto"/>
            <w:noWrap/>
            <w:hideMark/>
          </w:tcPr>
          <w:p w14:paraId="194005A0"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20,3</w:t>
            </w:r>
          </w:p>
        </w:tc>
        <w:tc>
          <w:tcPr>
            <w:tcW w:w="647" w:type="dxa"/>
            <w:tcBorders>
              <w:top w:val="nil"/>
              <w:left w:val="nil"/>
              <w:bottom w:val="single" w:sz="4" w:space="0" w:color="auto"/>
              <w:right w:val="single" w:sz="4" w:space="0" w:color="auto"/>
            </w:tcBorders>
            <w:shd w:val="clear" w:color="auto" w:fill="auto"/>
            <w:noWrap/>
            <w:hideMark/>
          </w:tcPr>
          <w:p w14:paraId="48247E13"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25,0</w:t>
            </w:r>
          </w:p>
        </w:tc>
        <w:tc>
          <w:tcPr>
            <w:tcW w:w="647" w:type="dxa"/>
            <w:tcBorders>
              <w:top w:val="nil"/>
              <w:left w:val="nil"/>
              <w:bottom w:val="single" w:sz="4" w:space="0" w:color="auto"/>
              <w:right w:val="single" w:sz="4" w:space="0" w:color="auto"/>
            </w:tcBorders>
            <w:shd w:val="clear" w:color="auto" w:fill="auto"/>
            <w:noWrap/>
            <w:hideMark/>
          </w:tcPr>
          <w:p w14:paraId="3B058C86"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61,3</w:t>
            </w:r>
          </w:p>
        </w:tc>
        <w:tc>
          <w:tcPr>
            <w:tcW w:w="672" w:type="dxa"/>
            <w:tcBorders>
              <w:top w:val="nil"/>
              <w:left w:val="nil"/>
              <w:bottom w:val="single" w:sz="4" w:space="0" w:color="auto"/>
              <w:right w:val="single" w:sz="4" w:space="0" w:color="auto"/>
            </w:tcBorders>
            <w:shd w:val="clear" w:color="auto" w:fill="auto"/>
            <w:noWrap/>
            <w:hideMark/>
          </w:tcPr>
          <w:p w14:paraId="5EECC08D"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147,3</w:t>
            </w:r>
          </w:p>
        </w:tc>
      </w:tr>
      <w:tr w:rsidR="007E0C03" w:rsidRPr="001A6F94" w14:paraId="50B17542" w14:textId="77777777" w:rsidTr="002B1A68">
        <w:trPr>
          <w:trHeight w:val="299"/>
        </w:trPr>
        <w:tc>
          <w:tcPr>
            <w:tcW w:w="1418" w:type="dxa"/>
            <w:tcBorders>
              <w:top w:val="nil"/>
              <w:left w:val="single" w:sz="4" w:space="0" w:color="auto"/>
              <w:bottom w:val="single" w:sz="4" w:space="0" w:color="auto"/>
              <w:right w:val="single" w:sz="4" w:space="0" w:color="auto"/>
            </w:tcBorders>
            <w:shd w:val="clear" w:color="auto" w:fill="auto"/>
            <w:noWrap/>
            <w:vAlign w:val="bottom"/>
            <w:hideMark/>
          </w:tcPr>
          <w:p w14:paraId="16E9BCD8" w14:textId="77777777" w:rsidR="007E0C03" w:rsidRPr="001A6F94" w:rsidRDefault="007E0C03" w:rsidP="007E0C03">
            <w:pPr>
              <w:spacing w:after="0" w:line="240" w:lineRule="auto"/>
              <w:ind w:left="-108" w:right="175"/>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СПС</w:t>
            </w:r>
          </w:p>
        </w:tc>
        <w:tc>
          <w:tcPr>
            <w:tcW w:w="777" w:type="dxa"/>
            <w:tcBorders>
              <w:top w:val="nil"/>
              <w:left w:val="nil"/>
              <w:bottom w:val="single" w:sz="4" w:space="0" w:color="auto"/>
              <w:right w:val="single" w:sz="4" w:space="0" w:color="auto"/>
            </w:tcBorders>
            <w:shd w:val="clear" w:color="auto" w:fill="auto"/>
            <w:noWrap/>
            <w:hideMark/>
          </w:tcPr>
          <w:p w14:paraId="1FFE6D3B"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2,5</w:t>
            </w:r>
          </w:p>
        </w:tc>
        <w:tc>
          <w:tcPr>
            <w:tcW w:w="547" w:type="dxa"/>
            <w:tcBorders>
              <w:top w:val="nil"/>
              <w:left w:val="nil"/>
              <w:bottom w:val="single" w:sz="4" w:space="0" w:color="auto"/>
              <w:right w:val="single" w:sz="4" w:space="0" w:color="auto"/>
            </w:tcBorders>
            <w:shd w:val="clear" w:color="auto" w:fill="auto"/>
            <w:noWrap/>
            <w:hideMark/>
          </w:tcPr>
          <w:p w14:paraId="7EB14433"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2,7</w:t>
            </w:r>
          </w:p>
        </w:tc>
        <w:tc>
          <w:tcPr>
            <w:tcW w:w="547" w:type="dxa"/>
            <w:tcBorders>
              <w:top w:val="nil"/>
              <w:left w:val="nil"/>
              <w:bottom w:val="single" w:sz="4" w:space="0" w:color="auto"/>
              <w:right w:val="single" w:sz="4" w:space="0" w:color="auto"/>
            </w:tcBorders>
            <w:shd w:val="clear" w:color="auto" w:fill="auto"/>
            <w:noWrap/>
            <w:hideMark/>
          </w:tcPr>
          <w:p w14:paraId="71925B93"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w:t>
            </w:r>
          </w:p>
        </w:tc>
        <w:tc>
          <w:tcPr>
            <w:tcW w:w="547" w:type="dxa"/>
            <w:tcBorders>
              <w:top w:val="nil"/>
              <w:left w:val="nil"/>
              <w:bottom w:val="single" w:sz="4" w:space="0" w:color="auto"/>
              <w:right w:val="single" w:sz="4" w:space="0" w:color="auto"/>
            </w:tcBorders>
            <w:shd w:val="clear" w:color="auto" w:fill="auto"/>
            <w:noWrap/>
            <w:hideMark/>
          </w:tcPr>
          <w:p w14:paraId="16D00AC5"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6,7</w:t>
            </w:r>
          </w:p>
        </w:tc>
        <w:tc>
          <w:tcPr>
            <w:tcW w:w="647" w:type="dxa"/>
            <w:tcBorders>
              <w:top w:val="nil"/>
              <w:left w:val="nil"/>
              <w:bottom w:val="single" w:sz="4" w:space="0" w:color="auto"/>
              <w:right w:val="single" w:sz="4" w:space="0" w:color="auto"/>
            </w:tcBorders>
            <w:shd w:val="clear" w:color="auto" w:fill="auto"/>
            <w:noWrap/>
            <w:hideMark/>
          </w:tcPr>
          <w:p w14:paraId="4639DE7D"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45,5</w:t>
            </w:r>
          </w:p>
        </w:tc>
        <w:tc>
          <w:tcPr>
            <w:tcW w:w="547" w:type="dxa"/>
            <w:tcBorders>
              <w:top w:val="nil"/>
              <w:left w:val="nil"/>
              <w:bottom w:val="single" w:sz="4" w:space="0" w:color="auto"/>
              <w:right w:val="single" w:sz="4" w:space="0" w:color="auto"/>
            </w:tcBorders>
            <w:shd w:val="clear" w:color="auto" w:fill="auto"/>
            <w:noWrap/>
            <w:hideMark/>
          </w:tcPr>
          <w:p w14:paraId="351940B8"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1,1</w:t>
            </w:r>
          </w:p>
        </w:tc>
        <w:tc>
          <w:tcPr>
            <w:tcW w:w="647" w:type="dxa"/>
            <w:tcBorders>
              <w:top w:val="nil"/>
              <w:left w:val="nil"/>
              <w:bottom w:val="single" w:sz="4" w:space="0" w:color="auto"/>
              <w:right w:val="single" w:sz="4" w:space="0" w:color="auto"/>
            </w:tcBorders>
            <w:shd w:val="clear" w:color="auto" w:fill="auto"/>
            <w:noWrap/>
            <w:hideMark/>
          </w:tcPr>
          <w:p w14:paraId="24D4AE7C"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11,3</w:t>
            </w:r>
          </w:p>
        </w:tc>
        <w:tc>
          <w:tcPr>
            <w:tcW w:w="547" w:type="dxa"/>
            <w:tcBorders>
              <w:top w:val="nil"/>
              <w:left w:val="nil"/>
              <w:bottom w:val="single" w:sz="4" w:space="0" w:color="auto"/>
              <w:right w:val="single" w:sz="4" w:space="0" w:color="auto"/>
            </w:tcBorders>
            <w:shd w:val="clear" w:color="auto" w:fill="auto"/>
            <w:noWrap/>
            <w:hideMark/>
          </w:tcPr>
          <w:p w14:paraId="0E368425"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w:t>
            </w:r>
          </w:p>
        </w:tc>
        <w:tc>
          <w:tcPr>
            <w:tcW w:w="547" w:type="dxa"/>
            <w:tcBorders>
              <w:top w:val="nil"/>
              <w:left w:val="nil"/>
              <w:bottom w:val="single" w:sz="4" w:space="0" w:color="auto"/>
              <w:right w:val="single" w:sz="4" w:space="0" w:color="auto"/>
            </w:tcBorders>
            <w:shd w:val="clear" w:color="auto" w:fill="auto"/>
            <w:noWrap/>
            <w:hideMark/>
          </w:tcPr>
          <w:p w14:paraId="5C7842A7"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9,3</w:t>
            </w:r>
          </w:p>
        </w:tc>
        <w:tc>
          <w:tcPr>
            <w:tcW w:w="547" w:type="dxa"/>
            <w:tcBorders>
              <w:top w:val="nil"/>
              <w:left w:val="nil"/>
              <w:bottom w:val="single" w:sz="4" w:space="0" w:color="auto"/>
              <w:right w:val="single" w:sz="4" w:space="0" w:color="auto"/>
            </w:tcBorders>
            <w:shd w:val="clear" w:color="auto" w:fill="auto"/>
            <w:noWrap/>
            <w:hideMark/>
          </w:tcPr>
          <w:p w14:paraId="0CA1D7E3"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w:t>
            </w:r>
          </w:p>
        </w:tc>
        <w:tc>
          <w:tcPr>
            <w:tcW w:w="547" w:type="dxa"/>
            <w:tcBorders>
              <w:top w:val="nil"/>
              <w:left w:val="nil"/>
              <w:bottom w:val="single" w:sz="4" w:space="0" w:color="auto"/>
              <w:right w:val="single" w:sz="4" w:space="0" w:color="auto"/>
            </w:tcBorders>
            <w:shd w:val="clear" w:color="auto" w:fill="auto"/>
            <w:noWrap/>
            <w:hideMark/>
          </w:tcPr>
          <w:p w14:paraId="37E3E36D"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w:t>
            </w:r>
          </w:p>
        </w:tc>
        <w:tc>
          <w:tcPr>
            <w:tcW w:w="547" w:type="dxa"/>
            <w:tcBorders>
              <w:top w:val="nil"/>
              <w:left w:val="nil"/>
              <w:bottom w:val="single" w:sz="4" w:space="0" w:color="auto"/>
              <w:right w:val="single" w:sz="4" w:space="0" w:color="auto"/>
            </w:tcBorders>
            <w:shd w:val="clear" w:color="auto" w:fill="auto"/>
            <w:noWrap/>
            <w:hideMark/>
          </w:tcPr>
          <w:p w14:paraId="3C989CC5"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w:t>
            </w:r>
          </w:p>
        </w:tc>
        <w:tc>
          <w:tcPr>
            <w:tcW w:w="531" w:type="dxa"/>
            <w:tcBorders>
              <w:top w:val="nil"/>
              <w:left w:val="nil"/>
              <w:bottom w:val="single" w:sz="4" w:space="0" w:color="auto"/>
              <w:right w:val="single" w:sz="4" w:space="0" w:color="auto"/>
            </w:tcBorders>
            <w:shd w:val="clear" w:color="auto" w:fill="auto"/>
            <w:noWrap/>
            <w:hideMark/>
          </w:tcPr>
          <w:p w14:paraId="45C3190B"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5,2</w:t>
            </w:r>
          </w:p>
        </w:tc>
        <w:tc>
          <w:tcPr>
            <w:tcW w:w="647" w:type="dxa"/>
            <w:tcBorders>
              <w:top w:val="nil"/>
              <w:left w:val="nil"/>
              <w:bottom w:val="single" w:sz="4" w:space="0" w:color="auto"/>
              <w:right w:val="single" w:sz="4" w:space="0" w:color="auto"/>
            </w:tcBorders>
            <w:shd w:val="clear" w:color="auto" w:fill="auto"/>
            <w:noWrap/>
            <w:hideMark/>
          </w:tcPr>
          <w:p w14:paraId="68A48EEA"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53,3</w:t>
            </w:r>
          </w:p>
        </w:tc>
        <w:tc>
          <w:tcPr>
            <w:tcW w:w="647" w:type="dxa"/>
            <w:tcBorders>
              <w:top w:val="nil"/>
              <w:left w:val="nil"/>
              <w:bottom w:val="single" w:sz="4" w:space="0" w:color="auto"/>
              <w:right w:val="single" w:sz="4" w:space="0" w:color="auto"/>
            </w:tcBorders>
            <w:shd w:val="clear" w:color="auto" w:fill="auto"/>
            <w:noWrap/>
            <w:hideMark/>
          </w:tcPr>
          <w:p w14:paraId="0C0B91A2"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20,6</w:t>
            </w:r>
          </w:p>
        </w:tc>
        <w:tc>
          <w:tcPr>
            <w:tcW w:w="647" w:type="dxa"/>
            <w:tcBorders>
              <w:top w:val="nil"/>
              <w:left w:val="nil"/>
              <w:bottom w:val="single" w:sz="4" w:space="0" w:color="auto"/>
              <w:right w:val="single" w:sz="4" w:space="0" w:color="auto"/>
            </w:tcBorders>
            <w:shd w:val="clear" w:color="auto" w:fill="auto"/>
            <w:noWrap/>
            <w:hideMark/>
          </w:tcPr>
          <w:p w14:paraId="32DEB989"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0,0</w:t>
            </w:r>
          </w:p>
        </w:tc>
        <w:tc>
          <w:tcPr>
            <w:tcW w:w="672" w:type="dxa"/>
            <w:tcBorders>
              <w:top w:val="nil"/>
              <w:left w:val="nil"/>
              <w:bottom w:val="single" w:sz="4" w:space="0" w:color="auto"/>
              <w:right w:val="single" w:sz="4" w:space="0" w:color="auto"/>
            </w:tcBorders>
            <w:shd w:val="clear" w:color="auto" w:fill="auto"/>
            <w:noWrap/>
            <w:hideMark/>
          </w:tcPr>
          <w:p w14:paraId="258093C3"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79,2</w:t>
            </w:r>
          </w:p>
        </w:tc>
      </w:tr>
      <w:tr w:rsidR="007E0C03" w:rsidRPr="001A6F94" w14:paraId="449D535E" w14:textId="77777777" w:rsidTr="002B1A68">
        <w:trPr>
          <w:trHeight w:val="299"/>
        </w:trPr>
        <w:tc>
          <w:tcPr>
            <w:tcW w:w="1418" w:type="dxa"/>
            <w:tcBorders>
              <w:top w:val="nil"/>
              <w:left w:val="single" w:sz="4" w:space="0" w:color="auto"/>
              <w:bottom w:val="single" w:sz="4" w:space="0" w:color="auto"/>
              <w:right w:val="single" w:sz="4" w:space="0" w:color="auto"/>
            </w:tcBorders>
            <w:shd w:val="clear" w:color="auto" w:fill="auto"/>
            <w:noWrap/>
            <w:vAlign w:val="bottom"/>
            <w:hideMark/>
          </w:tcPr>
          <w:p w14:paraId="42EC4183" w14:textId="5E805FF1" w:rsidR="007E0C03" w:rsidRPr="001A6F94" w:rsidRDefault="007E0C03" w:rsidP="007E0C03">
            <w:pPr>
              <w:spacing w:after="0" w:line="240" w:lineRule="auto"/>
              <w:ind w:left="-108" w:right="175"/>
              <w:rPr>
                <w:rFonts w:ascii="Times New Roman" w:eastAsia="Times New Roman" w:hAnsi="Times New Roman" w:cs="Times New Roman"/>
                <w:color w:val="000000"/>
                <w:sz w:val="18"/>
                <w:szCs w:val="18"/>
              </w:rPr>
            </w:pPr>
            <w:r w:rsidRPr="001A6F94">
              <w:rPr>
                <w:rFonts w:ascii="Times New Roman" w:eastAsia="Times New Roman" w:hAnsi="Times New Roman" w:cs="Times New Roman"/>
                <w:color w:val="000000"/>
                <w:sz w:val="18"/>
                <w:szCs w:val="18"/>
              </w:rPr>
              <w:t xml:space="preserve">Разом по ПрАТ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 xml:space="preserve">ПЕЕМ </w:t>
            </w:r>
            <w:r w:rsidR="002E3DE0" w:rsidRPr="001A6F94">
              <w:rPr>
                <w:rFonts w:ascii="Times New Roman" w:eastAsia="Times New Roman" w:hAnsi="Times New Roman" w:cs="Times New Roman"/>
                <w:color w:val="000000"/>
                <w:sz w:val="18"/>
                <w:szCs w:val="18"/>
              </w:rPr>
              <w:t>«</w:t>
            </w:r>
            <w:r w:rsidRPr="001A6F94">
              <w:rPr>
                <w:rFonts w:ascii="Times New Roman" w:eastAsia="Times New Roman" w:hAnsi="Times New Roman" w:cs="Times New Roman"/>
                <w:color w:val="000000"/>
                <w:sz w:val="18"/>
                <w:szCs w:val="18"/>
              </w:rPr>
              <w:t>ЦЕК</w:t>
            </w:r>
            <w:r w:rsidR="002E3DE0" w:rsidRPr="001A6F94">
              <w:rPr>
                <w:rFonts w:ascii="Times New Roman" w:eastAsia="Times New Roman" w:hAnsi="Times New Roman" w:cs="Times New Roman"/>
                <w:color w:val="000000"/>
                <w:sz w:val="18"/>
                <w:szCs w:val="18"/>
              </w:rPr>
              <w:t>»</w:t>
            </w:r>
          </w:p>
        </w:tc>
        <w:tc>
          <w:tcPr>
            <w:tcW w:w="777" w:type="dxa"/>
            <w:tcBorders>
              <w:top w:val="nil"/>
              <w:left w:val="nil"/>
              <w:bottom w:val="single" w:sz="4" w:space="0" w:color="auto"/>
              <w:right w:val="single" w:sz="4" w:space="0" w:color="auto"/>
            </w:tcBorders>
            <w:shd w:val="clear" w:color="auto" w:fill="auto"/>
            <w:noWrap/>
            <w:hideMark/>
          </w:tcPr>
          <w:p w14:paraId="7C9A24F0"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46,7</w:t>
            </w:r>
          </w:p>
        </w:tc>
        <w:tc>
          <w:tcPr>
            <w:tcW w:w="547" w:type="dxa"/>
            <w:tcBorders>
              <w:top w:val="nil"/>
              <w:left w:val="nil"/>
              <w:bottom w:val="single" w:sz="4" w:space="0" w:color="auto"/>
              <w:right w:val="single" w:sz="4" w:space="0" w:color="auto"/>
            </w:tcBorders>
            <w:shd w:val="clear" w:color="auto" w:fill="auto"/>
            <w:noWrap/>
            <w:hideMark/>
          </w:tcPr>
          <w:p w14:paraId="40881009"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49,9</w:t>
            </w:r>
          </w:p>
        </w:tc>
        <w:tc>
          <w:tcPr>
            <w:tcW w:w="547" w:type="dxa"/>
            <w:tcBorders>
              <w:top w:val="nil"/>
              <w:left w:val="nil"/>
              <w:bottom w:val="single" w:sz="4" w:space="0" w:color="auto"/>
              <w:right w:val="single" w:sz="4" w:space="0" w:color="auto"/>
            </w:tcBorders>
            <w:shd w:val="clear" w:color="auto" w:fill="auto"/>
            <w:noWrap/>
            <w:hideMark/>
          </w:tcPr>
          <w:p w14:paraId="3EDC050F"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72,4</w:t>
            </w:r>
          </w:p>
        </w:tc>
        <w:tc>
          <w:tcPr>
            <w:tcW w:w="547" w:type="dxa"/>
            <w:tcBorders>
              <w:top w:val="nil"/>
              <w:left w:val="nil"/>
              <w:bottom w:val="single" w:sz="4" w:space="0" w:color="auto"/>
              <w:right w:val="single" w:sz="4" w:space="0" w:color="auto"/>
            </w:tcBorders>
            <w:shd w:val="clear" w:color="auto" w:fill="auto"/>
            <w:noWrap/>
            <w:hideMark/>
          </w:tcPr>
          <w:p w14:paraId="19BAD77C"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77,7</w:t>
            </w:r>
          </w:p>
        </w:tc>
        <w:tc>
          <w:tcPr>
            <w:tcW w:w="647" w:type="dxa"/>
            <w:tcBorders>
              <w:top w:val="nil"/>
              <w:left w:val="nil"/>
              <w:bottom w:val="single" w:sz="4" w:space="0" w:color="auto"/>
              <w:right w:val="single" w:sz="4" w:space="0" w:color="auto"/>
            </w:tcBorders>
            <w:shd w:val="clear" w:color="auto" w:fill="auto"/>
            <w:noWrap/>
            <w:hideMark/>
          </w:tcPr>
          <w:p w14:paraId="2FE96B04"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112,1</w:t>
            </w:r>
          </w:p>
        </w:tc>
        <w:tc>
          <w:tcPr>
            <w:tcW w:w="547" w:type="dxa"/>
            <w:tcBorders>
              <w:top w:val="nil"/>
              <w:left w:val="nil"/>
              <w:bottom w:val="single" w:sz="4" w:space="0" w:color="auto"/>
              <w:right w:val="single" w:sz="4" w:space="0" w:color="auto"/>
            </w:tcBorders>
            <w:shd w:val="clear" w:color="auto" w:fill="auto"/>
            <w:noWrap/>
            <w:hideMark/>
          </w:tcPr>
          <w:p w14:paraId="28BB506C"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76,0</w:t>
            </w:r>
          </w:p>
        </w:tc>
        <w:tc>
          <w:tcPr>
            <w:tcW w:w="647" w:type="dxa"/>
            <w:tcBorders>
              <w:top w:val="nil"/>
              <w:left w:val="nil"/>
              <w:bottom w:val="single" w:sz="4" w:space="0" w:color="auto"/>
              <w:right w:val="single" w:sz="4" w:space="0" w:color="auto"/>
            </w:tcBorders>
            <w:shd w:val="clear" w:color="auto" w:fill="auto"/>
            <w:noWrap/>
            <w:hideMark/>
          </w:tcPr>
          <w:p w14:paraId="3508FC27"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124,6</w:t>
            </w:r>
          </w:p>
        </w:tc>
        <w:tc>
          <w:tcPr>
            <w:tcW w:w="547" w:type="dxa"/>
            <w:tcBorders>
              <w:top w:val="nil"/>
              <w:left w:val="nil"/>
              <w:bottom w:val="single" w:sz="4" w:space="0" w:color="auto"/>
              <w:right w:val="single" w:sz="4" w:space="0" w:color="auto"/>
            </w:tcBorders>
            <w:shd w:val="clear" w:color="auto" w:fill="auto"/>
            <w:noWrap/>
            <w:hideMark/>
          </w:tcPr>
          <w:p w14:paraId="34BE317F"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63,3</w:t>
            </w:r>
          </w:p>
        </w:tc>
        <w:tc>
          <w:tcPr>
            <w:tcW w:w="547" w:type="dxa"/>
            <w:tcBorders>
              <w:top w:val="nil"/>
              <w:left w:val="nil"/>
              <w:bottom w:val="single" w:sz="4" w:space="0" w:color="auto"/>
              <w:right w:val="single" w:sz="4" w:space="0" w:color="auto"/>
            </w:tcBorders>
            <w:shd w:val="clear" w:color="auto" w:fill="auto"/>
            <w:noWrap/>
            <w:hideMark/>
          </w:tcPr>
          <w:p w14:paraId="7F7D99FE"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93,5</w:t>
            </w:r>
          </w:p>
        </w:tc>
        <w:tc>
          <w:tcPr>
            <w:tcW w:w="547" w:type="dxa"/>
            <w:tcBorders>
              <w:top w:val="nil"/>
              <w:left w:val="nil"/>
              <w:bottom w:val="single" w:sz="4" w:space="0" w:color="auto"/>
              <w:right w:val="single" w:sz="4" w:space="0" w:color="auto"/>
            </w:tcBorders>
            <w:shd w:val="clear" w:color="auto" w:fill="auto"/>
            <w:noWrap/>
            <w:hideMark/>
          </w:tcPr>
          <w:p w14:paraId="1089A2B5"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91,9</w:t>
            </w:r>
          </w:p>
        </w:tc>
        <w:tc>
          <w:tcPr>
            <w:tcW w:w="547" w:type="dxa"/>
            <w:tcBorders>
              <w:top w:val="nil"/>
              <w:left w:val="nil"/>
              <w:bottom w:val="single" w:sz="4" w:space="0" w:color="auto"/>
              <w:right w:val="single" w:sz="4" w:space="0" w:color="auto"/>
            </w:tcBorders>
            <w:shd w:val="clear" w:color="auto" w:fill="auto"/>
            <w:noWrap/>
            <w:hideMark/>
          </w:tcPr>
          <w:p w14:paraId="0B33AFEE"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81,6</w:t>
            </w:r>
          </w:p>
        </w:tc>
        <w:tc>
          <w:tcPr>
            <w:tcW w:w="547" w:type="dxa"/>
            <w:tcBorders>
              <w:top w:val="nil"/>
              <w:left w:val="nil"/>
              <w:bottom w:val="single" w:sz="4" w:space="0" w:color="auto"/>
              <w:right w:val="single" w:sz="4" w:space="0" w:color="auto"/>
            </w:tcBorders>
            <w:shd w:val="clear" w:color="auto" w:fill="auto"/>
            <w:noWrap/>
            <w:hideMark/>
          </w:tcPr>
          <w:p w14:paraId="58F0FD73"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36,2</w:t>
            </w:r>
          </w:p>
        </w:tc>
        <w:tc>
          <w:tcPr>
            <w:tcW w:w="531" w:type="dxa"/>
            <w:tcBorders>
              <w:top w:val="nil"/>
              <w:left w:val="nil"/>
              <w:bottom w:val="single" w:sz="4" w:space="0" w:color="auto"/>
              <w:right w:val="single" w:sz="4" w:space="0" w:color="auto"/>
            </w:tcBorders>
            <w:shd w:val="clear" w:color="auto" w:fill="auto"/>
            <w:noWrap/>
            <w:hideMark/>
          </w:tcPr>
          <w:p w14:paraId="30380343" w14:textId="47D9AA50"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169</w:t>
            </w:r>
          </w:p>
        </w:tc>
        <w:tc>
          <w:tcPr>
            <w:tcW w:w="647" w:type="dxa"/>
            <w:tcBorders>
              <w:top w:val="nil"/>
              <w:left w:val="nil"/>
              <w:bottom w:val="single" w:sz="4" w:space="0" w:color="auto"/>
              <w:right w:val="single" w:sz="4" w:space="0" w:color="auto"/>
            </w:tcBorders>
            <w:shd w:val="clear" w:color="auto" w:fill="auto"/>
            <w:noWrap/>
            <w:hideMark/>
          </w:tcPr>
          <w:p w14:paraId="6FE1FD0D"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265,7</w:t>
            </w:r>
          </w:p>
        </w:tc>
        <w:tc>
          <w:tcPr>
            <w:tcW w:w="647" w:type="dxa"/>
            <w:tcBorders>
              <w:top w:val="nil"/>
              <w:left w:val="nil"/>
              <w:bottom w:val="single" w:sz="4" w:space="0" w:color="auto"/>
              <w:right w:val="single" w:sz="4" w:space="0" w:color="auto"/>
            </w:tcBorders>
            <w:shd w:val="clear" w:color="auto" w:fill="auto"/>
            <w:noWrap/>
            <w:hideMark/>
          </w:tcPr>
          <w:p w14:paraId="4BB5C226"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281,4</w:t>
            </w:r>
          </w:p>
        </w:tc>
        <w:tc>
          <w:tcPr>
            <w:tcW w:w="647" w:type="dxa"/>
            <w:tcBorders>
              <w:top w:val="nil"/>
              <w:left w:val="nil"/>
              <w:bottom w:val="single" w:sz="4" w:space="0" w:color="auto"/>
              <w:right w:val="single" w:sz="4" w:space="0" w:color="auto"/>
            </w:tcBorders>
            <w:shd w:val="clear" w:color="auto" w:fill="auto"/>
            <w:noWrap/>
            <w:hideMark/>
          </w:tcPr>
          <w:p w14:paraId="16E61156"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209,7</w:t>
            </w:r>
          </w:p>
        </w:tc>
        <w:tc>
          <w:tcPr>
            <w:tcW w:w="672" w:type="dxa"/>
            <w:tcBorders>
              <w:top w:val="nil"/>
              <w:left w:val="nil"/>
              <w:bottom w:val="single" w:sz="4" w:space="0" w:color="auto"/>
              <w:right w:val="single" w:sz="4" w:space="0" w:color="auto"/>
            </w:tcBorders>
            <w:shd w:val="clear" w:color="auto" w:fill="auto"/>
            <w:noWrap/>
            <w:hideMark/>
          </w:tcPr>
          <w:p w14:paraId="1333C871" w14:textId="77777777" w:rsidR="007E0C03" w:rsidRPr="001A6F94" w:rsidRDefault="007E0C03" w:rsidP="007E0C03">
            <w:pPr>
              <w:spacing w:after="0" w:line="240" w:lineRule="auto"/>
              <w:jc w:val="right"/>
              <w:rPr>
                <w:rFonts w:ascii="Times New Roman" w:eastAsia="Times New Roman" w:hAnsi="Times New Roman" w:cs="Times New Roman"/>
                <w:color w:val="000000"/>
                <w:sz w:val="18"/>
                <w:szCs w:val="18"/>
              </w:rPr>
            </w:pPr>
            <w:r w:rsidRPr="001A6F94">
              <w:rPr>
                <w:rFonts w:ascii="Times New Roman" w:hAnsi="Times New Roman" w:cs="Times New Roman"/>
                <w:sz w:val="18"/>
                <w:szCs w:val="18"/>
              </w:rPr>
              <w:t>925,8</w:t>
            </w:r>
          </w:p>
        </w:tc>
      </w:tr>
    </w:tbl>
    <w:p w14:paraId="62941F74" w14:textId="77777777" w:rsidR="007E0C03" w:rsidRPr="001A6F94" w:rsidRDefault="007E0C03" w:rsidP="007E0C03">
      <w:pPr>
        <w:pStyle w:val="ab"/>
        <w:spacing w:after="0" w:line="240" w:lineRule="auto"/>
        <w:jc w:val="right"/>
        <w:rPr>
          <w:rFonts w:ascii="Times New Roman" w:hAnsi="Times New Roman" w:cs="Times New Roman"/>
          <w:sz w:val="24"/>
          <w:szCs w:val="24"/>
          <w:lang w:val="uk-UA"/>
        </w:rPr>
      </w:pPr>
    </w:p>
    <w:p w14:paraId="67878AF7" w14:textId="77777777" w:rsidR="007E0C03" w:rsidRPr="001A6F94" w:rsidRDefault="007E0C03" w:rsidP="002B1A68">
      <w:pPr>
        <w:spacing w:after="0" w:line="240" w:lineRule="auto"/>
        <w:ind w:right="141" w:firstLine="360"/>
        <w:jc w:val="both"/>
        <w:rPr>
          <w:rFonts w:ascii="Times New Roman" w:hAnsi="Times New Roman" w:cs="Times New Roman"/>
          <w:sz w:val="24"/>
          <w:szCs w:val="24"/>
          <w:lang w:val="uk-UA"/>
        </w:rPr>
      </w:pPr>
      <w:bookmarkStart w:id="77" w:name="_Hlk40261172"/>
      <w:r w:rsidRPr="001A6F94">
        <w:rPr>
          <w:rFonts w:ascii="Times New Roman" w:hAnsi="Times New Roman" w:cs="Times New Roman"/>
          <w:sz w:val="24"/>
          <w:szCs w:val="24"/>
          <w:lang w:val="uk-UA"/>
        </w:rPr>
        <w:t>В таблиці 10.6 наведений аналіз отриманих звітних показників за 2018 рік в порівнянні з 2019 роком. Показники надійності електропостачання отримані шляхом обробки інформації, зафіксованої у відповідних реєстрах, наданих структурними підрозділами:</w:t>
      </w:r>
    </w:p>
    <w:p w14:paraId="55EB202A" w14:textId="77777777" w:rsidR="007E0C03" w:rsidRPr="001A6F94" w:rsidRDefault="007E0C03" w:rsidP="00BA05D1">
      <w:pPr>
        <w:pStyle w:val="a7"/>
        <w:widowControl/>
        <w:numPr>
          <w:ilvl w:val="0"/>
          <w:numId w:val="77"/>
        </w:numPr>
        <w:autoSpaceDE/>
        <w:autoSpaceDN/>
        <w:adjustRightInd/>
        <w:contextualSpacing/>
        <w:rPr>
          <w:sz w:val="24"/>
          <w:szCs w:val="24"/>
          <w:lang w:val="uk-UA"/>
        </w:rPr>
      </w:pPr>
      <w:r w:rsidRPr="001A6F94">
        <w:rPr>
          <w:sz w:val="24"/>
          <w:szCs w:val="24"/>
          <w:lang w:val="uk-UA"/>
        </w:rPr>
        <w:t>Індекс середньої тривалості довгих перерв (</w:t>
      </w:r>
      <w:r w:rsidRPr="001A6F94">
        <w:rPr>
          <w:sz w:val="24"/>
          <w:szCs w:val="24"/>
          <w:lang w:val="en-US"/>
        </w:rPr>
        <w:t>SAIDI</w:t>
      </w:r>
      <w:r w:rsidRPr="001A6F94">
        <w:rPr>
          <w:sz w:val="24"/>
          <w:szCs w:val="24"/>
        </w:rPr>
        <w:t>)</w:t>
      </w:r>
      <w:r w:rsidRPr="001A6F94">
        <w:rPr>
          <w:sz w:val="24"/>
          <w:szCs w:val="24"/>
          <w:lang w:val="uk-UA"/>
        </w:rPr>
        <w:t>;</w:t>
      </w:r>
    </w:p>
    <w:p w14:paraId="383DBD74" w14:textId="77777777" w:rsidR="007E0C03" w:rsidRPr="001A6F94" w:rsidRDefault="007E0C03" w:rsidP="00BA05D1">
      <w:pPr>
        <w:pStyle w:val="a7"/>
        <w:widowControl/>
        <w:numPr>
          <w:ilvl w:val="0"/>
          <w:numId w:val="77"/>
        </w:numPr>
        <w:autoSpaceDE/>
        <w:autoSpaceDN/>
        <w:adjustRightInd/>
        <w:contextualSpacing/>
        <w:rPr>
          <w:sz w:val="24"/>
          <w:szCs w:val="24"/>
          <w:lang w:val="uk-UA"/>
        </w:rPr>
      </w:pPr>
      <w:r w:rsidRPr="001A6F94">
        <w:rPr>
          <w:sz w:val="24"/>
          <w:szCs w:val="24"/>
          <w:lang w:val="uk-UA"/>
        </w:rPr>
        <w:t xml:space="preserve">Індекс середньої частоти довгих перерв </w:t>
      </w:r>
      <w:r w:rsidRPr="001A6F94">
        <w:rPr>
          <w:sz w:val="24"/>
          <w:szCs w:val="24"/>
        </w:rPr>
        <w:t>(</w:t>
      </w:r>
      <w:r w:rsidRPr="001A6F94">
        <w:rPr>
          <w:sz w:val="24"/>
          <w:szCs w:val="24"/>
          <w:lang w:val="en-US"/>
        </w:rPr>
        <w:t>SAIFI</w:t>
      </w:r>
      <w:r w:rsidRPr="001A6F94">
        <w:rPr>
          <w:sz w:val="24"/>
          <w:szCs w:val="24"/>
        </w:rPr>
        <w:t>)</w:t>
      </w:r>
      <w:r w:rsidRPr="001A6F94">
        <w:rPr>
          <w:sz w:val="24"/>
          <w:szCs w:val="24"/>
          <w:lang w:val="uk-UA"/>
        </w:rPr>
        <w:t>;</w:t>
      </w:r>
    </w:p>
    <w:p w14:paraId="3399EEF2" w14:textId="163A0674" w:rsidR="007E0C03" w:rsidRPr="001A6F94" w:rsidRDefault="007E0C03" w:rsidP="00BA05D1">
      <w:pPr>
        <w:pStyle w:val="a7"/>
        <w:widowControl/>
        <w:numPr>
          <w:ilvl w:val="0"/>
          <w:numId w:val="77"/>
        </w:numPr>
        <w:autoSpaceDE/>
        <w:autoSpaceDN/>
        <w:adjustRightInd/>
        <w:contextualSpacing/>
        <w:rPr>
          <w:sz w:val="24"/>
          <w:szCs w:val="24"/>
          <w:lang w:val="uk-UA"/>
        </w:rPr>
      </w:pPr>
      <w:r w:rsidRPr="001A6F94">
        <w:rPr>
          <w:sz w:val="24"/>
          <w:szCs w:val="24"/>
          <w:lang w:val="uk-UA"/>
        </w:rPr>
        <w:t xml:space="preserve">Розрахунковий обсяг недовідпущеної електроенергії </w:t>
      </w:r>
      <w:r w:rsidRPr="001A6F94">
        <w:rPr>
          <w:sz w:val="24"/>
          <w:szCs w:val="24"/>
        </w:rPr>
        <w:t>(</w:t>
      </w:r>
      <w:r w:rsidRPr="001A6F94">
        <w:rPr>
          <w:sz w:val="24"/>
          <w:szCs w:val="24"/>
          <w:lang w:val="en-US"/>
        </w:rPr>
        <w:t>ENS</w:t>
      </w:r>
      <w:r w:rsidRPr="001A6F94">
        <w:rPr>
          <w:sz w:val="24"/>
          <w:szCs w:val="24"/>
        </w:rPr>
        <w:t>)</w:t>
      </w:r>
      <w:r w:rsidRPr="001A6F94">
        <w:rPr>
          <w:sz w:val="24"/>
          <w:szCs w:val="24"/>
          <w:lang w:val="uk-UA"/>
        </w:rPr>
        <w:t>.</w:t>
      </w:r>
    </w:p>
    <w:p w14:paraId="337091A8" w14:textId="77777777" w:rsidR="007E0C03" w:rsidRPr="001A6F94" w:rsidRDefault="007E0C03" w:rsidP="007E0C03">
      <w:pPr>
        <w:pStyle w:val="a7"/>
        <w:jc w:val="right"/>
        <w:rPr>
          <w:b/>
          <w:sz w:val="24"/>
          <w:szCs w:val="24"/>
          <w:lang w:val="uk-UA"/>
        </w:rPr>
      </w:pPr>
      <w:r w:rsidRPr="001A6F94">
        <w:rPr>
          <w:b/>
          <w:sz w:val="24"/>
          <w:szCs w:val="24"/>
          <w:lang w:val="uk-UA"/>
        </w:rPr>
        <w:t>Таблиця 10.6</w:t>
      </w:r>
    </w:p>
    <w:tbl>
      <w:tblPr>
        <w:tblW w:w="5223" w:type="pct"/>
        <w:tblInd w:w="-459" w:type="dxa"/>
        <w:tblLook w:val="04A0" w:firstRow="1" w:lastRow="0" w:firstColumn="1" w:lastColumn="0" w:noHBand="0" w:noVBand="1"/>
      </w:tblPr>
      <w:tblGrid>
        <w:gridCol w:w="436"/>
        <w:gridCol w:w="1289"/>
        <w:gridCol w:w="1106"/>
        <w:gridCol w:w="1278"/>
        <w:gridCol w:w="882"/>
        <w:gridCol w:w="1043"/>
        <w:gridCol w:w="1278"/>
        <w:gridCol w:w="527"/>
        <w:gridCol w:w="1106"/>
        <w:gridCol w:w="1278"/>
        <w:gridCol w:w="664"/>
      </w:tblGrid>
      <w:tr w:rsidR="007E0C03" w:rsidRPr="001A6F94" w14:paraId="2AF38B0B" w14:textId="77777777" w:rsidTr="00332A58">
        <w:trPr>
          <w:trHeight w:val="330"/>
        </w:trPr>
        <w:tc>
          <w:tcPr>
            <w:tcW w:w="200" w:type="pct"/>
            <w:vMerge w:val="restart"/>
            <w:tcBorders>
              <w:top w:val="double" w:sz="6" w:space="0" w:color="auto"/>
              <w:left w:val="double" w:sz="6" w:space="0" w:color="auto"/>
              <w:bottom w:val="single" w:sz="4" w:space="0" w:color="000000"/>
              <w:right w:val="single" w:sz="8" w:space="0" w:color="auto"/>
            </w:tcBorders>
            <w:shd w:val="clear" w:color="000000" w:fill="CCFFCC"/>
            <w:textDirection w:val="btLr"/>
            <w:vAlign w:val="center"/>
            <w:hideMark/>
          </w:tcPr>
          <w:p w14:paraId="0090A869" w14:textId="77777777" w:rsidR="007E0C03" w:rsidRPr="001A6F94" w:rsidRDefault="007E0C03" w:rsidP="007E0C03">
            <w:pPr>
              <w:spacing w:after="0" w:line="240" w:lineRule="auto"/>
              <w:ind w:left="113" w:right="113"/>
              <w:jc w:val="center"/>
              <w:rPr>
                <w:rFonts w:ascii="Times New Roman" w:eastAsia="Times New Roman" w:hAnsi="Times New Roman" w:cs="Times New Roman"/>
                <w:b/>
                <w:sz w:val="16"/>
                <w:szCs w:val="16"/>
              </w:rPr>
            </w:pPr>
            <w:r w:rsidRPr="001A6F94">
              <w:rPr>
                <w:rFonts w:ascii="Times New Roman" w:eastAsia="Times New Roman" w:hAnsi="Times New Roman" w:cs="Times New Roman"/>
                <w:b/>
                <w:sz w:val="16"/>
                <w:szCs w:val="16"/>
              </w:rPr>
              <w:t>Квартал, рік</w:t>
            </w:r>
          </w:p>
        </w:tc>
        <w:tc>
          <w:tcPr>
            <w:tcW w:w="592" w:type="pct"/>
            <w:vMerge w:val="restart"/>
            <w:tcBorders>
              <w:top w:val="double" w:sz="6" w:space="0" w:color="auto"/>
              <w:left w:val="double" w:sz="6" w:space="0" w:color="auto"/>
              <w:bottom w:val="single" w:sz="4" w:space="0" w:color="000000"/>
              <w:right w:val="single" w:sz="8" w:space="0" w:color="auto"/>
            </w:tcBorders>
            <w:shd w:val="clear" w:color="000000" w:fill="CCFFCC"/>
            <w:vAlign w:val="center"/>
            <w:hideMark/>
          </w:tcPr>
          <w:p w14:paraId="48997778"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Рівень напруги</w:t>
            </w:r>
          </w:p>
        </w:tc>
        <w:tc>
          <w:tcPr>
            <w:tcW w:w="1500" w:type="pct"/>
            <w:gridSpan w:val="3"/>
            <w:tcBorders>
              <w:top w:val="double" w:sz="6" w:space="0" w:color="auto"/>
              <w:left w:val="nil"/>
              <w:bottom w:val="single" w:sz="4" w:space="0" w:color="auto"/>
              <w:right w:val="single" w:sz="8" w:space="0" w:color="000000"/>
            </w:tcBorders>
            <w:shd w:val="clear" w:color="000000" w:fill="CCFFCC"/>
            <w:vAlign w:val="center"/>
            <w:hideMark/>
          </w:tcPr>
          <w:p w14:paraId="428920B2"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Індекс середньої тривалості довгих перерв в електропостачанні (SAIDI), хв.</w:t>
            </w:r>
          </w:p>
        </w:tc>
        <w:tc>
          <w:tcPr>
            <w:tcW w:w="1308" w:type="pct"/>
            <w:gridSpan w:val="3"/>
            <w:tcBorders>
              <w:top w:val="double" w:sz="6" w:space="0" w:color="auto"/>
              <w:left w:val="nil"/>
              <w:bottom w:val="single" w:sz="4" w:space="0" w:color="auto"/>
              <w:right w:val="single" w:sz="8" w:space="0" w:color="000000"/>
            </w:tcBorders>
            <w:shd w:val="clear" w:color="000000" w:fill="CCFFCC"/>
            <w:vAlign w:val="center"/>
            <w:hideMark/>
          </w:tcPr>
          <w:p w14:paraId="21B81366"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Індекс середньої частоти довгих перерв в електропостачанні (SAIFI)</w:t>
            </w:r>
          </w:p>
        </w:tc>
        <w:tc>
          <w:tcPr>
            <w:tcW w:w="1400" w:type="pct"/>
            <w:gridSpan w:val="3"/>
            <w:tcBorders>
              <w:top w:val="double" w:sz="6" w:space="0" w:color="auto"/>
              <w:left w:val="nil"/>
              <w:bottom w:val="single" w:sz="4" w:space="0" w:color="auto"/>
              <w:right w:val="single" w:sz="8" w:space="0" w:color="000000"/>
            </w:tcBorders>
            <w:shd w:val="clear" w:color="000000" w:fill="CCFFCC"/>
            <w:vAlign w:val="center"/>
            <w:hideMark/>
          </w:tcPr>
          <w:p w14:paraId="2DCCF584"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Розрахунковий обсяг недовідпущеної електроенергії (ENS), тис.кВт•год</w:t>
            </w:r>
          </w:p>
        </w:tc>
      </w:tr>
      <w:tr w:rsidR="007E0C03" w:rsidRPr="001A6F94" w14:paraId="7CF0B38A" w14:textId="77777777" w:rsidTr="00332A58">
        <w:trPr>
          <w:trHeight w:val="539"/>
        </w:trPr>
        <w:tc>
          <w:tcPr>
            <w:tcW w:w="200" w:type="pct"/>
            <w:vMerge/>
            <w:tcBorders>
              <w:top w:val="double" w:sz="6" w:space="0" w:color="auto"/>
              <w:left w:val="double" w:sz="6" w:space="0" w:color="auto"/>
              <w:bottom w:val="single" w:sz="4" w:space="0" w:color="000000"/>
              <w:right w:val="single" w:sz="8" w:space="0" w:color="auto"/>
            </w:tcBorders>
            <w:textDirection w:val="btLr"/>
            <w:vAlign w:val="center"/>
            <w:hideMark/>
          </w:tcPr>
          <w:p w14:paraId="5C29E06A" w14:textId="77777777" w:rsidR="007E0C03" w:rsidRPr="001A6F94" w:rsidRDefault="007E0C03" w:rsidP="007E0C03">
            <w:pPr>
              <w:spacing w:after="0" w:line="240" w:lineRule="auto"/>
              <w:ind w:left="113" w:right="113"/>
              <w:rPr>
                <w:rFonts w:ascii="Times New Roman" w:eastAsia="Times New Roman" w:hAnsi="Times New Roman" w:cs="Times New Roman"/>
                <w:b/>
                <w:sz w:val="16"/>
                <w:szCs w:val="16"/>
              </w:rPr>
            </w:pPr>
          </w:p>
        </w:tc>
        <w:tc>
          <w:tcPr>
            <w:tcW w:w="592" w:type="pct"/>
            <w:vMerge/>
            <w:tcBorders>
              <w:top w:val="double" w:sz="6" w:space="0" w:color="auto"/>
              <w:left w:val="double" w:sz="6" w:space="0" w:color="auto"/>
              <w:bottom w:val="single" w:sz="4" w:space="0" w:color="000000"/>
              <w:right w:val="single" w:sz="8" w:space="0" w:color="auto"/>
            </w:tcBorders>
            <w:vAlign w:val="center"/>
            <w:hideMark/>
          </w:tcPr>
          <w:p w14:paraId="4D931DEB" w14:textId="77777777" w:rsidR="007E0C03" w:rsidRPr="001A6F94" w:rsidRDefault="007E0C03" w:rsidP="007E0C03">
            <w:pPr>
              <w:spacing w:after="0" w:line="240" w:lineRule="auto"/>
              <w:rPr>
                <w:rFonts w:ascii="Times New Roman" w:eastAsia="Times New Roman" w:hAnsi="Times New Roman" w:cs="Times New Roman"/>
                <w:sz w:val="16"/>
                <w:szCs w:val="16"/>
              </w:rPr>
            </w:pPr>
          </w:p>
        </w:tc>
        <w:tc>
          <w:tcPr>
            <w:tcW w:w="508" w:type="pct"/>
            <w:tcBorders>
              <w:top w:val="single" w:sz="4" w:space="0" w:color="auto"/>
              <w:left w:val="nil"/>
              <w:bottom w:val="single" w:sz="4" w:space="0" w:color="auto"/>
              <w:right w:val="single" w:sz="4" w:space="0" w:color="000000"/>
            </w:tcBorders>
            <w:shd w:val="clear" w:color="000000" w:fill="CCFFCC"/>
            <w:vAlign w:val="center"/>
            <w:hideMark/>
          </w:tcPr>
          <w:p w14:paraId="1FEFB14A"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заплановані перерви</w:t>
            </w:r>
          </w:p>
        </w:tc>
        <w:tc>
          <w:tcPr>
            <w:tcW w:w="587" w:type="pct"/>
            <w:tcBorders>
              <w:top w:val="single" w:sz="4" w:space="0" w:color="auto"/>
              <w:left w:val="nil"/>
              <w:bottom w:val="single" w:sz="4" w:space="0" w:color="auto"/>
              <w:right w:val="single" w:sz="4" w:space="0" w:color="000000"/>
            </w:tcBorders>
            <w:shd w:val="clear" w:color="000000" w:fill="CCFFCC"/>
            <w:vAlign w:val="center"/>
            <w:hideMark/>
          </w:tcPr>
          <w:p w14:paraId="49713375"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незаплановані (аварійні) перерви</w:t>
            </w:r>
          </w:p>
        </w:tc>
        <w:tc>
          <w:tcPr>
            <w:tcW w:w="405" w:type="pct"/>
            <w:tcBorders>
              <w:top w:val="nil"/>
              <w:left w:val="single" w:sz="4" w:space="0" w:color="auto"/>
              <w:bottom w:val="single" w:sz="4" w:space="0" w:color="auto"/>
              <w:right w:val="single" w:sz="8" w:space="0" w:color="auto"/>
            </w:tcBorders>
            <w:shd w:val="clear" w:color="000000" w:fill="CCFFCC"/>
            <w:textDirection w:val="btLr"/>
            <w:vAlign w:val="center"/>
            <w:hideMark/>
          </w:tcPr>
          <w:p w14:paraId="16CFE599" w14:textId="77777777" w:rsidR="007E0C03" w:rsidRPr="001A6F94" w:rsidRDefault="007E0C03" w:rsidP="007E0C03">
            <w:pPr>
              <w:spacing w:after="0" w:line="240" w:lineRule="auto"/>
              <w:jc w:val="center"/>
              <w:rPr>
                <w:rFonts w:ascii="Times New Roman" w:eastAsia="Times New Roman" w:hAnsi="Times New Roman" w:cs="Times New Roman"/>
                <w:b/>
                <w:bCs/>
                <w:sz w:val="16"/>
                <w:szCs w:val="16"/>
              </w:rPr>
            </w:pPr>
            <w:r w:rsidRPr="001A6F94">
              <w:rPr>
                <w:rFonts w:ascii="Times New Roman" w:eastAsia="Times New Roman" w:hAnsi="Times New Roman" w:cs="Times New Roman"/>
                <w:b/>
                <w:bCs/>
                <w:sz w:val="16"/>
                <w:szCs w:val="16"/>
              </w:rPr>
              <w:t>усього</w:t>
            </w:r>
          </w:p>
        </w:tc>
        <w:tc>
          <w:tcPr>
            <w:tcW w:w="479" w:type="pct"/>
            <w:tcBorders>
              <w:top w:val="single" w:sz="4" w:space="0" w:color="auto"/>
              <w:left w:val="nil"/>
              <w:bottom w:val="single" w:sz="4" w:space="0" w:color="auto"/>
              <w:right w:val="single" w:sz="4" w:space="0" w:color="000000"/>
            </w:tcBorders>
            <w:shd w:val="clear" w:color="000000" w:fill="CCFFCC"/>
            <w:vAlign w:val="center"/>
            <w:hideMark/>
          </w:tcPr>
          <w:p w14:paraId="40A7ED1B"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заплановані перерви</w:t>
            </w:r>
          </w:p>
        </w:tc>
        <w:tc>
          <w:tcPr>
            <w:tcW w:w="587" w:type="pct"/>
            <w:tcBorders>
              <w:top w:val="single" w:sz="4" w:space="0" w:color="auto"/>
              <w:left w:val="nil"/>
              <w:bottom w:val="single" w:sz="4" w:space="0" w:color="auto"/>
              <w:right w:val="single" w:sz="4" w:space="0" w:color="000000"/>
            </w:tcBorders>
            <w:shd w:val="clear" w:color="000000" w:fill="CCFFCC"/>
            <w:vAlign w:val="center"/>
            <w:hideMark/>
          </w:tcPr>
          <w:p w14:paraId="05400C70"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незаплановані (аварійні) перерви</w:t>
            </w:r>
          </w:p>
        </w:tc>
        <w:tc>
          <w:tcPr>
            <w:tcW w:w="242" w:type="pct"/>
            <w:tcBorders>
              <w:top w:val="nil"/>
              <w:left w:val="single" w:sz="4" w:space="0" w:color="auto"/>
              <w:bottom w:val="single" w:sz="4" w:space="0" w:color="auto"/>
              <w:right w:val="single" w:sz="8" w:space="0" w:color="auto"/>
            </w:tcBorders>
            <w:shd w:val="clear" w:color="000000" w:fill="CCFFCC"/>
            <w:textDirection w:val="btLr"/>
            <w:vAlign w:val="center"/>
            <w:hideMark/>
          </w:tcPr>
          <w:p w14:paraId="0529E02F" w14:textId="77777777" w:rsidR="007E0C03" w:rsidRPr="001A6F94" w:rsidRDefault="007E0C03" w:rsidP="007E0C03">
            <w:pPr>
              <w:spacing w:after="0" w:line="240" w:lineRule="auto"/>
              <w:jc w:val="center"/>
              <w:rPr>
                <w:rFonts w:ascii="Times New Roman" w:eastAsia="Times New Roman" w:hAnsi="Times New Roman" w:cs="Times New Roman"/>
                <w:b/>
                <w:bCs/>
                <w:sz w:val="16"/>
                <w:szCs w:val="16"/>
              </w:rPr>
            </w:pPr>
            <w:r w:rsidRPr="001A6F94">
              <w:rPr>
                <w:rFonts w:ascii="Times New Roman" w:eastAsia="Times New Roman" w:hAnsi="Times New Roman" w:cs="Times New Roman"/>
                <w:b/>
                <w:bCs/>
                <w:sz w:val="16"/>
                <w:szCs w:val="16"/>
              </w:rPr>
              <w:t>усього</w:t>
            </w:r>
          </w:p>
        </w:tc>
        <w:tc>
          <w:tcPr>
            <w:tcW w:w="508" w:type="pct"/>
            <w:tcBorders>
              <w:top w:val="single" w:sz="4" w:space="0" w:color="auto"/>
              <w:left w:val="nil"/>
              <w:bottom w:val="single" w:sz="4" w:space="0" w:color="auto"/>
              <w:right w:val="single" w:sz="4" w:space="0" w:color="000000"/>
            </w:tcBorders>
            <w:shd w:val="clear" w:color="000000" w:fill="CCFFCC"/>
            <w:vAlign w:val="center"/>
            <w:hideMark/>
          </w:tcPr>
          <w:p w14:paraId="328A2718"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заплановані перерви</w:t>
            </w:r>
          </w:p>
        </w:tc>
        <w:tc>
          <w:tcPr>
            <w:tcW w:w="587" w:type="pct"/>
            <w:tcBorders>
              <w:top w:val="single" w:sz="4" w:space="0" w:color="auto"/>
              <w:left w:val="nil"/>
              <w:bottom w:val="single" w:sz="4" w:space="0" w:color="auto"/>
              <w:right w:val="single" w:sz="4" w:space="0" w:color="000000"/>
            </w:tcBorders>
            <w:shd w:val="clear" w:color="000000" w:fill="CCFFCC"/>
            <w:vAlign w:val="center"/>
            <w:hideMark/>
          </w:tcPr>
          <w:p w14:paraId="790A8A26"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незаплановані (аварійні) перерви</w:t>
            </w:r>
          </w:p>
        </w:tc>
        <w:tc>
          <w:tcPr>
            <w:tcW w:w="305" w:type="pct"/>
            <w:tcBorders>
              <w:top w:val="nil"/>
              <w:left w:val="single" w:sz="4" w:space="0" w:color="auto"/>
              <w:bottom w:val="single" w:sz="4" w:space="0" w:color="000000"/>
              <w:right w:val="single" w:sz="8" w:space="0" w:color="auto"/>
            </w:tcBorders>
            <w:shd w:val="clear" w:color="000000" w:fill="CCFFCC"/>
            <w:textDirection w:val="btLr"/>
            <w:vAlign w:val="center"/>
            <w:hideMark/>
          </w:tcPr>
          <w:p w14:paraId="2462CA1E" w14:textId="77777777" w:rsidR="007E0C03" w:rsidRPr="001A6F94" w:rsidRDefault="007E0C03" w:rsidP="007E0C03">
            <w:pPr>
              <w:spacing w:after="0" w:line="240" w:lineRule="auto"/>
              <w:jc w:val="center"/>
              <w:rPr>
                <w:rFonts w:ascii="Times New Roman" w:eastAsia="Times New Roman" w:hAnsi="Times New Roman" w:cs="Times New Roman"/>
                <w:b/>
                <w:bCs/>
                <w:sz w:val="16"/>
                <w:szCs w:val="16"/>
              </w:rPr>
            </w:pPr>
            <w:r w:rsidRPr="001A6F94">
              <w:rPr>
                <w:rFonts w:ascii="Times New Roman" w:eastAsia="Times New Roman" w:hAnsi="Times New Roman" w:cs="Times New Roman"/>
                <w:b/>
                <w:bCs/>
                <w:sz w:val="16"/>
                <w:szCs w:val="16"/>
              </w:rPr>
              <w:t>усього</w:t>
            </w:r>
          </w:p>
        </w:tc>
      </w:tr>
      <w:tr w:rsidR="007E0C03" w:rsidRPr="001A6F94" w14:paraId="579C1757" w14:textId="77777777" w:rsidTr="00332A58">
        <w:trPr>
          <w:cantSplit/>
          <w:trHeight w:val="274"/>
        </w:trPr>
        <w:tc>
          <w:tcPr>
            <w:tcW w:w="200" w:type="pct"/>
            <w:tcBorders>
              <w:top w:val="nil"/>
              <w:left w:val="double" w:sz="6" w:space="0" w:color="auto"/>
              <w:bottom w:val="nil"/>
              <w:right w:val="single" w:sz="4" w:space="0" w:color="auto"/>
            </w:tcBorders>
            <w:shd w:val="clear" w:color="000000" w:fill="CCFFCC"/>
            <w:textDirection w:val="btLr"/>
            <w:vAlign w:val="center"/>
            <w:hideMark/>
          </w:tcPr>
          <w:p w14:paraId="3924C2BF" w14:textId="77777777" w:rsidR="007E0C03" w:rsidRPr="001A6F94" w:rsidRDefault="007E0C03" w:rsidP="007E0C03">
            <w:pPr>
              <w:spacing w:after="0" w:line="240" w:lineRule="auto"/>
              <w:ind w:left="113" w:right="113"/>
              <w:jc w:val="center"/>
              <w:rPr>
                <w:rFonts w:ascii="Times New Roman" w:eastAsia="Times New Roman" w:hAnsi="Times New Roman" w:cs="Times New Roman"/>
                <w:b/>
                <w:sz w:val="16"/>
                <w:szCs w:val="16"/>
              </w:rPr>
            </w:pPr>
            <w:r w:rsidRPr="001A6F94">
              <w:rPr>
                <w:rFonts w:ascii="Times New Roman" w:eastAsia="Times New Roman" w:hAnsi="Times New Roman" w:cs="Times New Roman"/>
                <w:b/>
                <w:sz w:val="16"/>
                <w:szCs w:val="16"/>
              </w:rPr>
              <w:t>1</w:t>
            </w:r>
          </w:p>
        </w:tc>
        <w:tc>
          <w:tcPr>
            <w:tcW w:w="592" w:type="pct"/>
            <w:tcBorders>
              <w:top w:val="nil"/>
              <w:left w:val="double" w:sz="6" w:space="0" w:color="auto"/>
              <w:bottom w:val="nil"/>
              <w:right w:val="single" w:sz="4" w:space="0" w:color="auto"/>
            </w:tcBorders>
            <w:shd w:val="clear" w:color="000000" w:fill="CCFFCC"/>
            <w:vAlign w:val="center"/>
            <w:hideMark/>
          </w:tcPr>
          <w:p w14:paraId="524FFEEA"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2</w:t>
            </w:r>
          </w:p>
        </w:tc>
        <w:tc>
          <w:tcPr>
            <w:tcW w:w="508" w:type="pct"/>
            <w:tcBorders>
              <w:top w:val="single" w:sz="4" w:space="0" w:color="auto"/>
              <w:left w:val="single" w:sz="8" w:space="0" w:color="auto"/>
              <w:bottom w:val="nil"/>
              <w:right w:val="single" w:sz="4" w:space="0" w:color="auto"/>
            </w:tcBorders>
            <w:shd w:val="clear" w:color="000000" w:fill="CCFFCC"/>
            <w:vAlign w:val="center"/>
          </w:tcPr>
          <w:p w14:paraId="61F33591" w14:textId="77777777" w:rsidR="007E0C03" w:rsidRPr="001A6F94" w:rsidRDefault="007E0C03" w:rsidP="007E0C03">
            <w:pPr>
              <w:spacing w:after="0" w:line="240" w:lineRule="auto"/>
              <w:jc w:val="center"/>
              <w:rPr>
                <w:rFonts w:ascii="Times New Roman" w:eastAsia="Times New Roman" w:hAnsi="Times New Roman" w:cs="Times New Roman"/>
                <w:sz w:val="16"/>
                <w:szCs w:val="16"/>
                <w:lang w:val="uk-UA"/>
              </w:rPr>
            </w:pPr>
            <w:r w:rsidRPr="001A6F94">
              <w:rPr>
                <w:rFonts w:ascii="Times New Roman" w:eastAsia="Times New Roman" w:hAnsi="Times New Roman" w:cs="Times New Roman"/>
                <w:sz w:val="16"/>
                <w:szCs w:val="16"/>
                <w:lang w:val="uk-UA"/>
              </w:rPr>
              <w:t>3</w:t>
            </w:r>
          </w:p>
        </w:tc>
        <w:tc>
          <w:tcPr>
            <w:tcW w:w="587" w:type="pct"/>
            <w:tcBorders>
              <w:top w:val="single" w:sz="4" w:space="0" w:color="auto"/>
              <w:left w:val="nil"/>
              <w:bottom w:val="nil"/>
              <w:right w:val="single" w:sz="4" w:space="0" w:color="auto"/>
            </w:tcBorders>
            <w:shd w:val="clear" w:color="000000" w:fill="CCFFCC"/>
            <w:vAlign w:val="center"/>
          </w:tcPr>
          <w:p w14:paraId="4A5ADE5B" w14:textId="77777777" w:rsidR="007E0C03" w:rsidRPr="001A6F94" w:rsidRDefault="007E0C03" w:rsidP="007E0C03">
            <w:pPr>
              <w:spacing w:after="0" w:line="240" w:lineRule="auto"/>
              <w:jc w:val="center"/>
              <w:rPr>
                <w:rFonts w:ascii="Times New Roman" w:eastAsia="Times New Roman" w:hAnsi="Times New Roman" w:cs="Times New Roman"/>
                <w:sz w:val="16"/>
                <w:szCs w:val="16"/>
                <w:lang w:val="uk-UA"/>
              </w:rPr>
            </w:pPr>
            <w:r w:rsidRPr="001A6F94">
              <w:rPr>
                <w:rFonts w:ascii="Times New Roman" w:eastAsia="Times New Roman" w:hAnsi="Times New Roman" w:cs="Times New Roman"/>
                <w:sz w:val="16"/>
                <w:szCs w:val="16"/>
                <w:lang w:val="uk-UA"/>
              </w:rPr>
              <w:t>4</w:t>
            </w:r>
          </w:p>
        </w:tc>
        <w:tc>
          <w:tcPr>
            <w:tcW w:w="405" w:type="pct"/>
            <w:tcBorders>
              <w:top w:val="single" w:sz="4" w:space="0" w:color="auto"/>
              <w:left w:val="single" w:sz="4" w:space="0" w:color="auto"/>
              <w:bottom w:val="single" w:sz="8" w:space="0" w:color="auto"/>
              <w:right w:val="single" w:sz="8" w:space="0" w:color="auto"/>
            </w:tcBorders>
            <w:shd w:val="clear" w:color="000000" w:fill="CCFFCC"/>
            <w:vAlign w:val="center"/>
            <w:hideMark/>
          </w:tcPr>
          <w:p w14:paraId="1B112B5E" w14:textId="77777777" w:rsidR="007E0C03" w:rsidRPr="001A6F94" w:rsidRDefault="007E0C03" w:rsidP="007E0C03">
            <w:pPr>
              <w:spacing w:after="0" w:line="240" w:lineRule="auto"/>
              <w:jc w:val="center"/>
              <w:rPr>
                <w:rFonts w:ascii="Times New Roman" w:eastAsia="Times New Roman" w:hAnsi="Times New Roman" w:cs="Times New Roman"/>
                <w:b/>
                <w:bCs/>
                <w:sz w:val="16"/>
                <w:szCs w:val="16"/>
                <w:lang w:val="uk-UA"/>
              </w:rPr>
            </w:pPr>
            <w:r w:rsidRPr="001A6F94">
              <w:rPr>
                <w:rFonts w:ascii="Times New Roman" w:eastAsia="Times New Roman" w:hAnsi="Times New Roman" w:cs="Times New Roman"/>
                <w:b/>
                <w:bCs/>
                <w:sz w:val="16"/>
                <w:szCs w:val="16"/>
                <w:lang w:val="uk-UA"/>
              </w:rPr>
              <w:t>5</w:t>
            </w:r>
          </w:p>
        </w:tc>
        <w:tc>
          <w:tcPr>
            <w:tcW w:w="479" w:type="pct"/>
            <w:tcBorders>
              <w:top w:val="single" w:sz="4" w:space="0" w:color="auto"/>
              <w:left w:val="nil"/>
              <w:bottom w:val="nil"/>
              <w:right w:val="single" w:sz="4" w:space="0" w:color="auto"/>
            </w:tcBorders>
            <w:shd w:val="clear" w:color="000000" w:fill="CCFFCC"/>
            <w:vAlign w:val="center"/>
          </w:tcPr>
          <w:p w14:paraId="7CB9749C" w14:textId="77777777" w:rsidR="007E0C03" w:rsidRPr="001A6F94" w:rsidRDefault="007E0C03" w:rsidP="007E0C03">
            <w:pPr>
              <w:spacing w:after="0" w:line="240" w:lineRule="auto"/>
              <w:jc w:val="center"/>
              <w:rPr>
                <w:rFonts w:ascii="Times New Roman" w:eastAsia="Times New Roman" w:hAnsi="Times New Roman" w:cs="Times New Roman"/>
                <w:sz w:val="16"/>
                <w:szCs w:val="16"/>
                <w:lang w:val="uk-UA"/>
              </w:rPr>
            </w:pPr>
            <w:r w:rsidRPr="001A6F94">
              <w:rPr>
                <w:rFonts w:ascii="Times New Roman" w:eastAsia="Times New Roman" w:hAnsi="Times New Roman" w:cs="Times New Roman"/>
                <w:sz w:val="16"/>
                <w:szCs w:val="16"/>
                <w:lang w:val="uk-UA"/>
              </w:rPr>
              <w:t>6</w:t>
            </w:r>
          </w:p>
        </w:tc>
        <w:tc>
          <w:tcPr>
            <w:tcW w:w="587" w:type="pct"/>
            <w:tcBorders>
              <w:top w:val="single" w:sz="4" w:space="0" w:color="auto"/>
              <w:left w:val="nil"/>
              <w:bottom w:val="nil"/>
              <w:right w:val="single" w:sz="4" w:space="0" w:color="auto"/>
            </w:tcBorders>
            <w:shd w:val="clear" w:color="000000" w:fill="CCFFCC"/>
            <w:vAlign w:val="center"/>
          </w:tcPr>
          <w:p w14:paraId="71BB7F1A" w14:textId="77777777" w:rsidR="007E0C03" w:rsidRPr="001A6F94" w:rsidRDefault="007E0C03" w:rsidP="007E0C03">
            <w:pPr>
              <w:spacing w:after="0" w:line="240" w:lineRule="auto"/>
              <w:jc w:val="center"/>
              <w:rPr>
                <w:rFonts w:ascii="Times New Roman" w:eastAsia="Times New Roman" w:hAnsi="Times New Roman" w:cs="Times New Roman"/>
                <w:sz w:val="16"/>
                <w:szCs w:val="16"/>
                <w:lang w:val="uk-UA"/>
              </w:rPr>
            </w:pPr>
            <w:r w:rsidRPr="001A6F94">
              <w:rPr>
                <w:rFonts w:ascii="Times New Roman" w:eastAsia="Times New Roman" w:hAnsi="Times New Roman" w:cs="Times New Roman"/>
                <w:sz w:val="16"/>
                <w:szCs w:val="16"/>
                <w:lang w:val="uk-UA"/>
              </w:rPr>
              <w:t>7</w:t>
            </w:r>
          </w:p>
        </w:tc>
        <w:tc>
          <w:tcPr>
            <w:tcW w:w="242" w:type="pct"/>
            <w:tcBorders>
              <w:top w:val="single" w:sz="4" w:space="0" w:color="auto"/>
              <w:left w:val="nil"/>
              <w:bottom w:val="nil"/>
              <w:right w:val="nil"/>
            </w:tcBorders>
            <w:shd w:val="clear" w:color="000000" w:fill="CCFFCC"/>
            <w:vAlign w:val="center"/>
            <w:hideMark/>
          </w:tcPr>
          <w:p w14:paraId="41080128" w14:textId="77777777" w:rsidR="007E0C03" w:rsidRPr="001A6F94" w:rsidRDefault="007E0C03" w:rsidP="007E0C03">
            <w:pPr>
              <w:spacing w:after="0" w:line="240" w:lineRule="auto"/>
              <w:jc w:val="center"/>
              <w:rPr>
                <w:rFonts w:ascii="Times New Roman" w:eastAsia="Times New Roman" w:hAnsi="Times New Roman" w:cs="Times New Roman"/>
                <w:b/>
                <w:bCs/>
                <w:sz w:val="16"/>
                <w:szCs w:val="16"/>
                <w:lang w:val="uk-UA"/>
              </w:rPr>
            </w:pPr>
            <w:r w:rsidRPr="001A6F94">
              <w:rPr>
                <w:rFonts w:ascii="Times New Roman" w:eastAsia="Times New Roman" w:hAnsi="Times New Roman" w:cs="Times New Roman"/>
                <w:b/>
                <w:bCs/>
                <w:sz w:val="16"/>
                <w:szCs w:val="16"/>
                <w:lang w:val="uk-UA"/>
              </w:rPr>
              <w:t>8</w:t>
            </w:r>
          </w:p>
        </w:tc>
        <w:tc>
          <w:tcPr>
            <w:tcW w:w="508" w:type="pct"/>
            <w:tcBorders>
              <w:top w:val="single" w:sz="4" w:space="0" w:color="auto"/>
              <w:left w:val="single" w:sz="8" w:space="0" w:color="auto"/>
              <w:bottom w:val="nil"/>
              <w:right w:val="single" w:sz="4" w:space="0" w:color="auto"/>
            </w:tcBorders>
            <w:shd w:val="clear" w:color="000000" w:fill="CCFFCC"/>
            <w:vAlign w:val="center"/>
          </w:tcPr>
          <w:p w14:paraId="6B2126FB" w14:textId="77777777" w:rsidR="007E0C03" w:rsidRPr="001A6F94" w:rsidRDefault="007E0C03" w:rsidP="007E0C03">
            <w:pPr>
              <w:spacing w:after="0" w:line="240" w:lineRule="auto"/>
              <w:jc w:val="center"/>
              <w:rPr>
                <w:rFonts w:ascii="Times New Roman" w:eastAsia="Times New Roman" w:hAnsi="Times New Roman" w:cs="Times New Roman"/>
                <w:sz w:val="16"/>
                <w:szCs w:val="16"/>
                <w:lang w:val="uk-UA"/>
              </w:rPr>
            </w:pPr>
            <w:r w:rsidRPr="001A6F94">
              <w:rPr>
                <w:rFonts w:ascii="Times New Roman" w:eastAsia="Times New Roman" w:hAnsi="Times New Roman" w:cs="Times New Roman"/>
                <w:sz w:val="16"/>
                <w:szCs w:val="16"/>
                <w:lang w:val="uk-UA"/>
              </w:rPr>
              <w:t>9</w:t>
            </w:r>
          </w:p>
        </w:tc>
        <w:tc>
          <w:tcPr>
            <w:tcW w:w="587" w:type="pct"/>
            <w:tcBorders>
              <w:top w:val="single" w:sz="4" w:space="0" w:color="auto"/>
              <w:left w:val="nil"/>
              <w:bottom w:val="nil"/>
              <w:right w:val="single" w:sz="4" w:space="0" w:color="auto"/>
            </w:tcBorders>
            <w:shd w:val="clear" w:color="000000" w:fill="CCFFCC"/>
            <w:vAlign w:val="center"/>
          </w:tcPr>
          <w:p w14:paraId="71E16803" w14:textId="77777777" w:rsidR="007E0C03" w:rsidRPr="001A6F94" w:rsidRDefault="007E0C03" w:rsidP="007E0C03">
            <w:pPr>
              <w:spacing w:after="0" w:line="240" w:lineRule="auto"/>
              <w:jc w:val="center"/>
              <w:rPr>
                <w:rFonts w:ascii="Times New Roman" w:eastAsia="Times New Roman" w:hAnsi="Times New Roman" w:cs="Times New Roman"/>
                <w:sz w:val="16"/>
                <w:szCs w:val="16"/>
                <w:lang w:val="uk-UA"/>
              </w:rPr>
            </w:pPr>
            <w:r w:rsidRPr="001A6F94">
              <w:rPr>
                <w:rFonts w:ascii="Times New Roman" w:eastAsia="Times New Roman" w:hAnsi="Times New Roman" w:cs="Times New Roman"/>
                <w:sz w:val="16"/>
                <w:szCs w:val="16"/>
                <w:lang w:val="uk-UA"/>
              </w:rPr>
              <w:t>10</w:t>
            </w:r>
          </w:p>
        </w:tc>
        <w:tc>
          <w:tcPr>
            <w:tcW w:w="305" w:type="pct"/>
            <w:tcBorders>
              <w:top w:val="nil"/>
              <w:left w:val="nil"/>
              <w:bottom w:val="nil"/>
              <w:right w:val="single" w:sz="8" w:space="0" w:color="auto"/>
            </w:tcBorders>
            <w:shd w:val="clear" w:color="000000" w:fill="CCFFCC"/>
            <w:vAlign w:val="center"/>
            <w:hideMark/>
          </w:tcPr>
          <w:p w14:paraId="6F602C9B" w14:textId="77777777" w:rsidR="007E0C03" w:rsidRPr="001A6F94" w:rsidRDefault="007E0C03" w:rsidP="007E0C03">
            <w:pPr>
              <w:spacing w:after="0" w:line="240" w:lineRule="auto"/>
              <w:jc w:val="center"/>
              <w:rPr>
                <w:rFonts w:ascii="Times New Roman" w:eastAsia="Times New Roman" w:hAnsi="Times New Roman" w:cs="Times New Roman"/>
                <w:b/>
                <w:bCs/>
                <w:sz w:val="16"/>
                <w:szCs w:val="16"/>
                <w:lang w:val="uk-UA"/>
              </w:rPr>
            </w:pPr>
            <w:r w:rsidRPr="001A6F94">
              <w:rPr>
                <w:rFonts w:ascii="Times New Roman" w:eastAsia="Times New Roman" w:hAnsi="Times New Roman" w:cs="Times New Roman"/>
                <w:b/>
                <w:bCs/>
                <w:sz w:val="16"/>
                <w:szCs w:val="16"/>
                <w:lang w:val="uk-UA"/>
              </w:rPr>
              <w:t>11</w:t>
            </w:r>
          </w:p>
        </w:tc>
      </w:tr>
      <w:tr w:rsidR="007E0C03" w:rsidRPr="001A6F94" w14:paraId="79AA3EA1" w14:textId="77777777" w:rsidTr="00332A58">
        <w:trPr>
          <w:trHeight w:val="255"/>
        </w:trPr>
        <w:tc>
          <w:tcPr>
            <w:tcW w:w="200" w:type="pct"/>
            <w:vMerge w:val="restart"/>
            <w:tcBorders>
              <w:top w:val="single" w:sz="4" w:space="0" w:color="auto"/>
              <w:left w:val="single" w:sz="4" w:space="0" w:color="auto"/>
              <w:bottom w:val="single" w:sz="4" w:space="0" w:color="auto"/>
              <w:right w:val="single" w:sz="4" w:space="0" w:color="auto"/>
            </w:tcBorders>
            <w:shd w:val="clear" w:color="000000" w:fill="CCFFCC"/>
            <w:textDirection w:val="btLr"/>
            <w:vAlign w:val="center"/>
            <w:hideMark/>
          </w:tcPr>
          <w:p w14:paraId="1A384724" w14:textId="77777777" w:rsidR="007E0C03" w:rsidRPr="001A6F94" w:rsidRDefault="007E0C03" w:rsidP="007E0C03">
            <w:pPr>
              <w:spacing w:after="0" w:line="240" w:lineRule="auto"/>
              <w:ind w:left="113" w:right="113"/>
              <w:jc w:val="center"/>
              <w:rPr>
                <w:rFonts w:ascii="Times New Roman" w:eastAsia="Times New Roman" w:hAnsi="Times New Roman" w:cs="Times New Roman"/>
                <w:b/>
                <w:sz w:val="16"/>
                <w:szCs w:val="16"/>
                <w:lang w:val="uk-UA"/>
              </w:rPr>
            </w:pPr>
            <w:r w:rsidRPr="001A6F94">
              <w:rPr>
                <w:rFonts w:ascii="Times New Roman" w:eastAsia="Times New Roman" w:hAnsi="Times New Roman" w:cs="Times New Roman"/>
                <w:b/>
                <w:sz w:val="16"/>
                <w:szCs w:val="16"/>
                <w:lang w:val="uk-UA"/>
              </w:rPr>
              <w:t>2018</w:t>
            </w:r>
          </w:p>
        </w:tc>
        <w:tc>
          <w:tcPr>
            <w:tcW w:w="592" w:type="pct"/>
            <w:tcBorders>
              <w:top w:val="single" w:sz="8" w:space="0" w:color="auto"/>
              <w:left w:val="nil"/>
              <w:bottom w:val="single" w:sz="4" w:space="0" w:color="auto"/>
              <w:right w:val="single" w:sz="4" w:space="0" w:color="auto"/>
            </w:tcBorders>
            <w:shd w:val="clear" w:color="000000" w:fill="CCFFCC"/>
            <w:vAlign w:val="center"/>
            <w:hideMark/>
          </w:tcPr>
          <w:p w14:paraId="7C0DDE15"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110 / 154 кВ</w:t>
            </w:r>
          </w:p>
        </w:tc>
        <w:tc>
          <w:tcPr>
            <w:tcW w:w="508" w:type="pct"/>
            <w:tcBorders>
              <w:top w:val="single" w:sz="8" w:space="0" w:color="auto"/>
              <w:left w:val="single" w:sz="8" w:space="0" w:color="auto"/>
              <w:bottom w:val="single" w:sz="4" w:space="0" w:color="auto"/>
              <w:right w:val="single" w:sz="4" w:space="0" w:color="auto"/>
            </w:tcBorders>
            <w:shd w:val="clear" w:color="auto" w:fill="auto"/>
            <w:vAlign w:val="center"/>
            <w:hideMark/>
          </w:tcPr>
          <w:p w14:paraId="3B0DB9B3"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rPr>
            </w:pPr>
            <w:r w:rsidRPr="001A6F94">
              <w:rPr>
                <w:rFonts w:ascii="Times New Roman" w:eastAsia="Times New Roman" w:hAnsi="Times New Roman" w:cs="Times New Roman"/>
                <w:color w:val="000000"/>
                <w:sz w:val="16"/>
                <w:szCs w:val="16"/>
                <w:lang w:val="uk-UA"/>
              </w:rPr>
              <w:t>0</w:t>
            </w:r>
          </w:p>
        </w:tc>
        <w:tc>
          <w:tcPr>
            <w:tcW w:w="587" w:type="pct"/>
            <w:tcBorders>
              <w:top w:val="single" w:sz="8" w:space="0" w:color="auto"/>
              <w:left w:val="nil"/>
              <w:bottom w:val="single" w:sz="4" w:space="0" w:color="auto"/>
              <w:right w:val="single" w:sz="4" w:space="0" w:color="auto"/>
            </w:tcBorders>
            <w:shd w:val="clear" w:color="auto" w:fill="auto"/>
            <w:vAlign w:val="center"/>
          </w:tcPr>
          <w:p w14:paraId="1899DB6D"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rPr>
            </w:pPr>
            <w:r w:rsidRPr="001A6F94">
              <w:rPr>
                <w:rFonts w:ascii="Times New Roman" w:eastAsia="Times New Roman" w:hAnsi="Times New Roman" w:cs="Times New Roman"/>
                <w:color w:val="000000"/>
                <w:sz w:val="16"/>
                <w:szCs w:val="16"/>
              </w:rPr>
              <w:t>0</w:t>
            </w:r>
          </w:p>
        </w:tc>
        <w:tc>
          <w:tcPr>
            <w:tcW w:w="405" w:type="pct"/>
            <w:tcBorders>
              <w:top w:val="nil"/>
              <w:left w:val="single" w:sz="4" w:space="0" w:color="auto"/>
              <w:bottom w:val="single" w:sz="4" w:space="0" w:color="auto"/>
              <w:right w:val="single" w:sz="8" w:space="0" w:color="auto"/>
            </w:tcBorders>
            <w:shd w:val="clear" w:color="000000" w:fill="FFCC99"/>
            <w:vAlign w:val="center"/>
            <w:hideMark/>
          </w:tcPr>
          <w:p w14:paraId="61839E71"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rPr>
            </w:pPr>
            <w:r w:rsidRPr="001A6F94">
              <w:rPr>
                <w:rFonts w:ascii="Times New Roman" w:eastAsia="Times New Roman" w:hAnsi="Times New Roman" w:cs="Times New Roman"/>
                <w:b/>
                <w:bCs/>
                <w:color w:val="000000"/>
                <w:sz w:val="16"/>
                <w:szCs w:val="16"/>
              </w:rPr>
              <w:t>0,0</w:t>
            </w:r>
          </w:p>
        </w:tc>
        <w:tc>
          <w:tcPr>
            <w:tcW w:w="479" w:type="pct"/>
            <w:tcBorders>
              <w:top w:val="single" w:sz="8" w:space="0" w:color="auto"/>
              <w:left w:val="nil"/>
              <w:bottom w:val="single" w:sz="4" w:space="0" w:color="auto"/>
              <w:right w:val="single" w:sz="4" w:space="0" w:color="auto"/>
            </w:tcBorders>
            <w:shd w:val="clear" w:color="auto" w:fill="auto"/>
            <w:vAlign w:val="center"/>
          </w:tcPr>
          <w:p w14:paraId="11623796"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rPr>
            </w:pPr>
            <w:r w:rsidRPr="001A6F94">
              <w:rPr>
                <w:rFonts w:ascii="Times New Roman" w:eastAsia="Times New Roman" w:hAnsi="Times New Roman" w:cs="Times New Roman"/>
                <w:color w:val="000000"/>
                <w:sz w:val="16"/>
                <w:szCs w:val="16"/>
              </w:rPr>
              <w:t>0,00</w:t>
            </w:r>
          </w:p>
        </w:tc>
        <w:tc>
          <w:tcPr>
            <w:tcW w:w="587" w:type="pct"/>
            <w:tcBorders>
              <w:top w:val="single" w:sz="8" w:space="0" w:color="auto"/>
              <w:left w:val="nil"/>
              <w:bottom w:val="single" w:sz="4" w:space="0" w:color="auto"/>
              <w:right w:val="single" w:sz="4" w:space="0" w:color="auto"/>
            </w:tcBorders>
            <w:shd w:val="clear" w:color="auto" w:fill="auto"/>
            <w:vAlign w:val="center"/>
          </w:tcPr>
          <w:p w14:paraId="7FFB237F"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rPr>
            </w:pPr>
            <w:r w:rsidRPr="001A6F94">
              <w:rPr>
                <w:rFonts w:ascii="Times New Roman" w:eastAsia="Times New Roman" w:hAnsi="Times New Roman" w:cs="Times New Roman"/>
                <w:color w:val="000000"/>
                <w:sz w:val="16"/>
                <w:szCs w:val="16"/>
              </w:rPr>
              <w:t>0,00</w:t>
            </w:r>
          </w:p>
        </w:tc>
        <w:tc>
          <w:tcPr>
            <w:tcW w:w="242" w:type="pct"/>
            <w:tcBorders>
              <w:top w:val="single" w:sz="8" w:space="0" w:color="auto"/>
              <w:left w:val="single" w:sz="4" w:space="0" w:color="auto"/>
              <w:bottom w:val="single" w:sz="4" w:space="0" w:color="auto"/>
              <w:right w:val="single" w:sz="8" w:space="0" w:color="auto"/>
            </w:tcBorders>
            <w:shd w:val="clear" w:color="000000" w:fill="FFCC99"/>
            <w:vAlign w:val="center"/>
          </w:tcPr>
          <w:p w14:paraId="608DAD34"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rPr>
            </w:pPr>
            <w:r w:rsidRPr="001A6F94">
              <w:rPr>
                <w:rFonts w:ascii="Times New Roman" w:eastAsia="Times New Roman" w:hAnsi="Times New Roman" w:cs="Times New Roman"/>
                <w:b/>
                <w:bCs/>
                <w:color w:val="000000"/>
                <w:sz w:val="16"/>
                <w:szCs w:val="16"/>
              </w:rPr>
              <w:t>0,00</w:t>
            </w:r>
          </w:p>
        </w:tc>
        <w:tc>
          <w:tcPr>
            <w:tcW w:w="508" w:type="pct"/>
            <w:tcBorders>
              <w:top w:val="single" w:sz="8" w:space="0" w:color="auto"/>
              <w:left w:val="nil"/>
              <w:bottom w:val="single" w:sz="4" w:space="0" w:color="auto"/>
              <w:right w:val="single" w:sz="4" w:space="0" w:color="auto"/>
            </w:tcBorders>
            <w:shd w:val="clear" w:color="auto" w:fill="auto"/>
            <w:vAlign w:val="center"/>
          </w:tcPr>
          <w:p w14:paraId="363A9DA6" w14:textId="77777777" w:rsidR="007E0C03" w:rsidRPr="001A6F94" w:rsidRDefault="007E0C03" w:rsidP="007E0C03">
            <w:pPr>
              <w:spacing w:after="0" w:line="240" w:lineRule="auto"/>
              <w:jc w:val="center"/>
              <w:rPr>
                <w:rFonts w:ascii="Times New Roman" w:eastAsia="Times New Roman" w:hAnsi="Times New Roman" w:cs="Times New Roman"/>
                <w:bCs/>
                <w:color w:val="000000"/>
                <w:sz w:val="16"/>
                <w:szCs w:val="16"/>
                <w:lang w:val="uk-UA"/>
              </w:rPr>
            </w:pPr>
            <w:r w:rsidRPr="001A6F94">
              <w:rPr>
                <w:rFonts w:ascii="Times New Roman" w:eastAsia="Times New Roman" w:hAnsi="Times New Roman" w:cs="Times New Roman"/>
                <w:bCs/>
                <w:color w:val="000000"/>
                <w:sz w:val="16"/>
                <w:szCs w:val="16"/>
                <w:lang w:val="uk-UA"/>
              </w:rPr>
              <w:t>0</w:t>
            </w:r>
          </w:p>
        </w:tc>
        <w:tc>
          <w:tcPr>
            <w:tcW w:w="587" w:type="pct"/>
            <w:tcBorders>
              <w:top w:val="single" w:sz="8" w:space="0" w:color="auto"/>
              <w:left w:val="nil"/>
              <w:bottom w:val="single" w:sz="4" w:space="0" w:color="auto"/>
              <w:right w:val="single" w:sz="4" w:space="0" w:color="auto"/>
            </w:tcBorders>
            <w:shd w:val="clear" w:color="auto" w:fill="auto"/>
            <w:vAlign w:val="center"/>
          </w:tcPr>
          <w:p w14:paraId="01BEC984"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0</w:t>
            </w:r>
          </w:p>
        </w:tc>
        <w:tc>
          <w:tcPr>
            <w:tcW w:w="305" w:type="pct"/>
            <w:tcBorders>
              <w:top w:val="single" w:sz="8" w:space="0" w:color="auto"/>
              <w:left w:val="single" w:sz="4" w:space="0" w:color="auto"/>
              <w:bottom w:val="single" w:sz="4" w:space="0" w:color="auto"/>
              <w:right w:val="single" w:sz="8" w:space="0" w:color="auto"/>
            </w:tcBorders>
            <w:shd w:val="clear" w:color="000000" w:fill="FFCC99"/>
            <w:vAlign w:val="center"/>
          </w:tcPr>
          <w:p w14:paraId="0F458920"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0</w:t>
            </w:r>
          </w:p>
        </w:tc>
      </w:tr>
      <w:tr w:rsidR="007E0C03" w:rsidRPr="001A6F94" w14:paraId="0CA9AF27" w14:textId="77777777" w:rsidTr="00332A58">
        <w:trPr>
          <w:trHeight w:val="255"/>
        </w:trPr>
        <w:tc>
          <w:tcPr>
            <w:tcW w:w="200" w:type="pct"/>
            <w:vMerge/>
            <w:tcBorders>
              <w:top w:val="single" w:sz="4" w:space="0" w:color="auto"/>
              <w:left w:val="single" w:sz="4" w:space="0" w:color="auto"/>
              <w:bottom w:val="single" w:sz="4" w:space="0" w:color="auto"/>
              <w:right w:val="single" w:sz="4" w:space="0" w:color="auto"/>
            </w:tcBorders>
            <w:textDirection w:val="btLr"/>
            <w:vAlign w:val="center"/>
            <w:hideMark/>
          </w:tcPr>
          <w:p w14:paraId="1331AB90" w14:textId="77777777" w:rsidR="007E0C03" w:rsidRPr="001A6F94" w:rsidRDefault="007E0C03" w:rsidP="007E0C03">
            <w:pPr>
              <w:spacing w:after="0" w:line="240" w:lineRule="auto"/>
              <w:ind w:left="113" w:right="113"/>
              <w:rPr>
                <w:rFonts w:ascii="Times New Roman" w:eastAsia="Times New Roman" w:hAnsi="Times New Roman" w:cs="Times New Roman"/>
                <w:b/>
                <w:sz w:val="16"/>
                <w:szCs w:val="16"/>
              </w:rPr>
            </w:pPr>
          </w:p>
        </w:tc>
        <w:tc>
          <w:tcPr>
            <w:tcW w:w="592" w:type="pct"/>
            <w:tcBorders>
              <w:top w:val="nil"/>
              <w:left w:val="nil"/>
              <w:bottom w:val="single" w:sz="8" w:space="0" w:color="auto"/>
              <w:right w:val="single" w:sz="4" w:space="0" w:color="auto"/>
            </w:tcBorders>
            <w:shd w:val="clear" w:color="000000" w:fill="CCFFCC"/>
            <w:vAlign w:val="center"/>
            <w:hideMark/>
          </w:tcPr>
          <w:p w14:paraId="738F7D90"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27,5 - 35 кВ</w:t>
            </w:r>
          </w:p>
        </w:tc>
        <w:tc>
          <w:tcPr>
            <w:tcW w:w="508" w:type="pct"/>
            <w:tcBorders>
              <w:top w:val="nil"/>
              <w:left w:val="single" w:sz="8" w:space="0" w:color="auto"/>
              <w:bottom w:val="single" w:sz="8" w:space="0" w:color="auto"/>
              <w:right w:val="single" w:sz="4" w:space="0" w:color="auto"/>
            </w:tcBorders>
            <w:shd w:val="clear" w:color="auto" w:fill="auto"/>
            <w:vAlign w:val="center"/>
          </w:tcPr>
          <w:p w14:paraId="62D0FDBD"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4,3</w:t>
            </w:r>
          </w:p>
        </w:tc>
        <w:tc>
          <w:tcPr>
            <w:tcW w:w="587" w:type="pct"/>
            <w:tcBorders>
              <w:top w:val="nil"/>
              <w:left w:val="nil"/>
              <w:bottom w:val="single" w:sz="8" w:space="0" w:color="auto"/>
              <w:right w:val="single" w:sz="4" w:space="0" w:color="auto"/>
            </w:tcBorders>
            <w:shd w:val="clear" w:color="auto" w:fill="auto"/>
            <w:vAlign w:val="center"/>
          </w:tcPr>
          <w:p w14:paraId="06A32264"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2,4</w:t>
            </w:r>
          </w:p>
        </w:tc>
        <w:tc>
          <w:tcPr>
            <w:tcW w:w="405" w:type="pct"/>
            <w:tcBorders>
              <w:top w:val="nil"/>
              <w:left w:val="single" w:sz="4" w:space="0" w:color="auto"/>
              <w:bottom w:val="single" w:sz="8" w:space="0" w:color="auto"/>
              <w:right w:val="single" w:sz="8" w:space="0" w:color="auto"/>
            </w:tcBorders>
            <w:shd w:val="clear" w:color="000000" w:fill="FFCC99"/>
            <w:vAlign w:val="center"/>
          </w:tcPr>
          <w:p w14:paraId="3B6B0AEE"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6,7</w:t>
            </w:r>
          </w:p>
        </w:tc>
        <w:tc>
          <w:tcPr>
            <w:tcW w:w="479" w:type="pct"/>
            <w:tcBorders>
              <w:top w:val="nil"/>
              <w:left w:val="nil"/>
              <w:bottom w:val="single" w:sz="8" w:space="0" w:color="auto"/>
              <w:right w:val="single" w:sz="4" w:space="0" w:color="auto"/>
            </w:tcBorders>
            <w:shd w:val="clear" w:color="auto" w:fill="auto"/>
            <w:vAlign w:val="center"/>
          </w:tcPr>
          <w:p w14:paraId="148F1392"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0,01</w:t>
            </w:r>
          </w:p>
        </w:tc>
        <w:tc>
          <w:tcPr>
            <w:tcW w:w="587" w:type="pct"/>
            <w:tcBorders>
              <w:top w:val="nil"/>
              <w:left w:val="nil"/>
              <w:bottom w:val="single" w:sz="8" w:space="0" w:color="auto"/>
              <w:right w:val="single" w:sz="4" w:space="0" w:color="auto"/>
            </w:tcBorders>
            <w:shd w:val="clear" w:color="auto" w:fill="auto"/>
            <w:vAlign w:val="center"/>
          </w:tcPr>
          <w:p w14:paraId="4FEE89FA"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0,1</w:t>
            </w:r>
          </w:p>
        </w:tc>
        <w:tc>
          <w:tcPr>
            <w:tcW w:w="242" w:type="pct"/>
            <w:tcBorders>
              <w:top w:val="nil"/>
              <w:left w:val="single" w:sz="4" w:space="0" w:color="auto"/>
              <w:bottom w:val="single" w:sz="8" w:space="0" w:color="auto"/>
              <w:right w:val="single" w:sz="8" w:space="0" w:color="auto"/>
            </w:tcBorders>
            <w:shd w:val="clear" w:color="000000" w:fill="FFCC99"/>
            <w:vAlign w:val="center"/>
          </w:tcPr>
          <w:p w14:paraId="0D300FAB"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0,12</w:t>
            </w:r>
          </w:p>
        </w:tc>
        <w:tc>
          <w:tcPr>
            <w:tcW w:w="508" w:type="pct"/>
            <w:tcBorders>
              <w:top w:val="nil"/>
              <w:left w:val="nil"/>
              <w:bottom w:val="single" w:sz="8" w:space="0" w:color="auto"/>
              <w:right w:val="single" w:sz="4" w:space="0" w:color="auto"/>
            </w:tcBorders>
            <w:shd w:val="clear" w:color="auto" w:fill="auto"/>
            <w:vAlign w:val="center"/>
          </w:tcPr>
          <w:p w14:paraId="07D5D06B" w14:textId="77777777" w:rsidR="007E0C03" w:rsidRPr="001A6F94" w:rsidRDefault="007E0C03" w:rsidP="007E0C03">
            <w:pPr>
              <w:spacing w:after="0" w:line="240" w:lineRule="auto"/>
              <w:jc w:val="center"/>
              <w:rPr>
                <w:rFonts w:ascii="Times New Roman" w:eastAsia="Times New Roman" w:hAnsi="Times New Roman" w:cs="Times New Roman"/>
                <w:bCs/>
                <w:color w:val="000000"/>
                <w:sz w:val="16"/>
                <w:szCs w:val="16"/>
                <w:lang w:val="uk-UA"/>
              </w:rPr>
            </w:pPr>
            <w:r w:rsidRPr="001A6F94">
              <w:rPr>
                <w:rFonts w:ascii="Times New Roman" w:eastAsia="Times New Roman" w:hAnsi="Times New Roman" w:cs="Times New Roman"/>
                <w:bCs/>
                <w:color w:val="000000"/>
                <w:sz w:val="16"/>
                <w:szCs w:val="16"/>
                <w:lang w:val="uk-UA"/>
              </w:rPr>
              <w:t>21,2</w:t>
            </w:r>
          </w:p>
        </w:tc>
        <w:tc>
          <w:tcPr>
            <w:tcW w:w="587" w:type="pct"/>
            <w:tcBorders>
              <w:top w:val="nil"/>
              <w:left w:val="nil"/>
              <w:bottom w:val="single" w:sz="8" w:space="0" w:color="auto"/>
              <w:right w:val="single" w:sz="4" w:space="0" w:color="auto"/>
            </w:tcBorders>
            <w:shd w:val="clear" w:color="auto" w:fill="auto"/>
            <w:vAlign w:val="center"/>
          </w:tcPr>
          <w:p w14:paraId="30A93C50"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12,6</w:t>
            </w:r>
          </w:p>
        </w:tc>
        <w:tc>
          <w:tcPr>
            <w:tcW w:w="305" w:type="pct"/>
            <w:tcBorders>
              <w:top w:val="nil"/>
              <w:left w:val="single" w:sz="4" w:space="0" w:color="auto"/>
              <w:bottom w:val="single" w:sz="8" w:space="0" w:color="auto"/>
              <w:right w:val="single" w:sz="8" w:space="0" w:color="auto"/>
            </w:tcBorders>
            <w:shd w:val="clear" w:color="000000" w:fill="FFCC99"/>
            <w:vAlign w:val="center"/>
          </w:tcPr>
          <w:p w14:paraId="677B9FAD"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33,8</w:t>
            </w:r>
          </w:p>
        </w:tc>
      </w:tr>
      <w:tr w:rsidR="007E0C03" w:rsidRPr="001A6F94" w14:paraId="7E5899BC" w14:textId="77777777" w:rsidTr="00332A58">
        <w:trPr>
          <w:trHeight w:val="255"/>
        </w:trPr>
        <w:tc>
          <w:tcPr>
            <w:tcW w:w="200" w:type="pct"/>
            <w:vMerge/>
            <w:tcBorders>
              <w:top w:val="single" w:sz="4" w:space="0" w:color="auto"/>
              <w:left w:val="single" w:sz="4" w:space="0" w:color="auto"/>
              <w:bottom w:val="single" w:sz="4" w:space="0" w:color="auto"/>
              <w:right w:val="single" w:sz="4" w:space="0" w:color="auto"/>
            </w:tcBorders>
            <w:textDirection w:val="btLr"/>
            <w:vAlign w:val="center"/>
            <w:hideMark/>
          </w:tcPr>
          <w:p w14:paraId="64B135F2" w14:textId="77777777" w:rsidR="007E0C03" w:rsidRPr="001A6F94" w:rsidRDefault="007E0C03" w:rsidP="007E0C03">
            <w:pPr>
              <w:spacing w:after="0" w:line="240" w:lineRule="auto"/>
              <w:ind w:left="113" w:right="113"/>
              <w:rPr>
                <w:rFonts w:ascii="Times New Roman" w:eastAsia="Times New Roman" w:hAnsi="Times New Roman" w:cs="Times New Roman"/>
                <w:b/>
                <w:sz w:val="16"/>
                <w:szCs w:val="16"/>
              </w:rPr>
            </w:pPr>
          </w:p>
        </w:tc>
        <w:tc>
          <w:tcPr>
            <w:tcW w:w="592" w:type="pct"/>
            <w:tcBorders>
              <w:top w:val="nil"/>
              <w:left w:val="nil"/>
              <w:bottom w:val="single" w:sz="4" w:space="0" w:color="auto"/>
              <w:right w:val="single" w:sz="4" w:space="0" w:color="auto"/>
            </w:tcBorders>
            <w:shd w:val="clear" w:color="000000" w:fill="CCFFCC"/>
            <w:vAlign w:val="center"/>
            <w:hideMark/>
          </w:tcPr>
          <w:p w14:paraId="7D6F6964"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6 - 20 кВ</w:t>
            </w:r>
          </w:p>
        </w:tc>
        <w:tc>
          <w:tcPr>
            <w:tcW w:w="508" w:type="pct"/>
            <w:tcBorders>
              <w:top w:val="nil"/>
              <w:left w:val="single" w:sz="8" w:space="0" w:color="auto"/>
              <w:bottom w:val="single" w:sz="4" w:space="0" w:color="auto"/>
              <w:right w:val="single" w:sz="4" w:space="0" w:color="auto"/>
            </w:tcBorders>
            <w:shd w:val="clear" w:color="auto" w:fill="auto"/>
            <w:vAlign w:val="center"/>
          </w:tcPr>
          <w:p w14:paraId="362B116C"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713,5</w:t>
            </w:r>
          </w:p>
        </w:tc>
        <w:tc>
          <w:tcPr>
            <w:tcW w:w="587" w:type="pct"/>
            <w:tcBorders>
              <w:top w:val="nil"/>
              <w:left w:val="nil"/>
              <w:bottom w:val="single" w:sz="4" w:space="0" w:color="auto"/>
              <w:right w:val="single" w:sz="4" w:space="0" w:color="auto"/>
            </w:tcBorders>
            <w:shd w:val="clear" w:color="auto" w:fill="auto"/>
            <w:vAlign w:val="center"/>
          </w:tcPr>
          <w:p w14:paraId="2D482BE2"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234,5</w:t>
            </w:r>
          </w:p>
        </w:tc>
        <w:tc>
          <w:tcPr>
            <w:tcW w:w="405" w:type="pct"/>
            <w:tcBorders>
              <w:top w:val="nil"/>
              <w:left w:val="single" w:sz="4" w:space="0" w:color="auto"/>
              <w:bottom w:val="single" w:sz="4" w:space="0" w:color="auto"/>
              <w:right w:val="single" w:sz="8" w:space="0" w:color="auto"/>
            </w:tcBorders>
            <w:shd w:val="clear" w:color="000000" w:fill="FFCC99"/>
            <w:vAlign w:val="center"/>
          </w:tcPr>
          <w:p w14:paraId="44C85A2A"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948,0</w:t>
            </w:r>
          </w:p>
        </w:tc>
        <w:tc>
          <w:tcPr>
            <w:tcW w:w="479" w:type="pct"/>
            <w:tcBorders>
              <w:top w:val="nil"/>
              <w:left w:val="nil"/>
              <w:bottom w:val="single" w:sz="4" w:space="0" w:color="auto"/>
              <w:right w:val="single" w:sz="4" w:space="0" w:color="auto"/>
            </w:tcBorders>
            <w:shd w:val="clear" w:color="auto" w:fill="auto"/>
            <w:vAlign w:val="center"/>
          </w:tcPr>
          <w:p w14:paraId="5537C7A9"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3,58</w:t>
            </w:r>
          </w:p>
        </w:tc>
        <w:tc>
          <w:tcPr>
            <w:tcW w:w="587" w:type="pct"/>
            <w:tcBorders>
              <w:top w:val="nil"/>
              <w:left w:val="nil"/>
              <w:bottom w:val="single" w:sz="4" w:space="0" w:color="auto"/>
              <w:right w:val="single" w:sz="4" w:space="0" w:color="auto"/>
            </w:tcBorders>
            <w:shd w:val="clear" w:color="auto" w:fill="auto"/>
            <w:vAlign w:val="center"/>
          </w:tcPr>
          <w:p w14:paraId="57F38665"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1,06</w:t>
            </w:r>
          </w:p>
        </w:tc>
        <w:tc>
          <w:tcPr>
            <w:tcW w:w="242" w:type="pct"/>
            <w:tcBorders>
              <w:top w:val="nil"/>
              <w:left w:val="single" w:sz="4" w:space="0" w:color="auto"/>
              <w:bottom w:val="single" w:sz="4" w:space="0" w:color="auto"/>
              <w:right w:val="single" w:sz="8" w:space="0" w:color="auto"/>
            </w:tcBorders>
            <w:shd w:val="clear" w:color="000000" w:fill="FFCC99"/>
            <w:vAlign w:val="center"/>
          </w:tcPr>
          <w:p w14:paraId="3477AF07"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4,64</w:t>
            </w:r>
          </w:p>
        </w:tc>
        <w:tc>
          <w:tcPr>
            <w:tcW w:w="508" w:type="pct"/>
            <w:tcBorders>
              <w:top w:val="nil"/>
              <w:left w:val="nil"/>
              <w:bottom w:val="single" w:sz="4" w:space="0" w:color="auto"/>
              <w:right w:val="single" w:sz="4" w:space="0" w:color="auto"/>
            </w:tcBorders>
            <w:shd w:val="clear" w:color="auto" w:fill="auto"/>
            <w:vAlign w:val="center"/>
          </w:tcPr>
          <w:p w14:paraId="6E826D51" w14:textId="77777777" w:rsidR="007E0C03" w:rsidRPr="001A6F94" w:rsidRDefault="007E0C03" w:rsidP="007E0C03">
            <w:pPr>
              <w:spacing w:after="0" w:line="240" w:lineRule="auto"/>
              <w:jc w:val="center"/>
              <w:rPr>
                <w:rFonts w:ascii="Times New Roman" w:eastAsia="Times New Roman" w:hAnsi="Times New Roman" w:cs="Times New Roman"/>
                <w:bCs/>
                <w:color w:val="000000"/>
                <w:sz w:val="16"/>
                <w:szCs w:val="16"/>
                <w:lang w:val="uk-UA"/>
              </w:rPr>
            </w:pPr>
            <w:r w:rsidRPr="001A6F94">
              <w:rPr>
                <w:rFonts w:ascii="Times New Roman" w:eastAsia="Times New Roman" w:hAnsi="Times New Roman" w:cs="Times New Roman"/>
                <w:bCs/>
                <w:color w:val="000000"/>
                <w:sz w:val="16"/>
                <w:szCs w:val="16"/>
                <w:lang w:val="uk-UA"/>
              </w:rPr>
              <w:t>628,3</w:t>
            </w:r>
          </w:p>
        </w:tc>
        <w:tc>
          <w:tcPr>
            <w:tcW w:w="587" w:type="pct"/>
            <w:tcBorders>
              <w:top w:val="nil"/>
              <w:left w:val="nil"/>
              <w:bottom w:val="single" w:sz="4" w:space="0" w:color="auto"/>
              <w:right w:val="single" w:sz="4" w:space="0" w:color="auto"/>
            </w:tcBorders>
            <w:shd w:val="clear" w:color="auto" w:fill="auto"/>
            <w:vAlign w:val="center"/>
          </w:tcPr>
          <w:p w14:paraId="1CA8AB19"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207,0</w:t>
            </w:r>
          </w:p>
        </w:tc>
        <w:tc>
          <w:tcPr>
            <w:tcW w:w="305" w:type="pct"/>
            <w:tcBorders>
              <w:top w:val="nil"/>
              <w:left w:val="single" w:sz="4" w:space="0" w:color="auto"/>
              <w:bottom w:val="single" w:sz="4" w:space="0" w:color="auto"/>
              <w:right w:val="single" w:sz="8" w:space="0" w:color="auto"/>
            </w:tcBorders>
            <w:shd w:val="clear" w:color="000000" w:fill="FFCC99"/>
            <w:vAlign w:val="center"/>
          </w:tcPr>
          <w:p w14:paraId="0DB89C80"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835,4</w:t>
            </w:r>
          </w:p>
        </w:tc>
      </w:tr>
      <w:tr w:rsidR="007E0C03" w:rsidRPr="001A6F94" w14:paraId="4C5DBFF5" w14:textId="77777777" w:rsidTr="00332A58">
        <w:trPr>
          <w:trHeight w:val="255"/>
        </w:trPr>
        <w:tc>
          <w:tcPr>
            <w:tcW w:w="200" w:type="pct"/>
            <w:vMerge/>
            <w:tcBorders>
              <w:top w:val="single" w:sz="4" w:space="0" w:color="auto"/>
              <w:left w:val="single" w:sz="4" w:space="0" w:color="auto"/>
              <w:bottom w:val="single" w:sz="4" w:space="0" w:color="auto"/>
              <w:right w:val="single" w:sz="4" w:space="0" w:color="auto"/>
            </w:tcBorders>
            <w:textDirection w:val="btLr"/>
            <w:vAlign w:val="center"/>
            <w:hideMark/>
          </w:tcPr>
          <w:p w14:paraId="280ECD31" w14:textId="77777777" w:rsidR="007E0C03" w:rsidRPr="001A6F94" w:rsidRDefault="007E0C03" w:rsidP="007E0C03">
            <w:pPr>
              <w:spacing w:after="0" w:line="240" w:lineRule="auto"/>
              <w:ind w:left="113" w:right="113"/>
              <w:rPr>
                <w:rFonts w:ascii="Times New Roman" w:eastAsia="Times New Roman" w:hAnsi="Times New Roman" w:cs="Times New Roman"/>
                <w:b/>
                <w:sz w:val="16"/>
                <w:szCs w:val="16"/>
              </w:rPr>
            </w:pPr>
          </w:p>
        </w:tc>
        <w:tc>
          <w:tcPr>
            <w:tcW w:w="592" w:type="pct"/>
            <w:tcBorders>
              <w:top w:val="single" w:sz="4" w:space="0" w:color="auto"/>
              <w:left w:val="nil"/>
              <w:bottom w:val="nil"/>
              <w:right w:val="single" w:sz="4" w:space="0" w:color="auto"/>
            </w:tcBorders>
            <w:shd w:val="clear" w:color="000000" w:fill="CCFFCC"/>
            <w:vAlign w:val="center"/>
            <w:hideMark/>
          </w:tcPr>
          <w:p w14:paraId="5AE28912"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0,4 кВ</w:t>
            </w:r>
          </w:p>
        </w:tc>
        <w:tc>
          <w:tcPr>
            <w:tcW w:w="508" w:type="pct"/>
            <w:tcBorders>
              <w:top w:val="nil"/>
              <w:left w:val="single" w:sz="8" w:space="0" w:color="auto"/>
              <w:bottom w:val="single" w:sz="4" w:space="0" w:color="auto"/>
              <w:right w:val="single" w:sz="4" w:space="0" w:color="auto"/>
            </w:tcBorders>
            <w:shd w:val="clear" w:color="auto" w:fill="auto"/>
            <w:vAlign w:val="center"/>
          </w:tcPr>
          <w:p w14:paraId="3FB16130"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362,6</w:t>
            </w:r>
          </w:p>
        </w:tc>
        <w:tc>
          <w:tcPr>
            <w:tcW w:w="587" w:type="pct"/>
            <w:tcBorders>
              <w:top w:val="nil"/>
              <w:left w:val="nil"/>
              <w:bottom w:val="single" w:sz="4" w:space="0" w:color="auto"/>
              <w:right w:val="single" w:sz="4" w:space="0" w:color="auto"/>
            </w:tcBorders>
            <w:shd w:val="clear" w:color="auto" w:fill="auto"/>
            <w:vAlign w:val="center"/>
          </w:tcPr>
          <w:p w14:paraId="12EA4CA0"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49,5</w:t>
            </w:r>
          </w:p>
        </w:tc>
        <w:tc>
          <w:tcPr>
            <w:tcW w:w="405" w:type="pct"/>
            <w:tcBorders>
              <w:top w:val="nil"/>
              <w:left w:val="single" w:sz="4" w:space="0" w:color="auto"/>
              <w:bottom w:val="single" w:sz="4" w:space="0" w:color="auto"/>
              <w:right w:val="single" w:sz="8" w:space="0" w:color="auto"/>
            </w:tcBorders>
            <w:shd w:val="clear" w:color="000000" w:fill="FFCC99"/>
            <w:vAlign w:val="center"/>
          </w:tcPr>
          <w:p w14:paraId="418A55F7"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412,1</w:t>
            </w:r>
          </w:p>
        </w:tc>
        <w:tc>
          <w:tcPr>
            <w:tcW w:w="479" w:type="pct"/>
            <w:tcBorders>
              <w:top w:val="nil"/>
              <w:left w:val="nil"/>
              <w:bottom w:val="single" w:sz="4" w:space="0" w:color="auto"/>
              <w:right w:val="single" w:sz="4" w:space="0" w:color="auto"/>
            </w:tcBorders>
            <w:shd w:val="clear" w:color="auto" w:fill="auto"/>
            <w:vAlign w:val="center"/>
          </w:tcPr>
          <w:p w14:paraId="7310B547"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1,79</w:t>
            </w:r>
          </w:p>
        </w:tc>
        <w:tc>
          <w:tcPr>
            <w:tcW w:w="587" w:type="pct"/>
            <w:tcBorders>
              <w:top w:val="nil"/>
              <w:left w:val="nil"/>
              <w:bottom w:val="single" w:sz="4" w:space="0" w:color="auto"/>
              <w:right w:val="single" w:sz="4" w:space="0" w:color="auto"/>
            </w:tcBorders>
            <w:shd w:val="clear" w:color="auto" w:fill="auto"/>
            <w:vAlign w:val="center"/>
          </w:tcPr>
          <w:p w14:paraId="630748BF"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0,49</w:t>
            </w:r>
          </w:p>
        </w:tc>
        <w:tc>
          <w:tcPr>
            <w:tcW w:w="242" w:type="pct"/>
            <w:tcBorders>
              <w:top w:val="nil"/>
              <w:left w:val="single" w:sz="4" w:space="0" w:color="auto"/>
              <w:bottom w:val="single" w:sz="4" w:space="0" w:color="auto"/>
              <w:right w:val="single" w:sz="8" w:space="0" w:color="auto"/>
            </w:tcBorders>
            <w:shd w:val="clear" w:color="000000" w:fill="FFCC99"/>
            <w:vAlign w:val="center"/>
          </w:tcPr>
          <w:p w14:paraId="297EAD37"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2,28</w:t>
            </w:r>
          </w:p>
        </w:tc>
        <w:tc>
          <w:tcPr>
            <w:tcW w:w="508" w:type="pct"/>
            <w:tcBorders>
              <w:top w:val="nil"/>
              <w:left w:val="nil"/>
              <w:bottom w:val="single" w:sz="4" w:space="0" w:color="auto"/>
              <w:right w:val="single" w:sz="4" w:space="0" w:color="auto"/>
            </w:tcBorders>
            <w:shd w:val="clear" w:color="auto" w:fill="auto"/>
            <w:vAlign w:val="center"/>
          </w:tcPr>
          <w:p w14:paraId="7BC7EB0C" w14:textId="77777777" w:rsidR="007E0C03" w:rsidRPr="001A6F94" w:rsidRDefault="007E0C03" w:rsidP="007E0C03">
            <w:pPr>
              <w:spacing w:after="0" w:line="240" w:lineRule="auto"/>
              <w:jc w:val="center"/>
              <w:rPr>
                <w:rFonts w:ascii="Times New Roman" w:eastAsia="Times New Roman" w:hAnsi="Times New Roman" w:cs="Times New Roman"/>
                <w:bCs/>
                <w:color w:val="000000"/>
                <w:sz w:val="16"/>
                <w:szCs w:val="16"/>
                <w:lang w:val="uk-UA"/>
              </w:rPr>
            </w:pPr>
            <w:r w:rsidRPr="001A6F94">
              <w:rPr>
                <w:rFonts w:ascii="Times New Roman" w:eastAsia="Times New Roman" w:hAnsi="Times New Roman" w:cs="Times New Roman"/>
                <w:bCs/>
                <w:color w:val="000000"/>
                <w:sz w:val="16"/>
                <w:szCs w:val="16"/>
                <w:lang w:val="uk-UA"/>
              </w:rPr>
              <w:t>288,3</w:t>
            </w:r>
          </w:p>
        </w:tc>
        <w:tc>
          <w:tcPr>
            <w:tcW w:w="587" w:type="pct"/>
            <w:tcBorders>
              <w:top w:val="nil"/>
              <w:left w:val="nil"/>
              <w:bottom w:val="single" w:sz="4" w:space="0" w:color="auto"/>
              <w:right w:val="single" w:sz="4" w:space="0" w:color="auto"/>
            </w:tcBorders>
            <w:shd w:val="clear" w:color="auto" w:fill="auto"/>
            <w:vAlign w:val="center"/>
          </w:tcPr>
          <w:p w14:paraId="3F9123EB"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28,4</w:t>
            </w:r>
          </w:p>
        </w:tc>
        <w:tc>
          <w:tcPr>
            <w:tcW w:w="305" w:type="pct"/>
            <w:tcBorders>
              <w:top w:val="nil"/>
              <w:left w:val="single" w:sz="4" w:space="0" w:color="auto"/>
              <w:bottom w:val="single" w:sz="4" w:space="0" w:color="auto"/>
              <w:right w:val="single" w:sz="8" w:space="0" w:color="auto"/>
            </w:tcBorders>
            <w:shd w:val="clear" w:color="000000" w:fill="FFCC99"/>
            <w:vAlign w:val="center"/>
          </w:tcPr>
          <w:p w14:paraId="3E1BD240"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316,7</w:t>
            </w:r>
          </w:p>
        </w:tc>
      </w:tr>
      <w:tr w:rsidR="007E0C03" w:rsidRPr="001A6F94" w14:paraId="70F7EA2C" w14:textId="77777777" w:rsidTr="00332A58">
        <w:trPr>
          <w:trHeight w:val="255"/>
        </w:trPr>
        <w:tc>
          <w:tcPr>
            <w:tcW w:w="200" w:type="pct"/>
            <w:vMerge/>
            <w:tcBorders>
              <w:top w:val="single" w:sz="4" w:space="0" w:color="auto"/>
              <w:left w:val="single" w:sz="4" w:space="0" w:color="auto"/>
              <w:bottom w:val="single" w:sz="4" w:space="0" w:color="auto"/>
              <w:right w:val="single" w:sz="4" w:space="0" w:color="auto"/>
            </w:tcBorders>
            <w:textDirection w:val="btLr"/>
            <w:vAlign w:val="center"/>
            <w:hideMark/>
          </w:tcPr>
          <w:p w14:paraId="439A0A9F" w14:textId="77777777" w:rsidR="007E0C03" w:rsidRPr="001A6F94" w:rsidRDefault="007E0C03" w:rsidP="007E0C03">
            <w:pPr>
              <w:spacing w:after="0" w:line="240" w:lineRule="auto"/>
              <w:ind w:left="113" w:right="113"/>
              <w:rPr>
                <w:rFonts w:ascii="Times New Roman" w:eastAsia="Times New Roman" w:hAnsi="Times New Roman" w:cs="Times New Roman"/>
                <w:b/>
                <w:sz w:val="16"/>
                <w:szCs w:val="16"/>
              </w:rPr>
            </w:pPr>
          </w:p>
        </w:tc>
        <w:tc>
          <w:tcPr>
            <w:tcW w:w="592" w:type="pct"/>
            <w:tcBorders>
              <w:top w:val="single" w:sz="8" w:space="0" w:color="auto"/>
              <w:left w:val="nil"/>
              <w:bottom w:val="double" w:sz="6" w:space="0" w:color="auto"/>
              <w:right w:val="single" w:sz="4" w:space="0" w:color="auto"/>
            </w:tcBorders>
            <w:shd w:val="clear" w:color="000000" w:fill="CCFFCC"/>
            <w:vAlign w:val="center"/>
            <w:hideMark/>
          </w:tcPr>
          <w:p w14:paraId="07964FD4" w14:textId="77777777" w:rsidR="007E0C03" w:rsidRPr="001A6F94" w:rsidRDefault="007E0C03" w:rsidP="007E0C03">
            <w:pPr>
              <w:spacing w:after="0" w:line="240" w:lineRule="auto"/>
              <w:jc w:val="center"/>
              <w:rPr>
                <w:rFonts w:ascii="Times New Roman" w:eastAsia="Times New Roman" w:hAnsi="Times New Roman" w:cs="Times New Roman"/>
                <w:b/>
                <w:bCs/>
                <w:sz w:val="16"/>
                <w:szCs w:val="16"/>
              </w:rPr>
            </w:pPr>
            <w:r w:rsidRPr="001A6F94">
              <w:rPr>
                <w:rFonts w:ascii="Times New Roman" w:eastAsia="Times New Roman" w:hAnsi="Times New Roman" w:cs="Times New Roman"/>
                <w:b/>
                <w:bCs/>
                <w:sz w:val="16"/>
                <w:szCs w:val="16"/>
              </w:rPr>
              <w:t>Усього</w:t>
            </w:r>
          </w:p>
        </w:tc>
        <w:tc>
          <w:tcPr>
            <w:tcW w:w="508" w:type="pct"/>
            <w:tcBorders>
              <w:top w:val="single" w:sz="8" w:space="0" w:color="auto"/>
              <w:left w:val="single" w:sz="8" w:space="0" w:color="auto"/>
              <w:bottom w:val="double" w:sz="6" w:space="0" w:color="auto"/>
              <w:right w:val="single" w:sz="4" w:space="0" w:color="auto"/>
            </w:tcBorders>
            <w:shd w:val="clear" w:color="000000" w:fill="FFCC99"/>
            <w:vAlign w:val="center"/>
          </w:tcPr>
          <w:p w14:paraId="2C81383B" w14:textId="77777777" w:rsidR="007E0C03" w:rsidRPr="001A6F94" w:rsidRDefault="007E0C03" w:rsidP="007E0C03">
            <w:pPr>
              <w:spacing w:after="0" w:line="240" w:lineRule="auto"/>
              <w:jc w:val="center"/>
              <w:rPr>
                <w:rFonts w:ascii="Times New Roman" w:eastAsia="Times New Roman" w:hAnsi="Times New Roman" w:cs="Times New Roman"/>
                <w:b/>
                <w:bCs/>
                <w:sz w:val="16"/>
                <w:szCs w:val="16"/>
                <w:lang w:val="uk-UA"/>
              </w:rPr>
            </w:pPr>
            <w:r w:rsidRPr="001A6F94">
              <w:rPr>
                <w:rFonts w:ascii="Times New Roman" w:eastAsia="Times New Roman" w:hAnsi="Times New Roman" w:cs="Times New Roman"/>
                <w:b/>
                <w:bCs/>
                <w:sz w:val="16"/>
                <w:szCs w:val="16"/>
                <w:lang w:val="uk-UA"/>
              </w:rPr>
              <w:t>1080,4</w:t>
            </w:r>
          </w:p>
        </w:tc>
        <w:tc>
          <w:tcPr>
            <w:tcW w:w="587" w:type="pct"/>
            <w:tcBorders>
              <w:top w:val="single" w:sz="8" w:space="0" w:color="auto"/>
              <w:left w:val="nil"/>
              <w:bottom w:val="double" w:sz="6" w:space="0" w:color="auto"/>
              <w:right w:val="single" w:sz="4" w:space="0" w:color="auto"/>
            </w:tcBorders>
            <w:shd w:val="clear" w:color="000000" w:fill="FFCC99"/>
            <w:vAlign w:val="center"/>
          </w:tcPr>
          <w:p w14:paraId="7456FC75" w14:textId="77777777" w:rsidR="007E0C03" w:rsidRPr="001A6F94" w:rsidRDefault="007E0C03" w:rsidP="007E0C03">
            <w:pPr>
              <w:spacing w:after="0" w:line="240" w:lineRule="auto"/>
              <w:jc w:val="center"/>
              <w:rPr>
                <w:rFonts w:ascii="Times New Roman" w:eastAsia="Times New Roman" w:hAnsi="Times New Roman" w:cs="Times New Roman"/>
                <w:b/>
                <w:color w:val="000000"/>
                <w:sz w:val="16"/>
                <w:szCs w:val="16"/>
                <w:lang w:val="uk-UA"/>
              </w:rPr>
            </w:pPr>
            <w:r w:rsidRPr="001A6F94">
              <w:rPr>
                <w:rFonts w:ascii="Times New Roman" w:eastAsia="Times New Roman" w:hAnsi="Times New Roman" w:cs="Times New Roman"/>
                <w:b/>
                <w:color w:val="000000"/>
                <w:sz w:val="16"/>
                <w:szCs w:val="16"/>
                <w:lang w:val="uk-UA"/>
              </w:rPr>
              <w:t>286,4</w:t>
            </w:r>
          </w:p>
        </w:tc>
        <w:tc>
          <w:tcPr>
            <w:tcW w:w="405" w:type="pct"/>
            <w:tcBorders>
              <w:top w:val="single" w:sz="8" w:space="0" w:color="auto"/>
              <w:left w:val="nil"/>
              <w:bottom w:val="double" w:sz="6" w:space="0" w:color="auto"/>
              <w:right w:val="single" w:sz="8" w:space="0" w:color="auto"/>
            </w:tcBorders>
            <w:shd w:val="clear" w:color="000000" w:fill="FFCC99"/>
            <w:vAlign w:val="center"/>
          </w:tcPr>
          <w:p w14:paraId="48200A37" w14:textId="77777777" w:rsidR="007E0C03" w:rsidRPr="001A6F94" w:rsidRDefault="007E0C03" w:rsidP="007E0C03">
            <w:pPr>
              <w:spacing w:after="0" w:line="240" w:lineRule="auto"/>
              <w:jc w:val="center"/>
              <w:rPr>
                <w:rFonts w:ascii="Times New Roman" w:eastAsia="Times New Roman" w:hAnsi="Times New Roman" w:cs="Times New Roman"/>
                <w:b/>
                <w:bCs/>
                <w:sz w:val="16"/>
                <w:szCs w:val="16"/>
                <w:lang w:val="uk-UA"/>
              </w:rPr>
            </w:pPr>
            <w:r w:rsidRPr="001A6F94">
              <w:rPr>
                <w:rFonts w:ascii="Times New Roman" w:eastAsia="Times New Roman" w:hAnsi="Times New Roman" w:cs="Times New Roman"/>
                <w:b/>
                <w:bCs/>
                <w:sz w:val="16"/>
                <w:szCs w:val="16"/>
                <w:lang w:val="uk-UA"/>
              </w:rPr>
              <w:t>1366,7</w:t>
            </w:r>
          </w:p>
        </w:tc>
        <w:tc>
          <w:tcPr>
            <w:tcW w:w="479" w:type="pct"/>
            <w:tcBorders>
              <w:top w:val="single" w:sz="8" w:space="0" w:color="auto"/>
              <w:left w:val="nil"/>
              <w:bottom w:val="double" w:sz="6" w:space="0" w:color="auto"/>
              <w:right w:val="single" w:sz="4" w:space="0" w:color="auto"/>
            </w:tcBorders>
            <w:shd w:val="clear" w:color="000000" w:fill="FFCC99"/>
            <w:vAlign w:val="center"/>
          </w:tcPr>
          <w:p w14:paraId="1034C79C" w14:textId="77777777" w:rsidR="007E0C03" w:rsidRPr="001A6F94" w:rsidRDefault="007E0C03" w:rsidP="007E0C03">
            <w:pPr>
              <w:spacing w:after="0" w:line="240" w:lineRule="auto"/>
              <w:jc w:val="center"/>
              <w:rPr>
                <w:rFonts w:ascii="Times New Roman" w:eastAsia="Times New Roman" w:hAnsi="Times New Roman" w:cs="Times New Roman"/>
                <w:b/>
                <w:color w:val="000000"/>
                <w:sz w:val="16"/>
                <w:szCs w:val="16"/>
                <w:lang w:val="uk-UA"/>
              </w:rPr>
            </w:pPr>
            <w:r w:rsidRPr="001A6F94">
              <w:rPr>
                <w:rFonts w:ascii="Times New Roman" w:eastAsia="Times New Roman" w:hAnsi="Times New Roman" w:cs="Times New Roman"/>
                <w:b/>
                <w:color w:val="000000"/>
                <w:sz w:val="16"/>
                <w:szCs w:val="16"/>
                <w:lang w:val="uk-UA"/>
              </w:rPr>
              <w:t>5,38</w:t>
            </w:r>
          </w:p>
        </w:tc>
        <w:tc>
          <w:tcPr>
            <w:tcW w:w="587" w:type="pct"/>
            <w:tcBorders>
              <w:top w:val="single" w:sz="8" w:space="0" w:color="auto"/>
              <w:left w:val="nil"/>
              <w:bottom w:val="double" w:sz="6" w:space="0" w:color="auto"/>
              <w:right w:val="single" w:sz="4" w:space="0" w:color="auto"/>
            </w:tcBorders>
            <w:shd w:val="clear" w:color="000000" w:fill="FFCC99"/>
            <w:vAlign w:val="center"/>
          </w:tcPr>
          <w:p w14:paraId="53DA672A" w14:textId="77777777" w:rsidR="007E0C03" w:rsidRPr="001A6F94" w:rsidRDefault="007E0C03" w:rsidP="007E0C03">
            <w:pPr>
              <w:spacing w:after="0" w:line="240" w:lineRule="auto"/>
              <w:jc w:val="center"/>
              <w:rPr>
                <w:rFonts w:ascii="Times New Roman" w:eastAsia="Times New Roman" w:hAnsi="Times New Roman" w:cs="Times New Roman"/>
                <w:b/>
                <w:color w:val="000000"/>
                <w:sz w:val="16"/>
                <w:szCs w:val="16"/>
                <w:lang w:val="uk-UA"/>
              </w:rPr>
            </w:pPr>
            <w:r w:rsidRPr="001A6F94">
              <w:rPr>
                <w:rFonts w:ascii="Times New Roman" w:eastAsia="Times New Roman" w:hAnsi="Times New Roman" w:cs="Times New Roman"/>
                <w:b/>
                <w:color w:val="000000"/>
                <w:sz w:val="16"/>
                <w:szCs w:val="16"/>
                <w:lang w:val="uk-UA"/>
              </w:rPr>
              <w:t>1,65</w:t>
            </w:r>
          </w:p>
        </w:tc>
        <w:tc>
          <w:tcPr>
            <w:tcW w:w="242" w:type="pct"/>
            <w:tcBorders>
              <w:top w:val="single" w:sz="8" w:space="0" w:color="auto"/>
              <w:left w:val="nil"/>
              <w:bottom w:val="double" w:sz="6" w:space="0" w:color="auto"/>
              <w:right w:val="single" w:sz="8" w:space="0" w:color="auto"/>
            </w:tcBorders>
            <w:shd w:val="clear" w:color="000000" w:fill="FFCC99"/>
            <w:vAlign w:val="center"/>
          </w:tcPr>
          <w:p w14:paraId="7CB498A3"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7,04</w:t>
            </w:r>
          </w:p>
        </w:tc>
        <w:tc>
          <w:tcPr>
            <w:tcW w:w="508" w:type="pct"/>
            <w:tcBorders>
              <w:top w:val="single" w:sz="8" w:space="0" w:color="auto"/>
              <w:left w:val="nil"/>
              <w:bottom w:val="double" w:sz="6" w:space="0" w:color="auto"/>
              <w:right w:val="single" w:sz="4" w:space="0" w:color="auto"/>
            </w:tcBorders>
            <w:shd w:val="clear" w:color="000000" w:fill="FFCC99"/>
            <w:vAlign w:val="center"/>
          </w:tcPr>
          <w:p w14:paraId="37509203"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937,9</w:t>
            </w:r>
          </w:p>
        </w:tc>
        <w:tc>
          <w:tcPr>
            <w:tcW w:w="587" w:type="pct"/>
            <w:tcBorders>
              <w:top w:val="single" w:sz="8" w:space="0" w:color="auto"/>
              <w:left w:val="nil"/>
              <w:bottom w:val="double" w:sz="6" w:space="0" w:color="auto"/>
              <w:right w:val="single" w:sz="4" w:space="0" w:color="auto"/>
            </w:tcBorders>
            <w:shd w:val="clear" w:color="000000" w:fill="FFCC99"/>
            <w:vAlign w:val="center"/>
          </w:tcPr>
          <w:p w14:paraId="28FE4D0A" w14:textId="77777777" w:rsidR="007E0C03" w:rsidRPr="001A6F94" w:rsidRDefault="007E0C03" w:rsidP="007E0C03">
            <w:pPr>
              <w:spacing w:after="0" w:line="240" w:lineRule="auto"/>
              <w:jc w:val="center"/>
              <w:rPr>
                <w:rFonts w:ascii="Times New Roman" w:eastAsia="Times New Roman" w:hAnsi="Times New Roman" w:cs="Times New Roman"/>
                <w:b/>
                <w:bCs/>
                <w:sz w:val="16"/>
                <w:szCs w:val="16"/>
                <w:lang w:val="uk-UA"/>
              </w:rPr>
            </w:pPr>
            <w:r w:rsidRPr="001A6F94">
              <w:rPr>
                <w:rFonts w:ascii="Times New Roman" w:eastAsia="Times New Roman" w:hAnsi="Times New Roman" w:cs="Times New Roman"/>
                <w:b/>
                <w:bCs/>
                <w:sz w:val="16"/>
                <w:szCs w:val="16"/>
                <w:lang w:val="uk-UA"/>
              </w:rPr>
              <w:t>248,1</w:t>
            </w:r>
          </w:p>
        </w:tc>
        <w:tc>
          <w:tcPr>
            <w:tcW w:w="305" w:type="pct"/>
            <w:tcBorders>
              <w:top w:val="single" w:sz="8" w:space="0" w:color="auto"/>
              <w:left w:val="nil"/>
              <w:bottom w:val="double" w:sz="6" w:space="0" w:color="auto"/>
              <w:right w:val="single" w:sz="8" w:space="0" w:color="auto"/>
            </w:tcBorders>
            <w:shd w:val="clear" w:color="000000" w:fill="FFCC99"/>
            <w:vAlign w:val="center"/>
          </w:tcPr>
          <w:p w14:paraId="3EDE4B34" w14:textId="77777777" w:rsidR="007E0C03" w:rsidRPr="001A6F94" w:rsidRDefault="007E0C03" w:rsidP="007E0C03">
            <w:pPr>
              <w:spacing w:after="0" w:line="240" w:lineRule="auto"/>
              <w:jc w:val="center"/>
              <w:rPr>
                <w:rFonts w:ascii="Times New Roman" w:eastAsia="Times New Roman" w:hAnsi="Times New Roman" w:cs="Times New Roman"/>
                <w:b/>
                <w:bCs/>
                <w:sz w:val="16"/>
                <w:szCs w:val="16"/>
                <w:lang w:val="uk-UA"/>
              </w:rPr>
            </w:pPr>
            <w:r w:rsidRPr="001A6F94">
              <w:rPr>
                <w:rFonts w:ascii="Times New Roman" w:eastAsia="Times New Roman" w:hAnsi="Times New Roman" w:cs="Times New Roman"/>
                <w:b/>
                <w:bCs/>
                <w:sz w:val="16"/>
                <w:szCs w:val="16"/>
                <w:lang w:val="uk-UA"/>
              </w:rPr>
              <w:t>1185,9</w:t>
            </w:r>
          </w:p>
        </w:tc>
      </w:tr>
      <w:tr w:rsidR="007E0C03" w:rsidRPr="001A6F94" w14:paraId="1579BFEA" w14:textId="77777777" w:rsidTr="00332A58">
        <w:trPr>
          <w:trHeight w:val="255"/>
        </w:trPr>
        <w:tc>
          <w:tcPr>
            <w:tcW w:w="200" w:type="pct"/>
            <w:vMerge w:val="restart"/>
            <w:tcBorders>
              <w:top w:val="nil"/>
              <w:left w:val="single" w:sz="4" w:space="0" w:color="auto"/>
              <w:bottom w:val="single" w:sz="4" w:space="0" w:color="auto"/>
              <w:right w:val="single" w:sz="4" w:space="0" w:color="auto"/>
            </w:tcBorders>
            <w:shd w:val="clear" w:color="000000" w:fill="CCFFCC"/>
            <w:textDirection w:val="btLr"/>
            <w:vAlign w:val="center"/>
            <w:hideMark/>
          </w:tcPr>
          <w:p w14:paraId="71DF837B" w14:textId="77777777" w:rsidR="007E0C03" w:rsidRPr="001A6F94" w:rsidRDefault="007E0C03" w:rsidP="007E0C03">
            <w:pPr>
              <w:spacing w:after="0" w:line="240" w:lineRule="auto"/>
              <w:ind w:left="113" w:right="113"/>
              <w:rPr>
                <w:rFonts w:ascii="Times New Roman" w:eastAsia="Times New Roman" w:hAnsi="Times New Roman" w:cs="Times New Roman"/>
                <w:b/>
                <w:sz w:val="16"/>
                <w:szCs w:val="16"/>
              </w:rPr>
            </w:pPr>
            <w:r w:rsidRPr="001A6F94">
              <w:rPr>
                <w:rFonts w:ascii="Times New Roman" w:eastAsia="Times New Roman" w:hAnsi="Times New Roman" w:cs="Times New Roman"/>
                <w:b/>
                <w:sz w:val="16"/>
                <w:szCs w:val="16"/>
                <w:lang w:val="uk-UA"/>
              </w:rPr>
              <w:t xml:space="preserve">                      </w:t>
            </w:r>
            <w:r w:rsidRPr="001A6F94">
              <w:rPr>
                <w:rFonts w:ascii="Times New Roman" w:eastAsia="Times New Roman" w:hAnsi="Times New Roman" w:cs="Times New Roman"/>
                <w:b/>
                <w:sz w:val="16"/>
                <w:szCs w:val="16"/>
              </w:rPr>
              <w:t>2019</w:t>
            </w:r>
          </w:p>
        </w:tc>
        <w:tc>
          <w:tcPr>
            <w:tcW w:w="592" w:type="pct"/>
            <w:tcBorders>
              <w:top w:val="single" w:sz="8" w:space="0" w:color="auto"/>
              <w:left w:val="nil"/>
              <w:bottom w:val="single" w:sz="4" w:space="0" w:color="auto"/>
              <w:right w:val="single" w:sz="4" w:space="0" w:color="auto"/>
            </w:tcBorders>
            <w:shd w:val="clear" w:color="000000" w:fill="CCFFCC"/>
            <w:vAlign w:val="center"/>
            <w:hideMark/>
          </w:tcPr>
          <w:p w14:paraId="26C3FC4C"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110 / 154 кВ</w:t>
            </w:r>
          </w:p>
        </w:tc>
        <w:tc>
          <w:tcPr>
            <w:tcW w:w="508" w:type="pct"/>
            <w:tcBorders>
              <w:top w:val="single" w:sz="8" w:space="0" w:color="auto"/>
              <w:left w:val="single" w:sz="8" w:space="0" w:color="auto"/>
              <w:bottom w:val="single" w:sz="4" w:space="0" w:color="auto"/>
              <w:right w:val="single" w:sz="4" w:space="0" w:color="auto"/>
            </w:tcBorders>
            <w:shd w:val="clear" w:color="auto" w:fill="auto"/>
            <w:vAlign w:val="center"/>
          </w:tcPr>
          <w:p w14:paraId="47B2B7C4"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0</w:t>
            </w:r>
          </w:p>
        </w:tc>
        <w:tc>
          <w:tcPr>
            <w:tcW w:w="587" w:type="pct"/>
            <w:tcBorders>
              <w:top w:val="single" w:sz="8" w:space="0" w:color="auto"/>
              <w:left w:val="nil"/>
              <w:bottom w:val="single" w:sz="4" w:space="0" w:color="auto"/>
              <w:right w:val="single" w:sz="4" w:space="0" w:color="auto"/>
            </w:tcBorders>
            <w:shd w:val="clear" w:color="auto" w:fill="auto"/>
            <w:vAlign w:val="center"/>
          </w:tcPr>
          <w:p w14:paraId="2E40B0F9"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0</w:t>
            </w:r>
          </w:p>
        </w:tc>
        <w:tc>
          <w:tcPr>
            <w:tcW w:w="405" w:type="pct"/>
            <w:tcBorders>
              <w:top w:val="single" w:sz="8" w:space="0" w:color="auto"/>
              <w:left w:val="single" w:sz="4" w:space="0" w:color="auto"/>
              <w:bottom w:val="single" w:sz="4" w:space="0" w:color="auto"/>
              <w:right w:val="single" w:sz="8" w:space="0" w:color="auto"/>
            </w:tcBorders>
            <w:shd w:val="clear" w:color="000000" w:fill="FFCC99"/>
            <w:vAlign w:val="center"/>
          </w:tcPr>
          <w:p w14:paraId="02D200F9"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0,0</w:t>
            </w:r>
          </w:p>
        </w:tc>
        <w:tc>
          <w:tcPr>
            <w:tcW w:w="479" w:type="pct"/>
            <w:tcBorders>
              <w:top w:val="single" w:sz="8" w:space="0" w:color="auto"/>
              <w:left w:val="nil"/>
              <w:bottom w:val="single" w:sz="4" w:space="0" w:color="auto"/>
              <w:right w:val="single" w:sz="4" w:space="0" w:color="auto"/>
            </w:tcBorders>
            <w:shd w:val="clear" w:color="auto" w:fill="auto"/>
            <w:vAlign w:val="center"/>
          </w:tcPr>
          <w:p w14:paraId="4D7C12FE"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0</w:t>
            </w:r>
          </w:p>
        </w:tc>
        <w:tc>
          <w:tcPr>
            <w:tcW w:w="587" w:type="pct"/>
            <w:tcBorders>
              <w:top w:val="single" w:sz="8" w:space="0" w:color="auto"/>
              <w:left w:val="nil"/>
              <w:bottom w:val="single" w:sz="4" w:space="0" w:color="auto"/>
              <w:right w:val="single" w:sz="4" w:space="0" w:color="auto"/>
            </w:tcBorders>
            <w:shd w:val="clear" w:color="auto" w:fill="auto"/>
            <w:vAlign w:val="center"/>
          </w:tcPr>
          <w:p w14:paraId="2BF17F81"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0</w:t>
            </w:r>
          </w:p>
        </w:tc>
        <w:tc>
          <w:tcPr>
            <w:tcW w:w="242" w:type="pct"/>
            <w:tcBorders>
              <w:top w:val="single" w:sz="8" w:space="0" w:color="auto"/>
              <w:left w:val="single" w:sz="4" w:space="0" w:color="auto"/>
              <w:bottom w:val="single" w:sz="4" w:space="0" w:color="auto"/>
              <w:right w:val="single" w:sz="8" w:space="0" w:color="auto"/>
            </w:tcBorders>
            <w:shd w:val="clear" w:color="000000" w:fill="FFCC99"/>
            <w:vAlign w:val="center"/>
          </w:tcPr>
          <w:p w14:paraId="6AB5518D"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0,0</w:t>
            </w:r>
          </w:p>
        </w:tc>
        <w:tc>
          <w:tcPr>
            <w:tcW w:w="508" w:type="pct"/>
            <w:tcBorders>
              <w:top w:val="single" w:sz="8" w:space="0" w:color="auto"/>
              <w:left w:val="nil"/>
              <w:bottom w:val="single" w:sz="4" w:space="0" w:color="auto"/>
              <w:right w:val="single" w:sz="4" w:space="0" w:color="auto"/>
            </w:tcBorders>
            <w:shd w:val="clear" w:color="auto" w:fill="auto"/>
            <w:vAlign w:val="center"/>
          </w:tcPr>
          <w:p w14:paraId="49067852" w14:textId="77777777" w:rsidR="007E0C03" w:rsidRPr="001A6F94" w:rsidRDefault="007E0C03" w:rsidP="007E0C03">
            <w:pPr>
              <w:spacing w:after="0" w:line="240" w:lineRule="auto"/>
              <w:jc w:val="center"/>
              <w:rPr>
                <w:rFonts w:ascii="Times New Roman" w:eastAsia="Times New Roman" w:hAnsi="Times New Roman" w:cs="Times New Roman"/>
                <w:bCs/>
                <w:color w:val="000000"/>
                <w:sz w:val="16"/>
                <w:szCs w:val="16"/>
                <w:lang w:val="uk-UA"/>
              </w:rPr>
            </w:pPr>
            <w:r w:rsidRPr="001A6F94">
              <w:rPr>
                <w:rFonts w:ascii="Times New Roman" w:eastAsia="Times New Roman" w:hAnsi="Times New Roman" w:cs="Times New Roman"/>
                <w:bCs/>
                <w:color w:val="000000"/>
                <w:sz w:val="16"/>
                <w:szCs w:val="16"/>
                <w:lang w:val="uk-UA"/>
              </w:rPr>
              <w:t>0</w:t>
            </w:r>
          </w:p>
        </w:tc>
        <w:tc>
          <w:tcPr>
            <w:tcW w:w="587" w:type="pct"/>
            <w:tcBorders>
              <w:top w:val="single" w:sz="8" w:space="0" w:color="auto"/>
              <w:left w:val="nil"/>
              <w:bottom w:val="single" w:sz="4" w:space="0" w:color="auto"/>
              <w:right w:val="single" w:sz="4" w:space="0" w:color="auto"/>
            </w:tcBorders>
            <w:shd w:val="clear" w:color="auto" w:fill="auto"/>
            <w:vAlign w:val="center"/>
          </w:tcPr>
          <w:p w14:paraId="1842C36C"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12,7</w:t>
            </w:r>
          </w:p>
        </w:tc>
        <w:tc>
          <w:tcPr>
            <w:tcW w:w="305" w:type="pct"/>
            <w:tcBorders>
              <w:top w:val="single" w:sz="8" w:space="0" w:color="auto"/>
              <w:left w:val="single" w:sz="4" w:space="0" w:color="auto"/>
              <w:bottom w:val="single" w:sz="4" w:space="0" w:color="auto"/>
              <w:right w:val="single" w:sz="8" w:space="0" w:color="auto"/>
            </w:tcBorders>
            <w:shd w:val="clear" w:color="000000" w:fill="FFCC99"/>
            <w:vAlign w:val="center"/>
          </w:tcPr>
          <w:p w14:paraId="544FD3B6"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12,7</w:t>
            </w:r>
          </w:p>
        </w:tc>
      </w:tr>
      <w:tr w:rsidR="007E0C03" w:rsidRPr="001A6F94" w14:paraId="7246F9A0" w14:textId="77777777" w:rsidTr="00332A58">
        <w:trPr>
          <w:trHeight w:val="255"/>
        </w:trPr>
        <w:tc>
          <w:tcPr>
            <w:tcW w:w="200" w:type="pct"/>
            <w:vMerge/>
            <w:tcBorders>
              <w:top w:val="nil"/>
              <w:left w:val="single" w:sz="4" w:space="0" w:color="auto"/>
              <w:bottom w:val="single" w:sz="4" w:space="0" w:color="auto"/>
              <w:right w:val="single" w:sz="4" w:space="0" w:color="auto"/>
            </w:tcBorders>
            <w:vAlign w:val="center"/>
            <w:hideMark/>
          </w:tcPr>
          <w:p w14:paraId="7AC442D4" w14:textId="77777777" w:rsidR="007E0C03" w:rsidRPr="001A6F94" w:rsidRDefault="007E0C03" w:rsidP="007E0C03">
            <w:pPr>
              <w:spacing w:after="0" w:line="240" w:lineRule="auto"/>
              <w:rPr>
                <w:rFonts w:ascii="Times New Roman" w:eastAsia="Times New Roman" w:hAnsi="Times New Roman" w:cs="Times New Roman"/>
                <w:sz w:val="16"/>
                <w:szCs w:val="16"/>
              </w:rPr>
            </w:pPr>
          </w:p>
        </w:tc>
        <w:tc>
          <w:tcPr>
            <w:tcW w:w="592" w:type="pct"/>
            <w:tcBorders>
              <w:top w:val="nil"/>
              <w:left w:val="nil"/>
              <w:bottom w:val="single" w:sz="8" w:space="0" w:color="auto"/>
              <w:right w:val="single" w:sz="4" w:space="0" w:color="auto"/>
            </w:tcBorders>
            <w:shd w:val="clear" w:color="000000" w:fill="CCFFCC"/>
            <w:vAlign w:val="center"/>
            <w:hideMark/>
          </w:tcPr>
          <w:p w14:paraId="5644C284"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27,5 - 35 кВ</w:t>
            </w:r>
          </w:p>
        </w:tc>
        <w:tc>
          <w:tcPr>
            <w:tcW w:w="508" w:type="pct"/>
            <w:tcBorders>
              <w:top w:val="nil"/>
              <w:left w:val="single" w:sz="8" w:space="0" w:color="auto"/>
              <w:bottom w:val="single" w:sz="8" w:space="0" w:color="auto"/>
              <w:right w:val="single" w:sz="4" w:space="0" w:color="auto"/>
            </w:tcBorders>
            <w:shd w:val="clear" w:color="auto" w:fill="auto"/>
            <w:vAlign w:val="center"/>
          </w:tcPr>
          <w:p w14:paraId="26E71367"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1,2</w:t>
            </w:r>
          </w:p>
        </w:tc>
        <w:tc>
          <w:tcPr>
            <w:tcW w:w="587" w:type="pct"/>
            <w:tcBorders>
              <w:top w:val="nil"/>
              <w:left w:val="nil"/>
              <w:bottom w:val="single" w:sz="8" w:space="0" w:color="auto"/>
              <w:right w:val="single" w:sz="4" w:space="0" w:color="auto"/>
            </w:tcBorders>
            <w:shd w:val="clear" w:color="auto" w:fill="auto"/>
            <w:vAlign w:val="center"/>
          </w:tcPr>
          <w:p w14:paraId="09E01AE8"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5,0</w:t>
            </w:r>
          </w:p>
        </w:tc>
        <w:tc>
          <w:tcPr>
            <w:tcW w:w="405" w:type="pct"/>
            <w:tcBorders>
              <w:top w:val="nil"/>
              <w:left w:val="single" w:sz="4" w:space="0" w:color="auto"/>
              <w:bottom w:val="single" w:sz="8" w:space="0" w:color="auto"/>
              <w:right w:val="single" w:sz="8" w:space="0" w:color="auto"/>
            </w:tcBorders>
            <w:shd w:val="clear" w:color="000000" w:fill="FFCC99"/>
            <w:vAlign w:val="center"/>
          </w:tcPr>
          <w:p w14:paraId="7574EA81"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6,2</w:t>
            </w:r>
          </w:p>
        </w:tc>
        <w:tc>
          <w:tcPr>
            <w:tcW w:w="479" w:type="pct"/>
            <w:tcBorders>
              <w:top w:val="nil"/>
              <w:left w:val="nil"/>
              <w:bottom w:val="single" w:sz="8" w:space="0" w:color="auto"/>
              <w:right w:val="single" w:sz="4" w:space="0" w:color="auto"/>
            </w:tcBorders>
            <w:shd w:val="clear" w:color="auto" w:fill="auto"/>
            <w:vAlign w:val="center"/>
          </w:tcPr>
          <w:p w14:paraId="215547DB"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0</w:t>
            </w:r>
          </w:p>
        </w:tc>
        <w:tc>
          <w:tcPr>
            <w:tcW w:w="587" w:type="pct"/>
            <w:tcBorders>
              <w:top w:val="nil"/>
              <w:left w:val="nil"/>
              <w:bottom w:val="single" w:sz="8" w:space="0" w:color="auto"/>
              <w:right w:val="single" w:sz="4" w:space="0" w:color="auto"/>
            </w:tcBorders>
            <w:shd w:val="clear" w:color="auto" w:fill="auto"/>
            <w:vAlign w:val="center"/>
          </w:tcPr>
          <w:p w14:paraId="5FB27319"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0,02</w:t>
            </w:r>
          </w:p>
        </w:tc>
        <w:tc>
          <w:tcPr>
            <w:tcW w:w="242" w:type="pct"/>
            <w:tcBorders>
              <w:top w:val="nil"/>
              <w:left w:val="single" w:sz="4" w:space="0" w:color="auto"/>
              <w:bottom w:val="single" w:sz="8" w:space="0" w:color="auto"/>
              <w:right w:val="single" w:sz="8" w:space="0" w:color="auto"/>
            </w:tcBorders>
            <w:shd w:val="clear" w:color="000000" w:fill="FFCC99"/>
            <w:vAlign w:val="center"/>
          </w:tcPr>
          <w:p w14:paraId="5BF67E6A"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0,02</w:t>
            </w:r>
          </w:p>
        </w:tc>
        <w:tc>
          <w:tcPr>
            <w:tcW w:w="508" w:type="pct"/>
            <w:tcBorders>
              <w:top w:val="nil"/>
              <w:left w:val="nil"/>
              <w:bottom w:val="single" w:sz="8" w:space="0" w:color="auto"/>
              <w:right w:val="single" w:sz="4" w:space="0" w:color="auto"/>
            </w:tcBorders>
            <w:shd w:val="clear" w:color="auto" w:fill="auto"/>
            <w:vAlign w:val="center"/>
          </w:tcPr>
          <w:p w14:paraId="1A5C9DC6" w14:textId="77777777" w:rsidR="007E0C03" w:rsidRPr="001A6F94" w:rsidRDefault="007E0C03" w:rsidP="007E0C03">
            <w:pPr>
              <w:spacing w:after="0" w:line="240" w:lineRule="auto"/>
              <w:jc w:val="center"/>
              <w:rPr>
                <w:rFonts w:ascii="Times New Roman" w:eastAsia="Times New Roman" w:hAnsi="Times New Roman" w:cs="Times New Roman"/>
                <w:bCs/>
                <w:color w:val="000000"/>
                <w:sz w:val="16"/>
                <w:szCs w:val="16"/>
                <w:lang w:val="uk-UA"/>
              </w:rPr>
            </w:pPr>
            <w:r w:rsidRPr="001A6F94">
              <w:rPr>
                <w:rFonts w:ascii="Times New Roman" w:eastAsia="Times New Roman" w:hAnsi="Times New Roman" w:cs="Times New Roman"/>
                <w:bCs/>
                <w:color w:val="000000"/>
                <w:sz w:val="16"/>
                <w:szCs w:val="16"/>
                <w:lang w:val="uk-UA"/>
              </w:rPr>
              <w:t>53,1</w:t>
            </w:r>
          </w:p>
        </w:tc>
        <w:tc>
          <w:tcPr>
            <w:tcW w:w="587" w:type="pct"/>
            <w:tcBorders>
              <w:top w:val="nil"/>
              <w:left w:val="nil"/>
              <w:bottom w:val="single" w:sz="8" w:space="0" w:color="auto"/>
              <w:right w:val="single" w:sz="4" w:space="0" w:color="auto"/>
            </w:tcBorders>
            <w:shd w:val="clear" w:color="auto" w:fill="auto"/>
            <w:vAlign w:val="center"/>
          </w:tcPr>
          <w:p w14:paraId="6E1D72AB"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47,5</w:t>
            </w:r>
          </w:p>
        </w:tc>
        <w:tc>
          <w:tcPr>
            <w:tcW w:w="305" w:type="pct"/>
            <w:tcBorders>
              <w:top w:val="nil"/>
              <w:left w:val="single" w:sz="4" w:space="0" w:color="auto"/>
              <w:bottom w:val="single" w:sz="8" w:space="0" w:color="auto"/>
              <w:right w:val="single" w:sz="8" w:space="0" w:color="auto"/>
            </w:tcBorders>
            <w:shd w:val="clear" w:color="000000" w:fill="FFCC99"/>
            <w:vAlign w:val="center"/>
          </w:tcPr>
          <w:p w14:paraId="7AC4FDBB"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100,6</w:t>
            </w:r>
          </w:p>
        </w:tc>
      </w:tr>
      <w:tr w:rsidR="007E0C03" w:rsidRPr="001A6F94" w14:paraId="261FDD84" w14:textId="77777777" w:rsidTr="00332A58">
        <w:trPr>
          <w:trHeight w:val="255"/>
        </w:trPr>
        <w:tc>
          <w:tcPr>
            <w:tcW w:w="200" w:type="pct"/>
            <w:vMerge/>
            <w:tcBorders>
              <w:top w:val="nil"/>
              <w:left w:val="single" w:sz="4" w:space="0" w:color="auto"/>
              <w:bottom w:val="single" w:sz="4" w:space="0" w:color="auto"/>
              <w:right w:val="single" w:sz="4" w:space="0" w:color="auto"/>
            </w:tcBorders>
            <w:vAlign w:val="center"/>
            <w:hideMark/>
          </w:tcPr>
          <w:p w14:paraId="27E3515C" w14:textId="77777777" w:rsidR="007E0C03" w:rsidRPr="001A6F94" w:rsidRDefault="007E0C03" w:rsidP="007E0C03">
            <w:pPr>
              <w:spacing w:after="0" w:line="240" w:lineRule="auto"/>
              <w:rPr>
                <w:rFonts w:ascii="Times New Roman" w:eastAsia="Times New Roman" w:hAnsi="Times New Roman" w:cs="Times New Roman"/>
                <w:sz w:val="16"/>
                <w:szCs w:val="16"/>
              </w:rPr>
            </w:pPr>
          </w:p>
        </w:tc>
        <w:tc>
          <w:tcPr>
            <w:tcW w:w="592" w:type="pct"/>
            <w:tcBorders>
              <w:top w:val="nil"/>
              <w:left w:val="nil"/>
              <w:bottom w:val="single" w:sz="4" w:space="0" w:color="auto"/>
              <w:right w:val="single" w:sz="4" w:space="0" w:color="auto"/>
            </w:tcBorders>
            <w:shd w:val="clear" w:color="000000" w:fill="CCFFCC"/>
            <w:vAlign w:val="center"/>
            <w:hideMark/>
          </w:tcPr>
          <w:p w14:paraId="56B4EEFE"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6 - 20 кВ</w:t>
            </w:r>
          </w:p>
        </w:tc>
        <w:tc>
          <w:tcPr>
            <w:tcW w:w="508" w:type="pct"/>
            <w:tcBorders>
              <w:top w:val="nil"/>
              <w:left w:val="single" w:sz="8" w:space="0" w:color="auto"/>
              <w:bottom w:val="single" w:sz="4" w:space="0" w:color="auto"/>
              <w:right w:val="single" w:sz="4" w:space="0" w:color="auto"/>
            </w:tcBorders>
            <w:shd w:val="clear" w:color="auto" w:fill="auto"/>
            <w:vAlign w:val="center"/>
          </w:tcPr>
          <w:p w14:paraId="7641656E"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487,9</w:t>
            </w:r>
          </w:p>
        </w:tc>
        <w:tc>
          <w:tcPr>
            <w:tcW w:w="587" w:type="pct"/>
            <w:tcBorders>
              <w:top w:val="nil"/>
              <w:left w:val="nil"/>
              <w:bottom w:val="single" w:sz="4" w:space="0" w:color="auto"/>
              <w:right w:val="single" w:sz="4" w:space="0" w:color="auto"/>
            </w:tcBorders>
            <w:shd w:val="clear" w:color="auto" w:fill="auto"/>
            <w:vAlign w:val="center"/>
          </w:tcPr>
          <w:p w14:paraId="45DD2106"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121,5</w:t>
            </w:r>
          </w:p>
        </w:tc>
        <w:tc>
          <w:tcPr>
            <w:tcW w:w="405" w:type="pct"/>
            <w:tcBorders>
              <w:top w:val="nil"/>
              <w:left w:val="single" w:sz="4" w:space="0" w:color="auto"/>
              <w:bottom w:val="single" w:sz="4" w:space="0" w:color="auto"/>
              <w:right w:val="single" w:sz="8" w:space="0" w:color="auto"/>
            </w:tcBorders>
            <w:shd w:val="clear" w:color="000000" w:fill="FFCC99"/>
            <w:vAlign w:val="center"/>
          </w:tcPr>
          <w:p w14:paraId="4F48CAF4"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609,4</w:t>
            </w:r>
          </w:p>
        </w:tc>
        <w:tc>
          <w:tcPr>
            <w:tcW w:w="479" w:type="pct"/>
            <w:tcBorders>
              <w:top w:val="nil"/>
              <w:left w:val="nil"/>
              <w:bottom w:val="single" w:sz="4" w:space="0" w:color="auto"/>
              <w:right w:val="single" w:sz="4" w:space="0" w:color="auto"/>
            </w:tcBorders>
            <w:shd w:val="clear" w:color="auto" w:fill="auto"/>
            <w:vAlign w:val="center"/>
          </w:tcPr>
          <w:p w14:paraId="369EE26F"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2,84</w:t>
            </w:r>
          </w:p>
        </w:tc>
        <w:tc>
          <w:tcPr>
            <w:tcW w:w="587" w:type="pct"/>
            <w:tcBorders>
              <w:top w:val="nil"/>
              <w:left w:val="nil"/>
              <w:bottom w:val="single" w:sz="4" w:space="0" w:color="auto"/>
              <w:right w:val="single" w:sz="4" w:space="0" w:color="auto"/>
            </w:tcBorders>
            <w:shd w:val="clear" w:color="auto" w:fill="auto"/>
            <w:vAlign w:val="center"/>
          </w:tcPr>
          <w:p w14:paraId="08619677"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0,94</w:t>
            </w:r>
          </w:p>
        </w:tc>
        <w:tc>
          <w:tcPr>
            <w:tcW w:w="242" w:type="pct"/>
            <w:tcBorders>
              <w:top w:val="nil"/>
              <w:left w:val="single" w:sz="4" w:space="0" w:color="auto"/>
              <w:bottom w:val="single" w:sz="4" w:space="0" w:color="auto"/>
              <w:right w:val="single" w:sz="8" w:space="0" w:color="auto"/>
            </w:tcBorders>
            <w:shd w:val="clear" w:color="000000" w:fill="FFCC99"/>
            <w:vAlign w:val="center"/>
          </w:tcPr>
          <w:p w14:paraId="22D61A6A"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3,79</w:t>
            </w:r>
          </w:p>
        </w:tc>
        <w:tc>
          <w:tcPr>
            <w:tcW w:w="508" w:type="pct"/>
            <w:tcBorders>
              <w:top w:val="nil"/>
              <w:left w:val="nil"/>
              <w:bottom w:val="single" w:sz="4" w:space="0" w:color="auto"/>
              <w:right w:val="single" w:sz="4" w:space="0" w:color="auto"/>
            </w:tcBorders>
            <w:shd w:val="clear" w:color="auto" w:fill="auto"/>
            <w:vAlign w:val="center"/>
          </w:tcPr>
          <w:p w14:paraId="0AC01D6B" w14:textId="77777777" w:rsidR="007E0C03" w:rsidRPr="001A6F94" w:rsidRDefault="007E0C03" w:rsidP="007E0C03">
            <w:pPr>
              <w:spacing w:after="0" w:line="240" w:lineRule="auto"/>
              <w:jc w:val="center"/>
              <w:rPr>
                <w:rFonts w:ascii="Times New Roman" w:eastAsia="Times New Roman" w:hAnsi="Times New Roman" w:cs="Times New Roman"/>
                <w:bCs/>
                <w:color w:val="000000"/>
                <w:sz w:val="16"/>
                <w:szCs w:val="16"/>
                <w:lang w:val="uk-UA"/>
              </w:rPr>
            </w:pPr>
            <w:r w:rsidRPr="001A6F94">
              <w:rPr>
                <w:rFonts w:ascii="Times New Roman" w:eastAsia="Times New Roman" w:hAnsi="Times New Roman" w:cs="Times New Roman"/>
                <w:bCs/>
                <w:color w:val="000000"/>
                <w:sz w:val="16"/>
                <w:szCs w:val="16"/>
                <w:lang w:val="uk-UA"/>
              </w:rPr>
              <w:t>478,8</w:t>
            </w:r>
          </w:p>
        </w:tc>
        <w:tc>
          <w:tcPr>
            <w:tcW w:w="587" w:type="pct"/>
            <w:tcBorders>
              <w:top w:val="nil"/>
              <w:left w:val="nil"/>
              <w:bottom w:val="single" w:sz="4" w:space="0" w:color="auto"/>
              <w:right w:val="single" w:sz="4" w:space="0" w:color="auto"/>
            </w:tcBorders>
            <w:shd w:val="clear" w:color="auto" w:fill="auto"/>
            <w:vAlign w:val="center"/>
          </w:tcPr>
          <w:p w14:paraId="07353B3C"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145,9</w:t>
            </w:r>
          </w:p>
        </w:tc>
        <w:tc>
          <w:tcPr>
            <w:tcW w:w="305" w:type="pct"/>
            <w:tcBorders>
              <w:top w:val="nil"/>
              <w:left w:val="single" w:sz="4" w:space="0" w:color="auto"/>
              <w:bottom w:val="single" w:sz="4" w:space="0" w:color="auto"/>
              <w:right w:val="single" w:sz="8" w:space="0" w:color="auto"/>
            </w:tcBorders>
            <w:shd w:val="clear" w:color="000000" w:fill="FFCC99"/>
            <w:vAlign w:val="center"/>
          </w:tcPr>
          <w:p w14:paraId="202E2A77"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624,7</w:t>
            </w:r>
          </w:p>
        </w:tc>
      </w:tr>
      <w:tr w:rsidR="007E0C03" w:rsidRPr="001A6F94" w14:paraId="3500F077" w14:textId="77777777" w:rsidTr="00332A58">
        <w:trPr>
          <w:trHeight w:val="255"/>
        </w:trPr>
        <w:tc>
          <w:tcPr>
            <w:tcW w:w="200" w:type="pct"/>
            <w:vMerge/>
            <w:tcBorders>
              <w:top w:val="nil"/>
              <w:left w:val="single" w:sz="4" w:space="0" w:color="auto"/>
              <w:bottom w:val="single" w:sz="4" w:space="0" w:color="auto"/>
              <w:right w:val="single" w:sz="4" w:space="0" w:color="auto"/>
            </w:tcBorders>
            <w:vAlign w:val="center"/>
            <w:hideMark/>
          </w:tcPr>
          <w:p w14:paraId="2F81D2F7" w14:textId="77777777" w:rsidR="007E0C03" w:rsidRPr="001A6F94" w:rsidRDefault="007E0C03" w:rsidP="007E0C03">
            <w:pPr>
              <w:spacing w:after="0" w:line="240" w:lineRule="auto"/>
              <w:rPr>
                <w:rFonts w:ascii="Times New Roman" w:eastAsia="Times New Roman" w:hAnsi="Times New Roman" w:cs="Times New Roman"/>
                <w:sz w:val="16"/>
                <w:szCs w:val="16"/>
              </w:rPr>
            </w:pPr>
          </w:p>
        </w:tc>
        <w:tc>
          <w:tcPr>
            <w:tcW w:w="592" w:type="pct"/>
            <w:tcBorders>
              <w:top w:val="single" w:sz="4" w:space="0" w:color="auto"/>
              <w:left w:val="nil"/>
              <w:bottom w:val="nil"/>
              <w:right w:val="single" w:sz="4" w:space="0" w:color="auto"/>
            </w:tcBorders>
            <w:shd w:val="clear" w:color="000000" w:fill="CCFFCC"/>
            <w:vAlign w:val="center"/>
            <w:hideMark/>
          </w:tcPr>
          <w:p w14:paraId="2287288C" w14:textId="77777777" w:rsidR="007E0C03" w:rsidRPr="001A6F94" w:rsidRDefault="007E0C03" w:rsidP="007E0C03">
            <w:pPr>
              <w:spacing w:after="0" w:line="240" w:lineRule="auto"/>
              <w:jc w:val="center"/>
              <w:rPr>
                <w:rFonts w:ascii="Times New Roman" w:eastAsia="Times New Roman" w:hAnsi="Times New Roman" w:cs="Times New Roman"/>
                <w:sz w:val="16"/>
                <w:szCs w:val="16"/>
              </w:rPr>
            </w:pPr>
            <w:r w:rsidRPr="001A6F94">
              <w:rPr>
                <w:rFonts w:ascii="Times New Roman" w:eastAsia="Times New Roman" w:hAnsi="Times New Roman" w:cs="Times New Roman"/>
                <w:sz w:val="16"/>
                <w:szCs w:val="16"/>
              </w:rPr>
              <w:t>0,4 кВ</w:t>
            </w:r>
          </w:p>
        </w:tc>
        <w:tc>
          <w:tcPr>
            <w:tcW w:w="508" w:type="pct"/>
            <w:tcBorders>
              <w:top w:val="nil"/>
              <w:left w:val="single" w:sz="8" w:space="0" w:color="auto"/>
              <w:bottom w:val="single" w:sz="4" w:space="0" w:color="auto"/>
              <w:right w:val="single" w:sz="4" w:space="0" w:color="auto"/>
            </w:tcBorders>
            <w:shd w:val="clear" w:color="auto" w:fill="auto"/>
            <w:vAlign w:val="center"/>
          </w:tcPr>
          <w:p w14:paraId="362B3C08"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176,0</w:t>
            </w:r>
          </w:p>
        </w:tc>
        <w:tc>
          <w:tcPr>
            <w:tcW w:w="587" w:type="pct"/>
            <w:tcBorders>
              <w:top w:val="nil"/>
              <w:left w:val="nil"/>
              <w:bottom w:val="single" w:sz="4" w:space="0" w:color="auto"/>
              <w:right w:val="single" w:sz="4" w:space="0" w:color="auto"/>
            </w:tcBorders>
            <w:shd w:val="clear" w:color="auto" w:fill="auto"/>
            <w:vAlign w:val="center"/>
          </w:tcPr>
          <w:p w14:paraId="33AAC916"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25,8</w:t>
            </w:r>
          </w:p>
        </w:tc>
        <w:tc>
          <w:tcPr>
            <w:tcW w:w="405" w:type="pct"/>
            <w:tcBorders>
              <w:top w:val="nil"/>
              <w:left w:val="single" w:sz="4" w:space="0" w:color="auto"/>
              <w:bottom w:val="single" w:sz="4" w:space="0" w:color="auto"/>
              <w:right w:val="single" w:sz="8" w:space="0" w:color="auto"/>
            </w:tcBorders>
            <w:shd w:val="clear" w:color="000000" w:fill="FFCC99"/>
            <w:vAlign w:val="center"/>
          </w:tcPr>
          <w:p w14:paraId="39F12417"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201,8</w:t>
            </w:r>
          </w:p>
        </w:tc>
        <w:tc>
          <w:tcPr>
            <w:tcW w:w="479" w:type="pct"/>
            <w:tcBorders>
              <w:top w:val="nil"/>
              <w:left w:val="nil"/>
              <w:bottom w:val="single" w:sz="4" w:space="0" w:color="auto"/>
              <w:right w:val="single" w:sz="4" w:space="0" w:color="auto"/>
            </w:tcBorders>
            <w:shd w:val="clear" w:color="auto" w:fill="auto"/>
            <w:vAlign w:val="center"/>
          </w:tcPr>
          <w:p w14:paraId="73024AB0"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0,97</w:t>
            </w:r>
          </w:p>
        </w:tc>
        <w:tc>
          <w:tcPr>
            <w:tcW w:w="587" w:type="pct"/>
            <w:tcBorders>
              <w:top w:val="nil"/>
              <w:left w:val="nil"/>
              <w:bottom w:val="single" w:sz="4" w:space="0" w:color="auto"/>
              <w:right w:val="single" w:sz="4" w:space="0" w:color="auto"/>
            </w:tcBorders>
            <w:shd w:val="clear" w:color="auto" w:fill="auto"/>
            <w:vAlign w:val="center"/>
          </w:tcPr>
          <w:p w14:paraId="39F834F4"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0,17</w:t>
            </w:r>
          </w:p>
        </w:tc>
        <w:tc>
          <w:tcPr>
            <w:tcW w:w="242" w:type="pct"/>
            <w:tcBorders>
              <w:top w:val="nil"/>
              <w:left w:val="single" w:sz="4" w:space="0" w:color="auto"/>
              <w:bottom w:val="single" w:sz="4" w:space="0" w:color="auto"/>
              <w:right w:val="single" w:sz="8" w:space="0" w:color="auto"/>
            </w:tcBorders>
            <w:shd w:val="clear" w:color="000000" w:fill="FFCC99"/>
            <w:vAlign w:val="center"/>
          </w:tcPr>
          <w:p w14:paraId="02144797"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1,14</w:t>
            </w:r>
          </w:p>
        </w:tc>
        <w:tc>
          <w:tcPr>
            <w:tcW w:w="508" w:type="pct"/>
            <w:tcBorders>
              <w:top w:val="nil"/>
              <w:left w:val="nil"/>
              <w:bottom w:val="single" w:sz="4" w:space="0" w:color="auto"/>
              <w:right w:val="single" w:sz="4" w:space="0" w:color="auto"/>
            </w:tcBorders>
            <w:shd w:val="clear" w:color="auto" w:fill="auto"/>
            <w:vAlign w:val="center"/>
          </w:tcPr>
          <w:p w14:paraId="5F0B2240" w14:textId="77777777" w:rsidR="007E0C03" w:rsidRPr="001A6F94" w:rsidRDefault="007E0C03" w:rsidP="007E0C03">
            <w:pPr>
              <w:spacing w:after="0" w:line="240" w:lineRule="auto"/>
              <w:jc w:val="center"/>
              <w:rPr>
                <w:rFonts w:ascii="Times New Roman" w:eastAsia="Times New Roman" w:hAnsi="Times New Roman" w:cs="Times New Roman"/>
                <w:bCs/>
                <w:color w:val="000000"/>
                <w:sz w:val="16"/>
                <w:szCs w:val="16"/>
                <w:lang w:val="uk-UA"/>
              </w:rPr>
            </w:pPr>
            <w:r w:rsidRPr="001A6F94">
              <w:rPr>
                <w:rFonts w:ascii="Times New Roman" w:eastAsia="Times New Roman" w:hAnsi="Times New Roman" w:cs="Times New Roman"/>
                <w:bCs/>
                <w:color w:val="000000"/>
                <w:sz w:val="16"/>
                <w:szCs w:val="16"/>
                <w:lang w:val="uk-UA"/>
              </w:rPr>
              <w:t>152,6</w:t>
            </w:r>
          </w:p>
        </w:tc>
        <w:tc>
          <w:tcPr>
            <w:tcW w:w="587" w:type="pct"/>
            <w:tcBorders>
              <w:top w:val="nil"/>
              <w:left w:val="nil"/>
              <w:bottom w:val="single" w:sz="4" w:space="0" w:color="auto"/>
              <w:right w:val="single" w:sz="4" w:space="0" w:color="auto"/>
            </w:tcBorders>
            <w:shd w:val="clear" w:color="auto" w:fill="auto"/>
            <w:vAlign w:val="center"/>
          </w:tcPr>
          <w:p w14:paraId="492DEC82" w14:textId="77777777" w:rsidR="007E0C03" w:rsidRPr="001A6F94" w:rsidRDefault="007E0C03" w:rsidP="007E0C03">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16"/>
                <w:szCs w:val="16"/>
                <w:lang w:val="uk-UA"/>
              </w:rPr>
              <w:t>35,2</w:t>
            </w:r>
          </w:p>
        </w:tc>
        <w:tc>
          <w:tcPr>
            <w:tcW w:w="305" w:type="pct"/>
            <w:tcBorders>
              <w:top w:val="nil"/>
              <w:left w:val="single" w:sz="4" w:space="0" w:color="auto"/>
              <w:bottom w:val="single" w:sz="4" w:space="0" w:color="auto"/>
              <w:right w:val="single" w:sz="4" w:space="0" w:color="auto"/>
            </w:tcBorders>
            <w:shd w:val="clear" w:color="000000" w:fill="FFCC99"/>
            <w:vAlign w:val="center"/>
          </w:tcPr>
          <w:p w14:paraId="01D7205B"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187,8</w:t>
            </w:r>
          </w:p>
        </w:tc>
      </w:tr>
      <w:tr w:rsidR="007E0C03" w:rsidRPr="001A6F94" w14:paraId="04D4C8E2" w14:textId="77777777" w:rsidTr="00332A58">
        <w:trPr>
          <w:trHeight w:val="255"/>
        </w:trPr>
        <w:tc>
          <w:tcPr>
            <w:tcW w:w="200" w:type="pct"/>
            <w:vMerge/>
            <w:tcBorders>
              <w:top w:val="nil"/>
              <w:left w:val="single" w:sz="4" w:space="0" w:color="auto"/>
              <w:bottom w:val="single" w:sz="4" w:space="0" w:color="auto"/>
              <w:right w:val="single" w:sz="4" w:space="0" w:color="auto"/>
            </w:tcBorders>
            <w:vAlign w:val="center"/>
            <w:hideMark/>
          </w:tcPr>
          <w:p w14:paraId="0015E1EC" w14:textId="77777777" w:rsidR="007E0C03" w:rsidRPr="001A6F94" w:rsidRDefault="007E0C03" w:rsidP="007E0C03">
            <w:pPr>
              <w:spacing w:after="0" w:line="240" w:lineRule="auto"/>
              <w:rPr>
                <w:rFonts w:ascii="Times New Roman" w:eastAsia="Times New Roman" w:hAnsi="Times New Roman" w:cs="Times New Roman"/>
                <w:sz w:val="16"/>
                <w:szCs w:val="16"/>
              </w:rPr>
            </w:pPr>
          </w:p>
        </w:tc>
        <w:tc>
          <w:tcPr>
            <w:tcW w:w="592" w:type="pct"/>
            <w:tcBorders>
              <w:top w:val="single" w:sz="8" w:space="0" w:color="auto"/>
              <w:left w:val="nil"/>
              <w:bottom w:val="double" w:sz="6" w:space="0" w:color="auto"/>
              <w:right w:val="single" w:sz="4" w:space="0" w:color="auto"/>
            </w:tcBorders>
            <w:shd w:val="clear" w:color="000000" w:fill="CCFFCC"/>
            <w:vAlign w:val="center"/>
            <w:hideMark/>
          </w:tcPr>
          <w:p w14:paraId="6288D94C" w14:textId="77777777" w:rsidR="007E0C03" w:rsidRPr="001A6F94" w:rsidRDefault="007E0C03" w:rsidP="007E0C03">
            <w:pPr>
              <w:spacing w:after="0" w:line="240" w:lineRule="auto"/>
              <w:jc w:val="center"/>
              <w:rPr>
                <w:rFonts w:ascii="Times New Roman" w:eastAsia="Times New Roman" w:hAnsi="Times New Roman" w:cs="Times New Roman"/>
                <w:b/>
                <w:bCs/>
                <w:sz w:val="16"/>
                <w:szCs w:val="16"/>
              </w:rPr>
            </w:pPr>
            <w:r w:rsidRPr="001A6F94">
              <w:rPr>
                <w:rFonts w:ascii="Times New Roman" w:eastAsia="Times New Roman" w:hAnsi="Times New Roman" w:cs="Times New Roman"/>
                <w:b/>
                <w:bCs/>
                <w:sz w:val="16"/>
                <w:szCs w:val="16"/>
              </w:rPr>
              <w:t>Усього</w:t>
            </w:r>
          </w:p>
        </w:tc>
        <w:tc>
          <w:tcPr>
            <w:tcW w:w="508" w:type="pct"/>
            <w:tcBorders>
              <w:top w:val="single" w:sz="8" w:space="0" w:color="auto"/>
              <w:left w:val="single" w:sz="8" w:space="0" w:color="auto"/>
              <w:bottom w:val="double" w:sz="6" w:space="0" w:color="auto"/>
              <w:right w:val="single" w:sz="4" w:space="0" w:color="auto"/>
            </w:tcBorders>
            <w:shd w:val="clear" w:color="000000" w:fill="FFCC99"/>
            <w:vAlign w:val="center"/>
          </w:tcPr>
          <w:p w14:paraId="37052C27" w14:textId="77777777" w:rsidR="007E0C03" w:rsidRPr="001A6F94" w:rsidRDefault="007E0C03" w:rsidP="007E0C03">
            <w:pPr>
              <w:spacing w:after="0" w:line="240" w:lineRule="auto"/>
              <w:jc w:val="center"/>
              <w:rPr>
                <w:rFonts w:ascii="Times New Roman" w:eastAsia="Times New Roman" w:hAnsi="Times New Roman" w:cs="Times New Roman"/>
                <w:b/>
                <w:bCs/>
                <w:sz w:val="16"/>
                <w:szCs w:val="16"/>
                <w:lang w:val="uk-UA"/>
              </w:rPr>
            </w:pPr>
            <w:r w:rsidRPr="001A6F94">
              <w:rPr>
                <w:rFonts w:ascii="Times New Roman" w:eastAsia="Times New Roman" w:hAnsi="Times New Roman" w:cs="Times New Roman"/>
                <w:b/>
                <w:bCs/>
                <w:sz w:val="16"/>
                <w:szCs w:val="16"/>
                <w:lang w:val="uk-UA"/>
              </w:rPr>
              <w:t>665,1</w:t>
            </w:r>
          </w:p>
        </w:tc>
        <w:tc>
          <w:tcPr>
            <w:tcW w:w="587" w:type="pct"/>
            <w:tcBorders>
              <w:top w:val="single" w:sz="8" w:space="0" w:color="auto"/>
              <w:left w:val="nil"/>
              <w:bottom w:val="double" w:sz="6" w:space="0" w:color="auto"/>
              <w:right w:val="single" w:sz="4" w:space="0" w:color="auto"/>
            </w:tcBorders>
            <w:shd w:val="clear" w:color="000000" w:fill="FFCC99"/>
            <w:vAlign w:val="center"/>
          </w:tcPr>
          <w:p w14:paraId="5C7B98BA" w14:textId="77777777" w:rsidR="007E0C03" w:rsidRPr="001A6F94" w:rsidRDefault="007E0C03" w:rsidP="007E0C03">
            <w:pPr>
              <w:spacing w:after="0" w:line="240" w:lineRule="auto"/>
              <w:rPr>
                <w:rFonts w:ascii="Times New Roman" w:eastAsia="Times New Roman" w:hAnsi="Times New Roman" w:cs="Times New Roman"/>
                <w:b/>
                <w:color w:val="000000"/>
                <w:sz w:val="16"/>
                <w:szCs w:val="16"/>
                <w:lang w:val="uk-UA"/>
              </w:rPr>
            </w:pPr>
            <w:r w:rsidRPr="001A6F94">
              <w:rPr>
                <w:rFonts w:ascii="Times New Roman" w:eastAsia="Times New Roman" w:hAnsi="Times New Roman" w:cs="Times New Roman"/>
                <w:b/>
                <w:color w:val="000000"/>
                <w:sz w:val="16"/>
                <w:szCs w:val="16"/>
                <w:lang w:val="uk-UA"/>
              </w:rPr>
              <w:t xml:space="preserve">        152,3</w:t>
            </w:r>
          </w:p>
        </w:tc>
        <w:tc>
          <w:tcPr>
            <w:tcW w:w="405" w:type="pct"/>
            <w:tcBorders>
              <w:top w:val="single" w:sz="8" w:space="0" w:color="auto"/>
              <w:left w:val="nil"/>
              <w:bottom w:val="double" w:sz="6" w:space="0" w:color="auto"/>
              <w:right w:val="single" w:sz="8" w:space="0" w:color="auto"/>
            </w:tcBorders>
            <w:shd w:val="clear" w:color="000000" w:fill="FFCC99"/>
            <w:vAlign w:val="center"/>
          </w:tcPr>
          <w:p w14:paraId="0C9EF921" w14:textId="77777777" w:rsidR="007E0C03" w:rsidRPr="001A6F94" w:rsidRDefault="007E0C03" w:rsidP="007E0C03">
            <w:pPr>
              <w:spacing w:after="0" w:line="240" w:lineRule="auto"/>
              <w:jc w:val="center"/>
              <w:rPr>
                <w:rFonts w:ascii="Times New Roman" w:eastAsia="Times New Roman" w:hAnsi="Times New Roman" w:cs="Times New Roman"/>
                <w:b/>
                <w:bCs/>
                <w:sz w:val="16"/>
                <w:szCs w:val="16"/>
                <w:lang w:val="uk-UA"/>
              </w:rPr>
            </w:pPr>
            <w:r w:rsidRPr="001A6F94">
              <w:rPr>
                <w:rFonts w:ascii="Times New Roman" w:eastAsia="Times New Roman" w:hAnsi="Times New Roman" w:cs="Times New Roman"/>
                <w:b/>
                <w:bCs/>
                <w:sz w:val="16"/>
                <w:szCs w:val="16"/>
                <w:lang w:val="uk-UA"/>
              </w:rPr>
              <w:t>817,4</w:t>
            </w:r>
          </w:p>
        </w:tc>
        <w:tc>
          <w:tcPr>
            <w:tcW w:w="479" w:type="pct"/>
            <w:tcBorders>
              <w:top w:val="single" w:sz="8" w:space="0" w:color="auto"/>
              <w:left w:val="nil"/>
              <w:bottom w:val="double" w:sz="6" w:space="0" w:color="auto"/>
              <w:right w:val="single" w:sz="4" w:space="0" w:color="auto"/>
            </w:tcBorders>
            <w:shd w:val="clear" w:color="000000" w:fill="FFCC99"/>
            <w:vAlign w:val="center"/>
          </w:tcPr>
          <w:p w14:paraId="49C82D7F" w14:textId="77777777" w:rsidR="007E0C03" w:rsidRPr="001A6F94" w:rsidRDefault="007E0C03" w:rsidP="007E0C03">
            <w:pPr>
              <w:spacing w:after="0" w:line="240" w:lineRule="auto"/>
              <w:jc w:val="center"/>
              <w:rPr>
                <w:rFonts w:ascii="Times New Roman" w:eastAsia="Times New Roman" w:hAnsi="Times New Roman" w:cs="Times New Roman"/>
                <w:b/>
                <w:color w:val="000000"/>
                <w:sz w:val="16"/>
                <w:szCs w:val="16"/>
                <w:lang w:val="uk-UA"/>
              </w:rPr>
            </w:pPr>
            <w:r w:rsidRPr="001A6F94">
              <w:rPr>
                <w:rFonts w:ascii="Times New Roman" w:eastAsia="Times New Roman" w:hAnsi="Times New Roman" w:cs="Times New Roman"/>
                <w:b/>
                <w:color w:val="000000"/>
                <w:sz w:val="16"/>
                <w:szCs w:val="16"/>
                <w:lang w:val="uk-UA"/>
              </w:rPr>
              <w:t>3,82</w:t>
            </w:r>
          </w:p>
        </w:tc>
        <w:tc>
          <w:tcPr>
            <w:tcW w:w="587" w:type="pct"/>
            <w:tcBorders>
              <w:top w:val="single" w:sz="8" w:space="0" w:color="auto"/>
              <w:left w:val="nil"/>
              <w:bottom w:val="double" w:sz="6" w:space="0" w:color="auto"/>
              <w:right w:val="single" w:sz="4" w:space="0" w:color="auto"/>
            </w:tcBorders>
            <w:shd w:val="clear" w:color="000000" w:fill="FFCC99"/>
            <w:vAlign w:val="center"/>
          </w:tcPr>
          <w:p w14:paraId="1F86380E" w14:textId="77777777" w:rsidR="007E0C03" w:rsidRPr="001A6F94" w:rsidRDefault="007E0C03" w:rsidP="007E0C03">
            <w:pPr>
              <w:spacing w:after="0" w:line="240" w:lineRule="auto"/>
              <w:jc w:val="center"/>
              <w:rPr>
                <w:rFonts w:ascii="Times New Roman" w:eastAsia="Times New Roman" w:hAnsi="Times New Roman" w:cs="Times New Roman"/>
                <w:b/>
                <w:color w:val="000000"/>
                <w:sz w:val="16"/>
                <w:szCs w:val="16"/>
                <w:lang w:val="uk-UA"/>
              </w:rPr>
            </w:pPr>
            <w:r w:rsidRPr="001A6F94">
              <w:rPr>
                <w:rFonts w:ascii="Times New Roman" w:eastAsia="Times New Roman" w:hAnsi="Times New Roman" w:cs="Times New Roman"/>
                <w:b/>
                <w:color w:val="000000"/>
                <w:sz w:val="16"/>
                <w:szCs w:val="16"/>
                <w:lang w:val="uk-UA"/>
              </w:rPr>
              <w:t>1,13</w:t>
            </w:r>
          </w:p>
        </w:tc>
        <w:tc>
          <w:tcPr>
            <w:tcW w:w="242" w:type="pct"/>
            <w:tcBorders>
              <w:top w:val="single" w:sz="8" w:space="0" w:color="auto"/>
              <w:left w:val="nil"/>
              <w:bottom w:val="double" w:sz="6" w:space="0" w:color="auto"/>
              <w:right w:val="single" w:sz="8" w:space="0" w:color="auto"/>
            </w:tcBorders>
            <w:shd w:val="clear" w:color="000000" w:fill="FFCC99"/>
            <w:vAlign w:val="center"/>
          </w:tcPr>
          <w:p w14:paraId="7B213F88"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4,94</w:t>
            </w:r>
          </w:p>
        </w:tc>
        <w:tc>
          <w:tcPr>
            <w:tcW w:w="508" w:type="pct"/>
            <w:tcBorders>
              <w:top w:val="single" w:sz="8" w:space="0" w:color="auto"/>
              <w:left w:val="nil"/>
              <w:bottom w:val="double" w:sz="6" w:space="0" w:color="auto"/>
              <w:right w:val="single" w:sz="4" w:space="0" w:color="auto"/>
            </w:tcBorders>
            <w:shd w:val="clear" w:color="000000" w:fill="FFCC99"/>
            <w:vAlign w:val="center"/>
          </w:tcPr>
          <w:p w14:paraId="458F4B6D" w14:textId="77777777" w:rsidR="007E0C03" w:rsidRPr="001A6F94" w:rsidRDefault="007E0C03" w:rsidP="007E0C03">
            <w:pPr>
              <w:spacing w:after="0" w:line="240" w:lineRule="auto"/>
              <w:jc w:val="center"/>
              <w:rPr>
                <w:rFonts w:ascii="Times New Roman" w:eastAsia="Times New Roman" w:hAnsi="Times New Roman" w:cs="Times New Roman"/>
                <w:b/>
                <w:bCs/>
                <w:color w:val="000000"/>
                <w:sz w:val="16"/>
                <w:szCs w:val="16"/>
                <w:lang w:val="uk-UA"/>
              </w:rPr>
            </w:pPr>
            <w:r w:rsidRPr="001A6F94">
              <w:rPr>
                <w:rFonts w:ascii="Times New Roman" w:eastAsia="Times New Roman" w:hAnsi="Times New Roman" w:cs="Times New Roman"/>
                <w:b/>
                <w:bCs/>
                <w:color w:val="000000"/>
                <w:sz w:val="16"/>
                <w:szCs w:val="16"/>
                <w:lang w:val="uk-UA"/>
              </w:rPr>
              <w:t>684,6</w:t>
            </w:r>
          </w:p>
        </w:tc>
        <w:tc>
          <w:tcPr>
            <w:tcW w:w="587" w:type="pct"/>
            <w:tcBorders>
              <w:top w:val="single" w:sz="8" w:space="0" w:color="auto"/>
              <w:left w:val="nil"/>
              <w:bottom w:val="double" w:sz="6" w:space="0" w:color="auto"/>
              <w:right w:val="single" w:sz="4" w:space="0" w:color="auto"/>
            </w:tcBorders>
            <w:shd w:val="clear" w:color="000000" w:fill="FFCC99"/>
            <w:vAlign w:val="center"/>
          </w:tcPr>
          <w:p w14:paraId="254D7ABA" w14:textId="77777777" w:rsidR="007E0C03" w:rsidRPr="001A6F94" w:rsidRDefault="007E0C03" w:rsidP="007E0C03">
            <w:pPr>
              <w:spacing w:after="0" w:line="240" w:lineRule="auto"/>
              <w:jc w:val="center"/>
              <w:rPr>
                <w:rFonts w:ascii="Times New Roman" w:eastAsia="Times New Roman" w:hAnsi="Times New Roman" w:cs="Times New Roman"/>
                <w:b/>
                <w:bCs/>
                <w:sz w:val="16"/>
                <w:szCs w:val="16"/>
                <w:lang w:val="uk-UA"/>
              </w:rPr>
            </w:pPr>
            <w:r w:rsidRPr="001A6F94">
              <w:rPr>
                <w:rFonts w:ascii="Times New Roman" w:eastAsia="Times New Roman" w:hAnsi="Times New Roman" w:cs="Times New Roman"/>
                <w:b/>
                <w:bCs/>
                <w:sz w:val="16"/>
                <w:szCs w:val="16"/>
                <w:lang w:val="uk-UA"/>
              </w:rPr>
              <w:t>241,4</w:t>
            </w:r>
          </w:p>
        </w:tc>
        <w:tc>
          <w:tcPr>
            <w:tcW w:w="305" w:type="pct"/>
            <w:tcBorders>
              <w:top w:val="single" w:sz="8" w:space="0" w:color="auto"/>
              <w:left w:val="nil"/>
              <w:bottom w:val="double" w:sz="6" w:space="0" w:color="auto"/>
              <w:right w:val="single" w:sz="4" w:space="0" w:color="auto"/>
            </w:tcBorders>
            <w:shd w:val="clear" w:color="000000" w:fill="FFCC99"/>
            <w:vAlign w:val="center"/>
          </w:tcPr>
          <w:p w14:paraId="2869FB27" w14:textId="77777777" w:rsidR="007E0C03" w:rsidRPr="001A6F94" w:rsidRDefault="007E0C03" w:rsidP="007E0C03">
            <w:pPr>
              <w:spacing w:after="0" w:line="240" w:lineRule="auto"/>
              <w:jc w:val="center"/>
              <w:rPr>
                <w:rFonts w:ascii="Times New Roman" w:eastAsia="Times New Roman" w:hAnsi="Times New Roman" w:cs="Times New Roman"/>
                <w:b/>
                <w:bCs/>
                <w:sz w:val="16"/>
                <w:szCs w:val="16"/>
                <w:lang w:val="uk-UA"/>
              </w:rPr>
            </w:pPr>
            <w:r w:rsidRPr="001A6F94">
              <w:rPr>
                <w:rFonts w:ascii="Times New Roman" w:eastAsia="Times New Roman" w:hAnsi="Times New Roman" w:cs="Times New Roman"/>
                <w:b/>
                <w:bCs/>
                <w:sz w:val="16"/>
                <w:szCs w:val="16"/>
                <w:lang w:val="uk-UA"/>
              </w:rPr>
              <w:t>925,8</w:t>
            </w:r>
          </w:p>
        </w:tc>
      </w:tr>
    </w:tbl>
    <w:bookmarkEnd w:id="77"/>
    <w:p w14:paraId="010480A8" w14:textId="77777777" w:rsidR="007E0C03" w:rsidRPr="001A6F94" w:rsidRDefault="007E0C03" w:rsidP="007E0C03">
      <w:pPr>
        <w:pStyle w:val="a7"/>
        <w:tabs>
          <w:tab w:val="left" w:pos="709"/>
        </w:tabs>
        <w:ind w:left="142"/>
        <w:jc w:val="both"/>
        <w:rPr>
          <w:sz w:val="24"/>
          <w:szCs w:val="24"/>
          <w:lang w:val="uk-UA"/>
        </w:rPr>
      </w:pPr>
      <w:r w:rsidRPr="001A6F94">
        <w:rPr>
          <w:sz w:val="24"/>
          <w:szCs w:val="24"/>
          <w:lang w:val="uk-UA"/>
        </w:rPr>
        <w:t xml:space="preserve">          Аналізуючи дані таблиці 10.6, можна зробити висновок, що в порівнянні з 2018 роком, показники </w:t>
      </w:r>
      <w:r w:rsidRPr="001A6F94">
        <w:rPr>
          <w:sz w:val="24"/>
          <w:szCs w:val="24"/>
          <w:lang w:val="en-US"/>
        </w:rPr>
        <w:t>SAIDI</w:t>
      </w:r>
      <w:r w:rsidRPr="001A6F94">
        <w:rPr>
          <w:sz w:val="24"/>
          <w:szCs w:val="24"/>
          <w:lang w:val="uk-UA"/>
        </w:rPr>
        <w:t xml:space="preserve"> та </w:t>
      </w:r>
      <w:r w:rsidRPr="001A6F94">
        <w:rPr>
          <w:sz w:val="24"/>
          <w:szCs w:val="24"/>
          <w:lang w:val="en-US"/>
        </w:rPr>
        <w:t>ENS</w:t>
      </w:r>
      <w:r w:rsidRPr="001A6F94">
        <w:rPr>
          <w:sz w:val="24"/>
          <w:szCs w:val="24"/>
          <w:lang w:val="uk-UA"/>
        </w:rPr>
        <w:t xml:space="preserve"> зменшились: індекс середньої тривалості довгих перерв (</w:t>
      </w:r>
      <w:r w:rsidRPr="001A6F94">
        <w:rPr>
          <w:sz w:val="24"/>
          <w:szCs w:val="24"/>
          <w:lang w:val="en-US"/>
        </w:rPr>
        <w:t>SAIDI</w:t>
      </w:r>
      <w:r w:rsidRPr="001A6F94">
        <w:rPr>
          <w:sz w:val="24"/>
          <w:szCs w:val="24"/>
          <w:lang w:val="uk-UA"/>
        </w:rPr>
        <w:t>) на 40 % (внаслідок зменшення тривалості як запланованих (на 38 %), так і аварійних перерв (на 46 %), розрахунковий обсяг недовідпущеної електроенергії (</w:t>
      </w:r>
      <w:r w:rsidRPr="001A6F94">
        <w:rPr>
          <w:sz w:val="24"/>
          <w:szCs w:val="24"/>
          <w:lang w:val="en-US"/>
        </w:rPr>
        <w:t>ENS</w:t>
      </w:r>
      <w:r w:rsidRPr="001A6F94">
        <w:rPr>
          <w:sz w:val="24"/>
          <w:szCs w:val="24"/>
          <w:lang w:val="uk-UA"/>
        </w:rPr>
        <w:t>) зменшився на 26 %,  індекс середньої частоти довгих перерв (</w:t>
      </w:r>
      <w:r w:rsidRPr="001A6F94">
        <w:rPr>
          <w:sz w:val="24"/>
          <w:szCs w:val="24"/>
          <w:lang w:val="en-US"/>
        </w:rPr>
        <w:t>SAIFI</w:t>
      </w:r>
      <w:r w:rsidRPr="001A6F94">
        <w:rPr>
          <w:sz w:val="24"/>
          <w:szCs w:val="24"/>
          <w:lang w:val="uk-UA"/>
        </w:rPr>
        <w:t>) зменшився на 28 % (внаслідок зменшення тривалості як запланованих (на 29 %), так і аварійних перерв (на 31 %).</w:t>
      </w:r>
    </w:p>
    <w:p w14:paraId="24C84F6D" w14:textId="77777777" w:rsidR="007E0C03" w:rsidRPr="001A6F94" w:rsidRDefault="007E0C03" w:rsidP="007E0C03">
      <w:pPr>
        <w:pStyle w:val="a7"/>
        <w:ind w:left="142"/>
        <w:jc w:val="both"/>
        <w:rPr>
          <w:sz w:val="24"/>
          <w:szCs w:val="24"/>
          <w:lang w:val="uk-UA"/>
        </w:rPr>
      </w:pPr>
      <w:r w:rsidRPr="001A6F94">
        <w:rPr>
          <w:sz w:val="24"/>
          <w:szCs w:val="24"/>
          <w:lang w:val="uk-UA"/>
        </w:rPr>
        <w:t xml:space="preserve">          Найбільший показник розрахункового обсягу недовідпущеної електроенергії по Товариству має місце на рівні напруги 6-20 кВ (624,7 тис. кВт*год), що складає 67 %  від загального обсягу недовідпущеної електроенергії, в основному за рахунок проведення запланованих робіт.</w:t>
      </w:r>
    </w:p>
    <w:p w14:paraId="339BCA63" w14:textId="77777777" w:rsidR="007E0C03" w:rsidRPr="001A6F94" w:rsidRDefault="007E0C03" w:rsidP="007E0C03">
      <w:pPr>
        <w:pStyle w:val="a7"/>
        <w:ind w:left="0" w:firstLine="709"/>
        <w:jc w:val="both"/>
        <w:rPr>
          <w:sz w:val="24"/>
          <w:szCs w:val="24"/>
          <w:lang w:val="uk-UA"/>
        </w:rPr>
      </w:pPr>
      <w:r w:rsidRPr="001A6F94">
        <w:rPr>
          <w:sz w:val="24"/>
          <w:szCs w:val="24"/>
          <w:lang w:val="uk-UA"/>
        </w:rPr>
        <w:t>В ході проведення запланованих перерв в електропостачанні показник обсягу недовідпущеної електроенергії (</w:t>
      </w:r>
      <w:r w:rsidRPr="001A6F94">
        <w:rPr>
          <w:sz w:val="24"/>
          <w:szCs w:val="24"/>
          <w:lang w:val="en-US"/>
        </w:rPr>
        <w:t>ENS</w:t>
      </w:r>
      <w:r w:rsidRPr="001A6F94">
        <w:rPr>
          <w:sz w:val="24"/>
          <w:szCs w:val="24"/>
        </w:rPr>
        <w:t>)</w:t>
      </w:r>
      <w:r w:rsidRPr="001A6F94">
        <w:rPr>
          <w:sz w:val="24"/>
          <w:szCs w:val="24"/>
          <w:lang w:val="uk-UA"/>
        </w:rPr>
        <w:t xml:space="preserve"> на рівні напруги 6-20 кВ становить 478,8 тис. кВт*год., що складає 51 % від загального обсягу недовідпущеної електроенергії. Показник обсягу недовідпущеної електронергії на рівні напруги 6-20 кВ, який виник через незаплановані (аварійні) перерви в електропостачанні становить 145,9 тис. кВт*год., що складає 15 % від загального обсягу недовідпущеної електроенергії. Показники </w:t>
      </w:r>
      <w:r w:rsidRPr="001A6F94">
        <w:rPr>
          <w:sz w:val="24"/>
          <w:szCs w:val="24"/>
          <w:lang w:val="en-US"/>
        </w:rPr>
        <w:t>ENS</w:t>
      </w:r>
      <w:r w:rsidRPr="001A6F94">
        <w:rPr>
          <w:sz w:val="24"/>
          <w:szCs w:val="24"/>
          <w:lang w:val="uk-UA"/>
        </w:rPr>
        <w:t xml:space="preserve"> (незаплановані перерви) на інших рівнях напруги становлять: 0,4 кВ – 3,8 %, 35-150 кВ – 6,5 % від загального обсягу електроенергії, недовідпущеної в 2019 р.</w:t>
      </w:r>
    </w:p>
    <w:p w14:paraId="7AB0095F" w14:textId="77777777" w:rsidR="007E0C03" w:rsidRPr="001A6F94" w:rsidRDefault="007E0C03" w:rsidP="007E0C03">
      <w:pPr>
        <w:pStyle w:val="a7"/>
        <w:ind w:firstLine="1"/>
        <w:jc w:val="both"/>
        <w:rPr>
          <w:sz w:val="24"/>
          <w:szCs w:val="24"/>
          <w:lang w:val="uk-UA"/>
        </w:rPr>
      </w:pPr>
      <w:r w:rsidRPr="001A6F94">
        <w:rPr>
          <w:sz w:val="24"/>
          <w:szCs w:val="24"/>
          <w:lang w:val="uk-UA"/>
        </w:rPr>
        <w:t xml:space="preserve">Слід зазначити, що найбільший показник </w:t>
      </w:r>
      <w:r w:rsidRPr="001A6F94">
        <w:rPr>
          <w:sz w:val="24"/>
          <w:szCs w:val="24"/>
          <w:lang w:val="en-US"/>
        </w:rPr>
        <w:t>ENS</w:t>
      </w:r>
      <w:r w:rsidRPr="001A6F94">
        <w:rPr>
          <w:sz w:val="24"/>
          <w:szCs w:val="24"/>
          <w:lang w:val="uk-UA"/>
        </w:rPr>
        <w:t xml:space="preserve"> у 2019 р. мають:</w:t>
      </w:r>
    </w:p>
    <w:p w14:paraId="4E647C0E" w14:textId="77777777" w:rsidR="007E0C03" w:rsidRPr="001A6F94" w:rsidRDefault="007E0C03" w:rsidP="007E0C03">
      <w:pPr>
        <w:pStyle w:val="a7"/>
        <w:ind w:left="0" w:firstLine="709"/>
        <w:jc w:val="both"/>
        <w:rPr>
          <w:sz w:val="24"/>
          <w:szCs w:val="24"/>
          <w:lang w:val="uk-UA"/>
        </w:rPr>
      </w:pPr>
      <w:r w:rsidRPr="001A6F94">
        <w:rPr>
          <w:sz w:val="24"/>
          <w:szCs w:val="24"/>
          <w:lang w:val="uk-UA"/>
        </w:rPr>
        <w:t>Дніпропетровські РЕМ (253,8 тис.кВт*год.), Жовтоводські РЕМ (186,5 тис. кВт*год.), Криворізькі РЕМ (179,7 тис.кВт*год.).</w:t>
      </w:r>
    </w:p>
    <w:p w14:paraId="7FF814F3" w14:textId="77777777" w:rsidR="007E0C03" w:rsidRPr="001A6F94" w:rsidRDefault="007E0C03" w:rsidP="007E0C03">
      <w:pPr>
        <w:pStyle w:val="a7"/>
        <w:ind w:left="0" w:firstLine="708"/>
        <w:jc w:val="both"/>
        <w:rPr>
          <w:sz w:val="24"/>
          <w:szCs w:val="24"/>
          <w:lang w:val="uk-UA"/>
        </w:rPr>
      </w:pPr>
      <w:r w:rsidRPr="001A6F94">
        <w:rPr>
          <w:sz w:val="24"/>
          <w:szCs w:val="24"/>
          <w:lang w:val="uk-UA"/>
        </w:rPr>
        <w:t>Інформація про надійність роботи мереж за останні 5 років наведена в таблиці 10.7</w:t>
      </w:r>
    </w:p>
    <w:p w14:paraId="6B48B5BF" w14:textId="77777777" w:rsidR="007E0C03" w:rsidRPr="001A6F94" w:rsidRDefault="007E0C03" w:rsidP="007E0C03">
      <w:pPr>
        <w:pStyle w:val="a7"/>
        <w:ind w:left="0" w:firstLine="708"/>
        <w:jc w:val="both"/>
        <w:rPr>
          <w:sz w:val="24"/>
          <w:szCs w:val="24"/>
        </w:rPr>
      </w:pPr>
    </w:p>
    <w:p w14:paraId="5F7149CF" w14:textId="77777777" w:rsidR="007E0C03" w:rsidRPr="001A6F94" w:rsidRDefault="007E0C03" w:rsidP="007E0C03">
      <w:pPr>
        <w:pStyle w:val="a7"/>
        <w:ind w:left="0" w:firstLine="708"/>
        <w:jc w:val="right"/>
        <w:rPr>
          <w:b/>
          <w:sz w:val="24"/>
          <w:szCs w:val="24"/>
          <w:lang w:val="uk-UA"/>
        </w:rPr>
      </w:pPr>
      <w:r w:rsidRPr="001A6F94">
        <w:rPr>
          <w:b/>
          <w:sz w:val="24"/>
          <w:szCs w:val="24"/>
          <w:lang w:val="uk-UA"/>
        </w:rPr>
        <w:t>Таблиця 10.7</w:t>
      </w:r>
    </w:p>
    <w:p w14:paraId="182979EC" w14:textId="77777777" w:rsidR="007E0C03" w:rsidRPr="001A6F94" w:rsidRDefault="007E0C03" w:rsidP="007E0C03">
      <w:pPr>
        <w:pStyle w:val="afd"/>
        <w:rPr>
          <w:lang w:val="ru-RU"/>
        </w:rPr>
      </w:pPr>
      <w:r w:rsidRPr="001A6F94">
        <w:t>Надійність роботи електричних мереж</w:t>
      </w:r>
    </w:p>
    <w:tbl>
      <w:tblPr>
        <w:tblW w:w="101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4705"/>
        <w:gridCol w:w="1160"/>
        <w:gridCol w:w="1087"/>
        <w:gridCol w:w="1087"/>
        <w:gridCol w:w="1110"/>
        <w:gridCol w:w="1046"/>
      </w:tblGrid>
      <w:tr w:rsidR="007E0C03" w:rsidRPr="001A6F94" w14:paraId="53EB3BAE" w14:textId="77777777" w:rsidTr="007E0C03">
        <w:trPr>
          <w:trHeight w:val="426"/>
          <w:jc w:val="center"/>
        </w:trPr>
        <w:tc>
          <w:tcPr>
            <w:tcW w:w="4705" w:type="dxa"/>
            <w:vAlign w:val="center"/>
          </w:tcPr>
          <w:p w14:paraId="7AF642CC" w14:textId="77777777" w:rsidR="007E0C03" w:rsidRPr="001A6F94" w:rsidRDefault="007E0C03" w:rsidP="007E0C03">
            <w:pPr>
              <w:spacing w:after="0"/>
              <w:jc w:val="center"/>
              <w:rPr>
                <w:rFonts w:ascii="Times New Roman" w:hAnsi="Times New Roman" w:cs="Times New Roman"/>
                <w:b/>
              </w:rPr>
            </w:pPr>
            <w:r w:rsidRPr="001A6F94">
              <w:rPr>
                <w:rFonts w:ascii="Times New Roman" w:hAnsi="Times New Roman" w:cs="Times New Roman"/>
                <w:b/>
              </w:rPr>
              <w:t>Показники</w:t>
            </w:r>
          </w:p>
        </w:tc>
        <w:tc>
          <w:tcPr>
            <w:tcW w:w="1160" w:type="dxa"/>
            <w:vAlign w:val="center"/>
          </w:tcPr>
          <w:p w14:paraId="546D7B01" w14:textId="77777777" w:rsidR="007E0C03" w:rsidRPr="001A6F94" w:rsidRDefault="007E0C03" w:rsidP="007E0C03">
            <w:pPr>
              <w:spacing w:after="0"/>
              <w:jc w:val="center"/>
              <w:rPr>
                <w:rFonts w:ascii="Times New Roman" w:hAnsi="Times New Roman" w:cs="Times New Roman"/>
                <w:b/>
              </w:rPr>
            </w:pPr>
            <w:r w:rsidRPr="001A6F94">
              <w:rPr>
                <w:rFonts w:ascii="Times New Roman" w:hAnsi="Times New Roman" w:cs="Times New Roman"/>
                <w:b/>
              </w:rPr>
              <w:t>2015 р.</w:t>
            </w:r>
          </w:p>
        </w:tc>
        <w:tc>
          <w:tcPr>
            <w:tcW w:w="1087" w:type="dxa"/>
            <w:vAlign w:val="center"/>
          </w:tcPr>
          <w:p w14:paraId="0714A89D" w14:textId="77777777" w:rsidR="007E0C03" w:rsidRPr="001A6F94" w:rsidRDefault="007E0C03" w:rsidP="007E0C03">
            <w:pPr>
              <w:spacing w:after="0"/>
              <w:jc w:val="center"/>
              <w:rPr>
                <w:rFonts w:ascii="Times New Roman" w:hAnsi="Times New Roman" w:cs="Times New Roman"/>
                <w:b/>
              </w:rPr>
            </w:pPr>
            <w:r w:rsidRPr="001A6F94">
              <w:rPr>
                <w:rFonts w:ascii="Times New Roman" w:hAnsi="Times New Roman" w:cs="Times New Roman"/>
                <w:b/>
              </w:rPr>
              <w:t>2016 р.</w:t>
            </w:r>
          </w:p>
        </w:tc>
        <w:tc>
          <w:tcPr>
            <w:tcW w:w="1087" w:type="dxa"/>
            <w:vAlign w:val="center"/>
          </w:tcPr>
          <w:p w14:paraId="3E953AF2" w14:textId="77777777" w:rsidR="007E0C03" w:rsidRPr="001A6F94" w:rsidRDefault="007E0C03" w:rsidP="007E0C03">
            <w:pPr>
              <w:spacing w:after="0"/>
              <w:jc w:val="center"/>
              <w:rPr>
                <w:rFonts w:ascii="Times New Roman" w:hAnsi="Times New Roman" w:cs="Times New Roman"/>
                <w:b/>
              </w:rPr>
            </w:pPr>
            <w:r w:rsidRPr="001A6F94">
              <w:rPr>
                <w:rFonts w:ascii="Times New Roman" w:hAnsi="Times New Roman" w:cs="Times New Roman"/>
                <w:b/>
              </w:rPr>
              <w:t>2017 р.</w:t>
            </w:r>
          </w:p>
        </w:tc>
        <w:tc>
          <w:tcPr>
            <w:tcW w:w="1110" w:type="dxa"/>
            <w:vAlign w:val="center"/>
          </w:tcPr>
          <w:p w14:paraId="7E031A52" w14:textId="77777777" w:rsidR="007E0C03" w:rsidRPr="001A6F94" w:rsidRDefault="007E0C03" w:rsidP="007E0C03">
            <w:pPr>
              <w:spacing w:after="0"/>
              <w:jc w:val="center"/>
              <w:rPr>
                <w:rFonts w:ascii="Times New Roman" w:hAnsi="Times New Roman" w:cs="Times New Roman"/>
                <w:b/>
              </w:rPr>
            </w:pPr>
            <w:r w:rsidRPr="001A6F94">
              <w:rPr>
                <w:rFonts w:ascii="Times New Roman" w:hAnsi="Times New Roman" w:cs="Times New Roman"/>
                <w:b/>
              </w:rPr>
              <w:t>2018 р.</w:t>
            </w:r>
          </w:p>
        </w:tc>
        <w:tc>
          <w:tcPr>
            <w:tcW w:w="1046" w:type="dxa"/>
          </w:tcPr>
          <w:p w14:paraId="5815B5C5" w14:textId="77777777" w:rsidR="007E0C03" w:rsidRPr="001A6F94" w:rsidRDefault="007E0C03" w:rsidP="007E0C03">
            <w:pPr>
              <w:spacing w:after="0"/>
              <w:jc w:val="center"/>
              <w:rPr>
                <w:rFonts w:ascii="Times New Roman" w:hAnsi="Times New Roman" w:cs="Times New Roman"/>
                <w:b/>
              </w:rPr>
            </w:pPr>
            <w:r w:rsidRPr="001A6F94">
              <w:rPr>
                <w:rFonts w:ascii="Times New Roman" w:hAnsi="Times New Roman" w:cs="Times New Roman"/>
                <w:b/>
              </w:rPr>
              <w:t>2019 р.</w:t>
            </w:r>
          </w:p>
        </w:tc>
      </w:tr>
      <w:tr w:rsidR="007E0C03" w:rsidRPr="001A6F94" w14:paraId="3294CFFA" w14:textId="77777777" w:rsidTr="007E0C03">
        <w:trPr>
          <w:jc w:val="center"/>
        </w:trPr>
        <w:tc>
          <w:tcPr>
            <w:tcW w:w="4705" w:type="dxa"/>
          </w:tcPr>
          <w:p w14:paraId="025D5862" w14:textId="77777777" w:rsidR="007E0C03" w:rsidRPr="001A6F94" w:rsidRDefault="007E0C03" w:rsidP="007E0C03">
            <w:pPr>
              <w:spacing w:after="0"/>
              <w:rPr>
                <w:rFonts w:ascii="Times New Roman" w:hAnsi="Times New Roman" w:cs="Times New Roman"/>
                <w:lang w:val="uk-UA"/>
              </w:rPr>
            </w:pPr>
            <w:r w:rsidRPr="001A6F94">
              <w:rPr>
                <w:rFonts w:ascii="Times New Roman" w:hAnsi="Times New Roman" w:cs="Times New Roman"/>
              </w:rPr>
              <w:t>Технологічні порушення – всього</w:t>
            </w:r>
            <w:r w:rsidRPr="001A6F94">
              <w:rPr>
                <w:rFonts w:ascii="Times New Roman" w:hAnsi="Times New Roman" w:cs="Times New Roman"/>
                <w:lang w:val="uk-UA"/>
              </w:rPr>
              <w:t>, од.</w:t>
            </w:r>
          </w:p>
        </w:tc>
        <w:tc>
          <w:tcPr>
            <w:tcW w:w="1160" w:type="dxa"/>
          </w:tcPr>
          <w:p w14:paraId="521456BB"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170</w:t>
            </w:r>
          </w:p>
        </w:tc>
        <w:tc>
          <w:tcPr>
            <w:tcW w:w="1087" w:type="dxa"/>
          </w:tcPr>
          <w:p w14:paraId="71502770"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139</w:t>
            </w:r>
          </w:p>
        </w:tc>
        <w:tc>
          <w:tcPr>
            <w:tcW w:w="1087" w:type="dxa"/>
          </w:tcPr>
          <w:p w14:paraId="2B05ECEC"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170</w:t>
            </w:r>
          </w:p>
        </w:tc>
        <w:tc>
          <w:tcPr>
            <w:tcW w:w="1110" w:type="dxa"/>
          </w:tcPr>
          <w:p w14:paraId="1D5EEFAE"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172</w:t>
            </w:r>
          </w:p>
        </w:tc>
        <w:tc>
          <w:tcPr>
            <w:tcW w:w="1046" w:type="dxa"/>
          </w:tcPr>
          <w:p w14:paraId="5E1DA6CC" w14:textId="77777777" w:rsidR="007E0C03" w:rsidRPr="001A6F94" w:rsidRDefault="007E0C03" w:rsidP="007E0C03">
            <w:pPr>
              <w:spacing w:after="0"/>
              <w:jc w:val="center"/>
              <w:rPr>
                <w:rFonts w:ascii="Times New Roman" w:hAnsi="Times New Roman" w:cs="Times New Roman"/>
                <w:lang w:val="uk-UA"/>
              </w:rPr>
            </w:pPr>
            <w:r w:rsidRPr="001A6F94">
              <w:rPr>
                <w:rFonts w:ascii="Times New Roman" w:hAnsi="Times New Roman" w:cs="Times New Roman"/>
                <w:lang w:val="uk-UA"/>
              </w:rPr>
              <w:t>108</w:t>
            </w:r>
          </w:p>
        </w:tc>
      </w:tr>
      <w:tr w:rsidR="007E0C03" w:rsidRPr="001A6F94" w14:paraId="72E50D06" w14:textId="77777777" w:rsidTr="007E0C03">
        <w:trPr>
          <w:jc w:val="center"/>
        </w:trPr>
        <w:tc>
          <w:tcPr>
            <w:tcW w:w="4705" w:type="dxa"/>
          </w:tcPr>
          <w:p w14:paraId="11FB8AEE" w14:textId="77777777" w:rsidR="007E0C03" w:rsidRPr="001A6F94" w:rsidRDefault="007E0C03" w:rsidP="007E0C03">
            <w:pPr>
              <w:spacing w:after="0"/>
              <w:rPr>
                <w:rFonts w:ascii="Times New Roman" w:hAnsi="Times New Roman" w:cs="Times New Roman"/>
              </w:rPr>
            </w:pPr>
            <w:r w:rsidRPr="001A6F94">
              <w:rPr>
                <w:rFonts w:ascii="Times New Roman" w:hAnsi="Times New Roman" w:cs="Times New Roman"/>
              </w:rPr>
              <w:t>у тому числі з вини персоналу</w:t>
            </w:r>
          </w:p>
        </w:tc>
        <w:tc>
          <w:tcPr>
            <w:tcW w:w="1160" w:type="dxa"/>
          </w:tcPr>
          <w:p w14:paraId="7A0D8F85"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0</w:t>
            </w:r>
          </w:p>
        </w:tc>
        <w:tc>
          <w:tcPr>
            <w:tcW w:w="1087" w:type="dxa"/>
          </w:tcPr>
          <w:p w14:paraId="7547D0F5"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0</w:t>
            </w:r>
          </w:p>
        </w:tc>
        <w:tc>
          <w:tcPr>
            <w:tcW w:w="1087" w:type="dxa"/>
          </w:tcPr>
          <w:p w14:paraId="5F2839B8"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0</w:t>
            </w:r>
          </w:p>
        </w:tc>
        <w:tc>
          <w:tcPr>
            <w:tcW w:w="1110" w:type="dxa"/>
          </w:tcPr>
          <w:p w14:paraId="253B2548"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0</w:t>
            </w:r>
          </w:p>
        </w:tc>
        <w:tc>
          <w:tcPr>
            <w:tcW w:w="1046" w:type="dxa"/>
          </w:tcPr>
          <w:p w14:paraId="69120209" w14:textId="77777777" w:rsidR="007E0C03" w:rsidRPr="001A6F94" w:rsidRDefault="007E0C03" w:rsidP="007E0C03">
            <w:pPr>
              <w:spacing w:after="0"/>
              <w:jc w:val="center"/>
              <w:rPr>
                <w:rFonts w:ascii="Times New Roman" w:hAnsi="Times New Roman" w:cs="Times New Roman"/>
                <w:lang w:val="uk-UA"/>
              </w:rPr>
            </w:pPr>
            <w:r w:rsidRPr="001A6F94">
              <w:rPr>
                <w:rFonts w:ascii="Times New Roman" w:hAnsi="Times New Roman" w:cs="Times New Roman"/>
                <w:lang w:val="uk-UA"/>
              </w:rPr>
              <w:t>0</w:t>
            </w:r>
          </w:p>
        </w:tc>
      </w:tr>
      <w:tr w:rsidR="007E0C03" w:rsidRPr="001A6F94" w14:paraId="5DF905F1" w14:textId="77777777" w:rsidTr="007E0C03">
        <w:trPr>
          <w:jc w:val="center"/>
        </w:trPr>
        <w:tc>
          <w:tcPr>
            <w:tcW w:w="4705" w:type="dxa"/>
          </w:tcPr>
          <w:p w14:paraId="5831A5C0" w14:textId="77777777" w:rsidR="007E0C03" w:rsidRPr="001A6F94" w:rsidRDefault="007E0C03" w:rsidP="007E0C03">
            <w:pPr>
              <w:spacing w:after="0"/>
              <w:rPr>
                <w:rFonts w:ascii="Times New Roman" w:hAnsi="Times New Roman" w:cs="Times New Roman"/>
              </w:rPr>
            </w:pPr>
            <w:r w:rsidRPr="001A6F94">
              <w:rPr>
                <w:rFonts w:ascii="Times New Roman" w:hAnsi="Times New Roman" w:cs="Times New Roman"/>
              </w:rPr>
              <w:t>Аварійний недовідпуск електроенергії, тис.кВт.год</w:t>
            </w:r>
          </w:p>
        </w:tc>
        <w:tc>
          <w:tcPr>
            <w:tcW w:w="1160" w:type="dxa"/>
            <w:vAlign w:val="center"/>
          </w:tcPr>
          <w:p w14:paraId="03B09949"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68,83</w:t>
            </w:r>
          </w:p>
        </w:tc>
        <w:tc>
          <w:tcPr>
            <w:tcW w:w="1087" w:type="dxa"/>
            <w:vAlign w:val="center"/>
          </w:tcPr>
          <w:p w14:paraId="28F53387"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58,08</w:t>
            </w:r>
          </w:p>
        </w:tc>
        <w:tc>
          <w:tcPr>
            <w:tcW w:w="1087" w:type="dxa"/>
            <w:vAlign w:val="center"/>
          </w:tcPr>
          <w:p w14:paraId="61C689BF"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79,42</w:t>
            </w:r>
          </w:p>
        </w:tc>
        <w:tc>
          <w:tcPr>
            <w:tcW w:w="1110" w:type="dxa"/>
            <w:vAlign w:val="center"/>
          </w:tcPr>
          <w:p w14:paraId="189F5E13"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104,36</w:t>
            </w:r>
          </w:p>
        </w:tc>
        <w:tc>
          <w:tcPr>
            <w:tcW w:w="1046" w:type="dxa"/>
            <w:vAlign w:val="center"/>
          </w:tcPr>
          <w:p w14:paraId="34E8B1C8" w14:textId="77777777" w:rsidR="007E0C03" w:rsidRPr="001A6F94" w:rsidRDefault="007E0C03" w:rsidP="007E0C03">
            <w:pPr>
              <w:spacing w:after="0"/>
              <w:jc w:val="center"/>
              <w:rPr>
                <w:rFonts w:ascii="Times New Roman" w:hAnsi="Times New Roman" w:cs="Times New Roman"/>
                <w:lang w:val="uk-UA"/>
              </w:rPr>
            </w:pPr>
            <w:r w:rsidRPr="001A6F94">
              <w:rPr>
                <w:rFonts w:ascii="Times New Roman" w:hAnsi="Times New Roman" w:cs="Times New Roman"/>
                <w:lang w:val="uk-UA"/>
              </w:rPr>
              <w:t>98,0</w:t>
            </w:r>
          </w:p>
        </w:tc>
      </w:tr>
      <w:tr w:rsidR="007E0C03" w:rsidRPr="001A6F94" w14:paraId="0AB69D0D" w14:textId="77777777" w:rsidTr="007E0C03">
        <w:trPr>
          <w:jc w:val="center"/>
        </w:trPr>
        <w:tc>
          <w:tcPr>
            <w:tcW w:w="4705" w:type="dxa"/>
          </w:tcPr>
          <w:p w14:paraId="3565E8E9" w14:textId="77777777" w:rsidR="007E0C03" w:rsidRPr="001A6F94" w:rsidRDefault="007E0C03" w:rsidP="007E0C03">
            <w:pPr>
              <w:spacing w:after="0"/>
              <w:rPr>
                <w:rFonts w:ascii="Times New Roman" w:hAnsi="Times New Roman" w:cs="Times New Roman"/>
              </w:rPr>
            </w:pPr>
            <w:r w:rsidRPr="001A6F94">
              <w:rPr>
                <w:rFonts w:ascii="Times New Roman" w:hAnsi="Times New Roman" w:cs="Times New Roman"/>
              </w:rPr>
              <w:t>Відмови І категорії</w:t>
            </w:r>
          </w:p>
        </w:tc>
        <w:tc>
          <w:tcPr>
            <w:tcW w:w="1160" w:type="dxa"/>
          </w:tcPr>
          <w:p w14:paraId="21A4FDE0"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0</w:t>
            </w:r>
          </w:p>
        </w:tc>
        <w:tc>
          <w:tcPr>
            <w:tcW w:w="1087" w:type="dxa"/>
          </w:tcPr>
          <w:p w14:paraId="51AC3BF0"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0</w:t>
            </w:r>
          </w:p>
        </w:tc>
        <w:tc>
          <w:tcPr>
            <w:tcW w:w="1087" w:type="dxa"/>
          </w:tcPr>
          <w:p w14:paraId="57843D8E"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0</w:t>
            </w:r>
          </w:p>
        </w:tc>
        <w:tc>
          <w:tcPr>
            <w:tcW w:w="1110" w:type="dxa"/>
          </w:tcPr>
          <w:p w14:paraId="073A427D"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0</w:t>
            </w:r>
          </w:p>
        </w:tc>
        <w:tc>
          <w:tcPr>
            <w:tcW w:w="1046" w:type="dxa"/>
          </w:tcPr>
          <w:p w14:paraId="611556FA" w14:textId="77777777" w:rsidR="007E0C03" w:rsidRPr="001A6F94" w:rsidRDefault="007E0C03" w:rsidP="007E0C03">
            <w:pPr>
              <w:spacing w:after="0"/>
              <w:jc w:val="center"/>
              <w:rPr>
                <w:rFonts w:ascii="Times New Roman" w:hAnsi="Times New Roman" w:cs="Times New Roman"/>
                <w:lang w:val="uk-UA"/>
              </w:rPr>
            </w:pPr>
            <w:r w:rsidRPr="001A6F94">
              <w:rPr>
                <w:rFonts w:ascii="Times New Roman" w:hAnsi="Times New Roman" w:cs="Times New Roman"/>
                <w:lang w:val="uk-UA"/>
              </w:rPr>
              <w:t>0</w:t>
            </w:r>
          </w:p>
        </w:tc>
      </w:tr>
      <w:tr w:rsidR="007E0C03" w:rsidRPr="001A6F94" w14:paraId="4231B981" w14:textId="77777777" w:rsidTr="007E0C03">
        <w:trPr>
          <w:jc w:val="center"/>
        </w:trPr>
        <w:tc>
          <w:tcPr>
            <w:tcW w:w="4705" w:type="dxa"/>
          </w:tcPr>
          <w:p w14:paraId="1AB3A23D" w14:textId="77777777" w:rsidR="007E0C03" w:rsidRPr="001A6F94" w:rsidRDefault="007E0C03" w:rsidP="007E0C03">
            <w:pPr>
              <w:spacing w:after="0"/>
              <w:rPr>
                <w:rFonts w:ascii="Times New Roman" w:hAnsi="Times New Roman" w:cs="Times New Roman"/>
              </w:rPr>
            </w:pPr>
            <w:r w:rsidRPr="001A6F94">
              <w:rPr>
                <w:rFonts w:ascii="Times New Roman" w:hAnsi="Times New Roman" w:cs="Times New Roman"/>
              </w:rPr>
              <w:t>у тому числі з вини персоналу</w:t>
            </w:r>
          </w:p>
        </w:tc>
        <w:tc>
          <w:tcPr>
            <w:tcW w:w="1160" w:type="dxa"/>
          </w:tcPr>
          <w:p w14:paraId="7863BF92"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w:t>
            </w:r>
          </w:p>
        </w:tc>
        <w:tc>
          <w:tcPr>
            <w:tcW w:w="1087" w:type="dxa"/>
          </w:tcPr>
          <w:p w14:paraId="25B933D6"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w:t>
            </w:r>
          </w:p>
        </w:tc>
        <w:tc>
          <w:tcPr>
            <w:tcW w:w="1087" w:type="dxa"/>
          </w:tcPr>
          <w:p w14:paraId="4D064C84"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w:t>
            </w:r>
          </w:p>
        </w:tc>
        <w:tc>
          <w:tcPr>
            <w:tcW w:w="1110" w:type="dxa"/>
          </w:tcPr>
          <w:p w14:paraId="05B25181"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w:t>
            </w:r>
          </w:p>
        </w:tc>
        <w:tc>
          <w:tcPr>
            <w:tcW w:w="1046" w:type="dxa"/>
          </w:tcPr>
          <w:p w14:paraId="24ED6468" w14:textId="77777777" w:rsidR="007E0C03" w:rsidRPr="001A6F94" w:rsidRDefault="007E0C03" w:rsidP="007E0C03">
            <w:pPr>
              <w:spacing w:after="0"/>
              <w:jc w:val="center"/>
              <w:rPr>
                <w:rFonts w:ascii="Times New Roman" w:hAnsi="Times New Roman" w:cs="Times New Roman"/>
                <w:lang w:val="uk-UA"/>
              </w:rPr>
            </w:pPr>
            <w:r w:rsidRPr="001A6F94">
              <w:rPr>
                <w:rFonts w:ascii="Times New Roman" w:hAnsi="Times New Roman" w:cs="Times New Roman"/>
                <w:lang w:val="uk-UA"/>
              </w:rPr>
              <w:t>-</w:t>
            </w:r>
          </w:p>
        </w:tc>
      </w:tr>
      <w:tr w:rsidR="007E0C03" w:rsidRPr="001A6F94" w14:paraId="4631D3EC" w14:textId="77777777" w:rsidTr="007E0C03">
        <w:trPr>
          <w:jc w:val="center"/>
        </w:trPr>
        <w:tc>
          <w:tcPr>
            <w:tcW w:w="4705" w:type="dxa"/>
          </w:tcPr>
          <w:p w14:paraId="08A66DE5" w14:textId="77777777" w:rsidR="007E0C03" w:rsidRPr="001A6F94" w:rsidRDefault="007E0C03" w:rsidP="007E0C03">
            <w:pPr>
              <w:spacing w:after="0"/>
              <w:rPr>
                <w:rFonts w:ascii="Times New Roman" w:hAnsi="Times New Roman" w:cs="Times New Roman"/>
              </w:rPr>
            </w:pPr>
            <w:r w:rsidRPr="001A6F94">
              <w:rPr>
                <w:rFonts w:ascii="Times New Roman" w:hAnsi="Times New Roman" w:cs="Times New Roman"/>
              </w:rPr>
              <w:t>Відмови ІІ категорії</w:t>
            </w:r>
          </w:p>
        </w:tc>
        <w:tc>
          <w:tcPr>
            <w:tcW w:w="1160" w:type="dxa"/>
          </w:tcPr>
          <w:p w14:paraId="73D2B079"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0</w:t>
            </w:r>
          </w:p>
        </w:tc>
        <w:tc>
          <w:tcPr>
            <w:tcW w:w="1087" w:type="dxa"/>
          </w:tcPr>
          <w:p w14:paraId="74C8FA54"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0</w:t>
            </w:r>
          </w:p>
        </w:tc>
        <w:tc>
          <w:tcPr>
            <w:tcW w:w="1087" w:type="dxa"/>
          </w:tcPr>
          <w:p w14:paraId="5D3869C4"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0</w:t>
            </w:r>
          </w:p>
        </w:tc>
        <w:tc>
          <w:tcPr>
            <w:tcW w:w="1110" w:type="dxa"/>
          </w:tcPr>
          <w:p w14:paraId="583E6AC7"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0</w:t>
            </w:r>
          </w:p>
        </w:tc>
        <w:tc>
          <w:tcPr>
            <w:tcW w:w="1046" w:type="dxa"/>
          </w:tcPr>
          <w:p w14:paraId="6D9347AE" w14:textId="77777777" w:rsidR="007E0C03" w:rsidRPr="001A6F94" w:rsidRDefault="007E0C03" w:rsidP="007E0C03">
            <w:pPr>
              <w:spacing w:after="0"/>
              <w:jc w:val="center"/>
              <w:rPr>
                <w:rFonts w:ascii="Times New Roman" w:hAnsi="Times New Roman" w:cs="Times New Roman"/>
                <w:lang w:val="uk-UA"/>
              </w:rPr>
            </w:pPr>
            <w:r w:rsidRPr="001A6F94">
              <w:rPr>
                <w:rFonts w:ascii="Times New Roman" w:hAnsi="Times New Roman" w:cs="Times New Roman"/>
                <w:lang w:val="uk-UA"/>
              </w:rPr>
              <w:t>0</w:t>
            </w:r>
          </w:p>
        </w:tc>
      </w:tr>
      <w:tr w:rsidR="007E0C03" w:rsidRPr="001A6F94" w14:paraId="1C60E087" w14:textId="77777777" w:rsidTr="007E0C03">
        <w:trPr>
          <w:jc w:val="center"/>
        </w:trPr>
        <w:tc>
          <w:tcPr>
            <w:tcW w:w="4705" w:type="dxa"/>
          </w:tcPr>
          <w:p w14:paraId="009BEC5D" w14:textId="77777777" w:rsidR="007E0C03" w:rsidRPr="001A6F94" w:rsidRDefault="007E0C03" w:rsidP="007E0C03">
            <w:pPr>
              <w:spacing w:after="0"/>
              <w:rPr>
                <w:rFonts w:ascii="Times New Roman" w:hAnsi="Times New Roman" w:cs="Times New Roman"/>
              </w:rPr>
            </w:pPr>
            <w:r w:rsidRPr="001A6F94">
              <w:rPr>
                <w:rFonts w:ascii="Times New Roman" w:hAnsi="Times New Roman" w:cs="Times New Roman"/>
              </w:rPr>
              <w:t>у тому числі з вини персоналу</w:t>
            </w:r>
          </w:p>
        </w:tc>
        <w:tc>
          <w:tcPr>
            <w:tcW w:w="1160" w:type="dxa"/>
          </w:tcPr>
          <w:p w14:paraId="78C76746"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w:t>
            </w:r>
          </w:p>
        </w:tc>
        <w:tc>
          <w:tcPr>
            <w:tcW w:w="1087" w:type="dxa"/>
          </w:tcPr>
          <w:p w14:paraId="14D1F12E"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w:t>
            </w:r>
          </w:p>
        </w:tc>
        <w:tc>
          <w:tcPr>
            <w:tcW w:w="1087" w:type="dxa"/>
          </w:tcPr>
          <w:p w14:paraId="551E1D65"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w:t>
            </w:r>
          </w:p>
        </w:tc>
        <w:tc>
          <w:tcPr>
            <w:tcW w:w="1110" w:type="dxa"/>
          </w:tcPr>
          <w:p w14:paraId="7F5A818E"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w:t>
            </w:r>
          </w:p>
        </w:tc>
        <w:tc>
          <w:tcPr>
            <w:tcW w:w="1046" w:type="dxa"/>
          </w:tcPr>
          <w:p w14:paraId="4E292AEF" w14:textId="77777777" w:rsidR="007E0C03" w:rsidRPr="001A6F94" w:rsidRDefault="007E0C03" w:rsidP="007E0C03">
            <w:pPr>
              <w:spacing w:after="0"/>
              <w:jc w:val="center"/>
              <w:rPr>
                <w:rFonts w:ascii="Times New Roman" w:hAnsi="Times New Roman" w:cs="Times New Roman"/>
                <w:lang w:val="uk-UA"/>
              </w:rPr>
            </w:pPr>
            <w:r w:rsidRPr="001A6F94">
              <w:rPr>
                <w:rFonts w:ascii="Times New Roman" w:hAnsi="Times New Roman" w:cs="Times New Roman"/>
                <w:lang w:val="uk-UA"/>
              </w:rPr>
              <w:t>-</w:t>
            </w:r>
          </w:p>
        </w:tc>
      </w:tr>
      <w:tr w:rsidR="007E0C03" w:rsidRPr="001A6F94" w14:paraId="26009FCF" w14:textId="77777777" w:rsidTr="007E0C03">
        <w:trPr>
          <w:jc w:val="center"/>
        </w:trPr>
        <w:tc>
          <w:tcPr>
            <w:tcW w:w="4705" w:type="dxa"/>
          </w:tcPr>
          <w:p w14:paraId="4B925C61" w14:textId="77777777" w:rsidR="007E0C03" w:rsidRPr="001A6F94" w:rsidRDefault="007E0C03" w:rsidP="007E0C03">
            <w:pPr>
              <w:spacing w:after="0"/>
              <w:rPr>
                <w:rFonts w:ascii="Times New Roman" w:hAnsi="Times New Roman" w:cs="Times New Roman"/>
              </w:rPr>
            </w:pPr>
            <w:r w:rsidRPr="001A6F94">
              <w:rPr>
                <w:rFonts w:ascii="Times New Roman" w:hAnsi="Times New Roman" w:cs="Times New Roman"/>
              </w:rPr>
              <w:t>Кількість відключень в мережах 35-110 (150 кВ) на 100 км</w:t>
            </w:r>
          </w:p>
        </w:tc>
        <w:tc>
          <w:tcPr>
            <w:tcW w:w="1160" w:type="dxa"/>
            <w:vAlign w:val="center"/>
          </w:tcPr>
          <w:p w14:paraId="48EEDE10"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0,831</w:t>
            </w:r>
          </w:p>
        </w:tc>
        <w:tc>
          <w:tcPr>
            <w:tcW w:w="1087" w:type="dxa"/>
            <w:vAlign w:val="center"/>
          </w:tcPr>
          <w:p w14:paraId="0EC9EA13"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0,079</w:t>
            </w:r>
          </w:p>
        </w:tc>
        <w:tc>
          <w:tcPr>
            <w:tcW w:w="1087" w:type="dxa"/>
            <w:vAlign w:val="center"/>
          </w:tcPr>
          <w:p w14:paraId="7325A1B5"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1,487</w:t>
            </w:r>
          </w:p>
        </w:tc>
        <w:tc>
          <w:tcPr>
            <w:tcW w:w="1110" w:type="dxa"/>
            <w:vAlign w:val="center"/>
          </w:tcPr>
          <w:p w14:paraId="05B98F8C"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0,182</w:t>
            </w:r>
          </w:p>
        </w:tc>
        <w:tc>
          <w:tcPr>
            <w:tcW w:w="1046" w:type="dxa"/>
            <w:vAlign w:val="center"/>
          </w:tcPr>
          <w:p w14:paraId="3AC4ABD3" w14:textId="77777777" w:rsidR="007E0C03" w:rsidRPr="001A6F94" w:rsidRDefault="007E0C03" w:rsidP="007E0C03">
            <w:pPr>
              <w:spacing w:after="0"/>
              <w:jc w:val="center"/>
              <w:rPr>
                <w:rFonts w:ascii="Times New Roman" w:hAnsi="Times New Roman" w:cs="Times New Roman"/>
                <w:lang w:val="uk-UA"/>
              </w:rPr>
            </w:pPr>
            <w:r w:rsidRPr="001A6F94">
              <w:rPr>
                <w:rFonts w:ascii="Times New Roman" w:hAnsi="Times New Roman" w:cs="Times New Roman"/>
                <w:lang w:val="uk-UA"/>
              </w:rPr>
              <w:t>0,739</w:t>
            </w:r>
          </w:p>
        </w:tc>
      </w:tr>
      <w:tr w:rsidR="007E0C03" w:rsidRPr="001A6F94" w14:paraId="1824663B" w14:textId="77777777" w:rsidTr="007E0C03">
        <w:trPr>
          <w:jc w:val="center"/>
        </w:trPr>
        <w:tc>
          <w:tcPr>
            <w:tcW w:w="4705" w:type="dxa"/>
          </w:tcPr>
          <w:p w14:paraId="00FFA018" w14:textId="77777777" w:rsidR="007E0C03" w:rsidRPr="001A6F94" w:rsidRDefault="007E0C03" w:rsidP="007E0C03">
            <w:pPr>
              <w:spacing w:after="0"/>
              <w:rPr>
                <w:rFonts w:ascii="Times New Roman" w:hAnsi="Times New Roman" w:cs="Times New Roman"/>
              </w:rPr>
            </w:pPr>
            <w:r w:rsidRPr="001A6F94">
              <w:rPr>
                <w:rFonts w:ascii="Times New Roman" w:hAnsi="Times New Roman" w:cs="Times New Roman"/>
              </w:rPr>
              <w:t>Кількість відключень в мережах 0,4-6 (10 кВ) на 100 км</w:t>
            </w:r>
          </w:p>
        </w:tc>
        <w:tc>
          <w:tcPr>
            <w:tcW w:w="1160" w:type="dxa"/>
            <w:vAlign w:val="center"/>
          </w:tcPr>
          <w:p w14:paraId="69AD6EAA"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17,42</w:t>
            </w:r>
          </w:p>
        </w:tc>
        <w:tc>
          <w:tcPr>
            <w:tcW w:w="1087" w:type="dxa"/>
            <w:vAlign w:val="center"/>
          </w:tcPr>
          <w:p w14:paraId="3D7B6792"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11,48</w:t>
            </w:r>
          </w:p>
        </w:tc>
        <w:tc>
          <w:tcPr>
            <w:tcW w:w="1087" w:type="dxa"/>
            <w:vAlign w:val="center"/>
          </w:tcPr>
          <w:p w14:paraId="42411BFD"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17,39</w:t>
            </w:r>
          </w:p>
        </w:tc>
        <w:tc>
          <w:tcPr>
            <w:tcW w:w="1110" w:type="dxa"/>
            <w:vAlign w:val="center"/>
          </w:tcPr>
          <w:p w14:paraId="56DB8B7B" w14:textId="77777777" w:rsidR="007E0C03" w:rsidRPr="001A6F94" w:rsidRDefault="007E0C03" w:rsidP="007E0C03">
            <w:pPr>
              <w:spacing w:after="0"/>
              <w:jc w:val="center"/>
              <w:rPr>
                <w:rFonts w:ascii="Times New Roman" w:hAnsi="Times New Roman" w:cs="Times New Roman"/>
              </w:rPr>
            </w:pPr>
            <w:r w:rsidRPr="001A6F94">
              <w:rPr>
                <w:rFonts w:ascii="Times New Roman" w:hAnsi="Times New Roman" w:cs="Times New Roman"/>
              </w:rPr>
              <w:t>25,46</w:t>
            </w:r>
          </w:p>
        </w:tc>
        <w:tc>
          <w:tcPr>
            <w:tcW w:w="1046" w:type="dxa"/>
            <w:vAlign w:val="center"/>
          </w:tcPr>
          <w:p w14:paraId="3F82CDF8" w14:textId="77777777" w:rsidR="007E0C03" w:rsidRPr="001A6F94" w:rsidRDefault="007E0C03" w:rsidP="007E0C03">
            <w:pPr>
              <w:spacing w:after="0"/>
              <w:jc w:val="center"/>
              <w:rPr>
                <w:rFonts w:ascii="Times New Roman" w:hAnsi="Times New Roman" w:cs="Times New Roman"/>
                <w:lang w:val="uk-UA"/>
              </w:rPr>
            </w:pPr>
            <w:r w:rsidRPr="001A6F94">
              <w:rPr>
                <w:rFonts w:ascii="Times New Roman" w:hAnsi="Times New Roman" w:cs="Times New Roman"/>
                <w:lang w:val="uk-UA"/>
              </w:rPr>
              <w:t>13,23</w:t>
            </w:r>
          </w:p>
        </w:tc>
      </w:tr>
    </w:tbl>
    <w:p w14:paraId="16B0C2A8" w14:textId="77777777" w:rsidR="007E0C03" w:rsidRPr="001A6F94" w:rsidRDefault="007E0C03" w:rsidP="007E0C03">
      <w:pPr>
        <w:spacing w:after="0"/>
        <w:ind w:firstLine="708"/>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Виконання передбачених Планом розвитку заходів дасть змогу покращити технічний стан мереж та покращити показники надійності роботи електричних мереж. </w:t>
      </w:r>
    </w:p>
    <w:p w14:paraId="162876D5" w14:textId="77777777" w:rsidR="007E0C03" w:rsidRPr="001A6F94" w:rsidRDefault="007E0C03" w:rsidP="007E0C03">
      <w:pPr>
        <w:spacing w:after="0"/>
        <w:ind w:firstLine="708"/>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Прогнозовані показники надійності електричних мереж наведені в таблиці 10.8.</w:t>
      </w:r>
    </w:p>
    <w:p w14:paraId="6B4BF19D" w14:textId="77777777" w:rsidR="007E0C03" w:rsidRPr="001A6F94" w:rsidRDefault="007E0C03" w:rsidP="007E0C03">
      <w:pPr>
        <w:spacing w:after="0"/>
        <w:ind w:firstLine="708"/>
        <w:jc w:val="right"/>
        <w:rPr>
          <w:rFonts w:ascii="Times New Roman" w:hAnsi="Times New Roman" w:cs="Times New Roman"/>
          <w:b/>
          <w:sz w:val="24"/>
          <w:szCs w:val="24"/>
          <w:lang w:val="uk-UA"/>
        </w:rPr>
      </w:pPr>
      <w:r w:rsidRPr="001A6F94">
        <w:rPr>
          <w:rFonts w:ascii="Times New Roman" w:hAnsi="Times New Roman" w:cs="Times New Roman"/>
          <w:b/>
          <w:sz w:val="24"/>
          <w:szCs w:val="24"/>
          <w:lang w:val="uk-UA"/>
        </w:rPr>
        <w:t>Таблиця 10.8.</w:t>
      </w:r>
    </w:p>
    <w:p w14:paraId="5B80FCC9" w14:textId="77777777" w:rsidR="007E0C03" w:rsidRPr="001A6F94" w:rsidRDefault="007E0C03" w:rsidP="007E0C03">
      <w:pPr>
        <w:spacing w:after="0"/>
        <w:ind w:firstLine="708"/>
        <w:jc w:val="center"/>
        <w:rPr>
          <w:rFonts w:ascii="Times New Roman" w:hAnsi="Times New Roman" w:cs="Times New Roman"/>
          <w:b/>
          <w:sz w:val="24"/>
          <w:szCs w:val="24"/>
          <w:lang w:val="uk-UA"/>
        </w:rPr>
      </w:pPr>
      <w:r w:rsidRPr="001A6F94">
        <w:rPr>
          <w:rFonts w:ascii="Times New Roman" w:hAnsi="Times New Roman" w:cs="Times New Roman"/>
          <w:b/>
          <w:sz w:val="24"/>
          <w:szCs w:val="24"/>
          <w:lang w:val="uk-UA"/>
        </w:rPr>
        <w:t>Прогнозовані показники надійності електричних мереж</w:t>
      </w:r>
    </w:p>
    <w:tbl>
      <w:tblPr>
        <w:tblW w:w="10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5087"/>
        <w:gridCol w:w="1026"/>
        <w:gridCol w:w="1026"/>
        <w:gridCol w:w="1026"/>
        <w:gridCol w:w="1026"/>
        <w:gridCol w:w="1026"/>
      </w:tblGrid>
      <w:tr w:rsidR="00D96FB0" w:rsidRPr="001A6F94" w14:paraId="3C8774C4" w14:textId="77777777" w:rsidTr="00BB0957">
        <w:trPr>
          <w:trHeight w:val="426"/>
          <w:jc w:val="center"/>
        </w:trPr>
        <w:tc>
          <w:tcPr>
            <w:tcW w:w="5087" w:type="dxa"/>
            <w:vAlign w:val="center"/>
          </w:tcPr>
          <w:p w14:paraId="708FC1BB" w14:textId="77777777" w:rsidR="00D96FB0" w:rsidRPr="001A6F94" w:rsidRDefault="00D96FB0" w:rsidP="007E0C03">
            <w:pPr>
              <w:spacing w:after="0"/>
              <w:jc w:val="center"/>
              <w:rPr>
                <w:rFonts w:ascii="Times New Roman" w:hAnsi="Times New Roman"/>
                <w:b/>
              </w:rPr>
            </w:pPr>
            <w:r w:rsidRPr="001A6F94">
              <w:rPr>
                <w:rFonts w:ascii="Times New Roman" w:hAnsi="Times New Roman"/>
                <w:b/>
              </w:rPr>
              <w:t>Показники</w:t>
            </w:r>
          </w:p>
        </w:tc>
        <w:tc>
          <w:tcPr>
            <w:tcW w:w="1026" w:type="dxa"/>
            <w:vAlign w:val="center"/>
          </w:tcPr>
          <w:p w14:paraId="0DF16D3A" w14:textId="77777777" w:rsidR="00D96FB0" w:rsidRPr="001A6F94" w:rsidRDefault="00D96FB0" w:rsidP="007E0C03">
            <w:pPr>
              <w:spacing w:after="0"/>
              <w:jc w:val="center"/>
              <w:rPr>
                <w:rFonts w:ascii="Times New Roman" w:hAnsi="Times New Roman"/>
                <w:b/>
              </w:rPr>
            </w:pPr>
            <w:r w:rsidRPr="001A6F94">
              <w:rPr>
                <w:rFonts w:ascii="Times New Roman" w:hAnsi="Times New Roman"/>
                <w:b/>
              </w:rPr>
              <w:t>2021</w:t>
            </w:r>
          </w:p>
        </w:tc>
        <w:tc>
          <w:tcPr>
            <w:tcW w:w="1026" w:type="dxa"/>
            <w:vAlign w:val="center"/>
          </w:tcPr>
          <w:p w14:paraId="01F81228" w14:textId="77777777" w:rsidR="00D96FB0" w:rsidRPr="001A6F94" w:rsidRDefault="00D96FB0" w:rsidP="007E0C03">
            <w:pPr>
              <w:spacing w:after="0"/>
              <w:jc w:val="center"/>
              <w:rPr>
                <w:rFonts w:ascii="Times New Roman" w:hAnsi="Times New Roman"/>
                <w:b/>
              </w:rPr>
            </w:pPr>
            <w:r w:rsidRPr="001A6F94">
              <w:rPr>
                <w:rFonts w:ascii="Times New Roman" w:hAnsi="Times New Roman"/>
                <w:b/>
              </w:rPr>
              <w:t>2022</w:t>
            </w:r>
          </w:p>
        </w:tc>
        <w:tc>
          <w:tcPr>
            <w:tcW w:w="1026" w:type="dxa"/>
            <w:vAlign w:val="center"/>
          </w:tcPr>
          <w:p w14:paraId="24DD31F8" w14:textId="77777777" w:rsidR="00D96FB0" w:rsidRPr="001A6F94" w:rsidRDefault="00D96FB0" w:rsidP="007E0C03">
            <w:pPr>
              <w:spacing w:after="0"/>
              <w:jc w:val="center"/>
              <w:rPr>
                <w:rFonts w:ascii="Times New Roman" w:hAnsi="Times New Roman"/>
                <w:b/>
              </w:rPr>
            </w:pPr>
            <w:r w:rsidRPr="001A6F94">
              <w:rPr>
                <w:rFonts w:ascii="Times New Roman" w:hAnsi="Times New Roman"/>
                <w:b/>
              </w:rPr>
              <w:t>2023</w:t>
            </w:r>
          </w:p>
        </w:tc>
        <w:tc>
          <w:tcPr>
            <w:tcW w:w="1026" w:type="dxa"/>
            <w:vAlign w:val="center"/>
          </w:tcPr>
          <w:p w14:paraId="54D2BBBB" w14:textId="77777777" w:rsidR="00D96FB0" w:rsidRPr="001A6F94" w:rsidRDefault="00D96FB0" w:rsidP="007E0C03">
            <w:pPr>
              <w:spacing w:after="0"/>
              <w:jc w:val="center"/>
              <w:rPr>
                <w:rFonts w:ascii="Times New Roman" w:hAnsi="Times New Roman"/>
                <w:b/>
              </w:rPr>
            </w:pPr>
            <w:r w:rsidRPr="001A6F94">
              <w:rPr>
                <w:rFonts w:ascii="Times New Roman" w:hAnsi="Times New Roman"/>
                <w:b/>
              </w:rPr>
              <w:t>2024</w:t>
            </w:r>
          </w:p>
        </w:tc>
        <w:tc>
          <w:tcPr>
            <w:tcW w:w="1026" w:type="dxa"/>
            <w:vAlign w:val="center"/>
          </w:tcPr>
          <w:p w14:paraId="3378CE19" w14:textId="77777777" w:rsidR="00D96FB0" w:rsidRPr="001A6F94" w:rsidRDefault="00D96FB0" w:rsidP="007E0C03">
            <w:pPr>
              <w:spacing w:after="0"/>
              <w:jc w:val="center"/>
              <w:rPr>
                <w:rFonts w:ascii="Times New Roman" w:hAnsi="Times New Roman"/>
                <w:b/>
              </w:rPr>
            </w:pPr>
            <w:r w:rsidRPr="001A6F94">
              <w:rPr>
                <w:rFonts w:ascii="Times New Roman" w:hAnsi="Times New Roman"/>
                <w:b/>
              </w:rPr>
              <w:t>2025</w:t>
            </w:r>
          </w:p>
        </w:tc>
      </w:tr>
      <w:tr w:rsidR="00D96FB0" w:rsidRPr="001A6F94" w14:paraId="56E0774A" w14:textId="77777777" w:rsidTr="00BB0957">
        <w:trPr>
          <w:jc w:val="center"/>
        </w:trPr>
        <w:tc>
          <w:tcPr>
            <w:tcW w:w="5087" w:type="dxa"/>
          </w:tcPr>
          <w:p w14:paraId="33975B52" w14:textId="77777777" w:rsidR="00D96FB0" w:rsidRPr="001A6F94" w:rsidRDefault="00D96FB0" w:rsidP="007E0C03">
            <w:pPr>
              <w:spacing w:after="0"/>
              <w:rPr>
                <w:rFonts w:ascii="Times New Roman" w:hAnsi="Times New Roman"/>
              </w:rPr>
            </w:pPr>
            <w:r w:rsidRPr="001A6F94">
              <w:rPr>
                <w:rFonts w:ascii="Times New Roman" w:hAnsi="Times New Roman"/>
              </w:rPr>
              <w:t>Технологічні порушення – всього</w:t>
            </w:r>
          </w:p>
        </w:tc>
        <w:tc>
          <w:tcPr>
            <w:tcW w:w="1026" w:type="dxa"/>
          </w:tcPr>
          <w:p w14:paraId="513F3606" w14:textId="77777777" w:rsidR="00D96FB0" w:rsidRPr="001A6F94" w:rsidRDefault="00D96FB0" w:rsidP="007E0C03">
            <w:pPr>
              <w:spacing w:after="0"/>
              <w:jc w:val="center"/>
              <w:rPr>
                <w:rFonts w:ascii="Times New Roman" w:hAnsi="Times New Roman"/>
              </w:rPr>
            </w:pPr>
            <w:r w:rsidRPr="001A6F94">
              <w:rPr>
                <w:rFonts w:ascii="Times New Roman" w:hAnsi="Times New Roman"/>
              </w:rPr>
              <w:t>148</w:t>
            </w:r>
          </w:p>
        </w:tc>
        <w:tc>
          <w:tcPr>
            <w:tcW w:w="1026" w:type="dxa"/>
          </w:tcPr>
          <w:p w14:paraId="01087028" w14:textId="77777777" w:rsidR="00D96FB0" w:rsidRPr="001A6F94" w:rsidRDefault="00D96FB0" w:rsidP="007E0C03">
            <w:pPr>
              <w:spacing w:after="0"/>
              <w:jc w:val="center"/>
              <w:rPr>
                <w:rFonts w:ascii="Times New Roman" w:hAnsi="Times New Roman"/>
              </w:rPr>
            </w:pPr>
            <w:r w:rsidRPr="001A6F94">
              <w:rPr>
                <w:rFonts w:ascii="Times New Roman" w:hAnsi="Times New Roman"/>
              </w:rPr>
              <w:t>139</w:t>
            </w:r>
          </w:p>
        </w:tc>
        <w:tc>
          <w:tcPr>
            <w:tcW w:w="1026" w:type="dxa"/>
          </w:tcPr>
          <w:p w14:paraId="3BC35831" w14:textId="77777777" w:rsidR="00D96FB0" w:rsidRPr="001A6F94" w:rsidRDefault="00D96FB0" w:rsidP="007E0C03">
            <w:pPr>
              <w:spacing w:after="0"/>
              <w:jc w:val="center"/>
              <w:rPr>
                <w:rFonts w:ascii="Times New Roman" w:hAnsi="Times New Roman"/>
              </w:rPr>
            </w:pPr>
            <w:r w:rsidRPr="001A6F94">
              <w:rPr>
                <w:rFonts w:ascii="Times New Roman" w:hAnsi="Times New Roman"/>
              </w:rPr>
              <w:t>131</w:t>
            </w:r>
          </w:p>
        </w:tc>
        <w:tc>
          <w:tcPr>
            <w:tcW w:w="1026" w:type="dxa"/>
          </w:tcPr>
          <w:p w14:paraId="501B2957" w14:textId="77777777" w:rsidR="00D96FB0" w:rsidRPr="001A6F94" w:rsidRDefault="00D96FB0" w:rsidP="007E0C03">
            <w:pPr>
              <w:spacing w:after="0"/>
              <w:jc w:val="center"/>
              <w:rPr>
                <w:rFonts w:ascii="Times New Roman" w:hAnsi="Times New Roman"/>
              </w:rPr>
            </w:pPr>
            <w:r w:rsidRPr="001A6F94">
              <w:rPr>
                <w:rFonts w:ascii="Times New Roman" w:hAnsi="Times New Roman"/>
              </w:rPr>
              <w:t>125</w:t>
            </w:r>
          </w:p>
        </w:tc>
        <w:tc>
          <w:tcPr>
            <w:tcW w:w="1026" w:type="dxa"/>
          </w:tcPr>
          <w:p w14:paraId="3D0DD63B" w14:textId="77777777" w:rsidR="00D96FB0" w:rsidRPr="001A6F94" w:rsidRDefault="00D96FB0" w:rsidP="007E0C03">
            <w:pPr>
              <w:spacing w:after="0"/>
              <w:jc w:val="center"/>
              <w:rPr>
                <w:rFonts w:ascii="Times New Roman" w:hAnsi="Times New Roman"/>
                <w:lang w:val="uk-UA"/>
              </w:rPr>
            </w:pPr>
            <w:r w:rsidRPr="001A6F94">
              <w:rPr>
                <w:rFonts w:ascii="Times New Roman" w:hAnsi="Times New Roman"/>
                <w:lang w:val="uk-UA"/>
              </w:rPr>
              <w:t>119</w:t>
            </w:r>
          </w:p>
        </w:tc>
      </w:tr>
      <w:tr w:rsidR="00D96FB0" w:rsidRPr="001A6F94" w14:paraId="473DDBD1" w14:textId="77777777" w:rsidTr="00BB0957">
        <w:trPr>
          <w:jc w:val="center"/>
        </w:trPr>
        <w:tc>
          <w:tcPr>
            <w:tcW w:w="5087" w:type="dxa"/>
          </w:tcPr>
          <w:p w14:paraId="7C4D3443" w14:textId="77777777" w:rsidR="00D96FB0" w:rsidRPr="001A6F94" w:rsidRDefault="00D96FB0" w:rsidP="007E0C03">
            <w:pPr>
              <w:spacing w:after="0"/>
              <w:rPr>
                <w:rFonts w:ascii="Times New Roman" w:hAnsi="Times New Roman"/>
              </w:rPr>
            </w:pPr>
            <w:r w:rsidRPr="001A6F94">
              <w:rPr>
                <w:rFonts w:ascii="Times New Roman" w:hAnsi="Times New Roman"/>
              </w:rPr>
              <w:t>Аварійний недовідпуск електроенергії, тис.кВт*год</w:t>
            </w:r>
          </w:p>
        </w:tc>
        <w:tc>
          <w:tcPr>
            <w:tcW w:w="1026" w:type="dxa"/>
            <w:vAlign w:val="center"/>
          </w:tcPr>
          <w:p w14:paraId="3F159DAA" w14:textId="77777777" w:rsidR="00D96FB0" w:rsidRPr="001A6F94" w:rsidRDefault="00D96FB0" w:rsidP="007E0C03">
            <w:pPr>
              <w:spacing w:after="0"/>
              <w:jc w:val="center"/>
              <w:rPr>
                <w:rFonts w:ascii="Times New Roman" w:hAnsi="Times New Roman"/>
              </w:rPr>
            </w:pPr>
            <w:r w:rsidRPr="001A6F94">
              <w:rPr>
                <w:rFonts w:ascii="Times New Roman" w:hAnsi="Times New Roman"/>
              </w:rPr>
              <w:t>83,2</w:t>
            </w:r>
          </w:p>
        </w:tc>
        <w:tc>
          <w:tcPr>
            <w:tcW w:w="1026" w:type="dxa"/>
            <w:vAlign w:val="center"/>
          </w:tcPr>
          <w:p w14:paraId="3B4E5554" w14:textId="77777777" w:rsidR="00D96FB0" w:rsidRPr="001A6F94" w:rsidRDefault="00D96FB0" w:rsidP="007E0C03">
            <w:pPr>
              <w:spacing w:after="0"/>
              <w:jc w:val="center"/>
              <w:rPr>
                <w:rFonts w:ascii="Times New Roman" w:hAnsi="Times New Roman"/>
              </w:rPr>
            </w:pPr>
            <w:r w:rsidRPr="001A6F94">
              <w:rPr>
                <w:rFonts w:ascii="Times New Roman" w:hAnsi="Times New Roman"/>
              </w:rPr>
              <w:t>76,8</w:t>
            </w:r>
          </w:p>
        </w:tc>
        <w:tc>
          <w:tcPr>
            <w:tcW w:w="1026" w:type="dxa"/>
            <w:vAlign w:val="center"/>
          </w:tcPr>
          <w:p w14:paraId="472C57CC" w14:textId="77777777" w:rsidR="00D96FB0" w:rsidRPr="001A6F94" w:rsidRDefault="00D96FB0" w:rsidP="007E0C03">
            <w:pPr>
              <w:spacing w:after="0"/>
              <w:jc w:val="center"/>
              <w:rPr>
                <w:rFonts w:ascii="Times New Roman" w:hAnsi="Times New Roman"/>
              </w:rPr>
            </w:pPr>
            <w:r w:rsidRPr="001A6F94">
              <w:rPr>
                <w:rFonts w:ascii="Times New Roman" w:hAnsi="Times New Roman"/>
              </w:rPr>
              <w:t>68,8</w:t>
            </w:r>
          </w:p>
        </w:tc>
        <w:tc>
          <w:tcPr>
            <w:tcW w:w="1026" w:type="dxa"/>
            <w:vAlign w:val="center"/>
          </w:tcPr>
          <w:p w14:paraId="0B31169D" w14:textId="77777777" w:rsidR="00D96FB0" w:rsidRPr="001A6F94" w:rsidRDefault="00D96FB0" w:rsidP="007E0C03">
            <w:pPr>
              <w:spacing w:after="0"/>
              <w:jc w:val="center"/>
              <w:rPr>
                <w:rFonts w:ascii="Times New Roman" w:hAnsi="Times New Roman"/>
              </w:rPr>
            </w:pPr>
            <w:r w:rsidRPr="001A6F94">
              <w:rPr>
                <w:rFonts w:ascii="Times New Roman" w:hAnsi="Times New Roman"/>
              </w:rPr>
              <w:t>61,3</w:t>
            </w:r>
          </w:p>
        </w:tc>
        <w:tc>
          <w:tcPr>
            <w:tcW w:w="1026" w:type="dxa"/>
            <w:vAlign w:val="center"/>
          </w:tcPr>
          <w:p w14:paraId="753D2EEB" w14:textId="77777777" w:rsidR="00D96FB0" w:rsidRPr="001A6F94" w:rsidRDefault="00D96FB0" w:rsidP="007E0C03">
            <w:pPr>
              <w:spacing w:after="0"/>
              <w:jc w:val="center"/>
              <w:rPr>
                <w:rFonts w:ascii="Times New Roman" w:hAnsi="Times New Roman"/>
                <w:lang w:val="uk-UA"/>
              </w:rPr>
            </w:pPr>
            <w:r w:rsidRPr="001A6F94">
              <w:rPr>
                <w:rFonts w:ascii="Times New Roman" w:hAnsi="Times New Roman"/>
                <w:lang w:val="uk-UA"/>
              </w:rPr>
              <w:t>58,9</w:t>
            </w:r>
          </w:p>
        </w:tc>
      </w:tr>
      <w:tr w:rsidR="00D96FB0" w:rsidRPr="001A6F94" w14:paraId="69AAD1A2" w14:textId="77777777" w:rsidTr="00BB0957">
        <w:trPr>
          <w:jc w:val="center"/>
        </w:trPr>
        <w:tc>
          <w:tcPr>
            <w:tcW w:w="5087" w:type="dxa"/>
          </w:tcPr>
          <w:p w14:paraId="2B26B0E0" w14:textId="77777777" w:rsidR="00D96FB0" w:rsidRPr="001A6F94" w:rsidRDefault="00D96FB0" w:rsidP="007E0C03">
            <w:pPr>
              <w:spacing w:after="0"/>
              <w:rPr>
                <w:rFonts w:ascii="Times New Roman" w:hAnsi="Times New Roman"/>
              </w:rPr>
            </w:pPr>
            <w:r w:rsidRPr="001A6F94">
              <w:rPr>
                <w:rFonts w:ascii="Times New Roman" w:hAnsi="Times New Roman"/>
              </w:rPr>
              <w:t>Кількість відключень в мережах 35-110 (150 кВ) на 100 км</w:t>
            </w:r>
          </w:p>
        </w:tc>
        <w:tc>
          <w:tcPr>
            <w:tcW w:w="1026" w:type="dxa"/>
            <w:vAlign w:val="center"/>
          </w:tcPr>
          <w:p w14:paraId="1F0D4B33" w14:textId="77777777" w:rsidR="00D96FB0" w:rsidRPr="001A6F94" w:rsidRDefault="00D96FB0" w:rsidP="007E0C03">
            <w:pPr>
              <w:spacing w:after="0"/>
              <w:jc w:val="center"/>
              <w:rPr>
                <w:rFonts w:ascii="Times New Roman" w:hAnsi="Times New Roman"/>
              </w:rPr>
            </w:pPr>
            <w:r w:rsidRPr="001A6F94">
              <w:rPr>
                <w:rFonts w:ascii="Times New Roman" w:hAnsi="Times New Roman"/>
              </w:rPr>
              <w:t>0,152</w:t>
            </w:r>
          </w:p>
        </w:tc>
        <w:tc>
          <w:tcPr>
            <w:tcW w:w="1026" w:type="dxa"/>
            <w:vAlign w:val="center"/>
          </w:tcPr>
          <w:p w14:paraId="5C0AA6A9" w14:textId="77777777" w:rsidR="00D96FB0" w:rsidRPr="001A6F94" w:rsidRDefault="00D96FB0" w:rsidP="007E0C03">
            <w:pPr>
              <w:spacing w:after="0"/>
              <w:jc w:val="center"/>
              <w:rPr>
                <w:rFonts w:ascii="Times New Roman" w:hAnsi="Times New Roman"/>
              </w:rPr>
            </w:pPr>
            <w:r w:rsidRPr="001A6F94">
              <w:rPr>
                <w:rFonts w:ascii="Times New Roman" w:hAnsi="Times New Roman"/>
              </w:rPr>
              <w:t>0,142</w:t>
            </w:r>
          </w:p>
        </w:tc>
        <w:tc>
          <w:tcPr>
            <w:tcW w:w="1026" w:type="dxa"/>
            <w:vAlign w:val="center"/>
          </w:tcPr>
          <w:p w14:paraId="1FA89802" w14:textId="77777777" w:rsidR="00D96FB0" w:rsidRPr="001A6F94" w:rsidRDefault="00D96FB0" w:rsidP="007E0C03">
            <w:pPr>
              <w:spacing w:after="0"/>
              <w:jc w:val="center"/>
              <w:rPr>
                <w:rFonts w:ascii="Times New Roman" w:hAnsi="Times New Roman"/>
              </w:rPr>
            </w:pPr>
            <w:r w:rsidRPr="001A6F94">
              <w:rPr>
                <w:rFonts w:ascii="Times New Roman" w:hAnsi="Times New Roman"/>
              </w:rPr>
              <w:t>0,132</w:t>
            </w:r>
          </w:p>
        </w:tc>
        <w:tc>
          <w:tcPr>
            <w:tcW w:w="1026" w:type="dxa"/>
            <w:vAlign w:val="center"/>
          </w:tcPr>
          <w:p w14:paraId="21DC4CCF" w14:textId="77777777" w:rsidR="00D96FB0" w:rsidRPr="001A6F94" w:rsidRDefault="00D96FB0" w:rsidP="007E0C03">
            <w:pPr>
              <w:spacing w:after="0"/>
              <w:jc w:val="center"/>
              <w:rPr>
                <w:rFonts w:ascii="Times New Roman" w:hAnsi="Times New Roman"/>
              </w:rPr>
            </w:pPr>
            <w:r w:rsidRPr="001A6F94">
              <w:rPr>
                <w:rFonts w:ascii="Times New Roman" w:hAnsi="Times New Roman"/>
              </w:rPr>
              <w:t>0,122</w:t>
            </w:r>
          </w:p>
        </w:tc>
        <w:tc>
          <w:tcPr>
            <w:tcW w:w="1026" w:type="dxa"/>
            <w:vAlign w:val="center"/>
          </w:tcPr>
          <w:p w14:paraId="1B7B7100" w14:textId="77777777" w:rsidR="00D96FB0" w:rsidRPr="001A6F94" w:rsidRDefault="00D96FB0" w:rsidP="007E0C03">
            <w:pPr>
              <w:spacing w:after="0"/>
              <w:jc w:val="center"/>
              <w:rPr>
                <w:rFonts w:ascii="Times New Roman" w:hAnsi="Times New Roman"/>
                <w:lang w:val="uk-UA"/>
              </w:rPr>
            </w:pPr>
            <w:r w:rsidRPr="001A6F94">
              <w:rPr>
                <w:rFonts w:ascii="Times New Roman" w:hAnsi="Times New Roman"/>
                <w:lang w:val="uk-UA"/>
              </w:rPr>
              <w:t>0,112</w:t>
            </w:r>
          </w:p>
        </w:tc>
      </w:tr>
      <w:tr w:rsidR="00D96FB0" w:rsidRPr="001A6F94" w14:paraId="76F9285F" w14:textId="77777777" w:rsidTr="00BB0957">
        <w:trPr>
          <w:jc w:val="center"/>
        </w:trPr>
        <w:tc>
          <w:tcPr>
            <w:tcW w:w="5087" w:type="dxa"/>
          </w:tcPr>
          <w:p w14:paraId="59391C60" w14:textId="77777777" w:rsidR="00D96FB0" w:rsidRPr="001A6F94" w:rsidRDefault="00D96FB0" w:rsidP="007E0C03">
            <w:pPr>
              <w:spacing w:after="0"/>
              <w:rPr>
                <w:rFonts w:ascii="Times New Roman" w:hAnsi="Times New Roman"/>
              </w:rPr>
            </w:pPr>
            <w:r w:rsidRPr="001A6F94">
              <w:rPr>
                <w:rFonts w:ascii="Times New Roman" w:hAnsi="Times New Roman"/>
              </w:rPr>
              <w:t>Кількість відключень в мережах 0,4-6 (10 кВ) на 100 км</w:t>
            </w:r>
          </w:p>
        </w:tc>
        <w:tc>
          <w:tcPr>
            <w:tcW w:w="1026" w:type="dxa"/>
            <w:vAlign w:val="center"/>
          </w:tcPr>
          <w:p w14:paraId="1CB40C6B" w14:textId="77777777" w:rsidR="00D96FB0" w:rsidRPr="001A6F94" w:rsidRDefault="00D96FB0" w:rsidP="007E0C03">
            <w:pPr>
              <w:spacing w:after="0"/>
              <w:jc w:val="center"/>
              <w:rPr>
                <w:rFonts w:ascii="Times New Roman" w:hAnsi="Times New Roman"/>
              </w:rPr>
            </w:pPr>
            <w:r w:rsidRPr="001A6F94">
              <w:rPr>
                <w:rFonts w:ascii="Times New Roman" w:hAnsi="Times New Roman"/>
                <w:lang w:val="en-US"/>
              </w:rPr>
              <w:t>1</w:t>
            </w:r>
            <w:r w:rsidRPr="001A6F94">
              <w:rPr>
                <w:rFonts w:ascii="Times New Roman" w:hAnsi="Times New Roman"/>
              </w:rPr>
              <w:t>9</w:t>
            </w:r>
            <w:r w:rsidRPr="001A6F94">
              <w:rPr>
                <w:rFonts w:ascii="Times New Roman" w:hAnsi="Times New Roman"/>
                <w:lang w:val="en-US"/>
              </w:rPr>
              <w:t>,5</w:t>
            </w:r>
          </w:p>
        </w:tc>
        <w:tc>
          <w:tcPr>
            <w:tcW w:w="1026" w:type="dxa"/>
            <w:vAlign w:val="center"/>
          </w:tcPr>
          <w:p w14:paraId="424D2FE0" w14:textId="77777777" w:rsidR="00D96FB0" w:rsidRPr="001A6F94" w:rsidRDefault="00D96FB0" w:rsidP="007E0C03">
            <w:pPr>
              <w:spacing w:after="0"/>
              <w:jc w:val="center"/>
              <w:rPr>
                <w:rFonts w:ascii="Times New Roman" w:hAnsi="Times New Roman"/>
              </w:rPr>
            </w:pPr>
            <w:r w:rsidRPr="001A6F94">
              <w:rPr>
                <w:rFonts w:ascii="Times New Roman" w:hAnsi="Times New Roman"/>
                <w:lang w:val="en-US"/>
              </w:rPr>
              <w:t>1</w:t>
            </w:r>
            <w:r w:rsidRPr="001A6F94">
              <w:rPr>
                <w:rFonts w:ascii="Times New Roman" w:hAnsi="Times New Roman"/>
              </w:rPr>
              <w:t>6,5</w:t>
            </w:r>
          </w:p>
        </w:tc>
        <w:tc>
          <w:tcPr>
            <w:tcW w:w="1026" w:type="dxa"/>
            <w:vAlign w:val="center"/>
          </w:tcPr>
          <w:p w14:paraId="26327766" w14:textId="77777777" w:rsidR="00D96FB0" w:rsidRPr="001A6F94" w:rsidRDefault="00D96FB0" w:rsidP="007E0C03">
            <w:pPr>
              <w:spacing w:after="0"/>
              <w:jc w:val="center"/>
              <w:rPr>
                <w:rFonts w:ascii="Times New Roman" w:hAnsi="Times New Roman"/>
              </w:rPr>
            </w:pPr>
            <w:r w:rsidRPr="001A6F94">
              <w:rPr>
                <w:rFonts w:ascii="Times New Roman" w:hAnsi="Times New Roman"/>
                <w:lang w:val="en-US"/>
              </w:rPr>
              <w:t>1</w:t>
            </w:r>
            <w:r w:rsidRPr="001A6F94">
              <w:rPr>
                <w:rFonts w:ascii="Times New Roman" w:hAnsi="Times New Roman"/>
              </w:rPr>
              <w:t>4</w:t>
            </w:r>
            <w:r w:rsidRPr="001A6F94">
              <w:rPr>
                <w:rFonts w:ascii="Times New Roman" w:hAnsi="Times New Roman"/>
                <w:lang w:val="en-US"/>
              </w:rPr>
              <w:t>,5</w:t>
            </w:r>
          </w:p>
        </w:tc>
        <w:tc>
          <w:tcPr>
            <w:tcW w:w="1026" w:type="dxa"/>
            <w:vAlign w:val="center"/>
          </w:tcPr>
          <w:p w14:paraId="791B416B" w14:textId="77777777" w:rsidR="00D96FB0" w:rsidRPr="001A6F94" w:rsidRDefault="00D96FB0" w:rsidP="007E0C03">
            <w:pPr>
              <w:spacing w:after="0"/>
              <w:jc w:val="center"/>
              <w:rPr>
                <w:rFonts w:ascii="Times New Roman" w:hAnsi="Times New Roman"/>
              </w:rPr>
            </w:pPr>
            <w:r w:rsidRPr="001A6F94">
              <w:rPr>
                <w:rFonts w:ascii="Times New Roman" w:hAnsi="Times New Roman"/>
              </w:rPr>
              <w:t>12,5</w:t>
            </w:r>
          </w:p>
        </w:tc>
        <w:tc>
          <w:tcPr>
            <w:tcW w:w="1026" w:type="dxa"/>
            <w:vAlign w:val="center"/>
          </w:tcPr>
          <w:p w14:paraId="25A99D02" w14:textId="77777777" w:rsidR="00D96FB0" w:rsidRPr="001A6F94" w:rsidRDefault="00D96FB0" w:rsidP="007E0C03">
            <w:pPr>
              <w:spacing w:after="0"/>
              <w:jc w:val="center"/>
              <w:rPr>
                <w:rFonts w:ascii="Times New Roman" w:hAnsi="Times New Roman"/>
                <w:lang w:val="uk-UA"/>
              </w:rPr>
            </w:pPr>
            <w:r w:rsidRPr="001A6F94">
              <w:rPr>
                <w:rFonts w:ascii="Times New Roman" w:hAnsi="Times New Roman"/>
                <w:lang w:val="uk-UA"/>
              </w:rPr>
              <w:t>11,5</w:t>
            </w:r>
          </w:p>
        </w:tc>
      </w:tr>
    </w:tbl>
    <w:p w14:paraId="4F8EABC3" w14:textId="77777777" w:rsidR="007E0C03" w:rsidRPr="001A6F94" w:rsidRDefault="007E0C03" w:rsidP="007E0C03">
      <w:pPr>
        <w:pStyle w:val="ab"/>
        <w:spacing w:after="0" w:line="240" w:lineRule="auto"/>
        <w:jc w:val="both"/>
        <w:rPr>
          <w:rFonts w:ascii="Times New Roman" w:hAnsi="Times New Roman" w:cs="Times New Roman"/>
          <w:sz w:val="24"/>
          <w:szCs w:val="24"/>
          <w:lang w:val="uk-UA"/>
        </w:rPr>
      </w:pPr>
    </w:p>
    <w:p w14:paraId="2F603D5E" w14:textId="2939DA9F" w:rsidR="007E0C03" w:rsidRPr="001A6F94" w:rsidRDefault="007E0C03" w:rsidP="00BB0957">
      <w:pPr>
        <w:pStyle w:val="ab"/>
        <w:tabs>
          <w:tab w:val="left" w:pos="0"/>
          <w:tab w:val="left" w:pos="709"/>
        </w:tabs>
        <w:spacing w:after="0" w:line="240" w:lineRule="auto"/>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Постановою НКРЕКП від 11.05.2019 р. № 692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Про затвердження цільових показників надійності (безперервності) електропостачання на 2019 рік</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 xml:space="preserve"> для ПрАТ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 xml:space="preserve">ПЕЕМ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ЦЕК</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 xml:space="preserve"> були затверджені наступні показники надійності: </w:t>
      </w:r>
    </w:p>
    <w:p w14:paraId="1A1F1DB6" w14:textId="77777777" w:rsidR="007E0C03" w:rsidRPr="001A6F94" w:rsidRDefault="007E0C03" w:rsidP="00BB0957">
      <w:pPr>
        <w:pStyle w:val="ab"/>
        <w:tabs>
          <w:tab w:val="left" w:pos="0"/>
          <w:tab w:val="left" w:pos="709"/>
        </w:tabs>
        <w:spacing w:after="0" w:line="240" w:lineRule="auto"/>
        <w:ind w:left="567" w:hanging="141"/>
        <w:jc w:val="both"/>
        <w:rPr>
          <w:rFonts w:ascii="Times New Roman" w:hAnsi="Times New Roman" w:cs="Times New Roman"/>
          <w:sz w:val="24"/>
          <w:szCs w:val="24"/>
        </w:rPr>
      </w:pPr>
      <w:r w:rsidRPr="001A6F94">
        <w:rPr>
          <w:rFonts w:ascii="Times New Roman" w:hAnsi="Times New Roman" w:cs="Times New Roman"/>
          <w:sz w:val="24"/>
          <w:szCs w:val="24"/>
        </w:rPr>
        <w:t>- індекс середньої тривалості довгих перерв (технологічні порушення в мережах ліцензіата та заплановані без попередження споживача) в електропостачанні в системі на рівнях напруги до 0,4-20 кВ для міських населених пунктів не більше хв. –19</w:t>
      </w:r>
      <w:r w:rsidRPr="001A6F94">
        <w:rPr>
          <w:rFonts w:ascii="Times New Roman" w:hAnsi="Times New Roman" w:cs="Times New Roman"/>
          <w:sz w:val="24"/>
          <w:szCs w:val="24"/>
          <w:lang w:val="uk-UA"/>
        </w:rPr>
        <w:t>1</w:t>
      </w:r>
      <w:r w:rsidRPr="001A6F94">
        <w:rPr>
          <w:rFonts w:ascii="Times New Roman" w:hAnsi="Times New Roman" w:cs="Times New Roman"/>
          <w:sz w:val="24"/>
          <w:szCs w:val="24"/>
        </w:rPr>
        <w:t>;</w:t>
      </w:r>
    </w:p>
    <w:p w14:paraId="5BF34501" w14:textId="77777777" w:rsidR="00D96FB0" w:rsidRPr="001A6F94" w:rsidRDefault="007E0C03" w:rsidP="00BB0957">
      <w:pPr>
        <w:pStyle w:val="ab"/>
        <w:tabs>
          <w:tab w:val="left" w:pos="0"/>
          <w:tab w:val="left" w:pos="709"/>
        </w:tabs>
        <w:spacing w:after="0" w:line="240" w:lineRule="auto"/>
        <w:ind w:left="567" w:hanging="141"/>
        <w:jc w:val="both"/>
        <w:rPr>
          <w:rFonts w:ascii="Times New Roman" w:hAnsi="Times New Roman" w:cs="Times New Roman"/>
          <w:sz w:val="24"/>
          <w:szCs w:val="24"/>
          <w:lang w:val="uk-UA"/>
        </w:rPr>
      </w:pPr>
      <w:r w:rsidRPr="001A6F94">
        <w:rPr>
          <w:rFonts w:ascii="Times New Roman" w:hAnsi="Times New Roman" w:cs="Times New Roman"/>
          <w:sz w:val="24"/>
          <w:szCs w:val="24"/>
        </w:rPr>
        <w:t>- індекс середньої тривалості довгих перерв (технологічні порушення в мережах ліцензіата та заплановані без попередження споживача) в електропостачанні в системі на рівнях напруги до 0,4-20 кВ для сільських населених пунктів не більше хв. –2</w:t>
      </w:r>
      <w:r w:rsidRPr="001A6F94">
        <w:rPr>
          <w:rFonts w:ascii="Times New Roman" w:hAnsi="Times New Roman" w:cs="Times New Roman"/>
          <w:sz w:val="24"/>
          <w:szCs w:val="24"/>
          <w:lang w:val="uk-UA"/>
        </w:rPr>
        <w:t>2</w:t>
      </w:r>
      <w:r w:rsidRPr="001A6F94">
        <w:rPr>
          <w:rFonts w:ascii="Times New Roman" w:hAnsi="Times New Roman" w:cs="Times New Roman"/>
          <w:sz w:val="24"/>
          <w:szCs w:val="24"/>
        </w:rPr>
        <w:t>.</w:t>
      </w:r>
    </w:p>
    <w:p w14:paraId="23528E7B" w14:textId="65F59A6D" w:rsidR="00D96FB0" w:rsidRPr="001A6F94" w:rsidRDefault="00D96FB0" w:rsidP="00BB0957">
      <w:pPr>
        <w:pStyle w:val="ab"/>
        <w:tabs>
          <w:tab w:val="left" w:pos="0"/>
          <w:tab w:val="left" w:pos="709"/>
        </w:tabs>
        <w:spacing w:after="0" w:line="240" w:lineRule="auto"/>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Постановою НКРЕКП від 03.03.2020 р. № 546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Про затвердження цільових показників надійності (безперервності) електропостачання на 2020 рік</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 xml:space="preserve"> для ПрАТ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 xml:space="preserve">ПЕЕМ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ЦЕК</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 xml:space="preserve"> були затверджені наступні показники надійності: </w:t>
      </w:r>
    </w:p>
    <w:p w14:paraId="357D49E9" w14:textId="325D8048" w:rsidR="00D96FB0" w:rsidRPr="001A6F94" w:rsidRDefault="00D96FB0" w:rsidP="00BB0957">
      <w:pPr>
        <w:tabs>
          <w:tab w:val="left" w:pos="0"/>
          <w:tab w:val="left" w:pos="426"/>
          <w:tab w:val="left" w:pos="709"/>
        </w:tabs>
        <w:spacing w:after="0" w:line="240" w:lineRule="auto"/>
        <w:rPr>
          <w:rFonts w:ascii="Times New Roman" w:hAnsi="Times New Roman" w:cs="Times New Roman"/>
          <w:sz w:val="24"/>
          <w:szCs w:val="24"/>
        </w:rPr>
      </w:pPr>
      <w:r w:rsidRPr="001A6F94">
        <w:rPr>
          <w:lang w:val="uk-UA"/>
        </w:rPr>
        <w:tab/>
      </w:r>
      <w:r w:rsidRPr="001A6F94">
        <w:rPr>
          <w:rFonts w:ascii="Times New Roman" w:hAnsi="Times New Roman" w:cs="Times New Roman"/>
          <w:sz w:val="24"/>
          <w:szCs w:val="24"/>
        </w:rPr>
        <w:t>- індекс середньої тривалості довгих перерв (технологічні порушення в мережах ліцензіата та заплановані без попередження споживача) в електропостачанні в системі на рівнях напруги до 0,4-20 кВ для міських населених пунктів не більше хв. –</w:t>
      </w:r>
      <w:r w:rsidRPr="001A6F94">
        <w:rPr>
          <w:rFonts w:ascii="Times New Roman" w:hAnsi="Times New Roman" w:cs="Times New Roman"/>
          <w:sz w:val="24"/>
          <w:szCs w:val="24"/>
          <w:lang w:val="uk-UA"/>
        </w:rPr>
        <w:t>168</w:t>
      </w:r>
      <w:r w:rsidRPr="001A6F94">
        <w:rPr>
          <w:rFonts w:ascii="Times New Roman" w:hAnsi="Times New Roman" w:cs="Times New Roman"/>
          <w:sz w:val="24"/>
          <w:szCs w:val="24"/>
        </w:rPr>
        <w:t>;</w:t>
      </w:r>
    </w:p>
    <w:p w14:paraId="22894E22" w14:textId="77777777" w:rsidR="00D96FB0" w:rsidRPr="001A6F94" w:rsidRDefault="00D96FB0" w:rsidP="00BB0957">
      <w:pPr>
        <w:pStyle w:val="ab"/>
        <w:tabs>
          <w:tab w:val="left" w:pos="0"/>
          <w:tab w:val="left" w:pos="709"/>
        </w:tabs>
        <w:spacing w:after="0" w:line="240" w:lineRule="auto"/>
        <w:ind w:left="567" w:hanging="141"/>
        <w:jc w:val="both"/>
        <w:rPr>
          <w:rFonts w:ascii="Times New Roman" w:hAnsi="Times New Roman" w:cs="Times New Roman"/>
          <w:sz w:val="24"/>
          <w:szCs w:val="24"/>
        </w:rPr>
      </w:pPr>
      <w:r w:rsidRPr="001A6F94">
        <w:rPr>
          <w:rFonts w:ascii="Times New Roman" w:hAnsi="Times New Roman" w:cs="Times New Roman"/>
          <w:sz w:val="24"/>
          <w:szCs w:val="24"/>
        </w:rPr>
        <w:t>- індекс середньої тривалості довгих перерв (технологічні порушення в мережах ліцензіата та заплановані без попередження споживача) в електропостачанні в системі на рівнях напруги до 0,4-20 кВ для сільських населених пунктів не більше хв. –</w:t>
      </w:r>
      <w:r w:rsidRPr="001A6F94">
        <w:rPr>
          <w:rFonts w:ascii="Times New Roman" w:hAnsi="Times New Roman" w:cs="Times New Roman"/>
          <w:sz w:val="24"/>
          <w:szCs w:val="24"/>
          <w:lang w:val="uk-UA"/>
        </w:rPr>
        <w:t>102</w:t>
      </w:r>
      <w:r w:rsidRPr="001A6F94">
        <w:rPr>
          <w:rFonts w:ascii="Times New Roman" w:hAnsi="Times New Roman" w:cs="Times New Roman"/>
          <w:sz w:val="24"/>
          <w:szCs w:val="24"/>
        </w:rPr>
        <w:t>.</w:t>
      </w:r>
    </w:p>
    <w:p w14:paraId="06C903A2" w14:textId="0B74B232" w:rsidR="007E0C03" w:rsidRPr="001A6F94" w:rsidRDefault="007E0C03" w:rsidP="00BB0957">
      <w:pPr>
        <w:pStyle w:val="ab"/>
        <w:tabs>
          <w:tab w:val="left" w:pos="0"/>
          <w:tab w:val="left" w:pos="709"/>
        </w:tabs>
        <w:spacing w:after="0" w:line="240" w:lineRule="auto"/>
        <w:ind w:firstLine="426"/>
        <w:jc w:val="both"/>
        <w:rPr>
          <w:rFonts w:ascii="Times New Roman" w:hAnsi="Times New Roman" w:cs="Times New Roman"/>
          <w:bCs/>
          <w:iCs/>
          <w:sz w:val="24"/>
          <w:szCs w:val="24"/>
          <w:lang w:val="uk-UA"/>
        </w:rPr>
      </w:pPr>
      <w:r w:rsidRPr="001A6F94">
        <w:rPr>
          <w:rFonts w:ascii="Times New Roman" w:hAnsi="Times New Roman" w:cs="Times New Roman"/>
          <w:bCs/>
          <w:iCs/>
          <w:sz w:val="24"/>
          <w:szCs w:val="24"/>
          <w:lang w:val="uk-UA"/>
        </w:rPr>
        <w:t xml:space="preserve">   У відповідності до постанови </w:t>
      </w:r>
      <w:r w:rsidRPr="001A6F94">
        <w:rPr>
          <w:rFonts w:ascii="Times New Roman" w:hAnsi="Times New Roman" w:cs="Times New Roman"/>
          <w:sz w:val="24"/>
          <w:szCs w:val="24"/>
          <w:lang w:val="uk-UA"/>
        </w:rPr>
        <w:t>НКРЕКП від 05.10.2018 р. № 1175 виконано розрахунок прогнозованих показників надійності на період 2021-2025 роки, розрахунки наведено в таблиці 10.9.</w:t>
      </w:r>
    </w:p>
    <w:p w14:paraId="1391BB44" w14:textId="36FB6965" w:rsidR="007E0C03" w:rsidRPr="001A6F94" w:rsidRDefault="007E0C03" w:rsidP="007E0C03">
      <w:pPr>
        <w:tabs>
          <w:tab w:val="left" w:pos="1526"/>
          <w:tab w:val="left" w:pos="3369"/>
          <w:tab w:val="left" w:pos="5070"/>
          <w:tab w:val="left" w:pos="7197"/>
        </w:tabs>
        <w:spacing w:after="0" w:line="240" w:lineRule="auto"/>
        <w:jc w:val="right"/>
        <w:rPr>
          <w:rFonts w:ascii="Times New Roman" w:hAnsi="Times New Roman" w:cs="Times New Roman"/>
          <w:b/>
          <w:sz w:val="24"/>
          <w:szCs w:val="24"/>
          <w:lang w:val="uk-UA"/>
        </w:rPr>
      </w:pPr>
      <w:r w:rsidRPr="001A6F94">
        <w:rPr>
          <w:rFonts w:ascii="Times New Roman" w:hAnsi="Times New Roman" w:cs="Times New Roman"/>
          <w:b/>
          <w:sz w:val="24"/>
          <w:szCs w:val="24"/>
          <w:lang w:val="uk-UA"/>
        </w:rPr>
        <w:t>Таблиця 10.9</w:t>
      </w:r>
    </w:p>
    <w:tbl>
      <w:tblPr>
        <w:tblW w:w="8252" w:type="dxa"/>
        <w:tblInd w:w="825" w:type="dxa"/>
        <w:tblLook w:val="04A0" w:firstRow="1" w:lastRow="0" w:firstColumn="1" w:lastColumn="0" w:noHBand="0" w:noVBand="1"/>
      </w:tblPr>
      <w:tblGrid>
        <w:gridCol w:w="2544"/>
        <w:gridCol w:w="1134"/>
        <w:gridCol w:w="1166"/>
        <w:gridCol w:w="1056"/>
        <w:gridCol w:w="1089"/>
        <w:gridCol w:w="1263"/>
      </w:tblGrid>
      <w:tr w:rsidR="00D96FB0" w:rsidRPr="001A6F94" w14:paraId="78E4C090" w14:textId="77777777" w:rsidTr="001D5061">
        <w:trPr>
          <w:trHeight w:val="427"/>
        </w:trPr>
        <w:tc>
          <w:tcPr>
            <w:tcW w:w="254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8C9CA90" w14:textId="77777777" w:rsidR="00D96FB0" w:rsidRPr="001A6F94" w:rsidRDefault="00D96FB0" w:rsidP="007E0C03">
            <w:pPr>
              <w:spacing w:after="0" w:line="240" w:lineRule="auto"/>
              <w:jc w:val="center"/>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Показники надійності</w:t>
            </w:r>
          </w:p>
        </w:tc>
        <w:tc>
          <w:tcPr>
            <w:tcW w:w="5708" w:type="dxa"/>
            <w:gridSpan w:val="5"/>
            <w:tcBorders>
              <w:top w:val="single" w:sz="4" w:space="0" w:color="auto"/>
              <w:left w:val="nil"/>
              <w:bottom w:val="single" w:sz="4" w:space="0" w:color="auto"/>
              <w:right w:val="single" w:sz="4" w:space="0" w:color="auto"/>
            </w:tcBorders>
            <w:shd w:val="clear" w:color="auto" w:fill="auto"/>
            <w:vAlign w:val="center"/>
          </w:tcPr>
          <w:p w14:paraId="506CCC41" w14:textId="3BC112D0" w:rsidR="00D96FB0" w:rsidRPr="001A6F94" w:rsidRDefault="00D96FB0" w:rsidP="007E0C03">
            <w:pPr>
              <w:spacing w:after="0" w:line="240" w:lineRule="auto"/>
              <w:jc w:val="center"/>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Планові показники</w:t>
            </w:r>
          </w:p>
        </w:tc>
      </w:tr>
      <w:tr w:rsidR="00D96FB0" w:rsidRPr="001A6F94" w14:paraId="6AB80897" w14:textId="77777777" w:rsidTr="001D5061">
        <w:trPr>
          <w:trHeight w:val="315"/>
        </w:trPr>
        <w:tc>
          <w:tcPr>
            <w:tcW w:w="2544" w:type="dxa"/>
            <w:vMerge/>
            <w:tcBorders>
              <w:top w:val="single" w:sz="4" w:space="0" w:color="auto"/>
              <w:left w:val="single" w:sz="4" w:space="0" w:color="auto"/>
              <w:bottom w:val="single" w:sz="4" w:space="0" w:color="auto"/>
              <w:right w:val="single" w:sz="4" w:space="0" w:color="auto"/>
            </w:tcBorders>
            <w:vAlign w:val="center"/>
            <w:hideMark/>
          </w:tcPr>
          <w:p w14:paraId="7ABC442D" w14:textId="77777777" w:rsidR="00D96FB0" w:rsidRPr="001A6F94" w:rsidRDefault="00D96FB0" w:rsidP="007E0C03">
            <w:pPr>
              <w:spacing w:after="0" w:line="240" w:lineRule="auto"/>
              <w:rPr>
                <w:rFonts w:ascii="Times New Roman" w:eastAsia="Times New Roman" w:hAnsi="Times New Roman" w:cs="Times New Roman"/>
                <w:b/>
                <w:bCs/>
                <w:color w:val="000000"/>
              </w:rPr>
            </w:pPr>
          </w:p>
        </w:tc>
        <w:tc>
          <w:tcPr>
            <w:tcW w:w="1134" w:type="dxa"/>
            <w:tcBorders>
              <w:top w:val="nil"/>
              <w:left w:val="nil"/>
              <w:bottom w:val="single" w:sz="4" w:space="0" w:color="auto"/>
              <w:right w:val="single" w:sz="4" w:space="0" w:color="auto"/>
            </w:tcBorders>
            <w:shd w:val="clear" w:color="auto" w:fill="auto"/>
            <w:noWrap/>
            <w:vAlign w:val="center"/>
            <w:hideMark/>
          </w:tcPr>
          <w:p w14:paraId="55FAFFBC" w14:textId="77777777" w:rsidR="00D96FB0" w:rsidRPr="001A6F94" w:rsidRDefault="00D96FB0" w:rsidP="007E0C03">
            <w:pPr>
              <w:spacing w:after="0" w:line="240" w:lineRule="auto"/>
              <w:jc w:val="center"/>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2021</w:t>
            </w:r>
          </w:p>
        </w:tc>
        <w:tc>
          <w:tcPr>
            <w:tcW w:w="1166" w:type="dxa"/>
            <w:tcBorders>
              <w:top w:val="nil"/>
              <w:left w:val="nil"/>
              <w:bottom w:val="single" w:sz="4" w:space="0" w:color="auto"/>
              <w:right w:val="single" w:sz="4" w:space="0" w:color="auto"/>
            </w:tcBorders>
            <w:shd w:val="clear" w:color="auto" w:fill="auto"/>
            <w:noWrap/>
            <w:vAlign w:val="center"/>
            <w:hideMark/>
          </w:tcPr>
          <w:p w14:paraId="1931BE1E" w14:textId="77777777" w:rsidR="00D96FB0" w:rsidRPr="001A6F94" w:rsidRDefault="00D96FB0" w:rsidP="007E0C03">
            <w:pPr>
              <w:spacing w:after="0" w:line="240" w:lineRule="auto"/>
              <w:jc w:val="center"/>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2022</w:t>
            </w:r>
          </w:p>
        </w:tc>
        <w:tc>
          <w:tcPr>
            <w:tcW w:w="1056" w:type="dxa"/>
            <w:tcBorders>
              <w:top w:val="nil"/>
              <w:left w:val="nil"/>
              <w:bottom w:val="single" w:sz="4" w:space="0" w:color="auto"/>
              <w:right w:val="single" w:sz="4" w:space="0" w:color="auto"/>
            </w:tcBorders>
            <w:shd w:val="clear" w:color="auto" w:fill="auto"/>
            <w:noWrap/>
            <w:vAlign w:val="center"/>
            <w:hideMark/>
          </w:tcPr>
          <w:p w14:paraId="2457512D" w14:textId="77777777" w:rsidR="00D96FB0" w:rsidRPr="001A6F94" w:rsidRDefault="00D96FB0" w:rsidP="007E0C03">
            <w:pPr>
              <w:spacing w:after="0" w:line="240" w:lineRule="auto"/>
              <w:jc w:val="center"/>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2023</w:t>
            </w:r>
          </w:p>
        </w:tc>
        <w:tc>
          <w:tcPr>
            <w:tcW w:w="1089" w:type="dxa"/>
            <w:tcBorders>
              <w:top w:val="nil"/>
              <w:left w:val="nil"/>
              <w:bottom w:val="single" w:sz="4" w:space="0" w:color="auto"/>
              <w:right w:val="single" w:sz="4" w:space="0" w:color="auto"/>
            </w:tcBorders>
            <w:shd w:val="clear" w:color="auto" w:fill="auto"/>
            <w:noWrap/>
            <w:vAlign w:val="center"/>
            <w:hideMark/>
          </w:tcPr>
          <w:p w14:paraId="44D201BD" w14:textId="77777777" w:rsidR="00D96FB0" w:rsidRPr="001A6F94" w:rsidRDefault="00D96FB0" w:rsidP="007E0C03">
            <w:pPr>
              <w:spacing w:after="0" w:line="240" w:lineRule="auto"/>
              <w:jc w:val="center"/>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2024</w:t>
            </w:r>
          </w:p>
        </w:tc>
        <w:tc>
          <w:tcPr>
            <w:tcW w:w="1263" w:type="dxa"/>
            <w:tcBorders>
              <w:top w:val="nil"/>
              <w:left w:val="nil"/>
              <w:bottom w:val="single" w:sz="4" w:space="0" w:color="auto"/>
              <w:right w:val="single" w:sz="4" w:space="0" w:color="auto"/>
            </w:tcBorders>
            <w:vAlign w:val="center"/>
          </w:tcPr>
          <w:p w14:paraId="47999A0F" w14:textId="77777777" w:rsidR="00D96FB0" w:rsidRPr="001A6F94" w:rsidRDefault="00D96FB0" w:rsidP="007E0C03">
            <w:pPr>
              <w:spacing w:after="0" w:line="240" w:lineRule="auto"/>
              <w:jc w:val="center"/>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2025</w:t>
            </w:r>
          </w:p>
        </w:tc>
      </w:tr>
      <w:tr w:rsidR="00D96FB0" w:rsidRPr="001A6F94" w14:paraId="737506B1" w14:textId="77777777" w:rsidTr="001D5061">
        <w:trPr>
          <w:trHeight w:val="315"/>
        </w:trPr>
        <w:tc>
          <w:tcPr>
            <w:tcW w:w="2544" w:type="dxa"/>
            <w:tcBorders>
              <w:top w:val="nil"/>
              <w:left w:val="single" w:sz="4" w:space="0" w:color="auto"/>
              <w:bottom w:val="single" w:sz="4" w:space="0" w:color="auto"/>
              <w:right w:val="single" w:sz="4" w:space="0" w:color="auto"/>
            </w:tcBorders>
            <w:shd w:val="clear" w:color="000000" w:fill="EBF1DE"/>
            <w:noWrap/>
            <w:vAlign w:val="center"/>
            <w:hideMark/>
          </w:tcPr>
          <w:p w14:paraId="312E6C36" w14:textId="77777777" w:rsidR="00D96FB0" w:rsidRPr="001A6F94" w:rsidRDefault="00D96FB0" w:rsidP="007E0C03">
            <w:pPr>
              <w:spacing w:after="0" w:line="240" w:lineRule="auto"/>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SAIDI, хв:</w:t>
            </w:r>
          </w:p>
        </w:tc>
        <w:tc>
          <w:tcPr>
            <w:tcW w:w="1134" w:type="dxa"/>
            <w:tcBorders>
              <w:top w:val="nil"/>
              <w:left w:val="nil"/>
              <w:bottom w:val="single" w:sz="4" w:space="0" w:color="auto"/>
              <w:right w:val="single" w:sz="4" w:space="0" w:color="auto"/>
            </w:tcBorders>
            <w:shd w:val="clear" w:color="000000" w:fill="EBF1DE"/>
            <w:noWrap/>
            <w:vAlign w:val="center"/>
            <w:hideMark/>
          </w:tcPr>
          <w:p w14:paraId="5CC202D4" w14:textId="77777777" w:rsidR="00D96FB0" w:rsidRPr="001A6F94" w:rsidRDefault="00D96FB0" w:rsidP="007E0C03">
            <w:pPr>
              <w:spacing w:after="0" w:line="240" w:lineRule="auto"/>
              <w:jc w:val="center"/>
              <w:rPr>
                <w:rFonts w:ascii="Times New Roman" w:eastAsia="Times New Roman" w:hAnsi="Times New Roman" w:cs="Times New Roman"/>
                <w:b/>
                <w:bCs/>
                <w:color w:val="000000"/>
                <w:lang w:val="uk-UA"/>
              </w:rPr>
            </w:pPr>
            <w:r w:rsidRPr="001A6F94">
              <w:rPr>
                <w:rFonts w:ascii="Times New Roman" w:eastAsia="Times New Roman" w:hAnsi="Times New Roman" w:cs="Times New Roman"/>
                <w:b/>
                <w:bCs/>
                <w:color w:val="000000"/>
              </w:rPr>
              <w:t>19</w:t>
            </w:r>
            <w:r w:rsidRPr="001A6F94">
              <w:rPr>
                <w:rFonts w:ascii="Times New Roman" w:eastAsia="Times New Roman" w:hAnsi="Times New Roman" w:cs="Times New Roman"/>
                <w:b/>
                <w:bCs/>
                <w:color w:val="000000"/>
                <w:lang w:val="uk-UA"/>
              </w:rPr>
              <w:t>8</w:t>
            </w:r>
            <w:r w:rsidRPr="001A6F94">
              <w:rPr>
                <w:rFonts w:ascii="Times New Roman" w:eastAsia="Times New Roman" w:hAnsi="Times New Roman" w:cs="Times New Roman"/>
                <w:b/>
                <w:bCs/>
                <w:color w:val="000000"/>
              </w:rPr>
              <w:t>,</w:t>
            </w:r>
            <w:r w:rsidRPr="001A6F94">
              <w:rPr>
                <w:rFonts w:ascii="Times New Roman" w:eastAsia="Times New Roman" w:hAnsi="Times New Roman" w:cs="Times New Roman"/>
                <w:b/>
                <w:bCs/>
                <w:color w:val="000000"/>
                <w:lang w:val="uk-UA"/>
              </w:rPr>
              <w:t>8</w:t>
            </w:r>
          </w:p>
        </w:tc>
        <w:tc>
          <w:tcPr>
            <w:tcW w:w="1166" w:type="dxa"/>
            <w:tcBorders>
              <w:top w:val="nil"/>
              <w:left w:val="nil"/>
              <w:bottom w:val="single" w:sz="4" w:space="0" w:color="auto"/>
              <w:right w:val="single" w:sz="4" w:space="0" w:color="auto"/>
            </w:tcBorders>
            <w:shd w:val="clear" w:color="000000" w:fill="EBF1DE"/>
            <w:noWrap/>
            <w:vAlign w:val="center"/>
            <w:hideMark/>
          </w:tcPr>
          <w:p w14:paraId="19F357E2" w14:textId="77777777" w:rsidR="00D96FB0" w:rsidRPr="001A6F94" w:rsidRDefault="00D96FB0" w:rsidP="007E0C03">
            <w:pPr>
              <w:spacing w:after="0" w:line="240" w:lineRule="auto"/>
              <w:jc w:val="center"/>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1</w:t>
            </w:r>
            <w:r w:rsidRPr="001A6F94">
              <w:rPr>
                <w:rFonts w:ascii="Times New Roman" w:eastAsia="Times New Roman" w:hAnsi="Times New Roman" w:cs="Times New Roman"/>
                <w:b/>
                <w:bCs/>
                <w:color w:val="000000"/>
                <w:lang w:val="uk-UA"/>
              </w:rPr>
              <w:t>86</w:t>
            </w:r>
            <w:r w:rsidRPr="001A6F94">
              <w:rPr>
                <w:rFonts w:ascii="Times New Roman" w:eastAsia="Times New Roman" w:hAnsi="Times New Roman" w:cs="Times New Roman"/>
                <w:b/>
                <w:bCs/>
                <w:color w:val="000000"/>
              </w:rPr>
              <w:t>,5</w:t>
            </w:r>
          </w:p>
        </w:tc>
        <w:tc>
          <w:tcPr>
            <w:tcW w:w="1056" w:type="dxa"/>
            <w:tcBorders>
              <w:top w:val="nil"/>
              <w:left w:val="nil"/>
              <w:bottom w:val="single" w:sz="4" w:space="0" w:color="auto"/>
              <w:right w:val="single" w:sz="4" w:space="0" w:color="auto"/>
            </w:tcBorders>
            <w:shd w:val="clear" w:color="000000" w:fill="EBF1DE"/>
            <w:noWrap/>
            <w:vAlign w:val="center"/>
            <w:hideMark/>
          </w:tcPr>
          <w:p w14:paraId="277F3CEA" w14:textId="77777777" w:rsidR="00D96FB0" w:rsidRPr="001A6F94" w:rsidRDefault="00D96FB0" w:rsidP="007E0C03">
            <w:pPr>
              <w:spacing w:after="0" w:line="240" w:lineRule="auto"/>
              <w:jc w:val="center"/>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1</w:t>
            </w:r>
            <w:r w:rsidRPr="001A6F94">
              <w:rPr>
                <w:rFonts w:ascii="Times New Roman" w:eastAsia="Times New Roman" w:hAnsi="Times New Roman" w:cs="Times New Roman"/>
                <w:b/>
                <w:bCs/>
                <w:color w:val="000000"/>
                <w:lang w:val="uk-UA"/>
              </w:rPr>
              <w:t>72</w:t>
            </w:r>
            <w:r w:rsidRPr="001A6F94">
              <w:rPr>
                <w:rFonts w:ascii="Times New Roman" w:eastAsia="Times New Roman" w:hAnsi="Times New Roman" w:cs="Times New Roman"/>
                <w:b/>
                <w:bCs/>
                <w:color w:val="000000"/>
              </w:rPr>
              <w:t>,</w:t>
            </w:r>
            <w:r w:rsidRPr="001A6F94">
              <w:rPr>
                <w:rFonts w:ascii="Times New Roman" w:eastAsia="Times New Roman" w:hAnsi="Times New Roman" w:cs="Times New Roman"/>
                <w:b/>
                <w:bCs/>
                <w:color w:val="000000"/>
                <w:lang w:val="uk-UA"/>
              </w:rPr>
              <w:t>1</w:t>
            </w:r>
            <w:r w:rsidRPr="001A6F94">
              <w:rPr>
                <w:rFonts w:ascii="Times New Roman" w:eastAsia="Times New Roman" w:hAnsi="Times New Roman" w:cs="Times New Roman"/>
                <w:b/>
                <w:bCs/>
                <w:color w:val="000000"/>
              </w:rPr>
              <w:t>7</w:t>
            </w:r>
          </w:p>
        </w:tc>
        <w:tc>
          <w:tcPr>
            <w:tcW w:w="1089" w:type="dxa"/>
            <w:tcBorders>
              <w:top w:val="nil"/>
              <w:left w:val="nil"/>
              <w:bottom w:val="single" w:sz="4" w:space="0" w:color="auto"/>
              <w:right w:val="single" w:sz="4" w:space="0" w:color="auto"/>
            </w:tcBorders>
            <w:shd w:val="clear" w:color="000000" w:fill="EBF1DE"/>
            <w:noWrap/>
            <w:vAlign w:val="center"/>
            <w:hideMark/>
          </w:tcPr>
          <w:p w14:paraId="57509F3E" w14:textId="77777777" w:rsidR="00D96FB0" w:rsidRPr="001A6F94" w:rsidRDefault="00D96FB0" w:rsidP="007E0C03">
            <w:pPr>
              <w:spacing w:after="0" w:line="240" w:lineRule="auto"/>
              <w:jc w:val="center"/>
              <w:rPr>
                <w:rFonts w:ascii="Times New Roman" w:eastAsia="Times New Roman" w:hAnsi="Times New Roman" w:cs="Times New Roman"/>
                <w:b/>
                <w:bCs/>
                <w:color w:val="000000"/>
                <w:lang w:val="uk-UA"/>
              </w:rPr>
            </w:pPr>
            <w:r w:rsidRPr="001A6F94">
              <w:rPr>
                <w:rFonts w:ascii="Times New Roman" w:eastAsia="Times New Roman" w:hAnsi="Times New Roman" w:cs="Times New Roman"/>
                <w:b/>
                <w:bCs/>
                <w:color w:val="000000"/>
              </w:rPr>
              <w:t>1</w:t>
            </w:r>
            <w:r w:rsidRPr="001A6F94">
              <w:rPr>
                <w:rFonts w:ascii="Times New Roman" w:eastAsia="Times New Roman" w:hAnsi="Times New Roman" w:cs="Times New Roman"/>
                <w:b/>
                <w:bCs/>
                <w:color w:val="000000"/>
                <w:lang w:val="uk-UA"/>
              </w:rPr>
              <w:t>55</w:t>
            </w:r>
            <w:r w:rsidRPr="001A6F94">
              <w:rPr>
                <w:rFonts w:ascii="Times New Roman" w:eastAsia="Times New Roman" w:hAnsi="Times New Roman" w:cs="Times New Roman"/>
                <w:b/>
                <w:bCs/>
                <w:color w:val="000000"/>
              </w:rPr>
              <w:t>,</w:t>
            </w:r>
            <w:r w:rsidRPr="001A6F94">
              <w:rPr>
                <w:rFonts w:ascii="Times New Roman" w:eastAsia="Times New Roman" w:hAnsi="Times New Roman" w:cs="Times New Roman"/>
                <w:b/>
                <w:bCs/>
                <w:color w:val="000000"/>
                <w:lang w:val="uk-UA"/>
              </w:rPr>
              <w:t>03</w:t>
            </w:r>
          </w:p>
        </w:tc>
        <w:tc>
          <w:tcPr>
            <w:tcW w:w="1263" w:type="dxa"/>
            <w:tcBorders>
              <w:top w:val="nil"/>
              <w:left w:val="nil"/>
              <w:bottom w:val="single" w:sz="4" w:space="0" w:color="auto"/>
              <w:right w:val="single" w:sz="4" w:space="0" w:color="auto"/>
            </w:tcBorders>
            <w:shd w:val="clear" w:color="000000" w:fill="EBF1DE"/>
            <w:vAlign w:val="center"/>
          </w:tcPr>
          <w:p w14:paraId="4AF9FD3E" w14:textId="77777777" w:rsidR="00D96FB0" w:rsidRPr="001A6F94" w:rsidRDefault="00D96FB0" w:rsidP="007E0C03">
            <w:pPr>
              <w:spacing w:after="0" w:line="240" w:lineRule="auto"/>
              <w:jc w:val="center"/>
              <w:rPr>
                <w:rFonts w:ascii="Times New Roman" w:eastAsia="Times New Roman" w:hAnsi="Times New Roman" w:cs="Times New Roman"/>
                <w:b/>
                <w:bCs/>
                <w:color w:val="000000"/>
                <w:lang w:val="uk-UA"/>
              </w:rPr>
            </w:pPr>
            <w:r w:rsidRPr="001A6F94">
              <w:rPr>
                <w:rFonts w:ascii="Times New Roman" w:eastAsia="Times New Roman" w:hAnsi="Times New Roman" w:cs="Times New Roman"/>
                <w:b/>
                <w:bCs/>
                <w:color w:val="000000"/>
                <w:lang w:val="uk-UA"/>
              </w:rPr>
              <w:t>150,32</w:t>
            </w:r>
          </w:p>
        </w:tc>
      </w:tr>
      <w:tr w:rsidR="00D96FB0" w:rsidRPr="001A6F94" w14:paraId="2AAE69DB" w14:textId="77777777" w:rsidTr="001D5061">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6B8EA5F7" w14:textId="77777777" w:rsidR="00D96FB0" w:rsidRPr="001A6F94" w:rsidRDefault="00D96FB0" w:rsidP="007E0C03">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110 / 154 кВ</w:t>
            </w:r>
          </w:p>
        </w:tc>
        <w:tc>
          <w:tcPr>
            <w:tcW w:w="1134" w:type="dxa"/>
            <w:tcBorders>
              <w:top w:val="nil"/>
              <w:left w:val="nil"/>
              <w:bottom w:val="single" w:sz="4" w:space="0" w:color="auto"/>
              <w:right w:val="single" w:sz="4" w:space="0" w:color="auto"/>
            </w:tcBorders>
            <w:shd w:val="clear" w:color="auto" w:fill="auto"/>
            <w:vAlign w:val="center"/>
            <w:hideMark/>
          </w:tcPr>
          <w:p w14:paraId="2DC30C8C"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w:t>
            </w:r>
          </w:p>
        </w:tc>
        <w:tc>
          <w:tcPr>
            <w:tcW w:w="1166" w:type="dxa"/>
            <w:tcBorders>
              <w:top w:val="nil"/>
              <w:left w:val="nil"/>
              <w:bottom w:val="single" w:sz="4" w:space="0" w:color="auto"/>
              <w:right w:val="single" w:sz="4" w:space="0" w:color="auto"/>
            </w:tcBorders>
            <w:shd w:val="clear" w:color="auto" w:fill="auto"/>
            <w:vAlign w:val="center"/>
            <w:hideMark/>
          </w:tcPr>
          <w:p w14:paraId="2EC51786"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w:t>
            </w:r>
          </w:p>
        </w:tc>
        <w:tc>
          <w:tcPr>
            <w:tcW w:w="1056" w:type="dxa"/>
            <w:tcBorders>
              <w:top w:val="nil"/>
              <w:left w:val="nil"/>
              <w:bottom w:val="single" w:sz="4" w:space="0" w:color="auto"/>
              <w:right w:val="single" w:sz="4" w:space="0" w:color="auto"/>
            </w:tcBorders>
            <w:shd w:val="clear" w:color="auto" w:fill="auto"/>
            <w:vAlign w:val="center"/>
            <w:hideMark/>
          </w:tcPr>
          <w:p w14:paraId="5A244027"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w:t>
            </w:r>
          </w:p>
        </w:tc>
        <w:tc>
          <w:tcPr>
            <w:tcW w:w="1089" w:type="dxa"/>
            <w:tcBorders>
              <w:top w:val="nil"/>
              <w:left w:val="nil"/>
              <w:bottom w:val="single" w:sz="4" w:space="0" w:color="auto"/>
              <w:right w:val="single" w:sz="4" w:space="0" w:color="auto"/>
            </w:tcBorders>
            <w:shd w:val="clear" w:color="auto" w:fill="auto"/>
            <w:vAlign w:val="center"/>
            <w:hideMark/>
          </w:tcPr>
          <w:p w14:paraId="3BBDF528"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w:t>
            </w:r>
          </w:p>
        </w:tc>
        <w:tc>
          <w:tcPr>
            <w:tcW w:w="1263" w:type="dxa"/>
            <w:tcBorders>
              <w:top w:val="nil"/>
              <w:left w:val="nil"/>
              <w:bottom w:val="single" w:sz="4" w:space="0" w:color="auto"/>
              <w:right w:val="single" w:sz="4" w:space="0" w:color="auto"/>
            </w:tcBorders>
            <w:vAlign w:val="center"/>
          </w:tcPr>
          <w:p w14:paraId="0172C2F9"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0</w:t>
            </w:r>
          </w:p>
        </w:tc>
      </w:tr>
      <w:tr w:rsidR="00D96FB0" w:rsidRPr="001A6F94" w14:paraId="17343786" w14:textId="77777777" w:rsidTr="001D5061">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001FAE29" w14:textId="77777777" w:rsidR="00D96FB0" w:rsidRPr="001A6F94" w:rsidRDefault="00D96FB0" w:rsidP="007E0C03">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27,5 - 35 кВ</w:t>
            </w:r>
          </w:p>
        </w:tc>
        <w:tc>
          <w:tcPr>
            <w:tcW w:w="1134" w:type="dxa"/>
            <w:tcBorders>
              <w:top w:val="nil"/>
              <w:left w:val="nil"/>
              <w:bottom w:val="single" w:sz="4" w:space="0" w:color="auto"/>
              <w:right w:val="single" w:sz="4" w:space="0" w:color="auto"/>
            </w:tcBorders>
            <w:shd w:val="clear" w:color="auto" w:fill="auto"/>
            <w:vAlign w:val="center"/>
            <w:hideMark/>
          </w:tcPr>
          <w:p w14:paraId="79AB5D7E"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lang w:val="uk-UA"/>
              </w:rPr>
              <w:t>7,1</w:t>
            </w:r>
            <w:r w:rsidRPr="001A6F94">
              <w:rPr>
                <w:rFonts w:ascii="Times New Roman" w:eastAsia="Times New Roman" w:hAnsi="Times New Roman" w:cs="Times New Roman"/>
                <w:color w:val="000000"/>
              </w:rPr>
              <w:t>0</w:t>
            </w:r>
          </w:p>
        </w:tc>
        <w:tc>
          <w:tcPr>
            <w:tcW w:w="1166" w:type="dxa"/>
            <w:tcBorders>
              <w:top w:val="nil"/>
              <w:left w:val="nil"/>
              <w:bottom w:val="single" w:sz="4" w:space="0" w:color="auto"/>
              <w:right w:val="single" w:sz="4" w:space="0" w:color="auto"/>
            </w:tcBorders>
            <w:shd w:val="clear" w:color="auto" w:fill="auto"/>
            <w:vAlign w:val="center"/>
            <w:hideMark/>
          </w:tcPr>
          <w:p w14:paraId="3E2E92B3"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6,95</w:t>
            </w:r>
          </w:p>
        </w:tc>
        <w:tc>
          <w:tcPr>
            <w:tcW w:w="1056" w:type="dxa"/>
            <w:tcBorders>
              <w:top w:val="nil"/>
              <w:left w:val="nil"/>
              <w:bottom w:val="single" w:sz="4" w:space="0" w:color="auto"/>
              <w:right w:val="single" w:sz="4" w:space="0" w:color="auto"/>
            </w:tcBorders>
            <w:shd w:val="clear" w:color="auto" w:fill="auto"/>
            <w:vAlign w:val="center"/>
            <w:hideMark/>
          </w:tcPr>
          <w:p w14:paraId="1BBEB479"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6,47</w:t>
            </w:r>
          </w:p>
        </w:tc>
        <w:tc>
          <w:tcPr>
            <w:tcW w:w="1089" w:type="dxa"/>
            <w:tcBorders>
              <w:top w:val="nil"/>
              <w:left w:val="nil"/>
              <w:bottom w:val="single" w:sz="4" w:space="0" w:color="auto"/>
              <w:right w:val="single" w:sz="4" w:space="0" w:color="auto"/>
            </w:tcBorders>
            <w:shd w:val="clear" w:color="auto" w:fill="auto"/>
            <w:vAlign w:val="center"/>
            <w:hideMark/>
          </w:tcPr>
          <w:p w14:paraId="7E1E3875"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6,13</w:t>
            </w:r>
          </w:p>
        </w:tc>
        <w:tc>
          <w:tcPr>
            <w:tcW w:w="1263" w:type="dxa"/>
            <w:tcBorders>
              <w:top w:val="nil"/>
              <w:left w:val="nil"/>
              <w:bottom w:val="single" w:sz="4" w:space="0" w:color="auto"/>
              <w:right w:val="single" w:sz="4" w:space="0" w:color="auto"/>
            </w:tcBorders>
            <w:vAlign w:val="center"/>
          </w:tcPr>
          <w:p w14:paraId="6868CAAD"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5,72</w:t>
            </w:r>
          </w:p>
        </w:tc>
      </w:tr>
      <w:tr w:rsidR="00D96FB0" w:rsidRPr="001A6F94" w14:paraId="189542CA" w14:textId="77777777" w:rsidTr="001D5061">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4942E001" w14:textId="77777777" w:rsidR="00D96FB0" w:rsidRPr="001A6F94" w:rsidRDefault="00D96FB0" w:rsidP="007E0C03">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6 - 20 кВ</w:t>
            </w:r>
          </w:p>
        </w:tc>
        <w:tc>
          <w:tcPr>
            <w:tcW w:w="1134" w:type="dxa"/>
            <w:tcBorders>
              <w:top w:val="nil"/>
              <w:left w:val="nil"/>
              <w:bottom w:val="single" w:sz="4" w:space="0" w:color="auto"/>
              <w:right w:val="single" w:sz="4" w:space="0" w:color="auto"/>
            </w:tcBorders>
            <w:shd w:val="clear" w:color="auto" w:fill="auto"/>
            <w:vAlign w:val="center"/>
            <w:hideMark/>
          </w:tcPr>
          <w:p w14:paraId="1CAEE973"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134,2</w:t>
            </w:r>
          </w:p>
        </w:tc>
        <w:tc>
          <w:tcPr>
            <w:tcW w:w="1166" w:type="dxa"/>
            <w:tcBorders>
              <w:top w:val="nil"/>
              <w:left w:val="nil"/>
              <w:bottom w:val="single" w:sz="4" w:space="0" w:color="auto"/>
              <w:right w:val="single" w:sz="4" w:space="0" w:color="auto"/>
            </w:tcBorders>
            <w:shd w:val="clear" w:color="auto" w:fill="auto"/>
            <w:vAlign w:val="center"/>
            <w:hideMark/>
          </w:tcPr>
          <w:p w14:paraId="7D3E9F6A"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125,6</w:t>
            </w:r>
          </w:p>
        </w:tc>
        <w:tc>
          <w:tcPr>
            <w:tcW w:w="1056" w:type="dxa"/>
            <w:tcBorders>
              <w:top w:val="nil"/>
              <w:left w:val="nil"/>
              <w:bottom w:val="single" w:sz="4" w:space="0" w:color="auto"/>
              <w:right w:val="single" w:sz="4" w:space="0" w:color="auto"/>
            </w:tcBorders>
            <w:shd w:val="clear" w:color="auto" w:fill="auto"/>
            <w:vAlign w:val="center"/>
            <w:hideMark/>
          </w:tcPr>
          <w:p w14:paraId="6676A003"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116,0</w:t>
            </w:r>
          </w:p>
        </w:tc>
        <w:tc>
          <w:tcPr>
            <w:tcW w:w="1089" w:type="dxa"/>
            <w:tcBorders>
              <w:top w:val="nil"/>
              <w:left w:val="nil"/>
              <w:bottom w:val="single" w:sz="4" w:space="0" w:color="auto"/>
              <w:right w:val="single" w:sz="4" w:space="0" w:color="auto"/>
            </w:tcBorders>
            <w:shd w:val="clear" w:color="auto" w:fill="auto"/>
            <w:vAlign w:val="center"/>
            <w:hideMark/>
          </w:tcPr>
          <w:p w14:paraId="6FE592B1"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104,2</w:t>
            </w:r>
          </w:p>
        </w:tc>
        <w:tc>
          <w:tcPr>
            <w:tcW w:w="1263" w:type="dxa"/>
            <w:tcBorders>
              <w:top w:val="nil"/>
              <w:left w:val="nil"/>
              <w:bottom w:val="single" w:sz="4" w:space="0" w:color="auto"/>
              <w:right w:val="single" w:sz="4" w:space="0" w:color="auto"/>
            </w:tcBorders>
            <w:vAlign w:val="center"/>
          </w:tcPr>
          <w:p w14:paraId="553976F4"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101,8</w:t>
            </w:r>
          </w:p>
        </w:tc>
      </w:tr>
      <w:tr w:rsidR="00D96FB0" w:rsidRPr="001A6F94" w14:paraId="0FF7C3D9" w14:textId="77777777" w:rsidTr="001D5061">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312FF22F" w14:textId="77777777" w:rsidR="00D96FB0" w:rsidRPr="001A6F94" w:rsidRDefault="00D96FB0" w:rsidP="007E0C03">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0,4 кВ</w:t>
            </w:r>
          </w:p>
        </w:tc>
        <w:tc>
          <w:tcPr>
            <w:tcW w:w="1134" w:type="dxa"/>
            <w:tcBorders>
              <w:top w:val="nil"/>
              <w:left w:val="nil"/>
              <w:bottom w:val="single" w:sz="4" w:space="0" w:color="auto"/>
              <w:right w:val="single" w:sz="4" w:space="0" w:color="auto"/>
            </w:tcBorders>
            <w:shd w:val="clear" w:color="auto" w:fill="auto"/>
            <w:vAlign w:val="center"/>
            <w:hideMark/>
          </w:tcPr>
          <w:p w14:paraId="1F7E0813"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57,5</w:t>
            </w:r>
          </w:p>
        </w:tc>
        <w:tc>
          <w:tcPr>
            <w:tcW w:w="1166" w:type="dxa"/>
            <w:tcBorders>
              <w:top w:val="nil"/>
              <w:left w:val="nil"/>
              <w:bottom w:val="single" w:sz="4" w:space="0" w:color="auto"/>
              <w:right w:val="single" w:sz="4" w:space="0" w:color="auto"/>
            </w:tcBorders>
            <w:shd w:val="clear" w:color="auto" w:fill="auto"/>
            <w:vAlign w:val="center"/>
            <w:hideMark/>
          </w:tcPr>
          <w:p w14:paraId="41088610"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53,9</w:t>
            </w:r>
          </w:p>
        </w:tc>
        <w:tc>
          <w:tcPr>
            <w:tcW w:w="1056" w:type="dxa"/>
            <w:tcBorders>
              <w:top w:val="nil"/>
              <w:left w:val="nil"/>
              <w:bottom w:val="single" w:sz="4" w:space="0" w:color="auto"/>
              <w:right w:val="single" w:sz="4" w:space="0" w:color="auto"/>
            </w:tcBorders>
            <w:shd w:val="clear" w:color="auto" w:fill="auto"/>
            <w:vAlign w:val="center"/>
            <w:hideMark/>
          </w:tcPr>
          <w:p w14:paraId="7F0BE063"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49,7</w:t>
            </w:r>
          </w:p>
        </w:tc>
        <w:tc>
          <w:tcPr>
            <w:tcW w:w="1089" w:type="dxa"/>
            <w:tcBorders>
              <w:top w:val="nil"/>
              <w:left w:val="nil"/>
              <w:bottom w:val="single" w:sz="4" w:space="0" w:color="auto"/>
              <w:right w:val="single" w:sz="4" w:space="0" w:color="auto"/>
            </w:tcBorders>
            <w:shd w:val="clear" w:color="auto" w:fill="auto"/>
            <w:vAlign w:val="center"/>
            <w:hideMark/>
          </w:tcPr>
          <w:p w14:paraId="05AC283C"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44,7</w:t>
            </w:r>
          </w:p>
        </w:tc>
        <w:tc>
          <w:tcPr>
            <w:tcW w:w="1263" w:type="dxa"/>
            <w:tcBorders>
              <w:top w:val="nil"/>
              <w:left w:val="nil"/>
              <w:bottom w:val="single" w:sz="4" w:space="0" w:color="auto"/>
              <w:right w:val="single" w:sz="4" w:space="0" w:color="auto"/>
            </w:tcBorders>
            <w:vAlign w:val="center"/>
          </w:tcPr>
          <w:p w14:paraId="3890396C"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42,8</w:t>
            </w:r>
          </w:p>
        </w:tc>
      </w:tr>
      <w:tr w:rsidR="00D96FB0" w:rsidRPr="001A6F94" w14:paraId="5021CC6E" w14:textId="77777777" w:rsidTr="001D5061">
        <w:trPr>
          <w:trHeight w:val="315"/>
        </w:trPr>
        <w:tc>
          <w:tcPr>
            <w:tcW w:w="2544" w:type="dxa"/>
            <w:tcBorders>
              <w:top w:val="nil"/>
              <w:left w:val="single" w:sz="4" w:space="0" w:color="auto"/>
              <w:bottom w:val="single" w:sz="4" w:space="0" w:color="auto"/>
              <w:right w:val="single" w:sz="4" w:space="0" w:color="auto"/>
            </w:tcBorders>
            <w:shd w:val="clear" w:color="000000" w:fill="EBF1DE"/>
            <w:noWrap/>
            <w:vAlign w:val="center"/>
            <w:hideMark/>
          </w:tcPr>
          <w:p w14:paraId="2F21069E" w14:textId="77777777" w:rsidR="00D96FB0" w:rsidRPr="001A6F94" w:rsidRDefault="00D96FB0" w:rsidP="007E0C03">
            <w:pPr>
              <w:spacing w:after="0" w:line="240" w:lineRule="auto"/>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SAIFI:</w:t>
            </w:r>
          </w:p>
        </w:tc>
        <w:tc>
          <w:tcPr>
            <w:tcW w:w="1134" w:type="dxa"/>
            <w:tcBorders>
              <w:top w:val="nil"/>
              <w:left w:val="nil"/>
              <w:bottom w:val="single" w:sz="4" w:space="0" w:color="auto"/>
              <w:right w:val="single" w:sz="4" w:space="0" w:color="auto"/>
            </w:tcBorders>
            <w:shd w:val="clear" w:color="000000" w:fill="EBF1DE"/>
            <w:noWrap/>
            <w:vAlign w:val="center"/>
            <w:hideMark/>
          </w:tcPr>
          <w:p w14:paraId="6950E89F" w14:textId="77777777" w:rsidR="00D96FB0" w:rsidRPr="001A6F94" w:rsidRDefault="00D96FB0" w:rsidP="007E0C03">
            <w:pPr>
              <w:spacing w:after="0" w:line="240" w:lineRule="auto"/>
              <w:jc w:val="center"/>
              <w:rPr>
                <w:rFonts w:ascii="Times New Roman" w:eastAsia="Times New Roman" w:hAnsi="Times New Roman" w:cs="Times New Roman"/>
                <w:b/>
                <w:bCs/>
                <w:color w:val="000000"/>
                <w:lang w:val="uk-UA"/>
              </w:rPr>
            </w:pPr>
            <w:r w:rsidRPr="001A6F94">
              <w:rPr>
                <w:rFonts w:ascii="Times New Roman" w:eastAsia="Times New Roman" w:hAnsi="Times New Roman" w:cs="Times New Roman"/>
                <w:b/>
                <w:bCs/>
                <w:color w:val="000000"/>
              </w:rPr>
              <w:t>7,</w:t>
            </w:r>
            <w:r w:rsidRPr="001A6F94">
              <w:rPr>
                <w:rFonts w:ascii="Times New Roman" w:eastAsia="Times New Roman" w:hAnsi="Times New Roman" w:cs="Times New Roman"/>
                <w:b/>
                <w:bCs/>
                <w:color w:val="000000"/>
                <w:lang w:val="uk-UA"/>
              </w:rPr>
              <w:t>33</w:t>
            </w:r>
          </w:p>
        </w:tc>
        <w:tc>
          <w:tcPr>
            <w:tcW w:w="1166" w:type="dxa"/>
            <w:tcBorders>
              <w:top w:val="nil"/>
              <w:left w:val="nil"/>
              <w:bottom w:val="single" w:sz="4" w:space="0" w:color="auto"/>
              <w:right w:val="single" w:sz="4" w:space="0" w:color="auto"/>
            </w:tcBorders>
            <w:shd w:val="clear" w:color="000000" w:fill="EBF1DE"/>
            <w:noWrap/>
            <w:vAlign w:val="center"/>
            <w:hideMark/>
          </w:tcPr>
          <w:p w14:paraId="5FF90064" w14:textId="77777777" w:rsidR="00D96FB0" w:rsidRPr="001A6F94" w:rsidRDefault="00D96FB0" w:rsidP="007E0C03">
            <w:pPr>
              <w:spacing w:after="0" w:line="240" w:lineRule="auto"/>
              <w:jc w:val="center"/>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6,</w:t>
            </w:r>
            <w:r w:rsidRPr="001A6F94">
              <w:rPr>
                <w:rFonts w:ascii="Times New Roman" w:eastAsia="Times New Roman" w:hAnsi="Times New Roman" w:cs="Times New Roman"/>
                <w:b/>
                <w:bCs/>
                <w:color w:val="000000"/>
                <w:lang w:val="uk-UA"/>
              </w:rPr>
              <w:t>6</w:t>
            </w:r>
            <w:r w:rsidRPr="001A6F94">
              <w:rPr>
                <w:rFonts w:ascii="Times New Roman" w:eastAsia="Times New Roman" w:hAnsi="Times New Roman" w:cs="Times New Roman"/>
                <w:b/>
                <w:bCs/>
                <w:color w:val="000000"/>
              </w:rPr>
              <w:t>9</w:t>
            </w:r>
          </w:p>
        </w:tc>
        <w:tc>
          <w:tcPr>
            <w:tcW w:w="1056" w:type="dxa"/>
            <w:tcBorders>
              <w:top w:val="nil"/>
              <w:left w:val="nil"/>
              <w:bottom w:val="single" w:sz="4" w:space="0" w:color="auto"/>
              <w:right w:val="single" w:sz="4" w:space="0" w:color="auto"/>
            </w:tcBorders>
            <w:shd w:val="clear" w:color="000000" w:fill="EBF1DE"/>
            <w:noWrap/>
            <w:vAlign w:val="center"/>
            <w:hideMark/>
          </w:tcPr>
          <w:p w14:paraId="6E90D3FE" w14:textId="77777777" w:rsidR="00D96FB0" w:rsidRPr="001A6F94" w:rsidRDefault="00D96FB0" w:rsidP="007E0C03">
            <w:pPr>
              <w:spacing w:after="0" w:line="240" w:lineRule="auto"/>
              <w:jc w:val="center"/>
              <w:rPr>
                <w:rFonts w:ascii="Times New Roman" w:eastAsia="Times New Roman" w:hAnsi="Times New Roman" w:cs="Times New Roman"/>
                <w:b/>
                <w:bCs/>
                <w:color w:val="000000"/>
                <w:lang w:val="uk-UA"/>
              </w:rPr>
            </w:pPr>
            <w:r w:rsidRPr="001A6F94">
              <w:rPr>
                <w:rFonts w:ascii="Times New Roman" w:eastAsia="Times New Roman" w:hAnsi="Times New Roman" w:cs="Times New Roman"/>
                <w:b/>
                <w:bCs/>
                <w:color w:val="000000"/>
              </w:rPr>
              <w:t>6,</w:t>
            </w:r>
            <w:r w:rsidRPr="001A6F94">
              <w:rPr>
                <w:rFonts w:ascii="Times New Roman" w:eastAsia="Times New Roman" w:hAnsi="Times New Roman" w:cs="Times New Roman"/>
                <w:b/>
                <w:bCs/>
                <w:color w:val="000000"/>
                <w:lang w:val="uk-UA"/>
              </w:rPr>
              <w:t>55</w:t>
            </w:r>
          </w:p>
        </w:tc>
        <w:tc>
          <w:tcPr>
            <w:tcW w:w="1089" w:type="dxa"/>
            <w:tcBorders>
              <w:top w:val="nil"/>
              <w:left w:val="nil"/>
              <w:bottom w:val="single" w:sz="4" w:space="0" w:color="auto"/>
              <w:right w:val="single" w:sz="4" w:space="0" w:color="auto"/>
            </w:tcBorders>
            <w:shd w:val="clear" w:color="000000" w:fill="EBF1DE"/>
            <w:noWrap/>
            <w:vAlign w:val="center"/>
            <w:hideMark/>
          </w:tcPr>
          <w:p w14:paraId="4521A50B" w14:textId="77777777" w:rsidR="00D96FB0" w:rsidRPr="001A6F94" w:rsidRDefault="00D96FB0" w:rsidP="007E0C03">
            <w:pPr>
              <w:spacing w:after="0" w:line="240" w:lineRule="auto"/>
              <w:jc w:val="center"/>
              <w:rPr>
                <w:rFonts w:ascii="Times New Roman" w:eastAsia="Times New Roman" w:hAnsi="Times New Roman" w:cs="Times New Roman"/>
                <w:b/>
                <w:bCs/>
                <w:color w:val="000000"/>
                <w:lang w:val="uk-UA"/>
              </w:rPr>
            </w:pPr>
            <w:r w:rsidRPr="001A6F94">
              <w:rPr>
                <w:rFonts w:ascii="Times New Roman" w:eastAsia="Times New Roman" w:hAnsi="Times New Roman" w:cs="Times New Roman"/>
                <w:b/>
                <w:bCs/>
                <w:color w:val="000000"/>
              </w:rPr>
              <w:t>6,</w:t>
            </w:r>
            <w:r w:rsidRPr="001A6F94">
              <w:rPr>
                <w:rFonts w:ascii="Times New Roman" w:eastAsia="Times New Roman" w:hAnsi="Times New Roman" w:cs="Times New Roman"/>
                <w:b/>
                <w:bCs/>
                <w:color w:val="000000"/>
                <w:lang w:val="uk-UA"/>
              </w:rPr>
              <w:t>34</w:t>
            </w:r>
          </w:p>
        </w:tc>
        <w:tc>
          <w:tcPr>
            <w:tcW w:w="1263" w:type="dxa"/>
            <w:tcBorders>
              <w:top w:val="nil"/>
              <w:left w:val="nil"/>
              <w:bottom w:val="single" w:sz="4" w:space="0" w:color="auto"/>
              <w:right w:val="single" w:sz="4" w:space="0" w:color="auto"/>
            </w:tcBorders>
            <w:shd w:val="clear" w:color="000000" w:fill="EBF1DE"/>
            <w:vAlign w:val="center"/>
          </w:tcPr>
          <w:p w14:paraId="36C574E2" w14:textId="77777777" w:rsidR="00D96FB0" w:rsidRPr="001A6F94" w:rsidRDefault="00D96FB0" w:rsidP="007E0C03">
            <w:pPr>
              <w:spacing w:after="0" w:line="240" w:lineRule="auto"/>
              <w:jc w:val="center"/>
              <w:rPr>
                <w:rFonts w:ascii="Times New Roman" w:eastAsia="Times New Roman" w:hAnsi="Times New Roman" w:cs="Times New Roman"/>
                <w:b/>
                <w:bCs/>
                <w:color w:val="000000"/>
                <w:lang w:val="uk-UA"/>
              </w:rPr>
            </w:pPr>
            <w:r w:rsidRPr="001A6F94">
              <w:rPr>
                <w:rFonts w:ascii="Times New Roman" w:eastAsia="Times New Roman" w:hAnsi="Times New Roman" w:cs="Times New Roman"/>
                <w:b/>
                <w:bCs/>
                <w:color w:val="000000"/>
                <w:lang w:val="uk-UA"/>
              </w:rPr>
              <w:t>5,80</w:t>
            </w:r>
          </w:p>
        </w:tc>
      </w:tr>
      <w:tr w:rsidR="00D96FB0" w:rsidRPr="001A6F94" w14:paraId="7B9E7AF0" w14:textId="77777777" w:rsidTr="001D5061">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3BAC78FE" w14:textId="77777777" w:rsidR="00D96FB0" w:rsidRPr="001A6F94" w:rsidRDefault="00D96FB0" w:rsidP="007E0C03">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110 / 154 кВ</w:t>
            </w:r>
          </w:p>
        </w:tc>
        <w:tc>
          <w:tcPr>
            <w:tcW w:w="1134" w:type="dxa"/>
            <w:tcBorders>
              <w:top w:val="nil"/>
              <w:left w:val="nil"/>
              <w:bottom w:val="single" w:sz="4" w:space="0" w:color="auto"/>
              <w:right w:val="single" w:sz="4" w:space="0" w:color="auto"/>
            </w:tcBorders>
            <w:shd w:val="clear" w:color="auto" w:fill="auto"/>
            <w:vAlign w:val="center"/>
            <w:hideMark/>
          </w:tcPr>
          <w:p w14:paraId="5E08B011"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w:t>
            </w:r>
          </w:p>
        </w:tc>
        <w:tc>
          <w:tcPr>
            <w:tcW w:w="1166" w:type="dxa"/>
            <w:tcBorders>
              <w:top w:val="nil"/>
              <w:left w:val="nil"/>
              <w:bottom w:val="single" w:sz="4" w:space="0" w:color="auto"/>
              <w:right w:val="single" w:sz="4" w:space="0" w:color="auto"/>
            </w:tcBorders>
            <w:shd w:val="clear" w:color="auto" w:fill="auto"/>
            <w:vAlign w:val="center"/>
            <w:hideMark/>
          </w:tcPr>
          <w:p w14:paraId="0E57757D"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w:t>
            </w:r>
          </w:p>
        </w:tc>
        <w:tc>
          <w:tcPr>
            <w:tcW w:w="1056" w:type="dxa"/>
            <w:tcBorders>
              <w:top w:val="nil"/>
              <w:left w:val="nil"/>
              <w:bottom w:val="single" w:sz="4" w:space="0" w:color="auto"/>
              <w:right w:val="single" w:sz="4" w:space="0" w:color="auto"/>
            </w:tcBorders>
            <w:shd w:val="clear" w:color="auto" w:fill="auto"/>
            <w:vAlign w:val="center"/>
            <w:hideMark/>
          </w:tcPr>
          <w:p w14:paraId="4C42F2CF"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w:t>
            </w:r>
          </w:p>
        </w:tc>
        <w:tc>
          <w:tcPr>
            <w:tcW w:w="1089" w:type="dxa"/>
            <w:tcBorders>
              <w:top w:val="nil"/>
              <w:left w:val="nil"/>
              <w:bottom w:val="single" w:sz="4" w:space="0" w:color="auto"/>
              <w:right w:val="single" w:sz="4" w:space="0" w:color="auto"/>
            </w:tcBorders>
            <w:shd w:val="clear" w:color="auto" w:fill="auto"/>
            <w:vAlign w:val="center"/>
            <w:hideMark/>
          </w:tcPr>
          <w:p w14:paraId="3F69C418"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w:t>
            </w:r>
          </w:p>
        </w:tc>
        <w:tc>
          <w:tcPr>
            <w:tcW w:w="1263" w:type="dxa"/>
            <w:tcBorders>
              <w:top w:val="nil"/>
              <w:left w:val="nil"/>
              <w:bottom w:val="single" w:sz="4" w:space="0" w:color="auto"/>
              <w:right w:val="single" w:sz="4" w:space="0" w:color="auto"/>
            </w:tcBorders>
            <w:vAlign w:val="center"/>
          </w:tcPr>
          <w:p w14:paraId="57949ED7"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0</w:t>
            </w:r>
          </w:p>
        </w:tc>
      </w:tr>
      <w:tr w:rsidR="00D96FB0" w:rsidRPr="001A6F94" w14:paraId="3F5D2C8A" w14:textId="77777777" w:rsidTr="001D5061">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09DF4B6B" w14:textId="77777777" w:rsidR="00D96FB0" w:rsidRPr="001A6F94" w:rsidRDefault="00D96FB0" w:rsidP="007E0C03">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27,5 - 35 кВ</w:t>
            </w:r>
          </w:p>
        </w:tc>
        <w:tc>
          <w:tcPr>
            <w:tcW w:w="1134" w:type="dxa"/>
            <w:tcBorders>
              <w:top w:val="nil"/>
              <w:left w:val="nil"/>
              <w:bottom w:val="single" w:sz="4" w:space="0" w:color="auto"/>
              <w:right w:val="single" w:sz="4" w:space="0" w:color="auto"/>
            </w:tcBorders>
            <w:shd w:val="clear" w:color="auto" w:fill="auto"/>
            <w:vAlign w:val="center"/>
            <w:hideMark/>
          </w:tcPr>
          <w:p w14:paraId="5BE513CF"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rPr>
              <w:t>0</w:t>
            </w:r>
            <w:r w:rsidRPr="001A6F94">
              <w:rPr>
                <w:rFonts w:ascii="Times New Roman" w:eastAsia="Times New Roman" w:hAnsi="Times New Roman" w:cs="Times New Roman"/>
                <w:color w:val="000000"/>
                <w:lang w:val="uk-UA"/>
              </w:rPr>
              <w:t>,12</w:t>
            </w:r>
          </w:p>
        </w:tc>
        <w:tc>
          <w:tcPr>
            <w:tcW w:w="1166" w:type="dxa"/>
            <w:tcBorders>
              <w:top w:val="nil"/>
              <w:left w:val="nil"/>
              <w:bottom w:val="single" w:sz="4" w:space="0" w:color="auto"/>
              <w:right w:val="single" w:sz="4" w:space="0" w:color="auto"/>
            </w:tcBorders>
            <w:shd w:val="clear" w:color="auto" w:fill="auto"/>
            <w:vAlign w:val="center"/>
            <w:hideMark/>
          </w:tcPr>
          <w:p w14:paraId="7E35CCB4"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rPr>
              <w:t>0</w:t>
            </w:r>
            <w:r w:rsidRPr="001A6F94">
              <w:rPr>
                <w:rFonts w:ascii="Times New Roman" w:eastAsia="Times New Roman" w:hAnsi="Times New Roman" w:cs="Times New Roman"/>
                <w:color w:val="000000"/>
                <w:lang w:val="uk-UA"/>
              </w:rPr>
              <w:t>,10</w:t>
            </w:r>
          </w:p>
        </w:tc>
        <w:tc>
          <w:tcPr>
            <w:tcW w:w="1056" w:type="dxa"/>
            <w:tcBorders>
              <w:top w:val="nil"/>
              <w:left w:val="nil"/>
              <w:bottom w:val="single" w:sz="4" w:space="0" w:color="auto"/>
              <w:right w:val="single" w:sz="4" w:space="0" w:color="auto"/>
            </w:tcBorders>
            <w:shd w:val="clear" w:color="auto" w:fill="auto"/>
            <w:vAlign w:val="center"/>
            <w:hideMark/>
          </w:tcPr>
          <w:p w14:paraId="70FB13CB"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rPr>
              <w:t>0</w:t>
            </w:r>
            <w:r w:rsidRPr="001A6F94">
              <w:rPr>
                <w:rFonts w:ascii="Times New Roman" w:eastAsia="Times New Roman" w:hAnsi="Times New Roman" w:cs="Times New Roman"/>
                <w:color w:val="000000"/>
                <w:lang w:val="uk-UA"/>
              </w:rPr>
              <w:t>,08</w:t>
            </w:r>
          </w:p>
        </w:tc>
        <w:tc>
          <w:tcPr>
            <w:tcW w:w="1089" w:type="dxa"/>
            <w:tcBorders>
              <w:top w:val="nil"/>
              <w:left w:val="nil"/>
              <w:bottom w:val="single" w:sz="4" w:space="0" w:color="auto"/>
              <w:right w:val="single" w:sz="4" w:space="0" w:color="auto"/>
            </w:tcBorders>
            <w:shd w:val="clear" w:color="auto" w:fill="auto"/>
            <w:vAlign w:val="center"/>
            <w:hideMark/>
          </w:tcPr>
          <w:p w14:paraId="6B333D11"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rPr>
              <w:t>0</w:t>
            </w:r>
            <w:r w:rsidRPr="001A6F94">
              <w:rPr>
                <w:rFonts w:ascii="Times New Roman" w:eastAsia="Times New Roman" w:hAnsi="Times New Roman" w:cs="Times New Roman"/>
                <w:color w:val="000000"/>
                <w:lang w:val="uk-UA"/>
              </w:rPr>
              <w:t>,06</w:t>
            </w:r>
          </w:p>
        </w:tc>
        <w:tc>
          <w:tcPr>
            <w:tcW w:w="1263" w:type="dxa"/>
            <w:tcBorders>
              <w:top w:val="nil"/>
              <w:left w:val="nil"/>
              <w:bottom w:val="single" w:sz="4" w:space="0" w:color="auto"/>
              <w:right w:val="single" w:sz="4" w:space="0" w:color="auto"/>
            </w:tcBorders>
            <w:vAlign w:val="center"/>
          </w:tcPr>
          <w:p w14:paraId="27BAABCA"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0,04</w:t>
            </w:r>
          </w:p>
        </w:tc>
      </w:tr>
      <w:tr w:rsidR="00D96FB0" w:rsidRPr="001A6F94" w14:paraId="61D1888F" w14:textId="77777777" w:rsidTr="001D5061">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748280E6" w14:textId="77777777" w:rsidR="00D96FB0" w:rsidRPr="001A6F94" w:rsidRDefault="00D96FB0" w:rsidP="007E0C03">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6 - 20 кВ</w:t>
            </w:r>
          </w:p>
        </w:tc>
        <w:tc>
          <w:tcPr>
            <w:tcW w:w="1134" w:type="dxa"/>
            <w:tcBorders>
              <w:top w:val="nil"/>
              <w:left w:val="nil"/>
              <w:bottom w:val="single" w:sz="4" w:space="0" w:color="auto"/>
              <w:right w:val="single" w:sz="4" w:space="0" w:color="auto"/>
            </w:tcBorders>
            <w:shd w:val="clear" w:color="auto" w:fill="auto"/>
            <w:noWrap/>
            <w:vAlign w:val="center"/>
            <w:hideMark/>
          </w:tcPr>
          <w:p w14:paraId="7ED95F04"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5,41</w:t>
            </w:r>
          </w:p>
        </w:tc>
        <w:tc>
          <w:tcPr>
            <w:tcW w:w="1166" w:type="dxa"/>
            <w:tcBorders>
              <w:top w:val="nil"/>
              <w:left w:val="nil"/>
              <w:bottom w:val="single" w:sz="4" w:space="0" w:color="auto"/>
              <w:right w:val="single" w:sz="4" w:space="0" w:color="auto"/>
            </w:tcBorders>
            <w:shd w:val="clear" w:color="auto" w:fill="auto"/>
            <w:noWrap/>
            <w:vAlign w:val="center"/>
            <w:hideMark/>
          </w:tcPr>
          <w:p w14:paraId="741F27BE"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4,94</w:t>
            </w:r>
          </w:p>
        </w:tc>
        <w:tc>
          <w:tcPr>
            <w:tcW w:w="1056" w:type="dxa"/>
            <w:tcBorders>
              <w:top w:val="nil"/>
              <w:left w:val="nil"/>
              <w:bottom w:val="single" w:sz="4" w:space="0" w:color="auto"/>
              <w:right w:val="single" w:sz="4" w:space="0" w:color="auto"/>
            </w:tcBorders>
            <w:shd w:val="clear" w:color="auto" w:fill="auto"/>
            <w:noWrap/>
            <w:vAlign w:val="center"/>
            <w:hideMark/>
          </w:tcPr>
          <w:p w14:paraId="6A4497A3"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4,85</w:t>
            </w:r>
          </w:p>
        </w:tc>
        <w:tc>
          <w:tcPr>
            <w:tcW w:w="1089" w:type="dxa"/>
            <w:tcBorders>
              <w:top w:val="nil"/>
              <w:left w:val="nil"/>
              <w:bottom w:val="single" w:sz="4" w:space="0" w:color="auto"/>
              <w:right w:val="single" w:sz="4" w:space="0" w:color="auto"/>
            </w:tcBorders>
            <w:shd w:val="clear" w:color="auto" w:fill="auto"/>
            <w:noWrap/>
            <w:vAlign w:val="center"/>
            <w:hideMark/>
          </w:tcPr>
          <w:p w14:paraId="647A2C8B"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4,71</w:t>
            </w:r>
          </w:p>
        </w:tc>
        <w:tc>
          <w:tcPr>
            <w:tcW w:w="1263" w:type="dxa"/>
            <w:tcBorders>
              <w:top w:val="nil"/>
              <w:left w:val="nil"/>
              <w:bottom w:val="single" w:sz="4" w:space="0" w:color="auto"/>
              <w:right w:val="single" w:sz="4" w:space="0" w:color="auto"/>
            </w:tcBorders>
            <w:vAlign w:val="center"/>
          </w:tcPr>
          <w:p w14:paraId="3E0BB2A7"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4,35</w:t>
            </w:r>
          </w:p>
        </w:tc>
      </w:tr>
      <w:tr w:rsidR="00D96FB0" w:rsidRPr="001A6F94" w14:paraId="7E6F61DD" w14:textId="77777777" w:rsidTr="001D5061">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3E70B243" w14:textId="77777777" w:rsidR="00D96FB0" w:rsidRPr="001A6F94" w:rsidRDefault="00D96FB0" w:rsidP="007E0C03">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0,4 кВ</w:t>
            </w:r>
          </w:p>
        </w:tc>
        <w:tc>
          <w:tcPr>
            <w:tcW w:w="1134" w:type="dxa"/>
            <w:tcBorders>
              <w:top w:val="nil"/>
              <w:left w:val="nil"/>
              <w:bottom w:val="single" w:sz="4" w:space="0" w:color="auto"/>
              <w:right w:val="single" w:sz="4" w:space="0" w:color="auto"/>
            </w:tcBorders>
            <w:shd w:val="clear" w:color="auto" w:fill="auto"/>
            <w:noWrap/>
            <w:vAlign w:val="center"/>
            <w:hideMark/>
          </w:tcPr>
          <w:p w14:paraId="600AD13C"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1,80</w:t>
            </w:r>
          </w:p>
        </w:tc>
        <w:tc>
          <w:tcPr>
            <w:tcW w:w="1166" w:type="dxa"/>
            <w:tcBorders>
              <w:top w:val="nil"/>
              <w:left w:val="nil"/>
              <w:bottom w:val="single" w:sz="4" w:space="0" w:color="auto"/>
              <w:right w:val="single" w:sz="4" w:space="0" w:color="auto"/>
            </w:tcBorders>
            <w:shd w:val="clear" w:color="auto" w:fill="auto"/>
            <w:noWrap/>
            <w:vAlign w:val="center"/>
            <w:hideMark/>
          </w:tcPr>
          <w:p w14:paraId="1A09DBCB"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1,65</w:t>
            </w:r>
          </w:p>
        </w:tc>
        <w:tc>
          <w:tcPr>
            <w:tcW w:w="1056" w:type="dxa"/>
            <w:tcBorders>
              <w:top w:val="nil"/>
              <w:left w:val="nil"/>
              <w:bottom w:val="single" w:sz="4" w:space="0" w:color="auto"/>
              <w:right w:val="single" w:sz="4" w:space="0" w:color="auto"/>
            </w:tcBorders>
            <w:shd w:val="clear" w:color="auto" w:fill="auto"/>
            <w:noWrap/>
            <w:vAlign w:val="center"/>
            <w:hideMark/>
          </w:tcPr>
          <w:p w14:paraId="0741AAEE"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1,62</w:t>
            </w:r>
          </w:p>
        </w:tc>
        <w:tc>
          <w:tcPr>
            <w:tcW w:w="1089" w:type="dxa"/>
            <w:tcBorders>
              <w:top w:val="nil"/>
              <w:left w:val="nil"/>
              <w:bottom w:val="single" w:sz="4" w:space="0" w:color="auto"/>
              <w:right w:val="single" w:sz="4" w:space="0" w:color="auto"/>
            </w:tcBorders>
            <w:shd w:val="clear" w:color="auto" w:fill="auto"/>
            <w:noWrap/>
            <w:vAlign w:val="center"/>
            <w:hideMark/>
          </w:tcPr>
          <w:p w14:paraId="7D471811"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1,57</w:t>
            </w:r>
          </w:p>
        </w:tc>
        <w:tc>
          <w:tcPr>
            <w:tcW w:w="1263" w:type="dxa"/>
            <w:tcBorders>
              <w:top w:val="nil"/>
              <w:left w:val="nil"/>
              <w:bottom w:val="single" w:sz="4" w:space="0" w:color="auto"/>
              <w:right w:val="single" w:sz="4" w:space="0" w:color="auto"/>
            </w:tcBorders>
            <w:vAlign w:val="center"/>
          </w:tcPr>
          <w:p w14:paraId="2B733971"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1,41</w:t>
            </w:r>
          </w:p>
        </w:tc>
      </w:tr>
      <w:tr w:rsidR="00D96FB0" w:rsidRPr="001A6F94" w14:paraId="4043DD3E" w14:textId="77777777" w:rsidTr="001D5061">
        <w:trPr>
          <w:trHeight w:val="315"/>
        </w:trPr>
        <w:tc>
          <w:tcPr>
            <w:tcW w:w="2544" w:type="dxa"/>
            <w:tcBorders>
              <w:top w:val="nil"/>
              <w:left w:val="single" w:sz="4" w:space="0" w:color="auto"/>
              <w:bottom w:val="single" w:sz="4" w:space="0" w:color="auto"/>
              <w:right w:val="single" w:sz="4" w:space="0" w:color="auto"/>
            </w:tcBorders>
            <w:shd w:val="clear" w:color="000000" w:fill="EBF1DE"/>
            <w:noWrap/>
            <w:vAlign w:val="center"/>
            <w:hideMark/>
          </w:tcPr>
          <w:p w14:paraId="120A55DF" w14:textId="77777777" w:rsidR="00D96FB0" w:rsidRPr="001A6F94" w:rsidRDefault="00D96FB0" w:rsidP="007E0C03">
            <w:pPr>
              <w:spacing w:after="0" w:line="240" w:lineRule="auto"/>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MAIFI:</w:t>
            </w:r>
          </w:p>
        </w:tc>
        <w:tc>
          <w:tcPr>
            <w:tcW w:w="1134" w:type="dxa"/>
            <w:tcBorders>
              <w:top w:val="nil"/>
              <w:left w:val="nil"/>
              <w:bottom w:val="single" w:sz="4" w:space="0" w:color="auto"/>
              <w:right w:val="single" w:sz="4" w:space="0" w:color="auto"/>
            </w:tcBorders>
            <w:shd w:val="clear" w:color="000000" w:fill="EBF1DE"/>
            <w:noWrap/>
            <w:vAlign w:val="center"/>
            <w:hideMark/>
          </w:tcPr>
          <w:p w14:paraId="14862DD6" w14:textId="77777777" w:rsidR="00D96FB0" w:rsidRPr="001A6F94" w:rsidRDefault="00D96FB0" w:rsidP="007E0C03">
            <w:pPr>
              <w:spacing w:after="0" w:line="240" w:lineRule="auto"/>
              <w:jc w:val="center"/>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0,161</w:t>
            </w:r>
          </w:p>
        </w:tc>
        <w:tc>
          <w:tcPr>
            <w:tcW w:w="1166" w:type="dxa"/>
            <w:tcBorders>
              <w:top w:val="nil"/>
              <w:left w:val="nil"/>
              <w:bottom w:val="single" w:sz="4" w:space="0" w:color="auto"/>
              <w:right w:val="single" w:sz="4" w:space="0" w:color="auto"/>
            </w:tcBorders>
            <w:shd w:val="clear" w:color="000000" w:fill="EBF1DE"/>
            <w:noWrap/>
            <w:vAlign w:val="center"/>
            <w:hideMark/>
          </w:tcPr>
          <w:p w14:paraId="7A993212" w14:textId="77777777" w:rsidR="00D96FB0" w:rsidRPr="001A6F94" w:rsidRDefault="00D96FB0" w:rsidP="007E0C03">
            <w:pPr>
              <w:spacing w:after="0" w:line="240" w:lineRule="auto"/>
              <w:jc w:val="center"/>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0,152</w:t>
            </w:r>
          </w:p>
        </w:tc>
        <w:tc>
          <w:tcPr>
            <w:tcW w:w="1056" w:type="dxa"/>
            <w:tcBorders>
              <w:top w:val="nil"/>
              <w:left w:val="nil"/>
              <w:bottom w:val="single" w:sz="4" w:space="0" w:color="auto"/>
              <w:right w:val="single" w:sz="4" w:space="0" w:color="auto"/>
            </w:tcBorders>
            <w:shd w:val="clear" w:color="000000" w:fill="EBF1DE"/>
            <w:noWrap/>
            <w:vAlign w:val="center"/>
            <w:hideMark/>
          </w:tcPr>
          <w:p w14:paraId="6222D9BE" w14:textId="77777777" w:rsidR="00D96FB0" w:rsidRPr="001A6F94" w:rsidRDefault="00D96FB0" w:rsidP="007E0C03">
            <w:pPr>
              <w:spacing w:after="0" w:line="240" w:lineRule="auto"/>
              <w:jc w:val="center"/>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0,143</w:t>
            </w:r>
          </w:p>
        </w:tc>
        <w:tc>
          <w:tcPr>
            <w:tcW w:w="1089" w:type="dxa"/>
            <w:tcBorders>
              <w:top w:val="nil"/>
              <w:left w:val="nil"/>
              <w:bottom w:val="single" w:sz="4" w:space="0" w:color="auto"/>
              <w:right w:val="single" w:sz="4" w:space="0" w:color="auto"/>
            </w:tcBorders>
            <w:shd w:val="clear" w:color="000000" w:fill="EBF1DE"/>
            <w:noWrap/>
            <w:vAlign w:val="center"/>
            <w:hideMark/>
          </w:tcPr>
          <w:p w14:paraId="6E083BF1" w14:textId="77777777" w:rsidR="00D96FB0" w:rsidRPr="001A6F94" w:rsidRDefault="00D96FB0" w:rsidP="007E0C03">
            <w:pPr>
              <w:spacing w:after="0" w:line="240" w:lineRule="auto"/>
              <w:jc w:val="center"/>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0,127</w:t>
            </w:r>
          </w:p>
        </w:tc>
        <w:tc>
          <w:tcPr>
            <w:tcW w:w="1263" w:type="dxa"/>
            <w:tcBorders>
              <w:top w:val="nil"/>
              <w:left w:val="nil"/>
              <w:bottom w:val="single" w:sz="4" w:space="0" w:color="auto"/>
              <w:right w:val="single" w:sz="4" w:space="0" w:color="auto"/>
            </w:tcBorders>
            <w:shd w:val="clear" w:color="000000" w:fill="EBF1DE"/>
            <w:vAlign w:val="center"/>
          </w:tcPr>
          <w:p w14:paraId="4CF0784C" w14:textId="77777777" w:rsidR="00D96FB0" w:rsidRPr="001A6F94" w:rsidRDefault="00D96FB0" w:rsidP="007E0C03">
            <w:pPr>
              <w:spacing w:after="0" w:line="240" w:lineRule="auto"/>
              <w:jc w:val="center"/>
              <w:rPr>
                <w:rFonts w:ascii="Times New Roman" w:eastAsia="Times New Roman" w:hAnsi="Times New Roman" w:cs="Times New Roman"/>
                <w:b/>
                <w:bCs/>
                <w:color w:val="000000"/>
                <w:lang w:val="uk-UA"/>
              </w:rPr>
            </w:pPr>
            <w:r w:rsidRPr="001A6F94">
              <w:rPr>
                <w:rFonts w:ascii="Times New Roman" w:eastAsia="Times New Roman" w:hAnsi="Times New Roman" w:cs="Times New Roman"/>
                <w:b/>
                <w:bCs/>
                <w:color w:val="000000"/>
                <w:lang w:val="uk-UA"/>
              </w:rPr>
              <w:t>0,118</w:t>
            </w:r>
          </w:p>
        </w:tc>
      </w:tr>
      <w:tr w:rsidR="00D96FB0" w:rsidRPr="001A6F94" w14:paraId="4475E745" w14:textId="77777777" w:rsidTr="001D5061">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068B6101" w14:textId="77777777" w:rsidR="00D96FB0" w:rsidRPr="001A6F94" w:rsidRDefault="00D96FB0" w:rsidP="007E0C03">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110 / 154 кВ</w:t>
            </w:r>
          </w:p>
        </w:tc>
        <w:tc>
          <w:tcPr>
            <w:tcW w:w="1134" w:type="dxa"/>
            <w:tcBorders>
              <w:top w:val="nil"/>
              <w:left w:val="nil"/>
              <w:bottom w:val="single" w:sz="4" w:space="0" w:color="auto"/>
              <w:right w:val="single" w:sz="4" w:space="0" w:color="auto"/>
            </w:tcBorders>
            <w:shd w:val="clear" w:color="auto" w:fill="auto"/>
            <w:noWrap/>
            <w:vAlign w:val="center"/>
            <w:hideMark/>
          </w:tcPr>
          <w:p w14:paraId="43CE54F6"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w:t>
            </w:r>
          </w:p>
        </w:tc>
        <w:tc>
          <w:tcPr>
            <w:tcW w:w="1166" w:type="dxa"/>
            <w:tcBorders>
              <w:top w:val="nil"/>
              <w:left w:val="nil"/>
              <w:bottom w:val="single" w:sz="4" w:space="0" w:color="auto"/>
              <w:right w:val="single" w:sz="4" w:space="0" w:color="auto"/>
            </w:tcBorders>
            <w:shd w:val="clear" w:color="auto" w:fill="auto"/>
            <w:noWrap/>
            <w:vAlign w:val="center"/>
            <w:hideMark/>
          </w:tcPr>
          <w:p w14:paraId="5D9E32BD"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w:t>
            </w:r>
          </w:p>
        </w:tc>
        <w:tc>
          <w:tcPr>
            <w:tcW w:w="1056" w:type="dxa"/>
            <w:tcBorders>
              <w:top w:val="nil"/>
              <w:left w:val="nil"/>
              <w:bottom w:val="single" w:sz="4" w:space="0" w:color="auto"/>
              <w:right w:val="single" w:sz="4" w:space="0" w:color="auto"/>
            </w:tcBorders>
            <w:shd w:val="clear" w:color="auto" w:fill="auto"/>
            <w:noWrap/>
            <w:vAlign w:val="center"/>
            <w:hideMark/>
          </w:tcPr>
          <w:p w14:paraId="190D608B"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w:t>
            </w:r>
          </w:p>
        </w:tc>
        <w:tc>
          <w:tcPr>
            <w:tcW w:w="1089" w:type="dxa"/>
            <w:tcBorders>
              <w:top w:val="nil"/>
              <w:left w:val="nil"/>
              <w:bottom w:val="single" w:sz="4" w:space="0" w:color="auto"/>
              <w:right w:val="single" w:sz="4" w:space="0" w:color="auto"/>
            </w:tcBorders>
            <w:shd w:val="clear" w:color="auto" w:fill="auto"/>
            <w:noWrap/>
            <w:vAlign w:val="center"/>
            <w:hideMark/>
          </w:tcPr>
          <w:p w14:paraId="313D6CD8"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w:t>
            </w:r>
          </w:p>
        </w:tc>
        <w:tc>
          <w:tcPr>
            <w:tcW w:w="1263" w:type="dxa"/>
            <w:tcBorders>
              <w:top w:val="nil"/>
              <w:left w:val="nil"/>
              <w:bottom w:val="single" w:sz="4" w:space="0" w:color="auto"/>
              <w:right w:val="single" w:sz="4" w:space="0" w:color="auto"/>
            </w:tcBorders>
            <w:vAlign w:val="center"/>
          </w:tcPr>
          <w:p w14:paraId="1C8564BA"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0</w:t>
            </w:r>
          </w:p>
        </w:tc>
      </w:tr>
      <w:tr w:rsidR="00D96FB0" w:rsidRPr="001A6F94" w14:paraId="6AF6AAF6" w14:textId="77777777" w:rsidTr="001D5061">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7A3628A4" w14:textId="77777777" w:rsidR="00D96FB0" w:rsidRPr="001A6F94" w:rsidRDefault="00D96FB0" w:rsidP="007E0C03">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27,5 - 35 кВ</w:t>
            </w:r>
          </w:p>
        </w:tc>
        <w:tc>
          <w:tcPr>
            <w:tcW w:w="1134" w:type="dxa"/>
            <w:tcBorders>
              <w:top w:val="nil"/>
              <w:left w:val="nil"/>
              <w:bottom w:val="single" w:sz="4" w:space="0" w:color="auto"/>
              <w:right w:val="single" w:sz="4" w:space="0" w:color="auto"/>
            </w:tcBorders>
            <w:shd w:val="clear" w:color="auto" w:fill="auto"/>
            <w:noWrap/>
            <w:vAlign w:val="center"/>
            <w:hideMark/>
          </w:tcPr>
          <w:p w14:paraId="0FEE499B"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w:t>
            </w:r>
          </w:p>
        </w:tc>
        <w:tc>
          <w:tcPr>
            <w:tcW w:w="1166" w:type="dxa"/>
            <w:tcBorders>
              <w:top w:val="nil"/>
              <w:left w:val="nil"/>
              <w:bottom w:val="single" w:sz="4" w:space="0" w:color="auto"/>
              <w:right w:val="single" w:sz="4" w:space="0" w:color="auto"/>
            </w:tcBorders>
            <w:shd w:val="clear" w:color="auto" w:fill="auto"/>
            <w:noWrap/>
            <w:vAlign w:val="center"/>
            <w:hideMark/>
          </w:tcPr>
          <w:p w14:paraId="438A73D5"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w:t>
            </w:r>
          </w:p>
        </w:tc>
        <w:tc>
          <w:tcPr>
            <w:tcW w:w="1056" w:type="dxa"/>
            <w:tcBorders>
              <w:top w:val="nil"/>
              <w:left w:val="nil"/>
              <w:bottom w:val="single" w:sz="4" w:space="0" w:color="auto"/>
              <w:right w:val="single" w:sz="4" w:space="0" w:color="auto"/>
            </w:tcBorders>
            <w:shd w:val="clear" w:color="auto" w:fill="auto"/>
            <w:noWrap/>
            <w:vAlign w:val="center"/>
            <w:hideMark/>
          </w:tcPr>
          <w:p w14:paraId="318A98E2"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w:t>
            </w:r>
          </w:p>
        </w:tc>
        <w:tc>
          <w:tcPr>
            <w:tcW w:w="1089" w:type="dxa"/>
            <w:tcBorders>
              <w:top w:val="nil"/>
              <w:left w:val="nil"/>
              <w:bottom w:val="single" w:sz="4" w:space="0" w:color="auto"/>
              <w:right w:val="single" w:sz="4" w:space="0" w:color="auto"/>
            </w:tcBorders>
            <w:shd w:val="clear" w:color="auto" w:fill="auto"/>
            <w:noWrap/>
            <w:vAlign w:val="center"/>
            <w:hideMark/>
          </w:tcPr>
          <w:p w14:paraId="2D17DC29"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w:t>
            </w:r>
          </w:p>
        </w:tc>
        <w:tc>
          <w:tcPr>
            <w:tcW w:w="1263" w:type="dxa"/>
            <w:tcBorders>
              <w:top w:val="nil"/>
              <w:left w:val="nil"/>
              <w:bottom w:val="single" w:sz="4" w:space="0" w:color="auto"/>
              <w:right w:val="single" w:sz="4" w:space="0" w:color="auto"/>
            </w:tcBorders>
            <w:vAlign w:val="center"/>
          </w:tcPr>
          <w:p w14:paraId="0765E45E"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0</w:t>
            </w:r>
          </w:p>
        </w:tc>
      </w:tr>
      <w:tr w:rsidR="00D96FB0" w:rsidRPr="001A6F94" w14:paraId="62DA382A" w14:textId="77777777" w:rsidTr="001D5061">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14097DC8" w14:textId="77777777" w:rsidR="00D96FB0" w:rsidRPr="001A6F94" w:rsidRDefault="00D96FB0" w:rsidP="007E0C03">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6 - 20 кВ</w:t>
            </w:r>
          </w:p>
        </w:tc>
        <w:tc>
          <w:tcPr>
            <w:tcW w:w="1134" w:type="dxa"/>
            <w:tcBorders>
              <w:top w:val="nil"/>
              <w:left w:val="nil"/>
              <w:bottom w:val="single" w:sz="4" w:space="0" w:color="auto"/>
              <w:right w:val="single" w:sz="4" w:space="0" w:color="auto"/>
            </w:tcBorders>
            <w:shd w:val="clear" w:color="auto" w:fill="auto"/>
            <w:noWrap/>
            <w:vAlign w:val="center"/>
            <w:hideMark/>
          </w:tcPr>
          <w:p w14:paraId="4CEC1E01"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0,161</w:t>
            </w:r>
          </w:p>
        </w:tc>
        <w:tc>
          <w:tcPr>
            <w:tcW w:w="1166" w:type="dxa"/>
            <w:tcBorders>
              <w:top w:val="nil"/>
              <w:left w:val="nil"/>
              <w:bottom w:val="single" w:sz="4" w:space="0" w:color="auto"/>
              <w:right w:val="single" w:sz="4" w:space="0" w:color="auto"/>
            </w:tcBorders>
            <w:shd w:val="clear" w:color="auto" w:fill="auto"/>
            <w:noWrap/>
            <w:vAlign w:val="center"/>
            <w:hideMark/>
          </w:tcPr>
          <w:p w14:paraId="1947E77B"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0,152</w:t>
            </w:r>
          </w:p>
        </w:tc>
        <w:tc>
          <w:tcPr>
            <w:tcW w:w="1056" w:type="dxa"/>
            <w:tcBorders>
              <w:top w:val="nil"/>
              <w:left w:val="nil"/>
              <w:bottom w:val="single" w:sz="4" w:space="0" w:color="auto"/>
              <w:right w:val="single" w:sz="4" w:space="0" w:color="auto"/>
            </w:tcBorders>
            <w:shd w:val="clear" w:color="auto" w:fill="auto"/>
            <w:noWrap/>
            <w:vAlign w:val="center"/>
            <w:hideMark/>
          </w:tcPr>
          <w:p w14:paraId="7688085C"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0,143</w:t>
            </w:r>
          </w:p>
        </w:tc>
        <w:tc>
          <w:tcPr>
            <w:tcW w:w="1089" w:type="dxa"/>
            <w:tcBorders>
              <w:top w:val="nil"/>
              <w:left w:val="nil"/>
              <w:bottom w:val="single" w:sz="4" w:space="0" w:color="auto"/>
              <w:right w:val="single" w:sz="4" w:space="0" w:color="auto"/>
            </w:tcBorders>
            <w:shd w:val="clear" w:color="auto" w:fill="auto"/>
            <w:noWrap/>
            <w:vAlign w:val="center"/>
            <w:hideMark/>
          </w:tcPr>
          <w:p w14:paraId="5BB5B7D8"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0,127</w:t>
            </w:r>
          </w:p>
        </w:tc>
        <w:tc>
          <w:tcPr>
            <w:tcW w:w="1263" w:type="dxa"/>
            <w:tcBorders>
              <w:top w:val="nil"/>
              <w:left w:val="nil"/>
              <w:bottom w:val="single" w:sz="4" w:space="0" w:color="auto"/>
              <w:right w:val="single" w:sz="4" w:space="0" w:color="auto"/>
            </w:tcBorders>
            <w:vAlign w:val="center"/>
          </w:tcPr>
          <w:p w14:paraId="655AAE36"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0,118</w:t>
            </w:r>
          </w:p>
        </w:tc>
      </w:tr>
      <w:tr w:rsidR="00D96FB0" w:rsidRPr="001A6F94" w14:paraId="2C87AD0A" w14:textId="77777777" w:rsidTr="001D5061">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68A98855" w14:textId="77777777" w:rsidR="00D96FB0" w:rsidRPr="001A6F94" w:rsidRDefault="00D96FB0" w:rsidP="007E0C03">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0,4 кВ</w:t>
            </w:r>
          </w:p>
        </w:tc>
        <w:tc>
          <w:tcPr>
            <w:tcW w:w="1134" w:type="dxa"/>
            <w:tcBorders>
              <w:top w:val="nil"/>
              <w:left w:val="nil"/>
              <w:bottom w:val="single" w:sz="4" w:space="0" w:color="auto"/>
              <w:right w:val="single" w:sz="4" w:space="0" w:color="auto"/>
            </w:tcBorders>
            <w:shd w:val="clear" w:color="auto" w:fill="auto"/>
            <w:noWrap/>
            <w:vAlign w:val="center"/>
            <w:hideMark/>
          </w:tcPr>
          <w:p w14:paraId="018A3382"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rPr>
              <w:t>0</w:t>
            </w:r>
            <w:r w:rsidRPr="001A6F94">
              <w:rPr>
                <w:rFonts w:ascii="Times New Roman" w:eastAsia="Times New Roman" w:hAnsi="Times New Roman" w:cs="Times New Roman"/>
                <w:color w:val="000000"/>
                <w:lang w:val="uk-UA"/>
              </w:rPr>
              <w:t>,004</w:t>
            </w:r>
          </w:p>
        </w:tc>
        <w:tc>
          <w:tcPr>
            <w:tcW w:w="1166" w:type="dxa"/>
            <w:tcBorders>
              <w:top w:val="nil"/>
              <w:left w:val="nil"/>
              <w:bottom w:val="single" w:sz="4" w:space="0" w:color="auto"/>
              <w:right w:val="single" w:sz="4" w:space="0" w:color="auto"/>
            </w:tcBorders>
            <w:shd w:val="clear" w:color="auto" w:fill="auto"/>
            <w:noWrap/>
            <w:vAlign w:val="center"/>
            <w:hideMark/>
          </w:tcPr>
          <w:p w14:paraId="2DE6B075"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rPr>
              <w:t>0</w:t>
            </w:r>
            <w:r w:rsidRPr="001A6F94">
              <w:rPr>
                <w:rFonts w:ascii="Times New Roman" w:eastAsia="Times New Roman" w:hAnsi="Times New Roman" w:cs="Times New Roman"/>
                <w:color w:val="000000"/>
                <w:lang w:val="uk-UA"/>
              </w:rPr>
              <w:t>,003</w:t>
            </w:r>
          </w:p>
        </w:tc>
        <w:tc>
          <w:tcPr>
            <w:tcW w:w="1056" w:type="dxa"/>
            <w:tcBorders>
              <w:top w:val="nil"/>
              <w:left w:val="nil"/>
              <w:bottom w:val="single" w:sz="4" w:space="0" w:color="auto"/>
              <w:right w:val="single" w:sz="4" w:space="0" w:color="auto"/>
            </w:tcBorders>
            <w:shd w:val="clear" w:color="auto" w:fill="auto"/>
            <w:noWrap/>
            <w:vAlign w:val="center"/>
            <w:hideMark/>
          </w:tcPr>
          <w:p w14:paraId="060C551F"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rPr>
              <w:t>0</w:t>
            </w:r>
            <w:r w:rsidRPr="001A6F94">
              <w:rPr>
                <w:rFonts w:ascii="Times New Roman" w:eastAsia="Times New Roman" w:hAnsi="Times New Roman" w:cs="Times New Roman"/>
                <w:color w:val="000000"/>
                <w:lang w:val="uk-UA"/>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222A325C"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rPr>
              <w:t>0</w:t>
            </w:r>
            <w:r w:rsidRPr="001A6F94">
              <w:rPr>
                <w:rFonts w:ascii="Times New Roman" w:eastAsia="Times New Roman" w:hAnsi="Times New Roman" w:cs="Times New Roman"/>
                <w:color w:val="000000"/>
                <w:lang w:val="uk-UA"/>
              </w:rPr>
              <w:t>,015</w:t>
            </w:r>
          </w:p>
        </w:tc>
        <w:tc>
          <w:tcPr>
            <w:tcW w:w="1263" w:type="dxa"/>
            <w:tcBorders>
              <w:top w:val="nil"/>
              <w:left w:val="nil"/>
              <w:bottom w:val="single" w:sz="4" w:space="0" w:color="auto"/>
              <w:right w:val="single" w:sz="4" w:space="0" w:color="auto"/>
            </w:tcBorders>
            <w:vAlign w:val="center"/>
          </w:tcPr>
          <w:p w14:paraId="47DAB612"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0,01</w:t>
            </w:r>
          </w:p>
        </w:tc>
      </w:tr>
      <w:tr w:rsidR="00D96FB0" w:rsidRPr="001A6F94" w14:paraId="6DAF2BF8" w14:textId="77777777" w:rsidTr="001D5061">
        <w:trPr>
          <w:trHeight w:val="315"/>
        </w:trPr>
        <w:tc>
          <w:tcPr>
            <w:tcW w:w="2544" w:type="dxa"/>
            <w:tcBorders>
              <w:top w:val="nil"/>
              <w:left w:val="single" w:sz="4" w:space="0" w:color="auto"/>
              <w:bottom w:val="single" w:sz="4" w:space="0" w:color="auto"/>
              <w:right w:val="single" w:sz="4" w:space="0" w:color="auto"/>
            </w:tcBorders>
            <w:shd w:val="clear" w:color="000000" w:fill="EBF1DE"/>
            <w:noWrap/>
            <w:vAlign w:val="center"/>
            <w:hideMark/>
          </w:tcPr>
          <w:p w14:paraId="6C06285B" w14:textId="77777777" w:rsidR="00D96FB0" w:rsidRPr="001A6F94" w:rsidRDefault="00D96FB0" w:rsidP="007E0C03">
            <w:pPr>
              <w:spacing w:after="0" w:line="240" w:lineRule="auto"/>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rPr>
              <w:t>ENS, тис. кВт*год:</w:t>
            </w:r>
          </w:p>
        </w:tc>
        <w:tc>
          <w:tcPr>
            <w:tcW w:w="1134" w:type="dxa"/>
            <w:tcBorders>
              <w:top w:val="nil"/>
              <w:left w:val="nil"/>
              <w:bottom w:val="single" w:sz="4" w:space="0" w:color="auto"/>
              <w:right w:val="single" w:sz="4" w:space="0" w:color="auto"/>
            </w:tcBorders>
            <w:shd w:val="clear" w:color="000000" w:fill="EBF1DE"/>
            <w:noWrap/>
            <w:vAlign w:val="center"/>
            <w:hideMark/>
          </w:tcPr>
          <w:p w14:paraId="523A5476" w14:textId="77777777" w:rsidR="00D96FB0" w:rsidRPr="001A6F94" w:rsidRDefault="00D96FB0" w:rsidP="007E0C03">
            <w:pPr>
              <w:spacing w:after="0" w:line="240" w:lineRule="auto"/>
              <w:jc w:val="center"/>
              <w:rPr>
                <w:rFonts w:ascii="Times New Roman" w:eastAsia="Times New Roman" w:hAnsi="Times New Roman" w:cs="Times New Roman"/>
                <w:b/>
                <w:bCs/>
                <w:color w:val="000000"/>
                <w:lang w:val="uk-UA"/>
              </w:rPr>
            </w:pPr>
            <w:r w:rsidRPr="001A6F94">
              <w:rPr>
                <w:rFonts w:ascii="Times New Roman" w:eastAsia="Times New Roman" w:hAnsi="Times New Roman" w:cs="Times New Roman"/>
                <w:b/>
                <w:bCs/>
                <w:color w:val="000000"/>
                <w:lang w:val="uk-UA"/>
              </w:rPr>
              <w:t>1276,1</w:t>
            </w:r>
          </w:p>
        </w:tc>
        <w:tc>
          <w:tcPr>
            <w:tcW w:w="1166" w:type="dxa"/>
            <w:tcBorders>
              <w:top w:val="nil"/>
              <w:left w:val="nil"/>
              <w:bottom w:val="single" w:sz="4" w:space="0" w:color="auto"/>
              <w:right w:val="single" w:sz="4" w:space="0" w:color="auto"/>
            </w:tcBorders>
            <w:shd w:val="clear" w:color="000000" w:fill="EBF1DE"/>
            <w:noWrap/>
            <w:vAlign w:val="center"/>
            <w:hideMark/>
          </w:tcPr>
          <w:p w14:paraId="22C70990" w14:textId="77777777" w:rsidR="00D96FB0" w:rsidRPr="001A6F94" w:rsidRDefault="00D96FB0" w:rsidP="007E0C03">
            <w:pPr>
              <w:spacing w:after="0" w:line="240" w:lineRule="auto"/>
              <w:jc w:val="center"/>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lang w:val="uk-UA"/>
              </w:rPr>
              <w:t>1102</w:t>
            </w:r>
            <w:r w:rsidRPr="001A6F94">
              <w:rPr>
                <w:rFonts w:ascii="Times New Roman" w:eastAsia="Times New Roman" w:hAnsi="Times New Roman" w:cs="Times New Roman"/>
                <w:b/>
                <w:bCs/>
                <w:color w:val="000000"/>
              </w:rPr>
              <w:t>,6</w:t>
            </w:r>
          </w:p>
        </w:tc>
        <w:tc>
          <w:tcPr>
            <w:tcW w:w="1056" w:type="dxa"/>
            <w:tcBorders>
              <w:top w:val="nil"/>
              <w:left w:val="nil"/>
              <w:bottom w:val="single" w:sz="4" w:space="0" w:color="auto"/>
              <w:right w:val="single" w:sz="4" w:space="0" w:color="auto"/>
            </w:tcBorders>
            <w:shd w:val="clear" w:color="000000" w:fill="EBF1DE"/>
            <w:noWrap/>
            <w:vAlign w:val="center"/>
            <w:hideMark/>
          </w:tcPr>
          <w:p w14:paraId="48C692DB" w14:textId="77777777" w:rsidR="00D96FB0" w:rsidRPr="001A6F94" w:rsidRDefault="00D96FB0" w:rsidP="007E0C03">
            <w:pPr>
              <w:spacing w:after="0" w:line="240" w:lineRule="auto"/>
              <w:jc w:val="center"/>
              <w:rPr>
                <w:rFonts w:ascii="Times New Roman" w:eastAsia="Times New Roman" w:hAnsi="Times New Roman" w:cs="Times New Roman"/>
                <w:b/>
                <w:bCs/>
                <w:color w:val="000000"/>
                <w:lang w:val="uk-UA"/>
              </w:rPr>
            </w:pPr>
            <w:r w:rsidRPr="001A6F94">
              <w:rPr>
                <w:rFonts w:ascii="Times New Roman" w:eastAsia="Times New Roman" w:hAnsi="Times New Roman" w:cs="Times New Roman"/>
                <w:b/>
                <w:bCs/>
                <w:color w:val="000000"/>
                <w:lang w:val="uk-UA"/>
              </w:rPr>
              <w:t>1077,0</w:t>
            </w:r>
          </w:p>
        </w:tc>
        <w:tc>
          <w:tcPr>
            <w:tcW w:w="1089" w:type="dxa"/>
            <w:tcBorders>
              <w:top w:val="nil"/>
              <w:left w:val="nil"/>
              <w:bottom w:val="single" w:sz="4" w:space="0" w:color="auto"/>
              <w:right w:val="single" w:sz="4" w:space="0" w:color="auto"/>
            </w:tcBorders>
            <w:shd w:val="clear" w:color="000000" w:fill="EBF1DE"/>
            <w:noWrap/>
            <w:vAlign w:val="center"/>
            <w:hideMark/>
          </w:tcPr>
          <w:p w14:paraId="04FCC895" w14:textId="77777777" w:rsidR="00D96FB0" w:rsidRPr="001A6F94" w:rsidRDefault="00D96FB0" w:rsidP="007E0C03">
            <w:pPr>
              <w:spacing w:after="0" w:line="240" w:lineRule="auto"/>
              <w:jc w:val="center"/>
              <w:rPr>
                <w:rFonts w:ascii="Times New Roman" w:eastAsia="Times New Roman" w:hAnsi="Times New Roman" w:cs="Times New Roman"/>
                <w:b/>
                <w:bCs/>
                <w:color w:val="000000"/>
              </w:rPr>
            </w:pPr>
            <w:r w:rsidRPr="001A6F94">
              <w:rPr>
                <w:rFonts w:ascii="Times New Roman" w:eastAsia="Times New Roman" w:hAnsi="Times New Roman" w:cs="Times New Roman"/>
                <w:b/>
                <w:bCs/>
                <w:color w:val="000000"/>
                <w:lang w:val="uk-UA"/>
              </w:rPr>
              <w:t>1052</w:t>
            </w:r>
            <w:r w:rsidRPr="001A6F94">
              <w:rPr>
                <w:rFonts w:ascii="Times New Roman" w:eastAsia="Times New Roman" w:hAnsi="Times New Roman" w:cs="Times New Roman"/>
                <w:b/>
                <w:bCs/>
                <w:color w:val="000000"/>
              </w:rPr>
              <w:t>,7</w:t>
            </w:r>
          </w:p>
        </w:tc>
        <w:tc>
          <w:tcPr>
            <w:tcW w:w="1263" w:type="dxa"/>
            <w:tcBorders>
              <w:top w:val="nil"/>
              <w:left w:val="nil"/>
              <w:bottom w:val="single" w:sz="4" w:space="0" w:color="auto"/>
              <w:right w:val="single" w:sz="4" w:space="0" w:color="auto"/>
            </w:tcBorders>
            <w:shd w:val="clear" w:color="000000" w:fill="EBF1DE"/>
            <w:vAlign w:val="center"/>
          </w:tcPr>
          <w:p w14:paraId="70A7BA9E" w14:textId="77777777" w:rsidR="00D96FB0" w:rsidRPr="001A6F94" w:rsidRDefault="00D96FB0" w:rsidP="007E0C03">
            <w:pPr>
              <w:spacing w:after="0" w:line="240" w:lineRule="auto"/>
              <w:jc w:val="center"/>
              <w:rPr>
                <w:rFonts w:ascii="Times New Roman" w:eastAsia="Times New Roman" w:hAnsi="Times New Roman" w:cs="Times New Roman"/>
                <w:b/>
                <w:bCs/>
                <w:color w:val="000000"/>
                <w:lang w:val="uk-UA"/>
              </w:rPr>
            </w:pPr>
            <w:r w:rsidRPr="001A6F94">
              <w:rPr>
                <w:rFonts w:ascii="Times New Roman" w:eastAsia="Times New Roman" w:hAnsi="Times New Roman" w:cs="Times New Roman"/>
                <w:b/>
                <w:bCs/>
                <w:color w:val="000000"/>
                <w:lang w:val="uk-UA"/>
              </w:rPr>
              <w:t>1041,2</w:t>
            </w:r>
          </w:p>
        </w:tc>
      </w:tr>
      <w:tr w:rsidR="00D96FB0" w:rsidRPr="001A6F94" w14:paraId="77862418" w14:textId="77777777" w:rsidTr="001D5061">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7436AA93" w14:textId="77777777" w:rsidR="00D96FB0" w:rsidRPr="001A6F94" w:rsidRDefault="00D96FB0" w:rsidP="007E0C03">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110 / 154 кВ</w:t>
            </w:r>
          </w:p>
        </w:tc>
        <w:tc>
          <w:tcPr>
            <w:tcW w:w="1134" w:type="dxa"/>
            <w:tcBorders>
              <w:top w:val="nil"/>
              <w:left w:val="nil"/>
              <w:bottom w:val="single" w:sz="4" w:space="0" w:color="auto"/>
              <w:right w:val="single" w:sz="4" w:space="0" w:color="auto"/>
            </w:tcBorders>
            <w:shd w:val="clear" w:color="auto" w:fill="auto"/>
            <w:vAlign w:val="center"/>
            <w:hideMark/>
          </w:tcPr>
          <w:p w14:paraId="083760CA"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33,8</w:t>
            </w:r>
          </w:p>
        </w:tc>
        <w:tc>
          <w:tcPr>
            <w:tcW w:w="1166" w:type="dxa"/>
            <w:tcBorders>
              <w:top w:val="nil"/>
              <w:left w:val="nil"/>
              <w:bottom w:val="single" w:sz="4" w:space="0" w:color="auto"/>
              <w:right w:val="single" w:sz="4" w:space="0" w:color="auto"/>
            </w:tcBorders>
            <w:shd w:val="clear" w:color="auto" w:fill="auto"/>
            <w:vAlign w:val="center"/>
            <w:hideMark/>
          </w:tcPr>
          <w:p w14:paraId="4F88E66C"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30,5</w:t>
            </w:r>
          </w:p>
        </w:tc>
        <w:tc>
          <w:tcPr>
            <w:tcW w:w="1056" w:type="dxa"/>
            <w:tcBorders>
              <w:top w:val="nil"/>
              <w:left w:val="nil"/>
              <w:bottom w:val="single" w:sz="4" w:space="0" w:color="auto"/>
              <w:right w:val="single" w:sz="4" w:space="0" w:color="auto"/>
            </w:tcBorders>
            <w:shd w:val="clear" w:color="auto" w:fill="auto"/>
            <w:vAlign w:val="center"/>
            <w:hideMark/>
          </w:tcPr>
          <w:p w14:paraId="51FC8A2F"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28,4</w:t>
            </w:r>
          </w:p>
        </w:tc>
        <w:tc>
          <w:tcPr>
            <w:tcW w:w="1089" w:type="dxa"/>
            <w:tcBorders>
              <w:top w:val="nil"/>
              <w:left w:val="nil"/>
              <w:bottom w:val="single" w:sz="4" w:space="0" w:color="auto"/>
              <w:right w:val="single" w:sz="4" w:space="0" w:color="auto"/>
            </w:tcBorders>
            <w:shd w:val="clear" w:color="auto" w:fill="auto"/>
            <w:vAlign w:val="center"/>
            <w:hideMark/>
          </w:tcPr>
          <w:p w14:paraId="604E1BD1"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26,8</w:t>
            </w:r>
          </w:p>
        </w:tc>
        <w:tc>
          <w:tcPr>
            <w:tcW w:w="1263" w:type="dxa"/>
            <w:tcBorders>
              <w:top w:val="nil"/>
              <w:left w:val="nil"/>
              <w:bottom w:val="single" w:sz="4" w:space="0" w:color="auto"/>
              <w:right w:val="single" w:sz="4" w:space="0" w:color="auto"/>
            </w:tcBorders>
            <w:vAlign w:val="center"/>
          </w:tcPr>
          <w:p w14:paraId="2F8E0C99"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24,1</w:t>
            </w:r>
          </w:p>
        </w:tc>
      </w:tr>
      <w:tr w:rsidR="00D96FB0" w:rsidRPr="001A6F94" w14:paraId="5E9AD610" w14:textId="77777777" w:rsidTr="001D5061">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702396BD" w14:textId="77777777" w:rsidR="00D96FB0" w:rsidRPr="001A6F94" w:rsidRDefault="00D96FB0" w:rsidP="007E0C03">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27,5 - 35 кВ</w:t>
            </w:r>
          </w:p>
        </w:tc>
        <w:tc>
          <w:tcPr>
            <w:tcW w:w="1134" w:type="dxa"/>
            <w:tcBorders>
              <w:top w:val="nil"/>
              <w:left w:val="nil"/>
              <w:bottom w:val="single" w:sz="4" w:space="0" w:color="auto"/>
              <w:right w:val="single" w:sz="4" w:space="0" w:color="auto"/>
            </w:tcBorders>
            <w:shd w:val="clear" w:color="auto" w:fill="auto"/>
            <w:vAlign w:val="center"/>
            <w:hideMark/>
          </w:tcPr>
          <w:p w14:paraId="1A8889F4"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100,6</w:t>
            </w:r>
          </w:p>
        </w:tc>
        <w:tc>
          <w:tcPr>
            <w:tcW w:w="1166" w:type="dxa"/>
            <w:tcBorders>
              <w:top w:val="nil"/>
              <w:left w:val="nil"/>
              <w:bottom w:val="single" w:sz="4" w:space="0" w:color="auto"/>
              <w:right w:val="single" w:sz="4" w:space="0" w:color="auto"/>
            </w:tcBorders>
            <w:shd w:val="clear" w:color="auto" w:fill="auto"/>
            <w:vAlign w:val="center"/>
            <w:hideMark/>
          </w:tcPr>
          <w:p w14:paraId="0321243F"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97,5</w:t>
            </w:r>
          </w:p>
        </w:tc>
        <w:tc>
          <w:tcPr>
            <w:tcW w:w="1056" w:type="dxa"/>
            <w:tcBorders>
              <w:top w:val="nil"/>
              <w:left w:val="nil"/>
              <w:bottom w:val="single" w:sz="4" w:space="0" w:color="auto"/>
              <w:right w:val="single" w:sz="4" w:space="0" w:color="auto"/>
            </w:tcBorders>
            <w:shd w:val="clear" w:color="auto" w:fill="auto"/>
            <w:vAlign w:val="center"/>
            <w:hideMark/>
          </w:tcPr>
          <w:p w14:paraId="297826C2"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95,8</w:t>
            </w:r>
          </w:p>
        </w:tc>
        <w:tc>
          <w:tcPr>
            <w:tcW w:w="1089" w:type="dxa"/>
            <w:tcBorders>
              <w:top w:val="nil"/>
              <w:left w:val="nil"/>
              <w:bottom w:val="single" w:sz="4" w:space="0" w:color="auto"/>
              <w:right w:val="single" w:sz="4" w:space="0" w:color="auto"/>
            </w:tcBorders>
            <w:shd w:val="clear" w:color="auto" w:fill="auto"/>
            <w:vAlign w:val="center"/>
            <w:hideMark/>
          </w:tcPr>
          <w:p w14:paraId="017397DB"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93,2</w:t>
            </w:r>
          </w:p>
        </w:tc>
        <w:tc>
          <w:tcPr>
            <w:tcW w:w="1263" w:type="dxa"/>
            <w:tcBorders>
              <w:top w:val="nil"/>
              <w:left w:val="nil"/>
              <w:bottom w:val="single" w:sz="4" w:space="0" w:color="auto"/>
              <w:right w:val="single" w:sz="4" w:space="0" w:color="auto"/>
            </w:tcBorders>
            <w:vAlign w:val="center"/>
          </w:tcPr>
          <w:p w14:paraId="4A955997"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91,4</w:t>
            </w:r>
          </w:p>
        </w:tc>
      </w:tr>
      <w:tr w:rsidR="00D96FB0" w:rsidRPr="001A6F94" w14:paraId="486F1705" w14:textId="77777777" w:rsidTr="001D5061">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751311CE" w14:textId="77777777" w:rsidR="00D96FB0" w:rsidRPr="001A6F94" w:rsidRDefault="00D96FB0" w:rsidP="007E0C03">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6 - 20 кВ</w:t>
            </w:r>
          </w:p>
        </w:tc>
        <w:tc>
          <w:tcPr>
            <w:tcW w:w="1134" w:type="dxa"/>
            <w:tcBorders>
              <w:top w:val="nil"/>
              <w:left w:val="nil"/>
              <w:bottom w:val="single" w:sz="4" w:space="0" w:color="auto"/>
              <w:right w:val="single" w:sz="4" w:space="0" w:color="auto"/>
            </w:tcBorders>
            <w:shd w:val="clear" w:color="auto" w:fill="auto"/>
            <w:vAlign w:val="center"/>
            <w:hideMark/>
          </w:tcPr>
          <w:p w14:paraId="518ECE5A"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833,4</w:t>
            </w:r>
          </w:p>
        </w:tc>
        <w:tc>
          <w:tcPr>
            <w:tcW w:w="1166" w:type="dxa"/>
            <w:tcBorders>
              <w:top w:val="nil"/>
              <w:left w:val="nil"/>
              <w:bottom w:val="single" w:sz="4" w:space="0" w:color="auto"/>
              <w:right w:val="single" w:sz="4" w:space="0" w:color="auto"/>
            </w:tcBorders>
            <w:shd w:val="clear" w:color="auto" w:fill="auto"/>
            <w:vAlign w:val="center"/>
            <w:hideMark/>
          </w:tcPr>
          <w:p w14:paraId="6E8F2D0E"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711,5</w:t>
            </w:r>
          </w:p>
        </w:tc>
        <w:tc>
          <w:tcPr>
            <w:tcW w:w="1056" w:type="dxa"/>
            <w:tcBorders>
              <w:top w:val="nil"/>
              <w:left w:val="nil"/>
              <w:bottom w:val="single" w:sz="4" w:space="0" w:color="auto"/>
              <w:right w:val="single" w:sz="4" w:space="0" w:color="auto"/>
            </w:tcBorders>
            <w:shd w:val="clear" w:color="auto" w:fill="auto"/>
            <w:vAlign w:val="center"/>
            <w:hideMark/>
          </w:tcPr>
          <w:p w14:paraId="05C0748A"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695,5</w:t>
            </w:r>
          </w:p>
        </w:tc>
        <w:tc>
          <w:tcPr>
            <w:tcW w:w="1089" w:type="dxa"/>
            <w:tcBorders>
              <w:top w:val="nil"/>
              <w:left w:val="nil"/>
              <w:bottom w:val="single" w:sz="4" w:space="0" w:color="auto"/>
              <w:right w:val="single" w:sz="4" w:space="0" w:color="auto"/>
            </w:tcBorders>
            <w:shd w:val="clear" w:color="auto" w:fill="auto"/>
            <w:vAlign w:val="center"/>
            <w:hideMark/>
          </w:tcPr>
          <w:p w14:paraId="43438EC0"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680,9</w:t>
            </w:r>
          </w:p>
        </w:tc>
        <w:tc>
          <w:tcPr>
            <w:tcW w:w="1263" w:type="dxa"/>
            <w:tcBorders>
              <w:top w:val="nil"/>
              <w:left w:val="nil"/>
              <w:bottom w:val="single" w:sz="4" w:space="0" w:color="auto"/>
              <w:right w:val="single" w:sz="4" w:space="0" w:color="auto"/>
            </w:tcBorders>
            <w:vAlign w:val="center"/>
          </w:tcPr>
          <w:p w14:paraId="11C83392"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677,8</w:t>
            </w:r>
          </w:p>
        </w:tc>
      </w:tr>
      <w:tr w:rsidR="00D96FB0" w:rsidRPr="001A6F94" w14:paraId="5975D802" w14:textId="77777777" w:rsidTr="001D5061">
        <w:trPr>
          <w:trHeight w:val="315"/>
        </w:trPr>
        <w:tc>
          <w:tcPr>
            <w:tcW w:w="2544" w:type="dxa"/>
            <w:tcBorders>
              <w:top w:val="nil"/>
              <w:left w:val="single" w:sz="4" w:space="0" w:color="auto"/>
              <w:bottom w:val="single" w:sz="4" w:space="0" w:color="auto"/>
              <w:right w:val="single" w:sz="4" w:space="0" w:color="auto"/>
            </w:tcBorders>
            <w:shd w:val="clear" w:color="auto" w:fill="auto"/>
            <w:vAlign w:val="center"/>
            <w:hideMark/>
          </w:tcPr>
          <w:p w14:paraId="68D2F062" w14:textId="77777777" w:rsidR="00D96FB0" w:rsidRPr="001A6F94" w:rsidRDefault="00D96FB0" w:rsidP="007E0C03">
            <w:pPr>
              <w:spacing w:after="0" w:line="240" w:lineRule="auto"/>
              <w:rPr>
                <w:rFonts w:ascii="Times New Roman" w:eastAsia="Times New Roman" w:hAnsi="Times New Roman" w:cs="Times New Roman"/>
                <w:color w:val="000000"/>
              </w:rPr>
            </w:pPr>
            <w:r w:rsidRPr="001A6F94">
              <w:rPr>
                <w:rFonts w:ascii="Times New Roman" w:eastAsia="Times New Roman" w:hAnsi="Times New Roman" w:cs="Times New Roman"/>
                <w:color w:val="000000"/>
              </w:rPr>
              <w:t>0,4 кВ</w:t>
            </w:r>
          </w:p>
        </w:tc>
        <w:tc>
          <w:tcPr>
            <w:tcW w:w="1134" w:type="dxa"/>
            <w:tcBorders>
              <w:top w:val="nil"/>
              <w:left w:val="nil"/>
              <w:bottom w:val="single" w:sz="4" w:space="0" w:color="auto"/>
              <w:right w:val="single" w:sz="4" w:space="0" w:color="auto"/>
            </w:tcBorders>
            <w:shd w:val="clear" w:color="auto" w:fill="auto"/>
            <w:vAlign w:val="center"/>
            <w:hideMark/>
          </w:tcPr>
          <w:p w14:paraId="7BE96752"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308,3</w:t>
            </w:r>
          </w:p>
        </w:tc>
        <w:tc>
          <w:tcPr>
            <w:tcW w:w="1166" w:type="dxa"/>
            <w:tcBorders>
              <w:top w:val="nil"/>
              <w:left w:val="nil"/>
              <w:bottom w:val="single" w:sz="4" w:space="0" w:color="auto"/>
              <w:right w:val="single" w:sz="4" w:space="0" w:color="auto"/>
            </w:tcBorders>
            <w:shd w:val="clear" w:color="auto" w:fill="auto"/>
            <w:vAlign w:val="center"/>
            <w:hideMark/>
          </w:tcPr>
          <w:p w14:paraId="442DAFD2"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263,1</w:t>
            </w:r>
          </w:p>
        </w:tc>
        <w:tc>
          <w:tcPr>
            <w:tcW w:w="1056" w:type="dxa"/>
            <w:tcBorders>
              <w:top w:val="nil"/>
              <w:left w:val="nil"/>
              <w:bottom w:val="single" w:sz="4" w:space="0" w:color="auto"/>
              <w:right w:val="single" w:sz="4" w:space="0" w:color="auto"/>
            </w:tcBorders>
            <w:shd w:val="clear" w:color="auto" w:fill="auto"/>
            <w:vAlign w:val="center"/>
            <w:hideMark/>
          </w:tcPr>
          <w:p w14:paraId="27BEEF05"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257,3</w:t>
            </w:r>
          </w:p>
        </w:tc>
        <w:tc>
          <w:tcPr>
            <w:tcW w:w="1089" w:type="dxa"/>
            <w:tcBorders>
              <w:top w:val="nil"/>
              <w:left w:val="nil"/>
              <w:bottom w:val="single" w:sz="4" w:space="0" w:color="auto"/>
              <w:right w:val="single" w:sz="4" w:space="0" w:color="auto"/>
            </w:tcBorders>
            <w:shd w:val="clear" w:color="auto" w:fill="auto"/>
            <w:vAlign w:val="center"/>
            <w:hideMark/>
          </w:tcPr>
          <w:p w14:paraId="62E46396" w14:textId="77777777" w:rsidR="00D96FB0" w:rsidRPr="001A6F94" w:rsidRDefault="00D96FB0" w:rsidP="007E0C03">
            <w:pPr>
              <w:spacing w:after="0" w:line="240" w:lineRule="auto"/>
              <w:jc w:val="center"/>
              <w:rPr>
                <w:rFonts w:ascii="Times New Roman" w:eastAsia="Times New Roman" w:hAnsi="Times New Roman" w:cs="Times New Roman"/>
                <w:color w:val="000000"/>
              </w:rPr>
            </w:pPr>
            <w:r w:rsidRPr="001A6F94">
              <w:rPr>
                <w:rFonts w:ascii="Times New Roman" w:eastAsia="Times New Roman" w:hAnsi="Times New Roman" w:cs="Times New Roman"/>
                <w:color w:val="000000"/>
              </w:rPr>
              <w:t>251,8</w:t>
            </w:r>
          </w:p>
        </w:tc>
        <w:tc>
          <w:tcPr>
            <w:tcW w:w="1263" w:type="dxa"/>
            <w:tcBorders>
              <w:top w:val="nil"/>
              <w:left w:val="nil"/>
              <w:bottom w:val="single" w:sz="4" w:space="0" w:color="auto"/>
              <w:right w:val="single" w:sz="4" w:space="0" w:color="auto"/>
            </w:tcBorders>
            <w:vAlign w:val="center"/>
          </w:tcPr>
          <w:p w14:paraId="6ECD6A59" w14:textId="77777777" w:rsidR="00D96FB0" w:rsidRPr="001A6F94" w:rsidRDefault="00D96FB0" w:rsidP="007E0C03">
            <w:pPr>
              <w:spacing w:after="0" w:line="240" w:lineRule="auto"/>
              <w:jc w:val="center"/>
              <w:rPr>
                <w:rFonts w:ascii="Times New Roman" w:eastAsia="Times New Roman" w:hAnsi="Times New Roman" w:cs="Times New Roman"/>
                <w:color w:val="000000"/>
                <w:lang w:val="uk-UA"/>
              </w:rPr>
            </w:pPr>
            <w:r w:rsidRPr="001A6F94">
              <w:rPr>
                <w:rFonts w:ascii="Times New Roman" w:eastAsia="Times New Roman" w:hAnsi="Times New Roman" w:cs="Times New Roman"/>
                <w:color w:val="000000"/>
                <w:lang w:val="uk-UA"/>
              </w:rPr>
              <w:t>247,9</w:t>
            </w:r>
          </w:p>
        </w:tc>
      </w:tr>
    </w:tbl>
    <w:p w14:paraId="18ECB259" w14:textId="77777777" w:rsidR="007E0C03" w:rsidRPr="001A6F94" w:rsidRDefault="007E0C03" w:rsidP="007E0C03">
      <w:pPr>
        <w:spacing w:after="0" w:line="240" w:lineRule="auto"/>
        <w:contextualSpacing/>
        <w:jc w:val="both"/>
        <w:rPr>
          <w:rFonts w:ascii="Times New Roman" w:hAnsi="Times New Roman" w:cs="Times New Roman"/>
          <w:lang w:val="uk-UA"/>
        </w:rPr>
      </w:pPr>
    </w:p>
    <w:p w14:paraId="4B82D035" w14:textId="77777777" w:rsidR="007E0C03" w:rsidRPr="001A6F94" w:rsidRDefault="007E0C03" w:rsidP="007E0C03">
      <w:pPr>
        <w:spacing w:after="0" w:line="240" w:lineRule="auto"/>
        <w:contextualSpacing/>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Підприємство аналізує показники SAIDI, SAIFI для економічної надійності електропостачання об’єктів, планує та виконує заходи, направлені на їх покращення. Детальний перелік заходів, що спрямовані на підвищення показників надійності електропостачання наведено: </w:t>
      </w:r>
    </w:p>
    <w:p w14:paraId="747A4CDB" w14:textId="77777777" w:rsidR="007E0C03" w:rsidRPr="001A6F94" w:rsidRDefault="007E0C03" w:rsidP="00BA05D1">
      <w:pPr>
        <w:pStyle w:val="a7"/>
        <w:numPr>
          <w:ilvl w:val="0"/>
          <w:numId w:val="70"/>
        </w:numPr>
        <w:contextualSpacing/>
        <w:jc w:val="both"/>
        <w:rPr>
          <w:sz w:val="24"/>
          <w:szCs w:val="24"/>
          <w:lang w:val="uk-UA"/>
        </w:rPr>
      </w:pPr>
      <w:r w:rsidRPr="001A6F94">
        <w:rPr>
          <w:sz w:val="24"/>
          <w:szCs w:val="24"/>
          <w:lang w:val="uk-UA"/>
        </w:rPr>
        <w:t>реконструкція електричних мереж 0,4-6-10 кВ (узагальнений перелік заходів для рівня напруги нижче 20 кВ із прив’язкою довідповідних районів та зазначенням відповідного обсягу інвестицій (таблиця 16.5 ст.66);</w:t>
      </w:r>
    </w:p>
    <w:p w14:paraId="12E351F7" w14:textId="583959F5" w:rsidR="007E0C03" w:rsidRPr="001A6F94" w:rsidRDefault="007E0C03" w:rsidP="00BA05D1">
      <w:pPr>
        <w:pStyle w:val="a7"/>
        <w:numPr>
          <w:ilvl w:val="0"/>
          <w:numId w:val="70"/>
        </w:numPr>
        <w:contextualSpacing/>
        <w:jc w:val="both"/>
        <w:rPr>
          <w:sz w:val="24"/>
          <w:szCs w:val="24"/>
          <w:lang w:val="uk-UA"/>
        </w:rPr>
      </w:pPr>
      <w:r w:rsidRPr="001A6F94">
        <w:rPr>
          <w:sz w:val="24"/>
          <w:szCs w:val="24"/>
          <w:lang w:val="uk-UA"/>
        </w:rPr>
        <w:t xml:space="preserve">реконструкція підстанцій та ПЛ (таблиця 8.1 </w:t>
      </w:r>
      <w:r w:rsidR="002E3DE0" w:rsidRPr="001A6F94">
        <w:rPr>
          <w:sz w:val="24"/>
          <w:szCs w:val="24"/>
          <w:lang w:val="uk-UA"/>
        </w:rPr>
        <w:t>«</w:t>
      </w:r>
      <w:r w:rsidRPr="001A6F94">
        <w:rPr>
          <w:sz w:val="24"/>
          <w:szCs w:val="24"/>
        </w:rPr>
        <w:t>Характеристика проблемних вузлів електричних мереж</w:t>
      </w:r>
      <w:r w:rsidR="002E3DE0" w:rsidRPr="001A6F94">
        <w:rPr>
          <w:sz w:val="24"/>
          <w:szCs w:val="24"/>
          <w:lang w:val="uk-UA"/>
        </w:rPr>
        <w:t>»</w:t>
      </w:r>
      <w:r w:rsidRPr="001A6F94">
        <w:rPr>
          <w:sz w:val="24"/>
          <w:szCs w:val="24"/>
          <w:lang w:val="uk-UA"/>
        </w:rPr>
        <w:t xml:space="preserve"> стор.29);</w:t>
      </w:r>
    </w:p>
    <w:p w14:paraId="35CC337E" w14:textId="77777777" w:rsidR="007E0C03" w:rsidRPr="001A6F94" w:rsidRDefault="007E0C03" w:rsidP="00BA05D1">
      <w:pPr>
        <w:pStyle w:val="a7"/>
        <w:numPr>
          <w:ilvl w:val="0"/>
          <w:numId w:val="70"/>
        </w:numPr>
        <w:contextualSpacing/>
        <w:jc w:val="both"/>
        <w:rPr>
          <w:sz w:val="24"/>
          <w:szCs w:val="24"/>
          <w:lang w:val="uk-UA"/>
        </w:rPr>
      </w:pPr>
      <w:r w:rsidRPr="001A6F94">
        <w:rPr>
          <w:sz w:val="24"/>
          <w:szCs w:val="24"/>
          <w:lang w:val="uk-UA"/>
        </w:rPr>
        <w:t>реконструкція та технічне переоснащення існуючих мереж з реконфігурацію мережі зі зміною класу напруги 6/10 кВ, будівництво нових підстанційза сценарієм 2 (ст.151);</w:t>
      </w:r>
    </w:p>
    <w:p w14:paraId="75E03C8A" w14:textId="77777777" w:rsidR="007E0C03" w:rsidRPr="001A6F94" w:rsidRDefault="007E0C03" w:rsidP="00BA05D1">
      <w:pPr>
        <w:pStyle w:val="a7"/>
        <w:numPr>
          <w:ilvl w:val="0"/>
          <w:numId w:val="70"/>
        </w:numPr>
        <w:contextualSpacing/>
        <w:jc w:val="both"/>
        <w:rPr>
          <w:sz w:val="24"/>
          <w:szCs w:val="24"/>
          <w:lang w:val="uk-UA"/>
        </w:rPr>
      </w:pPr>
      <w:r w:rsidRPr="001A6F94">
        <w:rPr>
          <w:sz w:val="24"/>
          <w:szCs w:val="24"/>
          <w:lang w:val="uk-UA"/>
        </w:rPr>
        <w:t xml:space="preserve">своєчасне та якісне виконання технічного обслуговування та </w:t>
      </w:r>
      <w:r w:rsidRPr="001A6F94">
        <w:rPr>
          <w:sz w:val="24"/>
          <w:szCs w:val="24"/>
          <w:lang w:val="uk-UA"/>
        </w:rPr>
        <w:br/>
        <w:t>капітального ремонту обладнання елементів електромереж;</w:t>
      </w:r>
    </w:p>
    <w:p w14:paraId="367F7D2F" w14:textId="77777777" w:rsidR="007E0C03" w:rsidRPr="001A6F94" w:rsidRDefault="007E0C03" w:rsidP="00BA05D1">
      <w:pPr>
        <w:pStyle w:val="a7"/>
        <w:numPr>
          <w:ilvl w:val="0"/>
          <w:numId w:val="70"/>
        </w:numPr>
        <w:contextualSpacing/>
        <w:jc w:val="both"/>
        <w:rPr>
          <w:sz w:val="24"/>
          <w:szCs w:val="24"/>
          <w:lang w:val="uk-UA"/>
        </w:rPr>
      </w:pPr>
      <w:r w:rsidRPr="001A6F94">
        <w:rPr>
          <w:sz w:val="24"/>
          <w:szCs w:val="24"/>
          <w:lang w:val="uk-UA"/>
        </w:rPr>
        <w:t xml:space="preserve">організація завчасного планування ремонтів, їх ретельна підготовка з </w:t>
      </w:r>
      <w:r w:rsidRPr="001A6F94">
        <w:rPr>
          <w:sz w:val="24"/>
          <w:szCs w:val="24"/>
          <w:lang w:val="uk-UA"/>
        </w:rPr>
        <w:br/>
        <w:t>метою зменшення кількості вимкнень та їх тривалості.</w:t>
      </w:r>
    </w:p>
    <w:p w14:paraId="53F24213" w14:textId="77777777" w:rsidR="007E0C03" w:rsidRPr="001A6F94" w:rsidRDefault="007E0C03" w:rsidP="007E0C03">
      <w:pPr>
        <w:spacing w:after="0" w:line="240" w:lineRule="auto"/>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У рамках прийнятих загальних та гарантованих стандартів якості надання послуг основними напрямками можна виділити наступні:</w:t>
      </w:r>
    </w:p>
    <w:p w14:paraId="0FDDB01E" w14:textId="73EB3E93" w:rsidR="007E0C03" w:rsidRPr="001A6F94" w:rsidRDefault="007E3C39" w:rsidP="007E0C03">
      <w:pPr>
        <w:pStyle w:val="a7"/>
        <w:widowControl/>
        <w:numPr>
          <w:ilvl w:val="0"/>
          <w:numId w:val="5"/>
        </w:numPr>
        <w:autoSpaceDE/>
        <w:autoSpaceDN/>
        <w:adjustRightInd/>
        <w:ind w:left="1418" w:hanging="425"/>
        <w:contextualSpacing/>
        <w:jc w:val="both"/>
        <w:rPr>
          <w:sz w:val="24"/>
          <w:szCs w:val="24"/>
          <w:lang w:val="uk-UA"/>
        </w:rPr>
      </w:pPr>
      <w:r w:rsidRPr="001A6F94">
        <w:rPr>
          <w:sz w:val="24"/>
          <w:szCs w:val="24"/>
          <w:lang w:val="uk-UA"/>
        </w:rPr>
        <w:t>р</w:t>
      </w:r>
      <w:r w:rsidR="007E0C03" w:rsidRPr="001A6F94">
        <w:rPr>
          <w:sz w:val="24"/>
          <w:szCs w:val="24"/>
          <w:lang w:val="uk-UA"/>
        </w:rPr>
        <w:t>івень сервісу кол-центру;</w:t>
      </w:r>
    </w:p>
    <w:p w14:paraId="46BA20E0" w14:textId="19D4C257" w:rsidR="007E0C03" w:rsidRPr="001A6F94" w:rsidRDefault="007E3C39" w:rsidP="007E0C03">
      <w:pPr>
        <w:pStyle w:val="a7"/>
        <w:widowControl/>
        <w:numPr>
          <w:ilvl w:val="0"/>
          <w:numId w:val="5"/>
        </w:numPr>
        <w:autoSpaceDE/>
        <w:autoSpaceDN/>
        <w:adjustRightInd/>
        <w:ind w:left="1418" w:hanging="425"/>
        <w:contextualSpacing/>
        <w:jc w:val="both"/>
        <w:rPr>
          <w:sz w:val="24"/>
          <w:szCs w:val="24"/>
          <w:lang w:val="uk-UA"/>
        </w:rPr>
      </w:pPr>
      <w:r w:rsidRPr="001A6F94">
        <w:rPr>
          <w:sz w:val="24"/>
          <w:szCs w:val="24"/>
          <w:lang w:val="uk-UA"/>
        </w:rPr>
        <w:t>у</w:t>
      </w:r>
      <w:r w:rsidR="007E0C03" w:rsidRPr="001A6F94">
        <w:rPr>
          <w:sz w:val="24"/>
          <w:szCs w:val="24"/>
          <w:lang w:val="uk-UA"/>
        </w:rPr>
        <w:t>сунення причин недотримання показників якості електроенергії за результатами розгляду скарги;</w:t>
      </w:r>
    </w:p>
    <w:p w14:paraId="6D8C1122" w14:textId="60E2F999" w:rsidR="007E0C03" w:rsidRPr="001A6F94" w:rsidRDefault="007E3C39" w:rsidP="007E0C03">
      <w:pPr>
        <w:pStyle w:val="a7"/>
        <w:widowControl/>
        <w:numPr>
          <w:ilvl w:val="0"/>
          <w:numId w:val="5"/>
        </w:numPr>
        <w:autoSpaceDE/>
        <w:autoSpaceDN/>
        <w:adjustRightInd/>
        <w:spacing w:after="200"/>
        <w:ind w:left="1418" w:hanging="425"/>
        <w:contextualSpacing/>
        <w:jc w:val="both"/>
        <w:rPr>
          <w:sz w:val="24"/>
          <w:szCs w:val="24"/>
          <w:lang w:val="uk-UA"/>
        </w:rPr>
      </w:pPr>
      <w:r w:rsidRPr="001A6F94">
        <w:rPr>
          <w:sz w:val="24"/>
          <w:szCs w:val="24"/>
          <w:lang w:val="uk-UA"/>
        </w:rPr>
        <w:t>н</w:t>
      </w:r>
      <w:r w:rsidR="007E0C03" w:rsidRPr="001A6F94">
        <w:rPr>
          <w:sz w:val="24"/>
          <w:szCs w:val="24"/>
          <w:lang w:val="uk-UA"/>
        </w:rPr>
        <w:t>алагодження</w:t>
      </w:r>
      <w:r w:rsidR="007E0C03" w:rsidRPr="001A6F94">
        <w:rPr>
          <w:sz w:val="24"/>
          <w:szCs w:val="24"/>
        </w:rPr>
        <w:t xml:space="preserve"> процес</w:t>
      </w:r>
      <w:r w:rsidR="007E0C03" w:rsidRPr="001A6F94">
        <w:rPr>
          <w:sz w:val="24"/>
          <w:szCs w:val="24"/>
          <w:lang w:val="uk-UA"/>
        </w:rPr>
        <w:t>у</w:t>
      </w:r>
      <w:r w:rsidR="007E0C03" w:rsidRPr="001A6F94">
        <w:rPr>
          <w:sz w:val="24"/>
          <w:szCs w:val="24"/>
        </w:rPr>
        <w:t xml:space="preserve"> надання послуг з приєднання відповідно до змін законодавства</w:t>
      </w:r>
      <w:r w:rsidR="007E0C03" w:rsidRPr="001A6F94">
        <w:rPr>
          <w:sz w:val="24"/>
          <w:szCs w:val="24"/>
          <w:lang w:val="uk-UA"/>
        </w:rPr>
        <w:t>;</w:t>
      </w:r>
    </w:p>
    <w:p w14:paraId="317A2470" w14:textId="34658DBD" w:rsidR="007E0C03" w:rsidRPr="001A6F94" w:rsidRDefault="007E3C39" w:rsidP="007E0C03">
      <w:pPr>
        <w:pStyle w:val="a7"/>
        <w:widowControl/>
        <w:numPr>
          <w:ilvl w:val="0"/>
          <w:numId w:val="5"/>
        </w:numPr>
        <w:autoSpaceDE/>
        <w:autoSpaceDN/>
        <w:adjustRightInd/>
        <w:ind w:left="1418" w:hanging="425"/>
        <w:contextualSpacing/>
        <w:jc w:val="both"/>
        <w:rPr>
          <w:sz w:val="24"/>
          <w:szCs w:val="24"/>
          <w:lang w:val="uk-UA"/>
        </w:rPr>
      </w:pPr>
      <w:r w:rsidRPr="001A6F94">
        <w:rPr>
          <w:sz w:val="24"/>
          <w:szCs w:val="24"/>
          <w:lang w:val="uk-UA"/>
        </w:rPr>
        <w:t>в</w:t>
      </w:r>
      <w:r w:rsidR="007E0C03" w:rsidRPr="001A6F94">
        <w:rPr>
          <w:sz w:val="24"/>
          <w:szCs w:val="24"/>
          <w:lang w:val="uk-UA"/>
        </w:rPr>
        <w:t>ідшкодування збитків, завданих внаслідок недотримання показників якості електропостачання.</w:t>
      </w:r>
    </w:p>
    <w:p w14:paraId="35D4A37F" w14:textId="5AA0833B" w:rsidR="007E0C03" w:rsidRPr="001A6F94" w:rsidRDefault="007E0C03" w:rsidP="007E0C03">
      <w:pPr>
        <w:spacing w:after="0" w:line="240" w:lineRule="auto"/>
        <w:ind w:firstLine="708"/>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ПрАТ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 xml:space="preserve">ПЕЕМ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ЦЕК</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 xml:space="preserve"> з метою удосконалення відносин зі споживачами було створено Кол-центр з цілодобовою телефонною лінією, який обслуговує споживачів електроенергії. З 2015 року усі телефонні звернення  споживачів області, які надходили до диспетчера, обслуговуються кол-центром компанії. Наразі в кол-центр звертається понад 10 тисяч споживачів щомісячно. </w:t>
      </w:r>
    </w:p>
    <w:p w14:paraId="39910B90" w14:textId="77777777" w:rsidR="007E0C03" w:rsidRPr="001A6F94" w:rsidRDefault="007E0C03" w:rsidP="007E0C03">
      <w:pPr>
        <w:spacing w:after="0" w:line="240" w:lineRule="auto"/>
        <w:ind w:firstLine="708"/>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Для покращення обслуговування клієнтів було впроваджено інформування про планові вимкнення електропостачання за допомогою сайту товариства. Крім того, споживачі мають нагоду самостійно оцінити роботу компанії та філій через сайт компанії, заповнивши відповідну анкету та залишивши власні пропозиції та зауваження. Покращення якості продукції, робіт і послуг, які надаються клієнту, та управління цим процесом є головним завданням на найближчу перспективу. Першим кроком для досягнень цієї цілі стало створення персонального кабінету клієнта. </w:t>
      </w:r>
    </w:p>
    <w:p w14:paraId="0C7577A5" w14:textId="77777777" w:rsidR="007E0C03" w:rsidRPr="001A6F94" w:rsidRDefault="007E0C03" w:rsidP="007E0C03">
      <w:pPr>
        <w:spacing w:after="0" w:line="240" w:lineRule="auto"/>
        <w:ind w:firstLine="708"/>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У напрямку підвищення рівня задоволеності заплановано провадження систематичного опитування клієнтів щодо якості електропостачання, оперативності реагування на звернення щодо технічного стану мереж, якості надання додаткових послуг, щодо питань повторного підключення, процедури приєднання до мереж компанії.</w:t>
      </w:r>
    </w:p>
    <w:p w14:paraId="117BB0BD" w14:textId="5BC45774" w:rsidR="007E0C03" w:rsidRPr="001A6F94" w:rsidRDefault="007E0C03" w:rsidP="007E0C03">
      <w:pPr>
        <w:spacing w:after="0" w:line="240" w:lineRule="auto"/>
        <w:ind w:firstLine="425"/>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З огляду на новий вид ліцензійної діяльності Товариством було впроваджено додаткові сервіси для побутових споживачів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Особистий кабінет побутового споживача</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 xml:space="preserve"> та передача показів приладів обліку електричної енергії за допомогою програми </w:t>
      </w:r>
      <w:r w:rsidRPr="001A6F94">
        <w:rPr>
          <w:rFonts w:ascii="Times New Roman" w:hAnsi="Times New Roman" w:cs="Times New Roman"/>
          <w:sz w:val="24"/>
          <w:szCs w:val="24"/>
          <w:lang w:val="en-US"/>
        </w:rPr>
        <w:t>VIBER</w:t>
      </w:r>
      <w:r w:rsidRPr="001A6F94">
        <w:rPr>
          <w:rFonts w:ascii="Times New Roman" w:hAnsi="Times New Roman" w:cs="Times New Roman"/>
          <w:sz w:val="24"/>
          <w:szCs w:val="24"/>
          <w:lang w:val="uk-UA"/>
        </w:rPr>
        <w:t>.</w:t>
      </w:r>
    </w:p>
    <w:p w14:paraId="5137F430" w14:textId="77777777" w:rsidR="007E0C03" w:rsidRPr="001A6F94" w:rsidRDefault="007E0C03" w:rsidP="007E0C03">
      <w:pPr>
        <w:spacing w:after="0" w:line="240" w:lineRule="auto"/>
        <w:ind w:firstLine="425"/>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Впровадження зазначених програмних продуктів дозволило зменшити кількість планових нарахувань, покращити коректність розрахунків між учасниками ринку електричної енергії.</w:t>
      </w:r>
    </w:p>
    <w:p w14:paraId="6A9FB1BF" w14:textId="77777777" w:rsidR="007E0C03" w:rsidRPr="001A6F94" w:rsidRDefault="007E0C03" w:rsidP="007E0C03">
      <w:pPr>
        <w:spacing w:after="0" w:line="240" w:lineRule="auto"/>
        <w:ind w:firstLine="425"/>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Також, Товариством організовано роботу сервісного центру для більш якісного та швидкого обслуговування споживачів. Створення сервісного центру вдосконалює комунікацію між структурними підрозділами Товариства, що, в свою чергу, позитивно вплине на вирішення потреб, заяв, звернень споживачів.</w:t>
      </w:r>
    </w:p>
    <w:p w14:paraId="6F27FE16" w14:textId="77777777" w:rsidR="001D5061" w:rsidRPr="001A6F94" w:rsidRDefault="001D5061" w:rsidP="006A42D3">
      <w:pPr>
        <w:pStyle w:val="ab"/>
        <w:rPr>
          <w:lang w:val="uk-UA"/>
        </w:rPr>
      </w:pPr>
    </w:p>
    <w:bookmarkStart w:id="78" w:name="Інформфіксація11"/>
    <w:bookmarkEnd w:id="78"/>
    <w:p w14:paraId="130C98EB" w14:textId="2F33CDD6" w:rsidR="00605E8A" w:rsidRPr="001A6F94" w:rsidRDefault="00C808BF" w:rsidP="00BA05D1">
      <w:pPr>
        <w:pStyle w:val="a7"/>
        <w:numPr>
          <w:ilvl w:val="0"/>
          <w:numId w:val="69"/>
        </w:numPr>
        <w:jc w:val="both"/>
        <w:rPr>
          <w:rStyle w:val="aa"/>
          <w:b/>
          <w:sz w:val="28"/>
          <w:szCs w:val="28"/>
          <w:u w:val="none"/>
          <w:lang w:val="uk-UA"/>
        </w:rPr>
      </w:pPr>
      <w:r w:rsidRPr="001A6F94">
        <w:rPr>
          <w:b/>
          <w:color w:val="FF0000"/>
          <w:sz w:val="28"/>
          <w:szCs w:val="28"/>
          <w:lang w:val="uk-UA"/>
        </w:rPr>
        <w:fldChar w:fldCharType="begin"/>
      </w:r>
      <w:r w:rsidR="00194D5D" w:rsidRPr="001A6F94">
        <w:rPr>
          <w:b/>
          <w:color w:val="FF0000"/>
          <w:sz w:val="28"/>
          <w:szCs w:val="28"/>
          <w:lang w:val="uk-UA"/>
        </w:rPr>
        <w:instrText>HYPERLINK  \l "Інформфіксація11зміст" \o "зміст"</w:instrText>
      </w:r>
      <w:r w:rsidRPr="001A6F94">
        <w:rPr>
          <w:b/>
          <w:color w:val="FF0000"/>
          <w:sz w:val="28"/>
          <w:szCs w:val="28"/>
          <w:lang w:val="uk-UA"/>
        </w:rPr>
        <w:fldChar w:fldCharType="separate"/>
      </w:r>
      <w:r w:rsidR="00605E8A" w:rsidRPr="001A6F94">
        <w:rPr>
          <w:rStyle w:val="aa"/>
          <w:b/>
          <w:sz w:val="28"/>
          <w:szCs w:val="28"/>
          <w:u w:val="none"/>
          <w:lang w:val="uk-UA"/>
        </w:rPr>
        <w:t>Інформація щодо розміщення пристроїв фіксації/аналізу показників якості електроенергії та планів щодо їх встановлення</w:t>
      </w:r>
    </w:p>
    <w:p w14:paraId="655324CB" w14:textId="77777777" w:rsidR="00D019C5" w:rsidRPr="001A6F94" w:rsidRDefault="00C808BF" w:rsidP="00D019C5">
      <w:pPr>
        <w:pStyle w:val="a7"/>
        <w:ind w:left="1080"/>
        <w:rPr>
          <w:b/>
          <w:color w:val="FF0000"/>
          <w:sz w:val="28"/>
          <w:szCs w:val="28"/>
          <w:lang w:val="uk-UA"/>
        </w:rPr>
      </w:pPr>
      <w:r w:rsidRPr="001A6F94">
        <w:rPr>
          <w:b/>
          <w:color w:val="FF0000"/>
          <w:sz w:val="28"/>
          <w:szCs w:val="28"/>
          <w:lang w:val="uk-UA"/>
        </w:rPr>
        <w:fldChar w:fldCharType="end"/>
      </w:r>
    </w:p>
    <w:p w14:paraId="41B76D24" w14:textId="77777777" w:rsidR="00605E8A" w:rsidRPr="001A6F94" w:rsidRDefault="00605E8A" w:rsidP="00605E8A">
      <w:pPr>
        <w:pStyle w:val="a7"/>
        <w:tabs>
          <w:tab w:val="left" w:pos="1134"/>
        </w:tabs>
        <w:ind w:left="0" w:firstLine="720"/>
        <w:contextualSpacing/>
        <w:jc w:val="both"/>
        <w:rPr>
          <w:bCs/>
          <w:sz w:val="24"/>
          <w:szCs w:val="24"/>
          <w:lang w:val="uk-UA" w:eastAsia="ru-RU"/>
        </w:rPr>
      </w:pPr>
      <w:r w:rsidRPr="001A6F94">
        <w:rPr>
          <w:bCs/>
          <w:sz w:val="24"/>
          <w:szCs w:val="24"/>
          <w:lang w:val="uk-UA" w:eastAsia="ru-RU"/>
        </w:rPr>
        <w:t>Категорія заходу (м</w:t>
      </w:r>
      <w:r w:rsidRPr="001A6F94">
        <w:rPr>
          <w:bCs/>
          <w:sz w:val="24"/>
          <w:szCs w:val="24"/>
          <w:lang w:val="uk-UA"/>
        </w:rPr>
        <w:t xml:space="preserve">ета проведення заходу) </w:t>
      </w:r>
      <w:r w:rsidRPr="001A6F94">
        <w:rPr>
          <w:bCs/>
          <w:sz w:val="24"/>
          <w:szCs w:val="24"/>
          <w:lang w:val="uk-UA" w:eastAsia="ru-RU"/>
        </w:rPr>
        <w:t>відповідно до п</w:t>
      </w:r>
      <w:r w:rsidRPr="001A6F94">
        <w:rPr>
          <w:bCs/>
          <w:sz w:val="24"/>
          <w:szCs w:val="24"/>
        </w:rPr>
        <w:t>.</w:t>
      </w:r>
      <w:r w:rsidRPr="001A6F94">
        <w:rPr>
          <w:bCs/>
          <w:sz w:val="24"/>
          <w:szCs w:val="24"/>
          <w:lang w:val="uk-UA"/>
        </w:rPr>
        <w:t>3.2.6 Кодексу систем розподілу:</w:t>
      </w:r>
    </w:p>
    <w:p w14:paraId="34E2DF69" w14:textId="77777777" w:rsidR="00605E8A" w:rsidRPr="001A6F94" w:rsidRDefault="00605E8A" w:rsidP="00605E8A">
      <w:pPr>
        <w:pStyle w:val="a7"/>
        <w:numPr>
          <w:ilvl w:val="0"/>
          <w:numId w:val="4"/>
        </w:numPr>
        <w:tabs>
          <w:tab w:val="left" w:pos="993"/>
        </w:tabs>
        <w:ind w:left="1080" w:hanging="360"/>
        <w:jc w:val="both"/>
        <w:rPr>
          <w:bCs/>
          <w:sz w:val="24"/>
          <w:szCs w:val="24"/>
          <w:lang w:val="uk-UA" w:eastAsia="ru-RU"/>
        </w:rPr>
      </w:pPr>
      <w:r w:rsidRPr="001A6F94">
        <w:rPr>
          <w:bCs/>
          <w:sz w:val="24"/>
          <w:szCs w:val="24"/>
          <w:lang w:val="uk-UA" w:eastAsia="ru-RU"/>
        </w:rPr>
        <w:t xml:space="preserve">підвищення рівня якості електропостачання (безперервність, якість електричної енергії), удосконалення системи їх моніторингу (зокрема </w:t>
      </w:r>
      <w:r w:rsidRPr="001A6F94">
        <w:rPr>
          <w:sz w:val="24"/>
          <w:szCs w:val="24"/>
          <w:lang w:val="uk-UA"/>
        </w:rPr>
        <w:t>апаратними засобами).</w:t>
      </w:r>
    </w:p>
    <w:p w14:paraId="7EA1971B" w14:textId="77777777" w:rsidR="001D7119" w:rsidRPr="001A6F94" w:rsidRDefault="001D7119" w:rsidP="001D7119">
      <w:pPr>
        <w:pStyle w:val="a7"/>
        <w:tabs>
          <w:tab w:val="left" w:pos="993"/>
        </w:tabs>
        <w:ind w:left="1080"/>
        <w:jc w:val="both"/>
        <w:rPr>
          <w:bCs/>
          <w:sz w:val="24"/>
          <w:szCs w:val="24"/>
          <w:lang w:val="uk-UA" w:eastAsia="ru-RU"/>
        </w:rPr>
      </w:pPr>
    </w:p>
    <w:p w14:paraId="182EF074" w14:textId="22721CBC" w:rsidR="00605E8A" w:rsidRPr="001A6F94" w:rsidRDefault="00605E8A" w:rsidP="00605E8A">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Згідно вимог Кодексу системи розподілу щодо вимірювання та моніторингу параметрів якості електричної енергії, ПрАТ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 xml:space="preserve">ПЕЕМ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ЦЕК</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 xml:space="preserve"> зобов’язана здійснювати моніторинг показників якості електроенергії: частоти, напруги, небалансу напруги, напруги гармонік, флікерів, а також фіксації провалів напруги та перенапруг. </w:t>
      </w:r>
    </w:p>
    <w:p w14:paraId="5BCB5F8A" w14:textId="77777777" w:rsidR="00A14F48" w:rsidRPr="001A6F94" w:rsidRDefault="00605E8A" w:rsidP="00605E8A">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Компанія розробляє концепцію розвитку системи вимірювання показників якості електричної енергії, яка грунтується на використанні переносних засобів вимірювальної техніки з вимірювання показників якості електричної енергії (далі – ПЯЕЕ). </w:t>
      </w:r>
    </w:p>
    <w:p w14:paraId="241D2353" w14:textId="77777777" w:rsidR="00605E8A" w:rsidRPr="001A6F94" w:rsidRDefault="00605E8A" w:rsidP="00605E8A">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Метою впровадження систем контролю якості є забезпечення надійного та економічно ефективного функціонування системи розподілу та встановлених рівнів показників якості електропостачання.</w:t>
      </w:r>
    </w:p>
    <w:p w14:paraId="19FAAD3E" w14:textId="312A0F55" w:rsidR="00F273B7" w:rsidRPr="001A6F94" w:rsidRDefault="00F273B7" w:rsidP="00F273B7">
      <w:pPr>
        <w:spacing w:after="0" w:line="240" w:lineRule="auto"/>
        <w:ind w:firstLine="709"/>
        <w:jc w:val="both"/>
        <w:rPr>
          <w:rFonts w:ascii="Times New Roman" w:hAnsi="Times New Roman"/>
          <w:sz w:val="24"/>
          <w:szCs w:val="24"/>
          <w:lang w:val="uk-UA"/>
        </w:rPr>
      </w:pPr>
      <w:r w:rsidRPr="001A6F94">
        <w:rPr>
          <w:rFonts w:ascii="Times New Roman" w:hAnsi="Times New Roman"/>
          <w:sz w:val="24"/>
          <w:szCs w:val="24"/>
          <w:lang w:val="uk-UA"/>
        </w:rPr>
        <w:t xml:space="preserve">Згідно п.6.2.2 Кодексу систем розподілу вимірювання параметрів якості електричної енергії на електроустановках високої (150 кВ) та середньої (6-10-35 кВ) напруги проводиться з використанням характеристики процесу вимірювання класу A відповідно до ДСТУ IEC 61000-4-30:2010, а також, відповідно до положень пункту 11.4.6 глави 11.4 розділу XI КСР, параметри якості електроенергії в точках приєднання споживачів в нормальних умовах експлуатації мають відповідати параметрам, визначеним у ДСТУ EN 50160:2014 </w:t>
      </w:r>
      <w:r w:rsidR="002E3DE0" w:rsidRPr="001A6F94">
        <w:rPr>
          <w:rFonts w:ascii="Times New Roman" w:hAnsi="Times New Roman"/>
          <w:sz w:val="24"/>
          <w:szCs w:val="24"/>
          <w:lang w:val="uk-UA"/>
        </w:rPr>
        <w:t>«</w:t>
      </w:r>
      <w:r w:rsidRPr="001A6F94">
        <w:rPr>
          <w:rFonts w:ascii="Times New Roman" w:hAnsi="Times New Roman"/>
          <w:sz w:val="24"/>
          <w:szCs w:val="24"/>
          <w:lang w:val="uk-UA"/>
        </w:rPr>
        <w:t>Характеристики напруги електропостачання в електричних мережах загальної призначеності</w:t>
      </w:r>
      <w:r w:rsidR="002E3DE0" w:rsidRPr="001A6F94">
        <w:rPr>
          <w:rFonts w:ascii="Times New Roman" w:hAnsi="Times New Roman"/>
          <w:sz w:val="24"/>
          <w:szCs w:val="24"/>
          <w:lang w:val="uk-UA"/>
        </w:rPr>
        <w:t>»</w:t>
      </w:r>
      <w:r w:rsidRPr="001A6F94">
        <w:rPr>
          <w:rFonts w:ascii="Times New Roman" w:hAnsi="Times New Roman"/>
          <w:sz w:val="24"/>
          <w:szCs w:val="24"/>
          <w:lang w:val="uk-UA"/>
        </w:rPr>
        <w:t>.</w:t>
      </w:r>
    </w:p>
    <w:p w14:paraId="67851F65" w14:textId="77777777" w:rsidR="00D96FB0" w:rsidRPr="001A6F94" w:rsidRDefault="00D96FB0" w:rsidP="00D96FB0">
      <w:pPr>
        <w:spacing w:after="0" w:line="240" w:lineRule="auto"/>
        <w:ind w:firstLine="708"/>
        <w:jc w:val="both"/>
        <w:rPr>
          <w:rFonts w:ascii="Times New Roman" w:hAnsi="Times New Roman"/>
          <w:sz w:val="24"/>
          <w:szCs w:val="24"/>
          <w:lang w:val="uk-UA"/>
        </w:rPr>
      </w:pPr>
      <w:r w:rsidRPr="001A6F94">
        <w:rPr>
          <w:rFonts w:ascii="Times New Roman" w:hAnsi="Times New Roman"/>
          <w:sz w:val="24"/>
          <w:szCs w:val="24"/>
          <w:lang w:val="uk-UA"/>
        </w:rPr>
        <w:t>Встановлення стаціонарних пристроїв контролю якості на ПС 35-150 кВ відбувається при реконструкції або технічному переоснащенні об’єкту.</w:t>
      </w:r>
      <w:r w:rsidRPr="001A6F94">
        <w:rPr>
          <w:rFonts w:ascii="Times New Roman" w:hAnsi="Times New Roman"/>
          <w:sz w:val="28"/>
          <w:szCs w:val="28"/>
          <w:lang w:val="uk-UA"/>
        </w:rPr>
        <w:t xml:space="preserve"> </w:t>
      </w:r>
      <w:r w:rsidRPr="001A6F94">
        <w:rPr>
          <w:rFonts w:ascii="Times New Roman" w:hAnsi="Times New Roman"/>
          <w:sz w:val="24"/>
          <w:szCs w:val="24"/>
          <w:lang w:val="uk-UA"/>
        </w:rPr>
        <w:t xml:space="preserve">Враховуючи вимоги Кодексу систем розподілу щодо часу проведення вимірювань (згідно пунктів 13.2.2, 13.4, необхідності проводити вимірювання ПЯЕЕ в точці розподілу на кожну скаргу протягом не менше 7 календарних днів), необхідно додатково придбати прилади </w:t>
      </w:r>
      <w:r w:rsidRPr="001A6F94">
        <w:rPr>
          <w:rFonts w:ascii="Arial" w:hAnsi="Arial" w:cs="Arial"/>
          <w:color w:val="333333"/>
          <w:sz w:val="21"/>
          <w:szCs w:val="21"/>
          <w:shd w:val="clear" w:color="auto" w:fill="FFFFFF"/>
        </w:rPr>
        <w:t>Metrel</w:t>
      </w:r>
      <w:r w:rsidRPr="001A6F94">
        <w:rPr>
          <w:rFonts w:ascii="Arial" w:hAnsi="Arial" w:cs="Arial"/>
          <w:color w:val="333333"/>
          <w:sz w:val="21"/>
          <w:szCs w:val="21"/>
          <w:shd w:val="clear" w:color="auto" w:fill="FFFFFF"/>
          <w:lang w:val="uk-UA"/>
        </w:rPr>
        <w:t xml:space="preserve"> </w:t>
      </w:r>
      <w:r w:rsidRPr="001A6F94">
        <w:rPr>
          <w:rFonts w:ascii="Arial" w:hAnsi="Arial" w:cs="Arial"/>
          <w:color w:val="333333"/>
          <w:sz w:val="21"/>
          <w:szCs w:val="21"/>
          <w:shd w:val="clear" w:color="auto" w:fill="FFFFFF"/>
        </w:rPr>
        <w:t>MI</w:t>
      </w:r>
      <w:r w:rsidRPr="001A6F94">
        <w:rPr>
          <w:rFonts w:ascii="Arial" w:hAnsi="Arial" w:cs="Arial"/>
          <w:color w:val="333333"/>
          <w:sz w:val="21"/>
          <w:szCs w:val="21"/>
          <w:shd w:val="clear" w:color="auto" w:fill="FFFFFF"/>
          <w:lang w:val="uk-UA"/>
        </w:rPr>
        <w:t xml:space="preserve"> 2885 </w:t>
      </w:r>
      <w:r w:rsidRPr="001A6F94">
        <w:rPr>
          <w:rFonts w:ascii="Arial" w:hAnsi="Arial" w:cs="Arial"/>
          <w:color w:val="333333"/>
          <w:sz w:val="21"/>
          <w:szCs w:val="21"/>
          <w:shd w:val="clear" w:color="auto" w:fill="FFFFFF"/>
        </w:rPr>
        <w:t>EU</w:t>
      </w:r>
      <w:r w:rsidRPr="001A6F94">
        <w:rPr>
          <w:rFonts w:ascii="Arial" w:hAnsi="Arial" w:cs="Arial"/>
          <w:color w:val="333333"/>
          <w:sz w:val="21"/>
          <w:szCs w:val="21"/>
          <w:shd w:val="clear" w:color="auto" w:fill="FFFFFF"/>
          <w:lang w:val="uk-UA"/>
        </w:rPr>
        <w:t xml:space="preserve"> </w:t>
      </w:r>
      <w:r w:rsidRPr="001A6F94">
        <w:rPr>
          <w:rFonts w:ascii="Arial" w:hAnsi="Arial" w:cs="Arial"/>
          <w:color w:val="333333"/>
          <w:sz w:val="21"/>
          <w:szCs w:val="21"/>
          <w:shd w:val="clear" w:color="auto" w:fill="FFFFFF"/>
          <w:lang w:val="en-US"/>
        </w:rPr>
        <w:t>Q</w:t>
      </w:r>
      <w:r w:rsidRPr="001A6F94">
        <w:rPr>
          <w:rFonts w:ascii="Arial" w:hAnsi="Arial" w:cs="Arial"/>
          <w:color w:val="333333"/>
          <w:sz w:val="21"/>
          <w:szCs w:val="21"/>
          <w:shd w:val="clear" w:color="auto" w:fill="FFFFFF"/>
          <w:lang w:val="uk-UA"/>
        </w:rPr>
        <w:t>4</w:t>
      </w:r>
      <w:r w:rsidRPr="001A6F94">
        <w:rPr>
          <w:rFonts w:ascii="Times New Roman" w:hAnsi="Times New Roman"/>
          <w:sz w:val="24"/>
          <w:szCs w:val="24"/>
          <w:lang w:val="uk-UA"/>
        </w:rPr>
        <w:t xml:space="preserve">, </w:t>
      </w:r>
      <w:r w:rsidRPr="001A6F94">
        <w:rPr>
          <w:rFonts w:ascii="Arial" w:hAnsi="Arial" w:cs="Arial"/>
          <w:color w:val="333333"/>
          <w:sz w:val="21"/>
          <w:szCs w:val="21"/>
          <w:shd w:val="clear" w:color="auto" w:fill="FFFFFF"/>
        </w:rPr>
        <w:t>SATEC</w:t>
      </w:r>
      <w:r w:rsidRPr="001A6F94">
        <w:rPr>
          <w:rFonts w:ascii="Arial" w:hAnsi="Arial" w:cs="Arial"/>
          <w:color w:val="333333"/>
          <w:sz w:val="21"/>
          <w:szCs w:val="21"/>
          <w:shd w:val="clear" w:color="auto" w:fill="FFFFFF"/>
          <w:lang w:val="uk-UA"/>
        </w:rPr>
        <w:t xml:space="preserve"> </w:t>
      </w:r>
      <w:r w:rsidRPr="001A6F94">
        <w:rPr>
          <w:rFonts w:ascii="Arial" w:hAnsi="Arial" w:cs="Arial"/>
          <w:color w:val="333333"/>
          <w:sz w:val="21"/>
          <w:szCs w:val="21"/>
          <w:shd w:val="clear" w:color="auto" w:fill="FFFFFF"/>
          <w:lang w:val="en-US"/>
        </w:rPr>
        <w:t>PM</w:t>
      </w:r>
      <w:r w:rsidRPr="001A6F94">
        <w:rPr>
          <w:rFonts w:ascii="Arial" w:hAnsi="Arial" w:cs="Arial"/>
          <w:color w:val="333333"/>
          <w:sz w:val="21"/>
          <w:szCs w:val="21"/>
          <w:shd w:val="clear" w:color="auto" w:fill="FFFFFF"/>
          <w:lang w:val="uk-UA"/>
        </w:rPr>
        <w:t xml:space="preserve"> 175 </w:t>
      </w:r>
      <w:r w:rsidRPr="001A6F94">
        <w:rPr>
          <w:rFonts w:ascii="Times New Roman" w:hAnsi="Times New Roman"/>
          <w:color w:val="000000"/>
          <w:lang w:val="uk-UA"/>
        </w:rPr>
        <w:t>(</w:t>
      </w:r>
      <w:r w:rsidRPr="001A6F94">
        <w:rPr>
          <w:rFonts w:ascii="Times New Roman" w:hAnsi="Times New Roman"/>
          <w:sz w:val="24"/>
          <w:szCs w:val="24"/>
          <w:lang w:val="uk-UA"/>
        </w:rPr>
        <w:t xml:space="preserve">трифазні), аналізатори якості електроенергії PureBlackBox. </w:t>
      </w:r>
    </w:p>
    <w:p w14:paraId="2C485CC3" w14:textId="77777777" w:rsidR="00A14F48" w:rsidRPr="001A6F94" w:rsidRDefault="00605E8A" w:rsidP="00605E8A">
      <w:pPr>
        <w:spacing w:after="0" w:line="240" w:lineRule="auto"/>
        <w:ind w:firstLine="708"/>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Вимірювальні пристрої  дадуть змогу оперативно реагувати на звернення (скарги, претензії) споживачів та якісно здійснювати моніторинг показників якості електроенергії. </w:t>
      </w:r>
    </w:p>
    <w:p w14:paraId="0B117F52" w14:textId="79125E3F" w:rsidR="00A14F48" w:rsidRPr="001A6F94" w:rsidRDefault="000806CF" w:rsidP="00D96FB0">
      <w:pPr>
        <w:spacing w:after="0" w:line="240" w:lineRule="auto"/>
        <w:ind w:firstLine="708"/>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Графік придбання</w:t>
      </w:r>
      <w:r w:rsidR="00B66D95" w:rsidRPr="001A6F94">
        <w:rPr>
          <w:rFonts w:ascii="Times New Roman" w:hAnsi="Times New Roman" w:cs="Times New Roman"/>
          <w:sz w:val="24"/>
          <w:szCs w:val="24"/>
          <w:lang w:val="uk-UA"/>
        </w:rPr>
        <w:t xml:space="preserve"> </w:t>
      </w:r>
      <w:r w:rsidR="00605E8A" w:rsidRPr="001A6F94">
        <w:rPr>
          <w:rFonts w:ascii="Times New Roman" w:hAnsi="Times New Roman" w:cs="Times New Roman"/>
          <w:sz w:val="24"/>
          <w:szCs w:val="24"/>
          <w:lang w:val="uk-UA"/>
        </w:rPr>
        <w:t>переносних приладів класу точності А наведена нижче в таблиці</w:t>
      </w:r>
      <w:r w:rsidRPr="001A6F94">
        <w:rPr>
          <w:rFonts w:ascii="Times New Roman" w:hAnsi="Times New Roman" w:cs="Times New Roman"/>
          <w:sz w:val="24"/>
          <w:szCs w:val="24"/>
          <w:lang w:val="uk-UA"/>
        </w:rPr>
        <w:t xml:space="preserve"> 11.1</w:t>
      </w:r>
      <w:r w:rsidR="00605E8A" w:rsidRPr="001A6F94">
        <w:rPr>
          <w:rFonts w:ascii="Times New Roman" w:hAnsi="Times New Roman" w:cs="Times New Roman"/>
          <w:sz w:val="24"/>
          <w:szCs w:val="24"/>
          <w:lang w:val="uk-UA"/>
        </w:rPr>
        <w:t>.</w:t>
      </w:r>
    </w:p>
    <w:p w14:paraId="6C4B805C" w14:textId="77777777" w:rsidR="001D5061" w:rsidRPr="001A6F94" w:rsidRDefault="001D5061" w:rsidP="000806CF">
      <w:pPr>
        <w:spacing w:after="0" w:line="240" w:lineRule="auto"/>
        <w:ind w:firstLine="708"/>
        <w:jc w:val="right"/>
        <w:rPr>
          <w:rFonts w:ascii="Times New Roman" w:hAnsi="Times New Roman" w:cs="Times New Roman"/>
          <w:b/>
          <w:sz w:val="24"/>
          <w:szCs w:val="24"/>
          <w:lang w:val="uk-UA"/>
        </w:rPr>
      </w:pPr>
    </w:p>
    <w:p w14:paraId="394E1EC4" w14:textId="77777777" w:rsidR="000806CF" w:rsidRPr="001A6F94" w:rsidRDefault="000806CF" w:rsidP="000806CF">
      <w:pPr>
        <w:spacing w:after="0" w:line="240" w:lineRule="auto"/>
        <w:ind w:firstLine="708"/>
        <w:jc w:val="right"/>
        <w:rPr>
          <w:rFonts w:ascii="Times New Roman" w:hAnsi="Times New Roman" w:cs="Times New Roman"/>
          <w:b/>
          <w:sz w:val="24"/>
          <w:szCs w:val="24"/>
          <w:lang w:val="uk-UA"/>
        </w:rPr>
      </w:pPr>
      <w:r w:rsidRPr="001A6F94">
        <w:rPr>
          <w:rFonts w:ascii="Times New Roman" w:hAnsi="Times New Roman" w:cs="Times New Roman"/>
          <w:b/>
          <w:sz w:val="24"/>
          <w:szCs w:val="24"/>
          <w:lang w:val="uk-UA"/>
        </w:rPr>
        <w:t>Таблиця 11.1</w:t>
      </w:r>
    </w:p>
    <w:p w14:paraId="04FF24F7" w14:textId="77777777" w:rsidR="000806CF" w:rsidRPr="001A6F94" w:rsidRDefault="00D40FF4" w:rsidP="00D40FF4">
      <w:pPr>
        <w:spacing w:after="0" w:line="240" w:lineRule="auto"/>
        <w:ind w:firstLine="708"/>
        <w:jc w:val="center"/>
        <w:rPr>
          <w:rFonts w:ascii="Times New Roman" w:hAnsi="Times New Roman" w:cs="Times New Roman"/>
          <w:b/>
          <w:sz w:val="24"/>
          <w:szCs w:val="24"/>
          <w:lang w:val="uk-UA"/>
        </w:rPr>
      </w:pPr>
      <w:r w:rsidRPr="001A6F94">
        <w:rPr>
          <w:rFonts w:ascii="Times New Roman" w:hAnsi="Times New Roman" w:cs="Times New Roman"/>
          <w:b/>
          <w:sz w:val="24"/>
          <w:szCs w:val="24"/>
          <w:lang w:val="uk-UA"/>
        </w:rPr>
        <w:t>Графік придбання переносних приладів класу точності А</w:t>
      </w:r>
    </w:p>
    <w:p w14:paraId="4B39D073" w14:textId="77777777" w:rsidR="00BC3E1D" w:rsidRPr="001A6F94" w:rsidRDefault="00BC3E1D" w:rsidP="00D40FF4">
      <w:pPr>
        <w:spacing w:after="0" w:line="240" w:lineRule="auto"/>
        <w:ind w:firstLine="708"/>
        <w:jc w:val="center"/>
        <w:rPr>
          <w:rFonts w:ascii="Times New Roman" w:hAnsi="Times New Roman" w:cs="Times New Roman"/>
          <w:b/>
          <w:sz w:val="24"/>
          <w:szCs w:val="24"/>
          <w:lang w:val="uk-UA"/>
        </w:rPr>
      </w:pPr>
    </w:p>
    <w:tbl>
      <w:tblPr>
        <w:tblW w:w="11154" w:type="dxa"/>
        <w:tblInd w:w="-601" w:type="dxa"/>
        <w:tblLayout w:type="fixed"/>
        <w:tblLook w:val="00A0" w:firstRow="1" w:lastRow="0" w:firstColumn="1" w:lastColumn="0" w:noHBand="0" w:noVBand="0"/>
      </w:tblPr>
      <w:tblGrid>
        <w:gridCol w:w="458"/>
        <w:gridCol w:w="2236"/>
        <w:gridCol w:w="845"/>
        <w:gridCol w:w="569"/>
        <w:gridCol w:w="990"/>
        <w:gridCol w:w="47"/>
        <w:gridCol w:w="586"/>
        <w:gridCol w:w="949"/>
        <w:gridCol w:w="12"/>
        <w:gridCol w:w="708"/>
        <w:gridCol w:w="900"/>
        <w:gridCol w:w="12"/>
        <w:gridCol w:w="528"/>
        <w:gridCol w:w="816"/>
        <w:gridCol w:w="12"/>
        <w:gridCol w:w="528"/>
        <w:gridCol w:w="946"/>
        <w:gridCol w:w="12"/>
      </w:tblGrid>
      <w:tr w:rsidR="003D58CF" w:rsidRPr="001A6F94" w14:paraId="2F772981" w14:textId="77777777" w:rsidTr="00F63727">
        <w:trPr>
          <w:trHeight w:val="495"/>
        </w:trPr>
        <w:tc>
          <w:tcPr>
            <w:tcW w:w="458" w:type="dxa"/>
            <w:vMerge w:val="restart"/>
            <w:tcBorders>
              <w:top w:val="single" w:sz="8" w:space="0" w:color="auto"/>
              <w:left w:val="single" w:sz="8" w:space="0" w:color="auto"/>
              <w:bottom w:val="single" w:sz="8" w:space="0" w:color="000000"/>
              <w:right w:val="single" w:sz="8" w:space="0" w:color="auto"/>
            </w:tcBorders>
            <w:vAlign w:val="center"/>
          </w:tcPr>
          <w:p w14:paraId="340D82B1"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 з/п</w:t>
            </w:r>
          </w:p>
        </w:tc>
        <w:tc>
          <w:tcPr>
            <w:tcW w:w="2236" w:type="dxa"/>
            <w:vMerge w:val="restart"/>
            <w:tcBorders>
              <w:top w:val="single" w:sz="8" w:space="0" w:color="auto"/>
              <w:left w:val="single" w:sz="8" w:space="0" w:color="auto"/>
              <w:bottom w:val="single" w:sz="8" w:space="0" w:color="000000"/>
              <w:right w:val="single" w:sz="8" w:space="0" w:color="auto"/>
            </w:tcBorders>
            <w:vAlign w:val="center"/>
          </w:tcPr>
          <w:p w14:paraId="055B7FC5"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Тип приладу</w:t>
            </w:r>
          </w:p>
        </w:tc>
        <w:tc>
          <w:tcPr>
            <w:tcW w:w="845" w:type="dxa"/>
            <w:vMerge w:val="restart"/>
            <w:tcBorders>
              <w:top w:val="single" w:sz="8" w:space="0" w:color="auto"/>
              <w:left w:val="single" w:sz="8" w:space="0" w:color="auto"/>
              <w:bottom w:val="single" w:sz="8" w:space="0" w:color="000000"/>
              <w:right w:val="single" w:sz="8" w:space="0" w:color="auto"/>
            </w:tcBorders>
            <w:vAlign w:val="center"/>
          </w:tcPr>
          <w:p w14:paraId="22415646"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Вартість одиниці продукції, тис. грн (без ПДВ)</w:t>
            </w:r>
          </w:p>
        </w:tc>
        <w:tc>
          <w:tcPr>
            <w:tcW w:w="1606" w:type="dxa"/>
            <w:gridSpan w:val="3"/>
            <w:tcBorders>
              <w:top w:val="single" w:sz="8" w:space="0" w:color="auto"/>
              <w:left w:val="nil"/>
              <w:bottom w:val="single" w:sz="8" w:space="0" w:color="auto"/>
              <w:right w:val="single" w:sz="8" w:space="0" w:color="000000"/>
            </w:tcBorders>
            <w:noWrap/>
            <w:vAlign w:val="center"/>
          </w:tcPr>
          <w:p w14:paraId="3F978DA0"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2021</w:t>
            </w:r>
          </w:p>
        </w:tc>
        <w:tc>
          <w:tcPr>
            <w:tcW w:w="1547" w:type="dxa"/>
            <w:gridSpan w:val="3"/>
            <w:tcBorders>
              <w:top w:val="single" w:sz="8" w:space="0" w:color="auto"/>
              <w:left w:val="nil"/>
              <w:bottom w:val="single" w:sz="8" w:space="0" w:color="auto"/>
              <w:right w:val="single" w:sz="8" w:space="0" w:color="000000"/>
            </w:tcBorders>
            <w:noWrap/>
            <w:vAlign w:val="center"/>
          </w:tcPr>
          <w:p w14:paraId="342116EE"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2022</w:t>
            </w:r>
          </w:p>
        </w:tc>
        <w:tc>
          <w:tcPr>
            <w:tcW w:w="1620" w:type="dxa"/>
            <w:gridSpan w:val="3"/>
            <w:tcBorders>
              <w:top w:val="single" w:sz="8" w:space="0" w:color="auto"/>
              <w:left w:val="nil"/>
              <w:bottom w:val="single" w:sz="8" w:space="0" w:color="auto"/>
              <w:right w:val="single" w:sz="8" w:space="0" w:color="000000"/>
            </w:tcBorders>
            <w:noWrap/>
            <w:vAlign w:val="center"/>
          </w:tcPr>
          <w:p w14:paraId="74798033"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2023</w:t>
            </w:r>
          </w:p>
        </w:tc>
        <w:tc>
          <w:tcPr>
            <w:tcW w:w="1356" w:type="dxa"/>
            <w:gridSpan w:val="3"/>
            <w:tcBorders>
              <w:top w:val="single" w:sz="8" w:space="0" w:color="auto"/>
              <w:left w:val="nil"/>
              <w:bottom w:val="single" w:sz="8" w:space="0" w:color="auto"/>
              <w:right w:val="single" w:sz="8" w:space="0" w:color="000000"/>
            </w:tcBorders>
            <w:noWrap/>
            <w:vAlign w:val="center"/>
          </w:tcPr>
          <w:p w14:paraId="74381943"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2024</w:t>
            </w:r>
          </w:p>
        </w:tc>
        <w:tc>
          <w:tcPr>
            <w:tcW w:w="1486" w:type="dxa"/>
            <w:gridSpan w:val="3"/>
            <w:tcBorders>
              <w:top w:val="single" w:sz="8" w:space="0" w:color="auto"/>
              <w:left w:val="nil"/>
              <w:bottom w:val="single" w:sz="8" w:space="0" w:color="auto"/>
              <w:right w:val="single" w:sz="8" w:space="0" w:color="000000"/>
            </w:tcBorders>
          </w:tcPr>
          <w:p w14:paraId="39517B2B" w14:textId="77777777" w:rsidR="00387BEE" w:rsidRPr="001A6F94" w:rsidRDefault="00387BEE" w:rsidP="00B7734E">
            <w:pPr>
              <w:spacing w:after="0" w:line="240" w:lineRule="auto"/>
              <w:jc w:val="center"/>
              <w:rPr>
                <w:rFonts w:ascii="Times New Roman" w:hAnsi="Times New Roman" w:cs="Times New Roman"/>
                <w:color w:val="000000"/>
                <w:sz w:val="20"/>
                <w:szCs w:val="20"/>
              </w:rPr>
            </w:pPr>
          </w:p>
          <w:p w14:paraId="272E1F65" w14:textId="5F477762" w:rsidR="003D58CF" w:rsidRPr="001A6F94" w:rsidRDefault="00387BEE" w:rsidP="00B7734E">
            <w:pPr>
              <w:spacing w:after="0" w:line="240" w:lineRule="auto"/>
              <w:jc w:val="center"/>
              <w:rPr>
                <w:rFonts w:ascii="Times New Roman" w:hAnsi="Times New Roman" w:cs="Times New Roman"/>
                <w:color w:val="000000"/>
                <w:sz w:val="20"/>
                <w:szCs w:val="20"/>
                <w:lang w:val="uk-UA"/>
              </w:rPr>
            </w:pPr>
            <w:r w:rsidRPr="001A6F94">
              <w:rPr>
                <w:rFonts w:ascii="Times New Roman" w:hAnsi="Times New Roman" w:cs="Times New Roman"/>
                <w:color w:val="000000"/>
                <w:sz w:val="20"/>
                <w:szCs w:val="20"/>
              </w:rPr>
              <w:t>202</w:t>
            </w:r>
            <w:r w:rsidRPr="001A6F94">
              <w:rPr>
                <w:rFonts w:ascii="Times New Roman" w:hAnsi="Times New Roman" w:cs="Times New Roman"/>
                <w:color w:val="000000"/>
                <w:sz w:val="20"/>
                <w:szCs w:val="20"/>
                <w:lang w:val="uk-UA"/>
              </w:rPr>
              <w:t>5</w:t>
            </w:r>
          </w:p>
        </w:tc>
      </w:tr>
      <w:tr w:rsidR="003D58CF" w:rsidRPr="001A6F94" w14:paraId="649E61D6" w14:textId="77777777" w:rsidTr="00F63727">
        <w:trPr>
          <w:gridAfter w:val="1"/>
          <w:wAfter w:w="12" w:type="dxa"/>
          <w:trHeight w:val="780"/>
        </w:trPr>
        <w:tc>
          <w:tcPr>
            <w:tcW w:w="458" w:type="dxa"/>
            <w:vMerge/>
            <w:tcBorders>
              <w:top w:val="single" w:sz="8" w:space="0" w:color="auto"/>
              <w:left w:val="single" w:sz="8" w:space="0" w:color="auto"/>
              <w:bottom w:val="single" w:sz="8" w:space="0" w:color="000000"/>
              <w:right w:val="single" w:sz="8" w:space="0" w:color="auto"/>
            </w:tcBorders>
            <w:vAlign w:val="center"/>
          </w:tcPr>
          <w:p w14:paraId="097FFC1B" w14:textId="77777777" w:rsidR="003D58CF" w:rsidRPr="001A6F94" w:rsidRDefault="003D58CF" w:rsidP="00B7734E">
            <w:pPr>
              <w:spacing w:after="0" w:line="240" w:lineRule="auto"/>
              <w:rPr>
                <w:rFonts w:ascii="Times New Roman" w:hAnsi="Times New Roman" w:cs="Times New Roman"/>
                <w:color w:val="000000"/>
                <w:sz w:val="20"/>
                <w:szCs w:val="20"/>
              </w:rPr>
            </w:pPr>
          </w:p>
        </w:tc>
        <w:tc>
          <w:tcPr>
            <w:tcW w:w="2236" w:type="dxa"/>
            <w:vMerge/>
            <w:tcBorders>
              <w:top w:val="single" w:sz="8" w:space="0" w:color="auto"/>
              <w:left w:val="single" w:sz="8" w:space="0" w:color="auto"/>
              <w:bottom w:val="single" w:sz="8" w:space="0" w:color="000000"/>
              <w:right w:val="single" w:sz="8" w:space="0" w:color="auto"/>
            </w:tcBorders>
            <w:vAlign w:val="center"/>
          </w:tcPr>
          <w:p w14:paraId="0DF73ACE" w14:textId="77777777" w:rsidR="003D58CF" w:rsidRPr="001A6F94" w:rsidRDefault="003D58CF" w:rsidP="00B7734E">
            <w:pPr>
              <w:spacing w:after="0" w:line="240" w:lineRule="auto"/>
              <w:rPr>
                <w:rFonts w:ascii="Times New Roman" w:hAnsi="Times New Roman" w:cs="Times New Roman"/>
                <w:color w:val="000000"/>
                <w:sz w:val="20"/>
                <w:szCs w:val="20"/>
              </w:rPr>
            </w:pPr>
          </w:p>
        </w:tc>
        <w:tc>
          <w:tcPr>
            <w:tcW w:w="845" w:type="dxa"/>
            <w:vMerge/>
            <w:tcBorders>
              <w:top w:val="single" w:sz="8" w:space="0" w:color="auto"/>
              <w:left w:val="single" w:sz="8" w:space="0" w:color="auto"/>
              <w:bottom w:val="single" w:sz="8" w:space="0" w:color="000000"/>
              <w:right w:val="single" w:sz="8" w:space="0" w:color="auto"/>
            </w:tcBorders>
            <w:vAlign w:val="center"/>
          </w:tcPr>
          <w:p w14:paraId="60979DA4" w14:textId="77777777" w:rsidR="003D58CF" w:rsidRPr="001A6F94" w:rsidRDefault="003D58CF" w:rsidP="00B7734E">
            <w:pPr>
              <w:spacing w:after="0" w:line="240" w:lineRule="auto"/>
              <w:rPr>
                <w:rFonts w:ascii="Times New Roman" w:hAnsi="Times New Roman" w:cs="Times New Roman"/>
                <w:color w:val="000000"/>
                <w:sz w:val="20"/>
                <w:szCs w:val="20"/>
              </w:rPr>
            </w:pPr>
          </w:p>
        </w:tc>
        <w:tc>
          <w:tcPr>
            <w:tcW w:w="569" w:type="dxa"/>
            <w:tcBorders>
              <w:top w:val="nil"/>
              <w:left w:val="nil"/>
              <w:bottom w:val="single" w:sz="8" w:space="0" w:color="auto"/>
              <w:right w:val="single" w:sz="8" w:space="0" w:color="auto"/>
            </w:tcBorders>
            <w:vAlign w:val="center"/>
          </w:tcPr>
          <w:p w14:paraId="33878E3F"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Кількість, шт</w:t>
            </w:r>
          </w:p>
        </w:tc>
        <w:tc>
          <w:tcPr>
            <w:tcW w:w="990" w:type="dxa"/>
            <w:tcBorders>
              <w:top w:val="nil"/>
              <w:left w:val="nil"/>
              <w:bottom w:val="single" w:sz="8" w:space="0" w:color="auto"/>
              <w:right w:val="single" w:sz="8" w:space="0" w:color="auto"/>
            </w:tcBorders>
            <w:vAlign w:val="center"/>
          </w:tcPr>
          <w:p w14:paraId="7268CF6A"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Вартість,тис. грн (без ПДВ)</w:t>
            </w:r>
          </w:p>
        </w:tc>
        <w:tc>
          <w:tcPr>
            <w:tcW w:w="633" w:type="dxa"/>
            <w:gridSpan w:val="2"/>
            <w:tcBorders>
              <w:top w:val="nil"/>
              <w:left w:val="nil"/>
              <w:bottom w:val="single" w:sz="8" w:space="0" w:color="auto"/>
              <w:right w:val="single" w:sz="8" w:space="0" w:color="auto"/>
            </w:tcBorders>
            <w:vAlign w:val="center"/>
          </w:tcPr>
          <w:p w14:paraId="39EA0F1E"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Кількість, шт</w:t>
            </w:r>
          </w:p>
        </w:tc>
        <w:tc>
          <w:tcPr>
            <w:tcW w:w="949" w:type="dxa"/>
            <w:tcBorders>
              <w:top w:val="nil"/>
              <w:left w:val="nil"/>
              <w:bottom w:val="single" w:sz="8" w:space="0" w:color="auto"/>
              <w:right w:val="single" w:sz="8" w:space="0" w:color="auto"/>
            </w:tcBorders>
            <w:vAlign w:val="center"/>
          </w:tcPr>
          <w:p w14:paraId="6352C43E"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Вартість,тис. грн (без ПДВ)</w:t>
            </w:r>
          </w:p>
        </w:tc>
        <w:tc>
          <w:tcPr>
            <w:tcW w:w="720" w:type="dxa"/>
            <w:gridSpan w:val="2"/>
            <w:tcBorders>
              <w:top w:val="nil"/>
              <w:left w:val="nil"/>
              <w:bottom w:val="single" w:sz="8" w:space="0" w:color="auto"/>
              <w:right w:val="single" w:sz="8" w:space="0" w:color="auto"/>
            </w:tcBorders>
            <w:vAlign w:val="center"/>
          </w:tcPr>
          <w:p w14:paraId="793F7043"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Кількість, шт</w:t>
            </w:r>
          </w:p>
        </w:tc>
        <w:tc>
          <w:tcPr>
            <w:tcW w:w="900" w:type="dxa"/>
            <w:tcBorders>
              <w:top w:val="nil"/>
              <w:left w:val="nil"/>
              <w:bottom w:val="single" w:sz="8" w:space="0" w:color="auto"/>
              <w:right w:val="single" w:sz="8" w:space="0" w:color="auto"/>
            </w:tcBorders>
            <w:vAlign w:val="center"/>
          </w:tcPr>
          <w:p w14:paraId="11C2B035"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Вартість,тис. грн (без ПДВ)</w:t>
            </w:r>
          </w:p>
        </w:tc>
        <w:tc>
          <w:tcPr>
            <w:tcW w:w="540" w:type="dxa"/>
            <w:gridSpan w:val="2"/>
            <w:tcBorders>
              <w:top w:val="nil"/>
              <w:left w:val="nil"/>
              <w:bottom w:val="single" w:sz="8" w:space="0" w:color="auto"/>
              <w:right w:val="single" w:sz="8" w:space="0" w:color="auto"/>
            </w:tcBorders>
            <w:vAlign w:val="center"/>
          </w:tcPr>
          <w:p w14:paraId="74EE8A16"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Кількість, шт</w:t>
            </w:r>
          </w:p>
        </w:tc>
        <w:tc>
          <w:tcPr>
            <w:tcW w:w="816" w:type="dxa"/>
            <w:tcBorders>
              <w:top w:val="nil"/>
              <w:left w:val="nil"/>
              <w:bottom w:val="single" w:sz="8" w:space="0" w:color="auto"/>
              <w:right w:val="single" w:sz="8" w:space="0" w:color="auto"/>
            </w:tcBorders>
            <w:vAlign w:val="center"/>
          </w:tcPr>
          <w:p w14:paraId="7E346DF7"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Вартість,тис. грн (без ПДВ)</w:t>
            </w:r>
          </w:p>
        </w:tc>
        <w:tc>
          <w:tcPr>
            <w:tcW w:w="540" w:type="dxa"/>
            <w:gridSpan w:val="2"/>
            <w:tcBorders>
              <w:top w:val="nil"/>
              <w:left w:val="nil"/>
              <w:bottom w:val="single" w:sz="8" w:space="0" w:color="auto"/>
              <w:right w:val="single" w:sz="8" w:space="0" w:color="auto"/>
            </w:tcBorders>
            <w:vAlign w:val="center"/>
          </w:tcPr>
          <w:p w14:paraId="3C6BA639"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Кількість, шт</w:t>
            </w:r>
          </w:p>
        </w:tc>
        <w:tc>
          <w:tcPr>
            <w:tcW w:w="946" w:type="dxa"/>
            <w:tcBorders>
              <w:top w:val="nil"/>
              <w:left w:val="nil"/>
              <w:bottom w:val="single" w:sz="8" w:space="0" w:color="auto"/>
              <w:right w:val="single" w:sz="8" w:space="0" w:color="auto"/>
            </w:tcBorders>
            <w:vAlign w:val="center"/>
          </w:tcPr>
          <w:p w14:paraId="08D4BE8A"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Вартість,тис. грн (без ПДВ)</w:t>
            </w:r>
          </w:p>
        </w:tc>
      </w:tr>
      <w:tr w:rsidR="003D58CF" w:rsidRPr="001A6F94" w14:paraId="07392656" w14:textId="77777777" w:rsidTr="00F63727">
        <w:trPr>
          <w:gridAfter w:val="1"/>
          <w:wAfter w:w="12" w:type="dxa"/>
          <w:trHeight w:val="1755"/>
        </w:trPr>
        <w:tc>
          <w:tcPr>
            <w:tcW w:w="458" w:type="dxa"/>
            <w:tcBorders>
              <w:top w:val="nil"/>
              <w:left w:val="single" w:sz="8" w:space="0" w:color="auto"/>
              <w:bottom w:val="single" w:sz="8" w:space="0" w:color="auto"/>
              <w:right w:val="single" w:sz="8" w:space="0" w:color="auto"/>
            </w:tcBorders>
            <w:vAlign w:val="center"/>
          </w:tcPr>
          <w:p w14:paraId="2B1C474E"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1</w:t>
            </w:r>
          </w:p>
        </w:tc>
        <w:tc>
          <w:tcPr>
            <w:tcW w:w="2236" w:type="dxa"/>
            <w:tcBorders>
              <w:top w:val="nil"/>
              <w:left w:val="nil"/>
              <w:bottom w:val="single" w:sz="8" w:space="0" w:color="auto"/>
              <w:right w:val="single" w:sz="8" w:space="0" w:color="auto"/>
            </w:tcBorders>
            <w:vAlign w:val="center"/>
          </w:tcPr>
          <w:p w14:paraId="76E838C6"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 xml:space="preserve">Прилад для вимірювання показників якості електричної енергії </w:t>
            </w:r>
            <w:r w:rsidRPr="001A6F94">
              <w:rPr>
                <w:rFonts w:ascii="Times New Roman" w:hAnsi="Times New Roman" w:cs="Times New Roman"/>
                <w:color w:val="333333"/>
                <w:sz w:val="20"/>
                <w:szCs w:val="20"/>
                <w:shd w:val="clear" w:color="auto" w:fill="FFFFFF"/>
              </w:rPr>
              <w:t>SATEC</w:t>
            </w:r>
            <w:r w:rsidRPr="001A6F94">
              <w:rPr>
                <w:rFonts w:ascii="Times New Roman" w:hAnsi="Times New Roman" w:cs="Times New Roman"/>
                <w:color w:val="333333"/>
                <w:sz w:val="20"/>
                <w:szCs w:val="20"/>
                <w:shd w:val="clear" w:color="auto" w:fill="FFFFFF"/>
                <w:lang w:val="uk-UA"/>
              </w:rPr>
              <w:t xml:space="preserve"> </w:t>
            </w:r>
            <w:r w:rsidRPr="001A6F94">
              <w:rPr>
                <w:rFonts w:ascii="Times New Roman" w:hAnsi="Times New Roman" w:cs="Times New Roman"/>
                <w:color w:val="333333"/>
                <w:sz w:val="20"/>
                <w:szCs w:val="20"/>
                <w:shd w:val="clear" w:color="auto" w:fill="FFFFFF"/>
                <w:lang w:val="en-US"/>
              </w:rPr>
              <w:t>PM</w:t>
            </w:r>
            <w:r w:rsidRPr="001A6F94">
              <w:rPr>
                <w:rFonts w:ascii="Times New Roman" w:hAnsi="Times New Roman" w:cs="Times New Roman"/>
                <w:color w:val="333333"/>
                <w:sz w:val="20"/>
                <w:szCs w:val="20"/>
                <w:shd w:val="clear" w:color="auto" w:fill="FFFFFF"/>
                <w:lang w:val="uk-UA"/>
              </w:rPr>
              <w:t xml:space="preserve"> 175 </w:t>
            </w:r>
            <w:r w:rsidRPr="001A6F94">
              <w:rPr>
                <w:rFonts w:ascii="Times New Roman" w:hAnsi="Times New Roman" w:cs="Times New Roman"/>
                <w:color w:val="333333"/>
                <w:sz w:val="20"/>
                <w:szCs w:val="20"/>
                <w:lang w:val="uk-UA"/>
              </w:rPr>
              <w:t xml:space="preserve"> </w:t>
            </w:r>
            <w:r w:rsidRPr="001A6F94">
              <w:rPr>
                <w:rFonts w:ascii="Times New Roman" w:hAnsi="Times New Roman" w:cs="Times New Roman"/>
                <w:color w:val="000000"/>
                <w:sz w:val="20"/>
                <w:szCs w:val="20"/>
                <w:lang w:val="uk-UA"/>
              </w:rPr>
              <w:t>(трифазний)</w:t>
            </w:r>
          </w:p>
        </w:tc>
        <w:tc>
          <w:tcPr>
            <w:tcW w:w="845" w:type="dxa"/>
            <w:tcBorders>
              <w:top w:val="nil"/>
              <w:left w:val="nil"/>
              <w:bottom w:val="single" w:sz="8" w:space="0" w:color="auto"/>
              <w:right w:val="single" w:sz="8" w:space="0" w:color="auto"/>
            </w:tcBorders>
            <w:vAlign w:val="center"/>
          </w:tcPr>
          <w:p w14:paraId="45D70209"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68,948</w:t>
            </w:r>
          </w:p>
        </w:tc>
        <w:tc>
          <w:tcPr>
            <w:tcW w:w="569" w:type="dxa"/>
            <w:tcBorders>
              <w:top w:val="nil"/>
              <w:left w:val="nil"/>
              <w:bottom w:val="single" w:sz="8" w:space="0" w:color="auto"/>
              <w:right w:val="single" w:sz="8" w:space="0" w:color="auto"/>
            </w:tcBorders>
            <w:vAlign w:val="center"/>
          </w:tcPr>
          <w:p w14:paraId="6475E1B8" w14:textId="77777777" w:rsidR="003D58CF" w:rsidRPr="001A6F94" w:rsidRDefault="003D58CF" w:rsidP="00B7734E">
            <w:pPr>
              <w:spacing w:after="0" w:line="240" w:lineRule="auto"/>
              <w:rPr>
                <w:rFonts w:ascii="Times New Roman" w:hAnsi="Times New Roman" w:cs="Times New Roman"/>
                <w:color w:val="000000"/>
                <w:sz w:val="20"/>
                <w:szCs w:val="20"/>
                <w:lang w:val="uk-UA"/>
              </w:rPr>
            </w:pPr>
            <w:r w:rsidRPr="001A6F94">
              <w:rPr>
                <w:rFonts w:ascii="Times New Roman" w:hAnsi="Times New Roman" w:cs="Times New Roman"/>
                <w:color w:val="000000"/>
                <w:sz w:val="20"/>
                <w:szCs w:val="20"/>
                <w:lang w:val="uk-UA"/>
              </w:rPr>
              <w:t>1</w:t>
            </w:r>
          </w:p>
        </w:tc>
        <w:tc>
          <w:tcPr>
            <w:tcW w:w="990" w:type="dxa"/>
            <w:tcBorders>
              <w:top w:val="nil"/>
              <w:left w:val="nil"/>
              <w:bottom w:val="single" w:sz="8" w:space="0" w:color="auto"/>
              <w:right w:val="single" w:sz="8" w:space="0" w:color="auto"/>
            </w:tcBorders>
            <w:vAlign w:val="center"/>
          </w:tcPr>
          <w:p w14:paraId="19613081"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68,948</w:t>
            </w:r>
          </w:p>
        </w:tc>
        <w:tc>
          <w:tcPr>
            <w:tcW w:w="633" w:type="dxa"/>
            <w:gridSpan w:val="2"/>
            <w:tcBorders>
              <w:top w:val="nil"/>
              <w:left w:val="nil"/>
              <w:bottom w:val="single" w:sz="8" w:space="0" w:color="auto"/>
              <w:right w:val="single" w:sz="8" w:space="0" w:color="auto"/>
            </w:tcBorders>
            <w:noWrap/>
            <w:vAlign w:val="center"/>
          </w:tcPr>
          <w:p w14:paraId="408E847A" w14:textId="77777777" w:rsidR="003D58CF" w:rsidRPr="001A6F94" w:rsidRDefault="003D58CF" w:rsidP="00B7734E">
            <w:pPr>
              <w:spacing w:after="0" w:line="240" w:lineRule="auto"/>
              <w:rPr>
                <w:rFonts w:ascii="Times New Roman" w:hAnsi="Times New Roman" w:cs="Times New Roman"/>
                <w:color w:val="000000"/>
                <w:sz w:val="20"/>
                <w:szCs w:val="20"/>
                <w:lang w:val="uk-UA"/>
              </w:rPr>
            </w:pPr>
            <w:r w:rsidRPr="001A6F94">
              <w:rPr>
                <w:rFonts w:ascii="Times New Roman" w:hAnsi="Times New Roman" w:cs="Times New Roman"/>
                <w:color w:val="000000"/>
                <w:sz w:val="20"/>
                <w:szCs w:val="20"/>
                <w:lang w:val="uk-UA"/>
              </w:rPr>
              <w:t>1</w:t>
            </w:r>
          </w:p>
        </w:tc>
        <w:tc>
          <w:tcPr>
            <w:tcW w:w="949" w:type="dxa"/>
            <w:tcBorders>
              <w:top w:val="nil"/>
              <w:left w:val="nil"/>
              <w:bottom w:val="single" w:sz="8" w:space="0" w:color="auto"/>
              <w:right w:val="single" w:sz="8" w:space="0" w:color="auto"/>
            </w:tcBorders>
            <w:noWrap/>
            <w:vAlign w:val="center"/>
          </w:tcPr>
          <w:p w14:paraId="367D1E54"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68,948</w:t>
            </w:r>
          </w:p>
        </w:tc>
        <w:tc>
          <w:tcPr>
            <w:tcW w:w="720" w:type="dxa"/>
            <w:gridSpan w:val="2"/>
            <w:tcBorders>
              <w:top w:val="nil"/>
              <w:left w:val="nil"/>
              <w:bottom w:val="single" w:sz="8" w:space="0" w:color="auto"/>
              <w:right w:val="single" w:sz="8" w:space="0" w:color="auto"/>
            </w:tcBorders>
            <w:noWrap/>
            <w:vAlign w:val="center"/>
          </w:tcPr>
          <w:p w14:paraId="79014677"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rPr>
              <w:t> </w:t>
            </w:r>
          </w:p>
        </w:tc>
        <w:tc>
          <w:tcPr>
            <w:tcW w:w="900" w:type="dxa"/>
            <w:tcBorders>
              <w:top w:val="nil"/>
              <w:left w:val="nil"/>
              <w:bottom w:val="single" w:sz="8" w:space="0" w:color="auto"/>
              <w:right w:val="single" w:sz="8" w:space="0" w:color="auto"/>
            </w:tcBorders>
            <w:noWrap/>
            <w:vAlign w:val="center"/>
          </w:tcPr>
          <w:p w14:paraId="40F94E26"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rPr>
              <w:t> </w:t>
            </w:r>
          </w:p>
        </w:tc>
        <w:tc>
          <w:tcPr>
            <w:tcW w:w="540" w:type="dxa"/>
            <w:gridSpan w:val="2"/>
            <w:tcBorders>
              <w:top w:val="nil"/>
              <w:left w:val="nil"/>
              <w:bottom w:val="single" w:sz="8" w:space="0" w:color="auto"/>
              <w:right w:val="single" w:sz="8" w:space="0" w:color="auto"/>
            </w:tcBorders>
            <w:noWrap/>
            <w:vAlign w:val="center"/>
          </w:tcPr>
          <w:p w14:paraId="3737D881"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rPr>
              <w:t> </w:t>
            </w:r>
          </w:p>
        </w:tc>
        <w:tc>
          <w:tcPr>
            <w:tcW w:w="816" w:type="dxa"/>
            <w:tcBorders>
              <w:top w:val="nil"/>
              <w:left w:val="nil"/>
              <w:bottom w:val="single" w:sz="8" w:space="0" w:color="auto"/>
              <w:right w:val="single" w:sz="8" w:space="0" w:color="auto"/>
            </w:tcBorders>
            <w:noWrap/>
            <w:vAlign w:val="center"/>
          </w:tcPr>
          <w:p w14:paraId="74799863"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rPr>
              <w:t> </w:t>
            </w:r>
          </w:p>
        </w:tc>
        <w:tc>
          <w:tcPr>
            <w:tcW w:w="540" w:type="dxa"/>
            <w:gridSpan w:val="2"/>
            <w:tcBorders>
              <w:top w:val="nil"/>
              <w:left w:val="nil"/>
              <w:bottom w:val="single" w:sz="8" w:space="0" w:color="auto"/>
              <w:right w:val="single" w:sz="8" w:space="0" w:color="auto"/>
            </w:tcBorders>
            <w:vAlign w:val="center"/>
          </w:tcPr>
          <w:p w14:paraId="77D811C3" w14:textId="77777777" w:rsidR="003D58CF" w:rsidRPr="001A6F94" w:rsidRDefault="003D58CF" w:rsidP="00B7734E">
            <w:pPr>
              <w:spacing w:after="0" w:line="240" w:lineRule="auto"/>
              <w:rPr>
                <w:rFonts w:ascii="Times New Roman" w:hAnsi="Times New Roman" w:cs="Times New Roman"/>
                <w:color w:val="000000"/>
                <w:sz w:val="20"/>
                <w:szCs w:val="20"/>
                <w:lang w:val="uk-UA"/>
              </w:rPr>
            </w:pPr>
            <w:r w:rsidRPr="001A6F94">
              <w:rPr>
                <w:rFonts w:ascii="Times New Roman" w:hAnsi="Times New Roman" w:cs="Times New Roman"/>
                <w:color w:val="000000"/>
                <w:sz w:val="20"/>
                <w:szCs w:val="20"/>
                <w:lang w:val="uk-UA"/>
              </w:rPr>
              <w:t>1</w:t>
            </w:r>
          </w:p>
        </w:tc>
        <w:tc>
          <w:tcPr>
            <w:tcW w:w="946" w:type="dxa"/>
            <w:tcBorders>
              <w:top w:val="nil"/>
              <w:left w:val="nil"/>
              <w:bottom w:val="single" w:sz="8" w:space="0" w:color="auto"/>
              <w:right w:val="single" w:sz="8" w:space="0" w:color="auto"/>
            </w:tcBorders>
            <w:vAlign w:val="center"/>
          </w:tcPr>
          <w:p w14:paraId="372E5329"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68,948</w:t>
            </w:r>
          </w:p>
        </w:tc>
      </w:tr>
      <w:tr w:rsidR="003D58CF" w:rsidRPr="001A6F94" w14:paraId="064A51CD" w14:textId="77777777" w:rsidTr="00F63727">
        <w:trPr>
          <w:gridAfter w:val="1"/>
          <w:wAfter w:w="12" w:type="dxa"/>
          <w:trHeight w:val="1185"/>
        </w:trPr>
        <w:tc>
          <w:tcPr>
            <w:tcW w:w="458" w:type="dxa"/>
            <w:tcBorders>
              <w:top w:val="nil"/>
              <w:left w:val="single" w:sz="8" w:space="0" w:color="auto"/>
              <w:bottom w:val="single" w:sz="8" w:space="0" w:color="auto"/>
              <w:right w:val="single" w:sz="8" w:space="0" w:color="auto"/>
            </w:tcBorders>
            <w:vAlign w:val="center"/>
          </w:tcPr>
          <w:p w14:paraId="36806DEF"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2</w:t>
            </w:r>
          </w:p>
        </w:tc>
        <w:tc>
          <w:tcPr>
            <w:tcW w:w="2236" w:type="dxa"/>
            <w:tcBorders>
              <w:top w:val="nil"/>
              <w:left w:val="nil"/>
              <w:bottom w:val="single" w:sz="8" w:space="0" w:color="auto"/>
              <w:right w:val="single" w:sz="8" w:space="0" w:color="auto"/>
            </w:tcBorders>
            <w:vAlign w:val="center"/>
          </w:tcPr>
          <w:p w14:paraId="7806489B"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 xml:space="preserve">Реєстратор якості електричної енергії </w:t>
            </w:r>
            <w:r w:rsidRPr="001A6F94">
              <w:rPr>
                <w:rFonts w:ascii="Times New Roman" w:hAnsi="Times New Roman" w:cs="Times New Roman"/>
                <w:color w:val="333333"/>
                <w:sz w:val="20"/>
                <w:szCs w:val="20"/>
                <w:shd w:val="clear" w:color="auto" w:fill="FFFFFF"/>
              </w:rPr>
              <w:t>Metrel</w:t>
            </w:r>
            <w:r w:rsidRPr="001A6F94">
              <w:rPr>
                <w:rFonts w:ascii="Times New Roman" w:hAnsi="Times New Roman" w:cs="Times New Roman"/>
                <w:color w:val="333333"/>
                <w:sz w:val="20"/>
                <w:szCs w:val="20"/>
                <w:shd w:val="clear" w:color="auto" w:fill="FFFFFF"/>
                <w:lang w:val="uk-UA"/>
              </w:rPr>
              <w:t xml:space="preserve"> </w:t>
            </w:r>
            <w:r w:rsidRPr="001A6F94">
              <w:rPr>
                <w:rFonts w:ascii="Times New Roman" w:hAnsi="Times New Roman" w:cs="Times New Roman"/>
                <w:color w:val="333333"/>
                <w:sz w:val="20"/>
                <w:szCs w:val="20"/>
                <w:shd w:val="clear" w:color="auto" w:fill="FFFFFF"/>
              </w:rPr>
              <w:t>MI</w:t>
            </w:r>
            <w:r w:rsidRPr="001A6F94">
              <w:rPr>
                <w:rFonts w:ascii="Times New Roman" w:hAnsi="Times New Roman" w:cs="Times New Roman"/>
                <w:color w:val="333333"/>
                <w:sz w:val="20"/>
                <w:szCs w:val="20"/>
                <w:shd w:val="clear" w:color="auto" w:fill="FFFFFF"/>
                <w:lang w:val="uk-UA"/>
              </w:rPr>
              <w:t xml:space="preserve"> 2885 </w:t>
            </w:r>
            <w:r w:rsidRPr="001A6F94">
              <w:rPr>
                <w:rFonts w:ascii="Times New Roman" w:hAnsi="Times New Roman" w:cs="Times New Roman"/>
                <w:color w:val="333333"/>
                <w:sz w:val="20"/>
                <w:szCs w:val="20"/>
                <w:shd w:val="clear" w:color="auto" w:fill="FFFFFF"/>
              </w:rPr>
              <w:t>EU</w:t>
            </w:r>
            <w:r w:rsidRPr="001A6F94">
              <w:rPr>
                <w:rFonts w:ascii="Times New Roman" w:hAnsi="Times New Roman" w:cs="Times New Roman"/>
                <w:color w:val="333333"/>
                <w:sz w:val="20"/>
                <w:szCs w:val="20"/>
                <w:shd w:val="clear" w:color="auto" w:fill="FFFFFF"/>
                <w:lang w:val="uk-UA"/>
              </w:rPr>
              <w:t xml:space="preserve"> </w:t>
            </w:r>
            <w:r w:rsidRPr="001A6F94">
              <w:rPr>
                <w:rFonts w:ascii="Times New Roman" w:hAnsi="Times New Roman" w:cs="Times New Roman"/>
                <w:color w:val="333333"/>
                <w:sz w:val="20"/>
                <w:szCs w:val="20"/>
                <w:shd w:val="clear" w:color="auto" w:fill="FFFFFF"/>
                <w:lang w:val="en-US"/>
              </w:rPr>
              <w:t>Q</w:t>
            </w:r>
            <w:r w:rsidRPr="001A6F94">
              <w:rPr>
                <w:rFonts w:ascii="Times New Roman" w:hAnsi="Times New Roman" w:cs="Times New Roman"/>
                <w:color w:val="333333"/>
                <w:sz w:val="20"/>
                <w:szCs w:val="20"/>
                <w:shd w:val="clear" w:color="auto" w:fill="FFFFFF"/>
                <w:lang w:val="uk-UA"/>
              </w:rPr>
              <w:t>4</w:t>
            </w:r>
          </w:p>
        </w:tc>
        <w:tc>
          <w:tcPr>
            <w:tcW w:w="845" w:type="dxa"/>
            <w:tcBorders>
              <w:top w:val="nil"/>
              <w:left w:val="nil"/>
              <w:bottom w:val="single" w:sz="8" w:space="0" w:color="auto"/>
              <w:right w:val="single" w:sz="8" w:space="0" w:color="auto"/>
            </w:tcBorders>
            <w:vAlign w:val="center"/>
          </w:tcPr>
          <w:p w14:paraId="241C59E5"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99,088</w:t>
            </w:r>
          </w:p>
        </w:tc>
        <w:tc>
          <w:tcPr>
            <w:tcW w:w="569" w:type="dxa"/>
            <w:tcBorders>
              <w:top w:val="nil"/>
              <w:left w:val="nil"/>
              <w:bottom w:val="single" w:sz="8" w:space="0" w:color="auto"/>
              <w:right w:val="single" w:sz="8" w:space="0" w:color="auto"/>
            </w:tcBorders>
            <w:vAlign w:val="center"/>
          </w:tcPr>
          <w:p w14:paraId="6EB17C22"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2</w:t>
            </w:r>
          </w:p>
        </w:tc>
        <w:tc>
          <w:tcPr>
            <w:tcW w:w="990" w:type="dxa"/>
            <w:tcBorders>
              <w:top w:val="nil"/>
              <w:left w:val="nil"/>
              <w:bottom w:val="single" w:sz="8" w:space="0" w:color="auto"/>
              <w:right w:val="single" w:sz="8" w:space="0" w:color="auto"/>
            </w:tcBorders>
            <w:vAlign w:val="center"/>
          </w:tcPr>
          <w:p w14:paraId="29F40B4E"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198,176</w:t>
            </w:r>
          </w:p>
        </w:tc>
        <w:tc>
          <w:tcPr>
            <w:tcW w:w="633" w:type="dxa"/>
            <w:gridSpan w:val="2"/>
            <w:tcBorders>
              <w:top w:val="nil"/>
              <w:left w:val="nil"/>
              <w:bottom w:val="single" w:sz="8" w:space="0" w:color="auto"/>
              <w:right w:val="single" w:sz="8" w:space="0" w:color="auto"/>
            </w:tcBorders>
            <w:noWrap/>
            <w:vAlign w:val="center"/>
          </w:tcPr>
          <w:p w14:paraId="126278D8"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1</w:t>
            </w:r>
          </w:p>
        </w:tc>
        <w:tc>
          <w:tcPr>
            <w:tcW w:w="949" w:type="dxa"/>
            <w:tcBorders>
              <w:top w:val="nil"/>
              <w:left w:val="nil"/>
              <w:bottom w:val="single" w:sz="8" w:space="0" w:color="auto"/>
              <w:right w:val="single" w:sz="8" w:space="0" w:color="auto"/>
            </w:tcBorders>
            <w:noWrap/>
            <w:vAlign w:val="center"/>
          </w:tcPr>
          <w:p w14:paraId="66C2B136"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99,088</w:t>
            </w:r>
          </w:p>
        </w:tc>
        <w:tc>
          <w:tcPr>
            <w:tcW w:w="720" w:type="dxa"/>
            <w:gridSpan w:val="2"/>
            <w:tcBorders>
              <w:top w:val="nil"/>
              <w:left w:val="nil"/>
              <w:bottom w:val="single" w:sz="8" w:space="0" w:color="auto"/>
              <w:right w:val="single" w:sz="8" w:space="0" w:color="auto"/>
            </w:tcBorders>
            <w:noWrap/>
            <w:vAlign w:val="center"/>
          </w:tcPr>
          <w:p w14:paraId="56154E0A"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rPr>
              <w:t> </w:t>
            </w:r>
          </w:p>
        </w:tc>
        <w:tc>
          <w:tcPr>
            <w:tcW w:w="900" w:type="dxa"/>
            <w:tcBorders>
              <w:top w:val="nil"/>
              <w:left w:val="nil"/>
              <w:bottom w:val="single" w:sz="8" w:space="0" w:color="auto"/>
              <w:right w:val="single" w:sz="8" w:space="0" w:color="auto"/>
            </w:tcBorders>
            <w:noWrap/>
            <w:vAlign w:val="center"/>
          </w:tcPr>
          <w:p w14:paraId="0A5FC548"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rPr>
              <w:t> </w:t>
            </w:r>
          </w:p>
        </w:tc>
        <w:tc>
          <w:tcPr>
            <w:tcW w:w="540" w:type="dxa"/>
            <w:gridSpan w:val="2"/>
            <w:tcBorders>
              <w:top w:val="nil"/>
              <w:left w:val="nil"/>
              <w:bottom w:val="single" w:sz="8" w:space="0" w:color="auto"/>
              <w:right w:val="single" w:sz="8" w:space="0" w:color="auto"/>
            </w:tcBorders>
            <w:noWrap/>
            <w:vAlign w:val="center"/>
          </w:tcPr>
          <w:p w14:paraId="172000FF"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1</w:t>
            </w:r>
          </w:p>
        </w:tc>
        <w:tc>
          <w:tcPr>
            <w:tcW w:w="816" w:type="dxa"/>
            <w:tcBorders>
              <w:top w:val="nil"/>
              <w:left w:val="nil"/>
              <w:bottom w:val="single" w:sz="8" w:space="0" w:color="auto"/>
              <w:right w:val="single" w:sz="8" w:space="0" w:color="auto"/>
            </w:tcBorders>
            <w:noWrap/>
            <w:vAlign w:val="center"/>
          </w:tcPr>
          <w:p w14:paraId="41D30610"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99,088</w:t>
            </w:r>
          </w:p>
        </w:tc>
        <w:tc>
          <w:tcPr>
            <w:tcW w:w="540" w:type="dxa"/>
            <w:gridSpan w:val="2"/>
            <w:tcBorders>
              <w:top w:val="nil"/>
              <w:left w:val="nil"/>
              <w:bottom w:val="single" w:sz="8" w:space="0" w:color="auto"/>
              <w:right w:val="single" w:sz="8" w:space="0" w:color="auto"/>
            </w:tcBorders>
            <w:vAlign w:val="center"/>
          </w:tcPr>
          <w:p w14:paraId="579C5BF8" w14:textId="77777777" w:rsidR="003D58CF" w:rsidRPr="001A6F94" w:rsidRDefault="003D58CF" w:rsidP="00B7734E">
            <w:pPr>
              <w:spacing w:after="0" w:line="240" w:lineRule="auto"/>
              <w:rPr>
                <w:rFonts w:ascii="Times New Roman" w:hAnsi="Times New Roman" w:cs="Times New Roman"/>
                <w:color w:val="000000"/>
                <w:sz w:val="20"/>
                <w:szCs w:val="20"/>
              </w:rPr>
            </w:pPr>
          </w:p>
        </w:tc>
        <w:tc>
          <w:tcPr>
            <w:tcW w:w="946" w:type="dxa"/>
            <w:tcBorders>
              <w:top w:val="nil"/>
              <w:left w:val="nil"/>
              <w:bottom w:val="single" w:sz="8" w:space="0" w:color="auto"/>
              <w:right w:val="single" w:sz="8" w:space="0" w:color="auto"/>
            </w:tcBorders>
            <w:vAlign w:val="center"/>
          </w:tcPr>
          <w:p w14:paraId="24810FDD" w14:textId="77777777" w:rsidR="003D58CF" w:rsidRPr="001A6F94" w:rsidRDefault="003D58CF" w:rsidP="00B7734E">
            <w:pPr>
              <w:spacing w:after="0" w:line="240" w:lineRule="auto"/>
              <w:rPr>
                <w:rFonts w:ascii="Times New Roman" w:hAnsi="Times New Roman" w:cs="Times New Roman"/>
                <w:color w:val="000000"/>
                <w:sz w:val="20"/>
                <w:szCs w:val="20"/>
              </w:rPr>
            </w:pPr>
          </w:p>
        </w:tc>
      </w:tr>
      <w:tr w:rsidR="003D58CF" w:rsidRPr="001A6F94" w14:paraId="266CDDED" w14:textId="77777777" w:rsidTr="00F63727">
        <w:trPr>
          <w:gridAfter w:val="1"/>
          <w:wAfter w:w="12" w:type="dxa"/>
          <w:trHeight w:val="780"/>
        </w:trPr>
        <w:tc>
          <w:tcPr>
            <w:tcW w:w="458" w:type="dxa"/>
            <w:tcBorders>
              <w:top w:val="nil"/>
              <w:left w:val="single" w:sz="8" w:space="0" w:color="auto"/>
              <w:bottom w:val="single" w:sz="8" w:space="0" w:color="auto"/>
              <w:right w:val="single" w:sz="8" w:space="0" w:color="auto"/>
            </w:tcBorders>
            <w:vAlign w:val="center"/>
          </w:tcPr>
          <w:p w14:paraId="6C30E802" w14:textId="77777777" w:rsidR="003D58CF" w:rsidRPr="001A6F94" w:rsidRDefault="003D58CF" w:rsidP="00B7734E">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3</w:t>
            </w:r>
          </w:p>
        </w:tc>
        <w:tc>
          <w:tcPr>
            <w:tcW w:w="2236" w:type="dxa"/>
            <w:tcBorders>
              <w:top w:val="nil"/>
              <w:left w:val="nil"/>
              <w:bottom w:val="single" w:sz="8" w:space="0" w:color="auto"/>
              <w:right w:val="single" w:sz="8" w:space="0" w:color="auto"/>
            </w:tcBorders>
            <w:vAlign w:val="center"/>
          </w:tcPr>
          <w:p w14:paraId="2B4179F5" w14:textId="77777777" w:rsidR="003D58CF" w:rsidRPr="001A6F94" w:rsidRDefault="002F0D85" w:rsidP="00B7734E">
            <w:pPr>
              <w:spacing w:after="0" w:line="240" w:lineRule="auto"/>
              <w:rPr>
                <w:rFonts w:ascii="Times New Roman" w:hAnsi="Times New Roman" w:cs="Times New Roman"/>
                <w:color w:val="000000"/>
                <w:sz w:val="20"/>
                <w:szCs w:val="20"/>
              </w:rPr>
            </w:pPr>
            <w:hyperlink r:id="rId70" w:tooltip="якість" w:history="1">
              <w:r w:rsidR="003D58CF" w:rsidRPr="001A6F94">
                <w:rPr>
                  <w:rFonts w:ascii="Times New Roman" w:hAnsi="Times New Roman" w:cs="Times New Roman"/>
                  <w:color w:val="000000"/>
                  <w:sz w:val="20"/>
                  <w:szCs w:val="20"/>
                </w:rPr>
                <w:t> Аналізатор якості електроенергії Pure BlackBox</w:t>
              </w:r>
            </w:hyperlink>
          </w:p>
        </w:tc>
        <w:tc>
          <w:tcPr>
            <w:tcW w:w="845" w:type="dxa"/>
            <w:tcBorders>
              <w:top w:val="nil"/>
              <w:left w:val="nil"/>
              <w:bottom w:val="single" w:sz="8" w:space="0" w:color="auto"/>
              <w:right w:val="single" w:sz="8" w:space="0" w:color="auto"/>
            </w:tcBorders>
            <w:vAlign w:val="center"/>
          </w:tcPr>
          <w:p w14:paraId="09F06EC5" w14:textId="77777777" w:rsidR="003D58CF" w:rsidRPr="001A6F94" w:rsidRDefault="003D58CF" w:rsidP="00B7734E">
            <w:pPr>
              <w:spacing w:after="0" w:line="240" w:lineRule="auto"/>
              <w:rPr>
                <w:rFonts w:ascii="Times New Roman" w:hAnsi="Times New Roman" w:cs="Times New Roman"/>
                <w:color w:val="000000"/>
                <w:sz w:val="20"/>
                <w:szCs w:val="20"/>
                <w:lang w:val="uk-UA"/>
              </w:rPr>
            </w:pPr>
            <w:r w:rsidRPr="001A6F94">
              <w:rPr>
                <w:rFonts w:ascii="Times New Roman" w:hAnsi="Times New Roman" w:cs="Times New Roman"/>
                <w:color w:val="000000"/>
                <w:sz w:val="20"/>
                <w:szCs w:val="20"/>
              </w:rPr>
              <w:t>293,91</w:t>
            </w:r>
          </w:p>
        </w:tc>
        <w:tc>
          <w:tcPr>
            <w:tcW w:w="569" w:type="dxa"/>
            <w:tcBorders>
              <w:top w:val="nil"/>
              <w:left w:val="nil"/>
              <w:bottom w:val="single" w:sz="8" w:space="0" w:color="auto"/>
              <w:right w:val="single" w:sz="8" w:space="0" w:color="auto"/>
            </w:tcBorders>
            <w:noWrap/>
            <w:vAlign w:val="center"/>
          </w:tcPr>
          <w:p w14:paraId="67D628F9" w14:textId="77777777" w:rsidR="003D58CF" w:rsidRPr="001A6F94" w:rsidRDefault="003D58CF" w:rsidP="00B7734E">
            <w:pPr>
              <w:spacing w:after="0" w:line="240" w:lineRule="auto"/>
              <w:rPr>
                <w:rFonts w:ascii="Times New Roman" w:hAnsi="Times New Roman" w:cs="Times New Roman"/>
                <w:color w:val="000000"/>
                <w:sz w:val="20"/>
                <w:szCs w:val="20"/>
              </w:rPr>
            </w:pPr>
          </w:p>
        </w:tc>
        <w:tc>
          <w:tcPr>
            <w:tcW w:w="990" w:type="dxa"/>
            <w:tcBorders>
              <w:top w:val="nil"/>
              <w:left w:val="nil"/>
              <w:bottom w:val="single" w:sz="8" w:space="0" w:color="auto"/>
              <w:right w:val="single" w:sz="8" w:space="0" w:color="auto"/>
            </w:tcBorders>
            <w:noWrap/>
            <w:vAlign w:val="center"/>
          </w:tcPr>
          <w:p w14:paraId="1DEEB525" w14:textId="77777777" w:rsidR="003D58CF" w:rsidRPr="001A6F94" w:rsidRDefault="003D58CF" w:rsidP="00B7734E">
            <w:pPr>
              <w:spacing w:after="0" w:line="240" w:lineRule="auto"/>
              <w:rPr>
                <w:rFonts w:ascii="Times New Roman" w:hAnsi="Times New Roman" w:cs="Times New Roman"/>
                <w:color w:val="000000"/>
                <w:sz w:val="20"/>
                <w:szCs w:val="20"/>
              </w:rPr>
            </w:pPr>
          </w:p>
        </w:tc>
        <w:tc>
          <w:tcPr>
            <w:tcW w:w="633" w:type="dxa"/>
            <w:gridSpan w:val="2"/>
            <w:tcBorders>
              <w:top w:val="nil"/>
              <w:left w:val="nil"/>
              <w:bottom w:val="single" w:sz="8" w:space="0" w:color="auto"/>
              <w:right w:val="single" w:sz="8" w:space="0" w:color="auto"/>
            </w:tcBorders>
            <w:noWrap/>
            <w:vAlign w:val="center"/>
          </w:tcPr>
          <w:p w14:paraId="69A81A5D"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rPr>
              <w:t> </w:t>
            </w:r>
          </w:p>
        </w:tc>
        <w:tc>
          <w:tcPr>
            <w:tcW w:w="949" w:type="dxa"/>
            <w:tcBorders>
              <w:top w:val="nil"/>
              <w:left w:val="nil"/>
              <w:bottom w:val="single" w:sz="8" w:space="0" w:color="auto"/>
              <w:right w:val="single" w:sz="8" w:space="0" w:color="auto"/>
            </w:tcBorders>
            <w:noWrap/>
            <w:vAlign w:val="center"/>
          </w:tcPr>
          <w:p w14:paraId="71085E63"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rPr>
              <w:t> </w:t>
            </w:r>
          </w:p>
        </w:tc>
        <w:tc>
          <w:tcPr>
            <w:tcW w:w="720" w:type="dxa"/>
            <w:gridSpan w:val="2"/>
            <w:tcBorders>
              <w:top w:val="nil"/>
              <w:left w:val="nil"/>
              <w:bottom w:val="single" w:sz="8" w:space="0" w:color="auto"/>
              <w:right w:val="single" w:sz="8" w:space="0" w:color="auto"/>
            </w:tcBorders>
            <w:noWrap/>
            <w:vAlign w:val="center"/>
          </w:tcPr>
          <w:p w14:paraId="6919FECA"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rPr>
              <w:t>1</w:t>
            </w:r>
          </w:p>
        </w:tc>
        <w:tc>
          <w:tcPr>
            <w:tcW w:w="900" w:type="dxa"/>
            <w:tcBorders>
              <w:top w:val="nil"/>
              <w:left w:val="nil"/>
              <w:bottom w:val="single" w:sz="8" w:space="0" w:color="auto"/>
              <w:right w:val="single" w:sz="8" w:space="0" w:color="auto"/>
            </w:tcBorders>
            <w:noWrap/>
            <w:vAlign w:val="center"/>
          </w:tcPr>
          <w:p w14:paraId="25506AC5"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rPr>
              <w:t>293,91</w:t>
            </w:r>
          </w:p>
        </w:tc>
        <w:tc>
          <w:tcPr>
            <w:tcW w:w="540" w:type="dxa"/>
            <w:gridSpan w:val="2"/>
            <w:tcBorders>
              <w:top w:val="nil"/>
              <w:left w:val="nil"/>
              <w:bottom w:val="single" w:sz="8" w:space="0" w:color="auto"/>
              <w:right w:val="single" w:sz="8" w:space="0" w:color="auto"/>
            </w:tcBorders>
            <w:noWrap/>
            <w:vAlign w:val="center"/>
          </w:tcPr>
          <w:p w14:paraId="191CC3D0"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rPr>
              <w:t> </w:t>
            </w:r>
          </w:p>
        </w:tc>
        <w:tc>
          <w:tcPr>
            <w:tcW w:w="816" w:type="dxa"/>
            <w:tcBorders>
              <w:top w:val="nil"/>
              <w:left w:val="nil"/>
              <w:bottom w:val="single" w:sz="8" w:space="0" w:color="auto"/>
              <w:right w:val="single" w:sz="8" w:space="0" w:color="auto"/>
            </w:tcBorders>
            <w:noWrap/>
            <w:vAlign w:val="center"/>
          </w:tcPr>
          <w:p w14:paraId="7F90B789"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rPr>
              <w:t> </w:t>
            </w:r>
          </w:p>
        </w:tc>
        <w:tc>
          <w:tcPr>
            <w:tcW w:w="540" w:type="dxa"/>
            <w:gridSpan w:val="2"/>
            <w:tcBorders>
              <w:top w:val="nil"/>
              <w:left w:val="nil"/>
              <w:bottom w:val="single" w:sz="8" w:space="0" w:color="auto"/>
              <w:right w:val="single" w:sz="8" w:space="0" w:color="auto"/>
            </w:tcBorders>
            <w:vAlign w:val="center"/>
          </w:tcPr>
          <w:p w14:paraId="6DDDECB7" w14:textId="77777777" w:rsidR="003D58CF" w:rsidRPr="001A6F94" w:rsidRDefault="003D58CF" w:rsidP="00B7734E">
            <w:pPr>
              <w:spacing w:after="0" w:line="240" w:lineRule="auto"/>
              <w:rPr>
                <w:rFonts w:ascii="Times New Roman" w:hAnsi="Times New Roman" w:cs="Times New Roman"/>
                <w:color w:val="000000"/>
                <w:sz w:val="20"/>
                <w:szCs w:val="20"/>
                <w:lang w:val="uk-UA"/>
              </w:rPr>
            </w:pPr>
            <w:r w:rsidRPr="001A6F94">
              <w:rPr>
                <w:rFonts w:ascii="Times New Roman" w:hAnsi="Times New Roman" w:cs="Times New Roman"/>
                <w:color w:val="000000"/>
                <w:sz w:val="20"/>
                <w:szCs w:val="20"/>
              </w:rPr>
              <w:t>1</w:t>
            </w:r>
          </w:p>
        </w:tc>
        <w:tc>
          <w:tcPr>
            <w:tcW w:w="946" w:type="dxa"/>
            <w:tcBorders>
              <w:top w:val="nil"/>
              <w:left w:val="nil"/>
              <w:bottom w:val="single" w:sz="8" w:space="0" w:color="auto"/>
              <w:right w:val="single" w:sz="8" w:space="0" w:color="auto"/>
            </w:tcBorders>
            <w:vAlign w:val="center"/>
          </w:tcPr>
          <w:p w14:paraId="75CF2289"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rPr>
              <w:t>293,91</w:t>
            </w:r>
          </w:p>
        </w:tc>
      </w:tr>
      <w:tr w:rsidR="003D58CF" w:rsidRPr="001A6F94" w14:paraId="36542884" w14:textId="77777777" w:rsidTr="00F63727">
        <w:trPr>
          <w:gridAfter w:val="1"/>
          <w:wAfter w:w="12" w:type="dxa"/>
          <w:trHeight w:val="315"/>
        </w:trPr>
        <w:tc>
          <w:tcPr>
            <w:tcW w:w="458" w:type="dxa"/>
            <w:tcBorders>
              <w:top w:val="nil"/>
              <w:left w:val="single" w:sz="8" w:space="0" w:color="auto"/>
              <w:bottom w:val="single" w:sz="8" w:space="0" w:color="auto"/>
              <w:right w:val="single" w:sz="8" w:space="0" w:color="auto"/>
            </w:tcBorders>
            <w:vAlign w:val="center"/>
          </w:tcPr>
          <w:p w14:paraId="398AA630" w14:textId="77777777" w:rsidR="003D58CF" w:rsidRPr="001A6F94" w:rsidRDefault="003D58CF" w:rsidP="00B7734E">
            <w:pPr>
              <w:spacing w:after="0" w:line="240" w:lineRule="auto"/>
              <w:jc w:val="both"/>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 </w:t>
            </w:r>
          </w:p>
        </w:tc>
        <w:tc>
          <w:tcPr>
            <w:tcW w:w="2236" w:type="dxa"/>
            <w:tcBorders>
              <w:top w:val="nil"/>
              <w:left w:val="nil"/>
              <w:bottom w:val="single" w:sz="8" w:space="0" w:color="auto"/>
              <w:right w:val="single" w:sz="8" w:space="0" w:color="auto"/>
            </w:tcBorders>
            <w:vAlign w:val="center"/>
          </w:tcPr>
          <w:p w14:paraId="17165828" w14:textId="77777777" w:rsidR="003D58CF" w:rsidRPr="001A6F94" w:rsidRDefault="003D58CF" w:rsidP="00B7734E">
            <w:pPr>
              <w:spacing w:after="0" w:line="240" w:lineRule="auto"/>
              <w:jc w:val="both"/>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Всього</w:t>
            </w:r>
          </w:p>
        </w:tc>
        <w:tc>
          <w:tcPr>
            <w:tcW w:w="845" w:type="dxa"/>
            <w:tcBorders>
              <w:top w:val="nil"/>
              <w:left w:val="nil"/>
              <w:bottom w:val="single" w:sz="8" w:space="0" w:color="auto"/>
              <w:right w:val="single" w:sz="8" w:space="0" w:color="auto"/>
            </w:tcBorders>
            <w:vAlign w:val="center"/>
          </w:tcPr>
          <w:p w14:paraId="4F40AC67" w14:textId="77777777" w:rsidR="003D58CF" w:rsidRPr="001A6F94" w:rsidRDefault="003D58CF" w:rsidP="00B7734E">
            <w:pPr>
              <w:spacing w:after="0" w:line="240" w:lineRule="auto"/>
              <w:rPr>
                <w:rFonts w:ascii="Times New Roman" w:hAnsi="Times New Roman" w:cs="Times New Roman"/>
                <w:color w:val="000000"/>
                <w:sz w:val="20"/>
                <w:szCs w:val="20"/>
              </w:rPr>
            </w:pPr>
          </w:p>
        </w:tc>
        <w:tc>
          <w:tcPr>
            <w:tcW w:w="569" w:type="dxa"/>
            <w:tcBorders>
              <w:top w:val="nil"/>
              <w:left w:val="nil"/>
              <w:bottom w:val="single" w:sz="8" w:space="0" w:color="auto"/>
              <w:right w:val="single" w:sz="8" w:space="0" w:color="auto"/>
            </w:tcBorders>
            <w:noWrap/>
            <w:vAlign w:val="center"/>
          </w:tcPr>
          <w:p w14:paraId="7F22DC42" w14:textId="77777777" w:rsidR="003D58CF" w:rsidRPr="001A6F94" w:rsidRDefault="003D58CF" w:rsidP="00B7734E">
            <w:pPr>
              <w:spacing w:after="0" w:line="240" w:lineRule="auto"/>
              <w:rPr>
                <w:rFonts w:ascii="Times New Roman" w:hAnsi="Times New Roman" w:cs="Times New Roman"/>
                <w:color w:val="000000"/>
                <w:sz w:val="20"/>
                <w:szCs w:val="20"/>
                <w:lang w:val="uk-UA"/>
              </w:rPr>
            </w:pPr>
            <w:r w:rsidRPr="001A6F94">
              <w:rPr>
                <w:rFonts w:ascii="Times New Roman" w:hAnsi="Times New Roman" w:cs="Times New Roman"/>
                <w:color w:val="000000"/>
                <w:sz w:val="20"/>
                <w:szCs w:val="20"/>
                <w:lang w:val="uk-UA"/>
              </w:rPr>
              <w:t>3</w:t>
            </w:r>
          </w:p>
        </w:tc>
        <w:tc>
          <w:tcPr>
            <w:tcW w:w="990" w:type="dxa"/>
            <w:tcBorders>
              <w:top w:val="nil"/>
              <w:left w:val="nil"/>
              <w:bottom w:val="single" w:sz="8" w:space="0" w:color="auto"/>
              <w:right w:val="single" w:sz="8" w:space="0" w:color="auto"/>
            </w:tcBorders>
            <w:noWrap/>
            <w:vAlign w:val="center"/>
          </w:tcPr>
          <w:p w14:paraId="7768BEF1"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rPr>
              <w:t>267,12</w:t>
            </w:r>
          </w:p>
        </w:tc>
        <w:tc>
          <w:tcPr>
            <w:tcW w:w="633" w:type="dxa"/>
            <w:gridSpan w:val="2"/>
            <w:tcBorders>
              <w:top w:val="nil"/>
              <w:left w:val="nil"/>
              <w:bottom w:val="single" w:sz="8" w:space="0" w:color="auto"/>
              <w:right w:val="single" w:sz="8" w:space="0" w:color="auto"/>
            </w:tcBorders>
            <w:noWrap/>
            <w:vAlign w:val="center"/>
          </w:tcPr>
          <w:p w14:paraId="08722435"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rPr>
              <w:t>2</w:t>
            </w:r>
          </w:p>
        </w:tc>
        <w:tc>
          <w:tcPr>
            <w:tcW w:w="949" w:type="dxa"/>
            <w:tcBorders>
              <w:top w:val="nil"/>
              <w:left w:val="nil"/>
              <w:bottom w:val="single" w:sz="8" w:space="0" w:color="auto"/>
              <w:right w:val="single" w:sz="8" w:space="0" w:color="auto"/>
            </w:tcBorders>
            <w:noWrap/>
            <w:vAlign w:val="center"/>
          </w:tcPr>
          <w:p w14:paraId="1DE3B416" w14:textId="77777777" w:rsidR="003D58CF" w:rsidRPr="001A6F94" w:rsidRDefault="003D58CF" w:rsidP="00B7734E">
            <w:pPr>
              <w:spacing w:after="0" w:line="240" w:lineRule="auto"/>
              <w:rPr>
                <w:rFonts w:ascii="Times New Roman" w:hAnsi="Times New Roman" w:cs="Times New Roman"/>
                <w:color w:val="000000"/>
                <w:sz w:val="20"/>
                <w:szCs w:val="20"/>
                <w:lang w:val="uk-UA"/>
              </w:rPr>
            </w:pPr>
            <w:r w:rsidRPr="001A6F94">
              <w:rPr>
                <w:rFonts w:ascii="Times New Roman" w:hAnsi="Times New Roman" w:cs="Times New Roman"/>
                <w:color w:val="000000"/>
                <w:sz w:val="20"/>
                <w:szCs w:val="20"/>
                <w:lang w:val="uk-UA"/>
              </w:rPr>
              <w:t>168,036</w:t>
            </w:r>
          </w:p>
        </w:tc>
        <w:tc>
          <w:tcPr>
            <w:tcW w:w="720" w:type="dxa"/>
            <w:gridSpan w:val="2"/>
            <w:tcBorders>
              <w:top w:val="nil"/>
              <w:left w:val="nil"/>
              <w:bottom w:val="single" w:sz="8" w:space="0" w:color="auto"/>
              <w:right w:val="single" w:sz="8" w:space="0" w:color="auto"/>
            </w:tcBorders>
            <w:noWrap/>
            <w:vAlign w:val="center"/>
          </w:tcPr>
          <w:p w14:paraId="438077A0"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rPr>
              <w:t>1</w:t>
            </w:r>
          </w:p>
        </w:tc>
        <w:tc>
          <w:tcPr>
            <w:tcW w:w="900" w:type="dxa"/>
            <w:tcBorders>
              <w:top w:val="nil"/>
              <w:left w:val="nil"/>
              <w:bottom w:val="single" w:sz="8" w:space="0" w:color="auto"/>
              <w:right w:val="single" w:sz="8" w:space="0" w:color="auto"/>
            </w:tcBorders>
            <w:noWrap/>
            <w:vAlign w:val="center"/>
          </w:tcPr>
          <w:p w14:paraId="327A017A"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rPr>
              <w:t>293,91</w:t>
            </w:r>
          </w:p>
        </w:tc>
        <w:tc>
          <w:tcPr>
            <w:tcW w:w="540" w:type="dxa"/>
            <w:gridSpan w:val="2"/>
            <w:tcBorders>
              <w:top w:val="nil"/>
              <w:left w:val="nil"/>
              <w:bottom w:val="single" w:sz="8" w:space="0" w:color="auto"/>
              <w:right w:val="single" w:sz="8" w:space="0" w:color="auto"/>
            </w:tcBorders>
            <w:noWrap/>
            <w:vAlign w:val="center"/>
          </w:tcPr>
          <w:p w14:paraId="0D9782AF"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1</w:t>
            </w:r>
          </w:p>
        </w:tc>
        <w:tc>
          <w:tcPr>
            <w:tcW w:w="816" w:type="dxa"/>
            <w:tcBorders>
              <w:top w:val="nil"/>
              <w:left w:val="nil"/>
              <w:bottom w:val="single" w:sz="8" w:space="0" w:color="auto"/>
              <w:right w:val="single" w:sz="8" w:space="0" w:color="auto"/>
            </w:tcBorders>
            <w:noWrap/>
            <w:vAlign w:val="center"/>
          </w:tcPr>
          <w:p w14:paraId="087D337E" w14:textId="77777777" w:rsidR="003D58CF" w:rsidRPr="001A6F94" w:rsidRDefault="003D58CF" w:rsidP="00B7734E">
            <w:pPr>
              <w:spacing w:after="0" w:line="240" w:lineRule="auto"/>
              <w:rPr>
                <w:rFonts w:ascii="Times New Roman" w:hAnsi="Times New Roman" w:cs="Times New Roman"/>
                <w:color w:val="000000"/>
                <w:sz w:val="20"/>
                <w:szCs w:val="20"/>
              </w:rPr>
            </w:pPr>
            <w:r w:rsidRPr="001A6F94">
              <w:rPr>
                <w:rFonts w:ascii="Times New Roman" w:hAnsi="Times New Roman" w:cs="Times New Roman"/>
                <w:color w:val="000000"/>
                <w:sz w:val="20"/>
                <w:szCs w:val="20"/>
                <w:lang w:val="uk-UA"/>
              </w:rPr>
              <w:t>99,088</w:t>
            </w:r>
          </w:p>
        </w:tc>
        <w:tc>
          <w:tcPr>
            <w:tcW w:w="540" w:type="dxa"/>
            <w:gridSpan w:val="2"/>
            <w:tcBorders>
              <w:top w:val="nil"/>
              <w:left w:val="nil"/>
              <w:bottom w:val="single" w:sz="8" w:space="0" w:color="auto"/>
              <w:right w:val="single" w:sz="8" w:space="0" w:color="auto"/>
            </w:tcBorders>
            <w:vAlign w:val="center"/>
          </w:tcPr>
          <w:p w14:paraId="462D19ED" w14:textId="77777777" w:rsidR="003D58CF" w:rsidRPr="001A6F94" w:rsidRDefault="003D58CF" w:rsidP="00B7734E">
            <w:pPr>
              <w:spacing w:after="0" w:line="240" w:lineRule="auto"/>
              <w:rPr>
                <w:rFonts w:ascii="Times New Roman" w:hAnsi="Times New Roman" w:cs="Times New Roman"/>
                <w:color w:val="000000"/>
                <w:sz w:val="20"/>
                <w:szCs w:val="20"/>
                <w:lang w:val="uk-UA"/>
              </w:rPr>
            </w:pPr>
            <w:r w:rsidRPr="001A6F94">
              <w:rPr>
                <w:rFonts w:ascii="Times New Roman" w:hAnsi="Times New Roman" w:cs="Times New Roman"/>
                <w:color w:val="000000"/>
                <w:sz w:val="20"/>
                <w:szCs w:val="20"/>
                <w:lang w:val="uk-UA"/>
              </w:rPr>
              <w:t>2</w:t>
            </w:r>
          </w:p>
        </w:tc>
        <w:tc>
          <w:tcPr>
            <w:tcW w:w="946" w:type="dxa"/>
            <w:tcBorders>
              <w:top w:val="nil"/>
              <w:left w:val="nil"/>
              <w:bottom w:val="single" w:sz="8" w:space="0" w:color="auto"/>
              <w:right w:val="single" w:sz="8" w:space="0" w:color="auto"/>
            </w:tcBorders>
            <w:vAlign w:val="center"/>
          </w:tcPr>
          <w:p w14:paraId="4B4878EE" w14:textId="77777777" w:rsidR="003D58CF" w:rsidRPr="001A6F94" w:rsidRDefault="003D58CF" w:rsidP="00B7734E">
            <w:pPr>
              <w:spacing w:after="0" w:line="240" w:lineRule="auto"/>
              <w:rPr>
                <w:rFonts w:ascii="Times New Roman" w:hAnsi="Times New Roman" w:cs="Times New Roman"/>
                <w:color w:val="000000"/>
                <w:sz w:val="20"/>
                <w:szCs w:val="20"/>
                <w:lang w:val="uk-UA"/>
              </w:rPr>
            </w:pPr>
            <w:r w:rsidRPr="001A6F94">
              <w:rPr>
                <w:rFonts w:ascii="Times New Roman" w:hAnsi="Times New Roman" w:cs="Times New Roman"/>
                <w:color w:val="000000"/>
                <w:sz w:val="20"/>
                <w:szCs w:val="20"/>
                <w:lang w:val="uk-UA"/>
              </w:rPr>
              <w:t>362,85</w:t>
            </w:r>
          </w:p>
        </w:tc>
      </w:tr>
    </w:tbl>
    <w:p w14:paraId="4A599689" w14:textId="77777777" w:rsidR="00605E8A" w:rsidRPr="001A6F94" w:rsidRDefault="00605E8A" w:rsidP="00605E8A">
      <w:pPr>
        <w:spacing w:after="0" w:line="240" w:lineRule="auto"/>
        <w:ind w:firstLine="709"/>
        <w:jc w:val="both"/>
        <w:rPr>
          <w:rFonts w:ascii="Times New Roman" w:hAnsi="Times New Roman" w:cs="Times New Roman"/>
          <w:sz w:val="24"/>
          <w:szCs w:val="24"/>
          <w:lang w:val="uk-UA"/>
        </w:rPr>
      </w:pPr>
    </w:p>
    <w:p w14:paraId="69F0E6E0" w14:textId="77777777" w:rsidR="00A14F48" w:rsidRPr="001A6F94" w:rsidRDefault="00605E8A" w:rsidP="007C3E8E">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Згідно п. 6.3.4. Кодексу систем розподілу вибір точок вимірювання параметрів якостіелектричної енергії здійснюється на наступних засадах:  </w:t>
      </w:r>
    </w:p>
    <w:p w14:paraId="59D608CC" w14:textId="07C663E8" w:rsidR="00605E8A" w:rsidRPr="001A6F94" w:rsidRDefault="00605E8A" w:rsidP="00F63727">
      <w:pPr>
        <w:spacing w:after="0" w:line="240" w:lineRule="auto"/>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w:t>
      </w:r>
      <w:r w:rsidR="00A14F48"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lang w:val="uk-UA"/>
        </w:rPr>
        <w:t xml:space="preserve">1) не рідше одного разу на рік – на шинах середньої напруги кожної підстанції ВН/СН.  </w:t>
      </w:r>
    </w:p>
    <w:p w14:paraId="031C69C2" w14:textId="77777777" w:rsidR="00346527" w:rsidRPr="001A6F94" w:rsidRDefault="00346527" w:rsidP="00346527">
      <w:pPr>
        <w:spacing w:after="0" w:line="240" w:lineRule="auto"/>
        <w:ind w:firstLine="708"/>
        <w:jc w:val="right"/>
        <w:rPr>
          <w:rFonts w:ascii="Times New Roman" w:hAnsi="Times New Roman" w:cs="Times New Roman"/>
          <w:b/>
          <w:sz w:val="24"/>
          <w:szCs w:val="24"/>
          <w:lang w:val="uk-UA"/>
        </w:rPr>
      </w:pPr>
    </w:p>
    <w:p w14:paraId="7411DD50" w14:textId="77777777" w:rsidR="00346527" w:rsidRPr="001A6F94" w:rsidRDefault="00346527" w:rsidP="000432C5">
      <w:pPr>
        <w:spacing w:after="0" w:line="240" w:lineRule="auto"/>
        <w:ind w:firstLine="708"/>
        <w:jc w:val="right"/>
        <w:rPr>
          <w:rFonts w:ascii="Times New Roman" w:hAnsi="Times New Roman" w:cs="Times New Roman"/>
          <w:b/>
          <w:sz w:val="24"/>
          <w:szCs w:val="24"/>
          <w:lang w:val="uk-UA"/>
        </w:rPr>
      </w:pPr>
      <w:r w:rsidRPr="001A6F94">
        <w:rPr>
          <w:rFonts w:ascii="Times New Roman" w:hAnsi="Times New Roman" w:cs="Times New Roman"/>
          <w:b/>
          <w:sz w:val="24"/>
          <w:szCs w:val="24"/>
          <w:lang w:val="uk-UA"/>
        </w:rPr>
        <w:t>Таблиця 11.2</w:t>
      </w:r>
    </w:p>
    <w:p w14:paraId="6C643BDA" w14:textId="77777777" w:rsidR="00346527" w:rsidRPr="001A6F94" w:rsidRDefault="00346527" w:rsidP="001D7119">
      <w:pPr>
        <w:spacing w:after="0" w:line="240" w:lineRule="auto"/>
        <w:ind w:firstLine="709"/>
        <w:jc w:val="center"/>
        <w:rPr>
          <w:rFonts w:ascii="Times New Roman" w:hAnsi="Times New Roman" w:cs="Times New Roman"/>
          <w:b/>
          <w:sz w:val="24"/>
          <w:szCs w:val="24"/>
          <w:lang w:val="uk-UA"/>
        </w:rPr>
      </w:pPr>
      <w:r w:rsidRPr="001A6F94">
        <w:rPr>
          <w:rFonts w:ascii="Times New Roman" w:hAnsi="Times New Roman" w:cs="Times New Roman"/>
          <w:b/>
          <w:sz w:val="24"/>
          <w:szCs w:val="24"/>
          <w:lang w:val="uk-UA"/>
        </w:rPr>
        <w:t>Перелік підстанцій, на яких проводяться виміри щорічно</w:t>
      </w:r>
    </w:p>
    <w:tbl>
      <w:tblPr>
        <w:tblW w:w="101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260"/>
        <w:gridCol w:w="3970"/>
        <w:gridCol w:w="2393"/>
      </w:tblGrid>
      <w:tr w:rsidR="00605E8A" w:rsidRPr="001A6F94" w14:paraId="0D4C0BD2" w14:textId="77777777" w:rsidTr="00F63727">
        <w:trPr>
          <w:trHeight w:hRule="exact" w:val="255"/>
        </w:trPr>
        <w:tc>
          <w:tcPr>
            <w:tcW w:w="567" w:type="dxa"/>
          </w:tcPr>
          <w:p w14:paraId="5C58F96E" w14:textId="77777777" w:rsidR="00605E8A" w:rsidRPr="001A6F94" w:rsidRDefault="00605E8A" w:rsidP="000432C5">
            <w:pPr>
              <w:jc w:val="both"/>
              <w:rPr>
                <w:rFonts w:ascii="Times New Roman" w:hAnsi="Times New Roman" w:cs="Times New Roman"/>
                <w:lang w:val="uk-UA"/>
              </w:rPr>
            </w:pPr>
            <w:r w:rsidRPr="001A6F94">
              <w:rPr>
                <w:rFonts w:ascii="Times New Roman" w:hAnsi="Times New Roman" w:cs="Times New Roman"/>
                <w:lang w:val="uk-UA"/>
              </w:rPr>
              <w:t>№ з/п</w:t>
            </w:r>
          </w:p>
        </w:tc>
        <w:tc>
          <w:tcPr>
            <w:tcW w:w="3260" w:type="dxa"/>
          </w:tcPr>
          <w:p w14:paraId="5C65C5B4" w14:textId="77777777" w:rsidR="00605E8A" w:rsidRPr="001A6F94" w:rsidRDefault="00605E8A" w:rsidP="000432C5">
            <w:pPr>
              <w:jc w:val="both"/>
              <w:rPr>
                <w:rFonts w:ascii="Times New Roman" w:hAnsi="Times New Roman" w:cs="Times New Roman"/>
                <w:lang w:val="uk-UA"/>
              </w:rPr>
            </w:pPr>
            <w:r w:rsidRPr="001A6F94">
              <w:rPr>
                <w:rFonts w:ascii="Times New Roman" w:hAnsi="Times New Roman" w:cs="Times New Roman"/>
                <w:lang w:val="uk-UA"/>
              </w:rPr>
              <w:t>Структурний підрозділ</w:t>
            </w:r>
          </w:p>
        </w:tc>
        <w:tc>
          <w:tcPr>
            <w:tcW w:w="3970" w:type="dxa"/>
          </w:tcPr>
          <w:p w14:paraId="475E74F0" w14:textId="77777777" w:rsidR="00605E8A" w:rsidRPr="001A6F94" w:rsidRDefault="00605E8A" w:rsidP="000432C5">
            <w:pPr>
              <w:jc w:val="both"/>
              <w:rPr>
                <w:rFonts w:ascii="Times New Roman" w:hAnsi="Times New Roman" w:cs="Times New Roman"/>
                <w:lang w:val="uk-UA"/>
              </w:rPr>
            </w:pPr>
            <w:r w:rsidRPr="001A6F94">
              <w:rPr>
                <w:rFonts w:ascii="Times New Roman" w:hAnsi="Times New Roman" w:cs="Times New Roman"/>
                <w:lang w:val="uk-UA"/>
              </w:rPr>
              <w:t>Назва ПС</w:t>
            </w:r>
          </w:p>
        </w:tc>
        <w:tc>
          <w:tcPr>
            <w:tcW w:w="2393" w:type="dxa"/>
          </w:tcPr>
          <w:p w14:paraId="0DB90045" w14:textId="77777777" w:rsidR="00605E8A" w:rsidRPr="001A6F94" w:rsidRDefault="00605E8A" w:rsidP="000432C5">
            <w:pPr>
              <w:jc w:val="both"/>
              <w:rPr>
                <w:rFonts w:ascii="Times New Roman" w:hAnsi="Times New Roman" w:cs="Times New Roman"/>
                <w:lang w:val="uk-UA"/>
              </w:rPr>
            </w:pPr>
            <w:r w:rsidRPr="001A6F94">
              <w:rPr>
                <w:rFonts w:ascii="Times New Roman" w:hAnsi="Times New Roman" w:cs="Times New Roman"/>
                <w:lang w:val="uk-UA"/>
              </w:rPr>
              <w:t>Напруга, кВ</w:t>
            </w:r>
          </w:p>
        </w:tc>
      </w:tr>
      <w:tr w:rsidR="00346527" w:rsidRPr="001A6F94" w14:paraId="48C43D19" w14:textId="77777777" w:rsidTr="00F63727">
        <w:trPr>
          <w:trHeight w:hRule="exact" w:val="255"/>
        </w:trPr>
        <w:tc>
          <w:tcPr>
            <w:tcW w:w="567" w:type="dxa"/>
          </w:tcPr>
          <w:p w14:paraId="396E25F8" w14:textId="77777777" w:rsidR="00346527" w:rsidRPr="001A6F94" w:rsidRDefault="00346527" w:rsidP="004E32D8">
            <w:pPr>
              <w:jc w:val="center"/>
              <w:rPr>
                <w:rFonts w:ascii="Times New Roman" w:hAnsi="Times New Roman" w:cs="Times New Roman"/>
                <w:lang w:val="uk-UA"/>
              </w:rPr>
            </w:pPr>
            <w:r w:rsidRPr="001A6F94">
              <w:rPr>
                <w:rFonts w:ascii="Times New Roman" w:hAnsi="Times New Roman" w:cs="Times New Roman"/>
                <w:lang w:val="uk-UA"/>
              </w:rPr>
              <w:t>1</w:t>
            </w:r>
          </w:p>
        </w:tc>
        <w:tc>
          <w:tcPr>
            <w:tcW w:w="3260" w:type="dxa"/>
          </w:tcPr>
          <w:p w14:paraId="51B37B27" w14:textId="77777777" w:rsidR="00346527" w:rsidRPr="001A6F94" w:rsidRDefault="00346527" w:rsidP="004E32D8">
            <w:pPr>
              <w:jc w:val="both"/>
              <w:rPr>
                <w:rFonts w:ascii="Times New Roman" w:hAnsi="Times New Roman" w:cs="Times New Roman"/>
                <w:lang w:val="uk-UA"/>
              </w:rPr>
            </w:pPr>
            <w:r w:rsidRPr="001A6F94">
              <w:rPr>
                <w:rFonts w:ascii="Times New Roman" w:hAnsi="Times New Roman" w:cs="Times New Roman"/>
                <w:lang w:val="uk-UA"/>
              </w:rPr>
              <w:t>Жовтоводські РЕМ</w:t>
            </w:r>
          </w:p>
        </w:tc>
        <w:tc>
          <w:tcPr>
            <w:tcW w:w="3970" w:type="dxa"/>
            <w:vAlign w:val="center"/>
          </w:tcPr>
          <w:p w14:paraId="6D885BC2" w14:textId="29F79573" w:rsidR="00346527" w:rsidRPr="001A6F94" w:rsidRDefault="00346527" w:rsidP="002770F3">
            <w:pPr>
              <w:rPr>
                <w:rFonts w:ascii="Times New Roman" w:eastAsia="Times New Roman" w:hAnsi="Times New Roman" w:cs="Times New Roman"/>
                <w:color w:val="000000"/>
              </w:rPr>
            </w:pPr>
            <w:r w:rsidRPr="001A6F94">
              <w:rPr>
                <w:rFonts w:ascii="Times New Roman" w:eastAsia="Times New Roman" w:hAnsi="Times New Roman" w:cs="Times New Roman"/>
                <w:color w:val="000000"/>
              </w:rPr>
              <w:t xml:space="preserve">ПС-150/35/10 кВ </w:t>
            </w:r>
            <w:r w:rsidR="002E3DE0" w:rsidRPr="001A6F94">
              <w:rPr>
                <w:rFonts w:ascii="Times New Roman" w:eastAsia="Times New Roman" w:hAnsi="Times New Roman" w:cs="Times New Roman"/>
                <w:color w:val="000000"/>
              </w:rPr>
              <w:t>«</w:t>
            </w:r>
            <w:r w:rsidRPr="001A6F94">
              <w:rPr>
                <w:rFonts w:ascii="Times New Roman" w:eastAsia="Times New Roman" w:hAnsi="Times New Roman" w:cs="Times New Roman"/>
                <w:color w:val="000000"/>
              </w:rPr>
              <w:t>Силова</w:t>
            </w:r>
            <w:r w:rsidR="002E3DE0" w:rsidRPr="001A6F94">
              <w:rPr>
                <w:rFonts w:ascii="Times New Roman" w:eastAsia="Times New Roman" w:hAnsi="Times New Roman" w:cs="Times New Roman"/>
                <w:color w:val="000000"/>
              </w:rPr>
              <w:t>»</w:t>
            </w:r>
          </w:p>
        </w:tc>
        <w:tc>
          <w:tcPr>
            <w:tcW w:w="2393" w:type="dxa"/>
          </w:tcPr>
          <w:p w14:paraId="23352474" w14:textId="77777777" w:rsidR="00346527" w:rsidRPr="001A6F94" w:rsidRDefault="00346527" w:rsidP="004E32D8">
            <w:pPr>
              <w:jc w:val="both"/>
              <w:rPr>
                <w:rFonts w:ascii="Times New Roman" w:hAnsi="Times New Roman" w:cs="Times New Roman"/>
                <w:lang w:val="uk-UA"/>
              </w:rPr>
            </w:pPr>
            <w:r w:rsidRPr="001A6F94">
              <w:rPr>
                <w:rFonts w:ascii="Times New Roman" w:hAnsi="Times New Roman" w:cs="Times New Roman"/>
                <w:lang w:val="uk-UA"/>
              </w:rPr>
              <w:t>150/35/10</w:t>
            </w:r>
          </w:p>
        </w:tc>
      </w:tr>
      <w:tr w:rsidR="00346527" w:rsidRPr="001A6F94" w14:paraId="38C677F4" w14:textId="77777777" w:rsidTr="00F63727">
        <w:trPr>
          <w:trHeight w:hRule="exact" w:val="255"/>
        </w:trPr>
        <w:tc>
          <w:tcPr>
            <w:tcW w:w="567" w:type="dxa"/>
          </w:tcPr>
          <w:p w14:paraId="2B68C272" w14:textId="77777777" w:rsidR="00346527" w:rsidRPr="001A6F94" w:rsidRDefault="00346527" w:rsidP="004E32D8">
            <w:pPr>
              <w:jc w:val="center"/>
              <w:rPr>
                <w:rFonts w:ascii="Times New Roman" w:hAnsi="Times New Roman" w:cs="Times New Roman"/>
                <w:lang w:val="uk-UA"/>
              </w:rPr>
            </w:pPr>
            <w:r w:rsidRPr="001A6F94">
              <w:rPr>
                <w:rFonts w:ascii="Times New Roman" w:hAnsi="Times New Roman" w:cs="Times New Roman"/>
                <w:lang w:val="uk-UA"/>
              </w:rPr>
              <w:t>2</w:t>
            </w:r>
          </w:p>
        </w:tc>
        <w:tc>
          <w:tcPr>
            <w:tcW w:w="3260" w:type="dxa"/>
          </w:tcPr>
          <w:p w14:paraId="6CF86B80" w14:textId="77777777" w:rsidR="00346527" w:rsidRPr="001A6F94" w:rsidRDefault="00346527" w:rsidP="004E32D8">
            <w:pPr>
              <w:jc w:val="both"/>
              <w:rPr>
                <w:rFonts w:ascii="Times New Roman" w:hAnsi="Times New Roman" w:cs="Times New Roman"/>
                <w:lang w:val="uk-UA"/>
              </w:rPr>
            </w:pPr>
            <w:r w:rsidRPr="001A6F94">
              <w:rPr>
                <w:rFonts w:ascii="Times New Roman" w:hAnsi="Times New Roman" w:cs="Times New Roman"/>
                <w:lang w:val="uk-UA"/>
              </w:rPr>
              <w:t>Криворізькі РЕМ</w:t>
            </w:r>
          </w:p>
        </w:tc>
        <w:tc>
          <w:tcPr>
            <w:tcW w:w="3970" w:type="dxa"/>
            <w:vAlign w:val="center"/>
          </w:tcPr>
          <w:p w14:paraId="1140F069" w14:textId="47B800AB" w:rsidR="00346527" w:rsidRPr="001A6F94" w:rsidRDefault="00346527" w:rsidP="002770F3">
            <w:pPr>
              <w:rPr>
                <w:rFonts w:ascii="Times New Roman" w:eastAsia="Times New Roman" w:hAnsi="Times New Roman" w:cs="Times New Roman"/>
                <w:color w:val="000000"/>
              </w:rPr>
            </w:pPr>
            <w:r w:rsidRPr="001A6F94">
              <w:rPr>
                <w:rFonts w:ascii="Times New Roman" w:eastAsia="Times New Roman" w:hAnsi="Times New Roman" w:cs="Times New Roman"/>
                <w:color w:val="000000"/>
              </w:rPr>
              <w:t xml:space="preserve">ПС </w:t>
            </w:r>
            <w:r w:rsidR="002E3DE0" w:rsidRPr="001A6F94">
              <w:rPr>
                <w:rFonts w:ascii="Times New Roman" w:eastAsia="Times New Roman" w:hAnsi="Times New Roman" w:cs="Times New Roman"/>
                <w:color w:val="000000"/>
              </w:rPr>
              <w:t>«</w:t>
            </w:r>
            <w:r w:rsidRPr="001A6F94">
              <w:rPr>
                <w:rFonts w:ascii="Times New Roman" w:eastAsia="Times New Roman" w:hAnsi="Times New Roman" w:cs="Times New Roman"/>
                <w:color w:val="000000"/>
              </w:rPr>
              <w:t>Наклоноствольна 150/6 кВ</w:t>
            </w:r>
            <w:r w:rsidR="002E3DE0" w:rsidRPr="001A6F94">
              <w:rPr>
                <w:rFonts w:ascii="Times New Roman" w:eastAsia="Times New Roman" w:hAnsi="Times New Roman" w:cs="Times New Roman"/>
                <w:color w:val="000000"/>
              </w:rPr>
              <w:t>»</w:t>
            </w:r>
          </w:p>
        </w:tc>
        <w:tc>
          <w:tcPr>
            <w:tcW w:w="2393" w:type="dxa"/>
          </w:tcPr>
          <w:p w14:paraId="035396A2" w14:textId="77777777" w:rsidR="00346527" w:rsidRPr="001A6F94" w:rsidRDefault="00346527" w:rsidP="004E32D8">
            <w:pPr>
              <w:jc w:val="both"/>
              <w:rPr>
                <w:rFonts w:ascii="Times New Roman" w:hAnsi="Times New Roman" w:cs="Times New Roman"/>
                <w:lang w:val="uk-UA"/>
              </w:rPr>
            </w:pPr>
            <w:r w:rsidRPr="001A6F94">
              <w:rPr>
                <w:rFonts w:ascii="Times New Roman" w:hAnsi="Times New Roman" w:cs="Times New Roman"/>
                <w:lang w:val="uk-UA"/>
              </w:rPr>
              <w:t>150/6</w:t>
            </w:r>
          </w:p>
        </w:tc>
      </w:tr>
      <w:tr w:rsidR="00346527" w:rsidRPr="001A6F94" w14:paraId="5513EA7D" w14:textId="77777777" w:rsidTr="00F63727">
        <w:trPr>
          <w:trHeight w:hRule="exact" w:val="255"/>
        </w:trPr>
        <w:tc>
          <w:tcPr>
            <w:tcW w:w="567" w:type="dxa"/>
          </w:tcPr>
          <w:p w14:paraId="30F4A0D6" w14:textId="77777777" w:rsidR="00346527" w:rsidRPr="001A6F94" w:rsidRDefault="00346527" w:rsidP="004E32D8">
            <w:pPr>
              <w:jc w:val="center"/>
              <w:rPr>
                <w:rFonts w:ascii="Times New Roman" w:hAnsi="Times New Roman" w:cs="Times New Roman"/>
                <w:lang w:val="uk-UA"/>
              </w:rPr>
            </w:pPr>
            <w:r w:rsidRPr="001A6F94">
              <w:rPr>
                <w:rFonts w:ascii="Times New Roman" w:hAnsi="Times New Roman" w:cs="Times New Roman"/>
                <w:lang w:val="uk-UA"/>
              </w:rPr>
              <w:t>3</w:t>
            </w:r>
          </w:p>
        </w:tc>
        <w:tc>
          <w:tcPr>
            <w:tcW w:w="3260" w:type="dxa"/>
          </w:tcPr>
          <w:p w14:paraId="33CB1061" w14:textId="77777777" w:rsidR="00346527" w:rsidRPr="001A6F94" w:rsidRDefault="00346527" w:rsidP="004E32D8">
            <w:pPr>
              <w:jc w:val="both"/>
              <w:rPr>
                <w:rFonts w:ascii="Times New Roman" w:hAnsi="Times New Roman" w:cs="Times New Roman"/>
                <w:lang w:val="uk-UA"/>
              </w:rPr>
            </w:pPr>
            <w:r w:rsidRPr="001A6F94">
              <w:rPr>
                <w:rFonts w:ascii="Times New Roman" w:hAnsi="Times New Roman" w:cs="Times New Roman"/>
                <w:lang w:val="uk-UA"/>
              </w:rPr>
              <w:t>Павлоградські РЕМ</w:t>
            </w:r>
          </w:p>
        </w:tc>
        <w:tc>
          <w:tcPr>
            <w:tcW w:w="3970" w:type="dxa"/>
            <w:vAlign w:val="center"/>
          </w:tcPr>
          <w:p w14:paraId="10401C87" w14:textId="466638DF" w:rsidR="00346527" w:rsidRPr="001A6F94" w:rsidRDefault="00346527" w:rsidP="002770F3">
            <w:pPr>
              <w:rPr>
                <w:rFonts w:ascii="Times New Roman" w:eastAsia="Times New Roman" w:hAnsi="Times New Roman" w:cs="Times New Roman"/>
                <w:color w:val="000000"/>
              </w:rPr>
            </w:pPr>
            <w:r w:rsidRPr="001A6F94">
              <w:rPr>
                <w:rFonts w:ascii="Times New Roman" w:eastAsia="Times New Roman" w:hAnsi="Times New Roman" w:cs="Times New Roman"/>
                <w:color w:val="000000"/>
              </w:rPr>
              <w:t xml:space="preserve">ПС-150/10/6 кВ </w:t>
            </w:r>
            <w:r w:rsidR="002E3DE0" w:rsidRPr="001A6F94">
              <w:rPr>
                <w:rFonts w:ascii="Times New Roman" w:eastAsia="Times New Roman" w:hAnsi="Times New Roman" w:cs="Times New Roman"/>
                <w:color w:val="000000"/>
              </w:rPr>
              <w:t>«</w:t>
            </w:r>
            <w:r w:rsidRPr="001A6F94">
              <w:rPr>
                <w:rFonts w:ascii="Times New Roman" w:eastAsia="Times New Roman" w:hAnsi="Times New Roman" w:cs="Times New Roman"/>
                <w:color w:val="000000"/>
              </w:rPr>
              <w:t>ПМЗ</w:t>
            </w:r>
            <w:r w:rsidR="002E3DE0" w:rsidRPr="001A6F94">
              <w:rPr>
                <w:rFonts w:ascii="Times New Roman" w:eastAsia="Times New Roman" w:hAnsi="Times New Roman" w:cs="Times New Roman"/>
                <w:color w:val="000000"/>
              </w:rPr>
              <w:t>»</w:t>
            </w:r>
          </w:p>
        </w:tc>
        <w:tc>
          <w:tcPr>
            <w:tcW w:w="2393" w:type="dxa"/>
          </w:tcPr>
          <w:p w14:paraId="06931EDE" w14:textId="77777777" w:rsidR="00346527" w:rsidRPr="001A6F94" w:rsidRDefault="00346527" w:rsidP="004E32D8">
            <w:pPr>
              <w:jc w:val="both"/>
              <w:rPr>
                <w:rFonts w:ascii="Times New Roman" w:hAnsi="Times New Roman" w:cs="Times New Roman"/>
                <w:lang w:val="uk-UA"/>
              </w:rPr>
            </w:pPr>
            <w:r w:rsidRPr="001A6F94">
              <w:rPr>
                <w:rFonts w:ascii="Times New Roman" w:hAnsi="Times New Roman" w:cs="Times New Roman"/>
                <w:lang w:val="uk-UA"/>
              </w:rPr>
              <w:t>150/10/6</w:t>
            </w:r>
          </w:p>
        </w:tc>
      </w:tr>
      <w:tr w:rsidR="00346527" w:rsidRPr="001A6F94" w14:paraId="58160BF9" w14:textId="77777777" w:rsidTr="00F63727">
        <w:trPr>
          <w:trHeight w:hRule="exact" w:val="255"/>
        </w:trPr>
        <w:tc>
          <w:tcPr>
            <w:tcW w:w="567" w:type="dxa"/>
          </w:tcPr>
          <w:p w14:paraId="78178DF4" w14:textId="77777777" w:rsidR="00346527" w:rsidRPr="001A6F94" w:rsidRDefault="00346527" w:rsidP="004E32D8">
            <w:pPr>
              <w:jc w:val="center"/>
              <w:rPr>
                <w:rFonts w:ascii="Times New Roman" w:hAnsi="Times New Roman" w:cs="Times New Roman"/>
                <w:lang w:val="uk-UA"/>
              </w:rPr>
            </w:pPr>
            <w:r w:rsidRPr="001A6F94">
              <w:rPr>
                <w:rFonts w:ascii="Times New Roman" w:hAnsi="Times New Roman" w:cs="Times New Roman"/>
                <w:lang w:val="uk-UA"/>
              </w:rPr>
              <w:t>4</w:t>
            </w:r>
          </w:p>
        </w:tc>
        <w:tc>
          <w:tcPr>
            <w:tcW w:w="3260" w:type="dxa"/>
          </w:tcPr>
          <w:p w14:paraId="3AADD3F5" w14:textId="77777777" w:rsidR="00346527" w:rsidRPr="001A6F94" w:rsidRDefault="00346527" w:rsidP="004E32D8">
            <w:pPr>
              <w:jc w:val="both"/>
              <w:rPr>
                <w:rFonts w:ascii="Times New Roman" w:hAnsi="Times New Roman" w:cs="Times New Roman"/>
                <w:lang w:val="uk-UA"/>
              </w:rPr>
            </w:pPr>
            <w:r w:rsidRPr="001A6F94">
              <w:rPr>
                <w:rFonts w:ascii="Times New Roman" w:hAnsi="Times New Roman" w:cs="Times New Roman"/>
                <w:lang w:val="uk-UA"/>
              </w:rPr>
              <w:t>Павлоградські РЕМ</w:t>
            </w:r>
          </w:p>
        </w:tc>
        <w:tc>
          <w:tcPr>
            <w:tcW w:w="3970" w:type="dxa"/>
          </w:tcPr>
          <w:p w14:paraId="39A943D5" w14:textId="74B8B27E" w:rsidR="00346527" w:rsidRPr="001A6F94" w:rsidRDefault="00346527" w:rsidP="004E32D8">
            <w:pPr>
              <w:jc w:val="both"/>
              <w:rPr>
                <w:rFonts w:ascii="Times New Roman" w:hAnsi="Times New Roman" w:cs="Times New Roman"/>
                <w:lang w:val="uk-UA"/>
              </w:rPr>
            </w:pPr>
            <w:r w:rsidRPr="001A6F94">
              <w:rPr>
                <w:rFonts w:ascii="Times New Roman" w:eastAsia="Times New Roman" w:hAnsi="Times New Roman" w:cs="Times New Roman"/>
                <w:color w:val="000000"/>
              </w:rPr>
              <w:t xml:space="preserve">ПС-150/6/6 кВ </w:t>
            </w:r>
            <w:r w:rsidR="002E3DE0" w:rsidRPr="001A6F94">
              <w:rPr>
                <w:rFonts w:ascii="Times New Roman" w:eastAsia="Times New Roman" w:hAnsi="Times New Roman" w:cs="Times New Roman"/>
                <w:color w:val="000000"/>
              </w:rPr>
              <w:t>«</w:t>
            </w:r>
            <w:r w:rsidRPr="001A6F94">
              <w:rPr>
                <w:rFonts w:ascii="Times New Roman" w:eastAsia="Times New Roman" w:hAnsi="Times New Roman" w:cs="Times New Roman"/>
                <w:color w:val="000000"/>
              </w:rPr>
              <w:t>ПЗТО</w:t>
            </w:r>
            <w:r w:rsidR="002E3DE0" w:rsidRPr="001A6F94">
              <w:rPr>
                <w:rFonts w:ascii="Times New Roman" w:eastAsia="Times New Roman" w:hAnsi="Times New Roman" w:cs="Times New Roman"/>
                <w:color w:val="000000"/>
              </w:rPr>
              <w:t>»</w:t>
            </w:r>
          </w:p>
        </w:tc>
        <w:tc>
          <w:tcPr>
            <w:tcW w:w="2393" w:type="dxa"/>
          </w:tcPr>
          <w:p w14:paraId="2D9C1673" w14:textId="77777777" w:rsidR="00346527" w:rsidRPr="001A6F94" w:rsidRDefault="00346527" w:rsidP="004E32D8">
            <w:pPr>
              <w:jc w:val="both"/>
              <w:rPr>
                <w:rFonts w:ascii="Times New Roman" w:hAnsi="Times New Roman" w:cs="Times New Roman"/>
                <w:lang w:val="uk-UA"/>
              </w:rPr>
            </w:pPr>
            <w:r w:rsidRPr="001A6F94">
              <w:rPr>
                <w:rFonts w:ascii="Times New Roman" w:hAnsi="Times New Roman" w:cs="Times New Roman"/>
                <w:lang w:val="uk-UA"/>
              </w:rPr>
              <w:t>150/6/6</w:t>
            </w:r>
          </w:p>
        </w:tc>
      </w:tr>
      <w:tr w:rsidR="00346527" w:rsidRPr="001A6F94" w14:paraId="3AD97DD2" w14:textId="77777777" w:rsidTr="00F63727">
        <w:trPr>
          <w:trHeight w:hRule="exact" w:val="255"/>
        </w:trPr>
        <w:tc>
          <w:tcPr>
            <w:tcW w:w="567" w:type="dxa"/>
          </w:tcPr>
          <w:p w14:paraId="60D63343" w14:textId="77777777" w:rsidR="00346527" w:rsidRPr="001A6F94" w:rsidRDefault="00346527" w:rsidP="004E32D8">
            <w:pPr>
              <w:jc w:val="center"/>
              <w:rPr>
                <w:rFonts w:ascii="Times New Roman" w:hAnsi="Times New Roman" w:cs="Times New Roman"/>
                <w:lang w:val="uk-UA"/>
              </w:rPr>
            </w:pPr>
            <w:r w:rsidRPr="001A6F94">
              <w:rPr>
                <w:rFonts w:ascii="Times New Roman" w:hAnsi="Times New Roman" w:cs="Times New Roman"/>
                <w:lang w:val="uk-UA"/>
              </w:rPr>
              <w:t>5</w:t>
            </w:r>
          </w:p>
        </w:tc>
        <w:tc>
          <w:tcPr>
            <w:tcW w:w="3260" w:type="dxa"/>
          </w:tcPr>
          <w:p w14:paraId="14796915" w14:textId="77777777" w:rsidR="00346527" w:rsidRPr="001A6F94" w:rsidRDefault="00346527" w:rsidP="004E32D8">
            <w:pPr>
              <w:rPr>
                <w:rFonts w:ascii="Times New Roman" w:hAnsi="Times New Roman" w:cs="Times New Roman"/>
                <w:lang w:val="uk-UA"/>
              </w:rPr>
            </w:pPr>
            <w:r w:rsidRPr="001A6F94">
              <w:rPr>
                <w:rFonts w:ascii="Times New Roman" w:hAnsi="Times New Roman" w:cs="Times New Roman"/>
                <w:lang w:val="uk-UA"/>
              </w:rPr>
              <w:t>СПС</w:t>
            </w:r>
          </w:p>
        </w:tc>
        <w:tc>
          <w:tcPr>
            <w:tcW w:w="3970" w:type="dxa"/>
          </w:tcPr>
          <w:p w14:paraId="10C11902" w14:textId="4E4FCED0" w:rsidR="00346527" w:rsidRPr="001A6F94" w:rsidRDefault="00346527" w:rsidP="004E32D8">
            <w:pPr>
              <w:jc w:val="both"/>
              <w:rPr>
                <w:rFonts w:ascii="Times New Roman" w:hAnsi="Times New Roman" w:cs="Times New Roman"/>
                <w:lang w:val="uk-UA"/>
              </w:rPr>
            </w:pPr>
            <w:r w:rsidRPr="001A6F94">
              <w:rPr>
                <w:rFonts w:ascii="Times New Roman" w:eastAsia="Times New Roman" w:hAnsi="Times New Roman" w:cs="Times New Roman"/>
                <w:color w:val="000000"/>
              </w:rPr>
              <w:t xml:space="preserve">ПС-154/35/6 кВ </w:t>
            </w:r>
            <w:r w:rsidR="002E3DE0" w:rsidRPr="001A6F94">
              <w:rPr>
                <w:rFonts w:ascii="Times New Roman" w:eastAsia="Times New Roman" w:hAnsi="Times New Roman" w:cs="Times New Roman"/>
                <w:color w:val="000000"/>
              </w:rPr>
              <w:t>«</w:t>
            </w:r>
            <w:r w:rsidRPr="001A6F94">
              <w:rPr>
                <w:rFonts w:ascii="Times New Roman" w:eastAsia="Times New Roman" w:hAnsi="Times New Roman" w:cs="Times New Roman"/>
                <w:color w:val="000000"/>
              </w:rPr>
              <w:t>КПО</w:t>
            </w:r>
            <w:r w:rsidR="002E3DE0" w:rsidRPr="001A6F94">
              <w:rPr>
                <w:rFonts w:ascii="Times New Roman" w:eastAsia="Times New Roman" w:hAnsi="Times New Roman" w:cs="Times New Roman"/>
                <w:color w:val="000000"/>
              </w:rPr>
              <w:t>»</w:t>
            </w:r>
          </w:p>
        </w:tc>
        <w:tc>
          <w:tcPr>
            <w:tcW w:w="2393" w:type="dxa"/>
          </w:tcPr>
          <w:p w14:paraId="5AE9150D" w14:textId="77777777" w:rsidR="00346527" w:rsidRPr="001A6F94" w:rsidRDefault="00346527" w:rsidP="004E32D8">
            <w:pPr>
              <w:jc w:val="both"/>
              <w:rPr>
                <w:rFonts w:ascii="Times New Roman" w:hAnsi="Times New Roman" w:cs="Times New Roman"/>
                <w:lang w:val="uk-UA"/>
              </w:rPr>
            </w:pPr>
            <w:r w:rsidRPr="001A6F94">
              <w:rPr>
                <w:rFonts w:ascii="Times New Roman" w:hAnsi="Times New Roman" w:cs="Times New Roman"/>
                <w:lang w:val="uk-UA"/>
              </w:rPr>
              <w:t>154/35/6</w:t>
            </w:r>
          </w:p>
        </w:tc>
      </w:tr>
      <w:tr w:rsidR="00346527" w:rsidRPr="001A6F94" w14:paraId="6BAADA03" w14:textId="77777777" w:rsidTr="00F63727">
        <w:trPr>
          <w:trHeight w:hRule="exact" w:val="255"/>
        </w:trPr>
        <w:tc>
          <w:tcPr>
            <w:tcW w:w="567" w:type="dxa"/>
          </w:tcPr>
          <w:p w14:paraId="44BCC2EC" w14:textId="77777777" w:rsidR="00346527" w:rsidRPr="001A6F94" w:rsidRDefault="00346527" w:rsidP="004E32D8">
            <w:pPr>
              <w:jc w:val="center"/>
              <w:rPr>
                <w:rFonts w:ascii="Times New Roman" w:hAnsi="Times New Roman" w:cs="Times New Roman"/>
                <w:lang w:val="uk-UA"/>
              </w:rPr>
            </w:pPr>
            <w:r w:rsidRPr="001A6F94">
              <w:rPr>
                <w:rFonts w:ascii="Times New Roman" w:hAnsi="Times New Roman" w:cs="Times New Roman"/>
                <w:lang w:val="uk-UA"/>
              </w:rPr>
              <w:t>6</w:t>
            </w:r>
          </w:p>
        </w:tc>
        <w:tc>
          <w:tcPr>
            <w:tcW w:w="3260" w:type="dxa"/>
          </w:tcPr>
          <w:p w14:paraId="188EA537" w14:textId="77777777" w:rsidR="00346527" w:rsidRPr="001A6F94" w:rsidRDefault="00346527" w:rsidP="004E32D8">
            <w:pPr>
              <w:rPr>
                <w:rFonts w:ascii="Times New Roman" w:hAnsi="Times New Roman" w:cs="Times New Roman"/>
                <w:lang w:val="uk-UA"/>
              </w:rPr>
            </w:pPr>
            <w:r w:rsidRPr="001A6F94">
              <w:rPr>
                <w:rFonts w:ascii="Times New Roman" w:hAnsi="Times New Roman" w:cs="Times New Roman"/>
                <w:lang w:val="uk-UA"/>
              </w:rPr>
              <w:t>СПС</w:t>
            </w:r>
          </w:p>
        </w:tc>
        <w:tc>
          <w:tcPr>
            <w:tcW w:w="3970" w:type="dxa"/>
          </w:tcPr>
          <w:p w14:paraId="3364DB6A" w14:textId="2FA81A91" w:rsidR="00346527" w:rsidRPr="001A6F94" w:rsidRDefault="00346527" w:rsidP="004E32D8">
            <w:pPr>
              <w:jc w:val="both"/>
              <w:rPr>
                <w:rFonts w:ascii="Times New Roman" w:hAnsi="Times New Roman" w:cs="Times New Roman"/>
                <w:lang w:val="uk-UA"/>
              </w:rPr>
            </w:pPr>
            <w:r w:rsidRPr="001A6F94">
              <w:rPr>
                <w:rFonts w:ascii="Times New Roman" w:eastAsia="Times New Roman" w:hAnsi="Times New Roman" w:cs="Times New Roman"/>
                <w:color w:val="000000"/>
              </w:rPr>
              <w:t xml:space="preserve">ПС-154/10/6 кВ </w:t>
            </w:r>
            <w:r w:rsidR="002E3DE0" w:rsidRPr="001A6F94">
              <w:rPr>
                <w:rFonts w:ascii="Times New Roman" w:eastAsia="Times New Roman" w:hAnsi="Times New Roman" w:cs="Times New Roman"/>
                <w:color w:val="000000"/>
              </w:rPr>
              <w:t>«</w:t>
            </w:r>
            <w:r w:rsidRPr="001A6F94">
              <w:rPr>
                <w:rFonts w:ascii="Times New Roman" w:eastAsia="Times New Roman" w:hAnsi="Times New Roman" w:cs="Times New Roman"/>
                <w:color w:val="000000"/>
              </w:rPr>
              <w:t>ПЛМ</w:t>
            </w:r>
            <w:r w:rsidR="002E3DE0" w:rsidRPr="001A6F94">
              <w:rPr>
                <w:rFonts w:ascii="Times New Roman" w:eastAsia="Times New Roman" w:hAnsi="Times New Roman" w:cs="Times New Roman"/>
                <w:color w:val="000000"/>
              </w:rPr>
              <w:t>»</w:t>
            </w:r>
          </w:p>
        </w:tc>
        <w:tc>
          <w:tcPr>
            <w:tcW w:w="2393" w:type="dxa"/>
          </w:tcPr>
          <w:p w14:paraId="3F424055" w14:textId="77777777" w:rsidR="00346527" w:rsidRPr="001A6F94" w:rsidRDefault="00346527" w:rsidP="004E32D8">
            <w:pPr>
              <w:jc w:val="both"/>
              <w:rPr>
                <w:rFonts w:ascii="Times New Roman" w:hAnsi="Times New Roman" w:cs="Times New Roman"/>
                <w:lang w:val="uk-UA"/>
              </w:rPr>
            </w:pPr>
            <w:r w:rsidRPr="001A6F94">
              <w:rPr>
                <w:rFonts w:ascii="Times New Roman" w:hAnsi="Times New Roman" w:cs="Times New Roman"/>
                <w:lang w:val="uk-UA"/>
              </w:rPr>
              <w:t>154/10/6</w:t>
            </w:r>
          </w:p>
        </w:tc>
      </w:tr>
      <w:tr w:rsidR="00346527" w:rsidRPr="001A6F94" w14:paraId="216FFDA4" w14:textId="77777777" w:rsidTr="00F63727">
        <w:trPr>
          <w:trHeight w:hRule="exact" w:val="255"/>
        </w:trPr>
        <w:tc>
          <w:tcPr>
            <w:tcW w:w="567" w:type="dxa"/>
          </w:tcPr>
          <w:p w14:paraId="147A9CD4" w14:textId="77777777" w:rsidR="00346527" w:rsidRPr="001A6F94" w:rsidRDefault="00346527" w:rsidP="004E32D8">
            <w:pPr>
              <w:jc w:val="center"/>
              <w:rPr>
                <w:rFonts w:ascii="Times New Roman" w:hAnsi="Times New Roman" w:cs="Times New Roman"/>
                <w:lang w:val="uk-UA"/>
              </w:rPr>
            </w:pPr>
            <w:r w:rsidRPr="001A6F94">
              <w:rPr>
                <w:rFonts w:ascii="Times New Roman" w:hAnsi="Times New Roman" w:cs="Times New Roman"/>
                <w:lang w:val="uk-UA"/>
              </w:rPr>
              <w:t>7</w:t>
            </w:r>
          </w:p>
        </w:tc>
        <w:tc>
          <w:tcPr>
            <w:tcW w:w="3260" w:type="dxa"/>
          </w:tcPr>
          <w:p w14:paraId="3EDF2EAF" w14:textId="77777777" w:rsidR="00346527" w:rsidRPr="001A6F94" w:rsidRDefault="00346527" w:rsidP="004E32D8">
            <w:pPr>
              <w:rPr>
                <w:rFonts w:ascii="Times New Roman" w:hAnsi="Times New Roman" w:cs="Times New Roman"/>
                <w:lang w:val="uk-UA"/>
              </w:rPr>
            </w:pPr>
            <w:r w:rsidRPr="001A6F94">
              <w:rPr>
                <w:rFonts w:ascii="Times New Roman" w:hAnsi="Times New Roman" w:cs="Times New Roman"/>
                <w:lang w:val="uk-UA"/>
              </w:rPr>
              <w:t>СПС</w:t>
            </w:r>
          </w:p>
        </w:tc>
        <w:tc>
          <w:tcPr>
            <w:tcW w:w="3970" w:type="dxa"/>
          </w:tcPr>
          <w:p w14:paraId="130EB5DC" w14:textId="7844D7B2" w:rsidR="00346527" w:rsidRPr="001A6F94" w:rsidRDefault="00346527" w:rsidP="004E32D8">
            <w:pPr>
              <w:tabs>
                <w:tab w:val="left" w:pos="750"/>
                <w:tab w:val="center" w:pos="1371"/>
              </w:tabs>
              <w:jc w:val="both"/>
              <w:rPr>
                <w:rFonts w:ascii="Times New Roman" w:hAnsi="Times New Roman" w:cs="Times New Roman"/>
                <w:lang w:val="uk-UA"/>
              </w:rPr>
            </w:pPr>
            <w:r w:rsidRPr="001A6F94">
              <w:rPr>
                <w:rFonts w:ascii="Times New Roman" w:eastAsia="Times New Roman" w:hAnsi="Times New Roman" w:cs="Times New Roman"/>
                <w:color w:val="000000"/>
              </w:rPr>
              <w:t xml:space="preserve">ПС 150/35/6 кВ </w:t>
            </w:r>
            <w:r w:rsidR="002E3DE0" w:rsidRPr="001A6F94">
              <w:rPr>
                <w:rFonts w:ascii="Times New Roman" w:eastAsia="Times New Roman" w:hAnsi="Times New Roman" w:cs="Times New Roman"/>
                <w:color w:val="000000"/>
              </w:rPr>
              <w:t>«</w:t>
            </w:r>
            <w:r w:rsidRPr="001A6F94">
              <w:rPr>
                <w:rFonts w:ascii="Times New Roman" w:eastAsia="Times New Roman" w:hAnsi="Times New Roman" w:cs="Times New Roman"/>
                <w:color w:val="000000"/>
              </w:rPr>
              <w:t>ДШЗ-1</w:t>
            </w:r>
            <w:r w:rsidR="002E3DE0" w:rsidRPr="001A6F94">
              <w:rPr>
                <w:rFonts w:ascii="Times New Roman" w:eastAsia="Times New Roman" w:hAnsi="Times New Roman" w:cs="Times New Roman"/>
                <w:color w:val="000000"/>
              </w:rPr>
              <w:t>»</w:t>
            </w:r>
          </w:p>
        </w:tc>
        <w:tc>
          <w:tcPr>
            <w:tcW w:w="2393" w:type="dxa"/>
          </w:tcPr>
          <w:p w14:paraId="36637AEF" w14:textId="77777777" w:rsidR="00346527" w:rsidRPr="001A6F94" w:rsidRDefault="00346527" w:rsidP="004E32D8">
            <w:pPr>
              <w:rPr>
                <w:rFonts w:ascii="Times New Roman" w:hAnsi="Times New Roman" w:cs="Times New Roman"/>
                <w:lang w:val="uk-UA"/>
              </w:rPr>
            </w:pPr>
            <w:r w:rsidRPr="001A6F94">
              <w:rPr>
                <w:rFonts w:ascii="Times New Roman" w:hAnsi="Times New Roman" w:cs="Times New Roman"/>
                <w:lang w:val="uk-UA"/>
              </w:rPr>
              <w:t>150/35/6</w:t>
            </w:r>
          </w:p>
        </w:tc>
      </w:tr>
      <w:tr w:rsidR="00346527" w:rsidRPr="001A6F94" w14:paraId="22531C2C" w14:textId="77777777" w:rsidTr="00F63727">
        <w:trPr>
          <w:trHeight w:hRule="exact" w:val="255"/>
        </w:trPr>
        <w:tc>
          <w:tcPr>
            <w:tcW w:w="567" w:type="dxa"/>
          </w:tcPr>
          <w:p w14:paraId="606235BF" w14:textId="77777777" w:rsidR="00346527" w:rsidRPr="001A6F94" w:rsidRDefault="00346527" w:rsidP="004E32D8">
            <w:pPr>
              <w:jc w:val="center"/>
              <w:rPr>
                <w:rFonts w:ascii="Times New Roman" w:hAnsi="Times New Roman" w:cs="Times New Roman"/>
                <w:lang w:val="uk-UA"/>
              </w:rPr>
            </w:pPr>
            <w:r w:rsidRPr="001A6F94">
              <w:rPr>
                <w:rFonts w:ascii="Times New Roman" w:hAnsi="Times New Roman" w:cs="Times New Roman"/>
                <w:lang w:val="uk-UA"/>
              </w:rPr>
              <w:t>8</w:t>
            </w:r>
          </w:p>
        </w:tc>
        <w:tc>
          <w:tcPr>
            <w:tcW w:w="3260" w:type="dxa"/>
          </w:tcPr>
          <w:p w14:paraId="32B4D0EE" w14:textId="77777777" w:rsidR="00346527" w:rsidRPr="001A6F94" w:rsidRDefault="00346527" w:rsidP="004E32D8">
            <w:pPr>
              <w:rPr>
                <w:rFonts w:ascii="Times New Roman" w:hAnsi="Times New Roman" w:cs="Times New Roman"/>
                <w:lang w:val="uk-UA"/>
              </w:rPr>
            </w:pPr>
            <w:r w:rsidRPr="001A6F94">
              <w:rPr>
                <w:rFonts w:ascii="Times New Roman" w:hAnsi="Times New Roman" w:cs="Times New Roman"/>
                <w:lang w:val="uk-UA"/>
              </w:rPr>
              <w:t>СПС</w:t>
            </w:r>
          </w:p>
        </w:tc>
        <w:tc>
          <w:tcPr>
            <w:tcW w:w="3970" w:type="dxa"/>
          </w:tcPr>
          <w:p w14:paraId="5DC00D8E" w14:textId="3DA10CC8" w:rsidR="00346527" w:rsidRPr="001A6F94" w:rsidRDefault="00346527" w:rsidP="004E32D8">
            <w:pPr>
              <w:jc w:val="both"/>
              <w:rPr>
                <w:rFonts w:ascii="Times New Roman" w:hAnsi="Times New Roman" w:cs="Times New Roman"/>
                <w:lang w:val="uk-UA"/>
              </w:rPr>
            </w:pPr>
            <w:r w:rsidRPr="001A6F94">
              <w:rPr>
                <w:rFonts w:ascii="Times New Roman" w:eastAsia="Times New Roman" w:hAnsi="Times New Roman" w:cs="Times New Roman"/>
                <w:color w:val="000000"/>
              </w:rPr>
              <w:t xml:space="preserve">ПС-154/6/6 </w:t>
            </w:r>
            <w:r w:rsidR="002E3DE0" w:rsidRPr="001A6F94">
              <w:rPr>
                <w:rFonts w:ascii="Times New Roman" w:eastAsia="Times New Roman" w:hAnsi="Times New Roman" w:cs="Times New Roman"/>
                <w:color w:val="000000"/>
              </w:rPr>
              <w:t>«</w:t>
            </w:r>
            <w:r w:rsidRPr="001A6F94">
              <w:rPr>
                <w:rFonts w:ascii="Times New Roman" w:eastAsia="Times New Roman" w:hAnsi="Times New Roman" w:cs="Times New Roman"/>
                <w:color w:val="000000"/>
              </w:rPr>
              <w:t>Трубна</w:t>
            </w:r>
            <w:r w:rsidR="002E3DE0" w:rsidRPr="001A6F94">
              <w:rPr>
                <w:rFonts w:ascii="Times New Roman" w:eastAsia="Times New Roman" w:hAnsi="Times New Roman" w:cs="Times New Roman"/>
                <w:color w:val="000000"/>
              </w:rPr>
              <w:t>»</w:t>
            </w:r>
          </w:p>
        </w:tc>
        <w:tc>
          <w:tcPr>
            <w:tcW w:w="2393" w:type="dxa"/>
          </w:tcPr>
          <w:p w14:paraId="2BD4EB49" w14:textId="77777777" w:rsidR="00346527" w:rsidRPr="001A6F94" w:rsidRDefault="00346527" w:rsidP="004E32D8">
            <w:pPr>
              <w:rPr>
                <w:rFonts w:ascii="Times New Roman" w:hAnsi="Times New Roman" w:cs="Times New Roman"/>
                <w:lang w:val="uk-UA"/>
              </w:rPr>
            </w:pPr>
            <w:r w:rsidRPr="001A6F94">
              <w:rPr>
                <w:rFonts w:ascii="Times New Roman" w:hAnsi="Times New Roman" w:cs="Times New Roman"/>
                <w:lang w:val="uk-UA"/>
              </w:rPr>
              <w:t>154/6/6</w:t>
            </w:r>
          </w:p>
        </w:tc>
      </w:tr>
    </w:tbl>
    <w:p w14:paraId="38B806EF" w14:textId="77777777" w:rsidR="002B1A68" w:rsidRPr="001A6F94" w:rsidRDefault="002B1A68" w:rsidP="000432C5">
      <w:pPr>
        <w:spacing w:after="0" w:line="240" w:lineRule="auto"/>
        <w:jc w:val="both"/>
        <w:rPr>
          <w:rFonts w:ascii="Times New Roman" w:hAnsi="Times New Roman" w:cs="Times New Roman"/>
          <w:sz w:val="24"/>
          <w:szCs w:val="24"/>
          <w:lang w:val="uk-UA"/>
        </w:rPr>
      </w:pPr>
    </w:p>
    <w:p w14:paraId="05E4255B" w14:textId="1BCD941E" w:rsidR="00605E8A" w:rsidRPr="001A6F94" w:rsidRDefault="00605E8A" w:rsidP="000432C5">
      <w:pPr>
        <w:spacing w:after="0" w:line="240" w:lineRule="auto"/>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2) не рідше одного разу на 4 роки – на шинах середньої н</w:t>
      </w:r>
      <w:r w:rsidR="00346527" w:rsidRPr="001A6F94">
        <w:rPr>
          <w:rFonts w:ascii="Times New Roman" w:hAnsi="Times New Roman" w:cs="Times New Roman"/>
          <w:sz w:val="24"/>
          <w:szCs w:val="24"/>
          <w:lang w:val="uk-UA"/>
        </w:rPr>
        <w:t>апруги кожної підстанції СН/СН.</w:t>
      </w:r>
    </w:p>
    <w:p w14:paraId="13934817" w14:textId="77777777" w:rsidR="002B1A68" w:rsidRPr="001A6F94" w:rsidRDefault="002B1A68" w:rsidP="00346527">
      <w:pPr>
        <w:spacing w:after="0" w:line="240" w:lineRule="auto"/>
        <w:ind w:firstLine="708"/>
        <w:jc w:val="right"/>
        <w:rPr>
          <w:rFonts w:ascii="Times New Roman" w:hAnsi="Times New Roman" w:cs="Times New Roman"/>
          <w:b/>
          <w:sz w:val="24"/>
          <w:szCs w:val="24"/>
          <w:lang w:val="uk-UA"/>
        </w:rPr>
      </w:pPr>
    </w:p>
    <w:p w14:paraId="1C79C6B6" w14:textId="06EED5F8" w:rsidR="00346527" w:rsidRPr="001A6F94" w:rsidRDefault="00346527" w:rsidP="00346527">
      <w:pPr>
        <w:spacing w:after="0" w:line="240" w:lineRule="auto"/>
        <w:ind w:firstLine="708"/>
        <w:jc w:val="right"/>
        <w:rPr>
          <w:rFonts w:ascii="Times New Roman" w:hAnsi="Times New Roman" w:cs="Times New Roman"/>
          <w:b/>
          <w:sz w:val="24"/>
          <w:szCs w:val="24"/>
          <w:lang w:val="uk-UA"/>
        </w:rPr>
      </w:pPr>
      <w:r w:rsidRPr="001A6F94">
        <w:rPr>
          <w:rFonts w:ascii="Times New Roman" w:hAnsi="Times New Roman" w:cs="Times New Roman"/>
          <w:b/>
          <w:sz w:val="24"/>
          <w:szCs w:val="24"/>
          <w:lang w:val="uk-UA"/>
        </w:rPr>
        <w:t>Таблиця 11.3</w:t>
      </w:r>
    </w:p>
    <w:p w14:paraId="06C905DE" w14:textId="77777777" w:rsidR="00605E8A" w:rsidRPr="001A6F94" w:rsidRDefault="00605E8A" w:rsidP="001D7119">
      <w:pPr>
        <w:jc w:val="center"/>
        <w:rPr>
          <w:rFonts w:ascii="Times New Roman" w:hAnsi="Times New Roman" w:cs="Times New Roman"/>
          <w:sz w:val="24"/>
          <w:szCs w:val="24"/>
          <w:lang w:val="uk-UA"/>
        </w:rPr>
      </w:pPr>
      <w:r w:rsidRPr="001A6F94">
        <w:rPr>
          <w:rFonts w:ascii="Times New Roman" w:hAnsi="Times New Roman" w:cs="Times New Roman"/>
          <w:b/>
          <w:sz w:val="24"/>
          <w:szCs w:val="24"/>
          <w:lang w:val="uk-UA"/>
        </w:rPr>
        <w:t>Графік проведення вимірів з прив’язкою до структурних підрозділів</w:t>
      </w:r>
    </w:p>
    <w:tbl>
      <w:tblPr>
        <w:tblW w:w="10399" w:type="dxa"/>
        <w:tblInd w:w="-43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507"/>
        <w:gridCol w:w="2060"/>
        <w:gridCol w:w="2268"/>
        <w:gridCol w:w="1164"/>
        <w:gridCol w:w="924"/>
        <w:gridCol w:w="924"/>
        <w:gridCol w:w="850"/>
        <w:gridCol w:w="851"/>
        <w:gridCol w:w="851"/>
      </w:tblGrid>
      <w:tr w:rsidR="00A8534A" w:rsidRPr="001A6F94" w14:paraId="506A91A9" w14:textId="77777777" w:rsidTr="00F63727">
        <w:trPr>
          <w:trHeight w:hRule="exact" w:val="608"/>
        </w:trPr>
        <w:tc>
          <w:tcPr>
            <w:tcW w:w="507" w:type="dxa"/>
            <w:shd w:val="clear" w:color="auto" w:fill="auto"/>
            <w:vAlign w:val="center"/>
            <w:hideMark/>
          </w:tcPr>
          <w:p w14:paraId="1AD27802"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 з/п</w:t>
            </w:r>
          </w:p>
        </w:tc>
        <w:tc>
          <w:tcPr>
            <w:tcW w:w="2060" w:type="dxa"/>
            <w:shd w:val="clear" w:color="auto" w:fill="auto"/>
            <w:vAlign w:val="center"/>
            <w:hideMark/>
          </w:tcPr>
          <w:p w14:paraId="17529210"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Структурний підрозділ</w:t>
            </w:r>
          </w:p>
        </w:tc>
        <w:tc>
          <w:tcPr>
            <w:tcW w:w="2268" w:type="dxa"/>
            <w:shd w:val="clear" w:color="auto" w:fill="auto"/>
            <w:vAlign w:val="center"/>
            <w:hideMark/>
          </w:tcPr>
          <w:p w14:paraId="55BA1F2B"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Назва ПС</w:t>
            </w:r>
          </w:p>
        </w:tc>
        <w:tc>
          <w:tcPr>
            <w:tcW w:w="1164" w:type="dxa"/>
            <w:shd w:val="clear" w:color="auto" w:fill="auto"/>
            <w:vAlign w:val="center"/>
            <w:hideMark/>
          </w:tcPr>
          <w:p w14:paraId="604A86AA" w14:textId="77777777" w:rsidR="00A8534A" w:rsidRPr="001A6F94" w:rsidRDefault="00A8534A" w:rsidP="001D506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Напруга, кВ</w:t>
            </w:r>
          </w:p>
        </w:tc>
        <w:tc>
          <w:tcPr>
            <w:tcW w:w="924" w:type="dxa"/>
            <w:shd w:val="clear" w:color="auto" w:fill="auto"/>
            <w:vAlign w:val="center"/>
            <w:hideMark/>
          </w:tcPr>
          <w:p w14:paraId="132F9ED2" w14:textId="77777777" w:rsidR="00A8534A" w:rsidRPr="001A6F94" w:rsidRDefault="00A8534A" w:rsidP="001D506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2021р.</w:t>
            </w:r>
          </w:p>
        </w:tc>
        <w:tc>
          <w:tcPr>
            <w:tcW w:w="924" w:type="dxa"/>
            <w:shd w:val="clear" w:color="auto" w:fill="auto"/>
            <w:vAlign w:val="center"/>
            <w:hideMark/>
          </w:tcPr>
          <w:p w14:paraId="24EC98A9" w14:textId="77777777" w:rsidR="00A8534A" w:rsidRPr="001A6F94" w:rsidRDefault="00A8534A" w:rsidP="001D506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2022р.</w:t>
            </w:r>
          </w:p>
        </w:tc>
        <w:tc>
          <w:tcPr>
            <w:tcW w:w="850" w:type="dxa"/>
            <w:shd w:val="clear" w:color="auto" w:fill="auto"/>
            <w:vAlign w:val="center"/>
            <w:hideMark/>
          </w:tcPr>
          <w:p w14:paraId="23A951FB" w14:textId="77777777" w:rsidR="00A8534A" w:rsidRPr="001A6F94" w:rsidRDefault="00A8534A" w:rsidP="001D506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2023р.</w:t>
            </w:r>
          </w:p>
        </w:tc>
        <w:tc>
          <w:tcPr>
            <w:tcW w:w="851" w:type="dxa"/>
            <w:shd w:val="clear" w:color="auto" w:fill="auto"/>
            <w:vAlign w:val="center"/>
            <w:hideMark/>
          </w:tcPr>
          <w:p w14:paraId="31BAC1B5" w14:textId="77777777" w:rsidR="00A8534A" w:rsidRPr="001A6F94" w:rsidRDefault="00A8534A" w:rsidP="001D506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2024р.</w:t>
            </w:r>
          </w:p>
        </w:tc>
        <w:tc>
          <w:tcPr>
            <w:tcW w:w="851" w:type="dxa"/>
            <w:vAlign w:val="center"/>
          </w:tcPr>
          <w:p w14:paraId="64A60715" w14:textId="77777777" w:rsidR="00A8534A" w:rsidRPr="001A6F94" w:rsidRDefault="00A8534A" w:rsidP="001D506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2025</w:t>
            </w:r>
            <w:r w:rsidRPr="001A6F94">
              <w:rPr>
                <w:rFonts w:ascii="Times New Roman" w:eastAsia="Times New Roman" w:hAnsi="Times New Roman" w:cs="Times New Roman"/>
                <w:color w:val="000000"/>
                <w:sz w:val="20"/>
                <w:szCs w:val="20"/>
                <w:lang w:val="uk-UA"/>
              </w:rPr>
              <w:t>р.</w:t>
            </w:r>
          </w:p>
        </w:tc>
      </w:tr>
      <w:tr w:rsidR="00A8534A" w:rsidRPr="001A6F94" w14:paraId="4819ACDB" w14:textId="77777777" w:rsidTr="00F63727">
        <w:trPr>
          <w:trHeight w:hRule="exact" w:val="284"/>
        </w:trPr>
        <w:tc>
          <w:tcPr>
            <w:tcW w:w="507" w:type="dxa"/>
            <w:shd w:val="clear" w:color="auto" w:fill="auto"/>
            <w:vAlign w:val="center"/>
            <w:hideMark/>
          </w:tcPr>
          <w:p w14:paraId="2362E2DA"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w:t>
            </w:r>
          </w:p>
        </w:tc>
        <w:tc>
          <w:tcPr>
            <w:tcW w:w="2060" w:type="dxa"/>
            <w:shd w:val="clear" w:color="auto" w:fill="auto"/>
            <w:vAlign w:val="center"/>
            <w:hideMark/>
          </w:tcPr>
          <w:p w14:paraId="23A59299"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Криворізькі РЕМ</w:t>
            </w:r>
          </w:p>
        </w:tc>
        <w:tc>
          <w:tcPr>
            <w:tcW w:w="2268" w:type="dxa"/>
            <w:shd w:val="clear" w:color="auto" w:fill="auto"/>
            <w:vAlign w:val="center"/>
            <w:hideMark/>
          </w:tcPr>
          <w:p w14:paraId="21F5C369" w14:textId="62B2CBE5"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ЖКК</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w:t>
            </w:r>
          </w:p>
        </w:tc>
        <w:tc>
          <w:tcPr>
            <w:tcW w:w="1164" w:type="dxa"/>
            <w:shd w:val="clear" w:color="auto" w:fill="auto"/>
            <w:vAlign w:val="center"/>
            <w:hideMark/>
          </w:tcPr>
          <w:p w14:paraId="6C566616"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35/6</w:t>
            </w:r>
          </w:p>
        </w:tc>
        <w:tc>
          <w:tcPr>
            <w:tcW w:w="924" w:type="dxa"/>
            <w:shd w:val="clear" w:color="auto" w:fill="auto"/>
            <w:vAlign w:val="center"/>
            <w:hideMark/>
          </w:tcPr>
          <w:p w14:paraId="4EDC1CF1"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auto" w:fill="auto"/>
            <w:vAlign w:val="center"/>
            <w:hideMark/>
          </w:tcPr>
          <w:p w14:paraId="6D4F299B"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10FC1A45"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000000" w:fill="00B0F0"/>
            <w:vAlign w:val="center"/>
            <w:hideMark/>
          </w:tcPr>
          <w:p w14:paraId="32887F64"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auto"/>
          </w:tcPr>
          <w:p w14:paraId="398BED41"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25A5DAC8" w14:textId="77777777" w:rsidTr="00F63727">
        <w:trPr>
          <w:trHeight w:hRule="exact" w:val="284"/>
        </w:trPr>
        <w:tc>
          <w:tcPr>
            <w:tcW w:w="507" w:type="dxa"/>
            <w:shd w:val="clear" w:color="auto" w:fill="auto"/>
            <w:vAlign w:val="center"/>
            <w:hideMark/>
          </w:tcPr>
          <w:p w14:paraId="1C092A06"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w:t>
            </w:r>
          </w:p>
        </w:tc>
        <w:tc>
          <w:tcPr>
            <w:tcW w:w="2060" w:type="dxa"/>
            <w:shd w:val="clear" w:color="auto" w:fill="auto"/>
            <w:vAlign w:val="center"/>
            <w:hideMark/>
          </w:tcPr>
          <w:p w14:paraId="269DE134"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Павлоградські РЕМ</w:t>
            </w:r>
          </w:p>
        </w:tc>
        <w:tc>
          <w:tcPr>
            <w:tcW w:w="2268" w:type="dxa"/>
            <w:shd w:val="clear" w:color="auto" w:fill="auto"/>
            <w:vAlign w:val="center"/>
            <w:hideMark/>
          </w:tcPr>
          <w:p w14:paraId="11D54423" w14:textId="1117ED4A"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ЦЗ</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35/6 кВ</w:t>
            </w:r>
          </w:p>
        </w:tc>
        <w:tc>
          <w:tcPr>
            <w:tcW w:w="1164" w:type="dxa"/>
            <w:shd w:val="clear" w:color="auto" w:fill="auto"/>
            <w:vAlign w:val="center"/>
            <w:hideMark/>
          </w:tcPr>
          <w:p w14:paraId="3DA3A7B1"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35/6</w:t>
            </w:r>
          </w:p>
        </w:tc>
        <w:tc>
          <w:tcPr>
            <w:tcW w:w="924" w:type="dxa"/>
            <w:shd w:val="clear" w:color="000000" w:fill="00B0F0"/>
            <w:vAlign w:val="center"/>
            <w:hideMark/>
          </w:tcPr>
          <w:p w14:paraId="1E137C2A"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auto" w:fill="auto"/>
            <w:vAlign w:val="center"/>
            <w:hideMark/>
          </w:tcPr>
          <w:p w14:paraId="6C8F069C"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45FD8715"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auto"/>
            <w:vAlign w:val="center"/>
            <w:hideMark/>
          </w:tcPr>
          <w:p w14:paraId="2A340693"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00B0F0"/>
          </w:tcPr>
          <w:p w14:paraId="28ECF5FE"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5A192A1D" w14:textId="77777777" w:rsidTr="00F63727">
        <w:trPr>
          <w:trHeight w:hRule="exact" w:val="284"/>
        </w:trPr>
        <w:tc>
          <w:tcPr>
            <w:tcW w:w="507" w:type="dxa"/>
            <w:shd w:val="clear" w:color="auto" w:fill="auto"/>
            <w:vAlign w:val="center"/>
            <w:hideMark/>
          </w:tcPr>
          <w:p w14:paraId="66C6E566"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w:t>
            </w:r>
          </w:p>
        </w:tc>
        <w:tc>
          <w:tcPr>
            <w:tcW w:w="2060" w:type="dxa"/>
            <w:shd w:val="clear" w:color="auto" w:fill="auto"/>
            <w:vAlign w:val="center"/>
            <w:hideMark/>
          </w:tcPr>
          <w:p w14:paraId="775B637A"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Павлоградські РЕМ</w:t>
            </w:r>
          </w:p>
        </w:tc>
        <w:tc>
          <w:tcPr>
            <w:tcW w:w="2268" w:type="dxa"/>
            <w:shd w:val="clear" w:color="auto" w:fill="auto"/>
            <w:vAlign w:val="center"/>
            <w:hideMark/>
          </w:tcPr>
          <w:p w14:paraId="08042EF8" w14:textId="672FFDDF"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НВ-ЦЗ</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35/6 кВ</w:t>
            </w:r>
          </w:p>
        </w:tc>
        <w:tc>
          <w:tcPr>
            <w:tcW w:w="1164" w:type="dxa"/>
            <w:shd w:val="clear" w:color="auto" w:fill="auto"/>
            <w:vAlign w:val="center"/>
            <w:hideMark/>
          </w:tcPr>
          <w:p w14:paraId="238A8616"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35/6</w:t>
            </w:r>
          </w:p>
        </w:tc>
        <w:tc>
          <w:tcPr>
            <w:tcW w:w="924" w:type="dxa"/>
            <w:shd w:val="clear" w:color="auto" w:fill="auto"/>
            <w:vAlign w:val="center"/>
            <w:hideMark/>
          </w:tcPr>
          <w:p w14:paraId="7700C02F"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auto" w:fill="auto"/>
            <w:vAlign w:val="center"/>
            <w:hideMark/>
          </w:tcPr>
          <w:p w14:paraId="72D9C8F3"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27FF187A"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000000" w:fill="00B0F0"/>
            <w:vAlign w:val="center"/>
            <w:hideMark/>
          </w:tcPr>
          <w:p w14:paraId="005AC017"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auto"/>
          </w:tcPr>
          <w:p w14:paraId="3487D593"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0F03C47C" w14:textId="77777777" w:rsidTr="00F63727">
        <w:trPr>
          <w:trHeight w:hRule="exact" w:val="284"/>
        </w:trPr>
        <w:tc>
          <w:tcPr>
            <w:tcW w:w="507" w:type="dxa"/>
            <w:shd w:val="clear" w:color="auto" w:fill="auto"/>
            <w:vAlign w:val="center"/>
            <w:hideMark/>
          </w:tcPr>
          <w:p w14:paraId="12718E3A"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4</w:t>
            </w:r>
          </w:p>
        </w:tc>
        <w:tc>
          <w:tcPr>
            <w:tcW w:w="2060" w:type="dxa"/>
            <w:shd w:val="clear" w:color="auto" w:fill="auto"/>
            <w:vAlign w:val="center"/>
            <w:hideMark/>
          </w:tcPr>
          <w:p w14:paraId="296A0BEE"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Павлоградські РЕМ</w:t>
            </w:r>
          </w:p>
        </w:tc>
        <w:tc>
          <w:tcPr>
            <w:tcW w:w="2268" w:type="dxa"/>
            <w:shd w:val="clear" w:color="auto" w:fill="auto"/>
            <w:vAlign w:val="center"/>
            <w:hideMark/>
          </w:tcPr>
          <w:p w14:paraId="64588087" w14:textId="344B0931"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ПС-35/10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НМФ</w:t>
            </w:r>
            <w:r w:rsidR="002E3DE0" w:rsidRPr="001A6F94">
              <w:rPr>
                <w:rFonts w:ascii="Times New Roman" w:eastAsia="Times New Roman" w:hAnsi="Times New Roman" w:cs="Times New Roman"/>
                <w:color w:val="000000"/>
                <w:sz w:val="20"/>
                <w:szCs w:val="20"/>
              </w:rPr>
              <w:t>»</w:t>
            </w:r>
          </w:p>
        </w:tc>
        <w:tc>
          <w:tcPr>
            <w:tcW w:w="1164" w:type="dxa"/>
            <w:shd w:val="clear" w:color="auto" w:fill="auto"/>
            <w:vAlign w:val="center"/>
            <w:hideMark/>
          </w:tcPr>
          <w:p w14:paraId="3247976E"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35/10</w:t>
            </w:r>
          </w:p>
        </w:tc>
        <w:tc>
          <w:tcPr>
            <w:tcW w:w="924" w:type="dxa"/>
            <w:shd w:val="clear" w:color="auto" w:fill="auto"/>
            <w:vAlign w:val="center"/>
            <w:hideMark/>
          </w:tcPr>
          <w:p w14:paraId="4CEB5C9A"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000000" w:fill="00B0F0"/>
            <w:vAlign w:val="center"/>
            <w:hideMark/>
          </w:tcPr>
          <w:p w14:paraId="7C4C5AFB"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184B43A0"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auto"/>
            <w:vAlign w:val="center"/>
            <w:hideMark/>
          </w:tcPr>
          <w:p w14:paraId="1A6E0F18"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tcPr>
          <w:p w14:paraId="0B45C784"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12B6196F" w14:textId="77777777" w:rsidTr="00F63727">
        <w:trPr>
          <w:trHeight w:hRule="exact" w:val="472"/>
        </w:trPr>
        <w:tc>
          <w:tcPr>
            <w:tcW w:w="507" w:type="dxa"/>
            <w:shd w:val="clear" w:color="auto" w:fill="auto"/>
            <w:vAlign w:val="center"/>
            <w:hideMark/>
          </w:tcPr>
          <w:p w14:paraId="1E957EFF"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5</w:t>
            </w:r>
          </w:p>
        </w:tc>
        <w:tc>
          <w:tcPr>
            <w:tcW w:w="2060" w:type="dxa"/>
            <w:shd w:val="clear" w:color="auto" w:fill="auto"/>
            <w:vAlign w:val="center"/>
            <w:hideMark/>
          </w:tcPr>
          <w:p w14:paraId="6835CE15"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Дніпропетровські РЕМ</w:t>
            </w:r>
          </w:p>
        </w:tc>
        <w:tc>
          <w:tcPr>
            <w:tcW w:w="2268" w:type="dxa"/>
            <w:shd w:val="clear" w:color="auto" w:fill="auto"/>
            <w:vAlign w:val="center"/>
            <w:hideMark/>
          </w:tcPr>
          <w:p w14:paraId="732FE679" w14:textId="39FA4510"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ПС-35/10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Сельстрой</w:t>
            </w:r>
            <w:r w:rsidR="002E3DE0" w:rsidRPr="001A6F94">
              <w:rPr>
                <w:rFonts w:ascii="Times New Roman" w:eastAsia="Times New Roman" w:hAnsi="Times New Roman" w:cs="Times New Roman"/>
                <w:color w:val="000000"/>
                <w:sz w:val="20"/>
                <w:szCs w:val="20"/>
              </w:rPr>
              <w:t>»</w:t>
            </w:r>
          </w:p>
        </w:tc>
        <w:tc>
          <w:tcPr>
            <w:tcW w:w="1164" w:type="dxa"/>
            <w:shd w:val="clear" w:color="auto" w:fill="auto"/>
            <w:vAlign w:val="center"/>
            <w:hideMark/>
          </w:tcPr>
          <w:p w14:paraId="0FA9B0E9"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35/10</w:t>
            </w:r>
          </w:p>
        </w:tc>
        <w:tc>
          <w:tcPr>
            <w:tcW w:w="924" w:type="dxa"/>
            <w:shd w:val="clear" w:color="auto" w:fill="auto"/>
            <w:vAlign w:val="center"/>
            <w:hideMark/>
          </w:tcPr>
          <w:p w14:paraId="737824D7"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auto" w:fill="auto"/>
            <w:vAlign w:val="center"/>
            <w:hideMark/>
          </w:tcPr>
          <w:p w14:paraId="632A4051"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66F25923"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000000" w:fill="00B0F0"/>
            <w:vAlign w:val="center"/>
            <w:hideMark/>
          </w:tcPr>
          <w:p w14:paraId="7A527B43"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auto"/>
          </w:tcPr>
          <w:p w14:paraId="494FBA97"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4F5DA545" w14:textId="77777777" w:rsidTr="00F63727">
        <w:trPr>
          <w:trHeight w:hRule="exact" w:val="284"/>
        </w:trPr>
        <w:tc>
          <w:tcPr>
            <w:tcW w:w="507" w:type="dxa"/>
            <w:shd w:val="clear" w:color="auto" w:fill="auto"/>
            <w:vAlign w:val="center"/>
            <w:hideMark/>
          </w:tcPr>
          <w:p w14:paraId="6EFA8459"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6</w:t>
            </w:r>
          </w:p>
        </w:tc>
        <w:tc>
          <w:tcPr>
            <w:tcW w:w="2060" w:type="dxa"/>
            <w:shd w:val="clear" w:color="auto" w:fill="auto"/>
            <w:vAlign w:val="center"/>
            <w:hideMark/>
          </w:tcPr>
          <w:p w14:paraId="1BB4400C"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Жовтоводські РЕМ</w:t>
            </w:r>
          </w:p>
        </w:tc>
        <w:tc>
          <w:tcPr>
            <w:tcW w:w="2268" w:type="dxa"/>
            <w:shd w:val="clear" w:color="auto" w:fill="auto"/>
            <w:vAlign w:val="center"/>
            <w:hideMark/>
          </w:tcPr>
          <w:p w14:paraId="6D09CD9F" w14:textId="3FB22002"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Макорти</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35/6 кВ</w:t>
            </w:r>
          </w:p>
        </w:tc>
        <w:tc>
          <w:tcPr>
            <w:tcW w:w="1164" w:type="dxa"/>
            <w:shd w:val="clear" w:color="auto" w:fill="auto"/>
            <w:vAlign w:val="center"/>
            <w:hideMark/>
          </w:tcPr>
          <w:p w14:paraId="2C222E9F"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35/6</w:t>
            </w:r>
          </w:p>
        </w:tc>
        <w:tc>
          <w:tcPr>
            <w:tcW w:w="924" w:type="dxa"/>
            <w:shd w:val="clear" w:color="000000" w:fill="00B0F0"/>
            <w:vAlign w:val="center"/>
            <w:hideMark/>
          </w:tcPr>
          <w:p w14:paraId="197E8FD5"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auto" w:fill="auto"/>
            <w:vAlign w:val="center"/>
            <w:hideMark/>
          </w:tcPr>
          <w:p w14:paraId="2760A616"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41D06D50"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auto"/>
            <w:vAlign w:val="center"/>
            <w:hideMark/>
          </w:tcPr>
          <w:p w14:paraId="73FE6F4D"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00B0F0"/>
          </w:tcPr>
          <w:p w14:paraId="0300C3A1"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0F626954" w14:textId="77777777" w:rsidTr="00F63727">
        <w:trPr>
          <w:trHeight w:hRule="exact" w:val="284"/>
        </w:trPr>
        <w:tc>
          <w:tcPr>
            <w:tcW w:w="507" w:type="dxa"/>
            <w:shd w:val="clear" w:color="auto" w:fill="auto"/>
            <w:vAlign w:val="center"/>
            <w:hideMark/>
          </w:tcPr>
          <w:p w14:paraId="569A213B"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7</w:t>
            </w:r>
          </w:p>
        </w:tc>
        <w:tc>
          <w:tcPr>
            <w:tcW w:w="2060" w:type="dxa"/>
            <w:shd w:val="clear" w:color="auto" w:fill="auto"/>
            <w:vAlign w:val="center"/>
            <w:hideMark/>
          </w:tcPr>
          <w:p w14:paraId="71F9CB1E"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 xml:space="preserve">Жовтоводські РЕМ </w:t>
            </w:r>
          </w:p>
        </w:tc>
        <w:tc>
          <w:tcPr>
            <w:tcW w:w="2268" w:type="dxa"/>
            <w:shd w:val="clear" w:color="auto" w:fill="auto"/>
            <w:vAlign w:val="center"/>
            <w:hideMark/>
          </w:tcPr>
          <w:p w14:paraId="16F23350" w14:textId="31D17A3D"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С-35</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35/6 кВ</w:t>
            </w:r>
          </w:p>
        </w:tc>
        <w:tc>
          <w:tcPr>
            <w:tcW w:w="1164" w:type="dxa"/>
            <w:shd w:val="clear" w:color="auto" w:fill="auto"/>
            <w:vAlign w:val="center"/>
            <w:hideMark/>
          </w:tcPr>
          <w:p w14:paraId="64A74FD0"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35/6</w:t>
            </w:r>
          </w:p>
        </w:tc>
        <w:tc>
          <w:tcPr>
            <w:tcW w:w="924" w:type="dxa"/>
            <w:shd w:val="clear" w:color="auto" w:fill="auto"/>
            <w:vAlign w:val="center"/>
            <w:hideMark/>
          </w:tcPr>
          <w:p w14:paraId="04340ECE"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000000" w:fill="00B0F0"/>
            <w:vAlign w:val="center"/>
            <w:hideMark/>
          </w:tcPr>
          <w:p w14:paraId="5C28A2FE"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1E01D6EA"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auto"/>
            <w:vAlign w:val="center"/>
            <w:hideMark/>
          </w:tcPr>
          <w:p w14:paraId="479E81BC"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tcPr>
          <w:p w14:paraId="26E3E204"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5C2B680E" w14:textId="77777777" w:rsidTr="00F63727">
        <w:trPr>
          <w:trHeight w:hRule="exact" w:val="284"/>
        </w:trPr>
        <w:tc>
          <w:tcPr>
            <w:tcW w:w="507" w:type="dxa"/>
            <w:shd w:val="clear" w:color="auto" w:fill="auto"/>
            <w:vAlign w:val="center"/>
            <w:hideMark/>
          </w:tcPr>
          <w:p w14:paraId="4D6F85FE"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8</w:t>
            </w:r>
          </w:p>
        </w:tc>
        <w:tc>
          <w:tcPr>
            <w:tcW w:w="2060" w:type="dxa"/>
            <w:shd w:val="clear" w:color="auto" w:fill="auto"/>
            <w:vAlign w:val="center"/>
            <w:hideMark/>
          </w:tcPr>
          <w:p w14:paraId="4A74503E"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Жовтоводські РЕМ</w:t>
            </w:r>
          </w:p>
        </w:tc>
        <w:tc>
          <w:tcPr>
            <w:tcW w:w="2268" w:type="dxa"/>
            <w:shd w:val="clear" w:color="auto" w:fill="auto"/>
            <w:vAlign w:val="center"/>
            <w:hideMark/>
          </w:tcPr>
          <w:p w14:paraId="6B3734BC"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ПС-5 35/6 кВ м. Жовті Води</w:t>
            </w:r>
          </w:p>
        </w:tc>
        <w:tc>
          <w:tcPr>
            <w:tcW w:w="1164" w:type="dxa"/>
            <w:shd w:val="clear" w:color="auto" w:fill="auto"/>
            <w:vAlign w:val="center"/>
            <w:hideMark/>
          </w:tcPr>
          <w:p w14:paraId="3FEF04D0"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35/6</w:t>
            </w:r>
          </w:p>
        </w:tc>
        <w:tc>
          <w:tcPr>
            <w:tcW w:w="924" w:type="dxa"/>
            <w:shd w:val="clear" w:color="auto" w:fill="auto"/>
            <w:vAlign w:val="center"/>
            <w:hideMark/>
          </w:tcPr>
          <w:p w14:paraId="24515A4E"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auto" w:fill="auto"/>
            <w:vAlign w:val="center"/>
            <w:hideMark/>
          </w:tcPr>
          <w:p w14:paraId="6002185C"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000000" w:fill="00B0F0"/>
            <w:vAlign w:val="center"/>
            <w:hideMark/>
          </w:tcPr>
          <w:p w14:paraId="4B6D59D6"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auto"/>
            <w:vAlign w:val="center"/>
            <w:hideMark/>
          </w:tcPr>
          <w:p w14:paraId="3D1C4D78"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tcPr>
          <w:p w14:paraId="01D4CF90"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00DE3D2F" w14:textId="77777777" w:rsidTr="00F63727">
        <w:trPr>
          <w:trHeight w:hRule="exact" w:val="284"/>
        </w:trPr>
        <w:tc>
          <w:tcPr>
            <w:tcW w:w="507" w:type="dxa"/>
            <w:shd w:val="clear" w:color="auto" w:fill="auto"/>
            <w:vAlign w:val="center"/>
            <w:hideMark/>
          </w:tcPr>
          <w:p w14:paraId="0843C964"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9</w:t>
            </w:r>
          </w:p>
        </w:tc>
        <w:tc>
          <w:tcPr>
            <w:tcW w:w="2060" w:type="dxa"/>
            <w:shd w:val="clear" w:color="auto" w:fill="auto"/>
            <w:vAlign w:val="center"/>
            <w:hideMark/>
          </w:tcPr>
          <w:p w14:paraId="2B91C5D0"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Жовтоводські РЕМ</w:t>
            </w:r>
          </w:p>
        </w:tc>
        <w:tc>
          <w:tcPr>
            <w:tcW w:w="2268" w:type="dxa"/>
            <w:shd w:val="clear" w:color="auto" w:fill="auto"/>
            <w:vAlign w:val="center"/>
            <w:hideMark/>
          </w:tcPr>
          <w:p w14:paraId="125E9727"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ПС-29 35/6 кВ</w:t>
            </w:r>
          </w:p>
        </w:tc>
        <w:tc>
          <w:tcPr>
            <w:tcW w:w="1164" w:type="dxa"/>
            <w:shd w:val="clear" w:color="auto" w:fill="auto"/>
            <w:vAlign w:val="center"/>
            <w:hideMark/>
          </w:tcPr>
          <w:p w14:paraId="51D97DCC"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35/6</w:t>
            </w:r>
          </w:p>
        </w:tc>
        <w:tc>
          <w:tcPr>
            <w:tcW w:w="924" w:type="dxa"/>
            <w:shd w:val="clear" w:color="auto" w:fill="auto"/>
            <w:vAlign w:val="center"/>
            <w:hideMark/>
          </w:tcPr>
          <w:p w14:paraId="0366C5A5"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auto" w:fill="auto"/>
            <w:vAlign w:val="center"/>
            <w:hideMark/>
          </w:tcPr>
          <w:p w14:paraId="18B8F37B"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000000" w:fill="00B0F0"/>
            <w:vAlign w:val="center"/>
            <w:hideMark/>
          </w:tcPr>
          <w:p w14:paraId="0A61736E"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auto"/>
            <w:vAlign w:val="center"/>
            <w:hideMark/>
          </w:tcPr>
          <w:p w14:paraId="5795E9D9"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tcPr>
          <w:p w14:paraId="2D390E16"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7477CD27" w14:textId="77777777" w:rsidTr="00F63727">
        <w:trPr>
          <w:trHeight w:hRule="exact" w:val="284"/>
        </w:trPr>
        <w:tc>
          <w:tcPr>
            <w:tcW w:w="507" w:type="dxa"/>
            <w:shd w:val="clear" w:color="auto" w:fill="auto"/>
            <w:vAlign w:val="center"/>
            <w:hideMark/>
          </w:tcPr>
          <w:p w14:paraId="68DDE9B9"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10</w:t>
            </w:r>
          </w:p>
        </w:tc>
        <w:tc>
          <w:tcPr>
            <w:tcW w:w="2060" w:type="dxa"/>
            <w:shd w:val="clear" w:color="auto" w:fill="auto"/>
            <w:vAlign w:val="center"/>
            <w:hideMark/>
          </w:tcPr>
          <w:p w14:paraId="245C3A26"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Жовтоводські РЕМ</w:t>
            </w:r>
          </w:p>
        </w:tc>
        <w:tc>
          <w:tcPr>
            <w:tcW w:w="2268" w:type="dxa"/>
            <w:shd w:val="clear" w:color="auto" w:fill="auto"/>
            <w:vAlign w:val="center"/>
            <w:hideMark/>
          </w:tcPr>
          <w:p w14:paraId="012F7DE1" w14:textId="75DE595E"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Інгулецька</w:t>
            </w:r>
            <w:r w:rsidR="002E3DE0" w:rsidRPr="001A6F94">
              <w:rPr>
                <w:rFonts w:ascii="Times New Roman" w:eastAsia="Times New Roman" w:hAnsi="Times New Roman" w:cs="Times New Roman"/>
                <w:color w:val="000000"/>
                <w:sz w:val="20"/>
                <w:szCs w:val="20"/>
              </w:rPr>
              <w:t>»</w:t>
            </w:r>
          </w:p>
        </w:tc>
        <w:tc>
          <w:tcPr>
            <w:tcW w:w="1164" w:type="dxa"/>
            <w:shd w:val="clear" w:color="auto" w:fill="auto"/>
            <w:vAlign w:val="center"/>
            <w:hideMark/>
          </w:tcPr>
          <w:p w14:paraId="15FCCB73"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35/6</w:t>
            </w:r>
          </w:p>
        </w:tc>
        <w:tc>
          <w:tcPr>
            <w:tcW w:w="924" w:type="dxa"/>
            <w:shd w:val="clear" w:color="auto" w:fill="auto"/>
            <w:vAlign w:val="center"/>
            <w:hideMark/>
          </w:tcPr>
          <w:p w14:paraId="43DE6D5A"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auto" w:fill="auto"/>
            <w:vAlign w:val="center"/>
            <w:hideMark/>
          </w:tcPr>
          <w:p w14:paraId="4715ED19"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2F35C0AF"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000000" w:fill="00B0F0"/>
            <w:vAlign w:val="center"/>
            <w:hideMark/>
          </w:tcPr>
          <w:p w14:paraId="3C2DC2EE"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FFFFFF" w:themeFill="background1"/>
          </w:tcPr>
          <w:p w14:paraId="429BF7A2"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238A8762" w14:textId="77777777" w:rsidTr="00F63727">
        <w:trPr>
          <w:trHeight w:hRule="exact" w:val="284"/>
        </w:trPr>
        <w:tc>
          <w:tcPr>
            <w:tcW w:w="507" w:type="dxa"/>
            <w:shd w:val="clear" w:color="auto" w:fill="auto"/>
            <w:vAlign w:val="center"/>
            <w:hideMark/>
          </w:tcPr>
          <w:p w14:paraId="33064010"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11</w:t>
            </w:r>
          </w:p>
        </w:tc>
        <w:tc>
          <w:tcPr>
            <w:tcW w:w="2060" w:type="dxa"/>
            <w:shd w:val="clear" w:color="auto" w:fill="auto"/>
            <w:vAlign w:val="center"/>
            <w:hideMark/>
          </w:tcPr>
          <w:p w14:paraId="11D47910"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Криворізькі РЕМ</w:t>
            </w:r>
          </w:p>
        </w:tc>
        <w:tc>
          <w:tcPr>
            <w:tcW w:w="2268" w:type="dxa"/>
            <w:shd w:val="clear" w:color="auto" w:fill="auto"/>
            <w:vAlign w:val="center"/>
            <w:hideMark/>
          </w:tcPr>
          <w:p w14:paraId="1F3506B9" w14:textId="1960560E"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 №5</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Жилселище</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35/6  кВ</w:t>
            </w:r>
          </w:p>
        </w:tc>
        <w:tc>
          <w:tcPr>
            <w:tcW w:w="1164" w:type="dxa"/>
            <w:shd w:val="clear" w:color="auto" w:fill="auto"/>
            <w:vAlign w:val="center"/>
            <w:hideMark/>
          </w:tcPr>
          <w:p w14:paraId="504FAB9E"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35/6</w:t>
            </w:r>
          </w:p>
        </w:tc>
        <w:tc>
          <w:tcPr>
            <w:tcW w:w="924" w:type="dxa"/>
            <w:shd w:val="clear" w:color="000000" w:fill="00B0F0"/>
            <w:vAlign w:val="center"/>
            <w:hideMark/>
          </w:tcPr>
          <w:p w14:paraId="5742AE91"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auto" w:fill="auto"/>
            <w:vAlign w:val="center"/>
            <w:hideMark/>
          </w:tcPr>
          <w:p w14:paraId="342FC6D8"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27EC21F7"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auto"/>
            <w:vAlign w:val="center"/>
            <w:hideMark/>
          </w:tcPr>
          <w:p w14:paraId="28DFBDE0"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00B0F0"/>
          </w:tcPr>
          <w:p w14:paraId="2A83F63F"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0DBD76FA" w14:textId="77777777" w:rsidTr="00F63727">
        <w:trPr>
          <w:trHeight w:hRule="exact" w:val="284"/>
        </w:trPr>
        <w:tc>
          <w:tcPr>
            <w:tcW w:w="507" w:type="dxa"/>
            <w:shd w:val="clear" w:color="auto" w:fill="auto"/>
            <w:vAlign w:val="center"/>
            <w:hideMark/>
          </w:tcPr>
          <w:p w14:paraId="147892CC"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12</w:t>
            </w:r>
          </w:p>
        </w:tc>
        <w:tc>
          <w:tcPr>
            <w:tcW w:w="2060" w:type="dxa"/>
            <w:shd w:val="clear" w:color="auto" w:fill="auto"/>
            <w:vAlign w:val="center"/>
            <w:hideMark/>
          </w:tcPr>
          <w:p w14:paraId="70A44791"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Криворізькі РЕМ</w:t>
            </w:r>
          </w:p>
        </w:tc>
        <w:tc>
          <w:tcPr>
            <w:tcW w:w="2268" w:type="dxa"/>
            <w:shd w:val="clear" w:color="auto" w:fill="auto"/>
            <w:vAlign w:val="center"/>
            <w:hideMark/>
          </w:tcPr>
          <w:p w14:paraId="695A6D00" w14:textId="1EF01901"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№47 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Західна</w:t>
            </w:r>
            <w:r w:rsidR="002E3DE0" w:rsidRPr="001A6F94">
              <w:rPr>
                <w:rFonts w:ascii="Times New Roman" w:eastAsia="Times New Roman" w:hAnsi="Times New Roman" w:cs="Times New Roman"/>
                <w:color w:val="000000"/>
                <w:sz w:val="20"/>
                <w:szCs w:val="20"/>
              </w:rPr>
              <w:t>»</w:t>
            </w:r>
          </w:p>
        </w:tc>
        <w:tc>
          <w:tcPr>
            <w:tcW w:w="1164" w:type="dxa"/>
            <w:shd w:val="clear" w:color="auto" w:fill="auto"/>
            <w:vAlign w:val="center"/>
            <w:hideMark/>
          </w:tcPr>
          <w:p w14:paraId="4D14856C"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35/6</w:t>
            </w:r>
          </w:p>
        </w:tc>
        <w:tc>
          <w:tcPr>
            <w:tcW w:w="924" w:type="dxa"/>
            <w:shd w:val="clear" w:color="auto" w:fill="auto"/>
            <w:vAlign w:val="center"/>
            <w:hideMark/>
          </w:tcPr>
          <w:p w14:paraId="294B0792"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auto" w:fill="auto"/>
            <w:vAlign w:val="center"/>
            <w:hideMark/>
          </w:tcPr>
          <w:p w14:paraId="3E6E2416"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226B34BD"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000000" w:fill="00B0F0"/>
            <w:vAlign w:val="center"/>
            <w:hideMark/>
          </w:tcPr>
          <w:p w14:paraId="05D2FAD9"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FFFFFF" w:themeFill="background1"/>
          </w:tcPr>
          <w:p w14:paraId="09EE158D"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71391822" w14:textId="77777777" w:rsidTr="00F63727">
        <w:trPr>
          <w:trHeight w:hRule="exact" w:val="284"/>
        </w:trPr>
        <w:tc>
          <w:tcPr>
            <w:tcW w:w="507" w:type="dxa"/>
            <w:shd w:val="clear" w:color="auto" w:fill="auto"/>
            <w:vAlign w:val="center"/>
            <w:hideMark/>
          </w:tcPr>
          <w:p w14:paraId="388A0380"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13</w:t>
            </w:r>
          </w:p>
        </w:tc>
        <w:tc>
          <w:tcPr>
            <w:tcW w:w="2060" w:type="dxa"/>
            <w:shd w:val="clear" w:color="auto" w:fill="auto"/>
            <w:vAlign w:val="center"/>
            <w:hideMark/>
          </w:tcPr>
          <w:p w14:paraId="21B5258F"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Криворізькі РЕМ</w:t>
            </w:r>
          </w:p>
        </w:tc>
        <w:tc>
          <w:tcPr>
            <w:tcW w:w="2268" w:type="dxa"/>
            <w:shd w:val="clear" w:color="auto" w:fill="auto"/>
            <w:vAlign w:val="center"/>
            <w:hideMark/>
          </w:tcPr>
          <w:p w14:paraId="3D6EB38B" w14:textId="17594DB1"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 №50</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Березняки</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35/10/6 кВ</w:t>
            </w:r>
          </w:p>
        </w:tc>
        <w:tc>
          <w:tcPr>
            <w:tcW w:w="1164" w:type="dxa"/>
            <w:shd w:val="clear" w:color="auto" w:fill="auto"/>
            <w:vAlign w:val="center"/>
            <w:hideMark/>
          </w:tcPr>
          <w:p w14:paraId="5AEAB81B"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35/10/6</w:t>
            </w:r>
          </w:p>
        </w:tc>
        <w:tc>
          <w:tcPr>
            <w:tcW w:w="924" w:type="dxa"/>
            <w:shd w:val="clear" w:color="auto" w:fill="auto"/>
            <w:vAlign w:val="center"/>
            <w:hideMark/>
          </w:tcPr>
          <w:p w14:paraId="6954B95A"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000000" w:fill="00B0F0"/>
            <w:vAlign w:val="center"/>
            <w:hideMark/>
          </w:tcPr>
          <w:p w14:paraId="72578DEE"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23ECD44E"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auto"/>
            <w:vAlign w:val="center"/>
            <w:hideMark/>
          </w:tcPr>
          <w:p w14:paraId="4F997D17"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tcPr>
          <w:p w14:paraId="4E60C381"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73DB6669" w14:textId="77777777" w:rsidTr="00F63727">
        <w:trPr>
          <w:trHeight w:hRule="exact" w:val="284"/>
        </w:trPr>
        <w:tc>
          <w:tcPr>
            <w:tcW w:w="507" w:type="dxa"/>
            <w:shd w:val="clear" w:color="auto" w:fill="auto"/>
            <w:vAlign w:val="center"/>
            <w:hideMark/>
          </w:tcPr>
          <w:p w14:paraId="365FBC40"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14</w:t>
            </w:r>
          </w:p>
        </w:tc>
        <w:tc>
          <w:tcPr>
            <w:tcW w:w="2060" w:type="dxa"/>
            <w:shd w:val="clear" w:color="auto" w:fill="auto"/>
            <w:vAlign w:val="center"/>
            <w:hideMark/>
          </w:tcPr>
          <w:p w14:paraId="11C5AC4F"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Криворізькі РЕМ</w:t>
            </w:r>
          </w:p>
        </w:tc>
        <w:tc>
          <w:tcPr>
            <w:tcW w:w="2268" w:type="dxa"/>
            <w:shd w:val="clear" w:color="auto" w:fill="auto"/>
            <w:vAlign w:val="center"/>
            <w:hideMark/>
          </w:tcPr>
          <w:p w14:paraId="677009FF" w14:textId="24EF41BF"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ПС-35/10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Луч</w:t>
            </w:r>
            <w:r w:rsidR="002E3DE0" w:rsidRPr="001A6F94">
              <w:rPr>
                <w:rFonts w:ascii="Times New Roman" w:eastAsia="Times New Roman" w:hAnsi="Times New Roman" w:cs="Times New Roman"/>
                <w:color w:val="000000"/>
                <w:sz w:val="20"/>
                <w:szCs w:val="20"/>
              </w:rPr>
              <w:t>»</w:t>
            </w:r>
          </w:p>
        </w:tc>
        <w:tc>
          <w:tcPr>
            <w:tcW w:w="1164" w:type="dxa"/>
            <w:shd w:val="clear" w:color="auto" w:fill="auto"/>
            <w:vAlign w:val="center"/>
            <w:hideMark/>
          </w:tcPr>
          <w:p w14:paraId="503C576C"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35/10</w:t>
            </w:r>
          </w:p>
        </w:tc>
        <w:tc>
          <w:tcPr>
            <w:tcW w:w="924" w:type="dxa"/>
            <w:shd w:val="clear" w:color="auto" w:fill="auto"/>
            <w:vAlign w:val="center"/>
            <w:hideMark/>
          </w:tcPr>
          <w:p w14:paraId="3B7B7CD2"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auto" w:fill="auto"/>
            <w:vAlign w:val="center"/>
            <w:hideMark/>
          </w:tcPr>
          <w:p w14:paraId="0B705C42"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000000" w:fill="00B0F0"/>
            <w:vAlign w:val="center"/>
            <w:hideMark/>
          </w:tcPr>
          <w:p w14:paraId="70900CE4"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auto"/>
            <w:vAlign w:val="center"/>
            <w:hideMark/>
          </w:tcPr>
          <w:p w14:paraId="614B7A84"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tcPr>
          <w:p w14:paraId="27A8052D"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53F8D1EB" w14:textId="77777777" w:rsidTr="00F63727">
        <w:trPr>
          <w:trHeight w:hRule="exact" w:val="284"/>
        </w:trPr>
        <w:tc>
          <w:tcPr>
            <w:tcW w:w="507" w:type="dxa"/>
            <w:shd w:val="clear" w:color="auto" w:fill="auto"/>
            <w:vAlign w:val="center"/>
            <w:hideMark/>
          </w:tcPr>
          <w:p w14:paraId="42F4CCE5"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15</w:t>
            </w:r>
          </w:p>
        </w:tc>
        <w:tc>
          <w:tcPr>
            <w:tcW w:w="2060" w:type="dxa"/>
            <w:shd w:val="clear" w:color="auto" w:fill="auto"/>
            <w:vAlign w:val="center"/>
            <w:hideMark/>
          </w:tcPr>
          <w:p w14:paraId="446545AF"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Криворізькі РЕМ</w:t>
            </w:r>
          </w:p>
        </w:tc>
        <w:tc>
          <w:tcPr>
            <w:tcW w:w="2268" w:type="dxa"/>
            <w:shd w:val="clear" w:color="auto" w:fill="auto"/>
            <w:vAlign w:val="center"/>
            <w:hideMark/>
          </w:tcPr>
          <w:p w14:paraId="7C2F11E7" w14:textId="0730846F"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Рахманово</w:t>
            </w:r>
            <w:r w:rsidR="002E3DE0" w:rsidRPr="001A6F94">
              <w:rPr>
                <w:rFonts w:ascii="Times New Roman" w:eastAsia="Times New Roman" w:hAnsi="Times New Roman" w:cs="Times New Roman"/>
                <w:color w:val="000000"/>
                <w:sz w:val="20"/>
                <w:szCs w:val="20"/>
              </w:rPr>
              <w:t>»</w:t>
            </w:r>
          </w:p>
        </w:tc>
        <w:tc>
          <w:tcPr>
            <w:tcW w:w="1164" w:type="dxa"/>
            <w:shd w:val="clear" w:color="auto" w:fill="auto"/>
            <w:vAlign w:val="center"/>
            <w:hideMark/>
          </w:tcPr>
          <w:p w14:paraId="34CEC820"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35/6</w:t>
            </w:r>
          </w:p>
        </w:tc>
        <w:tc>
          <w:tcPr>
            <w:tcW w:w="924" w:type="dxa"/>
            <w:shd w:val="clear" w:color="auto" w:fill="auto"/>
            <w:vAlign w:val="center"/>
            <w:hideMark/>
          </w:tcPr>
          <w:p w14:paraId="644B3F75"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auto" w:fill="auto"/>
            <w:vAlign w:val="center"/>
            <w:hideMark/>
          </w:tcPr>
          <w:p w14:paraId="35CE4D23"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46720531"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000000" w:fill="00B0F0"/>
            <w:vAlign w:val="center"/>
            <w:hideMark/>
          </w:tcPr>
          <w:p w14:paraId="1F3DFB99"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FFFFFF" w:themeFill="background1"/>
          </w:tcPr>
          <w:p w14:paraId="27E9EB69"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184C0D1B" w14:textId="77777777" w:rsidTr="00F63727">
        <w:trPr>
          <w:trHeight w:hRule="exact" w:val="284"/>
        </w:trPr>
        <w:tc>
          <w:tcPr>
            <w:tcW w:w="507" w:type="dxa"/>
            <w:shd w:val="clear" w:color="auto" w:fill="auto"/>
            <w:vAlign w:val="center"/>
            <w:hideMark/>
          </w:tcPr>
          <w:p w14:paraId="0B99F5BF"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16</w:t>
            </w:r>
          </w:p>
        </w:tc>
        <w:tc>
          <w:tcPr>
            <w:tcW w:w="2060" w:type="dxa"/>
            <w:shd w:val="clear" w:color="auto" w:fill="auto"/>
            <w:vAlign w:val="center"/>
            <w:hideMark/>
          </w:tcPr>
          <w:p w14:paraId="2C755DE8"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 xml:space="preserve">Криворізькі РЕМ </w:t>
            </w:r>
          </w:p>
        </w:tc>
        <w:tc>
          <w:tcPr>
            <w:tcW w:w="2268" w:type="dxa"/>
            <w:shd w:val="clear" w:color="auto" w:fill="auto"/>
            <w:vAlign w:val="center"/>
            <w:hideMark/>
          </w:tcPr>
          <w:p w14:paraId="2DA045A1" w14:textId="3953989F"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Чешка</w:t>
            </w:r>
            <w:r w:rsidR="002E3DE0" w:rsidRPr="001A6F94">
              <w:rPr>
                <w:rFonts w:ascii="Times New Roman" w:eastAsia="Times New Roman" w:hAnsi="Times New Roman" w:cs="Times New Roman"/>
                <w:color w:val="000000"/>
                <w:sz w:val="20"/>
                <w:szCs w:val="20"/>
              </w:rPr>
              <w:t>»</w:t>
            </w:r>
          </w:p>
        </w:tc>
        <w:tc>
          <w:tcPr>
            <w:tcW w:w="1164" w:type="dxa"/>
            <w:shd w:val="clear" w:color="auto" w:fill="auto"/>
            <w:vAlign w:val="center"/>
            <w:hideMark/>
          </w:tcPr>
          <w:p w14:paraId="789BFBBD"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35/6</w:t>
            </w:r>
          </w:p>
        </w:tc>
        <w:tc>
          <w:tcPr>
            <w:tcW w:w="924" w:type="dxa"/>
            <w:shd w:val="clear" w:color="auto" w:fill="auto"/>
            <w:vAlign w:val="center"/>
            <w:hideMark/>
          </w:tcPr>
          <w:p w14:paraId="3B2C6CB8"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auto" w:fill="auto"/>
            <w:vAlign w:val="center"/>
            <w:hideMark/>
          </w:tcPr>
          <w:p w14:paraId="3253A9CF"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4EA6314E"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000000" w:fill="00B0F0"/>
            <w:vAlign w:val="center"/>
            <w:hideMark/>
          </w:tcPr>
          <w:p w14:paraId="58BE65A3"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FFFFFF" w:themeFill="background1"/>
          </w:tcPr>
          <w:p w14:paraId="1B4DF210"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79BCCA83" w14:textId="77777777" w:rsidTr="00F63727">
        <w:trPr>
          <w:trHeight w:hRule="exact" w:val="284"/>
        </w:trPr>
        <w:tc>
          <w:tcPr>
            <w:tcW w:w="507" w:type="dxa"/>
            <w:shd w:val="clear" w:color="auto" w:fill="auto"/>
            <w:vAlign w:val="center"/>
            <w:hideMark/>
          </w:tcPr>
          <w:p w14:paraId="389F8E9D"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17</w:t>
            </w:r>
          </w:p>
        </w:tc>
        <w:tc>
          <w:tcPr>
            <w:tcW w:w="2060" w:type="dxa"/>
            <w:shd w:val="clear" w:color="auto" w:fill="auto"/>
            <w:vAlign w:val="center"/>
            <w:hideMark/>
          </w:tcPr>
          <w:p w14:paraId="5C2EF3A7"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Криворізькі РЕМ</w:t>
            </w:r>
          </w:p>
        </w:tc>
        <w:tc>
          <w:tcPr>
            <w:tcW w:w="2268" w:type="dxa"/>
            <w:shd w:val="clear" w:color="auto" w:fill="auto"/>
            <w:vAlign w:val="center"/>
            <w:hideMark/>
          </w:tcPr>
          <w:p w14:paraId="1046269C"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ПС-35/6 кВ №3</w:t>
            </w:r>
          </w:p>
        </w:tc>
        <w:tc>
          <w:tcPr>
            <w:tcW w:w="1164" w:type="dxa"/>
            <w:shd w:val="clear" w:color="auto" w:fill="auto"/>
            <w:vAlign w:val="center"/>
            <w:hideMark/>
          </w:tcPr>
          <w:p w14:paraId="6E43F973"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35/6</w:t>
            </w:r>
          </w:p>
        </w:tc>
        <w:tc>
          <w:tcPr>
            <w:tcW w:w="924" w:type="dxa"/>
            <w:shd w:val="clear" w:color="000000" w:fill="00B0F0"/>
            <w:vAlign w:val="center"/>
            <w:hideMark/>
          </w:tcPr>
          <w:p w14:paraId="76FBCEC7"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auto" w:fill="auto"/>
            <w:vAlign w:val="center"/>
            <w:hideMark/>
          </w:tcPr>
          <w:p w14:paraId="3538A546"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5929475E"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auto"/>
            <w:vAlign w:val="center"/>
            <w:hideMark/>
          </w:tcPr>
          <w:p w14:paraId="1FA3D24B"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00B0F0"/>
          </w:tcPr>
          <w:p w14:paraId="6AC7455C"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7E10BFAB" w14:textId="77777777" w:rsidTr="00F63727">
        <w:trPr>
          <w:trHeight w:hRule="exact" w:val="284"/>
        </w:trPr>
        <w:tc>
          <w:tcPr>
            <w:tcW w:w="507" w:type="dxa"/>
            <w:shd w:val="clear" w:color="auto" w:fill="auto"/>
            <w:vAlign w:val="center"/>
            <w:hideMark/>
          </w:tcPr>
          <w:p w14:paraId="5AB1F99A"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18</w:t>
            </w:r>
          </w:p>
        </w:tc>
        <w:tc>
          <w:tcPr>
            <w:tcW w:w="2060" w:type="dxa"/>
            <w:shd w:val="clear" w:color="auto" w:fill="auto"/>
            <w:vAlign w:val="center"/>
            <w:hideMark/>
          </w:tcPr>
          <w:p w14:paraId="78C16614"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Павлоградські РЕМ</w:t>
            </w:r>
          </w:p>
        </w:tc>
        <w:tc>
          <w:tcPr>
            <w:tcW w:w="2268" w:type="dxa"/>
            <w:shd w:val="clear" w:color="auto" w:fill="auto"/>
            <w:vAlign w:val="center"/>
            <w:hideMark/>
          </w:tcPr>
          <w:p w14:paraId="2E760501" w14:textId="3EC246D6"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Палмаш</w:t>
            </w:r>
            <w:r w:rsidR="002E3DE0" w:rsidRPr="001A6F94">
              <w:rPr>
                <w:rFonts w:ascii="Times New Roman" w:eastAsia="Times New Roman" w:hAnsi="Times New Roman" w:cs="Times New Roman"/>
                <w:color w:val="000000"/>
                <w:sz w:val="20"/>
                <w:szCs w:val="20"/>
              </w:rPr>
              <w:t>»</w:t>
            </w:r>
          </w:p>
        </w:tc>
        <w:tc>
          <w:tcPr>
            <w:tcW w:w="1164" w:type="dxa"/>
            <w:shd w:val="clear" w:color="auto" w:fill="auto"/>
            <w:vAlign w:val="center"/>
            <w:hideMark/>
          </w:tcPr>
          <w:p w14:paraId="00AAB509"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35/6</w:t>
            </w:r>
          </w:p>
        </w:tc>
        <w:tc>
          <w:tcPr>
            <w:tcW w:w="924" w:type="dxa"/>
            <w:shd w:val="clear" w:color="auto" w:fill="auto"/>
            <w:vAlign w:val="center"/>
            <w:hideMark/>
          </w:tcPr>
          <w:p w14:paraId="1AC6ABD1"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000000" w:fill="00B0F0"/>
            <w:vAlign w:val="center"/>
            <w:hideMark/>
          </w:tcPr>
          <w:p w14:paraId="52BA30E0"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4BF1EF8F"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auto"/>
            <w:vAlign w:val="center"/>
            <w:hideMark/>
          </w:tcPr>
          <w:p w14:paraId="1B800B95"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tcPr>
          <w:p w14:paraId="1A49034F"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2C451A7C" w14:textId="77777777" w:rsidTr="00F63727">
        <w:trPr>
          <w:trHeight w:hRule="exact" w:val="284"/>
        </w:trPr>
        <w:tc>
          <w:tcPr>
            <w:tcW w:w="507" w:type="dxa"/>
            <w:shd w:val="clear" w:color="auto" w:fill="auto"/>
            <w:vAlign w:val="center"/>
            <w:hideMark/>
          </w:tcPr>
          <w:p w14:paraId="6395F862"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19</w:t>
            </w:r>
          </w:p>
        </w:tc>
        <w:tc>
          <w:tcPr>
            <w:tcW w:w="2060" w:type="dxa"/>
            <w:shd w:val="clear" w:color="auto" w:fill="auto"/>
            <w:vAlign w:val="center"/>
            <w:hideMark/>
          </w:tcPr>
          <w:p w14:paraId="0B66ABC9"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Павлоградські РЕМ</w:t>
            </w:r>
          </w:p>
        </w:tc>
        <w:tc>
          <w:tcPr>
            <w:tcW w:w="2268" w:type="dxa"/>
            <w:shd w:val="clear" w:color="auto" w:fill="auto"/>
            <w:vAlign w:val="center"/>
            <w:hideMark/>
          </w:tcPr>
          <w:p w14:paraId="7CD8EBDF" w14:textId="71C58F32"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САЗ</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35/10/6 кВ</w:t>
            </w:r>
          </w:p>
        </w:tc>
        <w:tc>
          <w:tcPr>
            <w:tcW w:w="1164" w:type="dxa"/>
            <w:shd w:val="clear" w:color="auto" w:fill="auto"/>
            <w:vAlign w:val="center"/>
            <w:hideMark/>
          </w:tcPr>
          <w:p w14:paraId="28DDD082"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35/10</w:t>
            </w:r>
          </w:p>
        </w:tc>
        <w:tc>
          <w:tcPr>
            <w:tcW w:w="924" w:type="dxa"/>
            <w:shd w:val="clear" w:color="auto" w:fill="auto"/>
            <w:vAlign w:val="center"/>
            <w:hideMark/>
          </w:tcPr>
          <w:p w14:paraId="4B698BBE"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auto" w:fill="auto"/>
            <w:vAlign w:val="center"/>
            <w:hideMark/>
          </w:tcPr>
          <w:p w14:paraId="2B22E199"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743581CC"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000000" w:fill="00B0F0"/>
            <w:vAlign w:val="center"/>
            <w:hideMark/>
          </w:tcPr>
          <w:p w14:paraId="43C1596F"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FFFFFF" w:themeFill="background1"/>
          </w:tcPr>
          <w:p w14:paraId="6B90C792"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70ABAAF1" w14:textId="77777777" w:rsidTr="00F63727">
        <w:trPr>
          <w:trHeight w:hRule="exact" w:val="284"/>
        </w:trPr>
        <w:tc>
          <w:tcPr>
            <w:tcW w:w="507" w:type="dxa"/>
            <w:shd w:val="clear" w:color="auto" w:fill="auto"/>
            <w:vAlign w:val="center"/>
            <w:hideMark/>
          </w:tcPr>
          <w:p w14:paraId="7215D6FE"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20</w:t>
            </w:r>
          </w:p>
        </w:tc>
        <w:tc>
          <w:tcPr>
            <w:tcW w:w="2060" w:type="dxa"/>
            <w:shd w:val="clear" w:color="auto" w:fill="auto"/>
            <w:vAlign w:val="center"/>
            <w:hideMark/>
          </w:tcPr>
          <w:p w14:paraId="4AE5C735"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Служба підстанцій 35 кВ і вище</w:t>
            </w:r>
          </w:p>
        </w:tc>
        <w:tc>
          <w:tcPr>
            <w:tcW w:w="2268" w:type="dxa"/>
            <w:shd w:val="clear" w:color="auto" w:fill="auto"/>
            <w:vAlign w:val="center"/>
            <w:hideMark/>
          </w:tcPr>
          <w:p w14:paraId="6C181CAF" w14:textId="1A8AA55C"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Стрічка</w:t>
            </w:r>
            <w:r w:rsidR="002E3DE0" w:rsidRPr="001A6F94">
              <w:rPr>
                <w:rFonts w:ascii="Times New Roman" w:eastAsia="Times New Roman" w:hAnsi="Times New Roman" w:cs="Times New Roman"/>
                <w:color w:val="000000"/>
                <w:sz w:val="20"/>
                <w:szCs w:val="20"/>
              </w:rPr>
              <w:t>»</w:t>
            </w:r>
          </w:p>
        </w:tc>
        <w:tc>
          <w:tcPr>
            <w:tcW w:w="1164" w:type="dxa"/>
            <w:shd w:val="clear" w:color="auto" w:fill="auto"/>
            <w:vAlign w:val="center"/>
            <w:hideMark/>
          </w:tcPr>
          <w:p w14:paraId="74115D02"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35/6</w:t>
            </w:r>
          </w:p>
        </w:tc>
        <w:tc>
          <w:tcPr>
            <w:tcW w:w="924" w:type="dxa"/>
            <w:shd w:val="clear" w:color="auto" w:fill="auto"/>
            <w:vAlign w:val="center"/>
            <w:hideMark/>
          </w:tcPr>
          <w:p w14:paraId="3BF1BBBB"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auto" w:fill="auto"/>
            <w:vAlign w:val="center"/>
            <w:hideMark/>
          </w:tcPr>
          <w:p w14:paraId="43BBBC6A"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000000" w:fill="00B0F0"/>
            <w:vAlign w:val="center"/>
            <w:hideMark/>
          </w:tcPr>
          <w:p w14:paraId="1438134A"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auto"/>
            <w:vAlign w:val="center"/>
            <w:hideMark/>
          </w:tcPr>
          <w:p w14:paraId="4648BD1F"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tcPr>
          <w:p w14:paraId="6F8C33C9"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1369332B" w14:textId="77777777" w:rsidTr="00F63727">
        <w:trPr>
          <w:trHeight w:hRule="exact" w:val="284"/>
        </w:trPr>
        <w:tc>
          <w:tcPr>
            <w:tcW w:w="507" w:type="dxa"/>
            <w:shd w:val="clear" w:color="auto" w:fill="auto"/>
            <w:vAlign w:val="center"/>
            <w:hideMark/>
          </w:tcPr>
          <w:p w14:paraId="04C9C263"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21</w:t>
            </w:r>
          </w:p>
        </w:tc>
        <w:tc>
          <w:tcPr>
            <w:tcW w:w="2060" w:type="dxa"/>
            <w:shd w:val="clear" w:color="auto" w:fill="auto"/>
            <w:vAlign w:val="center"/>
            <w:hideMark/>
          </w:tcPr>
          <w:p w14:paraId="4B32F38E"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Служба підстанцій 35 кВ і вище</w:t>
            </w:r>
          </w:p>
        </w:tc>
        <w:tc>
          <w:tcPr>
            <w:tcW w:w="2268" w:type="dxa"/>
            <w:shd w:val="clear" w:color="auto" w:fill="auto"/>
            <w:vAlign w:val="center"/>
            <w:hideMark/>
          </w:tcPr>
          <w:p w14:paraId="7CB67323" w14:textId="319BCD9F"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Молзавод</w:t>
            </w:r>
            <w:r w:rsidR="002E3DE0" w:rsidRPr="001A6F94">
              <w:rPr>
                <w:rFonts w:ascii="Times New Roman" w:eastAsia="Times New Roman" w:hAnsi="Times New Roman" w:cs="Times New Roman"/>
                <w:color w:val="000000"/>
                <w:sz w:val="20"/>
                <w:szCs w:val="20"/>
              </w:rPr>
              <w:t>»</w:t>
            </w:r>
          </w:p>
        </w:tc>
        <w:tc>
          <w:tcPr>
            <w:tcW w:w="1164" w:type="dxa"/>
            <w:shd w:val="clear" w:color="auto" w:fill="auto"/>
            <w:vAlign w:val="center"/>
            <w:hideMark/>
          </w:tcPr>
          <w:p w14:paraId="7E6BFCC6"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35/6</w:t>
            </w:r>
          </w:p>
        </w:tc>
        <w:tc>
          <w:tcPr>
            <w:tcW w:w="924" w:type="dxa"/>
            <w:shd w:val="clear" w:color="auto" w:fill="auto"/>
            <w:vAlign w:val="center"/>
            <w:hideMark/>
          </w:tcPr>
          <w:p w14:paraId="4CCD1AAB"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000000" w:fill="00B0F0"/>
            <w:vAlign w:val="center"/>
            <w:hideMark/>
          </w:tcPr>
          <w:p w14:paraId="73850236"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50B2C7A1"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auto"/>
            <w:vAlign w:val="center"/>
            <w:hideMark/>
          </w:tcPr>
          <w:p w14:paraId="75A1489F"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tcPr>
          <w:p w14:paraId="476BF37F"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r w:rsidR="00A8534A" w:rsidRPr="001A6F94" w14:paraId="78B1E0A1" w14:textId="77777777" w:rsidTr="00F63727">
        <w:trPr>
          <w:trHeight w:hRule="exact" w:val="284"/>
        </w:trPr>
        <w:tc>
          <w:tcPr>
            <w:tcW w:w="507" w:type="dxa"/>
            <w:shd w:val="clear" w:color="auto" w:fill="auto"/>
            <w:vAlign w:val="center"/>
            <w:hideMark/>
          </w:tcPr>
          <w:p w14:paraId="45DCBEE7"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22</w:t>
            </w:r>
          </w:p>
        </w:tc>
        <w:tc>
          <w:tcPr>
            <w:tcW w:w="2060" w:type="dxa"/>
            <w:shd w:val="clear" w:color="auto" w:fill="auto"/>
            <w:vAlign w:val="center"/>
            <w:hideMark/>
          </w:tcPr>
          <w:p w14:paraId="40948C4B"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Служба підстанцій 35 кВ і вище</w:t>
            </w:r>
          </w:p>
        </w:tc>
        <w:tc>
          <w:tcPr>
            <w:tcW w:w="2268" w:type="dxa"/>
            <w:shd w:val="clear" w:color="auto" w:fill="auto"/>
            <w:vAlign w:val="center"/>
            <w:hideMark/>
          </w:tcPr>
          <w:p w14:paraId="1DD6F410" w14:textId="77777777" w:rsidR="00A8534A" w:rsidRPr="001A6F94" w:rsidRDefault="00A8534A" w:rsidP="00627900">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ПС-35/6 кВ №14</w:t>
            </w:r>
          </w:p>
        </w:tc>
        <w:tc>
          <w:tcPr>
            <w:tcW w:w="1164" w:type="dxa"/>
            <w:shd w:val="clear" w:color="auto" w:fill="auto"/>
            <w:vAlign w:val="center"/>
            <w:hideMark/>
          </w:tcPr>
          <w:p w14:paraId="5A5DC2FB" w14:textId="77777777" w:rsidR="00A8534A" w:rsidRPr="001A6F94" w:rsidRDefault="00A8534A" w:rsidP="0062790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35/6</w:t>
            </w:r>
          </w:p>
        </w:tc>
        <w:tc>
          <w:tcPr>
            <w:tcW w:w="924" w:type="dxa"/>
            <w:shd w:val="clear" w:color="000000" w:fill="00B0F0"/>
            <w:vAlign w:val="center"/>
            <w:hideMark/>
          </w:tcPr>
          <w:p w14:paraId="674B3DAA"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4" w:type="dxa"/>
            <w:shd w:val="clear" w:color="auto" w:fill="auto"/>
            <w:vAlign w:val="center"/>
            <w:hideMark/>
          </w:tcPr>
          <w:p w14:paraId="4C898D75"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0" w:type="dxa"/>
            <w:shd w:val="clear" w:color="auto" w:fill="auto"/>
            <w:vAlign w:val="center"/>
            <w:hideMark/>
          </w:tcPr>
          <w:p w14:paraId="54048E28"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auto"/>
            <w:vAlign w:val="center"/>
            <w:hideMark/>
          </w:tcPr>
          <w:p w14:paraId="4DCE6767"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851" w:type="dxa"/>
            <w:shd w:val="clear" w:color="auto" w:fill="00B0F0"/>
          </w:tcPr>
          <w:p w14:paraId="0261B037" w14:textId="77777777" w:rsidR="00A8534A" w:rsidRPr="001A6F94" w:rsidRDefault="00A8534A" w:rsidP="00627900">
            <w:pPr>
              <w:spacing w:after="0" w:line="240" w:lineRule="auto"/>
              <w:jc w:val="both"/>
              <w:rPr>
                <w:rFonts w:ascii="Times New Roman" w:eastAsia="Times New Roman" w:hAnsi="Times New Roman" w:cs="Times New Roman"/>
                <w:color w:val="000000"/>
                <w:sz w:val="20"/>
                <w:szCs w:val="20"/>
              </w:rPr>
            </w:pPr>
          </w:p>
        </w:tc>
      </w:tr>
    </w:tbl>
    <w:p w14:paraId="56D7470D" w14:textId="77777777" w:rsidR="002B1A68" w:rsidRPr="001A6F94" w:rsidRDefault="002B1A68" w:rsidP="00605E8A">
      <w:pPr>
        <w:spacing w:after="0" w:line="240" w:lineRule="auto"/>
        <w:ind w:left="709"/>
        <w:rPr>
          <w:rFonts w:ascii="Times New Roman" w:hAnsi="Times New Roman" w:cs="Times New Roman"/>
          <w:sz w:val="24"/>
          <w:szCs w:val="24"/>
          <w:lang w:val="uk-UA"/>
        </w:rPr>
      </w:pPr>
    </w:p>
    <w:p w14:paraId="50848F57" w14:textId="7BA07C8E" w:rsidR="00605E8A" w:rsidRPr="001A6F94" w:rsidRDefault="00605E8A" w:rsidP="00605E8A">
      <w:pPr>
        <w:spacing w:after="0" w:line="240" w:lineRule="auto"/>
        <w:ind w:left="709"/>
        <w:rPr>
          <w:rFonts w:ascii="Times New Roman" w:hAnsi="Times New Roman" w:cs="Times New Roman"/>
          <w:sz w:val="24"/>
          <w:szCs w:val="24"/>
          <w:lang w:val="uk-UA"/>
        </w:rPr>
      </w:pPr>
      <w:r w:rsidRPr="001A6F94">
        <w:rPr>
          <w:rFonts w:ascii="Times New Roman" w:hAnsi="Times New Roman" w:cs="Times New Roman"/>
          <w:sz w:val="24"/>
          <w:szCs w:val="24"/>
          <w:lang w:val="uk-UA"/>
        </w:rPr>
        <w:t>3) щороку – не менше ніж на 1% точок приєднання споживачів середньої напруги (426*0,01≈5 приєднань).                                                                                                                                                             4) щороку – не менше ніж на 0,5% підстанцій СН/НН на одній із шин низької напруги (688*0,005≈4 приєднання)</w:t>
      </w:r>
    </w:p>
    <w:p w14:paraId="087BD6E6" w14:textId="65A0A1C6" w:rsidR="00605E8A" w:rsidRPr="001A6F94" w:rsidRDefault="00605E8A" w:rsidP="00605E8A">
      <w:pPr>
        <w:spacing w:after="0" w:line="240" w:lineRule="auto"/>
        <w:ind w:firstLine="708"/>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Всього в середньому необхідно провести 8+6+5+4=</w:t>
      </w:r>
      <w:r w:rsidRPr="001A6F94">
        <w:rPr>
          <w:rFonts w:ascii="Times New Roman" w:hAnsi="Times New Roman" w:cs="Times New Roman"/>
          <w:sz w:val="24"/>
          <w:szCs w:val="24"/>
          <w:u w:val="single"/>
          <w:lang w:val="uk-UA"/>
        </w:rPr>
        <w:t>23</w:t>
      </w:r>
      <w:r w:rsidRPr="001A6F94">
        <w:rPr>
          <w:rFonts w:ascii="Times New Roman" w:hAnsi="Times New Roman" w:cs="Times New Roman"/>
          <w:sz w:val="24"/>
          <w:szCs w:val="24"/>
          <w:lang w:val="uk-UA"/>
        </w:rPr>
        <w:t xml:space="preserve"> вимірювань на рік. Кількість тижнів в році – 52. Кожне вимірювання триває не менше 7 діб. Тому, враховуючи час на встановлення, зняття приладу та обробку інформації, для виконання в повному обсязі вимог Кодексу систем розподілу щодо вимірювання та моніторингу параметрів якості електричної енергії на підстанціях, ПрАТ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 xml:space="preserve">ПЕЕМ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ЦЕК</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 xml:space="preserve"> необхідно застосувати, в разі виконання вимірювань персоналом ПС та РЕМ, як мінімум, 1 прилад ПЯЕЕ.</w:t>
      </w:r>
    </w:p>
    <w:p w14:paraId="11EFE450" w14:textId="4EC82D9A" w:rsidR="00605E8A" w:rsidRPr="001A6F94" w:rsidRDefault="00605E8A" w:rsidP="00605E8A">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За рахунок здійснення інших заходів, розроблених Планом Розвитку оператора</w:t>
      </w:r>
      <w:r w:rsidR="00EF1E7F" w:rsidRPr="001A6F94">
        <w:rPr>
          <w:rFonts w:ascii="Times New Roman" w:hAnsi="Times New Roman" w:cs="Times New Roman"/>
          <w:sz w:val="24"/>
          <w:szCs w:val="24"/>
          <w:lang w:val="uk-UA"/>
        </w:rPr>
        <w:t xml:space="preserve"> системи </w:t>
      </w:r>
      <w:r w:rsidRPr="001A6F94">
        <w:rPr>
          <w:rFonts w:ascii="Times New Roman" w:hAnsi="Times New Roman" w:cs="Times New Roman"/>
          <w:sz w:val="24"/>
          <w:szCs w:val="24"/>
          <w:lang w:val="uk-UA"/>
        </w:rPr>
        <w:t xml:space="preserve"> розподілу ПрАТ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 xml:space="preserve">ПЕЕМ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ЦЕК</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 xml:space="preserve"> на </w:t>
      </w:r>
      <w:r w:rsidR="0034560E" w:rsidRPr="001A6F94">
        <w:rPr>
          <w:rFonts w:ascii="Times New Roman" w:hAnsi="Times New Roman" w:cs="Times New Roman"/>
          <w:sz w:val="24"/>
          <w:szCs w:val="24"/>
          <w:lang w:val="uk-UA"/>
        </w:rPr>
        <w:t>2021-2025</w:t>
      </w:r>
      <w:r w:rsidRPr="001A6F94">
        <w:rPr>
          <w:rFonts w:ascii="Times New Roman" w:hAnsi="Times New Roman" w:cs="Times New Roman"/>
          <w:sz w:val="24"/>
          <w:szCs w:val="24"/>
          <w:lang w:val="uk-UA"/>
        </w:rPr>
        <w:t xml:space="preserve"> роки, що передбачають реконструкцію та технічне переоснащення електричних мереж товариства, а особливо, таких як заміна силових трансформаторів, відокремлювачів та короткозамикачів, масляних вимикачів на елегазові та вакуумні, реконструкція електричних мереж напругою 0,4-10 кВ шляхом заміни неізольованих проводів на СІП, будівництва розвантажувальних підстанцій 10/0,4 кВ та інші, показники якості електричної енергії, яка надається споживачам, будуть відповідати вимогам, що передбачені державним стандартом та Кодексом системи розподілу. </w:t>
      </w:r>
    </w:p>
    <w:p w14:paraId="3B1691BA" w14:textId="77777777" w:rsidR="00605E8A" w:rsidRPr="001A6F94" w:rsidRDefault="00605E8A" w:rsidP="0049441D">
      <w:pPr>
        <w:tabs>
          <w:tab w:val="left" w:pos="709"/>
        </w:tabs>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Використання переносних ПЯЕЕ на підстанціях та в розподільних мережах дозволить об’єднати дані з усіх пристроїв вимірювання, концентрувати дані, проводити аналіз/моніторинг і визначати електроустановки з джерелом спотворень електричної енергії, автоматично передавати дані на вищий диспетчерський рівень та відповідним підрозділам для контролю за відповідністю режимів роботи електричної енергії. </w:t>
      </w:r>
    </w:p>
    <w:p w14:paraId="6BE15D0A" w14:textId="78B32D97" w:rsidR="00605E8A" w:rsidRPr="001A6F94" w:rsidRDefault="0049441D" w:rsidP="0049441D">
      <w:pPr>
        <w:tabs>
          <w:tab w:val="left" w:pos="709"/>
        </w:tabs>
        <w:spacing w:after="0" w:line="240" w:lineRule="auto"/>
        <w:ind w:firstLine="567"/>
        <w:jc w:val="both"/>
        <w:outlineLvl w:val="1"/>
        <w:rPr>
          <w:rStyle w:val="3"/>
          <w:rFonts w:eastAsiaTheme="minorHAnsi"/>
          <w:sz w:val="24"/>
          <w:szCs w:val="24"/>
        </w:rPr>
      </w:pPr>
      <w:r w:rsidRPr="001A6F94">
        <w:rPr>
          <w:rFonts w:ascii="Times New Roman" w:hAnsi="Times New Roman" w:cs="Times New Roman"/>
          <w:sz w:val="24"/>
          <w:szCs w:val="24"/>
          <w:lang w:val="uk-UA" w:eastAsia="uk-UA"/>
        </w:rPr>
        <w:t xml:space="preserve">  </w:t>
      </w:r>
      <w:r w:rsidR="00605E8A" w:rsidRPr="001A6F94">
        <w:rPr>
          <w:rFonts w:ascii="Times New Roman" w:hAnsi="Times New Roman" w:cs="Times New Roman"/>
          <w:sz w:val="24"/>
          <w:szCs w:val="24"/>
          <w:lang w:val="uk-UA" w:eastAsia="uk-UA"/>
        </w:rPr>
        <w:t xml:space="preserve">На виконання зобов’язань, визначених Кодексом систем розподілу, Кодексу комерційного обліку електричної енергії, затверджених постановою НКРЕКП №310, 311 від 14.03.2018 в план розвитку ОСР </w:t>
      </w:r>
      <w:r w:rsidR="002C4F4A" w:rsidRPr="001A6F94">
        <w:rPr>
          <w:rFonts w:ascii="Times New Roman" w:hAnsi="Times New Roman" w:cs="Times New Roman"/>
          <w:sz w:val="24"/>
          <w:szCs w:val="24"/>
          <w:lang w:val="uk-UA"/>
        </w:rPr>
        <w:t>(</w:t>
      </w:r>
      <w:r w:rsidR="00EF1E7F" w:rsidRPr="001A6F94">
        <w:rPr>
          <w:rFonts w:ascii="Times New Roman" w:hAnsi="Times New Roman" w:cs="Times New Roman"/>
          <w:sz w:val="24"/>
          <w:szCs w:val="24"/>
          <w:lang w:val="uk-UA"/>
        </w:rPr>
        <w:t>за сценарієм 2</w:t>
      </w:r>
      <w:r w:rsidR="002C4F4A" w:rsidRPr="001A6F94">
        <w:rPr>
          <w:rFonts w:ascii="Times New Roman" w:hAnsi="Times New Roman" w:cs="Times New Roman"/>
          <w:sz w:val="24"/>
          <w:szCs w:val="24"/>
          <w:lang w:val="uk-UA"/>
        </w:rPr>
        <w:t>)</w:t>
      </w:r>
      <w:r w:rsidR="00EF1E7F" w:rsidRPr="001A6F94">
        <w:rPr>
          <w:rFonts w:ascii="Times New Roman" w:hAnsi="Times New Roman" w:cs="Times New Roman"/>
          <w:sz w:val="24"/>
          <w:szCs w:val="24"/>
          <w:lang w:val="uk-UA"/>
        </w:rPr>
        <w:t xml:space="preserve"> </w:t>
      </w:r>
      <w:r w:rsidR="00605E8A" w:rsidRPr="001A6F94">
        <w:rPr>
          <w:rFonts w:ascii="Times New Roman" w:hAnsi="Times New Roman" w:cs="Times New Roman"/>
          <w:sz w:val="24"/>
          <w:szCs w:val="24"/>
          <w:lang w:val="uk-UA" w:eastAsia="uk-UA"/>
        </w:rPr>
        <w:t xml:space="preserve">включені роботи з </w:t>
      </w:r>
      <w:r w:rsidR="006D4AA6" w:rsidRPr="001A6F94">
        <w:rPr>
          <w:rFonts w:ascii="Times New Roman" w:hAnsi="Times New Roman" w:cs="Times New Roman"/>
          <w:sz w:val="24"/>
          <w:szCs w:val="24"/>
          <w:lang w:val="uk-UA" w:eastAsia="uk-UA"/>
        </w:rPr>
        <w:t>проєкт</w:t>
      </w:r>
      <w:r w:rsidR="00605E8A" w:rsidRPr="001A6F94">
        <w:rPr>
          <w:rFonts w:ascii="Times New Roman" w:hAnsi="Times New Roman" w:cs="Times New Roman"/>
          <w:sz w:val="24"/>
          <w:szCs w:val="24"/>
          <w:lang w:val="uk-UA" w:eastAsia="uk-UA"/>
        </w:rPr>
        <w:t xml:space="preserve">ування та впровадження </w:t>
      </w:r>
      <w:r w:rsidR="00605E8A" w:rsidRPr="001A6F94">
        <w:rPr>
          <w:rFonts w:ascii="Times New Roman" w:hAnsi="Times New Roman" w:cs="Times New Roman"/>
          <w:sz w:val="24"/>
          <w:szCs w:val="24"/>
          <w:lang w:val="uk-UA"/>
        </w:rPr>
        <w:t xml:space="preserve">автоматизованої системи обліку електричної енергії з контролем показників її якості в мережах ПрАТ </w:t>
      </w:r>
      <w:r w:rsidR="002E3DE0" w:rsidRPr="001A6F94">
        <w:rPr>
          <w:rFonts w:ascii="Times New Roman" w:hAnsi="Times New Roman" w:cs="Times New Roman"/>
          <w:sz w:val="24"/>
          <w:szCs w:val="24"/>
          <w:lang w:val="uk-UA"/>
        </w:rPr>
        <w:t>«</w:t>
      </w:r>
      <w:r w:rsidR="00605E8A" w:rsidRPr="001A6F94">
        <w:rPr>
          <w:rFonts w:ascii="Times New Roman" w:hAnsi="Times New Roman" w:cs="Times New Roman"/>
          <w:sz w:val="24"/>
          <w:szCs w:val="24"/>
          <w:lang w:val="uk-UA"/>
        </w:rPr>
        <w:t xml:space="preserve">ПЕЕМ </w:t>
      </w:r>
      <w:r w:rsidR="002E3DE0" w:rsidRPr="001A6F94">
        <w:rPr>
          <w:rFonts w:ascii="Times New Roman" w:hAnsi="Times New Roman" w:cs="Times New Roman"/>
          <w:sz w:val="24"/>
          <w:szCs w:val="24"/>
          <w:lang w:val="uk-UA"/>
        </w:rPr>
        <w:t>«</w:t>
      </w:r>
      <w:r w:rsidR="00605E8A" w:rsidRPr="001A6F94">
        <w:rPr>
          <w:rFonts w:ascii="Times New Roman" w:hAnsi="Times New Roman" w:cs="Times New Roman"/>
          <w:sz w:val="24"/>
          <w:szCs w:val="24"/>
          <w:lang w:val="uk-UA"/>
        </w:rPr>
        <w:t>ЦЕК</w:t>
      </w:r>
      <w:r w:rsidR="002E3DE0" w:rsidRPr="001A6F94">
        <w:rPr>
          <w:rFonts w:ascii="Times New Roman" w:hAnsi="Times New Roman" w:cs="Times New Roman"/>
          <w:sz w:val="24"/>
          <w:szCs w:val="24"/>
          <w:lang w:val="uk-UA"/>
        </w:rPr>
        <w:t>»</w:t>
      </w:r>
      <w:r w:rsidR="00605E8A" w:rsidRPr="001A6F94">
        <w:rPr>
          <w:rFonts w:ascii="Times New Roman" w:hAnsi="Times New Roman" w:cs="Times New Roman"/>
          <w:sz w:val="24"/>
          <w:szCs w:val="24"/>
          <w:lang w:val="uk-UA"/>
        </w:rPr>
        <w:t>, встановлення т</w:t>
      </w:r>
      <w:r w:rsidR="00605E8A" w:rsidRPr="001A6F94">
        <w:rPr>
          <w:rStyle w:val="3"/>
          <w:rFonts w:eastAsiaTheme="minorHAnsi"/>
          <w:sz w:val="24"/>
          <w:szCs w:val="24"/>
        </w:rPr>
        <w:t xml:space="preserve">ехнічних засобів реєстрації перерв в електропостачанні та </w:t>
      </w:r>
      <w:r w:rsidR="00605E8A" w:rsidRPr="001A6F94">
        <w:rPr>
          <w:rFonts w:ascii="Times New Roman" w:hAnsi="Times New Roman" w:cs="Times New Roman"/>
          <w:sz w:val="24"/>
          <w:szCs w:val="24"/>
          <w:lang w:val="uk-UA" w:eastAsia="uk-UA"/>
        </w:rPr>
        <w:t xml:space="preserve">показників якості електроенергії для </w:t>
      </w:r>
      <w:r w:rsidR="00605E8A" w:rsidRPr="001A6F94">
        <w:rPr>
          <w:rFonts w:ascii="Times New Roman" w:eastAsia="Times New Roman" w:hAnsi="Times New Roman" w:cs="Times New Roman"/>
          <w:sz w:val="24"/>
          <w:szCs w:val="24"/>
          <w:lang w:val="uk-UA"/>
        </w:rPr>
        <w:t>проведення вимірювання параметрів якості електричної енергії в точках розподілу</w:t>
      </w:r>
      <w:r w:rsidR="00605E8A" w:rsidRPr="001A6F94">
        <w:rPr>
          <w:rStyle w:val="3"/>
          <w:rFonts w:eastAsiaTheme="minorHAnsi"/>
          <w:sz w:val="24"/>
          <w:szCs w:val="24"/>
        </w:rPr>
        <w:t>.</w:t>
      </w:r>
    </w:p>
    <w:p w14:paraId="3FBB4BFC" w14:textId="77777777" w:rsidR="00605E8A" w:rsidRPr="001A6F94" w:rsidRDefault="0049441D" w:rsidP="0049441D">
      <w:pPr>
        <w:tabs>
          <w:tab w:val="num" w:pos="0"/>
          <w:tab w:val="left" w:pos="567"/>
          <w:tab w:val="left" w:pos="709"/>
        </w:tabs>
        <w:autoSpaceDE w:val="0"/>
        <w:autoSpaceDN w:val="0"/>
        <w:adjustRightInd w:val="0"/>
        <w:spacing w:after="0" w:line="240" w:lineRule="auto"/>
        <w:ind w:firstLine="360"/>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w:t>
      </w:r>
      <w:r w:rsidR="00605E8A" w:rsidRPr="001A6F94">
        <w:rPr>
          <w:rFonts w:ascii="Times New Roman" w:hAnsi="Times New Roman" w:cs="Times New Roman"/>
          <w:sz w:val="24"/>
          <w:szCs w:val="24"/>
          <w:lang w:val="uk-UA"/>
        </w:rPr>
        <w:t>Створення автоматизованої системи обліку дозволить:</w:t>
      </w:r>
    </w:p>
    <w:p w14:paraId="0F5EC610" w14:textId="77777777" w:rsidR="00605E8A" w:rsidRPr="001A6F94" w:rsidRDefault="00605E8A" w:rsidP="00605E8A">
      <w:pPr>
        <w:numPr>
          <w:ilvl w:val="0"/>
          <w:numId w:val="2"/>
        </w:numPr>
        <w:tabs>
          <w:tab w:val="clear" w:pos="708"/>
          <w:tab w:val="num" w:pos="0"/>
          <w:tab w:val="left" w:pos="567"/>
          <w:tab w:val="left" w:pos="709"/>
        </w:tabs>
        <w:spacing w:after="0" w:line="240" w:lineRule="auto"/>
        <w:ind w:left="0" w:firstLine="540"/>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мати оперативну інформацію про режими електроспоживання, забезпечити компанію постійною достовірною інформацією стосовно обліку електроенергії та потужності на ПС;</w:t>
      </w:r>
    </w:p>
    <w:p w14:paraId="41E0FA2D" w14:textId="77777777" w:rsidR="00605E8A" w:rsidRPr="001A6F94" w:rsidRDefault="00605E8A" w:rsidP="00605E8A">
      <w:pPr>
        <w:numPr>
          <w:ilvl w:val="0"/>
          <w:numId w:val="2"/>
        </w:numPr>
        <w:tabs>
          <w:tab w:val="clear" w:pos="708"/>
          <w:tab w:val="num" w:pos="0"/>
          <w:tab w:val="left" w:pos="567"/>
          <w:tab w:val="left" w:pos="709"/>
        </w:tabs>
        <w:spacing w:after="0" w:line="240" w:lineRule="auto"/>
        <w:ind w:left="0" w:firstLine="540"/>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визначати і аналізувати по кожній ПС</w:t>
      </w:r>
      <w:r w:rsidR="00E240AF"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lang w:val="uk-UA"/>
        </w:rPr>
        <w:t>як</w:t>
      </w:r>
      <w:r w:rsidR="00E240AF"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lang w:val="uk-UA"/>
        </w:rPr>
        <w:t>загальні втрати електроенергії, так й на власні та господарські потреби;</w:t>
      </w:r>
    </w:p>
    <w:p w14:paraId="6EEA6A2F" w14:textId="77777777" w:rsidR="00605E8A" w:rsidRPr="001A6F94" w:rsidRDefault="00605E8A" w:rsidP="00605E8A">
      <w:pPr>
        <w:numPr>
          <w:ilvl w:val="0"/>
          <w:numId w:val="2"/>
        </w:numPr>
        <w:tabs>
          <w:tab w:val="clear" w:pos="708"/>
          <w:tab w:val="num" w:pos="0"/>
          <w:tab w:val="left" w:pos="567"/>
          <w:tab w:val="left" w:pos="709"/>
        </w:tabs>
        <w:spacing w:after="0" w:line="240" w:lineRule="auto"/>
        <w:ind w:left="0" w:firstLine="540"/>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вести розрахунки фактичних втрат електроенергії в силових </w:t>
      </w:r>
      <w:r w:rsidR="00E240AF" w:rsidRPr="001A6F94">
        <w:rPr>
          <w:rFonts w:ascii="Times New Roman" w:hAnsi="Times New Roman" w:cs="Times New Roman"/>
          <w:sz w:val="24"/>
          <w:szCs w:val="24"/>
          <w:lang w:val="uk-UA"/>
        </w:rPr>
        <w:t>трансформаторах та</w:t>
      </w:r>
      <w:r w:rsidRPr="001A6F94">
        <w:rPr>
          <w:rFonts w:ascii="Times New Roman" w:hAnsi="Times New Roman" w:cs="Times New Roman"/>
          <w:sz w:val="24"/>
          <w:szCs w:val="24"/>
          <w:lang w:val="uk-UA"/>
        </w:rPr>
        <w:t xml:space="preserve"> лініях електропередачі;</w:t>
      </w:r>
    </w:p>
    <w:p w14:paraId="31F8851C" w14:textId="77777777" w:rsidR="00605E8A" w:rsidRPr="001A6F94" w:rsidRDefault="00605E8A" w:rsidP="00605E8A">
      <w:pPr>
        <w:numPr>
          <w:ilvl w:val="0"/>
          <w:numId w:val="2"/>
        </w:numPr>
        <w:tabs>
          <w:tab w:val="clear" w:pos="708"/>
          <w:tab w:val="num" w:pos="0"/>
          <w:tab w:val="left" w:pos="567"/>
          <w:tab w:val="left" w:pos="709"/>
        </w:tabs>
        <w:spacing w:after="0" w:line="240" w:lineRule="auto"/>
        <w:ind w:left="0" w:firstLine="540"/>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зменшити втрати електроенергії </w:t>
      </w:r>
      <w:r w:rsidR="00E240AF" w:rsidRPr="001A6F94">
        <w:rPr>
          <w:rFonts w:ascii="Times New Roman" w:hAnsi="Times New Roman" w:cs="Times New Roman"/>
          <w:sz w:val="24"/>
          <w:szCs w:val="24"/>
          <w:lang w:val="uk-UA"/>
        </w:rPr>
        <w:t>в мережах</w:t>
      </w:r>
      <w:r w:rsidRPr="001A6F94">
        <w:rPr>
          <w:rFonts w:ascii="Times New Roman" w:hAnsi="Times New Roman" w:cs="Times New Roman"/>
          <w:sz w:val="24"/>
          <w:szCs w:val="24"/>
          <w:lang w:val="uk-UA"/>
        </w:rPr>
        <w:t xml:space="preserve"> компанії;</w:t>
      </w:r>
    </w:p>
    <w:p w14:paraId="26175CB7" w14:textId="77777777" w:rsidR="00605E8A" w:rsidRPr="001A6F94" w:rsidRDefault="00605E8A" w:rsidP="00605E8A">
      <w:pPr>
        <w:numPr>
          <w:ilvl w:val="0"/>
          <w:numId w:val="2"/>
        </w:numPr>
        <w:tabs>
          <w:tab w:val="clear" w:pos="708"/>
          <w:tab w:val="num" w:pos="0"/>
          <w:tab w:val="left" w:pos="567"/>
          <w:tab w:val="left" w:pos="709"/>
        </w:tabs>
        <w:spacing w:after="0" w:line="240" w:lineRule="auto"/>
        <w:ind w:left="0" w:firstLine="540"/>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вести погодинний облік електроенергії, яка надходить в мережі </w:t>
      </w:r>
      <w:r w:rsidR="00E240AF" w:rsidRPr="001A6F94">
        <w:rPr>
          <w:rFonts w:ascii="Times New Roman" w:hAnsi="Times New Roman" w:cs="Times New Roman"/>
          <w:sz w:val="24"/>
          <w:szCs w:val="24"/>
          <w:lang w:val="uk-UA"/>
        </w:rPr>
        <w:t>компанії та</w:t>
      </w:r>
      <w:r w:rsidRPr="001A6F94">
        <w:rPr>
          <w:rFonts w:ascii="Times New Roman" w:hAnsi="Times New Roman" w:cs="Times New Roman"/>
          <w:sz w:val="24"/>
          <w:szCs w:val="24"/>
          <w:lang w:val="uk-UA"/>
        </w:rPr>
        <w:t xml:space="preserve"> відпускається з них в суміжні мережі ОСР</w:t>
      </w:r>
      <w:r w:rsidR="00E240AF"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lang w:val="uk-UA"/>
        </w:rPr>
        <w:t>та споживачам, забезпечити автоматизований облік електроенергії та показників якості електричної енергії на межі балансової належності;</w:t>
      </w:r>
    </w:p>
    <w:p w14:paraId="694C8E47" w14:textId="77777777" w:rsidR="00605E8A" w:rsidRPr="001A6F94" w:rsidRDefault="00605E8A" w:rsidP="00605E8A">
      <w:pPr>
        <w:numPr>
          <w:ilvl w:val="0"/>
          <w:numId w:val="2"/>
        </w:numPr>
        <w:tabs>
          <w:tab w:val="clear" w:pos="708"/>
          <w:tab w:val="num" w:pos="0"/>
          <w:tab w:val="left" w:pos="567"/>
          <w:tab w:val="left" w:pos="709"/>
        </w:tabs>
        <w:spacing w:after="0" w:line="240" w:lineRule="auto"/>
        <w:ind w:left="0" w:firstLine="540"/>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контролювати, аналізувати, виявляти причини та споживачів, які погіршують якість електричної енергії з можливістю визначення як загальної кількості спотвореної електроенергії, так й по окремих точках з прив’язкою до кількості електроенергії по годинах доби;</w:t>
      </w:r>
    </w:p>
    <w:p w14:paraId="38FB23AB" w14:textId="77777777" w:rsidR="00605E8A" w:rsidRPr="001A6F94" w:rsidRDefault="00605E8A" w:rsidP="00605E8A">
      <w:pPr>
        <w:pStyle w:val="a7"/>
        <w:numPr>
          <w:ilvl w:val="0"/>
          <w:numId w:val="3"/>
        </w:numPr>
        <w:tabs>
          <w:tab w:val="left" w:pos="0"/>
          <w:tab w:val="left" w:pos="567"/>
          <w:tab w:val="left" w:pos="709"/>
        </w:tabs>
        <w:ind w:hanging="153"/>
        <w:jc w:val="both"/>
        <w:rPr>
          <w:sz w:val="24"/>
          <w:szCs w:val="24"/>
          <w:lang w:val="uk-UA"/>
        </w:rPr>
      </w:pPr>
      <w:r w:rsidRPr="001A6F94">
        <w:rPr>
          <w:spacing w:val="-10"/>
          <w:sz w:val="24"/>
          <w:szCs w:val="24"/>
          <w:lang w:val="uk-UA"/>
        </w:rPr>
        <w:t>дозволить проводити розрахунки за спожиту електроенергію з урахуванням її якості;</w:t>
      </w:r>
    </w:p>
    <w:p w14:paraId="159423DA" w14:textId="77777777" w:rsidR="00605E8A" w:rsidRPr="001A6F94" w:rsidRDefault="00605E8A" w:rsidP="00605E8A">
      <w:pPr>
        <w:pStyle w:val="a7"/>
        <w:numPr>
          <w:ilvl w:val="0"/>
          <w:numId w:val="3"/>
        </w:numPr>
        <w:tabs>
          <w:tab w:val="left" w:pos="0"/>
          <w:tab w:val="left" w:pos="567"/>
        </w:tabs>
        <w:ind w:hanging="153"/>
        <w:jc w:val="both"/>
        <w:rPr>
          <w:sz w:val="24"/>
          <w:szCs w:val="24"/>
          <w:lang w:val="uk-UA"/>
        </w:rPr>
      </w:pPr>
      <w:r w:rsidRPr="001A6F94">
        <w:rPr>
          <w:spacing w:val="-6"/>
          <w:sz w:val="24"/>
          <w:szCs w:val="24"/>
          <w:lang w:val="uk-UA"/>
        </w:rPr>
        <w:t>підвищити надійність та ефективність роботи електричних мереж компанії;</w:t>
      </w:r>
    </w:p>
    <w:p w14:paraId="6F3015AB" w14:textId="77777777" w:rsidR="00605E8A" w:rsidRPr="001A6F94" w:rsidRDefault="00605E8A" w:rsidP="00605E8A">
      <w:pPr>
        <w:pStyle w:val="a7"/>
        <w:numPr>
          <w:ilvl w:val="0"/>
          <w:numId w:val="3"/>
        </w:numPr>
        <w:tabs>
          <w:tab w:val="left" w:pos="0"/>
          <w:tab w:val="left" w:pos="567"/>
        </w:tabs>
        <w:ind w:left="0" w:firstLine="567"/>
        <w:jc w:val="both"/>
        <w:rPr>
          <w:sz w:val="24"/>
          <w:szCs w:val="24"/>
          <w:lang w:val="uk-UA"/>
        </w:rPr>
      </w:pPr>
      <w:r w:rsidRPr="001A6F94">
        <w:rPr>
          <w:sz w:val="24"/>
          <w:szCs w:val="24"/>
          <w:lang w:val="uk-UA"/>
        </w:rPr>
        <w:t>дасть можливість враховувати додаткові похибки в загальній похибці лічильників електричної енергії, які встановлюються в точках мережі з низькою якістю електричної енергії.</w:t>
      </w:r>
    </w:p>
    <w:p w14:paraId="22BC3929" w14:textId="7B4BF53B" w:rsidR="00605E8A" w:rsidRPr="001A6F94" w:rsidRDefault="00E240AF" w:rsidP="00605E8A">
      <w:pPr>
        <w:tabs>
          <w:tab w:val="left" w:pos="0"/>
          <w:tab w:val="left" w:pos="567"/>
        </w:tabs>
        <w:spacing w:after="0" w:line="240" w:lineRule="auto"/>
        <w:jc w:val="both"/>
        <w:rPr>
          <w:rFonts w:ascii="Times New Roman" w:hAnsi="Times New Roman" w:cs="Times New Roman"/>
          <w:sz w:val="24"/>
          <w:szCs w:val="24"/>
          <w:lang w:val="uk-UA"/>
        </w:rPr>
      </w:pPr>
      <w:r w:rsidRPr="001A6F94">
        <w:rPr>
          <w:rFonts w:ascii="Times New Roman" w:hAnsi="Times New Roman" w:cs="Times New Roman"/>
          <w:sz w:val="24"/>
          <w:szCs w:val="24"/>
          <w:lang w:val="uk-UA" w:eastAsia="uk-UA"/>
        </w:rPr>
        <w:t xml:space="preserve">            </w:t>
      </w:r>
      <w:r w:rsidR="006D4AA6" w:rsidRPr="001A6F94">
        <w:rPr>
          <w:rFonts w:ascii="Times New Roman" w:hAnsi="Times New Roman" w:cs="Times New Roman"/>
          <w:sz w:val="24"/>
          <w:szCs w:val="24"/>
          <w:lang w:val="uk-UA" w:eastAsia="uk-UA"/>
        </w:rPr>
        <w:t>Проєкт</w:t>
      </w:r>
      <w:r w:rsidR="00605E8A" w:rsidRPr="001A6F94">
        <w:rPr>
          <w:rFonts w:ascii="Times New Roman" w:hAnsi="Times New Roman" w:cs="Times New Roman"/>
          <w:sz w:val="24"/>
          <w:szCs w:val="24"/>
          <w:lang w:val="uk-UA" w:eastAsia="uk-UA"/>
        </w:rPr>
        <w:t xml:space="preserve">ування </w:t>
      </w:r>
      <w:r w:rsidR="00605E8A" w:rsidRPr="001A6F94">
        <w:rPr>
          <w:rFonts w:ascii="Times New Roman" w:hAnsi="Times New Roman" w:cs="Times New Roman"/>
          <w:sz w:val="24"/>
          <w:szCs w:val="24"/>
          <w:lang w:val="uk-UA"/>
        </w:rPr>
        <w:t>автоматизованої системи обліку</w:t>
      </w:r>
      <w:r w:rsidR="00605E8A" w:rsidRPr="001A6F94">
        <w:rPr>
          <w:rFonts w:ascii="Times New Roman" w:hAnsi="Times New Roman" w:cs="Times New Roman"/>
          <w:sz w:val="24"/>
          <w:szCs w:val="24"/>
          <w:lang w:val="uk-UA" w:eastAsia="uk-UA"/>
        </w:rPr>
        <w:t xml:space="preserve"> </w:t>
      </w:r>
      <w:r w:rsidR="00F71092" w:rsidRPr="001A6F94">
        <w:rPr>
          <w:rFonts w:ascii="Times New Roman" w:hAnsi="Times New Roman" w:cs="Times New Roman"/>
          <w:sz w:val="24"/>
          <w:szCs w:val="24"/>
          <w:lang w:val="uk-UA" w:eastAsia="uk-UA"/>
        </w:rPr>
        <w:t>(сценарій 2) заплановано на 2021</w:t>
      </w:r>
      <w:r w:rsidR="00605E8A" w:rsidRPr="001A6F94">
        <w:rPr>
          <w:rFonts w:ascii="Times New Roman" w:hAnsi="Times New Roman" w:cs="Times New Roman"/>
          <w:sz w:val="24"/>
          <w:szCs w:val="24"/>
          <w:lang w:val="uk-UA" w:eastAsia="uk-UA"/>
        </w:rPr>
        <w:t>-202</w:t>
      </w:r>
      <w:r w:rsidR="00F71092" w:rsidRPr="001A6F94">
        <w:rPr>
          <w:rFonts w:ascii="Times New Roman" w:hAnsi="Times New Roman" w:cs="Times New Roman"/>
          <w:sz w:val="24"/>
          <w:szCs w:val="24"/>
          <w:lang w:val="uk-UA" w:eastAsia="uk-UA"/>
        </w:rPr>
        <w:t>2</w:t>
      </w:r>
      <w:r w:rsidR="00605E8A" w:rsidRPr="001A6F94">
        <w:rPr>
          <w:rFonts w:ascii="Times New Roman" w:hAnsi="Times New Roman" w:cs="Times New Roman"/>
          <w:sz w:val="24"/>
          <w:szCs w:val="24"/>
          <w:lang w:val="uk-UA" w:eastAsia="uk-UA"/>
        </w:rPr>
        <w:t xml:space="preserve"> рр., впровадження - </w:t>
      </w:r>
      <w:r w:rsidR="00605E8A" w:rsidRPr="001A6F94">
        <w:rPr>
          <w:rFonts w:ascii="Times New Roman" w:hAnsi="Times New Roman" w:cs="Times New Roman"/>
          <w:sz w:val="24"/>
          <w:szCs w:val="24"/>
          <w:lang w:val="uk-UA"/>
        </w:rPr>
        <w:t>в 202</w:t>
      </w:r>
      <w:r w:rsidR="00F71092" w:rsidRPr="001A6F94">
        <w:rPr>
          <w:rFonts w:ascii="Times New Roman" w:hAnsi="Times New Roman" w:cs="Times New Roman"/>
          <w:sz w:val="24"/>
          <w:szCs w:val="24"/>
          <w:lang w:val="uk-UA"/>
        </w:rPr>
        <w:t>3</w:t>
      </w:r>
      <w:r w:rsidR="00605E8A" w:rsidRPr="001A6F94">
        <w:rPr>
          <w:rFonts w:ascii="Times New Roman" w:hAnsi="Times New Roman" w:cs="Times New Roman"/>
          <w:sz w:val="24"/>
          <w:szCs w:val="24"/>
          <w:lang w:val="uk-UA"/>
        </w:rPr>
        <w:t>-202</w:t>
      </w:r>
      <w:r w:rsidR="00F71092" w:rsidRPr="001A6F94">
        <w:rPr>
          <w:rFonts w:ascii="Times New Roman" w:hAnsi="Times New Roman" w:cs="Times New Roman"/>
          <w:sz w:val="24"/>
          <w:szCs w:val="24"/>
          <w:lang w:val="uk-UA"/>
        </w:rPr>
        <w:t>4</w:t>
      </w:r>
      <w:r w:rsidR="00605E8A" w:rsidRPr="001A6F94">
        <w:rPr>
          <w:rFonts w:ascii="Times New Roman" w:hAnsi="Times New Roman" w:cs="Times New Roman"/>
          <w:sz w:val="24"/>
          <w:szCs w:val="24"/>
          <w:lang w:val="uk-UA"/>
        </w:rPr>
        <w:t xml:space="preserve"> рр.</w:t>
      </w:r>
    </w:p>
    <w:p w14:paraId="29E98D12" w14:textId="77777777" w:rsidR="00605E8A" w:rsidRPr="001A6F94" w:rsidRDefault="00605E8A" w:rsidP="00605E8A">
      <w:pPr>
        <w:tabs>
          <w:tab w:val="left" w:pos="0"/>
        </w:tabs>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В експлуатації у компанії знаходиться значна кількість засобів вимірювальної техніки, за винятком лічильників електричної енергії, трансформаторів струму та трансформаторів напруги, термін експлуатації яких становить понад 25 років. В основному це щитові прилади для вимірювання електричних величин. Термін експлуатації засобів вимірювальної техніки понад 25 років призводить до збільшення трудовитрат на їх ремонт. Для більшості засобів вимірювальної техніки встановлено термін практичного використання не більше 10 років. </w:t>
      </w:r>
    </w:p>
    <w:p w14:paraId="7FD5C7B3" w14:textId="77777777" w:rsidR="00605E8A" w:rsidRPr="001A6F94" w:rsidRDefault="00605E8A" w:rsidP="00605E8A">
      <w:pPr>
        <w:tabs>
          <w:tab w:val="left" w:pos="0"/>
        </w:tabs>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Відповідно, переважна більшість ЗВТ вже пройшла межу ресурсу і потребує планомірної заміни. Компанією планується при переоснащенні діючих підстанцій та будівництві нових введення в експлуатацію цифрових вимірювальних приладів.</w:t>
      </w:r>
    </w:p>
    <w:p w14:paraId="475B07E7" w14:textId="77777777" w:rsidR="00605E8A" w:rsidRPr="001A6F94" w:rsidRDefault="00605E8A" w:rsidP="00605E8A">
      <w:pPr>
        <w:spacing w:line="79" w:lineRule="exact"/>
        <w:rPr>
          <w:rFonts w:ascii="Times New Roman" w:eastAsia="Times New Roman" w:hAnsi="Times New Roman" w:cs="Times New Roman"/>
          <w:sz w:val="24"/>
          <w:szCs w:val="24"/>
          <w:lang w:val="uk-UA"/>
        </w:rPr>
      </w:pPr>
    </w:p>
    <w:bookmarkStart w:id="79" w:name="Інформзапланвивед12"/>
    <w:bookmarkEnd w:id="79"/>
    <w:p w14:paraId="0A4AF5B9" w14:textId="0906A063" w:rsidR="00605E8A" w:rsidRPr="001A6F94" w:rsidRDefault="00C808BF" w:rsidP="00BA05D1">
      <w:pPr>
        <w:pStyle w:val="a7"/>
        <w:numPr>
          <w:ilvl w:val="0"/>
          <w:numId w:val="69"/>
        </w:numPr>
        <w:jc w:val="both"/>
        <w:rPr>
          <w:rStyle w:val="aa"/>
          <w:b/>
          <w:sz w:val="28"/>
          <w:szCs w:val="28"/>
          <w:u w:val="none"/>
        </w:rPr>
      </w:pPr>
      <w:r w:rsidRPr="001A6F94">
        <w:rPr>
          <w:b/>
          <w:color w:val="FF0000"/>
          <w:sz w:val="28"/>
          <w:szCs w:val="28"/>
        </w:rPr>
        <w:fldChar w:fldCharType="begin"/>
      </w:r>
      <w:r w:rsidR="00FD2C40" w:rsidRPr="001A6F94">
        <w:rPr>
          <w:b/>
          <w:color w:val="FF0000"/>
          <w:sz w:val="28"/>
          <w:szCs w:val="28"/>
        </w:rPr>
        <w:instrText>HYPERLINK  \l "Інформзапланвивед12зміст" \o "зміст"</w:instrText>
      </w:r>
      <w:r w:rsidRPr="001A6F94">
        <w:rPr>
          <w:b/>
          <w:color w:val="FF0000"/>
          <w:sz w:val="28"/>
          <w:szCs w:val="28"/>
        </w:rPr>
        <w:fldChar w:fldCharType="separate"/>
      </w:r>
      <w:r w:rsidR="00605E8A" w:rsidRPr="001A6F94">
        <w:rPr>
          <w:rStyle w:val="aa"/>
          <w:b/>
          <w:sz w:val="28"/>
          <w:szCs w:val="28"/>
          <w:u w:val="none"/>
        </w:rPr>
        <w:t>Інформація щодо запланованого виведення обладнання системи розподілу з експлуатації та оцінка впливу такого виведення</w:t>
      </w:r>
    </w:p>
    <w:p w14:paraId="78C174A6" w14:textId="77777777" w:rsidR="002345B1" w:rsidRPr="001A6F94" w:rsidRDefault="00C808BF" w:rsidP="002345B1">
      <w:pPr>
        <w:pStyle w:val="a7"/>
        <w:ind w:left="1080"/>
        <w:rPr>
          <w:b/>
          <w:color w:val="FF0000"/>
          <w:sz w:val="28"/>
          <w:szCs w:val="28"/>
        </w:rPr>
      </w:pPr>
      <w:r w:rsidRPr="001A6F94">
        <w:rPr>
          <w:b/>
          <w:color w:val="FF0000"/>
          <w:sz w:val="28"/>
          <w:szCs w:val="28"/>
        </w:rPr>
        <w:fldChar w:fldCharType="end"/>
      </w:r>
    </w:p>
    <w:p w14:paraId="30A4F838" w14:textId="61A54AFC" w:rsidR="00605E8A" w:rsidRPr="001A6F94" w:rsidRDefault="00E240AF" w:rsidP="00605E8A">
      <w:pPr>
        <w:spacing w:after="0" w:line="240" w:lineRule="auto"/>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w:t>
      </w:r>
      <w:r w:rsidR="00605E8A" w:rsidRPr="001A6F94">
        <w:rPr>
          <w:rFonts w:ascii="Times New Roman" w:hAnsi="Times New Roman" w:cs="Times New Roman"/>
          <w:sz w:val="24"/>
          <w:szCs w:val="24"/>
          <w:lang w:val="uk-UA"/>
        </w:rPr>
        <w:t xml:space="preserve">Виведення з роботи електротехнічного і електровимірювального обладнання електричних мереж, яке вичерпало технічний ресурс експлуатації, має незадовільні показники  енергоефективності, не відповідає сучасним вимогам нормативно-технічної документації, нормам екологічної та техногенної безпеки ПрАТ </w:t>
      </w:r>
      <w:r w:rsidR="002E3DE0" w:rsidRPr="001A6F94">
        <w:rPr>
          <w:rFonts w:ascii="Times New Roman" w:hAnsi="Times New Roman" w:cs="Times New Roman"/>
          <w:sz w:val="24"/>
          <w:szCs w:val="24"/>
          <w:lang w:val="uk-UA"/>
        </w:rPr>
        <w:t>«</w:t>
      </w:r>
      <w:r w:rsidR="00605E8A" w:rsidRPr="001A6F94">
        <w:rPr>
          <w:rFonts w:ascii="Times New Roman" w:hAnsi="Times New Roman" w:cs="Times New Roman"/>
          <w:sz w:val="24"/>
          <w:szCs w:val="24"/>
          <w:lang w:val="uk-UA"/>
        </w:rPr>
        <w:t xml:space="preserve">ПЕЕМ </w:t>
      </w:r>
      <w:r w:rsidR="002E3DE0" w:rsidRPr="001A6F94">
        <w:rPr>
          <w:rFonts w:ascii="Times New Roman" w:hAnsi="Times New Roman" w:cs="Times New Roman"/>
          <w:sz w:val="24"/>
          <w:szCs w:val="24"/>
          <w:lang w:val="uk-UA"/>
        </w:rPr>
        <w:t>«</w:t>
      </w:r>
      <w:r w:rsidR="00605E8A" w:rsidRPr="001A6F94">
        <w:rPr>
          <w:rFonts w:ascii="Times New Roman" w:hAnsi="Times New Roman" w:cs="Times New Roman"/>
          <w:sz w:val="24"/>
          <w:szCs w:val="24"/>
          <w:lang w:val="uk-UA"/>
        </w:rPr>
        <w:t>ЦЕК</w:t>
      </w:r>
      <w:r w:rsidR="002E3DE0" w:rsidRPr="001A6F94">
        <w:rPr>
          <w:rFonts w:ascii="Times New Roman" w:hAnsi="Times New Roman" w:cs="Times New Roman"/>
          <w:sz w:val="24"/>
          <w:szCs w:val="24"/>
          <w:lang w:val="uk-UA"/>
        </w:rPr>
        <w:t>»</w:t>
      </w:r>
      <w:r w:rsidR="00605E8A" w:rsidRPr="001A6F94">
        <w:rPr>
          <w:rFonts w:ascii="Times New Roman" w:hAnsi="Times New Roman" w:cs="Times New Roman"/>
          <w:sz w:val="24"/>
          <w:szCs w:val="24"/>
          <w:lang w:val="uk-UA"/>
        </w:rPr>
        <w:t xml:space="preserve"> на наступні роки </w:t>
      </w:r>
      <w:r w:rsidR="0034560E" w:rsidRPr="001A6F94">
        <w:rPr>
          <w:rFonts w:ascii="Times New Roman" w:hAnsi="Times New Roman" w:cs="Times New Roman"/>
          <w:sz w:val="24"/>
          <w:szCs w:val="24"/>
          <w:lang w:val="uk-UA"/>
        </w:rPr>
        <w:t>2021-2025</w:t>
      </w:r>
      <w:r w:rsidR="00605E8A" w:rsidRPr="001A6F94">
        <w:rPr>
          <w:rFonts w:ascii="Times New Roman" w:hAnsi="Times New Roman" w:cs="Times New Roman"/>
          <w:sz w:val="24"/>
          <w:szCs w:val="24"/>
          <w:lang w:val="uk-UA"/>
        </w:rPr>
        <w:t xml:space="preserve"> не планується.</w:t>
      </w:r>
    </w:p>
    <w:p w14:paraId="43D3562F" w14:textId="77777777" w:rsidR="00024138" w:rsidRPr="001A6F94" w:rsidRDefault="00024138" w:rsidP="00605E8A">
      <w:pPr>
        <w:spacing w:after="0" w:line="240" w:lineRule="auto"/>
        <w:jc w:val="both"/>
        <w:rPr>
          <w:rFonts w:ascii="Times New Roman" w:hAnsi="Times New Roman" w:cs="Times New Roman"/>
          <w:b/>
          <w:sz w:val="28"/>
          <w:szCs w:val="28"/>
          <w:lang w:val="uk-UA"/>
        </w:rPr>
      </w:pPr>
    </w:p>
    <w:bookmarkStart w:id="80" w:name="Планикомпенсац13"/>
    <w:bookmarkEnd w:id="80"/>
    <w:p w14:paraId="1D9E1AC0" w14:textId="15DA4F8A" w:rsidR="00605E8A" w:rsidRPr="001A6F94" w:rsidRDefault="00C808BF" w:rsidP="00BA05D1">
      <w:pPr>
        <w:pStyle w:val="a7"/>
        <w:numPr>
          <w:ilvl w:val="0"/>
          <w:numId w:val="69"/>
        </w:numPr>
        <w:jc w:val="both"/>
        <w:rPr>
          <w:rStyle w:val="aa"/>
          <w:b/>
          <w:sz w:val="28"/>
          <w:szCs w:val="28"/>
          <w:u w:val="none"/>
        </w:rPr>
      </w:pPr>
      <w:r w:rsidRPr="001A6F94">
        <w:rPr>
          <w:b/>
          <w:color w:val="FF0000"/>
          <w:sz w:val="28"/>
          <w:szCs w:val="28"/>
        </w:rPr>
        <w:fldChar w:fldCharType="begin"/>
      </w:r>
      <w:r w:rsidR="005E07BC" w:rsidRPr="001A6F94">
        <w:rPr>
          <w:b/>
          <w:color w:val="FF0000"/>
          <w:sz w:val="28"/>
          <w:szCs w:val="28"/>
        </w:rPr>
        <w:instrText>HYPERLINK  \l "Планикомпенсац13зміст" \o "зміст"</w:instrText>
      </w:r>
      <w:r w:rsidRPr="001A6F94">
        <w:rPr>
          <w:b/>
          <w:color w:val="FF0000"/>
          <w:sz w:val="28"/>
          <w:szCs w:val="28"/>
        </w:rPr>
        <w:fldChar w:fldCharType="separate"/>
      </w:r>
      <w:r w:rsidR="00605E8A" w:rsidRPr="001A6F94">
        <w:rPr>
          <w:rStyle w:val="aa"/>
          <w:b/>
          <w:sz w:val="28"/>
          <w:szCs w:val="28"/>
          <w:u w:val="none"/>
        </w:rPr>
        <w:t>Плани в частині заходів з компенсації реактивної потужності</w:t>
      </w:r>
    </w:p>
    <w:p w14:paraId="5574EAC6" w14:textId="77777777" w:rsidR="002345B1" w:rsidRPr="001A6F94" w:rsidRDefault="00C808BF" w:rsidP="00605E8A">
      <w:pPr>
        <w:spacing w:after="0" w:line="240" w:lineRule="auto"/>
        <w:ind w:firstLine="709"/>
        <w:jc w:val="both"/>
        <w:rPr>
          <w:rFonts w:ascii="Times New Roman" w:hAnsi="Times New Roman" w:cs="Times New Roman"/>
          <w:b/>
          <w:sz w:val="28"/>
          <w:szCs w:val="28"/>
          <w:lang w:val="uk-UA"/>
        </w:rPr>
      </w:pPr>
      <w:r w:rsidRPr="001A6F94">
        <w:rPr>
          <w:rFonts w:ascii="Times New Roman" w:eastAsia="Times New Roman" w:hAnsi="Times New Roman" w:cs="Times New Roman"/>
          <w:b/>
          <w:color w:val="FF0000"/>
          <w:sz w:val="28"/>
          <w:szCs w:val="28"/>
          <w:lang w:eastAsia="en-US"/>
        </w:rPr>
        <w:fldChar w:fldCharType="end"/>
      </w:r>
    </w:p>
    <w:p w14:paraId="322E14D2" w14:textId="77777777" w:rsidR="00627900" w:rsidRPr="001A6F94" w:rsidRDefault="00627900" w:rsidP="001157AF">
      <w:pPr>
        <w:spacing w:after="0" w:line="240" w:lineRule="auto"/>
        <w:ind w:firstLine="709"/>
        <w:jc w:val="both"/>
        <w:rPr>
          <w:rFonts w:ascii="Times New Roman" w:hAnsi="Times New Roman"/>
          <w:sz w:val="24"/>
          <w:szCs w:val="24"/>
          <w:lang w:val="uk-UA"/>
        </w:rPr>
      </w:pPr>
      <w:r w:rsidRPr="001A6F94">
        <w:rPr>
          <w:rFonts w:ascii="Times New Roman" w:hAnsi="Times New Roman"/>
          <w:sz w:val="24"/>
          <w:szCs w:val="24"/>
          <w:lang w:val="uk-UA"/>
        </w:rPr>
        <w:t>На підставі аналізу розрахунків економічних еквівалентів реактивної потужності, розрахованих у відповідності до нормативних документів експертною організацією Київського політехнічного інституту ім. Сікорського, що були проведені у 2018 році та затверджені на подальші два роки, а також враховуючи результати розрахунків експертної організації за попередні періоди, можна зробити висновок щодо стабільної, без різких відхилень від середньозваженої величини складової Д2 економічного еквіваленту реактивної потужності по підстанціях компанії рівня напруги 35 кВ на вище.</w:t>
      </w:r>
    </w:p>
    <w:p w14:paraId="2CE18FD6" w14:textId="77777777" w:rsidR="00627900" w:rsidRPr="001A6F94" w:rsidRDefault="00627900" w:rsidP="001157AF">
      <w:pPr>
        <w:spacing w:after="0" w:line="240" w:lineRule="auto"/>
        <w:ind w:firstLine="709"/>
        <w:jc w:val="both"/>
        <w:rPr>
          <w:rFonts w:ascii="Times New Roman" w:hAnsi="Times New Roman"/>
          <w:sz w:val="24"/>
          <w:szCs w:val="24"/>
          <w:lang w:val="uk-UA"/>
        </w:rPr>
      </w:pPr>
      <w:r w:rsidRPr="001A6F94">
        <w:rPr>
          <w:rFonts w:ascii="Times New Roman" w:hAnsi="Times New Roman"/>
          <w:sz w:val="24"/>
          <w:szCs w:val="24"/>
          <w:lang w:val="uk-UA"/>
        </w:rPr>
        <w:t>Приймаючи до уваги вартість компенсуючих приладів, обсяги розподілу електричної енергії мережами Товариства та величини розрахованих складових Д2,  компенсація реактивної потужності на високовольтних трансформаторних підстанціях на період 2021-2025 роки економічно не доцільна.</w:t>
      </w:r>
    </w:p>
    <w:p w14:paraId="6457CC86" w14:textId="5CBF3FC1" w:rsidR="00627900" w:rsidRPr="001A6F94" w:rsidRDefault="00627900" w:rsidP="001157AF">
      <w:pPr>
        <w:spacing w:after="0" w:line="240" w:lineRule="auto"/>
        <w:ind w:firstLine="709"/>
        <w:jc w:val="both"/>
        <w:rPr>
          <w:rFonts w:ascii="Times New Roman" w:hAnsi="Times New Roman"/>
          <w:sz w:val="24"/>
          <w:szCs w:val="24"/>
          <w:lang w:val="uk-UA"/>
        </w:rPr>
      </w:pPr>
      <w:r w:rsidRPr="001A6F94">
        <w:rPr>
          <w:rFonts w:ascii="Times New Roman" w:hAnsi="Times New Roman"/>
          <w:sz w:val="24"/>
          <w:szCs w:val="24"/>
          <w:lang w:val="uk-UA"/>
        </w:rPr>
        <w:t xml:space="preserve">При розробці </w:t>
      </w:r>
      <w:r w:rsidR="006D4AA6" w:rsidRPr="001A6F94">
        <w:rPr>
          <w:rFonts w:ascii="Times New Roman" w:hAnsi="Times New Roman"/>
          <w:sz w:val="24"/>
          <w:szCs w:val="24"/>
          <w:lang w:val="uk-UA"/>
        </w:rPr>
        <w:t>проєкт</w:t>
      </w:r>
      <w:r w:rsidRPr="001A6F94">
        <w:rPr>
          <w:rFonts w:ascii="Times New Roman" w:hAnsi="Times New Roman"/>
          <w:sz w:val="24"/>
          <w:szCs w:val="24"/>
          <w:lang w:val="uk-UA"/>
        </w:rPr>
        <w:t xml:space="preserve">ів з будівництва, реконструкції, технічного переоснащення обов’язковим пунктом в ТЗ є вимоги про визначення </w:t>
      </w:r>
      <w:r w:rsidR="006D4AA6" w:rsidRPr="001A6F94">
        <w:rPr>
          <w:rFonts w:ascii="Times New Roman" w:hAnsi="Times New Roman"/>
          <w:sz w:val="24"/>
          <w:szCs w:val="24"/>
          <w:lang w:val="uk-UA"/>
        </w:rPr>
        <w:t>проєктом</w:t>
      </w:r>
      <w:r w:rsidRPr="001A6F94">
        <w:rPr>
          <w:rFonts w:ascii="Times New Roman" w:hAnsi="Times New Roman"/>
          <w:sz w:val="24"/>
          <w:szCs w:val="24"/>
          <w:lang w:val="uk-UA"/>
        </w:rPr>
        <w:t xml:space="preserve"> необхідності встановлення пристроїв компенсації реактивної потужності. </w:t>
      </w:r>
    </w:p>
    <w:p w14:paraId="3BE7AE4D" w14:textId="77777777" w:rsidR="00605E8A" w:rsidRPr="001A6F94" w:rsidRDefault="00605E8A" w:rsidP="001157AF">
      <w:pPr>
        <w:spacing w:after="0" w:line="240" w:lineRule="auto"/>
        <w:rPr>
          <w:b/>
          <w:color w:val="FF0000"/>
          <w:sz w:val="28"/>
          <w:szCs w:val="28"/>
          <w:lang w:val="uk-UA"/>
        </w:rPr>
      </w:pPr>
      <w:bookmarkStart w:id="81" w:name="ПланиСМАРТ14"/>
      <w:bookmarkEnd w:id="81"/>
    </w:p>
    <w:p w14:paraId="42168C7A" w14:textId="76CB2AA2" w:rsidR="00605E8A" w:rsidRPr="001A6F94" w:rsidRDefault="00C808BF" w:rsidP="00BA05D1">
      <w:pPr>
        <w:pStyle w:val="a7"/>
        <w:numPr>
          <w:ilvl w:val="0"/>
          <w:numId w:val="69"/>
        </w:numPr>
        <w:jc w:val="both"/>
        <w:rPr>
          <w:rStyle w:val="aa"/>
          <w:b/>
          <w:sz w:val="28"/>
          <w:szCs w:val="28"/>
          <w:u w:val="none"/>
        </w:rPr>
      </w:pPr>
      <w:r w:rsidRPr="001A6F94">
        <w:rPr>
          <w:b/>
          <w:color w:val="FF0000"/>
          <w:sz w:val="28"/>
          <w:szCs w:val="28"/>
        </w:rPr>
        <w:fldChar w:fldCharType="begin"/>
      </w:r>
      <w:r w:rsidR="005E07BC" w:rsidRPr="001A6F94">
        <w:rPr>
          <w:b/>
          <w:color w:val="FF0000"/>
          <w:sz w:val="28"/>
          <w:szCs w:val="28"/>
        </w:rPr>
        <w:instrText>HYPERLINK  \l "ПланиСМАРТ14зміст" \o "зміст"</w:instrText>
      </w:r>
      <w:r w:rsidRPr="001A6F94">
        <w:rPr>
          <w:b/>
          <w:color w:val="FF0000"/>
          <w:sz w:val="28"/>
          <w:szCs w:val="28"/>
        </w:rPr>
        <w:fldChar w:fldCharType="separate"/>
      </w:r>
      <w:r w:rsidR="00605E8A" w:rsidRPr="001A6F94">
        <w:rPr>
          <w:rStyle w:val="aa"/>
          <w:b/>
          <w:sz w:val="28"/>
          <w:szCs w:val="28"/>
          <w:u w:val="none"/>
        </w:rPr>
        <w:t xml:space="preserve">Плани в частині улаштування </w:t>
      </w:r>
      <w:r w:rsidR="002E3DE0" w:rsidRPr="001A6F94">
        <w:rPr>
          <w:rStyle w:val="aa"/>
          <w:b/>
          <w:sz w:val="28"/>
          <w:szCs w:val="28"/>
          <w:u w:val="none"/>
        </w:rPr>
        <w:t>«</w:t>
      </w:r>
      <w:r w:rsidR="00605E8A" w:rsidRPr="001A6F94">
        <w:rPr>
          <w:rStyle w:val="aa"/>
          <w:b/>
          <w:sz w:val="28"/>
          <w:szCs w:val="28"/>
          <w:u w:val="none"/>
        </w:rPr>
        <w:t>інтелектуального</w:t>
      </w:r>
      <w:r w:rsidR="002E3DE0" w:rsidRPr="001A6F94">
        <w:rPr>
          <w:rStyle w:val="aa"/>
          <w:b/>
          <w:sz w:val="28"/>
          <w:szCs w:val="28"/>
          <w:u w:val="none"/>
        </w:rPr>
        <w:t>»</w:t>
      </w:r>
      <w:r w:rsidR="00605E8A" w:rsidRPr="001A6F94">
        <w:rPr>
          <w:rStyle w:val="aa"/>
          <w:b/>
          <w:sz w:val="28"/>
          <w:szCs w:val="28"/>
          <w:u w:val="none"/>
        </w:rPr>
        <w:t xml:space="preserve"> обліку електричної енергії</w:t>
      </w:r>
    </w:p>
    <w:p w14:paraId="7617E940" w14:textId="77777777" w:rsidR="008E66BC" w:rsidRPr="001A6F94" w:rsidRDefault="00C808BF" w:rsidP="003256D8">
      <w:pPr>
        <w:spacing w:after="0" w:line="240" w:lineRule="auto"/>
        <w:ind w:firstLine="708"/>
        <w:jc w:val="both"/>
        <w:rPr>
          <w:rFonts w:ascii="Times New Roman" w:hAnsi="Times New Roman" w:cs="Times New Roman"/>
          <w:b/>
          <w:sz w:val="28"/>
          <w:szCs w:val="28"/>
          <w:u w:val="single"/>
          <w:lang w:val="uk-UA" w:eastAsia="uk-UA"/>
        </w:rPr>
      </w:pPr>
      <w:r w:rsidRPr="001A6F94">
        <w:rPr>
          <w:rFonts w:ascii="Times New Roman" w:eastAsia="Times New Roman" w:hAnsi="Times New Roman" w:cs="Times New Roman"/>
          <w:b/>
          <w:color w:val="FF0000"/>
          <w:sz w:val="28"/>
          <w:szCs w:val="28"/>
          <w:lang w:eastAsia="en-US"/>
        </w:rPr>
        <w:fldChar w:fldCharType="end"/>
      </w:r>
    </w:p>
    <w:p w14:paraId="4550DD99" w14:textId="77777777" w:rsidR="00627900" w:rsidRPr="001A6F94" w:rsidRDefault="00627900" w:rsidP="00627900">
      <w:pPr>
        <w:pStyle w:val="a7"/>
        <w:ind w:left="0" w:firstLine="720"/>
        <w:contextualSpacing/>
        <w:jc w:val="both"/>
        <w:rPr>
          <w:bCs/>
          <w:sz w:val="24"/>
          <w:szCs w:val="24"/>
          <w:lang w:val="uk-UA"/>
        </w:rPr>
      </w:pPr>
      <w:r w:rsidRPr="001A6F94">
        <w:rPr>
          <w:bCs/>
          <w:sz w:val="24"/>
          <w:szCs w:val="24"/>
          <w:lang w:val="uk-UA" w:eastAsia="ru-RU"/>
        </w:rPr>
        <w:t>Категорія заходу (м</w:t>
      </w:r>
      <w:r w:rsidRPr="001A6F94">
        <w:rPr>
          <w:bCs/>
          <w:sz w:val="24"/>
          <w:szCs w:val="24"/>
          <w:lang w:val="uk-UA"/>
        </w:rPr>
        <w:t xml:space="preserve">ета проведення заходу) </w:t>
      </w:r>
      <w:r w:rsidRPr="001A6F94">
        <w:rPr>
          <w:bCs/>
          <w:sz w:val="24"/>
          <w:szCs w:val="24"/>
          <w:lang w:val="uk-UA" w:eastAsia="ru-RU"/>
        </w:rPr>
        <w:t>відповідно до п</w:t>
      </w:r>
      <w:r w:rsidRPr="001A6F94">
        <w:rPr>
          <w:bCs/>
          <w:sz w:val="24"/>
          <w:szCs w:val="24"/>
        </w:rPr>
        <w:t>.</w:t>
      </w:r>
      <w:r w:rsidRPr="001A6F94">
        <w:rPr>
          <w:bCs/>
          <w:sz w:val="24"/>
          <w:szCs w:val="24"/>
          <w:lang w:val="uk-UA"/>
        </w:rPr>
        <w:t>3.2.6 Кодексу систем розподілу:</w:t>
      </w:r>
    </w:p>
    <w:p w14:paraId="4A52178A" w14:textId="0F5FCEA1" w:rsidR="00627900" w:rsidRPr="001A6F94" w:rsidRDefault="00627900" w:rsidP="00627900">
      <w:pPr>
        <w:pStyle w:val="41"/>
        <w:shd w:val="clear" w:color="auto" w:fill="auto"/>
        <w:tabs>
          <w:tab w:val="left" w:pos="1101"/>
        </w:tabs>
        <w:spacing w:line="240" w:lineRule="auto"/>
        <w:ind w:left="851" w:right="20" w:hanging="142"/>
        <w:rPr>
          <w:color w:val="auto"/>
          <w:sz w:val="24"/>
          <w:szCs w:val="24"/>
        </w:rPr>
      </w:pPr>
      <w:r w:rsidRPr="001A6F94">
        <w:rPr>
          <w:color w:val="auto"/>
          <w:sz w:val="24"/>
          <w:szCs w:val="24"/>
        </w:rPr>
        <w:t xml:space="preserve">упровадження </w:t>
      </w:r>
      <w:r w:rsidR="002E3DE0" w:rsidRPr="001A6F94">
        <w:rPr>
          <w:color w:val="auto"/>
          <w:sz w:val="24"/>
          <w:szCs w:val="24"/>
        </w:rPr>
        <w:t>«</w:t>
      </w:r>
      <w:r w:rsidRPr="001A6F94">
        <w:rPr>
          <w:color w:val="auto"/>
          <w:sz w:val="24"/>
          <w:szCs w:val="24"/>
        </w:rPr>
        <w:t>інтелектуальних</w:t>
      </w:r>
      <w:r w:rsidR="002E3DE0" w:rsidRPr="001A6F94">
        <w:rPr>
          <w:color w:val="auto"/>
          <w:sz w:val="24"/>
          <w:szCs w:val="24"/>
        </w:rPr>
        <w:t>»</w:t>
      </w:r>
      <w:r w:rsidRPr="001A6F94">
        <w:rPr>
          <w:color w:val="auto"/>
          <w:sz w:val="24"/>
          <w:szCs w:val="24"/>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4A5DE49F" w14:textId="77777777" w:rsidR="00627900" w:rsidRPr="001A6F94" w:rsidRDefault="00627900" w:rsidP="00627900">
      <w:pPr>
        <w:pStyle w:val="41"/>
        <w:shd w:val="clear" w:color="auto" w:fill="auto"/>
        <w:tabs>
          <w:tab w:val="left" w:pos="1101"/>
        </w:tabs>
        <w:spacing w:line="240" w:lineRule="auto"/>
        <w:ind w:left="851" w:right="20" w:hanging="142"/>
        <w:rPr>
          <w:color w:val="auto"/>
          <w:sz w:val="24"/>
          <w:szCs w:val="24"/>
        </w:rPr>
      </w:pPr>
    </w:p>
    <w:p w14:paraId="0F187949" w14:textId="530AD11D" w:rsidR="00627900" w:rsidRPr="001A6F94" w:rsidRDefault="00627900" w:rsidP="001157AF">
      <w:pPr>
        <w:spacing w:after="0" w:line="240" w:lineRule="auto"/>
        <w:ind w:firstLine="709"/>
        <w:jc w:val="both"/>
        <w:rPr>
          <w:rFonts w:ascii="Times New Roman" w:hAnsi="Times New Roman"/>
          <w:sz w:val="24"/>
          <w:szCs w:val="24"/>
          <w:lang w:val="uk-UA"/>
        </w:rPr>
      </w:pPr>
      <w:r w:rsidRPr="001A6F94">
        <w:rPr>
          <w:rFonts w:ascii="Times New Roman" w:hAnsi="Times New Roman"/>
          <w:sz w:val="24"/>
          <w:szCs w:val="24"/>
          <w:lang w:val="uk-UA"/>
        </w:rPr>
        <w:t xml:space="preserve">Враховуючи стратегію розвитку електроенергетики в напрямку автоматизації обліку електроенергії, ПрАТ </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ПЕЕМ </w:t>
      </w:r>
      <w:r w:rsidR="002E3DE0" w:rsidRPr="001A6F94">
        <w:rPr>
          <w:rFonts w:ascii="Times New Roman" w:hAnsi="Times New Roman"/>
          <w:sz w:val="24"/>
          <w:szCs w:val="24"/>
          <w:lang w:val="uk-UA"/>
        </w:rPr>
        <w:t>«</w:t>
      </w:r>
      <w:r w:rsidRPr="001A6F94">
        <w:rPr>
          <w:rFonts w:ascii="Times New Roman" w:hAnsi="Times New Roman"/>
          <w:sz w:val="24"/>
          <w:szCs w:val="24"/>
          <w:lang w:val="uk-UA"/>
        </w:rPr>
        <w:t>ЦЕК</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 спрямовує  значні технічні та фінансові ресурси на розширення автоматизації обліку, використовуючи багатофункціональні прилади обліку підвищеного ступеня захисту та можливістю інтегрування в автоматизовані системи обліку електроенергії (АСКОЕ). Основними перевагами інтелектуального обліку є:</w:t>
      </w:r>
    </w:p>
    <w:p w14:paraId="38F1B0F9" w14:textId="77777777" w:rsidR="00627900" w:rsidRPr="001A6F94" w:rsidRDefault="00627900" w:rsidP="00BA05D1">
      <w:pPr>
        <w:pStyle w:val="a7"/>
        <w:numPr>
          <w:ilvl w:val="0"/>
          <w:numId w:val="71"/>
        </w:numPr>
        <w:jc w:val="both"/>
        <w:rPr>
          <w:sz w:val="24"/>
          <w:szCs w:val="24"/>
          <w:lang w:val="uk-UA"/>
        </w:rPr>
      </w:pPr>
      <w:r w:rsidRPr="001A6F94">
        <w:rPr>
          <w:sz w:val="24"/>
          <w:szCs w:val="24"/>
          <w:lang w:val="uk-UA"/>
        </w:rPr>
        <w:t>дистанційне одержання від кожного вузла обліку даних про відпущену або спожиту електричну енергію;</w:t>
      </w:r>
    </w:p>
    <w:p w14:paraId="2B1F16ED" w14:textId="77777777" w:rsidR="00627900" w:rsidRPr="001A6F94" w:rsidRDefault="00627900" w:rsidP="00BA05D1">
      <w:pPr>
        <w:pStyle w:val="a7"/>
        <w:numPr>
          <w:ilvl w:val="0"/>
          <w:numId w:val="71"/>
        </w:numPr>
        <w:jc w:val="both"/>
        <w:rPr>
          <w:sz w:val="24"/>
          <w:szCs w:val="24"/>
          <w:lang w:val="uk-UA"/>
        </w:rPr>
      </w:pPr>
      <w:r w:rsidRPr="001A6F94">
        <w:rPr>
          <w:sz w:val="24"/>
          <w:szCs w:val="24"/>
          <w:lang w:val="uk-UA"/>
        </w:rPr>
        <w:t>контроль декількох параметрів електроенергії для виявлення та реєстрації їх відхилень від договірних значень;</w:t>
      </w:r>
    </w:p>
    <w:p w14:paraId="62BF4D19" w14:textId="77777777" w:rsidR="00627900" w:rsidRPr="001A6F94" w:rsidRDefault="00627900" w:rsidP="00BA05D1">
      <w:pPr>
        <w:pStyle w:val="a7"/>
        <w:numPr>
          <w:ilvl w:val="0"/>
          <w:numId w:val="71"/>
        </w:numPr>
        <w:jc w:val="both"/>
        <w:rPr>
          <w:sz w:val="24"/>
          <w:szCs w:val="24"/>
          <w:lang w:val="uk-UA"/>
        </w:rPr>
      </w:pPr>
      <w:r w:rsidRPr="001A6F94">
        <w:rPr>
          <w:sz w:val="24"/>
          <w:szCs w:val="24"/>
          <w:lang w:val="uk-UA"/>
        </w:rPr>
        <w:t>виявлення фактів несанкціонованого втручання в роботу приладів обліку;</w:t>
      </w:r>
    </w:p>
    <w:p w14:paraId="5FFDB177" w14:textId="77777777" w:rsidR="00627900" w:rsidRPr="001A6F94" w:rsidRDefault="00627900" w:rsidP="00BA05D1">
      <w:pPr>
        <w:pStyle w:val="a7"/>
        <w:numPr>
          <w:ilvl w:val="0"/>
          <w:numId w:val="71"/>
        </w:numPr>
        <w:jc w:val="both"/>
        <w:rPr>
          <w:sz w:val="24"/>
          <w:szCs w:val="24"/>
          <w:lang w:val="uk-UA"/>
        </w:rPr>
      </w:pPr>
      <w:r w:rsidRPr="001A6F94">
        <w:rPr>
          <w:sz w:val="24"/>
          <w:szCs w:val="24"/>
          <w:lang w:val="uk-UA"/>
        </w:rPr>
        <w:t>аналіз технічного стану й відмов приладів обліку;</w:t>
      </w:r>
    </w:p>
    <w:p w14:paraId="228E05F6" w14:textId="77777777" w:rsidR="00627900" w:rsidRPr="001A6F94" w:rsidRDefault="00627900" w:rsidP="00BA05D1">
      <w:pPr>
        <w:pStyle w:val="a7"/>
        <w:numPr>
          <w:ilvl w:val="0"/>
          <w:numId w:val="71"/>
        </w:numPr>
        <w:jc w:val="both"/>
        <w:rPr>
          <w:sz w:val="24"/>
          <w:szCs w:val="24"/>
          <w:lang w:val="uk-UA"/>
        </w:rPr>
      </w:pPr>
      <w:r w:rsidRPr="001A6F94">
        <w:rPr>
          <w:sz w:val="24"/>
          <w:szCs w:val="24"/>
          <w:lang w:val="uk-UA"/>
        </w:rPr>
        <w:t>розрахунки внутрішнього балансу по об</w:t>
      </w:r>
      <w:r w:rsidRPr="001A6F94">
        <w:rPr>
          <w:sz w:val="24"/>
          <w:szCs w:val="24"/>
        </w:rPr>
        <w:t>’</w:t>
      </w:r>
      <w:r w:rsidRPr="001A6F94">
        <w:rPr>
          <w:sz w:val="24"/>
          <w:szCs w:val="24"/>
          <w:lang w:val="uk-UA"/>
        </w:rPr>
        <w:t>єктам з метою виявлення технічних і комерційних втрат та впровадження заходів щодо ефективного енергозбереження;</w:t>
      </w:r>
    </w:p>
    <w:p w14:paraId="3D877F24" w14:textId="77777777" w:rsidR="00627900" w:rsidRPr="001A6F94" w:rsidRDefault="00627900" w:rsidP="00BA05D1">
      <w:pPr>
        <w:pStyle w:val="a7"/>
        <w:numPr>
          <w:ilvl w:val="0"/>
          <w:numId w:val="71"/>
        </w:numPr>
        <w:jc w:val="both"/>
        <w:rPr>
          <w:sz w:val="24"/>
          <w:szCs w:val="24"/>
          <w:lang w:val="uk-UA"/>
        </w:rPr>
      </w:pPr>
      <w:r w:rsidRPr="001A6F94">
        <w:rPr>
          <w:sz w:val="24"/>
          <w:szCs w:val="24"/>
          <w:lang w:val="uk-UA"/>
        </w:rPr>
        <w:t>можливість дистанційного обмеження споживача за несплачену електричну енергію без використання комутаційного устаткування споживача.</w:t>
      </w:r>
    </w:p>
    <w:p w14:paraId="12255A94" w14:textId="1CA1D129" w:rsidR="00627900" w:rsidRPr="001A6F94" w:rsidRDefault="00627900" w:rsidP="001157AF">
      <w:pPr>
        <w:spacing w:after="0" w:line="240" w:lineRule="auto"/>
        <w:ind w:firstLine="709"/>
        <w:jc w:val="both"/>
        <w:rPr>
          <w:rFonts w:ascii="Times New Roman" w:hAnsi="Times New Roman"/>
          <w:sz w:val="24"/>
          <w:szCs w:val="24"/>
          <w:lang w:val="uk-UA"/>
        </w:rPr>
      </w:pPr>
      <w:r w:rsidRPr="001A6F94">
        <w:rPr>
          <w:rFonts w:ascii="Times New Roman" w:hAnsi="Times New Roman"/>
          <w:sz w:val="24"/>
          <w:szCs w:val="24"/>
          <w:lang w:val="uk-UA"/>
        </w:rPr>
        <w:t xml:space="preserve">Багатофункціональність лічильників електричної енергії передбачає також можливість подальшого застосування багатотарифного обліку електроенергії. Система щоденно </w:t>
      </w:r>
      <w:r w:rsidR="002E3DE0" w:rsidRPr="001A6F94">
        <w:rPr>
          <w:rFonts w:ascii="Times New Roman" w:hAnsi="Times New Roman"/>
          <w:sz w:val="24"/>
          <w:szCs w:val="24"/>
          <w:lang w:val="uk-UA"/>
        </w:rPr>
        <w:t>«</w:t>
      </w:r>
      <w:r w:rsidRPr="001A6F94">
        <w:rPr>
          <w:rFonts w:ascii="Times New Roman" w:hAnsi="Times New Roman"/>
          <w:sz w:val="24"/>
          <w:szCs w:val="24"/>
          <w:lang w:val="uk-UA"/>
        </w:rPr>
        <w:t>опитує</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 лічильники і на підставі фактичних показників проводиться точний розрахунок за розподілену електроенергію. Автоматизовані системи обліку дозволяють контролювати баланс електричної енергії по будинку, лінії, здійснювати контроль величини дозволеної потужності.</w:t>
      </w:r>
    </w:p>
    <w:p w14:paraId="5FDAEEC2" w14:textId="77777777" w:rsidR="00A00797" w:rsidRPr="001A6F94" w:rsidRDefault="00A00797" w:rsidP="001157AF">
      <w:pPr>
        <w:spacing w:after="0" w:line="240" w:lineRule="auto"/>
        <w:ind w:firstLine="708"/>
        <w:jc w:val="both"/>
        <w:rPr>
          <w:rFonts w:ascii="Times New Roman" w:hAnsi="Times New Roman" w:cs="Times New Roman"/>
          <w:b/>
          <w:sz w:val="24"/>
          <w:szCs w:val="24"/>
          <w:u w:val="single"/>
          <w:lang w:val="uk-UA" w:eastAsia="uk-UA"/>
        </w:rPr>
      </w:pPr>
    </w:p>
    <w:p w14:paraId="76905B2B" w14:textId="3BFFB220" w:rsidR="00627900" w:rsidRPr="001A6F94" w:rsidRDefault="00627900" w:rsidP="00627900">
      <w:pPr>
        <w:spacing w:after="0" w:line="240" w:lineRule="auto"/>
        <w:ind w:firstLine="708"/>
        <w:jc w:val="both"/>
        <w:rPr>
          <w:rFonts w:ascii="Times New Roman" w:hAnsi="Times New Roman"/>
          <w:b/>
          <w:sz w:val="24"/>
          <w:szCs w:val="24"/>
          <w:u w:val="single"/>
          <w:lang w:val="uk-UA" w:eastAsia="uk-UA"/>
        </w:rPr>
      </w:pPr>
      <w:r w:rsidRPr="001A6F94">
        <w:rPr>
          <w:rFonts w:ascii="Times New Roman" w:hAnsi="Times New Roman"/>
          <w:b/>
          <w:sz w:val="24"/>
          <w:szCs w:val="24"/>
          <w:u w:val="single"/>
          <w:lang w:val="uk-UA" w:eastAsia="uk-UA"/>
        </w:rPr>
        <w:t xml:space="preserve">Заходи з розвитку інтелектуальних мереж (мережі </w:t>
      </w:r>
      <w:r w:rsidR="002E3DE0" w:rsidRPr="001A6F94">
        <w:rPr>
          <w:rFonts w:ascii="Times New Roman" w:hAnsi="Times New Roman"/>
          <w:b/>
          <w:sz w:val="24"/>
          <w:szCs w:val="24"/>
          <w:u w:val="single"/>
          <w:lang w:val="uk-UA" w:eastAsia="uk-UA"/>
        </w:rPr>
        <w:t>«</w:t>
      </w:r>
      <w:r w:rsidRPr="001A6F94">
        <w:rPr>
          <w:rFonts w:ascii="Times New Roman" w:hAnsi="Times New Roman"/>
          <w:b/>
          <w:sz w:val="24"/>
          <w:szCs w:val="24"/>
          <w:u w:val="single"/>
          <w:lang w:val="uk-UA" w:eastAsia="uk-UA"/>
        </w:rPr>
        <w:t>Smart Grids</w:t>
      </w:r>
      <w:r w:rsidR="002E3DE0" w:rsidRPr="001A6F94">
        <w:rPr>
          <w:rFonts w:ascii="Times New Roman" w:hAnsi="Times New Roman"/>
          <w:b/>
          <w:sz w:val="24"/>
          <w:szCs w:val="24"/>
          <w:u w:val="single"/>
          <w:lang w:val="uk-UA" w:eastAsia="uk-UA"/>
        </w:rPr>
        <w:t>»</w:t>
      </w:r>
      <w:r w:rsidRPr="001A6F94">
        <w:rPr>
          <w:rFonts w:ascii="Times New Roman" w:hAnsi="Times New Roman"/>
          <w:b/>
          <w:sz w:val="24"/>
          <w:szCs w:val="24"/>
          <w:u w:val="single"/>
          <w:lang w:val="uk-UA" w:eastAsia="uk-UA"/>
        </w:rPr>
        <w:t>)</w:t>
      </w:r>
    </w:p>
    <w:p w14:paraId="1B0674EA" w14:textId="77777777" w:rsidR="00627900" w:rsidRPr="001A6F94" w:rsidRDefault="00627900" w:rsidP="00627900">
      <w:pPr>
        <w:spacing w:after="0" w:line="240" w:lineRule="auto"/>
        <w:ind w:firstLine="708"/>
        <w:jc w:val="both"/>
        <w:rPr>
          <w:rFonts w:ascii="Times New Roman" w:hAnsi="Times New Roman"/>
          <w:b/>
          <w:sz w:val="28"/>
          <w:szCs w:val="28"/>
          <w:lang w:val="uk-UA" w:eastAsia="uk-UA"/>
        </w:rPr>
      </w:pPr>
    </w:p>
    <w:p w14:paraId="61BFE4E3" w14:textId="6DCE34BD" w:rsidR="00627900" w:rsidRPr="001A6F94" w:rsidRDefault="00627900" w:rsidP="00627900">
      <w:pPr>
        <w:spacing w:after="0" w:line="240" w:lineRule="auto"/>
        <w:jc w:val="both"/>
        <w:rPr>
          <w:rFonts w:ascii="Times New Roman" w:hAnsi="Times New Roman"/>
          <w:sz w:val="24"/>
          <w:szCs w:val="24"/>
          <w:lang w:val="uk-UA"/>
        </w:rPr>
      </w:pPr>
      <w:r w:rsidRPr="001A6F94">
        <w:rPr>
          <w:rFonts w:ascii="Times New Roman" w:hAnsi="Times New Roman"/>
          <w:sz w:val="24"/>
          <w:szCs w:val="24"/>
          <w:lang w:val="uk-UA"/>
        </w:rPr>
        <w:t xml:space="preserve">             Заходи по  зменшенню  втрат  передбачають впровадження нових технічних рішень в систему передачі та розподілу електроенергії. Найбільш ефективні з них входять до концепції Smart Grid, або </w:t>
      </w:r>
      <w:r w:rsidR="002E3DE0" w:rsidRPr="001A6F94">
        <w:rPr>
          <w:rFonts w:ascii="Times New Roman" w:hAnsi="Times New Roman"/>
          <w:sz w:val="24"/>
          <w:szCs w:val="24"/>
          <w:lang w:val="uk-UA"/>
        </w:rPr>
        <w:t>«</w:t>
      </w:r>
      <w:r w:rsidRPr="001A6F94">
        <w:rPr>
          <w:rFonts w:ascii="Times New Roman" w:hAnsi="Times New Roman"/>
          <w:sz w:val="24"/>
          <w:szCs w:val="24"/>
          <w:lang w:val="uk-UA"/>
        </w:rPr>
        <w:t>Інтелектуальні мережі</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 - це електрична мережа, що на основі сучасних інноваційних технологій обладнання ефективно координує та управляє дією всіх підключених до неї об'єктів – від різних систем генерації, передачі та розподілу електроенергії до її споживачів з метою створення економічно рентабельної та стабільної енергосистеми з низькими втратами і високим рівнем надійності та якості енергопостачання, що задовольняють вимогам енергоефективного та економічного функціонування енергосистеми шляхом скоординованого управління за допомогою сучасних двосторонніх комунікацій між елементами електричних мереж, електричних станцій та споживачів електроенергії.</w:t>
      </w:r>
    </w:p>
    <w:p w14:paraId="19BCB4EE" w14:textId="77777777" w:rsidR="00627900" w:rsidRPr="001A6F94" w:rsidRDefault="00627900" w:rsidP="00627900">
      <w:pPr>
        <w:spacing w:after="0" w:line="240" w:lineRule="auto"/>
        <w:jc w:val="both"/>
        <w:rPr>
          <w:rFonts w:ascii="Times New Roman" w:hAnsi="Times New Roman"/>
          <w:sz w:val="24"/>
          <w:szCs w:val="24"/>
          <w:lang w:val="uk-UA"/>
        </w:rPr>
      </w:pPr>
      <w:r w:rsidRPr="001A6F94">
        <w:rPr>
          <w:rFonts w:ascii="Times New Roman" w:hAnsi="Times New Roman"/>
          <w:sz w:val="24"/>
          <w:szCs w:val="24"/>
          <w:lang w:val="uk-UA"/>
        </w:rPr>
        <w:t xml:space="preserve">             Впровадження інтелектуальних мереж Smart Grid дозволяє:</w:t>
      </w:r>
    </w:p>
    <w:p w14:paraId="7775C77A" w14:textId="77777777" w:rsidR="00627900" w:rsidRPr="001A6F94" w:rsidRDefault="00627900" w:rsidP="00627900">
      <w:pPr>
        <w:pStyle w:val="a7"/>
        <w:numPr>
          <w:ilvl w:val="0"/>
          <w:numId w:val="6"/>
        </w:numPr>
        <w:jc w:val="both"/>
        <w:rPr>
          <w:sz w:val="24"/>
          <w:szCs w:val="24"/>
          <w:lang w:val="uk-UA"/>
        </w:rPr>
      </w:pPr>
      <w:r w:rsidRPr="001A6F94">
        <w:rPr>
          <w:sz w:val="24"/>
          <w:szCs w:val="24"/>
          <w:lang w:val="uk-UA"/>
        </w:rPr>
        <w:t>підвищити ефективність, надійністіь електропостачання та безвідмовності роботи системи;</w:t>
      </w:r>
    </w:p>
    <w:p w14:paraId="7C729C49" w14:textId="77777777" w:rsidR="00627900" w:rsidRPr="001A6F94" w:rsidRDefault="00627900" w:rsidP="00627900">
      <w:pPr>
        <w:pStyle w:val="a7"/>
        <w:numPr>
          <w:ilvl w:val="0"/>
          <w:numId w:val="7"/>
        </w:numPr>
        <w:jc w:val="both"/>
        <w:rPr>
          <w:sz w:val="24"/>
          <w:szCs w:val="24"/>
          <w:lang w:val="uk-UA"/>
        </w:rPr>
      </w:pPr>
      <w:r w:rsidRPr="001A6F94">
        <w:rPr>
          <w:sz w:val="24"/>
          <w:szCs w:val="24"/>
          <w:lang w:val="uk-UA"/>
        </w:rPr>
        <w:t>підвищити енергетичну ефективність;</w:t>
      </w:r>
    </w:p>
    <w:p w14:paraId="53E29E38" w14:textId="77777777" w:rsidR="00627900" w:rsidRPr="001A6F94" w:rsidRDefault="00627900" w:rsidP="00627900">
      <w:pPr>
        <w:pStyle w:val="a7"/>
        <w:numPr>
          <w:ilvl w:val="0"/>
          <w:numId w:val="6"/>
        </w:numPr>
        <w:jc w:val="both"/>
        <w:rPr>
          <w:sz w:val="24"/>
          <w:szCs w:val="24"/>
          <w:lang w:val="uk-UA"/>
        </w:rPr>
      </w:pPr>
      <w:r w:rsidRPr="001A6F94">
        <w:rPr>
          <w:sz w:val="24"/>
          <w:szCs w:val="24"/>
          <w:lang w:val="uk-UA"/>
        </w:rPr>
        <w:t>поліпшити автоматизацію розподільних мереж;</w:t>
      </w:r>
    </w:p>
    <w:p w14:paraId="37DCB45E" w14:textId="77777777" w:rsidR="00627900" w:rsidRPr="001A6F94" w:rsidRDefault="00627900" w:rsidP="00627900">
      <w:pPr>
        <w:pStyle w:val="a7"/>
        <w:numPr>
          <w:ilvl w:val="0"/>
          <w:numId w:val="6"/>
        </w:numPr>
        <w:jc w:val="both"/>
        <w:rPr>
          <w:sz w:val="24"/>
          <w:szCs w:val="24"/>
          <w:lang w:val="uk-UA"/>
        </w:rPr>
      </w:pPr>
      <w:r w:rsidRPr="001A6F94">
        <w:rPr>
          <w:sz w:val="24"/>
          <w:szCs w:val="24"/>
          <w:lang w:val="uk-UA"/>
        </w:rPr>
        <w:t>поліпшити якість обслуговування низьковольтних мереж, управління та моніторинг стану електротехнічного обладнання;</w:t>
      </w:r>
    </w:p>
    <w:p w14:paraId="290054D0" w14:textId="77777777" w:rsidR="00627900" w:rsidRPr="001A6F94" w:rsidRDefault="00627900" w:rsidP="00627900">
      <w:pPr>
        <w:pStyle w:val="a7"/>
        <w:numPr>
          <w:ilvl w:val="0"/>
          <w:numId w:val="6"/>
        </w:numPr>
        <w:jc w:val="both"/>
        <w:rPr>
          <w:sz w:val="24"/>
          <w:szCs w:val="24"/>
          <w:lang w:val="uk-UA"/>
        </w:rPr>
      </w:pPr>
      <w:r w:rsidRPr="001A6F94">
        <w:rPr>
          <w:sz w:val="24"/>
          <w:szCs w:val="24"/>
          <w:lang w:val="uk-UA"/>
        </w:rPr>
        <w:t>виявляти перебої в енергопостачанні;</w:t>
      </w:r>
    </w:p>
    <w:p w14:paraId="0CC2812A" w14:textId="77777777" w:rsidR="00627900" w:rsidRPr="001A6F94" w:rsidRDefault="00627900" w:rsidP="00627900">
      <w:pPr>
        <w:pStyle w:val="a7"/>
        <w:numPr>
          <w:ilvl w:val="0"/>
          <w:numId w:val="7"/>
        </w:numPr>
        <w:jc w:val="both"/>
        <w:rPr>
          <w:sz w:val="24"/>
          <w:szCs w:val="24"/>
          <w:lang w:val="uk-UA"/>
        </w:rPr>
      </w:pPr>
      <w:r w:rsidRPr="001A6F94">
        <w:rPr>
          <w:sz w:val="24"/>
          <w:szCs w:val="24"/>
          <w:lang w:val="uk-UA"/>
        </w:rPr>
        <w:t>автоматизувати систему розподілу;</w:t>
      </w:r>
    </w:p>
    <w:p w14:paraId="1CE1D451" w14:textId="77777777" w:rsidR="00627900" w:rsidRPr="001A6F94" w:rsidRDefault="00627900" w:rsidP="00627900">
      <w:pPr>
        <w:pStyle w:val="a7"/>
        <w:numPr>
          <w:ilvl w:val="0"/>
          <w:numId w:val="7"/>
        </w:numPr>
        <w:jc w:val="both"/>
        <w:rPr>
          <w:sz w:val="24"/>
          <w:szCs w:val="24"/>
          <w:lang w:val="uk-UA"/>
        </w:rPr>
      </w:pPr>
      <w:r w:rsidRPr="001A6F94">
        <w:rPr>
          <w:sz w:val="24"/>
          <w:szCs w:val="24"/>
          <w:lang w:val="uk-UA"/>
        </w:rPr>
        <w:t>зберігати навколишнє середовище.</w:t>
      </w:r>
    </w:p>
    <w:p w14:paraId="1E9AF9C6" w14:textId="77777777" w:rsidR="00627900" w:rsidRPr="001A6F94" w:rsidRDefault="00627900" w:rsidP="00627900">
      <w:pPr>
        <w:spacing w:after="0" w:line="240" w:lineRule="auto"/>
        <w:jc w:val="both"/>
        <w:rPr>
          <w:rFonts w:ascii="Times New Roman" w:hAnsi="Times New Roman"/>
          <w:sz w:val="24"/>
          <w:szCs w:val="24"/>
          <w:lang w:val="uk-UA"/>
        </w:rPr>
      </w:pPr>
    </w:p>
    <w:p w14:paraId="3A6CEC4F" w14:textId="77777777" w:rsidR="00627900" w:rsidRPr="001A6F94" w:rsidRDefault="00627900" w:rsidP="00627900">
      <w:pPr>
        <w:spacing w:after="0" w:line="240" w:lineRule="auto"/>
        <w:ind w:firstLine="360"/>
        <w:jc w:val="both"/>
        <w:rPr>
          <w:rFonts w:ascii="Times New Roman" w:hAnsi="Times New Roman"/>
          <w:sz w:val="24"/>
          <w:szCs w:val="24"/>
          <w:lang w:val="uk-UA"/>
        </w:rPr>
      </w:pPr>
      <w:r w:rsidRPr="001A6F94">
        <w:rPr>
          <w:rFonts w:ascii="Times New Roman" w:hAnsi="Times New Roman"/>
          <w:sz w:val="24"/>
          <w:szCs w:val="24"/>
          <w:lang w:val="uk-UA"/>
        </w:rPr>
        <w:t>Одна із складових Smart Grid - сучасні автоматизовані системи обліку електроенергії.</w:t>
      </w:r>
    </w:p>
    <w:p w14:paraId="7FB26232" w14:textId="696E86DB" w:rsidR="00627900" w:rsidRPr="001A6F94" w:rsidRDefault="00627900" w:rsidP="00627900">
      <w:pPr>
        <w:spacing w:after="0" w:line="240" w:lineRule="auto"/>
        <w:jc w:val="both"/>
        <w:rPr>
          <w:rFonts w:ascii="Times New Roman" w:hAnsi="Times New Roman"/>
          <w:sz w:val="24"/>
          <w:szCs w:val="24"/>
          <w:lang w:val="uk-UA"/>
        </w:rPr>
      </w:pPr>
      <w:r w:rsidRPr="001A6F94">
        <w:rPr>
          <w:rFonts w:ascii="Times New Roman" w:hAnsi="Times New Roman"/>
          <w:sz w:val="24"/>
          <w:szCs w:val="24"/>
          <w:lang w:val="uk-UA"/>
        </w:rPr>
        <w:t xml:space="preserve">Технологія Smart Grid працює через систему спеціальних </w:t>
      </w:r>
      <w:r w:rsidR="002E3DE0" w:rsidRPr="001A6F94">
        <w:rPr>
          <w:rFonts w:ascii="Times New Roman" w:hAnsi="Times New Roman"/>
          <w:sz w:val="24"/>
          <w:szCs w:val="24"/>
          <w:lang w:val="uk-UA"/>
        </w:rPr>
        <w:t>«</w:t>
      </w:r>
      <w:r w:rsidRPr="001A6F94">
        <w:rPr>
          <w:rFonts w:ascii="Times New Roman" w:hAnsi="Times New Roman"/>
          <w:sz w:val="24"/>
          <w:szCs w:val="24"/>
          <w:lang w:val="uk-UA"/>
        </w:rPr>
        <w:t>розумних</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 лічильників, встановлених в точках споживання. Вони інформують про рівень споживання енергії, що дозволяє коригувати використання електрообладнання в часі і розподіляти електрику в залежності від потреб.  </w:t>
      </w:r>
    </w:p>
    <w:p w14:paraId="796E0DA6" w14:textId="1A361DA8" w:rsidR="00627900" w:rsidRPr="001A6F94" w:rsidRDefault="00627900" w:rsidP="00627900">
      <w:pPr>
        <w:spacing w:after="0" w:line="240" w:lineRule="auto"/>
        <w:jc w:val="both"/>
        <w:rPr>
          <w:rFonts w:ascii="Times New Roman" w:hAnsi="Times New Roman"/>
          <w:sz w:val="24"/>
          <w:szCs w:val="24"/>
          <w:lang w:val="uk-UA"/>
        </w:rPr>
      </w:pPr>
      <w:r w:rsidRPr="001A6F94">
        <w:rPr>
          <w:rFonts w:ascii="Times New Roman" w:hAnsi="Times New Roman"/>
          <w:sz w:val="24"/>
          <w:szCs w:val="24"/>
          <w:lang w:val="uk-UA"/>
        </w:rPr>
        <w:t xml:space="preserve">           </w:t>
      </w:r>
      <w:r w:rsidR="002E3DE0" w:rsidRPr="001A6F94">
        <w:rPr>
          <w:rFonts w:ascii="Times New Roman" w:hAnsi="Times New Roman"/>
          <w:sz w:val="24"/>
          <w:szCs w:val="24"/>
          <w:lang w:val="uk-UA"/>
        </w:rPr>
        <w:t>«</w:t>
      </w:r>
      <w:r w:rsidRPr="001A6F94">
        <w:rPr>
          <w:rFonts w:ascii="Times New Roman" w:hAnsi="Times New Roman"/>
          <w:sz w:val="24"/>
          <w:szCs w:val="24"/>
          <w:lang w:val="uk-UA"/>
        </w:rPr>
        <w:t>Інтелектуальні мережі</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 оснащені промисловими контролерами і тому, крім свого основного призначення, можуть забезпечувати також передачу даних і доступ в Інтернет, використовувати джерела відновлюваної енергії і скорочувати споживання останньої. </w:t>
      </w:r>
      <w:r w:rsidRPr="001A6F94">
        <w:rPr>
          <w:rFonts w:ascii="Times New Roman" w:hAnsi="Times New Roman"/>
          <w:sz w:val="24"/>
          <w:szCs w:val="24"/>
        </w:rPr>
        <w:t xml:space="preserve">Споживачі в такій мережі можуть отримувати докладну інформацію про те, на які цілі і скільки електроенергії вони витрачають. </w:t>
      </w:r>
    </w:p>
    <w:p w14:paraId="0E0E9251" w14:textId="6AE77B8B" w:rsidR="00627900" w:rsidRPr="001A6F94" w:rsidRDefault="00627900" w:rsidP="00627900">
      <w:pPr>
        <w:spacing w:after="0" w:line="240" w:lineRule="auto"/>
        <w:ind w:firstLine="708"/>
        <w:jc w:val="both"/>
        <w:rPr>
          <w:rFonts w:ascii="Times New Roman" w:hAnsi="Times New Roman"/>
          <w:sz w:val="24"/>
          <w:szCs w:val="24"/>
          <w:lang w:val="uk-UA"/>
        </w:rPr>
      </w:pPr>
      <w:r w:rsidRPr="001A6F94">
        <w:rPr>
          <w:rFonts w:ascii="Times New Roman" w:hAnsi="Times New Roman"/>
          <w:sz w:val="24"/>
          <w:szCs w:val="24"/>
          <w:lang w:val="uk-UA"/>
        </w:rPr>
        <w:t xml:space="preserve">У відповідності до вимог п.1.2 розділу III. ОРГАНІЗАЦІЯ ПРОЦЕСУ КОМЕРЦІЙНОГО ОБЛІКУ Кодексу комерційного обліку електричної енергії, затвердженого Постановою НКРЕКП від 14.03.2018 №311 </w:t>
      </w:r>
      <w:r w:rsidR="002E3DE0" w:rsidRPr="001A6F94">
        <w:rPr>
          <w:rFonts w:ascii="Times New Roman" w:hAnsi="Times New Roman"/>
          <w:sz w:val="24"/>
          <w:szCs w:val="24"/>
          <w:lang w:val="uk-UA"/>
        </w:rPr>
        <w:t>«</w:t>
      </w:r>
      <w:r w:rsidRPr="001A6F94">
        <w:rPr>
          <w:rFonts w:ascii="Times New Roman" w:hAnsi="Times New Roman"/>
          <w:sz w:val="24"/>
          <w:szCs w:val="24"/>
          <w:lang w:val="uk-UA"/>
        </w:rPr>
        <w:t>Метою організації комерційного обліку електричної енергії на ринку електричної енергії є надання учасникам ринку повної та достовірної інформації про обсяги виробленої, відпущеної, переданої, розподіленої, імпортованої та експортованої, а також спожитої електричної енергії у визначений проміжок часу з метою її подальшого використання для здійснення розрахунків між учасниками ринку</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 </w:t>
      </w:r>
    </w:p>
    <w:p w14:paraId="600FEE63" w14:textId="77777777" w:rsidR="00627900" w:rsidRPr="001A6F94" w:rsidRDefault="00627900" w:rsidP="00627900">
      <w:pPr>
        <w:spacing w:after="0" w:line="240" w:lineRule="auto"/>
        <w:ind w:firstLine="708"/>
        <w:jc w:val="both"/>
        <w:rPr>
          <w:rFonts w:ascii="Times New Roman" w:hAnsi="Times New Roman"/>
          <w:sz w:val="24"/>
          <w:szCs w:val="24"/>
          <w:lang w:val="uk-UA"/>
        </w:rPr>
      </w:pPr>
      <w:r w:rsidRPr="001A6F94">
        <w:rPr>
          <w:rFonts w:ascii="Times New Roman" w:hAnsi="Times New Roman"/>
          <w:sz w:val="24"/>
          <w:szCs w:val="24"/>
          <w:lang w:val="uk-UA"/>
        </w:rPr>
        <w:t>Критерії вибору встановлення лічильників електроенергії типу Smart:</w:t>
      </w:r>
    </w:p>
    <w:p w14:paraId="5E39384F" w14:textId="77777777" w:rsidR="00627900" w:rsidRPr="001A6F94" w:rsidRDefault="00627900" w:rsidP="00627900">
      <w:pPr>
        <w:pStyle w:val="a7"/>
        <w:widowControl/>
        <w:numPr>
          <w:ilvl w:val="0"/>
          <w:numId w:val="8"/>
        </w:numPr>
        <w:autoSpaceDE/>
        <w:autoSpaceDN/>
        <w:adjustRightInd/>
        <w:contextualSpacing/>
        <w:jc w:val="both"/>
        <w:rPr>
          <w:sz w:val="24"/>
          <w:szCs w:val="24"/>
          <w:lang w:val="uk-UA"/>
        </w:rPr>
      </w:pPr>
      <w:r w:rsidRPr="001A6F94">
        <w:rPr>
          <w:sz w:val="24"/>
          <w:szCs w:val="24"/>
          <w:lang w:val="uk-UA"/>
        </w:rPr>
        <w:t>Велика кількість побутових споживачів з приладами обліку, розташованими в важкодоступних місцях: квартирах, закритих тамбурах.</w:t>
      </w:r>
    </w:p>
    <w:p w14:paraId="54322190" w14:textId="77777777" w:rsidR="00627900" w:rsidRPr="001A6F94" w:rsidRDefault="00627900" w:rsidP="00627900">
      <w:pPr>
        <w:pStyle w:val="a7"/>
        <w:widowControl/>
        <w:numPr>
          <w:ilvl w:val="0"/>
          <w:numId w:val="8"/>
        </w:numPr>
        <w:autoSpaceDE/>
        <w:autoSpaceDN/>
        <w:adjustRightInd/>
        <w:contextualSpacing/>
        <w:jc w:val="both"/>
        <w:rPr>
          <w:sz w:val="24"/>
          <w:szCs w:val="24"/>
          <w:lang w:val="uk-UA"/>
        </w:rPr>
      </w:pPr>
      <w:r w:rsidRPr="001A6F94">
        <w:rPr>
          <w:sz w:val="24"/>
          <w:szCs w:val="24"/>
          <w:lang w:val="uk-UA"/>
        </w:rPr>
        <w:t>Зниження небалансів по проблемним втратним приєднанням та недопущення комерційної складової втрат електричної енергії.</w:t>
      </w:r>
    </w:p>
    <w:p w14:paraId="223E7C9D" w14:textId="77777777" w:rsidR="00627900" w:rsidRPr="001A6F94" w:rsidRDefault="00627900" w:rsidP="00627900">
      <w:pPr>
        <w:pStyle w:val="a7"/>
        <w:widowControl/>
        <w:numPr>
          <w:ilvl w:val="0"/>
          <w:numId w:val="8"/>
        </w:numPr>
        <w:autoSpaceDE/>
        <w:autoSpaceDN/>
        <w:adjustRightInd/>
        <w:contextualSpacing/>
        <w:jc w:val="both"/>
        <w:rPr>
          <w:sz w:val="24"/>
          <w:szCs w:val="24"/>
          <w:lang w:val="uk-UA"/>
        </w:rPr>
      </w:pPr>
      <w:r w:rsidRPr="001A6F94">
        <w:rPr>
          <w:sz w:val="24"/>
          <w:szCs w:val="24"/>
          <w:lang w:val="uk-UA"/>
        </w:rPr>
        <w:t>Оперативне реагування на вимоги постачальника електричної енергії щодо припинення постачання електричної енергії при наявності дебіторської заборгованості.</w:t>
      </w:r>
    </w:p>
    <w:p w14:paraId="523F4AB5" w14:textId="77777777" w:rsidR="00627900" w:rsidRPr="001A6F94" w:rsidRDefault="00627900" w:rsidP="00627900">
      <w:pPr>
        <w:pStyle w:val="a7"/>
        <w:widowControl/>
        <w:numPr>
          <w:ilvl w:val="0"/>
          <w:numId w:val="8"/>
        </w:numPr>
        <w:autoSpaceDE/>
        <w:autoSpaceDN/>
        <w:adjustRightInd/>
        <w:contextualSpacing/>
        <w:jc w:val="both"/>
        <w:rPr>
          <w:sz w:val="24"/>
          <w:szCs w:val="24"/>
          <w:lang w:val="uk-UA"/>
        </w:rPr>
      </w:pPr>
      <w:r w:rsidRPr="001A6F94">
        <w:rPr>
          <w:sz w:val="24"/>
          <w:szCs w:val="24"/>
          <w:lang w:val="uk-UA"/>
        </w:rPr>
        <w:t>Скорочення витрат на проведення робіт по контрольному зняттю показів приладів обліку.</w:t>
      </w:r>
    </w:p>
    <w:p w14:paraId="6121DA05" w14:textId="12D35D41" w:rsidR="00627900" w:rsidRPr="001A6F94" w:rsidRDefault="008F24BD" w:rsidP="00627900">
      <w:pPr>
        <w:spacing w:after="0" w:line="240" w:lineRule="auto"/>
        <w:ind w:firstLine="708"/>
        <w:jc w:val="both"/>
        <w:rPr>
          <w:rFonts w:ascii="Times New Roman" w:hAnsi="Times New Roman"/>
          <w:sz w:val="24"/>
          <w:szCs w:val="24"/>
          <w:lang w:val="uk-UA"/>
        </w:rPr>
      </w:pPr>
      <w:r w:rsidRPr="001A6F94">
        <w:rPr>
          <w:rFonts w:ascii="Times New Roman" w:hAnsi="Times New Roman"/>
          <w:sz w:val="24"/>
          <w:szCs w:val="24"/>
          <w:lang w:val="uk-UA"/>
        </w:rPr>
        <w:t>За 2021</w:t>
      </w:r>
      <w:r w:rsidR="00627900" w:rsidRPr="001A6F94">
        <w:rPr>
          <w:rFonts w:ascii="Times New Roman" w:hAnsi="Times New Roman"/>
          <w:sz w:val="24"/>
          <w:szCs w:val="24"/>
          <w:lang w:val="uk-UA"/>
        </w:rPr>
        <w:t xml:space="preserve">-2025 роки планується встановити </w:t>
      </w:r>
      <w:r w:rsidRPr="001A6F94">
        <w:rPr>
          <w:rFonts w:ascii="Times New Roman" w:hAnsi="Times New Roman"/>
          <w:sz w:val="24"/>
          <w:szCs w:val="24"/>
        </w:rPr>
        <w:t>18826</w:t>
      </w:r>
      <w:r w:rsidR="00627900" w:rsidRPr="001A6F94">
        <w:rPr>
          <w:rFonts w:ascii="Times New Roman" w:hAnsi="Times New Roman"/>
          <w:sz w:val="24"/>
          <w:szCs w:val="24"/>
          <w:lang w:val="uk-UA"/>
        </w:rPr>
        <w:t xml:space="preserve"> лічильників електричної енергії Smart та орієнтовно </w:t>
      </w:r>
      <w:r w:rsidRPr="001A6F94">
        <w:rPr>
          <w:rFonts w:ascii="Times New Roman" w:hAnsi="Times New Roman"/>
          <w:sz w:val="24"/>
          <w:szCs w:val="24"/>
        </w:rPr>
        <w:t>124</w:t>
      </w:r>
      <w:r w:rsidR="00627900" w:rsidRPr="001A6F94">
        <w:rPr>
          <w:rFonts w:ascii="Times New Roman" w:hAnsi="Times New Roman"/>
          <w:sz w:val="24"/>
          <w:szCs w:val="24"/>
          <w:lang w:val="uk-UA"/>
        </w:rPr>
        <w:t xml:space="preserve"> шаф </w:t>
      </w:r>
      <w:r w:rsidR="00627900" w:rsidRPr="001A6F94">
        <w:rPr>
          <w:rFonts w:ascii="Times New Roman" w:hAnsi="Times New Roman"/>
          <w:sz w:val="24"/>
          <w:szCs w:val="24"/>
          <w:lang w:val="en-US"/>
        </w:rPr>
        <w:t>PLC</w:t>
      </w:r>
      <w:r w:rsidR="00627900" w:rsidRPr="001A6F94">
        <w:rPr>
          <w:rFonts w:ascii="Times New Roman" w:hAnsi="Times New Roman"/>
          <w:sz w:val="24"/>
          <w:szCs w:val="24"/>
          <w:lang w:val="uk-UA"/>
        </w:rPr>
        <w:t xml:space="preserve"> для встановлення зв’язку з сервером Підприємства (таблиця 14.1).</w:t>
      </w:r>
    </w:p>
    <w:p w14:paraId="277EFF9F" w14:textId="77777777" w:rsidR="002B1A68" w:rsidRPr="001A6F94" w:rsidRDefault="002B1A68" w:rsidP="00627900">
      <w:pPr>
        <w:spacing w:after="0" w:line="240" w:lineRule="auto"/>
        <w:jc w:val="right"/>
        <w:rPr>
          <w:rFonts w:ascii="Times New Roman" w:hAnsi="Times New Roman"/>
          <w:b/>
          <w:sz w:val="24"/>
          <w:szCs w:val="24"/>
          <w:lang w:val="uk-UA"/>
        </w:rPr>
      </w:pPr>
    </w:p>
    <w:p w14:paraId="6EC1F9C1" w14:textId="77777777" w:rsidR="002B1A68" w:rsidRPr="001A6F94" w:rsidRDefault="002B1A68" w:rsidP="00627900">
      <w:pPr>
        <w:spacing w:after="0" w:line="240" w:lineRule="auto"/>
        <w:jc w:val="right"/>
        <w:rPr>
          <w:rFonts w:ascii="Times New Roman" w:hAnsi="Times New Roman"/>
          <w:b/>
          <w:sz w:val="24"/>
          <w:szCs w:val="24"/>
          <w:lang w:val="uk-UA"/>
        </w:rPr>
      </w:pPr>
    </w:p>
    <w:p w14:paraId="5B2A7F83" w14:textId="121BC4D3" w:rsidR="00627900" w:rsidRPr="001A6F94" w:rsidRDefault="00627900" w:rsidP="00627900">
      <w:pPr>
        <w:spacing w:after="0" w:line="240" w:lineRule="auto"/>
        <w:jc w:val="right"/>
        <w:rPr>
          <w:rFonts w:ascii="Times New Roman" w:hAnsi="Times New Roman"/>
          <w:b/>
          <w:sz w:val="24"/>
          <w:szCs w:val="24"/>
          <w:lang w:val="uk-UA"/>
        </w:rPr>
      </w:pPr>
      <w:r w:rsidRPr="001A6F94">
        <w:rPr>
          <w:rFonts w:ascii="Times New Roman" w:hAnsi="Times New Roman"/>
          <w:b/>
          <w:sz w:val="24"/>
          <w:szCs w:val="24"/>
          <w:lang w:val="uk-UA"/>
        </w:rPr>
        <w:t>Таблиця 14.1</w:t>
      </w:r>
    </w:p>
    <w:p w14:paraId="4E5A87ED" w14:textId="77777777" w:rsidR="002B1A68" w:rsidRPr="001A6F94" w:rsidRDefault="002B1A68" w:rsidP="00627900">
      <w:pPr>
        <w:spacing w:after="0" w:line="240" w:lineRule="auto"/>
        <w:jc w:val="right"/>
        <w:rPr>
          <w:rFonts w:ascii="Times New Roman" w:hAnsi="Times New Roman"/>
          <w:sz w:val="24"/>
          <w:szCs w:val="24"/>
          <w:lang w:val="uk-UA"/>
        </w:rPr>
      </w:pPr>
    </w:p>
    <w:tbl>
      <w:tblPr>
        <w:tblW w:w="10111" w:type="dxa"/>
        <w:tblInd w:w="93" w:type="dxa"/>
        <w:tblLayout w:type="fixed"/>
        <w:tblLook w:val="04A0" w:firstRow="1" w:lastRow="0" w:firstColumn="1" w:lastColumn="0" w:noHBand="0" w:noVBand="1"/>
      </w:tblPr>
      <w:tblGrid>
        <w:gridCol w:w="723"/>
        <w:gridCol w:w="2027"/>
        <w:gridCol w:w="551"/>
        <w:gridCol w:w="570"/>
        <w:gridCol w:w="796"/>
        <w:gridCol w:w="908"/>
        <w:gridCol w:w="621"/>
        <w:gridCol w:w="939"/>
        <w:gridCol w:w="645"/>
        <w:gridCol w:w="914"/>
        <w:gridCol w:w="688"/>
        <w:gridCol w:w="729"/>
      </w:tblGrid>
      <w:tr w:rsidR="002B1A68" w:rsidRPr="001A6F94" w14:paraId="396886C3" w14:textId="1747528C" w:rsidTr="002B1A68">
        <w:trPr>
          <w:trHeight w:val="1504"/>
        </w:trPr>
        <w:tc>
          <w:tcPr>
            <w:tcW w:w="72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D8CDF23" w14:textId="77777777" w:rsidR="002B1A68" w:rsidRPr="001A6F94" w:rsidRDefault="002B1A68" w:rsidP="00FD6139">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Рік</w:t>
            </w:r>
          </w:p>
        </w:tc>
        <w:tc>
          <w:tcPr>
            <w:tcW w:w="202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0591EC8" w14:textId="77777777" w:rsidR="002B1A68" w:rsidRPr="001A6F94" w:rsidRDefault="002B1A68" w:rsidP="00FD6139">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РЕМ</w:t>
            </w:r>
          </w:p>
        </w:tc>
        <w:tc>
          <w:tcPr>
            <w:tcW w:w="1121" w:type="dxa"/>
            <w:gridSpan w:val="2"/>
            <w:tcBorders>
              <w:top w:val="single" w:sz="4" w:space="0" w:color="auto"/>
              <w:left w:val="nil"/>
              <w:bottom w:val="single" w:sz="4" w:space="0" w:color="auto"/>
              <w:right w:val="single" w:sz="4" w:space="0" w:color="auto"/>
            </w:tcBorders>
            <w:shd w:val="clear" w:color="auto" w:fill="auto"/>
            <w:vAlign w:val="center"/>
            <w:hideMark/>
          </w:tcPr>
          <w:p w14:paraId="75FE82B2" w14:textId="77777777" w:rsidR="002B1A68" w:rsidRPr="001A6F94" w:rsidRDefault="002B1A68" w:rsidP="00FD6139">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Кількість ТП, шт.</w:t>
            </w:r>
          </w:p>
        </w:tc>
        <w:tc>
          <w:tcPr>
            <w:tcW w:w="1704" w:type="dxa"/>
            <w:gridSpan w:val="2"/>
            <w:tcBorders>
              <w:top w:val="single" w:sz="4" w:space="0" w:color="auto"/>
              <w:left w:val="nil"/>
              <w:bottom w:val="single" w:sz="4" w:space="0" w:color="auto"/>
              <w:right w:val="single" w:sz="4" w:space="0" w:color="auto"/>
            </w:tcBorders>
            <w:shd w:val="clear" w:color="auto" w:fill="auto"/>
            <w:vAlign w:val="center"/>
            <w:hideMark/>
          </w:tcPr>
          <w:p w14:paraId="3FE8CEAB" w14:textId="77777777" w:rsidR="002B1A68" w:rsidRPr="001A6F94" w:rsidRDefault="002B1A68" w:rsidP="00FD6139">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Однофазні лічильники електричної енергії з функцією передачі даних по PLC для побутових споживачів, шт.</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14:paraId="614D3C7A" w14:textId="77777777" w:rsidR="002B1A68" w:rsidRPr="001A6F94" w:rsidRDefault="002B1A68" w:rsidP="00FD6139">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Трифазні лічильники електричної енергії з функцією даних по PLC для юридичних споживачів, шт.</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14:paraId="6B1603A9" w14:textId="77777777" w:rsidR="002B1A68" w:rsidRPr="001A6F94" w:rsidRDefault="002B1A68" w:rsidP="00FD6139">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Шафи PLC, шт.</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14:paraId="46976773" w14:textId="77777777" w:rsidR="002B1A68" w:rsidRPr="001A6F94" w:rsidRDefault="002B1A68" w:rsidP="00FD6139">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rPr>
              <w:t>Колодка випробувальна НІК КП-25, шт.</w:t>
            </w:r>
          </w:p>
        </w:tc>
      </w:tr>
      <w:tr w:rsidR="002B1A68" w:rsidRPr="001A6F94" w14:paraId="154BB0AF" w14:textId="1559AE65" w:rsidTr="002B1A68">
        <w:trPr>
          <w:trHeight w:val="510"/>
        </w:trPr>
        <w:tc>
          <w:tcPr>
            <w:tcW w:w="723" w:type="dxa"/>
            <w:vMerge/>
            <w:tcBorders>
              <w:top w:val="single" w:sz="4" w:space="0" w:color="auto"/>
              <w:left w:val="single" w:sz="4" w:space="0" w:color="auto"/>
              <w:bottom w:val="single" w:sz="4" w:space="0" w:color="000000"/>
              <w:right w:val="single" w:sz="4" w:space="0" w:color="auto"/>
            </w:tcBorders>
            <w:vAlign w:val="center"/>
            <w:hideMark/>
          </w:tcPr>
          <w:p w14:paraId="7A06B476" w14:textId="77777777" w:rsidR="002B1A68" w:rsidRPr="001A6F94" w:rsidRDefault="002B1A68" w:rsidP="00FD6139">
            <w:pPr>
              <w:spacing w:after="0" w:line="240" w:lineRule="auto"/>
              <w:rPr>
                <w:rFonts w:ascii="Times New Roman" w:hAnsi="Times New Roman"/>
                <w:color w:val="000000"/>
                <w:sz w:val="20"/>
                <w:szCs w:val="20"/>
              </w:rPr>
            </w:pPr>
          </w:p>
        </w:tc>
        <w:tc>
          <w:tcPr>
            <w:tcW w:w="2027" w:type="dxa"/>
            <w:vMerge/>
            <w:tcBorders>
              <w:top w:val="single" w:sz="4" w:space="0" w:color="auto"/>
              <w:left w:val="single" w:sz="4" w:space="0" w:color="auto"/>
              <w:bottom w:val="single" w:sz="4" w:space="0" w:color="000000"/>
              <w:right w:val="single" w:sz="4" w:space="0" w:color="auto"/>
            </w:tcBorders>
            <w:vAlign w:val="center"/>
            <w:hideMark/>
          </w:tcPr>
          <w:p w14:paraId="6E4619F6" w14:textId="77777777" w:rsidR="002B1A68" w:rsidRPr="001A6F94" w:rsidRDefault="002B1A68" w:rsidP="00FD6139">
            <w:pPr>
              <w:spacing w:after="0" w:line="240" w:lineRule="auto"/>
              <w:rPr>
                <w:rFonts w:ascii="Times New Roman" w:hAnsi="Times New Roman"/>
                <w:color w:val="000000"/>
                <w:sz w:val="20"/>
                <w:szCs w:val="20"/>
              </w:rPr>
            </w:pPr>
          </w:p>
        </w:tc>
        <w:tc>
          <w:tcPr>
            <w:tcW w:w="551" w:type="dxa"/>
            <w:tcBorders>
              <w:top w:val="nil"/>
              <w:left w:val="nil"/>
              <w:bottom w:val="single" w:sz="4" w:space="0" w:color="auto"/>
              <w:right w:val="single" w:sz="4" w:space="0" w:color="auto"/>
            </w:tcBorders>
            <w:shd w:val="clear" w:color="auto" w:fill="auto"/>
            <w:vAlign w:val="center"/>
            <w:hideMark/>
          </w:tcPr>
          <w:p w14:paraId="125EDF64" w14:textId="77777777" w:rsidR="002B1A68" w:rsidRPr="001A6F94" w:rsidRDefault="002B1A68" w:rsidP="00FD6139">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всього</w:t>
            </w:r>
          </w:p>
        </w:tc>
        <w:tc>
          <w:tcPr>
            <w:tcW w:w="570" w:type="dxa"/>
            <w:tcBorders>
              <w:top w:val="nil"/>
              <w:left w:val="nil"/>
              <w:bottom w:val="single" w:sz="4" w:space="0" w:color="auto"/>
              <w:right w:val="single" w:sz="4" w:space="0" w:color="auto"/>
            </w:tcBorders>
            <w:shd w:val="clear" w:color="auto" w:fill="auto"/>
            <w:vAlign w:val="center"/>
            <w:hideMark/>
          </w:tcPr>
          <w:p w14:paraId="5CACBDE4" w14:textId="77777777" w:rsidR="002B1A68" w:rsidRPr="001A6F94" w:rsidRDefault="002B1A68" w:rsidP="00FD6139">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в тому числі</w:t>
            </w:r>
          </w:p>
        </w:tc>
        <w:tc>
          <w:tcPr>
            <w:tcW w:w="796" w:type="dxa"/>
            <w:tcBorders>
              <w:top w:val="nil"/>
              <w:left w:val="nil"/>
              <w:bottom w:val="single" w:sz="4" w:space="0" w:color="auto"/>
              <w:right w:val="single" w:sz="4" w:space="0" w:color="auto"/>
            </w:tcBorders>
            <w:shd w:val="clear" w:color="auto" w:fill="auto"/>
            <w:vAlign w:val="center"/>
            <w:hideMark/>
          </w:tcPr>
          <w:p w14:paraId="69FDC75E" w14:textId="77777777" w:rsidR="002B1A68" w:rsidRPr="001A6F94" w:rsidRDefault="002B1A68" w:rsidP="00FD6139">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всього</w:t>
            </w:r>
          </w:p>
        </w:tc>
        <w:tc>
          <w:tcPr>
            <w:tcW w:w="908" w:type="dxa"/>
            <w:tcBorders>
              <w:top w:val="nil"/>
              <w:left w:val="nil"/>
              <w:bottom w:val="single" w:sz="4" w:space="0" w:color="auto"/>
              <w:right w:val="single" w:sz="4" w:space="0" w:color="auto"/>
            </w:tcBorders>
            <w:shd w:val="clear" w:color="auto" w:fill="auto"/>
            <w:vAlign w:val="center"/>
            <w:hideMark/>
          </w:tcPr>
          <w:p w14:paraId="47D63E6F" w14:textId="77777777" w:rsidR="002B1A68" w:rsidRPr="001A6F94" w:rsidRDefault="002B1A68" w:rsidP="00FD6139">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в тому числі</w:t>
            </w:r>
          </w:p>
        </w:tc>
        <w:tc>
          <w:tcPr>
            <w:tcW w:w="621" w:type="dxa"/>
            <w:tcBorders>
              <w:top w:val="nil"/>
              <w:left w:val="nil"/>
              <w:bottom w:val="single" w:sz="4" w:space="0" w:color="auto"/>
              <w:right w:val="single" w:sz="4" w:space="0" w:color="auto"/>
            </w:tcBorders>
            <w:shd w:val="clear" w:color="auto" w:fill="auto"/>
            <w:vAlign w:val="center"/>
            <w:hideMark/>
          </w:tcPr>
          <w:p w14:paraId="012607A3" w14:textId="77777777" w:rsidR="002B1A68" w:rsidRPr="001A6F94" w:rsidRDefault="002B1A68" w:rsidP="00FD6139">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всього</w:t>
            </w:r>
          </w:p>
        </w:tc>
        <w:tc>
          <w:tcPr>
            <w:tcW w:w="939" w:type="dxa"/>
            <w:tcBorders>
              <w:top w:val="nil"/>
              <w:left w:val="nil"/>
              <w:bottom w:val="single" w:sz="4" w:space="0" w:color="auto"/>
              <w:right w:val="single" w:sz="4" w:space="0" w:color="auto"/>
            </w:tcBorders>
            <w:shd w:val="clear" w:color="auto" w:fill="auto"/>
            <w:vAlign w:val="center"/>
            <w:hideMark/>
          </w:tcPr>
          <w:p w14:paraId="2AFFAD7E" w14:textId="77777777" w:rsidR="002B1A68" w:rsidRPr="001A6F94" w:rsidRDefault="002B1A68" w:rsidP="00FD6139">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в тому числі</w:t>
            </w:r>
          </w:p>
        </w:tc>
        <w:tc>
          <w:tcPr>
            <w:tcW w:w="645" w:type="dxa"/>
            <w:tcBorders>
              <w:top w:val="nil"/>
              <w:left w:val="nil"/>
              <w:bottom w:val="single" w:sz="4" w:space="0" w:color="auto"/>
              <w:right w:val="single" w:sz="4" w:space="0" w:color="auto"/>
            </w:tcBorders>
            <w:shd w:val="clear" w:color="auto" w:fill="auto"/>
            <w:vAlign w:val="center"/>
            <w:hideMark/>
          </w:tcPr>
          <w:p w14:paraId="2DAF73DF" w14:textId="77777777" w:rsidR="002B1A68" w:rsidRPr="001A6F94" w:rsidRDefault="002B1A68" w:rsidP="00FD6139">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всього</w:t>
            </w:r>
          </w:p>
        </w:tc>
        <w:tc>
          <w:tcPr>
            <w:tcW w:w="914" w:type="dxa"/>
            <w:tcBorders>
              <w:top w:val="nil"/>
              <w:left w:val="nil"/>
              <w:bottom w:val="single" w:sz="4" w:space="0" w:color="auto"/>
              <w:right w:val="single" w:sz="4" w:space="0" w:color="auto"/>
            </w:tcBorders>
            <w:shd w:val="clear" w:color="auto" w:fill="auto"/>
            <w:vAlign w:val="center"/>
            <w:hideMark/>
          </w:tcPr>
          <w:p w14:paraId="3EFD00B9" w14:textId="77777777" w:rsidR="002B1A68" w:rsidRPr="001A6F94" w:rsidRDefault="002B1A68" w:rsidP="00FD6139">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в тому числі</w:t>
            </w:r>
          </w:p>
        </w:tc>
        <w:tc>
          <w:tcPr>
            <w:tcW w:w="688" w:type="dxa"/>
            <w:tcBorders>
              <w:top w:val="nil"/>
              <w:left w:val="nil"/>
              <w:bottom w:val="single" w:sz="4" w:space="0" w:color="auto"/>
              <w:right w:val="single" w:sz="4" w:space="0" w:color="auto"/>
            </w:tcBorders>
            <w:shd w:val="clear" w:color="auto" w:fill="auto"/>
            <w:vAlign w:val="center"/>
            <w:hideMark/>
          </w:tcPr>
          <w:p w14:paraId="0B119F13" w14:textId="77777777" w:rsidR="002B1A68" w:rsidRPr="001A6F94" w:rsidRDefault="002B1A68" w:rsidP="00FD6139">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всього</w:t>
            </w:r>
          </w:p>
        </w:tc>
        <w:tc>
          <w:tcPr>
            <w:tcW w:w="729" w:type="dxa"/>
            <w:tcBorders>
              <w:top w:val="nil"/>
              <w:left w:val="nil"/>
              <w:bottom w:val="single" w:sz="4" w:space="0" w:color="auto"/>
              <w:right w:val="single" w:sz="4" w:space="0" w:color="auto"/>
            </w:tcBorders>
            <w:shd w:val="clear" w:color="auto" w:fill="auto"/>
            <w:vAlign w:val="center"/>
            <w:hideMark/>
          </w:tcPr>
          <w:p w14:paraId="3E106050" w14:textId="77777777" w:rsidR="002B1A68" w:rsidRPr="001A6F94" w:rsidRDefault="002B1A68" w:rsidP="00FD6139">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в тому числі</w:t>
            </w:r>
          </w:p>
        </w:tc>
      </w:tr>
      <w:tr w:rsidR="00404B5D" w:rsidRPr="001A6F94" w14:paraId="626FBBF0" w14:textId="77777777" w:rsidTr="001E5B89">
        <w:trPr>
          <w:trHeight w:val="255"/>
        </w:trPr>
        <w:tc>
          <w:tcPr>
            <w:tcW w:w="723" w:type="dxa"/>
            <w:vMerge w:val="restart"/>
            <w:tcBorders>
              <w:top w:val="nil"/>
              <w:left w:val="single" w:sz="4" w:space="0" w:color="auto"/>
              <w:right w:val="single" w:sz="4" w:space="0" w:color="auto"/>
            </w:tcBorders>
            <w:shd w:val="clear" w:color="auto" w:fill="auto"/>
            <w:vAlign w:val="center"/>
          </w:tcPr>
          <w:p w14:paraId="7462BFF2" w14:textId="70CE80D4"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2021</w:t>
            </w:r>
          </w:p>
        </w:tc>
        <w:tc>
          <w:tcPr>
            <w:tcW w:w="2027" w:type="dxa"/>
            <w:tcBorders>
              <w:top w:val="nil"/>
              <w:left w:val="nil"/>
              <w:bottom w:val="single" w:sz="4" w:space="0" w:color="auto"/>
              <w:right w:val="single" w:sz="4" w:space="0" w:color="auto"/>
            </w:tcBorders>
            <w:shd w:val="clear" w:color="auto" w:fill="auto"/>
            <w:vAlign w:val="center"/>
          </w:tcPr>
          <w:p w14:paraId="0B6A9E81" w14:textId="07982B89" w:rsidR="00404B5D" w:rsidRPr="001A6F94" w:rsidRDefault="00404B5D" w:rsidP="00404B5D">
            <w:pPr>
              <w:spacing w:after="0" w:line="240" w:lineRule="auto"/>
              <w:jc w:val="center"/>
              <w:rPr>
                <w:rFonts w:ascii="Times New Roman" w:hAnsi="Times New Roman"/>
                <w:color w:val="000000"/>
                <w:sz w:val="18"/>
                <w:szCs w:val="18"/>
                <w:lang w:val="uk-UA"/>
              </w:rPr>
            </w:pPr>
            <w:r w:rsidRPr="001A6F94">
              <w:rPr>
                <w:rFonts w:ascii="Times New Roman" w:hAnsi="Times New Roman"/>
                <w:color w:val="000000"/>
                <w:sz w:val="18"/>
                <w:szCs w:val="18"/>
                <w:lang w:val="uk-UA"/>
              </w:rPr>
              <w:t>Дніпропетровські РЕМ</w:t>
            </w:r>
          </w:p>
        </w:tc>
        <w:tc>
          <w:tcPr>
            <w:tcW w:w="551" w:type="dxa"/>
            <w:tcBorders>
              <w:top w:val="nil"/>
              <w:left w:val="single" w:sz="4" w:space="0" w:color="auto"/>
              <w:bottom w:val="single" w:sz="4" w:space="0" w:color="auto"/>
              <w:right w:val="single" w:sz="4" w:space="0" w:color="auto"/>
            </w:tcBorders>
            <w:shd w:val="clear" w:color="auto" w:fill="auto"/>
            <w:vAlign w:val="center"/>
          </w:tcPr>
          <w:p w14:paraId="144F6A72"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c>
          <w:tcPr>
            <w:tcW w:w="570" w:type="dxa"/>
            <w:tcBorders>
              <w:top w:val="nil"/>
              <w:left w:val="nil"/>
              <w:bottom w:val="single" w:sz="4" w:space="0" w:color="auto"/>
              <w:right w:val="single" w:sz="4" w:space="0" w:color="auto"/>
            </w:tcBorders>
            <w:shd w:val="clear" w:color="auto" w:fill="auto"/>
            <w:vAlign w:val="center"/>
          </w:tcPr>
          <w:p w14:paraId="45B35801"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c>
          <w:tcPr>
            <w:tcW w:w="796" w:type="dxa"/>
            <w:tcBorders>
              <w:top w:val="nil"/>
              <w:left w:val="single" w:sz="4" w:space="0" w:color="auto"/>
              <w:bottom w:val="single" w:sz="4" w:space="0" w:color="auto"/>
              <w:right w:val="single" w:sz="4" w:space="0" w:color="auto"/>
            </w:tcBorders>
            <w:shd w:val="clear" w:color="auto" w:fill="auto"/>
            <w:vAlign w:val="center"/>
          </w:tcPr>
          <w:p w14:paraId="0C43E7DF"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c>
          <w:tcPr>
            <w:tcW w:w="908" w:type="dxa"/>
            <w:tcBorders>
              <w:top w:val="nil"/>
              <w:left w:val="nil"/>
              <w:bottom w:val="single" w:sz="4" w:space="0" w:color="auto"/>
              <w:right w:val="single" w:sz="4" w:space="0" w:color="auto"/>
            </w:tcBorders>
            <w:shd w:val="clear" w:color="auto" w:fill="auto"/>
            <w:vAlign w:val="center"/>
          </w:tcPr>
          <w:p w14:paraId="242310C2"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c>
          <w:tcPr>
            <w:tcW w:w="621" w:type="dxa"/>
            <w:tcBorders>
              <w:top w:val="nil"/>
              <w:left w:val="single" w:sz="4" w:space="0" w:color="auto"/>
              <w:bottom w:val="single" w:sz="4" w:space="0" w:color="auto"/>
              <w:right w:val="single" w:sz="4" w:space="0" w:color="auto"/>
            </w:tcBorders>
            <w:shd w:val="clear" w:color="auto" w:fill="auto"/>
            <w:vAlign w:val="center"/>
          </w:tcPr>
          <w:p w14:paraId="7046A589" w14:textId="77777777" w:rsidR="00404B5D" w:rsidRPr="001A6F94" w:rsidRDefault="00404B5D" w:rsidP="00404B5D">
            <w:pPr>
              <w:spacing w:after="0" w:line="240" w:lineRule="auto"/>
              <w:jc w:val="center"/>
              <w:rPr>
                <w:rFonts w:ascii="Times New Roman" w:hAnsi="Times New Roman"/>
                <w:color w:val="000000"/>
                <w:sz w:val="20"/>
                <w:szCs w:val="20"/>
                <w:lang w:val="en-US"/>
              </w:rPr>
            </w:pPr>
          </w:p>
        </w:tc>
        <w:tc>
          <w:tcPr>
            <w:tcW w:w="939" w:type="dxa"/>
            <w:tcBorders>
              <w:top w:val="nil"/>
              <w:left w:val="nil"/>
              <w:bottom w:val="single" w:sz="4" w:space="0" w:color="auto"/>
              <w:right w:val="single" w:sz="4" w:space="0" w:color="auto"/>
            </w:tcBorders>
            <w:shd w:val="clear" w:color="auto" w:fill="auto"/>
            <w:vAlign w:val="center"/>
          </w:tcPr>
          <w:p w14:paraId="61496869"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c>
          <w:tcPr>
            <w:tcW w:w="645" w:type="dxa"/>
            <w:tcBorders>
              <w:top w:val="nil"/>
              <w:left w:val="single" w:sz="4" w:space="0" w:color="auto"/>
              <w:bottom w:val="single" w:sz="4" w:space="0" w:color="auto"/>
              <w:right w:val="single" w:sz="4" w:space="0" w:color="auto"/>
            </w:tcBorders>
            <w:shd w:val="clear" w:color="auto" w:fill="auto"/>
            <w:vAlign w:val="center"/>
          </w:tcPr>
          <w:p w14:paraId="583776DC"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c>
          <w:tcPr>
            <w:tcW w:w="914" w:type="dxa"/>
            <w:tcBorders>
              <w:top w:val="nil"/>
              <w:left w:val="nil"/>
              <w:bottom w:val="single" w:sz="4" w:space="0" w:color="auto"/>
              <w:right w:val="single" w:sz="4" w:space="0" w:color="auto"/>
            </w:tcBorders>
            <w:shd w:val="clear" w:color="auto" w:fill="auto"/>
            <w:vAlign w:val="center"/>
          </w:tcPr>
          <w:p w14:paraId="62D7B348"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c>
          <w:tcPr>
            <w:tcW w:w="688" w:type="dxa"/>
            <w:tcBorders>
              <w:top w:val="nil"/>
              <w:left w:val="single" w:sz="4" w:space="0" w:color="auto"/>
              <w:bottom w:val="single" w:sz="4" w:space="0" w:color="auto"/>
              <w:right w:val="single" w:sz="4" w:space="0" w:color="auto"/>
            </w:tcBorders>
            <w:shd w:val="clear" w:color="auto" w:fill="auto"/>
            <w:vAlign w:val="center"/>
          </w:tcPr>
          <w:p w14:paraId="0805B770"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c>
          <w:tcPr>
            <w:tcW w:w="729" w:type="dxa"/>
            <w:tcBorders>
              <w:top w:val="nil"/>
              <w:left w:val="nil"/>
              <w:bottom w:val="single" w:sz="4" w:space="0" w:color="auto"/>
              <w:right w:val="single" w:sz="4" w:space="0" w:color="auto"/>
            </w:tcBorders>
            <w:shd w:val="clear" w:color="auto" w:fill="auto"/>
            <w:vAlign w:val="center"/>
          </w:tcPr>
          <w:p w14:paraId="5E5AF4D7"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r>
      <w:tr w:rsidR="00404B5D" w:rsidRPr="001A6F94" w14:paraId="04FCCAB4" w14:textId="77777777" w:rsidTr="001E5B89">
        <w:trPr>
          <w:trHeight w:val="255"/>
        </w:trPr>
        <w:tc>
          <w:tcPr>
            <w:tcW w:w="723" w:type="dxa"/>
            <w:vMerge/>
            <w:tcBorders>
              <w:left w:val="single" w:sz="4" w:space="0" w:color="auto"/>
              <w:right w:val="single" w:sz="4" w:space="0" w:color="auto"/>
            </w:tcBorders>
            <w:shd w:val="clear" w:color="auto" w:fill="auto"/>
            <w:vAlign w:val="center"/>
          </w:tcPr>
          <w:p w14:paraId="5862D25A"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c>
          <w:tcPr>
            <w:tcW w:w="2027" w:type="dxa"/>
            <w:tcBorders>
              <w:top w:val="nil"/>
              <w:left w:val="nil"/>
              <w:bottom w:val="single" w:sz="4" w:space="0" w:color="auto"/>
              <w:right w:val="single" w:sz="4" w:space="0" w:color="auto"/>
            </w:tcBorders>
            <w:shd w:val="clear" w:color="auto" w:fill="auto"/>
            <w:vAlign w:val="center"/>
          </w:tcPr>
          <w:p w14:paraId="622CB6DC" w14:textId="73CAD645" w:rsidR="00404B5D" w:rsidRPr="001A6F94" w:rsidRDefault="00404B5D" w:rsidP="00404B5D">
            <w:pPr>
              <w:spacing w:after="0" w:line="240" w:lineRule="auto"/>
              <w:jc w:val="center"/>
              <w:rPr>
                <w:rFonts w:ascii="Times New Roman" w:hAnsi="Times New Roman"/>
                <w:color w:val="000000"/>
                <w:sz w:val="18"/>
                <w:szCs w:val="18"/>
                <w:lang w:val="uk-UA"/>
              </w:rPr>
            </w:pPr>
            <w:r w:rsidRPr="001A6F94">
              <w:rPr>
                <w:rFonts w:ascii="Times New Roman" w:hAnsi="Times New Roman"/>
                <w:color w:val="000000"/>
                <w:sz w:val="18"/>
                <w:szCs w:val="18"/>
                <w:lang w:val="uk-UA"/>
              </w:rPr>
              <w:t>Павлоградські РЕМ</w:t>
            </w:r>
          </w:p>
        </w:tc>
        <w:tc>
          <w:tcPr>
            <w:tcW w:w="551" w:type="dxa"/>
            <w:tcBorders>
              <w:top w:val="nil"/>
              <w:left w:val="single" w:sz="4" w:space="0" w:color="auto"/>
              <w:bottom w:val="single" w:sz="4" w:space="0" w:color="auto"/>
              <w:right w:val="single" w:sz="4" w:space="0" w:color="auto"/>
            </w:tcBorders>
            <w:shd w:val="clear" w:color="auto" w:fill="auto"/>
            <w:vAlign w:val="center"/>
          </w:tcPr>
          <w:p w14:paraId="687012E6"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c>
          <w:tcPr>
            <w:tcW w:w="570" w:type="dxa"/>
            <w:tcBorders>
              <w:top w:val="nil"/>
              <w:left w:val="nil"/>
              <w:bottom w:val="single" w:sz="4" w:space="0" w:color="auto"/>
              <w:right w:val="single" w:sz="4" w:space="0" w:color="auto"/>
            </w:tcBorders>
            <w:shd w:val="clear" w:color="auto" w:fill="auto"/>
            <w:vAlign w:val="center"/>
          </w:tcPr>
          <w:p w14:paraId="2E9200DC"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c>
          <w:tcPr>
            <w:tcW w:w="796" w:type="dxa"/>
            <w:tcBorders>
              <w:top w:val="nil"/>
              <w:left w:val="single" w:sz="4" w:space="0" w:color="auto"/>
              <w:bottom w:val="single" w:sz="4" w:space="0" w:color="auto"/>
              <w:right w:val="single" w:sz="4" w:space="0" w:color="auto"/>
            </w:tcBorders>
            <w:shd w:val="clear" w:color="auto" w:fill="auto"/>
            <w:vAlign w:val="center"/>
          </w:tcPr>
          <w:p w14:paraId="3237C2B4"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c>
          <w:tcPr>
            <w:tcW w:w="908" w:type="dxa"/>
            <w:tcBorders>
              <w:top w:val="nil"/>
              <w:left w:val="nil"/>
              <w:bottom w:val="single" w:sz="4" w:space="0" w:color="auto"/>
              <w:right w:val="single" w:sz="4" w:space="0" w:color="auto"/>
            </w:tcBorders>
            <w:shd w:val="clear" w:color="auto" w:fill="auto"/>
            <w:vAlign w:val="center"/>
          </w:tcPr>
          <w:p w14:paraId="20353182"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c>
          <w:tcPr>
            <w:tcW w:w="621" w:type="dxa"/>
            <w:tcBorders>
              <w:top w:val="nil"/>
              <w:left w:val="single" w:sz="4" w:space="0" w:color="auto"/>
              <w:bottom w:val="single" w:sz="4" w:space="0" w:color="auto"/>
              <w:right w:val="single" w:sz="4" w:space="0" w:color="auto"/>
            </w:tcBorders>
            <w:shd w:val="clear" w:color="auto" w:fill="auto"/>
            <w:vAlign w:val="center"/>
          </w:tcPr>
          <w:p w14:paraId="33B911F5" w14:textId="77777777" w:rsidR="00404B5D" w:rsidRPr="001A6F94" w:rsidRDefault="00404B5D" w:rsidP="00404B5D">
            <w:pPr>
              <w:spacing w:after="0" w:line="240" w:lineRule="auto"/>
              <w:jc w:val="center"/>
              <w:rPr>
                <w:rFonts w:ascii="Times New Roman" w:hAnsi="Times New Roman"/>
                <w:color w:val="000000"/>
                <w:sz w:val="20"/>
                <w:szCs w:val="20"/>
                <w:lang w:val="en-US"/>
              </w:rPr>
            </w:pPr>
          </w:p>
        </w:tc>
        <w:tc>
          <w:tcPr>
            <w:tcW w:w="939" w:type="dxa"/>
            <w:tcBorders>
              <w:top w:val="nil"/>
              <w:left w:val="nil"/>
              <w:bottom w:val="single" w:sz="4" w:space="0" w:color="auto"/>
              <w:right w:val="single" w:sz="4" w:space="0" w:color="auto"/>
            </w:tcBorders>
            <w:shd w:val="clear" w:color="auto" w:fill="auto"/>
            <w:vAlign w:val="center"/>
          </w:tcPr>
          <w:p w14:paraId="5DF2B3A7"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c>
          <w:tcPr>
            <w:tcW w:w="645" w:type="dxa"/>
            <w:tcBorders>
              <w:top w:val="nil"/>
              <w:left w:val="single" w:sz="4" w:space="0" w:color="auto"/>
              <w:bottom w:val="single" w:sz="4" w:space="0" w:color="auto"/>
              <w:right w:val="single" w:sz="4" w:space="0" w:color="auto"/>
            </w:tcBorders>
            <w:shd w:val="clear" w:color="auto" w:fill="auto"/>
            <w:vAlign w:val="center"/>
          </w:tcPr>
          <w:p w14:paraId="42E2EABB"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c>
          <w:tcPr>
            <w:tcW w:w="914" w:type="dxa"/>
            <w:tcBorders>
              <w:top w:val="nil"/>
              <w:left w:val="nil"/>
              <w:bottom w:val="single" w:sz="4" w:space="0" w:color="auto"/>
              <w:right w:val="single" w:sz="4" w:space="0" w:color="auto"/>
            </w:tcBorders>
            <w:shd w:val="clear" w:color="auto" w:fill="auto"/>
            <w:vAlign w:val="center"/>
          </w:tcPr>
          <w:p w14:paraId="1653D257"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c>
          <w:tcPr>
            <w:tcW w:w="688" w:type="dxa"/>
            <w:tcBorders>
              <w:top w:val="nil"/>
              <w:left w:val="single" w:sz="4" w:space="0" w:color="auto"/>
              <w:bottom w:val="single" w:sz="4" w:space="0" w:color="auto"/>
              <w:right w:val="single" w:sz="4" w:space="0" w:color="auto"/>
            </w:tcBorders>
            <w:shd w:val="clear" w:color="auto" w:fill="auto"/>
            <w:vAlign w:val="center"/>
          </w:tcPr>
          <w:p w14:paraId="28B9153F"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c>
          <w:tcPr>
            <w:tcW w:w="729" w:type="dxa"/>
            <w:tcBorders>
              <w:top w:val="nil"/>
              <w:left w:val="nil"/>
              <w:bottom w:val="single" w:sz="4" w:space="0" w:color="auto"/>
              <w:right w:val="single" w:sz="4" w:space="0" w:color="auto"/>
            </w:tcBorders>
            <w:shd w:val="clear" w:color="auto" w:fill="auto"/>
            <w:vAlign w:val="center"/>
          </w:tcPr>
          <w:p w14:paraId="5F70C9DB" w14:textId="77777777" w:rsidR="00404B5D" w:rsidRPr="001A6F94" w:rsidRDefault="00404B5D" w:rsidP="00404B5D">
            <w:pPr>
              <w:spacing w:after="0" w:line="240" w:lineRule="auto"/>
              <w:jc w:val="center"/>
              <w:rPr>
                <w:rFonts w:ascii="Times New Roman" w:hAnsi="Times New Roman"/>
                <w:color w:val="000000"/>
                <w:sz w:val="20"/>
                <w:szCs w:val="20"/>
                <w:lang w:val="uk-UA"/>
              </w:rPr>
            </w:pPr>
          </w:p>
        </w:tc>
      </w:tr>
      <w:tr w:rsidR="00404B5D" w:rsidRPr="001A6F94" w14:paraId="4FEC696C" w14:textId="647CB521" w:rsidTr="00404B5D">
        <w:trPr>
          <w:trHeight w:val="255"/>
        </w:trPr>
        <w:tc>
          <w:tcPr>
            <w:tcW w:w="723" w:type="dxa"/>
            <w:vMerge/>
            <w:tcBorders>
              <w:left w:val="single" w:sz="4" w:space="0" w:color="auto"/>
              <w:right w:val="single" w:sz="4" w:space="0" w:color="auto"/>
            </w:tcBorders>
            <w:shd w:val="clear" w:color="auto" w:fill="auto"/>
            <w:vAlign w:val="center"/>
          </w:tcPr>
          <w:p w14:paraId="13C5F854" w14:textId="41F40DCF" w:rsidR="00404B5D" w:rsidRPr="001A6F94" w:rsidRDefault="00404B5D" w:rsidP="00404B5D">
            <w:pPr>
              <w:spacing w:after="0" w:line="240" w:lineRule="auto"/>
              <w:jc w:val="center"/>
              <w:rPr>
                <w:rFonts w:ascii="Times New Roman" w:hAnsi="Times New Roman"/>
                <w:color w:val="000000"/>
                <w:sz w:val="20"/>
                <w:szCs w:val="20"/>
              </w:rPr>
            </w:pPr>
          </w:p>
        </w:tc>
        <w:tc>
          <w:tcPr>
            <w:tcW w:w="2027" w:type="dxa"/>
            <w:tcBorders>
              <w:top w:val="nil"/>
              <w:left w:val="nil"/>
              <w:bottom w:val="single" w:sz="4" w:space="0" w:color="auto"/>
              <w:right w:val="single" w:sz="4" w:space="0" w:color="auto"/>
            </w:tcBorders>
            <w:shd w:val="clear" w:color="auto" w:fill="auto"/>
            <w:vAlign w:val="center"/>
          </w:tcPr>
          <w:p w14:paraId="2CD45E52" w14:textId="478B1B6A"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lang w:val="uk-UA"/>
              </w:rPr>
              <w:t>Жовтоводські РЕМ</w:t>
            </w:r>
          </w:p>
        </w:tc>
        <w:tc>
          <w:tcPr>
            <w:tcW w:w="551" w:type="dxa"/>
            <w:vMerge w:val="restart"/>
            <w:tcBorders>
              <w:top w:val="nil"/>
              <w:left w:val="single" w:sz="4" w:space="0" w:color="auto"/>
              <w:bottom w:val="single" w:sz="4" w:space="0" w:color="auto"/>
              <w:right w:val="single" w:sz="4" w:space="0" w:color="auto"/>
            </w:tcBorders>
            <w:shd w:val="clear" w:color="auto" w:fill="auto"/>
            <w:vAlign w:val="center"/>
            <w:hideMark/>
          </w:tcPr>
          <w:p w14:paraId="6A334548"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32</w:t>
            </w:r>
          </w:p>
        </w:tc>
        <w:tc>
          <w:tcPr>
            <w:tcW w:w="570" w:type="dxa"/>
            <w:tcBorders>
              <w:top w:val="nil"/>
              <w:left w:val="nil"/>
              <w:bottom w:val="single" w:sz="4" w:space="0" w:color="auto"/>
              <w:right w:val="single" w:sz="4" w:space="0" w:color="auto"/>
            </w:tcBorders>
            <w:shd w:val="clear" w:color="auto" w:fill="auto"/>
            <w:vAlign w:val="center"/>
            <w:hideMark/>
          </w:tcPr>
          <w:p w14:paraId="4BF5BEA9"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11</w:t>
            </w:r>
          </w:p>
        </w:tc>
        <w:tc>
          <w:tcPr>
            <w:tcW w:w="796" w:type="dxa"/>
            <w:vMerge w:val="restart"/>
            <w:tcBorders>
              <w:top w:val="nil"/>
              <w:left w:val="single" w:sz="4" w:space="0" w:color="auto"/>
              <w:bottom w:val="single" w:sz="4" w:space="0" w:color="auto"/>
              <w:right w:val="single" w:sz="4" w:space="0" w:color="auto"/>
            </w:tcBorders>
            <w:shd w:val="clear" w:color="auto" w:fill="auto"/>
            <w:vAlign w:val="center"/>
            <w:hideMark/>
          </w:tcPr>
          <w:p w14:paraId="2DA03BA1"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4121</w:t>
            </w:r>
          </w:p>
        </w:tc>
        <w:tc>
          <w:tcPr>
            <w:tcW w:w="908" w:type="dxa"/>
            <w:tcBorders>
              <w:top w:val="nil"/>
              <w:left w:val="nil"/>
              <w:bottom w:val="single" w:sz="4" w:space="0" w:color="auto"/>
              <w:right w:val="single" w:sz="4" w:space="0" w:color="auto"/>
            </w:tcBorders>
            <w:shd w:val="clear" w:color="auto" w:fill="auto"/>
            <w:vAlign w:val="center"/>
            <w:hideMark/>
          </w:tcPr>
          <w:p w14:paraId="771C47FB"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1590</w:t>
            </w:r>
          </w:p>
        </w:tc>
        <w:tc>
          <w:tcPr>
            <w:tcW w:w="621" w:type="dxa"/>
            <w:vMerge w:val="restart"/>
            <w:tcBorders>
              <w:top w:val="nil"/>
              <w:left w:val="single" w:sz="4" w:space="0" w:color="auto"/>
              <w:bottom w:val="single" w:sz="4" w:space="0" w:color="auto"/>
              <w:right w:val="single" w:sz="4" w:space="0" w:color="auto"/>
            </w:tcBorders>
            <w:shd w:val="clear" w:color="auto" w:fill="auto"/>
            <w:vAlign w:val="center"/>
            <w:hideMark/>
          </w:tcPr>
          <w:p w14:paraId="130266BE"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en-US"/>
              </w:rPr>
              <w:t>1</w:t>
            </w:r>
            <w:r w:rsidRPr="001A6F94">
              <w:rPr>
                <w:rFonts w:ascii="Times New Roman" w:hAnsi="Times New Roman"/>
                <w:color w:val="000000"/>
                <w:sz w:val="20"/>
                <w:szCs w:val="20"/>
                <w:lang w:val="uk-UA"/>
              </w:rPr>
              <w:t>20</w:t>
            </w:r>
          </w:p>
        </w:tc>
        <w:tc>
          <w:tcPr>
            <w:tcW w:w="939" w:type="dxa"/>
            <w:tcBorders>
              <w:top w:val="nil"/>
              <w:left w:val="nil"/>
              <w:bottom w:val="single" w:sz="4" w:space="0" w:color="auto"/>
              <w:right w:val="single" w:sz="4" w:space="0" w:color="auto"/>
            </w:tcBorders>
            <w:shd w:val="clear" w:color="auto" w:fill="auto"/>
            <w:vAlign w:val="center"/>
            <w:hideMark/>
          </w:tcPr>
          <w:p w14:paraId="5E2C328E"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50</w:t>
            </w:r>
          </w:p>
        </w:tc>
        <w:tc>
          <w:tcPr>
            <w:tcW w:w="645" w:type="dxa"/>
            <w:vMerge w:val="restart"/>
            <w:tcBorders>
              <w:top w:val="nil"/>
              <w:left w:val="single" w:sz="4" w:space="0" w:color="auto"/>
              <w:bottom w:val="single" w:sz="4" w:space="0" w:color="auto"/>
              <w:right w:val="single" w:sz="4" w:space="0" w:color="auto"/>
            </w:tcBorders>
            <w:shd w:val="clear" w:color="auto" w:fill="auto"/>
            <w:vAlign w:val="center"/>
            <w:hideMark/>
          </w:tcPr>
          <w:p w14:paraId="609C5FE1"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32</w:t>
            </w:r>
          </w:p>
        </w:tc>
        <w:tc>
          <w:tcPr>
            <w:tcW w:w="914" w:type="dxa"/>
            <w:tcBorders>
              <w:top w:val="nil"/>
              <w:left w:val="nil"/>
              <w:bottom w:val="single" w:sz="4" w:space="0" w:color="auto"/>
              <w:right w:val="single" w:sz="4" w:space="0" w:color="auto"/>
            </w:tcBorders>
            <w:shd w:val="clear" w:color="auto" w:fill="auto"/>
            <w:vAlign w:val="center"/>
            <w:hideMark/>
          </w:tcPr>
          <w:p w14:paraId="6A1722F6"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11</w:t>
            </w:r>
          </w:p>
        </w:tc>
        <w:tc>
          <w:tcPr>
            <w:tcW w:w="688" w:type="dxa"/>
            <w:vMerge w:val="restart"/>
            <w:tcBorders>
              <w:top w:val="nil"/>
              <w:left w:val="single" w:sz="4" w:space="0" w:color="auto"/>
              <w:bottom w:val="single" w:sz="4" w:space="0" w:color="auto"/>
              <w:right w:val="single" w:sz="4" w:space="0" w:color="auto"/>
            </w:tcBorders>
            <w:shd w:val="clear" w:color="auto" w:fill="auto"/>
            <w:vAlign w:val="center"/>
            <w:hideMark/>
          </w:tcPr>
          <w:p w14:paraId="14A52A9C"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30</w:t>
            </w:r>
          </w:p>
        </w:tc>
        <w:tc>
          <w:tcPr>
            <w:tcW w:w="729" w:type="dxa"/>
            <w:tcBorders>
              <w:top w:val="nil"/>
              <w:left w:val="nil"/>
              <w:bottom w:val="single" w:sz="4" w:space="0" w:color="auto"/>
              <w:right w:val="single" w:sz="4" w:space="0" w:color="auto"/>
            </w:tcBorders>
            <w:shd w:val="clear" w:color="auto" w:fill="auto"/>
            <w:vAlign w:val="center"/>
            <w:hideMark/>
          </w:tcPr>
          <w:p w14:paraId="1F606416"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w:t>
            </w:r>
          </w:p>
        </w:tc>
      </w:tr>
      <w:tr w:rsidR="00404B5D" w:rsidRPr="001A6F94" w14:paraId="23427215" w14:textId="1CE2328B" w:rsidTr="00404B5D">
        <w:trPr>
          <w:trHeight w:val="300"/>
        </w:trPr>
        <w:tc>
          <w:tcPr>
            <w:tcW w:w="723" w:type="dxa"/>
            <w:vMerge/>
            <w:tcBorders>
              <w:left w:val="single" w:sz="4" w:space="0" w:color="auto"/>
              <w:right w:val="single" w:sz="4" w:space="0" w:color="auto"/>
            </w:tcBorders>
            <w:vAlign w:val="center"/>
            <w:hideMark/>
          </w:tcPr>
          <w:p w14:paraId="3B952E60" w14:textId="77777777" w:rsidR="00404B5D" w:rsidRPr="001A6F94" w:rsidRDefault="00404B5D" w:rsidP="00404B5D">
            <w:pPr>
              <w:spacing w:after="0" w:line="240" w:lineRule="auto"/>
              <w:rPr>
                <w:rFonts w:ascii="Times New Roman" w:hAnsi="Times New Roman"/>
                <w:color w:val="000000"/>
                <w:sz w:val="20"/>
                <w:szCs w:val="20"/>
              </w:rPr>
            </w:pPr>
          </w:p>
        </w:tc>
        <w:tc>
          <w:tcPr>
            <w:tcW w:w="2027" w:type="dxa"/>
            <w:tcBorders>
              <w:top w:val="nil"/>
              <w:left w:val="nil"/>
              <w:bottom w:val="single" w:sz="4" w:space="0" w:color="auto"/>
              <w:right w:val="single" w:sz="4" w:space="0" w:color="auto"/>
            </w:tcBorders>
            <w:shd w:val="clear" w:color="auto" w:fill="auto"/>
            <w:vAlign w:val="center"/>
          </w:tcPr>
          <w:p w14:paraId="6520E00E" w14:textId="3EA77F35"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lang w:val="uk-UA"/>
              </w:rPr>
              <w:t>Гвардійська дільниця Павлоградських РЕМ</w:t>
            </w:r>
          </w:p>
        </w:tc>
        <w:tc>
          <w:tcPr>
            <w:tcW w:w="551" w:type="dxa"/>
            <w:vMerge/>
            <w:tcBorders>
              <w:top w:val="nil"/>
              <w:left w:val="single" w:sz="4" w:space="0" w:color="auto"/>
              <w:bottom w:val="single" w:sz="4" w:space="0" w:color="auto"/>
              <w:right w:val="single" w:sz="4" w:space="0" w:color="auto"/>
            </w:tcBorders>
            <w:vAlign w:val="center"/>
            <w:hideMark/>
          </w:tcPr>
          <w:p w14:paraId="3940685B" w14:textId="77777777" w:rsidR="00404B5D" w:rsidRPr="001A6F94" w:rsidRDefault="00404B5D" w:rsidP="00404B5D">
            <w:pPr>
              <w:spacing w:after="0" w:line="240" w:lineRule="auto"/>
              <w:rPr>
                <w:rFonts w:ascii="Times New Roman" w:hAnsi="Times New Roman"/>
                <w:color w:val="000000"/>
                <w:sz w:val="20"/>
                <w:szCs w:val="20"/>
              </w:rPr>
            </w:pPr>
          </w:p>
        </w:tc>
        <w:tc>
          <w:tcPr>
            <w:tcW w:w="570" w:type="dxa"/>
            <w:tcBorders>
              <w:top w:val="nil"/>
              <w:left w:val="nil"/>
              <w:bottom w:val="single" w:sz="4" w:space="0" w:color="auto"/>
              <w:right w:val="single" w:sz="4" w:space="0" w:color="auto"/>
            </w:tcBorders>
            <w:shd w:val="clear" w:color="auto" w:fill="auto"/>
            <w:vAlign w:val="center"/>
            <w:hideMark/>
          </w:tcPr>
          <w:p w14:paraId="76F03AC7"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6</w:t>
            </w:r>
          </w:p>
        </w:tc>
        <w:tc>
          <w:tcPr>
            <w:tcW w:w="796" w:type="dxa"/>
            <w:vMerge/>
            <w:tcBorders>
              <w:top w:val="nil"/>
              <w:left w:val="single" w:sz="4" w:space="0" w:color="auto"/>
              <w:bottom w:val="single" w:sz="4" w:space="0" w:color="auto"/>
              <w:right w:val="single" w:sz="4" w:space="0" w:color="auto"/>
            </w:tcBorders>
            <w:vAlign w:val="center"/>
            <w:hideMark/>
          </w:tcPr>
          <w:p w14:paraId="790BEEAF" w14:textId="77777777" w:rsidR="00404B5D" w:rsidRPr="001A6F94" w:rsidRDefault="00404B5D" w:rsidP="00404B5D">
            <w:pPr>
              <w:spacing w:after="0" w:line="240" w:lineRule="auto"/>
              <w:rPr>
                <w:rFonts w:ascii="Times New Roman" w:hAnsi="Times New Roman"/>
                <w:color w:val="000000"/>
                <w:sz w:val="20"/>
                <w:szCs w:val="20"/>
              </w:rPr>
            </w:pPr>
          </w:p>
        </w:tc>
        <w:tc>
          <w:tcPr>
            <w:tcW w:w="908" w:type="dxa"/>
            <w:tcBorders>
              <w:top w:val="nil"/>
              <w:left w:val="nil"/>
              <w:bottom w:val="single" w:sz="4" w:space="0" w:color="auto"/>
              <w:right w:val="single" w:sz="4" w:space="0" w:color="auto"/>
            </w:tcBorders>
            <w:shd w:val="clear" w:color="auto" w:fill="auto"/>
            <w:vAlign w:val="center"/>
            <w:hideMark/>
          </w:tcPr>
          <w:p w14:paraId="59D09C4B"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1040</w:t>
            </w:r>
          </w:p>
        </w:tc>
        <w:tc>
          <w:tcPr>
            <w:tcW w:w="621" w:type="dxa"/>
            <w:vMerge/>
            <w:tcBorders>
              <w:top w:val="nil"/>
              <w:left w:val="single" w:sz="4" w:space="0" w:color="auto"/>
              <w:bottom w:val="single" w:sz="4" w:space="0" w:color="auto"/>
              <w:right w:val="single" w:sz="4" w:space="0" w:color="auto"/>
            </w:tcBorders>
            <w:vAlign w:val="center"/>
            <w:hideMark/>
          </w:tcPr>
          <w:p w14:paraId="3308D8AA" w14:textId="77777777" w:rsidR="00404B5D" w:rsidRPr="001A6F94" w:rsidRDefault="00404B5D" w:rsidP="00404B5D">
            <w:pPr>
              <w:spacing w:after="0" w:line="240" w:lineRule="auto"/>
              <w:rPr>
                <w:rFonts w:ascii="Times New Roman" w:hAnsi="Times New Roman"/>
                <w:color w:val="000000"/>
                <w:sz w:val="20"/>
                <w:szCs w:val="20"/>
              </w:rPr>
            </w:pPr>
          </w:p>
        </w:tc>
        <w:tc>
          <w:tcPr>
            <w:tcW w:w="939" w:type="dxa"/>
            <w:tcBorders>
              <w:top w:val="nil"/>
              <w:left w:val="nil"/>
              <w:bottom w:val="single" w:sz="4" w:space="0" w:color="auto"/>
              <w:right w:val="single" w:sz="4" w:space="0" w:color="auto"/>
            </w:tcBorders>
            <w:shd w:val="clear" w:color="auto" w:fill="auto"/>
            <w:vAlign w:val="center"/>
            <w:hideMark/>
          </w:tcPr>
          <w:p w14:paraId="756CCF6A"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20</w:t>
            </w:r>
          </w:p>
        </w:tc>
        <w:tc>
          <w:tcPr>
            <w:tcW w:w="645" w:type="dxa"/>
            <w:vMerge/>
            <w:tcBorders>
              <w:top w:val="nil"/>
              <w:left w:val="single" w:sz="4" w:space="0" w:color="auto"/>
              <w:bottom w:val="single" w:sz="4" w:space="0" w:color="auto"/>
              <w:right w:val="single" w:sz="4" w:space="0" w:color="auto"/>
            </w:tcBorders>
            <w:vAlign w:val="center"/>
            <w:hideMark/>
          </w:tcPr>
          <w:p w14:paraId="6A5E17A8" w14:textId="77777777" w:rsidR="00404B5D" w:rsidRPr="001A6F94" w:rsidRDefault="00404B5D" w:rsidP="00404B5D">
            <w:pPr>
              <w:spacing w:after="0" w:line="240" w:lineRule="auto"/>
              <w:rPr>
                <w:rFonts w:ascii="Times New Roman" w:hAnsi="Times New Roman"/>
                <w:color w:val="000000"/>
                <w:sz w:val="20"/>
                <w:szCs w:val="20"/>
              </w:rPr>
            </w:pPr>
          </w:p>
        </w:tc>
        <w:tc>
          <w:tcPr>
            <w:tcW w:w="914" w:type="dxa"/>
            <w:tcBorders>
              <w:top w:val="nil"/>
              <w:left w:val="nil"/>
              <w:bottom w:val="single" w:sz="4" w:space="0" w:color="auto"/>
              <w:right w:val="single" w:sz="4" w:space="0" w:color="auto"/>
            </w:tcBorders>
            <w:shd w:val="clear" w:color="auto" w:fill="auto"/>
            <w:vAlign w:val="center"/>
            <w:hideMark/>
          </w:tcPr>
          <w:p w14:paraId="36BE7581"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6</w:t>
            </w:r>
          </w:p>
        </w:tc>
        <w:tc>
          <w:tcPr>
            <w:tcW w:w="688" w:type="dxa"/>
            <w:vMerge/>
            <w:tcBorders>
              <w:top w:val="nil"/>
              <w:left w:val="single" w:sz="4" w:space="0" w:color="auto"/>
              <w:bottom w:val="single" w:sz="4" w:space="0" w:color="auto"/>
              <w:right w:val="single" w:sz="4" w:space="0" w:color="auto"/>
            </w:tcBorders>
            <w:vAlign w:val="center"/>
            <w:hideMark/>
          </w:tcPr>
          <w:p w14:paraId="43AE97CD" w14:textId="77777777" w:rsidR="00404B5D" w:rsidRPr="001A6F94" w:rsidRDefault="00404B5D" w:rsidP="00404B5D">
            <w:pPr>
              <w:spacing w:after="0" w:line="240" w:lineRule="auto"/>
              <w:rPr>
                <w:rFonts w:ascii="Times New Roman" w:hAnsi="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1C026752"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8</w:t>
            </w:r>
          </w:p>
        </w:tc>
      </w:tr>
      <w:tr w:rsidR="00404B5D" w:rsidRPr="001A6F94" w14:paraId="485A03B9" w14:textId="6EFE004F" w:rsidTr="00404B5D">
        <w:trPr>
          <w:trHeight w:val="300"/>
        </w:trPr>
        <w:tc>
          <w:tcPr>
            <w:tcW w:w="723" w:type="dxa"/>
            <w:vMerge/>
            <w:tcBorders>
              <w:left w:val="single" w:sz="4" w:space="0" w:color="auto"/>
              <w:right w:val="single" w:sz="4" w:space="0" w:color="auto"/>
            </w:tcBorders>
            <w:vAlign w:val="center"/>
            <w:hideMark/>
          </w:tcPr>
          <w:p w14:paraId="471F596F" w14:textId="77777777" w:rsidR="00404B5D" w:rsidRPr="001A6F94" w:rsidRDefault="00404B5D" w:rsidP="00404B5D">
            <w:pPr>
              <w:spacing w:after="0" w:line="240" w:lineRule="auto"/>
              <w:rPr>
                <w:rFonts w:ascii="Times New Roman" w:hAnsi="Times New Roman"/>
                <w:color w:val="000000"/>
                <w:sz w:val="20"/>
                <w:szCs w:val="20"/>
              </w:rPr>
            </w:pPr>
          </w:p>
        </w:tc>
        <w:tc>
          <w:tcPr>
            <w:tcW w:w="2027" w:type="dxa"/>
            <w:tcBorders>
              <w:top w:val="nil"/>
              <w:left w:val="nil"/>
              <w:bottom w:val="single" w:sz="4" w:space="0" w:color="auto"/>
              <w:right w:val="single" w:sz="4" w:space="0" w:color="auto"/>
            </w:tcBorders>
            <w:shd w:val="clear" w:color="auto" w:fill="auto"/>
            <w:vAlign w:val="center"/>
          </w:tcPr>
          <w:p w14:paraId="18B6CDF2" w14:textId="10B054BB"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lang w:val="uk-UA"/>
              </w:rPr>
              <w:t>Вільногірські РЕМ</w:t>
            </w:r>
          </w:p>
        </w:tc>
        <w:tc>
          <w:tcPr>
            <w:tcW w:w="551" w:type="dxa"/>
            <w:vMerge/>
            <w:tcBorders>
              <w:top w:val="nil"/>
              <w:left w:val="single" w:sz="4" w:space="0" w:color="auto"/>
              <w:bottom w:val="single" w:sz="4" w:space="0" w:color="auto"/>
              <w:right w:val="single" w:sz="4" w:space="0" w:color="auto"/>
            </w:tcBorders>
            <w:vAlign w:val="center"/>
            <w:hideMark/>
          </w:tcPr>
          <w:p w14:paraId="38076F7E" w14:textId="77777777" w:rsidR="00404B5D" w:rsidRPr="001A6F94" w:rsidRDefault="00404B5D" w:rsidP="00404B5D">
            <w:pPr>
              <w:spacing w:after="0" w:line="240" w:lineRule="auto"/>
              <w:rPr>
                <w:rFonts w:ascii="Times New Roman" w:hAnsi="Times New Roman"/>
                <w:color w:val="000000"/>
                <w:sz w:val="20"/>
                <w:szCs w:val="20"/>
              </w:rPr>
            </w:pPr>
          </w:p>
        </w:tc>
        <w:tc>
          <w:tcPr>
            <w:tcW w:w="570" w:type="dxa"/>
            <w:tcBorders>
              <w:top w:val="nil"/>
              <w:left w:val="nil"/>
              <w:bottom w:val="single" w:sz="4" w:space="0" w:color="auto"/>
              <w:right w:val="single" w:sz="4" w:space="0" w:color="auto"/>
            </w:tcBorders>
            <w:shd w:val="clear" w:color="auto" w:fill="auto"/>
            <w:vAlign w:val="center"/>
            <w:hideMark/>
          </w:tcPr>
          <w:p w14:paraId="104CFF8E"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11</w:t>
            </w:r>
          </w:p>
        </w:tc>
        <w:tc>
          <w:tcPr>
            <w:tcW w:w="796" w:type="dxa"/>
            <w:vMerge/>
            <w:tcBorders>
              <w:top w:val="nil"/>
              <w:left w:val="single" w:sz="4" w:space="0" w:color="auto"/>
              <w:bottom w:val="single" w:sz="4" w:space="0" w:color="auto"/>
              <w:right w:val="single" w:sz="4" w:space="0" w:color="auto"/>
            </w:tcBorders>
            <w:vAlign w:val="center"/>
            <w:hideMark/>
          </w:tcPr>
          <w:p w14:paraId="74F4A8B3" w14:textId="77777777" w:rsidR="00404B5D" w:rsidRPr="001A6F94" w:rsidRDefault="00404B5D" w:rsidP="00404B5D">
            <w:pPr>
              <w:spacing w:after="0" w:line="240" w:lineRule="auto"/>
              <w:rPr>
                <w:rFonts w:ascii="Times New Roman" w:hAnsi="Times New Roman"/>
                <w:color w:val="000000"/>
                <w:sz w:val="20"/>
                <w:szCs w:val="20"/>
              </w:rPr>
            </w:pPr>
          </w:p>
        </w:tc>
        <w:tc>
          <w:tcPr>
            <w:tcW w:w="908" w:type="dxa"/>
            <w:tcBorders>
              <w:top w:val="nil"/>
              <w:left w:val="nil"/>
              <w:bottom w:val="single" w:sz="4" w:space="0" w:color="auto"/>
              <w:right w:val="single" w:sz="4" w:space="0" w:color="auto"/>
            </w:tcBorders>
            <w:shd w:val="clear" w:color="auto" w:fill="auto"/>
            <w:vAlign w:val="center"/>
            <w:hideMark/>
          </w:tcPr>
          <w:p w14:paraId="68F8CB1E"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1090</w:t>
            </w:r>
          </w:p>
        </w:tc>
        <w:tc>
          <w:tcPr>
            <w:tcW w:w="621" w:type="dxa"/>
            <w:vMerge/>
            <w:tcBorders>
              <w:top w:val="nil"/>
              <w:left w:val="single" w:sz="4" w:space="0" w:color="auto"/>
              <w:bottom w:val="single" w:sz="4" w:space="0" w:color="auto"/>
              <w:right w:val="single" w:sz="4" w:space="0" w:color="auto"/>
            </w:tcBorders>
            <w:vAlign w:val="center"/>
            <w:hideMark/>
          </w:tcPr>
          <w:p w14:paraId="2B9533E9" w14:textId="77777777" w:rsidR="00404B5D" w:rsidRPr="001A6F94" w:rsidRDefault="00404B5D" w:rsidP="00404B5D">
            <w:pPr>
              <w:spacing w:after="0" w:line="240" w:lineRule="auto"/>
              <w:rPr>
                <w:rFonts w:ascii="Times New Roman" w:hAnsi="Times New Roman"/>
                <w:color w:val="000000"/>
                <w:sz w:val="20"/>
                <w:szCs w:val="20"/>
              </w:rPr>
            </w:pPr>
          </w:p>
        </w:tc>
        <w:tc>
          <w:tcPr>
            <w:tcW w:w="939" w:type="dxa"/>
            <w:tcBorders>
              <w:top w:val="nil"/>
              <w:left w:val="nil"/>
              <w:bottom w:val="single" w:sz="4" w:space="0" w:color="auto"/>
              <w:right w:val="single" w:sz="4" w:space="0" w:color="auto"/>
            </w:tcBorders>
            <w:shd w:val="clear" w:color="auto" w:fill="auto"/>
            <w:vAlign w:val="center"/>
            <w:hideMark/>
          </w:tcPr>
          <w:p w14:paraId="15F54EB5"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31</w:t>
            </w:r>
          </w:p>
        </w:tc>
        <w:tc>
          <w:tcPr>
            <w:tcW w:w="645" w:type="dxa"/>
            <w:vMerge/>
            <w:tcBorders>
              <w:top w:val="nil"/>
              <w:left w:val="single" w:sz="4" w:space="0" w:color="auto"/>
              <w:bottom w:val="single" w:sz="4" w:space="0" w:color="auto"/>
              <w:right w:val="single" w:sz="4" w:space="0" w:color="auto"/>
            </w:tcBorders>
            <w:vAlign w:val="center"/>
            <w:hideMark/>
          </w:tcPr>
          <w:p w14:paraId="7ED94027" w14:textId="77777777" w:rsidR="00404B5D" w:rsidRPr="001A6F94" w:rsidRDefault="00404B5D" w:rsidP="00404B5D">
            <w:pPr>
              <w:spacing w:after="0" w:line="240" w:lineRule="auto"/>
              <w:rPr>
                <w:rFonts w:ascii="Times New Roman" w:hAnsi="Times New Roman"/>
                <w:color w:val="000000"/>
                <w:sz w:val="20"/>
                <w:szCs w:val="20"/>
              </w:rPr>
            </w:pPr>
          </w:p>
        </w:tc>
        <w:tc>
          <w:tcPr>
            <w:tcW w:w="914" w:type="dxa"/>
            <w:tcBorders>
              <w:top w:val="nil"/>
              <w:left w:val="nil"/>
              <w:bottom w:val="single" w:sz="4" w:space="0" w:color="auto"/>
              <w:right w:val="single" w:sz="4" w:space="0" w:color="auto"/>
            </w:tcBorders>
            <w:shd w:val="clear" w:color="auto" w:fill="auto"/>
            <w:vAlign w:val="center"/>
            <w:hideMark/>
          </w:tcPr>
          <w:p w14:paraId="6F7F2687"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11</w:t>
            </w:r>
          </w:p>
        </w:tc>
        <w:tc>
          <w:tcPr>
            <w:tcW w:w="688" w:type="dxa"/>
            <w:vMerge/>
            <w:tcBorders>
              <w:top w:val="nil"/>
              <w:left w:val="single" w:sz="4" w:space="0" w:color="auto"/>
              <w:bottom w:val="single" w:sz="4" w:space="0" w:color="auto"/>
              <w:right w:val="single" w:sz="4" w:space="0" w:color="auto"/>
            </w:tcBorders>
            <w:vAlign w:val="center"/>
            <w:hideMark/>
          </w:tcPr>
          <w:p w14:paraId="7BF60DBD" w14:textId="77777777" w:rsidR="00404B5D" w:rsidRPr="001A6F94" w:rsidRDefault="00404B5D" w:rsidP="00404B5D">
            <w:pPr>
              <w:spacing w:after="0" w:line="240" w:lineRule="auto"/>
              <w:rPr>
                <w:rFonts w:ascii="Times New Roman" w:hAnsi="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2979FFE0"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7</w:t>
            </w:r>
          </w:p>
        </w:tc>
      </w:tr>
      <w:tr w:rsidR="00404B5D" w:rsidRPr="001A6F94" w14:paraId="74164800" w14:textId="4EFCA6F0" w:rsidTr="00404B5D">
        <w:trPr>
          <w:trHeight w:val="510"/>
        </w:trPr>
        <w:tc>
          <w:tcPr>
            <w:tcW w:w="723" w:type="dxa"/>
            <w:vMerge/>
            <w:tcBorders>
              <w:left w:val="single" w:sz="4" w:space="0" w:color="auto"/>
              <w:bottom w:val="single" w:sz="4" w:space="0" w:color="auto"/>
              <w:right w:val="single" w:sz="4" w:space="0" w:color="auto"/>
            </w:tcBorders>
            <w:vAlign w:val="center"/>
            <w:hideMark/>
          </w:tcPr>
          <w:p w14:paraId="404DB7C2" w14:textId="77777777" w:rsidR="00404B5D" w:rsidRPr="001A6F94" w:rsidRDefault="00404B5D" w:rsidP="00404B5D">
            <w:pPr>
              <w:spacing w:after="0" w:line="240" w:lineRule="auto"/>
              <w:rPr>
                <w:rFonts w:ascii="Times New Roman" w:hAnsi="Times New Roman"/>
                <w:color w:val="000000"/>
                <w:sz w:val="20"/>
                <w:szCs w:val="20"/>
              </w:rPr>
            </w:pPr>
          </w:p>
        </w:tc>
        <w:tc>
          <w:tcPr>
            <w:tcW w:w="2027" w:type="dxa"/>
            <w:tcBorders>
              <w:top w:val="nil"/>
              <w:left w:val="nil"/>
              <w:bottom w:val="single" w:sz="4" w:space="0" w:color="auto"/>
              <w:right w:val="single" w:sz="4" w:space="0" w:color="auto"/>
            </w:tcBorders>
            <w:shd w:val="clear" w:color="auto" w:fill="auto"/>
            <w:vAlign w:val="center"/>
          </w:tcPr>
          <w:p w14:paraId="008F685E" w14:textId="57AF43DA"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lang w:val="uk-UA"/>
              </w:rPr>
              <w:t>Кріворізькі РЕМ</w:t>
            </w:r>
          </w:p>
        </w:tc>
        <w:tc>
          <w:tcPr>
            <w:tcW w:w="551" w:type="dxa"/>
            <w:vMerge/>
            <w:tcBorders>
              <w:top w:val="nil"/>
              <w:left w:val="single" w:sz="4" w:space="0" w:color="auto"/>
              <w:bottom w:val="single" w:sz="4" w:space="0" w:color="auto"/>
              <w:right w:val="single" w:sz="4" w:space="0" w:color="auto"/>
            </w:tcBorders>
            <w:vAlign w:val="center"/>
            <w:hideMark/>
          </w:tcPr>
          <w:p w14:paraId="18A39E4A" w14:textId="77777777" w:rsidR="00404B5D" w:rsidRPr="001A6F94" w:rsidRDefault="00404B5D" w:rsidP="00404B5D">
            <w:pPr>
              <w:spacing w:after="0" w:line="240" w:lineRule="auto"/>
              <w:rPr>
                <w:rFonts w:ascii="Times New Roman" w:hAnsi="Times New Roman"/>
                <w:color w:val="000000"/>
                <w:sz w:val="20"/>
                <w:szCs w:val="20"/>
              </w:rPr>
            </w:pPr>
          </w:p>
        </w:tc>
        <w:tc>
          <w:tcPr>
            <w:tcW w:w="570" w:type="dxa"/>
            <w:tcBorders>
              <w:top w:val="nil"/>
              <w:left w:val="nil"/>
              <w:bottom w:val="single" w:sz="4" w:space="0" w:color="auto"/>
              <w:right w:val="single" w:sz="4" w:space="0" w:color="auto"/>
            </w:tcBorders>
            <w:shd w:val="clear" w:color="auto" w:fill="auto"/>
            <w:vAlign w:val="center"/>
            <w:hideMark/>
          </w:tcPr>
          <w:p w14:paraId="57FC42F1"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796" w:type="dxa"/>
            <w:vMerge/>
            <w:tcBorders>
              <w:top w:val="nil"/>
              <w:left w:val="single" w:sz="4" w:space="0" w:color="auto"/>
              <w:bottom w:val="single" w:sz="4" w:space="0" w:color="auto"/>
              <w:right w:val="single" w:sz="4" w:space="0" w:color="auto"/>
            </w:tcBorders>
            <w:vAlign w:val="center"/>
            <w:hideMark/>
          </w:tcPr>
          <w:p w14:paraId="03A0F687" w14:textId="77777777" w:rsidR="00404B5D" w:rsidRPr="001A6F94" w:rsidRDefault="00404B5D" w:rsidP="00404B5D">
            <w:pPr>
              <w:spacing w:after="0" w:line="240" w:lineRule="auto"/>
              <w:rPr>
                <w:rFonts w:ascii="Times New Roman" w:hAnsi="Times New Roman"/>
                <w:color w:val="000000"/>
                <w:sz w:val="20"/>
                <w:szCs w:val="20"/>
              </w:rPr>
            </w:pPr>
          </w:p>
        </w:tc>
        <w:tc>
          <w:tcPr>
            <w:tcW w:w="908" w:type="dxa"/>
            <w:tcBorders>
              <w:top w:val="nil"/>
              <w:left w:val="nil"/>
              <w:bottom w:val="single" w:sz="4" w:space="0" w:color="auto"/>
              <w:right w:val="single" w:sz="4" w:space="0" w:color="auto"/>
            </w:tcBorders>
            <w:shd w:val="clear" w:color="auto" w:fill="auto"/>
            <w:vAlign w:val="center"/>
            <w:hideMark/>
          </w:tcPr>
          <w:p w14:paraId="511E422E"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400</w:t>
            </w:r>
          </w:p>
        </w:tc>
        <w:tc>
          <w:tcPr>
            <w:tcW w:w="621" w:type="dxa"/>
            <w:vMerge/>
            <w:tcBorders>
              <w:top w:val="nil"/>
              <w:left w:val="single" w:sz="4" w:space="0" w:color="auto"/>
              <w:bottom w:val="single" w:sz="4" w:space="0" w:color="auto"/>
              <w:right w:val="single" w:sz="4" w:space="0" w:color="auto"/>
            </w:tcBorders>
            <w:vAlign w:val="center"/>
            <w:hideMark/>
          </w:tcPr>
          <w:p w14:paraId="10DDADD7" w14:textId="77777777" w:rsidR="00404B5D" w:rsidRPr="001A6F94" w:rsidRDefault="00404B5D" w:rsidP="00404B5D">
            <w:pPr>
              <w:spacing w:after="0" w:line="240" w:lineRule="auto"/>
              <w:rPr>
                <w:rFonts w:ascii="Times New Roman" w:hAnsi="Times New Roman"/>
                <w:color w:val="000000"/>
                <w:sz w:val="20"/>
                <w:szCs w:val="20"/>
              </w:rPr>
            </w:pPr>
          </w:p>
        </w:tc>
        <w:tc>
          <w:tcPr>
            <w:tcW w:w="939" w:type="dxa"/>
            <w:tcBorders>
              <w:top w:val="nil"/>
              <w:left w:val="nil"/>
              <w:bottom w:val="single" w:sz="4" w:space="0" w:color="auto"/>
              <w:right w:val="single" w:sz="4" w:space="0" w:color="auto"/>
            </w:tcBorders>
            <w:shd w:val="clear" w:color="auto" w:fill="auto"/>
            <w:vAlign w:val="center"/>
            <w:hideMark/>
          </w:tcPr>
          <w:p w14:paraId="2362BD64"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645" w:type="dxa"/>
            <w:vMerge/>
            <w:tcBorders>
              <w:top w:val="nil"/>
              <w:left w:val="single" w:sz="4" w:space="0" w:color="auto"/>
              <w:bottom w:val="single" w:sz="4" w:space="0" w:color="auto"/>
              <w:right w:val="single" w:sz="4" w:space="0" w:color="auto"/>
            </w:tcBorders>
            <w:vAlign w:val="center"/>
            <w:hideMark/>
          </w:tcPr>
          <w:p w14:paraId="1E086638" w14:textId="77777777" w:rsidR="00404B5D" w:rsidRPr="001A6F94" w:rsidRDefault="00404B5D" w:rsidP="00404B5D">
            <w:pPr>
              <w:spacing w:after="0" w:line="240" w:lineRule="auto"/>
              <w:rPr>
                <w:rFonts w:ascii="Times New Roman" w:hAnsi="Times New Roman"/>
                <w:color w:val="000000"/>
                <w:sz w:val="20"/>
                <w:szCs w:val="20"/>
              </w:rPr>
            </w:pPr>
          </w:p>
        </w:tc>
        <w:tc>
          <w:tcPr>
            <w:tcW w:w="914" w:type="dxa"/>
            <w:tcBorders>
              <w:top w:val="nil"/>
              <w:left w:val="nil"/>
              <w:bottom w:val="single" w:sz="4" w:space="0" w:color="auto"/>
              <w:right w:val="single" w:sz="4" w:space="0" w:color="auto"/>
            </w:tcBorders>
            <w:shd w:val="clear" w:color="auto" w:fill="auto"/>
            <w:vAlign w:val="center"/>
            <w:hideMark/>
          </w:tcPr>
          <w:p w14:paraId="4346315C"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688" w:type="dxa"/>
            <w:vMerge/>
            <w:tcBorders>
              <w:top w:val="nil"/>
              <w:left w:val="single" w:sz="4" w:space="0" w:color="auto"/>
              <w:bottom w:val="single" w:sz="4" w:space="0" w:color="auto"/>
              <w:right w:val="single" w:sz="4" w:space="0" w:color="auto"/>
            </w:tcBorders>
            <w:vAlign w:val="center"/>
            <w:hideMark/>
          </w:tcPr>
          <w:p w14:paraId="76E0670B" w14:textId="77777777" w:rsidR="00404B5D" w:rsidRPr="001A6F94" w:rsidRDefault="00404B5D" w:rsidP="00404B5D">
            <w:pPr>
              <w:spacing w:after="0" w:line="240" w:lineRule="auto"/>
              <w:rPr>
                <w:rFonts w:ascii="Times New Roman" w:hAnsi="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19DDFBEC"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7</w:t>
            </w:r>
          </w:p>
        </w:tc>
      </w:tr>
      <w:tr w:rsidR="00404B5D" w:rsidRPr="001A6F94" w14:paraId="22ABFB24" w14:textId="23179A8C" w:rsidTr="002B1A68">
        <w:trPr>
          <w:trHeight w:val="330"/>
        </w:trPr>
        <w:tc>
          <w:tcPr>
            <w:tcW w:w="723" w:type="dxa"/>
            <w:vMerge w:val="restart"/>
            <w:tcBorders>
              <w:top w:val="nil"/>
              <w:left w:val="single" w:sz="4" w:space="0" w:color="auto"/>
              <w:bottom w:val="single" w:sz="4" w:space="0" w:color="auto"/>
              <w:right w:val="single" w:sz="4" w:space="0" w:color="auto"/>
            </w:tcBorders>
            <w:shd w:val="clear" w:color="auto" w:fill="auto"/>
            <w:vAlign w:val="center"/>
            <w:hideMark/>
          </w:tcPr>
          <w:p w14:paraId="15D51BD8"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2022</w:t>
            </w:r>
          </w:p>
        </w:tc>
        <w:tc>
          <w:tcPr>
            <w:tcW w:w="2027" w:type="dxa"/>
            <w:tcBorders>
              <w:top w:val="nil"/>
              <w:left w:val="nil"/>
              <w:bottom w:val="single" w:sz="4" w:space="0" w:color="auto"/>
              <w:right w:val="single" w:sz="4" w:space="0" w:color="auto"/>
            </w:tcBorders>
            <w:shd w:val="clear" w:color="auto" w:fill="auto"/>
            <w:vAlign w:val="center"/>
            <w:hideMark/>
          </w:tcPr>
          <w:p w14:paraId="2B99D9E7" w14:textId="77777777"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Дніпропетровські РЕМ</w:t>
            </w:r>
          </w:p>
        </w:tc>
        <w:tc>
          <w:tcPr>
            <w:tcW w:w="551" w:type="dxa"/>
            <w:vMerge w:val="restart"/>
            <w:tcBorders>
              <w:top w:val="nil"/>
              <w:left w:val="single" w:sz="4" w:space="0" w:color="auto"/>
              <w:bottom w:val="single" w:sz="4" w:space="0" w:color="auto"/>
              <w:right w:val="single" w:sz="4" w:space="0" w:color="auto"/>
            </w:tcBorders>
            <w:shd w:val="clear" w:color="auto" w:fill="auto"/>
            <w:vAlign w:val="center"/>
            <w:hideMark/>
          </w:tcPr>
          <w:p w14:paraId="484941BE"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24</w:t>
            </w:r>
          </w:p>
        </w:tc>
        <w:tc>
          <w:tcPr>
            <w:tcW w:w="570" w:type="dxa"/>
            <w:tcBorders>
              <w:top w:val="nil"/>
              <w:left w:val="nil"/>
              <w:bottom w:val="single" w:sz="4" w:space="0" w:color="auto"/>
              <w:right w:val="single" w:sz="4" w:space="0" w:color="auto"/>
            </w:tcBorders>
            <w:shd w:val="clear" w:color="auto" w:fill="auto"/>
            <w:vAlign w:val="center"/>
            <w:hideMark/>
          </w:tcPr>
          <w:p w14:paraId="3D6BF329"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w:t>
            </w:r>
          </w:p>
        </w:tc>
        <w:tc>
          <w:tcPr>
            <w:tcW w:w="796" w:type="dxa"/>
            <w:vMerge w:val="restart"/>
            <w:tcBorders>
              <w:top w:val="nil"/>
              <w:left w:val="single" w:sz="4" w:space="0" w:color="auto"/>
              <w:bottom w:val="single" w:sz="4" w:space="0" w:color="auto"/>
              <w:right w:val="single" w:sz="4" w:space="0" w:color="auto"/>
            </w:tcBorders>
            <w:shd w:val="clear" w:color="auto" w:fill="auto"/>
            <w:vAlign w:val="center"/>
            <w:hideMark/>
          </w:tcPr>
          <w:p w14:paraId="715C3D44"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3520</w:t>
            </w:r>
          </w:p>
        </w:tc>
        <w:tc>
          <w:tcPr>
            <w:tcW w:w="908" w:type="dxa"/>
            <w:tcBorders>
              <w:top w:val="nil"/>
              <w:left w:val="nil"/>
              <w:bottom w:val="single" w:sz="4" w:space="0" w:color="auto"/>
              <w:right w:val="single" w:sz="4" w:space="0" w:color="auto"/>
            </w:tcBorders>
            <w:shd w:val="clear" w:color="auto" w:fill="auto"/>
            <w:vAlign w:val="center"/>
            <w:hideMark/>
          </w:tcPr>
          <w:p w14:paraId="7AA73D94"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1390</w:t>
            </w:r>
          </w:p>
        </w:tc>
        <w:tc>
          <w:tcPr>
            <w:tcW w:w="621" w:type="dxa"/>
            <w:vMerge w:val="restart"/>
            <w:tcBorders>
              <w:top w:val="nil"/>
              <w:left w:val="single" w:sz="4" w:space="0" w:color="auto"/>
              <w:bottom w:val="single" w:sz="4" w:space="0" w:color="auto"/>
              <w:right w:val="single" w:sz="4" w:space="0" w:color="auto"/>
            </w:tcBorders>
            <w:shd w:val="clear" w:color="auto" w:fill="auto"/>
            <w:vAlign w:val="center"/>
            <w:hideMark/>
          </w:tcPr>
          <w:p w14:paraId="7CF25BE9"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en-US"/>
              </w:rPr>
              <w:t>105</w:t>
            </w:r>
          </w:p>
        </w:tc>
        <w:tc>
          <w:tcPr>
            <w:tcW w:w="939" w:type="dxa"/>
            <w:tcBorders>
              <w:top w:val="nil"/>
              <w:left w:val="nil"/>
              <w:bottom w:val="single" w:sz="4" w:space="0" w:color="auto"/>
              <w:right w:val="single" w:sz="4" w:space="0" w:color="auto"/>
            </w:tcBorders>
            <w:shd w:val="clear" w:color="auto" w:fill="auto"/>
            <w:vAlign w:val="center"/>
            <w:hideMark/>
          </w:tcPr>
          <w:p w14:paraId="78BCF14D"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50</w:t>
            </w:r>
          </w:p>
        </w:tc>
        <w:tc>
          <w:tcPr>
            <w:tcW w:w="645" w:type="dxa"/>
            <w:vMerge w:val="restart"/>
            <w:tcBorders>
              <w:top w:val="nil"/>
              <w:left w:val="single" w:sz="4" w:space="0" w:color="auto"/>
              <w:bottom w:val="single" w:sz="4" w:space="0" w:color="auto"/>
              <w:right w:val="single" w:sz="4" w:space="0" w:color="auto"/>
            </w:tcBorders>
            <w:shd w:val="clear" w:color="auto" w:fill="auto"/>
            <w:vAlign w:val="center"/>
            <w:hideMark/>
          </w:tcPr>
          <w:p w14:paraId="03821A53"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24</w:t>
            </w:r>
          </w:p>
        </w:tc>
        <w:tc>
          <w:tcPr>
            <w:tcW w:w="914" w:type="dxa"/>
            <w:tcBorders>
              <w:top w:val="nil"/>
              <w:left w:val="nil"/>
              <w:bottom w:val="single" w:sz="4" w:space="0" w:color="auto"/>
              <w:right w:val="single" w:sz="4" w:space="0" w:color="auto"/>
            </w:tcBorders>
            <w:shd w:val="clear" w:color="auto" w:fill="auto"/>
            <w:vAlign w:val="center"/>
            <w:hideMark/>
          </w:tcPr>
          <w:p w14:paraId="3138A5AA"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w:t>
            </w:r>
          </w:p>
        </w:tc>
        <w:tc>
          <w:tcPr>
            <w:tcW w:w="688" w:type="dxa"/>
            <w:vMerge w:val="restart"/>
            <w:tcBorders>
              <w:top w:val="nil"/>
              <w:left w:val="single" w:sz="4" w:space="0" w:color="auto"/>
              <w:bottom w:val="single" w:sz="4" w:space="0" w:color="auto"/>
              <w:right w:val="single" w:sz="4" w:space="0" w:color="auto"/>
            </w:tcBorders>
            <w:shd w:val="clear" w:color="auto" w:fill="auto"/>
            <w:vAlign w:val="center"/>
            <w:hideMark/>
          </w:tcPr>
          <w:p w14:paraId="6538377C"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30</w:t>
            </w:r>
          </w:p>
        </w:tc>
        <w:tc>
          <w:tcPr>
            <w:tcW w:w="729" w:type="dxa"/>
            <w:tcBorders>
              <w:top w:val="nil"/>
              <w:left w:val="nil"/>
              <w:bottom w:val="single" w:sz="4" w:space="0" w:color="auto"/>
              <w:right w:val="single" w:sz="4" w:space="0" w:color="auto"/>
            </w:tcBorders>
            <w:shd w:val="clear" w:color="auto" w:fill="auto"/>
            <w:vAlign w:val="center"/>
            <w:hideMark/>
          </w:tcPr>
          <w:p w14:paraId="38B569E3"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w:t>
            </w:r>
          </w:p>
        </w:tc>
      </w:tr>
      <w:tr w:rsidR="00404B5D" w:rsidRPr="001A6F94" w14:paraId="782064CF" w14:textId="5B62FB5D" w:rsidTr="002B1A68">
        <w:trPr>
          <w:trHeight w:val="300"/>
        </w:trPr>
        <w:tc>
          <w:tcPr>
            <w:tcW w:w="723" w:type="dxa"/>
            <w:vMerge/>
            <w:tcBorders>
              <w:top w:val="nil"/>
              <w:left w:val="single" w:sz="4" w:space="0" w:color="auto"/>
              <w:bottom w:val="single" w:sz="4" w:space="0" w:color="auto"/>
              <w:right w:val="single" w:sz="4" w:space="0" w:color="auto"/>
            </w:tcBorders>
            <w:vAlign w:val="center"/>
            <w:hideMark/>
          </w:tcPr>
          <w:p w14:paraId="3ACE471B" w14:textId="77777777" w:rsidR="00404B5D" w:rsidRPr="001A6F94" w:rsidRDefault="00404B5D" w:rsidP="00404B5D">
            <w:pPr>
              <w:spacing w:after="0" w:line="240" w:lineRule="auto"/>
              <w:rPr>
                <w:rFonts w:ascii="Times New Roman" w:hAnsi="Times New Roman"/>
                <w:color w:val="000000"/>
                <w:sz w:val="20"/>
                <w:szCs w:val="20"/>
              </w:rPr>
            </w:pPr>
          </w:p>
        </w:tc>
        <w:tc>
          <w:tcPr>
            <w:tcW w:w="2027" w:type="dxa"/>
            <w:tcBorders>
              <w:top w:val="nil"/>
              <w:left w:val="nil"/>
              <w:bottom w:val="single" w:sz="4" w:space="0" w:color="auto"/>
              <w:right w:val="single" w:sz="4" w:space="0" w:color="auto"/>
            </w:tcBorders>
            <w:shd w:val="clear" w:color="auto" w:fill="auto"/>
            <w:vAlign w:val="center"/>
            <w:hideMark/>
          </w:tcPr>
          <w:p w14:paraId="168AA509" w14:textId="77777777"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Павлоградські РЕМ</w:t>
            </w:r>
          </w:p>
        </w:tc>
        <w:tc>
          <w:tcPr>
            <w:tcW w:w="551" w:type="dxa"/>
            <w:vMerge/>
            <w:tcBorders>
              <w:top w:val="nil"/>
              <w:left w:val="single" w:sz="4" w:space="0" w:color="auto"/>
              <w:bottom w:val="single" w:sz="4" w:space="0" w:color="auto"/>
              <w:right w:val="single" w:sz="4" w:space="0" w:color="auto"/>
            </w:tcBorders>
            <w:vAlign w:val="center"/>
            <w:hideMark/>
          </w:tcPr>
          <w:p w14:paraId="5FEA1605" w14:textId="77777777" w:rsidR="00404B5D" w:rsidRPr="001A6F94" w:rsidRDefault="00404B5D" w:rsidP="00404B5D">
            <w:pPr>
              <w:spacing w:after="0" w:line="240" w:lineRule="auto"/>
              <w:rPr>
                <w:rFonts w:ascii="Times New Roman" w:hAnsi="Times New Roman"/>
                <w:color w:val="000000"/>
                <w:sz w:val="20"/>
                <w:szCs w:val="20"/>
              </w:rPr>
            </w:pPr>
          </w:p>
        </w:tc>
        <w:tc>
          <w:tcPr>
            <w:tcW w:w="570" w:type="dxa"/>
            <w:tcBorders>
              <w:top w:val="nil"/>
              <w:left w:val="nil"/>
              <w:bottom w:val="single" w:sz="4" w:space="0" w:color="auto"/>
              <w:right w:val="single" w:sz="4" w:space="0" w:color="auto"/>
            </w:tcBorders>
            <w:shd w:val="clear" w:color="auto" w:fill="auto"/>
            <w:vAlign w:val="center"/>
            <w:hideMark/>
          </w:tcPr>
          <w:p w14:paraId="325BB028"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796" w:type="dxa"/>
            <w:vMerge/>
            <w:tcBorders>
              <w:top w:val="nil"/>
              <w:left w:val="single" w:sz="4" w:space="0" w:color="auto"/>
              <w:bottom w:val="single" w:sz="4" w:space="0" w:color="auto"/>
              <w:right w:val="single" w:sz="4" w:space="0" w:color="auto"/>
            </w:tcBorders>
            <w:vAlign w:val="center"/>
            <w:hideMark/>
          </w:tcPr>
          <w:p w14:paraId="0281CF6B" w14:textId="77777777" w:rsidR="00404B5D" w:rsidRPr="001A6F94" w:rsidRDefault="00404B5D" w:rsidP="00404B5D">
            <w:pPr>
              <w:spacing w:after="0" w:line="240" w:lineRule="auto"/>
              <w:rPr>
                <w:rFonts w:ascii="Times New Roman" w:hAnsi="Times New Roman"/>
                <w:color w:val="000000"/>
                <w:sz w:val="20"/>
                <w:szCs w:val="20"/>
              </w:rPr>
            </w:pPr>
          </w:p>
        </w:tc>
        <w:tc>
          <w:tcPr>
            <w:tcW w:w="908" w:type="dxa"/>
            <w:tcBorders>
              <w:top w:val="nil"/>
              <w:left w:val="nil"/>
              <w:bottom w:val="single" w:sz="4" w:space="0" w:color="auto"/>
              <w:right w:val="single" w:sz="4" w:space="0" w:color="auto"/>
            </w:tcBorders>
            <w:shd w:val="clear" w:color="auto" w:fill="auto"/>
            <w:vAlign w:val="center"/>
            <w:hideMark/>
          </w:tcPr>
          <w:p w14:paraId="48FEEA07"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840</w:t>
            </w:r>
          </w:p>
        </w:tc>
        <w:tc>
          <w:tcPr>
            <w:tcW w:w="621" w:type="dxa"/>
            <w:vMerge/>
            <w:tcBorders>
              <w:top w:val="nil"/>
              <w:left w:val="single" w:sz="4" w:space="0" w:color="auto"/>
              <w:bottom w:val="single" w:sz="4" w:space="0" w:color="auto"/>
              <w:right w:val="single" w:sz="4" w:space="0" w:color="auto"/>
            </w:tcBorders>
            <w:vAlign w:val="center"/>
            <w:hideMark/>
          </w:tcPr>
          <w:p w14:paraId="7664E42F" w14:textId="77777777" w:rsidR="00404B5D" w:rsidRPr="001A6F94" w:rsidRDefault="00404B5D" w:rsidP="00404B5D">
            <w:pPr>
              <w:spacing w:after="0" w:line="240" w:lineRule="auto"/>
              <w:rPr>
                <w:rFonts w:ascii="Times New Roman" w:hAnsi="Times New Roman"/>
                <w:color w:val="000000"/>
                <w:sz w:val="20"/>
                <w:szCs w:val="20"/>
              </w:rPr>
            </w:pPr>
          </w:p>
        </w:tc>
        <w:tc>
          <w:tcPr>
            <w:tcW w:w="939" w:type="dxa"/>
            <w:tcBorders>
              <w:top w:val="nil"/>
              <w:left w:val="nil"/>
              <w:bottom w:val="single" w:sz="4" w:space="0" w:color="auto"/>
              <w:right w:val="single" w:sz="4" w:space="0" w:color="auto"/>
            </w:tcBorders>
            <w:shd w:val="clear" w:color="auto" w:fill="auto"/>
            <w:vAlign w:val="center"/>
            <w:hideMark/>
          </w:tcPr>
          <w:p w14:paraId="1792E785"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20</w:t>
            </w:r>
          </w:p>
        </w:tc>
        <w:tc>
          <w:tcPr>
            <w:tcW w:w="645" w:type="dxa"/>
            <w:vMerge/>
            <w:tcBorders>
              <w:top w:val="nil"/>
              <w:left w:val="single" w:sz="4" w:space="0" w:color="auto"/>
              <w:bottom w:val="single" w:sz="4" w:space="0" w:color="auto"/>
              <w:right w:val="single" w:sz="4" w:space="0" w:color="auto"/>
            </w:tcBorders>
            <w:vAlign w:val="center"/>
            <w:hideMark/>
          </w:tcPr>
          <w:p w14:paraId="79C8AA50" w14:textId="77777777" w:rsidR="00404B5D" w:rsidRPr="001A6F94" w:rsidRDefault="00404B5D" w:rsidP="00404B5D">
            <w:pPr>
              <w:spacing w:after="0" w:line="240" w:lineRule="auto"/>
              <w:rPr>
                <w:rFonts w:ascii="Times New Roman" w:hAnsi="Times New Roman"/>
                <w:color w:val="000000"/>
                <w:sz w:val="20"/>
                <w:szCs w:val="20"/>
              </w:rPr>
            </w:pPr>
          </w:p>
        </w:tc>
        <w:tc>
          <w:tcPr>
            <w:tcW w:w="914" w:type="dxa"/>
            <w:tcBorders>
              <w:top w:val="nil"/>
              <w:left w:val="nil"/>
              <w:bottom w:val="single" w:sz="4" w:space="0" w:color="auto"/>
              <w:right w:val="single" w:sz="4" w:space="0" w:color="auto"/>
            </w:tcBorders>
            <w:shd w:val="clear" w:color="auto" w:fill="auto"/>
            <w:vAlign w:val="center"/>
            <w:hideMark/>
          </w:tcPr>
          <w:p w14:paraId="223AA677"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688" w:type="dxa"/>
            <w:vMerge/>
            <w:tcBorders>
              <w:top w:val="nil"/>
              <w:left w:val="single" w:sz="4" w:space="0" w:color="auto"/>
              <w:bottom w:val="single" w:sz="4" w:space="0" w:color="auto"/>
              <w:right w:val="single" w:sz="4" w:space="0" w:color="auto"/>
            </w:tcBorders>
            <w:vAlign w:val="center"/>
            <w:hideMark/>
          </w:tcPr>
          <w:p w14:paraId="3F10F02F" w14:textId="77777777" w:rsidR="00404B5D" w:rsidRPr="001A6F94" w:rsidRDefault="00404B5D" w:rsidP="00404B5D">
            <w:pPr>
              <w:spacing w:after="0" w:line="240" w:lineRule="auto"/>
              <w:rPr>
                <w:rFonts w:ascii="Times New Roman" w:hAnsi="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07DB0375"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8</w:t>
            </w:r>
          </w:p>
        </w:tc>
      </w:tr>
      <w:tr w:rsidR="00404B5D" w:rsidRPr="001A6F94" w14:paraId="414A3958" w14:textId="07CCF784" w:rsidTr="002B1A68">
        <w:trPr>
          <w:trHeight w:val="300"/>
        </w:trPr>
        <w:tc>
          <w:tcPr>
            <w:tcW w:w="723" w:type="dxa"/>
            <w:vMerge/>
            <w:tcBorders>
              <w:top w:val="nil"/>
              <w:left w:val="single" w:sz="4" w:space="0" w:color="auto"/>
              <w:bottom w:val="single" w:sz="4" w:space="0" w:color="auto"/>
              <w:right w:val="single" w:sz="4" w:space="0" w:color="auto"/>
            </w:tcBorders>
            <w:vAlign w:val="center"/>
            <w:hideMark/>
          </w:tcPr>
          <w:p w14:paraId="0DC85A14" w14:textId="77777777" w:rsidR="00404B5D" w:rsidRPr="001A6F94" w:rsidRDefault="00404B5D" w:rsidP="00404B5D">
            <w:pPr>
              <w:spacing w:after="0" w:line="240" w:lineRule="auto"/>
              <w:rPr>
                <w:rFonts w:ascii="Times New Roman" w:hAnsi="Times New Roman"/>
                <w:color w:val="000000"/>
                <w:sz w:val="20"/>
                <w:szCs w:val="20"/>
              </w:rPr>
            </w:pPr>
          </w:p>
        </w:tc>
        <w:tc>
          <w:tcPr>
            <w:tcW w:w="2027" w:type="dxa"/>
            <w:tcBorders>
              <w:top w:val="nil"/>
              <w:left w:val="nil"/>
              <w:bottom w:val="single" w:sz="4" w:space="0" w:color="auto"/>
              <w:right w:val="single" w:sz="4" w:space="0" w:color="auto"/>
            </w:tcBorders>
            <w:shd w:val="clear" w:color="auto" w:fill="auto"/>
            <w:vAlign w:val="center"/>
            <w:hideMark/>
          </w:tcPr>
          <w:p w14:paraId="5A3474ED" w14:textId="77777777"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Жовтоводські РЕМ</w:t>
            </w:r>
          </w:p>
        </w:tc>
        <w:tc>
          <w:tcPr>
            <w:tcW w:w="551" w:type="dxa"/>
            <w:vMerge/>
            <w:tcBorders>
              <w:top w:val="nil"/>
              <w:left w:val="single" w:sz="4" w:space="0" w:color="auto"/>
              <w:bottom w:val="single" w:sz="4" w:space="0" w:color="auto"/>
              <w:right w:val="single" w:sz="4" w:space="0" w:color="auto"/>
            </w:tcBorders>
            <w:vAlign w:val="center"/>
            <w:hideMark/>
          </w:tcPr>
          <w:p w14:paraId="297682C3" w14:textId="77777777" w:rsidR="00404B5D" w:rsidRPr="001A6F94" w:rsidRDefault="00404B5D" w:rsidP="00404B5D">
            <w:pPr>
              <w:spacing w:after="0" w:line="240" w:lineRule="auto"/>
              <w:rPr>
                <w:rFonts w:ascii="Times New Roman" w:hAnsi="Times New Roman"/>
                <w:color w:val="000000"/>
                <w:sz w:val="20"/>
                <w:szCs w:val="20"/>
              </w:rPr>
            </w:pPr>
          </w:p>
        </w:tc>
        <w:tc>
          <w:tcPr>
            <w:tcW w:w="570" w:type="dxa"/>
            <w:tcBorders>
              <w:top w:val="nil"/>
              <w:left w:val="nil"/>
              <w:bottom w:val="single" w:sz="4" w:space="0" w:color="auto"/>
              <w:right w:val="single" w:sz="4" w:space="0" w:color="auto"/>
            </w:tcBorders>
            <w:shd w:val="clear" w:color="auto" w:fill="auto"/>
            <w:vAlign w:val="center"/>
            <w:hideMark/>
          </w:tcPr>
          <w:p w14:paraId="42834470"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w:t>
            </w:r>
          </w:p>
        </w:tc>
        <w:tc>
          <w:tcPr>
            <w:tcW w:w="796" w:type="dxa"/>
            <w:vMerge/>
            <w:tcBorders>
              <w:top w:val="nil"/>
              <w:left w:val="single" w:sz="4" w:space="0" w:color="auto"/>
              <w:bottom w:val="single" w:sz="4" w:space="0" w:color="auto"/>
              <w:right w:val="single" w:sz="4" w:space="0" w:color="auto"/>
            </w:tcBorders>
            <w:vAlign w:val="center"/>
            <w:hideMark/>
          </w:tcPr>
          <w:p w14:paraId="40E54F1C" w14:textId="77777777" w:rsidR="00404B5D" w:rsidRPr="001A6F94" w:rsidRDefault="00404B5D" w:rsidP="00404B5D">
            <w:pPr>
              <w:spacing w:after="0" w:line="240" w:lineRule="auto"/>
              <w:rPr>
                <w:rFonts w:ascii="Times New Roman" w:hAnsi="Times New Roman"/>
                <w:color w:val="000000"/>
                <w:sz w:val="20"/>
                <w:szCs w:val="20"/>
              </w:rPr>
            </w:pPr>
          </w:p>
        </w:tc>
        <w:tc>
          <w:tcPr>
            <w:tcW w:w="908" w:type="dxa"/>
            <w:tcBorders>
              <w:top w:val="nil"/>
              <w:left w:val="nil"/>
              <w:bottom w:val="single" w:sz="4" w:space="0" w:color="auto"/>
              <w:right w:val="single" w:sz="4" w:space="0" w:color="auto"/>
            </w:tcBorders>
            <w:shd w:val="clear" w:color="auto" w:fill="auto"/>
            <w:vAlign w:val="center"/>
            <w:hideMark/>
          </w:tcPr>
          <w:p w14:paraId="3818B785"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890</w:t>
            </w:r>
          </w:p>
        </w:tc>
        <w:tc>
          <w:tcPr>
            <w:tcW w:w="621" w:type="dxa"/>
            <w:vMerge/>
            <w:tcBorders>
              <w:top w:val="nil"/>
              <w:left w:val="single" w:sz="4" w:space="0" w:color="auto"/>
              <w:bottom w:val="single" w:sz="4" w:space="0" w:color="auto"/>
              <w:right w:val="single" w:sz="4" w:space="0" w:color="auto"/>
            </w:tcBorders>
            <w:vAlign w:val="center"/>
            <w:hideMark/>
          </w:tcPr>
          <w:p w14:paraId="274534B2" w14:textId="77777777" w:rsidR="00404B5D" w:rsidRPr="001A6F94" w:rsidRDefault="00404B5D" w:rsidP="00404B5D">
            <w:pPr>
              <w:spacing w:after="0" w:line="240" w:lineRule="auto"/>
              <w:rPr>
                <w:rFonts w:ascii="Times New Roman" w:hAnsi="Times New Roman"/>
                <w:color w:val="000000"/>
                <w:sz w:val="20"/>
                <w:szCs w:val="20"/>
              </w:rPr>
            </w:pPr>
          </w:p>
        </w:tc>
        <w:tc>
          <w:tcPr>
            <w:tcW w:w="939" w:type="dxa"/>
            <w:tcBorders>
              <w:top w:val="nil"/>
              <w:left w:val="nil"/>
              <w:bottom w:val="single" w:sz="4" w:space="0" w:color="auto"/>
              <w:right w:val="single" w:sz="4" w:space="0" w:color="auto"/>
            </w:tcBorders>
            <w:shd w:val="clear" w:color="auto" w:fill="auto"/>
            <w:vAlign w:val="center"/>
            <w:hideMark/>
          </w:tcPr>
          <w:p w14:paraId="2503602A"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31</w:t>
            </w:r>
          </w:p>
        </w:tc>
        <w:tc>
          <w:tcPr>
            <w:tcW w:w="645" w:type="dxa"/>
            <w:vMerge/>
            <w:tcBorders>
              <w:top w:val="nil"/>
              <w:left w:val="single" w:sz="4" w:space="0" w:color="auto"/>
              <w:bottom w:val="single" w:sz="4" w:space="0" w:color="auto"/>
              <w:right w:val="single" w:sz="4" w:space="0" w:color="auto"/>
            </w:tcBorders>
            <w:vAlign w:val="center"/>
            <w:hideMark/>
          </w:tcPr>
          <w:p w14:paraId="0D8CFA63" w14:textId="77777777" w:rsidR="00404B5D" w:rsidRPr="001A6F94" w:rsidRDefault="00404B5D" w:rsidP="00404B5D">
            <w:pPr>
              <w:spacing w:after="0" w:line="240" w:lineRule="auto"/>
              <w:rPr>
                <w:rFonts w:ascii="Times New Roman" w:hAnsi="Times New Roman"/>
                <w:color w:val="000000"/>
                <w:sz w:val="20"/>
                <w:szCs w:val="20"/>
              </w:rPr>
            </w:pPr>
          </w:p>
        </w:tc>
        <w:tc>
          <w:tcPr>
            <w:tcW w:w="914" w:type="dxa"/>
            <w:tcBorders>
              <w:top w:val="nil"/>
              <w:left w:val="nil"/>
              <w:bottom w:val="single" w:sz="4" w:space="0" w:color="auto"/>
              <w:right w:val="single" w:sz="4" w:space="0" w:color="auto"/>
            </w:tcBorders>
            <w:shd w:val="clear" w:color="auto" w:fill="auto"/>
            <w:vAlign w:val="center"/>
            <w:hideMark/>
          </w:tcPr>
          <w:p w14:paraId="746E543F"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w:t>
            </w:r>
          </w:p>
        </w:tc>
        <w:tc>
          <w:tcPr>
            <w:tcW w:w="688" w:type="dxa"/>
            <w:vMerge/>
            <w:tcBorders>
              <w:top w:val="nil"/>
              <w:left w:val="single" w:sz="4" w:space="0" w:color="auto"/>
              <w:bottom w:val="single" w:sz="4" w:space="0" w:color="auto"/>
              <w:right w:val="single" w:sz="4" w:space="0" w:color="auto"/>
            </w:tcBorders>
            <w:vAlign w:val="center"/>
            <w:hideMark/>
          </w:tcPr>
          <w:p w14:paraId="47A2DC23" w14:textId="77777777" w:rsidR="00404B5D" w:rsidRPr="001A6F94" w:rsidRDefault="00404B5D" w:rsidP="00404B5D">
            <w:pPr>
              <w:spacing w:after="0" w:line="240" w:lineRule="auto"/>
              <w:rPr>
                <w:rFonts w:ascii="Times New Roman" w:hAnsi="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4DE41018"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7</w:t>
            </w:r>
          </w:p>
        </w:tc>
      </w:tr>
      <w:tr w:rsidR="00404B5D" w:rsidRPr="001A6F94" w14:paraId="082D8EB2" w14:textId="0238B9DD" w:rsidTr="002B1A68">
        <w:trPr>
          <w:trHeight w:val="510"/>
        </w:trPr>
        <w:tc>
          <w:tcPr>
            <w:tcW w:w="723" w:type="dxa"/>
            <w:vMerge/>
            <w:tcBorders>
              <w:top w:val="nil"/>
              <w:left w:val="single" w:sz="4" w:space="0" w:color="auto"/>
              <w:bottom w:val="single" w:sz="4" w:space="0" w:color="auto"/>
              <w:right w:val="single" w:sz="4" w:space="0" w:color="auto"/>
            </w:tcBorders>
            <w:vAlign w:val="center"/>
            <w:hideMark/>
          </w:tcPr>
          <w:p w14:paraId="5786A987" w14:textId="77777777" w:rsidR="00404B5D" w:rsidRPr="001A6F94" w:rsidRDefault="00404B5D" w:rsidP="00404B5D">
            <w:pPr>
              <w:spacing w:after="0" w:line="240" w:lineRule="auto"/>
              <w:rPr>
                <w:rFonts w:ascii="Times New Roman" w:hAnsi="Times New Roman"/>
                <w:color w:val="000000"/>
                <w:sz w:val="20"/>
                <w:szCs w:val="20"/>
              </w:rPr>
            </w:pPr>
          </w:p>
        </w:tc>
        <w:tc>
          <w:tcPr>
            <w:tcW w:w="2027" w:type="dxa"/>
            <w:tcBorders>
              <w:top w:val="nil"/>
              <w:left w:val="nil"/>
              <w:bottom w:val="single" w:sz="4" w:space="0" w:color="auto"/>
              <w:right w:val="single" w:sz="4" w:space="0" w:color="auto"/>
            </w:tcBorders>
            <w:shd w:val="clear" w:color="auto" w:fill="auto"/>
            <w:vAlign w:val="center"/>
            <w:hideMark/>
          </w:tcPr>
          <w:p w14:paraId="64228199" w14:textId="77777777"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Гвардійська дільниця Павлоградських РЕМ</w:t>
            </w:r>
          </w:p>
        </w:tc>
        <w:tc>
          <w:tcPr>
            <w:tcW w:w="551" w:type="dxa"/>
            <w:vMerge/>
            <w:tcBorders>
              <w:top w:val="nil"/>
              <w:left w:val="single" w:sz="4" w:space="0" w:color="auto"/>
              <w:bottom w:val="single" w:sz="4" w:space="0" w:color="auto"/>
              <w:right w:val="single" w:sz="4" w:space="0" w:color="auto"/>
            </w:tcBorders>
            <w:vAlign w:val="center"/>
            <w:hideMark/>
          </w:tcPr>
          <w:p w14:paraId="1AD2B775" w14:textId="77777777" w:rsidR="00404B5D" w:rsidRPr="001A6F94" w:rsidRDefault="00404B5D" w:rsidP="00404B5D">
            <w:pPr>
              <w:spacing w:after="0" w:line="240" w:lineRule="auto"/>
              <w:rPr>
                <w:rFonts w:ascii="Times New Roman" w:hAnsi="Times New Roman"/>
                <w:color w:val="000000"/>
                <w:sz w:val="20"/>
                <w:szCs w:val="20"/>
              </w:rPr>
            </w:pPr>
          </w:p>
        </w:tc>
        <w:tc>
          <w:tcPr>
            <w:tcW w:w="570" w:type="dxa"/>
            <w:tcBorders>
              <w:top w:val="nil"/>
              <w:left w:val="nil"/>
              <w:bottom w:val="single" w:sz="4" w:space="0" w:color="auto"/>
              <w:right w:val="single" w:sz="4" w:space="0" w:color="auto"/>
            </w:tcBorders>
            <w:shd w:val="clear" w:color="auto" w:fill="auto"/>
            <w:vAlign w:val="center"/>
            <w:hideMark/>
          </w:tcPr>
          <w:p w14:paraId="20D4B40F"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796" w:type="dxa"/>
            <w:vMerge/>
            <w:tcBorders>
              <w:top w:val="nil"/>
              <w:left w:val="single" w:sz="4" w:space="0" w:color="auto"/>
              <w:bottom w:val="single" w:sz="4" w:space="0" w:color="auto"/>
              <w:right w:val="single" w:sz="4" w:space="0" w:color="auto"/>
            </w:tcBorders>
            <w:vAlign w:val="center"/>
            <w:hideMark/>
          </w:tcPr>
          <w:p w14:paraId="1B0C71E7" w14:textId="77777777" w:rsidR="00404B5D" w:rsidRPr="001A6F94" w:rsidRDefault="00404B5D" w:rsidP="00404B5D">
            <w:pPr>
              <w:spacing w:after="0" w:line="240" w:lineRule="auto"/>
              <w:rPr>
                <w:rFonts w:ascii="Times New Roman" w:hAnsi="Times New Roman"/>
                <w:color w:val="000000"/>
                <w:sz w:val="20"/>
                <w:szCs w:val="20"/>
              </w:rPr>
            </w:pPr>
          </w:p>
        </w:tc>
        <w:tc>
          <w:tcPr>
            <w:tcW w:w="908" w:type="dxa"/>
            <w:tcBorders>
              <w:top w:val="nil"/>
              <w:left w:val="nil"/>
              <w:bottom w:val="single" w:sz="4" w:space="0" w:color="auto"/>
              <w:right w:val="single" w:sz="4" w:space="0" w:color="auto"/>
            </w:tcBorders>
            <w:shd w:val="clear" w:color="auto" w:fill="auto"/>
            <w:vAlign w:val="center"/>
            <w:hideMark/>
          </w:tcPr>
          <w:p w14:paraId="477A6536"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400</w:t>
            </w:r>
          </w:p>
        </w:tc>
        <w:tc>
          <w:tcPr>
            <w:tcW w:w="621" w:type="dxa"/>
            <w:vMerge/>
            <w:tcBorders>
              <w:top w:val="nil"/>
              <w:left w:val="single" w:sz="4" w:space="0" w:color="auto"/>
              <w:bottom w:val="single" w:sz="4" w:space="0" w:color="auto"/>
              <w:right w:val="single" w:sz="4" w:space="0" w:color="auto"/>
            </w:tcBorders>
            <w:vAlign w:val="center"/>
            <w:hideMark/>
          </w:tcPr>
          <w:p w14:paraId="3D89AE98" w14:textId="77777777" w:rsidR="00404B5D" w:rsidRPr="001A6F94" w:rsidRDefault="00404B5D" w:rsidP="00404B5D">
            <w:pPr>
              <w:spacing w:after="0" w:line="240" w:lineRule="auto"/>
              <w:rPr>
                <w:rFonts w:ascii="Times New Roman" w:hAnsi="Times New Roman"/>
                <w:color w:val="000000"/>
                <w:sz w:val="20"/>
                <w:szCs w:val="20"/>
              </w:rPr>
            </w:pPr>
          </w:p>
        </w:tc>
        <w:tc>
          <w:tcPr>
            <w:tcW w:w="939" w:type="dxa"/>
            <w:tcBorders>
              <w:top w:val="nil"/>
              <w:left w:val="nil"/>
              <w:bottom w:val="single" w:sz="4" w:space="0" w:color="auto"/>
              <w:right w:val="single" w:sz="4" w:space="0" w:color="auto"/>
            </w:tcBorders>
            <w:shd w:val="clear" w:color="auto" w:fill="auto"/>
            <w:vAlign w:val="center"/>
            <w:hideMark/>
          </w:tcPr>
          <w:p w14:paraId="65FBDF39"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645" w:type="dxa"/>
            <w:vMerge/>
            <w:tcBorders>
              <w:top w:val="nil"/>
              <w:left w:val="single" w:sz="4" w:space="0" w:color="auto"/>
              <w:bottom w:val="single" w:sz="4" w:space="0" w:color="auto"/>
              <w:right w:val="single" w:sz="4" w:space="0" w:color="auto"/>
            </w:tcBorders>
            <w:vAlign w:val="center"/>
            <w:hideMark/>
          </w:tcPr>
          <w:p w14:paraId="0AAF7E07" w14:textId="77777777" w:rsidR="00404B5D" w:rsidRPr="001A6F94" w:rsidRDefault="00404B5D" w:rsidP="00404B5D">
            <w:pPr>
              <w:spacing w:after="0" w:line="240" w:lineRule="auto"/>
              <w:rPr>
                <w:rFonts w:ascii="Times New Roman" w:hAnsi="Times New Roman"/>
                <w:color w:val="000000"/>
                <w:sz w:val="20"/>
                <w:szCs w:val="20"/>
              </w:rPr>
            </w:pPr>
          </w:p>
        </w:tc>
        <w:tc>
          <w:tcPr>
            <w:tcW w:w="914" w:type="dxa"/>
            <w:tcBorders>
              <w:top w:val="nil"/>
              <w:left w:val="nil"/>
              <w:bottom w:val="single" w:sz="4" w:space="0" w:color="auto"/>
              <w:right w:val="single" w:sz="4" w:space="0" w:color="auto"/>
            </w:tcBorders>
            <w:shd w:val="clear" w:color="auto" w:fill="auto"/>
            <w:vAlign w:val="center"/>
            <w:hideMark/>
          </w:tcPr>
          <w:p w14:paraId="098290BD"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688" w:type="dxa"/>
            <w:vMerge/>
            <w:tcBorders>
              <w:top w:val="nil"/>
              <w:left w:val="single" w:sz="4" w:space="0" w:color="auto"/>
              <w:bottom w:val="single" w:sz="4" w:space="0" w:color="auto"/>
              <w:right w:val="single" w:sz="4" w:space="0" w:color="auto"/>
            </w:tcBorders>
            <w:vAlign w:val="center"/>
            <w:hideMark/>
          </w:tcPr>
          <w:p w14:paraId="70F74CFE" w14:textId="77777777" w:rsidR="00404B5D" w:rsidRPr="001A6F94" w:rsidRDefault="00404B5D" w:rsidP="00404B5D">
            <w:pPr>
              <w:spacing w:after="0" w:line="240" w:lineRule="auto"/>
              <w:rPr>
                <w:rFonts w:ascii="Times New Roman" w:hAnsi="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5A519E2A"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7</w:t>
            </w:r>
          </w:p>
        </w:tc>
      </w:tr>
      <w:tr w:rsidR="00404B5D" w:rsidRPr="001A6F94" w14:paraId="6AE1D1EF" w14:textId="6CD3C572" w:rsidTr="002B1A68">
        <w:trPr>
          <w:trHeight w:val="330"/>
        </w:trPr>
        <w:tc>
          <w:tcPr>
            <w:tcW w:w="723" w:type="dxa"/>
            <w:vMerge w:val="restart"/>
            <w:tcBorders>
              <w:top w:val="nil"/>
              <w:left w:val="single" w:sz="4" w:space="0" w:color="auto"/>
              <w:bottom w:val="single" w:sz="4" w:space="0" w:color="auto"/>
              <w:right w:val="single" w:sz="4" w:space="0" w:color="auto"/>
            </w:tcBorders>
            <w:shd w:val="clear" w:color="auto" w:fill="auto"/>
            <w:vAlign w:val="center"/>
            <w:hideMark/>
          </w:tcPr>
          <w:p w14:paraId="56C8098C"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2023</w:t>
            </w:r>
          </w:p>
        </w:tc>
        <w:tc>
          <w:tcPr>
            <w:tcW w:w="2027" w:type="dxa"/>
            <w:tcBorders>
              <w:top w:val="nil"/>
              <w:left w:val="nil"/>
              <w:bottom w:val="single" w:sz="4" w:space="0" w:color="auto"/>
              <w:right w:val="single" w:sz="4" w:space="0" w:color="auto"/>
            </w:tcBorders>
            <w:shd w:val="clear" w:color="auto" w:fill="auto"/>
            <w:vAlign w:val="center"/>
            <w:hideMark/>
          </w:tcPr>
          <w:p w14:paraId="53231341" w14:textId="77777777"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Дніпропетровські РЕМ</w:t>
            </w:r>
          </w:p>
        </w:tc>
        <w:tc>
          <w:tcPr>
            <w:tcW w:w="551" w:type="dxa"/>
            <w:vMerge w:val="restart"/>
            <w:tcBorders>
              <w:top w:val="nil"/>
              <w:left w:val="single" w:sz="4" w:space="0" w:color="auto"/>
              <w:bottom w:val="single" w:sz="4" w:space="0" w:color="auto"/>
              <w:right w:val="single" w:sz="4" w:space="0" w:color="auto"/>
            </w:tcBorders>
            <w:shd w:val="clear" w:color="auto" w:fill="auto"/>
            <w:vAlign w:val="center"/>
            <w:hideMark/>
          </w:tcPr>
          <w:p w14:paraId="03A684D3"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24</w:t>
            </w:r>
          </w:p>
        </w:tc>
        <w:tc>
          <w:tcPr>
            <w:tcW w:w="570" w:type="dxa"/>
            <w:tcBorders>
              <w:top w:val="nil"/>
              <w:left w:val="nil"/>
              <w:bottom w:val="single" w:sz="4" w:space="0" w:color="auto"/>
              <w:right w:val="single" w:sz="4" w:space="0" w:color="auto"/>
            </w:tcBorders>
            <w:shd w:val="clear" w:color="auto" w:fill="auto"/>
            <w:vAlign w:val="center"/>
            <w:hideMark/>
          </w:tcPr>
          <w:p w14:paraId="26424ED2"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w:t>
            </w:r>
          </w:p>
        </w:tc>
        <w:tc>
          <w:tcPr>
            <w:tcW w:w="796" w:type="dxa"/>
            <w:vMerge w:val="restart"/>
            <w:tcBorders>
              <w:top w:val="nil"/>
              <w:left w:val="single" w:sz="4" w:space="0" w:color="auto"/>
              <w:bottom w:val="single" w:sz="4" w:space="0" w:color="auto"/>
              <w:right w:val="single" w:sz="4" w:space="0" w:color="auto"/>
            </w:tcBorders>
            <w:shd w:val="clear" w:color="auto" w:fill="auto"/>
            <w:vAlign w:val="center"/>
            <w:hideMark/>
          </w:tcPr>
          <w:p w14:paraId="58D6A2A8"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3520</w:t>
            </w:r>
          </w:p>
        </w:tc>
        <w:tc>
          <w:tcPr>
            <w:tcW w:w="908" w:type="dxa"/>
            <w:tcBorders>
              <w:top w:val="nil"/>
              <w:left w:val="nil"/>
              <w:bottom w:val="single" w:sz="4" w:space="0" w:color="auto"/>
              <w:right w:val="single" w:sz="4" w:space="0" w:color="auto"/>
            </w:tcBorders>
            <w:shd w:val="clear" w:color="auto" w:fill="auto"/>
            <w:vAlign w:val="center"/>
            <w:hideMark/>
          </w:tcPr>
          <w:p w14:paraId="3D2AF51A"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1390</w:t>
            </w:r>
          </w:p>
        </w:tc>
        <w:tc>
          <w:tcPr>
            <w:tcW w:w="621" w:type="dxa"/>
            <w:vMerge w:val="restart"/>
            <w:tcBorders>
              <w:top w:val="nil"/>
              <w:left w:val="single" w:sz="4" w:space="0" w:color="auto"/>
              <w:bottom w:val="single" w:sz="4" w:space="0" w:color="auto"/>
              <w:right w:val="single" w:sz="4" w:space="0" w:color="auto"/>
            </w:tcBorders>
            <w:shd w:val="clear" w:color="auto" w:fill="auto"/>
            <w:vAlign w:val="center"/>
            <w:hideMark/>
          </w:tcPr>
          <w:p w14:paraId="3409B9C4"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en-US"/>
              </w:rPr>
              <w:t>105</w:t>
            </w:r>
          </w:p>
        </w:tc>
        <w:tc>
          <w:tcPr>
            <w:tcW w:w="939" w:type="dxa"/>
            <w:tcBorders>
              <w:top w:val="nil"/>
              <w:left w:val="nil"/>
              <w:bottom w:val="single" w:sz="4" w:space="0" w:color="auto"/>
              <w:right w:val="single" w:sz="4" w:space="0" w:color="auto"/>
            </w:tcBorders>
            <w:shd w:val="clear" w:color="auto" w:fill="auto"/>
            <w:vAlign w:val="center"/>
            <w:hideMark/>
          </w:tcPr>
          <w:p w14:paraId="74286D71"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50</w:t>
            </w:r>
          </w:p>
        </w:tc>
        <w:tc>
          <w:tcPr>
            <w:tcW w:w="645" w:type="dxa"/>
            <w:vMerge w:val="restart"/>
            <w:tcBorders>
              <w:top w:val="nil"/>
              <w:left w:val="single" w:sz="4" w:space="0" w:color="auto"/>
              <w:bottom w:val="single" w:sz="4" w:space="0" w:color="auto"/>
              <w:right w:val="single" w:sz="4" w:space="0" w:color="auto"/>
            </w:tcBorders>
            <w:shd w:val="clear" w:color="auto" w:fill="auto"/>
            <w:vAlign w:val="center"/>
            <w:hideMark/>
          </w:tcPr>
          <w:p w14:paraId="4DFB6EB4"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24</w:t>
            </w:r>
          </w:p>
        </w:tc>
        <w:tc>
          <w:tcPr>
            <w:tcW w:w="914" w:type="dxa"/>
            <w:tcBorders>
              <w:top w:val="nil"/>
              <w:left w:val="nil"/>
              <w:bottom w:val="single" w:sz="4" w:space="0" w:color="auto"/>
              <w:right w:val="single" w:sz="4" w:space="0" w:color="auto"/>
            </w:tcBorders>
            <w:shd w:val="clear" w:color="auto" w:fill="auto"/>
            <w:vAlign w:val="center"/>
            <w:hideMark/>
          </w:tcPr>
          <w:p w14:paraId="41D2C363"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w:t>
            </w:r>
          </w:p>
        </w:tc>
        <w:tc>
          <w:tcPr>
            <w:tcW w:w="688" w:type="dxa"/>
            <w:vMerge w:val="restart"/>
            <w:tcBorders>
              <w:top w:val="nil"/>
              <w:left w:val="single" w:sz="4" w:space="0" w:color="auto"/>
              <w:bottom w:val="single" w:sz="4" w:space="0" w:color="auto"/>
              <w:right w:val="single" w:sz="4" w:space="0" w:color="auto"/>
            </w:tcBorders>
            <w:shd w:val="clear" w:color="auto" w:fill="auto"/>
            <w:vAlign w:val="center"/>
            <w:hideMark/>
          </w:tcPr>
          <w:p w14:paraId="4D9E7831"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30</w:t>
            </w:r>
          </w:p>
        </w:tc>
        <w:tc>
          <w:tcPr>
            <w:tcW w:w="729" w:type="dxa"/>
            <w:tcBorders>
              <w:top w:val="nil"/>
              <w:left w:val="nil"/>
              <w:bottom w:val="single" w:sz="4" w:space="0" w:color="auto"/>
              <w:right w:val="single" w:sz="4" w:space="0" w:color="auto"/>
            </w:tcBorders>
            <w:shd w:val="clear" w:color="auto" w:fill="auto"/>
            <w:vAlign w:val="center"/>
            <w:hideMark/>
          </w:tcPr>
          <w:p w14:paraId="5375D7BA"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w:t>
            </w:r>
          </w:p>
        </w:tc>
      </w:tr>
      <w:tr w:rsidR="00404B5D" w:rsidRPr="001A6F94" w14:paraId="358DE3ED" w14:textId="2E0CD96E" w:rsidTr="002B1A68">
        <w:trPr>
          <w:trHeight w:val="300"/>
        </w:trPr>
        <w:tc>
          <w:tcPr>
            <w:tcW w:w="723" w:type="dxa"/>
            <w:vMerge/>
            <w:tcBorders>
              <w:top w:val="nil"/>
              <w:left w:val="single" w:sz="4" w:space="0" w:color="auto"/>
              <w:bottom w:val="single" w:sz="4" w:space="0" w:color="auto"/>
              <w:right w:val="single" w:sz="4" w:space="0" w:color="auto"/>
            </w:tcBorders>
            <w:vAlign w:val="center"/>
            <w:hideMark/>
          </w:tcPr>
          <w:p w14:paraId="743FB615" w14:textId="77777777" w:rsidR="00404B5D" w:rsidRPr="001A6F94" w:rsidRDefault="00404B5D" w:rsidP="00404B5D">
            <w:pPr>
              <w:spacing w:after="0" w:line="240" w:lineRule="auto"/>
              <w:rPr>
                <w:rFonts w:ascii="Times New Roman" w:hAnsi="Times New Roman"/>
                <w:color w:val="000000"/>
                <w:sz w:val="20"/>
                <w:szCs w:val="20"/>
              </w:rPr>
            </w:pPr>
          </w:p>
        </w:tc>
        <w:tc>
          <w:tcPr>
            <w:tcW w:w="2027" w:type="dxa"/>
            <w:tcBorders>
              <w:top w:val="nil"/>
              <w:left w:val="nil"/>
              <w:bottom w:val="single" w:sz="4" w:space="0" w:color="auto"/>
              <w:right w:val="single" w:sz="4" w:space="0" w:color="auto"/>
            </w:tcBorders>
            <w:shd w:val="clear" w:color="auto" w:fill="auto"/>
            <w:vAlign w:val="center"/>
            <w:hideMark/>
          </w:tcPr>
          <w:p w14:paraId="4B3931FF" w14:textId="77777777"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Павлоградські РЕМ</w:t>
            </w:r>
          </w:p>
        </w:tc>
        <w:tc>
          <w:tcPr>
            <w:tcW w:w="551" w:type="dxa"/>
            <w:vMerge/>
            <w:tcBorders>
              <w:top w:val="nil"/>
              <w:left w:val="single" w:sz="4" w:space="0" w:color="auto"/>
              <w:bottom w:val="single" w:sz="4" w:space="0" w:color="auto"/>
              <w:right w:val="single" w:sz="4" w:space="0" w:color="auto"/>
            </w:tcBorders>
            <w:vAlign w:val="center"/>
            <w:hideMark/>
          </w:tcPr>
          <w:p w14:paraId="6C3FF2E7" w14:textId="77777777" w:rsidR="00404B5D" w:rsidRPr="001A6F94" w:rsidRDefault="00404B5D" w:rsidP="00404B5D">
            <w:pPr>
              <w:spacing w:after="0" w:line="240" w:lineRule="auto"/>
              <w:rPr>
                <w:rFonts w:ascii="Times New Roman" w:hAnsi="Times New Roman"/>
                <w:color w:val="000000"/>
                <w:sz w:val="20"/>
                <w:szCs w:val="20"/>
              </w:rPr>
            </w:pPr>
          </w:p>
        </w:tc>
        <w:tc>
          <w:tcPr>
            <w:tcW w:w="570" w:type="dxa"/>
            <w:tcBorders>
              <w:top w:val="nil"/>
              <w:left w:val="nil"/>
              <w:bottom w:val="single" w:sz="4" w:space="0" w:color="auto"/>
              <w:right w:val="single" w:sz="4" w:space="0" w:color="auto"/>
            </w:tcBorders>
            <w:shd w:val="clear" w:color="auto" w:fill="auto"/>
            <w:vAlign w:val="center"/>
            <w:hideMark/>
          </w:tcPr>
          <w:p w14:paraId="6C567E01"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796" w:type="dxa"/>
            <w:vMerge/>
            <w:tcBorders>
              <w:top w:val="nil"/>
              <w:left w:val="single" w:sz="4" w:space="0" w:color="auto"/>
              <w:bottom w:val="single" w:sz="4" w:space="0" w:color="auto"/>
              <w:right w:val="single" w:sz="4" w:space="0" w:color="auto"/>
            </w:tcBorders>
            <w:vAlign w:val="center"/>
            <w:hideMark/>
          </w:tcPr>
          <w:p w14:paraId="4D2CD064" w14:textId="77777777" w:rsidR="00404B5D" w:rsidRPr="001A6F94" w:rsidRDefault="00404B5D" w:rsidP="00404B5D">
            <w:pPr>
              <w:spacing w:after="0" w:line="240" w:lineRule="auto"/>
              <w:rPr>
                <w:rFonts w:ascii="Times New Roman" w:hAnsi="Times New Roman"/>
                <w:color w:val="000000"/>
                <w:sz w:val="20"/>
                <w:szCs w:val="20"/>
              </w:rPr>
            </w:pPr>
          </w:p>
        </w:tc>
        <w:tc>
          <w:tcPr>
            <w:tcW w:w="908" w:type="dxa"/>
            <w:tcBorders>
              <w:top w:val="nil"/>
              <w:left w:val="nil"/>
              <w:bottom w:val="single" w:sz="4" w:space="0" w:color="auto"/>
              <w:right w:val="single" w:sz="4" w:space="0" w:color="auto"/>
            </w:tcBorders>
            <w:shd w:val="clear" w:color="auto" w:fill="auto"/>
            <w:vAlign w:val="center"/>
            <w:hideMark/>
          </w:tcPr>
          <w:p w14:paraId="4B43790C"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840</w:t>
            </w:r>
          </w:p>
        </w:tc>
        <w:tc>
          <w:tcPr>
            <w:tcW w:w="621" w:type="dxa"/>
            <w:vMerge/>
            <w:tcBorders>
              <w:top w:val="nil"/>
              <w:left w:val="single" w:sz="4" w:space="0" w:color="auto"/>
              <w:bottom w:val="single" w:sz="4" w:space="0" w:color="auto"/>
              <w:right w:val="single" w:sz="4" w:space="0" w:color="auto"/>
            </w:tcBorders>
            <w:vAlign w:val="center"/>
            <w:hideMark/>
          </w:tcPr>
          <w:p w14:paraId="7687B0B3" w14:textId="77777777" w:rsidR="00404B5D" w:rsidRPr="001A6F94" w:rsidRDefault="00404B5D" w:rsidP="00404B5D">
            <w:pPr>
              <w:spacing w:after="0" w:line="240" w:lineRule="auto"/>
              <w:rPr>
                <w:rFonts w:ascii="Times New Roman" w:hAnsi="Times New Roman"/>
                <w:color w:val="000000"/>
                <w:sz w:val="20"/>
                <w:szCs w:val="20"/>
              </w:rPr>
            </w:pPr>
          </w:p>
        </w:tc>
        <w:tc>
          <w:tcPr>
            <w:tcW w:w="939" w:type="dxa"/>
            <w:tcBorders>
              <w:top w:val="nil"/>
              <w:left w:val="nil"/>
              <w:bottom w:val="single" w:sz="4" w:space="0" w:color="auto"/>
              <w:right w:val="single" w:sz="4" w:space="0" w:color="auto"/>
            </w:tcBorders>
            <w:shd w:val="clear" w:color="auto" w:fill="auto"/>
            <w:vAlign w:val="center"/>
            <w:hideMark/>
          </w:tcPr>
          <w:p w14:paraId="4E92C015"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20</w:t>
            </w:r>
          </w:p>
        </w:tc>
        <w:tc>
          <w:tcPr>
            <w:tcW w:w="645" w:type="dxa"/>
            <w:vMerge/>
            <w:tcBorders>
              <w:top w:val="nil"/>
              <w:left w:val="single" w:sz="4" w:space="0" w:color="auto"/>
              <w:bottom w:val="single" w:sz="4" w:space="0" w:color="auto"/>
              <w:right w:val="single" w:sz="4" w:space="0" w:color="auto"/>
            </w:tcBorders>
            <w:vAlign w:val="center"/>
            <w:hideMark/>
          </w:tcPr>
          <w:p w14:paraId="6EDFC59C" w14:textId="77777777" w:rsidR="00404B5D" w:rsidRPr="001A6F94" w:rsidRDefault="00404B5D" w:rsidP="00404B5D">
            <w:pPr>
              <w:spacing w:after="0" w:line="240" w:lineRule="auto"/>
              <w:rPr>
                <w:rFonts w:ascii="Times New Roman" w:hAnsi="Times New Roman"/>
                <w:color w:val="000000"/>
                <w:sz w:val="20"/>
                <w:szCs w:val="20"/>
              </w:rPr>
            </w:pPr>
          </w:p>
        </w:tc>
        <w:tc>
          <w:tcPr>
            <w:tcW w:w="914" w:type="dxa"/>
            <w:tcBorders>
              <w:top w:val="nil"/>
              <w:left w:val="nil"/>
              <w:bottom w:val="single" w:sz="4" w:space="0" w:color="auto"/>
              <w:right w:val="single" w:sz="4" w:space="0" w:color="auto"/>
            </w:tcBorders>
            <w:shd w:val="clear" w:color="auto" w:fill="auto"/>
            <w:vAlign w:val="center"/>
            <w:hideMark/>
          </w:tcPr>
          <w:p w14:paraId="19ACE5AA"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688" w:type="dxa"/>
            <w:vMerge/>
            <w:tcBorders>
              <w:top w:val="nil"/>
              <w:left w:val="single" w:sz="4" w:space="0" w:color="auto"/>
              <w:bottom w:val="single" w:sz="4" w:space="0" w:color="auto"/>
              <w:right w:val="single" w:sz="4" w:space="0" w:color="auto"/>
            </w:tcBorders>
            <w:vAlign w:val="center"/>
            <w:hideMark/>
          </w:tcPr>
          <w:p w14:paraId="18F36521" w14:textId="77777777" w:rsidR="00404B5D" w:rsidRPr="001A6F94" w:rsidRDefault="00404B5D" w:rsidP="00404B5D">
            <w:pPr>
              <w:spacing w:after="0" w:line="240" w:lineRule="auto"/>
              <w:rPr>
                <w:rFonts w:ascii="Times New Roman" w:hAnsi="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4C7B6992"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8</w:t>
            </w:r>
          </w:p>
        </w:tc>
      </w:tr>
      <w:tr w:rsidR="00404B5D" w:rsidRPr="001A6F94" w14:paraId="49B257CB" w14:textId="59C87723" w:rsidTr="002B1A68">
        <w:trPr>
          <w:trHeight w:val="300"/>
        </w:trPr>
        <w:tc>
          <w:tcPr>
            <w:tcW w:w="723" w:type="dxa"/>
            <w:vMerge/>
            <w:tcBorders>
              <w:top w:val="nil"/>
              <w:left w:val="single" w:sz="4" w:space="0" w:color="auto"/>
              <w:bottom w:val="single" w:sz="4" w:space="0" w:color="auto"/>
              <w:right w:val="single" w:sz="4" w:space="0" w:color="auto"/>
            </w:tcBorders>
            <w:vAlign w:val="center"/>
            <w:hideMark/>
          </w:tcPr>
          <w:p w14:paraId="1F6DC56E" w14:textId="77777777" w:rsidR="00404B5D" w:rsidRPr="001A6F94" w:rsidRDefault="00404B5D" w:rsidP="00404B5D">
            <w:pPr>
              <w:spacing w:after="0" w:line="240" w:lineRule="auto"/>
              <w:rPr>
                <w:rFonts w:ascii="Times New Roman" w:hAnsi="Times New Roman"/>
                <w:color w:val="000000"/>
                <w:sz w:val="20"/>
                <w:szCs w:val="20"/>
              </w:rPr>
            </w:pPr>
          </w:p>
        </w:tc>
        <w:tc>
          <w:tcPr>
            <w:tcW w:w="2027" w:type="dxa"/>
            <w:tcBorders>
              <w:top w:val="nil"/>
              <w:left w:val="nil"/>
              <w:bottom w:val="single" w:sz="4" w:space="0" w:color="auto"/>
              <w:right w:val="single" w:sz="4" w:space="0" w:color="auto"/>
            </w:tcBorders>
            <w:shd w:val="clear" w:color="auto" w:fill="auto"/>
            <w:vAlign w:val="center"/>
            <w:hideMark/>
          </w:tcPr>
          <w:p w14:paraId="513BC7A1" w14:textId="77777777"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Жовтоводські РЕМ</w:t>
            </w:r>
          </w:p>
        </w:tc>
        <w:tc>
          <w:tcPr>
            <w:tcW w:w="551" w:type="dxa"/>
            <w:vMerge/>
            <w:tcBorders>
              <w:top w:val="nil"/>
              <w:left w:val="single" w:sz="4" w:space="0" w:color="auto"/>
              <w:bottom w:val="single" w:sz="4" w:space="0" w:color="auto"/>
              <w:right w:val="single" w:sz="4" w:space="0" w:color="auto"/>
            </w:tcBorders>
            <w:vAlign w:val="center"/>
            <w:hideMark/>
          </w:tcPr>
          <w:p w14:paraId="7D664DF1" w14:textId="77777777" w:rsidR="00404B5D" w:rsidRPr="001A6F94" w:rsidRDefault="00404B5D" w:rsidP="00404B5D">
            <w:pPr>
              <w:spacing w:after="0" w:line="240" w:lineRule="auto"/>
              <w:rPr>
                <w:rFonts w:ascii="Times New Roman" w:hAnsi="Times New Roman"/>
                <w:color w:val="000000"/>
                <w:sz w:val="20"/>
                <w:szCs w:val="20"/>
              </w:rPr>
            </w:pPr>
          </w:p>
        </w:tc>
        <w:tc>
          <w:tcPr>
            <w:tcW w:w="570" w:type="dxa"/>
            <w:tcBorders>
              <w:top w:val="nil"/>
              <w:left w:val="nil"/>
              <w:bottom w:val="single" w:sz="4" w:space="0" w:color="auto"/>
              <w:right w:val="single" w:sz="4" w:space="0" w:color="auto"/>
            </w:tcBorders>
            <w:shd w:val="clear" w:color="auto" w:fill="auto"/>
            <w:vAlign w:val="center"/>
            <w:hideMark/>
          </w:tcPr>
          <w:p w14:paraId="58C90A50"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w:t>
            </w:r>
          </w:p>
        </w:tc>
        <w:tc>
          <w:tcPr>
            <w:tcW w:w="796" w:type="dxa"/>
            <w:vMerge/>
            <w:tcBorders>
              <w:top w:val="nil"/>
              <w:left w:val="single" w:sz="4" w:space="0" w:color="auto"/>
              <w:bottom w:val="single" w:sz="4" w:space="0" w:color="auto"/>
              <w:right w:val="single" w:sz="4" w:space="0" w:color="auto"/>
            </w:tcBorders>
            <w:vAlign w:val="center"/>
            <w:hideMark/>
          </w:tcPr>
          <w:p w14:paraId="339D9154" w14:textId="77777777" w:rsidR="00404B5D" w:rsidRPr="001A6F94" w:rsidRDefault="00404B5D" w:rsidP="00404B5D">
            <w:pPr>
              <w:spacing w:after="0" w:line="240" w:lineRule="auto"/>
              <w:rPr>
                <w:rFonts w:ascii="Times New Roman" w:hAnsi="Times New Roman"/>
                <w:color w:val="000000"/>
                <w:sz w:val="20"/>
                <w:szCs w:val="20"/>
              </w:rPr>
            </w:pPr>
          </w:p>
        </w:tc>
        <w:tc>
          <w:tcPr>
            <w:tcW w:w="908" w:type="dxa"/>
            <w:tcBorders>
              <w:top w:val="nil"/>
              <w:left w:val="nil"/>
              <w:bottom w:val="single" w:sz="4" w:space="0" w:color="auto"/>
              <w:right w:val="single" w:sz="4" w:space="0" w:color="auto"/>
            </w:tcBorders>
            <w:shd w:val="clear" w:color="auto" w:fill="auto"/>
            <w:vAlign w:val="center"/>
            <w:hideMark/>
          </w:tcPr>
          <w:p w14:paraId="3EDD1D6E"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890</w:t>
            </w:r>
          </w:p>
        </w:tc>
        <w:tc>
          <w:tcPr>
            <w:tcW w:w="621" w:type="dxa"/>
            <w:vMerge/>
            <w:tcBorders>
              <w:top w:val="nil"/>
              <w:left w:val="single" w:sz="4" w:space="0" w:color="auto"/>
              <w:bottom w:val="single" w:sz="4" w:space="0" w:color="auto"/>
              <w:right w:val="single" w:sz="4" w:space="0" w:color="auto"/>
            </w:tcBorders>
            <w:vAlign w:val="center"/>
            <w:hideMark/>
          </w:tcPr>
          <w:p w14:paraId="43BEDD9A" w14:textId="77777777" w:rsidR="00404B5D" w:rsidRPr="001A6F94" w:rsidRDefault="00404B5D" w:rsidP="00404B5D">
            <w:pPr>
              <w:spacing w:after="0" w:line="240" w:lineRule="auto"/>
              <w:rPr>
                <w:rFonts w:ascii="Times New Roman" w:hAnsi="Times New Roman"/>
                <w:color w:val="000000"/>
                <w:sz w:val="20"/>
                <w:szCs w:val="20"/>
              </w:rPr>
            </w:pPr>
          </w:p>
        </w:tc>
        <w:tc>
          <w:tcPr>
            <w:tcW w:w="939" w:type="dxa"/>
            <w:tcBorders>
              <w:top w:val="nil"/>
              <w:left w:val="nil"/>
              <w:bottom w:val="single" w:sz="4" w:space="0" w:color="auto"/>
              <w:right w:val="single" w:sz="4" w:space="0" w:color="auto"/>
            </w:tcBorders>
            <w:shd w:val="clear" w:color="auto" w:fill="auto"/>
            <w:vAlign w:val="center"/>
            <w:hideMark/>
          </w:tcPr>
          <w:p w14:paraId="0C483238"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31</w:t>
            </w:r>
          </w:p>
        </w:tc>
        <w:tc>
          <w:tcPr>
            <w:tcW w:w="645" w:type="dxa"/>
            <w:vMerge/>
            <w:tcBorders>
              <w:top w:val="nil"/>
              <w:left w:val="single" w:sz="4" w:space="0" w:color="auto"/>
              <w:bottom w:val="single" w:sz="4" w:space="0" w:color="auto"/>
              <w:right w:val="single" w:sz="4" w:space="0" w:color="auto"/>
            </w:tcBorders>
            <w:vAlign w:val="center"/>
            <w:hideMark/>
          </w:tcPr>
          <w:p w14:paraId="48BB3694" w14:textId="77777777" w:rsidR="00404B5D" w:rsidRPr="001A6F94" w:rsidRDefault="00404B5D" w:rsidP="00404B5D">
            <w:pPr>
              <w:spacing w:after="0" w:line="240" w:lineRule="auto"/>
              <w:rPr>
                <w:rFonts w:ascii="Times New Roman" w:hAnsi="Times New Roman"/>
                <w:color w:val="000000"/>
                <w:sz w:val="20"/>
                <w:szCs w:val="20"/>
              </w:rPr>
            </w:pPr>
          </w:p>
        </w:tc>
        <w:tc>
          <w:tcPr>
            <w:tcW w:w="914" w:type="dxa"/>
            <w:tcBorders>
              <w:top w:val="nil"/>
              <w:left w:val="nil"/>
              <w:bottom w:val="single" w:sz="4" w:space="0" w:color="auto"/>
              <w:right w:val="single" w:sz="4" w:space="0" w:color="auto"/>
            </w:tcBorders>
            <w:shd w:val="clear" w:color="auto" w:fill="auto"/>
            <w:vAlign w:val="center"/>
            <w:hideMark/>
          </w:tcPr>
          <w:p w14:paraId="5129BA5C"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w:t>
            </w:r>
          </w:p>
        </w:tc>
        <w:tc>
          <w:tcPr>
            <w:tcW w:w="688" w:type="dxa"/>
            <w:vMerge/>
            <w:tcBorders>
              <w:top w:val="nil"/>
              <w:left w:val="single" w:sz="4" w:space="0" w:color="auto"/>
              <w:bottom w:val="single" w:sz="4" w:space="0" w:color="auto"/>
              <w:right w:val="single" w:sz="4" w:space="0" w:color="auto"/>
            </w:tcBorders>
            <w:vAlign w:val="center"/>
            <w:hideMark/>
          </w:tcPr>
          <w:p w14:paraId="48DF3928" w14:textId="77777777" w:rsidR="00404B5D" w:rsidRPr="001A6F94" w:rsidRDefault="00404B5D" w:rsidP="00404B5D">
            <w:pPr>
              <w:spacing w:after="0" w:line="240" w:lineRule="auto"/>
              <w:rPr>
                <w:rFonts w:ascii="Times New Roman" w:hAnsi="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36A0964A"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7</w:t>
            </w:r>
          </w:p>
        </w:tc>
      </w:tr>
      <w:tr w:rsidR="00404B5D" w:rsidRPr="001A6F94" w14:paraId="67F6F8DC" w14:textId="6834985E" w:rsidTr="002B1A68">
        <w:trPr>
          <w:trHeight w:val="510"/>
        </w:trPr>
        <w:tc>
          <w:tcPr>
            <w:tcW w:w="723" w:type="dxa"/>
            <w:vMerge/>
            <w:tcBorders>
              <w:top w:val="nil"/>
              <w:left w:val="single" w:sz="4" w:space="0" w:color="auto"/>
              <w:bottom w:val="single" w:sz="4" w:space="0" w:color="auto"/>
              <w:right w:val="single" w:sz="4" w:space="0" w:color="auto"/>
            </w:tcBorders>
            <w:vAlign w:val="center"/>
            <w:hideMark/>
          </w:tcPr>
          <w:p w14:paraId="59DEE874" w14:textId="77777777" w:rsidR="00404B5D" w:rsidRPr="001A6F94" w:rsidRDefault="00404B5D" w:rsidP="00404B5D">
            <w:pPr>
              <w:spacing w:after="0" w:line="240" w:lineRule="auto"/>
              <w:rPr>
                <w:rFonts w:ascii="Times New Roman" w:hAnsi="Times New Roman"/>
                <w:color w:val="000000"/>
                <w:sz w:val="20"/>
                <w:szCs w:val="20"/>
              </w:rPr>
            </w:pPr>
          </w:p>
        </w:tc>
        <w:tc>
          <w:tcPr>
            <w:tcW w:w="2027" w:type="dxa"/>
            <w:tcBorders>
              <w:top w:val="nil"/>
              <w:left w:val="nil"/>
              <w:bottom w:val="single" w:sz="4" w:space="0" w:color="auto"/>
              <w:right w:val="single" w:sz="4" w:space="0" w:color="auto"/>
            </w:tcBorders>
            <w:shd w:val="clear" w:color="auto" w:fill="auto"/>
            <w:vAlign w:val="center"/>
            <w:hideMark/>
          </w:tcPr>
          <w:p w14:paraId="57887E95" w14:textId="77777777"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Гвардійська дільниця Павлоградських РЕМ</w:t>
            </w:r>
          </w:p>
        </w:tc>
        <w:tc>
          <w:tcPr>
            <w:tcW w:w="551" w:type="dxa"/>
            <w:vMerge/>
            <w:tcBorders>
              <w:top w:val="nil"/>
              <w:left w:val="single" w:sz="4" w:space="0" w:color="auto"/>
              <w:bottom w:val="single" w:sz="4" w:space="0" w:color="auto"/>
              <w:right w:val="single" w:sz="4" w:space="0" w:color="auto"/>
            </w:tcBorders>
            <w:vAlign w:val="center"/>
            <w:hideMark/>
          </w:tcPr>
          <w:p w14:paraId="2A6D0F2B" w14:textId="77777777" w:rsidR="00404B5D" w:rsidRPr="001A6F94" w:rsidRDefault="00404B5D" w:rsidP="00404B5D">
            <w:pPr>
              <w:spacing w:after="0" w:line="240" w:lineRule="auto"/>
              <w:rPr>
                <w:rFonts w:ascii="Times New Roman" w:hAnsi="Times New Roman"/>
                <w:color w:val="000000"/>
                <w:sz w:val="20"/>
                <w:szCs w:val="20"/>
              </w:rPr>
            </w:pPr>
          </w:p>
        </w:tc>
        <w:tc>
          <w:tcPr>
            <w:tcW w:w="570" w:type="dxa"/>
            <w:tcBorders>
              <w:top w:val="nil"/>
              <w:left w:val="nil"/>
              <w:bottom w:val="single" w:sz="4" w:space="0" w:color="auto"/>
              <w:right w:val="single" w:sz="4" w:space="0" w:color="auto"/>
            </w:tcBorders>
            <w:shd w:val="clear" w:color="auto" w:fill="auto"/>
            <w:vAlign w:val="center"/>
            <w:hideMark/>
          </w:tcPr>
          <w:p w14:paraId="34EBB3D2"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796" w:type="dxa"/>
            <w:vMerge/>
            <w:tcBorders>
              <w:top w:val="nil"/>
              <w:left w:val="single" w:sz="4" w:space="0" w:color="auto"/>
              <w:bottom w:val="single" w:sz="4" w:space="0" w:color="auto"/>
              <w:right w:val="single" w:sz="4" w:space="0" w:color="auto"/>
            </w:tcBorders>
            <w:vAlign w:val="center"/>
            <w:hideMark/>
          </w:tcPr>
          <w:p w14:paraId="515E58E7" w14:textId="77777777" w:rsidR="00404B5D" w:rsidRPr="001A6F94" w:rsidRDefault="00404B5D" w:rsidP="00404B5D">
            <w:pPr>
              <w:spacing w:after="0" w:line="240" w:lineRule="auto"/>
              <w:rPr>
                <w:rFonts w:ascii="Times New Roman" w:hAnsi="Times New Roman"/>
                <w:color w:val="000000"/>
                <w:sz w:val="20"/>
                <w:szCs w:val="20"/>
              </w:rPr>
            </w:pPr>
          </w:p>
        </w:tc>
        <w:tc>
          <w:tcPr>
            <w:tcW w:w="908" w:type="dxa"/>
            <w:tcBorders>
              <w:top w:val="nil"/>
              <w:left w:val="nil"/>
              <w:bottom w:val="single" w:sz="4" w:space="0" w:color="auto"/>
              <w:right w:val="single" w:sz="4" w:space="0" w:color="auto"/>
            </w:tcBorders>
            <w:shd w:val="clear" w:color="auto" w:fill="auto"/>
            <w:vAlign w:val="center"/>
            <w:hideMark/>
          </w:tcPr>
          <w:p w14:paraId="2B85790D"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400</w:t>
            </w:r>
          </w:p>
        </w:tc>
        <w:tc>
          <w:tcPr>
            <w:tcW w:w="621" w:type="dxa"/>
            <w:vMerge/>
            <w:tcBorders>
              <w:top w:val="nil"/>
              <w:left w:val="single" w:sz="4" w:space="0" w:color="auto"/>
              <w:bottom w:val="single" w:sz="4" w:space="0" w:color="auto"/>
              <w:right w:val="single" w:sz="4" w:space="0" w:color="auto"/>
            </w:tcBorders>
            <w:vAlign w:val="center"/>
            <w:hideMark/>
          </w:tcPr>
          <w:p w14:paraId="3A81A71D" w14:textId="77777777" w:rsidR="00404B5D" w:rsidRPr="001A6F94" w:rsidRDefault="00404B5D" w:rsidP="00404B5D">
            <w:pPr>
              <w:spacing w:after="0" w:line="240" w:lineRule="auto"/>
              <w:rPr>
                <w:rFonts w:ascii="Times New Roman" w:hAnsi="Times New Roman"/>
                <w:color w:val="000000"/>
                <w:sz w:val="20"/>
                <w:szCs w:val="20"/>
              </w:rPr>
            </w:pPr>
          </w:p>
        </w:tc>
        <w:tc>
          <w:tcPr>
            <w:tcW w:w="939" w:type="dxa"/>
            <w:tcBorders>
              <w:top w:val="nil"/>
              <w:left w:val="nil"/>
              <w:bottom w:val="single" w:sz="4" w:space="0" w:color="auto"/>
              <w:right w:val="single" w:sz="4" w:space="0" w:color="auto"/>
            </w:tcBorders>
            <w:shd w:val="clear" w:color="auto" w:fill="auto"/>
            <w:vAlign w:val="center"/>
            <w:hideMark/>
          </w:tcPr>
          <w:p w14:paraId="1AF4D0A4"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645" w:type="dxa"/>
            <w:vMerge/>
            <w:tcBorders>
              <w:top w:val="nil"/>
              <w:left w:val="single" w:sz="4" w:space="0" w:color="auto"/>
              <w:bottom w:val="single" w:sz="4" w:space="0" w:color="auto"/>
              <w:right w:val="single" w:sz="4" w:space="0" w:color="auto"/>
            </w:tcBorders>
            <w:vAlign w:val="center"/>
            <w:hideMark/>
          </w:tcPr>
          <w:p w14:paraId="3CF4D388" w14:textId="77777777" w:rsidR="00404B5D" w:rsidRPr="001A6F94" w:rsidRDefault="00404B5D" w:rsidP="00404B5D">
            <w:pPr>
              <w:spacing w:after="0" w:line="240" w:lineRule="auto"/>
              <w:rPr>
                <w:rFonts w:ascii="Times New Roman" w:hAnsi="Times New Roman"/>
                <w:color w:val="000000"/>
                <w:sz w:val="20"/>
                <w:szCs w:val="20"/>
              </w:rPr>
            </w:pPr>
          </w:p>
        </w:tc>
        <w:tc>
          <w:tcPr>
            <w:tcW w:w="914" w:type="dxa"/>
            <w:tcBorders>
              <w:top w:val="nil"/>
              <w:left w:val="nil"/>
              <w:bottom w:val="single" w:sz="4" w:space="0" w:color="auto"/>
              <w:right w:val="single" w:sz="4" w:space="0" w:color="auto"/>
            </w:tcBorders>
            <w:shd w:val="clear" w:color="auto" w:fill="auto"/>
            <w:vAlign w:val="center"/>
            <w:hideMark/>
          </w:tcPr>
          <w:p w14:paraId="1763EBD7"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688" w:type="dxa"/>
            <w:vMerge/>
            <w:tcBorders>
              <w:top w:val="nil"/>
              <w:left w:val="single" w:sz="4" w:space="0" w:color="auto"/>
              <w:bottom w:val="single" w:sz="4" w:space="0" w:color="auto"/>
              <w:right w:val="single" w:sz="4" w:space="0" w:color="auto"/>
            </w:tcBorders>
            <w:vAlign w:val="center"/>
            <w:hideMark/>
          </w:tcPr>
          <w:p w14:paraId="6F5B4C01" w14:textId="77777777" w:rsidR="00404B5D" w:rsidRPr="001A6F94" w:rsidRDefault="00404B5D" w:rsidP="00404B5D">
            <w:pPr>
              <w:spacing w:after="0" w:line="240" w:lineRule="auto"/>
              <w:rPr>
                <w:rFonts w:ascii="Times New Roman" w:hAnsi="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1C7FA559"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7</w:t>
            </w:r>
          </w:p>
        </w:tc>
      </w:tr>
      <w:tr w:rsidR="00404B5D" w:rsidRPr="001A6F94" w14:paraId="297BE945" w14:textId="037CC99E" w:rsidTr="002B1A68">
        <w:trPr>
          <w:trHeight w:val="315"/>
        </w:trPr>
        <w:tc>
          <w:tcPr>
            <w:tcW w:w="723" w:type="dxa"/>
            <w:vMerge w:val="restart"/>
            <w:tcBorders>
              <w:top w:val="nil"/>
              <w:left w:val="single" w:sz="4" w:space="0" w:color="auto"/>
              <w:bottom w:val="single" w:sz="4" w:space="0" w:color="auto"/>
              <w:right w:val="single" w:sz="4" w:space="0" w:color="auto"/>
            </w:tcBorders>
            <w:shd w:val="clear" w:color="auto" w:fill="auto"/>
            <w:vAlign w:val="center"/>
            <w:hideMark/>
          </w:tcPr>
          <w:p w14:paraId="08B5EC3D"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2024</w:t>
            </w:r>
          </w:p>
        </w:tc>
        <w:tc>
          <w:tcPr>
            <w:tcW w:w="2027" w:type="dxa"/>
            <w:tcBorders>
              <w:top w:val="nil"/>
              <w:left w:val="nil"/>
              <w:bottom w:val="single" w:sz="4" w:space="0" w:color="auto"/>
              <w:right w:val="single" w:sz="4" w:space="0" w:color="auto"/>
            </w:tcBorders>
            <w:shd w:val="clear" w:color="auto" w:fill="auto"/>
            <w:vAlign w:val="center"/>
            <w:hideMark/>
          </w:tcPr>
          <w:p w14:paraId="46348B3E" w14:textId="77777777"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Дніпропетровські РЕМ</w:t>
            </w:r>
          </w:p>
        </w:tc>
        <w:tc>
          <w:tcPr>
            <w:tcW w:w="551" w:type="dxa"/>
            <w:vMerge w:val="restart"/>
            <w:tcBorders>
              <w:top w:val="nil"/>
              <w:left w:val="single" w:sz="4" w:space="0" w:color="auto"/>
              <w:bottom w:val="single" w:sz="4" w:space="0" w:color="auto"/>
              <w:right w:val="single" w:sz="4" w:space="0" w:color="auto"/>
            </w:tcBorders>
            <w:shd w:val="clear" w:color="auto" w:fill="auto"/>
            <w:vAlign w:val="center"/>
            <w:hideMark/>
          </w:tcPr>
          <w:p w14:paraId="68CEB45E"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24</w:t>
            </w:r>
          </w:p>
        </w:tc>
        <w:tc>
          <w:tcPr>
            <w:tcW w:w="570" w:type="dxa"/>
            <w:tcBorders>
              <w:top w:val="nil"/>
              <w:left w:val="nil"/>
              <w:bottom w:val="single" w:sz="4" w:space="0" w:color="auto"/>
              <w:right w:val="single" w:sz="4" w:space="0" w:color="auto"/>
            </w:tcBorders>
            <w:shd w:val="clear" w:color="auto" w:fill="auto"/>
            <w:vAlign w:val="center"/>
            <w:hideMark/>
          </w:tcPr>
          <w:p w14:paraId="5CEA7B19"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w:t>
            </w:r>
          </w:p>
        </w:tc>
        <w:tc>
          <w:tcPr>
            <w:tcW w:w="796" w:type="dxa"/>
            <w:vMerge w:val="restart"/>
            <w:tcBorders>
              <w:top w:val="nil"/>
              <w:left w:val="single" w:sz="4" w:space="0" w:color="auto"/>
              <w:bottom w:val="single" w:sz="4" w:space="0" w:color="auto"/>
              <w:right w:val="single" w:sz="4" w:space="0" w:color="auto"/>
            </w:tcBorders>
            <w:shd w:val="clear" w:color="auto" w:fill="auto"/>
            <w:vAlign w:val="center"/>
            <w:hideMark/>
          </w:tcPr>
          <w:p w14:paraId="2A815F13"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3520</w:t>
            </w:r>
          </w:p>
        </w:tc>
        <w:tc>
          <w:tcPr>
            <w:tcW w:w="908" w:type="dxa"/>
            <w:tcBorders>
              <w:top w:val="nil"/>
              <w:left w:val="nil"/>
              <w:bottom w:val="single" w:sz="4" w:space="0" w:color="auto"/>
              <w:right w:val="single" w:sz="4" w:space="0" w:color="auto"/>
            </w:tcBorders>
            <w:shd w:val="clear" w:color="auto" w:fill="auto"/>
            <w:vAlign w:val="center"/>
            <w:hideMark/>
          </w:tcPr>
          <w:p w14:paraId="40293272"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1390</w:t>
            </w:r>
          </w:p>
        </w:tc>
        <w:tc>
          <w:tcPr>
            <w:tcW w:w="621" w:type="dxa"/>
            <w:vMerge w:val="restart"/>
            <w:tcBorders>
              <w:top w:val="nil"/>
              <w:left w:val="single" w:sz="4" w:space="0" w:color="auto"/>
              <w:bottom w:val="single" w:sz="4" w:space="0" w:color="auto"/>
              <w:right w:val="single" w:sz="4" w:space="0" w:color="auto"/>
            </w:tcBorders>
            <w:shd w:val="clear" w:color="auto" w:fill="auto"/>
            <w:vAlign w:val="center"/>
            <w:hideMark/>
          </w:tcPr>
          <w:p w14:paraId="07811164"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en-US"/>
              </w:rPr>
              <w:t>105</w:t>
            </w:r>
          </w:p>
        </w:tc>
        <w:tc>
          <w:tcPr>
            <w:tcW w:w="939" w:type="dxa"/>
            <w:tcBorders>
              <w:top w:val="nil"/>
              <w:left w:val="nil"/>
              <w:bottom w:val="single" w:sz="4" w:space="0" w:color="auto"/>
              <w:right w:val="single" w:sz="4" w:space="0" w:color="auto"/>
            </w:tcBorders>
            <w:shd w:val="clear" w:color="auto" w:fill="auto"/>
            <w:vAlign w:val="center"/>
            <w:hideMark/>
          </w:tcPr>
          <w:p w14:paraId="7D84D1DC"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50</w:t>
            </w:r>
          </w:p>
        </w:tc>
        <w:tc>
          <w:tcPr>
            <w:tcW w:w="645" w:type="dxa"/>
            <w:vMerge w:val="restart"/>
            <w:tcBorders>
              <w:top w:val="nil"/>
              <w:left w:val="single" w:sz="4" w:space="0" w:color="auto"/>
              <w:bottom w:val="single" w:sz="4" w:space="0" w:color="auto"/>
              <w:right w:val="single" w:sz="4" w:space="0" w:color="auto"/>
            </w:tcBorders>
            <w:shd w:val="clear" w:color="auto" w:fill="auto"/>
            <w:vAlign w:val="center"/>
            <w:hideMark/>
          </w:tcPr>
          <w:p w14:paraId="6B73EF63"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24</w:t>
            </w:r>
          </w:p>
        </w:tc>
        <w:tc>
          <w:tcPr>
            <w:tcW w:w="914" w:type="dxa"/>
            <w:tcBorders>
              <w:top w:val="nil"/>
              <w:left w:val="nil"/>
              <w:bottom w:val="single" w:sz="4" w:space="0" w:color="auto"/>
              <w:right w:val="single" w:sz="4" w:space="0" w:color="auto"/>
            </w:tcBorders>
            <w:shd w:val="clear" w:color="auto" w:fill="auto"/>
            <w:vAlign w:val="center"/>
            <w:hideMark/>
          </w:tcPr>
          <w:p w14:paraId="59B39C94"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w:t>
            </w:r>
          </w:p>
        </w:tc>
        <w:tc>
          <w:tcPr>
            <w:tcW w:w="688" w:type="dxa"/>
            <w:vMerge w:val="restart"/>
            <w:tcBorders>
              <w:top w:val="nil"/>
              <w:left w:val="single" w:sz="4" w:space="0" w:color="auto"/>
              <w:bottom w:val="single" w:sz="4" w:space="0" w:color="auto"/>
              <w:right w:val="single" w:sz="4" w:space="0" w:color="auto"/>
            </w:tcBorders>
            <w:shd w:val="clear" w:color="auto" w:fill="auto"/>
            <w:vAlign w:val="center"/>
            <w:hideMark/>
          </w:tcPr>
          <w:p w14:paraId="5A8ABE18"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30</w:t>
            </w:r>
          </w:p>
        </w:tc>
        <w:tc>
          <w:tcPr>
            <w:tcW w:w="729" w:type="dxa"/>
            <w:tcBorders>
              <w:top w:val="nil"/>
              <w:left w:val="nil"/>
              <w:bottom w:val="single" w:sz="4" w:space="0" w:color="auto"/>
              <w:right w:val="single" w:sz="4" w:space="0" w:color="auto"/>
            </w:tcBorders>
            <w:shd w:val="clear" w:color="auto" w:fill="auto"/>
            <w:vAlign w:val="center"/>
            <w:hideMark/>
          </w:tcPr>
          <w:p w14:paraId="17AB80E1"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w:t>
            </w:r>
          </w:p>
        </w:tc>
      </w:tr>
      <w:tr w:rsidR="00404B5D" w:rsidRPr="001A6F94" w14:paraId="3F9F5CBB" w14:textId="3196D8F6" w:rsidTr="002B1A68">
        <w:trPr>
          <w:trHeight w:val="300"/>
        </w:trPr>
        <w:tc>
          <w:tcPr>
            <w:tcW w:w="723" w:type="dxa"/>
            <w:vMerge/>
            <w:tcBorders>
              <w:top w:val="nil"/>
              <w:left w:val="single" w:sz="4" w:space="0" w:color="auto"/>
              <w:bottom w:val="single" w:sz="4" w:space="0" w:color="auto"/>
              <w:right w:val="single" w:sz="4" w:space="0" w:color="auto"/>
            </w:tcBorders>
            <w:vAlign w:val="center"/>
            <w:hideMark/>
          </w:tcPr>
          <w:p w14:paraId="11B0B205" w14:textId="77777777" w:rsidR="00404B5D" w:rsidRPr="001A6F94" w:rsidRDefault="00404B5D" w:rsidP="00404B5D">
            <w:pPr>
              <w:spacing w:after="0" w:line="240" w:lineRule="auto"/>
              <w:rPr>
                <w:rFonts w:ascii="Times New Roman" w:hAnsi="Times New Roman"/>
                <w:color w:val="000000"/>
                <w:sz w:val="20"/>
                <w:szCs w:val="20"/>
              </w:rPr>
            </w:pPr>
          </w:p>
        </w:tc>
        <w:tc>
          <w:tcPr>
            <w:tcW w:w="2027" w:type="dxa"/>
            <w:tcBorders>
              <w:top w:val="nil"/>
              <w:left w:val="nil"/>
              <w:bottom w:val="single" w:sz="4" w:space="0" w:color="auto"/>
              <w:right w:val="single" w:sz="4" w:space="0" w:color="auto"/>
            </w:tcBorders>
            <w:shd w:val="clear" w:color="auto" w:fill="auto"/>
            <w:vAlign w:val="center"/>
            <w:hideMark/>
          </w:tcPr>
          <w:p w14:paraId="42AA14E6" w14:textId="77777777"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Павлоградські РЕМ</w:t>
            </w:r>
          </w:p>
        </w:tc>
        <w:tc>
          <w:tcPr>
            <w:tcW w:w="551" w:type="dxa"/>
            <w:vMerge/>
            <w:tcBorders>
              <w:top w:val="nil"/>
              <w:left w:val="single" w:sz="4" w:space="0" w:color="auto"/>
              <w:bottom w:val="single" w:sz="4" w:space="0" w:color="auto"/>
              <w:right w:val="single" w:sz="4" w:space="0" w:color="auto"/>
            </w:tcBorders>
            <w:vAlign w:val="center"/>
            <w:hideMark/>
          </w:tcPr>
          <w:p w14:paraId="11F0A668" w14:textId="77777777" w:rsidR="00404B5D" w:rsidRPr="001A6F94" w:rsidRDefault="00404B5D" w:rsidP="00404B5D">
            <w:pPr>
              <w:spacing w:after="0" w:line="240" w:lineRule="auto"/>
              <w:rPr>
                <w:rFonts w:ascii="Times New Roman" w:hAnsi="Times New Roman"/>
                <w:color w:val="000000"/>
                <w:sz w:val="20"/>
                <w:szCs w:val="20"/>
              </w:rPr>
            </w:pPr>
          </w:p>
        </w:tc>
        <w:tc>
          <w:tcPr>
            <w:tcW w:w="570" w:type="dxa"/>
            <w:tcBorders>
              <w:top w:val="nil"/>
              <w:left w:val="nil"/>
              <w:bottom w:val="single" w:sz="4" w:space="0" w:color="auto"/>
              <w:right w:val="single" w:sz="4" w:space="0" w:color="auto"/>
            </w:tcBorders>
            <w:shd w:val="clear" w:color="auto" w:fill="auto"/>
            <w:vAlign w:val="center"/>
            <w:hideMark/>
          </w:tcPr>
          <w:p w14:paraId="582C9801"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796" w:type="dxa"/>
            <w:vMerge/>
            <w:tcBorders>
              <w:top w:val="nil"/>
              <w:left w:val="single" w:sz="4" w:space="0" w:color="auto"/>
              <w:bottom w:val="single" w:sz="4" w:space="0" w:color="auto"/>
              <w:right w:val="single" w:sz="4" w:space="0" w:color="auto"/>
            </w:tcBorders>
            <w:vAlign w:val="center"/>
            <w:hideMark/>
          </w:tcPr>
          <w:p w14:paraId="41D04F5B" w14:textId="77777777" w:rsidR="00404B5D" w:rsidRPr="001A6F94" w:rsidRDefault="00404B5D" w:rsidP="00404B5D">
            <w:pPr>
              <w:spacing w:after="0" w:line="240" w:lineRule="auto"/>
              <w:rPr>
                <w:rFonts w:ascii="Times New Roman" w:hAnsi="Times New Roman"/>
                <w:color w:val="000000"/>
                <w:sz w:val="20"/>
                <w:szCs w:val="20"/>
              </w:rPr>
            </w:pPr>
          </w:p>
        </w:tc>
        <w:tc>
          <w:tcPr>
            <w:tcW w:w="908" w:type="dxa"/>
            <w:tcBorders>
              <w:top w:val="nil"/>
              <w:left w:val="nil"/>
              <w:bottom w:val="single" w:sz="4" w:space="0" w:color="auto"/>
              <w:right w:val="single" w:sz="4" w:space="0" w:color="auto"/>
            </w:tcBorders>
            <w:shd w:val="clear" w:color="auto" w:fill="auto"/>
            <w:vAlign w:val="center"/>
            <w:hideMark/>
          </w:tcPr>
          <w:p w14:paraId="6F812C99"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840</w:t>
            </w:r>
          </w:p>
        </w:tc>
        <w:tc>
          <w:tcPr>
            <w:tcW w:w="621" w:type="dxa"/>
            <w:vMerge/>
            <w:tcBorders>
              <w:top w:val="nil"/>
              <w:left w:val="single" w:sz="4" w:space="0" w:color="auto"/>
              <w:bottom w:val="single" w:sz="4" w:space="0" w:color="auto"/>
              <w:right w:val="single" w:sz="4" w:space="0" w:color="auto"/>
            </w:tcBorders>
            <w:vAlign w:val="center"/>
            <w:hideMark/>
          </w:tcPr>
          <w:p w14:paraId="4998E1EB" w14:textId="77777777" w:rsidR="00404B5D" w:rsidRPr="001A6F94" w:rsidRDefault="00404B5D" w:rsidP="00404B5D">
            <w:pPr>
              <w:spacing w:after="0" w:line="240" w:lineRule="auto"/>
              <w:rPr>
                <w:rFonts w:ascii="Times New Roman" w:hAnsi="Times New Roman"/>
                <w:color w:val="000000"/>
                <w:sz w:val="20"/>
                <w:szCs w:val="20"/>
              </w:rPr>
            </w:pPr>
          </w:p>
        </w:tc>
        <w:tc>
          <w:tcPr>
            <w:tcW w:w="939" w:type="dxa"/>
            <w:tcBorders>
              <w:top w:val="nil"/>
              <w:left w:val="nil"/>
              <w:bottom w:val="single" w:sz="4" w:space="0" w:color="auto"/>
              <w:right w:val="single" w:sz="4" w:space="0" w:color="auto"/>
            </w:tcBorders>
            <w:shd w:val="clear" w:color="auto" w:fill="auto"/>
            <w:vAlign w:val="center"/>
            <w:hideMark/>
          </w:tcPr>
          <w:p w14:paraId="091FC346"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20</w:t>
            </w:r>
          </w:p>
        </w:tc>
        <w:tc>
          <w:tcPr>
            <w:tcW w:w="645" w:type="dxa"/>
            <w:vMerge/>
            <w:tcBorders>
              <w:top w:val="nil"/>
              <w:left w:val="single" w:sz="4" w:space="0" w:color="auto"/>
              <w:bottom w:val="single" w:sz="4" w:space="0" w:color="auto"/>
              <w:right w:val="single" w:sz="4" w:space="0" w:color="auto"/>
            </w:tcBorders>
            <w:vAlign w:val="center"/>
            <w:hideMark/>
          </w:tcPr>
          <w:p w14:paraId="2293122C" w14:textId="77777777" w:rsidR="00404B5D" w:rsidRPr="001A6F94" w:rsidRDefault="00404B5D" w:rsidP="00404B5D">
            <w:pPr>
              <w:spacing w:after="0" w:line="240" w:lineRule="auto"/>
              <w:rPr>
                <w:rFonts w:ascii="Times New Roman" w:hAnsi="Times New Roman"/>
                <w:color w:val="000000"/>
                <w:sz w:val="20"/>
                <w:szCs w:val="20"/>
              </w:rPr>
            </w:pPr>
          </w:p>
        </w:tc>
        <w:tc>
          <w:tcPr>
            <w:tcW w:w="914" w:type="dxa"/>
            <w:tcBorders>
              <w:top w:val="nil"/>
              <w:left w:val="nil"/>
              <w:bottom w:val="single" w:sz="4" w:space="0" w:color="auto"/>
              <w:right w:val="single" w:sz="4" w:space="0" w:color="auto"/>
            </w:tcBorders>
            <w:shd w:val="clear" w:color="auto" w:fill="auto"/>
            <w:vAlign w:val="center"/>
            <w:hideMark/>
          </w:tcPr>
          <w:p w14:paraId="7F2CEF3B"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688" w:type="dxa"/>
            <w:vMerge/>
            <w:tcBorders>
              <w:top w:val="nil"/>
              <w:left w:val="single" w:sz="4" w:space="0" w:color="auto"/>
              <w:bottom w:val="single" w:sz="4" w:space="0" w:color="auto"/>
              <w:right w:val="single" w:sz="4" w:space="0" w:color="auto"/>
            </w:tcBorders>
            <w:vAlign w:val="center"/>
            <w:hideMark/>
          </w:tcPr>
          <w:p w14:paraId="79E2B50C" w14:textId="77777777" w:rsidR="00404B5D" w:rsidRPr="001A6F94" w:rsidRDefault="00404B5D" w:rsidP="00404B5D">
            <w:pPr>
              <w:spacing w:after="0" w:line="240" w:lineRule="auto"/>
              <w:rPr>
                <w:rFonts w:ascii="Times New Roman" w:hAnsi="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09488EEA"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8</w:t>
            </w:r>
          </w:p>
        </w:tc>
      </w:tr>
      <w:tr w:rsidR="00404B5D" w:rsidRPr="001A6F94" w14:paraId="6714A125" w14:textId="529D5145" w:rsidTr="002B1A68">
        <w:trPr>
          <w:trHeight w:val="300"/>
        </w:trPr>
        <w:tc>
          <w:tcPr>
            <w:tcW w:w="723" w:type="dxa"/>
            <w:vMerge/>
            <w:tcBorders>
              <w:top w:val="nil"/>
              <w:left w:val="single" w:sz="4" w:space="0" w:color="auto"/>
              <w:bottom w:val="single" w:sz="4" w:space="0" w:color="auto"/>
              <w:right w:val="single" w:sz="4" w:space="0" w:color="auto"/>
            </w:tcBorders>
            <w:vAlign w:val="center"/>
            <w:hideMark/>
          </w:tcPr>
          <w:p w14:paraId="5FB554D6" w14:textId="77777777" w:rsidR="00404B5D" w:rsidRPr="001A6F94" w:rsidRDefault="00404B5D" w:rsidP="00404B5D">
            <w:pPr>
              <w:spacing w:after="0" w:line="240" w:lineRule="auto"/>
              <w:rPr>
                <w:rFonts w:ascii="Times New Roman" w:hAnsi="Times New Roman"/>
                <w:color w:val="000000"/>
                <w:sz w:val="20"/>
                <w:szCs w:val="20"/>
              </w:rPr>
            </w:pPr>
          </w:p>
        </w:tc>
        <w:tc>
          <w:tcPr>
            <w:tcW w:w="2027" w:type="dxa"/>
            <w:tcBorders>
              <w:top w:val="nil"/>
              <w:left w:val="nil"/>
              <w:bottom w:val="single" w:sz="4" w:space="0" w:color="auto"/>
              <w:right w:val="single" w:sz="4" w:space="0" w:color="auto"/>
            </w:tcBorders>
            <w:shd w:val="clear" w:color="auto" w:fill="auto"/>
            <w:vAlign w:val="center"/>
            <w:hideMark/>
          </w:tcPr>
          <w:p w14:paraId="4A848CF4" w14:textId="77777777"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Жовтоводські РЕМ</w:t>
            </w:r>
          </w:p>
        </w:tc>
        <w:tc>
          <w:tcPr>
            <w:tcW w:w="551" w:type="dxa"/>
            <w:vMerge/>
            <w:tcBorders>
              <w:top w:val="nil"/>
              <w:left w:val="single" w:sz="4" w:space="0" w:color="auto"/>
              <w:bottom w:val="single" w:sz="4" w:space="0" w:color="auto"/>
              <w:right w:val="single" w:sz="4" w:space="0" w:color="auto"/>
            </w:tcBorders>
            <w:vAlign w:val="center"/>
            <w:hideMark/>
          </w:tcPr>
          <w:p w14:paraId="5A20461B" w14:textId="77777777" w:rsidR="00404B5D" w:rsidRPr="001A6F94" w:rsidRDefault="00404B5D" w:rsidP="00404B5D">
            <w:pPr>
              <w:spacing w:after="0" w:line="240" w:lineRule="auto"/>
              <w:rPr>
                <w:rFonts w:ascii="Times New Roman" w:hAnsi="Times New Roman"/>
                <w:color w:val="000000"/>
                <w:sz w:val="20"/>
                <w:szCs w:val="20"/>
              </w:rPr>
            </w:pPr>
          </w:p>
        </w:tc>
        <w:tc>
          <w:tcPr>
            <w:tcW w:w="570" w:type="dxa"/>
            <w:tcBorders>
              <w:top w:val="nil"/>
              <w:left w:val="nil"/>
              <w:bottom w:val="single" w:sz="4" w:space="0" w:color="auto"/>
              <w:right w:val="single" w:sz="4" w:space="0" w:color="auto"/>
            </w:tcBorders>
            <w:shd w:val="clear" w:color="auto" w:fill="auto"/>
            <w:vAlign w:val="center"/>
            <w:hideMark/>
          </w:tcPr>
          <w:p w14:paraId="232E4F01"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w:t>
            </w:r>
          </w:p>
        </w:tc>
        <w:tc>
          <w:tcPr>
            <w:tcW w:w="796" w:type="dxa"/>
            <w:vMerge/>
            <w:tcBorders>
              <w:top w:val="nil"/>
              <w:left w:val="single" w:sz="4" w:space="0" w:color="auto"/>
              <w:bottom w:val="single" w:sz="4" w:space="0" w:color="auto"/>
              <w:right w:val="single" w:sz="4" w:space="0" w:color="auto"/>
            </w:tcBorders>
            <w:vAlign w:val="center"/>
            <w:hideMark/>
          </w:tcPr>
          <w:p w14:paraId="4299A0FF" w14:textId="77777777" w:rsidR="00404B5D" w:rsidRPr="001A6F94" w:rsidRDefault="00404B5D" w:rsidP="00404B5D">
            <w:pPr>
              <w:spacing w:after="0" w:line="240" w:lineRule="auto"/>
              <w:rPr>
                <w:rFonts w:ascii="Times New Roman" w:hAnsi="Times New Roman"/>
                <w:color w:val="000000"/>
                <w:sz w:val="20"/>
                <w:szCs w:val="20"/>
              </w:rPr>
            </w:pPr>
          </w:p>
        </w:tc>
        <w:tc>
          <w:tcPr>
            <w:tcW w:w="908" w:type="dxa"/>
            <w:tcBorders>
              <w:top w:val="nil"/>
              <w:left w:val="nil"/>
              <w:bottom w:val="single" w:sz="4" w:space="0" w:color="auto"/>
              <w:right w:val="single" w:sz="4" w:space="0" w:color="auto"/>
            </w:tcBorders>
            <w:shd w:val="clear" w:color="auto" w:fill="auto"/>
            <w:vAlign w:val="center"/>
            <w:hideMark/>
          </w:tcPr>
          <w:p w14:paraId="1AC222FE"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890</w:t>
            </w:r>
          </w:p>
        </w:tc>
        <w:tc>
          <w:tcPr>
            <w:tcW w:w="621" w:type="dxa"/>
            <w:vMerge/>
            <w:tcBorders>
              <w:top w:val="nil"/>
              <w:left w:val="single" w:sz="4" w:space="0" w:color="auto"/>
              <w:bottom w:val="single" w:sz="4" w:space="0" w:color="auto"/>
              <w:right w:val="single" w:sz="4" w:space="0" w:color="auto"/>
            </w:tcBorders>
            <w:vAlign w:val="center"/>
            <w:hideMark/>
          </w:tcPr>
          <w:p w14:paraId="24C52146" w14:textId="77777777" w:rsidR="00404B5D" w:rsidRPr="001A6F94" w:rsidRDefault="00404B5D" w:rsidP="00404B5D">
            <w:pPr>
              <w:spacing w:after="0" w:line="240" w:lineRule="auto"/>
              <w:rPr>
                <w:rFonts w:ascii="Times New Roman" w:hAnsi="Times New Roman"/>
                <w:color w:val="000000"/>
                <w:sz w:val="20"/>
                <w:szCs w:val="20"/>
              </w:rPr>
            </w:pPr>
          </w:p>
        </w:tc>
        <w:tc>
          <w:tcPr>
            <w:tcW w:w="939" w:type="dxa"/>
            <w:tcBorders>
              <w:top w:val="nil"/>
              <w:left w:val="nil"/>
              <w:bottom w:val="single" w:sz="4" w:space="0" w:color="auto"/>
              <w:right w:val="single" w:sz="4" w:space="0" w:color="auto"/>
            </w:tcBorders>
            <w:shd w:val="clear" w:color="auto" w:fill="auto"/>
            <w:vAlign w:val="center"/>
            <w:hideMark/>
          </w:tcPr>
          <w:p w14:paraId="399A3A58"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31</w:t>
            </w:r>
          </w:p>
        </w:tc>
        <w:tc>
          <w:tcPr>
            <w:tcW w:w="645" w:type="dxa"/>
            <w:vMerge/>
            <w:tcBorders>
              <w:top w:val="nil"/>
              <w:left w:val="single" w:sz="4" w:space="0" w:color="auto"/>
              <w:bottom w:val="single" w:sz="4" w:space="0" w:color="auto"/>
              <w:right w:val="single" w:sz="4" w:space="0" w:color="auto"/>
            </w:tcBorders>
            <w:vAlign w:val="center"/>
            <w:hideMark/>
          </w:tcPr>
          <w:p w14:paraId="6CBD197C" w14:textId="77777777" w:rsidR="00404B5D" w:rsidRPr="001A6F94" w:rsidRDefault="00404B5D" w:rsidP="00404B5D">
            <w:pPr>
              <w:spacing w:after="0" w:line="240" w:lineRule="auto"/>
              <w:rPr>
                <w:rFonts w:ascii="Times New Roman" w:hAnsi="Times New Roman"/>
                <w:color w:val="000000"/>
                <w:sz w:val="20"/>
                <w:szCs w:val="20"/>
              </w:rPr>
            </w:pPr>
          </w:p>
        </w:tc>
        <w:tc>
          <w:tcPr>
            <w:tcW w:w="914" w:type="dxa"/>
            <w:tcBorders>
              <w:top w:val="nil"/>
              <w:left w:val="nil"/>
              <w:bottom w:val="single" w:sz="4" w:space="0" w:color="auto"/>
              <w:right w:val="single" w:sz="4" w:space="0" w:color="auto"/>
            </w:tcBorders>
            <w:shd w:val="clear" w:color="auto" w:fill="auto"/>
            <w:vAlign w:val="center"/>
            <w:hideMark/>
          </w:tcPr>
          <w:p w14:paraId="2D8789E2"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8</w:t>
            </w:r>
          </w:p>
        </w:tc>
        <w:tc>
          <w:tcPr>
            <w:tcW w:w="688" w:type="dxa"/>
            <w:vMerge/>
            <w:tcBorders>
              <w:top w:val="nil"/>
              <w:left w:val="single" w:sz="4" w:space="0" w:color="auto"/>
              <w:bottom w:val="single" w:sz="4" w:space="0" w:color="auto"/>
              <w:right w:val="single" w:sz="4" w:space="0" w:color="auto"/>
            </w:tcBorders>
            <w:vAlign w:val="center"/>
            <w:hideMark/>
          </w:tcPr>
          <w:p w14:paraId="43C162DE" w14:textId="77777777" w:rsidR="00404B5D" w:rsidRPr="001A6F94" w:rsidRDefault="00404B5D" w:rsidP="00404B5D">
            <w:pPr>
              <w:spacing w:after="0" w:line="240" w:lineRule="auto"/>
              <w:rPr>
                <w:rFonts w:ascii="Times New Roman" w:hAnsi="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6CFAA83A"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7</w:t>
            </w:r>
          </w:p>
        </w:tc>
      </w:tr>
      <w:tr w:rsidR="00404B5D" w:rsidRPr="001A6F94" w14:paraId="688CF2DA" w14:textId="55BFEDF0" w:rsidTr="002B1A68">
        <w:trPr>
          <w:trHeight w:val="510"/>
        </w:trPr>
        <w:tc>
          <w:tcPr>
            <w:tcW w:w="723" w:type="dxa"/>
            <w:vMerge/>
            <w:tcBorders>
              <w:top w:val="nil"/>
              <w:left w:val="single" w:sz="4" w:space="0" w:color="auto"/>
              <w:bottom w:val="single" w:sz="4" w:space="0" w:color="auto"/>
              <w:right w:val="single" w:sz="4" w:space="0" w:color="auto"/>
            </w:tcBorders>
            <w:vAlign w:val="center"/>
            <w:hideMark/>
          </w:tcPr>
          <w:p w14:paraId="1D76EDD2" w14:textId="77777777" w:rsidR="00404B5D" w:rsidRPr="001A6F94" w:rsidRDefault="00404B5D" w:rsidP="00404B5D">
            <w:pPr>
              <w:spacing w:after="0" w:line="240" w:lineRule="auto"/>
              <w:rPr>
                <w:rFonts w:ascii="Times New Roman" w:hAnsi="Times New Roman"/>
                <w:color w:val="000000"/>
                <w:sz w:val="20"/>
                <w:szCs w:val="20"/>
              </w:rPr>
            </w:pPr>
          </w:p>
        </w:tc>
        <w:tc>
          <w:tcPr>
            <w:tcW w:w="2027" w:type="dxa"/>
            <w:tcBorders>
              <w:top w:val="nil"/>
              <w:left w:val="nil"/>
              <w:bottom w:val="single" w:sz="4" w:space="0" w:color="auto"/>
              <w:right w:val="single" w:sz="4" w:space="0" w:color="auto"/>
            </w:tcBorders>
            <w:shd w:val="clear" w:color="auto" w:fill="auto"/>
            <w:vAlign w:val="center"/>
            <w:hideMark/>
          </w:tcPr>
          <w:p w14:paraId="768E61E9" w14:textId="77777777"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Гвардійська дільниця Павлоградських РЕМ</w:t>
            </w:r>
          </w:p>
        </w:tc>
        <w:tc>
          <w:tcPr>
            <w:tcW w:w="551" w:type="dxa"/>
            <w:vMerge/>
            <w:tcBorders>
              <w:top w:val="nil"/>
              <w:left w:val="single" w:sz="4" w:space="0" w:color="auto"/>
              <w:bottom w:val="single" w:sz="4" w:space="0" w:color="auto"/>
              <w:right w:val="single" w:sz="4" w:space="0" w:color="auto"/>
            </w:tcBorders>
            <w:vAlign w:val="center"/>
            <w:hideMark/>
          </w:tcPr>
          <w:p w14:paraId="4F4F1291" w14:textId="77777777" w:rsidR="00404B5D" w:rsidRPr="001A6F94" w:rsidRDefault="00404B5D" w:rsidP="00404B5D">
            <w:pPr>
              <w:spacing w:after="0" w:line="240" w:lineRule="auto"/>
              <w:rPr>
                <w:rFonts w:ascii="Times New Roman" w:hAnsi="Times New Roman"/>
                <w:color w:val="000000"/>
                <w:sz w:val="20"/>
                <w:szCs w:val="20"/>
              </w:rPr>
            </w:pPr>
          </w:p>
        </w:tc>
        <w:tc>
          <w:tcPr>
            <w:tcW w:w="570" w:type="dxa"/>
            <w:tcBorders>
              <w:top w:val="nil"/>
              <w:left w:val="nil"/>
              <w:bottom w:val="single" w:sz="4" w:space="0" w:color="auto"/>
              <w:right w:val="single" w:sz="4" w:space="0" w:color="auto"/>
            </w:tcBorders>
            <w:shd w:val="clear" w:color="auto" w:fill="auto"/>
            <w:vAlign w:val="center"/>
            <w:hideMark/>
          </w:tcPr>
          <w:p w14:paraId="2788264F"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796" w:type="dxa"/>
            <w:vMerge/>
            <w:tcBorders>
              <w:top w:val="nil"/>
              <w:left w:val="single" w:sz="4" w:space="0" w:color="auto"/>
              <w:bottom w:val="single" w:sz="4" w:space="0" w:color="auto"/>
              <w:right w:val="single" w:sz="4" w:space="0" w:color="auto"/>
            </w:tcBorders>
            <w:vAlign w:val="center"/>
            <w:hideMark/>
          </w:tcPr>
          <w:p w14:paraId="2D32722D" w14:textId="77777777" w:rsidR="00404B5D" w:rsidRPr="001A6F94" w:rsidRDefault="00404B5D" w:rsidP="00404B5D">
            <w:pPr>
              <w:spacing w:after="0" w:line="240" w:lineRule="auto"/>
              <w:rPr>
                <w:rFonts w:ascii="Times New Roman" w:hAnsi="Times New Roman"/>
                <w:color w:val="000000"/>
                <w:sz w:val="20"/>
                <w:szCs w:val="20"/>
              </w:rPr>
            </w:pPr>
          </w:p>
        </w:tc>
        <w:tc>
          <w:tcPr>
            <w:tcW w:w="908" w:type="dxa"/>
            <w:tcBorders>
              <w:top w:val="nil"/>
              <w:left w:val="nil"/>
              <w:bottom w:val="single" w:sz="4" w:space="0" w:color="auto"/>
              <w:right w:val="single" w:sz="4" w:space="0" w:color="auto"/>
            </w:tcBorders>
            <w:shd w:val="clear" w:color="auto" w:fill="auto"/>
            <w:vAlign w:val="center"/>
            <w:hideMark/>
          </w:tcPr>
          <w:p w14:paraId="0352FB26"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400</w:t>
            </w:r>
          </w:p>
        </w:tc>
        <w:tc>
          <w:tcPr>
            <w:tcW w:w="621" w:type="dxa"/>
            <w:vMerge/>
            <w:tcBorders>
              <w:top w:val="nil"/>
              <w:left w:val="single" w:sz="4" w:space="0" w:color="auto"/>
              <w:bottom w:val="single" w:sz="4" w:space="0" w:color="auto"/>
              <w:right w:val="single" w:sz="4" w:space="0" w:color="auto"/>
            </w:tcBorders>
            <w:vAlign w:val="center"/>
            <w:hideMark/>
          </w:tcPr>
          <w:p w14:paraId="21798945" w14:textId="77777777" w:rsidR="00404B5D" w:rsidRPr="001A6F94" w:rsidRDefault="00404B5D" w:rsidP="00404B5D">
            <w:pPr>
              <w:spacing w:after="0" w:line="240" w:lineRule="auto"/>
              <w:rPr>
                <w:rFonts w:ascii="Times New Roman" w:hAnsi="Times New Roman"/>
                <w:color w:val="000000"/>
                <w:sz w:val="20"/>
                <w:szCs w:val="20"/>
              </w:rPr>
            </w:pPr>
          </w:p>
        </w:tc>
        <w:tc>
          <w:tcPr>
            <w:tcW w:w="939" w:type="dxa"/>
            <w:tcBorders>
              <w:top w:val="nil"/>
              <w:left w:val="nil"/>
              <w:bottom w:val="single" w:sz="4" w:space="0" w:color="auto"/>
              <w:right w:val="single" w:sz="4" w:space="0" w:color="auto"/>
            </w:tcBorders>
            <w:shd w:val="clear" w:color="auto" w:fill="auto"/>
            <w:vAlign w:val="center"/>
            <w:hideMark/>
          </w:tcPr>
          <w:p w14:paraId="4E93D2D7"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645" w:type="dxa"/>
            <w:vMerge/>
            <w:tcBorders>
              <w:top w:val="nil"/>
              <w:left w:val="single" w:sz="4" w:space="0" w:color="auto"/>
              <w:bottom w:val="single" w:sz="4" w:space="0" w:color="auto"/>
              <w:right w:val="single" w:sz="4" w:space="0" w:color="auto"/>
            </w:tcBorders>
            <w:vAlign w:val="center"/>
            <w:hideMark/>
          </w:tcPr>
          <w:p w14:paraId="180C6A7C" w14:textId="77777777" w:rsidR="00404B5D" w:rsidRPr="001A6F94" w:rsidRDefault="00404B5D" w:rsidP="00404B5D">
            <w:pPr>
              <w:spacing w:after="0" w:line="240" w:lineRule="auto"/>
              <w:rPr>
                <w:rFonts w:ascii="Times New Roman" w:hAnsi="Times New Roman"/>
                <w:color w:val="000000"/>
                <w:sz w:val="20"/>
                <w:szCs w:val="20"/>
              </w:rPr>
            </w:pPr>
          </w:p>
        </w:tc>
        <w:tc>
          <w:tcPr>
            <w:tcW w:w="914" w:type="dxa"/>
            <w:tcBorders>
              <w:top w:val="nil"/>
              <w:left w:val="nil"/>
              <w:bottom w:val="single" w:sz="4" w:space="0" w:color="auto"/>
              <w:right w:val="single" w:sz="4" w:space="0" w:color="auto"/>
            </w:tcBorders>
            <w:shd w:val="clear" w:color="auto" w:fill="auto"/>
            <w:vAlign w:val="center"/>
            <w:hideMark/>
          </w:tcPr>
          <w:p w14:paraId="2F5DCB7F"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4</w:t>
            </w:r>
          </w:p>
        </w:tc>
        <w:tc>
          <w:tcPr>
            <w:tcW w:w="688" w:type="dxa"/>
            <w:vMerge/>
            <w:tcBorders>
              <w:top w:val="nil"/>
              <w:left w:val="single" w:sz="4" w:space="0" w:color="auto"/>
              <w:bottom w:val="single" w:sz="4" w:space="0" w:color="auto"/>
              <w:right w:val="single" w:sz="4" w:space="0" w:color="auto"/>
            </w:tcBorders>
            <w:vAlign w:val="center"/>
            <w:hideMark/>
          </w:tcPr>
          <w:p w14:paraId="3C54A6AC" w14:textId="77777777" w:rsidR="00404B5D" w:rsidRPr="001A6F94" w:rsidRDefault="00404B5D" w:rsidP="00404B5D">
            <w:pPr>
              <w:spacing w:after="0" w:line="240" w:lineRule="auto"/>
              <w:rPr>
                <w:rFonts w:ascii="Times New Roman" w:hAnsi="Times New Roman"/>
                <w:color w:val="000000"/>
                <w:sz w:val="20"/>
                <w:szCs w:val="20"/>
              </w:rPr>
            </w:pPr>
          </w:p>
        </w:tc>
        <w:tc>
          <w:tcPr>
            <w:tcW w:w="729" w:type="dxa"/>
            <w:tcBorders>
              <w:top w:val="nil"/>
              <w:left w:val="nil"/>
              <w:bottom w:val="single" w:sz="4" w:space="0" w:color="auto"/>
              <w:right w:val="single" w:sz="4" w:space="0" w:color="auto"/>
            </w:tcBorders>
            <w:shd w:val="clear" w:color="auto" w:fill="auto"/>
            <w:vAlign w:val="center"/>
            <w:hideMark/>
          </w:tcPr>
          <w:p w14:paraId="168ADEAB" w14:textId="77777777" w:rsidR="00404B5D" w:rsidRPr="001A6F94" w:rsidRDefault="00404B5D" w:rsidP="00404B5D">
            <w:pPr>
              <w:spacing w:after="0" w:line="240" w:lineRule="auto"/>
              <w:jc w:val="center"/>
              <w:rPr>
                <w:rFonts w:ascii="Times New Roman" w:hAnsi="Times New Roman"/>
                <w:color w:val="000000"/>
                <w:sz w:val="20"/>
                <w:szCs w:val="20"/>
              </w:rPr>
            </w:pPr>
            <w:r w:rsidRPr="001A6F94">
              <w:rPr>
                <w:rFonts w:ascii="Times New Roman" w:hAnsi="Times New Roman"/>
                <w:color w:val="000000"/>
                <w:sz w:val="20"/>
                <w:szCs w:val="20"/>
                <w:lang w:val="uk-UA"/>
              </w:rPr>
              <w:t>7</w:t>
            </w:r>
          </w:p>
        </w:tc>
      </w:tr>
      <w:tr w:rsidR="00404B5D" w:rsidRPr="001A6F94" w14:paraId="0756B426" w14:textId="1403DA03" w:rsidTr="002B1A68">
        <w:trPr>
          <w:trHeight w:val="510"/>
        </w:trPr>
        <w:tc>
          <w:tcPr>
            <w:tcW w:w="723" w:type="dxa"/>
            <w:vMerge w:val="restart"/>
            <w:tcBorders>
              <w:top w:val="single" w:sz="4" w:space="0" w:color="auto"/>
              <w:left w:val="single" w:sz="4" w:space="0" w:color="auto"/>
              <w:right w:val="single" w:sz="4" w:space="0" w:color="auto"/>
            </w:tcBorders>
            <w:vAlign w:val="center"/>
          </w:tcPr>
          <w:p w14:paraId="024D7FE6" w14:textId="77777777" w:rsidR="00404B5D" w:rsidRPr="001A6F94" w:rsidRDefault="00404B5D" w:rsidP="00404B5D">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2025</w:t>
            </w:r>
          </w:p>
        </w:tc>
        <w:tc>
          <w:tcPr>
            <w:tcW w:w="2027" w:type="dxa"/>
            <w:tcBorders>
              <w:top w:val="single" w:sz="4" w:space="0" w:color="auto"/>
              <w:left w:val="nil"/>
              <w:bottom w:val="single" w:sz="4" w:space="0" w:color="auto"/>
              <w:right w:val="single" w:sz="4" w:space="0" w:color="auto"/>
            </w:tcBorders>
            <w:shd w:val="clear" w:color="auto" w:fill="auto"/>
            <w:vAlign w:val="center"/>
          </w:tcPr>
          <w:p w14:paraId="723040D7" w14:textId="77777777"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Дніпропетровські РЕМ</w:t>
            </w:r>
          </w:p>
        </w:tc>
        <w:tc>
          <w:tcPr>
            <w:tcW w:w="551" w:type="dxa"/>
            <w:vMerge w:val="restart"/>
            <w:tcBorders>
              <w:top w:val="single" w:sz="4" w:space="0" w:color="auto"/>
              <w:left w:val="single" w:sz="4" w:space="0" w:color="auto"/>
              <w:right w:val="single" w:sz="4" w:space="0" w:color="auto"/>
            </w:tcBorders>
            <w:vAlign w:val="center"/>
          </w:tcPr>
          <w:p w14:paraId="40347158" w14:textId="77777777" w:rsidR="00404B5D" w:rsidRPr="001A6F94" w:rsidRDefault="00404B5D" w:rsidP="00404B5D">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20</w:t>
            </w:r>
          </w:p>
        </w:tc>
        <w:tc>
          <w:tcPr>
            <w:tcW w:w="570" w:type="dxa"/>
            <w:tcBorders>
              <w:top w:val="single" w:sz="4" w:space="0" w:color="auto"/>
              <w:left w:val="nil"/>
              <w:bottom w:val="single" w:sz="4" w:space="0" w:color="auto"/>
              <w:right w:val="single" w:sz="4" w:space="0" w:color="auto"/>
            </w:tcBorders>
            <w:shd w:val="clear" w:color="auto" w:fill="auto"/>
            <w:vAlign w:val="center"/>
          </w:tcPr>
          <w:p w14:paraId="36ED0354"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6</w:t>
            </w:r>
          </w:p>
        </w:tc>
        <w:tc>
          <w:tcPr>
            <w:tcW w:w="796" w:type="dxa"/>
            <w:vMerge w:val="restart"/>
            <w:tcBorders>
              <w:top w:val="single" w:sz="4" w:space="0" w:color="auto"/>
              <w:left w:val="single" w:sz="4" w:space="0" w:color="auto"/>
              <w:right w:val="single" w:sz="4" w:space="0" w:color="auto"/>
            </w:tcBorders>
            <w:vAlign w:val="center"/>
          </w:tcPr>
          <w:p w14:paraId="3DA5767F" w14:textId="77777777" w:rsidR="00404B5D" w:rsidRPr="001A6F94" w:rsidRDefault="00404B5D" w:rsidP="00404B5D">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3600</w:t>
            </w:r>
          </w:p>
        </w:tc>
        <w:tc>
          <w:tcPr>
            <w:tcW w:w="908" w:type="dxa"/>
            <w:tcBorders>
              <w:top w:val="single" w:sz="4" w:space="0" w:color="auto"/>
              <w:left w:val="nil"/>
              <w:bottom w:val="single" w:sz="4" w:space="0" w:color="auto"/>
              <w:right w:val="single" w:sz="4" w:space="0" w:color="auto"/>
            </w:tcBorders>
            <w:shd w:val="clear" w:color="auto" w:fill="auto"/>
            <w:vAlign w:val="center"/>
          </w:tcPr>
          <w:p w14:paraId="0FBFBCD5"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1900</w:t>
            </w:r>
          </w:p>
        </w:tc>
        <w:tc>
          <w:tcPr>
            <w:tcW w:w="621" w:type="dxa"/>
            <w:vMerge w:val="restart"/>
            <w:tcBorders>
              <w:top w:val="single" w:sz="4" w:space="0" w:color="auto"/>
              <w:left w:val="single" w:sz="4" w:space="0" w:color="auto"/>
              <w:right w:val="single" w:sz="4" w:space="0" w:color="auto"/>
            </w:tcBorders>
            <w:vAlign w:val="center"/>
          </w:tcPr>
          <w:p w14:paraId="49BBF0EC" w14:textId="77777777" w:rsidR="00404B5D" w:rsidRPr="001A6F94" w:rsidRDefault="00404B5D" w:rsidP="00404B5D">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110</w:t>
            </w:r>
          </w:p>
        </w:tc>
        <w:tc>
          <w:tcPr>
            <w:tcW w:w="939" w:type="dxa"/>
            <w:tcBorders>
              <w:top w:val="single" w:sz="4" w:space="0" w:color="auto"/>
              <w:left w:val="nil"/>
              <w:bottom w:val="single" w:sz="4" w:space="0" w:color="auto"/>
              <w:right w:val="single" w:sz="4" w:space="0" w:color="auto"/>
            </w:tcBorders>
            <w:shd w:val="clear" w:color="auto" w:fill="auto"/>
            <w:vAlign w:val="center"/>
          </w:tcPr>
          <w:p w14:paraId="4A167AC1"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30</w:t>
            </w:r>
          </w:p>
        </w:tc>
        <w:tc>
          <w:tcPr>
            <w:tcW w:w="645" w:type="dxa"/>
            <w:vMerge w:val="restart"/>
            <w:tcBorders>
              <w:top w:val="single" w:sz="4" w:space="0" w:color="auto"/>
              <w:left w:val="single" w:sz="4" w:space="0" w:color="auto"/>
              <w:right w:val="single" w:sz="4" w:space="0" w:color="auto"/>
            </w:tcBorders>
            <w:vAlign w:val="center"/>
          </w:tcPr>
          <w:p w14:paraId="5B7022F7" w14:textId="77777777" w:rsidR="00404B5D" w:rsidRPr="001A6F94" w:rsidRDefault="00404B5D" w:rsidP="00404B5D">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20</w:t>
            </w:r>
          </w:p>
        </w:tc>
        <w:tc>
          <w:tcPr>
            <w:tcW w:w="914" w:type="dxa"/>
            <w:tcBorders>
              <w:top w:val="single" w:sz="4" w:space="0" w:color="auto"/>
              <w:left w:val="nil"/>
              <w:bottom w:val="single" w:sz="4" w:space="0" w:color="auto"/>
              <w:right w:val="single" w:sz="4" w:space="0" w:color="auto"/>
            </w:tcBorders>
            <w:shd w:val="clear" w:color="auto" w:fill="auto"/>
            <w:vAlign w:val="center"/>
          </w:tcPr>
          <w:p w14:paraId="77FA4A4C"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6</w:t>
            </w:r>
          </w:p>
        </w:tc>
        <w:tc>
          <w:tcPr>
            <w:tcW w:w="688" w:type="dxa"/>
            <w:vMerge w:val="restart"/>
            <w:tcBorders>
              <w:top w:val="single" w:sz="4" w:space="0" w:color="auto"/>
              <w:left w:val="single" w:sz="4" w:space="0" w:color="auto"/>
              <w:right w:val="single" w:sz="4" w:space="0" w:color="auto"/>
            </w:tcBorders>
            <w:vAlign w:val="center"/>
          </w:tcPr>
          <w:p w14:paraId="58014D61" w14:textId="77777777" w:rsidR="00404B5D" w:rsidRPr="001A6F94" w:rsidRDefault="00404B5D" w:rsidP="00404B5D">
            <w:pPr>
              <w:spacing w:after="0" w:line="240" w:lineRule="auto"/>
              <w:rPr>
                <w:rFonts w:ascii="Times New Roman" w:hAnsi="Times New Roman"/>
                <w:color w:val="000000"/>
                <w:sz w:val="20"/>
                <w:szCs w:val="20"/>
              </w:rPr>
            </w:pPr>
            <w:r w:rsidRPr="001A6F94">
              <w:rPr>
                <w:rFonts w:ascii="Times New Roman" w:hAnsi="Times New Roman"/>
                <w:color w:val="000000"/>
                <w:sz w:val="20"/>
                <w:szCs w:val="20"/>
              </w:rPr>
              <w:t>65</w:t>
            </w:r>
          </w:p>
        </w:tc>
        <w:tc>
          <w:tcPr>
            <w:tcW w:w="729" w:type="dxa"/>
            <w:tcBorders>
              <w:top w:val="single" w:sz="4" w:space="0" w:color="auto"/>
              <w:left w:val="nil"/>
              <w:bottom w:val="single" w:sz="4" w:space="0" w:color="auto"/>
              <w:right w:val="single" w:sz="4" w:space="0" w:color="auto"/>
            </w:tcBorders>
            <w:shd w:val="clear" w:color="auto" w:fill="auto"/>
            <w:vAlign w:val="center"/>
          </w:tcPr>
          <w:p w14:paraId="4502612C"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25</w:t>
            </w:r>
          </w:p>
        </w:tc>
      </w:tr>
      <w:tr w:rsidR="00404B5D" w:rsidRPr="001A6F94" w14:paraId="2DEB5FFE" w14:textId="168E4F79" w:rsidTr="002B1A68">
        <w:trPr>
          <w:trHeight w:val="510"/>
        </w:trPr>
        <w:tc>
          <w:tcPr>
            <w:tcW w:w="723" w:type="dxa"/>
            <w:vMerge/>
            <w:tcBorders>
              <w:left w:val="single" w:sz="4" w:space="0" w:color="auto"/>
              <w:right w:val="single" w:sz="4" w:space="0" w:color="auto"/>
            </w:tcBorders>
            <w:vAlign w:val="center"/>
          </w:tcPr>
          <w:p w14:paraId="2449BD25" w14:textId="77777777" w:rsidR="00404B5D" w:rsidRPr="001A6F94" w:rsidRDefault="00404B5D" w:rsidP="00404B5D">
            <w:pPr>
              <w:spacing w:after="0" w:line="240" w:lineRule="auto"/>
              <w:rPr>
                <w:rFonts w:ascii="Times New Roman" w:hAnsi="Times New Roman"/>
                <w:color w:val="000000"/>
                <w:sz w:val="20"/>
                <w:szCs w:val="20"/>
              </w:rPr>
            </w:pPr>
          </w:p>
        </w:tc>
        <w:tc>
          <w:tcPr>
            <w:tcW w:w="2027" w:type="dxa"/>
            <w:tcBorders>
              <w:top w:val="single" w:sz="4" w:space="0" w:color="auto"/>
              <w:left w:val="nil"/>
              <w:bottom w:val="single" w:sz="4" w:space="0" w:color="auto"/>
              <w:right w:val="single" w:sz="4" w:space="0" w:color="auto"/>
            </w:tcBorders>
            <w:shd w:val="clear" w:color="auto" w:fill="auto"/>
            <w:vAlign w:val="center"/>
          </w:tcPr>
          <w:p w14:paraId="3BE9F5C8" w14:textId="77777777"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Павлоградські РЕМ</w:t>
            </w:r>
          </w:p>
        </w:tc>
        <w:tc>
          <w:tcPr>
            <w:tcW w:w="551" w:type="dxa"/>
            <w:vMerge/>
            <w:tcBorders>
              <w:left w:val="single" w:sz="4" w:space="0" w:color="auto"/>
              <w:right w:val="single" w:sz="4" w:space="0" w:color="auto"/>
            </w:tcBorders>
            <w:vAlign w:val="center"/>
          </w:tcPr>
          <w:p w14:paraId="1986BC1F" w14:textId="77777777" w:rsidR="00404B5D" w:rsidRPr="001A6F94" w:rsidRDefault="00404B5D" w:rsidP="00404B5D">
            <w:pPr>
              <w:spacing w:after="0" w:line="240" w:lineRule="auto"/>
              <w:rPr>
                <w:rFonts w:ascii="Times New Roman" w:hAnsi="Times New Roman"/>
                <w:color w:val="000000"/>
                <w:sz w:val="20"/>
                <w:szCs w:val="20"/>
              </w:rPr>
            </w:pPr>
          </w:p>
        </w:tc>
        <w:tc>
          <w:tcPr>
            <w:tcW w:w="570" w:type="dxa"/>
            <w:tcBorders>
              <w:top w:val="single" w:sz="4" w:space="0" w:color="auto"/>
              <w:left w:val="nil"/>
              <w:bottom w:val="single" w:sz="4" w:space="0" w:color="auto"/>
              <w:right w:val="single" w:sz="4" w:space="0" w:color="auto"/>
            </w:tcBorders>
            <w:shd w:val="clear" w:color="auto" w:fill="auto"/>
            <w:vAlign w:val="center"/>
          </w:tcPr>
          <w:p w14:paraId="60EBA928"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4</w:t>
            </w:r>
          </w:p>
        </w:tc>
        <w:tc>
          <w:tcPr>
            <w:tcW w:w="796" w:type="dxa"/>
            <w:vMerge/>
            <w:tcBorders>
              <w:left w:val="single" w:sz="4" w:space="0" w:color="auto"/>
              <w:right w:val="single" w:sz="4" w:space="0" w:color="auto"/>
            </w:tcBorders>
            <w:vAlign w:val="center"/>
          </w:tcPr>
          <w:p w14:paraId="4BC550B4" w14:textId="77777777" w:rsidR="00404B5D" w:rsidRPr="001A6F94" w:rsidRDefault="00404B5D" w:rsidP="00404B5D">
            <w:pPr>
              <w:spacing w:after="0" w:line="240" w:lineRule="auto"/>
              <w:rPr>
                <w:rFonts w:ascii="Times New Roman" w:hAnsi="Times New Roman"/>
                <w:color w:val="000000"/>
                <w:sz w:val="20"/>
                <w:szCs w:val="20"/>
              </w:rPr>
            </w:pPr>
          </w:p>
        </w:tc>
        <w:tc>
          <w:tcPr>
            <w:tcW w:w="908" w:type="dxa"/>
            <w:tcBorders>
              <w:top w:val="single" w:sz="4" w:space="0" w:color="auto"/>
              <w:left w:val="nil"/>
              <w:bottom w:val="single" w:sz="4" w:space="0" w:color="auto"/>
              <w:right w:val="single" w:sz="4" w:space="0" w:color="auto"/>
            </w:tcBorders>
            <w:shd w:val="clear" w:color="auto" w:fill="auto"/>
            <w:vAlign w:val="center"/>
          </w:tcPr>
          <w:p w14:paraId="6BB5D5D1"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550</w:t>
            </w:r>
          </w:p>
        </w:tc>
        <w:tc>
          <w:tcPr>
            <w:tcW w:w="621" w:type="dxa"/>
            <w:vMerge/>
            <w:tcBorders>
              <w:left w:val="single" w:sz="4" w:space="0" w:color="auto"/>
              <w:right w:val="single" w:sz="4" w:space="0" w:color="auto"/>
            </w:tcBorders>
            <w:vAlign w:val="center"/>
          </w:tcPr>
          <w:p w14:paraId="39D89741" w14:textId="77777777" w:rsidR="00404B5D" w:rsidRPr="001A6F94" w:rsidRDefault="00404B5D" w:rsidP="00404B5D">
            <w:pPr>
              <w:spacing w:after="0" w:line="240" w:lineRule="auto"/>
              <w:rPr>
                <w:rFonts w:ascii="Times New Roman" w:hAnsi="Times New Roman"/>
                <w:color w:val="000000"/>
                <w:sz w:val="20"/>
                <w:szCs w:val="20"/>
              </w:rPr>
            </w:pPr>
          </w:p>
        </w:tc>
        <w:tc>
          <w:tcPr>
            <w:tcW w:w="939" w:type="dxa"/>
            <w:tcBorders>
              <w:top w:val="single" w:sz="4" w:space="0" w:color="auto"/>
              <w:left w:val="nil"/>
              <w:bottom w:val="single" w:sz="4" w:space="0" w:color="auto"/>
              <w:right w:val="single" w:sz="4" w:space="0" w:color="auto"/>
            </w:tcBorders>
            <w:shd w:val="clear" w:color="auto" w:fill="auto"/>
            <w:vAlign w:val="center"/>
          </w:tcPr>
          <w:p w14:paraId="452F7AD8"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20</w:t>
            </w:r>
          </w:p>
        </w:tc>
        <w:tc>
          <w:tcPr>
            <w:tcW w:w="645" w:type="dxa"/>
            <w:vMerge/>
            <w:tcBorders>
              <w:left w:val="single" w:sz="4" w:space="0" w:color="auto"/>
              <w:right w:val="single" w:sz="4" w:space="0" w:color="auto"/>
            </w:tcBorders>
            <w:vAlign w:val="center"/>
          </w:tcPr>
          <w:p w14:paraId="49888F54" w14:textId="77777777" w:rsidR="00404B5D" w:rsidRPr="001A6F94" w:rsidRDefault="00404B5D" w:rsidP="00404B5D">
            <w:pPr>
              <w:spacing w:after="0" w:line="240" w:lineRule="auto"/>
              <w:rPr>
                <w:rFonts w:ascii="Times New Roman" w:hAnsi="Times New Roman"/>
                <w:color w:val="000000"/>
                <w:sz w:val="20"/>
                <w:szCs w:val="20"/>
              </w:rPr>
            </w:pPr>
          </w:p>
        </w:tc>
        <w:tc>
          <w:tcPr>
            <w:tcW w:w="914" w:type="dxa"/>
            <w:tcBorders>
              <w:top w:val="single" w:sz="4" w:space="0" w:color="auto"/>
              <w:left w:val="nil"/>
              <w:bottom w:val="single" w:sz="4" w:space="0" w:color="auto"/>
              <w:right w:val="single" w:sz="4" w:space="0" w:color="auto"/>
            </w:tcBorders>
            <w:shd w:val="clear" w:color="auto" w:fill="auto"/>
            <w:vAlign w:val="center"/>
          </w:tcPr>
          <w:p w14:paraId="16EF61B6"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4</w:t>
            </w:r>
          </w:p>
        </w:tc>
        <w:tc>
          <w:tcPr>
            <w:tcW w:w="688" w:type="dxa"/>
            <w:vMerge/>
            <w:tcBorders>
              <w:left w:val="single" w:sz="4" w:space="0" w:color="auto"/>
              <w:right w:val="single" w:sz="4" w:space="0" w:color="auto"/>
            </w:tcBorders>
            <w:vAlign w:val="center"/>
          </w:tcPr>
          <w:p w14:paraId="78842E93" w14:textId="77777777" w:rsidR="00404B5D" w:rsidRPr="001A6F94" w:rsidRDefault="00404B5D" w:rsidP="00404B5D">
            <w:pPr>
              <w:spacing w:after="0" w:line="240" w:lineRule="auto"/>
              <w:rPr>
                <w:rFonts w:ascii="Times New Roman" w:hAnsi="Times New Roman"/>
                <w:color w:val="000000"/>
                <w:sz w:val="20"/>
                <w:szCs w:val="20"/>
              </w:rPr>
            </w:pPr>
          </w:p>
        </w:tc>
        <w:tc>
          <w:tcPr>
            <w:tcW w:w="729" w:type="dxa"/>
            <w:tcBorders>
              <w:top w:val="single" w:sz="4" w:space="0" w:color="auto"/>
              <w:left w:val="nil"/>
              <w:bottom w:val="single" w:sz="4" w:space="0" w:color="auto"/>
              <w:right w:val="single" w:sz="4" w:space="0" w:color="auto"/>
            </w:tcBorders>
            <w:shd w:val="clear" w:color="auto" w:fill="auto"/>
            <w:vAlign w:val="center"/>
          </w:tcPr>
          <w:p w14:paraId="01FBA4BC"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15</w:t>
            </w:r>
          </w:p>
        </w:tc>
      </w:tr>
      <w:tr w:rsidR="00404B5D" w:rsidRPr="001A6F94" w14:paraId="3081B92B" w14:textId="414B4CFF" w:rsidTr="002B1A68">
        <w:trPr>
          <w:trHeight w:val="510"/>
        </w:trPr>
        <w:tc>
          <w:tcPr>
            <w:tcW w:w="723" w:type="dxa"/>
            <w:vMerge/>
            <w:tcBorders>
              <w:left w:val="single" w:sz="4" w:space="0" w:color="auto"/>
              <w:right w:val="single" w:sz="4" w:space="0" w:color="auto"/>
            </w:tcBorders>
            <w:vAlign w:val="center"/>
          </w:tcPr>
          <w:p w14:paraId="39CE66BF" w14:textId="77777777" w:rsidR="00404B5D" w:rsidRPr="001A6F94" w:rsidRDefault="00404B5D" w:rsidP="00404B5D">
            <w:pPr>
              <w:spacing w:after="0" w:line="240" w:lineRule="auto"/>
              <w:rPr>
                <w:rFonts w:ascii="Times New Roman" w:hAnsi="Times New Roman"/>
                <w:color w:val="000000"/>
                <w:sz w:val="20"/>
                <w:szCs w:val="20"/>
              </w:rPr>
            </w:pPr>
          </w:p>
        </w:tc>
        <w:tc>
          <w:tcPr>
            <w:tcW w:w="2027" w:type="dxa"/>
            <w:tcBorders>
              <w:top w:val="single" w:sz="4" w:space="0" w:color="auto"/>
              <w:left w:val="nil"/>
              <w:bottom w:val="single" w:sz="4" w:space="0" w:color="auto"/>
              <w:right w:val="single" w:sz="4" w:space="0" w:color="auto"/>
            </w:tcBorders>
            <w:shd w:val="clear" w:color="auto" w:fill="auto"/>
            <w:vAlign w:val="center"/>
          </w:tcPr>
          <w:p w14:paraId="3E488534" w14:textId="77777777"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Жовтоводські РЕМ</w:t>
            </w:r>
          </w:p>
        </w:tc>
        <w:tc>
          <w:tcPr>
            <w:tcW w:w="551" w:type="dxa"/>
            <w:vMerge/>
            <w:tcBorders>
              <w:left w:val="single" w:sz="4" w:space="0" w:color="auto"/>
              <w:right w:val="single" w:sz="4" w:space="0" w:color="auto"/>
            </w:tcBorders>
            <w:vAlign w:val="center"/>
          </w:tcPr>
          <w:p w14:paraId="7F2AF13B" w14:textId="77777777" w:rsidR="00404B5D" w:rsidRPr="001A6F94" w:rsidRDefault="00404B5D" w:rsidP="00404B5D">
            <w:pPr>
              <w:spacing w:after="0" w:line="240" w:lineRule="auto"/>
              <w:rPr>
                <w:rFonts w:ascii="Times New Roman" w:hAnsi="Times New Roman"/>
                <w:color w:val="000000"/>
                <w:sz w:val="20"/>
                <w:szCs w:val="20"/>
              </w:rPr>
            </w:pPr>
          </w:p>
        </w:tc>
        <w:tc>
          <w:tcPr>
            <w:tcW w:w="570" w:type="dxa"/>
            <w:tcBorders>
              <w:top w:val="single" w:sz="4" w:space="0" w:color="auto"/>
              <w:left w:val="nil"/>
              <w:bottom w:val="single" w:sz="4" w:space="0" w:color="auto"/>
              <w:right w:val="single" w:sz="4" w:space="0" w:color="auto"/>
            </w:tcBorders>
            <w:shd w:val="clear" w:color="auto" w:fill="auto"/>
            <w:vAlign w:val="center"/>
          </w:tcPr>
          <w:p w14:paraId="2D75605E"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8</w:t>
            </w:r>
          </w:p>
        </w:tc>
        <w:tc>
          <w:tcPr>
            <w:tcW w:w="796" w:type="dxa"/>
            <w:vMerge/>
            <w:tcBorders>
              <w:left w:val="single" w:sz="4" w:space="0" w:color="auto"/>
              <w:right w:val="single" w:sz="4" w:space="0" w:color="auto"/>
            </w:tcBorders>
            <w:vAlign w:val="center"/>
          </w:tcPr>
          <w:p w14:paraId="0AFEBA43" w14:textId="77777777" w:rsidR="00404B5D" w:rsidRPr="001A6F94" w:rsidRDefault="00404B5D" w:rsidP="00404B5D">
            <w:pPr>
              <w:spacing w:after="0" w:line="240" w:lineRule="auto"/>
              <w:rPr>
                <w:rFonts w:ascii="Times New Roman" w:hAnsi="Times New Roman"/>
                <w:color w:val="000000"/>
                <w:sz w:val="20"/>
                <w:szCs w:val="20"/>
              </w:rPr>
            </w:pPr>
          </w:p>
        </w:tc>
        <w:tc>
          <w:tcPr>
            <w:tcW w:w="908" w:type="dxa"/>
            <w:tcBorders>
              <w:top w:val="single" w:sz="4" w:space="0" w:color="auto"/>
              <w:left w:val="nil"/>
              <w:bottom w:val="single" w:sz="4" w:space="0" w:color="auto"/>
              <w:right w:val="single" w:sz="4" w:space="0" w:color="auto"/>
            </w:tcBorders>
            <w:shd w:val="clear" w:color="auto" w:fill="auto"/>
            <w:vAlign w:val="center"/>
          </w:tcPr>
          <w:p w14:paraId="693C5416"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700</w:t>
            </w:r>
          </w:p>
        </w:tc>
        <w:tc>
          <w:tcPr>
            <w:tcW w:w="621" w:type="dxa"/>
            <w:vMerge/>
            <w:tcBorders>
              <w:left w:val="single" w:sz="4" w:space="0" w:color="auto"/>
              <w:right w:val="single" w:sz="4" w:space="0" w:color="auto"/>
            </w:tcBorders>
            <w:vAlign w:val="center"/>
          </w:tcPr>
          <w:p w14:paraId="4A72AF3A" w14:textId="77777777" w:rsidR="00404B5D" w:rsidRPr="001A6F94" w:rsidRDefault="00404B5D" w:rsidP="00404B5D">
            <w:pPr>
              <w:spacing w:after="0" w:line="240" w:lineRule="auto"/>
              <w:rPr>
                <w:rFonts w:ascii="Times New Roman" w:hAnsi="Times New Roman"/>
                <w:color w:val="000000"/>
                <w:sz w:val="20"/>
                <w:szCs w:val="20"/>
              </w:rPr>
            </w:pPr>
          </w:p>
        </w:tc>
        <w:tc>
          <w:tcPr>
            <w:tcW w:w="939" w:type="dxa"/>
            <w:tcBorders>
              <w:top w:val="single" w:sz="4" w:space="0" w:color="auto"/>
              <w:left w:val="nil"/>
              <w:bottom w:val="single" w:sz="4" w:space="0" w:color="auto"/>
              <w:right w:val="single" w:sz="4" w:space="0" w:color="auto"/>
            </w:tcBorders>
            <w:shd w:val="clear" w:color="auto" w:fill="auto"/>
            <w:vAlign w:val="center"/>
          </w:tcPr>
          <w:p w14:paraId="2CB918BE"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40</w:t>
            </w:r>
          </w:p>
        </w:tc>
        <w:tc>
          <w:tcPr>
            <w:tcW w:w="645" w:type="dxa"/>
            <w:vMerge/>
            <w:tcBorders>
              <w:left w:val="single" w:sz="4" w:space="0" w:color="auto"/>
              <w:right w:val="single" w:sz="4" w:space="0" w:color="auto"/>
            </w:tcBorders>
            <w:vAlign w:val="center"/>
          </w:tcPr>
          <w:p w14:paraId="53F6EE3D" w14:textId="77777777" w:rsidR="00404B5D" w:rsidRPr="001A6F94" w:rsidRDefault="00404B5D" w:rsidP="00404B5D">
            <w:pPr>
              <w:spacing w:after="0" w:line="240" w:lineRule="auto"/>
              <w:rPr>
                <w:rFonts w:ascii="Times New Roman" w:hAnsi="Times New Roman"/>
                <w:color w:val="000000"/>
                <w:sz w:val="20"/>
                <w:szCs w:val="20"/>
              </w:rPr>
            </w:pPr>
          </w:p>
        </w:tc>
        <w:tc>
          <w:tcPr>
            <w:tcW w:w="914" w:type="dxa"/>
            <w:tcBorders>
              <w:top w:val="single" w:sz="4" w:space="0" w:color="auto"/>
              <w:left w:val="nil"/>
              <w:bottom w:val="single" w:sz="4" w:space="0" w:color="auto"/>
              <w:right w:val="single" w:sz="4" w:space="0" w:color="auto"/>
            </w:tcBorders>
            <w:shd w:val="clear" w:color="auto" w:fill="auto"/>
            <w:vAlign w:val="center"/>
          </w:tcPr>
          <w:p w14:paraId="431E835C"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8</w:t>
            </w:r>
          </w:p>
        </w:tc>
        <w:tc>
          <w:tcPr>
            <w:tcW w:w="688" w:type="dxa"/>
            <w:vMerge/>
            <w:tcBorders>
              <w:left w:val="single" w:sz="4" w:space="0" w:color="auto"/>
              <w:right w:val="single" w:sz="4" w:space="0" w:color="auto"/>
            </w:tcBorders>
            <w:vAlign w:val="center"/>
          </w:tcPr>
          <w:p w14:paraId="04A23B2A" w14:textId="77777777" w:rsidR="00404B5D" w:rsidRPr="001A6F94" w:rsidRDefault="00404B5D" w:rsidP="00404B5D">
            <w:pPr>
              <w:spacing w:after="0" w:line="240" w:lineRule="auto"/>
              <w:rPr>
                <w:rFonts w:ascii="Times New Roman" w:hAnsi="Times New Roman"/>
                <w:color w:val="000000"/>
                <w:sz w:val="20"/>
                <w:szCs w:val="20"/>
              </w:rPr>
            </w:pPr>
          </w:p>
        </w:tc>
        <w:tc>
          <w:tcPr>
            <w:tcW w:w="729" w:type="dxa"/>
            <w:tcBorders>
              <w:top w:val="single" w:sz="4" w:space="0" w:color="auto"/>
              <w:left w:val="nil"/>
              <w:bottom w:val="single" w:sz="4" w:space="0" w:color="auto"/>
              <w:right w:val="single" w:sz="4" w:space="0" w:color="auto"/>
            </w:tcBorders>
            <w:shd w:val="clear" w:color="auto" w:fill="auto"/>
            <w:vAlign w:val="center"/>
          </w:tcPr>
          <w:p w14:paraId="5EC46C75"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15</w:t>
            </w:r>
          </w:p>
        </w:tc>
      </w:tr>
      <w:tr w:rsidR="00404B5D" w:rsidRPr="001A6F94" w14:paraId="02253122" w14:textId="1D94B508" w:rsidTr="002B1A68">
        <w:trPr>
          <w:trHeight w:val="510"/>
        </w:trPr>
        <w:tc>
          <w:tcPr>
            <w:tcW w:w="723" w:type="dxa"/>
            <w:vMerge/>
            <w:tcBorders>
              <w:left w:val="single" w:sz="4" w:space="0" w:color="auto"/>
              <w:bottom w:val="single" w:sz="4" w:space="0" w:color="auto"/>
              <w:right w:val="single" w:sz="4" w:space="0" w:color="auto"/>
            </w:tcBorders>
            <w:vAlign w:val="center"/>
          </w:tcPr>
          <w:p w14:paraId="7BA97957" w14:textId="77777777" w:rsidR="00404B5D" w:rsidRPr="001A6F94" w:rsidRDefault="00404B5D" w:rsidP="00404B5D">
            <w:pPr>
              <w:spacing w:after="0" w:line="240" w:lineRule="auto"/>
              <w:rPr>
                <w:rFonts w:ascii="Times New Roman" w:hAnsi="Times New Roman"/>
                <w:color w:val="000000"/>
                <w:sz w:val="20"/>
                <w:szCs w:val="20"/>
              </w:rPr>
            </w:pPr>
          </w:p>
        </w:tc>
        <w:tc>
          <w:tcPr>
            <w:tcW w:w="2027" w:type="dxa"/>
            <w:tcBorders>
              <w:top w:val="single" w:sz="4" w:space="0" w:color="auto"/>
              <w:left w:val="nil"/>
              <w:bottom w:val="single" w:sz="4" w:space="0" w:color="auto"/>
              <w:right w:val="single" w:sz="4" w:space="0" w:color="auto"/>
            </w:tcBorders>
            <w:shd w:val="clear" w:color="auto" w:fill="auto"/>
            <w:vAlign w:val="center"/>
          </w:tcPr>
          <w:p w14:paraId="2FA0ECD4" w14:textId="77777777" w:rsidR="00404B5D" w:rsidRPr="001A6F94" w:rsidRDefault="00404B5D" w:rsidP="00404B5D">
            <w:pPr>
              <w:spacing w:after="0" w:line="240" w:lineRule="auto"/>
              <w:jc w:val="center"/>
              <w:rPr>
                <w:rFonts w:ascii="Times New Roman" w:hAnsi="Times New Roman"/>
                <w:color w:val="000000"/>
                <w:sz w:val="18"/>
                <w:szCs w:val="18"/>
              </w:rPr>
            </w:pPr>
            <w:r w:rsidRPr="001A6F94">
              <w:rPr>
                <w:rFonts w:ascii="Times New Roman" w:hAnsi="Times New Roman"/>
                <w:color w:val="000000"/>
                <w:sz w:val="18"/>
                <w:szCs w:val="18"/>
              </w:rPr>
              <w:t>Гвардійська дільниця Павлоградських РЕМ</w:t>
            </w:r>
          </w:p>
        </w:tc>
        <w:tc>
          <w:tcPr>
            <w:tcW w:w="551" w:type="dxa"/>
            <w:vMerge/>
            <w:tcBorders>
              <w:left w:val="single" w:sz="4" w:space="0" w:color="auto"/>
              <w:bottom w:val="single" w:sz="4" w:space="0" w:color="auto"/>
              <w:right w:val="single" w:sz="4" w:space="0" w:color="auto"/>
            </w:tcBorders>
            <w:vAlign w:val="center"/>
          </w:tcPr>
          <w:p w14:paraId="4BAA3BFC" w14:textId="77777777" w:rsidR="00404B5D" w:rsidRPr="001A6F94" w:rsidRDefault="00404B5D" w:rsidP="00404B5D">
            <w:pPr>
              <w:spacing w:after="0" w:line="240" w:lineRule="auto"/>
              <w:rPr>
                <w:rFonts w:ascii="Times New Roman" w:hAnsi="Times New Roman"/>
                <w:color w:val="000000"/>
                <w:sz w:val="20"/>
                <w:szCs w:val="20"/>
              </w:rPr>
            </w:pPr>
          </w:p>
        </w:tc>
        <w:tc>
          <w:tcPr>
            <w:tcW w:w="570" w:type="dxa"/>
            <w:tcBorders>
              <w:top w:val="single" w:sz="4" w:space="0" w:color="auto"/>
              <w:left w:val="nil"/>
              <w:bottom w:val="single" w:sz="4" w:space="0" w:color="auto"/>
              <w:right w:val="single" w:sz="4" w:space="0" w:color="auto"/>
            </w:tcBorders>
            <w:shd w:val="clear" w:color="auto" w:fill="auto"/>
            <w:vAlign w:val="center"/>
          </w:tcPr>
          <w:p w14:paraId="5CCC0A83"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2</w:t>
            </w:r>
          </w:p>
        </w:tc>
        <w:tc>
          <w:tcPr>
            <w:tcW w:w="796" w:type="dxa"/>
            <w:vMerge/>
            <w:tcBorders>
              <w:left w:val="single" w:sz="4" w:space="0" w:color="auto"/>
              <w:bottom w:val="single" w:sz="4" w:space="0" w:color="auto"/>
              <w:right w:val="single" w:sz="4" w:space="0" w:color="auto"/>
            </w:tcBorders>
            <w:vAlign w:val="center"/>
          </w:tcPr>
          <w:p w14:paraId="1ABC26DF" w14:textId="77777777" w:rsidR="00404B5D" w:rsidRPr="001A6F94" w:rsidRDefault="00404B5D" w:rsidP="00404B5D">
            <w:pPr>
              <w:spacing w:after="0" w:line="240" w:lineRule="auto"/>
              <w:rPr>
                <w:rFonts w:ascii="Times New Roman" w:hAnsi="Times New Roman"/>
                <w:color w:val="000000"/>
                <w:sz w:val="20"/>
                <w:szCs w:val="20"/>
              </w:rPr>
            </w:pPr>
          </w:p>
        </w:tc>
        <w:tc>
          <w:tcPr>
            <w:tcW w:w="908" w:type="dxa"/>
            <w:tcBorders>
              <w:top w:val="single" w:sz="4" w:space="0" w:color="auto"/>
              <w:left w:val="nil"/>
              <w:bottom w:val="single" w:sz="4" w:space="0" w:color="auto"/>
              <w:right w:val="single" w:sz="4" w:space="0" w:color="auto"/>
            </w:tcBorders>
            <w:shd w:val="clear" w:color="auto" w:fill="auto"/>
            <w:vAlign w:val="center"/>
          </w:tcPr>
          <w:p w14:paraId="3F2C0657"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450</w:t>
            </w:r>
          </w:p>
        </w:tc>
        <w:tc>
          <w:tcPr>
            <w:tcW w:w="621" w:type="dxa"/>
            <w:vMerge/>
            <w:tcBorders>
              <w:left w:val="single" w:sz="4" w:space="0" w:color="auto"/>
              <w:bottom w:val="single" w:sz="4" w:space="0" w:color="auto"/>
              <w:right w:val="single" w:sz="4" w:space="0" w:color="auto"/>
            </w:tcBorders>
            <w:vAlign w:val="center"/>
          </w:tcPr>
          <w:p w14:paraId="16FBFC78" w14:textId="77777777" w:rsidR="00404B5D" w:rsidRPr="001A6F94" w:rsidRDefault="00404B5D" w:rsidP="00404B5D">
            <w:pPr>
              <w:spacing w:after="0" w:line="240" w:lineRule="auto"/>
              <w:rPr>
                <w:rFonts w:ascii="Times New Roman" w:hAnsi="Times New Roman"/>
                <w:color w:val="000000"/>
                <w:sz w:val="20"/>
                <w:szCs w:val="20"/>
              </w:rPr>
            </w:pPr>
          </w:p>
        </w:tc>
        <w:tc>
          <w:tcPr>
            <w:tcW w:w="939" w:type="dxa"/>
            <w:tcBorders>
              <w:top w:val="single" w:sz="4" w:space="0" w:color="auto"/>
              <w:left w:val="nil"/>
              <w:bottom w:val="single" w:sz="4" w:space="0" w:color="auto"/>
              <w:right w:val="single" w:sz="4" w:space="0" w:color="auto"/>
            </w:tcBorders>
            <w:shd w:val="clear" w:color="auto" w:fill="auto"/>
            <w:vAlign w:val="center"/>
          </w:tcPr>
          <w:p w14:paraId="5C11384C"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20</w:t>
            </w:r>
          </w:p>
        </w:tc>
        <w:tc>
          <w:tcPr>
            <w:tcW w:w="645" w:type="dxa"/>
            <w:vMerge/>
            <w:tcBorders>
              <w:left w:val="single" w:sz="4" w:space="0" w:color="auto"/>
              <w:bottom w:val="single" w:sz="4" w:space="0" w:color="auto"/>
              <w:right w:val="single" w:sz="4" w:space="0" w:color="auto"/>
            </w:tcBorders>
            <w:vAlign w:val="center"/>
          </w:tcPr>
          <w:p w14:paraId="1BA99800" w14:textId="77777777" w:rsidR="00404B5D" w:rsidRPr="001A6F94" w:rsidRDefault="00404B5D" w:rsidP="00404B5D">
            <w:pPr>
              <w:spacing w:after="0" w:line="240" w:lineRule="auto"/>
              <w:rPr>
                <w:rFonts w:ascii="Times New Roman" w:hAnsi="Times New Roman"/>
                <w:color w:val="000000"/>
                <w:sz w:val="20"/>
                <w:szCs w:val="20"/>
              </w:rPr>
            </w:pPr>
          </w:p>
        </w:tc>
        <w:tc>
          <w:tcPr>
            <w:tcW w:w="914" w:type="dxa"/>
            <w:tcBorders>
              <w:top w:val="single" w:sz="4" w:space="0" w:color="auto"/>
              <w:left w:val="nil"/>
              <w:bottom w:val="single" w:sz="4" w:space="0" w:color="auto"/>
              <w:right w:val="single" w:sz="4" w:space="0" w:color="auto"/>
            </w:tcBorders>
            <w:shd w:val="clear" w:color="auto" w:fill="auto"/>
            <w:vAlign w:val="center"/>
          </w:tcPr>
          <w:p w14:paraId="5438EA0D"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2</w:t>
            </w:r>
          </w:p>
        </w:tc>
        <w:tc>
          <w:tcPr>
            <w:tcW w:w="688" w:type="dxa"/>
            <w:vMerge/>
            <w:tcBorders>
              <w:left w:val="single" w:sz="4" w:space="0" w:color="auto"/>
              <w:bottom w:val="single" w:sz="4" w:space="0" w:color="auto"/>
              <w:right w:val="single" w:sz="4" w:space="0" w:color="auto"/>
            </w:tcBorders>
            <w:vAlign w:val="center"/>
          </w:tcPr>
          <w:p w14:paraId="2677DB74" w14:textId="77777777" w:rsidR="00404B5D" w:rsidRPr="001A6F94" w:rsidRDefault="00404B5D" w:rsidP="00404B5D">
            <w:pPr>
              <w:spacing w:after="0" w:line="240" w:lineRule="auto"/>
              <w:rPr>
                <w:rFonts w:ascii="Times New Roman" w:hAnsi="Times New Roman"/>
                <w:color w:val="000000"/>
                <w:sz w:val="20"/>
                <w:szCs w:val="20"/>
              </w:rPr>
            </w:pPr>
          </w:p>
        </w:tc>
        <w:tc>
          <w:tcPr>
            <w:tcW w:w="729" w:type="dxa"/>
            <w:tcBorders>
              <w:top w:val="single" w:sz="4" w:space="0" w:color="auto"/>
              <w:left w:val="nil"/>
              <w:bottom w:val="single" w:sz="4" w:space="0" w:color="auto"/>
              <w:right w:val="single" w:sz="4" w:space="0" w:color="auto"/>
            </w:tcBorders>
            <w:shd w:val="clear" w:color="auto" w:fill="auto"/>
            <w:vAlign w:val="center"/>
          </w:tcPr>
          <w:p w14:paraId="5F2AA5BD" w14:textId="77777777" w:rsidR="00404B5D" w:rsidRPr="001A6F94" w:rsidRDefault="00404B5D" w:rsidP="00404B5D">
            <w:pPr>
              <w:spacing w:after="0" w:line="240" w:lineRule="auto"/>
              <w:jc w:val="center"/>
              <w:rPr>
                <w:rFonts w:ascii="Times New Roman" w:hAnsi="Times New Roman"/>
                <w:color w:val="000000"/>
                <w:sz w:val="20"/>
                <w:szCs w:val="20"/>
                <w:lang w:val="uk-UA"/>
              </w:rPr>
            </w:pPr>
            <w:r w:rsidRPr="001A6F94">
              <w:rPr>
                <w:rFonts w:ascii="Times New Roman" w:hAnsi="Times New Roman"/>
                <w:color w:val="000000"/>
                <w:sz w:val="20"/>
                <w:szCs w:val="20"/>
                <w:lang w:val="uk-UA"/>
              </w:rPr>
              <w:t>10</w:t>
            </w:r>
          </w:p>
        </w:tc>
      </w:tr>
    </w:tbl>
    <w:p w14:paraId="4534030F" w14:textId="77777777" w:rsidR="00627900" w:rsidRPr="001A6F94" w:rsidRDefault="00627900" w:rsidP="00627900">
      <w:pPr>
        <w:spacing w:after="0" w:line="240" w:lineRule="auto"/>
        <w:ind w:firstLine="708"/>
        <w:jc w:val="both"/>
        <w:rPr>
          <w:rFonts w:ascii="Times New Roman" w:hAnsi="Times New Roman"/>
          <w:sz w:val="24"/>
          <w:szCs w:val="24"/>
          <w:lang w:val="uk-UA"/>
        </w:rPr>
      </w:pPr>
    </w:p>
    <w:p w14:paraId="776622A6" w14:textId="3BCE92D0" w:rsidR="00627900" w:rsidRPr="001A6F94" w:rsidRDefault="00627900" w:rsidP="001157AF">
      <w:pPr>
        <w:spacing w:after="0" w:line="240" w:lineRule="auto"/>
        <w:ind w:firstLine="708"/>
        <w:jc w:val="both"/>
        <w:rPr>
          <w:rFonts w:ascii="Times New Roman" w:hAnsi="Times New Roman"/>
          <w:sz w:val="24"/>
          <w:szCs w:val="24"/>
          <w:lang w:val="uk-UA"/>
        </w:rPr>
      </w:pPr>
      <w:r w:rsidRPr="001A6F94">
        <w:rPr>
          <w:rFonts w:ascii="Times New Roman" w:hAnsi="Times New Roman"/>
          <w:sz w:val="24"/>
          <w:szCs w:val="24"/>
          <w:lang w:val="uk-UA"/>
        </w:rPr>
        <w:t xml:space="preserve">Впровадження лічильників типу </w:t>
      </w:r>
      <w:r w:rsidRPr="001A6F94">
        <w:rPr>
          <w:rFonts w:ascii="Times New Roman" w:hAnsi="Times New Roman"/>
          <w:sz w:val="24"/>
          <w:szCs w:val="24"/>
          <w:lang w:val="en-US"/>
        </w:rPr>
        <w:t>Smart</w:t>
      </w:r>
      <w:r w:rsidRPr="001A6F94">
        <w:rPr>
          <w:rFonts w:ascii="Times New Roman" w:hAnsi="Times New Roman"/>
          <w:sz w:val="24"/>
          <w:szCs w:val="24"/>
          <w:lang w:val="uk-UA"/>
        </w:rPr>
        <w:t xml:space="preserve"> здійснюватимуся у відповідності з </w:t>
      </w:r>
      <w:r w:rsidR="002E3DE0" w:rsidRPr="001A6F94">
        <w:rPr>
          <w:rFonts w:ascii="Times New Roman" w:hAnsi="Times New Roman"/>
          <w:sz w:val="24"/>
          <w:szCs w:val="24"/>
          <w:lang w:val="uk-UA"/>
        </w:rPr>
        <w:t>«</w:t>
      </w:r>
      <w:r w:rsidRPr="001A6F94">
        <w:rPr>
          <w:rFonts w:ascii="Times New Roman" w:hAnsi="Times New Roman"/>
          <w:sz w:val="24"/>
          <w:szCs w:val="24"/>
          <w:lang w:val="uk-UA"/>
        </w:rPr>
        <w:t>Концепцією впровадження АСКОЕ побутових споживачів</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 в ПрАТ </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ПЕЕМ </w:t>
      </w:r>
      <w:r w:rsidR="002E3DE0" w:rsidRPr="001A6F94">
        <w:rPr>
          <w:rFonts w:ascii="Times New Roman" w:hAnsi="Times New Roman"/>
          <w:sz w:val="24"/>
          <w:szCs w:val="24"/>
          <w:lang w:val="uk-UA"/>
        </w:rPr>
        <w:t>«</w:t>
      </w:r>
      <w:r w:rsidRPr="001A6F94">
        <w:rPr>
          <w:rFonts w:ascii="Times New Roman" w:hAnsi="Times New Roman"/>
          <w:sz w:val="24"/>
          <w:szCs w:val="24"/>
          <w:lang w:val="uk-UA"/>
        </w:rPr>
        <w:t>ЦЕК</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 що в свою чергу дозволить забезпечити: </w:t>
      </w:r>
    </w:p>
    <w:p w14:paraId="244C3B8F" w14:textId="77777777" w:rsidR="00627900" w:rsidRPr="001A6F94" w:rsidRDefault="00627900" w:rsidP="00BA05D1">
      <w:pPr>
        <w:pStyle w:val="a7"/>
        <w:numPr>
          <w:ilvl w:val="0"/>
          <w:numId w:val="76"/>
        </w:numPr>
        <w:jc w:val="both"/>
        <w:rPr>
          <w:sz w:val="24"/>
          <w:szCs w:val="24"/>
          <w:lang w:val="uk-UA"/>
        </w:rPr>
      </w:pPr>
      <w:r w:rsidRPr="001A6F94">
        <w:rPr>
          <w:sz w:val="24"/>
          <w:szCs w:val="24"/>
          <w:lang w:val="uk-UA"/>
        </w:rPr>
        <w:t xml:space="preserve">збирання та збереження інформації; </w:t>
      </w:r>
    </w:p>
    <w:p w14:paraId="1B959D2A" w14:textId="77777777" w:rsidR="00627900" w:rsidRPr="001A6F94" w:rsidRDefault="00627900" w:rsidP="00BA05D1">
      <w:pPr>
        <w:pStyle w:val="a7"/>
        <w:numPr>
          <w:ilvl w:val="0"/>
          <w:numId w:val="76"/>
        </w:numPr>
        <w:jc w:val="both"/>
        <w:rPr>
          <w:sz w:val="24"/>
          <w:szCs w:val="24"/>
          <w:lang w:val="uk-UA"/>
        </w:rPr>
      </w:pPr>
      <w:r w:rsidRPr="001A6F94">
        <w:rPr>
          <w:sz w:val="24"/>
          <w:szCs w:val="24"/>
          <w:lang w:val="uk-UA"/>
        </w:rPr>
        <w:t>контроль за параметрами електричної енергії;</w:t>
      </w:r>
    </w:p>
    <w:p w14:paraId="55BB2148" w14:textId="77777777" w:rsidR="00627900" w:rsidRPr="001A6F94" w:rsidRDefault="00627900" w:rsidP="00BA05D1">
      <w:pPr>
        <w:pStyle w:val="a7"/>
        <w:numPr>
          <w:ilvl w:val="0"/>
          <w:numId w:val="76"/>
        </w:numPr>
        <w:jc w:val="both"/>
        <w:rPr>
          <w:sz w:val="24"/>
          <w:szCs w:val="24"/>
          <w:lang w:val="uk-UA"/>
        </w:rPr>
      </w:pPr>
      <w:r w:rsidRPr="001A6F94">
        <w:rPr>
          <w:sz w:val="24"/>
          <w:szCs w:val="24"/>
          <w:lang w:val="uk-UA"/>
        </w:rPr>
        <w:t>контроль за договірною потужністю споживачів;</w:t>
      </w:r>
    </w:p>
    <w:p w14:paraId="06F8BCDF" w14:textId="77777777" w:rsidR="00627900" w:rsidRPr="001A6F94" w:rsidRDefault="00627900" w:rsidP="00BA05D1">
      <w:pPr>
        <w:pStyle w:val="a7"/>
        <w:numPr>
          <w:ilvl w:val="0"/>
          <w:numId w:val="76"/>
        </w:numPr>
        <w:jc w:val="both"/>
        <w:rPr>
          <w:sz w:val="24"/>
          <w:szCs w:val="24"/>
          <w:lang w:val="uk-UA"/>
        </w:rPr>
      </w:pPr>
      <w:r w:rsidRPr="001A6F94">
        <w:rPr>
          <w:sz w:val="24"/>
          <w:szCs w:val="24"/>
          <w:lang w:val="uk-UA"/>
        </w:rPr>
        <w:t xml:space="preserve">перегляд графіків споживання за заданий період. </w:t>
      </w:r>
    </w:p>
    <w:p w14:paraId="357A176B" w14:textId="1EA913DE" w:rsidR="00627900" w:rsidRPr="001A6F94" w:rsidRDefault="00627900" w:rsidP="001157AF">
      <w:pPr>
        <w:tabs>
          <w:tab w:val="left" w:pos="708"/>
          <w:tab w:val="left" w:pos="2796"/>
        </w:tabs>
        <w:spacing w:after="0" w:line="240" w:lineRule="auto"/>
        <w:contextualSpacing/>
        <w:jc w:val="both"/>
        <w:rPr>
          <w:rFonts w:ascii="Times New Roman" w:hAnsi="Times New Roman"/>
          <w:bCs/>
          <w:color w:val="000000"/>
          <w:sz w:val="24"/>
          <w:szCs w:val="24"/>
          <w:lang w:val="uk-UA"/>
        </w:rPr>
      </w:pPr>
      <w:r w:rsidRPr="001A6F94">
        <w:rPr>
          <w:rFonts w:ascii="Times New Roman" w:hAnsi="Times New Roman"/>
          <w:bCs/>
          <w:color w:val="000000"/>
          <w:sz w:val="24"/>
          <w:szCs w:val="24"/>
          <w:lang w:val="uk-UA"/>
        </w:rPr>
        <w:t xml:space="preserve">             З метою постійного контролю та своєчасної оплати за використану електроенергію, більш оперативного реагування для відключення/підключення споживачів необхідне створення системи АСКОЕ побутових споживачів. </w:t>
      </w:r>
    </w:p>
    <w:p w14:paraId="27E12403" w14:textId="77777777" w:rsidR="00627900" w:rsidRPr="001A6F94" w:rsidRDefault="00627900" w:rsidP="001157AF">
      <w:pPr>
        <w:tabs>
          <w:tab w:val="left" w:pos="708"/>
          <w:tab w:val="left" w:pos="2796"/>
        </w:tabs>
        <w:spacing w:after="0" w:line="240" w:lineRule="auto"/>
        <w:contextualSpacing/>
        <w:jc w:val="both"/>
        <w:rPr>
          <w:rFonts w:ascii="Times New Roman" w:hAnsi="Times New Roman"/>
          <w:sz w:val="24"/>
          <w:szCs w:val="24"/>
          <w:lang w:val="uk-UA"/>
        </w:rPr>
      </w:pPr>
      <w:r w:rsidRPr="001A6F94">
        <w:rPr>
          <w:rFonts w:ascii="Times New Roman" w:hAnsi="Times New Roman"/>
          <w:bCs/>
          <w:color w:val="000000"/>
          <w:sz w:val="24"/>
          <w:szCs w:val="24"/>
          <w:lang w:val="uk-UA"/>
        </w:rPr>
        <w:t xml:space="preserve">              Реалізація цього заходу дозволить робити більш точні прогнози зі споживання електроенергії побутових споживачів, приймати комплекс заходів щодо зменшення небалансу та запобігання крадіжкам електроенергії. План </w:t>
      </w:r>
      <w:r w:rsidRPr="001A6F94">
        <w:rPr>
          <w:rFonts w:ascii="Times New Roman" w:hAnsi="Times New Roman"/>
          <w:sz w:val="24"/>
          <w:szCs w:val="24"/>
          <w:lang w:val="uk-UA"/>
        </w:rPr>
        <w:t>впровадження АСКОЕ (комерційного обліку) по роках наведено в таблиці 14.2</w:t>
      </w:r>
    </w:p>
    <w:p w14:paraId="3693BF6B" w14:textId="77777777" w:rsidR="009748F3" w:rsidRPr="001A6F94" w:rsidRDefault="009748F3" w:rsidP="00627900">
      <w:pPr>
        <w:spacing w:after="0" w:line="240" w:lineRule="auto"/>
        <w:ind w:firstLine="1068"/>
        <w:jc w:val="right"/>
        <w:rPr>
          <w:rFonts w:ascii="Times New Roman" w:hAnsi="Times New Roman"/>
          <w:b/>
          <w:sz w:val="24"/>
          <w:szCs w:val="24"/>
          <w:lang w:val="uk-UA"/>
        </w:rPr>
      </w:pPr>
    </w:p>
    <w:p w14:paraId="48AF7E46" w14:textId="5D2336DF" w:rsidR="00627900" w:rsidRPr="001A6F94" w:rsidRDefault="001157AF" w:rsidP="00627900">
      <w:pPr>
        <w:spacing w:after="0" w:line="240" w:lineRule="auto"/>
        <w:ind w:firstLine="1068"/>
        <w:jc w:val="right"/>
        <w:rPr>
          <w:rFonts w:ascii="Times New Roman" w:hAnsi="Times New Roman"/>
          <w:b/>
          <w:sz w:val="24"/>
          <w:szCs w:val="24"/>
          <w:lang w:val="uk-UA"/>
        </w:rPr>
      </w:pPr>
      <w:r w:rsidRPr="001A6F94">
        <w:rPr>
          <w:rFonts w:ascii="Times New Roman" w:hAnsi="Times New Roman"/>
          <w:b/>
          <w:sz w:val="24"/>
          <w:szCs w:val="24"/>
          <w:lang w:val="uk-UA"/>
        </w:rPr>
        <w:t xml:space="preserve">Таблиця </w:t>
      </w:r>
      <w:r w:rsidR="00627900" w:rsidRPr="001A6F94">
        <w:rPr>
          <w:rFonts w:ascii="Times New Roman" w:hAnsi="Times New Roman"/>
          <w:b/>
          <w:sz w:val="24"/>
          <w:szCs w:val="24"/>
          <w:lang w:val="uk-UA"/>
        </w:rPr>
        <w:t>14.2</w:t>
      </w:r>
    </w:p>
    <w:p w14:paraId="2AFD0266" w14:textId="77777777" w:rsidR="009748F3" w:rsidRPr="001A6F94" w:rsidRDefault="009748F3" w:rsidP="00627900">
      <w:pPr>
        <w:spacing w:after="0" w:line="240" w:lineRule="auto"/>
        <w:ind w:firstLine="1068"/>
        <w:jc w:val="right"/>
        <w:rPr>
          <w:rFonts w:ascii="Times New Roman" w:hAnsi="Times New Roman"/>
          <w:b/>
          <w:sz w:val="24"/>
          <w:szCs w:val="24"/>
          <w:lang w:val="uk-UA"/>
        </w:rPr>
      </w:pPr>
    </w:p>
    <w:p w14:paraId="0F8C2A9D" w14:textId="4751C06C" w:rsidR="00627900" w:rsidRPr="001A6F94" w:rsidRDefault="00627900" w:rsidP="00627900">
      <w:pPr>
        <w:spacing w:after="0" w:line="240" w:lineRule="auto"/>
        <w:ind w:firstLine="1068"/>
        <w:jc w:val="center"/>
        <w:rPr>
          <w:rFonts w:ascii="Times New Roman" w:hAnsi="Times New Roman"/>
          <w:b/>
          <w:sz w:val="24"/>
          <w:szCs w:val="24"/>
          <w:lang w:val="uk-UA"/>
        </w:rPr>
      </w:pPr>
      <w:r w:rsidRPr="001A6F94">
        <w:rPr>
          <w:rFonts w:ascii="Times New Roman" w:hAnsi="Times New Roman"/>
          <w:b/>
          <w:sz w:val="24"/>
          <w:szCs w:val="24"/>
          <w:lang w:val="uk-UA"/>
        </w:rPr>
        <w:t>План впровадження АСКОЕ (комерційного обліку) по роках, %</w:t>
      </w:r>
    </w:p>
    <w:p w14:paraId="264FC002" w14:textId="77777777" w:rsidR="009748F3" w:rsidRPr="001A6F94" w:rsidRDefault="009748F3" w:rsidP="00627900">
      <w:pPr>
        <w:spacing w:after="0" w:line="240" w:lineRule="auto"/>
        <w:ind w:firstLine="1068"/>
        <w:jc w:val="center"/>
        <w:rPr>
          <w:rFonts w:ascii="Times New Roman" w:hAnsi="Times New Roman"/>
          <w:b/>
          <w:sz w:val="24"/>
          <w:szCs w:val="24"/>
          <w:lang w:val="uk-UA"/>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2"/>
        <w:gridCol w:w="3190"/>
        <w:gridCol w:w="1256"/>
        <w:gridCol w:w="1360"/>
        <w:gridCol w:w="1360"/>
        <w:gridCol w:w="1253"/>
        <w:gridCol w:w="1320"/>
      </w:tblGrid>
      <w:tr w:rsidR="008F24BD" w:rsidRPr="001A6F94" w14:paraId="20B8FE25" w14:textId="77777777" w:rsidTr="002776AD">
        <w:trPr>
          <w:trHeight w:val="760"/>
        </w:trPr>
        <w:tc>
          <w:tcPr>
            <w:tcW w:w="462" w:type="dxa"/>
            <w:vAlign w:val="center"/>
          </w:tcPr>
          <w:p w14:paraId="0F4B71B9" w14:textId="77777777" w:rsidR="008F24BD" w:rsidRPr="001A6F94" w:rsidRDefault="008F24BD" w:rsidP="00627900">
            <w:pPr>
              <w:spacing w:after="0" w:line="240" w:lineRule="auto"/>
              <w:jc w:val="center"/>
              <w:rPr>
                <w:rFonts w:ascii="Times New Roman" w:hAnsi="Times New Roman"/>
                <w:sz w:val="24"/>
                <w:szCs w:val="24"/>
                <w:lang w:val="uk-UA"/>
              </w:rPr>
            </w:pPr>
            <w:r w:rsidRPr="001A6F94">
              <w:rPr>
                <w:rFonts w:ascii="Times New Roman" w:hAnsi="Times New Roman"/>
                <w:sz w:val="24"/>
                <w:szCs w:val="24"/>
                <w:lang w:val="uk-UA"/>
              </w:rPr>
              <w:t>№з/п</w:t>
            </w:r>
          </w:p>
        </w:tc>
        <w:tc>
          <w:tcPr>
            <w:tcW w:w="3190" w:type="dxa"/>
            <w:vAlign w:val="center"/>
          </w:tcPr>
          <w:p w14:paraId="5C5691E2" w14:textId="77777777" w:rsidR="008F24BD" w:rsidRPr="001A6F94" w:rsidRDefault="008F24BD" w:rsidP="00627900">
            <w:pPr>
              <w:spacing w:after="0" w:line="240" w:lineRule="auto"/>
              <w:jc w:val="center"/>
              <w:rPr>
                <w:rFonts w:ascii="Times New Roman" w:hAnsi="Times New Roman"/>
                <w:sz w:val="24"/>
                <w:szCs w:val="24"/>
                <w:lang w:val="uk-UA"/>
              </w:rPr>
            </w:pPr>
            <w:r w:rsidRPr="001A6F94">
              <w:rPr>
                <w:rFonts w:ascii="Times New Roman" w:hAnsi="Times New Roman"/>
                <w:sz w:val="24"/>
                <w:szCs w:val="24"/>
                <w:lang w:val="uk-UA"/>
              </w:rPr>
              <w:t>Найменування</w:t>
            </w:r>
          </w:p>
        </w:tc>
        <w:tc>
          <w:tcPr>
            <w:tcW w:w="1256" w:type="dxa"/>
            <w:vAlign w:val="center"/>
          </w:tcPr>
          <w:p w14:paraId="04F8E4F7" w14:textId="77777777" w:rsidR="008F24BD" w:rsidRPr="001A6F94" w:rsidRDefault="008F24BD" w:rsidP="00627900">
            <w:pPr>
              <w:spacing w:after="0" w:line="240" w:lineRule="auto"/>
              <w:jc w:val="center"/>
              <w:rPr>
                <w:rFonts w:ascii="Times New Roman" w:hAnsi="Times New Roman"/>
                <w:lang w:val="uk-UA"/>
              </w:rPr>
            </w:pPr>
            <w:r w:rsidRPr="001A6F94">
              <w:rPr>
                <w:rFonts w:ascii="Times New Roman" w:hAnsi="Times New Roman"/>
                <w:lang w:val="uk-UA"/>
              </w:rPr>
              <w:t>Станом на 01.01.2021</w:t>
            </w:r>
          </w:p>
        </w:tc>
        <w:tc>
          <w:tcPr>
            <w:tcW w:w="1360" w:type="dxa"/>
            <w:vAlign w:val="center"/>
          </w:tcPr>
          <w:p w14:paraId="5B748583" w14:textId="77777777" w:rsidR="008F24BD" w:rsidRPr="001A6F94" w:rsidRDefault="008F24BD" w:rsidP="00627900">
            <w:pPr>
              <w:spacing w:after="0" w:line="240" w:lineRule="auto"/>
              <w:jc w:val="center"/>
              <w:rPr>
                <w:rFonts w:ascii="Times New Roman" w:hAnsi="Times New Roman"/>
                <w:lang w:val="uk-UA"/>
              </w:rPr>
            </w:pPr>
            <w:r w:rsidRPr="001A6F94">
              <w:rPr>
                <w:rFonts w:ascii="Times New Roman" w:hAnsi="Times New Roman"/>
                <w:lang w:val="uk-UA"/>
              </w:rPr>
              <w:t>Станом на 01.01.2022</w:t>
            </w:r>
          </w:p>
        </w:tc>
        <w:tc>
          <w:tcPr>
            <w:tcW w:w="1360" w:type="dxa"/>
            <w:vAlign w:val="center"/>
          </w:tcPr>
          <w:p w14:paraId="2032DA21" w14:textId="77777777" w:rsidR="008F24BD" w:rsidRPr="001A6F94" w:rsidRDefault="008F24BD" w:rsidP="00627900">
            <w:pPr>
              <w:spacing w:after="0" w:line="240" w:lineRule="auto"/>
              <w:jc w:val="center"/>
              <w:rPr>
                <w:rFonts w:ascii="Times New Roman" w:hAnsi="Times New Roman"/>
                <w:lang w:val="uk-UA"/>
              </w:rPr>
            </w:pPr>
            <w:r w:rsidRPr="001A6F94">
              <w:rPr>
                <w:rFonts w:ascii="Times New Roman" w:hAnsi="Times New Roman"/>
                <w:lang w:val="uk-UA"/>
              </w:rPr>
              <w:t>Станом на 01.01.2023</w:t>
            </w:r>
          </w:p>
        </w:tc>
        <w:tc>
          <w:tcPr>
            <w:tcW w:w="1253" w:type="dxa"/>
            <w:vAlign w:val="center"/>
          </w:tcPr>
          <w:p w14:paraId="59E6E806" w14:textId="77777777" w:rsidR="008F24BD" w:rsidRPr="001A6F94" w:rsidRDefault="008F24BD" w:rsidP="00627900">
            <w:pPr>
              <w:spacing w:after="0" w:line="240" w:lineRule="auto"/>
              <w:jc w:val="center"/>
              <w:rPr>
                <w:rFonts w:ascii="Times New Roman" w:hAnsi="Times New Roman"/>
                <w:lang w:val="uk-UA"/>
              </w:rPr>
            </w:pPr>
            <w:r w:rsidRPr="001A6F94">
              <w:rPr>
                <w:rFonts w:ascii="Times New Roman" w:hAnsi="Times New Roman"/>
                <w:lang w:val="uk-UA"/>
              </w:rPr>
              <w:t>Станом на 01.01.2024</w:t>
            </w:r>
          </w:p>
        </w:tc>
        <w:tc>
          <w:tcPr>
            <w:tcW w:w="1320" w:type="dxa"/>
          </w:tcPr>
          <w:p w14:paraId="589797E8" w14:textId="77777777" w:rsidR="002776AD" w:rsidRPr="001A6F94" w:rsidRDefault="002776AD" w:rsidP="00627900">
            <w:pPr>
              <w:spacing w:after="0" w:line="240" w:lineRule="auto"/>
              <w:jc w:val="center"/>
              <w:rPr>
                <w:rFonts w:ascii="Times New Roman" w:hAnsi="Times New Roman"/>
                <w:lang w:val="uk-UA"/>
              </w:rPr>
            </w:pPr>
          </w:p>
          <w:p w14:paraId="0A600553" w14:textId="7AB6F9BC" w:rsidR="008F24BD" w:rsidRPr="001A6F94" w:rsidRDefault="002776AD" w:rsidP="00627900">
            <w:pPr>
              <w:spacing w:after="0" w:line="240" w:lineRule="auto"/>
              <w:jc w:val="center"/>
              <w:rPr>
                <w:rFonts w:ascii="Times New Roman" w:hAnsi="Times New Roman"/>
                <w:lang w:val="uk-UA"/>
              </w:rPr>
            </w:pPr>
            <w:r w:rsidRPr="001A6F94">
              <w:rPr>
                <w:rFonts w:ascii="Times New Roman" w:hAnsi="Times New Roman"/>
                <w:lang w:val="uk-UA"/>
              </w:rPr>
              <w:t>Станом на 01.01.</w:t>
            </w:r>
            <w:r w:rsidR="008F24BD" w:rsidRPr="001A6F94">
              <w:rPr>
                <w:rFonts w:ascii="Times New Roman" w:hAnsi="Times New Roman"/>
                <w:lang w:val="uk-UA"/>
              </w:rPr>
              <w:t>2025</w:t>
            </w:r>
          </w:p>
        </w:tc>
      </w:tr>
      <w:tr w:rsidR="008F24BD" w:rsidRPr="001A6F94" w14:paraId="1CDD3BAE" w14:textId="77777777" w:rsidTr="002776AD">
        <w:trPr>
          <w:trHeight w:val="620"/>
        </w:trPr>
        <w:tc>
          <w:tcPr>
            <w:tcW w:w="462" w:type="dxa"/>
          </w:tcPr>
          <w:p w14:paraId="73FAA5BC" w14:textId="77777777" w:rsidR="008F24BD" w:rsidRPr="001A6F94" w:rsidRDefault="008F24BD" w:rsidP="00627900">
            <w:pPr>
              <w:spacing w:after="0" w:line="240" w:lineRule="auto"/>
              <w:jc w:val="both"/>
              <w:rPr>
                <w:rFonts w:ascii="Times New Roman" w:hAnsi="Times New Roman"/>
                <w:sz w:val="24"/>
                <w:szCs w:val="24"/>
                <w:lang w:val="uk-UA"/>
              </w:rPr>
            </w:pPr>
            <w:r w:rsidRPr="001A6F94">
              <w:rPr>
                <w:rFonts w:ascii="Times New Roman" w:hAnsi="Times New Roman"/>
                <w:sz w:val="24"/>
                <w:szCs w:val="24"/>
                <w:lang w:val="uk-UA"/>
              </w:rPr>
              <w:t>1</w:t>
            </w:r>
          </w:p>
        </w:tc>
        <w:tc>
          <w:tcPr>
            <w:tcW w:w="3190" w:type="dxa"/>
          </w:tcPr>
          <w:p w14:paraId="71B50465" w14:textId="77777777" w:rsidR="008F24BD" w:rsidRPr="001A6F94" w:rsidRDefault="008F24BD" w:rsidP="00627900">
            <w:pPr>
              <w:spacing w:after="0" w:line="240" w:lineRule="auto"/>
              <w:rPr>
                <w:rFonts w:ascii="Times New Roman" w:hAnsi="Times New Roman"/>
                <w:sz w:val="24"/>
                <w:szCs w:val="24"/>
              </w:rPr>
            </w:pPr>
            <w:r w:rsidRPr="001A6F94">
              <w:rPr>
                <w:rFonts w:ascii="Times New Roman" w:hAnsi="Times New Roman"/>
                <w:sz w:val="24"/>
                <w:szCs w:val="24"/>
                <w:lang w:val="uk-UA"/>
              </w:rPr>
              <w:t>План впровадження АСКОЕ периметру підприємства, %</w:t>
            </w:r>
          </w:p>
        </w:tc>
        <w:tc>
          <w:tcPr>
            <w:tcW w:w="1256" w:type="dxa"/>
            <w:vAlign w:val="center"/>
          </w:tcPr>
          <w:p w14:paraId="082BA515" w14:textId="77777777" w:rsidR="008F24BD" w:rsidRPr="001A6F94" w:rsidRDefault="008F24BD" w:rsidP="00627900">
            <w:pPr>
              <w:spacing w:after="0" w:line="240" w:lineRule="auto"/>
              <w:jc w:val="center"/>
              <w:rPr>
                <w:rFonts w:ascii="Times New Roman" w:hAnsi="Times New Roman"/>
                <w:sz w:val="24"/>
                <w:szCs w:val="24"/>
                <w:lang w:val="uk-UA"/>
              </w:rPr>
            </w:pPr>
            <w:r w:rsidRPr="001A6F94">
              <w:rPr>
                <w:rFonts w:ascii="Times New Roman" w:hAnsi="Times New Roman"/>
                <w:sz w:val="24"/>
                <w:szCs w:val="24"/>
                <w:lang w:val="uk-UA"/>
              </w:rPr>
              <w:t>92</w:t>
            </w:r>
          </w:p>
        </w:tc>
        <w:tc>
          <w:tcPr>
            <w:tcW w:w="1360" w:type="dxa"/>
            <w:vAlign w:val="center"/>
          </w:tcPr>
          <w:p w14:paraId="0D68BB0C" w14:textId="77777777" w:rsidR="008F24BD" w:rsidRPr="001A6F94" w:rsidRDefault="008F24BD" w:rsidP="00627900">
            <w:pPr>
              <w:spacing w:after="0" w:line="240" w:lineRule="auto"/>
              <w:jc w:val="center"/>
              <w:rPr>
                <w:rFonts w:ascii="Times New Roman" w:hAnsi="Times New Roman"/>
                <w:sz w:val="24"/>
                <w:szCs w:val="24"/>
                <w:lang w:val="uk-UA"/>
              </w:rPr>
            </w:pPr>
            <w:r w:rsidRPr="001A6F94">
              <w:rPr>
                <w:rFonts w:ascii="Times New Roman" w:hAnsi="Times New Roman"/>
                <w:sz w:val="24"/>
                <w:szCs w:val="24"/>
                <w:lang w:val="uk-UA"/>
              </w:rPr>
              <w:t>94</w:t>
            </w:r>
          </w:p>
        </w:tc>
        <w:tc>
          <w:tcPr>
            <w:tcW w:w="1360" w:type="dxa"/>
            <w:vAlign w:val="center"/>
          </w:tcPr>
          <w:p w14:paraId="05DC797B" w14:textId="77777777" w:rsidR="008F24BD" w:rsidRPr="001A6F94" w:rsidRDefault="008F24BD" w:rsidP="00627900">
            <w:pPr>
              <w:spacing w:after="0" w:line="240" w:lineRule="auto"/>
              <w:jc w:val="center"/>
              <w:rPr>
                <w:rFonts w:ascii="Times New Roman" w:hAnsi="Times New Roman"/>
                <w:sz w:val="24"/>
                <w:szCs w:val="24"/>
                <w:lang w:val="uk-UA"/>
              </w:rPr>
            </w:pPr>
            <w:r w:rsidRPr="001A6F94">
              <w:rPr>
                <w:rFonts w:ascii="Times New Roman" w:hAnsi="Times New Roman"/>
                <w:sz w:val="24"/>
                <w:szCs w:val="24"/>
                <w:lang w:val="uk-UA"/>
              </w:rPr>
              <w:t>98</w:t>
            </w:r>
          </w:p>
        </w:tc>
        <w:tc>
          <w:tcPr>
            <w:tcW w:w="1253" w:type="dxa"/>
            <w:vAlign w:val="center"/>
          </w:tcPr>
          <w:p w14:paraId="762D070C" w14:textId="77777777" w:rsidR="008F24BD" w:rsidRPr="001A6F94" w:rsidRDefault="008F24BD" w:rsidP="00627900">
            <w:pPr>
              <w:spacing w:after="0" w:line="240" w:lineRule="auto"/>
              <w:jc w:val="center"/>
              <w:rPr>
                <w:rFonts w:ascii="Times New Roman" w:hAnsi="Times New Roman"/>
                <w:sz w:val="24"/>
                <w:szCs w:val="24"/>
                <w:lang w:val="uk-UA"/>
              </w:rPr>
            </w:pPr>
            <w:r w:rsidRPr="001A6F94">
              <w:rPr>
                <w:rFonts w:ascii="Times New Roman" w:hAnsi="Times New Roman"/>
                <w:sz w:val="24"/>
                <w:szCs w:val="24"/>
                <w:lang w:val="uk-UA"/>
              </w:rPr>
              <w:t>100</w:t>
            </w:r>
          </w:p>
        </w:tc>
        <w:tc>
          <w:tcPr>
            <w:tcW w:w="1320" w:type="dxa"/>
            <w:vAlign w:val="center"/>
          </w:tcPr>
          <w:p w14:paraId="60C912A5" w14:textId="77777777" w:rsidR="008F24BD" w:rsidRPr="001A6F94" w:rsidRDefault="008F24BD" w:rsidP="00627900">
            <w:pPr>
              <w:spacing w:after="0" w:line="240" w:lineRule="auto"/>
              <w:jc w:val="center"/>
              <w:rPr>
                <w:rFonts w:ascii="Times New Roman" w:hAnsi="Times New Roman"/>
                <w:sz w:val="24"/>
                <w:szCs w:val="24"/>
                <w:lang w:val="uk-UA"/>
              </w:rPr>
            </w:pPr>
            <w:r w:rsidRPr="001A6F94">
              <w:rPr>
                <w:rFonts w:ascii="Times New Roman" w:hAnsi="Times New Roman"/>
                <w:sz w:val="24"/>
                <w:szCs w:val="24"/>
                <w:lang w:val="uk-UA"/>
              </w:rPr>
              <w:t>-</w:t>
            </w:r>
          </w:p>
        </w:tc>
      </w:tr>
      <w:tr w:rsidR="008F24BD" w:rsidRPr="001A6F94" w14:paraId="56611351" w14:textId="77777777" w:rsidTr="002776AD">
        <w:trPr>
          <w:trHeight w:val="557"/>
        </w:trPr>
        <w:tc>
          <w:tcPr>
            <w:tcW w:w="462" w:type="dxa"/>
          </w:tcPr>
          <w:p w14:paraId="6E473FB9" w14:textId="77777777" w:rsidR="008F24BD" w:rsidRPr="001A6F94" w:rsidRDefault="008F24BD" w:rsidP="00627900">
            <w:pPr>
              <w:spacing w:after="0" w:line="240" w:lineRule="auto"/>
              <w:jc w:val="both"/>
              <w:rPr>
                <w:rFonts w:ascii="Times New Roman" w:hAnsi="Times New Roman"/>
                <w:sz w:val="24"/>
                <w:szCs w:val="24"/>
                <w:lang w:val="uk-UA"/>
              </w:rPr>
            </w:pPr>
            <w:r w:rsidRPr="001A6F94">
              <w:rPr>
                <w:rFonts w:ascii="Times New Roman" w:hAnsi="Times New Roman"/>
                <w:sz w:val="24"/>
                <w:szCs w:val="24"/>
                <w:lang w:val="uk-UA"/>
              </w:rPr>
              <w:t>2</w:t>
            </w:r>
          </w:p>
        </w:tc>
        <w:tc>
          <w:tcPr>
            <w:tcW w:w="3190" w:type="dxa"/>
          </w:tcPr>
          <w:p w14:paraId="3E64A148" w14:textId="77777777" w:rsidR="008F24BD" w:rsidRPr="001A6F94" w:rsidRDefault="008F24BD" w:rsidP="00627900">
            <w:pPr>
              <w:spacing w:after="0" w:line="240" w:lineRule="auto"/>
              <w:rPr>
                <w:rFonts w:ascii="Times New Roman" w:hAnsi="Times New Roman"/>
                <w:sz w:val="24"/>
                <w:szCs w:val="24"/>
              </w:rPr>
            </w:pPr>
            <w:r w:rsidRPr="001A6F94">
              <w:rPr>
                <w:rFonts w:ascii="Times New Roman" w:hAnsi="Times New Roman"/>
                <w:sz w:val="24"/>
                <w:szCs w:val="24"/>
                <w:lang w:val="uk-UA"/>
              </w:rPr>
              <w:t>План впровадження АСКОЕ побутових споживачів, %</w:t>
            </w:r>
          </w:p>
        </w:tc>
        <w:tc>
          <w:tcPr>
            <w:tcW w:w="1256" w:type="dxa"/>
            <w:vAlign w:val="center"/>
          </w:tcPr>
          <w:p w14:paraId="5984C335" w14:textId="77777777" w:rsidR="008F24BD" w:rsidRPr="001A6F94" w:rsidRDefault="008F24BD" w:rsidP="00627900">
            <w:pPr>
              <w:spacing w:after="0" w:line="240" w:lineRule="auto"/>
              <w:jc w:val="center"/>
              <w:rPr>
                <w:rFonts w:ascii="Times New Roman" w:hAnsi="Times New Roman"/>
                <w:sz w:val="24"/>
                <w:szCs w:val="24"/>
                <w:lang w:val="uk-UA"/>
              </w:rPr>
            </w:pPr>
            <w:r w:rsidRPr="001A6F94">
              <w:rPr>
                <w:rFonts w:ascii="Times New Roman" w:hAnsi="Times New Roman"/>
                <w:sz w:val="24"/>
                <w:szCs w:val="24"/>
                <w:lang w:val="uk-UA"/>
              </w:rPr>
              <w:t>8,7</w:t>
            </w:r>
          </w:p>
        </w:tc>
        <w:tc>
          <w:tcPr>
            <w:tcW w:w="1360" w:type="dxa"/>
            <w:vAlign w:val="center"/>
          </w:tcPr>
          <w:p w14:paraId="5541AED4" w14:textId="77777777" w:rsidR="008F24BD" w:rsidRPr="001A6F94" w:rsidRDefault="008F24BD" w:rsidP="00627900">
            <w:pPr>
              <w:spacing w:after="0" w:line="240" w:lineRule="auto"/>
              <w:jc w:val="center"/>
              <w:rPr>
                <w:rFonts w:ascii="Times New Roman" w:hAnsi="Times New Roman"/>
                <w:sz w:val="24"/>
                <w:szCs w:val="24"/>
                <w:lang w:val="uk-UA"/>
              </w:rPr>
            </w:pPr>
            <w:r w:rsidRPr="001A6F94">
              <w:rPr>
                <w:rFonts w:ascii="Times New Roman" w:hAnsi="Times New Roman"/>
                <w:sz w:val="24"/>
                <w:szCs w:val="24"/>
                <w:lang w:val="uk-UA"/>
              </w:rPr>
              <w:t>11,9</w:t>
            </w:r>
          </w:p>
        </w:tc>
        <w:tc>
          <w:tcPr>
            <w:tcW w:w="1360" w:type="dxa"/>
            <w:vAlign w:val="center"/>
          </w:tcPr>
          <w:p w14:paraId="53DCEE68" w14:textId="77777777" w:rsidR="008F24BD" w:rsidRPr="001A6F94" w:rsidRDefault="008F24BD" w:rsidP="00627900">
            <w:pPr>
              <w:spacing w:after="0" w:line="240" w:lineRule="auto"/>
              <w:jc w:val="center"/>
              <w:rPr>
                <w:rFonts w:ascii="Times New Roman" w:hAnsi="Times New Roman"/>
                <w:sz w:val="24"/>
                <w:szCs w:val="24"/>
                <w:lang w:val="uk-UA"/>
              </w:rPr>
            </w:pPr>
            <w:r w:rsidRPr="001A6F94">
              <w:rPr>
                <w:rFonts w:ascii="Times New Roman" w:hAnsi="Times New Roman"/>
                <w:sz w:val="24"/>
                <w:szCs w:val="24"/>
                <w:lang w:val="uk-UA"/>
              </w:rPr>
              <w:t>15,1</w:t>
            </w:r>
          </w:p>
        </w:tc>
        <w:tc>
          <w:tcPr>
            <w:tcW w:w="1253" w:type="dxa"/>
            <w:vAlign w:val="center"/>
          </w:tcPr>
          <w:p w14:paraId="5DB2DB21" w14:textId="77777777" w:rsidR="008F24BD" w:rsidRPr="001A6F94" w:rsidRDefault="008F24BD" w:rsidP="00627900">
            <w:pPr>
              <w:spacing w:after="0" w:line="240" w:lineRule="auto"/>
              <w:jc w:val="center"/>
              <w:rPr>
                <w:rFonts w:ascii="Times New Roman" w:hAnsi="Times New Roman"/>
                <w:sz w:val="24"/>
                <w:szCs w:val="24"/>
                <w:lang w:val="uk-UA"/>
              </w:rPr>
            </w:pPr>
            <w:r w:rsidRPr="001A6F94">
              <w:rPr>
                <w:rFonts w:ascii="Times New Roman" w:hAnsi="Times New Roman"/>
                <w:sz w:val="24"/>
                <w:szCs w:val="24"/>
                <w:lang w:val="uk-UA"/>
              </w:rPr>
              <w:t>18,3</w:t>
            </w:r>
          </w:p>
        </w:tc>
        <w:tc>
          <w:tcPr>
            <w:tcW w:w="1320" w:type="dxa"/>
            <w:vAlign w:val="center"/>
          </w:tcPr>
          <w:p w14:paraId="18F05106" w14:textId="77777777" w:rsidR="008F24BD" w:rsidRPr="001A6F94" w:rsidRDefault="008F24BD" w:rsidP="00627900">
            <w:pPr>
              <w:spacing w:after="0" w:line="240" w:lineRule="auto"/>
              <w:jc w:val="center"/>
              <w:rPr>
                <w:rFonts w:ascii="Times New Roman" w:hAnsi="Times New Roman"/>
                <w:sz w:val="24"/>
                <w:szCs w:val="24"/>
                <w:lang w:val="uk-UA"/>
              </w:rPr>
            </w:pPr>
            <w:r w:rsidRPr="001A6F94">
              <w:rPr>
                <w:rFonts w:ascii="Times New Roman" w:hAnsi="Times New Roman"/>
                <w:sz w:val="24"/>
                <w:szCs w:val="24"/>
                <w:lang w:val="uk-UA"/>
              </w:rPr>
              <w:t>21,5</w:t>
            </w:r>
          </w:p>
        </w:tc>
      </w:tr>
    </w:tbl>
    <w:p w14:paraId="652EF6D8" w14:textId="77777777" w:rsidR="00627900" w:rsidRPr="001A6F94" w:rsidRDefault="00627900" w:rsidP="00627900">
      <w:pPr>
        <w:spacing w:after="0" w:line="240" w:lineRule="auto"/>
        <w:ind w:firstLine="708"/>
        <w:jc w:val="both"/>
        <w:rPr>
          <w:rFonts w:ascii="Times New Roman" w:hAnsi="Times New Roman"/>
          <w:sz w:val="24"/>
          <w:szCs w:val="24"/>
          <w:lang w:val="uk-UA"/>
        </w:rPr>
      </w:pPr>
    </w:p>
    <w:p w14:paraId="55C0B64D" w14:textId="27BF068A" w:rsidR="00627900" w:rsidRPr="001A6F94" w:rsidRDefault="00627900" w:rsidP="00627900">
      <w:pPr>
        <w:spacing w:after="0" w:line="240" w:lineRule="auto"/>
        <w:ind w:firstLine="708"/>
        <w:jc w:val="both"/>
        <w:rPr>
          <w:rFonts w:ascii="Times New Roman" w:hAnsi="Times New Roman"/>
          <w:sz w:val="24"/>
          <w:szCs w:val="24"/>
          <w:lang w:val="uk-UA"/>
        </w:rPr>
      </w:pPr>
      <w:r w:rsidRPr="001A6F94">
        <w:rPr>
          <w:rFonts w:ascii="Times New Roman" w:hAnsi="Times New Roman"/>
          <w:sz w:val="24"/>
          <w:szCs w:val="24"/>
          <w:lang w:val="uk-UA"/>
        </w:rPr>
        <w:t xml:space="preserve">Враховуючи, що основним завданням </w:t>
      </w:r>
      <w:r w:rsidRPr="001A6F94">
        <w:rPr>
          <w:rFonts w:ascii="Times New Roman" w:hAnsi="Times New Roman"/>
          <w:bCs/>
          <w:color w:val="000000"/>
          <w:sz w:val="24"/>
          <w:szCs w:val="24"/>
          <w:lang w:val="uk-UA"/>
        </w:rPr>
        <w:t>системи АСКОЕ побутових споживачів</w:t>
      </w:r>
      <w:r w:rsidRPr="001A6F94">
        <w:rPr>
          <w:rFonts w:ascii="Times New Roman" w:hAnsi="Times New Roman"/>
          <w:sz w:val="24"/>
          <w:szCs w:val="24"/>
          <w:lang w:val="uk-UA"/>
        </w:rPr>
        <w:t xml:space="preserve"> є збір комерційних даних щодо електричної енергії розподіленої мережами ПрАТ </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ПЕЕМ </w:t>
      </w:r>
      <w:r w:rsidR="002E3DE0" w:rsidRPr="001A6F94">
        <w:rPr>
          <w:rFonts w:ascii="Times New Roman" w:hAnsi="Times New Roman"/>
          <w:sz w:val="24"/>
          <w:szCs w:val="24"/>
          <w:lang w:val="uk-UA"/>
        </w:rPr>
        <w:t>«</w:t>
      </w:r>
      <w:r w:rsidRPr="001A6F94">
        <w:rPr>
          <w:rFonts w:ascii="Times New Roman" w:hAnsi="Times New Roman"/>
          <w:sz w:val="24"/>
          <w:szCs w:val="24"/>
          <w:lang w:val="uk-UA"/>
        </w:rPr>
        <w:t>ЦЕК</w:t>
      </w:r>
      <w:r w:rsidR="002E3DE0" w:rsidRPr="001A6F94">
        <w:rPr>
          <w:rFonts w:ascii="Times New Roman" w:hAnsi="Times New Roman"/>
          <w:sz w:val="24"/>
          <w:szCs w:val="24"/>
          <w:lang w:val="uk-UA"/>
        </w:rPr>
        <w:t>»</w:t>
      </w:r>
      <w:r w:rsidRPr="001A6F94">
        <w:rPr>
          <w:rFonts w:ascii="Times New Roman" w:hAnsi="Times New Roman"/>
          <w:sz w:val="24"/>
          <w:szCs w:val="24"/>
          <w:lang w:val="uk-UA"/>
        </w:rPr>
        <w:t>, на перше місце поставлені вимоги щодо забезпечення точності вимірювання параметрів електроенергії в точках обліку, достовірності передачі параметрів в систему і їх повноти, захищеності інформації від несанкціонованого доступу та її збереження.</w:t>
      </w:r>
    </w:p>
    <w:p w14:paraId="0FC4A9BA" w14:textId="6C2B54D9" w:rsidR="00627900" w:rsidRPr="001A6F94" w:rsidRDefault="00627900" w:rsidP="00627900">
      <w:pPr>
        <w:spacing w:after="0" w:line="240" w:lineRule="auto"/>
        <w:ind w:firstLine="708"/>
        <w:jc w:val="both"/>
        <w:rPr>
          <w:rFonts w:ascii="Times New Roman" w:hAnsi="Times New Roman"/>
          <w:sz w:val="24"/>
          <w:szCs w:val="24"/>
          <w:lang w:val="uk-UA"/>
        </w:rPr>
      </w:pPr>
      <w:r w:rsidRPr="001A6F94">
        <w:rPr>
          <w:rFonts w:ascii="Times New Roman" w:hAnsi="Times New Roman"/>
          <w:sz w:val="24"/>
          <w:szCs w:val="24"/>
          <w:lang w:val="uk-UA"/>
        </w:rPr>
        <w:t xml:space="preserve">ПрАТ </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ПЕЕМ </w:t>
      </w:r>
      <w:r w:rsidR="002E3DE0" w:rsidRPr="001A6F94">
        <w:rPr>
          <w:rFonts w:ascii="Times New Roman" w:hAnsi="Times New Roman"/>
          <w:sz w:val="24"/>
          <w:szCs w:val="24"/>
          <w:lang w:val="uk-UA"/>
        </w:rPr>
        <w:t>«</w:t>
      </w:r>
      <w:r w:rsidRPr="001A6F94">
        <w:rPr>
          <w:rFonts w:ascii="Times New Roman" w:hAnsi="Times New Roman"/>
          <w:sz w:val="24"/>
          <w:szCs w:val="24"/>
          <w:lang w:val="uk-UA"/>
        </w:rPr>
        <w:t>ЦЕК</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 планує в процесі реалізації технічного переоснащення існуючих засобів обліку здійснити заміну приладів обліку класу точності 2,5 за власний рахунок шляхом встановлення демонтованих приладів обліку під час їх заміни на лічильники електроенергії типу Smart.</w:t>
      </w:r>
    </w:p>
    <w:p w14:paraId="06B008D5" w14:textId="0D7E46BE" w:rsidR="00627900" w:rsidRPr="001A6F94" w:rsidRDefault="00627900" w:rsidP="00627900">
      <w:pPr>
        <w:spacing w:after="0" w:line="240" w:lineRule="auto"/>
        <w:jc w:val="both"/>
        <w:rPr>
          <w:rFonts w:ascii="Times New Roman" w:hAnsi="Times New Roman"/>
          <w:sz w:val="24"/>
          <w:szCs w:val="24"/>
          <w:lang w:val="uk-UA"/>
        </w:rPr>
      </w:pPr>
      <w:r w:rsidRPr="001A6F94">
        <w:rPr>
          <w:rFonts w:ascii="Times New Roman" w:hAnsi="Times New Roman"/>
          <w:sz w:val="24"/>
          <w:szCs w:val="24"/>
          <w:lang w:val="uk-UA"/>
        </w:rPr>
        <w:t xml:space="preserve">             Станом на 01.01.20</w:t>
      </w:r>
      <w:r w:rsidR="009748F3" w:rsidRPr="001A6F94">
        <w:rPr>
          <w:rFonts w:ascii="Times New Roman" w:hAnsi="Times New Roman"/>
          <w:sz w:val="24"/>
          <w:szCs w:val="24"/>
          <w:lang w:val="uk-UA"/>
        </w:rPr>
        <w:t>21</w:t>
      </w:r>
      <w:r w:rsidRPr="001A6F94">
        <w:rPr>
          <w:rFonts w:ascii="Times New Roman" w:hAnsi="Times New Roman"/>
          <w:sz w:val="24"/>
          <w:szCs w:val="24"/>
          <w:lang w:val="uk-UA"/>
        </w:rPr>
        <w:t xml:space="preserve"> р. на балансі Жовтоводських РЕМ ПрАТ </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ПЕЕМ </w:t>
      </w:r>
      <w:r w:rsidR="002E3DE0" w:rsidRPr="001A6F94">
        <w:rPr>
          <w:rFonts w:ascii="Times New Roman" w:hAnsi="Times New Roman"/>
          <w:sz w:val="24"/>
          <w:szCs w:val="24"/>
          <w:lang w:val="uk-UA"/>
        </w:rPr>
        <w:t>«</w:t>
      </w:r>
      <w:r w:rsidRPr="001A6F94">
        <w:rPr>
          <w:rFonts w:ascii="Times New Roman" w:hAnsi="Times New Roman"/>
          <w:sz w:val="24"/>
          <w:szCs w:val="24"/>
          <w:lang w:val="uk-UA"/>
        </w:rPr>
        <w:t>ЦЕК</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 (м. Жовті Води) знаходяться лічильники комерційного обліку побутових споживачів класу точності 2,5 в кількості </w:t>
      </w:r>
      <w:r w:rsidR="009748F3" w:rsidRPr="001A6F94">
        <w:rPr>
          <w:rFonts w:ascii="Times New Roman" w:hAnsi="Times New Roman"/>
          <w:sz w:val="24"/>
          <w:szCs w:val="24"/>
          <w:lang w:val="uk-UA"/>
        </w:rPr>
        <w:t>3895</w:t>
      </w:r>
      <w:r w:rsidRPr="001A6F94">
        <w:rPr>
          <w:rFonts w:ascii="Times New Roman" w:hAnsi="Times New Roman"/>
          <w:sz w:val="24"/>
          <w:szCs w:val="24"/>
          <w:lang w:val="uk-UA"/>
        </w:rPr>
        <w:t xml:space="preserve"> шт. Плани щодо заміни зазначених лічильників на 2021-2025 роки наведені в таблиці 14.3</w:t>
      </w:r>
    </w:p>
    <w:p w14:paraId="331AA82C" w14:textId="77777777" w:rsidR="009748F3" w:rsidRPr="001A6F94" w:rsidRDefault="009748F3" w:rsidP="00627900">
      <w:pPr>
        <w:spacing w:after="0" w:line="240" w:lineRule="auto"/>
        <w:jc w:val="right"/>
        <w:rPr>
          <w:rFonts w:ascii="Times New Roman" w:hAnsi="Times New Roman"/>
          <w:b/>
          <w:sz w:val="24"/>
          <w:szCs w:val="24"/>
          <w:lang w:val="uk-UA"/>
        </w:rPr>
      </w:pPr>
    </w:p>
    <w:p w14:paraId="2A4F9910" w14:textId="20B26D3D" w:rsidR="00627900" w:rsidRPr="001A6F94" w:rsidRDefault="00627900" w:rsidP="00627900">
      <w:pPr>
        <w:spacing w:after="0" w:line="240" w:lineRule="auto"/>
        <w:jc w:val="right"/>
        <w:rPr>
          <w:rFonts w:ascii="Times New Roman" w:hAnsi="Times New Roman"/>
          <w:b/>
          <w:sz w:val="24"/>
          <w:szCs w:val="24"/>
          <w:lang w:val="uk-UA"/>
        </w:rPr>
      </w:pPr>
      <w:r w:rsidRPr="001A6F94">
        <w:rPr>
          <w:rFonts w:ascii="Times New Roman" w:hAnsi="Times New Roman"/>
          <w:b/>
          <w:sz w:val="24"/>
          <w:szCs w:val="24"/>
          <w:lang w:val="uk-UA"/>
        </w:rPr>
        <w:t>Таблиця 14.3</w:t>
      </w:r>
    </w:p>
    <w:p w14:paraId="024A5593" w14:textId="77777777" w:rsidR="00D8345B" w:rsidRPr="001A6F94" w:rsidRDefault="00D8345B" w:rsidP="00627900">
      <w:pPr>
        <w:spacing w:after="0" w:line="240" w:lineRule="auto"/>
        <w:jc w:val="right"/>
        <w:rPr>
          <w:rFonts w:ascii="Times New Roman" w:hAnsi="Times New Roman"/>
          <w:b/>
          <w:sz w:val="24"/>
          <w:szCs w:val="24"/>
          <w:lang w:val="uk-UA"/>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5"/>
        <w:gridCol w:w="2667"/>
        <w:gridCol w:w="1134"/>
        <w:gridCol w:w="1134"/>
        <w:gridCol w:w="1134"/>
        <w:gridCol w:w="1134"/>
        <w:gridCol w:w="1134"/>
      </w:tblGrid>
      <w:tr w:rsidR="009748F3" w:rsidRPr="001A6F94" w14:paraId="00C1C40F" w14:textId="77777777" w:rsidTr="002B1A68">
        <w:trPr>
          <w:jc w:val="center"/>
        </w:trPr>
        <w:tc>
          <w:tcPr>
            <w:tcW w:w="735" w:type="dxa"/>
          </w:tcPr>
          <w:p w14:paraId="4AAFD1CE" w14:textId="77777777" w:rsidR="009748F3" w:rsidRPr="001A6F94" w:rsidRDefault="009748F3" w:rsidP="00627900">
            <w:pPr>
              <w:jc w:val="both"/>
              <w:rPr>
                <w:rFonts w:ascii="Times New Roman" w:hAnsi="Times New Roman"/>
                <w:sz w:val="24"/>
                <w:szCs w:val="24"/>
                <w:lang w:val="uk-UA"/>
              </w:rPr>
            </w:pPr>
            <w:r w:rsidRPr="001A6F94">
              <w:rPr>
                <w:rFonts w:ascii="Times New Roman" w:hAnsi="Times New Roman"/>
                <w:sz w:val="24"/>
                <w:szCs w:val="24"/>
                <w:lang w:val="uk-UA"/>
              </w:rPr>
              <w:t>№з/п</w:t>
            </w:r>
          </w:p>
        </w:tc>
        <w:tc>
          <w:tcPr>
            <w:tcW w:w="2667" w:type="dxa"/>
          </w:tcPr>
          <w:p w14:paraId="5610A141" w14:textId="77777777" w:rsidR="009748F3" w:rsidRPr="001A6F94" w:rsidRDefault="009748F3" w:rsidP="00627900">
            <w:pPr>
              <w:jc w:val="both"/>
              <w:rPr>
                <w:rFonts w:ascii="Times New Roman" w:hAnsi="Times New Roman"/>
                <w:sz w:val="24"/>
                <w:szCs w:val="24"/>
                <w:lang w:val="uk-UA"/>
              </w:rPr>
            </w:pPr>
            <w:r w:rsidRPr="001A6F94">
              <w:rPr>
                <w:rFonts w:ascii="Times New Roman" w:hAnsi="Times New Roman"/>
                <w:sz w:val="24"/>
                <w:szCs w:val="24"/>
                <w:lang w:val="uk-UA"/>
              </w:rPr>
              <w:t>Найменування</w:t>
            </w:r>
          </w:p>
        </w:tc>
        <w:tc>
          <w:tcPr>
            <w:tcW w:w="1134" w:type="dxa"/>
          </w:tcPr>
          <w:p w14:paraId="6CF02403" w14:textId="77777777" w:rsidR="009748F3" w:rsidRPr="001A6F94" w:rsidRDefault="009748F3" w:rsidP="00627900">
            <w:pPr>
              <w:spacing w:after="0" w:line="240" w:lineRule="auto"/>
              <w:jc w:val="center"/>
              <w:rPr>
                <w:rFonts w:ascii="Times New Roman" w:hAnsi="Times New Roman"/>
                <w:lang w:val="uk-UA"/>
              </w:rPr>
            </w:pPr>
            <w:r w:rsidRPr="001A6F94">
              <w:rPr>
                <w:rFonts w:ascii="Times New Roman" w:hAnsi="Times New Roman"/>
                <w:lang w:val="uk-UA"/>
              </w:rPr>
              <w:t>2021р.</w:t>
            </w:r>
          </w:p>
          <w:p w14:paraId="53A2892A" w14:textId="77777777" w:rsidR="009748F3" w:rsidRPr="001A6F94" w:rsidRDefault="009748F3" w:rsidP="00627900">
            <w:pPr>
              <w:spacing w:after="0" w:line="240" w:lineRule="auto"/>
              <w:jc w:val="center"/>
              <w:rPr>
                <w:rFonts w:ascii="Times New Roman" w:hAnsi="Times New Roman"/>
                <w:lang w:val="uk-UA"/>
              </w:rPr>
            </w:pPr>
            <w:r w:rsidRPr="001A6F94">
              <w:rPr>
                <w:rFonts w:ascii="Times New Roman" w:hAnsi="Times New Roman"/>
                <w:lang w:val="uk-UA"/>
              </w:rPr>
              <w:t>(шт.)</w:t>
            </w:r>
          </w:p>
        </w:tc>
        <w:tc>
          <w:tcPr>
            <w:tcW w:w="1134" w:type="dxa"/>
          </w:tcPr>
          <w:p w14:paraId="1D74F6B0" w14:textId="77777777" w:rsidR="009748F3" w:rsidRPr="001A6F94" w:rsidRDefault="009748F3" w:rsidP="00627900">
            <w:pPr>
              <w:spacing w:after="0" w:line="240" w:lineRule="auto"/>
              <w:jc w:val="center"/>
              <w:rPr>
                <w:rFonts w:ascii="Times New Roman" w:hAnsi="Times New Roman"/>
                <w:lang w:val="uk-UA"/>
              </w:rPr>
            </w:pPr>
            <w:r w:rsidRPr="001A6F94">
              <w:rPr>
                <w:rFonts w:ascii="Times New Roman" w:hAnsi="Times New Roman"/>
                <w:lang w:val="uk-UA"/>
              </w:rPr>
              <w:t>2022р.</w:t>
            </w:r>
          </w:p>
          <w:p w14:paraId="2B287D07" w14:textId="77777777" w:rsidR="009748F3" w:rsidRPr="001A6F94" w:rsidRDefault="009748F3" w:rsidP="00627900">
            <w:pPr>
              <w:spacing w:after="0" w:line="240" w:lineRule="auto"/>
              <w:jc w:val="center"/>
              <w:rPr>
                <w:rFonts w:ascii="Times New Roman" w:hAnsi="Times New Roman"/>
                <w:lang w:val="uk-UA"/>
              </w:rPr>
            </w:pPr>
            <w:r w:rsidRPr="001A6F94">
              <w:rPr>
                <w:rFonts w:ascii="Times New Roman" w:hAnsi="Times New Roman"/>
                <w:lang w:val="uk-UA"/>
              </w:rPr>
              <w:t>(шт.)</w:t>
            </w:r>
          </w:p>
        </w:tc>
        <w:tc>
          <w:tcPr>
            <w:tcW w:w="1134" w:type="dxa"/>
          </w:tcPr>
          <w:p w14:paraId="4B514D22" w14:textId="77777777" w:rsidR="009748F3" w:rsidRPr="001A6F94" w:rsidRDefault="009748F3" w:rsidP="00627900">
            <w:pPr>
              <w:spacing w:after="0" w:line="240" w:lineRule="auto"/>
              <w:jc w:val="center"/>
              <w:rPr>
                <w:rFonts w:ascii="Times New Roman" w:hAnsi="Times New Roman"/>
                <w:lang w:val="uk-UA"/>
              </w:rPr>
            </w:pPr>
            <w:r w:rsidRPr="001A6F94">
              <w:rPr>
                <w:rFonts w:ascii="Times New Roman" w:hAnsi="Times New Roman"/>
                <w:lang w:val="uk-UA"/>
              </w:rPr>
              <w:t>2023р.</w:t>
            </w:r>
          </w:p>
          <w:p w14:paraId="0908F828" w14:textId="77777777" w:rsidR="009748F3" w:rsidRPr="001A6F94" w:rsidRDefault="009748F3" w:rsidP="00627900">
            <w:pPr>
              <w:spacing w:after="0" w:line="240" w:lineRule="auto"/>
              <w:jc w:val="center"/>
              <w:rPr>
                <w:rFonts w:ascii="Times New Roman" w:hAnsi="Times New Roman"/>
                <w:lang w:val="uk-UA"/>
              </w:rPr>
            </w:pPr>
            <w:r w:rsidRPr="001A6F94">
              <w:rPr>
                <w:rFonts w:ascii="Times New Roman" w:hAnsi="Times New Roman"/>
                <w:lang w:val="uk-UA"/>
              </w:rPr>
              <w:t>(шт.)</w:t>
            </w:r>
          </w:p>
        </w:tc>
        <w:tc>
          <w:tcPr>
            <w:tcW w:w="1134" w:type="dxa"/>
          </w:tcPr>
          <w:p w14:paraId="3824D21A" w14:textId="77777777" w:rsidR="009748F3" w:rsidRPr="001A6F94" w:rsidRDefault="009748F3" w:rsidP="00627900">
            <w:pPr>
              <w:spacing w:after="0" w:line="240" w:lineRule="auto"/>
              <w:jc w:val="center"/>
              <w:rPr>
                <w:rFonts w:ascii="Times New Roman" w:hAnsi="Times New Roman"/>
                <w:lang w:val="uk-UA"/>
              </w:rPr>
            </w:pPr>
            <w:r w:rsidRPr="001A6F94">
              <w:rPr>
                <w:rFonts w:ascii="Times New Roman" w:hAnsi="Times New Roman"/>
                <w:lang w:val="uk-UA"/>
              </w:rPr>
              <w:t>2024р.</w:t>
            </w:r>
          </w:p>
          <w:p w14:paraId="779CF26E" w14:textId="77777777" w:rsidR="009748F3" w:rsidRPr="001A6F94" w:rsidRDefault="009748F3" w:rsidP="00627900">
            <w:pPr>
              <w:spacing w:after="0" w:line="240" w:lineRule="auto"/>
              <w:jc w:val="center"/>
              <w:rPr>
                <w:rFonts w:ascii="Times New Roman" w:hAnsi="Times New Roman"/>
                <w:lang w:val="uk-UA"/>
              </w:rPr>
            </w:pPr>
            <w:r w:rsidRPr="001A6F94">
              <w:rPr>
                <w:rFonts w:ascii="Times New Roman" w:hAnsi="Times New Roman"/>
                <w:lang w:val="uk-UA"/>
              </w:rPr>
              <w:t>(шт.)</w:t>
            </w:r>
          </w:p>
        </w:tc>
        <w:tc>
          <w:tcPr>
            <w:tcW w:w="1134" w:type="dxa"/>
          </w:tcPr>
          <w:p w14:paraId="5B0D4EA2" w14:textId="77777777" w:rsidR="009748F3" w:rsidRPr="001A6F94" w:rsidRDefault="009748F3" w:rsidP="00627900">
            <w:pPr>
              <w:spacing w:after="0" w:line="240" w:lineRule="auto"/>
              <w:jc w:val="center"/>
              <w:rPr>
                <w:rFonts w:ascii="Times New Roman" w:hAnsi="Times New Roman"/>
                <w:lang w:val="uk-UA"/>
              </w:rPr>
            </w:pPr>
            <w:r w:rsidRPr="001A6F94">
              <w:rPr>
                <w:rFonts w:ascii="Times New Roman" w:hAnsi="Times New Roman"/>
                <w:lang w:val="uk-UA"/>
              </w:rPr>
              <w:t>2025р.</w:t>
            </w:r>
          </w:p>
          <w:p w14:paraId="288E939D" w14:textId="77777777" w:rsidR="009748F3" w:rsidRPr="001A6F94" w:rsidRDefault="009748F3" w:rsidP="00627900">
            <w:pPr>
              <w:spacing w:after="0" w:line="240" w:lineRule="auto"/>
              <w:jc w:val="center"/>
              <w:rPr>
                <w:rFonts w:ascii="Times New Roman" w:hAnsi="Times New Roman"/>
                <w:lang w:val="uk-UA"/>
              </w:rPr>
            </w:pPr>
            <w:r w:rsidRPr="001A6F94">
              <w:rPr>
                <w:rFonts w:ascii="Times New Roman" w:hAnsi="Times New Roman"/>
                <w:lang w:val="uk-UA"/>
              </w:rPr>
              <w:t>(шт.)</w:t>
            </w:r>
          </w:p>
        </w:tc>
      </w:tr>
      <w:tr w:rsidR="009748F3" w:rsidRPr="001A6F94" w14:paraId="7899CD6E" w14:textId="77777777" w:rsidTr="002B1A68">
        <w:trPr>
          <w:trHeight w:val="893"/>
          <w:jc w:val="center"/>
        </w:trPr>
        <w:tc>
          <w:tcPr>
            <w:tcW w:w="735" w:type="dxa"/>
          </w:tcPr>
          <w:p w14:paraId="248B14A5" w14:textId="77777777" w:rsidR="009748F3" w:rsidRPr="001A6F94" w:rsidRDefault="009748F3" w:rsidP="00627900">
            <w:pPr>
              <w:jc w:val="both"/>
              <w:rPr>
                <w:rFonts w:ascii="Times New Roman" w:hAnsi="Times New Roman"/>
                <w:sz w:val="24"/>
                <w:szCs w:val="24"/>
                <w:lang w:val="uk-UA"/>
              </w:rPr>
            </w:pPr>
            <w:r w:rsidRPr="001A6F94">
              <w:rPr>
                <w:rFonts w:ascii="Times New Roman" w:hAnsi="Times New Roman"/>
                <w:sz w:val="24"/>
                <w:szCs w:val="24"/>
                <w:lang w:val="uk-UA"/>
              </w:rPr>
              <w:t>1</w:t>
            </w:r>
          </w:p>
        </w:tc>
        <w:tc>
          <w:tcPr>
            <w:tcW w:w="2667" w:type="dxa"/>
          </w:tcPr>
          <w:p w14:paraId="06A3C354" w14:textId="77777777" w:rsidR="009748F3" w:rsidRPr="001A6F94" w:rsidRDefault="009748F3" w:rsidP="00627900">
            <w:pPr>
              <w:rPr>
                <w:rFonts w:ascii="Times New Roman" w:hAnsi="Times New Roman"/>
                <w:sz w:val="24"/>
                <w:szCs w:val="24"/>
              </w:rPr>
            </w:pPr>
            <w:r w:rsidRPr="001A6F94">
              <w:rPr>
                <w:rFonts w:ascii="Times New Roman" w:hAnsi="Times New Roman"/>
                <w:sz w:val="24"/>
                <w:szCs w:val="24"/>
                <w:lang w:val="uk-UA"/>
              </w:rPr>
              <w:t xml:space="preserve">Плани заміни лічильників комерційного обліку побутових споживачів з класом точності 2,5 </w:t>
            </w:r>
          </w:p>
        </w:tc>
        <w:tc>
          <w:tcPr>
            <w:tcW w:w="1134" w:type="dxa"/>
            <w:vAlign w:val="center"/>
          </w:tcPr>
          <w:p w14:paraId="51A1F0E7" w14:textId="77777777" w:rsidR="009748F3" w:rsidRPr="001A6F94" w:rsidRDefault="009748F3" w:rsidP="00627900">
            <w:pPr>
              <w:jc w:val="center"/>
              <w:rPr>
                <w:lang w:val="uk-UA"/>
              </w:rPr>
            </w:pPr>
            <w:r w:rsidRPr="001A6F94">
              <w:rPr>
                <w:rFonts w:ascii="Times New Roman" w:hAnsi="Times New Roman"/>
                <w:sz w:val="24"/>
                <w:szCs w:val="24"/>
                <w:lang w:val="uk-UA"/>
              </w:rPr>
              <w:t>1712</w:t>
            </w:r>
          </w:p>
        </w:tc>
        <w:tc>
          <w:tcPr>
            <w:tcW w:w="1134" w:type="dxa"/>
            <w:vAlign w:val="center"/>
          </w:tcPr>
          <w:p w14:paraId="4CA3A954" w14:textId="77777777" w:rsidR="009748F3" w:rsidRPr="001A6F94" w:rsidRDefault="009748F3" w:rsidP="00627900">
            <w:pPr>
              <w:jc w:val="center"/>
              <w:rPr>
                <w:lang w:val="uk-UA"/>
              </w:rPr>
            </w:pPr>
            <w:r w:rsidRPr="001A6F94">
              <w:rPr>
                <w:rFonts w:ascii="Times New Roman" w:hAnsi="Times New Roman"/>
                <w:sz w:val="24"/>
                <w:szCs w:val="24"/>
                <w:lang w:val="uk-UA"/>
              </w:rPr>
              <w:t>2183</w:t>
            </w:r>
          </w:p>
        </w:tc>
        <w:tc>
          <w:tcPr>
            <w:tcW w:w="1134" w:type="dxa"/>
            <w:vAlign w:val="center"/>
          </w:tcPr>
          <w:p w14:paraId="3DA3EC6F" w14:textId="77777777" w:rsidR="009748F3" w:rsidRPr="001A6F94" w:rsidRDefault="009748F3" w:rsidP="00627900">
            <w:pPr>
              <w:jc w:val="center"/>
              <w:rPr>
                <w:lang w:val="uk-UA"/>
              </w:rPr>
            </w:pPr>
            <w:r w:rsidRPr="001A6F94">
              <w:rPr>
                <w:rFonts w:ascii="Times New Roman" w:hAnsi="Times New Roman"/>
                <w:sz w:val="24"/>
                <w:szCs w:val="24"/>
                <w:lang w:val="uk-UA"/>
              </w:rPr>
              <w:t>-</w:t>
            </w:r>
          </w:p>
        </w:tc>
        <w:tc>
          <w:tcPr>
            <w:tcW w:w="1134" w:type="dxa"/>
            <w:vAlign w:val="center"/>
          </w:tcPr>
          <w:p w14:paraId="54B22DE6" w14:textId="77777777" w:rsidR="009748F3" w:rsidRPr="001A6F94" w:rsidRDefault="009748F3" w:rsidP="00627900">
            <w:pPr>
              <w:jc w:val="center"/>
              <w:rPr>
                <w:lang w:val="uk-UA"/>
              </w:rPr>
            </w:pPr>
            <w:r w:rsidRPr="001A6F94">
              <w:rPr>
                <w:rFonts w:ascii="Times New Roman" w:hAnsi="Times New Roman"/>
                <w:sz w:val="24"/>
                <w:szCs w:val="24"/>
                <w:lang w:val="uk-UA"/>
              </w:rPr>
              <w:t>-</w:t>
            </w:r>
          </w:p>
        </w:tc>
        <w:tc>
          <w:tcPr>
            <w:tcW w:w="1134" w:type="dxa"/>
          </w:tcPr>
          <w:p w14:paraId="5297A6A6" w14:textId="77777777" w:rsidR="009748F3" w:rsidRPr="001A6F94" w:rsidRDefault="009748F3" w:rsidP="00627900">
            <w:pPr>
              <w:jc w:val="center"/>
              <w:rPr>
                <w:rFonts w:ascii="Times New Roman" w:hAnsi="Times New Roman"/>
                <w:sz w:val="24"/>
                <w:szCs w:val="24"/>
                <w:lang w:val="uk-UA"/>
              </w:rPr>
            </w:pPr>
          </w:p>
          <w:p w14:paraId="1EE0FCD5" w14:textId="77777777" w:rsidR="009748F3" w:rsidRPr="001A6F94" w:rsidRDefault="009748F3" w:rsidP="00627900">
            <w:pPr>
              <w:rPr>
                <w:rFonts w:ascii="Times New Roman" w:hAnsi="Times New Roman"/>
                <w:sz w:val="24"/>
                <w:szCs w:val="24"/>
                <w:lang w:val="uk-UA"/>
              </w:rPr>
            </w:pPr>
          </w:p>
          <w:p w14:paraId="385038A4" w14:textId="77777777" w:rsidR="009748F3" w:rsidRPr="001A6F94" w:rsidRDefault="009748F3" w:rsidP="00627900">
            <w:pPr>
              <w:jc w:val="center"/>
              <w:rPr>
                <w:rFonts w:ascii="Times New Roman" w:hAnsi="Times New Roman"/>
                <w:sz w:val="24"/>
                <w:szCs w:val="24"/>
                <w:lang w:val="uk-UA"/>
              </w:rPr>
            </w:pPr>
            <w:r w:rsidRPr="001A6F94">
              <w:rPr>
                <w:rFonts w:ascii="Times New Roman" w:hAnsi="Times New Roman"/>
                <w:sz w:val="24"/>
                <w:szCs w:val="24"/>
                <w:lang w:val="uk-UA"/>
              </w:rPr>
              <w:t>-</w:t>
            </w:r>
          </w:p>
        </w:tc>
      </w:tr>
    </w:tbl>
    <w:p w14:paraId="1B40EF2B" w14:textId="5157AFD4" w:rsidR="001D5061" w:rsidRPr="001A6F94" w:rsidRDefault="001D5061" w:rsidP="001D5061">
      <w:pPr>
        <w:pStyle w:val="a7"/>
        <w:ind w:left="1080"/>
        <w:jc w:val="both"/>
        <w:rPr>
          <w:b/>
          <w:color w:val="0000FF"/>
          <w:sz w:val="28"/>
          <w:szCs w:val="28"/>
          <w:lang w:val="uk-UA"/>
        </w:rPr>
      </w:pPr>
    </w:p>
    <w:p w14:paraId="135C44D7" w14:textId="77777777" w:rsidR="009748F3" w:rsidRPr="001A6F94" w:rsidRDefault="009748F3" w:rsidP="001D5061">
      <w:pPr>
        <w:pStyle w:val="a7"/>
        <w:ind w:left="1080"/>
        <w:jc w:val="both"/>
        <w:rPr>
          <w:b/>
          <w:color w:val="0000FF"/>
          <w:sz w:val="28"/>
          <w:szCs w:val="28"/>
          <w:lang w:val="uk-UA"/>
        </w:rPr>
      </w:pPr>
    </w:p>
    <w:p w14:paraId="12468227" w14:textId="673CBA94" w:rsidR="00605E8A" w:rsidRPr="001A6F94" w:rsidRDefault="00C808BF" w:rsidP="00BA05D1">
      <w:pPr>
        <w:pStyle w:val="a7"/>
        <w:numPr>
          <w:ilvl w:val="0"/>
          <w:numId w:val="69"/>
        </w:numPr>
        <w:jc w:val="both"/>
        <w:rPr>
          <w:rStyle w:val="aa"/>
          <w:b/>
          <w:sz w:val="28"/>
          <w:szCs w:val="28"/>
          <w:u w:val="none"/>
        </w:rPr>
      </w:pPr>
      <w:r w:rsidRPr="001A6F94">
        <w:rPr>
          <w:b/>
          <w:color w:val="FF0000"/>
          <w:sz w:val="28"/>
          <w:szCs w:val="28"/>
        </w:rPr>
        <w:fldChar w:fldCharType="begin"/>
      </w:r>
      <w:r w:rsidR="005E07BC" w:rsidRPr="001A6F94">
        <w:rPr>
          <w:b/>
          <w:color w:val="FF0000"/>
          <w:sz w:val="28"/>
          <w:szCs w:val="28"/>
        </w:rPr>
        <w:instrText>HYPERLINK  \l "Фактпрогнвитрат15зміст" \o "зміст"</w:instrText>
      </w:r>
      <w:r w:rsidRPr="001A6F94">
        <w:rPr>
          <w:b/>
          <w:color w:val="FF0000"/>
          <w:sz w:val="28"/>
          <w:szCs w:val="28"/>
        </w:rPr>
        <w:fldChar w:fldCharType="separate"/>
      </w:r>
      <w:bookmarkStart w:id="82" w:name="Фактпрогнвитрат15"/>
      <w:r w:rsidR="00605E8A" w:rsidRPr="001A6F94">
        <w:rPr>
          <w:rStyle w:val="aa"/>
          <w:b/>
          <w:sz w:val="28"/>
          <w:szCs w:val="28"/>
          <w:u w:val="none"/>
        </w:rPr>
        <w:t>Фактичні та прогнозні витрати електроенергії в системі розподілу та заходи, направлені на їх зниження</w:t>
      </w:r>
      <w:bookmarkEnd w:id="82"/>
    </w:p>
    <w:p w14:paraId="35FBCF16" w14:textId="77777777" w:rsidR="002345B1" w:rsidRPr="001A6F94" w:rsidRDefault="00C808BF" w:rsidP="00605E8A">
      <w:pPr>
        <w:pStyle w:val="a7"/>
        <w:ind w:left="0" w:firstLine="720"/>
        <w:contextualSpacing/>
        <w:jc w:val="both"/>
        <w:rPr>
          <w:bCs/>
          <w:sz w:val="24"/>
          <w:szCs w:val="24"/>
          <w:lang w:val="uk-UA" w:eastAsia="ru-RU"/>
        </w:rPr>
      </w:pPr>
      <w:r w:rsidRPr="001A6F94">
        <w:rPr>
          <w:b/>
          <w:color w:val="FF0000"/>
          <w:sz w:val="28"/>
          <w:szCs w:val="28"/>
        </w:rPr>
        <w:fldChar w:fldCharType="end"/>
      </w:r>
    </w:p>
    <w:p w14:paraId="0A5B000F" w14:textId="77777777" w:rsidR="00627900" w:rsidRPr="001A6F94" w:rsidRDefault="00627900" w:rsidP="00627900">
      <w:pPr>
        <w:pStyle w:val="a7"/>
        <w:ind w:left="0" w:firstLine="720"/>
        <w:contextualSpacing/>
        <w:jc w:val="both"/>
        <w:rPr>
          <w:bCs/>
          <w:sz w:val="24"/>
          <w:szCs w:val="24"/>
          <w:lang w:val="uk-UA"/>
        </w:rPr>
      </w:pPr>
      <w:r w:rsidRPr="001A6F94">
        <w:rPr>
          <w:bCs/>
          <w:sz w:val="24"/>
          <w:szCs w:val="24"/>
          <w:lang w:val="uk-UA" w:eastAsia="ru-RU"/>
        </w:rPr>
        <w:t>Категорія заходу (м</w:t>
      </w:r>
      <w:r w:rsidRPr="001A6F94">
        <w:rPr>
          <w:bCs/>
          <w:sz w:val="24"/>
          <w:szCs w:val="24"/>
          <w:lang w:val="uk-UA"/>
        </w:rPr>
        <w:t xml:space="preserve">ета проведення заходу) </w:t>
      </w:r>
      <w:r w:rsidRPr="001A6F94">
        <w:rPr>
          <w:bCs/>
          <w:sz w:val="24"/>
          <w:szCs w:val="24"/>
          <w:lang w:val="uk-UA" w:eastAsia="ru-RU"/>
        </w:rPr>
        <w:t>відповідно до п</w:t>
      </w:r>
      <w:r w:rsidRPr="001A6F94">
        <w:rPr>
          <w:bCs/>
          <w:sz w:val="24"/>
          <w:szCs w:val="24"/>
        </w:rPr>
        <w:t>.</w:t>
      </w:r>
      <w:r w:rsidRPr="001A6F94">
        <w:rPr>
          <w:bCs/>
          <w:sz w:val="24"/>
          <w:szCs w:val="24"/>
          <w:lang w:val="uk-UA"/>
        </w:rPr>
        <w:t>3.2.6 Кодексу систем розподілу:</w:t>
      </w:r>
    </w:p>
    <w:p w14:paraId="601DF565" w14:textId="77777777" w:rsidR="00627900" w:rsidRPr="001A6F94" w:rsidRDefault="00627900" w:rsidP="00627900">
      <w:pPr>
        <w:pStyle w:val="41"/>
        <w:shd w:val="clear" w:color="auto" w:fill="auto"/>
        <w:tabs>
          <w:tab w:val="left" w:pos="176"/>
          <w:tab w:val="left" w:pos="318"/>
        </w:tabs>
        <w:spacing w:line="240" w:lineRule="auto"/>
        <w:ind w:left="851" w:right="20" w:hanging="142"/>
        <w:rPr>
          <w:color w:val="auto"/>
          <w:sz w:val="24"/>
          <w:szCs w:val="24"/>
        </w:rPr>
      </w:pPr>
      <w:r w:rsidRPr="001A6F94">
        <w:rPr>
          <w:color w:val="auto"/>
          <w:sz w:val="24"/>
          <w:szCs w:val="24"/>
        </w:rPr>
        <w:t>1) удосконалення норм безпеки і показників надійності електропостачання у системі розподілу;</w:t>
      </w:r>
    </w:p>
    <w:p w14:paraId="785C1B80" w14:textId="77777777" w:rsidR="00627900" w:rsidRPr="001A6F94" w:rsidRDefault="00627900" w:rsidP="00627900">
      <w:pPr>
        <w:pStyle w:val="41"/>
        <w:shd w:val="clear" w:color="auto" w:fill="auto"/>
        <w:tabs>
          <w:tab w:val="left" w:pos="318"/>
        </w:tabs>
        <w:spacing w:line="240" w:lineRule="auto"/>
        <w:ind w:left="851" w:right="20" w:hanging="142"/>
        <w:rPr>
          <w:color w:val="auto"/>
          <w:sz w:val="24"/>
          <w:szCs w:val="24"/>
        </w:rPr>
      </w:pPr>
      <w:r w:rsidRPr="001A6F94">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5EB97912" w14:textId="70AA7710" w:rsidR="00627900" w:rsidRPr="001A6F94" w:rsidRDefault="00627900" w:rsidP="001D5061">
      <w:pPr>
        <w:spacing w:after="0" w:line="240" w:lineRule="auto"/>
        <w:ind w:left="851" w:hanging="142"/>
        <w:jc w:val="both"/>
        <w:rPr>
          <w:rFonts w:ascii="Times New Roman" w:hAnsi="Times New Roman"/>
          <w:sz w:val="24"/>
          <w:szCs w:val="24"/>
          <w:lang w:val="uk-UA"/>
        </w:rPr>
      </w:pPr>
      <w:r w:rsidRPr="001A6F94">
        <w:rPr>
          <w:rFonts w:ascii="Times New Roman" w:hAnsi="Times New Roman"/>
          <w:sz w:val="24"/>
          <w:szCs w:val="24"/>
          <w:lang w:val="uk-UA"/>
        </w:rPr>
        <w:t>3</w:t>
      </w:r>
      <w:r w:rsidRPr="001A6F94">
        <w:rPr>
          <w:rFonts w:ascii="Times New Roman" w:hAnsi="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001D5061" w:rsidRPr="001A6F94">
        <w:rPr>
          <w:rFonts w:ascii="Times New Roman" w:hAnsi="Times New Roman"/>
          <w:sz w:val="24"/>
          <w:szCs w:val="24"/>
          <w:lang w:val="uk-UA"/>
        </w:rPr>
        <w:t>.</w:t>
      </w:r>
    </w:p>
    <w:p w14:paraId="0C66801C" w14:textId="69AF164D" w:rsidR="00627900" w:rsidRPr="001A6F94" w:rsidRDefault="00627900" w:rsidP="00627900">
      <w:pPr>
        <w:spacing w:after="0" w:line="240" w:lineRule="auto"/>
        <w:jc w:val="both"/>
        <w:rPr>
          <w:rFonts w:ascii="Times New Roman" w:hAnsi="Times New Roman"/>
          <w:sz w:val="24"/>
          <w:lang w:val="uk-UA"/>
        </w:rPr>
      </w:pPr>
      <w:r w:rsidRPr="001A6F94">
        <w:rPr>
          <w:rFonts w:ascii="Times New Roman" w:hAnsi="Times New Roman"/>
          <w:b/>
          <w:sz w:val="24"/>
          <w:lang w:val="uk-UA"/>
        </w:rPr>
        <w:tab/>
      </w:r>
      <w:bookmarkStart w:id="83" w:name="_Toc414973796"/>
      <w:bookmarkStart w:id="84" w:name="_Toc168214159"/>
      <w:bookmarkStart w:id="85" w:name="_Hlk40259670"/>
      <w:r w:rsidRPr="001A6F94">
        <w:rPr>
          <w:rFonts w:ascii="Times New Roman" w:hAnsi="Times New Roman"/>
          <w:sz w:val="24"/>
          <w:lang w:val="uk-UA"/>
        </w:rPr>
        <w:t xml:space="preserve">До 01.01.2019 року ПрАТ </w:t>
      </w:r>
      <w:r w:rsidR="002E3DE0" w:rsidRPr="001A6F94">
        <w:rPr>
          <w:rFonts w:ascii="Times New Roman" w:hAnsi="Times New Roman"/>
          <w:sz w:val="24"/>
          <w:lang w:val="uk-UA"/>
        </w:rPr>
        <w:t>«</w:t>
      </w:r>
      <w:r w:rsidRPr="001A6F94">
        <w:rPr>
          <w:rFonts w:ascii="Times New Roman" w:hAnsi="Times New Roman"/>
          <w:sz w:val="24"/>
          <w:lang w:val="uk-UA"/>
        </w:rPr>
        <w:t xml:space="preserve">ПЕЕМ </w:t>
      </w:r>
      <w:r w:rsidR="002E3DE0" w:rsidRPr="001A6F94">
        <w:rPr>
          <w:rFonts w:ascii="Times New Roman" w:hAnsi="Times New Roman"/>
          <w:sz w:val="24"/>
          <w:lang w:val="uk-UA"/>
        </w:rPr>
        <w:t>«</w:t>
      </w:r>
      <w:r w:rsidRPr="001A6F94">
        <w:rPr>
          <w:rFonts w:ascii="Times New Roman" w:hAnsi="Times New Roman"/>
          <w:sz w:val="24"/>
          <w:lang w:val="uk-UA"/>
        </w:rPr>
        <w:t>ЦЕК</w:t>
      </w:r>
      <w:r w:rsidR="002E3DE0" w:rsidRPr="001A6F94">
        <w:rPr>
          <w:rFonts w:ascii="Times New Roman" w:hAnsi="Times New Roman"/>
          <w:sz w:val="24"/>
          <w:lang w:val="uk-UA"/>
        </w:rPr>
        <w:t>»</w:t>
      </w:r>
      <w:r w:rsidRPr="001A6F94">
        <w:rPr>
          <w:rFonts w:ascii="Times New Roman" w:hAnsi="Times New Roman"/>
          <w:sz w:val="24"/>
          <w:lang w:val="uk-UA"/>
        </w:rPr>
        <w:t xml:space="preserve"> здійснювало діяльність з передачі електричної енергії місцевими локальними електричними мережами, що розташовані на території Дніпропетровської області. Весь обсяг електричної енергії, що передавався мережами                       ПрАТ </w:t>
      </w:r>
      <w:r w:rsidR="002E3DE0" w:rsidRPr="001A6F94">
        <w:rPr>
          <w:rFonts w:ascii="Times New Roman" w:hAnsi="Times New Roman"/>
          <w:sz w:val="24"/>
          <w:lang w:val="uk-UA"/>
        </w:rPr>
        <w:t>«</w:t>
      </w:r>
      <w:r w:rsidRPr="001A6F94">
        <w:rPr>
          <w:rFonts w:ascii="Times New Roman" w:hAnsi="Times New Roman"/>
          <w:sz w:val="24"/>
          <w:lang w:val="uk-UA"/>
        </w:rPr>
        <w:t xml:space="preserve">ПЕЕМ </w:t>
      </w:r>
      <w:r w:rsidR="002E3DE0" w:rsidRPr="001A6F94">
        <w:rPr>
          <w:rFonts w:ascii="Times New Roman" w:hAnsi="Times New Roman"/>
          <w:sz w:val="24"/>
          <w:lang w:val="uk-UA"/>
        </w:rPr>
        <w:t>«</w:t>
      </w:r>
      <w:r w:rsidRPr="001A6F94">
        <w:rPr>
          <w:rFonts w:ascii="Times New Roman" w:hAnsi="Times New Roman"/>
          <w:sz w:val="24"/>
          <w:lang w:val="uk-UA"/>
        </w:rPr>
        <w:t>ЦЕК</w:t>
      </w:r>
      <w:r w:rsidR="002E3DE0" w:rsidRPr="001A6F94">
        <w:rPr>
          <w:rFonts w:ascii="Times New Roman" w:hAnsi="Times New Roman"/>
          <w:sz w:val="24"/>
          <w:lang w:val="uk-UA"/>
        </w:rPr>
        <w:t>»</w:t>
      </w:r>
      <w:r w:rsidRPr="001A6F94">
        <w:rPr>
          <w:rFonts w:ascii="Times New Roman" w:hAnsi="Times New Roman"/>
          <w:sz w:val="24"/>
          <w:lang w:val="uk-UA"/>
        </w:rPr>
        <w:t xml:space="preserve"> враховувався як корисна віддача споживачам постачальника електричної енергії на території Дніпропетровської області. Тобто сальдоване надходження в мережі (відпуск в мережі) ПрАТ </w:t>
      </w:r>
      <w:r w:rsidR="002E3DE0" w:rsidRPr="001A6F94">
        <w:rPr>
          <w:rFonts w:ascii="Times New Roman" w:hAnsi="Times New Roman"/>
          <w:sz w:val="24"/>
          <w:lang w:val="uk-UA"/>
        </w:rPr>
        <w:t>«</w:t>
      </w:r>
      <w:r w:rsidRPr="001A6F94">
        <w:rPr>
          <w:rFonts w:ascii="Times New Roman" w:hAnsi="Times New Roman"/>
          <w:sz w:val="24"/>
          <w:lang w:val="uk-UA"/>
        </w:rPr>
        <w:t xml:space="preserve">ПЕЕМ </w:t>
      </w:r>
      <w:r w:rsidR="002E3DE0" w:rsidRPr="001A6F94">
        <w:rPr>
          <w:rFonts w:ascii="Times New Roman" w:hAnsi="Times New Roman"/>
          <w:sz w:val="24"/>
          <w:lang w:val="uk-UA"/>
        </w:rPr>
        <w:t>«</w:t>
      </w:r>
      <w:r w:rsidRPr="001A6F94">
        <w:rPr>
          <w:rFonts w:ascii="Times New Roman" w:hAnsi="Times New Roman"/>
          <w:sz w:val="24"/>
          <w:lang w:val="uk-UA"/>
        </w:rPr>
        <w:t>ЦЕК</w:t>
      </w:r>
      <w:r w:rsidR="002E3DE0" w:rsidRPr="001A6F94">
        <w:rPr>
          <w:rFonts w:ascii="Times New Roman" w:hAnsi="Times New Roman"/>
          <w:sz w:val="24"/>
          <w:lang w:val="uk-UA"/>
        </w:rPr>
        <w:t>»</w:t>
      </w:r>
      <w:r w:rsidRPr="001A6F94">
        <w:rPr>
          <w:rFonts w:ascii="Times New Roman" w:hAnsi="Times New Roman"/>
          <w:sz w:val="24"/>
          <w:lang w:val="uk-UA"/>
        </w:rPr>
        <w:t xml:space="preserve"> - це весь обсяг електроенергії, що надійшов до мереж. </w:t>
      </w:r>
      <w:r w:rsidRPr="001A6F94">
        <w:rPr>
          <w:rFonts w:ascii="Times New Roman" w:hAnsi="Times New Roman"/>
          <w:b/>
          <w:sz w:val="24"/>
          <w:lang w:val="uk-UA"/>
        </w:rPr>
        <w:t>Відсоток втрат розраховувався як відношення втрат до надходження електроенергії в мережі.</w:t>
      </w:r>
    </w:p>
    <w:p w14:paraId="534D6592" w14:textId="4AAB8DCD" w:rsidR="00627900" w:rsidRPr="001A6F94" w:rsidRDefault="00627900" w:rsidP="00627900">
      <w:pPr>
        <w:spacing w:after="0" w:line="240" w:lineRule="auto"/>
        <w:ind w:firstLine="708"/>
        <w:jc w:val="both"/>
        <w:rPr>
          <w:rFonts w:ascii="Times New Roman" w:hAnsi="Times New Roman"/>
          <w:sz w:val="24"/>
          <w:lang w:val="uk-UA"/>
        </w:rPr>
      </w:pPr>
      <w:r w:rsidRPr="001A6F94">
        <w:rPr>
          <w:rFonts w:ascii="Times New Roman" w:hAnsi="Times New Roman"/>
          <w:sz w:val="24"/>
          <w:lang w:val="uk-UA"/>
        </w:rPr>
        <w:t xml:space="preserve">Згідно з п. 11.2.4. Кодексу систем розподілу, затвердженого Постановою НКРЕКП від 14.03.2018,  № 310, договір про надання послуг з розподілу електричної енергії між ОСР та суміжним ОСР передбачає, що оплата послуг з розподілу електричної енергії між ОСР та суміжним ОСР </w:t>
      </w:r>
      <w:r w:rsidRPr="001A6F94">
        <w:rPr>
          <w:rFonts w:ascii="Times New Roman" w:hAnsi="Times New Roman"/>
          <w:b/>
          <w:sz w:val="24"/>
          <w:u w:val="single"/>
          <w:lang w:val="uk-UA"/>
        </w:rPr>
        <w:t>не здійснюється.</w:t>
      </w:r>
      <w:r w:rsidR="002776AD" w:rsidRPr="001A6F94">
        <w:rPr>
          <w:rFonts w:ascii="Times New Roman" w:hAnsi="Times New Roman"/>
          <w:b/>
          <w:sz w:val="24"/>
          <w:u w:val="single"/>
          <w:lang w:val="uk-UA"/>
        </w:rPr>
        <w:t xml:space="preserve"> </w:t>
      </w:r>
      <w:r w:rsidRPr="001A6F94">
        <w:rPr>
          <w:rFonts w:ascii="Times New Roman" w:hAnsi="Times New Roman"/>
          <w:sz w:val="24"/>
          <w:lang w:val="uk-UA"/>
        </w:rPr>
        <w:t xml:space="preserve">Отже, розподіл електричної енергії здійснюється споживачам, які розташовані на території здійснення ліцензованої діяльності відповідного ліцензіата, та приєднані до мереж, які перебувають у власності ліцензіата, а обсяг сальдованого надходження визначається як обсяг віддачі електроенергії споживачам  та обсягу втрат в мережах ліцензіата. Враховуючи це, обсяг сальдованого надходження в мережі (відпуск в мережі) ПрАТ </w:t>
      </w:r>
      <w:r w:rsidR="002E3DE0" w:rsidRPr="001A6F94">
        <w:rPr>
          <w:rFonts w:ascii="Times New Roman" w:hAnsi="Times New Roman"/>
          <w:sz w:val="24"/>
          <w:lang w:val="uk-UA"/>
        </w:rPr>
        <w:t>«</w:t>
      </w:r>
      <w:r w:rsidRPr="001A6F94">
        <w:rPr>
          <w:rFonts w:ascii="Times New Roman" w:hAnsi="Times New Roman"/>
          <w:sz w:val="24"/>
          <w:lang w:val="uk-UA"/>
        </w:rPr>
        <w:t xml:space="preserve">ПЕЕМ </w:t>
      </w:r>
      <w:r w:rsidR="002E3DE0" w:rsidRPr="001A6F94">
        <w:rPr>
          <w:rFonts w:ascii="Times New Roman" w:hAnsi="Times New Roman"/>
          <w:sz w:val="24"/>
          <w:lang w:val="uk-UA"/>
        </w:rPr>
        <w:t>«</w:t>
      </w:r>
      <w:r w:rsidRPr="001A6F94">
        <w:rPr>
          <w:rFonts w:ascii="Times New Roman" w:hAnsi="Times New Roman"/>
          <w:sz w:val="24"/>
          <w:lang w:val="uk-UA"/>
        </w:rPr>
        <w:t>ЦЕК</w:t>
      </w:r>
      <w:r w:rsidR="002E3DE0" w:rsidRPr="001A6F94">
        <w:rPr>
          <w:rFonts w:ascii="Times New Roman" w:hAnsi="Times New Roman"/>
          <w:sz w:val="24"/>
          <w:lang w:val="uk-UA"/>
        </w:rPr>
        <w:t>»</w:t>
      </w:r>
      <w:r w:rsidRPr="001A6F94">
        <w:rPr>
          <w:rFonts w:ascii="Times New Roman" w:hAnsi="Times New Roman"/>
          <w:sz w:val="24"/>
          <w:lang w:val="uk-UA"/>
        </w:rPr>
        <w:t xml:space="preserve"> суттєво змінився. Отже змінився і відсоток втрат, тому що він визначається як </w:t>
      </w:r>
      <w:r w:rsidRPr="001A6F94">
        <w:rPr>
          <w:rFonts w:ascii="Times New Roman" w:hAnsi="Times New Roman"/>
          <w:b/>
          <w:sz w:val="24"/>
          <w:lang w:val="uk-UA"/>
        </w:rPr>
        <w:t>відношення втрат до сальдованого надходження</w:t>
      </w:r>
      <w:r w:rsidRPr="001A6F94">
        <w:rPr>
          <w:rFonts w:ascii="Times New Roman" w:hAnsi="Times New Roman"/>
          <w:sz w:val="24"/>
          <w:lang w:val="uk-UA"/>
        </w:rPr>
        <w:t>.</w:t>
      </w:r>
    </w:p>
    <w:p w14:paraId="5B3E831B" w14:textId="19EE714C" w:rsidR="00627900" w:rsidRPr="001A6F94" w:rsidRDefault="00627900" w:rsidP="00627900">
      <w:pPr>
        <w:spacing w:after="0" w:line="240" w:lineRule="auto"/>
        <w:jc w:val="both"/>
        <w:rPr>
          <w:rFonts w:ascii="Times New Roman" w:hAnsi="Times New Roman"/>
          <w:sz w:val="24"/>
          <w:szCs w:val="24"/>
          <w:lang w:val="uk-UA"/>
        </w:rPr>
      </w:pPr>
      <w:r w:rsidRPr="001A6F94">
        <w:rPr>
          <w:rFonts w:ascii="Times New Roman" w:hAnsi="Times New Roman"/>
          <w:sz w:val="24"/>
          <w:szCs w:val="24"/>
          <w:lang w:val="uk-UA"/>
        </w:rPr>
        <w:tab/>
        <w:t xml:space="preserve">Крім того, обсяги передачі електричної енергії мережами ПрАТ </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ПЕЕМ </w:t>
      </w:r>
      <w:r w:rsidR="002E3DE0" w:rsidRPr="001A6F94">
        <w:rPr>
          <w:rFonts w:ascii="Times New Roman" w:hAnsi="Times New Roman"/>
          <w:sz w:val="24"/>
          <w:szCs w:val="24"/>
          <w:lang w:val="uk-UA"/>
        </w:rPr>
        <w:t>«</w:t>
      </w:r>
      <w:r w:rsidRPr="001A6F94">
        <w:rPr>
          <w:rFonts w:ascii="Times New Roman" w:hAnsi="Times New Roman"/>
          <w:sz w:val="24"/>
          <w:szCs w:val="24"/>
          <w:lang w:val="uk-UA"/>
        </w:rPr>
        <w:t>ЦЕК</w:t>
      </w:r>
      <w:r w:rsidR="002E3DE0" w:rsidRPr="001A6F94">
        <w:rPr>
          <w:rFonts w:ascii="Times New Roman" w:hAnsi="Times New Roman"/>
          <w:sz w:val="24"/>
          <w:szCs w:val="24"/>
          <w:lang w:val="uk-UA"/>
        </w:rPr>
        <w:t>»</w:t>
      </w:r>
      <w:r w:rsidRPr="001A6F94">
        <w:rPr>
          <w:rFonts w:ascii="Times New Roman" w:hAnsi="Times New Roman"/>
          <w:sz w:val="24"/>
          <w:szCs w:val="24"/>
          <w:lang w:val="uk-UA"/>
        </w:rPr>
        <w:t xml:space="preserve"> враховувалися на межі балансової належності мереж, а обсяги розподілу враховуються по кожному споживачу безпосередньо (квартири багатоквартирних будинків, субспоживачі що приєднані до мереж основних споживачів, та ін.).</w:t>
      </w:r>
    </w:p>
    <w:p w14:paraId="0C24E4E2" w14:textId="395CE114" w:rsidR="00627900" w:rsidRPr="001A6F94" w:rsidRDefault="00627900" w:rsidP="001D5061">
      <w:pPr>
        <w:spacing w:after="0" w:line="240" w:lineRule="auto"/>
        <w:jc w:val="both"/>
        <w:rPr>
          <w:rFonts w:ascii="Times New Roman" w:hAnsi="Times New Roman"/>
          <w:sz w:val="24"/>
          <w:szCs w:val="24"/>
          <w:lang w:val="uk-UA"/>
        </w:rPr>
      </w:pPr>
      <w:r w:rsidRPr="001A6F94">
        <w:rPr>
          <w:rFonts w:ascii="Times New Roman" w:hAnsi="Times New Roman"/>
          <w:sz w:val="24"/>
          <w:szCs w:val="24"/>
          <w:lang w:val="uk-UA"/>
        </w:rPr>
        <w:t xml:space="preserve">            Нижче наведено витрати електричної енергії на її передачу за 2015-2019 роки та їх структура (таблиця 15.1),  очікувані  витрати електрично</w:t>
      </w:r>
      <w:r w:rsidR="00161F36" w:rsidRPr="001A6F94">
        <w:rPr>
          <w:rFonts w:ascii="Times New Roman" w:hAnsi="Times New Roman"/>
          <w:sz w:val="24"/>
          <w:szCs w:val="24"/>
          <w:lang w:val="uk-UA"/>
        </w:rPr>
        <w:t>ї енергії на її розподіл на 2021</w:t>
      </w:r>
      <w:r w:rsidRPr="001A6F94">
        <w:rPr>
          <w:rFonts w:ascii="Times New Roman" w:hAnsi="Times New Roman"/>
          <w:sz w:val="24"/>
          <w:szCs w:val="24"/>
          <w:lang w:val="uk-UA"/>
        </w:rPr>
        <w:t>-2025 роки (таблиця 15.2).</w:t>
      </w:r>
      <w:bookmarkEnd w:id="83"/>
      <w:bookmarkEnd w:id="84"/>
    </w:p>
    <w:p w14:paraId="7E6D7C6D" w14:textId="77777777" w:rsidR="00627900" w:rsidRPr="001A6F94" w:rsidRDefault="00627900" w:rsidP="00627900">
      <w:pPr>
        <w:spacing w:after="0" w:line="240" w:lineRule="auto"/>
        <w:jc w:val="right"/>
        <w:rPr>
          <w:rFonts w:ascii="Times New Roman" w:hAnsi="Times New Roman"/>
          <w:b/>
          <w:sz w:val="24"/>
          <w:szCs w:val="24"/>
          <w:lang w:val="uk-UA"/>
        </w:rPr>
      </w:pPr>
      <w:r w:rsidRPr="001A6F94">
        <w:rPr>
          <w:rFonts w:ascii="Times New Roman" w:hAnsi="Times New Roman"/>
          <w:b/>
          <w:sz w:val="24"/>
          <w:szCs w:val="24"/>
          <w:lang w:val="uk-UA"/>
        </w:rPr>
        <w:t>Таблиця 15.1</w:t>
      </w:r>
    </w:p>
    <w:p w14:paraId="6D07BACD" w14:textId="025029BE" w:rsidR="00627900" w:rsidRPr="001A6F94" w:rsidRDefault="00627900" w:rsidP="001D5061">
      <w:pPr>
        <w:spacing w:after="0" w:line="240" w:lineRule="auto"/>
        <w:ind w:firstLine="708"/>
        <w:jc w:val="both"/>
        <w:rPr>
          <w:rFonts w:ascii="Times New Roman" w:hAnsi="Times New Roman"/>
          <w:b/>
          <w:sz w:val="24"/>
          <w:lang w:val="uk-UA"/>
        </w:rPr>
      </w:pPr>
      <w:r w:rsidRPr="001A6F94">
        <w:rPr>
          <w:rFonts w:ascii="Times New Roman" w:hAnsi="Times New Roman"/>
          <w:b/>
          <w:sz w:val="24"/>
          <w:lang w:val="uk-UA"/>
        </w:rPr>
        <w:t>Витрати електричної енергії на її передачу за 2015-2019 роки та їх структура.</w:t>
      </w:r>
    </w:p>
    <w:tbl>
      <w:tblPr>
        <w:tblW w:w="10282" w:type="dxa"/>
        <w:tblInd w:w="108" w:type="dxa"/>
        <w:tblLayout w:type="fixed"/>
        <w:tblLook w:val="04A0" w:firstRow="1" w:lastRow="0" w:firstColumn="1" w:lastColumn="0" w:noHBand="0" w:noVBand="1"/>
      </w:tblPr>
      <w:tblGrid>
        <w:gridCol w:w="2698"/>
        <w:gridCol w:w="899"/>
        <w:gridCol w:w="599"/>
        <w:gridCol w:w="900"/>
        <w:gridCol w:w="599"/>
        <w:gridCol w:w="899"/>
        <w:gridCol w:w="599"/>
        <w:gridCol w:w="900"/>
        <w:gridCol w:w="599"/>
        <w:gridCol w:w="806"/>
        <w:gridCol w:w="784"/>
      </w:tblGrid>
      <w:tr w:rsidR="00627900" w:rsidRPr="001A6F94" w14:paraId="4328A14D" w14:textId="77777777" w:rsidTr="00090162">
        <w:trPr>
          <w:trHeight w:val="260"/>
        </w:trPr>
        <w:tc>
          <w:tcPr>
            <w:tcW w:w="269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C964534" w14:textId="77777777" w:rsidR="00627900" w:rsidRPr="001A6F94" w:rsidRDefault="00627900" w:rsidP="0062790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Структура технічних втрат в мережах ОСР</w:t>
            </w:r>
          </w:p>
        </w:tc>
        <w:tc>
          <w:tcPr>
            <w:tcW w:w="899" w:type="dxa"/>
            <w:tcBorders>
              <w:top w:val="single" w:sz="4" w:space="0" w:color="auto"/>
              <w:left w:val="nil"/>
              <w:bottom w:val="single" w:sz="4" w:space="0" w:color="auto"/>
              <w:right w:val="nil"/>
            </w:tcBorders>
            <w:shd w:val="clear" w:color="auto" w:fill="auto"/>
            <w:noWrap/>
            <w:vAlign w:val="bottom"/>
            <w:hideMark/>
          </w:tcPr>
          <w:p w14:paraId="0BE9CA1D"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2015</w:t>
            </w:r>
          </w:p>
        </w:tc>
        <w:tc>
          <w:tcPr>
            <w:tcW w:w="599" w:type="dxa"/>
            <w:tcBorders>
              <w:top w:val="single" w:sz="4" w:space="0" w:color="auto"/>
              <w:left w:val="nil"/>
              <w:bottom w:val="single" w:sz="4" w:space="0" w:color="auto"/>
              <w:right w:val="single" w:sz="4" w:space="0" w:color="auto"/>
            </w:tcBorders>
            <w:shd w:val="clear" w:color="auto" w:fill="auto"/>
            <w:noWrap/>
            <w:vAlign w:val="bottom"/>
            <w:hideMark/>
          </w:tcPr>
          <w:p w14:paraId="22FB756E"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рік</w:t>
            </w:r>
          </w:p>
        </w:tc>
        <w:tc>
          <w:tcPr>
            <w:tcW w:w="900" w:type="dxa"/>
            <w:tcBorders>
              <w:top w:val="single" w:sz="4" w:space="0" w:color="auto"/>
              <w:left w:val="nil"/>
              <w:bottom w:val="single" w:sz="4" w:space="0" w:color="auto"/>
              <w:right w:val="nil"/>
            </w:tcBorders>
            <w:shd w:val="clear" w:color="auto" w:fill="auto"/>
            <w:noWrap/>
            <w:vAlign w:val="bottom"/>
            <w:hideMark/>
          </w:tcPr>
          <w:p w14:paraId="23D4CDF6"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2016</w:t>
            </w:r>
          </w:p>
        </w:tc>
        <w:tc>
          <w:tcPr>
            <w:tcW w:w="599" w:type="dxa"/>
            <w:tcBorders>
              <w:top w:val="single" w:sz="4" w:space="0" w:color="auto"/>
              <w:left w:val="nil"/>
              <w:bottom w:val="single" w:sz="4" w:space="0" w:color="auto"/>
              <w:right w:val="single" w:sz="4" w:space="0" w:color="auto"/>
            </w:tcBorders>
            <w:shd w:val="clear" w:color="auto" w:fill="auto"/>
            <w:noWrap/>
            <w:vAlign w:val="bottom"/>
            <w:hideMark/>
          </w:tcPr>
          <w:p w14:paraId="35EE1768"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рік</w:t>
            </w:r>
          </w:p>
        </w:tc>
        <w:tc>
          <w:tcPr>
            <w:tcW w:w="899" w:type="dxa"/>
            <w:tcBorders>
              <w:top w:val="single" w:sz="4" w:space="0" w:color="auto"/>
              <w:left w:val="nil"/>
              <w:bottom w:val="single" w:sz="4" w:space="0" w:color="auto"/>
              <w:right w:val="nil"/>
            </w:tcBorders>
            <w:shd w:val="clear" w:color="auto" w:fill="auto"/>
            <w:noWrap/>
            <w:vAlign w:val="bottom"/>
            <w:hideMark/>
          </w:tcPr>
          <w:p w14:paraId="0A04BDBC"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2017</w:t>
            </w:r>
          </w:p>
        </w:tc>
        <w:tc>
          <w:tcPr>
            <w:tcW w:w="599" w:type="dxa"/>
            <w:tcBorders>
              <w:top w:val="single" w:sz="4" w:space="0" w:color="auto"/>
              <w:left w:val="nil"/>
              <w:bottom w:val="single" w:sz="4" w:space="0" w:color="auto"/>
              <w:right w:val="single" w:sz="4" w:space="0" w:color="auto"/>
            </w:tcBorders>
            <w:shd w:val="clear" w:color="auto" w:fill="auto"/>
            <w:noWrap/>
            <w:vAlign w:val="bottom"/>
            <w:hideMark/>
          </w:tcPr>
          <w:p w14:paraId="72EF9DAD"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рік</w:t>
            </w:r>
          </w:p>
        </w:tc>
        <w:tc>
          <w:tcPr>
            <w:tcW w:w="900" w:type="dxa"/>
            <w:tcBorders>
              <w:top w:val="single" w:sz="4" w:space="0" w:color="auto"/>
              <w:left w:val="nil"/>
              <w:bottom w:val="single" w:sz="4" w:space="0" w:color="auto"/>
              <w:right w:val="nil"/>
            </w:tcBorders>
            <w:shd w:val="clear" w:color="auto" w:fill="auto"/>
            <w:noWrap/>
            <w:vAlign w:val="bottom"/>
            <w:hideMark/>
          </w:tcPr>
          <w:p w14:paraId="6D80E184"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2018</w:t>
            </w:r>
          </w:p>
        </w:tc>
        <w:tc>
          <w:tcPr>
            <w:tcW w:w="599" w:type="dxa"/>
            <w:tcBorders>
              <w:top w:val="single" w:sz="4" w:space="0" w:color="auto"/>
              <w:left w:val="nil"/>
              <w:bottom w:val="single" w:sz="4" w:space="0" w:color="auto"/>
              <w:right w:val="single" w:sz="4" w:space="0" w:color="auto"/>
            </w:tcBorders>
            <w:shd w:val="clear" w:color="auto" w:fill="auto"/>
            <w:noWrap/>
            <w:vAlign w:val="bottom"/>
            <w:hideMark/>
          </w:tcPr>
          <w:p w14:paraId="045885E9"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рік</w:t>
            </w:r>
          </w:p>
        </w:tc>
        <w:tc>
          <w:tcPr>
            <w:tcW w:w="1590" w:type="dxa"/>
            <w:gridSpan w:val="2"/>
            <w:tcBorders>
              <w:top w:val="single" w:sz="4" w:space="0" w:color="auto"/>
              <w:left w:val="nil"/>
              <w:bottom w:val="single" w:sz="4" w:space="0" w:color="auto"/>
              <w:right w:val="single" w:sz="4" w:space="0" w:color="auto"/>
            </w:tcBorders>
            <w:vAlign w:val="bottom"/>
          </w:tcPr>
          <w:p w14:paraId="093EA410" w14:textId="6046689A" w:rsidR="00627900" w:rsidRPr="001A6F94" w:rsidRDefault="00161F36"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2019 рік</w:t>
            </w:r>
          </w:p>
        </w:tc>
      </w:tr>
      <w:tr w:rsidR="00627900" w:rsidRPr="001A6F94" w14:paraId="0A0A8832" w14:textId="77777777" w:rsidTr="00090162">
        <w:trPr>
          <w:trHeight w:val="477"/>
        </w:trPr>
        <w:tc>
          <w:tcPr>
            <w:tcW w:w="2698" w:type="dxa"/>
            <w:vMerge/>
            <w:tcBorders>
              <w:top w:val="single" w:sz="4" w:space="0" w:color="auto"/>
              <w:left w:val="single" w:sz="4" w:space="0" w:color="auto"/>
              <w:bottom w:val="single" w:sz="4" w:space="0" w:color="000000"/>
              <w:right w:val="single" w:sz="4" w:space="0" w:color="auto"/>
            </w:tcBorders>
            <w:vAlign w:val="center"/>
            <w:hideMark/>
          </w:tcPr>
          <w:p w14:paraId="08C0D640" w14:textId="77777777" w:rsidR="00627900" w:rsidRPr="001A6F94" w:rsidRDefault="00627900" w:rsidP="00627900">
            <w:pPr>
              <w:spacing w:after="0" w:line="240" w:lineRule="auto"/>
              <w:rPr>
                <w:rFonts w:ascii="Times New Roman" w:hAnsi="Times New Roman" w:cs="Times New Roman"/>
                <w:sz w:val="20"/>
                <w:szCs w:val="20"/>
              </w:rPr>
            </w:pPr>
          </w:p>
        </w:tc>
        <w:tc>
          <w:tcPr>
            <w:tcW w:w="899" w:type="dxa"/>
            <w:tcBorders>
              <w:top w:val="nil"/>
              <w:left w:val="nil"/>
              <w:bottom w:val="single" w:sz="4" w:space="0" w:color="auto"/>
              <w:right w:val="single" w:sz="4" w:space="0" w:color="auto"/>
            </w:tcBorders>
            <w:shd w:val="clear" w:color="auto" w:fill="auto"/>
            <w:vAlign w:val="center"/>
            <w:hideMark/>
          </w:tcPr>
          <w:p w14:paraId="68E80F78" w14:textId="77777777" w:rsidR="00627900" w:rsidRPr="001A6F94" w:rsidRDefault="00627900" w:rsidP="0062790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млн.кВт*год</w:t>
            </w:r>
          </w:p>
        </w:tc>
        <w:tc>
          <w:tcPr>
            <w:tcW w:w="599" w:type="dxa"/>
            <w:tcBorders>
              <w:top w:val="nil"/>
              <w:left w:val="nil"/>
              <w:bottom w:val="single" w:sz="4" w:space="0" w:color="auto"/>
              <w:right w:val="single" w:sz="4" w:space="0" w:color="auto"/>
            </w:tcBorders>
            <w:shd w:val="clear" w:color="auto" w:fill="auto"/>
            <w:vAlign w:val="center"/>
            <w:hideMark/>
          </w:tcPr>
          <w:p w14:paraId="29A64D9B" w14:textId="77777777" w:rsidR="00627900" w:rsidRPr="001A6F94" w:rsidRDefault="00627900" w:rsidP="0062790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900" w:type="dxa"/>
            <w:tcBorders>
              <w:top w:val="nil"/>
              <w:left w:val="nil"/>
              <w:bottom w:val="single" w:sz="4" w:space="0" w:color="auto"/>
              <w:right w:val="single" w:sz="4" w:space="0" w:color="auto"/>
            </w:tcBorders>
            <w:shd w:val="clear" w:color="auto" w:fill="auto"/>
            <w:vAlign w:val="center"/>
            <w:hideMark/>
          </w:tcPr>
          <w:p w14:paraId="6BFBF312" w14:textId="77777777" w:rsidR="00627900" w:rsidRPr="001A6F94" w:rsidRDefault="00627900" w:rsidP="0062790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млн.кВт*год</w:t>
            </w:r>
          </w:p>
        </w:tc>
        <w:tc>
          <w:tcPr>
            <w:tcW w:w="599" w:type="dxa"/>
            <w:tcBorders>
              <w:top w:val="nil"/>
              <w:left w:val="nil"/>
              <w:bottom w:val="single" w:sz="4" w:space="0" w:color="auto"/>
              <w:right w:val="single" w:sz="4" w:space="0" w:color="auto"/>
            </w:tcBorders>
            <w:shd w:val="clear" w:color="auto" w:fill="auto"/>
            <w:vAlign w:val="center"/>
            <w:hideMark/>
          </w:tcPr>
          <w:p w14:paraId="3BA8E97C" w14:textId="77777777" w:rsidR="00627900" w:rsidRPr="001A6F94" w:rsidRDefault="00627900" w:rsidP="0062790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899" w:type="dxa"/>
            <w:tcBorders>
              <w:top w:val="nil"/>
              <w:left w:val="nil"/>
              <w:bottom w:val="single" w:sz="4" w:space="0" w:color="auto"/>
              <w:right w:val="single" w:sz="4" w:space="0" w:color="auto"/>
            </w:tcBorders>
            <w:shd w:val="clear" w:color="auto" w:fill="auto"/>
            <w:vAlign w:val="center"/>
            <w:hideMark/>
          </w:tcPr>
          <w:p w14:paraId="5A11FBE8" w14:textId="77777777" w:rsidR="00627900" w:rsidRPr="001A6F94" w:rsidRDefault="00627900" w:rsidP="0062790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млн.кВт*год</w:t>
            </w:r>
          </w:p>
        </w:tc>
        <w:tc>
          <w:tcPr>
            <w:tcW w:w="599" w:type="dxa"/>
            <w:tcBorders>
              <w:top w:val="nil"/>
              <w:left w:val="nil"/>
              <w:bottom w:val="single" w:sz="4" w:space="0" w:color="auto"/>
              <w:right w:val="single" w:sz="4" w:space="0" w:color="auto"/>
            </w:tcBorders>
            <w:shd w:val="clear" w:color="auto" w:fill="auto"/>
            <w:vAlign w:val="center"/>
            <w:hideMark/>
          </w:tcPr>
          <w:p w14:paraId="7EF9E684" w14:textId="77777777" w:rsidR="00627900" w:rsidRPr="001A6F94" w:rsidRDefault="00627900" w:rsidP="0062790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900" w:type="dxa"/>
            <w:tcBorders>
              <w:top w:val="nil"/>
              <w:left w:val="nil"/>
              <w:bottom w:val="single" w:sz="4" w:space="0" w:color="auto"/>
              <w:right w:val="single" w:sz="4" w:space="0" w:color="auto"/>
            </w:tcBorders>
            <w:shd w:val="clear" w:color="auto" w:fill="auto"/>
            <w:vAlign w:val="center"/>
            <w:hideMark/>
          </w:tcPr>
          <w:p w14:paraId="540D6417" w14:textId="77777777" w:rsidR="00627900" w:rsidRPr="001A6F94" w:rsidRDefault="00627900" w:rsidP="0062790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млн.кВт*год</w:t>
            </w:r>
          </w:p>
        </w:tc>
        <w:tc>
          <w:tcPr>
            <w:tcW w:w="599" w:type="dxa"/>
            <w:tcBorders>
              <w:top w:val="nil"/>
              <w:left w:val="nil"/>
              <w:bottom w:val="single" w:sz="4" w:space="0" w:color="auto"/>
              <w:right w:val="single" w:sz="4" w:space="0" w:color="auto"/>
            </w:tcBorders>
            <w:shd w:val="clear" w:color="auto" w:fill="auto"/>
            <w:vAlign w:val="center"/>
            <w:hideMark/>
          </w:tcPr>
          <w:p w14:paraId="20C5B63A" w14:textId="77777777" w:rsidR="00627900" w:rsidRPr="001A6F94" w:rsidRDefault="00627900" w:rsidP="0062790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806" w:type="dxa"/>
            <w:tcBorders>
              <w:top w:val="nil"/>
              <w:left w:val="nil"/>
              <w:bottom w:val="single" w:sz="4" w:space="0" w:color="auto"/>
              <w:right w:val="single" w:sz="4" w:space="0" w:color="auto"/>
            </w:tcBorders>
            <w:vAlign w:val="center"/>
          </w:tcPr>
          <w:p w14:paraId="5BEC89D0" w14:textId="77777777" w:rsidR="00627900" w:rsidRPr="001A6F94" w:rsidRDefault="00627900" w:rsidP="00627900">
            <w:pPr>
              <w:spacing w:after="0" w:line="240" w:lineRule="auto"/>
              <w:jc w:val="center"/>
              <w:rPr>
                <w:rFonts w:ascii="Times New Roman" w:hAnsi="Times New Roman" w:cs="Times New Roman"/>
                <w:sz w:val="18"/>
                <w:szCs w:val="18"/>
              </w:rPr>
            </w:pPr>
            <w:r w:rsidRPr="001A6F94">
              <w:rPr>
                <w:rFonts w:ascii="Times New Roman" w:hAnsi="Times New Roman" w:cs="Times New Roman"/>
                <w:sz w:val="18"/>
                <w:szCs w:val="18"/>
              </w:rPr>
              <w:t>млн.кВт*год</w:t>
            </w:r>
          </w:p>
        </w:tc>
        <w:tc>
          <w:tcPr>
            <w:tcW w:w="783" w:type="dxa"/>
            <w:tcBorders>
              <w:top w:val="nil"/>
              <w:left w:val="nil"/>
              <w:bottom w:val="single" w:sz="4" w:space="0" w:color="auto"/>
              <w:right w:val="single" w:sz="4" w:space="0" w:color="auto"/>
            </w:tcBorders>
            <w:vAlign w:val="center"/>
          </w:tcPr>
          <w:p w14:paraId="1C6FD9FD" w14:textId="77777777" w:rsidR="00627900" w:rsidRPr="001A6F94" w:rsidRDefault="00627900" w:rsidP="0062790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w:t>
            </w:r>
          </w:p>
        </w:tc>
      </w:tr>
      <w:tr w:rsidR="00627900" w:rsidRPr="001A6F94" w14:paraId="28A61C9C" w14:textId="77777777" w:rsidTr="00090162">
        <w:trPr>
          <w:trHeight w:val="286"/>
        </w:trPr>
        <w:tc>
          <w:tcPr>
            <w:tcW w:w="2698" w:type="dxa"/>
            <w:tcBorders>
              <w:top w:val="single" w:sz="4" w:space="0" w:color="auto"/>
              <w:left w:val="single" w:sz="4" w:space="0" w:color="auto"/>
              <w:bottom w:val="single" w:sz="4" w:space="0" w:color="000000"/>
              <w:right w:val="single" w:sz="4" w:space="0" w:color="auto"/>
            </w:tcBorders>
            <w:vAlign w:val="bottom"/>
          </w:tcPr>
          <w:p w14:paraId="51178C01" w14:textId="77777777" w:rsidR="00627900" w:rsidRPr="001A6F94" w:rsidRDefault="00627900" w:rsidP="00627900">
            <w:pPr>
              <w:spacing w:after="0" w:line="240" w:lineRule="auto"/>
              <w:rPr>
                <w:rFonts w:ascii="Times New Roman" w:hAnsi="Times New Roman" w:cs="Times New Roman"/>
                <w:sz w:val="20"/>
                <w:szCs w:val="20"/>
                <w:lang w:val="uk-UA"/>
              </w:rPr>
            </w:pPr>
            <w:r w:rsidRPr="001A6F94">
              <w:rPr>
                <w:rFonts w:ascii="Times New Roman" w:hAnsi="Times New Roman" w:cs="Times New Roman"/>
                <w:sz w:val="20"/>
                <w:szCs w:val="20"/>
              </w:rPr>
              <w:t>Фактичні (звітні)</w:t>
            </w:r>
            <w:r w:rsidRPr="001A6F94">
              <w:rPr>
                <w:rFonts w:ascii="Times New Roman" w:hAnsi="Times New Roman" w:cs="Times New Roman"/>
                <w:sz w:val="20"/>
                <w:szCs w:val="20"/>
                <w:lang w:val="uk-UA"/>
              </w:rPr>
              <w:t xml:space="preserve"> втрати</w:t>
            </w:r>
          </w:p>
        </w:tc>
        <w:tc>
          <w:tcPr>
            <w:tcW w:w="899" w:type="dxa"/>
            <w:tcBorders>
              <w:top w:val="nil"/>
              <w:left w:val="nil"/>
              <w:bottom w:val="single" w:sz="4" w:space="0" w:color="auto"/>
              <w:right w:val="single" w:sz="4" w:space="0" w:color="auto"/>
            </w:tcBorders>
            <w:shd w:val="clear" w:color="auto" w:fill="auto"/>
            <w:vAlign w:val="center"/>
          </w:tcPr>
          <w:p w14:paraId="0F62D1CA" w14:textId="77777777" w:rsidR="00627900" w:rsidRPr="001A6F94" w:rsidRDefault="00627900" w:rsidP="00627900">
            <w:pPr>
              <w:spacing w:after="0" w:line="240" w:lineRule="auto"/>
              <w:jc w:val="right"/>
              <w:rPr>
                <w:rFonts w:ascii="Times New Roman" w:hAnsi="Times New Roman" w:cs="Times New Roman"/>
                <w:sz w:val="20"/>
                <w:szCs w:val="20"/>
                <w:lang w:val="uk-UA"/>
              </w:rPr>
            </w:pPr>
            <w:r w:rsidRPr="001A6F94">
              <w:rPr>
                <w:rFonts w:ascii="Times New Roman" w:hAnsi="Times New Roman" w:cs="Times New Roman"/>
                <w:sz w:val="20"/>
                <w:szCs w:val="20"/>
                <w:lang w:val="uk-UA"/>
              </w:rPr>
              <w:t>39,95</w:t>
            </w:r>
          </w:p>
        </w:tc>
        <w:tc>
          <w:tcPr>
            <w:tcW w:w="599" w:type="dxa"/>
            <w:tcBorders>
              <w:top w:val="nil"/>
              <w:left w:val="nil"/>
              <w:bottom w:val="single" w:sz="4" w:space="0" w:color="auto"/>
              <w:right w:val="single" w:sz="4" w:space="0" w:color="auto"/>
            </w:tcBorders>
            <w:shd w:val="clear" w:color="auto" w:fill="auto"/>
            <w:vAlign w:val="center"/>
          </w:tcPr>
          <w:p w14:paraId="5D16FA8A"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2,82</w:t>
            </w:r>
          </w:p>
        </w:tc>
        <w:tc>
          <w:tcPr>
            <w:tcW w:w="900" w:type="dxa"/>
            <w:tcBorders>
              <w:top w:val="nil"/>
              <w:left w:val="nil"/>
              <w:bottom w:val="single" w:sz="4" w:space="0" w:color="auto"/>
              <w:right w:val="single" w:sz="4" w:space="0" w:color="auto"/>
            </w:tcBorders>
            <w:shd w:val="clear" w:color="auto" w:fill="auto"/>
            <w:vAlign w:val="center"/>
          </w:tcPr>
          <w:p w14:paraId="559656E6" w14:textId="77777777" w:rsidR="00627900" w:rsidRPr="001A6F94" w:rsidRDefault="00627900" w:rsidP="00627900">
            <w:pPr>
              <w:spacing w:after="0" w:line="240" w:lineRule="auto"/>
              <w:jc w:val="right"/>
              <w:rPr>
                <w:rFonts w:ascii="Times New Roman" w:hAnsi="Times New Roman" w:cs="Times New Roman"/>
                <w:sz w:val="20"/>
                <w:szCs w:val="20"/>
                <w:lang w:val="uk-UA"/>
              </w:rPr>
            </w:pPr>
            <w:r w:rsidRPr="001A6F94">
              <w:rPr>
                <w:rFonts w:ascii="Times New Roman" w:hAnsi="Times New Roman" w:cs="Times New Roman"/>
                <w:sz w:val="20"/>
                <w:szCs w:val="20"/>
                <w:lang w:val="uk-UA"/>
              </w:rPr>
              <w:t>42,28</w:t>
            </w:r>
          </w:p>
        </w:tc>
        <w:tc>
          <w:tcPr>
            <w:tcW w:w="599" w:type="dxa"/>
            <w:tcBorders>
              <w:top w:val="nil"/>
              <w:left w:val="nil"/>
              <w:bottom w:val="single" w:sz="4" w:space="0" w:color="auto"/>
              <w:right w:val="single" w:sz="4" w:space="0" w:color="auto"/>
            </w:tcBorders>
            <w:shd w:val="clear" w:color="auto" w:fill="auto"/>
            <w:vAlign w:val="center"/>
          </w:tcPr>
          <w:p w14:paraId="03909C6F"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3,03</w:t>
            </w:r>
          </w:p>
        </w:tc>
        <w:tc>
          <w:tcPr>
            <w:tcW w:w="899" w:type="dxa"/>
            <w:tcBorders>
              <w:top w:val="nil"/>
              <w:left w:val="nil"/>
              <w:bottom w:val="single" w:sz="4" w:space="0" w:color="auto"/>
              <w:right w:val="single" w:sz="4" w:space="0" w:color="auto"/>
            </w:tcBorders>
            <w:shd w:val="clear" w:color="auto" w:fill="auto"/>
            <w:vAlign w:val="center"/>
          </w:tcPr>
          <w:p w14:paraId="5DCE10DC" w14:textId="77777777" w:rsidR="00627900" w:rsidRPr="001A6F94" w:rsidRDefault="00627900" w:rsidP="00627900">
            <w:pPr>
              <w:spacing w:after="0" w:line="240" w:lineRule="auto"/>
              <w:jc w:val="right"/>
              <w:rPr>
                <w:rFonts w:ascii="Times New Roman" w:hAnsi="Times New Roman" w:cs="Times New Roman"/>
                <w:sz w:val="20"/>
                <w:szCs w:val="20"/>
                <w:lang w:val="uk-UA"/>
              </w:rPr>
            </w:pPr>
            <w:r w:rsidRPr="001A6F94">
              <w:rPr>
                <w:rFonts w:ascii="Times New Roman" w:hAnsi="Times New Roman" w:cs="Times New Roman"/>
                <w:sz w:val="20"/>
                <w:szCs w:val="20"/>
                <w:lang w:val="uk-UA"/>
              </w:rPr>
              <w:t>43,41</w:t>
            </w:r>
          </w:p>
        </w:tc>
        <w:tc>
          <w:tcPr>
            <w:tcW w:w="599" w:type="dxa"/>
            <w:tcBorders>
              <w:top w:val="nil"/>
              <w:left w:val="nil"/>
              <w:bottom w:val="single" w:sz="4" w:space="0" w:color="auto"/>
              <w:right w:val="single" w:sz="4" w:space="0" w:color="auto"/>
            </w:tcBorders>
            <w:shd w:val="clear" w:color="auto" w:fill="auto"/>
            <w:vAlign w:val="center"/>
          </w:tcPr>
          <w:p w14:paraId="4569AD26"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2,95</w:t>
            </w:r>
          </w:p>
        </w:tc>
        <w:tc>
          <w:tcPr>
            <w:tcW w:w="900" w:type="dxa"/>
            <w:tcBorders>
              <w:top w:val="nil"/>
              <w:left w:val="nil"/>
              <w:bottom w:val="single" w:sz="4" w:space="0" w:color="auto"/>
              <w:right w:val="single" w:sz="4" w:space="0" w:color="auto"/>
            </w:tcBorders>
            <w:shd w:val="clear" w:color="auto" w:fill="auto"/>
            <w:vAlign w:val="center"/>
          </w:tcPr>
          <w:p w14:paraId="022473DC" w14:textId="77777777" w:rsidR="00627900" w:rsidRPr="001A6F94" w:rsidRDefault="00627900" w:rsidP="00627900">
            <w:pPr>
              <w:spacing w:after="0" w:line="240" w:lineRule="auto"/>
              <w:jc w:val="right"/>
              <w:rPr>
                <w:rFonts w:ascii="Times New Roman" w:hAnsi="Times New Roman" w:cs="Times New Roman"/>
                <w:sz w:val="20"/>
                <w:szCs w:val="20"/>
                <w:lang w:val="uk-UA"/>
              </w:rPr>
            </w:pPr>
            <w:r w:rsidRPr="001A6F94">
              <w:rPr>
                <w:rFonts w:ascii="Times New Roman" w:hAnsi="Times New Roman" w:cs="Times New Roman"/>
                <w:sz w:val="20"/>
                <w:szCs w:val="20"/>
                <w:lang w:val="uk-UA"/>
              </w:rPr>
              <w:t>43,93</w:t>
            </w:r>
          </w:p>
        </w:tc>
        <w:tc>
          <w:tcPr>
            <w:tcW w:w="599" w:type="dxa"/>
            <w:tcBorders>
              <w:top w:val="nil"/>
              <w:left w:val="nil"/>
              <w:bottom w:val="single" w:sz="4" w:space="0" w:color="auto"/>
              <w:right w:val="single" w:sz="4" w:space="0" w:color="auto"/>
            </w:tcBorders>
            <w:shd w:val="clear" w:color="auto" w:fill="auto"/>
            <w:vAlign w:val="center"/>
          </w:tcPr>
          <w:p w14:paraId="4B7D655C"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3,15</w:t>
            </w:r>
          </w:p>
        </w:tc>
        <w:tc>
          <w:tcPr>
            <w:tcW w:w="806" w:type="dxa"/>
            <w:tcBorders>
              <w:top w:val="nil"/>
              <w:left w:val="nil"/>
              <w:bottom w:val="single" w:sz="4" w:space="0" w:color="auto"/>
              <w:right w:val="single" w:sz="4" w:space="0" w:color="auto"/>
            </w:tcBorders>
            <w:vAlign w:val="center"/>
          </w:tcPr>
          <w:p w14:paraId="24A65B3C" w14:textId="77777777" w:rsidR="00627900" w:rsidRPr="001A6F94" w:rsidRDefault="00627900" w:rsidP="00627900">
            <w:pPr>
              <w:spacing w:after="0" w:line="240" w:lineRule="auto"/>
              <w:jc w:val="right"/>
              <w:rPr>
                <w:rFonts w:ascii="Times New Roman" w:hAnsi="Times New Roman" w:cs="Times New Roman"/>
                <w:sz w:val="20"/>
                <w:szCs w:val="20"/>
                <w:lang w:val="uk-UA"/>
              </w:rPr>
            </w:pPr>
            <w:r w:rsidRPr="001A6F94">
              <w:rPr>
                <w:rFonts w:ascii="Times New Roman" w:hAnsi="Times New Roman" w:cs="Times New Roman"/>
                <w:sz w:val="20"/>
                <w:szCs w:val="20"/>
                <w:lang w:val="uk-UA"/>
              </w:rPr>
              <w:t>71,74</w:t>
            </w:r>
          </w:p>
        </w:tc>
        <w:tc>
          <w:tcPr>
            <w:tcW w:w="783" w:type="dxa"/>
            <w:tcBorders>
              <w:top w:val="nil"/>
              <w:left w:val="nil"/>
              <w:bottom w:val="single" w:sz="4" w:space="0" w:color="auto"/>
              <w:right w:val="single" w:sz="4" w:space="0" w:color="auto"/>
            </w:tcBorders>
            <w:vAlign w:val="center"/>
          </w:tcPr>
          <w:p w14:paraId="1D06CAFD" w14:textId="77777777" w:rsidR="00627900" w:rsidRPr="001A6F94" w:rsidRDefault="00627900" w:rsidP="00627900">
            <w:pPr>
              <w:spacing w:after="0" w:line="240" w:lineRule="auto"/>
              <w:jc w:val="right"/>
              <w:rPr>
                <w:rFonts w:ascii="Times New Roman" w:hAnsi="Times New Roman" w:cs="Times New Roman"/>
                <w:sz w:val="20"/>
                <w:szCs w:val="20"/>
                <w:lang w:val="uk-UA"/>
              </w:rPr>
            </w:pPr>
            <w:r w:rsidRPr="001A6F94">
              <w:rPr>
                <w:rFonts w:ascii="Times New Roman" w:hAnsi="Times New Roman" w:cs="Times New Roman"/>
                <w:sz w:val="20"/>
                <w:szCs w:val="20"/>
                <w:lang w:val="uk-UA"/>
              </w:rPr>
              <w:t>9</w:t>
            </w:r>
            <w:r w:rsidRPr="001A6F94">
              <w:rPr>
                <w:rFonts w:ascii="Times New Roman" w:hAnsi="Times New Roman" w:cs="Times New Roman"/>
                <w:sz w:val="20"/>
                <w:szCs w:val="20"/>
              </w:rPr>
              <w:t>,</w:t>
            </w:r>
            <w:r w:rsidRPr="001A6F94">
              <w:rPr>
                <w:rFonts w:ascii="Times New Roman" w:hAnsi="Times New Roman" w:cs="Times New Roman"/>
                <w:sz w:val="20"/>
                <w:szCs w:val="20"/>
                <w:lang w:val="uk-UA"/>
              </w:rPr>
              <w:t>06</w:t>
            </w:r>
          </w:p>
        </w:tc>
      </w:tr>
      <w:tr w:rsidR="00627900" w:rsidRPr="001A6F94" w14:paraId="708DD880" w14:textId="77777777" w:rsidTr="00090162">
        <w:trPr>
          <w:trHeight w:val="260"/>
        </w:trPr>
        <w:tc>
          <w:tcPr>
            <w:tcW w:w="2698" w:type="dxa"/>
            <w:tcBorders>
              <w:top w:val="nil"/>
              <w:left w:val="single" w:sz="4" w:space="0" w:color="auto"/>
              <w:bottom w:val="single" w:sz="4" w:space="0" w:color="auto"/>
              <w:right w:val="single" w:sz="4" w:space="0" w:color="auto"/>
            </w:tcBorders>
            <w:shd w:val="clear" w:color="auto" w:fill="auto"/>
            <w:noWrap/>
            <w:vAlign w:val="bottom"/>
            <w:hideMark/>
          </w:tcPr>
          <w:p w14:paraId="07A45834"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Відпуск в мережу</w:t>
            </w:r>
          </w:p>
        </w:tc>
        <w:tc>
          <w:tcPr>
            <w:tcW w:w="899" w:type="dxa"/>
            <w:tcBorders>
              <w:top w:val="nil"/>
              <w:left w:val="nil"/>
              <w:bottom w:val="single" w:sz="4" w:space="0" w:color="auto"/>
              <w:right w:val="single" w:sz="4" w:space="0" w:color="auto"/>
            </w:tcBorders>
            <w:shd w:val="clear" w:color="auto" w:fill="auto"/>
            <w:noWrap/>
            <w:vAlign w:val="bottom"/>
            <w:hideMark/>
          </w:tcPr>
          <w:p w14:paraId="46D879F6"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1417,77</w:t>
            </w:r>
          </w:p>
        </w:tc>
        <w:tc>
          <w:tcPr>
            <w:tcW w:w="599" w:type="dxa"/>
            <w:tcBorders>
              <w:top w:val="nil"/>
              <w:left w:val="nil"/>
              <w:bottom w:val="single" w:sz="4" w:space="0" w:color="auto"/>
              <w:right w:val="single" w:sz="4" w:space="0" w:color="auto"/>
            </w:tcBorders>
            <w:shd w:val="clear" w:color="auto" w:fill="auto"/>
            <w:noWrap/>
            <w:vAlign w:val="bottom"/>
            <w:hideMark/>
          </w:tcPr>
          <w:p w14:paraId="79CBBF9C" w14:textId="77777777" w:rsidR="00627900" w:rsidRPr="001A6F94" w:rsidRDefault="00627900" w:rsidP="0062790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900" w:type="dxa"/>
            <w:tcBorders>
              <w:top w:val="nil"/>
              <w:left w:val="nil"/>
              <w:bottom w:val="single" w:sz="4" w:space="0" w:color="auto"/>
              <w:right w:val="single" w:sz="4" w:space="0" w:color="auto"/>
            </w:tcBorders>
            <w:shd w:val="clear" w:color="auto" w:fill="auto"/>
            <w:noWrap/>
            <w:vAlign w:val="bottom"/>
            <w:hideMark/>
          </w:tcPr>
          <w:p w14:paraId="1882BD6F"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1396,99</w:t>
            </w:r>
          </w:p>
        </w:tc>
        <w:tc>
          <w:tcPr>
            <w:tcW w:w="599" w:type="dxa"/>
            <w:tcBorders>
              <w:top w:val="nil"/>
              <w:left w:val="nil"/>
              <w:bottom w:val="single" w:sz="4" w:space="0" w:color="auto"/>
              <w:right w:val="single" w:sz="4" w:space="0" w:color="auto"/>
            </w:tcBorders>
            <w:shd w:val="clear" w:color="auto" w:fill="auto"/>
            <w:noWrap/>
            <w:vAlign w:val="bottom"/>
            <w:hideMark/>
          </w:tcPr>
          <w:p w14:paraId="6AAA053E" w14:textId="77777777" w:rsidR="00627900" w:rsidRPr="001A6F94" w:rsidRDefault="00627900" w:rsidP="0062790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899" w:type="dxa"/>
            <w:tcBorders>
              <w:top w:val="nil"/>
              <w:left w:val="nil"/>
              <w:bottom w:val="single" w:sz="4" w:space="0" w:color="auto"/>
              <w:right w:val="single" w:sz="4" w:space="0" w:color="auto"/>
            </w:tcBorders>
            <w:shd w:val="clear" w:color="auto" w:fill="auto"/>
            <w:noWrap/>
            <w:vAlign w:val="bottom"/>
            <w:hideMark/>
          </w:tcPr>
          <w:p w14:paraId="17980506"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1469,09</w:t>
            </w:r>
          </w:p>
        </w:tc>
        <w:tc>
          <w:tcPr>
            <w:tcW w:w="599" w:type="dxa"/>
            <w:tcBorders>
              <w:top w:val="nil"/>
              <w:left w:val="nil"/>
              <w:bottom w:val="single" w:sz="4" w:space="0" w:color="auto"/>
              <w:right w:val="single" w:sz="4" w:space="0" w:color="auto"/>
            </w:tcBorders>
            <w:shd w:val="clear" w:color="auto" w:fill="auto"/>
            <w:noWrap/>
            <w:vAlign w:val="bottom"/>
            <w:hideMark/>
          </w:tcPr>
          <w:p w14:paraId="3E05876E" w14:textId="77777777" w:rsidR="00627900" w:rsidRPr="001A6F94" w:rsidRDefault="00627900" w:rsidP="00627900">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900" w:type="dxa"/>
            <w:tcBorders>
              <w:top w:val="nil"/>
              <w:left w:val="nil"/>
              <w:bottom w:val="single" w:sz="4" w:space="0" w:color="auto"/>
              <w:right w:val="single" w:sz="4" w:space="0" w:color="auto"/>
            </w:tcBorders>
            <w:shd w:val="clear" w:color="auto" w:fill="auto"/>
            <w:noWrap/>
            <w:vAlign w:val="bottom"/>
            <w:hideMark/>
          </w:tcPr>
          <w:p w14:paraId="75294F0A"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1394,19</w:t>
            </w:r>
          </w:p>
        </w:tc>
        <w:tc>
          <w:tcPr>
            <w:tcW w:w="599" w:type="dxa"/>
            <w:tcBorders>
              <w:top w:val="nil"/>
              <w:left w:val="nil"/>
              <w:bottom w:val="single" w:sz="4" w:space="0" w:color="auto"/>
              <w:right w:val="single" w:sz="4" w:space="0" w:color="auto"/>
            </w:tcBorders>
            <w:shd w:val="clear" w:color="auto" w:fill="auto"/>
            <w:noWrap/>
            <w:vAlign w:val="bottom"/>
            <w:hideMark/>
          </w:tcPr>
          <w:p w14:paraId="4CCA28CB"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w:t>
            </w:r>
          </w:p>
        </w:tc>
        <w:tc>
          <w:tcPr>
            <w:tcW w:w="806" w:type="dxa"/>
            <w:tcBorders>
              <w:top w:val="nil"/>
              <w:left w:val="nil"/>
              <w:bottom w:val="single" w:sz="4" w:space="0" w:color="auto"/>
              <w:right w:val="single" w:sz="4" w:space="0" w:color="auto"/>
            </w:tcBorders>
            <w:vAlign w:val="bottom"/>
          </w:tcPr>
          <w:p w14:paraId="028BDED3" w14:textId="77777777" w:rsidR="00627900" w:rsidRPr="001A6F94" w:rsidRDefault="00627900" w:rsidP="00627900">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791,40</w:t>
            </w:r>
          </w:p>
        </w:tc>
        <w:tc>
          <w:tcPr>
            <w:tcW w:w="783" w:type="dxa"/>
            <w:tcBorders>
              <w:top w:val="nil"/>
              <w:left w:val="nil"/>
              <w:bottom w:val="single" w:sz="4" w:space="0" w:color="auto"/>
              <w:right w:val="single" w:sz="4" w:space="0" w:color="auto"/>
            </w:tcBorders>
          </w:tcPr>
          <w:p w14:paraId="4AEFE76B" w14:textId="77777777" w:rsidR="00627900" w:rsidRPr="001A6F94" w:rsidRDefault="00627900" w:rsidP="00627900">
            <w:pPr>
              <w:spacing w:after="0" w:line="240" w:lineRule="auto"/>
              <w:rPr>
                <w:rFonts w:ascii="Times New Roman" w:hAnsi="Times New Roman" w:cs="Times New Roman"/>
                <w:sz w:val="20"/>
                <w:szCs w:val="20"/>
              </w:rPr>
            </w:pPr>
          </w:p>
        </w:tc>
      </w:tr>
      <w:tr w:rsidR="00627900" w:rsidRPr="001A6F94" w14:paraId="3293CB4C" w14:textId="77777777" w:rsidTr="00090162">
        <w:trPr>
          <w:trHeight w:val="244"/>
        </w:trPr>
        <w:tc>
          <w:tcPr>
            <w:tcW w:w="2698" w:type="dxa"/>
            <w:tcBorders>
              <w:top w:val="nil"/>
              <w:left w:val="single" w:sz="4" w:space="0" w:color="auto"/>
              <w:bottom w:val="single" w:sz="4" w:space="0" w:color="auto"/>
              <w:right w:val="single" w:sz="4" w:space="0" w:color="auto"/>
            </w:tcBorders>
            <w:shd w:val="clear" w:color="auto" w:fill="auto"/>
            <w:noWrap/>
            <w:vAlign w:val="bottom"/>
            <w:hideMark/>
          </w:tcPr>
          <w:p w14:paraId="0CB7952C"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Технічні розрахункові втрати е/е, в т.ч.:</w:t>
            </w:r>
          </w:p>
        </w:tc>
        <w:tc>
          <w:tcPr>
            <w:tcW w:w="899" w:type="dxa"/>
            <w:tcBorders>
              <w:top w:val="nil"/>
              <w:left w:val="nil"/>
              <w:bottom w:val="single" w:sz="4" w:space="0" w:color="auto"/>
              <w:right w:val="single" w:sz="4" w:space="0" w:color="auto"/>
            </w:tcBorders>
            <w:shd w:val="clear" w:color="auto" w:fill="auto"/>
            <w:noWrap/>
            <w:vAlign w:val="bottom"/>
            <w:hideMark/>
          </w:tcPr>
          <w:p w14:paraId="79E27765"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w:t>
            </w:r>
          </w:p>
        </w:tc>
        <w:tc>
          <w:tcPr>
            <w:tcW w:w="599" w:type="dxa"/>
            <w:tcBorders>
              <w:top w:val="nil"/>
              <w:left w:val="nil"/>
              <w:bottom w:val="single" w:sz="4" w:space="0" w:color="auto"/>
              <w:right w:val="single" w:sz="4" w:space="0" w:color="auto"/>
            </w:tcBorders>
            <w:shd w:val="clear" w:color="auto" w:fill="auto"/>
            <w:noWrap/>
            <w:vAlign w:val="bottom"/>
            <w:hideMark/>
          </w:tcPr>
          <w:p w14:paraId="000B69A9"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w:t>
            </w:r>
          </w:p>
        </w:tc>
        <w:tc>
          <w:tcPr>
            <w:tcW w:w="900" w:type="dxa"/>
            <w:tcBorders>
              <w:top w:val="nil"/>
              <w:left w:val="nil"/>
              <w:bottom w:val="single" w:sz="4" w:space="0" w:color="auto"/>
              <w:right w:val="single" w:sz="4" w:space="0" w:color="auto"/>
            </w:tcBorders>
            <w:shd w:val="clear" w:color="auto" w:fill="auto"/>
            <w:noWrap/>
            <w:vAlign w:val="bottom"/>
            <w:hideMark/>
          </w:tcPr>
          <w:p w14:paraId="50E1378F"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w:t>
            </w:r>
          </w:p>
        </w:tc>
        <w:tc>
          <w:tcPr>
            <w:tcW w:w="599" w:type="dxa"/>
            <w:tcBorders>
              <w:top w:val="nil"/>
              <w:left w:val="nil"/>
              <w:bottom w:val="single" w:sz="4" w:space="0" w:color="auto"/>
              <w:right w:val="single" w:sz="4" w:space="0" w:color="auto"/>
            </w:tcBorders>
            <w:shd w:val="clear" w:color="auto" w:fill="auto"/>
            <w:noWrap/>
            <w:vAlign w:val="bottom"/>
            <w:hideMark/>
          </w:tcPr>
          <w:p w14:paraId="6B1D4782"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w:t>
            </w:r>
          </w:p>
        </w:tc>
        <w:tc>
          <w:tcPr>
            <w:tcW w:w="899" w:type="dxa"/>
            <w:tcBorders>
              <w:top w:val="nil"/>
              <w:left w:val="nil"/>
              <w:bottom w:val="single" w:sz="4" w:space="0" w:color="auto"/>
              <w:right w:val="single" w:sz="4" w:space="0" w:color="auto"/>
            </w:tcBorders>
            <w:shd w:val="clear" w:color="auto" w:fill="auto"/>
            <w:noWrap/>
            <w:vAlign w:val="bottom"/>
            <w:hideMark/>
          </w:tcPr>
          <w:p w14:paraId="5D4D368B"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w:t>
            </w:r>
          </w:p>
        </w:tc>
        <w:tc>
          <w:tcPr>
            <w:tcW w:w="599" w:type="dxa"/>
            <w:tcBorders>
              <w:top w:val="nil"/>
              <w:left w:val="nil"/>
              <w:bottom w:val="single" w:sz="4" w:space="0" w:color="auto"/>
              <w:right w:val="single" w:sz="4" w:space="0" w:color="auto"/>
            </w:tcBorders>
            <w:shd w:val="clear" w:color="auto" w:fill="auto"/>
            <w:noWrap/>
            <w:vAlign w:val="bottom"/>
            <w:hideMark/>
          </w:tcPr>
          <w:p w14:paraId="7632571F"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w:t>
            </w:r>
          </w:p>
        </w:tc>
        <w:tc>
          <w:tcPr>
            <w:tcW w:w="900" w:type="dxa"/>
            <w:tcBorders>
              <w:top w:val="nil"/>
              <w:left w:val="nil"/>
              <w:bottom w:val="single" w:sz="4" w:space="0" w:color="auto"/>
              <w:right w:val="single" w:sz="4" w:space="0" w:color="auto"/>
            </w:tcBorders>
            <w:shd w:val="clear" w:color="auto" w:fill="auto"/>
            <w:noWrap/>
            <w:vAlign w:val="bottom"/>
            <w:hideMark/>
          </w:tcPr>
          <w:p w14:paraId="04453E4C"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w:t>
            </w:r>
          </w:p>
        </w:tc>
        <w:tc>
          <w:tcPr>
            <w:tcW w:w="599" w:type="dxa"/>
            <w:tcBorders>
              <w:top w:val="nil"/>
              <w:left w:val="nil"/>
              <w:bottom w:val="single" w:sz="4" w:space="0" w:color="auto"/>
              <w:right w:val="single" w:sz="4" w:space="0" w:color="auto"/>
            </w:tcBorders>
            <w:shd w:val="clear" w:color="auto" w:fill="auto"/>
            <w:noWrap/>
            <w:vAlign w:val="bottom"/>
            <w:hideMark/>
          </w:tcPr>
          <w:p w14:paraId="6F738ACD"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w:t>
            </w:r>
          </w:p>
        </w:tc>
        <w:tc>
          <w:tcPr>
            <w:tcW w:w="806" w:type="dxa"/>
            <w:tcBorders>
              <w:top w:val="nil"/>
              <w:left w:val="nil"/>
              <w:bottom w:val="single" w:sz="4" w:space="0" w:color="auto"/>
              <w:right w:val="single" w:sz="4" w:space="0" w:color="auto"/>
            </w:tcBorders>
          </w:tcPr>
          <w:p w14:paraId="3EA0C638" w14:textId="77777777" w:rsidR="00627900" w:rsidRPr="001A6F94" w:rsidRDefault="00627900" w:rsidP="00627900">
            <w:pPr>
              <w:spacing w:after="0" w:line="240" w:lineRule="auto"/>
              <w:rPr>
                <w:rFonts w:ascii="Times New Roman" w:hAnsi="Times New Roman" w:cs="Times New Roman"/>
                <w:sz w:val="20"/>
                <w:szCs w:val="20"/>
              </w:rPr>
            </w:pPr>
          </w:p>
        </w:tc>
        <w:tc>
          <w:tcPr>
            <w:tcW w:w="783" w:type="dxa"/>
            <w:tcBorders>
              <w:top w:val="nil"/>
              <w:left w:val="nil"/>
              <w:bottom w:val="single" w:sz="4" w:space="0" w:color="auto"/>
              <w:right w:val="single" w:sz="4" w:space="0" w:color="auto"/>
            </w:tcBorders>
          </w:tcPr>
          <w:p w14:paraId="38E133FA" w14:textId="77777777" w:rsidR="00627900" w:rsidRPr="001A6F94" w:rsidRDefault="00627900" w:rsidP="00627900">
            <w:pPr>
              <w:spacing w:after="0" w:line="240" w:lineRule="auto"/>
              <w:rPr>
                <w:rFonts w:ascii="Times New Roman" w:hAnsi="Times New Roman" w:cs="Times New Roman"/>
                <w:sz w:val="20"/>
                <w:szCs w:val="20"/>
              </w:rPr>
            </w:pPr>
          </w:p>
        </w:tc>
      </w:tr>
      <w:tr w:rsidR="00627900" w:rsidRPr="001A6F94" w14:paraId="75014D25" w14:textId="77777777" w:rsidTr="00090162">
        <w:trPr>
          <w:trHeight w:val="260"/>
        </w:trPr>
        <w:tc>
          <w:tcPr>
            <w:tcW w:w="2698" w:type="dxa"/>
            <w:tcBorders>
              <w:top w:val="nil"/>
              <w:left w:val="single" w:sz="4" w:space="0" w:color="auto"/>
              <w:bottom w:val="single" w:sz="4" w:space="0" w:color="auto"/>
              <w:right w:val="single" w:sz="4" w:space="0" w:color="auto"/>
            </w:tcBorders>
            <w:shd w:val="clear" w:color="auto" w:fill="auto"/>
            <w:noWrap/>
            <w:vAlign w:val="bottom"/>
            <w:hideMark/>
          </w:tcPr>
          <w:p w14:paraId="6AEAF567"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xml:space="preserve"> - змінні в ЛЕП</w:t>
            </w:r>
          </w:p>
        </w:tc>
        <w:tc>
          <w:tcPr>
            <w:tcW w:w="899" w:type="dxa"/>
            <w:tcBorders>
              <w:top w:val="nil"/>
              <w:left w:val="nil"/>
              <w:bottom w:val="single" w:sz="4" w:space="0" w:color="auto"/>
              <w:right w:val="single" w:sz="4" w:space="0" w:color="auto"/>
            </w:tcBorders>
            <w:shd w:val="clear" w:color="auto" w:fill="auto"/>
            <w:noWrap/>
            <w:vAlign w:val="bottom"/>
            <w:hideMark/>
          </w:tcPr>
          <w:p w14:paraId="52D5659B"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42,74</w:t>
            </w:r>
          </w:p>
        </w:tc>
        <w:tc>
          <w:tcPr>
            <w:tcW w:w="599" w:type="dxa"/>
            <w:tcBorders>
              <w:top w:val="nil"/>
              <w:left w:val="nil"/>
              <w:bottom w:val="single" w:sz="4" w:space="0" w:color="auto"/>
              <w:right w:val="single" w:sz="4" w:space="0" w:color="auto"/>
            </w:tcBorders>
            <w:shd w:val="clear" w:color="auto" w:fill="auto"/>
            <w:noWrap/>
            <w:vAlign w:val="bottom"/>
            <w:hideMark/>
          </w:tcPr>
          <w:p w14:paraId="5FA7C871"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3,01</w:t>
            </w:r>
          </w:p>
        </w:tc>
        <w:tc>
          <w:tcPr>
            <w:tcW w:w="900" w:type="dxa"/>
            <w:tcBorders>
              <w:top w:val="nil"/>
              <w:left w:val="nil"/>
              <w:bottom w:val="single" w:sz="4" w:space="0" w:color="auto"/>
              <w:right w:val="single" w:sz="4" w:space="0" w:color="auto"/>
            </w:tcBorders>
            <w:shd w:val="clear" w:color="auto" w:fill="auto"/>
            <w:noWrap/>
            <w:vAlign w:val="bottom"/>
            <w:hideMark/>
          </w:tcPr>
          <w:p w14:paraId="42C18EC9"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41,66</w:t>
            </w:r>
          </w:p>
        </w:tc>
        <w:tc>
          <w:tcPr>
            <w:tcW w:w="599" w:type="dxa"/>
            <w:tcBorders>
              <w:top w:val="nil"/>
              <w:left w:val="nil"/>
              <w:bottom w:val="single" w:sz="4" w:space="0" w:color="auto"/>
              <w:right w:val="single" w:sz="4" w:space="0" w:color="auto"/>
            </w:tcBorders>
            <w:shd w:val="clear" w:color="auto" w:fill="auto"/>
            <w:noWrap/>
            <w:vAlign w:val="bottom"/>
            <w:hideMark/>
          </w:tcPr>
          <w:p w14:paraId="168F98E7"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2,98</w:t>
            </w:r>
          </w:p>
        </w:tc>
        <w:tc>
          <w:tcPr>
            <w:tcW w:w="899" w:type="dxa"/>
            <w:tcBorders>
              <w:top w:val="nil"/>
              <w:left w:val="nil"/>
              <w:bottom w:val="single" w:sz="4" w:space="0" w:color="auto"/>
              <w:right w:val="single" w:sz="4" w:space="0" w:color="auto"/>
            </w:tcBorders>
            <w:shd w:val="clear" w:color="auto" w:fill="auto"/>
            <w:noWrap/>
            <w:vAlign w:val="bottom"/>
            <w:hideMark/>
          </w:tcPr>
          <w:p w14:paraId="1DE98E44"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43,20</w:t>
            </w:r>
          </w:p>
        </w:tc>
        <w:tc>
          <w:tcPr>
            <w:tcW w:w="599" w:type="dxa"/>
            <w:tcBorders>
              <w:top w:val="nil"/>
              <w:left w:val="nil"/>
              <w:bottom w:val="single" w:sz="4" w:space="0" w:color="auto"/>
              <w:right w:val="single" w:sz="4" w:space="0" w:color="auto"/>
            </w:tcBorders>
            <w:shd w:val="clear" w:color="auto" w:fill="auto"/>
            <w:noWrap/>
            <w:vAlign w:val="bottom"/>
            <w:hideMark/>
          </w:tcPr>
          <w:p w14:paraId="240390F6"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2,94</w:t>
            </w:r>
          </w:p>
        </w:tc>
        <w:tc>
          <w:tcPr>
            <w:tcW w:w="900" w:type="dxa"/>
            <w:tcBorders>
              <w:top w:val="nil"/>
              <w:left w:val="nil"/>
              <w:bottom w:val="single" w:sz="4" w:space="0" w:color="auto"/>
              <w:right w:val="single" w:sz="4" w:space="0" w:color="auto"/>
            </w:tcBorders>
            <w:shd w:val="clear" w:color="auto" w:fill="auto"/>
            <w:noWrap/>
            <w:vAlign w:val="bottom"/>
            <w:hideMark/>
          </w:tcPr>
          <w:p w14:paraId="37DCE112"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40,80</w:t>
            </w:r>
          </w:p>
        </w:tc>
        <w:tc>
          <w:tcPr>
            <w:tcW w:w="599" w:type="dxa"/>
            <w:tcBorders>
              <w:top w:val="nil"/>
              <w:left w:val="nil"/>
              <w:bottom w:val="single" w:sz="4" w:space="0" w:color="auto"/>
              <w:right w:val="single" w:sz="4" w:space="0" w:color="auto"/>
            </w:tcBorders>
            <w:shd w:val="clear" w:color="auto" w:fill="auto"/>
            <w:noWrap/>
            <w:vAlign w:val="bottom"/>
            <w:hideMark/>
          </w:tcPr>
          <w:p w14:paraId="2FB32FC1"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2,93</w:t>
            </w:r>
          </w:p>
        </w:tc>
        <w:tc>
          <w:tcPr>
            <w:tcW w:w="806" w:type="dxa"/>
            <w:tcBorders>
              <w:top w:val="nil"/>
              <w:left w:val="nil"/>
              <w:bottom w:val="single" w:sz="4" w:space="0" w:color="auto"/>
              <w:right w:val="single" w:sz="4" w:space="0" w:color="auto"/>
            </w:tcBorders>
            <w:vAlign w:val="bottom"/>
          </w:tcPr>
          <w:p w14:paraId="083BCC25" w14:textId="77777777" w:rsidR="00627900" w:rsidRPr="001A6F94" w:rsidRDefault="00627900" w:rsidP="00627900">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58,44</w:t>
            </w:r>
          </w:p>
        </w:tc>
        <w:tc>
          <w:tcPr>
            <w:tcW w:w="783" w:type="dxa"/>
            <w:tcBorders>
              <w:top w:val="nil"/>
              <w:left w:val="nil"/>
              <w:bottom w:val="single" w:sz="4" w:space="0" w:color="auto"/>
              <w:right w:val="single" w:sz="4" w:space="0" w:color="auto"/>
            </w:tcBorders>
            <w:vAlign w:val="bottom"/>
          </w:tcPr>
          <w:p w14:paraId="7913506D" w14:textId="77777777" w:rsidR="00627900" w:rsidRPr="001A6F94" w:rsidRDefault="00627900" w:rsidP="00627900">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7,38</w:t>
            </w:r>
          </w:p>
        </w:tc>
      </w:tr>
      <w:tr w:rsidR="00627900" w:rsidRPr="001A6F94" w14:paraId="14C74B3E" w14:textId="77777777" w:rsidTr="00090162">
        <w:trPr>
          <w:trHeight w:val="260"/>
        </w:trPr>
        <w:tc>
          <w:tcPr>
            <w:tcW w:w="2698" w:type="dxa"/>
            <w:tcBorders>
              <w:top w:val="nil"/>
              <w:left w:val="single" w:sz="4" w:space="0" w:color="auto"/>
              <w:bottom w:val="single" w:sz="4" w:space="0" w:color="auto"/>
              <w:right w:val="single" w:sz="4" w:space="0" w:color="auto"/>
            </w:tcBorders>
            <w:shd w:val="clear" w:color="auto" w:fill="auto"/>
            <w:noWrap/>
            <w:vAlign w:val="bottom"/>
            <w:hideMark/>
          </w:tcPr>
          <w:p w14:paraId="4DF985D8"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xml:space="preserve"> - в трансформаторах, в т.ч.:</w:t>
            </w:r>
          </w:p>
        </w:tc>
        <w:tc>
          <w:tcPr>
            <w:tcW w:w="899" w:type="dxa"/>
            <w:tcBorders>
              <w:top w:val="nil"/>
              <w:left w:val="nil"/>
              <w:bottom w:val="single" w:sz="4" w:space="0" w:color="auto"/>
              <w:right w:val="single" w:sz="4" w:space="0" w:color="auto"/>
            </w:tcBorders>
            <w:shd w:val="clear" w:color="auto" w:fill="auto"/>
            <w:noWrap/>
            <w:vAlign w:val="bottom"/>
            <w:hideMark/>
          </w:tcPr>
          <w:p w14:paraId="78907D9E"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23,72</w:t>
            </w:r>
          </w:p>
        </w:tc>
        <w:tc>
          <w:tcPr>
            <w:tcW w:w="599" w:type="dxa"/>
            <w:tcBorders>
              <w:top w:val="nil"/>
              <w:left w:val="nil"/>
              <w:bottom w:val="single" w:sz="4" w:space="0" w:color="auto"/>
              <w:right w:val="single" w:sz="4" w:space="0" w:color="auto"/>
            </w:tcBorders>
            <w:shd w:val="clear" w:color="auto" w:fill="auto"/>
            <w:noWrap/>
            <w:vAlign w:val="bottom"/>
            <w:hideMark/>
          </w:tcPr>
          <w:p w14:paraId="5A30018B"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1,67</w:t>
            </w:r>
          </w:p>
        </w:tc>
        <w:tc>
          <w:tcPr>
            <w:tcW w:w="900" w:type="dxa"/>
            <w:tcBorders>
              <w:top w:val="nil"/>
              <w:left w:val="nil"/>
              <w:bottom w:val="single" w:sz="4" w:space="0" w:color="auto"/>
              <w:right w:val="single" w:sz="4" w:space="0" w:color="auto"/>
            </w:tcBorders>
            <w:shd w:val="clear" w:color="auto" w:fill="auto"/>
            <w:noWrap/>
            <w:vAlign w:val="bottom"/>
            <w:hideMark/>
          </w:tcPr>
          <w:p w14:paraId="7EB8281B"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23,89</w:t>
            </w:r>
          </w:p>
        </w:tc>
        <w:tc>
          <w:tcPr>
            <w:tcW w:w="599" w:type="dxa"/>
            <w:tcBorders>
              <w:top w:val="nil"/>
              <w:left w:val="nil"/>
              <w:bottom w:val="single" w:sz="4" w:space="0" w:color="auto"/>
              <w:right w:val="single" w:sz="4" w:space="0" w:color="auto"/>
            </w:tcBorders>
            <w:shd w:val="clear" w:color="auto" w:fill="auto"/>
            <w:noWrap/>
            <w:vAlign w:val="bottom"/>
            <w:hideMark/>
          </w:tcPr>
          <w:p w14:paraId="79E78240"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1,71</w:t>
            </w:r>
          </w:p>
        </w:tc>
        <w:tc>
          <w:tcPr>
            <w:tcW w:w="899" w:type="dxa"/>
            <w:tcBorders>
              <w:top w:val="nil"/>
              <w:left w:val="nil"/>
              <w:bottom w:val="single" w:sz="4" w:space="0" w:color="auto"/>
              <w:right w:val="single" w:sz="4" w:space="0" w:color="auto"/>
            </w:tcBorders>
            <w:shd w:val="clear" w:color="auto" w:fill="auto"/>
            <w:noWrap/>
            <w:vAlign w:val="bottom"/>
            <w:hideMark/>
          </w:tcPr>
          <w:p w14:paraId="417CC790"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24,26</w:t>
            </w:r>
          </w:p>
        </w:tc>
        <w:tc>
          <w:tcPr>
            <w:tcW w:w="599" w:type="dxa"/>
            <w:tcBorders>
              <w:top w:val="nil"/>
              <w:left w:val="nil"/>
              <w:bottom w:val="single" w:sz="4" w:space="0" w:color="auto"/>
              <w:right w:val="single" w:sz="4" w:space="0" w:color="auto"/>
            </w:tcBorders>
            <w:shd w:val="clear" w:color="auto" w:fill="auto"/>
            <w:noWrap/>
            <w:vAlign w:val="bottom"/>
            <w:hideMark/>
          </w:tcPr>
          <w:p w14:paraId="6B00B1F5"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1,65</w:t>
            </w:r>
          </w:p>
        </w:tc>
        <w:tc>
          <w:tcPr>
            <w:tcW w:w="900" w:type="dxa"/>
            <w:tcBorders>
              <w:top w:val="nil"/>
              <w:left w:val="nil"/>
              <w:bottom w:val="single" w:sz="4" w:space="0" w:color="auto"/>
              <w:right w:val="single" w:sz="4" w:space="0" w:color="auto"/>
            </w:tcBorders>
            <w:shd w:val="clear" w:color="auto" w:fill="auto"/>
            <w:noWrap/>
            <w:vAlign w:val="bottom"/>
            <w:hideMark/>
          </w:tcPr>
          <w:p w14:paraId="14B7EB42"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27,55</w:t>
            </w:r>
          </w:p>
        </w:tc>
        <w:tc>
          <w:tcPr>
            <w:tcW w:w="599" w:type="dxa"/>
            <w:tcBorders>
              <w:top w:val="nil"/>
              <w:left w:val="nil"/>
              <w:bottom w:val="single" w:sz="4" w:space="0" w:color="auto"/>
              <w:right w:val="single" w:sz="4" w:space="0" w:color="auto"/>
            </w:tcBorders>
            <w:shd w:val="clear" w:color="auto" w:fill="auto"/>
            <w:noWrap/>
            <w:vAlign w:val="bottom"/>
            <w:hideMark/>
          </w:tcPr>
          <w:p w14:paraId="6EC90223"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1,98</w:t>
            </w:r>
          </w:p>
        </w:tc>
        <w:tc>
          <w:tcPr>
            <w:tcW w:w="806" w:type="dxa"/>
            <w:tcBorders>
              <w:top w:val="nil"/>
              <w:left w:val="nil"/>
              <w:bottom w:val="single" w:sz="4" w:space="0" w:color="auto"/>
              <w:right w:val="single" w:sz="4" w:space="0" w:color="auto"/>
            </w:tcBorders>
            <w:vAlign w:val="bottom"/>
          </w:tcPr>
          <w:p w14:paraId="3063FDA4" w14:textId="77777777" w:rsidR="00627900" w:rsidRPr="001A6F94" w:rsidRDefault="00627900" w:rsidP="00627900">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22,42</w:t>
            </w:r>
          </w:p>
        </w:tc>
        <w:tc>
          <w:tcPr>
            <w:tcW w:w="783" w:type="dxa"/>
            <w:tcBorders>
              <w:top w:val="nil"/>
              <w:left w:val="nil"/>
              <w:bottom w:val="single" w:sz="4" w:space="0" w:color="auto"/>
              <w:right w:val="single" w:sz="4" w:space="0" w:color="auto"/>
            </w:tcBorders>
            <w:vAlign w:val="bottom"/>
          </w:tcPr>
          <w:p w14:paraId="0706390D" w14:textId="77777777" w:rsidR="00627900" w:rsidRPr="001A6F94" w:rsidRDefault="00627900" w:rsidP="00627900">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2,83</w:t>
            </w:r>
          </w:p>
        </w:tc>
      </w:tr>
      <w:tr w:rsidR="00627900" w:rsidRPr="001A6F94" w14:paraId="2A570637" w14:textId="77777777" w:rsidTr="00090162">
        <w:trPr>
          <w:trHeight w:val="260"/>
        </w:trPr>
        <w:tc>
          <w:tcPr>
            <w:tcW w:w="2698" w:type="dxa"/>
            <w:tcBorders>
              <w:top w:val="nil"/>
              <w:left w:val="single" w:sz="4" w:space="0" w:color="auto"/>
              <w:bottom w:val="single" w:sz="4" w:space="0" w:color="auto"/>
              <w:right w:val="single" w:sz="4" w:space="0" w:color="auto"/>
            </w:tcBorders>
            <w:shd w:val="clear" w:color="auto" w:fill="auto"/>
            <w:noWrap/>
            <w:vAlign w:val="bottom"/>
            <w:hideMark/>
          </w:tcPr>
          <w:p w14:paraId="3C9E40BF"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змінні</w:t>
            </w:r>
          </w:p>
        </w:tc>
        <w:tc>
          <w:tcPr>
            <w:tcW w:w="899" w:type="dxa"/>
            <w:tcBorders>
              <w:top w:val="nil"/>
              <w:left w:val="nil"/>
              <w:bottom w:val="single" w:sz="4" w:space="0" w:color="auto"/>
              <w:right w:val="single" w:sz="4" w:space="0" w:color="auto"/>
            </w:tcBorders>
            <w:shd w:val="clear" w:color="auto" w:fill="auto"/>
            <w:noWrap/>
            <w:vAlign w:val="bottom"/>
            <w:hideMark/>
          </w:tcPr>
          <w:p w14:paraId="1E26B435"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3,82</w:t>
            </w:r>
          </w:p>
        </w:tc>
        <w:tc>
          <w:tcPr>
            <w:tcW w:w="599" w:type="dxa"/>
            <w:tcBorders>
              <w:top w:val="nil"/>
              <w:left w:val="nil"/>
              <w:bottom w:val="single" w:sz="4" w:space="0" w:color="auto"/>
              <w:right w:val="single" w:sz="4" w:space="0" w:color="auto"/>
            </w:tcBorders>
            <w:shd w:val="clear" w:color="auto" w:fill="auto"/>
            <w:noWrap/>
            <w:vAlign w:val="bottom"/>
            <w:hideMark/>
          </w:tcPr>
          <w:p w14:paraId="4DDC2068"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0,27</w:t>
            </w:r>
          </w:p>
        </w:tc>
        <w:tc>
          <w:tcPr>
            <w:tcW w:w="900" w:type="dxa"/>
            <w:tcBorders>
              <w:top w:val="nil"/>
              <w:left w:val="nil"/>
              <w:bottom w:val="single" w:sz="4" w:space="0" w:color="auto"/>
              <w:right w:val="single" w:sz="4" w:space="0" w:color="auto"/>
            </w:tcBorders>
            <w:shd w:val="clear" w:color="auto" w:fill="auto"/>
            <w:noWrap/>
            <w:vAlign w:val="bottom"/>
            <w:hideMark/>
          </w:tcPr>
          <w:p w14:paraId="10D416BE"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3,81</w:t>
            </w:r>
          </w:p>
        </w:tc>
        <w:tc>
          <w:tcPr>
            <w:tcW w:w="599" w:type="dxa"/>
            <w:tcBorders>
              <w:top w:val="nil"/>
              <w:left w:val="nil"/>
              <w:bottom w:val="single" w:sz="4" w:space="0" w:color="auto"/>
              <w:right w:val="single" w:sz="4" w:space="0" w:color="auto"/>
            </w:tcBorders>
            <w:shd w:val="clear" w:color="auto" w:fill="auto"/>
            <w:noWrap/>
            <w:vAlign w:val="bottom"/>
            <w:hideMark/>
          </w:tcPr>
          <w:p w14:paraId="33792C26"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0,27</w:t>
            </w:r>
          </w:p>
        </w:tc>
        <w:tc>
          <w:tcPr>
            <w:tcW w:w="899" w:type="dxa"/>
            <w:tcBorders>
              <w:top w:val="nil"/>
              <w:left w:val="nil"/>
              <w:bottom w:val="single" w:sz="4" w:space="0" w:color="auto"/>
              <w:right w:val="single" w:sz="4" w:space="0" w:color="auto"/>
            </w:tcBorders>
            <w:shd w:val="clear" w:color="auto" w:fill="auto"/>
            <w:noWrap/>
            <w:vAlign w:val="bottom"/>
            <w:hideMark/>
          </w:tcPr>
          <w:p w14:paraId="4A9F7F54"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3,57</w:t>
            </w:r>
          </w:p>
        </w:tc>
        <w:tc>
          <w:tcPr>
            <w:tcW w:w="599" w:type="dxa"/>
            <w:tcBorders>
              <w:top w:val="nil"/>
              <w:left w:val="nil"/>
              <w:bottom w:val="single" w:sz="4" w:space="0" w:color="auto"/>
              <w:right w:val="single" w:sz="4" w:space="0" w:color="auto"/>
            </w:tcBorders>
            <w:shd w:val="clear" w:color="auto" w:fill="auto"/>
            <w:noWrap/>
            <w:vAlign w:val="bottom"/>
            <w:hideMark/>
          </w:tcPr>
          <w:p w14:paraId="63E484F7"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0,24</w:t>
            </w:r>
          </w:p>
        </w:tc>
        <w:tc>
          <w:tcPr>
            <w:tcW w:w="900" w:type="dxa"/>
            <w:tcBorders>
              <w:top w:val="nil"/>
              <w:left w:val="nil"/>
              <w:bottom w:val="single" w:sz="4" w:space="0" w:color="auto"/>
              <w:right w:val="single" w:sz="4" w:space="0" w:color="auto"/>
            </w:tcBorders>
            <w:shd w:val="clear" w:color="auto" w:fill="auto"/>
            <w:noWrap/>
            <w:vAlign w:val="bottom"/>
            <w:hideMark/>
          </w:tcPr>
          <w:p w14:paraId="50CDF48F"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3,40</w:t>
            </w:r>
          </w:p>
        </w:tc>
        <w:tc>
          <w:tcPr>
            <w:tcW w:w="599" w:type="dxa"/>
            <w:tcBorders>
              <w:top w:val="nil"/>
              <w:left w:val="nil"/>
              <w:bottom w:val="single" w:sz="4" w:space="0" w:color="auto"/>
              <w:right w:val="single" w:sz="4" w:space="0" w:color="auto"/>
            </w:tcBorders>
            <w:shd w:val="clear" w:color="auto" w:fill="auto"/>
            <w:noWrap/>
            <w:vAlign w:val="bottom"/>
            <w:hideMark/>
          </w:tcPr>
          <w:p w14:paraId="082C0352"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0,24</w:t>
            </w:r>
          </w:p>
        </w:tc>
        <w:tc>
          <w:tcPr>
            <w:tcW w:w="806" w:type="dxa"/>
            <w:tcBorders>
              <w:top w:val="nil"/>
              <w:left w:val="nil"/>
              <w:bottom w:val="single" w:sz="4" w:space="0" w:color="auto"/>
              <w:right w:val="single" w:sz="4" w:space="0" w:color="auto"/>
            </w:tcBorders>
            <w:vAlign w:val="bottom"/>
          </w:tcPr>
          <w:p w14:paraId="1B880D73" w14:textId="77777777" w:rsidR="00627900" w:rsidRPr="001A6F94" w:rsidRDefault="00627900" w:rsidP="00627900">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3,44</w:t>
            </w:r>
          </w:p>
        </w:tc>
        <w:tc>
          <w:tcPr>
            <w:tcW w:w="783" w:type="dxa"/>
            <w:tcBorders>
              <w:top w:val="nil"/>
              <w:left w:val="nil"/>
              <w:bottom w:val="single" w:sz="4" w:space="0" w:color="auto"/>
              <w:right w:val="single" w:sz="4" w:space="0" w:color="auto"/>
            </w:tcBorders>
            <w:vAlign w:val="bottom"/>
          </w:tcPr>
          <w:p w14:paraId="4D78B225" w14:textId="77777777" w:rsidR="00627900" w:rsidRPr="001A6F94" w:rsidRDefault="00627900" w:rsidP="00627900">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0,43</w:t>
            </w:r>
          </w:p>
        </w:tc>
      </w:tr>
      <w:tr w:rsidR="00627900" w:rsidRPr="001A6F94" w14:paraId="6636BF9C" w14:textId="77777777" w:rsidTr="00090162">
        <w:trPr>
          <w:trHeight w:val="260"/>
        </w:trPr>
        <w:tc>
          <w:tcPr>
            <w:tcW w:w="2698" w:type="dxa"/>
            <w:tcBorders>
              <w:top w:val="nil"/>
              <w:left w:val="single" w:sz="4" w:space="0" w:color="auto"/>
              <w:bottom w:val="single" w:sz="4" w:space="0" w:color="auto"/>
              <w:right w:val="single" w:sz="4" w:space="0" w:color="auto"/>
            </w:tcBorders>
            <w:shd w:val="clear" w:color="auto" w:fill="auto"/>
            <w:noWrap/>
            <w:vAlign w:val="bottom"/>
            <w:hideMark/>
          </w:tcPr>
          <w:p w14:paraId="67963E79"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xml:space="preserve"> - умовнопостійні</w:t>
            </w:r>
          </w:p>
        </w:tc>
        <w:tc>
          <w:tcPr>
            <w:tcW w:w="899" w:type="dxa"/>
            <w:tcBorders>
              <w:top w:val="nil"/>
              <w:left w:val="nil"/>
              <w:bottom w:val="single" w:sz="4" w:space="0" w:color="auto"/>
              <w:right w:val="single" w:sz="4" w:space="0" w:color="auto"/>
            </w:tcBorders>
            <w:shd w:val="clear" w:color="auto" w:fill="auto"/>
            <w:noWrap/>
            <w:vAlign w:val="bottom"/>
            <w:hideMark/>
          </w:tcPr>
          <w:p w14:paraId="09E7A7A3"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18,48</w:t>
            </w:r>
          </w:p>
        </w:tc>
        <w:tc>
          <w:tcPr>
            <w:tcW w:w="599" w:type="dxa"/>
            <w:tcBorders>
              <w:top w:val="nil"/>
              <w:left w:val="nil"/>
              <w:bottom w:val="single" w:sz="4" w:space="0" w:color="auto"/>
              <w:right w:val="single" w:sz="4" w:space="0" w:color="auto"/>
            </w:tcBorders>
            <w:shd w:val="clear" w:color="auto" w:fill="auto"/>
            <w:noWrap/>
            <w:vAlign w:val="bottom"/>
            <w:hideMark/>
          </w:tcPr>
          <w:p w14:paraId="1716DF79"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1,30</w:t>
            </w:r>
          </w:p>
        </w:tc>
        <w:tc>
          <w:tcPr>
            <w:tcW w:w="900" w:type="dxa"/>
            <w:tcBorders>
              <w:top w:val="nil"/>
              <w:left w:val="nil"/>
              <w:bottom w:val="single" w:sz="4" w:space="0" w:color="auto"/>
              <w:right w:val="single" w:sz="4" w:space="0" w:color="auto"/>
            </w:tcBorders>
            <w:shd w:val="clear" w:color="auto" w:fill="auto"/>
            <w:noWrap/>
            <w:vAlign w:val="bottom"/>
            <w:hideMark/>
          </w:tcPr>
          <w:p w14:paraId="6387F4D4"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18,72</w:t>
            </w:r>
          </w:p>
        </w:tc>
        <w:tc>
          <w:tcPr>
            <w:tcW w:w="599" w:type="dxa"/>
            <w:tcBorders>
              <w:top w:val="nil"/>
              <w:left w:val="nil"/>
              <w:bottom w:val="single" w:sz="4" w:space="0" w:color="auto"/>
              <w:right w:val="single" w:sz="4" w:space="0" w:color="auto"/>
            </w:tcBorders>
            <w:shd w:val="clear" w:color="auto" w:fill="auto"/>
            <w:noWrap/>
            <w:vAlign w:val="bottom"/>
            <w:hideMark/>
          </w:tcPr>
          <w:p w14:paraId="71C85AFB"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1,34</w:t>
            </w:r>
          </w:p>
        </w:tc>
        <w:tc>
          <w:tcPr>
            <w:tcW w:w="899" w:type="dxa"/>
            <w:tcBorders>
              <w:top w:val="nil"/>
              <w:left w:val="nil"/>
              <w:bottom w:val="single" w:sz="4" w:space="0" w:color="auto"/>
              <w:right w:val="single" w:sz="4" w:space="0" w:color="auto"/>
            </w:tcBorders>
            <w:shd w:val="clear" w:color="auto" w:fill="auto"/>
            <w:noWrap/>
            <w:vAlign w:val="bottom"/>
            <w:hideMark/>
          </w:tcPr>
          <w:p w14:paraId="2E573397"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18,83</w:t>
            </w:r>
          </w:p>
        </w:tc>
        <w:tc>
          <w:tcPr>
            <w:tcW w:w="599" w:type="dxa"/>
            <w:tcBorders>
              <w:top w:val="nil"/>
              <w:left w:val="nil"/>
              <w:bottom w:val="single" w:sz="4" w:space="0" w:color="auto"/>
              <w:right w:val="single" w:sz="4" w:space="0" w:color="auto"/>
            </w:tcBorders>
            <w:shd w:val="clear" w:color="auto" w:fill="auto"/>
            <w:noWrap/>
            <w:vAlign w:val="bottom"/>
            <w:hideMark/>
          </w:tcPr>
          <w:p w14:paraId="6262EA9D"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1,28</w:t>
            </w:r>
          </w:p>
        </w:tc>
        <w:tc>
          <w:tcPr>
            <w:tcW w:w="900" w:type="dxa"/>
            <w:tcBorders>
              <w:top w:val="nil"/>
              <w:left w:val="nil"/>
              <w:bottom w:val="single" w:sz="4" w:space="0" w:color="auto"/>
              <w:right w:val="single" w:sz="4" w:space="0" w:color="auto"/>
            </w:tcBorders>
            <w:shd w:val="clear" w:color="auto" w:fill="auto"/>
            <w:noWrap/>
            <w:vAlign w:val="bottom"/>
            <w:hideMark/>
          </w:tcPr>
          <w:p w14:paraId="07CF832C"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18,85</w:t>
            </w:r>
          </w:p>
        </w:tc>
        <w:tc>
          <w:tcPr>
            <w:tcW w:w="599" w:type="dxa"/>
            <w:tcBorders>
              <w:top w:val="nil"/>
              <w:left w:val="nil"/>
              <w:bottom w:val="single" w:sz="4" w:space="0" w:color="auto"/>
              <w:right w:val="single" w:sz="4" w:space="0" w:color="auto"/>
            </w:tcBorders>
            <w:shd w:val="clear" w:color="auto" w:fill="auto"/>
            <w:noWrap/>
            <w:vAlign w:val="bottom"/>
            <w:hideMark/>
          </w:tcPr>
          <w:p w14:paraId="3EE7E54F"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1,35</w:t>
            </w:r>
          </w:p>
        </w:tc>
        <w:tc>
          <w:tcPr>
            <w:tcW w:w="806" w:type="dxa"/>
            <w:tcBorders>
              <w:top w:val="nil"/>
              <w:left w:val="nil"/>
              <w:bottom w:val="single" w:sz="4" w:space="0" w:color="auto"/>
              <w:right w:val="single" w:sz="4" w:space="0" w:color="auto"/>
            </w:tcBorders>
            <w:vAlign w:val="bottom"/>
          </w:tcPr>
          <w:p w14:paraId="6154D59F" w14:textId="77777777" w:rsidR="00627900" w:rsidRPr="001A6F94" w:rsidRDefault="00627900" w:rsidP="00627900">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18,98</w:t>
            </w:r>
          </w:p>
        </w:tc>
        <w:tc>
          <w:tcPr>
            <w:tcW w:w="783" w:type="dxa"/>
            <w:tcBorders>
              <w:top w:val="nil"/>
              <w:left w:val="nil"/>
              <w:bottom w:val="single" w:sz="4" w:space="0" w:color="auto"/>
              <w:right w:val="single" w:sz="4" w:space="0" w:color="auto"/>
            </w:tcBorders>
            <w:vAlign w:val="bottom"/>
          </w:tcPr>
          <w:p w14:paraId="0E94315F" w14:textId="77777777" w:rsidR="00627900" w:rsidRPr="001A6F94" w:rsidRDefault="00627900" w:rsidP="00627900">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2,40</w:t>
            </w:r>
          </w:p>
        </w:tc>
      </w:tr>
      <w:tr w:rsidR="00627900" w:rsidRPr="001A6F94" w14:paraId="329121C3" w14:textId="77777777" w:rsidTr="00090162">
        <w:trPr>
          <w:trHeight w:val="260"/>
        </w:trPr>
        <w:tc>
          <w:tcPr>
            <w:tcW w:w="2698" w:type="dxa"/>
            <w:tcBorders>
              <w:top w:val="nil"/>
              <w:left w:val="single" w:sz="4" w:space="0" w:color="auto"/>
              <w:bottom w:val="single" w:sz="4" w:space="0" w:color="auto"/>
              <w:right w:val="single" w:sz="4" w:space="0" w:color="auto"/>
            </w:tcBorders>
            <w:shd w:val="clear" w:color="auto" w:fill="auto"/>
            <w:noWrap/>
            <w:vAlign w:val="bottom"/>
            <w:hideMark/>
          </w:tcPr>
          <w:p w14:paraId="5D61A30E"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xml:space="preserve"> - інші умовно-постійні втрати е/е</w:t>
            </w:r>
          </w:p>
        </w:tc>
        <w:tc>
          <w:tcPr>
            <w:tcW w:w="899" w:type="dxa"/>
            <w:tcBorders>
              <w:top w:val="nil"/>
              <w:left w:val="nil"/>
              <w:bottom w:val="single" w:sz="4" w:space="0" w:color="auto"/>
              <w:right w:val="single" w:sz="4" w:space="0" w:color="auto"/>
            </w:tcBorders>
            <w:shd w:val="clear" w:color="auto" w:fill="auto"/>
            <w:noWrap/>
            <w:vAlign w:val="bottom"/>
            <w:hideMark/>
          </w:tcPr>
          <w:p w14:paraId="05B932B2"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1,42</w:t>
            </w:r>
          </w:p>
        </w:tc>
        <w:tc>
          <w:tcPr>
            <w:tcW w:w="599" w:type="dxa"/>
            <w:tcBorders>
              <w:top w:val="nil"/>
              <w:left w:val="nil"/>
              <w:bottom w:val="single" w:sz="4" w:space="0" w:color="auto"/>
              <w:right w:val="single" w:sz="4" w:space="0" w:color="auto"/>
            </w:tcBorders>
            <w:shd w:val="clear" w:color="auto" w:fill="auto"/>
            <w:noWrap/>
            <w:vAlign w:val="bottom"/>
            <w:hideMark/>
          </w:tcPr>
          <w:p w14:paraId="2CDA8BA4"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0,10</w:t>
            </w:r>
          </w:p>
        </w:tc>
        <w:tc>
          <w:tcPr>
            <w:tcW w:w="900" w:type="dxa"/>
            <w:tcBorders>
              <w:top w:val="nil"/>
              <w:left w:val="nil"/>
              <w:bottom w:val="single" w:sz="4" w:space="0" w:color="auto"/>
              <w:right w:val="single" w:sz="4" w:space="0" w:color="auto"/>
            </w:tcBorders>
            <w:shd w:val="clear" w:color="auto" w:fill="auto"/>
            <w:noWrap/>
            <w:vAlign w:val="bottom"/>
            <w:hideMark/>
          </w:tcPr>
          <w:p w14:paraId="572BD62A"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1,36</w:t>
            </w:r>
          </w:p>
        </w:tc>
        <w:tc>
          <w:tcPr>
            <w:tcW w:w="599" w:type="dxa"/>
            <w:tcBorders>
              <w:top w:val="nil"/>
              <w:left w:val="nil"/>
              <w:bottom w:val="single" w:sz="4" w:space="0" w:color="auto"/>
              <w:right w:val="single" w:sz="4" w:space="0" w:color="auto"/>
            </w:tcBorders>
            <w:shd w:val="clear" w:color="auto" w:fill="auto"/>
            <w:noWrap/>
            <w:vAlign w:val="bottom"/>
            <w:hideMark/>
          </w:tcPr>
          <w:p w14:paraId="47C3DCF4"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0,10</w:t>
            </w:r>
          </w:p>
        </w:tc>
        <w:tc>
          <w:tcPr>
            <w:tcW w:w="899" w:type="dxa"/>
            <w:tcBorders>
              <w:top w:val="nil"/>
              <w:left w:val="nil"/>
              <w:bottom w:val="single" w:sz="4" w:space="0" w:color="auto"/>
              <w:right w:val="single" w:sz="4" w:space="0" w:color="auto"/>
            </w:tcBorders>
            <w:shd w:val="clear" w:color="auto" w:fill="auto"/>
            <w:noWrap/>
            <w:vAlign w:val="bottom"/>
            <w:hideMark/>
          </w:tcPr>
          <w:p w14:paraId="4000525C"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1,86</w:t>
            </w:r>
          </w:p>
        </w:tc>
        <w:tc>
          <w:tcPr>
            <w:tcW w:w="599" w:type="dxa"/>
            <w:tcBorders>
              <w:top w:val="nil"/>
              <w:left w:val="nil"/>
              <w:bottom w:val="single" w:sz="4" w:space="0" w:color="auto"/>
              <w:right w:val="single" w:sz="4" w:space="0" w:color="auto"/>
            </w:tcBorders>
            <w:shd w:val="clear" w:color="auto" w:fill="auto"/>
            <w:noWrap/>
            <w:vAlign w:val="bottom"/>
            <w:hideMark/>
          </w:tcPr>
          <w:p w14:paraId="67646577"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0,13</w:t>
            </w:r>
          </w:p>
        </w:tc>
        <w:tc>
          <w:tcPr>
            <w:tcW w:w="900" w:type="dxa"/>
            <w:tcBorders>
              <w:top w:val="nil"/>
              <w:left w:val="nil"/>
              <w:bottom w:val="single" w:sz="4" w:space="0" w:color="auto"/>
              <w:right w:val="single" w:sz="4" w:space="0" w:color="auto"/>
            </w:tcBorders>
            <w:shd w:val="clear" w:color="auto" w:fill="auto"/>
            <w:noWrap/>
            <w:vAlign w:val="bottom"/>
            <w:hideMark/>
          </w:tcPr>
          <w:p w14:paraId="11958277"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5,30</w:t>
            </w:r>
          </w:p>
        </w:tc>
        <w:tc>
          <w:tcPr>
            <w:tcW w:w="599" w:type="dxa"/>
            <w:tcBorders>
              <w:top w:val="nil"/>
              <w:left w:val="nil"/>
              <w:bottom w:val="single" w:sz="4" w:space="0" w:color="auto"/>
              <w:right w:val="single" w:sz="4" w:space="0" w:color="auto"/>
            </w:tcBorders>
            <w:shd w:val="clear" w:color="auto" w:fill="auto"/>
            <w:noWrap/>
            <w:vAlign w:val="bottom"/>
            <w:hideMark/>
          </w:tcPr>
          <w:p w14:paraId="2FBAC8DA"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0,38</w:t>
            </w:r>
          </w:p>
        </w:tc>
        <w:tc>
          <w:tcPr>
            <w:tcW w:w="806" w:type="dxa"/>
            <w:tcBorders>
              <w:top w:val="nil"/>
              <w:left w:val="nil"/>
              <w:bottom w:val="single" w:sz="4" w:space="0" w:color="auto"/>
              <w:right w:val="single" w:sz="4" w:space="0" w:color="auto"/>
            </w:tcBorders>
            <w:vAlign w:val="bottom"/>
          </w:tcPr>
          <w:p w14:paraId="2BB820D3" w14:textId="77777777" w:rsidR="00627900" w:rsidRPr="001A6F94" w:rsidRDefault="00627900" w:rsidP="00627900">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7,73</w:t>
            </w:r>
          </w:p>
        </w:tc>
        <w:tc>
          <w:tcPr>
            <w:tcW w:w="783" w:type="dxa"/>
            <w:tcBorders>
              <w:top w:val="nil"/>
              <w:left w:val="nil"/>
              <w:bottom w:val="single" w:sz="4" w:space="0" w:color="auto"/>
              <w:right w:val="single" w:sz="4" w:space="0" w:color="auto"/>
            </w:tcBorders>
            <w:vAlign w:val="bottom"/>
          </w:tcPr>
          <w:p w14:paraId="51CFF905" w14:textId="77777777" w:rsidR="00627900" w:rsidRPr="001A6F94" w:rsidRDefault="00627900" w:rsidP="00627900">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0,98</w:t>
            </w:r>
          </w:p>
        </w:tc>
      </w:tr>
      <w:tr w:rsidR="00627900" w:rsidRPr="001A6F94" w14:paraId="5D71C8A1" w14:textId="77777777" w:rsidTr="00090162">
        <w:trPr>
          <w:trHeight w:val="260"/>
        </w:trPr>
        <w:tc>
          <w:tcPr>
            <w:tcW w:w="2698" w:type="dxa"/>
            <w:tcBorders>
              <w:top w:val="nil"/>
              <w:left w:val="single" w:sz="4" w:space="0" w:color="auto"/>
              <w:bottom w:val="single" w:sz="4" w:space="0" w:color="auto"/>
              <w:right w:val="single" w:sz="4" w:space="0" w:color="auto"/>
            </w:tcBorders>
            <w:shd w:val="clear" w:color="auto" w:fill="auto"/>
            <w:noWrap/>
            <w:vAlign w:val="bottom"/>
            <w:hideMark/>
          </w:tcPr>
          <w:p w14:paraId="04C913BB"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Всього технічні розрахункові втрати е/е</w:t>
            </w:r>
          </w:p>
        </w:tc>
        <w:tc>
          <w:tcPr>
            <w:tcW w:w="899" w:type="dxa"/>
            <w:tcBorders>
              <w:top w:val="nil"/>
              <w:left w:val="nil"/>
              <w:bottom w:val="single" w:sz="4" w:space="0" w:color="auto"/>
              <w:right w:val="single" w:sz="4" w:space="0" w:color="auto"/>
            </w:tcBorders>
            <w:shd w:val="clear" w:color="auto" w:fill="auto"/>
            <w:noWrap/>
            <w:vAlign w:val="bottom"/>
            <w:hideMark/>
          </w:tcPr>
          <w:p w14:paraId="310690E7"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66,46</w:t>
            </w:r>
          </w:p>
        </w:tc>
        <w:tc>
          <w:tcPr>
            <w:tcW w:w="599" w:type="dxa"/>
            <w:tcBorders>
              <w:top w:val="nil"/>
              <w:left w:val="nil"/>
              <w:bottom w:val="single" w:sz="4" w:space="0" w:color="auto"/>
              <w:right w:val="single" w:sz="4" w:space="0" w:color="auto"/>
            </w:tcBorders>
            <w:shd w:val="clear" w:color="auto" w:fill="auto"/>
            <w:noWrap/>
            <w:vAlign w:val="bottom"/>
            <w:hideMark/>
          </w:tcPr>
          <w:p w14:paraId="63F1A896"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w:t>
            </w:r>
          </w:p>
        </w:tc>
        <w:tc>
          <w:tcPr>
            <w:tcW w:w="900" w:type="dxa"/>
            <w:tcBorders>
              <w:top w:val="nil"/>
              <w:left w:val="nil"/>
              <w:bottom w:val="single" w:sz="4" w:space="0" w:color="auto"/>
              <w:right w:val="single" w:sz="4" w:space="0" w:color="auto"/>
            </w:tcBorders>
            <w:shd w:val="clear" w:color="auto" w:fill="auto"/>
            <w:noWrap/>
            <w:vAlign w:val="bottom"/>
            <w:hideMark/>
          </w:tcPr>
          <w:p w14:paraId="48DD64F3"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65,55</w:t>
            </w:r>
          </w:p>
        </w:tc>
        <w:tc>
          <w:tcPr>
            <w:tcW w:w="599" w:type="dxa"/>
            <w:tcBorders>
              <w:top w:val="nil"/>
              <w:left w:val="nil"/>
              <w:bottom w:val="single" w:sz="4" w:space="0" w:color="auto"/>
              <w:right w:val="single" w:sz="4" w:space="0" w:color="auto"/>
            </w:tcBorders>
            <w:shd w:val="clear" w:color="auto" w:fill="auto"/>
            <w:noWrap/>
            <w:vAlign w:val="bottom"/>
            <w:hideMark/>
          </w:tcPr>
          <w:p w14:paraId="70768BAD"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w:t>
            </w:r>
          </w:p>
        </w:tc>
        <w:tc>
          <w:tcPr>
            <w:tcW w:w="899" w:type="dxa"/>
            <w:tcBorders>
              <w:top w:val="nil"/>
              <w:left w:val="nil"/>
              <w:bottom w:val="single" w:sz="4" w:space="0" w:color="auto"/>
              <w:right w:val="single" w:sz="4" w:space="0" w:color="auto"/>
            </w:tcBorders>
            <w:shd w:val="clear" w:color="auto" w:fill="auto"/>
            <w:noWrap/>
            <w:vAlign w:val="bottom"/>
            <w:hideMark/>
          </w:tcPr>
          <w:p w14:paraId="0ED95E0B"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67,46</w:t>
            </w:r>
          </w:p>
        </w:tc>
        <w:tc>
          <w:tcPr>
            <w:tcW w:w="599" w:type="dxa"/>
            <w:tcBorders>
              <w:top w:val="nil"/>
              <w:left w:val="nil"/>
              <w:bottom w:val="single" w:sz="4" w:space="0" w:color="auto"/>
              <w:right w:val="single" w:sz="4" w:space="0" w:color="auto"/>
            </w:tcBorders>
            <w:shd w:val="clear" w:color="auto" w:fill="auto"/>
            <w:noWrap/>
            <w:vAlign w:val="bottom"/>
            <w:hideMark/>
          </w:tcPr>
          <w:p w14:paraId="43F97894"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w:t>
            </w:r>
          </w:p>
        </w:tc>
        <w:tc>
          <w:tcPr>
            <w:tcW w:w="900" w:type="dxa"/>
            <w:tcBorders>
              <w:top w:val="nil"/>
              <w:left w:val="nil"/>
              <w:bottom w:val="single" w:sz="4" w:space="0" w:color="auto"/>
              <w:right w:val="single" w:sz="4" w:space="0" w:color="auto"/>
            </w:tcBorders>
            <w:shd w:val="clear" w:color="auto" w:fill="auto"/>
            <w:noWrap/>
            <w:vAlign w:val="bottom"/>
            <w:hideMark/>
          </w:tcPr>
          <w:p w14:paraId="5493A287"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68,35</w:t>
            </w:r>
          </w:p>
        </w:tc>
        <w:tc>
          <w:tcPr>
            <w:tcW w:w="599" w:type="dxa"/>
            <w:tcBorders>
              <w:top w:val="nil"/>
              <w:left w:val="nil"/>
              <w:bottom w:val="single" w:sz="4" w:space="0" w:color="auto"/>
              <w:right w:val="single" w:sz="4" w:space="0" w:color="auto"/>
            </w:tcBorders>
            <w:shd w:val="clear" w:color="auto" w:fill="auto"/>
            <w:noWrap/>
            <w:vAlign w:val="bottom"/>
            <w:hideMark/>
          </w:tcPr>
          <w:p w14:paraId="3ECEE9F0"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w:t>
            </w:r>
          </w:p>
        </w:tc>
        <w:tc>
          <w:tcPr>
            <w:tcW w:w="806" w:type="dxa"/>
            <w:tcBorders>
              <w:top w:val="nil"/>
              <w:left w:val="nil"/>
              <w:bottom w:val="single" w:sz="4" w:space="0" w:color="auto"/>
              <w:right w:val="single" w:sz="4" w:space="0" w:color="auto"/>
            </w:tcBorders>
            <w:vAlign w:val="bottom"/>
          </w:tcPr>
          <w:p w14:paraId="22F16E50" w14:textId="77777777" w:rsidR="00627900" w:rsidRPr="001A6F94" w:rsidRDefault="00627900" w:rsidP="00627900">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88,59</w:t>
            </w:r>
          </w:p>
        </w:tc>
        <w:tc>
          <w:tcPr>
            <w:tcW w:w="783" w:type="dxa"/>
            <w:tcBorders>
              <w:top w:val="nil"/>
              <w:left w:val="nil"/>
              <w:bottom w:val="single" w:sz="4" w:space="0" w:color="auto"/>
              <w:right w:val="single" w:sz="4" w:space="0" w:color="auto"/>
            </w:tcBorders>
            <w:vAlign w:val="bottom"/>
          </w:tcPr>
          <w:p w14:paraId="2321A98A" w14:textId="77777777" w:rsidR="00627900" w:rsidRPr="001A6F94" w:rsidRDefault="00627900" w:rsidP="00627900">
            <w:pPr>
              <w:spacing w:after="0" w:line="240" w:lineRule="auto"/>
              <w:jc w:val="center"/>
              <w:rPr>
                <w:rFonts w:ascii="Times New Roman" w:hAnsi="Times New Roman" w:cs="Times New Roman"/>
                <w:sz w:val="20"/>
                <w:szCs w:val="20"/>
              </w:rPr>
            </w:pPr>
          </w:p>
        </w:tc>
      </w:tr>
      <w:tr w:rsidR="00627900" w:rsidRPr="001A6F94" w14:paraId="1B5637CF" w14:textId="77777777" w:rsidTr="00090162">
        <w:trPr>
          <w:trHeight w:val="260"/>
        </w:trPr>
        <w:tc>
          <w:tcPr>
            <w:tcW w:w="2698" w:type="dxa"/>
            <w:tcBorders>
              <w:top w:val="nil"/>
              <w:left w:val="single" w:sz="4" w:space="0" w:color="auto"/>
              <w:bottom w:val="single" w:sz="4" w:space="0" w:color="auto"/>
              <w:right w:val="single" w:sz="4" w:space="0" w:color="auto"/>
            </w:tcBorders>
            <w:shd w:val="clear" w:color="auto" w:fill="auto"/>
            <w:noWrap/>
            <w:vAlign w:val="bottom"/>
            <w:hideMark/>
          </w:tcPr>
          <w:p w14:paraId="712ABCD9" w14:textId="513353AB"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xml:space="preserve">Витрати е/е на </w:t>
            </w:r>
            <w:r w:rsidR="00090162" w:rsidRPr="001A6F94">
              <w:rPr>
                <w:rFonts w:ascii="Times New Roman" w:hAnsi="Times New Roman" w:cs="Times New Roman"/>
                <w:sz w:val="20"/>
                <w:szCs w:val="20"/>
              </w:rPr>
              <w:t>ВП</w:t>
            </w:r>
            <w:r w:rsidRPr="001A6F94">
              <w:rPr>
                <w:rFonts w:ascii="Times New Roman" w:hAnsi="Times New Roman" w:cs="Times New Roman"/>
                <w:sz w:val="20"/>
                <w:szCs w:val="20"/>
              </w:rPr>
              <w:t xml:space="preserve"> ОСР</w:t>
            </w:r>
          </w:p>
        </w:tc>
        <w:tc>
          <w:tcPr>
            <w:tcW w:w="899" w:type="dxa"/>
            <w:tcBorders>
              <w:top w:val="nil"/>
              <w:left w:val="nil"/>
              <w:bottom w:val="single" w:sz="4" w:space="0" w:color="auto"/>
              <w:right w:val="single" w:sz="4" w:space="0" w:color="auto"/>
            </w:tcBorders>
            <w:shd w:val="clear" w:color="auto" w:fill="auto"/>
            <w:noWrap/>
            <w:vAlign w:val="bottom"/>
            <w:hideMark/>
          </w:tcPr>
          <w:p w14:paraId="0F9BD469"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1,73</w:t>
            </w:r>
          </w:p>
        </w:tc>
        <w:tc>
          <w:tcPr>
            <w:tcW w:w="599" w:type="dxa"/>
            <w:tcBorders>
              <w:top w:val="nil"/>
              <w:left w:val="nil"/>
              <w:bottom w:val="single" w:sz="4" w:space="0" w:color="auto"/>
              <w:right w:val="single" w:sz="4" w:space="0" w:color="auto"/>
            </w:tcBorders>
            <w:shd w:val="clear" w:color="auto" w:fill="auto"/>
            <w:noWrap/>
            <w:vAlign w:val="bottom"/>
            <w:hideMark/>
          </w:tcPr>
          <w:p w14:paraId="6830721F"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w:t>
            </w:r>
          </w:p>
        </w:tc>
        <w:tc>
          <w:tcPr>
            <w:tcW w:w="900" w:type="dxa"/>
            <w:tcBorders>
              <w:top w:val="nil"/>
              <w:left w:val="nil"/>
              <w:bottom w:val="single" w:sz="4" w:space="0" w:color="auto"/>
              <w:right w:val="single" w:sz="4" w:space="0" w:color="auto"/>
            </w:tcBorders>
            <w:shd w:val="clear" w:color="auto" w:fill="auto"/>
            <w:noWrap/>
            <w:vAlign w:val="bottom"/>
            <w:hideMark/>
          </w:tcPr>
          <w:p w14:paraId="2596EF06"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1,76</w:t>
            </w:r>
          </w:p>
        </w:tc>
        <w:tc>
          <w:tcPr>
            <w:tcW w:w="599" w:type="dxa"/>
            <w:tcBorders>
              <w:top w:val="nil"/>
              <w:left w:val="nil"/>
              <w:bottom w:val="single" w:sz="4" w:space="0" w:color="auto"/>
              <w:right w:val="single" w:sz="4" w:space="0" w:color="auto"/>
            </w:tcBorders>
            <w:shd w:val="clear" w:color="auto" w:fill="auto"/>
            <w:noWrap/>
            <w:vAlign w:val="bottom"/>
            <w:hideMark/>
          </w:tcPr>
          <w:p w14:paraId="2A5C71E7"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w:t>
            </w:r>
          </w:p>
        </w:tc>
        <w:tc>
          <w:tcPr>
            <w:tcW w:w="899" w:type="dxa"/>
            <w:tcBorders>
              <w:top w:val="nil"/>
              <w:left w:val="nil"/>
              <w:bottom w:val="single" w:sz="4" w:space="0" w:color="auto"/>
              <w:right w:val="single" w:sz="4" w:space="0" w:color="auto"/>
            </w:tcBorders>
            <w:shd w:val="clear" w:color="auto" w:fill="auto"/>
            <w:noWrap/>
            <w:vAlign w:val="bottom"/>
            <w:hideMark/>
          </w:tcPr>
          <w:p w14:paraId="378A71A7"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1,93</w:t>
            </w:r>
          </w:p>
        </w:tc>
        <w:tc>
          <w:tcPr>
            <w:tcW w:w="599" w:type="dxa"/>
            <w:tcBorders>
              <w:top w:val="nil"/>
              <w:left w:val="nil"/>
              <w:bottom w:val="single" w:sz="4" w:space="0" w:color="auto"/>
              <w:right w:val="single" w:sz="4" w:space="0" w:color="auto"/>
            </w:tcBorders>
            <w:shd w:val="clear" w:color="auto" w:fill="auto"/>
            <w:noWrap/>
            <w:vAlign w:val="bottom"/>
            <w:hideMark/>
          </w:tcPr>
          <w:p w14:paraId="5536D920"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w:t>
            </w:r>
          </w:p>
        </w:tc>
        <w:tc>
          <w:tcPr>
            <w:tcW w:w="900" w:type="dxa"/>
            <w:tcBorders>
              <w:top w:val="nil"/>
              <w:left w:val="nil"/>
              <w:bottom w:val="single" w:sz="4" w:space="0" w:color="auto"/>
              <w:right w:val="single" w:sz="4" w:space="0" w:color="auto"/>
            </w:tcBorders>
            <w:shd w:val="clear" w:color="auto" w:fill="auto"/>
            <w:noWrap/>
            <w:vAlign w:val="bottom"/>
            <w:hideMark/>
          </w:tcPr>
          <w:p w14:paraId="34348913"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2,03</w:t>
            </w:r>
          </w:p>
        </w:tc>
        <w:tc>
          <w:tcPr>
            <w:tcW w:w="599" w:type="dxa"/>
            <w:tcBorders>
              <w:top w:val="nil"/>
              <w:left w:val="nil"/>
              <w:bottom w:val="single" w:sz="4" w:space="0" w:color="auto"/>
              <w:right w:val="single" w:sz="4" w:space="0" w:color="auto"/>
            </w:tcBorders>
            <w:shd w:val="clear" w:color="auto" w:fill="auto"/>
            <w:noWrap/>
            <w:vAlign w:val="bottom"/>
            <w:hideMark/>
          </w:tcPr>
          <w:p w14:paraId="5E7B7FAF"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w:t>
            </w:r>
          </w:p>
        </w:tc>
        <w:tc>
          <w:tcPr>
            <w:tcW w:w="806" w:type="dxa"/>
            <w:tcBorders>
              <w:top w:val="nil"/>
              <w:left w:val="nil"/>
              <w:bottom w:val="single" w:sz="4" w:space="0" w:color="auto"/>
              <w:right w:val="single" w:sz="4" w:space="0" w:color="auto"/>
            </w:tcBorders>
            <w:vAlign w:val="bottom"/>
          </w:tcPr>
          <w:p w14:paraId="42DE37FD" w14:textId="77777777" w:rsidR="00627900" w:rsidRPr="001A6F94" w:rsidRDefault="00627900" w:rsidP="00627900">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1,28</w:t>
            </w:r>
          </w:p>
        </w:tc>
        <w:tc>
          <w:tcPr>
            <w:tcW w:w="783" w:type="dxa"/>
            <w:tcBorders>
              <w:top w:val="nil"/>
              <w:left w:val="nil"/>
              <w:bottom w:val="single" w:sz="4" w:space="0" w:color="auto"/>
              <w:right w:val="single" w:sz="4" w:space="0" w:color="auto"/>
            </w:tcBorders>
            <w:vAlign w:val="bottom"/>
          </w:tcPr>
          <w:p w14:paraId="6216AF76" w14:textId="77777777" w:rsidR="00627900" w:rsidRPr="001A6F94" w:rsidRDefault="00627900" w:rsidP="00627900">
            <w:pPr>
              <w:spacing w:after="0" w:line="240" w:lineRule="auto"/>
              <w:jc w:val="center"/>
              <w:rPr>
                <w:rFonts w:ascii="Times New Roman" w:hAnsi="Times New Roman" w:cs="Times New Roman"/>
                <w:sz w:val="20"/>
                <w:szCs w:val="20"/>
              </w:rPr>
            </w:pPr>
          </w:p>
        </w:tc>
      </w:tr>
      <w:tr w:rsidR="00627900" w:rsidRPr="001A6F94" w14:paraId="1774D0A4" w14:textId="77777777" w:rsidTr="00090162">
        <w:trPr>
          <w:trHeight w:val="387"/>
        </w:trPr>
        <w:tc>
          <w:tcPr>
            <w:tcW w:w="2698" w:type="dxa"/>
            <w:tcBorders>
              <w:top w:val="nil"/>
              <w:left w:val="single" w:sz="4" w:space="0" w:color="auto"/>
              <w:bottom w:val="single" w:sz="4" w:space="0" w:color="auto"/>
              <w:right w:val="single" w:sz="4" w:space="0" w:color="auto"/>
            </w:tcBorders>
            <w:shd w:val="clear" w:color="auto" w:fill="auto"/>
            <w:noWrap/>
            <w:vAlign w:val="bottom"/>
            <w:hideMark/>
          </w:tcPr>
          <w:p w14:paraId="55A7AFED" w14:textId="77777777" w:rsidR="00627900" w:rsidRPr="001A6F94" w:rsidRDefault="00627900" w:rsidP="00627900">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Всього ТВЕ</w:t>
            </w:r>
          </w:p>
        </w:tc>
        <w:tc>
          <w:tcPr>
            <w:tcW w:w="899" w:type="dxa"/>
            <w:tcBorders>
              <w:top w:val="nil"/>
              <w:left w:val="nil"/>
              <w:bottom w:val="single" w:sz="4" w:space="0" w:color="auto"/>
              <w:right w:val="single" w:sz="4" w:space="0" w:color="auto"/>
            </w:tcBorders>
            <w:shd w:val="clear" w:color="auto" w:fill="auto"/>
            <w:noWrap/>
            <w:vAlign w:val="bottom"/>
            <w:hideMark/>
          </w:tcPr>
          <w:p w14:paraId="1D150BFD"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68,19</w:t>
            </w:r>
          </w:p>
        </w:tc>
        <w:tc>
          <w:tcPr>
            <w:tcW w:w="599" w:type="dxa"/>
            <w:tcBorders>
              <w:top w:val="nil"/>
              <w:left w:val="nil"/>
              <w:bottom w:val="single" w:sz="4" w:space="0" w:color="auto"/>
              <w:right w:val="single" w:sz="4" w:space="0" w:color="auto"/>
            </w:tcBorders>
            <w:shd w:val="clear" w:color="auto" w:fill="auto"/>
            <w:noWrap/>
            <w:vAlign w:val="bottom"/>
            <w:hideMark/>
          </w:tcPr>
          <w:p w14:paraId="4B79AA2C"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4,81</w:t>
            </w:r>
          </w:p>
        </w:tc>
        <w:tc>
          <w:tcPr>
            <w:tcW w:w="900" w:type="dxa"/>
            <w:tcBorders>
              <w:top w:val="nil"/>
              <w:left w:val="nil"/>
              <w:bottom w:val="single" w:sz="4" w:space="0" w:color="auto"/>
              <w:right w:val="single" w:sz="4" w:space="0" w:color="auto"/>
            </w:tcBorders>
            <w:shd w:val="clear" w:color="auto" w:fill="auto"/>
            <w:noWrap/>
            <w:vAlign w:val="bottom"/>
            <w:hideMark/>
          </w:tcPr>
          <w:p w14:paraId="15823BD8"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67,31</w:t>
            </w:r>
          </w:p>
        </w:tc>
        <w:tc>
          <w:tcPr>
            <w:tcW w:w="599" w:type="dxa"/>
            <w:tcBorders>
              <w:top w:val="nil"/>
              <w:left w:val="nil"/>
              <w:bottom w:val="single" w:sz="4" w:space="0" w:color="auto"/>
              <w:right w:val="single" w:sz="4" w:space="0" w:color="auto"/>
            </w:tcBorders>
            <w:shd w:val="clear" w:color="auto" w:fill="auto"/>
            <w:noWrap/>
            <w:vAlign w:val="bottom"/>
            <w:hideMark/>
          </w:tcPr>
          <w:p w14:paraId="403E897D"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4,82</w:t>
            </w:r>
          </w:p>
        </w:tc>
        <w:tc>
          <w:tcPr>
            <w:tcW w:w="899" w:type="dxa"/>
            <w:tcBorders>
              <w:top w:val="nil"/>
              <w:left w:val="nil"/>
              <w:bottom w:val="single" w:sz="4" w:space="0" w:color="auto"/>
              <w:right w:val="single" w:sz="4" w:space="0" w:color="auto"/>
            </w:tcBorders>
            <w:shd w:val="clear" w:color="auto" w:fill="auto"/>
            <w:noWrap/>
            <w:vAlign w:val="bottom"/>
            <w:hideMark/>
          </w:tcPr>
          <w:p w14:paraId="3A2D46D8"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69,38</w:t>
            </w:r>
          </w:p>
        </w:tc>
        <w:tc>
          <w:tcPr>
            <w:tcW w:w="599" w:type="dxa"/>
            <w:tcBorders>
              <w:top w:val="nil"/>
              <w:left w:val="nil"/>
              <w:bottom w:val="single" w:sz="4" w:space="0" w:color="auto"/>
              <w:right w:val="single" w:sz="4" w:space="0" w:color="auto"/>
            </w:tcBorders>
            <w:shd w:val="clear" w:color="auto" w:fill="auto"/>
            <w:noWrap/>
            <w:vAlign w:val="bottom"/>
            <w:hideMark/>
          </w:tcPr>
          <w:p w14:paraId="76039C6A"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4,72</w:t>
            </w:r>
          </w:p>
        </w:tc>
        <w:tc>
          <w:tcPr>
            <w:tcW w:w="900" w:type="dxa"/>
            <w:tcBorders>
              <w:top w:val="nil"/>
              <w:left w:val="nil"/>
              <w:bottom w:val="single" w:sz="4" w:space="0" w:color="auto"/>
              <w:right w:val="single" w:sz="4" w:space="0" w:color="auto"/>
            </w:tcBorders>
            <w:shd w:val="clear" w:color="auto" w:fill="auto"/>
            <w:noWrap/>
            <w:vAlign w:val="bottom"/>
            <w:hideMark/>
          </w:tcPr>
          <w:p w14:paraId="03948772"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70,38</w:t>
            </w:r>
          </w:p>
        </w:tc>
        <w:tc>
          <w:tcPr>
            <w:tcW w:w="599" w:type="dxa"/>
            <w:tcBorders>
              <w:top w:val="nil"/>
              <w:left w:val="nil"/>
              <w:bottom w:val="single" w:sz="4" w:space="0" w:color="auto"/>
              <w:right w:val="single" w:sz="4" w:space="0" w:color="auto"/>
            </w:tcBorders>
            <w:shd w:val="clear" w:color="auto" w:fill="auto"/>
            <w:noWrap/>
            <w:vAlign w:val="bottom"/>
            <w:hideMark/>
          </w:tcPr>
          <w:p w14:paraId="741CDA7B" w14:textId="77777777" w:rsidR="00627900" w:rsidRPr="001A6F94" w:rsidRDefault="00627900" w:rsidP="00627900">
            <w:pPr>
              <w:spacing w:after="0" w:line="240" w:lineRule="auto"/>
              <w:jc w:val="right"/>
              <w:rPr>
                <w:rFonts w:ascii="Times New Roman" w:hAnsi="Times New Roman" w:cs="Times New Roman"/>
                <w:sz w:val="20"/>
                <w:szCs w:val="20"/>
              </w:rPr>
            </w:pPr>
            <w:r w:rsidRPr="001A6F94">
              <w:rPr>
                <w:rFonts w:ascii="Times New Roman" w:hAnsi="Times New Roman" w:cs="Times New Roman"/>
                <w:sz w:val="20"/>
                <w:szCs w:val="20"/>
              </w:rPr>
              <w:t>5,05</w:t>
            </w:r>
          </w:p>
        </w:tc>
        <w:tc>
          <w:tcPr>
            <w:tcW w:w="806" w:type="dxa"/>
            <w:tcBorders>
              <w:top w:val="nil"/>
              <w:left w:val="nil"/>
              <w:bottom w:val="single" w:sz="4" w:space="0" w:color="auto"/>
              <w:right w:val="single" w:sz="4" w:space="0" w:color="auto"/>
            </w:tcBorders>
            <w:vAlign w:val="bottom"/>
          </w:tcPr>
          <w:p w14:paraId="11F6981F" w14:textId="77777777" w:rsidR="00627900" w:rsidRPr="001A6F94" w:rsidRDefault="00627900" w:rsidP="00627900">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90,56</w:t>
            </w:r>
          </w:p>
        </w:tc>
        <w:tc>
          <w:tcPr>
            <w:tcW w:w="783" w:type="dxa"/>
            <w:tcBorders>
              <w:top w:val="nil"/>
              <w:left w:val="nil"/>
              <w:bottom w:val="single" w:sz="4" w:space="0" w:color="auto"/>
              <w:right w:val="single" w:sz="4" w:space="0" w:color="auto"/>
            </w:tcBorders>
            <w:vAlign w:val="bottom"/>
          </w:tcPr>
          <w:p w14:paraId="3C36A56B" w14:textId="77777777" w:rsidR="00627900" w:rsidRPr="001A6F94" w:rsidRDefault="00627900" w:rsidP="00627900">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11,4</w:t>
            </w:r>
          </w:p>
        </w:tc>
      </w:tr>
    </w:tbl>
    <w:bookmarkEnd w:id="85"/>
    <w:p w14:paraId="5A5F2F41" w14:textId="2F4548B7" w:rsidR="00627900" w:rsidRPr="001A6F94" w:rsidRDefault="00627900" w:rsidP="00627900">
      <w:pPr>
        <w:spacing w:after="0" w:line="240" w:lineRule="auto"/>
        <w:jc w:val="both"/>
        <w:rPr>
          <w:rFonts w:ascii="Times New Roman" w:hAnsi="Times New Roman"/>
          <w:sz w:val="24"/>
          <w:szCs w:val="24"/>
          <w:lang w:val="uk-UA"/>
        </w:rPr>
      </w:pPr>
      <w:r w:rsidRPr="001A6F94">
        <w:rPr>
          <w:rFonts w:ascii="Times New Roman" w:hAnsi="Times New Roman"/>
          <w:sz w:val="24"/>
          <w:szCs w:val="24"/>
          <w:lang w:val="uk-UA"/>
        </w:rPr>
        <w:t xml:space="preserve">             </w:t>
      </w:r>
    </w:p>
    <w:p w14:paraId="18080E73" w14:textId="77777777" w:rsidR="00037356" w:rsidRDefault="00037356" w:rsidP="00627900">
      <w:pPr>
        <w:spacing w:after="0" w:line="240" w:lineRule="auto"/>
        <w:jc w:val="right"/>
        <w:rPr>
          <w:rFonts w:ascii="Times New Roman" w:hAnsi="Times New Roman"/>
          <w:b/>
          <w:sz w:val="24"/>
          <w:szCs w:val="24"/>
          <w:lang w:val="uk-UA"/>
        </w:rPr>
      </w:pPr>
    </w:p>
    <w:p w14:paraId="28336AA2" w14:textId="77777777" w:rsidR="00037356" w:rsidRDefault="00037356" w:rsidP="00627900">
      <w:pPr>
        <w:spacing w:after="0" w:line="240" w:lineRule="auto"/>
        <w:jc w:val="right"/>
        <w:rPr>
          <w:rFonts w:ascii="Times New Roman" w:hAnsi="Times New Roman"/>
          <w:b/>
          <w:sz w:val="24"/>
          <w:szCs w:val="24"/>
          <w:lang w:val="uk-UA"/>
        </w:rPr>
      </w:pPr>
    </w:p>
    <w:p w14:paraId="139D0DA7" w14:textId="77777777" w:rsidR="00037356" w:rsidRDefault="00037356" w:rsidP="00627900">
      <w:pPr>
        <w:spacing w:after="0" w:line="240" w:lineRule="auto"/>
        <w:jc w:val="right"/>
        <w:rPr>
          <w:rFonts w:ascii="Times New Roman" w:hAnsi="Times New Roman"/>
          <w:b/>
          <w:sz w:val="24"/>
          <w:szCs w:val="24"/>
          <w:lang w:val="uk-UA"/>
        </w:rPr>
      </w:pPr>
    </w:p>
    <w:p w14:paraId="1D28A5AB" w14:textId="77777777" w:rsidR="00037356" w:rsidRDefault="00037356" w:rsidP="00627900">
      <w:pPr>
        <w:spacing w:after="0" w:line="240" w:lineRule="auto"/>
        <w:jc w:val="right"/>
        <w:rPr>
          <w:rFonts w:ascii="Times New Roman" w:hAnsi="Times New Roman"/>
          <w:b/>
          <w:sz w:val="24"/>
          <w:szCs w:val="24"/>
          <w:lang w:val="uk-UA"/>
        </w:rPr>
      </w:pPr>
    </w:p>
    <w:p w14:paraId="2BB4A0E4" w14:textId="77777777" w:rsidR="00037356" w:rsidRDefault="00037356" w:rsidP="00627900">
      <w:pPr>
        <w:spacing w:after="0" w:line="240" w:lineRule="auto"/>
        <w:jc w:val="right"/>
        <w:rPr>
          <w:rFonts w:ascii="Times New Roman" w:hAnsi="Times New Roman"/>
          <w:b/>
          <w:sz w:val="24"/>
          <w:szCs w:val="24"/>
          <w:lang w:val="uk-UA"/>
        </w:rPr>
      </w:pPr>
    </w:p>
    <w:p w14:paraId="7F3D9761" w14:textId="77777777" w:rsidR="00037356" w:rsidRDefault="00037356" w:rsidP="00627900">
      <w:pPr>
        <w:spacing w:after="0" w:line="240" w:lineRule="auto"/>
        <w:jc w:val="right"/>
        <w:rPr>
          <w:rFonts w:ascii="Times New Roman" w:hAnsi="Times New Roman"/>
          <w:b/>
          <w:sz w:val="24"/>
          <w:szCs w:val="24"/>
          <w:lang w:val="uk-UA"/>
        </w:rPr>
      </w:pPr>
    </w:p>
    <w:p w14:paraId="10A4B5D8" w14:textId="4B8D1A7A" w:rsidR="00627900" w:rsidRPr="001A6F94" w:rsidRDefault="00627900" w:rsidP="00627900">
      <w:pPr>
        <w:spacing w:after="0" w:line="240" w:lineRule="auto"/>
        <w:jc w:val="right"/>
        <w:rPr>
          <w:rFonts w:ascii="Times New Roman" w:hAnsi="Times New Roman"/>
          <w:b/>
          <w:sz w:val="24"/>
          <w:szCs w:val="24"/>
          <w:lang w:val="uk-UA"/>
        </w:rPr>
      </w:pPr>
      <w:r w:rsidRPr="001A6F94">
        <w:rPr>
          <w:rFonts w:ascii="Times New Roman" w:hAnsi="Times New Roman"/>
          <w:b/>
          <w:sz w:val="24"/>
          <w:szCs w:val="24"/>
          <w:lang w:val="uk-UA"/>
        </w:rPr>
        <w:t>Таблиця 15.2</w:t>
      </w:r>
    </w:p>
    <w:p w14:paraId="02FA3BFE" w14:textId="77777777" w:rsidR="001D5061" w:rsidRPr="001A6F94" w:rsidRDefault="001D5061" w:rsidP="00627900">
      <w:pPr>
        <w:spacing w:after="0" w:line="240" w:lineRule="auto"/>
        <w:jc w:val="right"/>
        <w:rPr>
          <w:rFonts w:ascii="Times New Roman" w:hAnsi="Times New Roman"/>
          <w:b/>
          <w:sz w:val="24"/>
          <w:szCs w:val="24"/>
          <w:lang w:val="uk-UA"/>
        </w:rPr>
      </w:pPr>
    </w:p>
    <w:p w14:paraId="19E0E228" w14:textId="77777777" w:rsidR="00627900" w:rsidRPr="001A6F94" w:rsidRDefault="00627900" w:rsidP="00627900">
      <w:pPr>
        <w:spacing w:after="0" w:line="240" w:lineRule="auto"/>
        <w:ind w:firstLine="708"/>
        <w:jc w:val="both"/>
        <w:rPr>
          <w:rFonts w:ascii="Times New Roman" w:hAnsi="Times New Roman"/>
          <w:b/>
          <w:sz w:val="24"/>
          <w:lang w:val="uk-UA"/>
        </w:rPr>
      </w:pPr>
      <w:r w:rsidRPr="001A6F94">
        <w:rPr>
          <w:rFonts w:ascii="Times New Roman" w:hAnsi="Times New Roman"/>
          <w:b/>
          <w:sz w:val="24"/>
          <w:lang w:val="uk-UA"/>
        </w:rPr>
        <w:t>Очікувані  витрати електричної енергії на її розподіл на 2020-2025 роки.</w:t>
      </w:r>
    </w:p>
    <w:p w14:paraId="6350E555" w14:textId="77777777" w:rsidR="00627900" w:rsidRPr="001A6F94" w:rsidRDefault="00627900" w:rsidP="00627900">
      <w:pPr>
        <w:spacing w:after="0" w:line="240" w:lineRule="auto"/>
        <w:ind w:firstLine="708"/>
        <w:jc w:val="both"/>
        <w:rPr>
          <w:rFonts w:ascii="Times New Roman" w:hAnsi="Times New Roman"/>
          <w:b/>
          <w:sz w:val="24"/>
          <w:lang w:val="uk-UA"/>
        </w:rPr>
      </w:pPr>
    </w:p>
    <w:tbl>
      <w:tblPr>
        <w:tblW w:w="10314" w:type="dxa"/>
        <w:tblLayout w:type="fixed"/>
        <w:tblLook w:val="04A0" w:firstRow="1" w:lastRow="0" w:firstColumn="1" w:lastColumn="0" w:noHBand="0" w:noVBand="1"/>
      </w:tblPr>
      <w:tblGrid>
        <w:gridCol w:w="2518"/>
        <w:gridCol w:w="1275"/>
        <w:gridCol w:w="1276"/>
        <w:gridCol w:w="1276"/>
        <w:gridCol w:w="1417"/>
        <w:gridCol w:w="1276"/>
        <w:gridCol w:w="1276"/>
      </w:tblGrid>
      <w:tr w:rsidR="00627900" w:rsidRPr="001A6F94" w14:paraId="68A2798C" w14:textId="77777777" w:rsidTr="00ED2990">
        <w:trPr>
          <w:trHeight w:hRule="exact" w:val="284"/>
        </w:trPr>
        <w:tc>
          <w:tcPr>
            <w:tcW w:w="2518" w:type="dxa"/>
            <w:tcBorders>
              <w:top w:val="single" w:sz="4" w:space="0" w:color="auto"/>
              <w:left w:val="single" w:sz="4" w:space="0" w:color="auto"/>
              <w:bottom w:val="single" w:sz="4" w:space="0" w:color="000000"/>
              <w:right w:val="single" w:sz="4" w:space="0" w:color="auto"/>
            </w:tcBorders>
            <w:vAlign w:val="center"/>
            <w:hideMark/>
          </w:tcPr>
          <w:p w14:paraId="317ACEB0"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Показники</w:t>
            </w:r>
          </w:p>
        </w:tc>
        <w:tc>
          <w:tcPr>
            <w:tcW w:w="1275" w:type="dxa"/>
            <w:tcBorders>
              <w:top w:val="single" w:sz="4" w:space="0" w:color="auto"/>
              <w:left w:val="single" w:sz="4" w:space="0" w:color="auto"/>
              <w:bottom w:val="single" w:sz="4" w:space="0" w:color="000000"/>
              <w:right w:val="single" w:sz="4" w:space="0" w:color="auto"/>
            </w:tcBorders>
            <w:vAlign w:val="center"/>
            <w:hideMark/>
          </w:tcPr>
          <w:p w14:paraId="4F58037D"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2020 рік</w:t>
            </w:r>
          </w:p>
        </w:tc>
        <w:tc>
          <w:tcPr>
            <w:tcW w:w="1276" w:type="dxa"/>
            <w:tcBorders>
              <w:top w:val="single" w:sz="4" w:space="0" w:color="auto"/>
              <w:left w:val="single" w:sz="4" w:space="0" w:color="auto"/>
              <w:bottom w:val="single" w:sz="4" w:space="0" w:color="000000"/>
              <w:right w:val="single" w:sz="4" w:space="0" w:color="auto"/>
            </w:tcBorders>
            <w:vAlign w:val="center"/>
            <w:hideMark/>
          </w:tcPr>
          <w:p w14:paraId="7E8AAC2C"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2021 рік</w:t>
            </w:r>
          </w:p>
        </w:tc>
        <w:tc>
          <w:tcPr>
            <w:tcW w:w="1276" w:type="dxa"/>
            <w:tcBorders>
              <w:top w:val="single" w:sz="4" w:space="0" w:color="auto"/>
              <w:left w:val="single" w:sz="4" w:space="0" w:color="auto"/>
              <w:bottom w:val="single" w:sz="4" w:space="0" w:color="000000"/>
              <w:right w:val="single" w:sz="4" w:space="0" w:color="auto"/>
            </w:tcBorders>
            <w:vAlign w:val="center"/>
            <w:hideMark/>
          </w:tcPr>
          <w:p w14:paraId="28FC050E"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2022 рік</w:t>
            </w:r>
          </w:p>
        </w:tc>
        <w:tc>
          <w:tcPr>
            <w:tcW w:w="1417" w:type="dxa"/>
            <w:tcBorders>
              <w:top w:val="single" w:sz="4" w:space="0" w:color="auto"/>
              <w:left w:val="single" w:sz="4" w:space="0" w:color="auto"/>
              <w:bottom w:val="single" w:sz="4" w:space="0" w:color="000000"/>
              <w:right w:val="single" w:sz="4" w:space="0" w:color="auto"/>
            </w:tcBorders>
            <w:vAlign w:val="center"/>
            <w:hideMark/>
          </w:tcPr>
          <w:p w14:paraId="675AA14E"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2023 рік</w:t>
            </w:r>
          </w:p>
        </w:tc>
        <w:tc>
          <w:tcPr>
            <w:tcW w:w="1276" w:type="dxa"/>
            <w:tcBorders>
              <w:top w:val="single" w:sz="4" w:space="0" w:color="auto"/>
              <w:left w:val="single" w:sz="4" w:space="0" w:color="auto"/>
              <w:bottom w:val="single" w:sz="4" w:space="0" w:color="000000"/>
              <w:right w:val="single" w:sz="4" w:space="0" w:color="auto"/>
            </w:tcBorders>
            <w:vAlign w:val="center"/>
            <w:hideMark/>
          </w:tcPr>
          <w:p w14:paraId="1AEB2885"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2024 рік</w:t>
            </w:r>
          </w:p>
        </w:tc>
        <w:tc>
          <w:tcPr>
            <w:tcW w:w="1276" w:type="dxa"/>
            <w:tcBorders>
              <w:top w:val="single" w:sz="4" w:space="0" w:color="auto"/>
              <w:left w:val="single" w:sz="4" w:space="0" w:color="auto"/>
              <w:bottom w:val="single" w:sz="4" w:space="0" w:color="000000"/>
              <w:right w:val="single" w:sz="4" w:space="0" w:color="auto"/>
            </w:tcBorders>
            <w:vAlign w:val="center"/>
          </w:tcPr>
          <w:p w14:paraId="4A7E4178" w14:textId="77777777" w:rsidR="00627900" w:rsidRPr="001A6F94" w:rsidRDefault="00627900" w:rsidP="00627900">
            <w:pPr>
              <w:jc w:val="center"/>
              <w:rPr>
                <w:rFonts w:ascii="Times New Roman" w:hAnsi="Times New Roman"/>
                <w:color w:val="000000"/>
                <w:sz w:val="20"/>
                <w:szCs w:val="20"/>
                <w:lang w:eastAsia="en-US"/>
              </w:rPr>
            </w:pPr>
            <w:r w:rsidRPr="001A6F94">
              <w:rPr>
                <w:rFonts w:ascii="Times New Roman" w:hAnsi="Times New Roman"/>
                <w:color w:val="000000"/>
                <w:sz w:val="20"/>
                <w:szCs w:val="20"/>
                <w:lang w:eastAsia="en-US"/>
              </w:rPr>
              <w:t>2025 рік</w:t>
            </w:r>
          </w:p>
        </w:tc>
      </w:tr>
      <w:tr w:rsidR="00627900" w:rsidRPr="001A6F94" w14:paraId="10D2AB1B" w14:textId="77777777" w:rsidTr="00ED2990">
        <w:trPr>
          <w:trHeight w:hRule="exact" w:val="608"/>
        </w:trPr>
        <w:tc>
          <w:tcPr>
            <w:tcW w:w="2518" w:type="dxa"/>
            <w:tcBorders>
              <w:top w:val="single" w:sz="4" w:space="0" w:color="auto"/>
              <w:left w:val="single" w:sz="4" w:space="0" w:color="auto"/>
              <w:bottom w:val="single" w:sz="4" w:space="0" w:color="000000"/>
              <w:right w:val="single" w:sz="4" w:space="0" w:color="auto"/>
            </w:tcBorders>
            <w:vAlign w:val="center"/>
            <w:hideMark/>
          </w:tcPr>
          <w:p w14:paraId="3C1DF1B6"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Фактичні (звітні) втрати (%)</w:t>
            </w:r>
          </w:p>
        </w:tc>
        <w:tc>
          <w:tcPr>
            <w:tcW w:w="1275" w:type="dxa"/>
            <w:tcBorders>
              <w:top w:val="single" w:sz="4" w:space="0" w:color="auto"/>
              <w:left w:val="single" w:sz="4" w:space="0" w:color="auto"/>
              <w:bottom w:val="single" w:sz="4" w:space="0" w:color="000000"/>
              <w:right w:val="single" w:sz="4" w:space="0" w:color="auto"/>
            </w:tcBorders>
            <w:vAlign w:val="center"/>
            <w:hideMark/>
          </w:tcPr>
          <w:p w14:paraId="63CEA4A3"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9,</w:t>
            </w:r>
            <w:r w:rsidRPr="001A6F94">
              <w:rPr>
                <w:rFonts w:ascii="Times New Roman" w:hAnsi="Times New Roman"/>
                <w:color w:val="000000"/>
                <w:sz w:val="20"/>
                <w:szCs w:val="20"/>
                <w:lang w:val="uk-UA" w:eastAsia="en-US"/>
              </w:rPr>
              <w:t>19</w:t>
            </w:r>
          </w:p>
        </w:tc>
        <w:tc>
          <w:tcPr>
            <w:tcW w:w="1276" w:type="dxa"/>
            <w:tcBorders>
              <w:top w:val="single" w:sz="4" w:space="0" w:color="auto"/>
              <w:left w:val="single" w:sz="4" w:space="0" w:color="auto"/>
              <w:bottom w:val="single" w:sz="4" w:space="0" w:color="000000"/>
              <w:right w:val="single" w:sz="4" w:space="0" w:color="auto"/>
            </w:tcBorders>
            <w:vAlign w:val="center"/>
            <w:hideMark/>
          </w:tcPr>
          <w:p w14:paraId="098EF309"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9,</w:t>
            </w:r>
            <w:r w:rsidRPr="001A6F94">
              <w:rPr>
                <w:rFonts w:ascii="Times New Roman" w:hAnsi="Times New Roman"/>
                <w:color w:val="000000"/>
                <w:sz w:val="20"/>
                <w:szCs w:val="20"/>
                <w:lang w:val="uk-UA" w:eastAsia="en-US"/>
              </w:rPr>
              <w:t>07</w:t>
            </w:r>
          </w:p>
        </w:tc>
        <w:tc>
          <w:tcPr>
            <w:tcW w:w="1276" w:type="dxa"/>
            <w:tcBorders>
              <w:top w:val="single" w:sz="4" w:space="0" w:color="auto"/>
              <w:left w:val="single" w:sz="4" w:space="0" w:color="auto"/>
              <w:bottom w:val="single" w:sz="4" w:space="0" w:color="000000"/>
              <w:right w:val="single" w:sz="4" w:space="0" w:color="auto"/>
            </w:tcBorders>
            <w:vAlign w:val="center"/>
            <w:hideMark/>
          </w:tcPr>
          <w:p w14:paraId="4C0E5060"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9,</w:t>
            </w:r>
            <w:r w:rsidRPr="001A6F94">
              <w:rPr>
                <w:rFonts w:ascii="Times New Roman" w:hAnsi="Times New Roman"/>
                <w:color w:val="000000"/>
                <w:sz w:val="20"/>
                <w:szCs w:val="20"/>
                <w:lang w:val="uk-UA" w:eastAsia="en-US"/>
              </w:rPr>
              <w:t>00</w:t>
            </w:r>
          </w:p>
        </w:tc>
        <w:tc>
          <w:tcPr>
            <w:tcW w:w="1417" w:type="dxa"/>
            <w:tcBorders>
              <w:top w:val="single" w:sz="4" w:space="0" w:color="auto"/>
              <w:left w:val="single" w:sz="4" w:space="0" w:color="auto"/>
              <w:bottom w:val="single" w:sz="4" w:space="0" w:color="000000"/>
              <w:right w:val="single" w:sz="4" w:space="0" w:color="auto"/>
            </w:tcBorders>
            <w:vAlign w:val="center"/>
            <w:hideMark/>
          </w:tcPr>
          <w:p w14:paraId="5C2E3DE0"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8,</w:t>
            </w:r>
            <w:r w:rsidRPr="001A6F94">
              <w:rPr>
                <w:rFonts w:ascii="Times New Roman" w:hAnsi="Times New Roman"/>
                <w:color w:val="000000"/>
                <w:sz w:val="20"/>
                <w:szCs w:val="20"/>
                <w:lang w:val="uk-UA" w:eastAsia="en-US"/>
              </w:rPr>
              <w:t>92</w:t>
            </w:r>
          </w:p>
        </w:tc>
        <w:tc>
          <w:tcPr>
            <w:tcW w:w="1276" w:type="dxa"/>
            <w:tcBorders>
              <w:top w:val="single" w:sz="4" w:space="0" w:color="auto"/>
              <w:left w:val="single" w:sz="4" w:space="0" w:color="auto"/>
              <w:bottom w:val="single" w:sz="4" w:space="0" w:color="000000"/>
              <w:right w:val="single" w:sz="4" w:space="0" w:color="auto"/>
            </w:tcBorders>
            <w:vAlign w:val="center"/>
            <w:hideMark/>
          </w:tcPr>
          <w:p w14:paraId="7508B3C2"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8,</w:t>
            </w:r>
            <w:r w:rsidRPr="001A6F94">
              <w:rPr>
                <w:rFonts w:ascii="Times New Roman" w:hAnsi="Times New Roman"/>
                <w:color w:val="000000"/>
                <w:sz w:val="20"/>
                <w:szCs w:val="20"/>
                <w:lang w:val="uk-UA" w:eastAsia="en-US"/>
              </w:rPr>
              <w:t>85</w:t>
            </w:r>
          </w:p>
        </w:tc>
        <w:tc>
          <w:tcPr>
            <w:tcW w:w="1276" w:type="dxa"/>
            <w:tcBorders>
              <w:top w:val="single" w:sz="4" w:space="0" w:color="auto"/>
              <w:left w:val="single" w:sz="4" w:space="0" w:color="auto"/>
              <w:bottom w:val="single" w:sz="4" w:space="0" w:color="000000"/>
              <w:right w:val="single" w:sz="4" w:space="0" w:color="auto"/>
            </w:tcBorders>
            <w:vAlign w:val="center"/>
          </w:tcPr>
          <w:p w14:paraId="69E4FD34"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val="uk-UA" w:eastAsia="en-US"/>
              </w:rPr>
              <w:t>8,77</w:t>
            </w:r>
          </w:p>
        </w:tc>
      </w:tr>
      <w:tr w:rsidR="00627900" w:rsidRPr="001A6F94" w14:paraId="2BB4D2B0" w14:textId="77777777" w:rsidTr="00ED2990">
        <w:trPr>
          <w:trHeight w:hRule="exact" w:val="284"/>
        </w:trPr>
        <w:tc>
          <w:tcPr>
            <w:tcW w:w="2518" w:type="dxa"/>
            <w:tcBorders>
              <w:top w:val="nil"/>
              <w:left w:val="single" w:sz="4" w:space="0" w:color="auto"/>
              <w:bottom w:val="single" w:sz="4" w:space="0" w:color="auto"/>
              <w:right w:val="single" w:sz="4" w:space="0" w:color="auto"/>
            </w:tcBorders>
            <w:noWrap/>
            <w:vAlign w:val="center"/>
            <w:hideMark/>
          </w:tcPr>
          <w:p w14:paraId="7CFADDE8"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Нормативні (%)</w:t>
            </w:r>
          </w:p>
        </w:tc>
        <w:tc>
          <w:tcPr>
            <w:tcW w:w="1275" w:type="dxa"/>
            <w:tcBorders>
              <w:top w:val="nil"/>
              <w:left w:val="single" w:sz="4" w:space="0" w:color="auto"/>
              <w:bottom w:val="single" w:sz="4" w:space="0" w:color="auto"/>
              <w:right w:val="single" w:sz="4" w:space="0" w:color="auto"/>
            </w:tcBorders>
            <w:vAlign w:val="center"/>
            <w:hideMark/>
          </w:tcPr>
          <w:p w14:paraId="3F2008D7"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11,2</w:t>
            </w:r>
            <w:r w:rsidRPr="001A6F94">
              <w:rPr>
                <w:rFonts w:ascii="Times New Roman" w:hAnsi="Times New Roman"/>
                <w:color w:val="000000"/>
                <w:sz w:val="20"/>
                <w:szCs w:val="20"/>
                <w:lang w:val="uk-UA" w:eastAsia="en-US"/>
              </w:rPr>
              <w:t>8</w:t>
            </w:r>
          </w:p>
        </w:tc>
        <w:tc>
          <w:tcPr>
            <w:tcW w:w="1276" w:type="dxa"/>
            <w:tcBorders>
              <w:top w:val="nil"/>
              <w:left w:val="single" w:sz="4" w:space="0" w:color="auto"/>
              <w:bottom w:val="single" w:sz="4" w:space="0" w:color="auto"/>
              <w:right w:val="single" w:sz="4" w:space="0" w:color="auto"/>
            </w:tcBorders>
            <w:vAlign w:val="center"/>
            <w:hideMark/>
          </w:tcPr>
          <w:p w14:paraId="4AFFE7D0"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10,</w:t>
            </w:r>
            <w:r w:rsidRPr="001A6F94">
              <w:rPr>
                <w:rFonts w:ascii="Times New Roman" w:hAnsi="Times New Roman"/>
                <w:color w:val="000000"/>
                <w:sz w:val="20"/>
                <w:szCs w:val="20"/>
                <w:lang w:val="uk-UA" w:eastAsia="en-US"/>
              </w:rPr>
              <w:t>8</w:t>
            </w:r>
            <w:r w:rsidRPr="001A6F94">
              <w:rPr>
                <w:rFonts w:ascii="Times New Roman" w:hAnsi="Times New Roman"/>
                <w:color w:val="000000"/>
                <w:sz w:val="20"/>
                <w:szCs w:val="20"/>
                <w:lang w:eastAsia="en-US"/>
              </w:rPr>
              <w:t>7</w:t>
            </w:r>
          </w:p>
        </w:tc>
        <w:tc>
          <w:tcPr>
            <w:tcW w:w="1276" w:type="dxa"/>
            <w:tcBorders>
              <w:top w:val="nil"/>
              <w:left w:val="single" w:sz="4" w:space="0" w:color="auto"/>
              <w:bottom w:val="single" w:sz="4" w:space="0" w:color="auto"/>
              <w:right w:val="single" w:sz="4" w:space="0" w:color="auto"/>
            </w:tcBorders>
            <w:vAlign w:val="center"/>
            <w:hideMark/>
          </w:tcPr>
          <w:p w14:paraId="566CE9E2"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10,47</w:t>
            </w:r>
          </w:p>
        </w:tc>
        <w:tc>
          <w:tcPr>
            <w:tcW w:w="1417" w:type="dxa"/>
            <w:tcBorders>
              <w:top w:val="nil"/>
              <w:left w:val="single" w:sz="4" w:space="0" w:color="auto"/>
              <w:bottom w:val="single" w:sz="4" w:space="0" w:color="auto"/>
              <w:right w:val="single" w:sz="4" w:space="0" w:color="auto"/>
            </w:tcBorders>
            <w:vAlign w:val="center"/>
            <w:hideMark/>
          </w:tcPr>
          <w:p w14:paraId="2B555C58"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10,27</w:t>
            </w:r>
          </w:p>
        </w:tc>
        <w:tc>
          <w:tcPr>
            <w:tcW w:w="1276" w:type="dxa"/>
            <w:tcBorders>
              <w:top w:val="nil"/>
              <w:left w:val="single" w:sz="4" w:space="0" w:color="auto"/>
              <w:bottom w:val="single" w:sz="4" w:space="0" w:color="auto"/>
              <w:right w:val="single" w:sz="4" w:space="0" w:color="auto"/>
            </w:tcBorders>
            <w:vAlign w:val="center"/>
            <w:hideMark/>
          </w:tcPr>
          <w:p w14:paraId="04C45C43"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10,07</w:t>
            </w:r>
          </w:p>
        </w:tc>
        <w:tc>
          <w:tcPr>
            <w:tcW w:w="1276" w:type="dxa"/>
            <w:tcBorders>
              <w:top w:val="nil"/>
              <w:left w:val="single" w:sz="4" w:space="0" w:color="auto"/>
              <w:bottom w:val="single" w:sz="4" w:space="0" w:color="auto"/>
              <w:right w:val="single" w:sz="4" w:space="0" w:color="auto"/>
            </w:tcBorders>
            <w:vAlign w:val="center"/>
          </w:tcPr>
          <w:p w14:paraId="7C1423F8"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val="uk-UA" w:eastAsia="en-US"/>
              </w:rPr>
              <w:t>9,97</w:t>
            </w:r>
          </w:p>
        </w:tc>
      </w:tr>
      <w:tr w:rsidR="00627900" w:rsidRPr="001A6F94" w14:paraId="6FD6D467" w14:textId="77777777" w:rsidTr="00ED2990">
        <w:trPr>
          <w:trHeight w:hRule="exact" w:val="284"/>
        </w:trPr>
        <w:tc>
          <w:tcPr>
            <w:tcW w:w="2518" w:type="dxa"/>
            <w:tcBorders>
              <w:top w:val="nil"/>
              <w:left w:val="single" w:sz="4" w:space="0" w:color="auto"/>
              <w:bottom w:val="single" w:sz="4" w:space="0" w:color="auto"/>
              <w:right w:val="single" w:sz="4" w:space="0" w:color="auto"/>
            </w:tcBorders>
            <w:noWrap/>
            <w:vAlign w:val="center"/>
            <w:hideMark/>
          </w:tcPr>
          <w:p w14:paraId="53036B80"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Понаднормативні (%)</w:t>
            </w:r>
          </w:p>
        </w:tc>
        <w:tc>
          <w:tcPr>
            <w:tcW w:w="1275" w:type="dxa"/>
            <w:tcBorders>
              <w:top w:val="nil"/>
              <w:left w:val="single" w:sz="4" w:space="0" w:color="auto"/>
              <w:bottom w:val="single" w:sz="4" w:space="0" w:color="auto"/>
              <w:right w:val="single" w:sz="4" w:space="0" w:color="auto"/>
            </w:tcBorders>
            <w:vAlign w:val="center"/>
            <w:hideMark/>
          </w:tcPr>
          <w:p w14:paraId="453FE4DE"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-2,</w:t>
            </w:r>
            <w:r w:rsidRPr="001A6F94">
              <w:rPr>
                <w:rFonts w:ascii="Times New Roman" w:hAnsi="Times New Roman"/>
                <w:color w:val="000000"/>
                <w:sz w:val="20"/>
                <w:szCs w:val="20"/>
                <w:lang w:val="uk-UA" w:eastAsia="en-US"/>
              </w:rPr>
              <w:t>09</w:t>
            </w:r>
          </w:p>
        </w:tc>
        <w:tc>
          <w:tcPr>
            <w:tcW w:w="1276" w:type="dxa"/>
            <w:tcBorders>
              <w:top w:val="nil"/>
              <w:left w:val="single" w:sz="4" w:space="0" w:color="auto"/>
              <w:bottom w:val="single" w:sz="4" w:space="0" w:color="auto"/>
              <w:right w:val="single" w:sz="4" w:space="0" w:color="auto"/>
            </w:tcBorders>
            <w:vAlign w:val="center"/>
            <w:hideMark/>
          </w:tcPr>
          <w:p w14:paraId="3F3BEA8C"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-1,</w:t>
            </w:r>
            <w:r w:rsidRPr="001A6F94">
              <w:rPr>
                <w:rFonts w:ascii="Times New Roman" w:hAnsi="Times New Roman"/>
                <w:color w:val="000000"/>
                <w:sz w:val="20"/>
                <w:szCs w:val="20"/>
                <w:lang w:val="uk-UA" w:eastAsia="en-US"/>
              </w:rPr>
              <w:t>80</w:t>
            </w:r>
          </w:p>
        </w:tc>
        <w:tc>
          <w:tcPr>
            <w:tcW w:w="1276" w:type="dxa"/>
            <w:tcBorders>
              <w:top w:val="nil"/>
              <w:left w:val="single" w:sz="4" w:space="0" w:color="auto"/>
              <w:bottom w:val="single" w:sz="4" w:space="0" w:color="auto"/>
              <w:right w:val="single" w:sz="4" w:space="0" w:color="auto"/>
            </w:tcBorders>
            <w:vAlign w:val="center"/>
            <w:hideMark/>
          </w:tcPr>
          <w:p w14:paraId="78A1C4CA"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w:t>
            </w:r>
            <w:r w:rsidRPr="001A6F94">
              <w:rPr>
                <w:rFonts w:ascii="Times New Roman" w:hAnsi="Times New Roman"/>
                <w:color w:val="000000"/>
                <w:sz w:val="20"/>
                <w:szCs w:val="20"/>
                <w:lang w:val="uk-UA" w:eastAsia="en-US"/>
              </w:rPr>
              <w:t>1</w:t>
            </w:r>
            <w:r w:rsidRPr="001A6F94">
              <w:rPr>
                <w:rFonts w:ascii="Times New Roman" w:hAnsi="Times New Roman"/>
                <w:color w:val="000000"/>
                <w:sz w:val="20"/>
                <w:szCs w:val="20"/>
                <w:lang w:eastAsia="en-US"/>
              </w:rPr>
              <w:t>,</w:t>
            </w:r>
            <w:r w:rsidRPr="001A6F94">
              <w:rPr>
                <w:rFonts w:ascii="Times New Roman" w:hAnsi="Times New Roman"/>
                <w:color w:val="000000"/>
                <w:sz w:val="20"/>
                <w:szCs w:val="20"/>
                <w:lang w:val="uk-UA" w:eastAsia="en-US"/>
              </w:rPr>
              <w:t>4</w:t>
            </w:r>
            <w:r w:rsidRPr="001A6F94">
              <w:rPr>
                <w:rFonts w:ascii="Times New Roman" w:hAnsi="Times New Roman"/>
                <w:color w:val="000000"/>
                <w:sz w:val="20"/>
                <w:szCs w:val="20"/>
                <w:lang w:eastAsia="en-US"/>
              </w:rPr>
              <w:t>7</w:t>
            </w:r>
          </w:p>
        </w:tc>
        <w:tc>
          <w:tcPr>
            <w:tcW w:w="1417" w:type="dxa"/>
            <w:tcBorders>
              <w:top w:val="nil"/>
              <w:left w:val="single" w:sz="4" w:space="0" w:color="auto"/>
              <w:bottom w:val="single" w:sz="4" w:space="0" w:color="auto"/>
              <w:right w:val="single" w:sz="4" w:space="0" w:color="auto"/>
            </w:tcBorders>
            <w:vAlign w:val="center"/>
            <w:hideMark/>
          </w:tcPr>
          <w:p w14:paraId="7107619B"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-1,</w:t>
            </w:r>
            <w:r w:rsidRPr="001A6F94">
              <w:rPr>
                <w:rFonts w:ascii="Times New Roman" w:hAnsi="Times New Roman"/>
                <w:color w:val="000000"/>
                <w:sz w:val="20"/>
                <w:szCs w:val="20"/>
                <w:lang w:val="uk-UA" w:eastAsia="en-US"/>
              </w:rPr>
              <w:t>35</w:t>
            </w:r>
          </w:p>
        </w:tc>
        <w:tc>
          <w:tcPr>
            <w:tcW w:w="1276" w:type="dxa"/>
            <w:tcBorders>
              <w:top w:val="nil"/>
              <w:left w:val="single" w:sz="4" w:space="0" w:color="auto"/>
              <w:bottom w:val="single" w:sz="4" w:space="0" w:color="auto"/>
              <w:right w:val="single" w:sz="4" w:space="0" w:color="auto"/>
            </w:tcBorders>
            <w:vAlign w:val="center"/>
            <w:hideMark/>
          </w:tcPr>
          <w:p w14:paraId="43386AA0"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eastAsia="en-US"/>
              </w:rPr>
              <w:t>-1,</w:t>
            </w:r>
            <w:r w:rsidRPr="001A6F94">
              <w:rPr>
                <w:rFonts w:ascii="Times New Roman" w:hAnsi="Times New Roman"/>
                <w:color w:val="000000"/>
                <w:sz w:val="20"/>
                <w:szCs w:val="20"/>
                <w:lang w:val="uk-UA" w:eastAsia="en-US"/>
              </w:rPr>
              <w:t>22</w:t>
            </w:r>
          </w:p>
        </w:tc>
        <w:tc>
          <w:tcPr>
            <w:tcW w:w="1276" w:type="dxa"/>
            <w:tcBorders>
              <w:top w:val="nil"/>
              <w:left w:val="single" w:sz="4" w:space="0" w:color="auto"/>
              <w:bottom w:val="single" w:sz="4" w:space="0" w:color="auto"/>
              <w:right w:val="single" w:sz="4" w:space="0" w:color="auto"/>
            </w:tcBorders>
            <w:vAlign w:val="center"/>
          </w:tcPr>
          <w:p w14:paraId="665F4494" w14:textId="77777777" w:rsidR="00627900" w:rsidRPr="001A6F94" w:rsidRDefault="00627900" w:rsidP="00627900">
            <w:pPr>
              <w:jc w:val="center"/>
              <w:rPr>
                <w:rFonts w:ascii="Times New Roman" w:hAnsi="Times New Roman"/>
                <w:color w:val="000000"/>
                <w:sz w:val="20"/>
                <w:szCs w:val="20"/>
                <w:lang w:val="uk-UA" w:eastAsia="en-US"/>
              </w:rPr>
            </w:pPr>
            <w:r w:rsidRPr="001A6F94">
              <w:rPr>
                <w:rFonts w:ascii="Times New Roman" w:hAnsi="Times New Roman"/>
                <w:color w:val="000000"/>
                <w:sz w:val="20"/>
                <w:szCs w:val="20"/>
                <w:lang w:val="uk-UA" w:eastAsia="en-US"/>
              </w:rPr>
              <w:t>-1,1</w:t>
            </w:r>
          </w:p>
        </w:tc>
      </w:tr>
    </w:tbl>
    <w:p w14:paraId="1F9F702D" w14:textId="77777777" w:rsidR="00627900" w:rsidRPr="001A6F94" w:rsidRDefault="00627900" w:rsidP="00627900">
      <w:pPr>
        <w:spacing w:after="0" w:line="240" w:lineRule="auto"/>
        <w:ind w:firstLine="708"/>
        <w:jc w:val="both"/>
        <w:rPr>
          <w:rFonts w:ascii="Times New Roman" w:hAnsi="Times New Roman"/>
          <w:b/>
          <w:sz w:val="20"/>
          <w:szCs w:val="20"/>
          <w:lang w:val="uk-UA"/>
        </w:rPr>
      </w:pPr>
    </w:p>
    <w:p w14:paraId="429F3275" w14:textId="0827CDC4" w:rsidR="00627900" w:rsidRPr="001A6F94" w:rsidRDefault="00627900" w:rsidP="00627900">
      <w:pPr>
        <w:pStyle w:val="a7"/>
        <w:ind w:left="0" w:firstLine="708"/>
        <w:jc w:val="both"/>
        <w:rPr>
          <w:sz w:val="24"/>
          <w:szCs w:val="24"/>
          <w:lang w:val="uk-UA"/>
        </w:rPr>
      </w:pPr>
      <w:r w:rsidRPr="001A6F94">
        <w:rPr>
          <w:sz w:val="24"/>
          <w:szCs w:val="24"/>
          <w:lang w:val="uk-UA"/>
        </w:rPr>
        <w:t>Загальна величина зменшення обсягу фактичних втрат за період з 2020 по 202</w:t>
      </w:r>
      <w:r w:rsidRPr="001A6F94">
        <w:rPr>
          <w:sz w:val="24"/>
          <w:szCs w:val="24"/>
        </w:rPr>
        <w:t>5</w:t>
      </w:r>
      <w:r w:rsidRPr="001A6F94">
        <w:rPr>
          <w:sz w:val="24"/>
          <w:szCs w:val="24"/>
          <w:lang w:val="uk-UA"/>
        </w:rPr>
        <w:t xml:space="preserve"> роки становить 1,8</w:t>
      </w:r>
      <w:r w:rsidRPr="001A6F94">
        <w:rPr>
          <w:sz w:val="24"/>
          <w:szCs w:val="24"/>
        </w:rPr>
        <w:t>05</w:t>
      </w:r>
      <w:r w:rsidRPr="001A6F94">
        <w:rPr>
          <w:sz w:val="24"/>
          <w:szCs w:val="24"/>
          <w:lang w:val="uk-UA"/>
        </w:rPr>
        <w:t xml:space="preserve"> млн. кВт*год. порівняно з 201</w:t>
      </w:r>
      <w:r w:rsidRPr="001A6F94">
        <w:rPr>
          <w:sz w:val="24"/>
          <w:szCs w:val="24"/>
        </w:rPr>
        <w:t>9</w:t>
      </w:r>
      <w:r w:rsidRPr="001A6F94">
        <w:rPr>
          <w:sz w:val="24"/>
          <w:szCs w:val="24"/>
          <w:lang w:val="uk-UA"/>
        </w:rPr>
        <w:t xml:space="preserve"> роком.</w:t>
      </w:r>
    </w:p>
    <w:p w14:paraId="705F909C" w14:textId="77777777" w:rsidR="00627900" w:rsidRPr="001A6F94" w:rsidRDefault="00627900" w:rsidP="00627900">
      <w:pPr>
        <w:pStyle w:val="a7"/>
        <w:ind w:left="0"/>
        <w:jc w:val="both"/>
        <w:rPr>
          <w:sz w:val="24"/>
          <w:szCs w:val="24"/>
          <w:lang w:val="uk-UA"/>
        </w:rPr>
      </w:pPr>
    </w:p>
    <w:p w14:paraId="1D3BB645" w14:textId="2663CFFD" w:rsidR="00627900" w:rsidRPr="001A6F94" w:rsidRDefault="00627900" w:rsidP="00627900">
      <w:pPr>
        <w:pStyle w:val="a7"/>
        <w:ind w:left="0"/>
        <w:jc w:val="both"/>
        <w:rPr>
          <w:sz w:val="24"/>
          <w:szCs w:val="24"/>
          <w:lang w:val="uk-UA"/>
        </w:rPr>
      </w:pPr>
      <w:r w:rsidRPr="001A6F94">
        <w:rPr>
          <w:b/>
          <w:sz w:val="24"/>
          <w:szCs w:val="24"/>
          <w:lang w:val="uk-UA"/>
        </w:rPr>
        <w:t xml:space="preserve">Заходи, направлені на зниження втрат електроенергії в мережах ПрАТ </w:t>
      </w:r>
      <w:r w:rsidR="002E3DE0" w:rsidRPr="001A6F94">
        <w:rPr>
          <w:b/>
          <w:sz w:val="24"/>
          <w:szCs w:val="24"/>
          <w:lang w:val="uk-UA"/>
        </w:rPr>
        <w:t>«</w:t>
      </w:r>
      <w:r w:rsidRPr="001A6F94">
        <w:rPr>
          <w:b/>
          <w:sz w:val="24"/>
          <w:szCs w:val="24"/>
          <w:lang w:val="uk-UA"/>
        </w:rPr>
        <w:t xml:space="preserve">ПЕЕМ </w:t>
      </w:r>
      <w:r w:rsidR="002E3DE0" w:rsidRPr="001A6F94">
        <w:rPr>
          <w:b/>
          <w:sz w:val="24"/>
          <w:szCs w:val="24"/>
          <w:lang w:val="uk-UA"/>
        </w:rPr>
        <w:t>«</w:t>
      </w:r>
      <w:r w:rsidRPr="001A6F94">
        <w:rPr>
          <w:b/>
          <w:sz w:val="24"/>
          <w:szCs w:val="24"/>
          <w:lang w:val="uk-UA"/>
        </w:rPr>
        <w:t>ЦЕК</w:t>
      </w:r>
      <w:r w:rsidR="002E3DE0" w:rsidRPr="001A6F94">
        <w:rPr>
          <w:b/>
          <w:sz w:val="24"/>
          <w:szCs w:val="24"/>
          <w:lang w:val="uk-UA"/>
        </w:rPr>
        <w:t>»</w:t>
      </w:r>
      <w:r w:rsidRPr="001A6F94">
        <w:rPr>
          <w:sz w:val="24"/>
          <w:szCs w:val="24"/>
          <w:lang w:val="uk-UA"/>
        </w:rPr>
        <w:t>:</w:t>
      </w:r>
    </w:p>
    <w:p w14:paraId="16CC49D0" w14:textId="77777777" w:rsidR="00627900" w:rsidRPr="001A6F94" w:rsidRDefault="00627900" w:rsidP="00627900">
      <w:pPr>
        <w:pStyle w:val="41"/>
        <w:shd w:val="clear" w:color="auto" w:fill="auto"/>
        <w:tabs>
          <w:tab w:val="left" w:pos="176"/>
          <w:tab w:val="left" w:pos="318"/>
        </w:tabs>
        <w:spacing w:line="240" w:lineRule="auto"/>
        <w:ind w:right="20"/>
        <w:rPr>
          <w:color w:val="auto"/>
          <w:sz w:val="24"/>
          <w:szCs w:val="24"/>
        </w:rPr>
      </w:pPr>
      <w:r w:rsidRPr="001A6F94">
        <w:rPr>
          <w:color w:val="auto"/>
          <w:sz w:val="24"/>
          <w:szCs w:val="24"/>
        </w:rPr>
        <w:t>1. Удосконалення норм безпеки і показників надійності електропостачання у системі розподілу;</w:t>
      </w:r>
    </w:p>
    <w:p w14:paraId="5714537E" w14:textId="2AF7B701" w:rsidR="00C81DF4" w:rsidRPr="001A6F94" w:rsidRDefault="00627900" w:rsidP="00D45C0B">
      <w:pPr>
        <w:pStyle w:val="41"/>
        <w:shd w:val="clear" w:color="auto" w:fill="auto"/>
        <w:tabs>
          <w:tab w:val="left" w:pos="318"/>
        </w:tabs>
        <w:spacing w:line="240" w:lineRule="auto"/>
        <w:ind w:right="20"/>
        <w:rPr>
          <w:color w:val="auto"/>
          <w:sz w:val="24"/>
          <w:szCs w:val="24"/>
        </w:rPr>
      </w:pPr>
      <w:r w:rsidRPr="001A6F94">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41D3E2D6" w14:textId="77777777" w:rsidR="001F2F72" w:rsidRPr="001A6F94" w:rsidRDefault="001F2F72" w:rsidP="001F2F72">
      <w:pPr>
        <w:spacing w:after="0" w:line="240" w:lineRule="auto"/>
        <w:jc w:val="right"/>
        <w:outlineLvl w:val="1"/>
        <w:rPr>
          <w:rFonts w:ascii="Times New Roman" w:hAnsi="Times New Roman" w:cs="Times New Roman"/>
          <w:b/>
          <w:sz w:val="24"/>
          <w:szCs w:val="24"/>
          <w:lang w:val="uk-UA"/>
        </w:rPr>
      </w:pPr>
      <w:r w:rsidRPr="001A6F94">
        <w:rPr>
          <w:rFonts w:ascii="Times New Roman" w:hAnsi="Times New Roman" w:cs="Times New Roman"/>
          <w:b/>
          <w:sz w:val="24"/>
          <w:szCs w:val="24"/>
        </w:rPr>
        <w:t xml:space="preserve">Таблиця </w:t>
      </w:r>
      <w:r w:rsidR="00FB45D3" w:rsidRPr="001A6F94">
        <w:rPr>
          <w:rFonts w:ascii="Times New Roman" w:hAnsi="Times New Roman" w:cs="Times New Roman"/>
          <w:b/>
          <w:sz w:val="24"/>
          <w:szCs w:val="24"/>
          <w:lang w:val="uk-UA"/>
        </w:rPr>
        <w:t>15.3</w:t>
      </w:r>
    </w:p>
    <w:p w14:paraId="78B21251" w14:textId="77777777" w:rsidR="001F2F72" w:rsidRPr="001A6F94" w:rsidRDefault="001F2F72" w:rsidP="001F2F72">
      <w:pPr>
        <w:spacing w:after="0" w:line="240" w:lineRule="auto"/>
        <w:jc w:val="center"/>
        <w:outlineLvl w:val="1"/>
        <w:rPr>
          <w:rFonts w:ascii="Times New Roman" w:hAnsi="Times New Roman" w:cs="Times New Roman"/>
          <w:b/>
          <w:sz w:val="24"/>
          <w:szCs w:val="24"/>
          <w:lang w:val="uk-UA"/>
        </w:rPr>
      </w:pPr>
      <w:bookmarkStart w:id="86" w:name="_Toc168214192"/>
      <w:r w:rsidRPr="001A6F94">
        <w:rPr>
          <w:rFonts w:ascii="Times New Roman" w:hAnsi="Times New Roman" w:cs="Times New Roman"/>
          <w:b/>
          <w:sz w:val="24"/>
          <w:szCs w:val="24"/>
        </w:rPr>
        <w:t>Очікуваний недовідпуск електричної енергії</w:t>
      </w:r>
      <w:bookmarkEnd w:id="86"/>
      <w:r w:rsidR="001D5144" w:rsidRPr="001A6F94">
        <w:rPr>
          <w:rFonts w:ascii="Times New Roman" w:hAnsi="Times New Roman" w:cs="Times New Roman"/>
          <w:b/>
          <w:sz w:val="24"/>
          <w:szCs w:val="24"/>
          <w:lang w:val="uk-UA"/>
        </w:rPr>
        <w:t>, тис.кВт.год.</w:t>
      </w:r>
    </w:p>
    <w:p w14:paraId="7C3471AF" w14:textId="77777777" w:rsidR="001D5061" w:rsidRPr="001A6F94" w:rsidRDefault="001D5061" w:rsidP="001F2F72">
      <w:pPr>
        <w:spacing w:after="0" w:line="240" w:lineRule="auto"/>
        <w:jc w:val="center"/>
        <w:outlineLvl w:val="1"/>
        <w:rPr>
          <w:rFonts w:ascii="Times New Roman" w:hAnsi="Times New Roman" w:cs="Times New Roman"/>
          <w:b/>
          <w:sz w:val="24"/>
          <w:szCs w:val="24"/>
          <w:lang w:val="uk-UA"/>
        </w:rPr>
      </w:pPr>
    </w:p>
    <w:tbl>
      <w:tblPr>
        <w:tblW w:w="97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3397"/>
        <w:gridCol w:w="1059"/>
        <w:gridCol w:w="1056"/>
        <w:gridCol w:w="1056"/>
        <w:gridCol w:w="1056"/>
        <w:gridCol w:w="1062"/>
        <w:gridCol w:w="1062"/>
      </w:tblGrid>
      <w:tr w:rsidR="00AD3FCA" w:rsidRPr="001A6F94" w14:paraId="302C728F" w14:textId="7F1A3FCB" w:rsidTr="00AD3FCA">
        <w:trPr>
          <w:trHeight w:hRule="exact" w:val="454"/>
          <w:jc w:val="center"/>
        </w:trPr>
        <w:tc>
          <w:tcPr>
            <w:tcW w:w="3397" w:type="dxa"/>
            <w:shd w:val="clear" w:color="auto" w:fill="auto"/>
            <w:vAlign w:val="center"/>
          </w:tcPr>
          <w:p w14:paraId="6275A0D0" w14:textId="77777777" w:rsidR="00AD3FCA" w:rsidRPr="001A6F94" w:rsidRDefault="00AD3FCA" w:rsidP="003F44AE">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Показники</w:t>
            </w:r>
          </w:p>
        </w:tc>
        <w:tc>
          <w:tcPr>
            <w:tcW w:w="1059" w:type="dxa"/>
            <w:shd w:val="clear" w:color="auto" w:fill="auto"/>
            <w:vAlign w:val="center"/>
          </w:tcPr>
          <w:p w14:paraId="55A74146" w14:textId="77777777" w:rsidR="00AD3FCA" w:rsidRPr="001A6F94" w:rsidRDefault="00AD3FCA" w:rsidP="003F44AE">
            <w:pPr>
              <w:pStyle w:val="Style5"/>
              <w:widowControl/>
              <w:spacing w:line="240" w:lineRule="auto"/>
              <w:ind w:left="130"/>
              <w:jc w:val="center"/>
              <w:rPr>
                <w:rStyle w:val="FontStyle15"/>
                <w:sz w:val="20"/>
                <w:szCs w:val="20"/>
                <w:lang w:val="uk-UA" w:eastAsia="uk-UA"/>
              </w:rPr>
            </w:pPr>
            <w:r w:rsidRPr="001A6F94">
              <w:rPr>
                <w:rStyle w:val="FontStyle15"/>
                <w:sz w:val="20"/>
                <w:szCs w:val="20"/>
                <w:lang w:val="uk-UA" w:eastAsia="uk-UA"/>
              </w:rPr>
              <w:t>2020 р.</w:t>
            </w:r>
          </w:p>
        </w:tc>
        <w:tc>
          <w:tcPr>
            <w:tcW w:w="1056" w:type="dxa"/>
            <w:shd w:val="clear" w:color="auto" w:fill="auto"/>
            <w:vAlign w:val="center"/>
          </w:tcPr>
          <w:p w14:paraId="0C8001FC" w14:textId="77777777" w:rsidR="00AD3FCA" w:rsidRPr="001A6F94" w:rsidRDefault="00AD3FCA" w:rsidP="003F44AE">
            <w:pPr>
              <w:pStyle w:val="Style5"/>
              <w:widowControl/>
              <w:spacing w:line="240" w:lineRule="auto"/>
              <w:ind w:left="130"/>
              <w:jc w:val="center"/>
              <w:rPr>
                <w:rStyle w:val="FontStyle15"/>
                <w:sz w:val="20"/>
                <w:szCs w:val="20"/>
                <w:lang w:val="uk-UA" w:eastAsia="uk-UA"/>
              </w:rPr>
            </w:pPr>
            <w:r w:rsidRPr="001A6F94">
              <w:rPr>
                <w:rStyle w:val="FontStyle15"/>
                <w:sz w:val="20"/>
                <w:szCs w:val="20"/>
                <w:lang w:val="uk-UA" w:eastAsia="uk-UA"/>
              </w:rPr>
              <w:t>2021 р.</w:t>
            </w:r>
          </w:p>
        </w:tc>
        <w:tc>
          <w:tcPr>
            <w:tcW w:w="1056" w:type="dxa"/>
            <w:shd w:val="clear" w:color="auto" w:fill="auto"/>
            <w:vAlign w:val="center"/>
          </w:tcPr>
          <w:p w14:paraId="25D8D513" w14:textId="77777777" w:rsidR="00AD3FCA" w:rsidRPr="001A6F94" w:rsidRDefault="00AD3FCA" w:rsidP="003F44AE">
            <w:pPr>
              <w:pStyle w:val="Style5"/>
              <w:widowControl/>
              <w:spacing w:line="240" w:lineRule="auto"/>
              <w:ind w:left="130"/>
              <w:jc w:val="center"/>
              <w:rPr>
                <w:rStyle w:val="FontStyle15"/>
                <w:sz w:val="20"/>
                <w:szCs w:val="20"/>
                <w:lang w:val="uk-UA" w:eastAsia="uk-UA"/>
              </w:rPr>
            </w:pPr>
            <w:r w:rsidRPr="001A6F94">
              <w:rPr>
                <w:rStyle w:val="FontStyle15"/>
                <w:sz w:val="20"/>
                <w:szCs w:val="20"/>
                <w:lang w:val="uk-UA" w:eastAsia="uk-UA"/>
              </w:rPr>
              <w:t>2022 р</w:t>
            </w:r>
          </w:p>
        </w:tc>
        <w:tc>
          <w:tcPr>
            <w:tcW w:w="1056" w:type="dxa"/>
            <w:vAlign w:val="center"/>
          </w:tcPr>
          <w:p w14:paraId="0A72FA0B" w14:textId="77777777" w:rsidR="00AD3FCA" w:rsidRPr="001A6F94" w:rsidRDefault="00AD3FCA" w:rsidP="003F44AE">
            <w:pPr>
              <w:pStyle w:val="Style5"/>
              <w:widowControl/>
              <w:spacing w:line="240" w:lineRule="auto"/>
              <w:ind w:left="130"/>
              <w:jc w:val="center"/>
              <w:rPr>
                <w:rStyle w:val="FontStyle15"/>
                <w:sz w:val="20"/>
                <w:szCs w:val="20"/>
                <w:lang w:val="uk-UA" w:eastAsia="uk-UA"/>
              </w:rPr>
            </w:pPr>
            <w:r w:rsidRPr="001A6F94">
              <w:rPr>
                <w:rStyle w:val="FontStyle15"/>
                <w:sz w:val="20"/>
                <w:szCs w:val="20"/>
                <w:lang w:val="uk-UA" w:eastAsia="uk-UA"/>
              </w:rPr>
              <w:t>2023 р.</w:t>
            </w:r>
          </w:p>
        </w:tc>
        <w:tc>
          <w:tcPr>
            <w:tcW w:w="1062" w:type="dxa"/>
            <w:vAlign w:val="center"/>
          </w:tcPr>
          <w:p w14:paraId="77EF3E0D" w14:textId="77777777" w:rsidR="00AD3FCA" w:rsidRPr="001A6F94" w:rsidRDefault="00AD3FCA" w:rsidP="003F44AE">
            <w:pPr>
              <w:pStyle w:val="Style5"/>
              <w:widowControl/>
              <w:spacing w:line="240" w:lineRule="auto"/>
              <w:ind w:left="130"/>
              <w:jc w:val="center"/>
              <w:rPr>
                <w:rStyle w:val="FontStyle15"/>
                <w:sz w:val="20"/>
                <w:szCs w:val="20"/>
                <w:lang w:val="uk-UA" w:eastAsia="uk-UA"/>
              </w:rPr>
            </w:pPr>
            <w:r w:rsidRPr="001A6F94">
              <w:rPr>
                <w:rStyle w:val="FontStyle15"/>
                <w:sz w:val="20"/>
                <w:szCs w:val="20"/>
                <w:lang w:val="uk-UA" w:eastAsia="uk-UA"/>
              </w:rPr>
              <w:t>2024 р.</w:t>
            </w:r>
          </w:p>
        </w:tc>
        <w:tc>
          <w:tcPr>
            <w:tcW w:w="1062" w:type="dxa"/>
          </w:tcPr>
          <w:p w14:paraId="2D0E3FF7" w14:textId="176EA626" w:rsidR="00AD3FCA" w:rsidRPr="001A6F94" w:rsidRDefault="00AD3FCA" w:rsidP="003F44AE">
            <w:pPr>
              <w:pStyle w:val="Style5"/>
              <w:widowControl/>
              <w:spacing w:line="240" w:lineRule="auto"/>
              <w:ind w:left="130"/>
              <w:jc w:val="center"/>
              <w:rPr>
                <w:rStyle w:val="FontStyle15"/>
                <w:sz w:val="20"/>
                <w:szCs w:val="20"/>
                <w:lang w:val="uk-UA" w:eastAsia="uk-UA"/>
              </w:rPr>
            </w:pPr>
            <w:r w:rsidRPr="001A6F94">
              <w:rPr>
                <w:rStyle w:val="FontStyle15"/>
                <w:sz w:val="20"/>
                <w:szCs w:val="20"/>
                <w:lang w:val="uk-UA" w:eastAsia="uk-UA"/>
              </w:rPr>
              <w:t>2</w:t>
            </w:r>
            <w:r w:rsidRPr="001A6F94">
              <w:rPr>
                <w:rStyle w:val="FontStyle15"/>
                <w:sz w:val="20"/>
                <w:szCs w:val="20"/>
                <w:lang w:eastAsia="uk-UA"/>
              </w:rPr>
              <w:t>0</w:t>
            </w:r>
            <w:r w:rsidRPr="001A6F94">
              <w:rPr>
                <w:rStyle w:val="FontStyle15"/>
                <w:sz w:val="20"/>
                <w:szCs w:val="20"/>
                <w:lang w:val="uk-UA" w:eastAsia="uk-UA"/>
              </w:rPr>
              <w:t>2</w:t>
            </w:r>
            <w:r w:rsidRPr="001A6F94">
              <w:rPr>
                <w:rStyle w:val="FontStyle15"/>
                <w:sz w:val="20"/>
                <w:szCs w:val="20"/>
                <w:lang w:eastAsia="uk-UA"/>
              </w:rPr>
              <w:t>5</w:t>
            </w:r>
            <w:r w:rsidRPr="001A6F94">
              <w:rPr>
                <w:rStyle w:val="FontStyle15"/>
                <w:sz w:val="20"/>
                <w:szCs w:val="20"/>
                <w:lang w:val="uk-UA" w:eastAsia="uk-UA"/>
              </w:rPr>
              <w:t xml:space="preserve"> </w:t>
            </w:r>
            <w:r w:rsidRPr="001A6F94">
              <w:rPr>
                <w:rStyle w:val="FontStyle15"/>
                <w:sz w:val="20"/>
                <w:szCs w:val="20"/>
                <w:lang w:eastAsia="uk-UA"/>
              </w:rPr>
              <w:t>р</w:t>
            </w:r>
            <w:r w:rsidRPr="001A6F94">
              <w:rPr>
                <w:rStyle w:val="FontStyle15"/>
                <w:sz w:val="20"/>
                <w:szCs w:val="20"/>
                <w:lang w:val="uk-UA" w:eastAsia="uk-UA"/>
              </w:rPr>
              <w:t>.</w:t>
            </w:r>
          </w:p>
        </w:tc>
      </w:tr>
      <w:tr w:rsidR="00AD3FCA" w:rsidRPr="001A6F94" w14:paraId="7C5F3190" w14:textId="16B8ABE4" w:rsidTr="00ED2990">
        <w:trPr>
          <w:trHeight w:hRule="exact" w:val="376"/>
          <w:jc w:val="center"/>
        </w:trPr>
        <w:tc>
          <w:tcPr>
            <w:tcW w:w="3397" w:type="dxa"/>
            <w:shd w:val="clear" w:color="auto" w:fill="auto"/>
          </w:tcPr>
          <w:p w14:paraId="343398EA" w14:textId="77777777" w:rsidR="00AD3FCA" w:rsidRPr="001A6F94" w:rsidRDefault="00AD3FCA" w:rsidP="003F44AE">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Технологічні порушення - всього</w:t>
            </w:r>
          </w:p>
        </w:tc>
        <w:tc>
          <w:tcPr>
            <w:tcW w:w="1059" w:type="dxa"/>
            <w:shd w:val="clear" w:color="auto" w:fill="auto"/>
          </w:tcPr>
          <w:p w14:paraId="3A7E0EFE" w14:textId="77777777" w:rsidR="00AD3FCA" w:rsidRPr="001A6F94" w:rsidRDefault="00AD3FCA" w:rsidP="003F44AE">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115</w:t>
            </w:r>
          </w:p>
        </w:tc>
        <w:tc>
          <w:tcPr>
            <w:tcW w:w="1056" w:type="dxa"/>
            <w:shd w:val="clear" w:color="auto" w:fill="auto"/>
          </w:tcPr>
          <w:p w14:paraId="1111F2C7" w14:textId="77777777" w:rsidR="00AD3FCA" w:rsidRPr="001A6F94" w:rsidRDefault="00AD3FCA" w:rsidP="003F44AE">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110</w:t>
            </w:r>
          </w:p>
        </w:tc>
        <w:tc>
          <w:tcPr>
            <w:tcW w:w="1056" w:type="dxa"/>
            <w:shd w:val="clear" w:color="auto" w:fill="auto"/>
          </w:tcPr>
          <w:p w14:paraId="789B8139" w14:textId="77777777" w:rsidR="00AD3FCA" w:rsidRPr="001A6F94" w:rsidRDefault="00AD3FCA" w:rsidP="003F44AE">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105</w:t>
            </w:r>
          </w:p>
        </w:tc>
        <w:tc>
          <w:tcPr>
            <w:tcW w:w="1056" w:type="dxa"/>
          </w:tcPr>
          <w:p w14:paraId="00B96C1C" w14:textId="77777777" w:rsidR="00AD3FCA" w:rsidRPr="001A6F94" w:rsidRDefault="00AD3FCA" w:rsidP="003F44AE">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100</w:t>
            </w:r>
          </w:p>
        </w:tc>
        <w:tc>
          <w:tcPr>
            <w:tcW w:w="1062" w:type="dxa"/>
          </w:tcPr>
          <w:p w14:paraId="64752026" w14:textId="77777777" w:rsidR="00AD3FCA" w:rsidRPr="001A6F94" w:rsidRDefault="00AD3FCA" w:rsidP="003F44AE">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95</w:t>
            </w:r>
          </w:p>
        </w:tc>
        <w:tc>
          <w:tcPr>
            <w:tcW w:w="1062" w:type="dxa"/>
          </w:tcPr>
          <w:p w14:paraId="45A71668" w14:textId="7A0D884E" w:rsidR="00AD3FCA" w:rsidRPr="001A6F94" w:rsidRDefault="00161F36" w:rsidP="003F44AE">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90</w:t>
            </w:r>
          </w:p>
        </w:tc>
      </w:tr>
      <w:tr w:rsidR="00AD3FCA" w:rsidRPr="001A6F94" w14:paraId="7C613EAD" w14:textId="36135FAF" w:rsidTr="00AD3FCA">
        <w:trPr>
          <w:trHeight w:hRule="exact" w:val="454"/>
          <w:jc w:val="center"/>
        </w:trPr>
        <w:tc>
          <w:tcPr>
            <w:tcW w:w="3397" w:type="dxa"/>
            <w:shd w:val="clear" w:color="auto" w:fill="auto"/>
          </w:tcPr>
          <w:p w14:paraId="6AFD4BDC" w14:textId="77777777" w:rsidR="00AD3FCA" w:rsidRPr="001A6F94" w:rsidRDefault="00AD3FCA" w:rsidP="003F44AE">
            <w:pPr>
              <w:spacing w:before="160" w:after="160"/>
              <w:rPr>
                <w:rFonts w:ascii="Times New Roman" w:hAnsi="Times New Roman" w:cs="Times New Roman"/>
                <w:sz w:val="20"/>
                <w:szCs w:val="20"/>
              </w:rPr>
            </w:pPr>
            <w:r w:rsidRPr="001A6F94">
              <w:rPr>
                <w:rFonts w:ascii="Times New Roman" w:hAnsi="Times New Roman" w:cs="Times New Roman"/>
                <w:sz w:val="20"/>
                <w:szCs w:val="20"/>
              </w:rPr>
              <w:t>у тому числі з вини персоналу</w:t>
            </w:r>
          </w:p>
        </w:tc>
        <w:tc>
          <w:tcPr>
            <w:tcW w:w="1059" w:type="dxa"/>
            <w:shd w:val="clear" w:color="auto" w:fill="auto"/>
          </w:tcPr>
          <w:p w14:paraId="12541C27"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56" w:type="dxa"/>
            <w:shd w:val="clear" w:color="auto" w:fill="auto"/>
          </w:tcPr>
          <w:p w14:paraId="3FC8C6EE"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56" w:type="dxa"/>
            <w:shd w:val="clear" w:color="auto" w:fill="auto"/>
          </w:tcPr>
          <w:p w14:paraId="14846C3C"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56" w:type="dxa"/>
          </w:tcPr>
          <w:p w14:paraId="3738F01F"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62" w:type="dxa"/>
          </w:tcPr>
          <w:p w14:paraId="1E60A331"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62" w:type="dxa"/>
          </w:tcPr>
          <w:p w14:paraId="204A967E" w14:textId="77777777" w:rsidR="00AD3FCA" w:rsidRPr="001A6F94" w:rsidRDefault="00AD3FCA" w:rsidP="003F44AE">
            <w:pPr>
              <w:spacing w:before="160" w:after="160"/>
              <w:jc w:val="center"/>
              <w:rPr>
                <w:rFonts w:ascii="Times New Roman" w:hAnsi="Times New Roman" w:cs="Times New Roman"/>
                <w:sz w:val="20"/>
                <w:szCs w:val="20"/>
              </w:rPr>
            </w:pPr>
          </w:p>
        </w:tc>
      </w:tr>
      <w:tr w:rsidR="00AD3FCA" w:rsidRPr="001A6F94" w14:paraId="18534E9A" w14:textId="687C120C" w:rsidTr="00AD3FCA">
        <w:trPr>
          <w:trHeight w:hRule="exact" w:val="454"/>
          <w:jc w:val="center"/>
        </w:trPr>
        <w:tc>
          <w:tcPr>
            <w:tcW w:w="3397" w:type="dxa"/>
            <w:shd w:val="clear" w:color="auto" w:fill="auto"/>
          </w:tcPr>
          <w:p w14:paraId="39AE75AC" w14:textId="77777777" w:rsidR="00AD3FCA" w:rsidRPr="001A6F94" w:rsidRDefault="00AD3FCA" w:rsidP="003F44AE">
            <w:pPr>
              <w:spacing w:before="160" w:after="160"/>
              <w:rPr>
                <w:rFonts w:ascii="Times New Roman" w:hAnsi="Times New Roman" w:cs="Times New Roman"/>
                <w:sz w:val="20"/>
                <w:szCs w:val="20"/>
              </w:rPr>
            </w:pPr>
            <w:r w:rsidRPr="001A6F94">
              <w:rPr>
                <w:rFonts w:ascii="Times New Roman" w:hAnsi="Times New Roman" w:cs="Times New Roman"/>
                <w:sz w:val="20"/>
                <w:szCs w:val="20"/>
              </w:rPr>
              <w:t>Аварійний недовідпуск електроенергії, тис.кВт.год</w:t>
            </w:r>
          </w:p>
        </w:tc>
        <w:tc>
          <w:tcPr>
            <w:tcW w:w="1059" w:type="dxa"/>
            <w:shd w:val="clear" w:color="auto" w:fill="auto"/>
            <w:vAlign w:val="center"/>
          </w:tcPr>
          <w:p w14:paraId="74E52704"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52</w:t>
            </w:r>
          </w:p>
        </w:tc>
        <w:tc>
          <w:tcPr>
            <w:tcW w:w="1056" w:type="dxa"/>
            <w:shd w:val="clear" w:color="auto" w:fill="auto"/>
            <w:vAlign w:val="center"/>
          </w:tcPr>
          <w:p w14:paraId="1616B500"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49,7</w:t>
            </w:r>
          </w:p>
        </w:tc>
        <w:tc>
          <w:tcPr>
            <w:tcW w:w="1056" w:type="dxa"/>
            <w:shd w:val="clear" w:color="auto" w:fill="auto"/>
            <w:vAlign w:val="center"/>
          </w:tcPr>
          <w:p w14:paraId="002A6DE3"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47,4</w:t>
            </w:r>
          </w:p>
        </w:tc>
        <w:tc>
          <w:tcPr>
            <w:tcW w:w="1056" w:type="dxa"/>
            <w:vAlign w:val="center"/>
          </w:tcPr>
          <w:p w14:paraId="76C6495F"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45,1</w:t>
            </w:r>
          </w:p>
        </w:tc>
        <w:tc>
          <w:tcPr>
            <w:tcW w:w="1062" w:type="dxa"/>
            <w:vAlign w:val="center"/>
          </w:tcPr>
          <w:p w14:paraId="2FF9AC4A"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42,8</w:t>
            </w:r>
          </w:p>
        </w:tc>
        <w:tc>
          <w:tcPr>
            <w:tcW w:w="1062" w:type="dxa"/>
          </w:tcPr>
          <w:p w14:paraId="7ACD51FD" w14:textId="743309B3" w:rsidR="00AD3FCA" w:rsidRPr="001A6F94" w:rsidRDefault="00161F36"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40</w:t>
            </w:r>
          </w:p>
        </w:tc>
      </w:tr>
      <w:tr w:rsidR="00AD3FCA" w:rsidRPr="001A6F94" w14:paraId="3637A47F" w14:textId="31CF4BE0" w:rsidTr="00AD3FCA">
        <w:trPr>
          <w:trHeight w:hRule="exact" w:val="454"/>
          <w:jc w:val="center"/>
        </w:trPr>
        <w:tc>
          <w:tcPr>
            <w:tcW w:w="3397" w:type="dxa"/>
            <w:shd w:val="clear" w:color="auto" w:fill="auto"/>
          </w:tcPr>
          <w:p w14:paraId="4EFB3ADE" w14:textId="77777777" w:rsidR="00AD3FCA" w:rsidRPr="001A6F94" w:rsidRDefault="00AD3FCA" w:rsidP="003F44AE">
            <w:pPr>
              <w:spacing w:before="160" w:after="160"/>
              <w:rPr>
                <w:rFonts w:ascii="Times New Roman" w:hAnsi="Times New Roman" w:cs="Times New Roman"/>
                <w:sz w:val="20"/>
                <w:szCs w:val="20"/>
              </w:rPr>
            </w:pPr>
            <w:r w:rsidRPr="001A6F94">
              <w:rPr>
                <w:rFonts w:ascii="Times New Roman" w:hAnsi="Times New Roman" w:cs="Times New Roman"/>
                <w:sz w:val="20"/>
                <w:szCs w:val="20"/>
              </w:rPr>
              <w:t>Відмови І категорії</w:t>
            </w:r>
          </w:p>
        </w:tc>
        <w:tc>
          <w:tcPr>
            <w:tcW w:w="1059" w:type="dxa"/>
            <w:shd w:val="clear" w:color="auto" w:fill="auto"/>
          </w:tcPr>
          <w:p w14:paraId="170E3715"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56" w:type="dxa"/>
            <w:shd w:val="clear" w:color="auto" w:fill="auto"/>
          </w:tcPr>
          <w:p w14:paraId="1763F1B4"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56" w:type="dxa"/>
            <w:shd w:val="clear" w:color="auto" w:fill="auto"/>
          </w:tcPr>
          <w:p w14:paraId="703C4E65"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56" w:type="dxa"/>
          </w:tcPr>
          <w:p w14:paraId="549867E2"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62" w:type="dxa"/>
          </w:tcPr>
          <w:p w14:paraId="75D63838" w14:textId="77777777" w:rsidR="00AD3FCA" w:rsidRPr="001A6F94" w:rsidRDefault="00AD3FCA" w:rsidP="003F44AE">
            <w:pPr>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62" w:type="dxa"/>
          </w:tcPr>
          <w:p w14:paraId="789E98AD" w14:textId="6508117C" w:rsidR="00AD3FCA" w:rsidRPr="001A6F94" w:rsidRDefault="00161F36" w:rsidP="003F44AE">
            <w:pPr>
              <w:jc w:val="center"/>
              <w:rPr>
                <w:rFonts w:ascii="Times New Roman" w:hAnsi="Times New Roman" w:cs="Times New Roman"/>
                <w:sz w:val="20"/>
                <w:szCs w:val="20"/>
              </w:rPr>
            </w:pPr>
            <w:r w:rsidRPr="001A6F94">
              <w:rPr>
                <w:rFonts w:ascii="Times New Roman" w:hAnsi="Times New Roman" w:cs="Times New Roman"/>
                <w:sz w:val="20"/>
                <w:szCs w:val="20"/>
              </w:rPr>
              <w:t>-</w:t>
            </w:r>
          </w:p>
        </w:tc>
      </w:tr>
      <w:tr w:rsidR="00AD3FCA" w:rsidRPr="001A6F94" w14:paraId="093664D5" w14:textId="77542FE9" w:rsidTr="00AD3FCA">
        <w:trPr>
          <w:trHeight w:hRule="exact" w:val="454"/>
          <w:jc w:val="center"/>
        </w:trPr>
        <w:tc>
          <w:tcPr>
            <w:tcW w:w="3397" w:type="dxa"/>
            <w:shd w:val="clear" w:color="auto" w:fill="auto"/>
          </w:tcPr>
          <w:p w14:paraId="0FAE6233" w14:textId="77777777" w:rsidR="00AD3FCA" w:rsidRPr="001A6F94" w:rsidRDefault="00AD3FCA" w:rsidP="003F44AE">
            <w:pPr>
              <w:spacing w:before="160" w:after="160"/>
              <w:rPr>
                <w:rFonts w:ascii="Times New Roman" w:hAnsi="Times New Roman" w:cs="Times New Roman"/>
                <w:sz w:val="20"/>
                <w:szCs w:val="20"/>
              </w:rPr>
            </w:pPr>
            <w:r w:rsidRPr="001A6F94">
              <w:rPr>
                <w:rFonts w:ascii="Times New Roman" w:hAnsi="Times New Roman" w:cs="Times New Roman"/>
                <w:sz w:val="20"/>
                <w:szCs w:val="20"/>
              </w:rPr>
              <w:t>у тому числі з вини персоналу</w:t>
            </w:r>
          </w:p>
        </w:tc>
        <w:tc>
          <w:tcPr>
            <w:tcW w:w="1059" w:type="dxa"/>
            <w:shd w:val="clear" w:color="auto" w:fill="auto"/>
          </w:tcPr>
          <w:p w14:paraId="2FF9EBA3"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56" w:type="dxa"/>
            <w:shd w:val="clear" w:color="auto" w:fill="auto"/>
          </w:tcPr>
          <w:p w14:paraId="21D18D08"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56" w:type="dxa"/>
            <w:shd w:val="clear" w:color="auto" w:fill="auto"/>
          </w:tcPr>
          <w:p w14:paraId="7F1C23F3"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56" w:type="dxa"/>
          </w:tcPr>
          <w:p w14:paraId="759C1C62" w14:textId="77777777" w:rsidR="00AD3FCA" w:rsidRPr="001A6F94" w:rsidRDefault="00AD3FCA" w:rsidP="003F44AE">
            <w:pPr>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62" w:type="dxa"/>
          </w:tcPr>
          <w:p w14:paraId="00F9C63B" w14:textId="77777777" w:rsidR="00AD3FCA" w:rsidRPr="001A6F94" w:rsidRDefault="00AD3FCA" w:rsidP="003F44AE">
            <w:pPr>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62" w:type="dxa"/>
          </w:tcPr>
          <w:p w14:paraId="73BF02A4" w14:textId="0193ACD3" w:rsidR="00AD3FCA" w:rsidRPr="001A6F94" w:rsidRDefault="00161F36" w:rsidP="003F44AE">
            <w:pPr>
              <w:jc w:val="center"/>
              <w:rPr>
                <w:rFonts w:ascii="Times New Roman" w:hAnsi="Times New Roman" w:cs="Times New Roman"/>
                <w:sz w:val="20"/>
                <w:szCs w:val="20"/>
              </w:rPr>
            </w:pPr>
            <w:r w:rsidRPr="001A6F94">
              <w:rPr>
                <w:rFonts w:ascii="Times New Roman" w:hAnsi="Times New Roman" w:cs="Times New Roman"/>
                <w:sz w:val="20"/>
                <w:szCs w:val="20"/>
              </w:rPr>
              <w:t>-</w:t>
            </w:r>
          </w:p>
        </w:tc>
      </w:tr>
      <w:tr w:rsidR="00AD3FCA" w:rsidRPr="001A6F94" w14:paraId="05201645" w14:textId="01D5374E" w:rsidTr="00AD3FCA">
        <w:trPr>
          <w:trHeight w:hRule="exact" w:val="454"/>
          <w:jc w:val="center"/>
        </w:trPr>
        <w:tc>
          <w:tcPr>
            <w:tcW w:w="3397" w:type="dxa"/>
            <w:shd w:val="clear" w:color="auto" w:fill="auto"/>
          </w:tcPr>
          <w:p w14:paraId="06C6F6FB" w14:textId="77777777" w:rsidR="00AD3FCA" w:rsidRPr="001A6F94" w:rsidRDefault="00AD3FCA" w:rsidP="003F44AE">
            <w:pPr>
              <w:spacing w:before="160" w:after="160"/>
              <w:rPr>
                <w:rFonts w:ascii="Times New Roman" w:hAnsi="Times New Roman" w:cs="Times New Roman"/>
                <w:sz w:val="20"/>
                <w:szCs w:val="20"/>
              </w:rPr>
            </w:pPr>
            <w:r w:rsidRPr="001A6F94">
              <w:rPr>
                <w:rFonts w:ascii="Times New Roman" w:hAnsi="Times New Roman" w:cs="Times New Roman"/>
                <w:sz w:val="20"/>
                <w:szCs w:val="20"/>
              </w:rPr>
              <w:t>Відмови ІІ категорії</w:t>
            </w:r>
          </w:p>
        </w:tc>
        <w:tc>
          <w:tcPr>
            <w:tcW w:w="1059" w:type="dxa"/>
            <w:shd w:val="clear" w:color="auto" w:fill="auto"/>
            <w:vAlign w:val="center"/>
          </w:tcPr>
          <w:p w14:paraId="19FDB19F"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56" w:type="dxa"/>
            <w:shd w:val="clear" w:color="auto" w:fill="auto"/>
            <w:vAlign w:val="center"/>
          </w:tcPr>
          <w:p w14:paraId="3493E5F6"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56" w:type="dxa"/>
            <w:shd w:val="clear" w:color="auto" w:fill="auto"/>
            <w:vAlign w:val="center"/>
          </w:tcPr>
          <w:p w14:paraId="28E9CB40"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56" w:type="dxa"/>
          </w:tcPr>
          <w:p w14:paraId="2C270CE9" w14:textId="77777777" w:rsidR="00AD3FCA" w:rsidRPr="001A6F94" w:rsidRDefault="00AD3FCA" w:rsidP="003F44AE">
            <w:pPr>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62" w:type="dxa"/>
          </w:tcPr>
          <w:p w14:paraId="712720BE" w14:textId="77777777" w:rsidR="00AD3FCA" w:rsidRPr="001A6F94" w:rsidRDefault="00AD3FCA" w:rsidP="003F44AE">
            <w:pPr>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62" w:type="dxa"/>
          </w:tcPr>
          <w:p w14:paraId="6BB76A33" w14:textId="1959C7E9" w:rsidR="00AD3FCA" w:rsidRPr="001A6F94" w:rsidRDefault="00161F36" w:rsidP="003F44AE">
            <w:pPr>
              <w:jc w:val="center"/>
              <w:rPr>
                <w:rFonts w:ascii="Times New Roman" w:hAnsi="Times New Roman" w:cs="Times New Roman"/>
                <w:sz w:val="20"/>
                <w:szCs w:val="20"/>
              </w:rPr>
            </w:pPr>
            <w:r w:rsidRPr="001A6F94">
              <w:rPr>
                <w:rFonts w:ascii="Times New Roman" w:hAnsi="Times New Roman" w:cs="Times New Roman"/>
                <w:sz w:val="20"/>
                <w:szCs w:val="20"/>
              </w:rPr>
              <w:t>-</w:t>
            </w:r>
          </w:p>
        </w:tc>
      </w:tr>
      <w:tr w:rsidR="00AD3FCA" w:rsidRPr="001A6F94" w14:paraId="6E8D10DF" w14:textId="76720F93" w:rsidTr="00AD3FCA">
        <w:trPr>
          <w:trHeight w:hRule="exact" w:val="454"/>
          <w:jc w:val="center"/>
        </w:trPr>
        <w:tc>
          <w:tcPr>
            <w:tcW w:w="3397" w:type="dxa"/>
            <w:shd w:val="clear" w:color="auto" w:fill="auto"/>
          </w:tcPr>
          <w:p w14:paraId="3B030CE3" w14:textId="77777777" w:rsidR="00AD3FCA" w:rsidRPr="001A6F94" w:rsidRDefault="00AD3FCA" w:rsidP="003F44AE">
            <w:pPr>
              <w:spacing w:before="160" w:after="160"/>
              <w:rPr>
                <w:rFonts w:ascii="Times New Roman" w:hAnsi="Times New Roman" w:cs="Times New Roman"/>
                <w:sz w:val="20"/>
                <w:szCs w:val="20"/>
              </w:rPr>
            </w:pPr>
            <w:r w:rsidRPr="001A6F94">
              <w:rPr>
                <w:rFonts w:ascii="Times New Roman" w:hAnsi="Times New Roman" w:cs="Times New Roman"/>
                <w:sz w:val="20"/>
                <w:szCs w:val="20"/>
              </w:rPr>
              <w:t>у тому числі з вини персоналу</w:t>
            </w:r>
          </w:p>
        </w:tc>
        <w:tc>
          <w:tcPr>
            <w:tcW w:w="1059" w:type="dxa"/>
            <w:shd w:val="clear" w:color="auto" w:fill="auto"/>
          </w:tcPr>
          <w:p w14:paraId="7F1246AA"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56" w:type="dxa"/>
            <w:shd w:val="clear" w:color="auto" w:fill="auto"/>
          </w:tcPr>
          <w:p w14:paraId="7B2DDEAA"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56" w:type="dxa"/>
            <w:shd w:val="clear" w:color="auto" w:fill="auto"/>
          </w:tcPr>
          <w:p w14:paraId="29C42A27"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56" w:type="dxa"/>
          </w:tcPr>
          <w:p w14:paraId="6591E086" w14:textId="77777777" w:rsidR="00AD3FCA" w:rsidRPr="001A6F94" w:rsidRDefault="00AD3FCA" w:rsidP="003F44AE">
            <w:pPr>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62" w:type="dxa"/>
          </w:tcPr>
          <w:p w14:paraId="285F6406" w14:textId="77777777" w:rsidR="00AD3FCA" w:rsidRPr="001A6F94" w:rsidRDefault="00AD3FCA" w:rsidP="003F44AE">
            <w:pPr>
              <w:jc w:val="center"/>
              <w:rPr>
                <w:rFonts w:ascii="Times New Roman" w:hAnsi="Times New Roman" w:cs="Times New Roman"/>
                <w:sz w:val="20"/>
                <w:szCs w:val="20"/>
              </w:rPr>
            </w:pPr>
            <w:r w:rsidRPr="001A6F94">
              <w:rPr>
                <w:rFonts w:ascii="Times New Roman" w:hAnsi="Times New Roman" w:cs="Times New Roman"/>
                <w:sz w:val="20"/>
                <w:szCs w:val="20"/>
              </w:rPr>
              <w:t>-</w:t>
            </w:r>
          </w:p>
        </w:tc>
        <w:tc>
          <w:tcPr>
            <w:tcW w:w="1062" w:type="dxa"/>
          </w:tcPr>
          <w:p w14:paraId="10CC84A6" w14:textId="24570466" w:rsidR="00AD3FCA" w:rsidRPr="001A6F94" w:rsidRDefault="00161F36" w:rsidP="003F44AE">
            <w:pPr>
              <w:jc w:val="center"/>
              <w:rPr>
                <w:rFonts w:ascii="Times New Roman" w:hAnsi="Times New Roman" w:cs="Times New Roman"/>
                <w:sz w:val="20"/>
                <w:szCs w:val="20"/>
              </w:rPr>
            </w:pPr>
            <w:r w:rsidRPr="001A6F94">
              <w:rPr>
                <w:rFonts w:ascii="Times New Roman" w:hAnsi="Times New Roman" w:cs="Times New Roman"/>
                <w:sz w:val="20"/>
                <w:szCs w:val="20"/>
              </w:rPr>
              <w:t>-</w:t>
            </w:r>
          </w:p>
        </w:tc>
      </w:tr>
      <w:tr w:rsidR="00AD3FCA" w:rsidRPr="001A6F94" w14:paraId="739DFE0B" w14:textId="11098CBB" w:rsidTr="00AD3FCA">
        <w:trPr>
          <w:trHeight w:hRule="exact" w:val="454"/>
          <w:jc w:val="center"/>
        </w:trPr>
        <w:tc>
          <w:tcPr>
            <w:tcW w:w="3397" w:type="dxa"/>
            <w:shd w:val="clear" w:color="auto" w:fill="auto"/>
          </w:tcPr>
          <w:p w14:paraId="34CD1AEC" w14:textId="77777777" w:rsidR="00AD3FCA" w:rsidRPr="001A6F94" w:rsidRDefault="00AD3FCA" w:rsidP="003F44AE">
            <w:pPr>
              <w:spacing w:before="160" w:after="160"/>
              <w:rPr>
                <w:rFonts w:ascii="Times New Roman" w:hAnsi="Times New Roman" w:cs="Times New Roman"/>
                <w:sz w:val="20"/>
                <w:szCs w:val="20"/>
              </w:rPr>
            </w:pPr>
            <w:r w:rsidRPr="001A6F94">
              <w:rPr>
                <w:rFonts w:ascii="Times New Roman" w:hAnsi="Times New Roman" w:cs="Times New Roman"/>
                <w:sz w:val="20"/>
                <w:szCs w:val="20"/>
              </w:rPr>
              <w:t>Кількість відключень на 100 км</w:t>
            </w:r>
          </w:p>
        </w:tc>
        <w:tc>
          <w:tcPr>
            <w:tcW w:w="1059" w:type="dxa"/>
            <w:shd w:val="clear" w:color="auto" w:fill="auto"/>
            <w:vAlign w:val="center"/>
          </w:tcPr>
          <w:p w14:paraId="3B8E9664"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6,2</w:t>
            </w:r>
          </w:p>
        </w:tc>
        <w:tc>
          <w:tcPr>
            <w:tcW w:w="1056" w:type="dxa"/>
            <w:shd w:val="clear" w:color="auto" w:fill="auto"/>
          </w:tcPr>
          <w:p w14:paraId="682C5F2E"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6</w:t>
            </w:r>
          </w:p>
        </w:tc>
        <w:tc>
          <w:tcPr>
            <w:tcW w:w="1056" w:type="dxa"/>
            <w:shd w:val="clear" w:color="auto" w:fill="auto"/>
          </w:tcPr>
          <w:p w14:paraId="094C5449"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5,7</w:t>
            </w:r>
          </w:p>
        </w:tc>
        <w:tc>
          <w:tcPr>
            <w:tcW w:w="1056" w:type="dxa"/>
          </w:tcPr>
          <w:p w14:paraId="504A2F90"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5,4</w:t>
            </w:r>
          </w:p>
        </w:tc>
        <w:tc>
          <w:tcPr>
            <w:tcW w:w="1062" w:type="dxa"/>
          </w:tcPr>
          <w:p w14:paraId="490F863F" w14:textId="77777777" w:rsidR="00AD3FCA" w:rsidRPr="001A6F94" w:rsidRDefault="00AD3FCA"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5,1</w:t>
            </w:r>
          </w:p>
        </w:tc>
        <w:tc>
          <w:tcPr>
            <w:tcW w:w="1062" w:type="dxa"/>
          </w:tcPr>
          <w:p w14:paraId="36688CCB" w14:textId="3950785C" w:rsidR="00AD3FCA" w:rsidRPr="001A6F94" w:rsidRDefault="00161F36" w:rsidP="003F44AE">
            <w:pPr>
              <w:spacing w:before="160" w:after="160"/>
              <w:jc w:val="center"/>
              <w:rPr>
                <w:rFonts w:ascii="Times New Roman" w:hAnsi="Times New Roman" w:cs="Times New Roman"/>
                <w:sz w:val="20"/>
                <w:szCs w:val="20"/>
              </w:rPr>
            </w:pPr>
            <w:r w:rsidRPr="001A6F94">
              <w:rPr>
                <w:rFonts w:ascii="Times New Roman" w:hAnsi="Times New Roman" w:cs="Times New Roman"/>
                <w:sz w:val="20"/>
                <w:szCs w:val="20"/>
              </w:rPr>
              <w:t>5</w:t>
            </w:r>
          </w:p>
        </w:tc>
      </w:tr>
      <w:tr w:rsidR="00AD3FCA" w:rsidRPr="001A6F94" w14:paraId="5666331C" w14:textId="63EE1DB0" w:rsidTr="00AD3FCA">
        <w:trPr>
          <w:trHeight w:hRule="exact" w:val="454"/>
          <w:jc w:val="center"/>
        </w:trPr>
        <w:tc>
          <w:tcPr>
            <w:tcW w:w="3397" w:type="dxa"/>
            <w:shd w:val="clear" w:color="auto" w:fill="auto"/>
          </w:tcPr>
          <w:p w14:paraId="0F27E010" w14:textId="77777777" w:rsidR="00AD3FCA" w:rsidRPr="001A6F94" w:rsidRDefault="00AD3FCA" w:rsidP="003F44AE">
            <w:pPr>
              <w:spacing w:before="160" w:after="160"/>
              <w:rPr>
                <w:rFonts w:ascii="Times New Roman" w:hAnsi="Times New Roman" w:cs="Times New Roman"/>
                <w:sz w:val="20"/>
                <w:szCs w:val="20"/>
              </w:rPr>
            </w:pPr>
            <w:r w:rsidRPr="001A6F94">
              <w:rPr>
                <w:rFonts w:ascii="Times New Roman" w:hAnsi="Times New Roman" w:cs="Times New Roman"/>
                <w:sz w:val="20"/>
                <w:szCs w:val="20"/>
              </w:rPr>
              <w:t>Довідково по Міненерговугілля:</w:t>
            </w:r>
          </w:p>
        </w:tc>
        <w:tc>
          <w:tcPr>
            <w:tcW w:w="1059" w:type="dxa"/>
            <w:shd w:val="clear" w:color="auto" w:fill="auto"/>
          </w:tcPr>
          <w:p w14:paraId="07CB873B" w14:textId="77777777" w:rsidR="00AD3FCA" w:rsidRPr="001A6F94" w:rsidRDefault="00AD3FCA" w:rsidP="003F44AE">
            <w:pPr>
              <w:spacing w:before="160" w:after="160"/>
              <w:rPr>
                <w:rFonts w:ascii="Times New Roman" w:hAnsi="Times New Roman" w:cs="Times New Roman"/>
                <w:sz w:val="20"/>
                <w:szCs w:val="20"/>
              </w:rPr>
            </w:pPr>
          </w:p>
        </w:tc>
        <w:tc>
          <w:tcPr>
            <w:tcW w:w="1056" w:type="dxa"/>
            <w:shd w:val="clear" w:color="auto" w:fill="auto"/>
          </w:tcPr>
          <w:p w14:paraId="260F8580" w14:textId="77777777" w:rsidR="00AD3FCA" w:rsidRPr="001A6F94" w:rsidRDefault="00AD3FCA" w:rsidP="003F44AE">
            <w:pPr>
              <w:spacing w:before="160" w:after="160"/>
              <w:rPr>
                <w:rFonts w:ascii="Times New Roman" w:hAnsi="Times New Roman" w:cs="Times New Roman"/>
                <w:sz w:val="20"/>
                <w:szCs w:val="20"/>
              </w:rPr>
            </w:pPr>
          </w:p>
        </w:tc>
        <w:tc>
          <w:tcPr>
            <w:tcW w:w="1056" w:type="dxa"/>
            <w:shd w:val="clear" w:color="auto" w:fill="auto"/>
          </w:tcPr>
          <w:p w14:paraId="3C8159A4" w14:textId="77777777" w:rsidR="00AD3FCA" w:rsidRPr="001A6F94" w:rsidRDefault="00AD3FCA" w:rsidP="003F44AE">
            <w:pPr>
              <w:spacing w:before="160" w:after="160"/>
              <w:rPr>
                <w:rFonts w:ascii="Times New Roman" w:hAnsi="Times New Roman" w:cs="Times New Roman"/>
                <w:sz w:val="20"/>
                <w:szCs w:val="20"/>
              </w:rPr>
            </w:pPr>
          </w:p>
        </w:tc>
        <w:tc>
          <w:tcPr>
            <w:tcW w:w="1056" w:type="dxa"/>
          </w:tcPr>
          <w:p w14:paraId="4958AFC2" w14:textId="77777777" w:rsidR="00AD3FCA" w:rsidRPr="001A6F94" w:rsidRDefault="00AD3FCA" w:rsidP="003F44AE">
            <w:pPr>
              <w:spacing w:before="160" w:after="160"/>
              <w:rPr>
                <w:rFonts w:ascii="Times New Roman" w:hAnsi="Times New Roman" w:cs="Times New Roman"/>
                <w:sz w:val="20"/>
                <w:szCs w:val="20"/>
              </w:rPr>
            </w:pPr>
          </w:p>
        </w:tc>
        <w:tc>
          <w:tcPr>
            <w:tcW w:w="1062" w:type="dxa"/>
          </w:tcPr>
          <w:p w14:paraId="6A5B94BE" w14:textId="77777777" w:rsidR="00AD3FCA" w:rsidRPr="001A6F94" w:rsidRDefault="00AD3FCA" w:rsidP="003F44AE">
            <w:pPr>
              <w:spacing w:before="160" w:after="160"/>
              <w:rPr>
                <w:rFonts w:ascii="Times New Roman" w:hAnsi="Times New Roman" w:cs="Times New Roman"/>
                <w:sz w:val="20"/>
                <w:szCs w:val="20"/>
              </w:rPr>
            </w:pPr>
          </w:p>
        </w:tc>
        <w:tc>
          <w:tcPr>
            <w:tcW w:w="1062" w:type="dxa"/>
          </w:tcPr>
          <w:p w14:paraId="40F5CFE4" w14:textId="77777777" w:rsidR="00AD3FCA" w:rsidRPr="001A6F94" w:rsidRDefault="00AD3FCA" w:rsidP="003F44AE">
            <w:pPr>
              <w:spacing w:before="160" w:after="160"/>
              <w:rPr>
                <w:rFonts w:ascii="Times New Roman" w:hAnsi="Times New Roman" w:cs="Times New Roman"/>
                <w:sz w:val="20"/>
                <w:szCs w:val="20"/>
              </w:rPr>
            </w:pPr>
          </w:p>
        </w:tc>
      </w:tr>
    </w:tbl>
    <w:p w14:paraId="48CEA384" w14:textId="77777777" w:rsidR="00627900" w:rsidRPr="001A6F94" w:rsidRDefault="00627900" w:rsidP="00037356">
      <w:pPr>
        <w:pStyle w:val="a7"/>
        <w:spacing w:before="120"/>
        <w:ind w:left="0"/>
        <w:jc w:val="both"/>
        <w:rPr>
          <w:b/>
          <w:i/>
          <w:sz w:val="24"/>
          <w:szCs w:val="24"/>
          <w:lang w:val="uk-UA"/>
        </w:rPr>
      </w:pPr>
      <w:r w:rsidRPr="001A6F94">
        <w:rPr>
          <w:b/>
          <w:i/>
          <w:sz w:val="24"/>
          <w:szCs w:val="24"/>
          <w:lang w:val="uk-UA"/>
        </w:rPr>
        <w:t>Зниження технологічних витрат електроенергії на її розподіл в електричних мережах та комерційних втрат електроенергії.</w:t>
      </w:r>
    </w:p>
    <w:p w14:paraId="22ABFEFD" w14:textId="77777777" w:rsidR="00627900" w:rsidRPr="001A6F94" w:rsidRDefault="00627900" w:rsidP="00ED2990">
      <w:pPr>
        <w:spacing w:after="0" w:line="240" w:lineRule="auto"/>
        <w:ind w:firstLine="709"/>
        <w:jc w:val="both"/>
        <w:rPr>
          <w:rFonts w:ascii="Times New Roman" w:hAnsi="Times New Roman"/>
          <w:sz w:val="24"/>
          <w:szCs w:val="24"/>
          <w:lang w:val="uk-UA"/>
        </w:rPr>
      </w:pPr>
      <w:r w:rsidRPr="001A6F94">
        <w:rPr>
          <w:rFonts w:ascii="Times New Roman" w:hAnsi="Times New Roman"/>
          <w:sz w:val="24"/>
          <w:szCs w:val="24"/>
          <w:lang w:val="uk-UA"/>
        </w:rPr>
        <w:t>У Плані розвитку заплановані заходи із зниження нетехнічних витрат електричної енергії, спрямовані на забезпечення точності обліку електроенергії, унеможливлення  її крадіжок:</w:t>
      </w:r>
    </w:p>
    <w:p w14:paraId="3B62075A" w14:textId="77777777" w:rsidR="00627900" w:rsidRPr="001A6F94" w:rsidRDefault="00627900" w:rsidP="00BA05D1">
      <w:pPr>
        <w:pStyle w:val="a7"/>
        <w:numPr>
          <w:ilvl w:val="0"/>
          <w:numId w:val="78"/>
        </w:numPr>
        <w:ind w:left="0" w:firstLine="567"/>
        <w:jc w:val="both"/>
        <w:rPr>
          <w:sz w:val="24"/>
          <w:szCs w:val="24"/>
          <w:lang w:val="uk-UA"/>
        </w:rPr>
      </w:pPr>
      <w:r w:rsidRPr="001A6F94">
        <w:rPr>
          <w:sz w:val="24"/>
          <w:szCs w:val="24"/>
          <w:lang w:val="uk-UA"/>
        </w:rPr>
        <w:t>проводяться роботи із заміни відгалужень від опори лінії електропередач до вводу в будинок на ізольований самонесучий провід з винесенням на фасади будинків в захисні шафи електронних лічильників електричної енергії, перевірка відповідності паспортним даним автоматичних вимикачів, удосконалення зв’язку з лічильниками периметру Товариства;</w:t>
      </w:r>
    </w:p>
    <w:p w14:paraId="3AC0E090" w14:textId="1AB211E7" w:rsidR="00627900" w:rsidRPr="001A6F94" w:rsidRDefault="00627900" w:rsidP="00BA05D1">
      <w:pPr>
        <w:pStyle w:val="a7"/>
        <w:numPr>
          <w:ilvl w:val="0"/>
          <w:numId w:val="78"/>
        </w:numPr>
        <w:ind w:left="0" w:firstLine="567"/>
        <w:jc w:val="both"/>
        <w:rPr>
          <w:sz w:val="24"/>
          <w:szCs w:val="24"/>
          <w:lang w:val="uk-UA"/>
        </w:rPr>
      </w:pPr>
      <w:r w:rsidRPr="001A6F94">
        <w:rPr>
          <w:sz w:val="24"/>
          <w:szCs w:val="24"/>
          <w:lang w:val="uk-UA"/>
        </w:rPr>
        <w:t xml:space="preserve"> заміна лічильників електроенергії і вимірювальних трансформаторів на прилади обліку з підвищеними класами точності;</w:t>
      </w:r>
    </w:p>
    <w:p w14:paraId="225C66E7" w14:textId="078CB13C" w:rsidR="00161F36" w:rsidRPr="001A6F94" w:rsidRDefault="00161F36" w:rsidP="00BA05D1">
      <w:pPr>
        <w:pStyle w:val="a7"/>
        <w:numPr>
          <w:ilvl w:val="0"/>
          <w:numId w:val="78"/>
        </w:numPr>
        <w:ind w:left="0" w:firstLine="567"/>
        <w:jc w:val="both"/>
        <w:rPr>
          <w:bCs/>
          <w:color w:val="000000"/>
          <w:sz w:val="24"/>
          <w:szCs w:val="24"/>
          <w:lang w:val="uk-UA"/>
        </w:rPr>
      </w:pPr>
      <w:r w:rsidRPr="001A6F94">
        <w:rPr>
          <w:sz w:val="24"/>
          <w:szCs w:val="24"/>
          <w:lang w:val="uk-UA"/>
        </w:rPr>
        <w:t>придбання</w:t>
      </w:r>
      <w:r w:rsidRPr="001A6F94">
        <w:rPr>
          <w:bCs/>
          <w:color w:val="000000"/>
          <w:sz w:val="24"/>
          <w:szCs w:val="24"/>
          <w:lang w:val="uk-UA"/>
        </w:rPr>
        <w:t xml:space="preserve"> установки для повірки трифазних лічильників електроенергії типу </w:t>
      </w:r>
      <w:r w:rsidRPr="001A6F94">
        <w:rPr>
          <w:bCs/>
          <w:color w:val="000000"/>
          <w:sz w:val="24"/>
          <w:szCs w:val="24"/>
          <w:lang w:val="en-US"/>
        </w:rPr>
        <w:t>Zera</w:t>
      </w:r>
      <w:r w:rsidRPr="001A6F94">
        <w:rPr>
          <w:bCs/>
          <w:color w:val="000000"/>
          <w:sz w:val="24"/>
          <w:szCs w:val="24"/>
          <w:lang w:val="uk-UA"/>
        </w:rPr>
        <w:t>;</w:t>
      </w:r>
    </w:p>
    <w:p w14:paraId="4DE466A9" w14:textId="229E404B" w:rsidR="00161F36" w:rsidRPr="001A6F94" w:rsidRDefault="00EC528B" w:rsidP="00BA05D1">
      <w:pPr>
        <w:pStyle w:val="a7"/>
        <w:numPr>
          <w:ilvl w:val="0"/>
          <w:numId w:val="78"/>
        </w:numPr>
        <w:ind w:left="0" w:firstLine="567"/>
        <w:jc w:val="both"/>
        <w:rPr>
          <w:bCs/>
          <w:color w:val="000000"/>
          <w:sz w:val="24"/>
          <w:szCs w:val="24"/>
          <w:lang w:val="uk-UA"/>
        </w:rPr>
      </w:pPr>
      <w:r w:rsidRPr="001A6F94">
        <w:rPr>
          <w:bCs/>
          <w:color w:val="000000"/>
          <w:sz w:val="24"/>
          <w:szCs w:val="24"/>
          <w:lang w:val="uk-UA"/>
        </w:rPr>
        <w:t>р</w:t>
      </w:r>
      <w:r w:rsidR="00161F36" w:rsidRPr="001A6F94">
        <w:rPr>
          <w:bCs/>
          <w:color w:val="000000"/>
          <w:sz w:val="24"/>
          <w:szCs w:val="24"/>
          <w:lang w:val="uk-UA"/>
        </w:rPr>
        <w:t xml:space="preserve">озширення можливостей установки </w:t>
      </w:r>
      <w:r w:rsidR="00161F36" w:rsidRPr="001A6F94">
        <w:rPr>
          <w:bCs/>
          <w:color w:val="000000"/>
          <w:sz w:val="24"/>
          <w:szCs w:val="24"/>
          <w:lang w:val="en-US"/>
        </w:rPr>
        <w:t>MTS</w:t>
      </w:r>
      <w:r w:rsidR="00161F36" w:rsidRPr="001A6F94">
        <w:rPr>
          <w:bCs/>
          <w:color w:val="000000"/>
          <w:sz w:val="24"/>
          <w:szCs w:val="24"/>
        </w:rPr>
        <w:t xml:space="preserve"> 101 </w:t>
      </w:r>
      <w:r w:rsidR="00161F36" w:rsidRPr="001A6F94">
        <w:rPr>
          <w:bCs/>
          <w:color w:val="000000"/>
          <w:sz w:val="24"/>
          <w:szCs w:val="24"/>
          <w:lang w:val="uk-UA"/>
        </w:rPr>
        <w:t>для повірки однофазних лічильників електроенергії;</w:t>
      </w:r>
    </w:p>
    <w:p w14:paraId="4E434AD1" w14:textId="1CDDD94A" w:rsidR="00161F36" w:rsidRPr="001A6F94" w:rsidRDefault="00161F36" w:rsidP="00BA05D1">
      <w:pPr>
        <w:pStyle w:val="a7"/>
        <w:numPr>
          <w:ilvl w:val="0"/>
          <w:numId w:val="78"/>
        </w:numPr>
        <w:ind w:left="0" w:firstLine="567"/>
        <w:jc w:val="both"/>
        <w:rPr>
          <w:sz w:val="24"/>
          <w:szCs w:val="24"/>
          <w:lang w:val="uk-UA"/>
        </w:rPr>
      </w:pPr>
      <w:r w:rsidRPr="001A6F94">
        <w:rPr>
          <w:sz w:val="24"/>
          <w:szCs w:val="24"/>
          <w:lang w:val="uk-UA"/>
        </w:rPr>
        <w:t xml:space="preserve">придбання зразкових переносних лічильників типу </w:t>
      </w:r>
      <w:r w:rsidRPr="001A6F94">
        <w:rPr>
          <w:sz w:val="24"/>
          <w:szCs w:val="24"/>
          <w:lang w:val="en-US"/>
        </w:rPr>
        <w:t>Zera</w:t>
      </w:r>
      <w:r w:rsidRPr="001A6F94">
        <w:rPr>
          <w:sz w:val="24"/>
          <w:szCs w:val="24"/>
          <w:lang w:val="uk-UA"/>
        </w:rPr>
        <w:t>;</w:t>
      </w:r>
    </w:p>
    <w:p w14:paraId="069A2393" w14:textId="46D51A08" w:rsidR="00161F36" w:rsidRPr="001A6F94" w:rsidRDefault="00EC528B" w:rsidP="00BA05D1">
      <w:pPr>
        <w:pStyle w:val="a7"/>
        <w:numPr>
          <w:ilvl w:val="0"/>
          <w:numId w:val="78"/>
        </w:numPr>
        <w:ind w:left="0" w:firstLine="567"/>
        <w:jc w:val="both"/>
        <w:rPr>
          <w:bCs/>
          <w:color w:val="000000"/>
          <w:sz w:val="24"/>
          <w:szCs w:val="24"/>
          <w:lang w:val="uk-UA"/>
        </w:rPr>
      </w:pPr>
      <w:r w:rsidRPr="001A6F94">
        <w:rPr>
          <w:bCs/>
          <w:color w:val="000000"/>
          <w:sz w:val="24"/>
          <w:szCs w:val="24"/>
          <w:lang w:val="uk-UA"/>
        </w:rPr>
        <w:t>п</w:t>
      </w:r>
      <w:r w:rsidR="00161F36" w:rsidRPr="001A6F94">
        <w:rPr>
          <w:bCs/>
          <w:color w:val="000000"/>
          <w:sz w:val="24"/>
          <w:szCs w:val="24"/>
          <w:lang w:val="uk-UA"/>
        </w:rPr>
        <w:t>ридбання лабораторії для пошуку порушень, що скоюються за допомогою вплива частотних генераторів, та подібними</w:t>
      </w:r>
      <w:r w:rsidR="00161F36" w:rsidRPr="001A6F94">
        <w:rPr>
          <w:bCs/>
          <w:color w:val="000000"/>
          <w:sz w:val="24"/>
          <w:szCs w:val="24"/>
        </w:rPr>
        <w:t xml:space="preserve"> </w:t>
      </w:r>
      <w:r w:rsidR="00161F36" w:rsidRPr="001A6F94">
        <w:rPr>
          <w:bCs/>
          <w:color w:val="000000"/>
          <w:sz w:val="24"/>
          <w:szCs w:val="24"/>
          <w:lang w:val="uk-UA"/>
        </w:rPr>
        <w:t>частотними впливами;</w:t>
      </w:r>
    </w:p>
    <w:p w14:paraId="6253643D" w14:textId="5ADA4AB7" w:rsidR="00161F36" w:rsidRPr="001A6F94" w:rsidRDefault="00EC528B" w:rsidP="00BA05D1">
      <w:pPr>
        <w:pStyle w:val="a7"/>
        <w:numPr>
          <w:ilvl w:val="0"/>
          <w:numId w:val="78"/>
        </w:numPr>
        <w:ind w:left="0" w:firstLine="567"/>
        <w:jc w:val="both"/>
        <w:rPr>
          <w:bCs/>
          <w:color w:val="000000"/>
          <w:sz w:val="24"/>
          <w:szCs w:val="24"/>
          <w:lang w:val="uk-UA"/>
        </w:rPr>
      </w:pPr>
      <w:r w:rsidRPr="001A6F94">
        <w:rPr>
          <w:bCs/>
          <w:color w:val="000000"/>
          <w:sz w:val="24"/>
          <w:szCs w:val="24"/>
          <w:lang w:val="uk-UA"/>
        </w:rPr>
        <w:t>о</w:t>
      </w:r>
      <w:r w:rsidR="00161F36" w:rsidRPr="001A6F94">
        <w:rPr>
          <w:bCs/>
          <w:color w:val="000000"/>
          <w:sz w:val="24"/>
          <w:szCs w:val="24"/>
          <w:lang w:val="uk-UA"/>
        </w:rPr>
        <w:t>блаштування лабораторії для пошуку порушень, що скоюються за допомогою вплива частотних генераторів, та подібними впливам;</w:t>
      </w:r>
    </w:p>
    <w:p w14:paraId="34396DF3" w14:textId="28F64E83" w:rsidR="00161F36" w:rsidRPr="001A6F94" w:rsidRDefault="00EC528B" w:rsidP="00BA05D1">
      <w:pPr>
        <w:pStyle w:val="a7"/>
        <w:numPr>
          <w:ilvl w:val="0"/>
          <w:numId w:val="78"/>
        </w:numPr>
        <w:ind w:left="0" w:firstLine="567"/>
        <w:jc w:val="both"/>
        <w:rPr>
          <w:sz w:val="24"/>
          <w:szCs w:val="24"/>
        </w:rPr>
      </w:pPr>
      <w:r w:rsidRPr="001A6F94">
        <w:rPr>
          <w:bCs/>
          <w:color w:val="000000"/>
          <w:sz w:val="24"/>
          <w:szCs w:val="24"/>
          <w:lang w:val="uk-UA"/>
        </w:rPr>
        <w:t>м</w:t>
      </w:r>
      <w:r w:rsidR="00161F36" w:rsidRPr="001A6F94">
        <w:rPr>
          <w:bCs/>
          <w:color w:val="000000"/>
          <w:sz w:val="24"/>
          <w:szCs w:val="24"/>
          <w:lang w:val="uk-UA"/>
        </w:rPr>
        <w:t>одернізація лабораторії з повірки трансформаторів струму та напруги. До складу модернізації входить придбання автомобіля та перенесення обладнання з існуючого автомобіля на новий;</w:t>
      </w:r>
    </w:p>
    <w:p w14:paraId="1473B820" w14:textId="044C60E8" w:rsidR="00627900" w:rsidRPr="001A6F94" w:rsidRDefault="00627900" w:rsidP="00ED2990">
      <w:pPr>
        <w:pStyle w:val="a7"/>
        <w:ind w:left="0" w:firstLine="567"/>
        <w:jc w:val="both"/>
        <w:rPr>
          <w:sz w:val="24"/>
          <w:szCs w:val="24"/>
          <w:lang w:val="uk-UA"/>
        </w:rPr>
      </w:pPr>
      <w:r w:rsidRPr="001A6F94">
        <w:rPr>
          <w:sz w:val="24"/>
          <w:szCs w:val="24"/>
          <w:lang w:val="uk-UA"/>
        </w:rPr>
        <w:t>- удосконалення розрахункового і технічного обліку електроенергії, заміна застарілих вимірювальних приладів, а також приладів обліку</w:t>
      </w:r>
      <w:r w:rsidR="00161F36" w:rsidRPr="001A6F94">
        <w:rPr>
          <w:sz w:val="24"/>
          <w:szCs w:val="24"/>
          <w:lang w:val="uk-UA"/>
        </w:rPr>
        <w:t>, трансформаторів струму, трансформаторів напруги</w:t>
      </w:r>
      <w:r w:rsidRPr="001A6F94">
        <w:rPr>
          <w:sz w:val="24"/>
          <w:szCs w:val="24"/>
          <w:lang w:val="uk-UA"/>
        </w:rPr>
        <w:t xml:space="preserve"> з технічними параметрами, що не відповідають законодавчим та нормативно - технічним вимогам;</w:t>
      </w:r>
    </w:p>
    <w:p w14:paraId="366B65DD" w14:textId="77777777" w:rsidR="00627900" w:rsidRPr="001A6F94" w:rsidRDefault="00627900" w:rsidP="00ED2990">
      <w:pPr>
        <w:pStyle w:val="a7"/>
        <w:ind w:left="0" w:firstLine="567"/>
        <w:jc w:val="both"/>
        <w:rPr>
          <w:sz w:val="24"/>
          <w:szCs w:val="24"/>
          <w:lang w:val="uk-UA"/>
        </w:rPr>
      </w:pPr>
      <w:r w:rsidRPr="001A6F94">
        <w:rPr>
          <w:sz w:val="24"/>
          <w:szCs w:val="24"/>
          <w:lang w:val="uk-UA"/>
        </w:rPr>
        <w:t>- установка приладів обліку на фасадах приватних володінь;</w:t>
      </w:r>
    </w:p>
    <w:p w14:paraId="512F98A4" w14:textId="77777777" w:rsidR="00627900" w:rsidRPr="001A6F94" w:rsidRDefault="00627900" w:rsidP="00ED2990">
      <w:pPr>
        <w:pStyle w:val="a7"/>
        <w:ind w:left="0" w:firstLine="567"/>
        <w:jc w:val="both"/>
        <w:rPr>
          <w:sz w:val="24"/>
          <w:szCs w:val="24"/>
          <w:lang w:val="uk-UA"/>
        </w:rPr>
      </w:pPr>
      <w:r w:rsidRPr="001A6F94">
        <w:rPr>
          <w:sz w:val="24"/>
          <w:szCs w:val="24"/>
          <w:lang w:val="uk-UA"/>
        </w:rPr>
        <w:t>- заміна проводів АС на СІП, заміна вводів в будівлі, виконаних неізольованим проводом;</w:t>
      </w:r>
    </w:p>
    <w:p w14:paraId="29FF9EC0" w14:textId="77777777" w:rsidR="00627900" w:rsidRPr="001A6F94" w:rsidRDefault="00627900" w:rsidP="00ED2990">
      <w:pPr>
        <w:pStyle w:val="a7"/>
        <w:ind w:left="0" w:firstLine="567"/>
        <w:jc w:val="both"/>
        <w:rPr>
          <w:sz w:val="24"/>
          <w:szCs w:val="24"/>
          <w:lang w:val="uk-UA"/>
        </w:rPr>
      </w:pPr>
      <w:r w:rsidRPr="001A6F94">
        <w:rPr>
          <w:sz w:val="24"/>
          <w:szCs w:val="24"/>
          <w:lang w:val="uk-UA"/>
        </w:rPr>
        <w:t>- впровадження автоматизованої системи комерційного обліку електроенергії АСКОЕ для побутових споживачів;</w:t>
      </w:r>
    </w:p>
    <w:p w14:paraId="4E79F70D" w14:textId="012E676C" w:rsidR="00627900" w:rsidRPr="001A6F94" w:rsidRDefault="00627900" w:rsidP="00ED2990">
      <w:pPr>
        <w:pStyle w:val="a7"/>
        <w:ind w:left="0" w:firstLine="567"/>
        <w:jc w:val="both"/>
        <w:rPr>
          <w:sz w:val="24"/>
          <w:szCs w:val="24"/>
          <w:lang w:val="uk-UA"/>
        </w:rPr>
      </w:pPr>
      <w:r w:rsidRPr="001A6F94">
        <w:rPr>
          <w:sz w:val="24"/>
          <w:szCs w:val="24"/>
          <w:lang w:val="uk-UA"/>
        </w:rPr>
        <w:t>-</w:t>
      </w:r>
      <w:r w:rsidR="00161F36" w:rsidRPr="001A6F94">
        <w:rPr>
          <w:sz w:val="24"/>
          <w:szCs w:val="24"/>
          <w:lang w:val="uk-UA"/>
        </w:rPr>
        <w:t>з</w:t>
      </w:r>
      <w:r w:rsidRPr="001A6F94">
        <w:rPr>
          <w:sz w:val="24"/>
          <w:szCs w:val="24"/>
          <w:lang w:val="uk-UA"/>
        </w:rPr>
        <w:t>абезпечення обладнанням та матеріалами рейдових бригад по виявленню несанкціонованого відбору електроенергії.</w:t>
      </w:r>
    </w:p>
    <w:p w14:paraId="38079C9E" w14:textId="77777777" w:rsidR="00627900" w:rsidRPr="001A6F94" w:rsidRDefault="00627900" w:rsidP="00ED2990">
      <w:pPr>
        <w:spacing w:after="0" w:line="240" w:lineRule="auto"/>
        <w:ind w:firstLine="708"/>
        <w:jc w:val="both"/>
        <w:rPr>
          <w:rFonts w:ascii="Times New Roman" w:hAnsi="Times New Roman"/>
          <w:sz w:val="24"/>
          <w:szCs w:val="24"/>
          <w:lang w:val="uk-UA"/>
        </w:rPr>
      </w:pPr>
      <w:r w:rsidRPr="001A6F94">
        <w:rPr>
          <w:rFonts w:ascii="Times New Roman" w:hAnsi="Times New Roman"/>
          <w:sz w:val="24"/>
          <w:szCs w:val="24"/>
          <w:lang w:val="uk-UA"/>
        </w:rPr>
        <w:t xml:space="preserve">Щорічно 15% коштів від обсягу інвестиційної програми направляється на заходи зі зниження нетехнічних витрат електричної енергії. </w:t>
      </w:r>
    </w:p>
    <w:p w14:paraId="628D8836" w14:textId="14F09F2E" w:rsidR="00627900" w:rsidRPr="001A6F94" w:rsidRDefault="00627900" w:rsidP="00ED2990">
      <w:pPr>
        <w:spacing w:after="0" w:line="240" w:lineRule="auto"/>
        <w:ind w:firstLine="709"/>
        <w:jc w:val="both"/>
        <w:rPr>
          <w:rFonts w:ascii="Times New Roman" w:hAnsi="Times New Roman"/>
          <w:b/>
          <w:sz w:val="24"/>
          <w:szCs w:val="24"/>
          <w:lang w:val="uk-UA"/>
        </w:rPr>
      </w:pPr>
      <w:r w:rsidRPr="001A6F94">
        <w:rPr>
          <w:rFonts w:ascii="Times New Roman" w:hAnsi="Times New Roman"/>
          <w:sz w:val="24"/>
          <w:szCs w:val="24"/>
          <w:lang w:val="uk-UA"/>
        </w:rPr>
        <w:t>В плані розвитку 2021-2025 передбачено заміну вводів в житлові будинки та встановлення лічильників на фасад (першочергово там, де виявлено несанкційний відбір електроенергії та фактичне навантаження не відповідає споживанню та дозволеній потужності), заміну засобів обліку застарілих типів, закупівля обладнання АСКОЕ, перевірку технічних засобів контроля величини дозволеної потужності</w:t>
      </w:r>
      <w:r w:rsidRPr="001A6F94">
        <w:rPr>
          <w:rFonts w:ascii="Times New Roman" w:hAnsi="Times New Roman"/>
          <w:b/>
          <w:sz w:val="24"/>
          <w:szCs w:val="24"/>
          <w:lang w:val="uk-UA"/>
        </w:rPr>
        <w:t>.</w:t>
      </w:r>
    </w:p>
    <w:p w14:paraId="669151F2" w14:textId="6E175557" w:rsidR="00627900" w:rsidRPr="001A6F94" w:rsidRDefault="00627900" w:rsidP="00161F36">
      <w:pPr>
        <w:spacing w:after="0" w:line="240" w:lineRule="auto"/>
        <w:jc w:val="right"/>
        <w:outlineLvl w:val="1"/>
        <w:rPr>
          <w:rFonts w:ascii="Times New Roman" w:hAnsi="Times New Roman"/>
          <w:b/>
          <w:sz w:val="24"/>
          <w:szCs w:val="24"/>
          <w:lang w:val="uk-UA"/>
        </w:rPr>
      </w:pPr>
      <w:r w:rsidRPr="001A6F94">
        <w:rPr>
          <w:rFonts w:ascii="Times New Roman" w:hAnsi="Times New Roman"/>
          <w:b/>
          <w:sz w:val="24"/>
          <w:szCs w:val="24"/>
          <w:lang w:val="uk-UA"/>
        </w:rPr>
        <w:t>Таблиця 15.4</w:t>
      </w:r>
    </w:p>
    <w:tbl>
      <w:tblPr>
        <w:tblW w:w="10246" w:type="dxa"/>
        <w:tblInd w:w="98" w:type="dxa"/>
        <w:tblLook w:val="04A0" w:firstRow="1" w:lastRow="0" w:firstColumn="1" w:lastColumn="0" w:noHBand="0" w:noVBand="1"/>
      </w:tblPr>
      <w:tblGrid>
        <w:gridCol w:w="5043"/>
        <w:gridCol w:w="1041"/>
        <w:gridCol w:w="1039"/>
        <w:gridCol w:w="1041"/>
        <w:gridCol w:w="1041"/>
        <w:gridCol w:w="1041"/>
      </w:tblGrid>
      <w:tr w:rsidR="00404B5D" w:rsidRPr="001A6F94" w14:paraId="7BD15553" w14:textId="77777777" w:rsidTr="0040031A">
        <w:trPr>
          <w:trHeight w:val="823"/>
        </w:trPr>
        <w:tc>
          <w:tcPr>
            <w:tcW w:w="504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FB611D9" w14:textId="77777777" w:rsidR="00404B5D" w:rsidRPr="001A6F94" w:rsidRDefault="00404B5D" w:rsidP="00404B5D">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Найменування заходів</w:t>
            </w:r>
          </w:p>
        </w:tc>
        <w:tc>
          <w:tcPr>
            <w:tcW w:w="1041" w:type="dxa"/>
            <w:tcBorders>
              <w:top w:val="single" w:sz="8" w:space="0" w:color="auto"/>
              <w:left w:val="nil"/>
              <w:bottom w:val="single" w:sz="8" w:space="0" w:color="auto"/>
              <w:right w:val="single" w:sz="8" w:space="0" w:color="auto"/>
            </w:tcBorders>
            <w:shd w:val="clear" w:color="auto" w:fill="auto"/>
            <w:vAlign w:val="center"/>
            <w:hideMark/>
          </w:tcPr>
          <w:p w14:paraId="06D7A2D4" w14:textId="2E97E56F" w:rsidR="00404B5D" w:rsidRPr="001A6F94" w:rsidRDefault="00404B5D" w:rsidP="00404B5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2021 р. тис.грн. безПДВ</w:t>
            </w:r>
          </w:p>
        </w:tc>
        <w:tc>
          <w:tcPr>
            <w:tcW w:w="1039" w:type="dxa"/>
            <w:tcBorders>
              <w:top w:val="single" w:sz="8" w:space="0" w:color="auto"/>
              <w:left w:val="nil"/>
              <w:bottom w:val="single" w:sz="8" w:space="0" w:color="auto"/>
              <w:right w:val="single" w:sz="8" w:space="0" w:color="auto"/>
            </w:tcBorders>
            <w:shd w:val="clear" w:color="auto" w:fill="auto"/>
            <w:vAlign w:val="center"/>
            <w:hideMark/>
          </w:tcPr>
          <w:p w14:paraId="198E4F32" w14:textId="77777777" w:rsidR="00404B5D" w:rsidRPr="001A6F94" w:rsidRDefault="00404B5D" w:rsidP="00404B5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2022 р. тис.грн. безПДВ</w:t>
            </w:r>
          </w:p>
        </w:tc>
        <w:tc>
          <w:tcPr>
            <w:tcW w:w="1041" w:type="dxa"/>
            <w:tcBorders>
              <w:top w:val="single" w:sz="8" w:space="0" w:color="auto"/>
              <w:left w:val="nil"/>
              <w:bottom w:val="single" w:sz="8" w:space="0" w:color="auto"/>
              <w:right w:val="single" w:sz="8" w:space="0" w:color="auto"/>
            </w:tcBorders>
            <w:shd w:val="clear" w:color="auto" w:fill="auto"/>
            <w:vAlign w:val="center"/>
            <w:hideMark/>
          </w:tcPr>
          <w:p w14:paraId="03810324" w14:textId="77777777" w:rsidR="00404B5D" w:rsidRPr="001A6F94" w:rsidRDefault="00404B5D" w:rsidP="00404B5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2023 р. тис.грн. безПДВ</w:t>
            </w:r>
          </w:p>
        </w:tc>
        <w:tc>
          <w:tcPr>
            <w:tcW w:w="1041" w:type="dxa"/>
            <w:tcBorders>
              <w:top w:val="single" w:sz="8" w:space="0" w:color="auto"/>
              <w:left w:val="nil"/>
              <w:bottom w:val="single" w:sz="8" w:space="0" w:color="auto"/>
              <w:right w:val="single" w:sz="8" w:space="0" w:color="auto"/>
            </w:tcBorders>
            <w:shd w:val="clear" w:color="auto" w:fill="auto"/>
            <w:vAlign w:val="center"/>
            <w:hideMark/>
          </w:tcPr>
          <w:p w14:paraId="0762249E" w14:textId="77777777" w:rsidR="00404B5D" w:rsidRPr="001A6F94" w:rsidRDefault="00404B5D" w:rsidP="00404B5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2024 р. тис. грн. без ПДВ</w:t>
            </w:r>
          </w:p>
        </w:tc>
        <w:tc>
          <w:tcPr>
            <w:tcW w:w="1041" w:type="dxa"/>
            <w:tcBorders>
              <w:top w:val="single" w:sz="8" w:space="0" w:color="auto"/>
              <w:left w:val="nil"/>
              <w:bottom w:val="single" w:sz="8" w:space="0" w:color="auto"/>
              <w:right w:val="single" w:sz="8" w:space="0" w:color="auto"/>
            </w:tcBorders>
            <w:shd w:val="clear" w:color="auto" w:fill="auto"/>
            <w:vAlign w:val="center"/>
            <w:hideMark/>
          </w:tcPr>
          <w:p w14:paraId="5B237F23" w14:textId="77777777" w:rsidR="00404B5D" w:rsidRPr="001A6F94" w:rsidRDefault="00404B5D" w:rsidP="00404B5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2025 р. тис. грн. без ПДВ</w:t>
            </w:r>
          </w:p>
        </w:tc>
      </w:tr>
      <w:tr w:rsidR="0040031A" w:rsidRPr="001A6F94" w14:paraId="758B3FAC" w14:textId="77777777" w:rsidTr="0040031A">
        <w:trPr>
          <w:trHeight w:val="590"/>
        </w:trPr>
        <w:tc>
          <w:tcPr>
            <w:tcW w:w="5043" w:type="dxa"/>
            <w:tcBorders>
              <w:top w:val="nil"/>
              <w:left w:val="single" w:sz="8" w:space="0" w:color="auto"/>
              <w:bottom w:val="single" w:sz="8" w:space="0" w:color="auto"/>
              <w:right w:val="single" w:sz="8" w:space="0" w:color="auto"/>
            </w:tcBorders>
            <w:shd w:val="clear" w:color="auto" w:fill="auto"/>
            <w:vAlign w:val="center"/>
            <w:hideMark/>
          </w:tcPr>
          <w:p w14:paraId="28C35BC5" w14:textId="77777777" w:rsidR="0040031A" w:rsidRPr="001A6F94" w:rsidRDefault="0040031A" w:rsidP="0040031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Улаштування однофазних вводів в будинки з застосуванням СІП та встановленням ФШО </w:t>
            </w:r>
          </w:p>
        </w:tc>
        <w:tc>
          <w:tcPr>
            <w:tcW w:w="1041" w:type="dxa"/>
            <w:tcBorders>
              <w:top w:val="nil"/>
              <w:left w:val="nil"/>
              <w:bottom w:val="single" w:sz="8" w:space="0" w:color="auto"/>
              <w:right w:val="single" w:sz="8" w:space="0" w:color="auto"/>
            </w:tcBorders>
            <w:shd w:val="clear" w:color="auto" w:fill="auto"/>
            <w:vAlign w:val="center"/>
            <w:hideMark/>
          </w:tcPr>
          <w:p w14:paraId="69A46FC0" w14:textId="2BDE63B6"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518,4</w:t>
            </w:r>
          </w:p>
        </w:tc>
        <w:tc>
          <w:tcPr>
            <w:tcW w:w="1039" w:type="dxa"/>
            <w:tcBorders>
              <w:top w:val="nil"/>
              <w:left w:val="nil"/>
              <w:bottom w:val="single" w:sz="8" w:space="0" w:color="auto"/>
              <w:right w:val="single" w:sz="8" w:space="0" w:color="auto"/>
            </w:tcBorders>
            <w:shd w:val="clear" w:color="auto" w:fill="auto"/>
            <w:vAlign w:val="center"/>
            <w:hideMark/>
          </w:tcPr>
          <w:p w14:paraId="64601B20" w14:textId="68AA6259"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318,4</w:t>
            </w:r>
          </w:p>
        </w:tc>
        <w:tc>
          <w:tcPr>
            <w:tcW w:w="1041" w:type="dxa"/>
            <w:tcBorders>
              <w:top w:val="nil"/>
              <w:left w:val="nil"/>
              <w:bottom w:val="single" w:sz="8" w:space="0" w:color="auto"/>
              <w:right w:val="single" w:sz="8" w:space="0" w:color="auto"/>
            </w:tcBorders>
            <w:shd w:val="clear" w:color="auto" w:fill="auto"/>
            <w:vAlign w:val="center"/>
            <w:hideMark/>
          </w:tcPr>
          <w:p w14:paraId="55FD7690" w14:textId="72750AFE"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517,4</w:t>
            </w:r>
          </w:p>
        </w:tc>
        <w:tc>
          <w:tcPr>
            <w:tcW w:w="1041" w:type="dxa"/>
            <w:tcBorders>
              <w:top w:val="nil"/>
              <w:left w:val="nil"/>
              <w:bottom w:val="single" w:sz="8" w:space="0" w:color="auto"/>
              <w:right w:val="single" w:sz="8" w:space="0" w:color="auto"/>
            </w:tcBorders>
            <w:shd w:val="clear" w:color="auto" w:fill="auto"/>
            <w:vAlign w:val="center"/>
            <w:hideMark/>
          </w:tcPr>
          <w:p w14:paraId="77BA4747" w14:textId="4930F3A9"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518,4</w:t>
            </w:r>
          </w:p>
        </w:tc>
        <w:tc>
          <w:tcPr>
            <w:tcW w:w="1041" w:type="dxa"/>
            <w:tcBorders>
              <w:top w:val="nil"/>
              <w:left w:val="nil"/>
              <w:bottom w:val="single" w:sz="8" w:space="0" w:color="auto"/>
              <w:right w:val="single" w:sz="8" w:space="0" w:color="auto"/>
            </w:tcBorders>
            <w:shd w:val="clear" w:color="auto" w:fill="auto"/>
            <w:vAlign w:val="center"/>
            <w:hideMark/>
          </w:tcPr>
          <w:p w14:paraId="404D6E3F" w14:textId="08C02742"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1075,2</w:t>
            </w:r>
          </w:p>
        </w:tc>
      </w:tr>
      <w:tr w:rsidR="0040031A" w:rsidRPr="001A6F94" w14:paraId="0A1B451D" w14:textId="77777777" w:rsidTr="0040031A">
        <w:trPr>
          <w:trHeight w:hRule="exact" w:val="340"/>
        </w:trPr>
        <w:tc>
          <w:tcPr>
            <w:tcW w:w="5043" w:type="dxa"/>
            <w:tcBorders>
              <w:top w:val="nil"/>
              <w:left w:val="single" w:sz="8" w:space="0" w:color="auto"/>
              <w:bottom w:val="single" w:sz="8" w:space="0" w:color="auto"/>
              <w:right w:val="single" w:sz="8" w:space="0" w:color="auto"/>
            </w:tcBorders>
            <w:shd w:val="clear" w:color="auto" w:fill="auto"/>
            <w:vAlign w:val="center"/>
            <w:hideMark/>
          </w:tcPr>
          <w:p w14:paraId="7A16B30D" w14:textId="77777777" w:rsidR="0040031A" w:rsidRPr="001A6F94" w:rsidRDefault="0040031A" w:rsidP="0040031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Створення АСКОЕ побутових споживачів</w:t>
            </w:r>
          </w:p>
        </w:tc>
        <w:tc>
          <w:tcPr>
            <w:tcW w:w="1041" w:type="dxa"/>
            <w:tcBorders>
              <w:top w:val="nil"/>
              <w:left w:val="nil"/>
              <w:bottom w:val="single" w:sz="8" w:space="0" w:color="auto"/>
              <w:right w:val="single" w:sz="8" w:space="0" w:color="auto"/>
            </w:tcBorders>
            <w:shd w:val="clear" w:color="auto" w:fill="auto"/>
            <w:vAlign w:val="center"/>
            <w:hideMark/>
          </w:tcPr>
          <w:p w14:paraId="53DFE671" w14:textId="23D9519F"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6987,3</w:t>
            </w:r>
          </w:p>
        </w:tc>
        <w:tc>
          <w:tcPr>
            <w:tcW w:w="1039" w:type="dxa"/>
            <w:tcBorders>
              <w:top w:val="nil"/>
              <w:left w:val="nil"/>
              <w:bottom w:val="single" w:sz="8" w:space="0" w:color="auto"/>
              <w:right w:val="single" w:sz="8" w:space="0" w:color="auto"/>
            </w:tcBorders>
            <w:shd w:val="clear" w:color="auto" w:fill="auto"/>
            <w:vAlign w:val="center"/>
            <w:hideMark/>
          </w:tcPr>
          <w:p w14:paraId="4F986C78" w14:textId="6C19F411"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3456,07</w:t>
            </w:r>
          </w:p>
        </w:tc>
        <w:tc>
          <w:tcPr>
            <w:tcW w:w="1041" w:type="dxa"/>
            <w:tcBorders>
              <w:top w:val="nil"/>
              <w:left w:val="nil"/>
              <w:bottom w:val="single" w:sz="8" w:space="0" w:color="auto"/>
              <w:right w:val="single" w:sz="8" w:space="0" w:color="auto"/>
            </w:tcBorders>
            <w:shd w:val="clear" w:color="auto" w:fill="auto"/>
            <w:vAlign w:val="center"/>
            <w:hideMark/>
          </w:tcPr>
          <w:p w14:paraId="25861542" w14:textId="51E02413"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7051,22</w:t>
            </w:r>
          </w:p>
        </w:tc>
        <w:tc>
          <w:tcPr>
            <w:tcW w:w="1041" w:type="dxa"/>
            <w:tcBorders>
              <w:top w:val="nil"/>
              <w:left w:val="nil"/>
              <w:bottom w:val="single" w:sz="8" w:space="0" w:color="auto"/>
              <w:right w:val="single" w:sz="8" w:space="0" w:color="auto"/>
            </w:tcBorders>
            <w:shd w:val="clear" w:color="auto" w:fill="auto"/>
            <w:vAlign w:val="center"/>
            <w:hideMark/>
          </w:tcPr>
          <w:p w14:paraId="23EA3A67" w14:textId="63E7980C"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8598,93</w:t>
            </w:r>
          </w:p>
        </w:tc>
        <w:tc>
          <w:tcPr>
            <w:tcW w:w="1041" w:type="dxa"/>
            <w:tcBorders>
              <w:top w:val="nil"/>
              <w:left w:val="nil"/>
              <w:bottom w:val="single" w:sz="8" w:space="0" w:color="auto"/>
              <w:right w:val="single" w:sz="8" w:space="0" w:color="auto"/>
            </w:tcBorders>
            <w:shd w:val="clear" w:color="auto" w:fill="auto"/>
            <w:vAlign w:val="center"/>
            <w:hideMark/>
          </w:tcPr>
          <w:p w14:paraId="6BCF4873" w14:textId="72B11E52"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10083,73</w:t>
            </w:r>
          </w:p>
        </w:tc>
      </w:tr>
      <w:tr w:rsidR="0040031A" w:rsidRPr="001A6F94" w14:paraId="006449D6" w14:textId="77777777" w:rsidTr="0040031A">
        <w:trPr>
          <w:trHeight w:hRule="exact" w:val="340"/>
        </w:trPr>
        <w:tc>
          <w:tcPr>
            <w:tcW w:w="5043" w:type="dxa"/>
            <w:tcBorders>
              <w:top w:val="nil"/>
              <w:left w:val="single" w:sz="8" w:space="0" w:color="auto"/>
              <w:bottom w:val="single" w:sz="8" w:space="0" w:color="auto"/>
              <w:right w:val="single" w:sz="8" w:space="0" w:color="auto"/>
            </w:tcBorders>
            <w:shd w:val="clear" w:color="auto" w:fill="auto"/>
            <w:vAlign w:val="center"/>
            <w:hideMark/>
          </w:tcPr>
          <w:p w14:paraId="53371B36" w14:textId="77777777" w:rsidR="0040031A" w:rsidRPr="001A6F94" w:rsidRDefault="0040031A" w:rsidP="0040031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Закупівля обладнання під АСКОЕ</w:t>
            </w:r>
          </w:p>
        </w:tc>
        <w:tc>
          <w:tcPr>
            <w:tcW w:w="1041" w:type="dxa"/>
            <w:tcBorders>
              <w:top w:val="nil"/>
              <w:left w:val="nil"/>
              <w:bottom w:val="single" w:sz="8" w:space="0" w:color="auto"/>
              <w:right w:val="single" w:sz="8" w:space="0" w:color="auto"/>
            </w:tcBorders>
            <w:shd w:val="clear" w:color="auto" w:fill="auto"/>
            <w:vAlign w:val="center"/>
            <w:hideMark/>
          </w:tcPr>
          <w:p w14:paraId="041BD0DF" w14:textId="676EC96F"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781,5</w:t>
            </w:r>
          </w:p>
        </w:tc>
        <w:tc>
          <w:tcPr>
            <w:tcW w:w="1039" w:type="dxa"/>
            <w:tcBorders>
              <w:top w:val="nil"/>
              <w:left w:val="nil"/>
              <w:bottom w:val="single" w:sz="8" w:space="0" w:color="auto"/>
              <w:right w:val="single" w:sz="8" w:space="0" w:color="auto"/>
            </w:tcBorders>
            <w:shd w:val="clear" w:color="auto" w:fill="auto"/>
            <w:vAlign w:val="center"/>
            <w:hideMark/>
          </w:tcPr>
          <w:p w14:paraId="3A289DDB" w14:textId="4F077D9B"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560</w:t>
            </w:r>
          </w:p>
        </w:tc>
        <w:tc>
          <w:tcPr>
            <w:tcW w:w="1041" w:type="dxa"/>
            <w:tcBorders>
              <w:top w:val="nil"/>
              <w:left w:val="nil"/>
              <w:bottom w:val="single" w:sz="8" w:space="0" w:color="auto"/>
              <w:right w:val="single" w:sz="8" w:space="0" w:color="auto"/>
            </w:tcBorders>
            <w:shd w:val="clear" w:color="auto" w:fill="auto"/>
            <w:vAlign w:val="center"/>
            <w:hideMark/>
          </w:tcPr>
          <w:p w14:paraId="433C9FCB" w14:textId="2BF92DD4"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950</w:t>
            </w:r>
          </w:p>
        </w:tc>
        <w:tc>
          <w:tcPr>
            <w:tcW w:w="1041" w:type="dxa"/>
            <w:tcBorders>
              <w:top w:val="nil"/>
              <w:left w:val="nil"/>
              <w:bottom w:val="single" w:sz="8" w:space="0" w:color="auto"/>
              <w:right w:val="single" w:sz="8" w:space="0" w:color="auto"/>
            </w:tcBorders>
            <w:shd w:val="clear" w:color="auto" w:fill="auto"/>
            <w:vAlign w:val="center"/>
            <w:hideMark/>
          </w:tcPr>
          <w:p w14:paraId="07CB024B" w14:textId="27027D45"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2050</w:t>
            </w:r>
          </w:p>
        </w:tc>
        <w:tc>
          <w:tcPr>
            <w:tcW w:w="1041" w:type="dxa"/>
            <w:tcBorders>
              <w:top w:val="nil"/>
              <w:left w:val="nil"/>
              <w:bottom w:val="single" w:sz="8" w:space="0" w:color="auto"/>
              <w:right w:val="single" w:sz="8" w:space="0" w:color="auto"/>
            </w:tcBorders>
            <w:shd w:val="clear" w:color="auto" w:fill="auto"/>
            <w:vAlign w:val="center"/>
            <w:hideMark/>
          </w:tcPr>
          <w:p w14:paraId="1223BF08" w14:textId="1CA5FA37"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2150</w:t>
            </w:r>
          </w:p>
        </w:tc>
      </w:tr>
      <w:tr w:rsidR="0040031A" w:rsidRPr="001A6F94" w14:paraId="72CF1BD2" w14:textId="77777777" w:rsidTr="0040031A">
        <w:trPr>
          <w:trHeight w:hRule="exact" w:val="340"/>
        </w:trPr>
        <w:tc>
          <w:tcPr>
            <w:tcW w:w="5043" w:type="dxa"/>
            <w:tcBorders>
              <w:top w:val="nil"/>
              <w:left w:val="single" w:sz="8" w:space="0" w:color="auto"/>
              <w:bottom w:val="single" w:sz="8" w:space="0" w:color="auto"/>
              <w:right w:val="single" w:sz="8" w:space="0" w:color="auto"/>
            </w:tcBorders>
            <w:shd w:val="clear" w:color="auto" w:fill="auto"/>
            <w:vAlign w:val="center"/>
            <w:hideMark/>
          </w:tcPr>
          <w:p w14:paraId="22714580" w14:textId="77777777" w:rsidR="0040031A" w:rsidRPr="001A6F94" w:rsidRDefault="0040031A" w:rsidP="0040031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Прилади для облаштування рейдової бригади</w:t>
            </w:r>
          </w:p>
        </w:tc>
        <w:tc>
          <w:tcPr>
            <w:tcW w:w="1041" w:type="dxa"/>
            <w:tcBorders>
              <w:top w:val="nil"/>
              <w:left w:val="nil"/>
              <w:bottom w:val="single" w:sz="8" w:space="0" w:color="auto"/>
              <w:right w:val="single" w:sz="8" w:space="0" w:color="auto"/>
            </w:tcBorders>
            <w:shd w:val="clear" w:color="auto" w:fill="auto"/>
            <w:vAlign w:val="center"/>
            <w:hideMark/>
          </w:tcPr>
          <w:p w14:paraId="6E840029" w14:textId="1F348535"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0</w:t>
            </w:r>
          </w:p>
        </w:tc>
        <w:tc>
          <w:tcPr>
            <w:tcW w:w="1039" w:type="dxa"/>
            <w:tcBorders>
              <w:top w:val="nil"/>
              <w:left w:val="nil"/>
              <w:bottom w:val="single" w:sz="8" w:space="0" w:color="auto"/>
              <w:right w:val="single" w:sz="8" w:space="0" w:color="auto"/>
            </w:tcBorders>
            <w:shd w:val="clear" w:color="auto" w:fill="auto"/>
            <w:vAlign w:val="center"/>
            <w:hideMark/>
          </w:tcPr>
          <w:p w14:paraId="59072A1E" w14:textId="0619F9D4"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14</w:t>
            </w:r>
          </w:p>
        </w:tc>
        <w:tc>
          <w:tcPr>
            <w:tcW w:w="1041" w:type="dxa"/>
            <w:tcBorders>
              <w:top w:val="nil"/>
              <w:left w:val="nil"/>
              <w:bottom w:val="single" w:sz="8" w:space="0" w:color="auto"/>
              <w:right w:val="single" w:sz="8" w:space="0" w:color="auto"/>
            </w:tcBorders>
            <w:shd w:val="clear" w:color="auto" w:fill="auto"/>
            <w:vAlign w:val="center"/>
            <w:hideMark/>
          </w:tcPr>
          <w:p w14:paraId="02E79918" w14:textId="54BDB083"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0</w:t>
            </w:r>
          </w:p>
        </w:tc>
        <w:tc>
          <w:tcPr>
            <w:tcW w:w="1041" w:type="dxa"/>
            <w:tcBorders>
              <w:top w:val="nil"/>
              <w:left w:val="nil"/>
              <w:bottom w:val="single" w:sz="8" w:space="0" w:color="auto"/>
              <w:right w:val="single" w:sz="8" w:space="0" w:color="auto"/>
            </w:tcBorders>
            <w:shd w:val="clear" w:color="auto" w:fill="auto"/>
            <w:vAlign w:val="center"/>
            <w:hideMark/>
          </w:tcPr>
          <w:p w14:paraId="09E8D92E" w14:textId="2ACEFADC"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14</w:t>
            </w:r>
          </w:p>
        </w:tc>
        <w:tc>
          <w:tcPr>
            <w:tcW w:w="1041" w:type="dxa"/>
            <w:tcBorders>
              <w:top w:val="nil"/>
              <w:left w:val="nil"/>
              <w:bottom w:val="single" w:sz="8" w:space="0" w:color="auto"/>
              <w:right w:val="single" w:sz="8" w:space="0" w:color="auto"/>
            </w:tcBorders>
            <w:shd w:val="clear" w:color="auto" w:fill="auto"/>
            <w:vAlign w:val="center"/>
            <w:hideMark/>
          </w:tcPr>
          <w:p w14:paraId="44E07AAD" w14:textId="37C9CE72"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10</w:t>
            </w:r>
          </w:p>
        </w:tc>
      </w:tr>
      <w:tr w:rsidR="0040031A" w:rsidRPr="001A6F94" w14:paraId="1E9424F1" w14:textId="77777777" w:rsidTr="0040031A">
        <w:trPr>
          <w:trHeight w:hRule="exact" w:val="340"/>
        </w:trPr>
        <w:tc>
          <w:tcPr>
            <w:tcW w:w="5043" w:type="dxa"/>
            <w:tcBorders>
              <w:top w:val="nil"/>
              <w:left w:val="single" w:sz="8" w:space="0" w:color="auto"/>
              <w:bottom w:val="single" w:sz="8" w:space="0" w:color="auto"/>
              <w:right w:val="single" w:sz="8" w:space="0" w:color="auto"/>
            </w:tcBorders>
            <w:shd w:val="clear" w:color="auto" w:fill="auto"/>
            <w:vAlign w:val="center"/>
            <w:hideMark/>
          </w:tcPr>
          <w:p w14:paraId="0E6B482B" w14:textId="77777777" w:rsidR="0040031A" w:rsidRPr="001A6F94" w:rsidRDefault="0040031A" w:rsidP="0040031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Пристрій для перевірки автоматичних вимикачів</w:t>
            </w:r>
          </w:p>
        </w:tc>
        <w:tc>
          <w:tcPr>
            <w:tcW w:w="1041" w:type="dxa"/>
            <w:tcBorders>
              <w:top w:val="nil"/>
              <w:left w:val="nil"/>
              <w:bottom w:val="single" w:sz="8" w:space="0" w:color="auto"/>
              <w:right w:val="single" w:sz="8" w:space="0" w:color="auto"/>
            </w:tcBorders>
            <w:shd w:val="clear" w:color="auto" w:fill="auto"/>
            <w:vAlign w:val="center"/>
            <w:hideMark/>
          </w:tcPr>
          <w:p w14:paraId="44BC5D48" w14:textId="616C7221"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0</w:t>
            </w:r>
          </w:p>
        </w:tc>
        <w:tc>
          <w:tcPr>
            <w:tcW w:w="1039" w:type="dxa"/>
            <w:tcBorders>
              <w:top w:val="nil"/>
              <w:left w:val="nil"/>
              <w:bottom w:val="single" w:sz="8" w:space="0" w:color="auto"/>
              <w:right w:val="single" w:sz="8" w:space="0" w:color="auto"/>
            </w:tcBorders>
            <w:shd w:val="clear" w:color="auto" w:fill="auto"/>
            <w:vAlign w:val="center"/>
            <w:hideMark/>
          </w:tcPr>
          <w:p w14:paraId="09536DD3" w14:textId="35C0A1E4"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0</w:t>
            </w:r>
          </w:p>
        </w:tc>
        <w:tc>
          <w:tcPr>
            <w:tcW w:w="1041" w:type="dxa"/>
            <w:tcBorders>
              <w:top w:val="nil"/>
              <w:left w:val="nil"/>
              <w:bottom w:val="single" w:sz="8" w:space="0" w:color="auto"/>
              <w:right w:val="single" w:sz="8" w:space="0" w:color="auto"/>
            </w:tcBorders>
            <w:shd w:val="clear" w:color="auto" w:fill="auto"/>
            <w:vAlign w:val="center"/>
            <w:hideMark/>
          </w:tcPr>
          <w:p w14:paraId="60A8E2E2" w14:textId="7BE93D17"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0</w:t>
            </w:r>
          </w:p>
        </w:tc>
        <w:tc>
          <w:tcPr>
            <w:tcW w:w="1041" w:type="dxa"/>
            <w:tcBorders>
              <w:top w:val="nil"/>
              <w:left w:val="nil"/>
              <w:bottom w:val="single" w:sz="8" w:space="0" w:color="auto"/>
              <w:right w:val="single" w:sz="8" w:space="0" w:color="auto"/>
            </w:tcBorders>
            <w:shd w:val="clear" w:color="auto" w:fill="auto"/>
            <w:vAlign w:val="center"/>
            <w:hideMark/>
          </w:tcPr>
          <w:p w14:paraId="4A14F0E3" w14:textId="5D01336C"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0</w:t>
            </w:r>
          </w:p>
        </w:tc>
        <w:tc>
          <w:tcPr>
            <w:tcW w:w="1041" w:type="dxa"/>
            <w:tcBorders>
              <w:top w:val="nil"/>
              <w:left w:val="nil"/>
              <w:bottom w:val="single" w:sz="8" w:space="0" w:color="auto"/>
              <w:right w:val="single" w:sz="8" w:space="0" w:color="auto"/>
            </w:tcBorders>
            <w:shd w:val="clear" w:color="auto" w:fill="auto"/>
            <w:vAlign w:val="center"/>
            <w:hideMark/>
          </w:tcPr>
          <w:p w14:paraId="206A06D0" w14:textId="3D6F6DB3"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330</w:t>
            </w:r>
          </w:p>
        </w:tc>
      </w:tr>
      <w:tr w:rsidR="0040031A" w:rsidRPr="001A6F94" w14:paraId="2536954B" w14:textId="77777777" w:rsidTr="0040031A">
        <w:trPr>
          <w:trHeight w:val="468"/>
        </w:trPr>
        <w:tc>
          <w:tcPr>
            <w:tcW w:w="5043" w:type="dxa"/>
            <w:tcBorders>
              <w:top w:val="nil"/>
              <w:left w:val="single" w:sz="8" w:space="0" w:color="auto"/>
              <w:bottom w:val="single" w:sz="8" w:space="0" w:color="auto"/>
              <w:right w:val="single" w:sz="8" w:space="0" w:color="auto"/>
            </w:tcBorders>
            <w:shd w:val="clear" w:color="auto" w:fill="auto"/>
            <w:vAlign w:val="center"/>
            <w:hideMark/>
          </w:tcPr>
          <w:p w14:paraId="345A010D" w14:textId="77777777" w:rsidR="0040031A" w:rsidRPr="001A6F94" w:rsidRDefault="0040031A" w:rsidP="0040031A">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Пристрої для проведення експертизи засобів обліку та пломб</w:t>
            </w:r>
          </w:p>
        </w:tc>
        <w:tc>
          <w:tcPr>
            <w:tcW w:w="1041" w:type="dxa"/>
            <w:tcBorders>
              <w:top w:val="nil"/>
              <w:left w:val="nil"/>
              <w:bottom w:val="single" w:sz="8" w:space="0" w:color="auto"/>
              <w:right w:val="single" w:sz="8" w:space="0" w:color="auto"/>
            </w:tcBorders>
            <w:shd w:val="clear" w:color="auto" w:fill="auto"/>
            <w:vAlign w:val="center"/>
            <w:hideMark/>
          </w:tcPr>
          <w:p w14:paraId="7BE71ED8" w14:textId="2D6E9A55"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c>
          <w:tcPr>
            <w:tcW w:w="1039" w:type="dxa"/>
            <w:tcBorders>
              <w:top w:val="nil"/>
              <w:left w:val="nil"/>
              <w:bottom w:val="single" w:sz="8" w:space="0" w:color="auto"/>
              <w:right w:val="single" w:sz="8" w:space="0" w:color="auto"/>
            </w:tcBorders>
            <w:shd w:val="clear" w:color="auto" w:fill="auto"/>
            <w:vAlign w:val="center"/>
            <w:hideMark/>
          </w:tcPr>
          <w:p w14:paraId="6C973D7A" w14:textId="77FEDAFF"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77</w:t>
            </w:r>
          </w:p>
        </w:tc>
        <w:tc>
          <w:tcPr>
            <w:tcW w:w="1041" w:type="dxa"/>
            <w:tcBorders>
              <w:top w:val="nil"/>
              <w:left w:val="nil"/>
              <w:bottom w:val="single" w:sz="8" w:space="0" w:color="auto"/>
              <w:right w:val="single" w:sz="8" w:space="0" w:color="auto"/>
            </w:tcBorders>
            <w:shd w:val="clear" w:color="auto" w:fill="auto"/>
            <w:vAlign w:val="center"/>
            <w:hideMark/>
          </w:tcPr>
          <w:p w14:paraId="011E58A7" w14:textId="1AF39090"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77</w:t>
            </w:r>
          </w:p>
        </w:tc>
        <w:tc>
          <w:tcPr>
            <w:tcW w:w="1041" w:type="dxa"/>
            <w:tcBorders>
              <w:top w:val="nil"/>
              <w:left w:val="nil"/>
              <w:bottom w:val="single" w:sz="8" w:space="0" w:color="auto"/>
              <w:right w:val="single" w:sz="8" w:space="0" w:color="auto"/>
            </w:tcBorders>
            <w:shd w:val="clear" w:color="auto" w:fill="auto"/>
            <w:vAlign w:val="center"/>
            <w:hideMark/>
          </w:tcPr>
          <w:p w14:paraId="043B9E5E" w14:textId="7841CBB7"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77</w:t>
            </w:r>
          </w:p>
        </w:tc>
        <w:tc>
          <w:tcPr>
            <w:tcW w:w="1041" w:type="dxa"/>
            <w:tcBorders>
              <w:top w:val="nil"/>
              <w:left w:val="nil"/>
              <w:bottom w:val="single" w:sz="8" w:space="0" w:color="auto"/>
              <w:right w:val="single" w:sz="8" w:space="0" w:color="auto"/>
            </w:tcBorders>
            <w:shd w:val="clear" w:color="auto" w:fill="auto"/>
            <w:vAlign w:val="center"/>
            <w:hideMark/>
          </w:tcPr>
          <w:p w14:paraId="7E372941" w14:textId="6AD05CA1"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0</w:t>
            </w:r>
          </w:p>
        </w:tc>
      </w:tr>
      <w:tr w:rsidR="0040031A" w:rsidRPr="001A6F94" w14:paraId="3B123ADB" w14:textId="77777777" w:rsidTr="0040031A">
        <w:trPr>
          <w:trHeight w:val="545"/>
        </w:trPr>
        <w:tc>
          <w:tcPr>
            <w:tcW w:w="5043" w:type="dxa"/>
            <w:tcBorders>
              <w:top w:val="nil"/>
              <w:left w:val="single" w:sz="8" w:space="0" w:color="auto"/>
              <w:bottom w:val="single" w:sz="8" w:space="0" w:color="auto"/>
              <w:right w:val="single" w:sz="8" w:space="0" w:color="auto"/>
            </w:tcBorders>
            <w:shd w:val="clear" w:color="auto" w:fill="auto"/>
            <w:vAlign w:val="center"/>
            <w:hideMark/>
          </w:tcPr>
          <w:p w14:paraId="3A0A24E7" w14:textId="77777777" w:rsidR="0040031A" w:rsidRPr="001A6F94" w:rsidRDefault="0040031A" w:rsidP="0040031A">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lang w:val="uk-UA"/>
              </w:rPr>
              <w:t>Установка для повірки трифазних лічильників електроенергії типу Zera</w:t>
            </w:r>
          </w:p>
        </w:tc>
        <w:tc>
          <w:tcPr>
            <w:tcW w:w="1041" w:type="dxa"/>
            <w:tcBorders>
              <w:top w:val="nil"/>
              <w:left w:val="nil"/>
              <w:bottom w:val="single" w:sz="8" w:space="0" w:color="auto"/>
              <w:right w:val="single" w:sz="8" w:space="0" w:color="auto"/>
            </w:tcBorders>
            <w:shd w:val="clear" w:color="auto" w:fill="auto"/>
            <w:vAlign w:val="center"/>
            <w:hideMark/>
          </w:tcPr>
          <w:p w14:paraId="323696C6" w14:textId="4D05755C"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c>
          <w:tcPr>
            <w:tcW w:w="1039" w:type="dxa"/>
            <w:tcBorders>
              <w:top w:val="nil"/>
              <w:left w:val="nil"/>
              <w:bottom w:val="single" w:sz="8" w:space="0" w:color="auto"/>
              <w:right w:val="single" w:sz="8" w:space="0" w:color="auto"/>
            </w:tcBorders>
            <w:shd w:val="clear" w:color="auto" w:fill="auto"/>
            <w:vAlign w:val="center"/>
            <w:hideMark/>
          </w:tcPr>
          <w:p w14:paraId="7342F022" w14:textId="336392BB"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2000</w:t>
            </w:r>
          </w:p>
        </w:tc>
        <w:tc>
          <w:tcPr>
            <w:tcW w:w="1041" w:type="dxa"/>
            <w:tcBorders>
              <w:top w:val="nil"/>
              <w:left w:val="nil"/>
              <w:bottom w:val="single" w:sz="8" w:space="0" w:color="auto"/>
              <w:right w:val="single" w:sz="8" w:space="0" w:color="auto"/>
            </w:tcBorders>
            <w:shd w:val="clear" w:color="auto" w:fill="auto"/>
            <w:vAlign w:val="center"/>
            <w:hideMark/>
          </w:tcPr>
          <w:p w14:paraId="6A03501F" w14:textId="4FBCB4A6"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c>
          <w:tcPr>
            <w:tcW w:w="1041" w:type="dxa"/>
            <w:tcBorders>
              <w:top w:val="nil"/>
              <w:left w:val="nil"/>
              <w:bottom w:val="single" w:sz="8" w:space="0" w:color="auto"/>
              <w:right w:val="single" w:sz="8" w:space="0" w:color="auto"/>
            </w:tcBorders>
            <w:shd w:val="clear" w:color="auto" w:fill="auto"/>
            <w:vAlign w:val="center"/>
            <w:hideMark/>
          </w:tcPr>
          <w:p w14:paraId="1C259433" w14:textId="4CA93DFF"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c>
          <w:tcPr>
            <w:tcW w:w="1041" w:type="dxa"/>
            <w:tcBorders>
              <w:top w:val="nil"/>
              <w:left w:val="nil"/>
              <w:bottom w:val="single" w:sz="8" w:space="0" w:color="auto"/>
              <w:right w:val="single" w:sz="8" w:space="0" w:color="auto"/>
            </w:tcBorders>
            <w:shd w:val="clear" w:color="auto" w:fill="auto"/>
            <w:vAlign w:val="center"/>
            <w:hideMark/>
          </w:tcPr>
          <w:p w14:paraId="68B32152" w14:textId="37DEA485"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r>
      <w:tr w:rsidR="0040031A" w:rsidRPr="001A6F94" w14:paraId="036CF4B4" w14:textId="77777777" w:rsidTr="0040031A">
        <w:trPr>
          <w:trHeight w:val="593"/>
        </w:trPr>
        <w:tc>
          <w:tcPr>
            <w:tcW w:w="5043" w:type="dxa"/>
            <w:tcBorders>
              <w:top w:val="nil"/>
              <w:left w:val="single" w:sz="8" w:space="0" w:color="auto"/>
              <w:bottom w:val="single" w:sz="8" w:space="0" w:color="auto"/>
              <w:right w:val="single" w:sz="8" w:space="0" w:color="auto"/>
            </w:tcBorders>
            <w:shd w:val="clear" w:color="auto" w:fill="auto"/>
            <w:vAlign w:val="center"/>
            <w:hideMark/>
          </w:tcPr>
          <w:p w14:paraId="4568A4E5" w14:textId="77777777" w:rsidR="0040031A" w:rsidRPr="001A6F94" w:rsidRDefault="0040031A" w:rsidP="0040031A">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lang w:val="uk-UA"/>
              </w:rPr>
              <w:t>Розширення можливостей установки MTS 101 для повірки однофазних лічильників електроенергії</w:t>
            </w:r>
          </w:p>
        </w:tc>
        <w:tc>
          <w:tcPr>
            <w:tcW w:w="1041" w:type="dxa"/>
            <w:tcBorders>
              <w:top w:val="nil"/>
              <w:left w:val="nil"/>
              <w:bottom w:val="single" w:sz="8" w:space="0" w:color="auto"/>
              <w:right w:val="single" w:sz="8" w:space="0" w:color="auto"/>
            </w:tcBorders>
            <w:shd w:val="clear" w:color="auto" w:fill="auto"/>
            <w:vAlign w:val="center"/>
            <w:hideMark/>
          </w:tcPr>
          <w:p w14:paraId="5A8ACE04" w14:textId="68750B68"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c>
          <w:tcPr>
            <w:tcW w:w="1039" w:type="dxa"/>
            <w:tcBorders>
              <w:top w:val="nil"/>
              <w:left w:val="nil"/>
              <w:bottom w:val="single" w:sz="8" w:space="0" w:color="auto"/>
              <w:right w:val="single" w:sz="8" w:space="0" w:color="auto"/>
            </w:tcBorders>
            <w:shd w:val="clear" w:color="auto" w:fill="auto"/>
            <w:vAlign w:val="center"/>
            <w:hideMark/>
          </w:tcPr>
          <w:p w14:paraId="1A0E4DB7" w14:textId="501CCE3E"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1000</w:t>
            </w:r>
          </w:p>
        </w:tc>
        <w:tc>
          <w:tcPr>
            <w:tcW w:w="1041" w:type="dxa"/>
            <w:tcBorders>
              <w:top w:val="nil"/>
              <w:left w:val="nil"/>
              <w:bottom w:val="single" w:sz="8" w:space="0" w:color="auto"/>
              <w:right w:val="single" w:sz="8" w:space="0" w:color="auto"/>
            </w:tcBorders>
            <w:shd w:val="clear" w:color="auto" w:fill="auto"/>
            <w:vAlign w:val="center"/>
            <w:hideMark/>
          </w:tcPr>
          <w:p w14:paraId="31C82C4A" w14:textId="185F9164"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c>
          <w:tcPr>
            <w:tcW w:w="1041" w:type="dxa"/>
            <w:tcBorders>
              <w:top w:val="nil"/>
              <w:left w:val="nil"/>
              <w:bottom w:val="single" w:sz="8" w:space="0" w:color="auto"/>
              <w:right w:val="single" w:sz="8" w:space="0" w:color="auto"/>
            </w:tcBorders>
            <w:shd w:val="clear" w:color="auto" w:fill="auto"/>
            <w:vAlign w:val="center"/>
            <w:hideMark/>
          </w:tcPr>
          <w:p w14:paraId="6757DF4F" w14:textId="71DC8A66"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1000</w:t>
            </w:r>
          </w:p>
        </w:tc>
        <w:tc>
          <w:tcPr>
            <w:tcW w:w="1041" w:type="dxa"/>
            <w:tcBorders>
              <w:top w:val="nil"/>
              <w:left w:val="nil"/>
              <w:bottom w:val="single" w:sz="8" w:space="0" w:color="auto"/>
              <w:right w:val="single" w:sz="8" w:space="0" w:color="auto"/>
            </w:tcBorders>
            <w:shd w:val="clear" w:color="auto" w:fill="auto"/>
            <w:vAlign w:val="center"/>
            <w:hideMark/>
          </w:tcPr>
          <w:p w14:paraId="311EBE08" w14:textId="54F2D816"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1000</w:t>
            </w:r>
          </w:p>
        </w:tc>
      </w:tr>
      <w:tr w:rsidR="0040031A" w:rsidRPr="001A6F94" w14:paraId="2D9DC9E9" w14:textId="77777777" w:rsidTr="0040031A">
        <w:trPr>
          <w:trHeight w:val="365"/>
        </w:trPr>
        <w:tc>
          <w:tcPr>
            <w:tcW w:w="5043" w:type="dxa"/>
            <w:tcBorders>
              <w:top w:val="nil"/>
              <w:left w:val="single" w:sz="8" w:space="0" w:color="auto"/>
              <w:bottom w:val="single" w:sz="8" w:space="0" w:color="auto"/>
              <w:right w:val="single" w:sz="8" w:space="0" w:color="auto"/>
            </w:tcBorders>
            <w:shd w:val="clear" w:color="auto" w:fill="auto"/>
            <w:vAlign w:val="center"/>
            <w:hideMark/>
          </w:tcPr>
          <w:p w14:paraId="05F44EEC" w14:textId="77777777" w:rsidR="0040031A" w:rsidRPr="001A6F94" w:rsidRDefault="0040031A" w:rsidP="0040031A">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lang w:val="uk-UA"/>
              </w:rPr>
              <w:t>Зразкові переносні лічильники типу Zera</w:t>
            </w:r>
          </w:p>
        </w:tc>
        <w:tc>
          <w:tcPr>
            <w:tcW w:w="1041" w:type="dxa"/>
            <w:tcBorders>
              <w:top w:val="nil"/>
              <w:left w:val="nil"/>
              <w:bottom w:val="single" w:sz="8" w:space="0" w:color="auto"/>
              <w:right w:val="single" w:sz="8" w:space="0" w:color="auto"/>
            </w:tcBorders>
            <w:shd w:val="clear" w:color="auto" w:fill="auto"/>
            <w:vAlign w:val="center"/>
            <w:hideMark/>
          </w:tcPr>
          <w:p w14:paraId="088469B0" w14:textId="79752881"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700</w:t>
            </w:r>
          </w:p>
        </w:tc>
        <w:tc>
          <w:tcPr>
            <w:tcW w:w="1039" w:type="dxa"/>
            <w:tcBorders>
              <w:top w:val="nil"/>
              <w:left w:val="nil"/>
              <w:bottom w:val="single" w:sz="8" w:space="0" w:color="auto"/>
              <w:right w:val="single" w:sz="8" w:space="0" w:color="auto"/>
            </w:tcBorders>
            <w:shd w:val="clear" w:color="auto" w:fill="auto"/>
            <w:vAlign w:val="center"/>
            <w:hideMark/>
          </w:tcPr>
          <w:p w14:paraId="5AD73005" w14:textId="761BC50E"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750</w:t>
            </w:r>
          </w:p>
        </w:tc>
        <w:tc>
          <w:tcPr>
            <w:tcW w:w="1041" w:type="dxa"/>
            <w:tcBorders>
              <w:top w:val="nil"/>
              <w:left w:val="nil"/>
              <w:bottom w:val="single" w:sz="8" w:space="0" w:color="auto"/>
              <w:right w:val="single" w:sz="8" w:space="0" w:color="auto"/>
            </w:tcBorders>
            <w:shd w:val="clear" w:color="auto" w:fill="auto"/>
            <w:vAlign w:val="center"/>
            <w:hideMark/>
          </w:tcPr>
          <w:p w14:paraId="0C5A1AAB" w14:textId="630A5BE7"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750</w:t>
            </w:r>
          </w:p>
        </w:tc>
        <w:tc>
          <w:tcPr>
            <w:tcW w:w="1041" w:type="dxa"/>
            <w:tcBorders>
              <w:top w:val="nil"/>
              <w:left w:val="nil"/>
              <w:bottom w:val="single" w:sz="8" w:space="0" w:color="auto"/>
              <w:right w:val="single" w:sz="8" w:space="0" w:color="auto"/>
            </w:tcBorders>
            <w:shd w:val="clear" w:color="auto" w:fill="auto"/>
            <w:vAlign w:val="center"/>
            <w:hideMark/>
          </w:tcPr>
          <w:p w14:paraId="77BDC658" w14:textId="580E87DC"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800</w:t>
            </w:r>
          </w:p>
        </w:tc>
        <w:tc>
          <w:tcPr>
            <w:tcW w:w="1041" w:type="dxa"/>
            <w:tcBorders>
              <w:top w:val="nil"/>
              <w:left w:val="nil"/>
              <w:bottom w:val="single" w:sz="8" w:space="0" w:color="auto"/>
              <w:right w:val="single" w:sz="8" w:space="0" w:color="auto"/>
            </w:tcBorders>
            <w:shd w:val="clear" w:color="auto" w:fill="auto"/>
            <w:vAlign w:val="center"/>
            <w:hideMark/>
          </w:tcPr>
          <w:p w14:paraId="466F0EF6" w14:textId="5D1BDFB1"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800</w:t>
            </w:r>
          </w:p>
        </w:tc>
      </w:tr>
      <w:tr w:rsidR="0040031A" w:rsidRPr="001A6F94" w14:paraId="7B03A535" w14:textId="77777777" w:rsidTr="0040031A">
        <w:trPr>
          <w:trHeight w:val="823"/>
        </w:trPr>
        <w:tc>
          <w:tcPr>
            <w:tcW w:w="5043" w:type="dxa"/>
            <w:tcBorders>
              <w:top w:val="nil"/>
              <w:left w:val="single" w:sz="8" w:space="0" w:color="auto"/>
              <w:bottom w:val="single" w:sz="8" w:space="0" w:color="auto"/>
              <w:right w:val="single" w:sz="8" w:space="0" w:color="auto"/>
            </w:tcBorders>
            <w:shd w:val="clear" w:color="auto" w:fill="auto"/>
            <w:vAlign w:val="center"/>
            <w:hideMark/>
          </w:tcPr>
          <w:p w14:paraId="1957C19E" w14:textId="77777777" w:rsidR="0040031A" w:rsidRPr="001A6F94" w:rsidRDefault="0040031A" w:rsidP="0040031A">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lang w:val="uk-UA"/>
              </w:rPr>
              <w:t>Придбання лабораторії для пошуку порушень, що скоюються за допомогою вплива частотних генераторів, та подібними частотними впливами.</w:t>
            </w:r>
          </w:p>
        </w:tc>
        <w:tc>
          <w:tcPr>
            <w:tcW w:w="1041" w:type="dxa"/>
            <w:tcBorders>
              <w:top w:val="nil"/>
              <w:left w:val="nil"/>
              <w:bottom w:val="single" w:sz="8" w:space="0" w:color="auto"/>
              <w:right w:val="single" w:sz="8" w:space="0" w:color="auto"/>
            </w:tcBorders>
            <w:shd w:val="clear" w:color="auto" w:fill="auto"/>
            <w:vAlign w:val="center"/>
            <w:hideMark/>
          </w:tcPr>
          <w:p w14:paraId="56AB994C" w14:textId="63AEA503" w:rsidR="0040031A" w:rsidRPr="0040031A" w:rsidRDefault="0040031A" w:rsidP="0040031A">
            <w:pPr>
              <w:spacing w:after="0" w:line="240" w:lineRule="auto"/>
              <w:jc w:val="right"/>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945,34</w:t>
            </w:r>
          </w:p>
        </w:tc>
        <w:tc>
          <w:tcPr>
            <w:tcW w:w="1039" w:type="dxa"/>
            <w:tcBorders>
              <w:top w:val="nil"/>
              <w:left w:val="nil"/>
              <w:bottom w:val="single" w:sz="8" w:space="0" w:color="auto"/>
              <w:right w:val="single" w:sz="8" w:space="0" w:color="auto"/>
            </w:tcBorders>
            <w:shd w:val="clear" w:color="auto" w:fill="auto"/>
            <w:vAlign w:val="center"/>
            <w:hideMark/>
          </w:tcPr>
          <w:p w14:paraId="1024DCB8" w14:textId="381AFB2D"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c>
          <w:tcPr>
            <w:tcW w:w="1041" w:type="dxa"/>
            <w:tcBorders>
              <w:top w:val="nil"/>
              <w:left w:val="nil"/>
              <w:bottom w:val="single" w:sz="8" w:space="0" w:color="auto"/>
              <w:right w:val="single" w:sz="8" w:space="0" w:color="auto"/>
            </w:tcBorders>
            <w:shd w:val="clear" w:color="auto" w:fill="auto"/>
            <w:vAlign w:val="center"/>
            <w:hideMark/>
          </w:tcPr>
          <w:p w14:paraId="713425BB" w14:textId="159F80DD"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c>
          <w:tcPr>
            <w:tcW w:w="1041" w:type="dxa"/>
            <w:tcBorders>
              <w:top w:val="nil"/>
              <w:left w:val="nil"/>
              <w:bottom w:val="single" w:sz="8" w:space="0" w:color="auto"/>
              <w:right w:val="single" w:sz="8" w:space="0" w:color="auto"/>
            </w:tcBorders>
            <w:shd w:val="clear" w:color="auto" w:fill="auto"/>
            <w:vAlign w:val="center"/>
            <w:hideMark/>
          </w:tcPr>
          <w:p w14:paraId="78985B2F" w14:textId="06D21203"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c>
          <w:tcPr>
            <w:tcW w:w="1041" w:type="dxa"/>
            <w:tcBorders>
              <w:top w:val="nil"/>
              <w:left w:val="nil"/>
              <w:bottom w:val="single" w:sz="8" w:space="0" w:color="auto"/>
              <w:right w:val="single" w:sz="8" w:space="0" w:color="auto"/>
            </w:tcBorders>
            <w:shd w:val="clear" w:color="auto" w:fill="auto"/>
            <w:vAlign w:val="center"/>
            <w:hideMark/>
          </w:tcPr>
          <w:p w14:paraId="07EF1BA1" w14:textId="41D60736"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r>
      <w:tr w:rsidR="0040031A" w:rsidRPr="001A6F94" w14:paraId="66DD085C" w14:textId="77777777" w:rsidTr="0040031A">
        <w:trPr>
          <w:trHeight w:val="851"/>
        </w:trPr>
        <w:tc>
          <w:tcPr>
            <w:tcW w:w="5043" w:type="dxa"/>
            <w:tcBorders>
              <w:top w:val="nil"/>
              <w:left w:val="single" w:sz="8" w:space="0" w:color="auto"/>
              <w:bottom w:val="single" w:sz="8" w:space="0" w:color="auto"/>
              <w:right w:val="single" w:sz="8" w:space="0" w:color="auto"/>
            </w:tcBorders>
            <w:shd w:val="clear" w:color="auto" w:fill="auto"/>
            <w:vAlign w:val="center"/>
            <w:hideMark/>
          </w:tcPr>
          <w:p w14:paraId="55E5EB86" w14:textId="77777777" w:rsidR="0040031A" w:rsidRPr="001A6F94" w:rsidRDefault="0040031A" w:rsidP="0040031A">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lang w:val="uk-UA"/>
              </w:rPr>
              <w:t>Модернізації лабораторії для пошуку порушень, що скоюються за допомогою вплива частотних генераторів, та подібними впливами.</w:t>
            </w:r>
          </w:p>
        </w:tc>
        <w:tc>
          <w:tcPr>
            <w:tcW w:w="1041" w:type="dxa"/>
            <w:tcBorders>
              <w:top w:val="nil"/>
              <w:left w:val="nil"/>
              <w:bottom w:val="single" w:sz="8" w:space="0" w:color="auto"/>
              <w:right w:val="single" w:sz="8" w:space="0" w:color="auto"/>
            </w:tcBorders>
            <w:shd w:val="clear" w:color="auto" w:fill="auto"/>
            <w:vAlign w:val="center"/>
            <w:hideMark/>
          </w:tcPr>
          <w:p w14:paraId="70894486" w14:textId="7AC7A566"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c>
          <w:tcPr>
            <w:tcW w:w="1039" w:type="dxa"/>
            <w:tcBorders>
              <w:top w:val="nil"/>
              <w:left w:val="nil"/>
              <w:bottom w:val="single" w:sz="8" w:space="0" w:color="auto"/>
              <w:right w:val="single" w:sz="8" w:space="0" w:color="auto"/>
            </w:tcBorders>
            <w:shd w:val="clear" w:color="auto" w:fill="auto"/>
            <w:vAlign w:val="center"/>
            <w:hideMark/>
          </w:tcPr>
          <w:p w14:paraId="5D16C882" w14:textId="09FEF32E"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c>
          <w:tcPr>
            <w:tcW w:w="1041" w:type="dxa"/>
            <w:tcBorders>
              <w:top w:val="nil"/>
              <w:left w:val="nil"/>
              <w:bottom w:val="single" w:sz="8" w:space="0" w:color="auto"/>
              <w:right w:val="single" w:sz="8" w:space="0" w:color="auto"/>
            </w:tcBorders>
            <w:shd w:val="clear" w:color="auto" w:fill="auto"/>
            <w:vAlign w:val="center"/>
            <w:hideMark/>
          </w:tcPr>
          <w:p w14:paraId="4E16F86B" w14:textId="3ADA14A7"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1000</w:t>
            </w:r>
          </w:p>
        </w:tc>
        <w:tc>
          <w:tcPr>
            <w:tcW w:w="1041" w:type="dxa"/>
            <w:tcBorders>
              <w:top w:val="nil"/>
              <w:left w:val="nil"/>
              <w:bottom w:val="single" w:sz="8" w:space="0" w:color="auto"/>
              <w:right w:val="single" w:sz="8" w:space="0" w:color="auto"/>
            </w:tcBorders>
            <w:shd w:val="clear" w:color="auto" w:fill="auto"/>
            <w:vAlign w:val="center"/>
            <w:hideMark/>
          </w:tcPr>
          <w:p w14:paraId="62450EDD" w14:textId="362C62E9"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c>
          <w:tcPr>
            <w:tcW w:w="1041" w:type="dxa"/>
            <w:tcBorders>
              <w:top w:val="nil"/>
              <w:left w:val="nil"/>
              <w:bottom w:val="single" w:sz="8" w:space="0" w:color="auto"/>
              <w:right w:val="single" w:sz="8" w:space="0" w:color="auto"/>
            </w:tcBorders>
            <w:shd w:val="clear" w:color="auto" w:fill="auto"/>
            <w:vAlign w:val="center"/>
            <w:hideMark/>
          </w:tcPr>
          <w:p w14:paraId="0E582701" w14:textId="7F261CCF"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1000</w:t>
            </w:r>
          </w:p>
        </w:tc>
      </w:tr>
      <w:tr w:rsidR="0040031A" w:rsidRPr="001A6F94" w14:paraId="20F38B4D" w14:textId="77777777" w:rsidTr="0040031A">
        <w:trPr>
          <w:trHeight w:val="615"/>
        </w:trPr>
        <w:tc>
          <w:tcPr>
            <w:tcW w:w="5043" w:type="dxa"/>
            <w:tcBorders>
              <w:top w:val="nil"/>
              <w:left w:val="single" w:sz="8" w:space="0" w:color="auto"/>
              <w:bottom w:val="single" w:sz="8" w:space="0" w:color="auto"/>
              <w:right w:val="single" w:sz="8" w:space="0" w:color="auto"/>
            </w:tcBorders>
            <w:shd w:val="clear" w:color="auto" w:fill="auto"/>
            <w:vAlign w:val="center"/>
            <w:hideMark/>
          </w:tcPr>
          <w:p w14:paraId="489697B3" w14:textId="77777777" w:rsidR="0040031A" w:rsidRPr="001A6F94" w:rsidRDefault="0040031A" w:rsidP="0040031A">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Модернізація лабораторії з повірки трансформаторів струму та напруги</w:t>
            </w:r>
          </w:p>
        </w:tc>
        <w:tc>
          <w:tcPr>
            <w:tcW w:w="1041" w:type="dxa"/>
            <w:tcBorders>
              <w:top w:val="nil"/>
              <w:left w:val="nil"/>
              <w:bottom w:val="single" w:sz="8" w:space="0" w:color="auto"/>
              <w:right w:val="single" w:sz="8" w:space="0" w:color="auto"/>
            </w:tcBorders>
            <w:shd w:val="clear" w:color="auto" w:fill="auto"/>
            <w:vAlign w:val="center"/>
            <w:hideMark/>
          </w:tcPr>
          <w:p w14:paraId="5446858B" w14:textId="5D257CF6"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1625,73</w:t>
            </w:r>
          </w:p>
        </w:tc>
        <w:tc>
          <w:tcPr>
            <w:tcW w:w="1039" w:type="dxa"/>
            <w:tcBorders>
              <w:top w:val="nil"/>
              <w:left w:val="nil"/>
              <w:bottom w:val="single" w:sz="8" w:space="0" w:color="auto"/>
              <w:right w:val="single" w:sz="8" w:space="0" w:color="auto"/>
            </w:tcBorders>
            <w:shd w:val="clear" w:color="auto" w:fill="auto"/>
            <w:vAlign w:val="center"/>
            <w:hideMark/>
          </w:tcPr>
          <w:p w14:paraId="307E0555" w14:textId="3242832A"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c>
          <w:tcPr>
            <w:tcW w:w="1041" w:type="dxa"/>
            <w:tcBorders>
              <w:top w:val="nil"/>
              <w:left w:val="nil"/>
              <w:bottom w:val="single" w:sz="8" w:space="0" w:color="auto"/>
              <w:right w:val="single" w:sz="8" w:space="0" w:color="auto"/>
            </w:tcBorders>
            <w:shd w:val="clear" w:color="auto" w:fill="auto"/>
            <w:vAlign w:val="center"/>
            <w:hideMark/>
          </w:tcPr>
          <w:p w14:paraId="6D9F4D91" w14:textId="16EBAE54"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c>
          <w:tcPr>
            <w:tcW w:w="1041" w:type="dxa"/>
            <w:tcBorders>
              <w:top w:val="nil"/>
              <w:left w:val="nil"/>
              <w:bottom w:val="single" w:sz="8" w:space="0" w:color="auto"/>
              <w:right w:val="single" w:sz="8" w:space="0" w:color="auto"/>
            </w:tcBorders>
            <w:shd w:val="clear" w:color="auto" w:fill="auto"/>
            <w:vAlign w:val="center"/>
            <w:hideMark/>
          </w:tcPr>
          <w:p w14:paraId="136F9CA7" w14:textId="061B950B"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c>
          <w:tcPr>
            <w:tcW w:w="1041" w:type="dxa"/>
            <w:tcBorders>
              <w:top w:val="nil"/>
              <w:left w:val="nil"/>
              <w:bottom w:val="single" w:sz="8" w:space="0" w:color="auto"/>
              <w:right w:val="single" w:sz="8" w:space="0" w:color="auto"/>
            </w:tcBorders>
            <w:shd w:val="clear" w:color="auto" w:fill="auto"/>
            <w:vAlign w:val="center"/>
            <w:hideMark/>
          </w:tcPr>
          <w:p w14:paraId="3BD97894" w14:textId="62E9B480"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r>
      <w:tr w:rsidR="0040031A" w:rsidRPr="001A6F94" w14:paraId="6A615C3C" w14:textId="77777777" w:rsidTr="0040031A">
        <w:trPr>
          <w:trHeight w:val="509"/>
        </w:trPr>
        <w:tc>
          <w:tcPr>
            <w:tcW w:w="5043" w:type="dxa"/>
            <w:vMerge w:val="restart"/>
            <w:tcBorders>
              <w:top w:val="nil"/>
              <w:left w:val="single" w:sz="8" w:space="0" w:color="auto"/>
              <w:bottom w:val="single" w:sz="8" w:space="0" w:color="000000"/>
              <w:right w:val="single" w:sz="8" w:space="0" w:color="auto"/>
            </w:tcBorders>
            <w:shd w:val="clear" w:color="auto" w:fill="auto"/>
            <w:vAlign w:val="center"/>
          </w:tcPr>
          <w:p w14:paraId="3A33D207" w14:textId="21626D10" w:rsidR="0040031A" w:rsidRPr="001A6F94" w:rsidRDefault="0040031A" w:rsidP="0040031A">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lang w:val="uk-UA"/>
              </w:rPr>
              <w:t>Придбання трансформаторів струму 6 – 10 кВ</w:t>
            </w:r>
          </w:p>
        </w:tc>
        <w:tc>
          <w:tcPr>
            <w:tcW w:w="1041" w:type="dxa"/>
            <w:vMerge w:val="restart"/>
            <w:tcBorders>
              <w:top w:val="nil"/>
              <w:left w:val="single" w:sz="8" w:space="0" w:color="auto"/>
              <w:bottom w:val="single" w:sz="8" w:space="0" w:color="000000"/>
              <w:right w:val="single" w:sz="8" w:space="0" w:color="auto"/>
            </w:tcBorders>
            <w:shd w:val="clear" w:color="auto" w:fill="auto"/>
            <w:vAlign w:val="center"/>
            <w:hideMark/>
          </w:tcPr>
          <w:p w14:paraId="710D3433" w14:textId="38490084"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c>
          <w:tcPr>
            <w:tcW w:w="1039" w:type="dxa"/>
            <w:vMerge w:val="restart"/>
            <w:tcBorders>
              <w:top w:val="nil"/>
              <w:left w:val="single" w:sz="8" w:space="0" w:color="auto"/>
              <w:bottom w:val="single" w:sz="8" w:space="0" w:color="000000"/>
              <w:right w:val="single" w:sz="8" w:space="0" w:color="auto"/>
            </w:tcBorders>
            <w:shd w:val="clear" w:color="auto" w:fill="auto"/>
            <w:vAlign w:val="center"/>
            <w:hideMark/>
          </w:tcPr>
          <w:p w14:paraId="0F1D2882" w14:textId="7309E9A6"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p>
          <w:p w14:paraId="22988AAE" w14:textId="6CA7C623"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370</w:t>
            </w:r>
          </w:p>
        </w:tc>
        <w:tc>
          <w:tcPr>
            <w:tcW w:w="1041" w:type="dxa"/>
            <w:vMerge w:val="restart"/>
            <w:tcBorders>
              <w:top w:val="nil"/>
              <w:left w:val="single" w:sz="8" w:space="0" w:color="auto"/>
              <w:bottom w:val="single" w:sz="8" w:space="0" w:color="000000"/>
              <w:right w:val="single" w:sz="8" w:space="0" w:color="auto"/>
            </w:tcBorders>
            <w:shd w:val="clear" w:color="auto" w:fill="auto"/>
            <w:vAlign w:val="center"/>
            <w:hideMark/>
          </w:tcPr>
          <w:p w14:paraId="085B19AF" w14:textId="5E5578D8"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p>
          <w:p w14:paraId="510CFC51" w14:textId="29F4F6F6"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370</w:t>
            </w:r>
          </w:p>
        </w:tc>
        <w:tc>
          <w:tcPr>
            <w:tcW w:w="1041" w:type="dxa"/>
            <w:vMerge w:val="restart"/>
            <w:tcBorders>
              <w:top w:val="nil"/>
              <w:left w:val="single" w:sz="8" w:space="0" w:color="auto"/>
              <w:bottom w:val="single" w:sz="8" w:space="0" w:color="000000"/>
              <w:right w:val="single" w:sz="8" w:space="0" w:color="auto"/>
            </w:tcBorders>
            <w:shd w:val="clear" w:color="auto" w:fill="auto"/>
            <w:vAlign w:val="center"/>
            <w:hideMark/>
          </w:tcPr>
          <w:p w14:paraId="31B48A44" w14:textId="1009D3E8"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p>
          <w:p w14:paraId="7A3897B9" w14:textId="76290FD7"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370</w:t>
            </w:r>
          </w:p>
        </w:tc>
        <w:tc>
          <w:tcPr>
            <w:tcW w:w="1041" w:type="dxa"/>
            <w:vMerge w:val="restart"/>
            <w:tcBorders>
              <w:top w:val="nil"/>
              <w:left w:val="single" w:sz="8" w:space="0" w:color="auto"/>
              <w:bottom w:val="single" w:sz="8" w:space="0" w:color="000000"/>
              <w:right w:val="single" w:sz="8" w:space="0" w:color="auto"/>
            </w:tcBorders>
            <w:shd w:val="clear" w:color="auto" w:fill="auto"/>
            <w:vAlign w:val="center"/>
            <w:hideMark/>
          </w:tcPr>
          <w:p w14:paraId="7967B8F5" w14:textId="64133229"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p>
          <w:p w14:paraId="68218E6A" w14:textId="1B2F9487"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370</w:t>
            </w:r>
          </w:p>
        </w:tc>
      </w:tr>
      <w:tr w:rsidR="0040031A" w:rsidRPr="001A6F94" w14:paraId="3DEA8F8F" w14:textId="77777777" w:rsidTr="00032D5F">
        <w:trPr>
          <w:trHeight w:val="509"/>
        </w:trPr>
        <w:tc>
          <w:tcPr>
            <w:tcW w:w="5043" w:type="dxa"/>
            <w:vMerge/>
            <w:tcBorders>
              <w:top w:val="nil"/>
              <w:left w:val="single" w:sz="8" w:space="0" w:color="auto"/>
              <w:bottom w:val="single" w:sz="4" w:space="0" w:color="auto"/>
              <w:right w:val="single" w:sz="8" w:space="0" w:color="auto"/>
            </w:tcBorders>
            <w:vAlign w:val="center"/>
            <w:hideMark/>
          </w:tcPr>
          <w:p w14:paraId="341C60EF" w14:textId="77777777" w:rsidR="0040031A" w:rsidRPr="001A6F94" w:rsidRDefault="0040031A" w:rsidP="0040031A">
            <w:pPr>
              <w:spacing w:after="0" w:line="240" w:lineRule="auto"/>
              <w:rPr>
                <w:rFonts w:ascii="Times New Roman" w:eastAsia="Times New Roman" w:hAnsi="Times New Roman" w:cs="Times New Roman"/>
                <w:color w:val="000000"/>
                <w:sz w:val="20"/>
                <w:szCs w:val="20"/>
              </w:rPr>
            </w:pPr>
          </w:p>
        </w:tc>
        <w:tc>
          <w:tcPr>
            <w:tcW w:w="1041" w:type="dxa"/>
            <w:vMerge/>
            <w:tcBorders>
              <w:top w:val="nil"/>
              <w:left w:val="single" w:sz="8" w:space="0" w:color="auto"/>
              <w:bottom w:val="single" w:sz="4" w:space="0" w:color="auto"/>
              <w:right w:val="single" w:sz="8" w:space="0" w:color="auto"/>
            </w:tcBorders>
            <w:vAlign w:val="center"/>
            <w:hideMark/>
          </w:tcPr>
          <w:p w14:paraId="3FBF8352" w14:textId="77777777" w:rsidR="0040031A" w:rsidRPr="0040031A" w:rsidRDefault="0040031A" w:rsidP="0040031A">
            <w:pPr>
              <w:spacing w:after="0" w:line="240" w:lineRule="auto"/>
              <w:rPr>
                <w:rFonts w:ascii="Times New Roman" w:eastAsia="Times New Roman" w:hAnsi="Times New Roman" w:cs="Times New Roman"/>
                <w:color w:val="000000"/>
                <w:sz w:val="20"/>
                <w:szCs w:val="20"/>
              </w:rPr>
            </w:pPr>
          </w:p>
        </w:tc>
        <w:tc>
          <w:tcPr>
            <w:tcW w:w="1039" w:type="dxa"/>
            <w:vMerge/>
            <w:tcBorders>
              <w:top w:val="nil"/>
              <w:left w:val="single" w:sz="8" w:space="0" w:color="auto"/>
              <w:bottom w:val="single" w:sz="4" w:space="0" w:color="auto"/>
              <w:right w:val="single" w:sz="8" w:space="0" w:color="auto"/>
            </w:tcBorders>
            <w:vAlign w:val="center"/>
            <w:hideMark/>
          </w:tcPr>
          <w:p w14:paraId="311DBA1B" w14:textId="77777777" w:rsidR="0040031A" w:rsidRPr="0040031A" w:rsidRDefault="0040031A" w:rsidP="0040031A">
            <w:pPr>
              <w:spacing w:after="0" w:line="240" w:lineRule="auto"/>
              <w:rPr>
                <w:rFonts w:ascii="Times New Roman" w:eastAsia="Times New Roman" w:hAnsi="Times New Roman" w:cs="Times New Roman"/>
                <w:color w:val="000000"/>
                <w:sz w:val="20"/>
                <w:szCs w:val="20"/>
              </w:rPr>
            </w:pPr>
          </w:p>
        </w:tc>
        <w:tc>
          <w:tcPr>
            <w:tcW w:w="1041" w:type="dxa"/>
            <w:vMerge/>
            <w:tcBorders>
              <w:top w:val="nil"/>
              <w:left w:val="single" w:sz="8" w:space="0" w:color="auto"/>
              <w:bottom w:val="single" w:sz="4" w:space="0" w:color="auto"/>
              <w:right w:val="single" w:sz="8" w:space="0" w:color="auto"/>
            </w:tcBorders>
            <w:vAlign w:val="center"/>
            <w:hideMark/>
          </w:tcPr>
          <w:p w14:paraId="5C796510" w14:textId="77777777" w:rsidR="0040031A" w:rsidRPr="0040031A" w:rsidRDefault="0040031A" w:rsidP="0040031A">
            <w:pPr>
              <w:spacing w:after="0" w:line="240" w:lineRule="auto"/>
              <w:rPr>
                <w:rFonts w:ascii="Times New Roman" w:eastAsia="Times New Roman" w:hAnsi="Times New Roman" w:cs="Times New Roman"/>
                <w:color w:val="000000"/>
                <w:sz w:val="20"/>
                <w:szCs w:val="20"/>
              </w:rPr>
            </w:pPr>
          </w:p>
        </w:tc>
        <w:tc>
          <w:tcPr>
            <w:tcW w:w="1041" w:type="dxa"/>
            <w:vMerge/>
            <w:tcBorders>
              <w:top w:val="nil"/>
              <w:left w:val="single" w:sz="8" w:space="0" w:color="auto"/>
              <w:bottom w:val="single" w:sz="4" w:space="0" w:color="auto"/>
              <w:right w:val="single" w:sz="8" w:space="0" w:color="auto"/>
            </w:tcBorders>
            <w:vAlign w:val="center"/>
            <w:hideMark/>
          </w:tcPr>
          <w:p w14:paraId="38270D0D" w14:textId="77777777" w:rsidR="0040031A" w:rsidRPr="0040031A" w:rsidRDefault="0040031A" w:rsidP="0040031A">
            <w:pPr>
              <w:spacing w:after="0" w:line="240" w:lineRule="auto"/>
              <w:rPr>
                <w:rFonts w:ascii="Times New Roman" w:eastAsia="Times New Roman" w:hAnsi="Times New Roman" w:cs="Times New Roman"/>
                <w:color w:val="000000"/>
                <w:sz w:val="20"/>
                <w:szCs w:val="20"/>
              </w:rPr>
            </w:pPr>
          </w:p>
        </w:tc>
        <w:tc>
          <w:tcPr>
            <w:tcW w:w="1041" w:type="dxa"/>
            <w:vMerge/>
            <w:tcBorders>
              <w:top w:val="nil"/>
              <w:left w:val="single" w:sz="8" w:space="0" w:color="auto"/>
              <w:bottom w:val="single" w:sz="4" w:space="0" w:color="auto"/>
              <w:right w:val="single" w:sz="8" w:space="0" w:color="auto"/>
            </w:tcBorders>
            <w:vAlign w:val="center"/>
            <w:hideMark/>
          </w:tcPr>
          <w:p w14:paraId="4D2C7753" w14:textId="77777777" w:rsidR="0040031A" w:rsidRPr="0040031A" w:rsidRDefault="0040031A" w:rsidP="0040031A">
            <w:pPr>
              <w:spacing w:after="0" w:line="240" w:lineRule="auto"/>
              <w:rPr>
                <w:rFonts w:ascii="Times New Roman" w:eastAsia="Times New Roman" w:hAnsi="Times New Roman" w:cs="Times New Roman"/>
                <w:color w:val="000000"/>
                <w:sz w:val="20"/>
                <w:szCs w:val="20"/>
              </w:rPr>
            </w:pPr>
          </w:p>
        </w:tc>
      </w:tr>
      <w:tr w:rsidR="0040031A" w:rsidRPr="001A6F94" w14:paraId="51D9B666" w14:textId="77777777" w:rsidTr="00032D5F">
        <w:trPr>
          <w:trHeight w:hRule="exact" w:val="340"/>
        </w:trPr>
        <w:tc>
          <w:tcPr>
            <w:tcW w:w="504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9223B5" w14:textId="7715C766" w:rsidR="0040031A" w:rsidRPr="001A6F94" w:rsidRDefault="0040031A" w:rsidP="0040031A">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lang w:val="uk-UA"/>
              </w:rPr>
              <w:t>Придбання трансформаторів напруги 6 – 10 кВ</w:t>
            </w:r>
          </w:p>
        </w:tc>
        <w:tc>
          <w:tcPr>
            <w:tcW w:w="10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70D0E4" w14:textId="41FE3C77"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0A7127" w14:textId="4B1AE792"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135</w:t>
            </w:r>
          </w:p>
        </w:tc>
        <w:tc>
          <w:tcPr>
            <w:tcW w:w="10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A3B319" w14:textId="4DE9E533"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135</w:t>
            </w:r>
          </w:p>
        </w:tc>
        <w:tc>
          <w:tcPr>
            <w:tcW w:w="10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1A75F6" w14:textId="3418A240"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135</w:t>
            </w:r>
          </w:p>
        </w:tc>
        <w:tc>
          <w:tcPr>
            <w:tcW w:w="10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2C3AD5" w14:textId="39819EF6"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sz w:val="20"/>
                <w:szCs w:val="20"/>
              </w:rPr>
              <w:t>135</w:t>
            </w:r>
          </w:p>
        </w:tc>
      </w:tr>
      <w:tr w:rsidR="0040031A" w:rsidRPr="001A6F94" w14:paraId="5FADAA92" w14:textId="77777777" w:rsidTr="00032D5F">
        <w:trPr>
          <w:trHeight w:hRule="exact" w:val="340"/>
        </w:trPr>
        <w:tc>
          <w:tcPr>
            <w:tcW w:w="504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3749A9" w14:textId="5C787449" w:rsidR="0040031A" w:rsidRPr="001A6F94" w:rsidRDefault="0040031A" w:rsidP="0040031A">
            <w:pPr>
              <w:spacing w:after="0" w:line="240" w:lineRule="auto"/>
              <w:jc w:val="both"/>
              <w:rPr>
                <w:rFonts w:ascii="Times New Roman" w:eastAsia="Times New Roman" w:hAnsi="Times New Roman" w:cs="Times New Roman"/>
                <w:color w:val="000000"/>
                <w:sz w:val="20"/>
                <w:szCs w:val="20"/>
              </w:rPr>
            </w:pPr>
            <w:r w:rsidRPr="001A6F94">
              <w:rPr>
                <w:rFonts w:ascii="Times New Roman" w:eastAsia="Times New Roman" w:hAnsi="Times New Roman" w:cs="Times New Roman"/>
                <w:b/>
                <w:bCs/>
                <w:color w:val="000000"/>
                <w:sz w:val="20"/>
                <w:szCs w:val="20"/>
                <w:lang w:val="uk-UA"/>
              </w:rPr>
              <w:t>Всього</w:t>
            </w:r>
          </w:p>
        </w:tc>
        <w:tc>
          <w:tcPr>
            <w:tcW w:w="104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C11B3BB" w14:textId="3CBC248D"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rPr>
              <w:t>11558,27</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E28F6E1" w14:textId="719725C5"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rPr>
              <w:t>8680,47</w:t>
            </w:r>
          </w:p>
        </w:tc>
        <w:tc>
          <w:tcPr>
            <w:tcW w:w="104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4940FCD" w14:textId="285AEC48"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rPr>
              <w:t>10850,62</w:t>
            </w:r>
          </w:p>
        </w:tc>
        <w:tc>
          <w:tcPr>
            <w:tcW w:w="104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F2EDAE7" w14:textId="54F45557"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rPr>
              <w:t>13563,33</w:t>
            </w:r>
          </w:p>
        </w:tc>
        <w:tc>
          <w:tcPr>
            <w:tcW w:w="104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90A8F0" w14:textId="4C3C81AE"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r w:rsidRPr="0040031A">
              <w:rPr>
                <w:rFonts w:ascii="Times New Roman" w:hAnsi="Times New Roman" w:cs="Times New Roman"/>
                <w:color w:val="000000"/>
              </w:rPr>
              <w:t>16953,93</w:t>
            </w:r>
          </w:p>
        </w:tc>
      </w:tr>
      <w:tr w:rsidR="0040031A" w:rsidRPr="001A6F94" w14:paraId="31B557A8" w14:textId="77777777" w:rsidTr="00032D5F">
        <w:trPr>
          <w:trHeight w:val="315"/>
        </w:trPr>
        <w:tc>
          <w:tcPr>
            <w:tcW w:w="5043" w:type="dxa"/>
            <w:tcBorders>
              <w:top w:val="single" w:sz="4" w:space="0" w:color="auto"/>
              <w:left w:val="single" w:sz="4" w:space="0" w:color="auto"/>
              <w:bottom w:val="single" w:sz="4" w:space="0" w:color="auto"/>
              <w:right w:val="single" w:sz="4" w:space="0" w:color="auto"/>
            </w:tcBorders>
            <w:shd w:val="clear" w:color="auto" w:fill="auto"/>
            <w:vAlign w:val="center"/>
          </w:tcPr>
          <w:p w14:paraId="24758366" w14:textId="5BB72F6B" w:rsidR="0040031A" w:rsidRPr="001A6F94" w:rsidRDefault="0040031A" w:rsidP="0040031A">
            <w:pPr>
              <w:spacing w:after="0" w:line="240" w:lineRule="auto"/>
              <w:jc w:val="both"/>
              <w:rPr>
                <w:rFonts w:ascii="Times New Roman" w:eastAsia="Times New Roman" w:hAnsi="Times New Roman" w:cs="Times New Roman"/>
                <w:b/>
                <w:bCs/>
                <w:color w:val="000000"/>
                <w:sz w:val="20"/>
                <w:szCs w:val="20"/>
              </w:rPr>
            </w:pPr>
          </w:p>
        </w:tc>
        <w:tc>
          <w:tcPr>
            <w:tcW w:w="1041" w:type="dxa"/>
            <w:tcBorders>
              <w:top w:val="single" w:sz="4" w:space="0" w:color="auto"/>
              <w:left w:val="single" w:sz="4" w:space="0" w:color="auto"/>
              <w:bottom w:val="single" w:sz="4" w:space="0" w:color="auto"/>
              <w:right w:val="single" w:sz="4" w:space="0" w:color="auto"/>
            </w:tcBorders>
            <w:shd w:val="clear" w:color="auto" w:fill="auto"/>
            <w:vAlign w:val="center"/>
          </w:tcPr>
          <w:p w14:paraId="4B3EAA29" w14:textId="7774BB71"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tcPr>
          <w:p w14:paraId="3E12B306" w14:textId="52FAB814"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p>
        </w:tc>
        <w:tc>
          <w:tcPr>
            <w:tcW w:w="1041" w:type="dxa"/>
            <w:tcBorders>
              <w:top w:val="single" w:sz="4" w:space="0" w:color="auto"/>
              <w:left w:val="single" w:sz="4" w:space="0" w:color="auto"/>
              <w:bottom w:val="single" w:sz="4" w:space="0" w:color="auto"/>
              <w:right w:val="single" w:sz="4" w:space="0" w:color="auto"/>
            </w:tcBorders>
            <w:shd w:val="clear" w:color="auto" w:fill="auto"/>
            <w:vAlign w:val="center"/>
          </w:tcPr>
          <w:p w14:paraId="6E6AB5A2" w14:textId="6794CFF4"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p>
        </w:tc>
        <w:tc>
          <w:tcPr>
            <w:tcW w:w="1041" w:type="dxa"/>
            <w:tcBorders>
              <w:top w:val="single" w:sz="4" w:space="0" w:color="auto"/>
              <w:left w:val="single" w:sz="4" w:space="0" w:color="auto"/>
              <w:bottom w:val="single" w:sz="4" w:space="0" w:color="auto"/>
              <w:right w:val="single" w:sz="4" w:space="0" w:color="auto"/>
            </w:tcBorders>
            <w:shd w:val="clear" w:color="auto" w:fill="auto"/>
            <w:vAlign w:val="center"/>
          </w:tcPr>
          <w:p w14:paraId="0EC6FA7F" w14:textId="101743E8"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p>
        </w:tc>
        <w:tc>
          <w:tcPr>
            <w:tcW w:w="1041" w:type="dxa"/>
            <w:tcBorders>
              <w:top w:val="single" w:sz="4" w:space="0" w:color="auto"/>
              <w:left w:val="single" w:sz="4" w:space="0" w:color="auto"/>
              <w:bottom w:val="single" w:sz="4" w:space="0" w:color="auto"/>
              <w:right w:val="single" w:sz="4" w:space="0" w:color="auto"/>
            </w:tcBorders>
            <w:shd w:val="clear" w:color="auto" w:fill="auto"/>
            <w:vAlign w:val="center"/>
          </w:tcPr>
          <w:p w14:paraId="02848A2B" w14:textId="1411F601" w:rsidR="0040031A" w:rsidRPr="0040031A" w:rsidRDefault="0040031A" w:rsidP="0040031A">
            <w:pPr>
              <w:spacing w:after="0" w:line="240" w:lineRule="auto"/>
              <w:jc w:val="center"/>
              <w:rPr>
                <w:rFonts w:ascii="Times New Roman" w:eastAsia="Times New Roman" w:hAnsi="Times New Roman" w:cs="Times New Roman"/>
                <w:color w:val="000000"/>
                <w:sz w:val="20"/>
                <w:szCs w:val="20"/>
              </w:rPr>
            </w:pPr>
          </w:p>
        </w:tc>
      </w:tr>
    </w:tbl>
    <w:p w14:paraId="4B952169" w14:textId="77777777" w:rsidR="00627900" w:rsidRPr="001A6F94" w:rsidRDefault="00627900" w:rsidP="00161F36">
      <w:pPr>
        <w:spacing w:after="0" w:line="240" w:lineRule="auto"/>
        <w:contextualSpacing/>
        <w:jc w:val="both"/>
        <w:rPr>
          <w:rFonts w:ascii="Times New Roman" w:hAnsi="Times New Roman"/>
          <w:sz w:val="24"/>
          <w:szCs w:val="24"/>
          <w:lang w:val="uk-UA"/>
        </w:rPr>
      </w:pPr>
    </w:p>
    <w:p w14:paraId="4576C494" w14:textId="77777777" w:rsidR="00627900" w:rsidRPr="001A6F94" w:rsidRDefault="00627900" w:rsidP="00627900">
      <w:pPr>
        <w:spacing w:after="0" w:line="240" w:lineRule="auto"/>
        <w:ind w:firstLine="708"/>
        <w:contextualSpacing/>
        <w:jc w:val="both"/>
        <w:rPr>
          <w:rFonts w:ascii="Times New Roman" w:hAnsi="Times New Roman"/>
          <w:sz w:val="24"/>
          <w:szCs w:val="24"/>
          <w:lang w:val="uk-UA"/>
        </w:rPr>
      </w:pPr>
      <w:r w:rsidRPr="001A6F94">
        <w:rPr>
          <w:rFonts w:ascii="Times New Roman" w:hAnsi="Times New Roman"/>
          <w:sz w:val="24"/>
          <w:szCs w:val="24"/>
          <w:lang w:val="uk-UA"/>
        </w:rPr>
        <w:t>Одним із важливих напрямків для зниження фактичних витрат електроенергії є боротьба з крадіжками електричної енергії за рахунок удосконалення схем вводів у житлові будинки, із застосуванням ізольованого проводу, тому що багаторічний досвід експлуатації показав, що традиційні повітряні лінії 0,4 кВ із неізольованими проводами мають ряд недоліків (можливість самовільного дооблікового підключення, підвищена небезпека для населення, схильність ліній руйнуванню від впливу льодоутворення, відключення ліній внаслідок ушкодження проводів, високі експлуатаційні витрати на їх обслуговування).</w:t>
      </w:r>
    </w:p>
    <w:p w14:paraId="1E0C844B" w14:textId="77777777" w:rsidR="00627900" w:rsidRPr="001A6F94" w:rsidRDefault="00627900" w:rsidP="00627900">
      <w:pPr>
        <w:spacing w:line="240" w:lineRule="auto"/>
        <w:ind w:firstLine="709"/>
        <w:contextualSpacing/>
        <w:jc w:val="both"/>
        <w:rPr>
          <w:rFonts w:ascii="Times New Roman" w:hAnsi="Times New Roman"/>
          <w:lang w:val="uk-UA"/>
        </w:rPr>
      </w:pPr>
      <w:r w:rsidRPr="001A6F94">
        <w:rPr>
          <w:rFonts w:ascii="Times New Roman" w:hAnsi="Times New Roman"/>
          <w:sz w:val="24"/>
          <w:szCs w:val="24"/>
          <w:lang w:val="uk-UA"/>
        </w:rPr>
        <w:t xml:space="preserve">З метою зниження фактичних втрат електричної енергії планується улаштування вводів у житлові </w:t>
      </w:r>
      <w:r w:rsidRPr="001A6F94">
        <w:rPr>
          <w:rFonts w:ascii="Times New Roman" w:hAnsi="Times New Roman"/>
          <w:lang w:val="uk-UA"/>
        </w:rPr>
        <w:t xml:space="preserve">будинки із застосуванням ізольованого проводу СІП  та впровадження ФШО: </w:t>
      </w:r>
    </w:p>
    <w:p w14:paraId="55EFAEC5" w14:textId="77777777" w:rsidR="00627900" w:rsidRPr="001A6F94" w:rsidRDefault="00627900" w:rsidP="00627900">
      <w:pPr>
        <w:spacing w:after="0" w:line="240" w:lineRule="auto"/>
        <w:jc w:val="right"/>
        <w:outlineLvl w:val="1"/>
        <w:rPr>
          <w:rFonts w:ascii="Times New Roman" w:hAnsi="Times New Roman"/>
          <w:b/>
          <w:lang w:val="uk-UA"/>
        </w:rPr>
      </w:pPr>
      <w:r w:rsidRPr="001A6F94">
        <w:rPr>
          <w:rFonts w:ascii="Times New Roman" w:hAnsi="Times New Roman"/>
          <w:b/>
          <w:lang w:val="uk-UA"/>
        </w:rPr>
        <w:t>Т</w:t>
      </w:r>
      <w:r w:rsidRPr="001A6F94">
        <w:rPr>
          <w:rFonts w:ascii="Times New Roman" w:hAnsi="Times New Roman"/>
          <w:b/>
        </w:rPr>
        <w:t xml:space="preserve">аблиця </w:t>
      </w:r>
      <w:r w:rsidRPr="001A6F94">
        <w:rPr>
          <w:rFonts w:ascii="Times New Roman" w:hAnsi="Times New Roman"/>
          <w:b/>
          <w:lang w:val="uk-UA"/>
        </w:rPr>
        <w:t>15.5</w:t>
      </w:r>
    </w:p>
    <w:p w14:paraId="67109674" w14:textId="77777777" w:rsidR="00627900" w:rsidRPr="001A6F94" w:rsidRDefault="00627900" w:rsidP="00627900">
      <w:pPr>
        <w:spacing w:after="0" w:line="240" w:lineRule="auto"/>
        <w:jc w:val="right"/>
        <w:outlineLvl w:val="1"/>
        <w:rPr>
          <w:rFonts w:ascii="Times New Roman" w:hAnsi="Times New Roman"/>
          <w:b/>
          <w:lang w:val="uk-UA"/>
        </w:rPr>
      </w:pPr>
    </w:p>
    <w:p w14:paraId="0268C6A6" w14:textId="3E45671B" w:rsidR="00627900" w:rsidRPr="001A6F94" w:rsidRDefault="00630B70" w:rsidP="002B1A68">
      <w:pPr>
        <w:spacing w:after="0" w:line="240" w:lineRule="auto"/>
        <w:jc w:val="center"/>
        <w:outlineLvl w:val="1"/>
        <w:rPr>
          <w:rFonts w:ascii="Times New Roman" w:hAnsi="Times New Roman"/>
          <w:b/>
          <w:lang w:val="uk-UA"/>
        </w:rPr>
      </w:pPr>
      <w:r w:rsidRPr="001A6F94">
        <w:rPr>
          <w:rFonts w:ascii="Times New Roman" w:hAnsi="Times New Roman"/>
          <w:b/>
          <w:bCs/>
          <w:color w:val="000000"/>
        </w:rPr>
        <w:t>План установки ФШО  на  2021-2025</w:t>
      </w:r>
      <w:r w:rsidRPr="001A6F94">
        <w:rPr>
          <w:rFonts w:ascii="Times New Roman" w:hAnsi="Times New Roman"/>
          <w:b/>
          <w:bCs/>
          <w:color w:val="000000"/>
          <w:lang w:val="uk-UA"/>
        </w:rPr>
        <w:t xml:space="preserve"> </w:t>
      </w:r>
      <w:r w:rsidRPr="001A6F94">
        <w:rPr>
          <w:rFonts w:ascii="Times New Roman" w:hAnsi="Times New Roman"/>
          <w:b/>
          <w:bCs/>
          <w:color w:val="000000"/>
        </w:rPr>
        <w:t>рр.</w:t>
      </w:r>
    </w:p>
    <w:tbl>
      <w:tblPr>
        <w:tblW w:w="10240"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53"/>
        <w:gridCol w:w="680"/>
        <w:gridCol w:w="853"/>
        <w:gridCol w:w="611"/>
        <w:gridCol w:w="835"/>
        <w:gridCol w:w="516"/>
        <w:gridCol w:w="949"/>
        <w:gridCol w:w="611"/>
        <w:gridCol w:w="999"/>
        <w:gridCol w:w="611"/>
        <w:gridCol w:w="949"/>
        <w:gridCol w:w="611"/>
        <w:gridCol w:w="949"/>
        <w:gridCol w:w="13"/>
      </w:tblGrid>
      <w:tr w:rsidR="00404B5D" w:rsidRPr="001A6F94" w14:paraId="2E7E3CD6" w14:textId="77777777" w:rsidTr="00404B5D">
        <w:trPr>
          <w:trHeight w:hRule="exact" w:val="315"/>
        </w:trPr>
        <w:tc>
          <w:tcPr>
            <w:tcW w:w="1054" w:type="dxa"/>
            <w:vMerge w:val="restart"/>
            <w:shd w:val="clear" w:color="auto" w:fill="auto"/>
            <w:vAlign w:val="center"/>
            <w:hideMark/>
          </w:tcPr>
          <w:p w14:paraId="5E637F9A"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Підрозділ</w:t>
            </w:r>
          </w:p>
        </w:tc>
        <w:tc>
          <w:tcPr>
            <w:tcW w:w="681" w:type="dxa"/>
            <w:vMerge w:val="restart"/>
            <w:shd w:val="clear" w:color="auto" w:fill="auto"/>
            <w:vAlign w:val="center"/>
            <w:hideMark/>
          </w:tcPr>
          <w:p w14:paraId="2A231E93"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en-US"/>
              </w:rPr>
              <w:t>Uном. В</w:t>
            </w:r>
          </w:p>
        </w:tc>
        <w:tc>
          <w:tcPr>
            <w:tcW w:w="851" w:type="dxa"/>
            <w:vMerge w:val="restart"/>
            <w:shd w:val="clear" w:color="auto" w:fill="auto"/>
            <w:vAlign w:val="center"/>
            <w:hideMark/>
          </w:tcPr>
          <w:p w14:paraId="2058A8E6"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Вартість 1 ФШО тис. грн</w:t>
            </w:r>
          </w:p>
        </w:tc>
        <w:tc>
          <w:tcPr>
            <w:tcW w:w="7654" w:type="dxa"/>
            <w:gridSpan w:val="11"/>
            <w:shd w:val="clear" w:color="auto" w:fill="auto"/>
            <w:vAlign w:val="center"/>
            <w:hideMark/>
          </w:tcPr>
          <w:p w14:paraId="04543B94"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Період установки/вартість</w:t>
            </w:r>
          </w:p>
        </w:tc>
      </w:tr>
      <w:tr w:rsidR="00404B5D" w:rsidRPr="001A6F94" w14:paraId="093A73D2" w14:textId="77777777" w:rsidTr="00404B5D">
        <w:trPr>
          <w:gridAfter w:val="1"/>
          <w:wAfter w:w="13" w:type="dxa"/>
          <w:trHeight w:val="315"/>
        </w:trPr>
        <w:tc>
          <w:tcPr>
            <w:tcW w:w="1054" w:type="dxa"/>
            <w:vMerge/>
            <w:vAlign w:val="center"/>
            <w:hideMark/>
          </w:tcPr>
          <w:p w14:paraId="3BF0ADB1" w14:textId="77777777" w:rsidR="00404B5D" w:rsidRPr="001A6F94" w:rsidRDefault="00404B5D" w:rsidP="001E5B89">
            <w:pPr>
              <w:spacing w:after="0" w:line="240" w:lineRule="auto"/>
              <w:rPr>
                <w:rFonts w:ascii="Times New Roman" w:eastAsia="Times New Roman" w:hAnsi="Times New Roman" w:cs="Times New Roman"/>
                <w:color w:val="000000"/>
                <w:sz w:val="20"/>
                <w:szCs w:val="20"/>
              </w:rPr>
            </w:pPr>
          </w:p>
        </w:tc>
        <w:tc>
          <w:tcPr>
            <w:tcW w:w="681" w:type="dxa"/>
            <w:vMerge/>
            <w:vAlign w:val="center"/>
            <w:hideMark/>
          </w:tcPr>
          <w:p w14:paraId="1B4431E0" w14:textId="77777777" w:rsidR="00404B5D" w:rsidRPr="001A6F94" w:rsidRDefault="00404B5D" w:rsidP="001E5B89">
            <w:pPr>
              <w:spacing w:after="0" w:line="240" w:lineRule="auto"/>
              <w:rPr>
                <w:rFonts w:ascii="Times New Roman" w:eastAsia="Times New Roman" w:hAnsi="Times New Roman" w:cs="Times New Roman"/>
                <w:color w:val="000000"/>
                <w:sz w:val="20"/>
                <w:szCs w:val="20"/>
              </w:rPr>
            </w:pPr>
          </w:p>
        </w:tc>
        <w:tc>
          <w:tcPr>
            <w:tcW w:w="851" w:type="dxa"/>
            <w:vMerge/>
            <w:vAlign w:val="center"/>
            <w:hideMark/>
          </w:tcPr>
          <w:p w14:paraId="223A184C" w14:textId="77777777" w:rsidR="00404B5D" w:rsidRPr="001A6F94" w:rsidRDefault="00404B5D" w:rsidP="001E5B89">
            <w:pPr>
              <w:spacing w:after="0" w:line="240" w:lineRule="auto"/>
              <w:rPr>
                <w:rFonts w:ascii="Times New Roman" w:eastAsia="Times New Roman" w:hAnsi="Times New Roman" w:cs="Times New Roman"/>
                <w:color w:val="000000"/>
                <w:sz w:val="20"/>
                <w:szCs w:val="20"/>
              </w:rPr>
            </w:pPr>
          </w:p>
        </w:tc>
        <w:tc>
          <w:tcPr>
            <w:tcW w:w="1446" w:type="dxa"/>
            <w:gridSpan w:val="2"/>
            <w:shd w:val="clear" w:color="auto" w:fill="auto"/>
            <w:vAlign w:val="center"/>
            <w:hideMark/>
          </w:tcPr>
          <w:p w14:paraId="29C2DEBF" w14:textId="77777777" w:rsidR="00404B5D" w:rsidRPr="001A6F94" w:rsidRDefault="00404B5D" w:rsidP="001E5B89">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2021</w:t>
            </w:r>
          </w:p>
        </w:tc>
        <w:tc>
          <w:tcPr>
            <w:tcW w:w="1465" w:type="dxa"/>
            <w:gridSpan w:val="2"/>
            <w:shd w:val="clear" w:color="auto" w:fill="auto"/>
            <w:vAlign w:val="center"/>
            <w:hideMark/>
          </w:tcPr>
          <w:p w14:paraId="33E815A3" w14:textId="77777777" w:rsidR="00404B5D" w:rsidRPr="001A6F94" w:rsidRDefault="00404B5D" w:rsidP="001E5B89">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2022</w:t>
            </w:r>
          </w:p>
        </w:tc>
        <w:tc>
          <w:tcPr>
            <w:tcW w:w="1610" w:type="dxa"/>
            <w:gridSpan w:val="2"/>
            <w:shd w:val="clear" w:color="auto" w:fill="auto"/>
            <w:vAlign w:val="center"/>
            <w:hideMark/>
          </w:tcPr>
          <w:p w14:paraId="6992D64B" w14:textId="77777777" w:rsidR="00404B5D" w:rsidRPr="001A6F94" w:rsidRDefault="00404B5D" w:rsidP="001E5B89">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2023</w:t>
            </w:r>
          </w:p>
        </w:tc>
        <w:tc>
          <w:tcPr>
            <w:tcW w:w="1560" w:type="dxa"/>
            <w:gridSpan w:val="2"/>
            <w:shd w:val="clear" w:color="auto" w:fill="auto"/>
            <w:vAlign w:val="center"/>
            <w:hideMark/>
          </w:tcPr>
          <w:p w14:paraId="4133F169" w14:textId="77777777" w:rsidR="00404B5D" w:rsidRPr="001A6F94" w:rsidRDefault="00404B5D" w:rsidP="001E5B89">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2024</w:t>
            </w:r>
          </w:p>
        </w:tc>
        <w:tc>
          <w:tcPr>
            <w:tcW w:w="1560" w:type="dxa"/>
            <w:gridSpan w:val="2"/>
            <w:shd w:val="clear" w:color="auto" w:fill="auto"/>
            <w:vAlign w:val="center"/>
            <w:hideMark/>
          </w:tcPr>
          <w:p w14:paraId="00C10DC8" w14:textId="77777777" w:rsidR="00404B5D" w:rsidRPr="001A6F94" w:rsidRDefault="00404B5D" w:rsidP="001E5B89">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2025</w:t>
            </w:r>
          </w:p>
        </w:tc>
      </w:tr>
      <w:tr w:rsidR="00404B5D" w:rsidRPr="001A6F94" w14:paraId="3F0B27C7" w14:textId="77777777" w:rsidTr="00404B5D">
        <w:trPr>
          <w:gridAfter w:val="1"/>
          <w:wAfter w:w="13" w:type="dxa"/>
          <w:trHeight w:val="750"/>
        </w:trPr>
        <w:tc>
          <w:tcPr>
            <w:tcW w:w="1054" w:type="dxa"/>
            <w:vMerge/>
            <w:vAlign w:val="center"/>
            <w:hideMark/>
          </w:tcPr>
          <w:p w14:paraId="227A01AE" w14:textId="77777777" w:rsidR="00404B5D" w:rsidRPr="001A6F94" w:rsidRDefault="00404B5D" w:rsidP="001E5B89">
            <w:pPr>
              <w:spacing w:after="0" w:line="240" w:lineRule="auto"/>
              <w:rPr>
                <w:rFonts w:ascii="Times New Roman" w:eastAsia="Times New Roman" w:hAnsi="Times New Roman" w:cs="Times New Roman"/>
                <w:color w:val="000000"/>
                <w:sz w:val="20"/>
                <w:szCs w:val="20"/>
              </w:rPr>
            </w:pPr>
          </w:p>
        </w:tc>
        <w:tc>
          <w:tcPr>
            <w:tcW w:w="681" w:type="dxa"/>
            <w:vMerge/>
            <w:vAlign w:val="center"/>
            <w:hideMark/>
          </w:tcPr>
          <w:p w14:paraId="3D9F2CA4" w14:textId="77777777" w:rsidR="00404B5D" w:rsidRPr="001A6F94" w:rsidRDefault="00404B5D" w:rsidP="001E5B89">
            <w:pPr>
              <w:spacing w:after="0" w:line="240" w:lineRule="auto"/>
              <w:rPr>
                <w:rFonts w:ascii="Times New Roman" w:eastAsia="Times New Roman" w:hAnsi="Times New Roman" w:cs="Times New Roman"/>
                <w:color w:val="000000"/>
                <w:sz w:val="20"/>
                <w:szCs w:val="20"/>
              </w:rPr>
            </w:pPr>
          </w:p>
        </w:tc>
        <w:tc>
          <w:tcPr>
            <w:tcW w:w="851" w:type="dxa"/>
            <w:vMerge/>
            <w:vAlign w:val="center"/>
            <w:hideMark/>
          </w:tcPr>
          <w:p w14:paraId="1E806928" w14:textId="77777777" w:rsidR="00404B5D" w:rsidRPr="001A6F94" w:rsidRDefault="00404B5D" w:rsidP="001E5B89">
            <w:pPr>
              <w:spacing w:after="0" w:line="240" w:lineRule="auto"/>
              <w:rPr>
                <w:rFonts w:ascii="Times New Roman" w:eastAsia="Times New Roman" w:hAnsi="Times New Roman" w:cs="Times New Roman"/>
                <w:color w:val="000000"/>
                <w:sz w:val="20"/>
                <w:szCs w:val="20"/>
              </w:rPr>
            </w:pPr>
          </w:p>
        </w:tc>
        <w:tc>
          <w:tcPr>
            <w:tcW w:w="611" w:type="dxa"/>
            <w:shd w:val="clear" w:color="auto" w:fill="auto"/>
            <w:vAlign w:val="center"/>
            <w:hideMark/>
          </w:tcPr>
          <w:p w14:paraId="3F4EEFF5"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шт.</w:t>
            </w:r>
          </w:p>
        </w:tc>
        <w:tc>
          <w:tcPr>
            <w:tcW w:w="835" w:type="dxa"/>
            <w:shd w:val="clear" w:color="auto" w:fill="auto"/>
            <w:vAlign w:val="center"/>
            <w:hideMark/>
          </w:tcPr>
          <w:p w14:paraId="52586E55"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Вартість, тис.грн</w:t>
            </w:r>
          </w:p>
        </w:tc>
        <w:tc>
          <w:tcPr>
            <w:tcW w:w="516" w:type="dxa"/>
            <w:shd w:val="clear" w:color="auto" w:fill="auto"/>
            <w:vAlign w:val="center"/>
            <w:hideMark/>
          </w:tcPr>
          <w:p w14:paraId="258D9509"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шт.</w:t>
            </w:r>
          </w:p>
        </w:tc>
        <w:tc>
          <w:tcPr>
            <w:tcW w:w="949" w:type="dxa"/>
            <w:shd w:val="clear" w:color="auto" w:fill="auto"/>
            <w:vAlign w:val="center"/>
            <w:hideMark/>
          </w:tcPr>
          <w:p w14:paraId="439B5229"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Вартість тис.грн</w:t>
            </w:r>
          </w:p>
        </w:tc>
        <w:tc>
          <w:tcPr>
            <w:tcW w:w="611" w:type="dxa"/>
            <w:shd w:val="clear" w:color="auto" w:fill="auto"/>
            <w:vAlign w:val="center"/>
            <w:hideMark/>
          </w:tcPr>
          <w:p w14:paraId="38ABCB35"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шт.</w:t>
            </w:r>
          </w:p>
        </w:tc>
        <w:tc>
          <w:tcPr>
            <w:tcW w:w="999" w:type="dxa"/>
            <w:shd w:val="clear" w:color="auto" w:fill="auto"/>
            <w:vAlign w:val="center"/>
            <w:hideMark/>
          </w:tcPr>
          <w:p w14:paraId="319F81B4"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Вартість, тис.грн</w:t>
            </w:r>
          </w:p>
        </w:tc>
        <w:tc>
          <w:tcPr>
            <w:tcW w:w="611" w:type="dxa"/>
            <w:shd w:val="clear" w:color="auto" w:fill="auto"/>
            <w:vAlign w:val="center"/>
            <w:hideMark/>
          </w:tcPr>
          <w:p w14:paraId="4F3F9AE0"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шт.</w:t>
            </w:r>
          </w:p>
        </w:tc>
        <w:tc>
          <w:tcPr>
            <w:tcW w:w="949" w:type="dxa"/>
            <w:shd w:val="clear" w:color="auto" w:fill="auto"/>
            <w:vAlign w:val="center"/>
            <w:hideMark/>
          </w:tcPr>
          <w:p w14:paraId="56255DF6"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Вартість тис.грн</w:t>
            </w:r>
          </w:p>
        </w:tc>
        <w:tc>
          <w:tcPr>
            <w:tcW w:w="611" w:type="dxa"/>
            <w:shd w:val="clear" w:color="auto" w:fill="auto"/>
            <w:vAlign w:val="center"/>
            <w:hideMark/>
          </w:tcPr>
          <w:p w14:paraId="7292975B"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шт.</w:t>
            </w:r>
          </w:p>
        </w:tc>
        <w:tc>
          <w:tcPr>
            <w:tcW w:w="949" w:type="dxa"/>
            <w:shd w:val="clear" w:color="auto" w:fill="auto"/>
            <w:vAlign w:val="center"/>
            <w:hideMark/>
          </w:tcPr>
          <w:p w14:paraId="7CC57AF6"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Вартість тис.грн</w:t>
            </w:r>
          </w:p>
        </w:tc>
      </w:tr>
      <w:tr w:rsidR="00404B5D" w:rsidRPr="001A6F94" w14:paraId="16875EAD" w14:textId="77777777" w:rsidTr="00404B5D">
        <w:trPr>
          <w:gridAfter w:val="1"/>
          <w:wAfter w:w="13" w:type="dxa"/>
          <w:trHeight w:hRule="exact" w:val="300"/>
        </w:trPr>
        <w:tc>
          <w:tcPr>
            <w:tcW w:w="1054" w:type="dxa"/>
            <w:vMerge w:val="restart"/>
            <w:shd w:val="clear" w:color="auto" w:fill="auto"/>
            <w:vAlign w:val="center"/>
            <w:hideMark/>
          </w:tcPr>
          <w:p w14:paraId="2A01D33D"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Жв. РЕМ</w:t>
            </w:r>
          </w:p>
        </w:tc>
        <w:tc>
          <w:tcPr>
            <w:tcW w:w="681" w:type="dxa"/>
            <w:shd w:val="clear" w:color="auto" w:fill="auto"/>
            <w:vAlign w:val="center"/>
            <w:hideMark/>
          </w:tcPr>
          <w:p w14:paraId="23118BC0"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220</w:t>
            </w:r>
          </w:p>
        </w:tc>
        <w:tc>
          <w:tcPr>
            <w:tcW w:w="851" w:type="dxa"/>
            <w:shd w:val="clear" w:color="auto" w:fill="auto"/>
            <w:vAlign w:val="center"/>
            <w:hideMark/>
          </w:tcPr>
          <w:p w14:paraId="732B0E40"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1,6</w:t>
            </w:r>
          </w:p>
        </w:tc>
        <w:tc>
          <w:tcPr>
            <w:tcW w:w="611" w:type="dxa"/>
            <w:shd w:val="clear" w:color="auto" w:fill="auto"/>
            <w:vAlign w:val="center"/>
            <w:hideMark/>
          </w:tcPr>
          <w:p w14:paraId="55CEB4B8"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218</w:t>
            </w:r>
          </w:p>
        </w:tc>
        <w:tc>
          <w:tcPr>
            <w:tcW w:w="835" w:type="dxa"/>
            <w:shd w:val="clear" w:color="auto" w:fill="auto"/>
            <w:vAlign w:val="center"/>
            <w:hideMark/>
          </w:tcPr>
          <w:p w14:paraId="75F7E044"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348,8</w:t>
            </w:r>
          </w:p>
        </w:tc>
        <w:tc>
          <w:tcPr>
            <w:tcW w:w="516" w:type="dxa"/>
            <w:shd w:val="clear" w:color="auto" w:fill="auto"/>
            <w:vAlign w:val="center"/>
            <w:hideMark/>
          </w:tcPr>
          <w:p w14:paraId="41638059"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324</w:t>
            </w:r>
          </w:p>
        </w:tc>
        <w:tc>
          <w:tcPr>
            <w:tcW w:w="949" w:type="dxa"/>
            <w:shd w:val="clear" w:color="auto" w:fill="auto"/>
            <w:vAlign w:val="center"/>
            <w:hideMark/>
          </w:tcPr>
          <w:p w14:paraId="213FA2B0"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518,4</w:t>
            </w:r>
          </w:p>
        </w:tc>
        <w:tc>
          <w:tcPr>
            <w:tcW w:w="611" w:type="dxa"/>
            <w:shd w:val="clear" w:color="auto" w:fill="auto"/>
            <w:vAlign w:val="center"/>
            <w:hideMark/>
          </w:tcPr>
          <w:p w14:paraId="2150F0F0"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202</w:t>
            </w:r>
          </w:p>
        </w:tc>
        <w:tc>
          <w:tcPr>
            <w:tcW w:w="999" w:type="dxa"/>
            <w:shd w:val="clear" w:color="auto" w:fill="auto"/>
            <w:vAlign w:val="center"/>
            <w:hideMark/>
          </w:tcPr>
          <w:p w14:paraId="3937E71A"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323,2</w:t>
            </w:r>
          </w:p>
        </w:tc>
        <w:tc>
          <w:tcPr>
            <w:tcW w:w="611" w:type="dxa"/>
            <w:shd w:val="clear" w:color="auto" w:fill="auto"/>
            <w:vAlign w:val="center"/>
            <w:hideMark/>
          </w:tcPr>
          <w:p w14:paraId="30A9A7F6"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324</w:t>
            </w:r>
          </w:p>
        </w:tc>
        <w:tc>
          <w:tcPr>
            <w:tcW w:w="949" w:type="dxa"/>
            <w:shd w:val="clear" w:color="auto" w:fill="auto"/>
            <w:vAlign w:val="center"/>
            <w:hideMark/>
          </w:tcPr>
          <w:p w14:paraId="779D6833"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518,4</w:t>
            </w:r>
          </w:p>
        </w:tc>
        <w:tc>
          <w:tcPr>
            <w:tcW w:w="611" w:type="dxa"/>
            <w:shd w:val="clear" w:color="auto" w:fill="auto"/>
            <w:vAlign w:val="center"/>
            <w:hideMark/>
          </w:tcPr>
          <w:p w14:paraId="6CB35294"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510</w:t>
            </w:r>
          </w:p>
        </w:tc>
        <w:tc>
          <w:tcPr>
            <w:tcW w:w="949" w:type="dxa"/>
            <w:shd w:val="clear" w:color="auto" w:fill="auto"/>
            <w:vAlign w:val="center"/>
            <w:hideMark/>
          </w:tcPr>
          <w:p w14:paraId="3673E0E4"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816</w:t>
            </w:r>
          </w:p>
        </w:tc>
      </w:tr>
      <w:tr w:rsidR="00404B5D" w:rsidRPr="001A6F94" w14:paraId="3E5205A1" w14:textId="77777777" w:rsidTr="00404B5D">
        <w:trPr>
          <w:gridAfter w:val="1"/>
          <w:wAfter w:w="13" w:type="dxa"/>
          <w:trHeight w:val="300"/>
        </w:trPr>
        <w:tc>
          <w:tcPr>
            <w:tcW w:w="1054" w:type="dxa"/>
            <w:vMerge/>
            <w:vAlign w:val="center"/>
            <w:hideMark/>
          </w:tcPr>
          <w:p w14:paraId="6247D023" w14:textId="77777777" w:rsidR="00404B5D" w:rsidRPr="001A6F94" w:rsidRDefault="00404B5D" w:rsidP="001E5B89">
            <w:pPr>
              <w:spacing w:after="0" w:line="240" w:lineRule="auto"/>
              <w:rPr>
                <w:rFonts w:ascii="Times New Roman" w:eastAsia="Times New Roman" w:hAnsi="Times New Roman" w:cs="Times New Roman"/>
                <w:color w:val="000000"/>
                <w:sz w:val="20"/>
                <w:szCs w:val="20"/>
              </w:rPr>
            </w:pPr>
          </w:p>
        </w:tc>
        <w:tc>
          <w:tcPr>
            <w:tcW w:w="681" w:type="dxa"/>
            <w:shd w:val="clear" w:color="auto" w:fill="auto"/>
            <w:vAlign w:val="center"/>
            <w:hideMark/>
          </w:tcPr>
          <w:p w14:paraId="7808BEE1"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380</w:t>
            </w:r>
          </w:p>
        </w:tc>
        <w:tc>
          <w:tcPr>
            <w:tcW w:w="851" w:type="dxa"/>
            <w:shd w:val="clear" w:color="auto" w:fill="auto"/>
            <w:vAlign w:val="center"/>
            <w:hideMark/>
          </w:tcPr>
          <w:p w14:paraId="028FBAB9"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1,92</w:t>
            </w:r>
          </w:p>
        </w:tc>
        <w:tc>
          <w:tcPr>
            <w:tcW w:w="611" w:type="dxa"/>
            <w:shd w:val="clear" w:color="auto" w:fill="auto"/>
            <w:vAlign w:val="center"/>
            <w:hideMark/>
          </w:tcPr>
          <w:p w14:paraId="5EFAFDC8"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5</w:t>
            </w:r>
          </w:p>
        </w:tc>
        <w:tc>
          <w:tcPr>
            <w:tcW w:w="835" w:type="dxa"/>
            <w:shd w:val="clear" w:color="auto" w:fill="auto"/>
            <w:vAlign w:val="center"/>
            <w:hideMark/>
          </w:tcPr>
          <w:p w14:paraId="5DE6D2CC"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9,6</w:t>
            </w:r>
          </w:p>
        </w:tc>
        <w:tc>
          <w:tcPr>
            <w:tcW w:w="516" w:type="dxa"/>
            <w:shd w:val="clear" w:color="auto" w:fill="auto"/>
            <w:vAlign w:val="center"/>
            <w:hideMark/>
          </w:tcPr>
          <w:p w14:paraId="7B31D797"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w:t>
            </w:r>
          </w:p>
        </w:tc>
        <w:tc>
          <w:tcPr>
            <w:tcW w:w="949" w:type="dxa"/>
            <w:shd w:val="clear" w:color="auto" w:fill="auto"/>
            <w:vAlign w:val="center"/>
            <w:hideMark/>
          </w:tcPr>
          <w:p w14:paraId="4228A2E2"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0</w:t>
            </w:r>
          </w:p>
        </w:tc>
        <w:tc>
          <w:tcPr>
            <w:tcW w:w="611" w:type="dxa"/>
            <w:shd w:val="clear" w:color="auto" w:fill="auto"/>
            <w:vAlign w:val="center"/>
            <w:hideMark/>
          </w:tcPr>
          <w:p w14:paraId="2BFD88A7"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w:t>
            </w:r>
          </w:p>
        </w:tc>
        <w:tc>
          <w:tcPr>
            <w:tcW w:w="999" w:type="dxa"/>
            <w:shd w:val="clear" w:color="auto" w:fill="auto"/>
            <w:vAlign w:val="center"/>
            <w:hideMark/>
          </w:tcPr>
          <w:p w14:paraId="38702C43"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3,84</w:t>
            </w:r>
          </w:p>
        </w:tc>
        <w:tc>
          <w:tcPr>
            <w:tcW w:w="611" w:type="dxa"/>
            <w:shd w:val="clear" w:color="auto" w:fill="auto"/>
            <w:vAlign w:val="center"/>
            <w:hideMark/>
          </w:tcPr>
          <w:p w14:paraId="425EC5A8"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0</w:t>
            </w:r>
          </w:p>
        </w:tc>
        <w:tc>
          <w:tcPr>
            <w:tcW w:w="949" w:type="dxa"/>
            <w:shd w:val="clear" w:color="auto" w:fill="auto"/>
            <w:vAlign w:val="center"/>
            <w:hideMark/>
          </w:tcPr>
          <w:p w14:paraId="48D1842A"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0</w:t>
            </w:r>
          </w:p>
        </w:tc>
        <w:tc>
          <w:tcPr>
            <w:tcW w:w="611" w:type="dxa"/>
            <w:shd w:val="clear" w:color="auto" w:fill="auto"/>
            <w:vAlign w:val="center"/>
            <w:hideMark/>
          </w:tcPr>
          <w:p w14:paraId="28C819B3"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0</w:t>
            </w:r>
          </w:p>
        </w:tc>
        <w:tc>
          <w:tcPr>
            <w:tcW w:w="949" w:type="dxa"/>
            <w:shd w:val="clear" w:color="auto" w:fill="auto"/>
            <w:vAlign w:val="center"/>
            <w:hideMark/>
          </w:tcPr>
          <w:p w14:paraId="1F8EA4B9"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0</w:t>
            </w:r>
          </w:p>
        </w:tc>
      </w:tr>
      <w:tr w:rsidR="00404B5D" w:rsidRPr="001A6F94" w14:paraId="677C8ED9" w14:textId="77777777" w:rsidTr="00404B5D">
        <w:trPr>
          <w:gridAfter w:val="1"/>
          <w:wAfter w:w="11" w:type="dxa"/>
          <w:trHeight w:hRule="exact" w:val="315"/>
        </w:trPr>
        <w:tc>
          <w:tcPr>
            <w:tcW w:w="2588" w:type="dxa"/>
            <w:gridSpan w:val="3"/>
            <w:shd w:val="clear" w:color="auto" w:fill="auto"/>
            <w:vAlign w:val="center"/>
            <w:hideMark/>
          </w:tcPr>
          <w:p w14:paraId="6BAEC2B5" w14:textId="77777777" w:rsidR="00404B5D" w:rsidRPr="001A6F94" w:rsidRDefault="00404B5D" w:rsidP="001E5B89">
            <w:pPr>
              <w:spacing w:after="0" w:line="240" w:lineRule="auto"/>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lang w:val="uk-UA"/>
              </w:rPr>
              <w:t>Всього по РЕМ</w:t>
            </w:r>
          </w:p>
        </w:tc>
        <w:tc>
          <w:tcPr>
            <w:tcW w:w="611" w:type="dxa"/>
            <w:shd w:val="clear" w:color="auto" w:fill="auto"/>
            <w:vAlign w:val="center"/>
            <w:hideMark/>
          </w:tcPr>
          <w:p w14:paraId="2A709610"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223</w:t>
            </w:r>
          </w:p>
        </w:tc>
        <w:tc>
          <w:tcPr>
            <w:tcW w:w="835" w:type="dxa"/>
            <w:shd w:val="clear" w:color="auto" w:fill="auto"/>
            <w:vAlign w:val="center"/>
            <w:hideMark/>
          </w:tcPr>
          <w:p w14:paraId="3C39A47A"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rPr>
            </w:pPr>
            <w:r w:rsidRPr="001A6F94">
              <w:rPr>
                <w:rFonts w:ascii="Times New Roman" w:eastAsia="Times New Roman" w:hAnsi="Times New Roman" w:cs="Times New Roman"/>
                <w:bCs/>
                <w:color w:val="000000"/>
                <w:sz w:val="20"/>
                <w:szCs w:val="20"/>
                <w:lang w:val="uk-UA"/>
              </w:rPr>
              <w:t>358,4</w:t>
            </w:r>
          </w:p>
        </w:tc>
        <w:tc>
          <w:tcPr>
            <w:tcW w:w="516" w:type="dxa"/>
            <w:shd w:val="clear" w:color="auto" w:fill="auto"/>
            <w:vAlign w:val="center"/>
            <w:hideMark/>
          </w:tcPr>
          <w:p w14:paraId="0A67ACCC"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324</w:t>
            </w:r>
          </w:p>
        </w:tc>
        <w:tc>
          <w:tcPr>
            <w:tcW w:w="949" w:type="dxa"/>
            <w:shd w:val="clear" w:color="auto" w:fill="auto"/>
            <w:vAlign w:val="center"/>
            <w:hideMark/>
          </w:tcPr>
          <w:p w14:paraId="465CC4BB"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rPr>
            </w:pPr>
            <w:r w:rsidRPr="001A6F94">
              <w:rPr>
                <w:rFonts w:ascii="Times New Roman" w:eastAsia="Times New Roman" w:hAnsi="Times New Roman" w:cs="Times New Roman"/>
                <w:bCs/>
                <w:color w:val="000000"/>
                <w:sz w:val="20"/>
                <w:szCs w:val="20"/>
                <w:lang w:val="uk-UA"/>
              </w:rPr>
              <w:t>518,4</w:t>
            </w:r>
          </w:p>
        </w:tc>
        <w:tc>
          <w:tcPr>
            <w:tcW w:w="611" w:type="dxa"/>
            <w:shd w:val="clear" w:color="auto" w:fill="auto"/>
            <w:vAlign w:val="center"/>
            <w:hideMark/>
          </w:tcPr>
          <w:p w14:paraId="6FF423BB"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rPr>
            </w:pPr>
            <w:r w:rsidRPr="001A6F94">
              <w:rPr>
                <w:rFonts w:ascii="Times New Roman" w:eastAsia="Times New Roman" w:hAnsi="Times New Roman" w:cs="Times New Roman"/>
                <w:bCs/>
                <w:color w:val="000000"/>
                <w:sz w:val="20"/>
                <w:szCs w:val="20"/>
                <w:lang w:val="uk-UA"/>
              </w:rPr>
              <w:t>204</w:t>
            </w:r>
          </w:p>
        </w:tc>
        <w:tc>
          <w:tcPr>
            <w:tcW w:w="999" w:type="dxa"/>
            <w:shd w:val="clear" w:color="auto" w:fill="auto"/>
            <w:vAlign w:val="center"/>
            <w:hideMark/>
          </w:tcPr>
          <w:p w14:paraId="040BA90F"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rPr>
            </w:pPr>
            <w:r w:rsidRPr="001A6F94">
              <w:rPr>
                <w:rFonts w:ascii="Times New Roman" w:eastAsia="Times New Roman" w:hAnsi="Times New Roman" w:cs="Times New Roman"/>
                <w:bCs/>
                <w:color w:val="000000"/>
                <w:sz w:val="20"/>
                <w:szCs w:val="20"/>
                <w:lang w:val="uk-UA"/>
              </w:rPr>
              <w:t>327,04</w:t>
            </w:r>
          </w:p>
        </w:tc>
        <w:tc>
          <w:tcPr>
            <w:tcW w:w="611" w:type="dxa"/>
            <w:shd w:val="clear" w:color="auto" w:fill="auto"/>
            <w:vAlign w:val="center"/>
            <w:hideMark/>
          </w:tcPr>
          <w:p w14:paraId="4E615C1F"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lang w:val="uk-UA"/>
              </w:rPr>
            </w:pPr>
            <w:r w:rsidRPr="001A6F94">
              <w:rPr>
                <w:rFonts w:ascii="Times New Roman" w:eastAsia="Times New Roman" w:hAnsi="Times New Roman" w:cs="Times New Roman"/>
                <w:bCs/>
                <w:color w:val="000000"/>
                <w:sz w:val="20"/>
                <w:szCs w:val="20"/>
              </w:rPr>
              <w:t>32</w:t>
            </w:r>
            <w:r w:rsidRPr="001A6F94">
              <w:rPr>
                <w:rFonts w:ascii="Times New Roman" w:eastAsia="Times New Roman" w:hAnsi="Times New Roman" w:cs="Times New Roman"/>
                <w:bCs/>
                <w:color w:val="000000"/>
                <w:sz w:val="20"/>
                <w:szCs w:val="20"/>
                <w:lang w:val="uk-UA"/>
              </w:rPr>
              <w:t>4</w:t>
            </w:r>
          </w:p>
        </w:tc>
        <w:tc>
          <w:tcPr>
            <w:tcW w:w="949" w:type="dxa"/>
            <w:shd w:val="clear" w:color="auto" w:fill="auto"/>
            <w:vAlign w:val="center"/>
            <w:hideMark/>
          </w:tcPr>
          <w:p w14:paraId="0817E988"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rPr>
            </w:pPr>
            <w:r w:rsidRPr="001A6F94">
              <w:rPr>
                <w:rFonts w:ascii="Times New Roman" w:eastAsia="Times New Roman" w:hAnsi="Times New Roman" w:cs="Times New Roman"/>
                <w:bCs/>
                <w:color w:val="000000"/>
                <w:sz w:val="20"/>
                <w:szCs w:val="20"/>
              </w:rPr>
              <w:t>518,4</w:t>
            </w:r>
          </w:p>
        </w:tc>
        <w:tc>
          <w:tcPr>
            <w:tcW w:w="611" w:type="dxa"/>
            <w:shd w:val="clear" w:color="auto" w:fill="auto"/>
            <w:vAlign w:val="center"/>
            <w:hideMark/>
          </w:tcPr>
          <w:p w14:paraId="1866B8D6"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rPr>
            </w:pPr>
            <w:r w:rsidRPr="001A6F94">
              <w:rPr>
                <w:rFonts w:ascii="Times New Roman" w:eastAsia="Times New Roman" w:hAnsi="Times New Roman" w:cs="Times New Roman"/>
                <w:bCs/>
                <w:color w:val="000000"/>
                <w:sz w:val="20"/>
                <w:szCs w:val="20"/>
                <w:lang w:val="uk-UA"/>
              </w:rPr>
              <w:t>510</w:t>
            </w:r>
          </w:p>
        </w:tc>
        <w:tc>
          <w:tcPr>
            <w:tcW w:w="949" w:type="dxa"/>
            <w:shd w:val="clear" w:color="auto" w:fill="auto"/>
            <w:vAlign w:val="center"/>
            <w:hideMark/>
          </w:tcPr>
          <w:p w14:paraId="37CDA696"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rPr>
            </w:pPr>
            <w:r w:rsidRPr="001A6F94">
              <w:rPr>
                <w:rFonts w:ascii="Times New Roman" w:eastAsia="Times New Roman" w:hAnsi="Times New Roman" w:cs="Times New Roman"/>
                <w:bCs/>
                <w:color w:val="000000"/>
                <w:sz w:val="20"/>
                <w:szCs w:val="20"/>
                <w:lang w:val="uk-UA"/>
              </w:rPr>
              <w:t>816</w:t>
            </w:r>
          </w:p>
        </w:tc>
      </w:tr>
      <w:tr w:rsidR="00404B5D" w:rsidRPr="001A6F94" w14:paraId="5779F43A" w14:textId="77777777" w:rsidTr="00404B5D">
        <w:trPr>
          <w:gridAfter w:val="1"/>
          <w:wAfter w:w="13" w:type="dxa"/>
          <w:trHeight w:hRule="exact" w:val="300"/>
        </w:trPr>
        <w:tc>
          <w:tcPr>
            <w:tcW w:w="1054" w:type="dxa"/>
            <w:vMerge w:val="restart"/>
            <w:shd w:val="clear" w:color="auto" w:fill="auto"/>
            <w:vAlign w:val="center"/>
            <w:hideMark/>
          </w:tcPr>
          <w:p w14:paraId="30810A2D"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Дн. РЕМ</w:t>
            </w:r>
          </w:p>
        </w:tc>
        <w:tc>
          <w:tcPr>
            <w:tcW w:w="681" w:type="dxa"/>
            <w:shd w:val="clear" w:color="auto" w:fill="auto"/>
            <w:vAlign w:val="center"/>
            <w:hideMark/>
          </w:tcPr>
          <w:p w14:paraId="6170370A"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220</w:t>
            </w:r>
          </w:p>
        </w:tc>
        <w:tc>
          <w:tcPr>
            <w:tcW w:w="851" w:type="dxa"/>
            <w:shd w:val="clear" w:color="auto" w:fill="auto"/>
            <w:vAlign w:val="center"/>
            <w:hideMark/>
          </w:tcPr>
          <w:p w14:paraId="28FC5A8B"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1,6</w:t>
            </w:r>
          </w:p>
        </w:tc>
        <w:tc>
          <w:tcPr>
            <w:tcW w:w="611" w:type="dxa"/>
            <w:shd w:val="clear" w:color="auto" w:fill="auto"/>
            <w:vAlign w:val="center"/>
            <w:hideMark/>
          </w:tcPr>
          <w:p w14:paraId="742A4D27"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100</w:t>
            </w:r>
          </w:p>
        </w:tc>
        <w:tc>
          <w:tcPr>
            <w:tcW w:w="835" w:type="dxa"/>
            <w:shd w:val="clear" w:color="auto" w:fill="auto"/>
            <w:vAlign w:val="center"/>
            <w:hideMark/>
          </w:tcPr>
          <w:p w14:paraId="15DEB606"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160</w:t>
            </w:r>
          </w:p>
        </w:tc>
        <w:tc>
          <w:tcPr>
            <w:tcW w:w="516" w:type="dxa"/>
            <w:shd w:val="clear" w:color="auto" w:fill="auto"/>
            <w:vAlign w:val="center"/>
            <w:hideMark/>
          </w:tcPr>
          <w:p w14:paraId="1BF9CA8A"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0</w:t>
            </w:r>
          </w:p>
        </w:tc>
        <w:tc>
          <w:tcPr>
            <w:tcW w:w="949" w:type="dxa"/>
            <w:shd w:val="clear" w:color="auto" w:fill="auto"/>
            <w:vAlign w:val="center"/>
            <w:hideMark/>
          </w:tcPr>
          <w:p w14:paraId="58DBD91D"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0</w:t>
            </w:r>
          </w:p>
        </w:tc>
        <w:tc>
          <w:tcPr>
            <w:tcW w:w="611" w:type="dxa"/>
            <w:shd w:val="clear" w:color="auto" w:fill="auto"/>
            <w:vAlign w:val="center"/>
            <w:hideMark/>
          </w:tcPr>
          <w:p w14:paraId="0525043B"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118</w:t>
            </w:r>
          </w:p>
        </w:tc>
        <w:tc>
          <w:tcPr>
            <w:tcW w:w="999" w:type="dxa"/>
            <w:shd w:val="clear" w:color="auto" w:fill="auto"/>
            <w:vAlign w:val="center"/>
            <w:hideMark/>
          </w:tcPr>
          <w:p w14:paraId="782004FA"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190,4</w:t>
            </w:r>
          </w:p>
        </w:tc>
        <w:tc>
          <w:tcPr>
            <w:tcW w:w="611" w:type="dxa"/>
            <w:shd w:val="clear" w:color="auto" w:fill="auto"/>
            <w:vAlign w:val="center"/>
            <w:hideMark/>
          </w:tcPr>
          <w:p w14:paraId="7F6BD7D6"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0</w:t>
            </w:r>
          </w:p>
        </w:tc>
        <w:tc>
          <w:tcPr>
            <w:tcW w:w="949" w:type="dxa"/>
            <w:shd w:val="clear" w:color="auto" w:fill="auto"/>
            <w:vAlign w:val="center"/>
            <w:hideMark/>
          </w:tcPr>
          <w:p w14:paraId="67443808"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0</w:t>
            </w:r>
          </w:p>
        </w:tc>
        <w:tc>
          <w:tcPr>
            <w:tcW w:w="611" w:type="dxa"/>
            <w:shd w:val="clear" w:color="auto" w:fill="auto"/>
            <w:vAlign w:val="center"/>
            <w:hideMark/>
          </w:tcPr>
          <w:p w14:paraId="3F267E85"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162</w:t>
            </w:r>
          </w:p>
        </w:tc>
        <w:tc>
          <w:tcPr>
            <w:tcW w:w="949" w:type="dxa"/>
            <w:shd w:val="clear" w:color="auto" w:fill="auto"/>
            <w:vAlign w:val="center"/>
            <w:hideMark/>
          </w:tcPr>
          <w:p w14:paraId="42D09892"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259,2</w:t>
            </w:r>
          </w:p>
        </w:tc>
      </w:tr>
      <w:tr w:rsidR="00404B5D" w:rsidRPr="001A6F94" w14:paraId="607D6CA1" w14:textId="77777777" w:rsidTr="00404B5D">
        <w:trPr>
          <w:gridAfter w:val="1"/>
          <w:wAfter w:w="13" w:type="dxa"/>
          <w:trHeight w:val="300"/>
        </w:trPr>
        <w:tc>
          <w:tcPr>
            <w:tcW w:w="1054" w:type="dxa"/>
            <w:vMerge/>
            <w:vAlign w:val="center"/>
            <w:hideMark/>
          </w:tcPr>
          <w:p w14:paraId="7C9B3114" w14:textId="77777777" w:rsidR="00404B5D" w:rsidRPr="001A6F94" w:rsidRDefault="00404B5D" w:rsidP="001E5B89">
            <w:pPr>
              <w:spacing w:after="0" w:line="240" w:lineRule="auto"/>
              <w:rPr>
                <w:rFonts w:ascii="Times New Roman" w:eastAsia="Times New Roman" w:hAnsi="Times New Roman" w:cs="Times New Roman"/>
                <w:color w:val="000000"/>
                <w:sz w:val="20"/>
                <w:szCs w:val="20"/>
              </w:rPr>
            </w:pPr>
          </w:p>
        </w:tc>
        <w:tc>
          <w:tcPr>
            <w:tcW w:w="681" w:type="dxa"/>
            <w:shd w:val="clear" w:color="auto" w:fill="auto"/>
            <w:vAlign w:val="center"/>
            <w:hideMark/>
          </w:tcPr>
          <w:p w14:paraId="68B6CE90"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380</w:t>
            </w:r>
          </w:p>
        </w:tc>
        <w:tc>
          <w:tcPr>
            <w:tcW w:w="851" w:type="dxa"/>
            <w:shd w:val="clear" w:color="auto" w:fill="auto"/>
            <w:vAlign w:val="center"/>
            <w:hideMark/>
          </w:tcPr>
          <w:p w14:paraId="481F65B8"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1,92</w:t>
            </w:r>
          </w:p>
        </w:tc>
        <w:tc>
          <w:tcPr>
            <w:tcW w:w="611" w:type="dxa"/>
            <w:shd w:val="clear" w:color="auto" w:fill="auto"/>
            <w:vAlign w:val="center"/>
            <w:hideMark/>
          </w:tcPr>
          <w:p w14:paraId="778E23E6"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0</w:t>
            </w:r>
          </w:p>
        </w:tc>
        <w:tc>
          <w:tcPr>
            <w:tcW w:w="835" w:type="dxa"/>
            <w:shd w:val="clear" w:color="auto" w:fill="auto"/>
            <w:vAlign w:val="center"/>
            <w:hideMark/>
          </w:tcPr>
          <w:p w14:paraId="23042984"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0</w:t>
            </w:r>
          </w:p>
        </w:tc>
        <w:tc>
          <w:tcPr>
            <w:tcW w:w="516" w:type="dxa"/>
            <w:shd w:val="clear" w:color="auto" w:fill="auto"/>
            <w:vAlign w:val="center"/>
            <w:hideMark/>
          </w:tcPr>
          <w:p w14:paraId="71B96346"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0</w:t>
            </w:r>
          </w:p>
        </w:tc>
        <w:tc>
          <w:tcPr>
            <w:tcW w:w="949" w:type="dxa"/>
            <w:shd w:val="clear" w:color="auto" w:fill="auto"/>
            <w:vAlign w:val="center"/>
            <w:hideMark/>
          </w:tcPr>
          <w:p w14:paraId="702268B7"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0</w:t>
            </w:r>
          </w:p>
        </w:tc>
        <w:tc>
          <w:tcPr>
            <w:tcW w:w="611" w:type="dxa"/>
            <w:shd w:val="clear" w:color="auto" w:fill="auto"/>
            <w:vAlign w:val="center"/>
            <w:hideMark/>
          </w:tcPr>
          <w:p w14:paraId="73183115"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0</w:t>
            </w:r>
          </w:p>
        </w:tc>
        <w:tc>
          <w:tcPr>
            <w:tcW w:w="999" w:type="dxa"/>
            <w:shd w:val="clear" w:color="auto" w:fill="auto"/>
            <w:vAlign w:val="center"/>
            <w:hideMark/>
          </w:tcPr>
          <w:p w14:paraId="021FF588"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0</w:t>
            </w:r>
          </w:p>
        </w:tc>
        <w:tc>
          <w:tcPr>
            <w:tcW w:w="611" w:type="dxa"/>
            <w:shd w:val="clear" w:color="auto" w:fill="auto"/>
            <w:vAlign w:val="center"/>
            <w:hideMark/>
          </w:tcPr>
          <w:p w14:paraId="1F1B2279"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0</w:t>
            </w:r>
          </w:p>
        </w:tc>
        <w:tc>
          <w:tcPr>
            <w:tcW w:w="949" w:type="dxa"/>
            <w:shd w:val="clear" w:color="auto" w:fill="auto"/>
            <w:vAlign w:val="center"/>
            <w:hideMark/>
          </w:tcPr>
          <w:p w14:paraId="6F063B0C"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0</w:t>
            </w:r>
          </w:p>
        </w:tc>
        <w:tc>
          <w:tcPr>
            <w:tcW w:w="611" w:type="dxa"/>
            <w:shd w:val="clear" w:color="auto" w:fill="auto"/>
            <w:vAlign w:val="center"/>
            <w:hideMark/>
          </w:tcPr>
          <w:p w14:paraId="5D1429F4"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0</w:t>
            </w:r>
          </w:p>
        </w:tc>
        <w:tc>
          <w:tcPr>
            <w:tcW w:w="949" w:type="dxa"/>
            <w:shd w:val="clear" w:color="auto" w:fill="auto"/>
            <w:vAlign w:val="center"/>
            <w:hideMark/>
          </w:tcPr>
          <w:p w14:paraId="699A5360"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0</w:t>
            </w:r>
          </w:p>
        </w:tc>
      </w:tr>
      <w:tr w:rsidR="00404B5D" w:rsidRPr="001A6F94" w14:paraId="2C936B69" w14:textId="77777777" w:rsidTr="00404B5D">
        <w:trPr>
          <w:gridAfter w:val="1"/>
          <w:wAfter w:w="13" w:type="dxa"/>
          <w:trHeight w:hRule="exact" w:val="315"/>
        </w:trPr>
        <w:tc>
          <w:tcPr>
            <w:tcW w:w="1735" w:type="dxa"/>
            <w:gridSpan w:val="2"/>
            <w:shd w:val="clear" w:color="auto" w:fill="auto"/>
            <w:vAlign w:val="center"/>
            <w:hideMark/>
          </w:tcPr>
          <w:p w14:paraId="46BD45C3" w14:textId="77777777" w:rsidR="00404B5D" w:rsidRPr="001A6F94" w:rsidRDefault="00404B5D" w:rsidP="001E5B89">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lang w:val="uk-UA"/>
              </w:rPr>
              <w:t>Всього по РЕМ</w:t>
            </w:r>
          </w:p>
        </w:tc>
        <w:tc>
          <w:tcPr>
            <w:tcW w:w="851" w:type="dxa"/>
            <w:shd w:val="clear" w:color="auto" w:fill="auto"/>
            <w:vAlign w:val="center"/>
            <w:hideMark/>
          </w:tcPr>
          <w:p w14:paraId="662A2B8B" w14:textId="77777777" w:rsidR="00404B5D" w:rsidRPr="001A6F94" w:rsidRDefault="00404B5D" w:rsidP="001E5B89">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611" w:type="dxa"/>
            <w:shd w:val="clear" w:color="auto" w:fill="auto"/>
            <w:vAlign w:val="center"/>
            <w:hideMark/>
          </w:tcPr>
          <w:p w14:paraId="7AD56E4D"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100</w:t>
            </w:r>
          </w:p>
        </w:tc>
        <w:tc>
          <w:tcPr>
            <w:tcW w:w="835" w:type="dxa"/>
            <w:shd w:val="clear" w:color="auto" w:fill="auto"/>
            <w:vAlign w:val="center"/>
            <w:hideMark/>
          </w:tcPr>
          <w:p w14:paraId="68F57502"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rPr>
            </w:pPr>
            <w:r w:rsidRPr="001A6F94">
              <w:rPr>
                <w:rFonts w:ascii="Times New Roman" w:eastAsia="Times New Roman" w:hAnsi="Times New Roman" w:cs="Times New Roman"/>
                <w:color w:val="000000"/>
                <w:sz w:val="20"/>
                <w:szCs w:val="20"/>
                <w:lang w:val="uk-UA"/>
              </w:rPr>
              <w:t>160</w:t>
            </w:r>
          </w:p>
        </w:tc>
        <w:tc>
          <w:tcPr>
            <w:tcW w:w="516" w:type="dxa"/>
            <w:shd w:val="clear" w:color="auto" w:fill="auto"/>
            <w:vAlign w:val="center"/>
            <w:hideMark/>
          </w:tcPr>
          <w:p w14:paraId="2B96C371"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0</w:t>
            </w:r>
          </w:p>
        </w:tc>
        <w:tc>
          <w:tcPr>
            <w:tcW w:w="949" w:type="dxa"/>
            <w:shd w:val="clear" w:color="auto" w:fill="auto"/>
            <w:vAlign w:val="center"/>
            <w:hideMark/>
          </w:tcPr>
          <w:p w14:paraId="51D4873D"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rPr>
            </w:pPr>
            <w:r w:rsidRPr="001A6F94">
              <w:rPr>
                <w:rFonts w:ascii="Times New Roman" w:eastAsia="Times New Roman" w:hAnsi="Times New Roman" w:cs="Times New Roman"/>
                <w:color w:val="000000"/>
                <w:sz w:val="20"/>
                <w:szCs w:val="20"/>
                <w:lang w:val="uk-UA"/>
              </w:rPr>
              <w:t>0</w:t>
            </w:r>
          </w:p>
        </w:tc>
        <w:tc>
          <w:tcPr>
            <w:tcW w:w="611" w:type="dxa"/>
            <w:shd w:val="clear" w:color="auto" w:fill="auto"/>
            <w:vAlign w:val="center"/>
            <w:hideMark/>
          </w:tcPr>
          <w:p w14:paraId="61550A0C"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118</w:t>
            </w:r>
          </w:p>
        </w:tc>
        <w:tc>
          <w:tcPr>
            <w:tcW w:w="999" w:type="dxa"/>
            <w:shd w:val="clear" w:color="auto" w:fill="auto"/>
            <w:vAlign w:val="center"/>
            <w:hideMark/>
          </w:tcPr>
          <w:p w14:paraId="166F54DD"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rPr>
            </w:pPr>
            <w:r w:rsidRPr="001A6F94">
              <w:rPr>
                <w:rFonts w:ascii="Times New Roman" w:eastAsia="Times New Roman" w:hAnsi="Times New Roman" w:cs="Times New Roman"/>
                <w:color w:val="000000"/>
                <w:sz w:val="20"/>
                <w:szCs w:val="20"/>
                <w:lang w:val="uk-UA"/>
              </w:rPr>
              <w:t>190,4</w:t>
            </w:r>
          </w:p>
        </w:tc>
        <w:tc>
          <w:tcPr>
            <w:tcW w:w="611" w:type="dxa"/>
            <w:shd w:val="clear" w:color="auto" w:fill="auto"/>
            <w:vAlign w:val="center"/>
            <w:hideMark/>
          </w:tcPr>
          <w:p w14:paraId="48176858"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0</w:t>
            </w:r>
          </w:p>
        </w:tc>
        <w:tc>
          <w:tcPr>
            <w:tcW w:w="949" w:type="dxa"/>
            <w:shd w:val="clear" w:color="auto" w:fill="auto"/>
            <w:vAlign w:val="center"/>
            <w:hideMark/>
          </w:tcPr>
          <w:p w14:paraId="450ACB70"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0</w:t>
            </w:r>
          </w:p>
        </w:tc>
        <w:tc>
          <w:tcPr>
            <w:tcW w:w="611" w:type="dxa"/>
            <w:shd w:val="clear" w:color="auto" w:fill="auto"/>
            <w:vAlign w:val="center"/>
            <w:hideMark/>
          </w:tcPr>
          <w:p w14:paraId="4A2B6EDD"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rPr>
            </w:pPr>
            <w:r w:rsidRPr="001A6F94">
              <w:rPr>
                <w:rFonts w:ascii="Times New Roman" w:eastAsia="Times New Roman" w:hAnsi="Times New Roman" w:cs="Times New Roman"/>
                <w:color w:val="000000"/>
                <w:sz w:val="20"/>
                <w:szCs w:val="20"/>
                <w:lang w:val="uk-UA"/>
              </w:rPr>
              <w:t>162</w:t>
            </w:r>
          </w:p>
        </w:tc>
        <w:tc>
          <w:tcPr>
            <w:tcW w:w="949" w:type="dxa"/>
            <w:shd w:val="clear" w:color="auto" w:fill="auto"/>
            <w:vAlign w:val="center"/>
            <w:hideMark/>
          </w:tcPr>
          <w:p w14:paraId="7F48F2B1"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rPr>
            </w:pPr>
            <w:r w:rsidRPr="001A6F94">
              <w:rPr>
                <w:rFonts w:ascii="Times New Roman" w:eastAsia="Times New Roman" w:hAnsi="Times New Roman" w:cs="Times New Roman"/>
                <w:color w:val="000000"/>
                <w:sz w:val="20"/>
                <w:szCs w:val="20"/>
                <w:lang w:val="uk-UA"/>
              </w:rPr>
              <w:t>259,2</w:t>
            </w:r>
          </w:p>
        </w:tc>
      </w:tr>
      <w:tr w:rsidR="00404B5D" w:rsidRPr="001A6F94" w14:paraId="6013CC53" w14:textId="77777777" w:rsidTr="00404B5D">
        <w:trPr>
          <w:gridBefore w:val="2"/>
          <w:gridAfter w:val="1"/>
          <w:wBefore w:w="1735" w:type="dxa"/>
          <w:wAfter w:w="13" w:type="dxa"/>
          <w:trHeight w:val="300"/>
        </w:trPr>
        <w:tc>
          <w:tcPr>
            <w:tcW w:w="851" w:type="dxa"/>
            <w:shd w:val="clear" w:color="auto" w:fill="auto"/>
            <w:vAlign w:val="center"/>
            <w:hideMark/>
          </w:tcPr>
          <w:p w14:paraId="2E8C5F68" w14:textId="77777777" w:rsidR="00404B5D" w:rsidRPr="001A6F94" w:rsidRDefault="00404B5D" w:rsidP="001E5B89">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Всього </w:t>
            </w:r>
          </w:p>
        </w:tc>
        <w:tc>
          <w:tcPr>
            <w:tcW w:w="611" w:type="dxa"/>
            <w:shd w:val="clear" w:color="auto" w:fill="auto"/>
            <w:vAlign w:val="center"/>
            <w:hideMark/>
          </w:tcPr>
          <w:p w14:paraId="5A34DE77"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323</w:t>
            </w:r>
          </w:p>
        </w:tc>
        <w:tc>
          <w:tcPr>
            <w:tcW w:w="835" w:type="dxa"/>
            <w:shd w:val="clear" w:color="auto" w:fill="auto"/>
            <w:vAlign w:val="center"/>
            <w:hideMark/>
          </w:tcPr>
          <w:p w14:paraId="39475239"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rPr>
            </w:pPr>
            <w:r w:rsidRPr="001A6F94">
              <w:rPr>
                <w:rFonts w:ascii="Times New Roman" w:eastAsia="Times New Roman" w:hAnsi="Times New Roman" w:cs="Times New Roman"/>
                <w:bCs/>
                <w:color w:val="000000"/>
                <w:sz w:val="20"/>
                <w:szCs w:val="20"/>
                <w:lang w:val="uk-UA"/>
              </w:rPr>
              <w:t>518,4</w:t>
            </w:r>
          </w:p>
        </w:tc>
        <w:tc>
          <w:tcPr>
            <w:tcW w:w="516" w:type="dxa"/>
            <w:shd w:val="clear" w:color="auto" w:fill="auto"/>
            <w:vAlign w:val="center"/>
            <w:hideMark/>
          </w:tcPr>
          <w:p w14:paraId="002A2A21"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324</w:t>
            </w:r>
          </w:p>
        </w:tc>
        <w:tc>
          <w:tcPr>
            <w:tcW w:w="949" w:type="dxa"/>
            <w:shd w:val="clear" w:color="auto" w:fill="auto"/>
            <w:vAlign w:val="center"/>
            <w:hideMark/>
          </w:tcPr>
          <w:p w14:paraId="6C9EEA29"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rPr>
            </w:pPr>
            <w:r w:rsidRPr="001A6F94">
              <w:rPr>
                <w:rFonts w:ascii="Times New Roman" w:eastAsia="Times New Roman" w:hAnsi="Times New Roman" w:cs="Times New Roman"/>
                <w:bCs/>
                <w:color w:val="000000"/>
                <w:sz w:val="20"/>
                <w:szCs w:val="20"/>
                <w:lang w:val="uk-UA"/>
              </w:rPr>
              <w:t>518,4</w:t>
            </w:r>
          </w:p>
        </w:tc>
        <w:tc>
          <w:tcPr>
            <w:tcW w:w="611" w:type="dxa"/>
            <w:shd w:val="clear" w:color="auto" w:fill="auto"/>
            <w:vAlign w:val="center"/>
            <w:hideMark/>
          </w:tcPr>
          <w:p w14:paraId="278A0D40"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322</w:t>
            </w:r>
          </w:p>
        </w:tc>
        <w:tc>
          <w:tcPr>
            <w:tcW w:w="999" w:type="dxa"/>
            <w:shd w:val="clear" w:color="auto" w:fill="auto"/>
            <w:vAlign w:val="center"/>
            <w:hideMark/>
          </w:tcPr>
          <w:p w14:paraId="762B16C1"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rPr>
            </w:pPr>
            <w:r w:rsidRPr="001A6F94">
              <w:rPr>
                <w:rFonts w:ascii="Times New Roman" w:eastAsia="Times New Roman" w:hAnsi="Times New Roman" w:cs="Times New Roman"/>
                <w:bCs/>
                <w:color w:val="000000"/>
                <w:sz w:val="20"/>
                <w:szCs w:val="20"/>
                <w:lang w:val="uk-UA"/>
              </w:rPr>
              <w:t>517,4</w:t>
            </w:r>
          </w:p>
        </w:tc>
        <w:tc>
          <w:tcPr>
            <w:tcW w:w="611" w:type="dxa"/>
            <w:shd w:val="clear" w:color="auto" w:fill="auto"/>
            <w:vAlign w:val="center"/>
            <w:hideMark/>
          </w:tcPr>
          <w:p w14:paraId="6E14E764"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324</w:t>
            </w:r>
          </w:p>
        </w:tc>
        <w:tc>
          <w:tcPr>
            <w:tcW w:w="949" w:type="dxa"/>
            <w:shd w:val="clear" w:color="auto" w:fill="auto"/>
            <w:vAlign w:val="center"/>
            <w:hideMark/>
          </w:tcPr>
          <w:p w14:paraId="32FDDC24"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rPr>
            </w:pPr>
            <w:r w:rsidRPr="001A6F94">
              <w:rPr>
                <w:rFonts w:ascii="Times New Roman" w:eastAsia="Times New Roman" w:hAnsi="Times New Roman" w:cs="Times New Roman"/>
                <w:bCs/>
                <w:color w:val="000000"/>
                <w:sz w:val="20"/>
                <w:szCs w:val="20"/>
                <w:lang w:val="uk-UA"/>
              </w:rPr>
              <w:t>518,4</w:t>
            </w:r>
          </w:p>
        </w:tc>
        <w:tc>
          <w:tcPr>
            <w:tcW w:w="611" w:type="dxa"/>
            <w:shd w:val="clear" w:color="auto" w:fill="auto"/>
            <w:vAlign w:val="center"/>
            <w:hideMark/>
          </w:tcPr>
          <w:p w14:paraId="4FF331CF" w14:textId="77777777" w:rsidR="00404B5D" w:rsidRPr="001A6F94" w:rsidRDefault="00404B5D" w:rsidP="001E5B8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672</w:t>
            </w:r>
          </w:p>
        </w:tc>
        <w:tc>
          <w:tcPr>
            <w:tcW w:w="949" w:type="dxa"/>
            <w:shd w:val="clear" w:color="auto" w:fill="auto"/>
            <w:vAlign w:val="center"/>
            <w:hideMark/>
          </w:tcPr>
          <w:p w14:paraId="3FCABF25" w14:textId="77777777" w:rsidR="00404B5D" w:rsidRPr="001A6F94" w:rsidRDefault="00404B5D" w:rsidP="001E5B89">
            <w:pPr>
              <w:spacing w:after="0" w:line="240" w:lineRule="auto"/>
              <w:jc w:val="center"/>
              <w:rPr>
                <w:rFonts w:ascii="Times New Roman" w:eastAsia="Times New Roman" w:hAnsi="Times New Roman" w:cs="Times New Roman"/>
                <w:bCs/>
                <w:color w:val="000000"/>
                <w:sz w:val="20"/>
                <w:szCs w:val="20"/>
              </w:rPr>
            </w:pPr>
            <w:r w:rsidRPr="001A6F94">
              <w:rPr>
                <w:rFonts w:ascii="Times New Roman" w:eastAsia="Times New Roman" w:hAnsi="Times New Roman" w:cs="Times New Roman"/>
                <w:bCs/>
                <w:color w:val="000000"/>
                <w:sz w:val="20"/>
                <w:szCs w:val="20"/>
                <w:lang w:val="uk-UA"/>
              </w:rPr>
              <w:t>1075,2</w:t>
            </w:r>
          </w:p>
        </w:tc>
      </w:tr>
    </w:tbl>
    <w:p w14:paraId="2066A303" w14:textId="05388EC8" w:rsidR="002032BC" w:rsidRPr="001A6F94" w:rsidRDefault="002032BC" w:rsidP="000F022E">
      <w:pPr>
        <w:spacing w:after="0" w:line="240" w:lineRule="auto"/>
        <w:jc w:val="both"/>
        <w:rPr>
          <w:rFonts w:ascii="Times New Roman" w:hAnsi="Times New Roman" w:cs="Times New Roman"/>
          <w:sz w:val="24"/>
          <w:szCs w:val="24"/>
          <w:lang w:val="uk-UA"/>
        </w:rPr>
      </w:pPr>
    </w:p>
    <w:p w14:paraId="65CA2EE0" w14:textId="317467F9" w:rsidR="00D159B7" w:rsidRPr="001A6F94" w:rsidRDefault="00D159B7" w:rsidP="000F022E">
      <w:pPr>
        <w:spacing w:after="0" w:line="240" w:lineRule="auto"/>
        <w:jc w:val="both"/>
        <w:rPr>
          <w:rFonts w:ascii="Times New Roman" w:hAnsi="Times New Roman" w:cs="Times New Roman"/>
          <w:sz w:val="24"/>
          <w:szCs w:val="24"/>
          <w:lang w:val="uk-UA"/>
        </w:rPr>
      </w:pPr>
    </w:p>
    <w:p w14:paraId="59C586C2" w14:textId="77777777" w:rsidR="00D159B7" w:rsidRPr="001A6F94" w:rsidRDefault="00D159B7" w:rsidP="000F022E">
      <w:pPr>
        <w:spacing w:after="0" w:line="240" w:lineRule="auto"/>
        <w:jc w:val="both"/>
        <w:rPr>
          <w:rFonts w:ascii="Times New Roman" w:hAnsi="Times New Roman" w:cs="Times New Roman"/>
          <w:sz w:val="24"/>
          <w:szCs w:val="24"/>
          <w:lang w:val="uk-UA"/>
        </w:rPr>
      </w:pPr>
    </w:p>
    <w:bookmarkStart w:id="87" w:name="Планиреконструкц16"/>
    <w:bookmarkEnd w:id="87"/>
    <w:p w14:paraId="1C885F4B" w14:textId="01C68A72" w:rsidR="00605E8A" w:rsidRPr="001A6F94" w:rsidRDefault="00C808BF" w:rsidP="00BA05D1">
      <w:pPr>
        <w:pStyle w:val="a7"/>
        <w:numPr>
          <w:ilvl w:val="0"/>
          <w:numId w:val="69"/>
        </w:numPr>
        <w:jc w:val="both"/>
        <w:rPr>
          <w:rStyle w:val="aa"/>
          <w:b/>
          <w:sz w:val="28"/>
          <w:szCs w:val="28"/>
          <w:u w:val="none"/>
          <w:lang w:val="uk-UA"/>
        </w:rPr>
      </w:pPr>
      <w:r w:rsidRPr="001A6F94">
        <w:rPr>
          <w:b/>
          <w:color w:val="FF0000"/>
          <w:sz w:val="28"/>
          <w:szCs w:val="28"/>
          <w:lang w:val="uk-UA"/>
        </w:rPr>
        <w:fldChar w:fldCharType="begin"/>
      </w:r>
      <w:r w:rsidR="00CF2AB6" w:rsidRPr="001A6F94">
        <w:rPr>
          <w:b/>
          <w:color w:val="FF0000"/>
          <w:sz w:val="28"/>
          <w:szCs w:val="28"/>
          <w:lang w:val="uk-UA"/>
        </w:rPr>
        <w:instrText>HYPERLINK  \l "Планиреконструкц16зміст" \o "зміст"</w:instrText>
      </w:r>
      <w:r w:rsidRPr="001A6F94">
        <w:rPr>
          <w:b/>
          <w:color w:val="FF0000"/>
          <w:sz w:val="28"/>
          <w:szCs w:val="28"/>
          <w:lang w:val="uk-UA"/>
        </w:rPr>
        <w:fldChar w:fldCharType="separate"/>
      </w:r>
      <w:r w:rsidR="00605E8A" w:rsidRPr="001A6F94">
        <w:rPr>
          <w:rStyle w:val="aa"/>
          <w:b/>
          <w:sz w:val="28"/>
          <w:szCs w:val="28"/>
          <w:u w:val="none"/>
          <w:lang w:val="uk-UA"/>
        </w:rPr>
        <w:t>Плани щодо реконструкції електричних мереж у точках забезпечення потужності або створення нових точок забезпечення потужності із зазначенням резервів потужності, які створюються при реалізації цих планів для можливості приєднання нових замовників</w:t>
      </w:r>
    </w:p>
    <w:p w14:paraId="36BC8961" w14:textId="77777777" w:rsidR="004452ED" w:rsidRPr="001A6F94" w:rsidRDefault="00C808BF" w:rsidP="00D159B7">
      <w:pPr>
        <w:autoSpaceDE w:val="0"/>
        <w:autoSpaceDN w:val="0"/>
        <w:adjustRightInd w:val="0"/>
        <w:spacing w:after="0" w:line="240" w:lineRule="auto"/>
        <w:jc w:val="both"/>
        <w:rPr>
          <w:rFonts w:ascii="Times New Roman" w:hAnsi="Times New Roman" w:cs="Times New Roman"/>
          <w:sz w:val="24"/>
          <w:szCs w:val="24"/>
          <w:lang w:val="uk-UA"/>
        </w:rPr>
      </w:pPr>
      <w:r w:rsidRPr="001A6F94">
        <w:rPr>
          <w:rFonts w:ascii="Times New Roman" w:eastAsia="Times New Roman" w:hAnsi="Times New Roman" w:cs="Times New Roman"/>
          <w:b/>
          <w:color w:val="FF0000"/>
          <w:sz w:val="28"/>
          <w:szCs w:val="28"/>
          <w:lang w:val="uk-UA" w:eastAsia="en-US"/>
        </w:rPr>
        <w:fldChar w:fldCharType="end"/>
      </w:r>
    </w:p>
    <w:p w14:paraId="79EF0C80" w14:textId="77777777" w:rsidR="00EC2477" w:rsidRPr="001A6F94" w:rsidRDefault="00AC0B4B" w:rsidP="00D159B7">
      <w:pPr>
        <w:autoSpaceDE w:val="0"/>
        <w:autoSpaceDN w:val="0"/>
        <w:adjustRightInd w:val="0"/>
        <w:spacing w:after="0" w:line="240" w:lineRule="auto"/>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w:t>
      </w:r>
      <w:r w:rsidR="00F620CD" w:rsidRPr="001A6F94">
        <w:rPr>
          <w:rFonts w:ascii="Times New Roman" w:hAnsi="Times New Roman" w:cs="Times New Roman"/>
          <w:sz w:val="24"/>
          <w:szCs w:val="24"/>
          <w:lang w:val="uk-UA"/>
        </w:rPr>
        <w:t>Проведено аналіз технічного стану електричних мереж компанії</w:t>
      </w:r>
      <w:r w:rsidR="00B03B1E" w:rsidRPr="001A6F94">
        <w:rPr>
          <w:rFonts w:ascii="Times New Roman" w:hAnsi="Times New Roman" w:cs="Times New Roman"/>
          <w:sz w:val="24"/>
          <w:szCs w:val="24"/>
          <w:lang w:val="uk-UA"/>
        </w:rPr>
        <w:t xml:space="preserve">. Для </w:t>
      </w:r>
      <w:r w:rsidR="00EC2477" w:rsidRPr="001A6F94">
        <w:rPr>
          <w:rFonts w:ascii="Times New Roman" w:hAnsi="Times New Roman" w:cs="Times New Roman"/>
          <w:sz w:val="24"/>
          <w:szCs w:val="24"/>
          <w:lang w:val="uk-UA"/>
        </w:rPr>
        <w:t>забезпечення надійного безпечного  та економічно ефективного функціонування системи розподілу та встановлених рівнів показників якості електропостачання на прогнозний період, забезпечення необхідної та достатньої  пропускної спроможності електромереж 20-150 кВ відповідно до наявних та прогнозних потреб споживачів та замовників щодо споживання електричної енергії та її відпуску в мережу на прогнозний період, забезпечення зниження технологічних та комерційних втрат електроенергії в елементах електричної мережі, забезпечення відповідних екологічних стандартів і нормативів</w:t>
      </w:r>
      <w:r w:rsidR="00B03B1E" w:rsidRPr="001A6F94">
        <w:rPr>
          <w:rFonts w:ascii="Times New Roman" w:hAnsi="Times New Roman" w:cs="Times New Roman"/>
          <w:sz w:val="24"/>
          <w:szCs w:val="24"/>
          <w:lang w:val="uk-UA"/>
        </w:rPr>
        <w:t xml:space="preserve"> складено перелік об’єктів з визаченням термінів виконання обсягів робіт</w:t>
      </w:r>
      <w:r w:rsidR="00EC2477" w:rsidRPr="001A6F94">
        <w:rPr>
          <w:rFonts w:ascii="Times New Roman" w:hAnsi="Times New Roman" w:cs="Times New Roman"/>
          <w:sz w:val="24"/>
          <w:szCs w:val="24"/>
          <w:lang w:val="uk-UA"/>
        </w:rPr>
        <w:t>.</w:t>
      </w:r>
    </w:p>
    <w:p w14:paraId="62BF8887" w14:textId="6BEDB309" w:rsidR="005A0BA4" w:rsidRPr="001A6F94" w:rsidRDefault="002032BC" w:rsidP="00D159B7">
      <w:pPr>
        <w:spacing w:after="0" w:line="240" w:lineRule="auto"/>
        <w:jc w:val="both"/>
        <w:outlineLvl w:val="1"/>
        <w:rPr>
          <w:rFonts w:ascii="Times New Roman" w:hAnsi="Times New Roman" w:cs="Times New Roman"/>
          <w:sz w:val="24"/>
          <w:szCs w:val="24"/>
        </w:rPr>
      </w:pPr>
      <w:r w:rsidRPr="001A6F94">
        <w:rPr>
          <w:rFonts w:ascii="Times New Roman" w:hAnsi="Times New Roman" w:cs="Times New Roman"/>
          <w:sz w:val="24"/>
          <w:szCs w:val="24"/>
          <w:lang w:val="uk-UA"/>
        </w:rPr>
        <w:t xml:space="preserve">            </w:t>
      </w:r>
      <w:r w:rsidR="005A0BA4" w:rsidRPr="001A6F94">
        <w:rPr>
          <w:rFonts w:ascii="Times New Roman" w:hAnsi="Times New Roman" w:cs="Times New Roman"/>
          <w:sz w:val="24"/>
          <w:szCs w:val="24"/>
        </w:rPr>
        <w:t xml:space="preserve">Згідно з Планом розвитку пропонується провести технічне переоснащення </w:t>
      </w:r>
      <w:r w:rsidR="00765ACA" w:rsidRPr="001A6F94">
        <w:rPr>
          <w:rFonts w:ascii="Times New Roman" w:hAnsi="Times New Roman" w:cs="Times New Roman"/>
          <w:sz w:val="24"/>
          <w:szCs w:val="24"/>
          <w:lang w:val="uk-UA"/>
        </w:rPr>
        <w:t xml:space="preserve">(сценарій 1) - </w:t>
      </w:r>
      <w:r w:rsidR="00765ACA" w:rsidRPr="001A6F94">
        <w:rPr>
          <w:rFonts w:ascii="Times New Roman" w:hAnsi="Times New Roman" w:cs="Times New Roman"/>
          <w:sz w:val="24"/>
          <w:szCs w:val="24"/>
        </w:rPr>
        <w:t xml:space="preserve">на </w:t>
      </w:r>
      <w:r w:rsidR="00D159B7" w:rsidRPr="001A6F94">
        <w:rPr>
          <w:rFonts w:ascii="Times New Roman" w:hAnsi="Times New Roman" w:cs="Times New Roman"/>
          <w:sz w:val="24"/>
          <w:szCs w:val="24"/>
        </w:rPr>
        <w:t>4</w:t>
      </w:r>
      <w:r w:rsidR="00765ACA" w:rsidRPr="001A6F94">
        <w:rPr>
          <w:rFonts w:ascii="Times New Roman" w:hAnsi="Times New Roman" w:cs="Times New Roman"/>
          <w:sz w:val="24"/>
          <w:szCs w:val="24"/>
        </w:rPr>
        <w:t xml:space="preserve"> підстанціях 150 кВ та на </w:t>
      </w:r>
      <w:r w:rsidR="00D159B7" w:rsidRPr="001A6F94">
        <w:rPr>
          <w:rFonts w:ascii="Times New Roman" w:hAnsi="Times New Roman" w:cs="Times New Roman"/>
          <w:sz w:val="24"/>
          <w:szCs w:val="24"/>
        </w:rPr>
        <w:t>1</w:t>
      </w:r>
      <w:r w:rsidR="002776AD" w:rsidRPr="001A6F94">
        <w:rPr>
          <w:rFonts w:ascii="Times New Roman" w:hAnsi="Times New Roman" w:cs="Times New Roman"/>
          <w:sz w:val="24"/>
          <w:szCs w:val="24"/>
          <w:lang w:val="uk-UA"/>
        </w:rPr>
        <w:t>2</w:t>
      </w:r>
      <w:r w:rsidR="00765ACA" w:rsidRPr="001A6F94">
        <w:rPr>
          <w:rFonts w:ascii="Times New Roman" w:hAnsi="Times New Roman" w:cs="Times New Roman"/>
          <w:sz w:val="24"/>
          <w:szCs w:val="24"/>
        </w:rPr>
        <w:t xml:space="preserve"> підстанціях 35</w:t>
      </w:r>
      <w:r w:rsidR="00765ACA" w:rsidRPr="001A6F94">
        <w:rPr>
          <w:rFonts w:ascii="Times New Roman" w:hAnsi="Times New Roman" w:cs="Times New Roman"/>
          <w:sz w:val="24"/>
          <w:szCs w:val="24"/>
          <w:lang w:val="uk-UA"/>
        </w:rPr>
        <w:t xml:space="preserve"> кВ, за сценарієм 2 -</w:t>
      </w:r>
      <w:r w:rsidR="00765ACA" w:rsidRPr="001A6F94">
        <w:rPr>
          <w:rFonts w:ascii="Times New Roman" w:hAnsi="Times New Roman" w:cs="Times New Roman"/>
          <w:sz w:val="24"/>
          <w:szCs w:val="24"/>
        </w:rPr>
        <w:t xml:space="preserve"> </w:t>
      </w:r>
      <w:r w:rsidR="005A0BA4" w:rsidRPr="001A6F94">
        <w:rPr>
          <w:rFonts w:ascii="Times New Roman" w:hAnsi="Times New Roman" w:cs="Times New Roman"/>
          <w:sz w:val="24"/>
          <w:szCs w:val="24"/>
        </w:rPr>
        <w:t xml:space="preserve">на </w:t>
      </w:r>
      <w:r w:rsidR="00D159B7" w:rsidRPr="001A6F94">
        <w:rPr>
          <w:rFonts w:ascii="Times New Roman" w:hAnsi="Times New Roman" w:cs="Times New Roman"/>
          <w:sz w:val="24"/>
          <w:szCs w:val="24"/>
        </w:rPr>
        <w:t>6</w:t>
      </w:r>
      <w:r w:rsidR="005A0BA4" w:rsidRPr="001A6F94">
        <w:rPr>
          <w:rFonts w:ascii="Times New Roman" w:hAnsi="Times New Roman" w:cs="Times New Roman"/>
          <w:sz w:val="24"/>
          <w:szCs w:val="24"/>
        </w:rPr>
        <w:t xml:space="preserve"> підстанціях 150 кВ та на 1</w:t>
      </w:r>
      <w:r w:rsidR="00D159B7" w:rsidRPr="001A6F94">
        <w:rPr>
          <w:rFonts w:ascii="Times New Roman" w:hAnsi="Times New Roman" w:cs="Times New Roman"/>
          <w:sz w:val="24"/>
          <w:szCs w:val="24"/>
        </w:rPr>
        <w:t>2</w:t>
      </w:r>
      <w:r w:rsidR="005A0BA4" w:rsidRPr="001A6F94">
        <w:rPr>
          <w:rFonts w:ascii="Times New Roman" w:hAnsi="Times New Roman" w:cs="Times New Roman"/>
          <w:sz w:val="24"/>
          <w:szCs w:val="24"/>
        </w:rPr>
        <w:t xml:space="preserve"> підстанціях 35 кВ. Устаткування фізично і морально застаріло. </w:t>
      </w:r>
    </w:p>
    <w:p w14:paraId="68E590F6" w14:textId="77777777" w:rsidR="005A0BA4" w:rsidRPr="001A6F94" w:rsidRDefault="005A0BA4" w:rsidP="00D159B7">
      <w:pPr>
        <w:spacing w:after="0" w:line="240" w:lineRule="auto"/>
        <w:jc w:val="both"/>
        <w:outlineLvl w:val="1"/>
        <w:rPr>
          <w:rFonts w:ascii="Times New Roman" w:hAnsi="Times New Roman" w:cs="Times New Roman"/>
          <w:sz w:val="24"/>
          <w:szCs w:val="24"/>
        </w:rPr>
      </w:pPr>
      <w:r w:rsidRPr="001A6F94">
        <w:rPr>
          <w:rFonts w:ascii="Times New Roman" w:hAnsi="Times New Roman" w:cs="Times New Roman"/>
          <w:sz w:val="24"/>
          <w:szCs w:val="24"/>
        </w:rPr>
        <w:t xml:space="preserve">            Оскільки надійність постачання електроенергії споживачам в основному залежить від силового устаткування підстанцій та пристроїв релейного захисту, пропонується технічне переозброєння підстанцій розпочати із заміни масляних вимикачів (МВ) на вакуумні (ВВ) та елегазові вимикачі (ЕВ) з установкою сучасних мікропроцесорних пристроїв захисту. </w:t>
      </w:r>
    </w:p>
    <w:p w14:paraId="49F7191D" w14:textId="77777777" w:rsidR="005A0BA4" w:rsidRPr="001A6F94" w:rsidRDefault="005A0BA4" w:rsidP="00D159B7">
      <w:pPr>
        <w:spacing w:after="0" w:line="240" w:lineRule="auto"/>
        <w:jc w:val="both"/>
        <w:outlineLvl w:val="1"/>
        <w:rPr>
          <w:rFonts w:ascii="Times New Roman" w:hAnsi="Times New Roman" w:cs="Times New Roman"/>
          <w:sz w:val="24"/>
          <w:szCs w:val="24"/>
        </w:rPr>
      </w:pPr>
      <w:r w:rsidRPr="001A6F94">
        <w:rPr>
          <w:rFonts w:ascii="Times New Roman" w:hAnsi="Times New Roman" w:cs="Times New Roman"/>
          <w:sz w:val="24"/>
          <w:szCs w:val="24"/>
        </w:rPr>
        <w:t xml:space="preserve">            Установка нових ВВ надалі дасть можливість упроваджувати автоматичні системи управління, які на цьому устаткуванні працюватимуть достатньо ефективно і надійно та дасть економію в трудовитратах, оскільки це устаткування практично не вимагає обслуговування.</w:t>
      </w:r>
    </w:p>
    <w:p w14:paraId="278B4F05" w14:textId="7D8676E8" w:rsidR="005A0BA4" w:rsidRPr="001A6F94" w:rsidRDefault="005279FB" w:rsidP="00D159B7">
      <w:pPr>
        <w:spacing w:after="0" w:line="240" w:lineRule="auto"/>
        <w:jc w:val="both"/>
        <w:outlineLvl w:val="1"/>
        <w:rPr>
          <w:rFonts w:ascii="Times New Roman" w:hAnsi="Times New Roman" w:cs="Times New Roman"/>
          <w:sz w:val="24"/>
          <w:szCs w:val="24"/>
        </w:rPr>
      </w:pPr>
      <w:r w:rsidRPr="001A6F94">
        <w:rPr>
          <w:rFonts w:ascii="Times New Roman" w:hAnsi="Times New Roman" w:cs="Times New Roman"/>
          <w:sz w:val="24"/>
          <w:szCs w:val="24"/>
          <w:lang w:val="uk-UA"/>
        </w:rPr>
        <w:t xml:space="preserve">            </w:t>
      </w:r>
      <w:r w:rsidR="005A0BA4" w:rsidRPr="001A6F94">
        <w:rPr>
          <w:rFonts w:ascii="Times New Roman" w:hAnsi="Times New Roman" w:cs="Times New Roman"/>
          <w:sz w:val="24"/>
          <w:szCs w:val="24"/>
        </w:rPr>
        <w:t xml:space="preserve">На даний час у ПрАТ </w:t>
      </w:r>
      <w:r w:rsidR="002E3DE0" w:rsidRPr="001A6F94">
        <w:rPr>
          <w:rFonts w:ascii="Times New Roman" w:hAnsi="Times New Roman" w:cs="Times New Roman"/>
          <w:sz w:val="24"/>
          <w:szCs w:val="24"/>
        </w:rPr>
        <w:t>«</w:t>
      </w:r>
      <w:r w:rsidR="005A0BA4" w:rsidRPr="001A6F94">
        <w:rPr>
          <w:rFonts w:ascii="Times New Roman" w:hAnsi="Times New Roman" w:cs="Times New Roman"/>
          <w:sz w:val="24"/>
          <w:szCs w:val="24"/>
        </w:rPr>
        <w:t xml:space="preserve">ПЕЕМ </w:t>
      </w:r>
      <w:r w:rsidR="002E3DE0" w:rsidRPr="001A6F94">
        <w:rPr>
          <w:rFonts w:ascii="Times New Roman" w:hAnsi="Times New Roman" w:cs="Times New Roman"/>
          <w:sz w:val="24"/>
          <w:szCs w:val="24"/>
        </w:rPr>
        <w:t>«</w:t>
      </w:r>
      <w:r w:rsidR="005A0BA4" w:rsidRPr="001A6F94">
        <w:rPr>
          <w:rFonts w:ascii="Times New Roman" w:hAnsi="Times New Roman" w:cs="Times New Roman"/>
          <w:sz w:val="24"/>
          <w:szCs w:val="24"/>
        </w:rPr>
        <w:t>ЦЕК</w:t>
      </w:r>
      <w:r w:rsidR="002E3DE0" w:rsidRPr="001A6F94">
        <w:rPr>
          <w:rFonts w:ascii="Times New Roman" w:hAnsi="Times New Roman" w:cs="Times New Roman"/>
          <w:sz w:val="24"/>
          <w:szCs w:val="24"/>
        </w:rPr>
        <w:t>»</w:t>
      </w:r>
      <w:r w:rsidR="005A0BA4" w:rsidRPr="001A6F94">
        <w:rPr>
          <w:rFonts w:ascii="Times New Roman" w:hAnsi="Times New Roman" w:cs="Times New Roman"/>
          <w:sz w:val="24"/>
          <w:szCs w:val="24"/>
        </w:rPr>
        <w:t xml:space="preserve"> знаходяться </w:t>
      </w:r>
      <w:r w:rsidR="005A0BA4" w:rsidRPr="001A6F94">
        <w:rPr>
          <w:rFonts w:ascii="Times New Roman" w:hAnsi="Times New Roman" w:cs="Times New Roman"/>
          <w:sz w:val="24"/>
          <w:szCs w:val="24"/>
          <w:lang w:val="uk-UA"/>
        </w:rPr>
        <w:t>у власності</w:t>
      </w:r>
      <w:r w:rsidR="005A0BA4" w:rsidRPr="001A6F94">
        <w:rPr>
          <w:rFonts w:ascii="Times New Roman" w:hAnsi="Times New Roman" w:cs="Times New Roman"/>
          <w:sz w:val="24"/>
          <w:szCs w:val="24"/>
        </w:rPr>
        <w:t xml:space="preserve"> 30 підстанці</w:t>
      </w:r>
      <w:r w:rsidR="005A0BA4" w:rsidRPr="001A6F94">
        <w:rPr>
          <w:rFonts w:ascii="Times New Roman" w:hAnsi="Times New Roman" w:cs="Times New Roman"/>
          <w:sz w:val="24"/>
          <w:szCs w:val="24"/>
          <w:lang w:val="uk-UA"/>
        </w:rPr>
        <w:t>ї</w:t>
      </w:r>
      <w:r w:rsidR="005A0BA4" w:rsidRPr="001A6F94">
        <w:rPr>
          <w:rFonts w:ascii="Times New Roman" w:hAnsi="Times New Roman" w:cs="Times New Roman"/>
          <w:sz w:val="24"/>
          <w:szCs w:val="24"/>
        </w:rPr>
        <w:t xml:space="preserve"> вищою напругою </w:t>
      </w:r>
      <w:r w:rsidR="00115D8D" w:rsidRPr="001A6F94">
        <w:rPr>
          <w:rFonts w:ascii="Times New Roman" w:hAnsi="Times New Roman" w:cs="Times New Roman"/>
          <w:sz w:val="24"/>
          <w:szCs w:val="24"/>
        </w:rPr>
        <w:t>150-35 кВ, на яких встановлено 54</w:t>
      </w:r>
      <w:r w:rsidR="005A0BA4" w:rsidRPr="001A6F94">
        <w:rPr>
          <w:rFonts w:ascii="Times New Roman" w:hAnsi="Times New Roman" w:cs="Times New Roman"/>
          <w:sz w:val="24"/>
          <w:szCs w:val="24"/>
        </w:rPr>
        <w:t xml:space="preserve"> силових трансформаторів у т. ч. </w:t>
      </w:r>
    </w:p>
    <w:p w14:paraId="2663325C" w14:textId="77777777" w:rsidR="005A0BA4" w:rsidRPr="001A6F94" w:rsidRDefault="005A0BA4" w:rsidP="00BA05D1">
      <w:pPr>
        <w:numPr>
          <w:ilvl w:val="0"/>
          <w:numId w:val="30"/>
        </w:numPr>
        <w:tabs>
          <w:tab w:val="left" w:pos="1134"/>
        </w:tabs>
        <w:spacing w:after="0" w:line="240" w:lineRule="auto"/>
        <w:ind w:left="0" w:firstLine="709"/>
        <w:jc w:val="both"/>
        <w:rPr>
          <w:rFonts w:ascii="Times New Roman" w:hAnsi="Times New Roman" w:cs="Times New Roman"/>
          <w:sz w:val="24"/>
          <w:szCs w:val="24"/>
        </w:rPr>
      </w:pPr>
      <w:r w:rsidRPr="001A6F94">
        <w:rPr>
          <w:rFonts w:ascii="Times New Roman" w:hAnsi="Times New Roman" w:cs="Times New Roman"/>
          <w:sz w:val="24"/>
          <w:szCs w:val="24"/>
        </w:rPr>
        <w:t>напругою 35 кВ – 4</w:t>
      </w:r>
      <w:r w:rsidRPr="001A6F94">
        <w:rPr>
          <w:rFonts w:ascii="Times New Roman" w:hAnsi="Times New Roman" w:cs="Times New Roman"/>
          <w:sz w:val="24"/>
          <w:szCs w:val="24"/>
          <w:lang w:val="uk-UA"/>
        </w:rPr>
        <w:t>0</w:t>
      </w:r>
      <w:r w:rsidRPr="001A6F94">
        <w:rPr>
          <w:rFonts w:ascii="Times New Roman" w:hAnsi="Times New Roman" w:cs="Times New Roman"/>
          <w:sz w:val="24"/>
          <w:szCs w:val="24"/>
        </w:rPr>
        <w:t xml:space="preserve"> шт., з них відпрацювали більше 25 років – 25 трансформаторів, що складає – 6</w:t>
      </w:r>
      <w:r w:rsidRPr="001A6F94">
        <w:rPr>
          <w:rFonts w:ascii="Times New Roman" w:hAnsi="Times New Roman" w:cs="Times New Roman"/>
          <w:sz w:val="24"/>
          <w:szCs w:val="24"/>
          <w:lang w:val="uk-UA"/>
        </w:rPr>
        <w:t>2,5</w:t>
      </w:r>
      <w:r w:rsidRPr="001A6F94">
        <w:rPr>
          <w:rFonts w:ascii="Times New Roman" w:hAnsi="Times New Roman" w:cs="Times New Roman"/>
          <w:sz w:val="24"/>
          <w:szCs w:val="24"/>
        </w:rPr>
        <w:t>%;</w:t>
      </w:r>
    </w:p>
    <w:p w14:paraId="468FA819" w14:textId="77777777" w:rsidR="005A0BA4" w:rsidRPr="001A6F94" w:rsidRDefault="005A0BA4" w:rsidP="00BA05D1">
      <w:pPr>
        <w:numPr>
          <w:ilvl w:val="0"/>
          <w:numId w:val="30"/>
        </w:numPr>
        <w:tabs>
          <w:tab w:val="left" w:pos="1134"/>
        </w:tabs>
        <w:spacing w:after="0" w:line="240" w:lineRule="auto"/>
        <w:ind w:left="0" w:firstLine="709"/>
        <w:jc w:val="both"/>
        <w:rPr>
          <w:rFonts w:ascii="Times New Roman" w:hAnsi="Times New Roman" w:cs="Times New Roman"/>
          <w:sz w:val="24"/>
          <w:szCs w:val="24"/>
        </w:rPr>
      </w:pPr>
      <w:r w:rsidRPr="001A6F94">
        <w:rPr>
          <w:rFonts w:ascii="Times New Roman" w:hAnsi="Times New Roman" w:cs="Times New Roman"/>
          <w:sz w:val="24"/>
          <w:szCs w:val="24"/>
        </w:rPr>
        <w:t>напругою 150 кВ – 14 шт., з них відпрацювали більше 25 років – 13 трансформаторів, що складає – 9</w:t>
      </w:r>
      <w:r w:rsidRPr="001A6F94">
        <w:rPr>
          <w:rFonts w:ascii="Times New Roman" w:hAnsi="Times New Roman" w:cs="Times New Roman"/>
          <w:sz w:val="24"/>
          <w:szCs w:val="24"/>
          <w:lang w:val="uk-UA"/>
        </w:rPr>
        <w:t>3</w:t>
      </w:r>
      <w:r w:rsidRPr="001A6F94">
        <w:rPr>
          <w:rFonts w:ascii="Times New Roman" w:hAnsi="Times New Roman" w:cs="Times New Roman"/>
          <w:sz w:val="24"/>
          <w:szCs w:val="24"/>
        </w:rPr>
        <w:t>%.</w:t>
      </w:r>
    </w:p>
    <w:p w14:paraId="0ED6B61C" w14:textId="5A5755E8" w:rsidR="00115D8D" w:rsidRPr="001A6F94" w:rsidRDefault="00115D8D" w:rsidP="00BA05D1">
      <w:pPr>
        <w:pStyle w:val="a7"/>
        <w:numPr>
          <w:ilvl w:val="0"/>
          <w:numId w:val="30"/>
        </w:numPr>
        <w:tabs>
          <w:tab w:val="clear" w:pos="1320"/>
          <w:tab w:val="num" w:pos="0"/>
        </w:tabs>
        <w:ind w:left="0" w:firstLine="960"/>
        <w:jc w:val="both"/>
        <w:outlineLvl w:val="1"/>
        <w:rPr>
          <w:sz w:val="24"/>
          <w:szCs w:val="24"/>
          <w:lang w:val="uk-UA"/>
        </w:rPr>
      </w:pPr>
      <w:r w:rsidRPr="001A6F94">
        <w:rPr>
          <w:sz w:val="24"/>
          <w:szCs w:val="24"/>
        </w:rPr>
        <w:t xml:space="preserve">Загальна кількість силових трансформаторів 6-10 кВ, які експлуатує підприємство складає 928 </w:t>
      </w:r>
      <w:r w:rsidRPr="001A6F94">
        <w:rPr>
          <w:sz w:val="24"/>
          <w:szCs w:val="24"/>
          <w:lang w:val="uk-UA"/>
        </w:rPr>
        <w:t>шт</w:t>
      </w:r>
      <w:r w:rsidRPr="001A6F94">
        <w:rPr>
          <w:sz w:val="24"/>
          <w:szCs w:val="24"/>
        </w:rPr>
        <w:t xml:space="preserve">., з них відпрацювали більше 25 років – </w:t>
      </w:r>
      <w:r w:rsidRPr="001A6F94">
        <w:rPr>
          <w:sz w:val="24"/>
          <w:szCs w:val="24"/>
          <w:lang w:val="uk-UA"/>
        </w:rPr>
        <w:t>558</w:t>
      </w:r>
      <w:r w:rsidRPr="001A6F94">
        <w:rPr>
          <w:sz w:val="24"/>
          <w:szCs w:val="24"/>
        </w:rPr>
        <w:t xml:space="preserve"> трансформаторів, що складає – </w:t>
      </w:r>
      <w:r w:rsidRPr="001A6F94">
        <w:rPr>
          <w:sz w:val="24"/>
          <w:szCs w:val="24"/>
          <w:lang w:val="uk-UA"/>
        </w:rPr>
        <w:t>60,1</w:t>
      </w:r>
      <w:r w:rsidRPr="001A6F94">
        <w:rPr>
          <w:sz w:val="24"/>
          <w:szCs w:val="24"/>
        </w:rPr>
        <w:t>%</w:t>
      </w:r>
      <w:r w:rsidRPr="001A6F94">
        <w:rPr>
          <w:sz w:val="24"/>
          <w:szCs w:val="24"/>
          <w:lang w:val="uk-UA"/>
        </w:rPr>
        <w:t xml:space="preserve"> .</w:t>
      </w:r>
    </w:p>
    <w:p w14:paraId="10309529" w14:textId="26991309" w:rsidR="005A0BA4" w:rsidRPr="001A6F94" w:rsidRDefault="00115D8D" w:rsidP="00D159B7">
      <w:pPr>
        <w:spacing w:after="0" w:line="240" w:lineRule="auto"/>
        <w:jc w:val="center"/>
        <w:outlineLvl w:val="1"/>
        <w:rPr>
          <w:rFonts w:ascii="Times New Roman" w:hAnsi="Times New Roman" w:cs="Times New Roman"/>
          <w:noProof/>
          <w:sz w:val="24"/>
          <w:szCs w:val="24"/>
        </w:rPr>
      </w:pPr>
      <w:r w:rsidRPr="001A6F94">
        <w:rPr>
          <w:noProof/>
        </w:rPr>
        <w:drawing>
          <wp:inline distT="0" distB="0" distL="0" distR="0" wp14:anchorId="597C1529" wp14:editId="3574E28B">
            <wp:extent cx="5866130" cy="2965837"/>
            <wp:effectExtent l="0" t="0" r="1270" b="6350"/>
            <wp:docPr id="16" name="Диаграмма 16">
              <a:extLst xmlns:a="http://schemas.openxmlformats.org/drawingml/2006/main">
                <a:ext uri="{FF2B5EF4-FFF2-40B4-BE49-F238E27FC236}">
                  <a16:creationId xmlns:a16="http://schemas.microsoft.com/office/drawing/2014/main" id="{9C6D1210-30E8-49FE-BDFD-469ADBFD082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14:paraId="7642170C" w14:textId="77777777" w:rsidR="005A0BA4" w:rsidRPr="001A6F94" w:rsidRDefault="005A0BA4" w:rsidP="00EC528B">
      <w:pPr>
        <w:tabs>
          <w:tab w:val="left" w:pos="1134"/>
        </w:tabs>
        <w:spacing w:after="0" w:line="240" w:lineRule="auto"/>
        <w:jc w:val="both"/>
        <w:rPr>
          <w:rFonts w:ascii="Times New Roman" w:hAnsi="Times New Roman" w:cs="Times New Roman"/>
          <w:sz w:val="24"/>
          <w:szCs w:val="24"/>
          <w:lang w:val="uk-UA"/>
        </w:rPr>
      </w:pPr>
    </w:p>
    <w:p w14:paraId="607B10EF" w14:textId="77777777" w:rsidR="005A0BA4" w:rsidRPr="001A6F94" w:rsidRDefault="005A0BA4" w:rsidP="005A0BA4">
      <w:pPr>
        <w:tabs>
          <w:tab w:val="left" w:pos="1134"/>
        </w:tabs>
        <w:spacing w:after="0" w:line="240" w:lineRule="auto"/>
        <w:jc w:val="both"/>
        <w:rPr>
          <w:rFonts w:ascii="Times New Roman" w:hAnsi="Times New Roman" w:cs="Times New Roman"/>
          <w:sz w:val="24"/>
          <w:szCs w:val="24"/>
          <w:lang w:val="uk-UA"/>
        </w:rPr>
      </w:pPr>
      <w:r w:rsidRPr="001A6F94">
        <w:rPr>
          <w:rFonts w:ascii="Times New Roman" w:hAnsi="Times New Roman" w:cs="Times New Roman"/>
          <w:sz w:val="24"/>
          <w:szCs w:val="24"/>
        </w:rPr>
        <w:t>Підлягають заміні силові трансформатори напругою 150 кВ та 35 кВ, а саме:</w:t>
      </w:r>
    </w:p>
    <w:p w14:paraId="6C45781D" w14:textId="77777777" w:rsidR="00990C5E" w:rsidRPr="001A6F94" w:rsidRDefault="00990C5E" w:rsidP="005A0BA4">
      <w:pPr>
        <w:tabs>
          <w:tab w:val="left" w:pos="1134"/>
        </w:tabs>
        <w:spacing w:after="0" w:line="240" w:lineRule="auto"/>
        <w:jc w:val="both"/>
        <w:rPr>
          <w:rFonts w:ascii="Times New Roman" w:hAnsi="Times New Roman" w:cs="Times New Roman"/>
          <w:sz w:val="24"/>
          <w:szCs w:val="24"/>
          <w:lang w:val="uk-UA"/>
        </w:rPr>
      </w:pPr>
    </w:p>
    <w:tbl>
      <w:tblPr>
        <w:tblW w:w="10312" w:type="dxa"/>
        <w:tblInd w:w="118" w:type="dxa"/>
        <w:tblLook w:val="04A0" w:firstRow="1" w:lastRow="0" w:firstColumn="1" w:lastColumn="0" w:noHBand="0" w:noVBand="1"/>
      </w:tblPr>
      <w:tblGrid>
        <w:gridCol w:w="2684"/>
        <w:gridCol w:w="878"/>
        <w:gridCol w:w="2382"/>
        <w:gridCol w:w="916"/>
        <w:gridCol w:w="1548"/>
        <w:gridCol w:w="1904"/>
      </w:tblGrid>
      <w:tr w:rsidR="00613689" w:rsidRPr="00613689" w14:paraId="2A66F7E0" w14:textId="77777777" w:rsidTr="00613689">
        <w:trPr>
          <w:trHeight w:val="300"/>
        </w:trPr>
        <w:tc>
          <w:tcPr>
            <w:tcW w:w="268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5351894"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Назва ПС</w:t>
            </w:r>
          </w:p>
        </w:tc>
        <w:tc>
          <w:tcPr>
            <w:tcW w:w="87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0FCA9BB"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Дисп. №</w:t>
            </w:r>
          </w:p>
        </w:tc>
        <w:tc>
          <w:tcPr>
            <w:tcW w:w="238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80814BE"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Існуючий тр-р (тип - потужність / напруга)</w:t>
            </w:r>
          </w:p>
        </w:tc>
        <w:tc>
          <w:tcPr>
            <w:tcW w:w="916" w:type="dxa"/>
            <w:tcBorders>
              <w:top w:val="single" w:sz="8" w:space="0" w:color="auto"/>
              <w:left w:val="nil"/>
              <w:bottom w:val="nil"/>
              <w:right w:val="single" w:sz="8" w:space="0" w:color="auto"/>
            </w:tcBorders>
            <w:shd w:val="clear" w:color="auto" w:fill="auto"/>
            <w:vAlign w:val="center"/>
            <w:hideMark/>
          </w:tcPr>
          <w:p w14:paraId="6910A480"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 </w:t>
            </w:r>
          </w:p>
        </w:tc>
        <w:tc>
          <w:tcPr>
            <w:tcW w:w="154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E83A209"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Виконання робіт</w:t>
            </w:r>
          </w:p>
        </w:tc>
        <w:tc>
          <w:tcPr>
            <w:tcW w:w="190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AEBFD72"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Тр-р передбачений проєктом</w:t>
            </w:r>
          </w:p>
        </w:tc>
      </w:tr>
      <w:tr w:rsidR="00613689" w:rsidRPr="00613689" w14:paraId="5D0BA7C4" w14:textId="77777777" w:rsidTr="00613689">
        <w:trPr>
          <w:trHeight w:val="525"/>
        </w:trPr>
        <w:tc>
          <w:tcPr>
            <w:tcW w:w="2684" w:type="dxa"/>
            <w:vMerge/>
            <w:tcBorders>
              <w:top w:val="single" w:sz="8" w:space="0" w:color="auto"/>
              <w:left w:val="single" w:sz="8" w:space="0" w:color="auto"/>
              <w:bottom w:val="single" w:sz="8" w:space="0" w:color="000000"/>
              <w:right w:val="single" w:sz="8" w:space="0" w:color="auto"/>
            </w:tcBorders>
            <w:vAlign w:val="center"/>
            <w:hideMark/>
          </w:tcPr>
          <w:p w14:paraId="4B4010B6"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p>
        </w:tc>
        <w:tc>
          <w:tcPr>
            <w:tcW w:w="878" w:type="dxa"/>
            <w:vMerge/>
            <w:tcBorders>
              <w:top w:val="single" w:sz="8" w:space="0" w:color="auto"/>
              <w:left w:val="single" w:sz="8" w:space="0" w:color="auto"/>
              <w:bottom w:val="single" w:sz="8" w:space="0" w:color="000000"/>
              <w:right w:val="single" w:sz="8" w:space="0" w:color="auto"/>
            </w:tcBorders>
            <w:vAlign w:val="center"/>
            <w:hideMark/>
          </w:tcPr>
          <w:p w14:paraId="73CDE2C4"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p>
        </w:tc>
        <w:tc>
          <w:tcPr>
            <w:tcW w:w="2382" w:type="dxa"/>
            <w:vMerge/>
            <w:tcBorders>
              <w:top w:val="single" w:sz="8" w:space="0" w:color="auto"/>
              <w:left w:val="single" w:sz="8" w:space="0" w:color="auto"/>
              <w:bottom w:val="single" w:sz="8" w:space="0" w:color="000000"/>
              <w:right w:val="single" w:sz="8" w:space="0" w:color="auto"/>
            </w:tcBorders>
            <w:vAlign w:val="center"/>
            <w:hideMark/>
          </w:tcPr>
          <w:p w14:paraId="3C817270"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p>
        </w:tc>
        <w:tc>
          <w:tcPr>
            <w:tcW w:w="916" w:type="dxa"/>
            <w:tcBorders>
              <w:top w:val="nil"/>
              <w:left w:val="nil"/>
              <w:bottom w:val="single" w:sz="8" w:space="0" w:color="auto"/>
              <w:right w:val="single" w:sz="8" w:space="0" w:color="auto"/>
            </w:tcBorders>
            <w:shd w:val="clear" w:color="auto" w:fill="auto"/>
            <w:vAlign w:val="center"/>
            <w:hideMark/>
          </w:tcPr>
          <w:p w14:paraId="4D1008A1"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Рік випуску</w:t>
            </w:r>
          </w:p>
        </w:tc>
        <w:tc>
          <w:tcPr>
            <w:tcW w:w="1548" w:type="dxa"/>
            <w:vMerge/>
            <w:tcBorders>
              <w:top w:val="single" w:sz="8" w:space="0" w:color="auto"/>
              <w:left w:val="single" w:sz="8" w:space="0" w:color="auto"/>
              <w:bottom w:val="single" w:sz="8" w:space="0" w:color="000000"/>
              <w:right w:val="single" w:sz="8" w:space="0" w:color="auto"/>
            </w:tcBorders>
            <w:vAlign w:val="center"/>
            <w:hideMark/>
          </w:tcPr>
          <w:p w14:paraId="7B27EF70"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p>
        </w:tc>
        <w:tc>
          <w:tcPr>
            <w:tcW w:w="1904" w:type="dxa"/>
            <w:vMerge/>
            <w:tcBorders>
              <w:top w:val="single" w:sz="8" w:space="0" w:color="auto"/>
              <w:left w:val="single" w:sz="8" w:space="0" w:color="auto"/>
              <w:bottom w:val="single" w:sz="8" w:space="0" w:color="000000"/>
              <w:right w:val="single" w:sz="8" w:space="0" w:color="auto"/>
            </w:tcBorders>
            <w:vAlign w:val="center"/>
            <w:hideMark/>
          </w:tcPr>
          <w:p w14:paraId="46198B8E"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p>
        </w:tc>
      </w:tr>
      <w:tr w:rsidR="00613689" w:rsidRPr="00613689" w14:paraId="38572865"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232FFA99"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ПС-154/35/6 кВ «КПО»</w:t>
            </w:r>
          </w:p>
        </w:tc>
        <w:tc>
          <w:tcPr>
            <w:tcW w:w="878" w:type="dxa"/>
            <w:tcBorders>
              <w:top w:val="nil"/>
              <w:left w:val="nil"/>
              <w:bottom w:val="single" w:sz="8" w:space="0" w:color="auto"/>
              <w:right w:val="single" w:sz="8" w:space="0" w:color="auto"/>
            </w:tcBorders>
            <w:shd w:val="clear" w:color="auto" w:fill="auto"/>
            <w:noWrap/>
            <w:vAlign w:val="center"/>
            <w:hideMark/>
          </w:tcPr>
          <w:p w14:paraId="02AD84BF"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55CA3999"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ТДТНГ-25000/150/35/6</w:t>
            </w:r>
          </w:p>
        </w:tc>
        <w:tc>
          <w:tcPr>
            <w:tcW w:w="916" w:type="dxa"/>
            <w:tcBorders>
              <w:top w:val="nil"/>
              <w:left w:val="nil"/>
              <w:bottom w:val="single" w:sz="8" w:space="0" w:color="auto"/>
              <w:right w:val="single" w:sz="8" w:space="0" w:color="auto"/>
            </w:tcBorders>
            <w:shd w:val="clear" w:color="auto" w:fill="auto"/>
            <w:vAlign w:val="center"/>
            <w:hideMark/>
          </w:tcPr>
          <w:p w14:paraId="4A1094DA"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1966</w:t>
            </w:r>
          </w:p>
        </w:tc>
        <w:tc>
          <w:tcPr>
            <w:tcW w:w="1548" w:type="dxa"/>
            <w:tcBorders>
              <w:top w:val="nil"/>
              <w:left w:val="nil"/>
              <w:bottom w:val="single" w:sz="8" w:space="0" w:color="auto"/>
              <w:right w:val="single" w:sz="8" w:space="0" w:color="auto"/>
            </w:tcBorders>
            <w:shd w:val="clear" w:color="auto" w:fill="auto"/>
            <w:vAlign w:val="center"/>
            <w:hideMark/>
          </w:tcPr>
          <w:p w14:paraId="792B39BF" w14:textId="3D7838C0"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202</w:t>
            </w:r>
            <w:r w:rsidR="00F56063">
              <w:rPr>
                <w:rFonts w:ascii="Times New Roman" w:eastAsia="Times New Roman" w:hAnsi="Times New Roman" w:cs="Times New Roman"/>
                <w:color w:val="000000"/>
                <w:sz w:val="20"/>
                <w:szCs w:val="20"/>
                <w:lang w:val="uk-UA"/>
              </w:rPr>
              <w:t>2</w:t>
            </w:r>
            <w:r w:rsidRPr="00613689">
              <w:rPr>
                <w:rFonts w:ascii="Times New Roman" w:eastAsia="Times New Roman" w:hAnsi="Times New Roman" w:cs="Times New Roman"/>
                <w:color w:val="000000"/>
                <w:sz w:val="20"/>
                <w:szCs w:val="20"/>
                <w:lang w:val="uk-UA"/>
              </w:rPr>
              <w:t xml:space="preserve"> сц.1</w:t>
            </w:r>
          </w:p>
        </w:tc>
        <w:tc>
          <w:tcPr>
            <w:tcW w:w="1904" w:type="dxa"/>
            <w:tcBorders>
              <w:top w:val="nil"/>
              <w:left w:val="nil"/>
              <w:bottom w:val="single" w:sz="8" w:space="0" w:color="auto"/>
              <w:right w:val="single" w:sz="8" w:space="0" w:color="auto"/>
            </w:tcBorders>
            <w:shd w:val="clear" w:color="auto" w:fill="auto"/>
            <w:vAlign w:val="center"/>
            <w:hideMark/>
          </w:tcPr>
          <w:p w14:paraId="0A534A54" w14:textId="2D957F6C"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hAnsi="Times New Roman" w:cs="Times New Roman"/>
                <w:color w:val="000000"/>
                <w:sz w:val="20"/>
                <w:szCs w:val="20"/>
              </w:rPr>
              <w:t>ТДТН-40000/150 У1</w:t>
            </w:r>
          </w:p>
        </w:tc>
      </w:tr>
      <w:tr w:rsidR="00613689" w:rsidRPr="00613689" w14:paraId="2B9BC076"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02B58728"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ПС-154/35/6 кВ «КПО»</w:t>
            </w:r>
          </w:p>
        </w:tc>
        <w:tc>
          <w:tcPr>
            <w:tcW w:w="878" w:type="dxa"/>
            <w:tcBorders>
              <w:top w:val="nil"/>
              <w:left w:val="nil"/>
              <w:bottom w:val="single" w:sz="8" w:space="0" w:color="auto"/>
              <w:right w:val="single" w:sz="8" w:space="0" w:color="auto"/>
            </w:tcBorders>
            <w:shd w:val="clear" w:color="auto" w:fill="auto"/>
            <w:noWrap/>
            <w:vAlign w:val="center"/>
            <w:hideMark/>
          </w:tcPr>
          <w:p w14:paraId="090EC28E"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2Т</w:t>
            </w:r>
          </w:p>
        </w:tc>
        <w:tc>
          <w:tcPr>
            <w:tcW w:w="2382" w:type="dxa"/>
            <w:tcBorders>
              <w:top w:val="nil"/>
              <w:left w:val="nil"/>
              <w:bottom w:val="single" w:sz="8" w:space="0" w:color="auto"/>
              <w:right w:val="single" w:sz="8" w:space="0" w:color="auto"/>
            </w:tcBorders>
            <w:shd w:val="clear" w:color="auto" w:fill="auto"/>
            <w:noWrap/>
            <w:vAlign w:val="center"/>
            <w:hideMark/>
          </w:tcPr>
          <w:p w14:paraId="164A7DD5"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ТДТНГ-25000/150/35/6</w:t>
            </w:r>
          </w:p>
        </w:tc>
        <w:tc>
          <w:tcPr>
            <w:tcW w:w="916" w:type="dxa"/>
            <w:tcBorders>
              <w:top w:val="nil"/>
              <w:left w:val="nil"/>
              <w:bottom w:val="single" w:sz="8" w:space="0" w:color="auto"/>
              <w:right w:val="single" w:sz="8" w:space="0" w:color="auto"/>
            </w:tcBorders>
            <w:shd w:val="clear" w:color="auto" w:fill="auto"/>
            <w:vAlign w:val="center"/>
            <w:hideMark/>
          </w:tcPr>
          <w:p w14:paraId="42CA2059"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1969</w:t>
            </w:r>
          </w:p>
        </w:tc>
        <w:tc>
          <w:tcPr>
            <w:tcW w:w="1548" w:type="dxa"/>
            <w:tcBorders>
              <w:top w:val="nil"/>
              <w:left w:val="nil"/>
              <w:bottom w:val="single" w:sz="8" w:space="0" w:color="auto"/>
              <w:right w:val="single" w:sz="8" w:space="0" w:color="auto"/>
            </w:tcBorders>
            <w:shd w:val="clear" w:color="auto" w:fill="auto"/>
            <w:vAlign w:val="center"/>
            <w:hideMark/>
          </w:tcPr>
          <w:p w14:paraId="5F47C7F7"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2023 сц. 1</w:t>
            </w:r>
          </w:p>
        </w:tc>
        <w:tc>
          <w:tcPr>
            <w:tcW w:w="1904" w:type="dxa"/>
            <w:tcBorders>
              <w:top w:val="nil"/>
              <w:left w:val="nil"/>
              <w:bottom w:val="single" w:sz="8" w:space="0" w:color="auto"/>
              <w:right w:val="single" w:sz="8" w:space="0" w:color="auto"/>
            </w:tcBorders>
            <w:shd w:val="clear" w:color="auto" w:fill="auto"/>
            <w:vAlign w:val="center"/>
            <w:hideMark/>
          </w:tcPr>
          <w:p w14:paraId="5FCF37C7" w14:textId="2E6622F4"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hAnsi="Times New Roman" w:cs="Times New Roman"/>
                <w:color w:val="000000"/>
                <w:sz w:val="20"/>
                <w:szCs w:val="20"/>
              </w:rPr>
              <w:t>ТДТН-40000/150 У1</w:t>
            </w:r>
          </w:p>
        </w:tc>
      </w:tr>
      <w:tr w:rsidR="00613689" w:rsidRPr="00613689" w14:paraId="08D9BB81"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11332950"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ПС-154/10/6 кВ «ПЛМ»</w:t>
            </w:r>
          </w:p>
        </w:tc>
        <w:tc>
          <w:tcPr>
            <w:tcW w:w="878" w:type="dxa"/>
            <w:tcBorders>
              <w:top w:val="nil"/>
              <w:left w:val="nil"/>
              <w:bottom w:val="single" w:sz="8" w:space="0" w:color="auto"/>
              <w:right w:val="single" w:sz="8" w:space="0" w:color="auto"/>
            </w:tcBorders>
            <w:shd w:val="clear" w:color="auto" w:fill="auto"/>
            <w:noWrap/>
            <w:vAlign w:val="center"/>
            <w:hideMark/>
          </w:tcPr>
          <w:p w14:paraId="72C4AF9C"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7E91F3CC"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ТРДН-32000/150-70У1, 150/10/6</w:t>
            </w:r>
          </w:p>
        </w:tc>
        <w:tc>
          <w:tcPr>
            <w:tcW w:w="916" w:type="dxa"/>
            <w:tcBorders>
              <w:top w:val="nil"/>
              <w:left w:val="nil"/>
              <w:bottom w:val="single" w:sz="8" w:space="0" w:color="auto"/>
              <w:right w:val="single" w:sz="8" w:space="0" w:color="auto"/>
            </w:tcBorders>
            <w:shd w:val="clear" w:color="auto" w:fill="auto"/>
            <w:vAlign w:val="center"/>
            <w:hideMark/>
          </w:tcPr>
          <w:p w14:paraId="4042CA54"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1978</w:t>
            </w:r>
          </w:p>
        </w:tc>
        <w:tc>
          <w:tcPr>
            <w:tcW w:w="1548" w:type="dxa"/>
            <w:tcBorders>
              <w:top w:val="nil"/>
              <w:left w:val="nil"/>
              <w:bottom w:val="single" w:sz="8" w:space="0" w:color="auto"/>
              <w:right w:val="single" w:sz="8" w:space="0" w:color="auto"/>
            </w:tcBorders>
            <w:shd w:val="clear" w:color="auto" w:fill="auto"/>
            <w:vAlign w:val="center"/>
            <w:hideMark/>
          </w:tcPr>
          <w:p w14:paraId="5D58BDAC"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2021 сц.2</w:t>
            </w:r>
          </w:p>
        </w:tc>
        <w:tc>
          <w:tcPr>
            <w:tcW w:w="1904" w:type="dxa"/>
            <w:tcBorders>
              <w:top w:val="nil"/>
              <w:left w:val="nil"/>
              <w:bottom w:val="single" w:sz="8" w:space="0" w:color="auto"/>
              <w:right w:val="single" w:sz="8" w:space="0" w:color="auto"/>
            </w:tcBorders>
            <w:shd w:val="clear" w:color="auto" w:fill="auto"/>
            <w:vAlign w:val="center"/>
            <w:hideMark/>
          </w:tcPr>
          <w:p w14:paraId="3071626D" w14:textId="04FCB5A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hAnsi="Times New Roman" w:cs="Times New Roman"/>
                <w:color w:val="000000"/>
                <w:sz w:val="20"/>
                <w:szCs w:val="20"/>
              </w:rPr>
              <w:t>ТДТН-40000/150 У1</w:t>
            </w:r>
          </w:p>
        </w:tc>
      </w:tr>
      <w:tr w:rsidR="00613689" w:rsidRPr="00613689" w14:paraId="6E2C404D"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23FAF76A"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 150/35/6 кВ «ДШЗ-1»</w:t>
            </w:r>
          </w:p>
        </w:tc>
        <w:tc>
          <w:tcPr>
            <w:tcW w:w="878" w:type="dxa"/>
            <w:tcBorders>
              <w:top w:val="nil"/>
              <w:left w:val="nil"/>
              <w:bottom w:val="single" w:sz="8" w:space="0" w:color="auto"/>
              <w:right w:val="single" w:sz="8" w:space="0" w:color="auto"/>
            </w:tcBorders>
            <w:shd w:val="clear" w:color="auto" w:fill="auto"/>
            <w:noWrap/>
            <w:vAlign w:val="center"/>
            <w:hideMark/>
          </w:tcPr>
          <w:p w14:paraId="6DF27625"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09AB6514"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ТДТН-25000/35/6</w:t>
            </w:r>
          </w:p>
        </w:tc>
        <w:tc>
          <w:tcPr>
            <w:tcW w:w="916" w:type="dxa"/>
            <w:tcBorders>
              <w:top w:val="nil"/>
              <w:left w:val="nil"/>
              <w:bottom w:val="single" w:sz="8" w:space="0" w:color="auto"/>
              <w:right w:val="single" w:sz="8" w:space="0" w:color="auto"/>
            </w:tcBorders>
            <w:shd w:val="clear" w:color="auto" w:fill="auto"/>
            <w:vAlign w:val="center"/>
            <w:hideMark/>
          </w:tcPr>
          <w:p w14:paraId="0F5158A8"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1977</w:t>
            </w:r>
          </w:p>
        </w:tc>
        <w:tc>
          <w:tcPr>
            <w:tcW w:w="1548" w:type="dxa"/>
            <w:tcBorders>
              <w:top w:val="nil"/>
              <w:left w:val="nil"/>
              <w:bottom w:val="single" w:sz="8" w:space="0" w:color="auto"/>
              <w:right w:val="single" w:sz="8" w:space="0" w:color="auto"/>
            </w:tcBorders>
            <w:shd w:val="clear" w:color="auto" w:fill="auto"/>
            <w:vAlign w:val="center"/>
            <w:hideMark/>
          </w:tcPr>
          <w:p w14:paraId="3EC2D4D6"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2025</w:t>
            </w:r>
          </w:p>
        </w:tc>
        <w:tc>
          <w:tcPr>
            <w:tcW w:w="1904" w:type="dxa"/>
            <w:tcBorders>
              <w:top w:val="nil"/>
              <w:left w:val="nil"/>
              <w:bottom w:val="single" w:sz="8" w:space="0" w:color="auto"/>
              <w:right w:val="single" w:sz="8" w:space="0" w:color="auto"/>
            </w:tcBorders>
            <w:shd w:val="clear" w:color="auto" w:fill="auto"/>
            <w:vAlign w:val="center"/>
            <w:hideMark/>
          </w:tcPr>
          <w:p w14:paraId="536BEB3C" w14:textId="18CA07FA"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hAnsi="Times New Roman" w:cs="Times New Roman"/>
                <w:color w:val="000000"/>
                <w:sz w:val="20"/>
                <w:szCs w:val="20"/>
              </w:rPr>
              <w:t>ТДТН-40000/150 У</w:t>
            </w:r>
          </w:p>
        </w:tc>
      </w:tr>
      <w:tr w:rsidR="00613689" w:rsidRPr="00613689" w14:paraId="16D1FC2C"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32ABAC34"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 150/35/6 кВ «ДШЗ-1»</w:t>
            </w:r>
          </w:p>
        </w:tc>
        <w:tc>
          <w:tcPr>
            <w:tcW w:w="878" w:type="dxa"/>
            <w:tcBorders>
              <w:top w:val="nil"/>
              <w:left w:val="nil"/>
              <w:bottom w:val="single" w:sz="8" w:space="0" w:color="auto"/>
              <w:right w:val="single" w:sz="8" w:space="0" w:color="auto"/>
            </w:tcBorders>
            <w:shd w:val="clear" w:color="auto" w:fill="auto"/>
            <w:noWrap/>
            <w:vAlign w:val="center"/>
            <w:hideMark/>
          </w:tcPr>
          <w:p w14:paraId="7EFA25D2"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2Т</w:t>
            </w:r>
          </w:p>
        </w:tc>
        <w:tc>
          <w:tcPr>
            <w:tcW w:w="2382" w:type="dxa"/>
            <w:tcBorders>
              <w:top w:val="nil"/>
              <w:left w:val="nil"/>
              <w:bottom w:val="single" w:sz="8" w:space="0" w:color="auto"/>
              <w:right w:val="single" w:sz="8" w:space="0" w:color="auto"/>
            </w:tcBorders>
            <w:shd w:val="clear" w:color="auto" w:fill="auto"/>
            <w:noWrap/>
            <w:vAlign w:val="center"/>
            <w:hideMark/>
          </w:tcPr>
          <w:p w14:paraId="5D89EECF"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ТДТН-25000/35/6</w:t>
            </w:r>
          </w:p>
        </w:tc>
        <w:tc>
          <w:tcPr>
            <w:tcW w:w="916" w:type="dxa"/>
            <w:tcBorders>
              <w:top w:val="nil"/>
              <w:left w:val="nil"/>
              <w:bottom w:val="single" w:sz="8" w:space="0" w:color="auto"/>
              <w:right w:val="single" w:sz="8" w:space="0" w:color="auto"/>
            </w:tcBorders>
            <w:shd w:val="clear" w:color="auto" w:fill="auto"/>
            <w:vAlign w:val="center"/>
            <w:hideMark/>
          </w:tcPr>
          <w:p w14:paraId="0F9B6F6B"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1977</w:t>
            </w:r>
          </w:p>
        </w:tc>
        <w:tc>
          <w:tcPr>
            <w:tcW w:w="1548" w:type="dxa"/>
            <w:tcBorders>
              <w:top w:val="nil"/>
              <w:left w:val="nil"/>
              <w:bottom w:val="single" w:sz="8" w:space="0" w:color="auto"/>
              <w:right w:val="single" w:sz="8" w:space="0" w:color="auto"/>
            </w:tcBorders>
            <w:shd w:val="clear" w:color="auto" w:fill="auto"/>
            <w:vAlign w:val="center"/>
            <w:hideMark/>
          </w:tcPr>
          <w:p w14:paraId="590E04C8"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2025</w:t>
            </w:r>
          </w:p>
        </w:tc>
        <w:tc>
          <w:tcPr>
            <w:tcW w:w="1904" w:type="dxa"/>
            <w:tcBorders>
              <w:top w:val="nil"/>
              <w:left w:val="nil"/>
              <w:bottom w:val="single" w:sz="8" w:space="0" w:color="auto"/>
              <w:right w:val="single" w:sz="8" w:space="0" w:color="auto"/>
            </w:tcBorders>
            <w:shd w:val="clear" w:color="auto" w:fill="auto"/>
            <w:vAlign w:val="center"/>
            <w:hideMark/>
          </w:tcPr>
          <w:p w14:paraId="09DA4D3E" w14:textId="4888518D"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hAnsi="Times New Roman" w:cs="Times New Roman"/>
                <w:color w:val="000000"/>
                <w:sz w:val="20"/>
                <w:szCs w:val="20"/>
              </w:rPr>
              <w:t>ТДТН-40000/150 У</w:t>
            </w:r>
          </w:p>
        </w:tc>
      </w:tr>
      <w:tr w:rsidR="00613689" w:rsidRPr="00613689" w14:paraId="3F9C0C1A"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10C3E3C0"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ПС-154/6/6 «Трубна»</w:t>
            </w:r>
          </w:p>
        </w:tc>
        <w:tc>
          <w:tcPr>
            <w:tcW w:w="878" w:type="dxa"/>
            <w:tcBorders>
              <w:top w:val="nil"/>
              <w:left w:val="nil"/>
              <w:bottom w:val="single" w:sz="8" w:space="0" w:color="auto"/>
              <w:right w:val="single" w:sz="8" w:space="0" w:color="auto"/>
            </w:tcBorders>
            <w:shd w:val="clear" w:color="auto" w:fill="auto"/>
            <w:noWrap/>
            <w:vAlign w:val="center"/>
            <w:hideMark/>
          </w:tcPr>
          <w:p w14:paraId="46050654"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49D0AC97"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ТРДН-32000/150-70У1, 150/6/6</w:t>
            </w:r>
          </w:p>
        </w:tc>
        <w:tc>
          <w:tcPr>
            <w:tcW w:w="916" w:type="dxa"/>
            <w:tcBorders>
              <w:top w:val="nil"/>
              <w:left w:val="nil"/>
              <w:bottom w:val="single" w:sz="8" w:space="0" w:color="auto"/>
              <w:right w:val="single" w:sz="8" w:space="0" w:color="auto"/>
            </w:tcBorders>
            <w:shd w:val="clear" w:color="auto" w:fill="auto"/>
            <w:vAlign w:val="center"/>
            <w:hideMark/>
          </w:tcPr>
          <w:p w14:paraId="657A0228"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1975</w:t>
            </w:r>
          </w:p>
        </w:tc>
        <w:tc>
          <w:tcPr>
            <w:tcW w:w="1548" w:type="dxa"/>
            <w:tcBorders>
              <w:top w:val="nil"/>
              <w:left w:val="nil"/>
              <w:bottom w:val="single" w:sz="8" w:space="0" w:color="auto"/>
              <w:right w:val="single" w:sz="8" w:space="0" w:color="auto"/>
            </w:tcBorders>
            <w:shd w:val="clear" w:color="auto" w:fill="auto"/>
            <w:vAlign w:val="center"/>
            <w:hideMark/>
          </w:tcPr>
          <w:p w14:paraId="14B1A88D"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2026</w:t>
            </w:r>
          </w:p>
        </w:tc>
        <w:tc>
          <w:tcPr>
            <w:tcW w:w="1904" w:type="dxa"/>
            <w:tcBorders>
              <w:top w:val="nil"/>
              <w:left w:val="nil"/>
              <w:bottom w:val="single" w:sz="8" w:space="0" w:color="auto"/>
              <w:right w:val="single" w:sz="8" w:space="0" w:color="auto"/>
            </w:tcBorders>
            <w:shd w:val="clear" w:color="auto" w:fill="auto"/>
            <w:vAlign w:val="center"/>
            <w:hideMark/>
          </w:tcPr>
          <w:p w14:paraId="7E9BF1E6"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614961F0"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60890B8C"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ПС-154/6/6 «Трубна»</w:t>
            </w:r>
          </w:p>
        </w:tc>
        <w:tc>
          <w:tcPr>
            <w:tcW w:w="878" w:type="dxa"/>
            <w:tcBorders>
              <w:top w:val="nil"/>
              <w:left w:val="nil"/>
              <w:bottom w:val="single" w:sz="8" w:space="0" w:color="auto"/>
              <w:right w:val="single" w:sz="8" w:space="0" w:color="auto"/>
            </w:tcBorders>
            <w:shd w:val="clear" w:color="auto" w:fill="auto"/>
            <w:noWrap/>
            <w:vAlign w:val="center"/>
            <w:hideMark/>
          </w:tcPr>
          <w:p w14:paraId="048CEC5B"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2Т</w:t>
            </w:r>
          </w:p>
        </w:tc>
        <w:tc>
          <w:tcPr>
            <w:tcW w:w="2382" w:type="dxa"/>
            <w:tcBorders>
              <w:top w:val="nil"/>
              <w:left w:val="nil"/>
              <w:bottom w:val="single" w:sz="8" w:space="0" w:color="auto"/>
              <w:right w:val="single" w:sz="8" w:space="0" w:color="auto"/>
            </w:tcBorders>
            <w:shd w:val="clear" w:color="auto" w:fill="auto"/>
            <w:noWrap/>
            <w:vAlign w:val="center"/>
            <w:hideMark/>
          </w:tcPr>
          <w:p w14:paraId="2D540127"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ТРДН-32000/150-70У1, 150/6/6</w:t>
            </w:r>
          </w:p>
        </w:tc>
        <w:tc>
          <w:tcPr>
            <w:tcW w:w="916" w:type="dxa"/>
            <w:tcBorders>
              <w:top w:val="nil"/>
              <w:left w:val="nil"/>
              <w:bottom w:val="single" w:sz="8" w:space="0" w:color="auto"/>
              <w:right w:val="single" w:sz="8" w:space="0" w:color="auto"/>
            </w:tcBorders>
            <w:shd w:val="clear" w:color="auto" w:fill="auto"/>
            <w:vAlign w:val="center"/>
            <w:hideMark/>
          </w:tcPr>
          <w:p w14:paraId="0ABD0173"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1972</w:t>
            </w:r>
          </w:p>
        </w:tc>
        <w:tc>
          <w:tcPr>
            <w:tcW w:w="1548" w:type="dxa"/>
            <w:tcBorders>
              <w:top w:val="nil"/>
              <w:left w:val="nil"/>
              <w:bottom w:val="single" w:sz="8" w:space="0" w:color="auto"/>
              <w:right w:val="single" w:sz="8" w:space="0" w:color="auto"/>
            </w:tcBorders>
            <w:shd w:val="clear" w:color="auto" w:fill="auto"/>
            <w:vAlign w:val="center"/>
            <w:hideMark/>
          </w:tcPr>
          <w:p w14:paraId="0FED48CF"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2026</w:t>
            </w:r>
          </w:p>
        </w:tc>
        <w:tc>
          <w:tcPr>
            <w:tcW w:w="1904" w:type="dxa"/>
            <w:tcBorders>
              <w:top w:val="nil"/>
              <w:left w:val="nil"/>
              <w:bottom w:val="single" w:sz="8" w:space="0" w:color="auto"/>
              <w:right w:val="single" w:sz="8" w:space="0" w:color="auto"/>
            </w:tcBorders>
            <w:shd w:val="clear" w:color="auto" w:fill="auto"/>
            <w:vAlign w:val="center"/>
            <w:hideMark/>
          </w:tcPr>
          <w:p w14:paraId="1D0EF13D"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594F6A9E"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573F178B"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 xml:space="preserve">ПС «Наклоноствольна 150/6 кВ» </w:t>
            </w:r>
          </w:p>
        </w:tc>
        <w:tc>
          <w:tcPr>
            <w:tcW w:w="878" w:type="dxa"/>
            <w:tcBorders>
              <w:top w:val="nil"/>
              <w:left w:val="nil"/>
              <w:bottom w:val="single" w:sz="8" w:space="0" w:color="auto"/>
              <w:right w:val="single" w:sz="8" w:space="0" w:color="auto"/>
            </w:tcBorders>
            <w:shd w:val="clear" w:color="auto" w:fill="auto"/>
            <w:noWrap/>
            <w:vAlign w:val="center"/>
            <w:hideMark/>
          </w:tcPr>
          <w:p w14:paraId="2A7703CB"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32D9437C"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ТДГ-60000/150</w:t>
            </w:r>
          </w:p>
        </w:tc>
        <w:tc>
          <w:tcPr>
            <w:tcW w:w="916" w:type="dxa"/>
            <w:tcBorders>
              <w:top w:val="nil"/>
              <w:left w:val="nil"/>
              <w:bottom w:val="single" w:sz="8" w:space="0" w:color="auto"/>
              <w:right w:val="single" w:sz="8" w:space="0" w:color="auto"/>
            </w:tcBorders>
            <w:shd w:val="clear" w:color="auto" w:fill="auto"/>
            <w:vAlign w:val="center"/>
            <w:hideMark/>
          </w:tcPr>
          <w:p w14:paraId="53FEC37D"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1968</w:t>
            </w:r>
          </w:p>
        </w:tc>
        <w:tc>
          <w:tcPr>
            <w:tcW w:w="1548" w:type="dxa"/>
            <w:tcBorders>
              <w:top w:val="nil"/>
              <w:left w:val="nil"/>
              <w:bottom w:val="single" w:sz="8" w:space="0" w:color="auto"/>
              <w:right w:val="single" w:sz="8" w:space="0" w:color="auto"/>
            </w:tcBorders>
            <w:shd w:val="clear" w:color="auto" w:fill="auto"/>
            <w:vAlign w:val="center"/>
            <w:hideMark/>
          </w:tcPr>
          <w:p w14:paraId="6F9E6B46"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2021 сц.2</w:t>
            </w:r>
          </w:p>
        </w:tc>
        <w:tc>
          <w:tcPr>
            <w:tcW w:w="1904" w:type="dxa"/>
            <w:tcBorders>
              <w:top w:val="nil"/>
              <w:left w:val="nil"/>
              <w:bottom w:val="single" w:sz="8" w:space="0" w:color="auto"/>
              <w:right w:val="single" w:sz="8" w:space="0" w:color="auto"/>
            </w:tcBorders>
            <w:shd w:val="clear" w:color="auto" w:fill="auto"/>
            <w:vAlign w:val="center"/>
            <w:hideMark/>
          </w:tcPr>
          <w:p w14:paraId="2B86469B"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4E657AAB"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56BA2615"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 xml:space="preserve">ПС «Наклоноствольна 150/6 кВ» </w:t>
            </w:r>
          </w:p>
        </w:tc>
        <w:tc>
          <w:tcPr>
            <w:tcW w:w="878" w:type="dxa"/>
            <w:tcBorders>
              <w:top w:val="nil"/>
              <w:left w:val="nil"/>
              <w:bottom w:val="single" w:sz="8" w:space="0" w:color="auto"/>
              <w:right w:val="single" w:sz="8" w:space="0" w:color="auto"/>
            </w:tcBorders>
            <w:shd w:val="clear" w:color="auto" w:fill="auto"/>
            <w:noWrap/>
            <w:vAlign w:val="center"/>
            <w:hideMark/>
          </w:tcPr>
          <w:p w14:paraId="3E53E90B"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2Т</w:t>
            </w:r>
          </w:p>
        </w:tc>
        <w:tc>
          <w:tcPr>
            <w:tcW w:w="2382" w:type="dxa"/>
            <w:tcBorders>
              <w:top w:val="nil"/>
              <w:left w:val="nil"/>
              <w:bottom w:val="single" w:sz="8" w:space="0" w:color="auto"/>
              <w:right w:val="single" w:sz="8" w:space="0" w:color="auto"/>
            </w:tcBorders>
            <w:shd w:val="clear" w:color="auto" w:fill="auto"/>
            <w:noWrap/>
            <w:vAlign w:val="center"/>
            <w:hideMark/>
          </w:tcPr>
          <w:p w14:paraId="342016AD"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ТДГ-60000/150</w:t>
            </w:r>
          </w:p>
        </w:tc>
        <w:tc>
          <w:tcPr>
            <w:tcW w:w="916" w:type="dxa"/>
            <w:tcBorders>
              <w:top w:val="nil"/>
              <w:left w:val="nil"/>
              <w:bottom w:val="single" w:sz="8" w:space="0" w:color="auto"/>
              <w:right w:val="single" w:sz="8" w:space="0" w:color="auto"/>
            </w:tcBorders>
            <w:shd w:val="clear" w:color="auto" w:fill="auto"/>
            <w:vAlign w:val="center"/>
            <w:hideMark/>
          </w:tcPr>
          <w:p w14:paraId="4E12AFDB"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1970</w:t>
            </w:r>
          </w:p>
        </w:tc>
        <w:tc>
          <w:tcPr>
            <w:tcW w:w="1548" w:type="dxa"/>
            <w:tcBorders>
              <w:top w:val="nil"/>
              <w:left w:val="nil"/>
              <w:bottom w:val="single" w:sz="8" w:space="0" w:color="auto"/>
              <w:right w:val="single" w:sz="8" w:space="0" w:color="auto"/>
            </w:tcBorders>
            <w:shd w:val="clear" w:color="auto" w:fill="auto"/>
            <w:vAlign w:val="center"/>
            <w:hideMark/>
          </w:tcPr>
          <w:p w14:paraId="3DF14990"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2022 сц.2</w:t>
            </w:r>
          </w:p>
        </w:tc>
        <w:tc>
          <w:tcPr>
            <w:tcW w:w="1904" w:type="dxa"/>
            <w:tcBorders>
              <w:top w:val="nil"/>
              <w:left w:val="nil"/>
              <w:bottom w:val="single" w:sz="8" w:space="0" w:color="auto"/>
              <w:right w:val="single" w:sz="8" w:space="0" w:color="auto"/>
            </w:tcBorders>
            <w:shd w:val="clear" w:color="auto" w:fill="auto"/>
            <w:vAlign w:val="center"/>
            <w:hideMark/>
          </w:tcPr>
          <w:p w14:paraId="6C9FED74"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2FEFDFA0"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261FD1F5"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ПС-150/10/6 кВ «ПМЗ»</w:t>
            </w:r>
          </w:p>
        </w:tc>
        <w:tc>
          <w:tcPr>
            <w:tcW w:w="878" w:type="dxa"/>
            <w:tcBorders>
              <w:top w:val="nil"/>
              <w:left w:val="nil"/>
              <w:bottom w:val="single" w:sz="8" w:space="0" w:color="auto"/>
              <w:right w:val="single" w:sz="8" w:space="0" w:color="auto"/>
            </w:tcBorders>
            <w:shd w:val="clear" w:color="auto" w:fill="auto"/>
            <w:noWrap/>
            <w:vAlign w:val="center"/>
            <w:hideMark/>
          </w:tcPr>
          <w:p w14:paraId="2DC663B2"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4Т</w:t>
            </w:r>
          </w:p>
        </w:tc>
        <w:tc>
          <w:tcPr>
            <w:tcW w:w="2382" w:type="dxa"/>
            <w:tcBorders>
              <w:top w:val="nil"/>
              <w:left w:val="nil"/>
              <w:bottom w:val="single" w:sz="8" w:space="0" w:color="auto"/>
              <w:right w:val="single" w:sz="8" w:space="0" w:color="auto"/>
            </w:tcBorders>
            <w:shd w:val="clear" w:color="auto" w:fill="auto"/>
            <w:noWrap/>
            <w:vAlign w:val="center"/>
            <w:hideMark/>
          </w:tcPr>
          <w:p w14:paraId="2EEB6647"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ТРДН-32000/150-У1</w:t>
            </w:r>
          </w:p>
        </w:tc>
        <w:tc>
          <w:tcPr>
            <w:tcW w:w="916" w:type="dxa"/>
            <w:tcBorders>
              <w:top w:val="nil"/>
              <w:left w:val="nil"/>
              <w:bottom w:val="single" w:sz="8" w:space="0" w:color="auto"/>
              <w:right w:val="single" w:sz="8" w:space="0" w:color="auto"/>
            </w:tcBorders>
            <w:shd w:val="clear" w:color="auto" w:fill="auto"/>
            <w:vAlign w:val="center"/>
            <w:hideMark/>
          </w:tcPr>
          <w:p w14:paraId="17BF77A1"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1985</w:t>
            </w:r>
          </w:p>
        </w:tc>
        <w:tc>
          <w:tcPr>
            <w:tcW w:w="1548" w:type="dxa"/>
            <w:tcBorders>
              <w:top w:val="nil"/>
              <w:left w:val="nil"/>
              <w:bottom w:val="single" w:sz="8" w:space="0" w:color="auto"/>
              <w:right w:val="single" w:sz="8" w:space="0" w:color="auto"/>
            </w:tcBorders>
            <w:shd w:val="clear" w:color="auto" w:fill="auto"/>
            <w:vAlign w:val="center"/>
            <w:hideMark/>
          </w:tcPr>
          <w:p w14:paraId="275D1A0E"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2024 сц.2</w:t>
            </w:r>
          </w:p>
        </w:tc>
        <w:tc>
          <w:tcPr>
            <w:tcW w:w="1904" w:type="dxa"/>
            <w:tcBorders>
              <w:top w:val="nil"/>
              <w:left w:val="nil"/>
              <w:bottom w:val="single" w:sz="8" w:space="0" w:color="auto"/>
              <w:right w:val="single" w:sz="8" w:space="0" w:color="auto"/>
            </w:tcBorders>
            <w:shd w:val="clear" w:color="auto" w:fill="auto"/>
            <w:vAlign w:val="center"/>
            <w:hideMark/>
          </w:tcPr>
          <w:p w14:paraId="39BD5843"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3F6081A4"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2062DC70"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 xml:space="preserve">ПС-150/6/6 кВ «ПЗТО» </w:t>
            </w:r>
          </w:p>
        </w:tc>
        <w:tc>
          <w:tcPr>
            <w:tcW w:w="878" w:type="dxa"/>
            <w:tcBorders>
              <w:top w:val="nil"/>
              <w:left w:val="nil"/>
              <w:bottom w:val="single" w:sz="8" w:space="0" w:color="auto"/>
              <w:right w:val="single" w:sz="8" w:space="0" w:color="auto"/>
            </w:tcBorders>
            <w:shd w:val="clear" w:color="auto" w:fill="auto"/>
            <w:noWrap/>
            <w:vAlign w:val="center"/>
            <w:hideMark/>
          </w:tcPr>
          <w:p w14:paraId="0BAF69F7"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6380E1D3"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ТРДН-32000/150-У1</w:t>
            </w:r>
          </w:p>
        </w:tc>
        <w:tc>
          <w:tcPr>
            <w:tcW w:w="916" w:type="dxa"/>
            <w:tcBorders>
              <w:top w:val="nil"/>
              <w:left w:val="nil"/>
              <w:bottom w:val="single" w:sz="8" w:space="0" w:color="auto"/>
              <w:right w:val="single" w:sz="8" w:space="0" w:color="auto"/>
            </w:tcBorders>
            <w:shd w:val="clear" w:color="auto" w:fill="auto"/>
            <w:vAlign w:val="center"/>
            <w:hideMark/>
          </w:tcPr>
          <w:p w14:paraId="62644539"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1974</w:t>
            </w:r>
          </w:p>
        </w:tc>
        <w:tc>
          <w:tcPr>
            <w:tcW w:w="1548" w:type="dxa"/>
            <w:tcBorders>
              <w:top w:val="nil"/>
              <w:left w:val="nil"/>
              <w:bottom w:val="single" w:sz="8" w:space="0" w:color="auto"/>
              <w:right w:val="single" w:sz="8" w:space="0" w:color="auto"/>
            </w:tcBorders>
            <w:shd w:val="clear" w:color="auto" w:fill="auto"/>
            <w:vAlign w:val="center"/>
            <w:hideMark/>
          </w:tcPr>
          <w:p w14:paraId="3BC0994A"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2024 сц.2</w:t>
            </w:r>
          </w:p>
        </w:tc>
        <w:tc>
          <w:tcPr>
            <w:tcW w:w="1904" w:type="dxa"/>
            <w:tcBorders>
              <w:top w:val="nil"/>
              <w:left w:val="nil"/>
              <w:bottom w:val="single" w:sz="8" w:space="0" w:color="auto"/>
              <w:right w:val="single" w:sz="8" w:space="0" w:color="auto"/>
            </w:tcBorders>
            <w:shd w:val="clear" w:color="auto" w:fill="auto"/>
            <w:vAlign w:val="center"/>
            <w:hideMark/>
          </w:tcPr>
          <w:p w14:paraId="66C56FD7"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5372D8CE"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745A580D"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 xml:space="preserve">ПС-150/6/6 кВ «ПЗТО» </w:t>
            </w:r>
          </w:p>
        </w:tc>
        <w:tc>
          <w:tcPr>
            <w:tcW w:w="878" w:type="dxa"/>
            <w:tcBorders>
              <w:top w:val="nil"/>
              <w:left w:val="nil"/>
              <w:bottom w:val="single" w:sz="8" w:space="0" w:color="auto"/>
              <w:right w:val="single" w:sz="8" w:space="0" w:color="auto"/>
            </w:tcBorders>
            <w:shd w:val="clear" w:color="auto" w:fill="auto"/>
            <w:noWrap/>
            <w:vAlign w:val="center"/>
            <w:hideMark/>
          </w:tcPr>
          <w:p w14:paraId="48F0E501"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2Т</w:t>
            </w:r>
          </w:p>
        </w:tc>
        <w:tc>
          <w:tcPr>
            <w:tcW w:w="2382" w:type="dxa"/>
            <w:tcBorders>
              <w:top w:val="nil"/>
              <w:left w:val="nil"/>
              <w:bottom w:val="single" w:sz="8" w:space="0" w:color="auto"/>
              <w:right w:val="single" w:sz="8" w:space="0" w:color="auto"/>
            </w:tcBorders>
            <w:shd w:val="clear" w:color="auto" w:fill="auto"/>
            <w:noWrap/>
            <w:vAlign w:val="center"/>
            <w:hideMark/>
          </w:tcPr>
          <w:p w14:paraId="5C8E41FC"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ТРДН-32000/150-У1</w:t>
            </w:r>
          </w:p>
        </w:tc>
        <w:tc>
          <w:tcPr>
            <w:tcW w:w="916" w:type="dxa"/>
            <w:tcBorders>
              <w:top w:val="nil"/>
              <w:left w:val="nil"/>
              <w:bottom w:val="single" w:sz="8" w:space="0" w:color="auto"/>
              <w:right w:val="single" w:sz="8" w:space="0" w:color="auto"/>
            </w:tcBorders>
            <w:shd w:val="clear" w:color="auto" w:fill="auto"/>
            <w:vAlign w:val="center"/>
            <w:hideMark/>
          </w:tcPr>
          <w:p w14:paraId="58864C98"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1977</w:t>
            </w:r>
          </w:p>
        </w:tc>
        <w:tc>
          <w:tcPr>
            <w:tcW w:w="1548" w:type="dxa"/>
            <w:tcBorders>
              <w:top w:val="nil"/>
              <w:left w:val="nil"/>
              <w:bottom w:val="single" w:sz="8" w:space="0" w:color="auto"/>
              <w:right w:val="single" w:sz="8" w:space="0" w:color="auto"/>
            </w:tcBorders>
            <w:shd w:val="clear" w:color="auto" w:fill="auto"/>
            <w:vAlign w:val="center"/>
            <w:hideMark/>
          </w:tcPr>
          <w:p w14:paraId="33353A36"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2025 сц.2</w:t>
            </w:r>
          </w:p>
        </w:tc>
        <w:tc>
          <w:tcPr>
            <w:tcW w:w="1904" w:type="dxa"/>
            <w:tcBorders>
              <w:top w:val="nil"/>
              <w:left w:val="nil"/>
              <w:bottom w:val="single" w:sz="8" w:space="0" w:color="auto"/>
              <w:right w:val="single" w:sz="8" w:space="0" w:color="auto"/>
            </w:tcBorders>
            <w:shd w:val="clear" w:color="auto" w:fill="auto"/>
            <w:vAlign w:val="center"/>
            <w:hideMark/>
          </w:tcPr>
          <w:p w14:paraId="1C06FF0A"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32D64466"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77F43D2F"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ПС-150/35/6 кВ «Силова»</w:t>
            </w:r>
          </w:p>
        </w:tc>
        <w:tc>
          <w:tcPr>
            <w:tcW w:w="878" w:type="dxa"/>
            <w:tcBorders>
              <w:top w:val="nil"/>
              <w:left w:val="nil"/>
              <w:bottom w:val="single" w:sz="8" w:space="0" w:color="auto"/>
              <w:right w:val="single" w:sz="8" w:space="0" w:color="auto"/>
            </w:tcBorders>
            <w:shd w:val="clear" w:color="auto" w:fill="auto"/>
            <w:noWrap/>
            <w:vAlign w:val="center"/>
            <w:hideMark/>
          </w:tcPr>
          <w:p w14:paraId="6FDC38EB"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6E809185"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ТДТН-16000/150</w:t>
            </w:r>
          </w:p>
        </w:tc>
        <w:tc>
          <w:tcPr>
            <w:tcW w:w="916" w:type="dxa"/>
            <w:tcBorders>
              <w:top w:val="nil"/>
              <w:left w:val="nil"/>
              <w:bottom w:val="single" w:sz="8" w:space="0" w:color="auto"/>
              <w:right w:val="single" w:sz="8" w:space="0" w:color="auto"/>
            </w:tcBorders>
            <w:shd w:val="clear" w:color="auto" w:fill="auto"/>
            <w:vAlign w:val="center"/>
            <w:hideMark/>
          </w:tcPr>
          <w:p w14:paraId="555B88C9"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1987</w:t>
            </w:r>
          </w:p>
        </w:tc>
        <w:tc>
          <w:tcPr>
            <w:tcW w:w="1548" w:type="dxa"/>
            <w:tcBorders>
              <w:top w:val="nil"/>
              <w:left w:val="nil"/>
              <w:bottom w:val="single" w:sz="8" w:space="0" w:color="auto"/>
              <w:right w:val="single" w:sz="8" w:space="0" w:color="auto"/>
            </w:tcBorders>
            <w:shd w:val="clear" w:color="auto" w:fill="auto"/>
            <w:vAlign w:val="center"/>
            <w:hideMark/>
          </w:tcPr>
          <w:p w14:paraId="339B6F65"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2027</w:t>
            </w:r>
          </w:p>
        </w:tc>
        <w:tc>
          <w:tcPr>
            <w:tcW w:w="1904" w:type="dxa"/>
            <w:tcBorders>
              <w:top w:val="nil"/>
              <w:left w:val="nil"/>
              <w:bottom w:val="single" w:sz="8" w:space="0" w:color="auto"/>
              <w:right w:val="single" w:sz="8" w:space="0" w:color="auto"/>
            </w:tcBorders>
            <w:shd w:val="clear" w:color="auto" w:fill="auto"/>
            <w:vAlign w:val="center"/>
            <w:hideMark/>
          </w:tcPr>
          <w:p w14:paraId="6D0D5081"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17E544B0"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610AC74F"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ПС-35/6 кВ «Молзавод»</w:t>
            </w:r>
          </w:p>
        </w:tc>
        <w:tc>
          <w:tcPr>
            <w:tcW w:w="878" w:type="dxa"/>
            <w:tcBorders>
              <w:top w:val="nil"/>
              <w:left w:val="nil"/>
              <w:bottom w:val="single" w:sz="8" w:space="0" w:color="auto"/>
              <w:right w:val="single" w:sz="8" w:space="0" w:color="auto"/>
            </w:tcBorders>
            <w:shd w:val="clear" w:color="auto" w:fill="auto"/>
            <w:noWrap/>
            <w:vAlign w:val="center"/>
            <w:hideMark/>
          </w:tcPr>
          <w:p w14:paraId="758CFBC3"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3CA34E6B"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ТМ-2500/35/6</w:t>
            </w:r>
          </w:p>
        </w:tc>
        <w:tc>
          <w:tcPr>
            <w:tcW w:w="916" w:type="dxa"/>
            <w:tcBorders>
              <w:top w:val="nil"/>
              <w:left w:val="nil"/>
              <w:bottom w:val="single" w:sz="8" w:space="0" w:color="auto"/>
              <w:right w:val="single" w:sz="8" w:space="0" w:color="auto"/>
            </w:tcBorders>
            <w:shd w:val="clear" w:color="auto" w:fill="auto"/>
            <w:vAlign w:val="center"/>
            <w:hideMark/>
          </w:tcPr>
          <w:p w14:paraId="60042BF8"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1988</w:t>
            </w:r>
          </w:p>
        </w:tc>
        <w:tc>
          <w:tcPr>
            <w:tcW w:w="1548" w:type="dxa"/>
            <w:tcBorders>
              <w:top w:val="nil"/>
              <w:left w:val="nil"/>
              <w:bottom w:val="single" w:sz="8" w:space="0" w:color="auto"/>
              <w:right w:val="single" w:sz="8" w:space="0" w:color="auto"/>
            </w:tcBorders>
            <w:shd w:val="clear" w:color="auto" w:fill="auto"/>
            <w:vAlign w:val="center"/>
            <w:hideMark/>
          </w:tcPr>
          <w:p w14:paraId="1B17C5C7"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2025 сц.2</w:t>
            </w:r>
          </w:p>
        </w:tc>
        <w:tc>
          <w:tcPr>
            <w:tcW w:w="1904" w:type="dxa"/>
            <w:tcBorders>
              <w:top w:val="nil"/>
              <w:left w:val="nil"/>
              <w:bottom w:val="single" w:sz="8" w:space="0" w:color="auto"/>
              <w:right w:val="single" w:sz="8" w:space="0" w:color="auto"/>
            </w:tcBorders>
            <w:shd w:val="clear" w:color="auto" w:fill="auto"/>
            <w:vAlign w:val="center"/>
            <w:hideMark/>
          </w:tcPr>
          <w:p w14:paraId="7A0B205B"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7453B4C0"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5188D0B4"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 xml:space="preserve">ПС N 50 «Березняки» 35/10/6 кВ </w:t>
            </w:r>
          </w:p>
        </w:tc>
        <w:tc>
          <w:tcPr>
            <w:tcW w:w="878" w:type="dxa"/>
            <w:tcBorders>
              <w:top w:val="nil"/>
              <w:left w:val="nil"/>
              <w:bottom w:val="single" w:sz="8" w:space="0" w:color="auto"/>
              <w:right w:val="single" w:sz="8" w:space="0" w:color="auto"/>
            </w:tcBorders>
            <w:shd w:val="clear" w:color="auto" w:fill="auto"/>
            <w:noWrap/>
            <w:vAlign w:val="center"/>
            <w:hideMark/>
          </w:tcPr>
          <w:p w14:paraId="08BB6F26"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19A3AB8C"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ТДНС-10000/35 -У1</w:t>
            </w:r>
          </w:p>
        </w:tc>
        <w:tc>
          <w:tcPr>
            <w:tcW w:w="916" w:type="dxa"/>
            <w:tcBorders>
              <w:top w:val="nil"/>
              <w:left w:val="nil"/>
              <w:bottom w:val="single" w:sz="8" w:space="0" w:color="auto"/>
              <w:right w:val="single" w:sz="8" w:space="0" w:color="auto"/>
            </w:tcBorders>
            <w:shd w:val="clear" w:color="auto" w:fill="auto"/>
            <w:vAlign w:val="center"/>
            <w:hideMark/>
          </w:tcPr>
          <w:p w14:paraId="36F8C9D0"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1989</w:t>
            </w:r>
          </w:p>
        </w:tc>
        <w:tc>
          <w:tcPr>
            <w:tcW w:w="1548" w:type="dxa"/>
            <w:tcBorders>
              <w:top w:val="nil"/>
              <w:left w:val="nil"/>
              <w:bottom w:val="single" w:sz="8" w:space="0" w:color="auto"/>
              <w:right w:val="single" w:sz="8" w:space="0" w:color="auto"/>
            </w:tcBorders>
            <w:shd w:val="clear" w:color="auto" w:fill="auto"/>
            <w:vAlign w:val="center"/>
            <w:hideMark/>
          </w:tcPr>
          <w:p w14:paraId="016313FF"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2029</w:t>
            </w:r>
          </w:p>
        </w:tc>
        <w:tc>
          <w:tcPr>
            <w:tcW w:w="1904" w:type="dxa"/>
            <w:tcBorders>
              <w:top w:val="nil"/>
              <w:left w:val="nil"/>
              <w:bottom w:val="single" w:sz="8" w:space="0" w:color="auto"/>
              <w:right w:val="single" w:sz="8" w:space="0" w:color="auto"/>
            </w:tcBorders>
            <w:shd w:val="clear" w:color="auto" w:fill="auto"/>
            <w:vAlign w:val="center"/>
            <w:hideMark/>
          </w:tcPr>
          <w:p w14:paraId="5102D289"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1E07E85D"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4A4A0D08"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 xml:space="preserve">ПС N 50 «Березняки» 35/10/6 кВ </w:t>
            </w:r>
          </w:p>
        </w:tc>
        <w:tc>
          <w:tcPr>
            <w:tcW w:w="878" w:type="dxa"/>
            <w:tcBorders>
              <w:top w:val="nil"/>
              <w:left w:val="nil"/>
              <w:bottom w:val="single" w:sz="8" w:space="0" w:color="auto"/>
              <w:right w:val="single" w:sz="8" w:space="0" w:color="auto"/>
            </w:tcBorders>
            <w:shd w:val="clear" w:color="auto" w:fill="auto"/>
            <w:noWrap/>
            <w:vAlign w:val="center"/>
            <w:hideMark/>
          </w:tcPr>
          <w:p w14:paraId="15E2B94F"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2Т</w:t>
            </w:r>
          </w:p>
        </w:tc>
        <w:tc>
          <w:tcPr>
            <w:tcW w:w="2382" w:type="dxa"/>
            <w:tcBorders>
              <w:top w:val="nil"/>
              <w:left w:val="nil"/>
              <w:bottom w:val="single" w:sz="8" w:space="0" w:color="auto"/>
              <w:right w:val="single" w:sz="8" w:space="0" w:color="auto"/>
            </w:tcBorders>
            <w:shd w:val="clear" w:color="auto" w:fill="auto"/>
            <w:noWrap/>
            <w:vAlign w:val="center"/>
            <w:hideMark/>
          </w:tcPr>
          <w:p w14:paraId="35EBD787"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ТДНС-10000/35 -У1</w:t>
            </w:r>
          </w:p>
        </w:tc>
        <w:tc>
          <w:tcPr>
            <w:tcW w:w="916" w:type="dxa"/>
            <w:tcBorders>
              <w:top w:val="nil"/>
              <w:left w:val="nil"/>
              <w:bottom w:val="single" w:sz="8" w:space="0" w:color="auto"/>
              <w:right w:val="single" w:sz="8" w:space="0" w:color="auto"/>
            </w:tcBorders>
            <w:shd w:val="clear" w:color="auto" w:fill="auto"/>
            <w:vAlign w:val="center"/>
            <w:hideMark/>
          </w:tcPr>
          <w:p w14:paraId="33B828FD"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1989</w:t>
            </w:r>
          </w:p>
        </w:tc>
        <w:tc>
          <w:tcPr>
            <w:tcW w:w="1548" w:type="dxa"/>
            <w:tcBorders>
              <w:top w:val="nil"/>
              <w:left w:val="nil"/>
              <w:bottom w:val="single" w:sz="8" w:space="0" w:color="auto"/>
              <w:right w:val="single" w:sz="8" w:space="0" w:color="auto"/>
            </w:tcBorders>
            <w:shd w:val="clear" w:color="auto" w:fill="auto"/>
            <w:vAlign w:val="center"/>
            <w:hideMark/>
          </w:tcPr>
          <w:p w14:paraId="3B094EAC"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2029</w:t>
            </w:r>
          </w:p>
        </w:tc>
        <w:tc>
          <w:tcPr>
            <w:tcW w:w="1904" w:type="dxa"/>
            <w:tcBorders>
              <w:top w:val="nil"/>
              <w:left w:val="nil"/>
              <w:bottom w:val="single" w:sz="8" w:space="0" w:color="auto"/>
              <w:right w:val="single" w:sz="8" w:space="0" w:color="auto"/>
            </w:tcBorders>
            <w:shd w:val="clear" w:color="auto" w:fill="auto"/>
            <w:vAlign w:val="center"/>
            <w:hideMark/>
          </w:tcPr>
          <w:p w14:paraId="6F1BF160"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51AAC82B"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3069EE42"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ПС-35/6 кВ «Чешка»</w:t>
            </w:r>
          </w:p>
        </w:tc>
        <w:tc>
          <w:tcPr>
            <w:tcW w:w="878" w:type="dxa"/>
            <w:tcBorders>
              <w:top w:val="nil"/>
              <w:left w:val="nil"/>
              <w:bottom w:val="single" w:sz="8" w:space="0" w:color="auto"/>
              <w:right w:val="single" w:sz="8" w:space="0" w:color="auto"/>
            </w:tcBorders>
            <w:shd w:val="clear" w:color="auto" w:fill="auto"/>
            <w:noWrap/>
            <w:vAlign w:val="center"/>
            <w:hideMark/>
          </w:tcPr>
          <w:p w14:paraId="6AE635D6"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1CAC471C"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ТМ-1600/35</w:t>
            </w:r>
          </w:p>
        </w:tc>
        <w:tc>
          <w:tcPr>
            <w:tcW w:w="916" w:type="dxa"/>
            <w:tcBorders>
              <w:top w:val="nil"/>
              <w:left w:val="nil"/>
              <w:bottom w:val="single" w:sz="8" w:space="0" w:color="auto"/>
              <w:right w:val="single" w:sz="8" w:space="0" w:color="auto"/>
            </w:tcBorders>
            <w:shd w:val="clear" w:color="auto" w:fill="auto"/>
            <w:vAlign w:val="center"/>
            <w:hideMark/>
          </w:tcPr>
          <w:p w14:paraId="1830B419"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1968</w:t>
            </w:r>
          </w:p>
        </w:tc>
        <w:tc>
          <w:tcPr>
            <w:tcW w:w="1548" w:type="dxa"/>
            <w:tcBorders>
              <w:top w:val="nil"/>
              <w:left w:val="nil"/>
              <w:bottom w:val="single" w:sz="8" w:space="0" w:color="auto"/>
              <w:right w:val="single" w:sz="8" w:space="0" w:color="auto"/>
            </w:tcBorders>
            <w:shd w:val="clear" w:color="auto" w:fill="auto"/>
            <w:vAlign w:val="center"/>
            <w:hideMark/>
          </w:tcPr>
          <w:p w14:paraId="1F79DC08"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2022 сц.1</w:t>
            </w:r>
          </w:p>
        </w:tc>
        <w:tc>
          <w:tcPr>
            <w:tcW w:w="1904" w:type="dxa"/>
            <w:tcBorders>
              <w:top w:val="nil"/>
              <w:left w:val="nil"/>
              <w:bottom w:val="single" w:sz="8" w:space="0" w:color="auto"/>
              <w:right w:val="single" w:sz="8" w:space="0" w:color="auto"/>
            </w:tcBorders>
            <w:shd w:val="clear" w:color="auto" w:fill="auto"/>
            <w:vAlign w:val="center"/>
            <w:hideMark/>
          </w:tcPr>
          <w:p w14:paraId="20FAD42F"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18134F35"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1FCE0333"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ПС-29 35/6 кВ</w:t>
            </w:r>
          </w:p>
        </w:tc>
        <w:tc>
          <w:tcPr>
            <w:tcW w:w="878" w:type="dxa"/>
            <w:tcBorders>
              <w:top w:val="nil"/>
              <w:left w:val="nil"/>
              <w:bottom w:val="single" w:sz="8" w:space="0" w:color="auto"/>
              <w:right w:val="single" w:sz="8" w:space="0" w:color="auto"/>
            </w:tcBorders>
            <w:shd w:val="clear" w:color="auto" w:fill="auto"/>
            <w:noWrap/>
            <w:vAlign w:val="center"/>
            <w:hideMark/>
          </w:tcPr>
          <w:p w14:paraId="3D5D6C62"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4413AF90"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ТМ-4000/35</w:t>
            </w:r>
          </w:p>
        </w:tc>
        <w:tc>
          <w:tcPr>
            <w:tcW w:w="916" w:type="dxa"/>
            <w:tcBorders>
              <w:top w:val="nil"/>
              <w:left w:val="nil"/>
              <w:bottom w:val="single" w:sz="8" w:space="0" w:color="auto"/>
              <w:right w:val="single" w:sz="8" w:space="0" w:color="auto"/>
            </w:tcBorders>
            <w:shd w:val="clear" w:color="auto" w:fill="auto"/>
            <w:vAlign w:val="center"/>
            <w:hideMark/>
          </w:tcPr>
          <w:p w14:paraId="4242F77C"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1983</w:t>
            </w:r>
          </w:p>
        </w:tc>
        <w:tc>
          <w:tcPr>
            <w:tcW w:w="1548" w:type="dxa"/>
            <w:tcBorders>
              <w:top w:val="nil"/>
              <w:left w:val="nil"/>
              <w:bottom w:val="single" w:sz="8" w:space="0" w:color="auto"/>
              <w:right w:val="single" w:sz="8" w:space="0" w:color="auto"/>
            </w:tcBorders>
            <w:shd w:val="clear" w:color="auto" w:fill="auto"/>
            <w:vAlign w:val="center"/>
            <w:hideMark/>
          </w:tcPr>
          <w:p w14:paraId="1E1D3786"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2027</w:t>
            </w:r>
          </w:p>
        </w:tc>
        <w:tc>
          <w:tcPr>
            <w:tcW w:w="1904" w:type="dxa"/>
            <w:tcBorders>
              <w:top w:val="nil"/>
              <w:left w:val="nil"/>
              <w:bottom w:val="single" w:sz="8" w:space="0" w:color="auto"/>
              <w:right w:val="single" w:sz="8" w:space="0" w:color="auto"/>
            </w:tcBorders>
            <w:shd w:val="clear" w:color="auto" w:fill="auto"/>
            <w:vAlign w:val="center"/>
            <w:hideMark/>
          </w:tcPr>
          <w:p w14:paraId="61E7E399"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7384AEDB"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37D269F0"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ПС-29 35/6 кВ</w:t>
            </w:r>
          </w:p>
        </w:tc>
        <w:tc>
          <w:tcPr>
            <w:tcW w:w="878" w:type="dxa"/>
            <w:tcBorders>
              <w:top w:val="nil"/>
              <w:left w:val="nil"/>
              <w:bottom w:val="single" w:sz="8" w:space="0" w:color="auto"/>
              <w:right w:val="single" w:sz="8" w:space="0" w:color="auto"/>
            </w:tcBorders>
            <w:shd w:val="clear" w:color="auto" w:fill="auto"/>
            <w:noWrap/>
            <w:vAlign w:val="center"/>
            <w:hideMark/>
          </w:tcPr>
          <w:p w14:paraId="1E36F32E"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2Т</w:t>
            </w:r>
          </w:p>
        </w:tc>
        <w:tc>
          <w:tcPr>
            <w:tcW w:w="2382" w:type="dxa"/>
            <w:tcBorders>
              <w:top w:val="nil"/>
              <w:left w:val="nil"/>
              <w:bottom w:val="single" w:sz="8" w:space="0" w:color="auto"/>
              <w:right w:val="single" w:sz="8" w:space="0" w:color="auto"/>
            </w:tcBorders>
            <w:shd w:val="clear" w:color="auto" w:fill="auto"/>
            <w:noWrap/>
            <w:vAlign w:val="center"/>
            <w:hideMark/>
          </w:tcPr>
          <w:p w14:paraId="3D1C0121"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ТМ-4000/35</w:t>
            </w:r>
          </w:p>
        </w:tc>
        <w:tc>
          <w:tcPr>
            <w:tcW w:w="916" w:type="dxa"/>
            <w:tcBorders>
              <w:top w:val="nil"/>
              <w:left w:val="nil"/>
              <w:bottom w:val="single" w:sz="8" w:space="0" w:color="auto"/>
              <w:right w:val="single" w:sz="8" w:space="0" w:color="auto"/>
            </w:tcBorders>
            <w:shd w:val="clear" w:color="auto" w:fill="auto"/>
            <w:vAlign w:val="center"/>
            <w:hideMark/>
          </w:tcPr>
          <w:p w14:paraId="76642B86"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1983</w:t>
            </w:r>
          </w:p>
        </w:tc>
        <w:tc>
          <w:tcPr>
            <w:tcW w:w="1548" w:type="dxa"/>
            <w:tcBorders>
              <w:top w:val="nil"/>
              <w:left w:val="nil"/>
              <w:bottom w:val="single" w:sz="8" w:space="0" w:color="auto"/>
              <w:right w:val="single" w:sz="8" w:space="0" w:color="auto"/>
            </w:tcBorders>
            <w:shd w:val="clear" w:color="auto" w:fill="auto"/>
            <w:vAlign w:val="center"/>
            <w:hideMark/>
          </w:tcPr>
          <w:p w14:paraId="7BE69A07"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2027</w:t>
            </w:r>
          </w:p>
        </w:tc>
        <w:tc>
          <w:tcPr>
            <w:tcW w:w="1904" w:type="dxa"/>
            <w:tcBorders>
              <w:top w:val="nil"/>
              <w:left w:val="nil"/>
              <w:bottom w:val="single" w:sz="8" w:space="0" w:color="auto"/>
              <w:right w:val="single" w:sz="8" w:space="0" w:color="auto"/>
            </w:tcBorders>
            <w:shd w:val="clear" w:color="auto" w:fill="auto"/>
            <w:vAlign w:val="center"/>
            <w:hideMark/>
          </w:tcPr>
          <w:p w14:paraId="58B0038A"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5827C86B"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4434ECB6"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 xml:space="preserve">ПС-35/6 кВ N 14 </w:t>
            </w:r>
          </w:p>
        </w:tc>
        <w:tc>
          <w:tcPr>
            <w:tcW w:w="878" w:type="dxa"/>
            <w:tcBorders>
              <w:top w:val="nil"/>
              <w:left w:val="nil"/>
              <w:bottom w:val="single" w:sz="8" w:space="0" w:color="auto"/>
              <w:right w:val="single" w:sz="8" w:space="0" w:color="auto"/>
            </w:tcBorders>
            <w:shd w:val="clear" w:color="auto" w:fill="auto"/>
            <w:noWrap/>
            <w:vAlign w:val="center"/>
            <w:hideMark/>
          </w:tcPr>
          <w:p w14:paraId="3D69E459"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3Т</w:t>
            </w:r>
          </w:p>
        </w:tc>
        <w:tc>
          <w:tcPr>
            <w:tcW w:w="2382" w:type="dxa"/>
            <w:tcBorders>
              <w:top w:val="nil"/>
              <w:left w:val="nil"/>
              <w:bottom w:val="single" w:sz="8" w:space="0" w:color="auto"/>
              <w:right w:val="single" w:sz="8" w:space="0" w:color="auto"/>
            </w:tcBorders>
            <w:shd w:val="clear" w:color="auto" w:fill="auto"/>
            <w:noWrap/>
            <w:vAlign w:val="center"/>
            <w:hideMark/>
          </w:tcPr>
          <w:p w14:paraId="226A0932"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ТМ-2500/35/6</w:t>
            </w:r>
          </w:p>
        </w:tc>
        <w:tc>
          <w:tcPr>
            <w:tcW w:w="916" w:type="dxa"/>
            <w:tcBorders>
              <w:top w:val="nil"/>
              <w:left w:val="nil"/>
              <w:bottom w:val="single" w:sz="8" w:space="0" w:color="auto"/>
              <w:right w:val="single" w:sz="8" w:space="0" w:color="auto"/>
            </w:tcBorders>
            <w:shd w:val="clear" w:color="auto" w:fill="auto"/>
            <w:vAlign w:val="center"/>
            <w:hideMark/>
          </w:tcPr>
          <w:p w14:paraId="58EF74FD"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1977</w:t>
            </w:r>
          </w:p>
        </w:tc>
        <w:tc>
          <w:tcPr>
            <w:tcW w:w="1548" w:type="dxa"/>
            <w:tcBorders>
              <w:top w:val="nil"/>
              <w:left w:val="nil"/>
              <w:bottom w:val="single" w:sz="8" w:space="0" w:color="auto"/>
              <w:right w:val="single" w:sz="8" w:space="0" w:color="auto"/>
            </w:tcBorders>
            <w:shd w:val="clear" w:color="auto" w:fill="auto"/>
            <w:vAlign w:val="center"/>
            <w:hideMark/>
          </w:tcPr>
          <w:p w14:paraId="75680618"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2021 сц.1</w:t>
            </w:r>
          </w:p>
        </w:tc>
        <w:tc>
          <w:tcPr>
            <w:tcW w:w="1904" w:type="dxa"/>
            <w:tcBorders>
              <w:top w:val="nil"/>
              <w:left w:val="nil"/>
              <w:bottom w:val="single" w:sz="8" w:space="0" w:color="auto"/>
              <w:right w:val="single" w:sz="8" w:space="0" w:color="auto"/>
            </w:tcBorders>
            <w:shd w:val="clear" w:color="auto" w:fill="auto"/>
            <w:vAlign w:val="center"/>
            <w:hideMark/>
          </w:tcPr>
          <w:p w14:paraId="32BEAE0C"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3E7EA6E4"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09408458"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 xml:space="preserve">ПС-35/6 кВ N 14 </w:t>
            </w:r>
          </w:p>
        </w:tc>
        <w:tc>
          <w:tcPr>
            <w:tcW w:w="878" w:type="dxa"/>
            <w:tcBorders>
              <w:top w:val="nil"/>
              <w:left w:val="nil"/>
              <w:bottom w:val="single" w:sz="8" w:space="0" w:color="auto"/>
              <w:right w:val="single" w:sz="8" w:space="0" w:color="auto"/>
            </w:tcBorders>
            <w:shd w:val="clear" w:color="auto" w:fill="auto"/>
            <w:noWrap/>
            <w:vAlign w:val="center"/>
            <w:hideMark/>
          </w:tcPr>
          <w:p w14:paraId="0B21E4C9"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4Т</w:t>
            </w:r>
          </w:p>
        </w:tc>
        <w:tc>
          <w:tcPr>
            <w:tcW w:w="2382" w:type="dxa"/>
            <w:tcBorders>
              <w:top w:val="nil"/>
              <w:left w:val="nil"/>
              <w:bottom w:val="single" w:sz="8" w:space="0" w:color="auto"/>
              <w:right w:val="single" w:sz="8" w:space="0" w:color="auto"/>
            </w:tcBorders>
            <w:shd w:val="clear" w:color="auto" w:fill="auto"/>
            <w:noWrap/>
            <w:vAlign w:val="center"/>
            <w:hideMark/>
          </w:tcPr>
          <w:p w14:paraId="2E52AB11"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ТМ-3200/35/6</w:t>
            </w:r>
          </w:p>
        </w:tc>
        <w:tc>
          <w:tcPr>
            <w:tcW w:w="916" w:type="dxa"/>
            <w:tcBorders>
              <w:top w:val="nil"/>
              <w:left w:val="nil"/>
              <w:bottom w:val="single" w:sz="8" w:space="0" w:color="auto"/>
              <w:right w:val="single" w:sz="8" w:space="0" w:color="auto"/>
            </w:tcBorders>
            <w:shd w:val="clear" w:color="auto" w:fill="auto"/>
            <w:vAlign w:val="center"/>
            <w:hideMark/>
          </w:tcPr>
          <w:p w14:paraId="34797FEC"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1956</w:t>
            </w:r>
          </w:p>
        </w:tc>
        <w:tc>
          <w:tcPr>
            <w:tcW w:w="1548" w:type="dxa"/>
            <w:tcBorders>
              <w:top w:val="nil"/>
              <w:left w:val="nil"/>
              <w:bottom w:val="single" w:sz="8" w:space="0" w:color="auto"/>
              <w:right w:val="single" w:sz="8" w:space="0" w:color="auto"/>
            </w:tcBorders>
            <w:shd w:val="clear" w:color="auto" w:fill="auto"/>
            <w:vAlign w:val="center"/>
            <w:hideMark/>
          </w:tcPr>
          <w:p w14:paraId="342D44EC"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2022 сц.1</w:t>
            </w:r>
          </w:p>
        </w:tc>
        <w:tc>
          <w:tcPr>
            <w:tcW w:w="1904" w:type="dxa"/>
            <w:tcBorders>
              <w:top w:val="nil"/>
              <w:left w:val="nil"/>
              <w:bottom w:val="single" w:sz="8" w:space="0" w:color="auto"/>
              <w:right w:val="single" w:sz="8" w:space="0" w:color="auto"/>
            </w:tcBorders>
            <w:shd w:val="clear" w:color="auto" w:fill="auto"/>
            <w:vAlign w:val="center"/>
            <w:hideMark/>
          </w:tcPr>
          <w:p w14:paraId="47B9D073"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287A0110"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1BD54DE0"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ПС-35/10 кВ «НМФ»</w:t>
            </w:r>
          </w:p>
        </w:tc>
        <w:tc>
          <w:tcPr>
            <w:tcW w:w="878" w:type="dxa"/>
            <w:tcBorders>
              <w:top w:val="nil"/>
              <w:left w:val="nil"/>
              <w:bottom w:val="single" w:sz="8" w:space="0" w:color="auto"/>
              <w:right w:val="single" w:sz="8" w:space="0" w:color="auto"/>
            </w:tcBorders>
            <w:shd w:val="clear" w:color="auto" w:fill="auto"/>
            <w:noWrap/>
            <w:vAlign w:val="center"/>
            <w:hideMark/>
          </w:tcPr>
          <w:p w14:paraId="61194411"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21553B23"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ТМН-4000-35/75-У1, 35/10</w:t>
            </w:r>
          </w:p>
        </w:tc>
        <w:tc>
          <w:tcPr>
            <w:tcW w:w="916" w:type="dxa"/>
            <w:tcBorders>
              <w:top w:val="nil"/>
              <w:left w:val="nil"/>
              <w:bottom w:val="single" w:sz="8" w:space="0" w:color="auto"/>
              <w:right w:val="single" w:sz="8" w:space="0" w:color="auto"/>
            </w:tcBorders>
            <w:shd w:val="clear" w:color="auto" w:fill="auto"/>
            <w:vAlign w:val="center"/>
            <w:hideMark/>
          </w:tcPr>
          <w:p w14:paraId="5DCA63F6"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1984</w:t>
            </w:r>
          </w:p>
        </w:tc>
        <w:tc>
          <w:tcPr>
            <w:tcW w:w="1548" w:type="dxa"/>
            <w:tcBorders>
              <w:top w:val="nil"/>
              <w:left w:val="nil"/>
              <w:bottom w:val="single" w:sz="8" w:space="0" w:color="auto"/>
              <w:right w:val="single" w:sz="8" w:space="0" w:color="auto"/>
            </w:tcBorders>
            <w:shd w:val="clear" w:color="auto" w:fill="auto"/>
            <w:vAlign w:val="center"/>
            <w:hideMark/>
          </w:tcPr>
          <w:p w14:paraId="3869C1B0"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2025 сц.1</w:t>
            </w:r>
          </w:p>
        </w:tc>
        <w:tc>
          <w:tcPr>
            <w:tcW w:w="1904" w:type="dxa"/>
            <w:tcBorders>
              <w:top w:val="nil"/>
              <w:left w:val="nil"/>
              <w:bottom w:val="single" w:sz="8" w:space="0" w:color="auto"/>
              <w:right w:val="single" w:sz="8" w:space="0" w:color="auto"/>
            </w:tcBorders>
            <w:shd w:val="clear" w:color="auto" w:fill="auto"/>
            <w:vAlign w:val="center"/>
            <w:hideMark/>
          </w:tcPr>
          <w:p w14:paraId="4C38574D"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5C0B5F87"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6B877F5A"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ПС-35/10 кВ «НМФ»</w:t>
            </w:r>
          </w:p>
        </w:tc>
        <w:tc>
          <w:tcPr>
            <w:tcW w:w="878" w:type="dxa"/>
            <w:tcBorders>
              <w:top w:val="nil"/>
              <w:left w:val="nil"/>
              <w:bottom w:val="single" w:sz="8" w:space="0" w:color="auto"/>
              <w:right w:val="single" w:sz="8" w:space="0" w:color="auto"/>
            </w:tcBorders>
            <w:shd w:val="clear" w:color="auto" w:fill="auto"/>
            <w:noWrap/>
            <w:vAlign w:val="center"/>
            <w:hideMark/>
          </w:tcPr>
          <w:p w14:paraId="482D96E8"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2Т</w:t>
            </w:r>
          </w:p>
        </w:tc>
        <w:tc>
          <w:tcPr>
            <w:tcW w:w="2382" w:type="dxa"/>
            <w:tcBorders>
              <w:top w:val="nil"/>
              <w:left w:val="nil"/>
              <w:bottom w:val="single" w:sz="8" w:space="0" w:color="auto"/>
              <w:right w:val="single" w:sz="8" w:space="0" w:color="auto"/>
            </w:tcBorders>
            <w:shd w:val="clear" w:color="auto" w:fill="auto"/>
            <w:noWrap/>
            <w:vAlign w:val="center"/>
            <w:hideMark/>
          </w:tcPr>
          <w:p w14:paraId="18031BD3"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ТМН-4000-35/75-У1, 35/10</w:t>
            </w:r>
          </w:p>
        </w:tc>
        <w:tc>
          <w:tcPr>
            <w:tcW w:w="916" w:type="dxa"/>
            <w:tcBorders>
              <w:top w:val="nil"/>
              <w:left w:val="nil"/>
              <w:bottom w:val="single" w:sz="8" w:space="0" w:color="auto"/>
              <w:right w:val="single" w:sz="8" w:space="0" w:color="auto"/>
            </w:tcBorders>
            <w:shd w:val="clear" w:color="auto" w:fill="auto"/>
            <w:vAlign w:val="center"/>
            <w:hideMark/>
          </w:tcPr>
          <w:p w14:paraId="4A4F2373"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lang w:val="uk-UA"/>
              </w:rPr>
              <w:t>1984</w:t>
            </w:r>
          </w:p>
        </w:tc>
        <w:tc>
          <w:tcPr>
            <w:tcW w:w="1548" w:type="dxa"/>
            <w:tcBorders>
              <w:top w:val="nil"/>
              <w:left w:val="nil"/>
              <w:bottom w:val="single" w:sz="8" w:space="0" w:color="auto"/>
              <w:right w:val="single" w:sz="8" w:space="0" w:color="auto"/>
            </w:tcBorders>
            <w:shd w:val="clear" w:color="auto" w:fill="auto"/>
            <w:vAlign w:val="center"/>
            <w:hideMark/>
          </w:tcPr>
          <w:p w14:paraId="590FDCA6"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2025 сц.1</w:t>
            </w:r>
          </w:p>
        </w:tc>
        <w:tc>
          <w:tcPr>
            <w:tcW w:w="1904" w:type="dxa"/>
            <w:tcBorders>
              <w:top w:val="nil"/>
              <w:left w:val="nil"/>
              <w:bottom w:val="single" w:sz="8" w:space="0" w:color="auto"/>
              <w:right w:val="single" w:sz="8" w:space="0" w:color="auto"/>
            </w:tcBorders>
            <w:shd w:val="clear" w:color="auto" w:fill="auto"/>
            <w:vAlign w:val="center"/>
            <w:hideMark/>
          </w:tcPr>
          <w:p w14:paraId="5090BF65"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7559FB8F"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3B5CB614"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ПС-35/6 кВ «ЖКК»</w:t>
            </w:r>
          </w:p>
        </w:tc>
        <w:tc>
          <w:tcPr>
            <w:tcW w:w="878" w:type="dxa"/>
            <w:tcBorders>
              <w:top w:val="nil"/>
              <w:left w:val="nil"/>
              <w:bottom w:val="single" w:sz="8" w:space="0" w:color="auto"/>
              <w:right w:val="single" w:sz="8" w:space="0" w:color="auto"/>
            </w:tcBorders>
            <w:shd w:val="clear" w:color="auto" w:fill="auto"/>
            <w:noWrap/>
            <w:vAlign w:val="center"/>
            <w:hideMark/>
          </w:tcPr>
          <w:p w14:paraId="6EC1F6A7"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22205942"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ТМН-4000-35</w:t>
            </w:r>
          </w:p>
        </w:tc>
        <w:tc>
          <w:tcPr>
            <w:tcW w:w="916" w:type="dxa"/>
            <w:tcBorders>
              <w:top w:val="nil"/>
              <w:left w:val="nil"/>
              <w:bottom w:val="single" w:sz="8" w:space="0" w:color="auto"/>
              <w:right w:val="single" w:sz="8" w:space="0" w:color="auto"/>
            </w:tcBorders>
            <w:shd w:val="clear" w:color="auto" w:fill="auto"/>
            <w:vAlign w:val="center"/>
            <w:hideMark/>
          </w:tcPr>
          <w:p w14:paraId="4E0D04BB"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1981</w:t>
            </w:r>
          </w:p>
        </w:tc>
        <w:tc>
          <w:tcPr>
            <w:tcW w:w="1548" w:type="dxa"/>
            <w:tcBorders>
              <w:top w:val="nil"/>
              <w:left w:val="nil"/>
              <w:bottom w:val="single" w:sz="8" w:space="0" w:color="auto"/>
              <w:right w:val="single" w:sz="8" w:space="0" w:color="auto"/>
            </w:tcBorders>
            <w:shd w:val="clear" w:color="auto" w:fill="auto"/>
            <w:vAlign w:val="center"/>
            <w:hideMark/>
          </w:tcPr>
          <w:p w14:paraId="647B45E9"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2027</w:t>
            </w:r>
          </w:p>
        </w:tc>
        <w:tc>
          <w:tcPr>
            <w:tcW w:w="1904" w:type="dxa"/>
            <w:tcBorders>
              <w:top w:val="nil"/>
              <w:left w:val="nil"/>
              <w:bottom w:val="single" w:sz="8" w:space="0" w:color="auto"/>
              <w:right w:val="single" w:sz="8" w:space="0" w:color="auto"/>
            </w:tcBorders>
            <w:shd w:val="clear" w:color="auto" w:fill="auto"/>
            <w:vAlign w:val="center"/>
            <w:hideMark/>
          </w:tcPr>
          <w:p w14:paraId="6835DC86"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5AA54B4F"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181498F5"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ПС-35/6 кВ «ЖКК»</w:t>
            </w:r>
          </w:p>
        </w:tc>
        <w:tc>
          <w:tcPr>
            <w:tcW w:w="878" w:type="dxa"/>
            <w:tcBorders>
              <w:top w:val="nil"/>
              <w:left w:val="nil"/>
              <w:bottom w:val="single" w:sz="8" w:space="0" w:color="auto"/>
              <w:right w:val="single" w:sz="8" w:space="0" w:color="auto"/>
            </w:tcBorders>
            <w:shd w:val="clear" w:color="auto" w:fill="auto"/>
            <w:noWrap/>
            <w:vAlign w:val="center"/>
            <w:hideMark/>
          </w:tcPr>
          <w:p w14:paraId="693CBA28"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2Т</w:t>
            </w:r>
          </w:p>
        </w:tc>
        <w:tc>
          <w:tcPr>
            <w:tcW w:w="2382" w:type="dxa"/>
            <w:tcBorders>
              <w:top w:val="nil"/>
              <w:left w:val="nil"/>
              <w:bottom w:val="single" w:sz="8" w:space="0" w:color="auto"/>
              <w:right w:val="single" w:sz="8" w:space="0" w:color="auto"/>
            </w:tcBorders>
            <w:shd w:val="clear" w:color="auto" w:fill="auto"/>
            <w:noWrap/>
            <w:vAlign w:val="center"/>
            <w:hideMark/>
          </w:tcPr>
          <w:p w14:paraId="59BE717D"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ТМН-4000-35</w:t>
            </w:r>
          </w:p>
        </w:tc>
        <w:tc>
          <w:tcPr>
            <w:tcW w:w="916" w:type="dxa"/>
            <w:tcBorders>
              <w:top w:val="nil"/>
              <w:left w:val="nil"/>
              <w:bottom w:val="single" w:sz="8" w:space="0" w:color="auto"/>
              <w:right w:val="single" w:sz="8" w:space="0" w:color="auto"/>
            </w:tcBorders>
            <w:shd w:val="clear" w:color="auto" w:fill="auto"/>
            <w:vAlign w:val="center"/>
            <w:hideMark/>
          </w:tcPr>
          <w:p w14:paraId="7A14A3E5"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1981</w:t>
            </w:r>
          </w:p>
        </w:tc>
        <w:tc>
          <w:tcPr>
            <w:tcW w:w="1548" w:type="dxa"/>
            <w:tcBorders>
              <w:top w:val="nil"/>
              <w:left w:val="nil"/>
              <w:bottom w:val="single" w:sz="8" w:space="0" w:color="auto"/>
              <w:right w:val="single" w:sz="8" w:space="0" w:color="auto"/>
            </w:tcBorders>
            <w:shd w:val="clear" w:color="auto" w:fill="auto"/>
            <w:vAlign w:val="center"/>
            <w:hideMark/>
          </w:tcPr>
          <w:p w14:paraId="04E08015"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2027</w:t>
            </w:r>
          </w:p>
        </w:tc>
        <w:tc>
          <w:tcPr>
            <w:tcW w:w="1904" w:type="dxa"/>
            <w:tcBorders>
              <w:top w:val="nil"/>
              <w:left w:val="nil"/>
              <w:bottom w:val="single" w:sz="8" w:space="0" w:color="auto"/>
              <w:right w:val="single" w:sz="8" w:space="0" w:color="auto"/>
            </w:tcBorders>
            <w:shd w:val="clear" w:color="auto" w:fill="auto"/>
            <w:vAlign w:val="center"/>
            <w:hideMark/>
          </w:tcPr>
          <w:p w14:paraId="339E4AB8"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79863D38"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12470712"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ПС-35/6 кВ «Палмаш»</w:t>
            </w:r>
          </w:p>
        </w:tc>
        <w:tc>
          <w:tcPr>
            <w:tcW w:w="878" w:type="dxa"/>
            <w:tcBorders>
              <w:top w:val="nil"/>
              <w:left w:val="nil"/>
              <w:bottom w:val="single" w:sz="8" w:space="0" w:color="auto"/>
              <w:right w:val="single" w:sz="8" w:space="0" w:color="auto"/>
            </w:tcBorders>
            <w:shd w:val="clear" w:color="auto" w:fill="auto"/>
            <w:noWrap/>
            <w:vAlign w:val="center"/>
            <w:hideMark/>
          </w:tcPr>
          <w:p w14:paraId="49E6EA32"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3AB363E5"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ТДНС-10000/35/6</w:t>
            </w:r>
          </w:p>
        </w:tc>
        <w:tc>
          <w:tcPr>
            <w:tcW w:w="916" w:type="dxa"/>
            <w:tcBorders>
              <w:top w:val="nil"/>
              <w:left w:val="nil"/>
              <w:bottom w:val="single" w:sz="8" w:space="0" w:color="auto"/>
              <w:right w:val="single" w:sz="8" w:space="0" w:color="auto"/>
            </w:tcBorders>
            <w:shd w:val="clear" w:color="auto" w:fill="auto"/>
            <w:vAlign w:val="center"/>
            <w:hideMark/>
          </w:tcPr>
          <w:p w14:paraId="0F0C18F8"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1971</w:t>
            </w:r>
          </w:p>
        </w:tc>
        <w:tc>
          <w:tcPr>
            <w:tcW w:w="1548" w:type="dxa"/>
            <w:tcBorders>
              <w:top w:val="nil"/>
              <w:left w:val="nil"/>
              <w:bottom w:val="single" w:sz="8" w:space="0" w:color="auto"/>
              <w:right w:val="single" w:sz="8" w:space="0" w:color="auto"/>
            </w:tcBorders>
            <w:shd w:val="clear" w:color="auto" w:fill="auto"/>
            <w:vAlign w:val="center"/>
            <w:hideMark/>
          </w:tcPr>
          <w:p w14:paraId="5E268E3A"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2026</w:t>
            </w:r>
          </w:p>
        </w:tc>
        <w:tc>
          <w:tcPr>
            <w:tcW w:w="1904" w:type="dxa"/>
            <w:tcBorders>
              <w:top w:val="nil"/>
              <w:left w:val="nil"/>
              <w:bottom w:val="single" w:sz="8" w:space="0" w:color="auto"/>
              <w:right w:val="single" w:sz="8" w:space="0" w:color="auto"/>
            </w:tcBorders>
            <w:shd w:val="clear" w:color="auto" w:fill="auto"/>
            <w:vAlign w:val="center"/>
            <w:hideMark/>
          </w:tcPr>
          <w:p w14:paraId="082B2063"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03326332" w14:textId="77777777" w:rsidTr="00613689">
        <w:trPr>
          <w:trHeight w:val="315"/>
        </w:trPr>
        <w:tc>
          <w:tcPr>
            <w:tcW w:w="2684"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2DE78395"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 «САЗ» 35/10/6 кВ</w:t>
            </w:r>
          </w:p>
        </w:tc>
        <w:tc>
          <w:tcPr>
            <w:tcW w:w="878" w:type="dxa"/>
            <w:tcBorders>
              <w:top w:val="nil"/>
              <w:left w:val="nil"/>
              <w:bottom w:val="single" w:sz="8" w:space="0" w:color="auto"/>
              <w:right w:val="single" w:sz="8" w:space="0" w:color="auto"/>
            </w:tcBorders>
            <w:shd w:val="clear" w:color="auto" w:fill="auto"/>
            <w:noWrap/>
            <w:vAlign w:val="center"/>
            <w:hideMark/>
          </w:tcPr>
          <w:p w14:paraId="25AFB6E2"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6107C814"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ТМН-2500/35</w:t>
            </w:r>
          </w:p>
        </w:tc>
        <w:tc>
          <w:tcPr>
            <w:tcW w:w="916" w:type="dxa"/>
            <w:tcBorders>
              <w:top w:val="nil"/>
              <w:left w:val="nil"/>
              <w:bottom w:val="single" w:sz="8" w:space="0" w:color="auto"/>
              <w:right w:val="single" w:sz="8" w:space="0" w:color="auto"/>
            </w:tcBorders>
            <w:shd w:val="clear" w:color="auto" w:fill="auto"/>
            <w:vAlign w:val="center"/>
            <w:hideMark/>
          </w:tcPr>
          <w:p w14:paraId="02938827"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1984</w:t>
            </w:r>
          </w:p>
        </w:tc>
        <w:tc>
          <w:tcPr>
            <w:tcW w:w="1548" w:type="dxa"/>
            <w:tcBorders>
              <w:top w:val="nil"/>
              <w:left w:val="nil"/>
              <w:bottom w:val="single" w:sz="8" w:space="0" w:color="auto"/>
              <w:right w:val="single" w:sz="8" w:space="0" w:color="auto"/>
            </w:tcBorders>
            <w:shd w:val="clear" w:color="auto" w:fill="auto"/>
            <w:vAlign w:val="center"/>
            <w:hideMark/>
          </w:tcPr>
          <w:p w14:paraId="70DAEE52"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2028</w:t>
            </w:r>
          </w:p>
        </w:tc>
        <w:tc>
          <w:tcPr>
            <w:tcW w:w="1904" w:type="dxa"/>
            <w:tcBorders>
              <w:top w:val="nil"/>
              <w:left w:val="nil"/>
              <w:bottom w:val="single" w:sz="8" w:space="0" w:color="auto"/>
              <w:right w:val="single" w:sz="8" w:space="0" w:color="auto"/>
            </w:tcBorders>
            <w:shd w:val="clear" w:color="auto" w:fill="auto"/>
            <w:vAlign w:val="center"/>
            <w:hideMark/>
          </w:tcPr>
          <w:p w14:paraId="19F5BBCD"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76D2FFBE" w14:textId="77777777" w:rsidTr="00613689">
        <w:trPr>
          <w:trHeight w:val="315"/>
        </w:trPr>
        <w:tc>
          <w:tcPr>
            <w:tcW w:w="2684" w:type="dxa"/>
            <w:vMerge/>
            <w:tcBorders>
              <w:top w:val="nil"/>
              <w:left w:val="single" w:sz="8" w:space="0" w:color="auto"/>
              <w:bottom w:val="single" w:sz="8" w:space="0" w:color="000000"/>
              <w:right w:val="single" w:sz="8" w:space="0" w:color="auto"/>
            </w:tcBorders>
            <w:vAlign w:val="center"/>
            <w:hideMark/>
          </w:tcPr>
          <w:p w14:paraId="3F141FB9"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p>
        </w:tc>
        <w:tc>
          <w:tcPr>
            <w:tcW w:w="878" w:type="dxa"/>
            <w:tcBorders>
              <w:top w:val="nil"/>
              <w:left w:val="nil"/>
              <w:bottom w:val="single" w:sz="8" w:space="0" w:color="auto"/>
              <w:right w:val="single" w:sz="8" w:space="0" w:color="auto"/>
            </w:tcBorders>
            <w:shd w:val="clear" w:color="auto" w:fill="auto"/>
            <w:noWrap/>
            <w:vAlign w:val="center"/>
            <w:hideMark/>
          </w:tcPr>
          <w:p w14:paraId="0211DCA5"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2Т</w:t>
            </w:r>
          </w:p>
        </w:tc>
        <w:tc>
          <w:tcPr>
            <w:tcW w:w="2382" w:type="dxa"/>
            <w:tcBorders>
              <w:top w:val="nil"/>
              <w:left w:val="nil"/>
              <w:bottom w:val="single" w:sz="8" w:space="0" w:color="auto"/>
              <w:right w:val="single" w:sz="8" w:space="0" w:color="auto"/>
            </w:tcBorders>
            <w:shd w:val="clear" w:color="auto" w:fill="auto"/>
            <w:noWrap/>
            <w:vAlign w:val="center"/>
            <w:hideMark/>
          </w:tcPr>
          <w:p w14:paraId="024A67A8"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ТМН-2500/35</w:t>
            </w:r>
          </w:p>
        </w:tc>
        <w:tc>
          <w:tcPr>
            <w:tcW w:w="916" w:type="dxa"/>
            <w:tcBorders>
              <w:top w:val="nil"/>
              <w:left w:val="nil"/>
              <w:bottom w:val="single" w:sz="8" w:space="0" w:color="auto"/>
              <w:right w:val="single" w:sz="8" w:space="0" w:color="auto"/>
            </w:tcBorders>
            <w:shd w:val="clear" w:color="auto" w:fill="auto"/>
            <w:vAlign w:val="center"/>
            <w:hideMark/>
          </w:tcPr>
          <w:p w14:paraId="7B7756F8"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1976</w:t>
            </w:r>
          </w:p>
        </w:tc>
        <w:tc>
          <w:tcPr>
            <w:tcW w:w="1548" w:type="dxa"/>
            <w:tcBorders>
              <w:top w:val="nil"/>
              <w:left w:val="nil"/>
              <w:bottom w:val="single" w:sz="8" w:space="0" w:color="auto"/>
              <w:right w:val="single" w:sz="8" w:space="0" w:color="auto"/>
            </w:tcBorders>
            <w:shd w:val="clear" w:color="auto" w:fill="auto"/>
            <w:vAlign w:val="center"/>
            <w:hideMark/>
          </w:tcPr>
          <w:p w14:paraId="2C506F1D"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2028</w:t>
            </w:r>
          </w:p>
        </w:tc>
        <w:tc>
          <w:tcPr>
            <w:tcW w:w="1904" w:type="dxa"/>
            <w:tcBorders>
              <w:top w:val="nil"/>
              <w:left w:val="nil"/>
              <w:bottom w:val="single" w:sz="8" w:space="0" w:color="auto"/>
              <w:right w:val="single" w:sz="8" w:space="0" w:color="auto"/>
            </w:tcBorders>
            <w:shd w:val="clear" w:color="auto" w:fill="auto"/>
            <w:vAlign w:val="center"/>
            <w:hideMark/>
          </w:tcPr>
          <w:p w14:paraId="24C363A9"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7F9D9816"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17AA0274"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 xml:space="preserve">ПС-35/10 кВ «Сельстрой» </w:t>
            </w:r>
          </w:p>
        </w:tc>
        <w:tc>
          <w:tcPr>
            <w:tcW w:w="878" w:type="dxa"/>
            <w:tcBorders>
              <w:top w:val="nil"/>
              <w:left w:val="nil"/>
              <w:bottom w:val="single" w:sz="8" w:space="0" w:color="auto"/>
              <w:right w:val="single" w:sz="8" w:space="0" w:color="auto"/>
            </w:tcBorders>
            <w:shd w:val="clear" w:color="auto" w:fill="auto"/>
            <w:noWrap/>
            <w:vAlign w:val="center"/>
            <w:hideMark/>
          </w:tcPr>
          <w:p w14:paraId="702CDB4D"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03E61DE6"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ТМН-10000/35/10</w:t>
            </w:r>
          </w:p>
        </w:tc>
        <w:tc>
          <w:tcPr>
            <w:tcW w:w="916" w:type="dxa"/>
            <w:tcBorders>
              <w:top w:val="nil"/>
              <w:left w:val="nil"/>
              <w:bottom w:val="single" w:sz="8" w:space="0" w:color="auto"/>
              <w:right w:val="single" w:sz="8" w:space="0" w:color="auto"/>
            </w:tcBorders>
            <w:shd w:val="clear" w:color="auto" w:fill="auto"/>
            <w:vAlign w:val="center"/>
            <w:hideMark/>
          </w:tcPr>
          <w:p w14:paraId="2E15BD06"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1977</w:t>
            </w:r>
          </w:p>
        </w:tc>
        <w:tc>
          <w:tcPr>
            <w:tcW w:w="1548" w:type="dxa"/>
            <w:tcBorders>
              <w:top w:val="nil"/>
              <w:left w:val="nil"/>
              <w:bottom w:val="single" w:sz="8" w:space="0" w:color="auto"/>
              <w:right w:val="single" w:sz="8" w:space="0" w:color="auto"/>
            </w:tcBorders>
            <w:shd w:val="clear" w:color="auto" w:fill="auto"/>
            <w:vAlign w:val="center"/>
            <w:hideMark/>
          </w:tcPr>
          <w:p w14:paraId="13015910"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2027</w:t>
            </w:r>
          </w:p>
        </w:tc>
        <w:tc>
          <w:tcPr>
            <w:tcW w:w="1904" w:type="dxa"/>
            <w:tcBorders>
              <w:top w:val="nil"/>
              <w:left w:val="nil"/>
              <w:bottom w:val="single" w:sz="8" w:space="0" w:color="auto"/>
              <w:right w:val="single" w:sz="8" w:space="0" w:color="auto"/>
            </w:tcBorders>
            <w:shd w:val="clear" w:color="auto" w:fill="auto"/>
            <w:vAlign w:val="center"/>
            <w:hideMark/>
          </w:tcPr>
          <w:p w14:paraId="35C27209"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22A5B5C3"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5BE07582"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 xml:space="preserve">ПС-35/10 кВ «Сельстрой» </w:t>
            </w:r>
          </w:p>
        </w:tc>
        <w:tc>
          <w:tcPr>
            <w:tcW w:w="878" w:type="dxa"/>
            <w:tcBorders>
              <w:top w:val="nil"/>
              <w:left w:val="nil"/>
              <w:bottom w:val="single" w:sz="8" w:space="0" w:color="auto"/>
              <w:right w:val="single" w:sz="8" w:space="0" w:color="auto"/>
            </w:tcBorders>
            <w:shd w:val="clear" w:color="auto" w:fill="auto"/>
            <w:noWrap/>
            <w:vAlign w:val="center"/>
            <w:hideMark/>
          </w:tcPr>
          <w:p w14:paraId="4D08DD42"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2Т</w:t>
            </w:r>
          </w:p>
        </w:tc>
        <w:tc>
          <w:tcPr>
            <w:tcW w:w="2382" w:type="dxa"/>
            <w:tcBorders>
              <w:top w:val="nil"/>
              <w:left w:val="nil"/>
              <w:bottom w:val="single" w:sz="8" w:space="0" w:color="auto"/>
              <w:right w:val="single" w:sz="8" w:space="0" w:color="auto"/>
            </w:tcBorders>
            <w:shd w:val="clear" w:color="auto" w:fill="auto"/>
            <w:noWrap/>
            <w:vAlign w:val="center"/>
            <w:hideMark/>
          </w:tcPr>
          <w:p w14:paraId="681D0F6E"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ТДНС-10000/35/10</w:t>
            </w:r>
          </w:p>
        </w:tc>
        <w:tc>
          <w:tcPr>
            <w:tcW w:w="916" w:type="dxa"/>
            <w:tcBorders>
              <w:top w:val="nil"/>
              <w:left w:val="nil"/>
              <w:bottom w:val="single" w:sz="8" w:space="0" w:color="auto"/>
              <w:right w:val="single" w:sz="8" w:space="0" w:color="auto"/>
            </w:tcBorders>
            <w:shd w:val="clear" w:color="auto" w:fill="auto"/>
            <w:vAlign w:val="center"/>
            <w:hideMark/>
          </w:tcPr>
          <w:p w14:paraId="3DE5E2BA"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1975</w:t>
            </w:r>
          </w:p>
        </w:tc>
        <w:tc>
          <w:tcPr>
            <w:tcW w:w="1548" w:type="dxa"/>
            <w:tcBorders>
              <w:top w:val="nil"/>
              <w:left w:val="nil"/>
              <w:bottom w:val="single" w:sz="8" w:space="0" w:color="auto"/>
              <w:right w:val="single" w:sz="8" w:space="0" w:color="auto"/>
            </w:tcBorders>
            <w:shd w:val="clear" w:color="auto" w:fill="auto"/>
            <w:vAlign w:val="center"/>
            <w:hideMark/>
          </w:tcPr>
          <w:p w14:paraId="3737C566"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2027</w:t>
            </w:r>
          </w:p>
        </w:tc>
        <w:tc>
          <w:tcPr>
            <w:tcW w:w="1904" w:type="dxa"/>
            <w:tcBorders>
              <w:top w:val="nil"/>
              <w:left w:val="nil"/>
              <w:bottom w:val="single" w:sz="8" w:space="0" w:color="auto"/>
              <w:right w:val="single" w:sz="8" w:space="0" w:color="auto"/>
            </w:tcBorders>
            <w:shd w:val="clear" w:color="auto" w:fill="auto"/>
            <w:vAlign w:val="center"/>
            <w:hideMark/>
          </w:tcPr>
          <w:p w14:paraId="719CACFF"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13C50A5B"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4A3ACEE2"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 «Макорти» 35/6 кВ</w:t>
            </w:r>
          </w:p>
        </w:tc>
        <w:tc>
          <w:tcPr>
            <w:tcW w:w="878" w:type="dxa"/>
            <w:tcBorders>
              <w:top w:val="nil"/>
              <w:left w:val="nil"/>
              <w:bottom w:val="single" w:sz="8" w:space="0" w:color="auto"/>
              <w:right w:val="single" w:sz="8" w:space="0" w:color="auto"/>
            </w:tcBorders>
            <w:shd w:val="clear" w:color="auto" w:fill="auto"/>
            <w:noWrap/>
            <w:vAlign w:val="center"/>
            <w:hideMark/>
          </w:tcPr>
          <w:p w14:paraId="4D1F9429"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4F83BD7D"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ТМ-2500/35</w:t>
            </w:r>
          </w:p>
        </w:tc>
        <w:tc>
          <w:tcPr>
            <w:tcW w:w="916" w:type="dxa"/>
            <w:tcBorders>
              <w:top w:val="nil"/>
              <w:left w:val="nil"/>
              <w:bottom w:val="single" w:sz="8" w:space="0" w:color="auto"/>
              <w:right w:val="single" w:sz="8" w:space="0" w:color="auto"/>
            </w:tcBorders>
            <w:shd w:val="clear" w:color="auto" w:fill="auto"/>
            <w:vAlign w:val="center"/>
            <w:hideMark/>
          </w:tcPr>
          <w:p w14:paraId="0C094106"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1971</w:t>
            </w:r>
          </w:p>
        </w:tc>
        <w:tc>
          <w:tcPr>
            <w:tcW w:w="1548" w:type="dxa"/>
            <w:tcBorders>
              <w:top w:val="nil"/>
              <w:left w:val="nil"/>
              <w:bottom w:val="single" w:sz="8" w:space="0" w:color="auto"/>
              <w:right w:val="single" w:sz="8" w:space="0" w:color="auto"/>
            </w:tcBorders>
            <w:shd w:val="clear" w:color="auto" w:fill="auto"/>
            <w:vAlign w:val="center"/>
            <w:hideMark/>
          </w:tcPr>
          <w:p w14:paraId="5A104A23"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2029</w:t>
            </w:r>
          </w:p>
        </w:tc>
        <w:tc>
          <w:tcPr>
            <w:tcW w:w="1904" w:type="dxa"/>
            <w:tcBorders>
              <w:top w:val="nil"/>
              <w:left w:val="nil"/>
              <w:bottom w:val="single" w:sz="8" w:space="0" w:color="auto"/>
              <w:right w:val="single" w:sz="8" w:space="0" w:color="auto"/>
            </w:tcBorders>
            <w:shd w:val="clear" w:color="auto" w:fill="auto"/>
            <w:vAlign w:val="center"/>
            <w:hideMark/>
          </w:tcPr>
          <w:p w14:paraId="3DF8FB14"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6136DA34"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092B019B"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ПС «НВ-ЦЗ» 35/6 кВ</w:t>
            </w:r>
          </w:p>
        </w:tc>
        <w:tc>
          <w:tcPr>
            <w:tcW w:w="878" w:type="dxa"/>
            <w:tcBorders>
              <w:top w:val="nil"/>
              <w:left w:val="nil"/>
              <w:bottom w:val="single" w:sz="8" w:space="0" w:color="auto"/>
              <w:right w:val="single" w:sz="8" w:space="0" w:color="auto"/>
            </w:tcBorders>
            <w:shd w:val="clear" w:color="auto" w:fill="auto"/>
            <w:noWrap/>
            <w:vAlign w:val="center"/>
            <w:hideMark/>
          </w:tcPr>
          <w:p w14:paraId="51E941CB"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7C8DE235"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ТМ-1800/35</w:t>
            </w:r>
          </w:p>
        </w:tc>
        <w:tc>
          <w:tcPr>
            <w:tcW w:w="916" w:type="dxa"/>
            <w:tcBorders>
              <w:top w:val="nil"/>
              <w:left w:val="nil"/>
              <w:bottom w:val="single" w:sz="8" w:space="0" w:color="auto"/>
              <w:right w:val="single" w:sz="8" w:space="0" w:color="auto"/>
            </w:tcBorders>
            <w:shd w:val="clear" w:color="auto" w:fill="auto"/>
            <w:vAlign w:val="center"/>
            <w:hideMark/>
          </w:tcPr>
          <w:p w14:paraId="6A2C06CF"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1968</w:t>
            </w:r>
          </w:p>
        </w:tc>
        <w:tc>
          <w:tcPr>
            <w:tcW w:w="1548" w:type="dxa"/>
            <w:tcBorders>
              <w:top w:val="nil"/>
              <w:left w:val="nil"/>
              <w:bottom w:val="single" w:sz="8" w:space="0" w:color="auto"/>
              <w:right w:val="single" w:sz="8" w:space="0" w:color="auto"/>
            </w:tcBorders>
            <w:shd w:val="clear" w:color="auto" w:fill="auto"/>
            <w:vAlign w:val="center"/>
            <w:hideMark/>
          </w:tcPr>
          <w:p w14:paraId="360E2145"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2021 сц.1</w:t>
            </w:r>
          </w:p>
        </w:tc>
        <w:tc>
          <w:tcPr>
            <w:tcW w:w="1904" w:type="dxa"/>
            <w:tcBorders>
              <w:top w:val="nil"/>
              <w:left w:val="nil"/>
              <w:bottom w:val="single" w:sz="8" w:space="0" w:color="auto"/>
              <w:right w:val="single" w:sz="8" w:space="0" w:color="auto"/>
            </w:tcBorders>
            <w:shd w:val="clear" w:color="auto" w:fill="auto"/>
            <w:vAlign w:val="center"/>
            <w:hideMark/>
          </w:tcPr>
          <w:p w14:paraId="571F2763"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3BC194AE"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105DE38C"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 xml:space="preserve">ПС «ЦЗ» 35/6 кВ </w:t>
            </w:r>
          </w:p>
        </w:tc>
        <w:tc>
          <w:tcPr>
            <w:tcW w:w="878" w:type="dxa"/>
            <w:tcBorders>
              <w:top w:val="nil"/>
              <w:left w:val="nil"/>
              <w:bottom w:val="single" w:sz="8" w:space="0" w:color="auto"/>
              <w:right w:val="single" w:sz="8" w:space="0" w:color="auto"/>
            </w:tcBorders>
            <w:shd w:val="clear" w:color="auto" w:fill="auto"/>
            <w:noWrap/>
            <w:vAlign w:val="center"/>
            <w:hideMark/>
          </w:tcPr>
          <w:p w14:paraId="7CEF1F7D"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1Т</w:t>
            </w:r>
          </w:p>
        </w:tc>
        <w:tc>
          <w:tcPr>
            <w:tcW w:w="2382" w:type="dxa"/>
            <w:tcBorders>
              <w:top w:val="nil"/>
              <w:left w:val="nil"/>
              <w:bottom w:val="single" w:sz="8" w:space="0" w:color="auto"/>
              <w:right w:val="single" w:sz="8" w:space="0" w:color="auto"/>
            </w:tcBorders>
            <w:shd w:val="clear" w:color="auto" w:fill="auto"/>
            <w:noWrap/>
            <w:vAlign w:val="center"/>
            <w:hideMark/>
          </w:tcPr>
          <w:p w14:paraId="7C97F000"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ТМН-4000/35-73У1, 35/6</w:t>
            </w:r>
          </w:p>
        </w:tc>
        <w:tc>
          <w:tcPr>
            <w:tcW w:w="916" w:type="dxa"/>
            <w:tcBorders>
              <w:top w:val="nil"/>
              <w:left w:val="nil"/>
              <w:bottom w:val="single" w:sz="8" w:space="0" w:color="auto"/>
              <w:right w:val="single" w:sz="8" w:space="0" w:color="auto"/>
            </w:tcBorders>
            <w:shd w:val="clear" w:color="auto" w:fill="auto"/>
            <w:vAlign w:val="center"/>
            <w:hideMark/>
          </w:tcPr>
          <w:p w14:paraId="6BDF17EC"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1988</w:t>
            </w:r>
          </w:p>
        </w:tc>
        <w:tc>
          <w:tcPr>
            <w:tcW w:w="1548" w:type="dxa"/>
            <w:tcBorders>
              <w:top w:val="nil"/>
              <w:left w:val="nil"/>
              <w:bottom w:val="single" w:sz="8" w:space="0" w:color="auto"/>
              <w:right w:val="single" w:sz="8" w:space="0" w:color="auto"/>
            </w:tcBorders>
            <w:shd w:val="clear" w:color="auto" w:fill="auto"/>
            <w:vAlign w:val="center"/>
            <w:hideMark/>
          </w:tcPr>
          <w:p w14:paraId="68A5B689"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2024 сц.1</w:t>
            </w:r>
          </w:p>
        </w:tc>
        <w:tc>
          <w:tcPr>
            <w:tcW w:w="1904" w:type="dxa"/>
            <w:tcBorders>
              <w:top w:val="nil"/>
              <w:left w:val="nil"/>
              <w:bottom w:val="single" w:sz="8" w:space="0" w:color="auto"/>
              <w:right w:val="single" w:sz="8" w:space="0" w:color="auto"/>
            </w:tcBorders>
            <w:shd w:val="clear" w:color="auto" w:fill="auto"/>
            <w:vAlign w:val="center"/>
            <w:hideMark/>
          </w:tcPr>
          <w:p w14:paraId="3858A513"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r w:rsidR="00613689" w:rsidRPr="00613689" w14:paraId="1E7C74E2" w14:textId="77777777" w:rsidTr="00613689">
        <w:trPr>
          <w:trHeight w:val="315"/>
        </w:trPr>
        <w:tc>
          <w:tcPr>
            <w:tcW w:w="2684" w:type="dxa"/>
            <w:tcBorders>
              <w:top w:val="nil"/>
              <w:left w:val="single" w:sz="8" w:space="0" w:color="auto"/>
              <w:bottom w:val="single" w:sz="8" w:space="0" w:color="auto"/>
              <w:right w:val="single" w:sz="8" w:space="0" w:color="auto"/>
            </w:tcBorders>
            <w:shd w:val="clear" w:color="auto" w:fill="auto"/>
            <w:noWrap/>
            <w:vAlign w:val="center"/>
            <w:hideMark/>
          </w:tcPr>
          <w:p w14:paraId="0C71BBB1"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 xml:space="preserve">ПС «ЦЗ» 35/6 кВ </w:t>
            </w:r>
          </w:p>
        </w:tc>
        <w:tc>
          <w:tcPr>
            <w:tcW w:w="878" w:type="dxa"/>
            <w:tcBorders>
              <w:top w:val="nil"/>
              <w:left w:val="nil"/>
              <w:bottom w:val="single" w:sz="8" w:space="0" w:color="auto"/>
              <w:right w:val="single" w:sz="8" w:space="0" w:color="auto"/>
            </w:tcBorders>
            <w:shd w:val="clear" w:color="auto" w:fill="auto"/>
            <w:noWrap/>
            <w:vAlign w:val="center"/>
            <w:hideMark/>
          </w:tcPr>
          <w:p w14:paraId="023A3F09"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Calibri" w:hAnsi="Times New Roman" w:cs="Times New Roman"/>
                <w:color w:val="000000"/>
                <w:sz w:val="20"/>
                <w:szCs w:val="20"/>
              </w:rPr>
              <w:t>2Т</w:t>
            </w:r>
          </w:p>
        </w:tc>
        <w:tc>
          <w:tcPr>
            <w:tcW w:w="2382" w:type="dxa"/>
            <w:tcBorders>
              <w:top w:val="nil"/>
              <w:left w:val="nil"/>
              <w:bottom w:val="single" w:sz="8" w:space="0" w:color="auto"/>
              <w:right w:val="single" w:sz="8" w:space="0" w:color="auto"/>
            </w:tcBorders>
            <w:shd w:val="clear" w:color="auto" w:fill="auto"/>
            <w:noWrap/>
            <w:vAlign w:val="center"/>
            <w:hideMark/>
          </w:tcPr>
          <w:p w14:paraId="0F90E58F" w14:textId="77777777" w:rsidR="00613689" w:rsidRPr="00613689" w:rsidRDefault="00613689" w:rsidP="00613689">
            <w:pPr>
              <w:spacing w:after="0" w:line="240" w:lineRule="auto"/>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ТМН-4000/35-73У1, 35/6</w:t>
            </w:r>
          </w:p>
        </w:tc>
        <w:tc>
          <w:tcPr>
            <w:tcW w:w="916" w:type="dxa"/>
            <w:tcBorders>
              <w:top w:val="nil"/>
              <w:left w:val="nil"/>
              <w:bottom w:val="single" w:sz="8" w:space="0" w:color="auto"/>
              <w:right w:val="single" w:sz="8" w:space="0" w:color="auto"/>
            </w:tcBorders>
            <w:shd w:val="clear" w:color="auto" w:fill="auto"/>
            <w:vAlign w:val="center"/>
            <w:hideMark/>
          </w:tcPr>
          <w:p w14:paraId="44C355A6"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1987</w:t>
            </w:r>
          </w:p>
        </w:tc>
        <w:tc>
          <w:tcPr>
            <w:tcW w:w="1548" w:type="dxa"/>
            <w:tcBorders>
              <w:top w:val="nil"/>
              <w:left w:val="nil"/>
              <w:bottom w:val="single" w:sz="8" w:space="0" w:color="auto"/>
              <w:right w:val="single" w:sz="8" w:space="0" w:color="auto"/>
            </w:tcBorders>
            <w:shd w:val="clear" w:color="auto" w:fill="auto"/>
            <w:vAlign w:val="center"/>
            <w:hideMark/>
          </w:tcPr>
          <w:p w14:paraId="14B9A2B7"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2025 сц.1</w:t>
            </w:r>
          </w:p>
        </w:tc>
        <w:tc>
          <w:tcPr>
            <w:tcW w:w="1904" w:type="dxa"/>
            <w:tcBorders>
              <w:top w:val="nil"/>
              <w:left w:val="nil"/>
              <w:bottom w:val="single" w:sz="8" w:space="0" w:color="auto"/>
              <w:right w:val="single" w:sz="8" w:space="0" w:color="auto"/>
            </w:tcBorders>
            <w:shd w:val="clear" w:color="auto" w:fill="auto"/>
            <w:vAlign w:val="center"/>
            <w:hideMark/>
          </w:tcPr>
          <w:p w14:paraId="30A3FF0D" w14:textId="77777777" w:rsidR="00613689" w:rsidRPr="00613689" w:rsidRDefault="00613689" w:rsidP="00613689">
            <w:pPr>
              <w:spacing w:after="0" w:line="240" w:lineRule="auto"/>
              <w:jc w:val="center"/>
              <w:rPr>
                <w:rFonts w:ascii="Times New Roman" w:eastAsia="Times New Roman" w:hAnsi="Times New Roman" w:cs="Times New Roman"/>
                <w:color w:val="000000"/>
                <w:sz w:val="20"/>
                <w:szCs w:val="20"/>
              </w:rPr>
            </w:pPr>
            <w:r w:rsidRPr="00613689">
              <w:rPr>
                <w:rFonts w:ascii="Times New Roman" w:eastAsia="Times New Roman" w:hAnsi="Times New Roman" w:cs="Times New Roman"/>
                <w:color w:val="000000"/>
                <w:sz w:val="20"/>
                <w:szCs w:val="20"/>
              </w:rPr>
              <w:t>-*</w:t>
            </w:r>
          </w:p>
        </w:tc>
      </w:tr>
    </w:tbl>
    <w:p w14:paraId="08C868A4" w14:textId="77777777" w:rsidR="00613689" w:rsidRDefault="00613689" w:rsidP="005A0BA4">
      <w:pPr>
        <w:tabs>
          <w:tab w:val="left" w:pos="1134"/>
        </w:tabs>
        <w:spacing w:after="0" w:line="240" w:lineRule="auto"/>
        <w:ind w:firstLine="709"/>
        <w:jc w:val="both"/>
        <w:rPr>
          <w:rFonts w:ascii="Times New Roman" w:hAnsi="Times New Roman" w:cs="Times New Roman"/>
          <w:sz w:val="24"/>
          <w:szCs w:val="24"/>
        </w:rPr>
      </w:pPr>
    </w:p>
    <w:p w14:paraId="69722999" w14:textId="46821E12" w:rsidR="005A0BA4" w:rsidRPr="001A6F94" w:rsidRDefault="005A0BA4" w:rsidP="005A0BA4">
      <w:pPr>
        <w:tabs>
          <w:tab w:val="left" w:pos="1134"/>
        </w:tabs>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 xml:space="preserve">Примітка: -* тип силового трансформатору буде визначено </w:t>
      </w:r>
      <w:r w:rsidR="006D4AA6" w:rsidRPr="001A6F94">
        <w:rPr>
          <w:rFonts w:ascii="Times New Roman" w:hAnsi="Times New Roman" w:cs="Times New Roman"/>
          <w:sz w:val="24"/>
          <w:szCs w:val="24"/>
        </w:rPr>
        <w:t>проєктом</w:t>
      </w:r>
      <w:r w:rsidRPr="001A6F94">
        <w:rPr>
          <w:rFonts w:ascii="Times New Roman" w:hAnsi="Times New Roman" w:cs="Times New Roman"/>
          <w:sz w:val="24"/>
          <w:szCs w:val="24"/>
        </w:rPr>
        <w:t>.</w:t>
      </w:r>
    </w:p>
    <w:p w14:paraId="5BB2B736" w14:textId="77777777" w:rsidR="005A0BA4" w:rsidRPr="001A6F94" w:rsidRDefault="005A0BA4" w:rsidP="005A0BA4">
      <w:pPr>
        <w:tabs>
          <w:tab w:val="left" w:pos="1134"/>
        </w:tabs>
        <w:spacing w:after="0" w:line="240" w:lineRule="auto"/>
        <w:ind w:firstLine="709"/>
        <w:jc w:val="both"/>
        <w:rPr>
          <w:rFonts w:ascii="Times New Roman" w:hAnsi="Times New Roman" w:cs="Times New Roman"/>
          <w:sz w:val="24"/>
          <w:szCs w:val="24"/>
        </w:rPr>
      </w:pPr>
    </w:p>
    <w:p w14:paraId="722B6A48" w14:textId="77777777" w:rsidR="005A0BA4" w:rsidRPr="001A6F94" w:rsidRDefault="005A0BA4" w:rsidP="00D159B7">
      <w:pPr>
        <w:tabs>
          <w:tab w:val="left" w:pos="1134"/>
        </w:tabs>
        <w:spacing w:after="0" w:line="240" w:lineRule="auto"/>
        <w:ind w:firstLine="709"/>
        <w:jc w:val="both"/>
        <w:rPr>
          <w:rFonts w:ascii="Times New Roman" w:hAnsi="Times New Roman" w:cs="Times New Roman"/>
          <w:sz w:val="24"/>
          <w:szCs w:val="24"/>
        </w:rPr>
      </w:pPr>
      <w:r w:rsidRPr="001A6F94">
        <w:rPr>
          <w:rFonts w:ascii="Times New Roman" w:hAnsi="Times New Roman" w:cs="Times New Roman"/>
          <w:sz w:val="24"/>
          <w:szCs w:val="24"/>
        </w:rPr>
        <w:t>До основних дефектів, що спонукають до заміни силового трансформатора, відносять:</w:t>
      </w:r>
    </w:p>
    <w:p w14:paraId="069939EE" w14:textId="77777777" w:rsidR="005A0BA4" w:rsidRPr="001A6F94" w:rsidRDefault="005A0BA4" w:rsidP="00BA05D1">
      <w:pPr>
        <w:pStyle w:val="a7"/>
        <w:numPr>
          <w:ilvl w:val="0"/>
          <w:numId w:val="59"/>
        </w:numPr>
        <w:tabs>
          <w:tab w:val="left" w:pos="1134"/>
        </w:tabs>
        <w:ind w:left="0" w:firstLine="709"/>
        <w:jc w:val="both"/>
        <w:rPr>
          <w:sz w:val="24"/>
          <w:szCs w:val="24"/>
        </w:rPr>
      </w:pPr>
      <w:r w:rsidRPr="001A6F94">
        <w:rPr>
          <w:sz w:val="24"/>
          <w:szCs w:val="24"/>
        </w:rPr>
        <w:t>вичерпання терміну експлуатації – 30 років, а деякі трансформатори на підприємстві експлуатуються понад 50 років;</w:t>
      </w:r>
    </w:p>
    <w:p w14:paraId="3F5016FC" w14:textId="77777777" w:rsidR="005A0BA4" w:rsidRPr="001A6F94" w:rsidRDefault="005A0BA4" w:rsidP="00BA05D1">
      <w:pPr>
        <w:pStyle w:val="a7"/>
        <w:numPr>
          <w:ilvl w:val="0"/>
          <w:numId w:val="59"/>
        </w:numPr>
        <w:tabs>
          <w:tab w:val="left" w:pos="1134"/>
        </w:tabs>
        <w:ind w:left="0" w:firstLine="709"/>
        <w:jc w:val="both"/>
        <w:rPr>
          <w:sz w:val="24"/>
          <w:szCs w:val="24"/>
        </w:rPr>
      </w:pPr>
      <w:r w:rsidRPr="001A6F94">
        <w:rPr>
          <w:sz w:val="24"/>
          <w:szCs w:val="24"/>
        </w:rPr>
        <w:t>погіршення ізоляційних характеристик обмотки трансформатора;</w:t>
      </w:r>
    </w:p>
    <w:p w14:paraId="7E8E8BDF" w14:textId="77777777" w:rsidR="005A0BA4" w:rsidRPr="001A6F94" w:rsidRDefault="005A0BA4" w:rsidP="00BA05D1">
      <w:pPr>
        <w:pStyle w:val="a7"/>
        <w:numPr>
          <w:ilvl w:val="0"/>
          <w:numId w:val="59"/>
        </w:numPr>
        <w:tabs>
          <w:tab w:val="left" w:pos="1134"/>
        </w:tabs>
        <w:ind w:left="0" w:firstLine="709"/>
        <w:jc w:val="both"/>
        <w:rPr>
          <w:sz w:val="24"/>
          <w:szCs w:val="24"/>
        </w:rPr>
      </w:pPr>
      <w:r w:rsidRPr="001A6F94">
        <w:rPr>
          <w:sz w:val="24"/>
          <w:szCs w:val="24"/>
        </w:rPr>
        <w:t>значення tg кута діелектричних втрат ізоляції обмотки значно перевищує  граничне допустиме значення – 1,5%, а фактично складає від 3 до 10%. Підвищене значення tg кута діелектричних втрат вказує на старіння ізоляції обмотки, що може призвести до виникнення короткого замикання та виходу з ладу трансформатора;</w:t>
      </w:r>
    </w:p>
    <w:p w14:paraId="3D98F168" w14:textId="77777777" w:rsidR="005A0BA4" w:rsidRPr="001A6F94" w:rsidRDefault="005A0BA4" w:rsidP="00BA05D1">
      <w:pPr>
        <w:pStyle w:val="a7"/>
        <w:numPr>
          <w:ilvl w:val="0"/>
          <w:numId w:val="59"/>
        </w:numPr>
        <w:tabs>
          <w:tab w:val="left" w:pos="1134"/>
        </w:tabs>
        <w:ind w:left="0" w:firstLine="709"/>
        <w:jc w:val="both"/>
        <w:rPr>
          <w:sz w:val="24"/>
          <w:szCs w:val="24"/>
        </w:rPr>
      </w:pPr>
      <w:r w:rsidRPr="001A6F94">
        <w:rPr>
          <w:sz w:val="24"/>
          <w:szCs w:val="24"/>
        </w:rPr>
        <w:t>погіршення ізоляційних характеристик маслонаповнених вводів 1</w:t>
      </w:r>
      <w:r w:rsidRPr="001A6F94">
        <w:rPr>
          <w:sz w:val="24"/>
          <w:szCs w:val="24"/>
          <w:lang w:val="uk-UA"/>
        </w:rPr>
        <w:t>5</w:t>
      </w:r>
      <w:r w:rsidRPr="001A6F94">
        <w:rPr>
          <w:sz w:val="24"/>
          <w:szCs w:val="24"/>
        </w:rPr>
        <w:t>0 кВ силового трансформатора спричиняє виникнення короткого замикання ;</w:t>
      </w:r>
    </w:p>
    <w:p w14:paraId="2F720550" w14:textId="77777777" w:rsidR="005A0BA4" w:rsidRPr="001A6F94" w:rsidRDefault="005A0BA4" w:rsidP="00BA05D1">
      <w:pPr>
        <w:pStyle w:val="a7"/>
        <w:numPr>
          <w:ilvl w:val="0"/>
          <w:numId w:val="59"/>
        </w:numPr>
        <w:tabs>
          <w:tab w:val="left" w:pos="1134"/>
        </w:tabs>
        <w:ind w:left="0" w:firstLine="709"/>
        <w:jc w:val="both"/>
        <w:rPr>
          <w:sz w:val="24"/>
          <w:szCs w:val="24"/>
        </w:rPr>
      </w:pPr>
      <w:r w:rsidRPr="001A6F94">
        <w:rPr>
          <w:sz w:val="24"/>
          <w:szCs w:val="24"/>
        </w:rPr>
        <w:t>порушення вузлів герметизації вводів, що призводить до попадання вологи у ввід та у подальшому до пробою ізоляції вводу ;</w:t>
      </w:r>
    </w:p>
    <w:p w14:paraId="4442A26F" w14:textId="77777777" w:rsidR="005A0BA4" w:rsidRPr="001A6F94" w:rsidRDefault="005A0BA4" w:rsidP="00BA05D1">
      <w:pPr>
        <w:pStyle w:val="a7"/>
        <w:numPr>
          <w:ilvl w:val="0"/>
          <w:numId w:val="59"/>
        </w:numPr>
        <w:tabs>
          <w:tab w:val="left" w:pos="1134"/>
        </w:tabs>
        <w:ind w:left="0" w:firstLine="709"/>
        <w:jc w:val="both"/>
        <w:rPr>
          <w:sz w:val="24"/>
          <w:szCs w:val="24"/>
        </w:rPr>
      </w:pPr>
      <w:r w:rsidRPr="001A6F94">
        <w:rPr>
          <w:sz w:val="24"/>
          <w:szCs w:val="24"/>
        </w:rPr>
        <w:t>полімеризація та руйнування паперової ізоляції обмоток, спричиняє виникнення короткого замикання між витками обмоток трансформатора;</w:t>
      </w:r>
    </w:p>
    <w:p w14:paraId="4B5E4408" w14:textId="77777777" w:rsidR="005A0BA4" w:rsidRPr="001A6F94" w:rsidRDefault="005A0BA4" w:rsidP="00BA05D1">
      <w:pPr>
        <w:pStyle w:val="a7"/>
        <w:numPr>
          <w:ilvl w:val="0"/>
          <w:numId w:val="59"/>
        </w:numPr>
        <w:tabs>
          <w:tab w:val="left" w:pos="1134"/>
        </w:tabs>
        <w:ind w:left="0" w:firstLine="709"/>
        <w:jc w:val="both"/>
        <w:rPr>
          <w:sz w:val="24"/>
          <w:szCs w:val="24"/>
        </w:rPr>
      </w:pPr>
      <w:r w:rsidRPr="001A6F94">
        <w:rPr>
          <w:sz w:val="24"/>
          <w:szCs w:val="24"/>
        </w:rPr>
        <w:t>перевантаження силових трансформаторів вище допустимих значень, призводить до перегріву трансформаторного масла вище граничного значення – 95</w:t>
      </w:r>
      <w:r w:rsidRPr="001A6F94">
        <w:rPr>
          <w:sz w:val="24"/>
          <w:szCs w:val="24"/>
          <w:vertAlign w:val="superscript"/>
        </w:rPr>
        <w:t>°</w:t>
      </w:r>
      <w:r w:rsidRPr="001A6F94">
        <w:rPr>
          <w:sz w:val="24"/>
          <w:szCs w:val="24"/>
        </w:rPr>
        <w:t>С та його аварійного відключення;</w:t>
      </w:r>
    </w:p>
    <w:p w14:paraId="7A64BA39" w14:textId="77777777" w:rsidR="005A0BA4" w:rsidRPr="001A6F94" w:rsidRDefault="005A0BA4" w:rsidP="00BA05D1">
      <w:pPr>
        <w:pStyle w:val="a7"/>
        <w:numPr>
          <w:ilvl w:val="0"/>
          <w:numId w:val="59"/>
        </w:numPr>
        <w:tabs>
          <w:tab w:val="left" w:pos="1134"/>
        </w:tabs>
        <w:ind w:left="0" w:firstLine="709"/>
        <w:jc w:val="both"/>
        <w:rPr>
          <w:sz w:val="24"/>
          <w:szCs w:val="24"/>
        </w:rPr>
      </w:pPr>
      <w:r w:rsidRPr="001A6F94">
        <w:rPr>
          <w:sz w:val="24"/>
          <w:szCs w:val="24"/>
        </w:rPr>
        <w:t>не робочий пристрій регулювання напруги під навантаженням (РПН), пристрій регулювання напруги без збудження (ПБВ) або їх відсутність, що не дозволяє забезпечити споживачів електроенергією належної якості;</w:t>
      </w:r>
    </w:p>
    <w:p w14:paraId="05491C50" w14:textId="77777777" w:rsidR="005A0BA4" w:rsidRPr="001A6F94" w:rsidRDefault="005A0BA4" w:rsidP="00BA05D1">
      <w:pPr>
        <w:pStyle w:val="a7"/>
        <w:numPr>
          <w:ilvl w:val="0"/>
          <w:numId w:val="59"/>
        </w:numPr>
        <w:tabs>
          <w:tab w:val="left" w:pos="1134"/>
        </w:tabs>
        <w:ind w:left="0" w:firstLine="709"/>
        <w:jc w:val="both"/>
        <w:rPr>
          <w:sz w:val="24"/>
          <w:szCs w:val="24"/>
        </w:rPr>
      </w:pPr>
      <w:r w:rsidRPr="001A6F94">
        <w:rPr>
          <w:sz w:val="24"/>
          <w:szCs w:val="24"/>
        </w:rPr>
        <w:t>підтікання трансформаторного масла по зварним швам основного баку та через резинові ущільнювачі, призводить до попадання вологи у бак та можливого витоку значної кількості трансформаторного масла;</w:t>
      </w:r>
    </w:p>
    <w:p w14:paraId="60CFE96D" w14:textId="77777777" w:rsidR="005A0BA4" w:rsidRPr="001A6F94" w:rsidRDefault="005A0BA4" w:rsidP="00BA05D1">
      <w:pPr>
        <w:pStyle w:val="a7"/>
        <w:numPr>
          <w:ilvl w:val="0"/>
          <w:numId w:val="59"/>
        </w:numPr>
        <w:tabs>
          <w:tab w:val="left" w:pos="1134"/>
        </w:tabs>
        <w:ind w:left="0" w:firstLine="709"/>
        <w:jc w:val="both"/>
        <w:rPr>
          <w:sz w:val="24"/>
          <w:szCs w:val="24"/>
        </w:rPr>
      </w:pPr>
      <w:r w:rsidRPr="001A6F94">
        <w:rPr>
          <w:sz w:val="24"/>
          <w:szCs w:val="24"/>
        </w:rPr>
        <w:t>підвищені втрати холостого ходу трансформатора, що призводить до значних технологічних втрат електроенергії.</w:t>
      </w:r>
    </w:p>
    <w:p w14:paraId="061394D5" w14:textId="7ED570C4" w:rsidR="004D5494" w:rsidRPr="001A6F94" w:rsidRDefault="00214385" w:rsidP="00F35A99">
      <w:pPr>
        <w:tabs>
          <w:tab w:val="left" w:pos="1134"/>
        </w:tabs>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В зв’язку з тим, що обсяги фінансування ремонтної та інвестиційної програм обмежені сумами, затвердженими в структурі тарифів на розподіл електроенергії, і є значно меншими ніж необхідні обсяги щорічних капіталовкладень в плані розвитку надано додатково перелік об’єктів </w:t>
      </w:r>
      <w:r w:rsidR="006C54D5" w:rsidRPr="001A6F94">
        <w:rPr>
          <w:rFonts w:ascii="Times New Roman" w:hAnsi="Times New Roman" w:cs="Times New Roman"/>
          <w:sz w:val="24"/>
          <w:szCs w:val="24"/>
          <w:lang w:val="uk-UA"/>
        </w:rPr>
        <w:t>за сценарієм 2</w:t>
      </w:r>
      <w:r w:rsidRPr="001A6F94">
        <w:rPr>
          <w:rFonts w:ascii="Times New Roman" w:hAnsi="Times New Roman" w:cs="Times New Roman"/>
          <w:sz w:val="24"/>
          <w:szCs w:val="24"/>
          <w:lang w:val="uk-UA"/>
        </w:rPr>
        <w:t>.</w:t>
      </w:r>
      <w:r w:rsidR="001D3741" w:rsidRPr="001A6F94">
        <w:rPr>
          <w:rFonts w:ascii="Times New Roman" w:hAnsi="Times New Roman" w:cs="Times New Roman"/>
          <w:sz w:val="24"/>
          <w:szCs w:val="24"/>
          <w:lang w:val="uk-UA"/>
        </w:rPr>
        <w:t xml:space="preserve"> </w:t>
      </w:r>
      <w:r w:rsidR="00A57C50" w:rsidRPr="001A6F94">
        <w:rPr>
          <w:rFonts w:ascii="Times New Roman" w:hAnsi="Times New Roman" w:cs="Times New Roman"/>
          <w:sz w:val="24"/>
          <w:szCs w:val="24"/>
          <w:lang w:val="uk-UA"/>
        </w:rPr>
        <w:t>Терміни виконання робіт орієнтовні, будуть змінені в залежності від джерел фінансування</w:t>
      </w:r>
      <w:r w:rsidR="00AF2E1D" w:rsidRPr="001A6F94">
        <w:rPr>
          <w:rFonts w:ascii="Times New Roman" w:hAnsi="Times New Roman" w:cs="Times New Roman"/>
          <w:sz w:val="24"/>
          <w:szCs w:val="24"/>
          <w:lang w:val="uk-UA"/>
        </w:rPr>
        <w:t xml:space="preserve"> </w:t>
      </w:r>
      <w:r w:rsidR="00A57C50" w:rsidRPr="001A6F94">
        <w:rPr>
          <w:rFonts w:ascii="Times New Roman" w:hAnsi="Times New Roman" w:cs="Times New Roman"/>
          <w:sz w:val="24"/>
          <w:szCs w:val="24"/>
          <w:lang w:val="uk-UA"/>
        </w:rPr>
        <w:t>ІП.</w:t>
      </w:r>
      <w:r w:rsidR="004A2CDF" w:rsidRPr="001A6F94">
        <w:rPr>
          <w:rFonts w:ascii="Times New Roman" w:hAnsi="Times New Roman" w:cs="Times New Roman"/>
          <w:sz w:val="24"/>
          <w:szCs w:val="24"/>
          <w:lang w:val="uk-UA"/>
        </w:rPr>
        <w:t xml:space="preserve"> </w:t>
      </w:r>
      <w:r w:rsidRPr="001A6F94">
        <w:rPr>
          <w:rFonts w:ascii="Times New Roman" w:hAnsi="Times New Roman" w:cs="Times New Roman"/>
          <w:sz w:val="24"/>
          <w:szCs w:val="24"/>
          <w:lang w:val="uk-UA"/>
        </w:rPr>
        <w:t xml:space="preserve">Пооб'єктний перелік </w:t>
      </w:r>
      <w:r w:rsidR="006D4AA6" w:rsidRPr="001A6F94">
        <w:rPr>
          <w:rFonts w:ascii="Times New Roman" w:hAnsi="Times New Roman" w:cs="Times New Roman"/>
          <w:sz w:val="24"/>
          <w:szCs w:val="24"/>
          <w:lang w:val="uk-UA"/>
        </w:rPr>
        <w:t>проєкт</w:t>
      </w:r>
      <w:r w:rsidRPr="001A6F94">
        <w:rPr>
          <w:rFonts w:ascii="Times New Roman" w:hAnsi="Times New Roman" w:cs="Times New Roman"/>
          <w:sz w:val="24"/>
          <w:szCs w:val="24"/>
          <w:lang w:val="uk-UA"/>
        </w:rPr>
        <w:t>ів з нового будівництва, реконструкції та технічного переоснащення елементів системи розподілу рівня напруги 20 кВ і вище з зазначенням відповідного обсягу інвестицій і строків виконання на</w:t>
      </w:r>
      <w:r w:rsidR="00A57C50" w:rsidRPr="001A6F94">
        <w:rPr>
          <w:rFonts w:ascii="Times New Roman" w:hAnsi="Times New Roman" w:cs="Times New Roman"/>
          <w:sz w:val="24"/>
          <w:szCs w:val="24"/>
          <w:lang w:val="uk-UA"/>
        </w:rPr>
        <w:t>ведено нижче.</w:t>
      </w:r>
    </w:p>
    <w:p w14:paraId="38416CAC" w14:textId="77777777" w:rsidR="00B844A3" w:rsidRPr="001A6F94" w:rsidRDefault="00B844A3" w:rsidP="003D36C6">
      <w:pPr>
        <w:tabs>
          <w:tab w:val="left" w:pos="1340"/>
        </w:tabs>
        <w:rPr>
          <w:rFonts w:ascii="Times New Roman" w:hAnsi="Times New Roman" w:cs="Times New Roman"/>
          <w:sz w:val="24"/>
          <w:szCs w:val="24"/>
          <w:lang w:val="uk-UA"/>
        </w:rPr>
        <w:sectPr w:rsidR="00B844A3" w:rsidRPr="001A6F94" w:rsidSect="002B1A68">
          <w:pgSz w:w="11906" w:h="16838" w:code="9"/>
          <w:pgMar w:top="720" w:right="566" w:bottom="709" w:left="1134" w:header="709" w:footer="709" w:gutter="0"/>
          <w:cols w:space="708"/>
          <w:docGrid w:linePitch="360"/>
        </w:sectPr>
      </w:pPr>
    </w:p>
    <w:p w14:paraId="40F2CC4A" w14:textId="77777777" w:rsidR="00E803BA" w:rsidRPr="001A6F94" w:rsidRDefault="00E803BA" w:rsidP="00EE1ACD">
      <w:pPr>
        <w:spacing w:after="0" w:line="240" w:lineRule="auto"/>
        <w:jc w:val="right"/>
        <w:rPr>
          <w:rFonts w:ascii="Times New Roman" w:hAnsi="Times New Roman" w:cs="Times New Roman"/>
          <w:b/>
          <w:sz w:val="24"/>
          <w:szCs w:val="24"/>
          <w:lang w:val="uk-UA"/>
        </w:rPr>
      </w:pPr>
      <w:r w:rsidRPr="001A6F94">
        <w:rPr>
          <w:rFonts w:ascii="Times New Roman" w:hAnsi="Times New Roman" w:cs="Times New Roman"/>
          <w:b/>
          <w:sz w:val="24"/>
          <w:szCs w:val="24"/>
          <w:lang w:val="uk-UA"/>
        </w:rPr>
        <w:t>Таблиця 16.1</w:t>
      </w:r>
    </w:p>
    <w:p w14:paraId="3D940980" w14:textId="3CB0B542" w:rsidR="00E803BA" w:rsidRPr="001A6F94" w:rsidRDefault="00E803BA" w:rsidP="00765ACA">
      <w:pPr>
        <w:spacing w:after="0" w:line="240" w:lineRule="auto"/>
        <w:jc w:val="center"/>
        <w:rPr>
          <w:rFonts w:ascii="Times New Roman" w:hAnsi="Times New Roman" w:cs="Times New Roman"/>
          <w:b/>
          <w:sz w:val="24"/>
          <w:szCs w:val="24"/>
          <w:lang w:val="uk-UA"/>
        </w:rPr>
      </w:pPr>
      <w:r w:rsidRPr="001A6F94">
        <w:rPr>
          <w:rFonts w:ascii="Times New Roman" w:hAnsi="Times New Roman" w:cs="Times New Roman"/>
          <w:b/>
          <w:sz w:val="24"/>
          <w:szCs w:val="24"/>
        </w:rPr>
        <w:t xml:space="preserve">Підстанції напругою 35-150 кВ, які плануються до введення в роботу та проведення технічного переоснащення (реконструкції) у </w:t>
      </w:r>
      <w:r w:rsidR="0034560E" w:rsidRPr="001A6F94">
        <w:rPr>
          <w:rFonts w:ascii="Times New Roman" w:hAnsi="Times New Roman" w:cs="Times New Roman"/>
          <w:b/>
          <w:sz w:val="24"/>
          <w:szCs w:val="24"/>
        </w:rPr>
        <w:t>2021-2025</w:t>
      </w:r>
      <w:r w:rsidRPr="001A6F94">
        <w:rPr>
          <w:rFonts w:ascii="Times New Roman" w:hAnsi="Times New Roman" w:cs="Times New Roman"/>
          <w:b/>
          <w:sz w:val="24"/>
          <w:szCs w:val="24"/>
        </w:rPr>
        <w:t xml:space="preserve"> ро</w:t>
      </w:r>
      <w:r w:rsidRPr="001A6F94">
        <w:rPr>
          <w:rFonts w:ascii="Times New Roman" w:hAnsi="Times New Roman" w:cs="Times New Roman"/>
          <w:b/>
          <w:sz w:val="24"/>
          <w:szCs w:val="24"/>
          <w:lang w:val="uk-UA"/>
        </w:rPr>
        <w:t>ках</w:t>
      </w:r>
      <w:r w:rsidR="00765ACA" w:rsidRPr="001A6F94">
        <w:rPr>
          <w:rFonts w:ascii="Times New Roman" w:hAnsi="Times New Roman" w:cs="Times New Roman"/>
          <w:b/>
          <w:sz w:val="24"/>
          <w:szCs w:val="24"/>
          <w:lang w:val="uk-UA"/>
        </w:rPr>
        <w:t xml:space="preserve"> (сценарій 1)</w:t>
      </w:r>
    </w:p>
    <w:tbl>
      <w:tblPr>
        <w:tblW w:w="15342" w:type="dxa"/>
        <w:tblInd w:w="98" w:type="dxa"/>
        <w:tblLayout w:type="fixed"/>
        <w:tblLook w:val="04A0" w:firstRow="1" w:lastRow="0" w:firstColumn="1" w:lastColumn="0" w:noHBand="0" w:noVBand="1"/>
      </w:tblPr>
      <w:tblGrid>
        <w:gridCol w:w="508"/>
        <w:gridCol w:w="2621"/>
        <w:gridCol w:w="1016"/>
        <w:gridCol w:w="1276"/>
        <w:gridCol w:w="2162"/>
        <w:gridCol w:w="1381"/>
        <w:gridCol w:w="993"/>
        <w:gridCol w:w="1166"/>
        <w:gridCol w:w="14"/>
        <w:gridCol w:w="1403"/>
        <w:gridCol w:w="14"/>
        <w:gridCol w:w="751"/>
        <w:gridCol w:w="762"/>
        <w:gridCol w:w="1261"/>
        <w:gridCol w:w="14"/>
      </w:tblGrid>
      <w:tr w:rsidR="00A63E33" w:rsidRPr="001A6F94" w14:paraId="5EE78ADF" w14:textId="77777777" w:rsidTr="00A63E33">
        <w:trPr>
          <w:gridAfter w:val="1"/>
          <w:wAfter w:w="14" w:type="dxa"/>
          <w:trHeight w:val="315"/>
        </w:trPr>
        <w:tc>
          <w:tcPr>
            <w:tcW w:w="508"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733D4C70"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з/п.</w:t>
            </w:r>
          </w:p>
        </w:tc>
        <w:tc>
          <w:tcPr>
            <w:tcW w:w="2621"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11AA55D5"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Назва ПС</w:t>
            </w:r>
          </w:p>
        </w:tc>
        <w:tc>
          <w:tcPr>
            <w:tcW w:w="2292" w:type="dxa"/>
            <w:gridSpan w:val="2"/>
            <w:tcBorders>
              <w:top w:val="single" w:sz="8" w:space="0" w:color="auto"/>
              <w:left w:val="nil"/>
              <w:bottom w:val="single" w:sz="8" w:space="0" w:color="auto"/>
              <w:right w:val="single" w:sz="8" w:space="0" w:color="000000"/>
            </w:tcBorders>
            <w:shd w:val="clear" w:color="auto" w:fill="auto"/>
            <w:hideMark/>
          </w:tcPr>
          <w:p w14:paraId="4EAB8AA5"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Характеристика ПС</w:t>
            </w:r>
          </w:p>
        </w:tc>
        <w:tc>
          <w:tcPr>
            <w:tcW w:w="2162" w:type="dxa"/>
            <w:vMerge w:val="restart"/>
            <w:tcBorders>
              <w:top w:val="single" w:sz="8" w:space="0" w:color="auto"/>
              <w:left w:val="single" w:sz="8" w:space="0" w:color="auto"/>
              <w:right w:val="single" w:sz="8" w:space="0" w:color="auto"/>
            </w:tcBorders>
            <w:shd w:val="clear" w:color="auto" w:fill="auto"/>
            <w:hideMark/>
          </w:tcPr>
          <w:p w14:paraId="25F2B39C" w14:textId="77777777" w:rsidR="00A63E33" w:rsidRPr="001A6F94" w:rsidRDefault="00A63E33" w:rsidP="000B11FD">
            <w:pPr>
              <w:spacing w:after="0" w:line="240" w:lineRule="auto"/>
              <w:jc w:val="center"/>
              <w:rPr>
                <w:rFonts w:ascii="Times New Roman" w:eastAsia="Times New Roman" w:hAnsi="Times New Roman" w:cs="Times New Roman"/>
                <w:color w:val="000000"/>
                <w:sz w:val="16"/>
                <w:szCs w:val="16"/>
              </w:rPr>
            </w:pPr>
            <w:r w:rsidRPr="001A6F94">
              <w:rPr>
                <w:rFonts w:ascii="Times New Roman" w:eastAsia="Times New Roman" w:hAnsi="Times New Roman" w:cs="Times New Roman"/>
                <w:color w:val="000000"/>
                <w:sz w:val="16"/>
                <w:szCs w:val="16"/>
              </w:rPr>
              <w:t>Вид капіталь ного будівництва (нове, реконструкція, технічне переоснащення)</w:t>
            </w:r>
          </w:p>
        </w:tc>
        <w:tc>
          <w:tcPr>
            <w:tcW w:w="1381" w:type="dxa"/>
            <w:vMerge w:val="restart"/>
            <w:tcBorders>
              <w:top w:val="single" w:sz="8" w:space="0" w:color="auto"/>
              <w:left w:val="single" w:sz="8" w:space="0" w:color="auto"/>
              <w:right w:val="single" w:sz="8" w:space="0" w:color="auto"/>
            </w:tcBorders>
            <w:shd w:val="clear" w:color="auto" w:fill="auto"/>
            <w:hideMark/>
          </w:tcPr>
          <w:p w14:paraId="6AE12F14" w14:textId="44AC49A3"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Наявність проєктної документації</w:t>
            </w:r>
          </w:p>
        </w:tc>
        <w:tc>
          <w:tcPr>
            <w:tcW w:w="2173" w:type="dxa"/>
            <w:gridSpan w:val="3"/>
            <w:tcBorders>
              <w:top w:val="single" w:sz="8" w:space="0" w:color="auto"/>
              <w:left w:val="nil"/>
              <w:bottom w:val="single" w:sz="8" w:space="0" w:color="auto"/>
              <w:right w:val="single" w:sz="8" w:space="0" w:color="000000"/>
            </w:tcBorders>
            <w:shd w:val="clear" w:color="auto" w:fill="auto"/>
            <w:hideMark/>
          </w:tcPr>
          <w:p w14:paraId="5BD7F013" w14:textId="162E112A"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Стан проєктних робіт</w:t>
            </w:r>
          </w:p>
        </w:tc>
        <w:tc>
          <w:tcPr>
            <w:tcW w:w="1417" w:type="dxa"/>
            <w:gridSpan w:val="2"/>
            <w:tcBorders>
              <w:top w:val="single" w:sz="8" w:space="0" w:color="auto"/>
              <w:left w:val="single" w:sz="8" w:space="0" w:color="auto"/>
              <w:right w:val="single" w:sz="8" w:space="0" w:color="auto"/>
            </w:tcBorders>
            <w:shd w:val="clear" w:color="auto" w:fill="auto"/>
            <w:hideMark/>
          </w:tcPr>
          <w:p w14:paraId="0621F2A1" w14:textId="77777777" w:rsidR="00A63E33" w:rsidRPr="001A6F94" w:rsidRDefault="00A63E33" w:rsidP="000B11FD">
            <w:pPr>
              <w:spacing w:after="0" w:line="240" w:lineRule="auto"/>
              <w:jc w:val="center"/>
              <w:rPr>
                <w:rFonts w:ascii="Times New Roman" w:eastAsia="Times New Roman" w:hAnsi="Times New Roman" w:cs="Times New Roman"/>
                <w:color w:val="000000"/>
                <w:sz w:val="16"/>
                <w:szCs w:val="16"/>
              </w:rPr>
            </w:pPr>
            <w:r w:rsidRPr="001A6F94">
              <w:rPr>
                <w:rFonts w:ascii="Times New Roman" w:eastAsia="Times New Roman" w:hAnsi="Times New Roman" w:cs="Times New Roman"/>
                <w:color w:val="000000"/>
                <w:sz w:val="16"/>
                <w:szCs w:val="16"/>
              </w:rPr>
              <w:t>Кошторис-на/оціночна вартість будівництва,</w:t>
            </w:r>
          </w:p>
        </w:tc>
        <w:tc>
          <w:tcPr>
            <w:tcW w:w="2774" w:type="dxa"/>
            <w:gridSpan w:val="3"/>
            <w:tcBorders>
              <w:top w:val="single" w:sz="8" w:space="0" w:color="auto"/>
              <w:left w:val="nil"/>
              <w:bottom w:val="single" w:sz="8" w:space="0" w:color="auto"/>
              <w:right w:val="single" w:sz="8" w:space="0" w:color="000000"/>
            </w:tcBorders>
            <w:shd w:val="clear" w:color="auto" w:fill="auto"/>
            <w:hideMark/>
          </w:tcPr>
          <w:p w14:paraId="5F65C947"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Будівельні роботи</w:t>
            </w:r>
          </w:p>
        </w:tc>
      </w:tr>
      <w:tr w:rsidR="00A63E33" w:rsidRPr="001A6F94" w14:paraId="01B04BD3" w14:textId="77777777" w:rsidTr="00A63E33">
        <w:trPr>
          <w:trHeight w:val="934"/>
        </w:trPr>
        <w:tc>
          <w:tcPr>
            <w:tcW w:w="508" w:type="dxa"/>
            <w:vMerge/>
            <w:tcBorders>
              <w:top w:val="single" w:sz="8" w:space="0" w:color="auto"/>
              <w:left w:val="single" w:sz="8" w:space="0" w:color="auto"/>
              <w:bottom w:val="single" w:sz="8" w:space="0" w:color="000000"/>
              <w:right w:val="single" w:sz="8" w:space="0" w:color="auto"/>
            </w:tcBorders>
            <w:hideMark/>
          </w:tcPr>
          <w:p w14:paraId="73C7844B"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p>
        </w:tc>
        <w:tc>
          <w:tcPr>
            <w:tcW w:w="2621" w:type="dxa"/>
            <w:vMerge/>
            <w:tcBorders>
              <w:top w:val="single" w:sz="8" w:space="0" w:color="auto"/>
              <w:left w:val="single" w:sz="8" w:space="0" w:color="auto"/>
              <w:bottom w:val="single" w:sz="8" w:space="0" w:color="000000"/>
              <w:right w:val="single" w:sz="8" w:space="0" w:color="auto"/>
            </w:tcBorders>
            <w:hideMark/>
          </w:tcPr>
          <w:p w14:paraId="482B380B"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p>
        </w:tc>
        <w:tc>
          <w:tcPr>
            <w:tcW w:w="1016" w:type="dxa"/>
            <w:tcBorders>
              <w:top w:val="nil"/>
              <w:left w:val="nil"/>
              <w:bottom w:val="single" w:sz="8" w:space="0" w:color="auto"/>
              <w:right w:val="single" w:sz="8" w:space="0" w:color="auto"/>
            </w:tcBorders>
            <w:shd w:val="clear" w:color="auto" w:fill="auto"/>
            <w:hideMark/>
          </w:tcPr>
          <w:p w14:paraId="3D11CF25"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Напруга</w:t>
            </w:r>
          </w:p>
        </w:tc>
        <w:tc>
          <w:tcPr>
            <w:tcW w:w="1276" w:type="dxa"/>
            <w:tcBorders>
              <w:top w:val="nil"/>
              <w:left w:val="nil"/>
              <w:bottom w:val="single" w:sz="8" w:space="0" w:color="auto"/>
              <w:right w:val="single" w:sz="8" w:space="0" w:color="auto"/>
            </w:tcBorders>
            <w:shd w:val="clear" w:color="auto" w:fill="auto"/>
            <w:hideMark/>
          </w:tcPr>
          <w:p w14:paraId="6F448D6A"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Кількість та потужність тр-рів</w:t>
            </w:r>
          </w:p>
        </w:tc>
        <w:tc>
          <w:tcPr>
            <w:tcW w:w="2162" w:type="dxa"/>
            <w:vMerge/>
            <w:tcBorders>
              <w:left w:val="single" w:sz="8" w:space="0" w:color="auto"/>
              <w:right w:val="single" w:sz="8" w:space="0" w:color="auto"/>
            </w:tcBorders>
            <w:hideMark/>
          </w:tcPr>
          <w:p w14:paraId="33F20695"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p>
        </w:tc>
        <w:tc>
          <w:tcPr>
            <w:tcW w:w="1381" w:type="dxa"/>
            <w:vMerge/>
            <w:tcBorders>
              <w:left w:val="single" w:sz="8" w:space="0" w:color="auto"/>
              <w:right w:val="single" w:sz="8" w:space="0" w:color="auto"/>
            </w:tcBorders>
            <w:hideMark/>
          </w:tcPr>
          <w:p w14:paraId="66F34B55"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p>
        </w:tc>
        <w:tc>
          <w:tcPr>
            <w:tcW w:w="993" w:type="dxa"/>
            <w:tcBorders>
              <w:top w:val="nil"/>
              <w:left w:val="nil"/>
              <w:bottom w:val="single" w:sz="8" w:space="0" w:color="auto"/>
              <w:right w:val="single" w:sz="8" w:space="0" w:color="auto"/>
            </w:tcBorders>
            <w:shd w:val="clear" w:color="auto" w:fill="auto"/>
            <w:hideMark/>
          </w:tcPr>
          <w:p w14:paraId="1E9DE77A"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початок</w:t>
            </w:r>
          </w:p>
        </w:tc>
        <w:tc>
          <w:tcPr>
            <w:tcW w:w="1166" w:type="dxa"/>
            <w:tcBorders>
              <w:top w:val="nil"/>
              <w:left w:val="nil"/>
              <w:bottom w:val="single" w:sz="8" w:space="0" w:color="auto"/>
              <w:right w:val="single" w:sz="8" w:space="0" w:color="auto"/>
            </w:tcBorders>
            <w:shd w:val="clear" w:color="auto" w:fill="auto"/>
            <w:hideMark/>
          </w:tcPr>
          <w:p w14:paraId="2AC606DE"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закінчення</w:t>
            </w:r>
          </w:p>
        </w:tc>
        <w:tc>
          <w:tcPr>
            <w:tcW w:w="1417" w:type="dxa"/>
            <w:gridSpan w:val="2"/>
            <w:tcBorders>
              <w:left w:val="single" w:sz="8" w:space="0" w:color="auto"/>
              <w:bottom w:val="single" w:sz="8" w:space="0" w:color="000000"/>
              <w:right w:val="single" w:sz="8" w:space="0" w:color="auto"/>
            </w:tcBorders>
            <w:hideMark/>
          </w:tcPr>
          <w:p w14:paraId="0A023A6F"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p>
        </w:tc>
        <w:tc>
          <w:tcPr>
            <w:tcW w:w="765" w:type="dxa"/>
            <w:gridSpan w:val="2"/>
            <w:tcBorders>
              <w:top w:val="nil"/>
              <w:left w:val="nil"/>
              <w:bottom w:val="single" w:sz="8" w:space="0" w:color="auto"/>
              <w:right w:val="single" w:sz="8" w:space="0" w:color="auto"/>
            </w:tcBorders>
            <w:shd w:val="clear" w:color="auto" w:fill="auto"/>
            <w:hideMark/>
          </w:tcPr>
          <w:p w14:paraId="12886841"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початок</w:t>
            </w:r>
          </w:p>
        </w:tc>
        <w:tc>
          <w:tcPr>
            <w:tcW w:w="762" w:type="dxa"/>
            <w:tcBorders>
              <w:top w:val="nil"/>
              <w:left w:val="nil"/>
              <w:bottom w:val="single" w:sz="8" w:space="0" w:color="auto"/>
              <w:right w:val="single" w:sz="8" w:space="0" w:color="auto"/>
            </w:tcBorders>
            <w:shd w:val="clear" w:color="auto" w:fill="auto"/>
            <w:hideMark/>
          </w:tcPr>
          <w:p w14:paraId="1614345F" w14:textId="77777777" w:rsidR="00A63E33" w:rsidRPr="001A6F94" w:rsidRDefault="00A63E33" w:rsidP="000B11FD">
            <w:pPr>
              <w:spacing w:after="0" w:line="240" w:lineRule="auto"/>
              <w:jc w:val="center"/>
              <w:rPr>
                <w:rFonts w:ascii="Times New Roman" w:eastAsia="Times New Roman" w:hAnsi="Times New Roman" w:cs="Times New Roman"/>
                <w:color w:val="000000"/>
                <w:sz w:val="16"/>
                <w:szCs w:val="16"/>
              </w:rPr>
            </w:pPr>
            <w:r w:rsidRPr="001A6F94">
              <w:rPr>
                <w:rFonts w:ascii="Times New Roman" w:eastAsia="Times New Roman" w:hAnsi="Times New Roman" w:cs="Times New Roman"/>
                <w:color w:val="000000"/>
                <w:sz w:val="16"/>
                <w:szCs w:val="16"/>
              </w:rPr>
              <w:t>Нормативний термін будівництва</w:t>
            </w:r>
          </w:p>
        </w:tc>
        <w:tc>
          <w:tcPr>
            <w:tcW w:w="1275" w:type="dxa"/>
            <w:gridSpan w:val="2"/>
            <w:tcBorders>
              <w:top w:val="nil"/>
              <w:left w:val="nil"/>
              <w:bottom w:val="single" w:sz="8" w:space="0" w:color="auto"/>
              <w:right w:val="single" w:sz="8" w:space="0" w:color="auto"/>
            </w:tcBorders>
            <w:shd w:val="clear" w:color="auto" w:fill="auto"/>
            <w:hideMark/>
          </w:tcPr>
          <w:p w14:paraId="2029E12D"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Орієнтовний термін закінчення будівництва</w:t>
            </w:r>
          </w:p>
        </w:tc>
      </w:tr>
      <w:tr w:rsidR="00A63E33" w:rsidRPr="001A6F94" w14:paraId="06C21BB4" w14:textId="77777777" w:rsidTr="00A63E33">
        <w:trPr>
          <w:trHeight w:val="315"/>
        </w:trPr>
        <w:tc>
          <w:tcPr>
            <w:tcW w:w="508" w:type="dxa"/>
            <w:vMerge/>
            <w:tcBorders>
              <w:top w:val="single" w:sz="8" w:space="0" w:color="auto"/>
              <w:left w:val="single" w:sz="8" w:space="0" w:color="auto"/>
              <w:bottom w:val="single" w:sz="8" w:space="0" w:color="000000"/>
              <w:right w:val="single" w:sz="8" w:space="0" w:color="auto"/>
            </w:tcBorders>
            <w:hideMark/>
          </w:tcPr>
          <w:p w14:paraId="63599446"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p>
        </w:tc>
        <w:tc>
          <w:tcPr>
            <w:tcW w:w="2621" w:type="dxa"/>
            <w:vMerge/>
            <w:tcBorders>
              <w:top w:val="single" w:sz="8" w:space="0" w:color="auto"/>
              <w:left w:val="single" w:sz="8" w:space="0" w:color="auto"/>
              <w:bottom w:val="single" w:sz="8" w:space="0" w:color="000000"/>
              <w:right w:val="single" w:sz="8" w:space="0" w:color="auto"/>
            </w:tcBorders>
            <w:hideMark/>
          </w:tcPr>
          <w:p w14:paraId="7E9A2B3A"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p>
        </w:tc>
        <w:tc>
          <w:tcPr>
            <w:tcW w:w="1016" w:type="dxa"/>
            <w:tcBorders>
              <w:top w:val="nil"/>
              <w:left w:val="nil"/>
              <w:bottom w:val="single" w:sz="8" w:space="0" w:color="auto"/>
              <w:right w:val="single" w:sz="8" w:space="0" w:color="auto"/>
            </w:tcBorders>
            <w:shd w:val="clear" w:color="auto" w:fill="auto"/>
            <w:hideMark/>
          </w:tcPr>
          <w:p w14:paraId="7B795331"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кВ</w:t>
            </w:r>
          </w:p>
        </w:tc>
        <w:tc>
          <w:tcPr>
            <w:tcW w:w="1276" w:type="dxa"/>
            <w:tcBorders>
              <w:top w:val="nil"/>
              <w:left w:val="nil"/>
              <w:bottom w:val="single" w:sz="8" w:space="0" w:color="auto"/>
              <w:right w:val="single" w:sz="8" w:space="0" w:color="auto"/>
            </w:tcBorders>
            <w:shd w:val="clear" w:color="auto" w:fill="auto"/>
            <w:hideMark/>
          </w:tcPr>
          <w:p w14:paraId="78797A34"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од. х МВА</w:t>
            </w:r>
          </w:p>
        </w:tc>
        <w:tc>
          <w:tcPr>
            <w:tcW w:w="2162" w:type="dxa"/>
            <w:vMerge/>
            <w:tcBorders>
              <w:left w:val="single" w:sz="8" w:space="0" w:color="auto"/>
              <w:bottom w:val="single" w:sz="8" w:space="0" w:color="000000"/>
              <w:right w:val="single" w:sz="8" w:space="0" w:color="auto"/>
            </w:tcBorders>
            <w:hideMark/>
          </w:tcPr>
          <w:p w14:paraId="67522363"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p>
        </w:tc>
        <w:tc>
          <w:tcPr>
            <w:tcW w:w="1381" w:type="dxa"/>
            <w:vMerge/>
            <w:tcBorders>
              <w:left w:val="single" w:sz="8" w:space="0" w:color="auto"/>
              <w:bottom w:val="single" w:sz="8" w:space="0" w:color="000000"/>
              <w:right w:val="single" w:sz="8" w:space="0" w:color="auto"/>
            </w:tcBorders>
            <w:hideMark/>
          </w:tcPr>
          <w:p w14:paraId="5524689A"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p>
        </w:tc>
        <w:tc>
          <w:tcPr>
            <w:tcW w:w="993" w:type="dxa"/>
            <w:tcBorders>
              <w:top w:val="nil"/>
              <w:left w:val="nil"/>
              <w:bottom w:val="single" w:sz="8" w:space="0" w:color="auto"/>
              <w:right w:val="single" w:sz="8" w:space="0" w:color="auto"/>
            </w:tcBorders>
            <w:shd w:val="clear" w:color="auto" w:fill="auto"/>
            <w:hideMark/>
          </w:tcPr>
          <w:p w14:paraId="70CDBB67"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(рік)</w:t>
            </w:r>
          </w:p>
        </w:tc>
        <w:tc>
          <w:tcPr>
            <w:tcW w:w="1166" w:type="dxa"/>
            <w:tcBorders>
              <w:top w:val="nil"/>
              <w:left w:val="nil"/>
              <w:bottom w:val="single" w:sz="8" w:space="0" w:color="auto"/>
              <w:right w:val="single" w:sz="8" w:space="0" w:color="auto"/>
            </w:tcBorders>
            <w:shd w:val="clear" w:color="auto" w:fill="auto"/>
            <w:hideMark/>
          </w:tcPr>
          <w:p w14:paraId="1F9B47FF"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(рік)</w:t>
            </w:r>
          </w:p>
        </w:tc>
        <w:tc>
          <w:tcPr>
            <w:tcW w:w="1417" w:type="dxa"/>
            <w:gridSpan w:val="2"/>
            <w:tcBorders>
              <w:top w:val="nil"/>
              <w:left w:val="nil"/>
              <w:bottom w:val="single" w:sz="4" w:space="0" w:color="auto"/>
              <w:right w:val="single" w:sz="8" w:space="0" w:color="auto"/>
            </w:tcBorders>
            <w:shd w:val="clear" w:color="auto" w:fill="auto"/>
            <w:hideMark/>
          </w:tcPr>
          <w:p w14:paraId="2325B291"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тис. грн.</w:t>
            </w:r>
          </w:p>
        </w:tc>
        <w:tc>
          <w:tcPr>
            <w:tcW w:w="765" w:type="dxa"/>
            <w:gridSpan w:val="2"/>
            <w:tcBorders>
              <w:top w:val="nil"/>
              <w:left w:val="nil"/>
              <w:bottom w:val="single" w:sz="4" w:space="0" w:color="auto"/>
              <w:right w:val="single" w:sz="8" w:space="0" w:color="auto"/>
            </w:tcBorders>
            <w:shd w:val="clear" w:color="auto" w:fill="auto"/>
            <w:hideMark/>
          </w:tcPr>
          <w:p w14:paraId="78402F9A"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(рік)</w:t>
            </w:r>
          </w:p>
        </w:tc>
        <w:tc>
          <w:tcPr>
            <w:tcW w:w="762" w:type="dxa"/>
            <w:tcBorders>
              <w:top w:val="nil"/>
              <w:left w:val="nil"/>
              <w:bottom w:val="single" w:sz="4" w:space="0" w:color="auto"/>
              <w:right w:val="single" w:sz="8" w:space="0" w:color="auto"/>
            </w:tcBorders>
            <w:shd w:val="clear" w:color="auto" w:fill="auto"/>
            <w:hideMark/>
          </w:tcPr>
          <w:p w14:paraId="516F195C"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(рік)</w:t>
            </w:r>
          </w:p>
        </w:tc>
        <w:tc>
          <w:tcPr>
            <w:tcW w:w="1275" w:type="dxa"/>
            <w:gridSpan w:val="2"/>
            <w:tcBorders>
              <w:top w:val="nil"/>
              <w:left w:val="nil"/>
              <w:bottom w:val="single" w:sz="4" w:space="0" w:color="auto"/>
              <w:right w:val="single" w:sz="8" w:space="0" w:color="auto"/>
            </w:tcBorders>
            <w:shd w:val="clear" w:color="auto" w:fill="auto"/>
            <w:hideMark/>
          </w:tcPr>
          <w:p w14:paraId="2E2CC659" w14:textId="77777777" w:rsidR="00A63E33" w:rsidRPr="001A6F94" w:rsidRDefault="00A63E33"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(рік)</w:t>
            </w:r>
          </w:p>
        </w:tc>
      </w:tr>
      <w:tr w:rsidR="00BD2B5C" w:rsidRPr="001A6F94" w14:paraId="4953921E" w14:textId="77777777" w:rsidTr="00A63E33">
        <w:trPr>
          <w:trHeight w:val="284"/>
        </w:trPr>
        <w:tc>
          <w:tcPr>
            <w:tcW w:w="508" w:type="dxa"/>
            <w:tcBorders>
              <w:top w:val="nil"/>
              <w:left w:val="single" w:sz="8" w:space="0" w:color="auto"/>
              <w:bottom w:val="single" w:sz="8" w:space="0" w:color="000000"/>
              <w:right w:val="single" w:sz="8" w:space="0" w:color="auto"/>
            </w:tcBorders>
            <w:shd w:val="clear" w:color="auto" w:fill="auto"/>
            <w:hideMark/>
          </w:tcPr>
          <w:p w14:paraId="5FAD73EC" w14:textId="77777777" w:rsidR="00BD2B5C" w:rsidRPr="001A6F94" w:rsidRDefault="00BD2B5C"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2621" w:type="dxa"/>
            <w:tcBorders>
              <w:top w:val="nil"/>
              <w:left w:val="single" w:sz="8" w:space="0" w:color="auto"/>
              <w:bottom w:val="single" w:sz="8" w:space="0" w:color="000000"/>
              <w:right w:val="single" w:sz="8" w:space="0" w:color="auto"/>
            </w:tcBorders>
            <w:shd w:val="clear" w:color="auto" w:fill="auto"/>
            <w:hideMark/>
          </w:tcPr>
          <w:p w14:paraId="1C451308" w14:textId="500E82E3" w:rsidR="00BD2B5C" w:rsidRPr="001A6F94" w:rsidRDefault="00BD2B5C"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ПС-154/10/6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ПЛМ</w:t>
            </w:r>
            <w:r w:rsidR="002E3DE0" w:rsidRPr="001A6F94">
              <w:rPr>
                <w:rFonts w:ascii="Times New Roman" w:eastAsia="Times New Roman" w:hAnsi="Times New Roman" w:cs="Times New Roman"/>
                <w:color w:val="000000"/>
                <w:sz w:val="20"/>
                <w:szCs w:val="20"/>
              </w:rPr>
              <w:t>»</w:t>
            </w:r>
          </w:p>
        </w:tc>
        <w:tc>
          <w:tcPr>
            <w:tcW w:w="1016" w:type="dxa"/>
            <w:tcBorders>
              <w:top w:val="nil"/>
              <w:left w:val="single" w:sz="8" w:space="0" w:color="auto"/>
              <w:bottom w:val="single" w:sz="8" w:space="0" w:color="000000"/>
              <w:right w:val="single" w:sz="8" w:space="0" w:color="auto"/>
            </w:tcBorders>
            <w:shd w:val="clear" w:color="auto" w:fill="auto"/>
            <w:hideMark/>
          </w:tcPr>
          <w:p w14:paraId="20F7DBC5" w14:textId="77777777" w:rsidR="00BD2B5C" w:rsidRPr="001A6F94" w:rsidRDefault="00BD2B5C"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150/10/6</w:t>
            </w:r>
          </w:p>
        </w:tc>
        <w:tc>
          <w:tcPr>
            <w:tcW w:w="1276" w:type="dxa"/>
            <w:tcBorders>
              <w:top w:val="nil"/>
              <w:left w:val="single" w:sz="8" w:space="0" w:color="auto"/>
              <w:bottom w:val="single" w:sz="8" w:space="0" w:color="000000"/>
              <w:right w:val="single" w:sz="8" w:space="0" w:color="auto"/>
            </w:tcBorders>
            <w:shd w:val="clear" w:color="auto" w:fill="auto"/>
            <w:hideMark/>
          </w:tcPr>
          <w:p w14:paraId="5FB6E171" w14:textId="77777777" w:rsidR="00BD2B5C" w:rsidRPr="001A6F94" w:rsidRDefault="00BD2B5C"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32+40</w:t>
            </w:r>
          </w:p>
        </w:tc>
        <w:tc>
          <w:tcPr>
            <w:tcW w:w="2162" w:type="dxa"/>
            <w:tcBorders>
              <w:top w:val="nil"/>
              <w:left w:val="single" w:sz="8" w:space="0" w:color="auto"/>
              <w:right w:val="single" w:sz="8" w:space="0" w:color="auto"/>
            </w:tcBorders>
            <w:shd w:val="clear" w:color="auto" w:fill="auto"/>
            <w:hideMark/>
          </w:tcPr>
          <w:p w14:paraId="05F393D5" w14:textId="77777777" w:rsidR="00BD2B5C" w:rsidRPr="001A6F94" w:rsidRDefault="00BD2B5C"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w:t>
            </w:r>
          </w:p>
        </w:tc>
        <w:tc>
          <w:tcPr>
            <w:tcW w:w="1381" w:type="dxa"/>
            <w:tcBorders>
              <w:top w:val="nil"/>
              <w:left w:val="nil"/>
              <w:bottom w:val="single" w:sz="8" w:space="0" w:color="auto"/>
              <w:right w:val="single" w:sz="8" w:space="0" w:color="auto"/>
            </w:tcBorders>
            <w:shd w:val="clear" w:color="auto" w:fill="auto"/>
            <w:hideMark/>
          </w:tcPr>
          <w:p w14:paraId="6C7AF571" w14:textId="77777777" w:rsidR="00BD2B5C" w:rsidRPr="001A6F94" w:rsidRDefault="00BD2B5C"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93" w:type="dxa"/>
            <w:tcBorders>
              <w:top w:val="nil"/>
              <w:left w:val="nil"/>
              <w:bottom w:val="single" w:sz="8" w:space="0" w:color="auto"/>
              <w:right w:val="single" w:sz="8" w:space="0" w:color="auto"/>
            </w:tcBorders>
            <w:shd w:val="clear" w:color="auto" w:fill="auto"/>
            <w:hideMark/>
          </w:tcPr>
          <w:p w14:paraId="4426F08E" w14:textId="77777777" w:rsidR="00BD2B5C" w:rsidRPr="001A6F94" w:rsidRDefault="00BD2B5C"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2016</w:t>
            </w:r>
          </w:p>
        </w:tc>
        <w:tc>
          <w:tcPr>
            <w:tcW w:w="1166" w:type="dxa"/>
            <w:tcBorders>
              <w:top w:val="nil"/>
              <w:left w:val="nil"/>
              <w:bottom w:val="single" w:sz="8" w:space="0" w:color="auto"/>
              <w:right w:val="single" w:sz="4" w:space="0" w:color="auto"/>
            </w:tcBorders>
            <w:shd w:val="clear" w:color="auto" w:fill="auto"/>
            <w:hideMark/>
          </w:tcPr>
          <w:p w14:paraId="24E73ED8" w14:textId="77777777" w:rsidR="00BD2B5C" w:rsidRPr="001A6F94" w:rsidRDefault="00BD2B5C" w:rsidP="000B11F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2016</w:t>
            </w:r>
          </w:p>
        </w:tc>
        <w:tc>
          <w:tcPr>
            <w:tcW w:w="1417" w:type="dxa"/>
            <w:gridSpan w:val="2"/>
            <w:tcBorders>
              <w:top w:val="single" w:sz="4" w:space="0" w:color="auto"/>
              <w:left w:val="single" w:sz="4" w:space="0" w:color="auto"/>
              <w:right w:val="single" w:sz="4" w:space="0" w:color="auto"/>
            </w:tcBorders>
            <w:shd w:val="clear" w:color="auto" w:fill="auto"/>
            <w:hideMark/>
          </w:tcPr>
          <w:p w14:paraId="727E8BFB" w14:textId="77777777" w:rsidR="00797A4F" w:rsidRPr="0078267B" w:rsidRDefault="00797A4F" w:rsidP="00797A4F">
            <w:pPr>
              <w:jc w:val="center"/>
              <w:rPr>
                <w:rFonts w:ascii="Times New Roman" w:hAnsi="Times New Roman" w:cs="Times New Roman"/>
                <w:sz w:val="20"/>
                <w:szCs w:val="20"/>
              </w:rPr>
            </w:pPr>
            <w:r w:rsidRPr="0078267B">
              <w:rPr>
                <w:rFonts w:ascii="Times New Roman" w:hAnsi="Times New Roman" w:cs="Times New Roman"/>
                <w:sz w:val="20"/>
                <w:szCs w:val="20"/>
              </w:rPr>
              <w:t>12980,73</w:t>
            </w:r>
          </w:p>
          <w:p w14:paraId="5662B457" w14:textId="5823C7BB" w:rsidR="00BD2B5C" w:rsidRPr="0078267B" w:rsidRDefault="00BD2B5C" w:rsidP="005C123B">
            <w:pPr>
              <w:spacing w:after="0" w:line="240" w:lineRule="auto"/>
              <w:jc w:val="center"/>
              <w:rPr>
                <w:rFonts w:ascii="Times New Roman" w:eastAsia="Times New Roman" w:hAnsi="Times New Roman" w:cs="Times New Roman"/>
                <w:color w:val="000000"/>
                <w:sz w:val="20"/>
                <w:szCs w:val="20"/>
              </w:rPr>
            </w:pPr>
          </w:p>
        </w:tc>
        <w:tc>
          <w:tcPr>
            <w:tcW w:w="765" w:type="dxa"/>
            <w:gridSpan w:val="2"/>
            <w:tcBorders>
              <w:top w:val="single" w:sz="4" w:space="0" w:color="auto"/>
              <w:left w:val="single" w:sz="4" w:space="0" w:color="auto"/>
              <w:right w:val="single" w:sz="4" w:space="0" w:color="auto"/>
            </w:tcBorders>
            <w:shd w:val="clear" w:color="auto" w:fill="auto"/>
            <w:hideMark/>
          </w:tcPr>
          <w:p w14:paraId="23AD5F93" w14:textId="4807215D" w:rsidR="00BD2B5C" w:rsidRPr="001A6F94" w:rsidRDefault="00BD2B5C" w:rsidP="000B11FD">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Pr="001A6F94">
              <w:rPr>
                <w:rFonts w:ascii="Times New Roman" w:eastAsia="Times New Roman" w:hAnsi="Times New Roman" w:cs="Times New Roman"/>
                <w:color w:val="000000"/>
                <w:sz w:val="20"/>
                <w:szCs w:val="20"/>
                <w:lang w:val="uk-UA"/>
              </w:rPr>
              <w:t>1</w:t>
            </w:r>
          </w:p>
        </w:tc>
        <w:tc>
          <w:tcPr>
            <w:tcW w:w="762" w:type="dxa"/>
            <w:tcBorders>
              <w:top w:val="single" w:sz="4" w:space="0" w:color="auto"/>
              <w:left w:val="single" w:sz="4" w:space="0" w:color="auto"/>
              <w:right w:val="single" w:sz="4" w:space="0" w:color="auto"/>
            </w:tcBorders>
            <w:shd w:val="clear" w:color="auto" w:fill="auto"/>
            <w:hideMark/>
          </w:tcPr>
          <w:p w14:paraId="4D384871" w14:textId="1E6D1245" w:rsidR="00BD2B5C" w:rsidRPr="001A6F94" w:rsidRDefault="0078308A" w:rsidP="000B11FD">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w:t>
            </w:r>
          </w:p>
        </w:tc>
        <w:tc>
          <w:tcPr>
            <w:tcW w:w="1275" w:type="dxa"/>
            <w:gridSpan w:val="2"/>
            <w:tcBorders>
              <w:top w:val="single" w:sz="4" w:space="0" w:color="auto"/>
              <w:left w:val="single" w:sz="4" w:space="0" w:color="auto"/>
              <w:right w:val="single" w:sz="4" w:space="0" w:color="auto"/>
            </w:tcBorders>
            <w:shd w:val="clear" w:color="auto" w:fill="auto"/>
            <w:hideMark/>
          </w:tcPr>
          <w:p w14:paraId="0340002E" w14:textId="6A639BD0" w:rsidR="00BD2B5C" w:rsidRPr="001A6F94" w:rsidRDefault="00BD2B5C" w:rsidP="001D374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797A4F" w:rsidRPr="001A6F94">
              <w:rPr>
                <w:rFonts w:ascii="Times New Roman" w:eastAsia="Times New Roman" w:hAnsi="Times New Roman" w:cs="Times New Roman"/>
                <w:color w:val="000000"/>
                <w:sz w:val="20"/>
                <w:szCs w:val="20"/>
                <w:lang w:val="uk-UA"/>
              </w:rPr>
              <w:t>2</w:t>
            </w:r>
          </w:p>
        </w:tc>
      </w:tr>
      <w:tr w:rsidR="005C123B" w:rsidRPr="001A6F94" w14:paraId="74A7BDD3" w14:textId="77777777" w:rsidTr="00A63E33">
        <w:trPr>
          <w:trHeight w:val="284"/>
        </w:trPr>
        <w:tc>
          <w:tcPr>
            <w:tcW w:w="508" w:type="dxa"/>
            <w:vMerge w:val="restart"/>
            <w:tcBorders>
              <w:top w:val="nil"/>
              <w:left w:val="single" w:sz="8" w:space="0" w:color="auto"/>
              <w:bottom w:val="single" w:sz="8" w:space="0" w:color="000000"/>
              <w:right w:val="single" w:sz="8" w:space="0" w:color="auto"/>
            </w:tcBorders>
            <w:shd w:val="clear" w:color="auto" w:fill="auto"/>
            <w:hideMark/>
          </w:tcPr>
          <w:p w14:paraId="040B7D7B"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2621" w:type="dxa"/>
            <w:vMerge w:val="restart"/>
            <w:tcBorders>
              <w:top w:val="nil"/>
              <w:left w:val="single" w:sz="8" w:space="0" w:color="auto"/>
              <w:bottom w:val="single" w:sz="8" w:space="0" w:color="000000"/>
              <w:right w:val="single" w:sz="8" w:space="0" w:color="auto"/>
            </w:tcBorders>
            <w:shd w:val="clear" w:color="auto" w:fill="auto"/>
            <w:hideMark/>
          </w:tcPr>
          <w:p w14:paraId="47D99D5E" w14:textId="705697D2"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Наклоноствольна 150/6 кВ</w:t>
            </w:r>
            <w:r w:rsidR="002E3DE0" w:rsidRPr="001A6F94">
              <w:rPr>
                <w:rFonts w:ascii="Times New Roman" w:eastAsia="Times New Roman" w:hAnsi="Times New Roman" w:cs="Times New Roman"/>
                <w:color w:val="000000"/>
                <w:sz w:val="20"/>
                <w:szCs w:val="20"/>
              </w:rPr>
              <w:t>»</w:t>
            </w:r>
          </w:p>
        </w:tc>
        <w:tc>
          <w:tcPr>
            <w:tcW w:w="1016" w:type="dxa"/>
            <w:vMerge w:val="restart"/>
            <w:tcBorders>
              <w:top w:val="nil"/>
              <w:left w:val="single" w:sz="8" w:space="0" w:color="auto"/>
              <w:bottom w:val="single" w:sz="8" w:space="0" w:color="000000"/>
              <w:right w:val="single" w:sz="8" w:space="0" w:color="auto"/>
            </w:tcBorders>
            <w:shd w:val="clear" w:color="auto" w:fill="auto"/>
            <w:hideMark/>
          </w:tcPr>
          <w:p w14:paraId="0276F625"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150/6</w:t>
            </w:r>
          </w:p>
        </w:tc>
        <w:tc>
          <w:tcPr>
            <w:tcW w:w="1276" w:type="dxa"/>
            <w:vMerge w:val="restart"/>
            <w:tcBorders>
              <w:top w:val="nil"/>
              <w:left w:val="single" w:sz="8" w:space="0" w:color="auto"/>
              <w:bottom w:val="single" w:sz="8" w:space="0" w:color="000000"/>
              <w:right w:val="single" w:sz="4" w:space="0" w:color="auto"/>
            </w:tcBorders>
            <w:shd w:val="clear" w:color="auto" w:fill="auto"/>
            <w:hideMark/>
          </w:tcPr>
          <w:p w14:paraId="28CD9880"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2х60</w:t>
            </w:r>
          </w:p>
        </w:tc>
        <w:tc>
          <w:tcPr>
            <w:tcW w:w="2162" w:type="dxa"/>
            <w:tcBorders>
              <w:top w:val="single" w:sz="4" w:space="0" w:color="auto"/>
              <w:left w:val="single" w:sz="4" w:space="0" w:color="auto"/>
              <w:bottom w:val="single" w:sz="4" w:space="0" w:color="auto"/>
              <w:right w:val="single" w:sz="4" w:space="0" w:color="auto"/>
            </w:tcBorders>
            <w:shd w:val="clear" w:color="auto" w:fill="auto"/>
            <w:hideMark/>
          </w:tcPr>
          <w:p w14:paraId="72601CAC" w14:textId="632323F0"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тех.переоснащ</w:t>
            </w:r>
            <w:r w:rsidR="00ED0868" w:rsidRPr="001A6F94">
              <w:rPr>
                <w:rFonts w:ascii="Times New Roman" w:eastAsia="Times New Roman" w:hAnsi="Times New Roman" w:cs="Times New Roman"/>
                <w:color w:val="000000"/>
                <w:sz w:val="20"/>
                <w:szCs w:val="20"/>
                <w:lang w:val="uk-UA"/>
              </w:rPr>
              <w:t>. 1 етап</w:t>
            </w:r>
          </w:p>
        </w:tc>
        <w:tc>
          <w:tcPr>
            <w:tcW w:w="1381" w:type="dxa"/>
            <w:tcBorders>
              <w:top w:val="nil"/>
              <w:left w:val="single" w:sz="4" w:space="0" w:color="auto"/>
              <w:bottom w:val="single" w:sz="8" w:space="0" w:color="auto"/>
              <w:right w:val="single" w:sz="8" w:space="0" w:color="auto"/>
            </w:tcBorders>
            <w:shd w:val="clear" w:color="auto" w:fill="auto"/>
            <w:hideMark/>
          </w:tcPr>
          <w:p w14:paraId="6C38EFD6" w14:textId="45D44679"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в наявності</w:t>
            </w:r>
          </w:p>
        </w:tc>
        <w:tc>
          <w:tcPr>
            <w:tcW w:w="993" w:type="dxa"/>
            <w:tcBorders>
              <w:top w:val="nil"/>
              <w:left w:val="nil"/>
              <w:bottom w:val="single" w:sz="8" w:space="0" w:color="auto"/>
              <w:right w:val="single" w:sz="8" w:space="0" w:color="auto"/>
            </w:tcBorders>
            <w:shd w:val="clear" w:color="auto" w:fill="auto"/>
            <w:hideMark/>
          </w:tcPr>
          <w:p w14:paraId="5F55E099" w14:textId="7BA06D50"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2014</w:t>
            </w:r>
            <w:r w:rsidR="00ED0868" w:rsidRPr="001A6F94">
              <w:rPr>
                <w:rFonts w:ascii="Times New Roman" w:eastAsia="Times New Roman" w:hAnsi="Times New Roman" w:cs="Times New Roman"/>
                <w:color w:val="000000"/>
                <w:sz w:val="20"/>
                <w:szCs w:val="20"/>
                <w:lang w:val="uk-UA"/>
              </w:rPr>
              <w:t xml:space="preserve">             </w:t>
            </w:r>
          </w:p>
        </w:tc>
        <w:tc>
          <w:tcPr>
            <w:tcW w:w="1166" w:type="dxa"/>
            <w:tcBorders>
              <w:top w:val="nil"/>
              <w:left w:val="nil"/>
              <w:bottom w:val="single" w:sz="8" w:space="0" w:color="auto"/>
              <w:right w:val="single" w:sz="8" w:space="0" w:color="auto"/>
            </w:tcBorders>
            <w:shd w:val="clear" w:color="auto" w:fill="auto"/>
            <w:hideMark/>
          </w:tcPr>
          <w:p w14:paraId="7C963129" w14:textId="548EA2B4"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2014</w:t>
            </w:r>
            <w:r w:rsidR="00ED0868" w:rsidRPr="001A6F94">
              <w:rPr>
                <w:rFonts w:ascii="Times New Roman" w:eastAsia="Times New Roman" w:hAnsi="Times New Roman" w:cs="Times New Roman"/>
                <w:color w:val="000000"/>
                <w:sz w:val="20"/>
                <w:szCs w:val="20"/>
                <w:lang w:val="uk-UA"/>
              </w:rPr>
              <w:t xml:space="preserve">                </w:t>
            </w:r>
          </w:p>
        </w:tc>
        <w:tc>
          <w:tcPr>
            <w:tcW w:w="1417" w:type="dxa"/>
            <w:gridSpan w:val="2"/>
            <w:tcBorders>
              <w:top w:val="single" w:sz="8" w:space="0" w:color="auto"/>
              <w:left w:val="single" w:sz="8" w:space="0" w:color="auto"/>
              <w:bottom w:val="single" w:sz="8" w:space="0" w:color="000000"/>
              <w:right w:val="single" w:sz="8" w:space="0" w:color="auto"/>
            </w:tcBorders>
            <w:shd w:val="clear" w:color="000000" w:fill="FFFFFF"/>
            <w:noWrap/>
            <w:hideMark/>
          </w:tcPr>
          <w:p w14:paraId="329ADD99" w14:textId="77777777" w:rsidR="00797A4F" w:rsidRPr="0078267B" w:rsidRDefault="00797A4F" w:rsidP="00797A4F">
            <w:pPr>
              <w:jc w:val="center"/>
              <w:rPr>
                <w:rFonts w:ascii="Times New Roman" w:hAnsi="Times New Roman" w:cs="Times New Roman"/>
                <w:sz w:val="20"/>
                <w:szCs w:val="20"/>
              </w:rPr>
            </w:pPr>
            <w:r w:rsidRPr="0078267B">
              <w:rPr>
                <w:rFonts w:ascii="Times New Roman" w:hAnsi="Times New Roman" w:cs="Times New Roman"/>
                <w:sz w:val="20"/>
                <w:szCs w:val="20"/>
              </w:rPr>
              <w:t>12749,08</w:t>
            </w:r>
          </w:p>
          <w:p w14:paraId="28E8DB18" w14:textId="055E7C21" w:rsidR="005C123B" w:rsidRPr="0078267B" w:rsidRDefault="005C123B" w:rsidP="005C123B">
            <w:pPr>
              <w:spacing w:after="0" w:line="240" w:lineRule="auto"/>
              <w:jc w:val="center"/>
              <w:rPr>
                <w:rFonts w:ascii="Times New Roman" w:eastAsia="Times New Roman" w:hAnsi="Times New Roman" w:cs="Times New Roman"/>
                <w:color w:val="000000"/>
                <w:sz w:val="20"/>
                <w:szCs w:val="20"/>
                <w:lang w:val="uk-UA"/>
              </w:rPr>
            </w:pPr>
          </w:p>
        </w:tc>
        <w:tc>
          <w:tcPr>
            <w:tcW w:w="765" w:type="dxa"/>
            <w:gridSpan w:val="2"/>
            <w:tcBorders>
              <w:top w:val="single" w:sz="4" w:space="0" w:color="auto"/>
              <w:left w:val="single" w:sz="8" w:space="0" w:color="auto"/>
              <w:bottom w:val="single" w:sz="8" w:space="0" w:color="000000"/>
              <w:right w:val="single" w:sz="8" w:space="0" w:color="auto"/>
            </w:tcBorders>
            <w:shd w:val="clear" w:color="auto" w:fill="auto"/>
            <w:hideMark/>
          </w:tcPr>
          <w:p w14:paraId="082A0276" w14:textId="3A2B1D34"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797A4F" w:rsidRPr="001A6F94">
              <w:rPr>
                <w:rFonts w:ascii="Times New Roman" w:eastAsia="Times New Roman" w:hAnsi="Times New Roman" w:cs="Times New Roman"/>
                <w:color w:val="000000"/>
                <w:sz w:val="20"/>
                <w:szCs w:val="20"/>
                <w:lang w:val="uk-UA"/>
              </w:rPr>
              <w:t>4</w:t>
            </w:r>
          </w:p>
        </w:tc>
        <w:tc>
          <w:tcPr>
            <w:tcW w:w="762" w:type="dxa"/>
            <w:tcBorders>
              <w:top w:val="single" w:sz="4" w:space="0" w:color="auto"/>
              <w:left w:val="single" w:sz="8" w:space="0" w:color="auto"/>
              <w:bottom w:val="single" w:sz="8" w:space="0" w:color="000000"/>
              <w:right w:val="single" w:sz="8" w:space="0" w:color="auto"/>
            </w:tcBorders>
            <w:shd w:val="clear" w:color="auto" w:fill="auto"/>
            <w:hideMark/>
          </w:tcPr>
          <w:p w14:paraId="4EAD1B12" w14:textId="3AC6122C" w:rsidR="005C123B" w:rsidRPr="001A6F94" w:rsidRDefault="0078308A"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w:t>
            </w:r>
          </w:p>
        </w:tc>
        <w:tc>
          <w:tcPr>
            <w:tcW w:w="1275" w:type="dxa"/>
            <w:gridSpan w:val="2"/>
            <w:tcBorders>
              <w:top w:val="single" w:sz="4" w:space="0" w:color="auto"/>
              <w:left w:val="single" w:sz="8" w:space="0" w:color="auto"/>
              <w:bottom w:val="single" w:sz="8" w:space="0" w:color="000000"/>
              <w:right w:val="single" w:sz="8" w:space="0" w:color="auto"/>
            </w:tcBorders>
            <w:shd w:val="clear" w:color="auto" w:fill="auto"/>
            <w:hideMark/>
          </w:tcPr>
          <w:p w14:paraId="61F44FD6" w14:textId="220475FC"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797A4F" w:rsidRPr="001A6F94">
              <w:rPr>
                <w:rFonts w:ascii="Times New Roman" w:eastAsia="Times New Roman" w:hAnsi="Times New Roman" w:cs="Times New Roman"/>
                <w:color w:val="000000"/>
                <w:sz w:val="20"/>
                <w:szCs w:val="20"/>
                <w:lang w:val="uk-UA"/>
              </w:rPr>
              <w:t>5</w:t>
            </w:r>
          </w:p>
        </w:tc>
      </w:tr>
      <w:tr w:rsidR="005C123B" w:rsidRPr="001A6F94" w14:paraId="0E4B3D54" w14:textId="77777777" w:rsidTr="00A63E33">
        <w:trPr>
          <w:trHeight w:val="284"/>
        </w:trPr>
        <w:tc>
          <w:tcPr>
            <w:tcW w:w="508" w:type="dxa"/>
            <w:vMerge/>
            <w:tcBorders>
              <w:top w:val="nil"/>
              <w:left w:val="single" w:sz="8" w:space="0" w:color="auto"/>
              <w:bottom w:val="single" w:sz="4" w:space="0" w:color="auto"/>
              <w:right w:val="single" w:sz="8" w:space="0" w:color="auto"/>
            </w:tcBorders>
            <w:hideMark/>
          </w:tcPr>
          <w:p w14:paraId="622A35DF"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p>
        </w:tc>
        <w:tc>
          <w:tcPr>
            <w:tcW w:w="2621" w:type="dxa"/>
            <w:vMerge/>
            <w:tcBorders>
              <w:top w:val="nil"/>
              <w:left w:val="single" w:sz="8" w:space="0" w:color="auto"/>
              <w:bottom w:val="single" w:sz="4" w:space="0" w:color="auto"/>
              <w:right w:val="single" w:sz="8" w:space="0" w:color="auto"/>
            </w:tcBorders>
            <w:hideMark/>
          </w:tcPr>
          <w:p w14:paraId="08618D59"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p>
        </w:tc>
        <w:tc>
          <w:tcPr>
            <w:tcW w:w="1016" w:type="dxa"/>
            <w:vMerge/>
            <w:tcBorders>
              <w:top w:val="nil"/>
              <w:left w:val="single" w:sz="8" w:space="0" w:color="auto"/>
              <w:bottom w:val="single" w:sz="4" w:space="0" w:color="auto"/>
              <w:right w:val="single" w:sz="8" w:space="0" w:color="auto"/>
            </w:tcBorders>
            <w:hideMark/>
          </w:tcPr>
          <w:p w14:paraId="217840F0"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p>
        </w:tc>
        <w:tc>
          <w:tcPr>
            <w:tcW w:w="1276" w:type="dxa"/>
            <w:vMerge/>
            <w:tcBorders>
              <w:top w:val="nil"/>
              <w:left w:val="single" w:sz="8" w:space="0" w:color="auto"/>
              <w:bottom w:val="single" w:sz="4" w:space="0" w:color="auto"/>
              <w:right w:val="single" w:sz="4" w:space="0" w:color="auto"/>
            </w:tcBorders>
            <w:hideMark/>
          </w:tcPr>
          <w:p w14:paraId="1D5FF41B"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p>
        </w:tc>
        <w:tc>
          <w:tcPr>
            <w:tcW w:w="2162" w:type="dxa"/>
            <w:tcBorders>
              <w:top w:val="single" w:sz="4" w:space="0" w:color="auto"/>
              <w:left w:val="single" w:sz="4" w:space="0" w:color="auto"/>
              <w:bottom w:val="single" w:sz="4" w:space="0" w:color="auto"/>
              <w:right w:val="single" w:sz="4" w:space="0" w:color="auto"/>
            </w:tcBorders>
            <w:shd w:val="clear" w:color="auto" w:fill="auto"/>
          </w:tcPr>
          <w:p w14:paraId="05247D23" w14:textId="5F21E268" w:rsidR="005C123B" w:rsidRPr="001A6F94" w:rsidRDefault="00ED0868"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w:t>
            </w:r>
            <w:r w:rsidRPr="001A6F94">
              <w:rPr>
                <w:rFonts w:ascii="Times New Roman" w:eastAsia="Times New Roman" w:hAnsi="Times New Roman" w:cs="Times New Roman"/>
                <w:color w:val="000000"/>
                <w:sz w:val="20"/>
                <w:szCs w:val="20"/>
                <w:lang w:val="uk-UA"/>
              </w:rPr>
              <w:t>. 2 етап</w:t>
            </w:r>
          </w:p>
        </w:tc>
        <w:tc>
          <w:tcPr>
            <w:tcW w:w="1381" w:type="dxa"/>
            <w:tcBorders>
              <w:top w:val="nil"/>
              <w:left w:val="single" w:sz="4" w:space="0" w:color="auto"/>
              <w:bottom w:val="single" w:sz="8" w:space="0" w:color="auto"/>
              <w:right w:val="single" w:sz="8" w:space="0" w:color="auto"/>
            </w:tcBorders>
            <w:shd w:val="clear" w:color="auto" w:fill="auto"/>
          </w:tcPr>
          <w:p w14:paraId="63E16C92" w14:textId="32ECCCC4" w:rsidR="005C123B" w:rsidRPr="001A6F94" w:rsidRDefault="00ED0868"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93" w:type="dxa"/>
            <w:tcBorders>
              <w:top w:val="nil"/>
              <w:left w:val="nil"/>
              <w:bottom w:val="single" w:sz="8" w:space="0" w:color="auto"/>
              <w:right w:val="single" w:sz="8" w:space="0" w:color="auto"/>
            </w:tcBorders>
            <w:shd w:val="clear" w:color="auto" w:fill="auto"/>
          </w:tcPr>
          <w:p w14:paraId="5A0F1A78" w14:textId="7BD2C616"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96445B" w:rsidRPr="001A6F94">
              <w:rPr>
                <w:rFonts w:ascii="Times New Roman" w:eastAsia="Times New Roman" w:hAnsi="Times New Roman" w:cs="Times New Roman"/>
                <w:color w:val="000000"/>
                <w:sz w:val="20"/>
                <w:szCs w:val="20"/>
                <w:lang w:val="uk-UA"/>
              </w:rPr>
              <w:t>1</w:t>
            </w:r>
          </w:p>
        </w:tc>
        <w:tc>
          <w:tcPr>
            <w:tcW w:w="1166" w:type="dxa"/>
            <w:tcBorders>
              <w:top w:val="nil"/>
              <w:left w:val="nil"/>
              <w:bottom w:val="single" w:sz="8" w:space="0" w:color="auto"/>
              <w:right w:val="single" w:sz="8" w:space="0" w:color="auto"/>
            </w:tcBorders>
            <w:shd w:val="clear" w:color="auto" w:fill="auto"/>
          </w:tcPr>
          <w:p w14:paraId="107749FC" w14:textId="67C2DB0D"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96445B" w:rsidRPr="001A6F94">
              <w:rPr>
                <w:rFonts w:ascii="Times New Roman" w:eastAsia="Times New Roman" w:hAnsi="Times New Roman" w:cs="Times New Roman"/>
                <w:color w:val="000000"/>
                <w:sz w:val="20"/>
                <w:szCs w:val="20"/>
                <w:lang w:val="uk-UA"/>
              </w:rPr>
              <w:t>1</w:t>
            </w:r>
          </w:p>
        </w:tc>
        <w:tc>
          <w:tcPr>
            <w:tcW w:w="1417" w:type="dxa"/>
            <w:gridSpan w:val="2"/>
            <w:tcBorders>
              <w:top w:val="single" w:sz="8" w:space="0" w:color="auto"/>
              <w:left w:val="single" w:sz="8" w:space="0" w:color="auto"/>
              <w:bottom w:val="single" w:sz="8" w:space="0" w:color="000000"/>
              <w:right w:val="single" w:sz="8" w:space="0" w:color="auto"/>
            </w:tcBorders>
            <w:shd w:val="clear" w:color="000000" w:fill="FFFFFF"/>
            <w:hideMark/>
          </w:tcPr>
          <w:p w14:paraId="4B5DFA99" w14:textId="50518DD4" w:rsidR="005C123B" w:rsidRPr="0078267B" w:rsidRDefault="00797A4F" w:rsidP="005C123B">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eastAsia="Times New Roman" w:hAnsi="Times New Roman" w:cs="Times New Roman"/>
                <w:color w:val="000000"/>
                <w:sz w:val="20"/>
                <w:szCs w:val="20"/>
                <w:lang w:val="uk-UA"/>
              </w:rPr>
              <w:t>345</w:t>
            </w:r>
          </w:p>
        </w:tc>
        <w:tc>
          <w:tcPr>
            <w:tcW w:w="765" w:type="dxa"/>
            <w:gridSpan w:val="2"/>
            <w:tcBorders>
              <w:top w:val="single" w:sz="8" w:space="0" w:color="auto"/>
              <w:left w:val="single" w:sz="8" w:space="0" w:color="auto"/>
              <w:bottom w:val="single" w:sz="8" w:space="0" w:color="000000"/>
              <w:right w:val="single" w:sz="8" w:space="0" w:color="auto"/>
            </w:tcBorders>
            <w:shd w:val="clear" w:color="auto" w:fill="auto"/>
          </w:tcPr>
          <w:p w14:paraId="6F63A64E" w14:textId="09D10B7B"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p>
        </w:tc>
        <w:tc>
          <w:tcPr>
            <w:tcW w:w="762" w:type="dxa"/>
            <w:tcBorders>
              <w:top w:val="single" w:sz="8" w:space="0" w:color="auto"/>
              <w:left w:val="single" w:sz="8" w:space="0" w:color="auto"/>
              <w:bottom w:val="single" w:sz="8" w:space="0" w:color="000000"/>
              <w:right w:val="single" w:sz="8" w:space="0" w:color="auto"/>
            </w:tcBorders>
            <w:shd w:val="clear" w:color="auto" w:fill="auto"/>
          </w:tcPr>
          <w:p w14:paraId="5CEFFFA9" w14:textId="6A98FA8E"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p>
        </w:tc>
        <w:tc>
          <w:tcPr>
            <w:tcW w:w="1275" w:type="dxa"/>
            <w:gridSpan w:val="2"/>
            <w:tcBorders>
              <w:top w:val="single" w:sz="8" w:space="0" w:color="auto"/>
              <w:left w:val="single" w:sz="8" w:space="0" w:color="auto"/>
              <w:bottom w:val="single" w:sz="8" w:space="0" w:color="000000"/>
              <w:right w:val="single" w:sz="8" w:space="0" w:color="auto"/>
            </w:tcBorders>
            <w:shd w:val="clear" w:color="auto" w:fill="auto"/>
          </w:tcPr>
          <w:p w14:paraId="7E2FE403" w14:textId="3FA2FB8C"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p>
        </w:tc>
      </w:tr>
      <w:tr w:rsidR="004906FA" w:rsidRPr="001A6F94" w14:paraId="36AFFB05" w14:textId="77777777" w:rsidTr="00A63E33">
        <w:trPr>
          <w:trHeight w:val="284"/>
        </w:trPr>
        <w:tc>
          <w:tcPr>
            <w:tcW w:w="508" w:type="dxa"/>
            <w:tcBorders>
              <w:top w:val="single" w:sz="4" w:space="0" w:color="auto"/>
              <w:left w:val="single" w:sz="4" w:space="0" w:color="auto"/>
              <w:bottom w:val="single" w:sz="4" w:space="0" w:color="auto"/>
              <w:right w:val="single" w:sz="4" w:space="0" w:color="auto"/>
            </w:tcBorders>
            <w:shd w:val="clear" w:color="auto" w:fill="auto"/>
          </w:tcPr>
          <w:p w14:paraId="3F66913B" w14:textId="183DCB48" w:rsidR="004906FA" w:rsidRPr="001A6F94" w:rsidRDefault="004906FA"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3</w:t>
            </w:r>
          </w:p>
        </w:tc>
        <w:tc>
          <w:tcPr>
            <w:tcW w:w="2621" w:type="dxa"/>
            <w:tcBorders>
              <w:top w:val="single" w:sz="4" w:space="0" w:color="auto"/>
              <w:left w:val="single" w:sz="4" w:space="0" w:color="auto"/>
              <w:bottom w:val="single" w:sz="4" w:space="0" w:color="auto"/>
              <w:right w:val="single" w:sz="4" w:space="0" w:color="auto"/>
            </w:tcBorders>
            <w:shd w:val="clear" w:color="auto" w:fill="auto"/>
          </w:tcPr>
          <w:p w14:paraId="5CDE6A69" w14:textId="5CB114B2" w:rsidR="004906FA" w:rsidRPr="001A6F94" w:rsidRDefault="00405301"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ПС-154/35/6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КПО</w:t>
            </w:r>
            <w:r w:rsidR="002E3DE0" w:rsidRPr="001A6F94">
              <w:rPr>
                <w:rFonts w:ascii="Times New Roman" w:eastAsia="Times New Roman" w:hAnsi="Times New Roman" w:cs="Times New Roman"/>
                <w:color w:val="000000"/>
                <w:sz w:val="20"/>
                <w:szCs w:val="20"/>
              </w:rPr>
              <w:t>»</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5BA52026" w14:textId="423C1DC2" w:rsidR="004906FA" w:rsidRPr="001A6F94" w:rsidRDefault="00B12B74"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154/35/6</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8CF421F" w14:textId="2D2E8141" w:rsidR="004906FA" w:rsidRPr="001A6F94" w:rsidRDefault="00B12B74"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2х25</w:t>
            </w:r>
          </w:p>
        </w:tc>
        <w:tc>
          <w:tcPr>
            <w:tcW w:w="2162" w:type="dxa"/>
            <w:tcBorders>
              <w:top w:val="single" w:sz="4" w:space="0" w:color="auto"/>
              <w:left w:val="single" w:sz="4" w:space="0" w:color="auto"/>
              <w:bottom w:val="single" w:sz="8" w:space="0" w:color="auto"/>
              <w:right w:val="single" w:sz="8" w:space="0" w:color="auto"/>
            </w:tcBorders>
            <w:shd w:val="clear" w:color="auto" w:fill="auto"/>
          </w:tcPr>
          <w:p w14:paraId="722883D0" w14:textId="5EC91DE2" w:rsidR="004906FA" w:rsidRPr="001A6F94" w:rsidRDefault="00B12B74"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тех.переоснащення</w:t>
            </w:r>
          </w:p>
        </w:tc>
        <w:tc>
          <w:tcPr>
            <w:tcW w:w="1381" w:type="dxa"/>
            <w:tcBorders>
              <w:top w:val="nil"/>
              <w:left w:val="nil"/>
              <w:bottom w:val="single" w:sz="8" w:space="0" w:color="auto"/>
              <w:right w:val="single" w:sz="8" w:space="0" w:color="auto"/>
            </w:tcBorders>
            <w:shd w:val="clear" w:color="auto" w:fill="auto"/>
          </w:tcPr>
          <w:p w14:paraId="1755B9A0" w14:textId="2A457F80" w:rsidR="004906FA" w:rsidRPr="001A6F94" w:rsidRDefault="00B12B74"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93" w:type="dxa"/>
            <w:tcBorders>
              <w:top w:val="nil"/>
              <w:left w:val="nil"/>
              <w:bottom w:val="single" w:sz="8" w:space="0" w:color="auto"/>
              <w:right w:val="single" w:sz="8" w:space="0" w:color="auto"/>
            </w:tcBorders>
            <w:shd w:val="clear" w:color="auto" w:fill="auto"/>
          </w:tcPr>
          <w:p w14:paraId="4EBEFABA" w14:textId="65988BD9" w:rsidR="004906FA" w:rsidRPr="001A6F94" w:rsidRDefault="00B12B74"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2019</w:t>
            </w:r>
          </w:p>
        </w:tc>
        <w:tc>
          <w:tcPr>
            <w:tcW w:w="1166" w:type="dxa"/>
            <w:tcBorders>
              <w:top w:val="nil"/>
              <w:left w:val="nil"/>
              <w:bottom w:val="single" w:sz="8" w:space="0" w:color="auto"/>
              <w:right w:val="single" w:sz="8" w:space="0" w:color="auto"/>
            </w:tcBorders>
            <w:shd w:val="clear" w:color="auto" w:fill="auto"/>
          </w:tcPr>
          <w:p w14:paraId="0FA595FA" w14:textId="5EF88376" w:rsidR="004906FA" w:rsidRPr="001A6F94" w:rsidRDefault="00B12B74"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2019</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tcPr>
          <w:p w14:paraId="4F8C04A0" w14:textId="3150D68D" w:rsidR="00482117" w:rsidRPr="0078267B" w:rsidRDefault="00797A4F" w:rsidP="00482117">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eastAsia="Times New Roman" w:hAnsi="Times New Roman" w:cs="Times New Roman"/>
                <w:color w:val="000000"/>
                <w:sz w:val="20"/>
                <w:szCs w:val="20"/>
                <w:lang w:val="uk-UA"/>
              </w:rPr>
              <w:t>36000</w:t>
            </w:r>
          </w:p>
          <w:p w14:paraId="5E775A94" w14:textId="77777777" w:rsidR="004906FA" w:rsidRPr="0078267B" w:rsidRDefault="004906FA" w:rsidP="00482117">
            <w:pPr>
              <w:spacing w:after="0" w:line="240" w:lineRule="auto"/>
              <w:jc w:val="center"/>
              <w:rPr>
                <w:rFonts w:ascii="Times New Roman" w:eastAsia="Times New Roman" w:hAnsi="Times New Roman" w:cs="Times New Roman"/>
                <w:color w:val="000000"/>
                <w:sz w:val="20"/>
                <w:szCs w:val="20"/>
                <w:lang w:val="uk-UA"/>
              </w:rPr>
            </w:pPr>
          </w:p>
        </w:tc>
        <w:tc>
          <w:tcPr>
            <w:tcW w:w="765" w:type="dxa"/>
            <w:gridSpan w:val="2"/>
            <w:tcBorders>
              <w:top w:val="nil"/>
              <w:left w:val="nil"/>
              <w:bottom w:val="single" w:sz="8" w:space="0" w:color="auto"/>
              <w:right w:val="single" w:sz="8" w:space="0" w:color="auto"/>
            </w:tcBorders>
            <w:shd w:val="clear" w:color="auto" w:fill="auto"/>
          </w:tcPr>
          <w:p w14:paraId="23DAD9E7" w14:textId="5950BBD9" w:rsidR="004906FA" w:rsidRPr="001A6F94" w:rsidRDefault="00482117"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202</w:t>
            </w:r>
            <w:r w:rsidR="0078267B">
              <w:rPr>
                <w:rFonts w:ascii="Times New Roman" w:eastAsia="Times New Roman" w:hAnsi="Times New Roman" w:cs="Times New Roman"/>
                <w:color w:val="000000"/>
                <w:sz w:val="20"/>
                <w:szCs w:val="20"/>
                <w:lang w:val="uk-UA"/>
              </w:rPr>
              <w:t>3</w:t>
            </w:r>
          </w:p>
        </w:tc>
        <w:tc>
          <w:tcPr>
            <w:tcW w:w="762" w:type="dxa"/>
            <w:tcBorders>
              <w:top w:val="nil"/>
              <w:left w:val="nil"/>
              <w:bottom w:val="single" w:sz="8" w:space="0" w:color="auto"/>
              <w:right w:val="single" w:sz="8" w:space="0" w:color="auto"/>
            </w:tcBorders>
            <w:shd w:val="clear" w:color="auto" w:fill="auto"/>
          </w:tcPr>
          <w:p w14:paraId="1DE6293E" w14:textId="18E0BD84" w:rsidR="004906FA" w:rsidRPr="001A6F94" w:rsidRDefault="0078308A"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3</w:t>
            </w:r>
          </w:p>
        </w:tc>
        <w:tc>
          <w:tcPr>
            <w:tcW w:w="1275" w:type="dxa"/>
            <w:gridSpan w:val="2"/>
            <w:tcBorders>
              <w:top w:val="nil"/>
              <w:left w:val="nil"/>
              <w:bottom w:val="single" w:sz="8" w:space="0" w:color="auto"/>
              <w:right w:val="single" w:sz="8" w:space="0" w:color="auto"/>
            </w:tcBorders>
            <w:shd w:val="clear" w:color="auto" w:fill="auto"/>
          </w:tcPr>
          <w:p w14:paraId="21C8FD73" w14:textId="6F82BB15" w:rsidR="004906FA" w:rsidRPr="001A6F94" w:rsidRDefault="00482117"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202</w:t>
            </w:r>
            <w:r w:rsidR="00797A4F" w:rsidRPr="001A6F94">
              <w:rPr>
                <w:rFonts w:ascii="Times New Roman" w:eastAsia="Times New Roman" w:hAnsi="Times New Roman" w:cs="Times New Roman"/>
                <w:color w:val="000000"/>
                <w:sz w:val="20"/>
                <w:szCs w:val="20"/>
                <w:lang w:val="uk-UA"/>
              </w:rPr>
              <w:t>3</w:t>
            </w:r>
          </w:p>
        </w:tc>
      </w:tr>
      <w:tr w:rsidR="00236CFF" w:rsidRPr="001A6F94" w14:paraId="687DAFBC" w14:textId="77777777" w:rsidTr="00A63E33">
        <w:trPr>
          <w:trHeight w:val="284"/>
        </w:trPr>
        <w:tc>
          <w:tcPr>
            <w:tcW w:w="508" w:type="dxa"/>
            <w:tcBorders>
              <w:top w:val="single" w:sz="4" w:space="0" w:color="auto"/>
              <w:left w:val="single" w:sz="4" w:space="0" w:color="auto"/>
              <w:bottom w:val="single" w:sz="4" w:space="0" w:color="auto"/>
              <w:right w:val="single" w:sz="4" w:space="0" w:color="auto"/>
            </w:tcBorders>
            <w:shd w:val="clear" w:color="auto" w:fill="auto"/>
          </w:tcPr>
          <w:p w14:paraId="52C23A00" w14:textId="15AC422E" w:rsidR="00236CFF" w:rsidRPr="001A6F94" w:rsidRDefault="004906FA"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4</w:t>
            </w:r>
          </w:p>
        </w:tc>
        <w:tc>
          <w:tcPr>
            <w:tcW w:w="2621" w:type="dxa"/>
            <w:tcBorders>
              <w:top w:val="single" w:sz="4" w:space="0" w:color="auto"/>
              <w:left w:val="single" w:sz="4" w:space="0" w:color="auto"/>
              <w:bottom w:val="single" w:sz="4" w:space="0" w:color="auto"/>
              <w:right w:val="single" w:sz="4" w:space="0" w:color="auto"/>
            </w:tcBorders>
            <w:shd w:val="clear" w:color="auto" w:fill="auto"/>
          </w:tcPr>
          <w:p w14:paraId="0037F0DD" w14:textId="77F53E96" w:rsidR="00236CFF" w:rsidRPr="001A6F94" w:rsidRDefault="00A52C3D"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150/35/6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ДШЗ-1</w:t>
            </w:r>
            <w:r w:rsidR="002E3DE0" w:rsidRPr="001A6F94">
              <w:rPr>
                <w:rFonts w:ascii="Times New Roman" w:eastAsia="Times New Roman" w:hAnsi="Times New Roman" w:cs="Times New Roman"/>
                <w:color w:val="000000"/>
                <w:sz w:val="20"/>
                <w:szCs w:val="20"/>
              </w:rPr>
              <w:t>»</w:t>
            </w:r>
          </w:p>
        </w:tc>
        <w:tc>
          <w:tcPr>
            <w:tcW w:w="1016" w:type="dxa"/>
            <w:tcBorders>
              <w:top w:val="single" w:sz="4" w:space="0" w:color="auto"/>
              <w:left w:val="single" w:sz="4" w:space="0" w:color="auto"/>
              <w:bottom w:val="single" w:sz="4" w:space="0" w:color="auto"/>
              <w:right w:val="single" w:sz="4" w:space="0" w:color="auto"/>
            </w:tcBorders>
            <w:shd w:val="clear" w:color="auto" w:fill="auto"/>
          </w:tcPr>
          <w:p w14:paraId="7D20001C" w14:textId="24226FC0" w:rsidR="00236CFF" w:rsidRPr="001A6F94" w:rsidRDefault="00B12B74"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150/35/6</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FB12A5C" w14:textId="21461EBD" w:rsidR="00236CFF" w:rsidRPr="001A6F94" w:rsidRDefault="00B12B74"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2х25</w:t>
            </w:r>
          </w:p>
        </w:tc>
        <w:tc>
          <w:tcPr>
            <w:tcW w:w="2162" w:type="dxa"/>
            <w:tcBorders>
              <w:top w:val="single" w:sz="4" w:space="0" w:color="auto"/>
              <w:left w:val="single" w:sz="4" w:space="0" w:color="auto"/>
              <w:bottom w:val="single" w:sz="8" w:space="0" w:color="auto"/>
              <w:right w:val="single" w:sz="8" w:space="0" w:color="auto"/>
            </w:tcBorders>
            <w:shd w:val="clear" w:color="auto" w:fill="auto"/>
          </w:tcPr>
          <w:p w14:paraId="5AB2DAC5" w14:textId="648C497B" w:rsidR="00236CFF" w:rsidRPr="001A6F94" w:rsidRDefault="00B12B74"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тех.переоснащення</w:t>
            </w:r>
          </w:p>
        </w:tc>
        <w:tc>
          <w:tcPr>
            <w:tcW w:w="1381" w:type="dxa"/>
            <w:tcBorders>
              <w:top w:val="nil"/>
              <w:left w:val="nil"/>
              <w:bottom w:val="single" w:sz="8" w:space="0" w:color="auto"/>
              <w:right w:val="single" w:sz="8" w:space="0" w:color="auto"/>
            </w:tcBorders>
            <w:shd w:val="clear" w:color="auto" w:fill="auto"/>
          </w:tcPr>
          <w:p w14:paraId="1A7F9F1F" w14:textId="15B1532C" w:rsidR="00236CFF" w:rsidRPr="001A6F94" w:rsidRDefault="00B12B74"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93" w:type="dxa"/>
            <w:tcBorders>
              <w:top w:val="nil"/>
              <w:left w:val="nil"/>
              <w:bottom w:val="single" w:sz="8" w:space="0" w:color="auto"/>
              <w:right w:val="single" w:sz="8" w:space="0" w:color="auto"/>
            </w:tcBorders>
            <w:shd w:val="clear" w:color="auto" w:fill="auto"/>
          </w:tcPr>
          <w:p w14:paraId="2D081CCA" w14:textId="4ED083D8" w:rsidR="00236CFF" w:rsidRPr="001A6F94" w:rsidRDefault="00B12B74"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 xml:space="preserve">2018              </w:t>
            </w:r>
          </w:p>
        </w:tc>
        <w:tc>
          <w:tcPr>
            <w:tcW w:w="1166" w:type="dxa"/>
            <w:tcBorders>
              <w:top w:val="nil"/>
              <w:left w:val="nil"/>
              <w:bottom w:val="single" w:sz="8" w:space="0" w:color="auto"/>
              <w:right w:val="single" w:sz="8" w:space="0" w:color="auto"/>
            </w:tcBorders>
            <w:shd w:val="clear" w:color="auto" w:fill="auto"/>
          </w:tcPr>
          <w:p w14:paraId="2B453186" w14:textId="305ECC89" w:rsidR="00236CFF" w:rsidRPr="001A6F94" w:rsidRDefault="00B12B74"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 xml:space="preserve">2018              </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tcPr>
          <w:p w14:paraId="1889A7BE" w14:textId="59E36730" w:rsidR="00236CFF" w:rsidRPr="0078267B" w:rsidRDefault="00797A4F" w:rsidP="005C123B">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eastAsia="Times New Roman" w:hAnsi="Times New Roman" w:cs="Times New Roman"/>
                <w:color w:val="000000"/>
                <w:sz w:val="20"/>
                <w:szCs w:val="20"/>
                <w:lang w:val="uk-UA"/>
              </w:rPr>
              <w:t>22926,38</w:t>
            </w:r>
          </w:p>
        </w:tc>
        <w:tc>
          <w:tcPr>
            <w:tcW w:w="765" w:type="dxa"/>
            <w:gridSpan w:val="2"/>
            <w:tcBorders>
              <w:top w:val="nil"/>
              <w:left w:val="nil"/>
              <w:bottom w:val="single" w:sz="8" w:space="0" w:color="auto"/>
              <w:right w:val="single" w:sz="8" w:space="0" w:color="auto"/>
            </w:tcBorders>
            <w:shd w:val="clear" w:color="auto" w:fill="auto"/>
          </w:tcPr>
          <w:p w14:paraId="73F4D121" w14:textId="11D78FB8" w:rsidR="00236CFF" w:rsidRPr="001A6F94" w:rsidRDefault="00482117"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202</w:t>
            </w:r>
            <w:r w:rsidR="00797A4F" w:rsidRPr="001A6F94">
              <w:rPr>
                <w:rFonts w:ascii="Times New Roman" w:eastAsia="Times New Roman" w:hAnsi="Times New Roman" w:cs="Times New Roman"/>
                <w:color w:val="000000"/>
                <w:sz w:val="20"/>
                <w:szCs w:val="20"/>
                <w:lang w:val="uk-UA"/>
              </w:rPr>
              <w:t>4</w:t>
            </w:r>
          </w:p>
        </w:tc>
        <w:tc>
          <w:tcPr>
            <w:tcW w:w="762" w:type="dxa"/>
            <w:tcBorders>
              <w:top w:val="nil"/>
              <w:left w:val="nil"/>
              <w:bottom w:val="single" w:sz="8" w:space="0" w:color="auto"/>
              <w:right w:val="single" w:sz="8" w:space="0" w:color="auto"/>
            </w:tcBorders>
            <w:shd w:val="clear" w:color="auto" w:fill="auto"/>
          </w:tcPr>
          <w:p w14:paraId="1207C62B" w14:textId="3926B82E" w:rsidR="00236CFF" w:rsidRPr="001A6F94" w:rsidRDefault="0078308A"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w:t>
            </w:r>
          </w:p>
        </w:tc>
        <w:tc>
          <w:tcPr>
            <w:tcW w:w="1275" w:type="dxa"/>
            <w:gridSpan w:val="2"/>
            <w:tcBorders>
              <w:top w:val="nil"/>
              <w:left w:val="nil"/>
              <w:bottom w:val="single" w:sz="8" w:space="0" w:color="auto"/>
              <w:right w:val="single" w:sz="8" w:space="0" w:color="auto"/>
            </w:tcBorders>
            <w:shd w:val="clear" w:color="auto" w:fill="auto"/>
          </w:tcPr>
          <w:p w14:paraId="4F4A17BE" w14:textId="2BF1A68D" w:rsidR="00236CFF" w:rsidRPr="001A6F94" w:rsidRDefault="00482117"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2025</w:t>
            </w:r>
          </w:p>
        </w:tc>
      </w:tr>
      <w:tr w:rsidR="005C123B" w:rsidRPr="001A6F94" w14:paraId="016C4A0C" w14:textId="77777777" w:rsidTr="00A63E33">
        <w:trPr>
          <w:trHeight w:val="284"/>
        </w:trPr>
        <w:tc>
          <w:tcPr>
            <w:tcW w:w="508" w:type="dxa"/>
            <w:tcBorders>
              <w:top w:val="single" w:sz="4" w:space="0" w:color="auto"/>
              <w:left w:val="single" w:sz="4" w:space="0" w:color="auto"/>
              <w:bottom w:val="single" w:sz="4" w:space="0" w:color="auto"/>
              <w:right w:val="single" w:sz="4" w:space="0" w:color="auto"/>
            </w:tcBorders>
            <w:shd w:val="clear" w:color="auto" w:fill="auto"/>
            <w:hideMark/>
          </w:tcPr>
          <w:p w14:paraId="777C8B44" w14:textId="48DC5AA5" w:rsidR="005C123B" w:rsidRPr="001A6F94" w:rsidRDefault="00982CBA"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5</w:t>
            </w:r>
          </w:p>
        </w:tc>
        <w:tc>
          <w:tcPr>
            <w:tcW w:w="2621" w:type="dxa"/>
            <w:tcBorders>
              <w:top w:val="single" w:sz="4" w:space="0" w:color="auto"/>
              <w:left w:val="single" w:sz="4" w:space="0" w:color="auto"/>
              <w:bottom w:val="single" w:sz="4" w:space="0" w:color="auto"/>
              <w:right w:val="single" w:sz="4" w:space="0" w:color="auto"/>
            </w:tcBorders>
            <w:shd w:val="clear" w:color="auto" w:fill="auto"/>
            <w:hideMark/>
          </w:tcPr>
          <w:p w14:paraId="7FF7A20A" w14:textId="108CD99B" w:rsidR="005C123B" w:rsidRPr="001A6F94" w:rsidRDefault="00405301"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С-35</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35/6 кВ </w:t>
            </w:r>
            <w:r w:rsidRPr="001A6F94">
              <w:rPr>
                <w:rFonts w:ascii="Times New Roman" w:eastAsia="Times New Roman" w:hAnsi="Times New Roman" w:cs="Times New Roman"/>
                <w:color w:val="000000"/>
                <w:sz w:val="20"/>
                <w:szCs w:val="20"/>
                <w:lang w:val="uk-UA"/>
              </w:rPr>
              <w:t xml:space="preserve">         </w:t>
            </w:r>
            <w:r w:rsidR="00F35A99" w:rsidRPr="001A6F94">
              <w:rPr>
                <w:rFonts w:ascii="Times New Roman" w:eastAsia="Times New Roman" w:hAnsi="Times New Roman" w:cs="Times New Roman"/>
                <w:color w:val="000000"/>
                <w:sz w:val="20"/>
                <w:szCs w:val="20"/>
                <w:lang w:val="uk-UA"/>
              </w:rPr>
              <w:t xml:space="preserve">        </w:t>
            </w:r>
            <w:r w:rsidR="005C123B" w:rsidRPr="001A6F94">
              <w:rPr>
                <w:rFonts w:ascii="Times New Roman" w:eastAsia="Times New Roman" w:hAnsi="Times New Roman" w:cs="Times New Roman"/>
                <w:color w:val="000000"/>
                <w:sz w:val="20"/>
                <w:szCs w:val="20"/>
              </w:rPr>
              <w:t>м. Жовті Води</w:t>
            </w:r>
          </w:p>
        </w:tc>
        <w:tc>
          <w:tcPr>
            <w:tcW w:w="1016" w:type="dxa"/>
            <w:tcBorders>
              <w:top w:val="single" w:sz="4" w:space="0" w:color="auto"/>
              <w:left w:val="single" w:sz="4" w:space="0" w:color="auto"/>
              <w:bottom w:val="single" w:sz="4" w:space="0" w:color="auto"/>
              <w:right w:val="single" w:sz="4" w:space="0" w:color="auto"/>
            </w:tcBorders>
            <w:shd w:val="clear" w:color="auto" w:fill="auto"/>
            <w:hideMark/>
          </w:tcPr>
          <w:p w14:paraId="5A106107"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1672C13" w14:textId="49C24B2A" w:rsidR="005C123B" w:rsidRPr="001A6F94" w:rsidRDefault="00C02458"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w:t>
            </w:r>
            <w:r w:rsidR="005C123B" w:rsidRPr="001A6F94">
              <w:rPr>
                <w:rFonts w:ascii="Times New Roman" w:eastAsia="Times New Roman" w:hAnsi="Times New Roman" w:cs="Times New Roman"/>
                <w:color w:val="000000"/>
                <w:sz w:val="20"/>
                <w:szCs w:val="20"/>
              </w:rPr>
              <w:t>х4</w:t>
            </w:r>
          </w:p>
        </w:tc>
        <w:tc>
          <w:tcPr>
            <w:tcW w:w="2162" w:type="dxa"/>
            <w:tcBorders>
              <w:top w:val="single" w:sz="4" w:space="0" w:color="auto"/>
              <w:left w:val="single" w:sz="4" w:space="0" w:color="auto"/>
              <w:bottom w:val="single" w:sz="8" w:space="0" w:color="auto"/>
              <w:right w:val="single" w:sz="8" w:space="0" w:color="auto"/>
            </w:tcBorders>
            <w:shd w:val="clear" w:color="auto" w:fill="auto"/>
            <w:hideMark/>
          </w:tcPr>
          <w:p w14:paraId="2E12A946"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тех.переоснащення</w:t>
            </w:r>
          </w:p>
        </w:tc>
        <w:tc>
          <w:tcPr>
            <w:tcW w:w="1381" w:type="dxa"/>
            <w:tcBorders>
              <w:top w:val="nil"/>
              <w:left w:val="nil"/>
              <w:bottom w:val="single" w:sz="8" w:space="0" w:color="auto"/>
              <w:right w:val="single" w:sz="8" w:space="0" w:color="auto"/>
            </w:tcBorders>
            <w:shd w:val="clear" w:color="auto" w:fill="auto"/>
            <w:hideMark/>
          </w:tcPr>
          <w:p w14:paraId="1CF4AA23"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93" w:type="dxa"/>
            <w:tcBorders>
              <w:top w:val="nil"/>
              <w:left w:val="nil"/>
              <w:bottom w:val="single" w:sz="8" w:space="0" w:color="auto"/>
              <w:right w:val="single" w:sz="8" w:space="0" w:color="auto"/>
            </w:tcBorders>
            <w:shd w:val="clear" w:color="auto" w:fill="auto"/>
            <w:hideMark/>
          </w:tcPr>
          <w:p w14:paraId="712FD408" w14:textId="62D3F936"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w:t>
            </w:r>
            <w:r w:rsidR="00A52C3D" w:rsidRPr="001A6F94">
              <w:rPr>
                <w:rFonts w:ascii="Times New Roman" w:eastAsia="Times New Roman" w:hAnsi="Times New Roman" w:cs="Times New Roman"/>
                <w:color w:val="000000"/>
                <w:sz w:val="20"/>
                <w:szCs w:val="20"/>
                <w:lang w:val="uk-UA"/>
              </w:rPr>
              <w:t>16</w:t>
            </w:r>
          </w:p>
        </w:tc>
        <w:tc>
          <w:tcPr>
            <w:tcW w:w="1166" w:type="dxa"/>
            <w:tcBorders>
              <w:top w:val="nil"/>
              <w:left w:val="nil"/>
              <w:bottom w:val="single" w:sz="8" w:space="0" w:color="auto"/>
              <w:right w:val="single" w:sz="8" w:space="0" w:color="auto"/>
            </w:tcBorders>
            <w:shd w:val="clear" w:color="auto" w:fill="auto"/>
            <w:hideMark/>
          </w:tcPr>
          <w:p w14:paraId="52E63682" w14:textId="2112E892"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w:t>
            </w:r>
            <w:r w:rsidR="00A52C3D" w:rsidRPr="001A6F94">
              <w:rPr>
                <w:rFonts w:ascii="Times New Roman" w:eastAsia="Times New Roman" w:hAnsi="Times New Roman" w:cs="Times New Roman"/>
                <w:color w:val="000000"/>
                <w:sz w:val="20"/>
                <w:szCs w:val="20"/>
                <w:lang w:val="uk-UA"/>
              </w:rPr>
              <w:t>16</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hideMark/>
          </w:tcPr>
          <w:p w14:paraId="64C5FFF4" w14:textId="6F4CC11E" w:rsidR="005C123B" w:rsidRPr="0078267B" w:rsidRDefault="00797A4F" w:rsidP="005C123B">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eastAsia="Times New Roman" w:hAnsi="Times New Roman" w:cs="Times New Roman"/>
                <w:color w:val="000000"/>
                <w:sz w:val="20"/>
                <w:szCs w:val="20"/>
                <w:lang w:val="uk-UA"/>
              </w:rPr>
              <w:t>7189,9</w:t>
            </w:r>
          </w:p>
        </w:tc>
        <w:tc>
          <w:tcPr>
            <w:tcW w:w="765" w:type="dxa"/>
            <w:gridSpan w:val="2"/>
            <w:tcBorders>
              <w:top w:val="nil"/>
              <w:left w:val="nil"/>
              <w:bottom w:val="single" w:sz="8" w:space="0" w:color="auto"/>
              <w:right w:val="single" w:sz="8" w:space="0" w:color="auto"/>
            </w:tcBorders>
            <w:shd w:val="clear" w:color="auto" w:fill="auto"/>
            <w:hideMark/>
          </w:tcPr>
          <w:p w14:paraId="1AF90E9B" w14:textId="186C4451"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C02458" w:rsidRPr="001A6F94">
              <w:rPr>
                <w:rFonts w:ascii="Times New Roman" w:eastAsia="Times New Roman" w:hAnsi="Times New Roman" w:cs="Times New Roman"/>
                <w:color w:val="000000"/>
                <w:sz w:val="20"/>
                <w:szCs w:val="20"/>
                <w:lang w:val="uk-UA"/>
              </w:rPr>
              <w:t>1</w:t>
            </w:r>
          </w:p>
        </w:tc>
        <w:tc>
          <w:tcPr>
            <w:tcW w:w="762" w:type="dxa"/>
            <w:tcBorders>
              <w:top w:val="nil"/>
              <w:left w:val="nil"/>
              <w:bottom w:val="single" w:sz="8" w:space="0" w:color="auto"/>
              <w:right w:val="single" w:sz="8" w:space="0" w:color="auto"/>
            </w:tcBorders>
            <w:shd w:val="clear" w:color="auto" w:fill="auto"/>
            <w:hideMark/>
          </w:tcPr>
          <w:p w14:paraId="5FB2176A" w14:textId="3F713E66" w:rsidR="005C123B" w:rsidRPr="001A6F94" w:rsidRDefault="0078308A"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w:t>
            </w:r>
          </w:p>
        </w:tc>
        <w:tc>
          <w:tcPr>
            <w:tcW w:w="1275" w:type="dxa"/>
            <w:gridSpan w:val="2"/>
            <w:tcBorders>
              <w:top w:val="nil"/>
              <w:left w:val="nil"/>
              <w:bottom w:val="single" w:sz="8" w:space="0" w:color="auto"/>
              <w:right w:val="single" w:sz="8" w:space="0" w:color="auto"/>
            </w:tcBorders>
            <w:shd w:val="clear" w:color="auto" w:fill="auto"/>
            <w:hideMark/>
          </w:tcPr>
          <w:p w14:paraId="4E3925CF" w14:textId="3D7B123B"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797A4F" w:rsidRPr="001A6F94">
              <w:rPr>
                <w:rFonts w:ascii="Times New Roman" w:eastAsia="Times New Roman" w:hAnsi="Times New Roman" w:cs="Times New Roman"/>
                <w:color w:val="000000"/>
                <w:sz w:val="20"/>
                <w:szCs w:val="20"/>
                <w:lang w:val="uk-UA"/>
              </w:rPr>
              <w:t>2</w:t>
            </w:r>
          </w:p>
        </w:tc>
      </w:tr>
      <w:tr w:rsidR="005C123B" w:rsidRPr="001A6F94" w14:paraId="6AD48572" w14:textId="77777777" w:rsidTr="00A63E33">
        <w:trPr>
          <w:trHeight w:val="284"/>
        </w:trPr>
        <w:tc>
          <w:tcPr>
            <w:tcW w:w="508" w:type="dxa"/>
            <w:tcBorders>
              <w:top w:val="single" w:sz="4" w:space="0" w:color="auto"/>
              <w:left w:val="single" w:sz="4" w:space="0" w:color="auto"/>
              <w:bottom w:val="single" w:sz="4" w:space="0" w:color="auto"/>
              <w:right w:val="single" w:sz="4" w:space="0" w:color="auto"/>
            </w:tcBorders>
            <w:shd w:val="clear" w:color="auto" w:fill="auto"/>
            <w:hideMark/>
          </w:tcPr>
          <w:p w14:paraId="32616BA7" w14:textId="159655A4" w:rsidR="005C123B" w:rsidRPr="001A6F94" w:rsidRDefault="00982CBA"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6</w:t>
            </w:r>
          </w:p>
        </w:tc>
        <w:tc>
          <w:tcPr>
            <w:tcW w:w="2621" w:type="dxa"/>
            <w:tcBorders>
              <w:top w:val="single" w:sz="4" w:space="0" w:color="auto"/>
              <w:left w:val="single" w:sz="4" w:space="0" w:color="auto"/>
              <w:bottom w:val="single" w:sz="4" w:space="0" w:color="auto"/>
              <w:right w:val="single" w:sz="4" w:space="0" w:color="auto"/>
            </w:tcBorders>
            <w:shd w:val="clear" w:color="auto" w:fill="auto"/>
            <w:hideMark/>
          </w:tcPr>
          <w:p w14:paraId="5E6BAF79" w14:textId="629AED15"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Чешка</w:t>
            </w:r>
            <w:r w:rsidR="002E3DE0" w:rsidRPr="001A6F94">
              <w:rPr>
                <w:rFonts w:ascii="Times New Roman" w:eastAsia="Times New Roman" w:hAnsi="Times New Roman" w:cs="Times New Roman"/>
                <w:color w:val="000000"/>
                <w:sz w:val="20"/>
                <w:szCs w:val="20"/>
              </w:rPr>
              <w:t>»</w:t>
            </w:r>
          </w:p>
        </w:tc>
        <w:tc>
          <w:tcPr>
            <w:tcW w:w="1016" w:type="dxa"/>
            <w:tcBorders>
              <w:top w:val="single" w:sz="4" w:space="0" w:color="auto"/>
              <w:left w:val="single" w:sz="4" w:space="0" w:color="auto"/>
              <w:bottom w:val="single" w:sz="4" w:space="0" w:color="auto"/>
              <w:right w:val="single" w:sz="4" w:space="0" w:color="auto"/>
            </w:tcBorders>
            <w:shd w:val="clear" w:color="auto" w:fill="auto"/>
            <w:hideMark/>
          </w:tcPr>
          <w:p w14:paraId="64379713"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3AB9B74"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1х1,6-1х2,5</w:t>
            </w:r>
          </w:p>
        </w:tc>
        <w:tc>
          <w:tcPr>
            <w:tcW w:w="2162" w:type="dxa"/>
            <w:tcBorders>
              <w:top w:val="nil"/>
              <w:left w:val="single" w:sz="4" w:space="0" w:color="auto"/>
              <w:bottom w:val="single" w:sz="8" w:space="0" w:color="auto"/>
              <w:right w:val="single" w:sz="8" w:space="0" w:color="auto"/>
            </w:tcBorders>
            <w:shd w:val="clear" w:color="auto" w:fill="auto"/>
            <w:hideMark/>
          </w:tcPr>
          <w:p w14:paraId="29778C08"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81" w:type="dxa"/>
            <w:tcBorders>
              <w:top w:val="nil"/>
              <w:left w:val="nil"/>
              <w:bottom w:val="single" w:sz="8" w:space="0" w:color="auto"/>
              <w:right w:val="single" w:sz="8" w:space="0" w:color="auto"/>
            </w:tcBorders>
            <w:shd w:val="clear" w:color="auto" w:fill="auto"/>
            <w:hideMark/>
          </w:tcPr>
          <w:p w14:paraId="6A43CF0B"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93" w:type="dxa"/>
            <w:tcBorders>
              <w:top w:val="nil"/>
              <w:left w:val="nil"/>
              <w:bottom w:val="single" w:sz="8" w:space="0" w:color="auto"/>
              <w:right w:val="single" w:sz="8" w:space="0" w:color="auto"/>
            </w:tcBorders>
            <w:shd w:val="clear" w:color="auto" w:fill="auto"/>
            <w:hideMark/>
          </w:tcPr>
          <w:p w14:paraId="466AC56B" w14:textId="20100B60"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A52C3D" w:rsidRPr="001A6F94">
              <w:rPr>
                <w:rFonts w:ascii="Times New Roman" w:eastAsia="Times New Roman" w:hAnsi="Times New Roman" w:cs="Times New Roman"/>
                <w:color w:val="000000"/>
                <w:sz w:val="20"/>
                <w:szCs w:val="20"/>
                <w:lang w:val="uk-UA"/>
              </w:rPr>
              <w:t>1</w:t>
            </w:r>
          </w:p>
        </w:tc>
        <w:tc>
          <w:tcPr>
            <w:tcW w:w="1166" w:type="dxa"/>
            <w:tcBorders>
              <w:top w:val="nil"/>
              <w:left w:val="nil"/>
              <w:bottom w:val="single" w:sz="8" w:space="0" w:color="auto"/>
              <w:right w:val="single" w:sz="8" w:space="0" w:color="auto"/>
            </w:tcBorders>
            <w:shd w:val="clear" w:color="auto" w:fill="auto"/>
            <w:hideMark/>
          </w:tcPr>
          <w:p w14:paraId="09246D58" w14:textId="33FB2336"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w:t>
            </w:r>
            <w:r w:rsidR="00A52C3D" w:rsidRPr="001A6F94">
              <w:rPr>
                <w:rFonts w:ascii="Times New Roman" w:eastAsia="Times New Roman" w:hAnsi="Times New Roman" w:cs="Times New Roman"/>
                <w:color w:val="000000"/>
                <w:sz w:val="20"/>
                <w:szCs w:val="20"/>
                <w:lang w:val="uk-UA"/>
              </w:rPr>
              <w:t>1</w:t>
            </w:r>
          </w:p>
        </w:tc>
        <w:tc>
          <w:tcPr>
            <w:tcW w:w="1417" w:type="dxa"/>
            <w:gridSpan w:val="2"/>
            <w:tcBorders>
              <w:top w:val="nil"/>
              <w:left w:val="nil"/>
              <w:bottom w:val="single" w:sz="8" w:space="0" w:color="auto"/>
              <w:right w:val="single" w:sz="8" w:space="0" w:color="auto"/>
            </w:tcBorders>
            <w:shd w:val="clear" w:color="000000" w:fill="FFFFFF"/>
            <w:hideMark/>
          </w:tcPr>
          <w:p w14:paraId="558389C8" w14:textId="359B4E66" w:rsidR="005C123B" w:rsidRPr="0078267B" w:rsidRDefault="00797A4F" w:rsidP="005C123B">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eastAsia="Times New Roman" w:hAnsi="Times New Roman" w:cs="Times New Roman"/>
                <w:color w:val="000000"/>
                <w:sz w:val="20"/>
                <w:szCs w:val="20"/>
                <w:lang w:val="uk-UA"/>
              </w:rPr>
              <w:t>5710</w:t>
            </w:r>
          </w:p>
        </w:tc>
        <w:tc>
          <w:tcPr>
            <w:tcW w:w="765" w:type="dxa"/>
            <w:gridSpan w:val="2"/>
            <w:tcBorders>
              <w:top w:val="nil"/>
              <w:left w:val="nil"/>
              <w:bottom w:val="single" w:sz="8" w:space="0" w:color="auto"/>
              <w:right w:val="single" w:sz="8" w:space="0" w:color="auto"/>
            </w:tcBorders>
            <w:shd w:val="clear" w:color="auto" w:fill="auto"/>
            <w:hideMark/>
          </w:tcPr>
          <w:p w14:paraId="32499C11" w14:textId="6ED5F355" w:rsidR="005C123B" w:rsidRPr="001A6F94" w:rsidRDefault="00A52C3D"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2022</w:t>
            </w:r>
          </w:p>
        </w:tc>
        <w:tc>
          <w:tcPr>
            <w:tcW w:w="762" w:type="dxa"/>
            <w:tcBorders>
              <w:top w:val="nil"/>
              <w:left w:val="nil"/>
              <w:bottom w:val="single" w:sz="8" w:space="0" w:color="auto"/>
              <w:right w:val="single" w:sz="8" w:space="0" w:color="auto"/>
            </w:tcBorders>
            <w:shd w:val="clear" w:color="auto" w:fill="auto"/>
            <w:hideMark/>
          </w:tcPr>
          <w:p w14:paraId="4CF50CEB" w14:textId="4FE0C248" w:rsidR="005C123B" w:rsidRPr="001A6F94" w:rsidRDefault="0078308A"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w:t>
            </w:r>
          </w:p>
        </w:tc>
        <w:tc>
          <w:tcPr>
            <w:tcW w:w="1275" w:type="dxa"/>
            <w:gridSpan w:val="2"/>
            <w:tcBorders>
              <w:top w:val="nil"/>
              <w:left w:val="nil"/>
              <w:bottom w:val="single" w:sz="8" w:space="0" w:color="auto"/>
              <w:right w:val="single" w:sz="8" w:space="0" w:color="auto"/>
            </w:tcBorders>
            <w:shd w:val="clear" w:color="auto" w:fill="auto"/>
            <w:hideMark/>
          </w:tcPr>
          <w:p w14:paraId="6FFD7DEB" w14:textId="12578D9D" w:rsidR="005C123B" w:rsidRPr="001A6F94" w:rsidRDefault="00A52C3D"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202</w:t>
            </w:r>
            <w:r w:rsidR="00797A4F" w:rsidRPr="001A6F94">
              <w:rPr>
                <w:rFonts w:ascii="Times New Roman" w:eastAsia="Times New Roman" w:hAnsi="Times New Roman" w:cs="Times New Roman"/>
                <w:color w:val="000000"/>
                <w:sz w:val="20"/>
                <w:szCs w:val="20"/>
                <w:lang w:val="uk-UA"/>
              </w:rPr>
              <w:t>3</w:t>
            </w:r>
          </w:p>
        </w:tc>
      </w:tr>
      <w:tr w:rsidR="005C123B" w:rsidRPr="001A6F94" w14:paraId="1352F39C" w14:textId="77777777" w:rsidTr="00A63E33">
        <w:trPr>
          <w:trHeight w:val="284"/>
        </w:trPr>
        <w:tc>
          <w:tcPr>
            <w:tcW w:w="508" w:type="dxa"/>
            <w:tcBorders>
              <w:top w:val="single" w:sz="4" w:space="0" w:color="auto"/>
              <w:left w:val="single" w:sz="8" w:space="0" w:color="auto"/>
              <w:bottom w:val="single" w:sz="8" w:space="0" w:color="auto"/>
              <w:right w:val="single" w:sz="8" w:space="0" w:color="auto"/>
            </w:tcBorders>
            <w:shd w:val="clear" w:color="auto" w:fill="auto"/>
            <w:hideMark/>
          </w:tcPr>
          <w:p w14:paraId="761067F6" w14:textId="5C6EA16D" w:rsidR="005C123B" w:rsidRPr="001A6F94" w:rsidRDefault="00982CBA"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7</w:t>
            </w:r>
          </w:p>
        </w:tc>
        <w:tc>
          <w:tcPr>
            <w:tcW w:w="2621" w:type="dxa"/>
            <w:tcBorders>
              <w:top w:val="single" w:sz="4" w:space="0" w:color="auto"/>
              <w:left w:val="nil"/>
              <w:bottom w:val="single" w:sz="8" w:space="0" w:color="auto"/>
              <w:right w:val="single" w:sz="8" w:space="0" w:color="auto"/>
            </w:tcBorders>
            <w:shd w:val="clear" w:color="auto" w:fill="auto"/>
            <w:hideMark/>
          </w:tcPr>
          <w:p w14:paraId="6E714AD1" w14:textId="26F08F75"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ПС-35/10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Луч</w:t>
            </w:r>
            <w:r w:rsidR="002E3DE0" w:rsidRPr="001A6F94">
              <w:rPr>
                <w:rFonts w:ascii="Times New Roman" w:eastAsia="Times New Roman" w:hAnsi="Times New Roman" w:cs="Times New Roman"/>
                <w:color w:val="000000"/>
                <w:sz w:val="20"/>
                <w:szCs w:val="20"/>
              </w:rPr>
              <w:t>»</w:t>
            </w:r>
          </w:p>
        </w:tc>
        <w:tc>
          <w:tcPr>
            <w:tcW w:w="1016" w:type="dxa"/>
            <w:tcBorders>
              <w:top w:val="single" w:sz="4" w:space="0" w:color="auto"/>
              <w:left w:val="nil"/>
              <w:bottom w:val="single" w:sz="8" w:space="0" w:color="auto"/>
              <w:right w:val="single" w:sz="8" w:space="0" w:color="auto"/>
            </w:tcBorders>
            <w:shd w:val="clear" w:color="auto" w:fill="auto"/>
            <w:hideMark/>
          </w:tcPr>
          <w:p w14:paraId="0B5016E9"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35/10</w:t>
            </w:r>
          </w:p>
        </w:tc>
        <w:tc>
          <w:tcPr>
            <w:tcW w:w="1276" w:type="dxa"/>
            <w:tcBorders>
              <w:top w:val="single" w:sz="4" w:space="0" w:color="auto"/>
              <w:left w:val="nil"/>
              <w:bottom w:val="single" w:sz="8" w:space="0" w:color="auto"/>
              <w:right w:val="single" w:sz="8" w:space="0" w:color="auto"/>
            </w:tcBorders>
            <w:shd w:val="clear" w:color="auto" w:fill="auto"/>
            <w:hideMark/>
          </w:tcPr>
          <w:p w14:paraId="1A8B9A2D"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2х6,3</w:t>
            </w:r>
          </w:p>
        </w:tc>
        <w:tc>
          <w:tcPr>
            <w:tcW w:w="2162" w:type="dxa"/>
            <w:tcBorders>
              <w:top w:val="nil"/>
              <w:left w:val="nil"/>
              <w:bottom w:val="single" w:sz="8" w:space="0" w:color="auto"/>
              <w:right w:val="single" w:sz="8" w:space="0" w:color="auto"/>
            </w:tcBorders>
            <w:shd w:val="clear" w:color="auto" w:fill="auto"/>
            <w:hideMark/>
          </w:tcPr>
          <w:p w14:paraId="78A6664B"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81" w:type="dxa"/>
            <w:tcBorders>
              <w:top w:val="nil"/>
              <w:left w:val="nil"/>
              <w:bottom w:val="single" w:sz="8" w:space="0" w:color="auto"/>
              <w:right w:val="single" w:sz="8" w:space="0" w:color="auto"/>
            </w:tcBorders>
            <w:shd w:val="clear" w:color="auto" w:fill="auto"/>
            <w:hideMark/>
          </w:tcPr>
          <w:p w14:paraId="22AF430F"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93" w:type="dxa"/>
            <w:tcBorders>
              <w:top w:val="nil"/>
              <w:left w:val="nil"/>
              <w:bottom w:val="single" w:sz="8" w:space="0" w:color="auto"/>
              <w:right w:val="single" w:sz="8" w:space="0" w:color="auto"/>
            </w:tcBorders>
            <w:shd w:val="clear" w:color="auto" w:fill="auto"/>
            <w:hideMark/>
          </w:tcPr>
          <w:p w14:paraId="38AC5B02" w14:textId="62E4696B"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A52C3D" w:rsidRPr="001A6F94">
              <w:rPr>
                <w:rFonts w:ascii="Times New Roman" w:eastAsia="Times New Roman" w:hAnsi="Times New Roman" w:cs="Times New Roman"/>
                <w:color w:val="000000"/>
                <w:sz w:val="20"/>
                <w:szCs w:val="20"/>
                <w:lang w:val="uk-UA"/>
              </w:rPr>
              <w:t>5</w:t>
            </w:r>
          </w:p>
        </w:tc>
        <w:tc>
          <w:tcPr>
            <w:tcW w:w="1166" w:type="dxa"/>
            <w:tcBorders>
              <w:top w:val="nil"/>
              <w:left w:val="nil"/>
              <w:bottom w:val="single" w:sz="8" w:space="0" w:color="auto"/>
              <w:right w:val="single" w:sz="8" w:space="0" w:color="auto"/>
            </w:tcBorders>
            <w:shd w:val="clear" w:color="auto" w:fill="auto"/>
            <w:hideMark/>
          </w:tcPr>
          <w:p w14:paraId="472C3D48" w14:textId="5C136287"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A52C3D" w:rsidRPr="001A6F94">
              <w:rPr>
                <w:rFonts w:ascii="Times New Roman" w:eastAsia="Times New Roman" w:hAnsi="Times New Roman" w:cs="Times New Roman"/>
                <w:color w:val="000000"/>
                <w:sz w:val="20"/>
                <w:szCs w:val="20"/>
                <w:lang w:val="uk-UA"/>
              </w:rPr>
              <w:t>5</w:t>
            </w:r>
          </w:p>
        </w:tc>
        <w:tc>
          <w:tcPr>
            <w:tcW w:w="1417" w:type="dxa"/>
            <w:gridSpan w:val="2"/>
            <w:tcBorders>
              <w:top w:val="nil"/>
              <w:left w:val="nil"/>
              <w:bottom w:val="single" w:sz="8" w:space="0" w:color="auto"/>
              <w:right w:val="single" w:sz="8" w:space="0" w:color="auto"/>
            </w:tcBorders>
            <w:shd w:val="clear" w:color="auto" w:fill="auto"/>
            <w:hideMark/>
          </w:tcPr>
          <w:p w14:paraId="0737E008" w14:textId="1283E02B" w:rsidR="005C123B" w:rsidRPr="0078267B" w:rsidRDefault="00797A4F" w:rsidP="005C123B">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lang w:val="uk-UA"/>
              </w:rPr>
              <w:t>3</w:t>
            </w:r>
            <w:r w:rsidR="005C123B" w:rsidRPr="0078267B">
              <w:rPr>
                <w:rFonts w:ascii="Times New Roman" w:eastAsia="Times New Roman" w:hAnsi="Times New Roman" w:cs="Times New Roman"/>
                <w:color w:val="000000"/>
                <w:sz w:val="20"/>
                <w:szCs w:val="20"/>
              </w:rPr>
              <w:t>45</w:t>
            </w:r>
          </w:p>
        </w:tc>
        <w:tc>
          <w:tcPr>
            <w:tcW w:w="765" w:type="dxa"/>
            <w:gridSpan w:val="2"/>
            <w:tcBorders>
              <w:top w:val="nil"/>
              <w:left w:val="nil"/>
              <w:bottom w:val="single" w:sz="8" w:space="0" w:color="auto"/>
              <w:right w:val="single" w:sz="8" w:space="0" w:color="auto"/>
            </w:tcBorders>
            <w:shd w:val="clear" w:color="auto" w:fill="auto"/>
            <w:hideMark/>
          </w:tcPr>
          <w:p w14:paraId="059A4377"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p>
        </w:tc>
        <w:tc>
          <w:tcPr>
            <w:tcW w:w="762" w:type="dxa"/>
            <w:tcBorders>
              <w:top w:val="nil"/>
              <w:left w:val="nil"/>
              <w:bottom w:val="single" w:sz="8" w:space="0" w:color="auto"/>
              <w:right w:val="single" w:sz="8" w:space="0" w:color="auto"/>
            </w:tcBorders>
            <w:shd w:val="clear" w:color="auto" w:fill="auto"/>
            <w:hideMark/>
          </w:tcPr>
          <w:p w14:paraId="0A1AD452"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p>
        </w:tc>
        <w:tc>
          <w:tcPr>
            <w:tcW w:w="1275" w:type="dxa"/>
            <w:gridSpan w:val="2"/>
            <w:tcBorders>
              <w:top w:val="nil"/>
              <w:left w:val="nil"/>
              <w:bottom w:val="single" w:sz="8" w:space="0" w:color="auto"/>
              <w:right w:val="single" w:sz="8" w:space="0" w:color="auto"/>
            </w:tcBorders>
            <w:shd w:val="clear" w:color="auto" w:fill="auto"/>
            <w:hideMark/>
          </w:tcPr>
          <w:p w14:paraId="42500815"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p>
        </w:tc>
      </w:tr>
      <w:tr w:rsidR="005C123B" w:rsidRPr="001A6F94" w14:paraId="37A2CF27" w14:textId="77777777" w:rsidTr="00A63E33">
        <w:trPr>
          <w:trHeight w:val="284"/>
        </w:trPr>
        <w:tc>
          <w:tcPr>
            <w:tcW w:w="508" w:type="dxa"/>
            <w:tcBorders>
              <w:top w:val="nil"/>
              <w:left w:val="single" w:sz="8" w:space="0" w:color="auto"/>
              <w:bottom w:val="single" w:sz="8" w:space="0" w:color="auto"/>
              <w:right w:val="single" w:sz="8" w:space="0" w:color="auto"/>
            </w:tcBorders>
            <w:shd w:val="clear" w:color="auto" w:fill="auto"/>
            <w:hideMark/>
          </w:tcPr>
          <w:p w14:paraId="288E8A40" w14:textId="2BD4EF0C" w:rsidR="005C123B" w:rsidRPr="001A6F94" w:rsidRDefault="00982CBA"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8</w:t>
            </w:r>
          </w:p>
        </w:tc>
        <w:tc>
          <w:tcPr>
            <w:tcW w:w="2621" w:type="dxa"/>
            <w:tcBorders>
              <w:top w:val="nil"/>
              <w:left w:val="nil"/>
              <w:bottom w:val="single" w:sz="8" w:space="0" w:color="auto"/>
              <w:right w:val="single" w:sz="8" w:space="0" w:color="auto"/>
            </w:tcBorders>
            <w:shd w:val="clear" w:color="auto" w:fill="auto"/>
            <w:hideMark/>
          </w:tcPr>
          <w:p w14:paraId="7F5A806E" w14:textId="0463DAB6"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Молзавод</w:t>
            </w:r>
            <w:r w:rsidR="002E3DE0" w:rsidRPr="001A6F94">
              <w:rPr>
                <w:rFonts w:ascii="Times New Roman" w:eastAsia="Times New Roman" w:hAnsi="Times New Roman" w:cs="Times New Roman"/>
                <w:color w:val="000000"/>
                <w:sz w:val="20"/>
                <w:szCs w:val="20"/>
              </w:rPr>
              <w:t>»</w:t>
            </w:r>
          </w:p>
        </w:tc>
        <w:tc>
          <w:tcPr>
            <w:tcW w:w="1016" w:type="dxa"/>
            <w:tcBorders>
              <w:top w:val="nil"/>
              <w:left w:val="nil"/>
              <w:bottom w:val="single" w:sz="8" w:space="0" w:color="auto"/>
              <w:right w:val="single" w:sz="8" w:space="0" w:color="auto"/>
            </w:tcBorders>
            <w:shd w:val="clear" w:color="auto" w:fill="auto"/>
            <w:hideMark/>
          </w:tcPr>
          <w:p w14:paraId="4DFDEB3B"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276" w:type="dxa"/>
            <w:tcBorders>
              <w:top w:val="nil"/>
              <w:left w:val="nil"/>
              <w:bottom w:val="single" w:sz="8" w:space="0" w:color="auto"/>
              <w:right w:val="single" w:sz="8" w:space="0" w:color="auto"/>
            </w:tcBorders>
            <w:shd w:val="clear" w:color="auto" w:fill="auto"/>
            <w:hideMark/>
          </w:tcPr>
          <w:p w14:paraId="2136063C"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1х4</w:t>
            </w:r>
          </w:p>
        </w:tc>
        <w:tc>
          <w:tcPr>
            <w:tcW w:w="2162" w:type="dxa"/>
            <w:tcBorders>
              <w:top w:val="nil"/>
              <w:left w:val="nil"/>
              <w:bottom w:val="single" w:sz="8" w:space="0" w:color="auto"/>
              <w:right w:val="single" w:sz="8" w:space="0" w:color="auto"/>
            </w:tcBorders>
            <w:shd w:val="clear" w:color="auto" w:fill="auto"/>
            <w:hideMark/>
          </w:tcPr>
          <w:p w14:paraId="3099F06F"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тех.переоснащення</w:t>
            </w:r>
          </w:p>
        </w:tc>
        <w:tc>
          <w:tcPr>
            <w:tcW w:w="1381" w:type="dxa"/>
            <w:tcBorders>
              <w:top w:val="nil"/>
              <w:left w:val="nil"/>
              <w:bottom w:val="single" w:sz="8" w:space="0" w:color="auto"/>
              <w:right w:val="single" w:sz="8" w:space="0" w:color="auto"/>
            </w:tcBorders>
            <w:shd w:val="clear" w:color="auto" w:fill="auto"/>
            <w:hideMark/>
          </w:tcPr>
          <w:p w14:paraId="1CA9947D"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93" w:type="dxa"/>
            <w:tcBorders>
              <w:top w:val="nil"/>
              <w:left w:val="nil"/>
              <w:bottom w:val="single" w:sz="8" w:space="0" w:color="auto"/>
              <w:right w:val="single" w:sz="8" w:space="0" w:color="auto"/>
            </w:tcBorders>
            <w:shd w:val="clear" w:color="auto" w:fill="auto"/>
            <w:hideMark/>
          </w:tcPr>
          <w:p w14:paraId="30B241CC"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166" w:type="dxa"/>
            <w:tcBorders>
              <w:top w:val="nil"/>
              <w:left w:val="nil"/>
              <w:bottom w:val="single" w:sz="8" w:space="0" w:color="auto"/>
              <w:right w:val="single" w:sz="8" w:space="0" w:color="auto"/>
            </w:tcBorders>
            <w:shd w:val="clear" w:color="auto" w:fill="auto"/>
            <w:hideMark/>
          </w:tcPr>
          <w:p w14:paraId="41930667"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417" w:type="dxa"/>
            <w:gridSpan w:val="2"/>
            <w:tcBorders>
              <w:top w:val="nil"/>
              <w:left w:val="nil"/>
              <w:bottom w:val="single" w:sz="8" w:space="0" w:color="auto"/>
              <w:right w:val="single" w:sz="8" w:space="0" w:color="auto"/>
            </w:tcBorders>
            <w:shd w:val="clear" w:color="auto" w:fill="auto"/>
            <w:hideMark/>
          </w:tcPr>
          <w:p w14:paraId="40696859" w14:textId="44FFE534" w:rsidR="005C123B" w:rsidRPr="0078267B" w:rsidRDefault="00797A4F" w:rsidP="005C123B">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eastAsia="Times New Roman" w:hAnsi="Times New Roman" w:cs="Times New Roman"/>
                <w:color w:val="000000"/>
                <w:sz w:val="20"/>
                <w:szCs w:val="20"/>
                <w:lang w:val="uk-UA"/>
              </w:rPr>
              <w:t>12431,9</w:t>
            </w:r>
          </w:p>
        </w:tc>
        <w:tc>
          <w:tcPr>
            <w:tcW w:w="765" w:type="dxa"/>
            <w:gridSpan w:val="2"/>
            <w:tcBorders>
              <w:top w:val="nil"/>
              <w:left w:val="nil"/>
              <w:bottom w:val="single" w:sz="8" w:space="0" w:color="auto"/>
              <w:right w:val="single" w:sz="8" w:space="0" w:color="auto"/>
            </w:tcBorders>
            <w:shd w:val="clear" w:color="auto" w:fill="auto"/>
            <w:hideMark/>
          </w:tcPr>
          <w:p w14:paraId="26D4EA63" w14:textId="70303D7C"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A52C3D" w:rsidRPr="001A6F94">
              <w:rPr>
                <w:rFonts w:ascii="Times New Roman" w:eastAsia="Times New Roman" w:hAnsi="Times New Roman" w:cs="Times New Roman"/>
                <w:color w:val="000000"/>
                <w:sz w:val="20"/>
                <w:szCs w:val="20"/>
                <w:lang w:val="uk-UA"/>
              </w:rPr>
              <w:t>5</w:t>
            </w:r>
          </w:p>
        </w:tc>
        <w:tc>
          <w:tcPr>
            <w:tcW w:w="762" w:type="dxa"/>
            <w:tcBorders>
              <w:top w:val="nil"/>
              <w:left w:val="nil"/>
              <w:bottom w:val="single" w:sz="8" w:space="0" w:color="auto"/>
              <w:right w:val="single" w:sz="8" w:space="0" w:color="auto"/>
            </w:tcBorders>
            <w:shd w:val="clear" w:color="auto" w:fill="auto"/>
            <w:hideMark/>
          </w:tcPr>
          <w:p w14:paraId="51309974"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275" w:type="dxa"/>
            <w:gridSpan w:val="2"/>
            <w:tcBorders>
              <w:top w:val="nil"/>
              <w:left w:val="nil"/>
              <w:bottom w:val="single" w:sz="8" w:space="0" w:color="auto"/>
              <w:right w:val="single" w:sz="8" w:space="0" w:color="auto"/>
            </w:tcBorders>
            <w:shd w:val="clear" w:color="auto" w:fill="auto"/>
            <w:hideMark/>
          </w:tcPr>
          <w:p w14:paraId="507BC78A" w14:textId="5885B260"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A52C3D" w:rsidRPr="001A6F94">
              <w:rPr>
                <w:rFonts w:ascii="Times New Roman" w:eastAsia="Times New Roman" w:hAnsi="Times New Roman" w:cs="Times New Roman"/>
                <w:color w:val="000000"/>
                <w:sz w:val="20"/>
                <w:szCs w:val="20"/>
                <w:lang w:val="uk-UA"/>
              </w:rPr>
              <w:t>5</w:t>
            </w:r>
          </w:p>
        </w:tc>
      </w:tr>
      <w:tr w:rsidR="005C123B" w:rsidRPr="001A6F94" w14:paraId="66E03370" w14:textId="77777777" w:rsidTr="00A63E33">
        <w:trPr>
          <w:trHeight w:val="284"/>
        </w:trPr>
        <w:tc>
          <w:tcPr>
            <w:tcW w:w="508" w:type="dxa"/>
            <w:tcBorders>
              <w:top w:val="nil"/>
              <w:left w:val="single" w:sz="8" w:space="0" w:color="auto"/>
              <w:bottom w:val="single" w:sz="8" w:space="0" w:color="auto"/>
              <w:right w:val="single" w:sz="8" w:space="0" w:color="auto"/>
            </w:tcBorders>
            <w:shd w:val="clear" w:color="auto" w:fill="auto"/>
            <w:hideMark/>
          </w:tcPr>
          <w:p w14:paraId="7BF1D2B9" w14:textId="07D6576F" w:rsidR="005C123B" w:rsidRPr="001A6F94" w:rsidRDefault="00982CBA"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9</w:t>
            </w:r>
          </w:p>
        </w:tc>
        <w:tc>
          <w:tcPr>
            <w:tcW w:w="2621" w:type="dxa"/>
            <w:tcBorders>
              <w:top w:val="nil"/>
              <w:left w:val="nil"/>
              <w:bottom w:val="single" w:sz="8" w:space="0" w:color="auto"/>
              <w:right w:val="single" w:sz="8" w:space="0" w:color="auto"/>
            </w:tcBorders>
            <w:shd w:val="clear" w:color="auto" w:fill="auto"/>
            <w:hideMark/>
          </w:tcPr>
          <w:p w14:paraId="072DEEF5"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ПС-35/6 кВ №14</w:t>
            </w:r>
          </w:p>
        </w:tc>
        <w:tc>
          <w:tcPr>
            <w:tcW w:w="1016" w:type="dxa"/>
            <w:tcBorders>
              <w:top w:val="nil"/>
              <w:left w:val="nil"/>
              <w:bottom w:val="single" w:sz="8" w:space="0" w:color="auto"/>
              <w:right w:val="single" w:sz="8" w:space="0" w:color="auto"/>
            </w:tcBorders>
            <w:shd w:val="clear" w:color="auto" w:fill="auto"/>
            <w:hideMark/>
          </w:tcPr>
          <w:p w14:paraId="0834E847"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276" w:type="dxa"/>
            <w:tcBorders>
              <w:top w:val="nil"/>
              <w:left w:val="nil"/>
              <w:bottom w:val="single" w:sz="8" w:space="0" w:color="auto"/>
              <w:right w:val="single" w:sz="8" w:space="0" w:color="auto"/>
            </w:tcBorders>
            <w:shd w:val="clear" w:color="auto" w:fill="auto"/>
            <w:hideMark/>
          </w:tcPr>
          <w:p w14:paraId="70BF92E7"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1х3,2, 1х2,5</w:t>
            </w:r>
          </w:p>
        </w:tc>
        <w:tc>
          <w:tcPr>
            <w:tcW w:w="2162" w:type="dxa"/>
            <w:tcBorders>
              <w:top w:val="nil"/>
              <w:left w:val="nil"/>
              <w:bottom w:val="single" w:sz="8" w:space="0" w:color="auto"/>
              <w:right w:val="single" w:sz="8" w:space="0" w:color="auto"/>
            </w:tcBorders>
            <w:shd w:val="clear" w:color="auto" w:fill="auto"/>
            <w:hideMark/>
          </w:tcPr>
          <w:p w14:paraId="0073A115"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81" w:type="dxa"/>
            <w:tcBorders>
              <w:top w:val="nil"/>
              <w:left w:val="nil"/>
              <w:bottom w:val="single" w:sz="8" w:space="0" w:color="auto"/>
              <w:right w:val="single" w:sz="8" w:space="0" w:color="auto"/>
            </w:tcBorders>
            <w:shd w:val="clear" w:color="auto" w:fill="auto"/>
            <w:hideMark/>
          </w:tcPr>
          <w:p w14:paraId="6EF74B2A" w14:textId="77777777" w:rsidR="005C123B" w:rsidRPr="001A6F94" w:rsidRDefault="005C123B" w:rsidP="005C123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93" w:type="dxa"/>
            <w:tcBorders>
              <w:top w:val="nil"/>
              <w:left w:val="nil"/>
              <w:bottom w:val="single" w:sz="8" w:space="0" w:color="auto"/>
              <w:right w:val="single" w:sz="8" w:space="0" w:color="auto"/>
            </w:tcBorders>
            <w:shd w:val="clear" w:color="auto" w:fill="auto"/>
            <w:hideMark/>
          </w:tcPr>
          <w:p w14:paraId="200B6E5E" w14:textId="5FD85709" w:rsidR="005C123B" w:rsidRPr="001A6F94" w:rsidRDefault="00125D7D"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96445B" w:rsidRPr="001A6F94">
              <w:rPr>
                <w:rFonts w:ascii="Times New Roman" w:eastAsia="Times New Roman" w:hAnsi="Times New Roman" w:cs="Times New Roman"/>
                <w:color w:val="000000"/>
                <w:sz w:val="20"/>
                <w:szCs w:val="20"/>
                <w:lang w:val="uk-UA"/>
              </w:rPr>
              <w:t>0</w:t>
            </w:r>
          </w:p>
        </w:tc>
        <w:tc>
          <w:tcPr>
            <w:tcW w:w="1166" w:type="dxa"/>
            <w:tcBorders>
              <w:top w:val="nil"/>
              <w:left w:val="nil"/>
              <w:bottom w:val="single" w:sz="8" w:space="0" w:color="auto"/>
              <w:right w:val="single" w:sz="8" w:space="0" w:color="auto"/>
            </w:tcBorders>
            <w:shd w:val="clear" w:color="auto" w:fill="auto"/>
            <w:hideMark/>
          </w:tcPr>
          <w:p w14:paraId="7195BE93" w14:textId="35E2CAA9" w:rsidR="005C123B" w:rsidRPr="001A6F94" w:rsidRDefault="00125D7D"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052652" w:rsidRPr="001A6F94">
              <w:rPr>
                <w:rFonts w:ascii="Times New Roman" w:eastAsia="Times New Roman" w:hAnsi="Times New Roman" w:cs="Times New Roman"/>
                <w:color w:val="000000"/>
                <w:sz w:val="20"/>
                <w:szCs w:val="20"/>
                <w:lang w:val="uk-UA"/>
              </w:rPr>
              <w:t>0</w:t>
            </w:r>
          </w:p>
        </w:tc>
        <w:tc>
          <w:tcPr>
            <w:tcW w:w="1417" w:type="dxa"/>
            <w:gridSpan w:val="2"/>
            <w:tcBorders>
              <w:top w:val="nil"/>
              <w:left w:val="nil"/>
              <w:bottom w:val="single" w:sz="8" w:space="0" w:color="auto"/>
              <w:right w:val="single" w:sz="8" w:space="0" w:color="auto"/>
            </w:tcBorders>
            <w:shd w:val="clear" w:color="auto" w:fill="auto"/>
            <w:hideMark/>
          </w:tcPr>
          <w:p w14:paraId="18BCF09C" w14:textId="266B6FBE" w:rsidR="005C123B" w:rsidRPr="0078267B" w:rsidRDefault="00797A4F" w:rsidP="005C123B">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eastAsia="Times New Roman" w:hAnsi="Times New Roman" w:cs="Times New Roman"/>
                <w:color w:val="000000"/>
                <w:sz w:val="20"/>
                <w:szCs w:val="20"/>
                <w:lang w:val="uk-UA"/>
              </w:rPr>
              <w:t>23173,5</w:t>
            </w:r>
          </w:p>
        </w:tc>
        <w:tc>
          <w:tcPr>
            <w:tcW w:w="765" w:type="dxa"/>
            <w:gridSpan w:val="2"/>
            <w:tcBorders>
              <w:top w:val="nil"/>
              <w:left w:val="nil"/>
              <w:bottom w:val="single" w:sz="8" w:space="0" w:color="auto"/>
              <w:right w:val="single" w:sz="8" w:space="0" w:color="auto"/>
            </w:tcBorders>
            <w:shd w:val="clear" w:color="auto" w:fill="auto"/>
            <w:hideMark/>
          </w:tcPr>
          <w:p w14:paraId="23675708" w14:textId="5587CB15" w:rsidR="005C123B" w:rsidRPr="001A6F94" w:rsidRDefault="00125D7D"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Pr="001A6F94">
              <w:rPr>
                <w:rFonts w:ascii="Times New Roman" w:eastAsia="Times New Roman" w:hAnsi="Times New Roman" w:cs="Times New Roman"/>
                <w:color w:val="000000"/>
                <w:sz w:val="20"/>
                <w:szCs w:val="20"/>
                <w:lang w:val="uk-UA"/>
              </w:rPr>
              <w:t>1</w:t>
            </w:r>
          </w:p>
        </w:tc>
        <w:tc>
          <w:tcPr>
            <w:tcW w:w="762" w:type="dxa"/>
            <w:tcBorders>
              <w:top w:val="nil"/>
              <w:left w:val="nil"/>
              <w:bottom w:val="single" w:sz="8" w:space="0" w:color="auto"/>
              <w:right w:val="single" w:sz="8" w:space="0" w:color="auto"/>
            </w:tcBorders>
            <w:shd w:val="clear" w:color="auto" w:fill="auto"/>
            <w:hideMark/>
          </w:tcPr>
          <w:p w14:paraId="4E8296E3" w14:textId="5A710883" w:rsidR="005C123B" w:rsidRPr="001A6F94" w:rsidRDefault="0078308A"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3</w:t>
            </w:r>
          </w:p>
        </w:tc>
        <w:tc>
          <w:tcPr>
            <w:tcW w:w="1275" w:type="dxa"/>
            <w:gridSpan w:val="2"/>
            <w:tcBorders>
              <w:top w:val="nil"/>
              <w:left w:val="nil"/>
              <w:bottom w:val="single" w:sz="8" w:space="0" w:color="auto"/>
              <w:right w:val="single" w:sz="8" w:space="0" w:color="auto"/>
            </w:tcBorders>
            <w:shd w:val="clear" w:color="auto" w:fill="auto"/>
            <w:hideMark/>
          </w:tcPr>
          <w:p w14:paraId="02E35929" w14:textId="67ACC0D3" w:rsidR="005C123B" w:rsidRPr="001A6F94" w:rsidRDefault="005C123B" w:rsidP="005C123B">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797A4F" w:rsidRPr="001A6F94">
              <w:rPr>
                <w:rFonts w:ascii="Times New Roman" w:eastAsia="Times New Roman" w:hAnsi="Times New Roman" w:cs="Times New Roman"/>
                <w:color w:val="000000"/>
                <w:sz w:val="20"/>
                <w:szCs w:val="20"/>
                <w:lang w:val="uk-UA"/>
              </w:rPr>
              <w:t>4</w:t>
            </w:r>
          </w:p>
        </w:tc>
      </w:tr>
      <w:tr w:rsidR="00405301" w:rsidRPr="001A6F94" w14:paraId="34EABE85" w14:textId="77777777" w:rsidTr="00A63E33">
        <w:trPr>
          <w:trHeight w:val="284"/>
        </w:trPr>
        <w:tc>
          <w:tcPr>
            <w:tcW w:w="508" w:type="dxa"/>
            <w:tcBorders>
              <w:top w:val="nil"/>
              <w:left w:val="single" w:sz="8" w:space="0" w:color="auto"/>
              <w:bottom w:val="single" w:sz="8" w:space="0" w:color="auto"/>
              <w:right w:val="single" w:sz="8" w:space="0" w:color="auto"/>
            </w:tcBorders>
            <w:shd w:val="clear" w:color="auto" w:fill="auto"/>
          </w:tcPr>
          <w:p w14:paraId="4B0DD5B3" w14:textId="4ECE0E23" w:rsidR="00405301" w:rsidRPr="001A6F94" w:rsidRDefault="00982CBA" w:rsidP="0040530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10</w:t>
            </w:r>
          </w:p>
        </w:tc>
        <w:tc>
          <w:tcPr>
            <w:tcW w:w="2621" w:type="dxa"/>
            <w:tcBorders>
              <w:top w:val="nil"/>
              <w:left w:val="nil"/>
              <w:bottom w:val="single" w:sz="8" w:space="0" w:color="auto"/>
              <w:right w:val="single" w:sz="8" w:space="0" w:color="auto"/>
            </w:tcBorders>
            <w:shd w:val="clear" w:color="auto" w:fill="auto"/>
            <w:vAlign w:val="center"/>
          </w:tcPr>
          <w:p w14:paraId="6CCC1E46" w14:textId="0A1807BF"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Стрічка</w:t>
            </w:r>
            <w:r w:rsidR="002E3DE0" w:rsidRPr="001A6F94">
              <w:rPr>
                <w:rFonts w:ascii="Times New Roman" w:eastAsia="Times New Roman" w:hAnsi="Times New Roman" w:cs="Times New Roman"/>
                <w:color w:val="000000"/>
                <w:sz w:val="20"/>
                <w:szCs w:val="20"/>
              </w:rPr>
              <w:t>»</w:t>
            </w:r>
          </w:p>
        </w:tc>
        <w:tc>
          <w:tcPr>
            <w:tcW w:w="1016" w:type="dxa"/>
            <w:tcBorders>
              <w:top w:val="nil"/>
              <w:left w:val="nil"/>
              <w:bottom w:val="single" w:sz="8" w:space="0" w:color="auto"/>
              <w:right w:val="single" w:sz="8" w:space="0" w:color="auto"/>
            </w:tcBorders>
            <w:shd w:val="clear" w:color="auto" w:fill="auto"/>
          </w:tcPr>
          <w:p w14:paraId="6DB252FF" w14:textId="3FD81ED3"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276" w:type="dxa"/>
            <w:tcBorders>
              <w:top w:val="nil"/>
              <w:left w:val="nil"/>
              <w:bottom w:val="single" w:sz="8" w:space="0" w:color="auto"/>
              <w:right w:val="single" w:sz="8" w:space="0" w:color="auto"/>
            </w:tcBorders>
            <w:shd w:val="clear" w:color="auto" w:fill="auto"/>
          </w:tcPr>
          <w:p w14:paraId="6D26EC4E" w14:textId="11E47F2A"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2х6,3</w:t>
            </w:r>
          </w:p>
        </w:tc>
        <w:tc>
          <w:tcPr>
            <w:tcW w:w="2162" w:type="dxa"/>
            <w:tcBorders>
              <w:top w:val="nil"/>
              <w:left w:val="nil"/>
              <w:bottom w:val="single" w:sz="8" w:space="0" w:color="auto"/>
              <w:right w:val="single" w:sz="8" w:space="0" w:color="auto"/>
            </w:tcBorders>
            <w:shd w:val="clear" w:color="auto" w:fill="auto"/>
          </w:tcPr>
          <w:p w14:paraId="09446D4B" w14:textId="7318E4B9"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81" w:type="dxa"/>
            <w:tcBorders>
              <w:top w:val="nil"/>
              <w:left w:val="nil"/>
              <w:bottom w:val="single" w:sz="8" w:space="0" w:color="auto"/>
              <w:right w:val="single" w:sz="8" w:space="0" w:color="auto"/>
            </w:tcBorders>
            <w:shd w:val="clear" w:color="auto" w:fill="auto"/>
          </w:tcPr>
          <w:p w14:paraId="21217A97" w14:textId="1BCB26CB"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93" w:type="dxa"/>
            <w:tcBorders>
              <w:top w:val="nil"/>
              <w:left w:val="nil"/>
              <w:bottom w:val="single" w:sz="8" w:space="0" w:color="auto"/>
              <w:right w:val="single" w:sz="8" w:space="0" w:color="auto"/>
            </w:tcBorders>
            <w:shd w:val="clear" w:color="auto" w:fill="auto"/>
          </w:tcPr>
          <w:p w14:paraId="1C68AA01" w14:textId="246E8A52"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166" w:type="dxa"/>
            <w:tcBorders>
              <w:top w:val="nil"/>
              <w:left w:val="nil"/>
              <w:bottom w:val="single" w:sz="8" w:space="0" w:color="auto"/>
              <w:right w:val="single" w:sz="8" w:space="0" w:color="auto"/>
            </w:tcBorders>
            <w:shd w:val="clear" w:color="auto" w:fill="auto"/>
          </w:tcPr>
          <w:p w14:paraId="764EB636" w14:textId="3FBD29AE"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417" w:type="dxa"/>
            <w:gridSpan w:val="2"/>
            <w:tcBorders>
              <w:top w:val="nil"/>
              <w:left w:val="nil"/>
              <w:bottom w:val="single" w:sz="8" w:space="0" w:color="auto"/>
              <w:right w:val="single" w:sz="8" w:space="0" w:color="auto"/>
            </w:tcBorders>
            <w:shd w:val="clear" w:color="auto" w:fill="auto"/>
            <w:vAlign w:val="center"/>
          </w:tcPr>
          <w:p w14:paraId="44B12B41" w14:textId="46E9C57B" w:rsidR="00405301" w:rsidRPr="0078267B" w:rsidRDefault="00797A4F" w:rsidP="00405301">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hAnsi="Times New Roman" w:cs="Times New Roman"/>
                <w:sz w:val="20"/>
                <w:szCs w:val="20"/>
                <w:lang w:val="uk-UA"/>
              </w:rPr>
              <w:t>11777,9</w:t>
            </w:r>
          </w:p>
        </w:tc>
        <w:tc>
          <w:tcPr>
            <w:tcW w:w="765" w:type="dxa"/>
            <w:gridSpan w:val="2"/>
            <w:tcBorders>
              <w:top w:val="nil"/>
              <w:left w:val="nil"/>
              <w:bottom w:val="single" w:sz="8" w:space="0" w:color="auto"/>
              <w:right w:val="single" w:sz="8" w:space="0" w:color="auto"/>
            </w:tcBorders>
            <w:shd w:val="clear" w:color="auto" w:fill="auto"/>
          </w:tcPr>
          <w:p w14:paraId="5BD53D58" w14:textId="523E655D"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w:t>
            </w:r>
            <w:r w:rsidR="00496067" w:rsidRPr="001A6F94">
              <w:rPr>
                <w:rFonts w:ascii="Times New Roman" w:eastAsia="Times New Roman" w:hAnsi="Times New Roman" w:cs="Times New Roman"/>
                <w:color w:val="000000"/>
                <w:sz w:val="20"/>
                <w:szCs w:val="20"/>
                <w:lang w:val="uk-UA"/>
              </w:rPr>
              <w:t>1</w:t>
            </w:r>
          </w:p>
        </w:tc>
        <w:tc>
          <w:tcPr>
            <w:tcW w:w="762" w:type="dxa"/>
            <w:tcBorders>
              <w:top w:val="nil"/>
              <w:left w:val="nil"/>
              <w:bottom w:val="single" w:sz="8" w:space="0" w:color="auto"/>
              <w:right w:val="single" w:sz="8" w:space="0" w:color="auto"/>
            </w:tcBorders>
            <w:shd w:val="clear" w:color="auto" w:fill="auto"/>
          </w:tcPr>
          <w:p w14:paraId="1E9F45EB" w14:textId="39C7171C" w:rsidR="00405301" w:rsidRPr="001A6F94" w:rsidRDefault="0078308A" w:rsidP="0040530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w:t>
            </w:r>
          </w:p>
        </w:tc>
        <w:tc>
          <w:tcPr>
            <w:tcW w:w="1275" w:type="dxa"/>
            <w:gridSpan w:val="2"/>
            <w:tcBorders>
              <w:top w:val="nil"/>
              <w:left w:val="nil"/>
              <w:bottom w:val="single" w:sz="8" w:space="0" w:color="auto"/>
              <w:right w:val="single" w:sz="8" w:space="0" w:color="auto"/>
            </w:tcBorders>
            <w:shd w:val="clear" w:color="auto" w:fill="auto"/>
          </w:tcPr>
          <w:p w14:paraId="5F49FFE4" w14:textId="6D0A74DF"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w:t>
            </w:r>
            <w:r w:rsidR="00496067" w:rsidRPr="001A6F94">
              <w:rPr>
                <w:rFonts w:ascii="Times New Roman" w:eastAsia="Times New Roman" w:hAnsi="Times New Roman" w:cs="Times New Roman"/>
                <w:color w:val="000000"/>
                <w:sz w:val="20"/>
                <w:szCs w:val="20"/>
                <w:lang w:val="uk-UA"/>
              </w:rPr>
              <w:t>2</w:t>
            </w:r>
          </w:p>
        </w:tc>
      </w:tr>
      <w:tr w:rsidR="00405301" w:rsidRPr="001A6F94" w14:paraId="0CFF4E44" w14:textId="77777777" w:rsidTr="00A63E33">
        <w:trPr>
          <w:trHeight w:val="284"/>
        </w:trPr>
        <w:tc>
          <w:tcPr>
            <w:tcW w:w="508" w:type="dxa"/>
            <w:tcBorders>
              <w:top w:val="nil"/>
              <w:left w:val="single" w:sz="8" w:space="0" w:color="auto"/>
              <w:bottom w:val="single" w:sz="8" w:space="0" w:color="auto"/>
              <w:right w:val="single" w:sz="8" w:space="0" w:color="auto"/>
            </w:tcBorders>
            <w:shd w:val="clear" w:color="auto" w:fill="auto"/>
          </w:tcPr>
          <w:p w14:paraId="712097E1" w14:textId="668ED7E3" w:rsidR="00405301" w:rsidRPr="001A6F94" w:rsidRDefault="00982CBA" w:rsidP="0040530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11</w:t>
            </w:r>
          </w:p>
        </w:tc>
        <w:tc>
          <w:tcPr>
            <w:tcW w:w="2621" w:type="dxa"/>
            <w:tcBorders>
              <w:top w:val="nil"/>
              <w:left w:val="nil"/>
              <w:bottom w:val="single" w:sz="8" w:space="0" w:color="auto"/>
              <w:right w:val="single" w:sz="8" w:space="0" w:color="auto"/>
            </w:tcBorders>
            <w:shd w:val="clear" w:color="auto" w:fill="auto"/>
          </w:tcPr>
          <w:p w14:paraId="0A6F88FB" w14:textId="17230042"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rPr>
              <w:t xml:space="preserve">ПС </w:t>
            </w:r>
            <w:r w:rsidR="002E3DE0" w:rsidRPr="001A6F94">
              <w:rPr>
                <w:rFonts w:ascii="Times New Roman" w:eastAsia="Times New Roman" w:hAnsi="Times New Roman" w:cs="Times New Roman"/>
                <w:bCs/>
                <w:color w:val="000000"/>
                <w:sz w:val="20"/>
                <w:szCs w:val="20"/>
              </w:rPr>
              <w:t>«</w:t>
            </w:r>
            <w:r w:rsidRPr="001A6F94">
              <w:rPr>
                <w:rFonts w:ascii="Times New Roman" w:eastAsia="Times New Roman" w:hAnsi="Times New Roman" w:cs="Times New Roman"/>
                <w:bCs/>
                <w:color w:val="000000"/>
                <w:sz w:val="20"/>
                <w:szCs w:val="20"/>
              </w:rPr>
              <w:t>ЦЗ</w:t>
            </w:r>
            <w:r w:rsidR="002E3DE0" w:rsidRPr="001A6F94">
              <w:rPr>
                <w:rFonts w:ascii="Times New Roman" w:eastAsia="Times New Roman" w:hAnsi="Times New Roman" w:cs="Times New Roman"/>
                <w:bCs/>
                <w:color w:val="000000"/>
                <w:sz w:val="20"/>
                <w:szCs w:val="20"/>
              </w:rPr>
              <w:t>»</w:t>
            </w:r>
            <w:r w:rsidRPr="001A6F94">
              <w:rPr>
                <w:rFonts w:ascii="Times New Roman" w:eastAsia="Times New Roman" w:hAnsi="Times New Roman" w:cs="Times New Roman"/>
                <w:bCs/>
                <w:color w:val="000000"/>
                <w:sz w:val="20"/>
                <w:szCs w:val="20"/>
              </w:rPr>
              <w:t xml:space="preserve"> 35/6 кВ</w:t>
            </w:r>
          </w:p>
        </w:tc>
        <w:tc>
          <w:tcPr>
            <w:tcW w:w="1016" w:type="dxa"/>
            <w:tcBorders>
              <w:top w:val="nil"/>
              <w:left w:val="nil"/>
              <w:bottom w:val="single" w:sz="8" w:space="0" w:color="auto"/>
              <w:right w:val="single" w:sz="8" w:space="0" w:color="auto"/>
            </w:tcBorders>
            <w:shd w:val="clear" w:color="auto" w:fill="auto"/>
          </w:tcPr>
          <w:p w14:paraId="73E6AA92" w14:textId="5A195604"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276" w:type="dxa"/>
            <w:tcBorders>
              <w:top w:val="nil"/>
              <w:left w:val="nil"/>
              <w:bottom w:val="single" w:sz="8" w:space="0" w:color="auto"/>
              <w:right w:val="single" w:sz="8" w:space="0" w:color="auto"/>
            </w:tcBorders>
            <w:shd w:val="clear" w:color="auto" w:fill="auto"/>
          </w:tcPr>
          <w:p w14:paraId="732A9560" w14:textId="7F9EFD09"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w:t>
            </w:r>
            <w:r w:rsidRPr="001A6F94">
              <w:rPr>
                <w:rFonts w:ascii="Times New Roman" w:eastAsia="Times New Roman" w:hAnsi="Times New Roman" w:cs="Times New Roman"/>
                <w:color w:val="000000"/>
                <w:sz w:val="20"/>
                <w:szCs w:val="20"/>
              </w:rPr>
              <w:t>х4</w:t>
            </w:r>
          </w:p>
        </w:tc>
        <w:tc>
          <w:tcPr>
            <w:tcW w:w="2162" w:type="dxa"/>
            <w:tcBorders>
              <w:top w:val="nil"/>
              <w:left w:val="nil"/>
              <w:bottom w:val="single" w:sz="8" w:space="0" w:color="auto"/>
              <w:right w:val="single" w:sz="8" w:space="0" w:color="auto"/>
            </w:tcBorders>
            <w:shd w:val="clear" w:color="auto" w:fill="auto"/>
          </w:tcPr>
          <w:p w14:paraId="43B18B45" w14:textId="1D0B8385"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81" w:type="dxa"/>
            <w:tcBorders>
              <w:top w:val="nil"/>
              <w:left w:val="nil"/>
              <w:bottom w:val="single" w:sz="8" w:space="0" w:color="auto"/>
              <w:right w:val="single" w:sz="8" w:space="0" w:color="auto"/>
            </w:tcBorders>
            <w:shd w:val="clear" w:color="auto" w:fill="auto"/>
          </w:tcPr>
          <w:p w14:paraId="0D38B89A" w14:textId="5B9BEC3F"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93" w:type="dxa"/>
            <w:tcBorders>
              <w:top w:val="nil"/>
              <w:left w:val="nil"/>
              <w:bottom w:val="single" w:sz="8" w:space="0" w:color="auto"/>
              <w:right w:val="single" w:sz="8" w:space="0" w:color="auto"/>
            </w:tcBorders>
            <w:shd w:val="clear" w:color="auto" w:fill="auto"/>
          </w:tcPr>
          <w:p w14:paraId="540E99F3" w14:textId="56F4D366"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166" w:type="dxa"/>
            <w:tcBorders>
              <w:top w:val="nil"/>
              <w:left w:val="nil"/>
              <w:bottom w:val="single" w:sz="8" w:space="0" w:color="auto"/>
              <w:right w:val="single" w:sz="8" w:space="0" w:color="auto"/>
            </w:tcBorders>
            <w:shd w:val="clear" w:color="auto" w:fill="auto"/>
          </w:tcPr>
          <w:p w14:paraId="4F34ED59" w14:textId="095ECC12"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417" w:type="dxa"/>
            <w:gridSpan w:val="2"/>
            <w:tcBorders>
              <w:top w:val="nil"/>
              <w:left w:val="nil"/>
              <w:bottom w:val="single" w:sz="8" w:space="0" w:color="auto"/>
              <w:right w:val="single" w:sz="8" w:space="0" w:color="auto"/>
            </w:tcBorders>
            <w:shd w:val="clear" w:color="auto" w:fill="auto"/>
            <w:vAlign w:val="center"/>
          </w:tcPr>
          <w:p w14:paraId="3C8242A7" w14:textId="64F4221D" w:rsidR="00405301" w:rsidRPr="0078267B" w:rsidRDefault="00496067" w:rsidP="00405301">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hAnsi="Times New Roman" w:cs="Times New Roman"/>
                <w:sz w:val="20"/>
                <w:szCs w:val="20"/>
                <w:lang w:val="uk-UA"/>
              </w:rPr>
              <w:t>16637,1</w:t>
            </w:r>
          </w:p>
        </w:tc>
        <w:tc>
          <w:tcPr>
            <w:tcW w:w="765" w:type="dxa"/>
            <w:gridSpan w:val="2"/>
            <w:tcBorders>
              <w:top w:val="nil"/>
              <w:left w:val="nil"/>
              <w:bottom w:val="single" w:sz="8" w:space="0" w:color="auto"/>
              <w:right w:val="single" w:sz="8" w:space="0" w:color="auto"/>
            </w:tcBorders>
            <w:shd w:val="clear" w:color="auto" w:fill="auto"/>
          </w:tcPr>
          <w:p w14:paraId="6C43D9E8" w14:textId="4F7C73C9"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w:t>
            </w:r>
            <w:r w:rsidR="008E173A" w:rsidRPr="001A6F94">
              <w:rPr>
                <w:rFonts w:ascii="Times New Roman" w:eastAsia="Times New Roman" w:hAnsi="Times New Roman" w:cs="Times New Roman"/>
                <w:color w:val="000000"/>
                <w:sz w:val="20"/>
                <w:szCs w:val="20"/>
                <w:lang w:val="uk-UA"/>
              </w:rPr>
              <w:t>4</w:t>
            </w:r>
          </w:p>
        </w:tc>
        <w:tc>
          <w:tcPr>
            <w:tcW w:w="762" w:type="dxa"/>
            <w:tcBorders>
              <w:top w:val="nil"/>
              <w:left w:val="nil"/>
              <w:bottom w:val="single" w:sz="8" w:space="0" w:color="auto"/>
              <w:right w:val="single" w:sz="8" w:space="0" w:color="auto"/>
            </w:tcBorders>
            <w:shd w:val="clear" w:color="auto" w:fill="auto"/>
          </w:tcPr>
          <w:p w14:paraId="020B7FF0" w14:textId="7B55641E" w:rsidR="00405301" w:rsidRPr="001A6F94" w:rsidRDefault="0078308A" w:rsidP="0040530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w:t>
            </w:r>
          </w:p>
        </w:tc>
        <w:tc>
          <w:tcPr>
            <w:tcW w:w="1275" w:type="dxa"/>
            <w:gridSpan w:val="2"/>
            <w:tcBorders>
              <w:top w:val="nil"/>
              <w:left w:val="nil"/>
              <w:bottom w:val="single" w:sz="8" w:space="0" w:color="auto"/>
              <w:right w:val="single" w:sz="8" w:space="0" w:color="auto"/>
            </w:tcBorders>
            <w:shd w:val="clear" w:color="auto" w:fill="auto"/>
          </w:tcPr>
          <w:p w14:paraId="0E37C7F9" w14:textId="6043A5DE"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w:t>
            </w:r>
            <w:r w:rsidR="00496067" w:rsidRPr="001A6F94">
              <w:rPr>
                <w:rFonts w:ascii="Times New Roman" w:eastAsia="Times New Roman" w:hAnsi="Times New Roman" w:cs="Times New Roman"/>
                <w:color w:val="000000"/>
                <w:sz w:val="20"/>
                <w:szCs w:val="20"/>
                <w:lang w:val="uk-UA"/>
              </w:rPr>
              <w:t>5</w:t>
            </w:r>
          </w:p>
        </w:tc>
      </w:tr>
      <w:tr w:rsidR="00405301" w:rsidRPr="001A6F94" w14:paraId="50569368" w14:textId="77777777" w:rsidTr="00A63E33">
        <w:trPr>
          <w:trHeight w:val="284"/>
        </w:trPr>
        <w:tc>
          <w:tcPr>
            <w:tcW w:w="508" w:type="dxa"/>
            <w:tcBorders>
              <w:top w:val="nil"/>
              <w:left w:val="single" w:sz="8" w:space="0" w:color="auto"/>
              <w:bottom w:val="single" w:sz="8" w:space="0" w:color="auto"/>
              <w:right w:val="single" w:sz="8" w:space="0" w:color="auto"/>
            </w:tcBorders>
            <w:shd w:val="clear" w:color="auto" w:fill="auto"/>
          </w:tcPr>
          <w:p w14:paraId="6F578809" w14:textId="24AA81A8" w:rsidR="00405301" w:rsidRPr="001A6F94" w:rsidRDefault="00982CBA" w:rsidP="0040530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12</w:t>
            </w:r>
          </w:p>
        </w:tc>
        <w:tc>
          <w:tcPr>
            <w:tcW w:w="2621" w:type="dxa"/>
            <w:tcBorders>
              <w:top w:val="nil"/>
              <w:left w:val="nil"/>
              <w:bottom w:val="single" w:sz="8" w:space="0" w:color="auto"/>
              <w:right w:val="single" w:sz="8" w:space="0" w:color="auto"/>
            </w:tcBorders>
            <w:shd w:val="clear" w:color="auto" w:fill="auto"/>
          </w:tcPr>
          <w:p w14:paraId="0C0AA1B5" w14:textId="528DB5C7"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rPr>
              <w:t xml:space="preserve">ПС </w:t>
            </w:r>
            <w:r w:rsidR="002E3DE0" w:rsidRPr="001A6F94">
              <w:rPr>
                <w:rFonts w:ascii="Times New Roman" w:eastAsia="Times New Roman" w:hAnsi="Times New Roman" w:cs="Times New Roman"/>
                <w:bCs/>
                <w:color w:val="000000"/>
                <w:sz w:val="20"/>
                <w:szCs w:val="20"/>
              </w:rPr>
              <w:t>«</w:t>
            </w:r>
            <w:r w:rsidRPr="001A6F94">
              <w:rPr>
                <w:rFonts w:ascii="Times New Roman" w:eastAsia="Times New Roman" w:hAnsi="Times New Roman" w:cs="Times New Roman"/>
                <w:bCs/>
                <w:color w:val="000000"/>
                <w:sz w:val="20"/>
                <w:szCs w:val="20"/>
              </w:rPr>
              <w:t>НВ-ЦЗ</w:t>
            </w:r>
            <w:r w:rsidR="002E3DE0" w:rsidRPr="001A6F94">
              <w:rPr>
                <w:rFonts w:ascii="Times New Roman" w:eastAsia="Times New Roman" w:hAnsi="Times New Roman" w:cs="Times New Roman"/>
                <w:bCs/>
                <w:color w:val="000000"/>
                <w:sz w:val="20"/>
                <w:szCs w:val="20"/>
              </w:rPr>
              <w:t>»</w:t>
            </w:r>
            <w:r w:rsidRPr="001A6F94">
              <w:rPr>
                <w:rFonts w:ascii="Times New Roman" w:eastAsia="Times New Roman" w:hAnsi="Times New Roman" w:cs="Times New Roman"/>
                <w:bCs/>
                <w:color w:val="000000"/>
                <w:sz w:val="20"/>
                <w:szCs w:val="20"/>
              </w:rPr>
              <w:t xml:space="preserve"> 35/6 кВ</w:t>
            </w:r>
          </w:p>
        </w:tc>
        <w:tc>
          <w:tcPr>
            <w:tcW w:w="1016" w:type="dxa"/>
            <w:tcBorders>
              <w:top w:val="nil"/>
              <w:left w:val="nil"/>
              <w:bottom w:val="single" w:sz="8" w:space="0" w:color="auto"/>
              <w:right w:val="single" w:sz="8" w:space="0" w:color="auto"/>
            </w:tcBorders>
            <w:shd w:val="clear" w:color="auto" w:fill="auto"/>
          </w:tcPr>
          <w:p w14:paraId="0EEA5E78" w14:textId="3916785A"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276" w:type="dxa"/>
            <w:tcBorders>
              <w:top w:val="nil"/>
              <w:left w:val="nil"/>
              <w:bottom w:val="single" w:sz="8" w:space="0" w:color="auto"/>
              <w:right w:val="single" w:sz="8" w:space="0" w:color="auto"/>
            </w:tcBorders>
            <w:shd w:val="clear" w:color="auto" w:fill="auto"/>
          </w:tcPr>
          <w:p w14:paraId="5036E088" w14:textId="6075A1B2" w:rsidR="00405301" w:rsidRPr="001A6F94" w:rsidRDefault="00E4133C"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1,8</w:t>
            </w:r>
          </w:p>
        </w:tc>
        <w:tc>
          <w:tcPr>
            <w:tcW w:w="2162" w:type="dxa"/>
            <w:tcBorders>
              <w:top w:val="nil"/>
              <w:left w:val="nil"/>
              <w:bottom w:val="single" w:sz="8" w:space="0" w:color="auto"/>
              <w:right w:val="single" w:sz="8" w:space="0" w:color="auto"/>
            </w:tcBorders>
            <w:shd w:val="clear" w:color="auto" w:fill="auto"/>
          </w:tcPr>
          <w:p w14:paraId="6450B16C" w14:textId="155F98BF"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81" w:type="dxa"/>
            <w:tcBorders>
              <w:top w:val="nil"/>
              <w:left w:val="nil"/>
              <w:bottom w:val="single" w:sz="8" w:space="0" w:color="auto"/>
              <w:right w:val="single" w:sz="8" w:space="0" w:color="auto"/>
            </w:tcBorders>
            <w:shd w:val="clear" w:color="auto" w:fill="auto"/>
          </w:tcPr>
          <w:p w14:paraId="06B36B48" w14:textId="36FE4E9C"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93" w:type="dxa"/>
            <w:tcBorders>
              <w:top w:val="nil"/>
              <w:left w:val="nil"/>
              <w:bottom w:val="single" w:sz="8" w:space="0" w:color="auto"/>
              <w:right w:val="single" w:sz="8" w:space="0" w:color="auto"/>
            </w:tcBorders>
            <w:shd w:val="clear" w:color="auto" w:fill="auto"/>
          </w:tcPr>
          <w:p w14:paraId="2C2763FA" w14:textId="551A81D3"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166" w:type="dxa"/>
            <w:tcBorders>
              <w:top w:val="nil"/>
              <w:left w:val="nil"/>
              <w:bottom w:val="single" w:sz="8" w:space="0" w:color="auto"/>
              <w:right w:val="single" w:sz="8" w:space="0" w:color="auto"/>
            </w:tcBorders>
            <w:shd w:val="clear" w:color="auto" w:fill="auto"/>
          </w:tcPr>
          <w:p w14:paraId="7E3337D9" w14:textId="74F35C9B"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417" w:type="dxa"/>
            <w:gridSpan w:val="2"/>
            <w:tcBorders>
              <w:top w:val="nil"/>
              <w:left w:val="nil"/>
              <w:bottom w:val="single" w:sz="8" w:space="0" w:color="auto"/>
              <w:right w:val="single" w:sz="8" w:space="0" w:color="auto"/>
            </w:tcBorders>
            <w:shd w:val="clear" w:color="auto" w:fill="auto"/>
            <w:vAlign w:val="center"/>
          </w:tcPr>
          <w:p w14:paraId="01EB4BF6" w14:textId="3ACDBCE3" w:rsidR="00405301" w:rsidRPr="0078267B" w:rsidRDefault="00496067" w:rsidP="00405301">
            <w:pPr>
              <w:spacing w:after="0" w:line="240" w:lineRule="auto"/>
              <w:jc w:val="center"/>
              <w:rPr>
                <w:rFonts w:ascii="Times New Roman" w:hAnsi="Times New Roman" w:cs="Times New Roman"/>
                <w:sz w:val="20"/>
                <w:szCs w:val="20"/>
                <w:lang w:val="uk-UA"/>
              </w:rPr>
            </w:pPr>
            <w:r w:rsidRPr="0078267B">
              <w:rPr>
                <w:rFonts w:ascii="Times New Roman" w:hAnsi="Times New Roman" w:cs="Times New Roman"/>
                <w:sz w:val="20"/>
                <w:szCs w:val="20"/>
                <w:lang w:val="uk-UA"/>
              </w:rPr>
              <w:t>8019,3</w:t>
            </w:r>
          </w:p>
          <w:p w14:paraId="0DF26B5C" w14:textId="3A2D9649" w:rsidR="00496067" w:rsidRPr="0078267B" w:rsidRDefault="00496067" w:rsidP="00405301">
            <w:pPr>
              <w:spacing w:after="0" w:line="240" w:lineRule="auto"/>
              <w:jc w:val="center"/>
              <w:rPr>
                <w:rFonts w:ascii="Times New Roman" w:eastAsia="Times New Roman" w:hAnsi="Times New Roman" w:cs="Times New Roman"/>
                <w:color w:val="000000"/>
                <w:sz w:val="20"/>
                <w:szCs w:val="20"/>
                <w:lang w:val="uk-UA"/>
              </w:rPr>
            </w:pPr>
          </w:p>
        </w:tc>
        <w:tc>
          <w:tcPr>
            <w:tcW w:w="765" w:type="dxa"/>
            <w:gridSpan w:val="2"/>
            <w:tcBorders>
              <w:top w:val="nil"/>
              <w:left w:val="nil"/>
              <w:bottom w:val="single" w:sz="8" w:space="0" w:color="auto"/>
              <w:right w:val="single" w:sz="8" w:space="0" w:color="auto"/>
            </w:tcBorders>
            <w:shd w:val="clear" w:color="auto" w:fill="auto"/>
          </w:tcPr>
          <w:p w14:paraId="280D4EB6" w14:textId="54E4D322" w:rsidR="00405301" w:rsidRPr="001A6F94" w:rsidRDefault="008E173A"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2021</w:t>
            </w:r>
          </w:p>
        </w:tc>
        <w:tc>
          <w:tcPr>
            <w:tcW w:w="762" w:type="dxa"/>
            <w:tcBorders>
              <w:top w:val="nil"/>
              <w:left w:val="nil"/>
              <w:bottom w:val="single" w:sz="8" w:space="0" w:color="auto"/>
              <w:right w:val="single" w:sz="8" w:space="0" w:color="auto"/>
            </w:tcBorders>
            <w:shd w:val="clear" w:color="auto" w:fill="auto"/>
          </w:tcPr>
          <w:p w14:paraId="21916EFD" w14:textId="07FCC8FD" w:rsidR="00405301" w:rsidRPr="001A6F94" w:rsidRDefault="0078308A"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w:t>
            </w:r>
          </w:p>
        </w:tc>
        <w:tc>
          <w:tcPr>
            <w:tcW w:w="1275" w:type="dxa"/>
            <w:gridSpan w:val="2"/>
            <w:tcBorders>
              <w:top w:val="nil"/>
              <w:left w:val="nil"/>
              <w:bottom w:val="single" w:sz="8" w:space="0" w:color="auto"/>
              <w:right w:val="single" w:sz="8" w:space="0" w:color="auto"/>
            </w:tcBorders>
            <w:shd w:val="clear" w:color="auto" w:fill="auto"/>
          </w:tcPr>
          <w:p w14:paraId="635BB5B4" w14:textId="4270A622" w:rsidR="00405301" w:rsidRPr="001A6F94" w:rsidRDefault="008E173A"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202</w:t>
            </w:r>
            <w:r w:rsidR="00496067" w:rsidRPr="001A6F94">
              <w:rPr>
                <w:rFonts w:ascii="Times New Roman" w:eastAsia="Times New Roman" w:hAnsi="Times New Roman" w:cs="Times New Roman"/>
                <w:color w:val="000000"/>
                <w:sz w:val="20"/>
                <w:szCs w:val="20"/>
                <w:lang w:val="uk-UA"/>
              </w:rPr>
              <w:t>2</w:t>
            </w:r>
          </w:p>
        </w:tc>
      </w:tr>
      <w:tr w:rsidR="00405301" w:rsidRPr="001A6F94" w14:paraId="1263063C" w14:textId="77777777" w:rsidTr="00A63E33">
        <w:trPr>
          <w:trHeight w:val="284"/>
        </w:trPr>
        <w:tc>
          <w:tcPr>
            <w:tcW w:w="508" w:type="dxa"/>
            <w:tcBorders>
              <w:top w:val="nil"/>
              <w:left w:val="single" w:sz="8" w:space="0" w:color="auto"/>
              <w:bottom w:val="single" w:sz="8" w:space="0" w:color="auto"/>
              <w:right w:val="single" w:sz="8" w:space="0" w:color="auto"/>
            </w:tcBorders>
            <w:shd w:val="clear" w:color="auto" w:fill="auto"/>
          </w:tcPr>
          <w:p w14:paraId="7507FACB" w14:textId="76C28F8F" w:rsidR="00405301" w:rsidRPr="001A6F94" w:rsidRDefault="00982CBA" w:rsidP="0040530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13</w:t>
            </w:r>
          </w:p>
        </w:tc>
        <w:tc>
          <w:tcPr>
            <w:tcW w:w="2621" w:type="dxa"/>
            <w:tcBorders>
              <w:top w:val="nil"/>
              <w:left w:val="nil"/>
              <w:bottom w:val="single" w:sz="8" w:space="0" w:color="auto"/>
              <w:right w:val="single" w:sz="8" w:space="0" w:color="auto"/>
            </w:tcBorders>
            <w:shd w:val="clear" w:color="auto" w:fill="auto"/>
          </w:tcPr>
          <w:p w14:paraId="4E2D3A47" w14:textId="65C411A9"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rPr>
              <w:t xml:space="preserve">ПС-35/6 кВ </w:t>
            </w:r>
            <w:r w:rsidR="002E3DE0" w:rsidRPr="001A6F94">
              <w:rPr>
                <w:rFonts w:ascii="Times New Roman" w:eastAsia="Times New Roman" w:hAnsi="Times New Roman" w:cs="Times New Roman"/>
                <w:bCs/>
                <w:color w:val="000000"/>
                <w:sz w:val="20"/>
                <w:szCs w:val="20"/>
              </w:rPr>
              <w:t>«</w:t>
            </w:r>
            <w:r w:rsidRPr="001A6F94">
              <w:rPr>
                <w:rFonts w:ascii="Times New Roman" w:eastAsia="Times New Roman" w:hAnsi="Times New Roman" w:cs="Times New Roman"/>
                <w:bCs/>
                <w:color w:val="000000"/>
                <w:sz w:val="20"/>
                <w:szCs w:val="20"/>
              </w:rPr>
              <w:t>Палмаш</w:t>
            </w:r>
            <w:r w:rsidR="002E3DE0" w:rsidRPr="001A6F94">
              <w:rPr>
                <w:rFonts w:ascii="Times New Roman" w:eastAsia="Times New Roman" w:hAnsi="Times New Roman" w:cs="Times New Roman"/>
                <w:bCs/>
                <w:color w:val="000000"/>
                <w:sz w:val="20"/>
                <w:szCs w:val="20"/>
              </w:rPr>
              <w:t>»</w:t>
            </w:r>
          </w:p>
        </w:tc>
        <w:tc>
          <w:tcPr>
            <w:tcW w:w="1016" w:type="dxa"/>
            <w:tcBorders>
              <w:top w:val="nil"/>
              <w:left w:val="nil"/>
              <w:bottom w:val="single" w:sz="8" w:space="0" w:color="auto"/>
              <w:right w:val="single" w:sz="8" w:space="0" w:color="auto"/>
            </w:tcBorders>
            <w:shd w:val="clear" w:color="auto" w:fill="auto"/>
          </w:tcPr>
          <w:p w14:paraId="38218B70" w14:textId="0E602E14" w:rsidR="00405301" w:rsidRPr="001A6F94" w:rsidRDefault="00E4133C"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276" w:type="dxa"/>
            <w:tcBorders>
              <w:top w:val="nil"/>
              <w:left w:val="nil"/>
              <w:bottom w:val="single" w:sz="8" w:space="0" w:color="auto"/>
              <w:right w:val="single" w:sz="8" w:space="0" w:color="auto"/>
            </w:tcBorders>
            <w:shd w:val="clear" w:color="auto" w:fill="auto"/>
          </w:tcPr>
          <w:p w14:paraId="79EF12C3" w14:textId="0C2D5FCB" w:rsidR="00405301" w:rsidRPr="001A6F94" w:rsidRDefault="00E4133C"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2х10</w:t>
            </w:r>
          </w:p>
        </w:tc>
        <w:tc>
          <w:tcPr>
            <w:tcW w:w="2162" w:type="dxa"/>
            <w:tcBorders>
              <w:top w:val="nil"/>
              <w:left w:val="nil"/>
              <w:bottom w:val="single" w:sz="8" w:space="0" w:color="auto"/>
              <w:right w:val="single" w:sz="8" w:space="0" w:color="auto"/>
            </w:tcBorders>
            <w:shd w:val="clear" w:color="auto" w:fill="auto"/>
          </w:tcPr>
          <w:p w14:paraId="63AFC331" w14:textId="5D3EA1FE"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81" w:type="dxa"/>
            <w:tcBorders>
              <w:top w:val="nil"/>
              <w:left w:val="nil"/>
              <w:bottom w:val="single" w:sz="8" w:space="0" w:color="auto"/>
              <w:right w:val="single" w:sz="8" w:space="0" w:color="auto"/>
            </w:tcBorders>
            <w:shd w:val="clear" w:color="auto" w:fill="auto"/>
          </w:tcPr>
          <w:p w14:paraId="68E00E7B" w14:textId="25192283"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93" w:type="dxa"/>
            <w:tcBorders>
              <w:top w:val="nil"/>
              <w:left w:val="nil"/>
              <w:bottom w:val="single" w:sz="8" w:space="0" w:color="auto"/>
              <w:right w:val="single" w:sz="8" w:space="0" w:color="auto"/>
            </w:tcBorders>
            <w:shd w:val="clear" w:color="auto" w:fill="auto"/>
          </w:tcPr>
          <w:p w14:paraId="76988329" w14:textId="504DC6F8"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166" w:type="dxa"/>
            <w:tcBorders>
              <w:top w:val="nil"/>
              <w:left w:val="nil"/>
              <w:bottom w:val="single" w:sz="8" w:space="0" w:color="auto"/>
              <w:right w:val="single" w:sz="8" w:space="0" w:color="auto"/>
            </w:tcBorders>
            <w:shd w:val="clear" w:color="auto" w:fill="auto"/>
          </w:tcPr>
          <w:p w14:paraId="53ECAD1C" w14:textId="52D6E798"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417" w:type="dxa"/>
            <w:gridSpan w:val="2"/>
            <w:tcBorders>
              <w:top w:val="nil"/>
              <w:left w:val="nil"/>
              <w:bottom w:val="single" w:sz="8" w:space="0" w:color="auto"/>
              <w:right w:val="single" w:sz="8" w:space="0" w:color="auto"/>
            </w:tcBorders>
            <w:shd w:val="clear" w:color="auto" w:fill="auto"/>
            <w:vAlign w:val="center"/>
          </w:tcPr>
          <w:p w14:paraId="39B9F6B2" w14:textId="431B4DF3" w:rsidR="00405301" w:rsidRPr="0078267B" w:rsidRDefault="00496067" w:rsidP="00405301">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hAnsi="Times New Roman" w:cs="Times New Roman"/>
                <w:sz w:val="20"/>
                <w:szCs w:val="20"/>
                <w:lang w:val="uk-UA"/>
              </w:rPr>
              <w:t>23460,7</w:t>
            </w:r>
          </w:p>
        </w:tc>
        <w:tc>
          <w:tcPr>
            <w:tcW w:w="765" w:type="dxa"/>
            <w:gridSpan w:val="2"/>
            <w:tcBorders>
              <w:top w:val="nil"/>
              <w:left w:val="nil"/>
              <w:bottom w:val="single" w:sz="8" w:space="0" w:color="auto"/>
              <w:right w:val="single" w:sz="8" w:space="0" w:color="auto"/>
            </w:tcBorders>
            <w:shd w:val="clear" w:color="auto" w:fill="auto"/>
          </w:tcPr>
          <w:p w14:paraId="2E39D73E" w14:textId="160448D5"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202</w:t>
            </w:r>
            <w:r w:rsidR="00496067" w:rsidRPr="001A6F94">
              <w:rPr>
                <w:rFonts w:ascii="Times New Roman" w:eastAsia="Times New Roman" w:hAnsi="Times New Roman" w:cs="Times New Roman"/>
                <w:color w:val="000000"/>
                <w:sz w:val="20"/>
                <w:szCs w:val="20"/>
                <w:lang w:val="uk-UA"/>
              </w:rPr>
              <w:t>4</w:t>
            </w:r>
          </w:p>
        </w:tc>
        <w:tc>
          <w:tcPr>
            <w:tcW w:w="762" w:type="dxa"/>
            <w:tcBorders>
              <w:top w:val="nil"/>
              <w:left w:val="nil"/>
              <w:bottom w:val="single" w:sz="8" w:space="0" w:color="auto"/>
              <w:right w:val="single" w:sz="8" w:space="0" w:color="auto"/>
            </w:tcBorders>
            <w:shd w:val="clear" w:color="auto" w:fill="auto"/>
          </w:tcPr>
          <w:p w14:paraId="7C03316C" w14:textId="569D0991"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w:t>
            </w:r>
          </w:p>
        </w:tc>
        <w:tc>
          <w:tcPr>
            <w:tcW w:w="1275" w:type="dxa"/>
            <w:gridSpan w:val="2"/>
            <w:tcBorders>
              <w:top w:val="nil"/>
              <w:left w:val="nil"/>
              <w:bottom w:val="single" w:sz="8" w:space="0" w:color="auto"/>
              <w:right w:val="single" w:sz="8" w:space="0" w:color="auto"/>
            </w:tcBorders>
            <w:shd w:val="clear" w:color="auto" w:fill="auto"/>
          </w:tcPr>
          <w:p w14:paraId="218BFC84" w14:textId="482CE542"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202</w:t>
            </w:r>
            <w:r w:rsidR="00496067" w:rsidRPr="001A6F94">
              <w:rPr>
                <w:rFonts w:ascii="Times New Roman" w:eastAsia="Times New Roman" w:hAnsi="Times New Roman" w:cs="Times New Roman"/>
                <w:color w:val="000000"/>
                <w:sz w:val="20"/>
                <w:szCs w:val="20"/>
                <w:lang w:val="uk-UA"/>
              </w:rPr>
              <w:t>4</w:t>
            </w:r>
          </w:p>
        </w:tc>
      </w:tr>
      <w:tr w:rsidR="00405301" w:rsidRPr="001A6F94" w14:paraId="3DFB4B9F" w14:textId="77777777" w:rsidTr="00A63E33">
        <w:trPr>
          <w:trHeight w:val="284"/>
        </w:trPr>
        <w:tc>
          <w:tcPr>
            <w:tcW w:w="508" w:type="dxa"/>
            <w:tcBorders>
              <w:top w:val="nil"/>
              <w:left w:val="single" w:sz="8" w:space="0" w:color="auto"/>
              <w:bottom w:val="single" w:sz="8" w:space="0" w:color="auto"/>
              <w:right w:val="single" w:sz="8" w:space="0" w:color="auto"/>
            </w:tcBorders>
            <w:shd w:val="clear" w:color="auto" w:fill="auto"/>
          </w:tcPr>
          <w:p w14:paraId="47921200" w14:textId="1E36065E" w:rsidR="00405301" w:rsidRPr="001A6F94" w:rsidRDefault="00982CBA" w:rsidP="0040530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14</w:t>
            </w:r>
          </w:p>
        </w:tc>
        <w:tc>
          <w:tcPr>
            <w:tcW w:w="2621" w:type="dxa"/>
            <w:tcBorders>
              <w:top w:val="nil"/>
              <w:left w:val="nil"/>
              <w:bottom w:val="single" w:sz="8" w:space="0" w:color="auto"/>
              <w:right w:val="single" w:sz="8" w:space="0" w:color="auto"/>
            </w:tcBorders>
            <w:shd w:val="clear" w:color="auto" w:fill="auto"/>
          </w:tcPr>
          <w:p w14:paraId="49C9632A" w14:textId="1639A96E"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bCs/>
                <w:color w:val="000000"/>
                <w:sz w:val="20"/>
                <w:szCs w:val="20"/>
              </w:rPr>
              <w:t xml:space="preserve">ПС-35/10 кВ </w:t>
            </w:r>
            <w:r w:rsidR="002E3DE0" w:rsidRPr="001A6F94">
              <w:rPr>
                <w:rFonts w:ascii="Times New Roman" w:eastAsia="Times New Roman" w:hAnsi="Times New Roman" w:cs="Times New Roman"/>
                <w:bCs/>
                <w:color w:val="000000"/>
                <w:sz w:val="20"/>
                <w:szCs w:val="20"/>
              </w:rPr>
              <w:t>«</w:t>
            </w:r>
            <w:r w:rsidRPr="001A6F94">
              <w:rPr>
                <w:rFonts w:ascii="Times New Roman" w:eastAsia="Times New Roman" w:hAnsi="Times New Roman" w:cs="Times New Roman"/>
                <w:bCs/>
                <w:color w:val="000000"/>
                <w:sz w:val="20"/>
                <w:szCs w:val="20"/>
              </w:rPr>
              <w:t>Сельстрой</w:t>
            </w:r>
            <w:r w:rsidR="002E3DE0" w:rsidRPr="001A6F94">
              <w:rPr>
                <w:rFonts w:ascii="Times New Roman" w:eastAsia="Times New Roman" w:hAnsi="Times New Roman" w:cs="Times New Roman"/>
                <w:bCs/>
                <w:color w:val="000000"/>
                <w:sz w:val="20"/>
                <w:szCs w:val="20"/>
              </w:rPr>
              <w:t>»</w:t>
            </w:r>
          </w:p>
        </w:tc>
        <w:tc>
          <w:tcPr>
            <w:tcW w:w="1016" w:type="dxa"/>
            <w:tcBorders>
              <w:top w:val="nil"/>
              <w:left w:val="nil"/>
              <w:bottom w:val="single" w:sz="8" w:space="0" w:color="auto"/>
              <w:right w:val="single" w:sz="8" w:space="0" w:color="auto"/>
            </w:tcBorders>
            <w:shd w:val="clear" w:color="auto" w:fill="auto"/>
          </w:tcPr>
          <w:p w14:paraId="4DEE3054" w14:textId="1AD4600D" w:rsidR="00405301" w:rsidRPr="001A6F94" w:rsidRDefault="00E4133C"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35/10</w:t>
            </w:r>
          </w:p>
        </w:tc>
        <w:tc>
          <w:tcPr>
            <w:tcW w:w="1276" w:type="dxa"/>
            <w:tcBorders>
              <w:top w:val="nil"/>
              <w:left w:val="nil"/>
              <w:bottom w:val="single" w:sz="8" w:space="0" w:color="auto"/>
              <w:right w:val="single" w:sz="8" w:space="0" w:color="auto"/>
            </w:tcBorders>
            <w:shd w:val="clear" w:color="auto" w:fill="auto"/>
          </w:tcPr>
          <w:p w14:paraId="45C0D9D6" w14:textId="43C0AD03" w:rsidR="00405301" w:rsidRPr="001A6F94" w:rsidRDefault="00E4133C"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2х10</w:t>
            </w:r>
          </w:p>
        </w:tc>
        <w:tc>
          <w:tcPr>
            <w:tcW w:w="2162" w:type="dxa"/>
            <w:tcBorders>
              <w:top w:val="nil"/>
              <w:left w:val="nil"/>
              <w:bottom w:val="single" w:sz="8" w:space="0" w:color="auto"/>
              <w:right w:val="single" w:sz="8" w:space="0" w:color="auto"/>
            </w:tcBorders>
            <w:shd w:val="clear" w:color="auto" w:fill="auto"/>
          </w:tcPr>
          <w:p w14:paraId="1271BFFC" w14:textId="57647213"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81" w:type="dxa"/>
            <w:tcBorders>
              <w:top w:val="nil"/>
              <w:left w:val="nil"/>
              <w:bottom w:val="single" w:sz="8" w:space="0" w:color="auto"/>
              <w:right w:val="single" w:sz="8" w:space="0" w:color="auto"/>
            </w:tcBorders>
            <w:shd w:val="clear" w:color="auto" w:fill="auto"/>
          </w:tcPr>
          <w:p w14:paraId="30DEE6D6" w14:textId="16F40947"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93" w:type="dxa"/>
            <w:tcBorders>
              <w:top w:val="nil"/>
              <w:left w:val="nil"/>
              <w:bottom w:val="single" w:sz="8" w:space="0" w:color="auto"/>
              <w:right w:val="single" w:sz="8" w:space="0" w:color="auto"/>
            </w:tcBorders>
            <w:shd w:val="clear" w:color="auto" w:fill="auto"/>
          </w:tcPr>
          <w:p w14:paraId="724A73BC" w14:textId="4FBDC060" w:rsidR="00405301" w:rsidRPr="001A6F94" w:rsidRDefault="00405301" w:rsidP="0040530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2023</w:t>
            </w:r>
          </w:p>
        </w:tc>
        <w:tc>
          <w:tcPr>
            <w:tcW w:w="1166" w:type="dxa"/>
            <w:tcBorders>
              <w:top w:val="nil"/>
              <w:left w:val="nil"/>
              <w:bottom w:val="single" w:sz="8" w:space="0" w:color="auto"/>
              <w:right w:val="single" w:sz="8" w:space="0" w:color="auto"/>
            </w:tcBorders>
            <w:shd w:val="clear" w:color="auto" w:fill="auto"/>
          </w:tcPr>
          <w:p w14:paraId="2D46E4E4" w14:textId="60D7FD25" w:rsidR="00405301" w:rsidRPr="001A6F94" w:rsidRDefault="00405301" w:rsidP="0040530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2023</w:t>
            </w:r>
          </w:p>
        </w:tc>
        <w:tc>
          <w:tcPr>
            <w:tcW w:w="1417" w:type="dxa"/>
            <w:gridSpan w:val="2"/>
            <w:tcBorders>
              <w:top w:val="nil"/>
              <w:left w:val="nil"/>
              <w:bottom w:val="single" w:sz="8" w:space="0" w:color="auto"/>
              <w:right w:val="single" w:sz="8" w:space="0" w:color="auto"/>
            </w:tcBorders>
            <w:shd w:val="clear" w:color="auto" w:fill="auto"/>
          </w:tcPr>
          <w:p w14:paraId="13C7C065" w14:textId="3828A39D" w:rsidR="00405301" w:rsidRPr="0078267B" w:rsidRDefault="00496067" w:rsidP="00405301">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eastAsia="Times New Roman" w:hAnsi="Times New Roman" w:cs="Times New Roman"/>
                <w:color w:val="000000"/>
                <w:sz w:val="20"/>
                <w:szCs w:val="20"/>
                <w:lang w:val="uk-UA"/>
              </w:rPr>
              <w:t>2620</w:t>
            </w:r>
          </w:p>
        </w:tc>
        <w:tc>
          <w:tcPr>
            <w:tcW w:w="765" w:type="dxa"/>
            <w:gridSpan w:val="2"/>
            <w:tcBorders>
              <w:top w:val="nil"/>
              <w:left w:val="nil"/>
              <w:bottom w:val="single" w:sz="8" w:space="0" w:color="auto"/>
              <w:right w:val="single" w:sz="8" w:space="0" w:color="auto"/>
            </w:tcBorders>
            <w:shd w:val="clear" w:color="auto" w:fill="auto"/>
          </w:tcPr>
          <w:p w14:paraId="712C93B1" w14:textId="6A1ECB81"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2024</w:t>
            </w:r>
          </w:p>
        </w:tc>
        <w:tc>
          <w:tcPr>
            <w:tcW w:w="762" w:type="dxa"/>
            <w:tcBorders>
              <w:top w:val="nil"/>
              <w:left w:val="nil"/>
              <w:bottom w:val="single" w:sz="8" w:space="0" w:color="auto"/>
              <w:right w:val="single" w:sz="8" w:space="0" w:color="auto"/>
            </w:tcBorders>
            <w:shd w:val="clear" w:color="auto" w:fill="auto"/>
          </w:tcPr>
          <w:p w14:paraId="562AE58F" w14:textId="3A720229"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w:t>
            </w:r>
          </w:p>
        </w:tc>
        <w:tc>
          <w:tcPr>
            <w:tcW w:w="1275" w:type="dxa"/>
            <w:gridSpan w:val="2"/>
            <w:tcBorders>
              <w:top w:val="nil"/>
              <w:left w:val="nil"/>
              <w:bottom w:val="single" w:sz="8" w:space="0" w:color="auto"/>
              <w:right w:val="single" w:sz="8" w:space="0" w:color="auto"/>
            </w:tcBorders>
            <w:shd w:val="clear" w:color="auto" w:fill="auto"/>
          </w:tcPr>
          <w:p w14:paraId="46B58D52" w14:textId="42C9A0C2"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2024</w:t>
            </w:r>
          </w:p>
        </w:tc>
      </w:tr>
      <w:tr w:rsidR="00405301" w:rsidRPr="001A6F94" w14:paraId="0DF63007" w14:textId="77777777" w:rsidTr="00A63E33">
        <w:trPr>
          <w:trHeight w:val="284"/>
        </w:trPr>
        <w:tc>
          <w:tcPr>
            <w:tcW w:w="508" w:type="dxa"/>
            <w:tcBorders>
              <w:top w:val="nil"/>
              <w:left w:val="single" w:sz="8" w:space="0" w:color="auto"/>
              <w:bottom w:val="single" w:sz="8" w:space="0" w:color="auto"/>
              <w:right w:val="single" w:sz="8" w:space="0" w:color="auto"/>
            </w:tcBorders>
            <w:shd w:val="clear" w:color="auto" w:fill="auto"/>
            <w:hideMark/>
          </w:tcPr>
          <w:p w14:paraId="42223CB6" w14:textId="6FE2A777" w:rsidR="00405301" w:rsidRPr="001A6F94" w:rsidRDefault="00982CBA" w:rsidP="0040530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15</w:t>
            </w:r>
          </w:p>
        </w:tc>
        <w:tc>
          <w:tcPr>
            <w:tcW w:w="2621" w:type="dxa"/>
            <w:tcBorders>
              <w:top w:val="nil"/>
              <w:left w:val="nil"/>
              <w:bottom w:val="single" w:sz="8" w:space="0" w:color="auto"/>
              <w:right w:val="single" w:sz="8" w:space="0" w:color="auto"/>
            </w:tcBorders>
            <w:shd w:val="clear" w:color="auto" w:fill="auto"/>
            <w:hideMark/>
          </w:tcPr>
          <w:p w14:paraId="367FE79C" w14:textId="072AC98D"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ПС-35/10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НМФ</w:t>
            </w:r>
            <w:r w:rsidR="002E3DE0" w:rsidRPr="001A6F94">
              <w:rPr>
                <w:rFonts w:ascii="Times New Roman" w:eastAsia="Times New Roman" w:hAnsi="Times New Roman" w:cs="Times New Roman"/>
                <w:color w:val="000000"/>
                <w:sz w:val="20"/>
                <w:szCs w:val="20"/>
              </w:rPr>
              <w:t>»</w:t>
            </w:r>
          </w:p>
        </w:tc>
        <w:tc>
          <w:tcPr>
            <w:tcW w:w="1016" w:type="dxa"/>
            <w:tcBorders>
              <w:top w:val="nil"/>
              <w:left w:val="nil"/>
              <w:bottom w:val="single" w:sz="8" w:space="0" w:color="auto"/>
              <w:right w:val="single" w:sz="8" w:space="0" w:color="auto"/>
            </w:tcBorders>
            <w:shd w:val="clear" w:color="auto" w:fill="auto"/>
            <w:hideMark/>
          </w:tcPr>
          <w:p w14:paraId="63E52F2D" w14:textId="77777777"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276" w:type="dxa"/>
            <w:tcBorders>
              <w:top w:val="nil"/>
              <w:left w:val="nil"/>
              <w:bottom w:val="single" w:sz="8" w:space="0" w:color="auto"/>
              <w:right w:val="single" w:sz="8" w:space="0" w:color="auto"/>
            </w:tcBorders>
            <w:shd w:val="clear" w:color="auto" w:fill="auto"/>
            <w:hideMark/>
          </w:tcPr>
          <w:p w14:paraId="6A4FB394" w14:textId="77777777"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2х4</w:t>
            </w:r>
          </w:p>
        </w:tc>
        <w:tc>
          <w:tcPr>
            <w:tcW w:w="2162" w:type="dxa"/>
            <w:tcBorders>
              <w:top w:val="nil"/>
              <w:left w:val="nil"/>
              <w:bottom w:val="single" w:sz="8" w:space="0" w:color="auto"/>
              <w:right w:val="single" w:sz="8" w:space="0" w:color="auto"/>
            </w:tcBorders>
            <w:shd w:val="clear" w:color="auto" w:fill="auto"/>
            <w:hideMark/>
          </w:tcPr>
          <w:p w14:paraId="0EA913A1" w14:textId="77777777"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81" w:type="dxa"/>
            <w:tcBorders>
              <w:top w:val="nil"/>
              <w:left w:val="nil"/>
              <w:bottom w:val="single" w:sz="8" w:space="0" w:color="auto"/>
              <w:right w:val="single" w:sz="8" w:space="0" w:color="auto"/>
            </w:tcBorders>
            <w:shd w:val="clear" w:color="auto" w:fill="auto"/>
            <w:hideMark/>
          </w:tcPr>
          <w:p w14:paraId="0762B952" w14:textId="77777777"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93" w:type="dxa"/>
            <w:tcBorders>
              <w:top w:val="nil"/>
              <w:left w:val="nil"/>
              <w:bottom w:val="single" w:sz="8" w:space="0" w:color="auto"/>
              <w:right w:val="single" w:sz="8" w:space="0" w:color="auto"/>
            </w:tcBorders>
            <w:shd w:val="clear" w:color="auto" w:fill="auto"/>
            <w:hideMark/>
          </w:tcPr>
          <w:p w14:paraId="716C2A3F" w14:textId="1647E8CF" w:rsidR="00405301" w:rsidRPr="001A6F94" w:rsidRDefault="00405301" w:rsidP="0040530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052652" w:rsidRPr="001A6F94">
              <w:rPr>
                <w:rFonts w:ascii="Times New Roman" w:eastAsia="Times New Roman" w:hAnsi="Times New Roman" w:cs="Times New Roman"/>
                <w:color w:val="000000"/>
                <w:sz w:val="20"/>
                <w:szCs w:val="20"/>
                <w:lang w:val="uk-UA"/>
              </w:rPr>
              <w:t>4</w:t>
            </w:r>
          </w:p>
        </w:tc>
        <w:tc>
          <w:tcPr>
            <w:tcW w:w="1166" w:type="dxa"/>
            <w:tcBorders>
              <w:top w:val="nil"/>
              <w:left w:val="nil"/>
              <w:bottom w:val="single" w:sz="8" w:space="0" w:color="auto"/>
              <w:right w:val="single" w:sz="8" w:space="0" w:color="auto"/>
            </w:tcBorders>
            <w:shd w:val="clear" w:color="auto" w:fill="auto"/>
            <w:hideMark/>
          </w:tcPr>
          <w:p w14:paraId="5D9D9A36" w14:textId="25888DD7" w:rsidR="00405301" w:rsidRPr="001A6F94" w:rsidRDefault="00405301" w:rsidP="0040530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052652" w:rsidRPr="001A6F94">
              <w:rPr>
                <w:rFonts w:ascii="Times New Roman" w:eastAsia="Times New Roman" w:hAnsi="Times New Roman" w:cs="Times New Roman"/>
                <w:color w:val="000000"/>
                <w:sz w:val="20"/>
                <w:szCs w:val="20"/>
                <w:lang w:val="uk-UA"/>
              </w:rPr>
              <w:t>4</w:t>
            </w:r>
          </w:p>
        </w:tc>
        <w:tc>
          <w:tcPr>
            <w:tcW w:w="1417" w:type="dxa"/>
            <w:gridSpan w:val="2"/>
            <w:tcBorders>
              <w:top w:val="nil"/>
              <w:left w:val="nil"/>
              <w:bottom w:val="single" w:sz="8" w:space="0" w:color="auto"/>
              <w:right w:val="single" w:sz="8" w:space="0" w:color="auto"/>
            </w:tcBorders>
            <w:shd w:val="clear" w:color="auto" w:fill="auto"/>
            <w:hideMark/>
          </w:tcPr>
          <w:p w14:paraId="0231F60B" w14:textId="7D4A9C9E" w:rsidR="00405301" w:rsidRPr="0078267B" w:rsidRDefault="00496067" w:rsidP="00405301">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eastAsia="Times New Roman" w:hAnsi="Times New Roman" w:cs="Times New Roman"/>
                <w:color w:val="000000"/>
                <w:sz w:val="20"/>
                <w:szCs w:val="20"/>
                <w:lang w:val="uk-UA"/>
              </w:rPr>
              <w:t>20350,2</w:t>
            </w:r>
          </w:p>
        </w:tc>
        <w:tc>
          <w:tcPr>
            <w:tcW w:w="765" w:type="dxa"/>
            <w:gridSpan w:val="2"/>
            <w:tcBorders>
              <w:top w:val="nil"/>
              <w:left w:val="nil"/>
              <w:bottom w:val="single" w:sz="8" w:space="0" w:color="auto"/>
              <w:right w:val="single" w:sz="8" w:space="0" w:color="auto"/>
            </w:tcBorders>
            <w:shd w:val="clear" w:color="auto" w:fill="auto"/>
            <w:hideMark/>
          </w:tcPr>
          <w:p w14:paraId="51B8B11A" w14:textId="65A5BA92" w:rsidR="00405301" w:rsidRPr="001A6F94" w:rsidRDefault="00405301" w:rsidP="0040530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FE1A1C" w:rsidRPr="001A6F94">
              <w:rPr>
                <w:rFonts w:ascii="Times New Roman" w:eastAsia="Times New Roman" w:hAnsi="Times New Roman" w:cs="Times New Roman"/>
                <w:color w:val="000000"/>
                <w:sz w:val="20"/>
                <w:szCs w:val="20"/>
                <w:lang w:val="uk-UA"/>
              </w:rPr>
              <w:t>5</w:t>
            </w:r>
          </w:p>
        </w:tc>
        <w:tc>
          <w:tcPr>
            <w:tcW w:w="762" w:type="dxa"/>
            <w:tcBorders>
              <w:top w:val="nil"/>
              <w:left w:val="nil"/>
              <w:bottom w:val="single" w:sz="8" w:space="0" w:color="auto"/>
              <w:right w:val="single" w:sz="8" w:space="0" w:color="auto"/>
            </w:tcBorders>
            <w:shd w:val="clear" w:color="auto" w:fill="auto"/>
            <w:hideMark/>
          </w:tcPr>
          <w:p w14:paraId="356F19A0" w14:textId="77777777"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275" w:type="dxa"/>
            <w:gridSpan w:val="2"/>
            <w:tcBorders>
              <w:top w:val="nil"/>
              <w:left w:val="nil"/>
              <w:bottom w:val="single" w:sz="8" w:space="0" w:color="auto"/>
              <w:right w:val="single" w:sz="8" w:space="0" w:color="auto"/>
            </w:tcBorders>
            <w:shd w:val="clear" w:color="auto" w:fill="auto"/>
            <w:hideMark/>
          </w:tcPr>
          <w:p w14:paraId="0236DE2E" w14:textId="0F18370F" w:rsidR="00405301" w:rsidRPr="001A6F94" w:rsidRDefault="00405301" w:rsidP="00405301">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FE1A1C" w:rsidRPr="001A6F94">
              <w:rPr>
                <w:rFonts w:ascii="Times New Roman" w:eastAsia="Times New Roman" w:hAnsi="Times New Roman" w:cs="Times New Roman"/>
                <w:color w:val="000000"/>
                <w:sz w:val="20"/>
                <w:szCs w:val="20"/>
                <w:lang w:val="uk-UA"/>
              </w:rPr>
              <w:t>5</w:t>
            </w:r>
          </w:p>
        </w:tc>
      </w:tr>
      <w:tr w:rsidR="00405301" w:rsidRPr="001A6F94" w14:paraId="06DD268F" w14:textId="77777777" w:rsidTr="00A63E33">
        <w:trPr>
          <w:trHeight w:val="284"/>
        </w:trPr>
        <w:tc>
          <w:tcPr>
            <w:tcW w:w="508" w:type="dxa"/>
            <w:tcBorders>
              <w:top w:val="nil"/>
              <w:left w:val="single" w:sz="8" w:space="0" w:color="auto"/>
              <w:bottom w:val="single" w:sz="8" w:space="0" w:color="auto"/>
              <w:right w:val="single" w:sz="8" w:space="0" w:color="auto"/>
            </w:tcBorders>
            <w:shd w:val="clear" w:color="auto" w:fill="auto"/>
            <w:hideMark/>
          </w:tcPr>
          <w:p w14:paraId="0E4A8AF8" w14:textId="77777777"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p>
        </w:tc>
        <w:tc>
          <w:tcPr>
            <w:tcW w:w="2621" w:type="dxa"/>
            <w:tcBorders>
              <w:top w:val="nil"/>
              <w:left w:val="nil"/>
              <w:bottom w:val="single" w:sz="8" w:space="0" w:color="auto"/>
              <w:right w:val="single" w:sz="8" w:space="0" w:color="auto"/>
            </w:tcBorders>
            <w:shd w:val="clear" w:color="auto" w:fill="auto"/>
            <w:hideMark/>
          </w:tcPr>
          <w:p w14:paraId="5CC20AE2" w14:textId="77777777" w:rsidR="00405301" w:rsidRPr="001A6F94" w:rsidRDefault="00405301" w:rsidP="00405301">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Всього:</w:t>
            </w:r>
          </w:p>
        </w:tc>
        <w:tc>
          <w:tcPr>
            <w:tcW w:w="1016" w:type="dxa"/>
            <w:tcBorders>
              <w:top w:val="nil"/>
              <w:left w:val="nil"/>
              <w:bottom w:val="single" w:sz="8" w:space="0" w:color="auto"/>
              <w:right w:val="single" w:sz="8" w:space="0" w:color="auto"/>
            </w:tcBorders>
            <w:shd w:val="clear" w:color="auto" w:fill="auto"/>
            <w:hideMark/>
          </w:tcPr>
          <w:p w14:paraId="1B28622F" w14:textId="77777777"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p>
        </w:tc>
        <w:tc>
          <w:tcPr>
            <w:tcW w:w="1276" w:type="dxa"/>
            <w:tcBorders>
              <w:top w:val="nil"/>
              <w:left w:val="nil"/>
              <w:bottom w:val="single" w:sz="8" w:space="0" w:color="auto"/>
              <w:right w:val="single" w:sz="8" w:space="0" w:color="auto"/>
            </w:tcBorders>
            <w:shd w:val="clear" w:color="auto" w:fill="auto"/>
            <w:hideMark/>
          </w:tcPr>
          <w:p w14:paraId="774B75FE" w14:textId="77777777"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p>
        </w:tc>
        <w:tc>
          <w:tcPr>
            <w:tcW w:w="2162" w:type="dxa"/>
            <w:tcBorders>
              <w:top w:val="nil"/>
              <w:left w:val="nil"/>
              <w:bottom w:val="single" w:sz="8" w:space="0" w:color="auto"/>
              <w:right w:val="single" w:sz="8" w:space="0" w:color="auto"/>
            </w:tcBorders>
            <w:shd w:val="clear" w:color="auto" w:fill="auto"/>
            <w:hideMark/>
          </w:tcPr>
          <w:p w14:paraId="24FA9812" w14:textId="77777777"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p>
        </w:tc>
        <w:tc>
          <w:tcPr>
            <w:tcW w:w="1381" w:type="dxa"/>
            <w:tcBorders>
              <w:top w:val="nil"/>
              <w:left w:val="nil"/>
              <w:bottom w:val="single" w:sz="8" w:space="0" w:color="auto"/>
              <w:right w:val="single" w:sz="8" w:space="0" w:color="auto"/>
            </w:tcBorders>
            <w:shd w:val="clear" w:color="auto" w:fill="auto"/>
            <w:hideMark/>
          </w:tcPr>
          <w:p w14:paraId="3CA8BBB0" w14:textId="77777777"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p>
        </w:tc>
        <w:tc>
          <w:tcPr>
            <w:tcW w:w="993" w:type="dxa"/>
            <w:tcBorders>
              <w:top w:val="nil"/>
              <w:left w:val="nil"/>
              <w:bottom w:val="single" w:sz="8" w:space="0" w:color="auto"/>
              <w:right w:val="single" w:sz="8" w:space="0" w:color="auto"/>
            </w:tcBorders>
            <w:shd w:val="clear" w:color="auto" w:fill="auto"/>
            <w:hideMark/>
          </w:tcPr>
          <w:p w14:paraId="30351DEA" w14:textId="77777777"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p>
        </w:tc>
        <w:tc>
          <w:tcPr>
            <w:tcW w:w="1166" w:type="dxa"/>
            <w:tcBorders>
              <w:top w:val="nil"/>
              <w:left w:val="nil"/>
              <w:bottom w:val="single" w:sz="8" w:space="0" w:color="auto"/>
              <w:right w:val="single" w:sz="8" w:space="0" w:color="auto"/>
            </w:tcBorders>
            <w:shd w:val="clear" w:color="auto" w:fill="auto"/>
            <w:hideMark/>
          </w:tcPr>
          <w:p w14:paraId="00C95EB9" w14:textId="77777777"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p>
        </w:tc>
        <w:tc>
          <w:tcPr>
            <w:tcW w:w="1417" w:type="dxa"/>
            <w:gridSpan w:val="2"/>
            <w:tcBorders>
              <w:top w:val="nil"/>
              <w:left w:val="nil"/>
              <w:bottom w:val="single" w:sz="8" w:space="0" w:color="auto"/>
              <w:right w:val="single" w:sz="8" w:space="0" w:color="auto"/>
            </w:tcBorders>
            <w:shd w:val="clear" w:color="auto" w:fill="auto"/>
            <w:noWrap/>
            <w:hideMark/>
          </w:tcPr>
          <w:p w14:paraId="484381F9" w14:textId="2CEF1700" w:rsidR="00405301" w:rsidRPr="001A6F94" w:rsidRDefault="00982CBA" w:rsidP="00CE76F4">
            <w:pPr>
              <w:jc w:val="center"/>
              <w:rPr>
                <w:rFonts w:ascii="Times New Roman" w:hAnsi="Times New Roman" w:cs="Times New Roman"/>
                <w:b/>
                <w:bCs/>
                <w:color w:val="000000"/>
                <w:sz w:val="20"/>
                <w:szCs w:val="20"/>
                <w:lang w:val="uk-UA"/>
              </w:rPr>
            </w:pPr>
            <w:r w:rsidRPr="001A6F94">
              <w:rPr>
                <w:rFonts w:ascii="Times New Roman" w:hAnsi="Times New Roman" w:cs="Times New Roman"/>
                <w:b/>
                <w:bCs/>
                <w:color w:val="000000"/>
                <w:sz w:val="20"/>
                <w:szCs w:val="20"/>
                <w:lang w:val="uk-UA"/>
              </w:rPr>
              <w:t>216716,65</w:t>
            </w:r>
          </w:p>
        </w:tc>
        <w:tc>
          <w:tcPr>
            <w:tcW w:w="765" w:type="dxa"/>
            <w:gridSpan w:val="2"/>
            <w:tcBorders>
              <w:top w:val="nil"/>
              <w:left w:val="nil"/>
              <w:bottom w:val="single" w:sz="8" w:space="0" w:color="auto"/>
              <w:right w:val="single" w:sz="8" w:space="0" w:color="auto"/>
            </w:tcBorders>
            <w:shd w:val="clear" w:color="auto" w:fill="auto"/>
            <w:noWrap/>
            <w:hideMark/>
          </w:tcPr>
          <w:p w14:paraId="60DE1216" w14:textId="77777777"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p>
        </w:tc>
        <w:tc>
          <w:tcPr>
            <w:tcW w:w="762" w:type="dxa"/>
            <w:tcBorders>
              <w:top w:val="nil"/>
              <w:left w:val="nil"/>
              <w:bottom w:val="single" w:sz="8" w:space="0" w:color="auto"/>
              <w:right w:val="single" w:sz="8" w:space="0" w:color="auto"/>
            </w:tcBorders>
            <w:shd w:val="clear" w:color="auto" w:fill="auto"/>
            <w:noWrap/>
            <w:hideMark/>
          </w:tcPr>
          <w:p w14:paraId="4268B91F" w14:textId="77777777"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p>
        </w:tc>
        <w:tc>
          <w:tcPr>
            <w:tcW w:w="1275" w:type="dxa"/>
            <w:gridSpan w:val="2"/>
            <w:tcBorders>
              <w:top w:val="nil"/>
              <w:left w:val="nil"/>
              <w:bottom w:val="single" w:sz="8" w:space="0" w:color="auto"/>
              <w:right w:val="single" w:sz="8" w:space="0" w:color="auto"/>
            </w:tcBorders>
            <w:shd w:val="clear" w:color="auto" w:fill="auto"/>
            <w:noWrap/>
            <w:hideMark/>
          </w:tcPr>
          <w:p w14:paraId="4692C004" w14:textId="77777777" w:rsidR="00405301" w:rsidRPr="001A6F94" w:rsidRDefault="00405301" w:rsidP="00405301">
            <w:pPr>
              <w:spacing w:after="0" w:line="240" w:lineRule="auto"/>
              <w:jc w:val="center"/>
              <w:rPr>
                <w:rFonts w:ascii="Times New Roman" w:eastAsia="Times New Roman" w:hAnsi="Times New Roman" w:cs="Times New Roman"/>
                <w:color w:val="000000"/>
                <w:sz w:val="20"/>
                <w:szCs w:val="20"/>
              </w:rPr>
            </w:pPr>
          </w:p>
        </w:tc>
      </w:tr>
    </w:tbl>
    <w:p w14:paraId="429BF0AA" w14:textId="77777777" w:rsidR="007325FA" w:rsidRDefault="007325FA" w:rsidP="00CE76F4">
      <w:pPr>
        <w:spacing w:after="0" w:line="240" w:lineRule="auto"/>
        <w:ind w:left="1069"/>
        <w:jc w:val="right"/>
        <w:rPr>
          <w:rFonts w:ascii="Times New Roman" w:hAnsi="Times New Roman" w:cs="Times New Roman"/>
          <w:b/>
          <w:sz w:val="24"/>
          <w:szCs w:val="24"/>
          <w:lang w:val="uk-UA"/>
        </w:rPr>
        <w:sectPr w:rsidR="007325FA" w:rsidSect="007325FA">
          <w:pgSz w:w="16838" w:h="11906" w:orient="landscape" w:code="9"/>
          <w:pgMar w:top="851" w:right="720" w:bottom="567" w:left="244" w:header="709" w:footer="709" w:gutter="0"/>
          <w:cols w:space="708"/>
          <w:docGrid w:linePitch="360"/>
        </w:sectPr>
      </w:pPr>
    </w:p>
    <w:p w14:paraId="4D61CAE2" w14:textId="30C9A3C1" w:rsidR="00F35A99" w:rsidRPr="001A6F94" w:rsidRDefault="00F35A99" w:rsidP="00CE76F4">
      <w:pPr>
        <w:spacing w:after="0" w:line="240" w:lineRule="auto"/>
        <w:ind w:left="1069"/>
        <w:jc w:val="right"/>
        <w:rPr>
          <w:rFonts w:ascii="Times New Roman" w:hAnsi="Times New Roman" w:cs="Times New Roman"/>
          <w:b/>
          <w:sz w:val="24"/>
          <w:szCs w:val="24"/>
          <w:lang w:val="uk-UA"/>
        </w:rPr>
      </w:pPr>
    </w:p>
    <w:p w14:paraId="635D5FEC" w14:textId="1C0A2CB5" w:rsidR="00CE76F4" w:rsidRPr="001A6F94" w:rsidRDefault="00CE76F4" w:rsidP="00CE76F4">
      <w:pPr>
        <w:spacing w:after="0" w:line="240" w:lineRule="auto"/>
        <w:ind w:left="1069"/>
        <w:jc w:val="right"/>
        <w:rPr>
          <w:rFonts w:ascii="Times New Roman" w:hAnsi="Times New Roman" w:cs="Times New Roman"/>
          <w:b/>
          <w:sz w:val="24"/>
          <w:szCs w:val="24"/>
          <w:lang w:val="uk-UA"/>
        </w:rPr>
      </w:pPr>
      <w:r w:rsidRPr="001A6F94">
        <w:rPr>
          <w:rFonts w:ascii="Times New Roman" w:hAnsi="Times New Roman" w:cs="Times New Roman"/>
          <w:b/>
          <w:sz w:val="24"/>
          <w:szCs w:val="24"/>
          <w:lang w:val="uk-UA"/>
        </w:rPr>
        <w:t>Таблиця 16.2</w:t>
      </w:r>
    </w:p>
    <w:p w14:paraId="1035DEC4" w14:textId="594A792E" w:rsidR="00CE76F4" w:rsidRPr="001A6F94" w:rsidRDefault="00CE76F4" w:rsidP="00CE76F4">
      <w:pPr>
        <w:spacing w:after="0" w:line="240" w:lineRule="auto"/>
        <w:ind w:left="567"/>
        <w:jc w:val="center"/>
        <w:outlineLvl w:val="1"/>
        <w:rPr>
          <w:rFonts w:ascii="Times New Roman" w:hAnsi="Times New Roman" w:cs="Times New Roman"/>
          <w:b/>
          <w:sz w:val="24"/>
          <w:szCs w:val="24"/>
          <w:lang w:val="uk-UA"/>
        </w:rPr>
      </w:pPr>
      <w:r w:rsidRPr="001A6F94">
        <w:rPr>
          <w:rFonts w:ascii="Times New Roman" w:hAnsi="Times New Roman" w:cs="Times New Roman"/>
          <w:b/>
          <w:sz w:val="24"/>
          <w:szCs w:val="24"/>
          <w:lang w:val="uk-UA"/>
        </w:rPr>
        <w:tab/>
        <w:t xml:space="preserve">Лінії електропередач напругою </w:t>
      </w:r>
      <w:r w:rsidRPr="001A6F94">
        <w:rPr>
          <w:rFonts w:ascii="Times New Roman" w:hAnsi="Times New Roman" w:cs="Times New Roman"/>
          <w:b/>
          <w:sz w:val="24"/>
          <w:szCs w:val="24"/>
        </w:rPr>
        <w:t>35-150 кВ, які плануються до введення в роботу та проведення робіт з реконструкції у 2021-2025 роках</w:t>
      </w:r>
      <w:r w:rsidRPr="001A6F94">
        <w:rPr>
          <w:rFonts w:ascii="Times New Roman" w:hAnsi="Times New Roman" w:cs="Times New Roman"/>
          <w:b/>
          <w:sz w:val="24"/>
          <w:szCs w:val="24"/>
          <w:lang w:val="uk-UA"/>
        </w:rPr>
        <w:t xml:space="preserve"> (сценарій </w:t>
      </w:r>
      <w:r w:rsidR="00F35A99" w:rsidRPr="001A6F94">
        <w:rPr>
          <w:rFonts w:ascii="Times New Roman" w:hAnsi="Times New Roman" w:cs="Times New Roman"/>
          <w:b/>
          <w:sz w:val="24"/>
          <w:szCs w:val="24"/>
          <w:lang w:val="uk-UA"/>
        </w:rPr>
        <w:t>1</w:t>
      </w:r>
      <w:r w:rsidRPr="001A6F94">
        <w:rPr>
          <w:rFonts w:ascii="Times New Roman" w:hAnsi="Times New Roman" w:cs="Times New Roman"/>
          <w:b/>
          <w:sz w:val="24"/>
          <w:szCs w:val="24"/>
          <w:lang w:val="uk-UA"/>
        </w:rPr>
        <w:t>)</w:t>
      </w:r>
    </w:p>
    <w:p w14:paraId="1F279F0E" w14:textId="77777777" w:rsidR="00F35A99" w:rsidRPr="001A6F94" w:rsidRDefault="00F35A99" w:rsidP="00CE76F4">
      <w:pPr>
        <w:spacing w:after="0" w:line="240" w:lineRule="auto"/>
        <w:ind w:left="567"/>
        <w:jc w:val="center"/>
        <w:outlineLvl w:val="1"/>
        <w:rPr>
          <w:rFonts w:ascii="Times New Roman" w:hAnsi="Times New Roman" w:cs="Times New Roman"/>
          <w:b/>
          <w:sz w:val="24"/>
          <w:szCs w:val="24"/>
          <w:lang w:val="uk-UA"/>
        </w:rPr>
      </w:pPr>
    </w:p>
    <w:tbl>
      <w:tblPr>
        <w:tblW w:w="15577" w:type="dxa"/>
        <w:tblInd w:w="132" w:type="dxa"/>
        <w:tblLayout w:type="fixed"/>
        <w:tblLook w:val="04A0" w:firstRow="1" w:lastRow="0" w:firstColumn="1" w:lastColumn="0" w:noHBand="0" w:noVBand="1"/>
      </w:tblPr>
      <w:tblGrid>
        <w:gridCol w:w="581"/>
        <w:gridCol w:w="1830"/>
        <w:gridCol w:w="631"/>
        <w:gridCol w:w="785"/>
        <w:gridCol w:w="850"/>
        <w:gridCol w:w="1418"/>
        <w:gridCol w:w="1701"/>
        <w:gridCol w:w="1186"/>
        <w:gridCol w:w="795"/>
        <w:gridCol w:w="813"/>
        <w:gridCol w:w="1455"/>
        <w:gridCol w:w="1053"/>
        <w:gridCol w:w="1232"/>
        <w:gridCol w:w="1247"/>
      </w:tblGrid>
      <w:tr w:rsidR="00CE76F4" w:rsidRPr="001A6F94" w14:paraId="54658013" w14:textId="77777777" w:rsidTr="00C57EC0">
        <w:trPr>
          <w:trHeight w:val="543"/>
        </w:trPr>
        <w:tc>
          <w:tcPr>
            <w:tcW w:w="58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DAFCC9B"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п./п.</w:t>
            </w:r>
          </w:p>
        </w:tc>
        <w:tc>
          <w:tcPr>
            <w:tcW w:w="183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C495A7B"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Назва і тип лінії електропередачі</w:t>
            </w:r>
          </w:p>
        </w:tc>
        <w:tc>
          <w:tcPr>
            <w:tcW w:w="3684" w:type="dxa"/>
            <w:gridSpan w:val="4"/>
            <w:tcBorders>
              <w:top w:val="single" w:sz="8" w:space="0" w:color="auto"/>
              <w:left w:val="nil"/>
              <w:bottom w:val="single" w:sz="8" w:space="0" w:color="auto"/>
              <w:right w:val="single" w:sz="8" w:space="0" w:color="000000"/>
            </w:tcBorders>
            <w:shd w:val="clear" w:color="auto" w:fill="auto"/>
            <w:vAlign w:val="center"/>
            <w:hideMark/>
          </w:tcPr>
          <w:p w14:paraId="05210A69"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Характеристика ПЛ</w:t>
            </w:r>
          </w:p>
        </w:tc>
        <w:tc>
          <w:tcPr>
            <w:tcW w:w="170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F991CEF"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Вид капіталь-ного будів-ництва (нове, реконст-рукція, тех-нічне пере-оснащення)</w:t>
            </w:r>
          </w:p>
        </w:tc>
        <w:tc>
          <w:tcPr>
            <w:tcW w:w="118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FF7DEE9" w14:textId="205718BE"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Наявність </w:t>
            </w:r>
            <w:r w:rsidR="006D4AA6" w:rsidRPr="001A6F94">
              <w:rPr>
                <w:rFonts w:ascii="Times New Roman" w:hAnsi="Times New Roman" w:cs="Times New Roman"/>
                <w:sz w:val="20"/>
                <w:szCs w:val="20"/>
              </w:rPr>
              <w:t>проєкт</w:t>
            </w:r>
            <w:r w:rsidRPr="001A6F94">
              <w:rPr>
                <w:rFonts w:ascii="Times New Roman" w:hAnsi="Times New Roman" w:cs="Times New Roman"/>
                <w:sz w:val="20"/>
                <w:szCs w:val="20"/>
              </w:rPr>
              <w:t>ної документації</w:t>
            </w:r>
          </w:p>
        </w:tc>
        <w:tc>
          <w:tcPr>
            <w:tcW w:w="1608" w:type="dxa"/>
            <w:gridSpan w:val="2"/>
            <w:tcBorders>
              <w:top w:val="single" w:sz="8" w:space="0" w:color="auto"/>
              <w:left w:val="nil"/>
              <w:bottom w:val="single" w:sz="8" w:space="0" w:color="auto"/>
              <w:right w:val="single" w:sz="8" w:space="0" w:color="000000"/>
            </w:tcBorders>
            <w:shd w:val="clear" w:color="auto" w:fill="auto"/>
            <w:vAlign w:val="center"/>
            <w:hideMark/>
          </w:tcPr>
          <w:p w14:paraId="332F3B34" w14:textId="32294C78"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xml:space="preserve">Стан </w:t>
            </w:r>
            <w:r w:rsidR="006D4AA6" w:rsidRPr="001A6F94">
              <w:rPr>
                <w:rFonts w:ascii="Times New Roman" w:hAnsi="Times New Roman" w:cs="Times New Roman"/>
                <w:sz w:val="20"/>
                <w:szCs w:val="20"/>
              </w:rPr>
              <w:t>проєкт</w:t>
            </w:r>
            <w:r w:rsidRPr="001A6F94">
              <w:rPr>
                <w:rFonts w:ascii="Times New Roman" w:hAnsi="Times New Roman" w:cs="Times New Roman"/>
                <w:sz w:val="20"/>
                <w:szCs w:val="20"/>
              </w:rPr>
              <w:t>них робіт</w:t>
            </w:r>
          </w:p>
        </w:tc>
        <w:tc>
          <w:tcPr>
            <w:tcW w:w="145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5FF1A53"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Кошторис-на/ оціночна вартість будівництва,  тис.грн.</w:t>
            </w:r>
          </w:p>
        </w:tc>
        <w:tc>
          <w:tcPr>
            <w:tcW w:w="3532" w:type="dxa"/>
            <w:gridSpan w:val="3"/>
            <w:tcBorders>
              <w:top w:val="single" w:sz="8" w:space="0" w:color="auto"/>
              <w:left w:val="nil"/>
              <w:bottom w:val="single" w:sz="8" w:space="0" w:color="auto"/>
              <w:right w:val="single" w:sz="8" w:space="0" w:color="000000"/>
            </w:tcBorders>
            <w:shd w:val="clear" w:color="auto" w:fill="auto"/>
            <w:vAlign w:val="center"/>
            <w:hideMark/>
          </w:tcPr>
          <w:p w14:paraId="16A1B33A"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Будівельні роботи</w:t>
            </w:r>
          </w:p>
        </w:tc>
      </w:tr>
      <w:tr w:rsidR="00CE76F4" w:rsidRPr="001A6F94" w14:paraId="17BA4CA1" w14:textId="77777777" w:rsidTr="00C57EC0">
        <w:trPr>
          <w:trHeight w:val="1573"/>
        </w:trPr>
        <w:tc>
          <w:tcPr>
            <w:tcW w:w="581" w:type="dxa"/>
            <w:vMerge/>
            <w:tcBorders>
              <w:top w:val="single" w:sz="8" w:space="0" w:color="auto"/>
              <w:left w:val="single" w:sz="8" w:space="0" w:color="auto"/>
              <w:bottom w:val="single" w:sz="8" w:space="0" w:color="000000"/>
              <w:right w:val="single" w:sz="8" w:space="0" w:color="auto"/>
            </w:tcBorders>
            <w:vAlign w:val="center"/>
            <w:hideMark/>
          </w:tcPr>
          <w:p w14:paraId="54EF4818" w14:textId="77777777" w:rsidR="00CE76F4" w:rsidRPr="001A6F94" w:rsidRDefault="00CE76F4" w:rsidP="00957138">
            <w:pPr>
              <w:spacing w:after="0" w:line="240" w:lineRule="auto"/>
              <w:rPr>
                <w:rFonts w:ascii="Times New Roman" w:hAnsi="Times New Roman" w:cs="Times New Roman"/>
                <w:sz w:val="20"/>
                <w:szCs w:val="20"/>
              </w:rPr>
            </w:pPr>
          </w:p>
        </w:tc>
        <w:tc>
          <w:tcPr>
            <w:tcW w:w="1830" w:type="dxa"/>
            <w:vMerge/>
            <w:tcBorders>
              <w:top w:val="single" w:sz="8" w:space="0" w:color="auto"/>
              <w:left w:val="single" w:sz="8" w:space="0" w:color="auto"/>
              <w:bottom w:val="single" w:sz="8" w:space="0" w:color="000000"/>
              <w:right w:val="single" w:sz="8" w:space="0" w:color="auto"/>
            </w:tcBorders>
            <w:vAlign w:val="center"/>
            <w:hideMark/>
          </w:tcPr>
          <w:p w14:paraId="7AADAFD6" w14:textId="77777777" w:rsidR="00CE76F4" w:rsidRPr="001A6F94" w:rsidRDefault="00CE76F4" w:rsidP="00957138">
            <w:pPr>
              <w:spacing w:after="0" w:line="240" w:lineRule="auto"/>
              <w:rPr>
                <w:rFonts w:ascii="Times New Roman" w:hAnsi="Times New Roman" w:cs="Times New Roman"/>
                <w:sz w:val="20"/>
                <w:szCs w:val="20"/>
              </w:rPr>
            </w:pPr>
          </w:p>
        </w:tc>
        <w:tc>
          <w:tcPr>
            <w:tcW w:w="631" w:type="dxa"/>
            <w:tcBorders>
              <w:top w:val="nil"/>
              <w:left w:val="nil"/>
              <w:bottom w:val="single" w:sz="8" w:space="0" w:color="auto"/>
              <w:right w:val="single" w:sz="8" w:space="0" w:color="auto"/>
            </w:tcBorders>
            <w:shd w:val="clear" w:color="auto" w:fill="auto"/>
            <w:vAlign w:val="center"/>
            <w:hideMark/>
          </w:tcPr>
          <w:p w14:paraId="743F8CE4"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Напруга, кВ</w:t>
            </w:r>
          </w:p>
        </w:tc>
        <w:tc>
          <w:tcPr>
            <w:tcW w:w="785" w:type="dxa"/>
            <w:tcBorders>
              <w:top w:val="nil"/>
              <w:left w:val="nil"/>
              <w:bottom w:val="single" w:sz="8" w:space="0" w:color="auto"/>
              <w:right w:val="single" w:sz="8" w:space="0" w:color="auto"/>
            </w:tcBorders>
            <w:shd w:val="clear" w:color="auto" w:fill="auto"/>
            <w:vAlign w:val="center"/>
            <w:hideMark/>
          </w:tcPr>
          <w:p w14:paraId="450CF340"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Кількість ланцюгів</w:t>
            </w:r>
          </w:p>
        </w:tc>
        <w:tc>
          <w:tcPr>
            <w:tcW w:w="850" w:type="dxa"/>
            <w:tcBorders>
              <w:top w:val="nil"/>
              <w:left w:val="nil"/>
              <w:bottom w:val="single" w:sz="8" w:space="0" w:color="auto"/>
              <w:right w:val="single" w:sz="8" w:space="0" w:color="auto"/>
            </w:tcBorders>
            <w:shd w:val="clear" w:color="auto" w:fill="auto"/>
            <w:vAlign w:val="center"/>
            <w:hideMark/>
          </w:tcPr>
          <w:p w14:paraId="1CDCB1CC"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Довжина лінії по трасі, км</w:t>
            </w:r>
          </w:p>
        </w:tc>
        <w:tc>
          <w:tcPr>
            <w:tcW w:w="1418" w:type="dxa"/>
            <w:tcBorders>
              <w:top w:val="nil"/>
              <w:left w:val="nil"/>
              <w:bottom w:val="single" w:sz="8" w:space="0" w:color="auto"/>
              <w:right w:val="single" w:sz="8" w:space="0" w:color="auto"/>
            </w:tcBorders>
            <w:shd w:val="clear" w:color="auto" w:fill="auto"/>
            <w:vAlign w:val="center"/>
            <w:hideMark/>
          </w:tcPr>
          <w:p w14:paraId="599DA6E4"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Марка проводу</w:t>
            </w:r>
          </w:p>
        </w:tc>
        <w:tc>
          <w:tcPr>
            <w:tcW w:w="1701" w:type="dxa"/>
            <w:vMerge/>
            <w:tcBorders>
              <w:top w:val="single" w:sz="8" w:space="0" w:color="auto"/>
              <w:left w:val="single" w:sz="8" w:space="0" w:color="auto"/>
              <w:bottom w:val="single" w:sz="8" w:space="0" w:color="000000"/>
              <w:right w:val="single" w:sz="8" w:space="0" w:color="auto"/>
            </w:tcBorders>
            <w:vAlign w:val="center"/>
            <w:hideMark/>
          </w:tcPr>
          <w:p w14:paraId="1018531F" w14:textId="77777777" w:rsidR="00CE76F4" w:rsidRPr="001A6F94" w:rsidRDefault="00CE76F4" w:rsidP="00957138">
            <w:pPr>
              <w:spacing w:after="0" w:line="240" w:lineRule="auto"/>
              <w:rPr>
                <w:rFonts w:ascii="Times New Roman" w:hAnsi="Times New Roman" w:cs="Times New Roman"/>
                <w:sz w:val="20"/>
                <w:szCs w:val="20"/>
              </w:rPr>
            </w:pPr>
          </w:p>
        </w:tc>
        <w:tc>
          <w:tcPr>
            <w:tcW w:w="1186" w:type="dxa"/>
            <w:vMerge/>
            <w:tcBorders>
              <w:top w:val="single" w:sz="8" w:space="0" w:color="auto"/>
              <w:left w:val="single" w:sz="8" w:space="0" w:color="auto"/>
              <w:bottom w:val="single" w:sz="8" w:space="0" w:color="000000"/>
              <w:right w:val="single" w:sz="8" w:space="0" w:color="auto"/>
            </w:tcBorders>
            <w:vAlign w:val="center"/>
            <w:hideMark/>
          </w:tcPr>
          <w:p w14:paraId="10397B05" w14:textId="77777777" w:rsidR="00CE76F4" w:rsidRPr="001A6F94" w:rsidRDefault="00CE76F4" w:rsidP="00957138">
            <w:pPr>
              <w:spacing w:after="0" w:line="240" w:lineRule="auto"/>
              <w:rPr>
                <w:rFonts w:ascii="Times New Roman" w:hAnsi="Times New Roman" w:cs="Times New Roman"/>
                <w:sz w:val="20"/>
                <w:szCs w:val="20"/>
              </w:rPr>
            </w:pPr>
          </w:p>
        </w:tc>
        <w:tc>
          <w:tcPr>
            <w:tcW w:w="795" w:type="dxa"/>
            <w:tcBorders>
              <w:top w:val="nil"/>
              <w:left w:val="nil"/>
              <w:bottom w:val="single" w:sz="8" w:space="0" w:color="auto"/>
              <w:right w:val="single" w:sz="8" w:space="0" w:color="auto"/>
            </w:tcBorders>
            <w:shd w:val="clear" w:color="auto" w:fill="auto"/>
            <w:vAlign w:val="center"/>
            <w:hideMark/>
          </w:tcPr>
          <w:p w14:paraId="08312F7C"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початок (рік)</w:t>
            </w:r>
          </w:p>
        </w:tc>
        <w:tc>
          <w:tcPr>
            <w:tcW w:w="813" w:type="dxa"/>
            <w:tcBorders>
              <w:top w:val="nil"/>
              <w:left w:val="nil"/>
              <w:bottom w:val="single" w:sz="8" w:space="0" w:color="auto"/>
              <w:right w:val="single" w:sz="8" w:space="0" w:color="auto"/>
            </w:tcBorders>
            <w:shd w:val="clear" w:color="auto" w:fill="auto"/>
            <w:vAlign w:val="center"/>
            <w:hideMark/>
          </w:tcPr>
          <w:p w14:paraId="61F75228"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закінчення (рік)</w:t>
            </w:r>
          </w:p>
        </w:tc>
        <w:tc>
          <w:tcPr>
            <w:tcW w:w="1455" w:type="dxa"/>
            <w:vMerge/>
            <w:tcBorders>
              <w:top w:val="single" w:sz="8" w:space="0" w:color="auto"/>
              <w:left w:val="single" w:sz="8" w:space="0" w:color="auto"/>
              <w:bottom w:val="single" w:sz="8" w:space="0" w:color="000000"/>
              <w:right w:val="single" w:sz="8" w:space="0" w:color="auto"/>
            </w:tcBorders>
            <w:vAlign w:val="center"/>
            <w:hideMark/>
          </w:tcPr>
          <w:p w14:paraId="6817A584" w14:textId="77777777" w:rsidR="00CE76F4" w:rsidRPr="001A6F94" w:rsidRDefault="00CE76F4" w:rsidP="00957138">
            <w:pPr>
              <w:spacing w:after="0" w:line="240" w:lineRule="auto"/>
              <w:rPr>
                <w:rFonts w:ascii="Times New Roman" w:hAnsi="Times New Roman" w:cs="Times New Roman"/>
                <w:sz w:val="20"/>
                <w:szCs w:val="20"/>
              </w:rPr>
            </w:pPr>
          </w:p>
        </w:tc>
        <w:tc>
          <w:tcPr>
            <w:tcW w:w="1053" w:type="dxa"/>
            <w:tcBorders>
              <w:top w:val="nil"/>
              <w:left w:val="nil"/>
              <w:bottom w:val="single" w:sz="8" w:space="0" w:color="auto"/>
              <w:right w:val="single" w:sz="8" w:space="0" w:color="auto"/>
            </w:tcBorders>
            <w:shd w:val="clear" w:color="auto" w:fill="auto"/>
            <w:vAlign w:val="center"/>
            <w:hideMark/>
          </w:tcPr>
          <w:p w14:paraId="6E35A2C0"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Плановий термін початку бу-дівництва (рік)</w:t>
            </w:r>
          </w:p>
        </w:tc>
        <w:tc>
          <w:tcPr>
            <w:tcW w:w="1232" w:type="dxa"/>
            <w:tcBorders>
              <w:top w:val="nil"/>
              <w:left w:val="nil"/>
              <w:bottom w:val="single" w:sz="8" w:space="0" w:color="auto"/>
              <w:right w:val="single" w:sz="8" w:space="0" w:color="auto"/>
            </w:tcBorders>
            <w:shd w:val="clear" w:color="auto" w:fill="auto"/>
            <w:vAlign w:val="center"/>
            <w:hideMark/>
          </w:tcPr>
          <w:p w14:paraId="1AB18BE0"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Норматив-ний термін будів-ництва (рік)</w:t>
            </w:r>
          </w:p>
        </w:tc>
        <w:tc>
          <w:tcPr>
            <w:tcW w:w="1247" w:type="dxa"/>
            <w:tcBorders>
              <w:top w:val="nil"/>
              <w:left w:val="nil"/>
              <w:bottom w:val="single" w:sz="8" w:space="0" w:color="auto"/>
              <w:right w:val="single" w:sz="8" w:space="0" w:color="auto"/>
            </w:tcBorders>
            <w:shd w:val="clear" w:color="auto" w:fill="auto"/>
            <w:vAlign w:val="center"/>
            <w:hideMark/>
          </w:tcPr>
          <w:p w14:paraId="284FC80C"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Орієнтов-ний термін закінчення будівництва (рік)</w:t>
            </w:r>
          </w:p>
        </w:tc>
      </w:tr>
      <w:tr w:rsidR="00CE76F4" w:rsidRPr="001A6F94" w14:paraId="7C896AF4" w14:textId="77777777" w:rsidTr="00C57EC0">
        <w:trPr>
          <w:trHeight w:val="315"/>
        </w:trPr>
        <w:tc>
          <w:tcPr>
            <w:tcW w:w="581" w:type="dxa"/>
            <w:tcBorders>
              <w:top w:val="nil"/>
              <w:left w:val="single" w:sz="8" w:space="0" w:color="auto"/>
              <w:bottom w:val="single" w:sz="8" w:space="0" w:color="auto"/>
              <w:right w:val="single" w:sz="8" w:space="0" w:color="auto"/>
            </w:tcBorders>
            <w:shd w:val="clear" w:color="auto" w:fill="auto"/>
            <w:vAlign w:val="center"/>
            <w:hideMark/>
          </w:tcPr>
          <w:p w14:paraId="43AB1179" w14:textId="4DAF9436" w:rsidR="00CE76F4" w:rsidRPr="001A6F94" w:rsidRDefault="00A63E33" w:rsidP="00957138">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w:t>
            </w:r>
          </w:p>
        </w:tc>
        <w:tc>
          <w:tcPr>
            <w:tcW w:w="1830" w:type="dxa"/>
            <w:tcBorders>
              <w:top w:val="nil"/>
              <w:left w:val="nil"/>
              <w:bottom w:val="single" w:sz="8" w:space="0" w:color="auto"/>
              <w:right w:val="single" w:sz="8" w:space="0" w:color="auto"/>
            </w:tcBorders>
            <w:shd w:val="clear" w:color="auto" w:fill="auto"/>
            <w:vAlign w:val="center"/>
            <w:hideMark/>
          </w:tcPr>
          <w:p w14:paraId="14CA31A4" w14:textId="77777777" w:rsidR="00CE76F4" w:rsidRPr="001A6F94" w:rsidRDefault="00CE76F4" w:rsidP="00957138">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Л-МКР-31</w:t>
            </w:r>
          </w:p>
        </w:tc>
        <w:tc>
          <w:tcPr>
            <w:tcW w:w="631" w:type="dxa"/>
            <w:tcBorders>
              <w:top w:val="nil"/>
              <w:left w:val="nil"/>
              <w:bottom w:val="single" w:sz="8" w:space="0" w:color="auto"/>
              <w:right w:val="single" w:sz="8" w:space="0" w:color="auto"/>
            </w:tcBorders>
            <w:shd w:val="clear" w:color="auto" w:fill="auto"/>
            <w:vAlign w:val="center"/>
            <w:hideMark/>
          </w:tcPr>
          <w:p w14:paraId="2BDF1C86"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35</w:t>
            </w:r>
          </w:p>
        </w:tc>
        <w:tc>
          <w:tcPr>
            <w:tcW w:w="785" w:type="dxa"/>
            <w:tcBorders>
              <w:top w:val="nil"/>
              <w:left w:val="nil"/>
              <w:bottom w:val="single" w:sz="8" w:space="0" w:color="auto"/>
              <w:right w:val="single" w:sz="8" w:space="0" w:color="auto"/>
            </w:tcBorders>
            <w:shd w:val="clear" w:color="auto" w:fill="auto"/>
            <w:vAlign w:val="center"/>
            <w:hideMark/>
          </w:tcPr>
          <w:p w14:paraId="29560025"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1</w:t>
            </w:r>
          </w:p>
        </w:tc>
        <w:tc>
          <w:tcPr>
            <w:tcW w:w="850" w:type="dxa"/>
            <w:tcBorders>
              <w:top w:val="nil"/>
              <w:left w:val="nil"/>
              <w:bottom w:val="single" w:sz="8" w:space="0" w:color="auto"/>
              <w:right w:val="single" w:sz="8" w:space="0" w:color="auto"/>
            </w:tcBorders>
            <w:shd w:val="clear" w:color="auto" w:fill="auto"/>
            <w:vAlign w:val="center"/>
            <w:hideMark/>
          </w:tcPr>
          <w:p w14:paraId="63505F82" w14:textId="6B3BC662" w:rsidR="00CE76F4" w:rsidRPr="001A6F94" w:rsidRDefault="00CB3325" w:rsidP="00957138">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17,82</w:t>
            </w:r>
          </w:p>
        </w:tc>
        <w:tc>
          <w:tcPr>
            <w:tcW w:w="1418" w:type="dxa"/>
            <w:tcBorders>
              <w:top w:val="nil"/>
              <w:left w:val="nil"/>
              <w:bottom w:val="single" w:sz="8" w:space="0" w:color="auto"/>
              <w:right w:val="single" w:sz="8" w:space="0" w:color="auto"/>
            </w:tcBorders>
            <w:shd w:val="clear" w:color="auto" w:fill="auto"/>
            <w:vAlign w:val="center"/>
            <w:hideMark/>
          </w:tcPr>
          <w:p w14:paraId="1D6CF6CA"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АС-120</w:t>
            </w:r>
          </w:p>
        </w:tc>
        <w:tc>
          <w:tcPr>
            <w:tcW w:w="1701" w:type="dxa"/>
            <w:tcBorders>
              <w:top w:val="nil"/>
              <w:left w:val="nil"/>
              <w:bottom w:val="single" w:sz="8" w:space="0" w:color="auto"/>
              <w:right w:val="single" w:sz="8" w:space="0" w:color="auto"/>
            </w:tcBorders>
            <w:shd w:val="clear" w:color="auto" w:fill="auto"/>
            <w:vAlign w:val="center"/>
            <w:hideMark/>
          </w:tcPr>
          <w:p w14:paraId="784460D2"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реконструкція</w:t>
            </w:r>
          </w:p>
        </w:tc>
        <w:tc>
          <w:tcPr>
            <w:tcW w:w="1186" w:type="dxa"/>
            <w:tcBorders>
              <w:top w:val="nil"/>
              <w:left w:val="nil"/>
              <w:bottom w:val="single" w:sz="8" w:space="0" w:color="auto"/>
              <w:right w:val="single" w:sz="8" w:space="0" w:color="auto"/>
            </w:tcBorders>
            <w:shd w:val="clear" w:color="auto" w:fill="auto"/>
            <w:vAlign w:val="center"/>
            <w:hideMark/>
          </w:tcPr>
          <w:p w14:paraId="72435664" w14:textId="6EE6F54B" w:rsidR="00CE76F4" w:rsidRPr="001A6F94" w:rsidRDefault="00CB3325"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в наявності</w:t>
            </w:r>
          </w:p>
        </w:tc>
        <w:tc>
          <w:tcPr>
            <w:tcW w:w="795" w:type="dxa"/>
            <w:tcBorders>
              <w:top w:val="nil"/>
              <w:left w:val="nil"/>
              <w:bottom w:val="single" w:sz="8" w:space="0" w:color="auto"/>
              <w:right w:val="single" w:sz="8" w:space="0" w:color="auto"/>
            </w:tcBorders>
            <w:shd w:val="clear" w:color="auto" w:fill="auto"/>
            <w:vAlign w:val="center"/>
            <w:hideMark/>
          </w:tcPr>
          <w:p w14:paraId="1C562F25"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2019</w:t>
            </w:r>
          </w:p>
        </w:tc>
        <w:tc>
          <w:tcPr>
            <w:tcW w:w="813" w:type="dxa"/>
            <w:tcBorders>
              <w:top w:val="nil"/>
              <w:left w:val="nil"/>
              <w:bottom w:val="single" w:sz="8" w:space="0" w:color="auto"/>
              <w:right w:val="single" w:sz="8" w:space="0" w:color="auto"/>
            </w:tcBorders>
            <w:shd w:val="clear" w:color="auto" w:fill="auto"/>
            <w:vAlign w:val="center"/>
            <w:hideMark/>
          </w:tcPr>
          <w:p w14:paraId="315B58D0"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2019</w:t>
            </w:r>
          </w:p>
        </w:tc>
        <w:tc>
          <w:tcPr>
            <w:tcW w:w="1455" w:type="dxa"/>
            <w:tcBorders>
              <w:top w:val="nil"/>
              <w:left w:val="nil"/>
              <w:bottom w:val="single" w:sz="8" w:space="0" w:color="auto"/>
              <w:right w:val="single" w:sz="8" w:space="0" w:color="auto"/>
            </w:tcBorders>
            <w:shd w:val="clear" w:color="auto" w:fill="auto"/>
            <w:vAlign w:val="center"/>
            <w:hideMark/>
          </w:tcPr>
          <w:p w14:paraId="186AEA26" w14:textId="02962134" w:rsidR="00CE76F4" w:rsidRPr="001A6F94" w:rsidRDefault="00A63E33" w:rsidP="00957138">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9380</w:t>
            </w:r>
          </w:p>
        </w:tc>
        <w:tc>
          <w:tcPr>
            <w:tcW w:w="1053" w:type="dxa"/>
            <w:tcBorders>
              <w:top w:val="nil"/>
              <w:left w:val="nil"/>
              <w:bottom w:val="single" w:sz="8" w:space="0" w:color="auto"/>
              <w:right w:val="single" w:sz="8" w:space="0" w:color="auto"/>
            </w:tcBorders>
            <w:shd w:val="clear" w:color="auto" w:fill="auto"/>
            <w:vAlign w:val="center"/>
            <w:hideMark/>
          </w:tcPr>
          <w:p w14:paraId="58A56B53"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2021</w:t>
            </w:r>
          </w:p>
        </w:tc>
        <w:tc>
          <w:tcPr>
            <w:tcW w:w="1232" w:type="dxa"/>
            <w:tcBorders>
              <w:top w:val="nil"/>
              <w:left w:val="nil"/>
              <w:bottom w:val="single" w:sz="8" w:space="0" w:color="auto"/>
              <w:right w:val="single" w:sz="8" w:space="0" w:color="auto"/>
            </w:tcBorders>
            <w:shd w:val="clear" w:color="auto" w:fill="auto"/>
            <w:vAlign w:val="center"/>
            <w:hideMark/>
          </w:tcPr>
          <w:p w14:paraId="5D133FD8" w14:textId="0327ABF7" w:rsidR="00CE76F4" w:rsidRPr="001A6F94" w:rsidRDefault="0078308A" w:rsidP="00957138">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4</w:t>
            </w:r>
          </w:p>
        </w:tc>
        <w:tc>
          <w:tcPr>
            <w:tcW w:w="1247" w:type="dxa"/>
            <w:tcBorders>
              <w:top w:val="nil"/>
              <w:left w:val="nil"/>
              <w:bottom w:val="single" w:sz="8" w:space="0" w:color="auto"/>
              <w:right w:val="single" w:sz="8" w:space="0" w:color="auto"/>
            </w:tcBorders>
            <w:shd w:val="clear" w:color="auto" w:fill="auto"/>
            <w:vAlign w:val="center"/>
            <w:hideMark/>
          </w:tcPr>
          <w:p w14:paraId="46852280" w14:textId="08D03B17" w:rsidR="00CE76F4" w:rsidRPr="00814B87" w:rsidRDefault="00CE76F4" w:rsidP="00957138">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rPr>
              <w:t>202</w:t>
            </w:r>
            <w:r w:rsidR="00814B87">
              <w:rPr>
                <w:rFonts w:ascii="Times New Roman" w:hAnsi="Times New Roman" w:cs="Times New Roman"/>
                <w:sz w:val="20"/>
                <w:szCs w:val="20"/>
                <w:lang w:val="uk-UA"/>
              </w:rPr>
              <w:t>5</w:t>
            </w:r>
          </w:p>
        </w:tc>
      </w:tr>
      <w:tr w:rsidR="00CE76F4" w:rsidRPr="001A6F94" w14:paraId="05E3EE90" w14:textId="77777777" w:rsidTr="00C57EC0">
        <w:trPr>
          <w:trHeight w:val="780"/>
        </w:trPr>
        <w:tc>
          <w:tcPr>
            <w:tcW w:w="581" w:type="dxa"/>
            <w:tcBorders>
              <w:top w:val="nil"/>
              <w:left w:val="single" w:sz="8" w:space="0" w:color="auto"/>
              <w:bottom w:val="single" w:sz="8" w:space="0" w:color="auto"/>
              <w:right w:val="single" w:sz="8" w:space="0" w:color="auto"/>
            </w:tcBorders>
            <w:shd w:val="clear" w:color="auto" w:fill="auto"/>
            <w:vAlign w:val="center"/>
            <w:hideMark/>
          </w:tcPr>
          <w:p w14:paraId="535B140D" w14:textId="19D2AD57" w:rsidR="00CE76F4" w:rsidRPr="001A6F94" w:rsidRDefault="00A63E33" w:rsidP="00957138">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2</w:t>
            </w:r>
          </w:p>
        </w:tc>
        <w:tc>
          <w:tcPr>
            <w:tcW w:w="1830" w:type="dxa"/>
            <w:tcBorders>
              <w:top w:val="nil"/>
              <w:left w:val="nil"/>
              <w:bottom w:val="single" w:sz="8" w:space="0" w:color="auto"/>
              <w:right w:val="single" w:sz="8" w:space="0" w:color="auto"/>
            </w:tcBorders>
            <w:shd w:val="clear" w:color="auto" w:fill="auto"/>
            <w:vAlign w:val="center"/>
            <w:hideMark/>
          </w:tcPr>
          <w:p w14:paraId="681D1AC0" w14:textId="43F6FCA6" w:rsidR="00CE76F4" w:rsidRPr="001A6F94" w:rsidRDefault="00CE76F4" w:rsidP="00957138">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 xml:space="preserve">ЛЕП 35 кВ  до ПС </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С-35</w:t>
            </w:r>
            <w:r w:rsidR="002E3DE0" w:rsidRPr="001A6F94">
              <w:rPr>
                <w:rFonts w:ascii="Times New Roman" w:hAnsi="Times New Roman" w:cs="Times New Roman"/>
                <w:sz w:val="20"/>
                <w:szCs w:val="20"/>
              </w:rPr>
              <w:t>»</w:t>
            </w:r>
            <w:r w:rsidRPr="001A6F94">
              <w:rPr>
                <w:rFonts w:ascii="Times New Roman" w:hAnsi="Times New Roman" w:cs="Times New Roman"/>
                <w:sz w:val="20"/>
                <w:szCs w:val="20"/>
              </w:rPr>
              <w:t xml:space="preserve"> 35/6 кВ м.Жовті Води</w:t>
            </w:r>
          </w:p>
        </w:tc>
        <w:tc>
          <w:tcPr>
            <w:tcW w:w="631" w:type="dxa"/>
            <w:tcBorders>
              <w:top w:val="nil"/>
              <w:left w:val="nil"/>
              <w:bottom w:val="single" w:sz="8" w:space="0" w:color="auto"/>
              <w:right w:val="single" w:sz="8" w:space="0" w:color="auto"/>
            </w:tcBorders>
            <w:shd w:val="clear" w:color="auto" w:fill="auto"/>
            <w:vAlign w:val="center"/>
            <w:hideMark/>
          </w:tcPr>
          <w:p w14:paraId="3F982465"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35</w:t>
            </w:r>
          </w:p>
        </w:tc>
        <w:tc>
          <w:tcPr>
            <w:tcW w:w="785" w:type="dxa"/>
            <w:tcBorders>
              <w:top w:val="nil"/>
              <w:left w:val="nil"/>
              <w:bottom w:val="single" w:sz="8" w:space="0" w:color="auto"/>
              <w:right w:val="single" w:sz="8" w:space="0" w:color="auto"/>
            </w:tcBorders>
            <w:shd w:val="clear" w:color="auto" w:fill="auto"/>
            <w:vAlign w:val="center"/>
            <w:hideMark/>
          </w:tcPr>
          <w:p w14:paraId="4AB91F11"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w:t>
            </w:r>
          </w:p>
        </w:tc>
        <w:tc>
          <w:tcPr>
            <w:tcW w:w="850" w:type="dxa"/>
            <w:tcBorders>
              <w:top w:val="nil"/>
              <w:left w:val="nil"/>
              <w:bottom w:val="single" w:sz="8" w:space="0" w:color="auto"/>
              <w:right w:val="single" w:sz="8" w:space="0" w:color="auto"/>
            </w:tcBorders>
            <w:shd w:val="clear" w:color="auto" w:fill="auto"/>
            <w:vAlign w:val="center"/>
            <w:hideMark/>
          </w:tcPr>
          <w:p w14:paraId="3AE9A9FD"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4,45</w:t>
            </w:r>
          </w:p>
        </w:tc>
        <w:tc>
          <w:tcPr>
            <w:tcW w:w="1418" w:type="dxa"/>
            <w:tcBorders>
              <w:top w:val="nil"/>
              <w:left w:val="nil"/>
              <w:bottom w:val="single" w:sz="8" w:space="0" w:color="auto"/>
              <w:right w:val="single" w:sz="8" w:space="0" w:color="auto"/>
            </w:tcBorders>
            <w:shd w:val="clear" w:color="auto" w:fill="auto"/>
            <w:vAlign w:val="center"/>
            <w:hideMark/>
          </w:tcPr>
          <w:p w14:paraId="312B2E72"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АПВЕгаПУ-87/150 пер.1*240</w:t>
            </w:r>
          </w:p>
        </w:tc>
        <w:tc>
          <w:tcPr>
            <w:tcW w:w="1701" w:type="dxa"/>
            <w:tcBorders>
              <w:top w:val="nil"/>
              <w:left w:val="nil"/>
              <w:bottom w:val="single" w:sz="8" w:space="0" w:color="auto"/>
              <w:right w:val="single" w:sz="8" w:space="0" w:color="auto"/>
            </w:tcBorders>
            <w:shd w:val="clear" w:color="auto" w:fill="auto"/>
            <w:vAlign w:val="center"/>
            <w:hideMark/>
          </w:tcPr>
          <w:p w14:paraId="60A19597"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нове</w:t>
            </w:r>
          </w:p>
        </w:tc>
        <w:tc>
          <w:tcPr>
            <w:tcW w:w="1186" w:type="dxa"/>
            <w:tcBorders>
              <w:top w:val="nil"/>
              <w:left w:val="nil"/>
              <w:bottom w:val="single" w:sz="8" w:space="0" w:color="auto"/>
              <w:right w:val="single" w:sz="8" w:space="0" w:color="auto"/>
            </w:tcBorders>
            <w:shd w:val="clear" w:color="auto" w:fill="auto"/>
            <w:vAlign w:val="center"/>
            <w:hideMark/>
          </w:tcPr>
          <w:p w14:paraId="31F4BB51"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в наявності</w:t>
            </w:r>
          </w:p>
        </w:tc>
        <w:tc>
          <w:tcPr>
            <w:tcW w:w="795" w:type="dxa"/>
            <w:tcBorders>
              <w:top w:val="nil"/>
              <w:left w:val="nil"/>
              <w:bottom w:val="single" w:sz="8" w:space="0" w:color="auto"/>
              <w:right w:val="single" w:sz="8" w:space="0" w:color="auto"/>
            </w:tcBorders>
            <w:shd w:val="clear" w:color="auto" w:fill="auto"/>
            <w:vAlign w:val="center"/>
            <w:hideMark/>
          </w:tcPr>
          <w:p w14:paraId="14C2D6C3"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2016</w:t>
            </w:r>
          </w:p>
        </w:tc>
        <w:tc>
          <w:tcPr>
            <w:tcW w:w="813" w:type="dxa"/>
            <w:tcBorders>
              <w:top w:val="nil"/>
              <w:left w:val="nil"/>
              <w:bottom w:val="single" w:sz="8" w:space="0" w:color="auto"/>
              <w:right w:val="single" w:sz="8" w:space="0" w:color="auto"/>
            </w:tcBorders>
            <w:shd w:val="clear" w:color="auto" w:fill="auto"/>
            <w:vAlign w:val="center"/>
            <w:hideMark/>
          </w:tcPr>
          <w:p w14:paraId="11B5C37F"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2016</w:t>
            </w:r>
          </w:p>
        </w:tc>
        <w:tc>
          <w:tcPr>
            <w:tcW w:w="1455" w:type="dxa"/>
            <w:tcBorders>
              <w:top w:val="nil"/>
              <w:left w:val="nil"/>
              <w:bottom w:val="single" w:sz="8" w:space="0" w:color="auto"/>
              <w:right w:val="single" w:sz="8" w:space="0" w:color="auto"/>
            </w:tcBorders>
            <w:shd w:val="clear" w:color="auto" w:fill="auto"/>
            <w:vAlign w:val="center"/>
            <w:hideMark/>
          </w:tcPr>
          <w:p w14:paraId="05198BA6" w14:textId="0F41F709" w:rsidR="00CE76F4" w:rsidRPr="001A6F94" w:rsidRDefault="00A63E33" w:rsidP="00957138">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27512,63</w:t>
            </w:r>
          </w:p>
        </w:tc>
        <w:tc>
          <w:tcPr>
            <w:tcW w:w="1053" w:type="dxa"/>
            <w:tcBorders>
              <w:top w:val="nil"/>
              <w:left w:val="nil"/>
              <w:bottom w:val="single" w:sz="8" w:space="0" w:color="auto"/>
              <w:right w:val="single" w:sz="8" w:space="0" w:color="auto"/>
            </w:tcBorders>
            <w:shd w:val="clear" w:color="auto" w:fill="auto"/>
            <w:vAlign w:val="center"/>
            <w:hideMark/>
          </w:tcPr>
          <w:p w14:paraId="400F0EBC" w14:textId="688CE250" w:rsidR="00CE76F4" w:rsidRPr="001A6F94" w:rsidRDefault="00CE76F4" w:rsidP="00957138">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rPr>
              <w:t>202</w:t>
            </w:r>
            <w:r w:rsidR="00CB3325" w:rsidRPr="001A6F94">
              <w:rPr>
                <w:rFonts w:ascii="Times New Roman" w:hAnsi="Times New Roman" w:cs="Times New Roman"/>
                <w:sz w:val="20"/>
                <w:szCs w:val="20"/>
                <w:lang w:val="uk-UA"/>
              </w:rPr>
              <w:t>1</w:t>
            </w:r>
          </w:p>
        </w:tc>
        <w:tc>
          <w:tcPr>
            <w:tcW w:w="1232" w:type="dxa"/>
            <w:tcBorders>
              <w:top w:val="nil"/>
              <w:left w:val="nil"/>
              <w:bottom w:val="single" w:sz="8" w:space="0" w:color="auto"/>
              <w:right w:val="single" w:sz="8" w:space="0" w:color="auto"/>
            </w:tcBorders>
            <w:shd w:val="clear" w:color="auto" w:fill="auto"/>
            <w:vAlign w:val="center"/>
            <w:hideMark/>
          </w:tcPr>
          <w:p w14:paraId="1CB51B50" w14:textId="37E027D7" w:rsidR="00CE76F4" w:rsidRPr="001A6F94" w:rsidRDefault="0078308A" w:rsidP="00957138">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3</w:t>
            </w:r>
          </w:p>
        </w:tc>
        <w:tc>
          <w:tcPr>
            <w:tcW w:w="1247" w:type="dxa"/>
            <w:tcBorders>
              <w:top w:val="nil"/>
              <w:left w:val="nil"/>
              <w:bottom w:val="single" w:sz="8" w:space="0" w:color="auto"/>
              <w:right w:val="single" w:sz="8" w:space="0" w:color="auto"/>
            </w:tcBorders>
            <w:shd w:val="clear" w:color="auto" w:fill="auto"/>
            <w:vAlign w:val="center"/>
            <w:hideMark/>
          </w:tcPr>
          <w:p w14:paraId="6AE59DCF" w14:textId="027B76B5" w:rsidR="00CE76F4" w:rsidRPr="001A6F94" w:rsidRDefault="00CB3325" w:rsidP="00957138">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202</w:t>
            </w:r>
            <w:r w:rsidR="00814B87">
              <w:rPr>
                <w:rFonts w:ascii="Times New Roman" w:hAnsi="Times New Roman" w:cs="Times New Roman"/>
                <w:sz w:val="20"/>
                <w:szCs w:val="20"/>
                <w:lang w:val="uk-UA"/>
              </w:rPr>
              <w:t>2</w:t>
            </w:r>
          </w:p>
        </w:tc>
      </w:tr>
      <w:tr w:rsidR="00CE76F4" w:rsidRPr="001A6F94" w14:paraId="251486F4" w14:textId="77777777" w:rsidTr="00C57EC0">
        <w:trPr>
          <w:trHeight w:val="315"/>
        </w:trPr>
        <w:tc>
          <w:tcPr>
            <w:tcW w:w="581" w:type="dxa"/>
            <w:tcBorders>
              <w:top w:val="nil"/>
              <w:left w:val="single" w:sz="8" w:space="0" w:color="auto"/>
              <w:bottom w:val="single" w:sz="8" w:space="0" w:color="auto"/>
              <w:right w:val="single" w:sz="8" w:space="0" w:color="auto"/>
            </w:tcBorders>
            <w:shd w:val="clear" w:color="auto" w:fill="auto"/>
            <w:vAlign w:val="center"/>
            <w:hideMark/>
          </w:tcPr>
          <w:p w14:paraId="052D5FC2"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1830" w:type="dxa"/>
            <w:tcBorders>
              <w:top w:val="nil"/>
              <w:left w:val="nil"/>
              <w:bottom w:val="single" w:sz="8" w:space="0" w:color="auto"/>
              <w:right w:val="single" w:sz="8" w:space="0" w:color="auto"/>
            </w:tcBorders>
            <w:shd w:val="clear" w:color="auto" w:fill="auto"/>
            <w:vAlign w:val="center"/>
            <w:hideMark/>
          </w:tcPr>
          <w:p w14:paraId="38BF47E7" w14:textId="77777777" w:rsidR="00CE76F4" w:rsidRPr="001A6F94" w:rsidRDefault="00CE76F4" w:rsidP="00957138">
            <w:pPr>
              <w:spacing w:after="0" w:line="240" w:lineRule="auto"/>
              <w:rPr>
                <w:rFonts w:ascii="Times New Roman" w:hAnsi="Times New Roman" w:cs="Times New Roman"/>
                <w:sz w:val="20"/>
                <w:szCs w:val="20"/>
              </w:rPr>
            </w:pPr>
            <w:r w:rsidRPr="001A6F94">
              <w:rPr>
                <w:rFonts w:ascii="Times New Roman" w:hAnsi="Times New Roman" w:cs="Times New Roman"/>
                <w:sz w:val="20"/>
                <w:szCs w:val="20"/>
              </w:rPr>
              <w:t>ВСЬОГО</w:t>
            </w:r>
          </w:p>
        </w:tc>
        <w:tc>
          <w:tcPr>
            <w:tcW w:w="631" w:type="dxa"/>
            <w:tcBorders>
              <w:top w:val="nil"/>
              <w:left w:val="nil"/>
              <w:bottom w:val="single" w:sz="8" w:space="0" w:color="auto"/>
              <w:right w:val="single" w:sz="8" w:space="0" w:color="auto"/>
            </w:tcBorders>
            <w:shd w:val="clear" w:color="auto" w:fill="auto"/>
            <w:vAlign w:val="center"/>
            <w:hideMark/>
          </w:tcPr>
          <w:p w14:paraId="1D364C20"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785" w:type="dxa"/>
            <w:tcBorders>
              <w:top w:val="nil"/>
              <w:left w:val="nil"/>
              <w:bottom w:val="single" w:sz="8" w:space="0" w:color="auto"/>
              <w:right w:val="single" w:sz="8" w:space="0" w:color="auto"/>
            </w:tcBorders>
            <w:shd w:val="clear" w:color="auto" w:fill="auto"/>
            <w:vAlign w:val="center"/>
            <w:hideMark/>
          </w:tcPr>
          <w:p w14:paraId="47132DFC"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850" w:type="dxa"/>
            <w:tcBorders>
              <w:top w:val="nil"/>
              <w:left w:val="nil"/>
              <w:bottom w:val="single" w:sz="8" w:space="0" w:color="auto"/>
              <w:right w:val="single" w:sz="8" w:space="0" w:color="auto"/>
            </w:tcBorders>
            <w:shd w:val="clear" w:color="auto" w:fill="auto"/>
            <w:vAlign w:val="center"/>
            <w:hideMark/>
          </w:tcPr>
          <w:p w14:paraId="45D7E587"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1418" w:type="dxa"/>
            <w:tcBorders>
              <w:top w:val="nil"/>
              <w:left w:val="nil"/>
              <w:bottom w:val="single" w:sz="8" w:space="0" w:color="auto"/>
              <w:right w:val="single" w:sz="8" w:space="0" w:color="auto"/>
            </w:tcBorders>
            <w:shd w:val="clear" w:color="auto" w:fill="auto"/>
            <w:vAlign w:val="center"/>
            <w:hideMark/>
          </w:tcPr>
          <w:p w14:paraId="068D42BD"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1701" w:type="dxa"/>
            <w:tcBorders>
              <w:top w:val="nil"/>
              <w:left w:val="nil"/>
              <w:bottom w:val="single" w:sz="8" w:space="0" w:color="auto"/>
              <w:right w:val="single" w:sz="8" w:space="0" w:color="auto"/>
            </w:tcBorders>
            <w:shd w:val="clear" w:color="auto" w:fill="auto"/>
            <w:vAlign w:val="center"/>
            <w:hideMark/>
          </w:tcPr>
          <w:p w14:paraId="74460634"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1186" w:type="dxa"/>
            <w:tcBorders>
              <w:top w:val="nil"/>
              <w:left w:val="nil"/>
              <w:bottom w:val="single" w:sz="8" w:space="0" w:color="auto"/>
              <w:right w:val="single" w:sz="8" w:space="0" w:color="auto"/>
            </w:tcBorders>
            <w:shd w:val="clear" w:color="auto" w:fill="auto"/>
            <w:vAlign w:val="center"/>
            <w:hideMark/>
          </w:tcPr>
          <w:p w14:paraId="3D68E5E9"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795" w:type="dxa"/>
            <w:tcBorders>
              <w:top w:val="nil"/>
              <w:left w:val="nil"/>
              <w:bottom w:val="single" w:sz="8" w:space="0" w:color="auto"/>
              <w:right w:val="single" w:sz="8" w:space="0" w:color="auto"/>
            </w:tcBorders>
            <w:shd w:val="clear" w:color="auto" w:fill="auto"/>
            <w:vAlign w:val="center"/>
            <w:hideMark/>
          </w:tcPr>
          <w:p w14:paraId="7C490092"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813" w:type="dxa"/>
            <w:tcBorders>
              <w:top w:val="nil"/>
              <w:left w:val="nil"/>
              <w:bottom w:val="single" w:sz="8" w:space="0" w:color="auto"/>
              <w:right w:val="single" w:sz="8" w:space="0" w:color="auto"/>
            </w:tcBorders>
            <w:shd w:val="clear" w:color="auto" w:fill="auto"/>
            <w:vAlign w:val="center"/>
            <w:hideMark/>
          </w:tcPr>
          <w:p w14:paraId="17A7D495"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1455" w:type="dxa"/>
            <w:tcBorders>
              <w:top w:val="nil"/>
              <w:left w:val="nil"/>
              <w:bottom w:val="single" w:sz="8" w:space="0" w:color="auto"/>
              <w:right w:val="single" w:sz="8" w:space="0" w:color="auto"/>
            </w:tcBorders>
            <w:shd w:val="clear" w:color="auto" w:fill="auto"/>
            <w:vAlign w:val="center"/>
            <w:hideMark/>
          </w:tcPr>
          <w:p w14:paraId="1C930F34" w14:textId="56B2213E" w:rsidR="00CE76F4" w:rsidRPr="001A6F94" w:rsidRDefault="00A63E33" w:rsidP="00957138">
            <w:pPr>
              <w:spacing w:after="0" w:line="240" w:lineRule="auto"/>
              <w:jc w:val="center"/>
              <w:rPr>
                <w:rFonts w:ascii="Times New Roman" w:hAnsi="Times New Roman" w:cs="Times New Roman"/>
                <w:sz w:val="20"/>
                <w:szCs w:val="20"/>
                <w:lang w:val="uk-UA"/>
              </w:rPr>
            </w:pPr>
            <w:r w:rsidRPr="001A6F94">
              <w:rPr>
                <w:rFonts w:ascii="Times New Roman" w:hAnsi="Times New Roman" w:cs="Times New Roman"/>
                <w:sz w:val="20"/>
                <w:szCs w:val="20"/>
                <w:lang w:val="uk-UA"/>
              </w:rPr>
              <w:t>36892,63</w:t>
            </w:r>
          </w:p>
        </w:tc>
        <w:tc>
          <w:tcPr>
            <w:tcW w:w="1053" w:type="dxa"/>
            <w:tcBorders>
              <w:top w:val="nil"/>
              <w:left w:val="nil"/>
              <w:bottom w:val="single" w:sz="8" w:space="0" w:color="auto"/>
              <w:right w:val="single" w:sz="8" w:space="0" w:color="auto"/>
            </w:tcBorders>
            <w:shd w:val="clear" w:color="auto" w:fill="auto"/>
            <w:vAlign w:val="center"/>
            <w:hideMark/>
          </w:tcPr>
          <w:p w14:paraId="50BB04C6"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1232" w:type="dxa"/>
            <w:tcBorders>
              <w:top w:val="nil"/>
              <w:left w:val="nil"/>
              <w:bottom w:val="single" w:sz="8" w:space="0" w:color="auto"/>
              <w:right w:val="single" w:sz="8" w:space="0" w:color="auto"/>
            </w:tcBorders>
            <w:shd w:val="clear" w:color="auto" w:fill="auto"/>
            <w:vAlign w:val="center"/>
            <w:hideMark/>
          </w:tcPr>
          <w:p w14:paraId="31B2F353"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c>
          <w:tcPr>
            <w:tcW w:w="1247" w:type="dxa"/>
            <w:tcBorders>
              <w:top w:val="nil"/>
              <w:left w:val="nil"/>
              <w:bottom w:val="single" w:sz="8" w:space="0" w:color="auto"/>
              <w:right w:val="single" w:sz="8" w:space="0" w:color="auto"/>
            </w:tcBorders>
            <w:shd w:val="clear" w:color="auto" w:fill="auto"/>
            <w:vAlign w:val="center"/>
            <w:hideMark/>
          </w:tcPr>
          <w:p w14:paraId="392D975C" w14:textId="77777777" w:rsidR="00CE76F4" w:rsidRPr="001A6F94" w:rsidRDefault="00CE76F4" w:rsidP="00957138">
            <w:pPr>
              <w:spacing w:after="0" w:line="240" w:lineRule="auto"/>
              <w:jc w:val="center"/>
              <w:rPr>
                <w:rFonts w:ascii="Times New Roman" w:hAnsi="Times New Roman" w:cs="Times New Roman"/>
                <w:sz w:val="20"/>
                <w:szCs w:val="20"/>
              </w:rPr>
            </w:pPr>
            <w:r w:rsidRPr="001A6F94">
              <w:rPr>
                <w:rFonts w:ascii="Times New Roman" w:hAnsi="Times New Roman" w:cs="Times New Roman"/>
                <w:sz w:val="20"/>
                <w:szCs w:val="20"/>
              </w:rPr>
              <w:t> </w:t>
            </w:r>
          </w:p>
        </w:tc>
      </w:tr>
    </w:tbl>
    <w:p w14:paraId="79BC53CF" w14:textId="77777777" w:rsidR="00F35A99" w:rsidRPr="001A6F94" w:rsidRDefault="00CE76F4" w:rsidP="00CE76F4">
      <w:pPr>
        <w:autoSpaceDE w:val="0"/>
        <w:autoSpaceDN w:val="0"/>
        <w:adjustRightInd w:val="0"/>
        <w:ind w:left="360"/>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w:t>
      </w:r>
    </w:p>
    <w:p w14:paraId="1F8A1303" w14:textId="45FFB70A" w:rsidR="00CE76F4" w:rsidRPr="001A6F94" w:rsidRDefault="00F35A99" w:rsidP="00CE76F4">
      <w:pPr>
        <w:autoSpaceDE w:val="0"/>
        <w:autoSpaceDN w:val="0"/>
        <w:adjustRightInd w:val="0"/>
        <w:ind w:left="360"/>
        <w:rPr>
          <w:rFonts w:ascii="Times New Roman" w:hAnsi="Times New Roman" w:cs="Times New Roman"/>
          <w:sz w:val="24"/>
          <w:szCs w:val="24"/>
          <w:lang w:val="uk-UA"/>
        </w:rPr>
        <w:sectPr w:rsidR="00CE76F4" w:rsidRPr="001A6F94" w:rsidSect="004D5494">
          <w:pgSz w:w="16838" w:h="11906" w:orient="landscape" w:code="9"/>
          <w:pgMar w:top="1134" w:right="720" w:bottom="567" w:left="244" w:header="709" w:footer="709" w:gutter="0"/>
          <w:cols w:space="708"/>
          <w:docGrid w:linePitch="360"/>
        </w:sectPr>
      </w:pPr>
      <w:r w:rsidRPr="001A6F94">
        <w:rPr>
          <w:rFonts w:ascii="Times New Roman" w:hAnsi="Times New Roman" w:cs="Times New Roman"/>
          <w:sz w:val="24"/>
          <w:szCs w:val="24"/>
          <w:lang w:val="uk-UA"/>
        </w:rPr>
        <w:t xml:space="preserve">                       </w:t>
      </w:r>
      <w:r w:rsidR="00CE76F4" w:rsidRPr="001A6F94">
        <w:rPr>
          <w:rFonts w:ascii="Times New Roman" w:hAnsi="Times New Roman" w:cs="Times New Roman"/>
          <w:sz w:val="24"/>
          <w:szCs w:val="24"/>
          <w:lang w:val="uk-UA"/>
        </w:rPr>
        <w:t>Примітка: Терміни робіт орієнтовні, будуть змінені в залежності від фінансування ІП</w:t>
      </w:r>
    </w:p>
    <w:p w14:paraId="62B591AB" w14:textId="1C430F1E" w:rsidR="00E803BA" w:rsidRPr="001A6F94" w:rsidRDefault="00E803BA" w:rsidP="00A339C9">
      <w:pPr>
        <w:spacing w:after="0" w:line="240" w:lineRule="auto"/>
        <w:jc w:val="right"/>
        <w:rPr>
          <w:rFonts w:ascii="Times New Roman" w:hAnsi="Times New Roman" w:cs="Times New Roman"/>
          <w:b/>
          <w:sz w:val="24"/>
          <w:szCs w:val="24"/>
          <w:lang w:val="uk-UA"/>
        </w:rPr>
      </w:pPr>
      <w:r w:rsidRPr="001A6F94">
        <w:rPr>
          <w:rFonts w:ascii="Times New Roman" w:hAnsi="Times New Roman" w:cs="Times New Roman"/>
          <w:b/>
          <w:sz w:val="24"/>
          <w:szCs w:val="24"/>
          <w:lang w:val="uk-UA"/>
        </w:rPr>
        <w:t>Таблиця 16.</w:t>
      </w:r>
      <w:r w:rsidR="00694F66" w:rsidRPr="001A6F94">
        <w:rPr>
          <w:rFonts w:ascii="Times New Roman" w:hAnsi="Times New Roman" w:cs="Times New Roman"/>
          <w:b/>
          <w:sz w:val="24"/>
          <w:szCs w:val="24"/>
          <w:lang w:val="uk-UA"/>
        </w:rPr>
        <w:t>3</w:t>
      </w:r>
    </w:p>
    <w:p w14:paraId="53A7B7F5" w14:textId="77777777" w:rsidR="00A10C6E" w:rsidRPr="001A6F94" w:rsidRDefault="00A10C6E" w:rsidP="00A339C9">
      <w:pPr>
        <w:spacing w:after="0" w:line="240" w:lineRule="auto"/>
        <w:jc w:val="right"/>
        <w:rPr>
          <w:rFonts w:ascii="Times New Roman" w:hAnsi="Times New Roman" w:cs="Times New Roman"/>
          <w:b/>
          <w:sz w:val="24"/>
          <w:szCs w:val="24"/>
          <w:lang w:val="uk-UA"/>
        </w:rPr>
      </w:pPr>
    </w:p>
    <w:p w14:paraId="6AA23711" w14:textId="77777777" w:rsidR="00E803BA" w:rsidRPr="001A6F94" w:rsidRDefault="00E803BA" w:rsidP="00A339C9">
      <w:pPr>
        <w:spacing w:after="0" w:line="240" w:lineRule="auto"/>
        <w:jc w:val="center"/>
        <w:rPr>
          <w:rFonts w:ascii="Times New Roman" w:hAnsi="Times New Roman" w:cs="Times New Roman"/>
          <w:b/>
          <w:sz w:val="24"/>
          <w:szCs w:val="24"/>
          <w:lang w:val="uk-UA"/>
        </w:rPr>
      </w:pPr>
      <w:r w:rsidRPr="001A6F94">
        <w:rPr>
          <w:rFonts w:ascii="Times New Roman" w:hAnsi="Times New Roman" w:cs="Times New Roman"/>
          <w:b/>
          <w:sz w:val="24"/>
          <w:szCs w:val="24"/>
        </w:rPr>
        <w:t xml:space="preserve">Необхідні капіталовкладення по роках для </w:t>
      </w:r>
      <w:r w:rsidR="00765ACA" w:rsidRPr="001A6F94">
        <w:rPr>
          <w:rFonts w:ascii="Times New Roman" w:hAnsi="Times New Roman" w:cs="Times New Roman"/>
          <w:b/>
          <w:sz w:val="24"/>
          <w:szCs w:val="24"/>
        </w:rPr>
        <w:t>технічного переоснащення</w:t>
      </w:r>
      <w:r w:rsidRPr="001A6F94">
        <w:rPr>
          <w:rFonts w:ascii="Times New Roman" w:hAnsi="Times New Roman" w:cs="Times New Roman"/>
          <w:b/>
          <w:sz w:val="24"/>
          <w:szCs w:val="24"/>
          <w:lang w:val="uk-UA"/>
        </w:rPr>
        <w:t xml:space="preserve"> (реконструкції) </w:t>
      </w:r>
      <w:r w:rsidRPr="001A6F94">
        <w:rPr>
          <w:rFonts w:ascii="Times New Roman" w:hAnsi="Times New Roman" w:cs="Times New Roman"/>
          <w:b/>
          <w:sz w:val="24"/>
          <w:szCs w:val="24"/>
        </w:rPr>
        <w:t>підстанцій напругою 35-150 кВ, тис.грн.</w:t>
      </w:r>
      <w:r w:rsidR="00927722" w:rsidRPr="001A6F94">
        <w:rPr>
          <w:rFonts w:ascii="Times New Roman" w:hAnsi="Times New Roman" w:cs="Times New Roman"/>
          <w:b/>
          <w:sz w:val="24"/>
          <w:szCs w:val="24"/>
          <w:lang w:val="uk-UA"/>
        </w:rPr>
        <w:t xml:space="preserve"> (сценарій 1)</w:t>
      </w:r>
    </w:p>
    <w:p w14:paraId="6C27813B" w14:textId="77777777" w:rsidR="00A339C9" w:rsidRPr="001A6F94" w:rsidRDefault="00A339C9" w:rsidP="00A339C9">
      <w:pPr>
        <w:spacing w:after="0" w:line="240" w:lineRule="auto"/>
        <w:jc w:val="center"/>
        <w:rPr>
          <w:rFonts w:ascii="Times New Roman" w:hAnsi="Times New Roman" w:cs="Times New Roman"/>
          <w:b/>
          <w:sz w:val="24"/>
          <w:szCs w:val="24"/>
        </w:rPr>
      </w:pPr>
    </w:p>
    <w:tbl>
      <w:tblPr>
        <w:tblW w:w="10801" w:type="dxa"/>
        <w:tblInd w:w="-714" w:type="dxa"/>
        <w:tblLayout w:type="fixed"/>
        <w:tblLook w:val="04A0" w:firstRow="1" w:lastRow="0" w:firstColumn="1" w:lastColumn="0" w:noHBand="0" w:noVBand="1"/>
      </w:tblPr>
      <w:tblGrid>
        <w:gridCol w:w="508"/>
        <w:gridCol w:w="2443"/>
        <w:gridCol w:w="1155"/>
        <w:gridCol w:w="1423"/>
        <w:gridCol w:w="1066"/>
        <w:gridCol w:w="1031"/>
        <w:gridCol w:w="929"/>
        <w:gridCol w:w="980"/>
        <w:gridCol w:w="1266"/>
      </w:tblGrid>
      <w:tr w:rsidR="00452123" w:rsidRPr="001A6F94" w14:paraId="093C38A7" w14:textId="77777777" w:rsidTr="00921EBE">
        <w:trPr>
          <w:trHeight w:val="509"/>
        </w:trPr>
        <w:tc>
          <w:tcPr>
            <w:tcW w:w="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FCAA566" w14:textId="77777777" w:rsidR="00452123" w:rsidRPr="001A6F94" w:rsidRDefault="00452123" w:rsidP="00452123">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з/п.</w:t>
            </w:r>
          </w:p>
        </w:tc>
        <w:tc>
          <w:tcPr>
            <w:tcW w:w="244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C380CC7" w14:textId="77777777" w:rsidR="00452123" w:rsidRPr="0078267B" w:rsidRDefault="00452123" w:rsidP="00452123">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Назва ПС</w:t>
            </w:r>
          </w:p>
        </w:tc>
        <w:tc>
          <w:tcPr>
            <w:tcW w:w="115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D4EF626" w14:textId="77777777" w:rsidR="00452123" w:rsidRPr="0078267B" w:rsidRDefault="00452123" w:rsidP="00452123">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Вид капіталь ного будівництва (нове, реконструкція, технічне переоснащення)</w:t>
            </w:r>
          </w:p>
        </w:tc>
        <w:tc>
          <w:tcPr>
            <w:tcW w:w="142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945F110" w14:textId="1C85E05A" w:rsidR="00452123" w:rsidRPr="0078267B" w:rsidRDefault="00452123" w:rsidP="00452123">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 xml:space="preserve">Наявність </w:t>
            </w:r>
            <w:r w:rsidR="006D4AA6" w:rsidRPr="0078267B">
              <w:rPr>
                <w:rFonts w:ascii="Times New Roman" w:eastAsia="Times New Roman" w:hAnsi="Times New Roman" w:cs="Times New Roman"/>
                <w:color w:val="000000"/>
                <w:sz w:val="20"/>
                <w:szCs w:val="20"/>
              </w:rPr>
              <w:t>проєкт</w:t>
            </w:r>
            <w:r w:rsidRPr="0078267B">
              <w:rPr>
                <w:rFonts w:ascii="Times New Roman" w:eastAsia="Times New Roman" w:hAnsi="Times New Roman" w:cs="Times New Roman"/>
                <w:color w:val="000000"/>
                <w:sz w:val="20"/>
                <w:szCs w:val="20"/>
              </w:rPr>
              <w:t>ної документації</w:t>
            </w:r>
          </w:p>
        </w:tc>
        <w:tc>
          <w:tcPr>
            <w:tcW w:w="106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3DC3CF"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2021</w:t>
            </w:r>
          </w:p>
        </w:tc>
        <w:tc>
          <w:tcPr>
            <w:tcW w:w="1031"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8DC39A"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2022</w:t>
            </w:r>
          </w:p>
        </w:tc>
        <w:tc>
          <w:tcPr>
            <w:tcW w:w="929"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95B7E6"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2023</w:t>
            </w:r>
          </w:p>
        </w:tc>
        <w:tc>
          <w:tcPr>
            <w:tcW w:w="98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BCBAF0"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2024</w:t>
            </w:r>
          </w:p>
        </w:tc>
        <w:tc>
          <w:tcPr>
            <w:tcW w:w="126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5C4E7E"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2025</w:t>
            </w:r>
          </w:p>
        </w:tc>
      </w:tr>
      <w:tr w:rsidR="00452123" w:rsidRPr="001A6F94" w14:paraId="22B6AF6F" w14:textId="77777777" w:rsidTr="00921EBE">
        <w:trPr>
          <w:trHeight w:val="1530"/>
        </w:trPr>
        <w:tc>
          <w:tcPr>
            <w:tcW w:w="508" w:type="dxa"/>
            <w:vMerge/>
            <w:tcBorders>
              <w:top w:val="single" w:sz="4" w:space="0" w:color="auto"/>
              <w:left w:val="single" w:sz="4" w:space="0" w:color="auto"/>
              <w:bottom w:val="single" w:sz="4" w:space="0" w:color="auto"/>
              <w:right w:val="single" w:sz="4" w:space="0" w:color="auto"/>
            </w:tcBorders>
            <w:vAlign w:val="center"/>
            <w:hideMark/>
          </w:tcPr>
          <w:p w14:paraId="66562254" w14:textId="77777777" w:rsidR="00452123" w:rsidRPr="001A6F94" w:rsidRDefault="00452123" w:rsidP="00452123">
            <w:pPr>
              <w:spacing w:after="0" w:line="240" w:lineRule="auto"/>
              <w:rPr>
                <w:rFonts w:ascii="Times New Roman" w:eastAsia="Times New Roman" w:hAnsi="Times New Roman" w:cs="Times New Roman"/>
                <w:color w:val="000000"/>
                <w:sz w:val="20"/>
                <w:szCs w:val="20"/>
              </w:rPr>
            </w:pPr>
          </w:p>
        </w:tc>
        <w:tc>
          <w:tcPr>
            <w:tcW w:w="2443" w:type="dxa"/>
            <w:vMerge/>
            <w:tcBorders>
              <w:top w:val="single" w:sz="4" w:space="0" w:color="auto"/>
              <w:left w:val="single" w:sz="4" w:space="0" w:color="auto"/>
              <w:bottom w:val="single" w:sz="4" w:space="0" w:color="auto"/>
              <w:right w:val="single" w:sz="4" w:space="0" w:color="auto"/>
            </w:tcBorders>
            <w:vAlign w:val="center"/>
            <w:hideMark/>
          </w:tcPr>
          <w:p w14:paraId="116FCB2F" w14:textId="77777777" w:rsidR="00452123" w:rsidRPr="0078267B" w:rsidRDefault="00452123" w:rsidP="00452123">
            <w:pPr>
              <w:spacing w:after="0" w:line="240" w:lineRule="auto"/>
              <w:rPr>
                <w:rFonts w:ascii="Times New Roman" w:eastAsia="Times New Roman" w:hAnsi="Times New Roman" w:cs="Times New Roman"/>
                <w:color w:val="000000"/>
                <w:sz w:val="20"/>
                <w:szCs w:val="20"/>
              </w:rPr>
            </w:pPr>
          </w:p>
        </w:tc>
        <w:tc>
          <w:tcPr>
            <w:tcW w:w="1155" w:type="dxa"/>
            <w:vMerge/>
            <w:tcBorders>
              <w:top w:val="single" w:sz="4" w:space="0" w:color="auto"/>
              <w:left w:val="single" w:sz="4" w:space="0" w:color="auto"/>
              <w:bottom w:val="single" w:sz="4" w:space="0" w:color="auto"/>
              <w:right w:val="single" w:sz="4" w:space="0" w:color="auto"/>
            </w:tcBorders>
            <w:vAlign w:val="center"/>
            <w:hideMark/>
          </w:tcPr>
          <w:p w14:paraId="08D27550" w14:textId="77777777" w:rsidR="00452123" w:rsidRPr="0078267B" w:rsidRDefault="00452123" w:rsidP="00452123">
            <w:pPr>
              <w:spacing w:after="0" w:line="240" w:lineRule="auto"/>
              <w:rPr>
                <w:rFonts w:ascii="Times New Roman" w:eastAsia="Times New Roman" w:hAnsi="Times New Roman" w:cs="Times New Roman"/>
                <w:color w:val="000000"/>
                <w:sz w:val="20"/>
                <w:szCs w:val="20"/>
              </w:rPr>
            </w:pPr>
          </w:p>
        </w:tc>
        <w:tc>
          <w:tcPr>
            <w:tcW w:w="1423" w:type="dxa"/>
            <w:vMerge/>
            <w:tcBorders>
              <w:top w:val="single" w:sz="4" w:space="0" w:color="auto"/>
              <w:left w:val="single" w:sz="4" w:space="0" w:color="auto"/>
              <w:bottom w:val="single" w:sz="4" w:space="0" w:color="auto"/>
              <w:right w:val="single" w:sz="4" w:space="0" w:color="auto"/>
            </w:tcBorders>
            <w:vAlign w:val="center"/>
            <w:hideMark/>
          </w:tcPr>
          <w:p w14:paraId="0CEB2A20" w14:textId="77777777" w:rsidR="00452123" w:rsidRPr="0078267B" w:rsidRDefault="00452123" w:rsidP="00452123">
            <w:pPr>
              <w:spacing w:after="0" w:line="240" w:lineRule="auto"/>
              <w:rPr>
                <w:rFonts w:ascii="Times New Roman" w:eastAsia="Times New Roman" w:hAnsi="Times New Roman" w:cs="Times New Roman"/>
                <w:color w:val="000000"/>
                <w:sz w:val="20"/>
                <w:szCs w:val="20"/>
              </w:rPr>
            </w:pPr>
          </w:p>
        </w:tc>
        <w:tc>
          <w:tcPr>
            <w:tcW w:w="1066" w:type="dxa"/>
            <w:vMerge/>
            <w:tcBorders>
              <w:top w:val="single" w:sz="4" w:space="0" w:color="auto"/>
              <w:left w:val="single" w:sz="4" w:space="0" w:color="auto"/>
              <w:bottom w:val="single" w:sz="4" w:space="0" w:color="auto"/>
              <w:right w:val="single" w:sz="4" w:space="0" w:color="auto"/>
            </w:tcBorders>
            <w:vAlign w:val="center"/>
            <w:hideMark/>
          </w:tcPr>
          <w:p w14:paraId="34BBB99C"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c>
          <w:tcPr>
            <w:tcW w:w="1031" w:type="dxa"/>
            <w:vMerge/>
            <w:tcBorders>
              <w:top w:val="single" w:sz="4" w:space="0" w:color="auto"/>
              <w:left w:val="single" w:sz="4" w:space="0" w:color="auto"/>
              <w:bottom w:val="single" w:sz="4" w:space="0" w:color="auto"/>
              <w:right w:val="single" w:sz="4" w:space="0" w:color="auto"/>
            </w:tcBorders>
            <w:vAlign w:val="center"/>
            <w:hideMark/>
          </w:tcPr>
          <w:p w14:paraId="20CC610D"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c>
          <w:tcPr>
            <w:tcW w:w="929" w:type="dxa"/>
            <w:vMerge/>
            <w:tcBorders>
              <w:top w:val="single" w:sz="4" w:space="0" w:color="auto"/>
              <w:left w:val="single" w:sz="4" w:space="0" w:color="auto"/>
              <w:bottom w:val="single" w:sz="4" w:space="0" w:color="auto"/>
              <w:right w:val="single" w:sz="4" w:space="0" w:color="auto"/>
            </w:tcBorders>
            <w:vAlign w:val="center"/>
            <w:hideMark/>
          </w:tcPr>
          <w:p w14:paraId="5BB3FF38"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c>
          <w:tcPr>
            <w:tcW w:w="980" w:type="dxa"/>
            <w:vMerge/>
            <w:tcBorders>
              <w:top w:val="single" w:sz="4" w:space="0" w:color="auto"/>
              <w:left w:val="single" w:sz="4" w:space="0" w:color="auto"/>
              <w:bottom w:val="single" w:sz="4" w:space="0" w:color="auto"/>
              <w:right w:val="single" w:sz="4" w:space="0" w:color="auto"/>
            </w:tcBorders>
            <w:vAlign w:val="center"/>
            <w:hideMark/>
          </w:tcPr>
          <w:p w14:paraId="2352FCD5"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c>
          <w:tcPr>
            <w:tcW w:w="1266" w:type="dxa"/>
            <w:vMerge/>
            <w:tcBorders>
              <w:top w:val="single" w:sz="4" w:space="0" w:color="auto"/>
              <w:left w:val="single" w:sz="4" w:space="0" w:color="auto"/>
              <w:bottom w:val="single" w:sz="4" w:space="0" w:color="auto"/>
              <w:right w:val="single" w:sz="4" w:space="0" w:color="auto"/>
            </w:tcBorders>
            <w:vAlign w:val="center"/>
            <w:hideMark/>
          </w:tcPr>
          <w:p w14:paraId="41BA4A06"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r>
      <w:tr w:rsidR="00452123" w:rsidRPr="001A6F94" w14:paraId="76D7F643" w14:textId="77777777" w:rsidTr="00921EBE">
        <w:trPr>
          <w:trHeight w:val="509"/>
        </w:trPr>
        <w:tc>
          <w:tcPr>
            <w:tcW w:w="508" w:type="dxa"/>
            <w:vMerge/>
            <w:tcBorders>
              <w:top w:val="single" w:sz="4" w:space="0" w:color="auto"/>
              <w:left w:val="single" w:sz="4" w:space="0" w:color="auto"/>
              <w:bottom w:val="single" w:sz="4" w:space="0" w:color="auto"/>
              <w:right w:val="single" w:sz="4" w:space="0" w:color="auto"/>
            </w:tcBorders>
            <w:vAlign w:val="center"/>
            <w:hideMark/>
          </w:tcPr>
          <w:p w14:paraId="5574F457" w14:textId="77777777" w:rsidR="00452123" w:rsidRPr="001A6F94" w:rsidRDefault="00452123" w:rsidP="00452123">
            <w:pPr>
              <w:spacing w:after="0" w:line="240" w:lineRule="auto"/>
              <w:rPr>
                <w:rFonts w:ascii="Times New Roman" w:eastAsia="Times New Roman" w:hAnsi="Times New Roman" w:cs="Times New Roman"/>
                <w:color w:val="000000"/>
                <w:sz w:val="20"/>
                <w:szCs w:val="20"/>
              </w:rPr>
            </w:pPr>
          </w:p>
        </w:tc>
        <w:tc>
          <w:tcPr>
            <w:tcW w:w="2443" w:type="dxa"/>
            <w:vMerge/>
            <w:tcBorders>
              <w:top w:val="single" w:sz="4" w:space="0" w:color="auto"/>
              <w:left w:val="single" w:sz="4" w:space="0" w:color="auto"/>
              <w:bottom w:val="single" w:sz="4" w:space="0" w:color="auto"/>
              <w:right w:val="single" w:sz="4" w:space="0" w:color="auto"/>
            </w:tcBorders>
            <w:vAlign w:val="center"/>
            <w:hideMark/>
          </w:tcPr>
          <w:p w14:paraId="02CE7E3B" w14:textId="77777777" w:rsidR="00452123" w:rsidRPr="0078267B" w:rsidRDefault="00452123" w:rsidP="00452123">
            <w:pPr>
              <w:spacing w:after="0" w:line="240" w:lineRule="auto"/>
              <w:rPr>
                <w:rFonts w:ascii="Times New Roman" w:eastAsia="Times New Roman" w:hAnsi="Times New Roman" w:cs="Times New Roman"/>
                <w:color w:val="000000"/>
                <w:sz w:val="20"/>
                <w:szCs w:val="20"/>
              </w:rPr>
            </w:pPr>
          </w:p>
        </w:tc>
        <w:tc>
          <w:tcPr>
            <w:tcW w:w="1155" w:type="dxa"/>
            <w:vMerge/>
            <w:tcBorders>
              <w:top w:val="single" w:sz="4" w:space="0" w:color="auto"/>
              <w:left w:val="single" w:sz="4" w:space="0" w:color="auto"/>
              <w:bottom w:val="single" w:sz="4" w:space="0" w:color="auto"/>
              <w:right w:val="single" w:sz="4" w:space="0" w:color="auto"/>
            </w:tcBorders>
            <w:vAlign w:val="center"/>
            <w:hideMark/>
          </w:tcPr>
          <w:p w14:paraId="46CD61FE" w14:textId="77777777" w:rsidR="00452123" w:rsidRPr="0078267B" w:rsidRDefault="00452123" w:rsidP="00452123">
            <w:pPr>
              <w:spacing w:after="0" w:line="240" w:lineRule="auto"/>
              <w:rPr>
                <w:rFonts w:ascii="Times New Roman" w:eastAsia="Times New Roman" w:hAnsi="Times New Roman" w:cs="Times New Roman"/>
                <w:color w:val="000000"/>
                <w:sz w:val="20"/>
                <w:szCs w:val="20"/>
              </w:rPr>
            </w:pPr>
          </w:p>
        </w:tc>
        <w:tc>
          <w:tcPr>
            <w:tcW w:w="1423" w:type="dxa"/>
            <w:vMerge/>
            <w:tcBorders>
              <w:top w:val="single" w:sz="4" w:space="0" w:color="auto"/>
              <w:left w:val="single" w:sz="4" w:space="0" w:color="auto"/>
              <w:bottom w:val="single" w:sz="4" w:space="0" w:color="auto"/>
              <w:right w:val="single" w:sz="4" w:space="0" w:color="auto"/>
            </w:tcBorders>
            <w:vAlign w:val="center"/>
            <w:hideMark/>
          </w:tcPr>
          <w:p w14:paraId="50352ED5" w14:textId="77777777" w:rsidR="00452123" w:rsidRPr="0078267B" w:rsidRDefault="00452123" w:rsidP="00452123">
            <w:pPr>
              <w:spacing w:after="0" w:line="240" w:lineRule="auto"/>
              <w:rPr>
                <w:rFonts w:ascii="Times New Roman" w:eastAsia="Times New Roman" w:hAnsi="Times New Roman" w:cs="Times New Roman"/>
                <w:color w:val="000000"/>
                <w:sz w:val="20"/>
                <w:szCs w:val="20"/>
              </w:rPr>
            </w:pPr>
          </w:p>
        </w:tc>
        <w:tc>
          <w:tcPr>
            <w:tcW w:w="1066" w:type="dxa"/>
            <w:vMerge/>
            <w:tcBorders>
              <w:top w:val="single" w:sz="4" w:space="0" w:color="auto"/>
              <w:left w:val="single" w:sz="4" w:space="0" w:color="auto"/>
              <w:bottom w:val="single" w:sz="4" w:space="0" w:color="auto"/>
              <w:right w:val="single" w:sz="4" w:space="0" w:color="auto"/>
            </w:tcBorders>
            <w:vAlign w:val="center"/>
            <w:hideMark/>
          </w:tcPr>
          <w:p w14:paraId="23527EE4"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c>
          <w:tcPr>
            <w:tcW w:w="1031" w:type="dxa"/>
            <w:vMerge/>
            <w:tcBorders>
              <w:top w:val="single" w:sz="4" w:space="0" w:color="auto"/>
              <w:left w:val="single" w:sz="4" w:space="0" w:color="auto"/>
              <w:bottom w:val="single" w:sz="4" w:space="0" w:color="auto"/>
              <w:right w:val="single" w:sz="4" w:space="0" w:color="auto"/>
            </w:tcBorders>
            <w:vAlign w:val="center"/>
            <w:hideMark/>
          </w:tcPr>
          <w:p w14:paraId="2EDABEAE"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c>
          <w:tcPr>
            <w:tcW w:w="929" w:type="dxa"/>
            <w:vMerge/>
            <w:tcBorders>
              <w:top w:val="single" w:sz="4" w:space="0" w:color="auto"/>
              <w:left w:val="single" w:sz="4" w:space="0" w:color="auto"/>
              <w:bottom w:val="single" w:sz="4" w:space="0" w:color="auto"/>
              <w:right w:val="single" w:sz="4" w:space="0" w:color="auto"/>
            </w:tcBorders>
            <w:vAlign w:val="center"/>
            <w:hideMark/>
          </w:tcPr>
          <w:p w14:paraId="18D1E87D"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c>
          <w:tcPr>
            <w:tcW w:w="980" w:type="dxa"/>
            <w:vMerge/>
            <w:tcBorders>
              <w:top w:val="single" w:sz="4" w:space="0" w:color="auto"/>
              <w:left w:val="single" w:sz="4" w:space="0" w:color="auto"/>
              <w:bottom w:val="single" w:sz="4" w:space="0" w:color="auto"/>
              <w:right w:val="single" w:sz="4" w:space="0" w:color="auto"/>
            </w:tcBorders>
            <w:vAlign w:val="center"/>
            <w:hideMark/>
          </w:tcPr>
          <w:p w14:paraId="47D0BDA1"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c>
          <w:tcPr>
            <w:tcW w:w="1266" w:type="dxa"/>
            <w:vMerge/>
            <w:tcBorders>
              <w:top w:val="single" w:sz="4" w:space="0" w:color="auto"/>
              <w:left w:val="single" w:sz="4" w:space="0" w:color="auto"/>
              <w:bottom w:val="single" w:sz="4" w:space="0" w:color="auto"/>
              <w:right w:val="single" w:sz="4" w:space="0" w:color="auto"/>
            </w:tcBorders>
            <w:vAlign w:val="center"/>
            <w:hideMark/>
          </w:tcPr>
          <w:p w14:paraId="2E07A880"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r>
      <w:tr w:rsidR="00A63E33" w:rsidRPr="001A6F94" w14:paraId="7E5960FA" w14:textId="77777777" w:rsidTr="00921EBE">
        <w:trPr>
          <w:trHeight w:val="6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60F5848" w14:textId="77777777" w:rsidR="00A63E33" w:rsidRPr="001A6F94" w:rsidRDefault="00A63E33" w:rsidP="00A63E33">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2443" w:type="dxa"/>
            <w:tcBorders>
              <w:top w:val="nil"/>
              <w:left w:val="single" w:sz="4" w:space="0" w:color="auto"/>
              <w:bottom w:val="single" w:sz="4" w:space="0" w:color="auto"/>
              <w:right w:val="single" w:sz="4" w:space="0" w:color="auto"/>
            </w:tcBorders>
            <w:shd w:val="clear" w:color="auto" w:fill="auto"/>
            <w:vAlign w:val="center"/>
            <w:hideMark/>
          </w:tcPr>
          <w:p w14:paraId="25BAAA62" w14:textId="299F1E74" w:rsidR="00A63E33" w:rsidRPr="0078267B" w:rsidRDefault="00A63E33" w:rsidP="00A63E33">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ПС-154/10/6 кВ «ПЛМ»</w:t>
            </w:r>
          </w:p>
        </w:tc>
        <w:tc>
          <w:tcPr>
            <w:tcW w:w="1155" w:type="dxa"/>
            <w:tcBorders>
              <w:top w:val="nil"/>
              <w:left w:val="single" w:sz="4" w:space="0" w:color="auto"/>
              <w:bottom w:val="single" w:sz="4" w:space="0" w:color="auto"/>
              <w:right w:val="single" w:sz="4" w:space="0" w:color="auto"/>
            </w:tcBorders>
            <w:shd w:val="clear" w:color="auto" w:fill="auto"/>
            <w:vAlign w:val="center"/>
            <w:hideMark/>
          </w:tcPr>
          <w:p w14:paraId="05273E7B" w14:textId="77777777" w:rsidR="00A63E33" w:rsidRPr="0078267B" w:rsidRDefault="00A63E33" w:rsidP="00A63E33">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реконструкція</w:t>
            </w:r>
          </w:p>
        </w:tc>
        <w:tc>
          <w:tcPr>
            <w:tcW w:w="1423" w:type="dxa"/>
            <w:tcBorders>
              <w:top w:val="single" w:sz="4" w:space="0" w:color="auto"/>
              <w:left w:val="nil"/>
              <w:bottom w:val="single" w:sz="4" w:space="0" w:color="auto"/>
              <w:right w:val="single" w:sz="4" w:space="0" w:color="auto"/>
            </w:tcBorders>
            <w:shd w:val="clear" w:color="auto" w:fill="auto"/>
            <w:vAlign w:val="center"/>
            <w:hideMark/>
          </w:tcPr>
          <w:p w14:paraId="4D94B618" w14:textId="77777777" w:rsidR="00A63E33" w:rsidRPr="0078267B" w:rsidRDefault="00A63E33" w:rsidP="00A63E33">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 наявності</w:t>
            </w:r>
          </w:p>
        </w:tc>
        <w:tc>
          <w:tcPr>
            <w:tcW w:w="1066" w:type="dxa"/>
            <w:tcBorders>
              <w:top w:val="nil"/>
              <w:left w:val="single" w:sz="4" w:space="0" w:color="auto"/>
              <w:bottom w:val="single" w:sz="4" w:space="0" w:color="auto"/>
              <w:right w:val="single" w:sz="4" w:space="0" w:color="auto"/>
            </w:tcBorders>
            <w:shd w:val="clear" w:color="auto" w:fill="auto"/>
            <w:vAlign w:val="center"/>
            <w:hideMark/>
          </w:tcPr>
          <w:p w14:paraId="5D1AA683" w14:textId="0C2B3930" w:rsidR="00A63E33" w:rsidRPr="0078267B" w:rsidRDefault="00A63E33"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hAnsi="Times New Roman" w:cs="Times New Roman"/>
                <w:sz w:val="20"/>
                <w:szCs w:val="20"/>
              </w:rPr>
              <w:t>6490,365</w:t>
            </w:r>
          </w:p>
        </w:tc>
        <w:tc>
          <w:tcPr>
            <w:tcW w:w="1031" w:type="dxa"/>
            <w:tcBorders>
              <w:top w:val="nil"/>
              <w:left w:val="single" w:sz="4" w:space="0" w:color="auto"/>
              <w:bottom w:val="single" w:sz="4" w:space="0" w:color="auto"/>
              <w:right w:val="single" w:sz="4" w:space="0" w:color="auto"/>
            </w:tcBorders>
            <w:shd w:val="clear" w:color="auto" w:fill="auto"/>
            <w:vAlign w:val="center"/>
            <w:hideMark/>
          </w:tcPr>
          <w:p w14:paraId="6272C9BA" w14:textId="64A24808" w:rsidR="00A63E33" w:rsidRPr="0078267B" w:rsidRDefault="00A63E33"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hAnsi="Times New Roman" w:cs="Times New Roman"/>
                <w:sz w:val="20"/>
                <w:szCs w:val="20"/>
              </w:rPr>
              <w:t>6490,365</w:t>
            </w:r>
          </w:p>
        </w:tc>
        <w:tc>
          <w:tcPr>
            <w:tcW w:w="929" w:type="dxa"/>
            <w:tcBorders>
              <w:top w:val="nil"/>
              <w:left w:val="single" w:sz="4" w:space="0" w:color="auto"/>
              <w:bottom w:val="single" w:sz="4" w:space="0" w:color="auto"/>
              <w:right w:val="single" w:sz="4" w:space="0" w:color="auto"/>
            </w:tcBorders>
            <w:shd w:val="clear" w:color="auto" w:fill="auto"/>
            <w:vAlign w:val="center"/>
            <w:hideMark/>
          </w:tcPr>
          <w:p w14:paraId="68B1D21D" w14:textId="4C35F55C" w:rsidR="00A63E33" w:rsidRPr="0078267B" w:rsidRDefault="00A63E33" w:rsidP="00A10C6E">
            <w:pPr>
              <w:spacing w:after="0" w:line="240" w:lineRule="auto"/>
              <w:jc w:val="center"/>
              <w:rPr>
                <w:rFonts w:ascii="Times New Roman" w:eastAsia="Times New Roman" w:hAnsi="Times New Roman" w:cs="Times New Roman"/>
                <w:color w:val="000000"/>
                <w:sz w:val="20"/>
                <w:szCs w:val="20"/>
              </w:rPr>
            </w:pPr>
          </w:p>
        </w:tc>
        <w:tc>
          <w:tcPr>
            <w:tcW w:w="980" w:type="dxa"/>
            <w:tcBorders>
              <w:top w:val="nil"/>
              <w:left w:val="single" w:sz="4" w:space="0" w:color="auto"/>
              <w:bottom w:val="single" w:sz="4" w:space="0" w:color="auto"/>
              <w:right w:val="single" w:sz="4" w:space="0" w:color="auto"/>
            </w:tcBorders>
            <w:shd w:val="clear" w:color="auto" w:fill="auto"/>
            <w:vAlign w:val="center"/>
            <w:hideMark/>
          </w:tcPr>
          <w:p w14:paraId="08D691CF" w14:textId="4D12B1D3" w:rsidR="00A63E33" w:rsidRPr="0078267B" w:rsidRDefault="00A63E33" w:rsidP="00A10C6E">
            <w:pPr>
              <w:spacing w:after="0" w:line="240" w:lineRule="auto"/>
              <w:jc w:val="center"/>
              <w:rPr>
                <w:rFonts w:ascii="Times New Roman" w:eastAsia="Times New Roman" w:hAnsi="Times New Roman" w:cs="Times New Roman"/>
                <w:color w:val="000000"/>
                <w:sz w:val="20"/>
                <w:szCs w:val="20"/>
              </w:rPr>
            </w:pPr>
          </w:p>
        </w:tc>
        <w:tc>
          <w:tcPr>
            <w:tcW w:w="1266" w:type="dxa"/>
            <w:tcBorders>
              <w:top w:val="nil"/>
              <w:left w:val="single" w:sz="4" w:space="0" w:color="auto"/>
              <w:bottom w:val="single" w:sz="4" w:space="0" w:color="auto"/>
              <w:right w:val="single" w:sz="4" w:space="0" w:color="auto"/>
            </w:tcBorders>
            <w:shd w:val="clear" w:color="auto" w:fill="auto"/>
            <w:vAlign w:val="center"/>
            <w:hideMark/>
          </w:tcPr>
          <w:p w14:paraId="2AA45B90" w14:textId="613CB89A" w:rsidR="00A63E33" w:rsidRPr="0078267B" w:rsidRDefault="00A63E33" w:rsidP="00A10C6E">
            <w:pPr>
              <w:spacing w:after="0" w:line="240" w:lineRule="auto"/>
              <w:jc w:val="center"/>
              <w:rPr>
                <w:rFonts w:ascii="Times New Roman" w:eastAsia="Times New Roman" w:hAnsi="Times New Roman" w:cs="Times New Roman"/>
                <w:color w:val="000000"/>
                <w:sz w:val="20"/>
                <w:szCs w:val="20"/>
              </w:rPr>
            </w:pPr>
          </w:p>
        </w:tc>
      </w:tr>
      <w:tr w:rsidR="00A63E33" w:rsidRPr="001A6F94" w14:paraId="6390957C" w14:textId="77777777" w:rsidTr="00FD22F9">
        <w:trPr>
          <w:trHeight w:val="510"/>
        </w:trPr>
        <w:tc>
          <w:tcPr>
            <w:tcW w:w="508" w:type="dxa"/>
            <w:vMerge w:val="restart"/>
            <w:tcBorders>
              <w:top w:val="nil"/>
              <w:left w:val="single" w:sz="4" w:space="0" w:color="auto"/>
              <w:bottom w:val="single" w:sz="4" w:space="0" w:color="auto"/>
              <w:right w:val="single" w:sz="4" w:space="0" w:color="auto"/>
            </w:tcBorders>
            <w:shd w:val="clear" w:color="auto" w:fill="auto"/>
            <w:vAlign w:val="center"/>
            <w:hideMark/>
          </w:tcPr>
          <w:p w14:paraId="1777C6EB" w14:textId="77777777" w:rsidR="00A63E33" w:rsidRPr="001A6F94" w:rsidRDefault="00A63E33" w:rsidP="00A63E33">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2443" w:type="dxa"/>
            <w:vMerge w:val="restart"/>
            <w:tcBorders>
              <w:top w:val="nil"/>
              <w:left w:val="single" w:sz="4" w:space="0" w:color="auto"/>
              <w:bottom w:val="single" w:sz="4" w:space="0" w:color="auto"/>
              <w:right w:val="single" w:sz="4" w:space="0" w:color="auto"/>
            </w:tcBorders>
            <w:shd w:val="clear" w:color="auto" w:fill="auto"/>
            <w:vAlign w:val="center"/>
            <w:hideMark/>
          </w:tcPr>
          <w:p w14:paraId="6916DF10" w14:textId="144D7091" w:rsidR="00A63E33" w:rsidRPr="0078267B" w:rsidRDefault="00A63E33" w:rsidP="00A63E33">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ПС «Наклоноствольна 150/6 кВ»</w:t>
            </w:r>
          </w:p>
        </w:tc>
        <w:tc>
          <w:tcPr>
            <w:tcW w:w="1155" w:type="dxa"/>
            <w:tcBorders>
              <w:top w:val="nil"/>
              <w:left w:val="nil"/>
              <w:bottom w:val="single" w:sz="4" w:space="0" w:color="auto"/>
              <w:right w:val="single" w:sz="4" w:space="0" w:color="auto"/>
            </w:tcBorders>
            <w:shd w:val="clear" w:color="auto" w:fill="auto"/>
            <w:vAlign w:val="center"/>
            <w:hideMark/>
          </w:tcPr>
          <w:p w14:paraId="2D7863C5" w14:textId="77777777" w:rsidR="00A63E33" w:rsidRPr="0078267B" w:rsidRDefault="00A63E33" w:rsidP="00A63E33">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тех.переоснащ. 1 етап</w:t>
            </w:r>
          </w:p>
        </w:tc>
        <w:tc>
          <w:tcPr>
            <w:tcW w:w="1423" w:type="dxa"/>
            <w:tcBorders>
              <w:top w:val="nil"/>
              <w:left w:val="nil"/>
              <w:bottom w:val="single" w:sz="4" w:space="0" w:color="auto"/>
              <w:right w:val="single" w:sz="4" w:space="0" w:color="auto"/>
            </w:tcBorders>
            <w:shd w:val="clear" w:color="auto" w:fill="auto"/>
            <w:vAlign w:val="center"/>
            <w:hideMark/>
          </w:tcPr>
          <w:p w14:paraId="7E98592D" w14:textId="69E6DA27" w:rsidR="00A63E33" w:rsidRPr="0078267B" w:rsidRDefault="00A63E33" w:rsidP="00A63E33">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 наявності</w:t>
            </w:r>
          </w:p>
        </w:tc>
        <w:tc>
          <w:tcPr>
            <w:tcW w:w="1066" w:type="dxa"/>
            <w:tcBorders>
              <w:top w:val="nil"/>
              <w:left w:val="nil"/>
              <w:bottom w:val="single" w:sz="4" w:space="0" w:color="auto"/>
              <w:right w:val="single" w:sz="4" w:space="0" w:color="auto"/>
            </w:tcBorders>
            <w:shd w:val="clear" w:color="auto" w:fill="auto"/>
            <w:vAlign w:val="center"/>
            <w:hideMark/>
          </w:tcPr>
          <w:p w14:paraId="35A200AB" w14:textId="584C0234" w:rsidR="00A63E33" w:rsidRPr="0078267B" w:rsidRDefault="00A63E33" w:rsidP="00A10C6E">
            <w:pPr>
              <w:spacing w:after="0" w:line="240" w:lineRule="auto"/>
              <w:jc w:val="center"/>
              <w:rPr>
                <w:rFonts w:ascii="Times New Roman" w:eastAsia="Times New Roman" w:hAnsi="Times New Roman" w:cs="Times New Roman"/>
                <w:color w:val="000000"/>
                <w:sz w:val="20"/>
                <w:szCs w:val="20"/>
              </w:rPr>
            </w:pPr>
          </w:p>
        </w:tc>
        <w:tc>
          <w:tcPr>
            <w:tcW w:w="1031" w:type="dxa"/>
            <w:tcBorders>
              <w:top w:val="nil"/>
              <w:left w:val="nil"/>
              <w:bottom w:val="single" w:sz="4" w:space="0" w:color="auto"/>
              <w:right w:val="single" w:sz="4" w:space="0" w:color="auto"/>
            </w:tcBorders>
            <w:shd w:val="clear" w:color="auto" w:fill="auto"/>
            <w:noWrap/>
            <w:vAlign w:val="bottom"/>
            <w:hideMark/>
          </w:tcPr>
          <w:p w14:paraId="23007A90" w14:textId="7182DAB0" w:rsidR="00A63E33" w:rsidRPr="0078267B" w:rsidRDefault="00A63E33" w:rsidP="00A10C6E">
            <w:pPr>
              <w:spacing w:after="0" w:line="240" w:lineRule="auto"/>
              <w:jc w:val="center"/>
              <w:rPr>
                <w:rFonts w:ascii="Times New Roman" w:eastAsia="Times New Roman" w:hAnsi="Times New Roman" w:cs="Times New Roman"/>
                <w:color w:val="000000"/>
                <w:sz w:val="20"/>
                <w:szCs w:val="20"/>
              </w:rPr>
            </w:pPr>
          </w:p>
        </w:tc>
        <w:tc>
          <w:tcPr>
            <w:tcW w:w="929" w:type="dxa"/>
            <w:tcBorders>
              <w:top w:val="nil"/>
              <w:left w:val="nil"/>
              <w:bottom w:val="single" w:sz="4" w:space="0" w:color="auto"/>
              <w:right w:val="single" w:sz="4" w:space="0" w:color="auto"/>
            </w:tcBorders>
            <w:shd w:val="clear" w:color="auto" w:fill="auto"/>
            <w:vAlign w:val="center"/>
            <w:hideMark/>
          </w:tcPr>
          <w:p w14:paraId="646AA301" w14:textId="42E69AAB" w:rsidR="00A63E33" w:rsidRPr="0078267B" w:rsidRDefault="00A63E33" w:rsidP="00A10C6E">
            <w:pPr>
              <w:spacing w:after="0" w:line="240" w:lineRule="auto"/>
              <w:jc w:val="center"/>
              <w:rPr>
                <w:rFonts w:ascii="Times New Roman" w:eastAsia="Times New Roman" w:hAnsi="Times New Roman" w:cs="Times New Roman"/>
                <w:color w:val="000000"/>
                <w:sz w:val="20"/>
                <w:szCs w:val="20"/>
                <w:lang w:val="uk-UA"/>
              </w:rPr>
            </w:pPr>
          </w:p>
        </w:tc>
        <w:tc>
          <w:tcPr>
            <w:tcW w:w="980" w:type="dxa"/>
            <w:tcBorders>
              <w:top w:val="nil"/>
              <w:left w:val="nil"/>
              <w:bottom w:val="single" w:sz="4" w:space="0" w:color="auto"/>
              <w:right w:val="single" w:sz="4" w:space="0" w:color="auto"/>
            </w:tcBorders>
            <w:shd w:val="clear" w:color="auto" w:fill="auto"/>
            <w:noWrap/>
            <w:vAlign w:val="center"/>
            <w:hideMark/>
          </w:tcPr>
          <w:p w14:paraId="69FC3C25" w14:textId="536962FD" w:rsidR="00A63E33" w:rsidRPr="0078267B" w:rsidRDefault="00A63E33"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hAnsi="Times New Roman" w:cs="Times New Roman"/>
                <w:sz w:val="20"/>
                <w:szCs w:val="20"/>
              </w:rPr>
              <w:t>6375</w:t>
            </w:r>
          </w:p>
        </w:tc>
        <w:tc>
          <w:tcPr>
            <w:tcW w:w="1266" w:type="dxa"/>
            <w:tcBorders>
              <w:top w:val="nil"/>
              <w:left w:val="nil"/>
              <w:bottom w:val="single" w:sz="4" w:space="0" w:color="auto"/>
              <w:right w:val="single" w:sz="4" w:space="0" w:color="auto"/>
            </w:tcBorders>
            <w:shd w:val="clear" w:color="auto" w:fill="auto"/>
            <w:noWrap/>
            <w:vAlign w:val="center"/>
            <w:hideMark/>
          </w:tcPr>
          <w:p w14:paraId="0C9C4F08" w14:textId="6E3A0534" w:rsidR="00A63E33" w:rsidRPr="0078267B" w:rsidRDefault="00A63E33"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hAnsi="Times New Roman" w:cs="Times New Roman"/>
                <w:sz w:val="20"/>
                <w:szCs w:val="20"/>
              </w:rPr>
              <w:t>6375</w:t>
            </w:r>
          </w:p>
        </w:tc>
      </w:tr>
      <w:tr w:rsidR="00452123" w:rsidRPr="001A6F94" w14:paraId="1E4C25B7" w14:textId="77777777" w:rsidTr="00921EBE">
        <w:trPr>
          <w:trHeight w:val="510"/>
        </w:trPr>
        <w:tc>
          <w:tcPr>
            <w:tcW w:w="508" w:type="dxa"/>
            <w:vMerge/>
            <w:tcBorders>
              <w:top w:val="nil"/>
              <w:left w:val="single" w:sz="4" w:space="0" w:color="auto"/>
              <w:bottom w:val="single" w:sz="4" w:space="0" w:color="auto"/>
              <w:right w:val="single" w:sz="4" w:space="0" w:color="auto"/>
            </w:tcBorders>
            <w:vAlign w:val="center"/>
            <w:hideMark/>
          </w:tcPr>
          <w:p w14:paraId="3CC39D00" w14:textId="77777777" w:rsidR="00452123" w:rsidRPr="001A6F94" w:rsidRDefault="00452123" w:rsidP="00452123">
            <w:pPr>
              <w:spacing w:after="0" w:line="240" w:lineRule="auto"/>
              <w:rPr>
                <w:rFonts w:ascii="Times New Roman" w:eastAsia="Times New Roman" w:hAnsi="Times New Roman" w:cs="Times New Roman"/>
                <w:color w:val="000000"/>
                <w:sz w:val="20"/>
                <w:szCs w:val="20"/>
              </w:rPr>
            </w:pPr>
          </w:p>
        </w:tc>
        <w:tc>
          <w:tcPr>
            <w:tcW w:w="2443" w:type="dxa"/>
            <w:vMerge/>
            <w:tcBorders>
              <w:top w:val="nil"/>
              <w:left w:val="single" w:sz="4" w:space="0" w:color="auto"/>
              <w:bottom w:val="single" w:sz="4" w:space="0" w:color="auto"/>
              <w:right w:val="single" w:sz="4" w:space="0" w:color="auto"/>
            </w:tcBorders>
            <w:vAlign w:val="center"/>
            <w:hideMark/>
          </w:tcPr>
          <w:p w14:paraId="376AD281" w14:textId="77777777" w:rsidR="00452123" w:rsidRPr="0078267B" w:rsidRDefault="00452123" w:rsidP="00452123">
            <w:pPr>
              <w:spacing w:after="0" w:line="240" w:lineRule="auto"/>
              <w:rPr>
                <w:rFonts w:ascii="Times New Roman" w:eastAsia="Times New Roman" w:hAnsi="Times New Roman" w:cs="Times New Roman"/>
                <w:color w:val="000000"/>
                <w:sz w:val="20"/>
                <w:szCs w:val="20"/>
              </w:rPr>
            </w:pPr>
          </w:p>
        </w:tc>
        <w:tc>
          <w:tcPr>
            <w:tcW w:w="1155" w:type="dxa"/>
            <w:tcBorders>
              <w:top w:val="nil"/>
              <w:left w:val="nil"/>
              <w:bottom w:val="single" w:sz="4" w:space="0" w:color="auto"/>
              <w:right w:val="single" w:sz="4" w:space="0" w:color="auto"/>
            </w:tcBorders>
            <w:shd w:val="clear" w:color="auto" w:fill="auto"/>
            <w:vAlign w:val="center"/>
            <w:hideMark/>
          </w:tcPr>
          <w:p w14:paraId="181A7FF9" w14:textId="77777777" w:rsidR="00452123" w:rsidRPr="0078267B" w:rsidRDefault="00452123" w:rsidP="00452123">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тех.переоснащ. 2 етап</w:t>
            </w:r>
          </w:p>
        </w:tc>
        <w:tc>
          <w:tcPr>
            <w:tcW w:w="1423" w:type="dxa"/>
            <w:tcBorders>
              <w:top w:val="nil"/>
              <w:left w:val="nil"/>
              <w:bottom w:val="single" w:sz="4" w:space="0" w:color="auto"/>
              <w:right w:val="single" w:sz="4" w:space="0" w:color="auto"/>
            </w:tcBorders>
            <w:shd w:val="clear" w:color="auto" w:fill="auto"/>
            <w:vAlign w:val="center"/>
            <w:hideMark/>
          </w:tcPr>
          <w:p w14:paraId="4BAC3684" w14:textId="77777777" w:rsidR="00452123" w:rsidRPr="0078267B" w:rsidRDefault="00452123" w:rsidP="00452123">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відсутня</w:t>
            </w:r>
          </w:p>
        </w:tc>
        <w:tc>
          <w:tcPr>
            <w:tcW w:w="1066" w:type="dxa"/>
            <w:tcBorders>
              <w:top w:val="nil"/>
              <w:left w:val="nil"/>
              <w:bottom w:val="single" w:sz="4" w:space="0" w:color="auto"/>
              <w:right w:val="single" w:sz="4" w:space="0" w:color="auto"/>
            </w:tcBorders>
            <w:shd w:val="clear" w:color="auto" w:fill="auto"/>
            <w:noWrap/>
            <w:vAlign w:val="bottom"/>
            <w:hideMark/>
          </w:tcPr>
          <w:p w14:paraId="28B45599" w14:textId="58776A48" w:rsidR="00452123" w:rsidRPr="0078267B" w:rsidRDefault="00A63E33" w:rsidP="00A10C6E">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eastAsia="Times New Roman" w:hAnsi="Times New Roman" w:cs="Times New Roman"/>
                <w:color w:val="000000"/>
                <w:sz w:val="20"/>
                <w:szCs w:val="20"/>
                <w:lang w:val="uk-UA"/>
              </w:rPr>
              <w:t>345</w:t>
            </w:r>
          </w:p>
        </w:tc>
        <w:tc>
          <w:tcPr>
            <w:tcW w:w="1031" w:type="dxa"/>
            <w:tcBorders>
              <w:top w:val="nil"/>
              <w:left w:val="nil"/>
              <w:bottom w:val="single" w:sz="4" w:space="0" w:color="auto"/>
              <w:right w:val="single" w:sz="4" w:space="0" w:color="auto"/>
            </w:tcBorders>
            <w:shd w:val="clear" w:color="auto" w:fill="auto"/>
            <w:vAlign w:val="center"/>
            <w:hideMark/>
          </w:tcPr>
          <w:p w14:paraId="29449AC9" w14:textId="7A07D0CE"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c>
          <w:tcPr>
            <w:tcW w:w="929" w:type="dxa"/>
            <w:tcBorders>
              <w:top w:val="nil"/>
              <w:left w:val="nil"/>
              <w:bottom w:val="single" w:sz="4" w:space="0" w:color="auto"/>
              <w:right w:val="single" w:sz="4" w:space="0" w:color="auto"/>
            </w:tcBorders>
            <w:shd w:val="clear" w:color="auto" w:fill="auto"/>
            <w:noWrap/>
            <w:vAlign w:val="bottom"/>
            <w:hideMark/>
          </w:tcPr>
          <w:p w14:paraId="47F2E072" w14:textId="440C7D9C"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c>
          <w:tcPr>
            <w:tcW w:w="980" w:type="dxa"/>
            <w:tcBorders>
              <w:top w:val="nil"/>
              <w:left w:val="nil"/>
              <w:bottom w:val="single" w:sz="4" w:space="0" w:color="auto"/>
              <w:right w:val="single" w:sz="4" w:space="0" w:color="auto"/>
            </w:tcBorders>
            <w:shd w:val="clear" w:color="auto" w:fill="auto"/>
            <w:vAlign w:val="center"/>
            <w:hideMark/>
          </w:tcPr>
          <w:p w14:paraId="4B993D92" w14:textId="78351FFF"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c>
          <w:tcPr>
            <w:tcW w:w="1266" w:type="dxa"/>
            <w:tcBorders>
              <w:top w:val="nil"/>
              <w:left w:val="nil"/>
              <w:bottom w:val="single" w:sz="4" w:space="0" w:color="auto"/>
              <w:right w:val="single" w:sz="4" w:space="0" w:color="auto"/>
            </w:tcBorders>
            <w:shd w:val="clear" w:color="auto" w:fill="auto"/>
            <w:noWrap/>
            <w:vAlign w:val="bottom"/>
            <w:hideMark/>
          </w:tcPr>
          <w:p w14:paraId="50DBE0CE" w14:textId="2E3BA443"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r>
      <w:tr w:rsidR="00A63E33" w:rsidRPr="001A6F94" w14:paraId="7BE41FDC" w14:textId="77777777" w:rsidTr="00A63E33">
        <w:trPr>
          <w:trHeight w:val="509"/>
        </w:trPr>
        <w:tc>
          <w:tcPr>
            <w:tcW w:w="508" w:type="dxa"/>
            <w:vMerge w:val="restart"/>
            <w:tcBorders>
              <w:top w:val="nil"/>
              <w:left w:val="single" w:sz="4" w:space="0" w:color="auto"/>
              <w:bottom w:val="single" w:sz="4" w:space="0" w:color="auto"/>
              <w:right w:val="single" w:sz="4" w:space="0" w:color="auto"/>
            </w:tcBorders>
            <w:shd w:val="clear" w:color="auto" w:fill="auto"/>
            <w:vAlign w:val="center"/>
            <w:hideMark/>
          </w:tcPr>
          <w:p w14:paraId="6A4FA004" w14:textId="77777777" w:rsidR="00A63E33" w:rsidRPr="001A6F94" w:rsidRDefault="00A63E33" w:rsidP="00A63E33">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3</w:t>
            </w:r>
          </w:p>
        </w:tc>
        <w:tc>
          <w:tcPr>
            <w:tcW w:w="2443" w:type="dxa"/>
            <w:vMerge w:val="restart"/>
            <w:tcBorders>
              <w:top w:val="nil"/>
              <w:left w:val="single" w:sz="4" w:space="0" w:color="auto"/>
              <w:bottom w:val="single" w:sz="4" w:space="0" w:color="auto"/>
              <w:right w:val="single" w:sz="4" w:space="0" w:color="auto"/>
            </w:tcBorders>
            <w:shd w:val="clear" w:color="auto" w:fill="auto"/>
            <w:vAlign w:val="center"/>
            <w:hideMark/>
          </w:tcPr>
          <w:p w14:paraId="0BBA9EAF" w14:textId="63DB2E4E" w:rsidR="00A63E33" w:rsidRPr="0078267B" w:rsidRDefault="00A63E33" w:rsidP="00A63E33">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ПС-154/35/6 кВ «КПО»</w:t>
            </w:r>
          </w:p>
        </w:tc>
        <w:tc>
          <w:tcPr>
            <w:tcW w:w="1155" w:type="dxa"/>
            <w:vMerge w:val="restart"/>
            <w:tcBorders>
              <w:top w:val="nil"/>
              <w:left w:val="single" w:sz="4" w:space="0" w:color="auto"/>
              <w:bottom w:val="single" w:sz="4" w:space="0" w:color="auto"/>
              <w:right w:val="single" w:sz="4" w:space="0" w:color="auto"/>
            </w:tcBorders>
            <w:shd w:val="clear" w:color="auto" w:fill="auto"/>
            <w:vAlign w:val="center"/>
            <w:hideMark/>
          </w:tcPr>
          <w:p w14:paraId="11666243" w14:textId="77777777" w:rsidR="00A63E33" w:rsidRPr="0078267B" w:rsidRDefault="00A63E33" w:rsidP="00A63E33">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тех.переоснащення</w:t>
            </w:r>
          </w:p>
        </w:tc>
        <w:tc>
          <w:tcPr>
            <w:tcW w:w="1423" w:type="dxa"/>
            <w:vMerge w:val="restart"/>
            <w:tcBorders>
              <w:top w:val="nil"/>
              <w:left w:val="single" w:sz="4" w:space="0" w:color="auto"/>
              <w:bottom w:val="single" w:sz="4" w:space="0" w:color="auto"/>
              <w:right w:val="single" w:sz="4" w:space="0" w:color="auto"/>
            </w:tcBorders>
            <w:shd w:val="clear" w:color="auto" w:fill="auto"/>
            <w:vAlign w:val="center"/>
            <w:hideMark/>
          </w:tcPr>
          <w:p w14:paraId="1FD47125" w14:textId="77777777" w:rsidR="00A63E33" w:rsidRPr="0078267B" w:rsidRDefault="00A63E33" w:rsidP="00A63E33">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 наявності</w:t>
            </w:r>
          </w:p>
        </w:tc>
        <w:tc>
          <w:tcPr>
            <w:tcW w:w="1066" w:type="dxa"/>
            <w:vMerge w:val="restart"/>
            <w:tcBorders>
              <w:top w:val="nil"/>
              <w:left w:val="single" w:sz="4" w:space="0" w:color="auto"/>
              <w:bottom w:val="single" w:sz="4" w:space="0" w:color="auto"/>
              <w:right w:val="single" w:sz="4" w:space="0" w:color="auto"/>
            </w:tcBorders>
            <w:shd w:val="clear" w:color="auto" w:fill="auto"/>
            <w:vAlign w:val="center"/>
            <w:hideMark/>
          </w:tcPr>
          <w:p w14:paraId="340552E3" w14:textId="75FED039" w:rsidR="00A63E33" w:rsidRPr="0078267B" w:rsidRDefault="00A63E33" w:rsidP="00A10C6E">
            <w:pPr>
              <w:spacing w:after="0" w:line="240" w:lineRule="auto"/>
              <w:jc w:val="center"/>
              <w:rPr>
                <w:rFonts w:ascii="Times New Roman" w:eastAsia="Times New Roman" w:hAnsi="Times New Roman" w:cs="Times New Roman"/>
                <w:color w:val="000000"/>
                <w:sz w:val="20"/>
                <w:szCs w:val="20"/>
              </w:rPr>
            </w:pPr>
          </w:p>
        </w:tc>
        <w:tc>
          <w:tcPr>
            <w:tcW w:w="1031" w:type="dxa"/>
            <w:vMerge w:val="restart"/>
            <w:tcBorders>
              <w:top w:val="nil"/>
              <w:left w:val="single" w:sz="4" w:space="0" w:color="auto"/>
              <w:bottom w:val="single" w:sz="4" w:space="0" w:color="auto"/>
              <w:right w:val="single" w:sz="4" w:space="0" w:color="auto"/>
            </w:tcBorders>
            <w:shd w:val="clear" w:color="auto" w:fill="auto"/>
            <w:vAlign w:val="center"/>
            <w:hideMark/>
          </w:tcPr>
          <w:p w14:paraId="4B499C04" w14:textId="411968F8" w:rsidR="00A63E33" w:rsidRPr="0078267B" w:rsidRDefault="00A63E33" w:rsidP="00A10C6E">
            <w:pPr>
              <w:spacing w:after="0" w:line="240" w:lineRule="auto"/>
              <w:jc w:val="center"/>
              <w:rPr>
                <w:rFonts w:ascii="Times New Roman" w:eastAsia="Times New Roman" w:hAnsi="Times New Roman" w:cs="Times New Roman"/>
                <w:color w:val="000000"/>
                <w:sz w:val="20"/>
                <w:szCs w:val="20"/>
              </w:rPr>
            </w:pPr>
          </w:p>
        </w:tc>
        <w:tc>
          <w:tcPr>
            <w:tcW w:w="929" w:type="dxa"/>
            <w:vMerge w:val="restart"/>
            <w:tcBorders>
              <w:top w:val="nil"/>
              <w:left w:val="single" w:sz="4" w:space="0" w:color="auto"/>
              <w:bottom w:val="single" w:sz="4" w:space="0" w:color="auto"/>
              <w:right w:val="single" w:sz="4" w:space="0" w:color="auto"/>
            </w:tcBorders>
            <w:shd w:val="clear" w:color="auto" w:fill="auto"/>
            <w:vAlign w:val="center"/>
            <w:hideMark/>
          </w:tcPr>
          <w:p w14:paraId="61F31F37" w14:textId="7AC5168B" w:rsidR="00A63E33" w:rsidRPr="0078267B" w:rsidRDefault="0078267B" w:rsidP="00A10C6E">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hAnsi="Times New Roman" w:cs="Times New Roman"/>
                <w:sz w:val="20"/>
                <w:szCs w:val="20"/>
                <w:lang w:val="uk-UA"/>
              </w:rPr>
              <w:t>36000</w:t>
            </w:r>
          </w:p>
        </w:tc>
        <w:tc>
          <w:tcPr>
            <w:tcW w:w="980" w:type="dxa"/>
            <w:vMerge w:val="restart"/>
            <w:tcBorders>
              <w:top w:val="nil"/>
              <w:left w:val="single" w:sz="4" w:space="0" w:color="auto"/>
              <w:bottom w:val="single" w:sz="4" w:space="0" w:color="auto"/>
              <w:right w:val="single" w:sz="4" w:space="0" w:color="auto"/>
            </w:tcBorders>
            <w:shd w:val="clear" w:color="auto" w:fill="auto"/>
            <w:vAlign w:val="center"/>
          </w:tcPr>
          <w:p w14:paraId="4701720C" w14:textId="22FCB1F4" w:rsidR="00A63E33" w:rsidRPr="0078267B" w:rsidRDefault="00A63E33" w:rsidP="00A10C6E">
            <w:pPr>
              <w:spacing w:after="0" w:line="240" w:lineRule="auto"/>
              <w:jc w:val="center"/>
              <w:rPr>
                <w:rFonts w:ascii="Times New Roman" w:eastAsia="Times New Roman" w:hAnsi="Times New Roman" w:cs="Times New Roman"/>
                <w:color w:val="000000"/>
                <w:sz w:val="20"/>
                <w:szCs w:val="20"/>
              </w:rPr>
            </w:pPr>
          </w:p>
        </w:tc>
        <w:tc>
          <w:tcPr>
            <w:tcW w:w="1266" w:type="dxa"/>
            <w:vMerge w:val="restart"/>
            <w:tcBorders>
              <w:top w:val="nil"/>
              <w:left w:val="single" w:sz="4" w:space="0" w:color="auto"/>
              <w:bottom w:val="single" w:sz="4" w:space="0" w:color="auto"/>
              <w:right w:val="single" w:sz="4" w:space="0" w:color="auto"/>
            </w:tcBorders>
            <w:shd w:val="clear" w:color="auto" w:fill="auto"/>
            <w:vAlign w:val="center"/>
          </w:tcPr>
          <w:p w14:paraId="1D8113DF" w14:textId="231CCD4C" w:rsidR="00A63E33" w:rsidRPr="0078267B" w:rsidRDefault="00A63E33" w:rsidP="00A10C6E">
            <w:pPr>
              <w:spacing w:after="0" w:line="240" w:lineRule="auto"/>
              <w:jc w:val="center"/>
              <w:rPr>
                <w:rFonts w:ascii="Times New Roman" w:eastAsia="Times New Roman" w:hAnsi="Times New Roman" w:cs="Times New Roman"/>
                <w:color w:val="000000"/>
                <w:sz w:val="20"/>
                <w:szCs w:val="20"/>
              </w:rPr>
            </w:pPr>
          </w:p>
        </w:tc>
      </w:tr>
      <w:tr w:rsidR="00452123" w:rsidRPr="001A6F94" w14:paraId="1E00CC88" w14:textId="77777777" w:rsidTr="00A63E33">
        <w:trPr>
          <w:trHeight w:val="509"/>
        </w:trPr>
        <w:tc>
          <w:tcPr>
            <w:tcW w:w="508" w:type="dxa"/>
            <w:vMerge/>
            <w:tcBorders>
              <w:top w:val="nil"/>
              <w:left w:val="single" w:sz="4" w:space="0" w:color="auto"/>
              <w:bottom w:val="single" w:sz="4" w:space="0" w:color="auto"/>
              <w:right w:val="single" w:sz="4" w:space="0" w:color="auto"/>
            </w:tcBorders>
            <w:vAlign w:val="center"/>
            <w:hideMark/>
          </w:tcPr>
          <w:p w14:paraId="79A7308E" w14:textId="77777777" w:rsidR="00452123" w:rsidRPr="001A6F94" w:rsidRDefault="00452123" w:rsidP="00452123">
            <w:pPr>
              <w:spacing w:after="0" w:line="240" w:lineRule="auto"/>
              <w:rPr>
                <w:rFonts w:ascii="Times New Roman" w:eastAsia="Times New Roman" w:hAnsi="Times New Roman" w:cs="Times New Roman"/>
                <w:color w:val="000000"/>
                <w:sz w:val="20"/>
                <w:szCs w:val="20"/>
              </w:rPr>
            </w:pPr>
          </w:p>
        </w:tc>
        <w:tc>
          <w:tcPr>
            <w:tcW w:w="2443" w:type="dxa"/>
            <w:vMerge/>
            <w:tcBorders>
              <w:top w:val="nil"/>
              <w:left w:val="single" w:sz="4" w:space="0" w:color="auto"/>
              <w:bottom w:val="single" w:sz="4" w:space="0" w:color="auto"/>
              <w:right w:val="single" w:sz="4" w:space="0" w:color="auto"/>
            </w:tcBorders>
            <w:vAlign w:val="center"/>
            <w:hideMark/>
          </w:tcPr>
          <w:p w14:paraId="1DFEBEAF" w14:textId="77777777" w:rsidR="00452123" w:rsidRPr="0078267B" w:rsidRDefault="00452123" w:rsidP="00452123">
            <w:pPr>
              <w:spacing w:after="0" w:line="240" w:lineRule="auto"/>
              <w:rPr>
                <w:rFonts w:ascii="Times New Roman" w:eastAsia="Times New Roman" w:hAnsi="Times New Roman" w:cs="Times New Roman"/>
                <w:color w:val="000000"/>
                <w:sz w:val="20"/>
                <w:szCs w:val="20"/>
              </w:rPr>
            </w:pPr>
          </w:p>
        </w:tc>
        <w:tc>
          <w:tcPr>
            <w:tcW w:w="1155" w:type="dxa"/>
            <w:vMerge/>
            <w:tcBorders>
              <w:top w:val="nil"/>
              <w:left w:val="single" w:sz="4" w:space="0" w:color="auto"/>
              <w:bottom w:val="single" w:sz="4" w:space="0" w:color="auto"/>
              <w:right w:val="single" w:sz="4" w:space="0" w:color="auto"/>
            </w:tcBorders>
            <w:vAlign w:val="center"/>
            <w:hideMark/>
          </w:tcPr>
          <w:p w14:paraId="50E6063B" w14:textId="77777777" w:rsidR="00452123" w:rsidRPr="0078267B" w:rsidRDefault="00452123" w:rsidP="00452123">
            <w:pPr>
              <w:spacing w:after="0" w:line="240" w:lineRule="auto"/>
              <w:rPr>
                <w:rFonts w:ascii="Times New Roman" w:eastAsia="Times New Roman" w:hAnsi="Times New Roman" w:cs="Times New Roman"/>
                <w:color w:val="000000"/>
                <w:sz w:val="20"/>
                <w:szCs w:val="20"/>
              </w:rPr>
            </w:pPr>
          </w:p>
        </w:tc>
        <w:tc>
          <w:tcPr>
            <w:tcW w:w="1423" w:type="dxa"/>
            <w:vMerge/>
            <w:tcBorders>
              <w:top w:val="nil"/>
              <w:left w:val="single" w:sz="4" w:space="0" w:color="auto"/>
              <w:bottom w:val="single" w:sz="4" w:space="0" w:color="auto"/>
              <w:right w:val="single" w:sz="4" w:space="0" w:color="auto"/>
            </w:tcBorders>
            <w:vAlign w:val="center"/>
            <w:hideMark/>
          </w:tcPr>
          <w:p w14:paraId="2389EA4A" w14:textId="77777777" w:rsidR="00452123" w:rsidRPr="0078267B" w:rsidRDefault="00452123" w:rsidP="00452123">
            <w:pPr>
              <w:spacing w:after="0" w:line="240" w:lineRule="auto"/>
              <w:rPr>
                <w:rFonts w:ascii="Times New Roman" w:eastAsia="Times New Roman" w:hAnsi="Times New Roman" w:cs="Times New Roman"/>
                <w:color w:val="000000"/>
                <w:sz w:val="20"/>
                <w:szCs w:val="20"/>
              </w:rPr>
            </w:pPr>
          </w:p>
        </w:tc>
        <w:tc>
          <w:tcPr>
            <w:tcW w:w="1066" w:type="dxa"/>
            <w:vMerge/>
            <w:tcBorders>
              <w:top w:val="nil"/>
              <w:left w:val="single" w:sz="4" w:space="0" w:color="auto"/>
              <w:bottom w:val="single" w:sz="4" w:space="0" w:color="auto"/>
              <w:right w:val="single" w:sz="4" w:space="0" w:color="auto"/>
            </w:tcBorders>
            <w:vAlign w:val="center"/>
            <w:hideMark/>
          </w:tcPr>
          <w:p w14:paraId="7CEDDF16"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c>
          <w:tcPr>
            <w:tcW w:w="1031" w:type="dxa"/>
            <w:vMerge/>
            <w:tcBorders>
              <w:top w:val="nil"/>
              <w:left w:val="single" w:sz="4" w:space="0" w:color="auto"/>
              <w:bottom w:val="single" w:sz="4" w:space="0" w:color="auto"/>
              <w:right w:val="single" w:sz="4" w:space="0" w:color="auto"/>
            </w:tcBorders>
            <w:vAlign w:val="center"/>
            <w:hideMark/>
          </w:tcPr>
          <w:p w14:paraId="4C9456C3"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c>
          <w:tcPr>
            <w:tcW w:w="929" w:type="dxa"/>
            <w:vMerge/>
            <w:tcBorders>
              <w:top w:val="nil"/>
              <w:left w:val="single" w:sz="4" w:space="0" w:color="auto"/>
              <w:bottom w:val="single" w:sz="4" w:space="0" w:color="auto"/>
              <w:right w:val="single" w:sz="4" w:space="0" w:color="auto"/>
            </w:tcBorders>
            <w:vAlign w:val="center"/>
            <w:hideMark/>
          </w:tcPr>
          <w:p w14:paraId="71D155C5"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c>
          <w:tcPr>
            <w:tcW w:w="980" w:type="dxa"/>
            <w:vMerge/>
            <w:tcBorders>
              <w:top w:val="nil"/>
              <w:left w:val="single" w:sz="4" w:space="0" w:color="auto"/>
              <w:bottom w:val="single" w:sz="4" w:space="0" w:color="auto"/>
              <w:right w:val="single" w:sz="4" w:space="0" w:color="auto"/>
            </w:tcBorders>
            <w:vAlign w:val="center"/>
          </w:tcPr>
          <w:p w14:paraId="06D46C18"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c>
          <w:tcPr>
            <w:tcW w:w="1266" w:type="dxa"/>
            <w:vMerge/>
            <w:tcBorders>
              <w:top w:val="nil"/>
              <w:left w:val="single" w:sz="4" w:space="0" w:color="auto"/>
              <w:bottom w:val="single" w:sz="4" w:space="0" w:color="auto"/>
              <w:right w:val="single" w:sz="4" w:space="0" w:color="auto"/>
            </w:tcBorders>
            <w:vAlign w:val="center"/>
          </w:tcPr>
          <w:p w14:paraId="1E437C35" w14:textId="77777777" w:rsidR="00452123" w:rsidRPr="0078267B" w:rsidRDefault="00452123" w:rsidP="00A10C6E">
            <w:pPr>
              <w:spacing w:after="0" w:line="240" w:lineRule="auto"/>
              <w:jc w:val="center"/>
              <w:rPr>
                <w:rFonts w:ascii="Times New Roman" w:eastAsia="Times New Roman" w:hAnsi="Times New Roman" w:cs="Times New Roman"/>
                <w:color w:val="000000"/>
                <w:sz w:val="20"/>
                <w:szCs w:val="20"/>
              </w:rPr>
            </w:pPr>
          </w:p>
        </w:tc>
      </w:tr>
      <w:tr w:rsidR="00991EFF" w:rsidRPr="001A6F94" w14:paraId="44C01D2F" w14:textId="77777777" w:rsidTr="00991EFF">
        <w:trPr>
          <w:trHeight w:val="51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1FB337A1" w14:textId="77777777" w:rsidR="00991EFF" w:rsidRPr="001A6F94" w:rsidRDefault="00991EFF" w:rsidP="00991EFF">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4</w:t>
            </w:r>
          </w:p>
        </w:tc>
        <w:tc>
          <w:tcPr>
            <w:tcW w:w="2443" w:type="dxa"/>
            <w:tcBorders>
              <w:top w:val="nil"/>
              <w:left w:val="nil"/>
              <w:bottom w:val="single" w:sz="4" w:space="0" w:color="auto"/>
              <w:right w:val="single" w:sz="4" w:space="0" w:color="auto"/>
            </w:tcBorders>
            <w:shd w:val="clear" w:color="auto" w:fill="auto"/>
            <w:vAlign w:val="center"/>
            <w:hideMark/>
          </w:tcPr>
          <w:p w14:paraId="3969D423" w14:textId="60EAD1E6"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ПС 150/35/6 кВ «ДШЗ-1»</w:t>
            </w:r>
          </w:p>
        </w:tc>
        <w:tc>
          <w:tcPr>
            <w:tcW w:w="1155" w:type="dxa"/>
            <w:tcBorders>
              <w:top w:val="nil"/>
              <w:left w:val="nil"/>
              <w:bottom w:val="single" w:sz="4" w:space="0" w:color="auto"/>
              <w:right w:val="single" w:sz="4" w:space="0" w:color="auto"/>
            </w:tcBorders>
            <w:shd w:val="clear" w:color="auto" w:fill="auto"/>
            <w:vAlign w:val="center"/>
            <w:hideMark/>
          </w:tcPr>
          <w:p w14:paraId="2BFC027B" w14:textId="77777777"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тех.переоснащення</w:t>
            </w:r>
          </w:p>
        </w:tc>
        <w:tc>
          <w:tcPr>
            <w:tcW w:w="1423" w:type="dxa"/>
            <w:tcBorders>
              <w:top w:val="nil"/>
              <w:left w:val="nil"/>
              <w:bottom w:val="single" w:sz="4" w:space="0" w:color="auto"/>
              <w:right w:val="single" w:sz="4" w:space="0" w:color="auto"/>
            </w:tcBorders>
            <w:shd w:val="clear" w:color="auto" w:fill="auto"/>
            <w:vAlign w:val="center"/>
            <w:hideMark/>
          </w:tcPr>
          <w:p w14:paraId="7DF7F242" w14:textId="25A26009"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 наявності, коригування проєкту</w:t>
            </w:r>
          </w:p>
        </w:tc>
        <w:tc>
          <w:tcPr>
            <w:tcW w:w="1066" w:type="dxa"/>
            <w:tcBorders>
              <w:top w:val="nil"/>
              <w:left w:val="nil"/>
              <w:bottom w:val="single" w:sz="4" w:space="0" w:color="auto"/>
              <w:right w:val="single" w:sz="4" w:space="0" w:color="auto"/>
            </w:tcBorders>
            <w:shd w:val="clear" w:color="auto" w:fill="auto"/>
            <w:noWrap/>
            <w:vAlign w:val="bottom"/>
          </w:tcPr>
          <w:p w14:paraId="2C15DC6B" w14:textId="4BF9D856"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p>
        </w:tc>
        <w:tc>
          <w:tcPr>
            <w:tcW w:w="1031" w:type="dxa"/>
            <w:tcBorders>
              <w:top w:val="nil"/>
              <w:left w:val="nil"/>
              <w:bottom w:val="single" w:sz="4" w:space="0" w:color="auto"/>
              <w:right w:val="single" w:sz="4" w:space="0" w:color="auto"/>
            </w:tcBorders>
            <w:shd w:val="clear" w:color="auto" w:fill="auto"/>
            <w:vAlign w:val="center"/>
          </w:tcPr>
          <w:p w14:paraId="5DB5B3E2" w14:textId="7EA6E721"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p>
        </w:tc>
        <w:tc>
          <w:tcPr>
            <w:tcW w:w="929" w:type="dxa"/>
            <w:tcBorders>
              <w:top w:val="nil"/>
              <w:left w:val="nil"/>
              <w:bottom w:val="single" w:sz="4" w:space="0" w:color="auto"/>
              <w:right w:val="single" w:sz="4" w:space="0" w:color="auto"/>
            </w:tcBorders>
            <w:shd w:val="clear" w:color="auto" w:fill="auto"/>
            <w:vAlign w:val="center"/>
          </w:tcPr>
          <w:p w14:paraId="1EC2DC17" w14:textId="79C466C1"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p>
        </w:tc>
        <w:tc>
          <w:tcPr>
            <w:tcW w:w="980" w:type="dxa"/>
            <w:tcBorders>
              <w:top w:val="nil"/>
              <w:left w:val="nil"/>
              <w:bottom w:val="single" w:sz="4" w:space="0" w:color="auto"/>
              <w:right w:val="single" w:sz="4" w:space="0" w:color="auto"/>
            </w:tcBorders>
            <w:shd w:val="clear" w:color="auto" w:fill="auto"/>
            <w:vAlign w:val="center"/>
          </w:tcPr>
          <w:p w14:paraId="348222EA" w14:textId="56764B0F"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hAnsi="Times New Roman" w:cs="Times New Roman"/>
                <w:sz w:val="20"/>
                <w:szCs w:val="20"/>
              </w:rPr>
              <w:t>9199,37</w:t>
            </w:r>
          </w:p>
        </w:tc>
        <w:tc>
          <w:tcPr>
            <w:tcW w:w="1266" w:type="dxa"/>
            <w:tcBorders>
              <w:top w:val="nil"/>
              <w:left w:val="nil"/>
              <w:bottom w:val="single" w:sz="4" w:space="0" w:color="auto"/>
              <w:right w:val="single" w:sz="4" w:space="0" w:color="auto"/>
            </w:tcBorders>
            <w:shd w:val="clear" w:color="auto" w:fill="auto"/>
            <w:vAlign w:val="center"/>
          </w:tcPr>
          <w:p w14:paraId="7F824C90" w14:textId="132A4F60"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hAnsi="Times New Roman" w:cs="Times New Roman"/>
                <w:sz w:val="20"/>
                <w:szCs w:val="20"/>
              </w:rPr>
              <w:t>13727,01</w:t>
            </w:r>
          </w:p>
        </w:tc>
      </w:tr>
      <w:tr w:rsidR="00991EFF" w:rsidRPr="001A6F94" w14:paraId="4A0095F1" w14:textId="77777777" w:rsidTr="00FD22F9">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192C6B12" w14:textId="4DA4EB12" w:rsidR="00991EFF" w:rsidRPr="001A6F94" w:rsidRDefault="005677C1" w:rsidP="00991EFF">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5</w:t>
            </w:r>
          </w:p>
        </w:tc>
        <w:tc>
          <w:tcPr>
            <w:tcW w:w="2443" w:type="dxa"/>
            <w:tcBorders>
              <w:top w:val="nil"/>
              <w:left w:val="nil"/>
              <w:bottom w:val="single" w:sz="4" w:space="0" w:color="auto"/>
              <w:right w:val="single" w:sz="4" w:space="0" w:color="auto"/>
            </w:tcBorders>
            <w:shd w:val="clear" w:color="auto" w:fill="auto"/>
            <w:vAlign w:val="center"/>
            <w:hideMark/>
          </w:tcPr>
          <w:p w14:paraId="58144098" w14:textId="5876A2DF"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 xml:space="preserve">ПС «С-35»35/6 кВ          </w:t>
            </w:r>
          </w:p>
        </w:tc>
        <w:tc>
          <w:tcPr>
            <w:tcW w:w="1155" w:type="dxa"/>
            <w:tcBorders>
              <w:top w:val="nil"/>
              <w:left w:val="nil"/>
              <w:bottom w:val="single" w:sz="4" w:space="0" w:color="auto"/>
              <w:right w:val="single" w:sz="4" w:space="0" w:color="auto"/>
            </w:tcBorders>
            <w:shd w:val="clear" w:color="auto" w:fill="auto"/>
            <w:vAlign w:val="center"/>
            <w:hideMark/>
          </w:tcPr>
          <w:p w14:paraId="1BFEE3C2" w14:textId="77777777"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тех.переоснащення</w:t>
            </w:r>
          </w:p>
        </w:tc>
        <w:tc>
          <w:tcPr>
            <w:tcW w:w="1423" w:type="dxa"/>
            <w:tcBorders>
              <w:top w:val="nil"/>
              <w:left w:val="nil"/>
              <w:bottom w:val="single" w:sz="4" w:space="0" w:color="auto"/>
              <w:right w:val="single" w:sz="4" w:space="0" w:color="auto"/>
            </w:tcBorders>
            <w:shd w:val="clear" w:color="auto" w:fill="auto"/>
            <w:vAlign w:val="center"/>
            <w:hideMark/>
          </w:tcPr>
          <w:p w14:paraId="1C744978" w14:textId="77777777"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 наявності</w:t>
            </w:r>
          </w:p>
        </w:tc>
        <w:tc>
          <w:tcPr>
            <w:tcW w:w="1066" w:type="dxa"/>
            <w:tcBorders>
              <w:top w:val="nil"/>
              <w:left w:val="nil"/>
              <w:bottom w:val="single" w:sz="4" w:space="0" w:color="auto"/>
              <w:right w:val="single" w:sz="4" w:space="0" w:color="auto"/>
            </w:tcBorders>
            <w:shd w:val="clear" w:color="auto" w:fill="auto"/>
            <w:vAlign w:val="center"/>
          </w:tcPr>
          <w:p w14:paraId="343338B7" w14:textId="227EE36B" w:rsidR="00991EFF" w:rsidRPr="0078267B" w:rsidRDefault="00991EFF" w:rsidP="00A10C6E">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hAnsi="Times New Roman" w:cs="Times New Roman"/>
                <w:color w:val="000000"/>
                <w:sz w:val="20"/>
                <w:szCs w:val="20"/>
              </w:rPr>
              <w:t>5689,9</w:t>
            </w:r>
          </w:p>
        </w:tc>
        <w:tc>
          <w:tcPr>
            <w:tcW w:w="1031" w:type="dxa"/>
            <w:tcBorders>
              <w:top w:val="nil"/>
              <w:left w:val="nil"/>
              <w:bottom w:val="single" w:sz="4" w:space="0" w:color="auto"/>
              <w:right w:val="single" w:sz="4" w:space="0" w:color="auto"/>
            </w:tcBorders>
            <w:shd w:val="clear" w:color="auto" w:fill="auto"/>
            <w:noWrap/>
            <w:vAlign w:val="center"/>
          </w:tcPr>
          <w:p w14:paraId="2C13A032" w14:textId="78E747CD"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hAnsi="Times New Roman" w:cs="Times New Roman"/>
                <w:color w:val="000000"/>
                <w:sz w:val="20"/>
                <w:szCs w:val="20"/>
              </w:rPr>
              <w:t>1500</w:t>
            </w:r>
          </w:p>
        </w:tc>
        <w:tc>
          <w:tcPr>
            <w:tcW w:w="929" w:type="dxa"/>
            <w:tcBorders>
              <w:top w:val="nil"/>
              <w:left w:val="nil"/>
              <w:bottom w:val="single" w:sz="4" w:space="0" w:color="auto"/>
              <w:right w:val="single" w:sz="4" w:space="0" w:color="auto"/>
            </w:tcBorders>
            <w:shd w:val="clear" w:color="auto" w:fill="auto"/>
            <w:noWrap/>
            <w:vAlign w:val="bottom"/>
          </w:tcPr>
          <w:p w14:paraId="07F55E3B" w14:textId="06DCC8A4"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p>
        </w:tc>
        <w:tc>
          <w:tcPr>
            <w:tcW w:w="980" w:type="dxa"/>
            <w:tcBorders>
              <w:top w:val="nil"/>
              <w:left w:val="nil"/>
              <w:bottom w:val="single" w:sz="4" w:space="0" w:color="auto"/>
              <w:right w:val="single" w:sz="4" w:space="0" w:color="auto"/>
            </w:tcBorders>
            <w:shd w:val="clear" w:color="auto" w:fill="auto"/>
            <w:noWrap/>
            <w:vAlign w:val="bottom"/>
          </w:tcPr>
          <w:p w14:paraId="6B2CBC85" w14:textId="1EC4DF69"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p>
        </w:tc>
        <w:tc>
          <w:tcPr>
            <w:tcW w:w="1266" w:type="dxa"/>
            <w:tcBorders>
              <w:top w:val="nil"/>
              <w:left w:val="nil"/>
              <w:bottom w:val="single" w:sz="4" w:space="0" w:color="auto"/>
              <w:right w:val="single" w:sz="4" w:space="0" w:color="auto"/>
            </w:tcBorders>
            <w:shd w:val="clear" w:color="auto" w:fill="auto"/>
            <w:noWrap/>
            <w:vAlign w:val="bottom"/>
          </w:tcPr>
          <w:p w14:paraId="2E493846" w14:textId="63FDE847"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p>
        </w:tc>
      </w:tr>
      <w:tr w:rsidR="00991EFF" w:rsidRPr="001A6F94" w14:paraId="78EBF992" w14:textId="77777777" w:rsidTr="00FD22F9">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13852774" w14:textId="49DB4D0D" w:rsidR="00991EFF" w:rsidRPr="001A6F94" w:rsidRDefault="005677C1" w:rsidP="00991EFF">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6</w:t>
            </w:r>
          </w:p>
        </w:tc>
        <w:tc>
          <w:tcPr>
            <w:tcW w:w="2443" w:type="dxa"/>
            <w:tcBorders>
              <w:top w:val="nil"/>
              <w:left w:val="nil"/>
              <w:bottom w:val="single" w:sz="4" w:space="0" w:color="auto"/>
              <w:right w:val="single" w:sz="4" w:space="0" w:color="auto"/>
            </w:tcBorders>
            <w:shd w:val="clear" w:color="auto" w:fill="auto"/>
            <w:vAlign w:val="center"/>
            <w:hideMark/>
          </w:tcPr>
          <w:p w14:paraId="76474C01" w14:textId="59A9C7EC"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ПС-35/6 кВ «Чешка»</w:t>
            </w:r>
          </w:p>
        </w:tc>
        <w:tc>
          <w:tcPr>
            <w:tcW w:w="1155" w:type="dxa"/>
            <w:tcBorders>
              <w:top w:val="nil"/>
              <w:left w:val="nil"/>
              <w:bottom w:val="single" w:sz="4" w:space="0" w:color="auto"/>
              <w:right w:val="single" w:sz="4" w:space="0" w:color="auto"/>
            </w:tcBorders>
            <w:shd w:val="clear" w:color="auto" w:fill="auto"/>
            <w:vAlign w:val="center"/>
            <w:hideMark/>
          </w:tcPr>
          <w:p w14:paraId="283BAB6A" w14:textId="77777777"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техн.переоснащ.</w:t>
            </w:r>
          </w:p>
        </w:tc>
        <w:tc>
          <w:tcPr>
            <w:tcW w:w="1423" w:type="dxa"/>
            <w:tcBorders>
              <w:top w:val="nil"/>
              <w:left w:val="nil"/>
              <w:bottom w:val="single" w:sz="4" w:space="0" w:color="auto"/>
              <w:right w:val="single" w:sz="4" w:space="0" w:color="auto"/>
            </w:tcBorders>
            <w:shd w:val="clear" w:color="auto" w:fill="auto"/>
            <w:vAlign w:val="center"/>
            <w:hideMark/>
          </w:tcPr>
          <w:p w14:paraId="142BCE76" w14:textId="77777777"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відсутня</w:t>
            </w:r>
          </w:p>
        </w:tc>
        <w:tc>
          <w:tcPr>
            <w:tcW w:w="1066" w:type="dxa"/>
            <w:tcBorders>
              <w:top w:val="nil"/>
              <w:left w:val="nil"/>
              <w:bottom w:val="single" w:sz="4" w:space="0" w:color="auto"/>
              <w:right w:val="single" w:sz="4" w:space="0" w:color="auto"/>
            </w:tcBorders>
            <w:shd w:val="clear" w:color="auto" w:fill="auto"/>
            <w:vAlign w:val="center"/>
          </w:tcPr>
          <w:p w14:paraId="6F9C4D3F" w14:textId="19C27EFB" w:rsidR="00991EFF" w:rsidRPr="0078267B" w:rsidRDefault="00991EFF" w:rsidP="00A10C6E">
            <w:pPr>
              <w:spacing w:after="0" w:line="240" w:lineRule="auto"/>
              <w:jc w:val="center"/>
              <w:rPr>
                <w:rFonts w:ascii="Times New Roman" w:eastAsia="Times New Roman" w:hAnsi="Times New Roman" w:cs="Times New Roman"/>
                <w:sz w:val="20"/>
                <w:szCs w:val="20"/>
              </w:rPr>
            </w:pPr>
            <w:r w:rsidRPr="0078267B">
              <w:rPr>
                <w:rFonts w:ascii="Times New Roman" w:hAnsi="Times New Roman" w:cs="Times New Roman"/>
                <w:sz w:val="20"/>
                <w:szCs w:val="20"/>
              </w:rPr>
              <w:t>210</w:t>
            </w:r>
          </w:p>
        </w:tc>
        <w:tc>
          <w:tcPr>
            <w:tcW w:w="1031" w:type="dxa"/>
            <w:tcBorders>
              <w:top w:val="nil"/>
              <w:left w:val="nil"/>
              <w:bottom w:val="single" w:sz="4" w:space="0" w:color="auto"/>
              <w:right w:val="single" w:sz="4" w:space="0" w:color="auto"/>
            </w:tcBorders>
            <w:shd w:val="clear" w:color="auto" w:fill="auto"/>
            <w:vAlign w:val="center"/>
          </w:tcPr>
          <w:p w14:paraId="5A4C558F" w14:textId="558E2B90" w:rsidR="00991EFF" w:rsidRPr="0078267B" w:rsidRDefault="00991EFF" w:rsidP="00A10C6E">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hAnsi="Times New Roman" w:cs="Times New Roman"/>
                <w:color w:val="000000"/>
                <w:sz w:val="20"/>
                <w:szCs w:val="20"/>
              </w:rPr>
              <w:t>3000</w:t>
            </w:r>
          </w:p>
        </w:tc>
        <w:tc>
          <w:tcPr>
            <w:tcW w:w="929" w:type="dxa"/>
            <w:tcBorders>
              <w:top w:val="nil"/>
              <w:left w:val="nil"/>
              <w:bottom w:val="single" w:sz="4" w:space="0" w:color="auto"/>
              <w:right w:val="single" w:sz="4" w:space="0" w:color="auto"/>
            </w:tcBorders>
            <w:shd w:val="clear" w:color="auto" w:fill="auto"/>
            <w:noWrap/>
            <w:vAlign w:val="center"/>
          </w:tcPr>
          <w:p w14:paraId="3D7B298A" w14:textId="4A2A1EFC"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hAnsi="Times New Roman" w:cs="Times New Roman"/>
                <w:sz w:val="20"/>
                <w:szCs w:val="20"/>
              </w:rPr>
              <w:t>2500</w:t>
            </w:r>
          </w:p>
        </w:tc>
        <w:tc>
          <w:tcPr>
            <w:tcW w:w="980" w:type="dxa"/>
            <w:tcBorders>
              <w:top w:val="nil"/>
              <w:left w:val="nil"/>
              <w:bottom w:val="single" w:sz="4" w:space="0" w:color="auto"/>
              <w:right w:val="single" w:sz="4" w:space="0" w:color="auto"/>
            </w:tcBorders>
            <w:shd w:val="clear" w:color="auto" w:fill="auto"/>
            <w:noWrap/>
            <w:vAlign w:val="bottom"/>
          </w:tcPr>
          <w:p w14:paraId="38F55DC3" w14:textId="07DF53E6"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p>
        </w:tc>
        <w:tc>
          <w:tcPr>
            <w:tcW w:w="1266" w:type="dxa"/>
            <w:tcBorders>
              <w:top w:val="nil"/>
              <w:left w:val="nil"/>
              <w:bottom w:val="single" w:sz="4" w:space="0" w:color="auto"/>
              <w:right w:val="single" w:sz="4" w:space="0" w:color="auto"/>
            </w:tcBorders>
            <w:shd w:val="clear" w:color="auto" w:fill="auto"/>
            <w:noWrap/>
            <w:vAlign w:val="bottom"/>
          </w:tcPr>
          <w:p w14:paraId="381AD862" w14:textId="157D6D85"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p>
        </w:tc>
      </w:tr>
      <w:tr w:rsidR="00991EFF" w:rsidRPr="001A6F94" w14:paraId="15B7B797" w14:textId="77777777" w:rsidTr="00FD22F9">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0FD24B4E" w14:textId="792C3E7B" w:rsidR="00991EFF" w:rsidRPr="001A6F94" w:rsidRDefault="005677C1" w:rsidP="00991EFF">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7</w:t>
            </w:r>
          </w:p>
        </w:tc>
        <w:tc>
          <w:tcPr>
            <w:tcW w:w="2443" w:type="dxa"/>
            <w:tcBorders>
              <w:top w:val="nil"/>
              <w:left w:val="nil"/>
              <w:bottom w:val="single" w:sz="4" w:space="0" w:color="auto"/>
              <w:right w:val="single" w:sz="4" w:space="0" w:color="auto"/>
            </w:tcBorders>
            <w:shd w:val="clear" w:color="auto" w:fill="auto"/>
            <w:vAlign w:val="center"/>
            <w:hideMark/>
          </w:tcPr>
          <w:p w14:paraId="119FAD28" w14:textId="02907660"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ПС-35/10 кВ «Луч»</w:t>
            </w:r>
          </w:p>
        </w:tc>
        <w:tc>
          <w:tcPr>
            <w:tcW w:w="1155" w:type="dxa"/>
            <w:tcBorders>
              <w:top w:val="nil"/>
              <w:left w:val="nil"/>
              <w:bottom w:val="single" w:sz="4" w:space="0" w:color="auto"/>
              <w:right w:val="single" w:sz="4" w:space="0" w:color="auto"/>
            </w:tcBorders>
            <w:shd w:val="clear" w:color="auto" w:fill="auto"/>
            <w:vAlign w:val="center"/>
            <w:hideMark/>
          </w:tcPr>
          <w:p w14:paraId="35C28563" w14:textId="77777777"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техн.переоснащ.</w:t>
            </w:r>
          </w:p>
        </w:tc>
        <w:tc>
          <w:tcPr>
            <w:tcW w:w="1423" w:type="dxa"/>
            <w:tcBorders>
              <w:top w:val="nil"/>
              <w:left w:val="nil"/>
              <w:bottom w:val="single" w:sz="4" w:space="0" w:color="auto"/>
              <w:right w:val="single" w:sz="4" w:space="0" w:color="auto"/>
            </w:tcBorders>
            <w:shd w:val="clear" w:color="auto" w:fill="auto"/>
            <w:vAlign w:val="center"/>
            <w:hideMark/>
          </w:tcPr>
          <w:p w14:paraId="0284071A" w14:textId="77777777"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відсутня</w:t>
            </w:r>
          </w:p>
        </w:tc>
        <w:tc>
          <w:tcPr>
            <w:tcW w:w="1066" w:type="dxa"/>
            <w:tcBorders>
              <w:top w:val="nil"/>
              <w:left w:val="nil"/>
              <w:bottom w:val="single" w:sz="4" w:space="0" w:color="auto"/>
              <w:right w:val="single" w:sz="4" w:space="0" w:color="auto"/>
            </w:tcBorders>
            <w:shd w:val="clear" w:color="auto" w:fill="auto"/>
            <w:noWrap/>
            <w:vAlign w:val="bottom"/>
          </w:tcPr>
          <w:p w14:paraId="1E1125A6" w14:textId="5F09E72F"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p>
        </w:tc>
        <w:tc>
          <w:tcPr>
            <w:tcW w:w="1031" w:type="dxa"/>
            <w:tcBorders>
              <w:top w:val="nil"/>
              <w:left w:val="nil"/>
              <w:bottom w:val="single" w:sz="4" w:space="0" w:color="auto"/>
              <w:right w:val="single" w:sz="4" w:space="0" w:color="auto"/>
            </w:tcBorders>
            <w:shd w:val="clear" w:color="auto" w:fill="auto"/>
            <w:noWrap/>
            <w:vAlign w:val="bottom"/>
          </w:tcPr>
          <w:p w14:paraId="12DE0370" w14:textId="19F6EB57"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p>
        </w:tc>
        <w:tc>
          <w:tcPr>
            <w:tcW w:w="929" w:type="dxa"/>
            <w:tcBorders>
              <w:top w:val="nil"/>
              <w:left w:val="nil"/>
              <w:bottom w:val="single" w:sz="4" w:space="0" w:color="auto"/>
              <w:right w:val="single" w:sz="4" w:space="0" w:color="auto"/>
            </w:tcBorders>
            <w:shd w:val="clear" w:color="auto" w:fill="auto"/>
            <w:noWrap/>
            <w:vAlign w:val="bottom"/>
          </w:tcPr>
          <w:p w14:paraId="6A3697A8" w14:textId="30AF2659"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p>
        </w:tc>
        <w:tc>
          <w:tcPr>
            <w:tcW w:w="980" w:type="dxa"/>
            <w:tcBorders>
              <w:top w:val="nil"/>
              <w:left w:val="nil"/>
              <w:bottom w:val="single" w:sz="4" w:space="0" w:color="auto"/>
              <w:right w:val="single" w:sz="4" w:space="0" w:color="auto"/>
            </w:tcBorders>
            <w:shd w:val="clear" w:color="auto" w:fill="auto"/>
            <w:noWrap/>
            <w:vAlign w:val="center"/>
          </w:tcPr>
          <w:p w14:paraId="4B64FC2B" w14:textId="4A5EF195"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p>
        </w:tc>
        <w:tc>
          <w:tcPr>
            <w:tcW w:w="1266" w:type="dxa"/>
            <w:tcBorders>
              <w:top w:val="nil"/>
              <w:left w:val="nil"/>
              <w:bottom w:val="single" w:sz="4" w:space="0" w:color="auto"/>
              <w:right w:val="single" w:sz="4" w:space="0" w:color="auto"/>
            </w:tcBorders>
            <w:shd w:val="clear" w:color="auto" w:fill="auto"/>
            <w:vAlign w:val="center"/>
          </w:tcPr>
          <w:p w14:paraId="7C2AEC49" w14:textId="073BEE14" w:rsidR="00991EFF" w:rsidRPr="0078267B" w:rsidRDefault="00991EFF" w:rsidP="00A10C6E">
            <w:pPr>
              <w:spacing w:after="0" w:line="240" w:lineRule="auto"/>
              <w:jc w:val="center"/>
              <w:rPr>
                <w:rFonts w:ascii="Times New Roman" w:eastAsia="Times New Roman" w:hAnsi="Times New Roman" w:cs="Times New Roman"/>
                <w:sz w:val="20"/>
                <w:szCs w:val="20"/>
              </w:rPr>
            </w:pPr>
            <w:r w:rsidRPr="0078267B">
              <w:rPr>
                <w:rFonts w:ascii="Times New Roman" w:hAnsi="Times New Roman" w:cs="Times New Roman"/>
                <w:sz w:val="20"/>
                <w:szCs w:val="20"/>
              </w:rPr>
              <w:t>345</w:t>
            </w:r>
          </w:p>
        </w:tc>
      </w:tr>
      <w:tr w:rsidR="00991EFF" w:rsidRPr="001A6F94" w14:paraId="19EEE7C3" w14:textId="77777777" w:rsidTr="00FD22F9">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440AD420" w14:textId="30B26BBA" w:rsidR="00991EFF" w:rsidRPr="001A6F94" w:rsidRDefault="005677C1" w:rsidP="00991EFF">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8</w:t>
            </w:r>
          </w:p>
        </w:tc>
        <w:tc>
          <w:tcPr>
            <w:tcW w:w="2443" w:type="dxa"/>
            <w:tcBorders>
              <w:top w:val="nil"/>
              <w:left w:val="nil"/>
              <w:bottom w:val="single" w:sz="4" w:space="0" w:color="auto"/>
              <w:right w:val="single" w:sz="4" w:space="0" w:color="auto"/>
            </w:tcBorders>
            <w:shd w:val="clear" w:color="auto" w:fill="auto"/>
            <w:vAlign w:val="center"/>
            <w:hideMark/>
          </w:tcPr>
          <w:p w14:paraId="6E78B945" w14:textId="4B4B8C54"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ПС-35/6 кВ «Молзавод»</w:t>
            </w:r>
          </w:p>
        </w:tc>
        <w:tc>
          <w:tcPr>
            <w:tcW w:w="1155" w:type="dxa"/>
            <w:tcBorders>
              <w:top w:val="nil"/>
              <w:left w:val="nil"/>
              <w:bottom w:val="single" w:sz="4" w:space="0" w:color="auto"/>
              <w:right w:val="single" w:sz="4" w:space="0" w:color="auto"/>
            </w:tcBorders>
            <w:shd w:val="clear" w:color="auto" w:fill="auto"/>
            <w:vAlign w:val="center"/>
            <w:hideMark/>
          </w:tcPr>
          <w:p w14:paraId="2868909E" w14:textId="77777777"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тех.переоснащення</w:t>
            </w:r>
          </w:p>
        </w:tc>
        <w:tc>
          <w:tcPr>
            <w:tcW w:w="1423" w:type="dxa"/>
            <w:tcBorders>
              <w:top w:val="nil"/>
              <w:left w:val="nil"/>
              <w:bottom w:val="single" w:sz="4" w:space="0" w:color="auto"/>
              <w:right w:val="single" w:sz="4" w:space="0" w:color="auto"/>
            </w:tcBorders>
            <w:shd w:val="clear" w:color="auto" w:fill="auto"/>
            <w:vAlign w:val="center"/>
            <w:hideMark/>
          </w:tcPr>
          <w:p w14:paraId="4E80BD50" w14:textId="77777777"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 наявності</w:t>
            </w:r>
          </w:p>
        </w:tc>
        <w:tc>
          <w:tcPr>
            <w:tcW w:w="1066" w:type="dxa"/>
            <w:tcBorders>
              <w:top w:val="nil"/>
              <w:left w:val="nil"/>
              <w:bottom w:val="single" w:sz="4" w:space="0" w:color="auto"/>
              <w:right w:val="single" w:sz="4" w:space="0" w:color="auto"/>
            </w:tcBorders>
            <w:shd w:val="clear" w:color="auto" w:fill="auto"/>
            <w:noWrap/>
            <w:vAlign w:val="center"/>
          </w:tcPr>
          <w:p w14:paraId="3BEB7D94" w14:textId="3766C562"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p>
        </w:tc>
        <w:tc>
          <w:tcPr>
            <w:tcW w:w="1031" w:type="dxa"/>
            <w:tcBorders>
              <w:top w:val="nil"/>
              <w:left w:val="nil"/>
              <w:bottom w:val="single" w:sz="4" w:space="0" w:color="auto"/>
              <w:right w:val="single" w:sz="4" w:space="0" w:color="auto"/>
            </w:tcBorders>
            <w:shd w:val="clear" w:color="auto" w:fill="auto"/>
            <w:noWrap/>
            <w:vAlign w:val="center"/>
          </w:tcPr>
          <w:p w14:paraId="543D7699" w14:textId="7CAF1BC9"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p>
        </w:tc>
        <w:tc>
          <w:tcPr>
            <w:tcW w:w="929" w:type="dxa"/>
            <w:tcBorders>
              <w:top w:val="nil"/>
              <w:left w:val="nil"/>
              <w:bottom w:val="single" w:sz="4" w:space="0" w:color="auto"/>
              <w:right w:val="single" w:sz="4" w:space="0" w:color="auto"/>
            </w:tcBorders>
            <w:shd w:val="clear" w:color="auto" w:fill="auto"/>
            <w:noWrap/>
            <w:vAlign w:val="bottom"/>
          </w:tcPr>
          <w:p w14:paraId="54FBB1A2" w14:textId="64C9F065"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p>
        </w:tc>
        <w:tc>
          <w:tcPr>
            <w:tcW w:w="980" w:type="dxa"/>
            <w:tcBorders>
              <w:top w:val="nil"/>
              <w:left w:val="nil"/>
              <w:bottom w:val="single" w:sz="4" w:space="0" w:color="auto"/>
              <w:right w:val="single" w:sz="4" w:space="0" w:color="auto"/>
            </w:tcBorders>
            <w:shd w:val="clear" w:color="auto" w:fill="auto"/>
            <w:noWrap/>
            <w:vAlign w:val="center"/>
          </w:tcPr>
          <w:p w14:paraId="56DA7CD3" w14:textId="32182EA1"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p>
        </w:tc>
        <w:tc>
          <w:tcPr>
            <w:tcW w:w="1266" w:type="dxa"/>
            <w:tcBorders>
              <w:top w:val="nil"/>
              <w:left w:val="nil"/>
              <w:bottom w:val="single" w:sz="4" w:space="0" w:color="auto"/>
              <w:right w:val="single" w:sz="4" w:space="0" w:color="auto"/>
            </w:tcBorders>
            <w:shd w:val="clear" w:color="auto" w:fill="auto"/>
            <w:vAlign w:val="center"/>
          </w:tcPr>
          <w:p w14:paraId="16F396DA" w14:textId="282734AC" w:rsidR="00991EFF" w:rsidRPr="0078267B" w:rsidRDefault="00991EFF" w:rsidP="00A10C6E">
            <w:pPr>
              <w:spacing w:after="0" w:line="240" w:lineRule="auto"/>
              <w:jc w:val="center"/>
              <w:rPr>
                <w:rFonts w:ascii="Times New Roman" w:eastAsia="Times New Roman" w:hAnsi="Times New Roman" w:cs="Times New Roman"/>
                <w:sz w:val="20"/>
                <w:szCs w:val="20"/>
              </w:rPr>
            </w:pPr>
            <w:r w:rsidRPr="0078267B">
              <w:rPr>
                <w:rFonts w:ascii="Times New Roman" w:hAnsi="Times New Roman" w:cs="Times New Roman"/>
                <w:sz w:val="20"/>
                <w:szCs w:val="20"/>
              </w:rPr>
              <w:t>12 432</w:t>
            </w:r>
          </w:p>
        </w:tc>
      </w:tr>
      <w:tr w:rsidR="00991EFF" w:rsidRPr="001A6F94" w14:paraId="29F23338" w14:textId="77777777" w:rsidTr="00FD22F9">
        <w:trPr>
          <w:trHeight w:val="51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7D3DF103" w14:textId="4F3EDCA2" w:rsidR="00991EFF" w:rsidRPr="001A6F94" w:rsidRDefault="005677C1" w:rsidP="00991EFF">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9</w:t>
            </w:r>
          </w:p>
        </w:tc>
        <w:tc>
          <w:tcPr>
            <w:tcW w:w="2443" w:type="dxa"/>
            <w:tcBorders>
              <w:top w:val="nil"/>
              <w:left w:val="nil"/>
              <w:bottom w:val="single" w:sz="4" w:space="0" w:color="auto"/>
              <w:right w:val="single" w:sz="4" w:space="0" w:color="auto"/>
            </w:tcBorders>
            <w:shd w:val="clear" w:color="auto" w:fill="auto"/>
            <w:vAlign w:val="center"/>
            <w:hideMark/>
          </w:tcPr>
          <w:p w14:paraId="4C5403BD" w14:textId="77777777"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ПС-35/6 кВ №14</w:t>
            </w:r>
          </w:p>
        </w:tc>
        <w:tc>
          <w:tcPr>
            <w:tcW w:w="1155" w:type="dxa"/>
            <w:tcBorders>
              <w:top w:val="nil"/>
              <w:left w:val="nil"/>
              <w:bottom w:val="single" w:sz="4" w:space="0" w:color="auto"/>
              <w:right w:val="single" w:sz="4" w:space="0" w:color="auto"/>
            </w:tcBorders>
            <w:shd w:val="clear" w:color="auto" w:fill="auto"/>
            <w:vAlign w:val="center"/>
            <w:hideMark/>
          </w:tcPr>
          <w:p w14:paraId="4E20490B" w14:textId="77777777"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техн.переоснащ.</w:t>
            </w:r>
          </w:p>
        </w:tc>
        <w:tc>
          <w:tcPr>
            <w:tcW w:w="1423" w:type="dxa"/>
            <w:tcBorders>
              <w:top w:val="nil"/>
              <w:left w:val="nil"/>
              <w:bottom w:val="single" w:sz="4" w:space="0" w:color="auto"/>
              <w:right w:val="single" w:sz="4" w:space="0" w:color="auto"/>
            </w:tcBorders>
            <w:shd w:val="clear" w:color="auto" w:fill="auto"/>
            <w:vAlign w:val="center"/>
            <w:hideMark/>
          </w:tcPr>
          <w:p w14:paraId="479F0D9A" w14:textId="77777777" w:rsidR="00991EFF" w:rsidRPr="0078267B" w:rsidRDefault="00991EFF" w:rsidP="00991EFF">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відсутня</w:t>
            </w:r>
          </w:p>
        </w:tc>
        <w:tc>
          <w:tcPr>
            <w:tcW w:w="1066" w:type="dxa"/>
            <w:tcBorders>
              <w:top w:val="nil"/>
              <w:left w:val="nil"/>
              <w:bottom w:val="single" w:sz="4" w:space="0" w:color="auto"/>
              <w:right w:val="single" w:sz="4" w:space="0" w:color="auto"/>
            </w:tcBorders>
            <w:shd w:val="clear" w:color="auto" w:fill="auto"/>
            <w:noWrap/>
            <w:vAlign w:val="center"/>
          </w:tcPr>
          <w:p w14:paraId="3BD9A849" w14:textId="031C7ABD" w:rsidR="00991EFF" w:rsidRPr="0078267B" w:rsidRDefault="00991EFF" w:rsidP="00A10C6E">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hAnsi="Times New Roman" w:cs="Times New Roman"/>
                <w:sz w:val="20"/>
                <w:szCs w:val="20"/>
              </w:rPr>
              <w:t>6200</w:t>
            </w:r>
          </w:p>
        </w:tc>
        <w:tc>
          <w:tcPr>
            <w:tcW w:w="1031" w:type="dxa"/>
            <w:tcBorders>
              <w:top w:val="nil"/>
              <w:left w:val="nil"/>
              <w:bottom w:val="single" w:sz="4" w:space="0" w:color="auto"/>
              <w:right w:val="single" w:sz="4" w:space="0" w:color="auto"/>
            </w:tcBorders>
            <w:shd w:val="clear" w:color="auto" w:fill="auto"/>
            <w:vAlign w:val="center"/>
          </w:tcPr>
          <w:p w14:paraId="2819BC1B" w14:textId="6BCB01A6" w:rsidR="00991EFF" w:rsidRPr="008639F0" w:rsidRDefault="008639F0" w:rsidP="00A10C6E">
            <w:pPr>
              <w:spacing w:after="0" w:line="240" w:lineRule="auto"/>
              <w:jc w:val="center"/>
              <w:rPr>
                <w:rFonts w:ascii="Times New Roman" w:eastAsia="Times New Roman" w:hAnsi="Times New Roman" w:cs="Times New Roman"/>
                <w:color w:val="000000"/>
                <w:sz w:val="20"/>
                <w:szCs w:val="20"/>
                <w:lang w:val="uk-UA"/>
              </w:rPr>
            </w:pPr>
            <w:r>
              <w:rPr>
                <w:rFonts w:ascii="Times New Roman" w:hAnsi="Times New Roman" w:cs="Times New Roman"/>
                <w:sz w:val="20"/>
                <w:szCs w:val="20"/>
                <w:lang w:val="uk-UA"/>
              </w:rPr>
              <w:t>4665</w:t>
            </w:r>
          </w:p>
        </w:tc>
        <w:tc>
          <w:tcPr>
            <w:tcW w:w="929" w:type="dxa"/>
            <w:tcBorders>
              <w:top w:val="nil"/>
              <w:left w:val="nil"/>
              <w:bottom w:val="single" w:sz="4" w:space="0" w:color="auto"/>
              <w:right w:val="single" w:sz="4" w:space="0" w:color="auto"/>
            </w:tcBorders>
            <w:shd w:val="clear" w:color="auto" w:fill="auto"/>
            <w:vAlign w:val="center"/>
          </w:tcPr>
          <w:p w14:paraId="7E522B80" w14:textId="78142ED7" w:rsidR="00991EFF" w:rsidRPr="008639F0" w:rsidRDefault="008639F0" w:rsidP="00A10C6E">
            <w:pPr>
              <w:spacing w:after="0" w:line="240" w:lineRule="auto"/>
              <w:jc w:val="center"/>
              <w:rPr>
                <w:rFonts w:ascii="Times New Roman" w:eastAsia="Times New Roman" w:hAnsi="Times New Roman" w:cs="Times New Roman"/>
                <w:sz w:val="20"/>
                <w:szCs w:val="20"/>
                <w:lang w:val="uk-UA"/>
              </w:rPr>
            </w:pPr>
            <w:r>
              <w:rPr>
                <w:rFonts w:ascii="Times New Roman" w:hAnsi="Times New Roman" w:cs="Times New Roman"/>
                <w:sz w:val="20"/>
                <w:szCs w:val="20"/>
                <w:lang w:val="uk-UA"/>
              </w:rPr>
              <w:t>6922</w:t>
            </w:r>
          </w:p>
        </w:tc>
        <w:tc>
          <w:tcPr>
            <w:tcW w:w="980" w:type="dxa"/>
            <w:tcBorders>
              <w:top w:val="nil"/>
              <w:left w:val="nil"/>
              <w:bottom w:val="single" w:sz="4" w:space="0" w:color="auto"/>
              <w:right w:val="single" w:sz="4" w:space="0" w:color="auto"/>
            </w:tcBorders>
            <w:shd w:val="clear" w:color="auto" w:fill="auto"/>
            <w:noWrap/>
            <w:vAlign w:val="center"/>
          </w:tcPr>
          <w:p w14:paraId="315BC995" w14:textId="7B5DA644"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hAnsi="Times New Roman" w:cs="Times New Roman"/>
                <w:sz w:val="20"/>
                <w:szCs w:val="20"/>
              </w:rPr>
              <w:t>5387</w:t>
            </w:r>
          </w:p>
        </w:tc>
        <w:tc>
          <w:tcPr>
            <w:tcW w:w="1266" w:type="dxa"/>
            <w:tcBorders>
              <w:top w:val="nil"/>
              <w:left w:val="nil"/>
              <w:bottom w:val="single" w:sz="4" w:space="0" w:color="auto"/>
              <w:right w:val="single" w:sz="4" w:space="0" w:color="auto"/>
            </w:tcBorders>
            <w:shd w:val="clear" w:color="auto" w:fill="auto"/>
            <w:noWrap/>
            <w:vAlign w:val="center"/>
          </w:tcPr>
          <w:p w14:paraId="29512B2D" w14:textId="64C1AB74" w:rsidR="00991EFF" w:rsidRPr="0078267B" w:rsidRDefault="00991EFF" w:rsidP="00A10C6E">
            <w:pPr>
              <w:spacing w:after="0" w:line="240" w:lineRule="auto"/>
              <w:jc w:val="center"/>
              <w:rPr>
                <w:rFonts w:ascii="Times New Roman" w:eastAsia="Times New Roman" w:hAnsi="Times New Roman" w:cs="Times New Roman"/>
                <w:color w:val="000000"/>
                <w:sz w:val="20"/>
                <w:szCs w:val="20"/>
              </w:rPr>
            </w:pPr>
          </w:p>
        </w:tc>
      </w:tr>
      <w:tr w:rsidR="005677C1" w:rsidRPr="001A6F94" w14:paraId="0D1CE5AE" w14:textId="77777777" w:rsidTr="00FD22F9">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4BA3A4F7" w14:textId="1529B69F" w:rsidR="005677C1" w:rsidRPr="001A6F94" w:rsidRDefault="005677C1" w:rsidP="005677C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10</w:t>
            </w:r>
          </w:p>
        </w:tc>
        <w:tc>
          <w:tcPr>
            <w:tcW w:w="2443" w:type="dxa"/>
            <w:tcBorders>
              <w:top w:val="nil"/>
              <w:left w:val="nil"/>
              <w:bottom w:val="single" w:sz="4" w:space="0" w:color="auto"/>
              <w:right w:val="single" w:sz="4" w:space="0" w:color="auto"/>
            </w:tcBorders>
            <w:shd w:val="clear" w:color="auto" w:fill="auto"/>
            <w:vAlign w:val="center"/>
            <w:hideMark/>
          </w:tcPr>
          <w:p w14:paraId="5FFC655B" w14:textId="6EB0390B"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ПС-35/6 кВ «Стрічка»</w:t>
            </w:r>
          </w:p>
        </w:tc>
        <w:tc>
          <w:tcPr>
            <w:tcW w:w="1155" w:type="dxa"/>
            <w:tcBorders>
              <w:top w:val="nil"/>
              <w:left w:val="nil"/>
              <w:bottom w:val="single" w:sz="4" w:space="0" w:color="auto"/>
              <w:right w:val="single" w:sz="4" w:space="0" w:color="auto"/>
            </w:tcBorders>
            <w:shd w:val="clear" w:color="auto" w:fill="auto"/>
            <w:vAlign w:val="center"/>
            <w:hideMark/>
          </w:tcPr>
          <w:p w14:paraId="70C934CA" w14:textId="77777777"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техн.переоснащ.</w:t>
            </w:r>
          </w:p>
        </w:tc>
        <w:tc>
          <w:tcPr>
            <w:tcW w:w="1423" w:type="dxa"/>
            <w:tcBorders>
              <w:top w:val="nil"/>
              <w:left w:val="nil"/>
              <w:bottom w:val="single" w:sz="4" w:space="0" w:color="auto"/>
              <w:right w:val="single" w:sz="4" w:space="0" w:color="auto"/>
            </w:tcBorders>
            <w:shd w:val="clear" w:color="auto" w:fill="auto"/>
            <w:vAlign w:val="center"/>
            <w:hideMark/>
          </w:tcPr>
          <w:p w14:paraId="71FB1653" w14:textId="77777777"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 наявності</w:t>
            </w:r>
          </w:p>
        </w:tc>
        <w:tc>
          <w:tcPr>
            <w:tcW w:w="1066" w:type="dxa"/>
            <w:tcBorders>
              <w:top w:val="nil"/>
              <w:left w:val="nil"/>
              <w:bottom w:val="single" w:sz="4" w:space="0" w:color="auto"/>
              <w:right w:val="single" w:sz="4" w:space="0" w:color="auto"/>
            </w:tcBorders>
            <w:shd w:val="clear" w:color="auto" w:fill="auto"/>
            <w:vAlign w:val="center"/>
          </w:tcPr>
          <w:p w14:paraId="4894728D" w14:textId="3A91D6CF"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hAnsi="Times New Roman" w:cs="Times New Roman"/>
                <w:color w:val="000000"/>
                <w:sz w:val="20"/>
                <w:szCs w:val="20"/>
              </w:rPr>
              <w:t>5889</w:t>
            </w:r>
          </w:p>
        </w:tc>
        <w:tc>
          <w:tcPr>
            <w:tcW w:w="1031" w:type="dxa"/>
            <w:tcBorders>
              <w:top w:val="nil"/>
              <w:left w:val="nil"/>
              <w:bottom w:val="single" w:sz="4" w:space="0" w:color="auto"/>
              <w:right w:val="single" w:sz="4" w:space="0" w:color="auto"/>
            </w:tcBorders>
            <w:shd w:val="clear" w:color="auto" w:fill="auto"/>
            <w:noWrap/>
            <w:vAlign w:val="center"/>
          </w:tcPr>
          <w:p w14:paraId="01FB6391" w14:textId="07EA8A29"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hAnsi="Times New Roman" w:cs="Times New Roman"/>
                <w:sz w:val="20"/>
                <w:szCs w:val="20"/>
              </w:rPr>
              <w:t>5889</w:t>
            </w:r>
          </w:p>
        </w:tc>
        <w:tc>
          <w:tcPr>
            <w:tcW w:w="929" w:type="dxa"/>
            <w:tcBorders>
              <w:top w:val="nil"/>
              <w:left w:val="nil"/>
              <w:bottom w:val="single" w:sz="4" w:space="0" w:color="auto"/>
              <w:right w:val="single" w:sz="4" w:space="0" w:color="auto"/>
            </w:tcBorders>
            <w:shd w:val="clear" w:color="auto" w:fill="auto"/>
            <w:noWrap/>
            <w:vAlign w:val="center"/>
          </w:tcPr>
          <w:p w14:paraId="24276B13" w14:textId="74DB8097"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p>
        </w:tc>
        <w:tc>
          <w:tcPr>
            <w:tcW w:w="980" w:type="dxa"/>
            <w:tcBorders>
              <w:top w:val="nil"/>
              <w:left w:val="nil"/>
              <w:bottom w:val="single" w:sz="4" w:space="0" w:color="auto"/>
              <w:right w:val="single" w:sz="4" w:space="0" w:color="auto"/>
            </w:tcBorders>
            <w:shd w:val="clear" w:color="auto" w:fill="auto"/>
            <w:noWrap/>
            <w:vAlign w:val="center"/>
          </w:tcPr>
          <w:p w14:paraId="174370A1" w14:textId="23E11FF0" w:rsidR="005677C1" w:rsidRPr="0078267B" w:rsidRDefault="005677C1" w:rsidP="00A10C6E">
            <w:pPr>
              <w:spacing w:after="0" w:line="240" w:lineRule="auto"/>
              <w:jc w:val="center"/>
              <w:rPr>
                <w:rFonts w:ascii="Times New Roman" w:eastAsia="Times New Roman" w:hAnsi="Times New Roman" w:cs="Times New Roman"/>
                <w:color w:val="000000"/>
                <w:sz w:val="20"/>
                <w:szCs w:val="20"/>
                <w:lang w:val="uk-UA"/>
              </w:rPr>
            </w:pPr>
          </w:p>
        </w:tc>
        <w:tc>
          <w:tcPr>
            <w:tcW w:w="1266" w:type="dxa"/>
            <w:tcBorders>
              <w:top w:val="nil"/>
              <w:left w:val="nil"/>
              <w:bottom w:val="single" w:sz="4" w:space="0" w:color="auto"/>
              <w:right w:val="single" w:sz="4" w:space="0" w:color="auto"/>
            </w:tcBorders>
            <w:shd w:val="clear" w:color="auto" w:fill="auto"/>
            <w:noWrap/>
            <w:vAlign w:val="center"/>
          </w:tcPr>
          <w:p w14:paraId="114487DD" w14:textId="0E92F010"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p>
        </w:tc>
      </w:tr>
      <w:tr w:rsidR="005677C1" w:rsidRPr="001A6F94" w14:paraId="54AD4F8C" w14:textId="77777777" w:rsidTr="00FD22F9">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8A40720" w14:textId="59D50A8F" w:rsidR="005677C1" w:rsidRPr="001A6F94" w:rsidRDefault="005677C1" w:rsidP="005677C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11</w:t>
            </w:r>
          </w:p>
        </w:tc>
        <w:tc>
          <w:tcPr>
            <w:tcW w:w="2443" w:type="dxa"/>
            <w:tcBorders>
              <w:top w:val="nil"/>
              <w:left w:val="nil"/>
              <w:bottom w:val="single" w:sz="4" w:space="0" w:color="auto"/>
              <w:right w:val="single" w:sz="4" w:space="0" w:color="auto"/>
            </w:tcBorders>
            <w:shd w:val="clear" w:color="auto" w:fill="auto"/>
            <w:vAlign w:val="center"/>
            <w:hideMark/>
          </w:tcPr>
          <w:p w14:paraId="37B211F8" w14:textId="30C5C0DC"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ПС «ЦЗ» 35/6 кВ</w:t>
            </w:r>
          </w:p>
        </w:tc>
        <w:tc>
          <w:tcPr>
            <w:tcW w:w="1155" w:type="dxa"/>
            <w:tcBorders>
              <w:top w:val="nil"/>
              <w:left w:val="nil"/>
              <w:bottom w:val="single" w:sz="4" w:space="0" w:color="auto"/>
              <w:right w:val="single" w:sz="4" w:space="0" w:color="auto"/>
            </w:tcBorders>
            <w:shd w:val="clear" w:color="auto" w:fill="auto"/>
            <w:vAlign w:val="center"/>
            <w:hideMark/>
          </w:tcPr>
          <w:p w14:paraId="45682B8A" w14:textId="77777777"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техн.переоснащ.</w:t>
            </w:r>
          </w:p>
        </w:tc>
        <w:tc>
          <w:tcPr>
            <w:tcW w:w="1423" w:type="dxa"/>
            <w:tcBorders>
              <w:top w:val="nil"/>
              <w:left w:val="nil"/>
              <w:bottom w:val="single" w:sz="4" w:space="0" w:color="auto"/>
              <w:right w:val="single" w:sz="4" w:space="0" w:color="auto"/>
            </w:tcBorders>
            <w:shd w:val="clear" w:color="auto" w:fill="auto"/>
            <w:vAlign w:val="center"/>
            <w:hideMark/>
          </w:tcPr>
          <w:p w14:paraId="485B1BCF" w14:textId="77777777"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 наявності</w:t>
            </w:r>
          </w:p>
        </w:tc>
        <w:tc>
          <w:tcPr>
            <w:tcW w:w="1066" w:type="dxa"/>
            <w:tcBorders>
              <w:top w:val="nil"/>
              <w:left w:val="nil"/>
              <w:bottom w:val="single" w:sz="4" w:space="0" w:color="auto"/>
              <w:right w:val="single" w:sz="4" w:space="0" w:color="auto"/>
            </w:tcBorders>
            <w:shd w:val="clear" w:color="auto" w:fill="auto"/>
            <w:vAlign w:val="center"/>
          </w:tcPr>
          <w:p w14:paraId="6A46A365" w14:textId="3610604B"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p>
        </w:tc>
        <w:tc>
          <w:tcPr>
            <w:tcW w:w="1031" w:type="dxa"/>
            <w:tcBorders>
              <w:top w:val="nil"/>
              <w:left w:val="nil"/>
              <w:bottom w:val="single" w:sz="4" w:space="0" w:color="auto"/>
              <w:right w:val="single" w:sz="4" w:space="0" w:color="auto"/>
            </w:tcBorders>
            <w:shd w:val="clear" w:color="auto" w:fill="auto"/>
            <w:noWrap/>
            <w:vAlign w:val="center"/>
          </w:tcPr>
          <w:p w14:paraId="32F759AC" w14:textId="2D4AE5DA"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p>
        </w:tc>
        <w:tc>
          <w:tcPr>
            <w:tcW w:w="929" w:type="dxa"/>
            <w:tcBorders>
              <w:top w:val="nil"/>
              <w:left w:val="nil"/>
              <w:bottom w:val="single" w:sz="4" w:space="0" w:color="auto"/>
              <w:right w:val="single" w:sz="4" w:space="0" w:color="auto"/>
            </w:tcBorders>
            <w:shd w:val="clear" w:color="auto" w:fill="auto"/>
            <w:noWrap/>
            <w:vAlign w:val="center"/>
          </w:tcPr>
          <w:p w14:paraId="5637D840" w14:textId="2D60B669"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p>
        </w:tc>
        <w:tc>
          <w:tcPr>
            <w:tcW w:w="980" w:type="dxa"/>
            <w:tcBorders>
              <w:top w:val="nil"/>
              <w:left w:val="nil"/>
              <w:bottom w:val="single" w:sz="4" w:space="0" w:color="auto"/>
              <w:right w:val="single" w:sz="4" w:space="0" w:color="auto"/>
            </w:tcBorders>
            <w:shd w:val="clear" w:color="auto" w:fill="auto"/>
            <w:noWrap/>
            <w:vAlign w:val="center"/>
          </w:tcPr>
          <w:p w14:paraId="376FF501" w14:textId="107D56A6" w:rsidR="005677C1" w:rsidRPr="0078267B" w:rsidRDefault="005677C1" w:rsidP="00A10C6E">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hAnsi="Times New Roman" w:cs="Times New Roman"/>
                <w:color w:val="000000"/>
                <w:sz w:val="20"/>
                <w:szCs w:val="20"/>
              </w:rPr>
              <w:t>8318,6</w:t>
            </w:r>
          </w:p>
        </w:tc>
        <w:tc>
          <w:tcPr>
            <w:tcW w:w="1266" w:type="dxa"/>
            <w:tcBorders>
              <w:top w:val="nil"/>
              <w:left w:val="nil"/>
              <w:bottom w:val="single" w:sz="4" w:space="0" w:color="auto"/>
              <w:right w:val="single" w:sz="4" w:space="0" w:color="auto"/>
            </w:tcBorders>
            <w:shd w:val="clear" w:color="auto" w:fill="auto"/>
            <w:noWrap/>
            <w:vAlign w:val="center"/>
          </w:tcPr>
          <w:p w14:paraId="5D16F477" w14:textId="3371D2AE"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hAnsi="Times New Roman" w:cs="Times New Roman"/>
                <w:color w:val="000000"/>
                <w:sz w:val="20"/>
                <w:szCs w:val="20"/>
              </w:rPr>
              <w:t>8318,6</w:t>
            </w:r>
          </w:p>
        </w:tc>
      </w:tr>
      <w:tr w:rsidR="005677C1" w:rsidRPr="001A6F94" w14:paraId="1BD71BEF" w14:textId="77777777" w:rsidTr="00FD22F9">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17D1914B" w14:textId="33F62857" w:rsidR="005677C1" w:rsidRPr="001A6F94" w:rsidRDefault="005677C1" w:rsidP="005677C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12</w:t>
            </w:r>
          </w:p>
        </w:tc>
        <w:tc>
          <w:tcPr>
            <w:tcW w:w="2443" w:type="dxa"/>
            <w:tcBorders>
              <w:top w:val="nil"/>
              <w:left w:val="nil"/>
              <w:bottom w:val="single" w:sz="4" w:space="0" w:color="auto"/>
              <w:right w:val="single" w:sz="4" w:space="0" w:color="auto"/>
            </w:tcBorders>
            <w:shd w:val="clear" w:color="auto" w:fill="auto"/>
            <w:vAlign w:val="center"/>
            <w:hideMark/>
          </w:tcPr>
          <w:p w14:paraId="5DBF9F25" w14:textId="764ED27D"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ПС «НВ-ЦЗ» 35/6 кВ</w:t>
            </w:r>
          </w:p>
        </w:tc>
        <w:tc>
          <w:tcPr>
            <w:tcW w:w="1155" w:type="dxa"/>
            <w:tcBorders>
              <w:top w:val="nil"/>
              <w:left w:val="nil"/>
              <w:bottom w:val="single" w:sz="4" w:space="0" w:color="auto"/>
              <w:right w:val="single" w:sz="4" w:space="0" w:color="auto"/>
            </w:tcBorders>
            <w:shd w:val="clear" w:color="auto" w:fill="auto"/>
            <w:vAlign w:val="center"/>
            <w:hideMark/>
          </w:tcPr>
          <w:p w14:paraId="1B49316D" w14:textId="77777777"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техн.переоснащ.</w:t>
            </w:r>
          </w:p>
        </w:tc>
        <w:tc>
          <w:tcPr>
            <w:tcW w:w="1423" w:type="dxa"/>
            <w:tcBorders>
              <w:top w:val="nil"/>
              <w:left w:val="nil"/>
              <w:bottom w:val="single" w:sz="4" w:space="0" w:color="auto"/>
              <w:right w:val="single" w:sz="4" w:space="0" w:color="auto"/>
            </w:tcBorders>
            <w:shd w:val="clear" w:color="auto" w:fill="auto"/>
            <w:vAlign w:val="center"/>
            <w:hideMark/>
          </w:tcPr>
          <w:p w14:paraId="61F9D40C" w14:textId="77777777"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 наявності</w:t>
            </w:r>
          </w:p>
        </w:tc>
        <w:tc>
          <w:tcPr>
            <w:tcW w:w="1066" w:type="dxa"/>
            <w:tcBorders>
              <w:top w:val="nil"/>
              <w:left w:val="nil"/>
              <w:bottom w:val="single" w:sz="4" w:space="0" w:color="auto"/>
              <w:right w:val="single" w:sz="4" w:space="0" w:color="auto"/>
            </w:tcBorders>
            <w:shd w:val="clear" w:color="auto" w:fill="auto"/>
            <w:noWrap/>
            <w:vAlign w:val="center"/>
          </w:tcPr>
          <w:p w14:paraId="4848CC11" w14:textId="30AC35C7" w:rsidR="005677C1" w:rsidRPr="0078267B" w:rsidRDefault="005677C1" w:rsidP="00A10C6E">
            <w:pPr>
              <w:spacing w:after="0" w:line="240" w:lineRule="auto"/>
              <w:jc w:val="center"/>
              <w:rPr>
                <w:rFonts w:ascii="Times New Roman" w:eastAsia="Times New Roman" w:hAnsi="Times New Roman" w:cs="Times New Roman"/>
                <w:color w:val="000000"/>
                <w:sz w:val="20"/>
                <w:szCs w:val="20"/>
                <w:lang w:val="uk-UA"/>
              </w:rPr>
            </w:pPr>
            <w:r w:rsidRPr="0078267B">
              <w:rPr>
                <w:rFonts w:ascii="Times New Roman" w:hAnsi="Times New Roman" w:cs="Times New Roman"/>
                <w:color w:val="000000"/>
                <w:sz w:val="20"/>
                <w:szCs w:val="20"/>
              </w:rPr>
              <w:t>2500,0</w:t>
            </w:r>
          </w:p>
        </w:tc>
        <w:tc>
          <w:tcPr>
            <w:tcW w:w="1031" w:type="dxa"/>
            <w:tcBorders>
              <w:top w:val="nil"/>
              <w:left w:val="nil"/>
              <w:bottom w:val="single" w:sz="4" w:space="0" w:color="auto"/>
              <w:right w:val="single" w:sz="4" w:space="0" w:color="auto"/>
            </w:tcBorders>
            <w:shd w:val="clear" w:color="auto" w:fill="auto"/>
            <w:noWrap/>
            <w:vAlign w:val="center"/>
          </w:tcPr>
          <w:p w14:paraId="2BC97DBF" w14:textId="5997E198"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hAnsi="Times New Roman" w:cs="Times New Roman"/>
                <w:color w:val="000000"/>
                <w:sz w:val="20"/>
                <w:szCs w:val="20"/>
              </w:rPr>
              <w:t>5519,3</w:t>
            </w:r>
          </w:p>
        </w:tc>
        <w:tc>
          <w:tcPr>
            <w:tcW w:w="929" w:type="dxa"/>
            <w:tcBorders>
              <w:top w:val="nil"/>
              <w:left w:val="nil"/>
              <w:bottom w:val="single" w:sz="4" w:space="0" w:color="auto"/>
              <w:right w:val="single" w:sz="4" w:space="0" w:color="auto"/>
            </w:tcBorders>
            <w:shd w:val="clear" w:color="auto" w:fill="auto"/>
            <w:noWrap/>
            <w:vAlign w:val="center"/>
          </w:tcPr>
          <w:p w14:paraId="6BE9CC7F" w14:textId="7242A84B"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p>
        </w:tc>
        <w:tc>
          <w:tcPr>
            <w:tcW w:w="980" w:type="dxa"/>
            <w:tcBorders>
              <w:top w:val="nil"/>
              <w:left w:val="nil"/>
              <w:bottom w:val="single" w:sz="4" w:space="0" w:color="auto"/>
              <w:right w:val="single" w:sz="4" w:space="0" w:color="auto"/>
            </w:tcBorders>
            <w:shd w:val="clear" w:color="auto" w:fill="auto"/>
            <w:vAlign w:val="center"/>
          </w:tcPr>
          <w:p w14:paraId="03570240" w14:textId="023F3066" w:rsidR="005677C1" w:rsidRPr="0078267B" w:rsidRDefault="005677C1" w:rsidP="00A10C6E">
            <w:pPr>
              <w:spacing w:after="0" w:line="240" w:lineRule="auto"/>
              <w:jc w:val="center"/>
              <w:rPr>
                <w:rFonts w:ascii="Times New Roman" w:eastAsia="Times New Roman" w:hAnsi="Times New Roman" w:cs="Times New Roman"/>
                <w:sz w:val="20"/>
                <w:szCs w:val="20"/>
              </w:rPr>
            </w:pPr>
          </w:p>
        </w:tc>
        <w:tc>
          <w:tcPr>
            <w:tcW w:w="1266" w:type="dxa"/>
            <w:tcBorders>
              <w:top w:val="nil"/>
              <w:left w:val="nil"/>
              <w:bottom w:val="single" w:sz="4" w:space="0" w:color="auto"/>
              <w:right w:val="single" w:sz="4" w:space="0" w:color="auto"/>
            </w:tcBorders>
            <w:shd w:val="clear" w:color="auto" w:fill="auto"/>
            <w:vAlign w:val="center"/>
          </w:tcPr>
          <w:p w14:paraId="3BFE0A1F" w14:textId="4D3062F0" w:rsidR="005677C1" w:rsidRPr="0078267B" w:rsidRDefault="005677C1" w:rsidP="00A10C6E">
            <w:pPr>
              <w:spacing w:after="0" w:line="240" w:lineRule="auto"/>
              <w:jc w:val="center"/>
              <w:rPr>
                <w:rFonts w:ascii="Times New Roman" w:eastAsia="Times New Roman" w:hAnsi="Times New Roman" w:cs="Times New Roman"/>
                <w:sz w:val="20"/>
                <w:szCs w:val="20"/>
              </w:rPr>
            </w:pPr>
          </w:p>
        </w:tc>
      </w:tr>
      <w:tr w:rsidR="005677C1" w:rsidRPr="001A6F94" w14:paraId="66E67D2E" w14:textId="77777777" w:rsidTr="00FD22F9">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7C82853" w14:textId="3261BFA1" w:rsidR="005677C1" w:rsidRPr="001A6F94" w:rsidRDefault="005677C1" w:rsidP="005677C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13</w:t>
            </w:r>
          </w:p>
        </w:tc>
        <w:tc>
          <w:tcPr>
            <w:tcW w:w="2443" w:type="dxa"/>
            <w:tcBorders>
              <w:top w:val="nil"/>
              <w:left w:val="nil"/>
              <w:bottom w:val="single" w:sz="4" w:space="0" w:color="auto"/>
              <w:right w:val="single" w:sz="4" w:space="0" w:color="auto"/>
            </w:tcBorders>
            <w:shd w:val="clear" w:color="auto" w:fill="auto"/>
            <w:vAlign w:val="center"/>
            <w:hideMark/>
          </w:tcPr>
          <w:p w14:paraId="34BFCAA6" w14:textId="2D5BFDCB"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ПС-35/6 кВ «Палмаш»</w:t>
            </w:r>
          </w:p>
        </w:tc>
        <w:tc>
          <w:tcPr>
            <w:tcW w:w="1155" w:type="dxa"/>
            <w:tcBorders>
              <w:top w:val="nil"/>
              <w:left w:val="nil"/>
              <w:bottom w:val="single" w:sz="4" w:space="0" w:color="auto"/>
              <w:right w:val="single" w:sz="4" w:space="0" w:color="auto"/>
            </w:tcBorders>
            <w:shd w:val="clear" w:color="auto" w:fill="auto"/>
            <w:vAlign w:val="center"/>
            <w:hideMark/>
          </w:tcPr>
          <w:p w14:paraId="3CCE1B9F" w14:textId="77777777"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техн.переоснащ.</w:t>
            </w:r>
          </w:p>
        </w:tc>
        <w:tc>
          <w:tcPr>
            <w:tcW w:w="1423" w:type="dxa"/>
            <w:tcBorders>
              <w:top w:val="nil"/>
              <w:left w:val="nil"/>
              <w:bottom w:val="single" w:sz="4" w:space="0" w:color="auto"/>
              <w:right w:val="single" w:sz="4" w:space="0" w:color="auto"/>
            </w:tcBorders>
            <w:shd w:val="clear" w:color="auto" w:fill="auto"/>
            <w:vAlign w:val="center"/>
            <w:hideMark/>
          </w:tcPr>
          <w:p w14:paraId="4A066A05" w14:textId="77777777"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 наявності</w:t>
            </w:r>
          </w:p>
        </w:tc>
        <w:tc>
          <w:tcPr>
            <w:tcW w:w="1066" w:type="dxa"/>
            <w:tcBorders>
              <w:top w:val="nil"/>
              <w:left w:val="nil"/>
              <w:bottom w:val="single" w:sz="4" w:space="0" w:color="auto"/>
              <w:right w:val="single" w:sz="4" w:space="0" w:color="auto"/>
            </w:tcBorders>
            <w:shd w:val="clear" w:color="auto" w:fill="auto"/>
            <w:noWrap/>
            <w:vAlign w:val="bottom"/>
            <w:hideMark/>
          </w:tcPr>
          <w:p w14:paraId="731E11B0" w14:textId="54507FA2"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p>
        </w:tc>
        <w:tc>
          <w:tcPr>
            <w:tcW w:w="1031" w:type="dxa"/>
            <w:tcBorders>
              <w:top w:val="nil"/>
              <w:left w:val="nil"/>
              <w:bottom w:val="single" w:sz="4" w:space="0" w:color="auto"/>
              <w:right w:val="single" w:sz="4" w:space="0" w:color="auto"/>
            </w:tcBorders>
            <w:shd w:val="clear" w:color="auto" w:fill="auto"/>
            <w:noWrap/>
            <w:vAlign w:val="center"/>
          </w:tcPr>
          <w:p w14:paraId="63997EE7" w14:textId="2F3D50A8"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p>
        </w:tc>
        <w:tc>
          <w:tcPr>
            <w:tcW w:w="929" w:type="dxa"/>
            <w:tcBorders>
              <w:top w:val="nil"/>
              <w:left w:val="nil"/>
              <w:bottom w:val="single" w:sz="4" w:space="0" w:color="auto"/>
              <w:right w:val="single" w:sz="4" w:space="0" w:color="auto"/>
            </w:tcBorders>
            <w:shd w:val="clear" w:color="auto" w:fill="auto"/>
            <w:noWrap/>
            <w:vAlign w:val="center"/>
          </w:tcPr>
          <w:p w14:paraId="12A64866" w14:textId="5E4BF899"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p>
        </w:tc>
        <w:tc>
          <w:tcPr>
            <w:tcW w:w="980" w:type="dxa"/>
            <w:tcBorders>
              <w:top w:val="nil"/>
              <w:left w:val="nil"/>
              <w:bottom w:val="single" w:sz="4" w:space="0" w:color="auto"/>
              <w:right w:val="single" w:sz="4" w:space="0" w:color="auto"/>
            </w:tcBorders>
            <w:shd w:val="clear" w:color="auto" w:fill="auto"/>
            <w:vAlign w:val="center"/>
          </w:tcPr>
          <w:p w14:paraId="10343ACA" w14:textId="0DACE4FC"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hAnsi="Times New Roman" w:cs="Times New Roman"/>
                <w:color w:val="000000"/>
                <w:sz w:val="20"/>
                <w:szCs w:val="20"/>
              </w:rPr>
              <w:t>23460,7</w:t>
            </w:r>
          </w:p>
        </w:tc>
        <w:tc>
          <w:tcPr>
            <w:tcW w:w="1266" w:type="dxa"/>
            <w:tcBorders>
              <w:top w:val="nil"/>
              <w:left w:val="nil"/>
              <w:bottom w:val="single" w:sz="4" w:space="0" w:color="auto"/>
              <w:right w:val="single" w:sz="4" w:space="0" w:color="auto"/>
            </w:tcBorders>
            <w:shd w:val="clear" w:color="auto" w:fill="auto"/>
            <w:vAlign w:val="center"/>
          </w:tcPr>
          <w:p w14:paraId="3EC000AB" w14:textId="238CEEEF"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p>
        </w:tc>
      </w:tr>
      <w:tr w:rsidR="005677C1" w:rsidRPr="001A6F94" w14:paraId="309FC600" w14:textId="77777777" w:rsidTr="00FD22F9">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335D3E7B" w14:textId="2FA3E019" w:rsidR="005677C1" w:rsidRPr="001A6F94" w:rsidRDefault="005677C1" w:rsidP="005677C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14</w:t>
            </w:r>
          </w:p>
        </w:tc>
        <w:tc>
          <w:tcPr>
            <w:tcW w:w="2443" w:type="dxa"/>
            <w:tcBorders>
              <w:top w:val="nil"/>
              <w:left w:val="nil"/>
              <w:bottom w:val="single" w:sz="4" w:space="0" w:color="auto"/>
              <w:right w:val="single" w:sz="4" w:space="0" w:color="auto"/>
            </w:tcBorders>
            <w:shd w:val="clear" w:color="auto" w:fill="auto"/>
            <w:vAlign w:val="center"/>
            <w:hideMark/>
          </w:tcPr>
          <w:p w14:paraId="1B32B653" w14:textId="5D1B8F9B"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ПС-35/10 кВ «Сельстрой»</w:t>
            </w:r>
          </w:p>
        </w:tc>
        <w:tc>
          <w:tcPr>
            <w:tcW w:w="1155" w:type="dxa"/>
            <w:tcBorders>
              <w:top w:val="nil"/>
              <w:left w:val="nil"/>
              <w:bottom w:val="single" w:sz="4" w:space="0" w:color="auto"/>
              <w:right w:val="single" w:sz="4" w:space="0" w:color="auto"/>
            </w:tcBorders>
            <w:shd w:val="clear" w:color="auto" w:fill="auto"/>
            <w:vAlign w:val="center"/>
            <w:hideMark/>
          </w:tcPr>
          <w:p w14:paraId="03894621" w14:textId="77777777"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техн.переоснащ.</w:t>
            </w:r>
          </w:p>
        </w:tc>
        <w:tc>
          <w:tcPr>
            <w:tcW w:w="1423" w:type="dxa"/>
            <w:tcBorders>
              <w:top w:val="nil"/>
              <w:left w:val="nil"/>
              <w:bottom w:val="single" w:sz="4" w:space="0" w:color="auto"/>
              <w:right w:val="single" w:sz="4" w:space="0" w:color="auto"/>
            </w:tcBorders>
            <w:shd w:val="clear" w:color="auto" w:fill="auto"/>
            <w:vAlign w:val="center"/>
            <w:hideMark/>
          </w:tcPr>
          <w:p w14:paraId="44540767" w14:textId="77777777"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відсутня</w:t>
            </w:r>
          </w:p>
        </w:tc>
        <w:tc>
          <w:tcPr>
            <w:tcW w:w="1066" w:type="dxa"/>
            <w:tcBorders>
              <w:top w:val="nil"/>
              <w:left w:val="nil"/>
              <w:bottom w:val="single" w:sz="4" w:space="0" w:color="auto"/>
              <w:right w:val="single" w:sz="4" w:space="0" w:color="auto"/>
            </w:tcBorders>
            <w:shd w:val="clear" w:color="auto" w:fill="auto"/>
            <w:noWrap/>
            <w:vAlign w:val="center"/>
            <w:hideMark/>
          </w:tcPr>
          <w:p w14:paraId="66ACC2B9" w14:textId="70B70922"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p>
        </w:tc>
        <w:tc>
          <w:tcPr>
            <w:tcW w:w="1031" w:type="dxa"/>
            <w:tcBorders>
              <w:top w:val="nil"/>
              <w:left w:val="nil"/>
              <w:bottom w:val="single" w:sz="4" w:space="0" w:color="auto"/>
              <w:right w:val="single" w:sz="4" w:space="0" w:color="auto"/>
            </w:tcBorders>
            <w:shd w:val="clear" w:color="auto" w:fill="auto"/>
            <w:noWrap/>
            <w:vAlign w:val="center"/>
          </w:tcPr>
          <w:p w14:paraId="0CB717EA" w14:textId="38E6540A"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p>
        </w:tc>
        <w:tc>
          <w:tcPr>
            <w:tcW w:w="929" w:type="dxa"/>
            <w:tcBorders>
              <w:top w:val="nil"/>
              <w:left w:val="nil"/>
              <w:bottom w:val="single" w:sz="4" w:space="0" w:color="auto"/>
              <w:right w:val="single" w:sz="4" w:space="0" w:color="auto"/>
            </w:tcBorders>
            <w:shd w:val="clear" w:color="auto" w:fill="auto"/>
            <w:vAlign w:val="center"/>
          </w:tcPr>
          <w:p w14:paraId="671D2447" w14:textId="1C905FD7"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hAnsi="Times New Roman" w:cs="Times New Roman"/>
                <w:color w:val="000000"/>
                <w:sz w:val="20"/>
                <w:szCs w:val="20"/>
              </w:rPr>
              <w:t>120</w:t>
            </w:r>
          </w:p>
        </w:tc>
        <w:tc>
          <w:tcPr>
            <w:tcW w:w="980" w:type="dxa"/>
            <w:tcBorders>
              <w:top w:val="nil"/>
              <w:left w:val="nil"/>
              <w:bottom w:val="single" w:sz="4" w:space="0" w:color="auto"/>
              <w:right w:val="single" w:sz="4" w:space="0" w:color="auto"/>
            </w:tcBorders>
            <w:shd w:val="clear" w:color="auto" w:fill="auto"/>
            <w:vAlign w:val="center"/>
          </w:tcPr>
          <w:p w14:paraId="6405A171" w14:textId="69B97EEA" w:rsidR="005677C1" w:rsidRPr="0078267B" w:rsidRDefault="005677C1" w:rsidP="00A10C6E">
            <w:pPr>
              <w:spacing w:after="0" w:line="240" w:lineRule="auto"/>
              <w:jc w:val="center"/>
              <w:rPr>
                <w:rFonts w:ascii="Times New Roman" w:eastAsia="Times New Roman" w:hAnsi="Times New Roman" w:cs="Times New Roman"/>
                <w:sz w:val="20"/>
                <w:szCs w:val="20"/>
              </w:rPr>
            </w:pPr>
            <w:r w:rsidRPr="0078267B">
              <w:rPr>
                <w:rFonts w:ascii="Times New Roman" w:hAnsi="Times New Roman" w:cs="Times New Roman"/>
                <w:color w:val="000000"/>
                <w:sz w:val="20"/>
                <w:szCs w:val="20"/>
              </w:rPr>
              <w:t>2500,0</w:t>
            </w:r>
          </w:p>
        </w:tc>
        <w:tc>
          <w:tcPr>
            <w:tcW w:w="1266" w:type="dxa"/>
            <w:tcBorders>
              <w:top w:val="nil"/>
              <w:left w:val="nil"/>
              <w:bottom w:val="single" w:sz="4" w:space="0" w:color="auto"/>
              <w:right w:val="single" w:sz="4" w:space="0" w:color="auto"/>
            </w:tcBorders>
            <w:shd w:val="clear" w:color="auto" w:fill="auto"/>
            <w:noWrap/>
            <w:vAlign w:val="center"/>
          </w:tcPr>
          <w:p w14:paraId="470F4A3C" w14:textId="7732D2AE"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p>
        </w:tc>
      </w:tr>
      <w:tr w:rsidR="005677C1" w:rsidRPr="001A6F94" w14:paraId="03619F4C" w14:textId="77777777" w:rsidTr="00FD22F9">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7C7BBE8B" w14:textId="4B764DF7" w:rsidR="005677C1" w:rsidRPr="001A6F94" w:rsidRDefault="005677C1" w:rsidP="005677C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15</w:t>
            </w:r>
          </w:p>
        </w:tc>
        <w:tc>
          <w:tcPr>
            <w:tcW w:w="2443" w:type="dxa"/>
            <w:tcBorders>
              <w:top w:val="nil"/>
              <w:left w:val="nil"/>
              <w:bottom w:val="single" w:sz="4" w:space="0" w:color="auto"/>
              <w:right w:val="single" w:sz="4" w:space="0" w:color="auto"/>
            </w:tcBorders>
            <w:shd w:val="clear" w:color="auto" w:fill="auto"/>
            <w:vAlign w:val="center"/>
            <w:hideMark/>
          </w:tcPr>
          <w:p w14:paraId="3249E4D1" w14:textId="524CFCC8"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ПС-35/10 «НМФ»</w:t>
            </w:r>
          </w:p>
        </w:tc>
        <w:tc>
          <w:tcPr>
            <w:tcW w:w="1155" w:type="dxa"/>
            <w:tcBorders>
              <w:top w:val="nil"/>
              <w:left w:val="nil"/>
              <w:bottom w:val="single" w:sz="4" w:space="0" w:color="auto"/>
              <w:right w:val="single" w:sz="4" w:space="0" w:color="auto"/>
            </w:tcBorders>
            <w:shd w:val="clear" w:color="auto" w:fill="auto"/>
            <w:vAlign w:val="center"/>
            <w:hideMark/>
          </w:tcPr>
          <w:p w14:paraId="57DBE564" w14:textId="77777777"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техн.переоснащ.</w:t>
            </w:r>
          </w:p>
        </w:tc>
        <w:tc>
          <w:tcPr>
            <w:tcW w:w="1423" w:type="dxa"/>
            <w:tcBorders>
              <w:top w:val="nil"/>
              <w:left w:val="nil"/>
              <w:bottom w:val="single" w:sz="4" w:space="0" w:color="auto"/>
              <w:right w:val="single" w:sz="4" w:space="0" w:color="auto"/>
            </w:tcBorders>
            <w:shd w:val="clear" w:color="auto" w:fill="auto"/>
            <w:vAlign w:val="center"/>
            <w:hideMark/>
          </w:tcPr>
          <w:p w14:paraId="29FC0166" w14:textId="77777777" w:rsidR="005677C1" w:rsidRPr="0078267B" w:rsidRDefault="005677C1" w:rsidP="005677C1">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відсутня</w:t>
            </w:r>
          </w:p>
        </w:tc>
        <w:tc>
          <w:tcPr>
            <w:tcW w:w="1066" w:type="dxa"/>
            <w:tcBorders>
              <w:top w:val="nil"/>
              <w:left w:val="nil"/>
              <w:bottom w:val="single" w:sz="4" w:space="0" w:color="auto"/>
              <w:right w:val="single" w:sz="4" w:space="0" w:color="auto"/>
            </w:tcBorders>
            <w:shd w:val="clear" w:color="auto" w:fill="auto"/>
            <w:noWrap/>
            <w:vAlign w:val="bottom"/>
            <w:hideMark/>
          </w:tcPr>
          <w:p w14:paraId="43CE7840" w14:textId="73C94F40"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p>
        </w:tc>
        <w:tc>
          <w:tcPr>
            <w:tcW w:w="1031" w:type="dxa"/>
            <w:tcBorders>
              <w:top w:val="nil"/>
              <w:left w:val="nil"/>
              <w:bottom w:val="single" w:sz="4" w:space="0" w:color="auto"/>
              <w:right w:val="single" w:sz="4" w:space="0" w:color="auto"/>
            </w:tcBorders>
            <w:shd w:val="clear" w:color="auto" w:fill="auto"/>
            <w:noWrap/>
            <w:vAlign w:val="center"/>
          </w:tcPr>
          <w:p w14:paraId="62E8130D" w14:textId="0CF235C7"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p>
        </w:tc>
        <w:tc>
          <w:tcPr>
            <w:tcW w:w="929" w:type="dxa"/>
            <w:tcBorders>
              <w:top w:val="nil"/>
              <w:left w:val="nil"/>
              <w:bottom w:val="single" w:sz="4" w:space="0" w:color="auto"/>
              <w:right w:val="single" w:sz="4" w:space="0" w:color="auto"/>
            </w:tcBorders>
            <w:shd w:val="clear" w:color="auto" w:fill="auto"/>
            <w:noWrap/>
            <w:vAlign w:val="center"/>
          </w:tcPr>
          <w:p w14:paraId="7C2FD7D3" w14:textId="4305B995"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p>
        </w:tc>
        <w:tc>
          <w:tcPr>
            <w:tcW w:w="980" w:type="dxa"/>
            <w:tcBorders>
              <w:top w:val="nil"/>
              <w:left w:val="nil"/>
              <w:bottom w:val="single" w:sz="4" w:space="0" w:color="auto"/>
              <w:right w:val="single" w:sz="4" w:space="0" w:color="auto"/>
            </w:tcBorders>
            <w:shd w:val="clear" w:color="auto" w:fill="auto"/>
            <w:noWrap/>
            <w:vAlign w:val="center"/>
          </w:tcPr>
          <w:p w14:paraId="5277AE64" w14:textId="27DC8678" w:rsidR="005677C1" w:rsidRPr="0078267B" w:rsidRDefault="005677C1"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hAnsi="Times New Roman" w:cs="Times New Roman"/>
                <w:color w:val="000000"/>
                <w:sz w:val="20"/>
                <w:szCs w:val="20"/>
              </w:rPr>
              <w:t>345,0</w:t>
            </w:r>
          </w:p>
        </w:tc>
        <w:tc>
          <w:tcPr>
            <w:tcW w:w="1266" w:type="dxa"/>
            <w:tcBorders>
              <w:top w:val="nil"/>
              <w:left w:val="nil"/>
              <w:bottom w:val="single" w:sz="4" w:space="0" w:color="auto"/>
              <w:right w:val="single" w:sz="4" w:space="0" w:color="auto"/>
            </w:tcBorders>
            <w:shd w:val="clear" w:color="auto" w:fill="auto"/>
            <w:vAlign w:val="center"/>
          </w:tcPr>
          <w:p w14:paraId="546A0C2B" w14:textId="521F7BDD" w:rsidR="005677C1" w:rsidRPr="0078267B" w:rsidRDefault="005677C1" w:rsidP="00A10C6E">
            <w:pPr>
              <w:spacing w:after="0" w:line="240" w:lineRule="auto"/>
              <w:jc w:val="center"/>
              <w:rPr>
                <w:rFonts w:ascii="Times New Roman" w:eastAsia="Times New Roman" w:hAnsi="Times New Roman" w:cs="Times New Roman"/>
                <w:sz w:val="20"/>
                <w:szCs w:val="20"/>
              </w:rPr>
            </w:pPr>
            <w:r w:rsidRPr="0078267B">
              <w:rPr>
                <w:rFonts w:ascii="Times New Roman" w:hAnsi="Times New Roman" w:cs="Times New Roman"/>
                <w:color w:val="000000"/>
                <w:sz w:val="20"/>
                <w:szCs w:val="20"/>
              </w:rPr>
              <w:t>20005,2</w:t>
            </w:r>
          </w:p>
        </w:tc>
      </w:tr>
      <w:tr w:rsidR="00A10C6E" w:rsidRPr="001A6F94" w14:paraId="77226053" w14:textId="77777777" w:rsidTr="00A10C6E">
        <w:trPr>
          <w:trHeight w:val="238"/>
        </w:trPr>
        <w:tc>
          <w:tcPr>
            <w:tcW w:w="508" w:type="dxa"/>
            <w:tcBorders>
              <w:top w:val="nil"/>
              <w:left w:val="single" w:sz="4" w:space="0" w:color="auto"/>
              <w:bottom w:val="single" w:sz="4" w:space="0" w:color="auto"/>
              <w:right w:val="single" w:sz="4" w:space="0" w:color="auto"/>
            </w:tcBorders>
            <w:shd w:val="clear" w:color="auto" w:fill="auto"/>
            <w:hideMark/>
          </w:tcPr>
          <w:p w14:paraId="5328D9A2" w14:textId="77777777" w:rsidR="00A10C6E" w:rsidRPr="001A6F94" w:rsidRDefault="00A10C6E" w:rsidP="00A10C6E">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2443" w:type="dxa"/>
            <w:tcBorders>
              <w:top w:val="nil"/>
              <w:left w:val="nil"/>
              <w:bottom w:val="single" w:sz="4" w:space="0" w:color="auto"/>
              <w:right w:val="single" w:sz="4" w:space="0" w:color="auto"/>
            </w:tcBorders>
            <w:shd w:val="clear" w:color="auto" w:fill="auto"/>
            <w:vAlign w:val="center"/>
            <w:hideMark/>
          </w:tcPr>
          <w:p w14:paraId="61321070" w14:textId="77777777" w:rsidR="00A10C6E" w:rsidRPr="0078267B" w:rsidRDefault="00A10C6E" w:rsidP="00A10C6E">
            <w:pPr>
              <w:spacing w:after="0" w:line="240" w:lineRule="auto"/>
              <w:jc w:val="center"/>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Всього:</w:t>
            </w:r>
          </w:p>
        </w:tc>
        <w:tc>
          <w:tcPr>
            <w:tcW w:w="1155" w:type="dxa"/>
            <w:tcBorders>
              <w:top w:val="nil"/>
              <w:left w:val="nil"/>
              <w:bottom w:val="single" w:sz="4" w:space="0" w:color="auto"/>
              <w:right w:val="single" w:sz="4" w:space="0" w:color="auto"/>
            </w:tcBorders>
            <w:shd w:val="clear" w:color="auto" w:fill="auto"/>
            <w:hideMark/>
          </w:tcPr>
          <w:p w14:paraId="58AD8ACD" w14:textId="77777777" w:rsidR="00A10C6E" w:rsidRPr="0078267B" w:rsidRDefault="00A10C6E" w:rsidP="00A10C6E">
            <w:pPr>
              <w:spacing w:after="0" w:line="240" w:lineRule="auto"/>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 </w:t>
            </w:r>
          </w:p>
        </w:tc>
        <w:tc>
          <w:tcPr>
            <w:tcW w:w="1423" w:type="dxa"/>
            <w:tcBorders>
              <w:top w:val="nil"/>
              <w:left w:val="nil"/>
              <w:bottom w:val="single" w:sz="4" w:space="0" w:color="auto"/>
              <w:right w:val="single" w:sz="4" w:space="0" w:color="auto"/>
            </w:tcBorders>
            <w:shd w:val="clear" w:color="auto" w:fill="auto"/>
            <w:hideMark/>
          </w:tcPr>
          <w:p w14:paraId="14B2CCD1" w14:textId="77777777" w:rsidR="00A10C6E" w:rsidRPr="0078267B" w:rsidRDefault="00A10C6E" w:rsidP="00A10C6E">
            <w:pPr>
              <w:spacing w:after="0" w:line="240" w:lineRule="auto"/>
              <w:rPr>
                <w:rFonts w:ascii="Times New Roman" w:eastAsia="Times New Roman" w:hAnsi="Times New Roman" w:cs="Times New Roman"/>
                <w:color w:val="000000"/>
                <w:sz w:val="20"/>
                <w:szCs w:val="20"/>
              </w:rPr>
            </w:pPr>
            <w:r w:rsidRPr="0078267B">
              <w:rPr>
                <w:rFonts w:ascii="Times New Roman" w:eastAsia="Times New Roman" w:hAnsi="Times New Roman" w:cs="Times New Roman"/>
                <w:color w:val="000000"/>
                <w:sz w:val="20"/>
                <w:szCs w:val="20"/>
              </w:rPr>
              <w:t> </w:t>
            </w:r>
          </w:p>
        </w:tc>
        <w:tc>
          <w:tcPr>
            <w:tcW w:w="1066" w:type="dxa"/>
            <w:tcBorders>
              <w:top w:val="nil"/>
              <w:left w:val="nil"/>
              <w:bottom w:val="single" w:sz="4" w:space="0" w:color="auto"/>
              <w:right w:val="single" w:sz="4" w:space="0" w:color="auto"/>
            </w:tcBorders>
            <w:shd w:val="clear" w:color="auto" w:fill="auto"/>
            <w:noWrap/>
            <w:vAlign w:val="bottom"/>
            <w:hideMark/>
          </w:tcPr>
          <w:p w14:paraId="2A682872" w14:textId="4D64AA6A" w:rsidR="00A10C6E" w:rsidRPr="0078267B" w:rsidRDefault="008639F0" w:rsidP="00A10C6E">
            <w:pPr>
              <w:spacing w:after="0" w:line="240" w:lineRule="auto"/>
              <w:jc w:val="center"/>
              <w:rPr>
                <w:rFonts w:ascii="Times New Roman" w:eastAsia="Times New Roman" w:hAnsi="Times New Roman" w:cs="Times New Roman"/>
                <w:sz w:val="20"/>
                <w:szCs w:val="20"/>
              </w:rPr>
            </w:pPr>
            <w:r>
              <w:rPr>
                <w:rFonts w:ascii="Times New Roman" w:hAnsi="Times New Roman" w:cs="Times New Roman"/>
                <w:sz w:val="20"/>
                <w:szCs w:val="20"/>
                <w:lang w:val="uk-UA"/>
              </w:rPr>
              <w:t>27324,2</w:t>
            </w:r>
            <w:r w:rsidR="00A10C6E" w:rsidRPr="0078267B">
              <w:rPr>
                <w:rFonts w:ascii="Times New Roman" w:hAnsi="Times New Roman" w:cs="Times New Roman"/>
                <w:sz w:val="20"/>
                <w:szCs w:val="20"/>
              </w:rPr>
              <w:t xml:space="preserve"> </w:t>
            </w:r>
          </w:p>
        </w:tc>
        <w:tc>
          <w:tcPr>
            <w:tcW w:w="1031" w:type="dxa"/>
            <w:tcBorders>
              <w:top w:val="nil"/>
              <w:left w:val="nil"/>
              <w:bottom w:val="single" w:sz="4" w:space="0" w:color="auto"/>
              <w:right w:val="single" w:sz="4" w:space="0" w:color="auto"/>
            </w:tcBorders>
            <w:shd w:val="clear" w:color="auto" w:fill="auto"/>
            <w:noWrap/>
            <w:vAlign w:val="bottom"/>
            <w:hideMark/>
          </w:tcPr>
          <w:p w14:paraId="78E471EE" w14:textId="53D921B5" w:rsidR="00A10C6E" w:rsidRPr="0078267B" w:rsidRDefault="00A10C6E" w:rsidP="00A10C6E">
            <w:pPr>
              <w:spacing w:after="0" w:line="240" w:lineRule="auto"/>
              <w:jc w:val="center"/>
              <w:rPr>
                <w:rFonts w:ascii="Times New Roman" w:eastAsia="Times New Roman" w:hAnsi="Times New Roman" w:cs="Times New Roman"/>
                <w:sz w:val="20"/>
                <w:szCs w:val="20"/>
              </w:rPr>
            </w:pPr>
            <w:r w:rsidRPr="0078267B">
              <w:rPr>
                <w:rFonts w:ascii="Times New Roman" w:hAnsi="Times New Roman" w:cs="Times New Roman"/>
                <w:sz w:val="20"/>
                <w:szCs w:val="20"/>
              </w:rPr>
              <w:t xml:space="preserve">   </w:t>
            </w:r>
            <w:r w:rsidR="008639F0">
              <w:rPr>
                <w:rFonts w:ascii="Times New Roman" w:hAnsi="Times New Roman" w:cs="Times New Roman"/>
                <w:sz w:val="20"/>
                <w:szCs w:val="20"/>
                <w:lang w:val="uk-UA"/>
              </w:rPr>
              <w:t>27063,6</w:t>
            </w:r>
            <w:r w:rsidRPr="0078267B">
              <w:rPr>
                <w:rFonts w:ascii="Times New Roman" w:hAnsi="Times New Roman" w:cs="Times New Roman"/>
                <w:sz w:val="20"/>
                <w:szCs w:val="20"/>
              </w:rPr>
              <w:t xml:space="preserve"> </w:t>
            </w:r>
          </w:p>
        </w:tc>
        <w:tc>
          <w:tcPr>
            <w:tcW w:w="929" w:type="dxa"/>
            <w:tcBorders>
              <w:top w:val="nil"/>
              <w:left w:val="nil"/>
              <w:bottom w:val="single" w:sz="4" w:space="0" w:color="auto"/>
              <w:right w:val="single" w:sz="4" w:space="0" w:color="auto"/>
            </w:tcBorders>
            <w:shd w:val="clear" w:color="auto" w:fill="auto"/>
            <w:noWrap/>
            <w:vAlign w:val="bottom"/>
            <w:hideMark/>
          </w:tcPr>
          <w:p w14:paraId="6EF3B377" w14:textId="6B864832" w:rsidR="00A10C6E" w:rsidRPr="0078267B" w:rsidRDefault="00A10C6E" w:rsidP="00A10C6E">
            <w:pPr>
              <w:spacing w:after="0" w:line="240" w:lineRule="auto"/>
              <w:jc w:val="center"/>
              <w:rPr>
                <w:rFonts w:ascii="Times New Roman" w:eastAsia="Times New Roman" w:hAnsi="Times New Roman" w:cs="Times New Roman"/>
                <w:sz w:val="20"/>
                <w:szCs w:val="20"/>
              </w:rPr>
            </w:pPr>
            <w:r w:rsidRPr="0078267B">
              <w:rPr>
                <w:rFonts w:ascii="Times New Roman" w:hAnsi="Times New Roman" w:cs="Times New Roman"/>
                <w:sz w:val="20"/>
                <w:szCs w:val="20"/>
              </w:rPr>
              <w:t xml:space="preserve">           </w:t>
            </w:r>
            <w:r w:rsidR="008639F0">
              <w:rPr>
                <w:rFonts w:ascii="Times New Roman" w:hAnsi="Times New Roman" w:cs="Times New Roman"/>
                <w:sz w:val="20"/>
                <w:szCs w:val="20"/>
                <w:lang w:val="uk-UA"/>
              </w:rPr>
              <w:t>45542</w:t>
            </w:r>
            <w:r w:rsidRPr="0078267B">
              <w:rPr>
                <w:rFonts w:ascii="Times New Roman" w:hAnsi="Times New Roman" w:cs="Times New Roman"/>
                <w:sz w:val="20"/>
                <w:szCs w:val="20"/>
              </w:rPr>
              <w:t xml:space="preserve"> </w:t>
            </w:r>
          </w:p>
        </w:tc>
        <w:tc>
          <w:tcPr>
            <w:tcW w:w="980" w:type="dxa"/>
            <w:tcBorders>
              <w:top w:val="nil"/>
              <w:left w:val="nil"/>
              <w:bottom w:val="single" w:sz="4" w:space="0" w:color="auto"/>
              <w:right w:val="single" w:sz="4" w:space="0" w:color="auto"/>
            </w:tcBorders>
            <w:shd w:val="clear" w:color="auto" w:fill="auto"/>
            <w:noWrap/>
            <w:vAlign w:val="bottom"/>
            <w:hideMark/>
          </w:tcPr>
          <w:p w14:paraId="1638CDC0" w14:textId="78C3A516" w:rsidR="00A10C6E" w:rsidRPr="0078267B" w:rsidRDefault="00A10C6E" w:rsidP="00A10C6E">
            <w:pPr>
              <w:spacing w:after="0" w:line="240" w:lineRule="auto"/>
              <w:jc w:val="center"/>
              <w:rPr>
                <w:rFonts w:ascii="Times New Roman" w:eastAsia="Times New Roman" w:hAnsi="Times New Roman" w:cs="Times New Roman"/>
                <w:sz w:val="20"/>
                <w:szCs w:val="20"/>
              </w:rPr>
            </w:pPr>
            <w:r w:rsidRPr="0078267B">
              <w:rPr>
                <w:rFonts w:ascii="Times New Roman" w:hAnsi="Times New Roman" w:cs="Times New Roman"/>
                <w:sz w:val="20"/>
                <w:szCs w:val="20"/>
              </w:rPr>
              <w:t xml:space="preserve">55 585 </w:t>
            </w:r>
          </w:p>
        </w:tc>
        <w:tc>
          <w:tcPr>
            <w:tcW w:w="1266" w:type="dxa"/>
            <w:tcBorders>
              <w:top w:val="nil"/>
              <w:left w:val="nil"/>
              <w:bottom w:val="single" w:sz="4" w:space="0" w:color="auto"/>
              <w:right w:val="single" w:sz="4" w:space="0" w:color="auto"/>
            </w:tcBorders>
            <w:shd w:val="clear" w:color="auto" w:fill="auto"/>
            <w:noWrap/>
            <w:vAlign w:val="bottom"/>
            <w:hideMark/>
          </w:tcPr>
          <w:p w14:paraId="1C39F96C" w14:textId="04A123CC" w:rsidR="00A10C6E" w:rsidRPr="0078267B" w:rsidRDefault="00A10C6E" w:rsidP="00A10C6E">
            <w:pPr>
              <w:spacing w:after="0" w:line="240" w:lineRule="auto"/>
              <w:jc w:val="center"/>
              <w:rPr>
                <w:rFonts w:ascii="Times New Roman" w:eastAsia="Times New Roman" w:hAnsi="Times New Roman" w:cs="Times New Roman"/>
                <w:sz w:val="20"/>
                <w:szCs w:val="20"/>
                <w:lang w:val="uk-UA"/>
              </w:rPr>
            </w:pPr>
            <w:r w:rsidRPr="0078267B">
              <w:rPr>
                <w:rFonts w:ascii="Times New Roman" w:hAnsi="Times New Roman" w:cs="Times New Roman"/>
                <w:sz w:val="20"/>
                <w:szCs w:val="20"/>
              </w:rPr>
              <w:t xml:space="preserve">  61 202 </w:t>
            </w:r>
          </w:p>
        </w:tc>
      </w:tr>
    </w:tbl>
    <w:p w14:paraId="0C7CFBE6" w14:textId="77777777" w:rsidR="00694F66" w:rsidRPr="001A6F94" w:rsidRDefault="00694F66" w:rsidP="00A339C9">
      <w:pPr>
        <w:spacing w:after="0" w:line="240" w:lineRule="auto"/>
        <w:jc w:val="center"/>
        <w:rPr>
          <w:rFonts w:ascii="Times New Roman" w:hAnsi="Times New Roman" w:cs="Times New Roman"/>
          <w:b/>
          <w:sz w:val="24"/>
          <w:szCs w:val="24"/>
          <w:lang w:val="uk-UA"/>
        </w:rPr>
      </w:pPr>
    </w:p>
    <w:p w14:paraId="175253EA" w14:textId="77777777" w:rsidR="00954C5D" w:rsidRPr="001A6F94" w:rsidRDefault="00954C5D" w:rsidP="00957138">
      <w:pPr>
        <w:spacing w:after="0" w:line="240" w:lineRule="auto"/>
        <w:ind w:firstLine="720"/>
        <w:jc w:val="right"/>
        <w:rPr>
          <w:rFonts w:ascii="Times New Roman" w:hAnsi="Times New Roman" w:cs="Times New Roman"/>
          <w:b/>
          <w:sz w:val="24"/>
          <w:szCs w:val="24"/>
          <w:lang w:val="uk-UA"/>
        </w:rPr>
      </w:pPr>
    </w:p>
    <w:p w14:paraId="18840E50" w14:textId="77777777" w:rsidR="00954C5D" w:rsidRPr="001A6F94" w:rsidRDefault="00954C5D" w:rsidP="00957138">
      <w:pPr>
        <w:spacing w:after="0" w:line="240" w:lineRule="auto"/>
        <w:ind w:firstLine="720"/>
        <w:jc w:val="right"/>
        <w:rPr>
          <w:rFonts w:ascii="Times New Roman" w:hAnsi="Times New Roman" w:cs="Times New Roman"/>
          <w:b/>
          <w:sz w:val="24"/>
          <w:szCs w:val="24"/>
          <w:lang w:val="uk-UA"/>
        </w:rPr>
      </w:pPr>
    </w:p>
    <w:p w14:paraId="506069B9" w14:textId="77777777" w:rsidR="00954C5D" w:rsidRPr="001A6F94" w:rsidRDefault="00954C5D" w:rsidP="00957138">
      <w:pPr>
        <w:spacing w:after="0" w:line="240" w:lineRule="auto"/>
        <w:ind w:firstLine="720"/>
        <w:jc w:val="right"/>
        <w:rPr>
          <w:rFonts w:ascii="Times New Roman" w:hAnsi="Times New Roman" w:cs="Times New Roman"/>
          <w:b/>
          <w:sz w:val="24"/>
          <w:szCs w:val="24"/>
          <w:lang w:val="uk-UA"/>
        </w:rPr>
      </w:pPr>
    </w:p>
    <w:p w14:paraId="1EEF54DF" w14:textId="77777777" w:rsidR="00954C5D" w:rsidRPr="001A6F94" w:rsidRDefault="00954C5D" w:rsidP="00957138">
      <w:pPr>
        <w:spacing w:after="0" w:line="240" w:lineRule="auto"/>
        <w:ind w:firstLine="720"/>
        <w:jc w:val="right"/>
        <w:rPr>
          <w:rFonts w:ascii="Times New Roman" w:hAnsi="Times New Roman" w:cs="Times New Roman"/>
          <w:b/>
          <w:sz w:val="24"/>
          <w:szCs w:val="24"/>
          <w:lang w:val="uk-UA"/>
        </w:rPr>
      </w:pPr>
    </w:p>
    <w:p w14:paraId="49BC4024" w14:textId="003F38F7" w:rsidR="00957138" w:rsidRPr="001A6F94" w:rsidRDefault="00957138" w:rsidP="00957138">
      <w:pPr>
        <w:spacing w:after="0" w:line="240" w:lineRule="auto"/>
        <w:ind w:firstLine="720"/>
        <w:jc w:val="right"/>
        <w:rPr>
          <w:rFonts w:ascii="Times New Roman" w:hAnsi="Times New Roman" w:cs="Times New Roman"/>
          <w:b/>
          <w:sz w:val="24"/>
          <w:szCs w:val="24"/>
          <w:lang w:val="uk-UA"/>
        </w:rPr>
      </w:pPr>
      <w:r w:rsidRPr="001A6F94">
        <w:rPr>
          <w:rFonts w:ascii="Times New Roman" w:hAnsi="Times New Roman" w:cs="Times New Roman"/>
          <w:b/>
          <w:sz w:val="24"/>
          <w:szCs w:val="24"/>
          <w:lang w:val="uk-UA"/>
        </w:rPr>
        <w:t>Таблиця 16.4</w:t>
      </w:r>
    </w:p>
    <w:p w14:paraId="14790ED6" w14:textId="77777777" w:rsidR="00B5282F" w:rsidRPr="001A6F94" w:rsidRDefault="00B5282F" w:rsidP="00957138">
      <w:pPr>
        <w:spacing w:after="0" w:line="240" w:lineRule="auto"/>
        <w:ind w:firstLine="720"/>
        <w:jc w:val="right"/>
        <w:rPr>
          <w:rFonts w:ascii="Times New Roman" w:hAnsi="Times New Roman" w:cs="Times New Roman"/>
          <w:b/>
          <w:sz w:val="24"/>
          <w:szCs w:val="24"/>
          <w:lang w:val="uk-UA"/>
        </w:rPr>
      </w:pPr>
    </w:p>
    <w:p w14:paraId="77E759C8" w14:textId="1E9133A0" w:rsidR="00957138" w:rsidRPr="001A6F94" w:rsidRDefault="00957138" w:rsidP="00A339C9">
      <w:pPr>
        <w:autoSpaceDE w:val="0"/>
        <w:autoSpaceDN w:val="0"/>
        <w:adjustRightInd w:val="0"/>
        <w:spacing w:after="0" w:line="240" w:lineRule="auto"/>
        <w:ind w:firstLine="360"/>
        <w:jc w:val="both"/>
        <w:rPr>
          <w:rFonts w:ascii="Times New Roman" w:hAnsi="Times New Roman" w:cs="Times New Roman"/>
          <w:b/>
          <w:sz w:val="24"/>
          <w:szCs w:val="24"/>
          <w:lang w:val="uk-UA"/>
        </w:rPr>
      </w:pPr>
      <w:r w:rsidRPr="001A6F94">
        <w:rPr>
          <w:rFonts w:ascii="Times New Roman" w:hAnsi="Times New Roman" w:cs="Times New Roman"/>
          <w:b/>
          <w:sz w:val="24"/>
          <w:szCs w:val="24"/>
        </w:rPr>
        <w:t>Необхідні капіталовкладення по роках для будівництва ліній електропередачі та реконструкції ЛЕП  напругою 35-150 кВ, тис.грн.</w:t>
      </w:r>
      <w:r w:rsidRPr="001A6F94">
        <w:rPr>
          <w:rFonts w:ascii="Times New Roman" w:hAnsi="Times New Roman" w:cs="Times New Roman"/>
          <w:b/>
          <w:sz w:val="24"/>
          <w:szCs w:val="24"/>
          <w:lang w:val="uk-UA"/>
        </w:rPr>
        <w:t xml:space="preserve"> (сценарій 1)</w:t>
      </w:r>
    </w:p>
    <w:p w14:paraId="437641B7" w14:textId="77777777" w:rsidR="00B5282F" w:rsidRPr="001A6F94" w:rsidRDefault="00B5282F" w:rsidP="00A339C9">
      <w:pPr>
        <w:autoSpaceDE w:val="0"/>
        <w:autoSpaceDN w:val="0"/>
        <w:adjustRightInd w:val="0"/>
        <w:spacing w:after="0" w:line="240" w:lineRule="auto"/>
        <w:ind w:firstLine="360"/>
        <w:jc w:val="both"/>
        <w:rPr>
          <w:rFonts w:ascii="Times New Roman" w:hAnsi="Times New Roman" w:cs="Times New Roman"/>
          <w:b/>
          <w:sz w:val="24"/>
          <w:szCs w:val="24"/>
          <w:lang w:val="uk-UA"/>
        </w:rPr>
      </w:pPr>
    </w:p>
    <w:tbl>
      <w:tblPr>
        <w:tblW w:w="9798" w:type="dxa"/>
        <w:tblLook w:val="04A0" w:firstRow="1" w:lastRow="0" w:firstColumn="1" w:lastColumn="0" w:noHBand="0" w:noVBand="1"/>
      </w:tblPr>
      <w:tblGrid>
        <w:gridCol w:w="586"/>
        <w:gridCol w:w="1610"/>
        <w:gridCol w:w="1683"/>
        <w:gridCol w:w="1332"/>
        <w:gridCol w:w="851"/>
        <w:gridCol w:w="850"/>
        <w:gridCol w:w="966"/>
        <w:gridCol w:w="960"/>
        <w:gridCol w:w="960"/>
      </w:tblGrid>
      <w:tr w:rsidR="0078267B" w:rsidRPr="001A6F94" w14:paraId="371ADD6C" w14:textId="77777777" w:rsidTr="0078267B">
        <w:trPr>
          <w:trHeight w:val="509"/>
        </w:trPr>
        <w:tc>
          <w:tcPr>
            <w:tcW w:w="58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2EDFA3" w14:textId="77777777" w:rsidR="0078267B" w:rsidRPr="001A6F94" w:rsidRDefault="0078267B" w:rsidP="0095713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п./п.</w:t>
            </w:r>
          </w:p>
        </w:tc>
        <w:tc>
          <w:tcPr>
            <w:tcW w:w="16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946238A" w14:textId="77777777" w:rsidR="0078267B" w:rsidRPr="001A6F94" w:rsidRDefault="0078267B" w:rsidP="0095713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Назва і тип лінії електропередачі</w:t>
            </w:r>
          </w:p>
        </w:tc>
        <w:tc>
          <w:tcPr>
            <w:tcW w:w="168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CE4F3A" w14:textId="77777777" w:rsidR="0078267B" w:rsidRPr="001A6F94" w:rsidRDefault="0078267B" w:rsidP="0095713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Вид капіталь-ного будів-ництва (нове, реконст-рукція, тех-нічне пере-оснащення)</w:t>
            </w:r>
          </w:p>
        </w:tc>
        <w:tc>
          <w:tcPr>
            <w:tcW w:w="13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FC26C10" w14:textId="15600AEB" w:rsidR="0078267B" w:rsidRPr="001A6F94" w:rsidRDefault="0078267B" w:rsidP="0095713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Наявність проєктної документації</w:t>
            </w:r>
          </w:p>
        </w:tc>
        <w:tc>
          <w:tcPr>
            <w:tcW w:w="851"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B895BB" w14:textId="77777777" w:rsidR="0078267B" w:rsidRPr="001A6F94" w:rsidRDefault="0078267B" w:rsidP="0095713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54DA6A" w14:textId="77777777" w:rsidR="0078267B" w:rsidRPr="001A6F94" w:rsidRDefault="0078267B" w:rsidP="0095713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2022</w:t>
            </w:r>
          </w:p>
        </w:tc>
        <w:tc>
          <w:tcPr>
            <w:tcW w:w="96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4BBFD2" w14:textId="757C03BA" w:rsidR="0078267B" w:rsidRPr="001A6F94" w:rsidRDefault="0078267B" w:rsidP="0095713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2023</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0A8E50" w14:textId="77777777" w:rsidR="0078267B" w:rsidRPr="001A6F94" w:rsidRDefault="0078267B" w:rsidP="0095713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0287A6" w14:textId="77777777" w:rsidR="0078267B" w:rsidRPr="001A6F94" w:rsidRDefault="0078267B" w:rsidP="0095713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2025</w:t>
            </w:r>
          </w:p>
        </w:tc>
      </w:tr>
      <w:tr w:rsidR="0078267B" w:rsidRPr="001A6F94" w14:paraId="28318FD9" w14:textId="77777777" w:rsidTr="0078267B">
        <w:trPr>
          <w:trHeight w:val="909"/>
        </w:trPr>
        <w:tc>
          <w:tcPr>
            <w:tcW w:w="586" w:type="dxa"/>
            <w:vMerge/>
            <w:tcBorders>
              <w:top w:val="single" w:sz="4" w:space="0" w:color="auto"/>
              <w:left w:val="single" w:sz="4" w:space="0" w:color="auto"/>
              <w:bottom w:val="single" w:sz="4" w:space="0" w:color="auto"/>
              <w:right w:val="single" w:sz="4" w:space="0" w:color="auto"/>
            </w:tcBorders>
            <w:vAlign w:val="center"/>
            <w:hideMark/>
          </w:tcPr>
          <w:p w14:paraId="1CAD444A" w14:textId="77777777" w:rsidR="0078267B" w:rsidRPr="001A6F94" w:rsidRDefault="0078267B" w:rsidP="00957138">
            <w:pPr>
              <w:spacing w:after="0" w:line="240" w:lineRule="auto"/>
              <w:rPr>
                <w:rFonts w:ascii="Times New Roman" w:eastAsia="Times New Roman" w:hAnsi="Times New Roman" w:cs="Times New Roman"/>
                <w:color w:val="000000"/>
                <w:sz w:val="20"/>
                <w:szCs w:val="20"/>
              </w:rPr>
            </w:pPr>
          </w:p>
        </w:tc>
        <w:tc>
          <w:tcPr>
            <w:tcW w:w="1610" w:type="dxa"/>
            <w:vMerge/>
            <w:tcBorders>
              <w:top w:val="single" w:sz="4" w:space="0" w:color="auto"/>
              <w:left w:val="single" w:sz="4" w:space="0" w:color="auto"/>
              <w:bottom w:val="single" w:sz="4" w:space="0" w:color="auto"/>
              <w:right w:val="single" w:sz="4" w:space="0" w:color="auto"/>
            </w:tcBorders>
            <w:vAlign w:val="center"/>
            <w:hideMark/>
          </w:tcPr>
          <w:p w14:paraId="3E218C5F" w14:textId="77777777" w:rsidR="0078267B" w:rsidRPr="001A6F94" w:rsidRDefault="0078267B" w:rsidP="00957138">
            <w:pPr>
              <w:spacing w:after="0" w:line="240" w:lineRule="auto"/>
              <w:rPr>
                <w:rFonts w:ascii="Times New Roman" w:eastAsia="Times New Roman" w:hAnsi="Times New Roman" w:cs="Times New Roman"/>
                <w:color w:val="000000"/>
                <w:sz w:val="20"/>
                <w:szCs w:val="20"/>
              </w:rPr>
            </w:pPr>
          </w:p>
        </w:tc>
        <w:tc>
          <w:tcPr>
            <w:tcW w:w="1683" w:type="dxa"/>
            <w:vMerge/>
            <w:tcBorders>
              <w:top w:val="single" w:sz="4" w:space="0" w:color="auto"/>
              <w:left w:val="single" w:sz="4" w:space="0" w:color="auto"/>
              <w:bottom w:val="single" w:sz="4" w:space="0" w:color="auto"/>
              <w:right w:val="single" w:sz="4" w:space="0" w:color="auto"/>
            </w:tcBorders>
            <w:vAlign w:val="center"/>
            <w:hideMark/>
          </w:tcPr>
          <w:p w14:paraId="2812E8E9" w14:textId="77777777" w:rsidR="0078267B" w:rsidRPr="001A6F94" w:rsidRDefault="0078267B" w:rsidP="00957138">
            <w:pPr>
              <w:spacing w:after="0" w:line="240" w:lineRule="auto"/>
              <w:rPr>
                <w:rFonts w:ascii="Times New Roman" w:eastAsia="Times New Roman" w:hAnsi="Times New Roman" w:cs="Times New Roman"/>
                <w:color w:val="000000"/>
                <w:sz w:val="20"/>
                <w:szCs w:val="20"/>
              </w:rPr>
            </w:pPr>
          </w:p>
        </w:tc>
        <w:tc>
          <w:tcPr>
            <w:tcW w:w="1332" w:type="dxa"/>
            <w:vMerge/>
            <w:tcBorders>
              <w:top w:val="single" w:sz="4" w:space="0" w:color="auto"/>
              <w:left w:val="single" w:sz="4" w:space="0" w:color="auto"/>
              <w:bottom w:val="single" w:sz="4" w:space="0" w:color="auto"/>
              <w:right w:val="single" w:sz="4" w:space="0" w:color="auto"/>
            </w:tcBorders>
            <w:vAlign w:val="center"/>
            <w:hideMark/>
          </w:tcPr>
          <w:p w14:paraId="787E08A9" w14:textId="77777777" w:rsidR="0078267B" w:rsidRPr="001A6F94" w:rsidRDefault="0078267B" w:rsidP="00957138">
            <w:pPr>
              <w:spacing w:after="0" w:line="240" w:lineRule="auto"/>
              <w:rPr>
                <w:rFonts w:ascii="Times New Roman" w:eastAsia="Times New Roman" w:hAnsi="Times New Roman" w:cs="Times New Roman"/>
                <w:color w:val="000000"/>
                <w:sz w:val="20"/>
                <w:szCs w:val="20"/>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161F2951" w14:textId="77777777" w:rsidR="0078267B" w:rsidRPr="001A6F94" w:rsidRDefault="0078267B" w:rsidP="00957138">
            <w:pPr>
              <w:spacing w:after="0" w:line="240" w:lineRule="auto"/>
              <w:rPr>
                <w:rFonts w:ascii="Times New Roman" w:eastAsia="Times New Roman" w:hAnsi="Times New Roman" w:cs="Times New Roman"/>
                <w:color w:val="000000"/>
                <w:sz w:val="20"/>
                <w:szCs w:val="20"/>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4480CDE2" w14:textId="77777777" w:rsidR="0078267B" w:rsidRPr="001A6F94" w:rsidRDefault="0078267B" w:rsidP="00957138">
            <w:pPr>
              <w:spacing w:after="0" w:line="240" w:lineRule="auto"/>
              <w:rPr>
                <w:rFonts w:ascii="Times New Roman" w:eastAsia="Times New Roman" w:hAnsi="Times New Roman" w:cs="Times New Roman"/>
                <w:color w:val="000000"/>
                <w:sz w:val="20"/>
                <w:szCs w:val="20"/>
              </w:rPr>
            </w:pPr>
          </w:p>
        </w:tc>
        <w:tc>
          <w:tcPr>
            <w:tcW w:w="966" w:type="dxa"/>
            <w:vMerge/>
            <w:tcBorders>
              <w:top w:val="single" w:sz="4" w:space="0" w:color="auto"/>
              <w:left w:val="single" w:sz="4" w:space="0" w:color="auto"/>
              <w:bottom w:val="single" w:sz="4" w:space="0" w:color="auto"/>
              <w:right w:val="single" w:sz="4" w:space="0" w:color="auto"/>
            </w:tcBorders>
            <w:vAlign w:val="center"/>
            <w:hideMark/>
          </w:tcPr>
          <w:p w14:paraId="1C673F8E" w14:textId="1190B440" w:rsidR="0078267B" w:rsidRPr="001A6F94" w:rsidRDefault="0078267B" w:rsidP="00957138">
            <w:pPr>
              <w:spacing w:after="0" w:line="240" w:lineRule="auto"/>
              <w:rPr>
                <w:rFonts w:ascii="Times New Roman" w:eastAsia="Times New Roman" w:hAnsi="Times New Roman" w:cs="Times New Roman"/>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3FFDE601" w14:textId="77777777" w:rsidR="0078267B" w:rsidRPr="001A6F94" w:rsidRDefault="0078267B" w:rsidP="00957138">
            <w:pPr>
              <w:spacing w:after="0" w:line="240" w:lineRule="auto"/>
              <w:rPr>
                <w:rFonts w:ascii="Times New Roman" w:eastAsia="Times New Roman" w:hAnsi="Times New Roman" w:cs="Times New Roman"/>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0A6D8FC8" w14:textId="77777777" w:rsidR="0078267B" w:rsidRPr="001A6F94" w:rsidRDefault="0078267B" w:rsidP="00957138">
            <w:pPr>
              <w:spacing w:after="0" w:line="240" w:lineRule="auto"/>
              <w:rPr>
                <w:rFonts w:ascii="Times New Roman" w:eastAsia="Times New Roman" w:hAnsi="Times New Roman" w:cs="Times New Roman"/>
                <w:color w:val="000000"/>
                <w:sz w:val="20"/>
                <w:szCs w:val="20"/>
              </w:rPr>
            </w:pPr>
          </w:p>
        </w:tc>
      </w:tr>
      <w:tr w:rsidR="0078267B" w:rsidRPr="001A6F94" w14:paraId="0EF090E9" w14:textId="77777777" w:rsidTr="0078267B">
        <w:trPr>
          <w:trHeight w:val="510"/>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14986C9F" w14:textId="17741D08" w:rsidR="0078267B" w:rsidRPr="001A6F94" w:rsidRDefault="0078267B" w:rsidP="00502504">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1</w:t>
            </w:r>
          </w:p>
        </w:tc>
        <w:tc>
          <w:tcPr>
            <w:tcW w:w="1610" w:type="dxa"/>
            <w:tcBorders>
              <w:top w:val="nil"/>
              <w:left w:val="nil"/>
              <w:bottom w:val="single" w:sz="4" w:space="0" w:color="auto"/>
              <w:right w:val="single" w:sz="4" w:space="0" w:color="auto"/>
            </w:tcBorders>
            <w:shd w:val="clear" w:color="auto" w:fill="auto"/>
            <w:vAlign w:val="center"/>
            <w:hideMark/>
          </w:tcPr>
          <w:p w14:paraId="368BC09E" w14:textId="77777777" w:rsidR="0078267B" w:rsidRPr="001A6F94" w:rsidRDefault="0078267B" w:rsidP="00502504">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Л-МКР-31</w:t>
            </w:r>
          </w:p>
        </w:tc>
        <w:tc>
          <w:tcPr>
            <w:tcW w:w="1683" w:type="dxa"/>
            <w:tcBorders>
              <w:top w:val="nil"/>
              <w:left w:val="nil"/>
              <w:bottom w:val="single" w:sz="4" w:space="0" w:color="auto"/>
              <w:right w:val="single" w:sz="4" w:space="0" w:color="auto"/>
            </w:tcBorders>
            <w:shd w:val="clear" w:color="auto" w:fill="auto"/>
            <w:vAlign w:val="center"/>
            <w:hideMark/>
          </w:tcPr>
          <w:p w14:paraId="2A693FBA" w14:textId="77777777" w:rsidR="0078267B" w:rsidRPr="001A6F94" w:rsidRDefault="0078267B" w:rsidP="00502504">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w:t>
            </w:r>
          </w:p>
        </w:tc>
        <w:tc>
          <w:tcPr>
            <w:tcW w:w="1332" w:type="dxa"/>
            <w:tcBorders>
              <w:top w:val="nil"/>
              <w:left w:val="nil"/>
              <w:bottom w:val="single" w:sz="4" w:space="0" w:color="auto"/>
              <w:right w:val="single" w:sz="4" w:space="0" w:color="auto"/>
            </w:tcBorders>
            <w:shd w:val="clear" w:color="auto" w:fill="auto"/>
            <w:vAlign w:val="center"/>
            <w:hideMark/>
          </w:tcPr>
          <w:p w14:paraId="22BE95D1" w14:textId="77777777" w:rsidR="0078267B" w:rsidRPr="001A6F94" w:rsidRDefault="0078267B" w:rsidP="00502504">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851" w:type="dxa"/>
            <w:tcBorders>
              <w:top w:val="nil"/>
              <w:left w:val="nil"/>
              <w:bottom w:val="single" w:sz="4" w:space="0" w:color="auto"/>
              <w:right w:val="single" w:sz="4" w:space="0" w:color="auto"/>
            </w:tcBorders>
            <w:shd w:val="clear" w:color="auto" w:fill="auto"/>
            <w:noWrap/>
            <w:vAlign w:val="bottom"/>
            <w:hideMark/>
          </w:tcPr>
          <w:p w14:paraId="04864533" w14:textId="49846D92" w:rsidR="0078267B" w:rsidRPr="001A6F94" w:rsidRDefault="0078267B" w:rsidP="00502504">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1000</w:t>
            </w:r>
          </w:p>
        </w:tc>
        <w:tc>
          <w:tcPr>
            <w:tcW w:w="850" w:type="dxa"/>
            <w:tcBorders>
              <w:top w:val="nil"/>
              <w:left w:val="nil"/>
              <w:bottom w:val="single" w:sz="4" w:space="0" w:color="auto"/>
              <w:right w:val="single" w:sz="4" w:space="0" w:color="auto"/>
            </w:tcBorders>
            <w:shd w:val="clear" w:color="auto" w:fill="auto"/>
            <w:noWrap/>
            <w:vAlign w:val="bottom"/>
            <w:hideMark/>
          </w:tcPr>
          <w:p w14:paraId="2E1979F0" w14:textId="70927C9F" w:rsidR="0078267B" w:rsidRPr="001A6F94" w:rsidRDefault="0078267B" w:rsidP="00502504">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1000</w:t>
            </w:r>
          </w:p>
        </w:tc>
        <w:tc>
          <w:tcPr>
            <w:tcW w:w="966" w:type="dxa"/>
            <w:tcBorders>
              <w:top w:val="nil"/>
              <w:left w:val="nil"/>
              <w:bottom w:val="single" w:sz="4" w:space="0" w:color="auto"/>
              <w:right w:val="single" w:sz="4" w:space="0" w:color="auto"/>
            </w:tcBorders>
            <w:shd w:val="clear" w:color="auto" w:fill="auto"/>
            <w:noWrap/>
            <w:vAlign w:val="bottom"/>
            <w:hideMark/>
          </w:tcPr>
          <w:p w14:paraId="2267BFCF" w14:textId="3014A0D5" w:rsidR="0078267B" w:rsidRPr="001A6F94" w:rsidRDefault="0078267B" w:rsidP="00502504">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1000</w:t>
            </w:r>
          </w:p>
        </w:tc>
        <w:tc>
          <w:tcPr>
            <w:tcW w:w="960" w:type="dxa"/>
            <w:tcBorders>
              <w:top w:val="nil"/>
              <w:left w:val="nil"/>
              <w:bottom w:val="single" w:sz="4" w:space="0" w:color="auto"/>
              <w:right w:val="single" w:sz="4" w:space="0" w:color="auto"/>
            </w:tcBorders>
            <w:shd w:val="clear" w:color="auto" w:fill="auto"/>
            <w:noWrap/>
            <w:vAlign w:val="bottom"/>
            <w:hideMark/>
          </w:tcPr>
          <w:p w14:paraId="013636F4" w14:textId="41DD8F3C" w:rsidR="0078267B" w:rsidRPr="001A6F94" w:rsidRDefault="0078267B" w:rsidP="00502504">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5180</w:t>
            </w:r>
          </w:p>
        </w:tc>
        <w:tc>
          <w:tcPr>
            <w:tcW w:w="960" w:type="dxa"/>
            <w:tcBorders>
              <w:top w:val="nil"/>
              <w:left w:val="nil"/>
              <w:bottom w:val="single" w:sz="4" w:space="0" w:color="auto"/>
              <w:right w:val="single" w:sz="4" w:space="0" w:color="auto"/>
            </w:tcBorders>
            <w:shd w:val="clear" w:color="auto" w:fill="auto"/>
            <w:noWrap/>
            <w:vAlign w:val="bottom"/>
            <w:hideMark/>
          </w:tcPr>
          <w:p w14:paraId="17E6DE73" w14:textId="2A2AA507" w:rsidR="0078267B" w:rsidRPr="001A6F94" w:rsidRDefault="0078267B" w:rsidP="00502504">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1200</w:t>
            </w:r>
          </w:p>
        </w:tc>
      </w:tr>
      <w:tr w:rsidR="0078267B" w:rsidRPr="001A6F94" w14:paraId="34C5FCBA" w14:textId="77777777" w:rsidTr="0078267B">
        <w:trPr>
          <w:trHeight w:val="510"/>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3DF4034A" w14:textId="49AE486F" w:rsidR="0078267B" w:rsidRPr="001A6F94" w:rsidRDefault="0078267B" w:rsidP="00502504">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w:t>
            </w:r>
          </w:p>
        </w:tc>
        <w:tc>
          <w:tcPr>
            <w:tcW w:w="1610" w:type="dxa"/>
            <w:tcBorders>
              <w:top w:val="nil"/>
              <w:left w:val="nil"/>
              <w:bottom w:val="single" w:sz="4" w:space="0" w:color="auto"/>
              <w:right w:val="single" w:sz="4" w:space="0" w:color="auto"/>
            </w:tcBorders>
            <w:shd w:val="clear" w:color="auto" w:fill="auto"/>
            <w:vAlign w:val="center"/>
            <w:hideMark/>
          </w:tcPr>
          <w:p w14:paraId="552EF866" w14:textId="3CAB0918" w:rsidR="0078267B" w:rsidRPr="001A6F94" w:rsidRDefault="0078267B" w:rsidP="00502504">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ЛЕП 35 кВ  до ПС «С-35» 35/6 кВ м.Жовті Води</w:t>
            </w:r>
          </w:p>
        </w:tc>
        <w:tc>
          <w:tcPr>
            <w:tcW w:w="1683" w:type="dxa"/>
            <w:tcBorders>
              <w:top w:val="nil"/>
              <w:left w:val="nil"/>
              <w:bottom w:val="single" w:sz="4" w:space="0" w:color="auto"/>
              <w:right w:val="single" w:sz="4" w:space="0" w:color="auto"/>
            </w:tcBorders>
            <w:shd w:val="clear" w:color="auto" w:fill="auto"/>
            <w:vAlign w:val="center"/>
            <w:hideMark/>
          </w:tcPr>
          <w:p w14:paraId="05FC405E" w14:textId="77777777" w:rsidR="0078267B" w:rsidRPr="001A6F94" w:rsidRDefault="0078267B" w:rsidP="00502504">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нове</w:t>
            </w:r>
          </w:p>
        </w:tc>
        <w:tc>
          <w:tcPr>
            <w:tcW w:w="1332" w:type="dxa"/>
            <w:tcBorders>
              <w:top w:val="nil"/>
              <w:left w:val="nil"/>
              <w:bottom w:val="single" w:sz="4" w:space="0" w:color="auto"/>
              <w:right w:val="single" w:sz="4" w:space="0" w:color="auto"/>
            </w:tcBorders>
            <w:shd w:val="clear" w:color="auto" w:fill="auto"/>
            <w:vAlign w:val="center"/>
            <w:hideMark/>
          </w:tcPr>
          <w:p w14:paraId="393E0B6C" w14:textId="77777777" w:rsidR="0078267B" w:rsidRPr="001A6F94" w:rsidRDefault="0078267B" w:rsidP="00502504">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851" w:type="dxa"/>
            <w:tcBorders>
              <w:top w:val="nil"/>
              <w:left w:val="nil"/>
              <w:bottom w:val="single" w:sz="4" w:space="0" w:color="auto"/>
              <w:right w:val="single" w:sz="4" w:space="0" w:color="auto"/>
            </w:tcBorders>
            <w:shd w:val="clear" w:color="auto" w:fill="auto"/>
            <w:vAlign w:val="center"/>
            <w:hideMark/>
          </w:tcPr>
          <w:p w14:paraId="1C490DB2" w14:textId="2D4FCC7E" w:rsidR="0078267B" w:rsidRPr="001A6F94" w:rsidRDefault="0078267B" w:rsidP="00502504">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w:t>
            </w:r>
            <w:r w:rsidR="00814B87">
              <w:rPr>
                <w:rFonts w:ascii="Times New Roman" w:eastAsia="Times New Roman" w:hAnsi="Times New Roman" w:cs="Times New Roman"/>
                <w:color w:val="000000"/>
                <w:sz w:val="20"/>
                <w:szCs w:val="20"/>
                <w:lang w:val="uk-UA"/>
              </w:rPr>
              <w:t>0</w:t>
            </w:r>
            <w:r w:rsidRPr="001A6F94">
              <w:rPr>
                <w:rFonts w:ascii="Times New Roman" w:eastAsia="Times New Roman" w:hAnsi="Times New Roman" w:cs="Times New Roman"/>
                <w:color w:val="000000"/>
                <w:sz w:val="20"/>
                <w:szCs w:val="20"/>
                <w:lang w:val="uk-UA"/>
              </w:rPr>
              <w:t>804</w:t>
            </w:r>
          </w:p>
        </w:tc>
        <w:tc>
          <w:tcPr>
            <w:tcW w:w="850" w:type="dxa"/>
            <w:tcBorders>
              <w:top w:val="nil"/>
              <w:left w:val="nil"/>
              <w:bottom w:val="single" w:sz="4" w:space="0" w:color="auto"/>
              <w:right w:val="single" w:sz="4" w:space="0" w:color="auto"/>
            </w:tcBorders>
            <w:shd w:val="clear" w:color="auto" w:fill="auto"/>
            <w:noWrap/>
            <w:vAlign w:val="center"/>
            <w:hideMark/>
          </w:tcPr>
          <w:p w14:paraId="399F28E0" w14:textId="59B4BF76" w:rsidR="0078267B" w:rsidRPr="0078267B" w:rsidRDefault="0078267B" w:rsidP="00502504">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5896</w:t>
            </w:r>
          </w:p>
        </w:tc>
        <w:tc>
          <w:tcPr>
            <w:tcW w:w="966" w:type="dxa"/>
            <w:tcBorders>
              <w:top w:val="nil"/>
              <w:left w:val="nil"/>
              <w:bottom w:val="single" w:sz="4" w:space="0" w:color="auto"/>
              <w:right w:val="single" w:sz="4" w:space="0" w:color="auto"/>
            </w:tcBorders>
            <w:shd w:val="clear" w:color="auto" w:fill="auto"/>
            <w:noWrap/>
            <w:vAlign w:val="center"/>
            <w:hideMark/>
          </w:tcPr>
          <w:p w14:paraId="29EFF098" w14:textId="6CE1F226" w:rsidR="0078267B" w:rsidRPr="0078267B" w:rsidRDefault="0078267B" w:rsidP="00502504">
            <w:pPr>
              <w:spacing w:after="0" w:line="240" w:lineRule="auto"/>
              <w:jc w:val="center"/>
              <w:rPr>
                <w:rFonts w:ascii="Times New Roman" w:eastAsia="Times New Roman" w:hAnsi="Times New Roman" w:cs="Times New Roman"/>
                <w:color w:val="000000"/>
                <w:sz w:val="20"/>
                <w:szCs w:val="20"/>
                <w:lang w:val="uk-UA"/>
              </w:rPr>
            </w:pPr>
          </w:p>
        </w:tc>
        <w:tc>
          <w:tcPr>
            <w:tcW w:w="960" w:type="dxa"/>
            <w:tcBorders>
              <w:top w:val="nil"/>
              <w:left w:val="nil"/>
              <w:bottom w:val="single" w:sz="4" w:space="0" w:color="auto"/>
              <w:right w:val="single" w:sz="4" w:space="0" w:color="auto"/>
            </w:tcBorders>
            <w:shd w:val="clear" w:color="auto" w:fill="auto"/>
            <w:noWrap/>
            <w:vAlign w:val="bottom"/>
            <w:hideMark/>
          </w:tcPr>
          <w:p w14:paraId="74EDBB2D" w14:textId="77777777" w:rsidR="0078267B" w:rsidRPr="001A6F94" w:rsidRDefault="0078267B" w:rsidP="00502504">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14:paraId="5F32A3E2" w14:textId="77777777" w:rsidR="0078267B" w:rsidRPr="001A6F94" w:rsidRDefault="0078267B" w:rsidP="00502504">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78267B" w:rsidRPr="001A6F94" w14:paraId="36A107D1" w14:textId="77777777" w:rsidTr="0078267B">
        <w:trPr>
          <w:trHeight w:val="350"/>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2A7D4D6E" w14:textId="77777777" w:rsidR="0078267B" w:rsidRPr="001A6F94" w:rsidRDefault="0078267B" w:rsidP="00502504">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1610" w:type="dxa"/>
            <w:tcBorders>
              <w:top w:val="nil"/>
              <w:left w:val="nil"/>
              <w:bottom w:val="single" w:sz="4" w:space="0" w:color="auto"/>
              <w:right w:val="single" w:sz="4" w:space="0" w:color="auto"/>
            </w:tcBorders>
            <w:shd w:val="clear" w:color="auto" w:fill="auto"/>
            <w:vAlign w:val="center"/>
            <w:hideMark/>
          </w:tcPr>
          <w:p w14:paraId="241030FB" w14:textId="77777777" w:rsidR="0078267B" w:rsidRPr="001A6F94" w:rsidRDefault="0078267B" w:rsidP="00502504">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ВСЬОГО</w:t>
            </w:r>
          </w:p>
        </w:tc>
        <w:tc>
          <w:tcPr>
            <w:tcW w:w="1683" w:type="dxa"/>
            <w:tcBorders>
              <w:top w:val="nil"/>
              <w:left w:val="nil"/>
              <w:bottom w:val="single" w:sz="4" w:space="0" w:color="auto"/>
              <w:right w:val="single" w:sz="4" w:space="0" w:color="auto"/>
            </w:tcBorders>
            <w:shd w:val="clear" w:color="auto" w:fill="auto"/>
            <w:vAlign w:val="center"/>
            <w:hideMark/>
          </w:tcPr>
          <w:p w14:paraId="1C33D39E" w14:textId="77777777" w:rsidR="0078267B" w:rsidRPr="001A6F94" w:rsidRDefault="0078267B" w:rsidP="00502504">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1332" w:type="dxa"/>
            <w:tcBorders>
              <w:top w:val="nil"/>
              <w:left w:val="nil"/>
              <w:bottom w:val="single" w:sz="4" w:space="0" w:color="auto"/>
              <w:right w:val="single" w:sz="4" w:space="0" w:color="auto"/>
            </w:tcBorders>
            <w:shd w:val="clear" w:color="auto" w:fill="auto"/>
            <w:vAlign w:val="center"/>
            <w:hideMark/>
          </w:tcPr>
          <w:p w14:paraId="0B4A245A" w14:textId="77777777" w:rsidR="0078267B" w:rsidRPr="001A6F94" w:rsidRDefault="0078267B" w:rsidP="00502504">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851" w:type="dxa"/>
            <w:tcBorders>
              <w:top w:val="nil"/>
              <w:left w:val="nil"/>
              <w:bottom w:val="single" w:sz="4" w:space="0" w:color="auto"/>
              <w:right w:val="single" w:sz="4" w:space="0" w:color="auto"/>
            </w:tcBorders>
            <w:shd w:val="clear" w:color="auto" w:fill="auto"/>
            <w:noWrap/>
            <w:vAlign w:val="bottom"/>
            <w:hideMark/>
          </w:tcPr>
          <w:p w14:paraId="36613CE7" w14:textId="008AE1F0" w:rsidR="0078267B" w:rsidRPr="001A6F94" w:rsidRDefault="0078267B" w:rsidP="00502504">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xml:space="preserve">             </w:t>
            </w:r>
            <w:r w:rsidR="00814B87">
              <w:rPr>
                <w:rFonts w:ascii="Times New Roman" w:eastAsia="Times New Roman" w:hAnsi="Times New Roman" w:cs="Times New Roman"/>
                <w:b/>
                <w:bCs/>
                <w:color w:val="000000"/>
                <w:sz w:val="20"/>
                <w:szCs w:val="20"/>
                <w:lang w:val="uk-UA"/>
              </w:rPr>
              <w:t>21</w:t>
            </w:r>
            <w:r w:rsidRPr="001A6F94">
              <w:rPr>
                <w:rFonts w:ascii="Times New Roman" w:eastAsia="Times New Roman" w:hAnsi="Times New Roman" w:cs="Times New Roman"/>
                <w:b/>
                <w:bCs/>
                <w:color w:val="000000"/>
                <w:sz w:val="20"/>
                <w:szCs w:val="20"/>
              </w:rPr>
              <w:t xml:space="preserve">804 </w:t>
            </w:r>
          </w:p>
        </w:tc>
        <w:tc>
          <w:tcPr>
            <w:tcW w:w="850" w:type="dxa"/>
            <w:tcBorders>
              <w:top w:val="nil"/>
              <w:left w:val="nil"/>
              <w:bottom w:val="single" w:sz="4" w:space="0" w:color="auto"/>
              <w:right w:val="single" w:sz="4" w:space="0" w:color="auto"/>
            </w:tcBorders>
            <w:shd w:val="clear" w:color="auto" w:fill="auto"/>
            <w:noWrap/>
            <w:vAlign w:val="bottom"/>
            <w:hideMark/>
          </w:tcPr>
          <w:p w14:paraId="4B6A4A33" w14:textId="3BC06F69" w:rsidR="0078267B" w:rsidRPr="001A6F94" w:rsidRDefault="0078267B" w:rsidP="00502504">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xml:space="preserve">             </w:t>
            </w:r>
            <w:r>
              <w:rPr>
                <w:rFonts w:ascii="Times New Roman" w:eastAsia="Times New Roman" w:hAnsi="Times New Roman" w:cs="Times New Roman"/>
                <w:b/>
                <w:bCs/>
                <w:color w:val="000000"/>
                <w:sz w:val="20"/>
                <w:szCs w:val="20"/>
                <w:lang w:val="uk-UA"/>
              </w:rPr>
              <w:t>6896</w:t>
            </w:r>
            <w:r w:rsidRPr="001A6F94">
              <w:rPr>
                <w:rFonts w:ascii="Times New Roman" w:eastAsia="Times New Roman" w:hAnsi="Times New Roman" w:cs="Times New Roman"/>
                <w:b/>
                <w:bCs/>
                <w:color w:val="000000"/>
                <w:sz w:val="20"/>
                <w:szCs w:val="20"/>
              </w:rPr>
              <w:t xml:space="preserve"> </w:t>
            </w:r>
          </w:p>
        </w:tc>
        <w:tc>
          <w:tcPr>
            <w:tcW w:w="966" w:type="dxa"/>
            <w:tcBorders>
              <w:top w:val="nil"/>
              <w:left w:val="nil"/>
              <w:bottom w:val="single" w:sz="4" w:space="0" w:color="auto"/>
              <w:right w:val="single" w:sz="4" w:space="0" w:color="auto"/>
            </w:tcBorders>
            <w:shd w:val="clear" w:color="auto" w:fill="auto"/>
            <w:noWrap/>
            <w:vAlign w:val="bottom"/>
            <w:hideMark/>
          </w:tcPr>
          <w:p w14:paraId="47AD7007" w14:textId="57FC04D1" w:rsidR="0078267B" w:rsidRPr="001A6F94" w:rsidRDefault="0078267B" w:rsidP="00502504">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lang w:val="uk-UA"/>
              </w:rPr>
              <w:t>1000</w:t>
            </w:r>
            <w:r w:rsidRPr="001A6F94">
              <w:rPr>
                <w:rFonts w:ascii="Times New Roman" w:eastAsia="Times New Roman" w:hAnsi="Times New Roman" w:cs="Times New Roman"/>
                <w:b/>
                <w:bCs/>
                <w:color w:val="000000"/>
                <w:sz w:val="20"/>
                <w:szCs w:val="20"/>
              </w:rPr>
              <w:t xml:space="preserve"> </w:t>
            </w:r>
          </w:p>
        </w:tc>
        <w:tc>
          <w:tcPr>
            <w:tcW w:w="960" w:type="dxa"/>
            <w:tcBorders>
              <w:top w:val="nil"/>
              <w:left w:val="nil"/>
              <w:bottom w:val="single" w:sz="4" w:space="0" w:color="auto"/>
              <w:right w:val="single" w:sz="4" w:space="0" w:color="auto"/>
            </w:tcBorders>
            <w:shd w:val="clear" w:color="auto" w:fill="auto"/>
            <w:noWrap/>
            <w:vAlign w:val="bottom"/>
            <w:hideMark/>
          </w:tcPr>
          <w:p w14:paraId="63AF8CCA" w14:textId="5A184EC9" w:rsidR="0078267B" w:rsidRPr="001A6F94" w:rsidRDefault="0078267B" w:rsidP="00502504">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xml:space="preserve">             5 180 </w:t>
            </w:r>
          </w:p>
        </w:tc>
        <w:tc>
          <w:tcPr>
            <w:tcW w:w="960" w:type="dxa"/>
            <w:tcBorders>
              <w:top w:val="nil"/>
              <w:left w:val="nil"/>
              <w:bottom w:val="single" w:sz="4" w:space="0" w:color="auto"/>
              <w:right w:val="single" w:sz="4" w:space="0" w:color="auto"/>
            </w:tcBorders>
            <w:shd w:val="clear" w:color="auto" w:fill="auto"/>
            <w:noWrap/>
            <w:vAlign w:val="bottom"/>
            <w:hideMark/>
          </w:tcPr>
          <w:p w14:paraId="60B90FD3" w14:textId="3E2ABE3A" w:rsidR="0078267B" w:rsidRPr="001A6F94" w:rsidRDefault="0078267B" w:rsidP="00502504">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xml:space="preserve">             1 200 </w:t>
            </w:r>
          </w:p>
        </w:tc>
      </w:tr>
    </w:tbl>
    <w:p w14:paraId="3321C09A" w14:textId="77777777" w:rsidR="00957138" w:rsidRPr="001A6F94" w:rsidRDefault="00957138" w:rsidP="00EC528B">
      <w:pPr>
        <w:autoSpaceDE w:val="0"/>
        <w:autoSpaceDN w:val="0"/>
        <w:adjustRightInd w:val="0"/>
        <w:spacing w:after="0" w:line="240" w:lineRule="auto"/>
        <w:jc w:val="both"/>
        <w:rPr>
          <w:rFonts w:ascii="Times New Roman" w:hAnsi="Times New Roman" w:cs="Times New Roman"/>
          <w:sz w:val="24"/>
          <w:szCs w:val="24"/>
          <w:lang w:val="uk-UA"/>
        </w:rPr>
      </w:pPr>
    </w:p>
    <w:p w14:paraId="3581EEA8" w14:textId="77777777" w:rsidR="00B5282F" w:rsidRPr="001A6F94" w:rsidRDefault="00B5282F" w:rsidP="00A339C9">
      <w:pPr>
        <w:autoSpaceDE w:val="0"/>
        <w:autoSpaceDN w:val="0"/>
        <w:adjustRightInd w:val="0"/>
        <w:spacing w:after="0" w:line="240" w:lineRule="auto"/>
        <w:ind w:firstLine="360"/>
        <w:jc w:val="both"/>
        <w:rPr>
          <w:rFonts w:ascii="Times New Roman" w:hAnsi="Times New Roman" w:cs="Times New Roman"/>
          <w:sz w:val="24"/>
          <w:szCs w:val="24"/>
          <w:lang w:val="uk-UA"/>
        </w:rPr>
      </w:pPr>
    </w:p>
    <w:p w14:paraId="529B66BE" w14:textId="2AC3D2FD" w:rsidR="00612633" w:rsidRPr="001A6F94" w:rsidRDefault="00612633" w:rsidP="00A339C9">
      <w:pPr>
        <w:autoSpaceDE w:val="0"/>
        <w:autoSpaceDN w:val="0"/>
        <w:adjustRightInd w:val="0"/>
        <w:spacing w:after="0" w:line="240" w:lineRule="auto"/>
        <w:ind w:firstLine="360"/>
        <w:jc w:val="both"/>
        <w:rPr>
          <w:rFonts w:ascii="Times New Roman" w:eastAsiaTheme="minorHAnsi" w:hAnsi="Times New Roman" w:cs="Times New Roman"/>
          <w:sz w:val="24"/>
          <w:szCs w:val="24"/>
          <w:lang w:val="uk-UA"/>
        </w:rPr>
      </w:pPr>
      <w:r w:rsidRPr="001A6F94">
        <w:rPr>
          <w:rFonts w:ascii="Times New Roman" w:hAnsi="Times New Roman" w:cs="Times New Roman"/>
          <w:sz w:val="24"/>
          <w:szCs w:val="24"/>
          <w:lang w:val="uk-UA"/>
        </w:rPr>
        <w:t xml:space="preserve">Для </w:t>
      </w:r>
      <w:r w:rsidRPr="001A6F94">
        <w:rPr>
          <w:rFonts w:ascii="Times New Roman" w:hAnsi="Times New Roman" w:cs="Times New Roman"/>
          <w:sz w:val="24"/>
          <w:szCs w:val="24"/>
        </w:rPr>
        <w:t xml:space="preserve">підвищення рівня якості електропостачання </w:t>
      </w:r>
      <w:r w:rsidRPr="001A6F94">
        <w:rPr>
          <w:rFonts w:ascii="Times New Roman" w:hAnsi="Times New Roman" w:cs="Times New Roman"/>
          <w:sz w:val="24"/>
          <w:szCs w:val="24"/>
          <w:lang w:val="uk-UA"/>
        </w:rPr>
        <w:t>і</w:t>
      </w:r>
      <w:r w:rsidR="00C810B9" w:rsidRPr="001A6F94">
        <w:rPr>
          <w:rFonts w:ascii="Times New Roman" w:hAnsi="Times New Roman" w:cs="Times New Roman"/>
          <w:sz w:val="24"/>
          <w:szCs w:val="24"/>
          <w:lang w:val="uk-UA"/>
        </w:rPr>
        <w:t xml:space="preserve"> споживачів запланована</w:t>
      </w:r>
      <w:r w:rsidRPr="001A6F94">
        <w:rPr>
          <w:rFonts w:ascii="Times New Roman" w:hAnsi="Times New Roman" w:cs="Times New Roman"/>
          <w:sz w:val="24"/>
          <w:szCs w:val="24"/>
          <w:lang w:val="uk-UA"/>
        </w:rPr>
        <w:t xml:space="preserve"> реконструкція електричних мереж 6-10-0,4 кВ та </w:t>
      </w:r>
      <w:r w:rsidRPr="001A6F94">
        <w:rPr>
          <w:rFonts w:ascii="Times New Roman" w:eastAsiaTheme="minorHAnsi" w:hAnsi="Times New Roman" w:cs="Times New Roman"/>
          <w:sz w:val="24"/>
          <w:szCs w:val="24"/>
          <w:lang w:val="uk-UA"/>
        </w:rPr>
        <w:t>встановлення розвантажувальних підстанцій в мережах, що розташовані в районах, навантаження в яких виходить за межі норми, та встановлення яких є економічно обґрунтованим.</w:t>
      </w:r>
    </w:p>
    <w:p w14:paraId="2EC170D3" w14:textId="2334FD4D" w:rsidR="00612633" w:rsidRPr="001A6F94" w:rsidRDefault="00612633" w:rsidP="00612633">
      <w:pPr>
        <w:spacing w:after="0" w:line="240" w:lineRule="auto"/>
        <w:ind w:firstLine="567"/>
        <w:jc w:val="both"/>
        <w:outlineLvl w:val="1"/>
        <w:rPr>
          <w:rFonts w:ascii="Times New Roman" w:hAnsi="Times New Roman" w:cs="Times New Roman"/>
          <w:sz w:val="24"/>
          <w:szCs w:val="24"/>
          <w:lang w:val="uk-UA"/>
        </w:rPr>
      </w:pPr>
      <w:r w:rsidRPr="001A6F94">
        <w:rPr>
          <w:rFonts w:ascii="Times New Roman" w:hAnsi="Times New Roman" w:cs="Times New Roman"/>
          <w:sz w:val="24"/>
          <w:szCs w:val="24"/>
          <w:lang w:val="uk-UA"/>
        </w:rPr>
        <w:t>Нижче надано узагальнений перелік заходів з реконструкції мереж нижче 20 кВ та орієнтовний термін виконання цих робіт впродовж наступних п’яти календарних років.</w:t>
      </w:r>
    </w:p>
    <w:p w14:paraId="42E63F06" w14:textId="77777777" w:rsidR="005D59B3" w:rsidRPr="001A6F94" w:rsidRDefault="005D59B3" w:rsidP="00612633">
      <w:pPr>
        <w:spacing w:after="0" w:line="240" w:lineRule="auto"/>
        <w:ind w:firstLine="567"/>
        <w:jc w:val="both"/>
        <w:outlineLvl w:val="1"/>
        <w:rPr>
          <w:rFonts w:ascii="Times New Roman" w:hAnsi="Times New Roman" w:cs="Times New Roman"/>
          <w:sz w:val="24"/>
          <w:szCs w:val="24"/>
          <w:lang w:val="uk-UA"/>
        </w:rPr>
      </w:pPr>
    </w:p>
    <w:p w14:paraId="26A5DE1B" w14:textId="77777777" w:rsidR="00612633" w:rsidRPr="001A6F94" w:rsidRDefault="00612633" w:rsidP="00EC528B">
      <w:pPr>
        <w:spacing w:after="0" w:line="240" w:lineRule="auto"/>
        <w:jc w:val="both"/>
        <w:rPr>
          <w:rFonts w:ascii="Times New Roman" w:hAnsi="Times New Roman" w:cs="Times New Roman"/>
          <w:b/>
          <w:sz w:val="24"/>
          <w:szCs w:val="24"/>
          <w:lang w:val="uk-UA"/>
        </w:rPr>
      </w:pPr>
    </w:p>
    <w:p w14:paraId="4446831B" w14:textId="113E2ED4" w:rsidR="00E803BA" w:rsidRPr="001A6F94" w:rsidRDefault="00E803BA" w:rsidP="00E803BA">
      <w:pPr>
        <w:spacing w:after="0" w:line="240" w:lineRule="auto"/>
        <w:ind w:firstLine="720"/>
        <w:jc w:val="right"/>
        <w:rPr>
          <w:rFonts w:ascii="Times New Roman" w:hAnsi="Times New Roman" w:cs="Times New Roman"/>
          <w:b/>
          <w:sz w:val="24"/>
          <w:szCs w:val="24"/>
          <w:lang w:val="uk-UA"/>
        </w:rPr>
      </w:pPr>
      <w:r w:rsidRPr="001A6F94">
        <w:rPr>
          <w:rFonts w:ascii="Times New Roman" w:hAnsi="Times New Roman" w:cs="Times New Roman"/>
          <w:b/>
          <w:sz w:val="24"/>
          <w:szCs w:val="24"/>
          <w:lang w:val="uk-UA"/>
        </w:rPr>
        <w:t>Таблиця 16.</w:t>
      </w:r>
      <w:r w:rsidR="00262BAD" w:rsidRPr="001A6F94">
        <w:rPr>
          <w:rFonts w:ascii="Times New Roman" w:hAnsi="Times New Roman" w:cs="Times New Roman"/>
          <w:b/>
          <w:sz w:val="24"/>
          <w:szCs w:val="24"/>
          <w:lang w:val="uk-UA"/>
        </w:rPr>
        <w:t>5</w:t>
      </w:r>
    </w:p>
    <w:p w14:paraId="19974426" w14:textId="77777777" w:rsidR="00142DC8" w:rsidRPr="001A6F94" w:rsidRDefault="00142DC8" w:rsidP="00E803BA">
      <w:pPr>
        <w:spacing w:after="0" w:line="240" w:lineRule="auto"/>
        <w:ind w:firstLine="720"/>
        <w:jc w:val="right"/>
        <w:rPr>
          <w:rFonts w:ascii="Times New Roman" w:hAnsi="Times New Roman" w:cs="Times New Roman"/>
          <w:b/>
          <w:sz w:val="24"/>
          <w:szCs w:val="24"/>
          <w:lang w:val="uk-UA"/>
        </w:rPr>
      </w:pPr>
    </w:p>
    <w:p w14:paraId="59D098AC" w14:textId="54AD6617" w:rsidR="00927722" w:rsidRPr="001A6F94" w:rsidRDefault="00E803BA" w:rsidP="00927722">
      <w:pPr>
        <w:spacing w:after="0" w:line="240" w:lineRule="auto"/>
        <w:jc w:val="center"/>
        <w:rPr>
          <w:rFonts w:ascii="Times New Roman" w:hAnsi="Times New Roman" w:cs="Times New Roman"/>
          <w:b/>
          <w:sz w:val="24"/>
          <w:szCs w:val="24"/>
          <w:lang w:val="uk-UA"/>
        </w:rPr>
      </w:pPr>
      <w:r w:rsidRPr="001A6F94">
        <w:rPr>
          <w:rFonts w:ascii="Times New Roman" w:hAnsi="Times New Roman" w:cs="Times New Roman"/>
          <w:b/>
          <w:sz w:val="24"/>
          <w:szCs w:val="24"/>
          <w:lang w:val="uk-UA"/>
        </w:rPr>
        <w:t>Узагальнений перелік заходів з реконструкції мереж нижче 20 кВ та орієнтовний термін виконання цих робіт впродовж наступних п’яти календарних років</w:t>
      </w:r>
      <w:r w:rsidR="00927722" w:rsidRPr="001A6F94">
        <w:rPr>
          <w:rFonts w:ascii="Times New Roman" w:hAnsi="Times New Roman" w:cs="Times New Roman"/>
          <w:b/>
          <w:sz w:val="24"/>
          <w:szCs w:val="24"/>
          <w:lang w:val="uk-UA"/>
        </w:rPr>
        <w:t xml:space="preserve"> (сценарій 1)</w:t>
      </w:r>
    </w:p>
    <w:p w14:paraId="1B327000" w14:textId="77777777" w:rsidR="00B5282F" w:rsidRPr="001A6F94" w:rsidRDefault="00B5282F" w:rsidP="00927722">
      <w:pPr>
        <w:spacing w:after="0" w:line="240" w:lineRule="auto"/>
        <w:jc w:val="center"/>
        <w:rPr>
          <w:rFonts w:ascii="Times New Roman" w:hAnsi="Times New Roman" w:cs="Times New Roman"/>
          <w:b/>
          <w:sz w:val="24"/>
          <w:szCs w:val="24"/>
          <w:lang w:val="uk-UA"/>
        </w:rPr>
      </w:pPr>
    </w:p>
    <w:p w14:paraId="7FF0504D" w14:textId="77777777" w:rsidR="005D59B3" w:rsidRPr="001A6F94" w:rsidRDefault="005D59B3" w:rsidP="00927722">
      <w:pPr>
        <w:spacing w:after="0" w:line="240" w:lineRule="auto"/>
        <w:jc w:val="center"/>
        <w:rPr>
          <w:rFonts w:ascii="Times New Roman" w:hAnsi="Times New Roman" w:cs="Times New Roman"/>
          <w:b/>
          <w:sz w:val="24"/>
          <w:szCs w:val="24"/>
          <w:lang w:val="uk-UA"/>
        </w:rPr>
      </w:pPr>
    </w:p>
    <w:tbl>
      <w:tblPr>
        <w:tblW w:w="9901" w:type="dxa"/>
        <w:tblLook w:val="04A0" w:firstRow="1" w:lastRow="0" w:firstColumn="1" w:lastColumn="0" w:noHBand="0" w:noVBand="1"/>
      </w:tblPr>
      <w:tblGrid>
        <w:gridCol w:w="665"/>
        <w:gridCol w:w="2931"/>
        <w:gridCol w:w="1844"/>
        <w:gridCol w:w="1079"/>
        <w:gridCol w:w="1291"/>
        <w:gridCol w:w="998"/>
        <w:gridCol w:w="1093"/>
      </w:tblGrid>
      <w:tr w:rsidR="00601CA1" w:rsidRPr="001A6F94" w14:paraId="688A092F" w14:textId="77777777" w:rsidTr="00954C5D">
        <w:trPr>
          <w:trHeight w:val="751"/>
        </w:trPr>
        <w:tc>
          <w:tcPr>
            <w:tcW w:w="665"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14:paraId="368C208D" w14:textId="77777777" w:rsidR="00601CA1" w:rsidRPr="001A6F94" w:rsidRDefault="00601CA1" w:rsidP="00601CA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№з/п</w:t>
            </w:r>
          </w:p>
        </w:tc>
        <w:tc>
          <w:tcPr>
            <w:tcW w:w="2931"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38C98422" w14:textId="77777777" w:rsidR="00601CA1" w:rsidRPr="001A6F94" w:rsidRDefault="00601CA1" w:rsidP="00601CA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Назва об’єкта/РЕМ</w:t>
            </w:r>
          </w:p>
        </w:tc>
        <w:tc>
          <w:tcPr>
            <w:tcW w:w="1844"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25DEEE0F" w14:textId="77777777" w:rsidR="00601CA1" w:rsidRPr="001A6F94" w:rsidRDefault="00601CA1" w:rsidP="00601CA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Місцезнаходження об’єкта</w:t>
            </w:r>
          </w:p>
        </w:tc>
        <w:tc>
          <w:tcPr>
            <w:tcW w:w="1079"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745F89E4" w14:textId="77777777" w:rsidR="00601CA1" w:rsidRPr="001A6F94" w:rsidRDefault="00601CA1" w:rsidP="00601CA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Од. вим., км ліній/ од. ТП</w:t>
            </w:r>
          </w:p>
        </w:tc>
        <w:tc>
          <w:tcPr>
            <w:tcW w:w="1291"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1039E4DF" w14:textId="77777777" w:rsidR="00601CA1" w:rsidRPr="001A6F94" w:rsidRDefault="00601CA1" w:rsidP="00601CA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Орієнтовна кошторисна вартість робіт (тис.грн..)</w:t>
            </w:r>
          </w:p>
        </w:tc>
        <w:tc>
          <w:tcPr>
            <w:tcW w:w="2091" w:type="dxa"/>
            <w:gridSpan w:val="2"/>
            <w:vMerge w:val="restart"/>
            <w:tcBorders>
              <w:top w:val="single" w:sz="8" w:space="0" w:color="auto"/>
              <w:left w:val="single" w:sz="4" w:space="0" w:color="auto"/>
              <w:bottom w:val="single" w:sz="4" w:space="0" w:color="auto"/>
              <w:right w:val="single" w:sz="8" w:space="0" w:color="000000"/>
            </w:tcBorders>
            <w:shd w:val="clear" w:color="auto" w:fill="auto"/>
            <w:vAlign w:val="center"/>
            <w:hideMark/>
          </w:tcPr>
          <w:p w14:paraId="180DE800" w14:textId="77777777" w:rsidR="00601CA1" w:rsidRPr="001A6F94" w:rsidRDefault="00601CA1" w:rsidP="00601CA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Термін виконання робіт</w:t>
            </w:r>
          </w:p>
        </w:tc>
      </w:tr>
      <w:tr w:rsidR="00601CA1" w:rsidRPr="001A6F94" w14:paraId="71111157" w14:textId="77777777" w:rsidTr="00954C5D">
        <w:trPr>
          <w:trHeight w:val="509"/>
        </w:trPr>
        <w:tc>
          <w:tcPr>
            <w:tcW w:w="665" w:type="dxa"/>
            <w:vMerge/>
            <w:tcBorders>
              <w:top w:val="single" w:sz="8" w:space="0" w:color="auto"/>
              <w:left w:val="single" w:sz="8" w:space="0" w:color="auto"/>
              <w:bottom w:val="single" w:sz="4" w:space="0" w:color="auto"/>
              <w:right w:val="single" w:sz="4" w:space="0" w:color="auto"/>
            </w:tcBorders>
            <w:vAlign w:val="center"/>
            <w:hideMark/>
          </w:tcPr>
          <w:p w14:paraId="128F5154"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p>
        </w:tc>
        <w:tc>
          <w:tcPr>
            <w:tcW w:w="2931" w:type="dxa"/>
            <w:vMerge/>
            <w:tcBorders>
              <w:top w:val="single" w:sz="8" w:space="0" w:color="auto"/>
              <w:left w:val="single" w:sz="4" w:space="0" w:color="auto"/>
              <w:bottom w:val="single" w:sz="4" w:space="0" w:color="auto"/>
              <w:right w:val="single" w:sz="4" w:space="0" w:color="auto"/>
            </w:tcBorders>
            <w:vAlign w:val="center"/>
            <w:hideMark/>
          </w:tcPr>
          <w:p w14:paraId="1F2FC3A8"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p>
        </w:tc>
        <w:tc>
          <w:tcPr>
            <w:tcW w:w="1844" w:type="dxa"/>
            <w:vMerge/>
            <w:tcBorders>
              <w:top w:val="single" w:sz="8" w:space="0" w:color="auto"/>
              <w:left w:val="single" w:sz="4" w:space="0" w:color="auto"/>
              <w:bottom w:val="single" w:sz="4" w:space="0" w:color="auto"/>
              <w:right w:val="single" w:sz="4" w:space="0" w:color="auto"/>
            </w:tcBorders>
            <w:vAlign w:val="center"/>
            <w:hideMark/>
          </w:tcPr>
          <w:p w14:paraId="0671CA18"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p>
        </w:tc>
        <w:tc>
          <w:tcPr>
            <w:tcW w:w="1079" w:type="dxa"/>
            <w:vMerge/>
            <w:tcBorders>
              <w:top w:val="single" w:sz="8" w:space="0" w:color="auto"/>
              <w:left w:val="single" w:sz="4" w:space="0" w:color="auto"/>
              <w:bottom w:val="single" w:sz="4" w:space="0" w:color="auto"/>
              <w:right w:val="single" w:sz="4" w:space="0" w:color="auto"/>
            </w:tcBorders>
            <w:vAlign w:val="center"/>
            <w:hideMark/>
          </w:tcPr>
          <w:p w14:paraId="5662A7D3"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p>
        </w:tc>
        <w:tc>
          <w:tcPr>
            <w:tcW w:w="1291" w:type="dxa"/>
            <w:vMerge/>
            <w:tcBorders>
              <w:top w:val="single" w:sz="8" w:space="0" w:color="auto"/>
              <w:left w:val="single" w:sz="4" w:space="0" w:color="auto"/>
              <w:bottom w:val="single" w:sz="4" w:space="0" w:color="auto"/>
              <w:right w:val="single" w:sz="4" w:space="0" w:color="auto"/>
            </w:tcBorders>
            <w:vAlign w:val="center"/>
            <w:hideMark/>
          </w:tcPr>
          <w:p w14:paraId="21CD30D5"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p>
        </w:tc>
        <w:tc>
          <w:tcPr>
            <w:tcW w:w="2091" w:type="dxa"/>
            <w:gridSpan w:val="2"/>
            <w:vMerge/>
            <w:tcBorders>
              <w:top w:val="single" w:sz="8" w:space="0" w:color="auto"/>
              <w:left w:val="single" w:sz="4" w:space="0" w:color="auto"/>
              <w:bottom w:val="single" w:sz="4" w:space="0" w:color="auto"/>
              <w:right w:val="single" w:sz="8" w:space="0" w:color="000000"/>
            </w:tcBorders>
            <w:vAlign w:val="center"/>
            <w:hideMark/>
          </w:tcPr>
          <w:p w14:paraId="57D7136D"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p>
        </w:tc>
      </w:tr>
      <w:tr w:rsidR="00601CA1" w:rsidRPr="001A6F94" w14:paraId="4F24D6EB"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36D32128" w14:textId="77777777" w:rsidR="00601CA1" w:rsidRPr="001A6F94" w:rsidRDefault="00601CA1" w:rsidP="00601CA1">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1</w:t>
            </w:r>
          </w:p>
        </w:tc>
        <w:tc>
          <w:tcPr>
            <w:tcW w:w="2931" w:type="dxa"/>
            <w:tcBorders>
              <w:top w:val="nil"/>
              <w:left w:val="nil"/>
              <w:bottom w:val="single" w:sz="4" w:space="0" w:color="auto"/>
              <w:right w:val="single" w:sz="4" w:space="0" w:color="auto"/>
            </w:tcBorders>
            <w:shd w:val="clear" w:color="auto" w:fill="auto"/>
            <w:noWrap/>
            <w:vAlign w:val="center"/>
            <w:hideMark/>
          </w:tcPr>
          <w:p w14:paraId="5CABBA65" w14:textId="77777777" w:rsidR="00601CA1" w:rsidRPr="001A6F94" w:rsidRDefault="00601CA1" w:rsidP="00601CA1">
            <w:pPr>
              <w:spacing w:after="0" w:line="240" w:lineRule="auto"/>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Нове будівництво об'єктів системи розподілу рівня напруги 10 (6); 0,4 кВ</w:t>
            </w:r>
          </w:p>
        </w:tc>
        <w:tc>
          <w:tcPr>
            <w:tcW w:w="1844" w:type="dxa"/>
            <w:tcBorders>
              <w:top w:val="nil"/>
              <w:left w:val="nil"/>
              <w:bottom w:val="single" w:sz="4" w:space="0" w:color="auto"/>
              <w:right w:val="single" w:sz="4" w:space="0" w:color="auto"/>
            </w:tcBorders>
            <w:shd w:val="clear" w:color="auto" w:fill="auto"/>
            <w:noWrap/>
            <w:vAlign w:val="center"/>
            <w:hideMark/>
          </w:tcPr>
          <w:p w14:paraId="431A9DBE" w14:textId="77777777" w:rsidR="00601CA1" w:rsidRPr="001A6F94" w:rsidRDefault="00601CA1" w:rsidP="00601CA1">
            <w:pPr>
              <w:spacing w:after="0" w:line="240" w:lineRule="auto"/>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1079" w:type="dxa"/>
            <w:tcBorders>
              <w:top w:val="nil"/>
              <w:left w:val="nil"/>
              <w:bottom w:val="single" w:sz="4" w:space="0" w:color="auto"/>
              <w:right w:val="single" w:sz="4" w:space="0" w:color="auto"/>
            </w:tcBorders>
            <w:shd w:val="clear" w:color="auto" w:fill="auto"/>
            <w:noWrap/>
            <w:vAlign w:val="center"/>
            <w:hideMark/>
          </w:tcPr>
          <w:p w14:paraId="6F224ED3" w14:textId="77777777" w:rsidR="00601CA1" w:rsidRPr="001A6F94" w:rsidRDefault="00601CA1" w:rsidP="00601CA1">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1291" w:type="dxa"/>
            <w:tcBorders>
              <w:top w:val="nil"/>
              <w:left w:val="nil"/>
              <w:bottom w:val="single" w:sz="4" w:space="0" w:color="auto"/>
              <w:right w:val="single" w:sz="4" w:space="0" w:color="auto"/>
            </w:tcBorders>
            <w:shd w:val="clear" w:color="auto" w:fill="auto"/>
            <w:noWrap/>
            <w:vAlign w:val="center"/>
            <w:hideMark/>
          </w:tcPr>
          <w:p w14:paraId="1236D576" w14:textId="77777777" w:rsidR="00601CA1" w:rsidRPr="001A6F94" w:rsidRDefault="00601CA1" w:rsidP="00601CA1">
            <w:pPr>
              <w:spacing w:after="0" w:line="240" w:lineRule="auto"/>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998" w:type="dxa"/>
            <w:tcBorders>
              <w:top w:val="nil"/>
              <w:left w:val="nil"/>
              <w:bottom w:val="single" w:sz="4" w:space="0" w:color="auto"/>
              <w:right w:val="single" w:sz="4" w:space="0" w:color="auto"/>
            </w:tcBorders>
            <w:shd w:val="clear" w:color="auto" w:fill="auto"/>
            <w:noWrap/>
            <w:vAlign w:val="center"/>
            <w:hideMark/>
          </w:tcPr>
          <w:p w14:paraId="5CA7DD6B" w14:textId="77777777" w:rsidR="00601CA1" w:rsidRPr="001A6F94" w:rsidRDefault="00601CA1" w:rsidP="00601CA1">
            <w:pPr>
              <w:spacing w:after="0" w:line="240" w:lineRule="auto"/>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1093" w:type="dxa"/>
            <w:tcBorders>
              <w:top w:val="nil"/>
              <w:left w:val="nil"/>
              <w:bottom w:val="single" w:sz="4" w:space="0" w:color="auto"/>
              <w:right w:val="single" w:sz="8" w:space="0" w:color="auto"/>
            </w:tcBorders>
            <w:shd w:val="clear" w:color="auto" w:fill="auto"/>
            <w:noWrap/>
            <w:vAlign w:val="center"/>
            <w:hideMark/>
          </w:tcPr>
          <w:p w14:paraId="2EE62BA3" w14:textId="77777777" w:rsidR="00601CA1" w:rsidRPr="001A6F94" w:rsidRDefault="00601CA1" w:rsidP="00601CA1">
            <w:pPr>
              <w:spacing w:after="0" w:line="240" w:lineRule="auto"/>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r>
      <w:tr w:rsidR="00601CA1" w:rsidRPr="001A6F94" w14:paraId="703F4069"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5355D2E1"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1.1.</w:t>
            </w:r>
          </w:p>
        </w:tc>
        <w:tc>
          <w:tcPr>
            <w:tcW w:w="5854" w:type="dxa"/>
            <w:gridSpan w:val="3"/>
            <w:tcBorders>
              <w:top w:val="single" w:sz="4" w:space="0" w:color="auto"/>
              <w:left w:val="nil"/>
              <w:bottom w:val="single" w:sz="4" w:space="0" w:color="auto"/>
              <w:right w:val="single" w:sz="4" w:space="0" w:color="auto"/>
            </w:tcBorders>
            <w:shd w:val="clear" w:color="auto" w:fill="auto"/>
            <w:noWrap/>
            <w:vAlign w:val="center"/>
            <w:hideMark/>
          </w:tcPr>
          <w:p w14:paraId="1E87F5F4" w14:textId="77777777" w:rsidR="00601CA1" w:rsidRPr="001A6F94" w:rsidRDefault="00601CA1" w:rsidP="00601CA1">
            <w:pPr>
              <w:spacing w:after="0" w:line="240" w:lineRule="auto"/>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Вільногірські РЕМ, усього</w:t>
            </w:r>
          </w:p>
        </w:tc>
        <w:tc>
          <w:tcPr>
            <w:tcW w:w="1291" w:type="dxa"/>
            <w:tcBorders>
              <w:top w:val="nil"/>
              <w:left w:val="nil"/>
              <w:bottom w:val="single" w:sz="4" w:space="0" w:color="auto"/>
              <w:right w:val="single" w:sz="4" w:space="0" w:color="auto"/>
            </w:tcBorders>
            <w:shd w:val="clear" w:color="auto" w:fill="auto"/>
            <w:vAlign w:val="center"/>
            <w:hideMark/>
          </w:tcPr>
          <w:p w14:paraId="60F360EA" w14:textId="67B75AE4" w:rsidR="00601CA1" w:rsidRPr="001A6F94" w:rsidRDefault="00601CA1" w:rsidP="00601CA1">
            <w:pPr>
              <w:spacing w:after="0" w:line="240" w:lineRule="auto"/>
              <w:jc w:val="center"/>
              <w:rPr>
                <w:rFonts w:ascii="Times New Roman" w:eastAsia="Times New Roman" w:hAnsi="Times New Roman" w:cs="Times New Roman"/>
                <w:sz w:val="20"/>
                <w:szCs w:val="20"/>
              </w:rPr>
            </w:pPr>
          </w:p>
        </w:tc>
        <w:tc>
          <w:tcPr>
            <w:tcW w:w="998" w:type="dxa"/>
            <w:tcBorders>
              <w:top w:val="nil"/>
              <w:left w:val="nil"/>
              <w:bottom w:val="single" w:sz="4" w:space="0" w:color="auto"/>
              <w:right w:val="single" w:sz="4" w:space="0" w:color="auto"/>
            </w:tcBorders>
            <w:shd w:val="clear" w:color="auto" w:fill="auto"/>
            <w:noWrap/>
            <w:vAlign w:val="center"/>
            <w:hideMark/>
          </w:tcPr>
          <w:p w14:paraId="73D9D196" w14:textId="77777777" w:rsidR="00601CA1" w:rsidRPr="001A6F94" w:rsidRDefault="00601CA1" w:rsidP="00601CA1">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1093" w:type="dxa"/>
            <w:tcBorders>
              <w:top w:val="nil"/>
              <w:left w:val="nil"/>
              <w:bottom w:val="single" w:sz="4" w:space="0" w:color="auto"/>
              <w:right w:val="single" w:sz="8" w:space="0" w:color="auto"/>
            </w:tcBorders>
            <w:shd w:val="clear" w:color="auto" w:fill="auto"/>
            <w:noWrap/>
            <w:vAlign w:val="center"/>
            <w:hideMark/>
          </w:tcPr>
          <w:p w14:paraId="064A6CDE" w14:textId="77777777" w:rsidR="00601CA1" w:rsidRPr="001A6F94" w:rsidRDefault="00601CA1" w:rsidP="00601CA1">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r>
      <w:tr w:rsidR="00601CA1" w:rsidRPr="001A6F94" w14:paraId="6DDE93FA" w14:textId="77777777" w:rsidTr="00954C5D">
        <w:trPr>
          <w:trHeight w:val="31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4596EC16" w14:textId="6B746AC2"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1.1.1</w:t>
            </w:r>
          </w:p>
        </w:tc>
        <w:tc>
          <w:tcPr>
            <w:tcW w:w="2931" w:type="dxa"/>
            <w:tcBorders>
              <w:top w:val="nil"/>
              <w:left w:val="nil"/>
              <w:bottom w:val="single" w:sz="4" w:space="0" w:color="auto"/>
              <w:right w:val="single" w:sz="4" w:space="0" w:color="auto"/>
            </w:tcBorders>
            <w:shd w:val="clear" w:color="auto" w:fill="auto"/>
            <w:noWrap/>
            <w:vAlign w:val="bottom"/>
            <w:hideMark/>
          </w:tcPr>
          <w:p w14:paraId="49EBF038"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Будівництво ПЛ-6 кВ</w:t>
            </w:r>
          </w:p>
        </w:tc>
        <w:tc>
          <w:tcPr>
            <w:tcW w:w="1844" w:type="dxa"/>
            <w:vMerge w:val="restart"/>
            <w:tcBorders>
              <w:top w:val="nil"/>
              <w:left w:val="single" w:sz="4" w:space="0" w:color="auto"/>
              <w:bottom w:val="single" w:sz="4" w:space="0" w:color="auto"/>
              <w:right w:val="single" w:sz="4" w:space="0" w:color="auto"/>
            </w:tcBorders>
            <w:shd w:val="clear" w:color="auto" w:fill="auto"/>
            <w:vAlign w:val="center"/>
            <w:hideMark/>
          </w:tcPr>
          <w:p w14:paraId="7B6B6138" w14:textId="77777777" w:rsidR="00601CA1" w:rsidRPr="001A6F94" w:rsidRDefault="00601CA1" w:rsidP="00601CA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смт. Дніпровське</w:t>
            </w:r>
          </w:p>
        </w:tc>
        <w:tc>
          <w:tcPr>
            <w:tcW w:w="1079" w:type="dxa"/>
            <w:tcBorders>
              <w:top w:val="nil"/>
              <w:left w:val="nil"/>
              <w:bottom w:val="single" w:sz="4" w:space="0" w:color="auto"/>
              <w:right w:val="single" w:sz="4" w:space="0" w:color="auto"/>
            </w:tcBorders>
            <w:shd w:val="clear" w:color="auto" w:fill="auto"/>
            <w:noWrap/>
            <w:vAlign w:val="center"/>
            <w:hideMark/>
          </w:tcPr>
          <w:p w14:paraId="617D891E"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0,43</w:t>
            </w:r>
          </w:p>
        </w:tc>
        <w:tc>
          <w:tcPr>
            <w:tcW w:w="1291" w:type="dxa"/>
            <w:tcBorders>
              <w:top w:val="nil"/>
              <w:left w:val="nil"/>
              <w:bottom w:val="single" w:sz="4" w:space="0" w:color="auto"/>
              <w:right w:val="single" w:sz="4" w:space="0" w:color="auto"/>
            </w:tcBorders>
            <w:shd w:val="clear" w:color="auto" w:fill="auto"/>
            <w:vAlign w:val="center"/>
            <w:hideMark/>
          </w:tcPr>
          <w:p w14:paraId="280233C5" w14:textId="348B83C5" w:rsidR="00601CA1" w:rsidRPr="001A6F94" w:rsidRDefault="0097269F"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w:t>
            </w:r>
            <w:r w:rsidR="00601CA1" w:rsidRPr="001A6F94">
              <w:rPr>
                <w:rFonts w:ascii="Times New Roman" w:eastAsia="Times New Roman" w:hAnsi="Times New Roman" w:cs="Times New Roman"/>
                <w:sz w:val="20"/>
                <w:szCs w:val="20"/>
              </w:rPr>
              <w:t xml:space="preserve">68,0 </w:t>
            </w:r>
          </w:p>
        </w:tc>
        <w:tc>
          <w:tcPr>
            <w:tcW w:w="998" w:type="dxa"/>
            <w:tcBorders>
              <w:top w:val="nil"/>
              <w:left w:val="nil"/>
              <w:bottom w:val="single" w:sz="4" w:space="0" w:color="auto"/>
              <w:right w:val="single" w:sz="4" w:space="0" w:color="auto"/>
            </w:tcBorders>
            <w:shd w:val="clear" w:color="auto" w:fill="auto"/>
            <w:noWrap/>
            <w:vAlign w:val="center"/>
            <w:hideMark/>
          </w:tcPr>
          <w:p w14:paraId="7788C74F"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55530B1F"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2 021 </w:t>
            </w:r>
          </w:p>
        </w:tc>
      </w:tr>
      <w:tr w:rsidR="00601CA1" w:rsidRPr="001A6F94" w14:paraId="7E87A00C" w14:textId="77777777" w:rsidTr="00954C5D">
        <w:trPr>
          <w:trHeight w:val="300"/>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0EDFD75B" w14:textId="6C307834"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1.1.2</w:t>
            </w:r>
          </w:p>
        </w:tc>
        <w:tc>
          <w:tcPr>
            <w:tcW w:w="2931" w:type="dxa"/>
            <w:tcBorders>
              <w:top w:val="nil"/>
              <w:left w:val="nil"/>
              <w:bottom w:val="single" w:sz="4" w:space="0" w:color="auto"/>
              <w:right w:val="single" w:sz="4" w:space="0" w:color="auto"/>
            </w:tcBorders>
            <w:shd w:val="clear" w:color="auto" w:fill="auto"/>
            <w:noWrap/>
            <w:vAlign w:val="bottom"/>
            <w:hideMark/>
          </w:tcPr>
          <w:p w14:paraId="3C558983"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Будівництво КЛ-0,4 кВ</w:t>
            </w:r>
          </w:p>
        </w:tc>
        <w:tc>
          <w:tcPr>
            <w:tcW w:w="1844" w:type="dxa"/>
            <w:vMerge/>
            <w:tcBorders>
              <w:top w:val="nil"/>
              <w:left w:val="single" w:sz="4" w:space="0" w:color="auto"/>
              <w:bottom w:val="single" w:sz="4" w:space="0" w:color="auto"/>
              <w:right w:val="single" w:sz="4" w:space="0" w:color="auto"/>
            </w:tcBorders>
            <w:vAlign w:val="center"/>
            <w:hideMark/>
          </w:tcPr>
          <w:p w14:paraId="38893D0F"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03F83375"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0,1</w:t>
            </w:r>
          </w:p>
        </w:tc>
        <w:tc>
          <w:tcPr>
            <w:tcW w:w="1291" w:type="dxa"/>
            <w:tcBorders>
              <w:top w:val="nil"/>
              <w:left w:val="nil"/>
              <w:bottom w:val="single" w:sz="4" w:space="0" w:color="auto"/>
              <w:right w:val="single" w:sz="4" w:space="0" w:color="auto"/>
            </w:tcBorders>
            <w:shd w:val="clear" w:color="auto" w:fill="auto"/>
            <w:vAlign w:val="center"/>
            <w:hideMark/>
          </w:tcPr>
          <w:p w14:paraId="63DABC29"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160,0 </w:t>
            </w:r>
          </w:p>
        </w:tc>
        <w:tc>
          <w:tcPr>
            <w:tcW w:w="998" w:type="dxa"/>
            <w:tcBorders>
              <w:top w:val="nil"/>
              <w:left w:val="nil"/>
              <w:bottom w:val="single" w:sz="4" w:space="0" w:color="auto"/>
              <w:right w:val="single" w:sz="4" w:space="0" w:color="auto"/>
            </w:tcBorders>
            <w:shd w:val="clear" w:color="auto" w:fill="auto"/>
            <w:noWrap/>
            <w:vAlign w:val="center"/>
            <w:hideMark/>
          </w:tcPr>
          <w:p w14:paraId="5971549F"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6BC84EE5"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2 021 </w:t>
            </w:r>
          </w:p>
        </w:tc>
      </w:tr>
      <w:tr w:rsidR="00601CA1" w:rsidRPr="001A6F94" w14:paraId="63A2FC3F"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3413EC1D"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1.2.</w:t>
            </w:r>
          </w:p>
        </w:tc>
        <w:tc>
          <w:tcPr>
            <w:tcW w:w="5854" w:type="dxa"/>
            <w:gridSpan w:val="3"/>
            <w:tcBorders>
              <w:top w:val="single" w:sz="4" w:space="0" w:color="auto"/>
              <w:left w:val="nil"/>
              <w:bottom w:val="single" w:sz="4" w:space="0" w:color="auto"/>
              <w:right w:val="single" w:sz="4" w:space="0" w:color="auto"/>
            </w:tcBorders>
            <w:shd w:val="clear" w:color="auto" w:fill="auto"/>
            <w:noWrap/>
            <w:vAlign w:val="center"/>
            <w:hideMark/>
          </w:tcPr>
          <w:p w14:paraId="7B55E2D5" w14:textId="77777777" w:rsidR="00601CA1" w:rsidRPr="001A6F94" w:rsidRDefault="00601CA1" w:rsidP="00601CA1">
            <w:pPr>
              <w:spacing w:after="0" w:line="240" w:lineRule="auto"/>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Павлоградські РЕМ, усього</w:t>
            </w:r>
          </w:p>
        </w:tc>
        <w:tc>
          <w:tcPr>
            <w:tcW w:w="1291" w:type="dxa"/>
            <w:tcBorders>
              <w:top w:val="nil"/>
              <w:left w:val="nil"/>
              <w:bottom w:val="single" w:sz="4" w:space="0" w:color="auto"/>
              <w:right w:val="single" w:sz="4" w:space="0" w:color="auto"/>
            </w:tcBorders>
            <w:shd w:val="clear" w:color="auto" w:fill="auto"/>
            <w:vAlign w:val="center"/>
            <w:hideMark/>
          </w:tcPr>
          <w:p w14:paraId="28EBFE77" w14:textId="72EC20E8" w:rsidR="00601CA1" w:rsidRPr="001A6F94" w:rsidRDefault="00601CA1" w:rsidP="00601CA1">
            <w:pPr>
              <w:spacing w:after="0" w:line="240" w:lineRule="auto"/>
              <w:jc w:val="center"/>
              <w:rPr>
                <w:rFonts w:ascii="Times New Roman" w:eastAsia="Times New Roman" w:hAnsi="Times New Roman" w:cs="Times New Roman"/>
                <w:sz w:val="20"/>
                <w:szCs w:val="20"/>
              </w:rPr>
            </w:pPr>
          </w:p>
        </w:tc>
        <w:tc>
          <w:tcPr>
            <w:tcW w:w="998" w:type="dxa"/>
            <w:tcBorders>
              <w:top w:val="nil"/>
              <w:left w:val="nil"/>
              <w:bottom w:val="single" w:sz="4" w:space="0" w:color="auto"/>
              <w:right w:val="single" w:sz="4" w:space="0" w:color="auto"/>
            </w:tcBorders>
            <w:shd w:val="clear" w:color="auto" w:fill="auto"/>
            <w:noWrap/>
            <w:vAlign w:val="center"/>
            <w:hideMark/>
          </w:tcPr>
          <w:p w14:paraId="008DE317"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1093" w:type="dxa"/>
            <w:tcBorders>
              <w:top w:val="nil"/>
              <w:left w:val="nil"/>
              <w:bottom w:val="single" w:sz="4" w:space="0" w:color="auto"/>
              <w:right w:val="single" w:sz="8" w:space="0" w:color="auto"/>
            </w:tcBorders>
            <w:shd w:val="clear" w:color="auto" w:fill="auto"/>
            <w:noWrap/>
            <w:vAlign w:val="center"/>
            <w:hideMark/>
          </w:tcPr>
          <w:p w14:paraId="5E4DA43F"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601CA1" w:rsidRPr="001A6F94" w14:paraId="5367CCFB" w14:textId="77777777" w:rsidTr="00954C5D">
        <w:trPr>
          <w:trHeight w:val="580"/>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7EB3EFC0" w14:textId="1A805A1B"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1.2.1</w:t>
            </w:r>
          </w:p>
        </w:tc>
        <w:tc>
          <w:tcPr>
            <w:tcW w:w="2931" w:type="dxa"/>
            <w:tcBorders>
              <w:top w:val="nil"/>
              <w:left w:val="nil"/>
              <w:bottom w:val="single" w:sz="4" w:space="0" w:color="auto"/>
              <w:right w:val="single" w:sz="4" w:space="0" w:color="auto"/>
            </w:tcBorders>
            <w:shd w:val="clear" w:color="auto" w:fill="auto"/>
            <w:vAlign w:val="center"/>
            <w:hideMark/>
          </w:tcPr>
          <w:p w14:paraId="5801840C"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Будівництво розвантажувального ТП-6/0,4 кВ</w:t>
            </w:r>
          </w:p>
        </w:tc>
        <w:tc>
          <w:tcPr>
            <w:tcW w:w="1844" w:type="dxa"/>
            <w:vMerge w:val="restart"/>
            <w:tcBorders>
              <w:top w:val="nil"/>
              <w:left w:val="single" w:sz="4" w:space="0" w:color="auto"/>
              <w:bottom w:val="single" w:sz="4" w:space="0" w:color="auto"/>
              <w:right w:val="single" w:sz="4" w:space="0" w:color="auto"/>
            </w:tcBorders>
            <w:shd w:val="clear" w:color="auto" w:fill="auto"/>
            <w:vAlign w:val="center"/>
            <w:hideMark/>
          </w:tcPr>
          <w:p w14:paraId="4D339E65" w14:textId="77777777" w:rsidR="00601CA1" w:rsidRPr="001A6F94" w:rsidRDefault="00601CA1" w:rsidP="00601CA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м. Павлоград</w:t>
            </w:r>
          </w:p>
        </w:tc>
        <w:tc>
          <w:tcPr>
            <w:tcW w:w="1079" w:type="dxa"/>
            <w:tcBorders>
              <w:top w:val="nil"/>
              <w:left w:val="nil"/>
              <w:bottom w:val="single" w:sz="4" w:space="0" w:color="auto"/>
              <w:right w:val="single" w:sz="4" w:space="0" w:color="auto"/>
            </w:tcBorders>
            <w:shd w:val="clear" w:color="auto" w:fill="auto"/>
            <w:noWrap/>
            <w:vAlign w:val="center"/>
            <w:hideMark/>
          </w:tcPr>
          <w:p w14:paraId="505060F5" w14:textId="1AE0372E" w:rsidR="00601CA1" w:rsidRPr="001A6F94" w:rsidRDefault="0097269F" w:rsidP="00601CA1">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lang w:val="uk-UA"/>
              </w:rPr>
              <w:t>2</w:t>
            </w:r>
          </w:p>
        </w:tc>
        <w:tc>
          <w:tcPr>
            <w:tcW w:w="1291" w:type="dxa"/>
            <w:tcBorders>
              <w:top w:val="nil"/>
              <w:left w:val="nil"/>
              <w:bottom w:val="single" w:sz="4" w:space="0" w:color="auto"/>
              <w:right w:val="single" w:sz="4" w:space="0" w:color="auto"/>
            </w:tcBorders>
            <w:shd w:val="clear" w:color="auto" w:fill="auto"/>
            <w:vAlign w:val="center"/>
            <w:hideMark/>
          </w:tcPr>
          <w:p w14:paraId="36A46FCB" w14:textId="4D664564" w:rsidR="00601CA1" w:rsidRPr="001A6F94" w:rsidRDefault="00954C5D"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860</w:t>
            </w:r>
            <w:r w:rsidR="00601CA1" w:rsidRPr="001A6F94">
              <w:rPr>
                <w:rFonts w:ascii="Times New Roman" w:eastAsia="Times New Roman" w:hAnsi="Times New Roman" w:cs="Times New Roman"/>
                <w:sz w:val="20"/>
                <w:szCs w:val="20"/>
              </w:rPr>
              <w:t xml:space="preserve"> </w:t>
            </w:r>
          </w:p>
        </w:tc>
        <w:tc>
          <w:tcPr>
            <w:tcW w:w="998" w:type="dxa"/>
            <w:tcBorders>
              <w:top w:val="nil"/>
              <w:left w:val="nil"/>
              <w:bottom w:val="single" w:sz="4" w:space="0" w:color="auto"/>
              <w:right w:val="single" w:sz="4" w:space="0" w:color="auto"/>
            </w:tcBorders>
            <w:shd w:val="clear" w:color="auto" w:fill="auto"/>
            <w:noWrap/>
            <w:vAlign w:val="center"/>
            <w:hideMark/>
          </w:tcPr>
          <w:p w14:paraId="5D61A1F3"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058ED401" w14:textId="40D63139"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2 02</w:t>
            </w:r>
            <w:r w:rsidR="0097269F" w:rsidRPr="001A6F94">
              <w:rPr>
                <w:rFonts w:ascii="Times New Roman" w:eastAsia="Times New Roman" w:hAnsi="Times New Roman" w:cs="Times New Roman"/>
                <w:sz w:val="20"/>
                <w:szCs w:val="20"/>
              </w:rPr>
              <w:t>3</w:t>
            </w:r>
            <w:r w:rsidRPr="001A6F94">
              <w:rPr>
                <w:rFonts w:ascii="Times New Roman" w:eastAsia="Times New Roman" w:hAnsi="Times New Roman" w:cs="Times New Roman"/>
                <w:sz w:val="20"/>
                <w:szCs w:val="20"/>
              </w:rPr>
              <w:t xml:space="preserve"> </w:t>
            </w:r>
          </w:p>
        </w:tc>
      </w:tr>
      <w:tr w:rsidR="00601CA1" w:rsidRPr="001A6F94" w14:paraId="32EA2205" w14:textId="77777777" w:rsidTr="00954C5D">
        <w:trPr>
          <w:trHeight w:val="300"/>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502F8FE0" w14:textId="490D70FC"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1.2.2</w:t>
            </w:r>
          </w:p>
        </w:tc>
        <w:tc>
          <w:tcPr>
            <w:tcW w:w="2931" w:type="dxa"/>
            <w:tcBorders>
              <w:top w:val="nil"/>
              <w:left w:val="nil"/>
              <w:bottom w:val="single" w:sz="4" w:space="0" w:color="auto"/>
              <w:right w:val="single" w:sz="4" w:space="0" w:color="auto"/>
            </w:tcBorders>
            <w:shd w:val="clear" w:color="auto" w:fill="auto"/>
            <w:noWrap/>
            <w:vAlign w:val="bottom"/>
            <w:hideMark/>
          </w:tcPr>
          <w:p w14:paraId="4BAF6448"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Будівництво КЛ-0,4 кВ</w:t>
            </w:r>
          </w:p>
        </w:tc>
        <w:tc>
          <w:tcPr>
            <w:tcW w:w="1844" w:type="dxa"/>
            <w:vMerge/>
            <w:tcBorders>
              <w:top w:val="nil"/>
              <w:left w:val="single" w:sz="4" w:space="0" w:color="auto"/>
              <w:bottom w:val="single" w:sz="4" w:space="0" w:color="auto"/>
              <w:right w:val="single" w:sz="4" w:space="0" w:color="auto"/>
            </w:tcBorders>
            <w:vAlign w:val="center"/>
            <w:hideMark/>
          </w:tcPr>
          <w:p w14:paraId="22A70B2E"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7D64A233"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0,2</w:t>
            </w:r>
          </w:p>
        </w:tc>
        <w:tc>
          <w:tcPr>
            <w:tcW w:w="1291" w:type="dxa"/>
            <w:tcBorders>
              <w:top w:val="nil"/>
              <w:left w:val="nil"/>
              <w:bottom w:val="single" w:sz="4" w:space="0" w:color="auto"/>
              <w:right w:val="single" w:sz="4" w:space="0" w:color="auto"/>
            </w:tcBorders>
            <w:shd w:val="clear" w:color="auto" w:fill="auto"/>
            <w:vAlign w:val="center"/>
            <w:hideMark/>
          </w:tcPr>
          <w:p w14:paraId="18AF6B1A" w14:textId="1B50AEF7" w:rsidR="00601CA1" w:rsidRPr="001A6F94" w:rsidRDefault="00954C5D"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150</w:t>
            </w:r>
            <w:r w:rsidR="00601CA1" w:rsidRPr="001A6F94">
              <w:rPr>
                <w:rFonts w:ascii="Times New Roman" w:eastAsia="Times New Roman" w:hAnsi="Times New Roman" w:cs="Times New Roman"/>
                <w:sz w:val="20"/>
                <w:szCs w:val="20"/>
              </w:rPr>
              <w:t xml:space="preserve"> </w:t>
            </w:r>
          </w:p>
        </w:tc>
        <w:tc>
          <w:tcPr>
            <w:tcW w:w="998" w:type="dxa"/>
            <w:tcBorders>
              <w:top w:val="nil"/>
              <w:left w:val="nil"/>
              <w:bottom w:val="single" w:sz="4" w:space="0" w:color="auto"/>
              <w:right w:val="single" w:sz="4" w:space="0" w:color="auto"/>
            </w:tcBorders>
            <w:shd w:val="clear" w:color="auto" w:fill="auto"/>
            <w:noWrap/>
            <w:vAlign w:val="center"/>
            <w:hideMark/>
          </w:tcPr>
          <w:p w14:paraId="1CAC7F91" w14:textId="36BCC92E"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2 02</w:t>
            </w:r>
            <w:r w:rsidR="0097269F" w:rsidRPr="001A6F94">
              <w:rPr>
                <w:rFonts w:ascii="Times New Roman" w:eastAsia="Times New Roman" w:hAnsi="Times New Roman" w:cs="Times New Roman"/>
                <w:sz w:val="20"/>
                <w:szCs w:val="20"/>
              </w:rPr>
              <w:t>5</w:t>
            </w:r>
            <w:r w:rsidRPr="001A6F94">
              <w:rPr>
                <w:rFonts w:ascii="Times New Roman" w:eastAsia="Times New Roman" w:hAnsi="Times New Roman" w:cs="Times New Roman"/>
                <w:sz w:val="20"/>
                <w:szCs w:val="20"/>
              </w:rPr>
              <w:t xml:space="preserve"> </w:t>
            </w:r>
          </w:p>
        </w:tc>
        <w:tc>
          <w:tcPr>
            <w:tcW w:w="1093" w:type="dxa"/>
            <w:tcBorders>
              <w:top w:val="nil"/>
              <w:left w:val="nil"/>
              <w:bottom w:val="single" w:sz="4" w:space="0" w:color="auto"/>
              <w:right w:val="single" w:sz="8" w:space="0" w:color="auto"/>
            </w:tcBorders>
            <w:shd w:val="clear" w:color="auto" w:fill="auto"/>
            <w:noWrap/>
            <w:vAlign w:val="center"/>
            <w:hideMark/>
          </w:tcPr>
          <w:p w14:paraId="20A69D38"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2 025 </w:t>
            </w:r>
          </w:p>
        </w:tc>
      </w:tr>
      <w:tr w:rsidR="00601CA1" w:rsidRPr="001A6F94" w14:paraId="5F3D6DA1"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5B27E7E4"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1.3.</w:t>
            </w:r>
          </w:p>
        </w:tc>
        <w:tc>
          <w:tcPr>
            <w:tcW w:w="2931" w:type="dxa"/>
            <w:tcBorders>
              <w:top w:val="nil"/>
              <w:left w:val="nil"/>
              <w:bottom w:val="single" w:sz="4" w:space="0" w:color="auto"/>
              <w:right w:val="single" w:sz="4" w:space="0" w:color="auto"/>
            </w:tcBorders>
            <w:shd w:val="clear" w:color="auto" w:fill="auto"/>
            <w:noWrap/>
            <w:vAlign w:val="bottom"/>
            <w:hideMark/>
          </w:tcPr>
          <w:p w14:paraId="24F7FA02" w14:textId="77777777" w:rsidR="00601CA1" w:rsidRPr="001A6F94" w:rsidRDefault="00601CA1" w:rsidP="00601CA1">
            <w:pPr>
              <w:spacing w:after="0" w:line="240" w:lineRule="auto"/>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Дніпроперовські РЕМ , усього</w:t>
            </w:r>
          </w:p>
        </w:tc>
        <w:tc>
          <w:tcPr>
            <w:tcW w:w="1844" w:type="dxa"/>
            <w:tcBorders>
              <w:top w:val="nil"/>
              <w:left w:val="nil"/>
              <w:bottom w:val="single" w:sz="4" w:space="0" w:color="auto"/>
              <w:right w:val="single" w:sz="4" w:space="0" w:color="auto"/>
            </w:tcBorders>
            <w:shd w:val="clear" w:color="auto" w:fill="auto"/>
            <w:noWrap/>
            <w:vAlign w:val="bottom"/>
            <w:hideMark/>
          </w:tcPr>
          <w:p w14:paraId="583EF2F2" w14:textId="77777777" w:rsidR="00601CA1" w:rsidRPr="001A6F94" w:rsidRDefault="00601CA1" w:rsidP="00601CA1">
            <w:pPr>
              <w:spacing w:after="0" w:line="240" w:lineRule="auto"/>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1079" w:type="dxa"/>
            <w:tcBorders>
              <w:top w:val="nil"/>
              <w:left w:val="nil"/>
              <w:bottom w:val="single" w:sz="4" w:space="0" w:color="auto"/>
              <w:right w:val="single" w:sz="4" w:space="0" w:color="auto"/>
            </w:tcBorders>
            <w:shd w:val="clear" w:color="auto" w:fill="auto"/>
            <w:noWrap/>
            <w:vAlign w:val="center"/>
            <w:hideMark/>
          </w:tcPr>
          <w:p w14:paraId="01FB0E0D" w14:textId="77777777" w:rsidR="00601CA1" w:rsidRPr="001A6F94" w:rsidRDefault="00601CA1" w:rsidP="00601CA1">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1291" w:type="dxa"/>
            <w:tcBorders>
              <w:top w:val="nil"/>
              <w:left w:val="nil"/>
              <w:bottom w:val="single" w:sz="4" w:space="0" w:color="auto"/>
              <w:right w:val="single" w:sz="4" w:space="0" w:color="auto"/>
            </w:tcBorders>
            <w:shd w:val="clear" w:color="auto" w:fill="auto"/>
            <w:vAlign w:val="center"/>
            <w:hideMark/>
          </w:tcPr>
          <w:p w14:paraId="1756BDED" w14:textId="09BEAC7E" w:rsidR="00601CA1" w:rsidRPr="001A6F94" w:rsidRDefault="00601CA1" w:rsidP="00601CA1">
            <w:pPr>
              <w:spacing w:after="0" w:line="240" w:lineRule="auto"/>
              <w:jc w:val="center"/>
              <w:rPr>
                <w:rFonts w:ascii="Times New Roman" w:eastAsia="Times New Roman" w:hAnsi="Times New Roman" w:cs="Times New Roman"/>
                <w:sz w:val="20"/>
                <w:szCs w:val="20"/>
              </w:rPr>
            </w:pPr>
          </w:p>
        </w:tc>
        <w:tc>
          <w:tcPr>
            <w:tcW w:w="998" w:type="dxa"/>
            <w:tcBorders>
              <w:top w:val="nil"/>
              <w:left w:val="nil"/>
              <w:bottom w:val="single" w:sz="4" w:space="0" w:color="auto"/>
              <w:right w:val="single" w:sz="4" w:space="0" w:color="auto"/>
            </w:tcBorders>
            <w:shd w:val="clear" w:color="auto" w:fill="auto"/>
            <w:noWrap/>
            <w:vAlign w:val="center"/>
            <w:hideMark/>
          </w:tcPr>
          <w:p w14:paraId="75C0DF39"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1093" w:type="dxa"/>
            <w:tcBorders>
              <w:top w:val="nil"/>
              <w:left w:val="nil"/>
              <w:bottom w:val="single" w:sz="4" w:space="0" w:color="auto"/>
              <w:right w:val="single" w:sz="8" w:space="0" w:color="auto"/>
            </w:tcBorders>
            <w:shd w:val="clear" w:color="auto" w:fill="auto"/>
            <w:noWrap/>
            <w:vAlign w:val="center"/>
            <w:hideMark/>
          </w:tcPr>
          <w:p w14:paraId="03409269"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601CA1" w:rsidRPr="001A6F94" w14:paraId="220FF06E" w14:textId="77777777" w:rsidTr="00954C5D">
        <w:trPr>
          <w:trHeight w:val="540"/>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52A3AF21" w14:textId="23B44FB6"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1.3.1</w:t>
            </w:r>
          </w:p>
        </w:tc>
        <w:tc>
          <w:tcPr>
            <w:tcW w:w="2931" w:type="dxa"/>
            <w:tcBorders>
              <w:top w:val="nil"/>
              <w:left w:val="nil"/>
              <w:bottom w:val="single" w:sz="4" w:space="0" w:color="auto"/>
              <w:right w:val="single" w:sz="4" w:space="0" w:color="auto"/>
            </w:tcBorders>
            <w:shd w:val="clear" w:color="auto" w:fill="auto"/>
            <w:vAlign w:val="center"/>
            <w:hideMark/>
          </w:tcPr>
          <w:p w14:paraId="6C825635"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Будівництво розвантажувального ТП-6/0,4 кВ</w:t>
            </w:r>
          </w:p>
        </w:tc>
        <w:tc>
          <w:tcPr>
            <w:tcW w:w="1844" w:type="dxa"/>
            <w:vMerge w:val="restart"/>
            <w:tcBorders>
              <w:top w:val="nil"/>
              <w:left w:val="single" w:sz="4" w:space="0" w:color="auto"/>
              <w:bottom w:val="single" w:sz="4" w:space="0" w:color="auto"/>
              <w:right w:val="single" w:sz="4" w:space="0" w:color="auto"/>
            </w:tcBorders>
            <w:shd w:val="clear" w:color="auto" w:fill="auto"/>
            <w:vAlign w:val="center"/>
            <w:hideMark/>
          </w:tcPr>
          <w:p w14:paraId="5F322B8F" w14:textId="77777777" w:rsidR="00601CA1" w:rsidRPr="001A6F94" w:rsidRDefault="00601CA1" w:rsidP="00601CA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м. Дніпро</w:t>
            </w:r>
          </w:p>
        </w:tc>
        <w:tc>
          <w:tcPr>
            <w:tcW w:w="1079" w:type="dxa"/>
            <w:tcBorders>
              <w:top w:val="nil"/>
              <w:left w:val="nil"/>
              <w:bottom w:val="single" w:sz="4" w:space="0" w:color="auto"/>
              <w:right w:val="single" w:sz="4" w:space="0" w:color="auto"/>
            </w:tcBorders>
            <w:shd w:val="clear" w:color="auto" w:fill="auto"/>
            <w:noWrap/>
            <w:vAlign w:val="center"/>
            <w:hideMark/>
          </w:tcPr>
          <w:p w14:paraId="22BDF3FA" w14:textId="2205EBAC" w:rsidR="00601CA1" w:rsidRPr="001A6F94" w:rsidRDefault="004F6930" w:rsidP="00601CA1">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lang w:val="uk-UA"/>
              </w:rPr>
              <w:t>2</w:t>
            </w:r>
          </w:p>
        </w:tc>
        <w:tc>
          <w:tcPr>
            <w:tcW w:w="1291" w:type="dxa"/>
            <w:tcBorders>
              <w:top w:val="nil"/>
              <w:left w:val="nil"/>
              <w:bottom w:val="single" w:sz="4" w:space="0" w:color="auto"/>
              <w:right w:val="single" w:sz="4" w:space="0" w:color="auto"/>
            </w:tcBorders>
            <w:shd w:val="clear" w:color="auto" w:fill="auto"/>
            <w:vAlign w:val="center"/>
            <w:hideMark/>
          </w:tcPr>
          <w:p w14:paraId="6C458E4A" w14:textId="1A73CF84" w:rsidR="00601CA1" w:rsidRPr="001A6F94" w:rsidRDefault="00954C5D"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920</w:t>
            </w:r>
            <w:r w:rsidR="00601CA1" w:rsidRPr="001A6F94">
              <w:rPr>
                <w:rFonts w:ascii="Times New Roman" w:eastAsia="Times New Roman" w:hAnsi="Times New Roman" w:cs="Times New Roman"/>
                <w:sz w:val="20"/>
                <w:szCs w:val="20"/>
              </w:rPr>
              <w:t xml:space="preserve"> </w:t>
            </w:r>
          </w:p>
        </w:tc>
        <w:tc>
          <w:tcPr>
            <w:tcW w:w="998" w:type="dxa"/>
            <w:tcBorders>
              <w:top w:val="nil"/>
              <w:left w:val="nil"/>
              <w:bottom w:val="single" w:sz="4" w:space="0" w:color="auto"/>
              <w:right w:val="single" w:sz="4" w:space="0" w:color="auto"/>
            </w:tcBorders>
            <w:shd w:val="clear" w:color="auto" w:fill="auto"/>
            <w:noWrap/>
            <w:vAlign w:val="center"/>
            <w:hideMark/>
          </w:tcPr>
          <w:p w14:paraId="4370B03B"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5525B14E"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2 022 </w:t>
            </w:r>
          </w:p>
        </w:tc>
      </w:tr>
      <w:tr w:rsidR="00601CA1" w:rsidRPr="001A6F94" w14:paraId="0B7E9199" w14:textId="77777777" w:rsidTr="001B1334">
        <w:trPr>
          <w:trHeight w:val="300"/>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58875F6F" w14:textId="5762BCA0"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1.3.2</w:t>
            </w:r>
          </w:p>
        </w:tc>
        <w:tc>
          <w:tcPr>
            <w:tcW w:w="2931" w:type="dxa"/>
            <w:tcBorders>
              <w:top w:val="nil"/>
              <w:left w:val="nil"/>
              <w:bottom w:val="single" w:sz="4" w:space="0" w:color="auto"/>
              <w:right w:val="single" w:sz="4" w:space="0" w:color="auto"/>
            </w:tcBorders>
            <w:shd w:val="clear" w:color="auto" w:fill="auto"/>
            <w:noWrap/>
            <w:vAlign w:val="bottom"/>
            <w:hideMark/>
          </w:tcPr>
          <w:p w14:paraId="5C651D5C"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Будівництво КЛ 6 кВ</w:t>
            </w:r>
          </w:p>
        </w:tc>
        <w:tc>
          <w:tcPr>
            <w:tcW w:w="1844" w:type="dxa"/>
            <w:vMerge/>
            <w:tcBorders>
              <w:top w:val="nil"/>
              <w:left w:val="single" w:sz="4" w:space="0" w:color="auto"/>
              <w:bottom w:val="single" w:sz="4" w:space="0" w:color="auto"/>
              <w:right w:val="single" w:sz="4" w:space="0" w:color="auto"/>
            </w:tcBorders>
            <w:vAlign w:val="center"/>
            <w:hideMark/>
          </w:tcPr>
          <w:p w14:paraId="2E242BD0"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3CB198CA" w14:textId="56F49492" w:rsidR="00601CA1" w:rsidRPr="001A6F94" w:rsidRDefault="002E7129"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19,13</w:t>
            </w:r>
          </w:p>
        </w:tc>
        <w:tc>
          <w:tcPr>
            <w:tcW w:w="1291" w:type="dxa"/>
            <w:tcBorders>
              <w:top w:val="nil"/>
              <w:left w:val="nil"/>
              <w:bottom w:val="single" w:sz="4" w:space="0" w:color="auto"/>
              <w:right w:val="single" w:sz="4" w:space="0" w:color="auto"/>
            </w:tcBorders>
            <w:shd w:val="clear" w:color="auto" w:fill="auto"/>
            <w:vAlign w:val="center"/>
            <w:hideMark/>
          </w:tcPr>
          <w:p w14:paraId="043F4924" w14:textId="3E4C7C92" w:rsidR="00601CA1" w:rsidRPr="001A6F94" w:rsidRDefault="00954C5D"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6715</w:t>
            </w:r>
            <w:r w:rsidR="00601CA1" w:rsidRPr="001A6F94">
              <w:rPr>
                <w:rFonts w:ascii="Times New Roman" w:eastAsia="Times New Roman" w:hAnsi="Times New Roman" w:cs="Times New Roman"/>
                <w:sz w:val="20"/>
                <w:szCs w:val="20"/>
              </w:rPr>
              <w:t xml:space="preserve"> </w:t>
            </w:r>
          </w:p>
        </w:tc>
        <w:tc>
          <w:tcPr>
            <w:tcW w:w="998" w:type="dxa"/>
            <w:tcBorders>
              <w:top w:val="nil"/>
              <w:left w:val="nil"/>
              <w:bottom w:val="single" w:sz="4" w:space="0" w:color="auto"/>
              <w:right w:val="single" w:sz="4" w:space="0" w:color="auto"/>
            </w:tcBorders>
            <w:shd w:val="clear" w:color="auto" w:fill="auto"/>
            <w:noWrap/>
            <w:vAlign w:val="center"/>
            <w:hideMark/>
          </w:tcPr>
          <w:p w14:paraId="0AE58FB2"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23C65A2F"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2 025 </w:t>
            </w:r>
          </w:p>
        </w:tc>
      </w:tr>
      <w:tr w:rsidR="00601CA1" w:rsidRPr="001A6F94" w14:paraId="039361F2" w14:textId="77777777" w:rsidTr="001B1334">
        <w:trPr>
          <w:trHeight w:val="300"/>
        </w:trPr>
        <w:tc>
          <w:tcPr>
            <w:tcW w:w="66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A449DD" w14:textId="01EB3938"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1.3.3</w:t>
            </w:r>
          </w:p>
        </w:tc>
        <w:tc>
          <w:tcPr>
            <w:tcW w:w="2931" w:type="dxa"/>
            <w:tcBorders>
              <w:top w:val="single" w:sz="4" w:space="0" w:color="auto"/>
              <w:left w:val="nil"/>
              <w:bottom w:val="single" w:sz="4" w:space="0" w:color="auto"/>
              <w:right w:val="single" w:sz="4" w:space="0" w:color="auto"/>
            </w:tcBorders>
            <w:shd w:val="clear" w:color="auto" w:fill="auto"/>
            <w:noWrap/>
            <w:vAlign w:val="bottom"/>
            <w:hideMark/>
          </w:tcPr>
          <w:p w14:paraId="66B26E5C"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Будівництво КЛ 0,4 кВ</w:t>
            </w:r>
          </w:p>
        </w:tc>
        <w:tc>
          <w:tcPr>
            <w:tcW w:w="1844" w:type="dxa"/>
            <w:vMerge/>
            <w:tcBorders>
              <w:top w:val="single" w:sz="4" w:space="0" w:color="auto"/>
              <w:left w:val="single" w:sz="4" w:space="0" w:color="auto"/>
              <w:bottom w:val="single" w:sz="4" w:space="0" w:color="auto"/>
              <w:right w:val="single" w:sz="4" w:space="0" w:color="auto"/>
            </w:tcBorders>
            <w:vAlign w:val="center"/>
            <w:hideMark/>
          </w:tcPr>
          <w:p w14:paraId="6640BFC6"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p>
        </w:tc>
        <w:tc>
          <w:tcPr>
            <w:tcW w:w="1079" w:type="dxa"/>
            <w:tcBorders>
              <w:top w:val="single" w:sz="4" w:space="0" w:color="auto"/>
              <w:left w:val="nil"/>
              <w:bottom w:val="single" w:sz="4" w:space="0" w:color="auto"/>
              <w:right w:val="single" w:sz="4" w:space="0" w:color="auto"/>
            </w:tcBorders>
            <w:shd w:val="clear" w:color="auto" w:fill="auto"/>
            <w:noWrap/>
            <w:vAlign w:val="center"/>
            <w:hideMark/>
          </w:tcPr>
          <w:p w14:paraId="5D09EE89"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1,7</w:t>
            </w:r>
          </w:p>
        </w:tc>
        <w:tc>
          <w:tcPr>
            <w:tcW w:w="1291" w:type="dxa"/>
            <w:tcBorders>
              <w:top w:val="single" w:sz="4" w:space="0" w:color="auto"/>
              <w:left w:val="nil"/>
              <w:bottom w:val="single" w:sz="4" w:space="0" w:color="auto"/>
              <w:right w:val="single" w:sz="4" w:space="0" w:color="auto"/>
            </w:tcBorders>
            <w:shd w:val="clear" w:color="auto" w:fill="auto"/>
            <w:vAlign w:val="center"/>
            <w:hideMark/>
          </w:tcPr>
          <w:p w14:paraId="6110F547" w14:textId="20B91255" w:rsidR="00601CA1" w:rsidRPr="001A6F94" w:rsidRDefault="00954C5D" w:rsidP="00601CA1">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lang w:val="uk-UA"/>
              </w:rPr>
              <w:t>340</w:t>
            </w:r>
          </w:p>
        </w:tc>
        <w:tc>
          <w:tcPr>
            <w:tcW w:w="998" w:type="dxa"/>
            <w:tcBorders>
              <w:top w:val="single" w:sz="4" w:space="0" w:color="auto"/>
              <w:left w:val="nil"/>
              <w:bottom w:val="single" w:sz="4" w:space="0" w:color="auto"/>
              <w:right w:val="single" w:sz="4" w:space="0" w:color="auto"/>
            </w:tcBorders>
            <w:shd w:val="clear" w:color="auto" w:fill="auto"/>
            <w:noWrap/>
            <w:vAlign w:val="center"/>
            <w:hideMark/>
          </w:tcPr>
          <w:p w14:paraId="629E9A21" w14:textId="0385DCFA" w:rsidR="00601CA1" w:rsidRPr="001A6F94" w:rsidRDefault="00601CA1" w:rsidP="00601CA1">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t>2 02</w:t>
            </w:r>
            <w:r w:rsidR="00954C5D" w:rsidRPr="001A6F94">
              <w:rPr>
                <w:rFonts w:ascii="Times New Roman" w:eastAsia="Times New Roman" w:hAnsi="Times New Roman" w:cs="Times New Roman"/>
                <w:sz w:val="20"/>
                <w:szCs w:val="20"/>
                <w:lang w:val="uk-UA"/>
              </w:rPr>
              <w:t>1</w:t>
            </w:r>
          </w:p>
        </w:tc>
        <w:tc>
          <w:tcPr>
            <w:tcW w:w="1093" w:type="dxa"/>
            <w:tcBorders>
              <w:top w:val="single" w:sz="4" w:space="0" w:color="auto"/>
              <w:left w:val="nil"/>
              <w:bottom w:val="single" w:sz="4" w:space="0" w:color="auto"/>
              <w:right w:val="single" w:sz="4" w:space="0" w:color="auto"/>
            </w:tcBorders>
            <w:shd w:val="clear" w:color="auto" w:fill="auto"/>
            <w:noWrap/>
            <w:vAlign w:val="center"/>
            <w:hideMark/>
          </w:tcPr>
          <w:p w14:paraId="798BCF0F"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2 022 </w:t>
            </w:r>
          </w:p>
        </w:tc>
      </w:tr>
      <w:tr w:rsidR="00601CA1" w:rsidRPr="001A6F94" w14:paraId="72A59A88"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48213F2E"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1.4.</w:t>
            </w:r>
          </w:p>
        </w:tc>
        <w:tc>
          <w:tcPr>
            <w:tcW w:w="2931" w:type="dxa"/>
            <w:tcBorders>
              <w:top w:val="nil"/>
              <w:left w:val="nil"/>
              <w:bottom w:val="single" w:sz="4" w:space="0" w:color="auto"/>
              <w:right w:val="single" w:sz="4" w:space="0" w:color="auto"/>
            </w:tcBorders>
            <w:shd w:val="clear" w:color="auto" w:fill="auto"/>
            <w:noWrap/>
            <w:vAlign w:val="bottom"/>
            <w:hideMark/>
          </w:tcPr>
          <w:p w14:paraId="3E819F61" w14:textId="77777777" w:rsidR="00601CA1" w:rsidRPr="001A6F94" w:rsidRDefault="00601CA1" w:rsidP="00601CA1">
            <w:pPr>
              <w:spacing w:after="0" w:line="240" w:lineRule="auto"/>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Жовтоводські РЕМ , усього</w:t>
            </w:r>
          </w:p>
        </w:tc>
        <w:tc>
          <w:tcPr>
            <w:tcW w:w="1844" w:type="dxa"/>
            <w:tcBorders>
              <w:top w:val="nil"/>
              <w:left w:val="nil"/>
              <w:bottom w:val="single" w:sz="4" w:space="0" w:color="auto"/>
              <w:right w:val="single" w:sz="4" w:space="0" w:color="auto"/>
            </w:tcBorders>
            <w:shd w:val="clear" w:color="auto" w:fill="auto"/>
            <w:noWrap/>
            <w:vAlign w:val="bottom"/>
            <w:hideMark/>
          </w:tcPr>
          <w:p w14:paraId="0DCC13A6" w14:textId="77777777" w:rsidR="00601CA1" w:rsidRPr="001A6F94" w:rsidRDefault="00601CA1" w:rsidP="00601CA1">
            <w:pPr>
              <w:spacing w:after="0" w:line="240" w:lineRule="auto"/>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1079" w:type="dxa"/>
            <w:tcBorders>
              <w:top w:val="nil"/>
              <w:left w:val="nil"/>
              <w:bottom w:val="single" w:sz="4" w:space="0" w:color="auto"/>
              <w:right w:val="single" w:sz="4" w:space="0" w:color="auto"/>
            </w:tcBorders>
            <w:shd w:val="clear" w:color="auto" w:fill="auto"/>
            <w:noWrap/>
            <w:vAlign w:val="center"/>
            <w:hideMark/>
          </w:tcPr>
          <w:p w14:paraId="691A7EC0" w14:textId="77777777" w:rsidR="00601CA1" w:rsidRPr="001A6F94" w:rsidRDefault="00601CA1" w:rsidP="00601CA1">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1291" w:type="dxa"/>
            <w:tcBorders>
              <w:top w:val="nil"/>
              <w:left w:val="nil"/>
              <w:bottom w:val="single" w:sz="4" w:space="0" w:color="auto"/>
              <w:right w:val="single" w:sz="4" w:space="0" w:color="auto"/>
            </w:tcBorders>
            <w:shd w:val="clear" w:color="auto" w:fill="auto"/>
            <w:vAlign w:val="center"/>
            <w:hideMark/>
          </w:tcPr>
          <w:p w14:paraId="387D7579" w14:textId="17072FBA" w:rsidR="00601CA1" w:rsidRPr="001A6F94" w:rsidRDefault="00601CA1" w:rsidP="00601CA1">
            <w:pPr>
              <w:spacing w:after="0" w:line="240" w:lineRule="auto"/>
              <w:jc w:val="center"/>
              <w:rPr>
                <w:rFonts w:ascii="Times New Roman" w:eastAsia="Times New Roman" w:hAnsi="Times New Roman" w:cs="Times New Roman"/>
                <w:sz w:val="20"/>
                <w:szCs w:val="20"/>
              </w:rPr>
            </w:pPr>
          </w:p>
        </w:tc>
        <w:tc>
          <w:tcPr>
            <w:tcW w:w="998" w:type="dxa"/>
            <w:tcBorders>
              <w:top w:val="nil"/>
              <w:left w:val="nil"/>
              <w:bottom w:val="single" w:sz="4" w:space="0" w:color="auto"/>
              <w:right w:val="single" w:sz="4" w:space="0" w:color="auto"/>
            </w:tcBorders>
            <w:shd w:val="clear" w:color="auto" w:fill="auto"/>
            <w:noWrap/>
            <w:vAlign w:val="center"/>
            <w:hideMark/>
          </w:tcPr>
          <w:p w14:paraId="4010881C"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1093" w:type="dxa"/>
            <w:tcBorders>
              <w:top w:val="nil"/>
              <w:left w:val="nil"/>
              <w:bottom w:val="single" w:sz="4" w:space="0" w:color="auto"/>
              <w:right w:val="single" w:sz="8" w:space="0" w:color="auto"/>
            </w:tcBorders>
            <w:shd w:val="clear" w:color="auto" w:fill="auto"/>
            <w:noWrap/>
            <w:vAlign w:val="center"/>
            <w:hideMark/>
          </w:tcPr>
          <w:p w14:paraId="55427C41"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601CA1" w:rsidRPr="001A6F94" w14:paraId="515A5E97" w14:textId="77777777" w:rsidTr="00954C5D">
        <w:trPr>
          <w:trHeight w:val="531"/>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56265A34" w14:textId="37FECCD2"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1.4.1</w:t>
            </w:r>
          </w:p>
        </w:tc>
        <w:tc>
          <w:tcPr>
            <w:tcW w:w="2931" w:type="dxa"/>
            <w:tcBorders>
              <w:top w:val="nil"/>
              <w:left w:val="nil"/>
              <w:bottom w:val="single" w:sz="4" w:space="0" w:color="auto"/>
              <w:right w:val="single" w:sz="4" w:space="0" w:color="auto"/>
            </w:tcBorders>
            <w:shd w:val="clear" w:color="auto" w:fill="auto"/>
            <w:vAlign w:val="center"/>
            <w:hideMark/>
          </w:tcPr>
          <w:p w14:paraId="185F4E0A"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Будівництво розвантажувального ТП-6/0,4 кВ</w:t>
            </w:r>
          </w:p>
        </w:tc>
        <w:tc>
          <w:tcPr>
            <w:tcW w:w="1844" w:type="dxa"/>
            <w:vMerge w:val="restart"/>
            <w:tcBorders>
              <w:top w:val="nil"/>
              <w:left w:val="single" w:sz="4" w:space="0" w:color="auto"/>
              <w:bottom w:val="single" w:sz="4" w:space="0" w:color="auto"/>
              <w:right w:val="single" w:sz="4" w:space="0" w:color="auto"/>
            </w:tcBorders>
            <w:shd w:val="clear" w:color="auto" w:fill="auto"/>
            <w:vAlign w:val="center"/>
            <w:hideMark/>
          </w:tcPr>
          <w:p w14:paraId="1B41A49C" w14:textId="77777777" w:rsidR="00601CA1" w:rsidRPr="001A6F94" w:rsidRDefault="00601CA1" w:rsidP="00601CA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м. Жовті Води</w:t>
            </w:r>
          </w:p>
        </w:tc>
        <w:tc>
          <w:tcPr>
            <w:tcW w:w="1079" w:type="dxa"/>
            <w:tcBorders>
              <w:top w:val="nil"/>
              <w:left w:val="nil"/>
              <w:bottom w:val="single" w:sz="4" w:space="0" w:color="auto"/>
              <w:right w:val="single" w:sz="4" w:space="0" w:color="auto"/>
            </w:tcBorders>
            <w:shd w:val="clear" w:color="auto" w:fill="auto"/>
            <w:noWrap/>
            <w:vAlign w:val="center"/>
            <w:hideMark/>
          </w:tcPr>
          <w:p w14:paraId="4054B962" w14:textId="1A908CA9" w:rsidR="00601CA1" w:rsidRPr="001A6F94" w:rsidRDefault="004F6930" w:rsidP="00601CA1">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lang w:val="uk-UA"/>
              </w:rPr>
              <w:t>3</w:t>
            </w:r>
          </w:p>
        </w:tc>
        <w:tc>
          <w:tcPr>
            <w:tcW w:w="1291" w:type="dxa"/>
            <w:tcBorders>
              <w:top w:val="nil"/>
              <w:left w:val="nil"/>
              <w:bottom w:val="single" w:sz="4" w:space="0" w:color="auto"/>
              <w:right w:val="single" w:sz="4" w:space="0" w:color="auto"/>
            </w:tcBorders>
            <w:shd w:val="clear" w:color="auto" w:fill="auto"/>
            <w:vAlign w:val="center"/>
            <w:hideMark/>
          </w:tcPr>
          <w:p w14:paraId="0D58ADBC" w14:textId="3908C69F" w:rsidR="00601CA1" w:rsidRPr="001A6F94" w:rsidRDefault="00954C5D" w:rsidP="00601CA1">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lang w:val="uk-UA"/>
              </w:rPr>
              <w:t>1070</w:t>
            </w:r>
          </w:p>
        </w:tc>
        <w:tc>
          <w:tcPr>
            <w:tcW w:w="998" w:type="dxa"/>
            <w:tcBorders>
              <w:top w:val="nil"/>
              <w:left w:val="nil"/>
              <w:bottom w:val="single" w:sz="4" w:space="0" w:color="auto"/>
              <w:right w:val="single" w:sz="4" w:space="0" w:color="auto"/>
            </w:tcBorders>
            <w:shd w:val="clear" w:color="auto" w:fill="auto"/>
            <w:vAlign w:val="center"/>
            <w:hideMark/>
          </w:tcPr>
          <w:p w14:paraId="1E0DC391" w14:textId="4F54361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2 02</w:t>
            </w:r>
            <w:r w:rsidR="0097269F" w:rsidRPr="001A6F94">
              <w:rPr>
                <w:rFonts w:ascii="Times New Roman" w:eastAsia="Times New Roman" w:hAnsi="Times New Roman" w:cs="Times New Roman"/>
                <w:sz w:val="20"/>
                <w:szCs w:val="20"/>
              </w:rPr>
              <w:t>2</w:t>
            </w:r>
            <w:r w:rsidRPr="001A6F94">
              <w:rPr>
                <w:rFonts w:ascii="Times New Roman" w:eastAsia="Times New Roman" w:hAnsi="Times New Roman" w:cs="Times New Roman"/>
                <w:sz w:val="20"/>
                <w:szCs w:val="20"/>
              </w:rPr>
              <w:t xml:space="preserve"> </w:t>
            </w:r>
          </w:p>
        </w:tc>
        <w:tc>
          <w:tcPr>
            <w:tcW w:w="1093" w:type="dxa"/>
            <w:tcBorders>
              <w:top w:val="nil"/>
              <w:left w:val="nil"/>
              <w:bottom w:val="single" w:sz="4" w:space="0" w:color="auto"/>
              <w:right w:val="single" w:sz="8" w:space="0" w:color="auto"/>
            </w:tcBorders>
            <w:shd w:val="clear" w:color="auto" w:fill="auto"/>
            <w:vAlign w:val="center"/>
            <w:hideMark/>
          </w:tcPr>
          <w:p w14:paraId="111442FB"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2 024 </w:t>
            </w:r>
          </w:p>
        </w:tc>
      </w:tr>
      <w:tr w:rsidR="00601CA1" w:rsidRPr="001A6F94" w14:paraId="105BC5AC" w14:textId="77777777" w:rsidTr="00954C5D">
        <w:trPr>
          <w:trHeight w:val="300"/>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12EBA4AB" w14:textId="450465F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1.4.2</w:t>
            </w:r>
          </w:p>
        </w:tc>
        <w:tc>
          <w:tcPr>
            <w:tcW w:w="2931" w:type="dxa"/>
            <w:tcBorders>
              <w:top w:val="nil"/>
              <w:left w:val="nil"/>
              <w:bottom w:val="single" w:sz="4" w:space="0" w:color="auto"/>
              <w:right w:val="single" w:sz="4" w:space="0" w:color="auto"/>
            </w:tcBorders>
            <w:shd w:val="clear" w:color="auto" w:fill="auto"/>
            <w:noWrap/>
            <w:vAlign w:val="bottom"/>
            <w:hideMark/>
          </w:tcPr>
          <w:p w14:paraId="7518F77B"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Будівництво ПЛ-10 кВ</w:t>
            </w:r>
          </w:p>
        </w:tc>
        <w:tc>
          <w:tcPr>
            <w:tcW w:w="1844" w:type="dxa"/>
            <w:vMerge/>
            <w:tcBorders>
              <w:top w:val="nil"/>
              <w:left w:val="single" w:sz="4" w:space="0" w:color="auto"/>
              <w:bottom w:val="single" w:sz="4" w:space="0" w:color="auto"/>
              <w:right w:val="single" w:sz="4" w:space="0" w:color="auto"/>
            </w:tcBorders>
            <w:vAlign w:val="center"/>
            <w:hideMark/>
          </w:tcPr>
          <w:p w14:paraId="59DB0ED6"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43D509F9" w14:textId="0F88882B" w:rsidR="00601CA1" w:rsidRPr="001A6F94" w:rsidRDefault="00BD655A"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1,7</w:t>
            </w:r>
          </w:p>
        </w:tc>
        <w:tc>
          <w:tcPr>
            <w:tcW w:w="1291" w:type="dxa"/>
            <w:tcBorders>
              <w:top w:val="nil"/>
              <w:left w:val="nil"/>
              <w:bottom w:val="single" w:sz="4" w:space="0" w:color="auto"/>
              <w:right w:val="single" w:sz="4" w:space="0" w:color="auto"/>
            </w:tcBorders>
            <w:shd w:val="clear" w:color="auto" w:fill="auto"/>
            <w:vAlign w:val="center"/>
            <w:hideMark/>
          </w:tcPr>
          <w:p w14:paraId="5EEC7451" w14:textId="362AF90C" w:rsidR="00601CA1" w:rsidRPr="001A6F94" w:rsidRDefault="00954C5D"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440</w:t>
            </w:r>
            <w:r w:rsidR="00601CA1" w:rsidRPr="001A6F94">
              <w:rPr>
                <w:rFonts w:ascii="Times New Roman" w:eastAsia="Times New Roman" w:hAnsi="Times New Roman" w:cs="Times New Roman"/>
                <w:sz w:val="20"/>
                <w:szCs w:val="20"/>
              </w:rPr>
              <w:t xml:space="preserve"> </w:t>
            </w:r>
          </w:p>
        </w:tc>
        <w:tc>
          <w:tcPr>
            <w:tcW w:w="998" w:type="dxa"/>
            <w:tcBorders>
              <w:top w:val="nil"/>
              <w:left w:val="nil"/>
              <w:bottom w:val="single" w:sz="4" w:space="0" w:color="auto"/>
              <w:right w:val="single" w:sz="4" w:space="0" w:color="auto"/>
            </w:tcBorders>
            <w:shd w:val="clear" w:color="auto" w:fill="auto"/>
            <w:vAlign w:val="center"/>
            <w:hideMark/>
          </w:tcPr>
          <w:p w14:paraId="30371F9E" w14:textId="6205D958" w:rsidR="00601CA1" w:rsidRPr="001A6F94" w:rsidRDefault="00601CA1" w:rsidP="00601CA1">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t>2 02</w:t>
            </w:r>
            <w:r w:rsidR="00954C5D" w:rsidRPr="001A6F94">
              <w:rPr>
                <w:rFonts w:ascii="Times New Roman" w:eastAsia="Times New Roman" w:hAnsi="Times New Roman" w:cs="Times New Roman"/>
                <w:sz w:val="20"/>
                <w:szCs w:val="20"/>
                <w:lang w:val="uk-UA"/>
              </w:rPr>
              <w:t>3</w:t>
            </w:r>
          </w:p>
        </w:tc>
        <w:tc>
          <w:tcPr>
            <w:tcW w:w="1093" w:type="dxa"/>
            <w:tcBorders>
              <w:top w:val="nil"/>
              <w:left w:val="nil"/>
              <w:bottom w:val="single" w:sz="4" w:space="0" w:color="auto"/>
              <w:right w:val="single" w:sz="8" w:space="0" w:color="auto"/>
            </w:tcBorders>
            <w:shd w:val="clear" w:color="auto" w:fill="auto"/>
            <w:vAlign w:val="center"/>
            <w:hideMark/>
          </w:tcPr>
          <w:p w14:paraId="4DC4C238" w14:textId="029D9C07" w:rsidR="00601CA1" w:rsidRPr="001A6F94" w:rsidRDefault="00601CA1" w:rsidP="00601CA1">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rPr>
              <w:t>2 02</w:t>
            </w:r>
            <w:r w:rsidR="00954C5D" w:rsidRPr="001A6F94">
              <w:rPr>
                <w:rFonts w:ascii="Times New Roman" w:eastAsia="Times New Roman" w:hAnsi="Times New Roman" w:cs="Times New Roman"/>
                <w:sz w:val="20"/>
                <w:szCs w:val="20"/>
                <w:lang w:val="uk-UA"/>
              </w:rPr>
              <w:t>3</w:t>
            </w:r>
          </w:p>
        </w:tc>
      </w:tr>
      <w:tr w:rsidR="00601CA1" w:rsidRPr="001A6F94" w14:paraId="75C9D597"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2BBB1D78"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1.5.</w:t>
            </w:r>
          </w:p>
        </w:tc>
        <w:tc>
          <w:tcPr>
            <w:tcW w:w="2931" w:type="dxa"/>
            <w:tcBorders>
              <w:top w:val="nil"/>
              <w:left w:val="nil"/>
              <w:bottom w:val="single" w:sz="4" w:space="0" w:color="auto"/>
              <w:right w:val="single" w:sz="4" w:space="0" w:color="auto"/>
            </w:tcBorders>
            <w:shd w:val="clear" w:color="auto" w:fill="auto"/>
            <w:noWrap/>
            <w:vAlign w:val="bottom"/>
            <w:hideMark/>
          </w:tcPr>
          <w:p w14:paraId="44665118" w14:textId="77777777" w:rsidR="00601CA1" w:rsidRPr="001A6F94" w:rsidRDefault="00601CA1" w:rsidP="00601CA1">
            <w:pPr>
              <w:spacing w:after="0" w:line="240" w:lineRule="auto"/>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Криворізькі РЕМ , усього</w:t>
            </w:r>
          </w:p>
        </w:tc>
        <w:tc>
          <w:tcPr>
            <w:tcW w:w="1844" w:type="dxa"/>
            <w:tcBorders>
              <w:top w:val="nil"/>
              <w:left w:val="nil"/>
              <w:bottom w:val="single" w:sz="4" w:space="0" w:color="auto"/>
              <w:right w:val="single" w:sz="4" w:space="0" w:color="auto"/>
            </w:tcBorders>
            <w:shd w:val="clear" w:color="auto" w:fill="auto"/>
            <w:noWrap/>
            <w:vAlign w:val="bottom"/>
            <w:hideMark/>
          </w:tcPr>
          <w:p w14:paraId="2441F105" w14:textId="77777777" w:rsidR="00601CA1" w:rsidRPr="001A6F94" w:rsidRDefault="00601CA1" w:rsidP="00601CA1">
            <w:pPr>
              <w:spacing w:after="0" w:line="240" w:lineRule="auto"/>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1079" w:type="dxa"/>
            <w:tcBorders>
              <w:top w:val="nil"/>
              <w:left w:val="nil"/>
              <w:bottom w:val="single" w:sz="4" w:space="0" w:color="auto"/>
              <w:right w:val="single" w:sz="4" w:space="0" w:color="auto"/>
            </w:tcBorders>
            <w:shd w:val="clear" w:color="auto" w:fill="auto"/>
            <w:noWrap/>
            <w:vAlign w:val="center"/>
            <w:hideMark/>
          </w:tcPr>
          <w:p w14:paraId="10C8047E" w14:textId="77777777" w:rsidR="00601CA1" w:rsidRPr="001A6F94" w:rsidRDefault="00601CA1" w:rsidP="00601CA1">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1291" w:type="dxa"/>
            <w:tcBorders>
              <w:top w:val="nil"/>
              <w:left w:val="nil"/>
              <w:bottom w:val="single" w:sz="4" w:space="0" w:color="auto"/>
              <w:right w:val="single" w:sz="4" w:space="0" w:color="auto"/>
            </w:tcBorders>
            <w:shd w:val="clear" w:color="auto" w:fill="auto"/>
            <w:vAlign w:val="center"/>
            <w:hideMark/>
          </w:tcPr>
          <w:p w14:paraId="646107AC" w14:textId="4D4CD153" w:rsidR="00601CA1" w:rsidRPr="001A6F94" w:rsidRDefault="00601CA1" w:rsidP="00601CA1">
            <w:pPr>
              <w:spacing w:after="0" w:line="240" w:lineRule="auto"/>
              <w:jc w:val="center"/>
              <w:rPr>
                <w:rFonts w:ascii="Times New Roman" w:eastAsia="Times New Roman" w:hAnsi="Times New Roman" w:cs="Times New Roman"/>
                <w:sz w:val="20"/>
                <w:szCs w:val="20"/>
              </w:rPr>
            </w:pPr>
          </w:p>
        </w:tc>
        <w:tc>
          <w:tcPr>
            <w:tcW w:w="998" w:type="dxa"/>
            <w:tcBorders>
              <w:top w:val="nil"/>
              <w:left w:val="nil"/>
              <w:bottom w:val="single" w:sz="4" w:space="0" w:color="auto"/>
              <w:right w:val="single" w:sz="4" w:space="0" w:color="auto"/>
            </w:tcBorders>
            <w:shd w:val="clear" w:color="auto" w:fill="auto"/>
            <w:noWrap/>
            <w:vAlign w:val="center"/>
            <w:hideMark/>
          </w:tcPr>
          <w:p w14:paraId="797050A2"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c>
          <w:tcPr>
            <w:tcW w:w="1093" w:type="dxa"/>
            <w:tcBorders>
              <w:top w:val="nil"/>
              <w:left w:val="nil"/>
              <w:bottom w:val="single" w:sz="4" w:space="0" w:color="auto"/>
              <w:right w:val="single" w:sz="8" w:space="0" w:color="auto"/>
            </w:tcBorders>
            <w:shd w:val="clear" w:color="auto" w:fill="auto"/>
            <w:noWrap/>
            <w:vAlign w:val="center"/>
            <w:hideMark/>
          </w:tcPr>
          <w:p w14:paraId="64D2606B"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w:t>
            </w:r>
          </w:p>
        </w:tc>
      </w:tr>
      <w:tr w:rsidR="00601CA1" w:rsidRPr="001A6F94" w14:paraId="6B1C5E1E" w14:textId="77777777" w:rsidTr="00954C5D">
        <w:trPr>
          <w:trHeight w:val="76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5B13F133" w14:textId="54C87EC2"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1.5.1</w:t>
            </w:r>
          </w:p>
        </w:tc>
        <w:tc>
          <w:tcPr>
            <w:tcW w:w="2931" w:type="dxa"/>
            <w:tcBorders>
              <w:top w:val="nil"/>
              <w:left w:val="nil"/>
              <w:bottom w:val="single" w:sz="4" w:space="0" w:color="auto"/>
              <w:right w:val="single" w:sz="4" w:space="0" w:color="auto"/>
            </w:tcBorders>
            <w:shd w:val="clear" w:color="auto" w:fill="auto"/>
            <w:vAlign w:val="center"/>
            <w:hideMark/>
          </w:tcPr>
          <w:p w14:paraId="2719085F" w14:textId="77777777" w:rsidR="00601CA1" w:rsidRPr="001A6F94" w:rsidRDefault="00601CA1" w:rsidP="00601CA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Будівництво розвантажувального ТП-6/0,4 кВ</w:t>
            </w:r>
          </w:p>
        </w:tc>
        <w:tc>
          <w:tcPr>
            <w:tcW w:w="1844" w:type="dxa"/>
            <w:tcBorders>
              <w:top w:val="nil"/>
              <w:left w:val="nil"/>
              <w:bottom w:val="single" w:sz="4" w:space="0" w:color="auto"/>
              <w:right w:val="single" w:sz="4" w:space="0" w:color="auto"/>
            </w:tcBorders>
            <w:shd w:val="clear" w:color="auto" w:fill="auto"/>
            <w:vAlign w:val="center"/>
            <w:hideMark/>
          </w:tcPr>
          <w:p w14:paraId="0662EBFF" w14:textId="77777777" w:rsidR="00601CA1" w:rsidRPr="001A6F94" w:rsidRDefault="00601CA1" w:rsidP="00601CA1">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м. Кривий Ріг</w:t>
            </w:r>
          </w:p>
        </w:tc>
        <w:tc>
          <w:tcPr>
            <w:tcW w:w="1079" w:type="dxa"/>
            <w:tcBorders>
              <w:top w:val="nil"/>
              <w:left w:val="nil"/>
              <w:bottom w:val="single" w:sz="4" w:space="0" w:color="auto"/>
              <w:right w:val="single" w:sz="4" w:space="0" w:color="auto"/>
            </w:tcBorders>
            <w:shd w:val="clear" w:color="auto" w:fill="auto"/>
            <w:noWrap/>
            <w:vAlign w:val="center"/>
            <w:hideMark/>
          </w:tcPr>
          <w:p w14:paraId="1C04540E" w14:textId="242991C5" w:rsidR="00601CA1" w:rsidRPr="001A6F94" w:rsidRDefault="004F6930" w:rsidP="00601CA1">
            <w:pPr>
              <w:spacing w:after="0" w:line="240" w:lineRule="auto"/>
              <w:jc w:val="center"/>
              <w:rPr>
                <w:rFonts w:ascii="Times New Roman" w:eastAsia="Times New Roman" w:hAnsi="Times New Roman" w:cs="Times New Roman"/>
                <w:sz w:val="20"/>
                <w:szCs w:val="20"/>
                <w:lang w:val="uk-UA"/>
              </w:rPr>
            </w:pPr>
            <w:r w:rsidRPr="001A6F94">
              <w:rPr>
                <w:rFonts w:ascii="Times New Roman" w:eastAsia="Times New Roman" w:hAnsi="Times New Roman" w:cs="Times New Roman"/>
                <w:sz w:val="20"/>
                <w:szCs w:val="20"/>
                <w:lang w:val="uk-UA"/>
              </w:rPr>
              <w:t>2</w:t>
            </w:r>
          </w:p>
        </w:tc>
        <w:tc>
          <w:tcPr>
            <w:tcW w:w="1291" w:type="dxa"/>
            <w:tcBorders>
              <w:top w:val="nil"/>
              <w:left w:val="nil"/>
              <w:bottom w:val="single" w:sz="4" w:space="0" w:color="auto"/>
              <w:right w:val="single" w:sz="4" w:space="0" w:color="auto"/>
            </w:tcBorders>
            <w:shd w:val="clear" w:color="auto" w:fill="auto"/>
            <w:vAlign w:val="center"/>
            <w:hideMark/>
          </w:tcPr>
          <w:p w14:paraId="6D195C53" w14:textId="064B67B1" w:rsidR="00601CA1" w:rsidRPr="001A6F94" w:rsidRDefault="00954C5D"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lang w:val="uk-UA"/>
              </w:rPr>
              <w:t>400</w:t>
            </w:r>
            <w:r w:rsidR="00601CA1" w:rsidRPr="001A6F94">
              <w:rPr>
                <w:rFonts w:ascii="Times New Roman" w:eastAsia="Times New Roman" w:hAnsi="Times New Roman" w:cs="Times New Roman"/>
                <w:sz w:val="20"/>
                <w:szCs w:val="20"/>
              </w:rPr>
              <w:t xml:space="preserve"> </w:t>
            </w:r>
          </w:p>
        </w:tc>
        <w:tc>
          <w:tcPr>
            <w:tcW w:w="998" w:type="dxa"/>
            <w:tcBorders>
              <w:top w:val="nil"/>
              <w:left w:val="nil"/>
              <w:bottom w:val="single" w:sz="4" w:space="0" w:color="auto"/>
              <w:right w:val="single" w:sz="4" w:space="0" w:color="auto"/>
            </w:tcBorders>
            <w:shd w:val="clear" w:color="auto" w:fill="auto"/>
            <w:noWrap/>
            <w:vAlign w:val="center"/>
            <w:hideMark/>
          </w:tcPr>
          <w:p w14:paraId="00F7C1AF"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3BCE0ED9"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 xml:space="preserve">2 021 </w:t>
            </w:r>
          </w:p>
        </w:tc>
      </w:tr>
      <w:tr w:rsidR="00601CA1" w:rsidRPr="001A6F94" w14:paraId="5E7AECFE"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3A538E8C" w14:textId="77777777" w:rsidR="00601CA1" w:rsidRPr="001A6F94" w:rsidRDefault="00601CA1" w:rsidP="00601CA1">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2.</w:t>
            </w:r>
          </w:p>
        </w:tc>
        <w:tc>
          <w:tcPr>
            <w:tcW w:w="2931" w:type="dxa"/>
            <w:tcBorders>
              <w:top w:val="nil"/>
              <w:left w:val="nil"/>
              <w:bottom w:val="single" w:sz="4" w:space="0" w:color="auto"/>
              <w:right w:val="single" w:sz="4" w:space="0" w:color="auto"/>
            </w:tcBorders>
            <w:shd w:val="clear" w:color="auto" w:fill="auto"/>
            <w:noWrap/>
            <w:vAlign w:val="center"/>
            <w:hideMark/>
          </w:tcPr>
          <w:p w14:paraId="32906F32" w14:textId="77777777" w:rsidR="00601CA1" w:rsidRPr="001A6F94" w:rsidRDefault="00601CA1" w:rsidP="00601CA1">
            <w:pPr>
              <w:spacing w:after="0" w:line="240" w:lineRule="auto"/>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Реконструкція, технічне переоснащення об'єктів системи розподілу рівня напруги 10 (6); 0,4 кВ</w:t>
            </w:r>
          </w:p>
        </w:tc>
        <w:tc>
          <w:tcPr>
            <w:tcW w:w="1844" w:type="dxa"/>
            <w:tcBorders>
              <w:top w:val="nil"/>
              <w:left w:val="nil"/>
              <w:bottom w:val="single" w:sz="4" w:space="0" w:color="auto"/>
              <w:right w:val="single" w:sz="4" w:space="0" w:color="auto"/>
            </w:tcBorders>
            <w:shd w:val="clear" w:color="auto" w:fill="auto"/>
            <w:noWrap/>
            <w:vAlign w:val="center"/>
            <w:hideMark/>
          </w:tcPr>
          <w:p w14:paraId="6A069EF0" w14:textId="77777777" w:rsidR="00601CA1" w:rsidRPr="001A6F94" w:rsidRDefault="00601CA1" w:rsidP="00601CA1">
            <w:pPr>
              <w:spacing w:after="0" w:line="240" w:lineRule="auto"/>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1079" w:type="dxa"/>
            <w:tcBorders>
              <w:top w:val="nil"/>
              <w:left w:val="nil"/>
              <w:bottom w:val="single" w:sz="4" w:space="0" w:color="auto"/>
              <w:right w:val="single" w:sz="4" w:space="0" w:color="auto"/>
            </w:tcBorders>
            <w:shd w:val="clear" w:color="auto" w:fill="auto"/>
            <w:noWrap/>
            <w:vAlign w:val="center"/>
            <w:hideMark/>
          </w:tcPr>
          <w:p w14:paraId="1B0C4BDC" w14:textId="77777777" w:rsidR="00601CA1" w:rsidRPr="001A6F94" w:rsidRDefault="00601CA1" w:rsidP="00601CA1">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1291" w:type="dxa"/>
            <w:tcBorders>
              <w:top w:val="nil"/>
              <w:left w:val="nil"/>
              <w:bottom w:val="single" w:sz="4" w:space="0" w:color="auto"/>
              <w:right w:val="single" w:sz="4" w:space="0" w:color="auto"/>
            </w:tcBorders>
            <w:shd w:val="clear" w:color="auto" w:fill="auto"/>
            <w:noWrap/>
            <w:vAlign w:val="center"/>
            <w:hideMark/>
          </w:tcPr>
          <w:p w14:paraId="41C6F543" w14:textId="77777777" w:rsidR="00601CA1" w:rsidRPr="001A6F94" w:rsidRDefault="00601CA1" w:rsidP="00601CA1">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998" w:type="dxa"/>
            <w:tcBorders>
              <w:top w:val="nil"/>
              <w:left w:val="nil"/>
              <w:bottom w:val="single" w:sz="4" w:space="0" w:color="auto"/>
              <w:right w:val="single" w:sz="4" w:space="0" w:color="auto"/>
            </w:tcBorders>
            <w:shd w:val="clear" w:color="auto" w:fill="auto"/>
            <w:noWrap/>
            <w:vAlign w:val="center"/>
            <w:hideMark/>
          </w:tcPr>
          <w:p w14:paraId="08BBE9FA" w14:textId="77777777" w:rsidR="00601CA1" w:rsidRPr="001A6F94" w:rsidRDefault="00601CA1" w:rsidP="00601CA1">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1093" w:type="dxa"/>
            <w:tcBorders>
              <w:top w:val="nil"/>
              <w:left w:val="nil"/>
              <w:bottom w:val="single" w:sz="4" w:space="0" w:color="auto"/>
              <w:right w:val="single" w:sz="8" w:space="0" w:color="auto"/>
            </w:tcBorders>
            <w:shd w:val="clear" w:color="auto" w:fill="auto"/>
            <w:noWrap/>
            <w:vAlign w:val="center"/>
            <w:hideMark/>
          </w:tcPr>
          <w:p w14:paraId="2C0BDF1C" w14:textId="77777777" w:rsidR="00601CA1" w:rsidRPr="001A6F94" w:rsidRDefault="00601CA1" w:rsidP="00601CA1">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r>
      <w:tr w:rsidR="00601CA1" w:rsidRPr="001A6F94" w14:paraId="4BCF0949"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2CE2B27A"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2.1.</w:t>
            </w:r>
          </w:p>
        </w:tc>
        <w:tc>
          <w:tcPr>
            <w:tcW w:w="5854" w:type="dxa"/>
            <w:gridSpan w:val="3"/>
            <w:tcBorders>
              <w:top w:val="single" w:sz="4" w:space="0" w:color="auto"/>
              <w:left w:val="nil"/>
              <w:bottom w:val="single" w:sz="4" w:space="0" w:color="auto"/>
              <w:right w:val="single" w:sz="4" w:space="0" w:color="auto"/>
            </w:tcBorders>
            <w:shd w:val="clear" w:color="auto" w:fill="auto"/>
            <w:noWrap/>
            <w:vAlign w:val="center"/>
            <w:hideMark/>
          </w:tcPr>
          <w:p w14:paraId="0FE5C2DF" w14:textId="77777777" w:rsidR="00601CA1" w:rsidRPr="001A6F94" w:rsidRDefault="00601CA1" w:rsidP="00601CA1">
            <w:pPr>
              <w:spacing w:after="0" w:line="240" w:lineRule="auto"/>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Вільногірські РЕМ, усього</w:t>
            </w:r>
          </w:p>
        </w:tc>
        <w:tc>
          <w:tcPr>
            <w:tcW w:w="1291" w:type="dxa"/>
            <w:tcBorders>
              <w:top w:val="nil"/>
              <w:left w:val="nil"/>
              <w:bottom w:val="single" w:sz="4" w:space="0" w:color="auto"/>
              <w:right w:val="single" w:sz="4" w:space="0" w:color="auto"/>
            </w:tcBorders>
            <w:shd w:val="clear" w:color="auto" w:fill="auto"/>
            <w:noWrap/>
            <w:vAlign w:val="center"/>
            <w:hideMark/>
          </w:tcPr>
          <w:p w14:paraId="7C71A299" w14:textId="77777777" w:rsidR="00601CA1" w:rsidRPr="001A6F94" w:rsidRDefault="00601CA1" w:rsidP="00601CA1">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998" w:type="dxa"/>
            <w:tcBorders>
              <w:top w:val="nil"/>
              <w:left w:val="nil"/>
              <w:bottom w:val="single" w:sz="4" w:space="0" w:color="auto"/>
              <w:right w:val="single" w:sz="4" w:space="0" w:color="auto"/>
            </w:tcBorders>
            <w:shd w:val="clear" w:color="auto" w:fill="auto"/>
            <w:noWrap/>
            <w:vAlign w:val="center"/>
            <w:hideMark/>
          </w:tcPr>
          <w:p w14:paraId="2E77D3A0" w14:textId="77777777" w:rsidR="00601CA1" w:rsidRPr="001A6F94" w:rsidRDefault="00601CA1" w:rsidP="00601CA1">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1093" w:type="dxa"/>
            <w:tcBorders>
              <w:top w:val="nil"/>
              <w:left w:val="nil"/>
              <w:bottom w:val="single" w:sz="4" w:space="0" w:color="auto"/>
              <w:right w:val="single" w:sz="8" w:space="0" w:color="auto"/>
            </w:tcBorders>
            <w:shd w:val="clear" w:color="auto" w:fill="auto"/>
            <w:noWrap/>
            <w:vAlign w:val="center"/>
            <w:hideMark/>
          </w:tcPr>
          <w:p w14:paraId="45FE6755" w14:textId="77777777" w:rsidR="00601CA1" w:rsidRPr="001A6F94" w:rsidRDefault="00601CA1" w:rsidP="00601CA1">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r>
      <w:tr w:rsidR="00725E02" w:rsidRPr="001A6F94" w14:paraId="424CC2B9" w14:textId="77777777" w:rsidTr="00954C5D">
        <w:trPr>
          <w:trHeight w:val="61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60A41474" w14:textId="2AB3C400" w:rsidR="00725E02" w:rsidRPr="001A6F94" w:rsidRDefault="00725E02" w:rsidP="00725E02">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2.1.1</w:t>
            </w:r>
          </w:p>
        </w:tc>
        <w:tc>
          <w:tcPr>
            <w:tcW w:w="2931" w:type="dxa"/>
            <w:tcBorders>
              <w:top w:val="nil"/>
              <w:left w:val="nil"/>
              <w:bottom w:val="single" w:sz="4" w:space="0" w:color="auto"/>
              <w:right w:val="single" w:sz="4" w:space="0" w:color="auto"/>
            </w:tcBorders>
            <w:shd w:val="clear" w:color="auto" w:fill="auto"/>
            <w:vAlign w:val="center"/>
            <w:hideMark/>
          </w:tcPr>
          <w:p w14:paraId="11B1854D" w14:textId="77777777" w:rsidR="00725E02" w:rsidRPr="001A6F94" w:rsidRDefault="00725E02" w:rsidP="00725E02">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Технічне переоснащення  ТП, РП 6/0,4 кВ</w:t>
            </w:r>
          </w:p>
        </w:tc>
        <w:tc>
          <w:tcPr>
            <w:tcW w:w="1844" w:type="dxa"/>
            <w:vMerge w:val="restart"/>
            <w:tcBorders>
              <w:top w:val="nil"/>
              <w:left w:val="single" w:sz="4" w:space="0" w:color="auto"/>
              <w:bottom w:val="single" w:sz="4" w:space="0" w:color="auto"/>
              <w:right w:val="single" w:sz="4" w:space="0" w:color="auto"/>
            </w:tcBorders>
            <w:shd w:val="clear" w:color="auto" w:fill="auto"/>
            <w:vAlign w:val="center"/>
            <w:hideMark/>
          </w:tcPr>
          <w:p w14:paraId="6253A8AC" w14:textId="77777777" w:rsidR="00725E02" w:rsidRPr="001A6F94" w:rsidRDefault="00725E02" w:rsidP="00725E02">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смт. Дніпровське,                 м. Вільногірськ</w:t>
            </w:r>
          </w:p>
        </w:tc>
        <w:tc>
          <w:tcPr>
            <w:tcW w:w="1079" w:type="dxa"/>
            <w:tcBorders>
              <w:top w:val="nil"/>
              <w:left w:val="nil"/>
              <w:bottom w:val="single" w:sz="4" w:space="0" w:color="auto"/>
              <w:right w:val="single" w:sz="4" w:space="0" w:color="auto"/>
            </w:tcBorders>
            <w:shd w:val="clear" w:color="auto" w:fill="auto"/>
            <w:noWrap/>
            <w:vAlign w:val="center"/>
            <w:hideMark/>
          </w:tcPr>
          <w:p w14:paraId="3E7AB630" w14:textId="5C4F87F3" w:rsidR="00725E02" w:rsidRPr="001A6F94" w:rsidRDefault="00725E02" w:rsidP="00725E02">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19</w:t>
            </w:r>
          </w:p>
        </w:tc>
        <w:tc>
          <w:tcPr>
            <w:tcW w:w="1291" w:type="dxa"/>
            <w:tcBorders>
              <w:top w:val="nil"/>
              <w:left w:val="nil"/>
              <w:bottom w:val="single" w:sz="4" w:space="0" w:color="auto"/>
              <w:right w:val="single" w:sz="4" w:space="0" w:color="auto"/>
            </w:tcBorders>
            <w:shd w:val="clear" w:color="auto" w:fill="auto"/>
            <w:vAlign w:val="center"/>
            <w:hideMark/>
          </w:tcPr>
          <w:p w14:paraId="04AC11E7" w14:textId="22138FD9" w:rsidR="00725E02" w:rsidRPr="001A6F94" w:rsidRDefault="00725E02" w:rsidP="00725E02">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1 600,0 </w:t>
            </w:r>
          </w:p>
        </w:tc>
        <w:tc>
          <w:tcPr>
            <w:tcW w:w="998" w:type="dxa"/>
            <w:tcBorders>
              <w:top w:val="nil"/>
              <w:left w:val="nil"/>
              <w:bottom w:val="single" w:sz="4" w:space="0" w:color="auto"/>
              <w:right w:val="single" w:sz="4" w:space="0" w:color="auto"/>
            </w:tcBorders>
            <w:shd w:val="clear" w:color="auto" w:fill="auto"/>
            <w:noWrap/>
            <w:vAlign w:val="center"/>
            <w:hideMark/>
          </w:tcPr>
          <w:p w14:paraId="583782D0" w14:textId="7089FB69" w:rsidR="00725E02" w:rsidRPr="001A6F94" w:rsidRDefault="00725E02" w:rsidP="00725E02">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64A252BB" w14:textId="3590C441" w:rsidR="00725E02" w:rsidRPr="001A6F94" w:rsidRDefault="00725E02" w:rsidP="00725E02">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725E02" w:rsidRPr="001A6F94" w14:paraId="06CE5C26" w14:textId="77777777" w:rsidTr="00954C5D">
        <w:trPr>
          <w:trHeight w:val="300"/>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15D7178A" w14:textId="4D730094" w:rsidR="00725E02" w:rsidRPr="001A6F94" w:rsidRDefault="00725E02" w:rsidP="00725E02">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2.1.2</w:t>
            </w:r>
          </w:p>
        </w:tc>
        <w:tc>
          <w:tcPr>
            <w:tcW w:w="2931" w:type="dxa"/>
            <w:tcBorders>
              <w:top w:val="nil"/>
              <w:left w:val="nil"/>
              <w:bottom w:val="single" w:sz="4" w:space="0" w:color="auto"/>
              <w:right w:val="single" w:sz="4" w:space="0" w:color="auto"/>
            </w:tcBorders>
            <w:shd w:val="clear" w:color="auto" w:fill="auto"/>
            <w:noWrap/>
            <w:vAlign w:val="bottom"/>
            <w:hideMark/>
          </w:tcPr>
          <w:p w14:paraId="77AEC4EC" w14:textId="77777777" w:rsidR="00725E02" w:rsidRPr="001A6F94" w:rsidRDefault="00725E02" w:rsidP="00725E02">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 ПЛ-0,4 кВ</w:t>
            </w:r>
          </w:p>
        </w:tc>
        <w:tc>
          <w:tcPr>
            <w:tcW w:w="1844" w:type="dxa"/>
            <w:vMerge/>
            <w:tcBorders>
              <w:top w:val="nil"/>
              <w:left w:val="single" w:sz="4" w:space="0" w:color="auto"/>
              <w:bottom w:val="single" w:sz="4" w:space="0" w:color="auto"/>
              <w:right w:val="single" w:sz="4" w:space="0" w:color="auto"/>
            </w:tcBorders>
            <w:vAlign w:val="center"/>
            <w:hideMark/>
          </w:tcPr>
          <w:p w14:paraId="06C58FFE" w14:textId="77777777" w:rsidR="00725E02" w:rsidRPr="001A6F94" w:rsidRDefault="00725E02" w:rsidP="00725E02">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6431B94B" w14:textId="0F3A4A4B" w:rsidR="00725E02" w:rsidRPr="001A6F94" w:rsidRDefault="00725E02" w:rsidP="00725E02">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9,67</w:t>
            </w:r>
          </w:p>
        </w:tc>
        <w:tc>
          <w:tcPr>
            <w:tcW w:w="1291" w:type="dxa"/>
            <w:tcBorders>
              <w:top w:val="nil"/>
              <w:left w:val="nil"/>
              <w:bottom w:val="single" w:sz="4" w:space="0" w:color="auto"/>
              <w:right w:val="single" w:sz="4" w:space="0" w:color="auto"/>
            </w:tcBorders>
            <w:shd w:val="clear" w:color="auto" w:fill="auto"/>
            <w:vAlign w:val="center"/>
            <w:hideMark/>
          </w:tcPr>
          <w:p w14:paraId="629E7106" w14:textId="157653D9" w:rsidR="00725E02" w:rsidRPr="001A6F94" w:rsidRDefault="00725E02" w:rsidP="00725E02">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1 405,0 </w:t>
            </w:r>
          </w:p>
        </w:tc>
        <w:tc>
          <w:tcPr>
            <w:tcW w:w="998" w:type="dxa"/>
            <w:tcBorders>
              <w:top w:val="nil"/>
              <w:left w:val="nil"/>
              <w:bottom w:val="single" w:sz="4" w:space="0" w:color="auto"/>
              <w:right w:val="single" w:sz="4" w:space="0" w:color="auto"/>
            </w:tcBorders>
            <w:shd w:val="clear" w:color="auto" w:fill="auto"/>
            <w:noWrap/>
            <w:vAlign w:val="center"/>
            <w:hideMark/>
          </w:tcPr>
          <w:p w14:paraId="7362D9E7" w14:textId="755D925D" w:rsidR="00725E02" w:rsidRPr="001A6F94" w:rsidRDefault="00725E02" w:rsidP="00725E02">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324E743F" w14:textId="1DDC6378" w:rsidR="00725E02" w:rsidRPr="001A6F94" w:rsidRDefault="00725E02" w:rsidP="00725E02">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2 024 </w:t>
            </w:r>
          </w:p>
        </w:tc>
      </w:tr>
      <w:tr w:rsidR="00725E02" w:rsidRPr="001A6F94" w14:paraId="29FBC285" w14:textId="77777777" w:rsidTr="00954C5D">
        <w:trPr>
          <w:trHeight w:val="300"/>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35B1C751" w14:textId="4FE9F9AB" w:rsidR="00725E02" w:rsidRPr="001A6F94" w:rsidRDefault="00725E02" w:rsidP="00725E02">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2.1.3</w:t>
            </w:r>
          </w:p>
        </w:tc>
        <w:tc>
          <w:tcPr>
            <w:tcW w:w="2931" w:type="dxa"/>
            <w:tcBorders>
              <w:top w:val="nil"/>
              <w:left w:val="nil"/>
              <w:bottom w:val="single" w:sz="4" w:space="0" w:color="auto"/>
              <w:right w:val="single" w:sz="4" w:space="0" w:color="auto"/>
            </w:tcBorders>
            <w:shd w:val="clear" w:color="auto" w:fill="auto"/>
            <w:noWrap/>
            <w:vAlign w:val="bottom"/>
            <w:hideMark/>
          </w:tcPr>
          <w:p w14:paraId="00383A08" w14:textId="77777777" w:rsidR="00725E02" w:rsidRPr="001A6F94" w:rsidRDefault="00725E02" w:rsidP="00725E02">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 КЛ-6 кВ</w:t>
            </w:r>
          </w:p>
        </w:tc>
        <w:tc>
          <w:tcPr>
            <w:tcW w:w="1844" w:type="dxa"/>
            <w:vMerge/>
            <w:tcBorders>
              <w:top w:val="nil"/>
              <w:left w:val="single" w:sz="4" w:space="0" w:color="auto"/>
              <w:bottom w:val="single" w:sz="4" w:space="0" w:color="auto"/>
              <w:right w:val="single" w:sz="4" w:space="0" w:color="auto"/>
            </w:tcBorders>
            <w:vAlign w:val="center"/>
            <w:hideMark/>
          </w:tcPr>
          <w:p w14:paraId="081702F3" w14:textId="77777777" w:rsidR="00725E02" w:rsidRPr="001A6F94" w:rsidRDefault="00725E02" w:rsidP="00725E02">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75D8E709" w14:textId="567A5D33" w:rsidR="00725E02" w:rsidRPr="001A6F94" w:rsidRDefault="00725E02" w:rsidP="00725E02">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2,3</w:t>
            </w:r>
          </w:p>
        </w:tc>
        <w:tc>
          <w:tcPr>
            <w:tcW w:w="1291" w:type="dxa"/>
            <w:tcBorders>
              <w:top w:val="nil"/>
              <w:left w:val="nil"/>
              <w:bottom w:val="single" w:sz="4" w:space="0" w:color="auto"/>
              <w:right w:val="single" w:sz="4" w:space="0" w:color="auto"/>
            </w:tcBorders>
            <w:shd w:val="clear" w:color="auto" w:fill="auto"/>
            <w:vAlign w:val="center"/>
            <w:hideMark/>
          </w:tcPr>
          <w:p w14:paraId="1D244CC8" w14:textId="51AE1AC3" w:rsidR="00725E02" w:rsidRPr="001A6F94" w:rsidRDefault="00725E02" w:rsidP="00725E02">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1 051,7 </w:t>
            </w:r>
          </w:p>
        </w:tc>
        <w:tc>
          <w:tcPr>
            <w:tcW w:w="998" w:type="dxa"/>
            <w:tcBorders>
              <w:top w:val="nil"/>
              <w:left w:val="nil"/>
              <w:bottom w:val="single" w:sz="4" w:space="0" w:color="auto"/>
              <w:right w:val="single" w:sz="4" w:space="0" w:color="auto"/>
            </w:tcBorders>
            <w:shd w:val="clear" w:color="auto" w:fill="auto"/>
            <w:noWrap/>
            <w:vAlign w:val="center"/>
            <w:hideMark/>
          </w:tcPr>
          <w:p w14:paraId="14A25D6A" w14:textId="0889241E" w:rsidR="00725E02" w:rsidRPr="001A6F94" w:rsidRDefault="00725E02" w:rsidP="00725E02">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2 022 </w:t>
            </w:r>
          </w:p>
        </w:tc>
        <w:tc>
          <w:tcPr>
            <w:tcW w:w="1093" w:type="dxa"/>
            <w:tcBorders>
              <w:top w:val="nil"/>
              <w:left w:val="nil"/>
              <w:bottom w:val="single" w:sz="4" w:space="0" w:color="auto"/>
              <w:right w:val="single" w:sz="8" w:space="0" w:color="auto"/>
            </w:tcBorders>
            <w:shd w:val="clear" w:color="auto" w:fill="auto"/>
            <w:noWrap/>
            <w:vAlign w:val="center"/>
            <w:hideMark/>
          </w:tcPr>
          <w:p w14:paraId="33E66D4C" w14:textId="4EA2B00D" w:rsidR="00725E02" w:rsidRPr="001A6F94" w:rsidRDefault="00725E02" w:rsidP="00725E02">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725E02" w:rsidRPr="001A6F94" w14:paraId="7CD1E486" w14:textId="77777777" w:rsidTr="00954C5D">
        <w:trPr>
          <w:trHeight w:val="300"/>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3A622DDA" w14:textId="5E1BEF09" w:rsidR="00725E02" w:rsidRPr="001A6F94" w:rsidRDefault="00725E02" w:rsidP="00725E02">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2.1.4</w:t>
            </w:r>
          </w:p>
        </w:tc>
        <w:tc>
          <w:tcPr>
            <w:tcW w:w="2931" w:type="dxa"/>
            <w:tcBorders>
              <w:top w:val="nil"/>
              <w:left w:val="nil"/>
              <w:bottom w:val="single" w:sz="4" w:space="0" w:color="auto"/>
              <w:right w:val="single" w:sz="4" w:space="0" w:color="auto"/>
            </w:tcBorders>
            <w:shd w:val="clear" w:color="auto" w:fill="auto"/>
            <w:noWrap/>
            <w:vAlign w:val="bottom"/>
            <w:hideMark/>
          </w:tcPr>
          <w:p w14:paraId="6385CD40" w14:textId="77777777" w:rsidR="00725E02" w:rsidRPr="001A6F94" w:rsidRDefault="00725E02" w:rsidP="00725E02">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 КЛ 0,4 кВ</w:t>
            </w:r>
          </w:p>
        </w:tc>
        <w:tc>
          <w:tcPr>
            <w:tcW w:w="1844" w:type="dxa"/>
            <w:vMerge/>
            <w:tcBorders>
              <w:top w:val="nil"/>
              <w:left w:val="single" w:sz="4" w:space="0" w:color="auto"/>
              <w:bottom w:val="single" w:sz="4" w:space="0" w:color="auto"/>
              <w:right w:val="single" w:sz="4" w:space="0" w:color="auto"/>
            </w:tcBorders>
            <w:vAlign w:val="center"/>
            <w:hideMark/>
          </w:tcPr>
          <w:p w14:paraId="1F1FEDEA" w14:textId="77777777" w:rsidR="00725E02" w:rsidRPr="001A6F94" w:rsidRDefault="00725E02" w:rsidP="00725E02">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26F6DF6F" w14:textId="316895D1" w:rsidR="00725E02" w:rsidRPr="001A6F94" w:rsidRDefault="00725E02" w:rsidP="00725E02">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0,9</w:t>
            </w:r>
          </w:p>
        </w:tc>
        <w:tc>
          <w:tcPr>
            <w:tcW w:w="1291" w:type="dxa"/>
            <w:tcBorders>
              <w:top w:val="nil"/>
              <w:left w:val="nil"/>
              <w:bottom w:val="single" w:sz="4" w:space="0" w:color="auto"/>
              <w:right w:val="single" w:sz="4" w:space="0" w:color="auto"/>
            </w:tcBorders>
            <w:shd w:val="clear" w:color="auto" w:fill="auto"/>
            <w:vAlign w:val="center"/>
            <w:hideMark/>
          </w:tcPr>
          <w:p w14:paraId="67E66C5B" w14:textId="47B267E2" w:rsidR="00725E02" w:rsidRPr="001A6F94" w:rsidRDefault="00725E02" w:rsidP="00725E02">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533,0 </w:t>
            </w:r>
          </w:p>
        </w:tc>
        <w:tc>
          <w:tcPr>
            <w:tcW w:w="998" w:type="dxa"/>
            <w:tcBorders>
              <w:top w:val="nil"/>
              <w:left w:val="nil"/>
              <w:bottom w:val="single" w:sz="4" w:space="0" w:color="auto"/>
              <w:right w:val="single" w:sz="4" w:space="0" w:color="auto"/>
            </w:tcBorders>
            <w:shd w:val="clear" w:color="auto" w:fill="auto"/>
            <w:noWrap/>
            <w:vAlign w:val="center"/>
            <w:hideMark/>
          </w:tcPr>
          <w:p w14:paraId="0DD7C065" w14:textId="4F116878" w:rsidR="00725E02" w:rsidRPr="001A6F94" w:rsidRDefault="00725E02" w:rsidP="00725E02">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2 022 </w:t>
            </w:r>
          </w:p>
        </w:tc>
        <w:tc>
          <w:tcPr>
            <w:tcW w:w="1093" w:type="dxa"/>
            <w:tcBorders>
              <w:top w:val="nil"/>
              <w:left w:val="nil"/>
              <w:bottom w:val="single" w:sz="4" w:space="0" w:color="auto"/>
              <w:right w:val="single" w:sz="8" w:space="0" w:color="auto"/>
            </w:tcBorders>
            <w:shd w:val="clear" w:color="auto" w:fill="auto"/>
            <w:noWrap/>
            <w:vAlign w:val="center"/>
            <w:hideMark/>
          </w:tcPr>
          <w:p w14:paraId="28FC944C" w14:textId="1249FB81" w:rsidR="00725E02" w:rsidRPr="001A6F94" w:rsidRDefault="00725E02" w:rsidP="00725E02">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601CA1" w:rsidRPr="001A6F94" w14:paraId="29879482"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1B38DC5F" w14:textId="77777777" w:rsidR="00601CA1" w:rsidRPr="001A6F94" w:rsidRDefault="00601CA1" w:rsidP="00601CA1">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2.2.</w:t>
            </w:r>
          </w:p>
        </w:tc>
        <w:tc>
          <w:tcPr>
            <w:tcW w:w="5854" w:type="dxa"/>
            <w:gridSpan w:val="3"/>
            <w:tcBorders>
              <w:top w:val="single" w:sz="4" w:space="0" w:color="auto"/>
              <w:left w:val="nil"/>
              <w:bottom w:val="single" w:sz="4" w:space="0" w:color="auto"/>
              <w:right w:val="single" w:sz="4" w:space="0" w:color="auto"/>
            </w:tcBorders>
            <w:shd w:val="clear" w:color="auto" w:fill="auto"/>
            <w:noWrap/>
            <w:vAlign w:val="center"/>
            <w:hideMark/>
          </w:tcPr>
          <w:p w14:paraId="6F6AED5E" w14:textId="77777777" w:rsidR="00601CA1" w:rsidRPr="001A6F94" w:rsidRDefault="00601CA1" w:rsidP="00601CA1">
            <w:pPr>
              <w:spacing w:after="0" w:line="240" w:lineRule="auto"/>
              <w:rPr>
                <w:rFonts w:ascii="Times New Roman" w:eastAsia="Times New Roman" w:hAnsi="Times New Roman" w:cs="Times New Roman"/>
                <w:b/>
                <w:bCs/>
                <w:sz w:val="18"/>
                <w:szCs w:val="18"/>
              </w:rPr>
            </w:pPr>
            <w:r w:rsidRPr="001A6F94">
              <w:rPr>
                <w:rFonts w:ascii="Times New Roman" w:eastAsia="Times New Roman" w:hAnsi="Times New Roman" w:cs="Times New Roman"/>
                <w:b/>
                <w:bCs/>
                <w:sz w:val="18"/>
                <w:szCs w:val="18"/>
              </w:rPr>
              <w:t>Криворізькі РЕМ , усього</w:t>
            </w:r>
          </w:p>
        </w:tc>
        <w:tc>
          <w:tcPr>
            <w:tcW w:w="1291" w:type="dxa"/>
            <w:tcBorders>
              <w:top w:val="nil"/>
              <w:left w:val="nil"/>
              <w:bottom w:val="single" w:sz="4" w:space="0" w:color="auto"/>
              <w:right w:val="single" w:sz="4" w:space="0" w:color="auto"/>
            </w:tcBorders>
            <w:shd w:val="clear" w:color="auto" w:fill="auto"/>
            <w:vAlign w:val="center"/>
            <w:hideMark/>
          </w:tcPr>
          <w:p w14:paraId="74212C93" w14:textId="2DD130E0" w:rsidR="00601CA1" w:rsidRPr="001A6F94" w:rsidRDefault="00601CA1" w:rsidP="00601CA1">
            <w:pPr>
              <w:spacing w:after="0" w:line="240" w:lineRule="auto"/>
              <w:jc w:val="center"/>
              <w:rPr>
                <w:rFonts w:ascii="Times New Roman" w:eastAsia="Times New Roman" w:hAnsi="Times New Roman" w:cs="Times New Roman"/>
                <w:sz w:val="18"/>
                <w:szCs w:val="18"/>
              </w:rPr>
            </w:pPr>
          </w:p>
        </w:tc>
        <w:tc>
          <w:tcPr>
            <w:tcW w:w="998" w:type="dxa"/>
            <w:tcBorders>
              <w:top w:val="nil"/>
              <w:left w:val="nil"/>
              <w:bottom w:val="single" w:sz="4" w:space="0" w:color="auto"/>
              <w:right w:val="single" w:sz="4" w:space="0" w:color="auto"/>
            </w:tcBorders>
            <w:shd w:val="clear" w:color="auto" w:fill="auto"/>
            <w:noWrap/>
            <w:vAlign w:val="center"/>
            <w:hideMark/>
          </w:tcPr>
          <w:p w14:paraId="37B8064E" w14:textId="77777777" w:rsidR="00601CA1" w:rsidRPr="001A6F94" w:rsidRDefault="00601CA1" w:rsidP="00601CA1">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1093" w:type="dxa"/>
            <w:tcBorders>
              <w:top w:val="nil"/>
              <w:left w:val="nil"/>
              <w:bottom w:val="single" w:sz="4" w:space="0" w:color="auto"/>
              <w:right w:val="single" w:sz="8" w:space="0" w:color="auto"/>
            </w:tcBorders>
            <w:shd w:val="clear" w:color="auto" w:fill="auto"/>
            <w:noWrap/>
            <w:vAlign w:val="center"/>
            <w:hideMark/>
          </w:tcPr>
          <w:p w14:paraId="29D69E67" w14:textId="77777777" w:rsidR="00601CA1" w:rsidRPr="001A6F94" w:rsidRDefault="00601CA1" w:rsidP="00601CA1">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r>
      <w:tr w:rsidR="00F2267A" w:rsidRPr="001A6F94" w14:paraId="7AA5372E" w14:textId="77777777" w:rsidTr="00954C5D">
        <w:trPr>
          <w:trHeight w:val="510"/>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515916D1" w14:textId="70AE04E8"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2.2.1</w:t>
            </w:r>
          </w:p>
        </w:tc>
        <w:tc>
          <w:tcPr>
            <w:tcW w:w="2931" w:type="dxa"/>
            <w:tcBorders>
              <w:top w:val="nil"/>
              <w:left w:val="nil"/>
              <w:bottom w:val="single" w:sz="4" w:space="0" w:color="auto"/>
              <w:right w:val="single" w:sz="4" w:space="0" w:color="auto"/>
            </w:tcBorders>
            <w:shd w:val="clear" w:color="auto" w:fill="auto"/>
            <w:vAlign w:val="center"/>
            <w:hideMark/>
          </w:tcPr>
          <w:p w14:paraId="61CD36BA"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Технічне переоснащення  ТП, РП 10(6)/0,4 кВ</w:t>
            </w:r>
          </w:p>
        </w:tc>
        <w:tc>
          <w:tcPr>
            <w:tcW w:w="1844" w:type="dxa"/>
            <w:vMerge w:val="restart"/>
            <w:tcBorders>
              <w:top w:val="nil"/>
              <w:left w:val="single" w:sz="4" w:space="0" w:color="auto"/>
              <w:bottom w:val="single" w:sz="4" w:space="0" w:color="auto"/>
              <w:right w:val="single" w:sz="4" w:space="0" w:color="auto"/>
            </w:tcBorders>
            <w:shd w:val="clear" w:color="auto" w:fill="auto"/>
            <w:vAlign w:val="center"/>
            <w:hideMark/>
          </w:tcPr>
          <w:p w14:paraId="18B95F81"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м. Кривий Ріг, Криворізький район, Інгулецький район, Апостолівський район</w:t>
            </w:r>
          </w:p>
        </w:tc>
        <w:tc>
          <w:tcPr>
            <w:tcW w:w="1079" w:type="dxa"/>
            <w:tcBorders>
              <w:top w:val="nil"/>
              <w:left w:val="nil"/>
              <w:bottom w:val="single" w:sz="4" w:space="0" w:color="auto"/>
              <w:right w:val="single" w:sz="4" w:space="0" w:color="auto"/>
            </w:tcBorders>
            <w:shd w:val="clear" w:color="auto" w:fill="auto"/>
            <w:noWrap/>
            <w:vAlign w:val="center"/>
            <w:hideMark/>
          </w:tcPr>
          <w:p w14:paraId="1A919ADA" w14:textId="623EF362"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21</w:t>
            </w:r>
          </w:p>
        </w:tc>
        <w:tc>
          <w:tcPr>
            <w:tcW w:w="1291" w:type="dxa"/>
            <w:tcBorders>
              <w:top w:val="nil"/>
              <w:left w:val="nil"/>
              <w:bottom w:val="single" w:sz="4" w:space="0" w:color="auto"/>
              <w:right w:val="single" w:sz="4" w:space="0" w:color="auto"/>
            </w:tcBorders>
            <w:shd w:val="clear" w:color="auto" w:fill="auto"/>
            <w:vAlign w:val="center"/>
            <w:hideMark/>
          </w:tcPr>
          <w:p w14:paraId="5EEE5F81" w14:textId="717F2210"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1 200,0 </w:t>
            </w:r>
          </w:p>
        </w:tc>
        <w:tc>
          <w:tcPr>
            <w:tcW w:w="998" w:type="dxa"/>
            <w:tcBorders>
              <w:top w:val="nil"/>
              <w:left w:val="nil"/>
              <w:bottom w:val="single" w:sz="4" w:space="0" w:color="auto"/>
              <w:right w:val="single" w:sz="4" w:space="0" w:color="auto"/>
            </w:tcBorders>
            <w:shd w:val="clear" w:color="auto" w:fill="auto"/>
            <w:noWrap/>
            <w:vAlign w:val="center"/>
            <w:hideMark/>
          </w:tcPr>
          <w:p w14:paraId="79D2CE8C" w14:textId="273A97C0"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274AC646" w14:textId="599D9AF9"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F2267A" w:rsidRPr="001A6F94" w14:paraId="07CDC370"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2F42D20E" w14:textId="5EFF33E9"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2.2.2</w:t>
            </w:r>
          </w:p>
        </w:tc>
        <w:tc>
          <w:tcPr>
            <w:tcW w:w="2931" w:type="dxa"/>
            <w:tcBorders>
              <w:top w:val="nil"/>
              <w:left w:val="nil"/>
              <w:bottom w:val="single" w:sz="4" w:space="0" w:color="auto"/>
              <w:right w:val="single" w:sz="4" w:space="0" w:color="auto"/>
            </w:tcBorders>
            <w:shd w:val="clear" w:color="auto" w:fill="auto"/>
            <w:noWrap/>
            <w:vAlign w:val="bottom"/>
            <w:hideMark/>
          </w:tcPr>
          <w:p w14:paraId="31811DC2"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 ПЛ-0,4 кВ</w:t>
            </w:r>
          </w:p>
        </w:tc>
        <w:tc>
          <w:tcPr>
            <w:tcW w:w="1844" w:type="dxa"/>
            <w:vMerge/>
            <w:tcBorders>
              <w:top w:val="nil"/>
              <w:left w:val="single" w:sz="4" w:space="0" w:color="auto"/>
              <w:bottom w:val="single" w:sz="4" w:space="0" w:color="auto"/>
              <w:right w:val="single" w:sz="4" w:space="0" w:color="auto"/>
            </w:tcBorders>
            <w:vAlign w:val="center"/>
            <w:hideMark/>
          </w:tcPr>
          <w:p w14:paraId="415F5792"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01AF4972" w14:textId="79B4B241"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14,3</w:t>
            </w:r>
          </w:p>
        </w:tc>
        <w:tc>
          <w:tcPr>
            <w:tcW w:w="1291" w:type="dxa"/>
            <w:tcBorders>
              <w:top w:val="nil"/>
              <w:left w:val="nil"/>
              <w:bottom w:val="single" w:sz="4" w:space="0" w:color="auto"/>
              <w:right w:val="single" w:sz="4" w:space="0" w:color="auto"/>
            </w:tcBorders>
            <w:shd w:val="clear" w:color="auto" w:fill="auto"/>
            <w:vAlign w:val="center"/>
            <w:hideMark/>
          </w:tcPr>
          <w:p w14:paraId="3CA13FE1" w14:textId="10282608"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3 170,0 </w:t>
            </w:r>
          </w:p>
        </w:tc>
        <w:tc>
          <w:tcPr>
            <w:tcW w:w="998" w:type="dxa"/>
            <w:tcBorders>
              <w:top w:val="nil"/>
              <w:left w:val="nil"/>
              <w:bottom w:val="single" w:sz="4" w:space="0" w:color="auto"/>
              <w:right w:val="single" w:sz="4" w:space="0" w:color="auto"/>
            </w:tcBorders>
            <w:shd w:val="clear" w:color="auto" w:fill="auto"/>
            <w:noWrap/>
            <w:vAlign w:val="center"/>
            <w:hideMark/>
          </w:tcPr>
          <w:p w14:paraId="111C6DB0" w14:textId="0D36B330"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0AA8C658" w14:textId="35F64F30"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F2267A" w:rsidRPr="001A6F94" w14:paraId="62C656D0" w14:textId="77777777" w:rsidTr="00954C5D">
        <w:trPr>
          <w:trHeight w:val="360"/>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7BCF4C44" w14:textId="7F7766C1"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2.2.3</w:t>
            </w:r>
          </w:p>
        </w:tc>
        <w:tc>
          <w:tcPr>
            <w:tcW w:w="2931" w:type="dxa"/>
            <w:tcBorders>
              <w:top w:val="nil"/>
              <w:left w:val="nil"/>
              <w:bottom w:val="single" w:sz="4" w:space="0" w:color="auto"/>
              <w:right w:val="single" w:sz="4" w:space="0" w:color="auto"/>
            </w:tcBorders>
            <w:shd w:val="clear" w:color="auto" w:fill="auto"/>
            <w:noWrap/>
            <w:vAlign w:val="bottom"/>
            <w:hideMark/>
          </w:tcPr>
          <w:p w14:paraId="5AADCFD4"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 ПЛ 6 кВ</w:t>
            </w:r>
          </w:p>
        </w:tc>
        <w:tc>
          <w:tcPr>
            <w:tcW w:w="1844" w:type="dxa"/>
            <w:vMerge/>
            <w:tcBorders>
              <w:top w:val="nil"/>
              <w:left w:val="single" w:sz="4" w:space="0" w:color="auto"/>
              <w:bottom w:val="single" w:sz="4" w:space="0" w:color="auto"/>
              <w:right w:val="single" w:sz="4" w:space="0" w:color="auto"/>
            </w:tcBorders>
            <w:vAlign w:val="center"/>
            <w:hideMark/>
          </w:tcPr>
          <w:p w14:paraId="590ACD0F"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0E699883" w14:textId="175EE7BF"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3,7</w:t>
            </w:r>
          </w:p>
        </w:tc>
        <w:tc>
          <w:tcPr>
            <w:tcW w:w="1291" w:type="dxa"/>
            <w:tcBorders>
              <w:top w:val="nil"/>
              <w:left w:val="nil"/>
              <w:bottom w:val="single" w:sz="4" w:space="0" w:color="auto"/>
              <w:right w:val="single" w:sz="4" w:space="0" w:color="auto"/>
            </w:tcBorders>
            <w:shd w:val="clear" w:color="auto" w:fill="auto"/>
            <w:vAlign w:val="center"/>
            <w:hideMark/>
          </w:tcPr>
          <w:p w14:paraId="040C87D3" w14:textId="2C250DAE"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870,0 </w:t>
            </w:r>
          </w:p>
        </w:tc>
        <w:tc>
          <w:tcPr>
            <w:tcW w:w="998" w:type="dxa"/>
            <w:tcBorders>
              <w:top w:val="nil"/>
              <w:left w:val="nil"/>
              <w:bottom w:val="single" w:sz="4" w:space="0" w:color="auto"/>
              <w:right w:val="single" w:sz="4" w:space="0" w:color="auto"/>
            </w:tcBorders>
            <w:shd w:val="clear" w:color="auto" w:fill="auto"/>
            <w:noWrap/>
            <w:vAlign w:val="center"/>
            <w:hideMark/>
          </w:tcPr>
          <w:p w14:paraId="6FC35FE6" w14:textId="1093742B"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2 023 </w:t>
            </w:r>
          </w:p>
        </w:tc>
        <w:tc>
          <w:tcPr>
            <w:tcW w:w="1093" w:type="dxa"/>
            <w:tcBorders>
              <w:top w:val="nil"/>
              <w:left w:val="nil"/>
              <w:bottom w:val="single" w:sz="4" w:space="0" w:color="auto"/>
              <w:right w:val="single" w:sz="8" w:space="0" w:color="auto"/>
            </w:tcBorders>
            <w:shd w:val="clear" w:color="auto" w:fill="auto"/>
            <w:noWrap/>
            <w:vAlign w:val="center"/>
            <w:hideMark/>
          </w:tcPr>
          <w:p w14:paraId="3542E7E0" w14:textId="37D59442"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F2267A" w:rsidRPr="001A6F94" w14:paraId="12F1D662" w14:textId="77777777" w:rsidTr="00954C5D">
        <w:trPr>
          <w:trHeight w:val="420"/>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6DFD4C9D" w14:textId="22ADF6A5"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2.2.4</w:t>
            </w:r>
          </w:p>
        </w:tc>
        <w:tc>
          <w:tcPr>
            <w:tcW w:w="2931" w:type="dxa"/>
            <w:tcBorders>
              <w:top w:val="nil"/>
              <w:left w:val="nil"/>
              <w:bottom w:val="single" w:sz="4" w:space="0" w:color="auto"/>
              <w:right w:val="single" w:sz="4" w:space="0" w:color="auto"/>
            </w:tcBorders>
            <w:shd w:val="clear" w:color="auto" w:fill="auto"/>
            <w:noWrap/>
            <w:vAlign w:val="bottom"/>
            <w:hideMark/>
          </w:tcPr>
          <w:p w14:paraId="2971282F"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 КЛ-10 кВ</w:t>
            </w:r>
          </w:p>
        </w:tc>
        <w:tc>
          <w:tcPr>
            <w:tcW w:w="1844" w:type="dxa"/>
            <w:vMerge/>
            <w:tcBorders>
              <w:top w:val="nil"/>
              <w:left w:val="single" w:sz="4" w:space="0" w:color="auto"/>
              <w:bottom w:val="single" w:sz="4" w:space="0" w:color="auto"/>
              <w:right w:val="single" w:sz="4" w:space="0" w:color="auto"/>
            </w:tcBorders>
            <w:vAlign w:val="center"/>
            <w:hideMark/>
          </w:tcPr>
          <w:p w14:paraId="751F645E"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505A6D6C" w14:textId="601D256D"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1,5</w:t>
            </w:r>
          </w:p>
        </w:tc>
        <w:tc>
          <w:tcPr>
            <w:tcW w:w="1291" w:type="dxa"/>
            <w:tcBorders>
              <w:top w:val="nil"/>
              <w:left w:val="nil"/>
              <w:bottom w:val="single" w:sz="4" w:space="0" w:color="auto"/>
              <w:right w:val="single" w:sz="4" w:space="0" w:color="auto"/>
            </w:tcBorders>
            <w:shd w:val="clear" w:color="auto" w:fill="auto"/>
            <w:vAlign w:val="center"/>
            <w:hideMark/>
          </w:tcPr>
          <w:p w14:paraId="3824AB11" w14:textId="75E8D434"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340,0 </w:t>
            </w:r>
          </w:p>
        </w:tc>
        <w:tc>
          <w:tcPr>
            <w:tcW w:w="998" w:type="dxa"/>
            <w:tcBorders>
              <w:top w:val="nil"/>
              <w:left w:val="nil"/>
              <w:bottom w:val="single" w:sz="4" w:space="0" w:color="auto"/>
              <w:right w:val="single" w:sz="4" w:space="0" w:color="auto"/>
            </w:tcBorders>
            <w:shd w:val="clear" w:color="auto" w:fill="auto"/>
            <w:noWrap/>
            <w:vAlign w:val="center"/>
            <w:hideMark/>
          </w:tcPr>
          <w:p w14:paraId="71C3750D" w14:textId="4466559B"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c>
          <w:tcPr>
            <w:tcW w:w="1093" w:type="dxa"/>
            <w:tcBorders>
              <w:top w:val="nil"/>
              <w:left w:val="nil"/>
              <w:bottom w:val="single" w:sz="4" w:space="0" w:color="auto"/>
              <w:right w:val="single" w:sz="8" w:space="0" w:color="auto"/>
            </w:tcBorders>
            <w:shd w:val="clear" w:color="auto" w:fill="auto"/>
            <w:noWrap/>
            <w:vAlign w:val="center"/>
            <w:hideMark/>
          </w:tcPr>
          <w:p w14:paraId="726E77AB" w14:textId="7D6DADEA"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954C5D" w:rsidRPr="001A6F94" w14:paraId="2AD09C11"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62BA196F" w14:textId="77777777" w:rsidR="00954C5D" w:rsidRPr="001A6F94" w:rsidRDefault="00954C5D" w:rsidP="00954C5D">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2.3.</w:t>
            </w:r>
          </w:p>
        </w:tc>
        <w:tc>
          <w:tcPr>
            <w:tcW w:w="5854" w:type="dxa"/>
            <w:gridSpan w:val="3"/>
            <w:tcBorders>
              <w:top w:val="single" w:sz="4" w:space="0" w:color="auto"/>
              <w:left w:val="nil"/>
              <w:bottom w:val="single" w:sz="4" w:space="0" w:color="auto"/>
              <w:right w:val="single" w:sz="4" w:space="0" w:color="auto"/>
            </w:tcBorders>
            <w:shd w:val="clear" w:color="auto" w:fill="auto"/>
            <w:noWrap/>
            <w:vAlign w:val="center"/>
            <w:hideMark/>
          </w:tcPr>
          <w:p w14:paraId="186E9B22" w14:textId="77777777" w:rsidR="00954C5D" w:rsidRPr="001A6F94" w:rsidRDefault="00954C5D" w:rsidP="00954C5D">
            <w:pPr>
              <w:spacing w:after="0" w:line="240" w:lineRule="auto"/>
              <w:rPr>
                <w:rFonts w:ascii="Times New Roman" w:eastAsia="Times New Roman" w:hAnsi="Times New Roman" w:cs="Times New Roman"/>
                <w:b/>
                <w:bCs/>
                <w:sz w:val="18"/>
                <w:szCs w:val="18"/>
              </w:rPr>
            </w:pPr>
            <w:r w:rsidRPr="001A6F94">
              <w:rPr>
                <w:rFonts w:ascii="Times New Roman" w:eastAsia="Times New Roman" w:hAnsi="Times New Roman" w:cs="Times New Roman"/>
                <w:b/>
                <w:bCs/>
                <w:sz w:val="18"/>
                <w:szCs w:val="18"/>
              </w:rPr>
              <w:t>Павлоградські РЕМ, усього</w:t>
            </w:r>
          </w:p>
        </w:tc>
        <w:tc>
          <w:tcPr>
            <w:tcW w:w="1291" w:type="dxa"/>
            <w:tcBorders>
              <w:top w:val="nil"/>
              <w:left w:val="nil"/>
              <w:bottom w:val="single" w:sz="4" w:space="0" w:color="auto"/>
              <w:right w:val="single" w:sz="4" w:space="0" w:color="auto"/>
            </w:tcBorders>
            <w:shd w:val="clear" w:color="auto" w:fill="auto"/>
            <w:vAlign w:val="center"/>
            <w:hideMark/>
          </w:tcPr>
          <w:p w14:paraId="664218BA" w14:textId="6FDA8946" w:rsidR="00954C5D" w:rsidRPr="001A6F94" w:rsidRDefault="00954C5D" w:rsidP="00954C5D">
            <w:pPr>
              <w:spacing w:after="0" w:line="240" w:lineRule="auto"/>
              <w:jc w:val="center"/>
              <w:rPr>
                <w:rFonts w:ascii="Times New Roman" w:eastAsia="Times New Roman" w:hAnsi="Times New Roman" w:cs="Times New Roman"/>
                <w:sz w:val="18"/>
                <w:szCs w:val="18"/>
              </w:rPr>
            </w:pPr>
          </w:p>
        </w:tc>
        <w:tc>
          <w:tcPr>
            <w:tcW w:w="998" w:type="dxa"/>
            <w:tcBorders>
              <w:top w:val="nil"/>
              <w:left w:val="nil"/>
              <w:bottom w:val="single" w:sz="4" w:space="0" w:color="auto"/>
              <w:right w:val="single" w:sz="4" w:space="0" w:color="auto"/>
            </w:tcBorders>
            <w:shd w:val="clear" w:color="auto" w:fill="auto"/>
            <w:noWrap/>
            <w:vAlign w:val="center"/>
            <w:hideMark/>
          </w:tcPr>
          <w:p w14:paraId="10BB8C50" w14:textId="77777777" w:rsidR="00954C5D" w:rsidRPr="001A6F94" w:rsidRDefault="00954C5D" w:rsidP="00954C5D">
            <w:pPr>
              <w:spacing w:after="0" w:line="240" w:lineRule="auto"/>
              <w:jc w:val="center"/>
              <w:rPr>
                <w:rFonts w:ascii="Times New Roman" w:eastAsia="Times New Roman" w:hAnsi="Times New Roman" w:cs="Times New Roman"/>
                <w:b/>
                <w:bCs/>
                <w:sz w:val="20"/>
                <w:szCs w:val="20"/>
              </w:rPr>
            </w:pPr>
            <w:r w:rsidRPr="001A6F94">
              <w:rPr>
                <w:rFonts w:ascii="Times New Roman" w:eastAsia="Times New Roman" w:hAnsi="Times New Roman" w:cs="Times New Roman"/>
                <w:b/>
                <w:bCs/>
                <w:sz w:val="20"/>
                <w:szCs w:val="20"/>
              </w:rPr>
              <w:t> </w:t>
            </w:r>
          </w:p>
        </w:tc>
        <w:tc>
          <w:tcPr>
            <w:tcW w:w="1093" w:type="dxa"/>
            <w:tcBorders>
              <w:top w:val="nil"/>
              <w:left w:val="nil"/>
              <w:bottom w:val="single" w:sz="4" w:space="0" w:color="auto"/>
              <w:right w:val="single" w:sz="8" w:space="0" w:color="auto"/>
            </w:tcBorders>
            <w:shd w:val="clear" w:color="auto" w:fill="auto"/>
            <w:noWrap/>
            <w:vAlign w:val="center"/>
            <w:hideMark/>
          </w:tcPr>
          <w:p w14:paraId="06028C64" w14:textId="4C045AD6" w:rsidR="00954C5D" w:rsidRPr="001A6F94" w:rsidRDefault="00954C5D" w:rsidP="00954C5D">
            <w:pPr>
              <w:spacing w:after="0" w:line="240" w:lineRule="auto"/>
              <w:jc w:val="center"/>
              <w:rPr>
                <w:rFonts w:ascii="Times New Roman" w:eastAsia="Times New Roman" w:hAnsi="Times New Roman" w:cs="Times New Roman"/>
                <w:b/>
                <w:bCs/>
                <w:sz w:val="20"/>
                <w:szCs w:val="20"/>
              </w:rPr>
            </w:pPr>
            <w:r w:rsidRPr="001A6F94">
              <w:rPr>
                <w:rFonts w:ascii="Times New Roman" w:hAnsi="Times New Roman" w:cs="Times New Roman"/>
                <w:sz w:val="20"/>
                <w:szCs w:val="20"/>
              </w:rPr>
              <w:t xml:space="preserve">0,0 </w:t>
            </w:r>
          </w:p>
        </w:tc>
      </w:tr>
      <w:tr w:rsidR="00F2267A" w:rsidRPr="001A6F94" w14:paraId="04854B1D" w14:textId="77777777" w:rsidTr="00954C5D">
        <w:trPr>
          <w:trHeight w:val="46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1FFFF372" w14:textId="06DBED97"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2.3.1</w:t>
            </w:r>
          </w:p>
        </w:tc>
        <w:tc>
          <w:tcPr>
            <w:tcW w:w="2931" w:type="dxa"/>
            <w:tcBorders>
              <w:top w:val="nil"/>
              <w:left w:val="nil"/>
              <w:bottom w:val="single" w:sz="4" w:space="0" w:color="auto"/>
              <w:right w:val="single" w:sz="4" w:space="0" w:color="auto"/>
            </w:tcBorders>
            <w:shd w:val="clear" w:color="auto" w:fill="auto"/>
            <w:vAlign w:val="center"/>
            <w:hideMark/>
          </w:tcPr>
          <w:p w14:paraId="392B29E4"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Технічне переоснащення  ТП, РП 10(6)/0,4 кВ</w:t>
            </w:r>
          </w:p>
        </w:tc>
        <w:tc>
          <w:tcPr>
            <w:tcW w:w="1844" w:type="dxa"/>
            <w:vMerge w:val="restart"/>
            <w:tcBorders>
              <w:top w:val="nil"/>
              <w:left w:val="single" w:sz="4" w:space="0" w:color="auto"/>
              <w:bottom w:val="single" w:sz="4" w:space="0" w:color="auto"/>
              <w:right w:val="single" w:sz="4" w:space="0" w:color="auto"/>
            </w:tcBorders>
            <w:shd w:val="clear" w:color="auto" w:fill="auto"/>
            <w:vAlign w:val="center"/>
            <w:hideMark/>
          </w:tcPr>
          <w:p w14:paraId="47F2E2A0"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м. Павлоград, смт. Гвардійське, смт. Черкаське Новомосковського району</w:t>
            </w:r>
          </w:p>
        </w:tc>
        <w:tc>
          <w:tcPr>
            <w:tcW w:w="1079" w:type="dxa"/>
            <w:tcBorders>
              <w:top w:val="nil"/>
              <w:left w:val="nil"/>
              <w:bottom w:val="single" w:sz="4" w:space="0" w:color="auto"/>
              <w:right w:val="single" w:sz="4" w:space="0" w:color="auto"/>
            </w:tcBorders>
            <w:shd w:val="clear" w:color="auto" w:fill="auto"/>
            <w:noWrap/>
            <w:vAlign w:val="center"/>
            <w:hideMark/>
          </w:tcPr>
          <w:p w14:paraId="4BECE2F3" w14:textId="2B9F2D7C"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45</w:t>
            </w:r>
          </w:p>
        </w:tc>
        <w:tc>
          <w:tcPr>
            <w:tcW w:w="1291" w:type="dxa"/>
            <w:tcBorders>
              <w:top w:val="nil"/>
              <w:left w:val="nil"/>
              <w:bottom w:val="single" w:sz="4" w:space="0" w:color="auto"/>
              <w:right w:val="single" w:sz="4" w:space="0" w:color="auto"/>
            </w:tcBorders>
            <w:shd w:val="clear" w:color="auto" w:fill="auto"/>
            <w:vAlign w:val="center"/>
            <w:hideMark/>
          </w:tcPr>
          <w:p w14:paraId="59CB6169" w14:textId="100C3D81"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1 940,0 </w:t>
            </w:r>
          </w:p>
        </w:tc>
        <w:tc>
          <w:tcPr>
            <w:tcW w:w="998" w:type="dxa"/>
            <w:tcBorders>
              <w:top w:val="nil"/>
              <w:left w:val="nil"/>
              <w:bottom w:val="single" w:sz="4" w:space="0" w:color="auto"/>
              <w:right w:val="single" w:sz="4" w:space="0" w:color="auto"/>
            </w:tcBorders>
            <w:shd w:val="clear" w:color="auto" w:fill="auto"/>
            <w:noWrap/>
            <w:vAlign w:val="center"/>
            <w:hideMark/>
          </w:tcPr>
          <w:p w14:paraId="6A64F0E1" w14:textId="23ECD68B"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3D79CB9E" w14:textId="2B4A9CE3"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F2267A" w:rsidRPr="001A6F94" w14:paraId="36EAC1A6"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089F3B6E" w14:textId="3E365E92"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2.3.2</w:t>
            </w:r>
          </w:p>
        </w:tc>
        <w:tc>
          <w:tcPr>
            <w:tcW w:w="2931" w:type="dxa"/>
            <w:tcBorders>
              <w:top w:val="nil"/>
              <w:left w:val="nil"/>
              <w:bottom w:val="single" w:sz="4" w:space="0" w:color="auto"/>
              <w:right w:val="single" w:sz="4" w:space="0" w:color="auto"/>
            </w:tcBorders>
            <w:shd w:val="clear" w:color="auto" w:fill="auto"/>
            <w:noWrap/>
            <w:vAlign w:val="bottom"/>
            <w:hideMark/>
          </w:tcPr>
          <w:p w14:paraId="5FB79EA9"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 ПЛ-10 кВ</w:t>
            </w:r>
          </w:p>
        </w:tc>
        <w:tc>
          <w:tcPr>
            <w:tcW w:w="1844" w:type="dxa"/>
            <w:vMerge/>
            <w:tcBorders>
              <w:top w:val="nil"/>
              <w:left w:val="single" w:sz="4" w:space="0" w:color="auto"/>
              <w:bottom w:val="single" w:sz="4" w:space="0" w:color="auto"/>
              <w:right w:val="single" w:sz="4" w:space="0" w:color="auto"/>
            </w:tcBorders>
            <w:vAlign w:val="center"/>
            <w:hideMark/>
          </w:tcPr>
          <w:p w14:paraId="224E9FF9"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3D5BE07C" w14:textId="730DB014"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3,4</w:t>
            </w:r>
          </w:p>
        </w:tc>
        <w:tc>
          <w:tcPr>
            <w:tcW w:w="1291" w:type="dxa"/>
            <w:tcBorders>
              <w:top w:val="nil"/>
              <w:left w:val="nil"/>
              <w:bottom w:val="single" w:sz="4" w:space="0" w:color="auto"/>
              <w:right w:val="single" w:sz="4" w:space="0" w:color="auto"/>
            </w:tcBorders>
            <w:shd w:val="clear" w:color="auto" w:fill="auto"/>
            <w:vAlign w:val="center"/>
            <w:hideMark/>
          </w:tcPr>
          <w:p w14:paraId="08BFC466" w14:textId="5C9A47E3"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860,0 </w:t>
            </w:r>
          </w:p>
        </w:tc>
        <w:tc>
          <w:tcPr>
            <w:tcW w:w="998" w:type="dxa"/>
            <w:tcBorders>
              <w:top w:val="nil"/>
              <w:left w:val="nil"/>
              <w:bottom w:val="single" w:sz="4" w:space="0" w:color="auto"/>
              <w:right w:val="single" w:sz="4" w:space="0" w:color="auto"/>
            </w:tcBorders>
            <w:shd w:val="clear" w:color="auto" w:fill="auto"/>
            <w:noWrap/>
            <w:vAlign w:val="center"/>
            <w:hideMark/>
          </w:tcPr>
          <w:p w14:paraId="3FDE3E3E" w14:textId="64050456"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4C06AB69" w14:textId="02358C70"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F2267A" w:rsidRPr="001A6F94" w14:paraId="12AA8A9D"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6713C35C" w14:textId="46D6E107"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2.3.3</w:t>
            </w:r>
          </w:p>
        </w:tc>
        <w:tc>
          <w:tcPr>
            <w:tcW w:w="2931" w:type="dxa"/>
            <w:tcBorders>
              <w:top w:val="nil"/>
              <w:left w:val="nil"/>
              <w:bottom w:val="single" w:sz="4" w:space="0" w:color="auto"/>
              <w:right w:val="single" w:sz="4" w:space="0" w:color="auto"/>
            </w:tcBorders>
            <w:shd w:val="clear" w:color="auto" w:fill="auto"/>
            <w:noWrap/>
            <w:vAlign w:val="bottom"/>
            <w:hideMark/>
          </w:tcPr>
          <w:p w14:paraId="7C3A9A40"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 ПЛ-0,4 кВ</w:t>
            </w:r>
          </w:p>
        </w:tc>
        <w:tc>
          <w:tcPr>
            <w:tcW w:w="1844" w:type="dxa"/>
            <w:vMerge/>
            <w:tcBorders>
              <w:top w:val="nil"/>
              <w:left w:val="single" w:sz="4" w:space="0" w:color="auto"/>
              <w:bottom w:val="single" w:sz="4" w:space="0" w:color="auto"/>
              <w:right w:val="single" w:sz="4" w:space="0" w:color="auto"/>
            </w:tcBorders>
            <w:vAlign w:val="center"/>
            <w:hideMark/>
          </w:tcPr>
          <w:p w14:paraId="6F3C96C9"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0271A1DF" w14:textId="105DC195"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13,8</w:t>
            </w:r>
          </w:p>
        </w:tc>
        <w:tc>
          <w:tcPr>
            <w:tcW w:w="1291" w:type="dxa"/>
            <w:tcBorders>
              <w:top w:val="nil"/>
              <w:left w:val="nil"/>
              <w:bottom w:val="single" w:sz="4" w:space="0" w:color="auto"/>
              <w:right w:val="single" w:sz="4" w:space="0" w:color="auto"/>
            </w:tcBorders>
            <w:shd w:val="clear" w:color="auto" w:fill="auto"/>
            <w:vAlign w:val="center"/>
            <w:hideMark/>
          </w:tcPr>
          <w:p w14:paraId="5C5B9D6F" w14:textId="08741AE9"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3 460,0 </w:t>
            </w:r>
          </w:p>
        </w:tc>
        <w:tc>
          <w:tcPr>
            <w:tcW w:w="998" w:type="dxa"/>
            <w:tcBorders>
              <w:top w:val="nil"/>
              <w:left w:val="nil"/>
              <w:bottom w:val="single" w:sz="4" w:space="0" w:color="auto"/>
              <w:right w:val="single" w:sz="4" w:space="0" w:color="auto"/>
            </w:tcBorders>
            <w:shd w:val="clear" w:color="auto" w:fill="auto"/>
            <w:noWrap/>
            <w:vAlign w:val="center"/>
            <w:hideMark/>
          </w:tcPr>
          <w:p w14:paraId="41B398B9" w14:textId="0B30F09C"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21F6C32E" w14:textId="50123153"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F2267A" w:rsidRPr="001A6F94" w14:paraId="48D80BE5" w14:textId="77777777" w:rsidTr="00954C5D">
        <w:trPr>
          <w:trHeight w:val="270"/>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339466C7" w14:textId="3C83A927"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2.3.4</w:t>
            </w:r>
          </w:p>
        </w:tc>
        <w:tc>
          <w:tcPr>
            <w:tcW w:w="2931" w:type="dxa"/>
            <w:tcBorders>
              <w:top w:val="nil"/>
              <w:left w:val="nil"/>
              <w:bottom w:val="single" w:sz="4" w:space="0" w:color="auto"/>
              <w:right w:val="single" w:sz="4" w:space="0" w:color="auto"/>
            </w:tcBorders>
            <w:shd w:val="clear" w:color="auto" w:fill="auto"/>
            <w:noWrap/>
            <w:vAlign w:val="bottom"/>
            <w:hideMark/>
          </w:tcPr>
          <w:p w14:paraId="5F37AD8B"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 КЛ-10 кВ</w:t>
            </w:r>
          </w:p>
        </w:tc>
        <w:tc>
          <w:tcPr>
            <w:tcW w:w="1844" w:type="dxa"/>
            <w:vMerge/>
            <w:tcBorders>
              <w:top w:val="nil"/>
              <w:left w:val="single" w:sz="4" w:space="0" w:color="auto"/>
              <w:bottom w:val="single" w:sz="4" w:space="0" w:color="auto"/>
              <w:right w:val="single" w:sz="4" w:space="0" w:color="auto"/>
            </w:tcBorders>
            <w:vAlign w:val="center"/>
            <w:hideMark/>
          </w:tcPr>
          <w:p w14:paraId="760991BF"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68294DF0" w14:textId="3BD88AC6"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8,2</w:t>
            </w:r>
          </w:p>
        </w:tc>
        <w:tc>
          <w:tcPr>
            <w:tcW w:w="1291" w:type="dxa"/>
            <w:tcBorders>
              <w:top w:val="nil"/>
              <w:left w:val="nil"/>
              <w:bottom w:val="single" w:sz="4" w:space="0" w:color="auto"/>
              <w:right w:val="single" w:sz="4" w:space="0" w:color="auto"/>
            </w:tcBorders>
            <w:shd w:val="clear" w:color="auto" w:fill="auto"/>
            <w:vAlign w:val="center"/>
            <w:hideMark/>
          </w:tcPr>
          <w:p w14:paraId="139FCC47" w14:textId="4F3A4F44"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2 100,0 </w:t>
            </w:r>
          </w:p>
        </w:tc>
        <w:tc>
          <w:tcPr>
            <w:tcW w:w="998" w:type="dxa"/>
            <w:tcBorders>
              <w:top w:val="nil"/>
              <w:left w:val="nil"/>
              <w:bottom w:val="single" w:sz="4" w:space="0" w:color="auto"/>
              <w:right w:val="single" w:sz="4" w:space="0" w:color="auto"/>
            </w:tcBorders>
            <w:shd w:val="clear" w:color="auto" w:fill="auto"/>
            <w:noWrap/>
            <w:vAlign w:val="center"/>
            <w:hideMark/>
          </w:tcPr>
          <w:p w14:paraId="746C7C55" w14:textId="11688C08"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2 022 </w:t>
            </w:r>
          </w:p>
        </w:tc>
        <w:tc>
          <w:tcPr>
            <w:tcW w:w="1093" w:type="dxa"/>
            <w:tcBorders>
              <w:top w:val="nil"/>
              <w:left w:val="nil"/>
              <w:bottom w:val="single" w:sz="4" w:space="0" w:color="auto"/>
              <w:right w:val="single" w:sz="8" w:space="0" w:color="auto"/>
            </w:tcBorders>
            <w:shd w:val="clear" w:color="auto" w:fill="auto"/>
            <w:noWrap/>
            <w:vAlign w:val="center"/>
            <w:hideMark/>
          </w:tcPr>
          <w:p w14:paraId="00EAC018" w14:textId="504D5DC9"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F2267A" w:rsidRPr="001A6F94" w14:paraId="0189E050" w14:textId="77777777" w:rsidTr="00954C5D">
        <w:trPr>
          <w:trHeight w:val="300"/>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234D2C5B" w14:textId="21FD0E51"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2.3.5</w:t>
            </w:r>
          </w:p>
        </w:tc>
        <w:tc>
          <w:tcPr>
            <w:tcW w:w="2931" w:type="dxa"/>
            <w:tcBorders>
              <w:top w:val="nil"/>
              <w:left w:val="nil"/>
              <w:bottom w:val="single" w:sz="4" w:space="0" w:color="auto"/>
              <w:right w:val="single" w:sz="4" w:space="0" w:color="auto"/>
            </w:tcBorders>
            <w:shd w:val="clear" w:color="auto" w:fill="auto"/>
            <w:noWrap/>
            <w:vAlign w:val="bottom"/>
            <w:hideMark/>
          </w:tcPr>
          <w:p w14:paraId="62AB6E08"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 КЛ 0,4 кВ</w:t>
            </w:r>
          </w:p>
        </w:tc>
        <w:tc>
          <w:tcPr>
            <w:tcW w:w="1844" w:type="dxa"/>
            <w:vMerge/>
            <w:tcBorders>
              <w:top w:val="nil"/>
              <w:left w:val="single" w:sz="4" w:space="0" w:color="auto"/>
              <w:bottom w:val="single" w:sz="4" w:space="0" w:color="auto"/>
              <w:right w:val="single" w:sz="4" w:space="0" w:color="auto"/>
            </w:tcBorders>
            <w:vAlign w:val="center"/>
            <w:hideMark/>
          </w:tcPr>
          <w:p w14:paraId="65A913FA"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22704D51" w14:textId="16A92BA0"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2,7</w:t>
            </w:r>
          </w:p>
        </w:tc>
        <w:tc>
          <w:tcPr>
            <w:tcW w:w="1291" w:type="dxa"/>
            <w:tcBorders>
              <w:top w:val="nil"/>
              <w:left w:val="nil"/>
              <w:bottom w:val="single" w:sz="4" w:space="0" w:color="auto"/>
              <w:right w:val="single" w:sz="4" w:space="0" w:color="auto"/>
            </w:tcBorders>
            <w:shd w:val="clear" w:color="auto" w:fill="auto"/>
            <w:vAlign w:val="center"/>
            <w:hideMark/>
          </w:tcPr>
          <w:p w14:paraId="4952DAB1" w14:textId="11FD1951"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1 330,0 </w:t>
            </w:r>
          </w:p>
        </w:tc>
        <w:tc>
          <w:tcPr>
            <w:tcW w:w="998" w:type="dxa"/>
            <w:tcBorders>
              <w:top w:val="nil"/>
              <w:left w:val="nil"/>
              <w:bottom w:val="single" w:sz="4" w:space="0" w:color="auto"/>
              <w:right w:val="single" w:sz="4" w:space="0" w:color="auto"/>
            </w:tcBorders>
            <w:shd w:val="clear" w:color="auto" w:fill="auto"/>
            <w:noWrap/>
            <w:vAlign w:val="center"/>
            <w:hideMark/>
          </w:tcPr>
          <w:p w14:paraId="0A9C8FF8" w14:textId="6AE0C57C"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334BE480" w14:textId="79A818E0"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954C5D" w:rsidRPr="001A6F94" w14:paraId="52C99BFD"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216F206D" w14:textId="77777777" w:rsidR="00954C5D" w:rsidRPr="001A6F94" w:rsidRDefault="00954C5D" w:rsidP="00954C5D">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2.2.</w:t>
            </w:r>
          </w:p>
        </w:tc>
        <w:tc>
          <w:tcPr>
            <w:tcW w:w="2931" w:type="dxa"/>
            <w:tcBorders>
              <w:top w:val="nil"/>
              <w:left w:val="nil"/>
              <w:bottom w:val="single" w:sz="4" w:space="0" w:color="auto"/>
              <w:right w:val="single" w:sz="4" w:space="0" w:color="auto"/>
            </w:tcBorders>
            <w:shd w:val="clear" w:color="auto" w:fill="auto"/>
            <w:noWrap/>
            <w:vAlign w:val="bottom"/>
            <w:hideMark/>
          </w:tcPr>
          <w:p w14:paraId="3F3BB464" w14:textId="77777777" w:rsidR="00954C5D" w:rsidRPr="001A6F94" w:rsidRDefault="00954C5D" w:rsidP="00954C5D">
            <w:pPr>
              <w:spacing w:after="0" w:line="240" w:lineRule="auto"/>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Жовтоводські РЕМ , усього</w:t>
            </w:r>
          </w:p>
        </w:tc>
        <w:tc>
          <w:tcPr>
            <w:tcW w:w="1844" w:type="dxa"/>
            <w:tcBorders>
              <w:top w:val="nil"/>
              <w:left w:val="nil"/>
              <w:bottom w:val="single" w:sz="4" w:space="0" w:color="auto"/>
              <w:right w:val="single" w:sz="4" w:space="0" w:color="auto"/>
            </w:tcBorders>
            <w:shd w:val="clear" w:color="auto" w:fill="auto"/>
            <w:noWrap/>
            <w:vAlign w:val="bottom"/>
            <w:hideMark/>
          </w:tcPr>
          <w:p w14:paraId="7084278B" w14:textId="77777777" w:rsidR="00954C5D" w:rsidRPr="001A6F94" w:rsidRDefault="00954C5D" w:rsidP="00954C5D">
            <w:pPr>
              <w:spacing w:after="0" w:line="240" w:lineRule="auto"/>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1079" w:type="dxa"/>
            <w:tcBorders>
              <w:top w:val="nil"/>
              <w:left w:val="nil"/>
              <w:bottom w:val="single" w:sz="4" w:space="0" w:color="auto"/>
              <w:right w:val="single" w:sz="4" w:space="0" w:color="auto"/>
            </w:tcBorders>
            <w:shd w:val="clear" w:color="auto" w:fill="auto"/>
            <w:noWrap/>
            <w:vAlign w:val="center"/>
            <w:hideMark/>
          </w:tcPr>
          <w:p w14:paraId="18EE0578" w14:textId="77777777" w:rsidR="00954C5D" w:rsidRPr="001A6F94" w:rsidRDefault="00954C5D" w:rsidP="00954C5D">
            <w:pPr>
              <w:spacing w:after="0" w:line="240" w:lineRule="auto"/>
              <w:jc w:val="center"/>
              <w:rPr>
                <w:rFonts w:ascii="Times New Roman" w:eastAsia="Times New Roman" w:hAnsi="Times New Roman" w:cs="Times New Roman"/>
                <w:b/>
                <w:bCs/>
                <w:sz w:val="18"/>
                <w:szCs w:val="18"/>
              </w:rPr>
            </w:pPr>
            <w:r w:rsidRPr="001A6F94">
              <w:rPr>
                <w:rFonts w:ascii="Times New Roman" w:eastAsia="Times New Roman" w:hAnsi="Times New Roman" w:cs="Times New Roman"/>
                <w:b/>
                <w:bCs/>
                <w:sz w:val="18"/>
                <w:szCs w:val="18"/>
              </w:rPr>
              <w:t> </w:t>
            </w:r>
          </w:p>
        </w:tc>
        <w:tc>
          <w:tcPr>
            <w:tcW w:w="1291" w:type="dxa"/>
            <w:tcBorders>
              <w:top w:val="nil"/>
              <w:left w:val="nil"/>
              <w:bottom w:val="single" w:sz="4" w:space="0" w:color="auto"/>
              <w:right w:val="single" w:sz="4" w:space="0" w:color="auto"/>
            </w:tcBorders>
            <w:shd w:val="clear" w:color="auto" w:fill="auto"/>
            <w:vAlign w:val="center"/>
          </w:tcPr>
          <w:p w14:paraId="7E549DBD" w14:textId="757BD5DF" w:rsidR="00954C5D" w:rsidRPr="001A6F94" w:rsidRDefault="00954C5D" w:rsidP="00954C5D">
            <w:pPr>
              <w:spacing w:after="0" w:line="240" w:lineRule="auto"/>
              <w:jc w:val="center"/>
              <w:rPr>
                <w:rFonts w:ascii="Times New Roman" w:eastAsia="Times New Roman" w:hAnsi="Times New Roman" w:cs="Times New Roman"/>
                <w:sz w:val="18"/>
                <w:szCs w:val="18"/>
              </w:rPr>
            </w:pPr>
          </w:p>
        </w:tc>
        <w:tc>
          <w:tcPr>
            <w:tcW w:w="998" w:type="dxa"/>
            <w:tcBorders>
              <w:top w:val="nil"/>
              <w:left w:val="nil"/>
              <w:bottom w:val="single" w:sz="4" w:space="0" w:color="auto"/>
              <w:right w:val="single" w:sz="4" w:space="0" w:color="auto"/>
            </w:tcBorders>
            <w:shd w:val="clear" w:color="auto" w:fill="auto"/>
            <w:noWrap/>
            <w:vAlign w:val="center"/>
            <w:hideMark/>
          </w:tcPr>
          <w:p w14:paraId="0F345100" w14:textId="6D154F9D" w:rsidR="00954C5D" w:rsidRPr="001A6F94" w:rsidRDefault="00954C5D" w:rsidP="00954C5D">
            <w:pPr>
              <w:spacing w:after="0" w:line="240" w:lineRule="auto"/>
              <w:jc w:val="center"/>
              <w:rPr>
                <w:rFonts w:ascii="Times New Roman" w:eastAsia="Times New Roman" w:hAnsi="Times New Roman" w:cs="Times New Roman"/>
                <w:b/>
                <w:bCs/>
                <w:sz w:val="20"/>
                <w:szCs w:val="20"/>
              </w:rPr>
            </w:pPr>
            <w:r w:rsidRPr="001A6F94">
              <w:rPr>
                <w:rFonts w:ascii="Times New Roman" w:hAnsi="Times New Roman" w:cs="Times New Roman"/>
                <w:b/>
                <w:bCs/>
                <w:sz w:val="20"/>
                <w:szCs w:val="20"/>
              </w:rPr>
              <w:t> </w:t>
            </w:r>
          </w:p>
        </w:tc>
        <w:tc>
          <w:tcPr>
            <w:tcW w:w="1093" w:type="dxa"/>
            <w:tcBorders>
              <w:top w:val="nil"/>
              <w:left w:val="nil"/>
              <w:bottom w:val="single" w:sz="4" w:space="0" w:color="auto"/>
              <w:right w:val="single" w:sz="8" w:space="0" w:color="auto"/>
            </w:tcBorders>
            <w:shd w:val="clear" w:color="auto" w:fill="auto"/>
            <w:noWrap/>
            <w:vAlign w:val="center"/>
            <w:hideMark/>
          </w:tcPr>
          <w:p w14:paraId="651431DB" w14:textId="33AFBC49" w:rsidR="00954C5D" w:rsidRPr="001A6F94" w:rsidRDefault="00954C5D" w:rsidP="00954C5D">
            <w:pPr>
              <w:spacing w:after="0" w:line="240" w:lineRule="auto"/>
              <w:jc w:val="center"/>
              <w:rPr>
                <w:rFonts w:ascii="Times New Roman" w:eastAsia="Times New Roman" w:hAnsi="Times New Roman" w:cs="Times New Roman"/>
                <w:b/>
                <w:bCs/>
                <w:sz w:val="20"/>
                <w:szCs w:val="20"/>
              </w:rPr>
            </w:pPr>
            <w:r w:rsidRPr="001A6F94">
              <w:rPr>
                <w:rFonts w:ascii="Times New Roman" w:hAnsi="Times New Roman" w:cs="Times New Roman"/>
                <w:b/>
                <w:bCs/>
                <w:sz w:val="20"/>
                <w:szCs w:val="20"/>
              </w:rPr>
              <w:t> </w:t>
            </w:r>
          </w:p>
        </w:tc>
      </w:tr>
      <w:tr w:rsidR="00F2267A" w:rsidRPr="001A6F94" w14:paraId="5DFA6CFE" w14:textId="77777777" w:rsidTr="00954C5D">
        <w:trPr>
          <w:trHeight w:val="510"/>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1B72154D" w14:textId="041B0867"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2.2.1</w:t>
            </w:r>
          </w:p>
        </w:tc>
        <w:tc>
          <w:tcPr>
            <w:tcW w:w="2931" w:type="dxa"/>
            <w:tcBorders>
              <w:top w:val="nil"/>
              <w:left w:val="nil"/>
              <w:bottom w:val="single" w:sz="4" w:space="0" w:color="auto"/>
              <w:right w:val="single" w:sz="4" w:space="0" w:color="auto"/>
            </w:tcBorders>
            <w:shd w:val="clear" w:color="auto" w:fill="auto"/>
            <w:vAlign w:val="center"/>
            <w:hideMark/>
          </w:tcPr>
          <w:p w14:paraId="02A7DD07"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Технічне переоснащення  ТП, РП 10(6)/0,4 кВ</w:t>
            </w:r>
          </w:p>
        </w:tc>
        <w:tc>
          <w:tcPr>
            <w:tcW w:w="1844" w:type="dxa"/>
            <w:vMerge w:val="restart"/>
            <w:tcBorders>
              <w:top w:val="nil"/>
              <w:left w:val="single" w:sz="4" w:space="0" w:color="auto"/>
              <w:bottom w:val="single" w:sz="4" w:space="0" w:color="auto"/>
              <w:right w:val="single" w:sz="4" w:space="0" w:color="auto"/>
            </w:tcBorders>
            <w:shd w:val="clear" w:color="auto" w:fill="auto"/>
            <w:vAlign w:val="center"/>
            <w:hideMark/>
          </w:tcPr>
          <w:p w14:paraId="7CD715E7"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м. Жовті Води</w:t>
            </w:r>
          </w:p>
        </w:tc>
        <w:tc>
          <w:tcPr>
            <w:tcW w:w="1079" w:type="dxa"/>
            <w:tcBorders>
              <w:top w:val="nil"/>
              <w:left w:val="nil"/>
              <w:bottom w:val="single" w:sz="4" w:space="0" w:color="auto"/>
              <w:right w:val="single" w:sz="4" w:space="0" w:color="auto"/>
            </w:tcBorders>
            <w:shd w:val="clear" w:color="auto" w:fill="auto"/>
            <w:noWrap/>
            <w:vAlign w:val="center"/>
            <w:hideMark/>
          </w:tcPr>
          <w:p w14:paraId="6270403F" w14:textId="47EFC4AF"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44</w:t>
            </w:r>
          </w:p>
        </w:tc>
        <w:tc>
          <w:tcPr>
            <w:tcW w:w="1291" w:type="dxa"/>
            <w:tcBorders>
              <w:top w:val="nil"/>
              <w:left w:val="nil"/>
              <w:bottom w:val="single" w:sz="4" w:space="0" w:color="auto"/>
              <w:right w:val="single" w:sz="4" w:space="0" w:color="auto"/>
            </w:tcBorders>
            <w:shd w:val="clear" w:color="auto" w:fill="auto"/>
            <w:vAlign w:val="center"/>
            <w:hideMark/>
          </w:tcPr>
          <w:p w14:paraId="075D8F13" w14:textId="2ABD42AD"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1 920,0 </w:t>
            </w:r>
          </w:p>
        </w:tc>
        <w:tc>
          <w:tcPr>
            <w:tcW w:w="998" w:type="dxa"/>
            <w:tcBorders>
              <w:top w:val="nil"/>
              <w:left w:val="nil"/>
              <w:bottom w:val="single" w:sz="4" w:space="0" w:color="auto"/>
              <w:right w:val="single" w:sz="4" w:space="0" w:color="auto"/>
            </w:tcBorders>
            <w:shd w:val="clear" w:color="auto" w:fill="auto"/>
            <w:noWrap/>
            <w:vAlign w:val="center"/>
            <w:hideMark/>
          </w:tcPr>
          <w:p w14:paraId="2B468BBE" w14:textId="12C0AABE"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4C6BC892" w14:textId="62C631C6"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F2267A" w:rsidRPr="001A6F94" w14:paraId="326D6487"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6B3431F3" w14:textId="1C1E1C21"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2.2.2</w:t>
            </w:r>
          </w:p>
        </w:tc>
        <w:tc>
          <w:tcPr>
            <w:tcW w:w="2931" w:type="dxa"/>
            <w:tcBorders>
              <w:top w:val="nil"/>
              <w:left w:val="nil"/>
              <w:bottom w:val="single" w:sz="4" w:space="0" w:color="auto"/>
              <w:right w:val="single" w:sz="4" w:space="0" w:color="auto"/>
            </w:tcBorders>
            <w:shd w:val="clear" w:color="auto" w:fill="auto"/>
            <w:noWrap/>
            <w:vAlign w:val="bottom"/>
            <w:hideMark/>
          </w:tcPr>
          <w:p w14:paraId="4C6D23C6" w14:textId="636CA886"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 ПЛ 10-6 кВ</w:t>
            </w:r>
          </w:p>
        </w:tc>
        <w:tc>
          <w:tcPr>
            <w:tcW w:w="1844" w:type="dxa"/>
            <w:vMerge/>
            <w:tcBorders>
              <w:top w:val="nil"/>
              <w:left w:val="single" w:sz="4" w:space="0" w:color="auto"/>
              <w:bottom w:val="single" w:sz="4" w:space="0" w:color="auto"/>
              <w:right w:val="single" w:sz="4" w:space="0" w:color="auto"/>
            </w:tcBorders>
            <w:vAlign w:val="center"/>
            <w:hideMark/>
          </w:tcPr>
          <w:p w14:paraId="12023D5F"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7AF92233" w14:textId="7E5DB2F7"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16,8</w:t>
            </w:r>
          </w:p>
        </w:tc>
        <w:tc>
          <w:tcPr>
            <w:tcW w:w="1291" w:type="dxa"/>
            <w:tcBorders>
              <w:top w:val="nil"/>
              <w:left w:val="nil"/>
              <w:bottom w:val="single" w:sz="4" w:space="0" w:color="auto"/>
              <w:right w:val="single" w:sz="4" w:space="0" w:color="auto"/>
            </w:tcBorders>
            <w:shd w:val="clear" w:color="auto" w:fill="auto"/>
            <w:vAlign w:val="center"/>
            <w:hideMark/>
          </w:tcPr>
          <w:p w14:paraId="42A203AD" w14:textId="3E2DC60B"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3 930,0 </w:t>
            </w:r>
          </w:p>
        </w:tc>
        <w:tc>
          <w:tcPr>
            <w:tcW w:w="998" w:type="dxa"/>
            <w:tcBorders>
              <w:top w:val="nil"/>
              <w:left w:val="nil"/>
              <w:bottom w:val="single" w:sz="4" w:space="0" w:color="auto"/>
              <w:right w:val="single" w:sz="4" w:space="0" w:color="auto"/>
            </w:tcBorders>
            <w:shd w:val="clear" w:color="auto" w:fill="auto"/>
            <w:noWrap/>
            <w:vAlign w:val="center"/>
            <w:hideMark/>
          </w:tcPr>
          <w:p w14:paraId="5C73D525" w14:textId="3A128AFF"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62C4C95A" w14:textId="4CADA453"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F2267A" w:rsidRPr="001A6F94" w14:paraId="1BC6791C"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29B658ED" w14:textId="4A29E71E"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2.2.3</w:t>
            </w:r>
          </w:p>
        </w:tc>
        <w:tc>
          <w:tcPr>
            <w:tcW w:w="2931" w:type="dxa"/>
            <w:tcBorders>
              <w:top w:val="nil"/>
              <w:left w:val="nil"/>
              <w:bottom w:val="single" w:sz="4" w:space="0" w:color="auto"/>
              <w:right w:val="single" w:sz="4" w:space="0" w:color="auto"/>
            </w:tcBorders>
            <w:shd w:val="clear" w:color="auto" w:fill="auto"/>
            <w:noWrap/>
            <w:vAlign w:val="bottom"/>
            <w:hideMark/>
          </w:tcPr>
          <w:p w14:paraId="537E3352"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 ПЛ-0,4 кВ</w:t>
            </w:r>
          </w:p>
        </w:tc>
        <w:tc>
          <w:tcPr>
            <w:tcW w:w="1844" w:type="dxa"/>
            <w:vMerge/>
            <w:tcBorders>
              <w:top w:val="nil"/>
              <w:left w:val="single" w:sz="4" w:space="0" w:color="auto"/>
              <w:bottom w:val="single" w:sz="4" w:space="0" w:color="auto"/>
              <w:right w:val="single" w:sz="4" w:space="0" w:color="auto"/>
            </w:tcBorders>
            <w:vAlign w:val="center"/>
            <w:hideMark/>
          </w:tcPr>
          <w:p w14:paraId="2B83A59C"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74751CD2" w14:textId="177881A6"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12,2</w:t>
            </w:r>
          </w:p>
        </w:tc>
        <w:tc>
          <w:tcPr>
            <w:tcW w:w="1291" w:type="dxa"/>
            <w:tcBorders>
              <w:top w:val="nil"/>
              <w:left w:val="nil"/>
              <w:bottom w:val="single" w:sz="4" w:space="0" w:color="auto"/>
              <w:right w:val="single" w:sz="4" w:space="0" w:color="auto"/>
            </w:tcBorders>
            <w:shd w:val="clear" w:color="auto" w:fill="auto"/>
            <w:vAlign w:val="center"/>
            <w:hideMark/>
          </w:tcPr>
          <w:p w14:paraId="4BDFAB9C" w14:textId="6D2FFF00"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2 860,0 </w:t>
            </w:r>
          </w:p>
        </w:tc>
        <w:tc>
          <w:tcPr>
            <w:tcW w:w="998" w:type="dxa"/>
            <w:tcBorders>
              <w:top w:val="nil"/>
              <w:left w:val="nil"/>
              <w:bottom w:val="single" w:sz="4" w:space="0" w:color="auto"/>
              <w:right w:val="single" w:sz="4" w:space="0" w:color="auto"/>
            </w:tcBorders>
            <w:shd w:val="clear" w:color="auto" w:fill="auto"/>
            <w:noWrap/>
            <w:vAlign w:val="center"/>
            <w:hideMark/>
          </w:tcPr>
          <w:p w14:paraId="5EC75B4F" w14:textId="75BC354A"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2106C529" w14:textId="72B9F169"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F2267A" w:rsidRPr="001A6F94" w14:paraId="6DF99295"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2820D807" w14:textId="44944E87"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2.2.4</w:t>
            </w:r>
          </w:p>
        </w:tc>
        <w:tc>
          <w:tcPr>
            <w:tcW w:w="2931" w:type="dxa"/>
            <w:tcBorders>
              <w:top w:val="nil"/>
              <w:left w:val="nil"/>
              <w:bottom w:val="single" w:sz="4" w:space="0" w:color="auto"/>
              <w:right w:val="single" w:sz="4" w:space="0" w:color="auto"/>
            </w:tcBorders>
            <w:shd w:val="clear" w:color="auto" w:fill="auto"/>
            <w:noWrap/>
            <w:vAlign w:val="bottom"/>
            <w:hideMark/>
          </w:tcPr>
          <w:p w14:paraId="0F0C4882"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 КЛ-6 кВ</w:t>
            </w:r>
          </w:p>
        </w:tc>
        <w:tc>
          <w:tcPr>
            <w:tcW w:w="1844" w:type="dxa"/>
            <w:vMerge/>
            <w:tcBorders>
              <w:top w:val="nil"/>
              <w:left w:val="single" w:sz="4" w:space="0" w:color="auto"/>
              <w:bottom w:val="single" w:sz="4" w:space="0" w:color="auto"/>
              <w:right w:val="single" w:sz="4" w:space="0" w:color="auto"/>
            </w:tcBorders>
            <w:vAlign w:val="center"/>
            <w:hideMark/>
          </w:tcPr>
          <w:p w14:paraId="65464D09"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550639BF" w14:textId="3365CD53"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7,1</w:t>
            </w:r>
          </w:p>
        </w:tc>
        <w:tc>
          <w:tcPr>
            <w:tcW w:w="1291" w:type="dxa"/>
            <w:tcBorders>
              <w:top w:val="nil"/>
              <w:left w:val="nil"/>
              <w:bottom w:val="single" w:sz="4" w:space="0" w:color="auto"/>
              <w:right w:val="single" w:sz="4" w:space="0" w:color="auto"/>
            </w:tcBorders>
            <w:shd w:val="clear" w:color="auto" w:fill="auto"/>
            <w:vAlign w:val="center"/>
            <w:hideMark/>
          </w:tcPr>
          <w:p w14:paraId="6AE2284E" w14:textId="42CF0C8A"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2 410,0 </w:t>
            </w:r>
          </w:p>
        </w:tc>
        <w:tc>
          <w:tcPr>
            <w:tcW w:w="998" w:type="dxa"/>
            <w:tcBorders>
              <w:top w:val="nil"/>
              <w:left w:val="nil"/>
              <w:bottom w:val="single" w:sz="4" w:space="0" w:color="auto"/>
              <w:right w:val="single" w:sz="4" w:space="0" w:color="auto"/>
            </w:tcBorders>
            <w:shd w:val="clear" w:color="auto" w:fill="auto"/>
            <w:noWrap/>
            <w:vAlign w:val="center"/>
            <w:hideMark/>
          </w:tcPr>
          <w:p w14:paraId="013122F7" w14:textId="63468287"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5516FD20" w14:textId="5F2792C3"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F2267A" w:rsidRPr="001A6F94" w14:paraId="270DFDB1"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1A796142" w14:textId="089568B6"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2.2.5</w:t>
            </w:r>
          </w:p>
        </w:tc>
        <w:tc>
          <w:tcPr>
            <w:tcW w:w="2931" w:type="dxa"/>
            <w:tcBorders>
              <w:top w:val="nil"/>
              <w:left w:val="nil"/>
              <w:bottom w:val="single" w:sz="4" w:space="0" w:color="auto"/>
              <w:right w:val="single" w:sz="4" w:space="0" w:color="auto"/>
            </w:tcBorders>
            <w:shd w:val="clear" w:color="auto" w:fill="auto"/>
            <w:noWrap/>
            <w:vAlign w:val="bottom"/>
            <w:hideMark/>
          </w:tcPr>
          <w:p w14:paraId="3D94CFA8"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 КЛ 0,4 кВ</w:t>
            </w:r>
          </w:p>
        </w:tc>
        <w:tc>
          <w:tcPr>
            <w:tcW w:w="1844" w:type="dxa"/>
            <w:vMerge/>
            <w:tcBorders>
              <w:top w:val="nil"/>
              <w:left w:val="single" w:sz="4" w:space="0" w:color="auto"/>
              <w:bottom w:val="single" w:sz="4" w:space="0" w:color="auto"/>
              <w:right w:val="single" w:sz="4" w:space="0" w:color="auto"/>
            </w:tcBorders>
            <w:vAlign w:val="center"/>
            <w:hideMark/>
          </w:tcPr>
          <w:p w14:paraId="10EF4018"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457A86F3" w14:textId="283AB612"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5,6</w:t>
            </w:r>
          </w:p>
        </w:tc>
        <w:tc>
          <w:tcPr>
            <w:tcW w:w="1291" w:type="dxa"/>
            <w:tcBorders>
              <w:top w:val="nil"/>
              <w:left w:val="nil"/>
              <w:bottom w:val="single" w:sz="4" w:space="0" w:color="auto"/>
              <w:right w:val="single" w:sz="4" w:space="0" w:color="auto"/>
            </w:tcBorders>
            <w:shd w:val="clear" w:color="auto" w:fill="auto"/>
            <w:vAlign w:val="center"/>
            <w:hideMark/>
          </w:tcPr>
          <w:p w14:paraId="0897F4E4" w14:textId="37579C4A"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1 312,0 </w:t>
            </w:r>
          </w:p>
        </w:tc>
        <w:tc>
          <w:tcPr>
            <w:tcW w:w="998" w:type="dxa"/>
            <w:tcBorders>
              <w:top w:val="nil"/>
              <w:left w:val="nil"/>
              <w:bottom w:val="single" w:sz="4" w:space="0" w:color="auto"/>
              <w:right w:val="single" w:sz="4" w:space="0" w:color="auto"/>
            </w:tcBorders>
            <w:shd w:val="clear" w:color="auto" w:fill="auto"/>
            <w:noWrap/>
            <w:vAlign w:val="center"/>
            <w:hideMark/>
          </w:tcPr>
          <w:p w14:paraId="489A95C9" w14:textId="141963D3"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6D711A61" w14:textId="72295F7A"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954C5D" w:rsidRPr="001A6F94" w14:paraId="0938D95A"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5ECA2BEB" w14:textId="77777777" w:rsidR="00954C5D" w:rsidRPr="001A6F94" w:rsidRDefault="00954C5D" w:rsidP="00954C5D">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2.5.</w:t>
            </w:r>
          </w:p>
        </w:tc>
        <w:tc>
          <w:tcPr>
            <w:tcW w:w="2931" w:type="dxa"/>
            <w:tcBorders>
              <w:top w:val="nil"/>
              <w:left w:val="nil"/>
              <w:bottom w:val="single" w:sz="4" w:space="0" w:color="auto"/>
              <w:right w:val="single" w:sz="4" w:space="0" w:color="auto"/>
            </w:tcBorders>
            <w:shd w:val="clear" w:color="auto" w:fill="auto"/>
            <w:noWrap/>
            <w:vAlign w:val="bottom"/>
            <w:hideMark/>
          </w:tcPr>
          <w:p w14:paraId="0D03AE31" w14:textId="77777777" w:rsidR="00954C5D" w:rsidRPr="001A6F94" w:rsidRDefault="00954C5D" w:rsidP="00954C5D">
            <w:pPr>
              <w:spacing w:after="0" w:line="240" w:lineRule="auto"/>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Дніпроперовські РЕМ , усього</w:t>
            </w:r>
          </w:p>
        </w:tc>
        <w:tc>
          <w:tcPr>
            <w:tcW w:w="1844" w:type="dxa"/>
            <w:tcBorders>
              <w:top w:val="nil"/>
              <w:left w:val="nil"/>
              <w:bottom w:val="single" w:sz="4" w:space="0" w:color="auto"/>
              <w:right w:val="single" w:sz="4" w:space="0" w:color="auto"/>
            </w:tcBorders>
            <w:shd w:val="clear" w:color="auto" w:fill="auto"/>
            <w:noWrap/>
            <w:vAlign w:val="bottom"/>
            <w:hideMark/>
          </w:tcPr>
          <w:p w14:paraId="613E3CC7" w14:textId="77777777" w:rsidR="00954C5D" w:rsidRPr="001A6F94" w:rsidRDefault="00954C5D" w:rsidP="00954C5D">
            <w:pPr>
              <w:spacing w:after="0" w:line="240" w:lineRule="auto"/>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1079" w:type="dxa"/>
            <w:tcBorders>
              <w:top w:val="nil"/>
              <w:left w:val="nil"/>
              <w:bottom w:val="single" w:sz="4" w:space="0" w:color="auto"/>
              <w:right w:val="single" w:sz="4" w:space="0" w:color="auto"/>
            </w:tcBorders>
            <w:shd w:val="clear" w:color="auto" w:fill="auto"/>
            <w:noWrap/>
            <w:vAlign w:val="center"/>
            <w:hideMark/>
          </w:tcPr>
          <w:p w14:paraId="2BAE9A3A" w14:textId="77777777" w:rsidR="00954C5D" w:rsidRPr="001A6F94" w:rsidRDefault="00954C5D" w:rsidP="00954C5D">
            <w:pPr>
              <w:spacing w:after="0" w:line="240" w:lineRule="auto"/>
              <w:jc w:val="center"/>
              <w:rPr>
                <w:rFonts w:ascii="Times New Roman" w:eastAsia="Times New Roman" w:hAnsi="Times New Roman" w:cs="Times New Roman"/>
                <w:b/>
                <w:bCs/>
                <w:sz w:val="18"/>
                <w:szCs w:val="18"/>
              </w:rPr>
            </w:pPr>
            <w:r w:rsidRPr="001A6F94">
              <w:rPr>
                <w:rFonts w:ascii="Times New Roman" w:eastAsia="Times New Roman" w:hAnsi="Times New Roman" w:cs="Times New Roman"/>
                <w:b/>
                <w:bCs/>
                <w:sz w:val="18"/>
                <w:szCs w:val="18"/>
              </w:rPr>
              <w:t> </w:t>
            </w:r>
          </w:p>
        </w:tc>
        <w:tc>
          <w:tcPr>
            <w:tcW w:w="1291" w:type="dxa"/>
            <w:tcBorders>
              <w:top w:val="nil"/>
              <w:left w:val="nil"/>
              <w:bottom w:val="single" w:sz="4" w:space="0" w:color="auto"/>
              <w:right w:val="single" w:sz="4" w:space="0" w:color="auto"/>
            </w:tcBorders>
            <w:shd w:val="clear" w:color="auto" w:fill="auto"/>
            <w:vAlign w:val="center"/>
            <w:hideMark/>
          </w:tcPr>
          <w:p w14:paraId="645F672E" w14:textId="2AC8C4B9" w:rsidR="00954C5D" w:rsidRPr="001A6F94" w:rsidRDefault="00954C5D" w:rsidP="00954C5D">
            <w:pPr>
              <w:spacing w:after="0" w:line="240" w:lineRule="auto"/>
              <w:jc w:val="center"/>
              <w:rPr>
                <w:rFonts w:ascii="Times New Roman" w:eastAsia="Times New Roman" w:hAnsi="Times New Roman" w:cs="Times New Roman"/>
                <w:sz w:val="18"/>
                <w:szCs w:val="18"/>
              </w:rPr>
            </w:pPr>
          </w:p>
        </w:tc>
        <w:tc>
          <w:tcPr>
            <w:tcW w:w="998" w:type="dxa"/>
            <w:tcBorders>
              <w:top w:val="nil"/>
              <w:left w:val="nil"/>
              <w:bottom w:val="single" w:sz="4" w:space="0" w:color="auto"/>
              <w:right w:val="single" w:sz="4" w:space="0" w:color="auto"/>
            </w:tcBorders>
            <w:shd w:val="clear" w:color="auto" w:fill="auto"/>
            <w:noWrap/>
            <w:vAlign w:val="center"/>
            <w:hideMark/>
          </w:tcPr>
          <w:p w14:paraId="3B062DD2" w14:textId="2520AFA5" w:rsidR="00954C5D" w:rsidRPr="001A6F94" w:rsidRDefault="00954C5D" w:rsidP="00954C5D">
            <w:pPr>
              <w:spacing w:after="0" w:line="240" w:lineRule="auto"/>
              <w:jc w:val="center"/>
              <w:rPr>
                <w:rFonts w:ascii="Times New Roman" w:eastAsia="Times New Roman" w:hAnsi="Times New Roman" w:cs="Times New Roman"/>
                <w:b/>
                <w:bCs/>
                <w:sz w:val="20"/>
                <w:szCs w:val="20"/>
              </w:rPr>
            </w:pPr>
            <w:r w:rsidRPr="001A6F94">
              <w:rPr>
                <w:rFonts w:ascii="Times New Roman" w:hAnsi="Times New Roman" w:cs="Times New Roman"/>
                <w:b/>
                <w:bCs/>
                <w:sz w:val="20"/>
                <w:szCs w:val="20"/>
              </w:rPr>
              <w:t> </w:t>
            </w:r>
          </w:p>
        </w:tc>
        <w:tc>
          <w:tcPr>
            <w:tcW w:w="1093" w:type="dxa"/>
            <w:tcBorders>
              <w:top w:val="nil"/>
              <w:left w:val="nil"/>
              <w:bottom w:val="single" w:sz="4" w:space="0" w:color="auto"/>
              <w:right w:val="single" w:sz="8" w:space="0" w:color="auto"/>
            </w:tcBorders>
            <w:shd w:val="clear" w:color="auto" w:fill="auto"/>
            <w:noWrap/>
            <w:vAlign w:val="center"/>
            <w:hideMark/>
          </w:tcPr>
          <w:p w14:paraId="7718B085" w14:textId="5F6972E9" w:rsidR="00954C5D" w:rsidRPr="001A6F94" w:rsidRDefault="00954C5D" w:rsidP="00954C5D">
            <w:pPr>
              <w:spacing w:after="0" w:line="240" w:lineRule="auto"/>
              <w:jc w:val="center"/>
              <w:rPr>
                <w:rFonts w:ascii="Times New Roman" w:eastAsia="Times New Roman" w:hAnsi="Times New Roman" w:cs="Times New Roman"/>
                <w:b/>
                <w:bCs/>
                <w:sz w:val="20"/>
                <w:szCs w:val="20"/>
              </w:rPr>
            </w:pPr>
            <w:r w:rsidRPr="001A6F94">
              <w:rPr>
                <w:rFonts w:ascii="Times New Roman" w:hAnsi="Times New Roman" w:cs="Times New Roman"/>
                <w:b/>
                <w:bCs/>
                <w:sz w:val="20"/>
                <w:szCs w:val="20"/>
              </w:rPr>
              <w:t> </w:t>
            </w:r>
          </w:p>
        </w:tc>
      </w:tr>
      <w:tr w:rsidR="00F2267A" w:rsidRPr="001A6F94" w14:paraId="39822F3C" w14:textId="77777777" w:rsidTr="00954C5D">
        <w:trPr>
          <w:trHeight w:val="510"/>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64F70F0F" w14:textId="66DED586"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2.5.1</w:t>
            </w:r>
          </w:p>
        </w:tc>
        <w:tc>
          <w:tcPr>
            <w:tcW w:w="2931" w:type="dxa"/>
            <w:tcBorders>
              <w:top w:val="nil"/>
              <w:left w:val="nil"/>
              <w:bottom w:val="single" w:sz="4" w:space="0" w:color="auto"/>
              <w:right w:val="single" w:sz="4" w:space="0" w:color="auto"/>
            </w:tcBorders>
            <w:shd w:val="clear" w:color="auto" w:fill="auto"/>
            <w:vAlign w:val="center"/>
            <w:hideMark/>
          </w:tcPr>
          <w:p w14:paraId="7509A995"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Технічне переоснащення  ТП, РП 10(6)/0,4 кВ</w:t>
            </w:r>
          </w:p>
        </w:tc>
        <w:tc>
          <w:tcPr>
            <w:tcW w:w="1844" w:type="dxa"/>
            <w:vMerge w:val="restart"/>
            <w:tcBorders>
              <w:top w:val="nil"/>
              <w:left w:val="single" w:sz="4" w:space="0" w:color="auto"/>
              <w:bottom w:val="single" w:sz="8" w:space="0" w:color="000000"/>
              <w:right w:val="single" w:sz="4" w:space="0" w:color="auto"/>
            </w:tcBorders>
            <w:shd w:val="clear" w:color="auto" w:fill="auto"/>
            <w:vAlign w:val="center"/>
            <w:hideMark/>
          </w:tcPr>
          <w:p w14:paraId="0EBBB1FE"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м. Дніпро</w:t>
            </w:r>
          </w:p>
        </w:tc>
        <w:tc>
          <w:tcPr>
            <w:tcW w:w="1079" w:type="dxa"/>
            <w:tcBorders>
              <w:top w:val="nil"/>
              <w:left w:val="nil"/>
              <w:bottom w:val="single" w:sz="4" w:space="0" w:color="auto"/>
              <w:right w:val="single" w:sz="4" w:space="0" w:color="auto"/>
            </w:tcBorders>
            <w:shd w:val="clear" w:color="auto" w:fill="auto"/>
            <w:noWrap/>
            <w:vAlign w:val="center"/>
            <w:hideMark/>
          </w:tcPr>
          <w:p w14:paraId="51A8104D" w14:textId="4D2E4E30"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74</w:t>
            </w:r>
          </w:p>
        </w:tc>
        <w:tc>
          <w:tcPr>
            <w:tcW w:w="1291" w:type="dxa"/>
            <w:tcBorders>
              <w:top w:val="nil"/>
              <w:left w:val="nil"/>
              <w:bottom w:val="single" w:sz="4" w:space="0" w:color="auto"/>
              <w:right w:val="single" w:sz="4" w:space="0" w:color="auto"/>
            </w:tcBorders>
            <w:shd w:val="clear" w:color="auto" w:fill="auto"/>
            <w:vAlign w:val="center"/>
            <w:hideMark/>
          </w:tcPr>
          <w:p w14:paraId="37862833" w14:textId="052238D0"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2 750,0 </w:t>
            </w:r>
          </w:p>
        </w:tc>
        <w:tc>
          <w:tcPr>
            <w:tcW w:w="998" w:type="dxa"/>
            <w:tcBorders>
              <w:top w:val="nil"/>
              <w:left w:val="nil"/>
              <w:bottom w:val="single" w:sz="4" w:space="0" w:color="auto"/>
              <w:right w:val="single" w:sz="4" w:space="0" w:color="auto"/>
            </w:tcBorders>
            <w:shd w:val="clear" w:color="auto" w:fill="auto"/>
            <w:noWrap/>
            <w:vAlign w:val="center"/>
            <w:hideMark/>
          </w:tcPr>
          <w:p w14:paraId="30C0F848" w14:textId="67463186"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7601AE21" w14:textId="5155A7BF"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F2267A" w:rsidRPr="001A6F94" w14:paraId="1004713D"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525AE564" w14:textId="0DB2537E"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2.5.2</w:t>
            </w:r>
          </w:p>
        </w:tc>
        <w:tc>
          <w:tcPr>
            <w:tcW w:w="2931" w:type="dxa"/>
            <w:tcBorders>
              <w:top w:val="nil"/>
              <w:left w:val="nil"/>
              <w:bottom w:val="single" w:sz="4" w:space="0" w:color="auto"/>
              <w:right w:val="single" w:sz="4" w:space="0" w:color="auto"/>
            </w:tcBorders>
            <w:shd w:val="clear" w:color="auto" w:fill="auto"/>
            <w:noWrap/>
            <w:vAlign w:val="bottom"/>
            <w:hideMark/>
          </w:tcPr>
          <w:p w14:paraId="041F09F2"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 КЛ-6-10 кВ</w:t>
            </w:r>
          </w:p>
        </w:tc>
        <w:tc>
          <w:tcPr>
            <w:tcW w:w="1844" w:type="dxa"/>
            <w:vMerge/>
            <w:tcBorders>
              <w:top w:val="nil"/>
              <w:left w:val="single" w:sz="4" w:space="0" w:color="auto"/>
              <w:bottom w:val="single" w:sz="8" w:space="0" w:color="000000"/>
              <w:right w:val="single" w:sz="4" w:space="0" w:color="auto"/>
            </w:tcBorders>
            <w:vAlign w:val="center"/>
            <w:hideMark/>
          </w:tcPr>
          <w:p w14:paraId="35CD2982"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1ABE3A98" w14:textId="657CD7C4" w:rsidR="00F2267A" w:rsidRPr="001A6F94" w:rsidRDefault="00F2267A" w:rsidP="00F2267A">
            <w:pPr>
              <w:spacing w:after="0" w:line="240" w:lineRule="auto"/>
              <w:jc w:val="center"/>
              <w:rPr>
                <w:rFonts w:ascii="Times New Roman" w:eastAsia="Times New Roman" w:hAnsi="Times New Roman" w:cs="Times New Roman"/>
                <w:sz w:val="18"/>
                <w:szCs w:val="18"/>
                <w:lang w:val="uk-UA"/>
              </w:rPr>
            </w:pPr>
            <w:r w:rsidRPr="001A6F94">
              <w:rPr>
                <w:rFonts w:ascii="Times New Roman" w:hAnsi="Times New Roman" w:cs="Times New Roman"/>
                <w:sz w:val="18"/>
                <w:szCs w:val="18"/>
              </w:rPr>
              <w:t>28,75</w:t>
            </w:r>
          </w:p>
        </w:tc>
        <w:tc>
          <w:tcPr>
            <w:tcW w:w="1291" w:type="dxa"/>
            <w:tcBorders>
              <w:top w:val="nil"/>
              <w:left w:val="nil"/>
              <w:bottom w:val="single" w:sz="4" w:space="0" w:color="auto"/>
              <w:right w:val="single" w:sz="4" w:space="0" w:color="auto"/>
            </w:tcBorders>
            <w:shd w:val="clear" w:color="auto" w:fill="auto"/>
            <w:vAlign w:val="center"/>
            <w:hideMark/>
          </w:tcPr>
          <w:p w14:paraId="0EDA8EF2" w14:textId="0FCCF221"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5 920,0 </w:t>
            </w:r>
          </w:p>
        </w:tc>
        <w:tc>
          <w:tcPr>
            <w:tcW w:w="998" w:type="dxa"/>
            <w:tcBorders>
              <w:top w:val="nil"/>
              <w:left w:val="nil"/>
              <w:bottom w:val="single" w:sz="4" w:space="0" w:color="auto"/>
              <w:right w:val="single" w:sz="4" w:space="0" w:color="auto"/>
            </w:tcBorders>
            <w:shd w:val="clear" w:color="auto" w:fill="auto"/>
            <w:noWrap/>
            <w:vAlign w:val="center"/>
            <w:hideMark/>
          </w:tcPr>
          <w:p w14:paraId="71AA9674" w14:textId="527F588D"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385AD75A" w14:textId="7671DDE4"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F2267A" w:rsidRPr="001A6F94" w14:paraId="6ECF2C64" w14:textId="77777777" w:rsidTr="00954C5D">
        <w:trPr>
          <w:trHeight w:val="255"/>
        </w:trPr>
        <w:tc>
          <w:tcPr>
            <w:tcW w:w="665" w:type="dxa"/>
            <w:tcBorders>
              <w:top w:val="nil"/>
              <w:left w:val="single" w:sz="8" w:space="0" w:color="auto"/>
              <w:bottom w:val="single" w:sz="4" w:space="0" w:color="auto"/>
              <w:right w:val="single" w:sz="4" w:space="0" w:color="auto"/>
            </w:tcBorders>
            <w:shd w:val="clear" w:color="auto" w:fill="auto"/>
            <w:vAlign w:val="center"/>
            <w:hideMark/>
          </w:tcPr>
          <w:p w14:paraId="1578E6F6" w14:textId="0D39CC23"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2.5.3</w:t>
            </w:r>
          </w:p>
        </w:tc>
        <w:tc>
          <w:tcPr>
            <w:tcW w:w="2931" w:type="dxa"/>
            <w:tcBorders>
              <w:top w:val="nil"/>
              <w:left w:val="nil"/>
              <w:bottom w:val="single" w:sz="4" w:space="0" w:color="auto"/>
              <w:right w:val="single" w:sz="4" w:space="0" w:color="auto"/>
            </w:tcBorders>
            <w:shd w:val="clear" w:color="auto" w:fill="auto"/>
            <w:noWrap/>
            <w:vAlign w:val="bottom"/>
            <w:hideMark/>
          </w:tcPr>
          <w:p w14:paraId="5A412EE0"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 КЛ 0,4 кВ</w:t>
            </w:r>
          </w:p>
        </w:tc>
        <w:tc>
          <w:tcPr>
            <w:tcW w:w="1844" w:type="dxa"/>
            <w:vMerge/>
            <w:tcBorders>
              <w:top w:val="nil"/>
              <w:left w:val="single" w:sz="4" w:space="0" w:color="auto"/>
              <w:bottom w:val="single" w:sz="8" w:space="0" w:color="000000"/>
              <w:right w:val="single" w:sz="4" w:space="0" w:color="auto"/>
            </w:tcBorders>
            <w:vAlign w:val="center"/>
            <w:hideMark/>
          </w:tcPr>
          <w:p w14:paraId="11B03A78"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4" w:space="0" w:color="auto"/>
              <w:right w:val="single" w:sz="4" w:space="0" w:color="auto"/>
            </w:tcBorders>
            <w:shd w:val="clear" w:color="auto" w:fill="auto"/>
            <w:noWrap/>
            <w:vAlign w:val="center"/>
            <w:hideMark/>
          </w:tcPr>
          <w:p w14:paraId="30BFC112" w14:textId="02DCC1AD"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3,2</w:t>
            </w:r>
          </w:p>
        </w:tc>
        <w:tc>
          <w:tcPr>
            <w:tcW w:w="1291" w:type="dxa"/>
            <w:tcBorders>
              <w:top w:val="nil"/>
              <w:left w:val="nil"/>
              <w:bottom w:val="single" w:sz="4" w:space="0" w:color="auto"/>
              <w:right w:val="single" w:sz="4" w:space="0" w:color="auto"/>
            </w:tcBorders>
            <w:shd w:val="clear" w:color="auto" w:fill="auto"/>
            <w:vAlign w:val="center"/>
            <w:hideMark/>
          </w:tcPr>
          <w:p w14:paraId="475EA136" w14:textId="529405AC"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1 241,0 </w:t>
            </w:r>
          </w:p>
        </w:tc>
        <w:tc>
          <w:tcPr>
            <w:tcW w:w="998" w:type="dxa"/>
            <w:tcBorders>
              <w:top w:val="nil"/>
              <w:left w:val="nil"/>
              <w:bottom w:val="single" w:sz="4" w:space="0" w:color="auto"/>
              <w:right w:val="single" w:sz="4" w:space="0" w:color="auto"/>
            </w:tcBorders>
            <w:shd w:val="clear" w:color="auto" w:fill="auto"/>
            <w:noWrap/>
            <w:vAlign w:val="center"/>
            <w:hideMark/>
          </w:tcPr>
          <w:p w14:paraId="145B6E02" w14:textId="6DAF2DD3"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2 021 </w:t>
            </w:r>
          </w:p>
        </w:tc>
        <w:tc>
          <w:tcPr>
            <w:tcW w:w="1093" w:type="dxa"/>
            <w:tcBorders>
              <w:top w:val="nil"/>
              <w:left w:val="nil"/>
              <w:bottom w:val="single" w:sz="4" w:space="0" w:color="auto"/>
              <w:right w:val="single" w:sz="8" w:space="0" w:color="auto"/>
            </w:tcBorders>
            <w:shd w:val="clear" w:color="auto" w:fill="auto"/>
            <w:noWrap/>
            <w:vAlign w:val="center"/>
            <w:hideMark/>
          </w:tcPr>
          <w:p w14:paraId="129810F4" w14:textId="1C89A1B0"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r w:rsidR="00F2267A" w:rsidRPr="001A6F94" w14:paraId="46B66260" w14:textId="77777777" w:rsidTr="00954C5D">
        <w:trPr>
          <w:trHeight w:val="270"/>
        </w:trPr>
        <w:tc>
          <w:tcPr>
            <w:tcW w:w="665" w:type="dxa"/>
            <w:tcBorders>
              <w:top w:val="nil"/>
              <w:left w:val="single" w:sz="8" w:space="0" w:color="auto"/>
              <w:bottom w:val="single" w:sz="8" w:space="0" w:color="auto"/>
              <w:right w:val="single" w:sz="4" w:space="0" w:color="auto"/>
            </w:tcBorders>
            <w:shd w:val="clear" w:color="auto" w:fill="auto"/>
            <w:vAlign w:val="center"/>
            <w:hideMark/>
          </w:tcPr>
          <w:p w14:paraId="1CE6EAAC" w14:textId="7D591980"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eastAsia="Times New Roman" w:hAnsi="Times New Roman" w:cs="Times New Roman"/>
                <w:sz w:val="20"/>
                <w:szCs w:val="20"/>
              </w:rPr>
              <w:t>2.5.4</w:t>
            </w:r>
          </w:p>
        </w:tc>
        <w:tc>
          <w:tcPr>
            <w:tcW w:w="2931" w:type="dxa"/>
            <w:tcBorders>
              <w:top w:val="nil"/>
              <w:left w:val="nil"/>
              <w:bottom w:val="single" w:sz="8" w:space="0" w:color="auto"/>
              <w:right w:val="single" w:sz="4" w:space="0" w:color="auto"/>
            </w:tcBorders>
            <w:shd w:val="clear" w:color="auto" w:fill="auto"/>
            <w:noWrap/>
            <w:vAlign w:val="bottom"/>
            <w:hideMark/>
          </w:tcPr>
          <w:p w14:paraId="61C58327"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 ПЛ-0,4 кВ</w:t>
            </w:r>
          </w:p>
        </w:tc>
        <w:tc>
          <w:tcPr>
            <w:tcW w:w="1844" w:type="dxa"/>
            <w:vMerge/>
            <w:tcBorders>
              <w:top w:val="nil"/>
              <w:left w:val="single" w:sz="4" w:space="0" w:color="auto"/>
              <w:bottom w:val="single" w:sz="8" w:space="0" w:color="000000"/>
              <w:right w:val="single" w:sz="4" w:space="0" w:color="auto"/>
            </w:tcBorders>
            <w:vAlign w:val="center"/>
            <w:hideMark/>
          </w:tcPr>
          <w:p w14:paraId="7145519F"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1079" w:type="dxa"/>
            <w:tcBorders>
              <w:top w:val="nil"/>
              <w:left w:val="nil"/>
              <w:bottom w:val="single" w:sz="8" w:space="0" w:color="auto"/>
              <w:right w:val="single" w:sz="4" w:space="0" w:color="auto"/>
            </w:tcBorders>
            <w:shd w:val="clear" w:color="auto" w:fill="auto"/>
            <w:noWrap/>
            <w:vAlign w:val="center"/>
            <w:hideMark/>
          </w:tcPr>
          <w:p w14:paraId="0B593488" w14:textId="6EF97C11" w:rsidR="00F2267A" w:rsidRPr="00644B1F" w:rsidRDefault="00F2267A" w:rsidP="00F2267A">
            <w:pPr>
              <w:spacing w:after="0" w:line="240" w:lineRule="auto"/>
              <w:jc w:val="center"/>
              <w:rPr>
                <w:rFonts w:ascii="Times New Roman" w:eastAsia="Times New Roman" w:hAnsi="Times New Roman" w:cs="Times New Roman"/>
                <w:sz w:val="18"/>
                <w:szCs w:val="18"/>
              </w:rPr>
            </w:pPr>
            <w:r w:rsidRPr="00644B1F">
              <w:rPr>
                <w:rFonts w:ascii="Times New Roman" w:hAnsi="Times New Roman" w:cs="Times New Roman"/>
                <w:sz w:val="18"/>
                <w:szCs w:val="18"/>
              </w:rPr>
              <w:t>3,8</w:t>
            </w:r>
          </w:p>
        </w:tc>
        <w:tc>
          <w:tcPr>
            <w:tcW w:w="1291" w:type="dxa"/>
            <w:tcBorders>
              <w:top w:val="nil"/>
              <w:left w:val="nil"/>
              <w:bottom w:val="single" w:sz="8" w:space="0" w:color="auto"/>
              <w:right w:val="single" w:sz="4" w:space="0" w:color="auto"/>
            </w:tcBorders>
            <w:shd w:val="clear" w:color="auto" w:fill="auto"/>
            <w:vAlign w:val="center"/>
            <w:hideMark/>
          </w:tcPr>
          <w:p w14:paraId="7840EAF1" w14:textId="0B6E7E7A" w:rsidR="00F2267A" w:rsidRPr="001A6F94" w:rsidRDefault="00F2267A" w:rsidP="00F2267A">
            <w:pPr>
              <w:spacing w:after="0" w:line="240" w:lineRule="auto"/>
              <w:jc w:val="center"/>
              <w:rPr>
                <w:rFonts w:ascii="Times New Roman" w:eastAsia="Times New Roman" w:hAnsi="Times New Roman" w:cs="Times New Roman"/>
                <w:sz w:val="18"/>
                <w:szCs w:val="18"/>
              </w:rPr>
            </w:pPr>
            <w:r w:rsidRPr="001A6F94">
              <w:rPr>
                <w:rFonts w:ascii="Times New Roman" w:hAnsi="Times New Roman" w:cs="Times New Roman"/>
                <w:sz w:val="18"/>
                <w:szCs w:val="18"/>
              </w:rPr>
              <w:t xml:space="preserve">998,1 </w:t>
            </w:r>
          </w:p>
        </w:tc>
        <w:tc>
          <w:tcPr>
            <w:tcW w:w="998" w:type="dxa"/>
            <w:tcBorders>
              <w:top w:val="nil"/>
              <w:left w:val="nil"/>
              <w:bottom w:val="single" w:sz="8" w:space="0" w:color="auto"/>
              <w:right w:val="single" w:sz="4" w:space="0" w:color="auto"/>
            </w:tcBorders>
            <w:shd w:val="clear" w:color="auto" w:fill="auto"/>
            <w:noWrap/>
            <w:vAlign w:val="center"/>
            <w:hideMark/>
          </w:tcPr>
          <w:p w14:paraId="6D821FD3" w14:textId="6BF5572C"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2 021 </w:t>
            </w:r>
          </w:p>
        </w:tc>
        <w:tc>
          <w:tcPr>
            <w:tcW w:w="1093" w:type="dxa"/>
            <w:tcBorders>
              <w:top w:val="nil"/>
              <w:left w:val="nil"/>
              <w:bottom w:val="single" w:sz="8" w:space="0" w:color="auto"/>
              <w:right w:val="single" w:sz="8" w:space="0" w:color="auto"/>
            </w:tcBorders>
            <w:shd w:val="clear" w:color="auto" w:fill="auto"/>
            <w:noWrap/>
            <w:vAlign w:val="center"/>
            <w:hideMark/>
          </w:tcPr>
          <w:p w14:paraId="340BE0A8" w14:textId="2559E44F" w:rsidR="00F2267A" w:rsidRPr="001A6F94" w:rsidRDefault="00F2267A" w:rsidP="00F2267A">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2 025 </w:t>
            </w:r>
          </w:p>
        </w:tc>
      </w:tr>
    </w:tbl>
    <w:p w14:paraId="4E49E623" w14:textId="77777777" w:rsidR="007C6DF8" w:rsidRPr="001A6F94" w:rsidRDefault="007C6DF8" w:rsidP="00EC528B">
      <w:pPr>
        <w:spacing w:after="0" w:line="240" w:lineRule="auto"/>
        <w:rPr>
          <w:rFonts w:ascii="Times New Roman" w:hAnsi="Times New Roman" w:cs="Times New Roman"/>
          <w:sz w:val="24"/>
          <w:szCs w:val="24"/>
          <w:lang w:val="uk-UA"/>
        </w:rPr>
      </w:pPr>
    </w:p>
    <w:p w14:paraId="7DC8B6FD" w14:textId="6DE9D390" w:rsidR="00142DC8" w:rsidRDefault="00142DC8" w:rsidP="00EC528B">
      <w:pPr>
        <w:spacing w:after="0" w:line="240" w:lineRule="auto"/>
        <w:jc w:val="center"/>
        <w:rPr>
          <w:rFonts w:ascii="Times New Roman" w:hAnsi="Times New Roman" w:cs="Times New Roman"/>
          <w:sz w:val="24"/>
          <w:szCs w:val="24"/>
        </w:rPr>
      </w:pPr>
    </w:p>
    <w:p w14:paraId="3E662EED" w14:textId="71231E6D" w:rsidR="001B1334" w:rsidRDefault="001B1334" w:rsidP="00EC528B">
      <w:pPr>
        <w:spacing w:after="0" w:line="240" w:lineRule="auto"/>
        <w:jc w:val="center"/>
        <w:rPr>
          <w:rFonts w:ascii="Times New Roman" w:hAnsi="Times New Roman" w:cs="Times New Roman"/>
          <w:sz w:val="24"/>
          <w:szCs w:val="24"/>
        </w:rPr>
      </w:pPr>
    </w:p>
    <w:p w14:paraId="6B531DC0" w14:textId="6EA94D27" w:rsidR="001B1334" w:rsidRDefault="001B1334" w:rsidP="00EC528B">
      <w:pPr>
        <w:spacing w:after="0" w:line="240" w:lineRule="auto"/>
        <w:jc w:val="center"/>
        <w:rPr>
          <w:rFonts w:ascii="Times New Roman" w:hAnsi="Times New Roman" w:cs="Times New Roman"/>
          <w:sz w:val="24"/>
          <w:szCs w:val="24"/>
        </w:rPr>
      </w:pPr>
    </w:p>
    <w:p w14:paraId="7001BB7D" w14:textId="0D82A106" w:rsidR="001B1334" w:rsidRDefault="001B1334" w:rsidP="00EC528B">
      <w:pPr>
        <w:spacing w:after="0" w:line="240" w:lineRule="auto"/>
        <w:jc w:val="center"/>
        <w:rPr>
          <w:rFonts w:ascii="Times New Roman" w:hAnsi="Times New Roman" w:cs="Times New Roman"/>
          <w:sz w:val="24"/>
          <w:szCs w:val="24"/>
        </w:rPr>
      </w:pPr>
    </w:p>
    <w:p w14:paraId="67682B55" w14:textId="77777777" w:rsidR="001B1334" w:rsidRPr="001A6F94" w:rsidRDefault="001B1334" w:rsidP="00EC528B">
      <w:pPr>
        <w:spacing w:after="0" w:line="240" w:lineRule="auto"/>
        <w:jc w:val="center"/>
        <w:rPr>
          <w:rFonts w:ascii="Times New Roman" w:hAnsi="Times New Roman" w:cs="Times New Roman"/>
          <w:sz w:val="24"/>
          <w:szCs w:val="24"/>
        </w:rPr>
      </w:pPr>
    </w:p>
    <w:p w14:paraId="0ED6203F" w14:textId="23953995" w:rsidR="007C6DF8" w:rsidRPr="001A6F94" w:rsidRDefault="00B5282F" w:rsidP="00EC528B">
      <w:pPr>
        <w:spacing w:after="0" w:line="240" w:lineRule="auto"/>
        <w:jc w:val="center"/>
        <w:rPr>
          <w:rFonts w:ascii="Times New Roman" w:hAnsi="Times New Roman" w:cs="Times New Roman"/>
          <w:sz w:val="24"/>
          <w:szCs w:val="24"/>
          <w:lang w:val="uk-UA"/>
        </w:rPr>
      </w:pPr>
      <w:r w:rsidRPr="001A6F94">
        <w:rPr>
          <w:rFonts w:ascii="Times New Roman" w:hAnsi="Times New Roman" w:cs="Times New Roman"/>
          <w:sz w:val="24"/>
          <w:szCs w:val="24"/>
          <w:lang w:val="uk-UA"/>
        </w:rPr>
        <w:t>О</w:t>
      </w:r>
      <w:r w:rsidR="00E803BA" w:rsidRPr="001A6F94">
        <w:rPr>
          <w:rFonts w:ascii="Times New Roman" w:hAnsi="Times New Roman" w:cs="Times New Roman"/>
          <w:sz w:val="24"/>
          <w:szCs w:val="24"/>
        </w:rPr>
        <w:t>бсяги нового будівництва та реконструкції електричних мереж напругою 0,4-</w:t>
      </w:r>
      <w:r w:rsidR="00E803BA" w:rsidRPr="001A6F94">
        <w:rPr>
          <w:rFonts w:ascii="Times New Roman" w:hAnsi="Times New Roman" w:cs="Times New Roman"/>
          <w:sz w:val="24"/>
          <w:szCs w:val="24"/>
          <w:lang w:val="uk-UA"/>
        </w:rPr>
        <w:t>1</w:t>
      </w:r>
      <w:r w:rsidR="00E803BA" w:rsidRPr="001A6F94">
        <w:rPr>
          <w:rFonts w:ascii="Times New Roman" w:hAnsi="Times New Roman" w:cs="Times New Roman"/>
          <w:sz w:val="24"/>
          <w:szCs w:val="24"/>
        </w:rPr>
        <w:t>0 кВ</w:t>
      </w:r>
      <w:r w:rsidR="003B696A" w:rsidRPr="001A6F94">
        <w:rPr>
          <w:rFonts w:ascii="Times New Roman" w:hAnsi="Times New Roman" w:cs="Times New Roman"/>
          <w:sz w:val="24"/>
          <w:szCs w:val="24"/>
        </w:rPr>
        <w:t xml:space="preserve"> </w:t>
      </w:r>
      <w:r w:rsidR="00EA41EA" w:rsidRPr="001A6F94">
        <w:rPr>
          <w:rFonts w:ascii="Times New Roman" w:hAnsi="Times New Roman" w:cs="Times New Roman"/>
          <w:sz w:val="24"/>
          <w:szCs w:val="24"/>
          <w:lang w:val="uk-UA"/>
        </w:rPr>
        <w:t>по роках в таблиці 16.6</w:t>
      </w:r>
      <w:r w:rsidR="00927722" w:rsidRPr="001A6F94">
        <w:rPr>
          <w:rFonts w:ascii="Times New Roman" w:hAnsi="Times New Roman" w:cs="Times New Roman"/>
          <w:sz w:val="24"/>
          <w:szCs w:val="24"/>
          <w:lang w:val="uk-UA"/>
        </w:rPr>
        <w:t xml:space="preserve"> (</w:t>
      </w:r>
      <w:r w:rsidR="00927722" w:rsidRPr="001A6F94">
        <w:rPr>
          <w:rFonts w:ascii="Times New Roman" w:hAnsi="Times New Roman" w:cs="Times New Roman"/>
          <w:b/>
          <w:sz w:val="24"/>
          <w:szCs w:val="24"/>
          <w:lang w:val="uk-UA"/>
        </w:rPr>
        <w:t>сценарій 1</w:t>
      </w:r>
      <w:r w:rsidR="00EC528B" w:rsidRPr="001A6F94">
        <w:rPr>
          <w:rFonts w:ascii="Times New Roman" w:hAnsi="Times New Roman" w:cs="Times New Roman"/>
          <w:sz w:val="24"/>
          <w:szCs w:val="24"/>
          <w:lang w:val="uk-UA"/>
        </w:rPr>
        <w:t>)</w:t>
      </w:r>
    </w:p>
    <w:p w14:paraId="7C4CA650" w14:textId="77777777" w:rsidR="00B5282F" w:rsidRPr="001A6F94" w:rsidRDefault="00B5282F" w:rsidP="00E803BA">
      <w:pPr>
        <w:spacing w:after="0" w:line="240" w:lineRule="auto"/>
        <w:jc w:val="right"/>
        <w:outlineLvl w:val="1"/>
        <w:rPr>
          <w:rFonts w:ascii="Times New Roman" w:hAnsi="Times New Roman" w:cs="Times New Roman"/>
          <w:b/>
          <w:sz w:val="24"/>
          <w:szCs w:val="24"/>
          <w:lang w:val="uk-UA"/>
        </w:rPr>
      </w:pPr>
    </w:p>
    <w:p w14:paraId="32C91735" w14:textId="78FF7C33" w:rsidR="00142DC8" w:rsidRPr="001A6F94" w:rsidRDefault="00E803BA" w:rsidP="00E803BA">
      <w:pPr>
        <w:spacing w:after="0" w:line="240" w:lineRule="auto"/>
        <w:jc w:val="right"/>
        <w:outlineLvl w:val="1"/>
        <w:rPr>
          <w:rFonts w:ascii="Times New Roman" w:hAnsi="Times New Roman" w:cs="Times New Roman"/>
          <w:b/>
          <w:sz w:val="24"/>
          <w:szCs w:val="24"/>
          <w:lang w:val="uk-UA"/>
        </w:rPr>
      </w:pPr>
      <w:r w:rsidRPr="001A6F94">
        <w:rPr>
          <w:rFonts w:ascii="Times New Roman" w:hAnsi="Times New Roman" w:cs="Times New Roman"/>
          <w:b/>
          <w:sz w:val="24"/>
          <w:szCs w:val="24"/>
          <w:lang w:val="uk-UA"/>
        </w:rPr>
        <w:t>Таблиця 16.</w:t>
      </w:r>
      <w:r w:rsidR="00262BAD" w:rsidRPr="001A6F94">
        <w:rPr>
          <w:rFonts w:ascii="Times New Roman" w:hAnsi="Times New Roman" w:cs="Times New Roman"/>
          <w:b/>
          <w:sz w:val="24"/>
          <w:szCs w:val="24"/>
          <w:lang w:val="uk-UA"/>
        </w:rPr>
        <w:t>6</w:t>
      </w:r>
    </w:p>
    <w:p w14:paraId="033FDF31" w14:textId="44621685" w:rsidR="00142DC8" w:rsidRPr="001A6F94" w:rsidRDefault="00142DC8" w:rsidP="00E803BA">
      <w:pPr>
        <w:spacing w:after="0" w:line="240" w:lineRule="auto"/>
        <w:jc w:val="right"/>
        <w:outlineLvl w:val="1"/>
        <w:rPr>
          <w:rFonts w:ascii="Times New Roman" w:hAnsi="Times New Roman" w:cs="Times New Roman"/>
          <w:b/>
          <w:sz w:val="24"/>
          <w:szCs w:val="24"/>
          <w:lang w:val="uk-UA"/>
        </w:rPr>
      </w:pPr>
    </w:p>
    <w:tbl>
      <w:tblPr>
        <w:tblW w:w="10214" w:type="dxa"/>
        <w:tblInd w:w="-176" w:type="dxa"/>
        <w:tblLayout w:type="fixed"/>
        <w:tblLook w:val="04A0" w:firstRow="1" w:lastRow="0" w:firstColumn="1" w:lastColumn="0" w:noHBand="0" w:noVBand="1"/>
      </w:tblPr>
      <w:tblGrid>
        <w:gridCol w:w="1585"/>
        <w:gridCol w:w="1135"/>
        <w:gridCol w:w="567"/>
        <w:gridCol w:w="709"/>
        <w:gridCol w:w="709"/>
        <w:gridCol w:w="804"/>
        <w:gridCol w:w="9"/>
        <w:gridCol w:w="749"/>
        <w:gridCol w:w="801"/>
        <w:gridCol w:w="22"/>
        <w:gridCol w:w="736"/>
        <w:gridCol w:w="801"/>
        <w:gridCol w:w="31"/>
        <w:gridCol w:w="728"/>
        <w:gridCol w:w="806"/>
        <w:gridCol w:w="22"/>
      </w:tblGrid>
      <w:tr w:rsidR="0048281E" w:rsidRPr="00C7098F" w14:paraId="526A9D25" w14:textId="77777777" w:rsidTr="0078308A">
        <w:trPr>
          <w:trHeight w:val="300"/>
        </w:trPr>
        <w:tc>
          <w:tcPr>
            <w:tcW w:w="15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3824972" w14:textId="77777777" w:rsidR="0048281E" w:rsidRPr="00C7098F" w:rsidRDefault="0048281E" w:rsidP="0048281E">
            <w:pPr>
              <w:spacing w:after="0" w:line="240" w:lineRule="auto"/>
              <w:jc w:val="center"/>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Назва об’єкта/РЕМ</w:t>
            </w:r>
          </w:p>
        </w:tc>
        <w:tc>
          <w:tcPr>
            <w:tcW w:w="113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4888DC" w14:textId="77777777" w:rsidR="0048281E" w:rsidRPr="00C7098F" w:rsidRDefault="0048281E" w:rsidP="0048281E">
            <w:pPr>
              <w:spacing w:after="0" w:line="240" w:lineRule="auto"/>
              <w:jc w:val="center"/>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Місцезнаходження об’єкта</w:t>
            </w:r>
          </w:p>
        </w:tc>
        <w:tc>
          <w:tcPr>
            <w:tcW w:w="1276" w:type="dxa"/>
            <w:gridSpan w:val="2"/>
            <w:tcBorders>
              <w:top w:val="single" w:sz="4" w:space="0" w:color="auto"/>
              <w:left w:val="nil"/>
              <w:bottom w:val="single" w:sz="4" w:space="0" w:color="auto"/>
              <w:right w:val="single" w:sz="4" w:space="0" w:color="auto"/>
            </w:tcBorders>
            <w:shd w:val="clear" w:color="auto" w:fill="auto"/>
            <w:vAlign w:val="center"/>
            <w:hideMark/>
          </w:tcPr>
          <w:p w14:paraId="31B72FB9" w14:textId="77777777" w:rsidR="0048281E" w:rsidRPr="00C7098F" w:rsidRDefault="0048281E" w:rsidP="0048281E">
            <w:pPr>
              <w:spacing w:after="0" w:line="240" w:lineRule="auto"/>
              <w:jc w:val="center"/>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2 021 р.</w:t>
            </w:r>
          </w:p>
        </w:tc>
        <w:tc>
          <w:tcPr>
            <w:tcW w:w="1522" w:type="dxa"/>
            <w:gridSpan w:val="3"/>
            <w:tcBorders>
              <w:top w:val="single" w:sz="4" w:space="0" w:color="auto"/>
              <w:left w:val="nil"/>
              <w:bottom w:val="single" w:sz="4" w:space="0" w:color="auto"/>
              <w:right w:val="single" w:sz="4" w:space="0" w:color="auto"/>
            </w:tcBorders>
            <w:shd w:val="clear" w:color="auto" w:fill="auto"/>
            <w:vAlign w:val="center"/>
            <w:hideMark/>
          </w:tcPr>
          <w:p w14:paraId="5BAE90D7" w14:textId="77777777" w:rsidR="0048281E" w:rsidRPr="00C7098F" w:rsidRDefault="0048281E" w:rsidP="0048281E">
            <w:pPr>
              <w:spacing w:after="0" w:line="240" w:lineRule="auto"/>
              <w:jc w:val="center"/>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2 022р.</w:t>
            </w:r>
          </w:p>
        </w:tc>
        <w:tc>
          <w:tcPr>
            <w:tcW w:w="1572" w:type="dxa"/>
            <w:gridSpan w:val="3"/>
            <w:tcBorders>
              <w:top w:val="single" w:sz="4" w:space="0" w:color="auto"/>
              <w:left w:val="nil"/>
              <w:bottom w:val="single" w:sz="4" w:space="0" w:color="auto"/>
              <w:right w:val="single" w:sz="4" w:space="0" w:color="auto"/>
            </w:tcBorders>
            <w:shd w:val="clear" w:color="auto" w:fill="auto"/>
            <w:vAlign w:val="center"/>
            <w:hideMark/>
          </w:tcPr>
          <w:p w14:paraId="52F770A1" w14:textId="77777777" w:rsidR="0048281E" w:rsidRPr="00C7098F" w:rsidRDefault="0048281E" w:rsidP="0048281E">
            <w:pPr>
              <w:spacing w:after="0" w:line="240" w:lineRule="auto"/>
              <w:jc w:val="center"/>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2 023 р.</w:t>
            </w:r>
          </w:p>
        </w:tc>
        <w:tc>
          <w:tcPr>
            <w:tcW w:w="1568" w:type="dxa"/>
            <w:gridSpan w:val="3"/>
            <w:tcBorders>
              <w:top w:val="single" w:sz="4" w:space="0" w:color="auto"/>
              <w:left w:val="nil"/>
              <w:bottom w:val="single" w:sz="4" w:space="0" w:color="auto"/>
              <w:right w:val="single" w:sz="4" w:space="0" w:color="auto"/>
            </w:tcBorders>
            <w:shd w:val="clear" w:color="auto" w:fill="auto"/>
            <w:vAlign w:val="center"/>
            <w:hideMark/>
          </w:tcPr>
          <w:p w14:paraId="79A8B93C" w14:textId="77777777" w:rsidR="0048281E" w:rsidRPr="00C7098F" w:rsidRDefault="0048281E" w:rsidP="0048281E">
            <w:pPr>
              <w:spacing w:after="0" w:line="240" w:lineRule="auto"/>
              <w:jc w:val="center"/>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2 024 р.</w:t>
            </w:r>
          </w:p>
        </w:tc>
        <w:tc>
          <w:tcPr>
            <w:tcW w:w="1553" w:type="dxa"/>
            <w:gridSpan w:val="3"/>
            <w:tcBorders>
              <w:top w:val="single" w:sz="4" w:space="0" w:color="auto"/>
              <w:left w:val="nil"/>
              <w:bottom w:val="single" w:sz="4" w:space="0" w:color="auto"/>
              <w:right w:val="single" w:sz="4" w:space="0" w:color="auto"/>
            </w:tcBorders>
            <w:shd w:val="clear" w:color="auto" w:fill="auto"/>
            <w:vAlign w:val="center"/>
            <w:hideMark/>
          </w:tcPr>
          <w:p w14:paraId="58D73073" w14:textId="77777777" w:rsidR="0048281E" w:rsidRPr="00C7098F" w:rsidRDefault="0048281E" w:rsidP="0048281E">
            <w:pPr>
              <w:spacing w:after="0" w:line="240" w:lineRule="auto"/>
              <w:jc w:val="center"/>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2025 р.</w:t>
            </w:r>
          </w:p>
        </w:tc>
      </w:tr>
      <w:tr w:rsidR="0048281E" w:rsidRPr="00C7098F" w14:paraId="54DE1977" w14:textId="77777777" w:rsidTr="0078308A">
        <w:trPr>
          <w:gridAfter w:val="1"/>
          <w:wAfter w:w="22" w:type="dxa"/>
          <w:trHeight w:val="810"/>
        </w:trPr>
        <w:tc>
          <w:tcPr>
            <w:tcW w:w="1587" w:type="dxa"/>
            <w:vMerge/>
            <w:tcBorders>
              <w:top w:val="single" w:sz="4" w:space="0" w:color="auto"/>
              <w:left w:val="single" w:sz="4" w:space="0" w:color="auto"/>
              <w:bottom w:val="single" w:sz="4" w:space="0" w:color="auto"/>
              <w:right w:val="single" w:sz="4" w:space="0" w:color="auto"/>
            </w:tcBorders>
            <w:vAlign w:val="center"/>
            <w:hideMark/>
          </w:tcPr>
          <w:p w14:paraId="5F1B6776"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p>
        </w:tc>
        <w:tc>
          <w:tcPr>
            <w:tcW w:w="1136" w:type="dxa"/>
            <w:vMerge/>
            <w:tcBorders>
              <w:top w:val="single" w:sz="4" w:space="0" w:color="auto"/>
              <w:left w:val="single" w:sz="4" w:space="0" w:color="auto"/>
              <w:bottom w:val="single" w:sz="4" w:space="0" w:color="auto"/>
              <w:right w:val="single" w:sz="4" w:space="0" w:color="auto"/>
            </w:tcBorders>
            <w:vAlign w:val="center"/>
            <w:hideMark/>
          </w:tcPr>
          <w:p w14:paraId="395CFD99"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p>
        </w:tc>
        <w:tc>
          <w:tcPr>
            <w:tcW w:w="567" w:type="dxa"/>
            <w:tcBorders>
              <w:top w:val="nil"/>
              <w:left w:val="nil"/>
              <w:bottom w:val="single" w:sz="4" w:space="0" w:color="auto"/>
              <w:right w:val="single" w:sz="4" w:space="0" w:color="auto"/>
            </w:tcBorders>
            <w:shd w:val="clear" w:color="auto" w:fill="auto"/>
            <w:textDirection w:val="btLr"/>
            <w:vAlign w:val="center"/>
            <w:hideMark/>
          </w:tcPr>
          <w:p w14:paraId="3F79A75B"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км ліній, од. ТП</w:t>
            </w:r>
          </w:p>
        </w:tc>
        <w:tc>
          <w:tcPr>
            <w:tcW w:w="709" w:type="dxa"/>
            <w:tcBorders>
              <w:top w:val="nil"/>
              <w:left w:val="nil"/>
              <w:bottom w:val="single" w:sz="4" w:space="0" w:color="auto"/>
              <w:right w:val="single" w:sz="4" w:space="0" w:color="auto"/>
            </w:tcBorders>
            <w:shd w:val="clear" w:color="auto" w:fill="auto"/>
            <w:textDirection w:val="btLr"/>
            <w:vAlign w:val="center"/>
            <w:hideMark/>
          </w:tcPr>
          <w:p w14:paraId="3916208E"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Вартість, тис.грн.</w:t>
            </w:r>
          </w:p>
        </w:tc>
        <w:tc>
          <w:tcPr>
            <w:tcW w:w="709" w:type="dxa"/>
            <w:tcBorders>
              <w:top w:val="nil"/>
              <w:left w:val="nil"/>
              <w:bottom w:val="single" w:sz="4" w:space="0" w:color="auto"/>
              <w:right w:val="single" w:sz="4" w:space="0" w:color="auto"/>
            </w:tcBorders>
            <w:shd w:val="clear" w:color="auto" w:fill="auto"/>
            <w:textDirection w:val="btLr"/>
            <w:vAlign w:val="center"/>
            <w:hideMark/>
          </w:tcPr>
          <w:p w14:paraId="20EBC0E7"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км ліній, од. ТП</w:t>
            </w:r>
          </w:p>
        </w:tc>
        <w:tc>
          <w:tcPr>
            <w:tcW w:w="801" w:type="dxa"/>
            <w:tcBorders>
              <w:top w:val="nil"/>
              <w:left w:val="nil"/>
              <w:bottom w:val="single" w:sz="4" w:space="0" w:color="auto"/>
              <w:right w:val="single" w:sz="4" w:space="0" w:color="auto"/>
            </w:tcBorders>
            <w:shd w:val="clear" w:color="auto" w:fill="auto"/>
            <w:textDirection w:val="btLr"/>
            <w:vAlign w:val="center"/>
            <w:hideMark/>
          </w:tcPr>
          <w:p w14:paraId="0F54252E"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Вартість, тис.грн.</w:t>
            </w:r>
          </w:p>
        </w:tc>
        <w:tc>
          <w:tcPr>
            <w:tcW w:w="758" w:type="dxa"/>
            <w:gridSpan w:val="2"/>
            <w:tcBorders>
              <w:top w:val="nil"/>
              <w:left w:val="nil"/>
              <w:bottom w:val="single" w:sz="4" w:space="0" w:color="auto"/>
              <w:right w:val="single" w:sz="4" w:space="0" w:color="auto"/>
            </w:tcBorders>
            <w:shd w:val="clear" w:color="auto" w:fill="auto"/>
            <w:textDirection w:val="btLr"/>
            <w:vAlign w:val="center"/>
            <w:hideMark/>
          </w:tcPr>
          <w:p w14:paraId="2A22FF39"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км ліній, од./МВА ТП</w:t>
            </w:r>
          </w:p>
        </w:tc>
        <w:tc>
          <w:tcPr>
            <w:tcW w:w="801" w:type="dxa"/>
            <w:tcBorders>
              <w:top w:val="nil"/>
              <w:left w:val="nil"/>
              <w:bottom w:val="single" w:sz="4" w:space="0" w:color="auto"/>
              <w:right w:val="single" w:sz="4" w:space="0" w:color="auto"/>
            </w:tcBorders>
            <w:shd w:val="clear" w:color="auto" w:fill="auto"/>
            <w:textDirection w:val="btLr"/>
            <w:vAlign w:val="center"/>
            <w:hideMark/>
          </w:tcPr>
          <w:p w14:paraId="1BA5F950"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Вартість, тис.грн.</w:t>
            </w:r>
          </w:p>
        </w:tc>
        <w:tc>
          <w:tcPr>
            <w:tcW w:w="758" w:type="dxa"/>
            <w:gridSpan w:val="2"/>
            <w:tcBorders>
              <w:top w:val="nil"/>
              <w:left w:val="nil"/>
              <w:bottom w:val="single" w:sz="4" w:space="0" w:color="auto"/>
              <w:right w:val="single" w:sz="4" w:space="0" w:color="auto"/>
            </w:tcBorders>
            <w:shd w:val="clear" w:color="auto" w:fill="auto"/>
            <w:textDirection w:val="btLr"/>
            <w:vAlign w:val="center"/>
            <w:hideMark/>
          </w:tcPr>
          <w:p w14:paraId="495A301A"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км ліній, од./МВА ТП</w:t>
            </w:r>
          </w:p>
        </w:tc>
        <w:tc>
          <w:tcPr>
            <w:tcW w:w="801" w:type="dxa"/>
            <w:tcBorders>
              <w:top w:val="nil"/>
              <w:left w:val="nil"/>
              <w:bottom w:val="single" w:sz="4" w:space="0" w:color="auto"/>
              <w:right w:val="single" w:sz="4" w:space="0" w:color="auto"/>
            </w:tcBorders>
            <w:shd w:val="clear" w:color="auto" w:fill="auto"/>
            <w:textDirection w:val="btLr"/>
            <w:vAlign w:val="center"/>
            <w:hideMark/>
          </w:tcPr>
          <w:p w14:paraId="23F43E92"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Вартість, тис.грн.</w:t>
            </w:r>
          </w:p>
        </w:tc>
        <w:tc>
          <w:tcPr>
            <w:tcW w:w="759" w:type="dxa"/>
            <w:gridSpan w:val="2"/>
            <w:tcBorders>
              <w:top w:val="nil"/>
              <w:left w:val="nil"/>
              <w:bottom w:val="single" w:sz="4" w:space="0" w:color="auto"/>
              <w:right w:val="single" w:sz="4" w:space="0" w:color="auto"/>
            </w:tcBorders>
            <w:shd w:val="clear" w:color="auto" w:fill="auto"/>
            <w:textDirection w:val="btLr"/>
            <w:vAlign w:val="center"/>
            <w:hideMark/>
          </w:tcPr>
          <w:p w14:paraId="6C113ACE"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км ліній, од./МВА ТП</w:t>
            </w:r>
          </w:p>
        </w:tc>
        <w:tc>
          <w:tcPr>
            <w:tcW w:w="806" w:type="dxa"/>
            <w:tcBorders>
              <w:top w:val="nil"/>
              <w:left w:val="nil"/>
              <w:bottom w:val="single" w:sz="4" w:space="0" w:color="auto"/>
              <w:right w:val="single" w:sz="4" w:space="0" w:color="auto"/>
            </w:tcBorders>
            <w:shd w:val="clear" w:color="auto" w:fill="auto"/>
            <w:textDirection w:val="btLr"/>
            <w:vAlign w:val="center"/>
            <w:hideMark/>
          </w:tcPr>
          <w:p w14:paraId="6C09F3E2"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Вартість, тис.грн.</w:t>
            </w:r>
          </w:p>
        </w:tc>
      </w:tr>
      <w:tr w:rsidR="0048281E" w:rsidRPr="00C7098F" w14:paraId="31267C8C" w14:textId="77777777" w:rsidTr="0078308A">
        <w:trPr>
          <w:gridAfter w:val="1"/>
          <w:wAfter w:w="19" w:type="dxa"/>
          <w:trHeight w:val="300"/>
        </w:trPr>
        <w:tc>
          <w:tcPr>
            <w:tcW w:w="272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83C784"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Реконструкція ПЛ-0,4 кВ</w:t>
            </w:r>
          </w:p>
        </w:tc>
        <w:tc>
          <w:tcPr>
            <w:tcW w:w="567" w:type="dxa"/>
            <w:tcBorders>
              <w:top w:val="nil"/>
              <w:left w:val="nil"/>
              <w:bottom w:val="single" w:sz="4" w:space="0" w:color="auto"/>
              <w:right w:val="single" w:sz="4" w:space="0" w:color="auto"/>
            </w:tcBorders>
            <w:shd w:val="clear" w:color="auto" w:fill="auto"/>
            <w:vAlign w:val="center"/>
            <w:hideMark/>
          </w:tcPr>
          <w:p w14:paraId="4589F243"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581FCFFA"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577A8947"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4" w:type="dxa"/>
            <w:tcBorders>
              <w:top w:val="nil"/>
              <w:left w:val="nil"/>
              <w:bottom w:val="single" w:sz="4" w:space="0" w:color="auto"/>
              <w:right w:val="single" w:sz="4" w:space="0" w:color="auto"/>
            </w:tcBorders>
            <w:shd w:val="clear" w:color="auto" w:fill="auto"/>
            <w:vAlign w:val="center"/>
            <w:hideMark/>
          </w:tcPr>
          <w:p w14:paraId="12F1525F"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4EF1B75D"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2A14551C"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6911E358"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6E4B8E71"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63A47F55"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6" w:type="dxa"/>
            <w:tcBorders>
              <w:top w:val="nil"/>
              <w:left w:val="nil"/>
              <w:bottom w:val="single" w:sz="4" w:space="0" w:color="auto"/>
              <w:right w:val="single" w:sz="4" w:space="0" w:color="auto"/>
            </w:tcBorders>
            <w:shd w:val="clear" w:color="auto" w:fill="auto"/>
            <w:vAlign w:val="center"/>
            <w:hideMark/>
          </w:tcPr>
          <w:p w14:paraId="38B5CA81"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r>
      <w:tr w:rsidR="0048281E" w:rsidRPr="00C7098F" w14:paraId="7EFB911D" w14:textId="77777777" w:rsidTr="0078308A">
        <w:trPr>
          <w:gridAfter w:val="1"/>
          <w:wAfter w:w="22" w:type="dxa"/>
          <w:trHeight w:val="300"/>
        </w:trPr>
        <w:tc>
          <w:tcPr>
            <w:tcW w:w="1587" w:type="dxa"/>
            <w:tcBorders>
              <w:top w:val="nil"/>
              <w:left w:val="single" w:sz="4" w:space="0" w:color="auto"/>
              <w:bottom w:val="single" w:sz="4" w:space="0" w:color="auto"/>
              <w:right w:val="single" w:sz="4" w:space="0" w:color="auto"/>
            </w:tcBorders>
            <w:shd w:val="clear" w:color="auto" w:fill="auto"/>
            <w:noWrap/>
            <w:vAlign w:val="center"/>
            <w:hideMark/>
          </w:tcPr>
          <w:p w14:paraId="2C84DDDA"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у тому числі:</w:t>
            </w:r>
          </w:p>
        </w:tc>
        <w:tc>
          <w:tcPr>
            <w:tcW w:w="1136" w:type="dxa"/>
            <w:tcBorders>
              <w:top w:val="nil"/>
              <w:left w:val="nil"/>
              <w:bottom w:val="single" w:sz="4" w:space="0" w:color="auto"/>
              <w:right w:val="single" w:sz="4" w:space="0" w:color="auto"/>
            </w:tcBorders>
            <w:shd w:val="clear" w:color="auto" w:fill="auto"/>
            <w:noWrap/>
            <w:vAlign w:val="center"/>
            <w:hideMark/>
          </w:tcPr>
          <w:p w14:paraId="003FC99E"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567" w:type="dxa"/>
            <w:tcBorders>
              <w:top w:val="nil"/>
              <w:left w:val="nil"/>
              <w:bottom w:val="single" w:sz="4" w:space="0" w:color="auto"/>
              <w:right w:val="single" w:sz="4" w:space="0" w:color="auto"/>
            </w:tcBorders>
            <w:shd w:val="clear" w:color="auto" w:fill="auto"/>
            <w:vAlign w:val="center"/>
            <w:hideMark/>
          </w:tcPr>
          <w:p w14:paraId="2A266893"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1E868F65"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2B37DC33"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19076772"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4C184EDD"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5B9654F1"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31458788"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536D280C"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1DA644AE"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6" w:type="dxa"/>
            <w:tcBorders>
              <w:top w:val="nil"/>
              <w:left w:val="nil"/>
              <w:bottom w:val="single" w:sz="4" w:space="0" w:color="auto"/>
              <w:right w:val="single" w:sz="4" w:space="0" w:color="auto"/>
            </w:tcBorders>
            <w:shd w:val="clear" w:color="auto" w:fill="auto"/>
            <w:vAlign w:val="center"/>
            <w:hideMark/>
          </w:tcPr>
          <w:p w14:paraId="0EA58568"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r>
      <w:tr w:rsidR="0048281E" w:rsidRPr="00C7098F" w14:paraId="39E92BF0" w14:textId="77777777" w:rsidTr="0078308A">
        <w:trPr>
          <w:gridAfter w:val="1"/>
          <w:wAfter w:w="22" w:type="dxa"/>
          <w:trHeight w:val="300"/>
        </w:trPr>
        <w:tc>
          <w:tcPr>
            <w:tcW w:w="1587" w:type="dxa"/>
            <w:tcBorders>
              <w:top w:val="nil"/>
              <w:left w:val="single" w:sz="4" w:space="0" w:color="auto"/>
              <w:bottom w:val="single" w:sz="4" w:space="0" w:color="auto"/>
              <w:right w:val="single" w:sz="4" w:space="0" w:color="auto"/>
            </w:tcBorders>
            <w:shd w:val="clear" w:color="auto" w:fill="auto"/>
            <w:noWrap/>
            <w:vAlign w:val="center"/>
            <w:hideMark/>
          </w:tcPr>
          <w:p w14:paraId="13FAF76E" w14:textId="77777777" w:rsidR="0048281E" w:rsidRPr="00C7098F" w:rsidRDefault="0048281E" w:rsidP="0048281E">
            <w:pPr>
              <w:spacing w:after="0" w:line="240" w:lineRule="auto"/>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ПЛІ 0,4 кВ</w:t>
            </w:r>
          </w:p>
        </w:tc>
        <w:tc>
          <w:tcPr>
            <w:tcW w:w="1136" w:type="dxa"/>
            <w:tcBorders>
              <w:top w:val="nil"/>
              <w:left w:val="nil"/>
              <w:bottom w:val="single" w:sz="4" w:space="0" w:color="auto"/>
              <w:right w:val="single" w:sz="4" w:space="0" w:color="auto"/>
            </w:tcBorders>
            <w:shd w:val="clear" w:color="auto" w:fill="auto"/>
            <w:noWrap/>
            <w:vAlign w:val="center"/>
            <w:hideMark/>
          </w:tcPr>
          <w:p w14:paraId="1DF2EE09"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567" w:type="dxa"/>
            <w:tcBorders>
              <w:top w:val="nil"/>
              <w:left w:val="nil"/>
              <w:bottom w:val="single" w:sz="4" w:space="0" w:color="auto"/>
              <w:right w:val="single" w:sz="4" w:space="0" w:color="auto"/>
            </w:tcBorders>
            <w:shd w:val="clear" w:color="auto" w:fill="auto"/>
            <w:vAlign w:val="center"/>
            <w:hideMark/>
          </w:tcPr>
          <w:p w14:paraId="0BA29628"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7767298F"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4BB25985"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142125DA"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56B5CA33"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171AF49A"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002664E8"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5BF9CB28"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18F3A430"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6" w:type="dxa"/>
            <w:tcBorders>
              <w:top w:val="nil"/>
              <w:left w:val="nil"/>
              <w:bottom w:val="single" w:sz="4" w:space="0" w:color="auto"/>
              <w:right w:val="single" w:sz="4" w:space="0" w:color="auto"/>
            </w:tcBorders>
            <w:shd w:val="clear" w:color="auto" w:fill="auto"/>
            <w:vAlign w:val="center"/>
            <w:hideMark/>
          </w:tcPr>
          <w:p w14:paraId="55EE8174"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r>
      <w:tr w:rsidR="00FD22F9" w:rsidRPr="00C7098F" w14:paraId="4D6C3B77" w14:textId="77777777" w:rsidTr="0078308A">
        <w:trPr>
          <w:gridAfter w:val="1"/>
          <w:wAfter w:w="22" w:type="dxa"/>
          <w:trHeight w:val="255"/>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41476623" w14:textId="77777777" w:rsidR="00FD22F9" w:rsidRPr="00C7098F" w:rsidRDefault="00FD22F9" w:rsidP="00FD22F9">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Вільногірські РЕМ</w:t>
            </w:r>
          </w:p>
        </w:tc>
        <w:tc>
          <w:tcPr>
            <w:tcW w:w="1136" w:type="dxa"/>
            <w:tcBorders>
              <w:top w:val="nil"/>
              <w:left w:val="nil"/>
              <w:bottom w:val="single" w:sz="4" w:space="0" w:color="auto"/>
              <w:right w:val="single" w:sz="4" w:space="0" w:color="auto"/>
            </w:tcBorders>
            <w:shd w:val="clear" w:color="auto" w:fill="auto"/>
            <w:vAlign w:val="center"/>
            <w:hideMark/>
          </w:tcPr>
          <w:p w14:paraId="6B261F49" w14:textId="77777777" w:rsidR="00FD22F9" w:rsidRPr="00C7098F" w:rsidRDefault="00FD22F9" w:rsidP="00FD22F9">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смт. Дніпровське</w:t>
            </w:r>
          </w:p>
        </w:tc>
        <w:tc>
          <w:tcPr>
            <w:tcW w:w="567" w:type="dxa"/>
            <w:tcBorders>
              <w:top w:val="nil"/>
              <w:left w:val="nil"/>
              <w:bottom w:val="single" w:sz="4" w:space="0" w:color="auto"/>
              <w:right w:val="single" w:sz="4" w:space="0" w:color="auto"/>
            </w:tcBorders>
            <w:shd w:val="clear" w:color="auto" w:fill="auto"/>
            <w:vAlign w:val="center"/>
            <w:hideMark/>
          </w:tcPr>
          <w:p w14:paraId="308B13CE" w14:textId="7B16F15D" w:rsidR="00FD22F9" w:rsidRPr="00C7098F" w:rsidRDefault="00B55214" w:rsidP="00FD22F9">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w:t>
            </w:r>
          </w:p>
        </w:tc>
        <w:tc>
          <w:tcPr>
            <w:tcW w:w="709" w:type="dxa"/>
            <w:tcBorders>
              <w:top w:val="nil"/>
              <w:left w:val="nil"/>
              <w:bottom w:val="single" w:sz="4" w:space="0" w:color="auto"/>
              <w:right w:val="single" w:sz="4" w:space="0" w:color="auto"/>
            </w:tcBorders>
            <w:shd w:val="clear" w:color="auto" w:fill="auto"/>
            <w:vAlign w:val="center"/>
          </w:tcPr>
          <w:p w14:paraId="6283890B" w14:textId="38244E07" w:rsidR="00FD22F9" w:rsidRPr="00C7098F" w:rsidRDefault="00FD22F9" w:rsidP="00FD22F9">
            <w:pPr>
              <w:spacing w:after="0" w:line="240" w:lineRule="auto"/>
              <w:jc w:val="center"/>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805</w:t>
            </w:r>
          </w:p>
        </w:tc>
        <w:tc>
          <w:tcPr>
            <w:tcW w:w="709" w:type="dxa"/>
            <w:tcBorders>
              <w:top w:val="nil"/>
              <w:left w:val="nil"/>
              <w:bottom w:val="single" w:sz="4" w:space="0" w:color="auto"/>
              <w:right w:val="single" w:sz="4" w:space="0" w:color="auto"/>
            </w:tcBorders>
            <w:shd w:val="clear" w:color="auto" w:fill="auto"/>
            <w:vAlign w:val="center"/>
          </w:tcPr>
          <w:p w14:paraId="6B2D6893" w14:textId="1A4E1FCC" w:rsidR="00FD22F9" w:rsidRPr="00C7098F" w:rsidRDefault="00B55214" w:rsidP="00FD22F9">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w:t>
            </w:r>
          </w:p>
        </w:tc>
        <w:tc>
          <w:tcPr>
            <w:tcW w:w="801" w:type="dxa"/>
            <w:tcBorders>
              <w:top w:val="nil"/>
              <w:left w:val="nil"/>
              <w:bottom w:val="single" w:sz="4" w:space="0" w:color="auto"/>
              <w:right w:val="single" w:sz="4" w:space="0" w:color="auto"/>
            </w:tcBorders>
            <w:shd w:val="clear" w:color="auto" w:fill="auto"/>
            <w:vAlign w:val="center"/>
          </w:tcPr>
          <w:p w14:paraId="4811B9BA" w14:textId="6BCF719B" w:rsidR="00FD22F9" w:rsidRPr="00C7098F" w:rsidRDefault="00FD22F9" w:rsidP="00FD22F9">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200</w:t>
            </w:r>
          </w:p>
        </w:tc>
        <w:tc>
          <w:tcPr>
            <w:tcW w:w="758" w:type="dxa"/>
            <w:gridSpan w:val="2"/>
            <w:tcBorders>
              <w:top w:val="nil"/>
              <w:left w:val="nil"/>
              <w:bottom w:val="single" w:sz="4" w:space="0" w:color="auto"/>
              <w:right w:val="single" w:sz="4" w:space="0" w:color="auto"/>
            </w:tcBorders>
            <w:shd w:val="clear" w:color="auto" w:fill="auto"/>
            <w:vAlign w:val="center"/>
          </w:tcPr>
          <w:p w14:paraId="6B0EE4D1" w14:textId="42268AD5" w:rsidR="00FD22F9" w:rsidRPr="00C7098F" w:rsidRDefault="00B55214" w:rsidP="00FD22F9">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w:t>
            </w:r>
          </w:p>
        </w:tc>
        <w:tc>
          <w:tcPr>
            <w:tcW w:w="801" w:type="dxa"/>
            <w:tcBorders>
              <w:top w:val="nil"/>
              <w:left w:val="nil"/>
              <w:bottom w:val="single" w:sz="4" w:space="0" w:color="auto"/>
              <w:right w:val="single" w:sz="4" w:space="0" w:color="auto"/>
            </w:tcBorders>
            <w:shd w:val="clear" w:color="auto" w:fill="auto"/>
            <w:vAlign w:val="center"/>
          </w:tcPr>
          <w:p w14:paraId="356D145F" w14:textId="67A76589" w:rsidR="00FD22F9" w:rsidRPr="00C7098F" w:rsidRDefault="00FD22F9" w:rsidP="00FD22F9">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200</w:t>
            </w:r>
          </w:p>
        </w:tc>
        <w:tc>
          <w:tcPr>
            <w:tcW w:w="758" w:type="dxa"/>
            <w:gridSpan w:val="2"/>
            <w:tcBorders>
              <w:top w:val="nil"/>
              <w:left w:val="nil"/>
              <w:bottom w:val="single" w:sz="4" w:space="0" w:color="auto"/>
              <w:right w:val="single" w:sz="4" w:space="0" w:color="auto"/>
            </w:tcBorders>
            <w:shd w:val="clear" w:color="auto" w:fill="auto"/>
            <w:vAlign w:val="center"/>
          </w:tcPr>
          <w:p w14:paraId="34B35076" w14:textId="19CFD770" w:rsidR="00FD22F9" w:rsidRPr="00C7098F" w:rsidRDefault="00B55214" w:rsidP="00FD22F9">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1,7</w:t>
            </w:r>
          </w:p>
        </w:tc>
        <w:tc>
          <w:tcPr>
            <w:tcW w:w="801" w:type="dxa"/>
            <w:tcBorders>
              <w:top w:val="nil"/>
              <w:left w:val="nil"/>
              <w:bottom w:val="single" w:sz="4" w:space="0" w:color="auto"/>
              <w:right w:val="single" w:sz="4" w:space="0" w:color="auto"/>
            </w:tcBorders>
            <w:shd w:val="clear" w:color="auto" w:fill="auto"/>
            <w:vAlign w:val="center"/>
          </w:tcPr>
          <w:p w14:paraId="5E229170" w14:textId="1DC69FCE" w:rsidR="00FD22F9" w:rsidRPr="00C7098F" w:rsidRDefault="00FD22F9" w:rsidP="00FD22F9">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200</w:t>
            </w:r>
          </w:p>
        </w:tc>
        <w:tc>
          <w:tcPr>
            <w:tcW w:w="759" w:type="dxa"/>
            <w:gridSpan w:val="2"/>
            <w:tcBorders>
              <w:top w:val="nil"/>
              <w:left w:val="nil"/>
              <w:bottom w:val="single" w:sz="4" w:space="0" w:color="auto"/>
              <w:right w:val="single" w:sz="4" w:space="0" w:color="auto"/>
            </w:tcBorders>
            <w:shd w:val="clear" w:color="auto" w:fill="auto"/>
            <w:vAlign w:val="center"/>
          </w:tcPr>
          <w:p w14:paraId="6F3255F8" w14:textId="3D41630E" w:rsidR="00FD22F9" w:rsidRPr="00C7098F" w:rsidRDefault="00FD22F9" w:rsidP="00FD22F9">
            <w:pPr>
              <w:spacing w:after="0" w:line="240" w:lineRule="auto"/>
              <w:jc w:val="right"/>
              <w:rPr>
                <w:rFonts w:ascii="Times New Roman" w:eastAsia="Times New Roman" w:hAnsi="Times New Roman" w:cs="Times New Roman"/>
                <w:color w:val="000000"/>
                <w:sz w:val="18"/>
                <w:szCs w:val="18"/>
              </w:rPr>
            </w:pPr>
          </w:p>
        </w:tc>
        <w:tc>
          <w:tcPr>
            <w:tcW w:w="806" w:type="dxa"/>
            <w:tcBorders>
              <w:top w:val="nil"/>
              <w:left w:val="nil"/>
              <w:bottom w:val="single" w:sz="4" w:space="0" w:color="auto"/>
              <w:right w:val="single" w:sz="4" w:space="0" w:color="auto"/>
            </w:tcBorders>
            <w:shd w:val="clear" w:color="auto" w:fill="auto"/>
            <w:vAlign w:val="center"/>
          </w:tcPr>
          <w:p w14:paraId="7918F497" w14:textId="20E99D39" w:rsidR="00FD22F9" w:rsidRPr="00C7098F" w:rsidRDefault="00FD22F9" w:rsidP="00FD22F9">
            <w:pPr>
              <w:spacing w:after="0" w:line="240" w:lineRule="auto"/>
              <w:jc w:val="right"/>
              <w:rPr>
                <w:rFonts w:ascii="Times New Roman" w:eastAsia="Times New Roman" w:hAnsi="Times New Roman" w:cs="Times New Roman"/>
                <w:color w:val="000000"/>
                <w:sz w:val="18"/>
                <w:szCs w:val="18"/>
              </w:rPr>
            </w:pPr>
          </w:p>
        </w:tc>
      </w:tr>
      <w:tr w:rsidR="0048281E" w:rsidRPr="00C7098F" w14:paraId="34AB752B" w14:textId="77777777" w:rsidTr="0078308A">
        <w:trPr>
          <w:gridAfter w:val="1"/>
          <w:wAfter w:w="22" w:type="dxa"/>
          <w:trHeight w:val="255"/>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4C3232C0"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Криворізькі РЕМ</w:t>
            </w:r>
          </w:p>
        </w:tc>
        <w:tc>
          <w:tcPr>
            <w:tcW w:w="1136" w:type="dxa"/>
            <w:tcBorders>
              <w:top w:val="nil"/>
              <w:left w:val="nil"/>
              <w:bottom w:val="single" w:sz="4" w:space="0" w:color="auto"/>
              <w:right w:val="single" w:sz="4" w:space="0" w:color="auto"/>
            </w:tcBorders>
            <w:shd w:val="clear" w:color="auto" w:fill="auto"/>
            <w:vAlign w:val="center"/>
            <w:hideMark/>
          </w:tcPr>
          <w:p w14:paraId="3CD1C684"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Кривий Ріг</w:t>
            </w:r>
          </w:p>
        </w:tc>
        <w:tc>
          <w:tcPr>
            <w:tcW w:w="567" w:type="dxa"/>
            <w:tcBorders>
              <w:top w:val="nil"/>
              <w:left w:val="nil"/>
              <w:bottom w:val="single" w:sz="4" w:space="0" w:color="auto"/>
              <w:right w:val="single" w:sz="4" w:space="0" w:color="auto"/>
            </w:tcBorders>
            <w:shd w:val="clear" w:color="auto" w:fill="auto"/>
            <w:vAlign w:val="center"/>
            <w:hideMark/>
          </w:tcPr>
          <w:p w14:paraId="56B99CD4" w14:textId="1890EE29" w:rsidR="0048281E" w:rsidRPr="00C7098F" w:rsidRDefault="00B55214"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2,5</w:t>
            </w:r>
          </w:p>
        </w:tc>
        <w:tc>
          <w:tcPr>
            <w:tcW w:w="709" w:type="dxa"/>
            <w:tcBorders>
              <w:top w:val="nil"/>
              <w:left w:val="nil"/>
              <w:bottom w:val="single" w:sz="4" w:space="0" w:color="auto"/>
              <w:right w:val="single" w:sz="4" w:space="0" w:color="auto"/>
            </w:tcBorders>
            <w:shd w:val="clear" w:color="auto" w:fill="auto"/>
            <w:vAlign w:val="center"/>
            <w:hideMark/>
          </w:tcPr>
          <w:p w14:paraId="29C259EB" w14:textId="4DDB1D95" w:rsidR="0048281E" w:rsidRPr="00C7098F" w:rsidRDefault="00FD22F9"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420</w:t>
            </w:r>
          </w:p>
        </w:tc>
        <w:tc>
          <w:tcPr>
            <w:tcW w:w="709" w:type="dxa"/>
            <w:tcBorders>
              <w:top w:val="nil"/>
              <w:left w:val="nil"/>
              <w:bottom w:val="single" w:sz="4" w:space="0" w:color="auto"/>
              <w:right w:val="single" w:sz="4" w:space="0" w:color="auto"/>
            </w:tcBorders>
            <w:shd w:val="clear" w:color="auto" w:fill="auto"/>
            <w:vAlign w:val="center"/>
            <w:hideMark/>
          </w:tcPr>
          <w:p w14:paraId="20004B3D" w14:textId="0B0D55CB" w:rsidR="0048281E" w:rsidRPr="00C7098F" w:rsidRDefault="00B55214"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1</w:t>
            </w:r>
            <w:r w:rsidR="0048281E"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465325D9" w14:textId="6A08E15C" w:rsidR="0048281E" w:rsidRPr="00C7098F" w:rsidRDefault="00FD22F9"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100</w:t>
            </w:r>
            <w:r w:rsidR="0048281E"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7EDFC2A1" w14:textId="19A0F762" w:rsidR="0048281E" w:rsidRPr="00C7098F" w:rsidRDefault="00B55214"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1</w:t>
            </w:r>
            <w:r w:rsidR="0048281E"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693AA1A8" w14:textId="51FF2F45" w:rsidR="0048281E" w:rsidRPr="00C7098F" w:rsidRDefault="00FD22F9"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100</w:t>
            </w:r>
          </w:p>
        </w:tc>
        <w:tc>
          <w:tcPr>
            <w:tcW w:w="758" w:type="dxa"/>
            <w:gridSpan w:val="2"/>
            <w:tcBorders>
              <w:top w:val="nil"/>
              <w:left w:val="nil"/>
              <w:bottom w:val="single" w:sz="4" w:space="0" w:color="auto"/>
              <w:right w:val="single" w:sz="4" w:space="0" w:color="auto"/>
            </w:tcBorders>
            <w:shd w:val="clear" w:color="auto" w:fill="auto"/>
            <w:vAlign w:val="center"/>
            <w:hideMark/>
          </w:tcPr>
          <w:p w14:paraId="09589DF3" w14:textId="415926B1" w:rsidR="0048281E" w:rsidRPr="00C7098F" w:rsidRDefault="00B55214"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2,6</w:t>
            </w:r>
          </w:p>
        </w:tc>
        <w:tc>
          <w:tcPr>
            <w:tcW w:w="801" w:type="dxa"/>
            <w:tcBorders>
              <w:top w:val="nil"/>
              <w:left w:val="nil"/>
              <w:bottom w:val="single" w:sz="4" w:space="0" w:color="auto"/>
              <w:right w:val="single" w:sz="4" w:space="0" w:color="auto"/>
            </w:tcBorders>
            <w:shd w:val="clear" w:color="auto" w:fill="auto"/>
            <w:vAlign w:val="center"/>
            <w:hideMark/>
          </w:tcPr>
          <w:p w14:paraId="27B026AE" w14:textId="2C648FE8" w:rsidR="0048281E" w:rsidRPr="00C7098F" w:rsidRDefault="00FD22F9"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550</w:t>
            </w:r>
          </w:p>
        </w:tc>
        <w:tc>
          <w:tcPr>
            <w:tcW w:w="759" w:type="dxa"/>
            <w:gridSpan w:val="2"/>
            <w:tcBorders>
              <w:top w:val="nil"/>
              <w:left w:val="nil"/>
              <w:bottom w:val="single" w:sz="4" w:space="0" w:color="auto"/>
              <w:right w:val="single" w:sz="4" w:space="0" w:color="auto"/>
            </w:tcBorders>
            <w:shd w:val="clear" w:color="auto" w:fill="auto"/>
            <w:vAlign w:val="center"/>
            <w:hideMark/>
          </w:tcPr>
          <w:p w14:paraId="2BC8ABEA" w14:textId="27C76455" w:rsidR="0048281E" w:rsidRPr="00C7098F" w:rsidRDefault="00B55214"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7,2</w:t>
            </w:r>
          </w:p>
        </w:tc>
        <w:tc>
          <w:tcPr>
            <w:tcW w:w="806" w:type="dxa"/>
            <w:tcBorders>
              <w:top w:val="nil"/>
              <w:left w:val="nil"/>
              <w:bottom w:val="single" w:sz="4" w:space="0" w:color="auto"/>
              <w:right w:val="single" w:sz="4" w:space="0" w:color="auto"/>
            </w:tcBorders>
            <w:shd w:val="clear" w:color="auto" w:fill="auto"/>
            <w:vAlign w:val="center"/>
            <w:hideMark/>
          </w:tcPr>
          <w:p w14:paraId="4C780D85" w14:textId="4C2BFC77" w:rsidR="0048281E" w:rsidRPr="00C7098F" w:rsidRDefault="00FD22F9"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2000</w:t>
            </w:r>
          </w:p>
        </w:tc>
      </w:tr>
      <w:tr w:rsidR="0048281E" w:rsidRPr="00C7098F" w14:paraId="24F2C4E9" w14:textId="77777777" w:rsidTr="0078308A">
        <w:trPr>
          <w:gridAfter w:val="1"/>
          <w:wAfter w:w="22" w:type="dxa"/>
          <w:trHeight w:val="300"/>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30BAC1E6"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Павлоградські РЕМ</w:t>
            </w:r>
          </w:p>
        </w:tc>
        <w:tc>
          <w:tcPr>
            <w:tcW w:w="1136" w:type="dxa"/>
            <w:tcBorders>
              <w:top w:val="nil"/>
              <w:left w:val="nil"/>
              <w:bottom w:val="single" w:sz="4" w:space="0" w:color="auto"/>
              <w:right w:val="single" w:sz="4" w:space="0" w:color="auto"/>
            </w:tcBorders>
            <w:shd w:val="clear" w:color="auto" w:fill="auto"/>
            <w:vAlign w:val="center"/>
            <w:hideMark/>
          </w:tcPr>
          <w:p w14:paraId="07AD4EC7"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Павлоград</w:t>
            </w:r>
          </w:p>
        </w:tc>
        <w:tc>
          <w:tcPr>
            <w:tcW w:w="567" w:type="dxa"/>
            <w:tcBorders>
              <w:top w:val="nil"/>
              <w:left w:val="nil"/>
              <w:bottom w:val="single" w:sz="4" w:space="0" w:color="auto"/>
              <w:right w:val="single" w:sz="4" w:space="0" w:color="auto"/>
            </w:tcBorders>
            <w:shd w:val="clear" w:color="auto" w:fill="auto"/>
            <w:vAlign w:val="center"/>
            <w:hideMark/>
          </w:tcPr>
          <w:p w14:paraId="1EB3E0F1" w14:textId="0693D398" w:rsidR="0048281E" w:rsidRPr="00C7098F" w:rsidRDefault="00B55214"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3,1</w:t>
            </w:r>
          </w:p>
        </w:tc>
        <w:tc>
          <w:tcPr>
            <w:tcW w:w="709" w:type="dxa"/>
            <w:tcBorders>
              <w:top w:val="nil"/>
              <w:left w:val="nil"/>
              <w:bottom w:val="single" w:sz="4" w:space="0" w:color="auto"/>
              <w:right w:val="single" w:sz="4" w:space="0" w:color="auto"/>
            </w:tcBorders>
            <w:shd w:val="clear" w:color="auto" w:fill="auto"/>
            <w:vAlign w:val="center"/>
            <w:hideMark/>
          </w:tcPr>
          <w:p w14:paraId="75C93D50" w14:textId="7A5E44C6" w:rsidR="0048281E" w:rsidRPr="00C7098F" w:rsidRDefault="00FD22F9"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420</w:t>
            </w:r>
          </w:p>
        </w:tc>
        <w:tc>
          <w:tcPr>
            <w:tcW w:w="709" w:type="dxa"/>
            <w:tcBorders>
              <w:top w:val="nil"/>
              <w:left w:val="nil"/>
              <w:bottom w:val="single" w:sz="4" w:space="0" w:color="auto"/>
              <w:right w:val="single" w:sz="4" w:space="0" w:color="auto"/>
            </w:tcBorders>
            <w:shd w:val="clear" w:color="auto" w:fill="auto"/>
            <w:vAlign w:val="center"/>
            <w:hideMark/>
          </w:tcPr>
          <w:p w14:paraId="44421601" w14:textId="026197CE" w:rsidR="0048281E" w:rsidRPr="00C7098F" w:rsidRDefault="00B55214"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1,8</w:t>
            </w:r>
          </w:p>
        </w:tc>
        <w:tc>
          <w:tcPr>
            <w:tcW w:w="801" w:type="dxa"/>
            <w:tcBorders>
              <w:top w:val="nil"/>
              <w:left w:val="nil"/>
              <w:bottom w:val="single" w:sz="4" w:space="0" w:color="auto"/>
              <w:right w:val="single" w:sz="4" w:space="0" w:color="auto"/>
            </w:tcBorders>
            <w:shd w:val="clear" w:color="auto" w:fill="auto"/>
            <w:vAlign w:val="center"/>
            <w:hideMark/>
          </w:tcPr>
          <w:p w14:paraId="36530C97" w14:textId="3A51A831" w:rsidR="0048281E" w:rsidRPr="00C7098F" w:rsidRDefault="00FD22F9"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360</w:t>
            </w:r>
          </w:p>
        </w:tc>
        <w:tc>
          <w:tcPr>
            <w:tcW w:w="758" w:type="dxa"/>
            <w:gridSpan w:val="2"/>
            <w:tcBorders>
              <w:top w:val="nil"/>
              <w:left w:val="nil"/>
              <w:bottom w:val="single" w:sz="4" w:space="0" w:color="auto"/>
              <w:right w:val="single" w:sz="4" w:space="0" w:color="auto"/>
            </w:tcBorders>
            <w:shd w:val="clear" w:color="auto" w:fill="auto"/>
            <w:vAlign w:val="center"/>
            <w:hideMark/>
          </w:tcPr>
          <w:p w14:paraId="2B16C9BC" w14:textId="0F73DC9E" w:rsidR="0048281E" w:rsidRPr="00C7098F" w:rsidRDefault="00B55214"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2,7</w:t>
            </w:r>
            <w:r w:rsidR="0048281E"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2445F2B6" w14:textId="0C34BC47" w:rsidR="0048281E" w:rsidRPr="00C7098F" w:rsidRDefault="00FD22F9"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500</w:t>
            </w:r>
            <w:r w:rsidR="0048281E"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2A7CF98C" w14:textId="2D68C7A1" w:rsidR="0048281E" w:rsidRPr="00C7098F" w:rsidRDefault="00B55214"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0,8</w:t>
            </w:r>
            <w:r w:rsidR="0048281E"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177E4A00" w14:textId="06546237" w:rsidR="0048281E" w:rsidRPr="00C7098F" w:rsidRDefault="00FD22F9"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180</w:t>
            </w:r>
            <w:r w:rsidR="0048281E" w:rsidRPr="00C7098F">
              <w:rPr>
                <w:rFonts w:ascii="Times New Roman" w:eastAsia="Times New Roman" w:hAnsi="Times New Roman" w:cs="Times New Roman"/>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62E9A92E" w14:textId="15C0B71D" w:rsidR="0048281E" w:rsidRPr="00C7098F" w:rsidRDefault="00B55214"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5,4</w:t>
            </w:r>
          </w:p>
        </w:tc>
        <w:tc>
          <w:tcPr>
            <w:tcW w:w="806" w:type="dxa"/>
            <w:tcBorders>
              <w:top w:val="nil"/>
              <w:left w:val="nil"/>
              <w:bottom w:val="single" w:sz="4" w:space="0" w:color="auto"/>
              <w:right w:val="single" w:sz="4" w:space="0" w:color="auto"/>
            </w:tcBorders>
            <w:shd w:val="clear" w:color="auto" w:fill="auto"/>
            <w:vAlign w:val="center"/>
            <w:hideMark/>
          </w:tcPr>
          <w:p w14:paraId="390C38FB" w14:textId="13CA2CFD" w:rsidR="0048281E" w:rsidRPr="00C7098F" w:rsidRDefault="00FD22F9"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2000</w:t>
            </w:r>
          </w:p>
        </w:tc>
      </w:tr>
      <w:tr w:rsidR="0048281E" w:rsidRPr="00C7098F" w14:paraId="72B1B144" w14:textId="77777777" w:rsidTr="0078308A">
        <w:trPr>
          <w:gridAfter w:val="1"/>
          <w:wAfter w:w="22" w:type="dxa"/>
          <w:trHeight w:val="300"/>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1078DC50"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Жовтоводські РЕМ</w:t>
            </w:r>
          </w:p>
        </w:tc>
        <w:tc>
          <w:tcPr>
            <w:tcW w:w="1136" w:type="dxa"/>
            <w:tcBorders>
              <w:top w:val="nil"/>
              <w:left w:val="nil"/>
              <w:bottom w:val="single" w:sz="4" w:space="0" w:color="auto"/>
              <w:right w:val="single" w:sz="4" w:space="0" w:color="auto"/>
            </w:tcBorders>
            <w:shd w:val="clear" w:color="auto" w:fill="auto"/>
            <w:vAlign w:val="center"/>
            <w:hideMark/>
          </w:tcPr>
          <w:p w14:paraId="07A8AF59"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Жовті Води</w:t>
            </w:r>
          </w:p>
        </w:tc>
        <w:tc>
          <w:tcPr>
            <w:tcW w:w="567" w:type="dxa"/>
            <w:tcBorders>
              <w:top w:val="nil"/>
              <w:left w:val="nil"/>
              <w:bottom w:val="single" w:sz="4" w:space="0" w:color="auto"/>
              <w:right w:val="single" w:sz="4" w:space="0" w:color="auto"/>
            </w:tcBorders>
            <w:shd w:val="clear" w:color="auto" w:fill="auto"/>
            <w:vAlign w:val="center"/>
            <w:hideMark/>
          </w:tcPr>
          <w:p w14:paraId="6D5BAB57" w14:textId="29565B1A" w:rsidR="0048281E" w:rsidRPr="00C7098F" w:rsidRDefault="00B55214"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1,5</w:t>
            </w:r>
          </w:p>
        </w:tc>
        <w:tc>
          <w:tcPr>
            <w:tcW w:w="709" w:type="dxa"/>
            <w:tcBorders>
              <w:top w:val="nil"/>
              <w:left w:val="nil"/>
              <w:bottom w:val="single" w:sz="4" w:space="0" w:color="auto"/>
              <w:right w:val="single" w:sz="4" w:space="0" w:color="auto"/>
            </w:tcBorders>
            <w:shd w:val="clear" w:color="auto" w:fill="auto"/>
            <w:vAlign w:val="center"/>
            <w:hideMark/>
          </w:tcPr>
          <w:p w14:paraId="70C929C7" w14:textId="36DDA93F" w:rsidR="0048281E" w:rsidRPr="00C7098F" w:rsidRDefault="00FD22F9"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340</w:t>
            </w:r>
          </w:p>
        </w:tc>
        <w:tc>
          <w:tcPr>
            <w:tcW w:w="709" w:type="dxa"/>
            <w:tcBorders>
              <w:top w:val="nil"/>
              <w:left w:val="nil"/>
              <w:bottom w:val="single" w:sz="4" w:space="0" w:color="auto"/>
              <w:right w:val="single" w:sz="4" w:space="0" w:color="auto"/>
            </w:tcBorders>
            <w:shd w:val="clear" w:color="auto" w:fill="auto"/>
            <w:vAlign w:val="center"/>
            <w:hideMark/>
          </w:tcPr>
          <w:p w14:paraId="7054BD30" w14:textId="05FABCFC" w:rsidR="0048281E" w:rsidRPr="00C7098F" w:rsidRDefault="00B55214"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1,5</w:t>
            </w:r>
          </w:p>
        </w:tc>
        <w:tc>
          <w:tcPr>
            <w:tcW w:w="801" w:type="dxa"/>
            <w:tcBorders>
              <w:top w:val="nil"/>
              <w:left w:val="nil"/>
              <w:bottom w:val="single" w:sz="4" w:space="0" w:color="auto"/>
              <w:right w:val="single" w:sz="4" w:space="0" w:color="auto"/>
            </w:tcBorders>
            <w:shd w:val="clear" w:color="auto" w:fill="auto"/>
            <w:vAlign w:val="center"/>
            <w:hideMark/>
          </w:tcPr>
          <w:p w14:paraId="7DEACB0D" w14:textId="0F1F20FA" w:rsidR="0048281E" w:rsidRPr="00C7098F" w:rsidRDefault="00FD22F9"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340</w:t>
            </w:r>
          </w:p>
        </w:tc>
        <w:tc>
          <w:tcPr>
            <w:tcW w:w="758" w:type="dxa"/>
            <w:gridSpan w:val="2"/>
            <w:tcBorders>
              <w:top w:val="nil"/>
              <w:left w:val="nil"/>
              <w:bottom w:val="single" w:sz="4" w:space="0" w:color="auto"/>
              <w:right w:val="single" w:sz="4" w:space="0" w:color="auto"/>
            </w:tcBorders>
            <w:shd w:val="clear" w:color="auto" w:fill="auto"/>
            <w:vAlign w:val="center"/>
            <w:hideMark/>
          </w:tcPr>
          <w:p w14:paraId="337CB23A" w14:textId="5EB7219C" w:rsidR="0048281E" w:rsidRPr="00C7098F" w:rsidRDefault="0048281E" w:rsidP="0048281E">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 </w:t>
            </w:r>
            <w:r w:rsidR="00B55214" w:rsidRPr="00C7098F">
              <w:rPr>
                <w:rFonts w:ascii="Times New Roman" w:eastAsia="Times New Roman" w:hAnsi="Times New Roman" w:cs="Times New Roman"/>
                <w:color w:val="000000"/>
                <w:sz w:val="18"/>
                <w:szCs w:val="18"/>
                <w:lang w:val="uk-UA"/>
              </w:rPr>
              <w:t>1,5</w:t>
            </w:r>
          </w:p>
        </w:tc>
        <w:tc>
          <w:tcPr>
            <w:tcW w:w="801" w:type="dxa"/>
            <w:tcBorders>
              <w:top w:val="nil"/>
              <w:left w:val="nil"/>
              <w:bottom w:val="single" w:sz="4" w:space="0" w:color="auto"/>
              <w:right w:val="single" w:sz="4" w:space="0" w:color="auto"/>
            </w:tcBorders>
            <w:shd w:val="clear" w:color="auto" w:fill="auto"/>
            <w:vAlign w:val="center"/>
            <w:hideMark/>
          </w:tcPr>
          <w:p w14:paraId="51CE2254" w14:textId="1B4B6292" w:rsidR="0048281E" w:rsidRPr="00C7098F" w:rsidRDefault="00FD22F9"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340</w:t>
            </w:r>
          </w:p>
        </w:tc>
        <w:tc>
          <w:tcPr>
            <w:tcW w:w="758" w:type="dxa"/>
            <w:gridSpan w:val="2"/>
            <w:tcBorders>
              <w:top w:val="nil"/>
              <w:left w:val="nil"/>
              <w:bottom w:val="single" w:sz="4" w:space="0" w:color="auto"/>
              <w:right w:val="single" w:sz="4" w:space="0" w:color="auto"/>
            </w:tcBorders>
            <w:shd w:val="clear" w:color="auto" w:fill="auto"/>
            <w:vAlign w:val="center"/>
            <w:hideMark/>
          </w:tcPr>
          <w:p w14:paraId="6C07C063" w14:textId="4B4B6FD7" w:rsidR="0048281E" w:rsidRPr="00C7098F" w:rsidRDefault="00B55214"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1,5</w:t>
            </w:r>
            <w:r w:rsidR="0048281E"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006C87EF" w14:textId="1B2FE4B3" w:rsidR="0048281E" w:rsidRPr="00C7098F" w:rsidRDefault="00FD22F9"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340</w:t>
            </w:r>
            <w:r w:rsidR="0048281E" w:rsidRPr="00C7098F">
              <w:rPr>
                <w:rFonts w:ascii="Times New Roman" w:eastAsia="Times New Roman" w:hAnsi="Times New Roman" w:cs="Times New Roman"/>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5EA799F0" w14:textId="721C0EC0" w:rsidR="0048281E" w:rsidRPr="00C7098F" w:rsidRDefault="00406E9D"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6,2</w:t>
            </w:r>
          </w:p>
        </w:tc>
        <w:tc>
          <w:tcPr>
            <w:tcW w:w="806" w:type="dxa"/>
            <w:tcBorders>
              <w:top w:val="nil"/>
              <w:left w:val="nil"/>
              <w:bottom w:val="single" w:sz="4" w:space="0" w:color="auto"/>
              <w:right w:val="single" w:sz="4" w:space="0" w:color="auto"/>
            </w:tcBorders>
            <w:shd w:val="clear" w:color="auto" w:fill="auto"/>
            <w:vAlign w:val="center"/>
            <w:hideMark/>
          </w:tcPr>
          <w:p w14:paraId="5EC97C48" w14:textId="4F854ADB" w:rsidR="0048281E" w:rsidRPr="00C7098F" w:rsidRDefault="00FD22F9"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1500</w:t>
            </w:r>
          </w:p>
        </w:tc>
      </w:tr>
      <w:tr w:rsidR="0048281E" w:rsidRPr="00C7098F" w14:paraId="4FF0B082" w14:textId="77777777" w:rsidTr="0078308A">
        <w:trPr>
          <w:gridAfter w:val="1"/>
          <w:wAfter w:w="22" w:type="dxa"/>
          <w:trHeight w:val="465"/>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25EA791D"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Дніпроперовські РЕМ</w:t>
            </w:r>
          </w:p>
        </w:tc>
        <w:tc>
          <w:tcPr>
            <w:tcW w:w="1136" w:type="dxa"/>
            <w:tcBorders>
              <w:top w:val="nil"/>
              <w:left w:val="nil"/>
              <w:bottom w:val="single" w:sz="4" w:space="0" w:color="auto"/>
              <w:right w:val="single" w:sz="4" w:space="0" w:color="auto"/>
            </w:tcBorders>
            <w:shd w:val="clear" w:color="auto" w:fill="auto"/>
            <w:vAlign w:val="center"/>
            <w:hideMark/>
          </w:tcPr>
          <w:p w14:paraId="2F35074E"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567" w:type="dxa"/>
            <w:tcBorders>
              <w:top w:val="nil"/>
              <w:left w:val="nil"/>
              <w:bottom w:val="single" w:sz="4" w:space="0" w:color="auto"/>
              <w:right w:val="single" w:sz="4" w:space="0" w:color="auto"/>
            </w:tcBorders>
            <w:shd w:val="clear" w:color="auto" w:fill="auto"/>
            <w:vAlign w:val="center"/>
            <w:hideMark/>
          </w:tcPr>
          <w:p w14:paraId="206616E7" w14:textId="38705D14" w:rsidR="0048281E" w:rsidRPr="00C7098F" w:rsidRDefault="00406E9D"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3,8</w:t>
            </w:r>
          </w:p>
        </w:tc>
        <w:tc>
          <w:tcPr>
            <w:tcW w:w="709" w:type="dxa"/>
            <w:tcBorders>
              <w:top w:val="nil"/>
              <w:left w:val="nil"/>
              <w:bottom w:val="single" w:sz="4" w:space="0" w:color="auto"/>
              <w:right w:val="single" w:sz="4" w:space="0" w:color="auto"/>
            </w:tcBorders>
            <w:shd w:val="clear" w:color="auto" w:fill="auto"/>
            <w:vAlign w:val="center"/>
            <w:hideMark/>
          </w:tcPr>
          <w:p w14:paraId="07894E0C" w14:textId="6111D271" w:rsidR="0048281E" w:rsidRPr="00C7098F" w:rsidRDefault="00FD22F9"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500,3</w:t>
            </w:r>
          </w:p>
        </w:tc>
        <w:tc>
          <w:tcPr>
            <w:tcW w:w="709" w:type="dxa"/>
            <w:tcBorders>
              <w:top w:val="nil"/>
              <w:left w:val="nil"/>
              <w:bottom w:val="single" w:sz="4" w:space="0" w:color="auto"/>
              <w:right w:val="single" w:sz="4" w:space="0" w:color="auto"/>
            </w:tcBorders>
            <w:shd w:val="clear" w:color="auto" w:fill="auto"/>
            <w:vAlign w:val="center"/>
            <w:hideMark/>
          </w:tcPr>
          <w:p w14:paraId="3983E9B1" w14:textId="7EFAA1F1" w:rsidR="0048281E" w:rsidRPr="00C7098F" w:rsidRDefault="0048281E" w:rsidP="0048281E">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 </w:t>
            </w:r>
            <w:r w:rsidR="00406E9D" w:rsidRPr="00C7098F">
              <w:rPr>
                <w:rFonts w:ascii="Times New Roman" w:eastAsia="Times New Roman" w:hAnsi="Times New Roman" w:cs="Times New Roman"/>
                <w:color w:val="000000"/>
                <w:sz w:val="18"/>
                <w:szCs w:val="18"/>
                <w:lang w:val="uk-UA"/>
              </w:rPr>
              <w:t>0,4</w:t>
            </w:r>
          </w:p>
        </w:tc>
        <w:tc>
          <w:tcPr>
            <w:tcW w:w="801" w:type="dxa"/>
            <w:tcBorders>
              <w:top w:val="nil"/>
              <w:left w:val="nil"/>
              <w:bottom w:val="single" w:sz="4" w:space="0" w:color="auto"/>
              <w:right w:val="single" w:sz="4" w:space="0" w:color="auto"/>
            </w:tcBorders>
            <w:shd w:val="clear" w:color="auto" w:fill="auto"/>
            <w:vAlign w:val="center"/>
            <w:hideMark/>
          </w:tcPr>
          <w:p w14:paraId="14A90225" w14:textId="34F7F6F7" w:rsidR="0048281E" w:rsidRPr="00C7098F" w:rsidRDefault="0048281E" w:rsidP="0048281E">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 </w:t>
            </w:r>
            <w:r w:rsidR="00FD22F9" w:rsidRPr="00C7098F">
              <w:rPr>
                <w:rFonts w:ascii="Times New Roman" w:eastAsia="Times New Roman" w:hAnsi="Times New Roman" w:cs="Times New Roman"/>
                <w:color w:val="000000"/>
                <w:sz w:val="18"/>
                <w:szCs w:val="18"/>
                <w:lang w:val="uk-UA"/>
              </w:rPr>
              <w:t>100</w:t>
            </w:r>
          </w:p>
        </w:tc>
        <w:tc>
          <w:tcPr>
            <w:tcW w:w="758" w:type="dxa"/>
            <w:gridSpan w:val="2"/>
            <w:tcBorders>
              <w:top w:val="nil"/>
              <w:left w:val="nil"/>
              <w:bottom w:val="single" w:sz="4" w:space="0" w:color="auto"/>
              <w:right w:val="single" w:sz="4" w:space="0" w:color="auto"/>
            </w:tcBorders>
            <w:shd w:val="clear" w:color="auto" w:fill="auto"/>
            <w:vAlign w:val="center"/>
            <w:hideMark/>
          </w:tcPr>
          <w:p w14:paraId="32C40CED" w14:textId="032700E3" w:rsidR="0048281E" w:rsidRPr="00C7098F" w:rsidRDefault="0048281E" w:rsidP="0048281E">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 </w:t>
            </w:r>
            <w:r w:rsidR="00406E9D" w:rsidRPr="00C7098F">
              <w:rPr>
                <w:rFonts w:ascii="Times New Roman" w:eastAsia="Times New Roman" w:hAnsi="Times New Roman" w:cs="Times New Roman"/>
                <w:color w:val="000000"/>
                <w:sz w:val="18"/>
                <w:szCs w:val="18"/>
                <w:lang w:val="uk-UA"/>
              </w:rPr>
              <w:t>0,5</w:t>
            </w:r>
          </w:p>
        </w:tc>
        <w:tc>
          <w:tcPr>
            <w:tcW w:w="801" w:type="dxa"/>
            <w:tcBorders>
              <w:top w:val="nil"/>
              <w:left w:val="nil"/>
              <w:bottom w:val="single" w:sz="4" w:space="0" w:color="auto"/>
              <w:right w:val="single" w:sz="4" w:space="0" w:color="auto"/>
            </w:tcBorders>
            <w:shd w:val="clear" w:color="auto" w:fill="auto"/>
            <w:vAlign w:val="center"/>
            <w:hideMark/>
          </w:tcPr>
          <w:p w14:paraId="26309E84" w14:textId="3A326641" w:rsidR="0048281E" w:rsidRPr="00C7098F" w:rsidRDefault="00FD22F9"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140,3</w:t>
            </w:r>
            <w:r w:rsidR="0048281E"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323DED32" w14:textId="21B26754" w:rsidR="0048281E" w:rsidRPr="00C7098F" w:rsidRDefault="00406E9D"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0,4</w:t>
            </w:r>
            <w:r w:rsidR="0048281E"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0CC15655" w14:textId="1B0489DF" w:rsidR="0048281E" w:rsidRPr="00C7098F" w:rsidRDefault="00FD22F9"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100</w:t>
            </w:r>
            <w:r w:rsidR="0048281E" w:rsidRPr="00C7098F">
              <w:rPr>
                <w:rFonts w:ascii="Times New Roman" w:eastAsia="Times New Roman" w:hAnsi="Times New Roman" w:cs="Times New Roman"/>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7019B313" w14:textId="3E31AC94" w:rsidR="0048281E" w:rsidRPr="00C7098F" w:rsidRDefault="0048281E" w:rsidP="0048281E">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 </w:t>
            </w:r>
            <w:r w:rsidR="00406E9D" w:rsidRPr="00C7098F">
              <w:rPr>
                <w:rFonts w:ascii="Times New Roman" w:eastAsia="Times New Roman" w:hAnsi="Times New Roman" w:cs="Times New Roman"/>
                <w:color w:val="000000"/>
                <w:sz w:val="18"/>
                <w:szCs w:val="18"/>
                <w:lang w:val="uk-UA"/>
              </w:rPr>
              <w:t>0,5</w:t>
            </w:r>
          </w:p>
        </w:tc>
        <w:tc>
          <w:tcPr>
            <w:tcW w:w="806" w:type="dxa"/>
            <w:tcBorders>
              <w:top w:val="nil"/>
              <w:left w:val="nil"/>
              <w:bottom w:val="single" w:sz="4" w:space="0" w:color="auto"/>
              <w:right w:val="single" w:sz="4" w:space="0" w:color="auto"/>
            </w:tcBorders>
            <w:shd w:val="clear" w:color="auto" w:fill="auto"/>
            <w:vAlign w:val="center"/>
            <w:hideMark/>
          </w:tcPr>
          <w:p w14:paraId="24F7C296" w14:textId="35B1B03A" w:rsidR="0048281E" w:rsidRPr="00C7098F" w:rsidRDefault="00FD22F9"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157,4</w:t>
            </w:r>
            <w:r w:rsidR="0048281E" w:rsidRPr="00C7098F">
              <w:rPr>
                <w:rFonts w:ascii="Times New Roman" w:eastAsia="Times New Roman" w:hAnsi="Times New Roman" w:cs="Times New Roman"/>
                <w:color w:val="000000"/>
                <w:sz w:val="18"/>
                <w:szCs w:val="18"/>
              </w:rPr>
              <w:t> </w:t>
            </w:r>
          </w:p>
        </w:tc>
      </w:tr>
      <w:tr w:rsidR="0048281E" w:rsidRPr="00C7098F" w14:paraId="429E6301" w14:textId="77777777" w:rsidTr="0078308A">
        <w:trPr>
          <w:gridAfter w:val="1"/>
          <w:wAfter w:w="19" w:type="dxa"/>
          <w:trHeight w:val="300"/>
        </w:trPr>
        <w:tc>
          <w:tcPr>
            <w:tcW w:w="272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B05805" w14:textId="77777777" w:rsidR="0048281E" w:rsidRPr="00C7098F" w:rsidRDefault="0048281E" w:rsidP="0048281E">
            <w:pPr>
              <w:spacing w:after="0" w:line="240" w:lineRule="auto"/>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Будівництво КЛ-0,4 кВ</w:t>
            </w:r>
          </w:p>
        </w:tc>
        <w:tc>
          <w:tcPr>
            <w:tcW w:w="567" w:type="dxa"/>
            <w:tcBorders>
              <w:top w:val="nil"/>
              <w:left w:val="nil"/>
              <w:bottom w:val="single" w:sz="4" w:space="0" w:color="auto"/>
              <w:right w:val="single" w:sz="4" w:space="0" w:color="auto"/>
            </w:tcBorders>
            <w:shd w:val="clear" w:color="auto" w:fill="auto"/>
            <w:vAlign w:val="center"/>
            <w:hideMark/>
          </w:tcPr>
          <w:p w14:paraId="0B2DAE22"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727DFA8E"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6602203B"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4" w:type="dxa"/>
            <w:tcBorders>
              <w:top w:val="nil"/>
              <w:left w:val="nil"/>
              <w:bottom w:val="single" w:sz="4" w:space="0" w:color="auto"/>
              <w:right w:val="single" w:sz="4" w:space="0" w:color="auto"/>
            </w:tcBorders>
            <w:shd w:val="clear" w:color="auto" w:fill="auto"/>
            <w:vAlign w:val="center"/>
            <w:hideMark/>
          </w:tcPr>
          <w:p w14:paraId="7A9B6101"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35E560F2"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3BC4E7E0"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0C004C8D"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02857E57"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564C7D29"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6" w:type="dxa"/>
            <w:tcBorders>
              <w:top w:val="nil"/>
              <w:left w:val="nil"/>
              <w:bottom w:val="single" w:sz="4" w:space="0" w:color="auto"/>
              <w:right w:val="single" w:sz="4" w:space="0" w:color="auto"/>
            </w:tcBorders>
            <w:shd w:val="clear" w:color="auto" w:fill="auto"/>
            <w:vAlign w:val="center"/>
            <w:hideMark/>
          </w:tcPr>
          <w:p w14:paraId="4F6A7885"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r>
      <w:tr w:rsidR="0048281E" w:rsidRPr="00C7098F" w14:paraId="7AD3C39B" w14:textId="77777777" w:rsidTr="0078308A">
        <w:trPr>
          <w:gridAfter w:val="1"/>
          <w:wAfter w:w="22" w:type="dxa"/>
          <w:trHeight w:val="255"/>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5148EB4A"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Вільногірські РЕМ</w:t>
            </w:r>
          </w:p>
        </w:tc>
        <w:tc>
          <w:tcPr>
            <w:tcW w:w="1136" w:type="dxa"/>
            <w:tcBorders>
              <w:top w:val="nil"/>
              <w:left w:val="nil"/>
              <w:bottom w:val="single" w:sz="4" w:space="0" w:color="auto"/>
              <w:right w:val="single" w:sz="4" w:space="0" w:color="auto"/>
            </w:tcBorders>
            <w:shd w:val="clear" w:color="auto" w:fill="auto"/>
            <w:vAlign w:val="center"/>
            <w:hideMark/>
          </w:tcPr>
          <w:p w14:paraId="75774C1F"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смт. Дніпровське</w:t>
            </w:r>
          </w:p>
        </w:tc>
        <w:tc>
          <w:tcPr>
            <w:tcW w:w="567" w:type="dxa"/>
            <w:tcBorders>
              <w:top w:val="nil"/>
              <w:left w:val="nil"/>
              <w:bottom w:val="single" w:sz="4" w:space="0" w:color="auto"/>
              <w:right w:val="single" w:sz="4" w:space="0" w:color="auto"/>
            </w:tcBorders>
            <w:shd w:val="clear" w:color="auto" w:fill="auto"/>
            <w:vAlign w:val="center"/>
            <w:hideMark/>
          </w:tcPr>
          <w:p w14:paraId="7CB04415"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0,1</w:t>
            </w:r>
          </w:p>
        </w:tc>
        <w:tc>
          <w:tcPr>
            <w:tcW w:w="709" w:type="dxa"/>
            <w:tcBorders>
              <w:top w:val="nil"/>
              <w:left w:val="nil"/>
              <w:bottom w:val="single" w:sz="4" w:space="0" w:color="auto"/>
              <w:right w:val="single" w:sz="4" w:space="0" w:color="auto"/>
            </w:tcBorders>
            <w:shd w:val="clear" w:color="auto" w:fill="auto"/>
            <w:vAlign w:val="center"/>
            <w:hideMark/>
          </w:tcPr>
          <w:p w14:paraId="1130DF87"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160</w:t>
            </w:r>
          </w:p>
        </w:tc>
        <w:tc>
          <w:tcPr>
            <w:tcW w:w="709" w:type="dxa"/>
            <w:tcBorders>
              <w:top w:val="nil"/>
              <w:left w:val="nil"/>
              <w:bottom w:val="single" w:sz="4" w:space="0" w:color="auto"/>
              <w:right w:val="single" w:sz="4" w:space="0" w:color="auto"/>
            </w:tcBorders>
            <w:shd w:val="clear" w:color="auto" w:fill="auto"/>
            <w:vAlign w:val="center"/>
            <w:hideMark/>
          </w:tcPr>
          <w:p w14:paraId="1AFC084D"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51D725AC"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45CD1E10"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690718D6"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5050BF74"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44CDACB1"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2166DD31"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6" w:type="dxa"/>
            <w:tcBorders>
              <w:top w:val="nil"/>
              <w:left w:val="nil"/>
              <w:bottom w:val="single" w:sz="4" w:space="0" w:color="auto"/>
              <w:right w:val="single" w:sz="4" w:space="0" w:color="auto"/>
            </w:tcBorders>
            <w:shd w:val="clear" w:color="auto" w:fill="auto"/>
            <w:vAlign w:val="center"/>
            <w:hideMark/>
          </w:tcPr>
          <w:p w14:paraId="024060F2"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r>
      <w:tr w:rsidR="0048281E" w:rsidRPr="00C7098F" w14:paraId="148D472C" w14:textId="77777777" w:rsidTr="0078308A">
        <w:trPr>
          <w:gridAfter w:val="1"/>
          <w:wAfter w:w="22" w:type="dxa"/>
          <w:trHeight w:val="300"/>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29040B25"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Павлоградські РЕМ</w:t>
            </w:r>
          </w:p>
        </w:tc>
        <w:tc>
          <w:tcPr>
            <w:tcW w:w="1136" w:type="dxa"/>
            <w:tcBorders>
              <w:top w:val="nil"/>
              <w:left w:val="nil"/>
              <w:bottom w:val="single" w:sz="4" w:space="0" w:color="auto"/>
              <w:right w:val="single" w:sz="4" w:space="0" w:color="auto"/>
            </w:tcBorders>
            <w:shd w:val="clear" w:color="auto" w:fill="auto"/>
            <w:vAlign w:val="center"/>
            <w:hideMark/>
          </w:tcPr>
          <w:p w14:paraId="1B2C6256"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Павлоград</w:t>
            </w:r>
          </w:p>
        </w:tc>
        <w:tc>
          <w:tcPr>
            <w:tcW w:w="567" w:type="dxa"/>
            <w:tcBorders>
              <w:top w:val="nil"/>
              <w:left w:val="nil"/>
              <w:bottom w:val="single" w:sz="4" w:space="0" w:color="auto"/>
              <w:right w:val="single" w:sz="4" w:space="0" w:color="auto"/>
            </w:tcBorders>
            <w:shd w:val="clear" w:color="auto" w:fill="auto"/>
            <w:vAlign w:val="center"/>
            <w:hideMark/>
          </w:tcPr>
          <w:p w14:paraId="10C53332"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7849B03F"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3DFB4BBC"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6C954608"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35AC9FD6"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3A7CA331"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5A8D6F75"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7EF9C17A"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40</w:t>
            </w:r>
          </w:p>
        </w:tc>
        <w:tc>
          <w:tcPr>
            <w:tcW w:w="759" w:type="dxa"/>
            <w:gridSpan w:val="2"/>
            <w:tcBorders>
              <w:top w:val="nil"/>
              <w:left w:val="nil"/>
              <w:bottom w:val="single" w:sz="4" w:space="0" w:color="auto"/>
              <w:right w:val="single" w:sz="4" w:space="0" w:color="auto"/>
            </w:tcBorders>
            <w:shd w:val="clear" w:color="auto" w:fill="auto"/>
            <w:vAlign w:val="center"/>
            <w:hideMark/>
          </w:tcPr>
          <w:p w14:paraId="4E806DB0"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0,2</w:t>
            </w:r>
          </w:p>
        </w:tc>
        <w:tc>
          <w:tcPr>
            <w:tcW w:w="806" w:type="dxa"/>
            <w:tcBorders>
              <w:top w:val="nil"/>
              <w:left w:val="nil"/>
              <w:bottom w:val="single" w:sz="4" w:space="0" w:color="auto"/>
              <w:right w:val="single" w:sz="4" w:space="0" w:color="auto"/>
            </w:tcBorders>
            <w:shd w:val="clear" w:color="auto" w:fill="auto"/>
            <w:vAlign w:val="center"/>
            <w:hideMark/>
          </w:tcPr>
          <w:p w14:paraId="2FFCE942" w14:textId="168EF52D" w:rsidR="0048281E" w:rsidRPr="00C7098F" w:rsidRDefault="0048281E"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1</w:t>
            </w:r>
            <w:r w:rsidR="00FD22F9" w:rsidRPr="00C7098F">
              <w:rPr>
                <w:rFonts w:ascii="Times New Roman" w:eastAsia="Times New Roman" w:hAnsi="Times New Roman" w:cs="Times New Roman"/>
                <w:color w:val="000000"/>
                <w:sz w:val="18"/>
                <w:szCs w:val="18"/>
                <w:lang w:val="uk-UA"/>
              </w:rPr>
              <w:t>10</w:t>
            </w:r>
          </w:p>
        </w:tc>
      </w:tr>
      <w:tr w:rsidR="0048281E" w:rsidRPr="00C7098F" w14:paraId="4E5A2E05" w14:textId="77777777" w:rsidTr="0078308A">
        <w:trPr>
          <w:gridAfter w:val="1"/>
          <w:wAfter w:w="22" w:type="dxa"/>
          <w:trHeight w:val="300"/>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0AF00D53"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Дніпроперовські РЕМ</w:t>
            </w:r>
          </w:p>
        </w:tc>
        <w:tc>
          <w:tcPr>
            <w:tcW w:w="1136" w:type="dxa"/>
            <w:tcBorders>
              <w:top w:val="nil"/>
              <w:left w:val="nil"/>
              <w:bottom w:val="single" w:sz="4" w:space="0" w:color="auto"/>
              <w:right w:val="single" w:sz="4" w:space="0" w:color="auto"/>
            </w:tcBorders>
            <w:shd w:val="clear" w:color="auto" w:fill="auto"/>
            <w:vAlign w:val="center"/>
            <w:hideMark/>
          </w:tcPr>
          <w:p w14:paraId="363BCE51"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Дніпро</w:t>
            </w:r>
          </w:p>
        </w:tc>
        <w:tc>
          <w:tcPr>
            <w:tcW w:w="567" w:type="dxa"/>
            <w:tcBorders>
              <w:top w:val="nil"/>
              <w:left w:val="nil"/>
              <w:bottom w:val="single" w:sz="4" w:space="0" w:color="auto"/>
              <w:right w:val="single" w:sz="4" w:space="0" w:color="auto"/>
            </w:tcBorders>
            <w:shd w:val="clear" w:color="auto" w:fill="auto"/>
            <w:vAlign w:val="center"/>
            <w:hideMark/>
          </w:tcPr>
          <w:p w14:paraId="2F66D6DD"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174DA32C"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40</w:t>
            </w:r>
          </w:p>
        </w:tc>
        <w:tc>
          <w:tcPr>
            <w:tcW w:w="709" w:type="dxa"/>
            <w:tcBorders>
              <w:top w:val="nil"/>
              <w:left w:val="nil"/>
              <w:bottom w:val="single" w:sz="4" w:space="0" w:color="auto"/>
              <w:right w:val="single" w:sz="4" w:space="0" w:color="auto"/>
            </w:tcBorders>
            <w:shd w:val="clear" w:color="auto" w:fill="auto"/>
            <w:vAlign w:val="center"/>
            <w:hideMark/>
          </w:tcPr>
          <w:p w14:paraId="18797C05"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1,7</w:t>
            </w:r>
          </w:p>
        </w:tc>
        <w:tc>
          <w:tcPr>
            <w:tcW w:w="801" w:type="dxa"/>
            <w:tcBorders>
              <w:top w:val="nil"/>
              <w:left w:val="nil"/>
              <w:bottom w:val="single" w:sz="4" w:space="0" w:color="auto"/>
              <w:right w:val="single" w:sz="4" w:space="0" w:color="auto"/>
            </w:tcBorders>
            <w:shd w:val="clear" w:color="auto" w:fill="auto"/>
            <w:vAlign w:val="center"/>
            <w:hideMark/>
          </w:tcPr>
          <w:p w14:paraId="079785AA"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300</w:t>
            </w:r>
          </w:p>
        </w:tc>
        <w:tc>
          <w:tcPr>
            <w:tcW w:w="758" w:type="dxa"/>
            <w:gridSpan w:val="2"/>
            <w:tcBorders>
              <w:top w:val="nil"/>
              <w:left w:val="nil"/>
              <w:bottom w:val="single" w:sz="4" w:space="0" w:color="auto"/>
              <w:right w:val="single" w:sz="4" w:space="0" w:color="auto"/>
            </w:tcBorders>
            <w:shd w:val="clear" w:color="auto" w:fill="auto"/>
            <w:vAlign w:val="center"/>
            <w:hideMark/>
          </w:tcPr>
          <w:p w14:paraId="5AEF86ED"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32180678"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5EBCF14C"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1181EA4C"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4006187C"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6" w:type="dxa"/>
            <w:tcBorders>
              <w:top w:val="nil"/>
              <w:left w:val="nil"/>
              <w:bottom w:val="single" w:sz="4" w:space="0" w:color="auto"/>
              <w:right w:val="single" w:sz="4" w:space="0" w:color="auto"/>
            </w:tcBorders>
            <w:shd w:val="clear" w:color="auto" w:fill="auto"/>
            <w:vAlign w:val="center"/>
            <w:hideMark/>
          </w:tcPr>
          <w:p w14:paraId="44E633B3"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r>
      <w:tr w:rsidR="0048281E" w:rsidRPr="00C7098F" w14:paraId="59F23E0C" w14:textId="77777777" w:rsidTr="0078308A">
        <w:trPr>
          <w:gridAfter w:val="1"/>
          <w:wAfter w:w="19" w:type="dxa"/>
          <w:trHeight w:val="300"/>
        </w:trPr>
        <w:tc>
          <w:tcPr>
            <w:tcW w:w="272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A46768" w14:textId="77777777" w:rsidR="0048281E" w:rsidRPr="00C7098F" w:rsidRDefault="0048281E" w:rsidP="0048281E">
            <w:pPr>
              <w:spacing w:after="0" w:line="240" w:lineRule="auto"/>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Реконструкція КЛ 0,4 кВ</w:t>
            </w:r>
          </w:p>
        </w:tc>
        <w:tc>
          <w:tcPr>
            <w:tcW w:w="567" w:type="dxa"/>
            <w:tcBorders>
              <w:top w:val="nil"/>
              <w:left w:val="nil"/>
              <w:bottom w:val="single" w:sz="4" w:space="0" w:color="auto"/>
              <w:right w:val="single" w:sz="4" w:space="0" w:color="auto"/>
            </w:tcBorders>
            <w:shd w:val="clear" w:color="auto" w:fill="auto"/>
            <w:vAlign w:val="center"/>
            <w:hideMark/>
          </w:tcPr>
          <w:p w14:paraId="621FE8B4"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7D2F3F31"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18983A08"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4" w:type="dxa"/>
            <w:tcBorders>
              <w:top w:val="nil"/>
              <w:left w:val="nil"/>
              <w:bottom w:val="single" w:sz="4" w:space="0" w:color="auto"/>
              <w:right w:val="single" w:sz="4" w:space="0" w:color="auto"/>
            </w:tcBorders>
            <w:shd w:val="clear" w:color="auto" w:fill="auto"/>
            <w:vAlign w:val="center"/>
            <w:hideMark/>
          </w:tcPr>
          <w:p w14:paraId="22F708DE"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7A1BFCD2"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1EBEEBC4"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1D679233"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296079C2"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752BC909"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6" w:type="dxa"/>
            <w:tcBorders>
              <w:top w:val="nil"/>
              <w:left w:val="nil"/>
              <w:bottom w:val="single" w:sz="4" w:space="0" w:color="auto"/>
              <w:right w:val="single" w:sz="4" w:space="0" w:color="auto"/>
            </w:tcBorders>
            <w:shd w:val="clear" w:color="auto" w:fill="auto"/>
            <w:vAlign w:val="center"/>
            <w:hideMark/>
          </w:tcPr>
          <w:p w14:paraId="2BCC5C00"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r>
      <w:tr w:rsidR="0048281E" w:rsidRPr="00C7098F" w14:paraId="2F27D60B" w14:textId="77777777" w:rsidTr="0078308A">
        <w:trPr>
          <w:gridAfter w:val="1"/>
          <w:wAfter w:w="22" w:type="dxa"/>
          <w:trHeight w:val="300"/>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3D43283A"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Павлоградські РЕМ</w:t>
            </w:r>
          </w:p>
        </w:tc>
        <w:tc>
          <w:tcPr>
            <w:tcW w:w="1136" w:type="dxa"/>
            <w:tcBorders>
              <w:top w:val="nil"/>
              <w:left w:val="nil"/>
              <w:bottom w:val="single" w:sz="4" w:space="0" w:color="auto"/>
              <w:right w:val="single" w:sz="4" w:space="0" w:color="auto"/>
            </w:tcBorders>
            <w:shd w:val="clear" w:color="auto" w:fill="auto"/>
            <w:vAlign w:val="center"/>
            <w:hideMark/>
          </w:tcPr>
          <w:p w14:paraId="546B190D"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Павлоград</w:t>
            </w:r>
          </w:p>
        </w:tc>
        <w:tc>
          <w:tcPr>
            <w:tcW w:w="567" w:type="dxa"/>
            <w:tcBorders>
              <w:top w:val="nil"/>
              <w:left w:val="nil"/>
              <w:bottom w:val="single" w:sz="4" w:space="0" w:color="auto"/>
              <w:right w:val="single" w:sz="4" w:space="0" w:color="auto"/>
            </w:tcBorders>
            <w:shd w:val="clear" w:color="auto" w:fill="auto"/>
            <w:vAlign w:val="center"/>
            <w:hideMark/>
          </w:tcPr>
          <w:p w14:paraId="2BACFBB7" w14:textId="65752A48" w:rsidR="0048281E" w:rsidRPr="00C7098F" w:rsidRDefault="00406E9D"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0,5</w:t>
            </w:r>
          </w:p>
        </w:tc>
        <w:tc>
          <w:tcPr>
            <w:tcW w:w="709" w:type="dxa"/>
            <w:tcBorders>
              <w:top w:val="nil"/>
              <w:left w:val="nil"/>
              <w:bottom w:val="single" w:sz="4" w:space="0" w:color="auto"/>
              <w:right w:val="single" w:sz="4" w:space="0" w:color="auto"/>
            </w:tcBorders>
            <w:shd w:val="clear" w:color="auto" w:fill="auto"/>
            <w:vAlign w:val="center"/>
            <w:hideMark/>
          </w:tcPr>
          <w:p w14:paraId="264155DA" w14:textId="5CF61F03" w:rsidR="0048281E" w:rsidRPr="00C7098F" w:rsidRDefault="00E83432"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200</w:t>
            </w:r>
          </w:p>
        </w:tc>
        <w:tc>
          <w:tcPr>
            <w:tcW w:w="709" w:type="dxa"/>
            <w:tcBorders>
              <w:top w:val="nil"/>
              <w:left w:val="nil"/>
              <w:bottom w:val="single" w:sz="4" w:space="0" w:color="auto"/>
              <w:right w:val="single" w:sz="4" w:space="0" w:color="auto"/>
            </w:tcBorders>
            <w:shd w:val="clear" w:color="auto" w:fill="auto"/>
            <w:vAlign w:val="center"/>
            <w:hideMark/>
          </w:tcPr>
          <w:p w14:paraId="338752C7"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0,6</w:t>
            </w:r>
          </w:p>
        </w:tc>
        <w:tc>
          <w:tcPr>
            <w:tcW w:w="801" w:type="dxa"/>
            <w:tcBorders>
              <w:top w:val="nil"/>
              <w:left w:val="nil"/>
              <w:bottom w:val="single" w:sz="4" w:space="0" w:color="auto"/>
              <w:right w:val="single" w:sz="4" w:space="0" w:color="auto"/>
            </w:tcBorders>
            <w:shd w:val="clear" w:color="auto" w:fill="auto"/>
            <w:vAlign w:val="center"/>
            <w:hideMark/>
          </w:tcPr>
          <w:p w14:paraId="697F7A2D" w14:textId="3C803C22" w:rsidR="0048281E" w:rsidRPr="00C7098F" w:rsidRDefault="00E83432"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350</w:t>
            </w:r>
          </w:p>
        </w:tc>
        <w:tc>
          <w:tcPr>
            <w:tcW w:w="758" w:type="dxa"/>
            <w:gridSpan w:val="2"/>
            <w:tcBorders>
              <w:top w:val="nil"/>
              <w:left w:val="nil"/>
              <w:bottom w:val="single" w:sz="4" w:space="0" w:color="auto"/>
              <w:right w:val="single" w:sz="4" w:space="0" w:color="auto"/>
            </w:tcBorders>
            <w:shd w:val="clear" w:color="auto" w:fill="auto"/>
            <w:vAlign w:val="center"/>
            <w:hideMark/>
          </w:tcPr>
          <w:p w14:paraId="5A7F010A" w14:textId="354A58C7" w:rsidR="0048281E" w:rsidRPr="00C7098F" w:rsidRDefault="00406E9D"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0,2</w:t>
            </w:r>
          </w:p>
        </w:tc>
        <w:tc>
          <w:tcPr>
            <w:tcW w:w="801" w:type="dxa"/>
            <w:tcBorders>
              <w:top w:val="nil"/>
              <w:left w:val="nil"/>
              <w:bottom w:val="single" w:sz="4" w:space="0" w:color="auto"/>
              <w:right w:val="single" w:sz="4" w:space="0" w:color="auto"/>
            </w:tcBorders>
            <w:shd w:val="clear" w:color="auto" w:fill="auto"/>
            <w:vAlign w:val="center"/>
            <w:hideMark/>
          </w:tcPr>
          <w:p w14:paraId="5557BDAA"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140</w:t>
            </w:r>
          </w:p>
        </w:tc>
        <w:tc>
          <w:tcPr>
            <w:tcW w:w="758" w:type="dxa"/>
            <w:gridSpan w:val="2"/>
            <w:tcBorders>
              <w:top w:val="nil"/>
              <w:left w:val="nil"/>
              <w:bottom w:val="single" w:sz="4" w:space="0" w:color="auto"/>
              <w:right w:val="single" w:sz="4" w:space="0" w:color="auto"/>
            </w:tcBorders>
            <w:shd w:val="clear" w:color="auto" w:fill="auto"/>
            <w:vAlign w:val="center"/>
            <w:hideMark/>
          </w:tcPr>
          <w:p w14:paraId="22140537" w14:textId="366B3908" w:rsidR="0048281E" w:rsidRPr="00C7098F" w:rsidRDefault="00406E9D"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0,4</w:t>
            </w:r>
          </w:p>
        </w:tc>
        <w:tc>
          <w:tcPr>
            <w:tcW w:w="801" w:type="dxa"/>
            <w:tcBorders>
              <w:top w:val="nil"/>
              <w:left w:val="nil"/>
              <w:bottom w:val="single" w:sz="4" w:space="0" w:color="auto"/>
              <w:right w:val="single" w:sz="4" w:space="0" w:color="auto"/>
            </w:tcBorders>
            <w:shd w:val="clear" w:color="auto" w:fill="auto"/>
            <w:vAlign w:val="center"/>
            <w:hideMark/>
          </w:tcPr>
          <w:p w14:paraId="7518DC61" w14:textId="7D4E9552" w:rsidR="0048281E" w:rsidRPr="00C7098F" w:rsidRDefault="00E83432"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240</w:t>
            </w:r>
          </w:p>
        </w:tc>
        <w:tc>
          <w:tcPr>
            <w:tcW w:w="759" w:type="dxa"/>
            <w:gridSpan w:val="2"/>
            <w:tcBorders>
              <w:top w:val="nil"/>
              <w:left w:val="nil"/>
              <w:bottom w:val="single" w:sz="4" w:space="0" w:color="auto"/>
              <w:right w:val="single" w:sz="4" w:space="0" w:color="auto"/>
            </w:tcBorders>
            <w:shd w:val="clear" w:color="auto" w:fill="auto"/>
            <w:vAlign w:val="center"/>
            <w:hideMark/>
          </w:tcPr>
          <w:p w14:paraId="55CB676E" w14:textId="49AF99B6" w:rsidR="0048281E" w:rsidRPr="00C7098F" w:rsidRDefault="00406E9D"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1</w:t>
            </w:r>
            <w:r w:rsidR="0048281E" w:rsidRPr="00C7098F">
              <w:rPr>
                <w:rFonts w:ascii="Times New Roman" w:eastAsia="Times New Roman" w:hAnsi="Times New Roman" w:cs="Times New Roman"/>
                <w:color w:val="000000"/>
                <w:sz w:val="18"/>
                <w:szCs w:val="18"/>
              </w:rPr>
              <w:t> </w:t>
            </w:r>
          </w:p>
        </w:tc>
        <w:tc>
          <w:tcPr>
            <w:tcW w:w="806" w:type="dxa"/>
            <w:tcBorders>
              <w:top w:val="nil"/>
              <w:left w:val="nil"/>
              <w:bottom w:val="single" w:sz="4" w:space="0" w:color="auto"/>
              <w:right w:val="single" w:sz="4" w:space="0" w:color="auto"/>
            </w:tcBorders>
            <w:shd w:val="clear" w:color="auto" w:fill="auto"/>
            <w:vAlign w:val="center"/>
            <w:hideMark/>
          </w:tcPr>
          <w:p w14:paraId="774BB9E7" w14:textId="448F5F4A" w:rsidR="0048281E" w:rsidRPr="00C7098F" w:rsidRDefault="00E83432"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400</w:t>
            </w:r>
            <w:r w:rsidR="0048281E" w:rsidRPr="00C7098F">
              <w:rPr>
                <w:rFonts w:ascii="Times New Roman" w:eastAsia="Times New Roman" w:hAnsi="Times New Roman" w:cs="Times New Roman"/>
                <w:color w:val="000000"/>
                <w:sz w:val="18"/>
                <w:szCs w:val="18"/>
              </w:rPr>
              <w:t> </w:t>
            </w:r>
          </w:p>
        </w:tc>
      </w:tr>
      <w:tr w:rsidR="0048281E" w:rsidRPr="00C7098F" w14:paraId="2ED8732C" w14:textId="77777777" w:rsidTr="0078308A">
        <w:trPr>
          <w:gridAfter w:val="1"/>
          <w:wAfter w:w="22" w:type="dxa"/>
          <w:trHeight w:val="525"/>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264B390B"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Дніпроперовські РЕМ</w:t>
            </w:r>
          </w:p>
        </w:tc>
        <w:tc>
          <w:tcPr>
            <w:tcW w:w="1136" w:type="dxa"/>
            <w:tcBorders>
              <w:top w:val="nil"/>
              <w:left w:val="nil"/>
              <w:bottom w:val="single" w:sz="4" w:space="0" w:color="auto"/>
              <w:right w:val="single" w:sz="4" w:space="0" w:color="auto"/>
            </w:tcBorders>
            <w:shd w:val="clear" w:color="auto" w:fill="auto"/>
            <w:vAlign w:val="center"/>
            <w:hideMark/>
          </w:tcPr>
          <w:p w14:paraId="2ED814B1"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Дніпро</w:t>
            </w:r>
          </w:p>
        </w:tc>
        <w:tc>
          <w:tcPr>
            <w:tcW w:w="567" w:type="dxa"/>
            <w:tcBorders>
              <w:top w:val="nil"/>
              <w:left w:val="nil"/>
              <w:bottom w:val="single" w:sz="4" w:space="0" w:color="auto"/>
              <w:right w:val="single" w:sz="4" w:space="0" w:color="auto"/>
            </w:tcBorders>
            <w:shd w:val="clear" w:color="auto" w:fill="auto"/>
            <w:vAlign w:val="center"/>
            <w:hideMark/>
          </w:tcPr>
          <w:p w14:paraId="329E9EE5" w14:textId="3FD8F852" w:rsidR="0048281E" w:rsidRPr="00C7098F" w:rsidRDefault="00406E9D"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1,2</w:t>
            </w:r>
          </w:p>
        </w:tc>
        <w:tc>
          <w:tcPr>
            <w:tcW w:w="709" w:type="dxa"/>
            <w:tcBorders>
              <w:top w:val="nil"/>
              <w:left w:val="nil"/>
              <w:bottom w:val="single" w:sz="4" w:space="0" w:color="auto"/>
              <w:right w:val="single" w:sz="4" w:space="0" w:color="auto"/>
            </w:tcBorders>
            <w:shd w:val="clear" w:color="auto" w:fill="auto"/>
            <w:vAlign w:val="center"/>
            <w:hideMark/>
          </w:tcPr>
          <w:p w14:paraId="0A4293CE" w14:textId="02E59F44" w:rsidR="0048281E" w:rsidRPr="00C7098F" w:rsidRDefault="002E6204"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540</w:t>
            </w:r>
          </w:p>
        </w:tc>
        <w:tc>
          <w:tcPr>
            <w:tcW w:w="709" w:type="dxa"/>
            <w:tcBorders>
              <w:top w:val="nil"/>
              <w:left w:val="nil"/>
              <w:bottom w:val="single" w:sz="4" w:space="0" w:color="auto"/>
              <w:right w:val="single" w:sz="4" w:space="0" w:color="auto"/>
            </w:tcBorders>
            <w:shd w:val="clear" w:color="auto" w:fill="auto"/>
            <w:vAlign w:val="center"/>
            <w:hideMark/>
          </w:tcPr>
          <w:p w14:paraId="372D0CCB" w14:textId="3BFA9848" w:rsidR="0048281E" w:rsidRPr="00C7098F" w:rsidRDefault="00406E9D"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0,8</w:t>
            </w:r>
          </w:p>
        </w:tc>
        <w:tc>
          <w:tcPr>
            <w:tcW w:w="801" w:type="dxa"/>
            <w:tcBorders>
              <w:top w:val="nil"/>
              <w:left w:val="nil"/>
              <w:bottom w:val="single" w:sz="4" w:space="0" w:color="auto"/>
              <w:right w:val="single" w:sz="4" w:space="0" w:color="auto"/>
            </w:tcBorders>
            <w:shd w:val="clear" w:color="auto" w:fill="auto"/>
            <w:vAlign w:val="center"/>
            <w:hideMark/>
          </w:tcPr>
          <w:p w14:paraId="5650A21C" w14:textId="7993AE3A" w:rsidR="0048281E" w:rsidRPr="00C7098F" w:rsidRDefault="002E6204"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260</w:t>
            </w:r>
          </w:p>
        </w:tc>
        <w:tc>
          <w:tcPr>
            <w:tcW w:w="758" w:type="dxa"/>
            <w:gridSpan w:val="2"/>
            <w:tcBorders>
              <w:top w:val="nil"/>
              <w:left w:val="nil"/>
              <w:bottom w:val="single" w:sz="4" w:space="0" w:color="auto"/>
              <w:right w:val="single" w:sz="4" w:space="0" w:color="auto"/>
            </w:tcBorders>
            <w:shd w:val="clear" w:color="auto" w:fill="auto"/>
            <w:vAlign w:val="center"/>
            <w:hideMark/>
          </w:tcPr>
          <w:p w14:paraId="6E67E842" w14:textId="1CD629EF" w:rsidR="0048281E" w:rsidRPr="00C7098F" w:rsidRDefault="00406E9D"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0,3</w:t>
            </w:r>
            <w:r w:rsidR="0048281E"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23460EE2" w14:textId="1A89023B" w:rsidR="0048281E" w:rsidRPr="00C7098F" w:rsidRDefault="002E6204"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101</w:t>
            </w:r>
            <w:r w:rsidR="0048281E"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51B5C4F3" w14:textId="2A47E764" w:rsidR="0048281E" w:rsidRPr="00C7098F" w:rsidRDefault="00406E9D"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0,5</w:t>
            </w:r>
            <w:r w:rsidR="0048281E"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455177BE" w14:textId="0FC6BF71" w:rsidR="0048281E" w:rsidRPr="00C7098F" w:rsidRDefault="002E6204"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220</w:t>
            </w:r>
            <w:r w:rsidR="0048281E" w:rsidRPr="00C7098F">
              <w:rPr>
                <w:rFonts w:ascii="Times New Roman" w:eastAsia="Times New Roman" w:hAnsi="Times New Roman" w:cs="Times New Roman"/>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616B8937" w14:textId="29B180CF" w:rsidR="0048281E" w:rsidRPr="00C7098F" w:rsidRDefault="00406E9D"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0,4</w:t>
            </w:r>
          </w:p>
        </w:tc>
        <w:tc>
          <w:tcPr>
            <w:tcW w:w="806" w:type="dxa"/>
            <w:tcBorders>
              <w:top w:val="nil"/>
              <w:left w:val="nil"/>
              <w:bottom w:val="single" w:sz="4" w:space="0" w:color="auto"/>
              <w:right w:val="single" w:sz="4" w:space="0" w:color="auto"/>
            </w:tcBorders>
            <w:shd w:val="clear" w:color="auto" w:fill="auto"/>
            <w:vAlign w:val="center"/>
            <w:hideMark/>
          </w:tcPr>
          <w:p w14:paraId="757BF0F9" w14:textId="13C10F72" w:rsidR="0048281E" w:rsidRPr="00C7098F" w:rsidRDefault="002E6204"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120</w:t>
            </w:r>
          </w:p>
        </w:tc>
      </w:tr>
      <w:tr w:rsidR="0048281E" w:rsidRPr="00C7098F" w14:paraId="033B8B1C" w14:textId="77777777" w:rsidTr="0078308A">
        <w:trPr>
          <w:gridAfter w:val="1"/>
          <w:wAfter w:w="22" w:type="dxa"/>
          <w:trHeight w:val="255"/>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40C73C6C"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Вільногірські РЕМ</w:t>
            </w:r>
          </w:p>
        </w:tc>
        <w:tc>
          <w:tcPr>
            <w:tcW w:w="1136" w:type="dxa"/>
            <w:tcBorders>
              <w:top w:val="nil"/>
              <w:left w:val="nil"/>
              <w:bottom w:val="single" w:sz="4" w:space="0" w:color="auto"/>
              <w:right w:val="single" w:sz="4" w:space="0" w:color="auto"/>
            </w:tcBorders>
            <w:shd w:val="clear" w:color="auto" w:fill="auto"/>
            <w:vAlign w:val="center"/>
            <w:hideMark/>
          </w:tcPr>
          <w:p w14:paraId="3665C21E"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смт. Дніпровське</w:t>
            </w:r>
          </w:p>
        </w:tc>
        <w:tc>
          <w:tcPr>
            <w:tcW w:w="567" w:type="dxa"/>
            <w:tcBorders>
              <w:top w:val="nil"/>
              <w:left w:val="nil"/>
              <w:bottom w:val="single" w:sz="4" w:space="0" w:color="auto"/>
              <w:right w:val="single" w:sz="4" w:space="0" w:color="auto"/>
            </w:tcBorders>
            <w:shd w:val="clear" w:color="auto" w:fill="auto"/>
            <w:vAlign w:val="center"/>
            <w:hideMark/>
          </w:tcPr>
          <w:p w14:paraId="78D4CC4A"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16AE3975"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40</w:t>
            </w:r>
          </w:p>
        </w:tc>
        <w:tc>
          <w:tcPr>
            <w:tcW w:w="709" w:type="dxa"/>
            <w:tcBorders>
              <w:top w:val="nil"/>
              <w:left w:val="nil"/>
              <w:bottom w:val="single" w:sz="4" w:space="0" w:color="auto"/>
              <w:right w:val="single" w:sz="4" w:space="0" w:color="auto"/>
            </w:tcBorders>
            <w:shd w:val="clear" w:color="auto" w:fill="auto"/>
            <w:vAlign w:val="center"/>
            <w:hideMark/>
          </w:tcPr>
          <w:p w14:paraId="34DEF9AC"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0,2</w:t>
            </w:r>
          </w:p>
        </w:tc>
        <w:tc>
          <w:tcPr>
            <w:tcW w:w="801" w:type="dxa"/>
            <w:tcBorders>
              <w:top w:val="nil"/>
              <w:left w:val="nil"/>
              <w:bottom w:val="single" w:sz="4" w:space="0" w:color="auto"/>
              <w:right w:val="single" w:sz="4" w:space="0" w:color="auto"/>
            </w:tcBorders>
            <w:shd w:val="clear" w:color="auto" w:fill="auto"/>
            <w:vAlign w:val="center"/>
            <w:hideMark/>
          </w:tcPr>
          <w:p w14:paraId="691D0FDA"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173</w:t>
            </w:r>
          </w:p>
        </w:tc>
        <w:tc>
          <w:tcPr>
            <w:tcW w:w="758" w:type="dxa"/>
            <w:gridSpan w:val="2"/>
            <w:tcBorders>
              <w:top w:val="nil"/>
              <w:left w:val="nil"/>
              <w:bottom w:val="single" w:sz="4" w:space="0" w:color="auto"/>
              <w:right w:val="single" w:sz="4" w:space="0" w:color="auto"/>
            </w:tcBorders>
            <w:shd w:val="clear" w:color="auto" w:fill="auto"/>
            <w:vAlign w:val="center"/>
            <w:hideMark/>
          </w:tcPr>
          <w:p w14:paraId="1AF60C44"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6C416005"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80</w:t>
            </w:r>
          </w:p>
        </w:tc>
        <w:tc>
          <w:tcPr>
            <w:tcW w:w="758" w:type="dxa"/>
            <w:gridSpan w:val="2"/>
            <w:tcBorders>
              <w:top w:val="nil"/>
              <w:left w:val="nil"/>
              <w:bottom w:val="single" w:sz="4" w:space="0" w:color="auto"/>
              <w:right w:val="single" w:sz="4" w:space="0" w:color="auto"/>
            </w:tcBorders>
            <w:shd w:val="clear" w:color="auto" w:fill="auto"/>
            <w:vAlign w:val="center"/>
            <w:hideMark/>
          </w:tcPr>
          <w:p w14:paraId="230D9F6C"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0,23</w:t>
            </w:r>
          </w:p>
        </w:tc>
        <w:tc>
          <w:tcPr>
            <w:tcW w:w="801" w:type="dxa"/>
            <w:tcBorders>
              <w:top w:val="nil"/>
              <w:left w:val="nil"/>
              <w:bottom w:val="single" w:sz="4" w:space="0" w:color="auto"/>
              <w:right w:val="single" w:sz="4" w:space="0" w:color="auto"/>
            </w:tcBorders>
            <w:shd w:val="clear" w:color="auto" w:fill="auto"/>
            <w:vAlign w:val="center"/>
            <w:hideMark/>
          </w:tcPr>
          <w:p w14:paraId="5CA9B299"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120</w:t>
            </w:r>
          </w:p>
        </w:tc>
        <w:tc>
          <w:tcPr>
            <w:tcW w:w="759" w:type="dxa"/>
            <w:gridSpan w:val="2"/>
            <w:tcBorders>
              <w:top w:val="nil"/>
              <w:left w:val="nil"/>
              <w:bottom w:val="single" w:sz="4" w:space="0" w:color="auto"/>
              <w:right w:val="single" w:sz="4" w:space="0" w:color="auto"/>
            </w:tcBorders>
            <w:shd w:val="clear" w:color="auto" w:fill="auto"/>
            <w:vAlign w:val="center"/>
            <w:hideMark/>
          </w:tcPr>
          <w:p w14:paraId="7535728B" w14:textId="77777777" w:rsidR="0048281E" w:rsidRPr="00C7098F" w:rsidRDefault="0048281E"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0,47</w:t>
            </w:r>
          </w:p>
        </w:tc>
        <w:tc>
          <w:tcPr>
            <w:tcW w:w="806" w:type="dxa"/>
            <w:tcBorders>
              <w:top w:val="nil"/>
              <w:left w:val="nil"/>
              <w:bottom w:val="single" w:sz="4" w:space="0" w:color="auto"/>
              <w:right w:val="single" w:sz="4" w:space="0" w:color="auto"/>
            </w:tcBorders>
            <w:shd w:val="clear" w:color="auto" w:fill="auto"/>
            <w:vAlign w:val="center"/>
            <w:hideMark/>
          </w:tcPr>
          <w:p w14:paraId="1E782BF8" w14:textId="1851F4E5" w:rsidR="0048281E" w:rsidRPr="00C7098F" w:rsidRDefault="00E83432"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120</w:t>
            </w:r>
          </w:p>
        </w:tc>
      </w:tr>
      <w:tr w:rsidR="0048281E" w:rsidRPr="00C7098F" w14:paraId="37B67ECF" w14:textId="77777777" w:rsidTr="0078308A">
        <w:trPr>
          <w:gridAfter w:val="1"/>
          <w:wAfter w:w="22" w:type="dxa"/>
          <w:trHeight w:val="300"/>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1E5465A0"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Жовтоводські РЕМ</w:t>
            </w:r>
          </w:p>
        </w:tc>
        <w:tc>
          <w:tcPr>
            <w:tcW w:w="1136" w:type="dxa"/>
            <w:tcBorders>
              <w:top w:val="nil"/>
              <w:left w:val="nil"/>
              <w:bottom w:val="single" w:sz="4" w:space="0" w:color="auto"/>
              <w:right w:val="single" w:sz="4" w:space="0" w:color="auto"/>
            </w:tcBorders>
            <w:shd w:val="clear" w:color="auto" w:fill="auto"/>
            <w:vAlign w:val="center"/>
            <w:hideMark/>
          </w:tcPr>
          <w:p w14:paraId="26CB644D"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Жовті Води</w:t>
            </w:r>
          </w:p>
        </w:tc>
        <w:tc>
          <w:tcPr>
            <w:tcW w:w="567" w:type="dxa"/>
            <w:tcBorders>
              <w:top w:val="nil"/>
              <w:left w:val="nil"/>
              <w:bottom w:val="single" w:sz="4" w:space="0" w:color="auto"/>
              <w:right w:val="single" w:sz="4" w:space="0" w:color="auto"/>
            </w:tcBorders>
            <w:shd w:val="clear" w:color="auto" w:fill="auto"/>
            <w:vAlign w:val="center"/>
            <w:hideMark/>
          </w:tcPr>
          <w:p w14:paraId="63D398CA" w14:textId="28DDA8E0" w:rsidR="0048281E" w:rsidRPr="00C7098F" w:rsidRDefault="0048281E" w:rsidP="0048281E">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 </w:t>
            </w:r>
            <w:r w:rsidR="009A05FB" w:rsidRPr="00C7098F">
              <w:rPr>
                <w:rFonts w:ascii="Times New Roman" w:eastAsia="Times New Roman" w:hAnsi="Times New Roman" w:cs="Times New Roman"/>
                <w:color w:val="000000"/>
                <w:sz w:val="18"/>
                <w:szCs w:val="18"/>
                <w:lang w:val="uk-UA"/>
              </w:rPr>
              <w:t>0,3</w:t>
            </w:r>
          </w:p>
        </w:tc>
        <w:tc>
          <w:tcPr>
            <w:tcW w:w="709" w:type="dxa"/>
            <w:tcBorders>
              <w:top w:val="nil"/>
              <w:left w:val="nil"/>
              <w:bottom w:val="single" w:sz="4" w:space="0" w:color="auto"/>
              <w:right w:val="single" w:sz="4" w:space="0" w:color="auto"/>
            </w:tcBorders>
            <w:shd w:val="clear" w:color="auto" w:fill="auto"/>
            <w:vAlign w:val="center"/>
            <w:hideMark/>
          </w:tcPr>
          <w:p w14:paraId="47996DC6" w14:textId="310C90BA" w:rsidR="0048281E" w:rsidRPr="00C7098F" w:rsidRDefault="00E83432"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90</w:t>
            </w:r>
          </w:p>
        </w:tc>
        <w:tc>
          <w:tcPr>
            <w:tcW w:w="709" w:type="dxa"/>
            <w:tcBorders>
              <w:top w:val="nil"/>
              <w:left w:val="nil"/>
              <w:bottom w:val="single" w:sz="4" w:space="0" w:color="auto"/>
              <w:right w:val="single" w:sz="4" w:space="0" w:color="auto"/>
            </w:tcBorders>
            <w:shd w:val="clear" w:color="auto" w:fill="auto"/>
            <w:vAlign w:val="center"/>
            <w:hideMark/>
          </w:tcPr>
          <w:p w14:paraId="64153073" w14:textId="16CD2C61" w:rsidR="0048281E" w:rsidRPr="00C7098F" w:rsidRDefault="009A05FB"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1,5</w:t>
            </w:r>
          </w:p>
        </w:tc>
        <w:tc>
          <w:tcPr>
            <w:tcW w:w="801" w:type="dxa"/>
            <w:tcBorders>
              <w:top w:val="nil"/>
              <w:left w:val="nil"/>
              <w:bottom w:val="single" w:sz="4" w:space="0" w:color="auto"/>
              <w:right w:val="single" w:sz="4" w:space="0" w:color="auto"/>
            </w:tcBorders>
            <w:shd w:val="clear" w:color="auto" w:fill="auto"/>
            <w:vAlign w:val="center"/>
            <w:hideMark/>
          </w:tcPr>
          <w:p w14:paraId="1BF09EB8" w14:textId="77E93298" w:rsidR="0048281E" w:rsidRPr="00C7098F" w:rsidRDefault="00E83432"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380</w:t>
            </w:r>
          </w:p>
        </w:tc>
        <w:tc>
          <w:tcPr>
            <w:tcW w:w="758" w:type="dxa"/>
            <w:gridSpan w:val="2"/>
            <w:tcBorders>
              <w:top w:val="nil"/>
              <w:left w:val="nil"/>
              <w:bottom w:val="single" w:sz="4" w:space="0" w:color="auto"/>
              <w:right w:val="single" w:sz="4" w:space="0" w:color="auto"/>
            </w:tcBorders>
            <w:shd w:val="clear" w:color="auto" w:fill="auto"/>
            <w:vAlign w:val="center"/>
            <w:hideMark/>
          </w:tcPr>
          <w:p w14:paraId="7905C4BE" w14:textId="19D61274" w:rsidR="0048281E" w:rsidRPr="00C7098F" w:rsidRDefault="009A05FB"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2,3</w:t>
            </w:r>
            <w:r w:rsidR="0048281E"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6D59AD4C" w14:textId="4B8AA8A7" w:rsidR="0048281E" w:rsidRPr="00C7098F" w:rsidRDefault="00E83432" w:rsidP="0048281E">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500</w:t>
            </w:r>
            <w:r w:rsidR="0048281E"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245A3B9D" w14:textId="77777777" w:rsidR="0048281E" w:rsidRPr="00C7098F" w:rsidRDefault="0048281E" w:rsidP="0048281E">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34ADCB61" w14:textId="2027B0F3" w:rsidR="0048281E" w:rsidRPr="00C7098F" w:rsidRDefault="0048281E" w:rsidP="0048281E">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 </w:t>
            </w:r>
            <w:r w:rsidR="00E83432" w:rsidRPr="00C7098F">
              <w:rPr>
                <w:rFonts w:ascii="Times New Roman" w:eastAsia="Times New Roman" w:hAnsi="Times New Roman" w:cs="Times New Roman"/>
                <w:color w:val="000000"/>
                <w:sz w:val="18"/>
                <w:szCs w:val="18"/>
                <w:lang w:val="uk-UA"/>
              </w:rPr>
              <w:t>42</w:t>
            </w:r>
          </w:p>
        </w:tc>
        <w:tc>
          <w:tcPr>
            <w:tcW w:w="759" w:type="dxa"/>
            <w:gridSpan w:val="2"/>
            <w:tcBorders>
              <w:top w:val="nil"/>
              <w:left w:val="nil"/>
              <w:bottom w:val="single" w:sz="4" w:space="0" w:color="auto"/>
              <w:right w:val="single" w:sz="4" w:space="0" w:color="auto"/>
            </w:tcBorders>
            <w:shd w:val="clear" w:color="auto" w:fill="auto"/>
            <w:vAlign w:val="center"/>
            <w:hideMark/>
          </w:tcPr>
          <w:p w14:paraId="0A601DCF" w14:textId="3076EC16" w:rsidR="0048281E" w:rsidRPr="00C7098F" w:rsidRDefault="0048281E"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1,</w:t>
            </w:r>
            <w:r w:rsidR="009A05FB" w:rsidRPr="00C7098F">
              <w:rPr>
                <w:rFonts w:ascii="Times New Roman" w:eastAsia="Times New Roman" w:hAnsi="Times New Roman" w:cs="Times New Roman"/>
                <w:color w:val="000000"/>
                <w:sz w:val="18"/>
                <w:szCs w:val="18"/>
                <w:lang w:val="uk-UA"/>
              </w:rPr>
              <w:t>5</w:t>
            </w:r>
          </w:p>
        </w:tc>
        <w:tc>
          <w:tcPr>
            <w:tcW w:w="806" w:type="dxa"/>
            <w:tcBorders>
              <w:top w:val="nil"/>
              <w:left w:val="nil"/>
              <w:bottom w:val="single" w:sz="4" w:space="0" w:color="auto"/>
              <w:right w:val="single" w:sz="4" w:space="0" w:color="auto"/>
            </w:tcBorders>
            <w:shd w:val="clear" w:color="auto" w:fill="auto"/>
            <w:vAlign w:val="center"/>
            <w:hideMark/>
          </w:tcPr>
          <w:p w14:paraId="24645250" w14:textId="5ABF5558" w:rsidR="0048281E" w:rsidRPr="00C7098F" w:rsidRDefault="00E83432" w:rsidP="0048281E">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300</w:t>
            </w:r>
          </w:p>
        </w:tc>
      </w:tr>
      <w:tr w:rsidR="0048281E" w:rsidRPr="00C7098F" w14:paraId="4F122963" w14:textId="77777777" w:rsidTr="0078308A">
        <w:trPr>
          <w:gridAfter w:val="1"/>
          <w:wAfter w:w="19" w:type="dxa"/>
          <w:trHeight w:val="300"/>
        </w:trPr>
        <w:tc>
          <w:tcPr>
            <w:tcW w:w="272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2BAA6E" w14:textId="532DFF00" w:rsidR="0048281E" w:rsidRPr="00C7098F" w:rsidRDefault="0048281E" w:rsidP="0048281E">
            <w:pPr>
              <w:spacing w:after="0" w:line="240" w:lineRule="auto"/>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Будівництво ПЛ-</w:t>
            </w:r>
            <w:r w:rsidR="009A05FB" w:rsidRPr="00C7098F">
              <w:rPr>
                <w:rFonts w:ascii="Times New Roman" w:eastAsia="Times New Roman" w:hAnsi="Times New Roman" w:cs="Times New Roman"/>
                <w:b/>
                <w:bCs/>
                <w:color w:val="000000"/>
                <w:sz w:val="18"/>
                <w:szCs w:val="18"/>
                <w:lang w:val="uk-UA"/>
              </w:rPr>
              <w:t>10-</w:t>
            </w:r>
            <w:r w:rsidRPr="00C7098F">
              <w:rPr>
                <w:rFonts w:ascii="Times New Roman" w:eastAsia="Times New Roman" w:hAnsi="Times New Roman" w:cs="Times New Roman"/>
                <w:b/>
                <w:bCs/>
                <w:color w:val="000000"/>
                <w:sz w:val="18"/>
                <w:szCs w:val="18"/>
              </w:rPr>
              <w:t>6 кВ</w:t>
            </w:r>
          </w:p>
        </w:tc>
        <w:tc>
          <w:tcPr>
            <w:tcW w:w="567" w:type="dxa"/>
            <w:tcBorders>
              <w:top w:val="nil"/>
              <w:left w:val="nil"/>
              <w:bottom w:val="single" w:sz="4" w:space="0" w:color="auto"/>
              <w:right w:val="single" w:sz="4" w:space="0" w:color="auto"/>
            </w:tcBorders>
            <w:shd w:val="clear" w:color="auto" w:fill="auto"/>
            <w:vAlign w:val="center"/>
            <w:hideMark/>
          </w:tcPr>
          <w:p w14:paraId="793638FD"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30354C01"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07B19337"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4" w:type="dxa"/>
            <w:tcBorders>
              <w:top w:val="nil"/>
              <w:left w:val="nil"/>
              <w:bottom w:val="single" w:sz="4" w:space="0" w:color="auto"/>
              <w:right w:val="single" w:sz="4" w:space="0" w:color="auto"/>
            </w:tcBorders>
            <w:shd w:val="clear" w:color="auto" w:fill="auto"/>
            <w:vAlign w:val="center"/>
            <w:hideMark/>
          </w:tcPr>
          <w:p w14:paraId="42695815"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5E64F2D2"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61C45048"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4348CCDF"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5AE8645F"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205F76CB"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6" w:type="dxa"/>
            <w:tcBorders>
              <w:top w:val="nil"/>
              <w:left w:val="nil"/>
              <w:bottom w:val="single" w:sz="4" w:space="0" w:color="auto"/>
              <w:right w:val="single" w:sz="4" w:space="0" w:color="auto"/>
            </w:tcBorders>
            <w:shd w:val="clear" w:color="auto" w:fill="auto"/>
            <w:vAlign w:val="center"/>
            <w:hideMark/>
          </w:tcPr>
          <w:p w14:paraId="095CFAE7" w14:textId="77777777" w:rsidR="0048281E" w:rsidRPr="00C7098F" w:rsidRDefault="0048281E" w:rsidP="0048281E">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r>
      <w:tr w:rsidR="009A05FB" w:rsidRPr="00C7098F" w14:paraId="05AA15D6" w14:textId="77777777" w:rsidTr="0078308A">
        <w:trPr>
          <w:gridAfter w:val="1"/>
          <w:wAfter w:w="22" w:type="dxa"/>
          <w:trHeight w:val="255"/>
        </w:trPr>
        <w:tc>
          <w:tcPr>
            <w:tcW w:w="1587" w:type="dxa"/>
            <w:tcBorders>
              <w:top w:val="nil"/>
              <w:left w:val="single" w:sz="4" w:space="0" w:color="auto"/>
              <w:bottom w:val="single" w:sz="4" w:space="0" w:color="auto"/>
              <w:right w:val="single" w:sz="4" w:space="0" w:color="auto"/>
            </w:tcBorders>
            <w:shd w:val="clear" w:color="auto" w:fill="auto"/>
            <w:vAlign w:val="center"/>
          </w:tcPr>
          <w:p w14:paraId="4B9FA9CB" w14:textId="6250B91D"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Жовтоводські РЕМ</w:t>
            </w:r>
          </w:p>
        </w:tc>
        <w:tc>
          <w:tcPr>
            <w:tcW w:w="1136" w:type="dxa"/>
            <w:tcBorders>
              <w:top w:val="nil"/>
              <w:left w:val="nil"/>
              <w:bottom w:val="single" w:sz="4" w:space="0" w:color="auto"/>
              <w:right w:val="single" w:sz="4" w:space="0" w:color="auto"/>
            </w:tcBorders>
            <w:shd w:val="clear" w:color="auto" w:fill="auto"/>
            <w:vAlign w:val="center"/>
          </w:tcPr>
          <w:p w14:paraId="4741B347" w14:textId="4DDA7B14"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Жовті Води</w:t>
            </w:r>
          </w:p>
        </w:tc>
        <w:tc>
          <w:tcPr>
            <w:tcW w:w="567" w:type="dxa"/>
            <w:tcBorders>
              <w:top w:val="nil"/>
              <w:left w:val="nil"/>
              <w:bottom w:val="single" w:sz="4" w:space="0" w:color="auto"/>
              <w:right w:val="single" w:sz="4" w:space="0" w:color="auto"/>
            </w:tcBorders>
            <w:shd w:val="clear" w:color="auto" w:fill="auto"/>
            <w:vAlign w:val="center"/>
          </w:tcPr>
          <w:p w14:paraId="3E877F2A" w14:textId="51B09D89"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tcPr>
          <w:p w14:paraId="6F2635F6" w14:textId="7F98607D"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40</w:t>
            </w:r>
          </w:p>
        </w:tc>
        <w:tc>
          <w:tcPr>
            <w:tcW w:w="709" w:type="dxa"/>
            <w:tcBorders>
              <w:top w:val="nil"/>
              <w:left w:val="nil"/>
              <w:bottom w:val="single" w:sz="4" w:space="0" w:color="auto"/>
              <w:right w:val="single" w:sz="4" w:space="0" w:color="auto"/>
            </w:tcBorders>
            <w:shd w:val="clear" w:color="auto" w:fill="auto"/>
            <w:vAlign w:val="center"/>
          </w:tcPr>
          <w:p w14:paraId="27F1180D"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p>
        </w:tc>
        <w:tc>
          <w:tcPr>
            <w:tcW w:w="801" w:type="dxa"/>
            <w:tcBorders>
              <w:top w:val="nil"/>
              <w:left w:val="nil"/>
              <w:bottom w:val="single" w:sz="4" w:space="0" w:color="auto"/>
              <w:right w:val="single" w:sz="4" w:space="0" w:color="auto"/>
            </w:tcBorders>
            <w:shd w:val="clear" w:color="auto" w:fill="auto"/>
            <w:vAlign w:val="center"/>
          </w:tcPr>
          <w:p w14:paraId="673483F6"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p>
        </w:tc>
        <w:tc>
          <w:tcPr>
            <w:tcW w:w="758" w:type="dxa"/>
            <w:gridSpan w:val="2"/>
            <w:tcBorders>
              <w:top w:val="nil"/>
              <w:left w:val="nil"/>
              <w:bottom w:val="single" w:sz="4" w:space="0" w:color="auto"/>
              <w:right w:val="single" w:sz="4" w:space="0" w:color="auto"/>
            </w:tcBorders>
            <w:shd w:val="clear" w:color="auto" w:fill="auto"/>
            <w:vAlign w:val="center"/>
          </w:tcPr>
          <w:p w14:paraId="64B75B04" w14:textId="13BAA5CE"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1,7</w:t>
            </w:r>
          </w:p>
        </w:tc>
        <w:tc>
          <w:tcPr>
            <w:tcW w:w="801" w:type="dxa"/>
            <w:tcBorders>
              <w:top w:val="nil"/>
              <w:left w:val="nil"/>
              <w:bottom w:val="single" w:sz="4" w:space="0" w:color="auto"/>
              <w:right w:val="single" w:sz="4" w:space="0" w:color="auto"/>
            </w:tcBorders>
            <w:shd w:val="clear" w:color="auto" w:fill="auto"/>
            <w:vAlign w:val="center"/>
          </w:tcPr>
          <w:p w14:paraId="692BA2CF" w14:textId="7A779631"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400</w:t>
            </w:r>
          </w:p>
        </w:tc>
        <w:tc>
          <w:tcPr>
            <w:tcW w:w="758" w:type="dxa"/>
            <w:gridSpan w:val="2"/>
            <w:tcBorders>
              <w:top w:val="nil"/>
              <w:left w:val="nil"/>
              <w:bottom w:val="single" w:sz="4" w:space="0" w:color="auto"/>
              <w:right w:val="single" w:sz="4" w:space="0" w:color="auto"/>
            </w:tcBorders>
            <w:shd w:val="clear" w:color="auto" w:fill="auto"/>
            <w:vAlign w:val="center"/>
          </w:tcPr>
          <w:p w14:paraId="4A11D0CA"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p>
        </w:tc>
        <w:tc>
          <w:tcPr>
            <w:tcW w:w="801" w:type="dxa"/>
            <w:tcBorders>
              <w:top w:val="nil"/>
              <w:left w:val="nil"/>
              <w:bottom w:val="single" w:sz="4" w:space="0" w:color="auto"/>
              <w:right w:val="single" w:sz="4" w:space="0" w:color="auto"/>
            </w:tcBorders>
            <w:shd w:val="clear" w:color="auto" w:fill="auto"/>
            <w:vAlign w:val="center"/>
          </w:tcPr>
          <w:p w14:paraId="2883BD4F"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p>
        </w:tc>
        <w:tc>
          <w:tcPr>
            <w:tcW w:w="759" w:type="dxa"/>
            <w:gridSpan w:val="2"/>
            <w:tcBorders>
              <w:top w:val="nil"/>
              <w:left w:val="nil"/>
              <w:bottom w:val="single" w:sz="4" w:space="0" w:color="auto"/>
              <w:right w:val="single" w:sz="4" w:space="0" w:color="auto"/>
            </w:tcBorders>
            <w:shd w:val="clear" w:color="auto" w:fill="auto"/>
            <w:vAlign w:val="center"/>
          </w:tcPr>
          <w:p w14:paraId="61025710"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p>
        </w:tc>
        <w:tc>
          <w:tcPr>
            <w:tcW w:w="806" w:type="dxa"/>
            <w:tcBorders>
              <w:top w:val="nil"/>
              <w:left w:val="nil"/>
              <w:bottom w:val="single" w:sz="4" w:space="0" w:color="auto"/>
              <w:right w:val="single" w:sz="4" w:space="0" w:color="auto"/>
            </w:tcBorders>
            <w:shd w:val="clear" w:color="auto" w:fill="auto"/>
            <w:vAlign w:val="center"/>
          </w:tcPr>
          <w:p w14:paraId="31D2F913"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p>
        </w:tc>
      </w:tr>
      <w:tr w:rsidR="009A05FB" w:rsidRPr="00C7098F" w14:paraId="5FD741FC" w14:textId="77777777" w:rsidTr="0078308A">
        <w:trPr>
          <w:gridAfter w:val="1"/>
          <w:wAfter w:w="22" w:type="dxa"/>
          <w:trHeight w:val="255"/>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06CAA105"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Вільногірські РЕМ</w:t>
            </w:r>
          </w:p>
        </w:tc>
        <w:tc>
          <w:tcPr>
            <w:tcW w:w="1136" w:type="dxa"/>
            <w:tcBorders>
              <w:top w:val="nil"/>
              <w:left w:val="nil"/>
              <w:bottom w:val="single" w:sz="4" w:space="0" w:color="auto"/>
              <w:right w:val="single" w:sz="4" w:space="0" w:color="auto"/>
            </w:tcBorders>
            <w:shd w:val="clear" w:color="auto" w:fill="auto"/>
            <w:vAlign w:val="center"/>
            <w:hideMark/>
          </w:tcPr>
          <w:p w14:paraId="268FFF6E"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смт. Дніпровське</w:t>
            </w:r>
          </w:p>
        </w:tc>
        <w:tc>
          <w:tcPr>
            <w:tcW w:w="567" w:type="dxa"/>
            <w:tcBorders>
              <w:top w:val="nil"/>
              <w:left w:val="nil"/>
              <w:bottom w:val="single" w:sz="4" w:space="0" w:color="auto"/>
              <w:right w:val="single" w:sz="4" w:space="0" w:color="auto"/>
            </w:tcBorders>
            <w:shd w:val="clear" w:color="auto" w:fill="auto"/>
            <w:vAlign w:val="center"/>
            <w:hideMark/>
          </w:tcPr>
          <w:p w14:paraId="7D46E4CA"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0,43</w:t>
            </w:r>
          </w:p>
        </w:tc>
        <w:tc>
          <w:tcPr>
            <w:tcW w:w="709" w:type="dxa"/>
            <w:tcBorders>
              <w:top w:val="nil"/>
              <w:left w:val="nil"/>
              <w:bottom w:val="single" w:sz="4" w:space="0" w:color="auto"/>
              <w:right w:val="single" w:sz="4" w:space="0" w:color="auto"/>
            </w:tcBorders>
            <w:shd w:val="clear" w:color="auto" w:fill="auto"/>
            <w:vAlign w:val="center"/>
            <w:hideMark/>
          </w:tcPr>
          <w:p w14:paraId="23C424AD"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168</w:t>
            </w:r>
          </w:p>
        </w:tc>
        <w:tc>
          <w:tcPr>
            <w:tcW w:w="709" w:type="dxa"/>
            <w:tcBorders>
              <w:top w:val="nil"/>
              <w:left w:val="nil"/>
              <w:bottom w:val="single" w:sz="4" w:space="0" w:color="auto"/>
              <w:right w:val="single" w:sz="4" w:space="0" w:color="auto"/>
            </w:tcBorders>
            <w:shd w:val="clear" w:color="auto" w:fill="auto"/>
            <w:vAlign w:val="center"/>
            <w:hideMark/>
          </w:tcPr>
          <w:p w14:paraId="36BFCE1A"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77527955"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3205B36E"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1FC15F0D"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58683243"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305D2B8D"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015C99B1"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6" w:type="dxa"/>
            <w:tcBorders>
              <w:top w:val="nil"/>
              <w:left w:val="nil"/>
              <w:bottom w:val="single" w:sz="4" w:space="0" w:color="auto"/>
              <w:right w:val="single" w:sz="4" w:space="0" w:color="auto"/>
            </w:tcBorders>
            <w:shd w:val="clear" w:color="auto" w:fill="auto"/>
            <w:vAlign w:val="center"/>
            <w:hideMark/>
          </w:tcPr>
          <w:p w14:paraId="5880CA21"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r>
      <w:tr w:rsidR="009A05FB" w:rsidRPr="00C7098F" w14:paraId="42411918" w14:textId="77777777" w:rsidTr="0078308A">
        <w:trPr>
          <w:gridAfter w:val="1"/>
          <w:wAfter w:w="19" w:type="dxa"/>
          <w:trHeight w:val="300"/>
        </w:trPr>
        <w:tc>
          <w:tcPr>
            <w:tcW w:w="272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B385C" w14:textId="40274E97" w:rsidR="009A05FB" w:rsidRPr="00C7098F" w:rsidRDefault="009A05FB" w:rsidP="009A05FB">
            <w:pPr>
              <w:spacing w:after="0" w:line="240" w:lineRule="auto"/>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Реконструкція ПЛ 10-6 кВ</w:t>
            </w:r>
          </w:p>
        </w:tc>
        <w:tc>
          <w:tcPr>
            <w:tcW w:w="567" w:type="dxa"/>
            <w:tcBorders>
              <w:top w:val="nil"/>
              <w:left w:val="nil"/>
              <w:bottom w:val="single" w:sz="4" w:space="0" w:color="auto"/>
              <w:right w:val="single" w:sz="4" w:space="0" w:color="auto"/>
            </w:tcBorders>
            <w:shd w:val="clear" w:color="auto" w:fill="auto"/>
            <w:vAlign w:val="center"/>
            <w:hideMark/>
          </w:tcPr>
          <w:p w14:paraId="297E1D21"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6630508E"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668F420F"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4" w:type="dxa"/>
            <w:tcBorders>
              <w:top w:val="nil"/>
              <w:left w:val="nil"/>
              <w:bottom w:val="single" w:sz="4" w:space="0" w:color="auto"/>
              <w:right w:val="single" w:sz="4" w:space="0" w:color="auto"/>
            </w:tcBorders>
            <w:shd w:val="clear" w:color="auto" w:fill="auto"/>
            <w:vAlign w:val="center"/>
            <w:hideMark/>
          </w:tcPr>
          <w:p w14:paraId="20E61790"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3622A82F"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6A9AE7BE"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53B9479A"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05FCC826"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4D970E2E"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6" w:type="dxa"/>
            <w:tcBorders>
              <w:top w:val="nil"/>
              <w:left w:val="nil"/>
              <w:bottom w:val="single" w:sz="4" w:space="0" w:color="auto"/>
              <w:right w:val="single" w:sz="4" w:space="0" w:color="auto"/>
            </w:tcBorders>
            <w:shd w:val="clear" w:color="auto" w:fill="auto"/>
            <w:vAlign w:val="center"/>
            <w:hideMark/>
          </w:tcPr>
          <w:p w14:paraId="3707D347"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r>
      <w:tr w:rsidR="009A05FB" w:rsidRPr="00C7098F" w14:paraId="1078A3AE" w14:textId="77777777" w:rsidTr="0078308A">
        <w:trPr>
          <w:gridAfter w:val="1"/>
          <w:wAfter w:w="22" w:type="dxa"/>
          <w:trHeight w:val="496"/>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566C8070"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Криворізькі РЕМ</w:t>
            </w:r>
          </w:p>
        </w:tc>
        <w:tc>
          <w:tcPr>
            <w:tcW w:w="1136" w:type="dxa"/>
            <w:tcBorders>
              <w:top w:val="nil"/>
              <w:left w:val="nil"/>
              <w:bottom w:val="single" w:sz="4" w:space="0" w:color="auto"/>
              <w:right w:val="single" w:sz="4" w:space="0" w:color="auto"/>
            </w:tcBorders>
            <w:shd w:val="clear" w:color="auto" w:fill="auto"/>
            <w:vAlign w:val="center"/>
            <w:hideMark/>
          </w:tcPr>
          <w:p w14:paraId="1B8836E9"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xml:space="preserve">смт. Радушне Криворізького району </w:t>
            </w:r>
          </w:p>
        </w:tc>
        <w:tc>
          <w:tcPr>
            <w:tcW w:w="567" w:type="dxa"/>
            <w:tcBorders>
              <w:top w:val="nil"/>
              <w:left w:val="nil"/>
              <w:bottom w:val="single" w:sz="4" w:space="0" w:color="auto"/>
              <w:right w:val="single" w:sz="4" w:space="0" w:color="auto"/>
            </w:tcBorders>
            <w:shd w:val="clear" w:color="auto" w:fill="auto"/>
            <w:vAlign w:val="center"/>
            <w:hideMark/>
          </w:tcPr>
          <w:p w14:paraId="53AF438A"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05BED622"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05299765" w14:textId="26414062" w:rsidR="009A05FB" w:rsidRPr="00C7098F" w:rsidRDefault="001D6860"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0,5</w:t>
            </w:r>
            <w:r w:rsidR="009A05FB"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27A1A448" w14:textId="713C317B"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90</w:t>
            </w:r>
          </w:p>
        </w:tc>
        <w:tc>
          <w:tcPr>
            <w:tcW w:w="758" w:type="dxa"/>
            <w:gridSpan w:val="2"/>
            <w:tcBorders>
              <w:top w:val="nil"/>
              <w:left w:val="nil"/>
              <w:bottom w:val="single" w:sz="4" w:space="0" w:color="auto"/>
              <w:right w:val="single" w:sz="4" w:space="0" w:color="auto"/>
            </w:tcBorders>
            <w:shd w:val="clear" w:color="auto" w:fill="auto"/>
            <w:vAlign w:val="center"/>
            <w:hideMark/>
          </w:tcPr>
          <w:p w14:paraId="7F282689" w14:textId="6F722792" w:rsidR="009A05FB" w:rsidRPr="00C7098F" w:rsidRDefault="001D6860"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2,3</w:t>
            </w:r>
          </w:p>
        </w:tc>
        <w:tc>
          <w:tcPr>
            <w:tcW w:w="801" w:type="dxa"/>
            <w:tcBorders>
              <w:top w:val="nil"/>
              <w:left w:val="nil"/>
              <w:bottom w:val="single" w:sz="4" w:space="0" w:color="auto"/>
              <w:right w:val="single" w:sz="4" w:space="0" w:color="auto"/>
            </w:tcBorders>
            <w:shd w:val="clear" w:color="auto" w:fill="auto"/>
            <w:vAlign w:val="center"/>
            <w:hideMark/>
          </w:tcPr>
          <w:p w14:paraId="425B4171" w14:textId="4DBBB72F"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400</w:t>
            </w:r>
          </w:p>
        </w:tc>
        <w:tc>
          <w:tcPr>
            <w:tcW w:w="758" w:type="dxa"/>
            <w:gridSpan w:val="2"/>
            <w:tcBorders>
              <w:top w:val="nil"/>
              <w:left w:val="nil"/>
              <w:bottom w:val="single" w:sz="4" w:space="0" w:color="auto"/>
              <w:right w:val="single" w:sz="4" w:space="0" w:color="auto"/>
            </w:tcBorders>
            <w:shd w:val="clear" w:color="auto" w:fill="auto"/>
            <w:vAlign w:val="center"/>
            <w:hideMark/>
          </w:tcPr>
          <w:p w14:paraId="41EA66A4"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58706C35"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80</w:t>
            </w:r>
          </w:p>
        </w:tc>
        <w:tc>
          <w:tcPr>
            <w:tcW w:w="759" w:type="dxa"/>
            <w:gridSpan w:val="2"/>
            <w:tcBorders>
              <w:top w:val="nil"/>
              <w:left w:val="nil"/>
              <w:bottom w:val="single" w:sz="4" w:space="0" w:color="auto"/>
              <w:right w:val="single" w:sz="4" w:space="0" w:color="auto"/>
            </w:tcBorders>
            <w:shd w:val="clear" w:color="auto" w:fill="auto"/>
            <w:vAlign w:val="center"/>
            <w:hideMark/>
          </w:tcPr>
          <w:p w14:paraId="6BF403CB" w14:textId="2A476F91" w:rsidR="009A05FB" w:rsidRPr="00C7098F" w:rsidRDefault="001D6860"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0,9</w:t>
            </w:r>
          </w:p>
        </w:tc>
        <w:tc>
          <w:tcPr>
            <w:tcW w:w="806" w:type="dxa"/>
            <w:tcBorders>
              <w:top w:val="nil"/>
              <w:left w:val="nil"/>
              <w:bottom w:val="single" w:sz="4" w:space="0" w:color="auto"/>
              <w:right w:val="single" w:sz="4" w:space="0" w:color="auto"/>
            </w:tcBorders>
            <w:shd w:val="clear" w:color="auto" w:fill="auto"/>
            <w:vAlign w:val="center"/>
            <w:hideMark/>
          </w:tcPr>
          <w:p w14:paraId="0B427B16"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300</w:t>
            </w:r>
          </w:p>
        </w:tc>
      </w:tr>
      <w:tr w:rsidR="009A05FB" w:rsidRPr="00C7098F" w14:paraId="3717419C" w14:textId="77777777" w:rsidTr="0078308A">
        <w:trPr>
          <w:gridAfter w:val="1"/>
          <w:wAfter w:w="22" w:type="dxa"/>
          <w:trHeight w:val="555"/>
        </w:trPr>
        <w:tc>
          <w:tcPr>
            <w:tcW w:w="1587" w:type="dxa"/>
            <w:tcBorders>
              <w:top w:val="nil"/>
              <w:left w:val="single" w:sz="4" w:space="0" w:color="auto"/>
              <w:bottom w:val="single" w:sz="4" w:space="0" w:color="auto"/>
              <w:right w:val="single" w:sz="4" w:space="0" w:color="auto"/>
            </w:tcBorders>
            <w:shd w:val="clear" w:color="auto" w:fill="auto"/>
            <w:vAlign w:val="center"/>
          </w:tcPr>
          <w:p w14:paraId="5E0FFDB6" w14:textId="5BD2B8DE"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Жовтоводські РЕМ</w:t>
            </w:r>
          </w:p>
        </w:tc>
        <w:tc>
          <w:tcPr>
            <w:tcW w:w="1136" w:type="dxa"/>
            <w:tcBorders>
              <w:top w:val="nil"/>
              <w:left w:val="nil"/>
              <w:bottom w:val="single" w:sz="4" w:space="0" w:color="auto"/>
              <w:right w:val="single" w:sz="4" w:space="0" w:color="auto"/>
            </w:tcBorders>
            <w:shd w:val="clear" w:color="auto" w:fill="auto"/>
            <w:vAlign w:val="center"/>
          </w:tcPr>
          <w:p w14:paraId="26851A1E" w14:textId="3E0AF42A"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Жовті Води</w:t>
            </w:r>
          </w:p>
        </w:tc>
        <w:tc>
          <w:tcPr>
            <w:tcW w:w="567" w:type="dxa"/>
            <w:tcBorders>
              <w:top w:val="nil"/>
              <w:left w:val="nil"/>
              <w:bottom w:val="single" w:sz="4" w:space="0" w:color="auto"/>
              <w:right w:val="single" w:sz="4" w:space="0" w:color="auto"/>
            </w:tcBorders>
            <w:shd w:val="clear" w:color="auto" w:fill="auto"/>
            <w:vAlign w:val="center"/>
          </w:tcPr>
          <w:p w14:paraId="5B47B30F" w14:textId="4545CF1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2,4</w:t>
            </w:r>
          </w:p>
        </w:tc>
        <w:tc>
          <w:tcPr>
            <w:tcW w:w="709" w:type="dxa"/>
            <w:tcBorders>
              <w:top w:val="nil"/>
              <w:left w:val="nil"/>
              <w:bottom w:val="single" w:sz="4" w:space="0" w:color="auto"/>
              <w:right w:val="single" w:sz="4" w:space="0" w:color="auto"/>
            </w:tcBorders>
            <w:shd w:val="clear" w:color="auto" w:fill="auto"/>
            <w:vAlign w:val="center"/>
          </w:tcPr>
          <w:p w14:paraId="68AD2F32" w14:textId="2945DE45"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440</w:t>
            </w:r>
          </w:p>
        </w:tc>
        <w:tc>
          <w:tcPr>
            <w:tcW w:w="709" w:type="dxa"/>
            <w:tcBorders>
              <w:top w:val="nil"/>
              <w:left w:val="nil"/>
              <w:bottom w:val="single" w:sz="4" w:space="0" w:color="auto"/>
              <w:right w:val="single" w:sz="4" w:space="0" w:color="auto"/>
            </w:tcBorders>
            <w:shd w:val="clear" w:color="auto" w:fill="auto"/>
            <w:vAlign w:val="center"/>
          </w:tcPr>
          <w:p w14:paraId="56F88ED1" w14:textId="7D84E085" w:rsidR="009A05FB" w:rsidRPr="00C7098F" w:rsidRDefault="0015791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2,4</w:t>
            </w:r>
          </w:p>
        </w:tc>
        <w:tc>
          <w:tcPr>
            <w:tcW w:w="801" w:type="dxa"/>
            <w:tcBorders>
              <w:top w:val="nil"/>
              <w:left w:val="nil"/>
              <w:bottom w:val="single" w:sz="4" w:space="0" w:color="auto"/>
              <w:right w:val="single" w:sz="4" w:space="0" w:color="auto"/>
            </w:tcBorders>
            <w:shd w:val="clear" w:color="auto" w:fill="auto"/>
            <w:vAlign w:val="center"/>
          </w:tcPr>
          <w:p w14:paraId="188BD938" w14:textId="6D203A09"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440</w:t>
            </w:r>
          </w:p>
        </w:tc>
        <w:tc>
          <w:tcPr>
            <w:tcW w:w="758" w:type="dxa"/>
            <w:gridSpan w:val="2"/>
            <w:tcBorders>
              <w:top w:val="nil"/>
              <w:left w:val="nil"/>
              <w:bottom w:val="single" w:sz="4" w:space="0" w:color="auto"/>
              <w:right w:val="single" w:sz="4" w:space="0" w:color="auto"/>
            </w:tcBorders>
            <w:shd w:val="clear" w:color="auto" w:fill="auto"/>
            <w:vAlign w:val="center"/>
          </w:tcPr>
          <w:p w14:paraId="48190565" w14:textId="73F5E9F6" w:rsidR="009A05FB" w:rsidRPr="00C7098F" w:rsidRDefault="0015791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2,3</w:t>
            </w:r>
            <w:r w:rsidR="009A05FB"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tcPr>
          <w:p w14:paraId="02F0DB8C" w14:textId="5F6C1C0B"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410</w:t>
            </w: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tcPr>
          <w:p w14:paraId="6D2333E4" w14:textId="19DC10D9" w:rsidR="009A05FB" w:rsidRPr="00C7098F" w:rsidRDefault="009A05FB" w:rsidP="009A05FB">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 </w:t>
            </w:r>
            <w:r w:rsidR="0015791B" w:rsidRPr="00C7098F">
              <w:rPr>
                <w:rFonts w:ascii="Times New Roman" w:eastAsia="Times New Roman" w:hAnsi="Times New Roman" w:cs="Times New Roman"/>
                <w:color w:val="000000"/>
                <w:sz w:val="18"/>
                <w:szCs w:val="18"/>
                <w:lang w:val="uk-UA"/>
              </w:rPr>
              <w:t>2,4</w:t>
            </w:r>
          </w:p>
        </w:tc>
        <w:tc>
          <w:tcPr>
            <w:tcW w:w="801" w:type="dxa"/>
            <w:tcBorders>
              <w:top w:val="nil"/>
              <w:left w:val="nil"/>
              <w:bottom w:val="single" w:sz="4" w:space="0" w:color="auto"/>
              <w:right w:val="single" w:sz="4" w:space="0" w:color="auto"/>
            </w:tcBorders>
            <w:shd w:val="clear" w:color="auto" w:fill="auto"/>
            <w:vAlign w:val="center"/>
          </w:tcPr>
          <w:p w14:paraId="7A8AAE35" w14:textId="6F7E52FD" w:rsidR="009A05FB" w:rsidRPr="00C7098F" w:rsidRDefault="009A05FB" w:rsidP="009A05FB">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 </w:t>
            </w:r>
            <w:r w:rsidRPr="00C7098F">
              <w:rPr>
                <w:rFonts w:ascii="Times New Roman" w:eastAsia="Times New Roman" w:hAnsi="Times New Roman" w:cs="Times New Roman"/>
                <w:color w:val="000000"/>
                <w:sz w:val="18"/>
                <w:szCs w:val="18"/>
                <w:lang w:val="uk-UA"/>
              </w:rPr>
              <w:t>440</w:t>
            </w:r>
          </w:p>
        </w:tc>
        <w:tc>
          <w:tcPr>
            <w:tcW w:w="759" w:type="dxa"/>
            <w:gridSpan w:val="2"/>
            <w:tcBorders>
              <w:top w:val="nil"/>
              <w:left w:val="nil"/>
              <w:bottom w:val="single" w:sz="4" w:space="0" w:color="auto"/>
              <w:right w:val="single" w:sz="4" w:space="0" w:color="auto"/>
            </w:tcBorders>
            <w:shd w:val="clear" w:color="auto" w:fill="auto"/>
            <w:vAlign w:val="center"/>
          </w:tcPr>
          <w:p w14:paraId="354A2C41" w14:textId="510501AD" w:rsidR="009A05FB" w:rsidRPr="00C7098F" w:rsidRDefault="0015791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7,3</w:t>
            </w:r>
          </w:p>
        </w:tc>
        <w:tc>
          <w:tcPr>
            <w:tcW w:w="806" w:type="dxa"/>
            <w:tcBorders>
              <w:top w:val="nil"/>
              <w:left w:val="nil"/>
              <w:bottom w:val="single" w:sz="4" w:space="0" w:color="auto"/>
              <w:right w:val="single" w:sz="4" w:space="0" w:color="auto"/>
            </w:tcBorders>
            <w:shd w:val="clear" w:color="auto" w:fill="auto"/>
            <w:vAlign w:val="center"/>
          </w:tcPr>
          <w:p w14:paraId="79907CF8" w14:textId="4B2D2F22"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2200</w:t>
            </w:r>
          </w:p>
        </w:tc>
      </w:tr>
      <w:tr w:rsidR="009A05FB" w:rsidRPr="00C7098F" w14:paraId="7A72706A" w14:textId="77777777" w:rsidTr="0078308A">
        <w:trPr>
          <w:gridAfter w:val="1"/>
          <w:wAfter w:w="22" w:type="dxa"/>
          <w:trHeight w:val="555"/>
        </w:trPr>
        <w:tc>
          <w:tcPr>
            <w:tcW w:w="1587" w:type="dxa"/>
            <w:tcBorders>
              <w:top w:val="nil"/>
              <w:left w:val="single" w:sz="4" w:space="0" w:color="auto"/>
              <w:bottom w:val="single" w:sz="4" w:space="0" w:color="auto"/>
              <w:right w:val="single" w:sz="4" w:space="0" w:color="auto"/>
            </w:tcBorders>
            <w:shd w:val="clear" w:color="auto" w:fill="auto"/>
            <w:vAlign w:val="center"/>
          </w:tcPr>
          <w:p w14:paraId="7F2C15E3" w14:textId="79B84732"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Павлоградські РЕМ</w:t>
            </w:r>
          </w:p>
        </w:tc>
        <w:tc>
          <w:tcPr>
            <w:tcW w:w="1136" w:type="dxa"/>
            <w:tcBorders>
              <w:top w:val="nil"/>
              <w:left w:val="nil"/>
              <w:bottom w:val="single" w:sz="4" w:space="0" w:color="auto"/>
              <w:right w:val="single" w:sz="4" w:space="0" w:color="auto"/>
            </w:tcBorders>
            <w:shd w:val="clear" w:color="auto" w:fill="auto"/>
            <w:vAlign w:val="center"/>
          </w:tcPr>
          <w:p w14:paraId="595090D6" w14:textId="2D90343D"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смт. Гвардійське</w:t>
            </w:r>
          </w:p>
        </w:tc>
        <w:tc>
          <w:tcPr>
            <w:tcW w:w="567" w:type="dxa"/>
            <w:tcBorders>
              <w:top w:val="nil"/>
              <w:left w:val="nil"/>
              <w:bottom w:val="single" w:sz="4" w:space="0" w:color="auto"/>
              <w:right w:val="single" w:sz="4" w:space="0" w:color="auto"/>
            </w:tcBorders>
            <w:shd w:val="clear" w:color="auto" w:fill="auto"/>
            <w:vAlign w:val="center"/>
          </w:tcPr>
          <w:p w14:paraId="02D146D3" w14:textId="4F6BBC2B" w:rsidR="009A05FB" w:rsidRPr="00C7098F" w:rsidRDefault="0015791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0,6</w:t>
            </w:r>
            <w:r w:rsidR="009A05FB"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tcPr>
          <w:p w14:paraId="3196C167" w14:textId="1F761AC6"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1</w:t>
            </w:r>
            <w:r w:rsidRPr="00C7098F">
              <w:rPr>
                <w:rFonts w:ascii="Times New Roman" w:eastAsia="Times New Roman" w:hAnsi="Times New Roman" w:cs="Times New Roman"/>
                <w:color w:val="000000"/>
                <w:sz w:val="18"/>
                <w:szCs w:val="18"/>
              </w:rPr>
              <w:t>40</w:t>
            </w:r>
          </w:p>
        </w:tc>
        <w:tc>
          <w:tcPr>
            <w:tcW w:w="709" w:type="dxa"/>
            <w:tcBorders>
              <w:top w:val="nil"/>
              <w:left w:val="nil"/>
              <w:bottom w:val="single" w:sz="4" w:space="0" w:color="auto"/>
              <w:right w:val="single" w:sz="4" w:space="0" w:color="auto"/>
            </w:tcBorders>
            <w:shd w:val="clear" w:color="auto" w:fill="auto"/>
            <w:vAlign w:val="center"/>
          </w:tcPr>
          <w:p w14:paraId="7F866176" w14:textId="481A340D" w:rsidR="009A05FB" w:rsidRPr="00C7098F" w:rsidRDefault="0015791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0,5</w:t>
            </w:r>
            <w:r w:rsidR="009A05FB"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tcPr>
          <w:p w14:paraId="6155E2ED" w14:textId="17578CFA"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120</w:t>
            </w:r>
          </w:p>
        </w:tc>
        <w:tc>
          <w:tcPr>
            <w:tcW w:w="758" w:type="dxa"/>
            <w:gridSpan w:val="2"/>
            <w:tcBorders>
              <w:top w:val="nil"/>
              <w:left w:val="nil"/>
              <w:bottom w:val="single" w:sz="4" w:space="0" w:color="auto"/>
              <w:right w:val="single" w:sz="4" w:space="0" w:color="auto"/>
            </w:tcBorders>
            <w:shd w:val="clear" w:color="auto" w:fill="auto"/>
            <w:vAlign w:val="center"/>
          </w:tcPr>
          <w:p w14:paraId="36EF9011" w14:textId="5497C013" w:rsidR="009A05FB" w:rsidRPr="00C7098F" w:rsidRDefault="0015791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1,5</w:t>
            </w:r>
          </w:p>
        </w:tc>
        <w:tc>
          <w:tcPr>
            <w:tcW w:w="801" w:type="dxa"/>
            <w:tcBorders>
              <w:top w:val="nil"/>
              <w:left w:val="nil"/>
              <w:bottom w:val="single" w:sz="4" w:space="0" w:color="auto"/>
              <w:right w:val="single" w:sz="4" w:space="0" w:color="auto"/>
            </w:tcBorders>
            <w:shd w:val="clear" w:color="auto" w:fill="auto"/>
            <w:vAlign w:val="center"/>
          </w:tcPr>
          <w:p w14:paraId="1F769A38" w14:textId="747D3637"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400</w:t>
            </w:r>
          </w:p>
        </w:tc>
        <w:tc>
          <w:tcPr>
            <w:tcW w:w="758" w:type="dxa"/>
            <w:gridSpan w:val="2"/>
            <w:tcBorders>
              <w:top w:val="nil"/>
              <w:left w:val="nil"/>
              <w:bottom w:val="single" w:sz="4" w:space="0" w:color="auto"/>
              <w:right w:val="single" w:sz="4" w:space="0" w:color="auto"/>
            </w:tcBorders>
            <w:shd w:val="clear" w:color="auto" w:fill="auto"/>
            <w:vAlign w:val="center"/>
          </w:tcPr>
          <w:p w14:paraId="2407191B" w14:textId="38C9D076" w:rsidR="009A05FB" w:rsidRPr="00C7098F" w:rsidRDefault="009A05FB" w:rsidP="009A05FB">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 </w:t>
            </w:r>
            <w:r w:rsidR="0015791B" w:rsidRPr="00C7098F">
              <w:rPr>
                <w:rFonts w:ascii="Times New Roman" w:eastAsia="Times New Roman" w:hAnsi="Times New Roman" w:cs="Times New Roman"/>
                <w:color w:val="000000"/>
                <w:sz w:val="18"/>
                <w:szCs w:val="18"/>
                <w:lang w:val="uk-UA"/>
              </w:rPr>
              <w:t>0,4</w:t>
            </w:r>
          </w:p>
        </w:tc>
        <w:tc>
          <w:tcPr>
            <w:tcW w:w="801" w:type="dxa"/>
            <w:tcBorders>
              <w:top w:val="nil"/>
              <w:left w:val="nil"/>
              <w:bottom w:val="single" w:sz="4" w:space="0" w:color="auto"/>
              <w:right w:val="single" w:sz="4" w:space="0" w:color="auto"/>
            </w:tcBorders>
            <w:shd w:val="clear" w:color="auto" w:fill="auto"/>
            <w:vAlign w:val="center"/>
          </w:tcPr>
          <w:p w14:paraId="3F5AF494" w14:textId="040641D6" w:rsidR="009A05FB" w:rsidRPr="00C7098F" w:rsidRDefault="009A05FB" w:rsidP="009A05FB">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100</w:t>
            </w:r>
          </w:p>
        </w:tc>
        <w:tc>
          <w:tcPr>
            <w:tcW w:w="759" w:type="dxa"/>
            <w:gridSpan w:val="2"/>
            <w:tcBorders>
              <w:top w:val="nil"/>
              <w:left w:val="nil"/>
              <w:bottom w:val="single" w:sz="4" w:space="0" w:color="auto"/>
              <w:right w:val="single" w:sz="4" w:space="0" w:color="auto"/>
            </w:tcBorders>
            <w:shd w:val="clear" w:color="auto" w:fill="auto"/>
            <w:vAlign w:val="center"/>
          </w:tcPr>
          <w:p w14:paraId="1F65AE74" w14:textId="319A60DA" w:rsidR="009A05FB" w:rsidRPr="00C7098F" w:rsidRDefault="0015791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0,4</w:t>
            </w:r>
          </w:p>
        </w:tc>
        <w:tc>
          <w:tcPr>
            <w:tcW w:w="806" w:type="dxa"/>
            <w:tcBorders>
              <w:top w:val="nil"/>
              <w:left w:val="nil"/>
              <w:bottom w:val="single" w:sz="4" w:space="0" w:color="auto"/>
              <w:right w:val="single" w:sz="4" w:space="0" w:color="auto"/>
            </w:tcBorders>
            <w:shd w:val="clear" w:color="auto" w:fill="auto"/>
            <w:vAlign w:val="center"/>
          </w:tcPr>
          <w:p w14:paraId="1AE26612" w14:textId="6A413040"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100</w:t>
            </w:r>
          </w:p>
        </w:tc>
      </w:tr>
      <w:tr w:rsidR="009A05FB" w:rsidRPr="00C7098F" w14:paraId="5B261E91" w14:textId="77777777" w:rsidTr="0078308A">
        <w:trPr>
          <w:gridAfter w:val="1"/>
          <w:wAfter w:w="19" w:type="dxa"/>
          <w:trHeight w:val="300"/>
        </w:trPr>
        <w:tc>
          <w:tcPr>
            <w:tcW w:w="272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A1ACCB" w14:textId="77777777" w:rsidR="009A05FB" w:rsidRPr="00C7098F" w:rsidRDefault="009A05FB" w:rsidP="009A05FB">
            <w:pPr>
              <w:spacing w:after="0" w:line="240" w:lineRule="auto"/>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Будівництво КЛ 6 кВ</w:t>
            </w:r>
          </w:p>
        </w:tc>
        <w:tc>
          <w:tcPr>
            <w:tcW w:w="567" w:type="dxa"/>
            <w:tcBorders>
              <w:top w:val="nil"/>
              <w:left w:val="nil"/>
              <w:bottom w:val="single" w:sz="4" w:space="0" w:color="auto"/>
              <w:right w:val="single" w:sz="4" w:space="0" w:color="auto"/>
            </w:tcBorders>
            <w:shd w:val="clear" w:color="auto" w:fill="auto"/>
            <w:vAlign w:val="center"/>
            <w:hideMark/>
          </w:tcPr>
          <w:p w14:paraId="216EC8EE"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321F1C7E"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6E94D2EE"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4" w:type="dxa"/>
            <w:tcBorders>
              <w:top w:val="nil"/>
              <w:left w:val="nil"/>
              <w:bottom w:val="single" w:sz="4" w:space="0" w:color="auto"/>
              <w:right w:val="single" w:sz="4" w:space="0" w:color="auto"/>
            </w:tcBorders>
            <w:shd w:val="clear" w:color="auto" w:fill="auto"/>
            <w:vAlign w:val="center"/>
            <w:hideMark/>
          </w:tcPr>
          <w:p w14:paraId="5E6CE766"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12F62679"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082EB173"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025A32D1"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595C2B94"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4000BAB0"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6" w:type="dxa"/>
            <w:tcBorders>
              <w:top w:val="nil"/>
              <w:left w:val="nil"/>
              <w:bottom w:val="single" w:sz="4" w:space="0" w:color="auto"/>
              <w:right w:val="single" w:sz="4" w:space="0" w:color="auto"/>
            </w:tcBorders>
            <w:shd w:val="clear" w:color="auto" w:fill="auto"/>
            <w:vAlign w:val="center"/>
            <w:hideMark/>
          </w:tcPr>
          <w:p w14:paraId="7706CE52"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r>
      <w:tr w:rsidR="009A05FB" w:rsidRPr="00C7098F" w14:paraId="475B8D8E" w14:textId="77777777" w:rsidTr="0078308A">
        <w:trPr>
          <w:gridAfter w:val="1"/>
          <w:wAfter w:w="22" w:type="dxa"/>
          <w:trHeight w:val="300"/>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606F8767"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Дніпроперовські РЕМ</w:t>
            </w:r>
          </w:p>
        </w:tc>
        <w:tc>
          <w:tcPr>
            <w:tcW w:w="1136" w:type="dxa"/>
            <w:tcBorders>
              <w:top w:val="nil"/>
              <w:left w:val="nil"/>
              <w:bottom w:val="single" w:sz="4" w:space="0" w:color="auto"/>
              <w:right w:val="single" w:sz="4" w:space="0" w:color="auto"/>
            </w:tcBorders>
            <w:shd w:val="clear" w:color="auto" w:fill="auto"/>
            <w:vAlign w:val="center"/>
            <w:hideMark/>
          </w:tcPr>
          <w:p w14:paraId="31AA5562"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Дніпро</w:t>
            </w:r>
          </w:p>
        </w:tc>
        <w:tc>
          <w:tcPr>
            <w:tcW w:w="567" w:type="dxa"/>
            <w:tcBorders>
              <w:top w:val="nil"/>
              <w:left w:val="nil"/>
              <w:bottom w:val="single" w:sz="4" w:space="0" w:color="auto"/>
              <w:right w:val="single" w:sz="4" w:space="0" w:color="auto"/>
            </w:tcBorders>
            <w:shd w:val="clear" w:color="auto" w:fill="auto"/>
            <w:vAlign w:val="center"/>
            <w:hideMark/>
          </w:tcPr>
          <w:p w14:paraId="6E9A57B5" w14:textId="65425925" w:rsidR="009A05FB" w:rsidRPr="00C7098F" w:rsidRDefault="0015791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w:t>
            </w:r>
          </w:p>
        </w:tc>
        <w:tc>
          <w:tcPr>
            <w:tcW w:w="709" w:type="dxa"/>
            <w:tcBorders>
              <w:top w:val="nil"/>
              <w:left w:val="nil"/>
              <w:bottom w:val="single" w:sz="4" w:space="0" w:color="auto"/>
              <w:right w:val="single" w:sz="4" w:space="0" w:color="auto"/>
            </w:tcBorders>
            <w:shd w:val="clear" w:color="auto" w:fill="auto"/>
            <w:vAlign w:val="center"/>
            <w:hideMark/>
          </w:tcPr>
          <w:p w14:paraId="3223A30E" w14:textId="575D7921"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300</w:t>
            </w:r>
          </w:p>
        </w:tc>
        <w:tc>
          <w:tcPr>
            <w:tcW w:w="709" w:type="dxa"/>
            <w:tcBorders>
              <w:top w:val="nil"/>
              <w:left w:val="nil"/>
              <w:bottom w:val="single" w:sz="4" w:space="0" w:color="auto"/>
              <w:right w:val="single" w:sz="4" w:space="0" w:color="auto"/>
            </w:tcBorders>
            <w:shd w:val="clear" w:color="auto" w:fill="auto"/>
            <w:vAlign w:val="center"/>
            <w:hideMark/>
          </w:tcPr>
          <w:p w14:paraId="1C3323EF" w14:textId="148FA8C1" w:rsidR="009A05FB" w:rsidRPr="00C7098F" w:rsidRDefault="0015791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1,9</w:t>
            </w:r>
          </w:p>
        </w:tc>
        <w:tc>
          <w:tcPr>
            <w:tcW w:w="801" w:type="dxa"/>
            <w:tcBorders>
              <w:top w:val="nil"/>
              <w:left w:val="nil"/>
              <w:bottom w:val="single" w:sz="4" w:space="0" w:color="auto"/>
              <w:right w:val="single" w:sz="4" w:space="0" w:color="auto"/>
            </w:tcBorders>
            <w:shd w:val="clear" w:color="auto" w:fill="auto"/>
            <w:vAlign w:val="center"/>
            <w:hideMark/>
          </w:tcPr>
          <w:p w14:paraId="70F6451D" w14:textId="35AD272C"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655</w:t>
            </w:r>
          </w:p>
        </w:tc>
        <w:tc>
          <w:tcPr>
            <w:tcW w:w="758" w:type="dxa"/>
            <w:gridSpan w:val="2"/>
            <w:tcBorders>
              <w:top w:val="nil"/>
              <w:left w:val="nil"/>
              <w:bottom w:val="single" w:sz="4" w:space="0" w:color="auto"/>
              <w:right w:val="single" w:sz="4" w:space="0" w:color="auto"/>
            </w:tcBorders>
            <w:shd w:val="clear" w:color="auto" w:fill="auto"/>
            <w:vAlign w:val="center"/>
            <w:hideMark/>
          </w:tcPr>
          <w:p w14:paraId="32C659B4" w14:textId="07DE797E" w:rsidR="009A05FB" w:rsidRPr="00C7098F" w:rsidRDefault="0015791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1,03</w:t>
            </w:r>
          </w:p>
        </w:tc>
        <w:tc>
          <w:tcPr>
            <w:tcW w:w="801" w:type="dxa"/>
            <w:tcBorders>
              <w:top w:val="nil"/>
              <w:left w:val="nil"/>
              <w:bottom w:val="single" w:sz="4" w:space="0" w:color="auto"/>
              <w:right w:val="single" w:sz="4" w:space="0" w:color="auto"/>
            </w:tcBorders>
            <w:shd w:val="clear" w:color="auto" w:fill="auto"/>
            <w:vAlign w:val="center"/>
            <w:hideMark/>
          </w:tcPr>
          <w:p w14:paraId="7E6C2514" w14:textId="40CD0DD7"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400</w:t>
            </w:r>
          </w:p>
        </w:tc>
        <w:tc>
          <w:tcPr>
            <w:tcW w:w="758" w:type="dxa"/>
            <w:gridSpan w:val="2"/>
            <w:tcBorders>
              <w:top w:val="nil"/>
              <w:left w:val="nil"/>
              <w:bottom w:val="single" w:sz="4" w:space="0" w:color="auto"/>
              <w:right w:val="single" w:sz="4" w:space="0" w:color="auto"/>
            </w:tcBorders>
            <w:shd w:val="clear" w:color="auto" w:fill="auto"/>
            <w:vAlign w:val="center"/>
            <w:hideMark/>
          </w:tcPr>
          <w:p w14:paraId="15D7768A" w14:textId="6D8F223B" w:rsidR="009A05FB" w:rsidRPr="00C7098F" w:rsidRDefault="0015791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1,6</w:t>
            </w:r>
          </w:p>
        </w:tc>
        <w:tc>
          <w:tcPr>
            <w:tcW w:w="801" w:type="dxa"/>
            <w:tcBorders>
              <w:top w:val="nil"/>
              <w:left w:val="nil"/>
              <w:bottom w:val="single" w:sz="4" w:space="0" w:color="auto"/>
              <w:right w:val="single" w:sz="4" w:space="0" w:color="auto"/>
            </w:tcBorders>
            <w:shd w:val="clear" w:color="auto" w:fill="auto"/>
            <w:vAlign w:val="center"/>
            <w:hideMark/>
          </w:tcPr>
          <w:p w14:paraId="05EB52CB" w14:textId="337BE126"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560</w:t>
            </w:r>
          </w:p>
        </w:tc>
        <w:tc>
          <w:tcPr>
            <w:tcW w:w="759" w:type="dxa"/>
            <w:gridSpan w:val="2"/>
            <w:tcBorders>
              <w:top w:val="nil"/>
              <w:left w:val="nil"/>
              <w:bottom w:val="single" w:sz="4" w:space="0" w:color="auto"/>
              <w:right w:val="single" w:sz="4" w:space="0" w:color="auto"/>
            </w:tcBorders>
            <w:shd w:val="clear" w:color="auto" w:fill="auto"/>
            <w:vAlign w:val="center"/>
            <w:hideMark/>
          </w:tcPr>
          <w:p w14:paraId="2FD3F43D" w14:textId="157B4B8F" w:rsidR="009A05FB" w:rsidRPr="00C7098F" w:rsidRDefault="0015791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13,6</w:t>
            </w:r>
          </w:p>
        </w:tc>
        <w:tc>
          <w:tcPr>
            <w:tcW w:w="806" w:type="dxa"/>
            <w:tcBorders>
              <w:top w:val="nil"/>
              <w:left w:val="nil"/>
              <w:bottom w:val="single" w:sz="4" w:space="0" w:color="auto"/>
              <w:right w:val="single" w:sz="4" w:space="0" w:color="auto"/>
            </w:tcBorders>
            <w:shd w:val="clear" w:color="auto" w:fill="auto"/>
            <w:vAlign w:val="center"/>
            <w:hideMark/>
          </w:tcPr>
          <w:p w14:paraId="714D8E5E" w14:textId="41ABE7C3"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4800</w:t>
            </w:r>
          </w:p>
        </w:tc>
      </w:tr>
      <w:tr w:rsidR="009A05FB" w:rsidRPr="00C7098F" w14:paraId="43F80BF6" w14:textId="77777777" w:rsidTr="00AB5DA9">
        <w:trPr>
          <w:gridAfter w:val="1"/>
          <w:wAfter w:w="19" w:type="dxa"/>
          <w:trHeight w:val="152"/>
        </w:trPr>
        <w:tc>
          <w:tcPr>
            <w:tcW w:w="272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525F86" w14:textId="73E64E72" w:rsidR="009A05FB" w:rsidRPr="00C7098F" w:rsidRDefault="009A05FB" w:rsidP="009A05FB">
            <w:pPr>
              <w:spacing w:after="0" w:line="240" w:lineRule="auto"/>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Реконструкція КЛ-6</w:t>
            </w:r>
            <w:r w:rsidRPr="00C7098F">
              <w:rPr>
                <w:rFonts w:ascii="Times New Roman" w:eastAsia="Times New Roman" w:hAnsi="Times New Roman" w:cs="Times New Roman"/>
                <w:b/>
                <w:bCs/>
                <w:color w:val="000000"/>
                <w:sz w:val="18"/>
                <w:szCs w:val="18"/>
                <w:lang w:val="uk-UA"/>
              </w:rPr>
              <w:t>-10</w:t>
            </w:r>
            <w:r w:rsidRPr="00C7098F">
              <w:rPr>
                <w:rFonts w:ascii="Times New Roman" w:eastAsia="Times New Roman" w:hAnsi="Times New Roman" w:cs="Times New Roman"/>
                <w:b/>
                <w:bCs/>
                <w:color w:val="000000"/>
                <w:sz w:val="18"/>
                <w:szCs w:val="18"/>
              </w:rPr>
              <w:t xml:space="preserve"> кВ</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59275079"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09" w:type="dxa"/>
            <w:tcBorders>
              <w:top w:val="nil"/>
              <w:left w:val="single" w:sz="4" w:space="0" w:color="auto"/>
              <w:bottom w:val="single" w:sz="4" w:space="0" w:color="auto"/>
              <w:right w:val="single" w:sz="4" w:space="0" w:color="auto"/>
            </w:tcBorders>
            <w:shd w:val="clear" w:color="auto" w:fill="auto"/>
            <w:vAlign w:val="center"/>
            <w:hideMark/>
          </w:tcPr>
          <w:p w14:paraId="54472605"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488A7584"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4" w:type="dxa"/>
            <w:tcBorders>
              <w:top w:val="nil"/>
              <w:left w:val="nil"/>
              <w:bottom w:val="single" w:sz="4" w:space="0" w:color="auto"/>
              <w:right w:val="single" w:sz="4" w:space="0" w:color="auto"/>
            </w:tcBorders>
            <w:shd w:val="clear" w:color="auto" w:fill="auto"/>
            <w:vAlign w:val="center"/>
            <w:hideMark/>
          </w:tcPr>
          <w:p w14:paraId="02CB31C8"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8" w:type="dxa"/>
            <w:gridSpan w:val="2"/>
            <w:tcBorders>
              <w:top w:val="nil"/>
              <w:left w:val="single" w:sz="4" w:space="0" w:color="auto"/>
              <w:bottom w:val="single" w:sz="4" w:space="0" w:color="auto"/>
              <w:right w:val="single" w:sz="4" w:space="0" w:color="auto"/>
            </w:tcBorders>
            <w:shd w:val="clear" w:color="auto" w:fill="auto"/>
            <w:vAlign w:val="center"/>
            <w:hideMark/>
          </w:tcPr>
          <w:p w14:paraId="48417D8D"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1" w:type="dxa"/>
            <w:tcBorders>
              <w:top w:val="nil"/>
              <w:left w:val="single" w:sz="4" w:space="0" w:color="auto"/>
              <w:bottom w:val="single" w:sz="4" w:space="0" w:color="auto"/>
              <w:right w:val="single" w:sz="4" w:space="0" w:color="auto"/>
            </w:tcBorders>
            <w:shd w:val="clear" w:color="auto" w:fill="auto"/>
            <w:vAlign w:val="center"/>
            <w:hideMark/>
          </w:tcPr>
          <w:p w14:paraId="137A7766"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8" w:type="dxa"/>
            <w:gridSpan w:val="2"/>
            <w:tcBorders>
              <w:top w:val="nil"/>
              <w:left w:val="single" w:sz="4" w:space="0" w:color="auto"/>
              <w:bottom w:val="single" w:sz="4" w:space="0" w:color="auto"/>
              <w:right w:val="single" w:sz="4" w:space="0" w:color="auto"/>
            </w:tcBorders>
            <w:shd w:val="clear" w:color="auto" w:fill="auto"/>
            <w:vAlign w:val="center"/>
            <w:hideMark/>
          </w:tcPr>
          <w:p w14:paraId="5C43411F"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1" w:type="dxa"/>
            <w:tcBorders>
              <w:top w:val="nil"/>
              <w:left w:val="single" w:sz="4" w:space="0" w:color="auto"/>
              <w:bottom w:val="single" w:sz="4" w:space="0" w:color="auto"/>
              <w:right w:val="single" w:sz="4" w:space="0" w:color="auto"/>
            </w:tcBorders>
            <w:shd w:val="clear" w:color="auto" w:fill="auto"/>
            <w:vAlign w:val="center"/>
            <w:hideMark/>
          </w:tcPr>
          <w:p w14:paraId="1B261D87"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9" w:type="dxa"/>
            <w:gridSpan w:val="2"/>
            <w:tcBorders>
              <w:top w:val="nil"/>
              <w:left w:val="single" w:sz="4" w:space="0" w:color="auto"/>
              <w:bottom w:val="single" w:sz="4" w:space="0" w:color="auto"/>
              <w:right w:val="single" w:sz="4" w:space="0" w:color="auto"/>
            </w:tcBorders>
            <w:shd w:val="clear" w:color="auto" w:fill="auto"/>
            <w:vAlign w:val="center"/>
            <w:hideMark/>
          </w:tcPr>
          <w:p w14:paraId="204780AA"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6" w:type="dxa"/>
            <w:tcBorders>
              <w:top w:val="nil"/>
              <w:left w:val="single" w:sz="4" w:space="0" w:color="auto"/>
              <w:bottom w:val="single" w:sz="4" w:space="0" w:color="auto"/>
              <w:right w:val="single" w:sz="4" w:space="0" w:color="auto"/>
            </w:tcBorders>
            <w:shd w:val="clear" w:color="auto" w:fill="auto"/>
            <w:vAlign w:val="center"/>
            <w:hideMark/>
          </w:tcPr>
          <w:p w14:paraId="721FAB35"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r>
      <w:tr w:rsidR="009A05FB" w:rsidRPr="00C7098F" w14:paraId="41C62C9D" w14:textId="77777777" w:rsidTr="00AB5DA9">
        <w:trPr>
          <w:gridAfter w:val="1"/>
          <w:wAfter w:w="22" w:type="dxa"/>
          <w:trHeight w:val="540"/>
        </w:trPr>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4D3457"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Дніпроперовські РЕМ</w:t>
            </w:r>
          </w:p>
        </w:tc>
        <w:tc>
          <w:tcPr>
            <w:tcW w:w="1136" w:type="dxa"/>
            <w:tcBorders>
              <w:top w:val="single" w:sz="4" w:space="0" w:color="auto"/>
              <w:left w:val="nil"/>
              <w:bottom w:val="single" w:sz="4" w:space="0" w:color="auto"/>
              <w:right w:val="single" w:sz="4" w:space="0" w:color="auto"/>
            </w:tcBorders>
            <w:shd w:val="clear" w:color="auto" w:fill="auto"/>
            <w:vAlign w:val="center"/>
            <w:hideMark/>
          </w:tcPr>
          <w:p w14:paraId="3ADDCF9D"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Дніпро</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14:paraId="6A7283FD" w14:textId="677A1480" w:rsidR="009A05FB" w:rsidRPr="00C7098F" w:rsidRDefault="009A05FB" w:rsidP="009A05FB">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 </w:t>
            </w:r>
            <w:r w:rsidR="0015791B" w:rsidRPr="00C7098F">
              <w:rPr>
                <w:rFonts w:ascii="Times New Roman" w:eastAsia="Times New Roman" w:hAnsi="Times New Roman" w:cs="Times New Roman"/>
                <w:color w:val="000000"/>
                <w:sz w:val="18"/>
                <w:szCs w:val="18"/>
                <w:lang w:val="uk-UA"/>
              </w:rPr>
              <w:t>0,4</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14:paraId="463E6577"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100</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14:paraId="62C756ED" w14:textId="58770969" w:rsidR="009A05FB" w:rsidRPr="00C7098F" w:rsidRDefault="0015791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2,45</w:t>
            </w:r>
          </w:p>
        </w:tc>
        <w:tc>
          <w:tcPr>
            <w:tcW w:w="801" w:type="dxa"/>
            <w:tcBorders>
              <w:top w:val="single" w:sz="4" w:space="0" w:color="auto"/>
              <w:left w:val="nil"/>
              <w:bottom w:val="single" w:sz="4" w:space="0" w:color="auto"/>
              <w:right w:val="single" w:sz="4" w:space="0" w:color="auto"/>
            </w:tcBorders>
            <w:shd w:val="clear" w:color="auto" w:fill="auto"/>
            <w:noWrap/>
            <w:vAlign w:val="bottom"/>
            <w:hideMark/>
          </w:tcPr>
          <w:p w14:paraId="145EB3FE" w14:textId="29D672A4"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520</w:t>
            </w:r>
          </w:p>
        </w:tc>
        <w:tc>
          <w:tcPr>
            <w:tcW w:w="758" w:type="dxa"/>
            <w:gridSpan w:val="2"/>
            <w:tcBorders>
              <w:top w:val="single" w:sz="4" w:space="0" w:color="auto"/>
              <w:left w:val="nil"/>
              <w:bottom w:val="single" w:sz="4" w:space="0" w:color="auto"/>
              <w:right w:val="single" w:sz="4" w:space="0" w:color="auto"/>
            </w:tcBorders>
            <w:shd w:val="clear" w:color="auto" w:fill="auto"/>
            <w:noWrap/>
            <w:vAlign w:val="bottom"/>
            <w:hideMark/>
          </w:tcPr>
          <w:p w14:paraId="102BCE59" w14:textId="0FEC6C55" w:rsidR="009A05FB" w:rsidRPr="00C7098F" w:rsidRDefault="0015791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1,7</w:t>
            </w:r>
          </w:p>
        </w:tc>
        <w:tc>
          <w:tcPr>
            <w:tcW w:w="801" w:type="dxa"/>
            <w:tcBorders>
              <w:top w:val="single" w:sz="4" w:space="0" w:color="auto"/>
              <w:left w:val="nil"/>
              <w:bottom w:val="single" w:sz="4" w:space="0" w:color="auto"/>
              <w:right w:val="single" w:sz="4" w:space="0" w:color="auto"/>
            </w:tcBorders>
            <w:shd w:val="clear" w:color="auto" w:fill="auto"/>
            <w:noWrap/>
            <w:vAlign w:val="bottom"/>
            <w:hideMark/>
          </w:tcPr>
          <w:p w14:paraId="7B97F336" w14:textId="7984496C"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350</w:t>
            </w:r>
          </w:p>
        </w:tc>
        <w:tc>
          <w:tcPr>
            <w:tcW w:w="758" w:type="dxa"/>
            <w:gridSpan w:val="2"/>
            <w:tcBorders>
              <w:top w:val="single" w:sz="4" w:space="0" w:color="auto"/>
              <w:left w:val="nil"/>
              <w:bottom w:val="single" w:sz="4" w:space="0" w:color="auto"/>
              <w:right w:val="single" w:sz="4" w:space="0" w:color="auto"/>
            </w:tcBorders>
            <w:shd w:val="clear" w:color="auto" w:fill="auto"/>
            <w:noWrap/>
            <w:vAlign w:val="bottom"/>
            <w:hideMark/>
          </w:tcPr>
          <w:p w14:paraId="0F5A5861" w14:textId="4672633A" w:rsidR="009A05FB" w:rsidRPr="00C7098F" w:rsidRDefault="009A05FB" w:rsidP="009A05FB">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 </w:t>
            </w:r>
            <w:r w:rsidR="0015791B" w:rsidRPr="00C7098F">
              <w:rPr>
                <w:rFonts w:ascii="Times New Roman" w:eastAsia="Times New Roman" w:hAnsi="Times New Roman" w:cs="Times New Roman"/>
                <w:color w:val="000000"/>
                <w:sz w:val="18"/>
                <w:szCs w:val="18"/>
                <w:lang w:val="uk-UA"/>
              </w:rPr>
              <w:t>2,2</w:t>
            </w:r>
          </w:p>
        </w:tc>
        <w:tc>
          <w:tcPr>
            <w:tcW w:w="801" w:type="dxa"/>
            <w:tcBorders>
              <w:top w:val="single" w:sz="4" w:space="0" w:color="auto"/>
              <w:left w:val="nil"/>
              <w:bottom w:val="single" w:sz="4" w:space="0" w:color="auto"/>
              <w:right w:val="single" w:sz="4" w:space="0" w:color="auto"/>
            </w:tcBorders>
            <w:shd w:val="clear" w:color="auto" w:fill="auto"/>
            <w:vAlign w:val="center"/>
            <w:hideMark/>
          </w:tcPr>
          <w:p w14:paraId="17FD3B29" w14:textId="7276B15F"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450</w:t>
            </w:r>
            <w:r w:rsidRPr="00C7098F">
              <w:rPr>
                <w:rFonts w:ascii="Times New Roman" w:eastAsia="Times New Roman" w:hAnsi="Times New Roman" w:cs="Times New Roman"/>
                <w:color w:val="000000"/>
                <w:sz w:val="18"/>
                <w:szCs w:val="18"/>
              </w:rPr>
              <w:t> </w:t>
            </w:r>
          </w:p>
        </w:tc>
        <w:tc>
          <w:tcPr>
            <w:tcW w:w="759" w:type="dxa"/>
            <w:gridSpan w:val="2"/>
            <w:tcBorders>
              <w:top w:val="single" w:sz="4" w:space="0" w:color="auto"/>
              <w:left w:val="nil"/>
              <w:bottom w:val="single" w:sz="4" w:space="0" w:color="auto"/>
              <w:right w:val="single" w:sz="4" w:space="0" w:color="auto"/>
            </w:tcBorders>
            <w:shd w:val="clear" w:color="auto" w:fill="auto"/>
            <w:vAlign w:val="center"/>
            <w:hideMark/>
          </w:tcPr>
          <w:p w14:paraId="68D35707" w14:textId="1D40B054" w:rsidR="009A05FB" w:rsidRPr="00C7098F" w:rsidRDefault="001D0A58" w:rsidP="009A05FB">
            <w:pPr>
              <w:spacing w:after="0" w:line="240" w:lineRule="auto"/>
              <w:jc w:val="right"/>
              <w:rPr>
                <w:rFonts w:ascii="Times New Roman" w:eastAsia="Times New Roman" w:hAnsi="Times New Roman" w:cs="Times New Roman"/>
                <w:color w:val="000000"/>
                <w:sz w:val="18"/>
                <w:szCs w:val="18"/>
                <w:lang w:val="uk-UA"/>
              </w:rPr>
            </w:pPr>
            <w:r>
              <w:rPr>
                <w:rFonts w:ascii="Times New Roman" w:eastAsia="Times New Roman" w:hAnsi="Times New Roman" w:cs="Times New Roman"/>
                <w:color w:val="000000"/>
                <w:sz w:val="18"/>
                <w:szCs w:val="18"/>
                <w:lang w:val="uk-UA"/>
              </w:rPr>
              <w:t>9,18</w:t>
            </w:r>
          </w:p>
        </w:tc>
        <w:tc>
          <w:tcPr>
            <w:tcW w:w="806" w:type="dxa"/>
            <w:tcBorders>
              <w:top w:val="single" w:sz="4" w:space="0" w:color="auto"/>
              <w:left w:val="nil"/>
              <w:bottom w:val="single" w:sz="4" w:space="0" w:color="auto"/>
              <w:right w:val="single" w:sz="4" w:space="0" w:color="auto"/>
            </w:tcBorders>
            <w:shd w:val="clear" w:color="auto" w:fill="auto"/>
            <w:vAlign w:val="center"/>
            <w:hideMark/>
          </w:tcPr>
          <w:p w14:paraId="0EBE9E28" w14:textId="32B62C43"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4500</w:t>
            </w:r>
          </w:p>
        </w:tc>
      </w:tr>
      <w:tr w:rsidR="009A05FB" w:rsidRPr="00C7098F" w14:paraId="37782C1A" w14:textId="77777777" w:rsidTr="0078308A">
        <w:trPr>
          <w:gridAfter w:val="1"/>
          <w:wAfter w:w="22" w:type="dxa"/>
          <w:trHeight w:val="255"/>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6AAA52D5"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Вільногірські РЕМ</w:t>
            </w:r>
          </w:p>
        </w:tc>
        <w:tc>
          <w:tcPr>
            <w:tcW w:w="1136" w:type="dxa"/>
            <w:tcBorders>
              <w:top w:val="nil"/>
              <w:left w:val="nil"/>
              <w:bottom w:val="single" w:sz="4" w:space="0" w:color="auto"/>
              <w:right w:val="single" w:sz="4" w:space="0" w:color="auto"/>
            </w:tcBorders>
            <w:shd w:val="clear" w:color="auto" w:fill="auto"/>
            <w:vAlign w:val="center"/>
            <w:hideMark/>
          </w:tcPr>
          <w:p w14:paraId="2338A061"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смт. Дніпровське</w:t>
            </w:r>
          </w:p>
        </w:tc>
        <w:tc>
          <w:tcPr>
            <w:tcW w:w="567" w:type="dxa"/>
            <w:tcBorders>
              <w:top w:val="nil"/>
              <w:left w:val="nil"/>
              <w:bottom w:val="single" w:sz="4" w:space="0" w:color="auto"/>
              <w:right w:val="single" w:sz="4" w:space="0" w:color="auto"/>
            </w:tcBorders>
            <w:shd w:val="clear" w:color="auto" w:fill="auto"/>
            <w:vAlign w:val="center"/>
            <w:hideMark/>
          </w:tcPr>
          <w:p w14:paraId="4E6D6B66"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56BE10CE"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54978620" w14:textId="6DD8FB51" w:rsidR="009A05FB" w:rsidRPr="00C7098F" w:rsidRDefault="009A05FB" w:rsidP="009A05FB">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 </w:t>
            </w:r>
            <w:r w:rsidR="0015791B" w:rsidRPr="00C7098F">
              <w:rPr>
                <w:rFonts w:ascii="Times New Roman" w:eastAsia="Times New Roman" w:hAnsi="Times New Roman" w:cs="Times New Roman"/>
                <w:color w:val="000000"/>
                <w:sz w:val="18"/>
                <w:szCs w:val="18"/>
                <w:lang w:val="uk-UA"/>
              </w:rPr>
              <w:t>0,3</w:t>
            </w:r>
          </w:p>
        </w:tc>
        <w:tc>
          <w:tcPr>
            <w:tcW w:w="801" w:type="dxa"/>
            <w:tcBorders>
              <w:top w:val="nil"/>
              <w:left w:val="nil"/>
              <w:bottom w:val="single" w:sz="4" w:space="0" w:color="auto"/>
              <w:right w:val="single" w:sz="4" w:space="0" w:color="auto"/>
            </w:tcBorders>
            <w:shd w:val="clear" w:color="auto" w:fill="auto"/>
            <w:vAlign w:val="center"/>
            <w:hideMark/>
          </w:tcPr>
          <w:p w14:paraId="54016AEA" w14:textId="7A11FDE8"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141,7</w:t>
            </w:r>
          </w:p>
        </w:tc>
        <w:tc>
          <w:tcPr>
            <w:tcW w:w="758" w:type="dxa"/>
            <w:gridSpan w:val="2"/>
            <w:tcBorders>
              <w:top w:val="nil"/>
              <w:left w:val="nil"/>
              <w:bottom w:val="single" w:sz="4" w:space="0" w:color="auto"/>
              <w:right w:val="single" w:sz="4" w:space="0" w:color="auto"/>
            </w:tcBorders>
            <w:shd w:val="clear" w:color="auto" w:fill="auto"/>
            <w:vAlign w:val="center"/>
            <w:hideMark/>
          </w:tcPr>
          <w:p w14:paraId="556F856C" w14:textId="6E923E3E" w:rsidR="009A05FB" w:rsidRPr="00C7098F" w:rsidRDefault="0015791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0,5</w:t>
            </w:r>
          </w:p>
        </w:tc>
        <w:tc>
          <w:tcPr>
            <w:tcW w:w="801" w:type="dxa"/>
            <w:tcBorders>
              <w:top w:val="nil"/>
              <w:left w:val="nil"/>
              <w:bottom w:val="single" w:sz="4" w:space="0" w:color="auto"/>
              <w:right w:val="single" w:sz="4" w:space="0" w:color="auto"/>
            </w:tcBorders>
            <w:shd w:val="clear" w:color="auto" w:fill="auto"/>
            <w:vAlign w:val="center"/>
            <w:hideMark/>
          </w:tcPr>
          <w:p w14:paraId="325E6816"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220</w:t>
            </w:r>
          </w:p>
        </w:tc>
        <w:tc>
          <w:tcPr>
            <w:tcW w:w="758" w:type="dxa"/>
            <w:gridSpan w:val="2"/>
            <w:tcBorders>
              <w:top w:val="nil"/>
              <w:left w:val="nil"/>
              <w:bottom w:val="single" w:sz="4" w:space="0" w:color="auto"/>
              <w:right w:val="single" w:sz="4" w:space="0" w:color="auto"/>
            </w:tcBorders>
            <w:shd w:val="clear" w:color="auto" w:fill="auto"/>
            <w:vAlign w:val="center"/>
            <w:hideMark/>
          </w:tcPr>
          <w:p w14:paraId="6ACBE463" w14:textId="181D44CE" w:rsidR="009A05FB" w:rsidRPr="00C7098F" w:rsidRDefault="0015791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1,3</w:t>
            </w:r>
          </w:p>
        </w:tc>
        <w:tc>
          <w:tcPr>
            <w:tcW w:w="801" w:type="dxa"/>
            <w:tcBorders>
              <w:top w:val="nil"/>
              <w:left w:val="nil"/>
              <w:bottom w:val="single" w:sz="4" w:space="0" w:color="auto"/>
              <w:right w:val="single" w:sz="4" w:space="0" w:color="auto"/>
            </w:tcBorders>
            <w:shd w:val="clear" w:color="auto" w:fill="auto"/>
            <w:vAlign w:val="center"/>
            <w:hideMark/>
          </w:tcPr>
          <w:p w14:paraId="2B05A659" w14:textId="66F926D2"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590</w:t>
            </w:r>
          </w:p>
        </w:tc>
        <w:tc>
          <w:tcPr>
            <w:tcW w:w="759" w:type="dxa"/>
            <w:gridSpan w:val="2"/>
            <w:tcBorders>
              <w:top w:val="nil"/>
              <w:left w:val="nil"/>
              <w:bottom w:val="single" w:sz="4" w:space="0" w:color="auto"/>
              <w:right w:val="single" w:sz="4" w:space="0" w:color="auto"/>
            </w:tcBorders>
            <w:shd w:val="clear" w:color="auto" w:fill="auto"/>
            <w:vAlign w:val="center"/>
            <w:hideMark/>
          </w:tcPr>
          <w:p w14:paraId="12CB6BE4" w14:textId="10D30075" w:rsidR="009A05FB" w:rsidRPr="00C7098F" w:rsidRDefault="0015791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0,2</w:t>
            </w:r>
          </w:p>
        </w:tc>
        <w:tc>
          <w:tcPr>
            <w:tcW w:w="806" w:type="dxa"/>
            <w:tcBorders>
              <w:top w:val="nil"/>
              <w:left w:val="nil"/>
              <w:bottom w:val="single" w:sz="4" w:space="0" w:color="auto"/>
              <w:right w:val="single" w:sz="4" w:space="0" w:color="auto"/>
            </w:tcBorders>
            <w:shd w:val="clear" w:color="auto" w:fill="auto"/>
            <w:vAlign w:val="center"/>
            <w:hideMark/>
          </w:tcPr>
          <w:p w14:paraId="20F6CF37" w14:textId="085ACF7E"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100</w:t>
            </w:r>
          </w:p>
        </w:tc>
      </w:tr>
      <w:tr w:rsidR="009A05FB" w:rsidRPr="00C7098F" w14:paraId="0DE74794" w14:textId="77777777" w:rsidTr="0078308A">
        <w:trPr>
          <w:gridAfter w:val="1"/>
          <w:wAfter w:w="22" w:type="dxa"/>
          <w:trHeight w:val="446"/>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1840A0FD"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Жовтоводські РЕМ</w:t>
            </w:r>
          </w:p>
        </w:tc>
        <w:tc>
          <w:tcPr>
            <w:tcW w:w="1136" w:type="dxa"/>
            <w:tcBorders>
              <w:top w:val="nil"/>
              <w:left w:val="nil"/>
              <w:bottom w:val="single" w:sz="4" w:space="0" w:color="auto"/>
              <w:right w:val="single" w:sz="4" w:space="0" w:color="auto"/>
            </w:tcBorders>
            <w:shd w:val="clear" w:color="auto" w:fill="auto"/>
            <w:vAlign w:val="center"/>
            <w:hideMark/>
          </w:tcPr>
          <w:p w14:paraId="026CBE97"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Жовті Води</w:t>
            </w:r>
          </w:p>
        </w:tc>
        <w:tc>
          <w:tcPr>
            <w:tcW w:w="567" w:type="dxa"/>
            <w:tcBorders>
              <w:top w:val="nil"/>
              <w:left w:val="nil"/>
              <w:bottom w:val="single" w:sz="4" w:space="0" w:color="auto"/>
              <w:right w:val="single" w:sz="4" w:space="0" w:color="auto"/>
            </w:tcBorders>
            <w:shd w:val="clear" w:color="auto" w:fill="auto"/>
            <w:vAlign w:val="center"/>
            <w:hideMark/>
          </w:tcPr>
          <w:p w14:paraId="20D84E92" w14:textId="5959AFDF" w:rsidR="009A05FB" w:rsidRPr="00C7098F" w:rsidRDefault="009A05FB" w:rsidP="009A05FB">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 </w:t>
            </w:r>
            <w:r w:rsidR="0035260E" w:rsidRPr="00C7098F">
              <w:rPr>
                <w:rFonts w:ascii="Times New Roman" w:eastAsia="Times New Roman" w:hAnsi="Times New Roman" w:cs="Times New Roman"/>
                <w:color w:val="000000"/>
                <w:sz w:val="18"/>
                <w:szCs w:val="18"/>
                <w:lang w:val="uk-UA"/>
              </w:rPr>
              <w:t>0,3</w:t>
            </w:r>
          </w:p>
        </w:tc>
        <w:tc>
          <w:tcPr>
            <w:tcW w:w="709" w:type="dxa"/>
            <w:tcBorders>
              <w:top w:val="nil"/>
              <w:left w:val="nil"/>
              <w:bottom w:val="single" w:sz="4" w:space="0" w:color="auto"/>
              <w:right w:val="single" w:sz="4" w:space="0" w:color="auto"/>
            </w:tcBorders>
            <w:shd w:val="clear" w:color="auto" w:fill="auto"/>
            <w:vAlign w:val="center"/>
            <w:hideMark/>
          </w:tcPr>
          <w:p w14:paraId="254AF4DC" w14:textId="5B6E2677" w:rsidR="009A05FB" w:rsidRPr="00C7098F" w:rsidRDefault="009A05FB" w:rsidP="009A05FB">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 </w:t>
            </w:r>
            <w:r w:rsidRPr="00C7098F">
              <w:rPr>
                <w:rFonts w:ascii="Times New Roman" w:eastAsia="Times New Roman" w:hAnsi="Times New Roman" w:cs="Times New Roman"/>
                <w:color w:val="000000"/>
                <w:sz w:val="18"/>
                <w:szCs w:val="18"/>
                <w:lang w:val="uk-UA"/>
              </w:rPr>
              <w:t>100</w:t>
            </w:r>
          </w:p>
        </w:tc>
        <w:tc>
          <w:tcPr>
            <w:tcW w:w="709" w:type="dxa"/>
            <w:tcBorders>
              <w:top w:val="nil"/>
              <w:left w:val="nil"/>
              <w:bottom w:val="single" w:sz="4" w:space="0" w:color="auto"/>
              <w:right w:val="single" w:sz="4" w:space="0" w:color="auto"/>
            </w:tcBorders>
            <w:shd w:val="clear" w:color="auto" w:fill="auto"/>
            <w:vAlign w:val="center"/>
            <w:hideMark/>
          </w:tcPr>
          <w:p w14:paraId="47A060C8" w14:textId="3F868889" w:rsidR="009A05FB" w:rsidRPr="00C7098F" w:rsidRDefault="0035260E"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1,5</w:t>
            </w:r>
          </w:p>
        </w:tc>
        <w:tc>
          <w:tcPr>
            <w:tcW w:w="801" w:type="dxa"/>
            <w:tcBorders>
              <w:top w:val="nil"/>
              <w:left w:val="nil"/>
              <w:bottom w:val="single" w:sz="4" w:space="0" w:color="auto"/>
              <w:right w:val="single" w:sz="4" w:space="0" w:color="auto"/>
            </w:tcBorders>
            <w:shd w:val="clear" w:color="auto" w:fill="auto"/>
            <w:vAlign w:val="center"/>
            <w:hideMark/>
          </w:tcPr>
          <w:p w14:paraId="6EADAFB8" w14:textId="78FD68D2"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510</w:t>
            </w:r>
          </w:p>
        </w:tc>
        <w:tc>
          <w:tcPr>
            <w:tcW w:w="758" w:type="dxa"/>
            <w:gridSpan w:val="2"/>
            <w:tcBorders>
              <w:top w:val="nil"/>
              <w:left w:val="nil"/>
              <w:bottom w:val="single" w:sz="4" w:space="0" w:color="auto"/>
              <w:right w:val="single" w:sz="4" w:space="0" w:color="auto"/>
            </w:tcBorders>
            <w:shd w:val="clear" w:color="auto" w:fill="auto"/>
            <w:vAlign w:val="center"/>
            <w:hideMark/>
          </w:tcPr>
          <w:p w14:paraId="183B2899" w14:textId="1CC11223" w:rsidR="009A05FB" w:rsidRPr="00C7098F" w:rsidRDefault="0035260E"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1,5</w:t>
            </w:r>
          </w:p>
        </w:tc>
        <w:tc>
          <w:tcPr>
            <w:tcW w:w="801" w:type="dxa"/>
            <w:tcBorders>
              <w:top w:val="nil"/>
              <w:left w:val="nil"/>
              <w:bottom w:val="single" w:sz="4" w:space="0" w:color="auto"/>
              <w:right w:val="single" w:sz="4" w:space="0" w:color="auto"/>
            </w:tcBorders>
            <w:shd w:val="clear" w:color="auto" w:fill="auto"/>
            <w:vAlign w:val="center"/>
            <w:hideMark/>
          </w:tcPr>
          <w:p w14:paraId="309127B6" w14:textId="6A3E76BC"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500</w:t>
            </w:r>
          </w:p>
        </w:tc>
        <w:tc>
          <w:tcPr>
            <w:tcW w:w="758" w:type="dxa"/>
            <w:gridSpan w:val="2"/>
            <w:tcBorders>
              <w:top w:val="nil"/>
              <w:left w:val="nil"/>
              <w:bottom w:val="single" w:sz="4" w:space="0" w:color="auto"/>
              <w:right w:val="single" w:sz="4" w:space="0" w:color="auto"/>
            </w:tcBorders>
            <w:shd w:val="clear" w:color="auto" w:fill="auto"/>
            <w:vAlign w:val="center"/>
            <w:hideMark/>
          </w:tcPr>
          <w:p w14:paraId="4BAD3873" w14:textId="4B1D78BE" w:rsidR="009A05FB" w:rsidRPr="00C7098F" w:rsidRDefault="0035260E"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1,5</w:t>
            </w:r>
          </w:p>
        </w:tc>
        <w:tc>
          <w:tcPr>
            <w:tcW w:w="801" w:type="dxa"/>
            <w:tcBorders>
              <w:top w:val="nil"/>
              <w:left w:val="nil"/>
              <w:bottom w:val="single" w:sz="4" w:space="0" w:color="auto"/>
              <w:right w:val="single" w:sz="4" w:space="0" w:color="auto"/>
            </w:tcBorders>
            <w:shd w:val="clear" w:color="auto" w:fill="auto"/>
            <w:vAlign w:val="center"/>
            <w:hideMark/>
          </w:tcPr>
          <w:p w14:paraId="4F5B6A9E" w14:textId="591F57B1"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520</w:t>
            </w:r>
          </w:p>
        </w:tc>
        <w:tc>
          <w:tcPr>
            <w:tcW w:w="759" w:type="dxa"/>
            <w:gridSpan w:val="2"/>
            <w:tcBorders>
              <w:top w:val="nil"/>
              <w:left w:val="nil"/>
              <w:bottom w:val="single" w:sz="4" w:space="0" w:color="auto"/>
              <w:right w:val="single" w:sz="4" w:space="0" w:color="auto"/>
            </w:tcBorders>
            <w:shd w:val="clear" w:color="auto" w:fill="auto"/>
            <w:vAlign w:val="center"/>
            <w:hideMark/>
          </w:tcPr>
          <w:p w14:paraId="01161D3F" w14:textId="5E103004" w:rsidR="009A05FB" w:rsidRPr="00C7098F" w:rsidRDefault="009A05FB" w:rsidP="009A05FB">
            <w:pPr>
              <w:spacing w:after="0" w:line="240" w:lineRule="auto"/>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 </w:t>
            </w:r>
            <w:r w:rsidR="0035260E" w:rsidRPr="00C7098F">
              <w:rPr>
                <w:rFonts w:ascii="Times New Roman" w:eastAsia="Times New Roman" w:hAnsi="Times New Roman" w:cs="Times New Roman"/>
                <w:color w:val="000000"/>
                <w:sz w:val="18"/>
                <w:szCs w:val="18"/>
                <w:lang w:val="uk-UA"/>
              </w:rPr>
              <w:t>2,3</w:t>
            </w:r>
          </w:p>
        </w:tc>
        <w:tc>
          <w:tcPr>
            <w:tcW w:w="806" w:type="dxa"/>
            <w:tcBorders>
              <w:top w:val="nil"/>
              <w:left w:val="nil"/>
              <w:bottom w:val="single" w:sz="4" w:space="0" w:color="auto"/>
              <w:right w:val="single" w:sz="4" w:space="0" w:color="auto"/>
            </w:tcBorders>
            <w:shd w:val="clear" w:color="auto" w:fill="auto"/>
            <w:vAlign w:val="center"/>
            <w:hideMark/>
          </w:tcPr>
          <w:p w14:paraId="486CB84D" w14:textId="47734BDE"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780</w:t>
            </w:r>
            <w:r w:rsidRPr="00C7098F">
              <w:rPr>
                <w:rFonts w:ascii="Times New Roman" w:eastAsia="Times New Roman" w:hAnsi="Times New Roman" w:cs="Times New Roman"/>
                <w:color w:val="000000"/>
                <w:sz w:val="18"/>
                <w:szCs w:val="18"/>
              </w:rPr>
              <w:t> </w:t>
            </w:r>
          </w:p>
        </w:tc>
      </w:tr>
      <w:tr w:rsidR="009A05FB" w:rsidRPr="00C7098F" w14:paraId="3F07386F" w14:textId="77777777" w:rsidTr="0078308A">
        <w:trPr>
          <w:gridAfter w:val="1"/>
          <w:wAfter w:w="22" w:type="dxa"/>
          <w:trHeight w:val="407"/>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6F170A0C"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Павлоградські РЕМ</w:t>
            </w:r>
          </w:p>
        </w:tc>
        <w:tc>
          <w:tcPr>
            <w:tcW w:w="1136" w:type="dxa"/>
            <w:tcBorders>
              <w:top w:val="nil"/>
              <w:left w:val="nil"/>
              <w:bottom w:val="single" w:sz="4" w:space="0" w:color="auto"/>
              <w:right w:val="single" w:sz="4" w:space="0" w:color="auto"/>
            </w:tcBorders>
            <w:shd w:val="clear" w:color="auto" w:fill="auto"/>
            <w:vAlign w:val="center"/>
            <w:hideMark/>
          </w:tcPr>
          <w:p w14:paraId="61E97395"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смт. Гвардійське Новомосковського р-ну</w:t>
            </w:r>
          </w:p>
        </w:tc>
        <w:tc>
          <w:tcPr>
            <w:tcW w:w="567" w:type="dxa"/>
            <w:tcBorders>
              <w:top w:val="nil"/>
              <w:left w:val="nil"/>
              <w:bottom w:val="single" w:sz="4" w:space="0" w:color="auto"/>
              <w:right w:val="single" w:sz="4" w:space="0" w:color="auto"/>
            </w:tcBorders>
            <w:shd w:val="clear" w:color="auto" w:fill="auto"/>
            <w:vAlign w:val="center"/>
            <w:hideMark/>
          </w:tcPr>
          <w:p w14:paraId="5403F378" w14:textId="207869DA" w:rsidR="009A05FB" w:rsidRPr="00C7098F" w:rsidRDefault="0035260E"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0,3</w:t>
            </w:r>
            <w:r w:rsidR="009A05FB"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36A0225A" w14:textId="163C7093"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100</w:t>
            </w:r>
          </w:p>
        </w:tc>
        <w:tc>
          <w:tcPr>
            <w:tcW w:w="709" w:type="dxa"/>
            <w:tcBorders>
              <w:top w:val="nil"/>
              <w:left w:val="nil"/>
              <w:bottom w:val="single" w:sz="4" w:space="0" w:color="auto"/>
              <w:right w:val="single" w:sz="4" w:space="0" w:color="auto"/>
            </w:tcBorders>
            <w:shd w:val="clear" w:color="auto" w:fill="auto"/>
            <w:vAlign w:val="center"/>
            <w:hideMark/>
          </w:tcPr>
          <w:p w14:paraId="3852B5C8" w14:textId="71B66E61" w:rsidR="009A05FB" w:rsidRPr="00C7098F" w:rsidRDefault="0035260E"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w:t>
            </w:r>
          </w:p>
        </w:tc>
        <w:tc>
          <w:tcPr>
            <w:tcW w:w="801" w:type="dxa"/>
            <w:tcBorders>
              <w:top w:val="nil"/>
              <w:left w:val="nil"/>
              <w:bottom w:val="single" w:sz="4" w:space="0" w:color="auto"/>
              <w:right w:val="single" w:sz="4" w:space="0" w:color="auto"/>
            </w:tcBorders>
            <w:shd w:val="clear" w:color="auto" w:fill="auto"/>
            <w:vAlign w:val="center"/>
            <w:hideMark/>
          </w:tcPr>
          <w:p w14:paraId="58148063" w14:textId="2480BA7A"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450</w:t>
            </w:r>
          </w:p>
        </w:tc>
        <w:tc>
          <w:tcPr>
            <w:tcW w:w="758" w:type="dxa"/>
            <w:gridSpan w:val="2"/>
            <w:tcBorders>
              <w:top w:val="nil"/>
              <w:left w:val="nil"/>
              <w:bottom w:val="single" w:sz="4" w:space="0" w:color="auto"/>
              <w:right w:val="single" w:sz="4" w:space="0" w:color="auto"/>
            </w:tcBorders>
            <w:shd w:val="clear" w:color="auto" w:fill="auto"/>
            <w:vAlign w:val="center"/>
            <w:hideMark/>
          </w:tcPr>
          <w:p w14:paraId="258E41CA" w14:textId="0B8C0671" w:rsidR="009A05FB" w:rsidRPr="00C7098F" w:rsidRDefault="0035260E"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1,5</w:t>
            </w:r>
          </w:p>
        </w:tc>
        <w:tc>
          <w:tcPr>
            <w:tcW w:w="801" w:type="dxa"/>
            <w:tcBorders>
              <w:top w:val="nil"/>
              <w:left w:val="nil"/>
              <w:bottom w:val="single" w:sz="4" w:space="0" w:color="auto"/>
              <w:right w:val="single" w:sz="4" w:space="0" w:color="auto"/>
            </w:tcBorders>
            <w:shd w:val="clear" w:color="auto" w:fill="auto"/>
            <w:vAlign w:val="center"/>
            <w:hideMark/>
          </w:tcPr>
          <w:p w14:paraId="5D7EA478" w14:textId="6CF02E68"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400</w:t>
            </w:r>
          </w:p>
        </w:tc>
        <w:tc>
          <w:tcPr>
            <w:tcW w:w="758" w:type="dxa"/>
            <w:gridSpan w:val="2"/>
            <w:tcBorders>
              <w:top w:val="nil"/>
              <w:left w:val="nil"/>
              <w:bottom w:val="single" w:sz="4" w:space="0" w:color="auto"/>
              <w:right w:val="single" w:sz="4" w:space="0" w:color="auto"/>
            </w:tcBorders>
            <w:shd w:val="clear" w:color="auto" w:fill="auto"/>
            <w:vAlign w:val="center"/>
            <w:hideMark/>
          </w:tcPr>
          <w:p w14:paraId="5E787160" w14:textId="518F8D93" w:rsidR="009A05FB" w:rsidRPr="00C7098F" w:rsidRDefault="0035260E"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1,6</w:t>
            </w:r>
          </w:p>
        </w:tc>
        <w:tc>
          <w:tcPr>
            <w:tcW w:w="801" w:type="dxa"/>
            <w:tcBorders>
              <w:top w:val="nil"/>
              <w:left w:val="nil"/>
              <w:bottom w:val="single" w:sz="4" w:space="0" w:color="auto"/>
              <w:right w:val="single" w:sz="4" w:space="0" w:color="auto"/>
            </w:tcBorders>
            <w:shd w:val="clear" w:color="auto" w:fill="auto"/>
            <w:vAlign w:val="center"/>
            <w:hideMark/>
          </w:tcPr>
          <w:p w14:paraId="4DA24B49" w14:textId="2330D5A8"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550</w:t>
            </w:r>
          </w:p>
        </w:tc>
        <w:tc>
          <w:tcPr>
            <w:tcW w:w="759" w:type="dxa"/>
            <w:gridSpan w:val="2"/>
            <w:tcBorders>
              <w:top w:val="nil"/>
              <w:left w:val="nil"/>
              <w:bottom w:val="single" w:sz="4" w:space="0" w:color="auto"/>
              <w:right w:val="single" w:sz="4" w:space="0" w:color="auto"/>
            </w:tcBorders>
            <w:shd w:val="clear" w:color="auto" w:fill="auto"/>
            <w:vAlign w:val="center"/>
            <w:hideMark/>
          </w:tcPr>
          <w:p w14:paraId="662F206F" w14:textId="7B06FC8F" w:rsidR="009A05FB" w:rsidRPr="00C7098F" w:rsidRDefault="0035260E"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2,8</w:t>
            </w:r>
          </w:p>
        </w:tc>
        <w:tc>
          <w:tcPr>
            <w:tcW w:w="806" w:type="dxa"/>
            <w:tcBorders>
              <w:top w:val="nil"/>
              <w:left w:val="nil"/>
              <w:bottom w:val="single" w:sz="4" w:space="0" w:color="auto"/>
              <w:right w:val="single" w:sz="4" w:space="0" w:color="auto"/>
            </w:tcBorders>
            <w:shd w:val="clear" w:color="auto" w:fill="auto"/>
            <w:vAlign w:val="center"/>
            <w:hideMark/>
          </w:tcPr>
          <w:p w14:paraId="38FC3843" w14:textId="60F5BFB1"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600</w:t>
            </w:r>
          </w:p>
        </w:tc>
      </w:tr>
      <w:tr w:rsidR="009A05FB" w:rsidRPr="00C7098F" w14:paraId="2A6A9C58" w14:textId="77777777" w:rsidTr="0078308A">
        <w:trPr>
          <w:gridAfter w:val="1"/>
          <w:wAfter w:w="22" w:type="dxa"/>
          <w:trHeight w:val="300"/>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130CC8DA"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Криворізькі РЕМ</w:t>
            </w:r>
          </w:p>
        </w:tc>
        <w:tc>
          <w:tcPr>
            <w:tcW w:w="1136" w:type="dxa"/>
            <w:tcBorders>
              <w:top w:val="nil"/>
              <w:left w:val="nil"/>
              <w:bottom w:val="single" w:sz="4" w:space="0" w:color="auto"/>
              <w:right w:val="single" w:sz="4" w:space="0" w:color="auto"/>
            </w:tcBorders>
            <w:shd w:val="clear" w:color="auto" w:fill="auto"/>
            <w:vAlign w:val="center"/>
            <w:hideMark/>
          </w:tcPr>
          <w:p w14:paraId="6C821475"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Кривий Ріг</w:t>
            </w:r>
          </w:p>
        </w:tc>
        <w:tc>
          <w:tcPr>
            <w:tcW w:w="567" w:type="dxa"/>
            <w:tcBorders>
              <w:top w:val="nil"/>
              <w:left w:val="nil"/>
              <w:bottom w:val="single" w:sz="4" w:space="0" w:color="auto"/>
              <w:right w:val="single" w:sz="4" w:space="0" w:color="auto"/>
            </w:tcBorders>
            <w:shd w:val="clear" w:color="auto" w:fill="auto"/>
            <w:vAlign w:val="center"/>
            <w:hideMark/>
          </w:tcPr>
          <w:p w14:paraId="5557AE5C"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1FC8E1F4" w14:textId="77777777" w:rsidR="009A05FB" w:rsidRPr="00C7098F" w:rsidRDefault="009A05FB" w:rsidP="009A05FB">
            <w:pPr>
              <w:spacing w:after="0" w:line="240" w:lineRule="auto"/>
              <w:jc w:val="center"/>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78912202" w14:textId="77777777" w:rsidR="009A05FB" w:rsidRPr="00C7098F" w:rsidRDefault="009A05FB" w:rsidP="009A05FB">
            <w:pPr>
              <w:spacing w:after="0" w:line="240" w:lineRule="auto"/>
              <w:jc w:val="center"/>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72D294CB" w14:textId="77777777" w:rsidR="009A05FB" w:rsidRPr="00C7098F" w:rsidRDefault="009A05FB" w:rsidP="009A05FB">
            <w:pPr>
              <w:spacing w:after="0" w:line="240" w:lineRule="auto"/>
              <w:jc w:val="center"/>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13A32982"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757C1A25"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3503E6F1"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71BF7BCC"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40</w:t>
            </w:r>
          </w:p>
        </w:tc>
        <w:tc>
          <w:tcPr>
            <w:tcW w:w="759" w:type="dxa"/>
            <w:gridSpan w:val="2"/>
            <w:tcBorders>
              <w:top w:val="nil"/>
              <w:left w:val="nil"/>
              <w:bottom w:val="single" w:sz="4" w:space="0" w:color="auto"/>
              <w:right w:val="single" w:sz="4" w:space="0" w:color="auto"/>
            </w:tcBorders>
            <w:shd w:val="clear" w:color="auto" w:fill="auto"/>
            <w:vAlign w:val="center"/>
            <w:hideMark/>
          </w:tcPr>
          <w:p w14:paraId="59FD2F8D"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1,5</w:t>
            </w:r>
          </w:p>
        </w:tc>
        <w:tc>
          <w:tcPr>
            <w:tcW w:w="806" w:type="dxa"/>
            <w:tcBorders>
              <w:top w:val="nil"/>
              <w:left w:val="nil"/>
              <w:bottom w:val="single" w:sz="4" w:space="0" w:color="auto"/>
              <w:right w:val="single" w:sz="4" w:space="0" w:color="auto"/>
            </w:tcBorders>
            <w:shd w:val="clear" w:color="auto" w:fill="auto"/>
            <w:vAlign w:val="center"/>
            <w:hideMark/>
          </w:tcPr>
          <w:p w14:paraId="61162A88" w14:textId="3DB72F61"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300</w:t>
            </w:r>
          </w:p>
        </w:tc>
      </w:tr>
      <w:tr w:rsidR="009A05FB" w:rsidRPr="00C7098F" w14:paraId="21A428D6" w14:textId="77777777" w:rsidTr="0078308A">
        <w:trPr>
          <w:gridAfter w:val="1"/>
          <w:wAfter w:w="19" w:type="dxa"/>
          <w:trHeight w:val="551"/>
        </w:trPr>
        <w:tc>
          <w:tcPr>
            <w:tcW w:w="272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C8514D8" w14:textId="77777777" w:rsidR="009A05FB" w:rsidRPr="00C7098F" w:rsidRDefault="009A05FB" w:rsidP="009A05FB">
            <w:pPr>
              <w:spacing w:after="0" w:line="240" w:lineRule="auto"/>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Будівництво розвантажувального ТП-6/0,4 кВ</w:t>
            </w:r>
          </w:p>
        </w:tc>
        <w:tc>
          <w:tcPr>
            <w:tcW w:w="567" w:type="dxa"/>
            <w:tcBorders>
              <w:top w:val="nil"/>
              <w:left w:val="nil"/>
              <w:bottom w:val="single" w:sz="4" w:space="0" w:color="auto"/>
              <w:right w:val="single" w:sz="4" w:space="0" w:color="auto"/>
            </w:tcBorders>
            <w:shd w:val="clear" w:color="auto" w:fill="auto"/>
            <w:vAlign w:val="center"/>
            <w:hideMark/>
          </w:tcPr>
          <w:p w14:paraId="587D6A06"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5E5953ED"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23F58C95"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4" w:type="dxa"/>
            <w:tcBorders>
              <w:top w:val="nil"/>
              <w:left w:val="nil"/>
              <w:bottom w:val="single" w:sz="4" w:space="0" w:color="auto"/>
              <w:right w:val="single" w:sz="4" w:space="0" w:color="auto"/>
            </w:tcBorders>
            <w:shd w:val="clear" w:color="auto" w:fill="auto"/>
            <w:vAlign w:val="center"/>
            <w:hideMark/>
          </w:tcPr>
          <w:p w14:paraId="1E1EEFAC"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23DD4E29"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7C0C48F7"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7E583645"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1926EFBA"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05C77363"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6" w:type="dxa"/>
            <w:tcBorders>
              <w:top w:val="nil"/>
              <w:left w:val="nil"/>
              <w:bottom w:val="single" w:sz="4" w:space="0" w:color="auto"/>
              <w:right w:val="single" w:sz="4" w:space="0" w:color="auto"/>
            </w:tcBorders>
            <w:shd w:val="clear" w:color="auto" w:fill="auto"/>
            <w:vAlign w:val="center"/>
            <w:hideMark/>
          </w:tcPr>
          <w:p w14:paraId="4FA25503"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r>
      <w:tr w:rsidR="009A05FB" w:rsidRPr="00C7098F" w14:paraId="3FF88573" w14:textId="77777777" w:rsidTr="0078308A">
        <w:trPr>
          <w:gridAfter w:val="1"/>
          <w:wAfter w:w="22" w:type="dxa"/>
          <w:trHeight w:val="300"/>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31BF5DEE"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Криворізькі РЕМ</w:t>
            </w:r>
          </w:p>
        </w:tc>
        <w:tc>
          <w:tcPr>
            <w:tcW w:w="1136" w:type="dxa"/>
            <w:tcBorders>
              <w:top w:val="nil"/>
              <w:left w:val="nil"/>
              <w:bottom w:val="single" w:sz="4" w:space="0" w:color="auto"/>
              <w:right w:val="single" w:sz="4" w:space="0" w:color="auto"/>
            </w:tcBorders>
            <w:shd w:val="clear" w:color="auto" w:fill="auto"/>
            <w:vAlign w:val="center"/>
            <w:hideMark/>
          </w:tcPr>
          <w:p w14:paraId="1583322E"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Кривий Ріг</w:t>
            </w:r>
          </w:p>
        </w:tc>
        <w:tc>
          <w:tcPr>
            <w:tcW w:w="567" w:type="dxa"/>
            <w:tcBorders>
              <w:top w:val="nil"/>
              <w:left w:val="nil"/>
              <w:bottom w:val="single" w:sz="4" w:space="0" w:color="auto"/>
              <w:right w:val="single" w:sz="4" w:space="0" w:color="auto"/>
            </w:tcBorders>
            <w:shd w:val="clear" w:color="auto" w:fill="auto"/>
            <w:vAlign w:val="center"/>
            <w:hideMark/>
          </w:tcPr>
          <w:p w14:paraId="6528C375" w14:textId="09A788A2"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w:t>
            </w:r>
          </w:p>
        </w:tc>
        <w:tc>
          <w:tcPr>
            <w:tcW w:w="709" w:type="dxa"/>
            <w:tcBorders>
              <w:top w:val="nil"/>
              <w:left w:val="nil"/>
              <w:bottom w:val="single" w:sz="4" w:space="0" w:color="auto"/>
              <w:right w:val="single" w:sz="4" w:space="0" w:color="auto"/>
            </w:tcBorders>
            <w:shd w:val="clear" w:color="auto" w:fill="auto"/>
            <w:vAlign w:val="center"/>
            <w:hideMark/>
          </w:tcPr>
          <w:p w14:paraId="67DF5AE9"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400</w:t>
            </w:r>
          </w:p>
        </w:tc>
        <w:tc>
          <w:tcPr>
            <w:tcW w:w="709" w:type="dxa"/>
            <w:tcBorders>
              <w:top w:val="nil"/>
              <w:left w:val="nil"/>
              <w:bottom w:val="single" w:sz="4" w:space="0" w:color="auto"/>
              <w:right w:val="single" w:sz="4" w:space="0" w:color="auto"/>
            </w:tcBorders>
            <w:shd w:val="clear" w:color="auto" w:fill="auto"/>
            <w:vAlign w:val="center"/>
            <w:hideMark/>
          </w:tcPr>
          <w:p w14:paraId="7EAF7CB3"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2D4FD9FC"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tcPr>
          <w:p w14:paraId="6B6A753B" w14:textId="32A0BD92"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p>
        </w:tc>
        <w:tc>
          <w:tcPr>
            <w:tcW w:w="801" w:type="dxa"/>
            <w:tcBorders>
              <w:top w:val="nil"/>
              <w:left w:val="nil"/>
              <w:bottom w:val="single" w:sz="4" w:space="0" w:color="auto"/>
              <w:right w:val="single" w:sz="4" w:space="0" w:color="auto"/>
            </w:tcBorders>
            <w:shd w:val="clear" w:color="auto" w:fill="auto"/>
            <w:vAlign w:val="center"/>
          </w:tcPr>
          <w:p w14:paraId="6E204CB8" w14:textId="45644465"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p>
        </w:tc>
        <w:tc>
          <w:tcPr>
            <w:tcW w:w="758" w:type="dxa"/>
            <w:gridSpan w:val="2"/>
            <w:tcBorders>
              <w:top w:val="nil"/>
              <w:left w:val="nil"/>
              <w:bottom w:val="single" w:sz="4" w:space="0" w:color="auto"/>
              <w:right w:val="single" w:sz="4" w:space="0" w:color="auto"/>
            </w:tcBorders>
            <w:shd w:val="clear" w:color="auto" w:fill="auto"/>
            <w:vAlign w:val="center"/>
            <w:hideMark/>
          </w:tcPr>
          <w:p w14:paraId="682C2B73"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018BB751"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68045E6A"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6" w:type="dxa"/>
            <w:tcBorders>
              <w:top w:val="nil"/>
              <w:left w:val="nil"/>
              <w:bottom w:val="single" w:sz="4" w:space="0" w:color="auto"/>
              <w:right w:val="single" w:sz="4" w:space="0" w:color="auto"/>
            </w:tcBorders>
            <w:shd w:val="clear" w:color="auto" w:fill="auto"/>
            <w:vAlign w:val="center"/>
            <w:hideMark/>
          </w:tcPr>
          <w:p w14:paraId="0AA6E6FF"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r>
      <w:tr w:rsidR="009A05FB" w:rsidRPr="00C7098F" w14:paraId="69CEEB09" w14:textId="77777777" w:rsidTr="0078308A">
        <w:trPr>
          <w:gridAfter w:val="1"/>
          <w:wAfter w:w="22" w:type="dxa"/>
          <w:trHeight w:val="300"/>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3C246B30"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Павлоградські РЕМ</w:t>
            </w:r>
          </w:p>
        </w:tc>
        <w:tc>
          <w:tcPr>
            <w:tcW w:w="1136" w:type="dxa"/>
            <w:tcBorders>
              <w:top w:val="nil"/>
              <w:left w:val="nil"/>
              <w:bottom w:val="single" w:sz="4" w:space="0" w:color="auto"/>
              <w:right w:val="single" w:sz="4" w:space="0" w:color="auto"/>
            </w:tcBorders>
            <w:shd w:val="clear" w:color="auto" w:fill="auto"/>
            <w:vAlign w:val="center"/>
            <w:hideMark/>
          </w:tcPr>
          <w:p w14:paraId="5C30E52E"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Павлоград</w:t>
            </w:r>
          </w:p>
        </w:tc>
        <w:tc>
          <w:tcPr>
            <w:tcW w:w="567" w:type="dxa"/>
            <w:tcBorders>
              <w:top w:val="nil"/>
              <w:left w:val="nil"/>
              <w:bottom w:val="single" w:sz="4" w:space="0" w:color="auto"/>
              <w:right w:val="single" w:sz="4" w:space="0" w:color="auto"/>
            </w:tcBorders>
            <w:shd w:val="clear" w:color="auto" w:fill="auto"/>
            <w:vAlign w:val="center"/>
            <w:hideMark/>
          </w:tcPr>
          <w:p w14:paraId="5AD50042"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w:t>
            </w:r>
          </w:p>
        </w:tc>
        <w:tc>
          <w:tcPr>
            <w:tcW w:w="709" w:type="dxa"/>
            <w:tcBorders>
              <w:top w:val="nil"/>
              <w:left w:val="nil"/>
              <w:bottom w:val="single" w:sz="4" w:space="0" w:color="auto"/>
              <w:right w:val="single" w:sz="4" w:space="0" w:color="auto"/>
            </w:tcBorders>
            <w:shd w:val="clear" w:color="auto" w:fill="auto"/>
            <w:vAlign w:val="center"/>
            <w:hideMark/>
          </w:tcPr>
          <w:p w14:paraId="3877C90E" w14:textId="102610B9"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420</w:t>
            </w:r>
          </w:p>
        </w:tc>
        <w:tc>
          <w:tcPr>
            <w:tcW w:w="709" w:type="dxa"/>
            <w:tcBorders>
              <w:top w:val="nil"/>
              <w:left w:val="nil"/>
              <w:bottom w:val="single" w:sz="4" w:space="0" w:color="auto"/>
              <w:right w:val="single" w:sz="4" w:space="0" w:color="auto"/>
            </w:tcBorders>
            <w:shd w:val="clear" w:color="auto" w:fill="auto"/>
            <w:vAlign w:val="center"/>
            <w:hideMark/>
          </w:tcPr>
          <w:p w14:paraId="6668F932"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642CEE92"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40</w:t>
            </w:r>
          </w:p>
        </w:tc>
        <w:tc>
          <w:tcPr>
            <w:tcW w:w="758" w:type="dxa"/>
            <w:gridSpan w:val="2"/>
            <w:tcBorders>
              <w:top w:val="nil"/>
              <w:left w:val="nil"/>
              <w:bottom w:val="single" w:sz="4" w:space="0" w:color="auto"/>
              <w:right w:val="single" w:sz="4" w:space="0" w:color="auto"/>
            </w:tcBorders>
            <w:shd w:val="clear" w:color="auto" w:fill="auto"/>
            <w:vAlign w:val="center"/>
            <w:hideMark/>
          </w:tcPr>
          <w:p w14:paraId="2AC93719"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w:t>
            </w:r>
          </w:p>
        </w:tc>
        <w:tc>
          <w:tcPr>
            <w:tcW w:w="801" w:type="dxa"/>
            <w:tcBorders>
              <w:top w:val="nil"/>
              <w:left w:val="nil"/>
              <w:bottom w:val="single" w:sz="4" w:space="0" w:color="auto"/>
              <w:right w:val="single" w:sz="4" w:space="0" w:color="auto"/>
            </w:tcBorders>
            <w:shd w:val="clear" w:color="auto" w:fill="auto"/>
            <w:vAlign w:val="center"/>
            <w:hideMark/>
          </w:tcPr>
          <w:p w14:paraId="04538EAE" w14:textId="66206D8F"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400</w:t>
            </w:r>
          </w:p>
        </w:tc>
        <w:tc>
          <w:tcPr>
            <w:tcW w:w="758" w:type="dxa"/>
            <w:gridSpan w:val="2"/>
            <w:tcBorders>
              <w:top w:val="nil"/>
              <w:left w:val="nil"/>
              <w:bottom w:val="single" w:sz="4" w:space="0" w:color="auto"/>
              <w:right w:val="single" w:sz="4" w:space="0" w:color="auto"/>
            </w:tcBorders>
            <w:shd w:val="clear" w:color="auto" w:fill="auto"/>
            <w:vAlign w:val="center"/>
            <w:hideMark/>
          </w:tcPr>
          <w:p w14:paraId="14955F76"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417BF8D3"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4C059104"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6" w:type="dxa"/>
            <w:tcBorders>
              <w:top w:val="nil"/>
              <w:left w:val="nil"/>
              <w:bottom w:val="single" w:sz="4" w:space="0" w:color="auto"/>
              <w:right w:val="single" w:sz="4" w:space="0" w:color="auto"/>
            </w:tcBorders>
            <w:shd w:val="clear" w:color="auto" w:fill="auto"/>
            <w:vAlign w:val="center"/>
            <w:hideMark/>
          </w:tcPr>
          <w:p w14:paraId="0C99228B"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r>
      <w:tr w:rsidR="009A05FB" w:rsidRPr="00C7098F" w14:paraId="2689F1CC" w14:textId="77777777" w:rsidTr="0078308A">
        <w:trPr>
          <w:gridAfter w:val="1"/>
          <w:wAfter w:w="22" w:type="dxa"/>
          <w:trHeight w:val="300"/>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421BAF7B"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Жовтоводські РЕМ</w:t>
            </w:r>
          </w:p>
        </w:tc>
        <w:tc>
          <w:tcPr>
            <w:tcW w:w="1136" w:type="dxa"/>
            <w:tcBorders>
              <w:top w:val="nil"/>
              <w:left w:val="nil"/>
              <w:bottom w:val="single" w:sz="4" w:space="0" w:color="auto"/>
              <w:right w:val="single" w:sz="4" w:space="0" w:color="auto"/>
            </w:tcBorders>
            <w:shd w:val="clear" w:color="auto" w:fill="auto"/>
            <w:vAlign w:val="center"/>
            <w:hideMark/>
          </w:tcPr>
          <w:p w14:paraId="3B27DB26"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Жовті Води</w:t>
            </w:r>
          </w:p>
        </w:tc>
        <w:tc>
          <w:tcPr>
            <w:tcW w:w="567" w:type="dxa"/>
            <w:tcBorders>
              <w:top w:val="nil"/>
              <w:left w:val="nil"/>
              <w:bottom w:val="single" w:sz="4" w:space="0" w:color="auto"/>
              <w:right w:val="single" w:sz="4" w:space="0" w:color="auto"/>
            </w:tcBorders>
            <w:shd w:val="clear" w:color="auto" w:fill="auto"/>
            <w:vAlign w:val="center"/>
            <w:hideMark/>
          </w:tcPr>
          <w:p w14:paraId="030F1601"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74CBC5A1"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60</w:t>
            </w:r>
          </w:p>
        </w:tc>
        <w:tc>
          <w:tcPr>
            <w:tcW w:w="709" w:type="dxa"/>
            <w:tcBorders>
              <w:top w:val="nil"/>
              <w:left w:val="nil"/>
              <w:bottom w:val="single" w:sz="4" w:space="0" w:color="auto"/>
              <w:right w:val="single" w:sz="4" w:space="0" w:color="auto"/>
            </w:tcBorders>
            <w:shd w:val="clear" w:color="auto" w:fill="auto"/>
            <w:vAlign w:val="center"/>
            <w:hideMark/>
          </w:tcPr>
          <w:p w14:paraId="4869A435"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w:t>
            </w:r>
          </w:p>
        </w:tc>
        <w:tc>
          <w:tcPr>
            <w:tcW w:w="801" w:type="dxa"/>
            <w:tcBorders>
              <w:top w:val="nil"/>
              <w:left w:val="nil"/>
              <w:bottom w:val="single" w:sz="4" w:space="0" w:color="auto"/>
              <w:right w:val="single" w:sz="4" w:space="0" w:color="auto"/>
            </w:tcBorders>
            <w:shd w:val="clear" w:color="auto" w:fill="auto"/>
            <w:vAlign w:val="center"/>
            <w:hideMark/>
          </w:tcPr>
          <w:p w14:paraId="17CD5342"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500</w:t>
            </w:r>
          </w:p>
        </w:tc>
        <w:tc>
          <w:tcPr>
            <w:tcW w:w="758" w:type="dxa"/>
            <w:gridSpan w:val="2"/>
            <w:tcBorders>
              <w:top w:val="nil"/>
              <w:left w:val="nil"/>
              <w:bottom w:val="single" w:sz="4" w:space="0" w:color="auto"/>
              <w:right w:val="single" w:sz="4" w:space="0" w:color="auto"/>
            </w:tcBorders>
            <w:shd w:val="clear" w:color="auto" w:fill="auto"/>
            <w:vAlign w:val="center"/>
            <w:hideMark/>
          </w:tcPr>
          <w:p w14:paraId="3AFFC1D3"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00BB93FF"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50</w:t>
            </w:r>
          </w:p>
        </w:tc>
        <w:tc>
          <w:tcPr>
            <w:tcW w:w="758" w:type="dxa"/>
            <w:gridSpan w:val="2"/>
            <w:tcBorders>
              <w:top w:val="nil"/>
              <w:left w:val="nil"/>
              <w:bottom w:val="single" w:sz="4" w:space="0" w:color="auto"/>
              <w:right w:val="single" w:sz="4" w:space="0" w:color="auto"/>
            </w:tcBorders>
            <w:shd w:val="clear" w:color="auto" w:fill="auto"/>
            <w:vAlign w:val="center"/>
            <w:hideMark/>
          </w:tcPr>
          <w:p w14:paraId="37295708" w14:textId="32DD87EF"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w:t>
            </w:r>
          </w:p>
        </w:tc>
        <w:tc>
          <w:tcPr>
            <w:tcW w:w="801" w:type="dxa"/>
            <w:tcBorders>
              <w:top w:val="nil"/>
              <w:left w:val="nil"/>
              <w:bottom w:val="single" w:sz="4" w:space="0" w:color="auto"/>
              <w:right w:val="single" w:sz="4" w:space="0" w:color="auto"/>
            </w:tcBorders>
            <w:shd w:val="clear" w:color="auto" w:fill="auto"/>
            <w:vAlign w:val="center"/>
            <w:hideMark/>
          </w:tcPr>
          <w:p w14:paraId="47FCACFE" w14:textId="00EA48C4"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460</w:t>
            </w:r>
          </w:p>
        </w:tc>
        <w:tc>
          <w:tcPr>
            <w:tcW w:w="759" w:type="dxa"/>
            <w:gridSpan w:val="2"/>
            <w:tcBorders>
              <w:top w:val="nil"/>
              <w:left w:val="nil"/>
              <w:bottom w:val="single" w:sz="4" w:space="0" w:color="auto"/>
              <w:right w:val="single" w:sz="4" w:space="0" w:color="auto"/>
            </w:tcBorders>
            <w:shd w:val="clear" w:color="auto" w:fill="auto"/>
            <w:vAlign w:val="center"/>
            <w:hideMark/>
          </w:tcPr>
          <w:p w14:paraId="43855E78"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6" w:type="dxa"/>
            <w:tcBorders>
              <w:top w:val="nil"/>
              <w:left w:val="nil"/>
              <w:bottom w:val="single" w:sz="4" w:space="0" w:color="auto"/>
              <w:right w:val="single" w:sz="4" w:space="0" w:color="auto"/>
            </w:tcBorders>
            <w:shd w:val="clear" w:color="auto" w:fill="auto"/>
            <w:vAlign w:val="center"/>
            <w:hideMark/>
          </w:tcPr>
          <w:p w14:paraId="6E860565"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r>
      <w:tr w:rsidR="009A05FB" w:rsidRPr="00C7098F" w14:paraId="2D2C8A12" w14:textId="77777777" w:rsidTr="0078308A">
        <w:trPr>
          <w:gridAfter w:val="1"/>
          <w:wAfter w:w="22" w:type="dxa"/>
          <w:trHeight w:val="555"/>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150DED90"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Дніпроперовські РЕМ</w:t>
            </w:r>
          </w:p>
        </w:tc>
        <w:tc>
          <w:tcPr>
            <w:tcW w:w="1136" w:type="dxa"/>
            <w:tcBorders>
              <w:top w:val="nil"/>
              <w:left w:val="nil"/>
              <w:bottom w:val="single" w:sz="4" w:space="0" w:color="auto"/>
              <w:right w:val="single" w:sz="4" w:space="0" w:color="auto"/>
            </w:tcBorders>
            <w:shd w:val="clear" w:color="auto" w:fill="auto"/>
            <w:vAlign w:val="center"/>
            <w:hideMark/>
          </w:tcPr>
          <w:p w14:paraId="525F679B"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Дніпро</w:t>
            </w:r>
          </w:p>
        </w:tc>
        <w:tc>
          <w:tcPr>
            <w:tcW w:w="567" w:type="dxa"/>
            <w:tcBorders>
              <w:top w:val="nil"/>
              <w:left w:val="nil"/>
              <w:bottom w:val="single" w:sz="4" w:space="0" w:color="auto"/>
              <w:right w:val="single" w:sz="4" w:space="0" w:color="auto"/>
            </w:tcBorders>
            <w:shd w:val="clear" w:color="auto" w:fill="auto"/>
            <w:vAlign w:val="center"/>
            <w:hideMark/>
          </w:tcPr>
          <w:p w14:paraId="31168B4A"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w:t>
            </w:r>
          </w:p>
        </w:tc>
        <w:tc>
          <w:tcPr>
            <w:tcW w:w="709" w:type="dxa"/>
            <w:tcBorders>
              <w:top w:val="nil"/>
              <w:left w:val="nil"/>
              <w:bottom w:val="single" w:sz="4" w:space="0" w:color="auto"/>
              <w:right w:val="single" w:sz="4" w:space="0" w:color="auto"/>
            </w:tcBorders>
            <w:shd w:val="clear" w:color="auto" w:fill="auto"/>
            <w:vAlign w:val="center"/>
            <w:hideMark/>
          </w:tcPr>
          <w:p w14:paraId="48EA5187" w14:textId="5E686B65"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4</w:t>
            </w:r>
            <w:r w:rsidRPr="00C7098F">
              <w:rPr>
                <w:rFonts w:ascii="Times New Roman" w:eastAsia="Times New Roman" w:hAnsi="Times New Roman" w:cs="Times New Roman"/>
                <w:color w:val="000000"/>
                <w:sz w:val="18"/>
                <w:szCs w:val="18"/>
                <w:lang w:val="uk-UA"/>
              </w:rPr>
              <w:t>20</w:t>
            </w:r>
          </w:p>
        </w:tc>
        <w:tc>
          <w:tcPr>
            <w:tcW w:w="709" w:type="dxa"/>
            <w:tcBorders>
              <w:top w:val="nil"/>
              <w:left w:val="nil"/>
              <w:bottom w:val="single" w:sz="4" w:space="0" w:color="auto"/>
              <w:right w:val="single" w:sz="4" w:space="0" w:color="auto"/>
            </w:tcBorders>
            <w:shd w:val="clear" w:color="auto" w:fill="auto"/>
            <w:vAlign w:val="center"/>
            <w:hideMark/>
          </w:tcPr>
          <w:p w14:paraId="604671FF"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w:t>
            </w:r>
          </w:p>
        </w:tc>
        <w:tc>
          <w:tcPr>
            <w:tcW w:w="801" w:type="dxa"/>
            <w:tcBorders>
              <w:top w:val="nil"/>
              <w:left w:val="nil"/>
              <w:bottom w:val="single" w:sz="4" w:space="0" w:color="auto"/>
              <w:right w:val="single" w:sz="4" w:space="0" w:color="auto"/>
            </w:tcBorders>
            <w:shd w:val="clear" w:color="auto" w:fill="auto"/>
            <w:vAlign w:val="center"/>
            <w:hideMark/>
          </w:tcPr>
          <w:p w14:paraId="09902832" w14:textId="521FEDD9"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500</w:t>
            </w:r>
          </w:p>
        </w:tc>
        <w:tc>
          <w:tcPr>
            <w:tcW w:w="758" w:type="dxa"/>
            <w:gridSpan w:val="2"/>
            <w:tcBorders>
              <w:top w:val="nil"/>
              <w:left w:val="nil"/>
              <w:bottom w:val="single" w:sz="4" w:space="0" w:color="auto"/>
              <w:right w:val="single" w:sz="4" w:space="0" w:color="auto"/>
            </w:tcBorders>
            <w:shd w:val="clear" w:color="auto" w:fill="auto"/>
            <w:vAlign w:val="center"/>
            <w:hideMark/>
          </w:tcPr>
          <w:p w14:paraId="7A62B07F"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3719EA07"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7833EBFA"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7AF0C310"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017836BA"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6" w:type="dxa"/>
            <w:tcBorders>
              <w:top w:val="nil"/>
              <w:left w:val="nil"/>
              <w:bottom w:val="single" w:sz="4" w:space="0" w:color="auto"/>
              <w:right w:val="single" w:sz="4" w:space="0" w:color="auto"/>
            </w:tcBorders>
            <w:shd w:val="clear" w:color="auto" w:fill="auto"/>
            <w:vAlign w:val="center"/>
            <w:hideMark/>
          </w:tcPr>
          <w:p w14:paraId="7BD81F0F"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r>
      <w:tr w:rsidR="009A05FB" w:rsidRPr="00C7098F" w14:paraId="5BFC5988" w14:textId="77777777" w:rsidTr="0078308A">
        <w:trPr>
          <w:gridAfter w:val="1"/>
          <w:wAfter w:w="19" w:type="dxa"/>
          <w:trHeight w:val="514"/>
        </w:trPr>
        <w:tc>
          <w:tcPr>
            <w:tcW w:w="272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0B9B114" w14:textId="77777777" w:rsidR="009A05FB" w:rsidRPr="00C7098F" w:rsidRDefault="009A05FB" w:rsidP="009A05FB">
            <w:pPr>
              <w:spacing w:after="0" w:line="240" w:lineRule="auto"/>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Технічне переоснащення  ТП, РП 10(6)/0,4 кВ</w:t>
            </w:r>
          </w:p>
        </w:tc>
        <w:tc>
          <w:tcPr>
            <w:tcW w:w="567" w:type="dxa"/>
            <w:tcBorders>
              <w:top w:val="nil"/>
              <w:left w:val="nil"/>
              <w:bottom w:val="single" w:sz="4" w:space="0" w:color="auto"/>
              <w:right w:val="single" w:sz="4" w:space="0" w:color="auto"/>
            </w:tcBorders>
            <w:shd w:val="clear" w:color="auto" w:fill="auto"/>
            <w:noWrap/>
            <w:vAlign w:val="center"/>
            <w:hideMark/>
          </w:tcPr>
          <w:p w14:paraId="0ECB0C42" w14:textId="5BB6C82E"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1EA1F81A"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hideMark/>
          </w:tcPr>
          <w:p w14:paraId="46B7B2CB"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4" w:type="dxa"/>
            <w:tcBorders>
              <w:top w:val="nil"/>
              <w:left w:val="nil"/>
              <w:bottom w:val="single" w:sz="4" w:space="0" w:color="auto"/>
              <w:right w:val="single" w:sz="4" w:space="0" w:color="auto"/>
            </w:tcBorders>
            <w:shd w:val="clear" w:color="auto" w:fill="auto"/>
            <w:noWrap/>
            <w:vAlign w:val="center"/>
            <w:hideMark/>
          </w:tcPr>
          <w:p w14:paraId="1052FC2D"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noWrap/>
            <w:vAlign w:val="center"/>
            <w:hideMark/>
          </w:tcPr>
          <w:p w14:paraId="5AA10970"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6EF3E547"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noWrap/>
            <w:vAlign w:val="center"/>
            <w:hideMark/>
          </w:tcPr>
          <w:p w14:paraId="1DAFBB99"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79BC9826"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noWrap/>
            <w:vAlign w:val="center"/>
            <w:hideMark/>
          </w:tcPr>
          <w:p w14:paraId="5325D327"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806" w:type="dxa"/>
            <w:tcBorders>
              <w:top w:val="nil"/>
              <w:left w:val="nil"/>
              <w:bottom w:val="single" w:sz="4" w:space="0" w:color="auto"/>
              <w:right w:val="single" w:sz="4" w:space="0" w:color="auto"/>
            </w:tcBorders>
            <w:shd w:val="clear" w:color="auto" w:fill="auto"/>
            <w:noWrap/>
            <w:vAlign w:val="center"/>
            <w:hideMark/>
          </w:tcPr>
          <w:p w14:paraId="6D2267FD" w14:textId="77777777" w:rsidR="009A05FB" w:rsidRPr="00C7098F" w:rsidRDefault="009A05FB" w:rsidP="009A05FB">
            <w:pPr>
              <w:spacing w:after="0" w:line="240" w:lineRule="auto"/>
              <w:jc w:val="right"/>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r>
      <w:tr w:rsidR="009A05FB" w:rsidRPr="00C7098F" w14:paraId="0828BBAB" w14:textId="77777777" w:rsidTr="0078308A">
        <w:trPr>
          <w:gridAfter w:val="1"/>
          <w:wAfter w:w="22" w:type="dxa"/>
          <w:trHeight w:val="405"/>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7B03A3B9"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Дніпроперовські РЕМ</w:t>
            </w:r>
          </w:p>
        </w:tc>
        <w:tc>
          <w:tcPr>
            <w:tcW w:w="1136" w:type="dxa"/>
            <w:tcBorders>
              <w:top w:val="nil"/>
              <w:left w:val="nil"/>
              <w:bottom w:val="single" w:sz="4" w:space="0" w:color="auto"/>
              <w:right w:val="single" w:sz="4" w:space="0" w:color="auto"/>
            </w:tcBorders>
            <w:shd w:val="clear" w:color="auto" w:fill="auto"/>
            <w:vAlign w:val="center"/>
            <w:hideMark/>
          </w:tcPr>
          <w:p w14:paraId="55ACF0EF"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Дніпро</w:t>
            </w:r>
          </w:p>
        </w:tc>
        <w:tc>
          <w:tcPr>
            <w:tcW w:w="567" w:type="dxa"/>
            <w:tcBorders>
              <w:top w:val="nil"/>
              <w:left w:val="nil"/>
              <w:bottom w:val="single" w:sz="4" w:space="0" w:color="auto"/>
              <w:right w:val="single" w:sz="4" w:space="0" w:color="auto"/>
            </w:tcBorders>
            <w:shd w:val="clear" w:color="auto" w:fill="auto"/>
            <w:vAlign w:val="center"/>
            <w:hideMark/>
          </w:tcPr>
          <w:p w14:paraId="66A3DD0F" w14:textId="40676DD5"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42</w:t>
            </w:r>
          </w:p>
        </w:tc>
        <w:tc>
          <w:tcPr>
            <w:tcW w:w="709" w:type="dxa"/>
            <w:tcBorders>
              <w:top w:val="nil"/>
              <w:left w:val="nil"/>
              <w:bottom w:val="single" w:sz="4" w:space="0" w:color="auto"/>
              <w:right w:val="single" w:sz="4" w:space="0" w:color="auto"/>
            </w:tcBorders>
            <w:shd w:val="clear" w:color="auto" w:fill="auto"/>
            <w:vAlign w:val="center"/>
            <w:hideMark/>
          </w:tcPr>
          <w:p w14:paraId="3764794B" w14:textId="704C0346" w:rsidR="009A05FB" w:rsidRPr="00C7098F" w:rsidRDefault="00694891"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9</w:t>
            </w:r>
            <w:r w:rsidR="009A05FB" w:rsidRPr="00C7098F">
              <w:rPr>
                <w:rFonts w:ascii="Times New Roman" w:eastAsia="Times New Roman" w:hAnsi="Times New Roman" w:cs="Times New Roman"/>
                <w:color w:val="000000"/>
                <w:sz w:val="18"/>
                <w:szCs w:val="18"/>
                <w:lang w:val="uk-UA"/>
              </w:rPr>
              <w:t>20</w:t>
            </w:r>
          </w:p>
        </w:tc>
        <w:tc>
          <w:tcPr>
            <w:tcW w:w="709" w:type="dxa"/>
            <w:tcBorders>
              <w:top w:val="nil"/>
              <w:left w:val="nil"/>
              <w:bottom w:val="single" w:sz="4" w:space="0" w:color="auto"/>
              <w:right w:val="single" w:sz="4" w:space="0" w:color="auto"/>
            </w:tcBorders>
            <w:shd w:val="clear" w:color="auto" w:fill="auto"/>
            <w:vAlign w:val="center"/>
            <w:hideMark/>
          </w:tcPr>
          <w:p w14:paraId="248DFADB" w14:textId="5CC358DB"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1</w:t>
            </w:r>
            <w:r w:rsidRPr="00C7098F">
              <w:rPr>
                <w:rFonts w:ascii="Times New Roman" w:eastAsia="Times New Roman" w:hAnsi="Times New Roman" w:cs="Times New Roman"/>
                <w:color w:val="000000"/>
                <w:sz w:val="18"/>
                <w:szCs w:val="18"/>
                <w:lang w:val="uk-UA"/>
              </w:rPr>
              <w:t>2</w:t>
            </w:r>
          </w:p>
        </w:tc>
        <w:tc>
          <w:tcPr>
            <w:tcW w:w="801" w:type="dxa"/>
            <w:tcBorders>
              <w:top w:val="nil"/>
              <w:left w:val="nil"/>
              <w:bottom w:val="single" w:sz="4" w:space="0" w:color="auto"/>
              <w:right w:val="single" w:sz="4" w:space="0" w:color="auto"/>
            </w:tcBorders>
            <w:shd w:val="clear" w:color="auto" w:fill="auto"/>
            <w:vAlign w:val="center"/>
            <w:hideMark/>
          </w:tcPr>
          <w:p w14:paraId="75DD5768" w14:textId="70AE27D8"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250</w:t>
            </w:r>
          </w:p>
        </w:tc>
        <w:tc>
          <w:tcPr>
            <w:tcW w:w="758" w:type="dxa"/>
            <w:gridSpan w:val="2"/>
            <w:tcBorders>
              <w:top w:val="nil"/>
              <w:left w:val="nil"/>
              <w:bottom w:val="single" w:sz="4" w:space="0" w:color="auto"/>
              <w:right w:val="single" w:sz="4" w:space="0" w:color="auto"/>
            </w:tcBorders>
            <w:shd w:val="clear" w:color="auto" w:fill="auto"/>
            <w:vAlign w:val="center"/>
            <w:hideMark/>
          </w:tcPr>
          <w:p w14:paraId="476F254B"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12</w:t>
            </w:r>
          </w:p>
        </w:tc>
        <w:tc>
          <w:tcPr>
            <w:tcW w:w="801" w:type="dxa"/>
            <w:tcBorders>
              <w:top w:val="nil"/>
              <w:left w:val="nil"/>
              <w:bottom w:val="single" w:sz="4" w:space="0" w:color="auto"/>
              <w:right w:val="single" w:sz="4" w:space="0" w:color="auto"/>
            </w:tcBorders>
            <w:shd w:val="clear" w:color="auto" w:fill="auto"/>
            <w:vAlign w:val="center"/>
            <w:hideMark/>
          </w:tcPr>
          <w:p w14:paraId="0DF69979" w14:textId="1FCC069E"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550</w:t>
            </w:r>
          </w:p>
        </w:tc>
        <w:tc>
          <w:tcPr>
            <w:tcW w:w="758" w:type="dxa"/>
            <w:gridSpan w:val="2"/>
            <w:tcBorders>
              <w:top w:val="nil"/>
              <w:left w:val="nil"/>
              <w:bottom w:val="single" w:sz="4" w:space="0" w:color="auto"/>
              <w:right w:val="single" w:sz="4" w:space="0" w:color="auto"/>
            </w:tcBorders>
            <w:shd w:val="clear" w:color="auto" w:fill="auto"/>
            <w:vAlign w:val="center"/>
            <w:hideMark/>
          </w:tcPr>
          <w:p w14:paraId="486A67A9"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5</w:t>
            </w:r>
          </w:p>
        </w:tc>
        <w:tc>
          <w:tcPr>
            <w:tcW w:w="801" w:type="dxa"/>
            <w:tcBorders>
              <w:top w:val="nil"/>
              <w:left w:val="nil"/>
              <w:bottom w:val="single" w:sz="4" w:space="0" w:color="auto"/>
              <w:right w:val="single" w:sz="4" w:space="0" w:color="auto"/>
            </w:tcBorders>
            <w:shd w:val="clear" w:color="auto" w:fill="auto"/>
            <w:vAlign w:val="center"/>
            <w:hideMark/>
          </w:tcPr>
          <w:p w14:paraId="35179AC8" w14:textId="18B9873C"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410</w:t>
            </w:r>
          </w:p>
        </w:tc>
        <w:tc>
          <w:tcPr>
            <w:tcW w:w="759" w:type="dxa"/>
            <w:gridSpan w:val="2"/>
            <w:tcBorders>
              <w:top w:val="nil"/>
              <w:left w:val="nil"/>
              <w:bottom w:val="single" w:sz="4" w:space="0" w:color="auto"/>
              <w:right w:val="single" w:sz="4" w:space="0" w:color="auto"/>
            </w:tcBorders>
            <w:shd w:val="clear" w:color="auto" w:fill="auto"/>
            <w:vAlign w:val="center"/>
            <w:hideMark/>
          </w:tcPr>
          <w:p w14:paraId="6599C312"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3</w:t>
            </w:r>
          </w:p>
        </w:tc>
        <w:tc>
          <w:tcPr>
            <w:tcW w:w="806" w:type="dxa"/>
            <w:tcBorders>
              <w:top w:val="nil"/>
              <w:left w:val="nil"/>
              <w:bottom w:val="single" w:sz="4" w:space="0" w:color="auto"/>
              <w:right w:val="single" w:sz="4" w:space="0" w:color="auto"/>
            </w:tcBorders>
            <w:shd w:val="clear" w:color="auto" w:fill="auto"/>
            <w:vAlign w:val="center"/>
            <w:hideMark/>
          </w:tcPr>
          <w:p w14:paraId="56DD7044" w14:textId="3AC5FE39"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620</w:t>
            </w:r>
          </w:p>
        </w:tc>
      </w:tr>
      <w:tr w:rsidR="009A05FB" w:rsidRPr="00C7098F" w14:paraId="08B1692B" w14:textId="77777777" w:rsidTr="0078308A">
        <w:trPr>
          <w:gridAfter w:val="1"/>
          <w:wAfter w:w="22" w:type="dxa"/>
          <w:trHeight w:val="298"/>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1DB4563B"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Вільногірські РЕМ</w:t>
            </w:r>
          </w:p>
        </w:tc>
        <w:tc>
          <w:tcPr>
            <w:tcW w:w="1136" w:type="dxa"/>
            <w:tcBorders>
              <w:top w:val="nil"/>
              <w:left w:val="nil"/>
              <w:bottom w:val="single" w:sz="4" w:space="0" w:color="auto"/>
              <w:right w:val="single" w:sz="4" w:space="0" w:color="auto"/>
            </w:tcBorders>
            <w:shd w:val="clear" w:color="auto" w:fill="auto"/>
            <w:vAlign w:val="center"/>
            <w:hideMark/>
          </w:tcPr>
          <w:p w14:paraId="2A5CD75F"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смт. Дніпровське</w:t>
            </w:r>
          </w:p>
        </w:tc>
        <w:tc>
          <w:tcPr>
            <w:tcW w:w="567" w:type="dxa"/>
            <w:tcBorders>
              <w:top w:val="nil"/>
              <w:left w:val="nil"/>
              <w:bottom w:val="single" w:sz="4" w:space="0" w:color="auto"/>
              <w:right w:val="single" w:sz="4" w:space="0" w:color="auto"/>
            </w:tcBorders>
            <w:shd w:val="clear" w:color="auto" w:fill="auto"/>
            <w:vAlign w:val="center"/>
            <w:hideMark/>
          </w:tcPr>
          <w:p w14:paraId="46BF2B5B" w14:textId="386B540A"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rPr>
              <w:t>1</w:t>
            </w:r>
            <w:r w:rsidRPr="00C7098F">
              <w:rPr>
                <w:rFonts w:ascii="Times New Roman" w:eastAsia="Times New Roman" w:hAnsi="Times New Roman" w:cs="Times New Roman"/>
                <w:color w:val="000000"/>
                <w:sz w:val="18"/>
                <w:szCs w:val="18"/>
                <w:lang w:val="uk-UA"/>
              </w:rPr>
              <w:t>2</w:t>
            </w:r>
          </w:p>
        </w:tc>
        <w:tc>
          <w:tcPr>
            <w:tcW w:w="709" w:type="dxa"/>
            <w:tcBorders>
              <w:top w:val="nil"/>
              <w:left w:val="nil"/>
              <w:bottom w:val="single" w:sz="4" w:space="0" w:color="auto"/>
              <w:right w:val="single" w:sz="4" w:space="0" w:color="auto"/>
            </w:tcBorders>
            <w:shd w:val="clear" w:color="auto" w:fill="auto"/>
            <w:vAlign w:val="center"/>
            <w:hideMark/>
          </w:tcPr>
          <w:p w14:paraId="2EEF25B7" w14:textId="15D8E202" w:rsidR="009A05FB" w:rsidRPr="00C7098F" w:rsidRDefault="00694891"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3</w:t>
            </w:r>
            <w:r w:rsidR="009A05FB" w:rsidRPr="00C7098F">
              <w:rPr>
                <w:rFonts w:ascii="Times New Roman" w:eastAsia="Times New Roman" w:hAnsi="Times New Roman" w:cs="Times New Roman"/>
                <w:color w:val="000000"/>
                <w:sz w:val="18"/>
                <w:szCs w:val="18"/>
              </w:rPr>
              <w:t>20</w:t>
            </w:r>
          </w:p>
        </w:tc>
        <w:tc>
          <w:tcPr>
            <w:tcW w:w="709" w:type="dxa"/>
            <w:tcBorders>
              <w:top w:val="nil"/>
              <w:left w:val="nil"/>
              <w:bottom w:val="single" w:sz="4" w:space="0" w:color="auto"/>
              <w:right w:val="single" w:sz="4" w:space="0" w:color="auto"/>
            </w:tcBorders>
            <w:shd w:val="clear" w:color="auto" w:fill="auto"/>
            <w:vAlign w:val="center"/>
            <w:hideMark/>
          </w:tcPr>
          <w:p w14:paraId="2786A749" w14:textId="19A64D37"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w:t>
            </w:r>
          </w:p>
        </w:tc>
        <w:tc>
          <w:tcPr>
            <w:tcW w:w="801" w:type="dxa"/>
            <w:tcBorders>
              <w:top w:val="nil"/>
              <w:left w:val="nil"/>
              <w:bottom w:val="single" w:sz="4" w:space="0" w:color="auto"/>
              <w:right w:val="single" w:sz="4" w:space="0" w:color="auto"/>
            </w:tcBorders>
            <w:shd w:val="clear" w:color="auto" w:fill="auto"/>
            <w:vAlign w:val="center"/>
            <w:hideMark/>
          </w:tcPr>
          <w:p w14:paraId="73CC7222" w14:textId="18C36C3A"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400</w:t>
            </w:r>
          </w:p>
        </w:tc>
        <w:tc>
          <w:tcPr>
            <w:tcW w:w="758" w:type="dxa"/>
            <w:gridSpan w:val="2"/>
            <w:tcBorders>
              <w:top w:val="nil"/>
              <w:left w:val="nil"/>
              <w:bottom w:val="single" w:sz="4" w:space="0" w:color="auto"/>
              <w:right w:val="single" w:sz="4" w:space="0" w:color="auto"/>
            </w:tcBorders>
            <w:shd w:val="clear" w:color="auto" w:fill="auto"/>
            <w:vAlign w:val="center"/>
            <w:hideMark/>
          </w:tcPr>
          <w:p w14:paraId="054381A9"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09D1D4E3" w14:textId="5B228838"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400</w:t>
            </w: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51E0CD8C"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383A5FD5" w14:textId="2005C7AF"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120</w:t>
            </w:r>
          </w:p>
        </w:tc>
        <w:tc>
          <w:tcPr>
            <w:tcW w:w="759" w:type="dxa"/>
            <w:gridSpan w:val="2"/>
            <w:tcBorders>
              <w:top w:val="nil"/>
              <w:left w:val="nil"/>
              <w:bottom w:val="single" w:sz="4" w:space="0" w:color="auto"/>
              <w:right w:val="single" w:sz="4" w:space="0" w:color="auto"/>
            </w:tcBorders>
            <w:shd w:val="clear" w:color="auto" w:fill="auto"/>
            <w:vAlign w:val="center"/>
            <w:hideMark/>
          </w:tcPr>
          <w:p w14:paraId="327B3E67" w14:textId="44672D0E"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3</w:t>
            </w:r>
          </w:p>
        </w:tc>
        <w:tc>
          <w:tcPr>
            <w:tcW w:w="806" w:type="dxa"/>
            <w:tcBorders>
              <w:top w:val="nil"/>
              <w:left w:val="nil"/>
              <w:bottom w:val="single" w:sz="4" w:space="0" w:color="auto"/>
              <w:right w:val="single" w:sz="4" w:space="0" w:color="auto"/>
            </w:tcBorders>
            <w:shd w:val="clear" w:color="auto" w:fill="auto"/>
            <w:vAlign w:val="center"/>
            <w:hideMark/>
          </w:tcPr>
          <w:p w14:paraId="3D15CEF5" w14:textId="208E03F8"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360</w:t>
            </w:r>
          </w:p>
        </w:tc>
      </w:tr>
      <w:tr w:rsidR="009A05FB" w:rsidRPr="00C7098F" w14:paraId="4A98C8C0" w14:textId="77777777" w:rsidTr="0078308A">
        <w:trPr>
          <w:gridAfter w:val="1"/>
          <w:wAfter w:w="22" w:type="dxa"/>
          <w:trHeight w:val="300"/>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191C5A22"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Жовтоводські РЕМ</w:t>
            </w:r>
          </w:p>
        </w:tc>
        <w:tc>
          <w:tcPr>
            <w:tcW w:w="1136" w:type="dxa"/>
            <w:tcBorders>
              <w:top w:val="nil"/>
              <w:left w:val="nil"/>
              <w:bottom w:val="single" w:sz="4" w:space="0" w:color="auto"/>
              <w:right w:val="single" w:sz="4" w:space="0" w:color="auto"/>
            </w:tcBorders>
            <w:shd w:val="clear" w:color="auto" w:fill="auto"/>
            <w:vAlign w:val="center"/>
            <w:hideMark/>
          </w:tcPr>
          <w:p w14:paraId="6FBA9713"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Жовті Води</w:t>
            </w:r>
          </w:p>
        </w:tc>
        <w:tc>
          <w:tcPr>
            <w:tcW w:w="567" w:type="dxa"/>
            <w:tcBorders>
              <w:top w:val="nil"/>
              <w:left w:val="nil"/>
              <w:bottom w:val="single" w:sz="4" w:space="0" w:color="auto"/>
              <w:right w:val="single" w:sz="4" w:space="0" w:color="auto"/>
            </w:tcBorders>
            <w:shd w:val="clear" w:color="auto" w:fill="auto"/>
            <w:vAlign w:val="center"/>
            <w:hideMark/>
          </w:tcPr>
          <w:p w14:paraId="6442B41A" w14:textId="526418DC"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19</w:t>
            </w:r>
          </w:p>
        </w:tc>
        <w:tc>
          <w:tcPr>
            <w:tcW w:w="709" w:type="dxa"/>
            <w:tcBorders>
              <w:top w:val="nil"/>
              <w:left w:val="nil"/>
              <w:bottom w:val="single" w:sz="4" w:space="0" w:color="auto"/>
              <w:right w:val="single" w:sz="4" w:space="0" w:color="auto"/>
            </w:tcBorders>
            <w:shd w:val="clear" w:color="auto" w:fill="auto"/>
            <w:vAlign w:val="center"/>
            <w:hideMark/>
          </w:tcPr>
          <w:p w14:paraId="6E04418E" w14:textId="235AC805" w:rsidR="009A05FB" w:rsidRPr="00C7098F" w:rsidRDefault="00694891"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w:t>
            </w:r>
            <w:r w:rsidR="009A05FB" w:rsidRPr="00C7098F">
              <w:rPr>
                <w:rFonts w:ascii="Times New Roman" w:eastAsia="Times New Roman" w:hAnsi="Times New Roman" w:cs="Times New Roman"/>
                <w:color w:val="000000"/>
                <w:sz w:val="18"/>
                <w:szCs w:val="18"/>
                <w:lang w:val="uk-UA"/>
              </w:rPr>
              <w:t>80</w:t>
            </w:r>
          </w:p>
        </w:tc>
        <w:tc>
          <w:tcPr>
            <w:tcW w:w="709" w:type="dxa"/>
            <w:tcBorders>
              <w:top w:val="nil"/>
              <w:left w:val="nil"/>
              <w:bottom w:val="single" w:sz="4" w:space="0" w:color="auto"/>
              <w:right w:val="single" w:sz="4" w:space="0" w:color="auto"/>
            </w:tcBorders>
            <w:shd w:val="clear" w:color="auto" w:fill="auto"/>
            <w:vAlign w:val="center"/>
            <w:hideMark/>
          </w:tcPr>
          <w:p w14:paraId="3453C4F2"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13</w:t>
            </w:r>
          </w:p>
        </w:tc>
        <w:tc>
          <w:tcPr>
            <w:tcW w:w="801" w:type="dxa"/>
            <w:tcBorders>
              <w:top w:val="nil"/>
              <w:left w:val="nil"/>
              <w:bottom w:val="single" w:sz="4" w:space="0" w:color="auto"/>
              <w:right w:val="single" w:sz="4" w:space="0" w:color="auto"/>
            </w:tcBorders>
            <w:shd w:val="clear" w:color="auto" w:fill="auto"/>
            <w:vAlign w:val="center"/>
            <w:hideMark/>
          </w:tcPr>
          <w:p w14:paraId="0CB7422C" w14:textId="144E8BC5"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450</w:t>
            </w:r>
          </w:p>
        </w:tc>
        <w:tc>
          <w:tcPr>
            <w:tcW w:w="758" w:type="dxa"/>
            <w:gridSpan w:val="2"/>
            <w:tcBorders>
              <w:top w:val="nil"/>
              <w:left w:val="nil"/>
              <w:bottom w:val="single" w:sz="4" w:space="0" w:color="auto"/>
              <w:right w:val="single" w:sz="4" w:space="0" w:color="auto"/>
            </w:tcBorders>
            <w:shd w:val="clear" w:color="auto" w:fill="auto"/>
            <w:vAlign w:val="center"/>
            <w:hideMark/>
          </w:tcPr>
          <w:p w14:paraId="6D7245AF"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53E83126" w14:textId="2A307DED"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450</w:t>
            </w: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noWrap/>
            <w:vAlign w:val="center"/>
            <w:hideMark/>
          </w:tcPr>
          <w:p w14:paraId="0DB27246"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11D69763" w14:textId="2B208B94"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180</w:t>
            </w:r>
          </w:p>
        </w:tc>
        <w:tc>
          <w:tcPr>
            <w:tcW w:w="759" w:type="dxa"/>
            <w:gridSpan w:val="2"/>
            <w:tcBorders>
              <w:top w:val="nil"/>
              <w:left w:val="nil"/>
              <w:bottom w:val="single" w:sz="4" w:space="0" w:color="auto"/>
              <w:right w:val="single" w:sz="4" w:space="0" w:color="auto"/>
            </w:tcBorders>
            <w:shd w:val="clear" w:color="auto" w:fill="auto"/>
            <w:vAlign w:val="center"/>
            <w:hideMark/>
          </w:tcPr>
          <w:p w14:paraId="707A6E07"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12</w:t>
            </w:r>
          </w:p>
        </w:tc>
        <w:tc>
          <w:tcPr>
            <w:tcW w:w="806" w:type="dxa"/>
            <w:tcBorders>
              <w:top w:val="nil"/>
              <w:left w:val="nil"/>
              <w:bottom w:val="single" w:sz="4" w:space="0" w:color="auto"/>
              <w:right w:val="single" w:sz="4" w:space="0" w:color="auto"/>
            </w:tcBorders>
            <w:shd w:val="clear" w:color="auto" w:fill="auto"/>
            <w:vAlign w:val="center"/>
            <w:hideMark/>
          </w:tcPr>
          <w:p w14:paraId="23DC042C" w14:textId="59B65364"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360</w:t>
            </w:r>
          </w:p>
        </w:tc>
      </w:tr>
      <w:tr w:rsidR="009A05FB" w:rsidRPr="00C7098F" w14:paraId="00372C48" w14:textId="77777777" w:rsidTr="0078308A">
        <w:trPr>
          <w:gridAfter w:val="1"/>
          <w:wAfter w:w="22" w:type="dxa"/>
          <w:trHeight w:val="300"/>
        </w:trPr>
        <w:tc>
          <w:tcPr>
            <w:tcW w:w="1587" w:type="dxa"/>
            <w:tcBorders>
              <w:top w:val="nil"/>
              <w:left w:val="single" w:sz="4" w:space="0" w:color="auto"/>
              <w:bottom w:val="single" w:sz="4" w:space="0" w:color="auto"/>
              <w:right w:val="single" w:sz="4" w:space="0" w:color="auto"/>
            </w:tcBorders>
            <w:shd w:val="clear" w:color="auto" w:fill="auto"/>
            <w:noWrap/>
            <w:vAlign w:val="center"/>
            <w:hideMark/>
          </w:tcPr>
          <w:p w14:paraId="625A5380"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Павлоградські РЕМ</w:t>
            </w:r>
          </w:p>
        </w:tc>
        <w:tc>
          <w:tcPr>
            <w:tcW w:w="1136" w:type="dxa"/>
            <w:tcBorders>
              <w:top w:val="nil"/>
              <w:left w:val="nil"/>
              <w:bottom w:val="single" w:sz="4" w:space="0" w:color="auto"/>
              <w:right w:val="single" w:sz="4" w:space="0" w:color="auto"/>
            </w:tcBorders>
            <w:shd w:val="clear" w:color="auto" w:fill="auto"/>
            <w:vAlign w:val="center"/>
            <w:hideMark/>
          </w:tcPr>
          <w:p w14:paraId="3E4248F7"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Павлоград</w:t>
            </w:r>
          </w:p>
        </w:tc>
        <w:tc>
          <w:tcPr>
            <w:tcW w:w="567" w:type="dxa"/>
            <w:tcBorders>
              <w:top w:val="nil"/>
              <w:left w:val="nil"/>
              <w:bottom w:val="single" w:sz="4" w:space="0" w:color="auto"/>
              <w:right w:val="single" w:sz="4" w:space="0" w:color="auto"/>
            </w:tcBorders>
            <w:shd w:val="clear" w:color="auto" w:fill="auto"/>
            <w:vAlign w:val="center"/>
            <w:hideMark/>
          </w:tcPr>
          <w:p w14:paraId="0FF6020D" w14:textId="27348E7B"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15</w:t>
            </w:r>
          </w:p>
        </w:tc>
        <w:tc>
          <w:tcPr>
            <w:tcW w:w="709" w:type="dxa"/>
            <w:tcBorders>
              <w:top w:val="nil"/>
              <w:left w:val="nil"/>
              <w:bottom w:val="single" w:sz="4" w:space="0" w:color="auto"/>
              <w:right w:val="single" w:sz="4" w:space="0" w:color="auto"/>
            </w:tcBorders>
            <w:shd w:val="clear" w:color="auto" w:fill="auto"/>
            <w:vAlign w:val="center"/>
            <w:hideMark/>
          </w:tcPr>
          <w:p w14:paraId="6BB969C9"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420</w:t>
            </w:r>
          </w:p>
        </w:tc>
        <w:tc>
          <w:tcPr>
            <w:tcW w:w="709" w:type="dxa"/>
            <w:tcBorders>
              <w:top w:val="nil"/>
              <w:left w:val="nil"/>
              <w:bottom w:val="single" w:sz="4" w:space="0" w:color="auto"/>
              <w:right w:val="single" w:sz="4" w:space="0" w:color="auto"/>
            </w:tcBorders>
            <w:shd w:val="clear" w:color="auto" w:fill="auto"/>
            <w:vAlign w:val="center"/>
            <w:hideMark/>
          </w:tcPr>
          <w:p w14:paraId="431C45A5"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10</w:t>
            </w:r>
          </w:p>
        </w:tc>
        <w:tc>
          <w:tcPr>
            <w:tcW w:w="801" w:type="dxa"/>
            <w:tcBorders>
              <w:top w:val="nil"/>
              <w:left w:val="nil"/>
              <w:bottom w:val="single" w:sz="4" w:space="0" w:color="auto"/>
              <w:right w:val="single" w:sz="4" w:space="0" w:color="auto"/>
            </w:tcBorders>
            <w:shd w:val="clear" w:color="auto" w:fill="auto"/>
            <w:vAlign w:val="center"/>
            <w:hideMark/>
          </w:tcPr>
          <w:p w14:paraId="2EA8AE13" w14:textId="027FF2DD"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500</w:t>
            </w:r>
          </w:p>
        </w:tc>
        <w:tc>
          <w:tcPr>
            <w:tcW w:w="758" w:type="dxa"/>
            <w:gridSpan w:val="2"/>
            <w:tcBorders>
              <w:top w:val="nil"/>
              <w:left w:val="nil"/>
              <w:bottom w:val="single" w:sz="4" w:space="0" w:color="auto"/>
              <w:right w:val="single" w:sz="4" w:space="0" w:color="auto"/>
            </w:tcBorders>
            <w:shd w:val="clear" w:color="auto" w:fill="auto"/>
            <w:vAlign w:val="center"/>
            <w:hideMark/>
          </w:tcPr>
          <w:p w14:paraId="182ACE4B"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10</w:t>
            </w:r>
          </w:p>
        </w:tc>
        <w:tc>
          <w:tcPr>
            <w:tcW w:w="801" w:type="dxa"/>
            <w:tcBorders>
              <w:top w:val="nil"/>
              <w:left w:val="nil"/>
              <w:bottom w:val="single" w:sz="4" w:space="0" w:color="auto"/>
              <w:right w:val="single" w:sz="4" w:space="0" w:color="auto"/>
            </w:tcBorders>
            <w:shd w:val="clear" w:color="auto" w:fill="auto"/>
            <w:vAlign w:val="center"/>
            <w:hideMark/>
          </w:tcPr>
          <w:p w14:paraId="3D38E059" w14:textId="70ABC488"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280</w:t>
            </w:r>
          </w:p>
        </w:tc>
        <w:tc>
          <w:tcPr>
            <w:tcW w:w="758" w:type="dxa"/>
            <w:gridSpan w:val="2"/>
            <w:tcBorders>
              <w:top w:val="nil"/>
              <w:left w:val="nil"/>
              <w:bottom w:val="single" w:sz="4" w:space="0" w:color="auto"/>
              <w:right w:val="single" w:sz="4" w:space="0" w:color="auto"/>
            </w:tcBorders>
            <w:shd w:val="clear" w:color="auto" w:fill="auto"/>
            <w:vAlign w:val="center"/>
            <w:hideMark/>
          </w:tcPr>
          <w:p w14:paraId="4A038CA6"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5</w:t>
            </w:r>
          </w:p>
        </w:tc>
        <w:tc>
          <w:tcPr>
            <w:tcW w:w="801" w:type="dxa"/>
            <w:tcBorders>
              <w:top w:val="nil"/>
              <w:left w:val="nil"/>
              <w:bottom w:val="single" w:sz="4" w:space="0" w:color="auto"/>
              <w:right w:val="single" w:sz="4" w:space="0" w:color="auto"/>
            </w:tcBorders>
            <w:shd w:val="clear" w:color="auto" w:fill="auto"/>
            <w:vAlign w:val="center"/>
            <w:hideMark/>
          </w:tcPr>
          <w:p w14:paraId="05379FBD" w14:textId="70CC74EE"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420</w:t>
            </w:r>
          </w:p>
        </w:tc>
        <w:tc>
          <w:tcPr>
            <w:tcW w:w="759" w:type="dxa"/>
            <w:gridSpan w:val="2"/>
            <w:tcBorders>
              <w:top w:val="nil"/>
              <w:left w:val="nil"/>
              <w:bottom w:val="single" w:sz="4" w:space="0" w:color="auto"/>
              <w:right w:val="single" w:sz="4" w:space="0" w:color="auto"/>
            </w:tcBorders>
            <w:shd w:val="clear" w:color="auto" w:fill="auto"/>
            <w:vAlign w:val="center"/>
            <w:hideMark/>
          </w:tcPr>
          <w:p w14:paraId="41F7CA8F"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5</w:t>
            </w:r>
          </w:p>
        </w:tc>
        <w:tc>
          <w:tcPr>
            <w:tcW w:w="806" w:type="dxa"/>
            <w:tcBorders>
              <w:top w:val="nil"/>
              <w:left w:val="nil"/>
              <w:bottom w:val="single" w:sz="4" w:space="0" w:color="auto"/>
              <w:right w:val="single" w:sz="4" w:space="0" w:color="auto"/>
            </w:tcBorders>
            <w:shd w:val="clear" w:color="auto" w:fill="auto"/>
            <w:vAlign w:val="center"/>
            <w:hideMark/>
          </w:tcPr>
          <w:p w14:paraId="5A22B2EE" w14:textId="43196ED4"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320</w:t>
            </w:r>
          </w:p>
        </w:tc>
      </w:tr>
      <w:tr w:rsidR="009A05FB" w:rsidRPr="00C7098F" w14:paraId="609CF2DB" w14:textId="77777777" w:rsidTr="0078308A">
        <w:trPr>
          <w:gridAfter w:val="1"/>
          <w:wAfter w:w="22" w:type="dxa"/>
          <w:trHeight w:val="300"/>
        </w:trPr>
        <w:tc>
          <w:tcPr>
            <w:tcW w:w="1587" w:type="dxa"/>
            <w:tcBorders>
              <w:top w:val="nil"/>
              <w:left w:val="single" w:sz="4" w:space="0" w:color="auto"/>
              <w:bottom w:val="single" w:sz="4" w:space="0" w:color="auto"/>
              <w:right w:val="single" w:sz="4" w:space="0" w:color="auto"/>
            </w:tcBorders>
            <w:shd w:val="clear" w:color="auto" w:fill="auto"/>
            <w:vAlign w:val="center"/>
            <w:hideMark/>
          </w:tcPr>
          <w:p w14:paraId="5FAA7522"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Криворізькі РЕМ</w:t>
            </w:r>
          </w:p>
        </w:tc>
        <w:tc>
          <w:tcPr>
            <w:tcW w:w="1136" w:type="dxa"/>
            <w:tcBorders>
              <w:top w:val="nil"/>
              <w:left w:val="nil"/>
              <w:bottom w:val="single" w:sz="4" w:space="0" w:color="auto"/>
              <w:right w:val="single" w:sz="4" w:space="0" w:color="auto"/>
            </w:tcBorders>
            <w:shd w:val="clear" w:color="auto" w:fill="auto"/>
            <w:vAlign w:val="center"/>
            <w:hideMark/>
          </w:tcPr>
          <w:p w14:paraId="295C9549" w14:textId="77777777" w:rsidR="009A05FB" w:rsidRPr="00C7098F" w:rsidRDefault="009A05FB" w:rsidP="009A05FB">
            <w:pPr>
              <w:spacing w:after="0" w:line="240" w:lineRule="auto"/>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м. Кривий Ріг</w:t>
            </w:r>
          </w:p>
        </w:tc>
        <w:tc>
          <w:tcPr>
            <w:tcW w:w="567" w:type="dxa"/>
            <w:tcBorders>
              <w:top w:val="nil"/>
              <w:left w:val="nil"/>
              <w:bottom w:val="single" w:sz="4" w:space="0" w:color="auto"/>
              <w:right w:val="single" w:sz="4" w:space="0" w:color="auto"/>
            </w:tcBorders>
            <w:shd w:val="clear" w:color="auto" w:fill="auto"/>
            <w:vAlign w:val="center"/>
            <w:hideMark/>
          </w:tcPr>
          <w:p w14:paraId="5FD7E404" w14:textId="7CD133B8"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7</w:t>
            </w:r>
          </w:p>
        </w:tc>
        <w:tc>
          <w:tcPr>
            <w:tcW w:w="709" w:type="dxa"/>
            <w:tcBorders>
              <w:top w:val="nil"/>
              <w:left w:val="nil"/>
              <w:bottom w:val="single" w:sz="4" w:space="0" w:color="auto"/>
              <w:right w:val="single" w:sz="4" w:space="0" w:color="auto"/>
            </w:tcBorders>
            <w:shd w:val="clear" w:color="auto" w:fill="auto"/>
            <w:vAlign w:val="center"/>
            <w:hideMark/>
          </w:tcPr>
          <w:p w14:paraId="785346C4" w14:textId="4F7AEB2B" w:rsidR="009A05FB" w:rsidRPr="00C7098F" w:rsidRDefault="00694891"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2</w:t>
            </w:r>
            <w:r w:rsidR="009A05FB" w:rsidRPr="00C7098F">
              <w:rPr>
                <w:rFonts w:ascii="Times New Roman" w:eastAsia="Times New Roman" w:hAnsi="Times New Roman" w:cs="Times New Roman"/>
                <w:color w:val="000000"/>
                <w:sz w:val="18"/>
                <w:szCs w:val="18"/>
              </w:rPr>
              <w:t>80</w:t>
            </w:r>
          </w:p>
        </w:tc>
        <w:tc>
          <w:tcPr>
            <w:tcW w:w="709" w:type="dxa"/>
            <w:tcBorders>
              <w:top w:val="nil"/>
              <w:left w:val="nil"/>
              <w:bottom w:val="single" w:sz="4" w:space="0" w:color="auto"/>
              <w:right w:val="single" w:sz="4" w:space="0" w:color="auto"/>
            </w:tcBorders>
            <w:shd w:val="clear" w:color="auto" w:fill="auto"/>
            <w:vAlign w:val="center"/>
            <w:hideMark/>
          </w:tcPr>
          <w:p w14:paraId="2DCEBAD3"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5</w:t>
            </w:r>
          </w:p>
        </w:tc>
        <w:tc>
          <w:tcPr>
            <w:tcW w:w="801" w:type="dxa"/>
            <w:tcBorders>
              <w:top w:val="nil"/>
              <w:left w:val="nil"/>
              <w:bottom w:val="single" w:sz="4" w:space="0" w:color="auto"/>
              <w:right w:val="single" w:sz="4" w:space="0" w:color="auto"/>
            </w:tcBorders>
            <w:shd w:val="clear" w:color="auto" w:fill="auto"/>
            <w:vAlign w:val="center"/>
            <w:hideMark/>
          </w:tcPr>
          <w:p w14:paraId="6EE20099" w14:textId="00153090"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500</w:t>
            </w:r>
          </w:p>
        </w:tc>
        <w:tc>
          <w:tcPr>
            <w:tcW w:w="758" w:type="dxa"/>
            <w:gridSpan w:val="2"/>
            <w:tcBorders>
              <w:top w:val="nil"/>
              <w:left w:val="nil"/>
              <w:bottom w:val="single" w:sz="4" w:space="0" w:color="auto"/>
              <w:right w:val="single" w:sz="4" w:space="0" w:color="auto"/>
            </w:tcBorders>
            <w:shd w:val="clear" w:color="auto" w:fill="auto"/>
            <w:vAlign w:val="center"/>
            <w:hideMark/>
          </w:tcPr>
          <w:p w14:paraId="6F3DE684"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34C13663"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758" w:type="dxa"/>
            <w:gridSpan w:val="2"/>
            <w:tcBorders>
              <w:top w:val="nil"/>
              <w:left w:val="nil"/>
              <w:bottom w:val="single" w:sz="4" w:space="0" w:color="auto"/>
              <w:right w:val="single" w:sz="4" w:space="0" w:color="auto"/>
            </w:tcBorders>
            <w:shd w:val="clear" w:color="auto" w:fill="auto"/>
            <w:vAlign w:val="center"/>
            <w:hideMark/>
          </w:tcPr>
          <w:p w14:paraId="7350451C" w14:textId="7777777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vAlign w:val="center"/>
            <w:hideMark/>
          </w:tcPr>
          <w:p w14:paraId="69783882" w14:textId="04541F07" w:rsidR="009A05FB" w:rsidRPr="00C7098F" w:rsidRDefault="009A05FB" w:rsidP="009A05FB">
            <w:pPr>
              <w:spacing w:after="0" w:line="240" w:lineRule="auto"/>
              <w:jc w:val="right"/>
              <w:rPr>
                <w:rFonts w:ascii="Times New Roman" w:eastAsia="Times New Roman" w:hAnsi="Times New Roman" w:cs="Times New Roman"/>
                <w:color w:val="000000"/>
                <w:sz w:val="18"/>
                <w:szCs w:val="18"/>
              </w:rPr>
            </w:pPr>
            <w:r w:rsidRPr="00C7098F">
              <w:rPr>
                <w:rFonts w:ascii="Times New Roman" w:eastAsia="Times New Roman" w:hAnsi="Times New Roman" w:cs="Times New Roman"/>
                <w:color w:val="000000"/>
                <w:sz w:val="18"/>
                <w:szCs w:val="18"/>
                <w:lang w:val="uk-UA"/>
              </w:rPr>
              <w:t>100</w:t>
            </w:r>
            <w:r w:rsidRPr="00C7098F">
              <w:rPr>
                <w:rFonts w:ascii="Times New Roman" w:eastAsia="Times New Roman" w:hAnsi="Times New Roman" w:cs="Times New Roman"/>
                <w:color w:val="000000"/>
                <w:sz w:val="18"/>
                <w:szCs w:val="18"/>
              </w:rPr>
              <w:t> </w:t>
            </w:r>
          </w:p>
        </w:tc>
        <w:tc>
          <w:tcPr>
            <w:tcW w:w="759" w:type="dxa"/>
            <w:gridSpan w:val="2"/>
            <w:tcBorders>
              <w:top w:val="nil"/>
              <w:left w:val="nil"/>
              <w:bottom w:val="single" w:sz="4" w:space="0" w:color="auto"/>
              <w:right w:val="single" w:sz="4" w:space="0" w:color="auto"/>
            </w:tcBorders>
            <w:shd w:val="clear" w:color="auto" w:fill="auto"/>
            <w:vAlign w:val="center"/>
            <w:hideMark/>
          </w:tcPr>
          <w:p w14:paraId="441CBE73" w14:textId="7CCB6405"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9</w:t>
            </w:r>
          </w:p>
        </w:tc>
        <w:tc>
          <w:tcPr>
            <w:tcW w:w="806" w:type="dxa"/>
            <w:tcBorders>
              <w:top w:val="nil"/>
              <w:left w:val="nil"/>
              <w:bottom w:val="single" w:sz="4" w:space="0" w:color="auto"/>
              <w:right w:val="single" w:sz="4" w:space="0" w:color="auto"/>
            </w:tcBorders>
            <w:shd w:val="clear" w:color="auto" w:fill="auto"/>
            <w:vAlign w:val="center"/>
            <w:hideMark/>
          </w:tcPr>
          <w:p w14:paraId="1DC318D9" w14:textId="0B87CD73" w:rsidR="009A05FB" w:rsidRPr="00C7098F" w:rsidRDefault="009A05FB" w:rsidP="009A05FB">
            <w:pPr>
              <w:spacing w:after="0" w:line="240" w:lineRule="auto"/>
              <w:jc w:val="right"/>
              <w:rPr>
                <w:rFonts w:ascii="Times New Roman" w:eastAsia="Times New Roman" w:hAnsi="Times New Roman" w:cs="Times New Roman"/>
                <w:color w:val="000000"/>
                <w:sz w:val="18"/>
                <w:szCs w:val="18"/>
                <w:lang w:val="uk-UA"/>
              </w:rPr>
            </w:pPr>
            <w:r w:rsidRPr="00C7098F">
              <w:rPr>
                <w:rFonts w:ascii="Times New Roman" w:eastAsia="Times New Roman" w:hAnsi="Times New Roman" w:cs="Times New Roman"/>
                <w:color w:val="000000"/>
                <w:sz w:val="18"/>
                <w:szCs w:val="18"/>
                <w:lang w:val="uk-UA"/>
              </w:rPr>
              <w:t>320</w:t>
            </w:r>
          </w:p>
        </w:tc>
      </w:tr>
      <w:tr w:rsidR="00694891" w:rsidRPr="00C7098F" w14:paraId="16297426" w14:textId="77777777" w:rsidTr="0078308A">
        <w:trPr>
          <w:gridAfter w:val="1"/>
          <w:wAfter w:w="22" w:type="dxa"/>
          <w:trHeight w:val="300"/>
        </w:trPr>
        <w:tc>
          <w:tcPr>
            <w:tcW w:w="1587" w:type="dxa"/>
            <w:tcBorders>
              <w:top w:val="nil"/>
              <w:left w:val="single" w:sz="4" w:space="0" w:color="auto"/>
              <w:bottom w:val="single" w:sz="4" w:space="0" w:color="auto"/>
              <w:right w:val="single" w:sz="4" w:space="0" w:color="auto"/>
            </w:tcBorders>
            <w:shd w:val="clear" w:color="auto" w:fill="auto"/>
            <w:noWrap/>
            <w:vAlign w:val="center"/>
            <w:hideMark/>
          </w:tcPr>
          <w:p w14:paraId="001D93FA" w14:textId="77777777" w:rsidR="00694891" w:rsidRPr="00C7098F" w:rsidRDefault="00694891" w:rsidP="00694891">
            <w:pPr>
              <w:spacing w:after="0" w:line="240" w:lineRule="auto"/>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ВСЬОГО</w:t>
            </w:r>
          </w:p>
        </w:tc>
        <w:tc>
          <w:tcPr>
            <w:tcW w:w="1136" w:type="dxa"/>
            <w:tcBorders>
              <w:top w:val="nil"/>
              <w:left w:val="nil"/>
              <w:bottom w:val="single" w:sz="4" w:space="0" w:color="auto"/>
              <w:right w:val="single" w:sz="4" w:space="0" w:color="auto"/>
            </w:tcBorders>
            <w:shd w:val="clear" w:color="auto" w:fill="auto"/>
            <w:noWrap/>
            <w:vAlign w:val="center"/>
            <w:hideMark/>
          </w:tcPr>
          <w:p w14:paraId="09C29E30" w14:textId="77777777" w:rsidR="00694891" w:rsidRPr="00C7098F" w:rsidRDefault="00694891" w:rsidP="00694891">
            <w:pPr>
              <w:spacing w:after="0" w:line="240" w:lineRule="auto"/>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567" w:type="dxa"/>
            <w:tcBorders>
              <w:top w:val="nil"/>
              <w:left w:val="nil"/>
              <w:bottom w:val="single" w:sz="4" w:space="0" w:color="auto"/>
              <w:right w:val="single" w:sz="4" w:space="0" w:color="auto"/>
            </w:tcBorders>
            <w:shd w:val="clear" w:color="auto" w:fill="auto"/>
            <w:vAlign w:val="center"/>
            <w:hideMark/>
          </w:tcPr>
          <w:p w14:paraId="0A3B4C0B" w14:textId="77777777" w:rsidR="00694891" w:rsidRPr="00C7098F" w:rsidRDefault="00694891" w:rsidP="00694891">
            <w:pPr>
              <w:spacing w:after="0" w:line="240" w:lineRule="auto"/>
              <w:rPr>
                <w:rFonts w:ascii="Times New Roman" w:eastAsia="Times New Roman" w:hAnsi="Times New Roman" w:cs="Times New Roman"/>
                <w:b/>
                <w:bCs/>
                <w:color w:val="000000"/>
                <w:sz w:val="18"/>
                <w:szCs w:val="18"/>
              </w:rPr>
            </w:pPr>
            <w:r w:rsidRPr="00C7098F">
              <w:rPr>
                <w:rFonts w:ascii="Times New Roman" w:eastAsia="Times New Roman" w:hAnsi="Times New Roman" w:cs="Times New Roman"/>
                <w:b/>
                <w:bCs/>
                <w:color w:val="000000"/>
                <w:sz w:val="18"/>
                <w:szCs w:val="18"/>
              </w:rPr>
              <w:t> </w:t>
            </w:r>
          </w:p>
        </w:tc>
        <w:tc>
          <w:tcPr>
            <w:tcW w:w="709" w:type="dxa"/>
            <w:tcBorders>
              <w:top w:val="nil"/>
              <w:left w:val="nil"/>
              <w:bottom w:val="single" w:sz="4" w:space="0" w:color="auto"/>
              <w:right w:val="single" w:sz="4" w:space="0" w:color="auto"/>
            </w:tcBorders>
            <w:shd w:val="clear" w:color="auto" w:fill="auto"/>
            <w:noWrap/>
            <w:vAlign w:val="center"/>
          </w:tcPr>
          <w:p w14:paraId="1FE0F11E" w14:textId="44BB9713" w:rsidR="00694891" w:rsidRPr="00C7098F" w:rsidRDefault="00694891" w:rsidP="00C7098F">
            <w:pPr>
              <w:spacing w:after="0" w:line="240" w:lineRule="auto"/>
              <w:rPr>
                <w:rFonts w:ascii="Times New Roman" w:eastAsia="Times New Roman" w:hAnsi="Times New Roman" w:cs="Times New Roman"/>
                <w:b/>
                <w:bCs/>
                <w:sz w:val="18"/>
                <w:szCs w:val="18"/>
              </w:rPr>
            </w:pPr>
            <w:r w:rsidRPr="00C7098F">
              <w:rPr>
                <w:rFonts w:ascii="Times New Roman" w:hAnsi="Times New Roman" w:cs="Times New Roman"/>
                <w:b/>
                <w:bCs/>
                <w:sz w:val="18"/>
                <w:szCs w:val="18"/>
              </w:rPr>
              <w:t xml:space="preserve">8 663 </w:t>
            </w:r>
          </w:p>
        </w:tc>
        <w:tc>
          <w:tcPr>
            <w:tcW w:w="709" w:type="dxa"/>
            <w:tcBorders>
              <w:top w:val="nil"/>
              <w:left w:val="nil"/>
              <w:bottom w:val="single" w:sz="4" w:space="0" w:color="auto"/>
              <w:right w:val="single" w:sz="4" w:space="0" w:color="auto"/>
            </w:tcBorders>
            <w:shd w:val="clear" w:color="auto" w:fill="auto"/>
            <w:noWrap/>
            <w:vAlign w:val="center"/>
          </w:tcPr>
          <w:p w14:paraId="138EE026" w14:textId="0CB7BC24" w:rsidR="00694891" w:rsidRPr="00C7098F" w:rsidRDefault="00694891" w:rsidP="00C7098F">
            <w:pPr>
              <w:spacing w:after="0" w:line="240" w:lineRule="auto"/>
              <w:rPr>
                <w:rFonts w:ascii="Times New Roman" w:eastAsia="Times New Roman" w:hAnsi="Times New Roman" w:cs="Times New Roman"/>
                <w:b/>
                <w:bCs/>
                <w:sz w:val="18"/>
                <w:szCs w:val="18"/>
                <w:lang w:val="uk-UA"/>
              </w:rPr>
            </w:pPr>
            <w:r w:rsidRPr="00C7098F">
              <w:rPr>
                <w:rFonts w:ascii="Times New Roman" w:hAnsi="Times New Roman" w:cs="Times New Roman"/>
                <w:b/>
                <w:bCs/>
                <w:sz w:val="18"/>
                <w:szCs w:val="18"/>
              </w:rPr>
              <w:t>8 6</w:t>
            </w:r>
            <w:r w:rsidR="00C7098F">
              <w:rPr>
                <w:rFonts w:ascii="Times New Roman" w:hAnsi="Times New Roman" w:cs="Times New Roman"/>
                <w:b/>
                <w:bCs/>
                <w:sz w:val="18"/>
                <w:szCs w:val="18"/>
                <w:lang w:val="uk-UA"/>
              </w:rPr>
              <w:t>30</w:t>
            </w:r>
          </w:p>
        </w:tc>
        <w:tc>
          <w:tcPr>
            <w:tcW w:w="801" w:type="dxa"/>
            <w:tcBorders>
              <w:top w:val="nil"/>
              <w:left w:val="nil"/>
              <w:bottom w:val="single" w:sz="4" w:space="0" w:color="auto"/>
              <w:right w:val="single" w:sz="4" w:space="0" w:color="auto"/>
            </w:tcBorders>
            <w:shd w:val="clear" w:color="auto" w:fill="auto"/>
            <w:noWrap/>
            <w:vAlign w:val="center"/>
          </w:tcPr>
          <w:p w14:paraId="6B39D2FD" w14:textId="12599474" w:rsidR="00694891" w:rsidRPr="00C7098F" w:rsidRDefault="00694891" w:rsidP="00694891">
            <w:pPr>
              <w:spacing w:after="0" w:line="240" w:lineRule="auto"/>
              <w:jc w:val="center"/>
              <w:rPr>
                <w:rFonts w:ascii="Times New Roman" w:eastAsia="Times New Roman" w:hAnsi="Times New Roman" w:cs="Times New Roman"/>
                <w:b/>
                <w:bCs/>
                <w:sz w:val="18"/>
                <w:szCs w:val="18"/>
              </w:rPr>
            </w:pPr>
            <w:r w:rsidRPr="00C7098F">
              <w:rPr>
                <w:rFonts w:ascii="Times New Roman" w:hAnsi="Times New Roman" w:cs="Times New Roman"/>
                <w:b/>
                <w:bCs/>
                <w:sz w:val="18"/>
                <w:szCs w:val="18"/>
              </w:rPr>
              <w:t xml:space="preserve">7 711,3 </w:t>
            </w:r>
          </w:p>
        </w:tc>
        <w:tc>
          <w:tcPr>
            <w:tcW w:w="758" w:type="dxa"/>
            <w:gridSpan w:val="2"/>
            <w:tcBorders>
              <w:top w:val="nil"/>
              <w:left w:val="nil"/>
              <w:bottom w:val="single" w:sz="4" w:space="0" w:color="auto"/>
              <w:right w:val="single" w:sz="4" w:space="0" w:color="auto"/>
            </w:tcBorders>
            <w:shd w:val="clear" w:color="auto" w:fill="auto"/>
            <w:noWrap/>
            <w:vAlign w:val="center"/>
          </w:tcPr>
          <w:p w14:paraId="2460352A" w14:textId="11A0DA85" w:rsidR="00694891" w:rsidRPr="00C7098F" w:rsidRDefault="00694891" w:rsidP="00694891">
            <w:pPr>
              <w:spacing w:after="0" w:line="240" w:lineRule="auto"/>
              <w:jc w:val="center"/>
              <w:rPr>
                <w:rFonts w:ascii="Times New Roman" w:eastAsia="Times New Roman" w:hAnsi="Times New Roman" w:cs="Times New Roman"/>
                <w:b/>
                <w:bCs/>
                <w:sz w:val="18"/>
                <w:szCs w:val="18"/>
              </w:rPr>
            </w:pPr>
            <w:r w:rsidRPr="00C7098F">
              <w:rPr>
                <w:rFonts w:ascii="Times New Roman" w:hAnsi="Times New Roman" w:cs="Times New Roman"/>
                <w:b/>
                <w:bCs/>
                <w:sz w:val="18"/>
                <w:szCs w:val="18"/>
              </w:rPr>
              <w:t xml:space="preserve">7 052,0 </w:t>
            </w:r>
          </w:p>
        </w:tc>
        <w:tc>
          <w:tcPr>
            <w:tcW w:w="801" w:type="dxa"/>
            <w:tcBorders>
              <w:top w:val="nil"/>
              <w:left w:val="nil"/>
              <w:bottom w:val="single" w:sz="4" w:space="0" w:color="auto"/>
              <w:right w:val="single" w:sz="4" w:space="0" w:color="auto"/>
            </w:tcBorders>
            <w:shd w:val="clear" w:color="auto" w:fill="auto"/>
            <w:noWrap/>
            <w:vAlign w:val="center"/>
          </w:tcPr>
          <w:p w14:paraId="19E44C79" w14:textId="60A44158" w:rsidR="00694891" w:rsidRPr="00C7098F" w:rsidRDefault="00694891" w:rsidP="00C7098F">
            <w:pPr>
              <w:spacing w:after="0" w:line="240" w:lineRule="auto"/>
              <w:rPr>
                <w:rFonts w:ascii="Times New Roman" w:eastAsia="Times New Roman" w:hAnsi="Times New Roman" w:cs="Times New Roman"/>
                <w:b/>
                <w:bCs/>
                <w:sz w:val="18"/>
                <w:szCs w:val="18"/>
              </w:rPr>
            </w:pPr>
            <w:r w:rsidRPr="00C7098F">
              <w:rPr>
                <w:rFonts w:ascii="Times New Roman" w:hAnsi="Times New Roman" w:cs="Times New Roman"/>
                <w:b/>
                <w:bCs/>
                <w:sz w:val="18"/>
                <w:szCs w:val="18"/>
              </w:rPr>
              <w:t>22 367</w:t>
            </w:r>
          </w:p>
        </w:tc>
        <w:tc>
          <w:tcPr>
            <w:tcW w:w="758" w:type="dxa"/>
            <w:gridSpan w:val="2"/>
            <w:tcBorders>
              <w:top w:val="nil"/>
              <w:left w:val="nil"/>
              <w:bottom w:val="single" w:sz="4" w:space="0" w:color="auto"/>
              <w:right w:val="single" w:sz="4" w:space="0" w:color="auto"/>
            </w:tcBorders>
            <w:shd w:val="clear" w:color="auto" w:fill="auto"/>
            <w:noWrap/>
            <w:vAlign w:val="center"/>
          </w:tcPr>
          <w:p w14:paraId="66568AFB" w14:textId="4522AE1F" w:rsidR="00694891" w:rsidRPr="00C7098F" w:rsidRDefault="00694891" w:rsidP="00694891">
            <w:pPr>
              <w:spacing w:after="0" w:line="240" w:lineRule="auto"/>
              <w:jc w:val="center"/>
              <w:rPr>
                <w:rFonts w:ascii="Times New Roman" w:eastAsia="Times New Roman" w:hAnsi="Times New Roman" w:cs="Times New Roman"/>
                <w:b/>
                <w:bCs/>
                <w:sz w:val="18"/>
                <w:szCs w:val="18"/>
              </w:rPr>
            </w:pPr>
            <w:r w:rsidRPr="00C7098F">
              <w:rPr>
                <w:rFonts w:ascii="Times New Roman" w:hAnsi="Times New Roman" w:cs="Times New Roman"/>
                <w:b/>
                <w:bCs/>
                <w:sz w:val="18"/>
                <w:szCs w:val="18"/>
              </w:rPr>
              <w:t xml:space="preserve">8 663,3 </w:t>
            </w:r>
          </w:p>
        </w:tc>
        <w:tc>
          <w:tcPr>
            <w:tcW w:w="801" w:type="dxa"/>
            <w:tcBorders>
              <w:top w:val="nil"/>
              <w:left w:val="nil"/>
              <w:bottom w:val="single" w:sz="4" w:space="0" w:color="auto"/>
              <w:right w:val="single" w:sz="4" w:space="0" w:color="auto"/>
            </w:tcBorders>
            <w:shd w:val="clear" w:color="auto" w:fill="auto"/>
            <w:noWrap/>
            <w:vAlign w:val="center"/>
          </w:tcPr>
          <w:p w14:paraId="211EB4E6" w14:textId="3B449728" w:rsidR="00694891" w:rsidRPr="00C7098F" w:rsidRDefault="00694891" w:rsidP="00694891">
            <w:pPr>
              <w:spacing w:after="0" w:line="240" w:lineRule="auto"/>
              <w:jc w:val="center"/>
              <w:rPr>
                <w:rFonts w:ascii="Times New Roman" w:eastAsia="Times New Roman" w:hAnsi="Times New Roman" w:cs="Times New Roman"/>
                <w:b/>
                <w:bCs/>
                <w:sz w:val="18"/>
                <w:szCs w:val="18"/>
              </w:rPr>
            </w:pPr>
            <w:r w:rsidRPr="00C7098F">
              <w:rPr>
                <w:rFonts w:ascii="Times New Roman" w:hAnsi="Times New Roman" w:cs="Times New Roman"/>
                <w:b/>
                <w:bCs/>
                <w:sz w:val="18"/>
                <w:szCs w:val="18"/>
              </w:rPr>
              <w:t xml:space="preserve">8 629,7 </w:t>
            </w:r>
          </w:p>
        </w:tc>
        <w:tc>
          <w:tcPr>
            <w:tcW w:w="759" w:type="dxa"/>
            <w:gridSpan w:val="2"/>
            <w:tcBorders>
              <w:top w:val="nil"/>
              <w:left w:val="nil"/>
              <w:bottom w:val="single" w:sz="4" w:space="0" w:color="auto"/>
              <w:right w:val="single" w:sz="4" w:space="0" w:color="auto"/>
            </w:tcBorders>
            <w:shd w:val="clear" w:color="auto" w:fill="auto"/>
            <w:noWrap/>
            <w:vAlign w:val="center"/>
          </w:tcPr>
          <w:p w14:paraId="320E9CBE" w14:textId="5167AA87" w:rsidR="00694891" w:rsidRPr="00C7098F" w:rsidRDefault="00694891" w:rsidP="00694891">
            <w:pPr>
              <w:spacing w:after="0" w:line="240" w:lineRule="auto"/>
              <w:jc w:val="center"/>
              <w:rPr>
                <w:rFonts w:ascii="Times New Roman" w:eastAsia="Times New Roman" w:hAnsi="Times New Roman" w:cs="Times New Roman"/>
                <w:b/>
                <w:bCs/>
                <w:sz w:val="18"/>
                <w:szCs w:val="18"/>
              </w:rPr>
            </w:pPr>
            <w:r w:rsidRPr="00C7098F">
              <w:rPr>
                <w:rFonts w:ascii="Times New Roman" w:hAnsi="Times New Roman" w:cs="Times New Roman"/>
                <w:b/>
                <w:bCs/>
                <w:sz w:val="18"/>
                <w:szCs w:val="18"/>
              </w:rPr>
              <w:t xml:space="preserve">7 711,3 </w:t>
            </w:r>
          </w:p>
        </w:tc>
        <w:tc>
          <w:tcPr>
            <w:tcW w:w="806" w:type="dxa"/>
            <w:tcBorders>
              <w:top w:val="nil"/>
              <w:left w:val="nil"/>
              <w:bottom w:val="single" w:sz="4" w:space="0" w:color="auto"/>
              <w:right w:val="single" w:sz="4" w:space="0" w:color="auto"/>
            </w:tcBorders>
            <w:shd w:val="clear" w:color="auto" w:fill="auto"/>
            <w:noWrap/>
            <w:vAlign w:val="center"/>
          </w:tcPr>
          <w:p w14:paraId="759FFFE9" w14:textId="78A29A10" w:rsidR="00694891" w:rsidRPr="00C7098F" w:rsidRDefault="00694891" w:rsidP="00694891">
            <w:pPr>
              <w:spacing w:after="0" w:line="240" w:lineRule="auto"/>
              <w:jc w:val="center"/>
              <w:rPr>
                <w:rFonts w:ascii="Times New Roman" w:eastAsia="Times New Roman" w:hAnsi="Times New Roman" w:cs="Times New Roman"/>
                <w:b/>
                <w:bCs/>
                <w:sz w:val="18"/>
                <w:szCs w:val="18"/>
              </w:rPr>
            </w:pPr>
            <w:r w:rsidRPr="00C7098F">
              <w:rPr>
                <w:rFonts w:ascii="Times New Roman" w:hAnsi="Times New Roman" w:cs="Times New Roman"/>
                <w:b/>
                <w:bCs/>
                <w:sz w:val="18"/>
                <w:szCs w:val="18"/>
              </w:rPr>
              <w:t xml:space="preserve">7 052 </w:t>
            </w:r>
          </w:p>
        </w:tc>
      </w:tr>
    </w:tbl>
    <w:p w14:paraId="4FC024C7" w14:textId="77777777" w:rsidR="00142DC8" w:rsidRPr="001A6F94" w:rsidRDefault="00142DC8" w:rsidP="00E803BA">
      <w:pPr>
        <w:spacing w:after="40"/>
        <w:jc w:val="right"/>
        <w:rPr>
          <w:rFonts w:ascii="Times New Roman" w:hAnsi="Times New Roman" w:cs="Times New Roman"/>
          <w:b/>
          <w:sz w:val="24"/>
          <w:szCs w:val="24"/>
        </w:rPr>
      </w:pPr>
    </w:p>
    <w:p w14:paraId="69910219" w14:textId="6DFAF61A" w:rsidR="00E803BA" w:rsidRPr="001A6F94" w:rsidRDefault="00E803BA" w:rsidP="00E803BA">
      <w:pPr>
        <w:spacing w:after="40"/>
        <w:jc w:val="right"/>
        <w:rPr>
          <w:rFonts w:ascii="Times New Roman" w:hAnsi="Times New Roman" w:cs="Times New Roman"/>
          <w:b/>
          <w:sz w:val="24"/>
          <w:szCs w:val="24"/>
          <w:lang w:val="uk-UA"/>
        </w:rPr>
      </w:pPr>
      <w:r w:rsidRPr="001A6F94">
        <w:rPr>
          <w:rFonts w:ascii="Times New Roman" w:hAnsi="Times New Roman" w:cs="Times New Roman"/>
          <w:b/>
          <w:sz w:val="24"/>
          <w:szCs w:val="24"/>
        </w:rPr>
        <w:t>Таблиця </w:t>
      </w:r>
      <w:r w:rsidRPr="001A6F94">
        <w:rPr>
          <w:rFonts w:ascii="Times New Roman" w:hAnsi="Times New Roman" w:cs="Times New Roman"/>
          <w:b/>
          <w:sz w:val="24"/>
          <w:szCs w:val="24"/>
          <w:lang w:val="uk-UA"/>
        </w:rPr>
        <w:t>16.</w:t>
      </w:r>
      <w:r w:rsidR="00262BAD" w:rsidRPr="001A6F94">
        <w:rPr>
          <w:rFonts w:ascii="Times New Roman" w:hAnsi="Times New Roman" w:cs="Times New Roman"/>
          <w:b/>
          <w:sz w:val="24"/>
          <w:szCs w:val="24"/>
          <w:lang w:val="uk-UA"/>
        </w:rPr>
        <w:t>7</w:t>
      </w:r>
    </w:p>
    <w:p w14:paraId="596353A4" w14:textId="194FBE56" w:rsidR="00927722" w:rsidRPr="001A6F94" w:rsidRDefault="00E803BA" w:rsidP="00927722">
      <w:pPr>
        <w:spacing w:after="0" w:line="240" w:lineRule="auto"/>
        <w:jc w:val="center"/>
        <w:rPr>
          <w:rFonts w:ascii="Times New Roman" w:hAnsi="Times New Roman" w:cs="Times New Roman"/>
          <w:b/>
          <w:sz w:val="24"/>
          <w:szCs w:val="24"/>
          <w:lang w:val="uk-UA"/>
        </w:rPr>
      </w:pPr>
      <w:r w:rsidRPr="001A6F94">
        <w:rPr>
          <w:rFonts w:ascii="Times New Roman" w:hAnsi="Times New Roman" w:cs="Times New Roman"/>
          <w:b/>
          <w:sz w:val="24"/>
          <w:szCs w:val="24"/>
        </w:rPr>
        <w:t xml:space="preserve">Мережевий графік будівництва </w:t>
      </w:r>
      <w:r w:rsidRPr="001A6F94">
        <w:rPr>
          <w:rFonts w:ascii="Times New Roman" w:hAnsi="Times New Roman" w:cs="Times New Roman"/>
          <w:b/>
          <w:sz w:val="24"/>
          <w:szCs w:val="24"/>
          <w:lang w:val="uk-UA"/>
        </w:rPr>
        <w:t xml:space="preserve">(реконструкції, технічного переоснащення) </w:t>
      </w:r>
      <w:r w:rsidRPr="001A6F94">
        <w:rPr>
          <w:rFonts w:ascii="Times New Roman" w:hAnsi="Times New Roman" w:cs="Times New Roman"/>
          <w:b/>
          <w:sz w:val="24"/>
          <w:szCs w:val="24"/>
        </w:rPr>
        <w:t>об’єктів електричних мереж напругою 35-150 кВ</w:t>
      </w:r>
      <w:r w:rsidR="00927722" w:rsidRPr="001A6F94">
        <w:rPr>
          <w:rFonts w:ascii="Times New Roman" w:hAnsi="Times New Roman" w:cs="Times New Roman"/>
          <w:b/>
          <w:sz w:val="24"/>
          <w:szCs w:val="24"/>
          <w:lang w:val="uk-UA"/>
        </w:rPr>
        <w:t xml:space="preserve"> (сценарій 1)</w:t>
      </w:r>
    </w:p>
    <w:p w14:paraId="2345AD21" w14:textId="77777777" w:rsidR="00142DC8" w:rsidRPr="001A6F94" w:rsidRDefault="00142DC8" w:rsidP="00927722">
      <w:pPr>
        <w:spacing w:after="0" w:line="240" w:lineRule="auto"/>
        <w:jc w:val="center"/>
        <w:rPr>
          <w:rFonts w:ascii="Times New Roman" w:hAnsi="Times New Roman" w:cs="Times New Roman"/>
          <w:b/>
          <w:sz w:val="24"/>
          <w:szCs w:val="24"/>
          <w:lang w:val="uk-UA"/>
        </w:rPr>
      </w:pPr>
    </w:p>
    <w:tbl>
      <w:tblPr>
        <w:tblW w:w="9882" w:type="dxa"/>
        <w:tblLook w:val="04A0" w:firstRow="1" w:lastRow="0" w:firstColumn="1" w:lastColumn="0" w:noHBand="0" w:noVBand="1"/>
      </w:tblPr>
      <w:tblGrid>
        <w:gridCol w:w="508"/>
        <w:gridCol w:w="2464"/>
        <w:gridCol w:w="2110"/>
        <w:gridCol w:w="960"/>
        <w:gridCol w:w="960"/>
        <w:gridCol w:w="960"/>
        <w:gridCol w:w="960"/>
        <w:gridCol w:w="960"/>
      </w:tblGrid>
      <w:tr w:rsidR="00F2267A" w:rsidRPr="001A6F94" w14:paraId="262EDCB2" w14:textId="77777777" w:rsidTr="00F2267A">
        <w:trPr>
          <w:trHeight w:val="509"/>
        </w:trPr>
        <w:tc>
          <w:tcPr>
            <w:tcW w:w="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DB36527"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з/п.</w:t>
            </w:r>
          </w:p>
        </w:tc>
        <w:tc>
          <w:tcPr>
            <w:tcW w:w="24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3C669A"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Назва ПС</w:t>
            </w:r>
          </w:p>
        </w:tc>
        <w:tc>
          <w:tcPr>
            <w:tcW w:w="21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390F32"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Вид капіталь ного будівництва (нове, реконструкція, технічне переоснащення)</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089E58"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AF841E"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2022</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6C26D3"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2023</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1A41C6"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5A0997"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2025</w:t>
            </w:r>
          </w:p>
        </w:tc>
      </w:tr>
      <w:tr w:rsidR="00F2267A" w:rsidRPr="001A6F94" w14:paraId="1515E65A" w14:textId="77777777" w:rsidTr="00F2267A">
        <w:trPr>
          <w:trHeight w:val="509"/>
        </w:trPr>
        <w:tc>
          <w:tcPr>
            <w:tcW w:w="508" w:type="dxa"/>
            <w:vMerge/>
            <w:tcBorders>
              <w:top w:val="single" w:sz="4" w:space="0" w:color="auto"/>
              <w:left w:val="single" w:sz="4" w:space="0" w:color="auto"/>
              <w:bottom w:val="single" w:sz="4" w:space="0" w:color="auto"/>
              <w:right w:val="single" w:sz="4" w:space="0" w:color="auto"/>
            </w:tcBorders>
            <w:vAlign w:val="center"/>
            <w:hideMark/>
          </w:tcPr>
          <w:p w14:paraId="6ED54F6F"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2464" w:type="dxa"/>
            <w:vMerge/>
            <w:tcBorders>
              <w:top w:val="single" w:sz="4" w:space="0" w:color="auto"/>
              <w:left w:val="single" w:sz="4" w:space="0" w:color="auto"/>
              <w:bottom w:val="single" w:sz="4" w:space="0" w:color="auto"/>
              <w:right w:val="single" w:sz="4" w:space="0" w:color="auto"/>
            </w:tcBorders>
            <w:vAlign w:val="center"/>
            <w:hideMark/>
          </w:tcPr>
          <w:p w14:paraId="08554D10"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2110" w:type="dxa"/>
            <w:vMerge/>
            <w:tcBorders>
              <w:top w:val="single" w:sz="4" w:space="0" w:color="auto"/>
              <w:left w:val="single" w:sz="4" w:space="0" w:color="auto"/>
              <w:bottom w:val="single" w:sz="4" w:space="0" w:color="auto"/>
              <w:right w:val="single" w:sz="4" w:space="0" w:color="auto"/>
            </w:tcBorders>
            <w:vAlign w:val="center"/>
            <w:hideMark/>
          </w:tcPr>
          <w:p w14:paraId="4B7A1C7A"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26A360F8"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64CBCC1B"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7962029E"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400B6D4C"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116CC6DE"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r>
      <w:tr w:rsidR="00F2267A" w:rsidRPr="001A6F94" w14:paraId="016617BB" w14:textId="77777777" w:rsidTr="00F2267A">
        <w:trPr>
          <w:trHeight w:val="509"/>
        </w:trPr>
        <w:tc>
          <w:tcPr>
            <w:tcW w:w="508" w:type="dxa"/>
            <w:vMerge/>
            <w:tcBorders>
              <w:top w:val="single" w:sz="4" w:space="0" w:color="auto"/>
              <w:left w:val="single" w:sz="4" w:space="0" w:color="auto"/>
              <w:bottom w:val="single" w:sz="4" w:space="0" w:color="auto"/>
              <w:right w:val="single" w:sz="4" w:space="0" w:color="auto"/>
            </w:tcBorders>
            <w:vAlign w:val="center"/>
            <w:hideMark/>
          </w:tcPr>
          <w:p w14:paraId="0432CAEA"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2464" w:type="dxa"/>
            <w:vMerge/>
            <w:tcBorders>
              <w:top w:val="single" w:sz="4" w:space="0" w:color="auto"/>
              <w:left w:val="single" w:sz="4" w:space="0" w:color="auto"/>
              <w:bottom w:val="single" w:sz="4" w:space="0" w:color="auto"/>
              <w:right w:val="single" w:sz="4" w:space="0" w:color="auto"/>
            </w:tcBorders>
            <w:vAlign w:val="center"/>
            <w:hideMark/>
          </w:tcPr>
          <w:p w14:paraId="2B9F19AC"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2110" w:type="dxa"/>
            <w:vMerge/>
            <w:tcBorders>
              <w:top w:val="single" w:sz="4" w:space="0" w:color="auto"/>
              <w:left w:val="single" w:sz="4" w:space="0" w:color="auto"/>
              <w:bottom w:val="single" w:sz="4" w:space="0" w:color="auto"/>
              <w:right w:val="single" w:sz="4" w:space="0" w:color="auto"/>
            </w:tcBorders>
            <w:vAlign w:val="center"/>
            <w:hideMark/>
          </w:tcPr>
          <w:p w14:paraId="11A8AAD6"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0EAE94EF"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5A944959"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05CEC1D6"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67EEF4CC"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55322FF1"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r>
      <w:tr w:rsidR="00F2267A" w:rsidRPr="001A6F94" w14:paraId="72A3CBC2" w14:textId="77777777" w:rsidTr="00F2267A">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44A918FB"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2464" w:type="dxa"/>
            <w:tcBorders>
              <w:top w:val="nil"/>
              <w:left w:val="nil"/>
              <w:bottom w:val="single" w:sz="4" w:space="0" w:color="auto"/>
              <w:right w:val="single" w:sz="4" w:space="0" w:color="auto"/>
            </w:tcBorders>
            <w:shd w:val="clear" w:color="auto" w:fill="auto"/>
            <w:vAlign w:val="center"/>
            <w:hideMark/>
          </w:tcPr>
          <w:p w14:paraId="263029EE"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ПС-154/10/6 кВ «ПЛМ»</w:t>
            </w:r>
          </w:p>
        </w:tc>
        <w:tc>
          <w:tcPr>
            <w:tcW w:w="2110" w:type="dxa"/>
            <w:tcBorders>
              <w:top w:val="nil"/>
              <w:left w:val="nil"/>
              <w:bottom w:val="single" w:sz="4" w:space="0" w:color="auto"/>
              <w:right w:val="single" w:sz="4" w:space="0" w:color="auto"/>
            </w:tcBorders>
            <w:shd w:val="clear" w:color="auto" w:fill="auto"/>
            <w:vAlign w:val="center"/>
            <w:hideMark/>
          </w:tcPr>
          <w:p w14:paraId="20C55F1D"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w:t>
            </w:r>
          </w:p>
        </w:tc>
        <w:tc>
          <w:tcPr>
            <w:tcW w:w="960" w:type="dxa"/>
            <w:tcBorders>
              <w:top w:val="nil"/>
              <w:left w:val="nil"/>
              <w:bottom w:val="single" w:sz="4" w:space="0" w:color="auto"/>
              <w:right w:val="single" w:sz="4" w:space="0" w:color="auto"/>
            </w:tcBorders>
            <w:shd w:val="clear" w:color="000000" w:fill="00B0F0"/>
            <w:vAlign w:val="center"/>
            <w:hideMark/>
          </w:tcPr>
          <w:p w14:paraId="4EDE923B"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4B9CD233"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5A38D687"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518AD760"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56757203"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F2267A" w:rsidRPr="001A6F94" w14:paraId="64032A9F" w14:textId="77777777" w:rsidTr="00F2267A">
        <w:trPr>
          <w:trHeight w:val="300"/>
        </w:trPr>
        <w:tc>
          <w:tcPr>
            <w:tcW w:w="508" w:type="dxa"/>
            <w:vMerge w:val="restart"/>
            <w:tcBorders>
              <w:top w:val="nil"/>
              <w:left w:val="single" w:sz="4" w:space="0" w:color="auto"/>
              <w:bottom w:val="single" w:sz="4" w:space="0" w:color="auto"/>
              <w:right w:val="single" w:sz="4" w:space="0" w:color="auto"/>
            </w:tcBorders>
            <w:shd w:val="clear" w:color="auto" w:fill="auto"/>
            <w:vAlign w:val="center"/>
            <w:hideMark/>
          </w:tcPr>
          <w:p w14:paraId="10CCB62F"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2464" w:type="dxa"/>
            <w:vMerge w:val="restart"/>
            <w:tcBorders>
              <w:top w:val="nil"/>
              <w:left w:val="single" w:sz="4" w:space="0" w:color="auto"/>
              <w:bottom w:val="single" w:sz="4" w:space="0" w:color="auto"/>
              <w:right w:val="single" w:sz="4" w:space="0" w:color="auto"/>
            </w:tcBorders>
            <w:shd w:val="clear" w:color="auto" w:fill="auto"/>
            <w:vAlign w:val="center"/>
            <w:hideMark/>
          </w:tcPr>
          <w:p w14:paraId="1875E159"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 «Наклоноствольна 150/6 кВ»</w:t>
            </w:r>
          </w:p>
        </w:tc>
        <w:tc>
          <w:tcPr>
            <w:tcW w:w="2110" w:type="dxa"/>
            <w:tcBorders>
              <w:top w:val="nil"/>
              <w:left w:val="nil"/>
              <w:bottom w:val="single" w:sz="4" w:space="0" w:color="auto"/>
              <w:right w:val="single" w:sz="4" w:space="0" w:color="auto"/>
            </w:tcBorders>
            <w:shd w:val="clear" w:color="auto" w:fill="auto"/>
            <w:vAlign w:val="center"/>
            <w:hideMark/>
          </w:tcPr>
          <w:p w14:paraId="7D52D69D"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 тех.переоснащ. 1 етап</w:t>
            </w:r>
          </w:p>
        </w:tc>
        <w:tc>
          <w:tcPr>
            <w:tcW w:w="960" w:type="dxa"/>
            <w:tcBorders>
              <w:top w:val="nil"/>
              <w:left w:val="nil"/>
              <w:bottom w:val="single" w:sz="4" w:space="0" w:color="auto"/>
              <w:right w:val="single" w:sz="4" w:space="0" w:color="auto"/>
            </w:tcBorders>
            <w:shd w:val="clear" w:color="auto" w:fill="auto"/>
            <w:vAlign w:val="center"/>
            <w:hideMark/>
          </w:tcPr>
          <w:p w14:paraId="6E004995"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C13BF69"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3CA2D05F"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4D20B350"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7A8BE5FE"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F2267A" w:rsidRPr="001A6F94" w14:paraId="002EEBD9" w14:textId="77777777" w:rsidTr="00F2267A">
        <w:trPr>
          <w:trHeight w:val="300"/>
        </w:trPr>
        <w:tc>
          <w:tcPr>
            <w:tcW w:w="508" w:type="dxa"/>
            <w:vMerge/>
            <w:tcBorders>
              <w:top w:val="nil"/>
              <w:left w:val="single" w:sz="4" w:space="0" w:color="auto"/>
              <w:bottom w:val="single" w:sz="4" w:space="0" w:color="auto"/>
              <w:right w:val="single" w:sz="4" w:space="0" w:color="auto"/>
            </w:tcBorders>
            <w:vAlign w:val="center"/>
            <w:hideMark/>
          </w:tcPr>
          <w:p w14:paraId="6886FE96"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2464" w:type="dxa"/>
            <w:vMerge/>
            <w:tcBorders>
              <w:top w:val="nil"/>
              <w:left w:val="single" w:sz="4" w:space="0" w:color="auto"/>
              <w:bottom w:val="single" w:sz="4" w:space="0" w:color="auto"/>
              <w:right w:val="single" w:sz="4" w:space="0" w:color="auto"/>
            </w:tcBorders>
            <w:vAlign w:val="center"/>
            <w:hideMark/>
          </w:tcPr>
          <w:p w14:paraId="1DE19EC1"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p>
        </w:tc>
        <w:tc>
          <w:tcPr>
            <w:tcW w:w="2110" w:type="dxa"/>
            <w:tcBorders>
              <w:top w:val="nil"/>
              <w:left w:val="nil"/>
              <w:bottom w:val="single" w:sz="4" w:space="0" w:color="auto"/>
              <w:right w:val="single" w:sz="4" w:space="0" w:color="auto"/>
            </w:tcBorders>
            <w:shd w:val="clear" w:color="auto" w:fill="auto"/>
            <w:vAlign w:val="center"/>
            <w:hideMark/>
          </w:tcPr>
          <w:p w14:paraId="739418EB"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 тех.переоснащ. 2 етап</w:t>
            </w:r>
          </w:p>
        </w:tc>
        <w:tc>
          <w:tcPr>
            <w:tcW w:w="960" w:type="dxa"/>
            <w:tcBorders>
              <w:top w:val="nil"/>
              <w:left w:val="nil"/>
              <w:bottom w:val="single" w:sz="4" w:space="0" w:color="auto"/>
              <w:right w:val="single" w:sz="4" w:space="0" w:color="auto"/>
            </w:tcBorders>
            <w:shd w:val="clear" w:color="000000" w:fill="00B0F0"/>
            <w:vAlign w:val="center"/>
            <w:hideMark/>
          </w:tcPr>
          <w:p w14:paraId="138CE22A"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ECD233A"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3ECD23DD"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5EE5AD2D"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2C3173A9"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F2267A" w:rsidRPr="001A6F94" w14:paraId="4D09DE62" w14:textId="77777777" w:rsidTr="00814B87">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31A81F5"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w:t>
            </w:r>
          </w:p>
        </w:tc>
        <w:tc>
          <w:tcPr>
            <w:tcW w:w="2464" w:type="dxa"/>
            <w:tcBorders>
              <w:top w:val="nil"/>
              <w:left w:val="nil"/>
              <w:bottom w:val="single" w:sz="4" w:space="0" w:color="auto"/>
              <w:right w:val="single" w:sz="4" w:space="0" w:color="auto"/>
            </w:tcBorders>
            <w:shd w:val="clear" w:color="auto" w:fill="auto"/>
            <w:vAlign w:val="center"/>
            <w:hideMark/>
          </w:tcPr>
          <w:p w14:paraId="4AF8483B"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ПС-154/35/6 кВ «КПО»</w:t>
            </w:r>
          </w:p>
        </w:tc>
        <w:tc>
          <w:tcPr>
            <w:tcW w:w="2110" w:type="dxa"/>
            <w:tcBorders>
              <w:top w:val="nil"/>
              <w:left w:val="nil"/>
              <w:bottom w:val="single" w:sz="4" w:space="0" w:color="auto"/>
              <w:right w:val="single" w:sz="4" w:space="0" w:color="auto"/>
            </w:tcBorders>
            <w:shd w:val="clear" w:color="auto" w:fill="auto"/>
            <w:vAlign w:val="center"/>
            <w:hideMark/>
          </w:tcPr>
          <w:p w14:paraId="31F7D873"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тех.переоснащення</w:t>
            </w:r>
          </w:p>
        </w:tc>
        <w:tc>
          <w:tcPr>
            <w:tcW w:w="960" w:type="dxa"/>
            <w:tcBorders>
              <w:top w:val="nil"/>
              <w:left w:val="nil"/>
              <w:bottom w:val="single" w:sz="4" w:space="0" w:color="auto"/>
              <w:right w:val="single" w:sz="4" w:space="0" w:color="auto"/>
            </w:tcBorders>
            <w:shd w:val="clear" w:color="auto" w:fill="auto"/>
            <w:vAlign w:val="center"/>
            <w:hideMark/>
          </w:tcPr>
          <w:p w14:paraId="0C378587"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490A460A"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2A2DB7BD"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36EE99CA"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7A8EA2D6"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F2267A" w:rsidRPr="001A6F94" w14:paraId="6F860BD7" w14:textId="77777777" w:rsidTr="00F2267A">
        <w:trPr>
          <w:trHeight w:val="51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0EA52C26"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w:t>
            </w:r>
          </w:p>
        </w:tc>
        <w:tc>
          <w:tcPr>
            <w:tcW w:w="2464" w:type="dxa"/>
            <w:tcBorders>
              <w:top w:val="nil"/>
              <w:left w:val="nil"/>
              <w:bottom w:val="single" w:sz="4" w:space="0" w:color="auto"/>
              <w:right w:val="single" w:sz="4" w:space="0" w:color="auto"/>
            </w:tcBorders>
            <w:shd w:val="clear" w:color="auto" w:fill="auto"/>
            <w:vAlign w:val="center"/>
            <w:hideMark/>
          </w:tcPr>
          <w:p w14:paraId="719B5969"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 150/35/6 кВ «ДШЗ-1»</w:t>
            </w:r>
          </w:p>
        </w:tc>
        <w:tc>
          <w:tcPr>
            <w:tcW w:w="2110" w:type="dxa"/>
            <w:tcBorders>
              <w:top w:val="nil"/>
              <w:left w:val="nil"/>
              <w:bottom w:val="single" w:sz="4" w:space="0" w:color="auto"/>
              <w:right w:val="single" w:sz="4" w:space="0" w:color="auto"/>
            </w:tcBorders>
            <w:shd w:val="clear" w:color="auto" w:fill="auto"/>
            <w:vAlign w:val="center"/>
            <w:hideMark/>
          </w:tcPr>
          <w:p w14:paraId="6FC20668"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 коригування проекту, тех.переоснащення</w:t>
            </w:r>
          </w:p>
        </w:tc>
        <w:tc>
          <w:tcPr>
            <w:tcW w:w="960" w:type="dxa"/>
            <w:tcBorders>
              <w:top w:val="nil"/>
              <w:left w:val="nil"/>
              <w:bottom w:val="single" w:sz="4" w:space="0" w:color="auto"/>
              <w:right w:val="single" w:sz="4" w:space="0" w:color="auto"/>
            </w:tcBorders>
            <w:shd w:val="clear" w:color="auto" w:fill="auto"/>
            <w:noWrap/>
            <w:vAlign w:val="center"/>
            <w:hideMark/>
          </w:tcPr>
          <w:p w14:paraId="017CA7F7"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26445CAA"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27A3A680"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4C373914" w14:textId="77777777" w:rsidR="00F2267A" w:rsidRPr="001A6F94" w:rsidRDefault="00F2267A" w:rsidP="00F2267A">
            <w:pPr>
              <w:spacing w:after="0" w:line="240" w:lineRule="auto"/>
              <w:jc w:val="right"/>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7D959BC7" w14:textId="77777777" w:rsidR="00F2267A" w:rsidRPr="001A6F94" w:rsidRDefault="00F2267A" w:rsidP="00F2267A">
            <w:pPr>
              <w:spacing w:after="0" w:line="240" w:lineRule="auto"/>
              <w:jc w:val="right"/>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F2267A" w:rsidRPr="001A6F94" w14:paraId="080B63EF" w14:textId="77777777" w:rsidTr="00F2267A">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04811C56"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w:t>
            </w:r>
          </w:p>
        </w:tc>
        <w:tc>
          <w:tcPr>
            <w:tcW w:w="2464" w:type="dxa"/>
            <w:tcBorders>
              <w:top w:val="nil"/>
              <w:left w:val="nil"/>
              <w:bottom w:val="single" w:sz="4" w:space="0" w:color="auto"/>
              <w:right w:val="single" w:sz="4" w:space="0" w:color="auto"/>
            </w:tcBorders>
            <w:shd w:val="clear" w:color="auto" w:fill="auto"/>
            <w:vAlign w:val="center"/>
            <w:hideMark/>
          </w:tcPr>
          <w:p w14:paraId="6828D200"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«С-35»35/6 кВ          </w:t>
            </w:r>
          </w:p>
        </w:tc>
        <w:tc>
          <w:tcPr>
            <w:tcW w:w="2110" w:type="dxa"/>
            <w:tcBorders>
              <w:top w:val="nil"/>
              <w:left w:val="nil"/>
              <w:bottom w:val="single" w:sz="4" w:space="0" w:color="auto"/>
              <w:right w:val="single" w:sz="4" w:space="0" w:color="auto"/>
            </w:tcBorders>
            <w:shd w:val="clear" w:color="auto" w:fill="auto"/>
            <w:vAlign w:val="center"/>
            <w:hideMark/>
          </w:tcPr>
          <w:p w14:paraId="010D4423"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тех.переоснащення</w:t>
            </w:r>
          </w:p>
        </w:tc>
        <w:tc>
          <w:tcPr>
            <w:tcW w:w="960" w:type="dxa"/>
            <w:tcBorders>
              <w:top w:val="nil"/>
              <w:left w:val="nil"/>
              <w:bottom w:val="single" w:sz="4" w:space="0" w:color="auto"/>
              <w:right w:val="single" w:sz="4" w:space="0" w:color="auto"/>
            </w:tcBorders>
            <w:shd w:val="clear" w:color="000000" w:fill="00B0F0"/>
            <w:vAlign w:val="center"/>
            <w:hideMark/>
          </w:tcPr>
          <w:p w14:paraId="74FBA909"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7590B28E"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4B1EF9BB"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7E5F566B"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2A833EC2"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F2267A" w:rsidRPr="001A6F94" w14:paraId="3897BA51" w14:textId="77777777" w:rsidTr="00F2267A">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380577EE"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6</w:t>
            </w:r>
          </w:p>
        </w:tc>
        <w:tc>
          <w:tcPr>
            <w:tcW w:w="2464" w:type="dxa"/>
            <w:tcBorders>
              <w:top w:val="nil"/>
              <w:left w:val="nil"/>
              <w:bottom w:val="single" w:sz="4" w:space="0" w:color="auto"/>
              <w:right w:val="single" w:sz="4" w:space="0" w:color="auto"/>
            </w:tcBorders>
            <w:shd w:val="clear" w:color="auto" w:fill="auto"/>
            <w:vAlign w:val="center"/>
            <w:hideMark/>
          </w:tcPr>
          <w:p w14:paraId="44D6B077"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ПС-35/6 кВ «Чешка»</w:t>
            </w:r>
          </w:p>
        </w:tc>
        <w:tc>
          <w:tcPr>
            <w:tcW w:w="2110" w:type="dxa"/>
            <w:tcBorders>
              <w:top w:val="nil"/>
              <w:left w:val="nil"/>
              <w:bottom w:val="single" w:sz="4" w:space="0" w:color="auto"/>
              <w:right w:val="single" w:sz="4" w:space="0" w:color="auto"/>
            </w:tcBorders>
            <w:shd w:val="clear" w:color="auto" w:fill="auto"/>
            <w:vAlign w:val="center"/>
            <w:hideMark/>
          </w:tcPr>
          <w:p w14:paraId="7B3C983F"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960" w:type="dxa"/>
            <w:tcBorders>
              <w:top w:val="nil"/>
              <w:left w:val="nil"/>
              <w:bottom w:val="single" w:sz="4" w:space="0" w:color="auto"/>
              <w:right w:val="single" w:sz="4" w:space="0" w:color="auto"/>
            </w:tcBorders>
            <w:shd w:val="clear" w:color="000000" w:fill="00B0F0"/>
            <w:vAlign w:val="center"/>
            <w:hideMark/>
          </w:tcPr>
          <w:p w14:paraId="5EA9B2FA"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2F441808"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625AC45E"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4F2C45B4"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707AF862"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F2267A" w:rsidRPr="001A6F94" w14:paraId="109B0EBB" w14:textId="77777777" w:rsidTr="00F2267A">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FD392DD"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7</w:t>
            </w:r>
          </w:p>
        </w:tc>
        <w:tc>
          <w:tcPr>
            <w:tcW w:w="2464" w:type="dxa"/>
            <w:tcBorders>
              <w:top w:val="nil"/>
              <w:left w:val="nil"/>
              <w:bottom w:val="single" w:sz="4" w:space="0" w:color="auto"/>
              <w:right w:val="single" w:sz="4" w:space="0" w:color="auto"/>
            </w:tcBorders>
            <w:shd w:val="clear" w:color="auto" w:fill="auto"/>
            <w:vAlign w:val="center"/>
            <w:hideMark/>
          </w:tcPr>
          <w:p w14:paraId="62B5EF2A"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ПС-35/10 кВ «Луч»</w:t>
            </w:r>
          </w:p>
        </w:tc>
        <w:tc>
          <w:tcPr>
            <w:tcW w:w="2110" w:type="dxa"/>
            <w:tcBorders>
              <w:top w:val="nil"/>
              <w:left w:val="nil"/>
              <w:bottom w:val="single" w:sz="4" w:space="0" w:color="auto"/>
              <w:right w:val="single" w:sz="4" w:space="0" w:color="auto"/>
            </w:tcBorders>
            <w:shd w:val="clear" w:color="auto" w:fill="auto"/>
            <w:vAlign w:val="center"/>
            <w:hideMark/>
          </w:tcPr>
          <w:p w14:paraId="78A51803"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960" w:type="dxa"/>
            <w:tcBorders>
              <w:top w:val="nil"/>
              <w:left w:val="nil"/>
              <w:bottom w:val="single" w:sz="4" w:space="0" w:color="auto"/>
              <w:right w:val="single" w:sz="4" w:space="0" w:color="auto"/>
            </w:tcBorders>
            <w:shd w:val="clear" w:color="auto" w:fill="auto"/>
            <w:noWrap/>
            <w:vAlign w:val="center"/>
            <w:hideMark/>
          </w:tcPr>
          <w:p w14:paraId="709731A9"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735902EC"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38D2128B"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E1E2D3E"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16BAA00F"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F2267A" w:rsidRPr="001A6F94" w14:paraId="4BED8FC6" w14:textId="77777777" w:rsidTr="00F2267A">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790E703"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8</w:t>
            </w:r>
          </w:p>
        </w:tc>
        <w:tc>
          <w:tcPr>
            <w:tcW w:w="2464" w:type="dxa"/>
            <w:tcBorders>
              <w:top w:val="nil"/>
              <w:left w:val="nil"/>
              <w:bottom w:val="single" w:sz="4" w:space="0" w:color="auto"/>
              <w:right w:val="single" w:sz="4" w:space="0" w:color="auto"/>
            </w:tcBorders>
            <w:shd w:val="clear" w:color="auto" w:fill="auto"/>
            <w:vAlign w:val="center"/>
            <w:hideMark/>
          </w:tcPr>
          <w:p w14:paraId="7CFB3813"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ПС-35/6 кВ «Молзавод»</w:t>
            </w:r>
          </w:p>
        </w:tc>
        <w:tc>
          <w:tcPr>
            <w:tcW w:w="2110" w:type="dxa"/>
            <w:tcBorders>
              <w:top w:val="nil"/>
              <w:left w:val="nil"/>
              <w:bottom w:val="single" w:sz="4" w:space="0" w:color="auto"/>
              <w:right w:val="single" w:sz="4" w:space="0" w:color="auto"/>
            </w:tcBorders>
            <w:shd w:val="clear" w:color="auto" w:fill="auto"/>
            <w:vAlign w:val="center"/>
            <w:hideMark/>
          </w:tcPr>
          <w:p w14:paraId="4CA336E0"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тех.переоснащення</w:t>
            </w:r>
          </w:p>
        </w:tc>
        <w:tc>
          <w:tcPr>
            <w:tcW w:w="960" w:type="dxa"/>
            <w:tcBorders>
              <w:top w:val="nil"/>
              <w:left w:val="nil"/>
              <w:bottom w:val="single" w:sz="4" w:space="0" w:color="auto"/>
              <w:right w:val="single" w:sz="4" w:space="0" w:color="auto"/>
            </w:tcBorders>
            <w:shd w:val="clear" w:color="auto" w:fill="auto"/>
            <w:noWrap/>
            <w:vAlign w:val="center"/>
            <w:hideMark/>
          </w:tcPr>
          <w:p w14:paraId="2C7D0086"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289E3A7"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0EEF68BE"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1920A28"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2A9C5ECC"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F2267A" w:rsidRPr="001A6F94" w14:paraId="659099DA" w14:textId="77777777" w:rsidTr="00F2267A">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73B18CB2"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9</w:t>
            </w:r>
          </w:p>
        </w:tc>
        <w:tc>
          <w:tcPr>
            <w:tcW w:w="2464" w:type="dxa"/>
            <w:tcBorders>
              <w:top w:val="nil"/>
              <w:left w:val="nil"/>
              <w:bottom w:val="single" w:sz="4" w:space="0" w:color="auto"/>
              <w:right w:val="single" w:sz="4" w:space="0" w:color="auto"/>
            </w:tcBorders>
            <w:shd w:val="clear" w:color="auto" w:fill="auto"/>
            <w:vAlign w:val="center"/>
            <w:hideMark/>
          </w:tcPr>
          <w:p w14:paraId="7D6F8CD6"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ПС-35/6 кВ №14</w:t>
            </w:r>
          </w:p>
        </w:tc>
        <w:tc>
          <w:tcPr>
            <w:tcW w:w="2110" w:type="dxa"/>
            <w:tcBorders>
              <w:top w:val="nil"/>
              <w:left w:val="nil"/>
              <w:bottom w:val="single" w:sz="4" w:space="0" w:color="auto"/>
              <w:right w:val="single" w:sz="4" w:space="0" w:color="auto"/>
            </w:tcBorders>
            <w:shd w:val="clear" w:color="auto" w:fill="auto"/>
            <w:vAlign w:val="center"/>
            <w:hideMark/>
          </w:tcPr>
          <w:p w14:paraId="3B7AD777"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960" w:type="dxa"/>
            <w:tcBorders>
              <w:top w:val="nil"/>
              <w:left w:val="nil"/>
              <w:bottom w:val="single" w:sz="4" w:space="0" w:color="auto"/>
              <w:right w:val="single" w:sz="4" w:space="0" w:color="auto"/>
            </w:tcBorders>
            <w:shd w:val="clear" w:color="000000" w:fill="00B0F0"/>
            <w:vAlign w:val="center"/>
            <w:hideMark/>
          </w:tcPr>
          <w:p w14:paraId="72A8D575"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5211D28D"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10C75E8A"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4B829C83"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CBB3942"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F2267A" w:rsidRPr="001A6F94" w14:paraId="771F6A11" w14:textId="77777777" w:rsidTr="00F2267A">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776B2A37"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10</w:t>
            </w:r>
          </w:p>
        </w:tc>
        <w:tc>
          <w:tcPr>
            <w:tcW w:w="2464" w:type="dxa"/>
            <w:tcBorders>
              <w:top w:val="nil"/>
              <w:left w:val="nil"/>
              <w:bottom w:val="single" w:sz="4" w:space="0" w:color="auto"/>
              <w:right w:val="single" w:sz="4" w:space="0" w:color="auto"/>
            </w:tcBorders>
            <w:shd w:val="clear" w:color="auto" w:fill="auto"/>
            <w:vAlign w:val="center"/>
            <w:hideMark/>
          </w:tcPr>
          <w:p w14:paraId="653F8101"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ПС-35/6 кВ «Стрічка»</w:t>
            </w:r>
          </w:p>
        </w:tc>
        <w:tc>
          <w:tcPr>
            <w:tcW w:w="2110" w:type="dxa"/>
            <w:tcBorders>
              <w:top w:val="nil"/>
              <w:left w:val="nil"/>
              <w:bottom w:val="single" w:sz="4" w:space="0" w:color="auto"/>
              <w:right w:val="single" w:sz="4" w:space="0" w:color="auto"/>
            </w:tcBorders>
            <w:shd w:val="clear" w:color="auto" w:fill="auto"/>
            <w:vAlign w:val="center"/>
            <w:hideMark/>
          </w:tcPr>
          <w:p w14:paraId="5044FB79"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960" w:type="dxa"/>
            <w:tcBorders>
              <w:top w:val="nil"/>
              <w:left w:val="nil"/>
              <w:bottom w:val="single" w:sz="4" w:space="0" w:color="auto"/>
              <w:right w:val="single" w:sz="4" w:space="0" w:color="auto"/>
            </w:tcBorders>
            <w:shd w:val="clear" w:color="000000" w:fill="00B0F0"/>
            <w:vAlign w:val="center"/>
            <w:hideMark/>
          </w:tcPr>
          <w:p w14:paraId="01703152"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4820BA88"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2AA0BF89"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14:paraId="73E0BEB0" w14:textId="77777777" w:rsidR="00F2267A" w:rsidRPr="001A6F94" w:rsidRDefault="00F2267A" w:rsidP="00F2267A">
            <w:pPr>
              <w:spacing w:after="0" w:line="240" w:lineRule="auto"/>
              <w:rPr>
                <w:rFonts w:ascii="Calibri" w:eastAsia="Times New Roman" w:hAnsi="Calibri" w:cs="Times New Roman"/>
                <w:color w:val="000000"/>
              </w:rPr>
            </w:pPr>
            <w:r w:rsidRPr="001A6F94">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14:paraId="10005090"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F2267A" w:rsidRPr="001A6F94" w14:paraId="4F586028" w14:textId="77777777" w:rsidTr="00F2267A">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0B351281"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11</w:t>
            </w:r>
          </w:p>
        </w:tc>
        <w:tc>
          <w:tcPr>
            <w:tcW w:w="2464" w:type="dxa"/>
            <w:tcBorders>
              <w:top w:val="nil"/>
              <w:left w:val="nil"/>
              <w:bottom w:val="single" w:sz="4" w:space="0" w:color="auto"/>
              <w:right w:val="single" w:sz="4" w:space="0" w:color="auto"/>
            </w:tcBorders>
            <w:shd w:val="clear" w:color="auto" w:fill="auto"/>
            <w:vAlign w:val="center"/>
            <w:hideMark/>
          </w:tcPr>
          <w:p w14:paraId="0E1389F3"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 «ЦЗ» 35/6 кВ</w:t>
            </w:r>
          </w:p>
        </w:tc>
        <w:tc>
          <w:tcPr>
            <w:tcW w:w="2110" w:type="dxa"/>
            <w:tcBorders>
              <w:top w:val="nil"/>
              <w:left w:val="nil"/>
              <w:bottom w:val="single" w:sz="4" w:space="0" w:color="auto"/>
              <w:right w:val="single" w:sz="4" w:space="0" w:color="auto"/>
            </w:tcBorders>
            <w:shd w:val="clear" w:color="auto" w:fill="auto"/>
            <w:vAlign w:val="center"/>
            <w:hideMark/>
          </w:tcPr>
          <w:p w14:paraId="1E9FF3C4"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960" w:type="dxa"/>
            <w:tcBorders>
              <w:top w:val="nil"/>
              <w:left w:val="nil"/>
              <w:bottom w:val="single" w:sz="4" w:space="0" w:color="auto"/>
              <w:right w:val="single" w:sz="4" w:space="0" w:color="auto"/>
            </w:tcBorders>
            <w:shd w:val="clear" w:color="auto" w:fill="auto"/>
            <w:noWrap/>
            <w:vAlign w:val="bottom"/>
            <w:hideMark/>
          </w:tcPr>
          <w:p w14:paraId="79575A6D" w14:textId="77777777" w:rsidR="00F2267A" w:rsidRPr="001A6F94" w:rsidRDefault="00F2267A" w:rsidP="00F2267A">
            <w:pPr>
              <w:spacing w:after="0" w:line="240" w:lineRule="auto"/>
              <w:rPr>
                <w:rFonts w:ascii="Calibri" w:eastAsia="Times New Roman" w:hAnsi="Calibri" w:cs="Times New Roman"/>
                <w:color w:val="000000"/>
              </w:rPr>
            </w:pPr>
            <w:r w:rsidRPr="001A6F94">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14:paraId="2734F897"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36318F66"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26570E07"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74C1F171"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F2267A" w:rsidRPr="001A6F94" w14:paraId="6FAC1222" w14:textId="77777777" w:rsidTr="00F2267A">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0C6DABC9"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12</w:t>
            </w:r>
          </w:p>
        </w:tc>
        <w:tc>
          <w:tcPr>
            <w:tcW w:w="2464" w:type="dxa"/>
            <w:tcBorders>
              <w:top w:val="nil"/>
              <w:left w:val="nil"/>
              <w:bottom w:val="single" w:sz="4" w:space="0" w:color="auto"/>
              <w:right w:val="single" w:sz="4" w:space="0" w:color="auto"/>
            </w:tcBorders>
            <w:shd w:val="clear" w:color="auto" w:fill="auto"/>
            <w:vAlign w:val="center"/>
            <w:hideMark/>
          </w:tcPr>
          <w:p w14:paraId="6663FBE9"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 «НВ-ЦЗ» 35/6 кВ</w:t>
            </w:r>
          </w:p>
        </w:tc>
        <w:tc>
          <w:tcPr>
            <w:tcW w:w="2110" w:type="dxa"/>
            <w:tcBorders>
              <w:top w:val="nil"/>
              <w:left w:val="nil"/>
              <w:bottom w:val="single" w:sz="4" w:space="0" w:color="auto"/>
              <w:right w:val="single" w:sz="4" w:space="0" w:color="auto"/>
            </w:tcBorders>
            <w:shd w:val="clear" w:color="auto" w:fill="auto"/>
            <w:vAlign w:val="center"/>
            <w:hideMark/>
          </w:tcPr>
          <w:p w14:paraId="24C3F4D6"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960" w:type="dxa"/>
            <w:tcBorders>
              <w:top w:val="nil"/>
              <w:left w:val="nil"/>
              <w:bottom w:val="single" w:sz="4" w:space="0" w:color="auto"/>
              <w:right w:val="single" w:sz="4" w:space="0" w:color="auto"/>
            </w:tcBorders>
            <w:shd w:val="clear" w:color="000000" w:fill="00B0F0"/>
            <w:vAlign w:val="center"/>
            <w:hideMark/>
          </w:tcPr>
          <w:p w14:paraId="0C946B65"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34E8B744"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ECB80AC"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14:paraId="40141F93" w14:textId="77777777" w:rsidR="00F2267A" w:rsidRPr="001A6F94" w:rsidRDefault="00F2267A" w:rsidP="00F2267A">
            <w:pPr>
              <w:spacing w:after="0" w:line="240" w:lineRule="auto"/>
              <w:rPr>
                <w:rFonts w:ascii="Calibri" w:eastAsia="Times New Roman" w:hAnsi="Calibri" w:cs="Times New Roman"/>
                <w:color w:val="000000"/>
              </w:rPr>
            </w:pPr>
            <w:r w:rsidRPr="001A6F94">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vAlign w:val="center"/>
            <w:hideMark/>
          </w:tcPr>
          <w:p w14:paraId="5F0C231E"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F2267A" w:rsidRPr="001A6F94" w14:paraId="7FF22504" w14:textId="77777777" w:rsidTr="00F2267A">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37409332" w14:textId="20472F1F" w:rsidR="00F2267A" w:rsidRPr="001A6F94" w:rsidRDefault="00F2267A" w:rsidP="00F2267A">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1</w:t>
            </w:r>
            <w:r w:rsidR="0078308A" w:rsidRPr="001A6F94">
              <w:rPr>
                <w:rFonts w:ascii="Times New Roman" w:eastAsia="Times New Roman" w:hAnsi="Times New Roman" w:cs="Times New Roman"/>
                <w:color w:val="000000"/>
                <w:sz w:val="20"/>
                <w:szCs w:val="20"/>
                <w:lang w:val="uk-UA"/>
              </w:rPr>
              <w:t>3</w:t>
            </w:r>
          </w:p>
        </w:tc>
        <w:tc>
          <w:tcPr>
            <w:tcW w:w="2464" w:type="dxa"/>
            <w:tcBorders>
              <w:top w:val="nil"/>
              <w:left w:val="nil"/>
              <w:bottom w:val="single" w:sz="4" w:space="0" w:color="auto"/>
              <w:right w:val="single" w:sz="4" w:space="0" w:color="auto"/>
            </w:tcBorders>
            <w:shd w:val="clear" w:color="auto" w:fill="auto"/>
            <w:vAlign w:val="center"/>
            <w:hideMark/>
          </w:tcPr>
          <w:p w14:paraId="435BADEB"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ПС-35/6 кВ «Палмаш»</w:t>
            </w:r>
          </w:p>
        </w:tc>
        <w:tc>
          <w:tcPr>
            <w:tcW w:w="2110" w:type="dxa"/>
            <w:tcBorders>
              <w:top w:val="nil"/>
              <w:left w:val="nil"/>
              <w:bottom w:val="single" w:sz="4" w:space="0" w:color="auto"/>
              <w:right w:val="single" w:sz="4" w:space="0" w:color="auto"/>
            </w:tcBorders>
            <w:shd w:val="clear" w:color="auto" w:fill="auto"/>
            <w:vAlign w:val="center"/>
            <w:hideMark/>
          </w:tcPr>
          <w:p w14:paraId="2F2BF886"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960" w:type="dxa"/>
            <w:tcBorders>
              <w:top w:val="nil"/>
              <w:left w:val="nil"/>
              <w:bottom w:val="single" w:sz="4" w:space="0" w:color="auto"/>
              <w:right w:val="single" w:sz="4" w:space="0" w:color="auto"/>
            </w:tcBorders>
            <w:shd w:val="clear" w:color="auto" w:fill="auto"/>
            <w:noWrap/>
            <w:vAlign w:val="center"/>
            <w:hideMark/>
          </w:tcPr>
          <w:p w14:paraId="44E9F296"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E0C5063"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974D563"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322AEE43"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14:paraId="34035C21" w14:textId="77777777" w:rsidR="00F2267A" w:rsidRPr="001A6F94" w:rsidRDefault="00F2267A" w:rsidP="00F2267A">
            <w:pPr>
              <w:spacing w:after="0" w:line="240" w:lineRule="auto"/>
              <w:rPr>
                <w:rFonts w:ascii="Calibri" w:eastAsia="Times New Roman" w:hAnsi="Calibri" w:cs="Times New Roman"/>
                <w:color w:val="000000"/>
              </w:rPr>
            </w:pPr>
            <w:r w:rsidRPr="001A6F94">
              <w:rPr>
                <w:rFonts w:ascii="Calibri" w:eastAsia="Times New Roman" w:hAnsi="Calibri" w:cs="Times New Roman"/>
                <w:color w:val="000000"/>
              </w:rPr>
              <w:t> </w:t>
            </w:r>
          </w:p>
        </w:tc>
      </w:tr>
      <w:tr w:rsidR="00F2267A" w:rsidRPr="001A6F94" w14:paraId="027A12AE" w14:textId="77777777" w:rsidTr="00F2267A">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07831227" w14:textId="7B19F7F3" w:rsidR="00F2267A" w:rsidRPr="001A6F94" w:rsidRDefault="00F2267A" w:rsidP="00F2267A">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1</w:t>
            </w:r>
            <w:r w:rsidR="0078308A" w:rsidRPr="001A6F94">
              <w:rPr>
                <w:rFonts w:ascii="Times New Roman" w:eastAsia="Times New Roman" w:hAnsi="Times New Roman" w:cs="Times New Roman"/>
                <w:color w:val="000000"/>
                <w:sz w:val="20"/>
                <w:szCs w:val="20"/>
                <w:lang w:val="uk-UA"/>
              </w:rPr>
              <w:t>4</w:t>
            </w:r>
          </w:p>
        </w:tc>
        <w:tc>
          <w:tcPr>
            <w:tcW w:w="2464" w:type="dxa"/>
            <w:tcBorders>
              <w:top w:val="nil"/>
              <w:left w:val="nil"/>
              <w:bottom w:val="single" w:sz="4" w:space="0" w:color="auto"/>
              <w:right w:val="single" w:sz="4" w:space="0" w:color="auto"/>
            </w:tcBorders>
            <w:shd w:val="clear" w:color="auto" w:fill="auto"/>
            <w:vAlign w:val="center"/>
            <w:hideMark/>
          </w:tcPr>
          <w:p w14:paraId="4A5C13D8"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ПС-35/10 кВ «Сельстрой»</w:t>
            </w:r>
          </w:p>
        </w:tc>
        <w:tc>
          <w:tcPr>
            <w:tcW w:w="2110" w:type="dxa"/>
            <w:tcBorders>
              <w:top w:val="nil"/>
              <w:left w:val="nil"/>
              <w:bottom w:val="single" w:sz="4" w:space="0" w:color="auto"/>
              <w:right w:val="single" w:sz="4" w:space="0" w:color="auto"/>
            </w:tcBorders>
            <w:shd w:val="clear" w:color="auto" w:fill="auto"/>
            <w:vAlign w:val="center"/>
            <w:hideMark/>
          </w:tcPr>
          <w:p w14:paraId="49722FB8"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960" w:type="dxa"/>
            <w:tcBorders>
              <w:top w:val="nil"/>
              <w:left w:val="nil"/>
              <w:bottom w:val="single" w:sz="4" w:space="0" w:color="auto"/>
              <w:right w:val="single" w:sz="4" w:space="0" w:color="auto"/>
            </w:tcBorders>
            <w:shd w:val="clear" w:color="auto" w:fill="auto"/>
            <w:noWrap/>
            <w:vAlign w:val="center"/>
            <w:hideMark/>
          </w:tcPr>
          <w:p w14:paraId="3C9D6F0D"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7EBA0AF4"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42432C8D"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2610E515"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71311185"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F2267A" w:rsidRPr="001A6F94" w14:paraId="7E7AD1BB" w14:textId="77777777" w:rsidTr="00F2267A">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02B5E53" w14:textId="6AE09035" w:rsidR="00F2267A" w:rsidRPr="001A6F94" w:rsidRDefault="00F2267A" w:rsidP="00F2267A">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1</w:t>
            </w:r>
            <w:r w:rsidR="0078308A" w:rsidRPr="001A6F94">
              <w:rPr>
                <w:rFonts w:ascii="Times New Roman" w:eastAsia="Times New Roman" w:hAnsi="Times New Roman" w:cs="Times New Roman"/>
                <w:color w:val="000000"/>
                <w:sz w:val="20"/>
                <w:szCs w:val="20"/>
                <w:lang w:val="uk-UA"/>
              </w:rPr>
              <w:t>5</w:t>
            </w:r>
          </w:p>
        </w:tc>
        <w:tc>
          <w:tcPr>
            <w:tcW w:w="2464" w:type="dxa"/>
            <w:tcBorders>
              <w:top w:val="nil"/>
              <w:left w:val="nil"/>
              <w:bottom w:val="single" w:sz="4" w:space="0" w:color="auto"/>
              <w:right w:val="single" w:sz="4" w:space="0" w:color="auto"/>
            </w:tcBorders>
            <w:shd w:val="clear" w:color="auto" w:fill="auto"/>
            <w:vAlign w:val="center"/>
            <w:hideMark/>
          </w:tcPr>
          <w:p w14:paraId="3ACE6A13"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ПС-35/10 «НМФ»</w:t>
            </w:r>
          </w:p>
        </w:tc>
        <w:tc>
          <w:tcPr>
            <w:tcW w:w="2110" w:type="dxa"/>
            <w:tcBorders>
              <w:top w:val="nil"/>
              <w:left w:val="nil"/>
              <w:bottom w:val="single" w:sz="4" w:space="0" w:color="auto"/>
              <w:right w:val="single" w:sz="4" w:space="0" w:color="auto"/>
            </w:tcBorders>
            <w:shd w:val="clear" w:color="auto" w:fill="auto"/>
            <w:vAlign w:val="center"/>
            <w:hideMark/>
          </w:tcPr>
          <w:p w14:paraId="1BC8362B"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960" w:type="dxa"/>
            <w:tcBorders>
              <w:top w:val="nil"/>
              <w:left w:val="nil"/>
              <w:bottom w:val="single" w:sz="4" w:space="0" w:color="auto"/>
              <w:right w:val="single" w:sz="4" w:space="0" w:color="auto"/>
            </w:tcBorders>
            <w:shd w:val="clear" w:color="auto" w:fill="auto"/>
            <w:noWrap/>
            <w:vAlign w:val="center"/>
            <w:hideMark/>
          </w:tcPr>
          <w:p w14:paraId="6AD2CC3C"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33F217FA"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98EA729"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noWrap/>
            <w:vAlign w:val="center"/>
            <w:hideMark/>
          </w:tcPr>
          <w:p w14:paraId="20AFCBD4" w14:textId="77777777" w:rsidR="00F2267A" w:rsidRPr="001A6F94" w:rsidRDefault="00F2267A" w:rsidP="00F2267A">
            <w:pPr>
              <w:spacing w:after="0" w:line="240" w:lineRule="auto"/>
              <w:jc w:val="right"/>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132B4821"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F2267A" w:rsidRPr="001A6F94" w14:paraId="1E3D09B1" w14:textId="77777777" w:rsidTr="00F2267A">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48CCF888" w14:textId="309CE8A3" w:rsidR="00F2267A" w:rsidRPr="001A6F94" w:rsidRDefault="00F2267A" w:rsidP="00F2267A">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1</w:t>
            </w:r>
            <w:r w:rsidR="0078308A" w:rsidRPr="001A6F94">
              <w:rPr>
                <w:rFonts w:ascii="Times New Roman" w:eastAsia="Times New Roman" w:hAnsi="Times New Roman" w:cs="Times New Roman"/>
                <w:color w:val="000000"/>
                <w:sz w:val="20"/>
                <w:szCs w:val="20"/>
                <w:lang w:val="uk-UA"/>
              </w:rPr>
              <w:t>6</w:t>
            </w:r>
          </w:p>
        </w:tc>
        <w:tc>
          <w:tcPr>
            <w:tcW w:w="2464" w:type="dxa"/>
            <w:tcBorders>
              <w:top w:val="nil"/>
              <w:left w:val="nil"/>
              <w:bottom w:val="single" w:sz="4" w:space="0" w:color="auto"/>
              <w:right w:val="single" w:sz="4" w:space="0" w:color="auto"/>
            </w:tcBorders>
            <w:shd w:val="clear" w:color="auto" w:fill="auto"/>
            <w:vAlign w:val="center"/>
            <w:hideMark/>
          </w:tcPr>
          <w:p w14:paraId="7A674E26"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Л-МКР-31</w:t>
            </w:r>
          </w:p>
        </w:tc>
        <w:tc>
          <w:tcPr>
            <w:tcW w:w="2110" w:type="dxa"/>
            <w:tcBorders>
              <w:top w:val="nil"/>
              <w:left w:val="nil"/>
              <w:bottom w:val="single" w:sz="4" w:space="0" w:color="auto"/>
              <w:right w:val="single" w:sz="4" w:space="0" w:color="auto"/>
            </w:tcBorders>
            <w:shd w:val="clear" w:color="auto" w:fill="auto"/>
            <w:vAlign w:val="center"/>
            <w:hideMark/>
          </w:tcPr>
          <w:p w14:paraId="682DF25A"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w:t>
            </w:r>
          </w:p>
        </w:tc>
        <w:tc>
          <w:tcPr>
            <w:tcW w:w="960" w:type="dxa"/>
            <w:tcBorders>
              <w:top w:val="nil"/>
              <w:left w:val="nil"/>
              <w:bottom w:val="single" w:sz="4" w:space="0" w:color="auto"/>
              <w:right w:val="single" w:sz="4" w:space="0" w:color="auto"/>
            </w:tcBorders>
            <w:shd w:val="clear" w:color="000000" w:fill="00B0F0"/>
            <w:noWrap/>
            <w:vAlign w:val="center"/>
            <w:hideMark/>
          </w:tcPr>
          <w:p w14:paraId="45B74BEC"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noWrap/>
            <w:vAlign w:val="center"/>
            <w:hideMark/>
          </w:tcPr>
          <w:p w14:paraId="23E885C9"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noWrap/>
            <w:vAlign w:val="center"/>
            <w:hideMark/>
          </w:tcPr>
          <w:p w14:paraId="2A613CD3"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noWrap/>
            <w:vAlign w:val="center"/>
            <w:hideMark/>
          </w:tcPr>
          <w:p w14:paraId="6F672518"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noWrap/>
            <w:vAlign w:val="center"/>
            <w:hideMark/>
          </w:tcPr>
          <w:p w14:paraId="6306FDA2"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F2267A" w:rsidRPr="001A6F94" w14:paraId="4808281A" w14:textId="77777777" w:rsidTr="00814B87">
        <w:trPr>
          <w:trHeight w:val="51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6A99CF9" w14:textId="17AF9F84" w:rsidR="00F2267A" w:rsidRPr="001A6F94" w:rsidRDefault="00F2267A" w:rsidP="00F2267A">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1</w:t>
            </w:r>
            <w:r w:rsidR="0078308A" w:rsidRPr="001A6F94">
              <w:rPr>
                <w:rFonts w:ascii="Times New Roman" w:eastAsia="Times New Roman" w:hAnsi="Times New Roman" w:cs="Times New Roman"/>
                <w:color w:val="000000"/>
                <w:sz w:val="20"/>
                <w:szCs w:val="20"/>
                <w:lang w:val="uk-UA"/>
              </w:rPr>
              <w:t>7</w:t>
            </w:r>
          </w:p>
        </w:tc>
        <w:tc>
          <w:tcPr>
            <w:tcW w:w="2464" w:type="dxa"/>
            <w:tcBorders>
              <w:top w:val="nil"/>
              <w:left w:val="nil"/>
              <w:bottom w:val="single" w:sz="4" w:space="0" w:color="auto"/>
              <w:right w:val="single" w:sz="4" w:space="0" w:color="auto"/>
            </w:tcBorders>
            <w:shd w:val="clear" w:color="auto" w:fill="auto"/>
            <w:vAlign w:val="center"/>
            <w:hideMark/>
          </w:tcPr>
          <w:p w14:paraId="53F7D5D8" w14:textId="77777777" w:rsidR="00F2267A" w:rsidRPr="001A6F94" w:rsidRDefault="00F2267A" w:rsidP="00F2267A">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ЛЕП 35 кВ  до ПС «С-35» 35/6 кВ м.Жовті Води</w:t>
            </w:r>
          </w:p>
        </w:tc>
        <w:tc>
          <w:tcPr>
            <w:tcW w:w="2110" w:type="dxa"/>
            <w:tcBorders>
              <w:top w:val="nil"/>
              <w:left w:val="nil"/>
              <w:bottom w:val="single" w:sz="4" w:space="0" w:color="auto"/>
              <w:right w:val="single" w:sz="4" w:space="0" w:color="auto"/>
            </w:tcBorders>
            <w:shd w:val="clear" w:color="auto" w:fill="auto"/>
            <w:vAlign w:val="center"/>
            <w:hideMark/>
          </w:tcPr>
          <w:p w14:paraId="65D3B40E"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нове</w:t>
            </w:r>
          </w:p>
        </w:tc>
        <w:tc>
          <w:tcPr>
            <w:tcW w:w="960" w:type="dxa"/>
            <w:tcBorders>
              <w:top w:val="nil"/>
              <w:left w:val="nil"/>
              <w:bottom w:val="single" w:sz="4" w:space="0" w:color="auto"/>
              <w:right w:val="single" w:sz="4" w:space="0" w:color="auto"/>
            </w:tcBorders>
            <w:shd w:val="clear" w:color="000000" w:fill="00B0F0"/>
            <w:vAlign w:val="center"/>
            <w:hideMark/>
          </w:tcPr>
          <w:p w14:paraId="05AF6F35"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000000" w:fill="00B0F0"/>
            <w:vAlign w:val="center"/>
            <w:hideMark/>
          </w:tcPr>
          <w:p w14:paraId="3649E9DE"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4C9DCA88"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C6F97ED"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402434BE" w14:textId="77777777" w:rsidR="00F2267A" w:rsidRPr="001A6F94" w:rsidRDefault="00F2267A" w:rsidP="00F2267A">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bl>
    <w:p w14:paraId="752A379F" w14:textId="77777777" w:rsidR="000679E2" w:rsidRPr="001A6F94" w:rsidRDefault="00927722" w:rsidP="009736CA">
      <w:pPr>
        <w:spacing w:after="0" w:line="240" w:lineRule="auto"/>
        <w:rPr>
          <w:rFonts w:ascii="Times New Roman" w:hAnsi="Times New Roman" w:cs="Times New Roman"/>
          <w:b/>
          <w:sz w:val="28"/>
          <w:szCs w:val="28"/>
          <w:lang w:val="uk-UA"/>
        </w:rPr>
      </w:pPr>
      <w:r w:rsidRPr="001A6F94">
        <w:rPr>
          <w:rFonts w:ascii="Times New Roman" w:hAnsi="Times New Roman" w:cs="Times New Roman"/>
          <w:b/>
          <w:sz w:val="28"/>
          <w:szCs w:val="28"/>
          <w:lang w:val="uk-UA"/>
        </w:rPr>
        <w:t xml:space="preserve">           </w:t>
      </w:r>
    </w:p>
    <w:p w14:paraId="20AD4B2B" w14:textId="77777777" w:rsidR="000679E2" w:rsidRPr="001A6F94" w:rsidRDefault="000679E2" w:rsidP="009736CA">
      <w:pPr>
        <w:spacing w:after="0" w:line="240" w:lineRule="auto"/>
        <w:rPr>
          <w:rFonts w:ascii="Times New Roman" w:hAnsi="Times New Roman" w:cs="Times New Roman"/>
          <w:b/>
          <w:sz w:val="28"/>
          <w:szCs w:val="28"/>
          <w:lang w:val="uk-UA"/>
        </w:rPr>
      </w:pPr>
    </w:p>
    <w:p w14:paraId="561FE2AF" w14:textId="77777777" w:rsidR="000679E2" w:rsidRPr="001A6F94" w:rsidRDefault="000679E2" w:rsidP="009736CA">
      <w:pPr>
        <w:spacing w:after="0" w:line="240" w:lineRule="auto"/>
        <w:rPr>
          <w:rFonts w:ascii="Times New Roman" w:hAnsi="Times New Roman" w:cs="Times New Roman"/>
          <w:b/>
          <w:sz w:val="28"/>
          <w:szCs w:val="28"/>
          <w:lang w:val="uk-UA"/>
        </w:rPr>
      </w:pPr>
    </w:p>
    <w:p w14:paraId="0D8FBB56" w14:textId="77777777" w:rsidR="000679E2" w:rsidRPr="001A6F94" w:rsidRDefault="000679E2" w:rsidP="009736CA">
      <w:pPr>
        <w:spacing w:after="0" w:line="240" w:lineRule="auto"/>
        <w:rPr>
          <w:rFonts w:ascii="Times New Roman" w:hAnsi="Times New Roman" w:cs="Times New Roman"/>
          <w:b/>
          <w:sz w:val="28"/>
          <w:szCs w:val="28"/>
          <w:lang w:val="uk-UA"/>
        </w:rPr>
      </w:pPr>
    </w:p>
    <w:p w14:paraId="08922AA8" w14:textId="77777777" w:rsidR="000679E2" w:rsidRPr="001A6F94" w:rsidRDefault="000679E2" w:rsidP="009736CA">
      <w:pPr>
        <w:spacing w:after="0" w:line="240" w:lineRule="auto"/>
        <w:rPr>
          <w:rFonts w:ascii="Times New Roman" w:hAnsi="Times New Roman" w:cs="Times New Roman"/>
          <w:b/>
          <w:sz w:val="28"/>
          <w:szCs w:val="28"/>
          <w:lang w:val="uk-UA"/>
        </w:rPr>
      </w:pPr>
    </w:p>
    <w:p w14:paraId="3A8F95CC" w14:textId="494EE42E" w:rsidR="00E803BA" w:rsidRPr="001A6F94" w:rsidRDefault="00927722" w:rsidP="009736CA">
      <w:pPr>
        <w:spacing w:after="0" w:line="240" w:lineRule="auto"/>
        <w:rPr>
          <w:rFonts w:ascii="Times New Roman" w:hAnsi="Times New Roman" w:cs="Times New Roman"/>
          <w:b/>
          <w:sz w:val="24"/>
          <w:szCs w:val="24"/>
          <w:lang w:val="uk-UA"/>
        </w:rPr>
        <w:sectPr w:rsidR="00E803BA" w:rsidRPr="001A6F94" w:rsidSect="004E32D8">
          <w:pgSz w:w="11906" w:h="16838" w:code="9"/>
          <w:pgMar w:top="720" w:right="567" w:bottom="244" w:left="1418" w:header="709" w:footer="709" w:gutter="0"/>
          <w:cols w:space="708"/>
          <w:docGrid w:linePitch="360"/>
        </w:sectPr>
      </w:pPr>
      <w:r w:rsidRPr="001A6F94">
        <w:rPr>
          <w:rFonts w:ascii="Times New Roman" w:hAnsi="Times New Roman" w:cs="Times New Roman"/>
          <w:b/>
          <w:sz w:val="24"/>
          <w:szCs w:val="24"/>
          <w:lang w:val="uk-UA"/>
        </w:rPr>
        <w:t xml:space="preserve">За сценарієм 2 для забезпечення надійного безпечного  та економічно ефективного функціонування системи розподілу ПрАТ </w:t>
      </w:r>
      <w:r w:rsidR="002E3DE0" w:rsidRPr="001A6F94">
        <w:rPr>
          <w:rFonts w:ascii="Times New Roman" w:hAnsi="Times New Roman" w:cs="Times New Roman"/>
          <w:b/>
          <w:sz w:val="24"/>
          <w:szCs w:val="24"/>
          <w:lang w:val="uk-UA"/>
        </w:rPr>
        <w:t>«</w:t>
      </w:r>
      <w:r w:rsidRPr="001A6F94">
        <w:rPr>
          <w:rFonts w:ascii="Times New Roman" w:hAnsi="Times New Roman" w:cs="Times New Roman"/>
          <w:b/>
          <w:sz w:val="24"/>
          <w:szCs w:val="24"/>
          <w:lang w:val="uk-UA"/>
        </w:rPr>
        <w:t xml:space="preserve">ПЕЕМ </w:t>
      </w:r>
      <w:r w:rsidR="002E3DE0" w:rsidRPr="001A6F94">
        <w:rPr>
          <w:rFonts w:ascii="Times New Roman" w:hAnsi="Times New Roman" w:cs="Times New Roman"/>
          <w:b/>
          <w:sz w:val="24"/>
          <w:szCs w:val="24"/>
          <w:lang w:val="uk-UA"/>
        </w:rPr>
        <w:t>«</w:t>
      </w:r>
      <w:r w:rsidRPr="001A6F94">
        <w:rPr>
          <w:rFonts w:ascii="Times New Roman" w:hAnsi="Times New Roman" w:cs="Times New Roman"/>
          <w:b/>
          <w:sz w:val="24"/>
          <w:szCs w:val="24"/>
          <w:lang w:val="uk-UA"/>
        </w:rPr>
        <w:t>ЦЕК</w:t>
      </w:r>
      <w:r w:rsidR="002E3DE0" w:rsidRPr="001A6F94">
        <w:rPr>
          <w:rFonts w:ascii="Times New Roman" w:hAnsi="Times New Roman" w:cs="Times New Roman"/>
          <w:b/>
          <w:sz w:val="24"/>
          <w:szCs w:val="24"/>
          <w:lang w:val="uk-UA"/>
        </w:rPr>
        <w:t>»</w:t>
      </w:r>
      <w:r w:rsidRPr="001A6F94">
        <w:rPr>
          <w:rFonts w:ascii="Times New Roman" w:hAnsi="Times New Roman" w:cs="Times New Roman"/>
          <w:b/>
          <w:sz w:val="24"/>
          <w:szCs w:val="24"/>
          <w:lang w:val="uk-UA"/>
        </w:rPr>
        <w:t xml:space="preserve">, дотримання встановлених рівнів показників якості електропостачання на прогнозний період, забезпечення </w:t>
      </w:r>
      <w:r w:rsidR="009736CA" w:rsidRPr="001A6F94">
        <w:rPr>
          <w:rFonts w:ascii="Times New Roman" w:hAnsi="Times New Roman" w:cs="Times New Roman"/>
          <w:b/>
          <w:sz w:val="24"/>
          <w:szCs w:val="24"/>
          <w:lang w:val="uk-UA"/>
        </w:rPr>
        <w:t>н</w:t>
      </w:r>
      <w:r w:rsidRPr="001A6F94">
        <w:rPr>
          <w:rFonts w:ascii="Times New Roman" w:hAnsi="Times New Roman" w:cs="Times New Roman"/>
          <w:b/>
          <w:sz w:val="24"/>
          <w:szCs w:val="24"/>
          <w:lang w:val="uk-UA"/>
        </w:rPr>
        <w:t xml:space="preserve">еобхідної та достатньої  пропускної спроможності електромереж 20-150 кВ, забезпечення стабільної роботи електричних мереж </w:t>
      </w:r>
      <w:r w:rsidR="009443E5" w:rsidRPr="001A6F94">
        <w:rPr>
          <w:rFonts w:ascii="Times New Roman" w:hAnsi="Times New Roman" w:cs="Times New Roman"/>
          <w:b/>
          <w:sz w:val="24"/>
          <w:szCs w:val="24"/>
          <w:lang w:val="uk-UA"/>
        </w:rPr>
        <w:t xml:space="preserve">компанією заплановано </w:t>
      </w:r>
      <w:r w:rsidR="00262BAD" w:rsidRPr="001A6F94">
        <w:rPr>
          <w:rFonts w:ascii="Times New Roman" w:hAnsi="Times New Roman" w:cs="Times New Roman"/>
          <w:b/>
          <w:sz w:val="24"/>
          <w:szCs w:val="24"/>
          <w:lang w:val="uk-UA"/>
        </w:rPr>
        <w:t>наступні заходи</w:t>
      </w:r>
      <w:r w:rsidR="00314F40" w:rsidRPr="001A6F94">
        <w:rPr>
          <w:rFonts w:ascii="Times New Roman" w:hAnsi="Times New Roman" w:cs="Times New Roman"/>
          <w:b/>
          <w:sz w:val="24"/>
          <w:szCs w:val="24"/>
          <w:lang w:val="uk-UA"/>
        </w:rPr>
        <w:t xml:space="preserve"> з будівництва, реконструкції та технічного переоснащення, плани з </w:t>
      </w:r>
      <w:r w:rsidR="006D4AA6" w:rsidRPr="001A6F94">
        <w:rPr>
          <w:rFonts w:ascii="Times New Roman" w:hAnsi="Times New Roman" w:cs="Times New Roman"/>
          <w:b/>
          <w:sz w:val="24"/>
          <w:szCs w:val="24"/>
          <w:lang w:val="uk-UA"/>
        </w:rPr>
        <w:t>проєкт</w:t>
      </w:r>
      <w:r w:rsidR="00314F40" w:rsidRPr="001A6F94">
        <w:rPr>
          <w:rFonts w:ascii="Times New Roman" w:hAnsi="Times New Roman" w:cs="Times New Roman"/>
          <w:b/>
          <w:sz w:val="24"/>
          <w:szCs w:val="24"/>
          <w:lang w:val="uk-UA"/>
        </w:rPr>
        <w:t>ування та реалізації, необхідні капіталовкладення</w:t>
      </w:r>
      <w:r w:rsidR="00385ED9" w:rsidRPr="001A6F94">
        <w:rPr>
          <w:rFonts w:ascii="Times New Roman" w:hAnsi="Times New Roman" w:cs="Times New Roman"/>
          <w:b/>
          <w:sz w:val="24"/>
          <w:szCs w:val="24"/>
          <w:lang w:val="uk-UA"/>
        </w:rPr>
        <w:t xml:space="preserve">.          </w:t>
      </w:r>
    </w:p>
    <w:p w14:paraId="31727366" w14:textId="77777777" w:rsidR="004D5494" w:rsidRPr="001A6F94" w:rsidRDefault="00BB129B" w:rsidP="004D5494">
      <w:pPr>
        <w:pStyle w:val="ab"/>
        <w:kinsoku w:val="0"/>
        <w:overflowPunct w:val="0"/>
        <w:ind w:left="928"/>
        <w:jc w:val="right"/>
        <w:rPr>
          <w:rFonts w:ascii="Times New Roman" w:hAnsi="Times New Roman" w:cs="Times New Roman"/>
          <w:b/>
          <w:sz w:val="24"/>
          <w:szCs w:val="24"/>
          <w:lang w:val="uk-UA"/>
        </w:rPr>
      </w:pPr>
      <w:r w:rsidRPr="001A6F94">
        <w:rPr>
          <w:rFonts w:ascii="Times New Roman" w:hAnsi="Times New Roman" w:cs="Times New Roman"/>
          <w:b/>
          <w:sz w:val="24"/>
          <w:szCs w:val="24"/>
        </w:rPr>
        <w:t>Т</w:t>
      </w:r>
      <w:r w:rsidR="004D5494" w:rsidRPr="001A6F94">
        <w:rPr>
          <w:rFonts w:ascii="Times New Roman" w:hAnsi="Times New Roman" w:cs="Times New Roman"/>
          <w:b/>
          <w:sz w:val="24"/>
          <w:szCs w:val="24"/>
        </w:rPr>
        <w:t xml:space="preserve">аблиця </w:t>
      </w:r>
      <w:r w:rsidR="004D5494" w:rsidRPr="001A6F94">
        <w:rPr>
          <w:rFonts w:ascii="Times New Roman" w:hAnsi="Times New Roman" w:cs="Times New Roman"/>
          <w:b/>
          <w:sz w:val="24"/>
          <w:szCs w:val="24"/>
          <w:lang w:val="uk-UA"/>
        </w:rPr>
        <w:t>16.</w:t>
      </w:r>
      <w:r w:rsidR="00D811E6" w:rsidRPr="001A6F94">
        <w:rPr>
          <w:rFonts w:ascii="Times New Roman" w:hAnsi="Times New Roman" w:cs="Times New Roman"/>
          <w:b/>
          <w:sz w:val="24"/>
          <w:szCs w:val="24"/>
          <w:lang w:val="uk-UA"/>
        </w:rPr>
        <w:t>8</w:t>
      </w:r>
    </w:p>
    <w:p w14:paraId="0EC1E40D" w14:textId="2F3E424F" w:rsidR="003D36C6" w:rsidRPr="001A6F94" w:rsidRDefault="004D5494" w:rsidP="003D36C6">
      <w:pPr>
        <w:spacing w:after="0" w:line="240" w:lineRule="auto"/>
        <w:ind w:left="567"/>
        <w:jc w:val="center"/>
        <w:outlineLvl w:val="1"/>
        <w:rPr>
          <w:rFonts w:ascii="Times New Roman" w:hAnsi="Times New Roman" w:cs="Times New Roman"/>
          <w:b/>
          <w:sz w:val="24"/>
          <w:szCs w:val="24"/>
          <w:lang w:val="uk-UA"/>
        </w:rPr>
      </w:pPr>
      <w:r w:rsidRPr="001A6F94">
        <w:rPr>
          <w:rFonts w:ascii="Times New Roman" w:hAnsi="Times New Roman" w:cs="Times New Roman"/>
          <w:b/>
          <w:sz w:val="24"/>
          <w:szCs w:val="24"/>
        </w:rPr>
        <w:t xml:space="preserve">Підстанції напругою 35-150 кВ, які плануються до введення в роботу та проведення технічного переоснащення (реконструкції) </w:t>
      </w:r>
      <w:r w:rsidR="00E4133C" w:rsidRPr="001A6F94">
        <w:rPr>
          <w:rFonts w:ascii="Times New Roman" w:hAnsi="Times New Roman" w:cs="Times New Roman"/>
          <w:b/>
          <w:sz w:val="24"/>
          <w:szCs w:val="24"/>
        </w:rPr>
        <w:t xml:space="preserve">                  </w:t>
      </w:r>
      <w:r w:rsidRPr="001A6F94">
        <w:rPr>
          <w:rFonts w:ascii="Times New Roman" w:hAnsi="Times New Roman" w:cs="Times New Roman"/>
          <w:b/>
          <w:sz w:val="24"/>
          <w:szCs w:val="24"/>
        </w:rPr>
        <w:t xml:space="preserve">у </w:t>
      </w:r>
      <w:r w:rsidR="0034560E" w:rsidRPr="001A6F94">
        <w:rPr>
          <w:rFonts w:ascii="Times New Roman" w:hAnsi="Times New Roman" w:cs="Times New Roman"/>
          <w:b/>
          <w:sz w:val="24"/>
          <w:szCs w:val="24"/>
        </w:rPr>
        <w:t>2021-2025</w:t>
      </w:r>
      <w:r w:rsidRPr="001A6F94">
        <w:rPr>
          <w:rFonts w:ascii="Times New Roman" w:hAnsi="Times New Roman" w:cs="Times New Roman"/>
          <w:b/>
          <w:sz w:val="24"/>
          <w:szCs w:val="24"/>
        </w:rPr>
        <w:t xml:space="preserve"> ро</w:t>
      </w:r>
      <w:r w:rsidRPr="001A6F94">
        <w:rPr>
          <w:rFonts w:ascii="Times New Roman" w:hAnsi="Times New Roman" w:cs="Times New Roman"/>
          <w:b/>
          <w:sz w:val="24"/>
          <w:szCs w:val="24"/>
          <w:lang w:val="uk-UA"/>
        </w:rPr>
        <w:t>ках</w:t>
      </w:r>
      <w:r w:rsidR="00C54307" w:rsidRPr="001A6F94">
        <w:rPr>
          <w:rFonts w:ascii="Times New Roman" w:hAnsi="Times New Roman" w:cs="Times New Roman"/>
          <w:b/>
          <w:sz w:val="24"/>
          <w:szCs w:val="24"/>
          <w:lang w:val="uk-UA"/>
        </w:rPr>
        <w:t xml:space="preserve"> </w:t>
      </w:r>
      <w:r w:rsidR="003D36C6" w:rsidRPr="001A6F94">
        <w:rPr>
          <w:rFonts w:ascii="Times New Roman" w:hAnsi="Times New Roman" w:cs="Times New Roman"/>
          <w:b/>
          <w:sz w:val="24"/>
          <w:szCs w:val="24"/>
          <w:lang w:val="uk-UA"/>
        </w:rPr>
        <w:t>(</w:t>
      </w:r>
      <w:r w:rsidR="00216001" w:rsidRPr="001A6F94">
        <w:rPr>
          <w:rFonts w:ascii="Times New Roman" w:hAnsi="Times New Roman" w:cs="Times New Roman"/>
          <w:b/>
          <w:sz w:val="24"/>
          <w:szCs w:val="24"/>
          <w:lang w:val="uk-UA"/>
        </w:rPr>
        <w:t>сценарій 2</w:t>
      </w:r>
      <w:r w:rsidR="003D36C6" w:rsidRPr="001A6F94">
        <w:rPr>
          <w:rFonts w:ascii="Times New Roman" w:hAnsi="Times New Roman" w:cs="Times New Roman"/>
          <w:b/>
          <w:sz w:val="24"/>
          <w:szCs w:val="24"/>
          <w:lang w:val="uk-UA"/>
        </w:rPr>
        <w:t>)</w:t>
      </w:r>
    </w:p>
    <w:tbl>
      <w:tblPr>
        <w:tblW w:w="14877" w:type="dxa"/>
        <w:tblInd w:w="103" w:type="dxa"/>
        <w:tblLayout w:type="fixed"/>
        <w:tblLook w:val="04A0" w:firstRow="1" w:lastRow="0" w:firstColumn="1" w:lastColumn="0" w:noHBand="0" w:noVBand="1"/>
      </w:tblPr>
      <w:tblGrid>
        <w:gridCol w:w="508"/>
        <w:gridCol w:w="1811"/>
        <w:gridCol w:w="928"/>
        <w:gridCol w:w="1183"/>
        <w:gridCol w:w="2379"/>
        <w:gridCol w:w="1676"/>
        <w:gridCol w:w="922"/>
        <w:gridCol w:w="1139"/>
        <w:gridCol w:w="1312"/>
        <w:gridCol w:w="922"/>
        <w:gridCol w:w="784"/>
        <w:gridCol w:w="1313"/>
      </w:tblGrid>
      <w:tr w:rsidR="00262B75" w:rsidRPr="001A6F94" w14:paraId="6B9D9B94" w14:textId="77777777" w:rsidTr="00C43071">
        <w:trPr>
          <w:trHeight w:val="570"/>
        </w:trPr>
        <w:tc>
          <w:tcPr>
            <w:tcW w:w="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24224BF"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з/п.</w:t>
            </w:r>
          </w:p>
        </w:tc>
        <w:tc>
          <w:tcPr>
            <w:tcW w:w="18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E88604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Назва ПС</w:t>
            </w:r>
          </w:p>
        </w:tc>
        <w:tc>
          <w:tcPr>
            <w:tcW w:w="2111" w:type="dxa"/>
            <w:gridSpan w:val="2"/>
            <w:tcBorders>
              <w:top w:val="single" w:sz="4" w:space="0" w:color="auto"/>
              <w:left w:val="nil"/>
              <w:bottom w:val="single" w:sz="4" w:space="0" w:color="auto"/>
              <w:right w:val="single" w:sz="4" w:space="0" w:color="auto"/>
            </w:tcBorders>
            <w:shd w:val="clear" w:color="auto" w:fill="auto"/>
            <w:vAlign w:val="center"/>
            <w:hideMark/>
          </w:tcPr>
          <w:p w14:paraId="10E2095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Характеристика ПС</w:t>
            </w:r>
          </w:p>
        </w:tc>
        <w:tc>
          <w:tcPr>
            <w:tcW w:w="23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8D2A0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Вид капіталь ного будівництва (нове, реконструкція, технічне переоснащення)</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91CC5F"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Наявність проектної документації</w:t>
            </w:r>
          </w:p>
        </w:tc>
        <w:tc>
          <w:tcPr>
            <w:tcW w:w="2061" w:type="dxa"/>
            <w:gridSpan w:val="2"/>
            <w:tcBorders>
              <w:top w:val="single" w:sz="4" w:space="0" w:color="auto"/>
              <w:left w:val="nil"/>
              <w:bottom w:val="single" w:sz="4" w:space="0" w:color="auto"/>
              <w:right w:val="single" w:sz="4" w:space="0" w:color="auto"/>
            </w:tcBorders>
            <w:shd w:val="clear" w:color="auto" w:fill="auto"/>
            <w:vAlign w:val="center"/>
            <w:hideMark/>
          </w:tcPr>
          <w:p w14:paraId="085A2817"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Стан проектних робіт</w:t>
            </w:r>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C0AA17"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Кошторис-на/оціночна вартість будівництва,</w:t>
            </w:r>
          </w:p>
        </w:tc>
        <w:tc>
          <w:tcPr>
            <w:tcW w:w="3019" w:type="dxa"/>
            <w:gridSpan w:val="3"/>
            <w:tcBorders>
              <w:top w:val="single" w:sz="4" w:space="0" w:color="auto"/>
              <w:left w:val="nil"/>
              <w:bottom w:val="single" w:sz="4" w:space="0" w:color="auto"/>
              <w:right w:val="single" w:sz="4" w:space="0" w:color="auto"/>
            </w:tcBorders>
            <w:shd w:val="clear" w:color="auto" w:fill="auto"/>
            <w:vAlign w:val="center"/>
            <w:hideMark/>
          </w:tcPr>
          <w:p w14:paraId="4B49DC8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Будівельні роботи</w:t>
            </w:r>
          </w:p>
        </w:tc>
      </w:tr>
      <w:tr w:rsidR="00262B75" w:rsidRPr="001A6F94" w14:paraId="4E3AECC7" w14:textId="77777777" w:rsidTr="00C43071">
        <w:trPr>
          <w:trHeight w:val="1530"/>
        </w:trPr>
        <w:tc>
          <w:tcPr>
            <w:tcW w:w="508" w:type="dxa"/>
            <w:vMerge/>
            <w:tcBorders>
              <w:top w:val="single" w:sz="4" w:space="0" w:color="auto"/>
              <w:left w:val="single" w:sz="4" w:space="0" w:color="auto"/>
              <w:bottom w:val="single" w:sz="4" w:space="0" w:color="auto"/>
              <w:right w:val="single" w:sz="4" w:space="0" w:color="auto"/>
            </w:tcBorders>
            <w:vAlign w:val="center"/>
            <w:hideMark/>
          </w:tcPr>
          <w:p w14:paraId="18665EA0"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811" w:type="dxa"/>
            <w:vMerge/>
            <w:tcBorders>
              <w:top w:val="single" w:sz="4" w:space="0" w:color="auto"/>
              <w:left w:val="single" w:sz="4" w:space="0" w:color="auto"/>
              <w:bottom w:val="single" w:sz="4" w:space="0" w:color="auto"/>
              <w:right w:val="single" w:sz="4" w:space="0" w:color="auto"/>
            </w:tcBorders>
            <w:vAlign w:val="center"/>
            <w:hideMark/>
          </w:tcPr>
          <w:p w14:paraId="2A48DC25"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928" w:type="dxa"/>
            <w:tcBorders>
              <w:top w:val="nil"/>
              <w:left w:val="nil"/>
              <w:bottom w:val="single" w:sz="4" w:space="0" w:color="auto"/>
              <w:right w:val="single" w:sz="4" w:space="0" w:color="auto"/>
            </w:tcBorders>
            <w:shd w:val="clear" w:color="auto" w:fill="auto"/>
            <w:vAlign w:val="center"/>
            <w:hideMark/>
          </w:tcPr>
          <w:p w14:paraId="48323DE0"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Напруга</w:t>
            </w:r>
          </w:p>
        </w:tc>
        <w:tc>
          <w:tcPr>
            <w:tcW w:w="1183" w:type="dxa"/>
            <w:tcBorders>
              <w:top w:val="nil"/>
              <w:left w:val="nil"/>
              <w:bottom w:val="single" w:sz="4" w:space="0" w:color="auto"/>
              <w:right w:val="single" w:sz="4" w:space="0" w:color="auto"/>
            </w:tcBorders>
            <w:shd w:val="clear" w:color="auto" w:fill="auto"/>
            <w:vAlign w:val="center"/>
            <w:hideMark/>
          </w:tcPr>
          <w:p w14:paraId="4A7C8A53"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Кількість та потужність тр-рів</w:t>
            </w:r>
          </w:p>
        </w:tc>
        <w:tc>
          <w:tcPr>
            <w:tcW w:w="2379" w:type="dxa"/>
            <w:vMerge w:val="restart"/>
            <w:tcBorders>
              <w:top w:val="single" w:sz="4" w:space="0" w:color="auto"/>
              <w:left w:val="single" w:sz="4" w:space="0" w:color="auto"/>
              <w:bottom w:val="single" w:sz="4" w:space="0" w:color="auto"/>
              <w:right w:val="single" w:sz="4" w:space="0" w:color="auto"/>
            </w:tcBorders>
            <w:vAlign w:val="center"/>
            <w:hideMark/>
          </w:tcPr>
          <w:p w14:paraId="26D364BA"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676" w:type="dxa"/>
            <w:vMerge w:val="restart"/>
            <w:tcBorders>
              <w:top w:val="single" w:sz="4" w:space="0" w:color="auto"/>
              <w:left w:val="single" w:sz="4" w:space="0" w:color="auto"/>
              <w:bottom w:val="single" w:sz="4" w:space="0" w:color="auto"/>
              <w:right w:val="single" w:sz="4" w:space="0" w:color="auto"/>
            </w:tcBorders>
            <w:vAlign w:val="center"/>
            <w:hideMark/>
          </w:tcPr>
          <w:p w14:paraId="16CBED7E"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2862BDE9"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початок</w:t>
            </w:r>
          </w:p>
        </w:tc>
        <w:tc>
          <w:tcPr>
            <w:tcW w:w="1139" w:type="dxa"/>
            <w:tcBorders>
              <w:top w:val="nil"/>
              <w:left w:val="nil"/>
              <w:bottom w:val="single" w:sz="4" w:space="0" w:color="auto"/>
              <w:right w:val="single" w:sz="4" w:space="0" w:color="auto"/>
            </w:tcBorders>
            <w:shd w:val="clear" w:color="auto" w:fill="auto"/>
            <w:vAlign w:val="center"/>
            <w:hideMark/>
          </w:tcPr>
          <w:p w14:paraId="6F1C63E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закінчення</w:t>
            </w:r>
          </w:p>
        </w:tc>
        <w:tc>
          <w:tcPr>
            <w:tcW w:w="1312" w:type="dxa"/>
            <w:tcBorders>
              <w:top w:val="single" w:sz="4" w:space="0" w:color="auto"/>
              <w:left w:val="single" w:sz="4" w:space="0" w:color="auto"/>
              <w:bottom w:val="single" w:sz="4" w:space="0" w:color="auto"/>
              <w:right w:val="single" w:sz="4" w:space="0" w:color="auto"/>
            </w:tcBorders>
            <w:vAlign w:val="center"/>
            <w:hideMark/>
          </w:tcPr>
          <w:p w14:paraId="2F311046"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084A1D3B"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початок</w:t>
            </w:r>
          </w:p>
        </w:tc>
        <w:tc>
          <w:tcPr>
            <w:tcW w:w="784" w:type="dxa"/>
            <w:tcBorders>
              <w:top w:val="nil"/>
              <w:left w:val="nil"/>
              <w:bottom w:val="single" w:sz="4" w:space="0" w:color="auto"/>
              <w:right w:val="single" w:sz="4" w:space="0" w:color="auto"/>
            </w:tcBorders>
            <w:shd w:val="clear" w:color="auto" w:fill="auto"/>
            <w:vAlign w:val="center"/>
            <w:hideMark/>
          </w:tcPr>
          <w:p w14:paraId="1E502512"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Нормативний термін будівництва</w:t>
            </w:r>
          </w:p>
        </w:tc>
        <w:tc>
          <w:tcPr>
            <w:tcW w:w="1313" w:type="dxa"/>
            <w:tcBorders>
              <w:top w:val="nil"/>
              <w:left w:val="nil"/>
              <w:bottom w:val="single" w:sz="4" w:space="0" w:color="auto"/>
              <w:right w:val="single" w:sz="4" w:space="0" w:color="auto"/>
            </w:tcBorders>
            <w:shd w:val="clear" w:color="auto" w:fill="auto"/>
            <w:vAlign w:val="center"/>
            <w:hideMark/>
          </w:tcPr>
          <w:p w14:paraId="03AAE5B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Орієнтовний термін закінчення будівництва</w:t>
            </w:r>
          </w:p>
        </w:tc>
      </w:tr>
      <w:tr w:rsidR="00262B75" w:rsidRPr="001A6F94" w14:paraId="45E7E468" w14:textId="77777777" w:rsidTr="00C43071">
        <w:trPr>
          <w:trHeight w:val="300"/>
        </w:trPr>
        <w:tc>
          <w:tcPr>
            <w:tcW w:w="508" w:type="dxa"/>
            <w:vMerge/>
            <w:tcBorders>
              <w:top w:val="single" w:sz="4" w:space="0" w:color="auto"/>
              <w:left w:val="single" w:sz="4" w:space="0" w:color="auto"/>
              <w:bottom w:val="single" w:sz="4" w:space="0" w:color="auto"/>
              <w:right w:val="single" w:sz="4" w:space="0" w:color="auto"/>
            </w:tcBorders>
            <w:vAlign w:val="center"/>
            <w:hideMark/>
          </w:tcPr>
          <w:p w14:paraId="459A6596"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811" w:type="dxa"/>
            <w:vMerge/>
            <w:tcBorders>
              <w:top w:val="single" w:sz="4" w:space="0" w:color="auto"/>
              <w:left w:val="single" w:sz="4" w:space="0" w:color="auto"/>
              <w:bottom w:val="single" w:sz="4" w:space="0" w:color="auto"/>
              <w:right w:val="single" w:sz="4" w:space="0" w:color="auto"/>
            </w:tcBorders>
            <w:vAlign w:val="center"/>
            <w:hideMark/>
          </w:tcPr>
          <w:p w14:paraId="4F37F66B"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928" w:type="dxa"/>
            <w:tcBorders>
              <w:top w:val="nil"/>
              <w:left w:val="nil"/>
              <w:bottom w:val="single" w:sz="4" w:space="0" w:color="auto"/>
              <w:right w:val="single" w:sz="4" w:space="0" w:color="auto"/>
            </w:tcBorders>
            <w:shd w:val="clear" w:color="auto" w:fill="auto"/>
            <w:vAlign w:val="center"/>
            <w:hideMark/>
          </w:tcPr>
          <w:p w14:paraId="30F5594A"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кВ</w:t>
            </w:r>
          </w:p>
        </w:tc>
        <w:tc>
          <w:tcPr>
            <w:tcW w:w="1183" w:type="dxa"/>
            <w:tcBorders>
              <w:top w:val="nil"/>
              <w:left w:val="nil"/>
              <w:bottom w:val="single" w:sz="4" w:space="0" w:color="auto"/>
              <w:right w:val="single" w:sz="4" w:space="0" w:color="auto"/>
            </w:tcBorders>
            <w:shd w:val="clear" w:color="auto" w:fill="auto"/>
            <w:vAlign w:val="center"/>
            <w:hideMark/>
          </w:tcPr>
          <w:p w14:paraId="4F6F2D5F"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од. х МВА</w:t>
            </w:r>
          </w:p>
        </w:tc>
        <w:tc>
          <w:tcPr>
            <w:tcW w:w="2379" w:type="dxa"/>
            <w:vMerge/>
            <w:tcBorders>
              <w:top w:val="single" w:sz="4" w:space="0" w:color="auto"/>
              <w:left w:val="single" w:sz="4" w:space="0" w:color="auto"/>
              <w:bottom w:val="single" w:sz="4" w:space="0" w:color="auto"/>
              <w:right w:val="single" w:sz="4" w:space="0" w:color="auto"/>
            </w:tcBorders>
            <w:vAlign w:val="center"/>
            <w:hideMark/>
          </w:tcPr>
          <w:p w14:paraId="772C65E8"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676" w:type="dxa"/>
            <w:vMerge/>
            <w:tcBorders>
              <w:top w:val="single" w:sz="4" w:space="0" w:color="auto"/>
              <w:left w:val="single" w:sz="4" w:space="0" w:color="auto"/>
              <w:bottom w:val="single" w:sz="4" w:space="0" w:color="auto"/>
              <w:right w:val="single" w:sz="4" w:space="0" w:color="auto"/>
            </w:tcBorders>
            <w:vAlign w:val="center"/>
            <w:hideMark/>
          </w:tcPr>
          <w:p w14:paraId="7D4E71A9"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456B4E50"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(рік)</w:t>
            </w:r>
          </w:p>
        </w:tc>
        <w:tc>
          <w:tcPr>
            <w:tcW w:w="1139" w:type="dxa"/>
            <w:tcBorders>
              <w:top w:val="nil"/>
              <w:left w:val="nil"/>
              <w:bottom w:val="single" w:sz="4" w:space="0" w:color="auto"/>
              <w:right w:val="single" w:sz="4" w:space="0" w:color="auto"/>
            </w:tcBorders>
            <w:shd w:val="clear" w:color="auto" w:fill="auto"/>
            <w:vAlign w:val="center"/>
            <w:hideMark/>
          </w:tcPr>
          <w:p w14:paraId="40A83EE2"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(рік)</w:t>
            </w:r>
          </w:p>
        </w:tc>
        <w:tc>
          <w:tcPr>
            <w:tcW w:w="1312" w:type="dxa"/>
            <w:tcBorders>
              <w:top w:val="nil"/>
              <w:left w:val="nil"/>
              <w:bottom w:val="single" w:sz="4" w:space="0" w:color="auto"/>
              <w:right w:val="single" w:sz="4" w:space="0" w:color="auto"/>
            </w:tcBorders>
            <w:shd w:val="clear" w:color="auto" w:fill="auto"/>
            <w:vAlign w:val="center"/>
            <w:hideMark/>
          </w:tcPr>
          <w:p w14:paraId="11814C8E"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тис. грн.</w:t>
            </w:r>
          </w:p>
        </w:tc>
        <w:tc>
          <w:tcPr>
            <w:tcW w:w="922" w:type="dxa"/>
            <w:tcBorders>
              <w:top w:val="nil"/>
              <w:left w:val="nil"/>
              <w:bottom w:val="single" w:sz="4" w:space="0" w:color="auto"/>
              <w:right w:val="single" w:sz="4" w:space="0" w:color="auto"/>
            </w:tcBorders>
            <w:shd w:val="clear" w:color="auto" w:fill="auto"/>
            <w:vAlign w:val="center"/>
            <w:hideMark/>
          </w:tcPr>
          <w:p w14:paraId="28629F01"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(рік)</w:t>
            </w:r>
          </w:p>
        </w:tc>
        <w:tc>
          <w:tcPr>
            <w:tcW w:w="784" w:type="dxa"/>
            <w:tcBorders>
              <w:top w:val="nil"/>
              <w:left w:val="nil"/>
              <w:bottom w:val="single" w:sz="4" w:space="0" w:color="auto"/>
              <w:right w:val="single" w:sz="4" w:space="0" w:color="auto"/>
            </w:tcBorders>
            <w:shd w:val="clear" w:color="auto" w:fill="auto"/>
            <w:vAlign w:val="center"/>
            <w:hideMark/>
          </w:tcPr>
          <w:p w14:paraId="6A7AC4C6"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(рік)</w:t>
            </w:r>
          </w:p>
        </w:tc>
        <w:tc>
          <w:tcPr>
            <w:tcW w:w="1313" w:type="dxa"/>
            <w:tcBorders>
              <w:top w:val="nil"/>
              <w:left w:val="nil"/>
              <w:bottom w:val="single" w:sz="4" w:space="0" w:color="auto"/>
              <w:right w:val="single" w:sz="4" w:space="0" w:color="auto"/>
            </w:tcBorders>
            <w:shd w:val="clear" w:color="auto" w:fill="auto"/>
            <w:vAlign w:val="center"/>
            <w:hideMark/>
          </w:tcPr>
          <w:p w14:paraId="02DBD0DA"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(рік)</w:t>
            </w:r>
          </w:p>
        </w:tc>
      </w:tr>
      <w:tr w:rsidR="00262B75" w:rsidRPr="001A6F94" w14:paraId="236F4497" w14:textId="77777777" w:rsidTr="00C43071">
        <w:trPr>
          <w:trHeight w:val="300"/>
        </w:trPr>
        <w:tc>
          <w:tcPr>
            <w:tcW w:w="508" w:type="dxa"/>
            <w:vMerge w:val="restart"/>
            <w:tcBorders>
              <w:top w:val="nil"/>
              <w:left w:val="single" w:sz="4" w:space="0" w:color="auto"/>
              <w:bottom w:val="single" w:sz="4" w:space="0" w:color="auto"/>
              <w:right w:val="single" w:sz="4" w:space="0" w:color="auto"/>
            </w:tcBorders>
            <w:shd w:val="clear" w:color="auto" w:fill="auto"/>
            <w:vAlign w:val="center"/>
            <w:hideMark/>
          </w:tcPr>
          <w:p w14:paraId="6C323FE0"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811" w:type="dxa"/>
            <w:vMerge w:val="restart"/>
            <w:tcBorders>
              <w:top w:val="nil"/>
              <w:left w:val="single" w:sz="4" w:space="0" w:color="auto"/>
              <w:bottom w:val="single" w:sz="4" w:space="0" w:color="auto"/>
              <w:right w:val="single" w:sz="4" w:space="0" w:color="auto"/>
            </w:tcBorders>
            <w:shd w:val="clear" w:color="auto" w:fill="auto"/>
            <w:vAlign w:val="center"/>
            <w:hideMark/>
          </w:tcPr>
          <w:p w14:paraId="5EC959E7" w14:textId="545824D0"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ПС-154/10/6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ПЛМ</w:t>
            </w:r>
            <w:r w:rsidR="002E3DE0" w:rsidRPr="001A6F94">
              <w:rPr>
                <w:rFonts w:ascii="Times New Roman" w:eastAsia="Times New Roman" w:hAnsi="Times New Roman" w:cs="Times New Roman"/>
                <w:color w:val="000000"/>
                <w:sz w:val="20"/>
                <w:szCs w:val="20"/>
              </w:rPr>
              <w:t>»</w:t>
            </w:r>
          </w:p>
        </w:tc>
        <w:tc>
          <w:tcPr>
            <w:tcW w:w="928" w:type="dxa"/>
            <w:vMerge w:val="restart"/>
            <w:tcBorders>
              <w:top w:val="nil"/>
              <w:left w:val="single" w:sz="4" w:space="0" w:color="auto"/>
              <w:bottom w:val="single" w:sz="4" w:space="0" w:color="auto"/>
              <w:right w:val="single" w:sz="4" w:space="0" w:color="auto"/>
            </w:tcBorders>
            <w:shd w:val="clear" w:color="auto" w:fill="auto"/>
            <w:vAlign w:val="center"/>
            <w:hideMark/>
          </w:tcPr>
          <w:p w14:paraId="6D8AD18D"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150/10/6</w:t>
            </w:r>
          </w:p>
        </w:tc>
        <w:tc>
          <w:tcPr>
            <w:tcW w:w="1183" w:type="dxa"/>
            <w:vMerge w:val="restart"/>
            <w:tcBorders>
              <w:top w:val="nil"/>
              <w:left w:val="single" w:sz="4" w:space="0" w:color="auto"/>
              <w:bottom w:val="single" w:sz="4" w:space="0" w:color="auto"/>
              <w:right w:val="single" w:sz="4" w:space="0" w:color="auto"/>
            </w:tcBorders>
            <w:shd w:val="clear" w:color="auto" w:fill="auto"/>
            <w:vAlign w:val="center"/>
            <w:hideMark/>
          </w:tcPr>
          <w:p w14:paraId="0195F7E0"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32+40</w:t>
            </w:r>
          </w:p>
        </w:tc>
        <w:tc>
          <w:tcPr>
            <w:tcW w:w="2379" w:type="dxa"/>
            <w:tcBorders>
              <w:top w:val="nil"/>
              <w:left w:val="single" w:sz="4" w:space="0" w:color="auto"/>
              <w:bottom w:val="single" w:sz="4" w:space="0" w:color="auto"/>
              <w:right w:val="single" w:sz="4" w:space="0" w:color="auto"/>
            </w:tcBorders>
            <w:shd w:val="clear" w:color="auto" w:fill="auto"/>
            <w:vAlign w:val="center"/>
            <w:hideMark/>
          </w:tcPr>
          <w:p w14:paraId="71530432"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w:t>
            </w:r>
          </w:p>
        </w:tc>
        <w:tc>
          <w:tcPr>
            <w:tcW w:w="1676" w:type="dxa"/>
            <w:tcBorders>
              <w:top w:val="nil"/>
              <w:left w:val="nil"/>
              <w:bottom w:val="single" w:sz="4" w:space="0" w:color="auto"/>
              <w:right w:val="single" w:sz="4" w:space="0" w:color="auto"/>
            </w:tcBorders>
            <w:shd w:val="clear" w:color="auto" w:fill="auto"/>
            <w:vAlign w:val="center"/>
            <w:hideMark/>
          </w:tcPr>
          <w:p w14:paraId="18D4D85F"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22" w:type="dxa"/>
            <w:tcBorders>
              <w:top w:val="nil"/>
              <w:left w:val="nil"/>
              <w:bottom w:val="single" w:sz="4" w:space="0" w:color="auto"/>
              <w:right w:val="single" w:sz="4" w:space="0" w:color="auto"/>
            </w:tcBorders>
            <w:shd w:val="clear" w:color="auto" w:fill="auto"/>
            <w:vAlign w:val="center"/>
            <w:hideMark/>
          </w:tcPr>
          <w:p w14:paraId="387D6A3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2016</w:t>
            </w:r>
          </w:p>
        </w:tc>
        <w:tc>
          <w:tcPr>
            <w:tcW w:w="1139" w:type="dxa"/>
            <w:tcBorders>
              <w:top w:val="nil"/>
              <w:left w:val="nil"/>
              <w:bottom w:val="single" w:sz="4" w:space="0" w:color="auto"/>
              <w:right w:val="single" w:sz="4" w:space="0" w:color="auto"/>
            </w:tcBorders>
            <w:shd w:val="clear" w:color="auto" w:fill="auto"/>
            <w:vAlign w:val="center"/>
            <w:hideMark/>
          </w:tcPr>
          <w:p w14:paraId="3E6162B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2016</w:t>
            </w:r>
          </w:p>
        </w:tc>
        <w:tc>
          <w:tcPr>
            <w:tcW w:w="1312" w:type="dxa"/>
            <w:tcBorders>
              <w:top w:val="nil"/>
              <w:left w:val="single" w:sz="4" w:space="0" w:color="auto"/>
              <w:bottom w:val="single" w:sz="4" w:space="0" w:color="auto"/>
              <w:right w:val="single" w:sz="4" w:space="0" w:color="auto"/>
            </w:tcBorders>
            <w:shd w:val="clear" w:color="auto" w:fill="auto"/>
            <w:vAlign w:val="center"/>
            <w:hideMark/>
          </w:tcPr>
          <w:p w14:paraId="79A13ECC" w14:textId="77777777" w:rsidR="0078308A" w:rsidRPr="001A6F94" w:rsidRDefault="0078308A" w:rsidP="0078308A">
            <w:pPr>
              <w:jc w:val="center"/>
              <w:rPr>
                <w:rFonts w:ascii="Times New Roman" w:hAnsi="Times New Roman" w:cs="Times New Roman"/>
                <w:sz w:val="20"/>
                <w:szCs w:val="20"/>
              </w:rPr>
            </w:pPr>
            <w:r w:rsidRPr="001A6F94">
              <w:rPr>
                <w:rFonts w:ascii="Times New Roman" w:hAnsi="Times New Roman" w:cs="Times New Roman"/>
                <w:sz w:val="20"/>
                <w:szCs w:val="20"/>
              </w:rPr>
              <w:t>12980,73</w:t>
            </w:r>
          </w:p>
          <w:p w14:paraId="3914643D" w14:textId="3F139C1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E56519F"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c>
          <w:tcPr>
            <w:tcW w:w="784" w:type="dxa"/>
            <w:tcBorders>
              <w:top w:val="nil"/>
              <w:left w:val="single" w:sz="4" w:space="0" w:color="auto"/>
              <w:bottom w:val="single" w:sz="4" w:space="0" w:color="auto"/>
              <w:right w:val="single" w:sz="4" w:space="0" w:color="auto"/>
            </w:tcBorders>
            <w:shd w:val="clear" w:color="auto" w:fill="auto"/>
            <w:vAlign w:val="center"/>
            <w:hideMark/>
          </w:tcPr>
          <w:p w14:paraId="30863C52"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313" w:type="dxa"/>
            <w:tcBorders>
              <w:top w:val="nil"/>
              <w:left w:val="single" w:sz="4" w:space="0" w:color="auto"/>
              <w:bottom w:val="single" w:sz="4" w:space="0" w:color="auto"/>
              <w:right w:val="single" w:sz="4" w:space="0" w:color="auto"/>
            </w:tcBorders>
            <w:shd w:val="clear" w:color="auto" w:fill="auto"/>
            <w:vAlign w:val="center"/>
            <w:hideMark/>
          </w:tcPr>
          <w:p w14:paraId="28C4DD6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r>
      <w:tr w:rsidR="00262B75" w:rsidRPr="001A6F94" w14:paraId="4A9D2514" w14:textId="77777777" w:rsidTr="00C43071">
        <w:trPr>
          <w:trHeight w:val="300"/>
        </w:trPr>
        <w:tc>
          <w:tcPr>
            <w:tcW w:w="508" w:type="dxa"/>
            <w:vMerge/>
            <w:tcBorders>
              <w:top w:val="nil"/>
              <w:left w:val="single" w:sz="4" w:space="0" w:color="auto"/>
              <w:bottom w:val="single" w:sz="4" w:space="0" w:color="auto"/>
              <w:right w:val="single" w:sz="4" w:space="0" w:color="auto"/>
            </w:tcBorders>
            <w:vAlign w:val="center"/>
            <w:hideMark/>
          </w:tcPr>
          <w:p w14:paraId="09C72452"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811" w:type="dxa"/>
            <w:vMerge/>
            <w:tcBorders>
              <w:top w:val="nil"/>
              <w:left w:val="single" w:sz="4" w:space="0" w:color="auto"/>
              <w:bottom w:val="single" w:sz="4" w:space="0" w:color="auto"/>
              <w:right w:val="single" w:sz="4" w:space="0" w:color="auto"/>
            </w:tcBorders>
            <w:vAlign w:val="center"/>
            <w:hideMark/>
          </w:tcPr>
          <w:p w14:paraId="37C9171C" w14:textId="77777777" w:rsidR="00262B75" w:rsidRPr="001A6F94" w:rsidRDefault="00262B75" w:rsidP="00C43071">
            <w:pPr>
              <w:spacing w:after="0" w:line="240" w:lineRule="auto"/>
              <w:rPr>
                <w:rFonts w:ascii="Times New Roman" w:eastAsia="Times New Roman" w:hAnsi="Times New Roman" w:cs="Times New Roman"/>
                <w:color w:val="000000"/>
                <w:sz w:val="20"/>
                <w:szCs w:val="20"/>
              </w:rPr>
            </w:pPr>
          </w:p>
        </w:tc>
        <w:tc>
          <w:tcPr>
            <w:tcW w:w="928" w:type="dxa"/>
            <w:vMerge/>
            <w:tcBorders>
              <w:top w:val="nil"/>
              <w:left w:val="single" w:sz="4" w:space="0" w:color="auto"/>
              <w:bottom w:val="single" w:sz="4" w:space="0" w:color="auto"/>
              <w:right w:val="single" w:sz="4" w:space="0" w:color="auto"/>
            </w:tcBorders>
            <w:vAlign w:val="center"/>
            <w:hideMark/>
          </w:tcPr>
          <w:p w14:paraId="3888654A"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183" w:type="dxa"/>
            <w:vMerge/>
            <w:tcBorders>
              <w:top w:val="nil"/>
              <w:left w:val="single" w:sz="4" w:space="0" w:color="auto"/>
              <w:bottom w:val="single" w:sz="4" w:space="0" w:color="auto"/>
              <w:right w:val="single" w:sz="4" w:space="0" w:color="auto"/>
            </w:tcBorders>
            <w:vAlign w:val="center"/>
            <w:hideMark/>
          </w:tcPr>
          <w:p w14:paraId="63A292BC"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2379" w:type="dxa"/>
            <w:tcBorders>
              <w:top w:val="nil"/>
              <w:left w:val="single" w:sz="4" w:space="0" w:color="auto"/>
              <w:bottom w:val="single" w:sz="4" w:space="0" w:color="auto"/>
              <w:right w:val="single" w:sz="4" w:space="0" w:color="auto"/>
            </w:tcBorders>
            <w:shd w:val="clear" w:color="auto" w:fill="auto"/>
            <w:vAlign w:val="center"/>
            <w:hideMark/>
          </w:tcPr>
          <w:p w14:paraId="6EE421BE"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тех.переоснащення</w:t>
            </w:r>
          </w:p>
        </w:tc>
        <w:tc>
          <w:tcPr>
            <w:tcW w:w="1676" w:type="dxa"/>
            <w:tcBorders>
              <w:top w:val="nil"/>
              <w:left w:val="nil"/>
              <w:bottom w:val="single" w:sz="4" w:space="0" w:color="auto"/>
              <w:right w:val="single" w:sz="4" w:space="0" w:color="auto"/>
            </w:tcBorders>
            <w:shd w:val="clear" w:color="auto" w:fill="auto"/>
            <w:vAlign w:val="center"/>
            <w:hideMark/>
          </w:tcPr>
          <w:p w14:paraId="40EF61FF"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22" w:type="dxa"/>
            <w:tcBorders>
              <w:top w:val="nil"/>
              <w:left w:val="nil"/>
              <w:bottom w:val="single" w:sz="4" w:space="0" w:color="auto"/>
              <w:right w:val="single" w:sz="4" w:space="0" w:color="auto"/>
            </w:tcBorders>
            <w:shd w:val="clear" w:color="auto" w:fill="auto"/>
            <w:vAlign w:val="center"/>
            <w:hideMark/>
          </w:tcPr>
          <w:p w14:paraId="3A8F43B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2015</w:t>
            </w:r>
          </w:p>
        </w:tc>
        <w:tc>
          <w:tcPr>
            <w:tcW w:w="1139" w:type="dxa"/>
            <w:tcBorders>
              <w:top w:val="nil"/>
              <w:left w:val="nil"/>
              <w:bottom w:val="single" w:sz="4" w:space="0" w:color="auto"/>
              <w:right w:val="single" w:sz="4" w:space="0" w:color="auto"/>
            </w:tcBorders>
            <w:shd w:val="clear" w:color="auto" w:fill="auto"/>
            <w:vAlign w:val="center"/>
            <w:hideMark/>
          </w:tcPr>
          <w:p w14:paraId="252663CE"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2015</w:t>
            </w:r>
          </w:p>
        </w:tc>
        <w:tc>
          <w:tcPr>
            <w:tcW w:w="1312" w:type="dxa"/>
            <w:tcBorders>
              <w:top w:val="nil"/>
              <w:left w:val="single" w:sz="4" w:space="0" w:color="auto"/>
              <w:bottom w:val="single" w:sz="4" w:space="0" w:color="auto"/>
              <w:right w:val="single" w:sz="4" w:space="0" w:color="auto"/>
            </w:tcBorders>
            <w:shd w:val="clear" w:color="auto" w:fill="auto"/>
            <w:vAlign w:val="center"/>
            <w:hideMark/>
          </w:tcPr>
          <w:p w14:paraId="5A7145D8" w14:textId="77777777" w:rsidR="0078308A" w:rsidRPr="001A6F94" w:rsidRDefault="0078308A" w:rsidP="0078308A">
            <w:pPr>
              <w:jc w:val="center"/>
              <w:rPr>
                <w:rFonts w:ascii="Times New Roman" w:hAnsi="Times New Roman" w:cs="Times New Roman"/>
                <w:sz w:val="20"/>
                <w:szCs w:val="20"/>
              </w:rPr>
            </w:pPr>
            <w:r w:rsidRPr="001A6F94">
              <w:rPr>
                <w:rFonts w:ascii="Times New Roman" w:hAnsi="Times New Roman" w:cs="Times New Roman"/>
                <w:sz w:val="20"/>
                <w:szCs w:val="20"/>
              </w:rPr>
              <w:t>37214</w:t>
            </w:r>
          </w:p>
          <w:p w14:paraId="4CCFADE0" w14:textId="6C1AD6B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64E549F"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c>
          <w:tcPr>
            <w:tcW w:w="784" w:type="dxa"/>
            <w:tcBorders>
              <w:top w:val="nil"/>
              <w:left w:val="single" w:sz="4" w:space="0" w:color="auto"/>
              <w:bottom w:val="single" w:sz="4" w:space="0" w:color="auto"/>
              <w:right w:val="single" w:sz="4" w:space="0" w:color="auto"/>
            </w:tcBorders>
            <w:shd w:val="clear" w:color="auto" w:fill="auto"/>
            <w:vAlign w:val="center"/>
            <w:hideMark/>
          </w:tcPr>
          <w:p w14:paraId="1611475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313" w:type="dxa"/>
            <w:tcBorders>
              <w:top w:val="nil"/>
              <w:left w:val="single" w:sz="4" w:space="0" w:color="auto"/>
              <w:bottom w:val="single" w:sz="4" w:space="0" w:color="auto"/>
              <w:right w:val="single" w:sz="4" w:space="0" w:color="auto"/>
            </w:tcBorders>
            <w:shd w:val="clear" w:color="auto" w:fill="auto"/>
            <w:vAlign w:val="center"/>
            <w:hideMark/>
          </w:tcPr>
          <w:p w14:paraId="2FEA4D1D"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r>
      <w:tr w:rsidR="00262B75" w:rsidRPr="001A6F94" w14:paraId="3D76CF36" w14:textId="77777777" w:rsidTr="00C43071">
        <w:trPr>
          <w:trHeight w:val="510"/>
        </w:trPr>
        <w:tc>
          <w:tcPr>
            <w:tcW w:w="508" w:type="dxa"/>
            <w:vMerge w:val="restart"/>
            <w:tcBorders>
              <w:top w:val="nil"/>
              <w:left w:val="single" w:sz="4" w:space="0" w:color="auto"/>
              <w:bottom w:val="single" w:sz="4" w:space="0" w:color="auto"/>
              <w:right w:val="single" w:sz="4" w:space="0" w:color="auto"/>
            </w:tcBorders>
            <w:shd w:val="clear" w:color="auto" w:fill="auto"/>
            <w:vAlign w:val="center"/>
            <w:hideMark/>
          </w:tcPr>
          <w:p w14:paraId="6C6D1C46"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1811" w:type="dxa"/>
            <w:vMerge w:val="restart"/>
            <w:tcBorders>
              <w:top w:val="nil"/>
              <w:left w:val="single" w:sz="4" w:space="0" w:color="auto"/>
              <w:bottom w:val="single" w:sz="4" w:space="0" w:color="auto"/>
              <w:right w:val="single" w:sz="4" w:space="0" w:color="auto"/>
            </w:tcBorders>
            <w:shd w:val="clear" w:color="auto" w:fill="auto"/>
            <w:vAlign w:val="center"/>
            <w:hideMark/>
          </w:tcPr>
          <w:p w14:paraId="30E2903C" w14:textId="68329247"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Наклоноствольна 150/6 кВ</w:t>
            </w:r>
            <w:r w:rsidR="002E3DE0" w:rsidRPr="001A6F94">
              <w:rPr>
                <w:rFonts w:ascii="Times New Roman" w:eastAsia="Times New Roman" w:hAnsi="Times New Roman" w:cs="Times New Roman"/>
                <w:color w:val="000000"/>
                <w:sz w:val="20"/>
                <w:szCs w:val="20"/>
              </w:rPr>
              <w:t>»</w:t>
            </w:r>
          </w:p>
        </w:tc>
        <w:tc>
          <w:tcPr>
            <w:tcW w:w="928" w:type="dxa"/>
            <w:vMerge w:val="restart"/>
            <w:tcBorders>
              <w:top w:val="nil"/>
              <w:left w:val="single" w:sz="4" w:space="0" w:color="auto"/>
              <w:bottom w:val="single" w:sz="4" w:space="0" w:color="auto"/>
              <w:right w:val="single" w:sz="4" w:space="0" w:color="auto"/>
            </w:tcBorders>
            <w:shd w:val="clear" w:color="auto" w:fill="auto"/>
            <w:vAlign w:val="center"/>
            <w:hideMark/>
          </w:tcPr>
          <w:p w14:paraId="7EC4095D"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150/6</w:t>
            </w:r>
          </w:p>
        </w:tc>
        <w:tc>
          <w:tcPr>
            <w:tcW w:w="1183" w:type="dxa"/>
            <w:vMerge w:val="restart"/>
            <w:tcBorders>
              <w:top w:val="nil"/>
              <w:left w:val="single" w:sz="4" w:space="0" w:color="auto"/>
              <w:bottom w:val="single" w:sz="4" w:space="0" w:color="auto"/>
              <w:right w:val="single" w:sz="4" w:space="0" w:color="auto"/>
            </w:tcBorders>
            <w:shd w:val="clear" w:color="auto" w:fill="auto"/>
            <w:vAlign w:val="center"/>
            <w:hideMark/>
          </w:tcPr>
          <w:p w14:paraId="41A81E22"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2х60</w:t>
            </w:r>
          </w:p>
        </w:tc>
        <w:tc>
          <w:tcPr>
            <w:tcW w:w="2379" w:type="dxa"/>
            <w:tcBorders>
              <w:top w:val="nil"/>
              <w:left w:val="nil"/>
              <w:bottom w:val="single" w:sz="4" w:space="0" w:color="auto"/>
              <w:right w:val="single" w:sz="4" w:space="0" w:color="auto"/>
            </w:tcBorders>
            <w:shd w:val="clear" w:color="auto" w:fill="auto"/>
            <w:vAlign w:val="center"/>
            <w:hideMark/>
          </w:tcPr>
          <w:p w14:paraId="6998E706"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 1 етап</w:t>
            </w:r>
          </w:p>
        </w:tc>
        <w:tc>
          <w:tcPr>
            <w:tcW w:w="1676" w:type="dxa"/>
            <w:tcBorders>
              <w:top w:val="nil"/>
              <w:left w:val="nil"/>
              <w:bottom w:val="single" w:sz="4" w:space="0" w:color="auto"/>
              <w:right w:val="single" w:sz="4" w:space="0" w:color="auto"/>
            </w:tcBorders>
            <w:shd w:val="clear" w:color="auto" w:fill="auto"/>
            <w:vAlign w:val="center"/>
            <w:hideMark/>
          </w:tcPr>
          <w:p w14:paraId="29E3C7DE" w14:textId="4AE27570"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в наявності, </w:t>
            </w:r>
          </w:p>
        </w:tc>
        <w:tc>
          <w:tcPr>
            <w:tcW w:w="922" w:type="dxa"/>
            <w:tcBorders>
              <w:top w:val="nil"/>
              <w:left w:val="nil"/>
              <w:bottom w:val="single" w:sz="4" w:space="0" w:color="auto"/>
              <w:right w:val="single" w:sz="4" w:space="0" w:color="auto"/>
            </w:tcBorders>
            <w:shd w:val="clear" w:color="auto" w:fill="auto"/>
            <w:vAlign w:val="center"/>
            <w:hideMark/>
          </w:tcPr>
          <w:p w14:paraId="22775EB3" w14:textId="6CC0331C"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2014             </w:t>
            </w:r>
          </w:p>
        </w:tc>
        <w:tc>
          <w:tcPr>
            <w:tcW w:w="1139" w:type="dxa"/>
            <w:tcBorders>
              <w:top w:val="nil"/>
              <w:left w:val="nil"/>
              <w:bottom w:val="single" w:sz="4" w:space="0" w:color="auto"/>
              <w:right w:val="single" w:sz="4" w:space="0" w:color="auto"/>
            </w:tcBorders>
            <w:shd w:val="clear" w:color="auto" w:fill="auto"/>
            <w:vAlign w:val="center"/>
            <w:hideMark/>
          </w:tcPr>
          <w:p w14:paraId="5878C4B4" w14:textId="2475A8D1"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2014                </w:t>
            </w:r>
          </w:p>
        </w:tc>
        <w:tc>
          <w:tcPr>
            <w:tcW w:w="1312" w:type="dxa"/>
            <w:tcBorders>
              <w:top w:val="nil"/>
              <w:left w:val="nil"/>
              <w:bottom w:val="single" w:sz="4" w:space="0" w:color="auto"/>
              <w:right w:val="single" w:sz="4" w:space="0" w:color="auto"/>
            </w:tcBorders>
            <w:shd w:val="clear" w:color="000000" w:fill="FFFFFF"/>
            <w:noWrap/>
            <w:vAlign w:val="center"/>
            <w:hideMark/>
          </w:tcPr>
          <w:p w14:paraId="2CF671A2" w14:textId="77777777" w:rsidR="0078308A" w:rsidRPr="001A6F94" w:rsidRDefault="0078308A" w:rsidP="0078308A">
            <w:pPr>
              <w:jc w:val="center"/>
              <w:rPr>
                <w:rFonts w:ascii="Times New Roman" w:hAnsi="Times New Roman" w:cs="Times New Roman"/>
                <w:sz w:val="20"/>
                <w:szCs w:val="20"/>
              </w:rPr>
            </w:pPr>
            <w:r w:rsidRPr="001A6F94">
              <w:rPr>
                <w:rFonts w:ascii="Times New Roman" w:hAnsi="Times New Roman" w:cs="Times New Roman"/>
                <w:sz w:val="20"/>
                <w:szCs w:val="20"/>
              </w:rPr>
              <w:t>12749,08</w:t>
            </w:r>
          </w:p>
          <w:p w14:paraId="2C1F18C4" w14:textId="51405D1C"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4005D5D8" w14:textId="11131025"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78308A" w:rsidRPr="001A6F94">
              <w:rPr>
                <w:rFonts w:ascii="Times New Roman" w:eastAsia="Times New Roman" w:hAnsi="Times New Roman" w:cs="Times New Roman"/>
                <w:color w:val="000000"/>
                <w:sz w:val="20"/>
                <w:szCs w:val="20"/>
                <w:lang w:val="uk-UA"/>
              </w:rPr>
              <w:t>1</w:t>
            </w:r>
          </w:p>
        </w:tc>
        <w:tc>
          <w:tcPr>
            <w:tcW w:w="784" w:type="dxa"/>
            <w:tcBorders>
              <w:top w:val="nil"/>
              <w:left w:val="nil"/>
              <w:bottom w:val="single" w:sz="4" w:space="0" w:color="auto"/>
              <w:right w:val="single" w:sz="4" w:space="0" w:color="auto"/>
            </w:tcBorders>
            <w:shd w:val="clear" w:color="auto" w:fill="auto"/>
            <w:vAlign w:val="center"/>
            <w:hideMark/>
          </w:tcPr>
          <w:p w14:paraId="3AE9939D"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1313" w:type="dxa"/>
            <w:tcBorders>
              <w:top w:val="nil"/>
              <w:left w:val="nil"/>
              <w:bottom w:val="single" w:sz="4" w:space="0" w:color="auto"/>
              <w:right w:val="single" w:sz="4" w:space="0" w:color="auto"/>
            </w:tcBorders>
            <w:shd w:val="clear" w:color="auto" w:fill="auto"/>
            <w:vAlign w:val="center"/>
            <w:hideMark/>
          </w:tcPr>
          <w:p w14:paraId="2DD0C734" w14:textId="7E85AF47"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78308A" w:rsidRPr="001A6F94">
              <w:rPr>
                <w:rFonts w:ascii="Times New Roman" w:eastAsia="Times New Roman" w:hAnsi="Times New Roman" w:cs="Times New Roman"/>
                <w:color w:val="000000"/>
                <w:sz w:val="20"/>
                <w:szCs w:val="20"/>
                <w:lang w:val="uk-UA"/>
              </w:rPr>
              <w:t>2</w:t>
            </w:r>
          </w:p>
        </w:tc>
      </w:tr>
      <w:tr w:rsidR="00262B75" w:rsidRPr="001A6F94" w14:paraId="08C299F6" w14:textId="77777777" w:rsidTr="00C43071">
        <w:trPr>
          <w:trHeight w:val="416"/>
        </w:trPr>
        <w:tc>
          <w:tcPr>
            <w:tcW w:w="508" w:type="dxa"/>
            <w:vMerge/>
            <w:tcBorders>
              <w:top w:val="nil"/>
              <w:left w:val="single" w:sz="4" w:space="0" w:color="auto"/>
              <w:bottom w:val="single" w:sz="4" w:space="0" w:color="auto"/>
              <w:right w:val="single" w:sz="4" w:space="0" w:color="auto"/>
            </w:tcBorders>
            <w:vAlign w:val="center"/>
            <w:hideMark/>
          </w:tcPr>
          <w:p w14:paraId="11F822BC"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811" w:type="dxa"/>
            <w:vMerge/>
            <w:tcBorders>
              <w:top w:val="nil"/>
              <w:left w:val="single" w:sz="4" w:space="0" w:color="auto"/>
              <w:bottom w:val="single" w:sz="4" w:space="0" w:color="auto"/>
              <w:right w:val="single" w:sz="4" w:space="0" w:color="auto"/>
            </w:tcBorders>
            <w:vAlign w:val="center"/>
            <w:hideMark/>
          </w:tcPr>
          <w:p w14:paraId="77595126" w14:textId="77777777" w:rsidR="00262B75" w:rsidRPr="001A6F94" w:rsidRDefault="00262B75" w:rsidP="00C43071">
            <w:pPr>
              <w:spacing w:after="0" w:line="240" w:lineRule="auto"/>
              <w:rPr>
                <w:rFonts w:ascii="Times New Roman" w:eastAsia="Times New Roman" w:hAnsi="Times New Roman" w:cs="Times New Roman"/>
                <w:color w:val="000000"/>
                <w:sz w:val="20"/>
                <w:szCs w:val="20"/>
              </w:rPr>
            </w:pPr>
          </w:p>
        </w:tc>
        <w:tc>
          <w:tcPr>
            <w:tcW w:w="928" w:type="dxa"/>
            <w:vMerge/>
            <w:tcBorders>
              <w:top w:val="nil"/>
              <w:left w:val="single" w:sz="4" w:space="0" w:color="auto"/>
              <w:bottom w:val="single" w:sz="4" w:space="0" w:color="auto"/>
              <w:right w:val="single" w:sz="4" w:space="0" w:color="auto"/>
            </w:tcBorders>
            <w:vAlign w:val="center"/>
            <w:hideMark/>
          </w:tcPr>
          <w:p w14:paraId="388B0A41"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183" w:type="dxa"/>
            <w:vMerge/>
            <w:tcBorders>
              <w:top w:val="nil"/>
              <w:left w:val="single" w:sz="4" w:space="0" w:color="auto"/>
              <w:bottom w:val="single" w:sz="4" w:space="0" w:color="auto"/>
              <w:right w:val="single" w:sz="4" w:space="0" w:color="auto"/>
            </w:tcBorders>
            <w:vAlign w:val="center"/>
            <w:hideMark/>
          </w:tcPr>
          <w:p w14:paraId="49152539"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2379" w:type="dxa"/>
            <w:tcBorders>
              <w:top w:val="nil"/>
              <w:left w:val="nil"/>
              <w:bottom w:val="single" w:sz="4" w:space="0" w:color="auto"/>
              <w:right w:val="single" w:sz="4" w:space="0" w:color="auto"/>
            </w:tcBorders>
            <w:shd w:val="clear" w:color="auto" w:fill="auto"/>
            <w:vAlign w:val="center"/>
            <w:hideMark/>
          </w:tcPr>
          <w:p w14:paraId="4B41CBBB"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 2 етап</w:t>
            </w:r>
          </w:p>
        </w:tc>
        <w:tc>
          <w:tcPr>
            <w:tcW w:w="1676" w:type="dxa"/>
            <w:tcBorders>
              <w:top w:val="nil"/>
              <w:left w:val="nil"/>
              <w:bottom w:val="single" w:sz="4" w:space="0" w:color="auto"/>
              <w:right w:val="single" w:sz="4" w:space="0" w:color="auto"/>
            </w:tcBorders>
            <w:shd w:val="clear" w:color="auto" w:fill="auto"/>
            <w:vAlign w:val="center"/>
            <w:hideMark/>
          </w:tcPr>
          <w:p w14:paraId="36319E79"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22" w:type="dxa"/>
            <w:tcBorders>
              <w:top w:val="nil"/>
              <w:left w:val="nil"/>
              <w:bottom w:val="single" w:sz="4" w:space="0" w:color="auto"/>
              <w:right w:val="single" w:sz="4" w:space="0" w:color="auto"/>
            </w:tcBorders>
            <w:shd w:val="clear" w:color="auto" w:fill="auto"/>
            <w:vAlign w:val="center"/>
            <w:hideMark/>
          </w:tcPr>
          <w:p w14:paraId="2899641F" w14:textId="7719F579"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E74417" w:rsidRPr="001A6F94">
              <w:rPr>
                <w:rFonts w:ascii="Times New Roman" w:eastAsia="Times New Roman" w:hAnsi="Times New Roman" w:cs="Times New Roman"/>
                <w:color w:val="000000"/>
                <w:sz w:val="20"/>
                <w:szCs w:val="20"/>
                <w:lang w:val="uk-UA"/>
              </w:rPr>
              <w:t>1</w:t>
            </w:r>
          </w:p>
        </w:tc>
        <w:tc>
          <w:tcPr>
            <w:tcW w:w="1139" w:type="dxa"/>
            <w:tcBorders>
              <w:top w:val="nil"/>
              <w:left w:val="nil"/>
              <w:bottom w:val="single" w:sz="4" w:space="0" w:color="auto"/>
              <w:right w:val="single" w:sz="4" w:space="0" w:color="auto"/>
            </w:tcBorders>
            <w:shd w:val="clear" w:color="auto" w:fill="auto"/>
            <w:vAlign w:val="center"/>
            <w:hideMark/>
          </w:tcPr>
          <w:p w14:paraId="1FA2BCC6" w14:textId="0D4906B7"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E74417" w:rsidRPr="001A6F94">
              <w:rPr>
                <w:rFonts w:ascii="Times New Roman" w:eastAsia="Times New Roman" w:hAnsi="Times New Roman" w:cs="Times New Roman"/>
                <w:color w:val="000000"/>
                <w:sz w:val="20"/>
                <w:szCs w:val="20"/>
                <w:lang w:val="uk-UA"/>
              </w:rPr>
              <w:t>1</w:t>
            </w:r>
          </w:p>
        </w:tc>
        <w:tc>
          <w:tcPr>
            <w:tcW w:w="1312" w:type="dxa"/>
            <w:tcBorders>
              <w:top w:val="nil"/>
              <w:left w:val="nil"/>
              <w:bottom w:val="single" w:sz="4" w:space="0" w:color="auto"/>
              <w:right w:val="single" w:sz="4" w:space="0" w:color="auto"/>
            </w:tcBorders>
            <w:shd w:val="clear" w:color="000000" w:fill="FFFFFF"/>
            <w:noWrap/>
            <w:vAlign w:val="center"/>
            <w:hideMark/>
          </w:tcPr>
          <w:p w14:paraId="67ED39E3" w14:textId="77777777" w:rsidR="0078308A" w:rsidRPr="001A6F94" w:rsidRDefault="0078308A" w:rsidP="0078308A">
            <w:pPr>
              <w:jc w:val="center"/>
              <w:rPr>
                <w:rFonts w:ascii="Times New Roman" w:hAnsi="Times New Roman" w:cs="Times New Roman"/>
                <w:sz w:val="20"/>
                <w:szCs w:val="20"/>
              </w:rPr>
            </w:pPr>
            <w:r w:rsidRPr="001A6F94">
              <w:rPr>
                <w:rFonts w:ascii="Times New Roman" w:hAnsi="Times New Roman" w:cs="Times New Roman"/>
                <w:sz w:val="20"/>
                <w:szCs w:val="20"/>
              </w:rPr>
              <w:t>56472</w:t>
            </w:r>
          </w:p>
          <w:p w14:paraId="4130C4A8" w14:textId="2639DEC2"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06F53AE0"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2023</w:t>
            </w:r>
          </w:p>
        </w:tc>
        <w:tc>
          <w:tcPr>
            <w:tcW w:w="784" w:type="dxa"/>
            <w:tcBorders>
              <w:top w:val="nil"/>
              <w:left w:val="nil"/>
              <w:bottom w:val="single" w:sz="4" w:space="0" w:color="auto"/>
              <w:right w:val="single" w:sz="4" w:space="0" w:color="auto"/>
            </w:tcBorders>
            <w:shd w:val="clear" w:color="auto" w:fill="auto"/>
            <w:vAlign w:val="center"/>
            <w:hideMark/>
          </w:tcPr>
          <w:p w14:paraId="08E04EB0" w14:textId="7ECC0DF4" w:rsidR="00262B75" w:rsidRPr="001A6F94" w:rsidRDefault="00A51C2C"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w:t>
            </w:r>
          </w:p>
        </w:tc>
        <w:tc>
          <w:tcPr>
            <w:tcW w:w="1313" w:type="dxa"/>
            <w:tcBorders>
              <w:top w:val="nil"/>
              <w:left w:val="nil"/>
              <w:bottom w:val="single" w:sz="4" w:space="0" w:color="auto"/>
              <w:right w:val="single" w:sz="4" w:space="0" w:color="auto"/>
            </w:tcBorders>
            <w:shd w:val="clear" w:color="auto" w:fill="auto"/>
            <w:vAlign w:val="center"/>
            <w:hideMark/>
          </w:tcPr>
          <w:p w14:paraId="203768F7" w14:textId="5AB0D388"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78308A" w:rsidRPr="001A6F94">
              <w:rPr>
                <w:rFonts w:ascii="Times New Roman" w:eastAsia="Times New Roman" w:hAnsi="Times New Roman" w:cs="Times New Roman"/>
                <w:color w:val="000000"/>
                <w:sz w:val="20"/>
                <w:szCs w:val="20"/>
                <w:lang w:val="uk-UA"/>
              </w:rPr>
              <w:t>4</w:t>
            </w:r>
          </w:p>
        </w:tc>
      </w:tr>
      <w:tr w:rsidR="00262B75" w:rsidRPr="001A6F94" w14:paraId="02A4115E" w14:textId="77777777" w:rsidTr="00C43071">
        <w:trPr>
          <w:trHeight w:val="509"/>
        </w:trPr>
        <w:tc>
          <w:tcPr>
            <w:tcW w:w="508" w:type="dxa"/>
            <w:vMerge w:val="restart"/>
            <w:tcBorders>
              <w:top w:val="nil"/>
              <w:left w:val="single" w:sz="4" w:space="0" w:color="auto"/>
              <w:bottom w:val="single" w:sz="4" w:space="0" w:color="auto"/>
              <w:right w:val="single" w:sz="4" w:space="0" w:color="auto"/>
            </w:tcBorders>
            <w:shd w:val="clear" w:color="auto" w:fill="auto"/>
            <w:vAlign w:val="center"/>
            <w:hideMark/>
          </w:tcPr>
          <w:p w14:paraId="2C9917C2"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w:t>
            </w:r>
          </w:p>
        </w:tc>
        <w:tc>
          <w:tcPr>
            <w:tcW w:w="1811" w:type="dxa"/>
            <w:vMerge w:val="restart"/>
            <w:tcBorders>
              <w:top w:val="nil"/>
              <w:left w:val="single" w:sz="4" w:space="0" w:color="auto"/>
              <w:bottom w:val="single" w:sz="4" w:space="0" w:color="auto"/>
              <w:right w:val="single" w:sz="4" w:space="0" w:color="auto"/>
            </w:tcBorders>
            <w:shd w:val="clear" w:color="auto" w:fill="auto"/>
            <w:vAlign w:val="center"/>
            <w:hideMark/>
          </w:tcPr>
          <w:p w14:paraId="08313975" w14:textId="5BC025B5"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ПС-154/35/6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КПО</w:t>
            </w:r>
            <w:r w:rsidR="002E3DE0" w:rsidRPr="001A6F94">
              <w:rPr>
                <w:rFonts w:ascii="Times New Roman" w:eastAsia="Times New Roman" w:hAnsi="Times New Roman" w:cs="Times New Roman"/>
                <w:color w:val="000000"/>
                <w:sz w:val="20"/>
                <w:szCs w:val="20"/>
              </w:rPr>
              <w:t>»</w:t>
            </w:r>
          </w:p>
        </w:tc>
        <w:tc>
          <w:tcPr>
            <w:tcW w:w="928" w:type="dxa"/>
            <w:vMerge w:val="restart"/>
            <w:tcBorders>
              <w:top w:val="nil"/>
              <w:left w:val="single" w:sz="4" w:space="0" w:color="auto"/>
              <w:bottom w:val="single" w:sz="4" w:space="0" w:color="auto"/>
              <w:right w:val="single" w:sz="4" w:space="0" w:color="auto"/>
            </w:tcBorders>
            <w:shd w:val="clear" w:color="auto" w:fill="auto"/>
            <w:vAlign w:val="center"/>
            <w:hideMark/>
          </w:tcPr>
          <w:p w14:paraId="6375F80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154/35/6</w:t>
            </w:r>
          </w:p>
        </w:tc>
        <w:tc>
          <w:tcPr>
            <w:tcW w:w="1183" w:type="dxa"/>
            <w:vMerge w:val="restart"/>
            <w:tcBorders>
              <w:top w:val="nil"/>
              <w:left w:val="single" w:sz="4" w:space="0" w:color="auto"/>
              <w:bottom w:val="single" w:sz="4" w:space="0" w:color="auto"/>
              <w:right w:val="single" w:sz="4" w:space="0" w:color="auto"/>
            </w:tcBorders>
            <w:shd w:val="clear" w:color="auto" w:fill="auto"/>
            <w:vAlign w:val="center"/>
            <w:hideMark/>
          </w:tcPr>
          <w:p w14:paraId="3FB8D2B3"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2х25</w:t>
            </w:r>
          </w:p>
        </w:tc>
        <w:tc>
          <w:tcPr>
            <w:tcW w:w="2379" w:type="dxa"/>
            <w:vMerge w:val="restart"/>
            <w:tcBorders>
              <w:top w:val="nil"/>
              <w:left w:val="single" w:sz="4" w:space="0" w:color="auto"/>
              <w:bottom w:val="single" w:sz="4" w:space="0" w:color="auto"/>
              <w:right w:val="single" w:sz="4" w:space="0" w:color="auto"/>
            </w:tcBorders>
            <w:shd w:val="clear" w:color="auto" w:fill="auto"/>
            <w:vAlign w:val="center"/>
            <w:hideMark/>
          </w:tcPr>
          <w:p w14:paraId="3077F2A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тех.переоснащення</w:t>
            </w:r>
          </w:p>
        </w:tc>
        <w:tc>
          <w:tcPr>
            <w:tcW w:w="1676" w:type="dxa"/>
            <w:vMerge w:val="restart"/>
            <w:tcBorders>
              <w:top w:val="nil"/>
              <w:left w:val="single" w:sz="4" w:space="0" w:color="auto"/>
              <w:bottom w:val="single" w:sz="4" w:space="0" w:color="auto"/>
              <w:right w:val="single" w:sz="4" w:space="0" w:color="auto"/>
            </w:tcBorders>
            <w:shd w:val="clear" w:color="auto" w:fill="auto"/>
            <w:vAlign w:val="center"/>
            <w:hideMark/>
          </w:tcPr>
          <w:p w14:paraId="04A57B91"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22" w:type="dxa"/>
            <w:vMerge w:val="restart"/>
            <w:tcBorders>
              <w:top w:val="nil"/>
              <w:left w:val="single" w:sz="4" w:space="0" w:color="auto"/>
              <w:bottom w:val="single" w:sz="4" w:space="0" w:color="auto"/>
              <w:right w:val="single" w:sz="4" w:space="0" w:color="auto"/>
            </w:tcBorders>
            <w:shd w:val="clear" w:color="auto" w:fill="auto"/>
            <w:vAlign w:val="center"/>
            <w:hideMark/>
          </w:tcPr>
          <w:p w14:paraId="5B821D4D"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2019</w:t>
            </w:r>
          </w:p>
        </w:tc>
        <w:tc>
          <w:tcPr>
            <w:tcW w:w="1139" w:type="dxa"/>
            <w:vMerge w:val="restart"/>
            <w:tcBorders>
              <w:top w:val="nil"/>
              <w:left w:val="single" w:sz="4" w:space="0" w:color="auto"/>
              <w:bottom w:val="single" w:sz="4" w:space="0" w:color="auto"/>
              <w:right w:val="single" w:sz="4" w:space="0" w:color="auto"/>
            </w:tcBorders>
            <w:shd w:val="clear" w:color="auto" w:fill="auto"/>
            <w:vAlign w:val="center"/>
            <w:hideMark/>
          </w:tcPr>
          <w:p w14:paraId="29AAF29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2019</w:t>
            </w:r>
          </w:p>
        </w:tc>
        <w:tc>
          <w:tcPr>
            <w:tcW w:w="1312"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34871304" w14:textId="77777777" w:rsidR="0078308A" w:rsidRPr="001A6F94" w:rsidRDefault="0078308A" w:rsidP="0078308A">
            <w:pPr>
              <w:jc w:val="center"/>
              <w:rPr>
                <w:rFonts w:ascii="Times New Roman" w:hAnsi="Times New Roman" w:cs="Times New Roman"/>
                <w:sz w:val="20"/>
                <w:szCs w:val="20"/>
              </w:rPr>
            </w:pPr>
            <w:r w:rsidRPr="001A6F94">
              <w:rPr>
                <w:rFonts w:ascii="Times New Roman" w:hAnsi="Times New Roman" w:cs="Times New Roman"/>
                <w:sz w:val="20"/>
                <w:szCs w:val="20"/>
              </w:rPr>
              <w:t>113245,86</w:t>
            </w:r>
          </w:p>
          <w:p w14:paraId="1E290F47" w14:textId="40B1154C"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vMerge w:val="restart"/>
            <w:tcBorders>
              <w:top w:val="nil"/>
              <w:left w:val="single" w:sz="4" w:space="0" w:color="auto"/>
              <w:bottom w:val="single" w:sz="4" w:space="0" w:color="auto"/>
              <w:right w:val="single" w:sz="4" w:space="0" w:color="auto"/>
            </w:tcBorders>
            <w:shd w:val="clear" w:color="auto" w:fill="auto"/>
            <w:vAlign w:val="center"/>
            <w:hideMark/>
          </w:tcPr>
          <w:p w14:paraId="283BE5C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c>
          <w:tcPr>
            <w:tcW w:w="784" w:type="dxa"/>
            <w:vMerge w:val="restart"/>
            <w:tcBorders>
              <w:top w:val="nil"/>
              <w:left w:val="single" w:sz="4" w:space="0" w:color="auto"/>
              <w:bottom w:val="single" w:sz="4" w:space="0" w:color="auto"/>
              <w:right w:val="single" w:sz="4" w:space="0" w:color="auto"/>
            </w:tcBorders>
            <w:shd w:val="clear" w:color="auto" w:fill="auto"/>
            <w:vAlign w:val="center"/>
            <w:hideMark/>
          </w:tcPr>
          <w:p w14:paraId="1CEA7B47" w14:textId="3E8BB326" w:rsidR="00262B75" w:rsidRPr="001A6F94" w:rsidRDefault="00A51C2C"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4</w:t>
            </w:r>
          </w:p>
        </w:tc>
        <w:tc>
          <w:tcPr>
            <w:tcW w:w="1313" w:type="dxa"/>
            <w:vMerge w:val="restart"/>
            <w:tcBorders>
              <w:top w:val="nil"/>
              <w:left w:val="single" w:sz="4" w:space="0" w:color="auto"/>
              <w:bottom w:val="single" w:sz="4" w:space="0" w:color="auto"/>
              <w:right w:val="single" w:sz="4" w:space="0" w:color="auto"/>
            </w:tcBorders>
            <w:shd w:val="clear" w:color="auto" w:fill="auto"/>
            <w:vAlign w:val="center"/>
            <w:hideMark/>
          </w:tcPr>
          <w:p w14:paraId="6A881BEC" w14:textId="6D142E7E"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78308A" w:rsidRPr="001A6F94">
              <w:rPr>
                <w:rFonts w:ascii="Times New Roman" w:eastAsia="Times New Roman" w:hAnsi="Times New Roman" w:cs="Times New Roman"/>
                <w:color w:val="000000"/>
                <w:sz w:val="20"/>
                <w:szCs w:val="20"/>
                <w:lang w:val="uk-UA"/>
              </w:rPr>
              <w:t>4</w:t>
            </w:r>
          </w:p>
        </w:tc>
      </w:tr>
      <w:tr w:rsidR="00262B75" w:rsidRPr="001A6F94" w14:paraId="15917F60" w14:textId="77777777" w:rsidTr="00C43071">
        <w:trPr>
          <w:trHeight w:val="509"/>
        </w:trPr>
        <w:tc>
          <w:tcPr>
            <w:tcW w:w="508" w:type="dxa"/>
            <w:vMerge/>
            <w:tcBorders>
              <w:top w:val="nil"/>
              <w:left w:val="single" w:sz="4" w:space="0" w:color="auto"/>
              <w:bottom w:val="single" w:sz="4" w:space="0" w:color="auto"/>
              <w:right w:val="single" w:sz="4" w:space="0" w:color="auto"/>
            </w:tcBorders>
            <w:vAlign w:val="center"/>
            <w:hideMark/>
          </w:tcPr>
          <w:p w14:paraId="6B3AF473"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811" w:type="dxa"/>
            <w:vMerge/>
            <w:tcBorders>
              <w:top w:val="nil"/>
              <w:left w:val="single" w:sz="4" w:space="0" w:color="auto"/>
              <w:bottom w:val="single" w:sz="4" w:space="0" w:color="auto"/>
              <w:right w:val="single" w:sz="4" w:space="0" w:color="auto"/>
            </w:tcBorders>
            <w:vAlign w:val="center"/>
            <w:hideMark/>
          </w:tcPr>
          <w:p w14:paraId="4FC0CD8D" w14:textId="77777777" w:rsidR="00262B75" w:rsidRPr="001A6F94" w:rsidRDefault="00262B75" w:rsidP="00C43071">
            <w:pPr>
              <w:spacing w:after="0" w:line="240" w:lineRule="auto"/>
              <w:rPr>
                <w:rFonts w:ascii="Times New Roman" w:eastAsia="Times New Roman" w:hAnsi="Times New Roman" w:cs="Times New Roman"/>
                <w:color w:val="000000"/>
                <w:sz w:val="20"/>
                <w:szCs w:val="20"/>
              </w:rPr>
            </w:pPr>
          </w:p>
        </w:tc>
        <w:tc>
          <w:tcPr>
            <w:tcW w:w="928" w:type="dxa"/>
            <w:vMerge/>
            <w:tcBorders>
              <w:top w:val="nil"/>
              <w:left w:val="single" w:sz="4" w:space="0" w:color="auto"/>
              <w:bottom w:val="single" w:sz="4" w:space="0" w:color="auto"/>
              <w:right w:val="single" w:sz="4" w:space="0" w:color="auto"/>
            </w:tcBorders>
            <w:vAlign w:val="center"/>
            <w:hideMark/>
          </w:tcPr>
          <w:p w14:paraId="329A68AC"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183" w:type="dxa"/>
            <w:vMerge/>
            <w:tcBorders>
              <w:top w:val="nil"/>
              <w:left w:val="single" w:sz="4" w:space="0" w:color="auto"/>
              <w:bottom w:val="single" w:sz="4" w:space="0" w:color="auto"/>
              <w:right w:val="single" w:sz="4" w:space="0" w:color="auto"/>
            </w:tcBorders>
            <w:vAlign w:val="center"/>
            <w:hideMark/>
          </w:tcPr>
          <w:p w14:paraId="68AE6F24"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2379" w:type="dxa"/>
            <w:vMerge/>
            <w:tcBorders>
              <w:top w:val="nil"/>
              <w:left w:val="single" w:sz="4" w:space="0" w:color="auto"/>
              <w:bottom w:val="single" w:sz="4" w:space="0" w:color="auto"/>
              <w:right w:val="single" w:sz="4" w:space="0" w:color="auto"/>
            </w:tcBorders>
            <w:vAlign w:val="center"/>
            <w:hideMark/>
          </w:tcPr>
          <w:p w14:paraId="06EA9E0F"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676" w:type="dxa"/>
            <w:vMerge/>
            <w:tcBorders>
              <w:top w:val="nil"/>
              <w:left w:val="single" w:sz="4" w:space="0" w:color="auto"/>
              <w:bottom w:val="single" w:sz="4" w:space="0" w:color="auto"/>
              <w:right w:val="single" w:sz="4" w:space="0" w:color="auto"/>
            </w:tcBorders>
            <w:vAlign w:val="center"/>
            <w:hideMark/>
          </w:tcPr>
          <w:p w14:paraId="71BE6117"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922" w:type="dxa"/>
            <w:vMerge/>
            <w:tcBorders>
              <w:top w:val="nil"/>
              <w:left w:val="single" w:sz="4" w:space="0" w:color="auto"/>
              <w:bottom w:val="single" w:sz="4" w:space="0" w:color="auto"/>
              <w:right w:val="single" w:sz="4" w:space="0" w:color="auto"/>
            </w:tcBorders>
            <w:vAlign w:val="center"/>
            <w:hideMark/>
          </w:tcPr>
          <w:p w14:paraId="2F9F9FAD"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139" w:type="dxa"/>
            <w:vMerge/>
            <w:tcBorders>
              <w:top w:val="nil"/>
              <w:left w:val="single" w:sz="4" w:space="0" w:color="auto"/>
              <w:bottom w:val="single" w:sz="4" w:space="0" w:color="auto"/>
              <w:right w:val="single" w:sz="4" w:space="0" w:color="auto"/>
            </w:tcBorders>
            <w:vAlign w:val="center"/>
            <w:hideMark/>
          </w:tcPr>
          <w:p w14:paraId="19BD6E1E"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312" w:type="dxa"/>
            <w:vMerge/>
            <w:tcBorders>
              <w:top w:val="nil"/>
              <w:left w:val="single" w:sz="4" w:space="0" w:color="auto"/>
              <w:bottom w:val="single" w:sz="4" w:space="0" w:color="auto"/>
              <w:right w:val="single" w:sz="4" w:space="0" w:color="auto"/>
            </w:tcBorders>
            <w:vAlign w:val="center"/>
            <w:hideMark/>
          </w:tcPr>
          <w:p w14:paraId="13362634"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922" w:type="dxa"/>
            <w:vMerge/>
            <w:tcBorders>
              <w:top w:val="nil"/>
              <w:left w:val="single" w:sz="4" w:space="0" w:color="auto"/>
              <w:bottom w:val="single" w:sz="4" w:space="0" w:color="auto"/>
              <w:right w:val="single" w:sz="4" w:space="0" w:color="auto"/>
            </w:tcBorders>
            <w:vAlign w:val="center"/>
            <w:hideMark/>
          </w:tcPr>
          <w:p w14:paraId="1F64604D"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784" w:type="dxa"/>
            <w:vMerge/>
            <w:tcBorders>
              <w:top w:val="nil"/>
              <w:left w:val="single" w:sz="4" w:space="0" w:color="auto"/>
              <w:bottom w:val="single" w:sz="4" w:space="0" w:color="auto"/>
              <w:right w:val="single" w:sz="4" w:space="0" w:color="auto"/>
            </w:tcBorders>
            <w:vAlign w:val="center"/>
            <w:hideMark/>
          </w:tcPr>
          <w:p w14:paraId="68CF216B"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313" w:type="dxa"/>
            <w:vMerge/>
            <w:tcBorders>
              <w:top w:val="nil"/>
              <w:left w:val="single" w:sz="4" w:space="0" w:color="auto"/>
              <w:bottom w:val="single" w:sz="4" w:space="0" w:color="auto"/>
              <w:right w:val="single" w:sz="4" w:space="0" w:color="auto"/>
            </w:tcBorders>
            <w:vAlign w:val="center"/>
            <w:hideMark/>
          </w:tcPr>
          <w:p w14:paraId="6D41EF98"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r>
      <w:tr w:rsidR="00262B75" w:rsidRPr="001A6F94" w14:paraId="62026BC3" w14:textId="77777777" w:rsidTr="00C43071">
        <w:trPr>
          <w:trHeight w:val="66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09D04199"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w:t>
            </w:r>
          </w:p>
        </w:tc>
        <w:tc>
          <w:tcPr>
            <w:tcW w:w="1811" w:type="dxa"/>
            <w:tcBorders>
              <w:top w:val="nil"/>
              <w:left w:val="nil"/>
              <w:bottom w:val="single" w:sz="4" w:space="0" w:color="auto"/>
              <w:right w:val="single" w:sz="4" w:space="0" w:color="auto"/>
            </w:tcBorders>
            <w:shd w:val="clear" w:color="auto" w:fill="auto"/>
            <w:vAlign w:val="center"/>
            <w:hideMark/>
          </w:tcPr>
          <w:p w14:paraId="15713525" w14:textId="6DF9F1EF"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150/35/6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ДШЗ-1</w:t>
            </w:r>
            <w:r w:rsidR="002E3DE0" w:rsidRPr="001A6F94">
              <w:rPr>
                <w:rFonts w:ascii="Times New Roman" w:eastAsia="Times New Roman" w:hAnsi="Times New Roman" w:cs="Times New Roman"/>
                <w:color w:val="000000"/>
                <w:sz w:val="20"/>
                <w:szCs w:val="20"/>
              </w:rPr>
              <w:t>»</w:t>
            </w:r>
          </w:p>
        </w:tc>
        <w:tc>
          <w:tcPr>
            <w:tcW w:w="928" w:type="dxa"/>
            <w:tcBorders>
              <w:top w:val="nil"/>
              <w:left w:val="nil"/>
              <w:bottom w:val="single" w:sz="4" w:space="0" w:color="auto"/>
              <w:right w:val="single" w:sz="4" w:space="0" w:color="auto"/>
            </w:tcBorders>
            <w:shd w:val="clear" w:color="auto" w:fill="auto"/>
            <w:vAlign w:val="center"/>
            <w:hideMark/>
          </w:tcPr>
          <w:p w14:paraId="33108683"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150/35/6</w:t>
            </w:r>
          </w:p>
        </w:tc>
        <w:tc>
          <w:tcPr>
            <w:tcW w:w="1183" w:type="dxa"/>
            <w:tcBorders>
              <w:top w:val="nil"/>
              <w:left w:val="nil"/>
              <w:bottom w:val="single" w:sz="4" w:space="0" w:color="auto"/>
              <w:right w:val="single" w:sz="4" w:space="0" w:color="auto"/>
            </w:tcBorders>
            <w:shd w:val="clear" w:color="auto" w:fill="auto"/>
            <w:vAlign w:val="center"/>
            <w:hideMark/>
          </w:tcPr>
          <w:p w14:paraId="1C0520AA"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2х25</w:t>
            </w:r>
          </w:p>
        </w:tc>
        <w:tc>
          <w:tcPr>
            <w:tcW w:w="2379" w:type="dxa"/>
            <w:tcBorders>
              <w:top w:val="nil"/>
              <w:left w:val="nil"/>
              <w:bottom w:val="single" w:sz="4" w:space="0" w:color="auto"/>
              <w:right w:val="single" w:sz="4" w:space="0" w:color="auto"/>
            </w:tcBorders>
            <w:shd w:val="clear" w:color="auto" w:fill="auto"/>
            <w:vAlign w:val="center"/>
            <w:hideMark/>
          </w:tcPr>
          <w:p w14:paraId="0BC2E1C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тех.переоснащення</w:t>
            </w:r>
          </w:p>
        </w:tc>
        <w:tc>
          <w:tcPr>
            <w:tcW w:w="1676" w:type="dxa"/>
            <w:tcBorders>
              <w:top w:val="nil"/>
              <w:left w:val="nil"/>
              <w:bottom w:val="single" w:sz="4" w:space="0" w:color="auto"/>
              <w:right w:val="single" w:sz="4" w:space="0" w:color="auto"/>
            </w:tcBorders>
            <w:shd w:val="clear" w:color="auto" w:fill="auto"/>
            <w:vAlign w:val="center"/>
            <w:hideMark/>
          </w:tcPr>
          <w:p w14:paraId="4E5BE50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22" w:type="dxa"/>
            <w:tcBorders>
              <w:top w:val="nil"/>
              <w:left w:val="nil"/>
              <w:bottom w:val="single" w:sz="4" w:space="0" w:color="auto"/>
              <w:right w:val="single" w:sz="4" w:space="0" w:color="auto"/>
            </w:tcBorders>
            <w:shd w:val="clear" w:color="auto" w:fill="auto"/>
            <w:vAlign w:val="center"/>
            <w:hideMark/>
          </w:tcPr>
          <w:p w14:paraId="366E5307"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139" w:type="dxa"/>
            <w:tcBorders>
              <w:top w:val="nil"/>
              <w:left w:val="nil"/>
              <w:bottom w:val="single" w:sz="4" w:space="0" w:color="auto"/>
              <w:right w:val="single" w:sz="4" w:space="0" w:color="auto"/>
            </w:tcBorders>
            <w:shd w:val="clear" w:color="auto" w:fill="auto"/>
            <w:vAlign w:val="center"/>
            <w:hideMark/>
          </w:tcPr>
          <w:p w14:paraId="4173F55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312" w:type="dxa"/>
            <w:tcBorders>
              <w:top w:val="nil"/>
              <w:left w:val="nil"/>
              <w:bottom w:val="single" w:sz="4" w:space="0" w:color="auto"/>
              <w:right w:val="single" w:sz="4" w:space="0" w:color="auto"/>
            </w:tcBorders>
            <w:shd w:val="clear" w:color="000000" w:fill="FFFFFF"/>
            <w:noWrap/>
            <w:vAlign w:val="center"/>
            <w:hideMark/>
          </w:tcPr>
          <w:p w14:paraId="27300581" w14:textId="77777777" w:rsidR="0078308A" w:rsidRPr="001A6F94" w:rsidRDefault="0078308A" w:rsidP="0078308A">
            <w:pPr>
              <w:jc w:val="center"/>
              <w:rPr>
                <w:rFonts w:ascii="Times New Roman" w:hAnsi="Times New Roman" w:cs="Times New Roman"/>
                <w:sz w:val="20"/>
                <w:szCs w:val="20"/>
              </w:rPr>
            </w:pPr>
            <w:r w:rsidRPr="001A6F94">
              <w:rPr>
                <w:rFonts w:ascii="Times New Roman" w:hAnsi="Times New Roman" w:cs="Times New Roman"/>
                <w:sz w:val="20"/>
                <w:szCs w:val="20"/>
              </w:rPr>
              <w:t>110000</w:t>
            </w:r>
          </w:p>
          <w:p w14:paraId="189783CA" w14:textId="171861D3"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07A7A1E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2022</w:t>
            </w:r>
          </w:p>
        </w:tc>
        <w:tc>
          <w:tcPr>
            <w:tcW w:w="784" w:type="dxa"/>
            <w:tcBorders>
              <w:top w:val="nil"/>
              <w:left w:val="nil"/>
              <w:bottom w:val="single" w:sz="4" w:space="0" w:color="auto"/>
              <w:right w:val="single" w:sz="4" w:space="0" w:color="auto"/>
            </w:tcBorders>
            <w:shd w:val="clear" w:color="auto" w:fill="auto"/>
            <w:vAlign w:val="center"/>
            <w:hideMark/>
          </w:tcPr>
          <w:p w14:paraId="44FB7D6D" w14:textId="7A35B9D2" w:rsidR="00262B75" w:rsidRPr="001A6F94" w:rsidRDefault="00A51C2C"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4</w:t>
            </w:r>
          </w:p>
        </w:tc>
        <w:tc>
          <w:tcPr>
            <w:tcW w:w="1313" w:type="dxa"/>
            <w:tcBorders>
              <w:top w:val="nil"/>
              <w:left w:val="nil"/>
              <w:bottom w:val="single" w:sz="4" w:space="0" w:color="auto"/>
              <w:right w:val="single" w:sz="4" w:space="0" w:color="auto"/>
            </w:tcBorders>
            <w:shd w:val="clear" w:color="auto" w:fill="auto"/>
            <w:vAlign w:val="center"/>
            <w:hideMark/>
          </w:tcPr>
          <w:p w14:paraId="7F079C41" w14:textId="2DEBBD10"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4250A4" w:rsidRPr="001A6F94">
              <w:rPr>
                <w:rFonts w:ascii="Times New Roman" w:eastAsia="Times New Roman" w:hAnsi="Times New Roman" w:cs="Times New Roman"/>
                <w:color w:val="000000"/>
                <w:sz w:val="20"/>
                <w:szCs w:val="20"/>
                <w:lang w:val="uk-UA"/>
              </w:rPr>
              <w:t>5</w:t>
            </w:r>
          </w:p>
        </w:tc>
      </w:tr>
      <w:tr w:rsidR="00262B75" w:rsidRPr="001A6F94" w14:paraId="76C7FECF" w14:textId="77777777" w:rsidTr="00C43071">
        <w:trPr>
          <w:trHeight w:val="66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11ED0550"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w:t>
            </w:r>
          </w:p>
        </w:tc>
        <w:tc>
          <w:tcPr>
            <w:tcW w:w="1811" w:type="dxa"/>
            <w:tcBorders>
              <w:top w:val="nil"/>
              <w:left w:val="nil"/>
              <w:bottom w:val="single" w:sz="4" w:space="0" w:color="auto"/>
              <w:right w:val="single" w:sz="4" w:space="0" w:color="auto"/>
            </w:tcBorders>
            <w:shd w:val="clear" w:color="auto" w:fill="auto"/>
            <w:vAlign w:val="center"/>
            <w:hideMark/>
          </w:tcPr>
          <w:p w14:paraId="4CF19000" w14:textId="2037E694"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ПС-150/6/6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ПЗТО</w:t>
            </w:r>
            <w:r w:rsidR="002E3DE0" w:rsidRPr="001A6F94">
              <w:rPr>
                <w:rFonts w:ascii="Times New Roman" w:eastAsia="Times New Roman" w:hAnsi="Times New Roman" w:cs="Times New Roman"/>
                <w:color w:val="000000"/>
                <w:sz w:val="20"/>
                <w:szCs w:val="20"/>
              </w:rPr>
              <w:t>»</w:t>
            </w:r>
          </w:p>
        </w:tc>
        <w:tc>
          <w:tcPr>
            <w:tcW w:w="928" w:type="dxa"/>
            <w:tcBorders>
              <w:top w:val="nil"/>
              <w:left w:val="nil"/>
              <w:bottom w:val="single" w:sz="4" w:space="0" w:color="auto"/>
              <w:right w:val="single" w:sz="4" w:space="0" w:color="auto"/>
            </w:tcBorders>
            <w:shd w:val="clear" w:color="auto" w:fill="auto"/>
            <w:vAlign w:val="center"/>
            <w:hideMark/>
          </w:tcPr>
          <w:p w14:paraId="6A2E23D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150/6/6</w:t>
            </w:r>
          </w:p>
        </w:tc>
        <w:tc>
          <w:tcPr>
            <w:tcW w:w="1183" w:type="dxa"/>
            <w:tcBorders>
              <w:top w:val="nil"/>
              <w:left w:val="nil"/>
              <w:bottom w:val="single" w:sz="4" w:space="0" w:color="auto"/>
              <w:right w:val="single" w:sz="4" w:space="0" w:color="auto"/>
            </w:tcBorders>
            <w:shd w:val="clear" w:color="auto" w:fill="auto"/>
            <w:vAlign w:val="center"/>
            <w:hideMark/>
          </w:tcPr>
          <w:p w14:paraId="0721F921"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2х32</w:t>
            </w:r>
          </w:p>
        </w:tc>
        <w:tc>
          <w:tcPr>
            <w:tcW w:w="2379" w:type="dxa"/>
            <w:tcBorders>
              <w:top w:val="nil"/>
              <w:left w:val="nil"/>
              <w:bottom w:val="single" w:sz="4" w:space="0" w:color="auto"/>
              <w:right w:val="single" w:sz="4" w:space="0" w:color="auto"/>
            </w:tcBorders>
            <w:shd w:val="clear" w:color="auto" w:fill="auto"/>
            <w:vAlign w:val="center"/>
            <w:hideMark/>
          </w:tcPr>
          <w:p w14:paraId="3D5F0A6E"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тех.переоснащення</w:t>
            </w:r>
          </w:p>
        </w:tc>
        <w:tc>
          <w:tcPr>
            <w:tcW w:w="1676" w:type="dxa"/>
            <w:tcBorders>
              <w:top w:val="nil"/>
              <w:left w:val="nil"/>
              <w:bottom w:val="single" w:sz="4" w:space="0" w:color="auto"/>
              <w:right w:val="single" w:sz="4" w:space="0" w:color="auto"/>
            </w:tcBorders>
            <w:shd w:val="clear" w:color="auto" w:fill="auto"/>
            <w:vAlign w:val="center"/>
            <w:hideMark/>
          </w:tcPr>
          <w:p w14:paraId="021FF49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22" w:type="dxa"/>
            <w:tcBorders>
              <w:top w:val="nil"/>
              <w:left w:val="nil"/>
              <w:bottom w:val="single" w:sz="4" w:space="0" w:color="auto"/>
              <w:right w:val="single" w:sz="4" w:space="0" w:color="auto"/>
            </w:tcBorders>
            <w:shd w:val="clear" w:color="auto" w:fill="auto"/>
            <w:vAlign w:val="center"/>
            <w:hideMark/>
          </w:tcPr>
          <w:p w14:paraId="1EF6AAB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2023</w:t>
            </w:r>
          </w:p>
        </w:tc>
        <w:tc>
          <w:tcPr>
            <w:tcW w:w="1139" w:type="dxa"/>
            <w:tcBorders>
              <w:top w:val="nil"/>
              <w:left w:val="nil"/>
              <w:bottom w:val="single" w:sz="4" w:space="0" w:color="auto"/>
              <w:right w:val="single" w:sz="4" w:space="0" w:color="auto"/>
            </w:tcBorders>
            <w:shd w:val="clear" w:color="auto" w:fill="auto"/>
            <w:vAlign w:val="center"/>
            <w:hideMark/>
          </w:tcPr>
          <w:p w14:paraId="77FFAC8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2023</w:t>
            </w:r>
          </w:p>
        </w:tc>
        <w:tc>
          <w:tcPr>
            <w:tcW w:w="1312" w:type="dxa"/>
            <w:tcBorders>
              <w:top w:val="nil"/>
              <w:left w:val="nil"/>
              <w:bottom w:val="single" w:sz="4" w:space="0" w:color="auto"/>
              <w:right w:val="single" w:sz="4" w:space="0" w:color="auto"/>
            </w:tcBorders>
            <w:shd w:val="clear" w:color="000000" w:fill="FFFFFF"/>
            <w:noWrap/>
            <w:vAlign w:val="center"/>
            <w:hideMark/>
          </w:tcPr>
          <w:p w14:paraId="1554D7F1" w14:textId="77777777" w:rsidR="009F704F" w:rsidRPr="001A6F94" w:rsidRDefault="009F704F" w:rsidP="009F704F">
            <w:pPr>
              <w:jc w:val="center"/>
              <w:rPr>
                <w:rFonts w:ascii="Times New Roman" w:hAnsi="Times New Roman" w:cs="Times New Roman"/>
                <w:sz w:val="20"/>
                <w:szCs w:val="20"/>
              </w:rPr>
            </w:pPr>
            <w:r w:rsidRPr="001A6F94">
              <w:rPr>
                <w:rFonts w:ascii="Times New Roman" w:hAnsi="Times New Roman" w:cs="Times New Roman"/>
                <w:sz w:val="20"/>
                <w:szCs w:val="20"/>
              </w:rPr>
              <w:t>35357</w:t>
            </w:r>
          </w:p>
          <w:p w14:paraId="268AD8E4" w14:textId="4900C6E2"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p>
        </w:tc>
        <w:tc>
          <w:tcPr>
            <w:tcW w:w="922" w:type="dxa"/>
            <w:tcBorders>
              <w:top w:val="nil"/>
              <w:left w:val="nil"/>
              <w:bottom w:val="single" w:sz="4" w:space="0" w:color="auto"/>
              <w:right w:val="single" w:sz="4" w:space="0" w:color="auto"/>
            </w:tcBorders>
            <w:shd w:val="clear" w:color="auto" w:fill="auto"/>
            <w:vAlign w:val="center"/>
            <w:hideMark/>
          </w:tcPr>
          <w:p w14:paraId="37AF637E"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w:t>
            </w:r>
          </w:p>
        </w:tc>
        <w:tc>
          <w:tcPr>
            <w:tcW w:w="784" w:type="dxa"/>
            <w:tcBorders>
              <w:top w:val="nil"/>
              <w:left w:val="nil"/>
              <w:bottom w:val="single" w:sz="4" w:space="0" w:color="auto"/>
              <w:right w:val="single" w:sz="4" w:space="0" w:color="auto"/>
            </w:tcBorders>
            <w:shd w:val="clear" w:color="auto" w:fill="auto"/>
            <w:vAlign w:val="center"/>
            <w:hideMark/>
          </w:tcPr>
          <w:p w14:paraId="5E88A93F" w14:textId="393C4820" w:rsidR="00262B75" w:rsidRPr="001A6F94" w:rsidRDefault="00A51C2C"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w:t>
            </w:r>
          </w:p>
        </w:tc>
        <w:tc>
          <w:tcPr>
            <w:tcW w:w="1313" w:type="dxa"/>
            <w:tcBorders>
              <w:top w:val="nil"/>
              <w:left w:val="nil"/>
              <w:bottom w:val="single" w:sz="4" w:space="0" w:color="auto"/>
              <w:right w:val="single" w:sz="4" w:space="0" w:color="auto"/>
            </w:tcBorders>
            <w:shd w:val="clear" w:color="auto" w:fill="auto"/>
            <w:vAlign w:val="center"/>
            <w:hideMark/>
          </w:tcPr>
          <w:p w14:paraId="3BD1B2E0" w14:textId="4CF533FF"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4250A4" w:rsidRPr="001A6F94">
              <w:rPr>
                <w:rFonts w:ascii="Times New Roman" w:eastAsia="Times New Roman" w:hAnsi="Times New Roman" w:cs="Times New Roman"/>
                <w:color w:val="000000"/>
                <w:sz w:val="20"/>
                <w:szCs w:val="20"/>
                <w:lang w:val="uk-UA"/>
              </w:rPr>
              <w:t>5</w:t>
            </w:r>
          </w:p>
        </w:tc>
      </w:tr>
      <w:tr w:rsidR="00262B75" w:rsidRPr="001A6F94" w14:paraId="387E2082" w14:textId="77777777" w:rsidTr="00C43071">
        <w:trPr>
          <w:trHeight w:val="66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71873751"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6</w:t>
            </w:r>
          </w:p>
        </w:tc>
        <w:tc>
          <w:tcPr>
            <w:tcW w:w="1811" w:type="dxa"/>
            <w:tcBorders>
              <w:top w:val="nil"/>
              <w:left w:val="nil"/>
              <w:bottom w:val="single" w:sz="4" w:space="0" w:color="auto"/>
              <w:right w:val="single" w:sz="4" w:space="0" w:color="auto"/>
            </w:tcBorders>
            <w:shd w:val="clear" w:color="auto" w:fill="auto"/>
            <w:vAlign w:val="center"/>
            <w:hideMark/>
          </w:tcPr>
          <w:p w14:paraId="6B6222D2" w14:textId="2E4B1E5B"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ПС-150/10/6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ПМЗ</w:t>
            </w:r>
            <w:r w:rsidR="002E3DE0" w:rsidRPr="001A6F94">
              <w:rPr>
                <w:rFonts w:ascii="Times New Roman" w:eastAsia="Times New Roman" w:hAnsi="Times New Roman" w:cs="Times New Roman"/>
                <w:color w:val="000000"/>
                <w:sz w:val="20"/>
                <w:szCs w:val="20"/>
              </w:rPr>
              <w:t>»</w:t>
            </w:r>
          </w:p>
        </w:tc>
        <w:tc>
          <w:tcPr>
            <w:tcW w:w="928" w:type="dxa"/>
            <w:tcBorders>
              <w:top w:val="nil"/>
              <w:left w:val="nil"/>
              <w:bottom w:val="single" w:sz="4" w:space="0" w:color="auto"/>
              <w:right w:val="single" w:sz="4" w:space="0" w:color="auto"/>
            </w:tcBorders>
            <w:shd w:val="clear" w:color="auto" w:fill="auto"/>
            <w:vAlign w:val="center"/>
            <w:hideMark/>
          </w:tcPr>
          <w:p w14:paraId="2EDED0FF"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150/10/6</w:t>
            </w:r>
          </w:p>
        </w:tc>
        <w:tc>
          <w:tcPr>
            <w:tcW w:w="1183" w:type="dxa"/>
            <w:tcBorders>
              <w:top w:val="nil"/>
              <w:left w:val="nil"/>
              <w:bottom w:val="single" w:sz="4" w:space="0" w:color="auto"/>
              <w:right w:val="single" w:sz="4" w:space="0" w:color="auto"/>
            </w:tcBorders>
            <w:shd w:val="clear" w:color="auto" w:fill="auto"/>
            <w:vAlign w:val="center"/>
            <w:hideMark/>
          </w:tcPr>
          <w:p w14:paraId="3504801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1х32</w:t>
            </w:r>
          </w:p>
        </w:tc>
        <w:tc>
          <w:tcPr>
            <w:tcW w:w="2379" w:type="dxa"/>
            <w:tcBorders>
              <w:top w:val="nil"/>
              <w:left w:val="nil"/>
              <w:bottom w:val="single" w:sz="4" w:space="0" w:color="auto"/>
              <w:right w:val="single" w:sz="4" w:space="0" w:color="auto"/>
            </w:tcBorders>
            <w:shd w:val="clear" w:color="auto" w:fill="auto"/>
            <w:vAlign w:val="center"/>
            <w:hideMark/>
          </w:tcPr>
          <w:p w14:paraId="08B371DD"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676" w:type="dxa"/>
            <w:tcBorders>
              <w:top w:val="nil"/>
              <w:left w:val="nil"/>
              <w:bottom w:val="single" w:sz="4" w:space="0" w:color="auto"/>
              <w:right w:val="single" w:sz="4" w:space="0" w:color="auto"/>
            </w:tcBorders>
            <w:shd w:val="clear" w:color="auto" w:fill="auto"/>
            <w:vAlign w:val="center"/>
            <w:hideMark/>
          </w:tcPr>
          <w:p w14:paraId="6723EDE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22" w:type="dxa"/>
            <w:tcBorders>
              <w:top w:val="nil"/>
              <w:left w:val="nil"/>
              <w:bottom w:val="single" w:sz="4" w:space="0" w:color="auto"/>
              <w:right w:val="single" w:sz="4" w:space="0" w:color="auto"/>
            </w:tcBorders>
            <w:shd w:val="clear" w:color="auto" w:fill="auto"/>
            <w:vAlign w:val="center"/>
            <w:hideMark/>
          </w:tcPr>
          <w:p w14:paraId="686A5663"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w:t>
            </w:r>
          </w:p>
        </w:tc>
        <w:tc>
          <w:tcPr>
            <w:tcW w:w="1139" w:type="dxa"/>
            <w:tcBorders>
              <w:top w:val="nil"/>
              <w:left w:val="nil"/>
              <w:bottom w:val="single" w:sz="4" w:space="0" w:color="auto"/>
              <w:right w:val="single" w:sz="4" w:space="0" w:color="auto"/>
            </w:tcBorders>
            <w:shd w:val="clear" w:color="auto" w:fill="auto"/>
            <w:vAlign w:val="center"/>
            <w:hideMark/>
          </w:tcPr>
          <w:p w14:paraId="5280F8E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w:t>
            </w:r>
          </w:p>
        </w:tc>
        <w:tc>
          <w:tcPr>
            <w:tcW w:w="1312" w:type="dxa"/>
            <w:tcBorders>
              <w:top w:val="nil"/>
              <w:left w:val="nil"/>
              <w:bottom w:val="single" w:sz="4" w:space="0" w:color="auto"/>
              <w:right w:val="single" w:sz="4" w:space="0" w:color="auto"/>
            </w:tcBorders>
            <w:shd w:val="clear" w:color="000000" w:fill="FFFFFF"/>
            <w:noWrap/>
            <w:vAlign w:val="center"/>
            <w:hideMark/>
          </w:tcPr>
          <w:p w14:paraId="75A866D0" w14:textId="77777777" w:rsidR="009F704F" w:rsidRPr="001A6F94" w:rsidRDefault="009F704F" w:rsidP="009F704F">
            <w:pPr>
              <w:jc w:val="center"/>
              <w:rPr>
                <w:rFonts w:ascii="Times New Roman" w:hAnsi="Times New Roman" w:cs="Times New Roman"/>
                <w:sz w:val="20"/>
                <w:szCs w:val="20"/>
              </w:rPr>
            </w:pPr>
            <w:r w:rsidRPr="001A6F94">
              <w:rPr>
                <w:rFonts w:ascii="Times New Roman" w:hAnsi="Times New Roman" w:cs="Times New Roman"/>
                <w:sz w:val="20"/>
                <w:szCs w:val="20"/>
              </w:rPr>
              <w:t>38745</w:t>
            </w:r>
          </w:p>
          <w:p w14:paraId="38D9365E" w14:textId="3AEBF3BC"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00079170" w14:textId="1309A00B"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4250A4" w:rsidRPr="001A6F94">
              <w:rPr>
                <w:rFonts w:ascii="Times New Roman" w:eastAsia="Times New Roman" w:hAnsi="Times New Roman" w:cs="Times New Roman"/>
                <w:color w:val="000000"/>
                <w:sz w:val="20"/>
                <w:szCs w:val="20"/>
                <w:lang w:val="uk-UA"/>
              </w:rPr>
              <w:t>4</w:t>
            </w:r>
          </w:p>
        </w:tc>
        <w:tc>
          <w:tcPr>
            <w:tcW w:w="784" w:type="dxa"/>
            <w:tcBorders>
              <w:top w:val="nil"/>
              <w:left w:val="nil"/>
              <w:bottom w:val="nil"/>
              <w:right w:val="single" w:sz="4" w:space="0" w:color="auto"/>
            </w:tcBorders>
            <w:shd w:val="clear" w:color="auto" w:fill="auto"/>
            <w:vAlign w:val="center"/>
            <w:hideMark/>
          </w:tcPr>
          <w:p w14:paraId="3D632EA2"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313" w:type="dxa"/>
            <w:tcBorders>
              <w:top w:val="nil"/>
              <w:left w:val="nil"/>
              <w:bottom w:val="single" w:sz="4" w:space="0" w:color="auto"/>
              <w:right w:val="single" w:sz="4" w:space="0" w:color="auto"/>
            </w:tcBorders>
            <w:shd w:val="clear" w:color="auto" w:fill="auto"/>
            <w:vAlign w:val="center"/>
            <w:hideMark/>
          </w:tcPr>
          <w:p w14:paraId="2100D87E" w14:textId="019841D6"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4250A4" w:rsidRPr="001A6F94">
              <w:rPr>
                <w:rFonts w:ascii="Times New Roman" w:eastAsia="Times New Roman" w:hAnsi="Times New Roman" w:cs="Times New Roman"/>
                <w:color w:val="000000"/>
                <w:sz w:val="20"/>
                <w:szCs w:val="20"/>
                <w:lang w:val="uk-UA"/>
              </w:rPr>
              <w:t>4</w:t>
            </w:r>
          </w:p>
        </w:tc>
      </w:tr>
      <w:tr w:rsidR="00262B75" w:rsidRPr="001A6F94" w14:paraId="4118708A" w14:textId="77777777" w:rsidTr="00C43071">
        <w:trPr>
          <w:trHeight w:val="6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9B1E0AF"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7</w:t>
            </w:r>
          </w:p>
        </w:tc>
        <w:tc>
          <w:tcPr>
            <w:tcW w:w="1811" w:type="dxa"/>
            <w:tcBorders>
              <w:top w:val="nil"/>
              <w:left w:val="nil"/>
              <w:bottom w:val="single" w:sz="4" w:space="0" w:color="auto"/>
              <w:right w:val="single" w:sz="4" w:space="0" w:color="auto"/>
            </w:tcBorders>
            <w:shd w:val="clear" w:color="auto" w:fill="auto"/>
            <w:vAlign w:val="center"/>
            <w:hideMark/>
          </w:tcPr>
          <w:p w14:paraId="18058207" w14:textId="26FF23CF"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С-35</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35/6 кВ          </w:t>
            </w:r>
          </w:p>
        </w:tc>
        <w:tc>
          <w:tcPr>
            <w:tcW w:w="928" w:type="dxa"/>
            <w:tcBorders>
              <w:top w:val="nil"/>
              <w:left w:val="nil"/>
              <w:bottom w:val="single" w:sz="4" w:space="0" w:color="auto"/>
              <w:right w:val="single" w:sz="4" w:space="0" w:color="auto"/>
            </w:tcBorders>
            <w:shd w:val="clear" w:color="auto" w:fill="auto"/>
            <w:vAlign w:val="center"/>
            <w:hideMark/>
          </w:tcPr>
          <w:p w14:paraId="265A01F7"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183" w:type="dxa"/>
            <w:tcBorders>
              <w:top w:val="nil"/>
              <w:left w:val="nil"/>
              <w:bottom w:val="single" w:sz="4" w:space="0" w:color="auto"/>
              <w:right w:val="single" w:sz="4" w:space="0" w:color="auto"/>
            </w:tcBorders>
            <w:shd w:val="clear" w:color="auto" w:fill="auto"/>
            <w:vAlign w:val="center"/>
            <w:hideMark/>
          </w:tcPr>
          <w:p w14:paraId="660A15C7"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1х4</w:t>
            </w:r>
          </w:p>
        </w:tc>
        <w:tc>
          <w:tcPr>
            <w:tcW w:w="2379" w:type="dxa"/>
            <w:tcBorders>
              <w:top w:val="nil"/>
              <w:left w:val="nil"/>
              <w:bottom w:val="single" w:sz="4" w:space="0" w:color="auto"/>
              <w:right w:val="single" w:sz="4" w:space="0" w:color="auto"/>
            </w:tcBorders>
            <w:shd w:val="clear" w:color="auto" w:fill="auto"/>
            <w:vAlign w:val="center"/>
            <w:hideMark/>
          </w:tcPr>
          <w:p w14:paraId="2BF26436"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тех.переоснащення</w:t>
            </w:r>
          </w:p>
        </w:tc>
        <w:tc>
          <w:tcPr>
            <w:tcW w:w="1676" w:type="dxa"/>
            <w:tcBorders>
              <w:top w:val="nil"/>
              <w:left w:val="nil"/>
              <w:bottom w:val="single" w:sz="4" w:space="0" w:color="auto"/>
              <w:right w:val="single" w:sz="4" w:space="0" w:color="auto"/>
            </w:tcBorders>
            <w:shd w:val="clear" w:color="auto" w:fill="auto"/>
            <w:vAlign w:val="center"/>
            <w:hideMark/>
          </w:tcPr>
          <w:p w14:paraId="0CFB3B32"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22" w:type="dxa"/>
            <w:tcBorders>
              <w:top w:val="nil"/>
              <w:left w:val="nil"/>
              <w:bottom w:val="single" w:sz="4" w:space="0" w:color="auto"/>
              <w:right w:val="single" w:sz="4" w:space="0" w:color="auto"/>
            </w:tcBorders>
            <w:shd w:val="clear" w:color="auto" w:fill="auto"/>
            <w:vAlign w:val="center"/>
            <w:hideMark/>
          </w:tcPr>
          <w:p w14:paraId="1D1A9CE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2016</w:t>
            </w:r>
          </w:p>
        </w:tc>
        <w:tc>
          <w:tcPr>
            <w:tcW w:w="1139" w:type="dxa"/>
            <w:tcBorders>
              <w:top w:val="nil"/>
              <w:left w:val="nil"/>
              <w:bottom w:val="single" w:sz="4" w:space="0" w:color="auto"/>
              <w:right w:val="single" w:sz="4" w:space="0" w:color="auto"/>
            </w:tcBorders>
            <w:shd w:val="clear" w:color="auto" w:fill="auto"/>
            <w:vAlign w:val="center"/>
            <w:hideMark/>
          </w:tcPr>
          <w:p w14:paraId="2101CBB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2016</w:t>
            </w:r>
          </w:p>
        </w:tc>
        <w:tc>
          <w:tcPr>
            <w:tcW w:w="1312" w:type="dxa"/>
            <w:tcBorders>
              <w:top w:val="nil"/>
              <w:left w:val="nil"/>
              <w:bottom w:val="single" w:sz="4" w:space="0" w:color="auto"/>
              <w:right w:val="single" w:sz="4" w:space="0" w:color="auto"/>
            </w:tcBorders>
            <w:shd w:val="clear" w:color="000000" w:fill="FFFFFF"/>
            <w:noWrap/>
            <w:vAlign w:val="center"/>
            <w:hideMark/>
          </w:tcPr>
          <w:p w14:paraId="663F17BB" w14:textId="77777777" w:rsidR="009F704F" w:rsidRPr="001A6F94" w:rsidRDefault="009F704F" w:rsidP="009F704F">
            <w:pPr>
              <w:jc w:val="center"/>
              <w:rPr>
                <w:rFonts w:ascii="Times New Roman" w:hAnsi="Times New Roman" w:cs="Times New Roman"/>
                <w:sz w:val="20"/>
                <w:szCs w:val="20"/>
              </w:rPr>
            </w:pPr>
            <w:r w:rsidRPr="001A6F94">
              <w:rPr>
                <w:rFonts w:ascii="Times New Roman" w:hAnsi="Times New Roman" w:cs="Times New Roman"/>
                <w:sz w:val="20"/>
                <w:szCs w:val="20"/>
              </w:rPr>
              <w:t>7190</w:t>
            </w:r>
          </w:p>
          <w:p w14:paraId="5CF1131B" w14:textId="3ECBDCD2"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2776D4AB"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c>
          <w:tcPr>
            <w:tcW w:w="784" w:type="dxa"/>
            <w:tcBorders>
              <w:top w:val="single" w:sz="4" w:space="0" w:color="auto"/>
              <w:left w:val="nil"/>
              <w:bottom w:val="single" w:sz="4" w:space="0" w:color="auto"/>
              <w:right w:val="single" w:sz="4" w:space="0" w:color="auto"/>
            </w:tcBorders>
            <w:shd w:val="clear" w:color="auto" w:fill="auto"/>
            <w:vAlign w:val="center"/>
            <w:hideMark/>
          </w:tcPr>
          <w:p w14:paraId="14C9602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313" w:type="dxa"/>
            <w:tcBorders>
              <w:top w:val="nil"/>
              <w:left w:val="nil"/>
              <w:bottom w:val="single" w:sz="4" w:space="0" w:color="auto"/>
              <w:right w:val="single" w:sz="4" w:space="0" w:color="auto"/>
            </w:tcBorders>
            <w:shd w:val="clear" w:color="auto" w:fill="auto"/>
            <w:vAlign w:val="center"/>
            <w:hideMark/>
          </w:tcPr>
          <w:p w14:paraId="0C7A0B8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r>
      <w:tr w:rsidR="00262B75" w:rsidRPr="001A6F94" w14:paraId="0D39AD31" w14:textId="77777777" w:rsidTr="00C43071">
        <w:trPr>
          <w:trHeight w:val="57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61A230B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8</w:t>
            </w:r>
          </w:p>
        </w:tc>
        <w:tc>
          <w:tcPr>
            <w:tcW w:w="1811" w:type="dxa"/>
            <w:tcBorders>
              <w:top w:val="nil"/>
              <w:left w:val="nil"/>
              <w:bottom w:val="single" w:sz="4" w:space="0" w:color="auto"/>
              <w:right w:val="single" w:sz="4" w:space="0" w:color="auto"/>
            </w:tcBorders>
            <w:shd w:val="clear" w:color="auto" w:fill="auto"/>
            <w:vAlign w:val="center"/>
            <w:hideMark/>
          </w:tcPr>
          <w:p w14:paraId="263349AD" w14:textId="5E4F53A8"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Чешка</w:t>
            </w:r>
            <w:r w:rsidR="002E3DE0" w:rsidRPr="001A6F94">
              <w:rPr>
                <w:rFonts w:ascii="Times New Roman" w:eastAsia="Times New Roman" w:hAnsi="Times New Roman" w:cs="Times New Roman"/>
                <w:color w:val="000000"/>
                <w:sz w:val="20"/>
                <w:szCs w:val="20"/>
              </w:rPr>
              <w:t>»</w:t>
            </w:r>
          </w:p>
        </w:tc>
        <w:tc>
          <w:tcPr>
            <w:tcW w:w="928" w:type="dxa"/>
            <w:tcBorders>
              <w:top w:val="nil"/>
              <w:left w:val="nil"/>
              <w:bottom w:val="single" w:sz="4" w:space="0" w:color="auto"/>
              <w:right w:val="single" w:sz="4" w:space="0" w:color="auto"/>
            </w:tcBorders>
            <w:shd w:val="clear" w:color="auto" w:fill="auto"/>
            <w:vAlign w:val="center"/>
            <w:hideMark/>
          </w:tcPr>
          <w:p w14:paraId="189E34F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183" w:type="dxa"/>
            <w:tcBorders>
              <w:top w:val="nil"/>
              <w:left w:val="nil"/>
              <w:bottom w:val="single" w:sz="4" w:space="0" w:color="auto"/>
              <w:right w:val="single" w:sz="4" w:space="0" w:color="auto"/>
            </w:tcBorders>
            <w:shd w:val="clear" w:color="auto" w:fill="auto"/>
            <w:vAlign w:val="center"/>
            <w:hideMark/>
          </w:tcPr>
          <w:p w14:paraId="086377C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1х1,6-1х2,5</w:t>
            </w:r>
          </w:p>
        </w:tc>
        <w:tc>
          <w:tcPr>
            <w:tcW w:w="2379" w:type="dxa"/>
            <w:tcBorders>
              <w:top w:val="nil"/>
              <w:left w:val="nil"/>
              <w:bottom w:val="single" w:sz="4" w:space="0" w:color="auto"/>
              <w:right w:val="single" w:sz="4" w:space="0" w:color="auto"/>
            </w:tcBorders>
            <w:shd w:val="clear" w:color="auto" w:fill="auto"/>
            <w:vAlign w:val="center"/>
            <w:hideMark/>
          </w:tcPr>
          <w:p w14:paraId="6AF79530"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676" w:type="dxa"/>
            <w:tcBorders>
              <w:top w:val="nil"/>
              <w:left w:val="nil"/>
              <w:bottom w:val="single" w:sz="4" w:space="0" w:color="auto"/>
              <w:right w:val="single" w:sz="4" w:space="0" w:color="auto"/>
            </w:tcBorders>
            <w:shd w:val="clear" w:color="auto" w:fill="auto"/>
            <w:vAlign w:val="center"/>
            <w:hideMark/>
          </w:tcPr>
          <w:p w14:paraId="3723489A"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22" w:type="dxa"/>
            <w:tcBorders>
              <w:top w:val="nil"/>
              <w:left w:val="nil"/>
              <w:bottom w:val="single" w:sz="4" w:space="0" w:color="auto"/>
              <w:right w:val="single" w:sz="4" w:space="0" w:color="auto"/>
            </w:tcBorders>
            <w:shd w:val="clear" w:color="auto" w:fill="auto"/>
            <w:vAlign w:val="center"/>
            <w:hideMark/>
          </w:tcPr>
          <w:p w14:paraId="5FA500A7"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c>
          <w:tcPr>
            <w:tcW w:w="1139" w:type="dxa"/>
            <w:tcBorders>
              <w:top w:val="nil"/>
              <w:left w:val="nil"/>
              <w:bottom w:val="single" w:sz="4" w:space="0" w:color="auto"/>
              <w:right w:val="single" w:sz="4" w:space="0" w:color="auto"/>
            </w:tcBorders>
            <w:shd w:val="clear" w:color="auto" w:fill="auto"/>
            <w:vAlign w:val="center"/>
            <w:hideMark/>
          </w:tcPr>
          <w:p w14:paraId="5816F629"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c>
          <w:tcPr>
            <w:tcW w:w="1312" w:type="dxa"/>
            <w:tcBorders>
              <w:top w:val="nil"/>
              <w:left w:val="nil"/>
              <w:bottom w:val="single" w:sz="4" w:space="0" w:color="auto"/>
              <w:right w:val="single" w:sz="4" w:space="0" w:color="auto"/>
            </w:tcBorders>
            <w:shd w:val="clear" w:color="000000" w:fill="FFFFFF"/>
            <w:noWrap/>
            <w:vAlign w:val="center"/>
            <w:hideMark/>
          </w:tcPr>
          <w:p w14:paraId="50E3C776" w14:textId="77777777" w:rsidR="009F704F" w:rsidRPr="001A6F94" w:rsidRDefault="009F704F" w:rsidP="009F704F">
            <w:pPr>
              <w:jc w:val="center"/>
              <w:rPr>
                <w:rFonts w:ascii="Times New Roman" w:hAnsi="Times New Roman" w:cs="Times New Roman"/>
                <w:sz w:val="20"/>
                <w:szCs w:val="20"/>
              </w:rPr>
            </w:pPr>
            <w:r w:rsidRPr="001A6F94">
              <w:rPr>
                <w:rFonts w:ascii="Times New Roman" w:hAnsi="Times New Roman" w:cs="Times New Roman"/>
                <w:sz w:val="20"/>
                <w:szCs w:val="20"/>
              </w:rPr>
              <w:t>5710</w:t>
            </w:r>
          </w:p>
          <w:p w14:paraId="03EE6787" w14:textId="626C56F2"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6C06575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2022</w:t>
            </w:r>
          </w:p>
        </w:tc>
        <w:tc>
          <w:tcPr>
            <w:tcW w:w="784" w:type="dxa"/>
            <w:tcBorders>
              <w:top w:val="nil"/>
              <w:left w:val="nil"/>
              <w:bottom w:val="single" w:sz="4" w:space="0" w:color="auto"/>
              <w:right w:val="single" w:sz="4" w:space="0" w:color="auto"/>
            </w:tcBorders>
            <w:shd w:val="clear" w:color="auto" w:fill="auto"/>
            <w:vAlign w:val="center"/>
            <w:hideMark/>
          </w:tcPr>
          <w:p w14:paraId="4A51B8BD"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313" w:type="dxa"/>
            <w:tcBorders>
              <w:top w:val="nil"/>
              <w:left w:val="nil"/>
              <w:bottom w:val="single" w:sz="4" w:space="0" w:color="auto"/>
              <w:right w:val="single" w:sz="4" w:space="0" w:color="auto"/>
            </w:tcBorders>
            <w:shd w:val="clear" w:color="auto" w:fill="auto"/>
            <w:vAlign w:val="center"/>
            <w:hideMark/>
          </w:tcPr>
          <w:p w14:paraId="3C29088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2022</w:t>
            </w:r>
          </w:p>
        </w:tc>
      </w:tr>
      <w:tr w:rsidR="00262B75" w:rsidRPr="001A6F94" w14:paraId="018A8777" w14:textId="77777777" w:rsidTr="00C43071">
        <w:trPr>
          <w:trHeight w:val="43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78B5EB77"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9</w:t>
            </w:r>
          </w:p>
        </w:tc>
        <w:tc>
          <w:tcPr>
            <w:tcW w:w="1811" w:type="dxa"/>
            <w:tcBorders>
              <w:top w:val="nil"/>
              <w:left w:val="nil"/>
              <w:bottom w:val="single" w:sz="4" w:space="0" w:color="auto"/>
              <w:right w:val="single" w:sz="4" w:space="0" w:color="auto"/>
            </w:tcBorders>
            <w:shd w:val="clear" w:color="auto" w:fill="auto"/>
            <w:vAlign w:val="center"/>
            <w:hideMark/>
          </w:tcPr>
          <w:p w14:paraId="76173D0C" w14:textId="6B0137C1"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ПС-35/10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Луч</w:t>
            </w:r>
            <w:r w:rsidR="002E3DE0" w:rsidRPr="001A6F94">
              <w:rPr>
                <w:rFonts w:ascii="Times New Roman" w:eastAsia="Times New Roman" w:hAnsi="Times New Roman" w:cs="Times New Roman"/>
                <w:color w:val="000000"/>
                <w:sz w:val="20"/>
                <w:szCs w:val="20"/>
              </w:rPr>
              <w:t>»</w:t>
            </w:r>
          </w:p>
        </w:tc>
        <w:tc>
          <w:tcPr>
            <w:tcW w:w="928" w:type="dxa"/>
            <w:tcBorders>
              <w:top w:val="nil"/>
              <w:left w:val="nil"/>
              <w:bottom w:val="single" w:sz="4" w:space="0" w:color="auto"/>
              <w:right w:val="single" w:sz="4" w:space="0" w:color="auto"/>
            </w:tcBorders>
            <w:shd w:val="clear" w:color="auto" w:fill="auto"/>
            <w:vAlign w:val="center"/>
            <w:hideMark/>
          </w:tcPr>
          <w:p w14:paraId="748DE91F"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35/10</w:t>
            </w:r>
          </w:p>
        </w:tc>
        <w:tc>
          <w:tcPr>
            <w:tcW w:w="1183" w:type="dxa"/>
            <w:tcBorders>
              <w:top w:val="nil"/>
              <w:left w:val="nil"/>
              <w:bottom w:val="single" w:sz="4" w:space="0" w:color="auto"/>
              <w:right w:val="single" w:sz="4" w:space="0" w:color="auto"/>
            </w:tcBorders>
            <w:shd w:val="clear" w:color="auto" w:fill="auto"/>
            <w:vAlign w:val="center"/>
            <w:hideMark/>
          </w:tcPr>
          <w:p w14:paraId="03353C8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2х6,3</w:t>
            </w:r>
          </w:p>
        </w:tc>
        <w:tc>
          <w:tcPr>
            <w:tcW w:w="2379" w:type="dxa"/>
            <w:tcBorders>
              <w:top w:val="nil"/>
              <w:left w:val="nil"/>
              <w:bottom w:val="single" w:sz="4" w:space="0" w:color="auto"/>
              <w:right w:val="single" w:sz="4" w:space="0" w:color="auto"/>
            </w:tcBorders>
            <w:shd w:val="clear" w:color="auto" w:fill="auto"/>
            <w:vAlign w:val="center"/>
            <w:hideMark/>
          </w:tcPr>
          <w:p w14:paraId="2C5FE109"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676" w:type="dxa"/>
            <w:tcBorders>
              <w:top w:val="nil"/>
              <w:left w:val="nil"/>
              <w:bottom w:val="single" w:sz="4" w:space="0" w:color="auto"/>
              <w:right w:val="single" w:sz="4" w:space="0" w:color="auto"/>
            </w:tcBorders>
            <w:shd w:val="clear" w:color="auto" w:fill="auto"/>
            <w:vAlign w:val="center"/>
            <w:hideMark/>
          </w:tcPr>
          <w:p w14:paraId="7548CF8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22" w:type="dxa"/>
            <w:tcBorders>
              <w:top w:val="nil"/>
              <w:left w:val="nil"/>
              <w:bottom w:val="single" w:sz="4" w:space="0" w:color="auto"/>
              <w:right w:val="single" w:sz="4" w:space="0" w:color="auto"/>
            </w:tcBorders>
            <w:shd w:val="clear" w:color="auto" w:fill="auto"/>
            <w:vAlign w:val="center"/>
            <w:hideMark/>
          </w:tcPr>
          <w:p w14:paraId="054DE31B"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2025</w:t>
            </w:r>
          </w:p>
        </w:tc>
        <w:tc>
          <w:tcPr>
            <w:tcW w:w="1139" w:type="dxa"/>
            <w:tcBorders>
              <w:top w:val="nil"/>
              <w:left w:val="nil"/>
              <w:bottom w:val="single" w:sz="4" w:space="0" w:color="auto"/>
              <w:right w:val="single" w:sz="4" w:space="0" w:color="auto"/>
            </w:tcBorders>
            <w:shd w:val="clear" w:color="auto" w:fill="auto"/>
            <w:vAlign w:val="center"/>
            <w:hideMark/>
          </w:tcPr>
          <w:p w14:paraId="180E48B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2025</w:t>
            </w:r>
          </w:p>
        </w:tc>
        <w:tc>
          <w:tcPr>
            <w:tcW w:w="1312" w:type="dxa"/>
            <w:tcBorders>
              <w:top w:val="nil"/>
              <w:left w:val="nil"/>
              <w:bottom w:val="single" w:sz="4" w:space="0" w:color="auto"/>
              <w:right w:val="single" w:sz="4" w:space="0" w:color="auto"/>
            </w:tcBorders>
            <w:shd w:val="clear" w:color="000000" w:fill="FFFFFF"/>
            <w:noWrap/>
            <w:vAlign w:val="center"/>
            <w:hideMark/>
          </w:tcPr>
          <w:p w14:paraId="6E59465C" w14:textId="77777777" w:rsidR="009F704F" w:rsidRPr="001A6F94" w:rsidRDefault="009F704F" w:rsidP="009F704F">
            <w:pPr>
              <w:jc w:val="center"/>
              <w:rPr>
                <w:rFonts w:ascii="Times New Roman" w:hAnsi="Times New Roman" w:cs="Times New Roman"/>
                <w:sz w:val="20"/>
                <w:szCs w:val="20"/>
              </w:rPr>
            </w:pPr>
            <w:r w:rsidRPr="001A6F94">
              <w:rPr>
                <w:rFonts w:ascii="Times New Roman" w:hAnsi="Times New Roman" w:cs="Times New Roman"/>
                <w:sz w:val="20"/>
                <w:szCs w:val="20"/>
              </w:rPr>
              <w:t>19167</w:t>
            </w:r>
          </w:p>
          <w:p w14:paraId="77088060" w14:textId="36710E51"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hideMark/>
          </w:tcPr>
          <w:p w14:paraId="1C31D24C" w14:textId="2AAF1A94" w:rsidR="00262B75" w:rsidRPr="001A6F94" w:rsidRDefault="00262B75" w:rsidP="00262B75">
            <w:pPr>
              <w:spacing w:after="0" w:line="240" w:lineRule="auto"/>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 </w:t>
            </w:r>
            <w:r w:rsidR="004250A4" w:rsidRPr="001A6F94">
              <w:rPr>
                <w:rFonts w:ascii="Times New Roman" w:eastAsia="Times New Roman" w:hAnsi="Times New Roman" w:cs="Times New Roman"/>
                <w:color w:val="000000"/>
                <w:sz w:val="20"/>
                <w:szCs w:val="20"/>
                <w:lang w:val="uk-UA"/>
              </w:rPr>
              <w:t>2023</w:t>
            </w:r>
          </w:p>
        </w:tc>
        <w:tc>
          <w:tcPr>
            <w:tcW w:w="784" w:type="dxa"/>
            <w:tcBorders>
              <w:top w:val="nil"/>
              <w:left w:val="nil"/>
              <w:bottom w:val="single" w:sz="4" w:space="0" w:color="auto"/>
              <w:right w:val="single" w:sz="4" w:space="0" w:color="auto"/>
            </w:tcBorders>
            <w:shd w:val="clear" w:color="auto" w:fill="auto"/>
            <w:hideMark/>
          </w:tcPr>
          <w:p w14:paraId="3E5D64FB" w14:textId="35F80A35" w:rsidR="00262B75" w:rsidRPr="001A6F94" w:rsidRDefault="004250A4" w:rsidP="00262B75">
            <w:pPr>
              <w:spacing w:after="0" w:line="240" w:lineRule="auto"/>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1</w:t>
            </w:r>
          </w:p>
        </w:tc>
        <w:tc>
          <w:tcPr>
            <w:tcW w:w="1313" w:type="dxa"/>
            <w:tcBorders>
              <w:top w:val="nil"/>
              <w:left w:val="nil"/>
              <w:bottom w:val="single" w:sz="4" w:space="0" w:color="auto"/>
              <w:right w:val="single" w:sz="4" w:space="0" w:color="auto"/>
            </w:tcBorders>
            <w:shd w:val="clear" w:color="auto" w:fill="auto"/>
            <w:hideMark/>
          </w:tcPr>
          <w:p w14:paraId="1FF7D3F1" w14:textId="6238231D" w:rsidR="00262B75" w:rsidRPr="001A6F94" w:rsidRDefault="00262B75" w:rsidP="00262B75">
            <w:pPr>
              <w:spacing w:after="0" w:line="240" w:lineRule="auto"/>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 </w:t>
            </w:r>
            <w:r w:rsidR="004250A4" w:rsidRPr="001A6F94">
              <w:rPr>
                <w:rFonts w:ascii="Times New Roman" w:eastAsia="Times New Roman" w:hAnsi="Times New Roman" w:cs="Times New Roman"/>
                <w:color w:val="000000"/>
                <w:sz w:val="20"/>
                <w:szCs w:val="20"/>
                <w:lang w:val="uk-UA"/>
              </w:rPr>
              <w:t>2023</w:t>
            </w:r>
          </w:p>
        </w:tc>
      </w:tr>
      <w:tr w:rsidR="00262B75" w:rsidRPr="001A6F94" w14:paraId="5867ED18" w14:textId="77777777" w:rsidTr="00C43071">
        <w:trPr>
          <w:trHeight w:val="49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3A7B9B93"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10</w:t>
            </w:r>
          </w:p>
        </w:tc>
        <w:tc>
          <w:tcPr>
            <w:tcW w:w="1811" w:type="dxa"/>
            <w:tcBorders>
              <w:top w:val="nil"/>
              <w:left w:val="nil"/>
              <w:bottom w:val="single" w:sz="4" w:space="0" w:color="auto"/>
              <w:right w:val="single" w:sz="4" w:space="0" w:color="auto"/>
            </w:tcBorders>
            <w:shd w:val="clear" w:color="auto" w:fill="auto"/>
            <w:vAlign w:val="center"/>
            <w:hideMark/>
          </w:tcPr>
          <w:p w14:paraId="330C2AD9" w14:textId="77111115"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Молзавод</w:t>
            </w:r>
            <w:r w:rsidR="002E3DE0" w:rsidRPr="001A6F94">
              <w:rPr>
                <w:rFonts w:ascii="Times New Roman" w:eastAsia="Times New Roman" w:hAnsi="Times New Roman" w:cs="Times New Roman"/>
                <w:color w:val="000000"/>
                <w:sz w:val="20"/>
                <w:szCs w:val="20"/>
              </w:rPr>
              <w:t>»</w:t>
            </w:r>
          </w:p>
        </w:tc>
        <w:tc>
          <w:tcPr>
            <w:tcW w:w="928" w:type="dxa"/>
            <w:tcBorders>
              <w:top w:val="nil"/>
              <w:left w:val="nil"/>
              <w:bottom w:val="single" w:sz="4" w:space="0" w:color="auto"/>
              <w:right w:val="single" w:sz="4" w:space="0" w:color="auto"/>
            </w:tcBorders>
            <w:shd w:val="clear" w:color="auto" w:fill="auto"/>
            <w:vAlign w:val="center"/>
            <w:hideMark/>
          </w:tcPr>
          <w:p w14:paraId="74D4A0F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183" w:type="dxa"/>
            <w:tcBorders>
              <w:top w:val="nil"/>
              <w:left w:val="nil"/>
              <w:bottom w:val="single" w:sz="4" w:space="0" w:color="auto"/>
              <w:right w:val="single" w:sz="4" w:space="0" w:color="auto"/>
            </w:tcBorders>
            <w:shd w:val="clear" w:color="auto" w:fill="auto"/>
            <w:vAlign w:val="center"/>
            <w:hideMark/>
          </w:tcPr>
          <w:p w14:paraId="1C3037A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1х4</w:t>
            </w:r>
          </w:p>
        </w:tc>
        <w:tc>
          <w:tcPr>
            <w:tcW w:w="2379" w:type="dxa"/>
            <w:tcBorders>
              <w:top w:val="nil"/>
              <w:left w:val="nil"/>
              <w:bottom w:val="single" w:sz="4" w:space="0" w:color="auto"/>
              <w:right w:val="single" w:sz="4" w:space="0" w:color="auto"/>
            </w:tcBorders>
            <w:shd w:val="clear" w:color="auto" w:fill="auto"/>
            <w:vAlign w:val="center"/>
            <w:hideMark/>
          </w:tcPr>
          <w:p w14:paraId="00D3577D"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тех.переоснащення</w:t>
            </w:r>
          </w:p>
        </w:tc>
        <w:tc>
          <w:tcPr>
            <w:tcW w:w="1676" w:type="dxa"/>
            <w:tcBorders>
              <w:top w:val="nil"/>
              <w:left w:val="nil"/>
              <w:bottom w:val="single" w:sz="4" w:space="0" w:color="auto"/>
              <w:right w:val="single" w:sz="4" w:space="0" w:color="auto"/>
            </w:tcBorders>
            <w:shd w:val="clear" w:color="auto" w:fill="auto"/>
            <w:vAlign w:val="center"/>
            <w:hideMark/>
          </w:tcPr>
          <w:p w14:paraId="46CFFFC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22" w:type="dxa"/>
            <w:tcBorders>
              <w:top w:val="nil"/>
              <w:left w:val="nil"/>
              <w:bottom w:val="single" w:sz="4" w:space="0" w:color="auto"/>
              <w:right w:val="single" w:sz="4" w:space="0" w:color="auto"/>
            </w:tcBorders>
            <w:shd w:val="clear" w:color="auto" w:fill="auto"/>
            <w:vAlign w:val="center"/>
            <w:hideMark/>
          </w:tcPr>
          <w:p w14:paraId="34940C99"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139" w:type="dxa"/>
            <w:tcBorders>
              <w:top w:val="nil"/>
              <w:left w:val="nil"/>
              <w:bottom w:val="single" w:sz="4" w:space="0" w:color="auto"/>
              <w:right w:val="single" w:sz="4" w:space="0" w:color="auto"/>
            </w:tcBorders>
            <w:shd w:val="clear" w:color="auto" w:fill="auto"/>
            <w:vAlign w:val="center"/>
            <w:hideMark/>
          </w:tcPr>
          <w:p w14:paraId="2EB41B5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312" w:type="dxa"/>
            <w:tcBorders>
              <w:top w:val="nil"/>
              <w:left w:val="nil"/>
              <w:bottom w:val="single" w:sz="4" w:space="0" w:color="auto"/>
              <w:right w:val="single" w:sz="4" w:space="0" w:color="auto"/>
            </w:tcBorders>
            <w:shd w:val="clear" w:color="000000" w:fill="FFFFFF"/>
            <w:noWrap/>
            <w:vAlign w:val="center"/>
            <w:hideMark/>
          </w:tcPr>
          <w:p w14:paraId="7616405C" w14:textId="77777777" w:rsidR="009F704F" w:rsidRPr="001A6F94" w:rsidRDefault="009F704F" w:rsidP="009F704F">
            <w:pPr>
              <w:jc w:val="center"/>
              <w:rPr>
                <w:rFonts w:ascii="Times New Roman" w:hAnsi="Times New Roman" w:cs="Times New Roman"/>
                <w:sz w:val="20"/>
                <w:szCs w:val="20"/>
              </w:rPr>
            </w:pPr>
            <w:r w:rsidRPr="001A6F94">
              <w:rPr>
                <w:rFonts w:ascii="Times New Roman" w:hAnsi="Times New Roman" w:cs="Times New Roman"/>
                <w:sz w:val="20"/>
                <w:szCs w:val="20"/>
              </w:rPr>
              <w:t>12432</w:t>
            </w:r>
          </w:p>
          <w:p w14:paraId="4E8945DF" w14:textId="7A7690E8"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034A6C7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2025</w:t>
            </w:r>
          </w:p>
        </w:tc>
        <w:tc>
          <w:tcPr>
            <w:tcW w:w="784" w:type="dxa"/>
            <w:tcBorders>
              <w:top w:val="nil"/>
              <w:left w:val="nil"/>
              <w:bottom w:val="single" w:sz="4" w:space="0" w:color="auto"/>
              <w:right w:val="single" w:sz="4" w:space="0" w:color="auto"/>
            </w:tcBorders>
            <w:shd w:val="clear" w:color="auto" w:fill="auto"/>
            <w:vAlign w:val="center"/>
            <w:hideMark/>
          </w:tcPr>
          <w:p w14:paraId="593076CF"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313" w:type="dxa"/>
            <w:tcBorders>
              <w:top w:val="nil"/>
              <w:left w:val="nil"/>
              <w:bottom w:val="single" w:sz="4" w:space="0" w:color="auto"/>
              <w:right w:val="single" w:sz="4" w:space="0" w:color="auto"/>
            </w:tcBorders>
            <w:shd w:val="clear" w:color="auto" w:fill="auto"/>
            <w:vAlign w:val="center"/>
            <w:hideMark/>
          </w:tcPr>
          <w:p w14:paraId="334AD206"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2025</w:t>
            </w:r>
          </w:p>
        </w:tc>
      </w:tr>
      <w:tr w:rsidR="00262B75" w:rsidRPr="001A6F94" w14:paraId="55815903" w14:textId="77777777" w:rsidTr="00C43071">
        <w:trPr>
          <w:trHeight w:val="58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5FFA569"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11</w:t>
            </w:r>
          </w:p>
        </w:tc>
        <w:tc>
          <w:tcPr>
            <w:tcW w:w="1811" w:type="dxa"/>
            <w:tcBorders>
              <w:top w:val="nil"/>
              <w:left w:val="nil"/>
              <w:bottom w:val="single" w:sz="4" w:space="0" w:color="auto"/>
              <w:right w:val="single" w:sz="4" w:space="0" w:color="auto"/>
            </w:tcBorders>
            <w:shd w:val="clear" w:color="auto" w:fill="auto"/>
            <w:vAlign w:val="center"/>
            <w:hideMark/>
          </w:tcPr>
          <w:p w14:paraId="5B797201" w14:textId="77777777"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ПС-35/6 кВ №14</w:t>
            </w:r>
          </w:p>
        </w:tc>
        <w:tc>
          <w:tcPr>
            <w:tcW w:w="928" w:type="dxa"/>
            <w:tcBorders>
              <w:top w:val="nil"/>
              <w:left w:val="nil"/>
              <w:bottom w:val="single" w:sz="4" w:space="0" w:color="auto"/>
              <w:right w:val="single" w:sz="4" w:space="0" w:color="auto"/>
            </w:tcBorders>
            <w:shd w:val="clear" w:color="auto" w:fill="auto"/>
            <w:vAlign w:val="center"/>
            <w:hideMark/>
          </w:tcPr>
          <w:p w14:paraId="5D17676E"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183" w:type="dxa"/>
            <w:tcBorders>
              <w:top w:val="nil"/>
              <w:left w:val="nil"/>
              <w:bottom w:val="single" w:sz="4" w:space="0" w:color="auto"/>
              <w:right w:val="single" w:sz="4" w:space="0" w:color="auto"/>
            </w:tcBorders>
            <w:shd w:val="clear" w:color="auto" w:fill="auto"/>
            <w:vAlign w:val="center"/>
            <w:hideMark/>
          </w:tcPr>
          <w:p w14:paraId="65E7C35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1х3,2, 1х2,5</w:t>
            </w:r>
          </w:p>
        </w:tc>
        <w:tc>
          <w:tcPr>
            <w:tcW w:w="2379" w:type="dxa"/>
            <w:tcBorders>
              <w:top w:val="nil"/>
              <w:left w:val="nil"/>
              <w:bottom w:val="single" w:sz="4" w:space="0" w:color="auto"/>
              <w:right w:val="single" w:sz="4" w:space="0" w:color="auto"/>
            </w:tcBorders>
            <w:shd w:val="clear" w:color="auto" w:fill="auto"/>
            <w:vAlign w:val="center"/>
            <w:hideMark/>
          </w:tcPr>
          <w:p w14:paraId="073E05C0"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676" w:type="dxa"/>
            <w:tcBorders>
              <w:top w:val="nil"/>
              <w:left w:val="nil"/>
              <w:bottom w:val="single" w:sz="4" w:space="0" w:color="auto"/>
              <w:right w:val="single" w:sz="4" w:space="0" w:color="auto"/>
            </w:tcBorders>
            <w:shd w:val="clear" w:color="auto" w:fill="auto"/>
            <w:vAlign w:val="center"/>
            <w:hideMark/>
          </w:tcPr>
          <w:p w14:paraId="716F571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22" w:type="dxa"/>
            <w:tcBorders>
              <w:top w:val="nil"/>
              <w:left w:val="nil"/>
              <w:bottom w:val="single" w:sz="4" w:space="0" w:color="auto"/>
              <w:right w:val="single" w:sz="4" w:space="0" w:color="auto"/>
            </w:tcBorders>
            <w:shd w:val="clear" w:color="auto" w:fill="auto"/>
            <w:vAlign w:val="center"/>
            <w:hideMark/>
          </w:tcPr>
          <w:p w14:paraId="576DCE7F" w14:textId="40D48E26"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E74417" w:rsidRPr="001A6F94">
              <w:rPr>
                <w:rFonts w:ascii="Times New Roman" w:eastAsia="Times New Roman" w:hAnsi="Times New Roman" w:cs="Times New Roman"/>
                <w:color w:val="000000"/>
                <w:sz w:val="20"/>
                <w:szCs w:val="20"/>
                <w:lang w:val="uk-UA"/>
              </w:rPr>
              <w:t>0</w:t>
            </w:r>
          </w:p>
        </w:tc>
        <w:tc>
          <w:tcPr>
            <w:tcW w:w="1139" w:type="dxa"/>
            <w:tcBorders>
              <w:top w:val="nil"/>
              <w:left w:val="nil"/>
              <w:bottom w:val="single" w:sz="4" w:space="0" w:color="auto"/>
              <w:right w:val="single" w:sz="4" w:space="0" w:color="auto"/>
            </w:tcBorders>
            <w:shd w:val="clear" w:color="auto" w:fill="auto"/>
            <w:vAlign w:val="center"/>
            <w:hideMark/>
          </w:tcPr>
          <w:p w14:paraId="2A97CB9C" w14:textId="75E77800"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E74417" w:rsidRPr="001A6F94">
              <w:rPr>
                <w:rFonts w:ascii="Times New Roman" w:eastAsia="Times New Roman" w:hAnsi="Times New Roman" w:cs="Times New Roman"/>
                <w:color w:val="000000"/>
                <w:sz w:val="20"/>
                <w:szCs w:val="20"/>
                <w:lang w:val="uk-UA"/>
              </w:rPr>
              <w:t>0</w:t>
            </w:r>
          </w:p>
        </w:tc>
        <w:tc>
          <w:tcPr>
            <w:tcW w:w="1312" w:type="dxa"/>
            <w:tcBorders>
              <w:top w:val="nil"/>
              <w:left w:val="nil"/>
              <w:bottom w:val="single" w:sz="4" w:space="0" w:color="auto"/>
              <w:right w:val="single" w:sz="4" w:space="0" w:color="auto"/>
            </w:tcBorders>
            <w:shd w:val="clear" w:color="000000" w:fill="FFFFFF"/>
            <w:noWrap/>
            <w:vAlign w:val="center"/>
            <w:hideMark/>
          </w:tcPr>
          <w:p w14:paraId="03DD0AD6" w14:textId="77777777" w:rsidR="009F704F" w:rsidRPr="001A6F94" w:rsidRDefault="009F704F" w:rsidP="009F704F">
            <w:pPr>
              <w:jc w:val="center"/>
              <w:rPr>
                <w:rFonts w:ascii="Times New Roman" w:hAnsi="Times New Roman" w:cs="Times New Roman"/>
                <w:sz w:val="20"/>
                <w:szCs w:val="20"/>
              </w:rPr>
            </w:pPr>
            <w:r w:rsidRPr="001A6F94">
              <w:rPr>
                <w:rFonts w:ascii="Times New Roman" w:hAnsi="Times New Roman" w:cs="Times New Roman"/>
                <w:sz w:val="20"/>
                <w:szCs w:val="20"/>
              </w:rPr>
              <w:t>23173,5</w:t>
            </w:r>
          </w:p>
          <w:p w14:paraId="1C6AE19C" w14:textId="490EC6A6"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4B5DF18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c>
          <w:tcPr>
            <w:tcW w:w="784" w:type="dxa"/>
            <w:tcBorders>
              <w:top w:val="nil"/>
              <w:left w:val="nil"/>
              <w:bottom w:val="single" w:sz="4" w:space="0" w:color="auto"/>
              <w:right w:val="single" w:sz="4" w:space="0" w:color="auto"/>
            </w:tcBorders>
            <w:shd w:val="clear" w:color="auto" w:fill="auto"/>
            <w:vAlign w:val="center"/>
            <w:hideMark/>
          </w:tcPr>
          <w:p w14:paraId="6E07389B" w14:textId="35BEFFB8" w:rsidR="00262B75" w:rsidRPr="001A6F94" w:rsidRDefault="00A51C2C"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w:t>
            </w:r>
          </w:p>
        </w:tc>
        <w:tc>
          <w:tcPr>
            <w:tcW w:w="1313" w:type="dxa"/>
            <w:tcBorders>
              <w:top w:val="nil"/>
              <w:left w:val="nil"/>
              <w:bottom w:val="single" w:sz="4" w:space="0" w:color="auto"/>
              <w:right w:val="single" w:sz="4" w:space="0" w:color="auto"/>
            </w:tcBorders>
            <w:shd w:val="clear" w:color="auto" w:fill="auto"/>
            <w:vAlign w:val="center"/>
            <w:hideMark/>
          </w:tcPr>
          <w:p w14:paraId="2613827A" w14:textId="2DC1963E"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4250A4" w:rsidRPr="001A6F94">
              <w:rPr>
                <w:rFonts w:ascii="Times New Roman" w:eastAsia="Times New Roman" w:hAnsi="Times New Roman" w:cs="Times New Roman"/>
                <w:color w:val="000000"/>
                <w:sz w:val="20"/>
                <w:szCs w:val="20"/>
                <w:lang w:val="uk-UA"/>
              </w:rPr>
              <w:t>2</w:t>
            </w:r>
          </w:p>
        </w:tc>
      </w:tr>
      <w:tr w:rsidR="00262B75" w:rsidRPr="001A6F94" w14:paraId="27AAAB35" w14:textId="77777777" w:rsidTr="00C43071">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E40A7FF"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12</w:t>
            </w:r>
          </w:p>
        </w:tc>
        <w:tc>
          <w:tcPr>
            <w:tcW w:w="1811" w:type="dxa"/>
            <w:tcBorders>
              <w:top w:val="nil"/>
              <w:left w:val="nil"/>
              <w:bottom w:val="single" w:sz="4" w:space="0" w:color="auto"/>
              <w:right w:val="single" w:sz="4" w:space="0" w:color="auto"/>
            </w:tcBorders>
            <w:shd w:val="clear" w:color="auto" w:fill="auto"/>
            <w:vAlign w:val="center"/>
            <w:hideMark/>
          </w:tcPr>
          <w:p w14:paraId="7179CEA8" w14:textId="53D481BE"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Стрічка</w:t>
            </w:r>
            <w:r w:rsidR="002E3DE0" w:rsidRPr="001A6F94">
              <w:rPr>
                <w:rFonts w:ascii="Times New Roman" w:eastAsia="Times New Roman" w:hAnsi="Times New Roman" w:cs="Times New Roman"/>
                <w:color w:val="000000"/>
                <w:sz w:val="20"/>
                <w:szCs w:val="20"/>
              </w:rPr>
              <w:t>»</w:t>
            </w:r>
          </w:p>
        </w:tc>
        <w:tc>
          <w:tcPr>
            <w:tcW w:w="928" w:type="dxa"/>
            <w:tcBorders>
              <w:top w:val="nil"/>
              <w:left w:val="nil"/>
              <w:bottom w:val="single" w:sz="4" w:space="0" w:color="auto"/>
              <w:right w:val="single" w:sz="4" w:space="0" w:color="auto"/>
            </w:tcBorders>
            <w:shd w:val="clear" w:color="auto" w:fill="auto"/>
            <w:vAlign w:val="center"/>
            <w:hideMark/>
          </w:tcPr>
          <w:p w14:paraId="68F9E7E2"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183" w:type="dxa"/>
            <w:tcBorders>
              <w:top w:val="nil"/>
              <w:left w:val="nil"/>
              <w:bottom w:val="single" w:sz="4" w:space="0" w:color="auto"/>
              <w:right w:val="single" w:sz="4" w:space="0" w:color="auto"/>
            </w:tcBorders>
            <w:shd w:val="clear" w:color="auto" w:fill="auto"/>
            <w:vAlign w:val="center"/>
            <w:hideMark/>
          </w:tcPr>
          <w:p w14:paraId="5641B5A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2х6,3</w:t>
            </w:r>
          </w:p>
        </w:tc>
        <w:tc>
          <w:tcPr>
            <w:tcW w:w="2379" w:type="dxa"/>
            <w:tcBorders>
              <w:top w:val="nil"/>
              <w:left w:val="nil"/>
              <w:bottom w:val="single" w:sz="4" w:space="0" w:color="auto"/>
              <w:right w:val="single" w:sz="4" w:space="0" w:color="auto"/>
            </w:tcBorders>
            <w:shd w:val="clear" w:color="auto" w:fill="auto"/>
            <w:vAlign w:val="center"/>
            <w:hideMark/>
          </w:tcPr>
          <w:p w14:paraId="31E368E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676" w:type="dxa"/>
            <w:tcBorders>
              <w:top w:val="nil"/>
              <w:left w:val="nil"/>
              <w:bottom w:val="single" w:sz="4" w:space="0" w:color="auto"/>
              <w:right w:val="single" w:sz="4" w:space="0" w:color="auto"/>
            </w:tcBorders>
            <w:shd w:val="clear" w:color="auto" w:fill="auto"/>
            <w:vAlign w:val="center"/>
            <w:hideMark/>
          </w:tcPr>
          <w:p w14:paraId="7C3BD1C2"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22" w:type="dxa"/>
            <w:tcBorders>
              <w:top w:val="nil"/>
              <w:left w:val="nil"/>
              <w:bottom w:val="single" w:sz="4" w:space="0" w:color="auto"/>
              <w:right w:val="single" w:sz="4" w:space="0" w:color="auto"/>
            </w:tcBorders>
            <w:shd w:val="clear" w:color="auto" w:fill="auto"/>
            <w:vAlign w:val="center"/>
            <w:hideMark/>
          </w:tcPr>
          <w:p w14:paraId="1DEB0500"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139" w:type="dxa"/>
            <w:tcBorders>
              <w:top w:val="nil"/>
              <w:left w:val="nil"/>
              <w:bottom w:val="single" w:sz="4" w:space="0" w:color="auto"/>
              <w:right w:val="single" w:sz="4" w:space="0" w:color="auto"/>
            </w:tcBorders>
            <w:shd w:val="clear" w:color="auto" w:fill="auto"/>
            <w:vAlign w:val="center"/>
            <w:hideMark/>
          </w:tcPr>
          <w:p w14:paraId="5C2B9EB3"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312" w:type="dxa"/>
            <w:tcBorders>
              <w:top w:val="nil"/>
              <w:left w:val="nil"/>
              <w:bottom w:val="single" w:sz="4" w:space="0" w:color="auto"/>
              <w:right w:val="single" w:sz="4" w:space="0" w:color="auto"/>
            </w:tcBorders>
            <w:shd w:val="clear" w:color="000000" w:fill="FFFFFF"/>
            <w:noWrap/>
            <w:vAlign w:val="center"/>
            <w:hideMark/>
          </w:tcPr>
          <w:p w14:paraId="359F5B41" w14:textId="77777777" w:rsidR="009F704F" w:rsidRPr="001A6F94" w:rsidRDefault="009F704F" w:rsidP="009F704F">
            <w:pPr>
              <w:jc w:val="center"/>
              <w:rPr>
                <w:rFonts w:ascii="Times New Roman" w:hAnsi="Times New Roman" w:cs="Times New Roman"/>
                <w:sz w:val="20"/>
                <w:szCs w:val="20"/>
              </w:rPr>
            </w:pPr>
            <w:r w:rsidRPr="001A6F94">
              <w:rPr>
                <w:rFonts w:ascii="Times New Roman" w:hAnsi="Times New Roman" w:cs="Times New Roman"/>
                <w:sz w:val="20"/>
                <w:szCs w:val="20"/>
              </w:rPr>
              <w:t>11778</w:t>
            </w:r>
          </w:p>
          <w:p w14:paraId="107420BB" w14:textId="5C19DFD6"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p>
        </w:tc>
        <w:tc>
          <w:tcPr>
            <w:tcW w:w="922" w:type="dxa"/>
            <w:tcBorders>
              <w:top w:val="nil"/>
              <w:left w:val="nil"/>
              <w:bottom w:val="single" w:sz="4" w:space="0" w:color="auto"/>
              <w:right w:val="single" w:sz="4" w:space="0" w:color="auto"/>
            </w:tcBorders>
            <w:shd w:val="clear" w:color="auto" w:fill="auto"/>
            <w:vAlign w:val="center"/>
            <w:hideMark/>
          </w:tcPr>
          <w:p w14:paraId="5218686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c>
          <w:tcPr>
            <w:tcW w:w="784" w:type="dxa"/>
            <w:tcBorders>
              <w:top w:val="nil"/>
              <w:left w:val="nil"/>
              <w:bottom w:val="single" w:sz="4" w:space="0" w:color="auto"/>
              <w:right w:val="single" w:sz="4" w:space="0" w:color="auto"/>
            </w:tcBorders>
            <w:shd w:val="clear" w:color="auto" w:fill="auto"/>
            <w:vAlign w:val="center"/>
            <w:hideMark/>
          </w:tcPr>
          <w:p w14:paraId="0D69C8F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313" w:type="dxa"/>
            <w:tcBorders>
              <w:top w:val="nil"/>
              <w:left w:val="nil"/>
              <w:bottom w:val="single" w:sz="4" w:space="0" w:color="auto"/>
              <w:right w:val="single" w:sz="4" w:space="0" w:color="auto"/>
            </w:tcBorders>
            <w:shd w:val="clear" w:color="auto" w:fill="auto"/>
            <w:vAlign w:val="center"/>
            <w:hideMark/>
          </w:tcPr>
          <w:p w14:paraId="2E4EFF73"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r>
      <w:tr w:rsidR="00262B75" w:rsidRPr="001A6F94" w14:paraId="6BD44D5C" w14:textId="77777777" w:rsidTr="00C43071">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976CE3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13</w:t>
            </w:r>
          </w:p>
        </w:tc>
        <w:tc>
          <w:tcPr>
            <w:tcW w:w="1811" w:type="dxa"/>
            <w:tcBorders>
              <w:top w:val="nil"/>
              <w:left w:val="nil"/>
              <w:bottom w:val="single" w:sz="4" w:space="0" w:color="auto"/>
              <w:right w:val="single" w:sz="4" w:space="0" w:color="auto"/>
            </w:tcBorders>
            <w:shd w:val="clear" w:color="auto" w:fill="auto"/>
            <w:vAlign w:val="center"/>
            <w:hideMark/>
          </w:tcPr>
          <w:p w14:paraId="3DD21C80" w14:textId="1CAD56F5"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ЦЗ</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35/6 кВ</w:t>
            </w:r>
          </w:p>
        </w:tc>
        <w:tc>
          <w:tcPr>
            <w:tcW w:w="928" w:type="dxa"/>
            <w:tcBorders>
              <w:top w:val="nil"/>
              <w:left w:val="nil"/>
              <w:bottom w:val="single" w:sz="4" w:space="0" w:color="auto"/>
              <w:right w:val="single" w:sz="4" w:space="0" w:color="auto"/>
            </w:tcBorders>
            <w:shd w:val="clear" w:color="auto" w:fill="auto"/>
            <w:vAlign w:val="center"/>
            <w:hideMark/>
          </w:tcPr>
          <w:p w14:paraId="409C326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183" w:type="dxa"/>
            <w:tcBorders>
              <w:top w:val="nil"/>
              <w:left w:val="nil"/>
              <w:bottom w:val="single" w:sz="4" w:space="0" w:color="auto"/>
              <w:right w:val="single" w:sz="4" w:space="0" w:color="auto"/>
            </w:tcBorders>
            <w:shd w:val="clear" w:color="auto" w:fill="auto"/>
            <w:vAlign w:val="center"/>
            <w:hideMark/>
          </w:tcPr>
          <w:p w14:paraId="434602A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2х4</w:t>
            </w:r>
          </w:p>
        </w:tc>
        <w:tc>
          <w:tcPr>
            <w:tcW w:w="2379" w:type="dxa"/>
            <w:tcBorders>
              <w:top w:val="nil"/>
              <w:left w:val="nil"/>
              <w:bottom w:val="single" w:sz="4" w:space="0" w:color="auto"/>
              <w:right w:val="single" w:sz="4" w:space="0" w:color="auto"/>
            </w:tcBorders>
            <w:shd w:val="clear" w:color="auto" w:fill="auto"/>
            <w:vAlign w:val="center"/>
            <w:hideMark/>
          </w:tcPr>
          <w:p w14:paraId="6FE01F06"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676" w:type="dxa"/>
            <w:tcBorders>
              <w:top w:val="nil"/>
              <w:left w:val="nil"/>
              <w:bottom w:val="single" w:sz="4" w:space="0" w:color="auto"/>
              <w:right w:val="single" w:sz="4" w:space="0" w:color="auto"/>
            </w:tcBorders>
            <w:shd w:val="clear" w:color="auto" w:fill="auto"/>
            <w:vAlign w:val="center"/>
            <w:hideMark/>
          </w:tcPr>
          <w:p w14:paraId="0413140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22" w:type="dxa"/>
            <w:tcBorders>
              <w:top w:val="nil"/>
              <w:left w:val="nil"/>
              <w:bottom w:val="single" w:sz="4" w:space="0" w:color="auto"/>
              <w:right w:val="single" w:sz="4" w:space="0" w:color="auto"/>
            </w:tcBorders>
            <w:shd w:val="clear" w:color="auto" w:fill="auto"/>
            <w:vAlign w:val="center"/>
            <w:hideMark/>
          </w:tcPr>
          <w:p w14:paraId="6AF42B21"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139" w:type="dxa"/>
            <w:tcBorders>
              <w:top w:val="nil"/>
              <w:left w:val="nil"/>
              <w:bottom w:val="single" w:sz="4" w:space="0" w:color="auto"/>
              <w:right w:val="single" w:sz="4" w:space="0" w:color="auto"/>
            </w:tcBorders>
            <w:shd w:val="clear" w:color="auto" w:fill="auto"/>
            <w:vAlign w:val="center"/>
            <w:hideMark/>
          </w:tcPr>
          <w:p w14:paraId="342781FB"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312" w:type="dxa"/>
            <w:tcBorders>
              <w:top w:val="nil"/>
              <w:left w:val="nil"/>
              <w:bottom w:val="single" w:sz="4" w:space="0" w:color="auto"/>
              <w:right w:val="single" w:sz="4" w:space="0" w:color="auto"/>
            </w:tcBorders>
            <w:shd w:val="clear" w:color="000000" w:fill="FFFFFF"/>
            <w:noWrap/>
            <w:vAlign w:val="center"/>
            <w:hideMark/>
          </w:tcPr>
          <w:p w14:paraId="74E51439" w14:textId="3B198C23" w:rsidR="009F704F" w:rsidRPr="001A6F94" w:rsidRDefault="00A825FC" w:rsidP="009F704F">
            <w:pPr>
              <w:jc w:val="center"/>
              <w:rPr>
                <w:rFonts w:ascii="Times New Roman" w:hAnsi="Times New Roman" w:cs="Times New Roman"/>
                <w:sz w:val="20"/>
                <w:szCs w:val="20"/>
              </w:rPr>
            </w:pPr>
            <w:r>
              <w:rPr>
                <w:rFonts w:ascii="Times New Roman" w:hAnsi="Times New Roman" w:cs="Times New Roman"/>
                <w:sz w:val="20"/>
                <w:szCs w:val="20"/>
              </w:rPr>
              <w:t>16637</w:t>
            </w:r>
          </w:p>
          <w:p w14:paraId="6AB250B9" w14:textId="57D887DF"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55CFC18A" w14:textId="7C4951D4"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4250A4" w:rsidRPr="001A6F94">
              <w:rPr>
                <w:rFonts w:ascii="Times New Roman" w:eastAsia="Times New Roman" w:hAnsi="Times New Roman" w:cs="Times New Roman"/>
                <w:color w:val="000000"/>
                <w:sz w:val="20"/>
                <w:szCs w:val="20"/>
                <w:lang w:val="uk-UA"/>
              </w:rPr>
              <w:t>2</w:t>
            </w:r>
          </w:p>
        </w:tc>
        <w:tc>
          <w:tcPr>
            <w:tcW w:w="784" w:type="dxa"/>
            <w:tcBorders>
              <w:top w:val="nil"/>
              <w:left w:val="nil"/>
              <w:bottom w:val="single" w:sz="4" w:space="0" w:color="auto"/>
              <w:right w:val="single" w:sz="4" w:space="0" w:color="auto"/>
            </w:tcBorders>
            <w:shd w:val="clear" w:color="auto" w:fill="auto"/>
            <w:vAlign w:val="center"/>
            <w:hideMark/>
          </w:tcPr>
          <w:p w14:paraId="1E40C066"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313" w:type="dxa"/>
            <w:tcBorders>
              <w:top w:val="nil"/>
              <w:left w:val="nil"/>
              <w:bottom w:val="single" w:sz="4" w:space="0" w:color="auto"/>
              <w:right w:val="single" w:sz="4" w:space="0" w:color="auto"/>
            </w:tcBorders>
            <w:shd w:val="clear" w:color="auto" w:fill="auto"/>
            <w:vAlign w:val="center"/>
            <w:hideMark/>
          </w:tcPr>
          <w:p w14:paraId="3521C6CC" w14:textId="4281BC49"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4250A4" w:rsidRPr="001A6F94">
              <w:rPr>
                <w:rFonts w:ascii="Times New Roman" w:eastAsia="Times New Roman" w:hAnsi="Times New Roman" w:cs="Times New Roman"/>
                <w:color w:val="000000"/>
                <w:sz w:val="20"/>
                <w:szCs w:val="20"/>
                <w:lang w:val="uk-UA"/>
              </w:rPr>
              <w:t>2</w:t>
            </w:r>
          </w:p>
        </w:tc>
      </w:tr>
      <w:tr w:rsidR="00262B75" w:rsidRPr="001A6F94" w14:paraId="62EFD8A7" w14:textId="77777777" w:rsidTr="00C43071">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4AA8A6AD"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14</w:t>
            </w:r>
          </w:p>
        </w:tc>
        <w:tc>
          <w:tcPr>
            <w:tcW w:w="1811" w:type="dxa"/>
            <w:tcBorders>
              <w:top w:val="nil"/>
              <w:left w:val="nil"/>
              <w:bottom w:val="single" w:sz="4" w:space="0" w:color="auto"/>
              <w:right w:val="single" w:sz="4" w:space="0" w:color="auto"/>
            </w:tcBorders>
            <w:shd w:val="clear" w:color="auto" w:fill="auto"/>
            <w:vAlign w:val="center"/>
            <w:hideMark/>
          </w:tcPr>
          <w:p w14:paraId="430F1609" w14:textId="3A467339"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НВ-ЦЗ</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35/6 кВ</w:t>
            </w:r>
          </w:p>
        </w:tc>
        <w:tc>
          <w:tcPr>
            <w:tcW w:w="928" w:type="dxa"/>
            <w:tcBorders>
              <w:top w:val="nil"/>
              <w:left w:val="nil"/>
              <w:bottom w:val="single" w:sz="4" w:space="0" w:color="auto"/>
              <w:right w:val="single" w:sz="4" w:space="0" w:color="auto"/>
            </w:tcBorders>
            <w:shd w:val="clear" w:color="auto" w:fill="auto"/>
            <w:vAlign w:val="center"/>
            <w:hideMark/>
          </w:tcPr>
          <w:p w14:paraId="34CD334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183" w:type="dxa"/>
            <w:tcBorders>
              <w:top w:val="nil"/>
              <w:left w:val="nil"/>
              <w:bottom w:val="single" w:sz="4" w:space="0" w:color="auto"/>
              <w:right w:val="single" w:sz="4" w:space="0" w:color="auto"/>
            </w:tcBorders>
            <w:shd w:val="clear" w:color="auto" w:fill="auto"/>
            <w:vAlign w:val="center"/>
            <w:hideMark/>
          </w:tcPr>
          <w:p w14:paraId="3F352D1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1,8</w:t>
            </w:r>
          </w:p>
        </w:tc>
        <w:tc>
          <w:tcPr>
            <w:tcW w:w="2379" w:type="dxa"/>
            <w:tcBorders>
              <w:top w:val="nil"/>
              <w:left w:val="nil"/>
              <w:bottom w:val="single" w:sz="4" w:space="0" w:color="auto"/>
              <w:right w:val="single" w:sz="4" w:space="0" w:color="auto"/>
            </w:tcBorders>
            <w:shd w:val="clear" w:color="auto" w:fill="auto"/>
            <w:vAlign w:val="center"/>
            <w:hideMark/>
          </w:tcPr>
          <w:p w14:paraId="760FC6AF"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676" w:type="dxa"/>
            <w:tcBorders>
              <w:top w:val="nil"/>
              <w:left w:val="nil"/>
              <w:bottom w:val="single" w:sz="4" w:space="0" w:color="auto"/>
              <w:right w:val="single" w:sz="4" w:space="0" w:color="auto"/>
            </w:tcBorders>
            <w:shd w:val="clear" w:color="auto" w:fill="auto"/>
            <w:vAlign w:val="center"/>
            <w:hideMark/>
          </w:tcPr>
          <w:p w14:paraId="56462707"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22" w:type="dxa"/>
            <w:tcBorders>
              <w:top w:val="nil"/>
              <w:left w:val="nil"/>
              <w:bottom w:val="single" w:sz="4" w:space="0" w:color="auto"/>
              <w:right w:val="single" w:sz="4" w:space="0" w:color="auto"/>
            </w:tcBorders>
            <w:shd w:val="clear" w:color="auto" w:fill="auto"/>
            <w:vAlign w:val="center"/>
            <w:hideMark/>
          </w:tcPr>
          <w:p w14:paraId="5C54105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139" w:type="dxa"/>
            <w:tcBorders>
              <w:top w:val="nil"/>
              <w:left w:val="nil"/>
              <w:bottom w:val="single" w:sz="4" w:space="0" w:color="auto"/>
              <w:right w:val="single" w:sz="4" w:space="0" w:color="auto"/>
            </w:tcBorders>
            <w:shd w:val="clear" w:color="auto" w:fill="auto"/>
            <w:vAlign w:val="center"/>
            <w:hideMark/>
          </w:tcPr>
          <w:p w14:paraId="20037016"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312" w:type="dxa"/>
            <w:tcBorders>
              <w:top w:val="nil"/>
              <w:left w:val="nil"/>
              <w:bottom w:val="single" w:sz="4" w:space="0" w:color="auto"/>
              <w:right w:val="single" w:sz="4" w:space="0" w:color="auto"/>
            </w:tcBorders>
            <w:shd w:val="clear" w:color="000000" w:fill="FFFFFF"/>
            <w:noWrap/>
            <w:vAlign w:val="center"/>
            <w:hideMark/>
          </w:tcPr>
          <w:p w14:paraId="514259C3" w14:textId="77777777" w:rsidR="009F704F" w:rsidRPr="001A6F94" w:rsidRDefault="009F704F" w:rsidP="009F704F">
            <w:pPr>
              <w:jc w:val="center"/>
              <w:rPr>
                <w:rFonts w:ascii="Times New Roman" w:hAnsi="Times New Roman" w:cs="Times New Roman"/>
                <w:sz w:val="20"/>
                <w:szCs w:val="20"/>
              </w:rPr>
            </w:pPr>
            <w:r w:rsidRPr="001A6F94">
              <w:rPr>
                <w:rFonts w:ascii="Times New Roman" w:hAnsi="Times New Roman" w:cs="Times New Roman"/>
                <w:sz w:val="20"/>
                <w:szCs w:val="20"/>
              </w:rPr>
              <w:t>8019</w:t>
            </w:r>
          </w:p>
          <w:p w14:paraId="3EEFC25A" w14:textId="2B98ED96"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0EFFBFAE"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c>
          <w:tcPr>
            <w:tcW w:w="784" w:type="dxa"/>
            <w:tcBorders>
              <w:top w:val="nil"/>
              <w:left w:val="nil"/>
              <w:bottom w:val="single" w:sz="4" w:space="0" w:color="auto"/>
              <w:right w:val="single" w:sz="4" w:space="0" w:color="auto"/>
            </w:tcBorders>
            <w:shd w:val="clear" w:color="auto" w:fill="auto"/>
            <w:vAlign w:val="center"/>
            <w:hideMark/>
          </w:tcPr>
          <w:p w14:paraId="0469268B"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313" w:type="dxa"/>
            <w:tcBorders>
              <w:top w:val="nil"/>
              <w:left w:val="nil"/>
              <w:bottom w:val="single" w:sz="4" w:space="0" w:color="auto"/>
              <w:right w:val="single" w:sz="4" w:space="0" w:color="auto"/>
            </w:tcBorders>
            <w:shd w:val="clear" w:color="auto" w:fill="auto"/>
            <w:vAlign w:val="center"/>
            <w:hideMark/>
          </w:tcPr>
          <w:p w14:paraId="50F85C0A"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r>
      <w:tr w:rsidR="00262B75" w:rsidRPr="001A6F94" w14:paraId="087E2C85" w14:textId="77777777" w:rsidTr="00C43071">
        <w:trPr>
          <w:trHeight w:val="51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6576386"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w:t>
            </w:r>
          </w:p>
        </w:tc>
        <w:tc>
          <w:tcPr>
            <w:tcW w:w="1811" w:type="dxa"/>
            <w:tcBorders>
              <w:top w:val="nil"/>
              <w:left w:val="nil"/>
              <w:bottom w:val="single" w:sz="4" w:space="0" w:color="auto"/>
              <w:right w:val="single" w:sz="4" w:space="0" w:color="auto"/>
            </w:tcBorders>
            <w:shd w:val="clear" w:color="auto" w:fill="auto"/>
            <w:vAlign w:val="center"/>
            <w:hideMark/>
          </w:tcPr>
          <w:p w14:paraId="0191D1E4" w14:textId="56B6864F"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Рахманово</w:t>
            </w:r>
            <w:r w:rsidR="002E3DE0" w:rsidRPr="001A6F94">
              <w:rPr>
                <w:rFonts w:ascii="Times New Roman" w:eastAsia="Times New Roman" w:hAnsi="Times New Roman" w:cs="Times New Roman"/>
                <w:color w:val="000000"/>
                <w:sz w:val="20"/>
                <w:szCs w:val="20"/>
              </w:rPr>
              <w:t>»</w:t>
            </w:r>
          </w:p>
        </w:tc>
        <w:tc>
          <w:tcPr>
            <w:tcW w:w="928" w:type="dxa"/>
            <w:tcBorders>
              <w:top w:val="nil"/>
              <w:left w:val="nil"/>
              <w:bottom w:val="single" w:sz="4" w:space="0" w:color="auto"/>
              <w:right w:val="single" w:sz="4" w:space="0" w:color="auto"/>
            </w:tcBorders>
            <w:shd w:val="clear" w:color="auto" w:fill="auto"/>
            <w:vAlign w:val="center"/>
            <w:hideMark/>
          </w:tcPr>
          <w:p w14:paraId="522DD2DF"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183" w:type="dxa"/>
            <w:tcBorders>
              <w:top w:val="nil"/>
              <w:left w:val="nil"/>
              <w:bottom w:val="single" w:sz="4" w:space="0" w:color="auto"/>
              <w:right w:val="single" w:sz="4" w:space="0" w:color="auto"/>
            </w:tcBorders>
            <w:shd w:val="clear" w:color="auto" w:fill="auto"/>
            <w:vAlign w:val="center"/>
            <w:hideMark/>
          </w:tcPr>
          <w:p w14:paraId="42FF93F2"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2х4</w:t>
            </w:r>
          </w:p>
        </w:tc>
        <w:tc>
          <w:tcPr>
            <w:tcW w:w="2379" w:type="dxa"/>
            <w:tcBorders>
              <w:top w:val="nil"/>
              <w:left w:val="nil"/>
              <w:bottom w:val="single" w:sz="4" w:space="0" w:color="auto"/>
              <w:right w:val="single" w:sz="4" w:space="0" w:color="auto"/>
            </w:tcBorders>
            <w:shd w:val="clear" w:color="auto" w:fill="auto"/>
            <w:vAlign w:val="center"/>
            <w:hideMark/>
          </w:tcPr>
          <w:p w14:paraId="61DB9589"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676" w:type="dxa"/>
            <w:tcBorders>
              <w:top w:val="nil"/>
              <w:left w:val="nil"/>
              <w:bottom w:val="single" w:sz="4" w:space="0" w:color="auto"/>
              <w:right w:val="single" w:sz="4" w:space="0" w:color="auto"/>
            </w:tcBorders>
            <w:shd w:val="clear" w:color="auto" w:fill="auto"/>
            <w:vAlign w:val="center"/>
            <w:hideMark/>
          </w:tcPr>
          <w:p w14:paraId="400494D1"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22" w:type="dxa"/>
            <w:tcBorders>
              <w:top w:val="nil"/>
              <w:left w:val="nil"/>
              <w:bottom w:val="single" w:sz="4" w:space="0" w:color="auto"/>
              <w:right w:val="single" w:sz="4" w:space="0" w:color="auto"/>
            </w:tcBorders>
            <w:shd w:val="clear" w:color="auto" w:fill="auto"/>
            <w:vAlign w:val="center"/>
            <w:hideMark/>
          </w:tcPr>
          <w:p w14:paraId="0ACDECE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139" w:type="dxa"/>
            <w:tcBorders>
              <w:top w:val="nil"/>
              <w:left w:val="nil"/>
              <w:bottom w:val="single" w:sz="4" w:space="0" w:color="auto"/>
              <w:right w:val="single" w:sz="4" w:space="0" w:color="auto"/>
            </w:tcBorders>
            <w:shd w:val="clear" w:color="auto" w:fill="auto"/>
            <w:vAlign w:val="center"/>
            <w:hideMark/>
          </w:tcPr>
          <w:p w14:paraId="1906C8CB"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312" w:type="dxa"/>
            <w:tcBorders>
              <w:top w:val="nil"/>
              <w:left w:val="nil"/>
              <w:bottom w:val="single" w:sz="4" w:space="0" w:color="auto"/>
              <w:right w:val="single" w:sz="4" w:space="0" w:color="auto"/>
            </w:tcBorders>
            <w:shd w:val="clear" w:color="000000" w:fill="FFFFFF"/>
            <w:noWrap/>
            <w:vAlign w:val="center"/>
            <w:hideMark/>
          </w:tcPr>
          <w:p w14:paraId="717D6911" w14:textId="77777777" w:rsidR="009F704F" w:rsidRPr="001A6F94" w:rsidRDefault="009F704F" w:rsidP="009F704F">
            <w:pPr>
              <w:jc w:val="center"/>
              <w:rPr>
                <w:rFonts w:ascii="Times New Roman" w:hAnsi="Times New Roman" w:cs="Times New Roman"/>
                <w:sz w:val="20"/>
                <w:szCs w:val="20"/>
              </w:rPr>
            </w:pPr>
            <w:r w:rsidRPr="001A6F94">
              <w:rPr>
                <w:rFonts w:ascii="Times New Roman" w:hAnsi="Times New Roman" w:cs="Times New Roman"/>
                <w:sz w:val="20"/>
                <w:szCs w:val="20"/>
              </w:rPr>
              <w:t>33061</w:t>
            </w:r>
          </w:p>
          <w:p w14:paraId="3451C9EC" w14:textId="7CA0A262"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40BC22B9"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2025</w:t>
            </w:r>
          </w:p>
        </w:tc>
        <w:tc>
          <w:tcPr>
            <w:tcW w:w="784" w:type="dxa"/>
            <w:tcBorders>
              <w:top w:val="nil"/>
              <w:left w:val="nil"/>
              <w:bottom w:val="single" w:sz="4" w:space="0" w:color="auto"/>
              <w:right w:val="single" w:sz="4" w:space="0" w:color="auto"/>
            </w:tcBorders>
            <w:shd w:val="clear" w:color="auto" w:fill="auto"/>
            <w:vAlign w:val="center"/>
            <w:hideMark/>
          </w:tcPr>
          <w:p w14:paraId="0C8CF1B2"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313" w:type="dxa"/>
            <w:tcBorders>
              <w:top w:val="nil"/>
              <w:left w:val="nil"/>
              <w:bottom w:val="single" w:sz="4" w:space="0" w:color="auto"/>
              <w:right w:val="single" w:sz="4" w:space="0" w:color="auto"/>
            </w:tcBorders>
            <w:shd w:val="clear" w:color="auto" w:fill="auto"/>
            <w:vAlign w:val="center"/>
            <w:hideMark/>
          </w:tcPr>
          <w:p w14:paraId="1620EF0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2025</w:t>
            </w:r>
          </w:p>
        </w:tc>
      </w:tr>
      <w:tr w:rsidR="00262B75" w:rsidRPr="001A6F94" w14:paraId="6EE18C5A" w14:textId="77777777" w:rsidTr="00C43071">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6B7EA967"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16</w:t>
            </w:r>
          </w:p>
        </w:tc>
        <w:tc>
          <w:tcPr>
            <w:tcW w:w="1811" w:type="dxa"/>
            <w:tcBorders>
              <w:top w:val="nil"/>
              <w:left w:val="nil"/>
              <w:bottom w:val="single" w:sz="4" w:space="0" w:color="auto"/>
              <w:right w:val="single" w:sz="4" w:space="0" w:color="auto"/>
            </w:tcBorders>
            <w:shd w:val="clear" w:color="auto" w:fill="auto"/>
            <w:vAlign w:val="center"/>
            <w:hideMark/>
          </w:tcPr>
          <w:p w14:paraId="7535D25F" w14:textId="14B09AA9"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Палмаш</w:t>
            </w:r>
            <w:r w:rsidR="002E3DE0" w:rsidRPr="001A6F94">
              <w:rPr>
                <w:rFonts w:ascii="Times New Roman" w:eastAsia="Times New Roman" w:hAnsi="Times New Roman" w:cs="Times New Roman"/>
                <w:color w:val="000000"/>
                <w:sz w:val="20"/>
                <w:szCs w:val="20"/>
              </w:rPr>
              <w:t>»</w:t>
            </w:r>
          </w:p>
        </w:tc>
        <w:tc>
          <w:tcPr>
            <w:tcW w:w="928" w:type="dxa"/>
            <w:tcBorders>
              <w:top w:val="nil"/>
              <w:left w:val="nil"/>
              <w:bottom w:val="single" w:sz="4" w:space="0" w:color="auto"/>
              <w:right w:val="single" w:sz="4" w:space="0" w:color="auto"/>
            </w:tcBorders>
            <w:shd w:val="clear" w:color="auto" w:fill="auto"/>
            <w:vAlign w:val="center"/>
            <w:hideMark/>
          </w:tcPr>
          <w:p w14:paraId="2CD46D6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183" w:type="dxa"/>
            <w:tcBorders>
              <w:top w:val="nil"/>
              <w:left w:val="nil"/>
              <w:bottom w:val="single" w:sz="4" w:space="0" w:color="auto"/>
              <w:right w:val="single" w:sz="4" w:space="0" w:color="auto"/>
            </w:tcBorders>
            <w:shd w:val="clear" w:color="auto" w:fill="auto"/>
            <w:vAlign w:val="center"/>
            <w:hideMark/>
          </w:tcPr>
          <w:p w14:paraId="6C7557F0"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2х10</w:t>
            </w:r>
          </w:p>
        </w:tc>
        <w:tc>
          <w:tcPr>
            <w:tcW w:w="2379" w:type="dxa"/>
            <w:tcBorders>
              <w:top w:val="nil"/>
              <w:left w:val="nil"/>
              <w:bottom w:val="single" w:sz="4" w:space="0" w:color="auto"/>
              <w:right w:val="single" w:sz="4" w:space="0" w:color="auto"/>
            </w:tcBorders>
            <w:shd w:val="clear" w:color="auto" w:fill="auto"/>
            <w:vAlign w:val="center"/>
            <w:hideMark/>
          </w:tcPr>
          <w:p w14:paraId="6CBB7E62"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676" w:type="dxa"/>
            <w:tcBorders>
              <w:top w:val="nil"/>
              <w:left w:val="nil"/>
              <w:bottom w:val="single" w:sz="4" w:space="0" w:color="auto"/>
              <w:right w:val="single" w:sz="4" w:space="0" w:color="auto"/>
            </w:tcBorders>
            <w:shd w:val="clear" w:color="auto" w:fill="auto"/>
            <w:vAlign w:val="center"/>
            <w:hideMark/>
          </w:tcPr>
          <w:p w14:paraId="6FEC5A87"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22" w:type="dxa"/>
            <w:tcBorders>
              <w:top w:val="nil"/>
              <w:left w:val="nil"/>
              <w:bottom w:val="single" w:sz="4" w:space="0" w:color="auto"/>
              <w:right w:val="single" w:sz="4" w:space="0" w:color="auto"/>
            </w:tcBorders>
            <w:shd w:val="clear" w:color="auto" w:fill="auto"/>
            <w:vAlign w:val="center"/>
            <w:hideMark/>
          </w:tcPr>
          <w:p w14:paraId="5959E0A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139" w:type="dxa"/>
            <w:tcBorders>
              <w:top w:val="nil"/>
              <w:left w:val="nil"/>
              <w:bottom w:val="single" w:sz="4" w:space="0" w:color="auto"/>
              <w:right w:val="single" w:sz="4" w:space="0" w:color="auto"/>
            </w:tcBorders>
            <w:shd w:val="clear" w:color="auto" w:fill="auto"/>
            <w:vAlign w:val="center"/>
            <w:hideMark/>
          </w:tcPr>
          <w:p w14:paraId="680C715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312" w:type="dxa"/>
            <w:tcBorders>
              <w:top w:val="nil"/>
              <w:left w:val="nil"/>
              <w:bottom w:val="single" w:sz="4" w:space="0" w:color="auto"/>
              <w:right w:val="single" w:sz="4" w:space="0" w:color="auto"/>
            </w:tcBorders>
            <w:shd w:val="clear" w:color="000000" w:fill="FFFFFF"/>
            <w:noWrap/>
            <w:vAlign w:val="center"/>
            <w:hideMark/>
          </w:tcPr>
          <w:p w14:paraId="498A2379" w14:textId="77777777" w:rsidR="009F704F" w:rsidRPr="001A6F94" w:rsidRDefault="009F704F" w:rsidP="009F704F">
            <w:pPr>
              <w:jc w:val="center"/>
              <w:rPr>
                <w:rFonts w:ascii="Times New Roman" w:hAnsi="Times New Roman" w:cs="Times New Roman"/>
                <w:sz w:val="20"/>
                <w:szCs w:val="20"/>
              </w:rPr>
            </w:pPr>
            <w:r w:rsidRPr="001A6F94">
              <w:rPr>
                <w:rFonts w:ascii="Times New Roman" w:hAnsi="Times New Roman" w:cs="Times New Roman"/>
                <w:sz w:val="20"/>
                <w:szCs w:val="20"/>
              </w:rPr>
              <w:t>23461</w:t>
            </w:r>
          </w:p>
          <w:p w14:paraId="4065B894" w14:textId="3CB5C830"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1966DDA9"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2025</w:t>
            </w:r>
          </w:p>
        </w:tc>
        <w:tc>
          <w:tcPr>
            <w:tcW w:w="784" w:type="dxa"/>
            <w:tcBorders>
              <w:top w:val="nil"/>
              <w:left w:val="nil"/>
              <w:bottom w:val="single" w:sz="4" w:space="0" w:color="auto"/>
              <w:right w:val="single" w:sz="4" w:space="0" w:color="auto"/>
            </w:tcBorders>
            <w:shd w:val="clear" w:color="auto" w:fill="auto"/>
            <w:vAlign w:val="center"/>
            <w:hideMark/>
          </w:tcPr>
          <w:p w14:paraId="1A52525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313" w:type="dxa"/>
            <w:tcBorders>
              <w:top w:val="nil"/>
              <w:left w:val="nil"/>
              <w:bottom w:val="single" w:sz="4" w:space="0" w:color="auto"/>
              <w:right w:val="single" w:sz="4" w:space="0" w:color="auto"/>
            </w:tcBorders>
            <w:shd w:val="clear" w:color="auto" w:fill="auto"/>
            <w:vAlign w:val="center"/>
            <w:hideMark/>
          </w:tcPr>
          <w:p w14:paraId="632DCB6A"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2025</w:t>
            </w:r>
          </w:p>
        </w:tc>
      </w:tr>
      <w:tr w:rsidR="00262B75" w:rsidRPr="001A6F94" w14:paraId="328AAE69" w14:textId="77777777" w:rsidTr="00C43071">
        <w:trPr>
          <w:trHeight w:val="58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DD259A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17</w:t>
            </w:r>
          </w:p>
        </w:tc>
        <w:tc>
          <w:tcPr>
            <w:tcW w:w="1811" w:type="dxa"/>
            <w:tcBorders>
              <w:top w:val="nil"/>
              <w:left w:val="nil"/>
              <w:bottom w:val="single" w:sz="4" w:space="0" w:color="auto"/>
              <w:right w:val="single" w:sz="4" w:space="0" w:color="auto"/>
            </w:tcBorders>
            <w:shd w:val="clear" w:color="auto" w:fill="auto"/>
            <w:vAlign w:val="center"/>
            <w:hideMark/>
          </w:tcPr>
          <w:p w14:paraId="69C60002" w14:textId="71D7393E"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ПС-35/10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Сельстрой</w:t>
            </w:r>
            <w:r w:rsidR="002E3DE0" w:rsidRPr="001A6F94">
              <w:rPr>
                <w:rFonts w:ascii="Times New Roman" w:eastAsia="Times New Roman" w:hAnsi="Times New Roman" w:cs="Times New Roman"/>
                <w:color w:val="000000"/>
                <w:sz w:val="20"/>
                <w:szCs w:val="20"/>
              </w:rPr>
              <w:t>»</w:t>
            </w:r>
          </w:p>
        </w:tc>
        <w:tc>
          <w:tcPr>
            <w:tcW w:w="928" w:type="dxa"/>
            <w:tcBorders>
              <w:top w:val="nil"/>
              <w:left w:val="nil"/>
              <w:bottom w:val="single" w:sz="4" w:space="0" w:color="auto"/>
              <w:right w:val="single" w:sz="4" w:space="0" w:color="auto"/>
            </w:tcBorders>
            <w:shd w:val="clear" w:color="auto" w:fill="auto"/>
            <w:vAlign w:val="center"/>
            <w:hideMark/>
          </w:tcPr>
          <w:p w14:paraId="6BFB2A3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35/10</w:t>
            </w:r>
          </w:p>
        </w:tc>
        <w:tc>
          <w:tcPr>
            <w:tcW w:w="1183" w:type="dxa"/>
            <w:tcBorders>
              <w:top w:val="nil"/>
              <w:left w:val="nil"/>
              <w:bottom w:val="single" w:sz="4" w:space="0" w:color="auto"/>
              <w:right w:val="single" w:sz="4" w:space="0" w:color="auto"/>
            </w:tcBorders>
            <w:shd w:val="clear" w:color="auto" w:fill="auto"/>
            <w:vAlign w:val="center"/>
            <w:hideMark/>
          </w:tcPr>
          <w:p w14:paraId="1D903403"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2х10</w:t>
            </w:r>
          </w:p>
        </w:tc>
        <w:tc>
          <w:tcPr>
            <w:tcW w:w="2379" w:type="dxa"/>
            <w:tcBorders>
              <w:top w:val="nil"/>
              <w:left w:val="nil"/>
              <w:bottom w:val="single" w:sz="4" w:space="0" w:color="auto"/>
              <w:right w:val="single" w:sz="4" w:space="0" w:color="auto"/>
            </w:tcBorders>
            <w:shd w:val="clear" w:color="auto" w:fill="auto"/>
            <w:vAlign w:val="center"/>
            <w:hideMark/>
          </w:tcPr>
          <w:p w14:paraId="40282670"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676" w:type="dxa"/>
            <w:tcBorders>
              <w:top w:val="nil"/>
              <w:left w:val="nil"/>
              <w:bottom w:val="single" w:sz="4" w:space="0" w:color="auto"/>
              <w:right w:val="single" w:sz="4" w:space="0" w:color="auto"/>
            </w:tcBorders>
            <w:shd w:val="clear" w:color="auto" w:fill="auto"/>
            <w:vAlign w:val="center"/>
            <w:hideMark/>
          </w:tcPr>
          <w:p w14:paraId="5F577E3D"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22" w:type="dxa"/>
            <w:tcBorders>
              <w:top w:val="nil"/>
              <w:left w:val="nil"/>
              <w:bottom w:val="single" w:sz="4" w:space="0" w:color="auto"/>
              <w:right w:val="single" w:sz="4" w:space="0" w:color="auto"/>
            </w:tcBorders>
            <w:shd w:val="clear" w:color="auto" w:fill="auto"/>
            <w:vAlign w:val="center"/>
            <w:hideMark/>
          </w:tcPr>
          <w:p w14:paraId="3A92C50D"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2023</w:t>
            </w:r>
          </w:p>
        </w:tc>
        <w:tc>
          <w:tcPr>
            <w:tcW w:w="1139" w:type="dxa"/>
            <w:tcBorders>
              <w:top w:val="nil"/>
              <w:left w:val="nil"/>
              <w:bottom w:val="single" w:sz="4" w:space="0" w:color="auto"/>
              <w:right w:val="single" w:sz="4" w:space="0" w:color="auto"/>
            </w:tcBorders>
            <w:shd w:val="clear" w:color="auto" w:fill="auto"/>
            <w:vAlign w:val="center"/>
            <w:hideMark/>
          </w:tcPr>
          <w:p w14:paraId="2B9E43DD"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2023</w:t>
            </w:r>
          </w:p>
        </w:tc>
        <w:tc>
          <w:tcPr>
            <w:tcW w:w="1312" w:type="dxa"/>
            <w:tcBorders>
              <w:top w:val="nil"/>
              <w:left w:val="nil"/>
              <w:bottom w:val="single" w:sz="4" w:space="0" w:color="auto"/>
              <w:right w:val="single" w:sz="4" w:space="0" w:color="auto"/>
            </w:tcBorders>
            <w:shd w:val="clear" w:color="000000" w:fill="FFFFFF"/>
            <w:noWrap/>
            <w:vAlign w:val="center"/>
            <w:hideMark/>
          </w:tcPr>
          <w:p w14:paraId="28C343A4" w14:textId="77777777" w:rsidR="009F704F" w:rsidRPr="001A6F94" w:rsidRDefault="009F704F" w:rsidP="009F704F">
            <w:pPr>
              <w:jc w:val="center"/>
              <w:rPr>
                <w:rFonts w:ascii="Times New Roman" w:hAnsi="Times New Roman" w:cs="Times New Roman"/>
                <w:sz w:val="20"/>
                <w:szCs w:val="20"/>
              </w:rPr>
            </w:pPr>
            <w:r w:rsidRPr="001A6F94">
              <w:rPr>
                <w:rFonts w:ascii="Times New Roman" w:hAnsi="Times New Roman" w:cs="Times New Roman"/>
                <w:sz w:val="20"/>
                <w:szCs w:val="20"/>
              </w:rPr>
              <w:t>18620</w:t>
            </w:r>
          </w:p>
          <w:p w14:paraId="719E3B57" w14:textId="74518EC3"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5E577270"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w:t>
            </w:r>
          </w:p>
        </w:tc>
        <w:tc>
          <w:tcPr>
            <w:tcW w:w="784" w:type="dxa"/>
            <w:tcBorders>
              <w:top w:val="nil"/>
              <w:left w:val="nil"/>
              <w:bottom w:val="single" w:sz="4" w:space="0" w:color="auto"/>
              <w:right w:val="single" w:sz="4" w:space="0" w:color="auto"/>
            </w:tcBorders>
            <w:shd w:val="clear" w:color="auto" w:fill="auto"/>
            <w:vAlign w:val="center"/>
            <w:hideMark/>
          </w:tcPr>
          <w:p w14:paraId="5BCE19DD" w14:textId="08E4AFC7" w:rsidR="00262B75" w:rsidRPr="001A6F94" w:rsidRDefault="006E1C99"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w:t>
            </w:r>
          </w:p>
        </w:tc>
        <w:tc>
          <w:tcPr>
            <w:tcW w:w="1313" w:type="dxa"/>
            <w:tcBorders>
              <w:top w:val="nil"/>
              <w:left w:val="nil"/>
              <w:bottom w:val="single" w:sz="4" w:space="0" w:color="auto"/>
              <w:right w:val="single" w:sz="4" w:space="0" w:color="auto"/>
            </w:tcBorders>
            <w:shd w:val="clear" w:color="auto" w:fill="auto"/>
            <w:vAlign w:val="center"/>
            <w:hideMark/>
          </w:tcPr>
          <w:p w14:paraId="0CC311B3" w14:textId="3C051462"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4250A4" w:rsidRPr="001A6F94">
              <w:rPr>
                <w:rFonts w:ascii="Times New Roman" w:eastAsia="Times New Roman" w:hAnsi="Times New Roman" w:cs="Times New Roman"/>
                <w:color w:val="000000"/>
                <w:sz w:val="20"/>
                <w:szCs w:val="20"/>
                <w:lang w:val="uk-UA"/>
              </w:rPr>
              <w:t>5</w:t>
            </w:r>
          </w:p>
        </w:tc>
      </w:tr>
      <w:tr w:rsidR="00262B75" w:rsidRPr="001A6F94" w14:paraId="43CF9D2B" w14:textId="77777777" w:rsidTr="00A825FC">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0D51B65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18</w:t>
            </w:r>
          </w:p>
        </w:tc>
        <w:tc>
          <w:tcPr>
            <w:tcW w:w="1811" w:type="dxa"/>
            <w:tcBorders>
              <w:top w:val="nil"/>
              <w:left w:val="nil"/>
              <w:bottom w:val="single" w:sz="4" w:space="0" w:color="auto"/>
              <w:right w:val="single" w:sz="4" w:space="0" w:color="auto"/>
            </w:tcBorders>
            <w:shd w:val="clear" w:color="auto" w:fill="auto"/>
            <w:vAlign w:val="center"/>
            <w:hideMark/>
          </w:tcPr>
          <w:p w14:paraId="12CC9999" w14:textId="1D192B34"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ПС-35/10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НМФ</w:t>
            </w:r>
            <w:r w:rsidR="002E3DE0" w:rsidRPr="001A6F94">
              <w:rPr>
                <w:rFonts w:ascii="Times New Roman" w:eastAsia="Times New Roman" w:hAnsi="Times New Roman" w:cs="Times New Roman"/>
                <w:color w:val="000000"/>
                <w:sz w:val="20"/>
                <w:szCs w:val="20"/>
              </w:rPr>
              <w:t>»</w:t>
            </w:r>
          </w:p>
        </w:tc>
        <w:tc>
          <w:tcPr>
            <w:tcW w:w="928" w:type="dxa"/>
            <w:tcBorders>
              <w:top w:val="nil"/>
              <w:left w:val="nil"/>
              <w:bottom w:val="single" w:sz="4" w:space="0" w:color="auto"/>
              <w:right w:val="single" w:sz="4" w:space="0" w:color="auto"/>
            </w:tcBorders>
            <w:shd w:val="clear" w:color="auto" w:fill="auto"/>
            <w:vAlign w:val="center"/>
            <w:hideMark/>
          </w:tcPr>
          <w:p w14:paraId="4E2D3755"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35/6</w:t>
            </w:r>
          </w:p>
        </w:tc>
        <w:tc>
          <w:tcPr>
            <w:tcW w:w="1183" w:type="dxa"/>
            <w:tcBorders>
              <w:top w:val="nil"/>
              <w:left w:val="nil"/>
              <w:bottom w:val="single" w:sz="4" w:space="0" w:color="auto"/>
              <w:right w:val="single" w:sz="4" w:space="0" w:color="auto"/>
            </w:tcBorders>
            <w:shd w:val="clear" w:color="auto" w:fill="auto"/>
            <w:vAlign w:val="center"/>
            <w:hideMark/>
          </w:tcPr>
          <w:p w14:paraId="37B08CE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2х4</w:t>
            </w:r>
          </w:p>
        </w:tc>
        <w:tc>
          <w:tcPr>
            <w:tcW w:w="2379" w:type="dxa"/>
            <w:tcBorders>
              <w:top w:val="nil"/>
              <w:left w:val="nil"/>
              <w:bottom w:val="single" w:sz="4" w:space="0" w:color="auto"/>
              <w:right w:val="single" w:sz="4" w:space="0" w:color="auto"/>
            </w:tcBorders>
            <w:shd w:val="clear" w:color="auto" w:fill="auto"/>
            <w:vAlign w:val="center"/>
            <w:hideMark/>
          </w:tcPr>
          <w:p w14:paraId="0B1B19C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676" w:type="dxa"/>
            <w:tcBorders>
              <w:top w:val="nil"/>
              <w:left w:val="nil"/>
              <w:bottom w:val="single" w:sz="4" w:space="0" w:color="auto"/>
              <w:right w:val="single" w:sz="4" w:space="0" w:color="auto"/>
            </w:tcBorders>
            <w:shd w:val="clear" w:color="auto" w:fill="auto"/>
            <w:vAlign w:val="center"/>
            <w:hideMark/>
          </w:tcPr>
          <w:p w14:paraId="29B9555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22" w:type="dxa"/>
            <w:tcBorders>
              <w:top w:val="nil"/>
              <w:left w:val="nil"/>
              <w:bottom w:val="single" w:sz="4" w:space="0" w:color="auto"/>
              <w:right w:val="single" w:sz="4" w:space="0" w:color="auto"/>
            </w:tcBorders>
            <w:shd w:val="clear" w:color="auto" w:fill="auto"/>
            <w:vAlign w:val="center"/>
            <w:hideMark/>
          </w:tcPr>
          <w:p w14:paraId="460BC737"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w:t>
            </w:r>
          </w:p>
        </w:tc>
        <w:tc>
          <w:tcPr>
            <w:tcW w:w="1139" w:type="dxa"/>
            <w:tcBorders>
              <w:top w:val="nil"/>
              <w:left w:val="nil"/>
              <w:bottom w:val="single" w:sz="4" w:space="0" w:color="auto"/>
              <w:right w:val="single" w:sz="4" w:space="0" w:color="auto"/>
            </w:tcBorders>
            <w:shd w:val="clear" w:color="auto" w:fill="auto"/>
            <w:vAlign w:val="center"/>
            <w:hideMark/>
          </w:tcPr>
          <w:p w14:paraId="4CE6764D"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w:t>
            </w:r>
          </w:p>
        </w:tc>
        <w:tc>
          <w:tcPr>
            <w:tcW w:w="1312" w:type="dxa"/>
            <w:tcBorders>
              <w:top w:val="nil"/>
              <w:left w:val="nil"/>
              <w:bottom w:val="single" w:sz="4" w:space="0" w:color="auto"/>
              <w:right w:val="single" w:sz="4" w:space="0" w:color="auto"/>
            </w:tcBorders>
            <w:shd w:val="clear" w:color="auto" w:fill="auto"/>
            <w:noWrap/>
            <w:vAlign w:val="center"/>
            <w:hideMark/>
          </w:tcPr>
          <w:p w14:paraId="2E082AD1" w14:textId="77777777" w:rsidR="009F704F" w:rsidRPr="00A825FC" w:rsidRDefault="009F704F" w:rsidP="009F704F">
            <w:pPr>
              <w:jc w:val="center"/>
              <w:rPr>
                <w:rFonts w:ascii="Times New Roman" w:hAnsi="Times New Roman" w:cs="Times New Roman"/>
                <w:sz w:val="20"/>
                <w:szCs w:val="20"/>
              </w:rPr>
            </w:pPr>
            <w:r w:rsidRPr="00A825FC">
              <w:rPr>
                <w:rFonts w:ascii="Times New Roman" w:hAnsi="Times New Roman" w:cs="Times New Roman"/>
                <w:sz w:val="20"/>
                <w:szCs w:val="20"/>
              </w:rPr>
              <w:t>20350</w:t>
            </w:r>
          </w:p>
          <w:p w14:paraId="40554256" w14:textId="376E9CB0" w:rsidR="00262B75" w:rsidRPr="00A825FC"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21DEB955" w14:textId="5438709D"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4250A4" w:rsidRPr="001A6F94">
              <w:rPr>
                <w:rFonts w:ascii="Times New Roman" w:eastAsia="Times New Roman" w:hAnsi="Times New Roman" w:cs="Times New Roman"/>
                <w:color w:val="000000"/>
                <w:sz w:val="20"/>
                <w:szCs w:val="20"/>
                <w:lang w:val="uk-UA"/>
              </w:rPr>
              <w:t>3</w:t>
            </w:r>
          </w:p>
        </w:tc>
        <w:tc>
          <w:tcPr>
            <w:tcW w:w="784" w:type="dxa"/>
            <w:tcBorders>
              <w:top w:val="nil"/>
              <w:left w:val="nil"/>
              <w:bottom w:val="single" w:sz="4" w:space="0" w:color="auto"/>
              <w:right w:val="single" w:sz="4" w:space="0" w:color="auto"/>
            </w:tcBorders>
            <w:shd w:val="clear" w:color="auto" w:fill="auto"/>
            <w:vAlign w:val="center"/>
            <w:hideMark/>
          </w:tcPr>
          <w:p w14:paraId="7878AE6B"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313" w:type="dxa"/>
            <w:tcBorders>
              <w:top w:val="nil"/>
              <w:left w:val="nil"/>
              <w:bottom w:val="single" w:sz="4" w:space="0" w:color="auto"/>
              <w:right w:val="single" w:sz="4" w:space="0" w:color="auto"/>
            </w:tcBorders>
            <w:shd w:val="clear" w:color="auto" w:fill="auto"/>
            <w:vAlign w:val="center"/>
            <w:hideMark/>
          </w:tcPr>
          <w:p w14:paraId="48C83615" w14:textId="38A812EB" w:rsidR="00262B75" w:rsidRPr="001A6F94" w:rsidRDefault="00262B75"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4250A4" w:rsidRPr="001A6F94">
              <w:rPr>
                <w:rFonts w:ascii="Times New Roman" w:eastAsia="Times New Roman" w:hAnsi="Times New Roman" w:cs="Times New Roman"/>
                <w:color w:val="000000"/>
                <w:sz w:val="20"/>
                <w:szCs w:val="20"/>
                <w:lang w:val="uk-UA"/>
              </w:rPr>
              <w:t>3</w:t>
            </w:r>
          </w:p>
        </w:tc>
      </w:tr>
    </w:tbl>
    <w:p w14:paraId="5CE51A7A" w14:textId="77777777" w:rsidR="00AB5DA9" w:rsidRDefault="00AB5DA9">
      <w:r>
        <w:br w:type="page"/>
      </w:r>
    </w:p>
    <w:tbl>
      <w:tblPr>
        <w:tblW w:w="14877" w:type="dxa"/>
        <w:tblInd w:w="103" w:type="dxa"/>
        <w:tblLayout w:type="fixed"/>
        <w:tblLook w:val="04A0" w:firstRow="1" w:lastRow="0" w:firstColumn="1" w:lastColumn="0" w:noHBand="0" w:noVBand="1"/>
      </w:tblPr>
      <w:tblGrid>
        <w:gridCol w:w="508"/>
        <w:gridCol w:w="1811"/>
        <w:gridCol w:w="928"/>
        <w:gridCol w:w="1183"/>
        <w:gridCol w:w="2379"/>
        <w:gridCol w:w="1676"/>
        <w:gridCol w:w="922"/>
        <w:gridCol w:w="1139"/>
        <w:gridCol w:w="1312"/>
        <w:gridCol w:w="922"/>
        <w:gridCol w:w="784"/>
        <w:gridCol w:w="1313"/>
      </w:tblGrid>
      <w:tr w:rsidR="00262B75" w:rsidRPr="001A6F94" w14:paraId="2D322FAA" w14:textId="77777777" w:rsidTr="00AB5DA9">
        <w:trPr>
          <w:trHeight w:val="300"/>
        </w:trPr>
        <w:tc>
          <w:tcPr>
            <w:tcW w:w="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ECD56C9" w14:textId="2C1C8348"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w:t>
            </w:r>
          </w:p>
        </w:tc>
        <w:tc>
          <w:tcPr>
            <w:tcW w:w="18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872087" w14:textId="77777777"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 150/20 кВ                                 м. Вільногірськ</w:t>
            </w:r>
          </w:p>
        </w:tc>
        <w:tc>
          <w:tcPr>
            <w:tcW w:w="9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8F7CE22"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150/20</w:t>
            </w:r>
          </w:p>
        </w:tc>
        <w:tc>
          <w:tcPr>
            <w:tcW w:w="118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ABC832"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2х40</w:t>
            </w:r>
          </w:p>
        </w:tc>
        <w:tc>
          <w:tcPr>
            <w:tcW w:w="2379" w:type="dxa"/>
            <w:tcBorders>
              <w:top w:val="single" w:sz="4" w:space="0" w:color="auto"/>
              <w:left w:val="nil"/>
              <w:bottom w:val="single" w:sz="4" w:space="0" w:color="auto"/>
              <w:right w:val="single" w:sz="4" w:space="0" w:color="auto"/>
            </w:tcBorders>
            <w:shd w:val="clear" w:color="auto" w:fill="auto"/>
            <w:vAlign w:val="center"/>
            <w:hideMark/>
          </w:tcPr>
          <w:p w14:paraId="7A2BD17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ТЕО в наявності</w:t>
            </w:r>
          </w:p>
        </w:tc>
        <w:tc>
          <w:tcPr>
            <w:tcW w:w="1676" w:type="dxa"/>
            <w:tcBorders>
              <w:top w:val="single" w:sz="4" w:space="0" w:color="auto"/>
              <w:left w:val="nil"/>
              <w:bottom w:val="single" w:sz="4" w:space="0" w:color="auto"/>
              <w:right w:val="single" w:sz="4" w:space="0" w:color="auto"/>
            </w:tcBorders>
            <w:shd w:val="clear" w:color="auto" w:fill="auto"/>
            <w:vAlign w:val="center"/>
            <w:hideMark/>
          </w:tcPr>
          <w:p w14:paraId="7E0FE858"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22" w:type="dxa"/>
            <w:tcBorders>
              <w:top w:val="single" w:sz="4" w:space="0" w:color="auto"/>
              <w:left w:val="nil"/>
              <w:bottom w:val="single" w:sz="4" w:space="0" w:color="auto"/>
              <w:right w:val="single" w:sz="4" w:space="0" w:color="auto"/>
            </w:tcBorders>
            <w:shd w:val="clear" w:color="auto" w:fill="auto"/>
            <w:vAlign w:val="center"/>
            <w:hideMark/>
          </w:tcPr>
          <w:p w14:paraId="43516CA2"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2017</w:t>
            </w:r>
          </w:p>
        </w:tc>
        <w:tc>
          <w:tcPr>
            <w:tcW w:w="1139" w:type="dxa"/>
            <w:tcBorders>
              <w:top w:val="single" w:sz="4" w:space="0" w:color="auto"/>
              <w:left w:val="nil"/>
              <w:bottom w:val="single" w:sz="4" w:space="0" w:color="auto"/>
              <w:right w:val="single" w:sz="4" w:space="0" w:color="auto"/>
            </w:tcBorders>
            <w:shd w:val="clear" w:color="auto" w:fill="auto"/>
            <w:vAlign w:val="center"/>
            <w:hideMark/>
          </w:tcPr>
          <w:p w14:paraId="25C155A6"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2017</w:t>
            </w:r>
          </w:p>
        </w:tc>
        <w:tc>
          <w:tcPr>
            <w:tcW w:w="131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CC214E" w14:textId="77777777" w:rsidR="00A825FC" w:rsidRPr="00A825FC" w:rsidRDefault="00A825FC" w:rsidP="00A825FC">
            <w:pPr>
              <w:jc w:val="center"/>
              <w:rPr>
                <w:rFonts w:ascii="Times New Roman" w:hAnsi="Times New Roman" w:cs="Times New Roman"/>
                <w:sz w:val="20"/>
                <w:szCs w:val="20"/>
                <w:lang w:val="uk-UA"/>
              </w:rPr>
            </w:pPr>
            <w:r w:rsidRPr="00A825FC">
              <w:rPr>
                <w:rFonts w:ascii="Times New Roman" w:hAnsi="Times New Roman" w:cs="Times New Roman"/>
                <w:sz w:val="20"/>
                <w:szCs w:val="20"/>
                <w:lang w:val="uk-UA"/>
              </w:rPr>
              <w:t>119125,67</w:t>
            </w:r>
          </w:p>
          <w:p w14:paraId="04FF9022" w14:textId="54F3366F" w:rsidR="00262B75" w:rsidRPr="00A825FC"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B491F1F"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2022</w:t>
            </w:r>
          </w:p>
        </w:tc>
        <w:tc>
          <w:tcPr>
            <w:tcW w:w="7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F3BE000" w14:textId="2B576C86" w:rsidR="00262B75" w:rsidRPr="001A6F94" w:rsidRDefault="006E1C99" w:rsidP="00262B75">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2</w:t>
            </w:r>
          </w:p>
        </w:tc>
        <w:tc>
          <w:tcPr>
            <w:tcW w:w="131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70D1D84"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w:t>
            </w:r>
          </w:p>
        </w:tc>
      </w:tr>
      <w:tr w:rsidR="00262B75" w:rsidRPr="001A6F94" w14:paraId="594604F3" w14:textId="77777777" w:rsidTr="00A825FC">
        <w:trPr>
          <w:trHeight w:val="300"/>
        </w:trPr>
        <w:tc>
          <w:tcPr>
            <w:tcW w:w="508" w:type="dxa"/>
            <w:vMerge/>
            <w:tcBorders>
              <w:top w:val="nil"/>
              <w:left w:val="single" w:sz="4" w:space="0" w:color="auto"/>
              <w:bottom w:val="single" w:sz="4" w:space="0" w:color="auto"/>
              <w:right w:val="single" w:sz="4" w:space="0" w:color="auto"/>
            </w:tcBorders>
            <w:vAlign w:val="center"/>
            <w:hideMark/>
          </w:tcPr>
          <w:p w14:paraId="795B5702"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811" w:type="dxa"/>
            <w:vMerge/>
            <w:tcBorders>
              <w:top w:val="nil"/>
              <w:left w:val="single" w:sz="4" w:space="0" w:color="auto"/>
              <w:bottom w:val="single" w:sz="4" w:space="0" w:color="auto"/>
              <w:right w:val="single" w:sz="4" w:space="0" w:color="auto"/>
            </w:tcBorders>
            <w:vAlign w:val="center"/>
            <w:hideMark/>
          </w:tcPr>
          <w:p w14:paraId="4025E827" w14:textId="77777777" w:rsidR="00262B75" w:rsidRPr="001A6F94" w:rsidRDefault="00262B75" w:rsidP="00C43071">
            <w:pPr>
              <w:spacing w:after="0" w:line="240" w:lineRule="auto"/>
              <w:rPr>
                <w:rFonts w:ascii="Times New Roman" w:eastAsia="Times New Roman" w:hAnsi="Times New Roman" w:cs="Times New Roman"/>
                <w:color w:val="000000"/>
                <w:sz w:val="20"/>
                <w:szCs w:val="20"/>
              </w:rPr>
            </w:pPr>
          </w:p>
        </w:tc>
        <w:tc>
          <w:tcPr>
            <w:tcW w:w="928" w:type="dxa"/>
            <w:vMerge/>
            <w:tcBorders>
              <w:top w:val="nil"/>
              <w:left w:val="single" w:sz="4" w:space="0" w:color="auto"/>
              <w:bottom w:val="single" w:sz="4" w:space="0" w:color="auto"/>
              <w:right w:val="single" w:sz="4" w:space="0" w:color="auto"/>
            </w:tcBorders>
            <w:vAlign w:val="center"/>
            <w:hideMark/>
          </w:tcPr>
          <w:p w14:paraId="094806C0"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183" w:type="dxa"/>
            <w:vMerge/>
            <w:tcBorders>
              <w:top w:val="nil"/>
              <w:left w:val="single" w:sz="4" w:space="0" w:color="auto"/>
              <w:bottom w:val="single" w:sz="4" w:space="0" w:color="auto"/>
              <w:right w:val="single" w:sz="4" w:space="0" w:color="auto"/>
            </w:tcBorders>
            <w:vAlign w:val="center"/>
            <w:hideMark/>
          </w:tcPr>
          <w:p w14:paraId="2B379A6A"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2379" w:type="dxa"/>
            <w:tcBorders>
              <w:top w:val="nil"/>
              <w:left w:val="nil"/>
              <w:bottom w:val="nil"/>
              <w:right w:val="single" w:sz="4" w:space="0" w:color="auto"/>
            </w:tcBorders>
            <w:shd w:val="clear" w:color="auto" w:fill="auto"/>
            <w:vAlign w:val="center"/>
            <w:hideMark/>
          </w:tcPr>
          <w:p w14:paraId="0F2BA3D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Будівництво ПС</w:t>
            </w:r>
          </w:p>
        </w:tc>
        <w:tc>
          <w:tcPr>
            <w:tcW w:w="1676" w:type="dxa"/>
            <w:tcBorders>
              <w:top w:val="nil"/>
              <w:left w:val="nil"/>
              <w:bottom w:val="nil"/>
              <w:right w:val="single" w:sz="4" w:space="0" w:color="auto"/>
            </w:tcBorders>
            <w:shd w:val="clear" w:color="auto" w:fill="auto"/>
            <w:vAlign w:val="center"/>
            <w:hideMark/>
          </w:tcPr>
          <w:p w14:paraId="1839F01D"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22" w:type="dxa"/>
            <w:tcBorders>
              <w:top w:val="nil"/>
              <w:left w:val="nil"/>
              <w:bottom w:val="nil"/>
              <w:right w:val="single" w:sz="4" w:space="0" w:color="auto"/>
            </w:tcBorders>
            <w:shd w:val="clear" w:color="auto" w:fill="auto"/>
            <w:vAlign w:val="center"/>
            <w:hideMark/>
          </w:tcPr>
          <w:p w14:paraId="01BD3D10"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139" w:type="dxa"/>
            <w:tcBorders>
              <w:top w:val="nil"/>
              <w:left w:val="nil"/>
              <w:bottom w:val="nil"/>
              <w:right w:val="single" w:sz="4" w:space="0" w:color="auto"/>
            </w:tcBorders>
            <w:shd w:val="clear" w:color="auto" w:fill="auto"/>
            <w:vAlign w:val="center"/>
            <w:hideMark/>
          </w:tcPr>
          <w:p w14:paraId="53DC4EF3"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312" w:type="dxa"/>
            <w:vMerge/>
            <w:tcBorders>
              <w:top w:val="nil"/>
              <w:left w:val="single" w:sz="4" w:space="0" w:color="auto"/>
              <w:bottom w:val="single" w:sz="4" w:space="0" w:color="auto"/>
              <w:right w:val="single" w:sz="4" w:space="0" w:color="auto"/>
            </w:tcBorders>
            <w:shd w:val="clear" w:color="auto" w:fill="auto"/>
            <w:vAlign w:val="center"/>
            <w:hideMark/>
          </w:tcPr>
          <w:p w14:paraId="45CDACB3"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922" w:type="dxa"/>
            <w:vMerge/>
            <w:tcBorders>
              <w:top w:val="nil"/>
              <w:left w:val="single" w:sz="4" w:space="0" w:color="auto"/>
              <w:bottom w:val="single" w:sz="4" w:space="0" w:color="auto"/>
              <w:right w:val="single" w:sz="4" w:space="0" w:color="auto"/>
            </w:tcBorders>
            <w:vAlign w:val="center"/>
            <w:hideMark/>
          </w:tcPr>
          <w:p w14:paraId="7E67397F"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784" w:type="dxa"/>
            <w:vMerge/>
            <w:tcBorders>
              <w:top w:val="nil"/>
              <w:left w:val="single" w:sz="4" w:space="0" w:color="auto"/>
              <w:bottom w:val="single" w:sz="4" w:space="0" w:color="auto"/>
              <w:right w:val="single" w:sz="4" w:space="0" w:color="auto"/>
            </w:tcBorders>
            <w:vAlign w:val="center"/>
            <w:hideMark/>
          </w:tcPr>
          <w:p w14:paraId="5915C19C"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313" w:type="dxa"/>
            <w:vMerge/>
            <w:tcBorders>
              <w:top w:val="nil"/>
              <w:left w:val="single" w:sz="4" w:space="0" w:color="auto"/>
              <w:bottom w:val="single" w:sz="4" w:space="0" w:color="auto"/>
              <w:right w:val="single" w:sz="4" w:space="0" w:color="auto"/>
            </w:tcBorders>
            <w:vAlign w:val="center"/>
            <w:hideMark/>
          </w:tcPr>
          <w:p w14:paraId="32B15CE8"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r>
      <w:tr w:rsidR="00262B75" w:rsidRPr="001A6F94" w14:paraId="579F5A22" w14:textId="77777777" w:rsidTr="00C43071">
        <w:trPr>
          <w:trHeight w:val="480"/>
        </w:trPr>
        <w:tc>
          <w:tcPr>
            <w:tcW w:w="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38C1DB"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w:t>
            </w:r>
          </w:p>
        </w:tc>
        <w:tc>
          <w:tcPr>
            <w:tcW w:w="18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271D7C3" w14:textId="30A99535" w:rsidR="00262B75" w:rsidRPr="001A6F94" w:rsidRDefault="00262B75" w:rsidP="00C43071">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Пролісок</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150/6 кВ м.Дніпро</w:t>
            </w:r>
          </w:p>
        </w:tc>
        <w:tc>
          <w:tcPr>
            <w:tcW w:w="9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6F0837"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150/6</w:t>
            </w:r>
          </w:p>
        </w:tc>
        <w:tc>
          <w:tcPr>
            <w:tcW w:w="118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29AFE8C"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2х40</w:t>
            </w:r>
          </w:p>
        </w:tc>
        <w:tc>
          <w:tcPr>
            <w:tcW w:w="2379" w:type="dxa"/>
            <w:tcBorders>
              <w:top w:val="single" w:sz="4" w:space="0" w:color="auto"/>
              <w:left w:val="nil"/>
              <w:bottom w:val="single" w:sz="4" w:space="0" w:color="auto"/>
              <w:right w:val="single" w:sz="4" w:space="0" w:color="auto"/>
            </w:tcBorders>
            <w:shd w:val="clear" w:color="auto" w:fill="auto"/>
            <w:vAlign w:val="center"/>
            <w:hideMark/>
          </w:tcPr>
          <w:p w14:paraId="2F240F29" w14:textId="77777777" w:rsidR="00262B75" w:rsidRPr="001A6F94" w:rsidRDefault="00262B75" w:rsidP="00FE75AC">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ТЕО, проект реконструкції ПС</w:t>
            </w:r>
          </w:p>
        </w:tc>
        <w:tc>
          <w:tcPr>
            <w:tcW w:w="167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5666A9E"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в наявності  </w:t>
            </w:r>
          </w:p>
        </w:tc>
        <w:tc>
          <w:tcPr>
            <w:tcW w:w="922" w:type="dxa"/>
            <w:tcBorders>
              <w:top w:val="single" w:sz="4" w:space="0" w:color="auto"/>
              <w:left w:val="nil"/>
              <w:bottom w:val="single" w:sz="4" w:space="0" w:color="auto"/>
              <w:right w:val="single" w:sz="4" w:space="0" w:color="auto"/>
            </w:tcBorders>
            <w:shd w:val="clear" w:color="auto" w:fill="auto"/>
            <w:vAlign w:val="center"/>
            <w:hideMark/>
          </w:tcPr>
          <w:p w14:paraId="1514F742"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2016</w:t>
            </w:r>
          </w:p>
        </w:tc>
        <w:tc>
          <w:tcPr>
            <w:tcW w:w="1139" w:type="dxa"/>
            <w:tcBorders>
              <w:top w:val="single" w:sz="4" w:space="0" w:color="auto"/>
              <w:left w:val="nil"/>
              <w:bottom w:val="single" w:sz="4" w:space="0" w:color="auto"/>
              <w:right w:val="single" w:sz="4" w:space="0" w:color="auto"/>
            </w:tcBorders>
            <w:shd w:val="clear" w:color="auto" w:fill="auto"/>
            <w:vAlign w:val="center"/>
            <w:hideMark/>
          </w:tcPr>
          <w:p w14:paraId="605E59DE"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2016</w:t>
            </w:r>
          </w:p>
        </w:tc>
        <w:tc>
          <w:tcPr>
            <w:tcW w:w="1312"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76164FA1" w14:textId="77777777" w:rsidR="009F704F" w:rsidRPr="001A6F94" w:rsidRDefault="009F704F" w:rsidP="009F704F">
            <w:pPr>
              <w:jc w:val="center"/>
              <w:rPr>
                <w:rFonts w:ascii="Times New Roman" w:hAnsi="Times New Roman" w:cs="Times New Roman"/>
                <w:sz w:val="20"/>
                <w:szCs w:val="20"/>
              </w:rPr>
            </w:pPr>
            <w:r w:rsidRPr="001A6F94">
              <w:rPr>
                <w:rFonts w:ascii="Times New Roman" w:hAnsi="Times New Roman" w:cs="Times New Roman"/>
                <w:sz w:val="20"/>
                <w:szCs w:val="20"/>
              </w:rPr>
              <w:t>17100</w:t>
            </w:r>
          </w:p>
          <w:p w14:paraId="1EAA9103" w14:textId="104704DE"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p>
        </w:tc>
        <w:tc>
          <w:tcPr>
            <w:tcW w:w="922"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1089E121"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2025</w:t>
            </w:r>
          </w:p>
        </w:tc>
        <w:tc>
          <w:tcPr>
            <w:tcW w:w="784"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148E7BF1"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31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393594EF"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2025</w:t>
            </w:r>
          </w:p>
        </w:tc>
      </w:tr>
      <w:tr w:rsidR="00262B75" w:rsidRPr="001A6F94" w14:paraId="1F27EAF0" w14:textId="77777777" w:rsidTr="00C43071">
        <w:trPr>
          <w:trHeight w:val="359"/>
        </w:trPr>
        <w:tc>
          <w:tcPr>
            <w:tcW w:w="508" w:type="dxa"/>
            <w:vMerge/>
            <w:tcBorders>
              <w:top w:val="single" w:sz="4" w:space="0" w:color="auto"/>
              <w:left w:val="single" w:sz="4" w:space="0" w:color="auto"/>
              <w:bottom w:val="single" w:sz="4" w:space="0" w:color="auto"/>
              <w:right w:val="single" w:sz="4" w:space="0" w:color="auto"/>
            </w:tcBorders>
            <w:vAlign w:val="center"/>
            <w:hideMark/>
          </w:tcPr>
          <w:p w14:paraId="1751A4DE"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811" w:type="dxa"/>
            <w:vMerge/>
            <w:tcBorders>
              <w:top w:val="single" w:sz="4" w:space="0" w:color="auto"/>
              <w:left w:val="single" w:sz="4" w:space="0" w:color="auto"/>
              <w:bottom w:val="single" w:sz="4" w:space="0" w:color="auto"/>
              <w:right w:val="single" w:sz="4" w:space="0" w:color="auto"/>
            </w:tcBorders>
            <w:vAlign w:val="center"/>
            <w:hideMark/>
          </w:tcPr>
          <w:p w14:paraId="322E9C4F"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928" w:type="dxa"/>
            <w:vMerge/>
            <w:tcBorders>
              <w:top w:val="single" w:sz="4" w:space="0" w:color="auto"/>
              <w:left w:val="single" w:sz="4" w:space="0" w:color="auto"/>
              <w:bottom w:val="single" w:sz="4" w:space="0" w:color="auto"/>
              <w:right w:val="single" w:sz="4" w:space="0" w:color="auto"/>
            </w:tcBorders>
            <w:vAlign w:val="center"/>
            <w:hideMark/>
          </w:tcPr>
          <w:p w14:paraId="412F5D5D"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183" w:type="dxa"/>
            <w:vMerge/>
            <w:tcBorders>
              <w:top w:val="single" w:sz="4" w:space="0" w:color="auto"/>
              <w:left w:val="single" w:sz="4" w:space="0" w:color="auto"/>
              <w:bottom w:val="single" w:sz="4" w:space="0" w:color="auto"/>
              <w:right w:val="single" w:sz="4" w:space="0" w:color="auto"/>
            </w:tcBorders>
            <w:vAlign w:val="center"/>
            <w:hideMark/>
          </w:tcPr>
          <w:p w14:paraId="511D8A62"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2379" w:type="dxa"/>
            <w:tcBorders>
              <w:top w:val="nil"/>
              <w:left w:val="nil"/>
              <w:bottom w:val="single" w:sz="4" w:space="0" w:color="auto"/>
              <w:right w:val="single" w:sz="4" w:space="0" w:color="auto"/>
            </w:tcBorders>
            <w:shd w:val="clear" w:color="auto" w:fill="auto"/>
            <w:vAlign w:val="center"/>
            <w:hideMark/>
          </w:tcPr>
          <w:p w14:paraId="7552A405" w14:textId="00F5D411" w:rsidR="00262B75" w:rsidRPr="001A6F94" w:rsidRDefault="00262B75" w:rsidP="00FE75AC">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коригування проекту</w:t>
            </w:r>
          </w:p>
        </w:tc>
        <w:tc>
          <w:tcPr>
            <w:tcW w:w="1676" w:type="dxa"/>
            <w:vMerge/>
            <w:tcBorders>
              <w:top w:val="single" w:sz="4" w:space="0" w:color="auto"/>
              <w:left w:val="single" w:sz="4" w:space="0" w:color="auto"/>
              <w:bottom w:val="single" w:sz="4" w:space="0" w:color="000000"/>
              <w:right w:val="single" w:sz="4" w:space="0" w:color="auto"/>
            </w:tcBorders>
            <w:vAlign w:val="center"/>
            <w:hideMark/>
          </w:tcPr>
          <w:p w14:paraId="7E6B4C86"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vAlign w:val="center"/>
            <w:hideMark/>
          </w:tcPr>
          <w:p w14:paraId="7563A27E"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w:t>
            </w:r>
          </w:p>
        </w:tc>
        <w:tc>
          <w:tcPr>
            <w:tcW w:w="1139" w:type="dxa"/>
            <w:tcBorders>
              <w:top w:val="nil"/>
              <w:left w:val="nil"/>
              <w:bottom w:val="single" w:sz="4" w:space="0" w:color="auto"/>
              <w:right w:val="single" w:sz="4" w:space="0" w:color="auto"/>
            </w:tcBorders>
            <w:shd w:val="clear" w:color="auto" w:fill="auto"/>
            <w:vAlign w:val="center"/>
            <w:hideMark/>
          </w:tcPr>
          <w:p w14:paraId="0A5DB8AF" w14:textId="77777777" w:rsidR="00262B75" w:rsidRPr="001A6F94" w:rsidRDefault="00262B75" w:rsidP="00262B75">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w:t>
            </w:r>
          </w:p>
        </w:tc>
        <w:tc>
          <w:tcPr>
            <w:tcW w:w="1312" w:type="dxa"/>
            <w:vMerge/>
            <w:tcBorders>
              <w:top w:val="single" w:sz="4" w:space="0" w:color="auto"/>
              <w:left w:val="single" w:sz="4" w:space="0" w:color="auto"/>
              <w:bottom w:val="single" w:sz="4" w:space="0" w:color="000000"/>
              <w:right w:val="single" w:sz="4" w:space="0" w:color="auto"/>
            </w:tcBorders>
            <w:vAlign w:val="center"/>
            <w:hideMark/>
          </w:tcPr>
          <w:p w14:paraId="4882BD42"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922" w:type="dxa"/>
            <w:vMerge/>
            <w:tcBorders>
              <w:top w:val="single" w:sz="4" w:space="0" w:color="auto"/>
              <w:left w:val="single" w:sz="4" w:space="0" w:color="auto"/>
              <w:bottom w:val="single" w:sz="4" w:space="0" w:color="000000"/>
              <w:right w:val="single" w:sz="4" w:space="0" w:color="auto"/>
            </w:tcBorders>
            <w:vAlign w:val="center"/>
            <w:hideMark/>
          </w:tcPr>
          <w:p w14:paraId="5AA362D8"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784" w:type="dxa"/>
            <w:vMerge/>
            <w:tcBorders>
              <w:top w:val="single" w:sz="4" w:space="0" w:color="auto"/>
              <w:left w:val="single" w:sz="4" w:space="0" w:color="auto"/>
              <w:bottom w:val="single" w:sz="4" w:space="0" w:color="000000"/>
              <w:right w:val="single" w:sz="4" w:space="0" w:color="auto"/>
            </w:tcBorders>
            <w:vAlign w:val="center"/>
            <w:hideMark/>
          </w:tcPr>
          <w:p w14:paraId="4913D874"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313" w:type="dxa"/>
            <w:vMerge/>
            <w:tcBorders>
              <w:top w:val="single" w:sz="4" w:space="0" w:color="auto"/>
              <w:left w:val="single" w:sz="4" w:space="0" w:color="auto"/>
              <w:bottom w:val="single" w:sz="4" w:space="0" w:color="000000"/>
              <w:right w:val="single" w:sz="4" w:space="0" w:color="auto"/>
            </w:tcBorders>
            <w:vAlign w:val="center"/>
            <w:hideMark/>
          </w:tcPr>
          <w:p w14:paraId="1963A7C5"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r>
      <w:tr w:rsidR="00262B75" w:rsidRPr="001A6F94" w14:paraId="7744A2E1" w14:textId="77777777" w:rsidTr="004250A4">
        <w:trPr>
          <w:trHeight w:val="261"/>
        </w:trPr>
        <w:tc>
          <w:tcPr>
            <w:tcW w:w="508" w:type="dxa"/>
            <w:vMerge/>
            <w:tcBorders>
              <w:top w:val="single" w:sz="4" w:space="0" w:color="auto"/>
              <w:left w:val="single" w:sz="4" w:space="0" w:color="auto"/>
              <w:bottom w:val="single" w:sz="4" w:space="0" w:color="auto"/>
              <w:right w:val="single" w:sz="4" w:space="0" w:color="auto"/>
            </w:tcBorders>
            <w:vAlign w:val="center"/>
            <w:hideMark/>
          </w:tcPr>
          <w:p w14:paraId="596CBFC5"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811" w:type="dxa"/>
            <w:vMerge/>
            <w:tcBorders>
              <w:top w:val="single" w:sz="4" w:space="0" w:color="auto"/>
              <w:left w:val="single" w:sz="4" w:space="0" w:color="auto"/>
              <w:bottom w:val="single" w:sz="4" w:space="0" w:color="auto"/>
              <w:right w:val="single" w:sz="4" w:space="0" w:color="auto"/>
            </w:tcBorders>
            <w:vAlign w:val="center"/>
            <w:hideMark/>
          </w:tcPr>
          <w:p w14:paraId="3C05C674"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928" w:type="dxa"/>
            <w:vMerge/>
            <w:tcBorders>
              <w:top w:val="single" w:sz="4" w:space="0" w:color="auto"/>
              <w:left w:val="single" w:sz="4" w:space="0" w:color="auto"/>
              <w:bottom w:val="single" w:sz="4" w:space="0" w:color="auto"/>
              <w:right w:val="single" w:sz="4" w:space="0" w:color="auto"/>
            </w:tcBorders>
            <w:vAlign w:val="center"/>
            <w:hideMark/>
          </w:tcPr>
          <w:p w14:paraId="449B1A78"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183" w:type="dxa"/>
            <w:vMerge/>
            <w:tcBorders>
              <w:top w:val="single" w:sz="4" w:space="0" w:color="auto"/>
              <w:left w:val="single" w:sz="4" w:space="0" w:color="auto"/>
              <w:bottom w:val="single" w:sz="4" w:space="0" w:color="auto"/>
              <w:right w:val="single" w:sz="4" w:space="0" w:color="auto"/>
            </w:tcBorders>
            <w:vAlign w:val="center"/>
            <w:hideMark/>
          </w:tcPr>
          <w:p w14:paraId="0D534EA1"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2379" w:type="dxa"/>
            <w:tcBorders>
              <w:top w:val="nil"/>
              <w:left w:val="nil"/>
              <w:bottom w:val="single" w:sz="4" w:space="0" w:color="auto"/>
              <w:right w:val="single" w:sz="4" w:space="0" w:color="auto"/>
            </w:tcBorders>
            <w:shd w:val="clear" w:color="auto" w:fill="auto"/>
            <w:vAlign w:val="center"/>
            <w:hideMark/>
          </w:tcPr>
          <w:p w14:paraId="4FFC3295" w14:textId="77777777" w:rsidR="00262B75" w:rsidRPr="001A6F94" w:rsidRDefault="00262B75" w:rsidP="00FE75AC">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Будівництво ПС</w:t>
            </w:r>
          </w:p>
        </w:tc>
        <w:tc>
          <w:tcPr>
            <w:tcW w:w="1676" w:type="dxa"/>
            <w:vMerge/>
            <w:tcBorders>
              <w:top w:val="single" w:sz="4" w:space="0" w:color="auto"/>
              <w:left w:val="single" w:sz="4" w:space="0" w:color="auto"/>
              <w:bottom w:val="single" w:sz="4" w:space="0" w:color="000000"/>
              <w:right w:val="single" w:sz="4" w:space="0" w:color="auto"/>
            </w:tcBorders>
            <w:vAlign w:val="center"/>
            <w:hideMark/>
          </w:tcPr>
          <w:p w14:paraId="192D4B88"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922" w:type="dxa"/>
            <w:tcBorders>
              <w:top w:val="nil"/>
              <w:left w:val="nil"/>
              <w:bottom w:val="single" w:sz="4" w:space="0" w:color="auto"/>
              <w:right w:val="single" w:sz="4" w:space="0" w:color="auto"/>
            </w:tcBorders>
            <w:shd w:val="clear" w:color="auto" w:fill="auto"/>
            <w:noWrap/>
            <w:vAlign w:val="center"/>
            <w:hideMark/>
          </w:tcPr>
          <w:p w14:paraId="79B76C3B"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1139" w:type="dxa"/>
            <w:tcBorders>
              <w:top w:val="nil"/>
              <w:left w:val="nil"/>
              <w:bottom w:val="single" w:sz="4" w:space="0" w:color="auto"/>
              <w:right w:val="single" w:sz="4" w:space="0" w:color="auto"/>
            </w:tcBorders>
            <w:shd w:val="clear" w:color="auto" w:fill="auto"/>
            <w:noWrap/>
            <w:vAlign w:val="center"/>
            <w:hideMark/>
          </w:tcPr>
          <w:p w14:paraId="0CC00CBF"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1312" w:type="dxa"/>
            <w:vMerge/>
            <w:tcBorders>
              <w:top w:val="single" w:sz="4" w:space="0" w:color="auto"/>
              <w:left w:val="single" w:sz="4" w:space="0" w:color="auto"/>
              <w:bottom w:val="single" w:sz="4" w:space="0" w:color="000000"/>
              <w:right w:val="single" w:sz="4" w:space="0" w:color="auto"/>
            </w:tcBorders>
            <w:vAlign w:val="center"/>
            <w:hideMark/>
          </w:tcPr>
          <w:p w14:paraId="3EB5B1DC"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922" w:type="dxa"/>
            <w:vMerge/>
            <w:tcBorders>
              <w:top w:val="single" w:sz="4" w:space="0" w:color="auto"/>
              <w:left w:val="single" w:sz="4" w:space="0" w:color="auto"/>
              <w:bottom w:val="single" w:sz="4" w:space="0" w:color="000000"/>
              <w:right w:val="single" w:sz="4" w:space="0" w:color="auto"/>
            </w:tcBorders>
            <w:vAlign w:val="center"/>
            <w:hideMark/>
          </w:tcPr>
          <w:p w14:paraId="5B7520C8"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784" w:type="dxa"/>
            <w:vMerge/>
            <w:tcBorders>
              <w:top w:val="single" w:sz="4" w:space="0" w:color="auto"/>
              <w:left w:val="single" w:sz="4" w:space="0" w:color="auto"/>
              <w:bottom w:val="single" w:sz="4" w:space="0" w:color="000000"/>
              <w:right w:val="single" w:sz="4" w:space="0" w:color="auto"/>
            </w:tcBorders>
            <w:vAlign w:val="center"/>
            <w:hideMark/>
          </w:tcPr>
          <w:p w14:paraId="37778D05"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c>
          <w:tcPr>
            <w:tcW w:w="1313" w:type="dxa"/>
            <w:vMerge/>
            <w:tcBorders>
              <w:top w:val="single" w:sz="4" w:space="0" w:color="auto"/>
              <w:left w:val="single" w:sz="4" w:space="0" w:color="auto"/>
              <w:bottom w:val="single" w:sz="4" w:space="0" w:color="000000"/>
              <w:right w:val="single" w:sz="4" w:space="0" w:color="auto"/>
            </w:tcBorders>
            <w:vAlign w:val="center"/>
            <w:hideMark/>
          </w:tcPr>
          <w:p w14:paraId="0069D608"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p>
        </w:tc>
      </w:tr>
      <w:tr w:rsidR="00262B75" w:rsidRPr="001A6F94" w14:paraId="2DD1CDA9" w14:textId="77777777" w:rsidTr="00C43071">
        <w:trPr>
          <w:trHeight w:val="300"/>
        </w:trPr>
        <w:tc>
          <w:tcPr>
            <w:tcW w:w="508" w:type="dxa"/>
            <w:tcBorders>
              <w:top w:val="nil"/>
              <w:left w:val="single" w:sz="4" w:space="0" w:color="auto"/>
              <w:bottom w:val="single" w:sz="4" w:space="0" w:color="auto"/>
              <w:right w:val="single" w:sz="4" w:space="0" w:color="auto"/>
            </w:tcBorders>
            <w:shd w:val="clear" w:color="auto" w:fill="auto"/>
            <w:hideMark/>
          </w:tcPr>
          <w:p w14:paraId="1F2997DD"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1811" w:type="dxa"/>
            <w:tcBorders>
              <w:top w:val="nil"/>
              <w:left w:val="nil"/>
              <w:bottom w:val="single" w:sz="4" w:space="0" w:color="auto"/>
              <w:right w:val="single" w:sz="4" w:space="0" w:color="auto"/>
            </w:tcBorders>
            <w:shd w:val="clear" w:color="auto" w:fill="auto"/>
            <w:vAlign w:val="center"/>
            <w:hideMark/>
          </w:tcPr>
          <w:p w14:paraId="19B3C065" w14:textId="77777777" w:rsidR="00262B75" w:rsidRPr="001A6F94" w:rsidRDefault="00262B75" w:rsidP="00262B75">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Всього:</w:t>
            </w:r>
          </w:p>
        </w:tc>
        <w:tc>
          <w:tcPr>
            <w:tcW w:w="928" w:type="dxa"/>
            <w:tcBorders>
              <w:top w:val="nil"/>
              <w:left w:val="nil"/>
              <w:bottom w:val="single" w:sz="4" w:space="0" w:color="auto"/>
              <w:right w:val="single" w:sz="4" w:space="0" w:color="auto"/>
            </w:tcBorders>
            <w:shd w:val="clear" w:color="auto" w:fill="auto"/>
            <w:hideMark/>
          </w:tcPr>
          <w:p w14:paraId="1FE8A4A1"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1183" w:type="dxa"/>
            <w:tcBorders>
              <w:top w:val="nil"/>
              <w:left w:val="nil"/>
              <w:bottom w:val="single" w:sz="4" w:space="0" w:color="auto"/>
              <w:right w:val="single" w:sz="4" w:space="0" w:color="auto"/>
            </w:tcBorders>
            <w:shd w:val="clear" w:color="auto" w:fill="auto"/>
            <w:hideMark/>
          </w:tcPr>
          <w:p w14:paraId="3B008855"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2379" w:type="dxa"/>
            <w:tcBorders>
              <w:top w:val="nil"/>
              <w:left w:val="nil"/>
              <w:bottom w:val="single" w:sz="4" w:space="0" w:color="auto"/>
              <w:right w:val="single" w:sz="4" w:space="0" w:color="auto"/>
            </w:tcBorders>
            <w:shd w:val="clear" w:color="auto" w:fill="auto"/>
            <w:hideMark/>
          </w:tcPr>
          <w:p w14:paraId="1E7B0889"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1676" w:type="dxa"/>
            <w:tcBorders>
              <w:top w:val="nil"/>
              <w:left w:val="nil"/>
              <w:bottom w:val="single" w:sz="4" w:space="0" w:color="auto"/>
              <w:right w:val="single" w:sz="4" w:space="0" w:color="auto"/>
            </w:tcBorders>
            <w:shd w:val="clear" w:color="auto" w:fill="auto"/>
            <w:hideMark/>
          </w:tcPr>
          <w:p w14:paraId="71033992"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22" w:type="dxa"/>
            <w:tcBorders>
              <w:top w:val="nil"/>
              <w:left w:val="nil"/>
              <w:bottom w:val="single" w:sz="4" w:space="0" w:color="auto"/>
              <w:right w:val="single" w:sz="4" w:space="0" w:color="auto"/>
            </w:tcBorders>
            <w:shd w:val="clear" w:color="auto" w:fill="auto"/>
            <w:hideMark/>
          </w:tcPr>
          <w:p w14:paraId="23C49306"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1139" w:type="dxa"/>
            <w:tcBorders>
              <w:top w:val="nil"/>
              <w:left w:val="nil"/>
              <w:bottom w:val="single" w:sz="4" w:space="0" w:color="auto"/>
              <w:right w:val="single" w:sz="4" w:space="0" w:color="auto"/>
            </w:tcBorders>
            <w:shd w:val="clear" w:color="auto" w:fill="auto"/>
            <w:hideMark/>
          </w:tcPr>
          <w:p w14:paraId="4748FFC2"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1312" w:type="dxa"/>
            <w:tcBorders>
              <w:top w:val="nil"/>
              <w:left w:val="nil"/>
              <w:bottom w:val="single" w:sz="4" w:space="0" w:color="auto"/>
              <w:right w:val="single" w:sz="4" w:space="0" w:color="auto"/>
            </w:tcBorders>
            <w:shd w:val="clear" w:color="auto" w:fill="auto"/>
            <w:noWrap/>
            <w:vAlign w:val="center"/>
            <w:hideMark/>
          </w:tcPr>
          <w:p w14:paraId="7B46F4D4" w14:textId="57D085FA" w:rsidR="004250A4" w:rsidRPr="001A6F94" w:rsidRDefault="004250A4" w:rsidP="004250A4">
            <w:pPr>
              <w:rPr>
                <w:rFonts w:ascii="Times New Roman" w:hAnsi="Times New Roman" w:cs="Times New Roman"/>
                <w:color w:val="000000"/>
                <w:sz w:val="20"/>
                <w:szCs w:val="20"/>
                <w:lang w:val="uk-UA"/>
              </w:rPr>
            </w:pPr>
            <w:r w:rsidRPr="001A6F94">
              <w:rPr>
                <w:rFonts w:ascii="Calibri" w:hAnsi="Calibri"/>
                <w:color w:val="000000"/>
              </w:rPr>
              <w:t xml:space="preserve">   </w:t>
            </w:r>
            <w:r w:rsidRPr="001A6F94">
              <w:rPr>
                <w:rFonts w:ascii="Times New Roman" w:hAnsi="Times New Roman" w:cs="Times New Roman"/>
                <w:color w:val="000000"/>
                <w:sz w:val="20"/>
                <w:szCs w:val="20"/>
              </w:rPr>
              <w:t>752 587,8</w:t>
            </w:r>
            <w:r w:rsidRPr="001A6F94">
              <w:rPr>
                <w:rFonts w:ascii="Times New Roman" w:hAnsi="Times New Roman" w:cs="Times New Roman"/>
                <w:color w:val="000000"/>
                <w:sz w:val="20"/>
                <w:szCs w:val="20"/>
                <w:lang w:val="uk-UA"/>
              </w:rPr>
              <w:t>1</w:t>
            </w:r>
          </w:p>
          <w:p w14:paraId="56888041" w14:textId="0AFC9804" w:rsidR="00262B75" w:rsidRPr="001A6F94" w:rsidRDefault="00262B75" w:rsidP="00262B75">
            <w:pPr>
              <w:spacing w:after="0" w:line="240" w:lineRule="auto"/>
              <w:jc w:val="center"/>
              <w:rPr>
                <w:rFonts w:ascii="Times New Roman" w:eastAsia="Times New Roman" w:hAnsi="Times New Roman" w:cs="Times New Roman"/>
                <w:b/>
                <w:bCs/>
                <w:color w:val="000000"/>
                <w:sz w:val="20"/>
                <w:szCs w:val="20"/>
                <w:lang w:val="uk-UA"/>
              </w:rPr>
            </w:pPr>
          </w:p>
        </w:tc>
        <w:tc>
          <w:tcPr>
            <w:tcW w:w="922" w:type="dxa"/>
            <w:tcBorders>
              <w:top w:val="nil"/>
              <w:left w:val="nil"/>
              <w:bottom w:val="single" w:sz="4" w:space="0" w:color="auto"/>
              <w:right w:val="single" w:sz="4" w:space="0" w:color="auto"/>
            </w:tcBorders>
            <w:shd w:val="clear" w:color="auto" w:fill="auto"/>
            <w:noWrap/>
            <w:hideMark/>
          </w:tcPr>
          <w:p w14:paraId="4DAD2217"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784" w:type="dxa"/>
            <w:tcBorders>
              <w:top w:val="nil"/>
              <w:left w:val="nil"/>
              <w:bottom w:val="single" w:sz="4" w:space="0" w:color="auto"/>
              <w:right w:val="single" w:sz="4" w:space="0" w:color="auto"/>
            </w:tcBorders>
            <w:shd w:val="clear" w:color="auto" w:fill="auto"/>
            <w:noWrap/>
            <w:hideMark/>
          </w:tcPr>
          <w:p w14:paraId="0601BC74"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1313" w:type="dxa"/>
            <w:tcBorders>
              <w:top w:val="nil"/>
              <w:left w:val="nil"/>
              <w:bottom w:val="single" w:sz="4" w:space="0" w:color="auto"/>
              <w:right w:val="single" w:sz="4" w:space="0" w:color="auto"/>
            </w:tcBorders>
            <w:shd w:val="clear" w:color="auto" w:fill="auto"/>
            <w:noWrap/>
            <w:hideMark/>
          </w:tcPr>
          <w:p w14:paraId="0BA7576E" w14:textId="77777777" w:rsidR="00262B75" w:rsidRPr="001A6F94" w:rsidRDefault="00262B75" w:rsidP="00262B75">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bl>
    <w:p w14:paraId="241BCF76" w14:textId="77777777" w:rsidR="00262B75" w:rsidRPr="001A6F94" w:rsidRDefault="00262B75" w:rsidP="00262B75">
      <w:pPr>
        <w:pStyle w:val="ab"/>
        <w:kinsoku w:val="0"/>
        <w:overflowPunct w:val="0"/>
        <w:rPr>
          <w:rFonts w:ascii="Times New Roman" w:hAnsi="Times New Roman" w:cs="Times New Roman"/>
          <w:b/>
          <w:lang w:val="uk-UA"/>
        </w:rPr>
      </w:pPr>
    </w:p>
    <w:p w14:paraId="08471CA6" w14:textId="67A24445" w:rsidR="004D5494" w:rsidRPr="001A6F94" w:rsidRDefault="004D5494" w:rsidP="00DF7100">
      <w:pPr>
        <w:pStyle w:val="ab"/>
        <w:kinsoku w:val="0"/>
        <w:overflowPunct w:val="0"/>
        <w:ind w:left="928"/>
        <w:jc w:val="both"/>
        <w:rPr>
          <w:rFonts w:ascii="Times New Roman" w:hAnsi="Times New Roman" w:cs="Times New Roman"/>
          <w:lang w:val="uk-UA"/>
        </w:rPr>
        <w:sectPr w:rsidR="004D5494" w:rsidRPr="001A6F94" w:rsidSect="00462701">
          <w:pgSz w:w="16838" w:h="11906" w:orient="landscape" w:code="9"/>
          <w:pgMar w:top="993" w:right="720" w:bottom="567" w:left="851" w:header="709" w:footer="709" w:gutter="0"/>
          <w:cols w:space="708"/>
          <w:docGrid w:linePitch="360"/>
        </w:sectPr>
      </w:pPr>
      <w:r w:rsidRPr="001A6F94">
        <w:rPr>
          <w:rFonts w:ascii="Times New Roman" w:hAnsi="Times New Roman" w:cs="Times New Roman"/>
          <w:b/>
          <w:lang w:val="uk-UA"/>
        </w:rPr>
        <w:t>Примітка:</w:t>
      </w:r>
      <w:r w:rsidRPr="001A6F94">
        <w:rPr>
          <w:rFonts w:ascii="Times New Roman" w:hAnsi="Times New Roman" w:cs="Times New Roman"/>
          <w:lang w:val="uk-UA"/>
        </w:rPr>
        <w:t xml:space="preserve"> наведена вартість </w:t>
      </w:r>
      <w:r w:rsidR="006D4AA6" w:rsidRPr="001A6F94">
        <w:rPr>
          <w:rFonts w:ascii="Times New Roman" w:hAnsi="Times New Roman" w:cs="Times New Roman"/>
          <w:lang w:val="uk-UA"/>
        </w:rPr>
        <w:t>проєкт</w:t>
      </w:r>
      <w:r w:rsidRPr="001A6F94">
        <w:rPr>
          <w:rFonts w:ascii="Times New Roman" w:hAnsi="Times New Roman" w:cs="Times New Roman"/>
          <w:lang w:val="uk-UA"/>
        </w:rPr>
        <w:t xml:space="preserve">них та виконання будівельних робіт (при відсутності на даний час ПКД) є оціночними, і ґрунтуються на рекомендаціях СОУ-Н МЕВ 45.2-37471933-44:2011 </w:t>
      </w:r>
      <w:r w:rsidR="002E3DE0" w:rsidRPr="001A6F94">
        <w:rPr>
          <w:rFonts w:ascii="Times New Roman" w:hAnsi="Times New Roman" w:cs="Times New Roman"/>
          <w:lang w:val="uk-UA"/>
        </w:rPr>
        <w:t>«</w:t>
      </w:r>
      <w:r w:rsidRPr="001A6F94">
        <w:rPr>
          <w:rFonts w:ascii="Times New Roman" w:hAnsi="Times New Roman" w:cs="Times New Roman"/>
          <w:lang w:val="uk-UA"/>
        </w:rPr>
        <w:t>Укрупнені показники вартості будівництва підстанцій напругою від 6 кВ до 150 кВ та ліній електропередачі напругою від 0,38 кВ до 150 кВ</w:t>
      </w:r>
      <w:r w:rsidR="002E3DE0" w:rsidRPr="001A6F94">
        <w:rPr>
          <w:rFonts w:ascii="Times New Roman" w:hAnsi="Times New Roman" w:cs="Times New Roman"/>
          <w:lang w:val="uk-UA"/>
        </w:rPr>
        <w:t>»</w:t>
      </w:r>
      <w:r w:rsidRPr="001A6F94">
        <w:rPr>
          <w:rFonts w:ascii="Times New Roman" w:hAnsi="Times New Roman" w:cs="Times New Roman"/>
          <w:lang w:val="uk-UA"/>
        </w:rPr>
        <w:t xml:space="preserve">. </w:t>
      </w:r>
      <w:r w:rsidRPr="001A6F94">
        <w:rPr>
          <w:rFonts w:ascii="Times New Roman" w:hAnsi="Times New Roman" w:cs="Times New Roman"/>
        </w:rPr>
        <w:t>Кошторисна вартість (наявної та нереалізованої ПКД) розроблена в цінах 201</w:t>
      </w:r>
      <w:r w:rsidRPr="001A6F94">
        <w:rPr>
          <w:rFonts w:ascii="Times New Roman" w:hAnsi="Times New Roman" w:cs="Times New Roman"/>
          <w:lang w:val="uk-UA"/>
        </w:rPr>
        <w:t>6</w:t>
      </w:r>
      <w:r w:rsidRPr="001A6F94">
        <w:rPr>
          <w:rFonts w:ascii="Times New Roman" w:hAnsi="Times New Roman" w:cs="Times New Roman"/>
        </w:rPr>
        <w:t>-201</w:t>
      </w:r>
      <w:r w:rsidRPr="001A6F94">
        <w:rPr>
          <w:rFonts w:ascii="Times New Roman" w:hAnsi="Times New Roman" w:cs="Times New Roman"/>
          <w:lang w:val="uk-UA"/>
        </w:rPr>
        <w:t>7</w:t>
      </w:r>
      <w:r w:rsidRPr="001A6F94">
        <w:rPr>
          <w:rFonts w:ascii="Times New Roman" w:hAnsi="Times New Roman" w:cs="Times New Roman"/>
        </w:rPr>
        <w:t xml:space="preserve"> рр. та буде потребувати актуалізації на часі реалізації </w:t>
      </w:r>
      <w:r w:rsidR="006D4AA6" w:rsidRPr="001A6F94">
        <w:rPr>
          <w:rFonts w:ascii="Times New Roman" w:hAnsi="Times New Roman" w:cs="Times New Roman"/>
        </w:rPr>
        <w:t>проєкт</w:t>
      </w:r>
      <w:r w:rsidRPr="001A6F94">
        <w:rPr>
          <w:rFonts w:ascii="Times New Roman" w:hAnsi="Times New Roman" w:cs="Times New Roman"/>
        </w:rPr>
        <w:t>ів.</w:t>
      </w:r>
      <w:r w:rsidRPr="001A6F94">
        <w:rPr>
          <w:rFonts w:ascii="Times New Roman" w:hAnsi="Times New Roman" w:cs="Times New Roman"/>
          <w:lang w:val="uk-UA"/>
        </w:rPr>
        <w:t xml:space="preserve"> Терміни виконання робіт орієнтовні, будуть змінені в залежності від джерел фінансування</w:t>
      </w:r>
      <w:r w:rsidR="00E075E4" w:rsidRPr="001A6F94">
        <w:rPr>
          <w:rFonts w:ascii="Times New Roman" w:hAnsi="Times New Roman" w:cs="Times New Roman"/>
          <w:lang w:val="uk-UA"/>
        </w:rPr>
        <w:t xml:space="preserve"> </w:t>
      </w:r>
      <w:r w:rsidRPr="001A6F94">
        <w:rPr>
          <w:rFonts w:ascii="Times New Roman" w:hAnsi="Times New Roman" w:cs="Times New Roman"/>
          <w:lang w:val="uk-UA"/>
        </w:rPr>
        <w:t>ІП.</w:t>
      </w:r>
    </w:p>
    <w:p w14:paraId="2B22C1F4" w14:textId="77777777" w:rsidR="004D5494" w:rsidRPr="001A6F94" w:rsidRDefault="004D5494" w:rsidP="004D5494">
      <w:pPr>
        <w:spacing w:after="0" w:line="240" w:lineRule="auto"/>
        <w:ind w:left="1069"/>
        <w:jc w:val="right"/>
        <w:rPr>
          <w:rFonts w:ascii="Times New Roman" w:hAnsi="Times New Roman" w:cs="Times New Roman"/>
          <w:b/>
          <w:sz w:val="24"/>
          <w:szCs w:val="24"/>
          <w:lang w:val="uk-UA"/>
        </w:rPr>
      </w:pPr>
      <w:r w:rsidRPr="001A6F94">
        <w:rPr>
          <w:rFonts w:ascii="Times New Roman" w:hAnsi="Times New Roman" w:cs="Times New Roman"/>
          <w:b/>
          <w:sz w:val="24"/>
          <w:szCs w:val="24"/>
          <w:lang w:val="uk-UA"/>
        </w:rPr>
        <w:t xml:space="preserve">Таблиця </w:t>
      </w:r>
      <w:r w:rsidR="009D2C1E" w:rsidRPr="001A6F94">
        <w:rPr>
          <w:rFonts w:ascii="Times New Roman" w:hAnsi="Times New Roman" w:cs="Times New Roman"/>
          <w:b/>
          <w:sz w:val="24"/>
          <w:szCs w:val="24"/>
          <w:lang w:val="uk-UA"/>
        </w:rPr>
        <w:t>16.</w:t>
      </w:r>
      <w:r w:rsidR="00EA41EA" w:rsidRPr="001A6F94">
        <w:rPr>
          <w:rFonts w:ascii="Times New Roman" w:hAnsi="Times New Roman" w:cs="Times New Roman"/>
          <w:b/>
          <w:sz w:val="24"/>
          <w:szCs w:val="24"/>
          <w:lang w:val="uk-UA"/>
        </w:rPr>
        <w:t>9</w:t>
      </w:r>
    </w:p>
    <w:p w14:paraId="6F778993" w14:textId="3836D3BB" w:rsidR="004D5494" w:rsidRPr="001A6F94" w:rsidRDefault="004D5494" w:rsidP="004D5494">
      <w:pPr>
        <w:spacing w:after="0" w:line="240" w:lineRule="auto"/>
        <w:ind w:left="567"/>
        <w:jc w:val="center"/>
        <w:outlineLvl w:val="1"/>
        <w:rPr>
          <w:rFonts w:ascii="Times New Roman" w:hAnsi="Times New Roman" w:cs="Times New Roman"/>
          <w:b/>
          <w:sz w:val="24"/>
          <w:szCs w:val="24"/>
          <w:lang w:val="uk-UA"/>
        </w:rPr>
      </w:pPr>
      <w:r w:rsidRPr="001A6F94">
        <w:rPr>
          <w:rFonts w:ascii="Times New Roman" w:hAnsi="Times New Roman" w:cs="Times New Roman"/>
          <w:b/>
          <w:sz w:val="24"/>
          <w:szCs w:val="24"/>
          <w:lang w:val="uk-UA"/>
        </w:rPr>
        <w:tab/>
        <w:t xml:space="preserve">Лінії електропередач напругою </w:t>
      </w:r>
      <w:r w:rsidRPr="001A6F94">
        <w:rPr>
          <w:rFonts w:ascii="Times New Roman" w:hAnsi="Times New Roman" w:cs="Times New Roman"/>
          <w:b/>
          <w:sz w:val="24"/>
          <w:szCs w:val="24"/>
        </w:rPr>
        <w:t xml:space="preserve">35-150 кВ, які плануються до введення в роботу та проведення робіт з реконструкції у </w:t>
      </w:r>
      <w:r w:rsidR="0034560E" w:rsidRPr="001A6F94">
        <w:rPr>
          <w:rFonts w:ascii="Times New Roman" w:hAnsi="Times New Roman" w:cs="Times New Roman"/>
          <w:b/>
          <w:sz w:val="24"/>
          <w:szCs w:val="24"/>
        </w:rPr>
        <w:t>2021-2025</w:t>
      </w:r>
      <w:r w:rsidRPr="001A6F94">
        <w:rPr>
          <w:rFonts w:ascii="Times New Roman" w:hAnsi="Times New Roman" w:cs="Times New Roman"/>
          <w:b/>
          <w:sz w:val="24"/>
          <w:szCs w:val="24"/>
        </w:rPr>
        <w:t xml:space="preserve"> роках</w:t>
      </w:r>
      <w:r w:rsidR="003D36C6" w:rsidRPr="001A6F94">
        <w:rPr>
          <w:rFonts w:ascii="Times New Roman" w:hAnsi="Times New Roman" w:cs="Times New Roman"/>
          <w:b/>
          <w:sz w:val="24"/>
          <w:szCs w:val="24"/>
          <w:lang w:val="uk-UA"/>
        </w:rPr>
        <w:t xml:space="preserve"> (</w:t>
      </w:r>
      <w:r w:rsidR="00216001" w:rsidRPr="001A6F94">
        <w:rPr>
          <w:rFonts w:ascii="Times New Roman" w:hAnsi="Times New Roman" w:cs="Times New Roman"/>
          <w:b/>
          <w:sz w:val="24"/>
          <w:szCs w:val="24"/>
          <w:lang w:val="uk-UA"/>
        </w:rPr>
        <w:t>сценарій 2</w:t>
      </w:r>
      <w:r w:rsidR="003D36C6" w:rsidRPr="001A6F94">
        <w:rPr>
          <w:rFonts w:ascii="Times New Roman" w:hAnsi="Times New Roman" w:cs="Times New Roman"/>
          <w:b/>
          <w:sz w:val="24"/>
          <w:szCs w:val="24"/>
          <w:lang w:val="uk-UA"/>
        </w:rPr>
        <w:t>)</w:t>
      </w:r>
    </w:p>
    <w:tbl>
      <w:tblPr>
        <w:tblW w:w="16156" w:type="dxa"/>
        <w:tblInd w:w="98" w:type="dxa"/>
        <w:tblLayout w:type="fixed"/>
        <w:tblLook w:val="04A0" w:firstRow="1" w:lastRow="0" w:firstColumn="1" w:lastColumn="0" w:noHBand="0" w:noVBand="1"/>
      </w:tblPr>
      <w:tblGrid>
        <w:gridCol w:w="586"/>
        <w:gridCol w:w="2674"/>
        <w:gridCol w:w="719"/>
        <w:gridCol w:w="709"/>
        <w:gridCol w:w="709"/>
        <w:gridCol w:w="1284"/>
        <w:gridCol w:w="1437"/>
        <w:gridCol w:w="1332"/>
        <w:gridCol w:w="906"/>
        <w:gridCol w:w="1139"/>
        <w:gridCol w:w="1312"/>
        <w:gridCol w:w="1065"/>
        <w:gridCol w:w="1022"/>
        <w:gridCol w:w="1262"/>
      </w:tblGrid>
      <w:tr w:rsidR="00E5448D" w:rsidRPr="001A6F94" w14:paraId="0D210AAA" w14:textId="77777777" w:rsidTr="00E5448D">
        <w:trPr>
          <w:trHeight w:val="570"/>
        </w:trPr>
        <w:tc>
          <w:tcPr>
            <w:tcW w:w="58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DAA5B95"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п./п.</w:t>
            </w:r>
          </w:p>
        </w:tc>
        <w:tc>
          <w:tcPr>
            <w:tcW w:w="267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B881AF4"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Назва і тип лінії електропередачі</w:t>
            </w:r>
          </w:p>
        </w:tc>
        <w:tc>
          <w:tcPr>
            <w:tcW w:w="3421" w:type="dxa"/>
            <w:gridSpan w:val="4"/>
            <w:tcBorders>
              <w:top w:val="single" w:sz="8" w:space="0" w:color="auto"/>
              <w:left w:val="nil"/>
              <w:bottom w:val="single" w:sz="8" w:space="0" w:color="auto"/>
              <w:right w:val="single" w:sz="8" w:space="0" w:color="000000"/>
            </w:tcBorders>
            <w:shd w:val="clear" w:color="auto" w:fill="auto"/>
            <w:vAlign w:val="center"/>
            <w:hideMark/>
          </w:tcPr>
          <w:p w14:paraId="1F7EC27B"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Характеристика ПЛ</w:t>
            </w:r>
          </w:p>
        </w:tc>
        <w:tc>
          <w:tcPr>
            <w:tcW w:w="1437" w:type="dxa"/>
            <w:vMerge w:val="restart"/>
            <w:tcBorders>
              <w:top w:val="single" w:sz="8" w:space="0" w:color="auto"/>
              <w:left w:val="nil"/>
              <w:bottom w:val="single" w:sz="8" w:space="0" w:color="000000"/>
              <w:right w:val="single" w:sz="8" w:space="0" w:color="auto"/>
            </w:tcBorders>
            <w:shd w:val="clear" w:color="auto" w:fill="auto"/>
            <w:vAlign w:val="center"/>
            <w:hideMark/>
          </w:tcPr>
          <w:p w14:paraId="5CF7B93B"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Вид капіталь-ного будів-ництва (нове, реконст-рукція, тех-нічне пере-оснащення)</w:t>
            </w:r>
          </w:p>
        </w:tc>
        <w:tc>
          <w:tcPr>
            <w:tcW w:w="133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689F064" w14:textId="69504882"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Наявність </w:t>
            </w:r>
            <w:r w:rsidR="006D4AA6" w:rsidRPr="001A6F94">
              <w:rPr>
                <w:rFonts w:ascii="Times New Roman" w:eastAsia="Times New Roman" w:hAnsi="Times New Roman" w:cs="Times New Roman"/>
                <w:color w:val="000000"/>
                <w:sz w:val="20"/>
                <w:szCs w:val="20"/>
              </w:rPr>
              <w:t>проєкт</w:t>
            </w:r>
            <w:r w:rsidRPr="001A6F94">
              <w:rPr>
                <w:rFonts w:ascii="Times New Roman" w:eastAsia="Times New Roman" w:hAnsi="Times New Roman" w:cs="Times New Roman"/>
                <w:color w:val="000000"/>
                <w:sz w:val="20"/>
                <w:szCs w:val="20"/>
              </w:rPr>
              <w:t>ної документації</w:t>
            </w:r>
          </w:p>
        </w:tc>
        <w:tc>
          <w:tcPr>
            <w:tcW w:w="2045" w:type="dxa"/>
            <w:gridSpan w:val="2"/>
            <w:tcBorders>
              <w:top w:val="single" w:sz="8" w:space="0" w:color="auto"/>
              <w:left w:val="nil"/>
              <w:bottom w:val="single" w:sz="8" w:space="0" w:color="auto"/>
              <w:right w:val="single" w:sz="8" w:space="0" w:color="000000"/>
            </w:tcBorders>
            <w:shd w:val="clear" w:color="auto" w:fill="auto"/>
            <w:vAlign w:val="center"/>
            <w:hideMark/>
          </w:tcPr>
          <w:p w14:paraId="14D7EBA5" w14:textId="704C1EF5"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Стан </w:t>
            </w:r>
            <w:r w:rsidR="006D4AA6" w:rsidRPr="001A6F94">
              <w:rPr>
                <w:rFonts w:ascii="Times New Roman" w:eastAsia="Times New Roman" w:hAnsi="Times New Roman" w:cs="Times New Roman"/>
                <w:color w:val="000000"/>
                <w:sz w:val="20"/>
                <w:szCs w:val="20"/>
              </w:rPr>
              <w:t>проєкт</w:t>
            </w:r>
            <w:r w:rsidRPr="001A6F94">
              <w:rPr>
                <w:rFonts w:ascii="Times New Roman" w:eastAsia="Times New Roman" w:hAnsi="Times New Roman" w:cs="Times New Roman"/>
                <w:color w:val="000000"/>
                <w:sz w:val="20"/>
                <w:szCs w:val="20"/>
              </w:rPr>
              <w:t>них робіт</w:t>
            </w:r>
          </w:p>
        </w:tc>
        <w:tc>
          <w:tcPr>
            <w:tcW w:w="1312" w:type="dxa"/>
            <w:vMerge w:val="restart"/>
            <w:tcBorders>
              <w:top w:val="single" w:sz="8" w:space="0" w:color="auto"/>
              <w:left w:val="nil"/>
              <w:bottom w:val="single" w:sz="8" w:space="0" w:color="000000"/>
              <w:right w:val="single" w:sz="8" w:space="0" w:color="auto"/>
            </w:tcBorders>
            <w:shd w:val="clear" w:color="auto" w:fill="auto"/>
            <w:vAlign w:val="center"/>
            <w:hideMark/>
          </w:tcPr>
          <w:p w14:paraId="3A77DF13"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Кошторис-на/ оціночна вартість будівництва,  тис.грн.</w:t>
            </w:r>
          </w:p>
        </w:tc>
        <w:tc>
          <w:tcPr>
            <w:tcW w:w="3349" w:type="dxa"/>
            <w:gridSpan w:val="3"/>
            <w:tcBorders>
              <w:top w:val="single" w:sz="8" w:space="0" w:color="auto"/>
              <w:left w:val="nil"/>
              <w:bottom w:val="single" w:sz="8" w:space="0" w:color="auto"/>
              <w:right w:val="single" w:sz="8" w:space="0" w:color="000000"/>
            </w:tcBorders>
            <w:shd w:val="clear" w:color="auto" w:fill="auto"/>
            <w:vAlign w:val="center"/>
            <w:hideMark/>
          </w:tcPr>
          <w:p w14:paraId="23B5B658"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Будівельні роботи</w:t>
            </w:r>
          </w:p>
        </w:tc>
      </w:tr>
      <w:tr w:rsidR="00E5448D" w:rsidRPr="001A6F94" w14:paraId="397AB7BA" w14:textId="77777777" w:rsidTr="00D25C9B">
        <w:trPr>
          <w:trHeight w:val="1685"/>
        </w:trPr>
        <w:tc>
          <w:tcPr>
            <w:tcW w:w="586" w:type="dxa"/>
            <w:vMerge/>
            <w:tcBorders>
              <w:top w:val="single" w:sz="8" w:space="0" w:color="auto"/>
              <w:left w:val="single" w:sz="8" w:space="0" w:color="auto"/>
              <w:bottom w:val="single" w:sz="8" w:space="0" w:color="000000"/>
              <w:right w:val="single" w:sz="8" w:space="0" w:color="auto"/>
            </w:tcBorders>
            <w:vAlign w:val="center"/>
            <w:hideMark/>
          </w:tcPr>
          <w:p w14:paraId="47A2D42E" w14:textId="77777777" w:rsidR="00E5448D" w:rsidRPr="001A6F94" w:rsidRDefault="00E5448D" w:rsidP="00E5448D">
            <w:pPr>
              <w:spacing w:after="0" w:line="240" w:lineRule="auto"/>
              <w:rPr>
                <w:rFonts w:ascii="Times New Roman" w:eastAsia="Times New Roman" w:hAnsi="Times New Roman" w:cs="Times New Roman"/>
                <w:color w:val="000000"/>
                <w:sz w:val="20"/>
                <w:szCs w:val="20"/>
              </w:rPr>
            </w:pPr>
          </w:p>
        </w:tc>
        <w:tc>
          <w:tcPr>
            <w:tcW w:w="2674" w:type="dxa"/>
            <w:vMerge/>
            <w:tcBorders>
              <w:top w:val="single" w:sz="8" w:space="0" w:color="auto"/>
              <w:left w:val="single" w:sz="8" w:space="0" w:color="auto"/>
              <w:bottom w:val="single" w:sz="8" w:space="0" w:color="000000"/>
              <w:right w:val="single" w:sz="8" w:space="0" w:color="auto"/>
            </w:tcBorders>
            <w:vAlign w:val="center"/>
            <w:hideMark/>
          </w:tcPr>
          <w:p w14:paraId="4CB2B9EF" w14:textId="77777777" w:rsidR="00E5448D" w:rsidRPr="001A6F94" w:rsidRDefault="00E5448D" w:rsidP="00E5448D">
            <w:pPr>
              <w:spacing w:after="0" w:line="240" w:lineRule="auto"/>
              <w:rPr>
                <w:rFonts w:ascii="Times New Roman" w:eastAsia="Times New Roman" w:hAnsi="Times New Roman" w:cs="Times New Roman"/>
                <w:color w:val="000000"/>
                <w:sz w:val="20"/>
                <w:szCs w:val="20"/>
              </w:rPr>
            </w:pPr>
          </w:p>
        </w:tc>
        <w:tc>
          <w:tcPr>
            <w:tcW w:w="719" w:type="dxa"/>
            <w:tcBorders>
              <w:top w:val="nil"/>
              <w:left w:val="nil"/>
              <w:bottom w:val="single" w:sz="8" w:space="0" w:color="auto"/>
              <w:right w:val="single" w:sz="8" w:space="0" w:color="auto"/>
            </w:tcBorders>
            <w:shd w:val="clear" w:color="auto" w:fill="auto"/>
            <w:vAlign w:val="center"/>
            <w:hideMark/>
          </w:tcPr>
          <w:p w14:paraId="7F93DBC3"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Напруга, кВ</w:t>
            </w:r>
          </w:p>
        </w:tc>
        <w:tc>
          <w:tcPr>
            <w:tcW w:w="709" w:type="dxa"/>
            <w:tcBorders>
              <w:top w:val="nil"/>
              <w:left w:val="nil"/>
              <w:bottom w:val="single" w:sz="8" w:space="0" w:color="auto"/>
              <w:right w:val="single" w:sz="8" w:space="0" w:color="auto"/>
            </w:tcBorders>
            <w:shd w:val="clear" w:color="auto" w:fill="auto"/>
            <w:vAlign w:val="center"/>
            <w:hideMark/>
          </w:tcPr>
          <w:p w14:paraId="6662D527"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Кількість ланцюгів</w:t>
            </w:r>
          </w:p>
        </w:tc>
        <w:tc>
          <w:tcPr>
            <w:tcW w:w="709" w:type="dxa"/>
            <w:tcBorders>
              <w:top w:val="nil"/>
              <w:left w:val="nil"/>
              <w:bottom w:val="single" w:sz="8" w:space="0" w:color="auto"/>
              <w:right w:val="single" w:sz="8" w:space="0" w:color="auto"/>
            </w:tcBorders>
            <w:shd w:val="clear" w:color="auto" w:fill="auto"/>
            <w:vAlign w:val="center"/>
            <w:hideMark/>
          </w:tcPr>
          <w:p w14:paraId="78982908"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Довжина лінії по трасі, км</w:t>
            </w:r>
          </w:p>
        </w:tc>
        <w:tc>
          <w:tcPr>
            <w:tcW w:w="1284" w:type="dxa"/>
            <w:tcBorders>
              <w:top w:val="nil"/>
              <w:left w:val="nil"/>
              <w:bottom w:val="single" w:sz="8" w:space="0" w:color="auto"/>
              <w:right w:val="single" w:sz="8" w:space="0" w:color="auto"/>
            </w:tcBorders>
            <w:shd w:val="clear" w:color="auto" w:fill="auto"/>
            <w:vAlign w:val="center"/>
            <w:hideMark/>
          </w:tcPr>
          <w:p w14:paraId="006B1F61"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Марка проводу</w:t>
            </w:r>
          </w:p>
        </w:tc>
        <w:tc>
          <w:tcPr>
            <w:tcW w:w="1437" w:type="dxa"/>
            <w:vMerge/>
            <w:tcBorders>
              <w:top w:val="single" w:sz="8" w:space="0" w:color="auto"/>
              <w:left w:val="nil"/>
              <w:bottom w:val="single" w:sz="8" w:space="0" w:color="000000"/>
              <w:right w:val="single" w:sz="8" w:space="0" w:color="auto"/>
            </w:tcBorders>
            <w:vAlign w:val="center"/>
            <w:hideMark/>
          </w:tcPr>
          <w:p w14:paraId="289F8F4D" w14:textId="77777777" w:rsidR="00E5448D" w:rsidRPr="001A6F94" w:rsidRDefault="00E5448D" w:rsidP="00E5448D">
            <w:pPr>
              <w:spacing w:after="0" w:line="240" w:lineRule="auto"/>
              <w:rPr>
                <w:rFonts w:ascii="Times New Roman" w:eastAsia="Times New Roman" w:hAnsi="Times New Roman" w:cs="Times New Roman"/>
                <w:color w:val="000000"/>
                <w:sz w:val="20"/>
                <w:szCs w:val="20"/>
              </w:rPr>
            </w:pPr>
          </w:p>
        </w:tc>
        <w:tc>
          <w:tcPr>
            <w:tcW w:w="1332" w:type="dxa"/>
            <w:vMerge/>
            <w:tcBorders>
              <w:top w:val="single" w:sz="8" w:space="0" w:color="auto"/>
              <w:left w:val="single" w:sz="8" w:space="0" w:color="auto"/>
              <w:bottom w:val="single" w:sz="8" w:space="0" w:color="000000"/>
              <w:right w:val="single" w:sz="8" w:space="0" w:color="auto"/>
            </w:tcBorders>
            <w:vAlign w:val="center"/>
            <w:hideMark/>
          </w:tcPr>
          <w:p w14:paraId="0C494642" w14:textId="77777777" w:rsidR="00E5448D" w:rsidRPr="001A6F94" w:rsidRDefault="00E5448D" w:rsidP="00E5448D">
            <w:pPr>
              <w:spacing w:after="0" w:line="240" w:lineRule="auto"/>
              <w:rPr>
                <w:rFonts w:ascii="Times New Roman" w:eastAsia="Times New Roman" w:hAnsi="Times New Roman" w:cs="Times New Roman"/>
                <w:color w:val="000000"/>
                <w:sz w:val="20"/>
                <w:szCs w:val="20"/>
              </w:rPr>
            </w:pPr>
          </w:p>
        </w:tc>
        <w:tc>
          <w:tcPr>
            <w:tcW w:w="906" w:type="dxa"/>
            <w:tcBorders>
              <w:top w:val="nil"/>
              <w:left w:val="nil"/>
              <w:bottom w:val="single" w:sz="8" w:space="0" w:color="auto"/>
              <w:right w:val="single" w:sz="8" w:space="0" w:color="auto"/>
            </w:tcBorders>
            <w:shd w:val="clear" w:color="auto" w:fill="auto"/>
            <w:vAlign w:val="center"/>
            <w:hideMark/>
          </w:tcPr>
          <w:p w14:paraId="72190350"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початок (рік)</w:t>
            </w:r>
          </w:p>
        </w:tc>
        <w:tc>
          <w:tcPr>
            <w:tcW w:w="1139" w:type="dxa"/>
            <w:tcBorders>
              <w:top w:val="nil"/>
              <w:left w:val="nil"/>
              <w:bottom w:val="single" w:sz="8" w:space="0" w:color="auto"/>
              <w:right w:val="single" w:sz="8" w:space="0" w:color="auto"/>
            </w:tcBorders>
            <w:shd w:val="clear" w:color="auto" w:fill="auto"/>
            <w:vAlign w:val="center"/>
            <w:hideMark/>
          </w:tcPr>
          <w:p w14:paraId="44A11880"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закінчення (рік)</w:t>
            </w:r>
          </w:p>
        </w:tc>
        <w:tc>
          <w:tcPr>
            <w:tcW w:w="1312" w:type="dxa"/>
            <w:vMerge/>
            <w:tcBorders>
              <w:top w:val="single" w:sz="8" w:space="0" w:color="auto"/>
              <w:left w:val="nil"/>
              <w:bottom w:val="single" w:sz="8" w:space="0" w:color="000000"/>
              <w:right w:val="single" w:sz="8" w:space="0" w:color="auto"/>
            </w:tcBorders>
            <w:vAlign w:val="center"/>
            <w:hideMark/>
          </w:tcPr>
          <w:p w14:paraId="7335AF1A" w14:textId="77777777" w:rsidR="00E5448D" w:rsidRPr="001A6F94" w:rsidRDefault="00E5448D" w:rsidP="00E5448D">
            <w:pPr>
              <w:spacing w:after="0" w:line="240" w:lineRule="auto"/>
              <w:rPr>
                <w:rFonts w:ascii="Times New Roman" w:eastAsia="Times New Roman" w:hAnsi="Times New Roman" w:cs="Times New Roman"/>
                <w:color w:val="000000"/>
                <w:sz w:val="20"/>
                <w:szCs w:val="20"/>
              </w:rPr>
            </w:pPr>
          </w:p>
        </w:tc>
        <w:tc>
          <w:tcPr>
            <w:tcW w:w="1065" w:type="dxa"/>
            <w:tcBorders>
              <w:top w:val="nil"/>
              <w:left w:val="nil"/>
              <w:bottom w:val="single" w:sz="8" w:space="0" w:color="auto"/>
              <w:right w:val="single" w:sz="8" w:space="0" w:color="auto"/>
            </w:tcBorders>
            <w:shd w:val="clear" w:color="auto" w:fill="auto"/>
            <w:vAlign w:val="center"/>
            <w:hideMark/>
          </w:tcPr>
          <w:p w14:paraId="6D8B7905"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Плановий термін початку бу-дівництва (рік)</w:t>
            </w:r>
          </w:p>
        </w:tc>
        <w:tc>
          <w:tcPr>
            <w:tcW w:w="1022" w:type="dxa"/>
            <w:tcBorders>
              <w:top w:val="nil"/>
              <w:left w:val="nil"/>
              <w:bottom w:val="single" w:sz="8" w:space="0" w:color="auto"/>
              <w:right w:val="single" w:sz="8" w:space="0" w:color="auto"/>
            </w:tcBorders>
            <w:shd w:val="clear" w:color="auto" w:fill="auto"/>
            <w:vAlign w:val="center"/>
            <w:hideMark/>
          </w:tcPr>
          <w:p w14:paraId="1AAEA955"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Норматив-ний термін будів-ництва (рік)</w:t>
            </w:r>
          </w:p>
        </w:tc>
        <w:tc>
          <w:tcPr>
            <w:tcW w:w="1262" w:type="dxa"/>
            <w:tcBorders>
              <w:top w:val="nil"/>
              <w:left w:val="nil"/>
              <w:bottom w:val="single" w:sz="8" w:space="0" w:color="auto"/>
              <w:right w:val="single" w:sz="8" w:space="0" w:color="auto"/>
            </w:tcBorders>
            <w:shd w:val="clear" w:color="auto" w:fill="auto"/>
            <w:vAlign w:val="center"/>
            <w:hideMark/>
          </w:tcPr>
          <w:p w14:paraId="39A2E6BD"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Орієнтов-ний термін закінчення будівництва (рік)</w:t>
            </w:r>
          </w:p>
        </w:tc>
      </w:tr>
      <w:tr w:rsidR="00E5448D" w:rsidRPr="001A6F94" w14:paraId="732F5228" w14:textId="77777777" w:rsidTr="00E5448D">
        <w:trPr>
          <w:trHeight w:val="525"/>
        </w:trPr>
        <w:tc>
          <w:tcPr>
            <w:tcW w:w="586" w:type="dxa"/>
            <w:tcBorders>
              <w:top w:val="nil"/>
              <w:left w:val="single" w:sz="8" w:space="0" w:color="auto"/>
              <w:bottom w:val="single" w:sz="8" w:space="0" w:color="auto"/>
              <w:right w:val="single" w:sz="8" w:space="0" w:color="auto"/>
            </w:tcBorders>
            <w:shd w:val="clear" w:color="auto" w:fill="auto"/>
            <w:vAlign w:val="center"/>
            <w:hideMark/>
          </w:tcPr>
          <w:p w14:paraId="33E736F5"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2674" w:type="dxa"/>
            <w:tcBorders>
              <w:top w:val="nil"/>
              <w:left w:val="nil"/>
              <w:bottom w:val="single" w:sz="8" w:space="0" w:color="auto"/>
              <w:right w:val="single" w:sz="8" w:space="0" w:color="auto"/>
            </w:tcBorders>
            <w:shd w:val="clear" w:color="auto" w:fill="auto"/>
            <w:vAlign w:val="center"/>
            <w:hideMark/>
          </w:tcPr>
          <w:p w14:paraId="48342D6B" w14:textId="77777777" w:rsidR="00E5448D" w:rsidRPr="001A6F94" w:rsidRDefault="00E5448D" w:rsidP="00E5448D">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ЛЕП 150 кВ до ПС 150/20 кВ м.Вільногірськ</w:t>
            </w:r>
          </w:p>
        </w:tc>
        <w:tc>
          <w:tcPr>
            <w:tcW w:w="719" w:type="dxa"/>
            <w:tcBorders>
              <w:top w:val="nil"/>
              <w:left w:val="nil"/>
              <w:bottom w:val="single" w:sz="8" w:space="0" w:color="auto"/>
              <w:right w:val="single" w:sz="8" w:space="0" w:color="auto"/>
            </w:tcBorders>
            <w:shd w:val="clear" w:color="auto" w:fill="auto"/>
            <w:vAlign w:val="center"/>
            <w:hideMark/>
          </w:tcPr>
          <w:p w14:paraId="14BF489A"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150</w:t>
            </w:r>
          </w:p>
        </w:tc>
        <w:tc>
          <w:tcPr>
            <w:tcW w:w="709" w:type="dxa"/>
            <w:tcBorders>
              <w:top w:val="nil"/>
              <w:left w:val="nil"/>
              <w:bottom w:val="single" w:sz="8" w:space="0" w:color="auto"/>
              <w:right w:val="single" w:sz="8" w:space="0" w:color="auto"/>
            </w:tcBorders>
            <w:shd w:val="clear" w:color="auto" w:fill="auto"/>
            <w:vAlign w:val="center"/>
            <w:hideMark/>
          </w:tcPr>
          <w:p w14:paraId="0950F08C"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709" w:type="dxa"/>
            <w:tcBorders>
              <w:top w:val="nil"/>
              <w:left w:val="nil"/>
              <w:bottom w:val="single" w:sz="8" w:space="0" w:color="auto"/>
              <w:right w:val="single" w:sz="8" w:space="0" w:color="auto"/>
            </w:tcBorders>
            <w:shd w:val="clear" w:color="auto" w:fill="auto"/>
            <w:vAlign w:val="center"/>
            <w:hideMark/>
          </w:tcPr>
          <w:p w14:paraId="0128F1F8"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0,23</w:t>
            </w:r>
          </w:p>
        </w:tc>
        <w:tc>
          <w:tcPr>
            <w:tcW w:w="1284" w:type="dxa"/>
            <w:tcBorders>
              <w:top w:val="nil"/>
              <w:left w:val="nil"/>
              <w:bottom w:val="single" w:sz="8" w:space="0" w:color="auto"/>
              <w:right w:val="single" w:sz="8" w:space="0" w:color="auto"/>
            </w:tcBorders>
            <w:shd w:val="clear" w:color="auto" w:fill="auto"/>
            <w:vAlign w:val="center"/>
            <w:hideMark/>
          </w:tcPr>
          <w:p w14:paraId="1AD77909"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АС-240</w:t>
            </w:r>
          </w:p>
        </w:tc>
        <w:tc>
          <w:tcPr>
            <w:tcW w:w="1437" w:type="dxa"/>
            <w:tcBorders>
              <w:top w:val="nil"/>
              <w:left w:val="nil"/>
              <w:bottom w:val="single" w:sz="8" w:space="0" w:color="auto"/>
              <w:right w:val="single" w:sz="8" w:space="0" w:color="auto"/>
            </w:tcBorders>
            <w:shd w:val="clear" w:color="auto" w:fill="auto"/>
            <w:vAlign w:val="center"/>
            <w:hideMark/>
          </w:tcPr>
          <w:p w14:paraId="574AFBC0"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нове</w:t>
            </w:r>
          </w:p>
        </w:tc>
        <w:tc>
          <w:tcPr>
            <w:tcW w:w="1332" w:type="dxa"/>
            <w:tcBorders>
              <w:top w:val="nil"/>
              <w:left w:val="nil"/>
              <w:bottom w:val="single" w:sz="8" w:space="0" w:color="auto"/>
              <w:right w:val="single" w:sz="8" w:space="0" w:color="auto"/>
            </w:tcBorders>
            <w:shd w:val="clear" w:color="auto" w:fill="auto"/>
            <w:vAlign w:val="center"/>
            <w:hideMark/>
          </w:tcPr>
          <w:p w14:paraId="72A8E3E7" w14:textId="77777777" w:rsidR="00E5448D" w:rsidRPr="001A6F94" w:rsidRDefault="00E5448D" w:rsidP="00E5448D">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06" w:type="dxa"/>
            <w:tcBorders>
              <w:top w:val="nil"/>
              <w:left w:val="nil"/>
              <w:bottom w:val="single" w:sz="8" w:space="0" w:color="auto"/>
              <w:right w:val="single" w:sz="8" w:space="0" w:color="auto"/>
            </w:tcBorders>
            <w:shd w:val="clear" w:color="auto" w:fill="auto"/>
            <w:vAlign w:val="center"/>
            <w:hideMark/>
          </w:tcPr>
          <w:p w14:paraId="543C13C5"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139" w:type="dxa"/>
            <w:tcBorders>
              <w:top w:val="nil"/>
              <w:left w:val="nil"/>
              <w:bottom w:val="single" w:sz="8" w:space="0" w:color="auto"/>
              <w:right w:val="single" w:sz="8" w:space="0" w:color="auto"/>
            </w:tcBorders>
            <w:shd w:val="clear" w:color="auto" w:fill="auto"/>
            <w:vAlign w:val="center"/>
            <w:hideMark/>
          </w:tcPr>
          <w:p w14:paraId="1FCF5A57"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2018</w:t>
            </w:r>
          </w:p>
        </w:tc>
        <w:tc>
          <w:tcPr>
            <w:tcW w:w="1312" w:type="dxa"/>
            <w:tcBorders>
              <w:top w:val="nil"/>
              <w:left w:val="nil"/>
              <w:bottom w:val="single" w:sz="8" w:space="0" w:color="auto"/>
              <w:right w:val="single" w:sz="8" w:space="0" w:color="auto"/>
            </w:tcBorders>
            <w:shd w:val="clear" w:color="auto" w:fill="auto"/>
            <w:vAlign w:val="center"/>
            <w:hideMark/>
          </w:tcPr>
          <w:p w14:paraId="70C9730D"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876,3</w:t>
            </w:r>
          </w:p>
        </w:tc>
        <w:tc>
          <w:tcPr>
            <w:tcW w:w="1065" w:type="dxa"/>
            <w:tcBorders>
              <w:top w:val="nil"/>
              <w:left w:val="nil"/>
              <w:bottom w:val="single" w:sz="8" w:space="0" w:color="auto"/>
              <w:right w:val="single" w:sz="8" w:space="0" w:color="auto"/>
            </w:tcBorders>
            <w:shd w:val="clear" w:color="auto" w:fill="auto"/>
            <w:vAlign w:val="center"/>
            <w:hideMark/>
          </w:tcPr>
          <w:p w14:paraId="7B4FA371"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2022</w:t>
            </w:r>
          </w:p>
        </w:tc>
        <w:tc>
          <w:tcPr>
            <w:tcW w:w="1022" w:type="dxa"/>
            <w:tcBorders>
              <w:top w:val="nil"/>
              <w:left w:val="nil"/>
              <w:bottom w:val="single" w:sz="8" w:space="0" w:color="auto"/>
              <w:right w:val="single" w:sz="8" w:space="0" w:color="auto"/>
            </w:tcBorders>
            <w:shd w:val="clear" w:color="auto" w:fill="auto"/>
            <w:vAlign w:val="center"/>
            <w:hideMark/>
          </w:tcPr>
          <w:p w14:paraId="393E31A5"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262" w:type="dxa"/>
            <w:tcBorders>
              <w:top w:val="nil"/>
              <w:left w:val="nil"/>
              <w:bottom w:val="single" w:sz="8" w:space="0" w:color="auto"/>
              <w:right w:val="single" w:sz="8" w:space="0" w:color="auto"/>
            </w:tcBorders>
            <w:shd w:val="clear" w:color="auto" w:fill="auto"/>
            <w:vAlign w:val="center"/>
            <w:hideMark/>
          </w:tcPr>
          <w:p w14:paraId="220349B4"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2022</w:t>
            </w:r>
          </w:p>
        </w:tc>
      </w:tr>
      <w:tr w:rsidR="00E5448D" w:rsidRPr="001A6F94" w14:paraId="13047B7D" w14:textId="77777777" w:rsidTr="00630551">
        <w:trPr>
          <w:trHeight w:val="852"/>
        </w:trPr>
        <w:tc>
          <w:tcPr>
            <w:tcW w:w="586" w:type="dxa"/>
            <w:tcBorders>
              <w:top w:val="nil"/>
              <w:left w:val="single" w:sz="8" w:space="0" w:color="auto"/>
              <w:bottom w:val="single" w:sz="8" w:space="0" w:color="auto"/>
              <w:right w:val="single" w:sz="8" w:space="0" w:color="auto"/>
            </w:tcBorders>
            <w:shd w:val="clear" w:color="auto" w:fill="auto"/>
            <w:vAlign w:val="center"/>
            <w:hideMark/>
          </w:tcPr>
          <w:p w14:paraId="796FCB94"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2674" w:type="dxa"/>
            <w:tcBorders>
              <w:top w:val="nil"/>
              <w:left w:val="nil"/>
              <w:bottom w:val="single" w:sz="8" w:space="0" w:color="auto"/>
              <w:right w:val="single" w:sz="8" w:space="0" w:color="auto"/>
            </w:tcBorders>
            <w:shd w:val="clear" w:color="auto" w:fill="auto"/>
            <w:vAlign w:val="center"/>
            <w:hideMark/>
          </w:tcPr>
          <w:p w14:paraId="50E1E121" w14:textId="22422CDF" w:rsidR="00E5448D" w:rsidRPr="001A6F94" w:rsidRDefault="00E5448D" w:rsidP="00E5448D">
            <w:pPr>
              <w:spacing w:after="0" w:line="240" w:lineRule="auto"/>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 xml:space="preserve">ЛЕП 150 кВ до ПС 150/6 кВ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Пролісок</w:t>
            </w:r>
            <w:r w:rsidR="002E3DE0" w:rsidRPr="001A6F94">
              <w:rPr>
                <w:rFonts w:ascii="Times New Roman" w:eastAsia="Times New Roman" w:hAnsi="Times New Roman" w:cs="Times New Roman"/>
                <w:color w:val="000000"/>
                <w:sz w:val="20"/>
                <w:szCs w:val="20"/>
              </w:rPr>
              <w:t>»</w:t>
            </w:r>
            <w:r w:rsidR="005F75E2" w:rsidRPr="001A6F94">
              <w:rPr>
                <w:rFonts w:ascii="Times New Roman" w:eastAsia="Times New Roman" w:hAnsi="Times New Roman" w:cs="Times New Roman"/>
                <w:color w:val="000000"/>
                <w:sz w:val="20"/>
                <w:szCs w:val="20"/>
                <w:lang w:val="uk-UA"/>
              </w:rPr>
              <w:t xml:space="preserve"> м.Дніпро</w:t>
            </w:r>
          </w:p>
        </w:tc>
        <w:tc>
          <w:tcPr>
            <w:tcW w:w="719" w:type="dxa"/>
            <w:tcBorders>
              <w:top w:val="nil"/>
              <w:left w:val="nil"/>
              <w:bottom w:val="single" w:sz="8" w:space="0" w:color="auto"/>
              <w:right w:val="single" w:sz="8" w:space="0" w:color="auto"/>
            </w:tcBorders>
            <w:shd w:val="clear" w:color="auto" w:fill="auto"/>
            <w:vAlign w:val="center"/>
            <w:hideMark/>
          </w:tcPr>
          <w:p w14:paraId="04868C47"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150</w:t>
            </w:r>
          </w:p>
        </w:tc>
        <w:tc>
          <w:tcPr>
            <w:tcW w:w="709" w:type="dxa"/>
            <w:tcBorders>
              <w:top w:val="nil"/>
              <w:left w:val="nil"/>
              <w:bottom w:val="single" w:sz="8" w:space="0" w:color="auto"/>
              <w:right w:val="single" w:sz="8" w:space="0" w:color="auto"/>
            </w:tcBorders>
            <w:shd w:val="clear" w:color="auto" w:fill="auto"/>
            <w:vAlign w:val="center"/>
            <w:hideMark/>
          </w:tcPr>
          <w:p w14:paraId="38C038BD"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709" w:type="dxa"/>
            <w:tcBorders>
              <w:top w:val="nil"/>
              <w:left w:val="nil"/>
              <w:bottom w:val="single" w:sz="8" w:space="0" w:color="auto"/>
              <w:right w:val="single" w:sz="8" w:space="0" w:color="auto"/>
            </w:tcBorders>
            <w:shd w:val="clear" w:color="auto" w:fill="auto"/>
            <w:vAlign w:val="center"/>
            <w:hideMark/>
          </w:tcPr>
          <w:p w14:paraId="414D864C" w14:textId="5C71CBB4" w:rsidR="00E5448D" w:rsidRPr="001A6F94" w:rsidRDefault="00257302" w:rsidP="00E5448D">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7,843</w:t>
            </w:r>
          </w:p>
        </w:tc>
        <w:tc>
          <w:tcPr>
            <w:tcW w:w="1284" w:type="dxa"/>
            <w:tcBorders>
              <w:top w:val="nil"/>
              <w:left w:val="nil"/>
              <w:bottom w:val="single" w:sz="8" w:space="0" w:color="auto"/>
              <w:right w:val="single" w:sz="8" w:space="0" w:color="auto"/>
            </w:tcBorders>
            <w:shd w:val="clear" w:color="auto" w:fill="auto"/>
            <w:vAlign w:val="center"/>
            <w:hideMark/>
          </w:tcPr>
          <w:p w14:paraId="5625F111" w14:textId="16A6487F" w:rsidR="00E5448D" w:rsidRPr="001A6F94" w:rsidRDefault="00744253" w:rsidP="00E5448D">
            <w:pPr>
              <w:spacing w:after="0" w:line="240" w:lineRule="auto"/>
              <w:jc w:val="center"/>
              <w:rPr>
                <w:rFonts w:ascii="Times New Roman" w:eastAsia="Times New Roman" w:hAnsi="Times New Roman" w:cs="Times New Roman"/>
                <w:color w:val="000000"/>
                <w:sz w:val="16"/>
                <w:szCs w:val="16"/>
                <w:lang w:val="uk-UA"/>
              </w:rPr>
            </w:pPr>
            <w:r w:rsidRPr="001A6F94">
              <w:rPr>
                <w:rFonts w:ascii="Times New Roman" w:eastAsia="Times New Roman" w:hAnsi="Times New Roman" w:cs="Times New Roman"/>
                <w:color w:val="000000"/>
                <w:sz w:val="20"/>
                <w:szCs w:val="20"/>
              </w:rPr>
              <w:t>АПВЕгаПУ-150 пер.1*</w:t>
            </w:r>
            <w:r w:rsidRPr="001A6F94">
              <w:rPr>
                <w:rFonts w:ascii="Times New Roman" w:eastAsia="Times New Roman" w:hAnsi="Times New Roman" w:cs="Times New Roman"/>
                <w:color w:val="000000"/>
                <w:sz w:val="20"/>
                <w:szCs w:val="20"/>
                <w:lang w:val="uk-UA"/>
              </w:rPr>
              <w:t>300</w:t>
            </w:r>
          </w:p>
        </w:tc>
        <w:tc>
          <w:tcPr>
            <w:tcW w:w="1437" w:type="dxa"/>
            <w:tcBorders>
              <w:top w:val="nil"/>
              <w:left w:val="nil"/>
              <w:bottom w:val="single" w:sz="8" w:space="0" w:color="auto"/>
              <w:right w:val="single" w:sz="8" w:space="0" w:color="auto"/>
            </w:tcBorders>
            <w:shd w:val="clear" w:color="auto" w:fill="auto"/>
            <w:vAlign w:val="center"/>
            <w:hideMark/>
          </w:tcPr>
          <w:p w14:paraId="089E02C1"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нове</w:t>
            </w:r>
          </w:p>
        </w:tc>
        <w:tc>
          <w:tcPr>
            <w:tcW w:w="1332" w:type="dxa"/>
            <w:tcBorders>
              <w:top w:val="nil"/>
              <w:left w:val="nil"/>
              <w:bottom w:val="single" w:sz="8" w:space="0" w:color="auto"/>
              <w:right w:val="single" w:sz="8" w:space="0" w:color="auto"/>
            </w:tcBorders>
            <w:shd w:val="clear" w:color="auto" w:fill="auto"/>
            <w:vAlign w:val="center"/>
            <w:hideMark/>
          </w:tcPr>
          <w:p w14:paraId="30DC56F8" w14:textId="77777777" w:rsidR="00E5448D" w:rsidRPr="001A6F94" w:rsidRDefault="00E5448D" w:rsidP="00E5448D">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06" w:type="dxa"/>
            <w:tcBorders>
              <w:top w:val="nil"/>
              <w:left w:val="nil"/>
              <w:bottom w:val="single" w:sz="8" w:space="0" w:color="auto"/>
              <w:right w:val="single" w:sz="8" w:space="0" w:color="auto"/>
            </w:tcBorders>
            <w:shd w:val="clear" w:color="auto" w:fill="auto"/>
            <w:vAlign w:val="center"/>
            <w:hideMark/>
          </w:tcPr>
          <w:p w14:paraId="10012C0F"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2016</w:t>
            </w:r>
          </w:p>
        </w:tc>
        <w:tc>
          <w:tcPr>
            <w:tcW w:w="1139" w:type="dxa"/>
            <w:tcBorders>
              <w:top w:val="nil"/>
              <w:left w:val="nil"/>
              <w:bottom w:val="single" w:sz="8" w:space="0" w:color="auto"/>
              <w:right w:val="single" w:sz="8" w:space="0" w:color="auto"/>
            </w:tcBorders>
            <w:shd w:val="clear" w:color="auto" w:fill="auto"/>
            <w:vAlign w:val="center"/>
            <w:hideMark/>
          </w:tcPr>
          <w:p w14:paraId="1803E543"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2016</w:t>
            </w:r>
          </w:p>
        </w:tc>
        <w:tc>
          <w:tcPr>
            <w:tcW w:w="1312" w:type="dxa"/>
            <w:tcBorders>
              <w:top w:val="nil"/>
              <w:left w:val="nil"/>
              <w:bottom w:val="single" w:sz="8" w:space="0" w:color="auto"/>
              <w:right w:val="single" w:sz="8" w:space="0" w:color="auto"/>
            </w:tcBorders>
            <w:shd w:val="clear" w:color="auto" w:fill="auto"/>
            <w:vAlign w:val="center"/>
            <w:hideMark/>
          </w:tcPr>
          <w:p w14:paraId="687EFC73" w14:textId="01706EAC" w:rsidR="00E5448D" w:rsidRPr="001A6F94" w:rsidRDefault="00FE75AC"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17000</w:t>
            </w:r>
          </w:p>
        </w:tc>
        <w:tc>
          <w:tcPr>
            <w:tcW w:w="1065" w:type="dxa"/>
            <w:tcBorders>
              <w:top w:val="nil"/>
              <w:left w:val="nil"/>
              <w:bottom w:val="single" w:sz="8" w:space="0" w:color="auto"/>
              <w:right w:val="single" w:sz="8" w:space="0" w:color="auto"/>
            </w:tcBorders>
            <w:shd w:val="clear" w:color="auto" w:fill="auto"/>
            <w:vAlign w:val="center"/>
            <w:hideMark/>
          </w:tcPr>
          <w:p w14:paraId="6AA7C20F" w14:textId="59D283D8" w:rsidR="00E5448D" w:rsidRPr="001A6F94" w:rsidRDefault="00E5448D" w:rsidP="00E5448D">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E74417" w:rsidRPr="001A6F94">
              <w:rPr>
                <w:rFonts w:ascii="Times New Roman" w:eastAsia="Times New Roman" w:hAnsi="Times New Roman" w:cs="Times New Roman"/>
                <w:color w:val="000000"/>
                <w:sz w:val="20"/>
                <w:szCs w:val="20"/>
                <w:lang w:val="uk-UA"/>
              </w:rPr>
              <w:t>5</w:t>
            </w:r>
          </w:p>
        </w:tc>
        <w:tc>
          <w:tcPr>
            <w:tcW w:w="1022" w:type="dxa"/>
            <w:tcBorders>
              <w:top w:val="nil"/>
              <w:left w:val="nil"/>
              <w:bottom w:val="single" w:sz="8" w:space="0" w:color="auto"/>
              <w:right w:val="single" w:sz="8" w:space="0" w:color="auto"/>
            </w:tcBorders>
            <w:shd w:val="clear" w:color="auto" w:fill="auto"/>
            <w:vAlign w:val="center"/>
            <w:hideMark/>
          </w:tcPr>
          <w:p w14:paraId="40CCA413" w14:textId="77777777" w:rsidR="00E5448D" w:rsidRPr="001A6F94" w:rsidRDefault="00E5448D" w:rsidP="00E5448D">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1262" w:type="dxa"/>
            <w:tcBorders>
              <w:top w:val="nil"/>
              <w:left w:val="nil"/>
              <w:bottom w:val="single" w:sz="8" w:space="0" w:color="auto"/>
              <w:right w:val="single" w:sz="8" w:space="0" w:color="auto"/>
            </w:tcBorders>
            <w:shd w:val="clear" w:color="auto" w:fill="auto"/>
            <w:vAlign w:val="center"/>
            <w:hideMark/>
          </w:tcPr>
          <w:p w14:paraId="05BF3297" w14:textId="5E6000AC" w:rsidR="00E5448D" w:rsidRPr="001A6F94" w:rsidRDefault="00E5448D" w:rsidP="00E5448D">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E74417" w:rsidRPr="001A6F94">
              <w:rPr>
                <w:rFonts w:ascii="Times New Roman" w:eastAsia="Times New Roman" w:hAnsi="Times New Roman" w:cs="Times New Roman"/>
                <w:color w:val="000000"/>
                <w:sz w:val="20"/>
                <w:szCs w:val="20"/>
                <w:lang w:val="uk-UA"/>
              </w:rPr>
              <w:t>5</w:t>
            </w:r>
          </w:p>
        </w:tc>
      </w:tr>
      <w:tr w:rsidR="00EB4667" w:rsidRPr="001A6F94" w14:paraId="401B8993" w14:textId="77777777" w:rsidTr="00630551">
        <w:trPr>
          <w:trHeight w:hRule="exact" w:val="729"/>
        </w:trPr>
        <w:tc>
          <w:tcPr>
            <w:tcW w:w="586" w:type="dxa"/>
            <w:tcBorders>
              <w:top w:val="nil"/>
              <w:left w:val="single" w:sz="8" w:space="0" w:color="auto"/>
              <w:bottom w:val="single" w:sz="8" w:space="0" w:color="auto"/>
              <w:right w:val="single" w:sz="8" w:space="0" w:color="auto"/>
            </w:tcBorders>
            <w:shd w:val="clear" w:color="auto" w:fill="auto"/>
            <w:vAlign w:val="center"/>
            <w:hideMark/>
          </w:tcPr>
          <w:p w14:paraId="2E021977" w14:textId="529AF334"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sz w:val="20"/>
                <w:szCs w:val="20"/>
                <w:lang w:val="uk-UA"/>
              </w:rPr>
              <w:t xml:space="preserve">3 </w:t>
            </w:r>
          </w:p>
        </w:tc>
        <w:tc>
          <w:tcPr>
            <w:tcW w:w="2674" w:type="dxa"/>
            <w:tcBorders>
              <w:top w:val="nil"/>
              <w:left w:val="nil"/>
              <w:bottom w:val="single" w:sz="8" w:space="0" w:color="auto"/>
              <w:right w:val="single" w:sz="8" w:space="0" w:color="auto"/>
            </w:tcBorders>
            <w:shd w:val="clear" w:color="auto" w:fill="auto"/>
            <w:hideMark/>
          </w:tcPr>
          <w:p w14:paraId="2197C6C5" w14:textId="2F60CBD0" w:rsidR="00EB4667" w:rsidRPr="001A6F94" w:rsidRDefault="00EB4667" w:rsidP="00EB4667">
            <w:pPr>
              <w:rPr>
                <w:rFonts w:ascii="Times New Roman" w:eastAsia="Times New Roman" w:hAnsi="Times New Roman" w:cs="Times New Roman"/>
                <w:color w:val="000000"/>
                <w:sz w:val="20"/>
                <w:szCs w:val="20"/>
                <w:lang w:val="uk-UA"/>
              </w:rPr>
            </w:pPr>
            <w:r w:rsidRPr="001A6F94">
              <w:rPr>
                <w:rFonts w:ascii="Times New Roman" w:hAnsi="Times New Roman" w:cs="Times New Roman"/>
                <w:sz w:val="20"/>
                <w:szCs w:val="20"/>
                <w:lang w:val="uk-UA"/>
              </w:rPr>
              <w:t xml:space="preserve">ПЛ-35 кВ </w:t>
            </w:r>
            <w:r w:rsidRPr="001A6F94">
              <w:rPr>
                <w:rFonts w:ascii="Times New Roman" w:hAnsi="Times New Roman" w:cs="Times New Roman"/>
                <w:sz w:val="20"/>
                <w:szCs w:val="20"/>
              </w:rPr>
              <w:t>Л-Інг-31</w:t>
            </w:r>
            <w:r w:rsidRPr="001A6F94">
              <w:rPr>
                <w:rFonts w:ascii="Times New Roman" w:hAnsi="Times New Roman" w:cs="Times New Roman"/>
                <w:sz w:val="20"/>
                <w:szCs w:val="20"/>
                <w:lang w:val="uk-UA"/>
              </w:rPr>
              <w:t xml:space="preserve">            с.Іскровка Петрівського </w:t>
            </w:r>
            <w:r w:rsidR="00630551" w:rsidRPr="001A6F94">
              <w:rPr>
                <w:rFonts w:ascii="Times New Roman" w:hAnsi="Times New Roman" w:cs="Times New Roman"/>
                <w:sz w:val="20"/>
                <w:szCs w:val="20"/>
                <w:lang w:val="uk-UA"/>
              </w:rPr>
              <w:t>рн.</w:t>
            </w:r>
            <w:r w:rsidRPr="001A6F94">
              <w:rPr>
                <w:rFonts w:ascii="Times New Roman" w:hAnsi="Times New Roman" w:cs="Times New Roman"/>
                <w:sz w:val="20"/>
                <w:szCs w:val="20"/>
              </w:rPr>
              <w:t xml:space="preserve"> </w:t>
            </w:r>
          </w:p>
        </w:tc>
        <w:tc>
          <w:tcPr>
            <w:tcW w:w="719" w:type="dxa"/>
            <w:tcBorders>
              <w:top w:val="nil"/>
              <w:left w:val="nil"/>
              <w:bottom w:val="single" w:sz="8" w:space="0" w:color="auto"/>
              <w:right w:val="single" w:sz="8" w:space="0" w:color="auto"/>
            </w:tcBorders>
            <w:shd w:val="clear" w:color="auto" w:fill="auto"/>
            <w:vAlign w:val="center"/>
            <w:hideMark/>
          </w:tcPr>
          <w:p w14:paraId="56B1338E"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w:t>
            </w:r>
          </w:p>
        </w:tc>
        <w:tc>
          <w:tcPr>
            <w:tcW w:w="709" w:type="dxa"/>
            <w:tcBorders>
              <w:top w:val="nil"/>
              <w:left w:val="nil"/>
              <w:bottom w:val="single" w:sz="8" w:space="0" w:color="auto"/>
              <w:right w:val="single" w:sz="8" w:space="0" w:color="auto"/>
            </w:tcBorders>
            <w:shd w:val="clear" w:color="auto" w:fill="auto"/>
            <w:vAlign w:val="center"/>
            <w:hideMark/>
          </w:tcPr>
          <w:p w14:paraId="6713AD12"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709" w:type="dxa"/>
            <w:tcBorders>
              <w:top w:val="nil"/>
              <w:left w:val="nil"/>
              <w:bottom w:val="single" w:sz="8" w:space="0" w:color="auto"/>
              <w:right w:val="single" w:sz="8" w:space="0" w:color="auto"/>
            </w:tcBorders>
            <w:shd w:val="clear" w:color="auto" w:fill="auto"/>
            <w:vAlign w:val="center"/>
            <w:hideMark/>
          </w:tcPr>
          <w:p w14:paraId="78E36740"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17,2</w:t>
            </w:r>
          </w:p>
        </w:tc>
        <w:tc>
          <w:tcPr>
            <w:tcW w:w="1284" w:type="dxa"/>
            <w:tcBorders>
              <w:top w:val="nil"/>
              <w:left w:val="nil"/>
              <w:bottom w:val="single" w:sz="8" w:space="0" w:color="auto"/>
              <w:right w:val="single" w:sz="8" w:space="0" w:color="auto"/>
            </w:tcBorders>
            <w:shd w:val="clear" w:color="auto" w:fill="auto"/>
            <w:vAlign w:val="center"/>
            <w:hideMark/>
          </w:tcPr>
          <w:p w14:paraId="46FCE8AD"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АС-120</w:t>
            </w:r>
          </w:p>
        </w:tc>
        <w:tc>
          <w:tcPr>
            <w:tcW w:w="1437" w:type="dxa"/>
            <w:tcBorders>
              <w:top w:val="nil"/>
              <w:left w:val="nil"/>
              <w:bottom w:val="single" w:sz="8" w:space="0" w:color="auto"/>
              <w:right w:val="single" w:sz="8" w:space="0" w:color="auto"/>
            </w:tcBorders>
            <w:shd w:val="clear" w:color="auto" w:fill="auto"/>
            <w:vAlign w:val="center"/>
            <w:hideMark/>
          </w:tcPr>
          <w:p w14:paraId="6F771A5F"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w:t>
            </w:r>
          </w:p>
        </w:tc>
        <w:tc>
          <w:tcPr>
            <w:tcW w:w="1332" w:type="dxa"/>
            <w:tcBorders>
              <w:top w:val="nil"/>
              <w:left w:val="nil"/>
              <w:bottom w:val="single" w:sz="8" w:space="0" w:color="auto"/>
              <w:right w:val="single" w:sz="8" w:space="0" w:color="auto"/>
            </w:tcBorders>
            <w:shd w:val="clear" w:color="auto" w:fill="auto"/>
            <w:vAlign w:val="center"/>
            <w:hideMark/>
          </w:tcPr>
          <w:p w14:paraId="473BB36F"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06" w:type="dxa"/>
            <w:tcBorders>
              <w:top w:val="nil"/>
              <w:left w:val="nil"/>
              <w:bottom w:val="single" w:sz="8" w:space="0" w:color="auto"/>
              <w:right w:val="single" w:sz="8" w:space="0" w:color="auto"/>
            </w:tcBorders>
            <w:shd w:val="clear" w:color="auto" w:fill="auto"/>
            <w:vAlign w:val="center"/>
            <w:hideMark/>
          </w:tcPr>
          <w:p w14:paraId="585F8C01"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2022</w:t>
            </w:r>
          </w:p>
        </w:tc>
        <w:tc>
          <w:tcPr>
            <w:tcW w:w="1139" w:type="dxa"/>
            <w:tcBorders>
              <w:top w:val="nil"/>
              <w:left w:val="nil"/>
              <w:bottom w:val="single" w:sz="8" w:space="0" w:color="auto"/>
              <w:right w:val="single" w:sz="8" w:space="0" w:color="auto"/>
            </w:tcBorders>
            <w:shd w:val="clear" w:color="auto" w:fill="auto"/>
            <w:vAlign w:val="center"/>
            <w:hideMark/>
          </w:tcPr>
          <w:p w14:paraId="648AE4AB"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2022</w:t>
            </w:r>
          </w:p>
        </w:tc>
        <w:tc>
          <w:tcPr>
            <w:tcW w:w="1312" w:type="dxa"/>
            <w:tcBorders>
              <w:top w:val="nil"/>
              <w:left w:val="nil"/>
              <w:bottom w:val="single" w:sz="8" w:space="0" w:color="auto"/>
              <w:right w:val="single" w:sz="8" w:space="0" w:color="auto"/>
            </w:tcBorders>
            <w:shd w:val="clear" w:color="auto" w:fill="auto"/>
            <w:vAlign w:val="center"/>
            <w:hideMark/>
          </w:tcPr>
          <w:p w14:paraId="28699A01" w14:textId="77777777" w:rsidR="00FE75AC" w:rsidRPr="001A6F94" w:rsidRDefault="00FE75AC" w:rsidP="00FE75AC">
            <w:pPr>
              <w:jc w:val="center"/>
              <w:rPr>
                <w:rFonts w:ascii="Times New Roman" w:hAnsi="Times New Roman" w:cs="Times New Roman"/>
                <w:sz w:val="20"/>
                <w:szCs w:val="20"/>
              </w:rPr>
            </w:pPr>
            <w:r w:rsidRPr="001A6F94">
              <w:rPr>
                <w:rFonts w:ascii="Times New Roman" w:hAnsi="Times New Roman" w:cs="Times New Roman"/>
                <w:sz w:val="20"/>
                <w:szCs w:val="20"/>
              </w:rPr>
              <w:t>19005,76</w:t>
            </w:r>
          </w:p>
          <w:p w14:paraId="3F7359F3" w14:textId="384581FF"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p>
        </w:tc>
        <w:tc>
          <w:tcPr>
            <w:tcW w:w="1065" w:type="dxa"/>
            <w:tcBorders>
              <w:top w:val="nil"/>
              <w:left w:val="nil"/>
              <w:bottom w:val="single" w:sz="8" w:space="0" w:color="auto"/>
              <w:right w:val="single" w:sz="8" w:space="0" w:color="auto"/>
            </w:tcBorders>
            <w:shd w:val="clear" w:color="auto" w:fill="auto"/>
            <w:vAlign w:val="center"/>
            <w:hideMark/>
          </w:tcPr>
          <w:p w14:paraId="474E9359" w14:textId="078EE90F" w:rsidR="00EB4667" w:rsidRPr="001A6F94" w:rsidRDefault="00EB4667" w:rsidP="00EB4667">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FE75AC" w:rsidRPr="001A6F94">
              <w:rPr>
                <w:rFonts w:ascii="Times New Roman" w:eastAsia="Times New Roman" w:hAnsi="Times New Roman" w:cs="Times New Roman"/>
                <w:color w:val="000000"/>
                <w:sz w:val="20"/>
                <w:szCs w:val="20"/>
                <w:lang w:val="uk-UA"/>
              </w:rPr>
              <w:t>3</w:t>
            </w:r>
          </w:p>
        </w:tc>
        <w:tc>
          <w:tcPr>
            <w:tcW w:w="1022" w:type="dxa"/>
            <w:tcBorders>
              <w:top w:val="nil"/>
              <w:left w:val="nil"/>
              <w:bottom w:val="single" w:sz="8" w:space="0" w:color="auto"/>
              <w:right w:val="single" w:sz="8" w:space="0" w:color="auto"/>
            </w:tcBorders>
            <w:shd w:val="clear" w:color="auto" w:fill="auto"/>
            <w:vAlign w:val="center"/>
            <w:hideMark/>
          </w:tcPr>
          <w:p w14:paraId="2C778F88"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262" w:type="dxa"/>
            <w:tcBorders>
              <w:top w:val="nil"/>
              <w:left w:val="nil"/>
              <w:bottom w:val="single" w:sz="8" w:space="0" w:color="auto"/>
              <w:right w:val="single" w:sz="8" w:space="0" w:color="auto"/>
            </w:tcBorders>
            <w:shd w:val="clear" w:color="auto" w:fill="auto"/>
            <w:vAlign w:val="center"/>
            <w:hideMark/>
          </w:tcPr>
          <w:p w14:paraId="01CA11DA" w14:textId="2FD86570" w:rsidR="00EB4667" w:rsidRPr="001A6F94" w:rsidRDefault="00EB4667" w:rsidP="00EB4667">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FE75AC" w:rsidRPr="001A6F94">
              <w:rPr>
                <w:rFonts w:ascii="Times New Roman" w:eastAsia="Times New Roman" w:hAnsi="Times New Roman" w:cs="Times New Roman"/>
                <w:color w:val="000000"/>
                <w:sz w:val="20"/>
                <w:szCs w:val="20"/>
                <w:lang w:val="uk-UA"/>
              </w:rPr>
              <w:t>3</w:t>
            </w:r>
          </w:p>
        </w:tc>
      </w:tr>
      <w:tr w:rsidR="00EB4667" w:rsidRPr="001A6F94" w14:paraId="1D577DC0" w14:textId="77777777" w:rsidTr="00E5448D">
        <w:trPr>
          <w:trHeight w:val="525"/>
        </w:trPr>
        <w:tc>
          <w:tcPr>
            <w:tcW w:w="586" w:type="dxa"/>
            <w:tcBorders>
              <w:top w:val="nil"/>
              <w:left w:val="single" w:sz="8" w:space="0" w:color="auto"/>
              <w:bottom w:val="single" w:sz="8" w:space="0" w:color="auto"/>
              <w:right w:val="single" w:sz="8" w:space="0" w:color="auto"/>
            </w:tcBorders>
            <w:shd w:val="clear" w:color="auto" w:fill="auto"/>
            <w:vAlign w:val="center"/>
            <w:hideMark/>
          </w:tcPr>
          <w:p w14:paraId="7B799AC7"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w:t>
            </w:r>
          </w:p>
        </w:tc>
        <w:tc>
          <w:tcPr>
            <w:tcW w:w="2674" w:type="dxa"/>
            <w:tcBorders>
              <w:top w:val="nil"/>
              <w:left w:val="nil"/>
              <w:bottom w:val="single" w:sz="8" w:space="0" w:color="auto"/>
              <w:right w:val="single" w:sz="8" w:space="0" w:color="auto"/>
            </w:tcBorders>
            <w:shd w:val="clear" w:color="auto" w:fill="auto"/>
            <w:vAlign w:val="center"/>
            <w:hideMark/>
          </w:tcPr>
          <w:p w14:paraId="0333B4FD" w14:textId="121F209B" w:rsidR="00EB4667" w:rsidRPr="001A6F94" w:rsidRDefault="00EB4667" w:rsidP="00EB4667">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sz w:val="20"/>
                <w:szCs w:val="20"/>
                <w:lang w:val="uk-UA"/>
              </w:rPr>
              <w:t xml:space="preserve">ПЛ-35 кВ Л-МКР-31 с.Макорти Софіївського району </w:t>
            </w:r>
          </w:p>
        </w:tc>
        <w:tc>
          <w:tcPr>
            <w:tcW w:w="719" w:type="dxa"/>
            <w:tcBorders>
              <w:top w:val="nil"/>
              <w:left w:val="nil"/>
              <w:bottom w:val="single" w:sz="8" w:space="0" w:color="auto"/>
              <w:right w:val="single" w:sz="8" w:space="0" w:color="auto"/>
            </w:tcBorders>
            <w:shd w:val="clear" w:color="auto" w:fill="auto"/>
            <w:vAlign w:val="center"/>
            <w:hideMark/>
          </w:tcPr>
          <w:p w14:paraId="71B30894"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w:t>
            </w:r>
          </w:p>
        </w:tc>
        <w:tc>
          <w:tcPr>
            <w:tcW w:w="709" w:type="dxa"/>
            <w:tcBorders>
              <w:top w:val="nil"/>
              <w:left w:val="nil"/>
              <w:bottom w:val="single" w:sz="8" w:space="0" w:color="auto"/>
              <w:right w:val="single" w:sz="8" w:space="0" w:color="auto"/>
            </w:tcBorders>
            <w:shd w:val="clear" w:color="auto" w:fill="auto"/>
            <w:vAlign w:val="center"/>
            <w:hideMark/>
          </w:tcPr>
          <w:p w14:paraId="7C5CF838"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709" w:type="dxa"/>
            <w:tcBorders>
              <w:top w:val="nil"/>
              <w:left w:val="nil"/>
              <w:bottom w:val="single" w:sz="8" w:space="0" w:color="auto"/>
              <w:right w:val="single" w:sz="8" w:space="0" w:color="auto"/>
            </w:tcBorders>
            <w:shd w:val="clear" w:color="auto" w:fill="auto"/>
            <w:vAlign w:val="center"/>
            <w:hideMark/>
          </w:tcPr>
          <w:p w14:paraId="15AB870A" w14:textId="7E808E84" w:rsidR="00EB4667" w:rsidRPr="001A6F94" w:rsidRDefault="00EB4667" w:rsidP="00EB4667">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lang w:val="uk-UA"/>
              </w:rPr>
              <w:t>17,82</w:t>
            </w:r>
          </w:p>
        </w:tc>
        <w:tc>
          <w:tcPr>
            <w:tcW w:w="1284" w:type="dxa"/>
            <w:tcBorders>
              <w:top w:val="nil"/>
              <w:left w:val="nil"/>
              <w:bottom w:val="single" w:sz="8" w:space="0" w:color="auto"/>
              <w:right w:val="single" w:sz="8" w:space="0" w:color="auto"/>
            </w:tcBorders>
            <w:shd w:val="clear" w:color="auto" w:fill="auto"/>
            <w:vAlign w:val="center"/>
            <w:hideMark/>
          </w:tcPr>
          <w:p w14:paraId="7068467F" w14:textId="02054970" w:rsidR="00EB4667" w:rsidRPr="001A6F94" w:rsidRDefault="00EB4667" w:rsidP="00EB4667">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АС-</w:t>
            </w:r>
            <w:r w:rsidR="00ED67FC" w:rsidRPr="001A6F94">
              <w:rPr>
                <w:rFonts w:ascii="Times New Roman" w:eastAsia="Times New Roman" w:hAnsi="Times New Roman" w:cs="Times New Roman"/>
                <w:color w:val="000000"/>
                <w:sz w:val="20"/>
                <w:szCs w:val="20"/>
                <w:lang w:val="uk-UA"/>
              </w:rPr>
              <w:t>70</w:t>
            </w:r>
          </w:p>
        </w:tc>
        <w:tc>
          <w:tcPr>
            <w:tcW w:w="1437" w:type="dxa"/>
            <w:tcBorders>
              <w:top w:val="nil"/>
              <w:left w:val="nil"/>
              <w:bottom w:val="single" w:sz="8" w:space="0" w:color="auto"/>
              <w:right w:val="single" w:sz="8" w:space="0" w:color="auto"/>
            </w:tcBorders>
            <w:shd w:val="clear" w:color="auto" w:fill="auto"/>
            <w:vAlign w:val="center"/>
            <w:hideMark/>
          </w:tcPr>
          <w:p w14:paraId="6B657B5B"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w:t>
            </w:r>
          </w:p>
        </w:tc>
        <w:tc>
          <w:tcPr>
            <w:tcW w:w="1332" w:type="dxa"/>
            <w:tcBorders>
              <w:top w:val="nil"/>
              <w:left w:val="nil"/>
              <w:bottom w:val="single" w:sz="8" w:space="0" w:color="auto"/>
              <w:right w:val="single" w:sz="8" w:space="0" w:color="auto"/>
            </w:tcBorders>
            <w:shd w:val="clear" w:color="auto" w:fill="auto"/>
            <w:vAlign w:val="center"/>
            <w:hideMark/>
          </w:tcPr>
          <w:p w14:paraId="2F3A509D" w14:textId="77777777" w:rsidR="00EB4667" w:rsidRPr="001A6F94" w:rsidRDefault="00EB4667" w:rsidP="00EB4667">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06" w:type="dxa"/>
            <w:tcBorders>
              <w:top w:val="nil"/>
              <w:left w:val="nil"/>
              <w:bottom w:val="single" w:sz="8" w:space="0" w:color="auto"/>
              <w:right w:val="single" w:sz="8" w:space="0" w:color="auto"/>
            </w:tcBorders>
            <w:shd w:val="clear" w:color="auto" w:fill="auto"/>
            <w:vAlign w:val="center"/>
            <w:hideMark/>
          </w:tcPr>
          <w:p w14:paraId="6B3368EE"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2019</w:t>
            </w:r>
          </w:p>
        </w:tc>
        <w:tc>
          <w:tcPr>
            <w:tcW w:w="1139" w:type="dxa"/>
            <w:tcBorders>
              <w:top w:val="nil"/>
              <w:left w:val="nil"/>
              <w:bottom w:val="single" w:sz="8" w:space="0" w:color="auto"/>
              <w:right w:val="single" w:sz="8" w:space="0" w:color="auto"/>
            </w:tcBorders>
            <w:shd w:val="clear" w:color="auto" w:fill="auto"/>
            <w:vAlign w:val="center"/>
            <w:hideMark/>
          </w:tcPr>
          <w:p w14:paraId="2E4D60C2"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2019</w:t>
            </w:r>
          </w:p>
        </w:tc>
        <w:tc>
          <w:tcPr>
            <w:tcW w:w="1312" w:type="dxa"/>
            <w:tcBorders>
              <w:top w:val="nil"/>
              <w:left w:val="nil"/>
              <w:bottom w:val="single" w:sz="8" w:space="0" w:color="auto"/>
              <w:right w:val="single" w:sz="8" w:space="0" w:color="auto"/>
            </w:tcBorders>
            <w:shd w:val="clear" w:color="auto" w:fill="auto"/>
            <w:vAlign w:val="center"/>
            <w:hideMark/>
          </w:tcPr>
          <w:p w14:paraId="0BF43BBE" w14:textId="77777777" w:rsidR="00FE75AC" w:rsidRPr="001A6F94" w:rsidRDefault="00FE75AC" w:rsidP="00FE75AC">
            <w:pPr>
              <w:jc w:val="center"/>
              <w:rPr>
                <w:rFonts w:ascii="Times New Roman" w:hAnsi="Times New Roman" w:cs="Times New Roman"/>
                <w:sz w:val="20"/>
                <w:szCs w:val="20"/>
              </w:rPr>
            </w:pPr>
            <w:r w:rsidRPr="001A6F94">
              <w:rPr>
                <w:rFonts w:ascii="Times New Roman" w:hAnsi="Times New Roman" w:cs="Times New Roman"/>
                <w:sz w:val="20"/>
                <w:szCs w:val="20"/>
              </w:rPr>
              <w:t>24078,65</w:t>
            </w:r>
          </w:p>
          <w:p w14:paraId="6985B456" w14:textId="22CC2653"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p>
        </w:tc>
        <w:tc>
          <w:tcPr>
            <w:tcW w:w="1065" w:type="dxa"/>
            <w:tcBorders>
              <w:top w:val="nil"/>
              <w:left w:val="nil"/>
              <w:bottom w:val="single" w:sz="8" w:space="0" w:color="auto"/>
              <w:right w:val="single" w:sz="8" w:space="0" w:color="auto"/>
            </w:tcBorders>
            <w:shd w:val="clear" w:color="auto" w:fill="auto"/>
            <w:vAlign w:val="center"/>
            <w:hideMark/>
          </w:tcPr>
          <w:p w14:paraId="49643A7B"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c>
          <w:tcPr>
            <w:tcW w:w="1022" w:type="dxa"/>
            <w:tcBorders>
              <w:top w:val="nil"/>
              <w:left w:val="nil"/>
              <w:bottom w:val="single" w:sz="8" w:space="0" w:color="auto"/>
              <w:right w:val="single" w:sz="8" w:space="0" w:color="auto"/>
            </w:tcBorders>
            <w:shd w:val="clear" w:color="auto" w:fill="auto"/>
            <w:vAlign w:val="center"/>
            <w:hideMark/>
          </w:tcPr>
          <w:p w14:paraId="25246876"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262" w:type="dxa"/>
            <w:tcBorders>
              <w:top w:val="nil"/>
              <w:left w:val="nil"/>
              <w:bottom w:val="single" w:sz="8" w:space="0" w:color="auto"/>
              <w:right w:val="single" w:sz="8" w:space="0" w:color="auto"/>
            </w:tcBorders>
            <w:shd w:val="clear" w:color="auto" w:fill="auto"/>
            <w:vAlign w:val="center"/>
            <w:hideMark/>
          </w:tcPr>
          <w:p w14:paraId="00C8404D"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r>
      <w:tr w:rsidR="00EB4667" w:rsidRPr="001A6F94" w14:paraId="2BD73D4C" w14:textId="77777777" w:rsidTr="00E5448D">
        <w:trPr>
          <w:trHeight w:val="525"/>
        </w:trPr>
        <w:tc>
          <w:tcPr>
            <w:tcW w:w="586" w:type="dxa"/>
            <w:tcBorders>
              <w:top w:val="nil"/>
              <w:left w:val="single" w:sz="8" w:space="0" w:color="auto"/>
              <w:bottom w:val="single" w:sz="8" w:space="0" w:color="auto"/>
              <w:right w:val="single" w:sz="8" w:space="0" w:color="auto"/>
            </w:tcBorders>
            <w:shd w:val="clear" w:color="auto" w:fill="auto"/>
            <w:vAlign w:val="center"/>
            <w:hideMark/>
          </w:tcPr>
          <w:p w14:paraId="407FF5EF"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w:t>
            </w:r>
          </w:p>
        </w:tc>
        <w:tc>
          <w:tcPr>
            <w:tcW w:w="2674" w:type="dxa"/>
            <w:tcBorders>
              <w:top w:val="nil"/>
              <w:left w:val="nil"/>
              <w:bottom w:val="single" w:sz="8" w:space="0" w:color="auto"/>
              <w:right w:val="single" w:sz="8" w:space="0" w:color="auto"/>
            </w:tcBorders>
            <w:shd w:val="clear" w:color="auto" w:fill="auto"/>
            <w:vAlign w:val="center"/>
            <w:hideMark/>
          </w:tcPr>
          <w:p w14:paraId="080AA63C" w14:textId="46791F70" w:rsidR="00EB4667" w:rsidRPr="001A6F94" w:rsidRDefault="00EB4667" w:rsidP="00EB4667">
            <w:pPr>
              <w:spacing w:after="0" w:line="240" w:lineRule="auto"/>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Л-0-ЮЖ-31/Л-0-ЮЖ-32</w:t>
            </w:r>
            <w:r w:rsidRPr="001A6F94">
              <w:rPr>
                <w:rFonts w:ascii="Times New Roman" w:eastAsia="Times New Roman" w:hAnsi="Times New Roman" w:cs="Times New Roman"/>
                <w:color w:val="000000"/>
                <w:sz w:val="20"/>
                <w:szCs w:val="20"/>
                <w:lang w:val="uk-UA"/>
              </w:rPr>
              <w:t xml:space="preserve"> </w:t>
            </w:r>
            <w:r w:rsidR="00630551" w:rsidRPr="001A6F94">
              <w:rPr>
                <w:rFonts w:ascii="Times New Roman" w:hAnsi="Times New Roman" w:cs="Times New Roman"/>
                <w:sz w:val="20"/>
                <w:szCs w:val="20"/>
                <w:lang w:val="uk-UA"/>
              </w:rPr>
              <w:t xml:space="preserve">с.Руднічне, м.Кривий Ріг, </w:t>
            </w:r>
            <w:r w:rsidR="00630551" w:rsidRPr="001A6F94">
              <w:rPr>
                <w:rFonts w:ascii="Times New Roman" w:hAnsi="Times New Roman" w:cs="Times New Roman"/>
                <w:sz w:val="20"/>
                <w:szCs w:val="20"/>
              </w:rPr>
              <w:t xml:space="preserve">  </w:t>
            </w:r>
          </w:p>
        </w:tc>
        <w:tc>
          <w:tcPr>
            <w:tcW w:w="719" w:type="dxa"/>
            <w:tcBorders>
              <w:top w:val="nil"/>
              <w:left w:val="nil"/>
              <w:bottom w:val="single" w:sz="8" w:space="0" w:color="auto"/>
              <w:right w:val="single" w:sz="8" w:space="0" w:color="auto"/>
            </w:tcBorders>
            <w:shd w:val="clear" w:color="auto" w:fill="auto"/>
            <w:vAlign w:val="center"/>
            <w:hideMark/>
          </w:tcPr>
          <w:p w14:paraId="1B9803D9"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w:t>
            </w:r>
          </w:p>
        </w:tc>
        <w:tc>
          <w:tcPr>
            <w:tcW w:w="709" w:type="dxa"/>
            <w:tcBorders>
              <w:top w:val="nil"/>
              <w:left w:val="nil"/>
              <w:bottom w:val="single" w:sz="8" w:space="0" w:color="auto"/>
              <w:right w:val="single" w:sz="8" w:space="0" w:color="auto"/>
            </w:tcBorders>
            <w:shd w:val="clear" w:color="auto" w:fill="auto"/>
            <w:vAlign w:val="center"/>
            <w:hideMark/>
          </w:tcPr>
          <w:p w14:paraId="31D84A37"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709" w:type="dxa"/>
            <w:tcBorders>
              <w:top w:val="nil"/>
              <w:left w:val="nil"/>
              <w:bottom w:val="single" w:sz="8" w:space="0" w:color="auto"/>
              <w:right w:val="single" w:sz="8" w:space="0" w:color="auto"/>
            </w:tcBorders>
            <w:shd w:val="clear" w:color="auto" w:fill="auto"/>
            <w:vAlign w:val="center"/>
            <w:hideMark/>
          </w:tcPr>
          <w:p w14:paraId="51A3E42A"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4,8</w:t>
            </w:r>
          </w:p>
        </w:tc>
        <w:tc>
          <w:tcPr>
            <w:tcW w:w="1284" w:type="dxa"/>
            <w:tcBorders>
              <w:top w:val="nil"/>
              <w:left w:val="nil"/>
              <w:bottom w:val="single" w:sz="8" w:space="0" w:color="auto"/>
              <w:right w:val="single" w:sz="8" w:space="0" w:color="auto"/>
            </w:tcBorders>
            <w:shd w:val="clear" w:color="auto" w:fill="auto"/>
            <w:vAlign w:val="center"/>
            <w:hideMark/>
          </w:tcPr>
          <w:p w14:paraId="17750457" w14:textId="680F287D" w:rsidR="00EB4667" w:rsidRPr="001A6F94" w:rsidRDefault="00EB4667" w:rsidP="00EB4667">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АС-</w:t>
            </w:r>
            <w:r w:rsidR="00ED67FC" w:rsidRPr="001A6F94">
              <w:rPr>
                <w:rFonts w:ascii="Times New Roman" w:eastAsia="Times New Roman" w:hAnsi="Times New Roman" w:cs="Times New Roman"/>
                <w:color w:val="000000"/>
                <w:sz w:val="20"/>
                <w:szCs w:val="20"/>
                <w:lang w:val="uk-UA"/>
              </w:rPr>
              <w:t>70</w:t>
            </w:r>
          </w:p>
        </w:tc>
        <w:tc>
          <w:tcPr>
            <w:tcW w:w="1437" w:type="dxa"/>
            <w:tcBorders>
              <w:top w:val="nil"/>
              <w:left w:val="nil"/>
              <w:bottom w:val="single" w:sz="8" w:space="0" w:color="auto"/>
              <w:right w:val="single" w:sz="8" w:space="0" w:color="auto"/>
            </w:tcBorders>
            <w:shd w:val="clear" w:color="auto" w:fill="auto"/>
            <w:vAlign w:val="center"/>
            <w:hideMark/>
          </w:tcPr>
          <w:p w14:paraId="7F34325A"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w:t>
            </w:r>
          </w:p>
        </w:tc>
        <w:tc>
          <w:tcPr>
            <w:tcW w:w="1332" w:type="dxa"/>
            <w:tcBorders>
              <w:top w:val="nil"/>
              <w:left w:val="nil"/>
              <w:bottom w:val="single" w:sz="8" w:space="0" w:color="auto"/>
              <w:right w:val="single" w:sz="8" w:space="0" w:color="auto"/>
            </w:tcBorders>
            <w:shd w:val="clear" w:color="auto" w:fill="auto"/>
            <w:vAlign w:val="center"/>
            <w:hideMark/>
          </w:tcPr>
          <w:p w14:paraId="107CA21B"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06" w:type="dxa"/>
            <w:tcBorders>
              <w:top w:val="nil"/>
              <w:left w:val="nil"/>
              <w:bottom w:val="single" w:sz="8" w:space="0" w:color="auto"/>
              <w:right w:val="single" w:sz="8" w:space="0" w:color="auto"/>
            </w:tcBorders>
            <w:shd w:val="clear" w:color="auto" w:fill="auto"/>
            <w:vAlign w:val="center"/>
            <w:hideMark/>
          </w:tcPr>
          <w:p w14:paraId="18639F95"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w:t>
            </w:r>
          </w:p>
        </w:tc>
        <w:tc>
          <w:tcPr>
            <w:tcW w:w="1139" w:type="dxa"/>
            <w:tcBorders>
              <w:top w:val="nil"/>
              <w:left w:val="nil"/>
              <w:bottom w:val="single" w:sz="8" w:space="0" w:color="auto"/>
              <w:right w:val="single" w:sz="8" w:space="0" w:color="auto"/>
            </w:tcBorders>
            <w:shd w:val="clear" w:color="auto" w:fill="auto"/>
            <w:vAlign w:val="center"/>
            <w:hideMark/>
          </w:tcPr>
          <w:p w14:paraId="40EDCC54"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w:t>
            </w:r>
          </w:p>
        </w:tc>
        <w:tc>
          <w:tcPr>
            <w:tcW w:w="1312" w:type="dxa"/>
            <w:tcBorders>
              <w:top w:val="nil"/>
              <w:left w:val="nil"/>
              <w:bottom w:val="single" w:sz="8" w:space="0" w:color="auto"/>
              <w:right w:val="single" w:sz="8" w:space="0" w:color="auto"/>
            </w:tcBorders>
            <w:shd w:val="clear" w:color="auto" w:fill="auto"/>
            <w:vAlign w:val="center"/>
            <w:hideMark/>
          </w:tcPr>
          <w:p w14:paraId="282D21AE" w14:textId="77777777" w:rsidR="00FE75AC" w:rsidRPr="001A6F94" w:rsidRDefault="00FE75AC" w:rsidP="00FE75AC">
            <w:pPr>
              <w:jc w:val="center"/>
              <w:rPr>
                <w:rFonts w:ascii="Times New Roman" w:hAnsi="Times New Roman" w:cs="Times New Roman"/>
                <w:sz w:val="20"/>
                <w:szCs w:val="20"/>
              </w:rPr>
            </w:pPr>
            <w:r w:rsidRPr="001A6F94">
              <w:rPr>
                <w:rFonts w:ascii="Times New Roman" w:hAnsi="Times New Roman" w:cs="Times New Roman"/>
                <w:sz w:val="20"/>
                <w:szCs w:val="20"/>
              </w:rPr>
              <w:t>7441,54</w:t>
            </w:r>
          </w:p>
          <w:p w14:paraId="7DC48B01" w14:textId="54B4A592"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p>
        </w:tc>
        <w:tc>
          <w:tcPr>
            <w:tcW w:w="1065" w:type="dxa"/>
            <w:tcBorders>
              <w:top w:val="nil"/>
              <w:left w:val="nil"/>
              <w:bottom w:val="single" w:sz="8" w:space="0" w:color="auto"/>
              <w:right w:val="single" w:sz="8" w:space="0" w:color="auto"/>
            </w:tcBorders>
            <w:shd w:val="clear" w:color="auto" w:fill="auto"/>
            <w:vAlign w:val="center"/>
            <w:hideMark/>
          </w:tcPr>
          <w:p w14:paraId="7815930E" w14:textId="4189B2F0" w:rsidR="00EB4667" w:rsidRPr="001A6F94" w:rsidRDefault="00EB4667" w:rsidP="00EB4667">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FE75AC" w:rsidRPr="001A6F94">
              <w:rPr>
                <w:rFonts w:ascii="Times New Roman" w:eastAsia="Times New Roman" w:hAnsi="Times New Roman" w:cs="Times New Roman"/>
                <w:color w:val="000000"/>
                <w:sz w:val="20"/>
                <w:szCs w:val="20"/>
                <w:lang w:val="uk-UA"/>
              </w:rPr>
              <w:t>4</w:t>
            </w:r>
          </w:p>
        </w:tc>
        <w:tc>
          <w:tcPr>
            <w:tcW w:w="1022" w:type="dxa"/>
            <w:tcBorders>
              <w:top w:val="nil"/>
              <w:left w:val="nil"/>
              <w:bottom w:val="single" w:sz="8" w:space="0" w:color="auto"/>
              <w:right w:val="single" w:sz="8" w:space="0" w:color="auto"/>
            </w:tcBorders>
            <w:shd w:val="clear" w:color="auto" w:fill="auto"/>
            <w:vAlign w:val="center"/>
            <w:hideMark/>
          </w:tcPr>
          <w:p w14:paraId="6EB77D4A"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262" w:type="dxa"/>
            <w:tcBorders>
              <w:top w:val="nil"/>
              <w:left w:val="nil"/>
              <w:bottom w:val="single" w:sz="8" w:space="0" w:color="auto"/>
              <w:right w:val="single" w:sz="8" w:space="0" w:color="auto"/>
            </w:tcBorders>
            <w:shd w:val="clear" w:color="auto" w:fill="auto"/>
            <w:vAlign w:val="center"/>
            <w:hideMark/>
          </w:tcPr>
          <w:p w14:paraId="104E6DCE" w14:textId="0BC71A3A" w:rsidR="00EB4667" w:rsidRPr="001A6F94" w:rsidRDefault="00EB4667" w:rsidP="00EB4667">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FE75AC" w:rsidRPr="001A6F94">
              <w:rPr>
                <w:rFonts w:ascii="Times New Roman" w:eastAsia="Times New Roman" w:hAnsi="Times New Roman" w:cs="Times New Roman"/>
                <w:color w:val="000000"/>
                <w:sz w:val="20"/>
                <w:szCs w:val="20"/>
                <w:lang w:val="uk-UA"/>
              </w:rPr>
              <w:t>4</w:t>
            </w:r>
          </w:p>
        </w:tc>
      </w:tr>
      <w:tr w:rsidR="00EB4667" w:rsidRPr="001A6F94" w14:paraId="0F909719" w14:textId="77777777" w:rsidTr="00E5448D">
        <w:trPr>
          <w:trHeight w:val="525"/>
        </w:trPr>
        <w:tc>
          <w:tcPr>
            <w:tcW w:w="586" w:type="dxa"/>
            <w:tcBorders>
              <w:top w:val="nil"/>
              <w:left w:val="single" w:sz="8" w:space="0" w:color="auto"/>
              <w:bottom w:val="single" w:sz="8" w:space="0" w:color="auto"/>
              <w:right w:val="single" w:sz="8" w:space="0" w:color="auto"/>
            </w:tcBorders>
            <w:shd w:val="clear" w:color="auto" w:fill="auto"/>
            <w:vAlign w:val="center"/>
            <w:hideMark/>
          </w:tcPr>
          <w:p w14:paraId="7B574EB1"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6</w:t>
            </w:r>
          </w:p>
        </w:tc>
        <w:tc>
          <w:tcPr>
            <w:tcW w:w="2674" w:type="dxa"/>
            <w:tcBorders>
              <w:top w:val="nil"/>
              <w:left w:val="nil"/>
              <w:bottom w:val="single" w:sz="8" w:space="0" w:color="auto"/>
              <w:right w:val="single" w:sz="8" w:space="0" w:color="auto"/>
            </w:tcBorders>
            <w:shd w:val="clear" w:color="auto" w:fill="auto"/>
            <w:vAlign w:val="center"/>
            <w:hideMark/>
          </w:tcPr>
          <w:p w14:paraId="5F72E472" w14:textId="16EA835C" w:rsidR="00EB4667" w:rsidRPr="001A6F94" w:rsidRDefault="00EB4667" w:rsidP="00EB4667">
            <w:pPr>
              <w:spacing w:after="0" w:line="240" w:lineRule="auto"/>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Л-САЗ</w:t>
            </w:r>
            <w:r w:rsidRPr="001A6F94">
              <w:rPr>
                <w:rFonts w:ascii="Times New Roman" w:eastAsia="Times New Roman" w:hAnsi="Times New Roman" w:cs="Times New Roman"/>
                <w:color w:val="000000"/>
                <w:sz w:val="20"/>
                <w:szCs w:val="20"/>
                <w:lang w:val="uk-UA"/>
              </w:rPr>
              <w:t xml:space="preserve"> м.Славгород</w:t>
            </w:r>
          </w:p>
        </w:tc>
        <w:tc>
          <w:tcPr>
            <w:tcW w:w="719" w:type="dxa"/>
            <w:tcBorders>
              <w:top w:val="nil"/>
              <w:left w:val="nil"/>
              <w:bottom w:val="single" w:sz="8" w:space="0" w:color="auto"/>
              <w:right w:val="single" w:sz="8" w:space="0" w:color="auto"/>
            </w:tcBorders>
            <w:shd w:val="clear" w:color="auto" w:fill="auto"/>
            <w:vAlign w:val="center"/>
            <w:hideMark/>
          </w:tcPr>
          <w:p w14:paraId="55B2C4E7"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w:t>
            </w:r>
          </w:p>
        </w:tc>
        <w:tc>
          <w:tcPr>
            <w:tcW w:w="709" w:type="dxa"/>
            <w:tcBorders>
              <w:top w:val="nil"/>
              <w:left w:val="nil"/>
              <w:bottom w:val="single" w:sz="8" w:space="0" w:color="auto"/>
              <w:right w:val="single" w:sz="8" w:space="0" w:color="auto"/>
            </w:tcBorders>
            <w:shd w:val="clear" w:color="auto" w:fill="auto"/>
            <w:vAlign w:val="center"/>
            <w:hideMark/>
          </w:tcPr>
          <w:p w14:paraId="4638A371"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709" w:type="dxa"/>
            <w:tcBorders>
              <w:top w:val="nil"/>
              <w:left w:val="nil"/>
              <w:bottom w:val="single" w:sz="8" w:space="0" w:color="auto"/>
              <w:right w:val="single" w:sz="8" w:space="0" w:color="auto"/>
            </w:tcBorders>
            <w:shd w:val="clear" w:color="auto" w:fill="auto"/>
            <w:vAlign w:val="center"/>
            <w:hideMark/>
          </w:tcPr>
          <w:p w14:paraId="05E2F182"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2,2</w:t>
            </w:r>
          </w:p>
        </w:tc>
        <w:tc>
          <w:tcPr>
            <w:tcW w:w="1284" w:type="dxa"/>
            <w:tcBorders>
              <w:top w:val="nil"/>
              <w:left w:val="nil"/>
              <w:bottom w:val="single" w:sz="8" w:space="0" w:color="auto"/>
              <w:right w:val="single" w:sz="8" w:space="0" w:color="auto"/>
            </w:tcBorders>
            <w:shd w:val="clear" w:color="auto" w:fill="auto"/>
            <w:vAlign w:val="center"/>
            <w:hideMark/>
          </w:tcPr>
          <w:p w14:paraId="6E57B854" w14:textId="50309861" w:rsidR="00EB4667" w:rsidRPr="001A6F94" w:rsidRDefault="00EB4667" w:rsidP="00EB4667">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АС-</w:t>
            </w:r>
            <w:r w:rsidR="00ED67FC" w:rsidRPr="001A6F94">
              <w:rPr>
                <w:rFonts w:ascii="Times New Roman" w:eastAsia="Times New Roman" w:hAnsi="Times New Roman" w:cs="Times New Roman"/>
                <w:color w:val="000000"/>
                <w:sz w:val="20"/>
                <w:szCs w:val="20"/>
                <w:lang w:val="uk-UA"/>
              </w:rPr>
              <w:t>95</w:t>
            </w:r>
          </w:p>
        </w:tc>
        <w:tc>
          <w:tcPr>
            <w:tcW w:w="1437" w:type="dxa"/>
            <w:tcBorders>
              <w:top w:val="nil"/>
              <w:left w:val="nil"/>
              <w:bottom w:val="single" w:sz="8" w:space="0" w:color="auto"/>
              <w:right w:val="single" w:sz="8" w:space="0" w:color="auto"/>
            </w:tcBorders>
            <w:shd w:val="clear" w:color="auto" w:fill="auto"/>
            <w:vAlign w:val="center"/>
            <w:hideMark/>
          </w:tcPr>
          <w:p w14:paraId="36475FE2"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w:t>
            </w:r>
          </w:p>
        </w:tc>
        <w:tc>
          <w:tcPr>
            <w:tcW w:w="1332" w:type="dxa"/>
            <w:tcBorders>
              <w:top w:val="nil"/>
              <w:left w:val="nil"/>
              <w:bottom w:val="single" w:sz="8" w:space="0" w:color="auto"/>
              <w:right w:val="single" w:sz="8" w:space="0" w:color="auto"/>
            </w:tcBorders>
            <w:shd w:val="clear" w:color="auto" w:fill="auto"/>
            <w:vAlign w:val="center"/>
            <w:hideMark/>
          </w:tcPr>
          <w:p w14:paraId="6B363432"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06" w:type="dxa"/>
            <w:tcBorders>
              <w:top w:val="nil"/>
              <w:left w:val="nil"/>
              <w:bottom w:val="single" w:sz="8" w:space="0" w:color="auto"/>
              <w:right w:val="single" w:sz="8" w:space="0" w:color="auto"/>
            </w:tcBorders>
            <w:shd w:val="clear" w:color="auto" w:fill="auto"/>
            <w:vAlign w:val="center"/>
            <w:hideMark/>
          </w:tcPr>
          <w:p w14:paraId="197D4CDD"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w:t>
            </w:r>
          </w:p>
        </w:tc>
        <w:tc>
          <w:tcPr>
            <w:tcW w:w="1139" w:type="dxa"/>
            <w:tcBorders>
              <w:top w:val="nil"/>
              <w:left w:val="nil"/>
              <w:bottom w:val="single" w:sz="8" w:space="0" w:color="auto"/>
              <w:right w:val="single" w:sz="8" w:space="0" w:color="auto"/>
            </w:tcBorders>
            <w:shd w:val="clear" w:color="auto" w:fill="auto"/>
            <w:vAlign w:val="center"/>
            <w:hideMark/>
          </w:tcPr>
          <w:p w14:paraId="76FA86EF"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w:t>
            </w:r>
          </w:p>
        </w:tc>
        <w:tc>
          <w:tcPr>
            <w:tcW w:w="1312" w:type="dxa"/>
            <w:tcBorders>
              <w:top w:val="nil"/>
              <w:left w:val="nil"/>
              <w:bottom w:val="single" w:sz="8" w:space="0" w:color="auto"/>
              <w:right w:val="single" w:sz="8" w:space="0" w:color="auto"/>
            </w:tcBorders>
            <w:shd w:val="clear" w:color="auto" w:fill="auto"/>
            <w:vAlign w:val="center"/>
            <w:hideMark/>
          </w:tcPr>
          <w:p w14:paraId="15A8CF5A" w14:textId="77777777" w:rsidR="00FE75AC" w:rsidRPr="001A6F94" w:rsidRDefault="00FE75AC" w:rsidP="00FE75AC">
            <w:pPr>
              <w:jc w:val="center"/>
              <w:rPr>
                <w:rFonts w:ascii="Times New Roman" w:hAnsi="Times New Roman" w:cs="Times New Roman"/>
                <w:sz w:val="20"/>
                <w:szCs w:val="20"/>
              </w:rPr>
            </w:pPr>
            <w:r w:rsidRPr="001A6F94">
              <w:rPr>
                <w:rFonts w:ascii="Times New Roman" w:hAnsi="Times New Roman" w:cs="Times New Roman"/>
                <w:sz w:val="20"/>
                <w:szCs w:val="20"/>
              </w:rPr>
              <w:t>2496,6</w:t>
            </w:r>
          </w:p>
          <w:p w14:paraId="04177810" w14:textId="74DFF90E"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p>
        </w:tc>
        <w:tc>
          <w:tcPr>
            <w:tcW w:w="1065" w:type="dxa"/>
            <w:tcBorders>
              <w:top w:val="nil"/>
              <w:left w:val="nil"/>
              <w:bottom w:val="single" w:sz="8" w:space="0" w:color="auto"/>
              <w:right w:val="single" w:sz="8" w:space="0" w:color="auto"/>
            </w:tcBorders>
            <w:shd w:val="clear" w:color="auto" w:fill="auto"/>
            <w:vAlign w:val="center"/>
            <w:hideMark/>
          </w:tcPr>
          <w:p w14:paraId="1365AD3F" w14:textId="44C569E2" w:rsidR="00EB4667" w:rsidRPr="001A6F94" w:rsidRDefault="00EB4667" w:rsidP="00EB4667">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FE75AC" w:rsidRPr="001A6F94">
              <w:rPr>
                <w:rFonts w:ascii="Times New Roman" w:eastAsia="Times New Roman" w:hAnsi="Times New Roman" w:cs="Times New Roman"/>
                <w:color w:val="000000"/>
                <w:sz w:val="20"/>
                <w:szCs w:val="20"/>
                <w:lang w:val="uk-UA"/>
              </w:rPr>
              <w:t>4</w:t>
            </w:r>
          </w:p>
        </w:tc>
        <w:tc>
          <w:tcPr>
            <w:tcW w:w="1022" w:type="dxa"/>
            <w:tcBorders>
              <w:top w:val="nil"/>
              <w:left w:val="nil"/>
              <w:bottom w:val="single" w:sz="8" w:space="0" w:color="auto"/>
              <w:right w:val="single" w:sz="8" w:space="0" w:color="auto"/>
            </w:tcBorders>
            <w:shd w:val="clear" w:color="auto" w:fill="auto"/>
            <w:vAlign w:val="center"/>
            <w:hideMark/>
          </w:tcPr>
          <w:p w14:paraId="3EB3FC8A"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262" w:type="dxa"/>
            <w:tcBorders>
              <w:top w:val="nil"/>
              <w:left w:val="nil"/>
              <w:bottom w:val="single" w:sz="8" w:space="0" w:color="auto"/>
              <w:right w:val="single" w:sz="8" w:space="0" w:color="auto"/>
            </w:tcBorders>
            <w:shd w:val="clear" w:color="auto" w:fill="auto"/>
            <w:vAlign w:val="center"/>
            <w:hideMark/>
          </w:tcPr>
          <w:p w14:paraId="19EC0BE2" w14:textId="0DF50405" w:rsidR="00EB4667" w:rsidRPr="001A6F94" w:rsidRDefault="00EB4667" w:rsidP="00EB4667">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eastAsia="Times New Roman" w:hAnsi="Times New Roman" w:cs="Times New Roman"/>
                <w:color w:val="000000"/>
                <w:sz w:val="20"/>
                <w:szCs w:val="20"/>
              </w:rPr>
              <w:t>202</w:t>
            </w:r>
            <w:r w:rsidR="00FE75AC" w:rsidRPr="001A6F94">
              <w:rPr>
                <w:rFonts w:ascii="Times New Roman" w:eastAsia="Times New Roman" w:hAnsi="Times New Roman" w:cs="Times New Roman"/>
                <w:color w:val="000000"/>
                <w:sz w:val="20"/>
                <w:szCs w:val="20"/>
                <w:lang w:val="uk-UA"/>
              </w:rPr>
              <w:t>4</w:t>
            </w:r>
          </w:p>
        </w:tc>
      </w:tr>
      <w:tr w:rsidR="00EB4667" w:rsidRPr="001A6F94" w14:paraId="5977657C" w14:textId="77777777" w:rsidTr="00E5448D">
        <w:trPr>
          <w:trHeight w:val="780"/>
        </w:trPr>
        <w:tc>
          <w:tcPr>
            <w:tcW w:w="586" w:type="dxa"/>
            <w:tcBorders>
              <w:top w:val="nil"/>
              <w:left w:val="single" w:sz="8" w:space="0" w:color="auto"/>
              <w:bottom w:val="single" w:sz="8" w:space="0" w:color="auto"/>
              <w:right w:val="single" w:sz="8" w:space="0" w:color="auto"/>
            </w:tcBorders>
            <w:shd w:val="clear" w:color="auto" w:fill="auto"/>
            <w:vAlign w:val="center"/>
            <w:hideMark/>
          </w:tcPr>
          <w:p w14:paraId="39016430"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7</w:t>
            </w:r>
          </w:p>
        </w:tc>
        <w:tc>
          <w:tcPr>
            <w:tcW w:w="2674" w:type="dxa"/>
            <w:tcBorders>
              <w:top w:val="nil"/>
              <w:left w:val="nil"/>
              <w:bottom w:val="single" w:sz="8" w:space="0" w:color="auto"/>
              <w:right w:val="single" w:sz="8" w:space="0" w:color="auto"/>
            </w:tcBorders>
            <w:shd w:val="clear" w:color="auto" w:fill="auto"/>
            <w:vAlign w:val="center"/>
            <w:hideMark/>
          </w:tcPr>
          <w:p w14:paraId="056D5192" w14:textId="56D3F50E" w:rsidR="00EB4667" w:rsidRPr="001A6F94" w:rsidRDefault="00EB4667" w:rsidP="00EB4667">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ЛЕП 35 кВ  до ПС </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С-35</w:t>
            </w:r>
            <w:r w:rsidR="002E3DE0" w:rsidRPr="001A6F94">
              <w:rPr>
                <w:rFonts w:ascii="Times New Roman" w:eastAsia="Times New Roman" w:hAnsi="Times New Roman" w:cs="Times New Roman"/>
                <w:color w:val="000000"/>
                <w:sz w:val="20"/>
                <w:szCs w:val="20"/>
              </w:rPr>
              <w:t>»</w:t>
            </w:r>
            <w:r w:rsidRPr="001A6F94">
              <w:rPr>
                <w:rFonts w:ascii="Times New Roman" w:eastAsia="Times New Roman" w:hAnsi="Times New Roman" w:cs="Times New Roman"/>
                <w:color w:val="000000"/>
                <w:sz w:val="20"/>
                <w:szCs w:val="20"/>
              </w:rPr>
              <w:t xml:space="preserve"> 35/6 кВ м.Жовті Води</w:t>
            </w:r>
          </w:p>
        </w:tc>
        <w:tc>
          <w:tcPr>
            <w:tcW w:w="719" w:type="dxa"/>
            <w:tcBorders>
              <w:top w:val="nil"/>
              <w:left w:val="nil"/>
              <w:bottom w:val="single" w:sz="8" w:space="0" w:color="auto"/>
              <w:right w:val="single" w:sz="8" w:space="0" w:color="auto"/>
            </w:tcBorders>
            <w:shd w:val="clear" w:color="auto" w:fill="auto"/>
            <w:vAlign w:val="center"/>
            <w:hideMark/>
          </w:tcPr>
          <w:p w14:paraId="4DDEF022"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35</w:t>
            </w:r>
          </w:p>
        </w:tc>
        <w:tc>
          <w:tcPr>
            <w:tcW w:w="709" w:type="dxa"/>
            <w:tcBorders>
              <w:top w:val="nil"/>
              <w:left w:val="nil"/>
              <w:bottom w:val="single" w:sz="8" w:space="0" w:color="auto"/>
              <w:right w:val="single" w:sz="8" w:space="0" w:color="auto"/>
            </w:tcBorders>
            <w:shd w:val="clear" w:color="auto" w:fill="auto"/>
            <w:vAlign w:val="center"/>
            <w:hideMark/>
          </w:tcPr>
          <w:p w14:paraId="7CAF14A0"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709" w:type="dxa"/>
            <w:tcBorders>
              <w:top w:val="nil"/>
              <w:left w:val="nil"/>
              <w:bottom w:val="single" w:sz="8" w:space="0" w:color="auto"/>
              <w:right w:val="single" w:sz="8" w:space="0" w:color="auto"/>
            </w:tcBorders>
            <w:shd w:val="clear" w:color="auto" w:fill="auto"/>
            <w:vAlign w:val="center"/>
            <w:hideMark/>
          </w:tcPr>
          <w:p w14:paraId="63B73AE1"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4,45</w:t>
            </w:r>
          </w:p>
        </w:tc>
        <w:tc>
          <w:tcPr>
            <w:tcW w:w="1284" w:type="dxa"/>
            <w:tcBorders>
              <w:top w:val="nil"/>
              <w:left w:val="nil"/>
              <w:bottom w:val="single" w:sz="8" w:space="0" w:color="auto"/>
              <w:right w:val="single" w:sz="8" w:space="0" w:color="auto"/>
            </w:tcBorders>
            <w:shd w:val="clear" w:color="auto" w:fill="auto"/>
            <w:vAlign w:val="center"/>
            <w:hideMark/>
          </w:tcPr>
          <w:p w14:paraId="075AB437"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АПВЕгаПУ-87/150 пер.1*240</w:t>
            </w:r>
          </w:p>
        </w:tc>
        <w:tc>
          <w:tcPr>
            <w:tcW w:w="1437" w:type="dxa"/>
            <w:tcBorders>
              <w:top w:val="nil"/>
              <w:left w:val="nil"/>
              <w:bottom w:val="single" w:sz="8" w:space="0" w:color="auto"/>
              <w:right w:val="single" w:sz="8" w:space="0" w:color="auto"/>
            </w:tcBorders>
            <w:shd w:val="clear" w:color="auto" w:fill="auto"/>
            <w:vAlign w:val="center"/>
            <w:hideMark/>
          </w:tcPr>
          <w:p w14:paraId="3DC059BA"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нове</w:t>
            </w:r>
          </w:p>
        </w:tc>
        <w:tc>
          <w:tcPr>
            <w:tcW w:w="1332" w:type="dxa"/>
            <w:tcBorders>
              <w:top w:val="nil"/>
              <w:left w:val="nil"/>
              <w:bottom w:val="single" w:sz="8" w:space="0" w:color="auto"/>
              <w:right w:val="single" w:sz="8" w:space="0" w:color="auto"/>
            </w:tcBorders>
            <w:shd w:val="clear" w:color="auto" w:fill="auto"/>
            <w:vAlign w:val="center"/>
            <w:hideMark/>
          </w:tcPr>
          <w:p w14:paraId="173F13CF"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06" w:type="dxa"/>
            <w:tcBorders>
              <w:top w:val="nil"/>
              <w:left w:val="nil"/>
              <w:bottom w:val="single" w:sz="8" w:space="0" w:color="auto"/>
              <w:right w:val="single" w:sz="8" w:space="0" w:color="auto"/>
            </w:tcBorders>
            <w:shd w:val="clear" w:color="auto" w:fill="auto"/>
            <w:vAlign w:val="center"/>
            <w:hideMark/>
          </w:tcPr>
          <w:p w14:paraId="69E79A81"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2016</w:t>
            </w:r>
          </w:p>
        </w:tc>
        <w:tc>
          <w:tcPr>
            <w:tcW w:w="1139" w:type="dxa"/>
            <w:tcBorders>
              <w:top w:val="nil"/>
              <w:left w:val="nil"/>
              <w:bottom w:val="single" w:sz="8" w:space="0" w:color="auto"/>
              <w:right w:val="single" w:sz="8" w:space="0" w:color="auto"/>
            </w:tcBorders>
            <w:shd w:val="clear" w:color="auto" w:fill="auto"/>
            <w:vAlign w:val="center"/>
            <w:hideMark/>
          </w:tcPr>
          <w:p w14:paraId="751F2A71"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2016</w:t>
            </w:r>
          </w:p>
        </w:tc>
        <w:tc>
          <w:tcPr>
            <w:tcW w:w="1312" w:type="dxa"/>
            <w:tcBorders>
              <w:top w:val="nil"/>
              <w:left w:val="nil"/>
              <w:bottom w:val="single" w:sz="8" w:space="0" w:color="auto"/>
              <w:right w:val="single" w:sz="8" w:space="0" w:color="auto"/>
            </w:tcBorders>
            <w:shd w:val="clear" w:color="auto" w:fill="auto"/>
            <w:vAlign w:val="center"/>
            <w:hideMark/>
          </w:tcPr>
          <w:p w14:paraId="50AAF391" w14:textId="77777777" w:rsidR="00FE75AC" w:rsidRPr="001A6F94" w:rsidRDefault="00FE75AC" w:rsidP="00FE75AC">
            <w:pPr>
              <w:jc w:val="center"/>
              <w:rPr>
                <w:rFonts w:ascii="Times New Roman" w:hAnsi="Times New Roman" w:cs="Times New Roman"/>
                <w:sz w:val="20"/>
                <w:szCs w:val="20"/>
              </w:rPr>
            </w:pPr>
            <w:r w:rsidRPr="001A6F94">
              <w:rPr>
                <w:rFonts w:ascii="Times New Roman" w:hAnsi="Times New Roman" w:cs="Times New Roman"/>
                <w:sz w:val="20"/>
                <w:szCs w:val="20"/>
              </w:rPr>
              <w:t>27512,63</w:t>
            </w:r>
          </w:p>
          <w:p w14:paraId="47AC1A40" w14:textId="629D42BC"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p>
        </w:tc>
        <w:tc>
          <w:tcPr>
            <w:tcW w:w="1065" w:type="dxa"/>
            <w:tcBorders>
              <w:top w:val="nil"/>
              <w:left w:val="nil"/>
              <w:bottom w:val="single" w:sz="8" w:space="0" w:color="auto"/>
              <w:right w:val="single" w:sz="8" w:space="0" w:color="auto"/>
            </w:tcBorders>
            <w:shd w:val="clear" w:color="auto" w:fill="auto"/>
            <w:vAlign w:val="center"/>
            <w:hideMark/>
          </w:tcPr>
          <w:p w14:paraId="3077E3FD"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c>
          <w:tcPr>
            <w:tcW w:w="1022" w:type="dxa"/>
            <w:tcBorders>
              <w:top w:val="nil"/>
              <w:left w:val="nil"/>
              <w:bottom w:val="single" w:sz="8" w:space="0" w:color="auto"/>
              <w:right w:val="single" w:sz="8" w:space="0" w:color="auto"/>
            </w:tcBorders>
            <w:shd w:val="clear" w:color="auto" w:fill="auto"/>
            <w:vAlign w:val="center"/>
            <w:hideMark/>
          </w:tcPr>
          <w:p w14:paraId="0272397B"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1262" w:type="dxa"/>
            <w:tcBorders>
              <w:top w:val="nil"/>
              <w:left w:val="nil"/>
              <w:bottom w:val="single" w:sz="8" w:space="0" w:color="auto"/>
              <w:right w:val="single" w:sz="8" w:space="0" w:color="auto"/>
            </w:tcBorders>
            <w:shd w:val="clear" w:color="auto" w:fill="auto"/>
            <w:vAlign w:val="center"/>
            <w:hideMark/>
          </w:tcPr>
          <w:p w14:paraId="7313CB9E"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w:t>
            </w:r>
          </w:p>
        </w:tc>
      </w:tr>
      <w:tr w:rsidR="00FE75AC" w:rsidRPr="001A6F94" w14:paraId="164E3215" w14:textId="77777777" w:rsidTr="00E5448D">
        <w:trPr>
          <w:trHeight w:val="615"/>
        </w:trPr>
        <w:tc>
          <w:tcPr>
            <w:tcW w:w="586" w:type="dxa"/>
            <w:tcBorders>
              <w:top w:val="nil"/>
              <w:left w:val="single" w:sz="8" w:space="0" w:color="auto"/>
              <w:bottom w:val="single" w:sz="8" w:space="0" w:color="auto"/>
              <w:right w:val="single" w:sz="8" w:space="0" w:color="auto"/>
            </w:tcBorders>
            <w:shd w:val="clear" w:color="auto" w:fill="auto"/>
            <w:vAlign w:val="center"/>
            <w:hideMark/>
          </w:tcPr>
          <w:p w14:paraId="547D24D5" w14:textId="77777777" w:rsidR="00FE75AC" w:rsidRPr="001A6F94" w:rsidRDefault="00FE75AC" w:rsidP="00FE75AC">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8</w:t>
            </w:r>
          </w:p>
        </w:tc>
        <w:tc>
          <w:tcPr>
            <w:tcW w:w="2674" w:type="dxa"/>
            <w:tcBorders>
              <w:top w:val="nil"/>
              <w:left w:val="nil"/>
              <w:bottom w:val="single" w:sz="8" w:space="0" w:color="auto"/>
              <w:right w:val="single" w:sz="8" w:space="0" w:color="auto"/>
            </w:tcBorders>
            <w:shd w:val="clear" w:color="auto" w:fill="auto"/>
            <w:vAlign w:val="center"/>
            <w:hideMark/>
          </w:tcPr>
          <w:p w14:paraId="5FFAD099" w14:textId="024F3528" w:rsidR="00FE75AC" w:rsidRPr="001A6F94" w:rsidRDefault="00FE75AC" w:rsidP="00FE75AC">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ПЛ-150 кВ Л-0-10-А/Л-0-11-А м.Дніпро</w:t>
            </w:r>
          </w:p>
        </w:tc>
        <w:tc>
          <w:tcPr>
            <w:tcW w:w="719" w:type="dxa"/>
            <w:tcBorders>
              <w:top w:val="nil"/>
              <w:left w:val="nil"/>
              <w:bottom w:val="single" w:sz="8" w:space="0" w:color="auto"/>
              <w:right w:val="single" w:sz="8" w:space="0" w:color="auto"/>
            </w:tcBorders>
            <w:shd w:val="clear" w:color="auto" w:fill="auto"/>
            <w:vAlign w:val="center"/>
            <w:hideMark/>
          </w:tcPr>
          <w:p w14:paraId="342179E4" w14:textId="77777777" w:rsidR="00FE75AC" w:rsidRPr="001A6F94" w:rsidRDefault="00FE75AC" w:rsidP="00FE75AC">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150</w:t>
            </w:r>
          </w:p>
        </w:tc>
        <w:tc>
          <w:tcPr>
            <w:tcW w:w="709" w:type="dxa"/>
            <w:tcBorders>
              <w:top w:val="nil"/>
              <w:left w:val="nil"/>
              <w:bottom w:val="single" w:sz="8" w:space="0" w:color="auto"/>
              <w:right w:val="single" w:sz="8" w:space="0" w:color="auto"/>
            </w:tcBorders>
            <w:shd w:val="clear" w:color="auto" w:fill="auto"/>
            <w:vAlign w:val="center"/>
            <w:hideMark/>
          </w:tcPr>
          <w:p w14:paraId="034DE06C" w14:textId="77777777" w:rsidR="00FE75AC" w:rsidRPr="001A6F94" w:rsidRDefault="00FE75AC" w:rsidP="00FE75AC">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2</w:t>
            </w:r>
          </w:p>
        </w:tc>
        <w:tc>
          <w:tcPr>
            <w:tcW w:w="709" w:type="dxa"/>
            <w:tcBorders>
              <w:top w:val="nil"/>
              <w:left w:val="nil"/>
              <w:bottom w:val="single" w:sz="8" w:space="0" w:color="auto"/>
              <w:right w:val="single" w:sz="8" w:space="0" w:color="auto"/>
            </w:tcBorders>
            <w:shd w:val="clear" w:color="auto" w:fill="auto"/>
            <w:vAlign w:val="center"/>
            <w:hideMark/>
          </w:tcPr>
          <w:p w14:paraId="5DA73260" w14:textId="77777777" w:rsidR="00FE75AC" w:rsidRPr="001A6F94" w:rsidRDefault="00FE75AC" w:rsidP="00FE75AC">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1,65</w:t>
            </w:r>
          </w:p>
        </w:tc>
        <w:tc>
          <w:tcPr>
            <w:tcW w:w="1284" w:type="dxa"/>
            <w:tcBorders>
              <w:top w:val="nil"/>
              <w:left w:val="nil"/>
              <w:bottom w:val="single" w:sz="8" w:space="0" w:color="auto"/>
              <w:right w:val="single" w:sz="8" w:space="0" w:color="auto"/>
            </w:tcBorders>
            <w:shd w:val="clear" w:color="auto" w:fill="auto"/>
            <w:vAlign w:val="center"/>
            <w:hideMark/>
          </w:tcPr>
          <w:p w14:paraId="72446DFB" w14:textId="77777777" w:rsidR="00FE75AC" w:rsidRPr="001A6F94" w:rsidRDefault="00FE75AC" w:rsidP="00FE75AC">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АС-185</w:t>
            </w:r>
          </w:p>
        </w:tc>
        <w:tc>
          <w:tcPr>
            <w:tcW w:w="1437" w:type="dxa"/>
            <w:tcBorders>
              <w:top w:val="nil"/>
              <w:left w:val="nil"/>
              <w:bottom w:val="single" w:sz="8" w:space="0" w:color="auto"/>
              <w:right w:val="single" w:sz="8" w:space="0" w:color="auto"/>
            </w:tcBorders>
            <w:shd w:val="clear" w:color="auto" w:fill="auto"/>
            <w:vAlign w:val="center"/>
            <w:hideMark/>
          </w:tcPr>
          <w:p w14:paraId="463C369C" w14:textId="77777777" w:rsidR="00FE75AC" w:rsidRPr="001A6F94" w:rsidRDefault="00FE75AC" w:rsidP="00FE75AC">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w:t>
            </w:r>
          </w:p>
        </w:tc>
        <w:tc>
          <w:tcPr>
            <w:tcW w:w="1332" w:type="dxa"/>
            <w:tcBorders>
              <w:top w:val="nil"/>
              <w:left w:val="nil"/>
              <w:bottom w:val="single" w:sz="8" w:space="0" w:color="auto"/>
              <w:right w:val="single" w:sz="8" w:space="0" w:color="auto"/>
            </w:tcBorders>
            <w:shd w:val="clear" w:color="auto" w:fill="auto"/>
            <w:vAlign w:val="center"/>
            <w:hideMark/>
          </w:tcPr>
          <w:p w14:paraId="0F07E541" w14:textId="77777777" w:rsidR="00FE75AC" w:rsidRPr="001A6F94" w:rsidRDefault="00FE75AC" w:rsidP="00FE75AC">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06" w:type="dxa"/>
            <w:tcBorders>
              <w:top w:val="nil"/>
              <w:left w:val="nil"/>
              <w:bottom w:val="single" w:sz="8" w:space="0" w:color="auto"/>
              <w:right w:val="single" w:sz="8" w:space="0" w:color="auto"/>
            </w:tcBorders>
            <w:shd w:val="clear" w:color="auto" w:fill="auto"/>
            <w:vAlign w:val="center"/>
            <w:hideMark/>
          </w:tcPr>
          <w:p w14:paraId="3CF29547" w14:textId="4C200C55" w:rsidR="00FE75AC" w:rsidRPr="001A6F94" w:rsidRDefault="00FE75AC" w:rsidP="00FE75AC">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w:t>
            </w:r>
          </w:p>
        </w:tc>
        <w:tc>
          <w:tcPr>
            <w:tcW w:w="1139" w:type="dxa"/>
            <w:tcBorders>
              <w:top w:val="nil"/>
              <w:left w:val="nil"/>
              <w:bottom w:val="single" w:sz="8" w:space="0" w:color="auto"/>
              <w:right w:val="single" w:sz="8" w:space="0" w:color="auto"/>
            </w:tcBorders>
            <w:shd w:val="clear" w:color="auto" w:fill="auto"/>
            <w:vAlign w:val="center"/>
            <w:hideMark/>
          </w:tcPr>
          <w:p w14:paraId="41559424" w14:textId="252CE6F2" w:rsidR="00FE75AC" w:rsidRPr="001A6F94" w:rsidRDefault="00FE75AC" w:rsidP="00FE75AC">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w:t>
            </w:r>
          </w:p>
        </w:tc>
        <w:tc>
          <w:tcPr>
            <w:tcW w:w="1312" w:type="dxa"/>
            <w:tcBorders>
              <w:top w:val="nil"/>
              <w:left w:val="nil"/>
              <w:bottom w:val="single" w:sz="8" w:space="0" w:color="auto"/>
              <w:right w:val="single" w:sz="8" w:space="0" w:color="auto"/>
            </w:tcBorders>
            <w:shd w:val="clear" w:color="auto" w:fill="auto"/>
            <w:vAlign w:val="center"/>
            <w:hideMark/>
          </w:tcPr>
          <w:p w14:paraId="0B2110A2" w14:textId="77777777" w:rsidR="00FE75AC" w:rsidRPr="001A6F94" w:rsidRDefault="00FE75AC" w:rsidP="00FE75AC">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600</w:t>
            </w:r>
          </w:p>
        </w:tc>
        <w:tc>
          <w:tcPr>
            <w:tcW w:w="1065" w:type="dxa"/>
            <w:tcBorders>
              <w:top w:val="nil"/>
              <w:left w:val="nil"/>
              <w:bottom w:val="single" w:sz="8" w:space="0" w:color="auto"/>
              <w:right w:val="single" w:sz="8" w:space="0" w:color="auto"/>
            </w:tcBorders>
            <w:shd w:val="clear" w:color="auto" w:fill="auto"/>
            <w:vAlign w:val="center"/>
            <w:hideMark/>
          </w:tcPr>
          <w:p w14:paraId="0E87CB61" w14:textId="77777777" w:rsidR="00FE75AC" w:rsidRPr="001A6F94" w:rsidRDefault="00FE75AC" w:rsidP="00FE75AC">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1022" w:type="dxa"/>
            <w:tcBorders>
              <w:top w:val="nil"/>
              <w:left w:val="nil"/>
              <w:bottom w:val="single" w:sz="8" w:space="0" w:color="auto"/>
              <w:right w:val="single" w:sz="8" w:space="0" w:color="auto"/>
            </w:tcBorders>
            <w:shd w:val="clear" w:color="auto" w:fill="auto"/>
            <w:vAlign w:val="center"/>
            <w:hideMark/>
          </w:tcPr>
          <w:p w14:paraId="0A920861" w14:textId="77777777" w:rsidR="00FE75AC" w:rsidRPr="001A6F94" w:rsidRDefault="00FE75AC" w:rsidP="00FE75AC">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1262" w:type="dxa"/>
            <w:tcBorders>
              <w:top w:val="nil"/>
              <w:left w:val="nil"/>
              <w:bottom w:val="single" w:sz="8" w:space="0" w:color="auto"/>
              <w:right w:val="single" w:sz="8" w:space="0" w:color="auto"/>
            </w:tcBorders>
            <w:shd w:val="clear" w:color="auto" w:fill="auto"/>
            <w:vAlign w:val="center"/>
            <w:hideMark/>
          </w:tcPr>
          <w:p w14:paraId="1F58374C" w14:textId="77777777" w:rsidR="00FE75AC" w:rsidRPr="001A6F94" w:rsidRDefault="00FE75AC" w:rsidP="00FE75AC">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r w:rsidR="00EB4667" w:rsidRPr="001A6F94" w14:paraId="4085DAC1" w14:textId="77777777" w:rsidTr="00E5448D">
        <w:trPr>
          <w:trHeight w:val="315"/>
        </w:trPr>
        <w:tc>
          <w:tcPr>
            <w:tcW w:w="586" w:type="dxa"/>
            <w:tcBorders>
              <w:top w:val="nil"/>
              <w:left w:val="single" w:sz="8" w:space="0" w:color="auto"/>
              <w:bottom w:val="single" w:sz="8" w:space="0" w:color="auto"/>
              <w:right w:val="single" w:sz="8" w:space="0" w:color="auto"/>
            </w:tcBorders>
            <w:shd w:val="clear" w:color="auto" w:fill="auto"/>
            <w:vAlign w:val="center"/>
            <w:hideMark/>
          </w:tcPr>
          <w:p w14:paraId="50E41071"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2674" w:type="dxa"/>
            <w:tcBorders>
              <w:top w:val="nil"/>
              <w:left w:val="nil"/>
              <w:bottom w:val="single" w:sz="8" w:space="0" w:color="auto"/>
              <w:right w:val="single" w:sz="8" w:space="0" w:color="auto"/>
            </w:tcBorders>
            <w:shd w:val="clear" w:color="auto" w:fill="auto"/>
            <w:vAlign w:val="center"/>
            <w:hideMark/>
          </w:tcPr>
          <w:p w14:paraId="58579D76" w14:textId="77777777" w:rsidR="00EB4667" w:rsidRPr="001A6F94" w:rsidRDefault="00EB4667" w:rsidP="00EB4667">
            <w:pPr>
              <w:spacing w:after="0" w:line="240" w:lineRule="auto"/>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ВСЬОГО</w:t>
            </w:r>
          </w:p>
        </w:tc>
        <w:tc>
          <w:tcPr>
            <w:tcW w:w="719" w:type="dxa"/>
            <w:tcBorders>
              <w:top w:val="nil"/>
              <w:left w:val="nil"/>
              <w:bottom w:val="single" w:sz="8" w:space="0" w:color="auto"/>
              <w:right w:val="single" w:sz="8" w:space="0" w:color="auto"/>
            </w:tcBorders>
            <w:shd w:val="clear" w:color="auto" w:fill="auto"/>
            <w:vAlign w:val="center"/>
            <w:hideMark/>
          </w:tcPr>
          <w:p w14:paraId="34408C9D" w14:textId="77777777" w:rsidR="00EB4667" w:rsidRPr="001A6F94" w:rsidRDefault="00EB4667" w:rsidP="00EB4667">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709" w:type="dxa"/>
            <w:tcBorders>
              <w:top w:val="nil"/>
              <w:left w:val="nil"/>
              <w:bottom w:val="single" w:sz="8" w:space="0" w:color="auto"/>
              <w:right w:val="single" w:sz="8" w:space="0" w:color="auto"/>
            </w:tcBorders>
            <w:shd w:val="clear" w:color="auto" w:fill="auto"/>
            <w:vAlign w:val="center"/>
            <w:hideMark/>
          </w:tcPr>
          <w:p w14:paraId="2B5F2739" w14:textId="77777777" w:rsidR="00EB4667" w:rsidRPr="001A6F94" w:rsidRDefault="00EB4667" w:rsidP="00EB4667">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709" w:type="dxa"/>
            <w:tcBorders>
              <w:top w:val="nil"/>
              <w:left w:val="nil"/>
              <w:bottom w:val="single" w:sz="8" w:space="0" w:color="auto"/>
              <w:right w:val="single" w:sz="8" w:space="0" w:color="auto"/>
            </w:tcBorders>
            <w:shd w:val="clear" w:color="auto" w:fill="auto"/>
            <w:vAlign w:val="center"/>
            <w:hideMark/>
          </w:tcPr>
          <w:p w14:paraId="7C70746B" w14:textId="77777777" w:rsidR="00EB4667" w:rsidRPr="001A6F94" w:rsidRDefault="00EB4667" w:rsidP="00EB4667">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1284" w:type="dxa"/>
            <w:tcBorders>
              <w:top w:val="nil"/>
              <w:left w:val="nil"/>
              <w:bottom w:val="single" w:sz="8" w:space="0" w:color="auto"/>
              <w:right w:val="single" w:sz="8" w:space="0" w:color="auto"/>
            </w:tcBorders>
            <w:shd w:val="clear" w:color="auto" w:fill="auto"/>
            <w:vAlign w:val="center"/>
            <w:hideMark/>
          </w:tcPr>
          <w:p w14:paraId="012F2E5A" w14:textId="77777777" w:rsidR="00EB4667" w:rsidRPr="001A6F94" w:rsidRDefault="00EB4667" w:rsidP="00EB4667">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1437" w:type="dxa"/>
            <w:tcBorders>
              <w:top w:val="nil"/>
              <w:left w:val="nil"/>
              <w:bottom w:val="single" w:sz="8" w:space="0" w:color="auto"/>
              <w:right w:val="single" w:sz="8" w:space="0" w:color="auto"/>
            </w:tcBorders>
            <w:shd w:val="clear" w:color="auto" w:fill="auto"/>
            <w:vAlign w:val="center"/>
            <w:hideMark/>
          </w:tcPr>
          <w:p w14:paraId="0A11E161" w14:textId="77777777" w:rsidR="00EB4667" w:rsidRPr="001A6F94" w:rsidRDefault="00EB4667" w:rsidP="00EB4667">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1332" w:type="dxa"/>
            <w:tcBorders>
              <w:top w:val="nil"/>
              <w:left w:val="nil"/>
              <w:bottom w:val="single" w:sz="8" w:space="0" w:color="auto"/>
              <w:right w:val="single" w:sz="8" w:space="0" w:color="auto"/>
            </w:tcBorders>
            <w:shd w:val="clear" w:color="auto" w:fill="auto"/>
            <w:vAlign w:val="center"/>
            <w:hideMark/>
          </w:tcPr>
          <w:p w14:paraId="6AFFFFEF" w14:textId="77777777" w:rsidR="00EB4667" w:rsidRPr="001A6F94" w:rsidRDefault="00EB4667" w:rsidP="00EB4667">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906" w:type="dxa"/>
            <w:tcBorders>
              <w:top w:val="nil"/>
              <w:left w:val="nil"/>
              <w:bottom w:val="single" w:sz="8" w:space="0" w:color="auto"/>
              <w:right w:val="single" w:sz="8" w:space="0" w:color="auto"/>
            </w:tcBorders>
            <w:shd w:val="clear" w:color="auto" w:fill="auto"/>
            <w:vAlign w:val="center"/>
            <w:hideMark/>
          </w:tcPr>
          <w:p w14:paraId="7A0A53EB" w14:textId="77777777" w:rsidR="00EB4667" w:rsidRPr="001A6F94" w:rsidRDefault="00EB4667" w:rsidP="00EB4667">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1139" w:type="dxa"/>
            <w:tcBorders>
              <w:top w:val="nil"/>
              <w:left w:val="nil"/>
              <w:bottom w:val="single" w:sz="8" w:space="0" w:color="auto"/>
              <w:right w:val="single" w:sz="8" w:space="0" w:color="auto"/>
            </w:tcBorders>
            <w:shd w:val="clear" w:color="auto" w:fill="auto"/>
            <w:vAlign w:val="center"/>
            <w:hideMark/>
          </w:tcPr>
          <w:p w14:paraId="79424997" w14:textId="77777777" w:rsidR="00EB4667" w:rsidRPr="001A6F94" w:rsidRDefault="00EB4667" w:rsidP="00EB4667">
            <w:pPr>
              <w:spacing w:after="0" w:line="240" w:lineRule="auto"/>
              <w:jc w:val="center"/>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1312" w:type="dxa"/>
            <w:tcBorders>
              <w:top w:val="nil"/>
              <w:left w:val="nil"/>
              <w:bottom w:val="single" w:sz="8" w:space="0" w:color="auto"/>
              <w:right w:val="single" w:sz="8" w:space="0" w:color="auto"/>
            </w:tcBorders>
            <w:shd w:val="clear" w:color="auto" w:fill="auto"/>
            <w:vAlign w:val="center"/>
            <w:hideMark/>
          </w:tcPr>
          <w:p w14:paraId="04717087" w14:textId="78C7795B" w:rsidR="00FE75AC" w:rsidRPr="001A6F94" w:rsidRDefault="00FE75AC" w:rsidP="00FE75AC">
            <w:pPr>
              <w:rPr>
                <w:rFonts w:ascii="Calibri" w:hAnsi="Calibri"/>
                <w:b/>
                <w:bCs/>
                <w:color w:val="000000"/>
              </w:rPr>
            </w:pPr>
            <w:r w:rsidRPr="001A6F94">
              <w:rPr>
                <w:rFonts w:ascii="Calibri" w:hAnsi="Calibri"/>
                <w:b/>
                <w:bCs/>
                <w:color w:val="000000"/>
              </w:rPr>
              <w:t xml:space="preserve"> 188 182,54 </w:t>
            </w:r>
          </w:p>
          <w:p w14:paraId="7F0E235B" w14:textId="22CBD94A" w:rsidR="00EB4667" w:rsidRPr="001A6F94" w:rsidRDefault="00EB4667" w:rsidP="00EB4667">
            <w:pPr>
              <w:spacing w:after="0" w:line="240" w:lineRule="auto"/>
              <w:jc w:val="center"/>
              <w:rPr>
                <w:rFonts w:ascii="Times New Roman" w:eastAsia="Times New Roman" w:hAnsi="Times New Roman" w:cs="Times New Roman"/>
                <w:b/>
                <w:bCs/>
                <w:color w:val="000000"/>
                <w:sz w:val="20"/>
                <w:szCs w:val="20"/>
              </w:rPr>
            </w:pPr>
          </w:p>
        </w:tc>
        <w:tc>
          <w:tcPr>
            <w:tcW w:w="1065" w:type="dxa"/>
            <w:tcBorders>
              <w:top w:val="nil"/>
              <w:left w:val="nil"/>
              <w:bottom w:val="single" w:sz="8" w:space="0" w:color="auto"/>
              <w:right w:val="single" w:sz="8" w:space="0" w:color="auto"/>
            </w:tcBorders>
            <w:shd w:val="clear" w:color="auto" w:fill="auto"/>
            <w:vAlign w:val="center"/>
            <w:hideMark/>
          </w:tcPr>
          <w:p w14:paraId="5C6F63DA"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1022" w:type="dxa"/>
            <w:tcBorders>
              <w:top w:val="nil"/>
              <w:left w:val="nil"/>
              <w:bottom w:val="single" w:sz="8" w:space="0" w:color="auto"/>
              <w:right w:val="single" w:sz="8" w:space="0" w:color="auto"/>
            </w:tcBorders>
            <w:shd w:val="clear" w:color="auto" w:fill="auto"/>
            <w:vAlign w:val="center"/>
            <w:hideMark/>
          </w:tcPr>
          <w:p w14:paraId="38567D89"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1262" w:type="dxa"/>
            <w:tcBorders>
              <w:top w:val="nil"/>
              <w:left w:val="nil"/>
              <w:bottom w:val="single" w:sz="8" w:space="0" w:color="auto"/>
              <w:right w:val="single" w:sz="8" w:space="0" w:color="auto"/>
            </w:tcBorders>
            <w:shd w:val="clear" w:color="auto" w:fill="auto"/>
            <w:vAlign w:val="center"/>
            <w:hideMark/>
          </w:tcPr>
          <w:p w14:paraId="691AB45A" w14:textId="77777777" w:rsidR="00EB4667" w:rsidRPr="001A6F94" w:rsidRDefault="00EB4667" w:rsidP="00EB4667">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r>
    </w:tbl>
    <w:p w14:paraId="13D7BF4E" w14:textId="77777777" w:rsidR="004D5494" w:rsidRPr="001A6F94" w:rsidRDefault="004D5494" w:rsidP="003256D8">
      <w:pPr>
        <w:autoSpaceDE w:val="0"/>
        <w:autoSpaceDN w:val="0"/>
        <w:adjustRightInd w:val="0"/>
        <w:ind w:left="360"/>
        <w:rPr>
          <w:rFonts w:ascii="Times New Roman" w:hAnsi="Times New Roman" w:cs="Times New Roman"/>
          <w:sz w:val="24"/>
          <w:szCs w:val="24"/>
          <w:lang w:val="uk-UA"/>
        </w:rPr>
        <w:sectPr w:rsidR="004D5494" w:rsidRPr="001A6F94" w:rsidSect="00DF7100">
          <w:pgSz w:w="16838" w:h="11906" w:orient="landscape" w:code="9"/>
          <w:pgMar w:top="624" w:right="720" w:bottom="567" w:left="244" w:header="709" w:footer="709" w:gutter="0"/>
          <w:cols w:space="708"/>
          <w:docGrid w:linePitch="360"/>
        </w:sectPr>
      </w:pPr>
      <w:r w:rsidRPr="001A6F94">
        <w:rPr>
          <w:rFonts w:ascii="Times New Roman" w:hAnsi="Times New Roman" w:cs="Times New Roman"/>
          <w:sz w:val="24"/>
          <w:szCs w:val="24"/>
          <w:lang w:val="uk-UA"/>
        </w:rPr>
        <w:t xml:space="preserve">                   Примітка: </w:t>
      </w:r>
      <w:r w:rsidRPr="001A6F94">
        <w:rPr>
          <w:rFonts w:ascii="Times New Roman" w:hAnsi="Times New Roman" w:cs="Times New Roman"/>
          <w:sz w:val="24"/>
          <w:szCs w:val="24"/>
        </w:rPr>
        <w:t>Терміни робіт орієнтовні, будуть змінені в залежності від фінансування ІП</w:t>
      </w:r>
    </w:p>
    <w:p w14:paraId="0B830487" w14:textId="77777777" w:rsidR="00303FD4" w:rsidRDefault="00303FD4" w:rsidP="003D36C6">
      <w:pPr>
        <w:spacing w:after="0" w:line="240" w:lineRule="auto"/>
        <w:jc w:val="right"/>
        <w:outlineLvl w:val="1"/>
        <w:rPr>
          <w:rFonts w:ascii="Times New Roman" w:hAnsi="Times New Roman" w:cs="Times New Roman"/>
          <w:b/>
          <w:sz w:val="24"/>
          <w:szCs w:val="24"/>
        </w:rPr>
      </w:pPr>
    </w:p>
    <w:p w14:paraId="56D2BC65" w14:textId="3BFA4703" w:rsidR="003D36C6" w:rsidRDefault="003D36C6" w:rsidP="003D36C6">
      <w:pPr>
        <w:spacing w:after="0" w:line="240" w:lineRule="auto"/>
        <w:jc w:val="right"/>
        <w:outlineLvl w:val="1"/>
        <w:rPr>
          <w:rFonts w:ascii="Times New Roman" w:hAnsi="Times New Roman" w:cs="Times New Roman"/>
          <w:b/>
          <w:sz w:val="24"/>
          <w:szCs w:val="24"/>
          <w:lang w:val="uk-UA"/>
        </w:rPr>
      </w:pPr>
      <w:r w:rsidRPr="001A6F94">
        <w:rPr>
          <w:rFonts w:ascii="Times New Roman" w:hAnsi="Times New Roman" w:cs="Times New Roman"/>
          <w:b/>
          <w:sz w:val="24"/>
          <w:szCs w:val="24"/>
        </w:rPr>
        <w:t xml:space="preserve">Таблиця </w:t>
      </w:r>
      <w:r w:rsidR="009D2C1E" w:rsidRPr="001A6F94">
        <w:rPr>
          <w:rFonts w:ascii="Times New Roman" w:hAnsi="Times New Roman" w:cs="Times New Roman"/>
          <w:b/>
          <w:sz w:val="24"/>
          <w:szCs w:val="24"/>
          <w:lang w:val="uk-UA"/>
        </w:rPr>
        <w:t>16.</w:t>
      </w:r>
      <w:r w:rsidR="00EA41EA" w:rsidRPr="001A6F94">
        <w:rPr>
          <w:rFonts w:ascii="Times New Roman" w:hAnsi="Times New Roman" w:cs="Times New Roman"/>
          <w:b/>
          <w:sz w:val="24"/>
          <w:szCs w:val="24"/>
          <w:lang w:val="uk-UA"/>
        </w:rPr>
        <w:t>10</w:t>
      </w:r>
    </w:p>
    <w:p w14:paraId="17914B16" w14:textId="77777777" w:rsidR="00303FD4" w:rsidRPr="001A6F94" w:rsidRDefault="00303FD4" w:rsidP="003D36C6">
      <w:pPr>
        <w:spacing w:after="0" w:line="240" w:lineRule="auto"/>
        <w:jc w:val="right"/>
        <w:outlineLvl w:val="1"/>
        <w:rPr>
          <w:rFonts w:ascii="Times New Roman" w:hAnsi="Times New Roman" w:cs="Times New Roman"/>
          <w:b/>
          <w:sz w:val="24"/>
          <w:szCs w:val="24"/>
          <w:lang w:val="uk-UA"/>
        </w:rPr>
      </w:pPr>
    </w:p>
    <w:p w14:paraId="6D925D35" w14:textId="77777777" w:rsidR="003D36C6" w:rsidRPr="001A6F94" w:rsidRDefault="003D36C6" w:rsidP="003D36C6">
      <w:pPr>
        <w:spacing w:after="0" w:line="240" w:lineRule="auto"/>
        <w:ind w:left="567"/>
        <w:jc w:val="center"/>
        <w:outlineLvl w:val="1"/>
        <w:rPr>
          <w:rFonts w:ascii="Times New Roman" w:hAnsi="Times New Roman" w:cs="Times New Roman"/>
          <w:b/>
          <w:sz w:val="24"/>
          <w:szCs w:val="24"/>
          <w:lang w:val="uk-UA"/>
        </w:rPr>
      </w:pPr>
      <w:r w:rsidRPr="001A6F94">
        <w:rPr>
          <w:rFonts w:ascii="Times New Roman" w:hAnsi="Times New Roman" w:cs="Times New Roman"/>
          <w:b/>
          <w:sz w:val="24"/>
          <w:szCs w:val="24"/>
        </w:rPr>
        <w:t>Необхідні капіталовкладення по роках для будівництва</w:t>
      </w:r>
      <w:r w:rsidR="00264FDE" w:rsidRPr="001A6F94">
        <w:rPr>
          <w:rFonts w:ascii="Times New Roman" w:hAnsi="Times New Roman" w:cs="Times New Roman"/>
          <w:b/>
          <w:sz w:val="24"/>
          <w:szCs w:val="24"/>
          <w:lang w:val="uk-UA"/>
        </w:rPr>
        <w:t xml:space="preserve">, </w:t>
      </w:r>
      <w:r w:rsidRPr="001A6F94">
        <w:rPr>
          <w:rFonts w:ascii="Times New Roman" w:hAnsi="Times New Roman" w:cs="Times New Roman"/>
          <w:b/>
          <w:sz w:val="24"/>
          <w:szCs w:val="24"/>
          <w:lang w:val="uk-UA"/>
        </w:rPr>
        <w:t>реконструкції</w:t>
      </w:r>
      <w:r w:rsidR="00264FDE" w:rsidRPr="001A6F94">
        <w:rPr>
          <w:rFonts w:ascii="Times New Roman" w:hAnsi="Times New Roman" w:cs="Times New Roman"/>
          <w:b/>
          <w:sz w:val="24"/>
          <w:szCs w:val="24"/>
          <w:lang w:val="uk-UA"/>
        </w:rPr>
        <w:t xml:space="preserve"> </w:t>
      </w:r>
      <w:r w:rsidR="00264FDE" w:rsidRPr="001A6F94">
        <w:rPr>
          <w:rFonts w:ascii="Times New Roman" w:hAnsi="Times New Roman" w:cs="Times New Roman"/>
          <w:b/>
          <w:sz w:val="24"/>
          <w:szCs w:val="24"/>
        </w:rPr>
        <w:t>і технічного переоснащення</w:t>
      </w:r>
      <w:r w:rsidRPr="001A6F94">
        <w:rPr>
          <w:rFonts w:ascii="Times New Roman" w:hAnsi="Times New Roman" w:cs="Times New Roman"/>
          <w:b/>
          <w:sz w:val="24"/>
          <w:szCs w:val="24"/>
          <w:lang w:val="uk-UA"/>
        </w:rPr>
        <w:t xml:space="preserve"> </w:t>
      </w:r>
      <w:r w:rsidRPr="001A6F94">
        <w:rPr>
          <w:rFonts w:ascii="Times New Roman" w:hAnsi="Times New Roman" w:cs="Times New Roman"/>
          <w:b/>
          <w:sz w:val="24"/>
          <w:szCs w:val="24"/>
        </w:rPr>
        <w:t>підстанцій напругою 35-150 кВ, тис.грн.</w:t>
      </w:r>
      <w:r w:rsidR="00264FDE" w:rsidRPr="001A6F94">
        <w:rPr>
          <w:rFonts w:ascii="Times New Roman" w:hAnsi="Times New Roman" w:cs="Times New Roman"/>
          <w:b/>
          <w:sz w:val="24"/>
          <w:szCs w:val="24"/>
          <w:lang w:val="uk-UA"/>
        </w:rPr>
        <w:t xml:space="preserve"> </w:t>
      </w:r>
      <w:r w:rsidRPr="001A6F94">
        <w:rPr>
          <w:rFonts w:ascii="Times New Roman" w:hAnsi="Times New Roman" w:cs="Times New Roman"/>
          <w:b/>
          <w:sz w:val="24"/>
          <w:szCs w:val="24"/>
          <w:lang w:val="uk-UA"/>
        </w:rPr>
        <w:t>(</w:t>
      </w:r>
      <w:r w:rsidR="00216001" w:rsidRPr="001A6F94">
        <w:rPr>
          <w:rFonts w:ascii="Times New Roman" w:hAnsi="Times New Roman" w:cs="Times New Roman"/>
          <w:b/>
          <w:sz w:val="24"/>
          <w:szCs w:val="24"/>
          <w:lang w:val="uk-UA"/>
        </w:rPr>
        <w:t xml:space="preserve"> сценарій 2</w:t>
      </w:r>
      <w:r w:rsidRPr="001A6F94">
        <w:rPr>
          <w:rFonts w:ascii="Times New Roman" w:hAnsi="Times New Roman" w:cs="Times New Roman"/>
          <w:b/>
          <w:sz w:val="24"/>
          <w:szCs w:val="24"/>
          <w:lang w:val="uk-UA"/>
        </w:rPr>
        <w:t>)</w:t>
      </w:r>
    </w:p>
    <w:p w14:paraId="230EB763" w14:textId="77777777" w:rsidR="003D36C6" w:rsidRPr="001A6F94" w:rsidRDefault="003D36C6" w:rsidP="003D36C6">
      <w:pPr>
        <w:spacing w:after="0" w:line="240" w:lineRule="auto"/>
        <w:jc w:val="center"/>
        <w:outlineLvl w:val="1"/>
        <w:rPr>
          <w:rFonts w:ascii="Times New Roman" w:hAnsi="Times New Roman" w:cs="Times New Roman"/>
          <w:b/>
          <w:sz w:val="24"/>
          <w:szCs w:val="24"/>
        </w:rPr>
      </w:pPr>
    </w:p>
    <w:tbl>
      <w:tblPr>
        <w:tblW w:w="11057" w:type="dxa"/>
        <w:tblInd w:w="-459" w:type="dxa"/>
        <w:tblLayout w:type="fixed"/>
        <w:tblLook w:val="04A0" w:firstRow="1" w:lastRow="0" w:firstColumn="1" w:lastColumn="0" w:noHBand="0" w:noVBand="1"/>
      </w:tblPr>
      <w:tblGrid>
        <w:gridCol w:w="508"/>
        <w:gridCol w:w="2044"/>
        <w:gridCol w:w="1650"/>
        <w:gridCol w:w="1332"/>
        <w:gridCol w:w="987"/>
        <w:gridCol w:w="1041"/>
        <w:gridCol w:w="1041"/>
        <w:gridCol w:w="1247"/>
        <w:gridCol w:w="1207"/>
      </w:tblGrid>
      <w:tr w:rsidR="00DA69B0" w:rsidRPr="001A6F94" w14:paraId="5BA418C6" w14:textId="77777777" w:rsidTr="003D6D57">
        <w:trPr>
          <w:trHeight w:val="570"/>
        </w:trPr>
        <w:tc>
          <w:tcPr>
            <w:tcW w:w="5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593B19" w14:textId="77777777" w:rsidR="00DA69B0" w:rsidRPr="001A6F94" w:rsidRDefault="00DA69B0" w:rsidP="00DA69B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з/п.</w:t>
            </w:r>
          </w:p>
        </w:tc>
        <w:tc>
          <w:tcPr>
            <w:tcW w:w="204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3D03F3" w14:textId="77777777" w:rsidR="00DA69B0" w:rsidRPr="001A6F94" w:rsidRDefault="00DA69B0" w:rsidP="00DA69B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Назва ПС</w:t>
            </w:r>
          </w:p>
        </w:tc>
        <w:tc>
          <w:tcPr>
            <w:tcW w:w="16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CD6144" w14:textId="77777777" w:rsidR="00DA69B0" w:rsidRPr="001A6F94" w:rsidRDefault="00DA69B0" w:rsidP="00DA69B0">
            <w:pPr>
              <w:spacing w:after="0" w:line="240" w:lineRule="auto"/>
              <w:jc w:val="center"/>
              <w:rPr>
                <w:rFonts w:ascii="Times New Roman" w:eastAsia="Times New Roman" w:hAnsi="Times New Roman" w:cs="Times New Roman"/>
                <w:color w:val="000000"/>
                <w:sz w:val="16"/>
                <w:szCs w:val="16"/>
              </w:rPr>
            </w:pPr>
            <w:r w:rsidRPr="001A6F94">
              <w:rPr>
                <w:rFonts w:ascii="Times New Roman" w:eastAsia="Times New Roman" w:hAnsi="Times New Roman" w:cs="Times New Roman"/>
                <w:color w:val="000000"/>
                <w:sz w:val="16"/>
                <w:szCs w:val="16"/>
              </w:rPr>
              <w:t>Вид капіталь ного будівництва (нове, реконструкція, технічне переоснащення)</w:t>
            </w: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1914F7" w14:textId="6392FED1" w:rsidR="00DA69B0" w:rsidRPr="001A6F94" w:rsidRDefault="00DA69B0" w:rsidP="00DA69B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Наявність </w:t>
            </w:r>
            <w:r w:rsidR="006D4AA6" w:rsidRPr="001A6F94">
              <w:rPr>
                <w:rFonts w:ascii="Times New Roman" w:eastAsia="Times New Roman" w:hAnsi="Times New Roman" w:cs="Times New Roman"/>
                <w:color w:val="000000"/>
                <w:sz w:val="20"/>
                <w:szCs w:val="20"/>
              </w:rPr>
              <w:t>проєкт</w:t>
            </w:r>
            <w:r w:rsidRPr="001A6F94">
              <w:rPr>
                <w:rFonts w:ascii="Times New Roman" w:eastAsia="Times New Roman" w:hAnsi="Times New Roman" w:cs="Times New Roman"/>
                <w:color w:val="000000"/>
                <w:sz w:val="20"/>
                <w:szCs w:val="20"/>
              </w:rPr>
              <w:t>ної документації</w:t>
            </w:r>
          </w:p>
        </w:tc>
        <w:tc>
          <w:tcPr>
            <w:tcW w:w="9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462877" w14:textId="77777777" w:rsidR="00DA69B0" w:rsidRPr="001A6F94" w:rsidRDefault="00DA69B0" w:rsidP="00DA69B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2021 р.</w:t>
            </w:r>
          </w:p>
        </w:tc>
        <w:tc>
          <w:tcPr>
            <w:tcW w:w="10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8B23D1" w14:textId="77777777" w:rsidR="00DA69B0" w:rsidRPr="001A6F94" w:rsidRDefault="00DA69B0" w:rsidP="00DA69B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2022 р.</w:t>
            </w:r>
          </w:p>
        </w:tc>
        <w:tc>
          <w:tcPr>
            <w:tcW w:w="10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E9C072" w14:textId="77777777" w:rsidR="00DA69B0" w:rsidRPr="001A6F94" w:rsidRDefault="00DA69B0" w:rsidP="00DA69B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2023 р.</w:t>
            </w:r>
          </w:p>
        </w:tc>
        <w:tc>
          <w:tcPr>
            <w:tcW w:w="12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88C61C" w14:textId="77777777" w:rsidR="00DA69B0" w:rsidRPr="001A6F94" w:rsidRDefault="00DA69B0" w:rsidP="00DA69B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2024 р.</w:t>
            </w:r>
          </w:p>
        </w:tc>
        <w:tc>
          <w:tcPr>
            <w:tcW w:w="12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24E64F" w14:textId="77777777" w:rsidR="00DA69B0" w:rsidRPr="001A6F94" w:rsidRDefault="00DA69B0" w:rsidP="00DA69B0">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2025 р.</w:t>
            </w:r>
          </w:p>
        </w:tc>
      </w:tr>
      <w:tr w:rsidR="00CF0329" w:rsidRPr="001A6F94" w14:paraId="08B7BEC8" w14:textId="77777777" w:rsidTr="003D6D57">
        <w:trPr>
          <w:trHeight w:val="255"/>
        </w:trPr>
        <w:tc>
          <w:tcPr>
            <w:tcW w:w="508" w:type="dxa"/>
            <w:vMerge w:val="restart"/>
            <w:tcBorders>
              <w:top w:val="nil"/>
              <w:left w:val="single" w:sz="4" w:space="0" w:color="auto"/>
              <w:bottom w:val="single" w:sz="4" w:space="0" w:color="auto"/>
              <w:right w:val="single" w:sz="4" w:space="0" w:color="auto"/>
            </w:tcBorders>
            <w:shd w:val="clear" w:color="auto" w:fill="auto"/>
            <w:vAlign w:val="center"/>
            <w:hideMark/>
          </w:tcPr>
          <w:p w14:paraId="6AB4D526"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w:t>
            </w:r>
          </w:p>
        </w:tc>
        <w:tc>
          <w:tcPr>
            <w:tcW w:w="2044" w:type="dxa"/>
            <w:vMerge w:val="restart"/>
            <w:tcBorders>
              <w:top w:val="nil"/>
              <w:left w:val="single" w:sz="4" w:space="0" w:color="auto"/>
              <w:bottom w:val="single" w:sz="4" w:space="0" w:color="auto"/>
              <w:right w:val="single" w:sz="4" w:space="0" w:color="auto"/>
            </w:tcBorders>
            <w:shd w:val="clear" w:color="auto" w:fill="auto"/>
            <w:vAlign w:val="center"/>
            <w:hideMark/>
          </w:tcPr>
          <w:p w14:paraId="366201ED" w14:textId="57F6E196"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ПС-154/10/6 кВ «ПЛМ»</w:t>
            </w:r>
          </w:p>
        </w:tc>
        <w:tc>
          <w:tcPr>
            <w:tcW w:w="1650" w:type="dxa"/>
            <w:tcBorders>
              <w:top w:val="nil"/>
              <w:left w:val="single" w:sz="4" w:space="0" w:color="auto"/>
              <w:bottom w:val="single" w:sz="4" w:space="0" w:color="auto"/>
              <w:right w:val="single" w:sz="4" w:space="0" w:color="auto"/>
            </w:tcBorders>
            <w:shd w:val="clear" w:color="auto" w:fill="auto"/>
            <w:vAlign w:val="center"/>
            <w:hideMark/>
          </w:tcPr>
          <w:p w14:paraId="68F0A2E2"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w:t>
            </w:r>
          </w:p>
        </w:tc>
        <w:tc>
          <w:tcPr>
            <w:tcW w:w="1332" w:type="dxa"/>
            <w:tcBorders>
              <w:top w:val="nil"/>
              <w:left w:val="nil"/>
              <w:bottom w:val="single" w:sz="4" w:space="0" w:color="auto"/>
              <w:right w:val="single" w:sz="4" w:space="0" w:color="auto"/>
            </w:tcBorders>
            <w:shd w:val="clear" w:color="auto" w:fill="auto"/>
            <w:vAlign w:val="center"/>
            <w:hideMark/>
          </w:tcPr>
          <w:p w14:paraId="72A5A45F"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87" w:type="dxa"/>
            <w:tcBorders>
              <w:top w:val="nil"/>
              <w:left w:val="single" w:sz="4" w:space="0" w:color="auto"/>
              <w:bottom w:val="single" w:sz="4" w:space="0" w:color="auto"/>
              <w:right w:val="single" w:sz="4" w:space="0" w:color="auto"/>
            </w:tcBorders>
            <w:shd w:val="clear" w:color="auto" w:fill="auto"/>
            <w:vAlign w:val="center"/>
            <w:hideMark/>
          </w:tcPr>
          <w:p w14:paraId="579FBC68" w14:textId="20E3906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12980,73</w:t>
            </w:r>
          </w:p>
        </w:tc>
        <w:tc>
          <w:tcPr>
            <w:tcW w:w="1041" w:type="dxa"/>
            <w:tcBorders>
              <w:top w:val="nil"/>
              <w:left w:val="single" w:sz="4" w:space="0" w:color="auto"/>
              <w:bottom w:val="single" w:sz="4" w:space="0" w:color="auto"/>
              <w:right w:val="single" w:sz="4" w:space="0" w:color="auto"/>
            </w:tcBorders>
            <w:shd w:val="clear" w:color="auto" w:fill="auto"/>
            <w:vAlign w:val="center"/>
            <w:hideMark/>
          </w:tcPr>
          <w:p w14:paraId="260BD134" w14:textId="335E738E"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 </w:t>
            </w:r>
          </w:p>
        </w:tc>
        <w:tc>
          <w:tcPr>
            <w:tcW w:w="1041" w:type="dxa"/>
            <w:tcBorders>
              <w:top w:val="nil"/>
              <w:left w:val="single" w:sz="4" w:space="0" w:color="auto"/>
              <w:bottom w:val="single" w:sz="4" w:space="0" w:color="auto"/>
              <w:right w:val="single" w:sz="4" w:space="0" w:color="auto"/>
            </w:tcBorders>
            <w:shd w:val="clear" w:color="auto" w:fill="auto"/>
            <w:vAlign w:val="center"/>
            <w:hideMark/>
          </w:tcPr>
          <w:p w14:paraId="2E656F30" w14:textId="6133F4E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 </w:t>
            </w:r>
          </w:p>
        </w:tc>
        <w:tc>
          <w:tcPr>
            <w:tcW w:w="1247" w:type="dxa"/>
            <w:tcBorders>
              <w:top w:val="nil"/>
              <w:left w:val="single" w:sz="4" w:space="0" w:color="auto"/>
              <w:bottom w:val="single" w:sz="4" w:space="0" w:color="auto"/>
              <w:right w:val="single" w:sz="4" w:space="0" w:color="auto"/>
            </w:tcBorders>
            <w:shd w:val="clear" w:color="auto" w:fill="auto"/>
            <w:vAlign w:val="center"/>
            <w:hideMark/>
          </w:tcPr>
          <w:p w14:paraId="0467603B" w14:textId="416DC2B9"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 </w:t>
            </w:r>
          </w:p>
        </w:tc>
        <w:tc>
          <w:tcPr>
            <w:tcW w:w="1207" w:type="dxa"/>
            <w:tcBorders>
              <w:top w:val="nil"/>
              <w:left w:val="single" w:sz="4" w:space="0" w:color="auto"/>
              <w:bottom w:val="single" w:sz="4" w:space="0" w:color="auto"/>
              <w:right w:val="single" w:sz="4" w:space="0" w:color="auto"/>
            </w:tcBorders>
            <w:shd w:val="clear" w:color="auto" w:fill="auto"/>
            <w:vAlign w:val="center"/>
            <w:hideMark/>
          </w:tcPr>
          <w:p w14:paraId="0CE3581B" w14:textId="26022024"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 </w:t>
            </w:r>
          </w:p>
        </w:tc>
      </w:tr>
      <w:tr w:rsidR="00CF0329" w:rsidRPr="001A6F94" w14:paraId="65FEA870" w14:textId="77777777" w:rsidTr="003D6D57">
        <w:trPr>
          <w:trHeight w:val="255"/>
        </w:trPr>
        <w:tc>
          <w:tcPr>
            <w:tcW w:w="508" w:type="dxa"/>
            <w:vMerge/>
            <w:tcBorders>
              <w:top w:val="nil"/>
              <w:left w:val="single" w:sz="4" w:space="0" w:color="auto"/>
              <w:bottom w:val="single" w:sz="4" w:space="0" w:color="auto"/>
              <w:right w:val="single" w:sz="4" w:space="0" w:color="auto"/>
            </w:tcBorders>
            <w:vAlign w:val="center"/>
            <w:hideMark/>
          </w:tcPr>
          <w:p w14:paraId="3682AF5F" w14:textId="77777777" w:rsidR="00CF0329" w:rsidRPr="001A6F94" w:rsidRDefault="00CF0329" w:rsidP="00CF0329">
            <w:pPr>
              <w:spacing w:after="0" w:line="240" w:lineRule="auto"/>
              <w:rPr>
                <w:rFonts w:ascii="Times New Roman" w:eastAsia="Times New Roman" w:hAnsi="Times New Roman" w:cs="Times New Roman"/>
                <w:color w:val="000000"/>
                <w:sz w:val="20"/>
                <w:szCs w:val="20"/>
              </w:rPr>
            </w:pPr>
          </w:p>
        </w:tc>
        <w:tc>
          <w:tcPr>
            <w:tcW w:w="2044" w:type="dxa"/>
            <w:vMerge/>
            <w:tcBorders>
              <w:top w:val="nil"/>
              <w:left w:val="single" w:sz="4" w:space="0" w:color="auto"/>
              <w:bottom w:val="single" w:sz="4" w:space="0" w:color="auto"/>
              <w:right w:val="single" w:sz="4" w:space="0" w:color="auto"/>
            </w:tcBorders>
            <w:vAlign w:val="center"/>
            <w:hideMark/>
          </w:tcPr>
          <w:p w14:paraId="4E8E9B1D" w14:textId="77777777" w:rsidR="00CF0329" w:rsidRPr="001A6F94" w:rsidRDefault="00CF0329" w:rsidP="00CF0329">
            <w:pPr>
              <w:spacing w:after="0" w:line="240" w:lineRule="auto"/>
              <w:rPr>
                <w:rFonts w:ascii="Times New Roman" w:eastAsia="Times New Roman" w:hAnsi="Times New Roman" w:cs="Times New Roman"/>
                <w:color w:val="000000"/>
                <w:sz w:val="20"/>
                <w:szCs w:val="20"/>
              </w:rPr>
            </w:pPr>
          </w:p>
        </w:tc>
        <w:tc>
          <w:tcPr>
            <w:tcW w:w="1650" w:type="dxa"/>
            <w:tcBorders>
              <w:top w:val="nil"/>
              <w:left w:val="single" w:sz="4" w:space="0" w:color="auto"/>
              <w:bottom w:val="single" w:sz="4" w:space="0" w:color="auto"/>
              <w:right w:val="single" w:sz="4" w:space="0" w:color="auto"/>
            </w:tcBorders>
            <w:shd w:val="clear" w:color="auto" w:fill="auto"/>
            <w:vAlign w:val="center"/>
            <w:hideMark/>
          </w:tcPr>
          <w:p w14:paraId="4FE18BF0" w14:textId="7AF5C4D8"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w:t>
            </w:r>
          </w:p>
        </w:tc>
        <w:tc>
          <w:tcPr>
            <w:tcW w:w="1332" w:type="dxa"/>
            <w:tcBorders>
              <w:top w:val="nil"/>
              <w:left w:val="nil"/>
              <w:bottom w:val="single" w:sz="4" w:space="0" w:color="auto"/>
              <w:right w:val="single" w:sz="4" w:space="0" w:color="auto"/>
            </w:tcBorders>
            <w:shd w:val="clear" w:color="auto" w:fill="auto"/>
            <w:vAlign w:val="center"/>
            <w:hideMark/>
          </w:tcPr>
          <w:p w14:paraId="1AC25F51"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87" w:type="dxa"/>
            <w:tcBorders>
              <w:top w:val="nil"/>
              <w:left w:val="nil"/>
              <w:bottom w:val="single" w:sz="4" w:space="0" w:color="auto"/>
              <w:right w:val="single" w:sz="4" w:space="0" w:color="auto"/>
            </w:tcBorders>
            <w:shd w:val="clear" w:color="auto" w:fill="auto"/>
            <w:vAlign w:val="center"/>
            <w:hideMark/>
          </w:tcPr>
          <w:p w14:paraId="2DCF53D5" w14:textId="65BA4980"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37214</w:t>
            </w:r>
          </w:p>
        </w:tc>
        <w:tc>
          <w:tcPr>
            <w:tcW w:w="1041" w:type="dxa"/>
            <w:tcBorders>
              <w:top w:val="nil"/>
              <w:left w:val="nil"/>
              <w:bottom w:val="single" w:sz="4" w:space="0" w:color="auto"/>
              <w:right w:val="single" w:sz="4" w:space="0" w:color="auto"/>
            </w:tcBorders>
            <w:shd w:val="clear" w:color="auto" w:fill="auto"/>
            <w:vAlign w:val="center"/>
            <w:hideMark/>
          </w:tcPr>
          <w:p w14:paraId="05CFEF12" w14:textId="361D1B8E"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 </w:t>
            </w:r>
          </w:p>
        </w:tc>
        <w:tc>
          <w:tcPr>
            <w:tcW w:w="1041" w:type="dxa"/>
            <w:tcBorders>
              <w:top w:val="nil"/>
              <w:left w:val="nil"/>
              <w:bottom w:val="single" w:sz="4" w:space="0" w:color="auto"/>
              <w:right w:val="single" w:sz="4" w:space="0" w:color="auto"/>
            </w:tcBorders>
            <w:shd w:val="clear" w:color="auto" w:fill="auto"/>
            <w:vAlign w:val="center"/>
            <w:hideMark/>
          </w:tcPr>
          <w:p w14:paraId="15132D1B" w14:textId="253282C8"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 </w:t>
            </w:r>
          </w:p>
        </w:tc>
        <w:tc>
          <w:tcPr>
            <w:tcW w:w="1247" w:type="dxa"/>
            <w:tcBorders>
              <w:top w:val="nil"/>
              <w:left w:val="nil"/>
              <w:bottom w:val="single" w:sz="4" w:space="0" w:color="auto"/>
              <w:right w:val="single" w:sz="4" w:space="0" w:color="auto"/>
            </w:tcBorders>
            <w:shd w:val="clear" w:color="auto" w:fill="auto"/>
            <w:vAlign w:val="center"/>
            <w:hideMark/>
          </w:tcPr>
          <w:p w14:paraId="1BB614B1" w14:textId="4EE433AF"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 </w:t>
            </w:r>
          </w:p>
        </w:tc>
        <w:tc>
          <w:tcPr>
            <w:tcW w:w="1207" w:type="dxa"/>
            <w:tcBorders>
              <w:top w:val="nil"/>
              <w:left w:val="nil"/>
              <w:bottom w:val="single" w:sz="4" w:space="0" w:color="auto"/>
              <w:right w:val="single" w:sz="4" w:space="0" w:color="auto"/>
            </w:tcBorders>
            <w:shd w:val="clear" w:color="auto" w:fill="auto"/>
            <w:vAlign w:val="center"/>
            <w:hideMark/>
          </w:tcPr>
          <w:p w14:paraId="33448066" w14:textId="3BD1533E"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 </w:t>
            </w:r>
          </w:p>
        </w:tc>
      </w:tr>
      <w:tr w:rsidR="00CF0329" w:rsidRPr="001A6F94" w14:paraId="54878DBD" w14:textId="77777777" w:rsidTr="00CF0329">
        <w:trPr>
          <w:trHeight w:val="255"/>
        </w:trPr>
        <w:tc>
          <w:tcPr>
            <w:tcW w:w="508" w:type="dxa"/>
            <w:vMerge w:val="restart"/>
            <w:tcBorders>
              <w:top w:val="nil"/>
              <w:left w:val="single" w:sz="4" w:space="0" w:color="auto"/>
              <w:bottom w:val="single" w:sz="4" w:space="0" w:color="auto"/>
              <w:right w:val="single" w:sz="4" w:space="0" w:color="auto"/>
            </w:tcBorders>
            <w:shd w:val="clear" w:color="auto" w:fill="auto"/>
            <w:vAlign w:val="center"/>
            <w:hideMark/>
          </w:tcPr>
          <w:p w14:paraId="1F5822FA"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w:t>
            </w:r>
          </w:p>
        </w:tc>
        <w:tc>
          <w:tcPr>
            <w:tcW w:w="2044" w:type="dxa"/>
            <w:vMerge w:val="restart"/>
            <w:tcBorders>
              <w:top w:val="nil"/>
              <w:left w:val="single" w:sz="4" w:space="0" w:color="auto"/>
              <w:bottom w:val="single" w:sz="4" w:space="0" w:color="auto"/>
              <w:right w:val="single" w:sz="4" w:space="0" w:color="auto"/>
            </w:tcBorders>
            <w:shd w:val="clear" w:color="auto" w:fill="auto"/>
            <w:vAlign w:val="center"/>
            <w:hideMark/>
          </w:tcPr>
          <w:p w14:paraId="13428ABE" w14:textId="579C22ED"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 «Наклоноствольна 150/6 кВ»</w:t>
            </w:r>
          </w:p>
        </w:tc>
        <w:tc>
          <w:tcPr>
            <w:tcW w:w="1650" w:type="dxa"/>
            <w:tcBorders>
              <w:top w:val="nil"/>
              <w:left w:val="nil"/>
              <w:bottom w:val="single" w:sz="4" w:space="0" w:color="auto"/>
              <w:right w:val="single" w:sz="4" w:space="0" w:color="auto"/>
            </w:tcBorders>
            <w:shd w:val="clear" w:color="auto" w:fill="auto"/>
            <w:vAlign w:val="center"/>
            <w:hideMark/>
          </w:tcPr>
          <w:p w14:paraId="7AD15E28"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 1 етап</w:t>
            </w:r>
          </w:p>
        </w:tc>
        <w:tc>
          <w:tcPr>
            <w:tcW w:w="1332" w:type="dxa"/>
            <w:tcBorders>
              <w:top w:val="nil"/>
              <w:left w:val="nil"/>
              <w:bottom w:val="single" w:sz="4" w:space="0" w:color="auto"/>
              <w:right w:val="single" w:sz="4" w:space="0" w:color="auto"/>
            </w:tcBorders>
            <w:shd w:val="clear" w:color="auto" w:fill="auto"/>
            <w:vAlign w:val="center"/>
            <w:hideMark/>
          </w:tcPr>
          <w:p w14:paraId="4D161B24" w14:textId="36A294D5"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87" w:type="dxa"/>
            <w:tcBorders>
              <w:top w:val="nil"/>
              <w:left w:val="nil"/>
              <w:bottom w:val="single" w:sz="4" w:space="0" w:color="auto"/>
              <w:right w:val="single" w:sz="4" w:space="0" w:color="auto"/>
            </w:tcBorders>
            <w:shd w:val="clear" w:color="auto" w:fill="auto"/>
            <w:vAlign w:val="center"/>
          </w:tcPr>
          <w:p w14:paraId="641C2298" w14:textId="7E1DEF61"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6374,54</w:t>
            </w:r>
          </w:p>
        </w:tc>
        <w:tc>
          <w:tcPr>
            <w:tcW w:w="1041" w:type="dxa"/>
            <w:tcBorders>
              <w:top w:val="nil"/>
              <w:left w:val="nil"/>
              <w:bottom w:val="single" w:sz="4" w:space="0" w:color="auto"/>
              <w:right w:val="single" w:sz="4" w:space="0" w:color="auto"/>
            </w:tcBorders>
            <w:shd w:val="clear" w:color="auto" w:fill="auto"/>
            <w:vAlign w:val="center"/>
          </w:tcPr>
          <w:p w14:paraId="26681E5A" w14:textId="5D7557F2"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6374,54</w:t>
            </w:r>
          </w:p>
        </w:tc>
        <w:tc>
          <w:tcPr>
            <w:tcW w:w="1041" w:type="dxa"/>
            <w:tcBorders>
              <w:top w:val="nil"/>
              <w:left w:val="nil"/>
              <w:bottom w:val="single" w:sz="4" w:space="0" w:color="auto"/>
              <w:right w:val="single" w:sz="4" w:space="0" w:color="auto"/>
            </w:tcBorders>
            <w:shd w:val="clear" w:color="auto" w:fill="auto"/>
            <w:vAlign w:val="center"/>
          </w:tcPr>
          <w:p w14:paraId="03612336" w14:textId="424A4A94"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p>
        </w:tc>
        <w:tc>
          <w:tcPr>
            <w:tcW w:w="1247" w:type="dxa"/>
            <w:tcBorders>
              <w:top w:val="nil"/>
              <w:left w:val="nil"/>
              <w:bottom w:val="single" w:sz="4" w:space="0" w:color="auto"/>
              <w:right w:val="single" w:sz="4" w:space="0" w:color="auto"/>
            </w:tcBorders>
            <w:shd w:val="clear" w:color="auto" w:fill="auto"/>
            <w:noWrap/>
            <w:vAlign w:val="bottom"/>
          </w:tcPr>
          <w:p w14:paraId="40909127" w14:textId="78391E3F" w:rsidR="00CF0329" w:rsidRPr="001A6F94" w:rsidRDefault="00CF0329" w:rsidP="00CF0329">
            <w:pPr>
              <w:spacing w:after="0" w:line="240" w:lineRule="auto"/>
              <w:rPr>
                <w:rFonts w:ascii="Times New Roman" w:eastAsia="Times New Roman" w:hAnsi="Times New Roman" w:cs="Times New Roman"/>
                <w:color w:val="000000"/>
                <w:sz w:val="20"/>
                <w:szCs w:val="20"/>
              </w:rPr>
            </w:pPr>
          </w:p>
        </w:tc>
        <w:tc>
          <w:tcPr>
            <w:tcW w:w="1207" w:type="dxa"/>
            <w:tcBorders>
              <w:top w:val="nil"/>
              <w:left w:val="nil"/>
              <w:bottom w:val="single" w:sz="4" w:space="0" w:color="auto"/>
              <w:right w:val="single" w:sz="4" w:space="0" w:color="auto"/>
            </w:tcBorders>
            <w:shd w:val="clear" w:color="auto" w:fill="auto"/>
            <w:noWrap/>
            <w:vAlign w:val="bottom"/>
          </w:tcPr>
          <w:p w14:paraId="051D6A66" w14:textId="16348759" w:rsidR="00CF0329" w:rsidRPr="001A6F94" w:rsidRDefault="00CF0329" w:rsidP="00CF0329">
            <w:pPr>
              <w:spacing w:after="0" w:line="240" w:lineRule="auto"/>
              <w:rPr>
                <w:rFonts w:ascii="Times New Roman" w:eastAsia="Times New Roman" w:hAnsi="Times New Roman" w:cs="Times New Roman"/>
                <w:color w:val="000000"/>
                <w:sz w:val="20"/>
                <w:szCs w:val="20"/>
              </w:rPr>
            </w:pPr>
          </w:p>
        </w:tc>
      </w:tr>
      <w:tr w:rsidR="00CF0329" w:rsidRPr="001A6F94" w14:paraId="13C8DCDE" w14:textId="77777777" w:rsidTr="00C94682">
        <w:trPr>
          <w:trHeight w:val="510"/>
        </w:trPr>
        <w:tc>
          <w:tcPr>
            <w:tcW w:w="508" w:type="dxa"/>
            <w:vMerge/>
            <w:tcBorders>
              <w:top w:val="nil"/>
              <w:left w:val="single" w:sz="4" w:space="0" w:color="auto"/>
              <w:bottom w:val="single" w:sz="4" w:space="0" w:color="auto"/>
              <w:right w:val="single" w:sz="4" w:space="0" w:color="auto"/>
            </w:tcBorders>
            <w:vAlign w:val="center"/>
            <w:hideMark/>
          </w:tcPr>
          <w:p w14:paraId="6F557ED3" w14:textId="77777777" w:rsidR="00CF0329" w:rsidRPr="001A6F94" w:rsidRDefault="00CF0329" w:rsidP="00CF0329">
            <w:pPr>
              <w:spacing w:after="0" w:line="240" w:lineRule="auto"/>
              <w:rPr>
                <w:rFonts w:ascii="Times New Roman" w:eastAsia="Times New Roman" w:hAnsi="Times New Roman" w:cs="Times New Roman"/>
                <w:color w:val="000000"/>
                <w:sz w:val="20"/>
                <w:szCs w:val="20"/>
              </w:rPr>
            </w:pPr>
          </w:p>
        </w:tc>
        <w:tc>
          <w:tcPr>
            <w:tcW w:w="2044" w:type="dxa"/>
            <w:vMerge/>
            <w:tcBorders>
              <w:top w:val="nil"/>
              <w:left w:val="single" w:sz="4" w:space="0" w:color="auto"/>
              <w:bottom w:val="single" w:sz="4" w:space="0" w:color="auto"/>
              <w:right w:val="single" w:sz="4" w:space="0" w:color="auto"/>
            </w:tcBorders>
            <w:vAlign w:val="center"/>
            <w:hideMark/>
          </w:tcPr>
          <w:p w14:paraId="3DEF4576" w14:textId="77777777" w:rsidR="00CF0329" w:rsidRPr="001A6F94" w:rsidRDefault="00CF0329" w:rsidP="00CF0329">
            <w:pPr>
              <w:spacing w:after="0" w:line="240" w:lineRule="auto"/>
              <w:rPr>
                <w:rFonts w:ascii="Times New Roman" w:eastAsia="Times New Roman" w:hAnsi="Times New Roman" w:cs="Times New Roman"/>
                <w:color w:val="000000"/>
                <w:sz w:val="20"/>
                <w:szCs w:val="20"/>
              </w:rPr>
            </w:pPr>
          </w:p>
        </w:tc>
        <w:tc>
          <w:tcPr>
            <w:tcW w:w="1650" w:type="dxa"/>
            <w:tcBorders>
              <w:top w:val="nil"/>
              <w:left w:val="nil"/>
              <w:bottom w:val="single" w:sz="4" w:space="0" w:color="auto"/>
              <w:right w:val="single" w:sz="4" w:space="0" w:color="auto"/>
            </w:tcBorders>
            <w:shd w:val="clear" w:color="auto" w:fill="auto"/>
            <w:vAlign w:val="center"/>
            <w:hideMark/>
          </w:tcPr>
          <w:p w14:paraId="1F488D6C"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 2 етап</w:t>
            </w:r>
          </w:p>
        </w:tc>
        <w:tc>
          <w:tcPr>
            <w:tcW w:w="1332" w:type="dxa"/>
            <w:tcBorders>
              <w:top w:val="nil"/>
              <w:left w:val="nil"/>
              <w:bottom w:val="single" w:sz="4" w:space="0" w:color="auto"/>
              <w:right w:val="single" w:sz="4" w:space="0" w:color="auto"/>
            </w:tcBorders>
            <w:shd w:val="clear" w:color="auto" w:fill="auto"/>
            <w:vAlign w:val="center"/>
            <w:hideMark/>
          </w:tcPr>
          <w:p w14:paraId="3D661BA3"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87" w:type="dxa"/>
            <w:tcBorders>
              <w:top w:val="nil"/>
              <w:left w:val="nil"/>
              <w:bottom w:val="single" w:sz="4" w:space="0" w:color="auto"/>
              <w:right w:val="single" w:sz="4" w:space="0" w:color="auto"/>
            </w:tcBorders>
            <w:shd w:val="clear" w:color="auto" w:fill="auto"/>
            <w:noWrap/>
            <w:vAlign w:val="center"/>
          </w:tcPr>
          <w:p w14:paraId="113F06EC" w14:textId="6605C16B" w:rsidR="00CF0329" w:rsidRPr="001A6F94" w:rsidRDefault="00CF0329" w:rsidP="00CF0329">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hAnsi="Times New Roman" w:cs="Times New Roman"/>
                <w:b/>
                <w:bCs/>
                <w:i/>
                <w:iCs/>
                <w:color w:val="000000"/>
                <w:sz w:val="20"/>
                <w:szCs w:val="20"/>
              </w:rPr>
              <w:t>345</w:t>
            </w:r>
          </w:p>
        </w:tc>
        <w:tc>
          <w:tcPr>
            <w:tcW w:w="1041" w:type="dxa"/>
            <w:tcBorders>
              <w:top w:val="nil"/>
              <w:left w:val="nil"/>
              <w:bottom w:val="single" w:sz="4" w:space="0" w:color="auto"/>
              <w:right w:val="single" w:sz="4" w:space="0" w:color="auto"/>
            </w:tcBorders>
            <w:shd w:val="clear" w:color="auto" w:fill="auto"/>
            <w:vAlign w:val="center"/>
          </w:tcPr>
          <w:p w14:paraId="39F942E2" w14:textId="05DA1106"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 </w:t>
            </w:r>
          </w:p>
        </w:tc>
        <w:tc>
          <w:tcPr>
            <w:tcW w:w="1041" w:type="dxa"/>
            <w:tcBorders>
              <w:top w:val="nil"/>
              <w:left w:val="nil"/>
              <w:bottom w:val="single" w:sz="4" w:space="0" w:color="auto"/>
              <w:right w:val="single" w:sz="4" w:space="0" w:color="auto"/>
            </w:tcBorders>
            <w:shd w:val="clear" w:color="auto" w:fill="auto"/>
            <w:vAlign w:val="center"/>
          </w:tcPr>
          <w:p w14:paraId="2A87A5F4" w14:textId="19CBBCEB"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27891</w:t>
            </w:r>
          </w:p>
        </w:tc>
        <w:tc>
          <w:tcPr>
            <w:tcW w:w="1247" w:type="dxa"/>
            <w:tcBorders>
              <w:top w:val="nil"/>
              <w:left w:val="nil"/>
              <w:bottom w:val="single" w:sz="4" w:space="0" w:color="auto"/>
              <w:right w:val="single" w:sz="4" w:space="0" w:color="auto"/>
            </w:tcBorders>
            <w:shd w:val="clear" w:color="auto" w:fill="auto"/>
            <w:vAlign w:val="center"/>
          </w:tcPr>
          <w:p w14:paraId="30F650EA" w14:textId="381B3D84"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28236</w:t>
            </w:r>
          </w:p>
        </w:tc>
        <w:tc>
          <w:tcPr>
            <w:tcW w:w="1207" w:type="dxa"/>
            <w:tcBorders>
              <w:top w:val="nil"/>
              <w:left w:val="nil"/>
              <w:bottom w:val="single" w:sz="4" w:space="0" w:color="auto"/>
              <w:right w:val="single" w:sz="4" w:space="0" w:color="auto"/>
            </w:tcBorders>
            <w:shd w:val="clear" w:color="auto" w:fill="auto"/>
            <w:noWrap/>
            <w:vAlign w:val="bottom"/>
          </w:tcPr>
          <w:p w14:paraId="748B0196" w14:textId="6AD7952F" w:rsidR="00CF0329" w:rsidRPr="001A6F94" w:rsidRDefault="00CF0329" w:rsidP="00CF0329">
            <w:pPr>
              <w:spacing w:after="0" w:line="240" w:lineRule="auto"/>
              <w:rPr>
                <w:rFonts w:ascii="Times New Roman" w:eastAsia="Times New Roman" w:hAnsi="Times New Roman" w:cs="Times New Roman"/>
                <w:color w:val="000000"/>
                <w:sz w:val="20"/>
                <w:szCs w:val="20"/>
              </w:rPr>
            </w:pPr>
          </w:p>
        </w:tc>
      </w:tr>
      <w:tr w:rsidR="00CF0329" w:rsidRPr="001A6F94" w14:paraId="05E156C1" w14:textId="77777777" w:rsidTr="00CF0329">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1BCDF06A"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3</w:t>
            </w:r>
          </w:p>
        </w:tc>
        <w:tc>
          <w:tcPr>
            <w:tcW w:w="204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8CDC16" w14:textId="1A047E39"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ПС-154/35/6 кВ «КПО»</w:t>
            </w:r>
          </w:p>
        </w:tc>
        <w:tc>
          <w:tcPr>
            <w:tcW w:w="1650" w:type="dxa"/>
            <w:tcBorders>
              <w:top w:val="nil"/>
              <w:left w:val="single" w:sz="4" w:space="0" w:color="auto"/>
              <w:bottom w:val="single" w:sz="4" w:space="0" w:color="auto"/>
              <w:right w:val="single" w:sz="4" w:space="0" w:color="auto"/>
            </w:tcBorders>
            <w:shd w:val="clear" w:color="auto" w:fill="auto"/>
            <w:hideMark/>
          </w:tcPr>
          <w:p w14:paraId="24E42012" w14:textId="094593E9"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w:t>
            </w:r>
          </w:p>
        </w:tc>
        <w:tc>
          <w:tcPr>
            <w:tcW w:w="1332" w:type="dxa"/>
            <w:tcBorders>
              <w:top w:val="nil"/>
              <w:left w:val="single" w:sz="4" w:space="0" w:color="auto"/>
              <w:bottom w:val="single" w:sz="4" w:space="0" w:color="auto"/>
              <w:right w:val="single" w:sz="4" w:space="0" w:color="auto"/>
            </w:tcBorders>
            <w:shd w:val="clear" w:color="auto" w:fill="auto"/>
            <w:vAlign w:val="center"/>
            <w:hideMark/>
          </w:tcPr>
          <w:p w14:paraId="5EAF117A"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87" w:type="dxa"/>
            <w:tcBorders>
              <w:top w:val="nil"/>
              <w:left w:val="single" w:sz="4" w:space="0" w:color="auto"/>
              <w:bottom w:val="single" w:sz="4" w:space="0" w:color="000000"/>
              <w:right w:val="single" w:sz="4" w:space="0" w:color="auto"/>
            </w:tcBorders>
            <w:shd w:val="clear" w:color="auto" w:fill="auto"/>
            <w:vAlign w:val="center"/>
          </w:tcPr>
          <w:p w14:paraId="7D3E6556" w14:textId="15F5D5E9"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36000</w:t>
            </w:r>
          </w:p>
        </w:tc>
        <w:tc>
          <w:tcPr>
            <w:tcW w:w="1041" w:type="dxa"/>
            <w:tcBorders>
              <w:top w:val="nil"/>
              <w:left w:val="single" w:sz="4" w:space="0" w:color="auto"/>
              <w:bottom w:val="single" w:sz="4" w:space="0" w:color="000000"/>
              <w:right w:val="single" w:sz="4" w:space="0" w:color="auto"/>
            </w:tcBorders>
            <w:shd w:val="clear" w:color="auto" w:fill="auto"/>
            <w:vAlign w:val="center"/>
          </w:tcPr>
          <w:p w14:paraId="5DC28349" w14:textId="131C0485"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35845,860</w:t>
            </w:r>
          </w:p>
        </w:tc>
        <w:tc>
          <w:tcPr>
            <w:tcW w:w="1041" w:type="dxa"/>
            <w:tcBorders>
              <w:top w:val="nil"/>
              <w:left w:val="single" w:sz="4" w:space="0" w:color="auto"/>
              <w:bottom w:val="single" w:sz="4" w:space="0" w:color="auto"/>
              <w:right w:val="single" w:sz="4" w:space="0" w:color="auto"/>
            </w:tcBorders>
            <w:shd w:val="clear" w:color="auto" w:fill="auto"/>
            <w:vAlign w:val="center"/>
          </w:tcPr>
          <w:p w14:paraId="0A3368DB" w14:textId="34E610A0"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20200</w:t>
            </w:r>
          </w:p>
        </w:tc>
        <w:tc>
          <w:tcPr>
            <w:tcW w:w="1247" w:type="dxa"/>
            <w:tcBorders>
              <w:top w:val="nil"/>
              <w:left w:val="single" w:sz="4" w:space="0" w:color="auto"/>
              <w:bottom w:val="single" w:sz="4" w:space="0" w:color="auto"/>
              <w:right w:val="single" w:sz="4" w:space="0" w:color="auto"/>
            </w:tcBorders>
            <w:shd w:val="clear" w:color="auto" w:fill="auto"/>
            <w:vAlign w:val="center"/>
          </w:tcPr>
          <w:p w14:paraId="714A4B29" w14:textId="7918875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21200</w:t>
            </w:r>
          </w:p>
        </w:tc>
        <w:tc>
          <w:tcPr>
            <w:tcW w:w="1207" w:type="dxa"/>
            <w:tcBorders>
              <w:top w:val="nil"/>
              <w:left w:val="single" w:sz="4" w:space="0" w:color="auto"/>
              <w:bottom w:val="single" w:sz="4" w:space="0" w:color="auto"/>
              <w:right w:val="single" w:sz="4" w:space="0" w:color="auto"/>
            </w:tcBorders>
            <w:shd w:val="clear" w:color="auto" w:fill="auto"/>
            <w:vAlign w:val="center"/>
          </w:tcPr>
          <w:p w14:paraId="4A32472D" w14:textId="3D0CFDCE"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b/>
                <w:bCs/>
                <w:i/>
                <w:iCs/>
                <w:color w:val="000000"/>
                <w:sz w:val="20"/>
                <w:szCs w:val="20"/>
              </w:rPr>
              <w:t> </w:t>
            </w:r>
          </w:p>
        </w:tc>
      </w:tr>
      <w:tr w:rsidR="00CF0329" w:rsidRPr="001A6F94" w14:paraId="720217BD" w14:textId="77777777" w:rsidTr="00CF0329">
        <w:trPr>
          <w:trHeight w:val="624"/>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401929C6"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4</w:t>
            </w:r>
          </w:p>
        </w:tc>
        <w:tc>
          <w:tcPr>
            <w:tcW w:w="2044" w:type="dxa"/>
            <w:tcBorders>
              <w:top w:val="single" w:sz="4" w:space="0" w:color="auto"/>
              <w:left w:val="nil"/>
              <w:bottom w:val="single" w:sz="4" w:space="0" w:color="auto"/>
              <w:right w:val="single" w:sz="4" w:space="0" w:color="auto"/>
            </w:tcBorders>
            <w:shd w:val="clear" w:color="auto" w:fill="auto"/>
            <w:vAlign w:val="center"/>
            <w:hideMark/>
          </w:tcPr>
          <w:p w14:paraId="20645C29" w14:textId="3D3E7104"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 150/35/6 кВ «ДШЗ-1»</w:t>
            </w:r>
          </w:p>
        </w:tc>
        <w:tc>
          <w:tcPr>
            <w:tcW w:w="1650" w:type="dxa"/>
            <w:tcBorders>
              <w:top w:val="nil"/>
              <w:left w:val="nil"/>
              <w:bottom w:val="single" w:sz="4" w:space="0" w:color="auto"/>
              <w:right w:val="single" w:sz="4" w:space="0" w:color="auto"/>
            </w:tcBorders>
            <w:shd w:val="clear" w:color="auto" w:fill="auto"/>
            <w:hideMark/>
          </w:tcPr>
          <w:p w14:paraId="45305275" w14:textId="5EC2AA64"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w:t>
            </w:r>
          </w:p>
        </w:tc>
        <w:tc>
          <w:tcPr>
            <w:tcW w:w="1332" w:type="dxa"/>
            <w:tcBorders>
              <w:top w:val="nil"/>
              <w:left w:val="nil"/>
              <w:bottom w:val="single" w:sz="4" w:space="0" w:color="auto"/>
              <w:right w:val="single" w:sz="4" w:space="0" w:color="auto"/>
            </w:tcBorders>
            <w:shd w:val="clear" w:color="auto" w:fill="auto"/>
            <w:vAlign w:val="center"/>
            <w:hideMark/>
          </w:tcPr>
          <w:p w14:paraId="69D829DE"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87" w:type="dxa"/>
            <w:tcBorders>
              <w:top w:val="nil"/>
              <w:left w:val="nil"/>
              <w:bottom w:val="single" w:sz="4" w:space="0" w:color="auto"/>
              <w:right w:val="single" w:sz="4" w:space="0" w:color="auto"/>
            </w:tcBorders>
            <w:shd w:val="clear" w:color="auto" w:fill="auto"/>
            <w:noWrap/>
            <w:vAlign w:val="bottom"/>
          </w:tcPr>
          <w:p w14:paraId="24CB21E9" w14:textId="3671A293"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b/>
                <w:bCs/>
                <w:i/>
                <w:iCs/>
                <w:sz w:val="20"/>
                <w:szCs w:val="20"/>
              </w:rPr>
              <w:t> </w:t>
            </w:r>
          </w:p>
        </w:tc>
        <w:tc>
          <w:tcPr>
            <w:tcW w:w="1041" w:type="dxa"/>
            <w:tcBorders>
              <w:top w:val="nil"/>
              <w:left w:val="nil"/>
              <w:bottom w:val="single" w:sz="4" w:space="0" w:color="auto"/>
              <w:right w:val="single" w:sz="4" w:space="0" w:color="auto"/>
            </w:tcBorders>
            <w:shd w:val="clear" w:color="auto" w:fill="auto"/>
            <w:vAlign w:val="center"/>
          </w:tcPr>
          <w:p w14:paraId="1FE0AF94" w14:textId="4076B9F8" w:rsidR="00CF0329" w:rsidRPr="001A6F94" w:rsidRDefault="00CF0329" w:rsidP="00CF0329">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13000</w:t>
            </w:r>
          </w:p>
        </w:tc>
        <w:tc>
          <w:tcPr>
            <w:tcW w:w="1041" w:type="dxa"/>
            <w:tcBorders>
              <w:top w:val="nil"/>
              <w:left w:val="nil"/>
              <w:bottom w:val="single" w:sz="4" w:space="0" w:color="auto"/>
              <w:right w:val="single" w:sz="4" w:space="0" w:color="auto"/>
            </w:tcBorders>
            <w:shd w:val="clear" w:color="auto" w:fill="auto"/>
            <w:vAlign w:val="center"/>
          </w:tcPr>
          <w:p w14:paraId="09BC82A2" w14:textId="25C92D65" w:rsidR="00CF0329" w:rsidRPr="001A6F94" w:rsidRDefault="00CF0329" w:rsidP="00CF0329">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15000</w:t>
            </w:r>
          </w:p>
        </w:tc>
        <w:tc>
          <w:tcPr>
            <w:tcW w:w="1247" w:type="dxa"/>
            <w:tcBorders>
              <w:top w:val="nil"/>
              <w:left w:val="nil"/>
              <w:bottom w:val="single" w:sz="4" w:space="0" w:color="auto"/>
              <w:right w:val="single" w:sz="4" w:space="0" w:color="auto"/>
            </w:tcBorders>
            <w:shd w:val="clear" w:color="auto" w:fill="auto"/>
            <w:vAlign w:val="center"/>
          </w:tcPr>
          <w:p w14:paraId="1FEC275E" w14:textId="31DF4E6A" w:rsidR="00CF0329" w:rsidRPr="001A6F94" w:rsidRDefault="00CF0329" w:rsidP="00CF0329">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23405</w:t>
            </w:r>
          </w:p>
        </w:tc>
        <w:tc>
          <w:tcPr>
            <w:tcW w:w="1207" w:type="dxa"/>
            <w:tcBorders>
              <w:top w:val="nil"/>
              <w:left w:val="nil"/>
              <w:bottom w:val="single" w:sz="4" w:space="0" w:color="auto"/>
              <w:right w:val="single" w:sz="4" w:space="0" w:color="auto"/>
            </w:tcBorders>
            <w:shd w:val="clear" w:color="auto" w:fill="auto"/>
            <w:vAlign w:val="center"/>
          </w:tcPr>
          <w:p w14:paraId="41AF0290" w14:textId="5ED0005D"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58595</w:t>
            </w:r>
          </w:p>
        </w:tc>
      </w:tr>
      <w:tr w:rsidR="00CF0329" w:rsidRPr="001A6F94" w14:paraId="733A8948" w14:textId="77777777" w:rsidTr="00CF0329">
        <w:trPr>
          <w:trHeight w:val="624"/>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555AE29"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5</w:t>
            </w:r>
          </w:p>
        </w:tc>
        <w:tc>
          <w:tcPr>
            <w:tcW w:w="2044" w:type="dxa"/>
            <w:tcBorders>
              <w:top w:val="nil"/>
              <w:left w:val="nil"/>
              <w:bottom w:val="single" w:sz="4" w:space="0" w:color="auto"/>
              <w:right w:val="single" w:sz="4" w:space="0" w:color="auto"/>
            </w:tcBorders>
            <w:shd w:val="clear" w:color="auto" w:fill="auto"/>
            <w:vAlign w:val="center"/>
            <w:hideMark/>
          </w:tcPr>
          <w:p w14:paraId="53074884" w14:textId="5B3E081B"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ПС-150/6/6 кВ «ПЗТО»</w:t>
            </w:r>
          </w:p>
        </w:tc>
        <w:tc>
          <w:tcPr>
            <w:tcW w:w="1650" w:type="dxa"/>
            <w:tcBorders>
              <w:top w:val="nil"/>
              <w:left w:val="nil"/>
              <w:bottom w:val="single" w:sz="4" w:space="0" w:color="auto"/>
              <w:right w:val="single" w:sz="4" w:space="0" w:color="auto"/>
            </w:tcBorders>
            <w:shd w:val="clear" w:color="auto" w:fill="auto"/>
            <w:hideMark/>
          </w:tcPr>
          <w:p w14:paraId="5975BFD3" w14:textId="0A78995B"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w:t>
            </w:r>
          </w:p>
        </w:tc>
        <w:tc>
          <w:tcPr>
            <w:tcW w:w="1332" w:type="dxa"/>
            <w:tcBorders>
              <w:top w:val="nil"/>
              <w:left w:val="nil"/>
              <w:bottom w:val="single" w:sz="4" w:space="0" w:color="auto"/>
              <w:right w:val="single" w:sz="4" w:space="0" w:color="auto"/>
            </w:tcBorders>
            <w:shd w:val="clear" w:color="auto" w:fill="auto"/>
            <w:vAlign w:val="center"/>
            <w:hideMark/>
          </w:tcPr>
          <w:p w14:paraId="154CF39F"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87" w:type="dxa"/>
            <w:tcBorders>
              <w:top w:val="nil"/>
              <w:left w:val="nil"/>
              <w:bottom w:val="single" w:sz="4" w:space="0" w:color="auto"/>
              <w:right w:val="single" w:sz="4" w:space="0" w:color="auto"/>
            </w:tcBorders>
            <w:shd w:val="clear" w:color="auto" w:fill="auto"/>
            <w:noWrap/>
            <w:vAlign w:val="bottom"/>
          </w:tcPr>
          <w:p w14:paraId="442AD8CD" w14:textId="6CAAD10A"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b/>
                <w:bCs/>
                <w:i/>
                <w:iCs/>
                <w:sz w:val="20"/>
                <w:szCs w:val="20"/>
              </w:rPr>
              <w:t> </w:t>
            </w:r>
          </w:p>
        </w:tc>
        <w:tc>
          <w:tcPr>
            <w:tcW w:w="1041" w:type="dxa"/>
            <w:tcBorders>
              <w:top w:val="nil"/>
              <w:left w:val="nil"/>
              <w:bottom w:val="single" w:sz="4" w:space="0" w:color="auto"/>
              <w:right w:val="single" w:sz="4" w:space="0" w:color="auto"/>
            </w:tcBorders>
            <w:shd w:val="clear" w:color="auto" w:fill="auto"/>
            <w:vAlign w:val="center"/>
          </w:tcPr>
          <w:p w14:paraId="3ACC1999" w14:textId="702263FE" w:rsidR="00CF0329" w:rsidRPr="001A6F94" w:rsidRDefault="00CF0329" w:rsidP="00CF0329">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345</w:t>
            </w:r>
          </w:p>
        </w:tc>
        <w:tc>
          <w:tcPr>
            <w:tcW w:w="1041" w:type="dxa"/>
            <w:tcBorders>
              <w:top w:val="nil"/>
              <w:left w:val="nil"/>
              <w:bottom w:val="single" w:sz="4" w:space="0" w:color="auto"/>
              <w:right w:val="single" w:sz="4" w:space="0" w:color="auto"/>
            </w:tcBorders>
            <w:shd w:val="clear" w:color="auto" w:fill="auto"/>
            <w:vAlign w:val="center"/>
          </w:tcPr>
          <w:p w14:paraId="42FED65A" w14:textId="7262EEBF" w:rsidR="00CF0329" w:rsidRPr="001A6F94" w:rsidRDefault="00CF0329" w:rsidP="00CF0329">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247" w:type="dxa"/>
            <w:tcBorders>
              <w:top w:val="nil"/>
              <w:left w:val="nil"/>
              <w:bottom w:val="single" w:sz="4" w:space="0" w:color="auto"/>
              <w:right w:val="single" w:sz="4" w:space="0" w:color="auto"/>
            </w:tcBorders>
            <w:shd w:val="clear" w:color="auto" w:fill="auto"/>
            <w:vAlign w:val="center"/>
          </w:tcPr>
          <w:p w14:paraId="45721762" w14:textId="586E0FBE" w:rsidR="00CF0329" w:rsidRPr="001A6F94" w:rsidRDefault="00CF0329" w:rsidP="00CF0329">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17356</w:t>
            </w:r>
          </w:p>
        </w:tc>
        <w:tc>
          <w:tcPr>
            <w:tcW w:w="1207" w:type="dxa"/>
            <w:tcBorders>
              <w:top w:val="nil"/>
              <w:left w:val="nil"/>
              <w:bottom w:val="single" w:sz="4" w:space="0" w:color="auto"/>
              <w:right w:val="single" w:sz="4" w:space="0" w:color="auto"/>
            </w:tcBorders>
            <w:shd w:val="clear" w:color="auto" w:fill="auto"/>
            <w:vAlign w:val="center"/>
          </w:tcPr>
          <w:p w14:paraId="44F7D887" w14:textId="115EDDB1" w:rsidR="00CF0329" w:rsidRPr="001A6F94" w:rsidRDefault="00CF0329" w:rsidP="00CF0329">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17656</w:t>
            </w:r>
          </w:p>
        </w:tc>
      </w:tr>
      <w:tr w:rsidR="00CF0329" w:rsidRPr="001A6F94" w14:paraId="0716B77C" w14:textId="77777777" w:rsidTr="00C94682">
        <w:trPr>
          <w:trHeight w:val="624"/>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7B191FC"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6</w:t>
            </w:r>
          </w:p>
        </w:tc>
        <w:tc>
          <w:tcPr>
            <w:tcW w:w="2044" w:type="dxa"/>
            <w:tcBorders>
              <w:top w:val="nil"/>
              <w:left w:val="nil"/>
              <w:bottom w:val="single" w:sz="4" w:space="0" w:color="auto"/>
              <w:right w:val="single" w:sz="4" w:space="0" w:color="auto"/>
            </w:tcBorders>
            <w:shd w:val="clear" w:color="auto" w:fill="auto"/>
            <w:vAlign w:val="center"/>
            <w:hideMark/>
          </w:tcPr>
          <w:p w14:paraId="623A29B7" w14:textId="43A9DA47"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ПС-150/10/6 кВ «ПМЗ»</w:t>
            </w:r>
          </w:p>
        </w:tc>
        <w:tc>
          <w:tcPr>
            <w:tcW w:w="1650" w:type="dxa"/>
            <w:tcBorders>
              <w:top w:val="nil"/>
              <w:left w:val="nil"/>
              <w:bottom w:val="single" w:sz="4" w:space="0" w:color="auto"/>
              <w:right w:val="single" w:sz="4" w:space="0" w:color="auto"/>
            </w:tcBorders>
            <w:shd w:val="clear" w:color="auto" w:fill="auto"/>
            <w:vAlign w:val="center"/>
            <w:hideMark/>
          </w:tcPr>
          <w:p w14:paraId="6C5F4205"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32" w:type="dxa"/>
            <w:tcBorders>
              <w:top w:val="nil"/>
              <w:left w:val="nil"/>
              <w:bottom w:val="single" w:sz="4" w:space="0" w:color="auto"/>
              <w:right w:val="single" w:sz="4" w:space="0" w:color="auto"/>
            </w:tcBorders>
            <w:shd w:val="clear" w:color="auto" w:fill="auto"/>
            <w:vAlign w:val="center"/>
            <w:hideMark/>
          </w:tcPr>
          <w:p w14:paraId="1D74B347"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87" w:type="dxa"/>
            <w:tcBorders>
              <w:top w:val="nil"/>
              <w:left w:val="nil"/>
              <w:bottom w:val="single" w:sz="4" w:space="0" w:color="auto"/>
              <w:right w:val="single" w:sz="4" w:space="0" w:color="auto"/>
            </w:tcBorders>
            <w:shd w:val="clear" w:color="auto" w:fill="auto"/>
            <w:noWrap/>
            <w:vAlign w:val="bottom"/>
          </w:tcPr>
          <w:p w14:paraId="210E6F34" w14:textId="7F6B97D4"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b/>
                <w:bCs/>
                <w:i/>
                <w:iCs/>
                <w:sz w:val="20"/>
                <w:szCs w:val="20"/>
              </w:rPr>
              <w:t> </w:t>
            </w:r>
          </w:p>
        </w:tc>
        <w:tc>
          <w:tcPr>
            <w:tcW w:w="1041" w:type="dxa"/>
            <w:tcBorders>
              <w:top w:val="nil"/>
              <w:left w:val="nil"/>
              <w:bottom w:val="single" w:sz="4" w:space="0" w:color="auto"/>
              <w:right w:val="single" w:sz="4" w:space="0" w:color="auto"/>
            </w:tcBorders>
            <w:shd w:val="clear" w:color="auto" w:fill="auto"/>
            <w:vAlign w:val="bottom"/>
          </w:tcPr>
          <w:p w14:paraId="41CCF183" w14:textId="5DAC999F" w:rsidR="00CF0329" w:rsidRPr="001A6F94" w:rsidRDefault="00CF0329" w:rsidP="00CF0329">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b/>
                <w:bCs/>
                <w:i/>
                <w:iCs/>
                <w:sz w:val="20"/>
                <w:szCs w:val="20"/>
              </w:rPr>
              <w:t> </w:t>
            </w:r>
          </w:p>
        </w:tc>
        <w:tc>
          <w:tcPr>
            <w:tcW w:w="1041" w:type="dxa"/>
            <w:tcBorders>
              <w:top w:val="nil"/>
              <w:left w:val="nil"/>
              <w:bottom w:val="single" w:sz="4" w:space="0" w:color="auto"/>
              <w:right w:val="single" w:sz="4" w:space="0" w:color="auto"/>
            </w:tcBorders>
            <w:shd w:val="clear" w:color="auto" w:fill="auto"/>
            <w:vAlign w:val="center"/>
          </w:tcPr>
          <w:p w14:paraId="6E59FD56" w14:textId="418E6179" w:rsidR="00CF0329" w:rsidRPr="001A6F94" w:rsidRDefault="00CF0329" w:rsidP="00CF0329">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345</w:t>
            </w:r>
          </w:p>
        </w:tc>
        <w:tc>
          <w:tcPr>
            <w:tcW w:w="1247" w:type="dxa"/>
            <w:tcBorders>
              <w:top w:val="nil"/>
              <w:left w:val="nil"/>
              <w:bottom w:val="single" w:sz="4" w:space="0" w:color="auto"/>
              <w:right w:val="single" w:sz="4" w:space="0" w:color="auto"/>
            </w:tcBorders>
            <w:shd w:val="clear" w:color="auto" w:fill="auto"/>
            <w:vAlign w:val="center"/>
          </w:tcPr>
          <w:p w14:paraId="0D58C8C7" w14:textId="0E3E2A57" w:rsidR="00CF0329" w:rsidRPr="001A6F94" w:rsidRDefault="00CF0329" w:rsidP="00CF0329">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38400</w:t>
            </w:r>
          </w:p>
        </w:tc>
        <w:tc>
          <w:tcPr>
            <w:tcW w:w="1207" w:type="dxa"/>
            <w:tcBorders>
              <w:top w:val="nil"/>
              <w:left w:val="nil"/>
              <w:bottom w:val="single" w:sz="4" w:space="0" w:color="auto"/>
              <w:right w:val="single" w:sz="4" w:space="0" w:color="auto"/>
            </w:tcBorders>
            <w:shd w:val="clear" w:color="auto" w:fill="auto"/>
            <w:vAlign w:val="center"/>
          </w:tcPr>
          <w:p w14:paraId="221B2993" w14:textId="01EAF4BF"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 </w:t>
            </w:r>
          </w:p>
        </w:tc>
      </w:tr>
      <w:tr w:rsidR="00CF0329" w:rsidRPr="001A6F94" w14:paraId="2C1B704E" w14:textId="77777777" w:rsidTr="00CF0329">
        <w:trPr>
          <w:trHeight w:val="284"/>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0D89C3AD"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7</w:t>
            </w:r>
          </w:p>
        </w:tc>
        <w:tc>
          <w:tcPr>
            <w:tcW w:w="2044" w:type="dxa"/>
            <w:tcBorders>
              <w:top w:val="nil"/>
              <w:left w:val="nil"/>
              <w:bottom w:val="single" w:sz="4" w:space="0" w:color="auto"/>
              <w:right w:val="single" w:sz="4" w:space="0" w:color="auto"/>
            </w:tcBorders>
            <w:shd w:val="clear" w:color="auto" w:fill="auto"/>
            <w:vAlign w:val="center"/>
            <w:hideMark/>
          </w:tcPr>
          <w:p w14:paraId="79247D17" w14:textId="646005DB"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ПС «С-35»35/6 кВ          </w:t>
            </w:r>
          </w:p>
        </w:tc>
        <w:tc>
          <w:tcPr>
            <w:tcW w:w="1650" w:type="dxa"/>
            <w:tcBorders>
              <w:top w:val="nil"/>
              <w:left w:val="nil"/>
              <w:bottom w:val="single" w:sz="4" w:space="0" w:color="auto"/>
              <w:right w:val="single" w:sz="4" w:space="0" w:color="auto"/>
            </w:tcBorders>
            <w:shd w:val="clear" w:color="auto" w:fill="auto"/>
            <w:vAlign w:val="center"/>
            <w:hideMark/>
          </w:tcPr>
          <w:p w14:paraId="07DFD2DF" w14:textId="47495F5A"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тех.переоснащ.</w:t>
            </w:r>
          </w:p>
        </w:tc>
        <w:tc>
          <w:tcPr>
            <w:tcW w:w="1332" w:type="dxa"/>
            <w:tcBorders>
              <w:top w:val="nil"/>
              <w:left w:val="nil"/>
              <w:bottom w:val="single" w:sz="4" w:space="0" w:color="auto"/>
              <w:right w:val="single" w:sz="4" w:space="0" w:color="auto"/>
            </w:tcBorders>
            <w:shd w:val="clear" w:color="auto" w:fill="auto"/>
            <w:vAlign w:val="center"/>
            <w:hideMark/>
          </w:tcPr>
          <w:p w14:paraId="30A95DB3"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87" w:type="dxa"/>
            <w:tcBorders>
              <w:top w:val="nil"/>
              <w:left w:val="nil"/>
              <w:bottom w:val="single" w:sz="4" w:space="0" w:color="auto"/>
              <w:right w:val="single" w:sz="4" w:space="0" w:color="auto"/>
            </w:tcBorders>
            <w:shd w:val="clear" w:color="auto" w:fill="auto"/>
            <w:vAlign w:val="center"/>
          </w:tcPr>
          <w:p w14:paraId="6C7C67B4" w14:textId="05C94F5E"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7190</w:t>
            </w:r>
          </w:p>
        </w:tc>
        <w:tc>
          <w:tcPr>
            <w:tcW w:w="1041" w:type="dxa"/>
            <w:tcBorders>
              <w:top w:val="nil"/>
              <w:left w:val="nil"/>
              <w:bottom w:val="single" w:sz="4" w:space="0" w:color="auto"/>
              <w:right w:val="single" w:sz="4" w:space="0" w:color="auto"/>
            </w:tcBorders>
            <w:shd w:val="clear" w:color="auto" w:fill="auto"/>
            <w:noWrap/>
            <w:vAlign w:val="bottom"/>
          </w:tcPr>
          <w:p w14:paraId="7BA34FC2" w14:textId="16F66E51"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b/>
                <w:bCs/>
                <w:i/>
                <w:iCs/>
                <w:sz w:val="20"/>
                <w:szCs w:val="20"/>
              </w:rPr>
              <w:t> </w:t>
            </w:r>
          </w:p>
        </w:tc>
        <w:tc>
          <w:tcPr>
            <w:tcW w:w="1041" w:type="dxa"/>
            <w:tcBorders>
              <w:top w:val="nil"/>
              <w:left w:val="nil"/>
              <w:bottom w:val="single" w:sz="4" w:space="0" w:color="auto"/>
              <w:right w:val="single" w:sz="4" w:space="0" w:color="auto"/>
            </w:tcBorders>
            <w:shd w:val="clear" w:color="auto" w:fill="auto"/>
            <w:noWrap/>
            <w:vAlign w:val="bottom"/>
          </w:tcPr>
          <w:p w14:paraId="4337D0EB" w14:textId="06F2D080"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b/>
                <w:bCs/>
                <w:i/>
                <w:iCs/>
                <w:sz w:val="20"/>
                <w:szCs w:val="20"/>
              </w:rPr>
              <w:t> </w:t>
            </w:r>
          </w:p>
        </w:tc>
        <w:tc>
          <w:tcPr>
            <w:tcW w:w="1247" w:type="dxa"/>
            <w:tcBorders>
              <w:top w:val="nil"/>
              <w:left w:val="nil"/>
              <w:bottom w:val="single" w:sz="4" w:space="0" w:color="auto"/>
              <w:right w:val="single" w:sz="4" w:space="0" w:color="auto"/>
            </w:tcBorders>
            <w:shd w:val="clear" w:color="auto" w:fill="auto"/>
            <w:noWrap/>
            <w:vAlign w:val="bottom"/>
          </w:tcPr>
          <w:p w14:paraId="4F56A28F" w14:textId="2C358562"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b/>
                <w:bCs/>
                <w:i/>
                <w:iCs/>
                <w:sz w:val="20"/>
                <w:szCs w:val="20"/>
              </w:rPr>
              <w:t> </w:t>
            </w:r>
          </w:p>
        </w:tc>
        <w:tc>
          <w:tcPr>
            <w:tcW w:w="1207" w:type="dxa"/>
            <w:tcBorders>
              <w:top w:val="nil"/>
              <w:left w:val="nil"/>
              <w:bottom w:val="single" w:sz="4" w:space="0" w:color="auto"/>
              <w:right w:val="single" w:sz="4" w:space="0" w:color="auto"/>
            </w:tcBorders>
            <w:shd w:val="clear" w:color="auto" w:fill="auto"/>
            <w:noWrap/>
            <w:vAlign w:val="bottom"/>
          </w:tcPr>
          <w:p w14:paraId="49A723F6" w14:textId="1C4AD400"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b/>
                <w:bCs/>
                <w:i/>
                <w:iCs/>
                <w:sz w:val="20"/>
                <w:szCs w:val="20"/>
              </w:rPr>
              <w:t> </w:t>
            </w:r>
          </w:p>
        </w:tc>
      </w:tr>
      <w:tr w:rsidR="00CF0329" w:rsidRPr="001A6F94" w14:paraId="199589C0" w14:textId="77777777" w:rsidTr="00C94682">
        <w:trPr>
          <w:trHeight w:val="284"/>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33B0354E"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8</w:t>
            </w:r>
          </w:p>
        </w:tc>
        <w:tc>
          <w:tcPr>
            <w:tcW w:w="2044" w:type="dxa"/>
            <w:tcBorders>
              <w:top w:val="nil"/>
              <w:left w:val="nil"/>
              <w:bottom w:val="single" w:sz="4" w:space="0" w:color="auto"/>
              <w:right w:val="single" w:sz="4" w:space="0" w:color="auto"/>
            </w:tcBorders>
            <w:shd w:val="clear" w:color="auto" w:fill="auto"/>
            <w:vAlign w:val="center"/>
            <w:hideMark/>
          </w:tcPr>
          <w:p w14:paraId="09F9CA6E" w14:textId="2DB7A762"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ПС-35/6 кВ «Чешка»</w:t>
            </w:r>
          </w:p>
        </w:tc>
        <w:tc>
          <w:tcPr>
            <w:tcW w:w="1650" w:type="dxa"/>
            <w:tcBorders>
              <w:top w:val="nil"/>
              <w:left w:val="nil"/>
              <w:bottom w:val="single" w:sz="4" w:space="0" w:color="auto"/>
              <w:right w:val="single" w:sz="4" w:space="0" w:color="auto"/>
            </w:tcBorders>
            <w:shd w:val="clear" w:color="auto" w:fill="auto"/>
            <w:vAlign w:val="center"/>
            <w:hideMark/>
          </w:tcPr>
          <w:p w14:paraId="4ED79050"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32" w:type="dxa"/>
            <w:tcBorders>
              <w:top w:val="nil"/>
              <w:left w:val="nil"/>
              <w:bottom w:val="single" w:sz="4" w:space="0" w:color="auto"/>
              <w:right w:val="single" w:sz="4" w:space="0" w:color="auto"/>
            </w:tcBorders>
            <w:shd w:val="clear" w:color="auto" w:fill="auto"/>
            <w:vAlign w:val="center"/>
            <w:hideMark/>
          </w:tcPr>
          <w:p w14:paraId="3EC8294D"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87" w:type="dxa"/>
            <w:tcBorders>
              <w:top w:val="nil"/>
              <w:left w:val="nil"/>
              <w:bottom w:val="single" w:sz="4" w:space="0" w:color="auto"/>
              <w:right w:val="single" w:sz="4" w:space="0" w:color="auto"/>
            </w:tcBorders>
            <w:shd w:val="clear" w:color="auto" w:fill="auto"/>
            <w:vAlign w:val="center"/>
          </w:tcPr>
          <w:p w14:paraId="1FE53974" w14:textId="7DB3BDD7" w:rsidR="00CF0329" w:rsidRPr="001A6F94" w:rsidRDefault="00CF0329" w:rsidP="00CF0329">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color w:val="000000"/>
                <w:sz w:val="20"/>
                <w:szCs w:val="20"/>
              </w:rPr>
              <w:t>210</w:t>
            </w:r>
          </w:p>
        </w:tc>
        <w:tc>
          <w:tcPr>
            <w:tcW w:w="1041" w:type="dxa"/>
            <w:tcBorders>
              <w:top w:val="nil"/>
              <w:left w:val="nil"/>
              <w:bottom w:val="single" w:sz="4" w:space="0" w:color="auto"/>
              <w:right w:val="single" w:sz="4" w:space="0" w:color="auto"/>
            </w:tcBorders>
            <w:shd w:val="clear" w:color="auto" w:fill="auto"/>
            <w:vAlign w:val="center"/>
          </w:tcPr>
          <w:p w14:paraId="37D9DFBF" w14:textId="7386E9FF"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5500</w:t>
            </w:r>
          </w:p>
        </w:tc>
        <w:tc>
          <w:tcPr>
            <w:tcW w:w="1041" w:type="dxa"/>
            <w:tcBorders>
              <w:top w:val="nil"/>
              <w:left w:val="nil"/>
              <w:bottom w:val="single" w:sz="4" w:space="0" w:color="auto"/>
              <w:right w:val="single" w:sz="4" w:space="0" w:color="auto"/>
            </w:tcBorders>
            <w:shd w:val="clear" w:color="auto" w:fill="auto"/>
            <w:noWrap/>
            <w:vAlign w:val="bottom"/>
          </w:tcPr>
          <w:p w14:paraId="3C697C9A" w14:textId="19CBD672"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b/>
                <w:bCs/>
                <w:i/>
                <w:iCs/>
                <w:sz w:val="20"/>
                <w:szCs w:val="20"/>
              </w:rPr>
              <w:t> </w:t>
            </w:r>
          </w:p>
        </w:tc>
        <w:tc>
          <w:tcPr>
            <w:tcW w:w="1247" w:type="dxa"/>
            <w:tcBorders>
              <w:top w:val="nil"/>
              <w:left w:val="nil"/>
              <w:bottom w:val="single" w:sz="4" w:space="0" w:color="auto"/>
              <w:right w:val="single" w:sz="4" w:space="0" w:color="auto"/>
            </w:tcBorders>
            <w:shd w:val="clear" w:color="auto" w:fill="auto"/>
            <w:noWrap/>
            <w:vAlign w:val="bottom"/>
          </w:tcPr>
          <w:p w14:paraId="35DDEE19" w14:textId="3BEEA22A"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b/>
                <w:bCs/>
                <w:i/>
                <w:iCs/>
                <w:sz w:val="20"/>
                <w:szCs w:val="20"/>
              </w:rPr>
              <w:t> </w:t>
            </w:r>
          </w:p>
        </w:tc>
        <w:tc>
          <w:tcPr>
            <w:tcW w:w="1207" w:type="dxa"/>
            <w:tcBorders>
              <w:top w:val="nil"/>
              <w:left w:val="nil"/>
              <w:bottom w:val="single" w:sz="4" w:space="0" w:color="auto"/>
              <w:right w:val="single" w:sz="4" w:space="0" w:color="auto"/>
            </w:tcBorders>
            <w:shd w:val="clear" w:color="auto" w:fill="auto"/>
            <w:noWrap/>
            <w:vAlign w:val="center"/>
          </w:tcPr>
          <w:p w14:paraId="1E03F9DE" w14:textId="4CCFFB6D"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 </w:t>
            </w:r>
          </w:p>
        </w:tc>
      </w:tr>
      <w:tr w:rsidR="00CF0329" w:rsidRPr="001A6F94" w14:paraId="11CDEA1C" w14:textId="77777777" w:rsidTr="00C94682">
        <w:trPr>
          <w:trHeight w:val="284"/>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18D244E6"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9</w:t>
            </w:r>
          </w:p>
        </w:tc>
        <w:tc>
          <w:tcPr>
            <w:tcW w:w="2044" w:type="dxa"/>
            <w:tcBorders>
              <w:top w:val="nil"/>
              <w:left w:val="nil"/>
              <w:bottom w:val="single" w:sz="4" w:space="0" w:color="auto"/>
              <w:right w:val="single" w:sz="4" w:space="0" w:color="auto"/>
            </w:tcBorders>
            <w:shd w:val="clear" w:color="auto" w:fill="auto"/>
            <w:vAlign w:val="center"/>
            <w:hideMark/>
          </w:tcPr>
          <w:p w14:paraId="55A9DD3B" w14:textId="075E8A4A"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ПС-35/10 кВ «Луч»</w:t>
            </w:r>
          </w:p>
        </w:tc>
        <w:tc>
          <w:tcPr>
            <w:tcW w:w="1650" w:type="dxa"/>
            <w:tcBorders>
              <w:top w:val="nil"/>
              <w:left w:val="nil"/>
              <w:bottom w:val="single" w:sz="4" w:space="0" w:color="auto"/>
              <w:right w:val="single" w:sz="4" w:space="0" w:color="auto"/>
            </w:tcBorders>
            <w:shd w:val="clear" w:color="auto" w:fill="auto"/>
            <w:vAlign w:val="center"/>
            <w:hideMark/>
          </w:tcPr>
          <w:p w14:paraId="70990AAE"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32" w:type="dxa"/>
            <w:tcBorders>
              <w:top w:val="nil"/>
              <w:left w:val="nil"/>
              <w:bottom w:val="single" w:sz="4" w:space="0" w:color="auto"/>
              <w:right w:val="single" w:sz="4" w:space="0" w:color="auto"/>
            </w:tcBorders>
            <w:shd w:val="clear" w:color="auto" w:fill="auto"/>
            <w:vAlign w:val="center"/>
            <w:hideMark/>
          </w:tcPr>
          <w:p w14:paraId="3A3BA4C8"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87" w:type="dxa"/>
            <w:tcBorders>
              <w:top w:val="nil"/>
              <w:left w:val="nil"/>
              <w:bottom w:val="single" w:sz="4" w:space="0" w:color="auto"/>
              <w:right w:val="single" w:sz="4" w:space="0" w:color="auto"/>
            </w:tcBorders>
            <w:shd w:val="clear" w:color="auto" w:fill="auto"/>
            <w:noWrap/>
            <w:vAlign w:val="bottom"/>
          </w:tcPr>
          <w:p w14:paraId="1D2D51F8" w14:textId="61ED5A17"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b/>
                <w:bCs/>
                <w:i/>
                <w:iCs/>
                <w:sz w:val="20"/>
                <w:szCs w:val="20"/>
              </w:rPr>
              <w:t> </w:t>
            </w:r>
          </w:p>
        </w:tc>
        <w:tc>
          <w:tcPr>
            <w:tcW w:w="1041" w:type="dxa"/>
            <w:tcBorders>
              <w:top w:val="nil"/>
              <w:left w:val="nil"/>
              <w:bottom w:val="single" w:sz="4" w:space="0" w:color="auto"/>
              <w:right w:val="single" w:sz="4" w:space="0" w:color="auto"/>
            </w:tcBorders>
            <w:shd w:val="clear" w:color="auto" w:fill="auto"/>
            <w:noWrap/>
            <w:vAlign w:val="center"/>
          </w:tcPr>
          <w:p w14:paraId="6EAE4B3E" w14:textId="69A607DC"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345</w:t>
            </w:r>
          </w:p>
        </w:tc>
        <w:tc>
          <w:tcPr>
            <w:tcW w:w="1041" w:type="dxa"/>
            <w:tcBorders>
              <w:top w:val="nil"/>
              <w:left w:val="nil"/>
              <w:bottom w:val="single" w:sz="4" w:space="0" w:color="auto"/>
              <w:right w:val="single" w:sz="4" w:space="0" w:color="auto"/>
            </w:tcBorders>
            <w:shd w:val="clear" w:color="auto" w:fill="auto"/>
            <w:noWrap/>
            <w:vAlign w:val="center"/>
          </w:tcPr>
          <w:p w14:paraId="2F89738C" w14:textId="21886528"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18822</w:t>
            </w:r>
          </w:p>
        </w:tc>
        <w:tc>
          <w:tcPr>
            <w:tcW w:w="1247" w:type="dxa"/>
            <w:tcBorders>
              <w:top w:val="nil"/>
              <w:left w:val="nil"/>
              <w:bottom w:val="single" w:sz="4" w:space="0" w:color="auto"/>
              <w:right w:val="single" w:sz="4" w:space="0" w:color="auto"/>
            </w:tcBorders>
            <w:shd w:val="clear" w:color="auto" w:fill="auto"/>
            <w:noWrap/>
            <w:vAlign w:val="center"/>
          </w:tcPr>
          <w:p w14:paraId="47229C99" w14:textId="089D6808"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 </w:t>
            </w:r>
          </w:p>
        </w:tc>
        <w:tc>
          <w:tcPr>
            <w:tcW w:w="1207" w:type="dxa"/>
            <w:tcBorders>
              <w:top w:val="nil"/>
              <w:left w:val="nil"/>
              <w:bottom w:val="single" w:sz="4" w:space="0" w:color="auto"/>
              <w:right w:val="single" w:sz="4" w:space="0" w:color="auto"/>
            </w:tcBorders>
            <w:shd w:val="clear" w:color="auto" w:fill="auto"/>
            <w:vAlign w:val="center"/>
          </w:tcPr>
          <w:p w14:paraId="15DE7226" w14:textId="19ACACBC" w:rsidR="00CF0329" w:rsidRPr="001A6F94" w:rsidRDefault="00CF0329" w:rsidP="00CF0329">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r>
      <w:tr w:rsidR="00CF0329" w:rsidRPr="001A6F94" w14:paraId="625FFF6F" w14:textId="77777777" w:rsidTr="00C94682">
        <w:trPr>
          <w:trHeight w:val="49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39AE088"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10</w:t>
            </w:r>
          </w:p>
        </w:tc>
        <w:tc>
          <w:tcPr>
            <w:tcW w:w="2044" w:type="dxa"/>
            <w:tcBorders>
              <w:top w:val="nil"/>
              <w:left w:val="nil"/>
              <w:bottom w:val="single" w:sz="4" w:space="0" w:color="auto"/>
              <w:right w:val="single" w:sz="4" w:space="0" w:color="auto"/>
            </w:tcBorders>
            <w:shd w:val="clear" w:color="auto" w:fill="auto"/>
            <w:vAlign w:val="center"/>
            <w:hideMark/>
          </w:tcPr>
          <w:p w14:paraId="07A48944" w14:textId="3E361F7B"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ПС-35/6 кВ «Молзавод»</w:t>
            </w:r>
          </w:p>
        </w:tc>
        <w:tc>
          <w:tcPr>
            <w:tcW w:w="1650" w:type="dxa"/>
            <w:tcBorders>
              <w:top w:val="nil"/>
              <w:left w:val="nil"/>
              <w:bottom w:val="single" w:sz="4" w:space="0" w:color="auto"/>
              <w:right w:val="single" w:sz="4" w:space="0" w:color="auto"/>
            </w:tcBorders>
            <w:shd w:val="clear" w:color="auto" w:fill="auto"/>
            <w:vAlign w:val="center"/>
            <w:hideMark/>
          </w:tcPr>
          <w:p w14:paraId="4E32B099" w14:textId="7E1D6D2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32" w:type="dxa"/>
            <w:tcBorders>
              <w:top w:val="nil"/>
              <w:left w:val="nil"/>
              <w:bottom w:val="single" w:sz="4" w:space="0" w:color="auto"/>
              <w:right w:val="single" w:sz="4" w:space="0" w:color="auto"/>
            </w:tcBorders>
            <w:shd w:val="clear" w:color="auto" w:fill="auto"/>
            <w:vAlign w:val="center"/>
            <w:hideMark/>
          </w:tcPr>
          <w:p w14:paraId="09ADAE95"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87" w:type="dxa"/>
            <w:tcBorders>
              <w:top w:val="nil"/>
              <w:left w:val="nil"/>
              <w:bottom w:val="single" w:sz="4" w:space="0" w:color="auto"/>
              <w:right w:val="single" w:sz="4" w:space="0" w:color="auto"/>
            </w:tcBorders>
            <w:shd w:val="clear" w:color="auto" w:fill="auto"/>
            <w:noWrap/>
            <w:vAlign w:val="center"/>
          </w:tcPr>
          <w:p w14:paraId="670F4B2A" w14:textId="106B7A1F"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 </w:t>
            </w:r>
          </w:p>
        </w:tc>
        <w:tc>
          <w:tcPr>
            <w:tcW w:w="1041" w:type="dxa"/>
            <w:tcBorders>
              <w:top w:val="nil"/>
              <w:left w:val="nil"/>
              <w:bottom w:val="single" w:sz="4" w:space="0" w:color="auto"/>
              <w:right w:val="single" w:sz="4" w:space="0" w:color="auto"/>
            </w:tcBorders>
            <w:shd w:val="clear" w:color="auto" w:fill="auto"/>
            <w:noWrap/>
            <w:vAlign w:val="center"/>
          </w:tcPr>
          <w:p w14:paraId="50C37D92" w14:textId="0638B83A"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 </w:t>
            </w:r>
          </w:p>
        </w:tc>
        <w:tc>
          <w:tcPr>
            <w:tcW w:w="1041" w:type="dxa"/>
            <w:tcBorders>
              <w:top w:val="nil"/>
              <w:left w:val="nil"/>
              <w:bottom w:val="single" w:sz="4" w:space="0" w:color="auto"/>
              <w:right w:val="single" w:sz="4" w:space="0" w:color="auto"/>
            </w:tcBorders>
            <w:shd w:val="clear" w:color="auto" w:fill="auto"/>
            <w:noWrap/>
            <w:vAlign w:val="bottom"/>
          </w:tcPr>
          <w:p w14:paraId="76B538C8" w14:textId="49004F0E"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b/>
                <w:bCs/>
                <w:i/>
                <w:iCs/>
                <w:sz w:val="20"/>
                <w:szCs w:val="20"/>
              </w:rPr>
              <w:t> </w:t>
            </w:r>
          </w:p>
        </w:tc>
        <w:tc>
          <w:tcPr>
            <w:tcW w:w="1247" w:type="dxa"/>
            <w:tcBorders>
              <w:top w:val="nil"/>
              <w:left w:val="nil"/>
              <w:bottom w:val="single" w:sz="4" w:space="0" w:color="auto"/>
              <w:right w:val="single" w:sz="4" w:space="0" w:color="auto"/>
            </w:tcBorders>
            <w:shd w:val="clear" w:color="auto" w:fill="auto"/>
            <w:noWrap/>
            <w:vAlign w:val="center"/>
          </w:tcPr>
          <w:p w14:paraId="21503C55" w14:textId="2BE59897"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 </w:t>
            </w:r>
          </w:p>
        </w:tc>
        <w:tc>
          <w:tcPr>
            <w:tcW w:w="1207" w:type="dxa"/>
            <w:tcBorders>
              <w:top w:val="nil"/>
              <w:left w:val="nil"/>
              <w:bottom w:val="single" w:sz="4" w:space="0" w:color="auto"/>
              <w:right w:val="single" w:sz="4" w:space="0" w:color="auto"/>
            </w:tcBorders>
            <w:shd w:val="clear" w:color="auto" w:fill="auto"/>
            <w:vAlign w:val="center"/>
          </w:tcPr>
          <w:p w14:paraId="1E273D1B" w14:textId="221B9DCB" w:rsidR="00CF0329" w:rsidRPr="001A6F94" w:rsidRDefault="00CF0329" w:rsidP="00CF0329">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12 431,9</w:t>
            </w:r>
          </w:p>
        </w:tc>
      </w:tr>
      <w:tr w:rsidR="00CF0329" w:rsidRPr="001A6F94" w14:paraId="2AC94AAD" w14:textId="77777777" w:rsidTr="00CF0329">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17D7423C"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11</w:t>
            </w:r>
          </w:p>
        </w:tc>
        <w:tc>
          <w:tcPr>
            <w:tcW w:w="2044" w:type="dxa"/>
            <w:tcBorders>
              <w:top w:val="nil"/>
              <w:left w:val="nil"/>
              <w:bottom w:val="single" w:sz="4" w:space="0" w:color="auto"/>
              <w:right w:val="single" w:sz="4" w:space="0" w:color="auto"/>
            </w:tcBorders>
            <w:shd w:val="clear" w:color="auto" w:fill="auto"/>
            <w:vAlign w:val="center"/>
            <w:hideMark/>
          </w:tcPr>
          <w:p w14:paraId="3814A368" w14:textId="77777777"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ПС-35/6 кВ №14</w:t>
            </w:r>
          </w:p>
        </w:tc>
        <w:tc>
          <w:tcPr>
            <w:tcW w:w="1650" w:type="dxa"/>
            <w:tcBorders>
              <w:top w:val="nil"/>
              <w:left w:val="nil"/>
              <w:bottom w:val="single" w:sz="4" w:space="0" w:color="auto"/>
              <w:right w:val="single" w:sz="4" w:space="0" w:color="auto"/>
            </w:tcBorders>
            <w:shd w:val="clear" w:color="auto" w:fill="auto"/>
            <w:vAlign w:val="center"/>
            <w:hideMark/>
          </w:tcPr>
          <w:p w14:paraId="0ACD9BAF"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32" w:type="dxa"/>
            <w:tcBorders>
              <w:top w:val="nil"/>
              <w:left w:val="nil"/>
              <w:bottom w:val="single" w:sz="4" w:space="0" w:color="auto"/>
              <w:right w:val="single" w:sz="4" w:space="0" w:color="auto"/>
            </w:tcBorders>
            <w:shd w:val="clear" w:color="auto" w:fill="auto"/>
            <w:vAlign w:val="center"/>
            <w:hideMark/>
          </w:tcPr>
          <w:p w14:paraId="0CDA4652"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87" w:type="dxa"/>
            <w:tcBorders>
              <w:top w:val="nil"/>
              <w:left w:val="nil"/>
              <w:bottom w:val="single" w:sz="4" w:space="0" w:color="auto"/>
              <w:right w:val="single" w:sz="4" w:space="0" w:color="auto"/>
            </w:tcBorders>
            <w:shd w:val="clear" w:color="auto" w:fill="auto"/>
            <w:noWrap/>
            <w:vAlign w:val="center"/>
          </w:tcPr>
          <w:p w14:paraId="2CC85EAE" w14:textId="2C9E9EB5" w:rsidR="00CF0329" w:rsidRPr="001A6F94" w:rsidRDefault="00CF0329" w:rsidP="00CF0329">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11587</w:t>
            </w:r>
          </w:p>
        </w:tc>
        <w:tc>
          <w:tcPr>
            <w:tcW w:w="1041" w:type="dxa"/>
            <w:tcBorders>
              <w:top w:val="nil"/>
              <w:left w:val="nil"/>
              <w:bottom w:val="single" w:sz="4" w:space="0" w:color="auto"/>
              <w:right w:val="single" w:sz="4" w:space="0" w:color="auto"/>
            </w:tcBorders>
            <w:shd w:val="clear" w:color="auto" w:fill="auto"/>
            <w:vAlign w:val="center"/>
          </w:tcPr>
          <w:p w14:paraId="1DE4F71B" w14:textId="5C3B57B9"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11587</w:t>
            </w:r>
          </w:p>
        </w:tc>
        <w:tc>
          <w:tcPr>
            <w:tcW w:w="1041" w:type="dxa"/>
            <w:tcBorders>
              <w:top w:val="nil"/>
              <w:left w:val="nil"/>
              <w:bottom w:val="single" w:sz="4" w:space="0" w:color="auto"/>
              <w:right w:val="single" w:sz="4" w:space="0" w:color="auto"/>
            </w:tcBorders>
            <w:shd w:val="clear" w:color="auto" w:fill="auto"/>
            <w:vAlign w:val="center"/>
          </w:tcPr>
          <w:p w14:paraId="73E87BA1" w14:textId="12FFE782" w:rsidR="00CF0329" w:rsidRPr="001A6F94" w:rsidRDefault="00CF0329" w:rsidP="00CF0329">
            <w:pPr>
              <w:spacing w:after="0" w:line="240" w:lineRule="auto"/>
              <w:jc w:val="center"/>
              <w:rPr>
                <w:rFonts w:ascii="Times New Roman" w:eastAsia="Times New Roman" w:hAnsi="Times New Roman" w:cs="Times New Roman"/>
                <w:sz w:val="20"/>
                <w:szCs w:val="20"/>
              </w:rPr>
            </w:pPr>
          </w:p>
        </w:tc>
        <w:tc>
          <w:tcPr>
            <w:tcW w:w="1247" w:type="dxa"/>
            <w:tcBorders>
              <w:top w:val="nil"/>
              <w:left w:val="nil"/>
              <w:bottom w:val="single" w:sz="4" w:space="0" w:color="auto"/>
              <w:right w:val="single" w:sz="4" w:space="0" w:color="auto"/>
            </w:tcBorders>
            <w:shd w:val="clear" w:color="auto" w:fill="auto"/>
            <w:noWrap/>
            <w:vAlign w:val="bottom"/>
          </w:tcPr>
          <w:p w14:paraId="38DBD1DD" w14:textId="50CE3CD0" w:rsidR="00CF0329" w:rsidRPr="001A6F94" w:rsidRDefault="00CF0329" w:rsidP="00CF0329">
            <w:pPr>
              <w:spacing w:after="0" w:line="240" w:lineRule="auto"/>
              <w:rPr>
                <w:rFonts w:ascii="Times New Roman" w:eastAsia="Times New Roman" w:hAnsi="Times New Roman" w:cs="Times New Roman"/>
                <w:color w:val="000000"/>
                <w:sz w:val="20"/>
                <w:szCs w:val="20"/>
              </w:rPr>
            </w:pPr>
          </w:p>
        </w:tc>
        <w:tc>
          <w:tcPr>
            <w:tcW w:w="1207" w:type="dxa"/>
            <w:tcBorders>
              <w:top w:val="nil"/>
              <w:left w:val="nil"/>
              <w:bottom w:val="single" w:sz="4" w:space="0" w:color="auto"/>
              <w:right w:val="single" w:sz="4" w:space="0" w:color="auto"/>
            </w:tcBorders>
            <w:shd w:val="clear" w:color="auto" w:fill="auto"/>
            <w:noWrap/>
            <w:vAlign w:val="bottom"/>
          </w:tcPr>
          <w:p w14:paraId="640EE738" w14:textId="1A8DE671" w:rsidR="00CF0329" w:rsidRPr="001A6F94" w:rsidRDefault="00CF0329" w:rsidP="00CF0329">
            <w:pPr>
              <w:spacing w:after="0" w:line="240" w:lineRule="auto"/>
              <w:rPr>
                <w:rFonts w:ascii="Times New Roman" w:eastAsia="Times New Roman" w:hAnsi="Times New Roman" w:cs="Times New Roman"/>
                <w:color w:val="000000"/>
                <w:sz w:val="20"/>
                <w:szCs w:val="20"/>
              </w:rPr>
            </w:pPr>
          </w:p>
        </w:tc>
      </w:tr>
      <w:tr w:rsidR="00CF0329" w:rsidRPr="001A6F94" w14:paraId="5ACD35DC" w14:textId="77777777" w:rsidTr="00C94682">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0742A7F1"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12</w:t>
            </w:r>
          </w:p>
        </w:tc>
        <w:tc>
          <w:tcPr>
            <w:tcW w:w="2044" w:type="dxa"/>
            <w:tcBorders>
              <w:top w:val="nil"/>
              <w:left w:val="nil"/>
              <w:bottom w:val="single" w:sz="4" w:space="0" w:color="auto"/>
              <w:right w:val="single" w:sz="4" w:space="0" w:color="auto"/>
            </w:tcBorders>
            <w:shd w:val="clear" w:color="auto" w:fill="auto"/>
            <w:vAlign w:val="center"/>
            <w:hideMark/>
          </w:tcPr>
          <w:p w14:paraId="23317AE8" w14:textId="011138A6"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ПС-35/6 кВ «Стрічка»</w:t>
            </w:r>
          </w:p>
        </w:tc>
        <w:tc>
          <w:tcPr>
            <w:tcW w:w="1650" w:type="dxa"/>
            <w:tcBorders>
              <w:top w:val="nil"/>
              <w:left w:val="nil"/>
              <w:bottom w:val="single" w:sz="4" w:space="0" w:color="auto"/>
              <w:right w:val="single" w:sz="4" w:space="0" w:color="auto"/>
            </w:tcBorders>
            <w:shd w:val="clear" w:color="auto" w:fill="auto"/>
            <w:vAlign w:val="center"/>
            <w:hideMark/>
          </w:tcPr>
          <w:p w14:paraId="3C44CC28"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32" w:type="dxa"/>
            <w:tcBorders>
              <w:top w:val="nil"/>
              <w:left w:val="nil"/>
              <w:bottom w:val="single" w:sz="4" w:space="0" w:color="auto"/>
              <w:right w:val="single" w:sz="4" w:space="0" w:color="auto"/>
            </w:tcBorders>
            <w:shd w:val="clear" w:color="auto" w:fill="auto"/>
            <w:vAlign w:val="center"/>
            <w:hideMark/>
          </w:tcPr>
          <w:p w14:paraId="3658E503"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87" w:type="dxa"/>
            <w:tcBorders>
              <w:top w:val="nil"/>
              <w:left w:val="nil"/>
              <w:bottom w:val="single" w:sz="4" w:space="0" w:color="auto"/>
              <w:right w:val="single" w:sz="4" w:space="0" w:color="auto"/>
            </w:tcBorders>
            <w:shd w:val="clear" w:color="auto" w:fill="auto"/>
            <w:vAlign w:val="center"/>
          </w:tcPr>
          <w:p w14:paraId="0B566CB3" w14:textId="6BA14978" w:rsidR="00CF0329" w:rsidRPr="001A6F94" w:rsidRDefault="00CF0329" w:rsidP="00CF0329">
            <w:pPr>
              <w:spacing w:after="0" w:line="240" w:lineRule="auto"/>
              <w:jc w:val="center"/>
              <w:rPr>
                <w:rFonts w:ascii="Times New Roman" w:hAnsi="Times New Roman" w:cs="Times New Roman"/>
                <w:color w:val="000000"/>
                <w:sz w:val="20"/>
                <w:szCs w:val="20"/>
              </w:rPr>
            </w:pPr>
            <w:r w:rsidRPr="001A6F94">
              <w:rPr>
                <w:rFonts w:ascii="Times New Roman" w:hAnsi="Times New Roman" w:cs="Times New Roman"/>
                <w:color w:val="000000"/>
                <w:sz w:val="20"/>
                <w:szCs w:val="20"/>
              </w:rPr>
              <w:t>11777,87</w:t>
            </w:r>
          </w:p>
        </w:tc>
        <w:tc>
          <w:tcPr>
            <w:tcW w:w="1041" w:type="dxa"/>
            <w:tcBorders>
              <w:top w:val="nil"/>
              <w:left w:val="nil"/>
              <w:bottom w:val="single" w:sz="4" w:space="0" w:color="auto"/>
              <w:right w:val="single" w:sz="4" w:space="0" w:color="auto"/>
            </w:tcBorders>
            <w:shd w:val="clear" w:color="auto" w:fill="auto"/>
            <w:noWrap/>
            <w:vAlign w:val="center"/>
          </w:tcPr>
          <w:p w14:paraId="0D94C2E2" w14:textId="258C64B3"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 </w:t>
            </w:r>
          </w:p>
        </w:tc>
        <w:tc>
          <w:tcPr>
            <w:tcW w:w="1041" w:type="dxa"/>
            <w:tcBorders>
              <w:top w:val="nil"/>
              <w:left w:val="nil"/>
              <w:bottom w:val="single" w:sz="4" w:space="0" w:color="auto"/>
              <w:right w:val="single" w:sz="4" w:space="0" w:color="auto"/>
            </w:tcBorders>
            <w:shd w:val="clear" w:color="auto" w:fill="auto"/>
            <w:noWrap/>
            <w:vAlign w:val="bottom"/>
          </w:tcPr>
          <w:p w14:paraId="1F04FFE4" w14:textId="3AD46EA2" w:rsidR="00CF0329" w:rsidRPr="001A6F94" w:rsidRDefault="00CF0329" w:rsidP="00CF0329">
            <w:pPr>
              <w:spacing w:after="0" w:line="240" w:lineRule="auto"/>
              <w:rPr>
                <w:rFonts w:ascii="Times New Roman" w:eastAsia="Times New Roman" w:hAnsi="Times New Roman" w:cs="Times New Roman"/>
                <w:color w:val="000000"/>
                <w:sz w:val="20"/>
                <w:szCs w:val="20"/>
              </w:rPr>
            </w:pPr>
          </w:p>
        </w:tc>
        <w:tc>
          <w:tcPr>
            <w:tcW w:w="1247" w:type="dxa"/>
            <w:tcBorders>
              <w:top w:val="nil"/>
              <w:left w:val="nil"/>
              <w:bottom w:val="single" w:sz="4" w:space="0" w:color="auto"/>
              <w:right w:val="single" w:sz="4" w:space="0" w:color="auto"/>
            </w:tcBorders>
            <w:shd w:val="clear" w:color="auto" w:fill="auto"/>
            <w:noWrap/>
            <w:vAlign w:val="bottom"/>
          </w:tcPr>
          <w:p w14:paraId="1DD9929D" w14:textId="3C26E2B8" w:rsidR="00CF0329" w:rsidRPr="001A6F94" w:rsidRDefault="00CF0329" w:rsidP="00CF0329">
            <w:pPr>
              <w:spacing w:after="0" w:line="240" w:lineRule="auto"/>
              <w:rPr>
                <w:rFonts w:ascii="Times New Roman" w:eastAsia="Times New Roman" w:hAnsi="Times New Roman" w:cs="Times New Roman"/>
                <w:color w:val="000000"/>
                <w:sz w:val="20"/>
                <w:szCs w:val="20"/>
              </w:rPr>
            </w:pPr>
          </w:p>
        </w:tc>
        <w:tc>
          <w:tcPr>
            <w:tcW w:w="1207" w:type="dxa"/>
            <w:tcBorders>
              <w:top w:val="nil"/>
              <w:left w:val="nil"/>
              <w:bottom w:val="single" w:sz="4" w:space="0" w:color="auto"/>
              <w:right w:val="single" w:sz="4" w:space="0" w:color="auto"/>
            </w:tcBorders>
            <w:shd w:val="clear" w:color="auto" w:fill="auto"/>
            <w:noWrap/>
            <w:vAlign w:val="bottom"/>
          </w:tcPr>
          <w:p w14:paraId="3EDA6122" w14:textId="499A366D" w:rsidR="00CF0329" w:rsidRPr="001A6F94" w:rsidRDefault="00CF0329" w:rsidP="00CF0329">
            <w:pPr>
              <w:spacing w:after="0" w:line="240" w:lineRule="auto"/>
              <w:rPr>
                <w:rFonts w:ascii="Times New Roman" w:eastAsia="Times New Roman" w:hAnsi="Times New Roman" w:cs="Times New Roman"/>
                <w:color w:val="000000"/>
                <w:sz w:val="20"/>
                <w:szCs w:val="20"/>
              </w:rPr>
            </w:pPr>
          </w:p>
        </w:tc>
      </w:tr>
      <w:tr w:rsidR="00CF0329" w:rsidRPr="001A6F94" w14:paraId="0B891A8F" w14:textId="77777777" w:rsidTr="00C94682">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0D9810F7"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13</w:t>
            </w:r>
          </w:p>
        </w:tc>
        <w:tc>
          <w:tcPr>
            <w:tcW w:w="2044" w:type="dxa"/>
            <w:tcBorders>
              <w:top w:val="nil"/>
              <w:left w:val="nil"/>
              <w:bottom w:val="single" w:sz="4" w:space="0" w:color="auto"/>
              <w:right w:val="single" w:sz="4" w:space="0" w:color="auto"/>
            </w:tcBorders>
            <w:shd w:val="clear" w:color="auto" w:fill="auto"/>
            <w:vAlign w:val="center"/>
            <w:hideMark/>
          </w:tcPr>
          <w:p w14:paraId="1DCF979E" w14:textId="5901545A"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 «ЦЗ» 35/6 кВ</w:t>
            </w:r>
          </w:p>
        </w:tc>
        <w:tc>
          <w:tcPr>
            <w:tcW w:w="1650" w:type="dxa"/>
            <w:tcBorders>
              <w:top w:val="nil"/>
              <w:left w:val="nil"/>
              <w:bottom w:val="single" w:sz="4" w:space="0" w:color="auto"/>
              <w:right w:val="single" w:sz="4" w:space="0" w:color="auto"/>
            </w:tcBorders>
            <w:shd w:val="clear" w:color="auto" w:fill="auto"/>
            <w:vAlign w:val="center"/>
            <w:hideMark/>
          </w:tcPr>
          <w:p w14:paraId="3FF8519B"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32" w:type="dxa"/>
            <w:tcBorders>
              <w:top w:val="nil"/>
              <w:left w:val="nil"/>
              <w:bottom w:val="single" w:sz="4" w:space="0" w:color="auto"/>
              <w:right w:val="single" w:sz="4" w:space="0" w:color="auto"/>
            </w:tcBorders>
            <w:shd w:val="clear" w:color="auto" w:fill="auto"/>
            <w:vAlign w:val="center"/>
            <w:hideMark/>
          </w:tcPr>
          <w:p w14:paraId="345F6C8B"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87" w:type="dxa"/>
            <w:tcBorders>
              <w:top w:val="nil"/>
              <w:left w:val="nil"/>
              <w:bottom w:val="single" w:sz="4" w:space="0" w:color="auto"/>
              <w:right w:val="single" w:sz="4" w:space="0" w:color="auto"/>
            </w:tcBorders>
            <w:shd w:val="clear" w:color="auto" w:fill="auto"/>
            <w:vAlign w:val="center"/>
          </w:tcPr>
          <w:p w14:paraId="4BD3E40A" w14:textId="15FFF448"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b/>
                <w:bCs/>
                <w:i/>
                <w:iCs/>
                <w:color w:val="000000"/>
                <w:sz w:val="20"/>
                <w:szCs w:val="20"/>
              </w:rPr>
              <w:t> </w:t>
            </w:r>
          </w:p>
        </w:tc>
        <w:tc>
          <w:tcPr>
            <w:tcW w:w="1041" w:type="dxa"/>
            <w:tcBorders>
              <w:top w:val="nil"/>
              <w:left w:val="nil"/>
              <w:bottom w:val="single" w:sz="4" w:space="0" w:color="auto"/>
              <w:right w:val="single" w:sz="4" w:space="0" w:color="auto"/>
            </w:tcBorders>
            <w:shd w:val="clear" w:color="auto" w:fill="auto"/>
            <w:noWrap/>
            <w:vAlign w:val="center"/>
          </w:tcPr>
          <w:p w14:paraId="1AE041C8" w14:textId="15AD9B5E" w:rsidR="00CF0329" w:rsidRPr="001A6F94" w:rsidRDefault="00B85B78" w:rsidP="00CF0329">
            <w:pPr>
              <w:spacing w:after="0" w:line="240" w:lineRule="auto"/>
              <w:rPr>
                <w:rFonts w:ascii="Times New Roman" w:eastAsia="Times New Roman" w:hAnsi="Times New Roman" w:cs="Times New Roman"/>
                <w:color w:val="000000"/>
                <w:sz w:val="20"/>
                <w:szCs w:val="20"/>
              </w:rPr>
            </w:pPr>
            <w:r>
              <w:rPr>
                <w:rFonts w:ascii="Times New Roman" w:hAnsi="Times New Roman" w:cs="Times New Roman"/>
                <w:sz w:val="20"/>
                <w:szCs w:val="20"/>
              </w:rPr>
              <w:t>16637</w:t>
            </w:r>
          </w:p>
        </w:tc>
        <w:tc>
          <w:tcPr>
            <w:tcW w:w="1041" w:type="dxa"/>
            <w:tcBorders>
              <w:top w:val="nil"/>
              <w:left w:val="nil"/>
              <w:bottom w:val="single" w:sz="4" w:space="0" w:color="auto"/>
              <w:right w:val="single" w:sz="4" w:space="0" w:color="auto"/>
            </w:tcBorders>
            <w:shd w:val="clear" w:color="auto" w:fill="auto"/>
            <w:noWrap/>
            <w:vAlign w:val="bottom"/>
          </w:tcPr>
          <w:p w14:paraId="28484995" w14:textId="1C2FBC59" w:rsidR="00CF0329" w:rsidRPr="001A6F94" w:rsidRDefault="00CF0329" w:rsidP="00CF0329">
            <w:pPr>
              <w:spacing w:after="0" w:line="240" w:lineRule="auto"/>
              <w:rPr>
                <w:rFonts w:ascii="Times New Roman" w:eastAsia="Times New Roman" w:hAnsi="Times New Roman" w:cs="Times New Roman"/>
                <w:color w:val="000000"/>
                <w:sz w:val="20"/>
                <w:szCs w:val="20"/>
              </w:rPr>
            </w:pPr>
          </w:p>
        </w:tc>
        <w:tc>
          <w:tcPr>
            <w:tcW w:w="1247" w:type="dxa"/>
            <w:tcBorders>
              <w:top w:val="nil"/>
              <w:left w:val="nil"/>
              <w:bottom w:val="single" w:sz="4" w:space="0" w:color="auto"/>
              <w:right w:val="single" w:sz="4" w:space="0" w:color="auto"/>
            </w:tcBorders>
            <w:shd w:val="clear" w:color="auto" w:fill="auto"/>
            <w:noWrap/>
            <w:vAlign w:val="bottom"/>
          </w:tcPr>
          <w:p w14:paraId="783BAE3F" w14:textId="6FB8B61F" w:rsidR="00CF0329" w:rsidRPr="001A6F94" w:rsidRDefault="00CF0329" w:rsidP="00CF0329">
            <w:pPr>
              <w:spacing w:after="0" w:line="240" w:lineRule="auto"/>
              <w:rPr>
                <w:rFonts w:ascii="Times New Roman" w:eastAsia="Times New Roman" w:hAnsi="Times New Roman" w:cs="Times New Roman"/>
                <w:color w:val="000000"/>
                <w:sz w:val="20"/>
                <w:szCs w:val="20"/>
              </w:rPr>
            </w:pPr>
          </w:p>
        </w:tc>
        <w:tc>
          <w:tcPr>
            <w:tcW w:w="1207" w:type="dxa"/>
            <w:tcBorders>
              <w:top w:val="nil"/>
              <w:left w:val="nil"/>
              <w:bottom w:val="single" w:sz="4" w:space="0" w:color="auto"/>
              <w:right w:val="single" w:sz="4" w:space="0" w:color="auto"/>
            </w:tcBorders>
            <w:shd w:val="clear" w:color="auto" w:fill="auto"/>
            <w:noWrap/>
            <w:vAlign w:val="bottom"/>
          </w:tcPr>
          <w:p w14:paraId="24988DEA" w14:textId="191903EF" w:rsidR="00CF0329" w:rsidRPr="001A6F94" w:rsidRDefault="00CF0329" w:rsidP="00CF0329">
            <w:pPr>
              <w:spacing w:after="0" w:line="240" w:lineRule="auto"/>
              <w:rPr>
                <w:rFonts w:ascii="Times New Roman" w:eastAsia="Times New Roman" w:hAnsi="Times New Roman" w:cs="Times New Roman"/>
                <w:color w:val="000000"/>
                <w:sz w:val="20"/>
                <w:szCs w:val="20"/>
              </w:rPr>
            </w:pPr>
          </w:p>
        </w:tc>
      </w:tr>
      <w:tr w:rsidR="00CF0329" w:rsidRPr="001A6F94" w14:paraId="2FE5BCF3" w14:textId="77777777" w:rsidTr="00C94682">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5CC9D8B"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14</w:t>
            </w:r>
          </w:p>
        </w:tc>
        <w:tc>
          <w:tcPr>
            <w:tcW w:w="2044" w:type="dxa"/>
            <w:tcBorders>
              <w:top w:val="nil"/>
              <w:left w:val="nil"/>
              <w:bottom w:val="single" w:sz="4" w:space="0" w:color="auto"/>
              <w:right w:val="single" w:sz="4" w:space="0" w:color="auto"/>
            </w:tcBorders>
            <w:shd w:val="clear" w:color="auto" w:fill="auto"/>
            <w:vAlign w:val="center"/>
            <w:hideMark/>
          </w:tcPr>
          <w:p w14:paraId="35C49CD0" w14:textId="5C7FE7DE"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 «НВ-ЦЗ» 35/6 кВ</w:t>
            </w:r>
          </w:p>
        </w:tc>
        <w:tc>
          <w:tcPr>
            <w:tcW w:w="1650" w:type="dxa"/>
            <w:tcBorders>
              <w:top w:val="nil"/>
              <w:left w:val="nil"/>
              <w:bottom w:val="single" w:sz="4" w:space="0" w:color="auto"/>
              <w:right w:val="single" w:sz="4" w:space="0" w:color="auto"/>
            </w:tcBorders>
            <w:shd w:val="clear" w:color="auto" w:fill="auto"/>
            <w:vAlign w:val="center"/>
            <w:hideMark/>
          </w:tcPr>
          <w:p w14:paraId="52C09DB2"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32" w:type="dxa"/>
            <w:tcBorders>
              <w:top w:val="nil"/>
              <w:left w:val="nil"/>
              <w:bottom w:val="single" w:sz="4" w:space="0" w:color="auto"/>
              <w:right w:val="single" w:sz="4" w:space="0" w:color="auto"/>
            </w:tcBorders>
            <w:shd w:val="clear" w:color="auto" w:fill="auto"/>
            <w:vAlign w:val="center"/>
            <w:hideMark/>
          </w:tcPr>
          <w:p w14:paraId="426E901A"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87" w:type="dxa"/>
            <w:tcBorders>
              <w:top w:val="nil"/>
              <w:left w:val="nil"/>
              <w:bottom w:val="single" w:sz="4" w:space="0" w:color="auto"/>
              <w:right w:val="single" w:sz="4" w:space="0" w:color="auto"/>
            </w:tcBorders>
            <w:shd w:val="clear" w:color="auto" w:fill="auto"/>
            <w:noWrap/>
            <w:vAlign w:val="center"/>
          </w:tcPr>
          <w:p w14:paraId="269B1881" w14:textId="39E5A38C"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8019</w:t>
            </w:r>
          </w:p>
        </w:tc>
        <w:tc>
          <w:tcPr>
            <w:tcW w:w="1041" w:type="dxa"/>
            <w:tcBorders>
              <w:top w:val="nil"/>
              <w:left w:val="nil"/>
              <w:bottom w:val="single" w:sz="4" w:space="0" w:color="auto"/>
              <w:right w:val="single" w:sz="4" w:space="0" w:color="auto"/>
            </w:tcBorders>
            <w:shd w:val="clear" w:color="auto" w:fill="auto"/>
            <w:noWrap/>
            <w:vAlign w:val="center"/>
          </w:tcPr>
          <w:p w14:paraId="2707C549" w14:textId="39C00DDF"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 </w:t>
            </w:r>
          </w:p>
        </w:tc>
        <w:tc>
          <w:tcPr>
            <w:tcW w:w="1041" w:type="dxa"/>
            <w:tcBorders>
              <w:top w:val="nil"/>
              <w:left w:val="nil"/>
              <w:bottom w:val="single" w:sz="4" w:space="0" w:color="auto"/>
              <w:right w:val="single" w:sz="4" w:space="0" w:color="auto"/>
            </w:tcBorders>
            <w:shd w:val="clear" w:color="auto" w:fill="auto"/>
            <w:noWrap/>
            <w:vAlign w:val="bottom"/>
          </w:tcPr>
          <w:p w14:paraId="702852BD" w14:textId="199E2DB7" w:rsidR="00CF0329" w:rsidRPr="001A6F94" w:rsidRDefault="00CF0329" w:rsidP="00CF0329">
            <w:pPr>
              <w:spacing w:after="0" w:line="240" w:lineRule="auto"/>
              <w:rPr>
                <w:rFonts w:ascii="Times New Roman" w:eastAsia="Times New Roman" w:hAnsi="Times New Roman" w:cs="Times New Roman"/>
                <w:color w:val="000000"/>
                <w:sz w:val="20"/>
                <w:szCs w:val="20"/>
              </w:rPr>
            </w:pPr>
          </w:p>
        </w:tc>
        <w:tc>
          <w:tcPr>
            <w:tcW w:w="1247" w:type="dxa"/>
            <w:tcBorders>
              <w:top w:val="nil"/>
              <w:left w:val="nil"/>
              <w:bottom w:val="single" w:sz="4" w:space="0" w:color="auto"/>
              <w:right w:val="single" w:sz="4" w:space="0" w:color="auto"/>
            </w:tcBorders>
            <w:shd w:val="clear" w:color="auto" w:fill="auto"/>
            <w:vAlign w:val="center"/>
          </w:tcPr>
          <w:p w14:paraId="55FB18F7" w14:textId="37AD979D" w:rsidR="00CF0329" w:rsidRPr="001A6F94" w:rsidRDefault="00CF0329" w:rsidP="00CF0329">
            <w:pPr>
              <w:spacing w:after="0" w:line="240" w:lineRule="auto"/>
              <w:jc w:val="center"/>
              <w:rPr>
                <w:rFonts w:ascii="Times New Roman" w:eastAsia="Times New Roman" w:hAnsi="Times New Roman" w:cs="Times New Roman"/>
                <w:sz w:val="20"/>
                <w:szCs w:val="20"/>
              </w:rPr>
            </w:pPr>
          </w:p>
        </w:tc>
        <w:tc>
          <w:tcPr>
            <w:tcW w:w="1207" w:type="dxa"/>
            <w:tcBorders>
              <w:top w:val="nil"/>
              <w:left w:val="nil"/>
              <w:bottom w:val="single" w:sz="4" w:space="0" w:color="auto"/>
              <w:right w:val="single" w:sz="4" w:space="0" w:color="auto"/>
            </w:tcBorders>
            <w:shd w:val="clear" w:color="auto" w:fill="auto"/>
            <w:vAlign w:val="center"/>
          </w:tcPr>
          <w:p w14:paraId="1CF9A2C2" w14:textId="299441D0" w:rsidR="00CF0329" w:rsidRPr="001A6F94" w:rsidRDefault="00CF0329" w:rsidP="00CF0329">
            <w:pPr>
              <w:spacing w:after="0" w:line="240" w:lineRule="auto"/>
              <w:jc w:val="center"/>
              <w:rPr>
                <w:rFonts w:ascii="Times New Roman" w:eastAsia="Times New Roman" w:hAnsi="Times New Roman" w:cs="Times New Roman"/>
                <w:sz w:val="20"/>
                <w:szCs w:val="20"/>
              </w:rPr>
            </w:pPr>
          </w:p>
        </w:tc>
      </w:tr>
      <w:tr w:rsidR="00CF0329" w:rsidRPr="001A6F94" w14:paraId="3ADFBCAD" w14:textId="77777777" w:rsidTr="00C94682">
        <w:trPr>
          <w:trHeight w:val="51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1B8E9344"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15</w:t>
            </w:r>
          </w:p>
        </w:tc>
        <w:tc>
          <w:tcPr>
            <w:tcW w:w="2044" w:type="dxa"/>
            <w:tcBorders>
              <w:top w:val="nil"/>
              <w:left w:val="nil"/>
              <w:bottom w:val="single" w:sz="4" w:space="0" w:color="auto"/>
              <w:right w:val="single" w:sz="4" w:space="0" w:color="auto"/>
            </w:tcBorders>
            <w:shd w:val="clear" w:color="auto" w:fill="auto"/>
            <w:vAlign w:val="center"/>
            <w:hideMark/>
          </w:tcPr>
          <w:p w14:paraId="47B45B23" w14:textId="267CA835"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 35/6 кВ «Рахманово»</w:t>
            </w:r>
          </w:p>
        </w:tc>
        <w:tc>
          <w:tcPr>
            <w:tcW w:w="1650" w:type="dxa"/>
            <w:tcBorders>
              <w:top w:val="nil"/>
              <w:left w:val="nil"/>
              <w:bottom w:val="single" w:sz="4" w:space="0" w:color="auto"/>
              <w:right w:val="single" w:sz="4" w:space="0" w:color="auto"/>
            </w:tcBorders>
            <w:shd w:val="clear" w:color="auto" w:fill="auto"/>
            <w:vAlign w:val="center"/>
            <w:hideMark/>
          </w:tcPr>
          <w:p w14:paraId="6D1939D5"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32" w:type="dxa"/>
            <w:tcBorders>
              <w:top w:val="nil"/>
              <w:left w:val="nil"/>
              <w:bottom w:val="single" w:sz="4" w:space="0" w:color="auto"/>
              <w:right w:val="single" w:sz="4" w:space="0" w:color="auto"/>
            </w:tcBorders>
            <w:shd w:val="clear" w:color="auto" w:fill="auto"/>
            <w:vAlign w:val="center"/>
            <w:hideMark/>
          </w:tcPr>
          <w:p w14:paraId="7BCCA4B3"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87" w:type="dxa"/>
            <w:tcBorders>
              <w:top w:val="nil"/>
              <w:left w:val="nil"/>
              <w:bottom w:val="single" w:sz="4" w:space="0" w:color="auto"/>
              <w:right w:val="single" w:sz="4" w:space="0" w:color="auto"/>
            </w:tcBorders>
            <w:shd w:val="clear" w:color="auto" w:fill="auto"/>
            <w:noWrap/>
            <w:vAlign w:val="bottom"/>
          </w:tcPr>
          <w:p w14:paraId="74D75ED6" w14:textId="5160FBE0"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b/>
                <w:bCs/>
                <w:i/>
                <w:iCs/>
                <w:sz w:val="20"/>
                <w:szCs w:val="20"/>
              </w:rPr>
              <w:t> </w:t>
            </w:r>
          </w:p>
        </w:tc>
        <w:tc>
          <w:tcPr>
            <w:tcW w:w="1041" w:type="dxa"/>
            <w:tcBorders>
              <w:top w:val="nil"/>
              <w:left w:val="nil"/>
              <w:bottom w:val="single" w:sz="4" w:space="0" w:color="auto"/>
              <w:right w:val="single" w:sz="4" w:space="0" w:color="auto"/>
            </w:tcBorders>
            <w:shd w:val="clear" w:color="auto" w:fill="auto"/>
            <w:noWrap/>
            <w:vAlign w:val="center"/>
          </w:tcPr>
          <w:p w14:paraId="055E22AB" w14:textId="10AB93EC"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 </w:t>
            </w:r>
          </w:p>
        </w:tc>
        <w:tc>
          <w:tcPr>
            <w:tcW w:w="1041" w:type="dxa"/>
            <w:tcBorders>
              <w:top w:val="nil"/>
              <w:left w:val="nil"/>
              <w:bottom w:val="single" w:sz="4" w:space="0" w:color="auto"/>
              <w:right w:val="single" w:sz="4" w:space="0" w:color="auto"/>
            </w:tcBorders>
            <w:shd w:val="clear" w:color="auto" w:fill="auto"/>
            <w:noWrap/>
            <w:vAlign w:val="center"/>
          </w:tcPr>
          <w:p w14:paraId="0764B565" w14:textId="21568C85"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 </w:t>
            </w:r>
          </w:p>
        </w:tc>
        <w:tc>
          <w:tcPr>
            <w:tcW w:w="1247" w:type="dxa"/>
            <w:tcBorders>
              <w:top w:val="nil"/>
              <w:left w:val="nil"/>
              <w:bottom w:val="single" w:sz="4" w:space="0" w:color="auto"/>
              <w:right w:val="single" w:sz="4" w:space="0" w:color="auto"/>
            </w:tcBorders>
            <w:shd w:val="clear" w:color="auto" w:fill="auto"/>
            <w:vAlign w:val="center"/>
          </w:tcPr>
          <w:p w14:paraId="3D8F8ACE" w14:textId="10597E3F"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b/>
                <w:bCs/>
                <w:color w:val="000000"/>
                <w:sz w:val="20"/>
                <w:szCs w:val="20"/>
              </w:rPr>
              <w:t> </w:t>
            </w:r>
          </w:p>
        </w:tc>
        <w:tc>
          <w:tcPr>
            <w:tcW w:w="1207" w:type="dxa"/>
            <w:tcBorders>
              <w:top w:val="nil"/>
              <w:left w:val="nil"/>
              <w:bottom w:val="single" w:sz="4" w:space="0" w:color="auto"/>
              <w:right w:val="single" w:sz="4" w:space="0" w:color="auto"/>
            </w:tcBorders>
            <w:shd w:val="clear" w:color="auto" w:fill="auto"/>
            <w:vAlign w:val="center"/>
          </w:tcPr>
          <w:p w14:paraId="46CCD3A2" w14:textId="544CE5A4"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33 061</w:t>
            </w:r>
          </w:p>
        </w:tc>
      </w:tr>
      <w:tr w:rsidR="00CF0329" w:rsidRPr="001A6F94" w14:paraId="02951989" w14:textId="77777777" w:rsidTr="00C94682">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345615FC"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16</w:t>
            </w:r>
          </w:p>
        </w:tc>
        <w:tc>
          <w:tcPr>
            <w:tcW w:w="2044" w:type="dxa"/>
            <w:tcBorders>
              <w:top w:val="nil"/>
              <w:left w:val="nil"/>
              <w:bottom w:val="single" w:sz="4" w:space="0" w:color="auto"/>
              <w:right w:val="single" w:sz="4" w:space="0" w:color="auto"/>
            </w:tcBorders>
            <w:shd w:val="clear" w:color="auto" w:fill="auto"/>
            <w:vAlign w:val="center"/>
            <w:hideMark/>
          </w:tcPr>
          <w:p w14:paraId="659635EB" w14:textId="1FB13B5E"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ПС-35/6 кВ «Палмаш»</w:t>
            </w:r>
          </w:p>
        </w:tc>
        <w:tc>
          <w:tcPr>
            <w:tcW w:w="1650" w:type="dxa"/>
            <w:tcBorders>
              <w:top w:val="nil"/>
              <w:left w:val="nil"/>
              <w:bottom w:val="single" w:sz="4" w:space="0" w:color="auto"/>
              <w:right w:val="single" w:sz="4" w:space="0" w:color="auto"/>
            </w:tcBorders>
            <w:shd w:val="clear" w:color="auto" w:fill="auto"/>
            <w:vAlign w:val="center"/>
            <w:hideMark/>
          </w:tcPr>
          <w:p w14:paraId="4E9F5C40"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32" w:type="dxa"/>
            <w:tcBorders>
              <w:top w:val="nil"/>
              <w:left w:val="nil"/>
              <w:bottom w:val="single" w:sz="4" w:space="0" w:color="auto"/>
              <w:right w:val="single" w:sz="4" w:space="0" w:color="auto"/>
            </w:tcBorders>
            <w:shd w:val="clear" w:color="auto" w:fill="auto"/>
            <w:vAlign w:val="center"/>
            <w:hideMark/>
          </w:tcPr>
          <w:p w14:paraId="52A2E1F5"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87" w:type="dxa"/>
            <w:tcBorders>
              <w:top w:val="nil"/>
              <w:left w:val="nil"/>
              <w:bottom w:val="single" w:sz="4" w:space="0" w:color="auto"/>
              <w:right w:val="single" w:sz="4" w:space="0" w:color="auto"/>
            </w:tcBorders>
            <w:shd w:val="clear" w:color="auto" w:fill="auto"/>
            <w:noWrap/>
            <w:vAlign w:val="bottom"/>
          </w:tcPr>
          <w:p w14:paraId="4DC3649F" w14:textId="2512AB9B"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b/>
                <w:bCs/>
                <w:i/>
                <w:iCs/>
                <w:sz w:val="20"/>
                <w:szCs w:val="20"/>
              </w:rPr>
              <w:t> </w:t>
            </w:r>
          </w:p>
        </w:tc>
        <w:tc>
          <w:tcPr>
            <w:tcW w:w="1041" w:type="dxa"/>
            <w:tcBorders>
              <w:top w:val="nil"/>
              <w:left w:val="nil"/>
              <w:bottom w:val="single" w:sz="4" w:space="0" w:color="auto"/>
              <w:right w:val="single" w:sz="4" w:space="0" w:color="auto"/>
            </w:tcBorders>
            <w:shd w:val="clear" w:color="auto" w:fill="auto"/>
            <w:noWrap/>
            <w:vAlign w:val="center"/>
          </w:tcPr>
          <w:p w14:paraId="5BF801D3" w14:textId="584E29C8"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 </w:t>
            </w:r>
          </w:p>
        </w:tc>
        <w:tc>
          <w:tcPr>
            <w:tcW w:w="1041" w:type="dxa"/>
            <w:tcBorders>
              <w:top w:val="nil"/>
              <w:left w:val="nil"/>
              <w:bottom w:val="single" w:sz="4" w:space="0" w:color="auto"/>
              <w:right w:val="single" w:sz="4" w:space="0" w:color="auto"/>
            </w:tcBorders>
            <w:shd w:val="clear" w:color="auto" w:fill="auto"/>
            <w:noWrap/>
            <w:vAlign w:val="center"/>
          </w:tcPr>
          <w:p w14:paraId="546AE23A" w14:textId="49A5BAA4"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b/>
                <w:bCs/>
                <w:color w:val="000000"/>
                <w:sz w:val="20"/>
                <w:szCs w:val="20"/>
              </w:rPr>
              <w:t> </w:t>
            </w:r>
          </w:p>
        </w:tc>
        <w:tc>
          <w:tcPr>
            <w:tcW w:w="1247" w:type="dxa"/>
            <w:tcBorders>
              <w:top w:val="nil"/>
              <w:left w:val="nil"/>
              <w:bottom w:val="single" w:sz="4" w:space="0" w:color="auto"/>
              <w:right w:val="single" w:sz="4" w:space="0" w:color="auto"/>
            </w:tcBorders>
            <w:shd w:val="clear" w:color="auto" w:fill="auto"/>
            <w:vAlign w:val="center"/>
          </w:tcPr>
          <w:p w14:paraId="2375BE76" w14:textId="75F60F60"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b/>
                <w:bCs/>
                <w:color w:val="000000"/>
                <w:sz w:val="20"/>
                <w:szCs w:val="20"/>
              </w:rPr>
              <w:t> </w:t>
            </w:r>
          </w:p>
        </w:tc>
        <w:tc>
          <w:tcPr>
            <w:tcW w:w="1207" w:type="dxa"/>
            <w:tcBorders>
              <w:top w:val="nil"/>
              <w:left w:val="nil"/>
              <w:bottom w:val="single" w:sz="4" w:space="0" w:color="auto"/>
              <w:right w:val="single" w:sz="4" w:space="0" w:color="auto"/>
            </w:tcBorders>
            <w:shd w:val="clear" w:color="auto" w:fill="auto"/>
            <w:vAlign w:val="center"/>
          </w:tcPr>
          <w:p w14:paraId="77188437" w14:textId="7BB8C1FE"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23 460,7</w:t>
            </w:r>
          </w:p>
        </w:tc>
      </w:tr>
      <w:tr w:rsidR="00CF0329" w:rsidRPr="001A6F94" w14:paraId="5D588ABB" w14:textId="77777777" w:rsidTr="00C94682">
        <w:trPr>
          <w:trHeight w:val="58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D015172"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17</w:t>
            </w:r>
          </w:p>
        </w:tc>
        <w:tc>
          <w:tcPr>
            <w:tcW w:w="2044" w:type="dxa"/>
            <w:tcBorders>
              <w:top w:val="nil"/>
              <w:left w:val="nil"/>
              <w:bottom w:val="single" w:sz="4" w:space="0" w:color="auto"/>
              <w:right w:val="single" w:sz="4" w:space="0" w:color="auto"/>
            </w:tcBorders>
            <w:shd w:val="clear" w:color="auto" w:fill="auto"/>
            <w:vAlign w:val="center"/>
            <w:hideMark/>
          </w:tcPr>
          <w:p w14:paraId="269E507E" w14:textId="4695D269"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ПС-35/10 кВ «Сельстрой»</w:t>
            </w:r>
          </w:p>
        </w:tc>
        <w:tc>
          <w:tcPr>
            <w:tcW w:w="1650" w:type="dxa"/>
            <w:tcBorders>
              <w:top w:val="nil"/>
              <w:left w:val="nil"/>
              <w:bottom w:val="single" w:sz="4" w:space="0" w:color="auto"/>
              <w:right w:val="single" w:sz="4" w:space="0" w:color="auto"/>
            </w:tcBorders>
            <w:shd w:val="clear" w:color="auto" w:fill="auto"/>
            <w:vAlign w:val="center"/>
            <w:hideMark/>
          </w:tcPr>
          <w:p w14:paraId="2282C698"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32" w:type="dxa"/>
            <w:tcBorders>
              <w:top w:val="nil"/>
              <w:left w:val="nil"/>
              <w:bottom w:val="single" w:sz="4" w:space="0" w:color="auto"/>
              <w:right w:val="single" w:sz="4" w:space="0" w:color="auto"/>
            </w:tcBorders>
            <w:shd w:val="clear" w:color="auto" w:fill="auto"/>
            <w:vAlign w:val="center"/>
            <w:hideMark/>
          </w:tcPr>
          <w:p w14:paraId="0E098060"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87" w:type="dxa"/>
            <w:tcBorders>
              <w:top w:val="nil"/>
              <w:left w:val="nil"/>
              <w:bottom w:val="single" w:sz="4" w:space="0" w:color="auto"/>
              <w:right w:val="single" w:sz="4" w:space="0" w:color="auto"/>
            </w:tcBorders>
            <w:shd w:val="clear" w:color="auto" w:fill="auto"/>
            <w:noWrap/>
            <w:vAlign w:val="center"/>
          </w:tcPr>
          <w:p w14:paraId="1D8E9D79" w14:textId="79F731AB"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b/>
                <w:bCs/>
                <w:i/>
                <w:iCs/>
                <w:color w:val="000000"/>
                <w:sz w:val="20"/>
                <w:szCs w:val="20"/>
              </w:rPr>
              <w:t> </w:t>
            </w:r>
          </w:p>
        </w:tc>
        <w:tc>
          <w:tcPr>
            <w:tcW w:w="1041" w:type="dxa"/>
            <w:tcBorders>
              <w:top w:val="nil"/>
              <w:left w:val="nil"/>
              <w:bottom w:val="single" w:sz="4" w:space="0" w:color="auto"/>
              <w:right w:val="single" w:sz="4" w:space="0" w:color="auto"/>
            </w:tcBorders>
            <w:shd w:val="clear" w:color="auto" w:fill="auto"/>
            <w:noWrap/>
            <w:vAlign w:val="center"/>
          </w:tcPr>
          <w:p w14:paraId="033BE016" w14:textId="1B396BD4"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 </w:t>
            </w:r>
          </w:p>
        </w:tc>
        <w:tc>
          <w:tcPr>
            <w:tcW w:w="1041" w:type="dxa"/>
            <w:tcBorders>
              <w:top w:val="nil"/>
              <w:left w:val="nil"/>
              <w:bottom w:val="single" w:sz="4" w:space="0" w:color="auto"/>
              <w:right w:val="single" w:sz="4" w:space="0" w:color="auto"/>
            </w:tcBorders>
            <w:shd w:val="clear" w:color="auto" w:fill="auto"/>
            <w:vAlign w:val="center"/>
          </w:tcPr>
          <w:p w14:paraId="2B105727" w14:textId="04EA5D7D"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120</w:t>
            </w:r>
          </w:p>
        </w:tc>
        <w:tc>
          <w:tcPr>
            <w:tcW w:w="1247" w:type="dxa"/>
            <w:tcBorders>
              <w:top w:val="nil"/>
              <w:left w:val="nil"/>
              <w:bottom w:val="single" w:sz="4" w:space="0" w:color="auto"/>
              <w:right w:val="single" w:sz="4" w:space="0" w:color="auto"/>
            </w:tcBorders>
            <w:shd w:val="clear" w:color="auto" w:fill="auto"/>
            <w:vAlign w:val="center"/>
          </w:tcPr>
          <w:p w14:paraId="2CEC3EA0" w14:textId="2E11441A" w:rsidR="00CF0329" w:rsidRPr="001A6F94" w:rsidRDefault="00CF0329" w:rsidP="00CF0329">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2500</w:t>
            </w:r>
          </w:p>
        </w:tc>
        <w:tc>
          <w:tcPr>
            <w:tcW w:w="1207" w:type="dxa"/>
            <w:tcBorders>
              <w:top w:val="nil"/>
              <w:left w:val="nil"/>
              <w:bottom w:val="single" w:sz="4" w:space="0" w:color="auto"/>
              <w:right w:val="single" w:sz="4" w:space="0" w:color="auto"/>
            </w:tcBorders>
            <w:shd w:val="clear" w:color="auto" w:fill="auto"/>
            <w:noWrap/>
            <w:vAlign w:val="center"/>
          </w:tcPr>
          <w:p w14:paraId="7E2B473A" w14:textId="676E5C0E"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16 000</w:t>
            </w:r>
          </w:p>
        </w:tc>
      </w:tr>
      <w:tr w:rsidR="00CF0329" w:rsidRPr="001A6F94" w14:paraId="052ACFBD" w14:textId="77777777" w:rsidTr="00C94682">
        <w:trPr>
          <w:trHeight w:val="30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8CF2225"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18</w:t>
            </w:r>
          </w:p>
        </w:tc>
        <w:tc>
          <w:tcPr>
            <w:tcW w:w="2044" w:type="dxa"/>
            <w:tcBorders>
              <w:top w:val="nil"/>
              <w:left w:val="nil"/>
              <w:bottom w:val="single" w:sz="4" w:space="0" w:color="auto"/>
              <w:right w:val="single" w:sz="4" w:space="0" w:color="auto"/>
            </w:tcBorders>
            <w:shd w:val="clear" w:color="auto" w:fill="auto"/>
            <w:vAlign w:val="center"/>
            <w:hideMark/>
          </w:tcPr>
          <w:p w14:paraId="2D5DA2BC" w14:textId="762C35E1"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ПС-35/10 «НМФ»</w:t>
            </w:r>
          </w:p>
        </w:tc>
        <w:tc>
          <w:tcPr>
            <w:tcW w:w="1650" w:type="dxa"/>
            <w:tcBorders>
              <w:top w:val="nil"/>
              <w:left w:val="nil"/>
              <w:bottom w:val="single" w:sz="4" w:space="0" w:color="auto"/>
              <w:right w:val="single" w:sz="4" w:space="0" w:color="auto"/>
            </w:tcBorders>
            <w:shd w:val="clear" w:color="auto" w:fill="auto"/>
            <w:vAlign w:val="center"/>
            <w:hideMark/>
          </w:tcPr>
          <w:p w14:paraId="7C38D019"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техн.переоснащ.</w:t>
            </w:r>
          </w:p>
        </w:tc>
        <w:tc>
          <w:tcPr>
            <w:tcW w:w="1332" w:type="dxa"/>
            <w:tcBorders>
              <w:top w:val="nil"/>
              <w:left w:val="nil"/>
              <w:bottom w:val="single" w:sz="4" w:space="0" w:color="auto"/>
              <w:right w:val="single" w:sz="4" w:space="0" w:color="auto"/>
            </w:tcBorders>
            <w:shd w:val="clear" w:color="auto" w:fill="auto"/>
            <w:vAlign w:val="center"/>
            <w:hideMark/>
          </w:tcPr>
          <w:p w14:paraId="2A944C10"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відсутня</w:t>
            </w:r>
          </w:p>
        </w:tc>
        <w:tc>
          <w:tcPr>
            <w:tcW w:w="987" w:type="dxa"/>
            <w:tcBorders>
              <w:top w:val="nil"/>
              <w:left w:val="nil"/>
              <w:bottom w:val="single" w:sz="4" w:space="0" w:color="auto"/>
              <w:right w:val="single" w:sz="4" w:space="0" w:color="auto"/>
            </w:tcBorders>
            <w:shd w:val="clear" w:color="auto" w:fill="auto"/>
            <w:noWrap/>
            <w:vAlign w:val="bottom"/>
          </w:tcPr>
          <w:p w14:paraId="1636DAC1" w14:textId="0FCE7149"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b/>
                <w:bCs/>
                <w:i/>
                <w:iCs/>
                <w:sz w:val="20"/>
                <w:szCs w:val="20"/>
              </w:rPr>
              <w:t> </w:t>
            </w:r>
          </w:p>
        </w:tc>
        <w:tc>
          <w:tcPr>
            <w:tcW w:w="1041" w:type="dxa"/>
            <w:tcBorders>
              <w:top w:val="nil"/>
              <w:left w:val="nil"/>
              <w:bottom w:val="single" w:sz="4" w:space="0" w:color="auto"/>
              <w:right w:val="single" w:sz="4" w:space="0" w:color="auto"/>
            </w:tcBorders>
            <w:shd w:val="clear" w:color="auto" w:fill="auto"/>
            <w:noWrap/>
            <w:vAlign w:val="center"/>
          </w:tcPr>
          <w:p w14:paraId="5172E8E4" w14:textId="7DDCBC15"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345</w:t>
            </w:r>
          </w:p>
        </w:tc>
        <w:tc>
          <w:tcPr>
            <w:tcW w:w="1041" w:type="dxa"/>
            <w:tcBorders>
              <w:top w:val="nil"/>
              <w:left w:val="nil"/>
              <w:bottom w:val="single" w:sz="4" w:space="0" w:color="auto"/>
              <w:right w:val="single" w:sz="4" w:space="0" w:color="auto"/>
            </w:tcBorders>
            <w:shd w:val="clear" w:color="auto" w:fill="auto"/>
            <w:noWrap/>
            <w:vAlign w:val="center"/>
          </w:tcPr>
          <w:p w14:paraId="405D574F" w14:textId="1828652C"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20005</w:t>
            </w:r>
          </w:p>
        </w:tc>
        <w:tc>
          <w:tcPr>
            <w:tcW w:w="1247" w:type="dxa"/>
            <w:tcBorders>
              <w:top w:val="nil"/>
              <w:left w:val="nil"/>
              <w:bottom w:val="single" w:sz="4" w:space="0" w:color="auto"/>
              <w:right w:val="single" w:sz="4" w:space="0" w:color="auto"/>
            </w:tcBorders>
            <w:shd w:val="clear" w:color="auto" w:fill="auto"/>
            <w:noWrap/>
            <w:vAlign w:val="center"/>
          </w:tcPr>
          <w:p w14:paraId="57EB3B6D" w14:textId="60BE000E" w:rsidR="00CF0329" w:rsidRPr="001A6F94" w:rsidRDefault="00CF0329" w:rsidP="00CF0329">
            <w:pPr>
              <w:spacing w:after="0" w:line="240" w:lineRule="auto"/>
              <w:jc w:val="right"/>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 </w:t>
            </w:r>
          </w:p>
        </w:tc>
        <w:tc>
          <w:tcPr>
            <w:tcW w:w="1207" w:type="dxa"/>
            <w:tcBorders>
              <w:top w:val="nil"/>
              <w:left w:val="nil"/>
              <w:bottom w:val="single" w:sz="4" w:space="0" w:color="auto"/>
              <w:right w:val="single" w:sz="4" w:space="0" w:color="auto"/>
            </w:tcBorders>
            <w:shd w:val="clear" w:color="auto" w:fill="auto"/>
            <w:vAlign w:val="center"/>
          </w:tcPr>
          <w:p w14:paraId="7653BA9B" w14:textId="74150654" w:rsidR="00CF0329" w:rsidRPr="001A6F94" w:rsidRDefault="00CF0329" w:rsidP="00CF0329">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r>
      <w:tr w:rsidR="00CF0329" w:rsidRPr="001A6F94" w14:paraId="639E6F8A" w14:textId="77777777" w:rsidTr="003D6D57">
        <w:trPr>
          <w:trHeight w:val="300"/>
        </w:trPr>
        <w:tc>
          <w:tcPr>
            <w:tcW w:w="508" w:type="dxa"/>
            <w:vMerge w:val="restart"/>
            <w:tcBorders>
              <w:top w:val="nil"/>
              <w:left w:val="single" w:sz="4" w:space="0" w:color="auto"/>
              <w:right w:val="single" w:sz="4" w:space="0" w:color="auto"/>
            </w:tcBorders>
            <w:shd w:val="clear" w:color="auto" w:fill="auto"/>
            <w:vAlign w:val="center"/>
          </w:tcPr>
          <w:p w14:paraId="1F2CA237" w14:textId="1625D24C"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19</w:t>
            </w:r>
          </w:p>
        </w:tc>
        <w:tc>
          <w:tcPr>
            <w:tcW w:w="2044" w:type="dxa"/>
            <w:vMerge w:val="restart"/>
            <w:tcBorders>
              <w:top w:val="nil"/>
              <w:left w:val="nil"/>
              <w:right w:val="single" w:sz="4" w:space="0" w:color="auto"/>
            </w:tcBorders>
            <w:shd w:val="clear" w:color="auto" w:fill="auto"/>
            <w:vAlign w:val="center"/>
          </w:tcPr>
          <w:p w14:paraId="0E57DB92" w14:textId="44016894"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 150/20 кВ                                 м. Вільногірськ</w:t>
            </w:r>
          </w:p>
        </w:tc>
        <w:tc>
          <w:tcPr>
            <w:tcW w:w="1650" w:type="dxa"/>
            <w:tcBorders>
              <w:top w:val="nil"/>
              <w:left w:val="nil"/>
              <w:bottom w:val="single" w:sz="4" w:space="0" w:color="auto"/>
              <w:right w:val="single" w:sz="4" w:space="0" w:color="auto"/>
            </w:tcBorders>
            <w:shd w:val="clear" w:color="auto" w:fill="auto"/>
            <w:vAlign w:val="center"/>
          </w:tcPr>
          <w:p w14:paraId="5B8F1D5F" w14:textId="0515CDBC"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ТЕО в наявності</w:t>
            </w:r>
          </w:p>
        </w:tc>
        <w:tc>
          <w:tcPr>
            <w:tcW w:w="1332" w:type="dxa"/>
            <w:tcBorders>
              <w:top w:val="nil"/>
              <w:left w:val="nil"/>
              <w:bottom w:val="single" w:sz="4" w:space="0" w:color="auto"/>
              <w:right w:val="single" w:sz="4" w:space="0" w:color="auto"/>
            </w:tcBorders>
            <w:shd w:val="clear" w:color="auto" w:fill="auto"/>
            <w:vAlign w:val="center"/>
          </w:tcPr>
          <w:p w14:paraId="1C669B3B" w14:textId="30826237"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87" w:type="dxa"/>
            <w:vMerge w:val="restart"/>
            <w:tcBorders>
              <w:top w:val="nil"/>
              <w:left w:val="nil"/>
              <w:right w:val="single" w:sz="4" w:space="0" w:color="auto"/>
            </w:tcBorders>
            <w:shd w:val="clear" w:color="auto" w:fill="auto"/>
            <w:noWrap/>
            <w:vAlign w:val="center"/>
          </w:tcPr>
          <w:p w14:paraId="275DF87B" w14:textId="21B5D158" w:rsidR="00CF0329" w:rsidRPr="001A6F94" w:rsidRDefault="00CF0329" w:rsidP="00CF0329">
            <w:pPr>
              <w:spacing w:after="0" w:line="240" w:lineRule="auto"/>
              <w:jc w:val="right"/>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 </w:t>
            </w:r>
          </w:p>
        </w:tc>
        <w:tc>
          <w:tcPr>
            <w:tcW w:w="1041" w:type="dxa"/>
            <w:vMerge w:val="restart"/>
            <w:tcBorders>
              <w:top w:val="nil"/>
              <w:left w:val="nil"/>
              <w:right w:val="single" w:sz="4" w:space="0" w:color="auto"/>
            </w:tcBorders>
            <w:shd w:val="clear" w:color="auto" w:fill="auto"/>
            <w:noWrap/>
            <w:vAlign w:val="center"/>
          </w:tcPr>
          <w:p w14:paraId="5B125C8D" w14:textId="461FA504" w:rsidR="00CF0329" w:rsidRPr="001A6F94" w:rsidRDefault="00B85B78" w:rsidP="00CF0329">
            <w:pPr>
              <w:spacing w:after="0" w:line="240" w:lineRule="auto"/>
              <w:jc w:val="right"/>
              <w:rPr>
                <w:rFonts w:ascii="Times New Roman" w:eastAsia="Times New Roman" w:hAnsi="Times New Roman" w:cs="Times New Roman"/>
                <w:color w:val="000000"/>
                <w:sz w:val="20"/>
                <w:szCs w:val="20"/>
              </w:rPr>
            </w:pPr>
            <w:r>
              <w:rPr>
                <w:rFonts w:ascii="Times New Roman" w:hAnsi="Times New Roman" w:cs="Times New Roman"/>
                <w:sz w:val="20"/>
                <w:szCs w:val="20"/>
              </w:rPr>
              <w:t>52095,67</w:t>
            </w:r>
          </w:p>
        </w:tc>
        <w:tc>
          <w:tcPr>
            <w:tcW w:w="1041" w:type="dxa"/>
            <w:vMerge w:val="restart"/>
            <w:tcBorders>
              <w:top w:val="nil"/>
              <w:left w:val="nil"/>
              <w:right w:val="single" w:sz="4" w:space="0" w:color="auto"/>
            </w:tcBorders>
            <w:shd w:val="clear" w:color="auto" w:fill="auto"/>
            <w:noWrap/>
            <w:vAlign w:val="center"/>
          </w:tcPr>
          <w:p w14:paraId="6A756D34" w14:textId="6F03030A" w:rsidR="00CF0329" w:rsidRPr="001A6F94" w:rsidRDefault="00CF0329" w:rsidP="00CF0329">
            <w:pPr>
              <w:spacing w:after="0" w:line="240" w:lineRule="auto"/>
              <w:jc w:val="right"/>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32340</w:t>
            </w:r>
          </w:p>
        </w:tc>
        <w:tc>
          <w:tcPr>
            <w:tcW w:w="1247" w:type="dxa"/>
            <w:vMerge w:val="restart"/>
            <w:tcBorders>
              <w:top w:val="nil"/>
              <w:left w:val="nil"/>
              <w:right w:val="single" w:sz="4" w:space="0" w:color="auto"/>
            </w:tcBorders>
            <w:shd w:val="clear" w:color="auto" w:fill="auto"/>
            <w:noWrap/>
            <w:vAlign w:val="center"/>
          </w:tcPr>
          <w:p w14:paraId="35EB57E1" w14:textId="61987D6F" w:rsidR="00CF0329" w:rsidRPr="001A6F94" w:rsidRDefault="00CF0329" w:rsidP="00CF0329">
            <w:pPr>
              <w:spacing w:after="0" w:line="240" w:lineRule="auto"/>
              <w:jc w:val="right"/>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34690</w:t>
            </w:r>
          </w:p>
        </w:tc>
        <w:tc>
          <w:tcPr>
            <w:tcW w:w="1207" w:type="dxa"/>
            <w:vMerge w:val="restart"/>
            <w:tcBorders>
              <w:top w:val="nil"/>
              <w:left w:val="nil"/>
              <w:right w:val="single" w:sz="4" w:space="0" w:color="auto"/>
            </w:tcBorders>
            <w:shd w:val="clear" w:color="auto" w:fill="auto"/>
            <w:noWrap/>
            <w:vAlign w:val="center"/>
          </w:tcPr>
          <w:p w14:paraId="20973379" w14:textId="6E1452C3" w:rsidR="00CF0329" w:rsidRPr="001A6F94" w:rsidRDefault="00CF0329" w:rsidP="00CF0329">
            <w:pPr>
              <w:spacing w:after="0" w:line="240" w:lineRule="auto"/>
              <w:jc w:val="right"/>
              <w:rPr>
                <w:rFonts w:ascii="Times New Roman" w:eastAsia="Times New Roman" w:hAnsi="Times New Roman" w:cs="Times New Roman"/>
                <w:color w:val="000000"/>
                <w:sz w:val="20"/>
                <w:szCs w:val="20"/>
              </w:rPr>
            </w:pPr>
          </w:p>
        </w:tc>
      </w:tr>
      <w:tr w:rsidR="00262B75" w:rsidRPr="001A6F94" w14:paraId="79373194" w14:textId="77777777" w:rsidTr="003D6D57">
        <w:trPr>
          <w:trHeight w:val="300"/>
        </w:trPr>
        <w:tc>
          <w:tcPr>
            <w:tcW w:w="508" w:type="dxa"/>
            <w:vMerge/>
            <w:tcBorders>
              <w:left w:val="single" w:sz="4" w:space="0" w:color="auto"/>
              <w:bottom w:val="single" w:sz="4" w:space="0" w:color="auto"/>
              <w:right w:val="single" w:sz="4" w:space="0" w:color="auto"/>
            </w:tcBorders>
            <w:shd w:val="clear" w:color="auto" w:fill="auto"/>
            <w:vAlign w:val="center"/>
          </w:tcPr>
          <w:p w14:paraId="1603A10B" w14:textId="77777777" w:rsidR="00262B75" w:rsidRPr="001A6F94" w:rsidRDefault="00262B75" w:rsidP="00EB6968">
            <w:pPr>
              <w:spacing w:after="0" w:line="240" w:lineRule="auto"/>
              <w:rPr>
                <w:rFonts w:ascii="Times New Roman" w:eastAsia="Times New Roman" w:hAnsi="Times New Roman" w:cs="Times New Roman"/>
                <w:color w:val="000000"/>
                <w:sz w:val="20"/>
                <w:szCs w:val="20"/>
              </w:rPr>
            </w:pPr>
          </w:p>
        </w:tc>
        <w:tc>
          <w:tcPr>
            <w:tcW w:w="2044" w:type="dxa"/>
            <w:vMerge/>
            <w:tcBorders>
              <w:left w:val="nil"/>
              <w:bottom w:val="single" w:sz="4" w:space="0" w:color="auto"/>
              <w:right w:val="single" w:sz="4" w:space="0" w:color="auto"/>
            </w:tcBorders>
            <w:shd w:val="clear" w:color="auto" w:fill="auto"/>
            <w:vAlign w:val="center"/>
          </w:tcPr>
          <w:p w14:paraId="2445DB45" w14:textId="77777777" w:rsidR="00262B75" w:rsidRPr="001A6F94" w:rsidRDefault="00262B75" w:rsidP="006D223A">
            <w:pPr>
              <w:spacing w:after="0" w:line="240" w:lineRule="auto"/>
              <w:rPr>
                <w:rFonts w:ascii="Times New Roman" w:eastAsia="Times New Roman" w:hAnsi="Times New Roman" w:cs="Times New Roman"/>
                <w:color w:val="000000"/>
                <w:sz w:val="20"/>
                <w:szCs w:val="20"/>
              </w:rPr>
            </w:pPr>
          </w:p>
        </w:tc>
        <w:tc>
          <w:tcPr>
            <w:tcW w:w="1650" w:type="dxa"/>
            <w:tcBorders>
              <w:top w:val="nil"/>
              <w:left w:val="nil"/>
              <w:bottom w:val="single" w:sz="4" w:space="0" w:color="auto"/>
              <w:right w:val="single" w:sz="4" w:space="0" w:color="auto"/>
            </w:tcBorders>
            <w:shd w:val="clear" w:color="auto" w:fill="auto"/>
            <w:vAlign w:val="center"/>
          </w:tcPr>
          <w:p w14:paraId="26F9A95B" w14:textId="4BC3270B" w:rsidR="00262B75" w:rsidRPr="001A6F94" w:rsidRDefault="00262B75" w:rsidP="00EB6968">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Будівництво ПС</w:t>
            </w:r>
          </w:p>
        </w:tc>
        <w:tc>
          <w:tcPr>
            <w:tcW w:w="1332" w:type="dxa"/>
            <w:tcBorders>
              <w:top w:val="nil"/>
              <w:left w:val="nil"/>
              <w:bottom w:val="single" w:sz="4" w:space="0" w:color="auto"/>
              <w:right w:val="single" w:sz="4" w:space="0" w:color="auto"/>
            </w:tcBorders>
            <w:shd w:val="clear" w:color="auto" w:fill="auto"/>
            <w:vAlign w:val="center"/>
          </w:tcPr>
          <w:p w14:paraId="52E2BFE1" w14:textId="18BDABF6" w:rsidR="00262B75" w:rsidRPr="001A6F94" w:rsidRDefault="00262B75" w:rsidP="00EB6968">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 наявності</w:t>
            </w:r>
          </w:p>
        </w:tc>
        <w:tc>
          <w:tcPr>
            <w:tcW w:w="987" w:type="dxa"/>
            <w:vMerge/>
            <w:tcBorders>
              <w:left w:val="nil"/>
              <w:bottom w:val="single" w:sz="4" w:space="0" w:color="auto"/>
              <w:right w:val="single" w:sz="4" w:space="0" w:color="auto"/>
            </w:tcBorders>
            <w:shd w:val="clear" w:color="auto" w:fill="auto"/>
            <w:noWrap/>
            <w:vAlign w:val="center"/>
          </w:tcPr>
          <w:p w14:paraId="5FE800F0" w14:textId="77777777" w:rsidR="00262B75" w:rsidRPr="001A6F94" w:rsidRDefault="00262B75" w:rsidP="00EB6968">
            <w:pPr>
              <w:spacing w:after="0" w:line="240" w:lineRule="auto"/>
              <w:jc w:val="right"/>
              <w:rPr>
                <w:rFonts w:ascii="Times New Roman" w:eastAsia="Times New Roman" w:hAnsi="Times New Roman" w:cs="Times New Roman"/>
                <w:color w:val="000000"/>
                <w:sz w:val="20"/>
                <w:szCs w:val="20"/>
              </w:rPr>
            </w:pPr>
          </w:p>
        </w:tc>
        <w:tc>
          <w:tcPr>
            <w:tcW w:w="1041" w:type="dxa"/>
            <w:vMerge/>
            <w:tcBorders>
              <w:left w:val="nil"/>
              <w:bottom w:val="single" w:sz="4" w:space="0" w:color="auto"/>
              <w:right w:val="single" w:sz="4" w:space="0" w:color="auto"/>
            </w:tcBorders>
            <w:shd w:val="clear" w:color="auto" w:fill="auto"/>
            <w:noWrap/>
            <w:vAlign w:val="center"/>
          </w:tcPr>
          <w:p w14:paraId="6278EE19" w14:textId="77777777" w:rsidR="00262B75" w:rsidRPr="001A6F94" w:rsidRDefault="00262B75" w:rsidP="00EB6968">
            <w:pPr>
              <w:spacing w:after="0" w:line="240" w:lineRule="auto"/>
              <w:jc w:val="right"/>
              <w:rPr>
                <w:rFonts w:ascii="Times New Roman" w:eastAsia="Times New Roman" w:hAnsi="Times New Roman" w:cs="Times New Roman"/>
                <w:color w:val="000000"/>
                <w:sz w:val="20"/>
                <w:szCs w:val="20"/>
              </w:rPr>
            </w:pPr>
          </w:p>
        </w:tc>
        <w:tc>
          <w:tcPr>
            <w:tcW w:w="1041" w:type="dxa"/>
            <w:vMerge/>
            <w:tcBorders>
              <w:left w:val="nil"/>
              <w:bottom w:val="single" w:sz="4" w:space="0" w:color="auto"/>
              <w:right w:val="single" w:sz="4" w:space="0" w:color="auto"/>
            </w:tcBorders>
            <w:shd w:val="clear" w:color="auto" w:fill="auto"/>
            <w:noWrap/>
            <w:vAlign w:val="center"/>
          </w:tcPr>
          <w:p w14:paraId="54531909" w14:textId="77777777" w:rsidR="00262B75" w:rsidRPr="001A6F94" w:rsidRDefault="00262B75" w:rsidP="00EB6968">
            <w:pPr>
              <w:spacing w:after="0" w:line="240" w:lineRule="auto"/>
              <w:jc w:val="right"/>
              <w:rPr>
                <w:rFonts w:ascii="Times New Roman" w:eastAsia="Times New Roman" w:hAnsi="Times New Roman" w:cs="Times New Roman"/>
                <w:color w:val="000000"/>
                <w:sz w:val="20"/>
                <w:szCs w:val="20"/>
              </w:rPr>
            </w:pPr>
          </w:p>
        </w:tc>
        <w:tc>
          <w:tcPr>
            <w:tcW w:w="1247" w:type="dxa"/>
            <w:vMerge/>
            <w:tcBorders>
              <w:left w:val="nil"/>
              <w:bottom w:val="single" w:sz="4" w:space="0" w:color="auto"/>
              <w:right w:val="single" w:sz="4" w:space="0" w:color="auto"/>
            </w:tcBorders>
            <w:shd w:val="clear" w:color="auto" w:fill="auto"/>
            <w:noWrap/>
            <w:vAlign w:val="center"/>
          </w:tcPr>
          <w:p w14:paraId="12F453F3" w14:textId="77777777" w:rsidR="00262B75" w:rsidRPr="001A6F94" w:rsidRDefault="00262B75" w:rsidP="00EB6968">
            <w:pPr>
              <w:spacing w:after="0" w:line="240" w:lineRule="auto"/>
              <w:jc w:val="right"/>
              <w:rPr>
                <w:rFonts w:ascii="Times New Roman" w:eastAsia="Times New Roman" w:hAnsi="Times New Roman" w:cs="Times New Roman"/>
                <w:color w:val="000000"/>
                <w:sz w:val="20"/>
                <w:szCs w:val="20"/>
              </w:rPr>
            </w:pPr>
          </w:p>
        </w:tc>
        <w:tc>
          <w:tcPr>
            <w:tcW w:w="1207" w:type="dxa"/>
            <w:vMerge/>
            <w:tcBorders>
              <w:left w:val="nil"/>
              <w:bottom w:val="single" w:sz="4" w:space="0" w:color="auto"/>
              <w:right w:val="single" w:sz="4" w:space="0" w:color="auto"/>
            </w:tcBorders>
            <w:shd w:val="clear" w:color="auto" w:fill="auto"/>
            <w:noWrap/>
            <w:vAlign w:val="center"/>
          </w:tcPr>
          <w:p w14:paraId="42455769" w14:textId="77777777" w:rsidR="00262B75" w:rsidRPr="001A6F94" w:rsidRDefault="00262B75" w:rsidP="00EB6968">
            <w:pPr>
              <w:spacing w:after="0" w:line="240" w:lineRule="auto"/>
              <w:jc w:val="right"/>
              <w:rPr>
                <w:rFonts w:ascii="Times New Roman" w:eastAsia="Times New Roman" w:hAnsi="Times New Roman" w:cs="Times New Roman"/>
                <w:color w:val="000000"/>
                <w:sz w:val="20"/>
                <w:szCs w:val="20"/>
              </w:rPr>
            </w:pPr>
          </w:p>
        </w:tc>
      </w:tr>
      <w:tr w:rsidR="00CF0329" w:rsidRPr="001A6F94" w14:paraId="54C2A0F6" w14:textId="77777777" w:rsidTr="003D6D57">
        <w:trPr>
          <w:trHeight w:val="300"/>
        </w:trPr>
        <w:tc>
          <w:tcPr>
            <w:tcW w:w="508" w:type="dxa"/>
            <w:vMerge w:val="restart"/>
            <w:tcBorders>
              <w:top w:val="nil"/>
              <w:left w:val="single" w:sz="4" w:space="0" w:color="auto"/>
              <w:right w:val="single" w:sz="4" w:space="0" w:color="auto"/>
            </w:tcBorders>
            <w:shd w:val="clear" w:color="auto" w:fill="auto"/>
            <w:vAlign w:val="center"/>
          </w:tcPr>
          <w:p w14:paraId="257491F6" w14:textId="1DD0208B"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20</w:t>
            </w:r>
          </w:p>
        </w:tc>
        <w:tc>
          <w:tcPr>
            <w:tcW w:w="2044" w:type="dxa"/>
            <w:vMerge w:val="restart"/>
            <w:tcBorders>
              <w:top w:val="nil"/>
              <w:left w:val="nil"/>
              <w:right w:val="single" w:sz="4" w:space="0" w:color="auto"/>
            </w:tcBorders>
            <w:shd w:val="clear" w:color="auto" w:fill="auto"/>
            <w:vAlign w:val="center"/>
          </w:tcPr>
          <w:p w14:paraId="04105945" w14:textId="1B368AF9"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ПС «Пролісок» 150/6 кВ м.Дніпро</w:t>
            </w:r>
          </w:p>
        </w:tc>
        <w:tc>
          <w:tcPr>
            <w:tcW w:w="1650" w:type="dxa"/>
            <w:tcBorders>
              <w:top w:val="nil"/>
              <w:left w:val="nil"/>
              <w:bottom w:val="single" w:sz="4" w:space="0" w:color="auto"/>
              <w:right w:val="single" w:sz="4" w:space="0" w:color="auto"/>
            </w:tcBorders>
            <w:shd w:val="clear" w:color="auto" w:fill="auto"/>
            <w:vAlign w:val="center"/>
          </w:tcPr>
          <w:p w14:paraId="023D69D0" w14:textId="4E6CFF7E"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ТЕО, проєкт реконструкції ПС</w:t>
            </w:r>
          </w:p>
        </w:tc>
        <w:tc>
          <w:tcPr>
            <w:tcW w:w="1332" w:type="dxa"/>
            <w:vMerge w:val="restart"/>
            <w:tcBorders>
              <w:top w:val="nil"/>
              <w:left w:val="nil"/>
              <w:right w:val="single" w:sz="4" w:space="0" w:color="auto"/>
            </w:tcBorders>
            <w:shd w:val="clear" w:color="auto" w:fill="auto"/>
            <w:vAlign w:val="center"/>
          </w:tcPr>
          <w:p w14:paraId="0910F774" w14:textId="2C20B780"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в наявності  </w:t>
            </w:r>
          </w:p>
        </w:tc>
        <w:tc>
          <w:tcPr>
            <w:tcW w:w="987" w:type="dxa"/>
            <w:vMerge w:val="restart"/>
            <w:tcBorders>
              <w:top w:val="nil"/>
              <w:left w:val="nil"/>
              <w:right w:val="single" w:sz="4" w:space="0" w:color="auto"/>
            </w:tcBorders>
            <w:shd w:val="clear" w:color="auto" w:fill="auto"/>
            <w:noWrap/>
            <w:vAlign w:val="center"/>
          </w:tcPr>
          <w:p w14:paraId="6AF1DB08" w14:textId="267EF515" w:rsidR="00CF0329" w:rsidRPr="001A6F94" w:rsidRDefault="00CF0329" w:rsidP="00CF0329">
            <w:pPr>
              <w:spacing w:after="0" w:line="240" w:lineRule="auto"/>
              <w:jc w:val="right"/>
              <w:rPr>
                <w:rFonts w:ascii="Times New Roman" w:eastAsia="Times New Roman" w:hAnsi="Times New Roman" w:cs="Times New Roman"/>
                <w:color w:val="000000"/>
                <w:sz w:val="20"/>
                <w:szCs w:val="20"/>
              </w:rPr>
            </w:pPr>
          </w:p>
        </w:tc>
        <w:tc>
          <w:tcPr>
            <w:tcW w:w="1041" w:type="dxa"/>
            <w:vMerge w:val="restart"/>
            <w:tcBorders>
              <w:top w:val="nil"/>
              <w:left w:val="nil"/>
              <w:right w:val="single" w:sz="4" w:space="0" w:color="auto"/>
            </w:tcBorders>
            <w:shd w:val="clear" w:color="auto" w:fill="auto"/>
            <w:noWrap/>
            <w:vAlign w:val="center"/>
          </w:tcPr>
          <w:p w14:paraId="5B6CB416" w14:textId="0E246D3A" w:rsidR="00CF0329" w:rsidRPr="001A6F94" w:rsidRDefault="00CF0329" w:rsidP="00CF0329">
            <w:pPr>
              <w:spacing w:after="0" w:line="240" w:lineRule="auto"/>
              <w:jc w:val="right"/>
              <w:rPr>
                <w:rFonts w:ascii="Times New Roman" w:eastAsia="Times New Roman" w:hAnsi="Times New Roman" w:cs="Times New Roman"/>
                <w:color w:val="000000"/>
                <w:sz w:val="20"/>
                <w:szCs w:val="20"/>
              </w:rPr>
            </w:pPr>
          </w:p>
        </w:tc>
        <w:tc>
          <w:tcPr>
            <w:tcW w:w="1041" w:type="dxa"/>
            <w:vMerge w:val="restart"/>
            <w:tcBorders>
              <w:top w:val="nil"/>
              <w:left w:val="nil"/>
              <w:right w:val="single" w:sz="4" w:space="0" w:color="auto"/>
            </w:tcBorders>
            <w:shd w:val="clear" w:color="auto" w:fill="auto"/>
            <w:noWrap/>
            <w:vAlign w:val="center"/>
          </w:tcPr>
          <w:p w14:paraId="74459A2A" w14:textId="4245E30E" w:rsidR="00CF0329" w:rsidRPr="001A6F94" w:rsidRDefault="00CF0329" w:rsidP="00CF0329">
            <w:pPr>
              <w:spacing w:after="0" w:line="240" w:lineRule="auto"/>
              <w:jc w:val="right"/>
              <w:rPr>
                <w:rFonts w:ascii="Times New Roman" w:eastAsia="Times New Roman" w:hAnsi="Times New Roman" w:cs="Times New Roman"/>
                <w:color w:val="000000"/>
                <w:sz w:val="20"/>
                <w:szCs w:val="20"/>
              </w:rPr>
            </w:pPr>
          </w:p>
        </w:tc>
        <w:tc>
          <w:tcPr>
            <w:tcW w:w="1247" w:type="dxa"/>
            <w:vMerge w:val="restart"/>
            <w:tcBorders>
              <w:top w:val="nil"/>
              <w:left w:val="nil"/>
              <w:right w:val="single" w:sz="4" w:space="0" w:color="auto"/>
            </w:tcBorders>
            <w:shd w:val="clear" w:color="auto" w:fill="auto"/>
            <w:noWrap/>
            <w:vAlign w:val="center"/>
          </w:tcPr>
          <w:p w14:paraId="2D3825DC" w14:textId="14C830CB" w:rsidR="00CF0329" w:rsidRPr="001A6F94" w:rsidRDefault="00CF0329" w:rsidP="00CF0329">
            <w:pPr>
              <w:spacing w:after="0" w:line="240" w:lineRule="auto"/>
              <w:jc w:val="right"/>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2100</w:t>
            </w:r>
          </w:p>
        </w:tc>
        <w:tc>
          <w:tcPr>
            <w:tcW w:w="1207" w:type="dxa"/>
            <w:vMerge w:val="restart"/>
            <w:tcBorders>
              <w:top w:val="nil"/>
              <w:left w:val="nil"/>
              <w:right w:val="single" w:sz="4" w:space="0" w:color="auto"/>
            </w:tcBorders>
            <w:shd w:val="clear" w:color="auto" w:fill="auto"/>
            <w:noWrap/>
            <w:vAlign w:val="center"/>
          </w:tcPr>
          <w:p w14:paraId="5E113246" w14:textId="5F04A0D4" w:rsidR="00CF0329" w:rsidRPr="001A6F94" w:rsidRDefault="00CF0329" w:rsidP="00CF0329">
            <w:pPr>
              <w:spacing w:after="0" w:line="240" w:lineRule="auto"/>
              <w:jc w:val="right"/>
              <w:rPr>
                <w:rFonts w:ascii="Times New Roman" w:eastAsia="Times New Roman" w:hAnsi="Times New Roman" w:cs="Times New Roman"/>
                <w:color w:val="000000"/>
                <w:sz w:val="20"/>
                <w:szCs w:val="20"/>
              </w:rPr>
            </w:pPr>
            <w:r w:rsidRPr="001A6F94">
              <w:rPr>
                <w:rFonts w:ascii="Times New Roman" w:hAnsi="Times New Roman" w:cs="Times New Roman"/>
                <w:sz w:val="20"/>
                <w:szCs w:val="20"/>
              </w:rPr>
              <w:t>15000</w:t>
            </w:r>
          </w:p>
        </w:tc>
      </w:tr>
      <w:tr w:rsidR="00262B75" w:rsidRPr="001A6F94" w14:paraId="099CD4AE" w14:textId="77777777" w:rsidTr="003D6D57">
        <w:trPr>
          <w:trHeight w:val="300"/>
        </w:trPr>
        <w:tc>
          <w:tcPr>
            <w:tcW w:w="508" w:type="dxa"/>
            <w:vMerge/>
            <w:tcBorders>
              <w:left w:val="single" w:sz="4" w:space="0" w:color="auto"/>
              <w:right w:val="single" w:sz="4" w:space="0" w:color="auto"/>
            </w:tcBorders>
            <w:shd w:val="clear" w:color="auto" w:fill="auto"/>
            <w:vAlign w:val="center"/>
          </w:tcPr>
          <w:p w14:paraId="0CB580A3" w14:textId="77777777" w:rsidR="00262B75" w:rsidRPr="001A6F94" w:rsidRDefault="00262B75" w:rsidP="00335C14">
            <w:pPr>
              <w:spacing w:after="0" w:line="240" w:lineRule="auto"/>
              <w:rPr>
                <w:rFonts w:ascii="Times New Roman" w:eastAsia="Times New Roman" w:hAnsi="Times New Roman" w:cs="Times New Roman"/>
                <w:color w:val="000000"/>
                <w:sz w:val="20"/>
                <w:szCs w:val="20"/>
              </w:rPr>
            </w:pPr>
          </w:p>
        </w:tc>
        <w:tc>
          <w:tcPr>
            <w:tcW w:w="2044" w:type="dxa"/>
            <w:vMerge/>
            <w:tcBorders>
              <w:left w:val="nil"/>
              <w:right w:val="single" w:sz="4" w:space="0" w:color="auto"/>
            </w:tcBorders>
            <w:shd w:val="clear" w:color="auto" w:fill="auto"/>
            <w:vAlign w:val="center"/>
          </w:tcPr>
          <w:p w14:paraId="2A14953A" w14:textId="77777777" w:rsidR="00262B75" w:rsidRPr="001A6F94" w:rsidRDefault="00262B75" w:rsidP="00335C14">
            <w:pPr>
              <w:spacing w:after="0" w:line="240" w:lineRule="auto"/>
              <w:jc w:val="center"/>
              <w:rPr>
                <w:rFonts w:ascii="Times New Roman" w:eastAsia="Times New Roman" w:hAnsi="Times New Roman" w:cs="Times New Roman"/>
                <w:color w:val="000000"/>
                <w:sz w:val="20"/>
                <w:szCs w:val="20"/>
              </w:rPr>
            </w:pPr>
          </w:p>
        </w:tc>
        <w:tc>
          <w:tcPr>
            <w:tcW w:w="1650" w:type="dxa"/>
            <w:tcBorders>
              <w:top w:val="nil"/>
              <w:left w:val="nil"/>
              <w:bottom w:val="single" w:sz="4" w:space="0" w:color="auto"/>
              <w:right w:val="single" w:sz="4" w:space="0" w:color="auto"/>
            </w:tcBorders>
            <w:shd w:val="clear" w:color="auto" w:fill="auto"/>
            <w:vAlign w:val="center"/>
          </w:tcPr>
          <w:p w14:paraId="72ADABC2" w14:textId="7855BDEE" w:rsidR="00262B75" w:rsidRPr="001A6F94" w:rsidRDefault="00262B75" w:rsidP="00335C14">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 коригування проєкту  </w:t>
            </w:r>
          </w:p>
        </w:tc>
        <w:tc>
          <w:tcPr>
            <w:tcW w:w="1332" w:type="dxa"/>
            <w:vMerge/>
            <w:tcBorders>
              <w:left w:val="nil"/>
              <w:right w:val="single" w:sz="4" w:space="0" w:color="auto"/>
            </w:tcBorders>
            <w:shd w:val="clear" w:color="auto" w:fill="auto"/>
            <w:vAlign w:val="center"/>
          </w:tcPr>
          <w:p w14:paraId="0BA31B94" w14:textId="77777777" w:rsidR="00262B75" w:rsidRPr="001A6F94" w:rsidRDefault="00262B75" w:rsidP="00335C14">
            <w:pPr>
              <w:spacing w:after="0" w:line="240" w:lineRule="auto"/>
              <w:rPr>
                <w:rFonts w:ascii="Times New Roman" w:eastAsia="Times New Roman" w:hAnsi="Times New Roman" w:cs="Times New Roman"/>
                <w:color w:val="000000"/>
                <w:sz w:val="20"/>
                <w:szCs w:val="20"/>
              </w:rPr>
            </w:pPr>
          </w:p>
        </w:tc>
        <w:tc>
          <w:tcPr>
            <w:tcW w:w="987" w:type="dxa"/>
            <w:vMerge/>
            <w:tcBorders>
              <w:left w:val="nil"/>
              <w:right w:val="single" w:sz="4" w:space="0" w:color="auto"/>
            </w:tcBorders>
            <w:shd w:val="clear" w:color="auto" w:fill="auto"/>
            <w:noWrap/>
            <w:vAlign w:val="center"/>
          </w:tcPr>
          <w:p w14:paraId="0B65B80A" w14:textId="77777777" w:rsidR="00262B75" w:rsidRPr="001A6F94" w:rsidRDefault="00262B75" w:rsidP="00335C14">
            <w:pPr>
              <w:spacing w:after="0" w:line="240" w:lineRule="auto"/>
              <w:jc w:val="right"/>
              <w:rPr>
                <w:rFonts w:ascii="Times New Roman" w:eastAsia="Times New Roman" w:hAnsi="Times New Roman" w:cs="Times New Roman"/>
                <w:color w:val="000000"/>
                <w:sz w:val="20"/>
                <w:szCs w:val="20"/>
              </w:rPr>
            </w:pPr>
          </w:p>
        </w:tc>
        <w:tc>
          <w:tcPr>
            <w:tcW w:w="1041" w:type="dxa"/>
            <w:vMerge/>
            <w:tcBorders>
              <w:left w:val="nil"/>
              <w:right w:val="single" w:sz="4" w:space="0" w:color="auto"/>
            </w:tcBorders>
            <w:shd w:val="clear" w:color="auto" w:fill="auto"/>
            <w:noWrap/>
            <w:vAlign w:val="center"/>
          </w:tcPr>
          <w:p w14:paraId="5851FEBF" w14:textId="77777777" w:rsidR="00262B75" w:rsidRPr="001A6F94" w:rsidRDefault="00262B75" w:rsidP="00335C14">
            <w:pPr>
              <w:spacing w:after="0" w:line="240" w:lineRule="auto"/>
              <w:jc w:val="right"/>
              <w:rPr>
                <w:rFonts w:ascii="Times New Roman" w:eastAsia="Times New Roman" w:hAnsi="Times New Roman" w:cs="Times New Roman"/>
                <w:color w:val="000000"/>
                <w:sz w:val="20"/>
                <w:szCs w:val="20"/>
              </w:rPr>
            </w:pPr>
          </w:p>
        </w:tc>
        <w:tc>
          <w:tcPr>
            <w:tcW w:w="1041" w:type="dxa"/>
            <w:vMerge/>
            <w:tcBorders>
              <w:left w:val="nil"/>
              <w:right w:val="single" w:sz="4" w:space="0" w:color="auto"/>
            </w:tcBorders>
            <w:shd w:val="clear" w:color="auto" w:fill="auto"/>
            <w:noWrap/>
            <w:vAlign w:val="center"/>
          </w:tcPr>
          <w:p w14:paraId="5CA6B82E" w14:textId="77777777" w:rsidR="00262B75" w:rsidRPr="001A6F94" w:rsidRDefault="00262B75" w:rsidP="00335C14">
            <w:pPr>
              <w:spacing w:after="0" w:line="240" w:lineRule="auto"/>
              <w:jc w:val="right"/>
              <w:rPr>
                <w:rFonts w:ascii="Times New Roman" w:eastAsia="Times New Roman" w:hAnsi="Times New Roman" w:cs="Times New Roman"/>
                <w:color w:val="000000"/>
                <w:sz w:val="20"/>
                <w:szCs w:val="20"/>
              </w:rPr>
            </w:pPr>
          </w:p>
        </w:tc>
        <w:tc>
          <w:tcPr>
            <w:tcW w:w="1247" w:type="dxa"/>
            <w:vMerge/>
            <w:tcBorders>
              <w:left w:val="nil"/>
              <w:right w:val="single" w:sz="4" w:space="0" w:color="auto"/>
            </w:tcBorders>
            <w:shd w:val="clear" w:color="auto" w:fill="auto"/>
            <w:noWrap/>
            <w:vAlign w:val="center"/>
          </w:tcPr>
          <w:p w14:paraId="02F4B1E7" w14:textId="77777777" w:rsidR="00262B75" w:rsidRPr="001A6F94" w:rsidRDefault="00262B75" w:rsidP="00335C14">
            <w:pPr>
              <w:spacing w:after="0" w:line="240" w:lineRule="auto"/>
              <w:jc w:val="right"/>
              <w:rPr>
                <w:rFonts w:ascii="Times New Roman" w:eastAsia="Times New Roman" w:hAnsi="Times New Roman" w:cs="Times New Roman"/>
                <w:color w:val="000000"/>
                <w:sz w:val="20"/>
                <w:szCs w:val="20"/>
              </w:rPr>
            </w:pPr>
          </w:p>
        </w:tc>
        <w:tc>
          <w:tcPr>
            <w:tcW w:w="1207" w:type="dxa"/>
            <w:vMerge/>
            <w:tcBorders>
              <w:left w:val="nil"/>
              <w:right w:val="single" w:sz="4" w:space="0" w:color="auto"/>
            </w:tcBorders>
            <w:shd w:val="clear" w:color="auto" w:fill="auto"/>
            <w:noWrap/>
            <w:vAlign w:val="center"/>
          </w:tcPr>
          <w:p w14:paraId="0059A1B2" w14:textId="77777777" w:rsidR="00262B75" w:rsidRPr="001A6F94" w:rsidRDefault="00262B75" w:rsidP="00335C14">
            <w:pPr>
              <w:spacing w:after="0" w:line="240" w:lineRule="auto"/>
              <w:jc w:val="right"/>
              <w:rPr>
                <w:rFonts w:ascii="Times New Roman" w:eastAsia="Times New Roman" w:hAnsi="Times New Roman" w:cs="Times New Roman"/>
                <w:color w:val="000000"/>
                <w:sz w:val="20"/>
                <w:szCs w:val="20"/>
              </w:rPr>
            </w:pPr>
          </w:p>
        </w:tc>
      </w:tr>
      <w:tr w:rsidR="00262B75" w:rsidRPr="001A6F94" w14:paraId="78FF07B6" w14:textId="77777777" w:rsidTr="003D6D57">
        <w:trPr>
          <w:trHeight w:val="300"/>
        </w:trPr>
        <w:tc>
          <w:tcPr>
            <w:tcW w:w="508" w:type="dxa"/>
            <w:vMerge/>
            <w:tcBorders>
              <w:left w:val="single" w:sz="4" w:space="0" w:color="auto"/>
              <w:bottom w:val="single" w:sz="4" w:space="0" w:color="auto"/>
              <w:right w:val="single" w:sz="4" w:space="0" w:color="auto"/>
            </w:tcBorders>
            <w:shd w:val="clear" w:color="auto" w:fill="auto"/>
            <w:vAlign w:val="center"/>
          </w:tcPr>
          <w:p w14:paraId="5FD9E99B" w14:textId="77777777" w:rsidR="00262B75" w:rsidRPr="001A6F94" w:rsidRDefault="00262B75" w:rsidP="00335C14">
            <w:pPr>
              <w:spacing w:after="0" w:line="240" w:lineRule="auto"/>
              <w:rPr>
                <w:rFonts w:ascii="Times New Roman" w:eastAsia="Times New Roman" w:hAnsi="Times New Roman" w:cs="Times New Roman"/>
                <w:color w:val="000000"/>
                <w:sz w:val="20"/>
                <w:szCs w:val="20"/>
              </w:rPr>
            </w:pPr>
          </w:p>
        </w:tc>
        <w:tc>
          <w:tcPr>
            <w:tcW w:w="2044" w:type="dxa"/>
            <w:vMerge/>
            <w:tcBorders>
              <w:left w:val="nil"/>
              <w:bottom w:val="single" w:sz="4" w:space="0" w:color="auto"/>
              <w:right w:val="single" w:sz="4" w:space="0" w:color="auto"/>
            </w:tcBorders>
            <w:shd w:val="clear" w:color="auto" w:fill="auto"/>
            <w:vAlign w:val="center"/>
          </w:tcPr>
          <w:p w14:paraId="45E3D0C0" w14:textId="77777777" w:rsidR="00262B75" w:rsidRPr="001A6F94" w:rsidRDefault="00262B75" w:rsidP="00335C14">
            <w:pPr>
              <w:spacing w:after="0" w:line="240" w:lineRule="auto"/>
              <w:jc w:val="center"/>
              <w:rPr>
                <w:rFonts w:ascii="Times New Roman" w:eastAsia="Times New Roman" w:hAnsi="Times New Roman" w:cs="Times New Roman"/>
                <w:color w:val="000000"/>
                <w:sz w:val="20"/>
                <w:szCs w:val="20"/>
              </w:rPr>
            </w:pPr>
          </w:p>
        </w:tc>
        <w:tc>
          <w:tcPr>
            <w:tcW w:w="1650" w:type="dxa"/>
            <w:tcBorders>
              <w:top w:val="nil"/>
              <w:left w:val="nil"/>
              <w:bottom w:val="single" w:sz="4" w:space="0" w:color="auto"/>
              <w:right w:val="single" w:sz="4" w:space="0" w:color="auto"/>
            </w:tcBorders>
            <w:shd w:val="clear" w:color="auto" w:fill="auto"/>
            <w:vAlign w:val="center"/>
          </w:tcPr>
          <w:p w14:paraId="4FCC2FBD" w14:textId="1E8F2BA7" w:rsidR="00262B75" w:rsidRPr="001A6F94" w:rsidRDefault="00262B75" w:rsidP="00335C14">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Будівництво ПС</w:t>
            </w:r>
          </w:p>
        </w:tc>
        <w:tc>
          <w:tcPr>
            <w:tcW w:w="1332" w:type="dxa"/>
            <w:vMerge/>
            <w:tcBorders>
              <w:left w:val="nil"/>
              <w:bottom w:val="single" w:sz="4" w:space="0" w:color="auto"/>
              <w:right w:val="single" w:sz="4" w:space="0" w:color="auto"/>
            </w:tcBorders>
            <w:shd w:val="clear" w:color="auto" w:fill="auto"/>
            <w:vAlign w:val="center"/>
          </w:tcPr>
          <w:p w14:paraId="67504544" w14:textId="77777777" w:rsidR="00262B75" w:rsidRPr="001A6F94" w:rsidRDefault="00262B75" w:rsidP="00335C14">
            <w:pPr>
              <w:spacing w:after="0" w:line="240" w:lineRule="auto"/>
              <w:rPr>
                <w:rFonts w:ascii="Times New Roman" w:eastAsia="Times New Roman" w:hAnsi="Times New Roman" w:cs="Times New Roman"/>
                <w:color w:val="000000"/>
                <w:sz w:val="20"/>
                <w:szCs w:val="20"/>
              </w:rPr>
            </w:pPr>
          </w:p>
        </w:tc>
        <w:tc>
          <w:tcPr>
            <w:tcW w:w="987" w:type="dxa"/>
            <w:vMerge/>
            <w:tcBorders>
              <w:left w:val="nil"/>
              <w:bottom w:val="single" w:sz="4" w:space="0" w:color="auto"/>
              <w:right w:val="single" w:sz="4" w:space="0" w:color="auto"/>
            </w:tcBorders>
            <w:shd w:val="clear" w:color="auto" w:fill="auto"/>
            <w:noWrap/>
            <w:vAlign w:val="center"/>
          </w:tcPr>
          <w:p w14:paraId="0D7E3938" w14:textId="77777777" w:rsidR="00262B75" w:rsidRPr="001A6F94" w:rsidRDefault="00262B75" w:rsidP="00335C14">
            <w:pPr>
              <w:spacing w:after="0" w:line="240" w:lineRule="auto"/>
              <w:jc w:val="right"/>
              <w:rPr>
                <w:rFonts w:ascii="Times New Roman" w:eastAsia="Times New Roman" w:hAnsi="Times New Roman" w:cs="Times New Roman"/>
                <w:color w:val="000000"/>
                <w:sz w:val="20"/>
                <w:szCs w:val="20"/>
              </w:rPr>
            </w:pPr>
          </w:p>
        </w:tc>
        <w:tc>
          <w:tcPr>
            <w:tcW w:w="1041" w:type="dxa"/>
            <w:vMerge/>
            <w:tcBorders>
              <w:left w:val="nil"/>
              <w:bottom w:val="single" w:sz="4" w:space="0" w:color="auto"/>
              <w:right w:val="single" w:sz="4" w:space="0" w:color="auto"/>
            </w:tcBorders>
            <w:shd w:val="clear" w:color="auto" w:fill="auto"/>
            <w:noWrap/>
            <w:vAlign w:val="center"/>
          </w:tcPr>
          <w:p w14:paraId="3E65C1F5" w14:textId="77777777" w:rsidR="00262B75" w:rsidRPr="001A6F94" w:rsidRDefault="00262B75" w:rsidP="00335C14">
            <w:pPr>
              <w:spacing w:after="0" w:line="240" w:lineRule="auto"/>
              <w:jc w:val="right"/>
              <w:rPr>
                <w:rFonts w:ascii="Times New Roman" w:eastAsia="Times New Roman" w:hAnsi="Times New Roman" w:cs="Times New Roman"/>
                <w:color w:val="000000"/>
                <w:sz w:val="20"/>
                <w:szCs w:val="20"/>
              </w:rPr>
            </w:pPr>
          </w:p>
        </w:tc>
        <w:tc>
          <w:tcPr>
            <w:tcW w:w="1041" w:type="dxa"/>
            <w:vMerge/>
            <w:tcBorders>
              <w:left w:val="nil"/>
              <w:bottom w:val="single" w:sz="4" w:space="0" w:color="auto"/>
              <w:right w:val="single" w:sz="4" w:space="0" w:color="auto"/>
            </w:tcBorders>
            <w:shd w:val="clear" w:color="auto" w:fill="auto"/>
            <w:noWrap/>
            <w:vAlign w:val="center"/>
          </w:tcPr>
          <w:p w14:paraId="60CE98B6" w14:textId="77777777" w:rsidR="00262B75" w:rsidRPr="001A6F94" w:rsidRDefault="00262B75" w:rsidP="00335C14">
            <w:pPr>
              <w:spacing w:after="0" w:line="240" w:lineRule="auto"/>
              <w:jc w:val="right"/>
              <w:rPr>
                <w:rFonts w:ascii="Times New Roman" w:eastAsia="Times New Roman" w:hAnsi="Times New Roman" w:cs="Times New Roman"/>
                <w:color w:val="000000"/>
                <w:sz w:val="20"/>
                <w:szCs w:val="20"/>
              </w:rPr>
            </w:pPr>
          </w:p>
        </w:tc>
        <w:tc>
          <w:tcPr>
            <w:tcW w:w="1247" w:type="dxa"/>
            <w:vMerge/>
            <w:tcBorders>
              <w:left w:val="nil"/>
              <w:bottom w:val="single" w:sz="4" w:space="0" w:color="auto"/>
              <w:right w:val="single" w:sz="4" w:space="0" w:color="auto"/>
            </w:tcBorders>
            <w:shd w:val="clear" w:color="auto" w:fill="auto"/>
            <w:noWrap/>
            <w:vAlign w:val="center"/>
          </w:tcPr>
          <w:p w14:paraId="70C56D9C" w14:textId="77777777" w:rsidR="00262B75" w:rsidRPr="001A6F94" w:rsidRDefault="00262B75" w:rsidP="00335C14">
            <w:pPr>
              <w:spacing w:after="0" w:line="240" w:lineRule="auto"/>
              <w:jc w:val="right"/>
              <w:rPr>
                <w:rFonts w:ascii="Times New Roman" w:eastAsia="Times New Roman" w:hAnsi="Times New Roman" w:cs="Times New Roman"/>
                <w:color w:val="000000"/>
                <w:sz w:val="20"/>
                <w:szCs w:val="20"/>
              </w:rPr>
            </w:pPr>
          </w:p>
        </w:tc>
        <w:tc>
          <w:tcPr>
            <w:tcW w:w="1207" w:type="dxa"/>
            <w:vMerge/>
            <w:tcBorders>
              <w:left w:val="nil"/>
              <w:bottom w:val="single" w:sz="4" w:space="0" w:color="auto"/>
              <w:right w:val="single" w:sz="4" w:space="0" w:color="auto"/>
            </w:tcBorders>
            <w:shd w:val="clear" w:color="auto" w:fill="auto"/>
            <w:noWrap/>
            <w:vAlign w:val="center"/>
          </w:tcPr>
          <w:p w14:paraId="610ADE4D" w14:textId="77777777" w:rsidR="00262B75" w:rsidRPr="001A6F94" w:rsidRDefault="00262B75" w:rsidP="00335C14">
            <w:pPr>
              <w:spacing w:after="0" w:line="240" w:lineRule="auto"/>
              <w:jc w:val="right"/>
              <w:rPr>
                <w:rFonts w:ascii="Times New Roman" w:eastAsia="Times New Roman" w:hAnsi="Times New Roman" w:cs="Times New Roman"/>
                <w:color w:val="000000"/>
                <w:sz w:val="20"/>
                <w:szCs w:val="20"/>
              </w:rPr>
            </w:pPr>
          </w:p>
        </w:tc>
      </w:tr>
      <w:tr w:rsidR="00CF0329" w:rsidRPr="001A6F94" w14:paraId="0B7111DC" w14:textId="77777777" w:rsidTr="003D6D57">
        <w:trPr>
          <w:trHeight w:val="300"/>
        </w:trPr>
        <w:tc>
          <w:tcPr>
            <w:tcW w:w="508" w:type="dxa"/>
            <w:tcBorders>
              <w:top w:val="nil"/>
              <w:left w:val="single" w:sz="4" w:space="0" w:color="auto"/>
              <w:bottom w:val="single" w:sz="4" w:space="0" w:color="auto"/>
              <w:right w:val="single" w:sz="4" w:space="0" w:color="auto"/>
            </w:tcBorders>
            <w:shd w:val="clear" w:color="auto" w:fill="auto"/>
            <w:hideMark/>
          </w:tcPr>
          <w:p w14:paraId="567029D9" w14:textId="77777777"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2044" w:type="dxa"/>
            <w:tcBorders>
              <w:top w:val="nil"/>
              <w:left w:val="nil"/>
              <w:bottom w:val="single" w:sz="4" w:space="0" w:color="auto"/>
              <w:right w:val="single" w:sz="4" w:space="0" w:color="auto"/>
            </w:tcBorders>
            <w:shd w:val="clear" w:color="auto" w:fill="auto"/>
            <w:vAlign w:val="center"/>
            <w:hideMark/>
          </w:tcPr>
          <w:p w14:paraId="28025FC5" w14:textId="77777777" w:rsidR="00CF0329" w:rsidRPr="001A6F94" w:rsidRDefault="00CF0329" w:rsidP="00CF0329">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Всього:</w:t>
            </w:r>
          </w:p>
        </w:tc>
        <w:tc>
          <w:tcPr>
            <w:tcW w:w="1650" w:type="dxa"/>
            <w:tcBorders>
              <w:top w:val="nil"/>
              <w:left w:val="nil"/>
              <w:bottom w:val="single" w:sz="4" w:space="0" w:color="auto"/>
              <w:right w:val="single" w:sz="4" w:space="0" w:color="auto"/>
            </w:tcBorders>
            <w:shd w:val="clear" w:color="auto" w:fill="auto"/>
            <w:hideMark/>
          </w:tcPr>
          <w:p w14:paraId="7E20DEA8" w14:textId="77777777"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1332" w:type="dxa"/>
            <w:tcBorders>
              <w:top w:val="nil"/>
              <w:left w:val="nil"/>
              <w:bottom w:val="single" w:sz="4" w:space="0" w:color="auto"/>
              <w:right w:val="single" w:sz="4" w:space="0" w:color="auto"/>
            </w:tcBorders>
            <w:shd w:val="clear" w:color="auto" w:fill="auto"/>
            <w:hideMark/>
          </w:tcPr>
          <w:p w14:paraId="4E0AC7EB" w14:textId="77777777" w:rsidR="00CF0329" w:rsidRPr="001A6F94" w:rsidRDefault="00CF0329" w:rsidP="00CF0329">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w:t>
            </w:r>
          </w:p>
        </w:tc>
        <w:tc>
          <w:tcPr>
            <w:tcW w:w="987" w:type="dxa"/>
            <w:tcBorders>
              <w:top w:val="nil"/>
              <w:left w:val="nil"/>
              <w:bottom w:val="single" w:sz="4" w:space="0" w:color="auto"/>
              <w:right w:val="single" w:sz="4" w:space="0" w:color="auto"/>
            </w:tcBorders>
            <w:shd w:val="clear" w:color="auto" w:fill="auto"/>
            <w:noWrap/>
            <w:vAlign w:val="bottom"/>
            <w:hideMark/>
          </w:tcPr>
          <w:p w14:paraId="0EA46A00" w14:textId="33050C31" w:rsidR="00CF0329" w:rsidRPr="001A6F94" w:rsidRDefault="00CF0329" w:rsidP="00CF0329">
            <w:pPr>
              <w:spacing w:after="0" w:line="240" w:lineRule="auto"/>
              <w:jc w:val="right"/>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131 698 </w:t>
            </w:r>
          </w:p>
        </w:tc>
        <w:tc>
          <w:tcPr>
            <w:tcW w:w="1041" w:type="dxa"/>
            <w:tcBorders>
              <w:top w:val="nil"/>
              <w:left w:val="nil"/>
              <w:bottom w:val="single" w:sz="4" w:space="0" w:color="auto"/>
              <w:right w:val="single" w:sz="4" w:space="0" w:color="auto"/>
            </w:tcBorders>
            <w:shd w:val="clear" w:color="auto" w:fill="auto"/>
            <w:noWrap/>
            <w:vAlign w:val="bottom"/>
            <w:hideMark/>
          </w:tcPr>
          <w:p w14:paraId="54833D7E" w14:textId="67A6E7C7" w:rsidR="00CF0329" w:rsidRPr="001A6F94" w:rsidRDefault="00CF0329" w:rsidP="00CF0329">
            <w:pPr>
              <w:spacing w:after="0" w:line="240" w:lineRule="auto"/>
              <w:jc w:val="right"/>
              <w:rPr>
                <w:rFonts w:ascii="Times New Roman" w:eastAsia="Times New Roman" w:hAnsi="Times New Roman" w:cs="Times New Roman"/>
                <w:sz w:val="20"/>
                <w:szCs w:val="20"/>
                <w:lang w:val="uk-UA"/>
              </w:rPr>
            </w:pPr>
            <w:r w:rsidRPr="001A6F94">
              <w:rPr>
                <w:rFonts w:ascii="Times New Roman" w:hAnsi="Times New Roman" w:cs="Times New Roman"/>
                <w:sz w:val="20"/>
                <w:szCs w:val="20"/>
              </w:rPr>
              <w:t xml:space="preserve"> 142 075 </w:t>
            </w:r>
          </w:p>
        </w:tc>
        <w:tc>
          <w:tcPr>
            <w:tcW w:w="1041" w:type="dxa"/>
            <w:tcBorders>
              <w:top w:val="nil"/>
              <w:left w:val="nil"/>
              <w:bottom w:val="single" w:sz="4" w:space="0" w:color="auto"/>
              <w:right w:val="single" w:sz="4" w:space="0" w:color="auto"/>
            </w:tcBorders>
            <w:shd w:val="clear" w:color="auto" w:fill="auto"/>
            <w:noWrap/>
            <w:vAlign w:val="bottom"/>
            <w:hideMark/>
          </w:tcPr>
          <w:p w14:paraId="49DAED27" w14:textId="4517898F" w:rsidR="00CF0329" w:rsidRPr="001A6F94" w:rsidRDefault="00CF0329" w:rsidP="00CF0329">
            <w:pPr>
              <w:spacing w:after="0" w:line="240" w:lineRule="auto"/>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134 723 </w:t>
            </w:r>
          </w:p>
        </w:tc>
        <w:tc>
          <w:tcPr>
            <w:tcW w:w="1247" w:type="dxa"/>
            <w:tcBorders>
              <w:top w:val="nil"/>
              <w:left w:val="nil"/>
              <w:bottom w:val="single" w:sz="4" w:space="0" w:color="auto"/>
              <w:right w:val="single" w:sz="4" w:space="0" w:color="auto"/>
            </w:tcBorders>
            <w:shd w:val="clear" w:color="auto" w:fill="auto"/>
            <w:noWrap/>
            <w:vAlign w:val="bottom"/>
            <w:hideMark/>
          </w:tcPr>
          <w:p w14:paraId="6EC8DDF6" w14:textId="6E301160" w:rsidR="00CF0329" w:rsidRPr="001A6F94" w:rsidRDefault="00CF0329" w:rsidP="00CF0329">
            <w:pPr>
              <w:spacing w:after="0" w:line="240" w:lineRule="auto"/>
              <w:rPr>
                <w:rFonts w:ascii="Times New Roman" w:eastAsia="Times New Roman" w:hAnsi="Times New Roman" w:cs="Times New Roman"/>
                <w:sz w:val="20"/>
                <w:szCs w:val="20"/>
                <w:lang w:val="uk-UA"/>
              </w:rPr>
            </w:pPr>
            <w:r w:rsidRPr="001A6F94">
              <w:rPr>
                <w:rFonts w:ascii="Times New Roman" w:hAnsi="Times New Roman" w:cs="Times New Roman"/>
                <w:sz w:val="20"/>
                <w:szCs w:val="20"/>
              </w:rPr>
              <w:t xml:space="preserve">167 887 </w:t>
            </w:r>
          </w:p>
        </w:tc>
        <w:tc>
          <w:tcPr>
            <w:tcW w:w="1207" w:type="dxa"/>
            <w:tcBorders>
              <w:top w:val="nil"/>
              <w:left w:val="nil"/>
              <w:bottom w:val="single" w:sz="4" w:space="0" w:color="auto"/>
              <w:right w:val="single" w:sz="4" w:space="0" w:color="auto"/>
            </w:tcBorders>
            <w:shd w:val="clear" w:color="auto" w:fill="auto"/>
            <w:noWrap/>
            <w:vAlign w:val="bottom"/>
            <w:hideMark/>
          </w:tcPr>
          <w:p w14:paraId="2AF81CAE" w14:textId="0B8AFD9C" w:rsidR="00CF0329" w:rsidRPr="001A6F94" w:rsidRDefault="00CF0329" w:rsidP="00CF0329">
            <w:pPr>
              <w:spacing w:after="0" w:line="240" w:lineRule="auto"/>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176 205 </w:t>
            </w:r>
          </w:p>
        </w:tc>
      </w:tr>
    </w:tbl>
    <w:p w14:paraId="49A36E20" w14:textId="77777777" w:rsidR="00064406" w:rsidRPr="001A6F94" w:rsidRDefault="00064406" w:rsidP="003D36C6">
      <w:pPr>
        <w:spacing w:after="0" w:line="240" w:lineRule="auto"/>
        <w:jc w:val="right"/>
        <w:outlineLvl w:val="1"/>
        <w:rPr>
          <w:rFonts w:ascii="Times New Roman" w:hAnsi="Times New Roman" w:cs="Times New Roman"/>
          <w:b/>
          <w:sz w:val="24"/>
          <w:szCs w:val="24"/>
          <w:lang w:val="uk-UA"/>
        </w:rPr>
      </w:pPr>
    </w:p>
    <w:p w14:paraId="1DC4A2BC" w14:textId="77777777" w:rsidR="00216001" w:rsidRPr="001A6F94" w:rsidRDefault="00216001" w:rsidP="003D36C6">
      <w:pPr>
        <w:spacing w:after="0" w:line="240" w:lineRule="auto"/>
        <w:jc w:val="right"/>
        <w:outlineLvl w:val="1"/>
        <w:rPr>
          <w:rFonts w:ascii="Times New Roman" w:hAnsi="Times New Roman" w:cs="Times New Roman"/>
          <w:b/>
          <w:sz w:val="24"/>
          <w:szCs w:val="24"/>
          <w:lang w:val="uk-UA"/>
        </w:rPr>
      </w:pPr>
    </w:p>
    <w:p w14:paraId="17C1EB10" w14:textId="77777777" w:rsidR="00303FD4" w:rsidRDefault="00303FD4" w:rsidP="003D36C6">
      <w:pPr>
        <w:spacing w:after="0" w:line="240" w:lineRule="auto"/>
        <w:jc w:val="right"/>
        <w:outlineLvl w:val="1"/>
        <w:rPr>
          <w:rFonts w:ascii="Times New Roman" w:hAnsi="Times New Roman" w:cs="Times New Roman"/>
          <w:b/>
          <w:sz w:val="24"/>
          <w:szCs w:val="24"/>
        </w:rPr>
      </w:pPr>
    </w:p>
    <w:p w14:paraId="5501B56F" w14:textId="77777777" w:rsidR="00303FD4" w:rsidRDefault="00303FD4" w:rsidP="003D36C6">
      <w:pPr>
        <w:spacing w:after="0" w:line="240" w:lineRule="auto"/>
        <w:jc w:val="right"/>
        <w:outlineLvl w:val="1"/>
        <w:rPr>
          <w:rFonts w:ascii="Times New Roman" w:hAnsi="Times New Roman" w:cs="Times New Roman"/>
          <w:b/>
          <w:sz w:val="24"/>
          <w:szCs w:val="24"/>
        </w:rPr>
      </w:pPr>
    </w:p>
    <w:p w14:paraId="1BA3C95C" w14:textId="05637EBC" w:rsidR="003D36C6" w:rsidRDefault="003D36C6" w:rsidP="003D36C6">
      <w:pPr>
        <w:spacing w:after="0" w:line="240" w:lineRule="auto"/>
        <w:jc w:val="right"/>
        <w:outlineLvl w:val="1"/>
        <w:rPr>
          <w:rFonts w:ascii="Times New Roman" w:hAnsi="Times New Roman" w:cs="Times New Roman"/>
          <w:b/>
          <w:sz w:val="24"/>
          <w:szCs w:val="24"/>
          <w:lang w:val="uk-UA"/>
        </w:rPr>
      </w:pPr>
      <w:r w:rsidRPr="001A6F94">
        <w:rPr>
          <w:rFonts w:ascii="Times New Roman" w:hAnsi="Times New Roman" w:cs="Times New Roman"/>
          <w:b/>
          <w:sz w:val="24"/>
          <w:szCs w:val="24"/>
        </w:rPr>
        <w:t xml:space="preserve">Таблиця </w:t>
      </w:r>
      <w:r w:rsidR="009D2C1E" w:rsidRPr="001A6F94">
        <w:rPr>
          <w:rFonts w:ascii="Times New Roman" w:hAnsi="Times New Roman" w:cs="Times New Roman"/>
          <w:b/>
          <w:sz w:val="24"/>
          <w:szCs w:val="24"/>
          <w:lang w:val="uk-UA"/>
        </w:rPr>
        <w:t>16.</w:t>
      </w:r>
      <w:r w:rsidR="00EA41EA" w:rsidRPr="001A6F94">
        <w:rPr>
          <w:rFonts w:ascii="Times New Roman" w:hAnsi="Times New Roman" w:cs="Times New Roman"/>
          <w:b/>
          <w:sz w:val="24"/>
          <w:szCs w:val="24"/>
          <w:lang w:val="uk-UA"/>
        </w:rPr>
        <w:t>11</w:t>
      </w:r>
    </w:p>
    <w:p w14:paraId="368C684B" w14:textId="77777777" w:rsidR="00303FD4" w:rsidRPr="001A6F94" w:rsidRDefault="00303FD4" w:rsidP="003D36C6">
      <w:pPr>
        <w:spacing w:after="0" w:line="240" w:lineRule="auto"/>
        <w:jc w:val="right"/>
        <w:outlineLvl w:val="1"/>
        <w:rPr>
          <w:rFonts w:ascii="Times New Roman" w:hAnsi="Times New Roman" w:cs="Times New Roman"/>
          <w:b/>
          <w:sz w:val="24"/>
          <w:szCs w:val="24"/>
          <w:lang w:val="uk-UA"/>
        </w:rPr>
      </w:pPr>
    </w:p>
    <w:p w14:paraId="7B78A097" w14:textId="77777777" w:rsidR="003D36C6" w:rsidRPr="001A6F94" w:rsidRDefault="003D36C6" w:rsidP="003D36C6">
      <w:pPr>
        <w:spacing w:after="0" w:line="240" w:lineRule="auto"/>
        <w:ind w:left="567"/>
        <w:jc w:val="center"/>
        <w:outlineLvl w:val="1"/>
        <w:rPr>
          <w:rFonts w:ascii="Times New Roman" w:hAnsi="Times New Roman" w:cs="Times New Roman"/>
          <w:b/>
          <w:sz w:val="24"/>
          <w:szCs w:val="24"/>
          <w:lang w:val="uk-UA"/>
        </w:rPr>
      </w:pPr>
      <w:r w:rsidRPr="001A6F94">
        <w:rPr>
          <w:rFonts w:ascii="Times New Roman" w:hAnsi="Times New Roman" w:cs="Times New Roman"/>
          <w:b/>
          <w:sz w:val="24"/>
          <w:szCs w:val="24"/>
        </w:rPr>
        <w:t>Необхідні капіталовкладення по роках для будівництва ліній електропередачі та реконструкції ЛЕП  напругою 35-150 кВ, тис.грн.</w:t>
      </w:r>
      <w:r w:rsidR="00264FDE" w:rsidRPr="001A6F94">
        <w:rPr>
          <w:rFonts w:ascii="Times New Roman" w:hAnsi="Times New Roman" w:cs="Times New Roman"/>
          <w:b/>
          <w:sz w:val="24"/>
          <w:szCs w:val="24"/>
          <w:lang w:val="uk-UA"/>
        </w:rPr>
        <w:t xml:space="preserve"> </w:t>
      </w:r>
      <w:r w:rsidRPr="001A6F94">
        <w:rPr>
          <w:rFonts w:ascii="Times New Roman" w:hAnsi="Times New Roman" w:cs="Times New Roman"/>
          <w:b/>
          <w:sz w:val="24"/>
          <w:szCs w:val="24"/>
          <w:lang w:val="uk-UA"/>
        </w:rPr>
        <w:t>(</w:t>
      </w:r>
      <w:r w:rsidR="00216001" w:rsidRPr="001A6F94">
        <w:rPr>
          <w:rFonts w:ascii="Times New Roman" w:hAnsi="Times New Roman" w:cs="Times New Roman"/>
          <w:b/>
          <w:sz w:val="24"/>
          <w:szCs w:val="24"/>
          <w:lang w:val="uk-UA"/>
        </w:rPr>
        <w:t xml:space="preserve"> сценарій 2</w:t>
      </w:r>
      <w:r w:rsidRPr="001A6F94">
        <w:rPr>
          <w:rFonts w:ascii="Times New Roman" w:hAnsi="Times New Roman" w:cs="Times New Roman"/>
          <w:b/>
          <w:sz w:val="24"/>
          <w:szCs w:val="24"/>
          <w:lang w:val="uk-UA"/>
        </w:rPr>
        <w:t>)</w:t>
      </w:r>
    </w:p>
    <w:tbl>
      <w:tblPr>
        <w:tblW w:w="10342" w:type="dxa"/>
        <w:tblInd w:w="-179" w:type="dxa"/>
        <w:tblLook w:val="04A0" w:firstRow="1" w:lastRow="0" w:firstColumn="1" w:lastColumn="0" w:noHBand="0" w:noVBand="1"/>
      </w:tblPr>
      <w:tblGrid>
        <w:gridCol w:w="2973"/>
        <w:gridCol w:w="1874"/>
        <w:gridCol w:w="1134"/>
        <w:gridCol w:w="1041"/>
        <w:gridCol w:w="1227"/>
        <w:gridCol w:w="1041"/>
        <w:gridCol w:w="1052"/>
      </w:tblGrid>
      <w:tr w:rsidR="00B931AF" w:rsidRPr="001A6F94" w14:paraId="54AA7019" w14:textId="461B1EB9" w:rsidTr="0054179B">
        <w:trPr>
          <w:trHeight w:val="284"/>
        </w:trPr>
        <w:tc>
          <w:tcPr>
            <w:tcW w:w="297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C4FFF9B" w14:textId="77777777" w:rsidR="00B931AF" w:rsidRPr="001A6F94" w:rsidRDefault="00B931AF" w:rsidP="00B931AF">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Назва об’єкта</w:t>
            </w:r>
          </w:p>
        </w:tc>
        <w:tc>
          <w:tcPr>
            <w:tcW w:w="1874" w:type="dxa"/>
            <w:tcBorders>
              <w:top w:val="single" w:sz="8" w:space="0" w:color="auto"/>
              <w:left w:val="nil"/>
              <w:bottom w:val="single" w:sz="8" w:space="0" w:color="auto"/>
              <w:right w:val="single" w:sz="8" w:space="0" w:color="auto"/>
            </w:tcBorders>
            <w:shd w:val="clear" w:color="auto" w:fill="auto"/>
            <w:vAlign w:val="center"/>
            <w:hideMark/>
          </w:tcPr>
          <w:p w14:paraId="240DE6CE" w14:textId="77777777" w:rsidR="00B931AF" w:rsidRPr="001A6F94" w:rsidRDefault="00B931AF" w:rsidP="00B931AF">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Вид будівництва (нове, рекон-струкція, технічне переоснащення)</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14:paraId="445C2C4D" w14:textId="04824029" w:rsidR="00B931AF" w:rsidRPr="001A6F94" w:rsidRDefault="00B931AF" w:rsidP="00B931AF">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2 021 р.</w:t>
            </w:r>
          </w:p>
        </w:tc>
        <w:tc>
          <w:tcPr>
            <w:tcW w:w="1041" w:type="dxa"/>
            <w:tcBorders>
              <w:top w:val="single" w:sz="8" w:space="0" w:color="auto"/>
              <w:left w:val="nil"/>
              <w:bottom w:val="single" w:sz="8" w:space="0" w:color="auto"/>
              <w:right w:val="single" w:sz="8" w:space="0" w:color="auto"/>
            </w:tcBorders>
            <w:shd w:val="clear" w:color="auto" w:fill="auto"/>
            <w:vAlign w:val="center"/>
            <w:hideMark/>
          </w:tcPr>
          <w:p w14:paraId="1F1C5A0B" w14:textId="057637BB" w:rsidR="00B931AF" w:rsidRPr="001A6F94" w:rsidRDefault="00B931AF" w:rsidP="00B931AF">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2 022 р.</w:t>
            </w:r>
          </w:p>
        </w:tc>
        <w:tc>
          <w:tcPr>
            <w:tcW w:w="1227" w:type="dxa"/>
            <w:tcBorders>
              <w:top w:val="single" w:sz="8" w:space="0" w:color="auto"/>
              <w:left w:val="nil"/>
              <w:bottom w:val="single" w:sz="8" w:space="0" w:color="auto"/>
              <w:right w:val="single" w:sz="8" w:space="0" w:color="auto"/>
            </w:tcBorders>
            <w:shd w:val="clear" w:color="auto" w:fill="auto"/>
            <w:vAlign w:val="center"/>
            <w:hideMark/>
          </w:tcPr>
          <w:p w14:paraId="1DB72A32" w14:textId="57D95D97" w:rsidR="00B931AF" w:rsidRPr="001A6F94" w:rsidRDefault="00B931AF" w:rsidP="00B931AF">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2 023 р.</w:t>
            </w:r>
          </w:p>
        </w:tc>
        <w:tc>
          <w:tcPr>
            <w:tcW w:w="1041" w:type="dxa"/>
            <w:tcBorders>
              <w:top w:val="single" w:sz="8" w:space="0" w:color="auto"/>
              <w:left w:val="nil"/>
              <w:bottom w:val="single" w:sz="8" w:space="0" w:color="auto"/>
              <w:right w:val="single" w:sz="8" w:space="0" w:color="auto"/>
            </w:tcBorders>
            <w:shd w:val="clear" w:color="auto" w:fill="auto"/>
            <w:vAlign w:val="center"/>
            <w:hideMark/>
          </w:tcPr>
          <w:p w14:paraId="16DA7D9C" w14:textId="11B4CAFF" w:rsidR="00B931AF" w:rsidRPr="001A6F94" w:rsidRDefault="00B931AF" w:rsidP="00B931AF">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2 024 р.</w:t>
            </w:r>
          </w:p>
        </w:tc>
        <w:tc>
          <w:tcPr>
            <w:tcW w:w="1052" w:type="dxa"/>
            <w:tcBorders>
              <w:top w:val="single" w:sz="8" w:space="0" w:color="auto"/>
              <w:left w:val="nil"/>
              <w:bottom w:val="single" w:sz="8" w:space="0" w:color="auto"/>
              <w:right w:val="single" w:sz="8" w:space="0" w:color="auto"/>
            </w:tcBorders>
            <w:shd w:val="clear" w:color="auto" w:fill="auto"/>
            <w:vAlign w:val="center"/>
            <w:hideMark/>
          </w:tcPr>
          <w:p w14:paraId="57117B0C" w14:textId="7AA3FE66" w:rsidR="00B931AF" w:rsidRPr="001A6F94" w:rsidRDefault="00B931AF" w:rsidP="00B931AF">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2 025 р.</w:t>
            </w:r>
          </w:p>
        </w:tc>
      </w:tr>
      <w:tr w:rsidR="0054179B" w:rsidRPr="001A6F94" w14:paraId="5B0EA2EB" w14:textId="7050DB90" w:rsidTr="0054179B">
        <w:trPr>
          <w:trHeight w:val="284"/>
        </w:trPr>
        <w:tc>
          <w:tcPr>
            <w:tcW w:w="2973" w:type="dxa"/>
            <w:tcBorders>
              <w:top w:val="nil"/>
              <w:left w:val="single" w:sz="8" w:space="0" w:color="auto"/>
              <w:bottom w:val="single" w:sz="4" w:space="0" w:color="auto"/>
              <w:right w:val="single" w:sz="8" w:space="0" w:color="auto"/>
            </w:tcBorders>
            <w:shd w:val="clear" w:color="auto" w:fill="auto"/>
            <w:vAlign w:val="center"/>
            <w:hideMark/>
          </w:tcPr>
          <w:p w14:paraId="299B48C6" w14:textId="77777777" w:rsidR="0054179B" w:rsidRPr="001A6F94" w:rsidRDefault="0054179B" w:rsidP="0054179B">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Л-Інг-31</w:t>
            </w:r>
          </w:p>
        </w:tc>
        <w:tc>
          <w:tcPr>
            <w:tcW w:w="1874" w:type="dxa"/>
            <w:tcBorders>
              <w:top w:val="nil"/>
              <w:left w:val="nil"/>
              <w:bottom w:val="single" w:sz="4" w:space="0" w:color="auto"/>
              <w:right w:val="single" w:sz="8" w:space="0" w:color="auto"/>
            </w:tcBorders>
            <w:shd w:val="clear" w:color="auto" w:fill="auto"/>
            <w:vAlign w:val="center"/>
            <w:hideMark/>
          </w:tcPr>
          <w:p w14:paraId="454397AA" w14:textId="77777777" w:rsidR="0054179B" w:rsidRPr="001A6F94" w:rsidRDefault="0054179B" w:rsidP="0054179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w:t>
            </w:r>
          </w:p>
        </w:tc>
        <w:tc>
          <w:tcPr>
            <w:tcW w:w="1134" w:type="dxa"/>
            <w:tcBorders>
              <w:top w:val="nil"/>
              <w:left w:val="nil"/>
              <w:bottom w:val="single" w:sz="4" w:space="0" w:color="auto"/>
              <w:right w:val="single" w:sz="8" w:space="0" w:color="auto"/>
            </w:tcBorders>
            <w:shd w:val="clear" w:color="auto" w:fill="auto"/>
            <w:vAlign w:val="center"/>
          </w:tcPr>
          <w:p w14:paraId="4D1E3664" w14:textId="68CCB8B8"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041" w:type="dxa"/>
            <w:tcBorders>
              <w:top w:val="nil"/>
              <w:left w:val="nil"/>
              <w:bottom w:val="single" w:sz="4" w:space="0" w:color="auto"/>
              <w:right w:val="single" w:sz="8" w:space="0" w:color="auto"/>
            </w:tcBorders>
            <w:shd w:val="clear" w:color="auto" w:fill="auto"/>
            <w:vAlign w:val="center"/>
          </w:tcPr>
          <w:p w14:paraId="1B1967CE" w14:textId="2E643462"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667</w:t>
            </w:r>
          </w:p>
        </w:tc>
        <w:tc>
          <w:tcPr>
            <w:tcW w:w="1227" w:type="dxa"/>
            <w:tcBorders>
              <w:top w:val="nil"/>
              <w:left w:val="nil"/>
              <w:bottom w:val="single" w:sz="4" w:space="0" w:color="auto"/>
              <w:right w:val="single" w:sz="8" w:space="0" w:color="auto"/>
            </w:tcBorders>
            <w:shd w:val="clear" w:color="auto" w:fill="auto"/>
            <w:vAlign w:val="center"/>
          </w:tcPr>
          <w:p w14:paraId="38B01CA2" w14:textId="553A6C17"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18338,76</w:t>
            </w:r>
          </w:p>
        </w:tc>
        <w:tc>
          <w:tcPr>
            <w:tcW w:w="1041" w:type="dxa"/>
            <w:tcBorders>
              <w:top w:val="nil"/>
              <w:left w:val="nil"/>
              <w:bottom w:val="single" w:sz="4" w:space="0" w:color="auto"/>
              <w:right w:val="single" w:sz="8" w:space="0" w:color="auto"/>
            </w:tcBorders>
            <w:shd w:val="clear" w:color="auto" w:fill="auto"/>
            <w:vAlign w:val="center"/>
          </w:tcPr>
          <w:p w14:paraId="574741AD" w14:textId="7EDC7590"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052" w:type="dxa"/>
            <w:tcBorders>
              <w:top w:val="nil"/>
              <w:left w:val="nil"/>
              <w:bottom w:val="single" w:sz="4" w:space="0" w:color="auto"/>
              <w:right w:val="single" w:sz="8" w:space="0" w:color="auto"/>
            </w:tcBorders>
            <w:shd w:val="clear" w:color="auto" w:fill="auto"/>
            <w:vAlign w:val="center"/>
          </w:tcPr>
          <w:p w14:paraId="63AF66FB" w14:textId="1F104D95"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r>
      <w:tr w:rsidR="0054179B" w:rsidRPr="001A6F94" w14:paraId="6449A688" w14:textId="5F464B86" w:rsidTr="0054179B">
        <w:trPr>
          <w:trHeight w:val="194"/>
        </w:trPr>
        <w:tc>
          <w:tcPr>
            <w:tcW w:w="297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8CF540" w14:textId="77777777" w:rsidR="0054179B" w:rsidRPr="001A6F94" w:rsidRDefault="0054179B" w:rsidP="0054179B">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Л-МКР-31</w:t>
            </w:r>
          </w:p>
        </w:tc>
        <w:tc>
          <w:tcPr>
            <w:tcW w:w="187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A976F6" w14:textId="77777777" w:rsidR="0054179B" w:rsidRPr="001A6F94" w:rsidRDefault="0054179B" w:rsidP="0054179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54585A0" w14:textId="3E60FA76" w:rsidR="0054179B" w:rsidRPr="001A6F94" w:rsidRDefault="0054179B" w:rsidP="0054179B">
            <w:pPr>
              <w:jc w:val="center"/>
              <w:rPr>
                <w:rFonts w:ascii="Times New Roman" w:hAnsi="Times New Roman" w:cs="Times New Roman"/>
                <w:sz w:val="20"/>
                <w:szCs w:val="20"/>
              </w:rPr>
            </w:pPr>
            <w:r w:rsidRPr="001A6F94">
              <w:rPr>
                <w:rFonts w:ascii="Times New Roman" w:hAnsi="Times New Roman" w:cs="Times New Roman"/>
                <w:sz w:val="20"/>
                <w:szCs w:val="20"/>
              </w:rPr>
              <w:t>24078,65</w:t>
            </w:r>
          </w:p>
        </w:tc>
        <w:tc>
          <w:tcPr>
            <w:tcW w:w="1041" w:type="dxa"/>
            <w:tcBorders>
              <w:top w:val="single" w:sz="4" w:space="0" w:color="auto"/>
              <w:left w:val="single" w:sz="4" w:space="0" w:color="auto"/>
              <w:bottom w:val="single" w:sz="4" w:space="0" w:color="auto"/>
              <w:right w:val="single" w:sz="4" w:space="0" w:color="auto"/>
            </w:tcBorders>
            <w:shd w:val="clear" w:color="auto" w:fill="auto"/>
            <w:vAlign w:val="center"/>
          </w:tcPr>
          <w:p w14:paraId="5723FED3" w14:textId="29754E0C"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227" w:type="dxa"/>
            <w:tcBorders>
              <w:top w:val="single" w:sz="4" w:space="0" w:color="auto"/>
              <w:left w:val="single" w:sz="4" w:space="0" w:color="auto"/>
              <w:bottom w:val="single" w:sz="4" w:space="0" w:color="auto"/>
              <w:right w:val="single" w:sz="4" w:space="0" w:color="auto"/>
            </w:tcBorders>
            <w:shd w:val="clear" w:color="auto" w:fill="auto"/>
            <w:vAlign w:val="center"/>
          </w:tcPr>
          <w:p w14:paraId="1AF3CB3B" w14:textId="143FD949"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041" w:type="dxa"/>
            <w:tcBorders>
              <w:top w:val="single" w:sz="4" w:space="0" w:color="auto"/>
              <w:left w:val="single" w:sz="4" w:space="0" w:color="auto"/>
              <w:bottom w:val="single" w:sz="4" w:space="0" w:color="auto"/>
              <w:right w:val="single" w:sz="4" w:space="0" w:color="auto"/>
            </w:tcBorders>
            <w:shd w:val="clear" w:color="auto" w:fill="auto"/>
            <w:vAlign w:val="center"/>
          </w:tcPr>
          <w:p w14:paraId="15C86376" w14:textId="707F7E76"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tcPr>
          <w:p w14:paraId="439C7537" w14:textId="4F7D095F"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24078,65</w:t>
            </w:r>
          </w:p>
        </w:tc>
      </w:tr>
      <w:tr w:rsidR="0054179B" w:rsidRPr="001A6F94" w14:paraId="1947F5FB" w14:textId="06FFFF2F" w:rsidTr="0054179B">
        <w:trPr>
          <w:trHeight w:val="284"/>
        </w:trPr>
        <w:tc>
          <w:tcPr>
            <w:tcW w:w="297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868A4B" w14:textId="77777777" w:rsidR="0054179B" w:rsidRPr="001A6F94" w:rsidRDefault="0054179B" w:rsidP="0054179B">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Л-0-ЮЖ-31/Л-0-ЮЖ-32</w:t>
            </w:r>
          </w:p>
        </w:tc>
        <w:tc>
          <w:tcPr>
            <w:tcW w:w="187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7445BF" w14:textId="77777777" w:rsidR="0054179B" w:rsidRPr="001A6F94" w:rsidRDefault="0054179B" w:rsidP="0054179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3A49CCE" w14:textId="662376DE"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041" w:type="dxa"/>
            <w:tcBorders>
              <w:top w:val="single" w:sz="4" w:space="0" w:color="auto"/>
              <w:left w:val="single" w:sz="4" w:space="0" w:color="auto"/>
              <w:bottom w:val="single" w:sz="4" w:space="0" w:color="auto"/>
              <w:right w:val="single" w:sz="4" w:space="0" w:color="auto"/>
            </w:tcBorders>
            <w:shd w:val="clear" w:color="auto" w:fill="auto"/>
            <w:vAlign w:val="center"/>
          </w:tcPr>
          <w:p w14:paraId="0D2084AC" w14:textId="7994022E"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550</w:t>
            </w:r>
          </w:p>
        </w:tc>
        <w:tc>
          <w:tcPr>
            <w:tcW w:w="1227" w:type="dxa"/>
            <w:tcBorders>
              <w:top w:val="single" w:sz="4" w:space="0" w:color="auto"/>
              <w:left w:val="single" w:sz="4" w:space="0" w:color="auto"/>
              <w:bottom w:val="single" w:sz="4" w:space="0" w:color="auto"/>
              <w:right w:val="single" w:sz="4" w:space="0" w:color="auto"/>
            </w:tcBorders>
            <w:shd w:val="clear" w:color="auto" w:fill="auto"/>
            <w:vAlign w:val="center"/>
          </w:tcPr>
          <w:p w14:paraId="338E7B73" w14:textId="3E248F41"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0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22B0C2" w14:textId="45076131"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6891,54</w:t>
            </w:r>
          </w:p>
        </w:tc>
        <w:tc>
          <w:tcPr>
            <w:tcW w:w="1052" w:type="dxa"/>
            <w:tcBorders>
              <w:top w:val="single" w:sz="4" w:space="0" w:color="auto"/>
              <w:left w:val="single" w:sz="4" w:space="0" w:color="auto"/>
              <w:bottom w:val="single" w:sz="4" w:space="0" w:color="auto"/>
              <w:right w:val="single" w:sz="4" w:space="0" w:color="auto"/>
            </w:tcBorders>
            <w:shd w:val="clear" w:color="auto" w:fill="auto"/>
            <w:vAlign w:val="center"/>
          </w:tcPr>
          <w:p w14:paraId="59E3F557" w14:textId="693FDAC7"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r>
      <w:tr w:rsidR="0054179B" w:rsidRPr="001A6F94" w14:paraId="43F3EFB8" w14:textId="1E9911D6" w:rsidTr="0054179B">
        <w:trPr>
          <w:trHeight w:val="284"/>
        </w:trPr>
        <w:tc>
          <w:tcPr>
            <w:tcW w:w="2973" w:type="dxa"/>
            <w:tcBorders>
              <w:top w:val="single" w:sz="4" w:space="0" w:color="auto"/>
              <w:left w:val="single" w:sz="8" w:space="0" w:color="auto"/>
              <w:bottom w:val="single" w:sz="8" w:space="0" w:color="auto"/>
              <w:right w:val="single" w:sz="8" w:space="0" w:color="auto"/>
            </w:tcBorders>
            <w:shd w:val="clear" w:color="auto" w:fill="auto"/>
            <w:vAlign w:val="center"/>
            <w:hideMark/>
          </w:tcPr>
          <w:p w14:paraId="78B45CD2" w14:textId="77777777" w:rsidR="0054179B" w:rsidRPr="001A6F94" w:rsidRDefault="0054179B" w:rsidP="0054179B">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Л-САЗ</w:t>
            </w:r>
          </w:p>
        </w:tc>
        <w:tc>
          <w:tcPr>
            <w:tcW w:w="1874" w:type="dxa"/>
            <w:tcBorders>
              <w:top w:val="single" w:sz="4" w:space="0" w:color="auto"/>
              <w:left w:val="nil"/>
              <w:bottom w:val="single" w:sz="8" w:space="0" w:color="auto"/>
              <w:right w:val="single" w:sz="8" w:space="0" w:color="auto"/>
            </w:tcBorders>
            <w:shd w:val="clear" w:color="auto" w:fill="auto"/>
            <w:vAlign w:val="center"/>
            <w:hideMark/>
          </w:tcPr>
          <w:p w14:paraId="3A59DECC" w14:textId="77777777" w:rsidR="0054179B" w:rsidRPr="001A6F94" w:rsidRDefault="0054179B" w:rsidP="0054179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w:t>
            </w:r>
          </w:p>
        </w:tc>
        <w:tc>
          <w:tcPr>
            <w:tcW w:w="1134" w:type="dxa"/>
            <w:tcBorders>
              <w:top w:val="single" w:sz="4" w:space="0" w:color="auto"/>
              <w:left w:val="nil"/>
              <w:bottom w:val="single" w:sz="8" w:space="0" w:color="auto"/>
              <w:right w:val="single" w:sz="8" w:space="0" w:color="auto"/>
            </w:tcBorders>
            <w:shd w:val="clear" w:color="auto" w:fill="auto"/>
            <w:vAlign w:val="center"/>
          </w:tcPr>
          <w:p w14:paraId="24C5115A" w14:textId="47287F93"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041" w:type="dxa"/>
            <w:tcBorders>
              <w:top w:val="single" w:sz="4" w:space="0" w:color="auto"/>
              <w:left w:val="nil"/>
              <w:bottom w:val="single" w:sz="8" w:space="0" w:color="auto"/>
              <w:right w:val="single" w:sz="8" w:space="0" w:color="auto"/>
            </w:tcBorders>
            <w:shd w:val="clear" w:color="auto" w:fill="auto"/>
            <w:noWrap/>
            <w:vAlign w:val="center"/>
          </w:tcPr>
          <w:p w14:paraId="373769FC" w14:textId="77B2FE05"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600</w:t>
            </w:r>
          </w:p>
        </w:tc>
        <w:tc>
          <w:tcPr>
            <w:tcW w:w="1227" w:type="dxa"/>
            <w:tcBorders>
              <w:top w:val="single" w:sz="4" w:space="0" w:color="auto"/>
              <w:left w:val="nil"/>
              <w:bottom w:val="single" w:sz="8" w:space="0" w:color="auto"/>
              <w:right w:val="single" w:sz="8" w:space="0" w:color="auto"/>
            </w:tcBorders>
            <w:shd w:val="clear" w:color="auto" w:fill="auto"/>
            <w:vAlign w:val="center"/>
          </w:tcPr>
          <w:p w14:paraId="63E9BC8A" w14:textId="28C7FAEE"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041" w:type="dxa"/>
            <w:tcBorders>
              <w:top w:val="single" w:sz="4" w:space="0" w:color="auto"/>
              <w:left w:val="nil"/>
              <w:bottom w:val="single" w:sz="8" w:space="0" w:color="auto"/>
              <w:right w:val="single" w:sz="8" w:space="0" w:color="auto"/>
            </w:tcBorders>
            <w:shd w:val="clear" w:color="auto" w:fill="auto"/>
            <w:vAlign w:val="center"/>
          </w:tcPr>
          <w:p w14:paraId="18F2EBBA" w14:textId="5D5B9FDA"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1896,6</w:t>
            </w:r>
          </w:p>
        </w:tc>
        <w:tc>
          <w:tcPr>
            <w:tcW w:w="1052" w:type="dxa"/>
            <w:tcBorders>
              <w:top w:val="single" w:sz="4" w:space="0" w:color="auto"/>
              <w:left w:val="nil"/>
              <w:bottom w:val="single" w:sz="8" w:space="0" w:color="auto"/>
              <w:right w:val="single" w:sz="8" w:space="0" w:color="auto"/>
            </w:tcBorders>
            <w:shd w:val="clear" w:color="auto" w:fill="auto"/>
            <w:vAlign w:val="center"/>
          </w:tcPr>
          <w:p w14:paraId="3A4A0022" w14:textId="4102986A"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r>
      <w:tr w:rsidR="0054179B" w:rsidRPr="001A6F94" w14:paraId="758054C2" w14:textId="59C49850" w:rsidTr="0054179B">
        <w:trPr>
          <w:trHeight w:val="284"/>
        </w:trPr>
        <w:tc>
          <w:tcPr>
            <w:tcW w:w="2973" w:type="dxa"/>
            <w:tcBorders>
              <w:top w:val="nil"/>
              <w:left w:val="single" w:sz="8" w:space="0" w:color="auto"/>
              <w:bottom w:val="single" w:sz="8" w:space="0" w:color="auto"/>
              <w:right w:val="single" w:sz="8" w:space="0" w:color="auto"/>
            </w:tcBorders>
            <w:shd w:val="clear" w:color="auto" w:fill="auto"/>
            <w:vAlign w:val="center"/>
            <w:hideMark/>
          </w:tcPr>
          <w:p w14:paraId="004037BF" w14:textId="77777777" w:rsidR="0054179B" w:rsidRPr="001A6F94" w:rsidRDefault="0054179B" w:rsidP="0054179B">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ЛЕП 150 кВ до ПС 150/20 кВ м.Вільногірськ</w:t>
            </w:r>
          </w:p>
        </w:tc>
        <w:tc>
          <w:tcPr>
            <w:tcW w:w="1874" w:type="dxa"/>
            <w:tcBorders>
              <w:top w:val="nil"/>
              <w:left w:val="nil"/>
              <w:bottom w:val="single" w:sz="8" w:space="0" w:color="auto"/>
              <w:right w:val="single" w:sz="8" w:space="0" w:color="auto"/>
            </w:tcBorders>
            <w:shd w:val="clear" w:color="auto" w:fill="auto"/>
            <w:vAlign w:val="center"/>
            <w:hideMark/>
          </w:tcPr>
          <w:p w14:paraId="3AA73BF5" w14:textId="77777777" w:rsidR="0054179B" w:rsidRPr="001A6F94" w:rsidRDefault="0054179B" w:rsidP="0054179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нове</w:t>
            </w:r>
          </w:p>
        </w:tc>
        <w:tc>
          <w:tcPr>
            <w:tcW w:w="1134" w:type="dxa"/>
            <w:tcBorders>
              <w:top w:val="nil"/>
              <w:left w:val="nil"/>
              <w:bottom w:val="single" w:sz="8" w:space="0" w:color="auto"/>
              <w:right w:val="single" w:sz="8" w:space="0" w:color="auto"/>
            </w:tcBorders>
            <w:shd w:val="clear" w:color="auto" w:fill="auto"/>
            <w:vAlign w:val="center"/>
          </w:tcPr>
          <w:p w14:paraId="3CB3E7DE" w14:textId="4BAEDA14"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041" w:type="dxa"/>
            <w:tcBorders>
              <w:top w:val="nil"/>
              <w:left w:val="nil"/>
              <w:bottom w:val="single" w:sz="8" w:space="0" w:color="auto"/>
              <w:right w:val="single" w:sz="8" w:space="0" w:color="auto"/>
            </w:tcBorders>
            <w:shd w:val="clear" w:color="auto" w:fill="auto"/>
            <w:vAlign w:val="center"/>
          </w:tcPr>
          <w:p w14:paraId="5CD30AE9" w14:textId="75158787" w:rsidR="0054179B" w:rsidRPr="001A6F94" w:rsidRDefault="0054179B" w:rsidP="0054179B">
            <w:pPr>
              <w:jc w:val="center"/>
              <w:rPr>
                <w:rFonts w:ascii="Times New Roman" w:hAnsi="Times New Roman" w:cs="Times New Roman"/>
                <w:sz w:val="20"/>
                <w:szCs w:val="20"/>
              </w:rPr>
            </w:pPr>
            <w:r w:rsidRPr="001A6F94">
              <w:rPr>
                <w:rFonts w:ascii="Times New Roman" w:hAnsi="Times New Roman" w:cs="Times New Roman"/>
                <w:sz w:val="20"/>
                <w:szCs w:val="20"/>
              </w:rPr>
              <w:t>876,3</w:t>
            </w:r>
          </w:p>
        </w:tc>
        <w:tc>
          <w:tcPr>
            <w:tcW w:w="1227" w:type="dxa"/>
            <w:tcBorders>
              <w:top w:val="nil"/>
              <w:left w:val="nil"/>
              <w:bottom w:val="single" w:sz="8" w:space="0" w:color="auto"/>
              <w:right w:val="single" w:sz="8" w:space="0" w:color="auto"/>
            </w:tcBorders>
            <w:shd w:val="clear" w:color="auto" w:fill="auto"/>
            <w:vAlign w:val="center"/>
          </w:tcPr>
          <w:p w14:paraId="27566FA0" w14:textId="55FD365C" w:rsidR="0054179B" w:rsidRPr="001A6F94" w:rsidRDefault="0054179B" w:rsidP="0054179B">
            <w:pPr>
              <w:spacing w:after="0" w:line="240" w:lineRule="auto"/>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041" w:type="dxa"/>
            <w:tcBorders>
              <w:top w:val="nil"/>
              <w:left w:val="nil"/>
              <w:bottom w:val="single" w:sz="8" w:space="0" w:color="auto"/>
              <w:right w:val="single" w:sz="8" w:space="0" w:color="auto"/>
            </w:tcBorders>
            <w:shd w:val="clear" w:color="auto" w:fill="auto"/>
            <w:vAlign w:val="center"/>
          </w:tcPr>
          <w:p w14:paraId="3A0524F1" w14:textId="6E1B4C0C" w:rsidR="0054179B" w:rsidRPr="001A6F94" w:rsidRDefault="0054179B" w:rsidP="0054179B">
            <w:pPr>
              <w:spacing w:after="0" w:line="240" w:lineRule="auto"/>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052" w:type="dxa"/>
            <w:tcBorders>
              <w:top w:val="nil"/>
              <w:left w:val="nil"/>
              <w:bottom w:val="single" w:sz="8" w:space="0" w:color="auto"/>
              <w:right w:val="single" w:sz="8" w:space="0" w:color="auto"/>
            </w:tcBorders>
            <w:shd w:val="clear" w:color="auto" w:fill="auto"/>
            <w:vAlign w:val="center"/>
          </w:tcPr>
          <w:p w14:paraId="726706E4" w14:textId="28416664" w:rsidR="0054179B" w:rsidRPr="001A6F94" w:rsidRDefault="0054179B" w:rsidP="0054179B">
            <w:pPr>
              <w:spacing w:after="0" w:line="240" w:lineRule="auto"/>
              <w:rPr>
                <w:rFonts w:ascii="Times New Roman" w:eastAsia="Times New Roman" w:hAnsi="Times New Roman" w:cs="Times New Roman"/>
                <w:sz w:val="20"/>
                <w:szCs w:val="20"/>
              </w:rPr>
            </w:pPr>
            <w:r w:rsidRPr="001A6F94">
              <w:rPr>
                <w:rFonts w:ascii="Times New Roman" w:hAnsi="Times New Roman" w:cs="Times New Roman"/>
                <w:sz w:val="20"/>
                <w:szCs w:val="20"/>
              </w:rPr>
              <w:t> </w:t>
            </w:r>
          </w:p>
        </w:tc>
      </w:tr>
      <w:tr w:rsidR="0054179B" w:rsidRPr="001A6F94" w14:paraId="2F2E71FB" w14:textId="2A9DC4D1" w:rsidTr="0054179B">
        <w:trPr>
          <w:trHeight w:val="606"/>
        </w:trPr>
        <w:tc>
          <w:tcPr>
            <w:tcW w:w="2973" w:type="dxa"/>
            <w:tcBorders>
              <w:top w:val="nil"/>
              <w:left w:val="single" w:sz="8" w:space="0" w:color="auto"/>
              <w:bottom w:val="single" w:sz="8" w:space="0" w:color="auto"/>
              <w:right w:val="single" w:sz="8" w:space="0" w:color="auto"/>
            </w:tcBorders>
            <w:shd w:val="clear" w:color="auto" w:fill="auto"/>
            <w:vAlign w:val="center"/>
            <w:hideMark/>
          </w:tcPr>
          <w:p w14:paraId="57408119" w14:textId="7034B22B" w:rsidR="0054179B" w:rsidRPr="001A6F94" w:rsidRDefault="0054179B" w:rsidP="0054179B">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ЛЕП 150 кВ до ПС 150/6 кВ «Пролісок»</w:t>
            </w:r>
          </w:p>
        </w:tc>
        <w:tc>
          <w:tcPr>
            <w:tcW w:w="1874" w:type="dxa"/>
            <w:tcBorders>
              <w:top w:val="nil"/>
              <w:left w:val="nil"/>
              <w:bottom w:val="single" w:sz="8" w:space="0" w:color="auto"/>
              <w:right w:val="single" w:sz="8" w:space="0" w:color="auto"/>
            </w:tcBorders>
            <w:shd w:val="clear" w:color="auto" w:fill="auto"/>
            <w:vAlign w:val="center"/>
            <w:hideMark/>
          </w:tcPr>
          <w:p w14:paraId="60A58834" w14:textId="77777777" w:rsidR="0054179B" w:rsidRPr="001A6F94" w:rsidRDefault="0054179B" w:rsidP="0054179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нове</w:t>
            </w:r>
          </w:p>
        </w:tc>
        <w:tc>
          <w:tcPr>
            <w:tcW w:w="1134" w:type="dxa"/>
            <w:tcBorders>
              <w:top w:val="nil"/>
              <w:left w:val="nil"/>
              <w:bottom w:val="single" w:sz="8" w:space="0" w:color="auto"/>
              <w:right w:val="single" w:sz="8" w:space="0" w:color="auto"/>
            </w:tcBorders>
            <w:shd w:val="clear" w:color="auto" w:fill="auto"/>
            <w:vAlign w:val="center"/>
          </w:tcPr>
          <w:p w14:paraId="496710DA" w14:textId="7001D1E2"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041" w:type="dxa"/>
            <w:tcBorders>
              <w:top w:val="nil"/>
              <w:left w:val="nil"/>
              <w:bottom w:val="single" w:sz="8" w:space="0" w:color="auto"/>
              <w:right w:val="single" w:sz="8" w:space="0" w:color="auto"/>
            </w:tcBorders>
            <w:shd w:val="clear" w:color="auto" w:fill="auto"/>
            <w:vAlign w:val="center"/>
          </w:tcPr>
          <w:p w14:paraId="11FE4C7F" w14:textId="10DDB6DA"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227" w:type="dxa"/>
            <w:tcBorders>
              <w:top w:val="nil"/>
              <w:left w:val="nil"/>
              <w:bottom w:val="single" w:sz="8" w:space="0" w:color="auto"/>
              <w:right w:val="single" w:sz="8" w:space="0" w:color="auto"/>
            </w:tcBorders>
            <w:shd w:val="clear" w:color="auto" w:fill="auto"/>
            <w:noWrap/>
            <w:vAlign w:val="center"/>
          </w:tcPr>
          <w:p w14:paraId="63C95AAF" w14:textId="24BC8477"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041" w:type="dxa"/>
            <w:tcBorders>
              <w:top w:val="nil"/>
              <w:left w:val="nil"/>
              <w:bottom w:val="single" w:sz="8" w:space="0" w:color="auto"/>
              <w:right w:val="single" w:sz="8" w:space="0" w:color="auto"/>
            </w:tcBorders>
            <w:shd w:val="clear" w:color="auto" w:fill="auto"/>
            <w:vAlign w:val="center"/>
          </w:tcPr>
          <w:p w14:paraId="3EA8CE68" w14:textId="6F3296B4"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2000</w:t>
            </w:r>
          </w:p>
        </w:tc>
        <w:tc>
          <w:tcPr>
            <w:tcW w:w="1052" w:type="dxa"/>
            <w:tcBorders>
              <w:top w:val="nil"/>
              <w:left w:val="nil"/>
              <w:bottom w:val="single" w:sz="8" w:space="0" w:color="auto"/>
              <w:right w:val="single" w:sz="8" w:space="0" w:color="auto"/>
            </w:tcBorders>
            <w:shd w:val="clear" w:color="auto" w:fill="auto"/>
            <w:vAlign w:val="center"/>
          </w:tcPr>
          <w:p w14:paraId="6D0335A8" w14:textId="02CC708E"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15000</w:t>
            </w:r>
          </w:p>
        </w:tc>
      </w:tr>
      <w:tr w:rsidR="0054179B" w:rsidRPr="001A6F94" w14:paraId="6B5146F9" w14:textId="3064DF54" w:rsidTr="0054179B">
        <w:trPr>
          <w:trHeight w:val="284"/>
        </w:trPr>
        <w:tc>
          <w:tcPr>
            <w:tcW w:w="2973" w:type="dxa"/>
            <w:tcBorders>
              <w:top w:val="nil"/>
              <w:left w:val="single" w:sz="8" w:space="0" w:color="auto"/>
              <w:bottom w:val="single" w:sz="8" w:space="0" w:color="auto"/>
              <w:right w:val="single" w:sz="8" w:space="0" w:color="auto"/>
            </w:tcBorders>
            <w:shd w:val="clear" w:color="auto" w:fill="auto"/>
            <w:vAlign w:val="center"/>
            <w:hideMark/>
          </w:tcPr>
          <w:p w14:paraId="23D77F14" w14:textId="4D7F496C" w:rsidR="0054179B" w:rsidRPr="001A6F94" w:rsidRDefault="0054179B" w:rsidP="0054179B">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ЛЕП 35 кВ  до ПС «С-35» 35/6 кВ м.Жовті Води</w:t>
            </w:r>
          </w:p>
        </w:tc>
        <w:tc>
          <w:tcPr>
            <w:tcW w:w="1874" w:type="dxa"/>
            <w:tcBorders>
              <w:top w:val="nil"/>
              <w:left w:val="nil"/>
              <w:bottom w:val="single" w:sz="8" w:space="0" w:color="auto"/>
              <w:right w:val="single" w:sz="8" w:space="0" w:color="auto"/>
            </w:tcBorders>
            <w:shd w:val="clear" w:color="auto" w:fill="auto"/>
            <w:vAlign w:val="center"/>
            <w:hideMark/>
          </w:tcPr>
          <w:p w14:paraId="1D32F464" w14:textId="77777777" w:rsidR="0054179B" w:rsidRPr="001A6F94" w:rsidRDefault="0054179B" w:rsidP="0054179B">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нове</w:t>
            </w:r>
          </w:p>
        </w:tc>
        <w:tc>
          <w:tcPr>
            <w:tcW w:w="1134" w:type="dxa"/>
            <w:tcBorders>
              <w:top w:val="nil"/>
              <w:left w:val="nil"/>
              <w:bottom w:val="single" w:sz="8" w:space="0" w:color="auto"/>
              <w:right w:val="single" w:sz="8" w:space="0" w:color="auto"/>
            </w:tcBorders>
            <w:shd w:val="clear" w:color="auto" w:fill="auto"/>
            <w:vAlign w:val="center"/>
          </w:tcPr>
          <w:p w14:paraId="46D656CD" w14:textId="4C510D02" w:rsidR="0054179B" w:rsidRPr="001A6F94" w:rsidRDefault="0054179B" w:rsidP="0054179B">
            <w:pPr>
              <w:jc w:val="center"/>
              <w:rPr>
                <w:rFonts w:ascii="Times New Roman" w:hAnsi="Times New Roman" w:cs="Times New Roman"/>
                <w:sz w:val="20"/>
                <w:szCs w:val="20"/>
              </w:rPr>
            </w:pPr>
            <w:r w:rsidRPr="001A6F94">
              <w:rPr>
                <w:rFonts w:ascii="Times New Roman" w:hAnsi="Times New Roman" w:cs="Times New Roman"/>
                <w:sz w:val="20"/>
                <w:szCs w:val="20"/>
              </w:rPr>
              <w:t>27512,63</w:t>
            </w:r>
          </w:p>
        </w:tc>
        <w:tc>
          <w:tcPr>
            <w:tcW w:w="1041" w:type="dxa"/>
            <w:tcBorders>
              <w:top w:val="nil"/>
              <w:left w:val="nil"/>
              <w:bottom w:val="single" w:sz="8" w:space="0" w:color="auto"/>
              <w:right w:val="single" w:sz="8" w:space="0" w:color="auto"/>
            </w:tcBorders>
            <w:shd w:val="clear" w:color="auto" w:fill="auto"/>
            <w:vAlign w:val="center"/>
          </w:tcPr>
          <w:p w14:paraId="27CCD256" w14:textId="5C6CE52F"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227" w:type="dxa"/>
            <w:tcBorders>
              <w:top w:val="nil"/>
              <w:left w:val="nil"/>
              <w:bottom w:val="single" w:sz="8" w:space="0" w:color="auto"/>
              <w:right w:val="single" w:sz="8" w:space="0" w:color="auto"/>
            </w:tcBorders>
            <w:shd w:val="clear" w:color="auto" w:fill="auto"/>
            <w:vAlign w:val="center"/>
          </w:tcPr>
          <w:p w14:paraId="77ADFB3D" w14:textId="58A125A6"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 </w:t>
            </w:r>
          </w:p>
        </w:tc>
        <w:tc>
          <w:tcPr>
            <w:tcW w:w="1041" w:type="dxa"/>
            <w:tcBorders>
              <w:top w:val="nil"/>
              <w:left w:val="nil"/>
              <w:bottom w:val="single" w:sz="8" w:space="0" w:color="auto"/>
              <w:right w:val="single" w:sz="8" w:space="0" w:color="auto"/>
            </w:tcBorders>
            <w:shd w:val="clear" w:color="auto" w:fill="auto"/>
            <w:vAlign w:val="bottom"/>
          </w:tcPr>
          <w:p w14:paraId="688C56BB" w14:textId="392E2886"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b/>
                <w:bCs/>
                <w:i/>
                <w:iCs/>
                <w:sz w:val="20"/>
                <w:szCs w:val="20"/>
              </w:rPr>
              <w:t> </w:t>
            </w:r>
          </w:p>
        </w:tc>
        <w:tc>
          <w:tcPr>
            <w:tcW w:w="1052" w:type="dxa"/>
            <w:tcBorders>
              <w:top w:val="nil"/>
              <w:left w:val="nil"/>
              <w:bottom w:val="single" w:sz="8" w:space="0" w:color="auto"/>
              <w:right w:val="single" w:sz="8" w:space="0" w:color="auto"/>
            </w:tcBorders>
            <w:shd w:val="clear" w:color="auto" w:fill="auto"/>
            <w:vAlign w:val="bottom"/>
          </w:tcPr>
          <w:p w14:paraId="6AE842A3" w14:textId="3AD560A4"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b/>
                <w:bCs/>
                <w:i/>
                <w:iCs/>
                <w:sz w:val="20"/>
                <w:szCs w:val="20"/>
              </w:rPr>
              <w:t> </w:t>
            </w:r>
          </w:p>
        </w:tc>
      </w:tr>
      <w:tr w:rsidR="0054179B" w:rsidRPr="001A6F94" w14:paraId="6E0730FE" w14:textId="134701CE" w:rsidTr="0054179B">
        <w:trPr>
          <w:trHeight w:val="284"/>
        </w:trPr>
        <w:tc>
          <w:tcPr>
            <w:tcW w:w="2973" w:type="dxa"/>
            <w:tcBorders>
              <w:top w:val="nil"/>
              <w:left w:val="single" w:sz="8" w:space="0" w:color="auto"/>
              <w:bottom w:val="single" w:sz="8" w:space="0" w:color="auto"/>
              <w:right w:val="single" w:sz="8" w:space="0" w:color="auto"/>
            </w:tcBorders>
            <w:shd w:val="clear" w:color="auto" w:fill="auto"/>
            <w:vAlign w:val="center"/>
            <w:hideMark/>
          </w:tcPr>
          <w:p w14:paraId="281C9DB1" w14:textId="77777777" w:rsidR="0054179B" w:rsidRPr="001A6F94" w:rsidRDefault="0054179B" w:rsidP="0054179B">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lang w:val="uk-UA"/>
              </w:rPr>
              <w:t>ПЛ-150 кВ Л-0-10-А/Л-0-11-А</w:t>
            </w:r>
          </w:p>
        </w:tc>
        <w:tc>
          <w:tcPr>
            <w:tcW w:w="1874" w:type="dxa"/>
            <w:tcBorders>
              <w:top w:val="nil"/>
              <w:left w:val="nil"/>
              <w:bottom w:val="single" w:sz="8" w:space="0" w:color="auto"/>
              <w:right w:val="single" w:sz="8" w:space="0" w:color="auto"/>
            </w:tcBorders>
            <w:shd w:val="clear" w:color="auto" w:fill="auto"/>
            <w:vAlign w:val="center"/>
            <w:hideMark/>
          </w:tcPr>
          <w:p w14:paraId="6CDA640B" w14:textId="77777777" w:rsidR="0054179B" w:rsidRPr="001A6F94" w:rsidRDefault="0054179B" w:rsidP="0054179B">
            <w:pPr>
              <w:spacing w:after="0" w:line="240" w:lineRule="auto"/>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реконструкція</w:t>
            </w:r>
          </w:p>
        </w:tc>
        <w:tc>
          <w:tcPr>
            <w:tcW w:w="1134" w:type="dxa"/>
            <w:tcBorders>
              <w:top w:val="nil"/>
              <w:left w:val="nil"/>
              <w:bottom w:val="single" w:sz="8" w:space="0" w:color="auto"/>
              <w:right w:val="single" w:sz="8" w:space="0" w:color="auto"/>
            </w:tcBorders>
            <w:shd w:val="clear" w:color="auto" w:fill="auto"/>
            <w:vAlign w:val="bottom"/>
          </w:tcPr>
          <w:p w14:paraId="113CE48C" w14:textId="512BE98D"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b/>
                <w:bCs/>
                <w:i/>
                <w:iCs/>
                <w:sz w:val="20"/>
                <w:szCs w:val="20"/>
              </w:rPr>
              <w:t> </w:t>
            </w:r>
          </w:p>
        </w:tc>
        <w:tc>
          <w:tcPr>
            <w:tcW w:w="1041" w:type="dxa"/>
            <w:tcBorders>
              <w:top w:val="nil"/>
              <w:left w:val="nil"/>
              <w:bottom w:val="single" w:sz="8" w:space="0" w:color="auto"/>
              <w:right w:val="single" w:sz="8" w:space="0" w:color="auto"/>
            </w:tcBorders>
            <w:shd w:val="clear" w:color="auto" w:fill="auto"/>
            <w:vAlign w:val="bottom"/>
          </w:tcPr>
          <w:p w14:paraId="68188DB9" w14:textId="1CAB9C3E"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b/>
                <w:bCs/>
                <w:i/>
                <w:iCs/>
                <w:sz w:val="20"/>
                <w:szCs w:val="20"/>
              </w:rPr>
              <w:t> </w:t>
            </w:r>
          </w:p>
        </w:tc>
        <w:tc>
          <w:tcPr>
            <w:tcW w:w="1227" w:type="dxa"/>
            <w:tcBorders>
              <w:top w:val="nil"/>
              <w:left w:val="nil"/>
              <w:bottom w:val="single" w:sz="8" w:space="0" w:color="auto"/>
              <w:right w:val="single" w:sz="8" w:space="0" w:color="auto"/>
            </w:tcBorders>
            <w:shd w:val="clear" w:color="auto" w:fill="auto"/>
            <w:vAlign w:val="bottom"/>
          </w:tcPr>
          <w:p w14:paraId="1101DB42" w14:textId="7E95BE14"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b/>
                <w:bCs/>
                <w:i/>
                <w:iCs/>
                <w:sz w:val="20"/>
                <w:szCs w:val="20"/>
              </w:rPr>
              <w:t> </w:t>
            </w:r>
          </w:p>
        </w:tc>
        <w:tc>
          <w:tcPr>
            <w:tcW w:w="1041" w:type="dxa"/>
            <w:tcBorders>
              <w:top w:val="nil"/>
              <w:left w:val="nil"/>
              <w:bottom w:val="single" w:sz="8" w:space="0" w:color="auto"/>
              <w:right w:val="single" w:sz="8" w:space="0" w:color="auto"/>
            </w:tcBorders>
            <w:shd w:val="clear" w:color="auto" w:fill="auto"/>
            <w:vAlign w:val="bottom"/>
          </w:tcPr>
          <w:p w14:paraId="0F453FC8" w14:textId="51A9F103" w:rsidR="0054179B" w:rsidRPr="001A6F94" w:rsidRDefault="0054179B" w:rsidP="0054179B">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600</w:t>
            </w:r>
          </w:p>
        </w:tc>
        <w:tc>
          <w:tcPr>
            <w:tcW w:w="1052" w:type="dxa"/>
            <w:tcBorders>
              <w:top w:val="nil"/>
              <w:left w:val="nil"/>
              <w:bottom w:val="single" w:sz="8" w:space="0" w:color="auto"/>
              <w:right w:val="single" w:sz="8" w:space="0" w:color="auto"/>
            </w:tcBorders>
            <w:shd w:val="clear" w:color="auto" w:fill="auto"/>
            <w:vAlign w:val="bottom"/>
          </w:tcPr>
          <w:p w14:paraId="6EAC9619" w14:textId="4DD343AF" w:rsidR="0054179B" w:rsidRPr="001A6F94" w:rsidRDefault="0054179B" w:rsidP="0054179B">
            <w:pPr>
              <w:jc w:val="center"/>
              <w:rPr>
                <w:rFonts w:ascii="Times New Roman" w:hAnsi="Times New Roman" w:cs="Times New Roman"/>
                <w:bCs/>
                <w:iCs/>
                <w:sz w:val="20"/>
                <w:szCs w:val="20"/>
              </w:rPr>
            </w:pPr>
            <w:r w:rsidRPr="001A6F94">
              <w:rPr>
                <w:rFonts w:ascii="Times New Roman" w:hAnsi="Times New Roman" w:cs="Times New Roman"/>
                <w:b/>
                <w:bCs/>
                <w:i/>
                <w:iCs/>
                <w:sz w:val="20"/>
                <w:szCs w:val="20"/>
              </w:rPr>
              <w:t> </w:t>
            </w:r>
          </w:p>
        </w:tc>
      </w:tr>
      <w:tr w:rsidR="0054179B" w:rsidRPr="001A6F94" w14:paraId="0C501D92" w14:textId="3E453B1C" w:rsidTr="0054179B">
        <w:trPr>
          <w:trHeight w:val="248"/>
        </w:trPr>
        <w:tc>
          <w:tcPr>
            <w:tcW w:w="2973" w:type="dxa"/>
            <w:tcBorders>
              <w:top w:val="nil"/>
              <w:left w:val="single" w:sz="8" w:space="0" w:color="auto"/>
              <w:bottom w:val="single" w:sz="8" w:space="0" w:color="auto"/>
              <w:right w:val="single" w:sz="8" w:space="0" w:color="auto"/>
            </w:tcBorders>
            <w:shd w:val="clear" w:color="auto" w:fill="auto"/>
            <w:vAlign w:val="center"/>
            <w:hideMark/>
          </w:tcPr>
          <w:p w14:paraId="24EF807A" w14:textId="77777777" w:rsidR="0054179B" w:rsidRPr="001A6F94" w:rsidRDefault="0054179B" w:rsidP="0054179B">
            <w:pPr>
              <w:spacing w:after="0" w:line="240" w:lineRule="auto"/>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Разом</w:t>
            </w:r>
          </w:p>
        </w:tc>
        <w:tc>
          <w:tcPr>
            <w:tcW w:w="1874" w:type="dxa"/>
            <w:tcBorders>
              <w:top w:val="nil"/>
              <w:left w:val="nil"/>
              <w:bottom w:val="single" w:sz="8" w:space="0" w:color="auto"/>
              <w:right w:val="single" w:sz="8" w:space="0" w:color="auto"/>
            </w:tcBorders>
            <w:shd w:val="clear" w:color="auto" w:fill="auto"/>
            <w:vAlign w:val="center"/>
            <w:hideMark/>
          </w:tcPr>
          <w:p w14:paraId="13209A12" w14:textId="77777777" w:rsidR="0054179B" w:rsidRPr="001A6F94" w:rsidRDefault="0054179B" w:rsidP="0054179B">
            <w:pPr>
              <w:spacing w:after="0" w:line="240" w:lineRule="auto"/>
              <w:rPr>
                <w:rFonts w:ascii="Times New Roman" w:eastAsia="Times New Roman" w:hAnsi="Times New Roman" w:cs="Times New Roman"/>
                <w:b/>
                <w:bCs/>
                <w:color w:val="000000"/>
                <w:sz w:val="20"/>
                <w:szCs w:val="20"/>
              </w:rPr>
            </w:pPr>
            <w:r w:rsidRPr="001A6F94">
              <w:rPr>
                <w:rFonts w:ascii="Times New Roman" w:eastAsia="Times New Roman" w:hAnsi="Times New Roman" w:cs="Times New Roman"/>
                <w:b/>
                <w:bCs/>
                <w:color w:val="000000"/>
                <w:sz w:val="20"/>
                <w:szCs w:val="20"/>
              </w:rPr>
              <w:t> </w:t>
            </w:r>
          </w:p>
        </w:tc>
        <w:tc>
          <w:tcPr>
            <w:tcW w:w="1134" w:type="dxa"/>
            <w:tcBorders>
              <w:top w:val="nil"/>
              <w:left w:val="nil"/>
              <w:bottom w:val="single" w:sz="8" w:space="0" w:color="auto"/>
              <w:right w:val="single" w:sz="8" w:space="0" w:color="auto"/>
            </w:tcBorders>
            <w:shd w:val="clear" w:color="auto" w:fill="auto"/>
            <w:vAlign w:val="bottom"/>
            <w:hideMark/>
          </w:tcPr>
          <w:p w14:paraId="64C35E88" w14:textId="766771C0" w:rsidR="0054179B" w:rsidRPr="001A6F94" w:rsidRDefault="0054179B" w:rsidP="0054179B">
            <w:pPr>
              <w:spacing w:after="0" w:line="240" w:lineRule="auto"/>
              <w:rPr>
                <w:rFonts w:ascii="Times New Roman" w:eastAsia="Times New Roman" w:hAnsi="Times New Roman" w:cs="Times New Roman"/>
                <w:b/>
                <w:bCs/>
                <w:sz w:val="20"/>
                <w:szCs w:val="20"/>
              </w:rPr>
            </w:pPr>
            <w:r w:rsidRPr="001A6F94">
              <w:rPr>
                <w:rFonts w:ascii="Times New Roman" w:hAnsi="Times New Roman" w:cs="Times New Roman"/>
                <w:sz w:val="20"/>
                <w:szCs w:val="20"/>
              </w:rPr>
              <w:t xml:space="preserve">51 591 </w:t>
            </w:r>
          </w:p>
        </w:tc>
        <w:tc>
          <w:tcPr>
            <w:tcW w:w="1041" w:type="dxa"/>
            <w:tcBorders>
              <w:top w:val="nil"/>
              <w:left w:val="nil"/>
              <w:bottom w:val="single" w:sz="8" w:space="0" w:color="auto"/>
              <w:right w:val="single" w:sz="8" w:space="0" w:color="auto"/>
            </w:tcBorders>
            <w:shd w:val="clear" w:color="auto" w:fill="auto"/>
            <w:vAlign w:val="bottom"/>
            <w:hideMark/>
          </w:tcPr>
          <w:p w14:paraId="360E77E0" w14:textId="7983C157" w:rsidR="0054179B" w:rsidRPr="001A6F94" w:rsidRDefault="0054179B" w:rsidP="0054179B">
            <w:pPr>
              <w:spacing w:after="0" w:line="240" w:lineRule="auto"/>
              <w:rPr>
                <w:rFonts w:ascii="Times New Roman" w:eastAsia="Times New Roman" w:hAnsi="Times New Roman" w:cs="Times New Roman"/>
                <w:b/>
                <w:bCs/>
                <w:sz w:val="20"/>
                <w:szCs w:val="20"/>
              </w:rPr>
            </w:pPr>
            <w:r w:rsidRPr="001A6F94">
              <w:rPr>
                <w:rFonts w:ascii="Times New Roman" w:hAnsi="Times New Roman" w:cs="Times New Roman"/>
                <w:sz w:val="20"/>
                <w:szCs w:val="20"/>
              </w:rPr>
              <w:t xml:space="preserve">  14 106 </w:t>
            </w:r>
          </w:p>
        </w:tc>
        <w:tc>
          <w:tcPr>
            <w:tcW w:w="1227" w:type="dxa"/>
            <w:tcBorders>
              <w:top w:val="nil"/>
              <w:left w:val="nil"/>
              <w:bottom w:val="single" w:sz="8" w:space="0" w:color="auto"/>
              <w:right w:val="single" w:sz="8" w:space="0" w:color="auto"/>
            </w:tcBorders>
            <w:shd w:val="clear" w:color="auto" w:fill="auto"/>
            <w:vAlign w:val="bottom"/>
            <w:hideMark/>
          </w:tcPr>
          <w:p w14:paraId="64199880" w14:textId="4E9D2AB4" w:rsidR="0054179B" w:rsidRPr="001A6F94" w:rsidRDefault="0054179B" w:rsidP="0054179B">
            <w:pPr>
              <w:spacing w:after="0" w:line="240" w:lineRule="auto"/>
              <w:rPr>
                <w:rFonts w:ascii="Times New Roman" w:eastAsia="Times New Roman" w:hAnsi="Times New Roman" w:cs="Times New Roman"/>
                <w:b/>
                <w:bCs/>
                <w:sz w:val="20"/>
                <w:szCs w:val="20"/>
              </w:rPr>
            </w:pPr>
            <w:r w:rsidRPr="001A6F94">
              <w:rPr>
                <w:rFonts w:ascii="Times New Roman" w:hAnsi="Times New Roman" w:cs="Times New Roman"/>
                <w:sz w:val="20"/>
                <w:szCs w:val="20"/>
              </w:rPr>
              <w:t xml:space="preserve">  44 721 </w:t>
            </w:r>
          </w:p>
        </w:tc>
        <w:tc>
          <w:tcPr>
            <w:tcW w:w="1041" w:type="dxa"/>
            <w:tcBorders>
              <w:top w:val="nil"/>
              <w:left w:val="nil"/>
              <w:bottom w:val="single" w:sz="8" w:space="0" w:color="auto"/>
              <w:right w:val="single" w:sz="8" w:space="0" w:color="auto"/>
            </w:tcBorders>
            <w:shd w:val="clear" w:color="auto" w:fill="auto"/>
            <w:vAlign w:val="bottom"/>
            <w:hideMark/>
          </w:tcPr>
          <w:p w14:paraId="44FC5552" w14:textId="7E7C1E38" w:rsidR="0054179B" w:rsidRPr="001A6F94" w:rsidRDefault="0054179B" w:rsidP="0054179B">
            <w:pPr>
              <w:spacing w:after="0" w:line="240" w:lineRule="auto"/>
              <w:rPr>
                <w:rFonts w:ascii="Times New Roman" w:eastAsia="Times New Roman" w:hAnsi="Times New Roman" w:cs="Times New Roman"/>
                <w:b/>
                <w:bCs/>
                <w:sz w:val="20"/>
                <w:szCs w:val="20"/>
              </w:rPr>
            </w:pPr>
            <w:r w:rsidRPr="001A6F94">
              <w:rPr>
                <w:rFonts w:ascii="Times New Roman" w:hAnsi="Times New Roman" w:cs="Times New Roman"/>
                <w:sz w:val="20"/>
                <w:szCs w:val="20"/>
              </w:rPr>
              <w:t xml:space="preserve">  34 888 </w:t>
            </w:r>
          </w:p>
        </w:tc>
        <w:tc>
          <w:tcPr>
            <w:tcW w:w="1052" w:type="dxa"/>
            <w:tcBorders>
              <w:top w:val="nil"/>
              <w:left w:val="nil"/>
              <w:bottom w:val="single" w:sz="8" w:space="0" w:color="auto"/>
              <w:right w:val="single" w:sz="8" w:space="0" w:color="auto"/>
            </w:tcBorders>
            <w:shd w:val="clear" w:color="auto" w:fill="auto"/>
            <w:vAlign w:val="bottom"/>
            <w:hideMark/>
          </w:tcPr>
          <w:p w14:paraId="1F61F712" w14:textId="7AA03A95" w:rsidR="0054179B" w:rsidRPr="001A6F94" w:rsidRDefault="0054179B" w:rsidP="0054179B">
            <w:pPr>
              <w:spacing w:after="0" w:line="240" w:lineRule="auto"/>
              <w:rPr>
                <w:rFonts w:ascii="Times New Roman" w:eastAsia="Times New Roman" w:hAnsi="Times New Roman" w:cs="Times New Roman"/>
                <w:b/>
                <w:bCs/>
                <w:sz w:val="20"/>
                <w:szCs w:val="20"/>
              </w:rPr>
            </w:pPr>
            <w:r w:rsidRPr="001A6F94">
              <w:rPr>
                <w:rFonts w:ascii="Times New Roman" w:hAnsi="Times New Roman" w:cs="Times New Roman"/>
                <w:sz w:val="20"/>
                <w:szCs w:val="20"/>
              </w:rPr>
              <w:t xml:space="preserve">42 876 </w:t>
            </w:r>
          </w:p>
        </w:tc>
      </w:tr>
    </w:tbl>
    <w:p w14:paraId="42B018C5" w14:textId="77777777" w:rsidR="00370496" w:rsidRDefault="00370496" w:rsidP="00335C14">
      <w:pPr>
        <w:spacing w:after="0" w:line="240" w:lineRule="auto"/>
        <w:ind w:firstLine="567"/>
        <w:jc w:val="both"/>
        <w:outlineLvl w:val="1"/>
        <w:rPr>
          <w:rFonts w:ascii="Times New Roman" w:hAnsi="Times New Roman" w:cs="Times New Roman"/>
          <w:sz w:val="24"/>
          <w:szCs w:val="24"/>
        </w:rPr>
      </w:pPr>
    </w:p>
    <w:p w14:paraId="09EE3F8E" w14:textId="77777777" w:rsidR="00303FD4" w:rsidRDefault="00303FD4" w:rsidP="00370496">
      <w:pPr>
        <w:pStyle w:val="a7"/>
        <w:ind w:left="0" w:firstLine="720"/>
        <w:jc w:val="both"/>
        <w:rPr>
          <w:sz w:val="24"/>
          <w:szCs w:val="24"/>
          <w:lang w:val="uk-UA"/>
        </w:rPr>
      </w:pPr>
    </w:p>
    <w:p w14:paraId="417B5B6F" w14:textId="3502090D" w:rsidR="00370496" w:rsidRDefault="00370496" w:rsidP="00370496">
      <w:pPr>
        <w:pStyle w:val="a7"/>
        <w:ind w:left="0" w:firstLine="720"/>
        <w:jc w:val="both"/>
        <w:rPr>
          <w:sz w:val="24"/>
          <w:szCs w:val="24"/>
          <w:lang w:val="uk-UA"/>
        </w:rPr>
      </w:pPr>
      <w:r w:rsidRPr="003A0D97">
        <w:rPr>
          <w:sz w:val="24"/>
          <w:szCs w:val="24"/>
          <w:lang w:val="uk-UA"/>
        </w:rPr>
        <w:t>На виконання робіт протоколу наради НКРЕКП від 18.07.2016 року № 45/4-16 «Щодо підвищення енергоефективності роботи електричних мереж та зменшення втрат в розподільчих мережах 6 (10) кВ шляхом переходу на більш високий клас напруги 20 кВ зі зміною конфігурації мережі…» ПрАТ ПЕЕМ «ЦЕК» розроблено в 2017 р. техніко-економічних обґрунтування (ТЕО) «Реконструкція електричних мереж ПрАТ «ПЕЕМ «ЦЕК» з реконфігурацією мережі зі зміною класу напруги 6 кВ на 20 кВ в м. Вільногірськ», ТЕО "Реконструкція підстанції "Пролісок" з реконфігурацією мережі зі зміною класу напруги 6/10 кВ на 20 кВ"</w:t>
      </w:r>
      <w:r w:rsidR="00303FD4">
        <w:rPr>
          <w:sz w:val="24"/>
          <w:szCs w:val="24"/>
          <w:lang w:val="uk-UA"/>
        </w:rPr>
        <w:t>.</w:t>
      </w:r>
    </w:p>
    <w:p w14:paraId="2A22122A" w14:textId="77777777" w:rsidR="00303FD4" w:rsidRPr="003A0D97" w:rsidRDefault="00303FD4" w:rsidP="00370496">
      <w:pPr>
        <w:pStyle w:val="a7"/>
        <w:ind w:left="0" w:firstLine="720"/>
        <w:jc w:val="both"/>
        <w:rPr>
          <w:sz w:val="24"/>
          <w:szCs w:val="24"/>
          <w:lang w:val="uk-UA"/>
        </w:rPr>
      </w:pPr>
    </w:p>
    <w:p w14:paraId="56F63BB1" w14:textId="77777777" w:rsidR="007043F5" w:rsidRDefault="00370496" w:rsidP="00370496">
      <w:pPr>
        <w:spacing w:after="0" w:line="240" w:lineRule="auto"/>
        <w:ind w:firstLine="567"/>
        <w:jc w:val="both"/>
        <w:outlineLvl w:val="1"/>
        <w:rPr>
          <w:rFonts w:ascii="Times New Roman" w:hAnsi="Times New Roman" w:cs="Times New Roman"/>
          <w:sz w:val="24"/>
          <w:szCs w:val="24"/>
          <w:lang w:val="uk-UA"/>
        </w:rPr>
      </w:pPr>
      <w:r w:rsidRPr="003A0D97">
        <w:rPr>
          <w:rFonts w:ascii="Times New Roman" w:hAnsi="Times New Roman" w:cs="Times New Roman"/>
          <w:sz w:val="24"/>
          <w:szCs w:val="24"/>
          <w:lang w:val="uk-UA"/>
        </w:rPr>
        <w:t>Будівництво ПС «Пролісок»</w:t>
      </w:r>
      <w:r w:rsidRPr="003A0D97">
        <w:rPr>
          <w:rFonts w:ascii="Times New Roman" w:hAnsi="Times New Roman" w:cs="Times New Roman"/>
          <w:sz w:val="24"/>
          <w:szCs w:val="24"/>
        </w:rPr>
        <w:t xml:space="preserve"> (ПС "Красногвардійська" ) в південному районі м. Дніпро забезпечить незалежне джерело живлення та дозволить поступово перевести існуючу морально застарілу розподільну мережу 6 кВ на клас напруги 20 кВ.</w:t>
      </w:r>
      <w:r>
        <w:rPr>
          <w:rFonts w:ascii="Times New Roman" w:hAnsi="Times New Roman" w:cs="Times New Roman"/>
          <w:sz w:val="24"/>
          <w:szCs w:val="24"/>
        </w:rPr>
        <w:t xml:space="preserve"> Обгрунтування буд</w:t>
      </w:r>
      <w:r>
        <w:rPr>
          <w:rFonts w:ascii="Times New Roman" w:hAnsi="Times New Roman" w:cs="Times New Roman"/>
          <w:sz w:val="24"/>
          <w:szCs w:val="24"/>
          <w:lang w:val="uk-UA"/>
        </w:rPr>
        <w:t>і</w:t>
      </w:r>
      <w:r>
        <w:rPr>
          <w:rFonts w:ascii="Times New Roman" w:hAnsi="Times New Roman" w:cs="Times New Roman"/>
          <w:sz w:val="24"/>
          <w:szCs w:val="24"/>
        </w:rPr>
        <w:t xml:space="preserve">вництва ПС </w:t>
      </w:r>
      <w:r>
        <w:rPr>
          <w:rFonts w:ascii="Times New Roman" w:hAnsi="Times New Roman" w:cs="Times New Roman"/>
          <w:sz w:val="24"/>
          <w:szCs w:val="24"/>
          <w:lang w:val="uk-UA"/>
        </w:rPr>
        <w:t>– п.</w:t>
      </w:r>
      <w:r>
        <w:rPr>
          <w:rFonts w:ascii="Times New Roman" w:hAnsi="Times New Roman" w:cs="Times New Roman"/>
          <w:sz w:val="24"/>
          <w:szCs w:val="24"/>
        </w:rPr>
        <w:t xml:space="preserve"> </w:t>
      </w:r>
      <w:r>
        <w:rPr>
          <w:rFonts w:ascii="Times New Roman" w:hAnsi="Times New Roman" w:cs="Times New Roman"/>
          <w:sz w:val="24"/>
          <w:szCs w:val="24"/>
          <w:lang w:val="uk-UA"/>
        </w:rPr>
        <w:t xml:space="preserve">1 розділу </w:t>
      </w:r>
      <w:r>
        <w:rPr>
          <w:rFonts w:ascii="Times New Roman" w:hAnsi="Times New Roman" w:cs="Times New Roman"/>
          <w:sz w:val="24"/>
          <w:szCs w:val="24"/>
        </w:rPr>
        <w:t>23</w:t>
      </w:r>
      <w:r>
        <w:rPr>
          <w:rFonts w:ascii="Times New Roman" w:hAnsi="Times New Roman" w:cs="Times New Roman"/>
          <w:sz w:val="24"/>
          <w:szCs w:val="24"/>
          <w:lang w:val="uk-UA"/>
        </w:rPr>
        <w:t>.</w:t>
      </w:r>
      <w:r>
        <w:rPr>
          <w:rFonts w:ascii="Times New Roman" w:hAnsi="Times New Roman" w:cs="Times New Roman"/>
          <w:sz w:val="24"/>
          <w:szCs w:val="24"/>
        </w:rPr>
        <w:t xml:space="preserve"> </w:t>
      </w:r>
      <w:r>
        <w:rPr>
          <w:rFonts w:ascii="Times New Roman" w:hAnsi="Times New Roman" w:cs="Times New Roman"/>
          <w:sz w:val="24"/>
          <w:szCs w:val="24"/>
          <w:lang w:val="uk-UA"/>
        </w:rPr>
        <w:t>«</w:t>
      </w:r>
      <w:r w:rsidRPr="003A0D97">
        <w:rPr>
          <w:rFonts w:ascii="Times New Roman" w:hAnsi="Times New Roman" w:cs="Times New Roman"/>
          <w:sz w:val="24"/>
          <w:szCs w:val="24"/>
        </w:rPr>
        <w:t>Додаткові роботи з будівництва, технічного переоснащення, реконструкції (за сценарієм 2)</w:t>
      </w:r>
      <w:r>
        <w:rPr>
          <w:rFonts w:ascii="Times New Roman" w:hAnsi="Times New Roman" w:cs="Times New Roman"/>
          <w:sz w:val="24"/>
          <w:szCs w:val="24"/>
          <w:lang w:val="uk-UA"/>
        </w:rPr>
        <w:t xml:space="preserve">.       </w:t>
      </w:r>
    </w:p>
    <w:p w14:paraId="3F5CE685" w14:textId="62E82449" w:rsidR="007043F5" w:rsidRPr="007D0231" w:rsidRDefault="007043F5" w:rsidP="007043F5">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Pr="007D0231">
        <w:rPr>
          <w:rFonts w:ascii="Times New Roman" w:hAnsi="Times New Roman" w:cs="Times New Roman"/>
          <w:sz w:val="24"/>
          <w:szCs w:val="24"/>
          <w:lang w:val="uk-UA"/>
        </w:rPr>
        <w:t>В зв’язку з значним обсягом необхідних робіт з переоснащення елементів системи розподілу рівня напруги 20 кВ і вище, переведення розподільчих мереж 6 (10) кВ компанії планується виконувати поетапно</w:t>
      </w:r>
      <w:r>
        <w:rPr>
          <w:rFonts w:ascii="Times New Roman" w:hAnsi="Times New Roman" w:cs="Times New Roman"/>
          <w:sz w:val="24"/>
          <w:szCs w:val="24"/>
          <w:lang w:val="uk-UA"/>
        </w:rPr>
        <w:t xml:space="preserve"> за сценарієм 2</w:t>
      </w:r>
      <w:r w:rsidRPr="007D0231">
        <w:rPr>
          <w:rFonts w:ascii="Times New Roman" w:hAnsi="Times New Roman" w:cs="Times New Roman"/>
          <w:sz w:val="24"/>
          <w:szCs w:val="24"/>
          <w:lang w:val="uk-UA"/>
        </w:rPr>
        <w:t>.</w:t>
      </w:r>
    </w:p>
    <w:p w14:paraId="4E8E44E7" w14:textId="64AC9D66" w:rsidR="00216001" w:rsidRPr="003A0D97" w:rsidRDefault="00370496" w:rsidP="00335C14">
      <w:pPr>
        <w:spacing w:after="0" w:line="240" w:lineRule="auto"/>
        <w:ind w:firstLine="567"/>
        <w:jc w:val="both"/>
        <w:outlineLvl w:val="1"/>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9D2C1E" w:rsidRPr="001A6F94">
        <w:rPr>
          <w:rFonts w:ascii="Times New Roman" w:hAnsi="Times New Roman" w:cs="Times New Roman"/>
          <w:sz w:val="24"/>
          <w:szCs w:val="24"/>
        </w:rPr>
        <w:t xml:space="preserve">В таблиці </w:t>
      </w:r>
      <w:r w:rsidR="009D2C1E" w:rsidRPr="001A6F94">
        <w:rPr>
          <w:rFonts w:ascii="Times New Roman" w:hAnsi="Times New Roman" w:cs="Times New Roman"/>
          <w:sz w:val="24"/>
          <w:szCs w:val="24"/>
          <w:lang w:val="uk-UA"/>
        </w:rPr>
        <w:t>16.</w:t>
      </w:r>
      <w:r w:rsidR="00916581" w:rsidRPr="001A6F94">
        <w:rPr>
          <w:rFonts w:ascii="Times New Roman" w:hAnsi="Times New Roman" w:cs="Times New Roman"/>
          <w:sz w:val="24"/>
          <w:szCs w:val="24"/>
          <w:lang w:val="uk-UA"/>
        </w:rPr>
        <w:t>12</w:t>
      </w:r>
      <w:r w:rsidR="009D2C1E" w:rsidRPr="001A6F94">
        <w:rPr>
          <w:rFonts w:ascii="Times New Roman" w:hAnsi="Times New Roman" w:cs="Times New Roman"/>
          <w:sz w:val="24"/>
          <w:szCs w:val="24"/>
        </w:rPr>
        <w:t xml:space="preserve"> наведено план-графік переведення </w:t>
      </w:r>
      <w:r w:rsidR="009D2C1E" w:rsidRPr="001A6F94">
        <w:rPr>
          <w:rFonts w:ascii="Times New Roman" w:hAnsi="Times New Roman" w:cs="Times New Roman"/>
          <w:sz w:val="24"/>
          <w:szCs w:val="24"/>
          <w:lang w:val="uk-UA"/>
        </w:rPr>
        <w:t xml:space="preserve">електричних мереж 6-10 кВ </w:t>
      </w:r>
      <w:r w:rsidR="00D24473" w:rsidRPr="001A6F94">
        <w:rPr>
          <w:rFonts w:ascii="Times New Roman" w:hAnsi="Times New Roman" w:cs="Times New Roman"/>
          <w:sz w:val="24"/>
          <w:szCs w:val="24"/>
          <w:lang w:val="uk-UA"/>
        </w:rPr>
        <w:t xml:space="preserve">                        </w:t>
      </w:r>
      <w:r w:rsidR="009D2C1E" w:rsidRPr="001A6F94">
        <w:rPr>
          <w:rFonts w:ascii="Times New Roman" w:hAnsi="Times New Roman" w:cs="Times New Roman"/>
          <w:sz w:val="24"/>
          <w:szCs w:val="24"/>
          <w:lang w:val="uk-UA"/>
        </w:rPr>
        <w:t xml:space="preserve">ПрАТ </w:t>
      </w:r>
      <w:r w:rsidR="002E3DE0" w:rsidRPr="001A6F94">
        <w:rPr>
          <w:rFonts w:ascii="Times New Roman" w:hAnsi="Times New Roman" w:cs="Times New Roman"/>
          <w:sz w:val="24"/>
          <w:szCs w:val="24"/>
          <w:lang w:val="uk-UA"/>
        </w:rPr>
        <w:t>«</w:t>
      </w:r>
      <w:r w:rsidR="009D2C1E" w:rsidRPr="003A0D97">
        <w:rPr>
          <w:rFonts w:ascii="Times New Roman" w:hAnsi="Times New Roman" w:cs="Times New Roman"/>
          <w:sz w:val="24"/>
          <w:szCs w:val="24"/>
          <w:lang w:val="uk-UA"/>
        </w:rPr>
        <w:t xml:space="preserve">ПЕЕМ </w:t>
      </w:r>
      <w:r w:rsidR="002E3DE0" w:rsidRPr="003A0D97">
        <w:rPr>
          <w:rFonts w:ascii="Times New Roman" w:hAnsi="Times New Roman" w:cs="Times New Roman"/>
          <w:sz w:val="24"/>
          <w:szCs w:val="24"/>
          <w:lang w:val="uk-UA"/>
        </w:rPr>
        <w:t>«</w:t>
      </w:r>
      <w:r w:rsidR="009D2C1E" w:rsidRPr="003A0D97">
        <w:rPr>
          <w:rFonts w:ascii="Times New Roman" w:hAnsi="Times New Roman" w:cs="Times New Roman"/>
          <w:sz w:val="24"/>
          <w:szCs w:val="24"/>
          <w:lang w:val="uk-UA"/>
        </w:rPr>
        <w:t>ЦЕК</w:t>
      </w:r>
      <w:r w:rsidR="002E3DE0" w:rsidRPr="003A0D97">
        <w:rPr>
          <w:rFonts w:ascii="Times New Roman" w:hAnsi="Times New Roman" w:cs="Times New Roman"/>
          <w:sz w:val="24"/>
          <w:szCs w:val="24"/>
          <w:lang w:val="uk-UA"/>
        </w:rPr>
        <w:t>»</w:t>
      </w:r>
      <w:r w:rsidR="009D2C1E" w:rsidRPr="003A0D97">
        <w:rPr>
          <w:rFonts w:ascii="Times New Roman" w:hAnsi="Times New Roman" w:cs="Times New Roman"/>
          <w:sz w:val="24"/>
          <w:szCs w:val="24"/>
          <w:lang w:val="uk-UA"/>
        </w:rPr>
        <w:t xml:space="preserve"> </w:t>
      </w:r>
      <w:r w:rsidR="009D2C1E" w:rsidRPr="003A0D97">
        <w:rPr>
          <w:rFonts w:ascii="Times New Roman" w:hAnsi="Times New Roman" w:cs="Times New Roman"/>
          <w:sz w:val="24"/>
          <w:szCs w:val="24"/>
        </w:rPr>
        <w:t>на напругу 20 кВ</w:t>
      </w:r>
      <w:r w:rsidR="00264FDE" w:rsidRPr="003A0D97">
        <w:rPr>
          <w:rFonts w:ascii="Times New Roman" w:hAnsi="Times New Roman" w:cs="Times New Roman"/>
          <w:sz w:val="24"/>
          <w:szCs w:val="24"/>
          <w:lang w:val="uk-UA"/>
        </w:rPr>
        <w:t xml:space="preserve"> </w:t>
      </w:r>
      <w:r w:rsidR="009D2C1E" w:rsidRPr="003A0D97">
        <w:rPr>
          <w:rFonts w:ascii="Times New Roman" w:hAnsi="Times New Roman" w:cs="Times New Roman"/>
          <w:sz w:val="24"/>
          <w:szCs w:val="24"/>
        </w:rPr>
        <w:t xml:space="preserve">відповідно до висновків </w:t>
      </w:r>
      <w:r w:rsidR="002D3A9F" w:rsidRPr="003A0D97">
        <w:rPr>
          <w:rFonts w:ascii="Times New Roman" w:hAnsi="Times New Roman" w:cs="Times New Roman"/>
          <w:sz w:val="24"/>
          <w:szCs w:val="24"/>
          <w:lang w:val="uk-UA"/>
        </w:rPr>
        <w:t xml:space="preserve">розроблених </w:t>
      </w:r>
      <w:r w:rsidR="00807ADC" w:rsidRPr="003A0D97">
        <w:rPr>
          <w:rFonts w:ascii="Times New Roman" w:hAnsi="Times New Roman" w:cs="Times New Roman"/>
          <w:sz w:val="24"/>
          <w:szCs w:val="24"/>
          <w:lang w:val="uk-UA"/>
        </w:rPr>
        <w:t>т</w:t>
      </w:r>
      <w:r w:rsidR="009D2C1E" w:rsidRPr="003A0D97">
        <w:rPr>
          <w:rFonts w:ascii="Times New Roman" w:hAnsi="Times New Roman" w:cs="Times New Roman"/>
          <w:sz w:val="24"/>
          <w:szCs w:val="24"/>
        </w:rPr>
        <w:t>ех</w:t>
      </w:r>
      <w:r w:rsidR="00EB5141" w:rsidRPr="003A0D97">
        <w:rPr>
          <w:rFonts w:ascii="Times New Roman" w:hAnsi="Times New Roman" w:cs="Times New Roman"/>
          <w:sz w:val="24"/>
          <w:szCs w:val="24"/>
        </w:rPr>
        <w:t>ніко-економічного обгрунтування</w:t>
      </w:r>
      <w:r w:rsidR="00264FDE" w:rsidRPr="003A0D97">
        <w:rPr>
          <w:rFonts w:ascii="Times New Roman" w:hAnsi="Times New Roman" w:cs="Times New Roman"/>
          <w:sz w:val="24"/>
          <w:szCs w:val="24"/>
          <w:lang w:val="uk-UA"/>
        </w:rPr>
        <w:t xml:space="preserve"> </w:t>
      </w:r>
      <w:r w:rsidR="00521C41" w:rsidRPr="003A0D97">
        <w:rPr>
          <w:rFonts w:ascii="Times New Roman" w:hAnsi="Times New Roman" w:cs="Times New Roman"/>
          <w:sz w:val="24"/>
          <w:szCs w:val="24"/>
          <w:lang w:val="uk-UA"/>
        </w:rPr>
        <w:t xml:space="preserve">(ТЕО) </w:t>
      </w:r>
      <w:r w:rsidR="00EB5141" w:rsidRPr="003A0D97">
        <w:rPr>
          <w:rFonts w:ascii="Times New Roman" w:hAnsi="Times New Roman" w:cs="Times New Roman"/>
          <w:sz w:val="24"/>
          <w:szCs w:val="24"/>
          <w:lang w:val="uk-UA"/>
        </w:rPr>
        <w:t>(</w:t>
      </w:r>
      <w:r w:rsidR="00216001" w:rsidRPr="003A0D97">
        <w:rPr>
          <w:rFonts w:ascii="Times New Roman" w:hAnsi="Times New Roman" w:cs="Times New Roman"/>
          <w:sz w:val="24"/>
          <w:szCs w:val="24"/>
          <w:lang w:val="uk-UA"/>
        </w:rPr>
        <w:t>сценарій 2</w:t>
      </w:r>
      <w:r w:rsidR="00EB5141" w:rsidRPr="003A0D97">
        <w:rPr>
          <w:rFonts w:ascii="Times New Roman" w:hAnsi="Times New Roman" w:cs="Times New Roman"/>
          <w:sz w:val="24"/>
          <w:szCs w:val="24"/>
          <w:lang w:val="uk-UA"/>
        </w:rPr>
        <w:t>).</w:t>
      </w:r>
    </w:p>
    <w:p w14:paraId="5FB9567B" w14:textId="77777777" w:rsidR="00303FD4" w:rsidRDefault="003A0D97" w:rsidP="003A0D97">
      <w:pPr>
        <w:spacing w:after="0" w:line="240" w:lineRule="auto"/>
        <w:ind w:firstLine="567"/>
        <w:jc w:val="both"/>
        <w:outlineLvl w:val="1"/>
        <w:rPr>
          <w:rFonts w:ascii="Times New Roman" w:hAnsi="Times New Roman" w:cs="Times New Roman"/>
          <w:sz w:val="24"/>
          <w:szCs w:val="24"/>
          <w:lang w:val="uk-UA"/>
        </w:rPr>
      </w:pPr>
      <w:r>
        <w:rPr>
          <w:rFonts w:ascii="Times New Roman" w:hAnsi="Times New Roman" w:cs="Times New Roman"/>
          <w:sz w:val="24"/>
          <w:szCs w:val="24"/>
          <w:lang w:val="uk-UA"/>
        </w:rPr>
        <w:t xml:space="preserve">                                                                                                                              </w:t>
      </w:r>
    </w:p>
    <w:p w14:paraId="456F2377" w14:textId="77777777" w:rsidR="00303FD4" w:rsidRDefault="00303FD4" w:rsidP="003A0D97">
      <w:pPr>
        <w:spacing w:after="0" w:line="240" w:lineRule="auto"/>
        <w:ind w:firstLine="567"/>
        <w:jc w:val="both"/>
        <w:outlineLvl w:val="1"/>
        <w:rPr>
          <w:rFonts w:ascii="Times New Roman" w:hAnsi="Times New Roman" w:cs="Times New Roman"/>
          <w:sz w:val="24"/>
          <w:szCs w:val="24"/>
          <w:lang w:val="uk-UA"/>
        </w:rPr>
      </w:pPr>
    </w:p>
    <w:p w14:paraId="011AA388" w14:textId="77777777" w:rsidR="00AC1C22" w:rsidRDefault="00AC1C22" w:rsidP="00303FD4">
      <w:pPr>
        <w:spacing w:after="0" w:line="240" w:lineRule="auto"/>
        <w:ind w:firstLine="567"/>
        <w:jc w:val="right"/>
        <w:outlineLvl w:val="1"/>
        <w:rPr>
          <w:rFonts w:ascii="Times New Roman" w:hAnsi="Times New Roman" w:cs="Times New Roman"/>
          <w:sz w:val="24"/>
          <w:szCs w:val="24"/>
          <w:lang w:val="uk-UA"/>
        </w:rPr>
      </w:pPr>
    </w:p>
    <w:p w14:paraId="04748E64" w14:textId="77777777" w:rsidR="00AC1C22" w:rsidRDefault="00AC1C22" w:rsidP="00303FD4">
      <w:pPr>
        <w:spacing w:after="0" w:line="240" w:lineRule="auto"/>
        <w:ind w:firstLine="567"/>
        <w:jc w:val="right"/>
        <w:outlineLvl w:val="1"/>
        <w:rPr>
          <w:rFonts w:ascii="Times New Roman" w:hAnsi="Times New Roman" w:cs="Times New Roman"/>
          <w:sz w:val="24"/>
          <w:szCs w:val="24"/>
          <w:lang w:val="uk-UA"/>
        </w:rPr>
      </w:pPr>
    </w:p>
    <w:p w14:paraId="0E5FC395" w14:textId="77777777" w:rsidR="00AC1C22" w:rsidRDefault="00AC1C22" w:rsidP="00303FD4">
      <w:pPr>
        <w:spacing w:after="0" w:line="240" w:lineRule="auto"/>
        <w:ind w:firstLine="567"/>
        <w:jc w:val="right"/>
        <w:outlineLvl w:val="1"/>
        <w:rPr>
          <w:rFonts w:ascii="Times New Roman" w:hAnsi="Times New Roman" w:cs="Times New Roman"/>
          <w:sz w:val="24"/>
          <w:szCs w:val="24"/>
          <w:lang w:val="uk-UA"/>
        </w:rPr>
      </w:pPr>
    </w:p>
    <w:p w14:paraId="215F8562" w14:textId="77777777" w:rsidR="00AC1C22" w:rsidRDefault="00AC1C22" w:rsidP="00303FD4">
      <w:pPr>
        <w:spacing w:after="0" w:line="240" w:lineRule="auto"/>
        <w:ind w:firstLine="567"/>
        <w:jc w:val="right"/>
        <w:outlineLvl w:val="1"/>
        <w:rPr>
          <w:rFonts w:ascii="Times New Roman" w:hAnsi="Times New Roman" w:cs="Times New Roman"/>
          <w:sz w:val="24"/>
          <w:szCs w:val="24"/>
          <w:lang w:val="uk-UA"/>
        </w:rPr>
      </w:pPr>
    </w:p>
    <w:p w14:paraId="797AAE36" w14:textId="77777777" w:rsidR="00AC1C22" w:rsidRDefault="00AC1C22" w:rsidP="00303FD4">
      <w:pPr>
        <w:spacing w:after="0" w:line="240" w:lineRule="auto"/>
        <w:ind w:firstLine="567"/>
        <w:jc w:val="right"/>
        <w:outlineLvl w:val="1"/>
        <w:rPr>
          <w:rFonts w:ascii="Times New Roman" w:hAnsi="Times New Roman" w:cs="Times New Roman"/>
          <w:sz w:val="24"/>
          <w:szCs w:val="24"/>
          <w:lang w:val="uk-UA"/>
        </w:rPr>
      </w:pPr>
    </w:p>
    <w:p w14:paraId="5598AA9C" w14:textId="77777777" w:rsidR="00AC1C22" w:rsidRDefault="00AC1C22" w:rsidP="00303FD4">
      <w:pPr>
        <w:spacing w:after="0" w:line="240" w:lineRule="auto"/>
        <w:ind w:firstLine="567"/>
        <w:jc w:val="right"/>
        <w:outlineLvl w:val="1"/>
        <w:rPr>
          <w:rFonts w:ascii="Times New Roman" w:hAnsi="Times New Roman" w:cs="Times New Roman"/>
          <w:sz w:val="24"/>
          <w:szCs w:val="24"/>
          <w:lang w:val="uk-UA"/>
        </w:rPr>
      </w:pPr>
    </w:p>
    <w:p w14:paraId="18843C6B" w14:textId="77777777" w:rsidR="00AC1C22" w:rsidRDefault="00AC1C22" w:rsidP="00303FD4">
      <w:pPr>
        <w:spacing w:after="0" w:line="240" w:lineRule="auto"/>
        <w:ind w:firstLine="567"/>
        <w:jc w:val="right"/>
        <w:outlineLvl w:val="1"/>
        <w:rPr>
          <w:rFonts w:ascii="Times New Roman" w:hAnsi="Times New Roman" w:cs="Times New Roman"/>
          <w:sz w:val="24"/>
          <w:szCs w:val="24"/>
          <w:lang w:val="uk-UA"/>
        </w:rPr>
      </w:pPr>
    </w:p>
    <w:p w14:paraId="6029669E" w14:textId="77777777" w:rsidR="00AC1C22" w:rsidRDefault="00AC1C22" w:rsidP="00303FD4">
      <w:pPr>
        <w:spacing w:after="0" w:line="240" w:lineRule="auto"/>
        <w:ind w:firstLine="567"/>
        <w:jc w:val="right"/>
        <w:outlineLvl w:val="1"/>
        <w:rPr>
          <w:rFonts w:ascii="Times New Roman" w:hAnsi="Times New Roman" w:cs="Times New Roman"/>
          <w:sz w:val="24"/>
          <w:szCs w:val="24"/>
          <w:lang w:val="uk-UA"/>
        </w:rPr>
      </w:pPr>
    </w:p>
    <w:p w14:paraId="11BAAE3A" w14:textId="77777777" w:rsidR="00AC1C22" w:rsidRDefault="00AC1C22" w:rsidP="00303FD4">
      <w:pPr>
        <w:spacing w:after="0" w:line="240" w:lineRule="auto"/>
        <w:ind w:firstLine="567"/>
        <w:jc w:val="right"/>
        <w:outlineLvl w:val="1"/>
        <w:rPr>
          <w:rFonts w:ascii="Times New Roman" w:hAnsi="Times New Roman" w:cs="Times New Roman"/>
          <w:sz w:val="24"/>
          <w:szCs w:val="24"/>
          <w:lang w:val="uk-UA"/>
        </w:rPr>
      </w:pPr>
    </w:p>
    <w:p w14:paraId="5AB98BC5" w14:textId="2F52ACC4" w:rsidR="00EB5141" w:rsidRDefault="003A0D97" w:rsidP="00303FD4">
      <w:pPr>
        <w:spacing w:after="0" w:line="240" w:lineRule="auto"/>
        <w:ind w:firstLine="567"/>
        <w:jc w:val="right"/>
        <w:outlineLvl w:val="1"/>
        <w:rPr>
          <w:rFonts w:ascii="Times New Roman" w:hAnsi="Times New Roman" w:cs="Times New Roman"/>
          <w:b/>
          <w:bCs/>
          <w:sz w:val="24"/>
          <w:szCs w:val="24"/>
        </w:rPr>
      </w:pPr>
      <w:r>
        <w:rPr>
          <w:rFonts w:ascii="Times New Roman" w:hAnsi="Times New Roman" w:cs="Times New Roman"/>
          <w:sz w:val="24"/>
          <w:szCs w:val="24"/>
          <w:lang w:val="uk-UA"/>
        </w:rPr>
        <w:t xml:space="preserve"> </w:t>
      </w:r>
      <w:r w:rsidR="00EB5141" w:rsidRPr="003A0D97">
        <w:rPr>
          <w:rFonts w:ascii="Times New Roman" w:hAnsi="Times New Roman" w:cs="Times New Roman"/>
          <w:b/>
          <w:bCs/>
          <w:sz w:val="24"/>
          <w:szCs w:val="24"/>
        </w:rPr>
        <w:t>Таблиця 16.</w:t>
      </w:r>
      <w:r w:rsidR="00EA41EA" w:rsidRPr="003A0D97">
        <w:rPr>
          <w:rFonts w:ascii="Times New Roman" w:hAnsi="Times New Roman" w:cs="Times New Roman"/>
          <w:b/>
          <w:bCs/>
          <w:sz w:val="24"/>
          <w:szCs w:val="24"/>
        </w:rPr>
        <w:t>12</w:t>
      </w:r>
    </w:p>
    <w:p w14:paraId="41DDAB1A" w14:textId="77777777" w:rsidR="007043F5" w:rsidRPr="003A0D97" w:rsidRDefault="007043F5" w:rsidP="003A0D97">
      <w:pPr>
        <w:spacing w:after="0" w:line="240" w:lineRule="auto"/>
        <w:ind w:firstLine="567"/>
        <w:jc w:val="both"/>
        <w:outlineLvl w:val="1"/>
        <w:rPr>
          <w:rFonts w:ascii="Times New Roman" w:hAnsi="Times New Roman" w:cs="Times New Roman"/>
          <w:b/>
          <w:bCs/>
          <w:sz w:val="24"/>
          <w:szCs w:val="24"/>
        </w:rPr>
      </w:pPr>
    </w:p>
    <w:p w14:paraId="1B33E53A" w14:textId="3C689ED5" w:rsidR="001D5144" w:rsidRPr="001A6F94" w:rsidRDefault="00521C41" w:rsidP="002D1C5E">
      <w:pPr>
        <w:pStyle w:val="ab"/>
        <w:spacing w:after="0" w:line="240" w:lineRule="auto"/>
        <w:rPr>
          <w:rFonts w:ascii="Times New Roman" w:hAnsi="Times New Roman" w:cs="Times New Roman"/>
          <w:b/>
          <w:sz w:val="24"/>
          <w:szCs w:val="24"/>
          <w:lang w:val="uk-UA"/>
        </w:rPr>
      </w:pPr>
      <w:r w:rsidRPr="003A0D97">
        <w:rPr>
          <w:rFonts w:ascii="Times New Roman" w:hAnsi="Times New Roman" w:cs="Times New Roman"/>
          <w:sz w:val="24"/>
          <w:szCs w:val="24"/>
        </w:rPr>
        <w:t>П</w:t>
      </w:r>
      <w:r w:rsidR="00EB5141" w:rsidRPr="003A0D97">
        <w:rPr>
          <w:rFonts w:ascii="Times New Roman" w:hAnsi="Times New Roman" w:cs="Times New Roman"/>
          <w:sz w:val="24"/>
          <w:szCs w:val="24"/>
        </w:rPr>
        <w:t>лан-графік переведення електричних мереж 6-10 кВ ПрАТ</w:t>
      </w:r>
      <w:r w:rsidR="00EB5141" w:rsidRPr="001A6F94">
        <w:rPr>
          <w:rFonts w:ascii="Times New Roman" w:hAnsi="Times New Roman" w:cs="Times New Roman"/>
          <w:b/>
          <w:sz w:val="24"/>
          <w:szCs w:val="24"/>
          <w:lang w:val="uk-UA"/>
        </w:rPr>
        <w:t xml:space="preserve"> </w:t>
      </w:r>
      <w:r w:rsidR="002E3DE0" w:rsidRPr="001A6F94">
        <w:rPr>
          <w:rFonts w:ascii="Times New Roman" w:hAnsi="Times New Roman" w:cs="Times New Roman"/>
          <w:b/>
          <w:sz w:val="24"/>
          <w:szCs w:val="24"/>
          <w:lang w:val="uk-UA"/>
        </w:rPr>
        <w:t>«</w:t>
      </w:r>
      <w:r w:rsidR="00EB5141" w:rsidRPr="001A6F94">
        <w:rPr>
          <w:rFonts w:ascii="Times New Roman" w:hAnsi="Times New Roman" w:cs="Times New Roman"/>
          <w:b/>
          <w:sz w:val="24"/>
          <w:szCs w:val="24"/>
          <w:lang w:val="uk-UA"/>
        </w:rPr>
        <w:t xml:space="preserve">ПЕЕМ </w:t>
      </w:r>
      <w:r w:rsidR="002E3DE0" w:rsidRPr="001A6F94">
        <w:rPr>
          <w:rFonts w:ascii="Times New Roman" w:hAnsi="Times New Roman" w:cs="Times New Roman"/>
          <w:b/>
          <w:sz w:val="24"/>
          <w:szCs w:val="24"/>
          <w:lang w:val="uk-UA"/>
        </w:rPr>
        <w:t>«</w:t>
      </w:r>
      <w:r w:rsidR="00EB5141" w:rsidRPr="001A6F94">
        <w:rPr>
          <w:rFonts w:ascii="Times New Roman" w:hAnsi="Times New Roman" w:cs="Times New Roman"/>
          <w:b/>
          <w:sz w:val="24"/>
          <w:szCs w:val="24"/>
          <w:lang w:val="uk-UA"/>
        </w:rPr>
        <w:t>ЦЕК</w:t>
      </w:r>
      <w:r w:rsidR="002E3DE0" w:rsidRPr="001A6F94">
        <w:rPr>
          <w:rFonts w:ascii="Times New Roman" w:hAnsi="Times New Roman" w:cs="Times New Roman"/>
          <w:b/>
          <w:sz w:val="24"/>
          <w:szCs w:val="24"/>
          <w:lang w:val="uk-UA"/>
        </w:rPr>
        <w:t>»</w:t>
      </w:r>
      <w:r w:rsidR="00EB5141" w:rsidRPr="001A6F94">
        <w:rPr>
          <w:rFonts w:ascii="Times New Roman" w:hAnsi="Times New Roman" w:cs="Times New Roman"/>
          <w:b/>
          <w:sz w:val="24"/>
          <w:szCs w:val="24"/>
          <w:lang w:val="uk-UA"/>
        </w:rPr>
        <w:t xml:space="preserve"> </w:t>
      </w:r>
      <w:r w:rsidR="00EB5141" w:rsidRPr="001A6F94">
        <w:rPr>
          <w:rFonts w:ascii="Times New Roman" w:hAnsi="Times New Roman" w:cs="Times New Roman"/>
          <w:b/>
          <w:sz w:val="24"/>
          <w:szCs w:val="24"/>
        </w:rPr>
        <w:t xml:space="preserve">на напругу 20кВ відповідно до висновків </w:t>
      </w:r>
      <w:r w:rsidR="002D3A9F" w:rsidRPr="001A6F94">
        <w:rPr>
          <w:rFonts w:ascii="Times New Roman" w:hAnsi="Times New Roman" w:cs="Times New Roman"/>
          <w:b/>
          <w:sz w:val="24"/>
          <w:szCs w:val="24"/>
          <w:lang w:val="uk-UA"/>
        </w:rPr>
        <w:t xml:space="preserve">розроблених </w:t>
      </w:r>
      <w:r w:rsidR="00EB5141" w:rsidRPr="001A6F94">
        <w:rPr>
          <w:rFonts w:ascii="Times New Roman" w:hAnsi="Times New Roman" w:cs="Times New Roman"/>
          <w:b/>
          <w:sz w:val="24"/>
          <w:szCs w:val="24"/>
        </w:rPr>
        <w:t>Техніко-економічного обгрунтування</w:t>
      </w:r>
    </w:p>
    <w:p w14:paraId="30EDA1B0" w14:textId="53B074C1" w:rsidR="00EB5141" w:rsidRDefault="00FA3B24" w:rsidP="002D1C5E">
      <w:pPr>
        <w:pStyle w:val="ab"/>
        <w:spacing w:after="0" w:line="240" w:lineRule="auto"/>
        <w:jc w:val="center"/>
        <w:rPr>
          <w:rFonts w:ascii="Times New Roman" w:hAnsi="Times New Roman" w:cs="Times New Roman"/>
          <w:b/>
          <w:sz w:val="24"/>
          <w:szCs w:val="24"/>
          <w:lang w:val="uk-UA"/>
        </w:rPr>
      </w:pPr>
      <w:r w:rsidRPr="001A6F94">
        <w:rPr>
          <w:rFonts w:ascii="Times New Roman" w:hAnsi="Times New Roman" w:cs="Times New Roman"/>
          <w:b/>
          <w:sz w:val="24"/>
          <w:szCs w:val="24"/>
          <w:lang w:val="uk-UA"/>
        </w:rPr>
        <w:t>(</w:t>
      </w:r>
      <w:r w:rsidR="00216001" w:rsidRPr="001A6F94">
        <w:rPr>
          <w:rFonts w:ascii="Times New Roman" w:hAnsi="Times New Roman" w:cs="Times New Roman"/>
          <w:b/>
          <w:sz w:val="24"/>
          <w:szCs w:val="24"/>
          <w:lang w:val="uk-UA"/>
        </w:rPr>
        <w:t>сценарій 2</w:t>
      </w:r>
      <w:r w:rsidRPr="001A6F94">
        <w:rPr>
          <w:rFonts w:ascii="Times New Roman" w:hAnsi="Times New Roman" w:cs="Times New Roman"/>
          <w:b/>
          <w:sz w:val="24"/>
          <w:szCs w:val="24"/>
          <w:lang w:val="uk-UA"/>
        </w:rPr>
        <w:t>)</w:t>
      </w:r>
    </w:p>
    <w:p w14:paraId="337BF8DD" w14:textId="36070D94" w:rsidR="00303FD4" w:rsidRDefault="00303FD4" w:rsidP="002D1C5E">
      <w:pPr>
        <w:pStyle w:val="ab"/>
        <w:spacing w:after="0" w:line="240" w:lineRule="auto"/>
        <w:jc w:val="center"/>
        <w:rPr>
          <w:rFonts w:ascii="Times New Roman" w:hAnsi="Times New Roman" w:cs="Times New Roman"/>
          <w:b/>
          <w:sz w:val="24"/>
          <w:szCs w:val="24"/>
          <w:lang w:val="uk-UA"/>
        </w:rPr>
      </w:pPr>
    </w:p>
    <w:p w14:paraId="47A0B1B2" w14:textId="7ACDC5B7" w:rsidR="00303FD4" w:rsidRDefault="00303FD4" w:rsidP="002D1C5E">
      <w:pPr>
        <w:pStyle w:val="ab"/>
        <w:spacing w:after="0" w:line="240" w:lineRule="auto"/>
        <w:jc w:val="center"/>
        <w:rPr>
          <w:rFonts w:ascii="Times New Roman" w:hAnsi="Times New Roman" w:cs="Times New Roman"/>
          <w:b/>
          <w:sz w:val="24"/>
          <w:szCs w:val="24"/>
          <w:lang w:val="uk-UA"/>
        </w:rPr>
      </w:pPr>
    </w:p>
    <w:p w14:paraId="4326E555" w14:textId="77777777" w:rsidR="00303FD4" w:rsidRPr="001A6F94" w:rsidRDefault="00303FD4" w:rsidP="002D1C5E">
      <w:pPr>
        <w:pStyle w:val="ab"/>
        <w:spacing w:after="0" w:line="240" w:lineRule="auto"/>
        <w:jc w:val="center"/>
        <w:rPr>
          <w:rFonts w:ascii="Times New Roman" w:hAnsi="Times New Roman" w:cs="Times New Roman"/>
          <w:b/>
          <w:sz w:val="24"/>
          <w:szCs w:val="24"/>
          <w:lang w:val="uk-UA"/>
        </w:rPr>
      </w:pPr>
    </w:p>
    <w:tbl>
      <w:tblPr>
        <w:tblW w:w="10363" w:type="dxa"/>
        <w:tblInd w:w="93" w:type="dxa"/>
        <w:tblLayout w:type="fixed"/>
        <w:tblLook w:val="04A0" w:firstRow="1" w:lastRow="0" w:firstColumn="1" w:lastColumn="0" w:noHBand="0" w:noVBand="1"/>
      </w:tblPr>
      <w:tblGrid>
        <w:gridCol w:w="2992"/>
        <w:gridCol w:w="709"/>
        <w:gridCol w:w="2607"/>
        <w:gridCol w:w="795"/>
        <w:gridCol w:w="2185"/>
        <w:gridCol w:w="1075"/>
      </w:tblGrid>
      <w:tr w:rsidR="00A433D8" w:rsidRPr="001A6F94" w14:paraId="06195CB9" w14:textId="77777777" w:rsidTr="00C07DE7">
        <w:trPr>
          <w:trHeight w:val="1057"/>
        </w:trPr>
        <w:tc>
          <w:tcPr>
            <w:tcW w:w="2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CA5615" w14:textId="77777777" w:rsidR="00A433D8" w:rsidRPr="001A6F94" w:rsidRDefault="00A433D8" w:rsidP="00A433D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Найменування ТЕО</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5055482F" w14:textId="77777777" w:rsidR="00A433D8" w:rsidRPr="001A6F94" w:rsidRDefault="00A433D8" w:rsidP="00A433D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Рік виконання </w:t>
            </w:r>
          </w:p>
        </w:tc>
        <w:tc>
          <w:tcPr>
            <w:tcW w:w="2607" w:type="dxa"/>
            <w:tcBorders>
              <w:top w:val="single" w:sz="4" w:space="0" w:color="auto"/>
              <w:left w:val="nil"/>
              <w:bottom w:val="single" w:sz="4" w:space="0" w:color="auto"/>
              <w:right w:val="single" w:sz="4" w:space="0" w:color="auto"/>
            </w:tcBorders>
            <w:shd w:val="clear" w:color="auto" w:fill="auto"/>
            <w:vAlign w:val="center"/>
            <w:hideMark/>
          </w:tcPr>
          <w:p w14:paraId="72BF03C5" w14:textId="7C249DF4" w:rsidR="00A433D8" w:rsidRPr="001A6F94" w:rsidRDefault="006D4AA6" w:rsidP="00A433D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Проєкт</w:t>
            </w:r>
          </w:p>
        </w:tc>
        <w:tc>
          <w:tcPr>
            <w:tcW w:w="795" w:type="dxa"/>
            <w:tcBorders>
              <w:top w:val="single" w:sz="4" w:space="0" w:color="auto"/>
              <w:left w:val="nil"/>
              <w:bottom w:val="single" w:sz="4" w:space="0" w:color="auto"/>
              <w:right w:val="single" w:sz="4" w:space="0" w:color="auto"/>
            </w:tcBorders>
            <w:shd w:val="clear" w:color="auto" w:fill="auto"/>
            <w:vAlign w:val="center"/>
            <w:hideMark/>
          </w:tcPr>
          <w:p w14:paraId="25008E76" w14:textId="77777777" w:rsidR="00A433D8" w:rsidRPr="001A6F94" w:rsidRDefault="00A433D8" w:rsidP="00A433D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Рік виконання </w:t>
            </w:r>
          </w:p>
        </w:tc>
        <w:tc>
          <w:tcPr>
            <w:tcW w:w="2185" w:type="dxa"/>
            <w:tcBorders>
              <w:top w:val="single" w:sz="4" w:space="0" w:color="auto"/>
              <w:left w:val="nil"/>
              <w:bottom w:val="single" w:sz="4" w:space="0" w:color="auto"/>
              <w:right w:val="single" w:sz="4" w:space="0" w:color="auto"/>
            </w:tcBorders>
            <w:shd w:val="clear" w:color="auto" w:fill="auto"/>
            <w:vAlign w:val="center"/>
            <w:hideMark/>
          </w:tcPr>
          <w:p w14:paraId="2165FBF1" w14:textId="77777777" w:rsidR="00A433D8" w:rsidRPr="001A6F94" w:rsidRDefault="00A433D8" w:rsidP="00A433D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План реалізації</w:t>
            </w:r>
          </w:p>
        </w:tc>
        <w:tc>
          <w:tcPr>
            <w:tcW w:w="1075" w:type="dxa"/>
            <w:tcBorders>
              <w:top w:val="single" w:sz="4" w:space="0" w:color="auto"/>
              <w:left w:val="nil"/>
              <w:bottom w:val="single" w:sz="4" w:space="0" w:color="auto"/>
              <w:right w:val="single" w:sz="4" w:space="0" w:color="auto"/>
            </w:tcBorders>
            <w:shd w:val="clear" w:color="auto" w:fill="auto"/>
            <w:vAlign w:val="center"/>
            <w:hideMark/>
          </w:tcPr>
          <w:p w14:paraId="607F136E" w14:textId="77777777" w:rsidR="00A433D8" w:rsidRPr="001A6F94" w:rsidRDefault="00A433D8" w:rsidP="00A433D8">
            <w:pPr>
              <w:spacing w:after="0" w:line="240" w:lineRule="auto"/>
              <w:jc w:val="center"/>
              <w:rPr>
                <w:rFonts w:ascii="Times New Roman" w:eastAsia="Times New Roman" w:hAnsi="Times New Roman" w:cs="Times New Roman"/>
                <w:color w:val="000000"/>
                <w:sz w:val="20"/>
                <w:szCs w:val="20"/>
              </w:rPr>
            </w:pPr>
            <w:r w:rsidRPr="001A6F94">
              <w:rPr>
                <w:rFonts w:ascii="Times New Roman" w:eastAsia="Times New Roman" w:hAnsi="Times New Roman" w:cs="Times New Roman"/>
                <w:color w:val="000000"/>
                <w:sz w:val="20"/>
                <w:szCs w:val="20"/>
              </w:rPr>
              <w:t xml:space="preserve">Рік виконання </w:t>
            </w:r>
          </w:p>
        </w:tc>
      </w:tr>
      <w:tr w:rsidR="006D3CF0" w:rsidRPr="001A6F94" w14:paraId="1384D786" w14:textId="77777777" w:rsidTr="00C07DE7">
        <w:trPr>
          <w:trHeight w:val="1980"/>
        </w:trPr>
        <w:tc>
          <w:tcPr>
            <w:tcW w:w="2992" w:type="dxa"/>
            <w:tcBorders>
              <w:top w:val="nil"/>
              <w:left w:val="single" w:sz="4" w:space="0" w:color="auto"/>
              <w:bottom w:val="single" w:sz="4" w:space="0" w:color="auto"/>
              <w:right w:val="single" w:sz="4" w:space="0" w:color="auto"/>
            </w:tcBorders>
            <w:shd w:val="clear" w:color="000000" w:fill="FFFFFF"/>
            <w:vAlign w:val="center"/>
            <w:hideMark/>
          </w:tcPr>
          <w:p w14:paraId="1606DF0E" w14:textId="4C5BEAC3" w:rsidR="006D3CF0" w:rsidRPr="001A6F94" w:rsidRDefault="006D3CF0" w:rsidP="006D3CF0">
            <w:pPr>
              <w:spacing w:after="0" w:line="240" w:lineRule="auto"/>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Розробка ТЕО "Реконструкція електричних мереж ПрАТ "ПЕЕМ "ЦЕК" з реконфігурацією мережі зі зміною класу напруги 6 кВ на 20 кВ в м. Вільногірськ </w:t>
            </w:r>
          </w:p>
        </w:tc>
        <w:tc>
          <w:tcPr>
            <w:tcW w:w="709" w:type="dxa"/>
            <w:tcBorders>
              <w:top w:val="nil"/>
              <w:left w:val="nil"/>
              <w:bottom w:val="single" w:sz="4" w:space="0" w:color="auto"/>
              <w:right w:val="single" w:sz="4" w:space="0" w:color="auto"/>
            </w:tcBorders>
            <w:shd w:val="clear" w:color="000000" w:fill="FFFFFF"/>
            <w:vAlign w:val="center"/>
            <w:hideMark/>
          </w:tcPr>
          <w:p w14:paraId="20A7D841" w14:textId="1FEB1329" w:rsidR="006D3CF0" w:rsidRPr="001A6F94" w:rsidRDefault="006D3CF0" w:rsidP="006D3CF0">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2017</w:t>
            </w:r>
          </w:p>
        </w:tc>
        <w:tc>
          <w:tcPr>
            <w:tcW w:w="2607" w:type="dxa"/>
            <w:tcBorders>
              <w:top w:val="nil"/>
              <w:left w:val="nil"/>
              <w:bottom w:val="single" w:sz="4" w:space="0" w:color="auto"/>
              <w:right w:val="single" w:sz="4" w:space="0" w:color="auto"/>
            </w:tcBorders>
            <w:shd w:val="clear" w:color="auto" w:fill="auto"/>
            <w:vAlign w:val="center"/>
            <w:hideMark/>
          </w:tcPr>
          <w:p w14:paraId="622009FB" w14:textId="064BF4CF" w:rsidR="006D3CF0" w:rsidRPr="001A6F94" w:rsidRDefault="006D3CF0" w:rsidP="006D3CF0">
            <w:pPr>
              <w:spacing w:after="0" w:line="240" w:lineRule="auto"/>
              <w:rPr>
                <w:rFonts w:ascii="Times New Roman" w:eastAsia="Times New Roman" w:hAnsi="Times New Roman" w:cs="Times New Roman"/>
                <w:sz w:val="20"/>
                <w:szCs w:val="20"/>
              </w:rPr>
            </w:pPr>
            <w:r w:rsidRPr="001A6F94">
              <w:rPr>
                <w:rFonts w:ascii="Times New Roman" w:hAnsi="Times New Roman" w:cs="Times New Roman"/>
                <w:sz w:val="20"/>
                <w:szCs w:val="20"/>
              </w:rPr>
              <w:t>Розробка проектної документації "Реконструкція електричних мереж ПрАТ "ПЕЕМ "ЦЕК" з реконфігурацією мережі зі зміною класу напруги 6 кВ на 20 кВ в м. Вільногірськ</w:t>
            </w:r>
            <w:r w:rsidRPr="001A6F94">
              <w:rPr>
                <w:rFonts w:ascii="Times New Roman" w:hAnsi="Times New Roman" w:cs="Times New Roman"/>
                <w:b/>
                <w:bCs/>
                <w:color w:val="000000"/>
                <w:sz w:val="20"/>
                <w:szCs w:val="20"/>
              </w:rPr>
              <w:t xml:space="preserve">   </w:t>
            </w:r>
          </w:p>
        </w:tc>
        <w:tc>
          <w:tcPr>
            <w:tcW w:w="795" w:type="dxa"/>
            <w:tcBorders>
              <w:top w:val="nil"/>
              <w:left w:val="nil"/>
              <w:bottom w:val="single" w:sz="4" w:space="0" w:color="auto"/>
              <w:right w:val="single" w:sz="4" w:space="0" w:color="auto"/>
            </w:tcBorders>
            <w:shd w:val="clear" w:color="auto" w:fill="auto"/>
            <w:vAlign w:val="center"/>
            <w:hideMark/>
          </w:tcPr>
          <w:p w14:paraId="022BD042" w14:textId="08196AC8" w:rsidR="006D3CF0" w:rsidRPr="001A6F94" w:rsidRDefault="006D3CF0" w:rsidP="006D3CF0">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2017-2018</w:t>
            </w:r>
          </w:p>
        </w:tc>
        <w:tc>
          <w:tcPr>
            <w:tcW w:w="2185" w:type="dxa"/>
            <w:tcBorders>
              <w:top w:val="nil"/>
              <w:left w:val="nil"/>
              <w:bottom w:val="single" w:sz="4" w:space="0" w:color="auto"/>
              <w:right w:val="nil"/>
            </w:tcBorders>
            <w:shd w:val="clear" w:color="auto" w:fill="auto"/>
            <w:vAlign w:val="center"/>
            <w:hideMark/>
          </w:tcPr>
          <w:p w14:paraId="65E120EE" w14:textId="057B9294" w:rsidR="006D3CF0" w:rsidRPr="001A6F94" w:rsidRDefault="006D3CF0" w:rsidP="006D3CF0">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 xml:space="preserve">Будівництво ПС та реконструкція електричних мереж  реконфігурацією мережі зі зміною класу напруги 6 кВ на 20 кВ </w:t>
            </w:r>
          </w:p>
        </w:tc>
        <w:tc>
          <w:tcPr>
            <w:tcW w:w="1075" w:type="dxa"/>
            <w:tcBorders>
              <w:top w:val="nil"/>
              <w:left w:val="single" w:sz="4" w:space="0" w:color="auto"/>
              <w:bottom w:val="single" w:sz="4" w:space="0" w:color="auto"/>
              <w:right w:val="single" w:sz="4" w:space="0" w:color="auto"/>
            </w:tcBorders>
            <w:shd w:val="clear" w:color="auto" w:fill="auto"/>
            <w:vAlign w:val="center"/>
            <w:hideMark/>
          </w:tcPr>
          <w:p w14:paraId="475B4578" w14:textId="70B2E432" w:rsidR="006D3CF0" w:rsidRPr="001A6F94" w:rsidRDefault="006D3CF0" w:rsidP="006D3CF0">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 xml:space="preserve">2022-2025 </w:t>
            </w:r>
            <w:r w:rsidRPr="001A6F94">
              <w:rPr>
                <w:rFonts w:ascii="Times New Roman" w:hAnsi="Times New Roman" w:cs="Times New Roman"/>
                <w:b/>
                <w:bCs/>
                <w:color w:val="000000"/>
                <w:sz w:val="20"/>
                <w:szCs w:val="20"/>
              </w:rPr>
              <w:t>(сценарій 2)</w:t>
            </w:r>
          </w:p>
        </w:tc>
      </w:tr>
      <w:tr w:rsidR="006D3CF0" w:rsidRPr="001A6F94" w14:paraId="746DB676" w14:textId="77777777" w:rsidTr="00C07DE7">
        <w:trPr>
          <w:trHeight w:val="1129"/>
        </w:trPr>
        <w:tc>
          <w:tcPr>
            <w:tcW w:w="2992" w:type="dxa"/>
            <w:tcBorders>
              <w:top w:val="nil"/>
              <w:left w:val="single" w:sz="4" w:space="0" w:color="auto"/>
              <w:bottom w:val="single" w:sz="4" w:space="0" w:color="auto"/>
              <w:right w:val="single" w:sz="4" w:space="0" w:color="auto"/>
            </w:tcBorders>
            <w:shd w:val="clear" w:color="auto" w:fill="auto"/>
            <w:vAlign w:val="center"/>
            <w:hideMark/>
          </w:tcPr>
          <w:p w14:paraId="6A4CFBBB" w14:textId="256324D5" w:rsidR="006D3CF0" w:rsidRPr="001A6F94" w:rsidRDefault="006D3CF0" w:rsidP="006D3CF0">
            <w:pPr>
              <w:spacing w:after="0" w:line="240" w:lineRule="auto"/>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Розробка ТЕО будівництва ПС "Красногвардійська" </w:t>
            </w:r>
          </w:p>
        </w:tc>
        <w:tc>
          <w:tcPr>
            <w:tcW w:w="709" w:type="dxa"/>
            <w:tcBorders>
              <w:top w:val="nil"/>
              <w:left w:val="nil"/>
              <w:bottom w:val="single" w:sz="4" w:space="0" w:color="auto"/>
              <w:right w:val="single" w:sz="4" w:space="0" w:color="auto"/>
            </w:tcBorders>
            <w:shd w:val="clear" w:color="auto" w:fill="auto"/>
            <w:vAlign w:val="center"/>
            <w:hideMark/>
          </w:tcPr>
          <w:p w14:paraId="26621CC9" w14:textId="06BD39A2" w:rsidR="006D3CF0" w:rsidRPr="001A6F94" w:rsidRDefault="006D3CF0" w:rsidP="006D3CF0">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2014</w:t>
            </w:r>
          </w:p>
        </w:tc>
        <w:tc>
          <w:tcPr>
            <w:tcW w:w="2607" w:type="dxa"/>
            <w:tcBorders>
              <w:top w:val="nil"/>
              <w:left w:val="nil"/>
              <w:bottom w:val="single" w:sz="4" w:space="0" w:color="auto"/>
              <w:right w:val="single" w:sz="4" w:space="0" w:color="auto"/>
            </w:tcBorders>
            <w:shd w:val="clear" w:color="auto" w:fill="auto"/>
            <w:vAlign w:val="center"/>
            <w:hideMark/>
          </w:tcPr>
          <w:p w14:paraId="1CF71B6C" w14:textId="7A05D2C7" w:rsidR="006D3CF0" w:rsidRPr="001A6F94" w:rsidRDefault="006D3CF0" w:rsidP="006D3CF0">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 xml:space="preserve">Розробка проекту "Реконструкція ПС 150/6 кВ "Пролісок" з ЛЕП-150 кВ" </w:t>
            </w:r>
          </w:p>
        </w:tc>
        <w:tc>
          <w:tcPr>
            <w:tcW w:w="795" w:type="dxa"/>
            <w:tcBorders>
              <w:top w:val="nil"/>
              <w:left w:val="nil"/>
              <w:bottom w:val="single" w:sz="4" w:space="0" w:color="auto"/>
              <w:right w:val="single" w:sz="4" w:space="0" w:color="auto"/>
            </w:tcBorders>
            <w:shd w:val="clear" w:color="auto" w:fill="auto"/>
            <w:vAlign w:val="center"/>
            <w:hideMark/>
          </w:tcPr>
          <w:p w14:paraId="4EE3ADE3" w14:textId="1D7EA593" w:rsidR="006D3CF0" w:rsidRPr="001A6F94" w:rsidRDefault="006D3CF0" w:rsidP="006D3CF0">
            <w:pPr>
              <w:spacing w:after="0" w:line="240" w:lineRule="auto"/>
              <w:jc w:val="center"/>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2016</w:t>
            </w:r>
          </w:p>
        </w:tc>
        <w:tc>
          <w:tcPr>
            <w:tcW w:w="2185" w:type="dxa"/>
            <w:tcBorders>
              <w:top w:val="nil"/>
              <w:left w:val="nil"/>
              <w:bottom w:val="single" w:sz="4" w:space="0" w:color="auto"/>
              <w:right w:val="nil"/>
            </w:tcBorders>
            <w:shd w:val="clear" w:color="auto" w:fill="auto"/>
            <w:vAlign w:val="center"/>
            <w:hideMark/>
          </w:tcPr>
          <w:p w14:paraId="0F92CB63" w14:textId="61D3C678" w:rsidR="006D3CF0" w:rsidRPr="001A6F94" w:rsidRDefault="006D3CF0" w:rsidP="006D3CF0">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Будівництво ПС</w:t>
            </w:r>
          </w:p>
        </w:tc>
        <w:tc>
          <w:tcPr>
            <w:tcW w:w="1075" w:type="dxa"/>
            <w:tcBorders>
              <w:top w:val="nil"/>
              <w:left w:val="single" w:sz="4" w:space="0" w:color="auto"/>
              <w:bottom w:val="single" w:sz="4" w:space="0" w:color="auto"/>
              <w:right w:val="single" w:sz="4" w:space="0" w:color="auto"/>
            </w:tcBorders>
            <w:shd w:val="clear" w:color="auto" w:fill="auto"/>
            <w:vAlign w:val="center"/>
            <w:hideMark/>
          </w:tcPr>
          <w:p w14:paraId="1C43E9D1" w14:textId="1471D1E6" w:rsidR="006D3CF0" w:rsidRPr="001A6F94" w:rsidRDefault="006D3CF0" w:rsidP="006D3CF0">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hAnsi="Times New Roman" w:cs="Times New Roman"/>
                <w:color w:val="000000"/>
                <w:sz w:val="20"/>
                <w:szCs w:val="20"/>
              </w:rPr>
              <w:t xml:space="preserve">2025-2027 </w:t>
            </w:r>
            <w:r w:rsidRPr="001A6F94">
              <w:rPr>
                <w:rFonts w:ascii="Times New Roman" w:hAnsi="Times New Roman" w:cs="Times New Roman"/>
                <w:b/>
                <w:bCs/>
                <w:color w:val="000000"/>
                <w:sz w:val="20"/>
                <w:szCs w:val="20"/>
              </w:rPr>
              <w:t>(сценарій 2)</w:t>
            </w:r>
          </w:p>
        </w:tc>
      </w:tr>
      <w:tr w:rsidR="006D3CF0" w:rsidRPr="001A6F94" w14:paraId="331A1CCF" w14:textId="77777777" w:rsidTr="00A433D8">
        <w:trPr>
          <w:trHeight w:val="1260"/>
        </w:trPr>
        <w:tc>
          <w:tcPr>
            <w:tcW w:w="2992" w:type="dxa"/>
            <w:tcBorders>
              <w:top w:val="nil"/>
              <w:left w:val="single" w:sz="4" w:space="0" w:color="auto"/>
              <w:bottom w:val="single" w:sz="4" w:space="0" w:color="auto"/>
              <w:right w:val="single" w:sz="4" w:space="0" w:color="auto"/>
            </w:tcBorders>
            <w:shd w:val="clear" w:color="000000" w:fill="FFFFFF"/>
            <w:vAlign w:val="center"/>
            <w:hideMark/>
          </w:tcPr>
          <w:p w14:paraId="2FFDCE45" w14:textId="7E56C6EC" w:rsidR="006D3CF0" w:rsidRPr="001A6F94" w:rsidRDefault="006D3CF0" w:rsidP="006D3CF0">
            <w:pPr>
              <w:spacing w:after="0" w:line="240" w:lineRule="auto"/>
              <w:rPr>
                <w:rFonts w:ascii="Times New Roman" w:eastAsia="Times New Roman" w:hAnsi="Times New Roman" w:cs="Times New Roman"/>
                <w:sz w:val="20"/>
                <w:szCs w:val="20"/>
              </w:rPr>
            </w:pPr>
            <w:r w:rsidRPr="001A6F94">
              <w:rPr>
                <w:rFonts w:ascii="Times New Roman" w:hAnsi="Times New Roman" w:cs="Times New Roman"/>
                <w:sz w:val="20"/>
                <w:szCs w:val="20"/>
              </w:rPr>
              <w:t xml:space="preserve">Розробка ТЕО "Реконструкція підстанції "Пролісок" з реконфігурацією мережі зі зміною класу напруги 6/10 кВ на 20 кВ" </w:t>
            </w:r>
          </w:p>
        </w:tc>
        <w:tc>
          <w:tcPr>
            <w:tcW w:w="709" w:type="dxa"/>
            <w:tcBorders>
              <w:top w:val="nil"/>
              <w:left w:val="nil"/>
              <w:bottom w:val="single" w:sz="4" w:space="0" w:color="auto"/>
              <w:right w:val="single" w:sz="4" w:space="0" w:color="auto"/>
            </w:tcBorders>
            <w:shd w:val="clear" w:color="000000" w:fill="FFFFFF"/>
            <w:vAlign w:val="center"/>
            <w:hideMark/>
          </w:tcPr>
          <w:p w14:paraId="36DEFB38" w14:textId="237EA35A" w:rsidR="006D3CF0" w:rsidRPr="001A6F94" w:rsidRDefault="006D3CF0" w:rsidP="006D3CF0">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2017</w:t>
            </w:r>
          </w:p>
        </w:tc>
        <w:tc>
          <w:tcPr>
            <w:tcW w:w="2607" w:type="dxa"/>
            <w:tcBorders>
              <w:top w:val="nil"/>
              <w:left w:val="nil"/>
              <w:bottom w:val="single" w:sz="4" w:space="0" w:color="auto"/>
              <w:right w:val="single" w:sz="4" w:space="0" w:color="auto"/>
            </w:tcBorders>
            <w:shd w:val="clear" w:color="auto" w:fill="auto"/>
            <w:vAlign w:val="center"/>
            <w:hideMark/>
          </w:tcPr>
          <w:p w14:paraId="23585821" w14:textId="55E83631" w:rsidR="006D3CF0" w:rsidRPr="001A6F94" w:rsidRDefault="006D3CF0" w:rsidP="006D3CF0">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Розробка проекту</w:t>
            </w:r>
          </w:p>
        </w:tc>
        <w:tc>
          <w:tcPr>
            <w:tcW w:w="795" w:type="dxa"/>
            <w:tcBorders>
              <w:top w:val="nil"/>
              <w:left w:val="nil"/>
              <w:bottom w:val="single" w:sz="4" w:space="0" w:color="auto"/>
              <w:right w:val="single" w:sz="4" w:space="0" w:color="auto"/>
            </w:tcBorders>
            <w:shd w:val="clear" w:color="000000" w:fill="FFFFFF"/>
            <w:vAlign w:val="center"/>
            <w:hideMark/>
          </w:tcPr>
          <w:p w14:paraId="0F39BA17" w14:textId="1E89F166" w:rsidR="006D3CF0" w:rsidRPr="001A6F94" w:rsidRDefault="006D3CF0" w:rsidP="006D3CF0">
            <w:pPr>
              <w:spacing w:after="0" w:line="240" w:lineRule="auto"/>
              <w:jc w:val="center"/>
              <w:rPr>
                <w:rFonts w:ascii="Times New Roman" w:eastAsia="Times New Roman" w:hAnsi="Times New Roman" w:cs="Times New Roman"/>
                <w:sz w:val="20"/>
                <w:szCs w:val="20"/>
              </w:rPr>
            </w:pPr>
            <w:r w:rsidRPr="001A6F94">
              <w:rPr>
                <w:rFonts w:ascii="Times New Roman" w:hAnsi="Times New Roman" w:cs="Times New Roman"/>
                <w:sz w:val="20"/>
                <w:szCs w:val="20"/>
              </w:rPr>
              <w:t>2022</w:t>
            </w:r>
          </w:p>
        </w:tc>
        <w:tc>
          <w:tcPr>
            <w:tcW w:w="2185" w:type="dxa"/>
            <w:tcBorders>
              <w:top w:val="nil"/>
              <w:left w:val="nil"/>
              <w:bottom w:val="single" w:sz="4" w:space="0" w:color="auto"/>
              <w:right w:val="nil"/>
            </w:tcBorders>
            <w:shd w:val="clear" w:color="auto" w:fill="auto"/>
            <w:vAlign w:val="center"/>
            <w:hideMark/>
          </w:tcPr>
          <w:p w14:paraId="34A4BE80" w14:textId="3DA1048D" w:rsidR="006D3CF0" w:rsidRPr="001A6F94" w:rsidRDefault="006D3CF0" w:rsidP="006D3CF0">
            <w:pPr>
              <w:spacing w:after="0" w:line="240" w:lineRule="auto"/>
              <w:rPr>
                <w:rFonts w:ascii="Times New Roman" w:eastAsia="Times New Roman" w:hAnsi="Times New Roman" w:cs="Times New Roman"/>
                <w:color w:val="000000"/>
                <w:sz w:val="20"/>
                <w:szCs w:val="20"/>
              </w:rPr>
            </w:pPr>
            <w:r w:rsidRPr="001A6F94">
              <w:rPr>
                <w:rFonts w:ascii="Times New Roman" w:hAnsi="Times New Roman" w:cs="Times New Roman"/>
                <w:color w:val="000000"/>
                <w:sz w:val="20"/>
                <w:szCs w:val="20"/>
              </w:rPr>
              <w:t>Реконструкція ел.мереж</w:t>
            </w:r>
          </w:p>
        </w:tc>
        <w:tc>
          <w:tcPr>
            <w:tcW w:w="1075" w:type="dxa"/>
            <w:tcBorders>
              <w:top w:val="nil"/>
              <w:left w:val="single" w:sz="4" w:space="0" w:color="auto"/>
              <w:bottom w:val="single" w:sz="4" w:space="0" w:color="auto"/>
              <w:right w:val="single" w:sz="4" w:space="0" w:color="auto"/>
            </w:tcBorders>
            <w:shd w:val="clear" w:color="auto" w:fill="auto"/>
            <w:vAlign w:val="center"/>
            <w:hideMark/>
          </w:tcPr>
          <w:p w14:paraId="6E46F461" w14:textId="65386625" w:rsidR="006D3CF0" w:rsidRPr="001A6F94" w:rsidRDefault="006D3CF0" w:rsidP="006D3CF0">
            <w:pPr>
              <w:spacing w:after="0" w:line="240" w:lineRule="auto"/>
              <w:jc w:val="center"/>
              <w:rPr>
                <w:rFonts w:ascii="Times New Roman" w:eastAsia="Times New Roman" w:hAnsi="Times New Roman" w:cs="Times New Roman"/>
                <w:color w:val="000000"/>
                <w:sz w:val="20"/>
                <w:szCs w:val="20"/>
                <w:lang w:val="uk-UA"/>
              </w:rPr>
            </w:pPr>
            <w:r w:rsidRPr="001A6F94">
              <w:rPr>
                <w:rFonts w:ascii="Times New Roman" w:hAnsi="Times New Roman" w:cs="Times New Roman"/>
                <w:color w:val="000000"/>
                <w:sz w:val="20"/>
                <w:szCs w:val="20"/>
              </w:rPr>
              <w:t xml:space="preserve">2027-2029 </w:t>
            </w:r>
            <w:r w:rsidRPr="001A6F94">
              <w:rPr>
                <w:rFonts w:ascii="Times New Roman" w:hAnsi="Times New Roman" w:cs="Times New Roman"/>
                <w:b/>
                <w:bCs/>
                <w:color w:val="000000"/>
                <w:sz w:val="20"/>
                <w:szCs w:val="20"/>
              </w:rPr>
              <w:t>(сценарій 2)</w:t>
            </w:r>
          </w:p>
        </w:tc>
      </w:tr>
    </w:tbl>
    <w:p w14:paraId="604A22C2" w14:textId="77777777" w:rsidR="007043F5" w:rsidRDefault="007043F5" w:rsidP="00F2597D">
      <w:pPr>
        <w:pStyle w:val="ab"/>
        <w:spacing w:before="120" w:after="0"/>
        <w:jc w:val="both"/>
        <w:rPr>
          <w:rFonts w:ascii="Times New Roman" w:hAnsi="Times New Roman" w:cs="Times New Roman"/>
          <w:sz w:val="24"/>
          <w:szCs w:val="24"/>
          <w:lang w:val="uk-UA" w:eastAsia="uk-UA"/>
        </w:rPr>
      </w:pPr>
    </w:p>
    <w:p w14:paraId="541891E6" w14:textId="6FF9E16E" w:rsidR="00264FDE" w:rsidRPr="001A6F94" w:rsidRDefault="00C07DE7" w:rsidP="00F2597D">
      <w:pPr>
        <w:pStyle w:val="ab"/>
        <w:spacing w:before="120" w:after="0"/>
        <w:jc w:val="both"/>
        <w:rPr>
          <w:rFonts w:ascii="Times New Roman" w:hAnsi="Times New Roman" w:cs="Times New Roman"/>
          <w:b/>
          <w:sz w:val="24"/>
          <w:szCs w:val="24"/>
          <w:lang w:val="uk-UA"/>
        </w:rPr>
      </w:pPr>
      <w:r w:rsidRPr="001A6F94">
        <w:rPr>
          <w:rFonts w:ascii="Times New Roman" w:hAnsi="Times New Roman" w:cs="Times New Roman"/>
          <w:sz w:val="24"/>
          <w:szCs w:val="24"/>
          <w:lang w:val="uk-UA" w:eastAsia="uk-UA"/>
        </w:rPr>
        <w:t xml:space="preserve">Пооб'єктний перелік проєктів з нового будівництва, реконструкції та технічного переоснащення елементів системи розподілу компанії </w:t>
      </w:r>
      <w:r w:rsidRPr="001A6F94">
        <w:rPr>
          <w:rFonts w:ascii="Times New Roman" w:hAnsi="Times New Roman" w:cs="Times New Roman"/>
          <w:sz w:val="24"/>
          <w:szCs w:val="24"/>
          <w:lang w:val="uk-UA"/>
        </w:rPr>
        <w:t xml:space="preserve">шляхом їх реконфігурації, автоматизації та підвищення рівнясередньої напруги6 (10) кВ на </w:t>
      </w:r>
      <w:r w:rsidRPr="001A6F94">
        <w:rPr>
          <w:rFonts w:ascii="Times New Roman" w:hAnsi="Times New Roman" w:cs="Times New Roman"/>
          <w:sz w:val="24"/>
          <w:szCs w:val="24"/>
          <w:lang w:val="uk-UA" w:eastAsia="uk-UA"/>
        </w:rPr>
        <w:t xml:space="preserve">20 кВ наведено в табл..16.13 </w:t>
      </w:r>
      <w:r w:rsidRPr="001A6F94">
        <w:rPr>
          <w:rFonts w:ascii="Times New Roman" w:hAnsi="Times New Roman" w:cs="Times New Roman"/>
          <w:sz w:val="24"/>
          <w:szCs w:val="24"/>
          <w:lang w:val="uk-UA"/>
        </w:rPr>
        <w:t>(</w:t>
      </w:r>
      <w:r w:rsidRPr="001A6F94">
        <w:rPr>
          <w:rFonts w:ascii="Times New Roman" w:hAnsi="Times New Roman" w:cs="Times New Roman"/>
          <w:b/>
          <w:sz w:val="24"/>
          <w:szCs w:val="24"/>
          <w:lang w:val="uk-UA"/>
        </w:rPr>
        <w:t>сценарій 2</w:t>
      </w:r>
      <w:r w:rsidRPr="001A6F94">
        <w:rPr>
          <w:rFonts w:ascii="Times New Roman" w:hAnsi="Times New Roman" w:cs="Times New Roman"/>
          <w:sz w:val="24"/>
          <w:szCs w:val="24"/>
          <w:lang w:val="uk-UA"/>
        </w:rPr>
        <w:t>) наведено нижче</w:t>
      </w:r>
      <w:r w:rsidRPr="001A6F94">
        <w:rPr>
          <w:sz w:val="24"/>
          <w:szCs w:val="24"/>
          <w:lang w:val="uk-UA" w:eastAsia="uk-UA"/>
        </w:rPr>
        <w:t>.</w:t>
      </w:r>
    </w:p>
    <w:p w14:paraId="5E3E311B" w14:textId="77777777" w:rsidR="00FA3B24" w:rsidRPr="001A6F94" w:rsidRDefault="00FA3B24" w:rsidP="008D45C6">
      <w:pPr>
        <w:autoSpaceDE w:val="0"/>
        <w:autoSpaceDN w:val="0"/>
        <w:adjustRightInd w:val="0"/>
        <w:spacing w:after="0" w:line="240" w:lineRule="auto"/>
        <w:ind w:left="357"/>
        <w:jc w:val="center"/>
        <w:rPr>
          <w:rFonts w:ascii="Times New Roman" w:hAnsi="Times New Roman" w:cs="Times New Roman"/>
          <w:sz w:val="24"/>
          <w:szCs w:val="24"/>
          <w:lang w:val="uk-UA"/>
        </w:rPr>
        <w:sectPr w:rsidR="00FA3B24" w:rsidRPr="001A6F94" w:rsidSect="000A726E">
          <w:pgSz w:w="11906" w:h="16838" w:code="9"/>
          <w:pgMar w:top="720" w:right="567" w:bottom="244" w:left="1134" w:header="709" w:footer="709" w:gutter="0"/>
          <w:cols w:space="708"/>
          <w:docGrid w:linePitch="360"/>
        </w:sectPr>
      </w:pPr>
    </w:p>
    <w:p w14:paraId="12EECE4D" w14:textId="77777777" w:rsidR="00ED44C1" w:rsidRPr="001A6F94" w:rsidRDefault="00ED44C1" w:rsidP="00ED44C1">
      <w:pPr>
        <w:jc w:val="right"/>
        <w:rPr>
          <w:rFonts w:ascii="Times New Roman" w:hAnsi="Times New Roman" w:cs="Times New Roman"/>
          <w:b/>
          <w:sz w:val="24"/>
          <w:szCs w:val="24"/>
          <w:lang w:val="uk-UA"/>
        </w:rPr>
      </w:pPr>
      <w:r w:rsidRPr="001A6F94">
        <w:rPr>
          <w:rFonts w:ascii="Times New Roman" w:hAnsi="Times New Roman" w:cs="Times New Roman"/>
          <w:b/>
          <w:sz w:val="24"/>
          <w:szCs w:val="24"/>
          <w:lang w:val="uk-UA"/>
        </w:rPr>
        <w:t>Таблиця 16.</w:t>
      </w:r>
      <w:r w:rsidR="00EA41EA" w:rsidRPr="001A6F94">
        <w:rPr>
          <w:rFonts w:ascii="Times New Roman" w:hAnsi="Times New Roman" w:cs="Times New Roman"/>
          <w:b/>
          <w:sz w:val="24"/>
          <w:szCs w:val="24"/>
          <w:lang w:val="uk-UA"/>
        </w:rPr>
        <w:t>13</w:t>
      </w:r>
    </w:p>
    <w:p w14:paraId="6E6D0C41" w14:textId="4A74B31A" w:rsidR="00ED44C1" w:rsidRPr="001A6F94" w:rsidRDefault="00ED44C1" w:rsidP="00ED44C1">
      <w:pPr>
        <w:pStyle w:val="ab"/>
        <w:jc w:val="center"/>
        <w:rPr>
          <w:rFonts w:ascii="Times New Roman" w:hAnsi="Times New Roman" w:cs="Times New Roman"/>
          <w:b/>
          <w:sz w:val="24"/>
          <w:szCs w:val="24"/>
          <w:lang w:val="uk-UA"/>
        </w:rPr>
      </w:pPr>
      <w:r w:rsidRPr="001A6F94">
        <w:rPr>
          <w:rFonts w:ascii="Times New Roman" w:hAnsi="Times New Roman" w:cs="Times New Roman"/>
          <w:b/>
          <w:sz w:val="24"/>
          <w:szCs w:val="24"/>
          <w:lang w:val="uk-UA" w:eastAsia="uk-UA"/>
        </w:rPr>
        <w:t xml:space="preserve">                 Пооб'єктний перелік </w:t>
      </w:r>
      <w:r w:rsidR="006D4AA6" w:rsidRPr="001A6F94">
        <w:rPr>
          <w:rFonts w:ascii="Times New Roman" w:hAnsi="Times New Roman" w:cs="Times New Roman"/>
          <w:b/>
          <w:sz w:val="24"/>
          <w:szCs w:val="24"/>
          <w:lang w:val="uk-UA" w:eastAsia="uk-UA"/>
        </w:rPr>
        <w:t>проєкт</w:t>
      </w:r>
      <w:r w:rsidRPr="001A6F94">
        <w:rPr>
          <w:rFonts w:ascii="Times New Roman" w:hAnsi="Times New Roman" w:cs="Times New Roman"/>
          <w:b/>
          <w:sz w:val="24"/>
          <w:szCs w:val="24"/>
          <w:lang w:val="uk-UA" w:eastAsia="uk-UA"/>
        </w:rPr>
        <w:t xml:space="preserve">ів з нового будівництва, реконструкції та технічного переоснащення елементів системи розподілу компанії </w:t>
      </w:r>
      <w:r w:rsidRPr="001A6F94">
        <w:rPr>
          <w:rFonts w:ascii="Times New Roman" w:hAnsi="Times New Roman" w:cs="Times New Roman"/>
          <w:b/>
          <w:sz w:val="24"/>
          <w:szCs w:val="24"/>
          <w:lang w:val="uk-UA"/>
        </w:rPr>
        <w:t>шляхом їх реконфігурації, автоматизації та підвищення рівня середньої напруги</w:t>
      </w:r>
      <w:r w:rsidR="00F43A89" w:rsidRPr="001A6F94">
        <w:rPr>
          <w:rFonts w:ascii="Times New Roman" w:hAnsi="Times New Roman" w:cs="Times New Roman"/>
          <w:b/>
          <w:sz w:val="24"/>
          <w:szCs w:val="24"/>
          <w:lang w:val="uk-UA"/>
        </w:rPr>
        <w:t xml:space="preserve"> </w:t>
      </w:r>
      <w:r w:rsidRPr="001A6F94">
        <w:rPr>
          <w:rFonts w:ascii="Times New Roman" w:hAnsi="Times New Roman" w:cs="Times New Roman"/>
          <w:b/>
          <w:sz w:val="24"/>
          <w:szCs w:val="24"/>
          <w:lang w:val="uk-UA"/>
        </w:rPr>
        <w:t xml:space="preserve">6 (10) кВ на </w:t>
      </w:r>
      <w:r w:rsidRPr="001A6F94">
        <w:rPr>
          <w:rFonts w:ascii="Times New Roman" w:hAnsi="Times New Roman" w:cs="Times New Roman"/>
          <w:b/>
          <w:sz w:val="24"/>
          <w:szCs w:val="24"/>
          <w:lang w:val="uk-UA" w:eastAsia="uk-UA"/>
        </w:rPr>
        <w:t xml:space="preserve">20 кВ </w:t>
      </w:r>
      <w:r w:rsidRPr="001A6F94">
        <w:rPr>
          <w:rFonts w:ascii="Times New Roman" w:hAnsi="Times New Roman" w:cs="Times New Roman"/>
          <w:b/>
          <w:sz w:val="24"/>
          <w:szCs w:val="24"/>
          <w:lang w:val="uk-UA"/>
        </w:rPr>
        <w:t>(</w:t>
      </w:r>
      <w:r w:rsidR="00216001" w:rsidRPr="001A6F94">
        <w:rPr>
          <w:rFonts w:ascii="Times New Roman" w:hAnsi="Times New Roman" w:cs="Times New Roman"/>
          <w:b/>
          <w:sz w:val="24"/>
          <w:szCs w:val="24"/>
          <w:lang w:val="uk-UA"/>
        </w:rPr>
        <w:t>сценарій 2</w:t>
      </w:r>
      <w:r w:rsidRPr="001A6F94">
        <w:rPr>
          <w:rFonts w:ascii="Times New Roman" w:hAnsi="Times New Roman" w:cs="Times New Roman"/>
          <w:b/>
          <w:sz w:val="24"/>
          <w:szCs w:val="24"/>
          <w:lang w:val="uk-UA"/>
        </w:rPr>
        <w:t>)</w:t>
      </w:r>
    </w:p>
    <w:p w14:paraId="687C00DD" w14:textId="77777777" w:rsidR="00760CEB" w:rsidRPr="001A6F94" w:rsidRDefault="00760CEB" w:rsidP="00ED44C1">
      <w:pPr>
        <w:pStyle w:val="ab"/>
        <w:jc w:val="center"/>
        <w:rPr>
          <w:rFonts w:ascii="Times New Roman" w:hAnsi="Times New Roman" w:cs="Times New Roman"/>
          <w:b/>
          <w:sz w:val="24"/>
          <w:szCs w:val="24"/>
          <w:lang w:val="uk-UA"/>
        </w:rPr>
      </w:pPr>
    </w:p>
    <w:tbl>
      <w:tblPr>
        <w:tblW w:w="15064" w:type="dxa"/>
        <w:tblInd w:w="1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74"/>
        <w:gridCol w:w="925"/>
        <w:gridCol w:w="1343"/>
        <w:gridCol w:w="851"/>
        <w:gridCol w:w="850"/>
        <w:gridCol w:w="3610"/>
        <w:gridCol w:w="4611"/>
      </w:tblGrid>
      <w:tr w:rsidR="00ED44C1" w:rsidRPr="001A6F94" w14:paraId="369CCD7E" w14:textId="77777777" w:rsidTr="00760CEB">
        <w:tc>
          <w:tcPr>
            <w:tcW w:w="2874" w:type="dxa"/>
          </w:tcPr>
          <w:p w14:paraId="783A03CF" w14:textId="154F0737" w:rsidR="00ED44C1" w:rsidRPr="001A6F94" w:rsidRDefault="00ED44C1" w:rsidP="002770F3">
            <w:pPr>
              <w:pStyle w:val="a7"/>
              <w:ind w:left="0"/>
              <w:jc w:val="both"/>
              <w:rPr>
                <w:sz w:val="22"/>
                <w:szCs w:val="22"/>
                <w:lang w:val="uk-UA"/>
              </w:rPr>
            </w:pPr>
            <w:r w:rsidRPr="001A6F94">
              <w:rPr>
                <w:sz w:val="22"/>
                <w:szCs w:val="22"/>
                <w:lang w:val="uk-UA"/>
              </w:rPr>
              <w:t xml:space="preserve">Назва </w:t>
            </w:r>
            <w:r w:rsidR="006D4AA6" w:rsidRPr="001A6F94">
              <w:rPr>
                <w:sz w:val="22"/>
                <w:szCs w:val="22"/>
                <w:lang w:val="uk-UA"/>
              </w:rPr>
              <w:t>проєкт</w:t>
            </w:r>
            <w:r w:rsidRPr="001A6F94">
              <w:rPr>
                <w:sz w:val="22"/>
                <w:szCs w:val="22"/>
                <w:lang w:val="uk-UA"/>
              </w:rPr>
              <w:t>у</w:t>
            </w:r>
          </w:p>
        </w:tc>
        <w:tc>
          <w:tcPr>
            <w:tcW w:w="925" w:type="dxa"/>
          </w:tcPr>
          <w:p w14:paraId="64B1211F" w14:textId="5A585EEF" w:rsidR="00ED44C1" w:rsidRPr="001A6F94" w:rsidRDefault="00ED44C1" w:rsidP="002770F3">
            <w:pPr>
              <w:pStyle w:val="a7"/>
              <w:ind w:left="0"/>
              <w:jc w:val="both"/>
              <w:rPr>
                <w:sz w:val="22"/>
                <w:szCs w:val="22"/>
                <w:lang w:val="uk-UA"/>
              </w:rPr>
            </w:pPr>
            <w:r w:rsidRPr="001A6F94">
              <w:rPr>
                <w:sz w:val="22"/>
                <w:szCs w:val="22"/>
                <w:lang w:val="uk-UA"/>
              </w:rPr>
              <w:t xml:space="preserve">ТЕО, </w:t>
            </w:r>
            <w:r w:rsidR="006D4AA6" w:rsidRPr="001A6F94">
              <w:rPr>
                <w:sz w:val="22"/>
                <w:szCs w:val="22"/>
                <w:lang w:val="uk-UA"/>
              </w:rPr>
              <w:t>Проєкт</w:t>
            </w:r>
          </w:p>
        </w:tc>
        <w:tc>
          <w:tcPr>
            <w:tcW w:w="1343" w:type="dxa"/>
          </w:tcPr>
          <w:p w14:paraId="7A508517" w14:textId="77777777" w:rsidR="00ED44C1" w:rsidRPr="001A6F94" w:rsidRDefault="00ED44C1" w:rsidP="002770F3">
            <w:pPr>
              <w:pStyle w:val="a7"/>
              <w:ind w:left="0"/>
              <w:jc w:val="both"/>
            </w:pPr>
            <w:r w:rsidRPr="001A6F94">
              <w:rPr>
                <w:lang w:val="uk-UA" w:eastAsia="uk-UA"/>
              </w:rPr>
              <w:t>Прогнозний обсяг інвестицій заходу, тис.грн.</w:t>
            </w:r>
          </w:p>
        </w:tc>
        <w:tc>
          <w:tcPr>
            <w:tcW w:w="851" w:type="dxa"/>
          </w:tcPr>
          <w:p w14:paraId="7E0EB398" w14:textId="77777777" w:rsidR="00ED44C1" w:rsidRPr="001A6F94" w:rsidRDefault="00ED44C1" w:rsidP="002770F3">
            <w:pPr>
              <w:pStyle w:val="a7"/>
              <w:ind w:left="0"/>
              <w:jc w:val="both"/>
              <w:rPr>
                <w:lang w:val="uk-UA"/>
              </w:rPr>
            </w:pPr>
            <w:r w:rsidRPr="001A6F94">
              <w:t>Плановий термін початку будівництва</w:t>
            </w:r>
          </w:p>
        </w:tc>
        <w:tc>
          <w:tcPr>
            <w:tcW w:w="850" w:type="dxa"/>
          </w:tcPr>
          <w:p w14:paraId="150CD252" w14:textId="77777777" w:rsidR="00ED44C1" w:rsidRPr="001A6F94" w:rsidRDefault="00ED44C1" w:rsidP="002770F3">
            <w:pPr>
              <w:pStyle w:val="a7"/>
              <w:ind w:left="0"/>
              <w:jc w:val="both"/>
              <w:rPr>
                <w:lang w:val="uk-UA"/>
              </w:rPr>
            </w:pPr>
            <w:r w:rsidRPr="001A6F94">
              <w:t>Орієнтовний термін закінчення будівництва</w:t>
            </w:r>
          </w:p>
          <w:p w14:paraId="27ED5042" w14:textId="77777777" w:rsidR="00ED44C1" w:rsidRPr="001A6F94" w:rsidRDefault="00ED44C1" w:rsidP="002770F3">
            <w:pPr>
              <w:rPr>
                <w:sz w:val="20"/>
                <w:szCs w:val="20"/>
                <w:lang w:val="uk-UA"/>
              </w:rPr>
            </w:pPr>
          </w:p>
        </w:tc>
        <w:tc>
          <w:tcPr>
            <w:tcW w:w="3610" w:type="dxa"/>
          </w:tcPr>
          <w:p w14:paraId="562CBDDB" w14:textId="77777777" w:rsidR="00ED44C1" w:rsidRPr="001A6F94" w:rsidRDefault="00ED44C1" w:rsidP="002770F3">
            <w:pPr>
              <w:rPr>
                <w:rFonts w:ascii="Times New Roman" w:hAnsi="Times New Roman" w:cs="Times New Roman"/>
                <w:lang w:val="uk-UA"/>
              </w:rPr>
            </w:pPr>
            <w:r w:rsidRPr="001A6F94">
              <w:rPr>
                <w:rFonts w:ascii="Times New Roman" w:hAnsi="Times New Roman" w:cs="Times New Roman"/>
              </w:rPr>
              <w:t>Роботи, які планується виконати, їх обґрунтування</w:t>
            </w:r>
          </w:p>
        </w:tc>
        <w:tc>
          <w:tcPr>
            <w:tcW w:w="4611" w:type="dxa"/>
          </w:tcPr>
          <w:p w14:paraId="0D7C5826" w14:textId="77777777" w:rsidR="00ED44C1" w:rsidRPr="001A6F94" w:rsidRDefault="00ED44C1" w:rsidP="002770F3">
            <w:pPr>
              <w:ind w:left="800" w:hanging="800"/>
              <w:jc w:val="center"/>
              <w:rPr>
                <w:rFonts w:ascii="Times New Roman" w:hAnsi="Times New Roman" w:cs="Times New Roman"/>
                <w:lang w:val="uk-UA"/>
              </w:rPr>
            </w:pPr>
            <w:r w:rsidRPr="001A6F94">
              <w:rPr>
                <w:rFonts w:ascii="Times New Roman" w:hAnsi="Times New Roman" w:cs="Times New Roman"/>
                <w:lang w:val="uk-UA"/>
              </w:rPr>
              <w:t>Направлення к</w:t>
            </w:r>
            <w:r w:rsidRPr="001A6F94">
              <w:rPr>
                <w:rFonts w:ascii="Times New Roman" w:hAnsi="Times New Roman" w:cs="Times New Roman"/>
              </w:rPr>
              <w:t>атегор</w:t>
            </w:r>
            <w:r w:rsidRPr="001A6F94">
              <w:rPr>
                <w:rFonts w:ascii="Times New Roman" w:hAnsi="Times New Roman" w:cs="Times New Roman"/>
                <w:lang w:val="uk-UA"/>
              </w:rPr>
              <w:t>ії заходу з розвитку системи розподілу (мета заходу)</w:t>
            </w:r>
          </w:p>
          <w:p w14:paraId="764E5842" w14:textId="77777777" w:rsidR="00ED44C1" w:rsidRPr="001A6F94" w:rsidRDefault="00ED44C1" w:rsidP="002770F3">
            <w:pPr>
              <w:ind w:left="800" w:hanging="800"/>
              <w:jc w:val="center"/>
              <w:rPr>
                <w:rFonts w:ascii="Times New Roman" w:hAnsi="Times New Roman" w:cs="Times New Roman"/>
                <w:lang w:val="uk-UA"/>
              </w:rPr>
            </w:pPr>
            <w:r w:rsidRPr="001A6F94">
              <w:rPr>
                <w:rFonts w:ascii="Times New Roman" w:hAnsi="Times New Roman" w:cs="Times New Roman"/>
                <w:lang w:val="uk-UA"/>
              </w:rPr>
              <w:t>(п.3.2.6. Кодексу системи розподілу)</w:t>
            </w:r>
          </w:p>
        </w:tc>
      </w:tr>
      <w:tr w:rsidR="00ED44C1" w:rsidRPr="001B1334" w14:paraId="5009B19F" w14:textId="77777777" w:rsidTr="00760CEB">
        <w:trPr>
          <w:trHeight w:hRule="exact" w:val="4284"/>
        </w:trPr>
        <w:tc>
          <w:tcPr>
            <w:tcW w:w="2874" w:type="dxa"/>
          </w:tcPr>
          <w:p w14:paraId="38843BCE" w14:textId="317C2546" w:rsidR="00ED44C1" w:rsidRPr="001A6F94" w:rsidRDefault="00ED44C1" w:rsidP="002770F3">
            <w:pPr>
              <w:pStyle w:val="a7"/>
              <w:ind w:left="0"/>
              <w:rPr>
                <w:sz w:val="22"/>
                <w:szCs w:val="22"/>
                <w:lang w:val="uk-UA"/>
              </w:rPr>
            </w:pPr>
            <w:r w:rsidRPr="001A6F94">
              <w:rPr>
                <w:sz w:val="22"/>
                <w:szCs w:val="22"/>
                <w:lang w:val="uk-UA"/>
              </w:rPr>
              <w:t xml:space="preserve">Реконструкція електричних мереж ПрАТ </w:t>
            </w:r>
            <w:r w:rsidR="002E3DE0" w:rsidRPr="001A6F94">
              <w:rPr>
                <w:sz w:val="22"/>
                <w:szCs w:val="22"/>
                <w:lang w:val="uk-UA"/>
              </w:rPr>
              <w:t>«</w:t>
            </w:r>
            <w:r w:rsidRPr="001A6F94">
              <w:rPr>
                <w:sz w:val="22"/>
                <w:szCs w:val="22"/>
                <w:lang w:val="uk-UA"/>
              </w:rPr>
              <w:t xml:space="preserve">ПЕЕМ </w:t>
            </w:r>
            <w:r w:rsidR="002E3DE0" w:rsidRPr="001A6F94">
              <w:rPr>
                <w:sz w:val="22"/>
                <w:szCs w:val="22"/>
                <w:lang w:val="uk-UA"/>
              </w:rPr>
              <w:t>«</w:t>
            </w:r>
            <w:r w:rsidRPr="001A6F94">
              <w:rPr>
                <w:sz w:val="22"/>
                <w:szCs w:val="22"/>
                <w:lang w:val="uk-UA"/>
              </w:rPr>
              <w:t>ЦЕК</w:t>
            </w:r>
            <w:r w:rsidR="002E3DE0" w:rsidRPr="001A6F94">
              <w:rPr>
                <w:sz w:val="22"/>
                <w:szCs w:val="22"/>
                <w:lang w:val="uk-UA"/>
              </w:rPr>
              <w:t>»</w:t>
            </w:r>
            <w:r w:rsidRPr="001A6F94">
              <w:rPr>
                <w:sz w:val="22"/>
                <w:szCs w:val="22"/>
                <w:lang w:val="uk-UA"/>
              </w:rPr>
              <w:t xml:space="preserve"> з реконфігурацією мережі зі зміною класу напруги 6 кВ на 20 кВ  м. Вільногірськ</w:t>
            </w:r>
          </w:p>
        </w:tc>
        <w:tc>
          <w:tcPr>
            <w:tcW w:w="925" w:type="dxa"/>
          </w:tcPr>
          <w:p w14:paraId="43F7304B" w14:textId="03AF9D3F" w:rsidR="00ED44C1" w:rsidRPr="001A6F94" w:rsidRDefault="00ED44C1" w:rsidP="002770F3">
            <w:pPr>
              <w:pStyle w:val="a7"/>
              <w:ind w:left="0"/>
              <w:rPr>
                <w:sz w:val="22"/>
                <w:szCs w:val="22"/>
                <w:lang w:val="uk-UA"/>
              </w:rPr>
            </w:pPr>
            <w:r w:rsidRPr="001A6F94">
              <w:rPr>
                <w:sz w:val="22"/>
                <w:szCs w:val="22"/>
                <w:lang w:val="uk-UA"/>
              </w:rPr>
              <w:t xml:space="preserve">ТЕО - 2017р., </w:t>
            </w:r>
            <w:r w:rsidR="006D4AA6" w:rsidRPr="001A6F94">
              <w:rPr>
                <w:sz w:val="22"/>
                <w:szCs w:val="22"/>
                <w:lang w:val="uk-UA"/>
              </w:rPr>
              <w:t>проєкт</w:t>
            </w:r>
            <w:r w:rsidRPr="001A6F94">
              <w:rPr>
                <w:sz w:val="22"/>
                <w:szCs w:val="22"/>
                <w:lang w:val="uk-UA"/>
              </w:rPr>
              <w:t xml:space="preserve"> – 2018р.</w:t>
            </w:r>
          </w:p>
        </w:tc>
        <w:tc>
          <w:tcPr>
            <w:tcW w:w="1343" w:type="dxa"/>
          </w:tcPr>
          <w:p w14:paraId="7D047AA5" w14:textId="77777777" w:rsidR="00ED44C1" w:rsidRPr="001A6F94" w:rsidRDefault="00ED44C1" w:rsidP="002770F3">
            <w:pPr>
              <w:pStyle w:val="a7"/>
              <w:ind w:left="0"/>
              <w:jc w:val="both"/>
              <w:rPr>
                <w:sz w:val="22"/>
                <w:szCs w:val="22"/>
                <w:lang w:val="uk-UA"/>
              </w:rPr>
            </w:pPr>
            <w:r w:rsidRPr="001A6F94">
              <w:rPr>
                <w:sz w:val="22"/>
                <w:szCs w:val="22"/>
                <w:lang w:val="uk-UA"/>
              </w:rPr>
              <w:t>574017,71</w:t>
            </w:r>
          </w:p>
        </w:tc>
        <w:tc>
          <w:tcPr>
            <w:tcW w:w="851" w:type="dxa"/>
          </w:tcPr>
          <w:p w14:paraId="2FE1FE22" w14:textId="1BFAD228" w:rsidR="00ED44C1" w:rsidRPr="001A6F94" w:rsidRDefault="00ED44C1" w:rsidP="00150B98">
            <w:pPr>
              <w:pStyle w:val="a7"/>
              <w:ind w:left="0"/>
              <w:jc w:val="both"/>
              <w:rPr>
                <w:sz w:val="22"/>
                <w:szCs w:val="22"/>
                <w:lang w:val="uk-UA"/>
              </w:rPr>
            </w:pPr>
            <w:r w:rsidRPr="001A6F94">
              <w:rPr>
                <w:sz w:val="22"/>
                <w:szCs w:val="22"/>
                <w:lang w:val="uk-UA"/>
              </w:rPr>
              <w:t>20</w:t>
            </w:r>
            <w:r w:rsidR="00150B98" w:rsidRPr="001A6F94">
              <w:rPr>
                <w:sz w:val="22"/>
                <w:szCs w:val="22"/>
                <w:lang w:val="uk-UA"/>
              </w:rPr>
              <w:t>2</w:t>
            </w:r>
            <w:r w:rsidR="00F43A89" w:rsidRPr="001A6F94">
              <w:rPr>
                <w:sz w:val="22"/>
                <w:szCs w:val="22"/>
                <w:lang w:val="uk-UA"/>
              </w:rPr>
              <w:t>2</w:t>
            </w:r>
          </w:p>
        </w:tc>
        <w:tc>
          <w:tcPr>
            <w:tcW w:w="850" w:type="dxa"/>
          </w:tcPr>
          <w:p w14:paraId="0BDF314D" w14:textId="0E363C9F" w:rsidR="00ED44C1" w:rsidRPr="001A6F94" w:rsidRDefault="00ED44C1" w:rsidP="002770F3">
            <w:pPr>
              <w:pStyle w:val="a7"/>
              <w:ind w:left="0"/>
              <w:jc w:val="both"/>
              <w:rPr>
                <w:sz w:val="22"/>
                <w:szCs w:val="22"/>
                <w:lang w:val="uk-UA"/>
              </w:rPr>
            </w:pPr>
            <w:r w:rsidRPr="001A6F94">
              <w:rPr>
                <w:sz w:val="22"/>
                <w:szCs w:val="22"/>
                <w:lang w:val="uk-UA"/>
              </w:rPr>
              <w:t>202</w:t>
            </w:r>
            <w:r w:rsidR="00F43A89" w:rsidRPr="001A6F94">
              <w:rPr>
                <w:sz w:val="22"/>
                <w:szCs w:val="22"/>
                <w:lang w:val="uk-UA"/>
              </w:rPr>
              <w:t>5</w:t>
            </w:r>
          </w:p>
        </w:tc>
        <w:tc>
          <w:tcPr>
            <w:tcW w:w="3610" w:type="dxa"/>
          </w:tcPr>
          <w:p w14:paraId="0C730D60" w14:textId="0B0DC54D" w:rsidR="00ED44C1" w:rsidRPr="001A6F94" w:rsidRDefault="00ED44C1" w:rsidP="00ED44C1">
            <w:pPr>
              <w:pStyle w:val="41"/>
              <w:shd w:val="clear" w:color="auto" w:fill="auto"/>
              <w:tabs>
                <w:tab w:val="left" w:pos="34"/>
                <w:tab w:val="left" w:pos="318"/>
              </w:tabs>
              <w:spacing w:line="240" w:lineRule="auto"/>
              <w:ind w:right="20"/>
              <w:jc w:val="left"/>
              <w:rPr>
                <w:color w:val="auto"/>
                <w:sz w:val="22"/>
                <w:szCs w:val="22"/>
              </w:rPr>
            </w:pPr>
            <w:r w:rsidRPr="001A6F94">
              <w:rPr>
                <w:color w:val="auto"/>
                <w:sz w:val="22"/>
                <w:szCs w:val="22"/>
              </w:rPr>
              <w:t xml:space="preserve">Необхідність будівництва ПС з врахуванням висновків ТЕО щодо переведення електричних мереж м. Вільногірськ та прилеглої мережі 6 кВ на клас напруги 20 кВ. Для зменшення втрат  в розподільних мережах 6(10) кВ шляхом їх  переводу на більш високий клас напруги 20 кВ із зміною конфігурації мережі, створення резерву потужності для гарантованого надійного електропостачання споживачів та надання можливості розвитку інфраструктури міста. Орієнтовний термін реконструкції </w:t>
            </w:r>
            <w:r w:rsidR="00B30872" w:rsidRPr="001A6F94">
              <w:rPr>
                <w:color w:val="auto"/>
                <w:sz w:val="22"/>
                <w:szCs w:val="22"/>
                <w:lang w:val="ru-RU"/>
              </w:rPr>
              <w:t>2022-2025</w:t>
            </w:r>
            <w:r w:rsidRPr="001A6F94">
              <w:rPr>
                <w:color w:val="auto"/>
                <w:sz w:val="22"/>
                <w:szCs w:val="22"/>
              </w:rPr>
              <w:t xml:space="preserve"> рр.</w:t>
            </w:r>
          </w:p>
          <w:p w14:paraId="34D4CA68" w14:textId="77777777" w:rsidR="00ED44C1" w:rsidRPr="001A6F94" w:rsidRDefault="00ED44C1" w:rsidP="002770F3">
            <w:pPr>
              <w:pStyle w:val="ab"/>
              <w:tabs>
                <w:tab w:val="left" w:pos="1276"/>
              </w:tabs>
              <w:spacing w:after="0"/>
              <w:rPr>
                <w:rFonts w:ascii="Times New Roman" w:hAnsi="Times New Roman" w:cs="Times New Roman"/>
                <w:lang w:val="uk-UA"/>
              </w:rPr>
            </w:pPr>
          </w:p>
        </w:tc>
        <w:tc>
          <w:tcPr>
            <w:tcW w:w="4611" w:type="dxa"/>
          </w:tcPr>
          <w:p w14:paraId="6265C9E7" w14:textId="77777777" w:rsidR="00ED44C1" w:rsidRPr="001A6F94" w:rsidRDefault="00ED44C1" w:rsidP="002770F3">
            <w:pPr>
              <w:pStyle w:val="41"/>
              <w:shd w:val="clear" w:color="auto" w:fill="auto"/>
              <w:tabs>
                <w:tab w:val="left" w:pos="34"/>
                <w:tab w:val="left" w:pos="318"/>
              </w:tabs>
              <w:spacing w:line="240" w:lineRule="auto"/>
              <w:ind w:right="20"/>
              <w:jc w:val="left"/>
              <w:rPr>
                <w:color w:val="auto"/>
                <w:sz w:val="22"/>
                <w:szCs w:val="22"/>
              </w:rPr>
            </w:pPr>
            <w:r w:rsidRPr="001A6F94">
              <w:rPr>
                <w:color w:val="auto"/>
                <w:sz w:val="22"/>
                <w:szCs w:val="22"/>
              </w:rPr>
              <w:t>1)удосконалення норм безпеки і показників надійності електропостачання у системі розподілу;</w:t>
            </w:r>
          </w:p>
          <w:p w14:paraId="75FF7FC0" w14:textId="77777777" w:rsidR="00ED44C1" w:rsidRPr="001A6F94" w:rsidRDefault="00ED44C1" w:rsidP="002770F3">
            <w:pPr>
              <w:pStyle w:val="41"/>
              <w:shd w:val="clear" w:color="auto" w:fill="auto"/>
              <w:tabs>
                <w:tab w:val="left" w:pos="34"/>
                <w:tab w:val="left" w:pos="318"/>
              </w:tabs>
              <w:spacing w:line="240" w:lineRule="auto"/>
              <w:ind w:right="20"/>
              <w:jc w:val="left"/>
              <w:rPr>
                <w:color w:val="auto"/>
                <w:sz w:val="22"/>
                <w:szCs w:val="22"/>
              </w:rPr>
            </w:pPr>
            <w:r w:rsidRPr="001A6F94">
              <w:rPr>
                <w:color w:val="auto"/>
                <w:sz w:val="22"/>
                <w:szCs w:val="22"/>
              </w:rPr>
              <w:t>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65D4EAF9" w14:textId="77777777" w:rsidR="00ED44C1" w:rsidRPr="001A6F94" w:rsidRDefault="00ED44C1" w:rsidP="002770F3">
            <w:pPr>
              <w:pStyle w:val="41"/>
              <w:shd w:val="clear" w:color="auto" w:fill="auto"/>
              <w:tabs>
                <w:tab w:val="left" w:pos="34"/>
                <w:tab w:val="left" w:pos="318"/>
              </w:tabs>
              <w:spacing w:line="240" w:lineRule="auto"/>
              <w:ind w:right="20"/>
              <w:jc w:val="left"/>
              <w:rPr>
                <w:color w:val="auto"/>
                <w:sz w:val="22"/>
                <w:szCs w:val="22"/>
              </w:rPr>
            </w:pPr>
            <w:r w:rsidRPr="001A6F94">
              <w:rPr>
                <w:color w:val="auto"/>
                <w:sz w:val="22"/>
                <w:szCs w:val="22"/>
              </w:rPr>
              <w:t>3)зниження технологічних витрат електроенергії на її розподіл в електричних мережах та комерційних втрат електроенергії;</w:t>
            </w:r>
          </w:p>
          <w:p w14:paraId="344746F9" w14:textId="5F7E271D" w:rsidR="00ED44C1" w:rsidRPr="001A6F94" w:rsidRDefault="00ED44C1" w:rsidP="002770F3">
            <w:pPr>
              <w:pStyle w:val="41"/>
              <w:shd w:val="clear" w:color="auto" w:fill="auto"/>
              <w:tabs>
                <w:tab w:val="left" w:pos="1101"/>
              </w:tabs>
              <w:spacing w:line="240" w:lineRule="auto"/>
              <w:ind w:left="64" w:right="20"/>
              <w:jc w:val="left"/>
              <w:rPr>
                <w:color w:val="auto"/>
                <w:sz w:val="22"/>
                <w:szCs w:val="22"/>
              </w:rPr>
            </w:pPr>
            <w:r w:rsidRPr="001A6F94">
              <w:rPr>
                <w:color w:val="auto"/>
                <w:sz w:val="22"/>
                <w:szCs w:val="22"/>
              </w:rPr>
              <w:t xml:space="preserve">8) розвиток дистанційно керованих систем розподілу та </w:t>
            </w:r>
            <w:r w:rsidR="002E3DE0" w:rsidRPr="001A6F94">
              <w:rPr>
                <w:color w:val="auto"/>
                <w:sz w:val="22"/>
                <w:szCs w:val="22"/>
              </w:rPr>
              <w:t>«</w:t>
            </w:r>
            <w:r w:rsidRPr="001A6F94">
              <w:rPr>
                <w:color w:val="auto"/>
                <w:sz w:val="22"/>
                <w:szCs w:val="22"/>
              </w:rPr>
              <w:t>інтелектуальних</w:t>
            </w:r>
            <w:r w:rsidR="002E3DE0" w:rsidRPr="001A6F94">
              <w:rPr>
                <w:color w:val="auto"/>
                <w:sz w:val="22"/>
                <w:szCs w:val="22"/>
              </w:rPr>
              <w:t>»</w:t>
            </w:r>
            <w:r w:rsidRPr="001A6F94">
              <w:rPr>
                <w:color w:val="auto"/>
                <w:sz w:val="22"/>
                <w:szCs w:val="22"/>
              </w:rPr>
              <w:t xml:space="preserve"> мереж;</w:t>
            </w:r>
          </w:p>
          <w:p w14:paraId="2D7A833E" w14:textId="77777777" w:rsidR="00ED44C1" w:rsidRPr="001A6F94" w:rsidRDefault="00ED44C1" w:rsidP="002770F3">
            <w:pPr>
              <w:pStyle w:val="ab"/>
              <w:tabs>
                <w:tab w:val="left" w:pos="1276"/>
              </w:tabs>
              <w:spacing w:after="0"/>
              <w:rPr>
                <w:rFonts w:ascii="Times New Roman" w:hAnsi="Times New Roman" w:cs="Times New Roman"/>
                <w:lang w:val="uk-UA"/>
              </w:rPr>
            </w:pPr>
            <w:r w:rsidRPr="001A6F94">
              <w:rPr>
                <w:rFonts w:ascii="Times New Roman" w:hAnsi="Times New Roman" w:cs="Times New Roman"/>
                <w:lang w:val="uk-UA"/>
              </w:rPr>
              <w:t>10)підвищення енергоефективності роботи розподільних електромереж шляхом їх реконфігурації, автоматизації та підвищення рівня середньої напруги.</w:t>
            </w:r>
          </w:p>
        </w:tc>
      </w:tr>
    </w:tbl>
    <w:p w14:paraId="1EF00146" w14:textId="77777777" w:rsidR="00ED44C1" w:rsidRPr="00DE6173" w:rsidRDefault="00ED44C1" w:rsidP="00ED44C1">
      <w:pPr>
        <w:jc w:val="right"/>
        <w:rPr>
          <w:lang w:val="uk-UA"/>
        </w:rPr>
      </w:pPr>
    </w:p>
    <w:p w14:paraId="786D8C1B" w14:textId="77777777" w:rsidR="003256D8" w:rsidRPr="00DE6173" w:rsidRDefault="003256D8" w:rsidP="003256D8">
      <w:pPr>
        <w:pStyle w:val="a7"/>
        <w:ind w:left="0" w:firstLine="720"/>
        <w:jc w:val="both"/>
        <w:rPr>
          <w:rFonts w:eastAsiaTheme="minorHAnsi"/>
          <w:sz w:val="24"/>
          <w:szCs w:val="24"/>
          <w:lang w:val="uk-UA"/>
        </w:rPr>
        <w:sectPr w:rsidR="003256D8" w:rsidRPr="00DE6173" w:rsidSect="00ED44C1">
          <w:pgSz w:w="16838" w:h="11906" w:orient="landscape" w:code="9"/>
          <w:pgMar w:top="851" w:right="720" w:bottom="567" w:left="244" w:header="709" w:footer="709" w:gutter="0"/>
          <w:cols w:space="708"/>
          <w:docGrid w:linePitch="360"/>
        </w:sectPr>
      </w:pPr>
    </w:p>
    <w:p w14:paraId="1DA4D20F" w14:textId="77777777" w:rsidR="00415B4B" w:rsidRPr="00DE6173" w:rsidRDefault="00415B4B" w:rsidP="00415B4B">
      <w:pPr>
        <w:spacing w:after="40"/>
        <w:jc w:val="right"/>
        <w:rPr>
          <w:rFonts w:ascii="Times New Roman" w:hAnsi="Times New Roman" w:cs="Times New Roman"/>
          <w:b/>
          <w:sz w:val="24"/>
          <w:szCs w:val="24"/>
          <w:lang w:val="uk-UA"/>
        </w:rPr>
      </w:pPr>
      <w:r w:rsidRPr="00DE6173">
        <w:rPr>
          <w:rFonts w:ascii="Times New Roman" w:hAnsi="Times New Roman" w:cs="Times New Roman"/>
          <w:b/>
          <w:sz w:val="24"/>
          <w:szCs w:val="24"/>
        </w:rPr>
        <w:t>Таблиця </w:t>
      </w:r>
      <w:r w:rsidRPr="00DE6173">
        <w:rPr>
          <w:rFonts w:ascii="Times New Roman" w:hAnsi="Times New Roman" w:cs="Times New Roman"/>
          <w:b/>
          <w:sz w:val="24"/>
          <w:szCs w:val="24"/>
          <w:lang w:val="uk-UA"/>
        </w:rPr>
        <w:t>16.</w:t>
      </w:r>
      <w:r w:rsidR="00EA41EA">
        <w:rPr>
          <w:rFonts w:ascii="Times New Roman" w:hAnsi="Times New Roman" w:cs="Times New Roman"/>
          <w:b/>
          <w:sz w:val="24"/>
          <w:szCs w:val="24"/>
          <w:lang w:val="uk-UA"/>
        </w:rPr>
        <w:t>14</w:t>
      </w:r>
    </w:p>
    <w:p w14:paraId="571B52CE" w14:textId="77777777" w:rsidR="00415B4B" w:rsidRPr="00DE6173" w:rsidRDefault="00415B4B" w:rsidP="00867C60">
      <w:pPr>
        <w:spacing w:after="0" w:line="240" w:lineRule="auto"/>
        <w:ind w:left="567"/>
        <w:outlineLvl w:val="1"/>
        <w:rPr>
          <w:rFonts w:ascii="Times New Roman" w:hAnsi="Times New Roman" w:cs="Times New Roman"/>
          <w:b/>
          <w:sz w:val="24"/>
          <w:szCs w:val="24"/>
          <w:lang w:val="uk-UA"/>
        </w:rPr>
      </w:pPr>
      <w:r w:rsidRPr="00DE6173">
        <w:rPr>
          <w:rFonts w:ascii="Times New Roman" w:hAnsi="Times New Roman" w:cs="Times New Roman"/>
          <w:b/>
          <w:sz w:val="24"/>
          <w:szCs w:val="24"/>
        </w:rPr>
        <w:t xml:space="preserve">Мережевий графік будівництва </w:t>
      </w:r>
      <w:r w:rsidRPr="00DE6173">
        <w:rPr>
          <w:rFonts w:ascii="Times New Roman" w:hAnsi="Times New Roman" w:cs="Times New Roman"/>
          <w:b/>
          <w:sz w:val="24"/>
          <w:szCs w:val="24"/>
          <w:lang w:val="uk-UA"/>
        </w:rPr>
        <w:t xml:space="preserve">(технічного переоснащення, реконструкції) </w:t>
      </w:r>
      <w:r w:rsidRPr="00DE6173">
        <w:rPr>
          <w:rFonts w:ascii="Times New Roman" w:hAnsi="Times New Roman" w:cs="Times New Roman"/>
          <w:b/>
          <w:sz w:val="24"/>
          <w:szCs w:val="24"/>
        </w:rPr>
        <w:t>об’єктів електричних мереж напругою 35-150 кВ</w:t>
      </w:r>
      <w:r w:rsidRPr="00DE6173">
        <w:rPr>
          <w:rFonts w:ascii="Times New Roman" w:hAnsi="Times New Roman" w:cs="Times New Roman"/>
          <w:b/>
          <w:sz w:val="24"/>
          <w:szCs w:val="24"/>
          <w:lang w:val="uk-UA"/>
        </w:rPr>
        <w:t xml:space="preserve"> (</w:t>
      </w:r>
      <w:r w:rsidR="00216001">
        <w:rPr>
          <w:rFonts w:ascii="Times New Roman" w:hAnsi="Times New Roman" w:cs="Times New Roman"/>
          <w:b/>
          <w:sz w:val="24"/>
          <w:szCs w:val="24"/>
          <w:lang w:val="uk-UA"/>
        </w:rPr>
        <w:t>сценарій 2</w:t>
      </w:r>
      <w:r w:rsidRPr="00DE6173">
        <w:rPr>
          <w:rFonts w:ascii="Times New Roman" w:hAnsi="Times New Roman" w:cs="Times New Roman"/>
          <w:b/>
          <w:sz w:val="24"/>
          <w:szCs w:val="24"/>
          <w:lang w:val="uk-UA"/>
        </w:rPr>
        <w:t>)</w:t>
      </w:r>
    </w:p>
    <w:p w14:paraId="2DB52EF8" w14:textId="5084C2A0" w:rsidR="00EE295F" w:rsidRDefault="00EE295F" w:rsidP="00415B4B">
      <w:pPr>
        <w:autoSpaceDE w:val="0"/>
        <w:autoSpaceDN w:val="0"/>
        <w:adjustRightInd w:val="0"/>
        <w:spacing w:after="0" w:line="240" w:lineRule="auto"/>
        <w:ind w:left="360"/>
        <w:jc w:val="both"/>
        <w:rPr>
          <w:rFonts w:ascii="Times New Roman" w:hAnsi="Times New Roman" w:cs="Times New Roman"/>
          <w:sz w:val="24"/>
          <w:szCs w:val="24"/>
          <w:lang w:val="uk-UA"/>
        </w:rPr>
      </w:pPr>
    </w:p>
    <w:tbl>
      <w:tblPr>
        <w:tblW w:w="10128" w:type="dxa"/>
        <w:tblLook w:val="04A0" w:firstRow="1" w:lastRow="0" w:firstColumn="1" w:lastColumn="0" w:noHBand="0" w:noVBand="1"/>
      </w:tblPr>
      <w:tblGrid>
        <w:gridCol w:w="508"/>
        <w:gridCol w:w="2459"/>
        <w:gridCol w:w="2197"/>
        <w:gridCol w:w="1464"/>
        <w:gridCol w:w="700"/>
        <w:gridCol w:w="700"/>
        <w:gridCol w:w="700"/>
        <w:gridCol w:w="700"/>
        <w:gridCol w:w="700"/>
      </w:tblGrid>
      <w:tr w:rsidR="00C94682" w:rsidRPr="00C94682" w14:paraId="2C2ABF35" w14:textId="77777777" w:rsidTr="00C94682">
        <w:trPr>
          <w:trHeight w:val="1059"/>
        </w:trPr>
        <w:tc>
          <w:tcPr>
            <w:tcW w:w="508"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48DCE38"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з/п.</w:t>
            </w:r>
          </w:p>
        </w:tc>
        <w:tc>
          <w:tcPr>
            <w:tcW w:w="2459" w:type="dxa"/>
            <w:tcBorders>
              <w:top w:val="single" w:sz="8" w:space="0" w:color="auto"/>
              <w:left w:val="nil"/>
              <w:bottom w:val="single" w:sz="8" w:space="0" w:color="auto"/>
              <w:right w:val="single" w:sz="8" w:space="0" w:color="auto"/>
            </w:tcBorders>
            <w:shd w:val="clear" w:color="auto" w:fill="auto"/>
            <w:vAlign w:val="center"/>
            <w:hideMark/>
          </w:tcPr>
          <w:p w14:paraId="1F2CF10B"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Назва ПС</w:t>
            </w:r>
          </w:p>
        </w:tc>
        <w:tc>
          <w:tcPr>
            <w:tcW w:w="2197" w:type="dxa"/>
            <w:tcBorders>
              <w:top w:val="single" w:sz="8" w:space="0" w:color="auto"/>
              <w:left w:val="nil"/>
              <w:bottom w:val="single" w:sz="8" w:space="0" w:color="auto"/>
              <w:right w:val="single" w:sz="8" w:space="0" w:color="auto"/>
            </w:tcBorders>
            <w:shd w:val="clear" w:color="auto" w:fill="auto"/>
            <w:vAlign w:val="center"/>
            <w:hideMark/>
          </w:tcPr>
          <w:p w14:paraId="1A27FD67" w14:textId="77777777" w:rsidR="00C94682" w:rsidRPr="00C94682" w:rsidRDefault="00C94682" w:rsidP="00C94682">
            <w:pPr>
              <w:spacing w:after="0" w:line="240" w:lineRule="auto"/>
              <w:jc w:val="center"/>
              <w:rPr>
                <w:rFonts w:ascii="Times New Roman" w:eastAsia="Times New Roman" w:hAnsi="Times New Roman" w:cs="Times New Roman"/>
                <w:color w:val="000000"/>
                <w:sz w:val="16"/>
                <w:szCs w:val="16"/>
              </w:rPr>
            </w:pPr>
            <w:r w:rsidRPr="00C94682">
              <w:rPr>
                <w:rFonts w:ascii="Times New Roman" w:eastAsia="Times New Roman" w:hAnsi="Times New Roman" w:cs="Times New Roman"/>
                <w:color w:val="000000"/>
                <w:sz w:val="16"/>
                <w:szCs w:val="16"/>
              </w:rPr>
              <w:t>Вид капіталь ного будівництва (нове, реконструкція, технічне переоснащення)</w:t>
            </w:r>
          </w:p>
        </w:tc>
        <w:tc>
          <w:tcPr>
            <w:tcW w:w="1464" w:type="dxa"/>
            <w:tcBorders>
              <w:top w:val="single" w:sz="8" w:space="0" w:color="auto"/>
              <w:left w:val="nil"/>
              <w:bottom w:val="single" w:sz="8" w:space="0" w:color="auto"/>
              <w:right w:val="single" w:sz="8" w:space="0" w:color="auto"/>
            </w:tcBorders>
            <w:shd w:val="clear" w:color="auto" w:fill="auto"/>
            <w:vAlign w:val="center"/>
            <w:hideMark/>
          </w:tcPr>
          <w:p w14:paraId="0B311A0F"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Наявність проєктної документації</w:t>
            </w:r>
          </w:p>
        </w:tc>
        <w:tc>
          <w:tcPr>
            <w:tcW w:w="700" w:type="dxa"/>
            <w:tcBorders>
              <w:top w:val="single" w:sz="8" w:space="0" w:color="auto"/>
              <w:left w:val="nil"/>
              <w:bottom w:val="single" w:sz="8" w:space="0" w:color="auto"/>
              <w:right w:val="single" w:sz="8" w:space="0" w:color="auto"/>
            </w:tcBorders>
            <w:shd w:val="clear" w:color="auto" w:fill="auto"/>
            <w:noWrap/>
            <w:vAlign w:val="center"/>
            <w:hideMark/>
          </w:tcPr>
          <w:p w14:paraId="75C1696B"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2021 р.</w:t>
            </w:r>
          </w:p>
        </w:tc>
        <w:tc>
          <w:tcPr>
            <w:tcW w:w="700" w:type="dxa"/>
            <w:tcBorders>
              <w:top w:val="single" w:sz="8" w:space="0" w:color="auto"/>
              <w:left w:val="nil"/>
              <w:bottom w:val="single" w:sz="8" w:space="0" w:color="auto"/>
              <w:right w:val="single" w:sz="8" w:space="0" w:color="auto"/>
            </w:tcBorders>
            <w:shd w:val="clear" w:color="auto" w:fill="auto"/>
            <w:noWrap/>
            <w:vAlign w:val="center"/>
            <w:hideMark/>
          </w:tcPr>
          <w:p w14:paraId="17F62203"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2022 р.</w:t>
            </w:r>
          </w:p>
        </w:tc>
        <w:tc>
          <w:tcPr>
            <w:tcW w:w="700" w:type="dxa"/>
            <w:tcBorders>
              <w:top w:val="single" w:sz="8" w:space="0" w:color="auto"/>
              <w:left w:val="nil"/>
              <w:bottom w:val="single" w:sz="8" w:space="0" w:color="auto"/>
              <w:right w:val="single" w:sz="8" w:space="0" w:color="auto"/>
            </w:tcBorders>
            <w:shd w:val="clear" w:color="auto" w:fill="auto"/>
            <w:noWrap/>
            <w:vAlign w:val="center"/>
            <w:hideMark/>
          </w:tcPr>
          <w:p w14:paraId="5883958B"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2023 р.</w:t>
            </w:r>
          </w:p>
        </w:tc>
        <w:tc>
          <w:tcPr>
            <w:tcW w:w="700" w:type="dxa"/>
            <w:tcBorders>
              <w:top w:val="single" w:sz="8" w:space="0" w:color="auto"/>
              <w:left w:val="nil"/>
              <w:bottom w:val="single" w:sz="8" w:space="0" w:color="auto"/>
              <w:right w:val="single" w:sz="8" w:space="0" w:color="auto"/>
            </w:tcBorders>
            <w:shd w:val="clear" w:color="auto" w:fill="auto"/>
            <w:noWrap/>
            <w:vAlign w:val="center"/>
            <w:hideMark/>
          </w:tcPr>
          <w:p w14:paraId="4B0CE823"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2024 р.</w:t>
            </w:r>
          </w:p>
        </w:tc>
        <w:tc>
          <w:tcPr>
            <w:tcW w:w="700" w:type="dxa"/>
            <w:tcBorders>
              <w:top w:val="single" w:sz="8" w:space="0" w:color="auto"/>
              <w:left w:val="nil"/>
              <w:bottom w:val="single" w:sz="8" w:space="0" w:color="auto"/>
              <w:right w:val="single" w:sz="8" w:space="0" w:color="auto"/>
            </w:tcBorders>
            <w:shd w:val="clear" w:color="auto" w:fill="auto"/>
            <w:noWrap/>
            <w:vAlign w:val="center"/>
            <w:hideMark/>
          </w:tcPr>
          <w:p w14:paraId="49325D1B"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2025 р.</w:t>
            </w:r>
          </w:p>
        </w:tc>
      </w:tr>
      <w:tr w:rsidR="00C94682" w:rsidRPr="00C94682" w14:paraId="36361905" w14:textId="77777777" w:rsidTr="00C94682">
        <w:trPr>
          <w:trHeight w:val="315"/>
        </w:trPr>
        <w:tc>
          <w:tcPr>
            <w:tcW w:w="508" w:type="dxa"/>
            <w:vMerge w:val="restart"/>
            <w:tcBorders>
              <w:top w:val="nil"/>
              <w:left w:val="single" w:sz="8" w:space="0" w:color="auto"/>
              <w:bottom w:val="single" w:sz="8" w:space="0" w:color="000000"/>
              <w:right w:val="single" w:sz="8" w:space="0" w:color="auto"/>
            </w:tcBorders>
            <w:shd w:val="clear" w:color="auto" w:fill="auto"/>
            <w:vAlign w:val="center"/>
            <w:hideMark/>
          </w:tcPr>
          <w:p w14:paraId="7EF62B64"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1</w:t>
            </w:r>
          </w:p>
        </w:tc>
        <w:tc>
          <w:tcPr>
            <w:tcW w:w="2459" w:type="dxa"/>
            <w:vMerge w:val="restart"/>
            <w:tcBorders>
              <w:top w:val="nil"/>
              <w:left w:val="single" w:sz="8" w:space="0" w:color="auto"/>
              <w:bottom w:val="single" w:sz="8" w:space="0" w:color="000000"/>
              <w:right w:val="single" w:sz="8" w:space="0" w:color="auto"/>
            </w:tcBorders>
            <w:shd w:val="clear" w:color="auto" w:fill="auto"/>
            <w:vAlign w:val="center"/>
            <w:hideMark/>
          </w:tcPr>
          <w:p w14:paraId="44EBA50C"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ПС-154/10/6 кВ «ПЛМ»</w:t>
            </w:r>
          </w:p>
        </w:tc>
        <w:tc>
          <w:tcPr>
            <w:tcW w:w="2197" w:type="dxa"/>
            <w:tcBorders>
              <w:top w:val="nil"/>
              <w:left w:val="nil"/>
              <w:bottom w:val="single" w:sz="8" w:space="0" w:color="auto"/>
              <w:right w:val="single" w:sz="8" w:space="0" w:color="auto"/>
            </w:tcBorders>
            <w:shd w:val="clear" w:color="auto" w:fill="auto"/>
            <w:vAlign w:val="center"/>
            <w:hideMark/>
          </w:tcPr>
          <w:p w14:paraId="1F2791CE"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реконструкція</w:t>
            </w:r>
          </w:p>
        </w:tc>
        <w:tc>
          <w:tcPr>
            <w:tcW w:w="1464" w:type="dxa"/>
            <w:tcBorders>
              <w:top w:val="nil"/>
              <w:left w:val="nil"/>
              <w:bottom w:val="single" w:sz="8" w:space="0" w:color="auto"/>
              <w:right w:val="single" w:sz="8" w:space="0" w:color="auto"/>
            </w:tcBorders>
            <w:shd w:val="clear" w:color="auto" w:fill="auto"/>
            <w:vAlign w:val="center"/>
            <w:hideMark/>
          </w:tcPr>
          <w:p w14:paraId="4C115A83"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 наявності</w:t>
            </w:r>
          </w:p>
        </w:tc>
        <w:tc>
          <w:tcPr>
            <w:tcW w:w="700" w:type="dxa"/>
            <w:tcBorders>
              <w:top w:val="nil"/>
              <w:left w:val="nil"/>
              <w:bottom w:val="single" w:sz="8" w:space="0" w:color="auto"/>
              <w:right w:val="single" w:sz="8" w:space="0" w:color="auto"/>
            </w:tcBorders>
            <w:shd w:val="clear" w:color="000000" w:fill="00B0F0"/>
            <w:vAlign w:val="center"/>
            <w:hideMark/>
          </w:tcPr>
          <w:p w14:paraId="50CA22CA"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75A578FE"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681FB1C4"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22F39208"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753610F9"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329B30BF" w14:textId="77777777" w:rsidTr="00C94682">
        <w:trPr>
          <w:trHeight w:val="315"/>
        </w:trPr>
        <w:tc>
          <w:tcPr>
            <w:tcW w:w="508" w:type="dxa"/>
            <w:vMerge/>
            <w:tcBorders>
              <w:top w:val="nil"/>
              <w:left w:val="single" w:sz="8" w:space="0" w:color="auto"/>
              <w:bottom w:val="single" w:sz="8" w:space="0" w:color="000000"/>
              <w:right w:val="single" w:sz="8" w:space="0" w:color="auto"/>
            </w:tcBorders>
            <w:vAlign w:val="center"/>
            <w:hideMark/>
          </w:tcPr>
          <w:p w14:paraId="546A9255"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2459" w:type="dxa"/>
            <w:vMerge/>
            <w:tcBorders>
              <w:top w:val="nil"/>
              <w:left w:val="single" w:sz="8" w:space="0" w:color="auto"/>
              <w:bottom w:val="single" w:sz="8" w:space="0" w:color="000000"/>
              <w:right w:val="single" w:sz="8" w:space="0" w:color="auto"/>
            </w:tcBorders>
            <w:vAlign w:val="center"/>
            <w:hideMark/>
          </w:tcPr>
          <w:p w14:paraId="177CA597"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2197" w:type="dxa"/>
            <w:tcBorders>
              <w:top w:val="nil"/>
              <w:left w:val="nil"/>
              <w:bottom w:val="single" w:sz="8" w:space="0" w:color="auto"/>
              <w:right w:val="single" w:sz="8" w:space="0" w:color="auto"/>
            </w:tcBorders>
            <w:shd w:val="clear" w:color="auto" w:fill="auto"/>
            <w:vAlign w:val="center"/>
            <w:hideMark/>
          </w:tcPr>
          <w:p w14:paraId="23E95C1D"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тех.переоснащ.</w:t>
            </w:r>
          </w:p>
        </w:tc>
        <w:tc>
          <w:tcPr>
            <w:tcW w:w="1464" w:type="dxa"/>
            <w:tcBorders>
              <w:top w:val="nil"/>
              <w:left w:val="nil"/>
              <w:bottom w:val="single" w:sz="8" w:space="0" w:color="auto"/>
              <w:right w:val="single" w:sz="8" w:space="0" w:color="auto"/>
            </w:tcBorders>
            <w:shd w:val="clear" w:color="auto" w:fill="auto"/>
            <w:vAlign w:val="center"/>
            <w:hideMark/>
          </w:tcPr>
          <w:p w14:paraId="4A7F783C"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 наявності</w:t>
            </w:r>
          </w:p>
        </w:tc>
        <w:tc>
          <w:tcPr>
            <w:tcW w:w="700" w:type="dxa"/>
            <w:tcBorders>
              <w:top w:val="nil"/>
              <w:left w:val="nil"/>
              <w:bottom w:val="single" w:sz="8" w:space="0" w:color="auto"/>
              <w:right w:val="single" w:sz="8" w:space="0" w:color="auto"/>
            </w:tcBorders>
            <w:shd w:val="clear" w:color="000000" w:fill="00B0F0"/>
            <w:vAlign w:val="center"/>
            <w:hideMark/>
          </w:tcPr>
          <w:p w14:paraId="17347C60"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53943BE7"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78CADC44"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19710442"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1FBD0CA7"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4976ABEF" w14:textId="77777777" w:rsidTr="00C94682">
        <w:trPr>
          <w:trHeight w:val="525"/>
        </w:trPr>
        <w:tc>
          <w:tcPr>
            <w:tcW w:w="508" w:type="dxa"/>
            <w:vMerge w:val="restart"/>
            <w:tcBorders>
              <w:top w:val="nil"/>
              <w:left w:val="single" w:sz="8" w:space="0" w:color="auto"/>
              <w:bottom w:val="single" w:sz="8" w:space="0" w:color="000000"/>
              <w:right w:val="single" w:sz="8" w:space="0" w:color="auto"/>
            </w:tcBorders>
            <w:shd w:val="clear" w:color="auto" w:fill="auto"/>
            <w:vAlign w:val="center"/>
            <w:hideMark/>
          </w:tcPr>
          <w:p w14:paraId="06A9CD35"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2</w:t>
            </w:r>
          </w:p>
        </w:tc>
        <w:tc>
          <w:tcPr>
            <w:tcW w:w="2459" w:type="dxa"/>
            <w:vMerge w:val="restart"/>
            <w:tcBorders>
              <w:top w:val="nil"/>
              <w:left w:val="single" w:sz="8" w:space="0" w:color="auto"/>
              <w:bottom w:val="single" w:sz="8" w:space="0" w:color="000000"/>
              <w:right w:val="single" w:sz="8" w:space="0" w:color="auto"/>
            </w:tcBorders>
            <w:shd w:val="clear" w:color="auto" w:fill="auto"/>
            <w:vAlign w:val="center"/>
            <w:hideMark/>
          </w:tcPr>
          <w:p w14:paraId="3B32181C"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 «Наклоноствольна 150/6 кВ»</w:t>
            </w:r>
          </w:p>
        </w:tc>
        <w:tc>
          <w:tcPr>
            <w:tcW w:w="2197" w:type="dxa"/>
            <w:tcBorders>
              <w:top w:val="nil"/>
              <w:left w:val="nil"/>
              <w:bottom w:val="single" w:sz="8" w:space="0" w:color="auto"/>
              <w:right w:val="single" w:sz="8" w:space="0" w:color="auto"/>
            </w:tcBorders>
            <w:shd w:val="clear" w:color="auto" w:fill="auto"/>
            <w:vAlign w:val="center"/>
            <w:hideMark/>
          </w:tcPr>
          <w:p w14:paraId="0BD3CA4F"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тех.переоснащ. 1 етап</w:t>
            </w:r>
          </w:p>
        </w:tc>
        <w:tc>
          <w:tcPr>
            <w:tcW w:w="1464" w:type="dxa"/>
            <w:tcBorders>
              <w:top w:val="nil"/>
              <w:left w:val="nil"/>
              <w:bottom w:val="single" w:sz="8" w:space="0" w:color="auto"/>
              <w:right w:val="single" w:sz="8" w:space="0" w:color="auto"/>
            </w:tcBorders>
            <w:shd w:val="clear" w:color="auto" w:fill="auto"/>
            <w:vAlign w:val="center"/>
            <w:hideMark/>
          </w:tcPr>
          <w:p w14:paraId="5704EDE6"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 наявності</w:t>
            </w:r>
          </w:p>
        </w:tc>
        <w:tc>
          <w:tcPr>
            <w:tcW w:w="700" w:type="dxa"/>
            <w:tcBorders>
              <w:top w:val="nil"/>
              <w:left w:val="nil"/>
              <w:bottom w:val="single" w:sz="8" w:space="0" w:color="auto"/>
              <w:right w:val="single" w:sz="8" w:space="0" w:color="auto"/>
            </w:tcBorders>
            <w:shd w:val="clear" w:color="000000" w:fill="00B0F0"/>
            <w:vAlign w:val="center"/>
            <w:hideMark/>
          </w:tcPr>
          <w:p w14:paraId="7327690B"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49F5B8B1"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72BB3524"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12F293ED"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7F21A9A9"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7E7E7D65" w14:textId="77777777" w:rsidTr="00C94682">
        <w:trPr>
          <w:trHeight w:val="525"/>
        </w:trPr>
        <w:tc>
          <w:tcPr>
            <w:tcW w:w="508" w:type="dxa"/>
            <w:vMerge/>
            <w:tcBorders>
              <w:top w:val="nil"/>
              <w:left w:val="single" w:sz="8" w:space="0" w:color="auto"/>
              <w:bottom w:val="single" w:sz="8" w:space="0" w:color="000000"/>
              <w:right w:val="single" w:sz="8" w:space="0" w:color="auto"/>
            </w:tcBorders>
            <w:vAlign w:val="center"/>
            <w:hideMark/>
          </w:tcPr>
          <w:p w14:paraId="68AECD42"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2459" w:type="dxa"/>
            <w:vMerge/>
            <w:tcBorders>
              <w:top w:val="nil"/>
              <w:left w:val="single" w:sz="8" w:space="0" w:color="auto"/>
              <w:bottom w:val="single" w:sz="8" w:space="0" w:color="000000"/>
              <w:right w:val="single" w:sz="8" w:space="0" w:color="auto"/>
            </w:tcBorders>
            <w:vAlign w:val="center"/>
            <w:hideMark/>
          </w:tcPr>
          <w:p w14:paraId="15054A3A"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2197" w:type="dxa"/>
            <w:tcBorders>
              <w:top w:val="nil"/>
              <w:left w:val="nil"/>
              <w:bottom w:val="single" w:sz="8" w:space="0" w:color="auto"/>
              <w:right w:val="single" w:sz="8" w:space="0" w:color="auto"/>
            </w:tcBorders>
            <w:shd w:val="clear" w:color="auto" w:fill="auto"/>
            <w:vAlign w:val="center"/>
            <w:hideMark/>
          </w:tcPr>
          <w:p w14:paraId="06FD401B"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тех.переоснащ. 2 етап</w:t>
            </w:r>
          </w:p>
        </w:tc>
        <w:tc>
          <w:tcPr>
            <w:tcW w:w="1464" w:type="dxa"/>
            <w:tcBorders>
              <w:top w:val="nil"/>
              <w:left w:val="nil"/>
              <w:bottom w:val="single" w:sz="8" w:space="0" w:color="auto"/>
              <w:right w:val="single" w:sz="8" w:space="0" w:color="auto"/>
            </w:tcBorders>
            <w:shd w:val="clear" w:color="auto" w:fill="auto"/>
            <w:vAlign w:val="center"/>
            <w:hideMark/>
          </w:tcPr>
          <w:p w14:paraId="3C9105A7"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відсутня</w:t>
            </w:r>
          </w:p>
        </w:tc>
        <w:tc>
          <w:tcPr>
            <w:tcW w:w="700" w:type="dxa"/>
            <w:tcBorders>
              <w:top w:val="nil"/>
              <w:left w:val="nil"/>
              <w:bottom w:val="single" w:sz="8" w:space="0" w:color="auto"/>
              <w:right w:val="single" w:sz="8" w:space="0" w:color="auto"/>
            </w:tcBorders>
            <w:shd w:val="clear" w:color="000000" w:fill="00B0F0"/>
            <w:noWrap/>
            <w:vAlign w:val="center"/>
            <w:hideMark/>
          </w:tcPr>
          <w:p w14:paraId="2292BA33" w14:textId="77777777" w:rsidR="00C94682" w:rsidRPr="00C94682" w:rsidRDefault="00C94682" w:rsidP="00C94682">
            <w:pPr>
              <w:spacing w:after="0" w:line="240" w:lineRule="auto"/>
              <w:jc w:val="center"/>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71FE0AE5"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39F4E143"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02729ABD"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01A6FE82"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4C14534D" w14:textId="77777777" w:rsidTr="00C94682">
        <w:trPr>
          <w:trHeight w:val="315"/>
        </w:trPr>
        <w:tc>
          <w:tcPr>
            <w:tcW w:w="508" w:type="dxa"/>
            <w:tcBorders>
              <w:top w:val="nil"/>
              <w:left w:val="single" w:sz="8" w:space="0" w:color="auto"/>
              <w:bottom w:val="single" w:sz="8" w:space="0" w:color="auto"/>
              <w:right w:val="single" w:sz="8" w:space="0" w:color="auto"/>
            </w:tcBorders>
            <w:shd w:val="clear" w:color="auto" w:fill="auto"/>
            <w:vAlign w:val="center"/>
            <w:hideMark/>
          </w:tcPr>
          <w:p w14:paraId="559D770F"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3</w:t>
            </w:r>
          </w:p>
        </w:tc>
        <w:tc>
          <w:tcPr>
            <w:tcW w:w="2459" w:type="dxa"/>
            <w:tcBorders>
              <w:top w:val="nil"/>
              <w:left w:val="nil"/>
              <w:bottom w:val="single" w:sz="8" w:space="0" w:color="auto"/>
              <w:right w:val="single" w:sz="8" w:space="0" w:color="auto"/>
            </w:tcBorders>
            <w:shd w:val="clear" w:color="auto" w:fill="auto"/>
            <w:vAlign w:val="center"/>
            <w:hideMark/>
          </w:tcPr>
          <w:p w14:paraId="14ED4C59"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ПС-154/35/6 кВ «КПО»</w:t>
            </w:r>
          </w:p>
        </w:tc>
        <w:tc>
          <w:tcPr>
            <w:tcW w:w="2197" w:type="dxa"/>
            <w:tcBorders>
              <w:top w:val="nil"/>
              <w:left w:val="nil"/>
              <w:bottom w:val="single" w:sz="8" w:space="0" w:color="auto"/>
              <w:right w:val="single" w:sz="8" w:space="0" w:color="auto"/>
            </w:tcBorders>
            <w:shd w:val="clear" w:color="auto" w:fill="auto"/>
            <w:vAlign w:val="center"/>
            <w:hideMark/>
          </w:tcPr>
          <w:p w14:paraId="6E96BA43"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тех.переоснащ.</w:t>
            </w:r>
          </w:p>
        </w:tc>
        <w:tc>
          <w:tcPr>
            <w:tcW w:w="1464" w:type="dxa"/>
            <w:tcBorders>
              <w:top w:val="nil"/>
              <w:left w:val="nil"/>
              <w:bottom w:val="single" w:sz="8" w:space="0" w:color="auto"/>
              <w:right w:val="single" w:sz="8" w:space="0" w:color="auto"/>
            </w:tcBorders>
            <w:shd w:val="clear" w:color="auto" w:fill="auto"/>
            <w:vAlign w:val="center"/>
            <w:hideMark/>
          </w:tcPr>
          <w:p w14:paraId="27748491"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 наявності</w:t>
            </w:r>
          </w:p>
        </w:tc>
        <w:tc>
          <w:tcPr>
            <w:tcW w:w="700" w:type="dxa"/>
            <w:tcBorders>
              <w:top w:val="nil"/>
              <w:left w:val="nil"/>
              <w:bottom w:val="single" w:sz="8" w:space="0" w:color="000000"/>
              <w:right w:val="single" w:sz="8" w:space="0" w:color="auto"/>
            </w:tcBorders>
            <w:shd w:val="clear" w:color="000000" w:fill="00B0F0"/>
            <w:vAlign w:val="center"/>
            <w:hideMark/>
          </w:tcPr>
          <w:p w14:paraId="3C0E7BA1"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000000"/>
              <w:right w:val="single" w:sz="8" w:space="0" w:color="auto"/>
            </w:tcBorders>
            <w:shd w:val="clear" w:color="000000" w:fill="00B0F0"/>
            <w:vAlign w:val="center"/>
            <w:hideMark/>
          </w:tcPr>
          <w:p w14:paraId="12A997DF"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0F340B53"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5AA3234D"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3F8E2AFF" w14:textId="77777777" w:rsidR="00C94682" w:rsidRPr="00C94682" w:rsidRDefault="00C94682" w:rsidP="00C94682">
            <w:pPr>
              <w:spacing w:after="0" w:line="240" w:lineRule="auto"/>
              <w:jc w:val="center"/>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r>
      <w:tr w:rsidR="00C94682" w:rsidRPr="00C94682" w14:paraId="272E29FC" w14:textId="77777777" w:rsidTr="00C94682">
        <w:trPr>
          <w:trHeight w:val="525"/>
        </w:trPr>
        <w:tc>
          <w:tcPr>
            <w:tcW w:w="508" w:type="dxa"/>
            <w:tcBorders>
              <w:top w:val="nil"/>
              <w:left w:val="single" w:sz="8" w:space="0" w:color="auto"/>
              <w:bottom w:val="single" w:sz="8" w:space="0" w:color="auto"/>
              <w:right w:val="single" w:sz="8" w:space="0" w:color="auto"/>
            </w:tcBorders>
            <w:shd w:val="clear" w:color="auto" w:fill="auto"/>
            <w:vAlign w:val="center"/>
            <w:hideMark/>
          </w:tcPr>
          <w:p w14:paraId="42CC8292"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4</w:t>
            </w:r>
          </w:p>
        </w:tc>
        <w:tc>
          <w:tcPr>
            <w:tcW w:w="2459" w:type="dxa"/>
            <w:tcBorders>
              <w:top w:val="nil"/>
              <w:left w:val="nil"/>
              <w:bottom w:val="single" w:sz="8" w:space="0" w:color="auto"/>
              <w:right w:val="single" w:sz="8" w:space="0" w:color="auto"/>
            </w:tcBorders>
            <w:shd w:val="clear" w:color="auto" w:fill="auto"/>
            <w:vAlign w:val="center"/>
            <w:hideMark/>
          </w:tcPr>
          <w:p w14:paraId="3AB9ED76"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 150/35/6 кВ «ДШЗ-1»</w:t>
            </w:r>
          </w:p>
        </w:tc>
        <w:tc>
          <w:tcPr>
            <w:tcW w:w="2197" w:type="dxa"/>
            <w:tcBorders>
              <w:top w:val="nil"/>
              <w:left w:val="nil"/>
              <w:bottom w:val="single" w:sz="8" w:space="0" w:color="auto"/>
              <w:right w:val="single" w:sz="8" w:space="0" w:color="auto"/>
            </w:tcBorders>
            <w:shd w:val="clear" w:color="auto" w:fill="auto"/>
            <w:vAlign w:val="center"/>
            <w:hideMark/>
          </w:tcPr>
          <w:p w14:paraId="09D79A38"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тех.переоснащ.</w:t>
            </w:r>
          </w:p>
        </w:tc>
        <w:tc>
          <w:tcPr>
            <w:tcW w:w="1464" w:type="dxa"/>
            <w:tcBorders>
              <w:top w:val="nil"/>
              <w:left w:val="nil"/>
              <w:bottom w:val="single" w:sz="8" w:space="0" w:color="auto"/>
              <w:right w:val="single" w:sz="8" w:space="0" w:color="auto"/>
            </w:tcBorders>
            <w:shd w:val="clear" w:color="auto" w:fill="auto"/>
            <w:vAlign w:val="center"/>
            <w:hideMark/>
          </w:tcPr>
          <w:p w14:paraId="2F43FB5C"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 наявності</w:t>
            </w:r>
          </w:p>
        </w:tc>
        <w:tc>
          <w:tcPr>
            <w:tcW w:w="700" w:type="dxa"/>
            <w:tcBorders>
              <w:top w:val="nil"/>
              <w:left w:val="nil"/>
              <w:bottom w:val="single" w:sz="8" w:space="0" w:color="auto"/>
              <w:right w:val="single" w:sz="8" w:space="0" w:color="auto"/>
            </w:tcBorders>
            <w:shd w:val="clear" w:color="auto" w:fill="auto"/>
            <w:noWrap/>
            <w:vAlign w:val="center"/>
            <w:hideMark/>
          </w:tcPr>
          <w:p w14:paraId="5E0EC7EB" w14:textId="77777777" w:rsidR="00C94682" w:rsidRPr="00C94682" w:rsidRDefault="00C94682" w:rsidP="00C94682">
            <w:pPr>
              <w:spacing w:after="0" w:line="240" w:lineRule="auto"/>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781877DB"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5DBB0591"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6AD17300"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0035B35A"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27C94277" w14:textId="77777777" w:rsidTr="00C94682">
        <w:trPr>
          <w:trHeight w:val="315"/>
        </w:trPr>
        <w:tc>
          <w:tcPr>
            <w:tcW w:w="508" w:type="dxa"/>
            <w:tcBorders>
              <w:top w:val="nil"/>
              <w:left w:val="single" w:sz="8" w:space="0" w:color="auto"/>
              <w:bottom w:val="single" w:sz="8" w:space="0" w:color="auto"/>
              <w:right w:val="single" w:sz="8" w:space="0" w:color="auto"/>
            </w:tcBorders>
            <w:shd w:val="clear" w:color="auto" w:fill="auto"/>
            <w:vAlign w:val="center"/>
            <w:hideMark/>
          </w:tcPr>
          <w:p w14:paraId="310D7B6C"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5</w:t>
            </w:r>
          </w:p>
        </w:tc>
        <w:tc>
          <w:tcPr>
            <w:tcW w:w="2459" w:type="dxa"/>
            <w:tcBorders>
              <w:top w:val="nil"/>
              <w:left w:val="nil"/>
              <w:bottom w:val="single" w:sz="8" w:space="0" w:color="auto"/>
              <w:right w:val="single" w:sz="8" w:space="0" w:color="auto"/>
            </w:tcBorders>
            <w:shd w:val="clear" w:color="auto" w:fill="auto"/>
            <w:vAlign w:val="center"/>
            <w:hideMark/>
          </w:tcPr>
          <w:p w14:paraId="6D449C0C"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ПС-150/6/6 кВ «ПЗТО»</w:t>
            </w:r>
          </w:p>
        </w:tc>
        <w:tc>
          <w:tcPr>
            <w:tcW w:w="2197" w:type="dxa"/>
            <w:tcBorders>
              <w:top w:val="nil"/>
              <w:left w:val="nil"/>
              <w:bottom w:val="single" w:sz="8" w:space="0" w:color="auto"/>
              <w:right w:val="single" w:sz="8" w:space="0" w:color="auto"/>
            </w:tcBorders>
            <w:shd w:val="clear" w:color="auto" w:fill="auto"/>
            <w:vAlign w:val="center"/>
            <w:hideMark/>
          </w:tcPr>
          <w:p w14:paraId="7C2372F0"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тех.переоснащ.</w:t>
            </w:r>
          </w:p>
        </w:tc>
        <w:tc>
          <w:tcPr>
            <w:tcW w:w="1464" w:type="dxa"/>
            <w:tcBorders>
              <w:top w:val="nil"/>
              <w:left w:val="nil"/>
              <w:bottom w:val="single" w:sz="8" w:space="0" w:color="auto"/>
              <w:right w:val="single" w:sz="8" w:space="0" w:color="auto"/>
            </w:tcBorders>
            <w:shd w:val="clear" w:color="auto" w:fill="auto"/>
            <w:vAlign w:val="center"/>
            <w:hideMark/>
          </w:tcPr>
          <w:p w14:paraId="76FD67AE"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відсутня</w:t>
            </w:r>
          </w:p>
        </w:tc>
        <w:tc>
          <w:tcPr>
            <w:tcW w:w="700" w:type="dxa"/>
            <w:tcBorders>
              <w:top w:val="nil"/>
              <w:left w:val="nil"/>
              <w:bottom w:val="single" w:sz="8" w:space="0" w:color="auto"/>
              <w:right w:val="single" w:sz="8" w:space="0" w:color="auto"/>
            </w:tcBorders>
            <w:shd w:val="clear" w:color="auto" w:fill="auto"/>
            <w:noWrap/>
            <w:vAlign w:val="center"/>
            <w:hideMark/>
          </w:tcPr>
          <w:p w14:paraId="727F8035" w14:textId="77777777" w:rsidR="00C94682" w:rsidRPr="00C94682" w:rsidRDefault="00C94682" w:rsidP="00C94682">
            <w:pPr>
              <w:spacing w:after="0" w:line="240" w:lineRule="auto"/>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20667727"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15F5DD6D"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143C524D"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692E142F"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7E7019C0" w14:textId="77777777" w:rsidTr="00C94682">
        <w:trPr>
          <w:trHeight w:val="315"/>
        </w:trPr>
        <w:tc>
          <w:tcPr>
            <w:tcW w:w="508" w:type="dxa"/>
            <w:tcBorders>
              <w:top w:val="nil"/>
              <w:left w:val="single" w:sz="8" w:space="0" w:color="auto"/>
              <w:bottom w:val="single" w:sz="8" w:space="0" w:color="auto"/>
              <w:right w:val="single" w:sz="8" w:space="0" w:color="auto"/>
            </w:tcBorders>
            <w:shd w:val="clear" w:color="auto" w:fill="auto"/>
            <w:vAlign w:val="center"/>
            <w:hideMark/>
          </w:tcPr>
          <w:p w14:paraId="6F079E94"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6</w:t>
            </w:r>
          </w:p>
        </w:tc>
        <w:tc>
          <w:tcPr>
            <w:tcW w:w="2459" w:type="dxa"/>
            <w:tcBorders>
              <w:top w:val="nil"/>
              <w:left w:val="nil"/>
              <w:bottom w:val="single" w:sz="8" w:space="0" w:color="auto"/>
              <w:right w:val="single" w:sz="8" w:space="0" w:color="auto"/>
            </w:tcBorders>
            <w:shd w:val="clear" w:color="auto" w:fill="auto"/>
            <w:vAlign w:val="center"/>
            <w:hideMark/>
          </w:tcPr>
          <w:p w14:paraId="125B7B52"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ПС-150/10/6 кВ «ПМЗ»</w:t>
            </w:r>
          </w:p>
        </w:tc>
        <w:tc>
          <w:tcPr>
            <w:tcW w:w="2197" w:type="dxa"/>
            <w:tcBorders>
              <w:top w:val="nil"/>
              <w:left w:val="nil"/>
              <w:bottom w:val="single" w:sz="8" w:space="0" w:color="auto"/>
              <w:right w:val="single" w:sz="8" w:space="0" w:color="auto"/>
            </w:tcBorders>
            <w:shd w:val="clear" w:color="auto" w:fill="auto"/>
            <w:vAlign w:val="center"/>
            <w:hideMark/>
          </w:tcPr>
          <w:p w14:paraId="5A96AD76"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техн.переоснащ.</w:t>
            </w:r>
          </w:p>
        </w:tc>
        <w:tc>
          <w:tcPr>
            <w:tcW w:w="1464" w:type="dxa"/>
            <w:tcBorders>
              <w:top w:val="nil"/>
              <w:left w:val="nil"/>
              <w:bottom w:val="single" w:sz="8" w:space="0" w:color="auto"/>
              <w:right w:val="single" w:sz="8" w:space="0" w:color="auto"/>
            </w:tcBorders>
            <w:shd w:val="clear" w:color="auto" w:fill="auto"/>
            <w:vAlign w:val="center"/>
            <w:hideMark/>
          </w:tcPr>
          <w:p w14:paraId="61897C4E"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відсутня</w:t>
            </w:r>
          </w:p>
        </w:tc>
        <w:tc>
          <w:tcPr>
            <w:tcW w:w="700" w:type="dxa"/>
            <w:tcBorders>
              <w:top w:val="nil"/>
              <w:left w:val="nil"/>
              <w:bottom w:val="single" w:sz="8" w:space="0" w:color="auto"/>
              <w:right w:val="single" w:sz="8" w:space="0" w:color="auto"/>
            </w:tcBorders>
            <w:shd w:val="clear" w:color="auto" w:fill="auto"/>
            <w:noWrap/>
            <w:vAlign w:val="center"/>
            <w:hideMark/>
          </w:tcPr>
          <w:p w14:paraId="7272A083" w14:textId="77777777" w:rsidR="00C94682" w:rsidRPr="00C94682" w:rsidRDefault="00C94682" w:rsidP="00C94682">
            <w:pPr>
              <w:spacing w:after="0" w:line="240" w:lineRule="auto"/>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3284BC2C" w14:textId="77777777" w:rsidR="00C94682" w:rsidRPr="00C94682" w:rsidRDefault="00C94682" w:rsidP="00C94682">
            <w:pPr>
              <w:spacing w:after="0" w:line="240" w:lineRule="auto"/>
              <w:jc w:val="center"/>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2933C41E"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41F78E76"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51211D5B"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2543109A" w14:textId="77777777" w:rsidTr="00C94682">
        <w:trPr>
          <w:trHeight w:val="315"/>
        </w:trPr>
        <w:tc>
          <w:tcPr>
            <w:tcW w:w="508" w:type="dxa"/>
            <w:tcBorders>
              <w:top w:val="nil"/>
              <w:left w:val="single" w:sz="8" w:space="0" w:color="auto"/>
              <w:bottom w:val="single" w:sz="8" w:space="0" w:color="auto"/>
              <w:right w:val="single" w:sz="8" w:space="0" w:color="auto"/>
            </w:tcBorders>
            <w:shd w:val="clear" w:color="auto" w:fill="auto"/>
            <w:vAlign w:val="center"/>
            <w:hideMark/>
          </w:tcPr>
          <w:p w14:paraId="2D98D7F5"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7</w:t>
            </w:r>
          </w:p>
        </w:tc>
        <w:tc>
          <w:tcPr>
            <w:tcW w:w="2459" w:type="dxa"/>
            <w:tcBorders>
              <w:top w:val="nil"/>
              <w:left w:val="nil"/>
              <w:bottom w:val="single" w:sz="8" w:space="0" w:color="auto"/>
              <w:right w:val="single" w:sz="8" w:space="0" w:color="auto"/>
            </w:tcBorders>
            <w:shd w:val="clear" w:color="auto" w:fill="auto"/>
            <w:vAlign w:val="center"/>
            <w:hideMark/>
          </w:tcPr>
          <w:p w14:paraId="5BA1998F"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xml:space="preserve">ПС «С-35»35/6 кВ          </w:t>
            </w:r>
          </w:p>
        </w:tc>
        <w:tc>
          <w:tcPr>
            <w:tcW w:w="2197" w:type="dxa"/>
            <w:tcBorders>
              <w:top w:val="nil"/>
              <w:left w:val="nil"/>
              <w:bottom w:val="single" w:sz="8" w:space="0" w:color="auto"/>
              <w:right w:val="single" w:sz="8" w:space="0" w:color="auto"/>
            </w:tcBorders>
            <w:shd w:val="clear" w:color="auto" w:fill="auto"/>
            <w:vAlign w:val="center"/>
            <w:hideMark/>
          </w:tcPr>
          <w:p w14:paraId="618CEEB2"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тех.переоснащ.</w:t>
            </w:r>
          </w:p>
        </w:tc>
        <w:tc>
          <w:tcPr>
            <w:tcW w:w="1464" w:type="dxa"/>
            <w:tcBorders>
              <w:top w:val="nil"/>
              <w:left w:val="nil"/>
              <w:bottom w:val="single" w:sz="8" w:space="0" w:color="auto"/>
              <w:right w:val="single" w:sz="8" w:space="0" w:color="auto"/>
            </w:tcBorders>
            <w:shd w:val="clear" w:color="auto" w:fill="auto"/>
            <w:vAlign w:val="center"/>
            <w:hideMark/>
          </w:tcPr>
          <w:p w14:paraId="76AE0425"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 наявності</w:t>
            </w:r>
          </w:p>
        </w:tc>
        <w:tc>
          <w:tcPr>
            <w:tcW w:w="700" w:type="dxa"/>
            <w:tcBorders>
              <w:top w:val="nil"/>
              <w:left w:val="nil"/>
              <w:bottom w:val="single" w:sz="8" w:space="0" w:color="auto"/>
              <w:right w:val="single" w:sz="8" w:space="0" w:color="auto"/>
            </w:tcBorders>
            <w:shd w:val="clear" w:color="000000" w:fill="00B0F0"/>
            <w:vAlign w:val="center"/>
            <w:hideMark/>
          </w:tcPr>
          <w:p w14:paraId="0CE1E559"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51283C02" w14:textId="77777777" w:rsidR="00C94682" w:rsidRPr="00C94682" w:rsidRDefault="00C94682" w:rsidP="00C94682">
            <w:pPr>
              <w:spacing w:after="0" w:line="240" w:lineRule="auto"/>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0F92E6CE" w14:textId="77777777" w:rsidR="00C94682" w:rsidRPr="00C94682" w:rsidRDefault="00C94682" w:rsidP="00C94682">
            <w:pPr>
              <w:spacing w:after="0" w:line="240" w:lineRule="auto"/>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11AD2AA8" w14:textId="77777777" w:rsidR="00C94682" w:rsidRPr="00C94682" w:rsidRDefault="00C94682" w:rsidP="00C94682">
            <w:pPr>
              <w:spacing w:after="0" w:line="240" w:lineRule="auto"/>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3B4A1CE3" w14:textId="77777777" w:rsidR="00C94682" w:rsidRPr="00C94682" w:rsidRDefault="00C94682" w:rsidP="00C94682">
            <w:pPr>
              <w:spacing w:after="0" w:line="240" w:lineRule="auto"/>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r>
      <w:tr w:rsidR="00C94682" w:rsidRPr="00C94682" w14:paraId="12557216" w14:textId="77777777" w:rsidTr="00C94682">
        <w:trPr>
          <w:trHeight w:val="315"/>
        </w:trPr>
        <w:tc>
          <w:tcPr>
            <w:tcW w:w="508" w:type="dxa"/>
            <w:tcBorders>
              <w:top w:val="nil"/>
              <w:left w:val="single" w:sz="8" w:space="0" w:color="auto"/>
              <w:bottom w:val="single" w:sz="8" w:space="0" w:color="auto"/>
              <w:right w:val="single" w:sz="8" w:space="0" w:color="auto"/>
            </w:tcBorders>
            <w:shd w:val="clear" w:color="auto" w:fill="auto"/>
            <w:vAlign w:val="center"/>
            <w:hideMark/>
          </w:tcPr>
          <w:p w14:paraId="18E09926"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8</w:t>
            </w:r>
          </w:p>
        </w:tc>
        <w:tc>
          <w:tcPr>
            <w:tcW w:w="2459" w:type="dxa"/>
            <w:tcBorders>
              <w:top w:val="nil"/>
              <w:left w:val="nil"/>
              <w:bottom w:val="single" w:sz="8" w:space="0" w:color="auto"/>
              <w:right w:val="single" w:sz="8" w:space="0" w:color="auto"/>
            </w:tcBorders>
            <w:shd w:val="clear" w:color="auto" w:fill="auto"/>
            <w:vAlign w:val="center"/>
            <w:hideMark/>
          </w:tcPr>
          <w:p w14:paraId="7B5FF8EE"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ПС-35/6 кВ «Чешка»</w:t>
            </w:r>
          </w:p>
        </w:tc>
        <w:tc>
          <w:tcPr>
            <w:tcW w:w="2197" w:type="dxa"/>
            <w:tcBorders>
              <w:top w:val="nil"/>
              <w:left w:val="nil"/>
              <w:bottom w:val="single" w:sz="8" w:space="0" w:color="auto"/>
              <w:right w:val="single" w:sz="8" w:space="0" w:color="auto"/>
            </w:tcBorders>
            <w:shd w:val="clear" w:color="auto" w:fill="auto"/>
            <w:vAlign w:val="center"/>
            <w:hideMark/>
          </w:tcPr>
          <w:p w14:paraId="2BDDB028"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техн.переоснащ.</w:t>
            </w:r>
          </w:p>
        </w:tc>
        <w:tc>
          <w:tcPr>
            <w:tcW w:w="1464" w:type="dxa"/>
            <w:tcBorders>
              <w:top w:val="nil"/>
              <w:left w:val="nil"/>
              <w:bottom w:val="single" w:sz="8" w:space="0" w:color="auto"/>
              <w:right w:val="single" w:sz="8" w:space="0" w:color="auto"/>
            </w:tcBorders>
            <w:shd w:val="clear" w:color="auto" w:fill="auto"/>
            <w:vAlign w:val="center"/>
            <w:hideMark/>
          </w:tcPr>
          <w:p w14:paraId="72BBC55F"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відсутня</w:t>
            </w:r>
          </w:p>
        </w:tc>
        <w:tc>
          <w:tcPr>
            <w:tcW w:w="700" w:type="dxa"/>
            <w:tcBorders>
              <w:top w:val="nil"/>
              <w:left w:val="nil"/>
              <w:bottom w:val="single" w:sz="8" w:space="0" w:color="auto"/>
              <w:right w:val="single" w:sz="8" w:space="0" w:color="auto"/>
            </w:tcBorders>
            <w:shd w:val="clear" w:color="000000" w:fill="00B0F0"/>
            <w:vAlign w:val="center"/>
            <w:hideMark/>
          </w:tcPr>
          <w:p w14:paraId="288FBB5C"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2D1376FD"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5EC89516" w14:textId="77777777" w:rsidR="00C94682" w:rsidRPr="00C94682" w:rsidRDefault="00C94682" w:rsidP="00C94682">
            <w:pPr>
              <w:spacing w:after="0" w:line="240" w:lineRule="auto"/>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500C4A47" w14:textId="77777777" w:rsidR="00C94682" w:rsidRPr="00C94682" w:rsidRDefault="00C94682" w:rsidP="00C94682">
            <w:pPr>
              <w:spacing w:after="0" w:line="240" w:lineRule="auto"/>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028A651B"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39D38FDC" w14:textId="77777777" w:rsidTr="00C94682">
        <w:trPr>
          <w:trHeight w:val="315"/>
        </w:trPr>
        <w:tc>
          <w:tcPr>
            <w:tcW w:w="508" w:type="dxa"/>
            <w:tcBorders>
              <w:top w:val="nil"/>
              <w:left w:val="single" w:sz="8" w:space="0" w:color="auto"/>
              <w:bottom w:val="single" w:sz="8" w:space="0" w:color="auto"/>
              <w:right w:val="single" w:sz="8" w:space="0" w:color="auto"/>
            </w:tcBorders>
            <w:shd w:val="clear" w:color="auto" w:fill="auto"/>
            <w:vAlign w:val="center"/>
            <w:hideMark/>
          </w:tcPr>
          <w:p w14:paraId="73066F16"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9</w:t>
            </w:r>
          </w:p>
        </w:tc>
        <w:tc>
          <w:tcPr>
            <w:tcW w:w="2459" w:type="dxa"/>
            <w:tcBorders>
              <w:top w:val="nil"/>
              <w:left w:val="nil"/>
              <w:bottom w:val="single" w:sz="8" w:space="0" w:color="auto"/>
              <w:right w:val="single" w:sz="8" w:space="0" w:color="auto"/>
            </w:tcBorders>
            <w:shd w:val="clear" w:color="auto" w:fill="auto"/>
            <w:vAlign w:val="center"/>
            <w:hideMark/>
          </w:tcPr>
          <w:p w14:paraId="58E09F91"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ПС-35/10 кВ «Луч»</w:t>
            </w:r>
          </w:p>
        </w:tc>
        <w:tc>
          <w:tcPr>
            <w:tcW w:w="2197" w:type="dxa"/>
            <w:tcBorders>
              <w:top w:val="nil"/>
              <w:left w:val="nil"/>
              <w:bottom w:val="single" w:sz="8" w:space="0" w:color="auto"/>
              <w:right w:val="single" w:sz="8" w:space="0" w:color="auto"/>
            </w:tcBorders>
            <w:shd w:val="clear" w:color="auto" w:fill="auto"/>
            <w:vAlign w:val="center"/>
            <w:hideMark/>
          </w:tcPr>
          <w:p w14:paraId="3C567231"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техн.переоснащ.</w:t>
            </w:r>
          </w:p>
        </w:tc>
        <w:tc>
          <w:tcPr>
            <w:tcW w:w="1464" w:type="dxa"/>
            <w:tcBorders>
              <w:top w:val="nil"/>
              <w:left w:val="nil"/>
              <w:bottom w:val="single" w:sz="8" w:space="0" w:color="auto"/>
              <w:right w:val="single" w:sz="8" w:space="0" w:color="auto"/>
            </w:tcBorders>
            <w:shd w:val="clear" w:color="auto" w:fill="auto"/>
            <w:vAlign w:val="center"/>
            <w:hideMark/>
          </w:tcPr>
          <w:p w14:paraId="5B678695"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відсутня</w:t>
            </w:r>
          </w:p>
        </w:tc>
        <w:tc>
          <w:tcPr>
            <w:tcW w:w="700" w:type="dxa"/>
            <w:tcBorders>
              <w:top w:val="nil"/>
              <w:left w:val="nil"/>
              <w:bottom w:val="single" w:sz="8" w:space="0" w:color="auto"/>
              <w:right w:val="single" w:sz="8" w:space="0" w:color="auto"/>
            </w:tcBorders>
            <w:shd w:val="clear" w:color="auto" w:fill="auto"/>
            <w:noWrap/>
            <w:vAlign w:val="center"/>
            <w:hideMark/>
          </w:tcPr>
          <w:p w14:paraId="2DA2F898" w14:textId="77777777" w:rsidR="00C94682" w:rsidRPr="00C94682" w:rsidRDefault="00C94682" w:rsidP="00C94682">
            <w:pPr>
              <w:spacing w:after="0" w:line="240" w:lineRule="auto"/>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c>
          <w:tcPr>
            <w:tcW w:w="700" w:type="dxa"/>
            <w:tcBorders>
              <w:top w:val="nil"/>
              <w:left w:val="nil"/>
              <w:bottom w:val="single" w:sz="8" w:space="0" w:color="auto"/>
              <w:right w:val="single" w:sz="8" w:space="0" w:color="auto"/>
            </w:tcBorders>
            <w:shd w:val="clear" w:color="000000" w:fill="00B0F0"/>
            <w:noWrap/>
            <w:vAlign w:val="center"/>
            <w:hideMark/>
          </w:tcPr>
          <w:p w14:paraId="6027995D"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noWrap/>
            <w:vAlign w:val="center"/>
            <w:hideMark/>
          </w:tcPr>
          <w:p w14:paraId="6A335CD3"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4F7CF4E6"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07CC0B20"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150E17F6" w14:textId="77777777" w:rsidTr="00C94682">
        <w:trPr>
          <w:trHeight w:val="315"/>
        </w:trPr>
        <w:tc>
          <w:tcPr>
            <w:tcW w:w="508" w:type="dxa"/>
            <w:tcBorders>
              <w:top w:val="nil"/>
              <w:left w:val="single" w:sz="8" w:space="0" w:color="auto"/>
              <w:bottom w:val="single" w:sz="8" w:space="0" w:color="auto"/>
              <w:right w:val="single" w:sz="8" w:space="0" w:color="auto"/>
            </w:tcBorders>
            <w:shd w:val="clear" w:color="auto" w:fill="auto"/>
            <w:vAlign w:val="center"/>
            <w:hideMark/>
          </w:tcPr>
          <w:p w14:paraId="0442BE79"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10</w:t>
            </w:r>
          </w:p>
        </w:tc>
        <w:tc>
          <w:tcPr>
            <w:tcW w:w="2459" w:type="dxa"/>
            <w:tcBorders>
              <w:top w:val="nil"/>
              <w:left w:val="nil"/>
              <w:bottom w:val="single" w:sz="8" w:space="0" w:color="auto"/>
              <w:right w:val="single" w:sz="8" w:space="0" w:color="auto"/>
            </w:tcBorders>
            <w:shd w:val="clear" w:color="auto" w:fill="auto"/>
            <w:vAlign w:val="center"/>
            <w:hideMark/>
          </w:tcPr>
          <w:p w14:paraId="0F91C961"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ПС-35/6 кВ «Молзавод»</w:t>
            </w:r>
          </w:p>
        </w:tc>
        <w:tc>
          <w:tcPr>
            <w:tcW w:w="2197" w:type="dxa"/>
            <w:tcBorders>
              <w:top w:val="nil"/>
              <w:left w:val="nil"/>
              <w:bottom w:val="single" w:sz="8" w:space="0" w:color="auto"/>
              <w:right w:val="single" w:sz="8" w:space="0" w:color="auto"/>
            </w:tcBorders>
            <w:shd w:val="clear" w:color="auto" w:fill="auto"/>
            <w:vAlign w:val="center"/>
            <w:hideMark/>
          </w:tcPr>
          <w:p w14:paraId="66E74229"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техн.переоснащ.</w:t>
            </w:r>
          </w:p>
        </w:tc>
        <w:tc>
          <w:tcPr>
            <w:tcW w:w="1464" w:type="dxa"/>
            <w:tcBorders>
              <w:top w:val="nil"/>
              <w:left w:val="nil"/>
              <w:bottom w:val="single" w:sz="8" w:space="0" w:color="auto"/>
              <w:right w:val="single" w:sz="8" w:space="0" w:color="auto"/>
            </w:tcBorders>
            <w:shd w:val="clear" w:color="auto" w:fill="auto"/>
            <w:vAlign w:val="center"/>
            <w:hideMark/>
          </w:tcPr>
          <w:p w14:paraId="50E21A60"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 наявності</w:t>
            </w:r>
          </w:p>
        </w:tc>
        <w:tc>
          <w:tcPr>
            <w:tcW w:w="700" w:type="dxa"/>
            <w:tcBorders>
              <w:top w:val="nil"/>
              <w:left w:val="nil"/>
              <w:bottom w:val="single" w:sz="8" w:space="0" w:color="auto"/>
              <w:right w:val="single" w:sz="8" w:space="0" w:color="auto"/>
            </w:tcBorders>
            <w:shd w:val="clear" w:color="auto" w:fill="auto"/>
            <w:noWrap/>
            <w:vAlign w:val="center"/>
            <w:hideMark/>
          </w:tcPr>
          <w:p w14:paraId="0D1ABBE8"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55A75D64"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10B6A251" w14:textId="77777777" w:rsidR="00C94682" w:rsidRPr="00C94682" w:rsidRDefault="00C94682" w:rsidP="00C94682">
            <w:pPr>
              <w:spacing w:after="0" w:line="240" w:lineRule="auto"/>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497DC0DC"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785CA40A"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28AEDBD6" w14:textId="77777777" w:rsidTr="00C94682">
        <w:trPr>
          <w:trHeight w:val="315"/>
        </w:trPr>
        <w:tc>
          <w:tcPr>
            <w:tcW w:w="508" w:type="dxa"/>
            <w:tcBorders>
              <w:top w:val="nil"/>
              <w:left w:val="single" w:sz="8" w:space="0" w:color="auto"/>
              <w:bottom w:val="single" w:sz="8" w:space="0" w:color="auto"/>
              <w:right w:val="single" w:sz="8" w:space="0" w:color="auto"/>
            </w:tcBorders>
            <w:shd w:val="clear" w:color="auto" w:fill="auto"/>
            <w:vAlign w:val="center"/>
            <w:hideMark/>
          </w:tcPr>
          <w:p w14:paraId="58B9E373"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11</w:t>
            </w:r>
          </w:p>
        </w:tc>
        <w:tc>
          <w:tcPr>
            <w:tcW w:w="2459" w:type="dxa"/>
            <w:tcBorders>
              <w:top w:val="nil"/>
              <w:left w:val="nil"/>
              <w:bottom w:val="single" w:sz="8" w:space="0" w:color="auto"/>
              <w:right w:val="single" w:sz="8" w:space="0" w:color="auto"/>
            </w:tcBorders>
            <w:shd w:val="clear" w:color="auto" w:fill="auto"/>
            <w:vAlign w:val="center"/>
            <w:hideMark/>
          </w:tcPr>
          <w:p w14:paraId="6E579D9F"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ПС-35/6 кВ №14</w:t>
            </w:r>
          </w:p>
        </w:tc>
        <w:tc>
          <w:tcPr>
            <w:tcW w:w="2197" w:type="dxa"/>
            <w:tcBorders>
              <w:top w:val="nil"/>
              <w:left w:val="nil"/>
              <w:bottom w:val="single" w:sz="8" w:space="0" w:color="auto"/>
              <w:right w:val="single" w:sz="8" w:space="0" w:color="auto"/>
            </w:tcBorders>
            <w:shd w:val="clear" w:color="auto" w:fill="auto"/>
            <w:vAlign w:val="center"/>
            <w:hideMark/>
          </w:tcPr>
          <w:p w14:paraId="3246DDB7"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техн.переоснащ.</w:t>
            </w:r>
          </w:p>
        </w:tc>
        <w:tc>
          <w:tcPr>
            <w:tcW w:w="1464" w:type="dxa"/>
            <w:tcBorders>
              <w:top w:val="nil"/>
              <w:left w:val="nil"/>
              <w:bottom w:val="single" w:sz="8" w:space="0" w:color="auto"/>
              <w:right w:val="single" w:sz="8" w:space="0" w:color="auto"/>
            </w:tcBorders>
            <w:shd w:val="clear" w:color="auto" w:fill="auto"/>
            <w:vAlign w:val="center"/>
            <w:hideMark/>
          </w:tcPr>
          <w:p w14:paraId="63B4802F"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відсутня</w:t>
            </w:r>
          </w:p>
        </w:tc>
        <w:tc>
          <w:tcPr>
            <w:tcW w:w="700" w:type="dxa"/>
            <w:tcBorders>
              <w:top w:val="nil"/>
              <w:left w:val="nil"/>
              <w:bottom w:val="single" w:sz="8" w:space="0" w:color="auto"/>
              <w:right w:val="single" w:sz="8" w:space="0" w:color="auto"/>
            </w:tcBorders>
            <w:shd w:val="clear" w:color="000000" w:fill="00B0F0"/>
            <w:noWrap/>
            <w:vAlign w:val="center"/>
            <w:hideMark/>
          </w:tcPr>
          <w:p w14:paraId="1EA66896"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71071057"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370ACF3E"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34BD5E42"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5FD5D08F"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4DF35105" w14:textId="77777777" w:rsidTr="00C94682">
        <w:trPr>
          <w:trHeight w:val="315"/>
        </w:trPr>
        <w:tc>
          <w:tcPr>
            <w:tcW w:w="508" w:type="dxa"/>
            <w:tcBorders>
              <w:top w:val="nil"/>
              <w:left w:val="single" w:sz="8" w:space="0" w:color="auto"/>
              <w:bottom w:val="single" w:sz="8" w:space="0" w:color="auto"/>
              <w:right w:val="single" w:sz="8" w:space="0" w:color="auto"/>
            </w:tcBorders>
            <w:shd w:val="clear" w:color="auto" w:fill="auto"/>
            <w:vAlign w:val="center"/>
            <w:hideMark/>
          </w:tcPr>
          <w:p w14:paraId="57346B12"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12</w:t>
            </w:r>
          </w:p>
        </w:tc>
        <w:tc>
          <w:tcPr>
            <w:tcW w:w="2459" w:type="dxa"/>
            <w:tcBorders>
              <w:top w:val="nil"/>
              <w:left w:val="nil"/>
              <w:bottom w:val="single" w:sz="8" w:space="0" w:color="auto"/>
              <w:right w:val="single" w:sz="8" w:space="0" w:color="auto"/>
            </w:tcBorders>
            <w:shd w:val="clear" w:color="auto" w:fill="auto"/>
            <w:vAlign w:val="center"/>
            <w:hideMark/>
          </w:tcPr>
          <w:p w14:paraId="10FC7293"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ПС-35/6 кВ «Стрічка»</w:t>
            </w:r>
          </w:p>
        </w:tc>
        <w:tc>
          <w:tcPr>
            <w:tcW w:w="2197" w:type="dxa"/>
            <w:tcBorders>
              <w:top w:val="nil"/>
              <w:left w:val="nil"/>
              <w:bottom w:val="single" w:sz="8" w:space="0" w:color="auto"/>
              <w:right w:val="single" w:sz="8" w:space="0" w:color="auto"/>
            </w:tcBorders>
            <w:shd w:val="clear" w:color="auto" w:fill="auto"/>
            <w:vAlign w:val="center"/>
            <w:hideMark/>
          </w:tcPr>
          <w:p w14:paraId="3FC42D7F"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техн.переоснащ.</w:t>
            </w:r>
          </w:p>
        </w:tc>
        <w:tc>
          <w:tcPr>
            <w:tcW w:w="1464" w:type="dxa"/>
            <w:tcBorders>
              <w:top w:val="nil"/>
              <w:left w:val="nil"/>
              <w:bottom w:val="single" w:sz="8" w:space="0" w:color="auto"/>
              <w:right w:val="single" w:sz="8" w:space="0" w:color="auto"/>
            </w:tcBorders>
            <w:shd w:val="clear" w:color="auto" w:fill="auto"/>
            <w:vAlign w:val="center"/>
            <w:hideMark/>
          </w:tcPr>
          <w:p w14:paraId="64122E89"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 наявності</w:t>
            </w:r>
          </w:p>
        </w:tc>
        <w:tc>
          <w:tcPr>
            <w:tcW w:w="700" w:type="dxa"/>
            <w:tcBorders>
              <w:top w:val="nil"/>
              <w:left w:val="nil"/>
              <w:bottom w:val="single" w:sz="8" w:space="0" w:color="auto"/>
              <w:right w:val="single" w:sz="8" w:space="0" w:color="auto"/>
            </w:tcBorders>
            <w:shd w:val="clear" w:color="000000" w:fill="00B0F0"/>
            <w:vAlign w:val="center"/>
            <w:hideMark/>
          </w:tcPr>
          <w:p w14:paraId="28902FF6"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3E8CC350"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392DB0D3"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28E5638C"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0328C3FC"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2BC1E35F" w14:textId="77777777" w:rsidTr="00C94682">
        <w:trPr>
          <w:trHeight w:val="315"/>
        </w:trPr>
        <w:tc>
          <w:tcPr>
            <w:tcW w:w="508" w:type="dxa"/>
            <w:tcBorders>
              <w:top w:val="nil"/>
              <w:left w:val="single" w:sz="8" w:space="0" w:color="auto"/>
              <w:bottom w:val="single" w:sz="8" w:space="0" w:color="auto"/>
              <w:right w:val="single" w:sz="8" w:space="0" w:color="auto"/>
            </w:tcBorders>
            <w:shd w:val="clear" w:color="auto" w:fill="auto"/>
            <w:vAlign w:val="center"/>
            <w:hideMark/>
          </w:tcPr>
          <w:p w14:paraId="0A7808AF"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13</w:t>
            </w:r>
          </w:p>
        </w:tc>
        <w:tc>
          <w:tcPr>
            <w:tcW w:w="2459" w:type="dxa"/>
            <w:tcBorders>
              <w:top w:val="nil"/>
              <w:left w:val="nil"/>
              <w:bottom w:val="single" w:sz="8" w:space="0" w:color="auto"/>
              <w:right w:val="single" w:sz="8" w:space="0" w:color="auto"/>
            </w:tcBorders>
            <w:shd w:val="clear" w:color="auto" w:fill="auto"/>
            <w:vAlign w:val="center"/>
            <w:hideMark/>
          </w:tcPr>
          <w:p w14:paraId="39F1E037"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 «ЦЗ» 35/6 кВ</w:t>
            </w:r>
          </w:p>
        </w:tc>
        <w:tc>
          <w:tcPr>
            <w:tcW w:w="2197" w:type="dxa"/>
            <w:tcBorders>
              <w:top w:val="nil"/>
              <w:left w:val="nil"/>
              <w:bottom w:val="single" w:sz="8" w:space="0" w:color="auto"/>
              <w:right w:val="single" w:sz="8" w:space="0" w:color="auto"/>
            </w:tcBorders>
            <w:shd w:val="clear" w:color="auto" w:fill="auto"/>
            <w:vAlign w:val="center"/>
            <w:hideMark/>
          </w:tcPr>
          <w:p w14:paraId="0F337221"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техн.переоснащ.</w:t>
            </w:r>
          </w:p>
        </w:tc>
        <w:tc>
          <w:tcPr>
            <w:tcW w:w="1464" w:type="dxa"/>
            <w:tcBorders>
              <w:top w:val="nil"/>
              <w:left w:val="nil"/>
              <w:bottom w:val="single" w:sz="8" w:space="0" w:color="auto"/>
              <w:right w:val="single" w:sz="8" w:space="0" w:color="auto"/>
            </w:tcBorders>
            <w:shd w:val="clear" w:color="auto" w:fill="auto"/>
            <w:vAlign w:val="center"/>
            <w:hideMark/>
          </w:tcPr>
          <w:p w14:paraId="43AE0ECA"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 наявності</w:t>
            </w:r>
          </w:p>
        </w:tc>
        <w:tc>
          <w:tcPr>
            <w:tcW w:w="700" w:type="dxa"/>
            <w:tcBorders>
              <w:top w:val="nil"/>
              <w:left w:val="nil"/>
              <w:bottom w:val="single" w:sz="8" w:space="0" w:color="auto"/>
              <w:right w:val="single" w:sz="8" w:space="0" w:color="auto"/>
            </w:tcBorders>
            <w:shd w:val="clear" w:color="auto" w:fill="auto"/>
            <w:vAlign w:val="center"/>
            <w:hideMark/>
          </w:tcPr>
          <w:p w14:paraId="077A3B12" w14:textId="77777777" w:rsidR="00C94682" w:rsidRPr="00C94682" w:rsidRDefault="00C94682" w:rsidP="00C94682">
            <w:pPr>
              <w:spacing w:after="0" w:line="240" w:lineRule="auto"/>
              <w:jc w:val="center"/>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c>
          <w:tcPr>
            <w:tcW w:w="700" w:type="dxa"/>
            <w:tcBorders>
              <w:top w:val="nil"/>
              <w:left w:val="nil"/>
              <w:bottom w:val="single" w:sz="8" w:space="0" w:color="auto"/>
              <w:right w:val="single" w:sz="8" w:space="0" w:color="auto"/>
            </w:tcBorders>
            <w:shd w:val="clear" w:color="000000" w:fill="00B0F0"/>
            <w:noWrap/>
            <w:vAlign w:val="center"/>
            <w:hideMark/>
          </w:tcPr>
          <w:p w14:paraId="7738D34A"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5A0EAF19"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00603D9C"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07282FE4"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15019107" w14:textId="77777777" w:rsidTr="00C94682">
        <w:trPr>
          <w:trHeight w:val="315"/>
        </w:trPr>
        <w:tc>
          <w:tcPr>
            <w:tcW w:w="508" w:type="dxa"/>
            <w:tcBorders>
              <w:top w:val="nil"/>
              <w:left w:val="single" w:sz="8" w:space="0" w:color="auto"/>
              <w:bottom w:val="single" w:sz="8" w:space="0" w:color="auto"/>
              <w:right w:val="single" w:sz="8" w:space="0" w:color="auto"/>
            </w:tcBorders>
            <w:shd w:val="clear" w:color="auto" w:fill="auto"/>
            <w:vAlign w:val="center"/>
            <w:hideMark/>
          </w:tcPr>
          <w:p w14:paraId="483C7570"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14</w:t>
            </w:r>
          </w:p>
        </w:tc>
        <w:tc>
          <w:tcPr>
            <w:tcW w:w="2459" w:type="dxa"/>
            <w:tcBorders>
              <w:top w:val="nil"/>
              <w:left w:val="nil"/>
              <w:bottom w:val="single" w:sz="8" w:space="0" w:color="auto"/>
              <w:right w:val="single" w:sz="8" w:space="0" w:color="auto"/>
            </w:tcBorders>
            <w:shd w:val="clear" w:color="auto" w:fill="auto"/>
            <w:vAlign w:val="center"/>
            <w:hideMark/>
          </w:tcPr>
          <w:p w14:paraId="527234A6"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 «НВ-ЦЗ» 35/6 кВ</w:t>
            </w:r>
          </w:p>
        </w:tc>
        <w:tc>
          <w:tcPr>
            <w:tcW w:w="2197" w:type="dxa"/>
            <w:tcBorders>
              <w:top w:val="nil"/>
              <w:left w:val="nil"/>
              <w:bottom w:val="single" w:sz="8" w:space="0" w:color="auto"/>
              <w:right w:val="single" w:sz="8" w:space="0" w:color="auto"/>
            </w:tcBorders>
            <w:shd w:val="clear" w:color="auto" w:fill="auto"/>
            <w:vAlign w:val="center"/>
            <w:hideMark/>
          </w:tcPr>
          <w:p w14:paraId="025A9621"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техн.переоснащ.</w:t>
            </w:r>
          </w:p>
        </w:tc>
        <w:tc>
          <w:tcPr>
            <w:tcW w:w="1464" w:type="dxa"/>
            <w:tcBorders>
              <w:top w:val="nil"/>
              <w:left w:val="nil"/>
              <w:bottom w:val="single" w:sz="8" w:space="0" w:color="auto"/>
              <w:right w:val="single" w:sz="8" w:space="0" w:color="auto"/>
            </w:tcBorders>
            <w:shd w:val="clear" w:color="auto" w:fill="auto"/>
            <w:vAlign w:val="center"/>
            <w:hideMark/>
          </w:tcPr>
          <w:p w14:paraId="683E30F3"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 наявності</w:t>
            </w:r>
          </w:p>
        </w:tc>
        <w:tc>
          <w:tcPr>
            <w:tcW w:w="700" w:type="dxa"/>
            <w:tcBorders>
              <w:top w:val="nil"/>
              <w:left w:val="nil"/>
              <w:bottom w:val="single" w:sz="8" w:space="0" w:color="auto"/>
              <w:right w:val="single" w:sz="8" w:space="0" w:color="auto"/>
            </w:tcBorders>
            <w:shd w:val="clear" w:color="000000" w:fill="00B0F0"/>
            <w:noWrap/>
            <w:vAlign w:val="center"/>
            <w:hideMark/>
          </w:tcPr>
          <w:p w14:paraId="34E8C6A1"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6118CBA1"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0F48C1B9"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753C8EB3"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2F3B6795"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298B42D4" w14:textId="77777777" w:rsidTr="00C94682">
        <w:trPr>
          <w:trHeight w:val="525"/>
        </w:trPr>
        <w:tc>
          <w:tcPr>
            <w:tcW w:w="508" w:type="dxa"/>
            <w:tcBorders>
              <w:top w:val="nil"/>
              <w:left w:val="single" w:sz="8" w:space="0" w:color="auto"/>
              <w:bottom w:val="single" w:sz="8" w:space="0" w:color="auto"/>
              <w:right w:val="single" w:sz="8" w:space="0" w:color="auto"/>
            </w:tcBorders>
            <w:shd w:val="clear" w:color="auto" w:fill="auto"/>
            <w:vAlign w:val="center"/>
            <w:hideMark/>
          </w:tcPr>
          <w:p w14:paraId="78258179"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15</w:t>
            </w:r>
          </w:p>
        </w:tc>
        <w:tc>
          <w:tcPr>
            <w:tcW w:w="2459" w:type="dxa"/>
            <w:tcBorders>
              <w:top w:val="nil"/>
              <w:left w:val="nil"/>
              <w:bottom w:val="single" w:sz="8" w:space="0" w:color="auto"/>
              <w:right w:val="single" w:sz="8" w:space="0" w:color="auto"/>
            </w:tcBorders>
            <w:shd w:val="clear" w:color="auto" w:fill="auto"/>
            <w:vAlign w:val="center"/>
            <w:hideMark/>
          </w:tcPr>
          <w:p w14:paraId="51E4E72E"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 35/6 кВ «Рахманово»</w:t>
            </w:r>
          </w:p>
        </w:tc>
        <w:tc>
          <w:tcPr>
            <w:tcW w:w="2197" w:type="dxa"/>
            <w:tcBorders>
              <w:top w:val="nil"/>
              <w:left w:val="nil"/>
              <w:bottom w:val="single" w:sz="8" w:space="0" w:color="auto"/>
              <w:right w:val="single" w:sz="8" w:space="0" w:color="auto"/>
            </w:tcBorders>
            <w:shd w:val="clear" w:color="auto" w:fill="auto"/>
            <w:vAlign w:val="center"/>
            <w:hideMark/>
          </w:tcPr>
          <w:p w14:paraId="5585C306"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техн.переоснащ.</w:t>
            </w:r>
          </w:p>
        </w:tc>
        <w:tc>
          <w:tcPr>
            <w:tcW w:w="1464" w:type="dxa"/>
            <w:tcBorders>
              <w:top w:val="nil"/>
              <w:left w:val="nil"/>
              <w:bottom w:val="single" w:sz="8" w:space="0" w:color="auto"/>
              <w:right w:val="single" w:sz="8" w:space="0" w:color="auto"/>
            </w:tcBorders>
            <w:shd w:val="clear" w:color="auto" w:fill="auto"/>
            <w:vAlign w:val="center"/>
            <w:hideMark/>
          </w:tcPr>
          <w:p w14:paraId="0797ABED"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 наявності</w:t>
            </w:r>
          </w:p>
        </w:tc>
        <w:tc>
          <w:tcPr>
            <w:tcW w:w="700" w:type="dxa"/>
            <w:tcBorders>
              <w:top w:val="nil"/>
              <w:left w:val="nil"/>
              <w:bottom w:val="single" w:sz="8" w:space="0" w:color="auto"/>
              <w:right w:val="single" w:sz="8" w:space="0" w:color="auto"/>
            </w:tcBorders>
            <w:shd w:val="clear" w:color="auto" w:fill="auto"/>
            <w:noWrap/>
            <w:vAlign w:val="center"/>
            <w:hideMark/>
          </w:tcPr>
          <w:p w14:paraId="60AB6868" w14:textId="77777777" w:rsidR="00C94682" w:rsidRPr="00C94682" w:rsidRDefault="00C94682" w:rsidP="00C94682">
            <w:pPr>
              <w:spacing w:after="0" w:line="240" w:lineRule="auto"/>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2AD1384C"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37697F45"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654454BA" w14:textId="77777777" w:rsidR="00C94682" w:rsidRPr="00C94682" w:rsidRDefault="00C94682" w:rsidP="00C94682">
            <w:pPr>
              <w:spacing w:after="0" w:line="240" w:lineRule="auto"/>
              <w:jc w:val="center"/>
              <w:rPr>
                <w:rFonts w:ascii="Times New Roman" w:eastAsia="Times New Roman" w:hAnsi="Times New Roman" w:cs="Times New Roman"/>
                <w:b/>
                <w:bCs/>
                <w:color w:val="000000"/>
                <w:sz w:val="20"/>
                <w:szCs w:val="20"/>
              </w:rPr>
            </w:pPr>
            <w:r w:rsidRPr="00C94682">
              <w:rPr>
                <w:rFonts w:ascii="Times New Roman" w:eastAsia="Times New Roman" w:hAnsi="Times New Roman" w:cs="Times New Roman"/>
                <w:b/>
                <w:bCs/>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09735B89"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13CB2012" w14:textId="77777777" w:rsidTr="00C94682">
        <w:trPr>
          <w:trHeight w:val="315"/>
        </w:trPr>
        <w:tc>
          <w:tcPr>
            <w:tcW w:w="508" w:type="dxa"/>
            <w:tcBorders>
              <w:top w:val="nil"/>
              <w:left w:val="single" w:sz="8" w:space="0" w:color="auto"/>
              <w:bottom w:val="single" w:sz="8" w:space="0" w:color="auto"/>
              <w:right w:val="single" w:sz="8" w:space="0" w:color="auto"/>
            </w:tcBorders>
            <w:shd w:val="clear" w:color="auto" w:fill="auto"/>
            <w:vAlign w:val="center"/>
            <w:hideMark/>
          </w:tcPr>
          <w:p w14:paraId="5E8F915C"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16</w:t>
            </w:r>
          </w:p>
        </w:tc>
        <w:tc>
          <w:tcPr>
            <w:tcW w:w="2459" w:type="dxa"/>
            <w:tcBorders>
              <w:top w:val="nil"/>
              <w:left w:val="nil"/>
              <w:bottom w:val="single" w:sz="8" w:space="0" w:color="auto"/>
              <w:right w:val="single" w:sz="8" w:space="0" w:color="auto"/>
            </w:tcBorders>
            <w:shd w:val="clear" w:color="auto" w:fill="auto"/>
            <w:vAlign w:val="center"/>
            <w:hideMark/>
          </w:tcPr>
          <w:p w14:paraId="44C8682A"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ПС-35/6 кВ «Палмаш»</w:t>
            </w:r>
          </w:p>
        </w:tc>
        <w:tc>
          <w:tcPr>
            <w:tcW w:w="2197" w:type="dxa"/>
            <w:tcBorders>
              <w:top w:val="nil"/>
              <w:left w:val="nil"/>
              <w:bottom w:val="single" w:sz="8" w:space="0" w:color="auto"/>
              <w:right w:val="single" w:sz="8" w:space="0" w:color="auto"/>
            </w:tcBorders>
            <w:shd w:val="clear" w:color="auto" w:fill="auto"/>
            <w:vAlign w:val="center"/>
            <w:hideMark/>
          </w:tcPr>
          <w:p w14:paraId="5750E2C1"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техн.переоснащ.</w:t>
            </w:r>
          </w:p>
        </w:tc>
        <w:tc>
          <w:tcPr>
            <w:tcW w:w="1464" w:type="dxa"/>
            <w:tcBorders>
              <w:top w:val="nil"/>
              <w:left w:val="nil"/>
              <w:bottom w:val="single" w:sz="8" w:space="0" w:color="auto"/>
              <w:right w:val="single" w:sz="8" w:space="0" w:color="auto"/>
            </w:tcBorders>
            <w:shd w:val="clear" w:color="auto" w:fill="auto"/>
            <w:vAlign w:val="center"/>
            <w:hideMark/>
          </w:tcPr>
          <w:p w14:paraId="5517FB9A"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 наявності</w:t>
            </w:r>
          </w:p>
        </w:tc>
        <w:tc>
          <w:tcPr>
            <w:tcW w:w="700" w:type="dxa"/>
            <w:tcBorders>
              <w:top w:val="nil"/>
              <w:left w:val="nil"/>
              <w:bottom w:val="single" w:sz="8" w:space="0" w:color="auto"/>
              <w:right w:val="single" w:sz="8" w:space="0" w:color="auto"/>
            </w:tcBorders>
            <w:shd w:val="clear" w:color="auto" w:fill="auto"/>
            <w:noWrap/>
            <w:vAlign w:val="center"/>
            <w:hideMark/>
          </w:tcPr>
          <w:p w14:paraId="141C1598" w14:textId="77777777" w:rsidR="00C94682" w:rsidRPr="00C94682" w:rsidRDefault="00C94682" w:rsidP="00C94682">
            <w:pPr>
              <w:spacing w:after="0" w:line="240" w:lineRule="auto"/>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1475291C"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6DB6D62F" w14:textId="77777777" w:rsidR="00C94682" w:rsidRPr="00C94682" w:rsidRDefault="00C94682" w:rsidP="00C94682">
            <w:pPr>
              <w:spacing w:after="0" w:line="240" w:lineRule="auto"/>
              <w:rPr>
                <w:rFonts w:ascii="Times New Roman" w:eastAsia="Times New Roman" w:hAnsi="Times New Roman" w:cs="Times New Roman"/>
                <w:b/>
                <w:bCs/>
                <w:color w:val="000000"/>
                <w:sz w:val="20"/>
                <w:szCs w:val="20"/>
              </w:rPr>
            </w:pPr>
            <w:r w:rsidRPr="00C94682">
              <w:rPr>
                <w:rFonts w:ascii="Times New Roman" w:eastAsia="Times New Roman" w:hAnsi="Times New Roman" w:cs="Times New Roman"/>
                <w:b/>
                <w:bCs/>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1A43C010" w14:textId="77777777" w:rsidR="00C94682" w:rsidRPr="00C94682" w:rsidRDefault="00C94682" w:rsidP="00C94682">
            <w:pPr>
              <w:spacing w:after="0" w:line="240" w:lineRule="auto"/>
              <w:jc w:val="center"/>
              <w:rPr>
                <w:rFonts w:ascii="Times New Roman" w:eastAsia="Times New Roman" w:hAnsi="Times New Roman" w:cs="Times New Roman"/>
                <w:b/>
                <w:bCs/>
                <w:color w:val="000000"/>
                <w:sz w:val="20"/>
                <w:szCs w:val="20"/>
              </w:rPr>
            </w:pPr>
            <w:r w:rsidRPr="00C94682">
              <w:rPr>
                <w:rFonts w:ascii="Times New Roman" w:eastAsia="Times New Roman" w:hAnsi="Times New Roman" w:cs="Times New Roman"/>
                <w:b/>
                <w:bCs/>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342BEA5F"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4A7B43F6" w14:textId="77777777" w:rsidTr="00C94682">
        <w:trPr>
          <w:trHeight w:val="525"/>
        </w:trPr>
        <w:tc>
          <w:tcPr>
            <w:tcW w:w="508" w:type="dxa"/>
            <w:tcBorders>
              <w:top w:val="nil"/>
              <w:left w:val="single" w:sz="8" w:space="0" w:color="auto"/>
              <w:bottom w:val="single" w:sz="8" w:space="0" w:color="auto"/>
              <w:right w:val="single" w:sz="8" w:space="0" w:color="auto"/>
            </w:tcBorders>
            <w:shd w:val="clear" w:color="auto" w:fill="auto"/>
            <w:vAlign w:val="center"/>
            <w:hideMark/>
          </w:tcPr>
          <w:p w14:paraId="729A190B"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17</w:t>
            </w:r>
          </w:p>
        </w:tc>
        <w:tc>
          <w:tcPr>
            <w:tcW w:w="2459" w:type="dxa"/>
            <w:tcBorders>
              <w:top w:val="nil"/>
              <w:left w:val="nil"/>
              <w:bottom w:val="single" w:sz="8" w:space="0" w:color="auto"/>
              <w:right w:val="single" w:sz="8" w:space="0" w:color="auto"/>
            </w:tcBorders>
            <w:shd w:val="clear" w:color="auto" w:fill="auto"/>
            <w:vAlign w:val="center"/>
            <w:hideMark/>
          </w:tcPr>
          <w:p w14:paraId="1CBFB847"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ПС-35/10 кВ «Сельстрой»</w:t>
            </w:r>
          </w:p>
        </w:tc>
        <w:tc>
          <w:tcPr>
            <w:tcW w:w="2197" w:type="dxa"/>
            <w:tcBorders>
              <w:top w:val="nil"/>
              <w:left w:val="nil"/>
              <w:bottom w:val="single" w:sz="8" w:space="0" w:color="auto"/>
              <w:right w:val="single" w:sz="8" w:space="0" w:color="auto"/>
            </w:tcBorders>
            <w:shd w:val="clear" w:color="auto" w:fill="auto"/>
            <w:vAlign w:val="center"/>
            <w:hideMark/>
          </w:tcPr>
          <w:p w14:paraId="020D4A3F"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техн.переоснащ.</w:t>
            </w:r>
          </w:p>
        </w:tc>
        <w:tc>
          <w:tcPr>
            <w:tcW w:w="1464" w:type="dxa"/>
            <w:tcBorders>
              <w:top w:val="nil"/>
              <w:left w:val="nil"/>
              <w:bottom w:val="single" w:sz="8" w:space="0" w:color="auto"/>
              <w:right w:val="single" w:sz="8" w:space="0" w:color="auto"/>
            </w:tcBorders>
            <w:shd w:val="clear" w:color="auto" w:fill="auto"/>
            <w:vAlign w:val="center"/>
            <w:hideMark/>
          </w:tcPr>
          <w:p w14:paraId="52E60D2E"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відсутня</w:t>
            </w:r>
          </w:p>
        </w:tc>
        <w:tc>
          <w:tcPr>
            <w:tcW w:w="700" w:type="dxa"/>
            <w:tcBorders>
              <w:top w:val="nil"/>
              <w:left w:val="nil"/>
              <w:bottom w:val="single" w:sz="8" w:space="0" w:color="auto"/>
              <w:right w:val="single" w:sz="8" w:space="0" w:color="auto"/>
            </w:tcBorders>
            <w:shd w:val="clear" w:color="auto" w:fill="auto"/>
            <w:noWrap/>
            <w:vAlign w:val="center"/>
            <w:hideMark/>
          </w:tcPr>
          <w:p w14:paraId="5E9483B0" w14:textId="77777777" w:rsidR="00C94682" w:rsidRPr="00C94682" w:rsidRDefault="00C94682" w:rsidP="00C94682">
            <w:pPr>
              <w:spacing w:after="0" w:line="240" w:lineRule="auto"/>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028CEFF3"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73DDFE2A"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vAlign w:val="center"/>
            <w:hideMark/>
          </w:tcPr>
          <w:p w14:paraId="266C76A4"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noWrap/>
            <w:vAlign w:val="center"/>
            <w:hideMark/>
          </w:tcPr>
          <w:p w14:paraId="2A1032D8"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6395DE45" w14:textId="77777777" w:rsidTr="00C94682">
        <w:trPr>
          <w:trHeight w:val="315"/>
        </w:trPr>
        <w:tc>
          <w:tcPr>
            <w:tcW w:w="508" w:type="dxa"/>
            <w:tcBorders>
              <w:top w:val="nil"/>
              <w:left w:val="single" w:sz="8" w:space="0" w:color="auto"/>
              <w:bottom w:val="single" w:sz="8" w:space="0" w:color="auto"/>
              <w:right w:val="single" w:sz="8" w:space="0" w:color="auto"/>
            </w:tcBorders>
            <w:shd w:val="clear" w:color="auto" w:fill="auto"/>
            <w:vAlign w:val="center"/>
            <w:hideMark/>
          </w:tcPr>
          <w:p w14:paraId="75EB16BF"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18</w:t>
            </w:r>
          </w:p>
        </w:tc>
        <w:tc>
          <w:tcPr>
            <w:tcW w:w="2459" w:type="dxa"/>
            <w:tcBorders>
              <w:top w:val="nil"/>
              <w:left w:val="nil"/>
              <w:bottom w:val="single" w:sz="8" w:space="0" w:color="auto"/>
              <w:right w:val="single" w:sz="8" w:space="0" w:color="auto"/>
            </w:tcBorders>
            <w:shd w:val="clear" w:color="auto" w:fill="auto"/>
            <w:vAlign w:val="center"/>
            <w:hideMark/>
          </w:tcPr>
          <w:p w14:paraId="56D48A2E"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ПС-35/10 «НМФ»</w:t>
            </w:r>
          </w:p>
        </w:tc>
        <w:tc>
          <w:tcPr>
            <w:tcW w:w="2197" w:type="dxa"/>
            <w:tcBorders>
              <w:top w:val="nil"/>
              <w:left w:val="nil"/>
              <w:bottom w:val="single" w:sz="8" w:space="0" w:color="auto"/>
              <w:right w:val="single" w:sz="8" w:space="0" w:color="auto"/>
            </w:tcBorders>
            <w:shd w:val="clear" w:color="auto" w:fill="auto"/>
            <w:vAlign w:val="center"/>
            <w:hideMark/>
          </w:tcPr>
          <w:p w14:paraId="32C5FD06"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техн.переоснащ.</w:t>
            </w:r>
          </w:p>
        </w:tc>
        <w:tc>
          <w:tcPr>
            <w:tcW w:w="1464" w:type="dxa"/>
            <w:tcBorders>
              <w:top w:val="nil"/>
              <w:left w:val="nil"/>
              <w:bottom w:val="single" w:sz="8" w:space="0" w:color="auto"/>
              <w:right w:val="single" w:sz="8" w:space="0" w:color="auto"/>
            </w:tcBorders>
            <w:shd w:val="clear" w:color="auto" w:fill="auto"/>
            <w:vAlign w:val="center"/>
            <w:hideMark/>
          </w:tcPr>
          <w:p w14:paraId="7088A1BF"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відсутня</w:t>
            </w:r>
          </w:p>
        </w:tc>
        <w:tc>
          <w:tcPr>
            <w:tcW w:w="700" w:type="dxa"/>
            <w:tcBorders>
              <w:top w:val="nil"/>
              <w:left w:val="nil"/>
              <w:bottom w:val="single" w:sz="8" w:space="0" w:color="auto"/>
              <w:right w:val="single" w:sz="8" w:space="0" w:color="auto"/>
            </w:tcBorders>
            <w:shd w:val="clear" w:color="auto" w:fill="auto"/>
            <w:noWrap/>
            <w:vAlign w:val="center"/>
            <w:hideMark/>
          </w:tcPr>
          <w:p w14:paraId="44B22308" w14:textId="77777777" w:rsidR="00C94682" w:rsidRPr="00C94682" w:rsidRDefault="00C94682" w:rsidP="00C94682">
            <w:pPr>
              <w:spacing w:after="0" w:line="240" w:lineRule="auto"/>
              <w:rPr>
                <w:rFonts w:ascii="Times New Roman" w:eastAsia="Times New Roman" w:hAnsi="Times New Roman" w:cs="Times New Roman"/>
                <w:b/>
                <w:bCs/>
                <w:i/>
                <w:iCs/>
                <w:color w:val="000000"/>
                <w:sz w:val="20"/>
                <w:szCs w:val="20"/>
              </w:rPr>
            </w:pPr>
            <w:r w:rsidRPr="00C94682">
              <w:rPr>
                <w:rFonts w:ascii="Times New Roman" w:eastAsia="Times New Roman" w:hAnsi="Times New Roman" w:cs="Times New Roman"/>
                <w:b/>
                <w:bCs/>
                <w:i/>
                <w:iCs/>
                <w:color w:val="000000"/>
                <w:sz w:val="20"/>
                <w:szCs w:val="20"/>
              </w:rPr>
              <w:t> </w:t>
            </w:r>
          </w:p>
        </w:tc>
        <w:tc>
          <w:tcPr>
            <w:tcW w:w="700" w:type="dxa"/>
            <w:tcBorders>
              <w:top w:val="nil"/>
              <w:left w:val="nil"/>
              <w:bottom w:val="single" w:sz="8" w:space="0" w:color="auto"/>
              <w:right w:val="single" w:sz="8" w:space="0" w:color="auto"/>
            </w:tcBorders>
            <w:shd w:val="clear" w:color="000000" w:fill="00B0F0"/>
            <w:noWrap/>
            <w:vAlign w:val="center"/>
            <w:hideMark/>
          </w:tcPr>
          <w:p w14:paraId="00F6D37C"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000000" w:fill="00B0F0"/>
            <w:noWrap/>
            <w:vAlign w:val="center"/>
            <w:hideMark/>
          </w:tcPr>
          <w:p w14:paraId="181BECE7"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noWrap/>
            <w:vAlign w:val="center"/>
            <w:hideMark/>
          </w:tcPr>
          <w:p w14:paraId="025C1DE2" w14:textId="77777777" w:rsidR="00C94682" w:rsidRPr="00C94682" w:rsidRDefault="00C94682" w:rsidP="00C94682">
            <w:pPr>
              <w:spacing w:after="0" w:line="240" w:lineRule="auto"/>
              <w:jc w:val="right"/>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tcBorders>
              <w:top w:val="nil"/>
              <w:left w:val="nil"/>
              <w:bottom w:val="single" w:sz="8" w:space="0" w:color="auto"/>
              <w:right w:val="single" w:sz="8" w:space="0" w:color="auto"/>
            </w:tcBorders>
            <w:shd w:val="clear" w:color="auto" w:fill="auto"/>
            <w:vAlign w:val="center"/>
            <w:hideMark/>
          </w:tcPr>
          <w:p w14:paraId="22F31C6A" w14:textId="77777777" w:rsidR="00C94682" w:rsidRPr="00C94682" w:rsidRDefault="00C94682" w:rsidP="00C94682">
            <w:pPr>
              <w:spacing w:after="0" w:line="240" w:lineRule="auto"/>
              <w:jc w:val="center"/>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117A77D9" w14:textId="77777777" w:rsidTr="00C94682">
        <w:trPr>
          <w:trHeight w:val="315"/>
        </w:trPr>
        <w:tc>
          <w:tcPr>
            <w:tcW w:w="508" w:type="dxa"/>
            <w:vMerge w:val="restart"/>
            <w:tcBorders>
              <w:top w:val="nil"/>
              <w:left w:val="single" w:sz="8" w:space="0" w:color="auto"/>
              <w:bottom w:val="single" w:sz="8" w:space="0" w:color="000000"/>
              <w:right w:val="single" w:sz="8" w:space="0" w:color="auto"/>
            </w:tcBorders>
            <w:shd w:val="clear" w:color="auto" w:fill="auto"/>
            <w:vAlign w:val="center"/>
            <w:hideMark/>
          </w:tcPr>
          <w:p w14:paraId="077CE868" w14:textId="77777777" w:rsidR="00C94682" w:rsidRPr="00C94682" w:rsidRDefault="00C94682" w:rsidP="00C94682">
            <w:pPr>
              <w:spacing w:after="0" w:line="240" w:lineRule="auto"/>
              <w:jc w:val="right"/>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19</w:t>
            </w:r>
          </w:p>
        </w:tc>
        <w:tc>
          <w:tcPr>
            <w:tcW w:w="2459" w:type="dxa"/>
            <w:vMerge w:val="restart"/>
            <w:tcBorders>
              <w:top w:val="nil"/>
              <w:left w:val="single" w:sz="8" w:space="0" w:color="auto"/>
              <w:bottom w:val="single" w:sz="8" w:space="0" w:color="000000"/>
              <w:right w:val="single" w:sz="8" w:space="0" w:color="auto"/>
            </w:tcBorders>
            <w:shd w:val="clear" w:color="auto" w:fill="auto"/>
            <w:vAlign w:val="center"/>
            <w:hideMark/>
          </w:tcPr>
          <w:p w14:paraId="5DEC85CB"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 150/20 кВ                                 м. Вільногірськ</w:t>
            </w:r>
          </w:p>
        </w:tc>
        <w:tc>
          <w:tcPr>
            <w:tcW w:w="2197" w:type="dxa"/>
            <w:tcBorders>
              <w:top w:val="nil"/>
              <w:left w:val="nil"/>
              <w:bottom w:val="single" w:sz="8" w:space="0" w:color="auto"/>
              <w:right w:val="single" w:sz="8" w:space="0" w:color="auto"/>
            </w:tcBorders>
            <w:shd w:val="clear" w:color="auto" w:fill="auto"/>
            <w:vAlign w:val="center"/>
            <w:hideMark/>
          </w:tcPr>
          <w:p w14:paraId="55D5966F"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ТЕО в наявності</w:t>
            </w:r>
          </w:p>
        </w:tc>
        <w:tc>
          <w:tcPr>
            <w:tcW w:w="1464" w:type="dxa"/>
            <w:tcBorders>
              <w:top w:val="nil"/>
              <w:left w:val="nil"/>
              <w:bottom w:val="single" w:sz="8" w:space="0" w:color="auto"/>
              <w:right w:val="single" w:sz="8" w:space="0" w:color="auto"/>
            </w:tcBorders>
            <w:shd w:val="clear" w:color="auto" w:fill="auto"/>
            <w:vAlign w:val="center"/>
            <w:hideMark/>
          </w:tcPr>
          <w:p w14:paraId="7DF90A6B"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 наявності</w:t>
            </w:r>
          </w:p>
        </w:tc>
        <w:tc>
          <w:tcPr>
            <w:tcW w:w="7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5611B2DD" w14:textId="77777777" w:rsidR="00C94682" w:rsidRPr="00C94682" w:rsidRDefault="00C94682" w:rsidP="00C94682">
            <w:pPr>
              <w:spacing w:after="0" w:line="240" w:lineRule="auto"/>
              <w:jc w:val="right"/>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vMerge w:val="restart"/>
            <w:tcBorders>
              <w:top w:val="nil"/>
              <w:left w:val="single" w:sz="8" w:space="0" w:color="auto"/>
              <w:bottom w:val="single" w:sz="8" w:space="0" w:color="000000"/>
              <w:right w:val="single" w:sz="8" w:space="0" w:color="auto"/>
            </w:tcBorders>
            <w:shd w:val="clear" w:color="000000" w:fill="00B0F0"/>
            <w:noWrap/>
            <w:vAlign w:val="center"/>
            <w:hideMark/>
          </w:tcPr>
          <w:p w14:paraId="0007BC34" w14:textId="77777777" w:rsidR="00C94682" w:rsidRPr="00C94682" w:rsidRDefault="00C94682" w:rsidP="00C94682">
            <w:pPr>
              <w:spacing w:after="0" w:line="240" w:lineRule="auto"/>
              <w:jc w:val="right"/>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vMerge w:val="restart"/>
            <w:tcBorders>
              <w:top w:val="nil"/>
              <w:left w:val="single" w:sz="8" w:space="0" w:color="auto"/>
              <w:bottom w:val="single" w:sz="8" w:space="0" w:color="000000"/>
              <w:right w:val="single" w:sz="8" w:space="0" w:color="auto"/>
            </w:tcBorders>
            <w:shd w:val="clear" w:color="000000" w:fill="00B0F0"/>
            <w:noWrap/>
            <w:vAlign w:val="center"/>
            <w:hideMark/>
          </w:tcPr>
          <w:p w14:paraId="43CBCA4B" w14:textId="77777777" w:rsidR="00C94682" w:rsidRPr="00C94682" w:rsidRDefault="00C94682" w:rsidP="00C94682">
            <w:pPr>
              <w:spacing w:after="0" w:line="240" w:lineRule="auto"/>
              <w:jc w:val="right"/>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vMerge w:val="restart"/>
            <w:tcBorders>
              <w:top w:val="nil"/>
              <w:left w:val="single" w:sz="8" w:space="0" w:color="auto"/>
              <w:bottom w:val="single" w:sz="8" w:space="0" w:color="000000"/>
              <w:right w:val="single" w:sz="8" w:space="0" w:color="auto"/>
            </w:tcBorders>
            <w:shd w:val="clear" w:color="000000" w:fill="00B0F0"/>
            <w:noWrap/>
            <w:vAlign w:val="center"/>
            <w:hideMark/>
          </w:tcPr>
          <w:p w14:paraId="7C1C69F3" w14:textId="77777777" w:rsidR="00C94682" w:rsidRPr="00C94682" w:rsidRDefault="00C94682" w:rsidP="00C94682">
            <w:pPr>
              <w:spacing w:after="0" w:line="240" w:lineRule="auto"/>
              <w:jc w:val="right"/>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9197A6C" w14:textId="77777777" w:rsidR="00C94682" w:rsidRPr="00C94682" w:rsidRDefault="00C94682" w:rsidP="00C94682">
            <w:pPr>
              <w:spacing w:after="0" w:line="240" w:lineRule="auto"/>
              <w:jc w:val="right"/>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219330FD" w14:textId="77777777" w:rsidTr="00C94682">
        <w:trPr>
          <w:trHeight w:val="315"/>
        </w:trPr>
        <w:tc>
          <w:tcPr>
            <w:tcW w:w="508" w:type="dxa"/>
            <w:vMerge/>
            <w:tcBorders>
              <w:top w:val="nil"/>
              <w:left w:val="single" w:sz="8" w:space="0" w:color="auto"/>
              <w:bottom w:val="single" w:sz="8" w:space="0" w:color="000000"/>
              <w:right w:val="single" w:sz="8" w:space="0" w:color="auto"/>
            </w:tcBorders>
            <w:vAlign w:val="center"/>
            <w:hideMark/>
          </w:tcPr>
          <w:p w14:paraId="225487EA"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2459" w:type="dxa"/>
            <w:vMerge/>
            <w:tcBorders>
              <w:top w:val="nil"/>
              <w:left w:val="single" w:sz="8" w:space="0" w:color="auto"/>
              <w:bottom w:val="single" w:sz="8" w:space="0" w:color="000000"/>
              <w:right w:val="single" w:sz="8" w:space="0" w:color="auto"/>
            </w:tcBorders>
            <w:vAlign w:val="center"/>
            <w:hideMark/>
          </w:tcPr>
          <w:p w14:paraId="1FEEEBCF"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2197" w:type="dxa"/>
            <w:tcBorders>
              <w:top w:val="nil"/>
              <w:left w:val="nil"/>
              <w:bottom w:val="single" w:sz="8" w:space="0" w:color="auto"/>
              <w:right w:val="single" w:sz="8" w:space="0" w:color="auto"/>
            </w:tcBorders>
            <w:shd w:val="clear" w:color="auto" w:fill="auto"/>
            <w:vAlign w:val="center"/>
            <w:hideMark/>
          </w:tcPr>
          <w:p w14:paraId="2BD928D6"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Будівництво ПС</w:t>
            </w:r>
          </w:p>
        </w:tc>
        <w:tc>
          <w:tcPr>
            <w:tcW w:w="1464" w:type="dxa"/>
            <w:tcBorders>
              <w:top w:val="nil"/>
              <w:left w:val="nil"/>
              <w:bottom w:val="single" w:sz="8" w:space="0" w:color="auto"/>
              <w:right w:val="single" w:sz="8" w:space="0" w:color="auto"/>
            </w:tcBorders>
            <w:shd w:val="clear" w:color="auto" w:fill="auto"/>
            <w:vAlign w:val="center"/>
            <w:hideMark/>
          </w:tcPr>
          <w:p w14:paraId="45005BE7"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в наявності</w:t>
            </w:r>
          </w:p>
        </w:tc>
        <w:tc>
          <w:tcPr>
            <w:tcW w:w="700" w:type="dxa"/>
            <w:vMerge/>
            <w:tcBorders>
              <w:top w:val="nil"/>
              <w:left w:val="single" w:sz="8" w:space="0" w:color="auto"/>
              <w:bottom w:val="single" w:sz="8" w:space="0" w:color="000000"/>
              <w:right w:val="single" w:sz="8" w:space="0" w:color="auto"/>
            </w:tcBorders>
            <w:vAlign w:val="center"/>
            <w:hideMark/>
          </w:tcPr>
          <w:p w14:paraId="39D295AB"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700" w:type="dxa"/>
            <w:vMerge/>
            <w:tcBorders>
              <w:top w:val="nil"/>
              <w:left w:val="single" w:sz="8" w:space="0" w:color="auto"/>
              <w:bottom w:val="single" w:sz="8" w:space="0" w:color="000000"/>
              <w:right w:val="single" w:sz="8" w:space="0" w:color="auto"/>
            </w:tcBorders>
            <w:vAlign w:val="center"/>
            <w:hideMark/>
          </w:tcPr>
          <w:p w14:paraId="5EC49869"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700" w:type="dxa"/>
            <w:vMerge/>
            <w:tcBorders>
              <w:top w:val="nil"/>
              <w:left w:val="single" w:sz="8" w:space="0" w:color="auto"/>
              <w:bottom w:val="single" w:sz="8" w:space="0" w:color="000000"/>
              <w:right w:val="single" w:sz="8" w:space="0" w:color="auto"/>
            </w:tcBorders>
            <w:vAlign w:val="center"/>
            <w:hideMark/>
          </w:tcPr>
          <w:p w14:paraId="3717E570"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700" w:type="dxa"/>
            <w:vMerge/>
            <w:tcBorders>
              <w:top w:val="nil"/>
              <w:left w:val="single" w:sz="8" w:space="0" w:color="auto"/>
              <w:bottom w:val="single" w:sz="8" w:space="0" w:color="000000"/>
              <w:right w:val="single" w:sz="8" w:space="0" w:color="auto"/>
            </w:tcBorders>
            <w:vAlign w:val="center"/>
            <w:hideMark/>
          </w:tcPr>
          <w:p w14:paraId="2AC9C5BE"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700" w:type="dxa"/>
            <w:vMerge/>
            <w:tcBorders>
              <w:top w:val="nil"/>
              <w:left w:val="single" w:sz="8" w:space="0" w:color="auto"/>
              <w:bottom w:val="single" w:sz="8" w:space="0" w:color="000000"/>
              <w:right w:val="single" w:sz="8" w:space="0" w:color="auto"/>
            </w:tcBorders>
            <w:vAlign w:val="center"/>
            <w:hideMark/>
          </w:tcPr>
          <w:p w14:paraId="19B3CB83"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r>
      <w:tr w:rsidR="00C94682" w:rsidRPr="00C94682" w14:paraId="6C446922" w14:textId="77777777" w:rsidTr="00C94682">
        <w:trPr>
          <w:trHeight w:val="525"/>
        </w:trPr>
        <w:tc>
          <w:tcPr>
            <w:tcW w:w="508" w:type="dxa"/>
            <w:vMerge w:val="restart"/>
            <w:tcBorders>
              <w:top w:val="nil"/>
              <w:left w:val="single" w:sz="8" w:space="0" w:color="auto"/>
              <w:bottom w:val="single" w:sz="8" w:space="0" w:color="000000"/>
              <w:right w:val="single" w:sz="8" w:space="0" w:color="auto"/>
            </w:tcBorders>
            <w:shd w:val="clear" w:color="auto" w:fill="auto"/>
            <w:vAlign w:val="center"/>
            <w:hideMark/>
          </w:tcPr>
          <w:p w14:paraId="26CB2FEE" w14:textId="77777777" w:rsidR="00C94682" w:rsidRPr="00C94682" w:rsidRDefault="00C94682" w:rsidP="00C94682">
            <w:pPr>
              <w:spacing w:after="0" w:line="240" w:lineRule="auto"/>
              <w:jc w:val="right"/>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20</w:t>
            </w:r>
          </w:p>
        </w:tc>
        <w:tc>
          <w:tcPr>
            <w:tcW w:w="2459" w:type="dxa"/>
            <w:vMerge w:val="restart"/>
            <w:tcBorders>
              <w:top w:val="nil"/>
              <w:left w:val="single" w:sz="8" w:space="0" w:color="auto"/>
              <w:bottom w:val="single" w:sz="8" w:space="0" w:color="000000"/>
              <w:right w:val="single" w:sz="8" w:space="0" w:color="auto"/>
            </w:tcBorders>
            <w:shd w:val="clear" w:color="auto" w:fill="auto"/>
            <w:vAlign w:val="center"/>
            <w:hideMark/>
          </w:tcPr>
          <w:p w14:paraId="5BFA8504"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ПС «Пролісок» 150/6 кВ м.Дніпро</w:t>
            </w:r>
          </w:p>
        </w:tc>
        <w:tc>
          <w:tcPr>
            <w:tcW w:w="2197" w:type="dxa"/>
            <w:tcBorders>
              <w:top w:val="nil"/>
              <w:left w:val="nil"/>
              <w:bottom w:val="single" w:sz="8" w:space="0" w:color="auto"/>
              <w:right w:val="single" w:sz="8" w:space="0" w:color="auto"/>
            </w:tcBorders>
            <w:shd w:val="clear" w:color="auto" w:fill="auto"/>
            <w:vAlign w:val="center"/>
            <w:hideMark/>
          </w:tcPr>
          <w:p w14:paraId="34CDD633"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ТЕО, проєкт реконструкції ПС</w:t>
            </w:r>
          </w:p>
        </w:tc>
        <w:tc>
          <w:tcPr>
            <w:tcW w:w="1464" w:type="dxa"/>
            <w:vMerge w:val="restart"/>
            <w:tcBorders>
              <w:top w:val="nil"/>
              <w:left w:val="single" w:sz="8" w:space="0" w:color="auto"/>
              <w:bottom w:val="single" w:sz="8" w:space="0" w:color="000000"/>
              <w:right w:val="single" w:sz="8" w:space="0" w:color="auto"/>
            </w:tcBorders>
            <w:shd w:val="clear" w:color="auto" w:fill="auto"/>
            <w:vAlign w:val="center"/>
            <w:hideMark/>
          </w:tcPr>
          <w:p w14:paraId="579F4402"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xml:space="preserve">в наявності  </w:t>
            </w:r>
          </w:p>
        </w:tc>
        <w:tc>
          <w:tcPr>
            <w:tcW w:w="7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1400E6A2" w14:textId="77777777" w:rsidR="00C94682" w:rsidRPr="00C94682" w:rsidRDefault="00C94682" w:rsidP="00C94682">
            <w:pPr>
              <w:spacing w:after="0" w:line="240" w:lineRule="auto"/>
              <w:jc w:val="right"/>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019C8988" w14:textId="77777777" w:rsidR="00C94682" w:rsidRPr="00C94682" w:rsidRDefault="00C94682" w:rsidP="00C94682">
            <w:pPr>
              <w:spacing w:after="0" w:line="240" w:lineRule="auto"/>
              <w:jc w:val="right"/>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D54CE1E" w14:textId="77777777" w:rsidR="00C94682" w:rsidRPr="00C94682" w:rsidRDefault="00C94682" w:rsidP="00C94682">
            <w:pPr>
              <w:spacing w:after="0" w:line="240" w:lineRule="auto"/>
              <w:jc w:val="right"/>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vMerge w:val="restart"/>
            <w:tcBorders>
              <w:top w:val="nil"/>
              <w:left w:val="single" w:sz="8" w:space="0" w:color="auto"/>
              <w:bottom w:val="single" w:sz="8" w:space="0" w:color="000000"/>
              <w:right w:val="single" w:sz="8" w:space="0" w:color="auto"/>
            </w:tcBorders>
            <w:shd w:val="clear" w:color="000000" w:fill="00B0F0"/>
            <w:noWrap/>
            <w:vAlign w:val="center"/>
            <w:hideMark/>
          </w:tcPr>
          <w:p w14:paraId="69743914" w14:textId="77777777" w:rsidR="00C94682" w:rsidRPr="00C94682" w:rsidRDefault="00C94682" w:rsidP="00C94682">
            <w:pPr>
              <w:spacing w:after="0" w:line="240" w:lineRule="auto"/>
              <w:jc w:val="right"/>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c>
          <w:tcPr>
            <w:tcW w:w="700" w:type="dxa"/>
            <w:vMerge w:val="restart"/>
            <w:tcBorders>
              <w:top w:val="nil"/>
              <w:left w:val="single" w:sz="8" w:space="0" w:color="auto"/>
              <w:bottom w:val="single" w:sz="8" w:space="0" w:color="000000"/>
              <w:right w:val="single" w:sz="8" w:space="0" w:color="auto"/>
            </w:tcBorders>
            <w:shd w:val="clear" w:color="000000" w:fill="00B0F0"/>
            <w:noWrap/>
            <w:vAlign w:val="center"/>
            <w:hideMark/>
          </w:tcPr>
          <w:p w14:paraId="2ABE941A" w14:textId="77777777" w:rsidR="00C94682" w:rsidRPr="00C94682" w:rsidRDefault="00C94682" w:rsidP="00C94682">
            <w:pPr>
              <w:spacing w:after="0" w:line="240" w:lineRule="auto"/>
              <w:jc w:val="right"/>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w:t>
            </w:r>
          </w:p>
        </w:tc>
      </w:tr>
      <w:tr w:rsidR="00C94682" w:rsidRPr="00C94682" w14:paraId="1A5C4DA3" w14:textId="77777777" w:rsidTr="00C94682">
        <w:trPr>
          <w:trHeight w:val="237"/>
        </w:trPr>
        <w:tc>
          <w:tcPr>
            <w:tcW w:w="508" w:type="dxa"/>
            <w:vMerge/>
            <w:tcBorders>
              <w:top w:val="nil"/>
              <w:left w:val="single" w:sz="8" w:space="0" w:color="auto"/>
              <w:bottom w:val="single" w:sz="8" w:space="0" w:color="000000"/>
              <w:right w:val="single" w:sz="8" w:space="0" w:color="auto"/>
            </w:tcBorders>
            <w:vAlign w:val="center"/>
            <w:hideMark/>
          </w:tcPr>
          <w:p w14:paraId="17822654"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2459" w:type="dxa"/>
            <w:vMerge/>
            <w:tcBorders>
              <w:top w:val="nil"/>
              <w:left w:val="single" w:sz="8" w:space="0" w:color="auto"/>
              <w:bottom w:val="single" w:sz="8" w:space="0" w:color="000000"/>
              <w:right w:val="single" w:sz="8" w:space="0" w:color="auto"/>
            </w:tcBorders>
            <w:vAlign w:val="center"/>
            <w:hideMark/>
          </w:tcPr>
          <w:p w14:paraId="77052A6C"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2197" w:type="dxa"/>
            <w:tcBorders>
              <w:top w:val="nil"/>
              <w:left w:val="nil"/>
              <w:bottom w:val="single" w:sz="8" w:space="0" w:color="auto"/>
              <w:right w:val="single" w:sz="8" w:space="0" w:color="auto"/>
            </w:tcBorders>
            <w:shd w:val="clear" w:color="auto" w:fill="auto"/>
            <w:vAlign w:val="center"/>
            <w:hideMark/>
          </w:tcPr>
          <w:p w14:paraId="1C395D22"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 xml:space="preserve"> коригування проєкту  </w:t>
            </w:r>
          </w:p>
        </w:tc>
        <w:tc>
          <w:tcPr>
            <w:tcW w:w="1464" w:type="dxa"/>
            <w:vMerge/>
            <w:tcBorders>
              <w:top w:val="nil"/>
              <w:left w:val="single" w:sz="8" w:space="0" w:color="auto"/>
              <w:bottom w:val="single" w:sz="8" w:space="0" w:color="000000"/>
              <w:right w:val="single" w:sz="8" w:space="0" w:color="auto"/>
            </w:tcBorders>
            <w:vAlign w:val="center"/>
            <w:hideMark/>
          </w:tcPr>
          <w:p w14:paraId="5FB6AA68"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700" w:type="dxa"/>
            <w:vMerge/>
            <w:tcBorders>
              <w:top w:val="nil"/>
              <w:left w:val="single" w:sz="8" w:space="0" w:color="auto"/>
              <w:bottom w:val="single" w:sz="8" w:space="0" w:color="000000"/>
              <w:right w:val="single" w:sz="8" w:space="0" w:color="auto"/>
            </w:tcBorders>
            <w:vAlign w:val="center"/>
            <w:hideMark/>
          </w:tcPr>
          <w:p w14:paraId="7DB43570"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700" w:type="dxa"/>
            <w:vMerge/>
            <w:tcBorders>
              <w:top w:val="nil"/>
              <w:left w:val="single" w:sz="8" w:space="0" w:color="auto"/>
              <w:bottom w:val="single" w:sz="8" w:space="0" w:color="000000"/>
              <w:right w:val="single" w:sz="8" w:space="0" w:color="auto"/>
            </w:tcBorders>
            <w:vAlign w:val="center"/>
            <w:hideMark/>
          </w:tcPr>
          <w:p w14:paraId="05730BD8"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700" w:type="dxa"/>
            <w:vMerge/>
            <w:tcBorders>
              <w:top w:val="nil"/>
              <w:left w:val="single" w:sz="8" w:space="0" w:color="auto"/>
              <w:bottom w:val="single" w:sz="8" w:space="0" w:color="000000"/>
              <w:right w:val="single" w:sz="8" w:space="0" w:color="auto"/>
            </w:tcBorders>
            <w:vAlign w:val="center"/>
            <w:hideMark/>
          </w:tcPr>
          <w:p w14:paraId="2999FE37"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700" w:type="dxa"/>
            <w:vMerge/>
            <w:tcBorders>
              <w:top w:val="nil"/>
              <w:left w:val="single" w:sz="8" w:space="0" w:color="auto"/>
              <w:bottom w:val="single" w:sz="8" w:space="0" w:color="000000"/>
              <w:right w:val="single" w:sz="8" w:space="0" w:color="auto"/>
            </w:tcBorders>
            <w:vAlign w:val="center"/>
            <w:hideMark/>
          </w:tcPr>
          <w:p w14:paraId="13BA45EC"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700" w:type="dxa"/>
            <w:vMerge/>
            <w:tcBorders>
              <w:top w:val="nil"/>
              <w:left w:val="single" w:sz="8" w:space="0" w:color="auto"/>
              <w:bottom w:val="single" w:sz="8" w:space="0" w:color="000000"/>
              <w:right w:val="single" w:sz="8" w:space="0" w:color="auto"/>
            </w:tcBorders>
            <w:vAlign w:val="center"/>
            <w:hideMark/>
          </w:tcPr>
          <w:p w14:paraId="6C191C37"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r>
      <w:tr w:rsidR="00C94682" w:rsidRPr="00C94682" w14:paraId="7A8996CC" w14:textId="77777777" w:rsidTr="00C94682">
        <w:trPr>
          <w:trHeight w:val="315"/>
        </w:trPr>
        <w:tc>
          <w:tcPr>
            <w:tcW w:w="508" w:type="dxa"/>
            <w:vMerge/>
            <w:tcBorders>
              <w:top w:val="nil"/>
              <w:left w:val="single" w:sz="8" w:space="0" w:color="auto"/>
              <w:bottom w:val="single" w:sz="8" w:space="0" w:color="000000"/>
              <w:right w:val="single" w:sz="8" w:space="0" w:color="auto"/>
            </w:tcBorders>
            <w:vAlign w:val="center"/>
            <w:hideMark/>
          </w:tcPr>
          <w:p w14:paraId="621B302B"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2459" w:type="dxa"/>
            <w:vMerge/>
            <w:tcBorders>
              <w:top w:val="nil"/>
              <w:left w:val="single" w:sz="8" w:space="0" w:color="auto"/>
              <w:bottom w:val="single" w:sz="8" w:space="0" w:color="000000"/>
              <w:right w:val="single" w:sz="8" w:space="0" w:color="auto"/>
            </w:tcBorders>
            <w:vAlign w:val="center"/>
            <w:hideMark/>
          </w:tcPr>
          <w:p w14:paraId="4813C62D"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2197" w:type="dxa"/>
            <w:tcBorders>
              <w:top w:val="nil"/>
              <w:left w:val="nil"/>
              <w:bottom w:val="single" w:sz="8" w:space="0" w:color="auto"/>
              <w:right w:val="single" w:sz="8" w:space="0" w:color="auto"/>
            </w:tcBorders>
            <w:shd w:val="clear" w:color="auto" w:fill="auto"/>
            <w:vAlign w:val="center"/>
            <w:hideMark/>
          </w:tcPr>
          <w:p w14:paraId="39A67D0C"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r w:rsidRPr="00C94682">
              <w:rPr>
                <w:rFonts w:ascii="Times New Roman" w:eastAsia="Times New Roman" w:hAnsi="Times New Roman" w:cs="Times New Roman"/>
                <w:color w:val="000000"/>
                <w:sz w:val="20"/>
                <w:szCs w:val="20"/>
              </w:rPr>
              <w:t>Будівництво ПС</w:t>
            </w:r>
          </w:p>
        </w:tc>
        <w:tc>
          <w:tcPr>
            <w:tcW w:w="1464" w:type="dxa"/>
            <w:vMerge/>
            <w:tcBorders>
              <w:top w:val="nil"/>
              <w:left w:val="single" w:sz="8" w:space="0" w:color="auto"/>
              <w:bottom w:val="single" w:sz="8" w:space="0" w:color="000000"/>
              <w:right w:val="single" w:sz="8" w:space="0" w:color="auto"/>
            </w:tcBorders>
            <w:vAlign w:val="center"/>
            <w:hideMark/>
          </w:tcPr>
          <w:p w14:paraId="431800E3"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700" w:type="dxa"/>
            <w:vMerge/>
            <w:tcBorders>
              <w:top w:val="nil"/>
              <w:left w:val="single" w:sz="8" w:space="0" w:color="auto"/>
              <w:bottom w:val="single" w:sz="8" w:space="0" w:color="000000"/>
              <w:right w:val="single" w:sz="8" w:space="0" w:color="auto"/>
            </w:tcBorders>
            <w:vAlign w:val="center"/>
            <w:hideMark/>
          </w:tcPr>
          <w:p w14:paraId="0AE6E1E7"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700" w:type="dxa"/>
            <w:vMerge/>
            <w:tcBorders>
              <w:top w:val="nil"/>
              <w:left w:val="single" w:sz="8" w:space="0" w:color="auto"/>
              <w:bottom w:val="single" w:sz="8" w:space="0" w:color="000000"/>
              <w:right w:val="single" w:sz="8" w:space="0" w:color="auto"/>
            </w:tcBorders>
            <w:vAlign w:val="center"/>
            <w:hideMark/>
          </w:tcPr>
          <w:p w14:paraId="567521CD"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700" w:type="dxa"/>
            <w:vMerge/>
            <w:tcBorders>
              <w:top w:val="nil"/>
              <w:left w:val="single" w:sz="8" w:space="0" w:color="auto"/>
              <w:bottom w:val="single" w:sz="8" w:space="0" w:color="000000"/>
              <w:right w:val="single" w:sz="8" w:space="0" w:color="auto"/>
            </w:tcBorders>
            <w:vAlign w:val="center"/>
            <w:hideMark/>
          </w:tcPr>
          <w:p w14:paraId="669E88DE"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700" w:type="dxa"/>
            <w:vMerge/>
            <w:tcBorders>
              <w:top w:val="nil"/>
              <w:left w:val="single" w:sz="8" w:space="0" w:color="auto"/>
              <w:bottom w:val="single" w:sz="8" w:space="0" w:color="000000"/>
              <w:right w:val="single" w:sz="8" w:space="0" w:color="auto"/>
            </w:tcBorders>
            <w:vAlign w:val="center"/>
            <w:hideMark/>
          </w:tcPr>
          <w:p w14:paraId="6AF58CDB"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c>
          <w:tcPr>
            <w:tcW w:w="700" w:type="dxa"/>
            <w:vMerge/>
            <w:tcBorders>
              <w:top w:val="nil"/>
              <w:left w:val="single" w:sz="8" w:space="0" w:color="auto"/>
              <w:bottom w:val="single" w:sz="8" w:space="0" w:color="000000"/>
              <w:right w:val="single" w:sz="8" w:space="0" w:color="auto"/>
            </w:tcBorders>
            <w:vAlign w:val="center"/>
            <w:hideMark/>
          </w:tcPr>
          <w:p w14:paraId="69299016" w14:textId="77777777" w:rsidR="00C94682" w:rsidRPr="00C94682" w:rsidRDefault="00C94682" w:rsidP="00C94682">
            <w:pPr>
              <w:spacing w:after="0" w:line="240" w:lineRule="auto"/>
              <w:rPr>
                <w:rFonts w:ascii="Times New Roman" w:eastAsia="Times New Roman" w:hAnsi="Times New Roman" w:cs="Times New Roman"/>
                <w:color w:val="000000"/>
                <w:sz w:val="20"/>
                <w:szCs w:val="20"/>
              </w:rPr>
            </w:pPr>
          </w:p>
        </w:tc>
      </w:tr>
    </w:tbl>
    <w:p w14:paraId="102B4B1F" w14:textId="77777777" w:rsidR="00C94682" w:rsidRPr="00DE6173" w:rsidRDefault="00C94682" w:rsidP="00415B4B">
      <w:pPr>
        <w:autoSpaceDE w:val="0"/>
        <w:autoSpaceDN w:val="0"/>
        <w:adjustRightInd w:val="0"/>
        <w:spacing w:after="0" w:line="240" w:lineRule="auto"/>
        <w:ind w:left="360"/>
        <w:jc w:val="both"/>
        <w:rPr>
          <w:rFonts w:ascii="Times New Roman" w:hAnsi="Times New Roman" w:cs="Times New Roman"/>
          <w:sz w:val="24"/>
          <w:szCs w:val="24"/>
          <w:lang w:val="uk-UA"/>
        </w:rPr>
      </w:pPr>
    </w:p>
    <w:p w14:paraId="3756498F" w14:textId="77777777" w:rsidR="00C94682" w:rsidRDefault="00C94682" w:rsidP="00BE00F9">
      <w:pPr>
        <w:spacing w:after="0" w:line="240" w:lineRule="auto"/>
        <w:ind w:firstLine="720"/>
        <w:jc w:val="right"/>
        <w:rPr>
          <w:rFonts w:ascii="Times New Roman" w:hAnsi="Times New Roman" w:cs="Times New Roman"/>
          <w:b/>
          <w:sz w:val="24"/>
          <w:szCs w:val="24"/>
          <w:lang w:val="uk-UA"/>
        </w:rPr>
      </w:pPr>
    </w:p>
    <w:p w14:paraId="1CEABEB9" w14:textId="456B101F" w:rsidR="003256D8" w:rsidRDefault="00BE00F9" w:rsidP="00BE00F9">
      <w:pPr>
        <w:spacing w:after="0" w:line="240" w:lineRule="auto"/>
        <w:ind w:firstLine="720"/>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t>Таблиця 16.</w:t>
      </w:r>
      <w:r w:rsidR="00EA41EA">
        <w:rPr>
          <w:rFonts w:ascii="Times New Roman" w:hAnsi="Times New Roman" w:cs="Times New Roman"/>
          <w:b/>
          <w:sz w:val="24"/>
          <w:szCs w:val="24"/>
          <w:lang w:val="uk-UA"/>
        </w:rPr>
        <w:t>15</w:t>
      </w:r>
    </w:p>
    <w:p w14:paraId="349870DC" w14:textId="77777777" w:rsidR="009A081A" w:rsidRDefault="009A081A" w:rsidP="00BE00F9">
      <w:pPr>
        <w:spacing w:after="0" w:line="240" w:lineRule="auto"/>
        <w:ind w:firstLine="720"/>
        <w:jc w:val="right"/>
        <w:rPr>
          <w:rFonts w:ascii="Times New Roman" w:hAnsi="Times New Roman" w:cs="Times New Roman"/>
          <w:b/>
          <w:sz w:val="24"/>
          <w:szCs w:val="24"/>
          <w:lang w:val="uk-UA"/>
        </w:rPr>
      </w:pPr>
    </w:p>
    <w:p w14:paraId="74A38988" w14:textId="2A96112F" w:rsidR="003D36C6" w:rsidRDefault="003256D8" w:rsidP="005A0BA4">
      <w:pPr>
        <w:spacing w:after="0" w:line="240" w:lineRule="auto"/>
        <w:jc w:val="center"/>
        <w:outlineLvl w:val="1"/>
        <w:rPr>
          <w:rFonts w:ascii="Times New Roman" w:hAnsi="Times New Roman" w:cs="Times New Roman"/>
          <w:b/>
          <w:sz w:val="24"/>
          <w:szCs w:val="24"/>
          <w:lang w:val="uk-UA"/>
        </w:rPr>
      </w:pPr>
      <w:r w:rsidRPr="00DE6173">
        <w:rPr>
          <w:rFonts w:ascii="Times New Roman" w:hAnsi="Times New Roman" w:cs="Times New Roman"/>
          <w:b/>
          <w:sz w:val="24"/>
          <w:szCs w:val="24"/>
          <w:lang w:val="uk-UA"/>
        </w:rPr>
        <w:t>Узагальнений перелік заходів з реконструкції мереж нижче 20 кВ та з урахуванням обсягів переведення мереж 6 кВ на 20 кВ та орієнтовний термін виконання цих робіт впродовж наступних п’яти календарних років наведено в таблиці</w:t>
      </w:r>
      <w:r w:rsidR="003D36C6" w:rsidRPr="00DE6173">
        <w:rPr>
          <w:rFonts w:ascii="Times New Roman" w:hAnsi="Times New Roman" w:cs="Times New Roman"/>
          <w:b/>
          <w:sz w:val="24"/>
          <w:szCs w:val="24"/>
          <w:lang w:val="uk-UA"/>
        </w:rPr>
        <w:t xml:space="preserve"> (</w:t>
      </w:r>
      <w:r w:rsidR="00216001">
        <w:rPr>
          <w:rFonts w:ascii="Times New Roman" w:hAnsi="Times New Roman" w:cs="Times New Roman"/>
          <w:b/>
          <w:sz w:val="24"/>
          <w:szCs w:val="24"/>
          <w:lang w:val="uk-UA"/>
        </w:rPr>
        <w:t>сценарій 2</w:t>
      </w:r>
      <w:r w:rsidR="003D36C6" w:rsidRPr="00DE6173">
        <w:rPr>
          <w:rFonts w:ascii="Times New Roman" w:hAnsi="Times New Roman" w:cs="Times New Roman"/>
          <w:b/>
          <w:sz w:val="24"/>
          <w:szCs w:val="24"/>
          <w:lang w:val="uk-UA"/>
        </w:rPr>
        <w:t>)</w:t>
      </w:r>
    </w:p>
    <w:p w14:paraId="5A1DFB22" w14:textId="77777777" w:rsidR="007D0EB8" w:rsidRDefault="007D0EB8" w:rsidP="005A0BA4">
      <w:pPr>
        <w:spacing w:after="0" w:line="240" w:lineRule="auto"/>
        <w:jc w:val="center"/>
        <w:outlineLvl w:val="1"/>
        <w:rPr>
          <w:rFonts w:ascii="Times New Roman" w:hAnsi="Times New Roman" w:cs="Times New Roman"/>
          <w:b/>
          <w:sz w:val="24"/>
          <w:szCs w:val="24"/>
          <w:lang w:val="uk-UA"/>
        </w:rPr>
      </w:pPr>
    </w:p>
    <w:p w14:paraId="40A1764C" w14:textId="77777777" w:rsidR="006D3FAF" w:rsidRDefault="006D3FAF" w:rsidP="005A0BA4">
      <w:pPr>
        <w:spacing w:after="0" w:line="240" w:lineRule="auto"/>
        <w:jc w:val="center"/>
        <w:outlineLvl w:val="1"/>
        <w:rPr>
          <w:rFonts w:ascii="Times New Roman" w:hAnsi="Times New Roman" w:cs="Times New Roman"/>
          <w:b/>
          <w:sz w:val="24"/>
          <w:szCs w:val="24"/>
          <w:lang w:val="uk-UA"/>
        </w:rPr>
      </w:pPr>
    </w:p>
    <w:tbl>
      <w:tblPr>
        <w:tblW w:w="9660" w:type="dxa"/>
        <w:tblInd w:w="118" w:type="dxa"/>
        <w:tblLook w:val="04A0" w:firstRow="1" w:lastRow="0" w:firstColumn="1" w:lastColumn="0" w:noHBand="0" w:noVBand="1"/>
      </w:tblPr>
      <w:tblGrid>
        <w:gridCol w:w="2800"/>
        <w:gridCol w:w="2742"/>
        <w:gridCol w:w="1418"/>
        <w:gridCol w:w="1559"/>
        <w:gridCol w:w="1121"/>
        <w:gridCol w:w="20"/>
      </w:tblGrid>
      <w:tr w:rsidR="006D3FAF" w:rsidRPr="00123956" w14:paraId="7D8E71BB" w14:textId="77777777" w:rsidTr="007D0EB8">
        <w:trPr>
          <w:gridAfter w:val="1"/>
          <w:wAfter w:w="20" w:type="dxa"/>
          <w:trHeight w:val="270"/>
        </w:trPr>
        <w:tc>
          <w:tcPr>
            <w:tcW w:w="280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1B573A5D" w14:textId="77777777" w:rsidR="006D3FAF" w:rsidRPr="00123956" w:rsidRDefault="006D3FAF" w:rsidP="006D3FAF">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Назва об’єкта/РЕМ</w:t>
            </w:r>
          </w:p>
        </w:tc>
        <w:tc>
          <w:tcPr>
            <w:tcW w:w="274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C66D361" w14:textId="77777777" w:rsidR="006D3FAF" w:rsidRPr="00123956" w:rsidRDefault="006D3FAF" w:rsidP="006D3FAF">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Місцезнаходження об’єкта</w:t>
            </w:r>
          </w:p>
        </w:tc>
        <w:tc>
          <w:tcPr>
            <w:tcW w:w="1418" w:type="dxa"/>
            <w:tcBorders>
              <w:top w:val="single" w:sz="8" w:space="0" w:color="auto"/>
              <w:left w:val="nil"/>
              <w:bottom w:val="single" w:sz="8" w:space="0" w:color="auto"/>
              <w:right w:val="single" w:sz="8" w:space="0" w:color="auto"/>
            </w:tcBorders>
            <w:shd w:val="clear" w:color="auto" w:fill="auto"/>
            <w:noWrap/>
            <w:vAlign w:val="center"/>
            <w:hideMark/>
          </w:tcPr>
          <w:p w14:paraId="0FC82907" w14:textId="77777777" w:rsidR="006D3FAF" w:rsidRPr="00123956" w:rsidRDefault="006D3FAF" w:rsidP="006D3FAF">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Од. вим.</w:t>
            </w:r>
          </w:p>
        </w:tc>
        <w:tc>
          <w:tcPr>
            <w:tcW w:w="155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CDA9D88" w14:textId="77777777" w:rsidR="006D3FAF" w:rsidRPr="00123956" w:rsidRDefault="006D3FAF" w:rsidP="006D3FAF">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Орієнтовна кошторисна вартість робіт (тис.грн..)</w:t>
            </w:r>
          </w:p>
        </w:tc>
        <w:tc>
          <w:tcPr>
            <w:tcW w:w="112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9DA0F6C" w14:textId="77777777" w:rsidR="006D3FAF" w:rsidRPr="00123956" w:rsidRDefault="006D3FAF" w:rsidP="006D3FAF">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Термін виконання робіт</w:t>
            </w:r>
          </w:p>
        </w:tc>
      </w:tr>
      <w:tr w:rsidR="006D3FAF" w:rsidRPr="00123956" w14:paraId="743EE0A7" w14:textId="77777777" w:rsidTr="007D0EB8">
        <w:trPr>
          <w:gridAfter w:val="1"/>
          <w:wAfter w:w="20" w:type="dxa"/>
          <w:trHeight w:val="765"/>
        </w:trPr>
        <w:tc>
          <w:tcPr>
            <w:tcW w:w="2800" w:type="dxa"/>
            <w:vMerge/>
            <w:tcBorders>
              <w:top w:val="single" w:sz="8" w:space="0" w:color="auto"/>
              <w:left w:val="single" w:sz="8" w:space="0" w:color="auto"/>
              <w:bottom w:val="single" w:sz="8" w:space="0" w:color="000000"/>
              <w:right w:val="single" w:sz="8" w:space="0" w:color="auto"/>
            </w:tcBorders>
            <w:vAlign w:val="center"/>
            <w:hideMark/>
          </w:tcPr>
          <w:p w14:paraId="5CAE086B" w14:textId="77777777" w:rsidR="006D3FAF" w:rsidRPr="00123956" w:rsidRDefault="006D3FAF" w:rsidP="006D3FAF">
            <w:pPr>
              <w:spacing w:after="0" w:line="240" w:lineRule="auto"/>
              <w:rPr>
                <w:rFonts w:ascii="Times New Roman" w:eastAsia="Times New Roman" w:hAnsi="Times New Roman" w:cs="Times New Roman"/>
                <w:color w:val="000000"/>
                <w:sz w:val="20"/>
                <w:szCs w:val="20"/>
              </w:rPr>
            </w:pPr>
          </w:p>
        </w:tc>
        <w:tc>
          <w:tcPr>
            <w:tcW w:w="2742" w:type="dxa"/>
            <w:vMerge/>
            <w:tcBorders>
              <w:top w:val="single" w:sz="8" w:space="0" w:color="auto"/>
              <w:left w:val="single" w:sz="8" w:space="0" w:color="auto"/>
              <w:bottom w:val="single" w:sz="8" w:space="0" w:color="000000"/>
              <w:right w:val="single" w:sz="8" w:space="0" w:color="auto"/>
            </w:tcBorders>
            <w:vAlign w:val="center"/>
            <w:hideMark/>
          </w:tcPr>
          <w:p w14:paraId="1B85E9E2" w14:textId="77777777" w:rsidR="006D3FAF" w:rsidRPr="00123956" w:rsidRDefault="006D3FAF" w:rsidP="006D3FAF">
            <w:pPr>
              <w:spacing w:after="0" w:line="240" w:lineRule="auto"/>
              <w:rPr>
                <w:rFonts w:ascii="Times New Roman" w:eastAsia="Times New Roman" w:hAnsi="Times New Roman" w:cs="Times New Roman"/>
                <w:color w:val="000000"/>
                <w:sz w:val="20"/>
                <w:szCs w:val="20"/>
              </w:rPr>
            </w:pPr>
          </w:p>
        </w:tc>
        <w:tc>
          <w:tcPr>
            <w:tcW w:w="1418" w:type="dxa"/>
            <w:tcBorders>
              <w:top w:val="nil"/>
              <w:left w:val="nil"/>
              <w:bottom w:val="nil"/>
              <w:right w:val="single" w:sz="8" w:space="0" w:color="auto"/>
            </w:tcBorders>
            <w:shd w:val="clear" w:color="auto" w:fill="auto"/>
            <w:vAlign w:val="center"/>
            <w:hideMark/>
          </w:tcPr>
          <w:p w14:paraId="7B6A43FC" w14:textId="77777777" w:rsidR="006D3FAF" w:rsidRPr="00123956" w:rsidRDefault="006D3FAF" w:rsidP="006D3FAF">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км ліній/ од. ТП</w:t>
            </w:r>
          </w:p>
        </w:tc>
        <w:tc>
          <w:tcPr>
            <w:tcW w:w="1559" w:type="dxa"/>
            <w:vMerge/>
            <w:tcBorders>
              <w:top w:val="single" w:sz="8" w:space="0" w:color="auto"/>
              <w:left w:val="single" w:sz="8" w:space="0" w:color="auto"/>
              <w:bottom w:val="single" w:sz="8" w:space="0" w:color="000000"/>
              <w:right w:val="single" w:sz="8" w:space="0" w:color="auto"/>
            </w:tcBorders>
            <w:vAlign w:val="center"/>
            <w:hideMark/>
          </w:tcPr>
          <w:p w14:paraId="36BF264A" w14:textId="77777777" w:rsidR="006D3FAF" w:rsidRPr="00123956" w:rsidRDefault="006D3FAF" w:rsidP="006D3FAF">
            <w:pPr>
              <w:spacing w:after="0" w:line="240" w:lineRule="auto"/>
              <w:rPr>
                <w:rFonts w:ascii="Times New Roman" w:eastAsia="Times New Roman" w:hAnsi="Times New Roman" w:cs="Times New Roman"/>
                <w:color w:val="000000"/>
                <w:sz w:val="20"/>
                <w:szCs w:val="20"/>
              </w:rPr>
            </w:pPr>
          </w:p>
        </w:tc>
        <w:tc>
          <w:tcPr>
            <w:tcW w:w="1121" w:type="dxa"/>
            <w:vMerge/>
            <w:tcBorders>
              <w:top w:val="single" w:sz="8" w:space="0" w:color="auto"/>
              <w:left w:val="single" w:sz="8" w:space="0" w:color="auto"/>
              <w:bottom w:val="single" w:sz="8" w:space="0" w:color="000000"/>
              <w:right w:val="single" w:sz="8" w:space="0" w:color="auto"/>
            </w:tcBorders>
            <w:vAlign w:val="center"/>
            <w:hideMark/>
          </w:tcPr>
          <w:p w14:paraId="5E2CB594" w14:textId="77777777" w:rsidR="006D3FAF" w:rsidRPr="00123956" w:rsidRDefault="006D3FAF" w:rsidP="006D3FAF">
            <w:pPr>
              <w:spacing w:after="0" w:line="240" w:lineRule="auto"/>
              <w:rPr>
                <w:rFonts w:ascii="Times New Roman" w:eastAsia="Times New Roman" w:hAnsi="Times New Roman" w:cs="Times New Roman"/>
                <w:color w:val="000000"/>
                <w:sz w:val="20"/>
                <w:szCs w:val="20"/>
              </w:rPr>
            </w:pPr>
          </w:p>
        </w:tc>
      </w:tr>
      <w:tr w:rsidR="006D3FAF" w:rsidRPr="00123956" w14:paraId="6E2A448C" w14:textId="77777777" w:rsidTr="007D0EB8">
        <w:trPr>
          <w:trHeight w:val="285"/>
        </w:trPr>
        <w:tc>
          <w:tcPr>
            <w:tcW w:w="9660" w:type="dxa"/>
            <w:gridSpan w:val="6"/>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B3D6A78" w14:textId="77777777" w:rsidR="006D3FAF" w:rsidRPr="00123956" w:rsidRDefault="006D3FAF" w:rsidP="006D3FAF">
            <w:pPr>
              <w:spacing w:after="0" w:line="240" w:lineRule="auto"/>
              <w:rPr>
                <w:rFonts w:ascii="Times New Roman" w:eastAsia="Times New Roman" w:hAnsi="Times New Roman" w:cs="Times New Roman"/>
                <w:b/>
                <w:bCs/>
                <w:i/>
                <w:iCs/>
                <w:color w:val="000000"/>
                <w:sz w:val="20"/>
                <w:szCs w:val="20"/>
              </w:rPr>
            </w:pPr>
            <w:r w:rsidRPr="00123956">
              <w:rPr>
                <w:rFonts w:ascii="Times New Roman" w:eastAsia="Times New Roman" w:hAnsi="Times New Roman" w:cs="Times New Roman"/>
                <w:b/>
                <w:bCs/>
                <w:i/>
                <w:iCs/>
                <w:color w:val="000000"/>
                <w:sz w:val="20"/>
                <w:szCs w:val="20"/>
              </w:rPr>
              <w:t>Заходи по мережах 6(10)-0,4 кВ</w:t>
            </w:r>
          </w:p>
        </w:tc>
      </w:tr>
      <w:tr w:rsidR="006D3FAF" w:rsidRPr="00123956" w14:paraId="770C1DD4"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noWrap/>
            <w:vAlign w:val="center"/>
            <w:hideMark/>
          </w:tcPr>
          <w:p w14:paraId="6694AF96" w14:textId="77777777" w:rsidR="006D3FAF" w:rsidRPr="00123956" w:rsidRDefault="006D3FAF" w:rsidP="006D3FAF">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Реконструкція ПЛ-0,4 кВ</w:t>
            </w:r>
          </w:p>
        </w:tc>
        <w:tc>
          <w:tcPr>
            <w:tcW w:w="2742" w:type="dxa"/>
            <w:tcBorders>
              <w:top w:val="nil"/>
              <w:left w:val="nil"/>
              <w:bottom w:val="single" w:sz="8" w:space="0" w:color="auto"/>
              <w:right w:val="single" w:sz="8" w:space="0" w:color="auto"/>
            </w:tcBorders>
            <w:shd w:val="clear" w:color="auto" w:fill="auto"/>
            <w:noWrap/>
            <w:vAlign w:val="center"/>
            <w:hideMark/>
          </w:tcPr>
          <w:p w14:paraId="7120E9BA" w14:textId="77777777" w:rsidR="006D3FAF" w:rsidRPr="00123956" w:rsidRDefault="006D3FAF" w:rsidP="006D3FAF">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 </w:t>
            </w:r>
          </w:p>
        </w:tc>
        <w:tc>
          <w:tcPr>
            <w:tcW w:w="1418" w:type="dxa"/>
            <w:tcBorders>
              <w:top w:val="nil"/>
              <w:left w:val="nil"/>
              <w:bottom w:val="single" w:sz="8" w:space="0" w:color="auto"/>
              <w:right w:val="single" w:sz="8" w:space="0" w:color="auto"/>
            </w:tcBorders>
            <w:shd w:val="clear" w:color="auto" w:fill="auto"/>
            <w:noWrap/>
            <w:vAlign w:val="center"/>
            <w:hideMark/>
          </w:tcPr>
          <w:p w14:paraId="16B3756A" w14:textId="77777777" w:rsidR="006D3FAF" w:rsidRPr="00123956" w:rsidRDefault="006D3FAF" w:rsidP="006D3FAF">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559" w:type="dxa"/>
            <w:tcBorders>
              <w:top w:val="nil"/>
              <w:left w:val="nil"/>
              <w:bottom w:val="single" w:sz="8" w:space="0" w:color="auto"/>
              <w:right w:val="single" w:sz="8" w:space="0" w:color="auto"/>
            </w:tcBorders>
            <w:shd w:val="clear" w:color="auto" w:fill="auto"/>
            <w:noWrap/>
            <w:vAlign w:val="center"/>
            <w:hideMark/>
          </w:tcPr>
          <w:p w14:paraId="7DAC2C42" w14:textId="77777777" w:rsidR="006D3FAF" w:rsidRPr="00123956" w:rsidRDefault="006D3FAF" w:rsidP="006D3FAF">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121" w:type="dxa"/>
            <w:tcBorders>
              <w:top w:val="nil"/>
              <w:left w:val="nil"/>
              <w:bottom w:val="single" w:sz="8" w:space="0" w:color="auto"/>
              <w:right w:val="single" w:sz="8" w:space="0" w:color="auto"/>
            </w:tcBorders>
            <w:shd w:val="clear" w:color="auto" w:fill="auto"/>
            <w:noWrap/>
            <w:vAlign w:val="center"/>
            <w:hideMark/>
          </w:tcPr>
          <w:p w14:paraId="512AEE7D" w14:textId="77777777" w:rsidR="006D3FAF" w:rsidRPr="00123956" w:rsidRDefault="006D3FAF" w:rsidP="006D3FAF">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2021-2025</w:t>
            </w:r>
          </w:p>
        </w:tc>
      </w:tr>
      <w:tr w:rsidR="006D3FAF" w:rsidRPr="00123956" w14:paraId="36BFF68A"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noWrap/>
            <w:vAlign w:val="center"/>
            <w:hideMark/>
          </w:tcPr>
          <w:p w14:paraId="26E147DA" w14:textId="77777777" w:rsidR="006D3FAF" w:rsidRPr="00123956" w:rsidRDefault="006D3FAF" w:rsidP="006D3FAF">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у тому числі:</w:t>
            </w:r>
          </w:p>
        </w:tc>
        <w:tc>
          <w:tcPr>
            <w:tcW w:w="2742" w:type="dxa"/>
            <w:tcBorders>
              <w:top w:val="nil"/>
              <w:left w:val="nil"/>
              <w:bottom w:val="single" w:sz="8" w:space="0" w:color="auto"/>
              <w:right w:val="single" w:sz="8" w:space="0" w:color="auto"/>
            </w:tcBorders>
            <w:shd w:val="clear" w:color="auto" w:fill="auto"/>
            <w:noWrap/>
            <w:vAlign w:val="center"/>
            <w:hideMark/>
          </w:tcPr>
          <w:p w14:paraId="2B8E3729" w14:textId="77777777" w:rsidR="006D3FAF" w:rsidRPr="00123956" w:rsidRDefault="006D3FAF" w:rsidP="006D3FAF">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418" w:type="dxa"/>
            <w:tcBorders>
              <w:top w:val="nil"/>
              <w:left w:val="nil"/>
              <w:bottom w:val="single" w:sz="8" w:space="0" w:color="auto"/>
              <w:right w:val="single" w:sz="8" w:space="0" w:color="auto"/>
            </w:tcBorders>
            <w:shd w:val="clear" w:color="auto" w:fill="auto"/>
            <w:noWrap/>
            <w:vAlign w:val="center"/>
            <w:hideMark/>
          </w:tcPr>
          <w:p w14:paraId="09E6E5E2" w14:textId="77777777" w:rsidR="006D3FAF" w:rsidRPr="00123956" w:rsidRDefault="006D3FAF" w:rsidP="006D3FAF">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559" w:type="dxa"/>
            <w:tcBorders>
              <w:top w:val="nil"/>
              <w:left w:val="nil"/>
              <w:bottom w:val="single" w:sz="8" w:space="0" w:color="auto"/>
              <w:right w:val="single" w:sz="8" w:space="0" w:color="auto"/>
            </w:tcBorders>
            <w:shd w:val="clear" w:color="auto" w:fill="auto"/>
            <w:noWrap/>
            <w:vAlign w:val="center"/>
            <w:hideMark/>
          </w:tcPr>
          <w:p w14:paraId="7A0DB53D" w14:textId="77777777" w:rsidR="006D3FAF" w:rsidRPr="00123956" w:rsidRDefault="006D3FAF" w:rsidP="006D3FAF">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121" w:type="dxa"/>
            <w:tcBorders>
              <w:top w:val="nil"/>
              <w:left w:val="nil"/>
              <w:bottom w:val="single" w:sz="8" w:space="0" w:color="auto"/>
              <w:right w:val="single" w:sz="8" w:space="0" w:color="auto"/>
            </w:tcBorders>
            <w:shd w:val="clear" w:color="auto" w:fill="auto"/>
            <w:noWrap/>
            <w:vAlign w:val="center"/>
            <w:hideMark/>
          </w:tcPr>
          <w:p w14:paraId="7AEED074" w14:textId="77777777" w:rsidR="006D3FAF" w:rsidRPr="00123956" w:rsidRDefault="006D3FAF" w:rsidP="006D3FAF">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r>
      <w:tr w:rsidR="006D3FAF" w:rsidRPr="00123956" w14:paraId="3CBA1ECD"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noWrap/>
            <w:vAlign w:val="center"/>
            <w:hideMark/>
          </w:tcPr>
          <w:p w14:paraId="7D61E478" w14:textId="77777777" w:rsidR="006D3FAF" w:rsidRPr="00123956" w:rsidRDefault="006D3FAF" w:rsidP="006D3FAF">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ПЛІ 0,4 кВ</w:t>
            </w:r>
          </w:p>
        </w:tc>
        <w:tc>
          <w:tcPr>
            <w:tcW w:w="2742" w:type="dxa"/>
            <w:tcBorders>
              <w:top w:val="nil"/>
              <w:left w:val="nil"/>
              <w:bottom w:val="single" w:sz="8" w:space="0" w:color="auto"/>
              <w:right w:val="single" w:sz="8" w:space="0" w:color="auto"/>
            </w:tcBorders>
            <w:shd w:val="clear" w:color="auto" w:fill="auto"/>
            <w:noWrap/>
            <w:vAlign w:val="center"/>
            <w:hideMark/>
          </w:tcPr>
          <w:p w14:paraId="2F86D5B7" w14:textId="77777777" w:rsidR="006D3FAF" w:rsidRPr="00123956" w:rsidRDefault="006D3FAF" w:rsidP="006D3FAF">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418" w:type="dxa"/>
            <w:tcBorders>
              <w:top w:val="nil"/>
              <w:left w:val="nil"/>
              <w:bottom w:val="single" w:sz="8" w:space="0" w:color="auto"/>
              <w:right w:val="single" w:sz="8" w:space="0" w:color="auto"/>
            </w:tcBorders>
            <w:shd w:val="clear" w:color="auto" w:fill="auto"/>
            <w:noWrap/>
            <w:vAlign w:val="center"/>
          </w:tcPr>
          <w:p w14:paraId="62C1ACB6" w14:textId="07C730F7" w:rsidR="006D3FAF" w:rsidRPr="00123956" w:rsidRDefault="006D3FAF" w:rsidP="006D3FAF">
            <w:pPr>
              <w:spacing w:after="0" w:line="240" w:lineRule="auto"/>
              <w:jc w:val="center"/>
              <w:rPr>
                <w:rFonts w:ascii="Times New Roman" w:eastAsia="Times New Roman" w:hAnsi="Times New Roman" w:cs="Times New Roman"/>
                <w:color w:val="000000"/>
                <w:sz w:val="20"/>
                <w:szCs w:val="20"/>
              </w:rPr>
            </w:pPr>
          </w:p>
        </w:tc>
        <w:tc>
          <w:tcPr>
            <w:tcW w:w="1559" w:type="dxa"/>
            <w:tcBorders>
              <w:top w:val="nil"/>
              <w:left w:val="nil"/>
              <w:bottom w:val="single" w:sz="8" w:space="0" w:color="auto"/>
              <w:right w:val="single" w:sz="8" w:space="0" w:color="auto"/>
            </w:tcBorders>
            <w:shd w:val="clear" w:color="auto" w:fill="auto"/>
            <w:noWrap/>
            <w:vAlign w:val="center"/>
          </w:tcPr>
          <w:p w14:paraId="3B0BBD26" w14:textId="6D238C38" w:rsidR="006D3FAF" w:rsidRPr="00123956" w:rsidRDefault="006D3FAF" w:rsidP="006D3FAF">
            <w:pPr>
              <w:spacing w:after="0" w:line="240" w:lineRule="auto"/>
              <w:jc w:val="center"/>
              <w:rPr>
                <w:rFonts w:ascii="Times New Roman" w:eastAsia="Times New Roman" w:hAnsi="Times New Roman" w:cs="Times New Roman"/>
                <w:color w:val="000000"/>
                <w:sz w:val="20"/>
                <w:szCs w:val="20"/>
              </w:rPr>
            </w:pPr>
          </w:p>
        </w:tc>
        <w:tc>
          <w:tcPr>
            <w:tcW w:w="1121" w:type="dxa"/>
            <w:tcBorders>
              <w:top w:val="nil"/>
              <w:left w:val="nil"/>
              <w:bottom w:val="single" w:sz="8" w:space="0" w:color="auto"/>
              <w:right w:val="single" w:sz="8" w:space="0" w:color="auto"/>
            </w:tcBorders>
            <w:shd w:val="clear" w:color="auto" w:fill="auto"/>
            <w:noWrap/>
            <w:vAlign w:val="center"/>
          </w:tcPr>
          <w:p w14:paraId="4C643E62" w14:textId="1CA12560" w:rsidR="006D3FAF" w:rsidRPr="00123956" w:rsidRDefault="006D3FAF" w:rsidP="006D3FAF">
            <w:pPr>
              <w:spacing w:after="0" w:line="240" w:lineRule="auto"/>
              <w:jc w:val="center"/>
              <w:rPr>
                <w:rFonts w:ascii="Times New Roman" w:eastAsia="Times New Roman" w:hAnsi="Times New Roman" w:cs="Times New Roman"/>
                <w:color w:val="000000"/>
                <w:sz w:val="20"/>
                <w:szCs w:val="20"/>
              </w:rPr>
            </w:pPr>
          </w:p>
        </w:tc>
      </w:tr>
      <w:tr w:rsidR="006D3FAF" w:rsidRPr="00123956" w14:paraId="67DD39F1"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4B3C7936" w14:textId="77777777" w:rsidR="006D3FAF" w:rsidRPr="00123956" w:rsidRDefault="006D3FAF" w:rsidP="006D3FAF">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2742" w:type="dxa"/>
            <w:tcBorders>
              <w:top w:val="nil"/>
              <w:left w:val="nil"/>
              <w:bottom w:val="single" w:sz="8" w:space="0" w:color="auto"/>
              <w:right w:val="single" w:sz="8" w:space="0" w:color="auto"/>
            </w:tcBorders>
            <w:shd w:val="clear" w:color="auto" w:fill="auto"/>
            <w:vAlign w:val="center"/>
            <w:hideMark/>
          </w:tcPr>
          <w:p w14:paraId="6A02E52E" w14:textId="578DCC97" w:rsidR="006D3FAF" w:rsidRPr="00123956" w:rsidRDefault="003623F4" w:rsidP="006D3FAF">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 xml:space="preserve">м. Вільногірськ, </w:t>
            </w:r>
            <w:r w:rsidR="006D3FAF" w:rsidRPr="00123956">
              <w:rPr>
                <w:rFonts w:ascii="Times New Roman" w:eastAsia="Times New Roman" w:hAnsi="Times New Roman" w:cs="Times New Roman"/>
                <w:color w:val="000000"/>
                <w:sz w:val="20"/>
                <w:szCs w:val="20"/>
              </w:rPr>
              <w:t>смт. Дніпровське</w:t>
            </w:r>
          </w:p>
        </w:tc>
        <w:tc>
          <w:tcPr>
            <w:tcW w:w="1418" w:type="dxa"/>
            <w:tcBorders>
              <w:top w:val="nil"/>
              <w:left w:val="nil"/>
              <w:bottom w:val="single" w:sz="8" w:space="0" w:color="auto"/>
              <w:right w:val="single" w:sz="8" w:space="0" w:color="auto"/>
            </w:tcBorders>
            <w:shd w:val="clear" w:color="auto" w:fill="auto"/>
            <w:noWrap/>
            <w:vAlign w:val="center"/>
            <w:hideMark/>
          </w:tcPr>
          <w:p w14:paraId="0C1F0A61" w14:textId="6EFF1CA2" w:rsidR="006D3FAF" w:rsidRPr="00123956" w:rsidRDefault="00FD1926" w:rsidP="006D3FAF">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27,95</w:t>
            </w:r>
          </w:p>
        </w:tc>
        <w:tc>
          <w:tcPr>
            <w:tcW w:w="1559" w:type="dxa"/>
            <w:tcBorders>
              <w:top w:val="nil"/>
              <w:left w:val="nil"/>
              <w:bottom w:val="single" w:sz="8" w:space="0" w:color="auto"/>
              <w:right w:val="single" w:sz="8" w:space="0" w:color="auto"/>
            </w:tcBorders>
            <w:shd w:val="clear" w:color="auto" w:fill="auto"/>
            <w:noWrap/>
            <w:vAlign w:val="center"/>
            <w:hideMark/>
          </w:tcPr>
          <w:p w14:paraId="1DDDD799" w14:textId="0A64B103" w:rsidR="006D3FAF" w:rsidRPr="00123956" w:rsidRDefault="00D312BC" w:rsidP="006D3FAF">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4465</w:t>
            </w:r>
          </w:p>
        </w:tc>
        <w:tc>
          <w:tcPr>
            <w:tcW w:w="1121" w:type="dxa"/>
            <w:tcBorders>
              <w:top w:val="nil"/>
              <w:left w:val="nil"/>
              <w:bottom w:val="single" w:sz="8" w:space="0" w:color="auto"/>
              <w:right w:val="single" w:sz="8" w:space="0" w:color="auto"/>
            </w:tcBorders>
            <w:shd w:val="clear" w:color="auto" w:fill="auto"/>
            <w:noWrap/>
            <w:vAlign w:val="center"/>
            <w:hideMark/>
          </w:tcPr>
          <w:p w14:paraId="62A4D070" w14:textId="4BC48AD6" w:rsidR="006D3FAF" w:rsidRPr="00123956" w:rsidRDefault="006D3FAF" w:rsidP="006D3FAF">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2021-202</w:t>
            </w:r>
            <w:r w:rsidR="000D61C6" w:rsidRPr="00123956">
              <w:rPr>
                <w:rFonts w:ascii="Times New Roman" w:eastAsia="Times New Roman" w:hAnsi="Times New Roman" w:cs="Times New Roman"/>
                <w:color w:val="000000"/>
                <w:sz w:val="20"/>
                <w:szCs w:val="20"/>
                <w:lang w:val="uk-UA"/>
              </w:rPr>
              <w:t>4</w:t>
            </w:r>
          </w:p>
        </w:tc>
      </w:tr>
      <w:tr w:rsidR="006D3FAF" w:rsidRPr="00123956" w14:paraId="76A9B675"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2D04C9EA" w14:textId="77777777" w:rsidR="006D3FAF" w:rsidRPr="00123956" w:rsidRDefault="006D3FAF" w:rsidP="006D3FAF">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Криворізькі РЕМ</w:t>
            </w:r>
          </w:p>
        </w:tc>
        <w:tc>
          <w:tcPr>
            <w:tcW w:w="2742" w:type="dxa"/>
            <w:tcBorders>
              <w:top w:val="nil"/>
              <w:left w:val="nil"/>
              <w:bottom w:val="single" w:sz="8" w:space="0" w:color="auto"/>
              <w:right w:val="single" w:sz="8" w:space="0" w:color="auto"/>
            </w:tcBorders>
            <w:shd w:val="clear" w:color="auto" w:fill="auto"/>
            <w:vAlign w:val="center"/>
            <w:hideMark/>
          </w:tcPr>
          <w:p w14:paraId="2BC2D70C" w14:textId="77777777" w:rsidR="006D3FAF" w:rsidRPr="00123956" w:rsidRDefault="006D3FAF" w:rsidP="006D3FAF">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Кривий Ріг</w:t>
            </w:r>
          </w:p>
        </w:tc>
        <w:tc>
          <w:tcPr>
            <w:tcW w:w="1418" w:type="dxa"/>
            <w:tcBorders>
              <w:top w:val="nil"/>
              <w:left w:val="nil"/>
              <w:bottom w:val="single" w:sz="8" w:space="0" w:color="auto"/>
              <w:right w:val="single" w:sz="8" w:space="0" w:color="auto"/>
            </w:tcBorders>
            <w:shd w:val="clear" w:color="auto" w:fill="auto"/>
            <w:noWrap/>
            <w:vAlign w:val="center"/>
            <w:hideMark/>
          </w:tcPr>
          <w:p w14:paraId="6CC0B44F" w14:textId="77777777" w:rsidR="006D3FAF" w:rsidRPr="00123956" w:rsidRDefault="006D3FAF" w:rsidP="006D3FAF">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24</w:t>
            </w:r>
          </w:p>
        </w:tc>
        <w:tc>
          <w:tcPr>
            <w:tcW w:w="1559" w:type="dxa"/>
            <w:tcBorders>
              <w:top w:val="nil"/>
              <w:left w:val="nil"/>
              <w:bottom w:val="single" w:sz="8" w:space="0" w:color="auto"/>
              <w:right w:val="single" w:sz="8" w:space="0" w:color="auto"/>
            </w:tcBorders>
            <w:shd w:val="clear" w:color="auto" w:fill="auto"/>
            <w:noWrap/>
            <w:vAlign w:val="center"/>
            <w:hideMark/>
          </w:tcPr>
          <w:p w14:paraId="37D22972" w14:textId="4E6F7015" w:rsidR="006D3FAF" w:rsidRPr="00123956" w:rsidRDefault="00FD1926" w:rsidP="006D3FAF">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2910</w:t>
            </w:r>
            <w:r w:rsidR="006D3FAF"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148CBFE0" w14:textId="77777777" w:rsidR="006D3FAF" w:rsidRPr="00123956" w:rsidRDefault="006D3FAF" w:rsidP="006D3FAF">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2021-2025</w:t>
            </w:r>
          </w:p>
        </w:tc>
      </w:tr>
      <w:tr w:rsidR="006D3FAF" w:rsidRPr="00123956" w14:paraId="4E76C206"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67C9AEA6" w14:textId="77777777" w:rsidR="006D3FAF" w:rsidRPr="00123956" w:rsidRDefault="006D3FAF" w:rsidP="006D3FAF">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Павлоградські РЕМ</w:t>
            </w:r>
          </w:p>
        </w:tc>
        <w:tc>
          <w:tcPr>
            <w:tcW w:w="2742" w:type="dxa"/>
            <w:tcBorders>
              <w:top w:val="nil"/>
              <w:left w:val="nil"/>
              <w:bottom w:val="single" w:sz="8" w:space="0" w:color="auto"/>
              <w:right w:val="single" w:sz="8" w:space="0" w:color="auto"/>
            </w:tcBorders>
            <w:shd w:val="clear" w:color="auto" w:fill="auto"/>
            <w:vAlign w:val="center"/>
            <w:hideMark/>
          </w:tcPr>
          <w:p w14:paraId="3F3DF1CB" w14:textId="77777777" w:rsidR="006D3FAF" w:rsidRPr="00123956" w:rsidRDefault="006D3FAF" w:rsidP="006D3FAF">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Павлоград</w:t>
            </w:r>
          </w:p>
        </w:tc>
        <w:tc>
          <w:tcPr>
            <w:tcW w:w="1418" w:type="dxa"/>
            <w:tcBorders>
              <w:top w:val="nil"/>
              <w:left w:val="nil"/>
              <w:bottom w:val="single" w:sz="8" w:space="0" w:color="auto"/>
              <w:right w:val="single" w:sz="8" w:space="0" w:color="auto"/>
            </w:tcBorders>
            <w:shd w:val="clear" w:color="auto" w:fill="auto"/>
            <w:noWrap/>
            <w:vAlign w:val="center"/>
            <w:hideMark/>
          </w:tcPr>
          <w:p w14:paraId="4671CA45" w14:textId="77777777" w:rsidR="006D3FAF" w:rsidRPr="00123956" w:rsidRDefault="006D3FAF" w:rsidP="006D3FAF">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17,5</w:t>
            </w:r>
          </w:p>
        </w:tc>
        <w:tc>
          <w:tcPr>
            <w:tcW w:w="1559" w:type="dxa"/>
            <w:tcBorders>
              <w:top w:val="nil"/>
              <w:left w:val="nil"/>
              <w:bottom w:val="single" w:sz="8" w:space="0" w:color="auto"/>
              <w:right w:val="single" w:sz="8" w:space="0" w:color="auto"/>
            </w:tcBorders>
            <w:shd w:val="clear" w:color="auto" w:fill="auto"/>
            <w:noWrap/>
            <w:vAlign w:val="center"/>
            <w:hideMark/>
          </w:tcPr>
          <w:p w14:paraId="16698486" w14:textId="43B1FADE" w:rsidR="006D3FAF" w:rsidRPr="00123956" w:rsidRDefault="000D61C6" w:rsidP="006D3FAF">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2710</w:t>
            </w:r>
            <w:r w:rsidR="006D3FAF"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690DB8C8" w14:textId="646A6B2D" w:rsidR="006D3FAF" w:rsidRPr="00123956" w:rsidRDefault="006D3FAF" w:rsidP="006D3FAF">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2021-202</w:t>
            </w:r>
            <w:r w:rsidR="000D61C6" w:rsidRPr="00123956">
              <w:rPr>
                <w:rFonts w:ascii="Times New Roman" w:eastAsia="Times New Roman" w:hAnsi="Times New Roman" w:cs="Times New Roman"/>
                <w:color w:val="000000"/>
                <w:sz w:val="20"/>
                <w:szCs w:val="20"/>
                <w:lang w:val="uk-UA"/>
              </w:rPr>
              <w:t>5</w:t>
            </w:r>
          </w:p>
        </w:tc>
      </w:tr>
      <w:tr w:rsidR="006D3FAF" w:rsidRPr="00123956" w14:paraId="5BEC62ED" w14:textId="77777777" w:rsidTr="007D0EB8">
        <w:trPr>
          <w:gridAfter w:val="1"/>
          <w:wAfter w:w="20" w:type="dxa"/>
          <w:trHeight w:val="329"/>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3CFE3333" w14:textId="77777777" w:rsidR="006D3FAF" w:rsidRPr="00123956" w:rsidRDefault="006D3FAF" w:rsidP="006D3FAF">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Жовтоводські РЕМ</w:t>
            </w:r>
          </w:p>
        </w:tc>
        <w:tc>
          <w:tcPr>
            <w:tcW w:w="2742" w:type="dxa"/>
            <w:tcBorders>
              <w:top w:val="nil"/>
              <w:left w:val="nil"/>
              <w:bottom w:val="single" w:sz="8" w:space="0" w:color="auto"/>
              <w:right w:val="single" w:sz="8" w:space="0" w:color="auto"/>
            </w:tcBorders>
            <w:shd w:val="clear" w:color="auto" w:fill="auto"/>
            <w:vAlign w:val="center"/>
            <w:hideMark/>
          </w:tcPr>
          <w:p w14:paraId="7EFF0F41" w14:textId="77777777" w:rsidR="006D3FAF" w:rsidRPr="00123956" w:rsidRDefault="006D3FAF" w:rsidP="006D3FAF">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Жовті Води</w:t>
            </w:r>
          </w:p>
        </w:tc>
        <w:tc>
          <w:tcPr>
            <w:tcW w:w="1418" w:type="dxa"/>
            <w:tcBorders>
              <w:top w:val="nil"/>
              <w:left w:val="nil"/>
              <w:bottom w:val="single" w:sz="8" w:space="0" w:color="auto"/>
              <w:right w:val="single" w:sz="8" w:space="0" w:color="auto"/>
            </w:tcBorders>
            <w:shd w:val="clear" w:color="auto" w:fill="auto"/>
            <w:noWrap/>
            <w:vAlign w:val="center"/>
            <w:hideMark/>
          </w:tcPr>
          <w:p w14:paraId="19F927C0" w14:textId="55E67D54" w:rsidR="006D3FAF" w:rsidRPr="00123956" w:rsidRDefault="000F1E30" w:rsidP="006D3FAF">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16</w:t>
            </w:r>
          </w:p>
        </w:tc>
        <w:tc>
          <w:tcPr>
            <w:tcW w:w="1559" w:type="dxa"/>
            <w:tcBorders>
              <w:top w:val="nil"/>
              <w:left w:val="nil"/>
              <w:bottom w:val="single" w:sz="8" w:space="0" w:color="auto"/>
              <w:right w:val="single" w:sz="8" w:space="0" w:color="auto"/>
            </w:tcBorders>
            <w:shd w:val="clear" w:color="auto" w:fill="auto"/>
            <w:noWrap/>
            <w:vAlign w:val="center"/>
            <w:hideMark/>
          </w:tcPr>
          <w:p w14:paraId="0676C366" w14:textId="50F4439E" w:rsidR="006D3FAF" w:rsidRPr="00123956" w:rsidRDefault="000D61C6" w:rsidP="006D3FAF">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2260</w:t>
            </w:r>
          </w:p>
        </w:tc>
        <w:tc>
          <w:tcPr>
            <w:tcW w:w="1121" w:type="dxa"/>
            <w:tcBorders>
              <w:top w:val="nil"/>
              <w:left w:val="nil"/>
              <w:bottom w:val="single" w:sz="8" w:space="0" w:color="auto"/>
              <w:right w:val="single" w:sz="8" w:space="0" w:color="auto"/>
            </w:tcBorders>
            <w:shd w:val="clear" w:color="auto" w:fill="auto"/>
            <w:noWrap/>
            <w:vAlign w:val="center"/>
            <w:hideMark/>
          </w:tcPr>
          <w:p w14:paraId="1532E0F2" w14:textId="1381DF7A" w:rsidR="006D3FAF" w:rsidRPr="00123956" w:rsidRDefault="006D3FAF" w:rsidP="006D3FAF">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2021-202</w:t>
            </w:r>
            <w:r w:rsidR="000D61C6" w:rsidRPr="00123956">
              <w:rPr>
                <w:rFonts w:ascii="Times New Roman" w:eastAsia="Times New Roman" w:hAnsi="Times New Roman" w:cs="Times New Roman"/>
                <w:color w:val="000000"/>
                <w:sz w:val="20"/>
                <w:szCs w:val="20"/>
                <w:lang w:val="uk-UA"/>
              </w:rPr>
              <w:t>5</w:t>
            </w:r>
          </w:p>
        </w:tc>
      </w:tr>
      <w:tr w:rsidR="000D61C6" w:rsidRPr="00123956" w14:paraId="2AE81C74"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169C1516"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Дніпроперовські РЕМ</w:t>
            </w:r>
          </w:p>
        </w:tc>
        <w:tc>
          <w:tcPr>
            <w:tcW w:w="2742" w:type="dxa"/>
            <w:tcBorders>
              <w:top w:val="nil"/>
              <w:left w:val="nil"/>
              <w:bottom w:val="single" w:sz="8" w:space="0" w:color="auto"/>
              <w:right w:val="single" w:sz="8" w:space="0" w:color="auto"/>
            </w:tcBorders>
            <w:shd w:val="clear" w:color="auto" w:fill="auto"/>
            <w:vAlign w:val="center"/>
            <w:hideMark/>
          </w:tcPr>
          <w:p w14:paraId="7CE1B18C"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Дніпро</w:t>
            </w:r>
          </w:p>
        </w:tc>
        <w:tc>
          <w:tcPr>
            <w:tcW w:w="1418" w:type="dxa"/>
            <w:tcBorders>
              <w:top w:val="nil"/>
              <w:left w:val="nil"/>
              <w:bottom w:val="single" w:sz="8" w:space="0" w:color="auto"/>
              <w:right w:val="single" w:sz="8" w:space="0" w:color="auto"/>
            </w:tcBorders>
            <w:shd w:val="clear" w:color="auto" w:fill="auto"/>
            <w:noWrap/>
            <w:vAlign w:val="center"/>
            <w:hideMark/>
          </w:tcPr>
          <w:p w14:paraId="79654FC7" w14:textId="715355D6"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1</w:t>
            </w:r>
            <w:r w:rsidRPr="00123956">
              <w:rPr>
                <w:rFonts w:ascii="Times New Roman" w:eastAsia="Times New Roman" w:hAnsi="Times New Roman" w:cs="Times New Roman"/>
                <w:color w:val="000000"/>
                <w:sz w:val="20"/>
                <w:szCs w:val="20"/>
              </w:rPr>
              <w:t>2,</w:t>
            </w:r>
            <w:r w:rsidRPr="00123956">
              <w:rPr>
                <w:rFonts w:ascii="Times New Roman" w:eastAsia="Times New Roman" w:hAnsi="Times New Roman" w:cs="Times New Roman"/>
                <w:color w:val="000000"/>
                <w:sz w:val="20"/>
                <w:szCs w:val="20"/>
                <w:lang w:val="uk-UA"/>
              </w:rPr>
              <w:t>3</w:t>
            </w:r>
          </w:p>
        </w:tc>
        <w:tc>
          <w:tcPr>
            <w:tcW w:w="1559" w:type="dxa"/>
            <w:tcBorders>
              <w:top w:val="nil"/>
              <w:left w:val="nil"/>
              <w:bottom w:val="single" w:sz="8" w:space="0" w:color="auto"/>
              <w:right w:val="single" w:sz="8" w:space="0" w:color="auto"/>
            </w:tcBorders>
            <w:shd w:val="clear" w:color="auto" w:fill="auto"/>
            <w:noWrap/>
            <w:vAlign w:val="center"/>
            <w:hideMark/>
          </w:tcPr>
          <w:p w14:paraId="3EB27250" w14:textId="150EBC1D"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2382,7</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5ED84BFD" w14:textId="587BAB36"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2021-202</w:t>
            </w:r>
            <w:r w:rsidRPr="00123956">
              <w:rPr>
                <w:rFonts w:ascii="Times New Roman" w:eastAsia="Times New Roman" w:hAnsi="Times New Roman" w:cs="Times New Roman"/>
                <w:color w:val="000000"/>
                <w:sz w:val="20"/>
                <w:szCs w:val="20"/>
                <w:lang w:val="uk-UA"/>
              </w:rPr>
              <w:t>5</w:t>
            </w:r>
          </w:p>
        </w:tc>
      </w:tr>
      <w:tr w:rsidR="000D61C6" w:rsidRPr="00123956" w14:paraId="3544C1FA"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noWrap/>
            <w:vAlign w:val="center"/>
            <w:hideMark/>
          </w:tcPr>
          <w:p w14:paraId="25984511" w14:textId="77777777"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Будівництво КЛ-0,4 кВ</w:t>
            </w:r>
          </w:p>
        </w:tc>
        <w:tc>
          <w:tcPr>
            <w:tcW w:w="2742" w:type="dxa"/>
            <w:tcBorders>
              <w:top w:val="nil"/>
              <w:left w:val="nil"/>
              <w:bottom w:val="single" w:sz="8" w:space="0" w:color="auto"/>
              <w:right w:val="single" w:sz="8" w:space="0" w:color="auto"/>
            </w:tcBorders>
            <w:shd w:val="clear" w:color="auto" w:fill="auto"/>
            <w:noWrap/>
            <w:vAlign w:val="center"/>
            <w:hideMark/>
          </w:tcPr>
          <w:p w14:paraId="5D9E561F" w14:textId="77777777"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 </w:t>
            </w:r>
          </w:p>
        </w:tc>
        <w:tc>
          <w:tcPr>
            <w:tcW w:w="1418" w:type="dxa"/>
            <w:tcBorders>
              <w:top w:val="nil"/>
              <w:left w:val="nil"/>
              <w:bottom w:val="single" w:sz="8" w:space="0" w:color="auto"/>
              <w:right w:val="single" w:sz="8" w:space="0" w:color="auto"/>
            </w:tcBorders>
            <w:shd w:val="clear" w:color="auto" w:fill="auto"/>
            <w:noWrap/>
            <w:vAlign w:val="center"/>
          </w:tcPr>
          <w:p w14:paraId="1E5ABEE7" w14:textId="78C768F9"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c>
          <w:tcPr>
            <w:tcW w:w="1559" w:type="dxa"/>
            <w:tcBorders>
              <w:top w:val="nil"/>
              <w:left w:val="nil"/>
              <w:bottom w:val="single" w:sz="8" w:space="0" w:color="auto"/>
              <w:right w:val="single" w:sz="8" w:space="0" w:color="auto"/>
            </w:tcBorders>
            <w:shd w:val="clear" w:color="auto" w:fill="auto"/>
            <w:noWrap/>
            <w:vAlign w:val="center"/>
          </w:tcPr>
          <w:p w14:paraId="1A5A5D04" w14:textId="63E58FB8"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c>
          <w:tcPr>
            <w:tcW w:w="1121" w:type="dxa"/>
            <w:tcBorders>
              <w:top w:val="nil"/>
              <w:left w:val="nil"/>
              <w:bottom w:val="single" w:sz="8" w:space="0" w:color="auto"/>
              <w:right w:val="single" w:sz="8" w:space="0" w:color="auto"/>
            </w:tcBorders>
            <w:shd w:val="clear" w:color="auto" w:fill="auto"/>
            <w:noWrap/>
            <w:vAlign w:val="center"/>
          </w:tcPr>
          <w:p w14:paraId="17AF25AB" w14:textId="1B5696D8"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r>
      <w:tr w:rsidR="000D61C6" w:rsidRPr="00123956" w14:paraId="7AED45C7"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29D257C8"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2742" w:type="dxa"/>
            <w:tcBorders>
              <w:top w:val="nil"/>
              <w:left w:val="nil"/>
              <w:bottom w:val="single" w:sz="8" w:space="0" w:color="auto"/>
              <w:right w:val="single" w:sz="8" w:space="0" w:color="auto"/>
            </w:tcBorders>
            <w:shd w:val="clear" w:color="auto" w:fill="auto"/>
            <w:vAlign w:val="center"/>
            <w:hideMark/>
          </w:tcPr>
          <w:p w14:paraId="057E63D5"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смт. Дніпровське</w:t>
            </w:r>
          </w:p>
        </w:tc>
        <w:tc>
          <w:tcPr>
            <w:tcW w:w="1418" w:type="dxa"/>
            <w:tcBorders>
              <w:top w:val="nil"/>
              <w:left w:val="nil"/>
              <w:bottom w:val="single" w:sz="8" w:space="0" w:color="auto"/>
              <w:right w:val="single" w:sz="8" w:space="0" w:color="auto"/>
            </w:tcBorders>
            <w:shd w:val="clear" w:color="auto" w:fill="auto"/>
            <w:noWrap/>
            <w:vAlign w:val="center"/>
            <w:hideMark/>
          </w:tcPr>
          <w:p w14:paraId="5CC8A37D"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0,1</w:t>
            </w:r>
          </w:p>
        </w:tc>
        <w:tc>
          <w:tcPr>
            <w:tcW w:w="1559" w:type="dxa"/>
            <w:tcBorders>
              <w:top w:val="nil"/>
              <w:left w:val="nil"/>
              <w:bottom w:val="single" w:sz="8" w:space="0" w:color="auto"/>
              <w:right w:val="single" w:sz="8" w:space="0" w:color="auto"/>
            </w:tcBorders>
            <w:shd w:val="clear" w:color="auto" w:fill="auto"/>
            <w:noWrap/>
            <w:vAlign w:val="center"/>
            <w:hideMark/>
          </w:tcPr>
          <w:p w14:paraId="1834ECB2"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160,0 </w:t>
            </w:r>
          </w:p>
        </w:tc>
        <w:tc>
          <w:tcPr>
            <w:tcW w:w="1121" w:type="dxa"/>
            <w:tcBorders>
              <w:top w:val="nil"/>
              <w:left w:val="nil"/>
              <w:bottom w:val="single" w:sz="8" w:space="0" w:color="auto"/>
              <w:right w:val="single" w:sz="8" w:space="0" w:color="auto"/>
            </w:tcBorders>
            <w:shd w:val="clear" w:color="auto" w:fill="auto"/>
            <w:noWrap/>
            <w:vAlign w:val="center"/>
            <w:hideMark/>
          </w:tcPr>
          <w:p w14:paraId="41692CED"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2021</w:t>
            </w:r>
          </w:p>
        </w:tc>
      </w:tr>
      <w:tr w:rsidR="000D61C6" w:rsidRPr="00123956" w14:paraId="23297899"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7B9AE0A5"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Павлоградські РЕМ</w:t>
            </w:r>
          </w:p>
        </w:tc>
        <w:tc>
          <w:tcPr>
            <w:tcW w:w="2742" w:type="dxa"/>
            <w:tcBorders>
              <w:top w:val="nil"/>
              <w:left w:val="nil"/>
              <w:bottom w:val="single" w:sz="8" w:space="0" w:color="auto"/>
              <w:right w:val="single" w:sz="8" w:space="0" w:color="auto"/>
            </w:tcBorders>
            <w:shd w:val="clear" w:color="auto" w:fill="auto"/>
            <w:vAlign w:val="center"/>
            <w:hideMark/>
          </w:tcPr>
          <w:p w14:paraId="7FA915CB"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Павлоград</w:t>
            </w:r>
          </w:p>
        </w:tc>
        <w:tc>
          <w:tcPr>
            <w:tcW w:w="1418" w:type="dxa"/>
            <w:tcBorders>
              <w:top w:val="nil"/>
              <w:left w:val="nil"/>
              <w:bottom w:val="single" w:sz="8" w:space="0" w:color="auto"/>
              <w:right w:val="single" w:sz="8" w:space="0" w:color="auto"/>
            </w:tcBorders>
            <w:shd w:val="clear" w:color="auto" w:fill="auto"/>
            <w:noWrap/>
            <w:vAlign w:val="center"/>
            <w:hideMark/>
          </w:tcPr>
          <w:p w14:paraId="14B616B1"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0,2</w:t>
            </w:r>
          </w:p>
        </w:tc>
        <w:tc>
          <w:tcPr>
            <w:tcW w:w="1559" w:type="dxa"/>
            <w:tcBorders>
              <w:top w:val="nil"/>
              <w:left w:val="nil"/>
              <w:bottom w:val="single" w:sz="8" w:space="0" w:color="auto"/>
              <w:right w:val="single" w:sz="8" w:space="0" w:color="auto"/>
            </w:tcBorders>
            <w:shd w:val="clear" w:color="auto" w:fill="auto"/>
            <w:noWrap/>
            <w:vAlign w:val="center"/>
            <w:hideMark/>
          </w:tcPr>
          <w:p w14:paraId="28914737" w14:textId="44C0667B"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150</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6865C452"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2025</w:t>
            </w:r>
          </w:p>
        </w:tc>
      </w:tr>
      <w:tr w:rsidR="000D61C6" w:rsidRPr="00123956" w14:paraId="105EAAEF"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09045443"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Дніпроперовські РЕМ</w:t>
            </w:r>
          </w:p>
        </w:tc>
        <w:tc>
          <w:tcPr>
            <w:tcW w:w="2742" w:type="dxa"/>
            <w:tcBorders>
              <w:top w:val="nil"/>
              <w:left w:val="nil"/>
              <w:bottom w:val="single" w:sz="8" w:space="0" w:color="auto"/>
              <w:right w:val="single" w:sz="8" w:space="0" w:color="auto"/>
            </w:tcBorders>
            <w:shd w:val="clear" w:color="auto" w:fill="auto"/>
            <w:vAlign w:val="center"/>
            <w:hideMark/>
          </w:tcPr>
          <w:p w14:paraId="0621372E"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Дніпро</w:t>
            </w:r>
          </w:p>
        </w:tc>
        <w:tc>
          <w:tcPr>
            <w:tcW w:w="1418" w:type="dxa"/>
            <w:tcBorders>
              <w:top w:val="nil"/>
              <w:left w:val="nil"/>
              <w:bottom w:val="single" w:sz="8" w:space="0" w:color="auto"/>
              <w:right w:val="single" w:sz="8" w:space="0" w:color="auto"/>
            </w:tcBorders>
            <w:shd w:val="clear" w:color="auto" w:fill="auto"/>
            <w:noWrap/>
            <w:vAlign w:val="center"/>
            <w:hideMark/>
          </w:tcPr>
          <w:p w14:paraId="434E92F6"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1,7</w:t>
            </w:r>
          </w:p>
        </w:tc>
        <w:tc>
          <w:tcPr>
            <w:tcW w:w="1559" w:type="dxa"/>
            <w:tcBorders>
              <w:top w:val="nil"/>
              <w:left w:val="nil"/>
              <w:bottom w:val="single" w:sz="8" w:space="0" w:color="auto"/>
              <w:right w:val="single" w:sz="8" w:space="0" w:color="auto"/>
            </w:tcBorders>
            <w:shd w:val="clear" w:color="auto" w:fill="auto"/>
            <w:noWrap/>
            <w:vAlign w:val="center"/>
            <w:hideMark/>
          </w:tcPr>
          <w:p w14:paraId="3868CA80"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340,0 </w:t>
            </w:r>
          </w:p>
        </w:tc>
        <w:tc>
          <w:tcPr>
            <w:tcW w:w="1121" w:type="dxa"/>
            <w:tcBorders>
              <w:top w:val="nil"/>
              <w:left w:val="nil"/>
              <w:bottom w:val="single" w:sz="8" w:space="0" w:color="auto"/>
              <w:right w:val="single" w:sz="8" w:space="0" w:color="auto"/>
            </w:tcBorders>
            <w:shd w:val="clear" w:color="auto" w:fill="auto"/>
            <w:noWrap/>
            <w:vAlign w:val="center"/>
            <w:hideMark/>
          </w:tcPr>
          <w:p w14:paraId="272D4FE4"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2022</w:t>
            </w:r>
          </w:p>
        </w:tc>
      </w:tr>
      <w:tr w:rsidR="000D61C6" w:rsidRPr="00123956" w14:paraId="2E5D4DB0"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noWrap/>
            <w:vAlign w:val="center"/>
            <w:hideMark/>
          </w:tcPr>
          <w:p w14:paraId="1AD042C8" w14:textId="2D1850F6"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Реконструкція КЛ</w:t>
            </w:r>
            <w:r w:rsidRPr="00123956">
              <w:rPr>
                <w:rFonts w:ascii="Times New Roman" w:eastAsia="Times New Roman" w:hAnsi="Times New Roman" w:cs="Times New Roman"/>
                <w:b/>
                <w:bCs/>
                <w:color w:val="000000"/>
                <w:sz w:val="20"/>
                <w:szCs w:val="20"/>
                <w:lang w:val="uk-UA"/>
              </w:rPr>
              <w:t>-</w:t>
            </w:r>
            <w:r w:rsidRPr="00123956">
              <w:rPr>
                <w:rFonts w:ascii="Times New Roman" w:eastAsia="Times New Roman" w:hAnsi="Times New Roman" w:cs="Times New Roman"/>
                <w:b/>
                <w:bCs/>
                <w:color w:val="000000"/>
                <w:sz w:val="20"/>
                <w:szCs w:val="20"/>
              </w:rPr>
              <w:t>0,4 кВ</w:t>
            </w:r>
          </w:p>
        </w:tc>
        <w:tc>
          <w:tcPr>
            <w:tcW w:w="2742" w:type="dxa"/>
            <w:tcBorders>
              <w:top w:val="nil"/>
              <w:left w:val="nil"/>
              <w:bottom w:val="single" w:sz="8" w:space="0" w:color="auto"/>
              <w:right w:val="single" w:sz="8" w:space="0" w:color="auto"/>
            </w:tcBorders>
            <w:shd w:val="clear" w:color="auto" w:fill="auto"/>
            <w:noWrap/>
            <w:vAlign w:val="center"/>
            <w:hideMark/>
          </w:tcPr>
          <w:p w14:paraId="429EAFB9" w14:textId="77777777"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 </w:t>
            </w:r>
          </w:p>
        </w:tc>
        <w:tc>
          <w:tcPr>
            <w:tcW w:w="1418" w:type="dxa"/>
            <w:tcBorders>
              <w:top w:val="nil"/>
              <w:left w:val="nil"/>
              <w:bottom w:val="single" w:sz="8" w:space="0" w:color="auto"/>
              <w:right w:val="single" w:sz="8" w:space="0" w:color="auto"/>
            </w:tcBorders>
            <w:shd w:val="clear" w:color="auto" w:fill="auto"/>
            <w:noWrap/>
            <w:vAlign w:val="center"/>
          </w:tcPr>
          <w:p w14:paraId="5CC82778" w14:textId="6BCE00E8"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c>
          <w:tcPr>
            <w:tcW w:w="1559" w:type="dxa"/>
            <w:tcBorders>
              <w:top w:val="nil"/>
              <w:left w:val="nil"/>
              <w:bottom w:val="single" w:sz="8" w:space="0" w:color="auto"/>
              <w:right w:val="single" w:sz="8" w:space="0" w:color="auto"/>
            </w:tcBorders>
            <w:shd w:val="clear" w:color="auto" w:fill="auto"/>
            <w:noWrap/>
            <w:vAlign w:val="center"/>
          </w:tcPr>
          <w:p w14:paraId="059F0994" w14:textId="01DF3A58"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c>
          <w:tcPr>
            <w:tcW w:w="1121" w:type="dxa"/>
            <w:tcBorders>
              <w:top w:val="nil"/>
              <w:left w:val="nil"/>
              <w:bottom w:val="single" w:sz="8" w:space="0" w:color="auto"/>
              <w:right w:val="single" w:sz="8" w:space="0" w:color="auto"/>
            </w:tcBorders>
            <w:shd w:val="clear" w:color="auto" w:fill="auto"/>
            <w:noWrap/>
            <w:vAlign w:val="center"/>
          </w:tcPr>
          <w:p w14:paraId="413F2438" w14:textId="52116F14"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r>
      <w:tr w:rsidR="000D61C6" w:rsidRPr="00123956" w14:paraId="53443591"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4C7A2E81"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Павлоградські РЕМ</w:t>
            </w:r>
          </w:p>
        </w:tc>
        <w:tc>
          <w:tcPr>
            <w:tcW w:w="2742" w:type="dxa"/>
            <w:tcBorders>
              <w:top w:val="nil"/>
              <w:left w:val="nil"/>
              <w:bottom w:val="single" w:sz="8" w:space="0" w:color="auto"/>
              <w:right w:val="single" w:sz="8" w:space="0" w:color="auto"/>
            </w:tcBorders>
            <w:shd w:val="clear" w:color="auto" w:fill="auto"/>
            <w:vAlign w:val="center"/>
            <w:hideMark/>
          </w:tcPr>
          <w:p w14:paraId="0656F557"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Павлоград</w:t>
            </w:r>
          </w:p>
        </w:tc>
        <w:tc>
          <w:tcPr>
            <w:tcW w:w="1418" w:type="dxa"/>
            <w:tcBorders>
              <w:top w:val="nil"/>
              <w:left w:val="nil"/>
              <w:bottom w:val="single" w:sz="8" w:space="0" w:color="auto"/>
              <w:right w:val="single" w:sz="8" w:space="0" w:color="auto"/>
            </w:tcBorders>
            <w:shd w:val="clear" w:color="auto" w:fill="auto"/>
            <w:noWrap/>
            <w:vAlign w:val="center"/>
            <w:hideMark/>
          </w:tcPr>
          <w:p w14:paraId="510EC25A"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3,3</w:t>
            </w:r>
          </w:p>
        </w:tc>
        <w:tc>
          <w:tcPr>
            <w:tcW w:w="1559" w:type="dxa"/>
            <w:tcBorders>
              <w:top w:val="nil"/>
              <w:left w:val="nil"/>
              <w:bottom w:val="single" w:sz="8" w:space="0" w:color="auto"/>
              <w:right w:val="single" w:sz="8" w:space="0" w:color="auto"/>
            </w:tcBorders>
            <w:shd w:val="clear" w:color="auto" w:fill="auto"/>
            <w:noWrap/>
            <w:vAlign w:val="center"/>
            <w:hideMark/>
          </w:tcPr>
          <w:p w14:paraId="3E42D5EE" w14:textId="48BD2EFD"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2711</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2515E022" w14:textId="1FD1E380"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2021-202</w:t>
            </w:r>
            <w:r w:rsidRPr="00123956">
              <w:rPr>
                <w:rFonts w:ascii="Times New Roman" w:eastAsia="Times New Roman" w:hAnsi="Times New Roman" w:cs="Times New Roman"/>
                <w:color w:val="000000"/>
                <w:sz w:val="20"/>
                <w:szCs w:val="20"/>
                <w:lang w:val="uk-UA"/>
              </w:rPr>
              <w:t>5</w:t>
            </w:r>
          </w:p>
        </w:tc>
      </w:tr>
      <w:tr w:rsidR="000D61C6" w:rsidRPr="00123956" w14:paraId="6A1733F8" w14:textId="77777777" w:rsidTr="007D0EB8">
        <w:trPr>
          <w:gridAfter w:val="1"/>
          <w:wAfter w:w="20" w:type="dxa"/>
          <w:trHeight w:val="315"/>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7AC7E4DF"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2742" w:type="dxa"/>
            <w:tcBorders>
              <w:top w:val="nil"/>
              <w:left w:val="nil"/>
              <w:bottom w:val="single" w:sz="8" w:space="0" w:color="auto"/>
              <w:right w:val="single" w:sz="8" w:space="0" w:color="auto"/>
            </w:tcBorders>
            <w:shd w:val="clear" w:color="auto" w:fill="auto"/>
            <w:vAlign w:val="center"/>
            <w:hideMark/>
          </w:tcPr>
          <w:p w14:paraId="61A4401D"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смт. Дніпровське</w:t>
            </w:r>
          </w:p>
        </w:tc>
        <w:tc>
          <w:tcPr>
            <w:tcW w:w="1418" w:type="dxa"/>
            <w:tcBorders>
              <w:top w:val="nil"/>
              <w:left w:val="nil"/>
              <w:bottom w:val="single" w:sz="8" w:space="0" w:color="auto"/>
              <w:right w:val="single" w:sz="8" w:space="0" w:color="auto"/>
            </w:tcBorders>
            <w:shd w:val="clear" w:color="auto" w:fill="auto"/>
            <w:noWrap/>
            <w:vAlign w:val="center"/>
            <w:hideMark/>
          </w:tcPr>
          <w:p w14:paraId="753C712C" w14:textId="141FEFD9"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w:t>
            </w:r>
            <w:r w:rsidR="00AB1206" w:rsidRPr="00123956">
              <w:rPr>
                <w:rFonts w:ascii="Times New Roman" w:eastAsia="Times New Roman" w:hAnsi="Times New Roman" w:cs="Times New Roman"/>
                <w:color w:val="000000"/>
                <w:sz w:val="20"/>
                <w:szCs w:val="20"/>
                <w:lang w:val="uk-UA"/>
              </w:rPr>
              <w:t>,5</w:t>
            </w:r>
          </w:p>
        </w:tc>
        <w:tc>
          <w:tcPr>
            <w:tcW w:w="1559" w:type="dxa"/>
            <w:tcBorders>
              <w:top w:val="nil"/>
              <w:left w:val="nil"/>
              <w:bottom w:val="single" w:sz="8" w:space="0" w:color="auto"/>
              <w:right w:val="single" w:sz="8" w:space="0" w:color="auto"/>
            </w:tcBorders>
            <w:shd w:val="clear" w:color="auto" w:fill="auto"/>
            <w:noWrap/>
            <w:vAlign w:val="center"/>
            <w:hideMark/>
          </w:tcPr>
          <w:p w14:paraId="2ACEA09E" w14:textId="04F67AC8"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1370</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53F49C26" w14:textId="30706A05"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202</w:t>
            </w:r>
            <w:r w:rsidRPr="00123956">
              <w:rPr>
                <w:rFonts w:ascii="Times New Roman" w:eastAsia="Times New Roman" w:hAnsi="Times New Roman" w:cs="Times New Roman"/>
                <w:color w:val="000000"/>
                <w:sz w:val="20"/>
                <w:szCs w:val="20"/>
                <w:lang w:val="uk-UA"/>
              </w:rPr>
              <w:t>1</w:t>
            </w:r>
            <w:r w:rsidRPr="00123956">
              <w:rPr>
                <w:rFonts w:ascii="Times New Roman" w:eastAsia="Times New Roman" w:hAnsi="Times New Roman" w:cs="Times New Roman"/>
                <w:color w:val="000000"/>
                <w:sz w:val="20"/>
                <w:szCs w:val="20"/>
              </w:rPr>
              <w:t>-202</w:t>
            </w:r>
            <w:r w:rsidRPr="00123956">
              <w:rPr>
                <w:rFonts w:ascii="Times New Roman" w:eastAsia="Times New Roman" w:hAnsi="Times New Roman" w:cs="Times New Roman"/>
                <w:color w:val="000000"/>
                <w:sz w:val="20"/>
                <w:szCs w:val="20"/>
                <w:lang w:val="uk-UA"/>
              </w:rPr>
              <w:t>5</w:t>
            </w:r>
          </w:p>
        </w:tc>
      </w:tr>
      <w:tr w:rsidR="000D61C6" w:rsidRPr="00123956" w14:paraId="3B0DBFCB" w14:textId="77777777" w:rsidTr="007D0EB8">
        <w:trPr>
          <w:gridAfter w:val="1"/>
          <w:wAfter w:w="20" w:type="dxa"/>
          <w:trHeight w:val="311"/>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1731ACF4"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Жовтоводські РЕМ</w:t>
            </w:r>
          </w:p>
        </w:tc>
        <w:tc>
          <w:tcPr>
            <w:tcW w:w="2742" w:type="dxa"/>
            <w:tcBorders>
              <w:top w:val="nil"/>
              <w:left w:val="nil"/>
              <w:bottom w:val="single" w:sz="8" w:space="0" w:color="auto"/>
              <w:right w:val="single" w:sz="8" w:space="0" w:color="auto"/>
            </w:tcBorders>
            <w:shd w:val="clear" w:color="auto" w:fill="auto"/>
            <w:vAlign w:val="center"/>
            <w:hideMark/>
          </w:tcPr>
          <w:p w14:paraId="67C4C9C8"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Жовті Води</w:t>
            </w:r>
          </w:p>
        </w:tc>
        <w:tc>
          <w:tcPr>
            <w:tcW w:w="1418" w:type="dxa"/>
            <w:tcBorders>
              <w:top w:val="nil"/>
              <w:left w:val="nil"/>
              <w:bottom w:val="single" w:sz="8" w:space="0" w:color="auto"/>
              <w:right w:val="single" w:sz="8" w:space="0" w:color="auto"/>
            </w:tcBorders>
            <w:shd w:val="clear" w:color="auto" w:fill="auto"/>
            <w:noWrap/>
            <w:vAlign w:val="center"/>
            <w:hideMark/>
          </w:tcPr>
          <w:p w14:paraId="037DDFE4"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9,6</w:t>
            </w:r>
          </w:p>
        </w:tc>
        <w:tc>
          <w:tcPr>
            <w:tcW w:w="1559" w:type="dxa"/>
            <w:tcBorders>
              <w:top w:val="nil"/>
              <w:left w:val="nil"/>
              <w:bottom w:val="single" w:sz="8" w:space="0" w:color="auto"/>
              <w:right w:val="single" w:sz="8" w:space="0" w:color="auto"/>
            </w:tcBorders>
            <w:shd w:val="clear" w:color="auto" w:fill="auto"/>
            <w:noWrap/>
            <w:vAlign w:val="center"/>
            <w:hideMark/>
          </w:tcPr>
          <w:p w14:paraId="0F02E654" w14:textId="58DA7D29"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1844,3</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7D4AD657" w14:textId="0F7A727A"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202</w:t>
            </w:r>
            <w:r w:rsidRPr="00123956">
              <w:rPr>
                <w:rFonts w:ascii="Times New Roman" w:eastAsia="Times New Roman" w:hAnsi="Times New Roman" w:cs="Times New Roman"/>
                <w:color w:val="000000"/>
                <w:sz w:val="20"/>
                <w:szCs w:val="20"/>
                <w:lang w:val="uk-UA"/>
              </w:rPr>
              <w:t>1</w:t>
            </w:r>
            <w:r w:rsidRPr="00123956">
              <w:rPr>
                <w:rFonts w:ascii="Times New Roman" w:eastAsia="Times New Roman" w:hAnsi="Times New Roman" w:cs="Times New Roman"/>
                <w:color w:val="000000"/>
                <w:sz w:val="20"/>
                <w:szCs w:val="20"/>
              </w:rPr>
              <w:t>-202</w:t>
            </w:r>
            <w:r w:rsidRPr="00123956">
              <w:rPr>
                <w:rFonts w:ascii="Times New Roman" w:eastAsia="Times New Roman" w:hAnsi="Times New Roman" w:cs="Times New Roman"/>
                <w:color w:val="000000"/>
                <w:sz w:val="20"/>
                <w:szCs w:val="20"/>
                <w:lang w:val="uk-UA"/>
              </w:rPr>
              <w:t>5</w:t>
            </w:r>
          </w:p>
        </w:tc>
      </w:tr>
      <w:tr w:rsidR="000D61C6" w:rsidRPr="00123956" w14:paraId="73626AEE" w14:textId="77777777" w:rsidTr="007D0EB8">
        <w:trPr>
          <w:gridAfter w:val="1"/>
          <w:wAfter w:w="20" w:type="dxa"/>
          <w:trHeight w:val="315"/>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19838FB6"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Дніпроперовські РЕМ</w:t>
            </w:r>
          </w:p>
        </w:tc>
        <w:tc>
          <w:tcPr>
            <w:tcW w:w="2742" w:type="dxa"/>
            <w:tcBorders>
              <w:top w:val="nil"/>
              <w:left w:val="nil"/>
              <w:bottom w:val="single" w:sz="8" w:space="0" w:color="auto"/>
              <w:right w:val="single" w:sz="8" w:space="0" w:color="auto"/>
            </w:tcBorders>
            <w:shd w:val="clear" w:color="auto" w:fill="auto"/>
            <w:vAlign w:val="center"/>
            <w:hideMark/>
          </w:tcPr>
          <w:p w14:paraId="672CFF19"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Дніпро</w:t>
            </w:r>
          </w:p>
        </w:tc>
        <w:tc>
          <w:tcPr>
            <w:tcW w:w="1418" w:type="dxa"/>
            <w:tcBorders>
              <w:top w:val="nil"/>
              <w:left w:val="nil"/>
              <w:bottom w:val="single" w:sz="8" w:space="0" w:color="auto"/>
              <w:right w:val="single" w:sz="8" w:space="0" w:color="auto"/>
            </w:tcBorders>
            <w:shd w:val="clear" w:color="auto" w:fill="auto"/>
            <w:noWrap/>
            <w:vAlign w:val="center"/>
            <w:hideMark/>
          </w:tcPr>
          <w:p w14:paraId="444354F2" w14:textId="3DF6DFA5"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4,</w:t>
            </w:r>
            <w:r w:rsidR="00AB1206" w:rsidRPr="00123956">
              <w:rPr>
                <w:rFonts w:ascii="Times New Roman" w:eastAsia="Times New Roman" w:hAnsi="Times New Roman" w:cs="Times New Roman"/>
                <w:color w:val="000000"/>
                <w:sz w:val="20"/>
                <w:szCs w:val="20"/>
                <w:lang w:val="uk-UA"/>
              </w:rPr>
              <w:t>6</w:t>
            </w:r>
          </w:p>
        </w:tc>
        <w:tc>
          <w:tcPr>
            <w:tcW w:w="1559" w:type="dxa"/>
            <w:tcBorders>
              <w:top w:val="nil"/>
              <w:left w:val="nil"/>
              <w:bottom w:val="single" w:sz="8" w:space="0" w:color="auto"/>
              <w:right w:val="single" w:sz="8" w:space="0" w:color="auto"/>
            </w:tcBorders>
            <w:shd w:val="clear" w:color="auto" w:fill="auto"/>
            <w:noWrap/>
            <w:vAlign w:val="center"/>
            <w:hideMark/>
          </w:tcPr>
          <w:p w14:paraId="661EB336" w14:textId="1B18A3F4"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1940</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42CDFCA7"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2021-2025</w:t>
            </w:r>
          </w:p>
        </w:tc>
      </w:tr>
      <w:tr w:rsidR="000D61C6" w:rsidRPr="00123956" w14:paraId="4E105511"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noWrap/>
            <w:vAlign w:val="center"/>
            <w:hideMark/>
          </w:tcPr>
          <w:p w14:paraId="21AD2B9E" w14:textId="5BEF04A9"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Будівництво ПЛ-</w:t>
            </w:r>
            <w:r w:rsidRPr="00123956">
              <w:rPr>
                <w:rFonts w:ascii="Times New Roman" w:eastAsia="Times New Roman" w:hAnsi="Times New Roman" w:cs="Times New Roman"/>
                <w:b/>
                <w:bCs/>
                <w:color w:val="000000"/>
                <w:sz w:val="20"/>
                <w:szCs w:val="20"/>
                <w:lang w:val="uk-UA"/>
              </w:rPr>
              <w:t>10-</w:t>
            </w:r>
            <w:r w:rsidRPr="00123956">
              <w:rPr>
                <w:rFonts w:ascii="Times New Roman" w:eastAsia="Times New Roman" w:hAnsi="Times New Roman" w:cs="Times New Roman"/>
                <w:b/>
                <w:bCs/>
                <w:color w:val="000000"/>
                <w:sz w:val="20"/>
                <w:szCs w:val="20"/>
              </w:rPr>
              <w:t>6 кВ</w:t>
            </w:r>
          </w:p>
        </w:tc>
        <w:tc>
          <w:tcPr>
            <w:tcW w:w="2742" w:type="dxa"/>
            <w:tcBorders>
              <w:top w:val="nil"/>
              <w:left w:val="nil"/>
              <w:bottom w:val="single" w:sz="8" w:space="0" w:color="auto"/>
              <w:right w:val="single" w:sz="8" w:space="0" w:color="auto"/>
            </w:tcBorders>
            <w:shd w:val="clear" w:color="auto" w:fill="auto"/>
            <w:noWrap/>
            <w:vAlign w:val="center"/>
            <w:hideMark/>
          </w:tcPr>
          <w:p w14:paraId="0B6F0952" w14:textId="77777777"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 </w:t>
            </w:r>
          </w:p>
        </w:tc>
        <w:tc>
          <w:tcPr>
            <w:tcW w:w="1418" w:type="dxa"/>
            <w:tcBorders>
              <w:top w:val="nil"/>
              <w:left w:val="nil"/>
              <w:bottom w:val="single" w:sz="8" w:space="0" w:color="auto"/>
              <w:right w:val="single" w:sz="8" w:space="0" w:color="auto"/>
            </w:tcBorders>
            <w:shd w:val="clear" w:color="auto" w:fill="auto"/>
            <w:noWrap/>
            <w:vAlign w:val="center"/>
          </w:tcPr>
          <w:p w14:paraId="3DC535C1" w14:textId="0F4BB9B1"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c>
          <w:tcPr>
            <w:tcW w:w="1559" w:type="dxa"/>
            <w:tcBorders>
              <w:top w:val="nil"/>
              <w:left w:val="nil"/>
              <w:bottom w:val="single" w:sz="8" w:space="0" w:color="auto"/>
              <w:right w:val="single" w:sz="8" w:space="0" w:color="auto"/>
            </w:tcBorders>
            <w:shd w:val="clear" w:color="auto" w:fill="auto"/>
            <w:noWrap/>
            <w:vAlign w:val="center"/>
          </w:tcPr>
          <w:p w14:paraId="51ABF1F9" w14:textId="7DF73225"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c>
          <w:tcPr>
            <w:tcW w:w="1121" w:type="dxa"/>
            <w:tcBorders>
              <w:top w:val="nil"/>
              <w:left w:val="nil"/>
              <w:bottom w:val="single" w:sz="8" w:space="0" w:color="auto"/>
              <w:right w:val="single" w:sz="8" w:space="0" w:color="auto"/>
            </w:tcBorders>
            <w:shd w:val="clear" w:color="auto" w:fill="auto"/>
            <w:noWrap/>
            <w:vAlign w:val="center"/>
          </w:tcPr>
          <w:p w14:paraId="4C6EB486" w14:textId="16A61EC5"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r>
      <w:tr w:rsidR="000D61C6" w:rsidRPr="00123956" w14:paraId="1EDE8045"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639C4597"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2742" w:type="dxa"/>
            <w:tcBorders>
              <w:top w:val="nil"/>
              <w:left w:val="nil"/>
              <w:bottom w:val="single" w:sz="8" w:space="0" w:color="auto"/>
              <w:right w:val="single" w:sz="8" w:space="0" w:color="auto"/>
            </w:tcBorders>
            <w:shd w:val="clear" w:color="auto" w:fill="auto"/>
            <w:vAlign w:val="center"/>
            <w:hideMark/>
          </w:tcPr>
          <w:p w14:paraId="7D269894"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смт. Дніпровське</w:t>
            </w:r>
          </w:p>
        </w:tc>
        <w:tc>
          <w:tcPr>
            <w:tcW w:w="1418" w:type="dxa"/>
            <w:tcBorders>
              <w:top w:val="nil"/>
              <w:left w:val="nil"/>
              <w:bottom w:val="single" w:sz="8" w:space="0" w:color="auto"/>
              <w:right w:val="single" w:sz="8" w:space="0" w:color="auto"/>
            </w:tcBorders>
            <w:shd w:val="clear" w:color="auto" w:fill="auto"/>
            <w:noWrap/>
            <w:vAlign w:val="center"/>
            <w:hideMark/>
          </w:tcPr>
          <w:p w14:paraId="4CB86717"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0,43</w:t>
            </w:r>
          </w:p>
        </w:tc>
        <w:tc>
          <w:tcPr>
            <w:tcW w:w="1559" w:type="dxa"/>
            <w:tcBorders>
              <w:top w:val="nil"/>
              <w:left w:val="nil"/>
              <w:bottom w:val="single" w:sz="8" w:space="0" w:color="auto"/>
              <w:right w:val="single" w:sz="8" w:space="0" w:color="auto"/>
            </w:tcBorders>
            <w:shd w:val="clear" w:color="auto" w:fill="auto"/>
            <w:noWrap/>
            <w:vAlign w:val="center"/>
            <w:hideMark/>
          </w:tcPr>
          <w:p w14:paraId="5957CAF9"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168,0 </w:t>
            </w:r>
          </w:p>
        </w:tc>
        <w:tc>
          <w:tcPr>
            <w:tcW w:w="1121" w:type="dxa"/>
            <w:tcBorders>
              <w:top w:val="nil"/>
              <w:left w:val="nil"/>
              <w:bottom w:val="single" w:sz="8" w:space="0" w:color="auto"/>
              <w:right w:val="single" w:sz="8" w:space="0" w:color="auto"/>
            </w:tcBorders>
            <w:shd w:val="clear" w:color="auto" w:fill="auto"/>
            <w:noWrap/>
            <w:vAlign w:val="center"/>
            <w:hideMark/>
          </w:tcPr>
          <w:p w14:paraId="1812A8B2"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2021</w:t>
            </w:r>
          </w:p>
        </w:tc>
      </w:tr>
      <w:tr w:rsidR="000D61C6" w:rsidRPr="00123956" w14:paraId="06163E62" w14:textId="77777777" w:rsidTr="007D0EB8">
        <w:trPr>
          <w:gridAfter w:val="1"/>
          <w:wAfter w:w="20" w:type="dxa"/>
          <w:trHeight w:val="333"/>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44095599"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Жовтоводські РЕМ</w:t>
            </w:r>
          </w:p>
        </w:tc>
        <w:tc>
          <w:tcPr>
            <w:tcW w:w="2742" w:type="dxa"/>
            <w:tcBorders>
              <w:top w:val="nil"/>
              <w:left w:val="nil"/>
              <w:bottom w:val="single" w:sz="8" w:space="0" w:color="auto"/>
              <w:right w:val="single" w:sz="8" w:space="0" w:color="auto"/>
            </w:tcBorders>
            <w:shd w:val="clear" w:color="auto" w:fill="auto"/>
            <w:vAlign w:val="center"/>
            <w:hideMark/>
          </w:tcPr>
          <w:p w14:paraId="3525AE1E"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Жовті Води</w:t>
            </w:r>
          </w:p>
        </w:tc>
        <w:tc>
          <w:tcPr>
            <w:tcW w:w="1418" w:type="dxa"/>
            <w:tcBorders>
              <w:top w:val="nil"/>
              <w:left w:val="nil"/>
              <w:bottom w:val="single" w:sz="8" w:space="0" w:color="auto"/>
              <w:right w:val="single" w:sz="8" w:space="0" w:color="auto"/>
            </w:tcBorders>
            <w:shd w:val="clear" w:color="auto" w:fill="auto"/>
            <w:noWrap/>
            <w:vAlign w:val="center"/>
            <w:hideMark/>
          </w:tcPr>
          <w:p w14:paraId="01957F15"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1,7</w:t>
            </w:r>
          </w:p>
        </w:tc>
        <w:tc>
          <w:tcPr>
            <w:tcW w:w="1559" w:type="dxa"/>
            <w:tcBorders>
              <w:top w:val="nil"/>
              <w:left w:val="nil"/>
              <w:bottom w:val="single" w:sz="8" w:space="0" w:color="auto"/>
              <w:right w:val="single" w:sz="8" w:space="0" w:color="auto"/>
            </w:tcBorders>
            <w:shd w:val="clear" w:color="auto" w:fill="auto"/>
            <w:noWrap/>
            <w:vAlign w:val="center"/>
            <w:hideMark/>
          </w:tcPr>
          <w:p w14:paraId="5F38F55C" w14:textId="285E936A"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440</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2729B51F" w14:textId="67440125"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202</w:t>
            </w:r>
            <w:r w:rsidRPr="00123956">
              <w:rPr>
                <w:rFonts w:ascii="Times New Roman" w:eastAsia="Times New Roman" w:hAnsi="Times New Roman" w:cs="Times New Roman"/>
                <w:color w:val="000000"/>
                <w:sz w:val="20"/>
                <w:szCs w:val="20"/>
                <w:lang w:val="uk-UA"/>
              </w:rPr>
              <w:t>3</w:t>
            </w:r>
          </w:p>
        </w:tc>
      </w:tr>
      <w:tr w:rsidR="000D61C6" w:rsidRPr="00123956" w14:paraId="3CFF9120"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noWrap/>
            <w:vAlign w:val="center"/>
            <w:hideMark/>
          </w:tcPr>
          <w:p w14:paraId="1E63DA18" w14:textId="74AA1D8D"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Реконструкція ПЛ 10-6 кВ</w:t>
            </w:r>
          </w:p>
        </w:tc>
        <w:tc>
          <w:tcPr>
            <w:tcW w:w="2742" w:type="dxa"/>
            <w:tcBorders>
              <w:top w:val="nil"/>
              <w:left w:val="nil"/>
              <w:bottom w:val="single" w:sz="8" w:space="0" w:color="auto"/>
              <w:right w:val="single" w:sz="8" w:space="0" w:color="auto"/>
            </w:tcBorders>
            <w:shd w:val="clear" w:color="auto" w:fill="auto"/>
            <w:noWrap/>
            <w:vAlign w:val="center"/>
            <w:hideMark/>
          </w:tcPr>
          <w:p w14:paraId="77B28FCD" w14:textId="77777777"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 </w:t>
            </w:r>
          </w:p>
        </w:tc>
        <w:tc>
          <w:tcPr>
            <w:tcW w:w="1418" w:type="dxa"/>
            <w:tcBorders>
              <w:top w:val="nil"/>
              <w:left w:val="nil"/>
              <w:bottom w:val="single" w:sz="8" w:space="0" w:color="auto"/>
              <w:right w:val="single" w:sz="8" w:space="0" w:color="auto"/>
            </w:tcBorders>
            <w:shd w:val="clear" w:color="auto" w:fill="auto"/>
            <w:noWrap/>
            <w:vAlign w:val="center"/>
          </w:tcPr>
          <w:p w14:paraId="18439772" w14:textId="06900E08"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c>
          <w:tcPr>
            <w:tcW w:w="1559" w:type="dxa"/>
            <w:tcBorders>
              <w:top w:val="nil"/>
              <w:left w:val="nil"/>
              <w:bottom w:val="single" w:sz="8" w:space="0" w:color="auto"/>
              <w:right w:val="single" w:sz="8" w:space="0" w:color="auto"/>
            </w:tcBorders>
            <w:shd w:val="clear" w:color="auto" w:fill="auto"/>
            <w:noWrap/>
            <w:vAlign w:val="center"/>
          </w:tcPr>
          <w:p w14:paraId="7415C082" w14:textId="47FB163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c>
          <w:tcPr>
            <w:tcW w:w="1121" w:type="dxa"/>
            <w:tcBorders>
              <w:top w:val="nil"/>
              <w:left w:val="nil"/>
              <w:bottom w:val="single" w:sz="8" w:space="0" w:color="auto"/>
              <w:right w:val="single" w:sz="8" w:space="0" w:color="auto"/>
            </w:tcBorders>
            <w:shd w:val="clear" w:color="auto" w:fill="auto"/>
            <w:noWrap/>
            <w:vAlign w:val="center"/>
          </w:tcPr>
          <w:p w14:paraId="0187421A" w14:textId="0A505C8C"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r>
      <w:tr w:rsidR="000D61C6" w:rsidRPr="00123956" w14:paraId="18F2D51F" w14:textId="77777777" w:rsidTr="007D0EB8">
        <w:trPr>
          <w:gridAfter w:val="1"/>
          <w:wAfter w:w="20" w:type="dxa"/>
          <w:trHeight w:val="257"/>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336F3C83"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Криворізькі РЕМ</w:t>
            </w:r>
          </w:p>
        </w:tc>
        <w:tc>
          <w:tcPr>
            <w:tcW w:w="2742" w:type="dxa"/>
            <w:tcBorders>
              <w:top w:val="nil"/>
              <w:left w:val="nil"/>
              <w:bottom w:val="single" w:sz="8" w:space="0" w:color="auto"/>
              <w:right w:val="single" w:sz="8" w:space="0" w:color="auto"/>
            </w:tcBorders>
            <w:shd w:val="clear" w:color="auto" w:fill="auto"/>
            <w:vAlign w:val="center"/>
            <w:hideMark/>
          </w:tcPr>
          <w:p w14:paraId="4D714242"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смт. Радушне Криворізького району </w:t>
            </w:r>
          </w:p>
        </w:tc>
        <w:tc>
          <w:tcPr>
            <w:tcW w:w="1418" w:type="dxa"/>
            <w:tcBorders>
              <w:top w:val="nil"/>
              <w:left w:val="nil"/>
              <w:bottom w:val="single" w:sz="8" w:space="0" w:color="auto"/>
              <w:right w:val="single" w:sz="8" w:space="0" w:color="auto"/>
            </w:tcBorders>
            <w:shd w:val="clear" w:color="auto" w:fill="auto"/>
            <w:noWrap/>
            <w:vAlign w:val="center"/>
            <w:hideMark/>
          </w:tcPr>
          <w:p w14:paraId="0D07C18F"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6,2</w:t>
            </w:r>
          </w:p>
        </w:tc>
        <w:tc>
          <w:tcPr>
            <w:tcW w:w="1559" w:type="dxa"/>
            <w:tcBorders>
              <w:top w:val="nil"/>
              <w:left w:val="nil"/>
              <w:bottom w:val="single" w:sz="8" w:space="0" w:color="auto"/>
              <w:right w:val="single" w:sz="8" w:space="0" w:color="auto"/>
            </w:tcBorders>
            <w:shd w:val="clear" w:color="auto" w:fill="auto"/>
            <w:noWrap/>
            <w:vAlign w:val="center"/>
            <w:hideMark/>
          </w:tcPr>
          <w:p w14:paraId="7D994DC8" w14:textId="23A56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2663</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7D49F2C1" w14:textId="7212E482"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w:t>
            </w:r>
            <w:r w:rsidRPr="00123956">
              <w:rPr>
                <w:rFonts w:ascii="Times New Roman" w:eastAsia="Times New Roman" w:hAnsi="Times New Roman" w:cs="Times New Roman"/>
                <w:color w:val="000000"/>
                <w:sz w:val="20"/>
                <w:szCs w:val="20"/>
                <w:lang w:val="uk-UA"/>
              </w:rPr>
              <w:t>1</w:t>
            </w:r>
            <w:r w:rsidRPr="00123956">
              <w:rPr>
                <w:rFonts w:ascii="Times New Roman" w:eastAsia="Times New Roman" w:hAnsi="Times New Roman" w:cs="Times New Roman"/>
                <w:color w:val="000000"/>
                <w:sz w:val="20"/>
                <w:szCs w:val="20"/>
              </w:rPr>
              <w:t>-2025</w:t>
            </w:r>
          </w:p>
        </w:tc>
      </w:tr>
      <w:tr w:rsidR="000D61C6" w:rsidRPr="00123956" w14:paraId="64DB0697"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36E6B53E"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Жовтоводські РЕМ</w:t>
            </w:r>
          </w:p>
        </w:tc>
        <w:tc>
          <w:tcPr>
            <w:tcW w:w="2742" w:type="dxa"/>
            <w:tcBorders>
              <w:top w:val="nil"/>
              <w:left w:val="nil"/>
              <w:bottom w:val="single" w:sz="8" w:space="0" w:color="auto"/>
              <w:right w:val="single" w:sz="8" w:space="0" w:color="auto"/>
            </w:tcBorders>
            <w:shd w:val="clear" w:color="auto" w:fill="auto"/>
            <w:vAlign w:val="center"/>
            <w:hideMark/>
          </w:tcPr>
          <w:p w14:paraId="4BC3E117"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Жовті Води</w:t>
            </w:r>
          </w:p>
        </w:tc>
        <w:tc>
          <w:tcPr>
            <w:tcW w:w="1418" w:type="dxa"/>
            <w:tcBorders>
              <w:top w:val="nil"/>
              <w:left w:val="nil"/>
              <w:bottom w:val="single" w:sz="8" w:space="0" w:color="auto"/>
              <w:right w:val="single" w:sz="8" w:space="0" w:color="auto"/>
            </w:tcBorders>
            <w:shd w:val="clear" w:color="auto" w:fill="auto"/>
            <w:noWrap/>
            <w:vAlign w:val="center"/>
            <w:hideMark/>
          </w:tcPr>
          <w:p w14:paraId="349F19D4"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18</w:t>
            </w:r>
          </w:p>
        </w:tc>
        <w:tc>
          <w:tcPr>
            <w:tcW w:w="1559" w:type="dxa"/>
            <w:tcBorders>
              <w:top w:val="nil"/>
              <w:left w:val="nil"/>
              <w:bottom w:val="single" w:sz="8" w:space="0" w:color="auto"/>
              <w:right w:val="single" w:sz="8" w:space="0" w:color="auto"/>
            </w:tcBorders>
            <w:shd w:val="clear" w:color="auto" w:fill="auto"/>
            <w:noWrap/>
            <w:vAlign w:val="center"/>
            <w:hideMark/>
          </w:tcPr>
          <w:p w14:paraId="56AEB820" w14:textId="08C0B01B"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10440</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07DA82DD"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2021-2024</w:t>
            </w:r>
          </w:p>
        </w:tc>
      </w:tr>
      <w:tr w:rsidR="000D61C6" w:rsidRPr="00123956" w14:paraId="1FE1D67B"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19D29595"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Павлоградські РЕМ</w:t>
            </w:r>
          </w:p>
        </w:tc>
        <w:tc>
          <w:tcPr>
            <w:tcW w:w="2742" w:type="dxa"/>
            <w:tcBorders>
              <w:top w:val="nil"/>
              <w:left w:val="nil"/>
              <w:bottom w:val="single" w:sz="8" w:space="0" w:color="auto"/>
              <w:right w:val="single" w:sz="8" w:space="0" w:color="auto"/>
            </w:tcBorders>
            <w:shd w:val="clear" w:color="auto" w:fill="auto"/>
            <w:vAlign w:val="center"/>
            <w:hideMark/>
          </w:tcPr>
          <w:p w14:paraId="3EC12BE7"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смт. Гвардійське</w:t>
            </w:r>
          </w:p>
        </w:tc>
        <w:tc>
          <w:tcPr>
            <w:tcW w:w="1418" w:type="dxa"/>
            <w:tcBorders>
              <w:top w:val="nil"/>
              <w:left w:val="nil"/>
              <w:bottom w:val="single" w:sz="8" w:space="0" w:color="auto"/>
              <w:right w:val="single" w:sz="8" w:space="0" w:color="auto"/>
            </w:tcBorders>
            <w:shd w:val="clear" w:color="auto" w:fill="auto"/>
            <w:noWrap/>
            <w:vAlign w:val="center"/>
            <w:hideMark/>
          </w:tcPr>
          <w:p w14:paraId="13BE0E4B"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3,64</w:t>
            </w:r>
          </w:p>
        </w:tc>
        <w:tc>
          <w:tcPr>
            <w:tcW w:w="1559" w:type="dxa"/>
            <w:tcBorders>
              <w:top w:val="nil"/>
              <w:left w:val="nil"/>
              <w:bottom w:val="single" w:sz="8" w:space="0" w:color="auto"/>
              <w:right w:val="single" w:sz="8" w:space="0" w:color="auto"/>
            </w:tcBorders>
            <w:shd w:val="clear" w:color="auto" w:fill="auto"/>
            <w:noWrap/>
            <w:vAlign w:val="center"/>
            <w:hideMark/>
          </w:tcPr>
          <w:p w14:paraId="7D3710C2" w14:textId="680CCCFC"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1560</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448AE78D" w14:textId="7F4FEF04"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2021-2025</w:t>
            </w:r>
          </w:p>
        </w:tc>
      </w:tr>
      <w:tr w:rsidR="000D61C6" w:rsidRPr="00123956" w14:paraId="1CB5D80E"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noWrap/>
            <w:vAlign w:val="center"/>
            <w:hideMark/>
          </w:tcPr>
          <w:p w14:paraId="35EDE063" w14:textId="77777777"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Будівництво КЛ 6-10 кВ</w:t>
            </w:r>
          </w:p>
        </w:tc>
        <w:tc>
          <w:tcPr>
            <w:tcW w:w="2742" w:type="dxa"/>
            <w:tcBorders>
              <w:top w:val="nil"/>
              <w:left w:val="nil"/>
              <w:bottom w:val="single" w:sz="8" w:space="0" w:color="auto"/>
              <w:right w:val="single" w:sz="8" w:space="0" w:color="auto"/>
            </w:tcBorders>
            <w:shd w:val="clear" w:color="auto" w:fill="auto"/>
            <w:noWrap/>
            <w:vAlign w:val="center"/>
            <w:hideMark/>
          </w:tcPr>
          <w:p w14:paraId="01C5F62F" w14:textId="77777777"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 </w:t>
            </w:r>
          </w:p>
        </w:tc>
        <w:tc>
          <w:tcPr>
            <w:tcW w:w="1418" w:type="dxa"/>
            <w:tcBorders>
              <w:top w:val="nil"/>
              <w:left w:val="nil"/>
              <w:bottom w:val="single" w:sz="8" w:space="0" w:color="auto"/>
              <w:right w:val="single" w:sz="8" w:space="0" w:color="auto"/>
            </w:tcBorders>
            <w:shd w:val="clear" w:color="auto" w:fill="auto"/>
            <w:noWrap/>
            <w:vAlign w:val="center"/>
          </w:tcPr>
          <w:p w14:paraId="22820FBD" w14:textId="474DA0AE"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c>
          <w:tcPr>
            <w:tcW w:w="1559" w:type="dxa"/>
            <w:tcBorders>
              <w:top w:val="nil"/>
              <w:left w:val="nil"/>
              <w:bottom w:val="single" w:sz="8" w:space="0" w:color="auto"/>
              <w:right w:val="single" w:sz="8" w:space="0" w:color="auto"/>
            </w:tcBorders>
            <w:shd w:val="clear" w:color="auto" w:fill="auto"/>
            <w:noWrap/>
            <w:vAlign w:val="center"/>
          </w:tcPr>
          <w:p w14:paraId="72A29502" w14:textId="47313F13"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c>
          <w:tcPr>
            <w:tcW w:w="1121" w:type="dxa"/>
            <w:tcBorders>
              <w:top w:val="nil"/>
              <w:left w:val="nil"/>
              <w:bottom w:val="single" w:sz="8" w:space="0" w:color="auto"/>
              <w:right w:val="single" w:sz="8" w:space="0" w:color="auto"/>
            </w:tcBorders>
            <w:shd w:val="clear" w:color="auto" w:fill="auto"/>
            <w:noWrap/>
            <w:vAlign w:val="center"/>
          </w:tcPr>
          <w:p w14:paraId="623B6C47" w14:textId="7B92BB88"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r>
      <w:tr w:rsidR="000D61C6" w:rsidRPr="00123956" w14:paraId="5C7887C6"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072E5905"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Дніпроперовські РЕМ</w:t>
            </w:r>
          </w:p>
        </w:tc>
        <w:tc>
          <w:tcPr>
            <w:tcW w:w="2742" w:type="dxa"/>
            <w:tcBorders>
              <w:top w:val="nil"/>
              <w:left w:val="nil"/>
              <w:bottom w:val="single" w:sz="8" w:space="0" w:color="auto"/>
              <w:right w:val="single" w:sz="8" w:space="0" w:color="auto"/>
            </w:tcBorders>
            <w:shd w:val="clear" w:color="auto" w:fill="auto"/>
            <w:vAlign w:val="center"/>
            <w:hideMark/>
          </w:tcPr>
          <w:p w14:paraId="1819D6AE"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Дніпро</w:t>
            </w:r>
          </w:p>
        </w:tc>
        <w:tc>
          <w:tcPr>
            <w:tcW w:w="1418" w:type="dxa"/>
            <w:tcBorders>
              <w:top w:val="nil"/>
              <w:left w:val="nil"/>
              <w:bottom w:val="single" w:sz="8" w:space="0" w:color="auto"/>
              <w:right w:val="single" w:sz="8" w:space="0" w:color="auto"/>
            </w:tcBorders>
            <w:shd w:val="clear" w:color="auto" w:fill="auto"/>
            <w:noWrap/>
            <w:vAlign w:val="center"/>
            <w:hideMark/>
          </w:tcPr>
          <w:p w14:paraId="324D9E17" w14:textId="7831FB35" w:rsidR="000D61C6" w:rsidRPr="001D0A58" w:rsidRDefault="001D0A58" w:rsidP="000D61C6">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15,93</w:t>
            </w:r>
          </w:p>
        </w:tc>
        <w:tc>
          <w:tcPr>
            <w:tcW w:w="1559" w:type="dxa"/>
            <w:tcBorders>
              <w:top w:val="nil"/>
              <w:left w:val="nil"/>
              <w:bottom w:val="single" w:sz="8" w:space="0" w:color="auto"/>
              <w:right w:val="single" w:sz="8" w:space="0" w:color="auto"/>
            </w:tcBorders>
            <w:shd w:val="clear" w:color="auto" w:fill="auto"/>
            <w:noWrap/>
            <w:vAlign w:val="center"/>
            <w:hideMark/>
          </w:tcPr>
          <w:p w14:paraId="66B699C4" w14:textId="4969ECC2"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6715,02</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0635E400"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2021-2025</w:t>
            </w:r>
          </w:p>
        </w:tc>
      </w:tr>
      <w:tr w:rsidR="000D61C6" w:rsidRPr="00123956" w14:paraId="286063C7"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noWrap/>
            <w:vAlign w:val="center"/>
            <w:hideMark/>
          </w:tcPr>
          <w:p w14:paraId="16FDA47A" w14:textId="77777777"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Реконструкція КЛ 6-10 кВ</w:t>
            </w:r>
          </w:p>
        </w:tc>
        <w:tc>
          <w:tcPr>
            <w:tcW w:w="2742" w:type="dxa"/>
            <w:tcBorders>
              <w:top w:val="nil"/>
              <w:left w:val="nil"/>
              <w:bottom w:val="single" w:sz="8" w:space="0" w:color="auto"/>
              <w:right w:val="single" w:sz="8" w:space="0" w:color="auto"/>
            </w:tcBorders>
            <w:shd w:val="clear" w:color="auto" w:fill="auto"/>
            <w:noWrap/>
            <w:vAlign w:val="center"/>
            <w:hideMark/>
          </w:tcPr>
          <w:p w14:paraId="1B9BA53A" w14:textId="77777777"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 </w:t>
            </w:r>
          </w:p>
        </w:tc>
        <w:tc>
          <w:tcPr>
            <w:tcW w:w="1418" w:type="dxa"/>
            <w:tcBorders>
              <w:top w:val="nil"/>
              <w:left w:val="nil"/>
              <w:bottom w:val="single" w:sz="8" w:space="0" w:color="auto"/>
              <w:right w:val="single" w:sz="8" w:space="0" w:color="auto"/>
            </w:tcBorders>
            <w:shd w:val="clear" w:color="auto" w:fill="auto"/>
            <w:noWrap/>
            <w:vAlign w:val="center"/>
          </w:tcPr>
          <w:p w14:paraId="3D1E71CB" w14:textId="6A7E4CAC"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c>
          <w:tcPr>
            <w:tcW w:w="1559" w:type="dxa"/>
            <w:tcBorders>
              <w:top w:val="nil"/>
              <w:left w:val="nil"/>
              <w:bottom w:val="single" w:sz="8" w:space="0" w:color="auto"/>
              <w:right w:val="single" w:sz="8" w:space="0" w:color="auto"/>
            </w:tcBorders>
            <w:shd w:val="clear" w:color="auto" w:fill="auto"/>
            <w:noWrap/>
            <w:vAlign w:val="center"/>
          </w:tcPr>
          <w:p w14:paraId="54005CC6" w14:textId="346D91C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c>
          <w:tcPr>
            <w:tcW w:w="1121" w:type="dxa"/>
            <w:tcBorders>
              <w:top w:val="nil"/>
              <w:left w:val="nil"/>
              <w:bottom w:val="single" w:sz="8" w:space="0" w:color="auto"/>
              <w:right w:val="single" w:sz="8" w:space="0" w:color="auto"/>
            </w:tcBorders>
            <w:shd w:val="clear" w:color="auto" w:fill="auto"/>
            <w:noWrap/>
            <w:vAlign w:val="center"/>
          </w:tcPr>
          <w:p w14:paraId="2CF40494" w14:textId="0E7EE03F"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r>
      <w:tr w:rsidR="000D61C6" w:rsidRPr="00123956" w14:paraId="596D5944" w14:textId="77777777" w:rsidTr="007D0EB8">
        <w:trPr>
          <w:gridAfter w:val="1"/>
          <w:wAfter w:w="20" w:type="dxa"/>
          <w:trHeight w:val="315"/>
        </w:trPr>
        <w:tc>
          <w:tcPr>
            <w:tcW w:w="2800" w:type="dxa"/>
            <w:tcBorders>
              <w:top w:val="nil"/>
              <w:left w:val="single" w:sz="8" w:space="0" w:color="auto"/>
              <w:bottom w:val="single" w:sz="8" w:space="0" w:color="auto"/>
              <w:right w:val="single" w:sz="8" w:space="0" w:color="auto"/>
            </w:tcBorders>
            <w:shd w:val="clear" w:color="auto" w:fill="auto"/>
            <w:noWrap/>
            <w:vAlign w:val="center"/>
            <w:hideMark/>
          </w:tcPr>
          <w:p w14:paraId="14E0A41C"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Дніпроперовські РЕМ</w:t>
            </w:r>
          </w:p>
        </w:tc>
        <w:tc>
          <w:tcPr>
            <w:tcW w:w="2742" w:type="dxa"/>
            <w:tcBorders>
              <w:top w:val="nil"/>
              <w:left w:val="nil"/>
              <w:bottom w:val="single" w:sz="8" w:space="0" w:color="auto"/>
              <w:right w:val="single" w:sz="8" w:space="0" w:color="auto"/>
            </w:tcBorders>
            <w:shd w:val="clear" w:color="auto" w:fill="auto"/>
            <w:noWrap/>
            <w:vAlign w:val="center"/>
            <w:hideMark/>
          </w:tcPr>
          <w:p w14:paraId="09047F59"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Дніпро</w:t>
            </w:r>
          </w:p>
        </w:tc>
        <w:tc>
          <w:tcPr>
            <w:tcW w:w="1418" w:type="dxa"/>
            <w:tcBorders>
              <w:top w:val="nil"/>
              <w:left w:val="nil"/>
              <w:bottom w:val="single" w:sz="8" w:space="0" w:color="auto"/>
              <w:right w:val="single" w:sz="8" w:space="0" w:color="auto"/>
            </w:tcBorders>
            <w:shd w:val="clear" w:color="auto" w:fill="auto"/>
            <w:noWrap/>
            <w:vAlign w:val="center"/>
            <w:hideMark/>
          </w:tcPr>
          <w:p w14:paraId="0C961D27"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29</w:t>
            </w:r>
          </w:p>
        </w:tc>
        <w:tc>
          <w:tcPr>
            <w:tcW w:w="1559" w:type="dxa"/>
            <w:tcBorders>
              <w:top w:val="nil"/>
              <w:left w:val="nil"/>
              <w:bottom w:val="single" w:sz="8" w:space="0" w:color="auto"/>
              <w:right w:val="single" w:sz="8" w:space="0" w:color="auto"/>
            </w:tcBorders>
            <w:shd w:val="clear" w:color="auto" w:fill="auto"/>
            <w:noWrap/>
            <w:vAlign w:val="center"/>
            <w:hideMark/>
          </w:tcPr>
          <w:p w14:paraId="75E90DE6" w14:textId="7A5E9E4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5070</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08C71B42" w14:textId="44EE58C4"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2021-202</w:t>
            </w:r>
            <w:r w:rsidRPr="00123956">
              <w:rPr>
                <w:rFonts w:ascii="Times New Roman" w:eastAsia="Times New Roman" w:hAnsi="Times New Roman" w:cs="Times New Roman"/>
                <w:color w:val="000000"/>
                <w:sz w:val="20"/>
                <w:szCs w:val="20"/>
                <w:lang w:val="uk-UA"/>
              </w:rPr>
              <w:t>5</w:t>
            </w:r>
          </w:p>
        </w:tc>
      </w:tr>
      <w:tr w:rsidR="000D61C6" w:rsidRPr="00123956" w14:paraId="56C02E64"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noWrap/>
            <w:vAlign w:val="center"/>
            <w:hideMark/>
          </w:tcPr>
          <w:p w14:paraId="53065893"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2742" w:type="dxa"/>
            <w:tcBorders>
              <w:top w:val="nil"/>
              <w:left w:val="nil"/>
              <w:bottom w:val="single" w:sz="8" w:space="0" w:color="auto"/>
              <w:right w:val="single" w:sz="8" w:space="0" w:color="auto"/>
            </w:tcBorders>
            <w:shd w:val="clear" w:color="auto" w:fill="auto"/>
            <w:noWrap/>
            <w:vAlign w:val="center"/>
            <w:hideMark/>
          </w:tcPr>
          <w:p w14:paraId="3580D532" w14:textId="1CF04F36"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 xml:space="preserve">м. Вільногірськ, </w:t>
            </w:r>
            <w:r w:rsidRPr="00123956">
              <w:rPr>
                <w:rFonts w:ascii="Times New Roman" w:eastAsia="Times New Roman" w:hAnsi="Times New Roman" w:cs="Times New Roman"/>
                <w:color w:val="000000"/>
                <w:sz w:val="20"/>
                <w:szCs w:val="20"/>
              </w:rPr>
              <w:t>смт. Дніпровське</w:t>
            </w:r>
          </w:p>
        </w:tc>
        <w:tc>
          <w:tcPr>
            <w:tcW w:w="1418" w:type="dxa"/>
            <w:tcBorders>
              <w:top w:val="nil"/>
              <w:left w:val="nil"/>
              <w:bottom w:val="single" w:sz="8" w:space="0" w:color="auto"/>
              <w:right w:val="single" w:sz="8" w:space="0" w:color="auto"/>
            </w:tcBorders>
            <w:shd w:val="clear" w:color="auto" w:fill="auto"/>
            <w:noWrap/>
            <w:vAlign w:val="center"/>
            <w:hideMark/>
          </w:tcPr>
          <w:p w14:paraId="2A7FB82E"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5</w:t>
            </w:r>
          </w:p>
        </w:tc>
        <w:tc>
          <w:tcPr>
            <w:tcW w:w="1559" w:type="dxa"/>
            <w:tcBorders>
              <w:top w:val="nil"/>
              <w:left w:val="nil"/>
              <w:bottom w:val="single" w:sz="8" w:space="0" w:color="auto"/>
              <w:right w:val="single" w:sz="8" w:space="0" w:color="auto"/>
            </w:tcBorders>
            <w:shd w:val="clear" w:color="auto" w:fill="auto"/>
            <w:noWrap/>
            <w:vAlign w:val="center"/>
            <w:hideMark/>
          </w:tcPr>
          <w:p w14:paraId="00C98E76" w14:textId="35BD43AF"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2470</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4F6AFEDC" w14:textId="2D903D6C"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2022-202</w:t>
            </w:r>
            <w:r w:rsidRPr="00123956">
              <w:rPr>
                <w:rFonts w:ascii="Times New Roman" w:eastAsia="Times New Roman" w:hAnsi="Times New Roman" w:cs="Times New Roman"/>
                <w:color w:val="000000"/>
                <w:sz w:val="20"/>
                <w:szCs w:val="20"/>
                <w:lang w:val="uk-UA"/>
              </w:rPr>
              <w:t>5</w:t>
            </w:r>
          </w:p>
        </w:tc>
      </w:tr>
      <w:tr w:rsidR="000D61C6" w:rsidRPr="00123956" w14:paraId="6BCB759E"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noWrap/>
            <w:vAlign w:val="center"/>
            <w:hideMark/>
          </w:tcPr>
          <w:p w14:paraId="25C089EC"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Жовтоводські РЕМ</w:t>
            </w:r>
          </w:p>
        </w:tc>
        <w:tc>
          <w:tcPr>
            <w:tcW w:w="2742" w:type="dxa"/>
            <w:tcBorders>
              <w:top w:val="nil"/>
              <w:left w:val="nil"/>
              <w:bottom w:val="single" w:sz="8" w:space="0" w:color="auto"/>
              <w:right w:val="single" w:sz="8" w:space="0" w:color="auto"/>
            </w:tcBorders>
            <w:shd w:val="clear" w:color="auto" w:fill="auto"/>
            <w:noWrap/>
            <w:vAlign w:val="center"/>
            <w:hideMark/>
          </w:tcPr>
          <w:p w14:paraId="6677E32C"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Жовті Води</w:t>
            </w:r>
          </w:p>
        </w:tc>
        <w:tc>
          <w:tcPr>
            <w:tcW w:w="1418" w:type="dxa"/>
            <w:tcBorders>
              <w:top w:val="nil"/>
              <w:left w:val="nil"/>
              <w:bottom w:val="single" w:sz="8" w:space="0" w:color="auto"/>
              <w:right w:val="single" w:sz="8" w:space="0" w:color="auto"/>
            </w:tcBorders>
            <w:shd w:val="clear" w:color="auto" w:fill="auto"/>
            <w:noWrap/>
            <w:vAlign w:val="center"/>
            <w:hideMark/>
          </w:tcPr>
          <w:p w14:paraId="2052F0EB"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15</w:t>
            </w:r>
          </w:p>
        </w:tc>
        <w:tc>
          <w:tcPr>
            <w:tcW w:w="1559" w:type="dxa"/>
            <w:tcBorders>
              <w:top w:val="nil"/>
              <w:left w:val="nil"/>
              <w:bottom w:val="single" w:sz="8" w:space="0" w:color="auto"/>
              <w:right w:val="single" w:sz="8" w:space="0" w:color="auto"/>
            </w:tcBorders>
            <w:shd w:val="clear" w:color="auto" w:fill="auto"/>
            <w:noWrap/>
            <w:vAlign w:val="center"/>
            <w:hideMark/>
          </w:tcPr>
          <w:p w14:paraId="28F12A5C" w14:textId="4ED3BCDC"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4549</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46F2CDBC" w14:textId="41BA3531"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2021-202</w:t>
            </w:r>
            <w:r w:rsidRPr="00123956">
              <w:rPr>
                <w:rFonts w:ascii="Times New Roman" w:eastAsia="Times New Roman" w:hAnsi="Times New Roman" w:cs="Times New Roman"/>
                <w:color w:val="000000"/>
                <w:sz w:val="20"/>
                <w:szCs w:val="20"/>
                <w:lang w:val="uk-UA"/>
              </w:rPr>
              <w:t>5</w:t>
            </w:r>
          </w:p>
        </w:tc>
      </w:tr>
      <w:tr w:rsidR="000D61C6" w:rsidRPr="00123956" w14:paraId="75CFB69E"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noWrap/>
            <w:vAlign w:val="center"/>
            <w:hideMark/>
          </w:tcPr>
          <w:p w14:paraId="776C23CF"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Криворізькі РЕМ</w:t>
            </w:r>
          </w:p>
        </w:tc>
        <w:tc>
          <w:tcPr>
            <w:tcW w:w="2742" w:type="dxa"/>
            <w:tcBorders>
              <w:top w:val="nil"/>
              <w:left w:val="nil"/>
              <w:bottom w:val="single" w:sz="8" w:space="0" w:color="auto"/>
              <w:right w:val="single" w:sz="8" w:space="0" w:color="auto"/>
            </w:tcBorders>
            <w:shd w:val="clear" w:color="auto" w:fill="auto"/>
            <w:noWrap/>
            <w:vAlign w:val="center"/>
            <w:hideMark/>
          </w:tcPr>
          <w:p w14:paraId="0AA6AE52"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Кривий Ріг</w:t>
            </w:r>
          </w:p>
        </w:tc>
        <w:tc>
          <w:tcPr>
            <w:tcW w:w="1418" w:type="dxa"/>
            <w:tcBorders>
              <w:top w:val="nil"/>
              <w:left w:val="nil"/>
              <w:bottom w:val="single" w:sz="8" w:space="0" w:color="auto"/>
              <w:right w:val="single" w:sz="8" w:space="0" w:color="auto"/>
            </w:tcBorders>
            <w:shd w:val="clear" w:color="auto" w:fill="auto"/>
            <w:noWrap/>
            <w:vAlign w:val="center"/>
            <w:hideMark/>
          </w:tcPr>
          <w:p w14:paraId="377A257B"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2,3</w:t>
            </w:r>
          </w:p>
        </w:tc>
        <w:tc>
          <w:tcPr>
            <w:tcW w:w="1559" w:type="dxa"/>
            <w:tcBorders>
              <w:top w:val="nil"/>
              <w:left w:val="nil"/>
              <w:bottom w:val="single" w:sz="8" w:space="0" w:color="auto"/>
              <w:right w:val="single" w:sz="8" w:space="0" w:color="auto"/>
            </w:tcBorders>
            <w:shd w:val="clear" w:color="auto" w:fill="auto"/>
            <w:noWrap/>
            <w:vAlign w:val="center"/>
            <w:hideMark/>
          </w:tcPr>
          <w:p w14:paraId="63FCA12B" w14:textId="4D63AE60"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540</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6DBFE561"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2025</w:t>
            </w:r>
          </w:p>
        </w:tc>
      </w:tr>
      <w:tr w:rsidR="000D61C6" w:rsidRPr="00123956" w14:paraId="5ECB9CC5"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noWrap/>
            <w:vAlign w:val="center"/>
            <w:hideMark/>
          </w:tcPr>
          <w:p w14:paraId="3C9DB952"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Павлоградські РЕМ</w:t>
            </w:r>
          </w:p>
        </w:tc>
        <w:tc>
          <w:tcPr>
            <w:tcW w:w="2742" w:type="dxa"/>
            <w:tcBorders>
              <w:top w:val="nil"/>
              <w:left w:val="nil"/>
              <w:bottom w:val="single" w:sz="8" w:space="0" w:color="auto"/>
              <w:right w:val="single" w:sz="8" w:space="0" w:color="auto"/>
            </w:tcBorders>
            <w:shd w:val="clear" w:color="auto" w:fill="auto"/>
            <w:noWrap/>
            <w:vAlign w:val="center"/>
            <w:hideMark/>
          </w:tcPr>
          <w:p w14:paraId="09DB4440"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смт. Гвардійське Новомосковського р-ну</w:t>
            </w:r>
          </w:p>
        </w:tc>
        <w:tc>
          <w:tcPr>
            <w:tcW w:w="1418" w:type="dxa"/>
            <w:tcBorders>
              <w:top w:val="nil"/>
              <w:left w:val="nil"/>
              <w:bottom w:val="single" w:sz="8" w:space="0" w:color="auto"/>
              <w:right w:val="single" w:sz="8" w:space="0" w:color="auto"/>
            </w:tcBorders>
            <w:shd w:val="clear" w:color="auto" w:fill="auto"/>
            <w:noWrap/>
            <w:vAlign w:val="center"/>
            <w:hideMark/>
          </w:tcPr>
          <w:p w14:paraId="3BD60D56"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13,74</w:t>
            </w:r>
          </w:p>
        </w:tc>
        <w:tc>
          <w:tcPr>
            <w:tcW w:w="1559" w:type="dxa"/>
            <w:tcBorders>
              <w:top w:val="nil"/>
              <w:left w:val="nil"/>
              <w:bottom w:val="single" w:sz="8" w:space="0" w:color="auto"/>
              <w:right w:val="single" w:sz="8" w:space="0" w:color="auto"/>
            </w:tcBorders>
            <w:shd w:val="clear" w:color="auto" w:fill="auto"/>
            <w:noWrap/>
            <w:vAlign w:val="center"/>
            <w:hideMark/>
          </w:tcPr>
          <w:p w14:paraId="1DCA7E07" w14:textId="62F0161E"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2760</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7C518797" w14:textId="1DB975C1"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202</w:t>
            </w:r>
            <w:r w:rsidRPr="00123956">
              <w:rPr>
                <w:rFonts w:ascii="Times New Roman" w:eastAsia="Times New Roman" w:hAnsi="Times New Roman" w:cs="Times New Roman"/>
                <w:color w:val="000000"/>
                <w:sz w:val="20"/>
                <w:szCs w:val="20"/>
                <w:lang w:val="uk-UA"/>
              </w:rPr>
              <w:t>1</w:t>
            </w:r>
            <w:r w:rsidRPr="00123956">
              <w:rPr>
                <w:rFonts w:ascii="Times New Roman" w:eastAsia="Times New Roman" w:hAnsi="Times New Roman" w:cs="Times New Roman"/>
                <w:color w:val="000000"/>
                <w:sz w:val="20"/>
                <w:szCs w:val="20"/>
              </w:rPr>
              <w:t>-202</w:t>
            </w:r>
            <w:r w:rsidRPr="00123956">
              <w:rPr>
                <w:rFonts w:ascii="Times New Roman" w:eastAsia="Times New Roman" w:hAnsi="Times New Roman" w:cs="Times New Roman"/>
                <w:color w:val="000000"/>
                <w:sz w:val="20"/>
                <w:szCs w:val="20"/>
                <w:lang w:val="uk-UA"/>
              </w:rPr>
              <w:t>5</w:t>
            </w:r>
          </w:p>
        </w:tc>
      </w:tr>
      <w:tr w:rsidR="000D61C6" w:rsidRPr="00123956" w14:paraId="637192FF" w14:textId="77777777" w:rsidTr="007D0EB8">
        <w:trPr>
          <w:gridAfter w:val="1"/>
          <w:wAfter w:w="20" w:type="dxa"/>
          <w:trHeight w:val="254"/>
        </w:trPr>
        <w:tc>
          <w:tcPr>
            <w:tcW w:w="5542" w:type="dxa"/>
            <w:gridSpan w:val="2"/>
            <w:tcBorders>
              <w:top w:val="nil"/>
              <w:left w:val="single" w:sz="8" w:space="0" w:color="auto"/>
              <w:bottom w:val="single" w:sz="8" w:space="0" w:color="auto"/>
              <w:right w:val="single" w:sz="8" w:space="0" w:color="auto"/>
            </w:tcBorders>
            <w:shd w:val="clear" w:color="auto" w:fill="auto"/>
            <w:vAlign w:val="center"/>
            <w:hideMark/>
          </w:tcPr>
          <w:p w14:paraId="6D978283" w14:textId="77777777"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Будівництво розвантажувального ТП-6/0,4 кВ</w:t>
            </w:r>
          </w:p>
          <w:p w14:paraId="6BDD35D3" w14:textId="7BA1145F"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 </w:t>
            </w:r>
          </w:p>
        </w:tc>
        <w:tc>
          <w:tcPr>
            <w:tcW w:w="1418" w:type="dxa"/>
            <w:tcBorders>
              <w:top w:val="nil"/>
              <w:left w:val="nil"/>
              <w:bottom w:val="single" w:sz="8" w:space="0" w:color="auto"/>
              <w:right w:val="single" w:sz="8" w:space="0" w:color="auto"/>
            </w:tcBorders>
            <w:shd w:val="clear" w:color="auto" w:fill="auto"/>
            <w:noWrap/>
            <w:vAlign w:val="center"/>
          </w:tcPr>
          <w:p w14:paraId="2066D06C" w14:textId="005D186E"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p>
        </w:tc>
        <w:tc>
          <w:tcPr>
            <w:tcW w:w="1559" w:type="dxa"/>
            <w:tcBorders>
              <w:top w:val="nil"/>
              <w:left w:val="nil"/>
              <w:bottom w:val="single" w:sz="8" w:space="0" w:color="auto"/>
              <w:right w:val="single" w:sz="8" w:space="0" w:color="auto"/>
            </w:tcBorders>
            <w:shd w:val="clear" w:color="auto" w:fill="auto"/>
            <w:noWrap/>
            <w:vAlign w:val="center"/>
          </w:tcPr>
          <w:p w14:paraId="235680F3" w14:textId="28CA9FB1"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p>
        </w:tc>
        <w:tc>
          <w:tcPr>
            <w:tcW w:w="1121" w:type="dxa"/>
            <w:tcBorders>
              <w:top w:val="nil"/>
              <w:left w:val="nil"/>
              <w:bottom w:val="single" w:sz="8" w:space="0" w:color="auto"/>
              <w:right w:val="single" w:sz="8" w:space="0" w:color="auto"/>
            </w:tcBorders>
            <w:shd w:val="clear" w:color="auto" w:fill="auto"/>
            <w:noWrap/>
            <w:vAlign w:val="center"/>
          </w:tcPr>
          <w:p w14:paraId="489DA938" w14:textId="61738BE4"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r>
      <w:tr w:rsidR="000D61C6" w:rsidRPr="00123956" w14:paraId="186DE659"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17212FAF"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Криворізькі РЕМ</w:t>
            </w:r>
          </w:p>
        </w:tc>
        <w:tc>
          <w:tcPr>
            <w:tcW w:w="2742" w:type="dxa"/>
            <w:tcBorders>
              <w:top w:val="nil"/>
              <w:left w:val="nil"/>
              <w:bottom w:val="single" w:sz="8" w:space="0" w:color="auto"/>
              <w:right w:val="single" w:sz="8" w:space="0" w:color="auto"/>
            </w:tcBorders>
            <w:shd w:val="clear" w:color="auto" w:fill="auto"/>
            <w:vAlign w:val="center"/>
            <w:hideMark/>
          </w:tcPr>
          <w:p w14:paraId="6F2F0764"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Кривий Ріг</w:t>
            </w:r>
          </w:p>
        </w:tc>
        <w:tc>
          <w:tcPr>
            <w:tcW w:w="1418" w:type="dxa"/>
            <w:tcBorders>
              <w:top w:val="nil"/>
              <w:left w:val="nil"/>
              <w:bottom w:val="single" w:sz="8" w:space="0" w:color="auto"/>
              <w:right w:val="single" w:sz="8" w:space="0" w:color="auto"/>
            </w:tcBorders>
            <w:shd w:val="clear" w:color="auto" w:fill="auto"/>
            <w:noWrap/>
            <w:vAlign w:val="center"/>
            <w:hideMark/>
          </w:tcPr>
          <w:p w14:paraId="7A3B77B8" w14:textId="79C6F7A0"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2</w:t>
            </w:r>
          </w:p>
        </w:tc>
        <w:tc>
          <w:tcPr>
            <w:tcW w:w="1559" w:type="dxa"/>
            <w:tcBorders>
              <w:top w:val="nil"/>
              <w:left w:val="nil"/>
              <w:bottom w:val="single" w:sz="8" w:space="0" w:color="auto"/>
              <w:right w:val="single" w:sz="8" w:space="0" w:color="auto"/>
            </w:tcBorders>
            <w:shd w:val="clear" w:color="auto" w:fill="auto"/>
            <w:noWrap/>
            <w:vAlign w:val="center"/>
            <w:hideMark/>
          </w:tcPr>
          <w:p w14:paraId="566CB95D"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400,0 </w:t>
            </w:r>
          </w:p>
        </w:tc>
        <w:tc>
          <w:tcPr>
            <w:tcW w:w="1121" w:type="dxa"/>
            <w:tcBorders>
              <w:top w:val="nil"/>
              <w:left w:val="nil"/>
              <w:bottom w:val="single" w:sz="8" w:space="0" w:color="auto"/>
              <w:right w:val="single" w:sz="8" w:space="0" w:color="auto"/>
            </w:tcBorders>
            <w:shd w:val="clear" w:color="auto" w:fill="auto"/>
            <w:noWrap/>
            <w:vAlign w:val="center"/>
            <w:hideMark/>
          </w:tcPr>
          <w:p w14:paraId="241017CD"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2021-2021</w:t>
            </w:r>
          </w:p>
        </w:tc>
      </w:tr>
      <w:tr w:rsidR="000D61C6" w:rsidRPr="00123956" w14:paraId="336666B2"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4B2A93C3"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Павлоградські РЕМ</w:t>
            </w:r>
          </w:p>
        </w:tc>
        <w:tc>
          <w:tcPr>
            <w:tcW w:w="2742" w:type="dxa"/>
            <w:tcBorders>
              <w:top w:val="nil"/>
              <w:left w:val="nil"/>
              <w:bottom w:val="single" w:sz="8" w:space="0" w:color="auto"/>
              <w:right w:val="single" w:sz="8" w:space="0" w:color="auto"/>
            </w:tcBorders>
            <w:shd w:val="clear" w:color="auto" w:fill="auto"/>
            <w:vAlign w:val="center"/>
            <w:hideMark/>
          </w:tcPr>
          <w:p w14:paraId="3B7378DB"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Павлоград</w:t>
            </w:r>
          </w:p>
        </w:tc>
        <w:tc>
          <w:tcPr>
            <w:tcW w:w="1418" w:type="dxa"/>
            <w:tcBorders>
              <w:top w:val="nil"/>
              <w:left w:val="nil"/>
              <w:bottom w:val="single" w:sz="8" w:space="0" w:color="auto"/>
              <w:right w:val="single" w:sz="8" w:space="0" w:color="auto"/>
            </w:tcBorders>
            <w:shd w:val="clear" w:color="auto" w:fill="auto"/>
            <w:noWrap/>
            <w:vAlign w:val="center"/>
            <w:hideMark/>
          </w:tcPr>
          <w:p w14:paraId="57F03B4E"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4</w:t>
            </w:r>
          </w:p>
        </w:tc>
        <w:tc>
          <w:tcPr>
            <w:tcW w:w="1559" w:type="dxa"/>
            <w:tcBorders>
              <w:top w:val="nil"/>
              <w:left w:val="nil"/>
              <w:bottom w:val="single" w:sz="8" w:space="0" w:color="auto"/>
              <w:right w:val="single" w:sz="8" w:space="0" w:color="auto"/>
            </w:tcBorders>
            <w:shd w:val="clear" w:color="auto" w:fill="auto"/>
            <w:noWrap/>
            <w:vAlign w:val="center"/>
            <w:hideMark/>
          </w:tcPr>
          <w:p w14:paraId="361FFFB2" w14:textId="2CFD0B1A"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860</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04A119C6" w14:textId="41433702"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2021-202</w:t>
            </w:r>
            <w:r w:rsidRPr="00123956">
              <w:rPr>
                <w:rFonts w:ascii="Times New Roman" w:eastAsia="Times New Roman" w:hAnsi="Times New Roman" w:cs="Times New Roman"/>
                <w:color w:val="000000"/>
                <w:sz w:val="20"/>
                <w:szCs w:val="20"/>
                <w:lang w:val="uk-UA"/>
              </w:rPr>
              <w:t>3</w:t>
            </w:r>
          </w:p>
        </w:tc>
      </w:tr>
      <w:tr w:rsidR="000D61C6" w:rsidRPr="00123956" w14:paraId="54342A8A"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7A7E831E"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Жовтоводські РЕМ</w:t>
            </w:r>
          </w:p>
        </w:tc>
        <w:tc>
          <w:tcPr>
            <w:tcW w:w="2742" w:type="dxa"/>
            <w:tcBorders>
              <w:top w:val="nil"/>
              <w:left w:val="nil"/>
              <w:bottom w:val="single" w:sz="8" w:space="0" w:color="auto"/>
              <w:right w:val="single" w:sz="8" w:space="0" w:color="auto"/>
            </w:tcBorders>
            <w:shd w:val="clear" w:color="auto" w:fill="auto"/>
            <w:vAlign w:val="center"/>
            <w:hideMark/>
          </w:tcPr>
          <w:p w14:paraId="62790889"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Жовті Води</w:t>
            </w:r>
          </w:p>
        </w:tc>
        <w:tc>
          <w:tcPr>
            <w:tcW w:w="1418" w:type="dxa"/>
            <w:tcBorders>
              <w:top w:val="nil"/>
              <w:left w:val="nil"/>
              <w:bottom w:val="single" w:sz="8" w:space="0" w:color="auto"/>
              <w:right w:val="single" w:sz="8" w:space="0" w:color="auto"/>
            </w:tcBorders>
            <w:shd w:val="clear" w:color="auto" w:fill="auto"/>
            <w:noWrap/>
            <w:vAlign w:val="center"/>
            <w:hideMark/>
          </w:tcPr>
          <w:p w14:paraId="58496CAD" w14:textId="519284C1"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3</w:t>
            </w:r>
          </w:p>
        </w:tc>
        <w:tc>
          <w:tcPr>
            <w:tcW w:w="1559" w:type="dxa"/>
            <w:tcBorders>
              <w:top w:val="nil"/>
              <w:left w:val="nil"/>
              <w:bottom w:val="single" w:sz="8" w:space="0" w:color="auto"/>
              <w:right w:val="single" w:sz="8" w:space="0" w:color="auto"/>
            </w:tcBorders>
            <w:shd w:val="clear" w:color="auto" w:fill="auto"/>
            <w:noWrap/>
            <w:vAlign w:val="center"/>
            <w:hideMark/>
          </w:tcPr>
          <w:p w14:paraId="13DAFAD2" w14:textId="292163C9"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1070</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52D51930"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2022-2024</w:t>
            </w:r>
          </w:p>
        </w:tc>
      </w:tr>
      <w:tr w:rsidR="000D61C6" w:rsidRPr="00123956" w14:paraId="7CBA54BE"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7050E3BF"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Дніпроперовські РЕМ</w:t>
            </w:r>
          </w:p>
        </w:tc>
        <w:tc>
          <w:tcPr>
            <w:tcW w:w="2742" w:type="dxa"/>
            <w:tcBorders>
              <w:top w:val="nil"/>
              <w:left w:val="nil"/>
              <w:bottom w:val="single" w:sz="8" w:space="0" w:color="auto"/>
              <w:right w:val="single" w:sz="8" w:space="0" w:color="auto"/>
            </w:tcBorders>
            <w:shd w:val="clear" w:color="auto" w:fill="auto"/>
            <w:vAlign w:val="center"/>
            <w:hideMark/>
          </w:tcPr>
          <w:p w14:paraId="6A3DFAA3"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Дніпро</w:t>
            </w:r>
          </w:p>
        </w:tc>
        <w:tc>
          <w:tcPr>
            <w:tcW w:w="1418" w:type="dxa"/>
            <w:tcBorders>
              <w:top w:val="nil"/>
              <w:left w:val="nil"/>
              <w:bottom w:val="single" w:sz="8" w:space="0" w:color="auto"/>
              <w:right w:val="single" w:sz="8" w:space="0" w:color="auto"/>
            </w:tcBorders>
            <w:shd w:val="clear" w:color="auto" w:fill="auto"/>
            <w:noWrap/>
            <w:vAlign w:val="center"/>
            <w:hideMark/>
          </w:tcPr>
          <w:p w14:paraId="66C540EA"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3</w:t>
            </w:r>
          </w:p>
        </w:tc>
        <w:tc>
          <w:tcPr>
            <w:tcW w:w="1559" w:type="dxa"/>
            <w:tcBorders>
              <w:top w:val="nil"/>
              <w:left w:val="nil"/>
              <w:bottom w:val="single" w:sz="8" w:space="0" w:color="auto"/>
              <w:right w:val="single" w:sz="8" w:space="0" w:color="auto"/>
            </w:tcBorders>
            <w:shd w:val="clear" w:color="auto" w:fill="auto"/>
            <w:noWrap/>
            <w:vAlign w:val="center"/>
            <w:hideMark/>
          </w:tcPr>
          <w:p w14:paraId="38583AF5" w14:textId="57F107D1"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920</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2BDA9CB3"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2021-2022</w:t>
            </w:r>
          </w:p>
        </w:tc>
      </w:tr>
      <w:tr w:rsidR="000D61C6" w:rsidRPr="00123956" w14:paraId="6ABBA4CC" w14:textId="77777777" w:rsidTr="007D0EB8">
        <w:trPr>
          <w:gridAfter w:val="1"/>
          <w:wAfter w:w="20" w:type="dxa"/>
          <w:trHeight w:val="319"/>
        </w:trPr>
        <w:tc>
          <w:tcPr>
            <w:tcW w:w="5542" w:type="dxa"/>
            <w:gridSpan w:val="2"/>
            <w:tcBorders>
              <w:top w:val="nil"/>
              <w:left w:val="single" w:sz="8" w:space="0" w:color="auto"/>
              <w:bottom w:val="single" w:sz="8" w:space="0" w:color="auto"/>
              <w:right w:val="single" w:sz="8" w:space="0" w:color="auto"/>
            </w:tcBorders>
            <w:shd w:val="clear" w:color="auto" w:fill="auto"/>
            <w:vAlign w:val="center"/>
            <w:hideMark/>
          </w:tcPr>
          <w:p w14:paraId="3039D35E" w14:textId="77777777"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Технічне переоснащення  ТП, РП 10(6)/0,4 кВ</w:t>
            </w:r>
          </w:p>
          <w:p w14:paraId="4A417944" w14:textId="05F557E6"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 </w:t>
            </w:r>
          </w:p>
        </w:tc>
        <w:tc>
          <w:tcPr>
            <w:tcW w:w="1418" w:type="dxa"/>
            <w:tcBorders>
              <w:top w:val="nil"/>
              <w:left w:val="nil"/>
              <w:bottom w:val="single" w:sz="8" w:space="0" w:color="auto"/>
              <w:right w:val="single" w:sz="8" w:space="0" w:color="auto"/>
            </w:tcBorders>
            <w:shd w:val="clear" w:color="auto" w:fill="auto"/>
            <w:noWrap/>
            <w:vAlign w:val="center"/>
          </w:tcPr>
          <w:p w14:paraId="4CD60CA7" w14:textId="71624164"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c>
          <w:tcPr>
            <w:tcW w:w="1559" w:type="dxa"/>
            <w:tcBorders>
              <w:top w:val="nil"/>
              <w:left w:val="nil"/>
              <w:bottom w:val="single" w:sz="8" w:space="0" w:color="auto"/>
              <w:right w:val="single" w:sz="8" w:space="0" w:color="auto"/>
            </w:tcBorders>
            <w:shd w:val="clear" w:color="auto" w:fill="auto"/>
            <w:noWrap/>
            <w:vAlign w:val="center"/>
          </w:tcPr>
          <w:p w14:paraId="4AB05289" w14:textId="60F9FCC0"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c>
          <w:tcPr>
            <w:tcW w:w="1121" w:type="dxa"/>
            <w:tcBorders>
              <w:top w:val="nil"/>
              <w:left w:val="nil"/>
              <w:bottom w:val="single" w:sz="8" w:space="0" w:color="auto"/>
              <w:right w:val="single" w:sz="8" w:space="0" w:color="auto"/>
            </w:tcBorders>
            <w:shd w:val="clear" w:color="auto" w:fill="auto"/>
            <w:noWrap/>
            <w:vAlign w:val="center"/>
          </w:tcPr>
          <w:p w14:paraId="695B32E0" w14:textId="231B14CF"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r>
      <w:tr w:rsidR="000D61C6" w:rsidRPr="00123956" w14:paraId="5BD06ABE"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3BAE15C1"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Дніпроперовські РЕМ</w:t>
            </w:r>
          </w:p>
        </w:tc>
        <w:tc>
          <w:tcPr>
            <w:tcW w:w="2742" w:type="dxa"/>
            <w:tcBorders>
              <w:top w:val="nil"/>
              <w:left w:val="nil"/>
              <w:bottom w:val="single" w:sz="8" w:space="0" w:color="auto"/>
              <w:right w:val="single" w:sz="8" w:space="0" w:color="auto"/>
            </w:tcBorders>
            <w:shd w:val="clear" w:color="auto" w:fill="auto"/>
            <w:vAlign w:val="center"/>
            <w:hideMark/>
          </w:tcPr>
          <w:p w14:paraId="20855951"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Дніпро</w:t>
            </w:r>
          </w:p>
        </w:tc>
        <w:tc>
          <w:tcPr>
            <w:tcW w:w="1418" w:type="dxa"/>
            <w:tcBorders>
              <w:top w:val="nil"/>
              <w:left w:val="nil"/>
              <w:bottom w:val="single" w:sz="8" w:space="0" w:color="auto"/>
              <w:right w:val="single" w:sz="8" w:space="0" w:color="auto"/>
            </w:tcBorders>
            <w:shd w:val="clear" w:color="auto" w:fill="auto"/>
            <w:noWrap/>
            <w:vAlign w:val="center"/>
            <w:hideMark/>
          </w:tcPr>
          <w:p w14:paraId="36C047DA"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87</w:t>
            </w:r>
          </w:p>
        </w:tc>
        <w:tc>
          <w:tcPr>
            <w:tcW w:w="1559" w:type="dxa"/>
            <w:tcBorders>
              <w:top w:val="nil"/>
              <w:left w:val="nil"/>
              <w:bottom w:val="single" w:sz="8" w:space="0" w:color="auto"/>
              <w:right w:val="single" w:sz="8" w:space="0" w:color="auto"/>
            </w:tcBorders>
            <w:shd w:val="clear" w:color="auto" w:fill="auto"/>
            <w:noWrap/>
            <w:vAlign w:val="center"/>
            <w:hideMark/>
          </w:tcPr>
          <w:p w14:paraId="09913E5B" w14:textId="1E350080"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3285,2</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2411D977"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2021-2025</w:t>
            </w:r>
          </w:p>
        </w:tc>
      </w:tr>
      <w:tr w:rsidR="000D61C6" w:rsidRPr="00123956" w14:paraId="0272D9CD"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659BE3EC"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2742" w:type="dxa"/>
            <w:tcBorders>
              <w:top w:val="nil"/>
              <w:left w:val="nil"/>
              <w:bottom w:val="single" w:sz="8" w:space="0" w:color="auto"/>
              <w:right w:val="single" w:sz="8" w:space="0" w:color="auto"/>
            </w:tcBorders>
            <w:shd w:val="clear" w:color="auto" w:fill="auto"/>
            <w:vAlign w:val="center"/>
            <w:hideMark/>
          </w:tcPr>
          <w:p w14:paraId="2883B9F7" w14:textId="1FE245DA"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 xml:space="preserve">м. Вільногірськ, </w:t>
            </w:r>
            <w:r w:rsidRPr="00123956">
              <w:rPr>
                <w:rFonts w:ascii="Times New Roman" w:eastAsia="Times New Roman" w:hAnsi="Times New Roman" w:cs="Times New Roman"/>
                <w:color w:val="000000"/>
                <w:sz w:val="20"/>
                <w:szCs w:val="20"/>
              </w:rPr>
              <w:t>смт. Дніпровське</w:t>
            </w:r>
          </w:p>
        </w:tc>
        <w:tc>
          <w:tcPr>
            <w:tcW w:w="1418" w:type="dxa"/>
            <w:tcBorders>
              <w:top w:val="nil"/>
              <w:left w:val="nil"/>
              <w:bottom w:val="single" w:sz="8" w:space="0" w:color="auto"/>
              <w:right w:val="single" w:sz="8" w:space="0" w:color="auto"/>
            </w:tcBorders>
            <w:shd w:val="clear" w:color="auto" w:fill="auto"/>
            <w:noWrap/>
            <w:vAlign w:val="center"/>
            <w:hideMark/>
          </w:tcPr>
          <w:p w14:paraId="6081FB6A"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25</w:t>
            </w:r>
          </w:p>
        </w:tc>
        <w:tc>
          <w:tcPr>
            <w:tcW w:w="1559" w:type="dxa"/>
            <w:tcBorders>
              <w:top w:val="nil"/>
              <w:left w:val="nil"/>
              <w:bottom w:val="single" w:sz="8" w:space="0" w:color="auto"/>
              <w:right w:val="single" w:sz="8" w:space="0" w:color="auto"/>
            </w:tcBorders>
            <w:shd w:val="clear" w:color="auto" w:fill="auto"/>
            <w:noWrap/>
            <w:vAlign w:val="center"/>
            <w:hideMark/>
          </w:tcPr>
          <w:p w14:paraId="759704AB" w14:textId="05AE5A9E"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2805</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3D9B1B4B" w14:textId="02A23014"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2021-202</w:t>
            </w:r>
            <w:r w:rsidRPr="00123956">
              <w:rPr>
                <w:rFonts w:ascii="Times New Roman" w:eastAsia="Times New Roman" w:hAnsi="Times New Roman" w:cs="Times New Roman"/>
                <w:color w:val="000000"/>
                <w:sz w:val="20"/>
                <w:szCs w:val="20"/>
                <w:lang w:val="uk-UA"/>
              </w:rPr>
              <w:t>5</w:t>
            </w:r>
          </w:p>
        </w:tc>
      </w:tr>
      <w:tr w:rsidR="000D61C6" w:rsidRPr="00123956" w14:paraId="203B4746"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0B1A40E1"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Жовтоводські РЕМ</w:t>
            </w:r>
          </w:p>
        </w:tc>
        <w:tc>
          <w:tcPr>
            <w:tcW w:w="2742" w:type="dxa"/>
            <w:tcBorders>
              <w:top w:val="nil"/>
              <w:left w:val="nil"/>
              <w:bottom w:val="single" w:sz="8" w:space="0" w:color="auto"/>
              <w:right w:val="single" w:sz="8" w:space="0" w:color="auto"/>
            </w:tcBorders>
            <w:shd w:val="clear" w:color="auto" w:fill="auto"/>
            <w:vAlign w:val="center"/>
            <w:hideMark/>
          </w:tcPr>
          <w:p w14:paraId="09379C16"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Жовті Води</w:t>
            </w:r>
          </w:p>
        </w:tc>
        <w:tc>
          <w:tcPr>
            <w:tcW w:w="1418" w:type="dxa"/>
            <w:tcBorders>
              <w:top w:val="nil"/>
              <w:left w:val="nil"/>
              <w:bottom w:val="single" w:sz="8" w:space="0" w:color="auto"/>
              <w:right w:val="single" w:sz="8" w:space="0" w:color="auto"/>
            </w:tcBorders>
            <w:shd w:val="clear" w:color="auto" w:fill="auto"/>
            <w:noWrap/>
            <w:vAlign w:val="center"/>
            <w:hideMark/>
          </w:tcPr>
          <w:p w14:paraId="356B9FC5"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54</w:t>
            </w:r>
          </w:p>
        </w:tc>
        <w:tc>
          <w:tcPr>
            <w:tcW w:w="1559" w:type="dxa"/>
            <w:tcBorders>
              <w:top w:val="nil"/>
              <w:left w:val="nil"/>
              <w:bottom w:val="single" w:sz="8" w:space="0" w:color="auto"/>
              <w:right w:val="single" w:sz="8" w:space="0" w:color="auto"/>
            </w:tcBorders>
            <w:shd w:val="clear" w:color="auto" w:fill="auto"/>
            <w:noWrap/>
            <w:vAlign w:val="center"/>
            <w:hideMark/>
          </w:tcPr>
          <w:p w14:paraId="7CDD2474" w14:textId="720B5A44"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2810</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4ACC71EC" w14:textId="74C75F3B"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2021-202</w:t>
            </w:r>
            <w:r w:rsidRPr="00123956">
              <w:rPr>
                <w:rFonts w:ascii="Times New Roman" w:eastAsia="Times New Roman" w:hAnsi="Times New Roman" w:cs="Times New Roman"/>
                <w:color w:val="000000"/>
                <w:sz w:val="20"/>
                <w:szCs w:val="20"/>
                <w:lang w:val="uk-UA"/>
              </w:rPr>
              <w:t>5</w:t>
            </w:r>
          </w:p>
        </w:tc>
      </w:tr>
      <w:tr w:rsidR="000D61C6" w:rsidRPr="00123956" w14:paraId="0C9E302A"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1D2A086C"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Павлоградські РЕМ</w:t>
            </w:r>
          </w:p>
        </w:tc>
        <w:tc>
          <w:tcPr>
            <w:tcW w:w="2742" w:type="dxa"/>
            <w:tcBorders>
              <w:top w:val="nil"/>
              <w:left w:val="nil"/>
              <w:bottom w:val="single" w:sz="8" w:space="0" w:color="auto"/>
              <w:right w:val="single" w:sz="8" w:space="0" w:color="auto"/>
            </w:tcBorders>
            <w:shd w:val="clear" w:color="auto" w:fill="auto"/>
            <w:vAlign w:val="center"/>
            <w:hideMark/>
          </w:tcPr>
          <w:p w14:paraId="7091CF5A"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Павлоград</w:t>
            </w:r>
          </w:p>
        </w:tc>
        <w:tc>
          <w:tcPr>
            <w:tcW w:w="1418" w:type="dxa"/>
            <w:tcBorders>
              <w:top w:val="nil"/>
              <w:left w:val="nil"/>
              <w:bottom w:val="single" w:sz="8" w:space="0" w:color="auto"/>
              <w:right w:val="single" w:sz="8" w:space="0" w:color="auto"/>
            </w:tcBorders>
            <w:shd w:val="clear" w:color="auto" w:fill="auto"/>
            <w:noWrap/>
            <w:vAlign w:val="center"/>
            <w:hideMark/>
          </w:tcPr>
          <w:p w14:paraId="24CCB1C6"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52</w:t>
            </w:r>
          </w:p>
        </w:tc>
        <w:tc>
          <w:tcPr>
            <w:tcW w:w="1559" w:type="dxa"/>
            <w:tcBorders>
              <w:top w:val="nil"/>
              <w:left w:val="nil"/>
              <w:bottom w:val="single" w:sz="8" w:space="0" w:color="auto"/>
              <w:right w:val="single" w:sz="8" w:space="0" w:color="auto"/>
            </w:tcBorders>
            <w:shd w:val="clear" w:color="auto" w:fill="auto"/>
            <w:noWrap/>
            <w:vAlign w:val="center"/>
            <w:hideMark/>
          </w:tcPr>
          <w:p w14:paraId="5BCCB8FE" w14:textId="23FEC4DE"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2210</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57E1CDBA" w14:textId="65DD1BF0"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2021-202</w:t>
            </w:r>
            <w:r w:rsidRPr="00123956">
              <w:rPr>
                <w:rFonts w:ascii="Times New Roman" w:eastAsia="Times New Roman" w:hAnsi="Times New Roman" w:cs="Times New Roman"/>
                <w:color w:val="000000"/>
                <w:sz w:val="20"/>
                <w:szCs w:val="20"/>
                <w:lang w:val="uk-UA"/>
              </w:rPr>
              <w:t>5</w:t>
            </w:r>
          </w:p>
        </w:tc>
      </w:tr>
      <w:tr w:rsidR="000D61C6" w:rsidRPr="00123956" w14:paraId="6059BFDD"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2BAA7BB3"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Криворізькі РЕМ</w:t>
            </w:r>
          </w:p>
        </w:tc>
        <w:tc>
          <w:tcPr>
            <w:tcW w:w="2742" w:type="dxa"/>
            <w:tcBorders>
              <w:top w:val="nil"/>
              <w:left w:val="nil"/>
              <w:bottom w:val="single" w:sz="8" w:space="0" w:color="auto"/>
              <w:right w:val="single" w:sz="8" w:space="0" w:color="auto"/>
            </w:tcBorders>
            <w:shd w:val="clear" w:color="auto" w:fill="auto"/>
            <w:vAlign w:val="center"/>
            <w:hideMark/>
          </w:tcPr>
          <w:p w14:paraId="46583D98"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Кривий Ріг</w:t>
            </w:r>
          </w:p>
        </w:tc>
        <w:tc>
          <w:tcPr>
            <w:tcW w:w="1418" w:type="dxa"/>
            <w:tcBorders>
              <w:top w:val="nil"/>
              <w:left w:val="nil"/>
              <w:bottom w:val="single" w:sz="8" w:space="0" w:color="auto"/>
              <w:right w:val="single" w:sz="8" w:space="0" w:color="auto"/>
            </w:tcBorders>
            <w:shd w:val="clear" w:color="auto" w:fill="auto"/>
            <w:noWrap/>
            <w:vAlign w:val="center"/>
            <w:hideMark/>
          </w:tcPr>
          <w:p w14:paraId="423FD991"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23</w:t>
            </w:r>
          </w:p>
        </w:tc>
        <w:tc>
          <w:tcPr>
            <w:tcW w:w="1559" w:type="dxa"/>
            <w:tcBorders>
              <w:top w:val="nil"/>
              <w:left w:val="nil"/>
              <w:bottom w:val="single" w:sz="8" w:space="0" w:color="auto"/>
              <w:right w:val="single" w:sz="8" w:space="0" w:color="auto"/>
            </w:tcBorders>
            <w:shd w:val="clear" w:color="auto" w:fill="auto"/>
            <w:noWrap/>
            <w:vAlign w:val="center"/>
            <w:hideMark/>
          </w:tcPr>
          <w:p w14:paraId="268A785A" w14:textId="51F391CD"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2340</w:t>
            </w:r>
            <w:r w:rsidRPr="00123956">
              <w:rPr>
                <w:rFonts w:ascii="Times New Roman" w:eastAsia="Times New Roman" w:hAnsi="Times New Roman" w:cs="Times New Roman"/>
                <w:color w:val="000000"/>
                <w:sz w:val="20"/>
                <w:szCs w:val="20"/>
              </w:rPr>
              <w:t xml:space="preserve"> </w:t>
            </w:r>
          </w:p>
        </w:tc>
        <w:tc>
          <w:tcPr>
            <w:tcW w:w="1121" w:type="dxa"/>
            <w:tcBorders>
              <w:top w:val="nil"/>
              <w:left w:val="nil"/>
              <w:bottom w:val="single" w:sz="8" w:space="0" w:color="auto"/>
              <w:right w:val="single" w:sz="8" w:space="0" w:color="auto"/>
            </w:tcBorders>
            <w:shd w:val="clear" w:color="auto" w:fill="auto"/>
            <w:noWrap/>
            <w:vAlign w:val="center"/>
            <w:hideMark/>
          </w:tcPr>
          <w:p w14:paraId="2937E505" w14:textId="082D447C" w:rsidR="000D61C6" w:rsidRPr="00123956" w:rsidRDefault="000D61C6" w:rsidP="000D61C6">
            <w:pPr>
              <w:spacing w:after="0" w:line="240" w:lineRule="auto"/>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2021-202</w:t>
            </w:r>
            <w:r w:rsidRPr="00123956">
              <w:rPr>
                <w:rFonts w:ascii="Times New Roman" w:eastAsia="Times New Roman" w:hAnsi="Times New Roman" w:cs="Times New Roman"/>
                <w:color w:val="000000"/>
                <w:sz w:val="20"/>
                <w:szCs w:val="20"/>
                <w:lang w:val="uk-UA"/>
              </w:rPr>
              <w:t>5</w:t>
            </w:r>
          </w:p>
        </w:tc>
      </w:tr>
      <w:tr w:rsidR="000D61C6" w:rsidRPr="00123956" w14:paraId="3AAF2286" w14:textId="77777777" w:rsidTr="007D0EB8">
        <w:trPr>
          <w:trHeight w:val="285"/>
        </w:trPr>
        <w:tc>
          <w:tcPr>
            <w:tcW w:w="9660" w:type="dxa"/>
            <w:gridSpan w:val="6"/>
            <w:tcBorders>
              <w:top w:val="single" w:sz="8" w:space="0" w:color="auto"/>
              <w:left w:val="single" w:sz="8" w:space="0" w:color="auto"/>
              <w:bottom w:val="single" w:sz="8" w:space="0" w:color="auto"/>
              <w:right w:val="single" w:sz="8" w:space="0" w:color="000000"/>
            </w:tcBorders>
            <w:shd w:val="clear" w:color="auto" w:fill="auto"/>
            <w:vAlign w:val="center"/>
            <w:hideMark/>
          </w:tcPr>
          <w:p w14:paraId="6E227353" w14:textId="77777777" w:rsidR="000D61C6" w:rsidRPr="00123956" w:rsidRDefault="000D61C6" w:rsidP="000D61C6">
            <w:pPr>
              <w:spacing w:after="0" w:line="240" w:lineRule="auto"/>
              <w:rPr>
                <w:rFonts w:ascii="Times New Roman" w:eastAsia="Times New Roman" w:hAnsi="Times New Roman" w:cs="Times New Roman"/>
                <w:b/>
                <w:bCs/>
                <w:i/>
                <w:iCs/>
                <w:color w:val="000000"/>
                <w:sz w:val="20"/>
                <w:szCs w:val="20"/>
              </w:rPr>
            </w:pPr>
            <w:r w:rsidRPr="00123956">
              <w:rPr>
                <w:rFonts w:ascii="Times New Roman" w:eastAsia="Times New Roman" w:hAnsi="Times New Roman" w:cs="Times New Roman"/>
                <w:b/>
                <w:bCs/>
                <w:i/>
                <w:iCs/>
                <w:color w:val="000000"/>
                <w:sz w:val="20"/>
                <w:szCs w:val="20"/>
              </w:rPr>
              <w:t>Реконструкція мереж з переведенням на напругу 20 кВ</w:t>
            </w:r>
          </w:p>
        </w:tc>
      </w:tr>
      <w:tr w:rsidR="000D61C6" w:rsidRPr="00123956" w14:paraId="2A0DF82D"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6BCC53C1" w14:textId="77777777"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Реконструкція ПЛ-0,4 кВ</w:t>
            </w:r>
          </w:p>
        </w:tc>
        <w:tc>
          <w:tcPr>
            <w:tcW w:w="2742" w:type="dxa"/>
            <w:tcBorders>
              <w:top w:val="nil"/>
              <w:left w:val="nil"/>
              <w:bottom w:val="single" w:sz="8" w:space="0" w:color="auto"/>
              <w:right w:val="single" w:sz="8" w:space="0" w:color="auto"/>
            </w:tcBorders>
            <w:shd w:val="clear" w:color="auto" w:fill="auto"/>
            <w:noWrap/>
            <w:vAlign w:val="center"/>
            <w:hideMark/>
          </w:tcPr>
          <w:p w14:paraId="18B61498" w14:textId="77777777"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 </w:t>
            </w:r>
          </w:p>
        </w:tc>
        <w:tc>
          <w:tcPr>
            <w:tcW w:w="1418" w:type="dxa"/>
            <w:tcBorders>
              <w:top w:val="nil"/>
              <w:left w:val="nil"/>
              <w:bottom w:val="single" w:sz="8" w:space="0" w:color="auto"/>
              <w:right w:val="single" w:sz="8" w:space="0" w:color="auto"/>
            </w:tcBorders>
            <w:shd w:val="clear" w:color="auto" w:fill="auto"/>
            <w:noWrap/>
            <w:vAlign w:val="center"/>
          </w:tcPr>
          <w:p w14:paraId="1C40B9E7" w14:textId="32801E99"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c>
          <w:tcPr>
            <w:tcW w:w="1559" w:type="dxa"/>
            <w:tcBorders>
              <w:top w:val="nil"/>
              <w:left w:val="nil"/>
              <w:bottom w:val="single" w:sz="8" w:space="0" w:color="auto"/>
              <w:right w:val="single" w:sz="8" w:space="0" w:color="auto"/>
            </w:tcBorders>
            <w:shd w:val="clear" w:color="auto" w:fill="auto"/>
            <w:noWrap/>
            <w:vAlign w:val="center"/>
          </w:tcPr>
          <w:p w14:paraId="7A288C9C" w14:textId="1462EF39"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c>
          <w:tcPr>
            <w:tcW w:w="1121" w:type="dxa"/>
            <w:tcBorders>
              <w:top w:val="nil"/>
              <w:left w:val="nil"/>
              <w:bottom w:val="single" w:sz="8" w:space="0" w:color="auto"/>
              <w:right w:val="single" w:sz="8" w:space="0" w:color="auto"/>
            </w:tcBorders>
            <w:shd w:val="clear" w:color="auto" w:fill="auto"/>
            <w:noWrap/>
            <w:vAlign w:val="center"/>
          </w:tcPr>
          <w:p w14:paraId="00A737A2" w14:textId="3C473FAF"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p>
        </w:tc>
      </w:tr>
      <w:tr w:rsidR="000D61C6" w:rsidRPr="00123956" w14:paraId="06A05EC4"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noWrap/>
            <w:vAlign w:val="center"/>
            <w:hideMark/>
          </w:tcPr>
          <w:p w14:paraId="74F6A445"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у тому числі:</w:t>
            </w:r>
          </w:p>
        </w:tc>
        <w:tc>
          <w:tcPr>
            <w:tcW w:w="2742" w:type="dxa"/>
            <w:tcBorders>
              <w:top w:val="nil"/>
              <w:left w:val="nil"/>
              <w:bottom w:val="single" w:sz="8" w:space="0" w:color="auto"/>
              <w:right w:val="single" w:sz="8" w:space="0" w:color="auto"/>
            </w:tcBorders>
            <w:shd w:val="clear" w:color="auto" w:fill="auto"/>
            <w:noWrap/>
            <w:vAlign w:val="center"/>
            <w:hideMark/>
          </w:tcPr>
          <w:p w14:paraId="3508F32D"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418" w:type="dxa"/>
            <w:tcBorders>
              <w:top w:val="nil"/>
              <w:left w:val="nil"/>
              <w:bottom w:val="single" w:sz="8" w:space="0" w:color="auto"/>
              <w:right w:val="single" w:sz="8" w:space="0" w:color="auto"/>
            </w:tcBorders>
            <w:shd w:val="clear" w:color="auto" w:fill="auto"/>
            <w:noWrap/>
            <w:vAlign w:val="center"/>
            <w:hideMark/>
          </w:tcPr>
          <w:p w14:paraId="3365CA35"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559" w:type="dxa"/>
            <w:tcBorders>
              <w:top w:val="nil"/>
              <w:left w:val="nil"/>
              <w:bottom w:val="single" w:sz="8" w:space="0" w:color="auto"/>
              <w:right w:val="single" w:sz="8" w:space="0" w:color="auto"/>
            </w:tcBorders>
            <w:shd w:val="clear" w:color="auto" w:fill="auto"/>
            <w:noWrap/>
            <w:vAlign w:val="center"/>
            <w:hideMark/>
          </w:tcPr>
          <w:p w14:paraId="630B2A52"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121" w:type="dxa"/>
            <w:tcBorders>
              <w:top w:val="nil"/>
              <w:left w:val="nil"/>
              <w:bottom w:val="single" w:sz="8" w:space="0" w:color="auto"/>
              <w:right w:val="single" w:sz="8" w:space="0" w:color="auto"/>
            </w:tcBorders>
            <w:shd w:val="clear" w:color="auto" w:fill="auto"/>
            <w:noWrap/>
            <w:vAlign w:val="center"/>
            <w:hideMark/>
          </w:tcPr>
          <w:p w14:paraId="3E63682D"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r>
      <w:tr w:rsidR="000D61C6" w:rsidRPr="00123956" w14:paraId="4F5A5213" w14:textId="77777777" w:rsidTr="007D0EB8">
        <w:trPr>
          <w:gridAfter w:val="1"/>
          <w:wAfter w:w="20" w:type="dxa"/>
          <w:trHeight w:val="463"/>
        </w:trPr>
        <w:tc>
          <w:tcPr>
            <w:tcW w:w="5542" w:type="dxa"/>
            <w:gridSpan w:val="2"/>
            <w:tcBorders>
              <w:top w:val="nil"/>
              <w:left w:val="single" w:sz="8" w:space="0" w:color="auto"/>
              <w:bottom w:val="single" w:sz="8" w:space="0" w:color="auto"/>
              <w:right w:val="single" w:sz="8" w:space="0" w:color="auto"/>
            </w:tcBorders>
            <w:shd w:val="clear" w:color="auto" w:fill="auto"/>
            <w:vAlign w:val="center"/>
            <w:hideMark/>
          </w:tcPr>
          <w:p w14:paraId="7FEC7F84" w14:textId="77777777"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Будівництво (реконструкція) ТП, РП з переводом на напругу 20 кВ</w:t>
            </w:r>
          </w:p>
          <w:p w14:paraId="6813476D" w14:textId="57E17904"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418" w:type="dxa"/>
            <w:tcBorders>
              <w:top w:val="nil"/>
              <w:left w:val="nil"/>
              <w:bottom w:val="single" w:sz="8" w:space="0" w:color="auto"/>
              <w:right w:val="single" w:sz="8" w:space="0" w:color="auto"/>
            </w:tcBorders>
            <w:shd w:val="clear" w:color="auto" w:fill="auto"/>
            <w:noWrap/>
            <w:vAlign w:val="center"/>
            <w:hideMark/>
          </w:tcPr>
          <w:p w14:paraId="46A80D05"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42</w:t>
            </w:r>
          </w:p>
        </w:tc>
        <w:tc>
          <w:tcPr>
            <w:tcW w:w="1559" w:type="dxa"/>
            <w:tcBorders>
              <w:top w:val="nil"/>
              <w:left w:val="nil"/>
              <w:bottom w:val="single" w:sz="8" w:space="0" w:color="auto"/>
              <w:right w:val="single" w:sz="8" w:space="0" w:color="auto"/>
            </w:tcBorders>
            <w:shd w:val="clear" w:color="auto" w:fill="auto"/>
            <w:noWrap/>
            <w:vAlign w:val="center"/>
            <w:hideMark/>
          </w:tcPr>
          <w:p w14:paraId="38084C4A" w14:textId="4EEFA772"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64834,78</w:t>
            </w:r>
          </w:p>
        </w:tc>
        <w:tc>
          <w:tcPr>
            <w:tcW w:w="1121" w:type="dxa"/>
            <w:tcBorders>
              <w:top w:val="nil"/>
              <w:left w:val="nil"/>
              <w:bottom w:val="single" w:sz="8" w:space="0" w:color="auto"/>
              <w:right w:val="single" w:sz="8" w:space="0" w:color="auto"/>
            </w:tcBorders>
            <w:shd w:val="clear" w:color="auto" w:fill="auto"/>
            <w:noWrap/>
            <w:vAlign w:val="center"/>
            <w:hideMark/>
          </w:tcPr>
          <w:p w14:paraId="316373B2"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2022-2025</w:t>
            </w:r>
          </w:p>
        </w:tc>
      </w:tr>
      <w:tr w:rsidR="000D61C6" w:rsidRPr="00123956" w14:paraId="1CDA9D29"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570B77A5"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2742" w:type="dxa"/>
            <w:tcBorders>
              <w:top w:val="nil"/>
              <w:left w:val="nil"/>
              <w:bottom w:val="single" w:sz="8" w:space="0" w:color="auto"/>
              <w:right w:val="single" w:sz="8" w:space="0" w:color="auto"/>
            </w:tcBorders>
            <w:shd w:val="clear" w:color="auto" w:fill="auto"/>
            <w:vAlign w:val="center"/>
            <w:hideMark/>
          </w:tcPr>
          <w:p w14:paraId="6DF9DF7D"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Вільногірськ</w:t>
            </w:r>
          </w:p>
        </w:tc>
        <w:tc>
          <w:tcPr>
            <w:tcW w:w="1418" w:type="dxa"/>
            <w:tcBorders>
              <w:top w:val="nil"/>
              <w:left w:val="nil"/>
              <w:bottom w:val="single" w:sz="8" w:space="0" w:color="auto"/>
              <w:right w:val="single" w:sz="8" w:space="0" w:color="auto"/>
            </w:tcBorders>
            <w:shd w:val="clear" w:color="auto" w:fill="auto"/>
            <w:noWrap/>
            <w:vAlign w:val="center"/>
            <w:hideMark/>
          </w:tcPr>
          <w:p w14:paraId="25FFA37E"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42</w:t>
            </w:r>
          </w:p>
        </w:tc>
        <w:tc>
          <w:tcPr>
            <w:tcW w:w="1559" w:type="dxa"/>
            <w:tcBorders>
              <w:top w:val="nil"/>
              <w:left w:val="nil"/>
              <w:bottom w:val="single" w:sz="8" w:space="0" w:color="auto"/>
              <w:right w:val="single" w:sz="8" w:space="0" w:color="auto"/>
            </w:tcBorders>
            <w:shd w:val="clear" w:color="auto" w:fill="auto"/>
            <w:noWrap/>
            <w:vAlign w:val="center"/>
            <w:hideMark/>
          </w:tcPr>
          <w:p w14:paraId="5B2FCD99" w14:textId="37B93D70"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64834,78</w:t>
            </w:r>
          </w:p>
        </w:tc>
        <w:tc>
          <w:tcPr>
            <w:tcW w:w="1121" w:type="dxa"/>
            <w:tcBorders>
              <w:top w:val="nil"/>
              <w:left w:val="nil"/>
              <w:bottom w:val="single" w:sz="8" w:space="0" w:color="auto"/>
              <w:right w:val="single" w:sz="8" w:space="0" w:color="auto"/>
            </w:tcBorders>
            <w:shd w:val="clear" w:color="auto" w:fill="auto"/>
            <w:noWrap/>
            <w:vAlign w:val="center"/>
            <w:hideMark/>
          </w:tcPr>
          <w:p w14:paraId="53EF4298"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2022-2025</w:t>
            </w:r>
          </w:p>
        </w:tc>
      </w:tr>
      <w:tr w:rsidR="000D61C6" w:rsidRPr="00123956" w14:paraId="1438610A" w14:textId="77777777" w:rsidTr="007D0EB8">
        <w:trPr>
          <w:gridAfter w:val="1"/>
          <w:wAfter w:w="20" w:type="dxa"/>
          <w:trHeight w:val="339"/>
        </w:trPr>
        <w:tc>
          <w:tcPr>
            <w:tcW w:w="5542" w:type="dxa"/>
            <w:gridSpan w:val="2"/>
            <w:tcBorders>
              <w:top w:val="nil"/>
              <w:left w:val="single" w:sz="8" w:space="0" w:color="auto"/>
              <w:bottom w:val="single" w:sz="8" w:space="0" w:color="auto"/>
              <w:right w:val="single" w:sz="8" w:space="0" w:color="auto"/>
            </w:tcBorders>
            <w:shd w:val="clear" w:color="auto" w:fill="auto"/>
            <w:vAlign w:val="center"/>
            <w:hideMark/>
          </w:tcPr>
          <w:p w14:paraId="51D6247A" w14:textId="77777777"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Будівництво (реконструкція) ПЛ-6 кВ з перводом на ПЛ-20 кВ</w:t>
            </w:r>
          </w:p>
          <w:p w14:paraId="6CD6F396" w14:textId="74CC0484"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418" w:type="dxa"/>
            <w:tcBorders>
              <w:top w:val="nil"/>
              <w:left w:val="nil"/>
              <w:bottom w:val="single" w:sz="8" w:space="0" w:color="auto"/>
              <w:right w:val="single" w:sz="8" w:space="0" w:color="auto"/>
            </w:tcBorders>
            <w:shd w:val="clear" w:color="auto" w:fill="auto"/>
            <w:noWrap/>
            <w:vAlign w:val="center"/>
            <w:hideMark/>
          </w:tcPr>
          <w:p w14:paraId="0D4BC093"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4</w:t>
            </w:r>
          </w:p>
        </w:tc>
        <w:tc>
          <w:tcPr>
            <w:tcW w:w="1559" w:type="dxa"/>
            <w:tcBorders>
              <w:top w:val="nil"/>
              <w:left w:val="nil"/>
              <w:bottom w:val="single" w:sz="8" w:space="0" w:color="auto"/>
              <w:right w:val="single" w:sz="8" w:space="0" w:color="auto"/>
            </w:tcBorders>
            <w:shd w:val="clear" w:color="auto" w:fill="auto"/>
            <w:noWrap/>
            <w:vAlign w:val="center"/>
            <w:hideMark/>
          </w:tcPr>
          <w:p w14:paraId="2E277D47" w14:textId="727AD7AA"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5200</w:t>
            </w:r>
          </w:p>
        </w:tc>
        <w:tc>
          <w:tcPr>
            <w:tcW w:w="1121" w:type="dxa"/>
            <w:tcBorders>
              <w:top w:val="nil"/>
              <w:left w:val="nil"/>
              <w:bottom w:val="single" w:sz="8" w:space="0" w:color="auto"/>
              <w:right w:val="single" w:sz="8" w:space="0" w:color="auto"/>
            </w:tcBorders>
            <w:shd w:val="clear" w:color="auto" w:fill="auto"/>
            <w:noWrap/>
            <w:vAlign w:val="center"/>
            <w:hideMark/>
          </w:tcPr>
          <w:p w14:paraId="3BFDD746"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2022-2023</w:t>
            </w:r>
          </w:p>
        </w:tc>
      </w:tr>
      <w:tr w:rsidR="000D61C6" w:rsidRPr="00123956" w14:paraId="47629D75" w14:textId="77777777" w:rsidTr="007D0EB8">
        <w:trPr>
          <w:gridAfter w:val="1"/>
          <w:wAfter w:w="20" w:type="dxa"/>
          <w:trHeight w:val="285"/>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51EF707C"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2742" w:type="dxa"/>
            <w:tcBorders>
              <w:top w:val="nil"/>
              <w:left w:val="nil"/>
              <w:bottom w:val="single" w:sz="8" w:space="0" w:color="auto"/>
              <w:right w:val="single" w:sz="8" w:space="0" w:color="auto"/>
            </w:tcBorders>
            <w:shd w:val="clear" w:color="auto" w:fill="auto"/>
            <w:vAlign w:val="center"/>
            <w:hideMark/>
          </w:tcPr>
          <w:p w14:paraId="69BB1332"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Вільногірськ</w:t>
            </w:r>
          </w:p>
        </w:tc>
        <w:tc>
          <w:tcPr>
            <w:tcW w:w="1418" w:type="dxa"/>
            <w:tcBorders>
              <w:top w:val="nil"/>
              <w:left w:val="nil"/>
              <w:bottom w:val="single" w:sz="8" w:space="0" w:color="auto"/>
              <w:right w:val="single" w:sz="8" w:space="0" w:color="auto"/>
            </w:tcBorders>
            <w:shd w:val="clear" w:color="auto" w:fill="auto"/>
            <w:noWrap/>
            <w:vAlign w:val="center"/>
            <w:hideMark/>
          </w:tcPr>
          <w:p w14:paraId="48DC5050"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4</w:t>
            </w:r>
          </w:p>
        </w:tc>
        <w:tc>
          <w:tcPr>
            <w:tcW w:w="1559" w:type="dxa"/>
            <w:tcBorders>
              <w:top w:val="nil"/>
              <w:left w:val="nil"/>
              <w:bottom w:val="single" w:sz="8" w:space="0" w:color="auto"/>
              <w:right w:val="single" w:sz="8" w:space="0" w:color="auto"/>
            </w:tcBorders>
            <w:shd w:val="clear" w:color="auto" w:fill="auto"/>
            <w:noWrap/>
            <w:vAlign w:val="center"/>
            <w:hideMark/>
          </w:tcPr>
          <w:p w14:paraId="4701DD29" w14:textId="6DB0817A"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5200</w:t>
            </w:r>
          </w:p>
        </w:tc>
        <w:tc>
          <w:tcPr>
            <w:tcW w:w="1121" w:type="dxa"/>
            <w:tcBorders>
              <w:top w:val="nil"/>
              <w:left w:val="nil"/>
              <w:bottom w:val="single" w:sz="8" w:space="0" w:color="auto"/>
              <w:right w:val="single" w:sz="8" w:space="0" w:color="auto"/>
            </w:tcBorders>
            <w:shd w:val="clear" w:color="auto" w:fill="auto"/>
            <w:noWrap/>
            <w:vAlign w:val="center"/>
            <w:hideMark/>
          </w:tcPr>
          <w:p w14:paraId="2D8E4E67"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2022-2023</w:t>
            </w:r>
          </w:p>
        </w:tc>
      </w:tr>
      <w:tr w:rsidR="000D61C6" w:rsidRPr="00123956" w14:paraId="113231FD" w14:textId="77777777" w:rsidTr="007D0EB8">
        <w:trPr>
          <w:gridAfter w:val="1"/>
          <w:wAfter w:w="20" w:type="dxa"/>
          <w:trHeight w:val="265"/>
        </w:trPr>
        <w:tc>
          <w:tcPr>
            <w:tcW w:w="5542" w:type="dxa"/>
            <w:gridSpan w:val="2"/>
            <w:tcBorders>
              <w:top w:val="nil"/>
              <w:left w:val="single" w:sz="8" w:space="0" w:color="auto"/>
              <w:bottom w:val="single" w:sz="8" w:space="0" w:color="auto"/>
              <w:right w:val="single" w:sz="8" w:space="0" w:color="auto"/>
            </w:tcBorders>
            <w:shd w:val="clear" w:color="auto" w:fill="auto"/>
            <w:vAlign w:val="center"/>
            <w:hideMark/>
          </w:tcPr>
          <w:p w14:paraId="564AA9BB" w14:textId="77777777" w:rsidR="000D61C6" w:rsidRPr="00123956" w:rsidRDefault="000D61C6" w:rsidP="000D61C6">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Будівництво (реконструкція) КЛ-6 кВ з перводом на КЛ-20 кВ</w:t>
            </w:r>
          </w:p>
          <w:p w14:paraId="777B6451" w14:textId="1FA9F5E2"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418" w:type="dxa"/>
            <w:tcBorders>
              <w:top w:val="nil"/>
              <w:left w:val="nil"/>
              <w:bottom w:val="single" w:sz="8" w:space="0" w:color="auto"/>
              <w:right w:val="single" w:sz="8" w:space="0" w:color="auto"/>
            </w:tcBorders>
            <w:shd w:val="clear" w:color="auto" w:fill="auto"/>
            <w:noWrap/>
            <w:vAlign w:val="center"/>
            <w:hideMark/>
          </w:tcPr>
          <w:p w14:paraId="53C46306"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80</w:t>
            </w:r>
          </w:p>
        </w:tc>
        <w:tc>
          <w:tcPr>
            <w:tcW w:w="1559" w:type="dxa"/>
            <w:tcBorders>
              <w:top w:val="nil"/>
              <w:left w:val="nil"/>
              <w:bottom w:val="single" w:sz="8" w:space="0" w:color="auto"/>
              <w:right w:val="single" w:sz="8" w:space="0" w:color="auto"/>
            </w:tcBorders>
            <w:shd w:val="clear" w:color="auto" w:fill="auto"/>
            <w:noWrap/>
            <w:vAlign w:val="center"/>
            <w:hideMark/>
          </w:tcPr>
          <w:p w14:paraId="504AB2EF" w14:textId="77777777" w:rsidR="000D61C6" w:rsidRPr="00123956" w:rsidRDefault="000D61C6" w:rsidP="000D61C6">
            <w:pPr>
              <w:jc w:val="center"/>
            </w:pPr>
            <w:r w:rsidRPr="00123956">
              <w:t>83971,06</w:t>
            </w:r>
          </w:p>
          <w:p w14:paraId="3017B0BA" w14:textId="18438BAC"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p>
        </w:tc>
        <w:tc>
          <w:tcPr>
            <w:tcW w:w="1121" w:type="dxa"/>
            <w:tcBorders>
              <w:top w:val="nil"/>
              <w:left w:val="nil"/>
              <w:bottom w:val="single" w:sz="8" w:space="0" w:color="auto"/>
              <w:right w:val="single" w:sz="8" w:space="0" w:color="auto"/>
            </w:tcBorders>
            <w:shd w:val="clear" w:color="auto" w:fill="auto"/>
            <w:noWrap/>
            <w:vAlign w:val="center"/>
            <w:hideMark/>
          </w:tcPr>
          <w:p w14:paraId="17E3975B"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2022-2025</w:t>
            </w:r>
          </w:p>
        </w:tc>
      </w:tr>
      <w:tr w:rsidR="000D61C6" w:rsidRPr="00123956" w14:paraId="6CA2AF8C" w14:textId="77777777" w:rsidTr="007D0EB8">
        <w:trPr>
          <w:gridAfter w:val="1"/>
          <w:wAfter w:w="20" w:type="dxa"/>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4DB465AA"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2742" w:type="dxa"/>
            <w:tcBorders>
              <w:top w:val="nil"/>
              <w:left w:val="nil"/>
              <w:bottom w:val="single" w:sz="8" w:space="0" w:color="auto"/>
              <w:right w:val="single" w:sz="8" w:space="0" w:color="auto"/>
            </w:tcBorders>
            <w:shd w:val="clear" w:color="auto" w:fill="auto"/>
            <w:vAlign w:val="center"/>
            <w:hideMark/>
          </w:tcPr>
          <w:p w14:paraId="1CAD11C9" w14:textId="77777777" w:rsidR="000D61C6" w:rsidRPr="00123956" w:rsidRDefault="000D61C6" w:rsidP="000D61C6">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Вільногірськ</w:t>
            </w:r>
          </w:p>
        </w:tc>
        <w:tc>
          <w:tcPr>
            <w:tcW w:w="1418" w:type="dxa"/>
            <w:tcBorders>
              <w:top w:val="nil"/>
              <w:left w:val="nil"/>
              <w:bottom w:val="single" w:sz="8" w:space="0" w:color="auto"/>
              <w:right w:val="single" w:sz="8" w:space="0" w:color="auto"/>
            </w:tcBorders>
            <w:shd w:val="clear" w:color="auto" w:fill="auto"/>
            <w:noWrap/>
            <w:vAlign w:val="center"/>
            <w:hideMark/>
          </w:tcPr>
          <w:p w14:paraId="36901C7E"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80</w:t>
            </w:r>
          </w:p>
        </w:tc>
        <w:tc>
          <w:tcPr>
            <w:tcW w:w="1559" w:type="dxa"/>
            <w:tcBorders>
              <w:top w:val="nil"/>
              <w:left w:val="nil"/>
              <w:bottom w:val="single" w:sz="8" w:space="0" w:color="auto"/>
              <w:right w:val="single" w:sz="8" w:space="0" w:color="auto"/>
            </w:tcBorders>
            <w:shd w:val="clear" w:color="auto" w:fill="auto"/>
            <w:noWrap/>
            <w:vAlign w:val="center"/>
            <w:hideMark/>
          </w:tcPr>
          <w:p w14:paraId="5E584C8D" w14:textId="77777777" w:rsidR="000D61C6" w:rsidRPr="00123956" w:rsidRDefault="000D61C6" w:rsidP="000D61C6">
            <w:pPr>
              <w:jc w:val="center"/>
            </w:pPr>
            <w:r w:rsidRPr="00123956">
              <w:t>83971,06</w:t>
            </w:r>
          </w:p>
          <w:p w14:paraId="51A1EAC2" w14:textId="5F621635" w:rsidR="000D61C6" w:rsidRPr="00123956" w:rsidRDefault="000D61C6" w:rsidP="000D61C6">
            <w:pPr>
              <w:spacing w:after="0" w:line="240" w:lineRule="auto"/>
              <w:jc w:val="center"/>
              <w:rPr>
                <w:rFonts w:ascii="Times New Roman" w:eastAsia="Times New Roman" w:hAnsi="Times New Roman" w:cs="Times New Roman"/>
                <w:color w:val="000000"/>
                <w:sz w:val="20"/>
                <w:szCs w:val="20"/>
                <w:lang w:val="uk-UA"/>
              </w:rPr>
            </w:pPr>
          </w:p>
        </w:tc>
        <w:tc>
          <w:tcPr>
            <w:tcW w:w="1121" w:type="dxa"/>
            <w:tcBorders>
              <w:top w:val="nil"/>
              <w:left w:val="nil"/>
              <w:bottom w:val="single" w:sz="8" w:space="0" w:color="auto"/>
              <w:right w:val="single" w:sz="8" w:space="0" w:color="auto"/>
            </w:tcBorders>
            <w:shd w:val="clear" w:color="auto" w:fill="auto"/>
            <w:noWrap/>
            <w:vAlign w:val="center"/>
            <w:hideMark/>
          </w:tcPr>
          <w:p w14:paraId="4BB7FE46" w14:textId="77777777" w:rsidR="000D61C6" w:rsidRPr="00123956" w:rsidRDefault="000D61C6" w:rsidP="000D61C6">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2022-2025</w:t>
            </w:r>
          </w:p>
        </w:tc>
      </w:tr>
    </w:tbl>
    <w:p w14:paraId="2465A2BB" w14:textId="77777777" w:rsidR="006D3FAF" w:rsidRDefault="006D3FAF" w:rsidP="005A0BA4">
      <w:pPr>
        <w:spacing w:after="0" w:line="240" w:lineRule="auto"/>
        <w:jc w:val="center"/>
        <w:outlineLvl w:val="1"/>
        <w:rPr>
          <w:rFonts w:ascii="Times New Roman" w:hAnsi="Times New Roman" w:cs="Times New Roman"/>
          <w:b/>
          <w:sz w:val="24"/>
          <w:szCs w:val="24"/>
          <w:lang w:val="uk-UA"/>
        </w:rPr>
      </w:pPr>
    </w:p>
    <w:p w14:paraId="1D968660" w14:textId="77777777" w:rsidR="003256D8" w:rsidRPr="00DE6173" w:rsidRDefault="003256D8" w:rsidP="000E0894">
      <w:pPr>
        <w:spacing w:after="0" w:line="240" w:lineRule="auto"/>
        <w:jc w:val="right"/>
        <w:outlineLvl w:val="1"/>
        <w:rPr>
          <w:rFonts w:ascii="Times New Roman" w:hAnsi="Times New Roman" w:cs="Times New Roman"/>
          <w:b/>
          <w:sz w:val="24"/>
          <w:szCs w:val="24"/>
          <w:lang w:val="uk-UA"/>
        </w:rPr>
      </w:pPr>
      <w:r w:rsidRPr="00DE6173">
        <w:rPr>
          <w:rFonts w:ascii="Times New Roman" w:hAnsi="Times New Roman" w:cs="Times New Roman"/>
          <w:b/>
          <w:sz w:val="24"/>
          <w:szCs w:val="24"/>
        </w:rPr>
        <w:t xml:space="preserve">Таблиця </w:t>
      </w:r>
      <w:r w:rsidR="00CE3839" w:rsidRPr="00DE6173">
        <w:rPr>
          <w:rFonts w:ascii="Times New Roman" w:hAnsi="Times New Roman" w:cs="Times New Roman"/>
          <w:b/>
          <w:sz w:val="24"/>
          <w:szCs w:val="24"/>
          <w:lang w:val="uk-UA"/>
        </w:rPr>
        <w:t>16.1</w:t>
      </w:r>
      <w:r w:rsidR="00EA41EA">
        <w:rPr>
          <w:rFonts w:ascii="Times New Roman" w:hAnsi="Times New Roman" w:cs="Times New Roman"/>
          <w:b/>
          <w:sz w:val="24"/>
          <w:szCs w:val="24"/>
          <w:lang w:val="uk-UA"/>
        </w:rPr>
        <w:t>6</w:t>
      </w:r>
    </w:p>
    <w:p w14:paraId="32ADD68F" w14:textId="5B138C91" w:rsidR="003256D8" w:rsidRDefault="003256D8" w:rsidP="009B057A">
      <w:pPr>
        <w:spacing w:after="0" w:line="240" w:lineRule="auto"/>
        <w:ind w:left="567"/>
        <w:jc w:val="center"/>
        <w:outlineLvl w:val="1"/>
        <w:rPr>
          <w:rFonts w:ascii="Times New Roman" w:hAnsi="Times New Roman" w:cs="Times New Roman"/>
          <w:b/>
          <w:sz w:val="24"/>
          <w:szCs w:val="24"/>
          <w:lang w:val="uk-UA"/>
        </w:rPr>
      </w:pPr>
      <w:r w:rsidRPr="00DE6173">
        <w:rPr>
          <w:rFonts w:ascii="Times New Roman" w:hAnsi="Times New Roman" w:cs="Times New Roman"/>
          <w:b/>
          <w:sz w:val="24"/>
          <w:szCs w:val="24"/>
        </w:rPr>
        <w:t xml:space="preserve">Обсяги нового будівництва та реконструкції електричних мереж </w:t>
      </w:r>
      <w:r w:rsidRPr="00DE6173">
        <w:rPr>
          <w:rFonts w:ascii="Times New Roman" w:hAnsi="Times New Roman" w:cs="Times New Roman"/>
          <w:b/>
          <w:sz w:val="24"/>
          <w:szCs w:val="24"/>
        </w:rPr>
        <w:br/>
        <w:t>напругою 0,4-</w:t>
      </w:r>
      <w:r w:rsidRPr="00DE6173">
        <w:rPr>
          <w:rFonts w:ascii="Times New Roman" w:hAnsi="Times New Roman" w:cs="Times New Roman"/>
          <w:b/>
          <w:sz w:val="24"/>
          <w:szCs w:val="24"/>
          <w:lang w:val="uk-UA"/>
        </w:rPr>
        <w:t>1</w:t>
      </w:r>
      <w:r w:rsidRPr="00DE6173">
        <w:rPr>
          <w:rFonts w:ascii="Times New Roman" w:hAnsi="Times New Roman" w:cs="Times New Roman"/>
          <w:b/>
          <w:sz w:val="24"/>
          <w:szCs w:val="24"/>
        </w:rPr>
        <w:t>0 кВ</w:t>
      </w:r>
      <w:r w:rsidRPr="00DE6173">
        <w:rPr>
          <w:rFonts w:ascii="Times New Roman" w:hAnsi="Times New Roman" w:cs="Times New Roman"/>
          <w:b/>
          <w:sz w:val="24"/>
          <w:szCs w:val="24"/>
          <w:lang w:val="uk-UA"/>
        </w:rPr>
        <w:t xml:space="preserve"> (з переводом на напругу 20 кВ)</w:t>
      </w:r>
      <w:r w:rsidR="00216001">
        <w:rPr>
          <w:rFonts w:ascii="Times New Roman" w:hAnsi="Times New Roman" w:cs="Times New Roman"/>
          <w:b/>
          <w:sz w:val="24"/>
          <w:szCs w:val="24"/>
          <w:lang w:val="uk-UA"/>
        </w:rPr>
        <w:t xml:space="preserve"> </w:t>
      </w:r>
      <w:r w:rsidR="003D36C6" w:rsidRPr="00DE6173">
        <w:rPr>
          <w:rFonts w:ascii="Times New Roman" w:hAnsi="Times New Roman" w:cs="Times New Roman"/>
          <w:b/>
          <w:sz w:val="24"/>
          <w:szCs w:val="24"/>
          <w:lang w:val="uk-UA"/>
        </w:rPr>
        <w:t>(</w:t>
      </w:r>
      <w:r w:rsidR="00216001">
        <w:rPr>
          <w:rFonts w:ascii="Times New Roman" w:hAnsi="Times New Roman" w:cs="Times New Roman"/>
          <w:b/>
          <w:sz w:val="24"/>
          <w:szCs w:val="24"/>
          <w:lang w:val="uk-UA"/>
        </w:rPr>
        <w:t>сценарій 2</w:t>
      </w:r>
      <w:r w:rsidR="003D36C6" w:rsidRPr="00DE6173">
        <w:rPr>
          <w:rFonts w:ascii="Times New Roman" w:hAnsi="Times New Roman" w:cs="Times New Roman"/>
          <w:b/>
          <w:sz w:val="24"/>
          <w:szCs w:val="24"/>
          <w:lang w:val="uk-UA"/>
        </w:rPr>
        <w:t>)</w:t>
      </w:r>
    </w:p>
    <w:tbl>
      <w:tblPr>
        <w:tblW w:w="11199" w:type="dxa"/>
        <w:tblInd w:w="-856" w:type="dxa"/>
        <w:tblLayout w:type="fixed"/>
        <w:tblLook w:val="04A0" w:firstRow="1" w:lastRow="0" w:firstColumn="1" w:lastColumn="0" w:noHBand="0" w:noVBand="1"/>
      </w:tblPr>
      <w:tblGrid>
        <w:gridCol w:w="1531"/>
        <w:gridCol w:w="1447"/>
        <w:gridCol w:w="708"/>
        <w:gridCol w:w="966"/>
        <w:gridCol w:w="9"/>
        <w:gridCol w:w="10"/>
        <w:gridCol w:w="678"/>
        <w:gridCol w:w="9"/>
        <w:gridCol w:w="10"/>
        <w:gridCol w:w="1042"/>
        <w:gridCol w:w="9"/>
        <w:gridCol w:w="10"/>
        <w:gridCol w:w="572"/>
        <w:gridCol w:w="9"/>
        <w:gridCol w:w="983"/>
        <w:gridCol w:w="9"/>
        <w:gridCol w:w="688"/>
        <w:gridCol w:w="9"/>
        <w:gridCol w:w="854"/>
        <w:gridCol w:w="9"/>
        <w:gridCol w:w="688"/>
        <w:gridCol w:w="9"/>
        <w:gridCol w:w="940"/>
      </w:tblGrid>
      <w:tr w:rsidR="000E2D88" w:rsidRPr="00123956" w14:paraId="144910F5" w14:textId="77777777" w:rsidTr="00D312BC">
        <w:trPr>
          <w:trHeight w:val="255"/>
        </w:trPr>
        <w:tc>
          <w:tcPr>
            <w:tcW w:w="153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B62FB2"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Назва об’єкта/РЕМ</w:t>
            </w:r>
          </w:p>
        </w:tc>
        <w:tc>
          <w:tcPr>
            <w:tcW w:w="144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6507816"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Місцезнаходження об’єкта</w:t>
            </w:r>
          </w:p>
        </w:tc>
        <w:tc>
          <w:tcPr>
            <w:tcW w:w="1693" w:type="dxa"/>
            <w:gridSpan w:val="4"/>
            <w:tcBorders>
              <w:top w:val="single" w:sz="4" w:space="0" w:color="auto"/>
              <w:left w:val="nil"/>
              <w:bottom w:val="single" w:sz="4" w:space="0" w:color="auto"/>
              <w:right w:val="single" w:sz="4" w:space="0" w:color="000000"/>
            </w:tcBorders>
            <w:shd w:val="clear" w:color="auto" w:fill="auto"/>
            <w:vAlign w:val="center"/>
            <w:hideMark/>
          </w:tcPr>
          <w:p w14:paraId="481BB537" w14:textId="0B16BC85"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color w:val="000000"/>
                <w:sz w:val="20"/>
                <w:szCs w:val="20"/>
              </w:rPr>
              <w:t>2021 р.</w:t>
            </w:r>
          </w:p>
        </w:tc>
        <w:tc>
          <w:tcPr>
            <w:tcW w:w="1758" w:type="dxa"/>
            <w:gridSpan w:val="6"/>
            <w:tcBorders>
              <w:top w:val="single" w:sz="4" w:space="0" w:color="auto"/>
              <w:left w:val="nil"/>
              <w:bottom w:val="single" w:sz="4" w:space="0" w:color="auto"/>
              <w:right w:val="single" w:sz="4" w:space="0" w:color="000000"/>
            </w:tcBorders>
            <w:shd w:val="clear" w:color="auto" w:fill="auto"/>
            <w:vAlign w:val="center"/>
            <w:hideMark/>
          </w:tcPr>
          <w:p w14:paraId="6A03D4EC" w14:textId="118B3FA9"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color w:val="000000"/>
                <w:sz w:val="20"/>
                <w:szCs w:val="20"/>
              </w:rPr>
              <w:t>2022 р.</w:t>
            </w:r>
          </w:p>
        </w:tc>
        <w:tc>
          <w:tcPr>
            <w:tcW w:w="1573" w:type="dxa"/>
            <w:gridSpan w:val="4"/>
            <w:tcBorders>
              <w:top w:val="single" w:sz="4" w:space="0" w:color="auto"/>
              <w:left w:val="nil"/>
              <w:bottom w:val="single" w:sz="4" w:space="0" w:color="auto"/>
              <w:right w:val="single" w:sz="4" w:space="0" w:color="000000"/>
            </w:tcBorders>
            <w:shd w:val="clear" w:color="auto" w:fill="auto"/>
            <w:vAlign w:val="center"/>
            <w:hideMark/>
          </w:tcPr>
          <w:p w14:paraId="300C48B0" w14:textId="3232B342"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color w:val="000000"/>
                <w:sz w:val="20"/>
                <w:szCs w:val="20"/>
              </w:rPr>
              <w:t>2023 р.</w:t>
            </w:r>
          </w:p>
        </w:tc>
        <w:tc>
          <w:tcPr>
            <w:tcW w:w="1560" w:type="dxa"/>
            <w:gridSpan w:val="4"/>
            <w:tcBorders>
              <w:top w:val="single" w:sz="4" w:space="0" w:color="auto"/>
              <w:left w:val="nil"/>
              <w:bottom w:val="single" w:sz="4" w:space="0" w:color="auto"/>
              <w:right w:val="single" w:sz="4" w:space="0" w:color="000000"/>
            </w:tcBorders>
            <w:shd w:val="clear" w:color="auto" w:fill="auto"/>
            <w:vAlign w:val="center"/>
            <w:hideMark/>
          </w:tcPr>
          <w:p w14:paraId="624D5171" w14:textId="331429E8"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color w:val="000000"/>
                <w:sz w:val="20"/>
                <w:szCs w:val="20"/>
              </w:rPr>
              <w:t>2024 р.</w:t>
            </w:r>
          </w:p>
        </w:tc>
        <w:tc>
          <w:tcPr>
            <w:tcW w:w="1637" w:type="dxa"/>
            <w:gridSpan w:val="3"/>
            <w:tcBorders>
              <w:top w:val="single" w:sz="4" w:space="0" w:color="auto"/>
              <w:left w:val="nil"/>
              <w:bottom w:val="single" w:sz="4" w:space="0" w:color="auto"/>
              <w:right w:val="single" w:sz="4" w:space="0" w:color="000000"/>
            </w:tcBorders>
            <w:shd w:val="clear" w:color="auto" w:fill="auto"/>
            <w:vAlign w:val="center"/>
            <w:hideMark/>
          </w:tcPr>
          <w:p w14:paraId="4B3A3D28" w14:textId="1FA07CCF"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color w:val="000000"/>
                <w:sz w:val="20"/>
                <w:szCs w:val="20"/>
              </w:rPr>
              <w:t>2025 р.</w:t>
            </w:r>
          </w:p>
        </w:tc>
      </w:tr>
      <w:tr w:rsidR="000E2D88" w:rsidRPr="00123956" w14:paraId="577CFE46" w14:textId="77777777" w:rsidTr="00D312BC">
        <w:trPr>
          <w:trHeight w:val="765"/>
        </w:trPr>
        <w:tc>
          <w:tcPr>
            <w:tcW w:w="1531" w:type="dxa"/>
            <w:vMerge/>
            <w:tcBorders>
              <w:top w:val="single" w:sz="4" w:space="0" w:color="auto"/>
              <w:left w:val="single" w:sz="4" w:space="0" w:color="auto"/>
              <w:bottom w:val="single" w:sz="4" w:space="0" w:color="auto"/>
              <w:right w:val="single" w:sz="4" w:space="0" w:color="auto"/>
            </w:tcBorders>
            <w:vAlign w:val="center"/>
            <w:hideMark/>
          </w:tcPr>
          <w:p w14:paraId="521C5048"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p>
        </w:tc>
        <w:tc>
          <w:tcPr>
            <w:tcW w:w="1447" w:type="dxa"/>
            <w:vMerge/>
            <w:tcBorders>
              <w:top w:val="single" w:sz="4" w:space="0" w:color="auto"/>
              <w:left w:val="single" w:sz="4" w:space="0" w:color="auto"/>
              <w:bottom w:val="single" w:sz="4" w:space="0" w:color="auto"/>
              <w:right w:val="single" w:sz="4" w:space="0" w:color="auto"/>
            </w:tcBorders>
            <w:vAlign w:val="center"/>
            <w:hideMark/>
          </w:tcPr>
          <w:p w14:paraId="2340CCB9"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p>
        </w:tc>
        <w:tc>
          <w:tcPr>
            <w:tcW w:w="708" w:type="dxa"/>
            <w:tcBorders>
              <w:top w:val="nil"/>
              <w:left w:val="nil"/>
              <w:bottom w:val="single" w:sz="4" w:space="0" w:color="auto"/>
              <w:right w:val="single" w:sz="4" w:space="0" w:color="auto"/>
            </w:tcBorders>
            <w:shd w:val="clear" w:color="auto" w:fill="auto"/>
            <w:vAlign w:val="center"/>
            <w:hideMark/>
          </w:tcPr>
          <w:p w14:paraId="07FAA4A3"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км ліній/ од. ТП</w:t>
            </w:r>
          </w:p>
        </w:tc>
        <w:tc>
          <w:tcPr>
            <w:tcW w:w="966" w:type="dxa"/>
            <w:tcBorders>
              <w:top w:val="nil"/>
              <w:left w:val="nil"/>
              <w:bottom w:val="single" w:sz="4" w:space="0" w:color="auto"/>
              <w:right w:val="single" w:sz="4" w:space="0" w:color="auto"/>
            </w:tcBorders>
            <w:shd w:val="clear" w:color="auto" w:fill="auto"/>
            <w:vAlign w:val="center"/>
            <w:hideMark/>
          </w:tcPr>
          <w:p w14:paraId="358AA302"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Вартість, тис.грн.</w:t>
            </w:r>
          </w:p>
        </w:tc>
        <w:tc>
          <w:tcPr>
            <w:tcW w:w="697" w:type="dxa"/>
            <w:gridSpan w:val="3"/>
            <w:tcBorders>
              <w:top w:val="nil"/>
              <w:left w:val="nil"/>
              <w:bottom w:val="single" w:sz="4" w:space="0" w:color="auto"/>
              <w:right w:val="single" w:sz="4" w:space="0" w:color="auto"/>
            </w:tcBorders>
            <w:shd w:val="clear" w:color="auto" w:fill="auto"/>
            <w:vAlign w:val="center"/>
            <w:hideMark/>
          </w:tcPr>
          <w:p w14:paraId="229C5A7F"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км ліній/ од. ТП</w:t>
            </w:r>
          </w:p>
        </w:tc>
        <w:tc>
          <w:tcPr>
            <w:tcW w:w="1061" w:type="dxa"/>
            <w:gridSpan w:val="3"/>
            <w:tcBorders>
              <w:top w:val="nil"/>
              <w:left w:val="nil"/>
              <w:bottom w:val="single" w:sz="4" w:space="0" w:color="auto"/>
              <w:right w:val="single" w:sz="4" w:space="0" w:color="auto"/>
            </w:tcBorders>
            <w:shd w:val="clear" w:color="auto" w:fill="auto"/>
            <w:vAlign w:val="center"/>
            <w:hideMark/>
          </w:tcPr>
          <w:p w14:paraId="63487AA6"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Вартість, тис.грн.</w:t>
            </w:r>
          </w:p>
        </w:tc>
        <w:tc>
          <w:tcPr>
            <w:tcW w:w="591" w:type="dxa"/>
            <w:gridSpan w:val="3"/>
            <w:tcBorders>
              <w:top w:val="nil"/>
              <w:left w:val="nil"/>
              <w:bottom w:val="single" w:sz="4" w:space="0" w:color="auto"/>
              <w:right w:val="single" w:sz="4" w:space="0" w:color="auto"/>
            </w:tcBorders>
            <w:shd w:val="clear" w:color="auto" w:fill="auto"/>
            <w:vAlign w:val="center"/>
            <w:hideMark/>
          </w:tcPr>
          <w:p w14:paraId="6E961B34"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км ліній/ од. ТП</w:t>
            </w:r>
          </w:p>
        </w:tc>
        <w:tc>
          <w:tcPr>
            <w:tcW w:w="992" w:type="dxa"/>
            <w:gridSpan w:val="2"/>
            <w:tcBorders>
              <w:top w:val="nil"/>
              <w:left w:val="nil"/>
              <w:bottom w:val="single" w:sz="4" w:space="0" w:color="auto"/>
              <w:right w:val="single" w:sz="4" w:space="0" w:color="auto"/>
            </w:tcBorders>
            <w:shd w:val="clear" w:color="auto" w:fill="auto"/>
            <w:vAlign w:val="center"/>
            <w:hideMark/>
          </w:tcPr>
          <w:p w14:paraId="0F9E7F1F"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Вартість, тис.грн.</w:t>
            </w:r>
          </w:p>
        </w:tc>
        <w:tc>
          <w:tcPr>
            <w:tcW w:w="697" w:type="dxa"/>
            <w:gridSpan w:val="2"/>
            <w:tcBorders>
              <w:top w:val="nil"/>
              <w:left w:val="nil"/>
              <w:bottom w:val="single" w:sz="4" w:space="0" w:color="auto"/>
              <w:right w:val="single" w:sz="4" w:space="0" w:color="auto"/>
            </w:tcBorders>
            <w:shd w:val="clear" w:color="auto" w:fill="auto"/>
            <w:vAlign w:val="center"/>
            <w:hideMark/>
          </w:tcPr>
          <w:p w14:paraId="4E7F8B06"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км ліній/ од. ТП</w:t>
            </w:r>
          </w:p>
        </w:tc>
        <w:tc>
          <w:tcPr>
            <w:tcW w:w="863" w:type="dxa"/>
            <w:gridSpan w:val="2"/>
            <w:tcBorders>
              <w:top w:val="nil"/>
              <w:left w:val="nil"/>
              <w:bottom w:val="single" w:sz="4" w:space="0" w:color="auto"/>
              <w:right w:val="single" w:sz="4" w:space="0" w:color="auto"/>
            </w:tcBorders>
            <w:shd w:val="clear" w:color="auto" w:fill="auto"/>
            <w:vAlign w:val="center"/>
            <w:hideMark/>
          </w:tcPr>
          <w:p w14:paraId="0E0538F4"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Вартість, тис.грн.</w:t>
            </w:r>
          </w:p>
        </w:tc>
        <w:tc>
          <w:tcPr>
            <w:tcW w:w="697" w:type="dxa"/>
            <w:gridSpan w:val="2"/>
            <w:tcBorders>
              <w:top w:val="nil"/>
              <w:left w:val="nil"/>
              <w:bottom w:val="single" w:sz="4" w:space="0" w:color="auto"/>
              <w:right w:val="single" w:sz="4" w:space="0" w:color="auto"/>
            </w:tcBorders>
            <w:shd w:val="clear" w:color="auto" w:fill="auto"/>
            <w:vAlign w:val="center"/>
            <w:hideMark/>
          </w:tcPr>
          <w:p w14:paraId="79669EF6"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км ліній/ од. ТП</w:t>
            </w:r>
          </w:p>
        </w:tc>
        <w:tc>
          <w:tcPr>
            <w:tcW w:w="949" w:type="dxa"/>
            <w:gridSpan w:val="2"/>
            <w:tcBorders>
              <w:top w:val="nil"/>
              <w:left w:val="nil"/>
              <w:bottom w:val="single" w:sz="4" w:space="0" w:color="auto"/>
              <w:right w:val="single" w:sz="4" w:space="0" w:color="auto"/>
            </w:tcBorders>
            <w:shd w:val="clear" w:color="auto" w:fill="auto"/>
            <w:vAlign w:val="center"/>
            <w:hideMark/>
          </w:tcPr>
          <w:p w14:paraId="70ED37A7"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Вартість, тис.грн.</w:t>
            </w:r>
          </w:p>
        </w:tc>
      </w:tr>
      <w:tr w:rsidR="000E2D88" w:rsidRPr="00123956" w14:paraId="25A265B3" w14:textId="77777777" w:rsidTr="00D312BC">
        <w:trPr>
          <w:trHeight w:val="270"/>
        </w:trPr>
        <w:tc>
          <w:tcPr>
            <w:tcW w:w="297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339FF7" w14:textId="77777777" w:rsidR="000E2D88" w:rsidRPr="00123956" w:rsidRDefault="000E2D88" w:rsidP="000E2D88">
            <w:pPr>
              <w:spacing w:after="0" w:line="240" w:lineRule="auto"/>
              <w:rPr>
                <w:rFonts w:ascii="Times New Roman" w:eastAsia="Times New Roman" w:hAnsi="Times New Roman" w:cs="Times New Roman"/>
                <w:b/>
                <w:bCs/>
                <w:i/>
                <w:iCs/>
                <w:color w:val="000000"/>
                <w:sz w:val="20"/>
                <w:szCs w:val="20"/>
              </w:rPr>
            </w:pPr>
            <w:r w:rsidRPr="00123956">
              <w:rPr>
                <w:rFonts w:ascii="Times New Roman" w:eastAsia="Times New Roman" w:hAnsi="Times New Roman" w:cs="Times New Roman"/>
                <w:b/>
                <w:bCs/>
                <w:i/>
                <w:iCs/>
                <w:color w:val="000000"/>
                <w:sz w:val="20"/>
                <w:szCs w:val="20"/>
              </w:rPr>
              <w:t>Заходи по мережах 6(10)-0,4 кВ</w:t>
            </w:r>
          </w:p>
        </w:tc>
        <w:tc>
          <w:tcPr>
            <w:tcW w:w="708" w:type="dxa"/>
            <w:tcBorders>
              <w:top w:val="nil"/>
              <w:left w:val="nil"/>
              <w:bottom w:val="single" w:sz="4" w:space="0" w:color="auto"/>
              <w:right w:val="single" w:sz="4" w:space="0" w:color="auto"/>
            </w:tcBorders>
            <w:shd w:val="clear" w:color="auto" w:fill="auto"/>
            <w:noWrap/>
            <w:vAlign w:val="center"/>
            <w:hideMark/>
          </w:tcPr>
          <w:p w14:paraId="648CAD15" w14:textId="77777777" w:rsidR="000E2D88" w:rsidRPr="00123956" w:rsidRDefault="000E2D88" w:rsidP="000E2D88">
            <w:pPr>
              <w:spacing w:after="0" w:line="240" w:lineRule="auto"/>
              <w:rPr>
                <w:rFonts w:ascii="Times New Roman" w:eastAsia="Times New Roman" w:hAnsi="Times New Roman" w:cs="Times New Roman"/>
                <w:b/>
                <w:bCs/>
                <w:i/>
                <w:iCs/>
                <w:color w:val="000000"/>
                <w:sz w:val="20"/>
                <w:szCs w:val="20"/>
              </w:rPr>
            </w:pPr>
            <w:r w:rsidRPr="00123956">
              <w:rPr>
                <w:rFonts w:ascii="Times New Roman" w:eastAsia="Times New Roman" w:hAnsi="Times New Roman" w:cs="Times New Roman"/>
                <w:b/>
                <w:bCs/>
                <w:i/>
                <w:iCs/>
                <w:color w:val="000000"/>
                <w:sz w:val="20"/>
                <w:szCs w:val="20"/>
              </w:rPr>
              <w:t> </w:t>
            </w:r>
          </w:p>
        </w:tc>
        <w:tc>
          <w:tcPr>
            <w:tcW w:w="966" w:type="dxa"/>
            <w:tcBorders>
              <w:top w:val="nil"/>
              <w:left w:val="nil"/>
              <w:bottom w:val="single" w:sz="4" w:space="0" w:color="auto"/>
              <w:right w:val="single" w:sz="4" w:space="0" w:color="auto"/>
            </w:tcBorders>
            <w:shd w:val="clear" w:color="auto" w:fill="auto"/>
            <w:noWrap/>
            <w:vAlign w:val="bottom"/>
            <w:hideMark/>
          </w:tcPr>
          <w:p w14:paraId="03D8DD44"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3"/>
            <w:tcBorders>
              <w:top w:val="nil"/>
              <w:left w:val="nil"/>
              <w:bottom w:val="single" w:sz="4" w:space="0" w:color="auto"/>
              <w:right w:val="single" w:sz="4" w:space="0" w:color="auto"/>
            </w:tcBorders>
            <w:shd w:val="clear" w:color="auto" w:fill="auto"/>
            <w:noWrap/>
            <w:vAlign w:val="bottom"/>
            <w:hideMark/>
          </w:tcPr>
          <w:p w14:paraId="31AD3CFD"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061" w:type="dxa"/>
            <w:gridSpan w:val="3"/>
            <w:tcBorders>
              <w:top w:val="nil"/>
              <w:left w:val="nil"/>
              <w:bottom w:val="single" w:sz="4" w:space="0" w:color="auto"/>
              <w:right w:val="single" w:sz="4" w:space="0" w:color="auto"/>
            </w:tcBorders>
            <w:shd w:val="clear" w:color="auto" w:fill="auto"/>
            <w:noWrap/>
            <w:vAlign w:val="bottom"/>
            <w:hideMark/>
          </w:tcPr>
          <w:p w14:paraId="5E099418"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591" w:type="dxa"/>
            <w:gridSpan w:val="3"/>
            <w:tcBorders>
              <w:top w:val="nil"/>
              <w:left w:val="nil"/>
              <w:bottom w:val="single" w:sz="4" w:space="0" w:color="auto"/>
              <w:right w:val="single" w:sz="4" w:space="0" w:color="auto"/>
            </w:tcBorders>
            <w:shd w:val="clear" w:color="auto" w:fill="auto"/>
            <w:noWrap/>
            <w:vAlign w:val="bottom"/>
            <w:hideMark/>
          </w:tcPr>
          <w:p w14:paraId="308342EC"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36AB2848"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5F35361C"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863" w:type="dxa"/>
            <w:gridSpan w:val="2"/>
            <w:tcBorders>
              <w:top w:val="nil"/>
              <w:left w:val="nil"/>
              <w:bottom w:val="single" w:sz="4" w:space="0" w:color="auto"/>
              <w:right w:val="single" w:sz="4" w:space="0" w:color="auto"/>
            </w:tcBorders>
            <w:shd w:val="clear" w:color="auto" w:fill="auto"/>
            <w:noWrap/>
            <w:vAlign w:val="bottom"/>
            <w:hideMark/>
          </w:tcPr>
          <w:p w14:paraId="1769B5DA"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4D723254"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31019AF5"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r>
      <w:tr w:rsidR="00612E2F" w:rsidRPr="00123956" w14:paraId="28C57A18" w14:textId="77777777" w:rsidTr="00AE44D3">
        <w:trPr>
          <w:trHeight w:val="255"/>
        </w:trPr>
        <w:tc>
          <w:tcPr>
            <w:tcW w:w="3686" w:type="dxa"/>
            <w:gridSpan w:val="3"/>
            <w:tcBorders>
              <w:top w:val="nil"/>
              <w:left w:val="single" w:sz="4" w:space="0" w:color="auto"/>
              <w:bottom w:val="single" w:sz="4" w:space="0" w:color="auto"/>
              <w:right w:val="single" w:sz="4" w:space="0" w:color="auto"/>
            </w:tcBorders>
            <w:shd w:val="clear" w:color="auto" w:fill="auto"/>
            <w:noWrap/>
            <w:vAlign w:val="center"/>
            <w:hideMark/>
          </w:tcPr>
          <w:p w14:paraId="7DA4AAF0" w14:textId="4A9A5A22" w:rsidR="00612E2F" w:rsidRPr="00123956" w:rsidRDefault="00612E2F" w:rsidP="00612E2F">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Реконструкція ПЛ-0,4 кВ </w:t>
            </w:r>
          </w:p>
        </w:tc>
        <w:tc>
          <w:tcPr>
            <w:tcW w:w="966" w:type="dxa"/>
            <w:tcBorders>
              <w:top w:val="nil"/>
              <w:left w:val="nil"/>
              <w:bottom w:val="single" w:sz="4" w:space="0" w:color="auto"/>
              <w:right w:val="single" w:sz="4" w:space="0" w:color="auto"/>
            </w:tcBorders>
            <w:shd w:val="clear" w:color="auto" w:fill="auto"/>
            <w:noWrap/>
            <w:vAlign w:val="center"/>
          </w:tcPr>
          <w:p w14:paraId="313EC681" w14:textId="18CEDE39" w:rsidR="00612E2F" w:rsidRPr="00123956" w:rsidRDefault="00612E2F"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3"/>
            <w:tcBorders>
              <w:top w:val="nil"/>
              <w:left w:val="nil"/>
              <w:bottom w:val="single" w:sz="4" w:space="0" w:color="auto"/>
              <w:right w:val="single" w:sz="4" w:space="0" w:color="auto"/>
            </w:tcBorders>
            <w:shd w:val="clear" w:color="auto" w:fill="auto"/>
            <w:noWrap/>
            <w:vAlign w:val="center"/>
          </w:tcPr>
          <w:p w14:paraId="50520C84" w14:textId="6685099E" w:rsidR="00612E2F" w:rsidRPr="00123956" w:rsidRDefault="00612E2F" w:rsidP="000E2D88">
            <w:pPr>
              <w:spacing w:after="0" w:line="240" w:lineRule="auto"/>
              <w:jc w:val="center"/>
              <w:rPr>
                <w:rFonts w:ascii="Times New Roman" w:eastAsia="Times New Roman" w:hAnsi="Times New Roman" w:cs="Times New Roman"/>
                <w:color w:val="000000"/>
                <w:sz w:val="20"/>
                <w:szCs w:val="20"/>
              </w:rPr>
            </w:pPr>
          </w:p>
        </w:tc>
        <w:tc>
          <w:tcPr>
            <w:tcW w:w="1061" w:type="dxa"/>
            <w:gridSpan w:val="3"/>
            <w:tcBorders>
              <w:top w:val="nil"/>
              <w:left w:val="nil"/>
              <w:bottom w:val="single" w:sz="4" w:space="0" w:color="auto"/>
              <w:right w:val="single" w:sz="4" w:space="0" w:color="auto"/>
            </w:tcBorders>
            <w:shd w:val="clear" w:color="auto" w:fill="auto"/>
            <w:noWrap/>
            <w:vAlign w:val="center"/>
          </w:tcPr>
          <w:p w14:paraId="76B712FE" w14:textId="6E58FA3E" w:rsidR="00612E2F" w:rsidRPr="00123956" w:rsidRDefault="00612E2F" w:rsidP="000E2D88">
            <w:pPr>
              <w:spacing w:after="0" w:line="240" w:lineRule="auto"/>
              <w:jc w:val="center"/>
              <w:rPr>
                <w:rFonts w:ascii="Times New Roman" w:eastAsia="Times New Roman" w:hAnsi="Times New Roman" w:cs="Times New Roman"/>
                <w:color w:val="000000"/>
                <w:sz w:val="20"/>
                <w:szCs w:val="20"/>
              </w:rPr>
            </w:pPr>
          </w:p>
        </w:tc>
        <w:tc>
          <w:tcPr>
            <w:tcW w:w="591" w:type="dxa"/>
            <w:gridSpan w:val="3"/>
            <w:tcBorders>
              <w:top w:val="nil"/>
              <w:left w:val="nil"/>
              <w:bottom w:val="single" w:sz="4" w:space="0" w:color="auto"/>
              <w:right w:val="single" w:sz="4" w:space="0" w:color="auto"/>
            </w:tcBorders>
            <w:shd w:val="clear" w:color="auto" w:fill="auto"/>
            <w:noWrap/>
            <w:vAlign w:val="center"/>
          </w:tcPr>
          <w:p w14:paraId="6860A1D1" w14:textId="1551633E" w:rsidR="00612E2F" w:rsidRPr="00123956" w:rsidRDefault="00612E2F" w:rsidP="000E2D88">
            <w:pPr>
              <w:spacing w:after="0" w:line="240" w:lineRule="auto"/>
              <w:jc w:val="center"/>
              <w:rPr>
                <w:rFonts w:ascii="Times New Roman" w:eastAsia="Times New Roman" w:hAnsi="Times New Roman" w:cs="Times New Roman"/>
                <w:color w:val="000000"/>
                <w:sz w:val="20"/>
                <w:szCs w:val="20"/>
              </w:rPr>
            </w:pPr>
          </w:p>
        </w:tc>
        <w:tc>
          <w:tcPr>
            <w:tcW w:w="992" w:type="dxa"/>
            <w:gridSpan w:val="2"/>
            <w:tcBorders>
              <w:top w:val="nil"/>
              <w:left w:val="nil"/>
              <w:bottom w:val="single" w:sz="4" w:space="0" w:color="auto"/>
              <w:right w:val="single" w:sz="4" w:space="0" w:color="auto"/>
            </w:tcBorders>
            <w:shd w:val="clear" w:color="auto" w:fill="auto"/>
            <w:noWrap/>
            <w:vAlign w:val="center"/>
          </w:tcPr>
          <w:p w14:paraId="5E2CBF64" w14:textId="192E03B8" w:rsidR="00612E2F" w:rsidRPr="00123956" w:rsidRDefault="00612E2F"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75B751D1" w14:textId="179062E1" w:rsidR="00612E2F" w:rsidRPr="00123956" w:rsidRDefault="00612E2F" w:rsidP="000E2D88">
            <w:pPr>
              <w:spacing w:after="0" w:line="240" w:lineRule="auto"/>
              <w:jc w:val="center"/>
              <w:rPr>
                <w:rFonts w:ascii="Times New Roman" w:eastAsia="Times New Roman" w:hAnsi="Times New Roman" w:cs="Times New Roman"/>
                <w:color w:val="000000"/>
                <w:sz w:val="20"/>
                <w:szCs w:val="20"/>
              </w:rPr>
            </w:pPr>
          </w:p>
        </w:tc>
        <w:tc>
          <w:tcPr>
            <w:tcW w:w="863" w:type="dxa"/>
            <w:gridSpan w:val="2"/>
            <w:tcBorders>
              <w:top w:val="nil"/>
              <w:left w:val="nil"/>
              <w:bottom w:val="single" w:sz="4" w:space="0" w:color="auto"/>
              <w:right w:val="single" w:sz="4" w:space="0" w:color="auto"/>
            </w:tcBorders>
            <w:shd w:val="clear" w:color="auto" w:fill="auto"/>
            <w:noWrap/>
            <w:vAlign w:val="center"/>
          </w:tcPr>
          <w:p w14:paraId="14CAADBF" w14:textId="4CACADB2" w:rsidR="00612E2F" w:rsidRPr="00123956" w:rsidRDefault="00612E2F"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3E7844BD" w14:textId="538FBF59" w:rsidR="00612E2F" w:rsidRPr="00123956" w:rsidRDefault="00612E2F" w:rsidP="000E2D88">
            <w:pPr>
              <w:spacing w:after="0" w:line="240" w:lineRule="auto"/>
              <w:jc w:val="center"/>
              <w:rPr>
                <w:rFonts w:ascii="Times New Roman" w:eastAsia="Times New Roman" w:hAnsi="Times New Roman" w:cs="Times New Roman"/>
                <w:color w:val="000000"/>
                <w:sz w:val="20"/>
                <w:szCs w:val="20"/>
              </w:rPr>
            </w:pPr>
          </w:p>
        </w:tc>
        <w:tc>
          <w:tcPr>
            <w:tcW w:w="949" w:type="dxa"/>
            <w:gridSpan w:val="2"/>
            <w:tcBorders>
              <w:top w:val="nil"/>
              <w:left w:val="nil"/>
              <w:bottom w:val="single" w:sz="4" w:space="0" w:color="auto"/>
              <w:right w:val="single" w:sz="4" w:space="0" w:color="auto"/>
            </w:tcBorders>
            <w:shd w:val="clear" w:color="auto" w:fill="auto"/>
            <w:noWrap/>
            <w:vAlign w:val="center"/>
          </w:tcPr>
          <w:p w14:paraId="26F1E406" w14:textId="0B839FA2" w:rsidR="00612E2F" w:rsidRPr="00123956" w:rsidRDefault="00612E2F" w:rsidP="000E2D88">
            <w:pPr>
              <w:spacing w:after="0" w:line="240" w:lineRule="auto"/>
              <w:jc w:val="center"/>
              <w:rPr>
                <w:rFonts w:ascii="Times New Roman" w:eastAsia="Times New Roman" w:hAnsi="Times New Roman" w:cs="Times New Roman"/>
                <w:color w:val="000000"/>
                <w:sz w:val="20"/>
                <w:szCs w:val="20"/>
              </w:rPr>
            </w:pPr>
          </w:p>
        </w:tc>
      </w:tr>
      <w:tr w:rsidR="000F1E30" w:rsidRPr="00123956" w14:paraId="31F65C2F" w14:textId="77777777" w:rsidTr="00AE44D3">
        <w:trPr>
          <w:trHeight w:val="255"/>
        </w:trPr>
        <w:tc>
          <w:tcPr>
            <w:tcW w:w="2978" w:type="dxa"/>
            <w:gridSpan w:val="2"/>
            <w:tcBorders>
              <w:top w:val="nil"/>
              <w:left w:val="single" w:sz="4" w:space="0" w:color="auto"/>
              <w:bottom w:val="single" w:sz="4" w:space="0" w:color="auto"/>
              <w:right w:val="single" w:sz="4" w:space="0" w:color="auto"/>
            </w:tcBorders>
            <w:shd w:val="clear" w:color="auto" w:fill="auto"/>
            <w:noWrap/>
            <w:vAlign w:val="center"/>
            <w:hideMark/>
          </w:tcPr>
          <w:p w14:paraId="34CD57A2" w14:textId="00F264AC" w:rsidR="000F1E30" w:rsidRPr="00123956" w:rsidRDefault="000F1E30"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у тому числі: ПЛІ 0,4 кВ</w:t>
            </w:r>
          </w:p>
        </w:tc>
        <w:tc>
          <w:tcPr>
            <w:tcW w:w="708" w:type="dxa"/>
            <w:tcBorders>
              <w:top w:val="nil"/>
              <w:left w:val="nil"/>
              <w:bottom w:val="single" w:sz="4" w:space="0" w:color="auto"/>
              <w:right w:val="single" w:sz="4" w:space="0" w:color="auto"/>
            </w:tcBorders>
            <w:shd w:val="clear" w:color="auto" w:fill="auto"/>
            <w:noWrap/>
            <w:vAlign w:val="center"/>
            <w:hideMark/>
          </w:tcPr>
          <w:p w14:paraId="44A7A18A" w14:textId="77777777" w:rsidR="000F1E30" w:rsidRPr="00123956" w:rsidRDefault="000F1E30"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noWrap/>
            <w:vAlign w:val="bottom"/>
            <w:hideMark/>
          </w:tcPr>
          <w:p w14:paraId="6DED141B" w14:textId="77777777" w:rsidR="000F1E30" w:rsidRPr="00123956" w:rsidRDefault="000F1E30"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3"/>
            <w:tcBorders>
              <w:top w:val="nil"/>
              <w:left w:val="nil"/>
              <w:bottom w:val="single" w:sz="4" w:space="0" w:color="auto"/>
              <w:right w:val="single" w:sz="4" w:space="0" w:color="auto"/>
            </w:tcBorders>
            <w:shd w:val="clear" w:color="auto" w:fill="auto"/>
            <w:noWrap/>
            <w:vAlign w:val="bottom"/>
            <w:hideMark/>
          </w:tcPr>
          <w:p w14:paraId="3B293C01" w14:textId="77777777" w:rsidR="000F1E30" w:rsidRPr="00123956" w:rsidRDefault="000F1E30"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061" w:type="dxa"/>
            <w:gridSpan w:val="3"/>
            <w:tcBorders>
              <w:top w:val="nil"/>
              <w:left w:val="nil"/>
              <w:bottom w:val="single" w:sz="4" w:space="0" w:color="auto"/>
              <w:right w:val="single" w:sz="4" w:space="0" w:color="auto"/>
            </w:tcBorders>
            <w:shd w:val="clear" w:color="auto" w:fill="auto"/>
            <w:noWrap/>
            <w:vAlign w:val="bottom"/>
            <w:hideMark/>
          </w:tcPr>
          <w:p w14:paraId="37EFD74B" w14:textId="77777777" w:rsidR="000F1E30" w:rsidRPr="00123956" w:rsidRDefault="000F1E30"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591" w:type="dxa"/>
            <w:gridSpan w:val="3"/>
            <w:tcBorders>
              <w:top w:val="nil"/>
              <w:left w:val="nil"/>
              <w:bottom w:val="single" w:sz="4" w:space="0" w:color="auto"/>
              <w:right w:val="single" w:sz="4" w:space="0" w:color="auto"/>
            </w:tcBorders>
            <w:shd w:val="clear" w:color="auto" w:fill="auto"/>
            <w:noWrap/>
            <w:vAlign w:val="bottom"/>
            <w:hideMark/>
          </w:tcPr>
          <w:p w14:paraId="0723256D" w14:textId="77777777" w:rsidR="000F1E30" w:rsidRPr="00123956" w:rsidRDefault="000F1E30"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6A5F7D85" w14:textId="77777777" w:rsidR="000F1E30" w:rsidRPr="00123956" w:rsidRDefault="000F1E30"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6C5F369F" w14:textId="77777777" w:rsidR="000F1E30" w:rsidRPr="00123956" w:rsidRDefault="000F1E30"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863" w:type="dxa"/>
            <w:gridSpan w:val="2"/>
            <w:tcBorders>
              <w:top w:val="nil"/>
              <w:left w:val="nil"/>
              <w:bottom w:val="single" w:sz="4" w:space="0" w:color="auto"/>
              <w:right w:val="single" w:sz="4" w:space="0" w:color="auto"/>
            </w:tcBorders>
            <w:shd w:val="clear" w:color="auto" w:fill="auto"/>
            <w:noWrap/>
            <w:vAlign w:val="bottom"/>
            <w:hideMark/>
          </w:tcPr>
          <w:p w14:paraId="1BBF73C4" w14:textId="77777777" w:rsidR="000F1E30" w:rsidRPr="00123956" w:rsidRDefault="000F1E30"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1AC8DF60" w14:textId="77777777" w:rsidR="000F1E30" w:rsidRPr="00123956" w:rsidRDefault="000F1E30"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272E300E" w14:textId="77777777" w:rsidR="000F1E30" w:rsidRPr="00123956" w:rsidRDefault="000F1E30"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r>
      <w:tr w:rsidR="000E2D88" w:rsidRPr="00123956" w14:paraId="65B9A9CA" w14:textId="77777777" w:rsidTr="00D312BC">
        <w:trPr>
          <w:trHeight w:val="510"/>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32C6D32B"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1447" w:type="dxa"/>
            <w:tcBorders>
              <w:top w:val="nil"/>
              <w:left w:val="nil"/>
              <w:bottom w:val="single" w:sz="4" w:space="0" w:color="auto"/>
              <w:right w:val="single" w:sz="4" w:space="0" w:color="auto"/>
            </w:tcBorders>
            <w:shd w:val="clear" w:color="auto" w:fill="auto"/>
            <w:vAlign w:val="center"/>
            <w:hideMark/>
          </w:tcPr>
          <w:p w14:paraId="109FF875"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смт. Дніпровське</w:t>
            </w:r>
          </w:p>
        </w:tc>
        <w:tc>
          <w:tcPr>
            <w:tcW w:w="708" w:type="dxa"/>
            <w:tcBorders>
              <w:top w:val="nil"/>
              <w:left w:val="nil"/>
              <w:bottom w:val="single" w:sz="4" w:space="0" w:color="auto"/>
              <w:right w:val="single" w:sz="4" w:space="0" w:color="auto"/>
            </w:tcBorders>
            <w:shd w:val="clear" w:color="auto" w:fill="auto"/>
            <w:noWrap/>
            <w:vAlign w:val="center"/>
            <w:hideMark/>
          </w:tcPr>
          <w:p w14:paraId="640B6031" w14:textId="3106D0F1" w:rsidR="000E2D88" w:rsidRPr="00123956" w:rsidRDefault="00612E2F" w:rsidP="000E2D88">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5</w:t>
            </w:r>
          </w:p>
        </w:tc>
        <w:tc>
          <w:tcPr>
            <w:tcW w:w="966" w:type="dxa"/>
            <w:tcBorders>
              <w:top w:val="nil"/>
              <w:left w:val="nil"/>
              <w:bottom w:val="single" w:sz="4" w:space="0" w:color="auto"/>
              <w:right w:val="single" w:sz="4" w:space="0" w:color="auto"/>
            </w:tcBorders>
            <w:shd w:val="clear" w:color="auto" w:fill="auto"/>
            <w:noWrap/>
            <w:vAlign w:val="center"/>
            <w:hideMark/>
          </w:tcPr>
          <w:p w14:paraId="237620C7" w14:textId="1259D6B5"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805</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05D43821" w14:textId="6843A884"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2,5</w:t>
            </w:r>
            <w:r w:rsidR="000E2D88" w:rsidRPr="00123956">
              <w:rPr>
                <w:rFonts w:ascii="Times New Roman" w:eastAsia="Times New Roman" w:hAnsi="Times New Roman" w:cs="Times New Roman"/>
                <w:sz w:val="20"/>
                <w:szCs w:val="20"/>
              </w:rPr>
              <w:t xml:space="preserve">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397A088E" w14:textId="09751E70"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400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19A6FCC4" w14:textId="4F7631C0" w:rsidR="000E2D88" w:rsidRPr="00123956" w:rsidRDefault="000E2D88" w:rsidP="00D36B37">
            <w:pPr>
              <w:spacing w:after="0" w:line="240" w:lineRule="auto"/>
              <w:ind w:hanging="300"/>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rPr>
              <w:t> </w:t>
            </w:r>
            <w:r w:rsidR="00612E2F" w:rsidRPr="00123956">
              <w:rPr>
                <w:rFonts w:ascii="Times New Roman" w:eastAsia="Times New Roman" w:hAnsi="Times New Roman" w:cs="Times New Roman"/>
                <w:sz w:val="20"/>
                <w:szCs w:val="20"/>
                <w:lang w:val="uk-UA"/>
              </w:rPr>
              <w:t>2,5</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363BA220" w14:textId="34AAB6C3"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400</w:t>
            </w:r>
            <w:r w:rsidR="000E2D88" w:rsidRPr="00123956">
              <w:rPr>
                <w:rFonts w:ascii="Times New Roman" w:eastAsia="Times New Roman" w:hAnsi="Times New Roman" w:cs="Times New Roman"/>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28C784EF" w14:textId="2EF46096" w:rsidR="000E2D88" w:rsidRPr="00123956" w:rsidRDefault="000E2D88" w:rsidP="000E2D88">
            <w:pPr>
              <w:spacing w:after="0" w:line="240" w:lineRule="auto"/>
              <w:jc w:val="center"/>
              <w:rPr>
                <w:rFonts w:ascii="Times New Roman" w:eastAsia="Times New Roman" w:hAnsi="Times New Roman" w:cs="Times New Roman"/>
                <w:sz w:val="18"/>
                <w:szCs w:val="18"/>
                <w:lang w:val="uk-UA"/>
              </w:rPr>
            </w:pPr>
            <w:r w:rsidRPr="00123956">
              <w:rPr>
                <w:rFonts w:ascii="Times New Roman" w:eastAsia="Times New Roman" w:hAnsi="Times New Roman" w:cs="Times New Roman"/>
                <w:sz w:val="20"/>
                <w:szCs w:val="20"/>
              </w:rPr>
              <w:t> </w:t>
            </w:r>
            <w:r w:rsidR="00612E2F" w:rsidRPr="00123956">
              <w:rPr>
                <w:rFonts w:ascii="Times New Roman" w:eastAsia="Times New Roman" w:hAnsi="Times New Roman" w:cs="Times New Roman"/>
                <w:sz w:val="18"/>
                <w:szCs w:val="18"/>
                <w:lang w:val="uk-UA"/>
              </w:rPr>
              <w:t>17,95</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0943A077" w14:textId="047553AB"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2860</w:t>
            </w:r>
            <w:r w:rsidR="000E2D88" w:rsidRPr="00123956">
              <w:rPr>
                <w:rFonts w:ascii="Times New Roman" w:eastAsia="Times New Roman" w:hAnsi="Times New Roman" w:cs="Times New Roman"/>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026FAE54"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center"/>
            <w:hideMark/>
          </w:tcPr>
          <w:p w14:paraId="117F8FBB"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r>
      <w:tr w:rsidR="000E2D88" w:rsidRPr="00123956" w14:paraId="622BE59B" w14:textId="77777777" w:rsidTr="00D312BC">
        <w:trPr>
          <w:trHeight w:hRule="exact" w:val="255"/>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1EB38559"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Криворізькі РЕМ</w:t>
            </w:r>
          </w:p>
        </w:tc>
        <w:tc>
          <w:tcPr>
            <w:tcW w:w="1447" w:type="dxa"/>
            <w:tcBorders>
              <w:top w:val="nil"/>
              <w:left w:val="nil"/>
              <w:bottom w:val="single" w:sz="4" w:space="0" w:color="auto"/>
              <w:right w:val="single" w:sz="4" w:space="0" w:color="auto"/>
            </w:tcBorders>
            <w:shd w:val="clear" w:color="auto" w:fill="auto"/>
            <w:vAlign w:val="center"/>
            <w:hideMark/>
          </w:tcPr>
          <w:p w14:paraId="680F6E70"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Кривий Ріг</w:t>
            </w:r>
          </w:p>
        </w:tc>
        <w:tc>
          <w:tcPr>
            <w:tcW w:w="708" w:type="dxa"/>
            <w:tcBorders>
              <w:top w:val="nil"/>
              <w:left w:val="nil"/>
              <w:bottom w:val="single" w:sz="4" w:space="0" w:color="auto"/>
              <w:right w:val="single" w:sz="4" w:space="0" w:color="auto"/>
            </w:tcBorders>
            <w:shd w:val="clear" w:color="auto" w:fill="auto"/>
            <w:noWrap/>
            <w:vAlign w:val="center"/>
            <w:hideMark/>
          </w:tcPr>
          <w:p w14:paraId="330CA6FD"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8</w:t>
            </w:r>
          </w:p>
        </w:tc>
        <w:tc>
          <w:tcPr>
            <w:tcW w:w="966" w:type="dxa"/>
            <w:tcBorders>
              <w:top w:val="nil"/>
              <w:left w:val="nil"/>
              <w:bottom w:val="single" w:sz="4" w:space="0" w:color="auto"/>
              <w:right w:val="single" w:sz="4" w:space="0" w:color="auto"/>
            </w:tcBorders>
            <w:shd w:val="clear" w:color="auto" w:fill="auto"/>
            <w:noWrap/>
            <w:vAlign w:val="center"/>
            <w:hideMark/>
          </w:tcPr>
          <w:p w14:paraId="076F0BC2" w14:textId="5EAC7616"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880</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4A22CEC5"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6,3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3463255F" w14:textId="2CD88FE8"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600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5A9D8421"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0,6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67E2BEED" w14:textId="597A437A" w:rsidR="000E2D88" w:rsidRPr="00123956" w:rsidRDefault="00612E2F"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lang w:val="uk-UA"/>
              </w:rPr>
              <w:t>650</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00C37B3E"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8,3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665BB7A3" w14:textId="4F803000"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400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67A0D84E"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0,8 </w:t>
            </w:r>
          </w:p>
        </w:tc>
        <w:tc>
          <w:tcPr>
            <w:tcW w:w="949" w:type="dxa"/>
            <w:gridSpan w:val="2"/>
            <w:tcBorders>
              <w:top w:val="nil"/>
              <w:left w:val="nil"/>
              <w:bottom w:val="single" w:sz="4" w:space="0" w:color="auto"/>
              <w:right w:val="single" w:sz="4" w:space="0" w:color="auto"/>
            </w:tcBorders>
            <w:shd w:val="clear" w:color="auto" w:fill="auto"/>
            <w:noWrap/>
            <w:vAlign w:val="center"/>
            <w:hideMark/>
          </w:tcPr>
          <w:p w14:paraId="209729D0" w14:textId="2A5D673C"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380</w:t>
            </w:r>
            <w:r w:rsidR="000E2D88" w:rsidRPr="00123956">
              <w:rPr>
                <w:rFonts w:ascii="Times New Roman" w:eastAsia="Times New Roman" w:hAnsi="Times New Roman" w:cs="Times New Roman"/>
                <w:sz w:val="20"/>
                <w:szCs w:val="20"/>
              </w:rPr>
              <w:t xml:space="preserve"> </w:t>
            </w:r>
          </w:p>
        </w:tc>
      </w:tr>
      <w:tr w:rsidR="000E2D88" w:rsidRPr="00123956" w14:paraId="280E328E" w14:textId="77777777" w:rsidTr="00D312BC">
        <w:trPr>
          <w:trHeight w:hRule="exact" w:val="255"/>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49144B5E"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Павлоградські РЕМ</w:t>
            </w:r>
          </w:p>
        </w:tc>
        <w:tc>
          <w:tcPr>
            <w:tcW w:w="1447" w:type="dxa"/>
            <w:tcBorders>
              <w:top w:val="nil"/>
              <w:left w:val="nil"/>
              <w:bottom w:val="single" w:sz="4" w:space="0" w:color="auto"/>
              <w:right w:val="single" w:sz="4" w:space="0" w:color="auto"/>
            </w:tcBorders>
            <w:shd w:val="clear" w:color="auto" w:fill="auto"/>
            <w:vAlign w:val="center"/>
            <w:hideMark/>
          </w:tcPr>
          <w:p w14:paraId="2A9C29BE"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Павлоград</w:t>
            </w:r>
          </w:p>
        </w:tc>
        <w:tc>
          <w:tcPr>
            <w:tcW w:w="708" w:type="dxa"/>
            <w:tcBorders>
              <w:top w:val="nil"/>
              <w:left w:val="nil"/>
              <w:bottom w:val="single" w:sz="4" w:space="0" w:color="auto"/>
              <w:right w:val="single" w:sz="4" w:space="0" w:color="auto"/>
            </w:tcBorders>
            <w:shd w:val="clear" w:color="auto" w:fill="auto"/>
            <w:noWrap/>
            <w:vAlign w:val="center"/>
            <w:hideMark/>
          </w:tcPr>
          <w:p w14:paraId="43FA3AA3" w14:textId="08D09B99" w:rsidR="000E2D88" w:rsidRPr="00123956" w:rsidRDefault="000F1E30" w:rsidP="000E2D88">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5,2</w:t>
            </w:r>
          </w:p>
        </w:tc>
        <w:tc>
          <w:tcPr>
            <w:tcW w:w="966" w:type="dxa"/>
            <w:tcBorders>
              <w:top w:val="nil"/>
              <w:left w:val="nil"/>
              <w:bottom w:val="single" w:sz="4" w:space="0" w:color="auto"/>
              <w:right w:val="single" w:sz="4" w:space="0" w:color="auto"/>
            </w:tcBorders>
            <w:shd w:val="clear" w:color="auto" w:fill="auto"/>
            <w:noWrap/>
            <w:vAlign w:val="center"/>
            <w:hideMark/>
          </w:tcPr>
          <w:p w14:paraId="71A8462B" w14:textId="4091B01F"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820</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5F98E059" w14:textId="778360AA" w:rsidR="000E2D88" w:rsidRPr="00123956" w:rsidRDefault="000F1E30"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3,9</w:t>
            </w:r>
            <w:r w:rsidR="000E2D88" w:rsidRPr="00123956">
              <w:rPr>
                <w:rFonts w:ascii="Times New Roman" w:eastAsia="Times New Roman" w:hAnsi="Times New Roman" w:cs="Times New Roman"/>
                <w:sz w:val="20"/>
                <w:szCs w:val="20"/>
              </w:rPr>
              <w:t xml:space="preserve">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06E39293" w14:textId="20B9D43C"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600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637AB584" w14:textId="139086F7" w:rsidR="000E2D88" w:rsidRPr="00123956" w:rsidRDefault="000F1E30"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2,8</w:t>
            </w:r>
            <w:r w:rsidR="000E2D88" w:rsidRPr="00123956">
              <w:rPr>
                <w:rFonts w:ascii="Times New Roman" w:eastAsia="Times New Roman" w:hAnsi="Times New Roman" w:cs="Times New Roman"/>
                <w:sz w:val="20"/>
                <w:szCs w:val="20"/>
              </w:rPr>
              <w:t xml:space="preserve">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759277EB" w14:textId="793021C3"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400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0F0F72F4" w14:textId="69CAC287" w:rsidR="000E2D88" w:rsidRPr="00123956" w:rsidRDefault="000F1E30"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3,9</w:t>
            </w:r>
            <w:r w:rsidR="000E2D88" w:rsidRPr="00123956">
              <w:rPr>
                <w:rFonts w:ascii="Times New Roman" w:eastAsia="Times New Roman" w:hAnsi="Times New Roman" w:cs="Times New Roman"/>
                <w:sz w:val="20"/>
                <w:szCs w:val="20"/>
              </w:rPr>
              <w:t xml:space="preserve">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5EB9A26D" w14:textId="74AAF76D" w:rsidR="000E2D88" w:rsidRPr="00123956" w:rsidRDefault="00612E2F"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lang w:val="uk-UA"/>
              </w:rPr>
              <w:t>620</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12991AC0" w14:textId="63E73A50" w:rsidR="000E2D88" w:rsidRPr="00123956" w:rsidRDefault="000F1E30"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1,7</w:t>
            </w:r>
            <w:r w:rsidR="000E2D88" w:rsidRPr="00123956">
              <w:rPr>
                <w:rFonts w:ascii="Times New Roman" w:eastAsia="Times New Roman" w:hAnsi="Times New Roman" w:cs="Times New Roman"/>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16A3E17D" w14:textId="076F72C9" w:rsidR="000E2D88" w:rsidRPr="00123956" w:rsidRDefault="000E2D88" w:rsidP="000E2D88">
            <w:pPr>
              <w:spacing w:after="0" w:line="240" w:lineRule="auto"/>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 </w:t>
            </w:r>
            <w:r w:rsidR="00612E2F" w:rsidRPr="00123956">
              <w:rPr>
                <w:rFonts w:ascii="Times New Roman" w:eastAsia="Times New Roman" w:hAnsi="Times New Roman" w:cs="Times New Roman"/>
                <w:color w:val="000000"/>
                <w:sz w:val="20"/>
                <w:szCs w:val="20"/>
                <w:lang w:val="uk-UA"/>
              </w:rPr>
              <w:t>270</w:t>
            </w:r>
          </w:p>
        </w:tc>
      </w:tr>
      <w:tr w:rsidR="000E2D88" w:rsidRPr="00123956" w14:paraId="7D6464D6" w14:textId="77777777" w:rsidTr="00D312BC">
        <w:trPr>
          <w:trHeight w:val="510"/>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43B649A0"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Жовтоводські РЕМ</w:t>
            </w:r>
          </w:p>
        </w:tc>
        <w:tc>
          <w:tcPr>
            <w:tcW w:w="1447" w:type="dxa"/>
            <w:tcBorders>
              <w:top w:val="nil"/>
              <w:left w:val="nil"/>
              <w:bottom w:val="single" w:sz="4" w:space="0" w:color="auto"/>
              <w:right w:val="single" w:sz="4" w:space="0" w:color="auto"/>
            </w:tcBorders>
            <w:shd w:val="clear" w:color="auto" w:fill="auto"/>
            <w:vAlign w:val="center"/>
            <w:hideMark/>
          </w:tcPr>
          <w:p w14:paraId="43336960"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Жовті Води</w:t>
            </w:r>
          </w:p>
        </w:tc>
        <w:tc>
          <w:tcPr>
            <w:tcW w:w="708" w:type="dxa"/>
            <w:tcBorders>
              <w:top w:val="nil"/>
              <w:left w:val="nil"/>
              <w:bottom w:val="single" w:sz="4" w:space="0" w:color="auto"/>
              <w:right w:val="single" w:sz="4" w:space="0" w:color="auto"/>
            </w:tcBorders>
            <w:shd w:val="clear" w:color="auto" w:fill="auto"/>
            <w:noWrap/>
            <w:vAlign w:val="center"/>
            <w:hideMark/>
          </w:tcPr>
          <w:p w14:paraId="265E5115" w14:textId="19560871" w:rsidR="000E2D88" w:rsidRPr="00123956" w:rsidRDefault="000F1E30" w:rsidP="000E2D88">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2</w:t>
            </w:r>
          </w:p>
        </w:tc>
        <w:tc>
          <w:tcPr>
            <w:tcW w:w="966" w:type="dxa"/>
            <w:tcBorders>
              <w:top w:val="nil"/>
              <w:left w:val="nil"/>
              <w:bottom w:val="single" w:sz="4" w:space="0" w:color="auto"/>
              <w:right w:val="single" w:sz="4" w:space="0" w:color="auto"/>
            </w:tcBorders>
            <w:shd w:val="clear" w:color="auto" w:fill="auto"/>
            <w:noWrap/>
            <w:vAlign w:val="center"/>
            <w:hideMark/>
          </w:tcPr>
          <w:p w14:paraId="0B5957DE"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300,0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7D8C8CD4" w14:textId="3AE6B468" w:rsidR="000E2D88" w:rsidRPr="00123956" w:rsidRDefault="000F1E30"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3</w:t>
            </w:r>
            <w:r w:rsidR="000E2D88" w:rsidRPr="00123956">
              <w:rPr>
                <w:rFonts w:ascii="Times New Roman" w:eastAsia="Times New Roman" w:hAnsi="Times New Roman" w:cs="Times New Roman"/>
                <w:sz w:val="20"/>
                <w:szCs w:val="20"/>
              </w:rPr>
              <w:t xml:space="preserve">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14038F2A" w14:textId="02157BB0" w:rsidR="000E2D88" w:rsidRPr="00123956" w:rsidRDefault="000F1E30"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420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6797F255" w14:textId="09569F52" w:rsidR="000E2D88" w:rsidRPr="00123956" w:rsidRDefault="000F1E30"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3</w:t>
            </w:r>
            <w:r w:rsidR="000E2D88" w:rsidRPr="00123956">
              <w:rPr>
                <w:rFonts w:ascii="Times New Roman" w:eastAsia="Times New Roman" w:hAnsi="Times New Roman" w:cs="Times New Roman"/>
                <w:sz w:val="20"/>
                <w:szCs w:val="20"/>
              </w:rPr>
              <w:t xml:space="preserve">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4B3889EF" w14:textId="1530A48A" w:rsidR="000E2D88" w:rsidRPr="00123956" w:rsidRDefault="000F1E30"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400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5310749C" w14:textId="59DD6758" w:rsidR="000E2D88" w:rsidRPr="00123956" w:rsidRDefault="000F1E30"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5,7</w:t>
            </w:r>
            <w:r w:rsidR="000E2D88" w:rsidRPr="00123956">
              <w:rPr>
                <w:rFonts w:ascii="Times New Roman" w:eastAsia="Times New Roman" w:hAnsi="Times New Roman" w:cs="Times New Roman"/>
                <w:sz w:val="20"/>
                <w:szCs w:val="20"/>
              </w:rPr>
              <w:t xml:space="preserve">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395655E5" w14:textId="74930403"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800</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402A0822" w14:textId="1CED0C05" w:rsidR="000E2D88" w:rsidRPr="00123956" w:rsidRDefault="000E2D88"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rPr>
              <w:t> </w:t>
            </w:r>
            <w:r w:rsidR="000F1E30" w:rsidRPr="00123956">
              <w:rPr>
                <w:rFonts w:ascii="Times New Roman" w:eastAsia="Times New Roman" w:hAnsi="Times New Roman" w:cs="Times New Roman"/>
                <w:sz w:val="20"/>
                <w:szCs w:val="20"/>
                <w:lang w:val="uk-UA"/>
              </w:rPr>
              <w:t>2,3</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2786E74E" w14:textId="0C13790E" w:rsidR="000E2D88" w:rsidRPr="00123956" w:rsidRDefault="000E2D88" w:rsidP="000E2D88">
            <w:pPr>
              <w:spacing w:after="0" w:line="240" w:lineRule="auto"/>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 </w:t>
            </w:r>
            <w:r w:rsidR="000F1E30" w:rsidRPr="00123956">
              <w:rPr>
                <w:rFonts w:ascii="Times New Roman" w:eastAsia="Times New Roman" w:hAnsi="Times New Roman" w:cs="Times New Roman"/>
                <w:color w:val="000000"/>
                <w:sz w:val="20"/>
                <w:szCs w:val="20"/>
                <w:lang w:val="uk-UA"/>
              </w:rPr>
              <w:t>340</w:t>
            </w:r>
          </w:p>
        </w:tc>
      </w:tr>
      <w:tr w:rsidR="000E2D88" w:rsidRPr="00123956" w14:paraId="52B8D75C" w14:textId="77777777" w:rsidTr="00D312BC">
        <w:trPr>
          <w:trHeight w:val="510"/>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0F7D6D37"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Дніпроперовські РЕМ</w:t>
            </w:r>
          </w:p>
        </w:tc>
        <w:tc>
          <w:tcPr>
            <w:tcW w:w="1447" w:type="dxa"/>
            <w:tcBorders>
              <w:top w:val="nil"/>
              <w:left w:val="nil"/>
              <w:bottom w:val="single" w:sz="4" w:space="0" w:color="auto"/>
              <w:right w:val="single" w:sz="4" w:space="0" w:color="auto"/>
            </w:tcBorders>
            <w:shd w:val="clear" w:color="auto" w:fill="auto"/>
            <w:vAlign w:val="center"/>
            <w:hideMark/>
          </w:tcPr>
          <w:p w14:paraId="59D39A0A"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Дніпро</w:t>
            </w:r>
          </w:p>
        </w:tc>
        <w:tc>
          <w:tcPr>
            <w:tcW w:w="708" w:type="dxa"/>
            <w:tcBorders>
              <w:top w:val="nil"/>
              <w:left w:val="nil"/>
              <w:bottom w:val="single" w:sz="4" w:space="0" w:color="auto"/>
              <w:right w:val="single" w:sz="4" w:space="0" w:color="auto"/>
            </w:tcBorders>
            <w:shd w:val="clear" w:color="auto" w:fill="auto"/>
            <w:noWrap/>
            <w:vAlign w:val="center"/>
            <w:hideMark/>
          </w:tcPr>
          <w:p w14:paraId="25C96147" w14:textId="483C019A" w:rsidR="000E2D88" w:rsidRPr="00123956" w:rsidRDefault="000F1E30" w:rsidP="000E2D88">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4</w:t>
            </w:r>
          </w:p>
        </w:tc>
        <w:tc>
          <w:tcPr>
            <w:tcW w:w="966" w:type="dxa"/>
            <w:tcBorders>
              <w:top w:val="nil"/>
              <w:left w:val="nil"/>
              <w:bottom w:val="single" w:sz="4" w:space="0" w:color="auto"/>
              <w:right w:val="single" w:sz="4" w:space="0" w:color="auto"/>
            </w:tcBorders>
            <w:shd w:val="clear" w:color="auto" w:fill="auto"/>
            <w:noWrap/>
            <w:vAlign w:val="center"/>
            <w:hideMark/>
          </w:tcPr>
          <w:p w14:paraId="39A5ACFF" w14:textId="79BBB1FC" w:rsidR="000E2D88" w:rsidRPr="00123956" w:rsidRDefault="000F1E30"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760</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23EA8210" w14:textId="69942193" w:rsidR="000E2D88" w:rsidRPr="00123956" w:rsidRDefault="000F1E30"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1,3</w:t>
            </w:r>
            <w:r w:rsidR="000E2D88" w:rsidRPr="00123956">
              <w:rPr>
                <w:rFonts w:ascii="Times New Roman" w:eastAsia="Times New Roman" w:hAnsi="Times New Roman" w:cs="Times New Roman"/>
                <w:sz w:val="20"/>
                <w:szCs w:val="20"/>
              </w:rPr>
              <w:t>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768C67F7" w14:textId="6D3FE569" w:rsidR="000E2D88" w:rsidRPr="00123956" w:rsidRDefault="000E2D88"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rPr>
              <w:t> </w:t>
            </w:r>
            <w:r w:rsidR="000F1E30" w:rsidRPr="00123956">
              <w:rPr>
                <w:rFonts w:ascii="Times New Roman" w:eastAsia="Times New Roman" w:hAnsi="Times New Roman" w:cs="Times New Roman"/>
                <w:sz w:val="20"/>
                <w:szCs w:val="20"/>
                <w:lang w:val="uk-UA"/>
              </w:rPr>
              <w:t>250</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037D6BDD" w14:textId="70CD9BF7" w:rsidR="000E2D88" w:rsidRPr="00123956" w:rsidRDefault="000E2D88"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rPr>
              <w:t> </w:t>
            </w:r>
            <w:r w:rsidR="000F1E30" w:rsidRPr="00123956">
              <w:rPr>
                <w:rFonts w:ascii="Times New Roman" w:eastAsia="Times New Roman" w:hAnsi="Times New Roman" w:cs="Times New Roman"/>
                <w:sz w:val="20"/>
                <w:szCs w:val="20"/>
                <w:lang w:val="uk-UA"/>
              </w:rPr>
              <w:t>1,3</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7D9FBDF2" w14:textId="0E3D59D4" w:rsidR="000E2D88" w:rsidRPr="00123956" w:rsidRDefault="000E2D88"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rPr>
              <w:t> </w:t>
            </w:r>
            <w:r w:rsidR="000F1E30" w:rsidRPr="00123956">
              <w:rPr>
                <w:rFonts w:ascii="Times New Roman" w:eastAsia="Times New Roman" w:hAnsi="Times New Roman" w:cs="Times New Roman"/>
                <w:sz w:val="20"/>
                <w:szCs w:val="20"/>
                <w:lang w:val="uk-UA"/>
              </w:rPr>
              <w:t>250</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7446E3BF" w14:textId="6CFA2440" w:rsidR="000E2D88" w:rsidRPr="00123956" w:rsidRDefault="000E2D88"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rPr>
              <w:t> </w:t>
            </w:r>
            <w:r w:rsidR="000F1E30" w:rsidRPr="00123956">
              <w:rPr>
                <w:rFonts w:ascii="Times New Roman" w:eastAsia="Times New Roman" w:hAnsi="Times New Roman" w:cs="Times New Roman"/>
                <w:sz w:val="20"/>
                <w:szCs w:val="20"/>
                <w:lang w:val="uk-UA"/>
              </w:rPr>
              <w:t>3,6</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5E9C19E2" w14:textId="01AB83FC" w:rsidR="000E2D88" w:rsidRPr="00123956" w:rsidRDefault="000E2D88"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rPr>
              <w:t> </w:t>
            </w:r>
            <w:r w:rsidR="000F1E30" w:rsidRPr="00123956">
              <w:rPr>
                <w:rFonts w:ascii="Times New Roman" w:eastAsia="Times New Roman" w:hAnsi="Times New Roman" w:cs="Times New Roman"/>
                <w:sz w:val="20"/>
                <w:szCs w:val="20"/>
                <w:lang w:val="uk-UA"/>
              </w:rPr>
              <w:t>683</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2599EAEA" w14:textId="67C07837" w:rsidR="000E2D88" w:rsidRPr="00123956" w:rsidRDefault="000F1E30"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2,1</w:t>
            </w:r>
            <w:r w:rsidR="000E2D88" w:rsidRPr="00123956">
              <w:rPr>
                <w:rFonts w:ascii="Times New Roman" w:eastAsia="Times New Roman" w:hAnsi="Times New Roman" w:cs="Times New Roman"/>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1CD5D77F" w14:textId="6B1F2BE9" w:rsidR="000E2D88" w:rsidRPr="00123956" w:rsidRDefault="000F1E30" w:rsidP="000E2D88">
            <w:pPr>
              <w:spacing w:after="0" w:line="240" w:lineRule="auto"/>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440</w:t>
            </w:r>
          </w:p>
        </w:tc>
      </w:tr>
      <w:tr w:rsidR="00484DB2" w:rsidRPr="00123956" w14:paraId="465BE1FF" w14:textId="77777777" w:rsidTr="00484DB2">
        <w:trPr>
          <w:trHeight w:val="255"/>
        </w:trPr>
        <w:tc>
          <w:tcPr>
            <w:tcW w:w="3686" w:type="dxa"/>
            <w:gridSpan w:val="3"/>
            <w:tcBorders>
              <w:top w:val="nil"/>
              <w:left w:val="single" w:sz="4" w:space="0" w:color="auto"/>
              <w:bottom w:val="single" w:sz="4" w:space="0" w:color="auto"/>
              <w:right w:val="single" w:sz="4" w:space="0" w:color="auto"/>
            </w:tcBorders>
            <w:shd w:val="clear" w:color="auto" w:fill="auto"/>
            <w:noWrap/>
            <w:vAlign w:val="center"/>
            <w:hideMark/>
          </w:tcPr>
          <w:p w14:paraId="3BD636B2" w14:textId="1AF6BFDD" w:rsidR="00484DB2" w:rsidRPr="00123956" w:rsidRDefault="00484DB2" w:rsidP="00484DB2">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Будівництво КЛ-0,4 кВ </w:t>
            </w:r>
          </w:p>
        </w:tc>
        <w:tc>
          <w:tcPr>
            <w:tcW w:w="966" w:type="dxa"/>
            <w:tcBorders>
              <w:top w:val="nil"/>
              <w:left w:val="nil"/>
              <w:bottom w:val="single" w:sz="4" w:space="0" w:color="auto"/>
              <w:right w:val="single" w:sz="4" w:space="0" w:color="auto"/>
            </w:tcBorders>
            <w:shd w:val="clear" w:color="auto" w:fill="auto"/>
            <w:noWrap/>
            <w:vAlign w:val="center"/>
          </w:tcPr>
          <w:p w14:paraId="23FD1991" w14:textId="6493C6B2"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3"/>
            <w:tcBorders>
              <w:top w:val="nil"/>
              <w:left w:val="nil"/>
              <w:bottom w:val="single" w:sz="4" w:space="0" w:color="auto"/>
              <w:right w:val="single" w:sz="4" w:space="0" w:color="auto"/>
            </w:tcBorders>
            <w:shd w:val="clear" w:color="auto" w:fill="auto"/>
            <w:noWrap/>
            <w:vAlign w:val="center"/>
          </w:tcPr>
          <w:p w14:paraId="3FCA8D6B" w14:textId="09F70552"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1061" w:type="dxa"/>
            <w:gridSpan w:val="3"/>
            <w:tcBorders>
              <w:top w:val="nil"/>
              <w:left w:val="nil"/>
              <w:bottom w:val="single" w:sz="4" w:space="0" w:color="auto"/>
              <w:right w:val="single" w:sz="4" w:space="0" w:color="auto"/>
            </w:tcBorders>
            <w:shd w:val="clear" w:color="auto" w:fill="auto"/>
            <w:noWrap/>
            <w:vAlign w:val="center"/>
          </w:tcPr>
          <w:p w14:paraId="58A00F1F" w14:textId="2B2D753A"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591" w:type="dxa"/>
            <w:gridSpan w:val="3"/>
            <w:tcBorders>
              <w:top w:val="nil"/>
              <w:left w:val="nil"/>
              <w:bottom w:val="single" w:sz="4" w:space="0" w:color="auto"/>
              <w:right w:val="single" w:sz="4" w:space="0" w:color="auto"/>
            </w:tcBorders>
            <w:shd w:val="clear" w:color="auto" w:fill="auto"/>
            <w:noWrap/>
            <w:vAlign w:val="center"/>
          </w:tcPr>
          <w:p w14:paraId="0F70FC85" w14:textId="22CCF05A"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992" w:type="dxa"/>
            <w:gridSpan w:val="2"/>
            <w:tcBorders>
              <w:top w:val="nil"/>
              <w:left w:val="nil"/>
              <w:bottom w:val="single" w:sz="4" w:space="0" w:color="auto"/>
              <w:right w:val="single" w:sz="4" w:space="0" w:color="auto"/>
            </w:tcBorders>
            <w:shd w:val="clear" w:color="auto" w:fill="auto"/>
            <w:noWrap/>
            <w:vAlign w:val="center"/>
          </w:tcPr>
          <w:p w14:paraId="7C942F23" w14:textId="3E6AD07C"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5BE15417" w14:textId="6CC78CA0"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863" w:type="dxa"/>
            <w:gridSpan w:val="2"/>
            <w:tcBorders>
              <w:top w:val="nil"/>
              <w:left w:val="nil"/>
              <w:bottom w:val="single" w:sz="4" w:space="0" w:color="auto"/>
              <w:right w:val="single" w:sz="4" w:space="0" w:color="auto"/>
            </w:tcBorders>
            <w:shd w:val="clear" w:color="auto" w:fill="auto"/>
            <w:noWrap/>
            <w:vAlign w:val="center"/>
          </w:tcPr>
          <w:p w14:paraId="6E63D24A" w14:textId="47A3AA42"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06875C38" w14:textId="332C5AC9"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949" w:type="dxa"/>
            <w:gridSpan w:val="2"/>
            <w:tcBorders>
              <w:top w:val="nil"/>
              <w:left w:val="nil"/>
              <w:bottom w:val="single" w:sz="4" w:space="0" w:color="auto"/>
              <w:right w:val="single" w:sz="4" w:space="0" w:color="auto"/>
            </w:tcBorders>
            <w:shd w:val="clear" w:color="auto" w:fill="auto"/>
            <w:noWrap/>
            <w:vAlign w:val="center"/>
          </w:tcPr>
          <w:p w14:paraId="11E98339" w14:textId="72B55FE2"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r>
      <w:tr w:rsidR="000E2D88" w:rsidRPr="00123956" w14:paraId="06BE315F" w14:textId="77777777" w:rsidTr="00D312BC">
        <w:trPr>
          <w:trHeight w:val="510"/>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4DF9C7A1"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1447" w:type="dxa"/>
            <w:tcBorders>
              <w:top w:val="nil"/>
              <w:left w:val="nil"/>
              <w:bottom w:val="single" w:sz="4" w:space="0" w:color="auto"/>
              <w:right w:val="single" w:sz="4" w:space="0" w:color="auto"/>
            </w:tcBorders>
            <w:shd w:val="clear" w:color="auto" w:fill="auto"/>
            <w:vAlign w:val="center"/>
            <w:hideMark/>
          </w:tcPr>
          <w:p w14:paraId="026C5D15"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смт. Дніпровське</w:t>
            </w:r>
          </w:p>
        </w:tc>
        <w:tc>
          <w:tcPr>
            <w:tcW w:w="708" w:type="dxa"/>
            <w:tcBorders>
              <w:top w:val="nil"/>
              <w:left w:val="nil"/>
              <w:bottom w:val="single" w:sz="4" w:space="0" w:color="auto"/>
              <w:right w:val="single" w:sz="4" w:space="0" w:color="auto"/>
            </w:tcBorders>
            <w:shd w:val="clear" w:color="auto" w:fill="auto"/>
            <w:noWrap/>
            <w:vAlign w:val="center"/>
            <w:hideMark/>
          </w:tcPr>
          <w:p w14:paraId="123BB032"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0,1</w:t>
            </w:r>
          </w:p>
        </w:tc>
        <w:tc>
          <w:tcPr>
            <w:tcW w:w="966" w:type="dxa"/>
            <w:tcBorders>
              <w:top w:val="nil"/>
              <w:left w:val="nil"/>
              <w:bottom w:val="single" w:sz="4" w:space="0" w:color="auto"/>
              <w:right w:val="single" w:sz="4" w:space="0" w:color="auto"/>
            </w:tcBorders>
            <w:shd w:val="clear" w:color="auto" w:fill="auto"/>
            <w:noWrap/>
            <w:vAlign w:val="bottom"/>
            <w:hideMark/>
          </w:tcPr>
          <w:p w14:paraId="335AED53" w14:textId="255C9077" w:rsidR="00D36B37" w:rsidRPr="00123956" w:rsidRDefault="00484DB2" w:rsidP="00D36B37">
            <w:pPr>
              <w:spacing w:after="0" w:line="240" w:lineRule="auto"/>
              <w:jc w:val="right"/>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160</w:t>
            </w:r>
          </w:p>
          <w:p w14:paraId="16E31F2C" w14:textId="7795054D" w:rsidR="00D36B37" w:rsidRPr="00123956" w:rsidRDefault="00D36B37" w:rsidP="00D36B37">
            <w:pPr>
              <w:spacing w:after="0" w:line="240" w:lineRule="auto"/>
              <w:jc w:val="right"/>
              <w:rPr>
                <w:rFonts w:ascii="Times New Roman" w:eastAsia="Times New Roman" w:hAnsi="Times New Roman" w:cs="Times New Roman"/>
                <w:color w:val="000000"/>
                <w:sz w:val="20"/>
                <w:szCs w:val="20"/>
              </w:rPr>
            </w:pPr>
          </w:p>
        </w:tc>
        <w:tc>
          <w:tcPr>
            <w:tcW w:w="697" w:type="dxa"/>
            <w:gridSpan w:val="3"/>
            <w:tcBorders>
              <w:top w:val="nil"/>
              <w:left w:val="nil"/>
              <w:bottom w:val="single" w:sz="4" w:space="0" w:color="auto"/>
              <w:right w:val="single" w:sz="4" w:space="0" w:color="auto"/>
            </w:tcBorders>
            <w:shd w:val="clear" w:color="auto" w:fill="auto"/>
            <w:noWrap/>
            <w:vAlign w:val="bottom"/>
            <w:hideMark/>
          </w:tcPr>
          <w:p w14:paraId="222F9D86"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061" w:type="dxa"/>
            <w:gridSpan w:val="3"/>
            <w:tcBorders>
              <w:top w:val="nil"/>
              <w:left w:val="nil"/>
              <w:bottom w:val="single" w:sz="4" w:space="0" w:color="auto"/>
              <w:right w:val="single" w:sz="4" w:space="0" w:color="auto"/>
            </w:tcBorders>
            <w:shd w:val="clear" w:color="auto" w:fill="auto"/>
            <w:noWrap/>
            <w:vAlign w:val="bottom"/>
            <w:hideMark/>
          </w:tcPr>
          <w:p w14:paraId="17BADC8C"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591" w:type="dxa"/>
            <w:gridSpan w:val="3"/>
            <w:tcBorders>
              <w:top w:val="nil"/>
              <w:left w:val="nil"/>
              <w:bottom w:val="single" w:sz="4" w:space="0" w:color="auto"/>
              <w:right w:val="single" w:sz="4" w:space="0" w:color="auto"/>
            </w:tcBorders>
            <w:shd w:val="clear" w:color="auto" w:fill="auto"/>
            <w:noWrap/>
            <w:vAlign w:val="bottom"/>
            <w:hideMark/>
          </w:tcPr>
          <w:p w14:paraId="76ABA98B"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32942CA9"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79823046"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863" w:type="dxa"/>
            <w:gridSpan w:val="2"/>
            <w:tcBorders>
              <w:top w:val="nil"/>
              <w:left w:val="nil"/>
              <w:bottom w:val="single" w:sz="4" w:space="0" w:color="auto"/>
              <w:right w:val="single" w:sz="4" w:space="0" w:color="auto"/>
            </w:tcBorders>
            <w:shd w:val="clear" w:color="auto" w:fill="auto"/>
            <w:noWrap/>
            <w:vAlign w:val="bottom"/>
            <w:hideMark/>
          </w:tcPr>
          <w:p w14:paraId="1282E851"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43171AB5"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68685CD4"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r>
      <w:tr w:rsidR="000E2D88" w:rsidRPr="00123956" w14:paraId="094CB755" w14:textId="77777777" w:rsidTr="00D312BC">
        <w:trPr>
          <w:trHeight w:val="255"/>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4978C2C2" w14:textId="424F4BD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Павлоградські РЕМ</w:t>
            </w:r>
          </w:p>
        </w:tc>
        <w:tc>
          <w:tcPr>
            <w:tcW w:w="1447" w:type="dxa"/>
            <w:tcBorders>
              <w:top w:val="nil"/>
              <w:left w:val="nil"/>
              <w:bottom w:val="single" w:sz="4" w:space="0" w:color="auto"/>
              <w:right w:val="single" w:sz="4" w:space="0" w:color="auto"/>
            </w:tcBorders>
            <w:shd w:val="clear" w:color="auto" w:fill="auto"/>
            <w:vAlign w:val="center"/>
            <w:hideMark/>
          </w:tcPr>
          <w:p w14:paraId="38D45DA0"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Павлоград</w:t>
            </w:r>
          </w:p>
        </w:tc>
        <w:tc>
          <w:tcPr>
            <w:tcW w:w="708" w:type="dxa"/>
            <w:tcBorders>
              <w:top w:val="nil"/>
              <w:left w:val="nil"/>
              <w:bottom w:val="single" w:sz="4" w:space="0" w:color="auto"/>
              <w:right w:val="single" w:sz="4" w:space="0" w:color="auto"/>
            </w:tcBorders>
            <w:shd w:val="clear" w:color="auto" w:fill="auto"/>
            <w:noWrap/>
            <w:vAlign w:val="center"/>
            <w:hideMark/>
          </w:tcPr>
          <w:p w14:paraId="46189219"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noWrap/>
            <w:vAlign w:val="center"/>
            <w:hideMark/>
          </w:tcPr>
          <w:p w14:paraId="37A9B428"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04712BAA"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04A4D707"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42D9D8D9"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3A60C43D"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2D5535F9" w14:textId="5648FDE4" w:rsidR="00464E71" w:rsidRPr="00123956" w:rsidRDefault="00464E71" w:rsidP="00464E71">
            <w:pPr>
              <w:spacing w:after="0" w:line="240" w:lineRule="auto"/>
              <w:jc w:val="center"/>
              <w:rPr>
                <w:rFonts w:ascii="Times New Roman" w:eastAsia="Times New Roman" w:hAnsi="Times New Roman" w:cs="Times New Roman"/>
                <w:sz w:val="20"/>
                <w:szCs w:val="20"/>
              </w:rPr>
            </w:pP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390454D1"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40,0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7636BB13" w14:textId="7BC62539" w:rsidR="000E2D88" w:rsidRPr="00123956" w:rsidRDefault="00464E71"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0,2</w:t>
            </w:r>
            <w:r w:rsidR="000E2D88" w:rsidRPr="00123956">
              <w:rPr>
                <w:rFonts w:ascii="Times New Roman" w:eastAsia="Times New Roman" w:hAnsi="Times New Roman" w:cs="Times New Roman"/>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center"/>
            <w:hideMark/>
          </w:tcPr>
          <w:p w14:paraId="2CB3D059" w14:textId="13B17D88" w:rsidR="000E2D88" w:rsidRPr="00123956" w:rsidRDefault="00464E71"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1</w:t>
            </w:r>
            <w:r w:rsidR="00484DB2" w:rsidRPr="00123956">
              <w:rPr>
                <w:rFonts w:ascii="Times New Roman" w:eastAsia="Times New Roman" w:hAnsi="Times New Roman" w:cs="Times New Roman"/>
                <w:sz w:val="20"/>
                <w:szCs w:val="20"/>
                <w:lang w:val="uk-UA"/>
              </w:rPr>
              <w:t>1</w:t>
            </w:r>
            <w:r w:rsidRPr="00123956">
              <w:rPr>
                <w:rFonts w:ascii="Times New Roman" w:eastAsia="Times New Roman" w:hAnsi="Times New Roman" w:cs="Times New Roman"/>
                <w:sz w:val="20"/>
                <w:szCs w:val="20"/>
              </w:rPr>
              <w:t>0</w:t>
            </w:r>
            <w:r w:rsidR="000E2D88" w:rsidRPr="00123956">
              <w:rPr>
                <w:rFonts w:ascii="Times New Roman" w:eastAsia="Times New Roman" w:hAnsi="Times New Roman" w:cs="Times New Roman"/>
                <w:sz w:val="20"/>
                <w:szCs w:val="20"/>
              </w:rPr>
              <w:t xml:space="preserve"> </w:t>
            </w:r>
          </w:p>
        </w:tc>
      </w:tr>
      <w:tr w:rsidR="000E2D88" w:rsidRPr="00123956" w14:paraId="6F843179" w14:textId="77777777" w:rsidTr="00D312BC">
        <w:trPr>
          <w:trHeight w:val="510"/>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5F21F8EA" w14:textId="15E2DC4D"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Дніпроперовські РЕМ</w:t>
            </w:r>
          </w:p>
        </w:tc>
        <w:tc>
          <w:tcPr>
            <w:tcW w:w="1447" w:type="dxa"/>
            <w:tcBorders>
              <w:top w:val="nil"/>
              <w:left w:val="nil"/>
              <w:bottom w:val="single" w:sz="4" w:space="0" w:color="auto"/>
              <w:right w:val="single" w:sz="4" w:space="0" w:color="auto"/>
            </w:tcBorders>
            <w:shd w:val="clear" w:color="auto" w:fill="auto"/>
            <w:vAlign w:val="center"/>
            <w:hideMark/>
          </w:tcPr>
          <w:p w14:paraId="35571C53"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Дніпро</w:t>
            </w:r>
          </w:p>
        </w:tc>
        <w:tc>
          <w:tcPr>
            <w:tcW w:w="708" w:type="dxa"/>
            <w:tcBorders>
              <w:top w:val="nil"/>
              <w:left w:val="nil"/>
              <w:bottom w:val="single" w:sz="4" w:space="0" w:color="auto"/>
              <w:right w:val="single" w:sz="4" w:space="0" w:color="auto"/>
            </w:tcBorders>
            <w:shd w:val="clear" w:color="auto" w:fill="auto"/>
            <w:noWrap/>
            <w:vAlign w:val="center"/>
            <w:hideMark/>
          </w:tcPr>
          <w:p w14:paraId="69E66488"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noWrap/>
            <w:vAlign w:val="center"/>
            <w:hideMark/>
          </w:tcPr>
          <w:p w14:paraId="46ABA114"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40,0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414F56C7"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1,7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1BC0FA52"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300,0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554FD017"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71EED3F3"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72460A0F"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03FCDA2A"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164A225A"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center"/>
            <w:hideMark/>
          </w:tcPr>
          <w:p w14:paraId="351486CD"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r>
      <w:tr w:rsidR="00484DB2" w:rsidRPr="00123956" w14:paraId="4F32E498" w14:textId="77777777" w:rsidTr="00612E2F">
        <w:trPr>
          <w:trHeight w:val="351"/>
        </w:trPr>
        <w:tc>
          <w:tcPr>
            <w:tcW w:w="3686" w:type="dxa"/>
            <w:gridSpan w:val="3"/>
            <w:tcBorders>
              <w:top w:val="nil"/>
              <w:left w:val="single" w:sz="4" w:space="0" w:color="auto"/>
              <w:bottom w:val="single" w:sz="4" w:space="0" w:color="auto"/>
              <w:right w:val="single" w:sz="4" w:space="0" w:color="auto"/>
            </w:tcBorders>
            <w:shd w:val="clear" w:color="auto" w:fill="auto"/>
            <w:noWrap/>
            <w:vAlign w:val="center"/>
            <w:hideMark/>
          </w:tcPr>
          <w:p w14:paraId="0AEAF505" w14:textId="24201A23" w:rsidR="00484DB2" w:rsidRPr="00123956" w:rsidRDefault="00484DB2" w:rsidP="00484DB2">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Реконструкція КЛ</w:t>
            </w:r>
            <w:r w:rsidRPr="00123956">
              <w:rPr>
                <w:rFonts w:ascii="Times New Roman" w:eastAsia="Times New Roman" w:hAnsi="Times New Roman" w:cs="Times New Roman"/>
                <w:b/>
                <w:bCs/>
                <w:color w:val="000000"/>
                <w:sz w:val="20"/>
                <w:szCs w:val="20"/>
                <w:lang w:val="uk-UA"/>
              </w:rPr>
              <w:t>-</w:t>
            </w:r>
            <w:r w:rsidRPr="00123956">
              <w:rPr>
                <w:rFonts w:ascii="Times New Roman" w:eastAsia="Times New Roman" w:hAnsi="Times New Roman" w:cs="Times New Roman"/>
                <w:b/>
                <w:bCs/>
                <w:color w:val="000000"/>
                <w:sz w:val="20"/>
                <w:szCs w:val="20"/>
              </w:rPr>
              <w:t>0,4 кВ </w:t>
            </w:r>
          </w:p>
        </w:tc>
        <w:tc>
          <w:tcPr>
            <w:tcW w:w="966" w:type="dxa"/>
            <w:tcBorders>
              <w:top w:val="nil"/>
              <w:left w:val="nil"/>
              <w:bottom w:val="single" w:sz="4" w:space="0" w:color="auto"/>
              <w:right w:val="single" w:sz="4" w:space="0" w:color="auto"/>
            </w:tcBorders>
            <w:shd w:val="clear" w:color="auto" w:fill="auto"/>
            <w:noWrap/>
            <w:vAlign w:val="center"/>
          </w:tcPr>
          <w:p w14:paraId="72C66CF2" w14:textId="1C3E2E68"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3"/>
            <w:tcBorders>
              <w:top w:val="nil"/>
              <w:left w:val="nil"/>
              <w:bottom w:val="single" w:sz="4" w:space="0" w:color="auto"/>
              <w:right w:val="single" w:sz="4" w:space="0" w:color="auto"/>
            </w:tcBorders>
            <w:shd w:val="clear" w:color="auto" w:fill="auto"/>
            <w:noWrap/>
            <w:vAlign w:val="center"/>
          </w:tcPr>
          <w:p w14:paraId="414E7F98" w14:textId="5A0F690E"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1061" w:type="dxa"/>
            <w:gridSpan w:val="3"/>
            <w:tcBorders>
              <w:top w:val="nil"/>
              <w:left w:val="nil"/>
              <w:bottom w:val="single" w:sz="4" w:space="0" w:color="auto"/>
              <w:right w:val="single" w:sz="4" w:space="0" w:color="auto"/>
            </w:tcBorders>
            <w:shd w:val="clear" w:color="auto" w:fill="auto"/>
            <w:noWrap/>
            <w:vAlign w:val="center"/>
          </w:tcPr>
          <w:p w14:paraId="7B81B179" w14:textId="656E7871"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591" w:type="dxa"/>
            <w:gridSpan w:val="3"/>
            <w:tcBorders>
              <w:top w:val="nil"/>
              <w:left w:val="nil"/>
              <w:bottom w:val="single" w:sz="4" w:space="0" w:color="auto"/>
              <w:right w:val="single" w:sz="4" w:space="0" w:color="auto"/>
            </w:tcBorders>
            <w:shd w:val="clear" w:color="auto" w:fill="auto"/>
            <w:noWrap/>
            <w:vAlign w:val="center"/>
          </w:tcPr>
          <w:p w14:paraId="39826532" w14:textId="3A68E6E3"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992" w:type="dxa"/>
            <w:gridSpan w:val="2"/>
            <w:tcBorders>
              <w:top w:val="nil"/>
              <w:left w:val="nil"/>
              <w:bottom w:val="single" w:sz="4" w:space="0" w:color="auto"/>
              <w:right w:val="single" w:sz="4" w:space="0" w:color="auto"/>
            </w:tcBorders>
            <w:shd w:val="clear" w:color="auto" w:fill="auto"/>
            <w:noWrap/>
            <w:vAlign w:val="center"/>
          </w:tcPr>
          <w:p w14:paraId="5A70FAEA" w14:textId="6C23F488"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3B56D559" w14:textId="6149ED5D"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863" w:type="dxa"/>
            <w:gridSpan w:val="2"/>
            <w:tcBorders>
              <w:top w:val="nil"/>
              <w:left w:val="nil"/>
              <w:bottom w:val="single" w:sz="4" w:space="0" w:color="auto"/>
              <w:right w:val="single" w:sz="4" w:space="0" w:color="auto"/>
            </w:tcBorders>
            <w:shd w:val="clear" w:color="auto" w:fill="auto"/>
            <w:noWrap/>
            <w:vAlign w:val="center"/>
          </w:tcPr>
          <w:p w14:paraId="0D439838" w14:textId="5A17E21A"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75334A7F" w14:textId="7D2D9E1E"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949" w:type="dxa"/>
            <w:gridSpan w:val="2"/>
            <w:tcBorders>
              <w:top w:val="nil"/>
              <w:left w:val="nil"/>
              <w:bottom w:val="single" w:sz="4" w:space="0" w:color="auto"/>
              <w:right w:val="single" w:sz="4" w:space="0" w:color="auto"/>
            </w:tcBorders>
            <w:shd w:val="clear" w:color="auto" w:fill="auto"/>
            <w:noWrap/>
            <w:vAlign w:val="center"/>
          </w:tcPr>
          <w:p w14:paraId="4BBDE625" w14:textId="0863F152"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r>
      <w:tr w:rsidR="000E2D88" w:rsidRPr="00123956" w14:paraId="4B3F63B1" w14:textId="77777777" w:rsidTr="00D312BC">
        <w:trPr>
          <w:trHeight w:hRule="exact" w:val="255"/>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6E787C2C"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Павлоградські РЕМ</w:t>
            </w:r>
          </w:p>
        </w:tc>
        <w:tc>
          <w:tcPr>
            <w:tcW w:w="1447" w:type="dxa"/>
            <w:tcBorders>
              <w:top w:val="nil"/>
              <w:left w:val="nil"/>
              <w:bottom w:val="single" w:sz="4" w:space="0" w:color="auto"/>
              <w:right w:val="single" w:sz="4" w:space="0" w:color="auto"/>
            </w:tcBorders>
            <w:shd w:val="clear" w:color="auto" w:fill="auto"/>
            <w:vAlign w:val="center"/>
            <w:hideMark/>
          </w:tcPr>
          <w:p w14:paraId="1F40A5D6"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Павлоград</w:t>
            </w:r>
          </w:p>
        </w:tc>
        <w:tc>
          <w:tcPr>
            <w:tcW w:w="708" w:type="dxa"/>
            <w:tcBorders>
              <w:top w:val="nil"/>
              <w:left w:val="nil"/>
              <w:bottom w:val="single" w:sz="4" w:space="0" w:color="auto"/>
              <w:right w:val="single" w:sz="4" w:space="0" w:color="auto"/>
            </w:tcBorders>
            <w:shd w:val="clear" w:color="auto" w:fill="auto"/>
            <w:noWrap/>
            <w:vAlign w:val="center"/>
            <w:hideMark/>
          </w:tcPr>
          <w:p w14:paraId="0E26D458" w14:textId="7DC833A7" w:rsidR="000E2D88" w:rsidRPr="00123956" w:rsidRDefault="00612E2F" w:rsidP="000E2D88">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0,8</w:t>
            </w:r>
          </w:p>
        </w:tc>
        <w:tc>
          <w:tcPr>
            <w:tcW w:w="966" w:type="dxa"/>
            <w:tcBorders>
              <w:top w:val="nil"/>
              <w:left w:val="nil"/>
              <w:bottom w:val="single" w:sz="4" w:space="0" w:color="auto"/>
              <w:right w:val="single" w:sz="4" w:space="0" w:color="auto"/>
            </w:tcBorders>
            <w:shd w:val="clear" w:color="auto" w:fill="auto"/>
            <w:noWrap/>
            <w:vAlign w:val="center"/>
            <w:hideMark/>
          </w:tcPr>
          <w:p w14:paraId="02ACE008" w14:textId="6BF485A4"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661</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3D1B3EE4"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0,7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59487C35" w14:textId="53C3DFA8"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620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4CD1E3C1"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0,2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2B1B4F89" w14:textId="30A432CD"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280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51C70E3D" w14:textId="37DF2B2C"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w:t>
            </w:r>
            <w:r w:rsidR="000E2D88" w:rsidRPr="00123956">
              <w:rPr>
                <w:rFonts w:ascii="Times New Roman" w:eastAsia="Times New Roman" w:hAnsi="Times New Roman" w:cs="Times New Roman"/>
                <w:sz w:val="20"/>
                <w:szCs w:val="20"/>
              </w:rPr>
              <w:t xml:space="preserve">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5C7A2156" w14:textId="5DB1D33E"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800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545DBEA7" w14:textId="2D3CAB47" w:rsidR="000E2D88" w:rsidRPr="00123956" w:rsidRDefault="00612E2F"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0,6</w:t>
            </w:r>
            <w:r w:rsidR="000E2D88" w:rsidRPr="00123956">
              <w:rPr>
                <w:rFonts w:ascii="Times New Roman" w:eastAsia="Times New Roman" w:hAnsi="Times New Roman" w:cs="Times New Roman"/>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2B67E16A" w14:textId="2C897911" w:rsidR="000E2D88" w:rsidRPr="00123956" w:rsidRDefault="000E2D88" w:rsidP="000E2D88">
            <w:pPr>
              <w:spacing w:after="0" w:line="240" w:lineRule="auto"/>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 </w:t>
            </w:r>
            <w:r w:rsidR="00612E2F" w:rsidRPr="00123956">
              <w:rPr>
                <w:rFonts w:ascii="Times New Roman" w:eastAsia="Times New Roman" w:hAnsi="Times New Roman" w:cs="Times New Roman"/>
                <w:color w:val="000000"/>
                <w:sz w:val="20"/>
                <w:szCs w:val="20"/>
                <w:lang w:val="uk-UA"/>
              </w:rPr>
              <w:t>350</w:t>
            </w:r>
          </w:p>
        </w:tc>
      </w:tr>
      <w:tr w:rsidR="000E2D88" w:rsidRPr="00123956" w14:paraId="714749A2" w14:textId="77777777" w:rsidTr="00D312BC">
        <w:trPr>
          <w:trHeight w:val="510"/>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59E06261"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1447" w:type="dxa"/>
            <w:tcBorders>
              <w:top w:val="nil"/>
              <w:left w:val="nil"/>
              <w:bottom w:val="single" w:sz="4" w:space="0" w:color="auto"/>
              <w:right w:val="single" w:sz="4" w:space="0" w:color="auto"/>
            </w:tcBorders>
            <w:shd w:val="clear" w:color="auto" w:fill="auto"/>
            <w:vAlign w:val="center"/>
            <w:hideMark/>
          </w:tcPr>
          <w:p w14:paraId="102AFE5B"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смт. Дніпровське</w:t>
            </w:r>
          </w:p>
        </w:tc>
        <w:tc>
          <w:tcPr>
            <w:tcW w:w="708" w:type="dxa"/>
            <w:tcBorders>
              <w:top w:val="nil"/>
              <w:left w:val="nil"/>
              <w:bottom w:val="single" w:sz="4" w:space="0" w:color="auto"/>
              <w:right w:val="single" w:sz="4" w:space="0" w:color="auto"/>
            </w:tcBorders>
            <w:shd w:val="clear" w:color="auto" w:fill="auto"/>
            <w:noWrap/>
            <w:vAlign w:val="center"/>
            <w:hideMark/>
          </w:tcPr>
          <w:p w14:paraId="5C6C97BD" w14:textId="1857B498" w:rsidR="000E2D88" w:rsidRPr="00123956" w:rsidRDefault="00AB1206"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0,3</w:t>
            </w:r>
            <w:r w:rsidR="000E2D88" w:rsidRPr="00123956">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noWrap/>
            <w:vAlign w:val="center"/>
            <w:hideMark/>
          </w:tcPr>
          <w:p w14:paraId="4D060DB8" w14:textId="2822AF1A" w:rsidR="000E2D88" w:rsidRPr="00123956" w:rsidRDefault="00484DB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120</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7C49206F" w14:textId="144649DF" w:rsidR="000E2D88" w:rsidRPr="00123956" w:rsidRDefault="00AB1206"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0,8</w:t>
            </w:r>
            <w:r w:rsidR="000E2D88" w:rsidRPr="00123956">
              <w:rPr>
                <w:rFonts w:ascii="Times New Roman" w:eastAsia="Times New Roman" w:hAnsi="Times New Roman" w:cs="Times New Roman"/>
                <w:sz w:val="20"/>
                <w:szCs w:val="20"/>
              </w:rPr>
              <w:t xml:space="preserve">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1C6E454D" w14:textId="058A5EEB" w:rsidR="000E2D88" w:rsidRPr="00123956" w:rsidRDefault="00484DB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470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4D6561EE"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0,4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456AC1D3" w14:textId="704946D7" w:rsidR="000E2D88" w:rsidRPr="00123956" w:rsidRDefault="00484DB2"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lang w:val="uk-UA"/>
              </w:rPr>
              <w:t>300</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2B9A97BE"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0,7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64BC1090" w14:textId="15FAEC69" w:rsidR="000E2D88" w:rsidRPr="00123956" w:rsidRDefault="00484DB2"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lang w:val="uk-UA"/>
              </w:rPr>
              <w:t>360</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1DD45B87" w14:textId="1CAA5E94"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0,</w:t>
            </w:r>
            <w:r w:rsidR="00AB1206" w:rsidRPr="00123956">
              <w:rPr>
                <w:rFonts w:ascii="Times New Roman" w:eastAsia="Times New Roman" w:hAnsi="Times New Roman" w:cs="Times New Roman"/>
                <w:sz w:val="20"/>
                <w:szCs w:val="20"/>
                <w:lang w:val="uk-UA"/>
              </w:rPr>
              <w:t>3</w:t>
            </w:r>
            <w:r w:rsidRPr="00123956">
              <w:rPr>
                <w:rFonts w:ascii="Times New Roman" w:eastAsia="Times New Roman" w:hAnsi="Times New Roman" w:cs="Times New Roman"/>
                <w:sz w:val="20"/>
                <w:szCs w:val="20"/>
              </w:rPr>
              <w:t xml:space="preserve"> </w:t>
            </w:r>
          </w:p>
        </w:tc>
        <w:tc>
          <w:tcPr>
            <w:tcW w:w="949" w:type="dxa"/>
            <w:gridSpan w:val="2"/>
            <w:tcBorders>
              <w:top w:val="nil"/>
              <w:left w:val="nil"/>
              <w:bottom w:val="single" w:sz="4" w:space="0" w:color="auto"/>
              <w:right w:val="single" w:sz="4" w:space="0" w:color="auto"/>
            </w:tcBorders>
            <w:shd w:val="clear" w:color="auto" w:fill="auto"/>
            <w:noWrap/>
            <w:vAlign w:val="center"/>
            <w:hideMark/>
          </w:tcPr>
          <w:p w14:paraId="76C7FD24" w14:textId="038943B0" w:rsidR="000E2D88" w:rsidRPr="00123956" w:rsidRDefault="00AB1206"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120</w:t>
            </w:r>
            <w:r w:rsidR="000E2D88" w:rsidRPr="00123956">
              <w:rPr>
                <w:rFonts w:ascii="Times New Roman" w:eastAsia="Times New Roman" w:hAnsi="Times New Roman" w:cs="Times New Roman"/>
                <w:sz w:val="20"/>
                <w:szCs w:val="20"/>
              </w:rPr>
              <w:t xml:space="preserve"> </w:t>
            </w:r>
          </w:p>
        </w:tc>
      </w:tr>
      <w:tr w:rsidR="000E2D88" w:rsidRPr="00123956" w14:paraId="22246C50" w14:textId="77777777" w:rsidTr="00D312BC">
        <w:trPr>
          <w:trHeight w:val="375"/>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56E0B9EC"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Жовтоводські РЕМ</w:t>
            </w:r>
          </w:p>
        </w:tc>
        <w:tc>
          <w:tcPr>
            <w:tcW w:w="1447" w:type="dxa"/>
            <w:tcBorders>
              <w:top w:val="nil"/>
              <w:left w:val="nil"/>
              <w:bottom w:val="single" w:sz="4" w:space="0" w:color="auto"/>
              <w:right w:val="single" w:sz="4" w:space="0" w:color="auto"/>
            </w:tcBorders>
            <w:shd w:val="clear" w:color="auto" w:fill="auto"/>
            <w:vAlign w:val="center"/>
            <w:hideMark/>
          </w:tcPr>
          <w:p w14:paraId="06496622"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Жовті Води</w:t>
            </w:r>
          </w:p>
        </w:tc>
        <w:tc>
          <w:tcPr>
            <w:tcW w:w="708" w:type="dxa"/>
            <w:tcBorders>
              <w:top w:val="nil"/>
              <w:left w:val="nil"/>
              <w:bottom w:val="single" w:sz="4" w:space="0" w:color="auto"/>
              <w:right w:val="single" w:sz="4" w:space="0" w:color="auto"/>
            </w:tcBorders>
            <w:shd w:val="clear" w:color="auto" w:fill="auto"/>
            <w:noWrap/>
            <w:vAlign w:val="center"/>
            <w:hideMark/>
          </w:tcPr>
          <w:p w14:paraId="48DFE032" w14:textId="6CA72305" w:rsidR="000E2D88" w:rsidRPr="00123956" w:rsidRDefault="000E2D88" w:rsidP="000E2D88">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 </w:t>
            </w:r>
            <w:r w:rsidR="00AB1206" w:rsidRPr="00123956">
              <w:rPr>
                <w:rFonts w:ascii="Times New Roman" w:eastAsia="Times New Roman" w:hAnsi="Times New Roman" w:cs="Times New Roman"/>
                <w:color w:val="000000"/>
                <w:sz w:val="20"/>
                <w:szCs w:val="20"/>
                <w:lang w:val="uk-UA"/>
              </w:rPr>
              <w:t>0,6</w:t>
            </w:r>
          </w:p>
        </w:tc>
        <w:tc>
          <w:tcPr>
            <w:tcW w:w="966" w:type="dxa"/>
            <w:tcBorders>
              <w:top w:val="nil"/>
              <w:left w:val="nil"/>
              <w:bottom w:val="single" w:sz="4" w:space="0" w:color="auto"/>
              <w:right w:val="single" w:sz="4" w:space="0" w:color="auto"/>
            </w:tcBorders>
            <w:shd w:val="clear" w:color="auto" w:fill="auto"/>
            <w:noWrap/>
            <w:vAlign w:val="center"/>
            <w:hideMark/>
          </w:tcPr>
          <w:p w14:paraId="4FA8C0B2" w14:textId="16B15594" w:rsidR="000E2D88" w:rsidRPr="00123956" w:rsidRDefault="00AB1206"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124,3</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17F54109" w14:textId="63D9DD45" w:rsidR="000E2D88" w:rsidRPr="00123956" w:rsidRDefault="00AB1206"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2,6</w:t>
            </w:r>
            <w:r w:rsidR="000E2D88" w:rsidRPr="00123956">
              <w:rPr>
                <w:rFonts w:ascii="Times New Roman" w:eastAsia="Times New Roman" w:hAnsi="Times New Roman" w:cs="Times New Roman"/>
                <w:sz w:val="20"/>
                <w:szCs w:val="20"/>
              </w:rPr>
              <w:t xml:space="preserve">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36CCBDFA" w14:textId="65393A12" w:rsidR="000E2D88" w:rsidRPr="00123956" w:rsidRDefault="00AB1206"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500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67A0F323" w14:textId="01BBCDBE" w:rsidR="000E2D88" w:rsidRPr="00123956" w:rsidRDefault="00AB1206"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2,6</w:t>
            </w:r>
            <w:r w:rsidR="000E2D88" w:rsidRPr="00123956">
              <w:rPr>
                <w:rFonts w:ascii="Times New Roman" w:eastAsia="Times New Roman" w:hAnsi="Times New Roman" w:cs="Times New Roman"/>
                <w:sz w:val="20"/>
                <w:szCs w:val="20"/>
              </w:rPr>
              <w:t xml:space="preserve"> </w:t>
            </w:r>
          </w:p>
        </w:tc>
        <w:tc>
          <w:tcPr>
            <w:tcW w:w="992" w:type="dxa"/>
            <w:gridSpan w:val="2"/>
            <w:tcBorders>
              <w:top w:val="nil"/>
              <w:left w:val="nil"/>
              <w:bottom w:val="single" w:sz="4" w:space="0" w:color="auto"/>
              <w:right w:val="single" w:sz="4" w:space="0" w:color="auto"/>
            </w:tcBorders>
            <w:shd w:val="clear" w:color="auto" w:fill="auto"/>
            <w:vAlign w:val="center"/>
            <w:hideMark/>
          </w:tcPr>
          <w:p w14:paraId="249C8552" w14:textId="315E6A30" w:rsidR="000E2D88" w:rsidRPr="00123956" w:rsidRDefault="00AB1206" w:rsidP="000E2D88">
            <w:pPr>
              <w:spacing w:after="0" w:line="240" w:lineRule="auto"/>
              <w:jc w:val="right"/>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500</w:t>
            </w:r>
          </w:p>
        </w:tc>
        <w:tc>
          <w:tcPr>
            <w:tcW w:w="697" w:type="dxa"/>
            <w:gridSpan w:val="2"/>
            <w:tcBorders>
              <w:top w:val="nil"/>
              <w:left w:val="nil"/>
              <w:bottom w:val="single" w:sz="4" w:space="0" w:color="auto"/>
              <w:right w:val="single" w:sz="4" w:space="0" w:color="auto"/>
            </w:tcBorders>
            <w:shd w:val="clear" w:color="auto" w:fill="auto"/>
            <w:vAlign w:val="center"/>
            <w:hideMark/>
          </w:tcPr>
          <w:p w14:paraId="23B35B14" w14:textId="2F0C4481" w:rsidR="000E2D88" w:rsidRPr="00123956" w:rsidRDefault="00AB1206" w:rsidP="000E2D88">
            <w:pPr>
              <w:spacing w:after="0" w:line="240" w:lineRule="auto"/>
              <w:jc w:val="right"/>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2,8</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32B9E243" w14:textId="218E8D74" w:rsidR="000E2D88" w:rsidRPr="00123956" w:rsidRDefault="00AB1206"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520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2029EF92" w14:textId="7AFF88D7" w:rsidR="000E2D88" w:rsidRPr="00123956" w:rsidRDefault="000E2D88"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rPr>
              <w:t> </w:t>
            </w:r>
            <w:r w:rsidR="00AB1206" w:rsidRPr="00123956">
              <w:rPr>
                <w:rFonts w:ascii="Times New Roman" w:eastAsia="Times New Roman" w:hAnsi="Times New Roman" w:cs="Times New Roman"/>
                <w:sz w:val="20"/>
                <w:szCs w:val="20"/>
                <w:lang w:val="uk-UA"/>
              </w:rPr>
              <w:t>1</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03D8759B" w14:textId="0C7AB191" w:rsidR="000E2D88" w:rsidRPr="00123956" w:rsidRDefault="000E2D88" w:rsidP="000E2D88">
            <w:pPr>
              <w:spacing w:after="0" w:line="240" w:lineRule="auto"/>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 </w:t>
            </w:r>
            <w:r w:rsidR="00AB1206" w:rsidRPr="00123956">
              <w:rPr>
                <w:rFonts w:ascii="Times New Roman" w:eastAsia="Times New Roman" w:hAnsi="Times New Roman" w:cs="Times New Roman"/>
                <w:color w:val="000000"/>
                <w:sz w:val="20"/>
                <w:szCs w:val="20"/>
                <w:lang w:val="uk-UA"/>
              </w:rPr>
              <w:t>200</w:t>
            </w:r>
          </w:p>
        </w:tc>
      </w:tr>
      <w:tr w:rsidR="000E2D88" w:rsidRPr="00123956" w14:paraId="0C7058FC" w14:textId="77777777" w:rsidTr="00D312BC">
        <w:trPr>
          <w:trHeight w:val="510"/>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6A5C0AF5"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Дніпроперовські РЕМ</w:t>
            </w:r>
          </w:p>
        </w:tc>
        <w:tc>
          <w:tcPr>
            <w:tcW w:w="1447" w:type="dxa"/>
            <w:tcBorders>
              <w:top w:val="nil"/>
              <w:left w:val="nil"/>
              <w:bottom w:val="single" w:sz="4" w:space="0" w:color="auto"/>
              <w:right w:val="single" w:sz="4" w:space="0" w:color="auto"/>
            </w:tcBorders>
            <w:shd w:val="clear" w:color="auto" w:fill="auto"/>
            <w:vAlign w:val="center"/>
            <w:hideMark/>
          </w:tcPr>
          <w:p w14:paraId="681D474C"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Дніпро</w:t>
            </w:r>
          </w:p>
        </w:tc>
        <w:tc>
          <w:tcPr>
            <w:tcW w:w="708" w:type="dxa"/>
            <w:tcBorders>
              <w:top w:val="nil"/>
              <w:left w:val="nil"/>
              <w:bottom w:val="single" w:sz="4" w:space="0" w:color="auto"/>
              <w:right w:val="single" w:sz="4" w:space="0" w:color="auto"/>
            </w:tcBorders>
            <w:shd w:val="clear" w:color="auto" w:fill="auto"/>
            <w:noWrap/>
            <w:vAlign w:val="center"/>
            <w:hideMark/>
          </w:tcPr>
          <w:p w14:paraId="464516D6" w14:textId="18860504" w:rsidR="000E2D88" w:rsidRPr="00123956" w:rsidRDefault="00AB1206" w:rsidP="000E2D88">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1,1</w:t>
            </w:r>
          </w:p>
        </w:tc>
        <w:tc>
          <w:tcPr>
            <w:tcW w:w="966" w:type="dxa"/>
            <w:tcBorders>
              <w:top w:val="nil"/>
              <w:left w:val="nil"/>
              <w:bottom w:val="single" w:sz="4" w:space="0" w:color="auto"/>
              <w:right w:val="single" w:sz="4" w:space="0" w:color="auto"/>
            </w:tcBorders>
            <w:shd w:val="clear" w:color="auto" w:fill="auto"/>
            <w:noWrap/>
            <w:vAlign w:val="center"/>
            <w:hideMark/>
          </w:tcPr>
          <w:p w14:paraId="6389DC9E" w14:textId="54F71A2F" w:rsidR="000E2D88" w:rsidRPr="00123956" w:rsidRDefault="00AB1206"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540</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3AE1812D" w14:textId="6A6F3678" w:rsidR="000E2D88" w:rsidRPr="00123956" w:rsidRDefault="00AB1206"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0,75</w:t>
            </w:r>
            <w:r w:rsidR="000E2D88" w:rsidRPr="00123956">
              <w:rPr>
                <w:rFonts w:ascii="Times New Roman" w:eastAsia="Times New Roman" w:hAnsi="Times New Roman" w:cs="Times New Roman"/>
                <w:sz w:val="20"/>
                <w:szCs w:val="20"/>
              </w:rPr>
              <w:t xml:space="preserve">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782564C6" w14:textId="1B797D83" w:rsidR="000E2D88" w:rsidRPr="00123956" w:rsidRDefault="00AB1206"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300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4D98006E" w14:textId="03CA0533" w:rsidR="000E2D88" w:rsidRPr="00123956" w:rsidRDefault="00AB1206"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w:t>
            </w:r>
            <w:r w:rsidR="000E2D88" w:rsidRPr="00123956">
              <w:rPr>
                <w:rFonts w:ascii="Times New Roman" w:eastAsia="Times New Roman" w:hAnsi="Times New Roman" w:cs="Times New Roman"/>
                <w:sz w:val="20"/>
                <w:szCs w:val="20"/>
              </w:rPr>
              <w:t xml:space="preserve">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5B556994" w14:textId="75C3316A" w:rsidR="000E2D88" w:rsidRPr="00123956" w:rsidRDefault="00AB1206"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400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76C04900" w14:textId="446CBE57" w:rsidR="000E2D88" w:rsidRPr="00123956" w:rsidRDefault="00AB1206"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0,75</w:t>
            </w:r>
            <w:r w:rsidR="000E2D88" w:rsidRPr="00123956">
              <w:rPr>
                <w:rFonts w:ascii="Times New Roman" w:eastAsia="Times New Roman" w:hAnsi="Times New Roman" w:cs="Times New Roman"/>
                <w:sz w:val="20"/>
                <w:szCs w:val="20"/>
              </w:rPr>
              <w:t xml:space="preserve">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49BD76F7" w14:textId="792BF303" w:rsidR="000E2D88" w:rsidRPr="00123956" w:rsidRDefault="00AB1206"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300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0489C637" w14:textId="1ACEE686" w:rsidR="000E2D88" w:rsidRPr="00123956" w:rsidRDefault="000E2D88"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rPr>
              <w:t> </w:t>
            </w:r>
            <w:r w:rsidR="00AB1206" w:rsidRPr="00123956">
              <w:rPr>
                <w:rFonts w:ascii="Times New Roman" w:eastAsia="Times New Roman" w:hAnsi="Times New Roman" w:cs="Times New Roman"/>
                <w:sz w:val="20"/>
                <w:szCs w:val="20"/>
                <w:lang w:val="uk-UA"/>
              </w:rPr>
              <w:t>1</w:t>
            </w:r>
          </w:p>
        </w:tc>
        <w:tc>
          <w:tcPr>
            <w:tcW w:w="949" w:type="dxa"/>
            <w:gridSpan w:val="2"/>
            <w:tcBorders>
              <w:top w:val="nil"/>
              <w:left w:val="nil"/>
              <w:bottom w:val="single" w:sz="4" w:space="0" w:color="auto"/>
              <w:right w:val="single" w:sz="4" w:space="0" w:color="auto"/>
            </w:tcBorders>
            <w:shd w:val="clear" w:color="auto" w:fill="auto"/>
            <w:noWrap/>
            <w:vAlign w:val="center"/>
            <w:hideMark/>
          </w:tcPr>
          <w:p w14:paraId="3485CF59" w14:textId="224EC3F4" w:rsidR="000E2D88" w:rsidRPr="00123956" w:rsidRDefault="00AB1206"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400</w:t>
            </w:r>
            <w:r w:rsidR="000E2D88" w:rsidRPr="00123956">
              <w:rPr>
                <w:rFonts w:ascii="Times New Roman" w:eastAsia="Times New Roman" w:hAnsi="Times New Roman" w:cs="Times New Roman"/>
                <w:sz w:val="20"/>
                <w:szCs w:val="20"/>
              </w:rPr>
              <w:t xml:space="preserve"> </w:t>
            </w:r>
          </w:p>
        </w:tc>
      </w:tr>
      <w:tr w:rsidR="00484DB2" w:rsidRPr="00123956" w14:paraId="7494269E" w14:textId="77777777" w:rsidTr="00484DB2">
        <w:trPr>
          <w:trHeight w:val="255"/>
        </w:trPr>
        <w:tc>
          <w:tcPr>
            <w:tcW w:w="2978" w:type="dxa"/>
            <w:gridSpan w:val="2"/>
            <w:tcBorders>
              <w:top w:val="nil"/>
              <w:left w:val="single" w:sz="4" w:space="0" w:color="auto"/>
              <w:bottom w:val="single" w:sz="4" w:space="0" w:color="auto"/>
              <w:right w:val="single" w:sz="4" w:space="0" w:color="auto"/>
            </w:tcBorders>
            <w:shd w:val="clear" w:color="auto" w:fill="auto"/>
            <w:noWrap/>
            <w:vAlign w:val="center"/>
            <w:hideMark/>
          </w:tcPr>
          <w:p w14:paraId="57B5A54A" w14:textId="631DC6E4" w:rsidR="00484DB2" w:rsidRPr="00123956" w:rsidRDefault="00484DB2" w:rsidP="000E2D88">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Будівництво ПЛ-6 кВ</w:t>
            </w:r>
          </w:p>
        </w:tc>
        <w:tc>
          <w:tcPr>
            <w:tcW w:w="708" w:type="dxa"/>
            <w:tcBorders>
              <w:top w:val="nil"/>
              <w:left w:val="nil"/>
              <w:bottom w:val="single" w:sz="4" w:space="0" w:color="auto"/>
              <w:right w:val="single" w:sz="4" w:space="0" w:color="auto"/>
            </w:tcBorders>
            <w:shd w:val="clear" w:color="auto" w:fill="auto"/>
            <w:noWrap/>
            <w:vAlign w:val="center"/>
          </w:tcPr>
          <w:p w14:paraId="6E92EFE1" w14:textId="1041D5CA"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966" w:type="dxa"/>
            <w:tcBorders>
              <w:top w:val="nil"/>
              <w:left w:val="nil"/>
              <w:bottom w:val="single" w:sz="4" w:space="0" w:color="auto"/>
              <w:right w:val="single" w:sz="4" w:space="0" w:color="auto"/>
            </w:tcBorders>
            <w:shd w:val="clear" w:color="auto" w:fill="auto"/>
            <w:noWrap/>
            <w:vAlign w:val="center"/>
          </w:tcPr>
          <w:p w14:paraId="16098F70" w14:textId="1C309E9E"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3"/>
            <w:tcBorders>
              <w:top w:val="nil"/>
              <w:left w:val="nil"/>
              <w:bottom w:val="single" w:sz="4" w:space="0" w:color="auto"/>
              <w:right w:val="single" w:sz="4" w:space="0" w:color="auto"/>
            </w:tcBorders>
            <w:shd w:val="clear" w:color="auto" w:fill="auto"/>
            <w:noWrap/>
            <w:vAlign w:val="center"/>
          </w:tcPr>
          <w:p w14:paraId="07D0898B" w14:textId="5B2F11DE"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1061" w:type="dxa"/>
            <w:gridSpan w:val="3"/>
            <w:tcBorders>
              <w:top w:val="nil"/>
              <w:left w:val="nil"/>
              <w:bottom w:val="single" w:sz="4" w:space="0" w:color="auto"/>
              <w:right w:val="single" w:sz="4" w:space="0" w:color="auto"/>
            </w:tcBorders>
            <w:shd w:val="clear" w:color="auto" w:fill="auto"/>
            <w:noWrap/>
            <w:vAlign w:val="center"/>
          </w:tcPr>
          <w:p w14:paraId="66394268" w14:textId="19793D3D"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591" w:type="dxa"/>
            <w:gridSpan w:val="3"/>
            <w:tcBorders>
              <w:top w:val="nil"/>
              <w:left w:val="nil"/>
              <w:bottom w:val="single" w:sz="4" w:space="0" w:color="auto"/>
              <w:right w:val="single" w:sz="4" w:space="0" w:color="auto"/>
            </w:tcBorders>
            <w:shd w:val="clear" w:color="auto" w:fill="auto"/>
            <w:noWrap/>
            <w:vAlign w:val="center"/>
          </w:tcPr>
          <w:p w14:paraId="3DB5705D" w14:textId="3AD85D1F"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992" w:type="dxa"/>
            <w:gridSpan w:val="2"/>
            <w:tcBorders>
              <w:top w:val="nil"/>
              <w:left w:val="nil"/>
              <w:bottom w:val="single" w:sz="4" w:space="0" w:color="auto"/>
              <w:right w:val="single" w:sz="4" w:space="0" w:color="auto"/>
            </w:tcBorders>
            <w:shd w:val="clear" w:color="auto" w:fill="auto"/>
            <w:noWrap/>
            <w:vAlign w:val="center"/>
          </w:tcPr>
          <w:p w14:paraId="74A47ECB" w14:textId="667BEA4C"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65A117DF" w14:textId="56110865"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863" w:type="dxa"/>
            <w:gridSpan w:val="2"/>
            <w:tcBorders>
              <w:top w:val="nil"/>
              <w:left w:val="nil"/>
              <w:bottom w:val="single" w:sz="4" w:space="0" w:color="auto"/>
              <w:right w:val="single" w:sz="4" w:space="0" w:color="auto"/>
            </w:tcBorders>
            <w:shd w:val="clear" w:color="auto" w:fill="auto"/>
            <w:noWrap/>
            <w:vAlign w:val="center"/>
          </w:tcPr>
          <w:p w14:paraId="701DB607" w14:textId="18783189"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3EDD1996" w14:textId="672F3103"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949" w:type="dxa"/>
            <w:gridSpan w:val="2"/>
            <w:tcBorders>
              <w:top w:val="nil"/>
              <w:left w:val="nil"/>
              <w:bottom w:val="single" w:sz="4" w:space="0" w:color="auto"/>
              <w:right w:val="single" w:sz="4" w:space="0" w:color="auto"/>
            </w:tcBorders>
            <w:shd w:val="clear" w:color="auto" w:fill="auto"/>
            <w:noWrap/>
            <w:vAlign w:val="center"/>
          </w:tcPr>
          <w:p w14:paraId="432B70D3" w14:textId="214174EB"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r>
      <w:tr w:rsidR="000E2D88" w:rsidRPr="00123956" w14:paraId="0C88C116" w14:textId="77777777" w:rsidTr="00D312BC">
        <w:trPr>
          <w:trHeight w:val="510"/>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729A5EAD"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1447" w:type="dxa"/>
            <w:tcBorders>
              <w:top w:val="nil"/>
              <w:left w:val="nil"/>
              <w:bottom w:val="single" w:sz="4" w:space="0" w:color="auto"/>
              <w:right w:val="single" w:sz="4" w:space="0" w:color="auto"/>
            </w:tcBorders>
            <w:shd w:val="clear" w:color="auto" w:fill="auto"/>
            <w:vAlign w:val="center"/>
            <w:hideMark/>
          </w:tcPr>
          <w:p w14:paraId="272F069D"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смт. Дніпровське</w:t>
            </w:r>
          </w:p>
        </w:tc>
        <w:tc>
          <w:tcPr>
            <w:tcW w:w="708" w:type="dxa"/>
            <w:tcBorders>
              <w:top w:val="nil"/>
              <w:left w:val="nil"/>
              <w:bottom w:val="single" w:sz="4" w:space="0" w:color="auto"/>
              <w:right w:val="single" w:sz="4" w:space="0" w:color="auto"/>
            </w:tcBorders>
            <w:shd w:val="clear" w:color="auto" w:fill="auto"/>
            <w:noWrap/>
            <w:vAlign w:val="center"/>
            <w:hideMark/>
          </w:tcPr>
          <w:p w14:paraId="521D80F0"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0,43</w:t>
            </w:r>
          </w:p>
        </w:tc>
        <w:tc>
          <w:tcPr>
            <w:tcW w:w="966" w:type="dxa"/>
            <w:tcBorders>
              <w:top w:val="nil"/>
              <w:left w:val="nil"/>
              <w:bottom w:val="single" w:sz="4" w:space="0" w:color="auto"/>
              <w:right w:val="single" w:sz="4" w:space="0" w:color="auto"/>
            </w:tcBorders>
            <w:shd w:val="clear" w:color="auto" w:fill="auto"/>
            <w:noWrap/>
            <w:vAlign w:val="center"/>
            <w:hideMark/>
          </w:tcPr>
          <w:p w14:paraId="50E8511A"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168</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7B7C2B15"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061" w:type="dxa"/>
            <w:gridSpan w:val="3"/>
            <w:tcBorders>
              <w:top w:val="nil"/>
              <w:left w:val="nil"/>
              <w:bottom w:val="single" w:sz="4" w:space="0" w:color="auto"/>
              <w:right w:val="single" w:sz="4" w:space="0" w:color="auto"/>
            </w:tcBorders>
            <w:shd w:val="clear" w:color="auto" w:fill="auto"/>
            <w:noWrap/>
            <w:vAlign w:val="bottom"/>
            <w:hideMark/>
          </w:tcPr>
          <w:p w14:paraId="658DC042"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591" w:type="dxa"/>
            <w:gridSpan w:val="3"/>
            <w:tcBorders>
              <w:top w:val="nil"/>
              <w:left w:val="nil"/>
              <w:bottom w:val="single" w:sz="4" w:space="0" w:color="auto"/>
              <w:right w:val="single" w:sz="4" w:space="0" w:color="auto"/>
            </w:tcBorders>
            <w:shd w:val="clear" w:color="auto" w:fill="auto"/>
            <w:noWrap/>
            <w:vAlign w:val="bottom"/>
            <w:hideMark/>
          </w:tcPr>
          <w:p w14:paraId="0A159918"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799EDD85"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5EA5332C"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863" w:type="dxa"/>
            <w:gridSpan w:val="2"/>
            <w:tcBorders>
              <w:top w:val="nil"/>
              <w:left w:val="nil"/>
              <w:bottom w:val="single" w:sz="4" w:space="0" w:color="auto"/>
              <w:right w:val="single" w:sz="4" w:space="0" w:color="auto"/>
            </w:tcBorders>
            <w:shd w:val="clear" w:color="auto" w:fill="auto"/>
            <w:noWrap/>
            <w:vAlign w:val="bottom"/>
            <w:hideMark/>
          </w:tcPr>
          <w:p w14:paraId="02A90291"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28D43783"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70627754"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r>
      <w:tr w:rsidR="00484DB2" w:rsidRPr="00123956" w14:paraId="560F8758" w14:textId="77777777" w:rsidTr="00484DB2">
        <w:trPr>
          <w:trHeight w:val="255"/>
        </w:trPr>
        <w:tc>
          <w:tcPr>
            <w:tcW w:w="2978" w:type="dxa"/>
            <w:gridSpan w:val="2"/>
            <w:tcBorders>
              <w:top w:val="nil"/>
              <w:left w:val="single" w:sz="4" w:space="0" w:color="auto"/>
              <w:bottom w:val="single" w:sz="4" w:space="0" w:color="auto"/>
              <w:right w:val="single" w:sz="4" w:space="0" w:color="auto"/>
            </w:tcBorders>
            <w:shd w:val="clear" w:color="auto" w:fill="auto"/>
            <w:noWrap/>
            <w:vAlign w:val="center"/>
            <w:hideMark/>
          </w:tcPr>
          <w:p w14:paraId="1F511A7D" w14:textId="5B4C7911" w:rsidR="00484DB2" w:rsidRPr="00123956" w:rsidRDefault="00484DB2" w:rsidP="000E2D88">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Будівництво ПЛ-10 кВ</w:t>
            </w:r>
          </w:p>
        </w:tc>
        <w:tc>
          <w:tcPr>
            <w:tcW w:w="708" w:type="dxa"/>
            <w:tcBorders>
              <w:top w:val="nil"/>
              <w:left w:val="nil"/>
              <w:bottom w:val="single" w:sz="4" w:space="0" w:color="auto"/>
              <w:right w:val="single" w:sz="4" w:space="0" w:color="auto"/>
            </w:tcBorders>
            <w:shd w:val="clear" w:color="auto" w:fill="auto"/>
            <w:noWrap/>
            <w:vAlign w:val="center"/>
          </w:tcPr>
          <w:p w14:paraId="0571F113" w14:textId="6A961F03"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966" w:type="dxa"/>
            <w:tcBorders>
              <w:top w:val="nil"/>
              <w:left w:val="nil"/>
              <w:bottom w:val="single" w:sz="4" w:space="0" w:color="auto"/>
              <w:right w:val="single" w:sz="4" w:space="0" w:color="auto"/>
            </w:tcBorders>
            <w:shd w:val="clear" w:color="auto" w:fill="auto"/>
            <w:noWrap/>
            <w:vAlign w:val="center"/>
          </w:tcPr>
          <w:p w14:paraId="7F3A1A33" w14:textId="13BA3BD5"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3"/>
            <w:tcBorders>
              <w:top w:val="nil"/>
              <w:left w:val="nil"/>
              <w:bottom w:val="single" w:sz="4" w:space="0" w:color="auto"/>
              <w:right w:val="single" w:sz="4" w:space="0" w:color="auto"/>
            </w:tcBorders>
            <w:shd w:val="clear" w:color="auto" w:fill="auto"/>
            <w:noWrap/>
            <w:vAlign w:val="center"/>
          </w:tcPr>
          <w:p w14:paraId="730C0E7C" w14:textId="336DDE9A"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1061" w:type="dxa"/>
            <w:gridSpan w:val="3"/>
            <w:tcBorders>
              <w:top w:val="nil"/>
              <w:left w:val="nil"/>
              <w:bottom w:val="single" w:sz="4" w:space="0" w:color="auto"/>
              <w:right w:val="single" w:sz="4" w:space="0" w:color="auto"/>
            </w:tcBorders>
            <w:shd w:val="clear" w:color="auto" w:fill="auto"/>
            <w:noWrap/>
            <w:vAlign w:val="center"/>
          </w:tcPr>
          <w:p w14:paraId="3094A3E8" w14:textId="0DE55EAE"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591" w:type="dxa"/>
            <w:gridSpan w:val="3"/>
            <w:tcBorders>
              <w:top w:val="nil"/>
              <w:left w:val="nil"/>
              <w:bottom w:val="single" w:sz="4" w:space="0" w:color="auto"/>
              <w:right w:val="single" w:sz="4" w:space="0" w:color="auto"/>
            </w:tcBorders>
            <w:shd w:val="clear" w:color="auto" w:fill="auto"/>
            <w:noWrap/>
            <w:vAlign w:val="center"/>
          </w:tcPr>
          <w:p w14:paraId="5160D4AC" w14:textId="3F434BA8"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992" w:type="dxa"/>
            <w:gridSpan w:val="2"/>
            <w:tcBorders>
              <w:top w:val="nil"/>
              <w:left w:val="nil"/>
              <w:bottom w:val="single" w:sz="4" w:space="0" w:color="auto"/>
              <w:right w:val="single" w:sz="4" w:space="0" w:color="auto"/>
            </w:tcBorders>
            <w:shd w:val="clear" w:color="auto" w:fill="auto"/>
            <w:noWrap/>
            <w:vAlign w:val="center"/>
          </w:tcPr>
          <w:p w14:paraId="0ACB98B7" w14:textId="04F4D2B0"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3FAE49DF" w14:textId="45B3273B"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863" w:type="dxa"/>
            <w:gridSpan w:val="2"/>
            <w:tcBorders>
              <w:top w:val="nil"/>
              <w:left w:val="nil"/>
              <w:bottom w:val="single" w:sz="4" w:space="0" w:color="auto"/>
              <w:right w:val="single" w:sz="4" w:space="0" w:color="auto"/>
            </w:tcBorders>
            <w:shd w:val="clear" w:color="auto" w:fill="auto"/>
            <w:noWrap/>
            <w:vAlign w:val="center"/>
          </w:tcPr>
          <w:p w14:paraId="1C54BBFE" w14:textId="36BE82F8"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79BCB9CA" w14:textId="1340C47C"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949" w:type="dxa"/>
            <w:gridSpan w:val="2"/>
            <w:tcBorders>
              <w:top w:val="nil"/>
              <w:left w:val="nil"/>
              <w:bottom w:val="single" w:sz="4" w:space="0" w:color="auto"/>
              <w:right w:val="single" w:sz="4" w:space="0" w:color="auto"/>
            </w:tcBorders>
            <w:shd w:val="clear" w:color="auto" w:fill="auto"/>
            <w:noWrap/>
            <w:vAlign w:val="center"/>
          </w:tcPr>
          <w:p w14:paraId="58307544" w14:textId="0A55A8FE"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r>
      <w:tr w:rsidR="000E2D88" w:rsidRPr="00123956" w14:paraId="56F19634" w14:textId="77777777" w:rsidTr="00D312BC">
        <w:trPr>
          <w:trHeight w:val="510"/>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2CC82C69"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Жовтоводські РЕМ</w:t>
            </w:r>
          </w:p>
        </w:tc>
        <w:tc>
          <w:tcPr>
            <w:tcW w:w="1447" w:type="dxa"/>
            <w:tcBorders>
              <w:top w:val="nil"/>
              <w:left w:val="nil"/>
              <w:bottom w:val="single" w:sz="4" w:space="0" w:color="auto"/>
              <w:right w:val="single" w:sz="4" w:space="0" w:color="auto"/>
            </w:tcBorders>
            <w:shd w:val="clear" w:color="auto" w:fill="auto"/>
            <w:vAlign w:val="center"/>
            <w:hideMark/>
          </w:tcPr>
          <w:p w14:paraId="165C9223"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Жовті Води</w:t>
            </w:r>
          </w:p>
        </w:tc>
        <w:tc>
          <w:tcPr>
            <w:tcW w:w="708" w:type="dxa"/>
            <w:tcBorders>
              <w:top w:val="nil"/>
              <w:left w:val="nil"/>
              <w:bottom w:val="single" w:sz="4" w:space="0" w:color="auto"/>
              <w:right w:val="single" w:sz="4" w:space="0" w:color="auto"/>
            </w:tcBorders>
            <w:shd w:val="clear" w:color="auto" w:fill="auto"/>
            <w:noWrap/>
            <w:vAlign w:val="center"/>
            <w:hideMark/>
          </w:tcPr>
          <w:p w14:paraId="785F01F5"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noWrap/>
            <w:vAlign w:val="center"/>
            <w:hideMark/>
          </w:tcPr>
          <w:p w14:paraId="6FDB0B83"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40,0 </w:t>
            </w:r>
          </w:p>
        </w:tc>
        <w:tc>
          <w:tcPr>
            <w:tcW w:w="697" w:type="dxa"/>
            <w:gridSpan w:val="3"/>
            <w:tcBorders>
              <w:top w:val="nil"/>
              <w:left w:val="nil"/>
              <w:bottom w:val="single" w:sz="4" w:space="0" w:color="auto"/>
              <w:right w:val="single" w:sz="4" w:space="0" w:color="auto"/>
            </w:tcBorders>
            <w:shd w:val="clear" w:color="auto" w:fill="auto"/>
            <w:noWrap/>
            <w:vAlign w:val="center"/>
          </w:tcPr>
          <w:p w14:paraId="41559601" w14:textId="4AE082CE" w:rsidR="000E2D88" w:rsidRPr="00123956" w:rsidRDefault="000E2D88" w:rsidP="000E2D88">
            <w:pPr>
              <w:spacing w:after="0" w:line="240" w:lineRule="auto"/>
              <w:jc w:val="center"/>
              <w:rPr>
                <w:rFonts w:ascii="Times New Roman" w:eastAsia="Times New Roman" w:hAnsi="Times New Roman" w:cs="Times New Roman"/>
                <w:sz w:val="20"/>
                <w:szCs w:val="20"/>
              </w:rPr>
            </w:pPr>
          </w:p>
        </w:tc>
        <w:tc>
          <w:tcPr>
            <w:tcW w:w="1061" w:type="dxa"/>
            <w:gridSpan w:val="3"/>
            <w:tcBorders>
              <w:top w:val="nil"/>
              <w:left w:val="nil"/>
              <w:bottom w:val="single" w:sz="4" w:space="0" w:color="auto"/>
              <w:right w:val="single" w:sz="4" w:space="0" w:color="auto"/>
            </w:tcBorders>
            <w:shd w:val="clear" w:color="auto" w:fill="auto"/>
            <w:noWrap/>
            <w:vAlign w:val="center"/>
          </w:tcPr>
          <w:p w14:paraId="0B68701F" w14:textId="15C893F3" w:rsidR="000E2D88" w:rsidRPr="00123956" w:rsidRDefault="000E2D88" w:rsidP="000E2D88">
            <w:pPr>
              <w:spacing w:after="0" w:line="240" w:lineRule="auto"/>
              <w:jc w:val="center"/>
              <w:rPr>
                <w:rFonts w:ascii="Times New Roman" w:eastAsia="Times New Roman" w:hAnsi="Times New Roman" w:cs="Times New Roman"/>
                <w:sz w:val="20"/>
                <w:szCs w:val="20"/>
              </w:rPr>
            </w:pP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40A1FAE0" w14:textId="2206F526" w:rsidR="000E2D88" w:rsidRPr="00123956" w:rsidRDefault="00B71E11"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1,7</w:t>
            </w:r>
            <w:r w:rsidR="000E2D88" w:rsidRPr="00123956">
              <w:rPr>
                <w:rFonts w:ascii="Times New Roman" w:eastAsia="Times New Roman" w:hAnsi="Times New Roman" w:cs="Times New Roman"/>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21224442" w14:textId="7FF78440" w:rsidR="000E2D88" w:rsidRPr="00123956" w:rsidRDefault="00B71E11"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400</w:t>
            </w:r>
            <w:r w:rsidR="000E2D88" w:rsidRPr="00123956">
              <w:rPr>
                <w:rFonts w:ascii="Times New Roman" w:eastAsia="Times New Roman" w:hAnsi="Times New Roman" w:cs="Times New Roman"/>
                <w:color w:val="000000"/>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3AA16C7F"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863" w:type="dxa"/>
            <w:gridSpan w:val="2"/>
            <w:tcBorders>
              <w:top w:val="nil"/>
              <w:left w:val="nil"/>
              <w:bottom w:val="single" w:sz="4" w:space="0" w:color="auto"/>
              <w:right w:val="single" w:sz="4" w:space="0" w:color="auto"/>
            </w:tcBorders>
            <w:shd w:val="clear" w:color="auto" w:fill="auto"/>
            <w:noWrap/>
            <w:vAlign w:val="bottom"/>
            <w:hideMark/>
          </w:tcPr>
          <w:p w14:paraId="5DCC19C7"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7A05D8BB"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4D587E49"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r>
      <w:tr w:rsidR="00484DB2" w:rsidRPr="00123956" w14:paraId="00208CC0" w14:textId="77777777" w:rsidTr="00484DB2">
        <w:trPr>
          <w:trHeight w:val="255"/>
        </w:trPr>
        <w:tc>
          <w:tcPr>
            <w:tcW w:w="3686" w:type="dxa"/>
            <w:gridSpan w:val="3"/>
            <w:tcBorders>
              <w:top w:val="nil"/>
              <w:left w:val="single" w:sz="4" w:space="0" w:color="auto"/>
              <w:bottom w:val="single" w:sz="4" w:space="0" w:color="auto"/>
              <w:right w:val="single" w:sz="4" w:space="0" w:color="auto"/>
            </w:tcBorders>
            <w:shd w:val="clear" w:color="auto" w:fill="auto"/>
            <w:noWrap/>
            <w:vAlign w:val="center"/>
            <w:hideMark/>
          </w:tcPr>
          <w:p w14:paraId="0EC15D37" w14:textId="63DF5891" w:rsidR="00484DB2" w:rsidRPr="00123956" w:rsidRDefault="00484DB2" w:rsidP="00484DB2">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Реконструкція ПЛ 10-6 кВ </w:t>
            </w:r>
          </w:p>
        </w:tc>
        <w:tc>
          <w:tcPr>
            <w:tcW w:w="966" w:type="dxa"/>
            <w:tcBorders>
              <w:top w:val="nil"/>
              <w:left w:val="nil"/>
              <w:bottom w:val="single" w:sz="4" w:space="0" w:color="auto"/>
              <w:right w:val="single" w:sz="4" w:space="0" w:color="auto"/>
            </w:tcBorders>
            <w:shd w:val="clear" w:color="auto" w:fill="auto"/>
            <w:noWrap/>
            <w:vAlign w:val="center"/>
          </w:tcPr>
          <w:p w14:paraId="2B21CC97" w14:textId="206DA9E7"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3"/>
            <w:tcBorders>
              <w:top w:val="nil"/>
              <w:left w:val="nil"/>
              <w:bottom w:val="single" w:sz="4" w:space="0" w:color="auto"/>
              <w:right w:val="single" w:sz="4" w:space="0" w:color="auto"/>
            </w:tcBorders>
            <w:shd w:val="clear" w:color="auto" w:fill="auto"/>
            <w:noWrap/>
            <w:vAlign w:val="center"/>
          </w:tcPr>
          <w:p w14:paraId="4AB28CE1" w14:textId="66ECAB1F"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1061" w:type="dxa"/>
            <w:gridSpan w:val="3"/>
            <w:tcBorders>
              <w:top w:val="nil"/>
              <w:left w:val="nil"/>
              <w:bottom w:val="single" w:sz="4" w:space="0" w:color="auto"/>
              <w:right w:val="single" w:sz="4" w:space="0" w:color="auto"/>
            </w:tcBorders>
            <w:shd w:val="clear" w:color="auto" w:fill="auto"/>
            <w:noWrap/>
            <w:vAlign w:val="center"/>
          </w:tcPr>
          <w:p w14:paraId="3ED36D47" w14:textId="22A9CB65"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591" w:type="dxa"/>
            <w:gridSpan w:val="3"/>
            <w:tcBorders>
              <w:top w:val="nil"/>
              <w:left w:val="nil"/>
              <w:bottom w:val="single" w:sz="4" w:space="0" w:color="auto"/>
              <w:right w:val="single" w:sz="4" w:space="0" w:color="auto"/>
            </w:tcBorders>
            <w:shd w:val="clear" w:color="auto" w:fill="auto"/>
            <w:noWrap/>
            <w:vAlign w:val="center"/>
          </w:tcPr>
          <w:p w14:paraId="501418F4" w14:textId="01833C37"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992" w:type="dxa"/>
            <w:gridSpan w:val="2"/>
            <w:tcBorders>
              <w:top w:val="nil"/>
              <w:left w:val="nil"/>
              <w:bottom w:val="single" w:sz="4" w:space="0" w:color="auto"/>
              <w:right w:val="single" w:sz="4" w:space="0" w:color="auto"/>
            </w:tcBorders>
            <w:shd w:val="clear" w:color="auto" w:fill="auto"/>
            <w:noWrap/>
            <w:vAlign w:val="center"/>
          </w:tcPr>
          <w:p w14:paraId="2E0E3284" w14:textId="0A0BCB4F"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71B4BEAD" w14:textId="548B9624"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863" w:type="dxa"/>
            <w:gridSpan w:val="2"/>
            <w:tcBorders>
              <w:top w:val="nil"/>
              <w:left w:val="nil"/>
              <w:bottom w:val="single" w:sz="4" w:space="0" w:color="auto"/>
              <w:right w:val="single" w:sz="4" w:space="0" w:color="auto"/>
            </w:tcBorders>
            <w:shd w:val="clear" w:color="auto" w:fill="auto"/>
            <w:noWrap/>
            <w:vAlign w:val="center"/>
          </w:tcPr>
          <w:p w14:paraId="3E03F30D" w14:textId="778215CF"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38900B78" w14:textId="4C1FB57B"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c>
          <w:tcPr>
            <w:tcW w:w="949" w:type="dxa"/>
            <w:gridSpan w:val="2"/>
            <w:tcBorders>
              <w:top w:val="nil"/>
              <w:left w:val="nil"/>
              <w:bottom w:val="single" w:sz="4" w:space="0" w:color="auto"/>
              <w:right w:val="single" w:sz="4" w:space="0" w:color="auto"/>
            </w:tcBorders>
            <w:shd w:val="clear" w:color="auto" w:fill="auto"/>
            <w:noWrap/>
            <w:vAlign w:val="center"/>
          </w:tcPr>
          <w:p w14:paraId="0914DAF5" w14:textId="7586B6CC" w:rsidR="00484DB2" w:rsidRPr="00123956" w:rsidRDefault="00484DB2" w:rsidP="000E2D88">
            <w:pPr>
              <w:spacing w:after="0" w:line="240" w:lineRule="auto"/>
              <w:jc w:val="center"/>
              <w:rPr>
                <w:rFonts w:ascii="Times New Roman" w:eastAsia="Times New Roman" w:hAnsi="Times New Roman" w:cs="Times New Roman"/>
                <w:color w:val="000000"/>
                <w:sz w:val="20"/>
                <w:szCs w:val="20"/>
              </w:rPr>
            </w:pPr>
          </w:p>
        </w:tc>
      </w:tr>
      <w:tr w:rsidR="000E2D88" w:rsidRPr="00123956" w14:paraId="494C105D" w14:textId="77777777" w:rsidTr="00D312BC">
        <w:trPr>
          <w:trHeight w:val="639"/>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7BC44783"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Криворізькі РЕМ</w:t>
            </w:r>
          </w:p>
        </w:tc>
        <w:tc>
          <w:tcPr>
            <w:tcW w:w="1447" w:type="dxa"/>
            <w:tcBorders>
              <w:top w:val="nil"/>
              <w:left w:val="nil"/>
              <w:bottom w:val="single" w:sz="4" w:space="0" w:color="auto"/>
              <w:right w:val="single" w:sz="4" w:space="0" w:color="auto"/>
            </w:tcBorders>
            <w:shd w:val="clear" w:color="auto" w:fill="auto"/>
            <w:vAlign w:val="center"/>
            <w:hideMark/>
          </w:tcPr>
          <w:p w14:paraId="33F85B69"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смт. Радушне Криворізького району </w:t>
            </w:r>
          </w:p>
        </w:tc>
        <w:tc>
          <w:tcPr>
            <w:tcW w:w="708" w:type="dxa"/>
            <w:tcBorders>
              <w:top w:val="nil"/>
              <w:left w:val="nil"/>
              <w:bottom w:val="single" w:sz="4" w:space="0" w:color="auto"/>
              <w:right w:val="single" w:sz="4" w:space="0" w:color="auto"/>
            </w:tcBorders>
            <w:shd w:val="clear" w:color="auto" w:fill="auto"/>
            <w:noWrap/>
            <w:vAlign w:val="center"/>
            <w:hideMark/>
          </w:tcPr>
          <w:p w14:paraId="59D7A5E2" w14:textId="4317B152" w:rsidR="000E2D88" w:rsidRPr="00123956" w:rsidRDefault="000E2D88" w:rsidP="000E2D88">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 </w:t>
            </w:r>
            <w:r w:rsidR="00053982" w:rsidRPr="00123956">
              <w:rPr>
                <w:rFonts w:ascii="Times New Roman" w:eastAsia="Times New Roman" w:hAnsi="Times New Roman" w:cs="Times New Roman"/>
                <w:color w:val="000000"/>
                <w:sz w:val="20"/>
                <w:szCs w:val="20"/>
                <w:lang w:val="uk-UA"/>
              </w:rPr>
              <w:t>0,2</w:t>
            </w:r>
          </w:p>
        </w:tc>
        <w:tc>
          <w:tcPr>
            <w:tcW w:w="966" w:type="dxa"/>
            <w:tcBorders>
              <w:top w:val="nil"/>
              <w:left w:val="nil"/>
              <w:bottom w:val="single" w:sz="4" w:space="0" w:color="auto"/>
              <w:right w:val="single" w:sz="4" w:space="0" w:color="auto"/>
            </w:tcBorders>
            <w:shd w:val="clear" w:color="auto" w:fill="auto"/>
            <w:noWrap/>
            <w:vAlign w:val="center"/>
            <w:hideMark/>
          </w:tcPr>
          <w:p w14:paraId="4103A7AB" w14:textId="1FF5F291"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100,3</w:t>
            </w:r>
            <w:r w:rsidR="000E2D88" w:rsidRPr="00123956">
              <w:rPr>
                <w:rFonts w:ascii="Times New Roman" w:eastAsia="Times New Roman" w:hAnsi="Times New Roman" w:cs="Times New Roman"/>
                <w:sz w:val="20"/>
                <w:szCs w:val="20"/>
              </w:rPr>
              <w:t>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4444196C" w14:textId="30251991" w:rsidR="000E2D88" w:rsidRPr="00123956" w:rsidRDefault="000E2D88"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rPr>
              <w:t> </w:t>
            </w:r>
            <w:r w:rsidR="00053982" w:rsidRPr="00123956">
              <w:rPr>
                <w:rFonts w:ascii="Times New Roman" w:eastAsia="Times New Roman" w:hAnsi="Times New Roman" w:cs="Times New Roman"/>
                <w:sz w:val="20"/>
                <w:szCs w:val="20"/>
                <w:lang w:val="uk-UA"/>
              </w:rPr>
              <w:t>0,4</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039016F6" w14:textId="3B5AE85C"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163</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49CD7CDC" w14:textId="6CBA471A"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3</w:t>
            </w:r>
            <w:r w:rsidR="000E2D88" w:rsidRPr="00123956">
              <w:rPr>
                <w:rFonts w:ascii="Times New Roman" w:eastAsia="Times New Roman" w:hAnsi="Times New Roman" w:cs="Times New Roman"/>
                <w:sz w:val="20"/>
                <w:szCs w:val="20"/>
              </w:rPr>
              <w:t xml:space="preserve">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6B3BE52D" w14:textId="1F177511"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1300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73D3E6B5" w14:textId="6556C006" w:rsidR="000E2D88" w:rsidRPr="00123956" w:rsidRDefault="00FB6E1C"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1,9</w:t>
            </w:r>
            <w:r w:rsidR="000E2D88" w:rsidRPr="00123956">
              <w:rPr>
                <w:rFonts w:ascii="Times New Roman" w:eastAsia="Times New Roman" w:hAnsi="Times New Roman" w:cs="Times New Roman"/>
                <w:sz w:val="20"/>
                <w:szCs w:val="20"/>
              </w:rPr>
              <w:t xml:space="preserve">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2346953B" w14:textId="49F54307"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800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65D7CC6D" w14:textId="1969883C" w:rsidR="000E2D88" w:rsidRPr="00123956" w:rsidRDefault="00FB6E1C"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0,7</w:t>
            </w:r>
            <w:r w:rsidR="000E2D88" w:rsidRPr="00123956">
              <w:rPr>
                <w:rFonts w:ascii="Times New Roman" w:eastAsia="Times New Roman" w:hAnsi="Times New Roman" w:cs="Times New Roman"/>
                <w:sz w:val="20"/>
                <w:szCs w:val="20"/>
              </w:rPr>
              <w:t xml:space="preserve"> </w:t>
            </w:r>
          </w:p>
        </w:tc>
        <w:tc>
          <w:tcPr>
            <w:tcW w:w="949" w:type="dxa"/>
            <w:gridSpan w:val="2"/>
            <w:tcBorders>
              <w:top w:val="nil"/>
              <w:left w:val="nil"/>
              <w:bottom w:val="single" w:sz="4" w:space="0" w:color="auto"/>
              <w:right w:val="single" w:sz="4" w:space="0" w:color="auto"/>
            </w:tcBorders>
            <w:shd w:val="clear" w:color="auto" w:fill="auto"/>
            <w:noWrap/>
            <w:vAlign w:val="center"/>
            <w:hideMark/>
          </w:tcPr>
          <w:p w14:paraId="22CA6331" w14:textId="210CA200"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300 </w:t>
            </w:r>
          </w:p>
        </w:tc>
      </w:tr>
      <w:tr w:rsidR="000E2D88" w:rsidRPr="00123956" w14:paraId="33D7403A" w14:textId="77777777" w:rsidTr="00D312BC">
        <w:trPr>
          <w:trHeight w:val="510"/>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061C9728"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Жовтоводські РЕМ</w:t>
            </w:r>
          </w:p>
        </w:tc>
        <w:tc>
          <w:tcPr>
            <w:tcW w:w="1447" w:type="dxa"/>
            <w:tcBorders>
              <w:top w:val="nil"/>
              <w:left w:val="nil"/>
              <w:bottom w:val="single" w:sz="4" w:space="0" w:color="auto"/>
              <w:right w:val="single" w:sz="4" w:space="0" w:color="auto"/>
            </w:tcBorders>
            <w:shd w:val="clear" w:color="auto" w:fill="auto"/>
            <w:vAlign w:val="center"/>
            <w:hideMark/>
          </w:tcPr>
          <w:p w14:paraId="11DF8511"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Жовті Води</w:t>
            </w:r>
          </w:p>
        </w:tc>
        <w:tc>
          <w:tcPr>
            <w:tcW w:w="708" w:type="dxa"/>
            <w:tcBorders>
              <w:top w:val="nil"/>
              <w:left w:val="nil"/>
              <w:bottom w:val="single" w:sz="4" w:space="0" w:color="auto"/>
              <w:right w:val="single" w:sz="4" w:space="0" w:color="auto"/>
            </w:tcBorders>
            <w:shd w:val="clear" w:color="auto" w:fill="auto"/>
            <w:noWrap/>
            <w:vAlign w:val="center"/>
            <w:hideMark/>
          </w:tcPr>
          <w:p w14:paraId="4700A51B" w14:textId="69471983" w:rsidR="000E2D88" w:rsidRPr="00123956" w:rsidRDefault="00FB6E1C" w:rsidP="000E2D88">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0,</w:t>
            </w:r>
            <w:r w:rsidR="00484DB2" w:rsidRPr="00123956">
              <w:rPr>
                <w:rFonts w:ascii="Times New Roman" w:eastAsia="Times New Roman" w:hAnsi="Times New Roman" w:cs="Times New Roman"/>
                <w:color w:val="000000"/>
                <w:sz w:val="20"/>
                <w:szCs w:val="20"/>
                <w:lang w:val="uk-UA"/>
              </w:rPr>
              <w:t>6</w:t>
            </w:r>
          </w:p>
        </w:tc>
        <w:tc>
          <w:tcPr>
            <w:tcW w:w="966" w:type="dxa"/>
            <w:tcBorders>
              <w:top w:val="nil"/>
              <w:left w:val="nil"/>
              <w:bottom w:val="single" w:sz="4" w:space="0" w:color="auto"/>
              <w:right w:val="single" w:sz="4" w:space="0" w:color="auto"/>
            </w:tcBorders>
            <w:shd w:val="clear" w:color="auto" w:fill="auto"/>
            <w:noWrap/>
            <w:vAlign w:val="center"/>
            <w:hideMark/>
          </w:tcPr>
          <w:p w14:paraId="7ECAE508" w14:textId="68139452" w:rsidR="000E2D88" w:rsidRPr="00123956" w:rsidRDefault="00FB6E1C"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400</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48C15725" w14:textId="59A53F17" w:rsidR="000E2D88" w:rsidRPr="00123956" w:rsidRDefault="00FB6E1C"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9,6</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3C390E5E" w14:textId="431D4251" w:rsidR="000E2D88" w:rsidRPr="00123956" w:rsidRDefault="00FB6E1C"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5200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73E90383" w14:textId="7DA7AAC7" w:rsidR="000E2D88" w:rsidRPr="00123956" w:rsidRDefault="00FB6E1C"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lang w:val="uk-UA"/>
              </w:rPr>
              <w:t>7</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4D38B0D9" w14:textId="5C4C33B7" w:rsidR="000E2D88" w:rsidRPr="00123956" w:rsidRDefault="00FB6E1C"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4300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12E56334" w14:textId="16429453" w:rsidR="000E2D88" w:rsidRPr="00123956" w:rsidRDefault="00FB6E1C"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0,</w:t>
            </w:r>
            <w:r w:rsidR="00484DB2" w:rsidRPr="00123956">
              <w:rPr>
                <w:rFonts w:ascii="Times New Roman" w:eastAsia="Times New Roman" w:hAnsi="Times New Roman" w:cs="Times New Roman"/>
                <w:sz w:val="20"/>
                <w:szCs w:val="20"/>
                <w:lang w:val="uk-UA"/>
              </w:rPr>
              <w:t>8</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051B8ABA" w14:textId="5255D28D" w:rsidR="000E2D88" w:rsidRPr="00123956" w:rsidRDefault="00FB6E1C"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540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0CA5A3F7"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498FFC84"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r>
      <w:tr w:rsidR="000E2D88" w:rsidRPr="00123956" w14:paraId="2A329825" w14:textId="77777777" w:rsidTr="00D312BC">
        <w:trPr>
          <w:trHeight w:val="510"/>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5A570DAB"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Павлоградські РЕМ</w:t>
            </w:r>
          </w:p>
        </w:tc>
        <w:tc>
          <w:tcPr>
            <w:tcW w:w="1447" w:type="dxa"/>
            <w:tcBorders>
              <w:top w:val="nil"/>
              <w:left w:val="nil"/>
              <w:bottom w:val="single" w:sz="4" w:space="0" w:color="auto"/>
              <w:right w:val="single" w:sz="4" w:space="0" w:color="auto"/>
            </w:tcBorders>
            <w:shd w:val="clear" w:color="auto" w:fill="auto"/>
            <w:vAlign w:val="center"/>
            <w:hideMark/>
          </w:tcPr>
          <w:p w14:paraId="58B439A1"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смт. Гвардійське</w:t>
            </w:r>
          </w:p>
        </w:tc>
        <w:tc>
          <w:tcPr>
            <w:tcW w:w="708" w:type="dxa"/>
            <w:tcBorders>
              <w:top w:val="nil"/>
              <w:left w:val="nil"/>
              <w:bottom w:val="single" w:sz="4" w:space="0" w:color="auto"/>
              <w:right w:val="single" w:sz="4" w:space="0" w:color="auto"/>
            </w:tcBorders>
            <w:shd w:val="clear" w:color="auto" w:fill="auto"/>
            <w:noWrap/>
            <w:vAlign w:val="center"/>
            <w:hideMark/>
          </w:tcPr>
          <w:p w14:paraId="1513AD88" w14:textId="584A313E" w:rsidR="000E2D88" w:rsidRPr="00123956" w:rsidRDefault="00484DB2"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lang w:val="uk-UA"/>
              </w:rPr>
              <w:t>0,3</w:t>
            </w:r>
            <w:r w:rsidR="000E2D88" w:rsidRPr="00123956">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noWrap/>
            <w:vAlign w:val="center"/>
            <w:hideMark/>
          </w:tcPr>
          <w:p w14:paraId="2EF4FE4B" w14:textId="54AD0D12" w:rsidR="000E2D88" w:rsidRPr="00123956" w:rsidRDefault="000E2D88"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rPr>
              <w:t> </w:t>
            </w:r>
            <w:r w:rsidR="00484DB2" w:rsidRPr="00123956">
              <w:rPr>
                <w:rFonts w:ascii="Times New Roman" w:eastAsia="Times New Roman" w:hAnsi="Times New Roman" w:cs="Times New Roman"/>
                <w:sz w:val="20"/>
                <w:szCs w:val="20"/>
                <w:lang w:val="uk-UA"/>
              </w:rPr>
              <w:t>140</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07CC4C74" w14:textId="77D06092" w:rsidR="000E2D88" w:rsidRPr="00123956" w:rsidRDefault="000E2D88"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rPr>
              <w:t> </w:t>
            </w:r>
            <w:r w:rsidR="00484DB2" w:rsidRPr="00123956">
              <w:rPr>
                <w:rFonts w:ascii="Times New Roman" w:eastAsia="Times New Roman" w:hAnsi="Times New Roman" w:cs="Times New Roman"/>
                <w:sz w:val="20"/>
                <w:szCs w:val="20"/>
                <w:lang w:val="uk-UA"/>
              </w:rPr>
              <w:t>0,5</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439DC360" w14:textId="6C8B0B0C" w:rsidR="000E2D88" w:rsidRPr="00123956" w:rsidRDefault="00484DB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220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165D0D6C" w14:textId="4EEF57CD" w:rsidR="000E2D88" w:rsidRPr="00123956" w:rsidRDefault="00484DB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0,8</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0AD8B005" w14:textId="565E0BC3" w:rsidR="000E2D88" w:rsidRPr="00123956" w:rsidRDefault="00484DB2"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lang w:val="uk-UA"/>
              </w:rPr>
              <w:t>400</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35E563BE" w14:textId="649D43A9" w:rsidR="000E2D88" w:rsidRPr="00123956" w:rsidRDefault="00484DB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1,44</w:t>
            </w:r>
          </w:p>
        </w:tc>
        <w:tc>
          <w:tcPr>
            <w:tcW w:w="863" w:type="dxa"/>
            <w:gridSpan w:val="2"/>
            <w:tcBorders>
              <w:top w:val="nil"/>
              <w:left w:val="nil"/>
              <w:bottom w:val="single" w:sz="4" w:space="0" w:color="auto"/>
              <w:right w:val="single" w:sz="4" w:space="0" w:color="auto"/>
            </w:tcBorders>
            <w:shd w:val="clear" w:color="auto" w:fill="auto"/>
            <w:noWrap/>
            <w:vAlign w:val="bottom"/>
            <w:hideMark/>
          </w:tcPr>
          <w:p w14:paraId="3C304524" w14:textId="6017ECA7" w:rsidR="000E2D88" w:rsidRPr="00123956" w:rsidRDefault="000E2D88" w:rsidP="000E2D88">
            <w:pPr>
              <w:spacing w:after="0" w:line="240" w:lineRule="auto"/>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 </w:t>
            </w:r>
            <w:r w:rsidR="00484DB2" w:rsidRPr="00123956">
              <w:rPr>
                <w:rFonts w:ascii="Times New Roman" w:eastAsia="Times New Roman" w:hAnsi="Times New Roman" w:cs="Times New Roman"/>
                <w:color w:val="000000"/>
                <w:sz w:val="20"/>
                <w:szCs w:val="20"/>
                <w:lang w:val="uk-UA"/>
              </w:rPr>
              <w:t>620</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22D95D1B" w14:textId="7C68BB9F" w:rsidR="000E2D88" w:rsidRPr="00123956" w:rsidRDefault="000E2D88" w:rsidP="000E2D88">
            <w:pPr>
              <w:spacing w:after="0" w:line="240" w:lineRule="auto"/>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 </w:t>
            </w:r>
            <w:r w:rsidR="00484DB2" w:rsidRPr="00123956">
              <w:rPr>
                <w:rFonts w:ascii="Times New Roman" w:eastAsia="Times New Roman" w:hAnsi="Times New Roman" w:cs="Times New Roman"/>
                <w:color w:val="000000"/>
                <w:sz w:val="20"/>
                <w:szCs w:val="20"/>
                <w:lang w:val="uk-UA"/>
              </w:rPr>
              <w:t>0,6</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07D5A549" w14:textId="62625C1E" w:rsidR="000E2D88" w:rsidRPr="00123956" w:rsidRDefault="000E2D88" w:rsidP="000E2D88">
            <w:pPr>
              <w:spacing w:after="0" w:line="240" w:lineRule="auto"/>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 </w:t>
            </w:r>
            <w:r w:rsidR="00484DB2" w:rsidRPr="00123956">
              <w:rPr>
                <w:rFonts w:ascii="Times New Roman" w:eastAsia="Times New Roman" w:hAnsi="Times New Roman" w:cs="Times New Roman"/>
                <w:color w:val="000000"/>
                <w:sz w:val="20"/>
                <w:szCs w:val="20"/>
                <w:lang w:val="uk-UA"/>
              </w:rPr>
              <w:t>270</w:t>
            </w:r>
          </w:p>
        </w:tc>
      </w:tr>
      <w:tr w:rsidR="00053982" w:rsidRPr="00123956" w14:paraId="2425C351" w14:textId="77777777" w:rsidTr="00484DB2">
        <w:trPr>
          <w:trHeight w:val="255"/>
        </w:trPr>
        <w:tc>
          <w:tcPr>
            <w:tcW w:w="3686" w:type="dxa"/>
            <w:gridSpan w:val="3"/>
            <w:tcBorders>
              <w:top w:val="nil"/>
              <w:left w:val="single" w:sz="4" w:space="0" w:color="auto"/>
              <w:bottom w:val="single" w:sz="4" w:space="0" w:color="auto"/>
              <w:right w:val="single" w:sz="4" w:space="0" w:color="auto"/>
            </w:tcBorders>
            <w:shd w:val="clear" w:color="auto" w:fill="auto"/>
            <w:noWrap/>
            <w:vAlign w:val="center"/>
            <w:hideMark/>
          </w:tcPr>
          <w:p w14:paraId="7A43852B" w14:textId="33C05B98" w:rsidR="00053982" w:rsidRPr="00123956" w:rsidRDefault="00053982" w:rsidP="00053982">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Будівництво КЛ 6-10 к</w:t>
            </w:r>
            <w:r w:rsidRPr="00123956">
              <w:rPr>
                <w:rFonts w:ascii="Times New Roman" w:eastAsia="Times New Roman" w:hAnsi="Times New Roman" w:cs="Times New Roman"/>
                <w:b/>
                <w:bCs/>
                <w:color w:val="000000"/>
                <w:sz w:val="20"/>
                <w:szCs w:val="20"/>
                <w:lang w:val="uk-UA"/>
              </w:rPr>
              <w:t>В</w:t>
            </w:r>
            <w:r w:rsidRPr="00123956">
              <w:rPr>
                <w:rFonts w:ascii="Times New Roman" w:eastAsia="Times New Roman" w:hAnsi="Times New Roman" w:cs="Times New Roman"/>
                <w:b/>
                <w:bCs/>
                <w:color w:val="000000"/>
                <w:sz w:val="20"/>
                <w:szCs w:val="20"/>
              </w:rPr>
              <w:t> </w:t>
            </w:r>
          </w:p>
        </w:tc>
        <w:tc>
          <w:tcPr>
            <w:tcW w:w="966" w:type="dxa"/>
            <w:tcBorders>
              <w:top w:val="nil"/>
              <w:left w:val="nil"/>
              <w:bottom w:val="single" w:sz="4" w:space="0" w:color="auto"/>
              <w:right w:val="single" w:sz="4" w:space="0" w:color="auto"/>
            </w:tcBorders>
            <w:shd w:val="clear" w:color="auto" w:fill="auto"/>
            <w:noWrap/>
            <w:vAlign w:val="center"/>
          </w:tcPr>
          <w:p w14:paraId="0B58C141" w14:textId="376AB615"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3"/>
            <w:tcBorders>
              <w:top w:val="nil"/>
              <w:left w:val="nil"/>
              <w:bottom w:val="single" w:sz="4" w:space="0" w:color="auto"/>
              <w:right w:val="single" w:sz="4" w:space="0" w:color="auto"/>
            </w:tcBorders>
            <w:shd w:val="clear" w:color="auto" w:fill="auto"/>
            <w:noWrap/>
            <w:vAlign w:val="center"/>
          </w:tcPr>
          <w:p w14:paraId="66FA8D30" w14:textId="0D6D5BE2"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c>
          <w:tcPr>
            <w:tcW w:w="1061" w:type="dxa"/>
            <w:gridSpan w:val="3"/>
            <w:tcBorders>
              <w:top w:val="nil"/>
              <w:left w:val="nil"/>
              <w:bottom w:val="single" w:sz="4" w:space="0" w:color="auto"/>
              <w:right w:val="single" w:sz="4" w:space="0" w:color="auto"/>
            </w:tcBorders>
            <w:shd w:val="clear" w:color="auto" w:fill="auto"/>
            <w:noWrap/>
            <w:vAlign w:val="center"/>
          </w:tcPr>
          <w:p w14:paraId="35075B95" w14:textId="3449C73E"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c>
          <w:tcPr>
            <w:tcW w:w="591" w:type="dxa"/>
            <w:gridSpan w:val="3"/>
            <w:tcBorders>
              <w:top w:val="nil"/>
              <w:left w:val="nil"/>
              <w:bottom w:val="single" w:sz="4" w:space="0" w:color="auto"/>
              <w:right w:val="single" w:sz="4" w:space="0" w:color="auto"/>
            </w:tcBorders>
            <w:shd w:val="clear" w:color="auto" w:fill="auto"/>
            <w:noWrap/>
            <w:vAlign w:val="center"/>
          </w:tcPr>
          <w:p w14:paraId="7651213E" w14:textId="6BE110AE"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c>
          <w:tcPr>
            <w:tcW w:w="992" w:type="dxa"/>
            <w:gridSpan w:val="2"/>
            <w:tcBorders>
              <w:top w:val="nil"/>
              <w:left w:val="nil"/>
              <w:bottom w:val="single" w:sz="4" w:space="0" w:color="auto"/>
              <w:right w:val="single" w:sz="4" w:space="0" w:color="auto"/>
            </w:tcBorders>
            <w:shd w:val="clear" w:color="auto" w:fill="auto"/>
            <w:noWrap/>
            <w:vAlign w:val="center"/>
          </w:tcPr>
          <w:p w14:paraId="2175379E" w14:textId="7A60BA89"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28E3780D" w14:textId="1B1E744F"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c>
          <w:tcPr>
            <w:tcW w:w="863" w:type="dxa"/>
            <w:gridSpan w:val="2"/>
            <w:tcBorders>
              <w:top w:val="nil"/>
              <w:left w:val="nil"/>
              <w:bottom w:val="single" w:sz="4" w:space="0" w:color="auto"/>
              <w:right w:val="single" w:sz="4" w:space="0" w:color="auto"/>
            </w:tcBorders>
            <w:shd w:val="clear" w:color="auto" w:fill="auto"/>
            <w:noWrap/>
            <w:vAlign w:val="center"/>
          </w:tcPr>
          <w:p w14:paraId="3981416C" w14:textId="3DAC6EAB"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2EB796A4" w14:textId="60E49EC9"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c>
          <w:tcPr>
            <w:tcW w:w="949" w:type="dxa"/>
            <w:gridSpan w:val="2"/>
            <w:tcBorders>
              <w:top w:val="nil"/>
              <w:left w:val="nil"/>
              <w:bottom w:val="single" w:sz="4" w:space="0" w:color="auto"/>
              <w:right w:val="single" w:sz="4" w:space="0" w:color="auto"/>
            </w:tcBorders>
            <w:shd w:val="clear" w:color="auto" w:fill="auto"/>
            <w:noWrap/>
            <w:vAlign w:val="center"/>
          </w:tcPr>
          <w:p w14:paraId="541AD337" w14:textId="1FA39054"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r>
      <w:tr w:rsidR="000E2D88" w:rsidRPr="00123956" w14:paraId="60E07634" w14:textId="77777777" w:rsidTr="00D312BC">
        <w:trPr>
          <w:trHeight w:val="255"/>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57C2C833"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Дніпроперовські РЕМ</w:t>
            </w:r>
          </w:p>
        </w:tc>
        <w:tc>
          <w:tcPr>
            <w:tcW w:w="1447" w:type="dxa"/>
            <w:tcBorders>
              <w:top w:val="nil"/>
              <w:left w:val="nil"/>
              <w:bottom w:val="single" w:sz="4" w:space="0" w:color="auto"/>
              <w:right w:val="single" w:sz="4" w:space="0" w:color="auto"/>
            </w:tcBorders>
            <w:shd w:val="clear" w:color="auto" w:fill="auto"/>
            <w:vAlign w:val="center"/>
            <w:hideMark/>
          </w:tcPr>
          <w:p w14:paraId="66873B32"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Дніпро</w:t>
            </w:r>
          </w:p>
        </w:tc>
        <w:tc>
          <w:tcPr>
            <w:tcW w:w="708" w:type="dxa"/>
            <w:tcBorders>
              <w:top w:val="nil"/>
              <w:left w:val="nil"/>
              <w:bottom w:val="single" w:sz="4" w:space="0" w:color="auto"/>
              <w:right w:val="single" w:sz="4" w:space="0" w:color="auto"/>
            </w:tcBorders>
            <w:shd w:val="clear" w:color="auto" w:fill="auto"/>
            <w:noWrap/>
            <w:vAlign w:val="center"/>
            <w:hideMark/>
          </w:tcPr>
          <w:p w14:paraId="6CF6D1DE"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w:t>
            </w:r>
          </w:p>
        </w:tc>
        <w:tc>
          <w:tcPr>
            <w:tcW w:w="966" w:type="dxa"/>
            <w:tcBorders>
              <w:top w:val="nil"/>
              <w:left w:val="nil"/>
              <w:bottom w:val="single" w:sz="4" w:space="0" w:color="auto"/>
              <w:right w:val="single" w:sz="4" w:space="0" w:color="auto"/>
            </w:tcBorders>
            <w:shd w:val="clear" w:color="auto" w:fill="auto"/>
            <w:noWrap/>
            <w:vAlign w:val="center"/>
            <w:hideMark/>
          </w:tcPr>
          <w:p w14:paraId="53DE1048" w14:textId="7389F20B" w:rsidR="000E2D88" w:rsidRPr="00123956" w:rsidRDefault="00464E71"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200</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092383E2"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4,5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328733E5" w14:textId="38740CBE" w:rsidR="000E2D88" w:rsidRPr="00123956" w:rsidRDefault="00464E71"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655</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07DE93EA" w14:textId="0FE98DB8" w:rsidR="000E2D88" w:rsidRPr="00123956" w:rsidRDefault="00464E71"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2</w:t>
            </w:r>
            <w:r w:rsidR="000E2D88" w:rsidRPr="00123956">
              <w:rPr>
                <w:rFonts w:ascii="Times New Roman" w:eastAsia="Times New Roman" w:hAnsi="Times New Roman" w:cs="Times New Roman"/>
                <w:sz w:val="20"/>
                <w:szCs w:val="20"/>
              </w:rPr>
              <w:t xml:space="preserve">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00DD2292" w14:textId="0CB2A45A" w:rsidR="000E2D88" w:rsidRPr="00123956" w:rsidRDefault="00464E71"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400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3E83F51C"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2,8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675F043E" w14:textId="0F63AE45" w:rsidR="000E2D88" w:rsidRPr="00123956" w:rsidRDefault="00464E71"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520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4332B85B" w14:textId="22286605" w:rsidR="000E2D88" w:rsidRPr="00123956" w:rsidRDefault="001D0A58" w:rsidP="000E2D88">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lang w:val="uk-UA"/>
              </w:rPr>
              <w:t>4,63</w:t>
            </w:r>
            <w:r w:rsidR="000E2D88" w:rsidRPr="00123956">
              <w:rPr>
                <w:rFonts w:ascii="Times New Roman" w:eastAsia="Times New Roman" w:hAnsi="Times New Roman" w:cs="Times New Roman"/>
                <w:sz w:val="20"/>
                <w:szCs w:val="20"/>
              </w:rPr>
              <w:t xml:space="preserve"> </w:t>
            </w:r>
          </w:p>
        </w:tc>
        <w:tc>
          <w:tcPr>
            <w:tcW w:w="949" w:type="dxa"/>
            <w:gridSpan w:val="2"/>
            <w:tcBorders>
              <w:top w:val="nil"/>
              <w:left w:val="nil"/>
              <w:bottom w:val="single" w:sz="4" w:space="0" w:color="auto"/>
              <w:right w:val="single" w:sz="4" w:space="0" w:color="auto"/>
            </w:tcBorders>
            <w:shd w:val="clear" w:color="auto" w:fill="auto"/>
            <w:noWrap/>
            <w:vAlign w:val="center"/>
            <w:hideMark/>
          </w:tcPr>
          <w:p w14:paraId="0BD7623D" w14:textId="5820DB7A" w:rsidR="000E2D88" w:rsidRPr="00123956" w:rsidRDefault="00464E71"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4800</w:t>
            </w:r>
            <w:r w:rsidR="000E2D88" w:rsidRPr="00123956">
              <w:rPr>
                <w:rFonts w:ascii="Times New Roman" w:eastAsia="Times New Roman" w:hAnsi="Times New Roman" w:cs="Times New Roman"/>
                <w:sz w:val="20"/>
                <w:szCs w:val="20"/>
              </w:rPr>
              <w:t xml:space="preserve"> </w:t>
            </w:r>
          </w:p>
        </w:tc>
      </w:tr>
      <w:tr w:rsidR="00053982" w:rsidRPr="00123956" w14:paraId="7DC70B9A" w14:textId="77777777" w:rsidTr="00484DB2">
        <w:trPr>
          <w:trHeight w:val="255"/>
        </w:trPr>
        <w:tc>
          <w:tcPr>
            <w:tcW w:w="3686" w:type="dxa"/>
            <w:gridSpan w:val="3"/>
            <w:tcBorders>
              <w:top w:val="nil"/>
              <w:left w:val="single" w:sz="4" w:space="0" w:color="auto"/>
              <w:bottom w:val="single" w:sz="4" w:space="0" w:color="auto"/>
              <w:right w:val="single" w:sz="4" w:space="0" w:color="auto"/>
            </w:tcBorders>
            <w:shd w:val="clear" w:color="auto" w:fill="auto"/>
            <w:noWrap/>
            <w:vAlign w:val="center"/>
            <w:hideMark/>
          </w:tcPr>
          <w:p w14:paraId="29DEE827" w14:textId="5A19822B" w:rsidR="00053982" w:rsidRPr="00123956" w:rsidRDefault="00053982" w:rsidP="00053982">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Реконструкція КЛ 6-10 к</w:t>
            </w:r>
            <w:r w:rsidRPr="00123956">
              <w:rPr>
                <w:rFonts w:ascii="Times New Roman" w:eastAsia="Times New Roman" w:hAnsi="Times New Roman" w:cs="Times New Roman"/>
                <w:b/>
                <w:bCs/>
                <w:color w:val="000000"/>
                <w:sz w:val="20"/>
                <w:szCs w:val="20"/>
                <w:lang w:val="uk-UA"/>
              </w:rPr>
              <w:t>В</w:t>
            </w:r>
            <w:r w:rsidRPr="00123956">
              <w:rPr>
                <w:rFonts w:ascii="Times New Roman" w:eastAsia="Times New Roman" w:hAnsi="Times New Roman" w:cs="Times New Roman"/>
                <w:b/>
                <w:bCs/>
                <w:color w:val="000000"/>
                <w:sz w:val="20"/>
                <w:szCs w:val="20"/>
              </w:rPr>
              <w:t> </w:t>
            </w:r>
          </w:p>
        </w:tc>
        <w:tc>
          <w:tcPr>
            <w:tcW w:w="966" w:type="dxa"/>
            <w:tcBorders>
              <w:top w:val="nil"/>
              <w:left w:val="nil"/>
              <w:bottom w:val="single" w:sz="4" w:space="0" w:color="auto"/>
              <w:right w:val="single" w:sz="4" w:space="0" w:color="auto"/>
            </w:tcBorders>
            <w:shd w:val="clear" w:color="auto" w:fill="auto"/>
            <w:noWrap/>
            <w:vAlign w:val="center"/>
          </w:tcPr>
          <w:p w14:paraId="677CFB47" w14:textId="05E8FB00"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3"/>
            <w:tcBorders>
              <w:top w:val="nil"/>
              <w:left w:val="nil"/>
              <w:bottom w:val="single" w:sz="4" w:space="0" w:color="auto"/>
              <w:right w:val="single" w:sz="4" w:space="0" w:color="auto"/>
            </w:tcBorders>
            <w:shd w:val="clear" w:color="auto" w:fill="auto"/>
            <w:noWrap/>
            <w:vAlign w:val="center"/>
          </w:tcPr>
          <w:p w14:paraId="40C0CE33" w14:textId="547ACBCB"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c>
          <w:tcPr>
            <w:tcW w:w="1061" w:type="dxa"/>
            <w:gridSpan w:val="3"/>
            <w:tcBorders>
              <w:top w:val="nil"/>
              <w:left w:val="nil"/>
              <w:bottom w:val="single" w:sz="4" w:space="0" w:color="auto"/>
              <w:right w:val="single" w:sz="4" w:space="0" w:color="auto"/>
            </w:tcBorders>
            <w:shd w:val="clear" w:color="auto" w:fill="auto"/>
            <w:noWrap/>
            <w:vAlign w:val="center"/>
          </w:tcPr>
          <w:p w14:paraId="3FB35A96" w14:textId="076F50C8"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c>
          <w:tcPr>
            <w:tcW w:w="591" w:type="dxa"/>
            <w:gridSpan w:val="3"/>
            <w:tcBorders>
              <w:top w:val="nil"/>
              <w:left w:val="nil"/>
              <w:bottom w:val="single" w:sz="4" w:space="0" w:color="auto"/>
              <w:right w:val="single" w:sz="4" w:space="0" w:color="auto"/>
            </w:tcBorders>
            <w:shd w:val="clear" w:color="auto" w:fill="auto"/>
            <w:noWrap/>
            <w:vAlign w:val="center"/>
          </w:tcPr>
          <w:p w14:paraId="5EA70116" w14:textId="41F24C8B"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c>
          <w:tcPr>
            <w:tcW w:w="992" w:type="dxa"/>
            <w:gridSpan w:val="2"/>
            <w:tcBorders>
              <w:top w:val="nil"/>
              <w:left w:val="nil"/>
              <w:bottom w:val="single" w:sz="4" w:space="0" w:color="auto"/>
              <w:right w:val="single" w:sz="4" w:space="0" w:color="auto"/>
            </w:tcBorders>
            <w:shd w:val="clear" w:color="auto" w:fill="auto"/>
            <w:noWrap/>
            <w:vAlign w:val="center"/>
          </w:tcPr>
          <w:p w14:paraId="47E1859A" w14:textId="42C2B04D"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31CF5244" w14:textId="60D76821"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c>
          <w:tcPr>
            <w:tcW w:w="863" w:type="dxa"/>
            <w:gridSpan w:val="2"/>
            <w:tcBorders>
              <w:top w:val="nil"/>
              <w:left w:val="nil"/>
              <w:bottom w:val="single" w:sz="4" w:space="0" w:color="auto"/>
              <w:right w:val="single" w:sz="4" w:space="0" w:color="auto"/>
            </w:tcBorders>
            <w:shd w:val="clear" w:color="auto" w:fill="auto"/>
            <w:noWrap/>
            <w:vAlign w:val="center"/>
          </w:tcPr>
          <w:p w14:paraId="7993D510" w14:textId="5FD7474E"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3761C943" w14:textId="1A202FD2"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c>
          <w:tcPr>
            <w:tcW w:w="949" w:type="dxa"/>
            <w:gridSpan w:val="2"/>
            <w:tcBorders>
              <w:top w:val="nil"/>
              <w:left w:val="nil"/>
              <w:bottom w:val="single" w:sz="4" w:space="0" w:color="auto"/>
              <w:right w:val="single" w:sz="4" w:space="0" w:color="auto"/>
            </w:tcBorders>
            <w:shd w:val="clear" w:color="auto" w:fill="auto"/>
            <w:noWrap/>
            <w:vAlign w:val="center"/>
          </w:tcPr>
          <w:p w14:paraId="3D72F252" w14:textId="0EFCFA6F" w:rsidR="00053982" w:rsidRPr="00123956" w:rsidRDefault="00053982" w:rsidP="000E2D88">
            <w:pPr>
              <w:spacing w:after="0" w:line="240" w:lineRule="auto"/>
              <w:jc w:val="center"/>
              <w:rPr>
                <w:rFonts w:ascii="Times New Roman" w:eastAsia="Times New Roman" w:hAnsi="Times New Roman" w:cs="Times New Roman"/>
                <w:color w:val="000000"/>
                <w:sz w:val="20"/>
                <w:szCs w:val="20"/>
              </w:rPr>
            </w:pPr>
          </w:p>
        </w:tc>
      </w:tr>
      <w:tr w:rsidR="000E2D88" w:rsidRPr="00123956" w14:paraId="1263ED5A" w14:textId="77777777" w:rsidTr="00D312BC">
        <w:trPr>
          <w:trHeight w:val="300"/>
        </w:trPr>
        <w:tc>
          <w:tcPr>
            <w:tcW w:w="1531" w:type="dxa"/>
            <w:tcBorders>
              <w:top w:val="nil"/>
              <w:left w:val="single" w:sz="4" w:space="0" w:color="auto"/>
              <w:bottom w:val="single" w:sz="4" w:space="0" w:color="auto"/>
              <w:right w:val="single" w:sz="4" w:space="0" w:color="auto"/>
            </w:tcBorders>
            <w:shd w:val="clear" w:color="auto" w:fill="auto"/>
            <w:noWrap/>
            <w:vAlign w:val="center"/>
            <w:hideMark/>
          </w:tcPr>
          <w:p w14:paraId="58150EA7"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Дніпроперовські РЕМ</w:t>
            </w:r>
          </w:p>
        </w:tc>
        <w:tc>
          <w:tcPr>
            <w:tcW w:w="1447" w:type="dxa"/>
            <w:tcBorders>
              <w:top w:val="nil"/>
              <w:left w:val="nil"/>
              <w:bottom w:val="single" w:sz="4" w:space="0" w:color="auto"/>
              <w:right w:val="single" w:sz="4" w:space="0" w:color="auto"/>
            </w:tcBorders>
            <w:shd w:val="clear" w:color="auto" w:fill="auto"/>
            <w:noWrap/>
            <w:vAlign w:val="center"/>
            <w:hideMark/>
          </w:tcPr>
          <w:p w14:paraId="3ADFF250"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Дніпро</w:t>
            </w:r>
          </w:p>
        </w:tc>
        <w:tc>
          <w:tcPr>
            <w:tcW w:w="708" w:type="dxa"/>
            <w:tcBorders>
              <w:top w:val="nil"/>
              <w:left w:val="nil"/>
              <w:bottom w:val="single" w:sz="4" w:space="0" w:color="auto"/>
              <w:right w:val="single" w:sz="4" w:space="0" w:color="auto"/>
            </w:tcBorders>
            <w:shd w:val="clear" w:color="auto" w:fill="auto"/>
            <w:noWrap/>
            <w:vAlign w:val="center"/>
            <w:hideMark/>
          </w:tcPr>
          <w:p w14:paraId="3C5FB224" w14:textId="6BADD5D2" w:rsidR="000E2D88" w:rsidRPr="00123956" w:rsidRDefault="00053982" w:rsidP="000E2D88">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0,6</w:t>
            </w:r>
          </w:p>
        </w:tc>
        <w:tc>
          <w:tcPr>
            <w:tcW w:w="966" w:type="dxa"/>
            <w:tcBorders>
              <w:top w:val="nil"/>
              <w:left w:val="nil"/>
              <w:bottom w:val="single" w:sz="4" w:space="0" w:color="auto"/>
              <w:right w:val="single" w:sz="4" w:space="0" w:color="auto"/>
            </w:tcBorders>
            <w:shd w:val="clear" w:color="auto" w:fill="auto"/>
            <w:noWrap/>
            <w:vAlign w:val="center"/>
            <w:hideMark/>
          </w:tcPr>
          <w:p w14:paraId="3E41E911" w14:textId="7645E7D8" w:rsidR="000E2D88" w:rsidRPr="00123956" w:rsidRDefault="00053982"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lang w:val="uk-UA"/>
              </w:rPr>
              <w:t>100</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019710CA"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2,8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1B6BC02B" w14:textId="74F3AED3"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520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0FB8009A" w14:textId="6A80A334"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10,5</w:t>
            </w:r>
            <w:r w:rsidR="000E2D88" w:rsidRPr="00123956">
              <w:rPr>
                <w:rFonts w:ascii="Times New Roman" w:eastAsia="Times New Roman" w:hAnsi="Times New Roman" w:cs="Times New Roman"/>
                <w:sz w:val="20"/>
                <w:szCs w:val="20"/>
              </w:rPr>
              <w:t xml:space="preserve">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20FBBDCC" w14:textId="06A471C1"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1850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74ACEC86" w14:textId="4C092242"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6,6</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28FAB5B9" w14:textId="0FCC7185"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1100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351A3EC4" w14:textId="50A18813"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8,5</w:t>
            </w:r>
            <w:r w:rsidR="000E2D88" w:rsidRPr="00123956">
              <w:rPr>
                <w:rFonts w:ascii="Times New Roman" w:eastAsia="Times New Roman" w:hAnsi="Times New Roman" w:cs="Times New Roman"/>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center"/>
            <w:hideMark/>
          </w:tcPr>
          <w:p w14:paraId="4AE6C6C2" w14:textId="276F1FC3"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1500</w:t>
            </w:r>
            <w:r w:rsidR="000E2D88" w:rsidRPr="00123956">
              <w:rPr>
                <w:rFonts w:ascii="Times New Roman" w:eastAsia="Times New Roman" w:hAnsi="Times New Roman" w:cs="Times New Roman"/>
                <w:sz w:val="20"/>
                <w:szCs w:val="20"/>
              </w:rPr>
              <w:t> </w:t>
            </w:r>
          </w:p>
        </w:tc>
      </w:tr>
      <w:tr w:rsidR="000E2D88" w:rsidRPr="00123956" w14:paraId="044D985A" w14:textId="77777777" w:rsidTr="00D312BC">
        <w:trPr>
          <w:trHeight w:val="255"/>
        </w:trPr>
        <w:tc>
          <w:tcPr>
            <w:tcW w:w="1531" w:type="dxa"/>
            <w:tcBorders>
              <w:top w:val="nil"/>
              <w:left w:val="single" w:sz="4" w:space="0" w:color="auto"/>
              <w:bottom w:val="single" w:sz="4" w:space="0" w:color="auto"/>
              <w:right w:val="single" w:sz="4" w:space="0" w:color="auto"/>
            </w:tcBorders>
            <w:shd w:val="clear" w:color="auto" w:fill="auto"/>
            <w:noWrap/>
            <w:vAlign w:val="center"/>
            <w:hideMark/>
          </w:tcPr>
          <w:p w14:paraId="1E954640"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1447" w:type="dxa"/>
            <w:tcBorders>
              <w:top w:val="nil"/>
              <w:left w:val="nil"/>
              <w:bottom w:val="single" w:sz="4" w:space="0" w:color="auto"/>
              <w:right w:val="single" w:sz="4" w:space="0" w:color="auto"/>
            </w:tcBorders>
            <w:shd w:val="clear" w:color="auto" w:fill="auto"/>
            <w:noWrap/>
            <w:vAlign w:val="center"/>
            <w:hideMark/>
          </w:tcPr>
          <w:p w14:paraId="5FB4D3B3"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смт. Дніпровське</w:t>
            </w:r>
          </w:p>
        </w:tc>
        <w:tc>
          <w:tcPr>
            <w:tcW w:w="708" w:type="dxa"/>
            <w:tcBorders>
              <w:top w:val="nil"/>
              <w:left w:val="nil"/>
              <w:bottom w:val="single" w:sz="4" w:space="0" w:color="auto"/>
              <w:right w:val="single" w:sz="4" w:space="0" w:color="auto"/>
            </w:tcBorders>
            <w:shd w:val="clear" w:color="auto" w:fill="auto"/>
            <w:noWrap/>
            <w:vAlign w:val="center"/>
            <w:hideMark/>
          </w:tcPr>
          <w:p w14:paraId="372A5AB0"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noWrap/>
            <w:vAlign w:val="center"/>
            <w:hideMark/>
          </w:tcPr>
          <w:p w14:paraId="6EE5D18D" w14:textId="75522120" w:rsidR="000E2D88" w:rsidRPr="00123956" w:rsidRDefault="000E2D88" w:rsidP="000E2D88">
            <w:pPr>
              <w:spacing w:after="0" w:line="240" w:lineRule="auto"/>
              <w:jc w:val="center"/>
              <w:rPr>
                <w:rFonts w:ascii="Times New Roman" w:eastAsia="Times New Roman" w:hAnsi="Times New Roman" w:cs="Times New Roman"/>
                <w:sz w:val="20"/>
                <w:szCs w:val="20"/>
              </w:rPr>
            </w:pP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01A4F03C" w14:textId="1E1C60BC"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1,7</w:t>
            </w:r>
            <w:r w:rsidR="000E2D88" w:rsidRPr="00123956">
              <w:rPr>
                <w:rFonts w:ascii="Times New Roman" w:eastAsia="Times New Roman" w:hAnsi="Times New Roman" w:cs="Times New Roman"/>
                <w:sz w:val="20"/>
                <w:szCs w:val="20"/>
              </w:rPr>
              <w:t xml:space="preserve">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2FA0D164" w14:textId="307B287B"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860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478DA785"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1,9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20607585" w14:textId="4D3D63C9"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900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2F89232B" w14:textId="79ED109F"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1,2</w:t>
            </w:r>
            <w:r w:rsidR="000E2D88" w:rsidRPr="00123956">
              <w:rPr>
                <w:rFonts w:ascii="Times New Roman" w:eastAsia="Times New Roman" w:hAnsi="Times New Roman" w:cs="Times New Roman"/>
                <w:sz w:val="20"/>
                <w:szCs w:val="20"/>
              </w:rPr>
              <w:t xml:space="preserve">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3B16F6C6" w14:textId="4A518FBF"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590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7B05CEB6" w14:textId="268237E5"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0,3</w:t>
            </w:r>
            <w:r w:rsidR="000E2D88" w:rsidRPr="00123956">
              <w:rPr>
                <w:rFonts w:ascii="Times New Roman" w:eastAsia="Times New Roman" w:hAnsi="Times New Roman" w:cs="Times New Roman"/>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28D81295" w14:textId="2DA4EC3C" w:rsidR="000E2D88" w:rsidRPr="00123956" w:rsidRDefault="000E2D88" w:rsidP="000E2D88">
            <w:pPr>
              <w:spacing w:after="0" w:line="240" w:lineRule="auto"/>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 </w:t>
            </w:r>
            <w:r w:rsidR="005C60CB" w:rsidRPr="00123956">
              <w:rPr>
                <w:rFonts w:ascii="Times New Roman" w:eastAsia="Times New Roman" w:hAnsi="Times New Roman" w:cs="Times New Roman"/>
                <w:color w:val="000000"/>
                <w:sz w:val="20"/>
                <w:szCs w:val="20"/>
                <w:lang w:val="uk-UA"/>
              </w:rPr>
              <w:t>120</w:t>
            </w:r>
          </w:p>
        </w:tc>
      </w:tr>
      <w:tr w:rsidR="000E2D88" w:rsidRPr="00123956" w14:paraId="31D923A9" w14:textId="77777777" w:rsidTr="00D312BC">
        <w:trPr>
          <w:trHeight w:val="255"/>
        </w:trPr>
        <w:tc>
          <w:tcPr>
            <w:tcW w:w="1531" w:type="dxa"/>
            <w:tcBorders>
              <w:top w:val="nil"/>
              <w:left w:val="single" w:sz="4" w:space="0" w:color="auto"/>
              <w:bottom w:val="single" w:sz="4" w:space="0" w:color="auto"/>
              <w:right w:val="single" w:sz="4" w:space="0" w:color="auto"/>
            </w:tcBorders>
            <w:shd w:val="clear" w:color="auto" w:fill="auto"/>
            <w:noWrap/>
            <w:vAlign w:val="center"/>
            <w:hideMark/>
          </w:tcPr>
          <w:p w14:paraId="2FDA6D58"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Жовтоводські РЕМ</w:t>
            </w:r>
          </w:p>
        </w:tc>
        <w:tc>
          <w:tcPr>
            <w:tcW w:w="1447" w:type="dxa"/>
            <w:tcBorders>
              <w:top w:val="nil"/>
              <w:left w:val="nil"/>
              <w:bottom w:val="single" w:sz="4" w:space="0" w:color="auto"/>
              <w:right w:val="single" w:sz="4" w:space="0" w:color="auto"/>
            </w:tcBorders>
            <w:shd w:val="clear" w:color="auto" w:fill="auto"/>
            <w:noWrap/>
            <w:vAlign w:val="center"/>
            <w:hideMark/>
          </w:tcPr>
          <w:p w14:paraId="69A188BB"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Жовті Води</w:t>
            </w:r>
          </w:p>
        </w:tc>
        <w:tc>
          <w:tcPr>
            <w:tcW w:w="708" w:type="dxa"/>
            <w:tcBorders>
              <w:top w:val="nil"/>
              <w:left w:val="nil"/>
              <w:bottom w:val="single" w:sz="4" w:space="0" w:color="auto"/>
              <w:right w:val="single" w:sz="4" w:space="0" w:color="auto"/>
            </w:tcBorders>
            <w:shd w:val="clear" w:color="auto" w:fill="auto"/>
            <w:noWrap/>
            <w:vAlign w:val="center"/>
            <w:hideMark/>
          </w:tcPr>
          <w:p w14:paraId="75075DE0" w14:textId="4EA434C8" w:rsidR="000E2D88" w:rsidRPr="00123956" w:rsidRDefault="00053982" w:rsidP="000E2D88">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2,6</w:t>
            </w:r>
          </w:p>
        </w:tc>
        <w:tc>
          <w:tcPr>
            <w:tcW w:w="966" w:type="dxa"/>
            <w:tcBorders>
              <w:top w:val="nil"/>
              <w:left w:val="nil"/>
              <w:bottom w:val="single" w:sz="4" w:space="0" w:color="auto"/>
              <w:right w:val="single" w:sz="4" w:space="0" w:color="auto"/>
            </w:tcBorders>
            <w:shd w:val="clear" w:color="auto" w:fill="auto"/>
            <w:noWrap/>
            <w:vAlign w:val="center"/>
            <w:hideMark/>
          </w:tcPr>
          <w:p w14:paraId="36A94274" w14:textId="5CECDFA0"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800</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16671B28" w14:textId="7588B24A"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1,1</w:t>
            </w:r>
            <w:r w:rsidR="000E2D88" w:rsidRPr="00123956">
              <w:rPr>
                <w:rFonts w:ascii="Times New Roman" w:eastAsia="Times New Roman" w:hAnsi="Times New Roman" w:cs="Times New Roman"/>
                <w:sz w:val="20"/>
                <w:szCs w:val="20"/>
              </w:rPr>
              <w:t xml:space="preserve">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0C899E28" w14:textId="7135FDED"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350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16852918" w14:textId="060BD527"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5</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0D8638EA" w14:textId="0B69944A"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1200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71422F83" w14:textId="272CFC5E"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3</w:t>
            </w:r>
            <w:r w:rsidR="000E2D88" w:rsidRPr="00123956">
              <w:rPr>
                <w:rFonts w:ascii="Times New Roman" w:eastAsia="Times New Roman" w:hAnsi="Times New Roman" w:cs="Times New Roman"/>
                <w:sz w:val="20"/>
                <w:szCs w:val="20"/>
              </w:rPr>
              <w:t xml:space="preserve">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1325B1DF" w14:textId="4F8EF12B" w:rsidR="000E2D88" w:rsidRPr="00123956" w:rsidRDefault="00053982"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lang w:val="uk-UA"/>
              </w:rPr>
              <w:t>1199</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28258677" w14:textId="1CEAE9BC"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3,3</w:t>
            </w:r>
            <w:r w:rsidR="000E2D88" w:rsidRPr="00123956">
              <w:rPr>
                <w:rFonts w:ascii="Times New Roman" w:eastAsia="Times New Roman" w:hAnsi="Times New Roman" w:cs="Times New Roman"/>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42A43D86" w14:textId="7BFFD8FB" w:rsidR="000E2D88" w:rsidRPr="00123956" w:rsidRDefault="000E2D88" w:rsidP="000E2D88">
            <w:pPr>
              <w:spacing w:after="0" w:line="240" w:lineRule="auto"/>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 </w:t>
            </w:r>
            <w:r w:rsidR="00053982" w:rsidRPr="00123956">
              <w:rPr>
                <w:rFonts w:ascii="Times New Roman" w:eastAsia="Times New Roman" w:hAnsi="Times New Roman" w:cs="Times New Roman"/>
                <w:color w:val="000000"/>
                <w:sz w:val="20"/>
                <w:szCs w:val="20"/>
                <w:lang w:val="uk-UA"/>
              </w:rPr>
              <w:t>1000</w:t>
            </w:r>
          </w:p>
        </w:tc>
      </w:tr>
      <w:tr w:rsidR="000E2D88" w:rsidRPr="00123956" w14:paraId="098BE4DE" w14:textId="77777777" w:rsidTr="005C60CB">
        <w:trPr>
          <w:trHeight w:val="439"/>
        </w:trPr>
        <w:tc>
          <w:tcPr>
            <w:tcW w:w="1531" w:type="dxa"/>
            <w:tcBorders>
              <w:top w:val="nil"/>
              <w:left w:val="single" w:sz="4" w:space="0" w:color="auto"/>
              <w:bottom w:val="single" w:sz="4" w:space="0" w:color="auto"/>
              <w:right w:val="single" w:sz="4" w:space="0" w:color="auto"/>
            </w:tcBorders>
            <w:shd w:val="clear" w:color="auto" w:fill="auto"/>
            <w:noWrap/>
            <w:vAlign w:val="center"/>
            <w:hideMark/>
          </w:tcPr>
          <w:p w14:paraId="7239C609"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Криворізькі РЕМ</w:t>
            </w:r>
          </w:p>
        </w:tc>
        <w:tc>
          <w:tcPr>
            <w:tcW w:w="1447" w:type="dxa"/>
            <w:tcBorders>
              <w:top w:val="nil"/>
              <w:left w:val="nil"/>
              <w:bottom w:val="single" w:sz="4" w:space="0" w:color="auto"/>
              <w:right w:val="single" w:sz="4" w:space="0" w:color="auto"/>
            </w:tcBorders>
            <w:shd w:val="clear" w:color="auto" w:fill="auto"/>
            <w:noWrap/>
            <w:vAlign w:val="center"/>
            <w:hideMark/>
          </w:tcPr>
          <w:p w14:paraId="2D6F3797"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Кривий Ріг</w:t>
            </w:r>
          </w:p>
        </w:tc>
        <w:tc>
          <w:tcPr>
            <w:tcW w:w="708" w:type="dxa"/>
            <w:tcBorders>
              <w:top w:val="nil"/>
              <w:left w:val="nil"/>
              <w:bottom w:val="single" w:sz="4" w:space="0" w:color="auto"/>
              <w:right w:val="single" w:sz="4" w:space="0" w:color="auto"/>
            </w:tcBorders>
            <w:shd w:val="clear" w:color="auto" w:fill="auto"/>
            <w:noWrap/>
            <w:vAlign w:val="center"/>
            <w:hideMark/>
          </w:tcPr>
          <w:p w14:paraId="1EB45A20"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noWrap/>
            <w:vAlign w:val="bottom"/>
            <w:hideMark/>
          </w:tcPr>
          <w:p w14:paraId="07F22EEE"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3"/>
            <w:tcBorders>
              <w:top w:val="nil"/>
              <w:left w:val="nil"/>
              <w:bottom w:val="single" w:sz="4" w:space="0" w:color="auto"/>
              <w:right w:val="single" w:sz="4" w:space="0" w:color="auto"/>
            </w:tcBorders>
            <w:shd w:val="clear" w:color="auto" w:fill="auto"/>
            <w:noWrap/>
            <w:vAlign w:val="bottom"/>
            <w:hideMark/>
          </w:tcPr>
          <w:p w14:paraId="70FF27DD"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061" w:type="dxa"/>
            <w:gridSpan w:val="3"/>
            <w:tcBorders>
              <w:top w:val="nil"/>
              <w:left w:val="nil"/>
              <w:bottom w:val="single" w:sz="4" w:space="0" w:color="auto"/>
              <w:right w:val="single" w:sz="4" w:space="0" w:color="auto"/>
            </w:tcBorders>
            <w:shd w:val="clear" w:color="auto" w:fill="auto"/>
            <w:noWrap/>
            <w:vAlign w:val="bottom"/>
            <w:hideMark/>
          </w:tcPr>
          <w:p w14:paraId="07A94D76"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591" w:type="dxa"/>
            <w:gridSpan w:val="3"/>
            <w:tcBorders>
              <w:top w:val="nil"/>
              <w:left w:val="nil"/>
              <w:bottom w:val="single" w:sz="4" w:space="0" w:color="auto"/>
              <w:right w:val="single" w:sz="4" w:space="0" w:color="auto"/>
            </w:tcBorders>
            <w:shd w:val="clear" w:color="auto" w:fill="auto"/>
            <w:noWrap/>
            <w:vAlign w:val="bottom"/>
            <w:hideMark/>
          </w:tcPr>
          <w:p w14:paraId="050D6B3B"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6ED77539"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5AB8EDC9"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03872F62" w14:textId="676C33D1"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120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743183A3" w14:textId="77777777" w:rsidR="000E2D88" w:rsidRPr="00123956" w:rsidRDefault="000E2D88" w:rsidP="000E2D88">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2,3</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2A93F788" w14:textId="58678877" w:rsidR="000E2D88" w:rsidRPr="00123956" w:rsidRDefault="005C60CB" w:rsidP="000E2D88">
            <w:pPr>
              <w:spacing w:after="0" w:line="240" w:lineRule="auto"/>
              <w:jc w:val="right"/>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420</w:t>
            </w:r>
          </w:p>
        </w:tc>
      </w:tr>
      <w:tr w:rsidR="000E2D88" w:rsidRPr="00123956" w14:paraId="5B83F564" w14:textId="77777777" w:rsidTr="00D312BC">
        <w:trPr>
          <w:trHeight w:val="255"/>
        </w:trPr>
        <w:tc>
          <w:tcPr>
            <w:tcW w:w="1531" w:type="dxa"/>
            <w:tcBorders>
              <w:top w:val="nil"/>
              <w:left w:val="single" w:sz="4" w:space="0" w:color="auto"/>
              <w:bottom w:val="single" w:sz="4" w:space="0" w:color="auto"/>
              <w:right w:val="single" w:sz="4" w:space="0" w:color="auto"/>
            </w:tcBorders>
            <w:shd w:val="clear" w:color="auto" w:fill="auto"/>
            <w:noWrap/>
            <w:vAlign w:val="center"/>
            <w:hideMark/>
          </w:tcPr>
          <w:p w14:paraId="56D7BE90"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Павлоградські РЕМ</w:t>
            </w:r>
          </w:p>
        </w:tc>
        <w:tc>
          <w:tcPr>
            <w:tcW w:w="1447" w:type="dxa"/>
            <w:tcBorders>
              <w:top w:val="nil"/>
              <w:left w:val="nil"/>
              <w:bottom w:val="single" w:sz="4" w:space="0" w:color="auto"/>
              <w:right w:val="single" w:sz="4" w:space="0" w:color="auto"/>
            </w:tcBorders>
            <w:shd w:val="clear" w:color="auto" w:fill="auto"/>
            <w:noWrap/>
            <w:vAlign w:val="center"/>
            <w:hideMark/>
          </w:tcPr>
          <w:p w14:paraId="2DB670B5"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смт. Гвардійське Новомосковського р-ну</w:t>
            </w:r>
          </w:p>
        </w:tc>
        <w:tc>
          <w:tcPr>
            <w:tcW w:w="708" w:type="dxa"/>
            <w:tcBorders>
              <w:top w:val="nil"/>
              <w:left w:val="nil"/>
              <w:bottom w:val="single" w:sz="4" w:space="0" w:color="auto"/>
              <w:right w:val="single" w:sz="4" w:space="0" w:color="auto"/>
            </w:tcBorders>
            <w:shd w:val="clear" w:color="auto" w:fill="auto"/>
            <w:noWrap/>
            <w:vAlign w:val="center"/>
            <w:hideMark/>
          </w:tcPr>
          <w:p w14:paraId="4B0E93CA" w14:textId="5FD69321" w:rsidR="000E2D88" w:rsidRPr="00123956" w:rsidRDefault="00053982" w:rsidP="000E2D88">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0,5</w:t>
            </w:r>
          </w:p>
        </w:tc>
        <w:tc>
          <w:tcPr>
            <w:tcW w:w="966" w:type="dxa"/>
            <w:tcBorders>
              <w:top w:val="nil"/>
              <w:left w:val="nil"/>
              <w:bottom w:val="single" w:sz="4" w:space="0" w:color="auto"/>
              <w:right w:val="single" w:sz="4" w:space="0" w:color="auto"/>
            </w:tcBorders>
            <w:shd w:val="clear" w:color="auto" w:fill="auto"/>
            <w:noWrap/>
            <w:vAlign w:val="center"/>
            <w:hideMark/>
          </w:tcPr>
          <w:p w14:paraId="09488387" w14:textId="495FE3EE"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100</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3DEA8F09" w14:textId="6CF0B33C"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3</w:t>
            </w:r>
            <w:r w:rsidR="000E2D88" w:rsidRPr="00123956">
              <w:rPr>
                <w:rFonts w:ascii="Times New Roman" w:eastAsia="Times New Roman" w:hAnsi="Times New Roman" w:cs="Times New Roman"/>
                <w:sz w:val="20"/>
                <w:szCs w:val="20"/>
              </w:rPr>
              <w:t xml:space="preserve">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6A7E2090" w14:textId="6641FDDF"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600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03B41B6B" w14:textId="7ED36EE6"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4</w:t>
            </w:r>
            <w:r w:rsidR="000E2D88" w:rsidRPr="00123956">
              <w:rPr>
                <w:rFonts w:ascii="Times New Roman" w:eastAsia="Times New Roman" w:hAnsi="Times New Roman" w:cs="Times New Roman"/>
                <w:sz w:val="20"/>
                <w:szCs w:val="20"/>
              </w:rPr>
              <w:t xml:space="preserve">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2F8C88F3" w14:textId="73A8BC4E"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820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3D6EAB25" w14:textId="46D34B6E"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4</w:t>
            </w:r>
            <w:r w:rsidR="000E2D88" w:rsidRPr="00123956">
              <w:rPr>
                <w:rFonts w:ascii="Times New Roman" w:eastAsia="Times New Roman" w:hAnsi="Times New Roman" w:cs="Times New Roman"/>
                <w:sz w:val="20"/>
                <w:szCs w:val="20"/>
              </w:rPr>
              <w:t xml:space="preserve">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59A86E40" w14:textId="3E1DAE64" w:rsidR="000E2D88" w:rsidRPr="00123956" w:rsidRDefault="00053982"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800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2D9A75DA" w14:textId="731C39A1" w:rsidR="000E2D88" w:rsidRPr="00123956" w:rsidRDefault="000E2D88"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rPr>
              <w:t> </w:t>
            </w:r>
            <w:r w:rsidR="00053982" w:rsidRPr="00123956">
              <w:rPr>
                <w:rFonts w:ascii="Times New Roman" w:eastAsia="Times New Roman" w:hAnsi="Times New Roman" w:cs="Times New Roman"/>
                <w:sz w:val="20"/>
                <w:szCs w:val="20"/>
                <w:lang w:val="uk-UA"/>
              </w:rPr>
              <w:t>2,2</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19A7F58E" w14:textId="2B71C4BA" w:rsidR="000E2D88" w:rsidRPr="00123956" w:rsidRDefault="000E2D88" w:rsidP="000E2D88">
            <w:pPr>
              <w:spacing w:after="0" w:line="240" w:lineRule="auto"/>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 </w:t>
            </w:r>
            <w:r w:rsidR="00053982" w:rsidRPr="00123956">
              <w:rPr>
                <w:rFonts w:ascii="Times New Roman" w:eastAsia="Times New Roman" w:hAnsi="Times New Roman" w:cs="Times New Roman"/>
                <w:color w:val="000000"/>
                <w:sz w:val="20"/>
                <w:szCs w:val="20"/>
                <w:lang w:val="uk-UA"/>
              </w:rPr>
              <w:t>440</w:t>
            </w:r>
          </w:p>
        </w:tc>
      </w:tr>
      <w:tr w:rsidR="005C60CB" w:rsidRPr="00123956" w14:paraId="129DE0E6" w14:textId="77777777" w:rsidTr="005C60CB">
        <w:trPr>
          <w:trHeight w:val="601"/>
        </w:trPr>
        <w:tc>
          <w:tcPr>
            <w:tcW w:w="3686" w:type="dxa"/>
            <w:gridSpan w:val="3"/>
            <w:tcBorders>
              <w:top w:val="nil"/>
              <w:left w:val="single" w:sz="4" w:space="0" w:color="auto"/>
              <w:bottom w:val="single" w:sz="4" w:space="0" w:color="auto"/>
              <w:right w:val="single" w:sz="4" w:space="0" w:color="auto"/>
            </w:tcBorders>
            <w:shd w:val="clear" w:color="auto" w:fill="auto"/>
            <w:vAlign w:val="center"/>
            <w:hideMark/>
          </w:tcPr>
          <w:p w14:paraId="1855C5DF" w14:textId="284C6307" w:rsidR="005C60CB" w:rsidRPr="00123956" w:rsidRDefault="005C60CB" w:rsidP="005C60CB">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Будівництво розвантажувального ТП-6/0,4 кВ </w:t>
            </w:r>
          </w:p>
        </w:tc>
        <w:tc>
          <w:tcPr>
            <w:tcW w:w="966" w:type="dxa"/>
            <w:tcBorders>
              <w:top w:val="nil"/>
              <w:left w:val="nil"/>
              <w:bottom w:val="single" w:sz="4" w:space="0" w:color="auto"/>
              <w:right w:val="single" w:sz="4" w:space="0" w:color="auto"/>
            </w:tcBorders>
            <w:shd w:val="clear" w:color="auto" w:fill="auto"/>
            <w:noWrap/>
            <w:vAlign w:val="center"/>
          </w:tcPr>
          <w:p w14:paraId="2D94A7EC" w14:textId="633A0F9B" w:rsidR="005C60CB" w:rsidRPr="00123956" w:rsidRDefault="005C60CB"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3"/>
            <w:tcBorders>
              <w:top w:val="nil"/>
              <w:left w:val="nil"/>
              <w:bottom w:val="single" w:sz="4" w:space="0" w:color="auto"/>
              <w:right w:val="single" w:sz="4" w:space="0" w:color="auto"/>
            </w:tcBorders>
            <w:shd w:val="clear" w:color="auto" w:fill="auto"/>
            <w:noWrap/>
            <w:vAlign w:val="center"/>
          </w:tcPr>
          <w:p w14:paraId="3AFACD25" w14:textId="5552C41A" w:rsidR="005C60CB" w:rsidRPr="00123956" w:rsidRDefault="005C60CB" w:rsidP="000E2D88">
            <w:pPr>
              <w:spacing w:after="0" w:line="240" w:lineRule="auto"/>
              <w:jc w:val="center"/>
              <w:rPr>
                <w:rFonts w:ascii="Times New Roman" w:eastAsia="Times New Roman" w:hAnsi="Times New Roman" w:cs="Times New Roman"/>
                <w:color w:val="000000"/>
                <w:sz w:val="20"/>
                <w:szCs w:val="20"/>
              </w:rPr>
            </w:pPr>
          </w:p>
        </w:tc>
        <w:tc>
          <w:tcPr>
            <w:tcW w:w="1061" w:type="dxa"/>
            <w:gridSpan w:val="3"/>
            <w:tcBorders>
              <w:top w:val="nil"/>
              <w:left w:val="nil"/>
              <w:bottom w:val="single" w:sz="4" w:space="0" w:color="auto"/>
              <w:right w:val="single" w:sz="4" w:space="0" w:color="auto"/>
            </w:tcBorders>
            <w:shd w:val="clear" w:color="auto" w:fill="auto"/>
            <w:noWrap/>
            <w:vAlign w:val="center"/>
          </w:tcPr>
          <w:p w14:paraId="429CD810" w14:textId="22D15FBE" w:rsidR="005C60CB" w:rsidRPr="00123956" w:rsidRDefault="005C60CB" w:rsidP="000E2D88">
            <w:pPr>
              <w:spacing w:after="0" w:line="240" w:lineRule="auto"/>
              <w:jc w:val="center"/>
              <w:rPr>
                <w:rFonts w:ascii="Times New Roman" w:eastAsia="Times New Roman" w:hAnsi="Times New Roman" w:cs="Times New Roman"/>
                <w:color w:val="000000"/>
                <w:sz w:val="20"/>
                <w:szCs w:val="20"/>
              </w:rPr>
            </w:pPr>
          </w:p>
        </w:tc>
        <w:tc>
          <w:tcPr>
            <w:tcW w:w="591" w:type="dxa"/>
            <w:gridSpan w:val="3"/>
            <w:tcBorders>
              <w:top w:val="nil"/>
              <w:left w:val="nil"/>
              <w:bottom w:val="single" w:sz="4" w:space="0" w:color="auto"/>
              <w:right w:val="single" w:sz="4" w:space="0" w:color="auto"/>
            </w:tcBorders>
            <w:shd w:val="clear" w:color="auto" w:fill="auto"/>
            <w:noWrap/>
            <w:vAlign w:val="center"/>
          </w:tcPr>
          <w:p w14:paraId="1619AC91" w14:textId="16BB1996" w:rsidR="005C60CB" w:rsidRPr="00123956" w:rsidRDefault="005C60CB" w:rsidP="000E2D88">
            <w:pPr>
              <w:spacing w:after="0" w:line="240" w:lineRule="auto"/>
              <w:jc w:val="center"/>
              <w:rPr>
                <w:rFonts w:ascii="Times New Roman" w:eastAsia="Times New Roman" w:hAnsi="Times New Roman" w:cs="Times New Roman"/>
                <w:color w:val="000000"/>
                <w:sz w:val="20"/>
                <w:szCs w:val="20"/>
              </w:rPr>
            </w:pPr>
          </w:p>
        </w:tc>
        <w:tc>
          <w:tcPr>
            <w:tcW w:w="992" w:type="dxa"/>
            <w:gridSpan w:val="2"/>
            <w:tcBorders>
              <w:top w:val="nil"/>
              <w:left w:val="nil"/>
              <w:bottom w:val="single" w:sz="4" w:space="0" w:color="auto"/>
              <w:right w:val="single" w:sz="4" w:space="0" w:color="auto"/>
            </w:tcBorders>
            <w:shd w:val="clear" w:color="auto" w:fill="auto"/>
            <w:noWrap/>
            <w:vAlign w:val="center"/>
          </w:tcPr>
          <w:p w14:paraId="71FDE67A" w14:textId="7F63121F" w:rsidR="005C60CB" w:rsidRPr="00123956" w:rsidRDefault="005C60CB"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347FD22E" w14:textId="7548A807" w:rsidR="005C60CB" w:rsidRPr="00123956" w:rsidRDefault="005C60CB" w:rsidP="000E2D88">
            <w:pPr>
              <w:spacing w:after="0" w:line="240" w:lineRule="auto"/>
              <w:jc w:val="center"/>
              <w:rPr>
                <w:rFonts w:ascii="Times New Roman" w:eastAsia="Times New Roman" w:hAnsi="Times New Roman" w:cs="Times New Roman"/>
                <w:color w:val="000000"/>
                <w:sz w:val="20"/>
                <w:szCs w:val="20"/>
              </w:rPr>
            </w:pPr>
          </w:p>
        </w:tc>
        <w:tc>
          <w:tcPr>
            <w:tcW w:w="863" w:type="dxa"/>
            <w:gridSpan w:val="2"/>
            <w:tcBorders>
              <w:top w:val="nil"/>
              <w:left w:val="nil"/>
              <w:bottom w:val="single" w:sz="4" w:space="0" w:color="auto"/>
              <w:right w:val="single" w:sz="4" w:space="0" w:color="auto"/>
            </w:tcBorders>
            <w:shd w:val="clear" w:color="auto" w:fill="auto"/>
            <w:noWrap/>
            <w:vAlign w:val="center"/>
          </w:tcPr>
          <w:p w14:paraId="26AEEBEE" w14:textId="426D46F9" w:rsidR="005C60CB" w:rsidRPr="00123956" w:rsidRDefault="005C60CB"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1F9DCC4D" w14:textId="2FA40554" w:rsidR="005C60CB" w:rsidRPr="00123956" w:rsidRDefault="005C60CB" w:rsidP="000E2D88">
            <w:pPr>
              <w:spacing w:after="0" w:line="240" w:lineRule="auto"/>
              <w:jc w:val="center"/>
              <w:rPr>
                <w:rFonts w:ascii="Times New Roman" w:eastAsia="Times New Roman" w:hAnsi="Times New Roman" w:cs="Times New Roman"/>
                <w:color w:val="000000"/>
                <w:sz w:val="20"/>
                <w:szCs w:val="20"/>
              </w:rPr>
            </w:pPr>
          </w:p>
        </w:tc>
        <w:tc>
          <w:tcPr>
            <w:tcW w:w="949" w:type="dxa"/>
            <w:gridSpan w:val="2"/>
            <w:tcBorders>
              <w:top w:val="nil"/>
              <w:left w:val="nil"/>
              <w:bottom w:val="single" w:sz="4" w:space="0" w:color="auto"/>
              <w:right w:val="single" w:sz="4" w:space="0" w:color="auto"/>
            </w:tcBorders>
            <w:shd w:val="clear" w:color="auto" w:fill="auto"/>
            <w:noWrap/>
            <w:vAlign w:val="center"/>
          </w:tcPr>
          <w:p w14:paraId="03B35A5A" w14:textId="3B39B365" w:rsidR="005C60CB" w:rsidRPr="00123956" w:rsidRDefault="005C60CB" w:rsidP="000E2D88">
            <w:pPr>
              <w:spacing w:after="0" w:line="240" w:lineRule="auto"/>
              <w:jc w:val="center"/>
              <w:rPr>
                <w:rFonts w:ascii="Times New Roman" w:eastAsia="Times New Roman" w:hAnsi="Times New Roman" w:cs="Times New Roman"/>
                <w:color w:val="000000"/>
                <w:sz w:val="20"/>
                <w:szCs w:val="20"/>
              </w:rPr>
            </w:pPr>
          </w:p>
        </w:tc>
      </w:tr>
      <w:tr w:rsidR="000E2D88" w:rsidRPr="00123956" w14:paraId="2B35BE75" w14:textId="77777777" w:rsidTr="00D312BC">
        <w:trPr>
          <w:trHeight w:hRule="exact" w:val="255"/>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4DC9A5DB"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Криворізькі РЕМ</w:t>
            </w:r>
          </w:p>
        </w:tc>
        <w:tc>
          <w:tcPr>
            <w:tcW w:w="1447" w:type="dxa"/>
            <w:tcBorders>
              <w:top w:val="nil"/>
              <w:left w:val="nil"/>
              <w:bottom w:val="single" w:sz="4" w:space="0" w:color="auto"/>
              <w:right w:val="single" w:sz="4" w:space="0" w:color="auto"/>
            </w:tcBorders>
            <w:shd w:val="clear" w:color="auto" w:fill="auto"/>
            <w:vAlign w:val="center"/>
            <w:hideMark/>
          </w:tcPr>
          <w:p w14:paraId="4BEC9547"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Кривий Ріг</w:t>
            </w:r>
          </w:p>
        </w:tc>
        <w:tc>
          <w:tcPr>
            <w:tcW w:w="708" w:type="dxa"/>
            <w:tcBorders>
              <w:top w:val="nil"/>
              <w:left w:val="nil"/>
              <w:bottom w:val="single" w:sz="4" w:space="0" w:color="auto"/>
              <w:right w:val="single" w:sz="4" w:space="0" w:color="auto"/>
            </w:tcBorders>
            <w:shd w:val="clear" w:color="auto" w:fill="auto"/>
            <w:noWrap/>
            <w:vAlign w:val="center"/>
            <w:hideMark/>
          </w:tcPr>
          <w:p w14:paraId="4E27B303" w14:textId="327601FC" w:rsidR="000E2D88" w:rsidRPr="00123956" w:rsidRDefault="005C60CB" w:rsidP="000E2D88">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2</w:t>
            </w:r>
          </w:p>
        </w:tc>
        <w:tc>
          <w:tcPr>
            <w:tcW w:w="966" w:type="dxa"/>
            <w:tcBorders>
              <w:top w:val="nil"/>
              <w:left w:val="nil"/>
              <w:bottom w:val="single" w:sz="4" w:space="0" w:color="auto"/>
              <w:right w:val="single" w:sz="4" w:space="0" w:color="auto"/>
            </w:tcBorders>
            <w:shd w:val="clear" w:color="auto" w:fill="auto"/>
            <w:noWrap/>
            <w:vAlign w:val="center"/>
            <w:hideMark/>
          </w:tcPr>
          <w:p w14:paraId="640B5B58" w14:textId="0753F70F" w:rsidR="000E2D88" w:rsidRPr="00123956" w:rsidRDefault="005C60CB"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lang w:val="uk-UA"/>
              </w:rPr>
              <w:t>400</w:t>
            </w:r>
          </w:p>
        </w:tc>
        <w:tc>
          <w:tcPr>
            <w:tcW w:w="697" w:type="dxa"/>
            <w:gridSpan w:val="3"/>
            <w:tcBorders>
              <w:top w:val="nil"/>
              <w:left w:val="nil"/>
              <w:bottom w:val="single" w:sz="4" w:space="0" w:color="auto"/>
              <w:right w:val="single" w:sz="4" w:space="0" w:color="auto"/>
            </w:tcBorders>
            <w:shd w:val="clear" w:color="auto" w:fill="auto"/>
            <w:noWrap/>
            <w:vAlign w:val="center"/>
          </w:tcPr>
          <w:p w14:paraId="22BC3655" w14:textId="2BC64B14" w:rsidR="000E2D88" w:rsidRPr="00123956" w:rsidRDefault="000E2D88" w:rsidP="000E2D88">
            <w:pPr>
              <w:spacing w:after="0" w:line="240" w:lineRule="auto"/>
              <w:jc w:val="center"/>
              <w:rPr>
                <w:rFonts w:ascii="Times New Roman" w:eastAsia="Times New Roman" w:hAnsi="Times New Roman" w:cs="Times New Roman"/>
                <w:sz w:val="20"/>
                <w:szCs w:val="20"/>
              </w:rPr>
            </w:pPr>
          </w:p>
        </w:tc>
        <w:tc>
          <w:tcPr>
            <w:tcW w:w="1061" w:type="dxa"/>
            <w:gridSpan w:val="3"/>
            <w:tcBorders>
              <w:top w:val="nil"/>
              <w:left w:val="nil"/>
              <w:bottom w:val="single" w:sz="4" w:space="0" w:color="auto"/>
              <w:right w:val="single" w:sz="4" w:space="0" w:color="auto"/>
            </w:tcBorders>
            <w:shd w:val="clear" w:color="auto" w:fill="auto"/>
            <w:noWrap/>
            <w:vAlign w:val="bottom"/>
          </w:tcPr>
          <w:p w14:paraId="297D1BEB" w14:textId="727FCC1C" w:rsidR="000E2D88" w:rsidRPr="00123956" w:rsidRDefault="000E2D88" w:rsidP="000E2D88">
            <w:pPr>
              <w:spacing w:after="0" w:line="240" w:lineRule="auto"/>
              <w:rPr>
                <w:rFonts w:ascii="Times New Roman" w:eastAsia="Times New Roman" w:hAnsi="Times New Roman" w:cs="Times New Roman"/>
                <w:color w:val="000000"/>
                <w:sz w:val="20"/>
                <w:szCs w:val="20"/>
              </w:rPr>
            </w:pPr>
          </w:p>
        </w:tc>
        <w:tc>
          <w:tcPr>
            <w:tcW w:w="591" w:type="dxa"/>
            <w:gridSpan w:val="3"/>
            <w:tcBorders>
              <w:top w:val="nil"/>
              <w:left w:val="nil"/>
              <w:bottom w:val="single" w:sz="4" w:space="0" w:color="auto"/>
              <w:right w:val="single" w:sz="4" w:space="0" w:color="auto"/>
            </w:tcBorders>
            <w:shd w:val="clear" w:color="auto" w:fill="auto"/>
            <w:noWrap/>
            <w:vAlign w:val="bottom"/>
            <w:hideMark/>
          </w:tcPr>
          <w:p w14:paraId="3FA4D353"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314BDF89"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46CB5014"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863" w:type="dxa"/>
            <w:gridSpan w:val="2"/>
            <w:tcBorders>
              <w:top w:val="nil"/>
              <w:left w:val="nil"/>
              <w:bottom w:val="single" w:sz="4" w:space="0" w:color="auto"/>
              <w:right w:val="single" w:sz="4" w:space="0" w:color="auto"/>
            </w:tcBorders>
            <w:shd w:val="clear" w:color="auto" w:fill="auto"/>
            <w:noWrap/>
            <w:vAlign w:val="bottom"/>
            <w:hideMark/>
          </w:tcPr>
          <w:p w14:paraId="00CBE9C8"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29D46151"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53A63B17"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r>
      <w:tr w:rsidR="000E2D88" w:rsidRPr="00123956" w14:paraId="789DD8F7" w14:textId="77777777" w:rsidTr="00D312BC">
        <w:trPr>
          <w:trHeight w:hRule="exact" w:val="255"/>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47D8493F"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Павлоградські РЕМ</w:t>
            </w:r>
          </w:p>
        </w:tc>
        <w:tc>
          <w:tcPr>
            <w:tcW w:w="1447" w:type="dxa"/>
            <w:tcBorders>
              <w:top w:val="nil"/>
              <w:left w:val="nil"/>
              <w:bottom w:val="single" w:sz="4" w:space="0" w:color="auto"/>
              <w:right w:val="single" w:sz="4" w:space="0" w:color="auto"/>
            </w:tcBorders>
            <w:shd w:val="clear" w:color="auto" w:fill="auto"/>
            <w:vAlign w:val="center"/>
            <w:hideMark/>
          </w:tcPr>
          <w:p w14:paraId="4F7EDF4F"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Павлоград</w:t>
            </w:r>
          </w:p>
        </w:tc>
        <w:tc>
          <w:tcPr>
            <w:tcW w:w="708" w:type="dxa"/>
            <w:tcBorders>
              <w:top w:val="nil"/>
              <w:left w:val="nil"/>
              <w:bottom w:val="single" w:sz="4" w:space="0" w:color="auto"/>
              <w:right w:val="single" w:sz="4" w:space="0" w:color="auto"/>
            </w:tcBorders>
            <w:shd w:val="clear" w:color="auto" w:fill="auto"/>
            <w:noWrap/>
            <w:vAlign w:val="center"/>
            <w:hideMark/>
          </w:tcPr>
          <w:p w14:paraId="5149C957" w14:textId="6F8B8938" w:rsidR="000E2D88" w:rsidRPr="00123956" w:rsidRDefault="005C60CB" w:rsidP="000E2D88">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2</w:t>
            </w:r>
          </w:p>
        </w:tc>
        <w:tc>
          <w:tcPr>
            <w:tcW w:w="966" w:type="dxa"/>
            <w:tcBorders>
              <w:top w:val="nil"/>
              <w:left w:val="nil"/>
              <w:bottom w:val="single" w:sz="4" w:space="0" w:color="auto"/>
              <w:right w:val="single" w:sz="4" w:space="0" w:color="auto"/>
            </w:tcBorders>
            <w:shd w:val="clear" w:color="auto" w:fill="auto"/>
            <w:noWrap/>
            <w:vAlign w:val="center"/>
            <w:hideMark/>
          </w:tcPr>
          <w:p w14:paraId="16BE012C"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420,0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123FC469"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335EB84D" w14:textId="5D14614A" w:rsidR="000E2D88" w:rsidRPr="00123956" w:rsidRDefault="001A16D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40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53D138BD" w14:textId="6B0E98A9" w:rsidR="000E2D88" w:rsidRPr="00123956" w:rsidRDefault="005C60CB"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lang w:val="uk-UA"/>
              </w:rPr>
              <w:t>2</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1C7A918A" w14:textId="198E192D" w:rsidR="000E2D88" w:rsidRPr="00123956" w:rsidRDefault="001A16D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400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tcPr>
          <w:p w14:paraId="252E1DAC" w14:textId="745F5A71" w:rsidR="000E2D88" w:rsidRPr="00123956" w:rsidRDefault="000E2D88" w:rsidP="000E2D88">
            <w:pPr>
              <w:spacing w:after="0" w:line="240" w:lineRule="auto"/>
              <w:jc w:val="center"/>
              <w:rPr>
                <w:rFonts w:ascii="Times New Roman" w:eastAsia="Times New Roman" w:hAnsi="Times New Roman" w:cs="Times New Roman"/>
                <w:sz w:val="20"/>
                <w:szCs w:val="20"/>
              </w:rPr>
            </w:pPr>
          </w:p>
        </w:tc>
        <w:tc>
          <w:tcPr>
            <w:tcW w:w="863" w:type="dxa"/>
            <w:gridSpan w:val="2"/>
            <w:tcBorders>
              <w:top w:val="nil"/>
              <w:left w:val="nil"/>
              <w:bottom w:val="single" w:sz="4" w:space="0" w:color="auto"/>
              <w:right w:val="single" w:sz="4" w:space="0" w:color="auto"/>
            </w:tcBorders>
            <w:shd w:val="clear" w:color="auto" w:fill="auto"/>
            <w:noWrap/>
            <w:vAlign w:val="center"/>
          </w:tcPr>
          <w:p w14:paraId="75350E59" w14:textId="7B688911" w:rsidR="000E2D88" w:rsidRPr="00123956" w:rsidRDefault="000E2D88" w:rsidP="000E2D88">
            <w:pPr>
              <w:spacing w:after="0" w:line="240" w:lineRule="auto"/>
              <w:jc w:val="center"/>
              <w:rPr>
                <w:rFonts w:ascii="Times New Roman" w:eastAsia="Times New Roman" w:hAnsi="Times New Roman" w:cs="Times New Roman"/>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0F745563"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7CFC5D8D"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r>
      <w:tr w:rsidR="000E2D88" w:rsidRPr="00123956" w14:paraId="2BC98BAA" w14:textId="77777777" w:rsidTr="00D312BC">
        <w:trPr>
          <w:trHeight w:hRule="exact" w:val="255"/>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5A99678D"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Жовтоводські РЕМ</w:t>
            </w:r>
          </w:p>
        </w:tc>
        <w:tc>
          <w:tcPr>
            <w:tcW w:w="1447" w:type="dxa"/>
            <w:tcBorders>
              <w:top w:val="nil"/>
              <w:left w:val="nil"/>
              <w:bottom w:val="single" w:sz="4" w:space="0" w:color="auto"/>
              <w:right w:val="single" w:sz="4" w:space="0" w:color="auto"/>
            </w:tcBorders>
            <w:shd w:val="clear" w:color="auto" w:fill="auto"/>
            <w:vAlign w:val="center"/>
            <w:hideMark/>
          </w:tcPr>
          <w:p w14:paraId="4A2674BF"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Жовті Води</w:t>
            </w:r>
          </w:p>
        </w:tc>
        <w:tc>
          <w:tcPr>
            <w:tcW w:w="708" w:type="dxa"/>
            <w:tcBorders>
              <w:top w:val="nil"/>
              <w:left w:val="nil"/>
              <w:bottom w:val="single" w:sz="4" w:space="0" w:color="auto"/>
              <w:right w:val="single" w:sz="4" w:space="0" w:color="auto"/>
            </w:tcBorders>
            <w:shd w:val="clear" w:color="auto" w:fill="auto"/>
            <w:noWrap/>
            <w:vAlign w:val="center"/>
            <w:hideMark/>
          </w:tcPr>
          <w:p w14:paraId="4059AC23"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noWrap/>
            <w:vAlign w:val="center"/>
            <w:hideMark/>
          </w:tcPr>
          <w:p w14:paraId="4B2D9202" w14:textId="770905F3"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60</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2E4721A8" w14:textId="55E50E69"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2</w:t>
            </w:r>
            <w:r w:rsidR="000E2D88" w:rsidRPr="00123956">
              <w:rPr>
                <w:rFonts w:ascii="Times New Roman" w:eastAsia="Times New Roman" w:hAnsi="Times New Roman" w:cs="Times New Roman"/>
                <w:sz w:val="20"/>
                <w:szCs w:val="20"/>
              </w:rPr>
              <w:t xml:space="preserve">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79E2F615"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500,0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13076B7C"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1EB31E3C" w14:textId="76132587"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50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589BA163"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1,0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658B38A4" w14:textId="3EA68852" w:rsidR="000E2D88" w:rsidRPr="00123956" w:rsidRDefault="00B71E11"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460</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2908D813"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center"/>
            <w:hideMark/>
          </w:tcPr>
          <w:p w14:paraId="53562B57"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r>
      <w:tr w:rsidR="000E2D88" w:rsidRPr="00123956" w14:paraId="3F58213A" w14:textId="77777777" w:rsidTr="00D312BC">
        <w:trPr>
          <w:trHeight w:hRule="exact" w:val="255"/>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6DFFB12D"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Дніпроперовські РЕМ</w:t>
            </w:r>
          </w:p>
        </w:tc>
        <w:tc>
          <w:tcPr>
            <w:tcW w:w="1447" w:type="dxa"/>
            <w:tcBorders>
              <w:top w:val="nil"/>
              <w:left w:val="nil"/>
              <w:bottom w:val="single" w:sz="4" w:space="0" w:color="auto"/>
              <w:right w:val="single" w:sz="4" w:space="0" w:color="auto"/>
            </w:tcBorders>
            <w:shd w:val="clear" w:color="auto" w:fill="auto"/>
            <w:vAlign w:val="center"/>
            <w:hideMark/>
          </w:tcPr>
          <w:p w14:paraId="053D02F0"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Дніпро</w:t>
            </w:r>
          </w:p>
        </w:tc>
        <w:tc>
          <w:tcPr>
            <w:tcW w:w="708" w:type="dxa"/>
            <w:tcBorders>
              <w:top w:val="nil"/>
              <w:left w:val="nil"/>
              <w:bottom w:val="single" w:sz="4" w:space="0" w:color="auto"/>
              <w:right w:val="single" w:sz="4" w:space="0" w:color="auto"/>
            </w:tcBorders>
            <w:shd w:val="clear" w:color="auto" w:fill="auto"/>
            <w:noWrap/>
            <w:vAlign w:val="center"/>
            <w:hideMark/>
          </w:tcPr>
          <w:p w14:paraId="10A660C5" w14:textId="77777777" w:rsidR="000E2D88" w:rsidRPr="00123956" w:rsidRDefault="000E2D88" w:rsidP="000E2D88">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w:t>
            </w:r>
          </w:p>
        </w:tc>
        <w:tc>
          <w:tcPr>
            <w:tcW w:w="966" w:type="dxa"/>
            <w:tcBorders>
              <w:top w:val="nil"/>
              <w:left w:val="nil"/>
              <w:bottom w:val="single" w:sz="4" w:space="0" w:color="auto"/>
              <w:right w:val="single" w:sz="4" w:space="0" w:color="auto"/>
            </w:tcBorders>
            <w:shd w:val="clear" w:color="auto" w:fill="auto"/>
            <w:noWrap/>
            <w:vAlign w:val="center"/>
            <w:hideMark/>
          </w:tcPr>
          <w:p w14:paraId="59DB2627" w14:textId="63E52D94" w:rsidR="000E2D88" w:rsidRPr="00123956" w:rsidRDefault="00464E71" w:rsidP="00464E71">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420</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47539609" w14:textId="50A88B44" w:rsidR="000E2D88" w:rsidRPr="00123956" w:rsidRDefault="005C60CB"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lang w:val="uk-UA"/>
              </w:rPr>
              <w:t>2</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6CAFB860" w14:textId="1817253E" w:rsidR="000E2D88" w:rsidRPr="00123956" w:rsidRDefault="005C60CB"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lang w:val="uk-UA"/>
              </w:rPr>
              <w:t>500</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2C41244D"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5A1A6754"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41FAD4B0"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863" w:type="dxa"/>
            <w:gridSpan w:val="2"/>
            <w:tcBorders>
              <w:top w:val="nil"/>
              <w:left w:val="nil"/>
              <w:bottom w:val="single" w:sz="4" w:space="0" w:color="auto"/>
              <w:right w:val="single" w:sz="4" w:space="0" w:color="auto"/>
            </w:tcBorders>
            <w:shd w:val="clear" w:color="auto" w:fill="auto"/>
            <w:noWrap/>
            <w:vAlign w:val="bottom"/>
            <w:hideMark/>
          </w:tcPr>
          <w:p w14:paraId="4EBE2F3D"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7127260D"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05EBBA56"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r>
      <w:tr w:rsidR="00D312BC" w:rsidRPr="00123956" w14:paraId="06FBF9FF" w14:textId="77777777" w:rsidTr="00D312BC">
        <w:trPr>
          <w:trHeight w:val="501"/>
        </w:trPr>
        <w:tc>
          <w:tcPr>
            <w:tcW w:w="3686" w:type="dxa"/>
            <w:gridSpan w:val="3"/>
            <w:tcBorders>
              <w:top w:val="nil"/>
              <w:left w:val="single" w:sz="4" w:space="0" w:color="auto"/>
              <w:bottom w:val="single" w:sz="4" w:space="0" w:color="auto"/>
              <w:right w:val="single" w:sz="4" w:space="0" w:color="auto"/>
            </w:tcBorders>
            <w:shd w:val="clear" w:color="auto" w:fill="auto"/>
            <w:vAlign w:val="center"/>
            <w:hideMark/>
          </w:tcPr>
          <w:p w14:paraId="588E72EB" w14:textId="4B5D97E6" w:rsidR="00D312BC" w:rsidRPr="00123956" w:rsidRDefault="00D312BC" w:rsidP="00D312BC">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Технічне переоснащення  ТП, РП 10(6)/0,4 к</w:t>
            </w:r>
            <w:r w:rsidRPr="00123956">
              <w:rPr>
                <w:rFonts w:ascii="Times New Roman" w:eastAsia="Times New Roman" w:hAnsi="Times New Roman" w:cs="Times New Roman"/>
                <w:b/>
                <w:bCs/>
                <w:color w:val="000000"/>
                <w:sz w:val="20"/>
                <w:szCs w:val="20"/>
                <w:lang w:val="uk-UA"/>
              </w:rPr>
              <w:t>В</w:t>
            </w:r>
          </w:p>
        </w:tc>
        <w:tc>
          <w:tcPr>
            <w:tcW w:w="966" w:type="dxa"/>
            <w:tcBorders>
              <w:top w:val="nil"/>
              <w:left w:val="nil"/>
              <w:bottom w:val="single" w:sz="4" w:space="0" w:color="auto"/>
              <w:right w:val="single" w:sz="4" w:space="0" w:color="auto"/>
            </w:tcBorders>
            <w:shd w:val="clear" w:color="auto" w:fill="auto"/>
            <w:noWrap/>
            <w:vAlign w:val="center"/>
          </w:tcPr>
          <w:p w14:paraId="6BDB7404" w14:textId="205D3B97" w:rsidR="00D312BC" w:rsidRPr="00123956" w:rsidRDefault="00D312BC"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3"/>
            <w:tcBorders>
              <w:top w:val="nil"/>
              <w:left w:val="nil"/>
              <w:bottom w:val="single" w:sz="4" w:space="0" w:color="auto"/>
              <w:right w:val="single" w:sz="4" w:space="0" w:color="auto"/>
            </w:tcBorders>
            <w:shd w:val="clear" w:color="auto" w:fill="auto"/>
            <w:noWrap/>
            <w:vAlign w:val="center"/>
          </w:tcPr>
          <w:p w14:paraId="5CFEA4B4" w14:textId="48953D4B" w:rsidR="00D312BC" w:rsidRPr="00123956" w:rsidRDefault="00D312BC" w:rsidP="000E2D88">
            <w:pPr>
              <w:spacing w:after="0" w:line="240" w:lineRule="auto"/>
              <w:jc w:val="center"/>
              <w:rPr>
                <w:rFonts w:ascii="Times New Roman" w:eastAsia="Times New Roman" w:hAnsi="Times New Roman" w:cs="Times New Roman"/>
                <w:color w:val="000000"/>
                <w:sz w:val="20"/>
                <w:szCs w:val="20"/>
              </w:rPr>
            </w:pPr>
          </w:p>
        </w:tc>
        <w:tc>
          <w:tcPr>
            <w:tcW w:w="1061" w:type="dxa"/>
            <w:gridSpan w:val="3"/>
            <w:tcBorders>
              <w:top w:val="nil"/>
              <w:left w:val="nil"/>
              <w:bottom w:val="single" w:sz="4" w:space="0" w:color="auto"/>
              <w:right w:val="single" w:sz="4" w:space="0" w:color="auto"/>
            </w:tcBorders>
            <w:shd w:val="clear" w:color="auto" w:fill="auto"/>
            <w:noWrap/>
            <w:vAlign w:val="center"/>
          </w:tcPr>
          <w:p w14:paraId="300172EB" w14:textId="115D6FC3" w:rsidR="00D312BC" w:rsidRPr="00123956" w:rsidRDefault="00D312BC" w:rsidP="000E2D88">
            <w:pPr>
              <w:spacing w:after="0" w:line="240" w:lineRule="auto"/>
              <w:jc w:val="center"/>
              <w:rPr>
                <w:rFonts w:ascii="Times New Roman" w:eastAsia="Times New Roman" w:hAnsi="Times New Roman" w:cs="Times New Roman"/>
                <w:color w:val="000000"/>
                <w:sz w:val="20"/>
                <w:szCs w:val="20"/>
              </w:rPr>
            </w:pPr>
          </w:p>
        </w:tc>
        <w:tc>
          <w:tcPr>
            <w:tcW w:w="591" w:type="dxa"/>
            <w:gridSpan w:val="3"/>
            <w:tcBorders>
              <w:top w:val="nil"/>
              <w:left w:val="nil"/>
              <w:bottom w:val="single" w:sz="4" w:space="0" w:color="auto"/>
              <w:right w:val="single" w:sz="4" w:space="0" w:color="auto"/>
            </w:tcBorders>
            <w:shd w:val="clear" w:color="auto" w:fill="auto"/>
            <w:noWrap/>
            <w:vAlign w:val="center"/>
          </w:tcPr>
          <w:p w14:paraId="42A27FEE" w14:textId="04858574" w:rsidR="00D312BC" w:rsidRPr="00123956" w:rsidRDefault="00D312BC" w:rsidP="000E2D88">
            <w:pPr>
              <w:spacing w:after="0" w:line="240" w:lineRule="auto"/>
              <w:jc w:val="center"/>
              <w:rPr>
                <w:rFonts w:ascii="Times New Roman" w:eastAsia="Times New Roman" w:hAnsi="Times New Roman" w:cs="Times New Roman"/>
                <w:color w:val="000000"/>
                <w:sz w:val="20"/>
                <w:szCs w:val="20"/>
              </w:rPr>
            </w:pPr>
          </w:p>
        </w:tc>
        <w:tc>
          <w:tcPr>
            <w:tcW w:w="992" w:type="dxa"/>
            <w:gridSpan w:val="2"/>
            <w:tcBorders>
              <w:top w:val="nil"/>
              <w:left w:val="nil"/>
              <w:bottom w:val="single" w:sz="4" w:space="0" w:color="auto"/>
              <w:right w:val="single" w:sz="4" w:space="0" w:color="auto"/>
            </w:tcBorders>
            <w:shd w:val="clear" w:color="auto" w:fill="auto"/>
            <w:noWrap/>
            <w:vAlign w:val="center"/>
          </w:tcPr>
          <w:p w14:paraId="6F12B024" w14:textId="3F964FF0" w:rsidR="00D312BC" w:rsidRPr="00123956" w:rsidRDefault="00D312BC"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3AFC3762" w14:textId="1E73126B" w:rsidR="00D312BC" w:rsidRPr="00123956" w:rsidRDefault="00D312BC" w:rsidP="000E2D88">
            <w:pPr>
              <w:spacing w:after="0" w:line="240" w:lineRule="auto"/>
              <w:jc w:val="center"/>
              <w:rPr>
                <w:rFonts w:ascii="Times New Roman" w:eastAsia="Times New Roman" w:hAnsi="Times New Roman" w:cs="Times New Roman"/>
                <w:color w:val="000000"/>
                <w:sz w:val="20"/>
                <w:szCs w:val="20"/>
              </w:rPr>
            </w:pPr>
          </w:p>
        </w:tc>
        <w:tc>
          <w:tcPr>
            <w:tcW w:w="863" w:type="dxa"/>
            <w:gridSpan w:val="2"/>
            <w:tcBorders>
              <w:top w:val="nil"/>
              <w:left w:val="nil"/>
              <w:bottom w:val="single" w:sz="4" w:space="0" w:color="auto"/>
              <w:right w:val="single" w:sz="4" w:space="0" w:color="auto"/>
            </w:tcBorders>
            <w:shd w:val="clear" w:color="auto" w:fill="auto"/>
            <w:noWrap/>
            <w:vAlign w:val="center"/>
          </w:tcPr>
          <w:p w14:paraId="78E5906D" w14:textId="6FB218EC" w:rsidR="00D312BC" w:rsidRPr="00123956" w:rsidRDefault="00D312BC" w:rsidP="000E2D88">
            <w:pPr>
              <w:spacing w:after="0" w:line="240" w:lineRule="auto"/>
              <w:jc w:val="center"/>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center"/>
          </w:tcPr>
          <w:p w14:paraId="19E2A008" w14:textId="3E08B91B" w:rsidR="00D312BC" w:rsidRPr="00123956" w:rsidRDefault="00D312BC" w:rsidP="000E2D88">
            <w:pPr>
              <w:spacing w:after="0" w:line="240" w:lineRule="auto"/>
              <w:jc w:val="center"/>
              <w:rPr>
                <w:rFonts w:ascii="Times New Roman" w:eastAsia="Times New Roman" w:hAnsi="Times New Roman" w:cs="Times New Roman"/>
                <w:color w:val="000000"/>
                <w:sz w:val="20"/>
                <w:szCs w:val="20"/>
              </w:rPr>
            </w:pPr>
          </w:p>
        </w:tc>
        <w:tc>
          <w:tcPr>
            <w:tcW w:w="949" w:type="dxa"/>
            <w:gridSpan w:val="2"/>
            <w:tcBorders>
              <w:top w:val="nil"/>
              <w:left w:val="nil"/>
              <w:bottom w:val="single" w:sz="4" w:space="0" w:color="auto"/>
              <w:right w:val="single" w:sz="4" w:space="0" w:color="auto"/>
            </w:tcBorders>
            <w:shd w:val="clear" w:color="auto" w:fill="auto"/>
            <w:noWrap/>
            <w:vAlign w:val="center"/>
          </w:tcPr>
          <w:p w14:paraId="26222541" w14:textId="01A5505D" w:rsidR="00D312BC" w:rsidRPr="00123956" w:rsidRDefault="00D312BC" w:rsidP="000E2D88">
            <w:pPr>
              <w:spacing w:after="0" w:line="240" w:lineRule="auto"/>
              <w:jc w:val="center"/>
              <w:rPr>
                <w:rFonts w:ascii="Times New Roman" w:eastAsia="Times New Roman" w:hAnsi="Times New Roman" w:cs="Times New Roman"/>
                <w:color w:val="000000"/>
                <w:sz w:val="20"/>
                <w:szCs w:val="20"/>
              </w:rPr>
            </w:pPr>
          </w:p>
        </w:tc>
      </w:tr>
      <w:tr w:rsidR="000E2D88" w:rsidRPr="00123956" w14:paraId="38465F74" w14:textId="77777777" w:rsidTr="00D312BC">
        <w:trPr>
          <w:trHeight w:val="510"/>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0BB254C7"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Дніпроперовські РЕМ</w:t>
            </w:r>
          </w:p>
        </w:tc>
        <w:tc>
          <w:tcPr>
            <w:tcW w:w="1447" w:type="dxa"/>
            <w:tcBorders>
              <w:top w:val="nil"/>
              <w:left w:val="nil"/>
              <w:bottom w:val="single" w:sz="4" w:space="0" w:color="auto"/>
              <w:right w:val="single" w:sz="4" w:space="0" w:color="auto"/>
            </w:tcBorders>
            <w:shd w:val="clear" w:color="auto" w:fill="auto"/>
            <w:vAlign w:val="center"/>
            <w:hideMark/>
          </w:tcPr>
          <w:p w14:paraId="536AFF0E"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Дніпро</w:t>
            </w:r>
          </w:p>
        </w:tc>
        <w:tc>
          <w:tcPr>
            <w:tcW w:w="708" w:type="dxa"/>
            <w:tcBorders>
              <w:top w:val="nil"/>
              <w:left w:val="nil"/>
              <w:bottom w:val="single" w:sz="4" w:space="0" w:color="auto"/>
              <w:right w:val="single" w:sz="4" w:space="0" w:color="auto"/>
            </w:tcBorders>
            <w:shd w:val="clear" w:color="auto" w:fill="auto"/>
            <w:noWrap/>
            <w:vAlign w:val="center"/>
            <w:hideMark/>
          </w:tcPr>
          <w:p w14:paraId="4AC78EBB" w14:textId="6E25BE7D" w:rsidR="000E2D88" w:rsidRPr="00123956" w:rsidRDefault="000E2D88" w:rsidP="000E2D88">
            <w:pPr>
              <w:spacing w:after="0" w:line="240" w:lineRule="auto"/>
              <w:jc w:val="center"/>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5</w:t>
            </w:r>
            <w:r w:rsidR="00144F8D" w:rsidRPr="00123956">
              <w:rPr>
                <w:rFonts w:ascii="Times New Roman" w:eastAsia="Times New Roman" w:hAnsi="Times New Roman" w:cs="Times New Roman"/>
                <w:color w:val="000000"/>
                <w:sz w:val="20"/>
                <w:szCs w:val="20"/>
                <w:lang w:val="uk-UA"/>
              </w:rPr>
              <w:t>6</w:t>
            </w:r>
          </w:p>
        </w:tc>
        <w:tc>
          <w:tcPr>
            <w:tcW w:w="966" w:type="dxa"/>
            <w:tcBorders>
              <w:top w:val="nil"/>
              <w:left w:val="nil"/>
              <w:bottom w:val="single" w:sz="4" w:space="0" w:color="auto"/>
              <w:right w:val="single" w:sz="4" w:space="0" w:color="auto"/>
            </w:tcBorders>
            <w:shd w:val="clear" w:color="auto" w:fill="auto"/>
            <w:noWrap/>
            <w:vAlign w:val="center"/>
            <w:hideMark/>
          </w:tcPr>
          <w:p w14:paraId="64BB832F" w14:textId="210E1E49" w:rsidR="000E2D88" w:rsidRPr="00123956" w:rsidRDefault="00D312BC"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1120</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08A48775" w14:textId="43E2D1FA"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1</w:t>
            </w:r>
            <w:r w:rsidR="00144F8D" w:rsidRPr="00123956">
              <w:rPr>
                <w:rFonts w:ascii="Times New Roman" w:eastAsia="Times New Roman" w:hAnsi="Times New Roman" w:cs="Times New Roman"/>
                <w:sz w:val="20"/>
                <w:szCs w:val="20"/>
                <w:lang w:val="uk-UA"/>
              </w:rPr>
              <w:t>1</w:t>
            </w:r>
            <w:r w:rsidRPr="00123956">
              <w:rPr>
                <w:rFonts w:ascii="Times New Roman" w:eastAsia="Times New Roman" w:hAnsi="Times New Roman" w:cs="Times New Roman"/>
                <w:sz w:val="20"/>
                <w:szCs w:val="20"/>
              </w:rPr>
              <w:t xml:space="preserve">,0 </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2AED3DC4" w14:textId="55ECFB8D" w:rsidR="000E2D88" w:rsidRPr="00123956" w:rsidRDefault="00D312BC"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600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6A674CC3"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12,0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17F8B666" w14:textId="7425682A" w:rsidR="000E2D88" w:rsidRPr="00123956" w:rsidRDefault="00D312BC"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365,2</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3B7A2D90"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5,0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5932C43A" w14:textId="79D7DF45" w:rsidR="000E2D88" w:rsidRPr="00123956" w:rsidRDefault="00D312BC"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600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0B9ED9E3" w14:textId="77777777"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3,0 </w:t>
            </w:r>
          </w:p>
        </w:tc>
        <w:tc>
          <w:tcPr>
            <w:tcW w:w="949" w:type="dxa"/>
            <w:gridSpan w:val="2"/>
            <w:tcBorders>
              <w:top w:val="nil"/>
              <w:left w:val="nil"/>
              <w:bottom w:val="single" w:sz="4" w:space="0" w:color="auto"/>
              <w:right w:val="single" w:sz="4" w:space="0" w:color="auto"/>
            </w:tcBorders>
            <w:shd w:val="clear" w:color="auto" w:fill="auto"/>
            <w:noWrap/>
            <w:vAlign w:val="center"/>
            <w:hideMark/>
          </w:tcPr>
          <w:p w14:paraId="681993C2" w14:textId="630F9528" w:rsidR="000E2D88" w:rsidRPr="00123956" w:rsidRDefault="00D312BC"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600</w:t>
            </w:r>
            <w:r w:rsidR="000E2D88" w:rsidRPr="00123956">
              <w:rPr>
                <w:rFonts w:ascii="Times New Roman" w:eastAsia="Times New Roman" w:hAnsi="Times New Roman" w:cs="Times New Roman"/>
                <w:sz w:val="20"/>
                <w:szCs w:val="20"/>
              </w:rPr>
              <w:t xml:space="preserve"> </w:t>
            </w:r>
          </w:p>
        </w:tc>
      </w:tr>
      <w:tr w:rsidR="000E2D88" w:rsidRPr="00123956" w14:paraId="1CB02904" w14:textId="77777777" w:rsidTr="00D312BC">
        <w:trPr>
          <w:trHeight w:val="510"/>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7EC8C725"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1447" w:type="dxa"/>
            <w:tcBorders>
              <w:top w:val="nil"/>
              <w:left w:val="nil"/>
              <w:bottom w:val="single" w:sz="4" w:space="0" w:color="auto"/>
              <w:right w:val="single" w:sz="4" w:space="0" w:color="auto"/>
            </w:tcBorders>
            <w:shd w:val="clear" w:color="auto" w:fill="auto"/>
            <w:vAlign w:val="center"/>
            <w:hideMark/>
          </w:tcPr>
          <w:p w14:paraId="778CC6C1"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смт. Дніпровське</w:t>
            </w:r>
          </w:p>
        </w:tc>
        <w:tc>
          <w:tcPr>
            <w:tcW w:w="708" w:type="dxa"/>
            <w:tcBorders>
              <w:top w:val="nil"/>
              <w:left w:val="nil"/>
              <w:bottom w:val="single" w:sz="4" w:space="0" w:color="auto"/>
              <w:right w:val="single" w:sz="4" w:space="0" w:color="auto"/>
            </w:tcBorders>
            <w:shd w:val="clear" w:color="auto" w:fill="auto"/>
            <w:vAlign w:val="center"/>
            <w:hideMark/>
          </w:tcPr>
          <w:p w14:paraId="6EB1E51A" w14:textId="77777777" w:rsidR="000E2D88" w:rsidRPr="00123956" w:rsidRDefault="000E2D88" w:rsidP="000E2D88">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16</w:t>
            </w:r>
          </w:p>
        </w:tc>
        <w:tc>
          <w:tcPr>
            <w:tcW w:w="966" w:type="dxa"/>
            <w:tcBorders>
              <w:top w:val="nil"/>
              <w:left w:val="nil"/>
              <w:bottom w:val="single" w:sz="4" w:space="0" w:color="auto"/>
              <w:right w:val="single" w:sz="4" w:space="0" w:color="auto"/>
            </w:tcBorders>
            <w:shd w:val="clear" w:color="auto" w:fill="auto"/>
            <w:noWrap/>
            <w:vAlign w:val="center"/>
            <w:hideMark/>
          </w:tcPr>
          <w:p w14:paraId="39AF148D" w14:textId="7253859B" w:rsidR="000E2D88" w:rsidRPr="00123956" w:rsidRDefault="00D312BC"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625</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vAlign w:val="center"/>
            <w:hideMark/>
          </w:tcPr>
          <w:p w14:paraId="0CB433AD" w14:textId="77777777" w:rsidR="000E2D88" w:rsidRPr="00123956" w:rsidRDefault="000E2D88" w:rsidP="000E2D88">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5</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782F2E24" w14:textId="6A3742BE" w:rsidR="000E2D88" w:rsidRPr="00123956" w:rsidRDefault="00D312BC"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600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450A010E" w14:textId="5B91004B"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1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2BD7582B" w14:textId="3E723DF7" w:rsidR="000E2D88" w:rsidRPr="00123956" w:rsidRDefault="00D312BC"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600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7F5E3A8A" w14:textId="4573CCC6"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2</w:t>
            </w:r>
            <w:r w:rsidR="000E2D88" w:rsidRPr="00123956">
              <w:rPr>
                <w:rFonts w:ascii="Times New Roman" w:eastAsia="Times New Roman" w:hAnsi="Times New Roman" w:cs="Times New Roman"/>
                <w:sz w:val="20"/>
                <w:szCs w:val="20"/>
              </w:rPr>
              <w:t xml:space="preserve">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5CF8C6ED" w14:textId="5FDCF551" w:rsidR="000E2D88" w:rsidRPr="00123956" w:rsidRDefault="00D312BC"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620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4EF4699C" w14:textId="286C8B96"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w:t>
            </w:r>
            <w:r w:rsidR="000E2D88" w:rsidRPr="00123956">
              <w:rPr>
                <w:rFonts w:ascii="Times New Roman" w:eastAsia="Times New Roman" w:hAnsi="Times New Roman" w:cs="Times New Roman"/>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118454A6" w14:textId="621F6EB1" w:rsidR="000E2D88" w:rsidRPr="00123956" w:rsidRDefault="000E2D88" w:rsidP="000E2D88">
            <w:pPr>
              <w:spacing w:after="0" w:line="240" w:lineRule="auto"/>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 </w:t>
            </w:r>
            <w:r w:rsidR="00D312BC" w:rsidRPr="00123956">
              <w:rPr>
                <w:rFonts w:ascii="Times New Roman" w:eastAsia="Times New Roman" w:hAnsi="Times New Roman" w:cs="Times New Roman"/>
                <w:color w:val="000000"/>
                <w:sz w:val="20"/>
                <w:szCs w:val="20"/>
                <w:lang w:val="uk-UA"/>
              </w:rPr>
              <w:t>360</w:t>
            </w:r>
          </w:p>
        </w:tc>
      </w:tr>
      <w:tr w:rsidR="000E2D88" w:rsidRPr="00123956" w14:paraId="633B74E1" w14:textId="77777777" w:rsidTr="00D312BC">
        <w:trPr>
          <w:trHeight w:val="510"/>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2D224796"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Жовтоводські РЕМ</w:t>
            </w:r>
          </w:p>
        </w:tc>
        <w:tc>
          <w:tcPr>
            <w:tcW w:w="1447" w:type="dxa"/>
            <w:tcBorders>
              <w:top w:val="nil"/>
              <w:left w:val="nil"/>
              <w:bottom w:val="single" w:sz="4" w:space="0" w:color="auto"/>
              <w:right w:val="single" w:sz="4" w:space="0" w:color="auto"/>
            </w:tcBorders>
            <w:shd w:val="clear" w:color="auto" w:fill="auto"/>
            <w:vAlign w:val="center"/>
            <w:hideMark/>
          </w:tcPr>
          <w:p w14:paraId="172103C3"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Жовті Води</w:t>
            </w:r>
          </w:p>
        </w:tc>
        <w:tc>
          <w:tcPr>
            <w:tcW w:w="708" w:type="dxa"/>
            <w:tcBorders>
              <w:top w:val="nil"/>
              <w:left w:val="nil"/>
              <w:bottom w:val="single" w:sz="4" w:space="0" w:color="auto"/>
              <w:right w:val="single" w:sz="4" w:space="0" w:color="auto"/>
            </w:tcBorders>
            <w:shd w:val="clear" w:color="auto" w:fill="auto"/>
            <w:vAlign w:val="center"/>
            <w:hideMark/>
          </w:tcPr>
          <w:p w14:paraId="689A0124" w14:textId="77777777" w:rsidR="000E2D88" w:rsidRPr="00123956" w:rsidRDefault="000E2D88" w:rsidP="000E2D88">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15</w:t>
            </w:r>
          </w:p>
        </w:tc>
        <w:tc>
          <w:tcPr>
            <w:tcW w:w="966" w:type="dxa"/>
            <w:tcBorders>
              <w:top w:val="nil"/>
              <w:left w:val="nil"/>
              <w:bottom w:val="single" w:sz="4" w:space="0" w:color="auto"/>
              <w:right w:val="single" w:sz="4" w:space="0" w:color="auto"/>
            </w:tcBorders>
            <w:shd w:val="clear" w:color="auto" w:fill="auto"/>
            <w:noWrap/>
            <w:vAlign w:val="center"/>
            <w:hideMark/>
          </w:tcPr>
          <w:p w14:paraId="772AAFD8" w14:textId="6DBD6DA5"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800</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vAlign w:val="center"/>
            <w:hideMark/>
          </w:tcPr>
          <w:p w14:paraId="3BA8F5A5" w14:textId="77777777" w:rsidR="000E2D88" w:rsidRPr="00123956" w:rsidRDefault="000E2D88" w:rsidP="000E2D88">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14</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5BE47E4D" w14:textId="6C7A8651"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700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67CE3520" w14:textId="592B7775"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14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6CD8EEB4" w14:textId="69A5ED4D"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450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594A66AD" w14:textId="25778A81"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10</w:t>
            </w:r>
            <w:r w:rsidR="000E2D88" w:rsidRPr="00123956">
              <w:rPr>
                <w:rFonts w:ascii="Times New Roman" w:eastAsia="Times New Roman" w:hAnsi="Times New Roman" w:cs="Times New Roman"/>
                <w:sz w:val="20"/>
                <w:szCs w:val="20"/>
              </w:rPr>
              <w:t xml:space="preserve">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1651DB49" w14:textId="6DA51032"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660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5D562A3A" w14:textId="310B343D"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1</w:t>
            </w:r>
            <w:r w:rsidR="000E2D88" w:rsidRPr="00123956">
              <w:rPr>
                <w:rFonts w:ascii="Times New Roman" w:eastAsia="Times New Roman" w:hAnsi="Times New Roman" w:cs="Times New Roman"/>
                <w:sz w:val="20"/>
                <w:szCs w:val="20"/>
              </w:rPr>
              <w:t> </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4D9EE170" w14:textId="1D85CCB6" w:rsidR="000E2D88" w:rsidRPr="00123956" w:rsidRDefault="000E2D88" w:rsidP="000E2D88">
            <w:pPr>
              <w:spacing w:after="0" w:line="240" w:lineRule="auto"/>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 </w:t>
            </w:r>
            <w:r w:rsidR="005C60CB" w:rsidRPr="00123956">
              <w:rPr>
                <w:rFonts w:ascii="Times New Roman" w:eastAsia="Times New Roman" w:hAnsi="Times New Roman" w:cs="Times New Roman"/>
                <w:color w:val="000000"/>
                <w:sz w:val="20"/>
                <w:szCs w:val="20"/>
                <w:lang w:val="uk-UA"/>
              </w:rPr>
              <w:t>200</w:t>
            </w:r>
          </w:p>
        </w:tc>
      </w:tr>
      <w:tr w:rsidR="000E2D88" w:rsidRPr="00123956" w14:paraId="20930F64" w14:textId="77777777" w:rsidTr="005C60CB">
        <w:trPr>
          <w:trHeight w:hRule="exact" w:val="435"/>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7AFFCADB"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Павлоградські РЕМ</w:t>
            </w:r>
          </w:p>
        </w:tc>
        <w:tc>
          <w:tcPr>
            <w:tcW w:w="1447" w:type="dxa"/>
            <w:tcBorders>
              <w:top w:val="nil"/>
              <w:left w:val="nil"/>
              <w:bottom w:val="single" w:sz="4" w:space="0" w:color="auto"/>
              <w:right w:val="single" w:sz="4" w:space="0" w:color="auto"/>
            </w:tcBorders>
            <w:shd w:val="clear" w:color="auto" w:fill="auto"/>
            <w:vAlign w:val="center"/>
            <w:hideMark/>
          </w:tcPr>
          <w:p w14:paraId="42161BB6"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Павлоград</w:t>
            </w:r>
          </w:p>
        </w:tc>
        <w:tc>
          <w:tcPr>
            <w:tcW w:w="708" w:type="dxa"/>
            <w:tcBorders>
              <w:top w:val="nil"/>
              <w:left w:val="nil"/>
              <w:bottom w:val="single" w:sz="4" w:space="0" w:color="auto"/>
              <w:right w:val="single" w:sz="4" w:space="0" w:color="auto"/>
            </w:tcBorders>
            <w:shd w:val="clear" w:color="auto" w:fill="auto"/>
            <w:vAlign w:val="center"/>
            <w:hideMark/>
          </w:tcPr>
          <w:p w14:paraId="6531DB2C" w14:textId="11045169" w:rsidR="000E2D88" w:rsidRPr="00123956" w:rsidRDefault="000E2D88" w:rsidP="000E2D88">
            <w:pPr>
              <w:spacing w:after="0" w:line="240" w:lineRule="auto"/>
              <w:jc w:val="right"/>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rPr>
              <w:t>2</w:t>
            </w:r>
            <w:r w:rsidR="00144F8D" w:rsidRPr="00123956">
              <w:rPr>
                <w:rFonts w:ascii="Times New Roman" w:eastAsia="Times New Roman" w:hAnsi="Times New Roman" w:cs="Times New Roman"/>
                <w:color w:val="000000"/>
                <w:sz w:val="20"/>
                <w:szCs w:val="20"/>
                <w:lang w:val="uk-UA"/>
              </w:rPr>
              <w:t>8</w:t>
            </w:r>
          </w:p>
        </w:tc>
        <w:tc>
          <w:tcPr>
            <w:tcW w:w="966" w:type="dxa"/>
            <w:tcBorders>
              <w:top w:val="nil"/>
              <w:left w:val="nil"/>
              <w:bottom w:val="single" w:sz="4" w:space="0" w:color="auto"/>
              <w:right w:val="single" w:sz="4" w:space="0" w:color="auto"/>
            </w:tcBorders>
            <w:shd w:val="clear" w:color="auto" w:fill="auto"/>
            <w:noWrap/>
            <w:vAlign w:val="center"/>
            <w:hideMark/>
          </w:tcPr>
          <w:p w14:paraId="44B220D1" w14:textId="7801C877"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830</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vAlign w:val="center"/>
            <w:hideMark/>
          </w:tcPr>
          <w:p w14:paraId="00A1D91B" w14:textId="1361E1FF" w:rsidR="000E2D88" w:rsidRPr="00123956" w:rsidRDefault="005C60CB" w:rsidP="000E2D88">
            <w:pPr>
              <w:spacing w:after="0" w:line="240" w:lineRule="auto"/>
              <w:jc w:val="right"/>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6</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5C1298DB" w14:textId="49EF19DB"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200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507EDE4E" w14:textId="6651090C"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1</w:t>
            </w:r>
            <w:r w:rsidR="00144F8D" w:rsidRPr="00123956">
              <w:rPr>
                <w:rFonts w:ascii="Times New Roman" w:eastAsia="Times New Roman" w:hAnsi="Times New Roman" w:cs="Times New Roman"/>
                <w:sz w:val="20"/>
                <w:szCs w:val="20"/>
                <w:lang w:val="uk-UA"/>
              </w:rPr>
              <w:t>0</w:t>
            </w:r>
            <w:r w:rsidRPr="00123956">
              <w:rPr>
                <w:rFonts w:ascii="Times New Roman" w:eastAsia="Times New Roman" w:hAnsi="Times New Roman" w:cs="Times New Roman"/>
                <w:sz w:val="20"/>
                <w:szCs w:val="20"/>
              </w:rPr>
              <w:t xml:space="preserve">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2E2325FC" w14:textId="58058DDA"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400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1575119C" w14:textId="016E9A3B" w:rsidR="000E2D88" w:rsidRPr="00123956" w:rsidRDefault="00144F8D"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6</w:t>
            </w:r>
            <w:r w:rsidR="000E2D88" w:rsidRPr="00123956">
              <w:rPr>
                <w:rFonts w:ascii="Times New Roman" w:eastAsia="Times New Roman" w:hAnsi="Times New Roman" w:cs="Times New Roman"/>
                <w:sz w:val="20"/>
                <w:szCs w:val="20"/>
              </w:rPr>
              <w:t xml:space="preserve">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47315813" w14:textId="2443E0A7"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420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4B0CB8E7" w14:textId="12257B2F" w:rsidR="000E2D88" w:rsidRPr="00123956" w:rsidRDefault="000E2D88"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rPr>
              <w:t> </w:t>
            </w:r>
            <w:r w:rsidR="005C60CB" w:rsidRPr="00123956">
              <w:rPr>
                <w:rFonts w:ascii="Times New Roman" w:eastAsia="Times New Roman" w:hAnsi="Times New Roman" w:cs="Times New Roman"/>
                <w:sz w:val="20"/>
                <w:szCs w:val="20"/>
                <w:lang w:val="uk-UA"/>
              </w:rPr>
              <w:t>2</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421E5441" w14:textId="73EE259A" w:rsidR="000E2D88" w:rsidRPr="00123956" w:rsidRDefault="005C60CB" w:rsidP="000E2D88">
            <w:pPr>
              <w:spacing w:after="0" w:line="240" w:lineRule="auto"/>
              <w:rPr>
                <w:rFonts w:ascii="Times New Roman" w:eastAsia="Times New Roman" w:hAnsi="Times New Roman" w:cs="Times New Roman"/>
                <w:color w:val="000000"/>
                <w:sz w:val="20"/>
                <w:szCs w:val="20"/>
                <w:lang w:val="uk-UA"/>
              </w:rPr>
            </w:pPr>
            <w:r w:rsidRPr="00123956">
              <w:rPr>
                <w:rFonts w:ascii="Times New Roman" w:eastAsia="Times New Roman" w:hAnsi="Times New Roman" w:cs="Times New Roman"/>
                <w:color w:val="000000"/>
                <w:sz w:val="20"/>
                <w:szCs w:val="20"/>
                <w:lang w:val="uk-UA"/>
              </w:rPr>
              <w:t>360</w:t>
            </w:r>
          </w:p>
        </w:tc>
      </w:tr>
      <w:tr w:rsidR="000E2D88" w:rsidRPr="00123956" w14:paraId="445715CF" w14:textId="77777777" w:rsidTr="005C60CB">
        <w:trPr>
          <w:trHeight w:hRule="exact" w:val="440"/>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44C237A2"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Криворізькі РЕМ</w:t>
            </w:r>
          </w:p>
        </w:tc>
        <w:tc>
          <w:tcPr>
            <w:tcW w:w="1447" w:type="dxa"/>
            <w:tcBorders>
              <w:top w:val="nil"/>
              <w:left w:val="nil"/>
              <w:bottom w:val="single" w:sz="4" w:space="0" w:color="auto"/>
              <w:right w:val="single" w:sz="4" w:space="0" w:color="auto"/>
            </w:tcBorders>
            <w:shd w:val="clear" w:color="auto" w:fill="auto"/>
            <w:vAlign w:val="center"/>
            <w:hideMark/>
          </w:tcPr>
          <w:p w14:paraId="69DD268E" w14:textId="77777777" w:rsidR="000E2D88" w:rsidRPr="00123956" w:rsidRDefault="000E2D88" w:rsidP="000E2D88">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Кривий Ріг</w:t>
            </w:r>
          </w:p>
        </w:tc>
        <w:tc>
          <w:tcPr>
            <w:tcW w:w="708" w:type="dxa"/>
            <w:tcBorders>
              <w:top w:val="nil"/>
              <w:left w:val="nil"/>
              <w:bottom w:val="single" w:sz="4" w:space="0" w:color="auto"/>
              <w:right w:val="single" w:sz="4" w:space="0" w:color="auto"/>
            </w:tcBorders>
            <w:shd w:val="clear" w:color="auto" w:fill="auto"/>
            <w:vAlign w:val="center"/>
            <w:hideMark/>
          </w:tcPr>
          <w:p w14:paraId="641CF438" w14:textId="77777777" w:rsidR="000E2D88" w:rsidRPr="00123956" w:rsidRDefault="000E2D88" w:rsidP="000E2D88">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8</w:t>
            </w:r>
          </w:p>
        </w:tc>
        <w:tc>
          <w:tcPr>
            <w:tcW w:w="966" w:type="dxa"/>
            <w:tcBorders>
              <w:top w:val="nil"/>
              <w:left w:val="nil"/>
              <w:bottom w:val="single" w:sz="4" w:space="0" w:color="auto"/>
              <w:right w:val="single" w:sz="4" w:space="0" w:color="auto"/>
            </w:tcBorders>
            <w:shd w:val="clear" w:color="auto" w:fill="auto"/>
            <w:noWrap/>
            <w:vAlign w:val="center"/>
            <w:hideMark/>
          </w:tcPr>
          <w:p w14:paraId="45D1F1FE" w14:textId="5D39CC99"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580</w:t>
            </w:r>
            <w:r w:rsidR="000E2D88" w:rsidRPr="00123956">
              <w:rPr>
                <w:rFonts w:ascii="Times New Roman" w:eastAsia="Times New Roman" w:hAnsi="Times New Roman" w:cs="Times New Roman"/>
                <w:sz w:val="20"/>
                <w:szCs w:val="20"/>
              </w:rPr>
              <w:t xml:space="preserve"> </w:t>
            </w:r>
          </w:p>
        </w:tc>
        <w:tc>
          <w:tcPr>
            <w:tcW w:w="697" w:type="dxa"/>
            <w:gridSpan w:val="3"/>
            <w:tcBorders>
              <w:top w:val="nil"/>
              <w:left w:val="nil"/>
              <w:bottom w:val="single" w:sz="4" w:space="0" w:color="auto"/>
              <w:right w:val="single" w:sz="4" w:space="0" w:color="auto"/>
            </w:tcBorders>
            <w:shd w:val="clear" w:color="auto" w:fill="auto"/>
            <w:vAlign w:val="center"/>
            <w:hideMark/>
          </w:tcPr>
          <w:p w14:paraId="223D7B76" w14:textId="77777777" w:rsidR="000E2D88" w:rsidRPr="00123956" w:rsidRDefault="000E2D88" w:rsidP="000E2D88">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4</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2BB61DB5" w14:textId="21F5CBFA"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600</w:t>
            </w:r>
            <w:r w:rsidR="000E2D88" w:rsidRPr="00123956">
              <w:rPr>
                <w:rFonts w:ascii="Times New Roman" w:eastAsia="Times New Roman" w:hAnsi="Times New Roman" w:cs="Times New Roman"/>
                <w:sz w:val="20"/>
                <w:szCs w:val="20"/>
              </w:rPr>
              <w:t xml:space="preserve"> </w:t>
            </w: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049E794E" w14:textId="377382CE"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4 </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4EA062ED" w14:textId="6D03A903"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300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7A0003C6" w14:textId="41ED5798"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6 </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6D9DAF6C" w14:textId="06CC00A8" w:rsidR="000E2D88" w:rsidRPr="00123956" w:rsidRDefault="005C60CB"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lang w:val="uk-UA"/>
              </w:rPr>
              <w:t>540</w:t>
            </w:r>
            <w:r w:rsidR="000E2D88" w:rsidRPr="00123956">
              <w:rPr>
                <w:rFonts w:ascii="Times New Roman" w:eastAsia="Times New Roman" w:hAnsi="Times New Roman" w:cs="Times New Roman"/>
                <w:sz w:val="20"/>
                <w:szCs w:val="20"/>
              </w:rPr>
              <w:t xml:space="preserve"> </w:t>
            </w: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555FC309" w14:textId="26FF172D" w:rsidR="000E2D88" w:rsidRPr="00123956" w:rsidRDefault="000E2D88" w:rsidP="000E2D88">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1 </w:t>
            </w:r>
          </w:p>
        </w:tc>
        <w:tc>
          <w:tcPr>
            <w:tcW w:w="949" w:type="dxa"/>
            <w:gridSpan w:val="2"/>
            <w:tcBorders>
              <w:top w:val="nil"/>
              <w:left w:val="nil"/>
              <w:bottom w:val="single" w:sz="4" w:space="0" w:color="auto"/>
              <w:right w:val="single" w:sz="4" w:space="0" w:color="auto"/>
            </w:tcBorders>
            <w:shd w:val="clear" w:color="auto" w:fill="auto"/>
            <w:noWrap/>
            <w:vAlign w:val="center"/>
            <w:hideMark/>
          </w:tcPr>
          <w:p w14:paraId="55CA1366" w14:textId="025C832D" w:rsidR="000E2D88" w:rsidRPr="00123956" w:rsidRDefault="005C60CB" w:rsidP="000E2D88">
            <w:pPr>
              <w:spacing w:after="0" w:line="240" w:lineRule="auto"/>
              <w:jc w:val="center"/>
              <w:rPr>
                <w:rFonts w:ascii="Times New Roman" w:eastAsia="Times New Roman" w:hAnsi="Times New Roman" w:cs="Times New Roman"/>
                <w:sz w:val="20"/>
                <w:szCs w:val="20"/>
                <w:lang w:val="uk-UA"/>
              </w:rPr>
            </w:pPr>
            <w:r w:rsidRPr="00123956">
              <w:rPr>
                <w:rFonts w:ascii="Times New Roman" w:eastAsia="Times New Roman" w:hAnsi="Times New Roman" w:cs="Times New Roman"/>
                <w:sz w:val="20"/>
                <w:szCs w:val="20"/>
                <w:lang w:val="uk-UA"/>
              </w:rPr>
              <w:t>320</w:t>
            </w:r>
          </w:p>
        </w:tc>
      </w:tr>
      <w:tr w:rsidR="00D312BC" w:rsidRPr="00123956" w14:paraId="65FAF2EF" w14:textId="77777777" w:rsidTr="00484DB2">
        <w:trPr>
          <w:trHeight w:val="540"/>
        </w:trPr>
        <w:tc>
          <w:tcPr>
            <w:tcW w:w="3686"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910274B" w14:textId="47C23CDA" w:rsidR="00D312BC" w:rsidRPr="00123956" w:rsidRDefault="00D312BC" w:rsidP="000E2D88">
            <w:pPr>
              <w:spacing w:after="0" w:line="240" w:lineRule="auto"/>
              <w:rPr>
                <w:rFonts w:ascii="Times New Roman" w:eastAsia="Times New Roman" w:hAnsi="Times New Roman" w:cs="Times New Roman"/>
                <w:b/>
                <w:bCs/>
                <w:i/>
                <w:iCs/>
                <w:color w:val="000000"/>
                <w:sz w:val="20"/>
                <w:szCs w:val="20"/>
              </w:rPr>
            </w:pPr>
            <w:r w:rsidRPr="00123956">
              <w:rPr>
                <w:rFonts w:ascii="Times New Roman" w:eastAsia="Times New Roman" w:hAnsi="Times New Roman" w:cs="Times New Roman"/>
                <w:b/>
                <w:bCs/>
                <w:i/>
                <w:iCs/>
                <w:color w:val="000000"/>
                <w:sz w:val="20"/>
                <w:szCs w:val="20"/>
              </w:rPr>
              <w:t>Реконструкція мереж з переведенням на напругу 20 кВ</w:t>
            </w:r>
          </w:p>
        </w:tc>
        <w:tc>
          <w:tcPr>
            <w:tcW w:w="966" w:type="dxa"/>
            <w:tcBorders>
              <w:top w:val="nil"/>
              <w:left w:val="nil"/>
              <w:bottom w:val="single" w:sz="4" w:space="0" w:color="auto"/>
              <w:right w:val="single" w:sz="4" w:space="0" w:color="auto"/>
            </w:tcBorders>
            <w:shd w:val="clear" w:color="auto" w:fill="auto"/>
            <w:noWrap/>
            <w:vAlign w:val="bottom"/>
          </w:tcPr>
          <w:p w14:paraId="1BC02551" w14:textId="09D5F287" w:rsidR="00D312BC" w:rsidRPr="00123956" w:rsidRDefault="00D312BC" w:rsidP="000E2D88">
            <w:pPr>
              <w:spacing w:after="0" w:line="240" w:lineRule="auto"/>
              <w:jc w:val="right"/>
              <w:rPr>
                <w:rFonts w:ascii="Times New Roman" w:eastAsia="Times New Roman" w:hAnsi="Times New Roman" w:cs="Times New Roman"/>
                <w:b/>
                <w:bCs/>
                <w:color w:val="000000"/>
                <w:sz w:val="20"/>
                <w:szCs w:val="20"/>
              </w:rPr>
            </w:pPr>
          </w:p>
        </w:tc>
        <w:tc>
          <w:tcPr>
            <w:tcW w:w="697" w:type="dxa"/>
            <w:gridSpan w:val="3"/>
            <w:tcBorders>
              <w:top w:val="nil"/>
              <w:left w:val="nil"/>
              <w:bottom w:val="single" w:sz="4" w:space="0" w:color="auto"/>
              <w:right w:val="single" w:sz="4" w:space="0" w:color="auto"/>
            </w:tcBorders>
            <w:shd w:val="clear" w:color="auto" w:fill="auto"/>
            <w:noWrap/>
            <w:vAlign w:val="bottom"/>
          </w:tcPr>
          <w:p w14:paraId="35644953" w14:textId="14011D83" w:rsidR="00D312BC" w:rsidRPr="00123956" w:rsidRDefault="00D312BC" w:rsidP="000E2D88">
            <w:pPr>
              <w:spacing w:after="0" w:line="240" w:lineRule="auto"/>
              <w:rPr>
                <w:rFonts w:ascii="Times New Roman" w:eastAsia="Times New Roman" w:hAnsi="Times New Roman" w:cs="Times New Roman"/>
                <w:b/>
                <w:bCs/>
                <w:color w:val="000000"/>
                <w:sz w:val="20"/>
                <w:szCs w:val="20"/>
              </w:rPr>
            </w:pPr>
          </w:p>
        </w:tc>
        <w:tc>
          <w:tcPr>
            <w:tcW w:w="1061" w:type="dxa"/>
            <w:gridSpan w:val="3"/>
            <w:tcBorders>
              <w:top w:val="nil"/>
              <w:left w:val="nil"/>
              <w:bottom w:val="single" w:sz="4" w:space="0" w:color="auto"/>
              <w:right w:val="single" w:sz="4" w:space="0" w:color="auto"/>
            </w:tcBorders>
            <w:shd w:val="clear" w:color="auto" w:fill="auto"/>
            <w:noWrap/>
            <w:vAlign w:val="bottom"/>
          </w:tcPr>
          <w:p w14:paraId="635DD821" w14:textId="030FE642" w:rsidR="00D312BC" w:rsidRPr="00123956" w:rsidRDefault="00D312BC" w:rsidP="000E2D88">
            <w:pPr>
              <w:spacing w:after="0" w:line="240" w:lineRule="auto"/>
              <w:jc w:val="right"/>
              <w:rPr>
                <w:rFonts w:ascii="Times New Roman" w:eastAsia="Times New Roman" w:hAnsi="Times New Roman" w:cs="Times New Roman"/>
                <w:b/>
                <w:bCs/>
                <w:color w:val="000000"/>
                <w:sz w:val="20"/>
                <w:szCs w:val="20"/>
              </w:rPr>
            </w:pPr>
          </w:p>
        </w:tc>
        <w:tc>
          <w:tcPr>
            <w:tcW w:w="591" w:type="dxa"/>
            <w:gridSpan w:val="3"/>
            <w:tcBorders>
              <w:top w:val="nil"/>
              <w:left w:val="nil"/>
              <w:bottom w:val="single" w:sz="4" w:space="0" w:color="auto"/>
              <w:right w:val="single" w:sz="4" w:space="0" w:color="auto"/>
            </w:tcBorders>
            <w:shd w:val="clear" w:color="auto" w:fill="auto"/>
            <w:noWrap/>
            <w:vAlign w:val="bottom"/>
          </w:tcPr>
          <w:p w14:paraId="2239682B" w14:textId="5D4A363F" w:rsidR="00D312BC" w:rsidRPr="00123956" w:rsidRDefault="00D312BC" w:rsidP="000E2D88">
            <w:pPr>
              <w:spacing w:after="0" w:line="240" w:lineRule="auto"/>
              <w:rPr>
                <w:rFonts w:ascii="Times New Roman" w:eastAsia="Times New Roman" w:hAnsi="Times New Roman" w:cs="Times New Roman"/>
                <w:b/>
                <w:bCs/>
                <w:color w:val="000000"/>
                <w:sz w:val="20"/>
                <w:szCs w:val="20"/>
              </w:rPr>
            </w:pPr>
          </w:p>
        </w:tc>
        <w:tc>
          <w:tcPr>
            <w:tcW w:w="992" w:type="dxa"/>
            <w:gridSpan w:val="2"/>
            <w:tcBorders>
              <w:top w:val="nil"/>
              <w:left w:val="nil"/>
              <w:bottom w:val="single" w:sz="4" w:space="0" w:color="auto"/>
              <w:right w:val="single" w:sz="4" w:space="0" w:color="auto"/>
            </w:tcBorders>
            <w:shd w:val="clear" w:color="auto" w:fill="auto"/>
            <w:noWrap/>
            <w:vAlign w:val="bottom"/>
          </w:tcPr>
          <w:p w14:paraId="0F5E0EF8" w14:textId="3D5ABE7A" w:rsidR="00D312BC" w:rsidRPr="00123956" w:rsidRDefault="00D312BC" w:rsidP="000E2D88">
            <w:pPr>
              <w:spacing w:after="0" w:line="240" w:lineRule="auto"/>
              <w:jc w:val="right"/>
              <w:rPr>
                <w:rFonts w:ascii="Times New Roman" w:eastAsia="Times New Roman" w:hAnsi="Times New Roman" w:cs="Times New Roman"/>
                <w:b/>
                <w:bCs/>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bottom"/>
          </w:tcPr>
          <w:p w14:paraId="2670EF4D" w14:textId="2AD80C40" w:rsidR="00D312BC" w:rsidRPr="00123956" w:rsidRDefault="00D312BC" w:rsidP="000E2D88">
            <w:pPr>
              <w:spacing w:after="0" w:line="240" w:lineRule="auto"/>
              <w:rPr>
                <w:rFonts w:ascii="Times New Roman" w:eastAsia="Times New Roman" w:hAnsi="Times New Roman" w:cs="Times New Roman"/>
                <w:b/>
                <w:bCs/>
                <w:color w:val="000000"/>
                <w:sz w:val="20"/>
                <w:szCs w:val="20"/>
              </w:rPr>
            </w:pPr>
          </w:p>
        </w:tc>
        <w:tc>
          <w:tcPr>
            <w:tcW w:w="863" w:type="dxa"/>
            <w:gridSpan w:val="2"/>
            <w:tcBorders>
              <w:top w:val="nil"/>
              <w:left w:val="nil"/>
              <w:bottom w:val="single" w:sz="4" w:space="0" w:color="auto"/>
              <w:right w:val="single" w:sz="4" w:space="0" w:color="auto"/>
            </w:tcBorders>
            <w:shd w:val="clear" w:color="auto" w:fill="auto"/>
            <w:noWrap/>
            <w:vAlign w:val="bottom"/>
          </w:tcPr>
          <w:p w14:paraId="55992115" w14:textId="112DF336" w:rsidR="00D312BC" w:rsidRPr="00123956" w:rsidRDefault="00D312BC" w:rsidP="000E2D88">
            <w:pPr>
              <w:spacing w:after="0" w:line="240" w:lineRule="auto"/>
              <w:jc w:val="right"/>
              <w:rPr>
                <w:rFonts w:ascii="Times New Roman" w:eastAsia="Times New Roman" w:hAnsi="Times New Roman" w:cs="Times New Roman"/>
                <w:b/>
                <w:bCs/>
                <w:color w:val="000000"/>
                <w:sz w:val="20"/>
                <w:szCs w:val="20"/>
              </w:rPr>
            </w:pPr>
          </w:p>
        </w:tc>
        <w:tc>
          <w:tcPr>
            <w:tcW w:w="697" w:type="dxa"/>
            <w:gridSpan w:val="2"/>
            <w:tcBorders>
              <w:top w:val="nil"/>
              <w:left w:val="nil"/>
              <w:bottom w:val="single" w:sz="4" w:space="0" w:color="auto"/>
              <w:right w:val="single" w:sz="4" w:space="0" w:color="auto"/>
            </w:tcBorders>
            <w:shd w:val="clear" w:color="auto" w:fill="auto"/>
            <w:noWrap/>
            <w:vAlign w:val="bottom"/>
          </w:tcPr>
          <w:p w14:paraId="6E9700BC" w14:textId="284599E7" w:rsidR="00D312BC" w:rsidRPr="00123956" w:rsidRDefault="00D312BC" w:rsidP="000E2D88">
            <w:pPr>
              <w:spacing w:after="0" w:line="240" w:lineRule="auto"/>
              <w:rPr>
                <w:rFonts w:ascii="Times New Roman" w:eastAsia="Times New Roman" w:hAnsi="Times New Roman" w:cs="Times New Roman"/>
                <w:b/>
                <w:bCs/>
                <w:color w:val="000000"/>
                <w:sz w:val="20"/>
                <w:szCs w:val="20"/>
              </w:rPr>
            </w:pP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320431E5" w14:textId="6FC5D78B" w:rsidR="00D312BC" w:rsidRPr="00123956" w:rsidRDefault="00D312BC" w:rsidP="000E2D88">
            <w:pPr>
              <w:spacing w:after="0" w:line="240" w:lineRule="auto"/>
              <w:jc w:val="right"/>
              <w:rPr>
                <w:rFonts w:ascii="Times New Roman" w:eastAsia="Times New Roman" w:hAnsi="Times New Roman" w:cs="Times New Roman"/>
                <w:b/>
                <w:bCs/>
                <w:color w:val="000000"/>
                <w:sz w:val="20"/>
                <w:szCs w:val="20"/>
              </w:rPr>
            </w:pPr>
          </w:p>
        </w:tc>
      </w:tr>
      <w:tr w:rsidR="00D312BC" w:rsidRPr="00123956" w14:paraId="1C27D313" w14:textId="77777777" w:rsidTr="00D312BC">
        <w:trPr>
          <w:trHeight w:val="552"/>
        </w:trPr>
        <w:tc>
          <w:tcPr>
            <w:tcW w:w="4661" w:type="dxa"/>
            <w:gridSpan w:val="5"/>
            <w:tcBorders>
              <w:top w:val="nil"/>
              <w:left w:val="single" w:sz="4" w:space="0" w:color="auto"/>
              <w:bottom w:val="single" w:sz="4" w:space="0" w:color="auto"/>
              <w:right w:val="single" w:sz="4" w:space="0" w:color="auto"/>
            </w:tcBorders>
            <w:shd w:val="clear" w:color="auto" w:fill="auto"/>
            <w:vAlign w:val="center"/>
            <w:hideMark/>
          </w:tcPr>
          <w:p w14:paraId="38C23888" w14:textId="795FD590" w:rsidR="00D312BC" w:rsidRPr="00123956" w:rsidRDefault="00D312BC" w:rsidP="00D312BC">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b/>
                <w:bCs/>
                <w:color w:val="000000"/>
                <w:sz w:val="20"/>
                <w:szCs w:val="20"/>
              </w:rPr>
              <w:t>Будівництво (реконструкція) ТП, РП з переводом на напругу 20 кВ</w:t>
            </w:r>
          </w:p>
        </w:tc>
        <w:tc>
          <w:tcPr>
            <w:tcW w:w="697" w:type="dxa"/>
            <w:gridSpan w:val="3"/>
            <w:tcBorders>
              <w:top w:val="nil"/>
              <w:left w:val="nil"/>
              <w:bottom w:val="single" w:sz="4" w:space="0" w:color="auto"/>
              <w:right w:val="single" w:sz="4" w:space="0" w:color="auto"/>
            </w:tcBorders>
            <w:shd w:val="clear" w:color="auto" w:fill="auto"/>
            <w:vAlign w:val="center"/>
          </w:tcPr>
          <w:p w14:paraId="0DFF9845" w14:textId="2C03D935" w:rsidR="00D312BC" w:rsidRPr="00123956" w:rsidRDefault="00D312BC" w:rsidP="000E2D88">
            <w:pPr>
              <w:spacing w:after="0" w:line="240" w:lineRule="auto"/>
              <w:jc w:val="right"/>
              <w:rPr>
                <w:rFonts w:ascii="Times New Roman" w:eastAsia="Times New Roman" w:hAnsi="Times New Roman" w:cs="Times New Roman"/>
                <w:color w:val="000000"/>
                <w:sz w:val="20"/>
                <w:szCs w:val="20"/>
              </w:rPr>
            </w:pPr>
          </w:p>
        </w:tc>
        <w:tc>
          <w:tcPr>
            <w:tcW w:w="1061" w:type="dxa"/>
            <w:gridSpan w:val="3"/>
            <w:tcBorders>
              <w:top w:val="nil"/>
              <w:left w:val="nil"/>
              <w:bottom w:val="single" w:sz="4" w:space="0" w:color="auto"/>
              <w:right w:val="single" w:sz="4" w:space="0" w:color="auto"/>
            </w:tcBorders>
            <w:shd w:val="clear" w:color="auto" w:fill="auto"/>
            <w:vAlign w:val="center"/>
          </w:tcPr>
          <w:p w14:paraId="218140E5" w14:textId="62BA9C1C" w:rsidR="00D312BC" w:rsidRPr="00123956" w:rsidRDefault="00D312BC" w:rsidP="000E2D88">
            <w:pPr>
              <w:spacing w:after="0" w:line="240" w:lineRule="auto"/>
              <w:jc w:val="right"/>
              <w:rPr>
                <w:rFonts w:ascii="Times New Roman" w:eastAsia="Times New Roman" w:hAnsi="Times New Roman" w:cs="Times New Roman"/>
                <w:color w:val="000000"/>
                <w:sz w:val="20"/>
                <w:szCs w:val="20"/>
              </w:rPr>
            </w:pPr>
          </w:p>
        </w:tc>
        <w:tc>
          <w:tcPr>
            <w:tcW w:w="591" w:type="dxa"/>
            <w:gridSpan w:val="3"/>
            <w:tcBorders>
              <w:top w:val="nil"/>
              <w:left w:val="nil"/>
              <w:bottom w:val="single" w:sz="4" w:space="0" w:color="auto"/>
              <w:right w:val="single" w:sz="4" w:space="0" w:color="auto"/>
            </w:tcBorders>
            <w:shd w:val="clear" w:color="auto" w:fill="auto"/>
            <w:vAlign w:val="center"/>
          </w:tcPr>
          <w:p w14:paraId="76A36303" w14:textId="0A150056" w:rsidR="00D312BC" w:rsidRPr="00123956" w:rsidRDefault="00D312BC" w:rsidP="000E2D88">
            <w:pPr>
              <w:spacing w:after="0" w:line="240" w:lineRule="auto"/>
              <w:jc w:val="right"/>
              <w:rPr>
                <w:rFonts w:ascii="Times New Roman" w:eastAsia="Times New Roman" w:hAnsi="Times New Roman" w:cs="Times New Roman"/>
                <w:color w:val="000000"/>
                <w:sz w:val="20"/>
                <w:szCs w:val="20"/>
              </w:rPr>
            </w:pPr>
          </w:p>
        </w:tc>
        <w:tc>
          <w:tcPr>
            <w:tcW w:w="992" w:type="dxa"/>
            <w:gridSpan w:val="2"/>
            <w:tcBorders>
              <w:top w:val="nil"/>
              <w:left w:val="nil"/>
              <w:bottom w:val="single" w:sz="4" w:space="0" w:color="auto"/>
              <w:right w:val="single" w:sz="4" w:space="0" w:color="auto"/>
            </w:tcBorders>
            <w:shd w:val="clear" w:color="auto" w:fill="auto"/>
            <w:vAlign w:val="center"/>
          </w:tcPr>
          <w:p w14:paraId="751A516A" w14:textId="576CF58D" w:rsidR="00D312BC" w:rsidRPr="00123956" w:rsidRDefault="00D312BC" w:rsidP="000E2D88">
            <w:pPr>
              <w:spacing w:after="0" w:line="240" w:lineRule="auto"/>
              <w:jc w:val="right"/>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vAlign w:val="center"/>
          </w:tcPr>
          <w:p w14:paraId="0DB23BEF" w14:textId="6A0EDE24" w:rsidR="00D312BC" w:rsidRPr="00123956" w:rsidRDefault="00D312BC" w:rsidP="000E2D88">
            <w:pPr>
              <w:spacing w:after="0" w:line="240" w:lineRule="auto"/>
              <w:jc w:val="right"/>
              <w:rPr>
                <w:rFonts w:ascii="Times New Roman" w:eastAsia="Times New Roman" w:hAnsi="Times New Roman" w:cs="Times New Roman"/>
                <w:color w:val="000000"/>
                <w:sz w:val="20"/>
                <w:szCs w:val="20"/>
              </w:rPr>
            </w:pPr>
          </w:p>
        </w:tc>
        <w:tc>
          <w:tcPr>
            <w:tcW w:w="863" w:type="dxa"/>
            <w:gridSpan w:val="2"/>
            <w:tcBorders>
              <w:top w:val="nil"/>
              <w:left w:val="nil"/>
              <w:bottom w:val="single" w:sz="4" w:space="0" w:color="auto"/>
              <w:right w:val="single" w:sz="4" w:space="0" w:color="auto"/>
            </w:tcBorders>
            <w:shd w:val="clear" w:color="auto" w:fill="auto"/>
            <w:vAlign w:val="center"/>
          </w:tcPr>
          <w:p w14:paraId="09B1ED02" w14:textId="6D622ABF" w:rsidR="00D312BC" w:rsidRPr="00123956" w:rsidRDefault="00D312BC" w:rsidP="000E2D88">
            <w:pPr>
              <w:spacing w:after="0" w:line="240" w:lineRule="auto"/>
              <w:jc w:val="right"/>
              <w:rPr>
                <w:rFonts w:ascii="Times New Roman" w:eastAsia="Times New Roman" w:hAnsi="Times New Roman" w:cs="Times New Roman"/>
                <w:color w:val="000000"/>
                <w:sz w:val="20"/>
                <w:szCs w:val="20"/>
              </w:rPr>
            </w:pPr>
          </w:p>
        </w:tc>
        <w:tc>
          <w:tcPr>
            <w:tcW w:w="697" w:type="dxa"/>
            <w:gridSpan w:val="2"/>
            <w:tcBorders>
              <w:top w:val="nil"/>
              <w:left w:val="nil"/>
              <w:bottom w:val="single" w:sz="4" w:space="0" w:color="auto"/>
              <w:right w:val="single" w:sz="4" w:space="0" w:color="auto"/>
            </w:tcBorders>
            <w:shd w:val="clear" w:color="auto" w:fill="auto"/>
            <w:vAlign w:val="center"/>
          </w:tcPr>
          <w:p w14:paraId="09DE2D83" w14:textId="419ADECD" w:rsidR="00D312BC" w:rsidRPr="00123956" w:rsidRDefault="00D312BC" w:rsidP="000E2D88">
            <w:pPr>
              <w:spacing w:after="0" w:line="240" w:lineRule="auto"/>
              <w:jc w:val="right"/>
              <w:rPr>
                <w:rFonts w:ascii="Times New Roman" w:eastAsia="Times New Roman" w:hAnsi="Times New Roman" w:cs="Times New Roman"/>
                <w:color w:val="000000"/>
                <w:sz w:val="20"/>
                <w:szCs w:val="20"/>
              </w:rPr>
            </w:pPr>
          </w:p>
        </w:tc>
        <w:tc>
          <w:tcPr>
            <w:tcW w:w="940" w:type="dxa"/>
            <w:tcBorders>
              <w:top w:val="nil"/>
              <w:left w:val="nil"/>
              <w:bottom w:val="single" w:sz="4" w:space="0" w:color="auto"/>
              <w:right w:val="single" w:sz="4" w:space="0" w:color="auto"/>
            </w:tcBorders>
            <w:shd w:val="clear" w:color="auto" w:fill="auto"/>
            <w:vAlign w:val="center"/>
          </w:tcPr>
          <w:p w14:paraId="2B84AE84" w14:textId="3A9D5A38" w:rsidR="00D312BC" w:rsidRPr="00123956" w:rsidRDefault="00D312BC" w:rsidP="000E2D88">
            <w:pPr>
              <w:spacing w:after="0" w:line="240" w:lineRule="auto"/>
              <w:jc w:val="right"/>
              <w:rPr>
                <w:rFonts w:ascii="Times New Roman" w:eastAsia="Times New Roman" w:hAnsi="Times New Roman" w:cs="Times New Roman"/>
                <w:color w:val="000000"/>
                <w:sz w:val="20"/>
                <w:szCs w:val="20"/>
              </w:rPr>
            </w:pPr>
          </w:p>
        </w:tc>
      </w:tr>
      <w:tr w:rsidR="00D312BC" w:rsidRPr="00123956" w14:paraId="0F3521C6" w14:textId="77777777" w:rsidTr="00D312BC">
        <w:trPr>
          <w:trHeight w:val="705"/>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3ED94091" w14:textId="77777777" w:rsidR="00D312BC" w:rsidRPr="00123956" w:rsidRDefault="00D312BC" w:rsidP="00D312BC">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1447" w:type="dxa"/>
            <w:tcBorders>
              <w:top w:val="nil"/>
              <w:left w:val="nil"/>
              <w:bottom w:val="single" w:sz="4" w:space="0" w:color="auto"/>
              <w:right w:val="single" w:sz="4" w:space="0" w:color="auto"/>
            </w:tcBorders>
            <w:shd w:val="clear" w:color="auto" w:fill="auto"/>
            <w:vAlign w:val="center"/>
            <w:hideMark/>
          </w:tcPr>
          <w:p w14:paraId="2F8ECB26" w14:textId="77777777" w:rsidR="00D312BC" w:rsidRPr="00123956" w:rsidRDefault="00D312BC" w:rsidP="00D312BC">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Вільногірськ</w:t>
            </w:r>
          </w:p>
        </w:tc>
        <w:tc>
          <w:tcPr>
            <w:tcW w:w="708" w:type="dxa"/>
            <w:tcBorders>
              <w:top w:val="nil"/>
              <w:left w:val="nil"/>
              <w:bottom w:val="single" w:sz="4" w:space="0" w:color="auto"/>
              <w:right w:val="single" w:sz="4" w:space="0" w:color="auto"/>
            </w:tcBorders>
            <w:shd w:val="clear" w:color="auto" w:fill="auto"/>
            <w:noWrap/>
            <w:vAlign w:val="center"/>
            <w:hideMark/>
          </w:tcPr>
          <w:p w14:paraId="14144DCB" w14:textId="77777777" w:rsidR="00D312BC" w:rsidRPr="00123956" w:rsidRDefault="00D312BC" w:rsidP="00D312BC">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noWrap/>
            <w:vAlign w:val="bottom"/>
            <w:hideMark/>
          </w:tcPr>
          <w:p w14:paraId="69F9282E" w14:textId="77777777" w:rsidR="00D312BC" w:rsidRPr="00123956" w:rsidRDefault="00D312BC" w:rsidP="00D312BC">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168758D6" w14:textId="39016FDF" w:rsidR="00D312BC" w:rsidRPr="00123956" w:rsidRDefault="00D312BC" w:rsidP="00D312BC">
            <w:pPr>
              <w:spacing w:after="0" w:line="240" w:lineRule="auto"/>
              <w:rPr>
                <w:rFonts w:ascii="Times New Roman" w:eastAsia="Times New Roman" w:hAnsi="Times New Roman" w:cs="Times New Roman"/>
                <w:color w:val="000000"/>
                <w:sz w:val="18"/>
                <w:szCs w:val="18"/>
                <w:lang w:val="uk-UA"/>
              </w:rPr>
            </w:pPr>
            <w:r w:rsidRPr="00123956">
              <w:rPr>
                <w:rFonts w:ascii="Times New Roman" w:eastAsia="Times New Roman" w:hAnsi="Times New Roman" w:cs="Times New Roman"/>
                <w:color w:val="000000"/>
                <w:sz w:val="18"/>
                <w:szCs w:val="18"/>
                <w:lang w:val="uk-UA"/>
              </w:rPr>
              <w:t>10</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67BC1753" w14:textId="77777777" w:rsidR="00D312BC" w:rsidRPr="00123956" w:rsidRDefault="00D312BC" w:rsidP="00D312BC">
            <w:pPr>
              <w:rPr>
                <w:rFonts w:ascii="Times New Roman" w:hAnsi="Times New Roman" w:cs="Times New Roman"/>
                <w:color w:val="000000"/>
                <w:sz w:val="18"/>
                <w:szCs w:val="18"/>
              </w:rPr>
            </w:pPr>
            <w:r w:rsidRPr="00123956">
              <w:rPr>
                <w:rFonts w:ascii="Times New Roman" w:hAnsi="Times New Roman" w:cs="Times New Roman"/>
                <w:color w:val="000000"/>
                <w:sz w:val="18"/>
                <w:szCs w:val="18"/>
              </w:rPr>
              <w:t>15931,58</w:t>
            </w:r>
          </w:p>
          <w:p w14:paraId="6167C156" w14:textId="7718AAFF" w:rsidR="00D312BC" w:rsidRPr="00123956" w:rsidRDefault="00D312BC" w:rsidP="00D312BC">
            <w:pPr>
              <w:spacing w:after="0" w:line="240" w:lineRule="auto"/>
              <w:rPr>
                <w:rFonts w:ascii="Times New Roman" w:eastAsia="Times New Roman" w:hAnsi="Times New Roman" w:cs="Times New Roman"/>
                <w:color w:val="000000"/>
                <w:sz w:val="18"/>
                <w:szCs w:val="18"/>
              </w:rPr>
            </w:pP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6470F7E7" w14:textId="1CC0EC8D" w:rsidR="00D312BC" w:rsidRPr="00123956" w:rsidRDefault="00D312BC" w:rsidP="00D312BC">
            <w:pPr>
              <w:spacing w:after="0" w:line="240" w:lineRule="auto"/>
              <w:rPr>
                <w:rFonts w:ascii="Times New Roman" w:eastAsia="Times New Roman" w:hAnsi="Times New Roman" w:cs="Times New Roman"/>
                <w:color w:val="000000"/>
                <w:sz w:val="18"/>
                <w:szCs w:val="18"/>
              </w:rPr>
            </w:pPr>
            <w:r w:rsidRPr="00123956">
              <w:rPr>
                <w:rFonts w:ascii="Times New Roman" w:eastAsia="Times New Roman" w:hAnsi="Times New Roman" w:cs="Times New Roman"/>
                <w:color w:val="000000"/>
                <w:sz w:val="18"/>
                <w:szCs w:val="18"/>
              </w:rPr>
              <w:t>8</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0062F18D" w14:textId="77777777" w:rsidR="00D312BC" w:rsidRPr="00123956" w:rsidRDefault="00D312BC" w:rsidP="00D312BC">
            <w:pPr>
              <w:rPr>
                <w:rFonts w:ascii="Times New Roman" w:hAnsi="Times New Roman" w:cs="Times New Roman"/>
                <w:color w:val="000000"/>
                <w:sz w:val="18"/>
                <w:szCs w:val="18"/>
              </w:rPr>
            </w:pPr>
            <w:r w:rsidRPr="00123956">
              <w:rPr>
                <w:rFonts w:ascii="Times New Roman" w:hAnsi="Times New Roman" w:cs="Times New Roman"/>
                <w:color w:val="000000"/>
                <w:sz w:val="18"/>
                <w:szCs w:val="18"/>
              </w:rPr>
              <w:t>12225,8</w:t>
            </w:r>
          </w:p>
          <w:p w14:paraId="5CE335D4" w14:textId="463CDD42" w:rsidR="00D312BC" w:rsidRPr="00123956" w:rsidRDefault="00D312BC" w:rsidP="00D312BC">
            <w:pPr>
              <w:spacing w:after="0" w:line="240" w:lineRule="auto"/>
              <w:rPr>
                <w:rFonts w:ascii="Times New Roman" w:eastAsia="Times New Roman" w:hAnsi="Times New Roman" w:cs="Times New Roman"/>
                <w:color w:val="000000"/>
                <w:sz w:val="18"/>
                <w:szCs w:val="18"/>
              </w:rPr>
            </w:pP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1394E8D9" w14:textId="7A66C087" w:rsidR="00D312BC" w:rsidRPr="00123956" w:rsidRDefault="00D312BC" w:rsidP="00D312BC">
            <w:pPr>
              <w:spacing w:after="0" w:line="240" w:lineRule="auto"/>
              <w:rPr>
                <w:rFonts w:ascii="Times New Roman" w:eastAsia="Times New Roman" w:hAnsi="Times New Roman" w:cs="Times New Roman"/>
                <w:color w:val="000000"/>
                <w:sz w:val="18"/>
                <w:szCs w:val="18"/>
                <w:lang w:val="uk-UA"/>
              </w:rPr>
            </w:pPr>
            <w:r w:rsidRPr="00123956">
              <w:rPr>
                <w:rFonts w:ascii="Times New Roman" w:eastAsia="Times New Roman" w:hAnsi="Times New Roman" w:cs="Times New Roman"/>
                <w:color w:val="000000"/>
                <w:sz w:val="18"/>
                <w:szCs w:val="18"/>
                <w:lang w:val="uk-UA"/>
              </w:rPr>
              <w:t>8</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1144E1C7" w14:textId="77777777" w:rsidR="00D312BC" w:rsidRPr="00123956" w:rsidRDefault="00D312BC" w:rsidP="00D312BC">
            <w:pPr>
              <w:rPr>
                <w:rFonts w:ascii="Times New Roman" w:hAnsi="Times New Roman" w:cs="Times New Roman"/>
                <w:color w:val="000000"/>
                <w:sz w:val="18"/>
                <w:szCs w:val="18"/>
              </w:rPr>
            </w:pPr>
            <w:r w:rsidRPr="00123956">
              <w:rPr>
                <w:rFonts w:ascii="Times New Roman" w:hAnsi="Times New Roman" w:cs="Times New Roman"/>
                <w:color w:val="000000"/>
                <w:sz w:val="18"/>
                <w:szCs w:val="18"/>
              </w:rPr>
              <w:t>12225,8</w:t>
            </w:r>
          </w:p>
          <w:p w14:paraId="52B596B6" w14:textId="67933B9D" w:rsidR="00D312BC" w:rsidRPr="00123956" w:rsidRDefault="00D312BC" w:rsidP="00D312BC">
            <w:pPr>
              <w:spacing w:after="0" w:line="240" w:lineRule="auto"/>
              <w:rPr>
                <w:rFonts w:ascii="Times New Roman" w:eastAsia="Times New Roman" w:hAnsi="Times New Roman" w:cs="Times New Roman"/>
                <w:color w:val="000000"/>
                <w:sz w:val="18"/>
                <w:szCs w:val="18"/>
              </w:rPr>
            </w:pP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1B63A1B5" w14:textId="70D35FB1" w:rsidR="00D312BC" w:rsidRPr="00123956" w:rsidRDefault="00D312BC" w:rsidP="00D312BC">
            <w:pPr>
              <w:spacing w:after="0" w:line="240" w:lineRule="auto"/>
              <w:rPr>
                <w:rFonts w:ascii="Times New Roman" w:eastAsia="Times New Roman" w:hAnsi="Times New Roman" w:cs="Times New Roman"/>
                <w:color w:val="000000"/>
                <w:sz w:val="18"/>
                <w:szCs w:val="18"/>
                <w:lang w:val="uk-UA"/>
              </w:rPr>
            </w:pPr>
            <w:r w:rsidRPr="00123956">
              <w:rPr>
                <w:rFonts w:ascii="Times New Roman" w:eastAsia="Times New Roman" w:hAnsi="Times New Roman" w:cs="Times New Roman"/>
                <w:color w:val="000000"/>
                <w:sz w:val="18"/>
                <w:szCs w:val="18"/>
                <w:lang w:val="uk-UA"/>
              </w:rPr>
              <w:t>16</w:t>
            </w:r>
          </w:p>
        </w:tc>
        <w:tc>
          <w:tcPr>
            <w:tcW w:w="949" w:type="dxa"/>
            <w:gridSpan w:val="2"/>
            <w:tcBorders>
              <w:top w:val="nil"/>
              <w:left w:val="nil"/>
              <w:bottom w:val="single" w:sz="4" w:space="0" w:color="auto"/>
              <w:right w:val="single" w:sz="4" w:space="0" w:color="auto"/>
            </w:tcBorders>
            <w:shd w:val="clear" w:color="auto" w:fill="auto"/>
            <w:noWrap/>
            <w:vAlign w:val="center"/>
            <w:hideMark/>
          </w:tcPr>
          <w:p w14:paraId="1774A058" w14:textId="77777777" w:rsidR="00D312BC" w:rsidRPr="00123956" w:rsidRDefault="00D312BC" w:rsidP="00D312BC">
            <w:pPr>
              <w:rPr>
                <w:rFonts w:ascii="Times New Roman" w:hAnsi="Times New Roman" w:cs="Times New Roman"/>
                <w:color w:val="000000"/>
                <w:sz w:val="18"/>
                <w:szCs w:val="18"/>
              </w:rPr>
            </w:pPr>
            <w:r w:rsidRPr="00123956">
              <w:rPr>
                <w:rFonts w:ascii="Times New Roman" w:hAnsi="Times New Roman" w:cs="Times New Roman"/>
                <w:color w:val="000000"/>
                <w:sz w:val="18"/>
                <w:szCs w:val="18"/>
              </w:rPr>
              <w:t>24451,6</w:t>
            </w:r>
          </w:p>
          <w:p w14:paraId="583F4B35" w14:textId="7722900B" w:rsidR="00D312BC" w:rsidRPr="00123956" w:rsidRDefault="00D312BC" w:rsidP="00D312BC">
            <w:pPr>
              <w:spacing w:after="0" w:line="240" w:lineRule="auto"/>
              <w:rPr>
                <w:rFonts w:ascii="Times New Roman" w:eastAsia="Times New Roman" w:hAnsi="Times New Roman" w:cs="Times New Roman"/>
                <w:color w:val="000000"/>
                <w:sz w:val="18"/>
                <w:szCs w:val="18"/>
              </w:rPr>
            </w:pPr>
          </w:p>
        </w:tc>
      </w:tr>
      <w:tr w:rsidR="00D312BC" w:rsidRPr="00123956" w14:paraId="3FF319AC" w14:textId="77777777" w:rsidTr="00D312BC">
        <w:trPr>
          <w:trHeight w:val="597"/>
        </w:trPr>
        <w:tc>
          <w:tcPr>
            <w:tcW w:w="4661" w:type="dxa"/>
            <w:gridSpan w:val="5"/>
            <w:tcBorders>
              <w:top w:val="nil"/>
              <w:left w:val="single" w:sz="4" w:space="0" w:color="auto"/>
              <w:bottom w:val="single" w:sz="4" w:space="0" w:color="auto"/>
              <w:right w:val="single" w:sz="4" w:space="0" w:color="auto"/>
            </w:tcBorders>
            <w:shd w:val="clear" w:color="auto" w:fill="auto"/>
            <w:vAlign w:val="center"/>
            <w:hideMark/>
          </w:tcPr>
          <w:p w14:paraId="0AE1AF29" w14:textId="24FE8866" w:rsidR="00D312BC" w:rsidRPr="00123956" w:rsidRDefault="00D312BC" w:rsidP="00D312BC">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b/>
                <w:bCs/>
                <w:color w:val="000000"/>
                <w:sz w:val="20"/>
                <w:szCs w:val="20"/>
              </w:rPr>
              <w:t>Будівництво (реконструкція) ПЛ-6 кВ з перводом на ПЛ-20 кВ</w:t>
            </w:r>
          </w:p>
          <w:p w14:paraId="1F3B0CE6" w14:textId="004FA7B6" w:rsidR="00D312BC" w:rsidRPr="00123956" w:rsidRDefault="00D312BC" w:rsidP="00D312BC">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 </w:t>
            </w:r>
          </w:p>
        </w:tc>
        <w:tc>
          <w:tcPr>
            <w:tcW w:w="697" w:type="dxa"/>
            <w:gridSpan w:val="3"/>
            <w:tcBorders>
              <w:top w:val="nil"/>
              <w:left w:val="nil"/>
              <w:bottom w:val="single" w:sz="4" w:space="0" w:color="auto"/>
              <w:right w:val="single" w:sz="4" w:space="0" w:color="auto"/>
            </w:tcBorders>
            <w:shd w:val="clear" w:color="auto" w:fill="auto"/>
            <w:noWrap/>
            <w:vAlign w:val="bottom"/>
          </w:tcPr>
          <w:p w14:paraId="376A83A9" w14:textId="2E8C0E59" w:rsidR="00D312BC" w:rsidRPr="00123956" w:rsidRDefault="00D312BC" w:rsidP="00D312BC">
            <w:pPr>
              <w:spacing w:after="0" w:line="240" w:lineRule="auto"/>
              <w:jc w:val="center"/>
              <w:rPr>
                <w:rFonts w:ascii="Times New Roman" w:eastAsia="Times New Roman" w:hAnsi="Times New Roman" w:cs="Times New Roman"/>
                <w:b/>
                <w:bCs/>
                <w:i/>
                <w:iCs/>
                <w:sz w:val="18"/>
                <w:szCs w:val="18"/>
              </w:rPr>
            </w:pPr>
          </w:p>
        </w:tc>
        <w:tc>
          <w:tcPr>
            <w:tcW w:w="1061" w:type="dxa"/>
            <w:gridSpan w:val="3"/>
            <w:tcBorders>
              <w:top w:val="nil"/>
              <w:left w:val="nil"/>
              <w:bottom w:val="single" w:sz="4" w:space="0" w:color="auto"/>
              <w:right w:val="single" w:sz="4" w:space="0" w:color="auto"/>
            </w:tcBorders>
            <w:shd w:val="clear" w:color="auto" w:fill="auto"/>
            <w:vAlign w:val="center"/>
          </w:tcPr>
          <w:p w14:paraId="0C49B567" w14:textId="533EE2B5" w:rsidR="00D312BC" w:rsidRPr="00123956" w:rsidRDefault="00D312BC" w:rsidP="00D312BC">
            <w:pPr>
              <w:spacing w:after="0" w:line="240" w:lineRule="auto"/>
              <w:jc w:val="center"/>
              <w:rPr>
                <w:rFonts w:ascii="Times New Roman" w:eastAsia="Times New Roman" w:hAnsi="Times New Roman" w:cs="Times New Roman"/>
                <w:sz w:val="18"/>
                <w:szCs w:val="18"/>
              </w:rPr>
            </w:pPr>
          </w:p>
        </w:tc>
        <w:tc>
          <w:tcPr>
            <w:tcW w:w="591" w:type="dxa"/>
            <w:gridSpan w:val="3"/>
            <w:tcBorders>
              <w:top w:val="nil"/>
              <w:left w:val="nil"/>
              <w:bottom w:val="single" w:sz="4" w:space="0" w:color="auto"/>
              <w:right w:val="single" w:sz="4" w:space="0" w:color="auto"/>
            </w:tcBorders>
            <w:shd w:val="clear" w:color="auto" w:fill="auto"/>
            <w:vAlign w:val="center"/>
          </w:tcPr>
          <w:p w14:paraId="02C0DD14" w14:textId="76E1E5EE" w:rsidR="00D312BC" w:rsidRPr="00123956" w:rsidRDefault="00D312BC" w:rsidP="00D312BC">
            <w:pPr>
              <w:spacing w:after="0" w:line="240" w:lineRule="auto"/>
              <w:jc w:val="center"/>
              <w:rPr>
                <w:rFonts w:ascii="Times New Roman" w:eastAsia="Times New Roman" w:hAnsi="Times New Roman" w:cs="Times New Roman"/>
                <w:sz w:val="18"/>
                <w:szCs w:val="18"/>
              </w:rPr>
            </w:pPr>
          </w:p>
        </w:tc>
        <w:tc>
          <w:tcPr>
            <w:tcW w:w="992" w:type="dxa"/>
            <w:gridSpan w:val="2"/>
            <w:tcBorders>
              <w:top w:val="nil"/>
              <w:left w:val="nil"/>
              <w:bottom w:val="single" w:sz="4" w:space="0" w:color="auto"/>
              <w:right w:val="single" w:sz="4" w:space="0" w:color="auto"/>
            </w:tcBorders>
            <w:shd w:val="clear" w:color="auto" w:fill="auto"/>
            <w:vAlign w:val="center"/>
          </w:tcPr>
          <w:p w14:paraId="3BEE05A2" w14:textId="76856789" w:rsidR="00D312BC" w:rsidRPr="00123956" w:rsidRDefault="00D312BC" w:rsidP="00D312BC">
            <w:pPr>
              <w:spacing w:after="0" w:line="240" w:lineRule="auto"/>
              <w:jc w:val="center"/>
              <w:rPr>
                <w:rFonts w:ascii="Times New Roman" w:eastAsia="Times New Roman" w:hAnsi="Times New Roman" w:cs="Times New Roman"/>
                <w:sz w:val="18"/>
                <w:szCs w:val="18"/>
              </w:rPr>
            </w:pPr>
          </w:p>
        </w:tc>
        <w:tc>
          <w:tcPr>
            <w:tcW w:w="697" w:type="dxa"/>
            <w:gridSpan w:val="2"/>
            <w:tcBorders>
              <w:top w:val="nil"/>
              <w:left w:val="nil"/>
              <w:bottom w:val="single" w:sz="4" w:space="0" w:color="auto"/>
              <w:right w:val="single" w:sz="4" w:space="0" w:color="auto"/>
            </w:tcBorders>
            <w:shd w:val="clear" w:color="auto" w:fill="auto"/>
            <w:vAlign w:val="center"/>
            <w:hideMark/>
          </w:tcPr>
          <w:p w14:paraId="355AE8A1" w14:textId="77777777" w:rsidR="00D312BC" w:rsidRPr="00123956" w:rsidRDefault="00D312BC" w:rsidP="00D312BC">
            <w:pPr>
              <w:spacing w:after="0" w:line="240" w:lineRule="auto"/>
              <w:jc w:val="center"/>
              <w:rPr>
                <w:rFonts w:ascii="Times New Roman" w:eastAsia="Times New Roman" w:hAnsi="Times New Roman" w:cs="Times New Roman"/>
                <w:sz w:val="18"/>
                <w:szCs w:val="18"/>
              </w:rPr>
            </w:pPr>
            <w:r w:rsidRPr="00123956">
              <w:rPr>
                <w:rFonts w:ascii="Times New Roman" w:eastAsia="Times New Roman" w:hAnsi="Times New Roman" w:cs="Times New Roman"/>
                <w:sz w:val="18"/>
                <w:szCs w:val="18"/>
              </w:rPr>
              <w:t> </w:t>
            </w:r>
          </w:p>
        </w:tc>
        <w:tc>
          <w:tcPr>
            <w:tcW w:w="863" w:type="dxa"/>
            <w:gridSpan w:val="2"/>
            <w:tcBorders>
              <w:top w:val="nil"/>
              <w:left w:val="nil"/>
              <w:bottom w:val="single" w:sz="4" w:space="0" w:color="auto"/>
              <w:right w:val="single" w:sz="4" w:space="0" w:color="auto"/>
            </w:tcBorders>
            <w:shd w:val="clear" w:color="auto" w:fill="auto"/>
            <w:noWrap/>
            <w:vAlign w:val="bottom"/>
            <w:hideMark/>
          </w:tcPr>
          <w:p w14:paraId="7B9B2B9F" w14:textId="77777777" w:rsidR="00D312BC" w:rsidRPr="00123956" w:rsidRDefault="00D312BC" w:rsidP="00D312BC">
            <w:pPr>
              <w:spacing w:after="0" w:line="240" w:lineRule="auto"/>
              <w:jc w:val="center"/>
              <w:rPr>
                <w:rFonts w:ascii="Times New Roman" w:eastAsia="Times New Roman" w:hAnsi="Times New Roman" w:cs="Times New Roman"/>
                <w:b/>
                <w:bCs/>
                <w:i/>
                <w:iCs/>
                <w:sz w:val="18"/>
                <w:szCs w:val="18"/>
              </w:rPr>
            </w:pPr>
            <w:r w:rsidRPr="00123956">
              <w:rPr>
                <w:rFonts w:ascii="Times New Roman" w:eastAsia="Times New Roman" w:hAnsi="Times New Roman" w:cs="Times New Roman"/>
                <w:b/>
                <w:bCs/>
                <w:i/>
                <w:iCs/>
                <w:sz w:val="18"/>
                <w:szCs w:val="18"/>
              </w:rPr>
              <w:t>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0AE56960" w14:textId="77777777" w:rsidR="00D312BC" w:rsidRPr="00123956" w:rsidRDefault="00D312BC" w:rsidP="00D312BC">
            <w:pPr>
              <w:spacing w:after="0" w:line="240" w:lineRule="auto"/>
              <w:jc w:val="center"/>
              <w:rPr>
                <w:rFonts w:ascii="Times New Roman" w:eastAsia="Times New Roman" w:hAnsi="Times New Roman" w:cs="Times New Roman"/>
                <w:b/>
                <w:bCs/>
                <w:i/>
                <w:iCs/>
                <w:sz w:val="18"/>
                <w:szCs w:val="18"/>
              </w:rPr>
            </w:pPr>
            <w:r w:rsidRPr="00123956">
              <w:rPr>
                <w:rFonts w:ascii="Times New Roman" w:eastAsia="Times New Roman" w:hAnsi="Times New Roman" w:cs="Times New Roman"/>
                <w:b/>
                <w:bCs/>
                <w:i/>
                <w:iCs/>
                <w:sz w:val="18"/>
                <w:szCs w:val="18"/>
              </w:rPr>
              <w:t> </w:t>
            </w:r>
          </w:p>
        </w:tc>
        <w:tc>
          <w:tcPr>
            <w:tcW w:w="940" w:type="dxa"/>
            <w:tcBorders>
              <w:top w:val="nil"/>
              <w:left w:val="nil"/>
              <w:bottom w:val="single" w:sz="4" w:space="0" w:color="auto"/>
              <w:right w:val="single" w:sz="4" w:space="0" w:color="auto"/>
            </w:tcBorders>
            <w:shd w:val="clear" w:color="auto" w:fill="auto"/>
            <w:noWrap/>
            <w:vAlign w:val="bottom"/>
            <w:hideMark/>
          </w:tcPr>
          <w:p w14:paraId="1E085009" w14:textId="77777777" w:rsidR="00D312BC" w:rsidRPr="00123956" w:rsidRDefault="00D312BC" w:rsidP="00D312BC">
            <w:pPr>
              <w:spacing w:after="0" w:line="240" w:lineRule="auto"/>
              <w:jc w:val="center"/>
              <w:rPr>
                <w:rFonts w:ascii="Times New Roman" w:eastAsia="Times New Roman" w:hAnsi="Times New Roman" w:cs="Times New Roman"/>
                <w:b/>
                <w:bCs/>
                <w:i/>
                <w:iCs/>
                <w:sz w:val="18"/>
                <w:szCs w:val="18"/>
              </w:rPr>
            </w:pPr>
            <w:r w:rsidRPr="00123956">
              <w:rPr>
                <w:rFonts w:ascii="Times New Roman" w:eastAsia="Times New Roman" w:hAnsi="Times New Roman" w:cs="Times New Roman"/>
                <w:b/>
                <w:bCs/>
                <w:i/>
                <w:iCs/>
                <w:sz w:val="18"/>
                <w:szCs w:val="18"/>
              </w:rPr>
              <w:t> </w:t>
            </w:r>
          </w:p>
        </w:tc>
      </w:tr>
      <w:tr w:rsidR="00D312BC" w:rsidRPr="00123956" w14:paraId="02F93D23" w14:textId="77777777" w:rsidTr="00D312BC">
        <w:trPr>
          <w:trHeight w:val="510"/>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6C2CC25C" w14:textId="77777777" w:rsidR="00D312BC" w:rsidRPr="00123956" w:rsidRDefault="00D312BC" w:rsidP="00D312BC">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1447" w:type="dxa"/>
            <w:tcBorders>
              <w:top w:val="nil"/>
              <w:left w:val="nil"/>
              <w:bottom w:val="single" w:sz="4" w:space="0" w:color="auto"/>
              <w:right w:val="single" w:sz="4" w:space="0" w:color="auto"/>
            </w:tcBorders>
            <w:shd w:val="clear" w:color="auto" w:fill="auto"/>
            <w:vAlign w:val="center"/>
            <w:hideMark/>
          </w:tcPr>
          <w:p w14:paraId="0C292C53" w14:textId="77777777" w:rsidR="00D312BC" w:rsidRPr="00123956" w:rsidRDefault="00D312BC" w:rsidP="00D312BC">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Вільногірськ</w:t>
            </w:r>
          </w:p>
        </w:tc>
        <w:tc>
          <w:tcPr>
            <w:tcW w:w="708" w:type="dxa"/>
            <w:tcBorders>
              <w:top w:val="nil"/>
              <w:left w:val="nil"/>
              <w:bottom w:val="single" w:sz="4" w:space="0" w:color="auto"/>
              <w:right w:val="single" w:sz="4" w:space="0" w:color="auto"/>
            </w:tcBorders>
            <w:shd w:val="clear" w:color="auto" w:fill="auto"/>
            <w:noWrap/>
            <w:vAlign w:val="center"/>
            <w:hideMark/>
          </w:tcPr>
          <w:p w14:paraId="22962B05" w14:textId="77777777" w:rsidR="00D312BC" w:rsidRPr="00123956" w:rsidRDefault="00D312BC" w:rsidP="00D312BC">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noWrap/>
            <w:vAlign w:val="bottom"/>
            <w:hideMark/>
          </w:tcPr>
          <w:p w14:paraId="75FD2180" w14:textId="77777777" w:rsidR="00D312BC" w:rsidRPr="00123956" w:rsidRDefault="00D312BC" w:rsidP="00D312BC">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 </w:t>
            </w:r>
          </w:p>
        </w:tc>
        <w:tc>
          <w:tcPr>
            <w:tcW w:w="697" w:type="dxa"/>
            <w:gridSpan w:val="3"/>
            <w:tcBorders>
              <w:top w:val="nil"/>
              <w:left w:val="nil"/>
              <w:bottom w:val="single" w:sz="4" w:space="0" w:color="auto"/>
              <w:right w:val="single" w:sz="4" w:space="0" w:color="auto"/>
            </w:tcBorders>
            <w:shd w:val="clear" w:color="auto" w:fill="auto"/>
            <w:noWrap/>
            <w:vAlign w:val="bottom"/>
            <w:hideMark/>
          </w:tcPr>
          <w:p w14:paraId="0AFB1EAB" w14:textId="2DB7E747" w:rsidR="00D312BC" w:rsidRPr="00123956" w:rsidRDefault="00D312BC" w:rsidP="00D312BC">
            <w:pPr>
              <w:spacing w:after="0" w:line="240" w:lineRule="auto"/>
              <w:jc w:val="center"/>
              <w:rPr>
                <w:rFonts w:ascii="Times New Roman" w:eastAsia="Times New Roman" w:hAnsi="Times New Roman" w:cs="Times New Roman"/>
                <w:b/>
                <w:bCs/>
                <w:i/>
                <w:iCs/>
                <w:sz w:val="18"/>
                <w:szCs w:val="18"/>
              </w:rPr>
            </w:pPr>
            <w:r w:rsidRPr="00123956">
              <w:rPr>
                <w:rFonts w:ascii="Times New Roman" w:eastAsia="Times New Roman" w:hAnsi="Times New Roman" w:cs="Times New Roman"/>
                <w:b/>
                <w:bCs/>
                <w:i/>
                <w:iCs/>
                <w:sz w:val="18"/>
                <w:szCs w:val="18"/>
              </w:rPr>
              <w:t>2</w:t>
            </w:r>
          </w:p>
        </w:tc>
        <w:tc>
          <w:tcPr>
            <w:tcW w:w="1061" w:type="dxa"/>
            <w:gridSpan w:val="3"/>
            <w:tcBorders>
              <w:top w:val="nil"/>
              <w:left w:val="nil"/>
              <w:bottom w:val="single" w:sz="4" w:space="0" w:color="auto"/>
              <w:right w:val="single" w:sz="4" w:space="0" w:color="auto"/>
            </w:tcBorders>
            <w:shd w:val="clear" w:color="auto" w:fill="auto"/>
            <w:vAlign w:val="center"/>
            <w:hideMark/>
          </w:tcPr>
          <w:p w14:paraId="5ED440A3" w14:textId="731F610A" w:rsidR="00D312BC" w:rsidRPr="00123956" w:rsidRDefault="00D312BC" w:rsidP="00D312BC">
            <w:pPr>
              <w:spacing w:after="0" w:line="240" w:lineRule="auto"/>
              <w:jc w:val="center"/>
              <w:rPr>
                <w:rFonts w:ascii="Times New Roman" w:eastAsia="Times New Roman" w:hAnsi="Times New Roman" w:cs="Times New Roman"/>
                <w:sz w:val="18"/>
                <w:szCs w:val="18"/>
              </w:rPr>
            </w:pPr>
            <w:r w:rsidRPr="00123956">
              <w:rPr>
                <w:rFonts w:ascii="Times New Roman" w:eastAsia="Times New Roman" w:hAnsi="Times New Roman" w:cs="Times New Roman"/>
                <w:sz w:val="18"/>
                <w:szCs w:val="18"/>
              </w:rPr>
              <w:t>2600</w:t>
            </w:r>
          </w:p>
        </w:tc>
        <w:tc>
          <w:tcPr>
            <w:tcW w:w="591" w:type="dxa"/>
            <w:gridSpan w:val="3"/>
            <w:tcBorders>
              <w:top w:val="nil"/>
              <w:left w:val="nil"/>
              <w:bottom w:val="single" w:sz="4" w:space="0" w:color="auto"/>
              <w:right w:val="single" w:sz="4" w:space="0" w:color="auto"/>
            </w:tcBorders>
            <w:shd w:val="clear" w:color="auto" w:fill="auto"/>
            <w:vAlign w:val="center"/>
            <w:hideMark/>
          </w:tcPr>
          <w:p w14:paraId="0FC0A81A" w14:textId="0032ACF6" w:rsidR="00D312BC" w:rsidRPr="00123956" w:rsidRDefault="00D312BC" w:rsidP="00D312BC">
            <w:pPr>
              <w:spacing w:after="0" w:line="240" w:lineRule="auto"/>
              <w:jc w:val="center"/>
              <w:rPr>
                <w:rFonts w:ascii="Times New Roman" w:eastAsia="Times New Roman" w:hAnsi="Times New Roman" w:cs="Times New Roman"/>
                <w:sz w:val="18"/>
                <w:szCs w:val="18"/>
              </w:rPr>
            </w:pPr>
            <w:r w:rsidRPr="00123956">
              <w:rPr>
                <w:rFonts w:ascii="Times New Roman" w:eastAsia="Times New Roman" w:hAnsi="Times New Roman" w:cs="Times New Roman"/>
                <w:sz w:val="18"/>
                <w:szCs w:val="18"/>
              </w:rPr>
              <w:t>2</w:t>
            </w:r>
          </w:p>
        </w:tc>
        <w:tc>
          <w:tcPr>
            <w:tcW w:w="992" w:type="dxa"/>
            <w:gridSpan w:val="2"/>
            <w:tcBorders>
              <w:top w:val="nil"/>
              <w:left w:val="nil"/>
              <w:bottom w:val="single" w:sz="4" w:space="0" w:color="auto"/>
              <w:right w:val="single" w:sz="4" w:space="0" w:color="auto"/>
            </w:tcBorders>
            <w:shd w:val="clear" w:color="auto" w:fill="auto"/>
            <w:vAlign w:val="center"/>
            <w:hideMark/>
          </w:tcPr>
          <w:p w14:paraId="6CFD9CB9" w14:textId="3AF7BBCB" w:rsidR="00D312BC" w:rsidRPr="00123956" w:rsidRDefault="00D312BC" w:rsidP="00D312BC">
            <w:pPr>
              <w:spacing w:after="0" w:line="240" w:lineRule="auto"/>
              <w:jc w:val="center"/>
              <w:rPr>
                <w:rFonts w:ascii="Times New Roman" w:eastAsia="Times New Roman" w:hAnsi="Times New Roman" w:cs="Times New Roman"/>
                <w:sz w:val="18"/>
                <w:szCs w:val="18"/>
              </w:rPr>
            </w:pPr>
            <w:r w:rsidRPr="00123956">
              <w:rPr>
                <w:rFonts w:ascii="Times New Roman" w:eastAsia="Times New Roman" w:hAnsi="Times New Roman" w:cs="Times New Roman"/>
                <w:sz w:val="18"/>
                <w:szCs w:val="18"/>
              </w:rPr>
              <w:t>2600</w:t>
            </w:r>
          </w:p>
        </w:tc>
        <w:tc>
          <w:tcPr>
            <w:tcW w:w="697" w:type="dxa"/>
            <w:gridSpan w:val="2"/>
            <w:tcBorders>
              <w:top w:val="nil"/>
              <w:left w:val="nil"/>
              <w:bottom w:val="single" w:sz="4" w:space="0" w:color="auto"/>
              <w:right w:val="single" w:sz="4" w:space="0" w:color="auto"/>
            </w:tcBorders>
            <w:shd w:val="clear" w:color="auto" w:fill="auto"/>
            <w:vAlign w:val="center"/>
            <w:hideMark/>
          </w:tcPr>
          <w:p w14:paraId="587256A6" w14:textId="77777777" w:rsidR="00D312BC" w:rsidRPr="00123956" w:rsidRDefault="00D312BC" w:rsidP="00D312BC">
            <w:pPr>
              <w:spacing w:after="0" w:line="240" w:lineRule="auto"/>
              <w:jc w:val="center"/>
              <w:rPr>
                <w:rFonts w:ascii="Times New Roman" w:eastAsia="Times New Roman" w:hAnsi="Times New Roman" w:cs="Times New Roman"/>
                <w:sz w:val="18"/>
                <w:szCs w:val="18"/>
              </w:rPr>
            </w:pPr>
            <w:r w:rsidRPr="00123956">
              <w:rPr>
                <w:rFonts w:ascii="Times New Roman" w:eastAsia="Times New Roman" w:hAnsi="Times New Roman" w:cs="Times New Roman"/>
                <w:sz w:val="18"/>
                <w:szCs w:val="18"/>
              </w:rPr>
              <w:t> </w:t>
            </w:r>
          </w:p>
        </w:tc>
        <w:tc>
          <w:tcPr>
            <w:tcW w:w="863" w:type="dxa"/>
            <w:gridSpan w:val="2"/>
            <w:tcBorders>
              <w:top w:val="nil"/>
              <w:left w:val="nil"/>
              <w:bottom w:val="single" w:sz="4" w:space="0" w:color="auto"/>
              <w:right w:val="single" w:sz="4" w:space="0" w:color="auto"/>
            </w:tcBorders>
            <w:shd w:val="clear" w:color="auto" w:fill="auto"/>
            <w:noWrap/>
            <w:vAlign w:val="bottom"/>
            <w:hideMark/>
          </w:tcPr>
          <w:p w14:paraId="3572F872" w14:textId="77777777" w:rsidR="00D312BC" w:rsidRPr="00123956" w:rsidRDefault="00D312BC" w:rsidP="00D312BC">
            <w:pPr>
              <w:spacing w:after="0" w:line="240" w:lineRule="auto"/>
              <w:jc w:val="center"/>
              <w:rPr>
                <w:rFonts w:ascii="Times New Roman" w:eastAsia="Times New Roman" w:hAnsi="Times New Roman" w:cs="Times New Roman"/>
                <w:b/>
                <w:bCs/>
                <w:i/>
                <w:iCs/>
                <w:sz w:val="18"/>
                <w:szCs w:val="18"/>
              </w:rPr>
            </w:pPr>
            <w:r w:rsidRPr="00123956">
              <w:rPr>
                <w:rFonts w:ascii="Times New Roman" w:eastAsia="Times New Roman" w:hAnsi="Times New Roman" w:cs="Times New Roman"/>
                <w:b/>
                <w:bCs/>
                <w:i/>
                <w:iCs/>
                <w:sz w:val="18"/>
                <w:szCs w:val="18"/>
              </w:rPr>
              <w:t> </w:t>
            </w:r>
          </w:p>
        </w:tc>
        <w:tc>
          <w:tcPr>
            <w:tcW w:w="697" w:type="dxa"/>
            <w:gridSpan w:val="2"/>
            <w:tcBorders>
              <w:top w:val="nil"/>
              <w:left w:val="nil"/>
              <w:bottom w:val="single" w:sz="4" w:space="0" w:color="auto"/>
              <w:right w:val="single" w:sz="4" w:space="0" w:color="auto"/>
            </w:tcBorders>
            <w:shd w:val="clear" w:color="auto" w:fill="auto"/>
            <w:noWrap/>
            <w:vAlign w:val="bottom"/>
            <w:hideMark/>
          </w:tcPr>
          <w:p w14:paraId="16B1F499" w14:textId="77777777" w:rsidR="00D312BC" w:rsidRPr="00123956" w:rsidRDefault="00D312BC" w:rsidP="00D312BC">
            <w:pPr>
              <w:spacing w:after="0" w:line="240" w:lineRule="auto"/>
              <w:jc w:val="center"/>
              <w:rPr>
                <w:rFonts w:ascii="Times New Roman" w:eastAsia="Times New Roman" w:hAnsi="Times New Roman" w:cs="Times New Roman"/>
                <w:b/>
                <w:bCs/>
                <w:i/>
                <w:iCs/>
                <w:sz w:val="18"/>
                <w:szCs w:val="18"/>
              </w:rPr>
            </w:pPr>
            <w:r w:rsidRPr="00123956">
              <w:rPr>
                <w:rFonts w:ascii="Times New Roman" w:eastAsia="Times New Roman" w:hAnsi="Times New Roman" w:cs="Times New Roman"/>
                <w:b/>
                <w:bCs/>
                <w:i/>
                <w:iCs/>
                <w:sz w:val="18"/>
                <w:szCs w:val="18"/>
              </w:rPr>
              <w:t> </w:t>
            </w:r>
          </w:p>
        </w:tc>
        <w:tc>
          <w:tcPr>
            <w:tcW w:w="949" w:type="dxa"/>
            <w:gridSpan w:val="2"/>
            <w:tcBorders>
              <w:top w:val="nil"/>
              <w:left w:val="nil"/>
              <w:bottom w:val="single" w:sz="4" w:space="0" w:color="auto"/>
              <w:right w:val="single" w:sz="4" w:space="0" w:color="auto"/>
            </w:tcBorders>
            <w:shd w:val="clear" w:color="auto" w:fill="auto"/>
            <w:noWrap/>
            <w:vAlign w:val="bottom"/>
            <w:hideMark/>
          </w:tcPr>
          <w:p w14:paraId="44015A7D" w14:textId="77777777" w:rsidR="00D312BC" w:rsidRPr="00123956" w:rsidRDefault="00D312BC" w:rsidP="00D312BC">
            <w:pPr>
              <w:spacing w:after="0" w:line="240" w:lineRule="auto"/>
              <w:jc w:val="center"/>
              <w:rPr>
                <w:rFonts w:ascii="Times New Roman" w:eastAsia="Times New Roman" w:hAnsi="Times New Roman" w:cs="Times New Roman"/>
                <w:b/>
                <w:bCs/>
                <w:i/>
                <w:iCs/>
                <w:sz w:val="18"/>
                <w:szCs w:val="18"/>
              </w:rPr>
            </w:pPr>
            <w:r w:rsidRPr="00123956">
              <w:rPr>
                <w:rFonts w:ascii="Times New Roman" w:eastAsia="Times New Roman" w:hAnsi="Times New Roman" w:cs="Times New Roman"/>
                <w:b/>
                <w:bCs/>
                <w:i/>
                <w:iCs/>
                <w:sz w:val="18"/>
                <w:szCs w:val="18"/>
              </w:rPr>
              <w:t> </w:t>
            </w:r>
          </w:p>
        </w:tc>
      </w:tr>
      <w:tr w:rsidR="00D312BC" w:rsidRPr="00123956" w14:paraId="77CF2636" w14:textId="77777777" w:rsidTr="00D312BC">
        <w:trPr>
          <w:trHeight w:val="513"/>
        </w:trPr>
        <w:tc>
          <w:tcPr>
            <w:tcW w:w="4671" w:type="dxa"/>
            <w:gridSpan w:val="6"/>
            <w:tcBorders>
              <w:top w:val="nil"/>
              <w:left w:val="single" w:sz="4" w:space="0" w:color="auto"/>
              <w:bottom w:val="single" w:sz="4" w:space="0" w:color="auto"/>
              <w:right w:val="single" w:sz="4" w:space="0" w:color="auto"/>
            </w:tcBorders>
            <w:shd w:val="clear" w:color="auto" w:fill="auto"/>
            <w:vAlign w:val="center"/>
            <w:hideMark/>
          </w:tcPr>
          <w:p w14:paraId="66231F6E" w14:textId="518659E8" w:rsidR="00D312BC" w:rsidRPr="00123956" w:rsidRDefault="00D312BC" w:rsidP="00D312BC">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b/>
                <w:bCs/>
                <w:color w:val="000000"/>
                <w:sz w:val="20"/>
                <w:szCs w:val="20"/>
              </w:rPr>
              <w:t>Будівництво (реконструкція) КЛ-6 кВ з перводом на КЛ-20 кВ</w:t>
            </w:r>
            <w:r w:rsidRPr="00123956">
              <w:rPr>
                <w:rFonts w:ascii="Times New Roman" w:eastAsia="Times New Roman" w:hAnsi="Times New Roman" w:cs="Times New Roman"/>
                <w:color w:val="000000"/>
                <w:sz w:val="20"/>
                <w:szCs w:val="20"/>
              </w:rPr>
              <w:t> </w:t>
            </w:r>
          </w:p>
        </w:tc>
        <w:tc>
          <w:tcPr>
            <w:tcW w:w="697" w:type="dxa"/>
            <w:gridSpan w:val="3"/>
            <w:tcBorders>
              <w:top w:val="nil"/>
              <w:left w:val="nil"/>
              <w:bottom w:val="single" w:sz="4" w:space="0" w:color="auto"/>
              <w:right w:val="single" w:sz="4" w:space="0" w:color="auto"/>
            </w:tcBorders>
            <w:shd w:val="clear" w:color="auto" w:fill="auto"/>
            <w:vAlign w:val="center"/>
          </w:tcPr>
          <w:p w14:paraId="6C799F51" w14:textId="78E00494" w:rsidR="00D312BC" w:rsidRPr="00123956" w:rsidRDefault="00D312BC" w:rsidP="00D312BC">
            <w:pPr>
              <w:spacing w:after="0" w:line="240" w:lineRule="auto"/>
              <w:jc w:val="right"/>
              <w:rPr>
                <w:rFonts w:ascii="Times New Roman" w:eastAsia="Times New Roman" w:hAnsi="Times New Roman" w:cs="Times New Roman"/>
                <w:color w:val="000000"/>
                <w:sz w:val="18"/>
                <w:szCs w:val="18"/>
              </w:rPr>
            </w:pPr>
          </w:p>
        </w:tc>
        <w:tc>
          <w:tcPr>
            <w:tcW w:w="1061" w:type="dxa"/>
            <w:gridSpan w:val="3"/>
            <w:tcBorders>
              <w:top w:val="nil"/>
              <w:left w:val="nil"/>
              <w:bottom w:val="single" w:sz="4" w:space="0" w:color="auto"/>
              <w:right w:val="single" w:sz="4" w:space="0" w:color="auto"/>
            </w:tcBorders>
            <w:shd w:val="clear" w:color="auto" w:fill="auto"/>
            <w:vAlign w:val="center"/>
          </w:tcPr>
          <w:p w14:paraId="10E1D6E5" w14:textId="02E3D145" w:rsidR="00D312BC" w:rsidRPr="00123956" w:rsidRDefault="00D312BC" w:rsidP="00D312BC">
            <w:pPr>
              <w:spacing w:after="0" w:line="240" w:lineRule="auto"/>
              <w:jc w:val="right"/>
              <w:rPr>
                <w:rFonts w:ascii="Times New Roman" w:eastAsia="Times New Roman" w:hAnsi="Times New Roman" w:cs="Times New Roman"/>
                <w:color w:val="000000"/>
                <w:sz w:val="18"/>
                <w:szCs w:val="18"/>
              </w:rPr>
            </w:pPr>
          </w:p>
        </w:tc>
        <w:tc>
          <w:tcPr>
            <w:tcW w:w="581" w:type="dxa"/>
            <w:gridSpan w:val="2"/>
            <w:tcBorders>
              <w:top w:val="nil"/>
              <w:left w:val="nil"/>
              <w:bottom w:val="single" w:sz="4" w:space="0" w:color="auto"/>
              <w:right w:val="single" w:sz="4" w:space="0" w:color="auto"/>
            </w:tcBorders>
            <w:shd w:val="clear" w:color="auto" w:fill="auto"/>
            <w:vAlign w:val="center"/>
          </w:tcPr>
          <w:p w14:paraId="42FDDB65" w14:textId="217E3C80" w:rsidR="00D312BC" w:rsidRPr="00123956" w:rsidRDefault="00D312BC" w:rsidP="00D312BC">
            <w:pPr>
              <w:spacing w:after="0" w:line="240" w:lineRule="auto"/>
              <w:jc w:val="right"/>
              <w:rPr>
                <w:rFonts w:ascii="Times New Roman" w:eastAsia="Times New Roman" w:hAnsi="Times New Roman" w:cs="Times New Roman"/>
                <w:color w:val="000000"/>
                <w:sz w:val="18"/>
                <w:szCs w:val="18"/>
              </w:rPr>
            </w:pPr>
          </w:p>
        </w:tc>
        <w:tc>
          <w:tcPr>
            <w:tcW w:w="992" w:type="dxa"/>
            <w:gridSpan w:val="2"/>
            <w:tcBorders>
              <w:top w:val="nil"/>
              <w:left w:val="nil"/>
              <w:bottom w:val="single" w:sz="4" w:space="0" w:color="auto"/>
              <w:right w:val="single" w:sz="4" w:space="0" w:color="auto"/>
            </w:tcBorders>
            <w:shd w:val="clear" w:color="auto" w:fill="auto"/>
            <w:vAlign w:val="center"/>
          </w:tcPr>
          <w:p w14:paraId="1FD6811E" w14:textId="655C5037" w:rsidR="00D312BC" w:rsidRPr="00123956" w:rsidRDefault="00D312BC" w:rsidP="00D312BC">
            <w:pPr>
              <w:spacing w:after="0" w:line="240" w:lineRule="auto"/>
              <w:jc w:val="right"/>
              <w:rPr>
                <w:rFonts w:ascii="Times New Roman" w:eastAsia="Times New Roman" w:hAnsi="Times New Roman" w:cs="Times New Roman"/>
                <w:color w:val="000000"/>
                <w:sz w:val="18"/>
                <w:szCs w:val="18"/>
              </w:rPr>
            </w:pPr>
          </w:p>
        </w:tc>
        <w:tc>
          <w:tcPr>
            <w:tcW w:w="697" w:type="dxa"/>
            <w:gridSpan w:val="2"/>
            <w:tcBorders>
              <w:top w:val="nil"/>
              <w:left w:val="nil"/>
              <w:bottom w:val="single" w:sz="4" w:space="0" w:color="auto"/>
              <w:right w:val="single" w:sz="4" w:space="0" w:color="auto"/>
            </w:tcBorders>
            <w:shd w:val="clear" w:color="auto" w:fill="auto"/>
            <w:vAlign w:val="center"/>
          </w:tcPr>
          <w:p w14:paraId="0324240F" w14:textId="43B08147" w:rsidR="00D312BC" w:rsidRPr="00123956" w:rsidRDefault="00D312BC" w:rsidP="00D312BC">
            <w:pPr>
              <w:spacing w:after="0" w:line="240" w:lineRule="auto"/>
              <w:jc w:val="right"/>
              <w:rPr>
                <w:rFonts w:ascii="Times New Roman" w:eastAsia="Times New Roman" w:hAnsi="Times New Roman" w:cs="Times New Roman"/>
                <w:color w:val="000000"/>
                <w:sz w:val="18"/>
                <w:szCs w:val="18"/>
              </w:rPr>
            </w:pPr>
          </w:p>
        </w:tc>
        <w:tc>
          <w:tcPr>
            <w:tcW w:w="863" w:type="dxa"/>
            <w:gridSpan w:val="2"/>
            <w:tcBorders>
              <w:top w:val="nil"/>
              <w:left w:val="nil"/>
              <w:bottom w:val="single" w:sz="4" w:space="0" w:color="auto"/>
              <w:right w:val="single" w:sz="4" w:space="0" w:color="auto"/>
            </w:tcBorders>
            <w:shd w:val="clear" w:color="auto" w:fill="auto"/>
            <w:vAlign w:val="center"/>
          </w:tcPr>
          <w:p w14:paraId="1C8803DB" w14:textId="06B0B230" w:rsidR="00D312BC" w:rsidRPr="00123956" w:rsidRDefault="00D312BC" w:rsidP="00D312BC">
            <w:pPr>
              <w:spacing w:after="0" w:line="240" w:lineRule="auto"/>
              <w:jc w:val="right"/>
              <w:rPr>
                <w:rFonts w:ascii="Times New Roman" w:eastAsia="Times New Roman" w:hAnsi="Times New Roman" w:cs="Times New Roman"/>
                <w:color w:val="000000"/>
                <w:sz w:val="18"/>
                <w:szCs w:val="18"/>
              </w:rPr>
            </w:pPr>
          </w:p>
        </w:tc>
        <w:tc>
          <w:tcPr>
            <w:tcW w:w="697" w:type="dxa"/>
            <w:gridSpan w:val="2"/>
            <w:tcBorders>
              <w:top w:val="nil"/>
              <w:left w:val="nil"/>
              <w:bottom w:val="single" w:sz="4" w:space="0" w:color="auto"/>
              <w:right w:val="single" w:sz="4" w:space="0" w:color="auto"/>
            </w:tcBorders>
            <w:shd w:val="clear" w:color="auto" w:fill="auto"/>
            <w:vAlign w:val="center"/>
          </w:tcPr>
          <w:p w14:paraId="2908A913" w14:textId="78CA5F23" w:rsidR="00D312BC" w:rsidRPr="00123956" w:rsidRDefault="00D312BC" w:rsidP="00D312BC">
            <w:pPr>
              <w:spacing w:after="0" w:line="240" w:lineRule="auto"/>
              <w:jc w:val="right"/>
              <w:rPr>
                <w:rFonts w:ascii="Times New Roman" w:eastAsia="Times New Roman" w:hAnsi="Times New Roman" w:cs="Times New Roman"/>
                <w:color w:val="000000"/>
                <w:sz w:val="18"/>
                <w:szCs w:val="18"/>
              </w:rPr>
            </w:pPr>
          </w:p>
        </w:tc>
        <w:tc>
          <w:tcPr>
            <w:tcW w:w="940" w:type="dxa"/>
            <w:tcBorders>
              <w:top w:val="nil"/>
              <w:left w:val="nil"/>
              <w:bottom w:val="single" w:sz="4" w:space="0" w:color="auto"/>
              <w:right w:val="single" w:sz="4" w:space="0" w:color="auto"/>
            </w:tcBorders>
            <w:shd w:val="clear" w:color="auto" w:fill="auto"/>
            <w:vAlign w:val="center"/>
          </w:tcPr>
          <w:p w14:paraId="4C4B1771" w14:textId="1294FD69" w:rsidR="00D312BC" w:rsidRPr="00123956" w:rsidRDefault="00D312BC" w:rsidP="00D312BC">
            <w:pPr>
              <w:spacing w:after="0" w:line="240" w:lineRule="auto"/>
              <w:jc w:val="right"/>
              <w:rPr>
                <w:rFonts w:ascii="Times New Roman" w:eastAsia="Times New Roman" w:hAnsi="Times New Roman" w:cs="Times New Roman"/>
                <w:color w:val="000000"/>
                <w:sz w:val="18"/>
                <w:szCs w:val="18"/>
              </w:rPr>
            </w:pPr>
          </w:p>
        </w:tc>
      </w:tr>
      <w:tr w:rsidR="00123956" w:rsidRPr="00123956" w14:paraId="58333C44" w14:textId="77777777" w:rsidTr="00D312BC">
        <w:trPr>
          <w:trHeight w:val="510"/>
        </w:trPr>
        <w:tc>
          <w:tcPr>
            <w:tcW w:w="1531" w:type="dxa"/>
            <w:tcBorders>
              <w:top w:val="nil"/>
              <w:left w:val="single" w:sz="4" w:space="0" w:color="auto"/>
              <w:bottom w:val="single" w:sz="4" w:space="0" w:color="auto"/>
              <w:right w:val="single" w:sz="4" w:space="0" w:color="auto"/>
            </w:tcBorders>
            <w:shd w:val="clear" w:color="auto" w:fill="auto"/>
            <w:vAlign w:val="center"/>
            <w:hideMark/>
          </w:tcPr>
          <w:p w14:paraId="60F9CF7D" w14:textId="77777777" w:rsidR="00D312BC" w:rsidRPr="00123956" w:rsidRDefault="00D312BC" w:rsidP="00D312BC">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Вільногірські РЕМ</w:t>
            </w:r>
          </w:p>
        </w:tc>
        <w:tc>
          <w:tcPr>
            <w:tcW w:w="1447" w:type="dxa"/>
            <w:tcBorders>
              <w:top w:val="nil"/>
              <w:left w:val="nil"/>
              <w:bottom w:val="single" w:sz="4" w:space="0" w:color="auto"/>
              <w:right w:val="single" w:sz="4" w:space="0" w:color="auto"/>
            </w:tcBorders>
            <w:shd w:val="clear" w:color="auto" w:fill="auto"/>
            <w:vAlign w:val="center"/>
            <w:hideMark/>
          </w:tcPr>
          <w:p w14:paraId="6A99E193" w14:textId="77777777" w:rsidR="00D312BC" w:rsidRPr="00123956" w:rsidRDefault="00D312BC" w:rsidP="00D312BC">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м. Вільногірськ</w:t>
            </w:r>
          </w:p>
        </w:tc>
        <w:tc>
          <w:tcPr>
            <w:tcW w:w="708" w:type="dxa"/>
            <w:tcBorders>
              <w:top w:val="nil"/>
              <w:left w:val="nil"/>
              <w:bottom w:val="single" w:sz="4" w:space="0" w:color="auto"/>
              <w:right w:val="single" w:sz="4" w:space="0" w:color="auto"/>
            </w:tcBorders>
            <w:shd w:val="clear" w:color="auto" w:fill="auto"/>
            <w:noWrap/>
            <w:vAlign w:val="center"/>
            <w:hideMark/>
          </w:tcPr>
          <w:p w14:paraId="2C6FA536" w14:textId="77777777" w:rsidR="00D312BC" w:rsidRPr="00123956" w:rsidRDefault="00D312BC" w:rsidP="00D312BC">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66" w:type="dxa"/>
            <w:tcBorders>
              <w:top w:val="nil"/>
              <w:left w:val="nil"/>
              <w:bottom w:val="single" w:sz="4" w:space="0" w:color="auto"/>
              <w:right w:val="single" w:sz="4" w:space="0" w:color="auto"/>
            </w:tcBorders>
            <w:shd w:val="clear" w:color="auto" w:fill="auto"/>
            <w:noWrap/>
            <w:vAlign w:val="bottom"/>
            <w:hideMark/>
          </w:tcPr>
          <w:p w14:paraId="5221D62B" w14:textId="77777777" w:rsidR="00D312BC" w:rsidRPr="00123956" w:rsidRDefault="00D312BC" w:rsidP="00D312BC">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697" w:type="dxa"/>
            <w:gridSpan w:val="3"/>
            <w:tcBorders>
              <w:top w:val="nil"/>
              <w:left w:val="nil"/>
              <w:bottom w:val="single" w:sz="4" w:space="0" w:color="auto"/>
              <w:right w:val="single" w:sz="4" w:space="0" w:color="auto"/>
            </w:tcBorders>
            <w:shd w:val="clear" w:color="auto" w:fill="auto"/>
            <w:noWrap/>
            <w:vAlign w:val="center"/>
            <w:hideMark/>
          </w:tcPr>
          <w:p w14:paraId="77220962" w14:textId="69802C9B" w:rsidR="00D312BC" w:rsidRPr="00123956" w:rsidRDefault="00D312BC" w:rsidP="00D312BC">
            <w:pPr>
              <w:spacing w:after="0" w:line="240" w:lineRule="auto"/>
              <w:rPr>
                <w:rFonts w:ascii="Times New Roman" w:eastAsia="Times New Roman" w:hAnsi="Times New Roman" w:cs="Times New Roman"/>
                <w:color w:val="000000"/>
                <w:sz w:val="18"/>
                <w:szCs w:val="18"/>
              </w:rPr>
            </w:pPr>
            <w:r w:rsidRPr="00123956">
              <w:rPr>
                <w:rFonts w:ascii="Times New Roman" w:eastAsia="Times New Roman" w:hAnsi="Times New Roman" w:cs="Times New Roman"/>
                <w:color w:val="000000"/>
                <w:sz w:val="18"/>
                <w:szCs w:val="18"/>
              </w:rPr>
              <w:t>8</w:t>
            </w:r>
          </w:p>
        </w:tc>
        <w:tc>
          <w:tcPr>
            <w:tcW w:w="1061" w:type="dxa"/>
            <w:gridSpan w:val="3"/>
            <w:tcBorders>
              <w:top w:val="nil"/>
              <w:left w:val="nil"/>
              <w:bottom w:val="single" w:sz="4" w:space="0" w:color="auto"/>
              <w:right w:val="single" w:sz="4" w:space="0" w:color="auto"/>
            </w:tcBorders>
            <w:shd w:val="clear" w:color="auto" w:fill="auto"/>
            <w:noWrap/>
            <w:vAlign w:val="center"/>
            <w:hideMark/>
          </w:tcPr>
          <w:p w14:paraId="257C3F77" w14:textId="77777777" w:rsidR="00D312BC" w:rsidRPr="00123956" w:rsidRDefault="00D312BC" w:rsidP="00D312BC">
            <w:pPr>
              <w:rPr>
                <w:rFonts w:ascii="Times New Roman" w:hAnsi="Times New Roman" w:cs="Times New Roman"/>
                <w:color w:val="000000"/>
                <w:sz w:val="18"/>
                <w:szCs w:val="18"/>
              </w:rPr>
            </w:pPr>
            <w:r w:rsidRPr="00123956">
              <w:rPr>
                <w:rFonts w:ascii="Times New Roman" w:hAnsi="Times New Roman" w:cs="Times New Roman"/>
                <w:color w:val="000000"/>
                <w:sz w:val="18"/>
                <w:szCs w:val="18"/>
              </w:rPr>
              <w:t>8813,08</w:t>
            </w:r>
          </w:p>
          <w:p w14:paraId="6FCEE5AA" w14:textId="4F71D9E2" w:rsidR="00D312BC" w:rsidRPr="00123956" w:rsidRDefault="00D312BC" w:rsidP="00D312BC">
            <w:pPr>
              <w:spacing w:after="0" w:line="240" w:lineRule="auto"/>
              <w:rPr>
                <w:rFonts w:ascii="Times New Roman" w:eastAsia="Times New Roman" w:hAnsi="Times New Roman" w:cs="Times New Roman"/>
                <w:color w:val="000000"/>
                <w:sz w:val="18"/>
                <w:szCs w:val="18"/>
              </w:rPr>
            </w:pPr>
          </w:p>
        </w:tc>
        <w:tc>
          <w:tcPr>
            <w:tcW w:w="591" w:type="dxa"/>
            <w:gridSpan w:val="3"/>
            <w:tcBorders>
              <w:top w:val="nil"/>
              <w:left w:val="nil"/>
              <w:bottom w:val="single" w:sz="4" w:space="0" w:color="auto"/>
              <w:right w:val="single" w:sz="4" w:space="0" w:color="auto"/>
            </w:tcBorders>
            <w:shd w:val="clear" w:color="auto" w:fill="auto"/>
            <w:noWrap/>
            <w:vAlign w:val="center"/>
            <w:hideMark/>
          </w:tcPr>
          <w:p w14:paraId="6F4DAEB4" w14:textId="6BA92E1D" w:rsidR="00D312BC" w:rsidRPr="00123956" w:rsidRDefault="00D312BC" w:rsidP="00D312BC">
            <w:pPr>
              <w:spacing w:after="0" w:line="240" w:lineRule="auto"/>
              <w:rPr>
                <w:rFonts w:ascii="Times New Roman" w:eastAsia="Times New Roman" w:hAnsi="Times New Roman" w:cs="Times New Roman"/>
                <w:color w:val="000000"/>
                <w:sz w:val="18"/>
                <w:szCs w:val="18"/>
                <w:lang w:val="uk-UA"/>
              </w:rPr>
            </w:pPr>
            <w:r w:rsidRPr="00123956">
              <w:rPr>
                <w:rFonts w:ascii="Times New Roman" w:eastAsia="Times New Roman" w:hAnsi="Times New Roman" w:cs="Times New Roman"/>
                <w:color w:val="000000"/>
                <w:sz w:val="18"/>
                <w:szCs w:val="18"/>
                <w:lang w:val="uk-UA"/>
              </w:rPr>
              <w:t>22,6</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7F52CC17" w14:textId="77777777" w:rsidR="00D312BC" w:rsidRPr="00123956" w:rsidRDefault="00D312BC" w:rsidP="00D312BC">
            <w:pPr>
              <w:rPr>
                <w:rFonts w:ascii="Times New Roman" w:hAnsi="Times New Roman" w:cs="Times New Roman"/>
                <w:color w:val="000000"/>
                <w:sz w:val="18"/>
                <w:szCs w:val="18"/>
              </w:rPr>
            </w:pPr>
            <w:r w:rsidRPr="00123956">
              <w:rPr>
                <w:rFonts w:ascii="Times New Roman" w:hAnsi="Times New Roman" w:cs="Times New Roman"/>
                <w:color w:val="000000"/>
                <w:sz w:val="18"/>
                <w:szCs w:val="18"/>
              </w:rPr>
              <w:t>23782,04</w:t>
            </w:r>
          </w:p>
          <w:p w14:paraId="12342AA7" w14:textId="3D43C22C" w:rsidR="00D312BC" w:rsidRPr="00123956" w:rsidRDefault="00D312BC" w:rsidP="00D312BC">
            <w:pPr>
              <w:spacing w:after="0" w:line="240" w:lineRule="auto"/>
              <w:rPr>
                <w:rFonts w:ascii="Times New Roman" w:eastAsia="Times New Roman" w:hAnsi="Times New Roman" w:cs="Times New Roman"/>
                <w:color w:val="000000"/>
                <w:sz w:val="18"/>
                <w:szCs w:val="18"/>
              </w:rPr>
            </w:pP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7654F47F" w14:textId="4F6AE64E" w:rsidR="00D312BC" w:rsidRPr="00123956" w:rsidRDefault="00D312BC" w:rsidP="00D312BC">
            <w:pPr>
              <w:spacing w:after="0" w:line="240" w:lineRule="auto"/>
              <w:rPr>
                <w:rFonts w:ascii="Times New Roman" w:eastAsia="Times New Roman" w:hAnsi="Times New Roman" w:cs="Times New Roman"/>
                <w:color w:val="000000"/>
                <w:sz w:val="18"/>
                <w:szCs w:val="18"/>
                <w:lang w:val="uk-UA"/>
              </w:rPr>
            </w:pPr>
            <w:r w:rsidRPr="00123956">
              <w:rPr>
                <w:rFonts w:ascii="Times New Roman" w:eastAsia="Times New Roman" w:hAnsi="Times New Roman" w:cs="Times New Roman"/>
                <w:color w:val="000000"/>
                <w:sz w:val="18"/>
                <w:szCs w:val="18"/>
                <w:lang w:val="uk-UA"/>
              </w:rPr>
              <w:t>22,4</w:t>
            </w:r>
          </w:p>
        </w:tc>
        <w:tc>
          <w:tcPr>
            <w:tcW w:w="863" w:type="dxa"/>
            <w:gridSpan w:val="2"/>
            <w:tcBorders>
              <w:top w:val="nil"/>
              <w:left w:val="nil"/>
              <w:bottom w:val="single" w:sz="4" w:space="0" w:color="auto"/>
              <w:right w:val="single" w:sz="4" w:space="0" w:color="auto"/>
            </w:tcBorders>
            <w:shd w:val="clear" w:color="auto" w:fill="auto"/>
            <w:noWrap/>
            <w:vAlign w:val="center"/>
            <w:hideMark/>
          </w:tcPr>
          <w:p w14:paraId="041162C6" w14:textId="77777777" w:rsidR="00D312BC" w:rsidRPr="00123956" w:rsidRDefault="00D312BC" w:rsidP="00D312BC">
            <w:pPr>
              <w:rPr>
                <w:rFonts w:ascii="Times New Roman" w:hAnsi="Times New Roman" w:cs="Times New Roman"/>
                <w:color w:val="000000"/>
                <w:sz w:val="18"/>
                <w:szCs w:val="18"/>
              </w:rPr>
            </w:pPr>
            <w:r w:rsidRPr="00123956">
              <w:rPr>
                <w:rFonts w:ascii="Times New Roman" w:hAnsi="Times New Roman" w:cs="Times New Roman"/>
                <w:color w:val="000000"/>
                <w:sz w:val="18"/>
                <w:szCs w:val="18"/>
              </w:rPr>
              <w:t>23500</w:t>
            </w:r>
          </w:p>
          <w:p w14:paraId="3434B64E" w14:textId="416FE55B" w:rsidR="00D312BC" w:rsidRPr="00123956" w:rsidRDefault="00D312BC" w:rsidP="00D312BC">
            <w:pPr>
              <w:spacing w:after="0" w:line="240" w:lineRule="auto"/>
              <w:rPr>
                <w:rFonts w:ascii="Times New Roman" w:eastAsia="Times New Roman" w:hAnsi="Times New Roman" w:cs="Times New Roman"/>
                <w:color w:val="000000"/>
                <w:sz w:val="18"/>
                <w:szCs w:val="18"/>
              </w:rPr>
            </w:pPr>
          </w:p>
        </w:tc>
        <w:tc>
          <w:tcPr>
            <w:tcW w:w="697" w:type="dxa"/>
            <w:gridSpan w:val="2"/>
            <w:tcBorders>
              <w:top w:val="nil"/>
              <w:left w:val="nil"/>
              <w:bottom w:val="single" w:sz="4" w:space="0" w:color="auto"/>
              <w:right w:val="single" w:sz="4" w:space="0" w:color="auto"/>
            </w:tcBorders>
            <w:shd w:val="clear" w:color="auto" w:fill="auto"/>
            <w:noWrap/>
            <w:vAlign w:val="center"/>
            <w:hideMark/>
          </w:tcPr>
          <w:p w14:paraId="6542A613" w14:textId="5DC494B3" w:rsidR="00D312BC" w:rsidRPr="00123956" w:rsidRDefault="00D312BC" w:rsidP="00D312BC">
            <w:pPr>
              <w:spacing w:after="0" w:line="240" w:lineRule="auto"/>
              <w:rPr>
                <w:rFonts w:ascii="Times New Roman" w:eastAsia="Times New Roman" w:hAnsi="Times New Roman" w:cs="Times New Roman"/>
                <w:color w:val="000000"/>
                <w:sz w:val="18"/>
                <w:szCs w:val="18"/>
                <w:lang w:val="uk-UA"/>
              </w:rPr>
            </w:pPr>
            <w:r w:rsidRPr="00123956">
              <w:rPr>
                <w:rFonts w:ascii="Times New Roman" w:eastAsia="Times New Roman" w:hAnsi="Times New Roman" w:cs="Times New Roman"/>
                <w:color w:val="000000"/>
                <w:sz w:val="18"/>
                <w:szCs w:val="18"/>
                <w:lang w:val="uk-UA"/>
              </w:rPr>
              <w:t>27</w:t>
            </w:r>
          </w:p>
        </w:tc>
        <w:tc>
          <w:tcPr>
            <w:tcW w:w="949" w:type="dxa"/>
            <w:gridSpan w:val="2"/>
            <w:tcBorders>
              <w:top w:val="nil"/>
              <w:left w:val="nil"/>
              <w:bottom w:val="single" w:sz="4" w:space="0" w:color="auto"/>
              <w:right w:val="single" w:sz="4" w:space="0" w:color="auto"/>
            </w:tcBorders>
            <w:shd w:val="clear" w:color="auto" w:fill="auto"/>
            <w:noWrap/>
            <w:vAlign w:val="center"/>
            <w:hideMark/>
          </w:tcPr>
          <w:p w14:paraId="55070ECE" w14:textId="77777777" w:rsidR="00D312BC" w:rsidRPr="00123956" w:rsidRDefault="00D312BC" w:rsidP="00D312BC">
            <w:pPr>
              <w:rPr>
                <w:rFonts w:ascii="Times New Roman" w:hAnsi="Times New Roman" w:cs="Times New Roman"/>
                <w:color w:val="000000"/>
                <w:sz w:val="18"/>
                <w:szCs w:val="18"/>
              </w:rPr>
            </w:pPr>
            <w:r w:rsidRPr="00123956">
              <w:rPr>
                <w:rFonts w:ascii="Times New Roman" w:hAnsi="Times New Roman" w:cs="Times New Roman"/>
                <w:color w:val="000000"/>
                <w:sz w:val="18"/>
                <w:szCs w:val="18"/>
              </w:rPr>
              <w:t>27875,94</w:t>
            </w:r>
          </w:p>
          <w:p w14:paraId="48EA1BA4" w14:textId="2A4D64C7" w:rsidR="00D312BC" w:rsidRPr="00123956" w:rsidRDefault="00D312BC" w:rsidP="00D312BC">
            <w:pPr>
              <w:spacing w:after="0" w:line="240" w:lineRule="auto"/>
              <w:rPr>
                <w:rFonts w:ascii="Times New Roman" w:eastAsia="Times New Roman" w:hAnsi="Times New Roman" w:cs="Times New Roman"/>
                <w:color w:val="000000"/>
                <w:sz w:val="18"/>
                <w:szCs w:val="18"/>
              </w:rPr>
            </w:pPr>
          </w:p>
        </w:tc>
      </w:tr>
    </w:tbl>
    <w:p w14:paraId="17A85FFE" w14:textId="77777777" w:rsidR="003256D8" w:rsidRPr="009A081A" w:rsidRDefault="003256D8" w:rsidP="003256D8">
      <w:pPr>
        <w:spacing w:after="40"/>
        <w:jc w:val="center"/>
        <w:outlineLvl w:val="1"/>
        <w:rPr>
          <w:rFonts w:ascii="Times New Roman" w:hAnsi="Times New Roman" w:cs="Times New Roman"/>
          <w:b/>
          <w:sz w:val="24"/>
          <w:szCs w:val="24"/>
          <w:lang w:val="uk-UA"/>
        </w:rPr>
      </w:pPr>
    </w:p>
    <w:p w14:paraId="317744E1" w14:textId="325E3236" w:rsidR="003256D8" w:rsidRDefault="003256D8" w:rsidP="002052A7">
      <w:pPr>
        <w:spacing w:after="0" w:line="240" w:lineRule="auto"/>
        <w:ind w:left="-426"/>
        <w:jc w:val="both"/>
        <w:rPr>
          <w:rFonts w:ascii="Times New Roman" w:hAnsi="Times New Roman" w:cs="Times New Roman"/>
          <w:lang w:val="uk-UA"/>
        </w:rPr>
      </w:pPr>
      <w:r w:rsidRPr="009A081A">
        <w:rPr>
          <w:rFonts w:ascii="Times New Roman" w:hAnsi="Times New Roman" w:cs="Times New Roman"/>
          <w:b/>
          <w:lang w:val="uk-UA"/>
        </w:rPr>
        <w:t>Примітка:</w:t>
      </w:r>
      <w:r w:rsidRPr="009A081A">
        <w:rPr>
          <w:rFonts w:ascii="Times New Roman" w:hAnsi="Times New Roman" w:cs="Times New Roman"/>
          <w:lang w:val="uk-UA"/>
        </w:rPr>
        <w:t xml:space="preserve"> наведена вартість обсягів нового будівництва та реконструкції електричних мереж ґрунтуються на рекомендаціях СОУ-Н МЕВ 45.2-37471933-44:2011 </w:t>
      </w:r>
      <w:r w:rsidR="002E3DE0">
        <w:rPr>
          <w:rFonts w:ascii="Times New Roman" w:hAnsi="Times New Roman" w:cs="Times New Roman"/>
          <w:lang w:val="uk-UA"/>
        </w:rPr>
        <w:t>«</w:t>
      </w:r>
      <w:r w:rsidRPr="009A081A">
        <w:rPr>
          <w:rFonts w:ascii="Times New Roman" w:hAnsi="Times New Roman" w:cs="Times New Roman"/>
          <w:lang w:val="uk-UA"/>
        </w:rPr>
        <w:t>Укрупнені показники вартості будівництва підстанцій напругою від 6 кВ до 150 кВ та ліній електропередач напругою від 0,38 кВ до 150 кВ</w:t>
      </w:r>
      <w:r w:rsidR="002E3DE0">
        <w:rPr>
          <w:rFonts w:ascii="Times New Roman" w:hAnsi="Times New Roman" w:cs="Times New Roman"/>
          <w:lang w:val="uk-UA"/>
        </w:rPr>
        <w:t>»</w:t>
      </w:r>
      <w:r w:rsidRPr="009A081A">
        <w:rPr>
          <w:rFonts w:ascii="Times New Roman" w:hAnsi="Times New Roman" w:cs="Times New Roman"/>
          <w:lang w:val="uk-UA"/>
        </w:rPr>
        <w:t>.</w:t>
      </w:r>
    </w:p>
    <w:p w14:paraId="10B3E93B" w14:textId="77777777" w:rsidR="000679E2" w:rsidRPr="009A081A" w:rsidRDefault="000679E2" w:rsidP="002052A7">
      <w:pPr>
        <w:spacing w:after="0" w:line="240" w:lineRule="auto"/>
        <w:ind w:left="-426"/>
        <w:jc w:val="both"/>
        <w:rPr>
          <w:rFonts w:ascii="Times New Roman" w:hAnsi="Times New Roman" w:cs="Times New Roman"/>
          <w:lang w:val="uk-UA"/>
        </w:rPr>
      </w:pPr>
    </w:p>
    <w:bookmarkStart w:id="88" w:name="Заходизрозвитку17"/>
    <w:bookmarkEnd w:id="88"/>
    <w:p w14:paraId="7A93C847" w14:textId="0F9296CD" w:rsidR="00605E8A" w:rsidRPr="00DA044F" w:rsidRDefault="00DA044F" w:rsidP="00BA05D1">
      <w:pPr>
        <w:pStyle w:val="a7"/>
        <w:numPr>
          <w:ilvl w:val="0"/>
          <w:numId w:val="69"/>
        </w:numPr>
        <w:jc w:val="both"/>
        <w:rPr>
          <w:rStyle w:val="aa"/>
          <w:b/>
          <w:sz w:val="28"/>
          <w:szCs w:val="28"/>
          <w:u w:val="none"/>
        </w:rPr>
      </w:pPr>
      <w:r w:rsidRPr="00DA044F">
        <w:rPr>
          <w:b/>
          <w:color w:val="FF0000"/>
          <w:sz w:val="28"/>
          <w:szCs w:val="28"/>
        </w:rPr>
        <w:fldChar w:fldCharType="begin"/>
      </w:r>
      <w:r w:rsidRPr="00DA044F">
        <w:rPr>
          <w:b/>
          <w:color w:val="FF0000"/>
          <w:sz w:val="28"/>
          <w:szCs w:val="28"/>
        </w:rPr>
        <w:instrText xml:space="preserve"> HYPERLINK  \l "Заходизрозвитку17зміст" \o "зміст" </w:instrText>
      </w:r>
      <w:r w:rsidRPr="00DA044F">
        <w:rPr>
          <w:b/>
          <w:color w:val="FF0000"/>
          <w:sz w:val="28"/>
          <w:szCs w:val="28"/>
        </w:rPr>
        <w:fldChar w:fldCharType="separate"/>
      </w:r>
      <w:r w:rsidR="00605E8A" w:rsidRPr="00DA044F">
        <w:rPr>
          <w:rStyle w:val="aa"/>
          <w:b/>
          <w:sz w:val="28"/>
          <w:szCs w:val="28"/>
          <w:u w:val="none"/>
        </w:rPr>
        <w:t>Заходи з розвитку системи розподілу, що виконуються в рамках виконання Плану розвитку системи передачі на наступні 10 роківта/або інших стратегічних документів України.</w:t>
      </w:r>
    </w:p>
    <w:p w14:paraId="1277493A" w14:textId="37C8F4E0" w:rsidR="002052A7" w:rsidRPr="009A081A" w:rsidRDefault="00DA044F" w:rsidP="002052A7">
      <w:pPr>
        <w:spacing w:after="0" w:line="240" w:lineRule="auto"/>
        <w:jc w:val="both"/>
        <w:rPr>
          <w:rFonts w:ascii="Times New Roman" w:hAnsi="Times New Roman" w:cs="Times New Roman"/>
          <w:b/>
          <w:sz w:val="24"/>
          <w:szCs w:val="24"/>
          <w:lang w:val="uk-UA"/>
        </w:rPr>
      </w:pPr>
      <w:r w:rsidRPr="00DA044F">
        <w:rPr>
          <w:rFonts w:ascii="Times New Roman" w:eastAsia="Times New Roman" w:hAnsi="Times New Roman" w:cs="Times New Roman"/>
          <w:b/>
          <w:color w:val="FF0000"/>
          <w:sz w:val="28"/>
          <w:szCs w:val="28"/>
          <w:lang w:eastAsia="en-US"/>
        </w:rPr>
        <w:fldChar w:fldCharType="end"/>
      </w:r>
    </w:p>
    <w:p w14:paraId="0540F9E2" w14:textId="3F83F2A1" w:rsidR="006D377D" w:rsidRPr="009A081A" w:rsidRDefault="00216001" w:rsidP="002052A7">
      <w:pPr>
        <w:spacing w:after="0" w:line="240" w:lineRule="auto"/>
        <w:jc w:val="both"/>
        <w:rPr>
          <w:rFonts w:ascii="Times New Roman" w:hAnsi="Times New Roman" w:cs="Times New Roman"/>
          <w:b/>
          <w:sz w:val="24"/>
          <w:szCs w:val="24"/>
          <w:lang w:val="uk-UA"/>
        </w:rPr>
      </w:pPr>
      <w:r w:rsidRPr="009A081A">
        <w:rPr>
          <w:rFonts w:ascii="Times New Roman" w:hAnsi="Times New Roman" w:cs="Times New Roman"/>
          <w:b/>
          <w:sz w:val="24"/>
          <w:szCs w:val="24"/>
          <w:lang w:val="uk-UA"/>
        </w:rPr>
        <w:t xml:space="preserve">            </w:t>
      </w:r>
      <w:r w:rsidR="00FE225D" w:rsidRPr="009A081A">
        <w:rPr>
          <w:rFonts w:ascii="Times New Roman" w:hAnsi="Times New Roman" w:cs="Times New Roman"/>
          <w:b/>
          <w:sz w:val="24"/>
          <w:szCs w:val="24"/>
        </w:rPr>
        <w:t xml:space="preserve">Виконання </w:t>
      </w:r>
      <w:r w:rsidR="002052A7" w:rsidRPr="009A081A">
        <w:rPr>
          <w:rFonts w:ascii="Times New Roman" w:hAnsi="Times New Roman" w:cs="Times New Roman"/>
          <w:b/>
          <w:sz w:val="24"/>
          <w:szCs w:val="24"/>
        </w:rPr>
        <w:t>заходів з розвитку системи розподілу, що виконуються в рамках виконання Плану розвитку системи передачі на наступні 10 років та/або інших стратегічних документів України в даному плані розвитку</w:t>
      </w:r>
      <w:r w:rsidR="00D101B7" w:rsidRPr="009A081A">
        <w:rPr>
          <w:rFonts w:ascii="Times New Roman" w:hAnsi="Times New Roman" w:cs="Times New Roman"/>
          <w:b/>
          <w:sz w:val="24"/>
          <w:szCs w:val="24"/>
        </w:rPr>
        <w:t xml:space="preserve"> </w:t>
      </w:r>
      <w:r w:rsidR="002052A7" w:rsidRPr="009A081A">
        <w:rPr>
          <w:rFonts w:ascii="Times New Roman" w:hAnsi="Times New Roman" w:cs="Times New Roman"/>
          <w:b/>
          <w:sz w:val="24"/>
          <w:szCs w:val="24"/>
        </w:rPr>
        <w:t xml:space="preserve">ПрАТ </w:t>
      </w:r>
      <w:r w:rsidR="002E3DE0">
        <w:rPr>
          <w:rFonts w:ascii="Times New Roman" w:hAnsi="Times New Roman" w:cs="Times New Roman"/>
          <w:b/>
          <w:sz w:val="24"/>
          <w:szCs w:val="24"/>
        </w:rPr>
        <w:t>«</w:t>
      </w:r>
      <w:r w:rsidR="002052A7" w:rsidRPr="009A081A">
        <w:rPr>
          <w:rFonts w:ascii="Times New Roman" w:hAnsi="Times New Roman" w:cs="Times New Roman"/>
          <w:b/>
          <w:sz w:val="24"/>
          <w:szCs w:val="24"/>
        </w:rPr>
        <w:t xml:space="preserve">ПЕЕМ </w:t>
      </w:r>
      <w:r w:rsidR="002E3DE0">
        <w:rPr>
          <w:rFonts w:ascii="Times New Roman" w:hAnsi="Times New Roman" w:cs="Times New Roman"/>
          <w:b/>
          <w:sz w:val="24"/>
          <w:szCs w:val="24"/>
        </w:rPr>
        <w:t>«</w:t>
      </w:r>
      <w:r w:rsidR="002052A7" w:rsidRPr="009A081A">
        <w:rPr>
          <w:rFonts w:ascii="Times New Roman" w:hAnsi="Times New Roman" w:cs="Times New Roman"/>
          <w:b/>
          <w:sz w:val="24"/>
          <w:szCs w:val="24"/>
        </w:rPr>
        <w:t>ЦЕК</w:t>
      </w:r>
      <w:r w:rsidR="002E3DE0">
        <w:rPr>
          <w:rFonts w:ascii="Times New Roman" w:hAnsi="Times New Roman" w:cs="Times New Roman"/>
          <w:b/>
          <w:sz w:val="24"/>
          <w:szCs w:val="24"/>
        </w:rPr>
        <w:t>»</w:t>
      </w:r>
      <w:r w:rsidR="002052A7" w:rsidRPr="009A081A">
        <w:rPr>
          <w:rFonts w:ascii="Times New Roman" w:hAnsi="Times New Roman" w:cs="Times New Roman"/>
          <w:b/>
          <w:sz w:val="24"/>
          <w:szCs w:val="24"/>
        </w:rPr>
        <w:t xml:space="preserve"> на </w:t>
      </w:r>
      <w:r w:rsidR="0034560E" w:rsidRPr="009A081A">
        <w:rPr>
          <w:rFonts w:ascii="Times New Roman" w:hAnsi="Times New Roman" w:cs="Times New Roman"/>
          <w:b/>
          <w:sz w:val="24"/>
          <w:szCs w:val="24"/>
        </w:rPr>
        <w:t>2021-2025</w:t>
      </w:r>
      <w:r w:rsidR="002052A7" w:rsidRPr="009A081A">
        <w:rPr>
          <w:rFonts w:ascii="Times New Roman" w:hAnsi="Times New Roman" w:cs="Times New Roman"/>
          <w:b/>
          <w:sz w:val="24"/>
          <w:szCs w:val="24"/>
        </w:rPr>
        <w:t xml:space="preserve"> роки </w:t>
      </w:r>
      <w:r w:rsidR="00742B23" w:rsidRPr="009A081A">
        <w:rPr>
          <w:rFonts w:ascii="Times New Roman" w:hAnsi="Times New Roman" w:cs="Times New Roman"/>
          <w:b/>
          <w:sz w:val="24"/>
          <w:szCs w:val="24"/>
          <w:lang w:val="uk-UA"/>
        </w:rPr>
        <w:t>не передбачено</w:t>
      </w:r>
      <w:r w:rsidR="00FE225D" w:rsidRPr="009A081A">
        <w:rPr>
          <w:rFonts w:ascii="Times New Roman" w:hAnsi="Times New Roman" w:cs="Times New Roman"/>
          <w:b/>
          <w:sz w:val="24"/>
          <w:szCs w:val="24"/>
        </w:rPr>
        <w:t>.</w:t>
      </w:r>
    </w:p>
    <w:p w14:paraId="28BF1557" w14:textId="77777777" w:rsidR="00AD396B" w:rsidRPr="009A081A" w:rsidRDefault="00AD396B" w:rsidP="002052A7">
      <w:pPr>
        <w:spacing w:after="0" w:line="240" w:lineRule="auto"/>
        <w:jc w:val="both"/>
        <w:rPr>
          <w:rFonts w:ascii="Times New Roman" w:hAnsi="Times New Roman" w:cs="Times New Roman"/>
          <w:b/>
          <w:sz w:val="24"/>
          <w:szCs w:val="24"/>
          <w:lang w:val="uk-UA"/>
        </w:rPr>
      </w:pPr>
    </w:p>
    <w:bookmarkStart w:id="89" w:name="Узагальнтехстан18"/>
    <w:bookmarkEnd w:id="89"/>
    <w:p w14:paraId="45A273F6" w14:textId="459429C6" w:rsidR="006D377D" w:rsidRPr="009A081A" w:rsidRDefault="00C808BF" w:rsidP="00BA05D1">
      <w:pPr>
        <w:pStyle w:val="a7"/>
        <w:numPr>
          <w:ilvl w:val="0"/>
          <w:numId w:val="69"/>
        </w:numPr>
        <w:jc w:val="both"/>
        <w:rPr>
          <w:rStyle w:val="aa"/>
          <w:b/>
          <w:sz w:val="28"/>
          <w:szCs w:val="28"/>
          <w:u w:val="none"/>
        </w:rPr>
      </w:pPr>
      <w:r w:rsidRPr="009A081A">
        <w:rPr>
          <w:b/>
          <w:color w:val="FF0000"/>
          <w:sz w:val="28"/>
          <w:szCs w:val="28"/>
        </w:rPr>
        <w:fldChar w:fldCharType="begin"/>
      </w:r>
      <w:r w:rsidR="00DA044F">
        <w:rPr>
          <w:b/>
          <w:color w:val="FF0000"/>
          <w:sz w:val="28"/>
          <w:szCs w:val="28"/>
        </w:rPr>
        <w:instrText>HYPERLINK  \l "Узагальнтехстан18зміст" \o "зміст"</w:instrText>
      </w:r>
      <w:r w:rsidRPr="009A081A">
        <w:rPr>
          <w:b/>
          <w:color w:val="FF0000"/>
          <w:sz w:val="28"/>
          <w:szCs w:val="28"/>
        </w:rPr>
        <w:fldChar w:fldCharType="separate"/>
      </w:r>
      <w:r w:rsidR="006D377D" w:rsidRPr="009A081A">
        <w:rPr>
          <w:rStyle w:val="aa"/>
          <w:b/>
          <w:sz w:val="28"/>
          <w:szCs w:val="28"/>
          <w:u w:val="none"/>
        </w:rPr>
        <w:t>Узагальнений технічний стан об'єктів електричних мереж системи розподілу</w:t>
      </w:r>
    </w:p>
    <w:p w14:paraId="0447778B" w14:textId="77777777" w:rsidR="006D377D" w:rsidRPr="009A081A" w:rsidRDefault="00C808BF" w:rsidP="00310FF1">
      <w:pPr>
        <w:spacing w:after="0" w:line="240" w:lineRule="auto"/>
        <w:rPr>
          <w:b/>
          <w:color w:val="FF0000"/>
          <w:sz w:val="28"/>
          <w:szCs w:val="28"/>
        </w:rPr>
      </w:pPr>
      <w:r w:rsidRPr="009A081A">
        <w:rPr>
          <w:rFonts w:ascii="Times New Roman" w:eastAsia="Times New Roman" w:hAnsi="Times New Roman" w:cs="Times New Roman"/>
          <w:b/>
          <w:color w:val="FF0000"/>
          <w:sz w:val="28"/>
          <w:szCs w:val="28"/>
          <w:lang w:eastAsia="en-US"/>
        </w:rPr>
        <w:fldChar w:fldCharType="end"/>
      </w:r>
    </w:p>
    <w:p w14:paraId="44C1B470" w14:textId="1E9D51EA" w:rsidR="00742B23" w:rsidRPr="008D5163" w:rsidRDefault="00216001" w:rsidP="00310FF1">
      <w:pPr>
        <w:spacing w:after="0" w:line="240" w:lineRule="auto"/>
        <w:jc w:val="both"/>
        <w:rPr>
          <w:rFonts w:ascii="Times New Roman" w:hAnsi="Times New Roman" w:cs="Times New Roman"/>
          <w:bCs/>
          <w:sz w:val="24"/>
          <w:szCs w:val="24"/>
          <w:lang w:val="uk-UA"/>
        </w:rPr>
      </w:pPr>
      <w:r w:rsidRPr="009A081A">
        <w:rPr>
          <w:rFonts w:ascii="Times New Roman" w:hAnsi="Times New Roman" w:cs="Times New Roman"/>
          <w:b/>
          <w:sz w:val="24"/>
          <w:szCs w:val="24"/>
          <w:lang w:val="uk-UA"/>
        </w:rPr>
        <w:t xml:space="preserve">             </w:t>
      </w:r>
      <w:r w:rsidR="008D5163" w:rsidRPr="008D5163">
        <w:rPr>
          <w:rFonts w:ascii="Times New Roman" w:hAnsi="Times New Roman" w:cs="Times New Roman"/>
          <w:sz w:val="24"/>
          <w:szCs w:val="24"/>
          <w:lang w:val="uk-UA"/>
        </w:rPr>
        <w:t>В 2019</w:t>
      </w:r>
      <w:r w:rsidR="00FC2E86">
        <w:rPr>
          <w:rFonts w:ascii="Times New Roman" w:hAnsi="Times New Roman" w:cs="Times New Roman"/>
          <w:sz w:val="24"/>
          <w:szCs w:val="24"/>
          <w:lang w:val="uk-UA"/>
        </w:rPr>
        <w:t>-2020</w:t>
      </w:r>
      <w:r w:rsidR="008D5163" w:rsidRPr="008D5163">
        <w:rPr>
          <w:rFonts w:ascii="Times New Roman" w:hAnsi="Times New Roman" w:cs="Times New Roman"/>
          <w:sz w:val="24"/>
          <w:szCs w:val="24"/>
          <w:lang w:val="uk-UA"/>
        </w:rPr>
        <w:t xml:space="preserve"> р</w:t>
      </w:r>
      <w:r w:rsidR="00FC2E86">
        <w:rPr>
          <w:rFonts w:ascii="Times New Roman" w:hAnsi="Times New Roman" w:cs="Times New Roman"/>
          <w:sz w:val="24"/>
          <w:szCs w:val="24"/>
          <w:lang w:val="uk-UA"/>
        </w:rPr>
        <w:t>р.</w:t>
      </w:r>
      <w:r w:rsidR="008D5163" w:rsidRPr="008D5163">
        <w:rPr>
          <w:rFonts w:ascii="Times New Roman" w:hAnsi="Times New Roman" w:cs="Times New Roman"/>
          <w:sz w:val="24"/>
          <w:szCs w:val="24"/>
          <w:lang w:val="uk-UA"/>
        </w:rPr>
        <w:t xml:space="preserve"> ПрАТ «ПЕЕМ «ЦЕК» виконано інвентаризацію та уточнення ЛЕП                 150-35 кВ та 0,4-6-10 кВ, які знаходяться у власності Компанії, уточнення меж балансової належності з </w:t>
      </w:r>
      <w:r w:rsidR="00FC2E86">
        <w:rPr>
          <w:rFonts w:ascii="Times New Roman" w:hAnsi="Times New Roman" w:cs="Times New Roman"/>
          <w:sz w:val="24"/>
          <w:szCs w:val="24"/>
          <w:lang w:val="uk-UA"/>
        </w:rPr>
        <w:t>суміжними ОСР</w:t>
      </w:r>
      <w:r w:rsidR="008D5163">
        <w:rPr>
          <w:rFonts w:ascii="Times New Roman" w:hAnsi="Times New Roman" w:cs="Times New Roman"/>
          <w:sz w:val="24"/>
          <w:szCs w:val="24"/>
          <w:lang w:val="uk-UA"/>
        </w:rPr>
        <w:t>, виконано реконструкцію та ремонт електричних мереж</w:t>
      </w:r>
      <w:r w:rsidR="008D5163" w:rsidRPr="008D5163">
        <w:rPr>
          <w:rFonts w:ascii="Times New Roman" w:hAnsi="Times New Roman" w:cs="Times New Roman"/>
          <w:sz w:val="24"/>
          <w:szCs w:val="24"/>
          <w:lang w:val="uk-UA"/>
        </w:rPr>
        <w:t>.</w:t>
      </w:r>
      <w:r w:rsidR="008D5163">
        <w:rPr>
          <w:rFonts w:ascii="Times New Roman" w:hAnsi="Times New Roman" w:cs="Times New Roman"/>
          <w:sz w:val="24"/>
          <w:szCs w:val="24"/>
          <w:lang w:val="uk-UA"/>
        </w:rPr>
        <w:t xml:space="preserve"> </w:t>
      </w:r>
      <w:r w:rsidR="008D5163" w:rsidRPr="008D5163">
        <w:rPr>
          <w:rFonts w:ascii="Times New Roman" w:hAnsi="Times New Roman" w:cs="Times New Roman"/>
          <w:bCs/>
          <w:sz w:val="24"/>
          <w:szCs w:val="24"/>
          <w:lang w:val="uk-UA"/>
        </w:rPr>
        <w:t>Узагальнений технічний стан об'єктів електричних мереж системи розподілу ПрАТ «ПЕЕМ «ЦЕК» з урахуванням запланованих заходів з будівництва (реконструкції та технічного переоснащення) наведено в таблиці 18.1 (сценарій 1) та в таблиці 18.2 (сценарій 2).</w:t>
      </w:r>
    </w:p>
    <w:p w14:paraId="5633F538" w14:textId="77777777" w:rsidR="00742B23" w:rsidRPr="009A081A" w:rsidRDefault="00742B23" w:rsidP="00310FF1">
      <w:pPr>
        <w:spacing w:after="0" w:line="240" w:lineRule="auto"/>
        <w:jc w:val="right"/>
        <w:rPr>
          <w:rFonts w:ascii="Times New Roman" w:hAnsi="Times New Roman" w:cs="Times New Roman"/>
          <w:b/>
          <w:sz w:val="24"/>
          <w:szCs w:val="24"/>
          <w:lang w:val="uk-UA"/>
        </w:rPr>
      </w:pPr>
      <w:r w:rsidRPr="009A081A">
        <w:rPr>
          <w:rFonts w:ascii="Times New Roman" w:hAnsi="Times New Roman" w:cs="Times New Roman"/>
          <w:b/>
          <w:sz w:val="24"/>
          <w:szCs w:val="24"/>
          <w:lang w:val="uk-UA"/>
        </w:rPr>
        <w:t>Таблиця 18.1</w:t>
      </w:r>
    </w:p>
    <w:tbl>
      <w:tblPr>
        <w:tblW w:w="10363" w:type="dxa"/>
        <w:tblInd w:w="93" w:type="dxa"/>
        <w:tblLayout w:type="fixed"/>
        <w:tblLook w:val="04A0" w:firstRow="1" w:lastRow="0" w:firstColumn="1" w:lastColumn="0" w:noHBand="0" w:noVBand="1"/>
      </w:tblPr>
      <w:tblGrid>
        <w:gridCol w:w="458"/>
        <w:gridCol w:w="2534"/>
        <w:gridCol w:w="704"/>
        <w:gridCol w:w="1280"/>
        <w:gridCol w:w="992"/>
        <w:gridCol w:w="851"/>
        <w:gridCol w:w="992"/>
        <w:gridCol w:w="850"/>
        <w:gridCol w:w="851"/>
        <w:gridCol w:w="851"/>
      </w:tblGrid>
      <w:tr w:rsidR="00537027" w:rsidRPr="00537027" w14:paraId="58CD87C9" w14:textId="77777777" w:rsidTr="00537027">
        <w:trPr>
          <w:trHeight w:val="450"/>
        </w:trPr>
        <w:tc>
          <w:tcPr>
            <w:tcW w:w="10363" w:type="dxa"/>
            <w:gridSpan w:val="10"/>
            <w:tcBorders>
              <w:top w:val="single" w:sz="8" w:space="0" w:color="auto"/>
              <w:left w:val="single" w:sz="8" w:space="0" w:color="auto"/>
              <w:bottom w:val="single" w:sz="4" w:space="0" w:color="auto"/>
              <w:right w:val="single" w:sz="8" w:space="0" w:color="000000"/>
            </w:tcBorders>
            <w:shd w:val="clear" w:color="auto" w:fill="auto"/>
            <w:noWrap/>
            <w:vAlign w:val="center"/>
            <w:hideMark/>
          </w:tcPr>
          <w:p w14:paraId="728E5130" w14:textId="77777777" w:rsidR="00537027" w:rsidRPr="00537027" w:rsidRDefault="00537027" w:rsidP="00537027">
            <w:pPr>
              <w:spacing w:after="0" w:line="240" w:lineRule="auto"/>
              <w:jc w:val="center"/>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Узагальнений технічний стан об'єктів електричних мереж системи розподілу (сценарій 1)</w:t>
            </w:r>
          </w:p>
        </w:tc>
      </w:tr>
      <w:tr w:rsidR="00537027" w:rsidRPr="00537027" w14:paraId="3F18A72F" w14:textId="77777777" w:rsidTr="00537027">
        <w:trPr>
          <w:trHeight w:val="990"/>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5FDF12B1"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 з/п</w:t>
            </w:r>
          </w:p>
        </w:tc>
        <w:tc>
          <w:tcPr>
            <w:tcW w:w="2534" w:type="dxa"/>
            <w:vMerge w:val="restart"/>
            <w:tcBorders>
              <w:top w:val="nil"/>
              <w:left w:val="single" w:sz="4" w:space="0" w:color="auto"/>
              <w:bottom w:val="single" w:sz="4" w:space="0" w:color="auto"/>
              <w:right w:val="single" w:sz="4" w:space="0" w:color="auto"/>
            </w:tcBorders>
            <w:shd w:val="clear" w:color="auto" w:fill="auto"/>
            <w:vAlign w:val="center"/>
            <w:hideMark/>
          </w:tcPr>
          <w:p w14:paraId="0BDD06FE"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Назва обладнання та</w:t>
            </w:r>
            <w:r w:rsidRPr="00537027">
              <w:rPr>
                <w:rFonts w:ascii="Times New Roman" w:eastAsia="Times New Roman" w:hAnsi="Times New Roman" w:cs="Times New Roman"/>
                <w:sz w:val="20"/>
                <w:szCs w:val="20"/>
              </w:rPr>
              <w:br/>
              <w:t>якісна оцінка*</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3961E6F6"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Од. Вим.</w:t>
            </w:r>
          </w:p>
        </w:tc>
        <w:tc>
          <w:tcPr>
            <w:tcW w:w="1280" w:type="dxa"/>
            <w:vMerge w:val="restart"/>
            <w:tcBorders>
              <w:top w:val="nil"/>
              <w:left w:val="single" w:sz="4" w:space="0" w:color="auto"/>
              <w:bottom w:val="single" w:sz="4" w:space="0" w:color="auto"/>
              <w:right w:val="single" w:sz="4" w:space="0" w:color="auto"/>
            </w:tcBorders>
            <w:shd w:val="clear" w:color="auto" w:fill="auto"/>
            <w:vAlign w:val="center"/>
            <w:hideMark/>
          </w:tcPr>
          <w:p w14:paraId="7BE6370B"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Прогнозний технічний стан на початок 01.01.2021 р.</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49DA8C5E"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Обсяги запланованих робіт на 2021 р.</w:t>
            </w:r>
          </w:p>
        </w:tc>
        <w:tc>
          <w:tcPr>
            <w:tcW w:w="4395" w:type="dxa"/>
            <w:gridSpan w:val="5"/>
            <w:tcBorders>
              <w:top w:val="single" w:sz="4" w:space="0" w:color="auto"/>
              <w:left w:val="nil"/>
              <w:bottom w:val="single" w:sz="4" w:space="0" w:color="auto"/>
              <w:right w:val="single" w:sz="8" w:space="0" w:color="000000"/>
            </w:tcBorders>
            <w:shd w:val="clear" w:color="auto" w:fill="auto"/>
            <w:vAlign w:val="center"/>
            <w:hideMark/>
          </w:tcPr>
          <w:p w14:paraId="6047D73A"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 xml:space="preserve">Прогнозний технічний стан  (з урахуванням обсягів запланованих робіт) на кінець </w:t>
            </w:r>
          </w:p>
        </w:tc>
      </w:tr>
      <w:tr w:rsidR="00537027" w:rsidRPr="00537027" w14:paraId="44B80F5E" w14:textId="77777777" w:rsidTr="00537027">
        <w:trPr>
          <w:trHeight w:val="660"/>
        </w:trPr>
        <w:tc>
          <w:tcPr>
            <w:tcW w:w="458" w:type="dxa"/>
            <w:vMerge/>
            <w:tcBorders>
              <w:top w:val="nil"/>
              <w:left w:val="single" w:sz="8" w:space="0" w:color="auto"/>
              <w:bottom w:val="single" w:sz="4" w:space="0" w:color="auto"/>
              <w:right w:val="single" w:sz="4" w:space="0" w:color="auto"/>
            </w:tcBorders>
            <w:vAlign w:val="center"/>
            <w:hideMark/>
          </w:tcPr>
          <w:p w14:paraId="2FD28B1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vMerge/>
            <w:tcBorders>
              <w:top w:val="nil"/>
              <w:left w:val="single" w:sz="4" w:space="0" w:color="auto"/>
              <w:bottom w:val="single" w:sz="4" w:space="0" w:color="auto"/>
              <w:right w:val="single" w:sz="4" w:space="0" w:color="auto"/>
            </w:tcBorders>
            <w:vAlign w:val="center"/>
            <w:hideMark/>
          </w:tcPr>
          <w:p w14:paraId="3B2FDDF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704" w:type="dxa"/>
            <w:vMerge/>
            <w:tcBorders>
              <w:top w:val="nil"/>
              <w:left w:val="single" w:sz="4" w:space="0" w:color="auto"/>
              <w:bottom w:val="single" w:sz="4" w:space="0" w:color="auto"/>
              <w:right w:val="single" w:sz="4" w:space="0" w:color="auto"/>
            </w:tcBorders>
            <w:vAlign w:val="center"/>
            <w:hideMark/>
          </w:tcPr>
          <w:p w14:paraId="3662D49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vMerge/>
            <w:tcBorders>
              <w:top w:val="nil"/>
              <w:left w:val="single" w:sz="4" w:space="0" w:color="auto"/>
              <w:bottom w:val="single" w:sz="4" w:space="0" w:color="auto"/>
              <w:right w:val="single" w:sz="4" w:space="0" w:color="auto"/>
            </w:tcBorders>
            <w:vAlign w:val="center"/>
            <w:hideMark/>
          </w:tcPr>
          <w:p w14:paraId="0882CE3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992" w:type="dxa"/>
            <w:vMerge/>
            <w:tcBorders>
              <w:top w:val="nil"/>
              <w:left w:val="single" w:sz="4" w:space="0" w:color="auto"/>
              <w:bottom w:val="single" w:sz="4" w:space="0" w:color="auto"/>
              <w:right w:val="single" w:sz="4" w:space="0" w:color="auto"/>
            </w:tcBorders>
            <w:vAlign w:val="center"/>
            <w:hideMark/>
          </w:tcPr>
          <w:p w14:paraId="1D2D1B20"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1" w:type="dxa"/>
            <w:tcBorders>
              <w:top w:val="nil"/>
              <w:left w:val="nil"/>
              <w:bottom w:val="single" w:sz="4" w:space="0" w:color="auto"/>
              <w:right w:val="single" w:sz="4" w:space="0" w:color="auto"/>
            </w:tcBorders>
            <w:shd w:val="clear" w:color="auto" w:fill="auto"/>
            <w:vAlign w:val="center"/>
            <w:hideMark/>
          </w:tcPr>
          <w:p w14:paraId="66764EA0"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2021 р.</w:t>
            </w:r>
          </w:p>
        </w:tc>
        <w:tc>
          <w:tcPr>
            <w:tcW w:w="992" w:type="dxa"/>
            <w:tcBorders>
              <w:top w:val="nil"/>
              <w:left w:val="nil"/>
              <w:bottom w:val="single" w:sz="4" w:space="0" w:color="auto"/>
              <w:right w:val="single" w:sz="4" w:space="0" w:color="auto"/>
            </w:tcBorders>
            <w:shd w:val="clear" w:color="auto" w:fill="auto"/>
            <w:vAlign w:val="center"/>
            <w:hideMark/>
          </w:tcPr>
          <w:p w14:paraId="63B32C36"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2022 р.</w:t>
            </w:r>
          </w:p>
        </w:tc>
        <w:tc>
          <w:tcPr>
            <w:tcW w:w="850" w:type="dxa"/>
            <w:tcBorders>
              <w:top w:val="nil"/>
              <w:left w:val="nil"/>
              <w:bottom w:val="single" w:sz="4" w:space="0" w:color="auto"/>
              <w:right w:val="single" w:sz="4" w:space="0" w:color="auto"/>
            </w:tcBorders>
            <w:shd w:val="clear" w:color="auto" w:fill="auto"/>
            <w:vAlign w:val="center"/>
            <w:hideMark/>
          </w:tcPr>
          <w:p w14:paraId="6BB3F685"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2023 р.</w:t>
            </w:r>
          </w:p>
        </w:tc>
        <w:tc>
          <w:tcPr>
            <w:tcW w:w="851" w:type="dxa"/>
            <w:tcBorders>
              <w:top w:val="nil"/>
              <w:left w:val="nil"/>
              <w:bottom w:val="single" w:sz="4" w:space="0" w:color="auto"/>
              <w:right w:val="single" w:sz="8" w:space="0" w:color="auto"/>
            </w:tcBorders>
            <w:shd w:val="clear" w:color="auto" w:fill="auto"/>
            <w:vAlign w:val="center"/>
            <w:hideMark/>
          </w:tcPr>
          <w:p w14:paraId="72054386"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2024 р.</w:t>
            </w:r>
          </w:p>
        </w:tc>
        <w:tc>
          <w:tcPr>
            <w:tcW w:w="851" w:type="dxa"/>
            <w:tcBorders>
              <w:top w:val="nil"/>
              <w:left w:val="single" w:sz="4" w:space="0" w:color="auto"/>
              <w:bottom w:val="single" w:sz="4" w:space="0" w:color="auto"/>
              <w:right w:val="single" w:sz="8" w:space="0" w:color="auto"/>
            </w:tcBorders>
            <w:shd w:val="clear" w:color="auto" w:fill="auto"/>
            <w:vAlign w:val="center"/>
            <w:hideMark/>
          </w:tcPr>
          <w:p w14:paraId="4EFC6B95"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2025 р.</w:t>
            </w:r>
          </w:p>
        </w:tc>
      </w:tr>
      <w:tr w:rsidR="00537027" w:rsidRPr="00537027" w14:paraId="0CFE9CB8" w14:textId="77777777" w:rsidTr="00537027">
        <w:trPr>
          <w:trHeight w:val="270"/>
        </w:trPr>
        <w:tc>
          <w:tcPr>
            <w:tcW w:w="458" w:type="dxa"/>
            <w:tcBorders>
              <w:top w:val="nil"/>
              <w:left w:val="single" w:sz="8" w:space="0" w:color="auto"/>
              <w:bottom w:val="single" w:sz="4" w:space="0" w:color="auto"/>
              <w:right w:val="single" w:sz="4" w:space="0" w:color="auto"/>
            </w:tcBorders>
            <w:shd w:val="clear" w:color="auto" w:fill="auto"/>
            <w:vAlign w:val="bottom"/>
            <w:hideMark/>
          </w:tcPr>
          <w:p w14:paraId="643253A0"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w:t>
            </w:r>
          </w:p>
        </w:tc>
        <w:tc>
          <w:tcPr>
            <w:tcW w:w="2534" w:type="dxa"/>
            <w:tcBorders>
              <w:top w:val="nil"/>
              <w:left w:val="nil"/>
              <w:bottom w:val="single" w:sz="4" w:space="0" w:color="auto"/>
              <w:right w:val="single" w:sz="4" w:space="0" w:color="auto"/>
            </w:tcBorders>
            <w:shd w:val="clear" w:color="auto" w:fill="auto"/>
            <w:vAlign w:val="bottom"/>
            <w:hideMark/>
          </w:tcPr>
          <w:p w14:paraId="79BF1017"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2</w:t>
            </w:r>
          </w:p>
        </w:tc>
        <w:tc>
          <w:tcPr>
            <w:tcW w:w="704" w:type="dxa"/>
            <w:tcBorders>
              <w:top w:val="nil"/>
              <w:left w:val="nil"/>
              <w:bottom w:val="single" w:sz="4" w:space="0" w:color="auto"/>
              <w:right w:val="single" w:sz="4" w:space="0" w:color="auto"/>
            </w:tcBorders>
            <w:shd w:val="clear" w:color="auto" w:fill="auto"/>
            <w:vAlign w:val="bottom"/>
            <w:hideMark/>
          </w:tcPr>
          <w:p w14:paraId="31D942EF"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3</w:t>
            </w:r>
          </w:p>
        </w:tc>
        <w:tc>
          <w:tcPr>
            <w:tcW w:w="1280" w:type="dxa"/>
            <w:tcBorders>
              <w:top w:val="nil"/>
              <w:left w:val="nil"/>
              <w:bottom w:val="single" w:sz="4" w:space="0" w:color="auto"/>
              <w:right w:val="single" w:sz="4" w:space="0" w:color="auto"/>
            </w:tcBorders>
            <w:shd w:val="clear" w:color="auto" w:fill="auto"/>
            <w:vAlign w:val="bottom"/>
            <w:hideMark/>
          </w:tcPr>
          <w:p w14:paraId="76E998F9"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4</w:t>
            </w:r>
          </w:p>
        </w:tc>
        <w:tc>
          <w:tcPr>
            <w:tcW w:w="992" w:type="dxa"/>
            <w:tcBorders>
              <w:top w:val="nil"/>
              <w:left w:val="nil"/>
              <w:bottom w:val="single" w:sz="4" w:space="0" w:color="auto"/>
              <w:right w:val="single" w:sz="4" w:space="0" w:color="auto"/>
            </w:tcBorders>
            <w:shd w:val="clear" w:color="auto" w:fill="auto"/>
            <w:vAlign w:val="bottom"/>
            <w:hideMark/>
          </w:tcPr>
          <w:p w14:paraId="7A9E739A"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5</w:t>
            </w:r>
          </w:p>
        </w:tc>
        <w:tc>
          <w:tcPr>
            <w:tcW w:w="851" w:type="dxa"/>
            <w:tcBorders>
              <w:top w:val="nil"/>
              <w:left w:val="nil"/>
              <w:bottom w:val="single" w:sz="4" w:space="0" w:color="auto"/>
              <w:right w:val="single" w:sz="4" w:space="0" w:color="auto"/>
            </w:tcBorders>
            <w:shd w:val="clear" w:color="auto" w:fill="auto"/>
            <w:vAlign w:val="bottom"/>
            <w:hideMark/>
          </w:tcPr>
          <w:p w14:paraId="2BC5D169"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6</w:t>
            </w:r>
          </w:p>
        </w:tc>
        <w:tc>
          <w:tcPr>
            <w:tcW w:w="992" w:type="dxa"/>
            <w:tcBorders>
              <w:top w:val="nil"/>
              <w:left w:val="nil"/>
              <w:bottom w:val="single" w:sz="4" w:space="0" w:color="auto"/>
              <w:right w:val="single" w:sz="4" w:space="0" w:color="auto"/>
            </w:tcBorders>
            <w:shd w:val="clear" w:color="auto" w:fill="auto"/>
            <w:noWrap/>
            <w:vAlign w:val="bottom"/>
            <w:hideMark/>
          </w:tcPr>
          <w:p w14:paraId="5EFF635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7</w:t>
            </w:r>
          </w:p>
        </w:tc>
        <w:tc>
          <w:tcPr>
            <w:tcW w:w="850" w:type="dxa"/>
            <w:tcBorders>
              <w:top w:val="nil"/>
              <w:left w:val="nil"/>
              <w:bottom w:val="single" w:sz="4" w:space="0" w:color="auto"/>
              <w:right w:val="single" w:sz="4" w:space="0" w:color="auto"/>
            </w:tcBorders>
            <w:shd w:val="clear" w:color="auto" w:fill="auto"/>
            <w:noWrap/>
            <w:vAlign w:val="center"/>
            <w:hideMark/>
          </w:tcPr>
          <w:p w14:paraId="0693C5C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8</w:t>
            </w:r>
          </w:p>
        </w:tc>
        <w:tc>
          <w:tcPr>
            <w:tcW w:w="851" w:type="dxa"/>
            <w:tcBorders>
              <w:top w:val="nil"/>
              <w:left w:val="nil"/>
              <w:bottom w:val="single" w:sz="4" w:space="0" w:color="auto"/>
              <w:right w:val="single" w:sz="4" w:space="0" w:color="auto"/>
            </w:tcBorders>
            <w:shd w:val="clear" w:color="auto" w:fill="auto"/>
            <w:noWrap/>
            <w:vAlign w:val="center"/>
            <w:hideMark/>
          </w:tcPr>
          <w:p w14:paraId="6E17E2D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9</w:t>
            </w:r>
          </w:p>
        </w:tc>
        <w:tc>
          <w:tcPr>
            <w:tcW w:w="851" w:type="dxa"/>
            <w:tcBorders>
              <w:top w:val="nil"/>
              <w:left w:val="nil"/>
              <w:bottom w:val="single" w:sz="4" w:space="0" w:color="auto"/>
              <w:right w:val="single" w:sz="8" w:space="0" w:color="auto"/>
            </w:tcBorders>
            <w:shd w:val="clear" w:color="auto" w:fill="auto"/>
            <w:noWrap/>
            <w:vAlign w:val="center"/>
            <w:hideMark/>
          </w:tcPr>
          <w:p w14:paraId="256774F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10</w:t>
            </w:r>
          </w:p>
        </w:tc>
      </w:tr>
      <w:tr w:rsidR="00537027" w:rsidRPr="00537027" w14:paraId="5BE8B668" w14:textId="77777777" w:rsidTr="00537027">
        <w:trPr>
          <w:trHeight w:val="31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1ECEFDC9"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w:t>
            </w:r>
          </w:p>
        </w:tc>
        <w:tc>
          <w:tcPr>
            <w:tcW w:w="2534" w:type="dxa"/>
            <w:tcBorders>
              <w:top w:val="nil"/>
              <w:left w:val="nil"/>
              <w:bottom w:val="single" w:sz="4" w:space="0" w:color="auto"/>
              <w:right w:val="single" w:sz="4" w:space="0" w:color="auto"/>
            </w:tcBorders>
            <w:shd w:val="clear" w:color="000000" w:fill="D9D9D9"/>
            <w:vAlign w:val="bottom"/>
            <w:hideMark/>
          </w:tcPr>
          <w:p w14:paraId="05EAD1AE"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Повітряні лінії (ПЛ)-220 кВ, усього</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1C7AA288"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r w:rsidRPr="00537027">
              <w:rPr>
                <w:rFonts w:ascii="Times New Roman" w:eastAsia="Times New Roman" w:hAnsi="Times New Roman" w:cs="Times New Roman"/>
                <w:sz w:val="20"/>
                <w:szCs w:val="20"/>
              </w:rPr>
              <w:br/>
              <w:t>(по трасі)</w:t>
            </w:r>
          </w:p>
        </w:tc>
        <w:tc>
          <w:tcPr>
            <w:tcW w:w="1280" w:type="dxa"/>
            <w:tcBorders>
              <w:top w:val="nil"/>
              <w:left w:val="nil"/>
              <w:bottom w:val="single" w:sz="4" w:space="0" w:color="auto"/>
              <w:right w:val="single" w:sz="4" w:space="0" w:color="auto"/>
            </w:tcBorders>
            <w:shd w:val="clear" w:color="000000" w:fill="D9D9D9"/>
            <w:noWrap/>
            <w:vAlign w:val="center"/>
            <w:hideMark/>
          </w:tcPr>
          <w:p w14:paraId="27B9F63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2427D91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27C07F9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1EEC29E3"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0" w:type="dxa"/>
            <w:tcBorders>
              <w:top w:val="nil"/>
              <w:left w:val="nil"/>
              <w:bottom w:val="single" w:sz="4" w:space="0" w:color="auto"/>
              <w:right w:val="single" w:sz="4" w:space="0" w:color="auto"/>
            </w:tcBorders>
            <w:shd w:val="clear" w:color="000000" w:fill="D9D9D9"/>
            <w:noWrap/>
            <w:vAlign w:val="center"/>
            <w:hideMark/>
          </w:tcPr>
          <w:p w14:paraId="650FB55E"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26ADB11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8" w:space="0" w:color="auto"/>
            </w:tcBorders>
            <w:shd w:val="clear" w:color="000000" w:fill="D9D9D9"/>
            <w:noWrap/>
            <w:vAlign w:val="center"/>
            <w:hideMark/>
          </w:tcPr>
          <w:p w14:paraId="706E8B73"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r>
      <w:tr w:rsidR="00537027" w:rsidRPr="00537027" w14:paraId="5EBF3862"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09AAA8B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73186F9D"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4" w:space="0" w:color="auto"/>
              <w:right w:val="single" w:sz="4" w:space="0" w:color="auto"/>
            </w:tcBorders>
            <w:vAlign w:val="center"/>
            <w:hideMark/>
          </w:tcPr>
          <w:p w14:paraId="0B7EDE23"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1D1CA12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E6051F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034DB3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6CB14F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37F019D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11CAB6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13E8A2E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CE6D7E0"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8E3031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67FA23A7"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704" w:type="dxa"/>
            <w:vMerge/>
            <w:tcBorders>
              <w:top w:val="nil"/>
              <w:left w:val="single" w:sz="4" w:space="0" w:color="auto"/>
              <w:bottom w:val="single" w:sz="4" w:space="0" w:color="auto"/>
              <w:right w:val="single" w:sz="4" w:space="0" w:color="auto"/>
            </w:tcBorders>
            <w:vAlign w:val="center"/>
            <w:hideMark/>
          </w:tcPr>
          <w:p w14:paraId="0236B48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07B795D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8FC8FA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C1F169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FB2FDF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20C5605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F0ED11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06790CA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5EDB7152"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EF4A69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3AA785DC"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704" w:type="dxa"/>
            <w:vMerge/>
            <w:tcBorders>
              <w:top w:val="nil"/>
              <w:left w:val="single" w:sz="4" w:space="0" w:color="auto"/>
              <w:bottom w:val="single" w:sz="4" w:space="0" w:color="auto"/>
              <w:right w:val="single" w:sz="4" w:space="0" w:color="auto"/>
            </w:tcBorders>
            <w:vAlign w:val="center"/>
            <w:hideMark/>
          </w:tcPr>
          <w:p w14:paraId="47C719C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3C34740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3542C1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F2CA91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F5F309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41D8FAC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C18CAC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1E2725A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535F25C3"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23973CD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7C05ED14"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704" w:type="dxa"/>
            <w:vMerge/>
            <w:tcBorders>
              <w:top w:val="nil"/>
              <w:left w:val="single" w:sz="4" w:space="0" w:color="auto"/>
              <w:bottom w:val="single" w:sz="4" w:space="0" w:color="auto"/>
              <w:right w:val="single" w:sz="4" w:space="0" w:color="auto"/>
            </w:tcBorders>
            <w:vAlign w:val="center"/>
            <w:hideMark/>
          </w:tcPr>
          <w:p w14:paraId="0A650477"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606907C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85CEA4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5F94CFC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AF4F12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51D3F41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B4782C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1171BCA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3D5571BE"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0438948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09A73ECA"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704" w:type="dxa"/>
            <w:vMerge/>
            <w:tcBorders>
              <w:top w:val="nil"/>
              <w:left w:val="single" w:sz="4" w:space="0" w:color="auto"/>
              <w:bottom w:val="single" w:sz="4" w:space="0" w:color="auto"/>
              <w:right w:val="single" w:sz="4" w:space="0" w:color="auto"/>
            </w:tcBorders>
            <w:vAlign w:val="center"/>
            <w:hideMark/>
          </w:tcPr>
          <w:p w14:paraId="702077E3"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28A43B9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F901BD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68952E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D3E90E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5448F89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E7534B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4174EA8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5AB2D867" w14:textId="77777777" w:rsidTr="00537027">
        <w:trPr>
          <w:trHeight w:val="28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11F94AD0"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2</w:t>
            </w:r>
          </w:p>
        </w:tc>
        <w:tc>
          <w:tcPr>
            <w:tcW w:w="2534" w:type="dxa"/>
            <w:tcBorders>
              <w:top w:val="nil"/>
              <w:left w:val="nil"/>
              <w:bottom w:val="single" w:sz="4" w:space="0" w:color="auto"/>
              <w:right w:val="single" w:sz="4" w:space="0" w:color="auto"/>
            </w:tcBorders>
            <w:shd w:val="clear" w:color="000000" w:fill="D9D9D9"/>
            <w:vAlign w:val="bottom"/>
            <w:hideMark/>
          </w:tcPr>
          <w:p w14:paraId="23B7B74D"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ПЛ-110 (150) кВ, усього</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59FFBF1E"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r w:rsidRPr="00537027">
              <w:rPr>
                <w:rFonts w:ascii="Times New Roman" w:eastAsia="Times New Roman" w:hAnsi="Times New Roman" w:cs="Times New Roman"/>
                <w:sz w:val="20"/>
                <w:szCs w:val="20"/>
              </w:rPr>
              <w:br/>
              <w:t>(по трасі)</w:t>
            </w:r>
          </w:p>
        </w:tc>
        <w:tc>
          <w:tcPr>
            <w:tcW w:w="1280" w:type="dxa"/>
            <w:tcBorders>
              <w:top w:val="nil"/>
              <w:left w:val="nil"/>
              <w:bottom w:val="single" w:sz="4" w:space="0" w:color="auto"/>
              <w:right w:val="single" w:sz="4" w:space="0" w:color="auto"/>
            </w:tcBorders>
            <w:shd w:val="clear" w:color="000000" w:fill="D9D9D9"/>
            <w:noWrap/>
            <w:vAlign w:val="center"/>
            <w:hideMark/>
          </w:tcPr>
          <w:p w14:paraId="4353B9F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16,747</w:t>
            </w:r>
          </w:p>
        </w:tc>
        <w:tc>
          <w:tcPr>
            <w:tcW w:w="992" w:type="dxa"/>
            <w:tcBorders>
              <w:top w:val="nil"/>
              <w:left w:val="nil"/>
              <w:bottom w:val="single" w:sz="4" w:space="0" w:color="auto"/>
              <w:right w:val="single" w:sz="4" w:space="0" w:color="auto"/>
            </w:tcBorders>
            <w:shd w:val="clear" w:color="000000" w:fill="D9D9D9"/>
            <w:noWrap/>
            <w:vAlign w:val="center"/>
            <w:hideMark/>
          </w:tcPr>
          <w:p w14:paraId="7E11166F"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70968FE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16,747</w:t>
            </w:r>
          </w:p>
        </w:tc>
        <w:tc>
          <w:tcPr>
            <w:tcW w:w="992" w:type="dxa"/>
            <w:tcBorders>
              <w:top w:val="nil"/>
              <w:left w:val="nil"/>
              <w:bottom w:val="single" w:sz="4" w:space="0" w:color="auto"/>
              <w:right w:val="single" w:sz="4" w:space="0" w:color="auto"/>
            </w:tcBorders>
            <w:shd w:val="clear" w:color="000000" w:fill="D9D9D9"/>
            <w:noWrap/>
            <w:vAlign w:val="center"/>
            <w:hideMark/>
          </w:tcPr>
          <w:p w14:paraId="5B1B098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16,747</w:t>
            </w:r>
          </w:p>
        </w:tc>
        <w:tc>
          <w:tcPr>
            <w:tcW w:w="850" w:type="dxa"/>
            <w:tcBorders>
              <w:top w:val="nil"/>
              <w:left w:val="nil"/>
              <w:bottom w:val="single" w:sz="4" w:space="0" w:color="auto"/>
              <w:right w:val="single" w:sz="4" w:space="0" w:color="auto"/>
            </w:tcBorders>
            <w:shd w:val="clear" w:color="000000" w:fill="D9D9D9"/>
            <w:noWrap/>
            <w:vAlign w:val="center"/>
            <w:hideMark/>
          </w:tcPr>
          <w:p w14:paraId="37484E17"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16,747</w:t>
            </w:r>
          </w:p>
        </w:tc>
        <w:tc>
          <w:tcPr>
            <w:tcW w:w="851" w:type="dxa"/>
            <w:tcBorders>
              <w:top w:val="nil"/>
              <w:left w:val="nil"/>
              <w:bottom w:val="single" w:sz="4" w:space="0" w:color="auto"/>
              <w:right w:val="single" w:sz="4" w:space="0" w:color="auto"/>
            </w:tcBorders>
            <w:shd w:val="clear" w:color="000000" w:fill="D9D9D9"/>
            <w:noWrap/>
            <w:vAlign w:val="center"/>
            <w:hideMark/>
          </w:tcPr>
          <w:p w14:paraId="6BE892F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16,747</w:t>
            </w:r>
          </w:p>
        </w:tc>
        <w:tc>
          <w:tcPr>
            <w:tcW w:w="851" w:type="dxa"/>
            <w:tcBorders>
              <w:top w:val="nil"/>
              <w:left w:val="nil"/>
              <w:bottom w:val="single" w:sz="4" w:space="0" w:color="auto"/>
              <w:right w:val="single" w:sz="8" w:space="0" w:color="auto"/>
            </w:tcBorders>
            <w:shd w:val="clear" w:color="000000" w:fill="D9D9D9"/>
            <w:noWrap/>
            <w:vAlign w:val="center"/>
            <w:hideMark/>
          </w:tcPr>
          <w:p w14:paraId="545BA417"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16,747</w:t>
            </w:r>
          </w:p>
        </w:tc>
      </w:tr>
      <w:tr w:rsidR="00537027" w:rsidRPr="00537027" w14:paraId="48B6C795"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A24BD4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0E7E7982"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4" w:space="0" w:color="auto"/>
              <w:right w:val="single" w:sz="4" w:space="0" w:color="auto"/>
            </w:tcBorders>
            <w:vAlign w:val="center"/>
            <w:hideMark/>
          </w:tcPr>
          <w:p w14:paraId="2508177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4279F72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2,461</w:t>
            </w:r>
          </w:p>
        </w:tc>
        <w:tc>
          <w:tcPr>
            <w:tcW w:w="992" w:type="dxa"/>
            <w:tcBorders>
              <w:top w:val="nil"/>
              <w:left w:val="nil"/>
              <w:bottom w:val="single" w:sz="4" w:space="0" w:color="auto"/>
              <w:right w:val="single" w:sz="4" w:space="0" w:color="auto"/>
            </w:tcBorders>
            <w:shd w:val="clear" w:color="auto" w:fill="auto"/>
            <w:noWrap/>
            <w:vAlign w:val="center"/>
            <w:hideMark/>
          </w:tcPr>
          <w:p w14:paraId="5C0B0D0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2EFF7D1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2,461</w:t>
            </w:r>
          </w:p>
        </w:tc>
        <w:tc>
          <w:tcPr>
            <w:tcW w:w="992" w:type="dxa"/>
            <w:tcBorders>
              <w:top w:val="nil"/>
              <w:left w:val="nil"/>
              <w:bottom w:val="single" w:sz="4" w:space="0" w:color="auto"/>
              <w:right w:val="single" w:sz="4" w:space="0" w:color="auto"/>
            </w:tcBorders>
            <w:shd w:val="clear" w:color="auto" w:fill="auto"/>
            <w:noWrap/>
            <w:vAlign w:val="center"/>
            <w:hideMark/>
          </w:tcPr>
          <w:p w14:paraId="1A6DBF8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3,961</w:t>
            </w:r>
          </w:p>
        </w:tc>
        <w:tc>
          <w:tcPr>
            <w:tcW w:w="850" w:type="dxa"/>
            <w:tcBorders>
              <w:top w:val="nil"/>
              <w:left w:val="nil"/>
              <w:bottom w:val="single" w:sz="4" w:space="0" w:color="auto"/>
              <w:right w:val="single" w:sz="4" w:space="0" w:color="auto"/>
            </w:tcBorders>
            <w:shd w:val="clear" w:color="auto" w:fill="auto"/>
            <w:noWrap/>
            <w:vAlign w:val="center"/>
            <w:hideMark/>
          </w:tcPr>
          <w:p w14:paraId="7F5898E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5,161</w:t>
            </w:r>
          </w:p>
        </w:tc>
        <w:tc>
          <w:tcPr>
            <w:tcW w:w="851" w:type="dxa"/>
            <w:tcBorders>
              <w:top w:val="nil"/>
              <w:left w:val="nil"/>
              <w:bottom w:val="single" w:sz="4" w:space="0" w:color="auto"/>
              <w:right w:val="single" w:sz="4" w:space="0" w:color="auto"/>
            </w:tcBorders>
            <w:shd w:val="clear" w:color="auto" w:fill="auto"/>
            <w:noWrap/>
            <w:vAlign w:val="center"/>
            <w:hideMark/>
          </w:tcPr>
          <w:p w14:paraId="04EE6BA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5,361</w:t>
            </w:r>
          </w:p>
        </w:tc>
        <w:tc>
          <w:tcPr>
            <w:tcW w:w="851" w:type="dxa"/>
            <w:tcBorders>
              <w:top w:val="nil"/>
              <w:left w:val="nil"/>
              <w:bottom w:val="single" w:sz="4" w:space="0" w:color="auto"/>
              <w:right w:val="single" w:sz="8" w:space="0" w:color="auto"/>
            </w:tcBorders>
            <w:shd w:val="clear" w:color="auto" w:fill="auto"/>
            <w:noWrap/>
            <w:vAlign w:val="center"/>
            <w:hideMark/>
          </w:tcPr>
          <w:p w14:paraId="49A48CB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5,561</w:t>
            </w:r>
          </w:p>
        </w:tc>
      </w:tr>
      <w:tr w:rsidR="00537027" w:rsidRPr="00537027" w14:paraId="5D4CB224"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2713721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300C1FAA"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704" w:type="dxa"/>
            <w:vMerge/>
            <w:tcBorders>
              <w:top w:val="nil"/>
              <w:left w:val="single" w:sz="4" w:space="0" w:color="auto"/>
              <w:bottom w:val="single" w:sz="4" w:space="0" w:color="auto"/>
              <w:right w:val="single" w:sz="4" w:space="0" w:color="auto"/>
            </w:tcBorders>
            <w:vAlign w:val="center"/>
            <w:hideMark/>
          </w:tcPr>
          <w:p w14:paraId="5C2791A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750B85C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11,086</w:t>
            </w:r>
          </w:p>
        </w:tc>
        <w:tc>
          <w:tcPr>
            <w:tcW w:w="992" w:type="dxa"/>
            <w:tcBorders>
              <w:top w:val="nil"/>
              <w:left w:val="nil"/>
              <w:bottom w:val="single" w:sz="4" w:space="0" w:color="auto"/>
              <w:right w:val="single" w:sz="4" w:space="0" w:color="auto"/>
            </w:tcBorders>
            <w:shd w:val="clear" w:color="auto" w:fill="auto"/>
            <w:noWrap/>
            <w:vAlign w:val="center"/>
            <w:hideMark/>
          </w:tcPr>
          <w:p w14:paraId="5618733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309074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11,086</w:t>
            </w:r>
          </w:p>
        </w:tc>
        <w:tc>
          <w:tcPr>
            <w:tcW w:w="992" w:type="dxa"/>
            <w:tcBorders>
              <w:top w:val="nil"/>
              <w:left w:val="nil"/>
              <w:bottom w:val="single" w:sz="4" w:space="0" w:color="auto"/>
              <w:right w:val="single" w:sz="4" w:space="0" w:color="auto"/>
            </w:tcBorders>
            <w:shd w:val="clear" w:color="auto" w:fill="auto"/>
            <w:noWrap/>
            <w:vAlign w:val="center"/>
            <w:hideMark/>
          </w:tcPr>
          <w:p w14:paraId="0C692A2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11,086</w:t>
            </w:r>
          </w:p>
        </w:tc>
        <w:tc>
          <w:tcPr>
            <w:tcW w:w="850" w:type="dxa"/>
            <w:tcBorders>
              <w:top w:val="nil"/>
              <w:left w:val="nil"/>
              <w:bottom w:val="single" w:sz="4" w:space="0" w:color="auto"/>
              <w:right w:val="single" w:sz="4" w:space="0" w:color="auto"/>
            </w:tcBorders>
            <w:shd w:val="clear" w:color="auto" w:fill="auto"/>
            <w:noWrap/>
            <w:vAlign w:val="center"/>
            <w:hideMark/>
          </w:tcPr>
          <w:p w14:paraId="3981E6B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11,086</w:t>
            </w:r>
          </w:p>
        </w:tc>
        <w:tc>
          <w:tcPr>
            <w:tcW w:w="851" w:type="dxa"/>
            <w:tcBorders>
              <w:top w:val="nil"/>
              <w:left w:val="nil"/>
              <w:bottom w:val="single" w:sz="4" w:space="0" w:color="auto"/>
              <w:right w:val="single" w:sz="4" w:space="0" w:color="auto"/>
            </w:tcBorders>
            <w:shd w:val="clear" w:color="auto" w:fill="auto"/>
            <w:noWrap/>
            <w:vAlign w:val="center"/>
            <w:hideMark/>
          </w:tcPr>
          <w:p w14:paraId="477CEA3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11,086</w:t>
            </w:r>
          </w:p>
        </w:tc>
        <w:tc>
          <w:tcPr>
            <w:tcW w:w="851" w:type="dxa"/>
            <w:tcBorders>
              <w:top w:val="nil"/>
              <w:left w:val="nil"/>
              <w:bottom w:val="single" w:sz="4" w:space="0" w:color="auto"/>
              <w:right w:val="single" w:sz="8" w:space="0" w:color="auto"/>
            </w:tcBorders>
            <w:shd w:val="clear" w:color="auto" w:fill="auto"/>
            <w:noWrap/>
            <w:vAlign w:val="center"/>
            <w:hideMark/>
          </w:tcPr>
          <w:p w14:paraId="1E311DB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11,086</w:t>
            </w:r>
          </w:p>
        </w:tc>
      </w:tr>
      <w:tr w:rsidR="00537027" w:rsidRPr="00537027" w14:paraId="12154AC2"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25AFAA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574F9264"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704" w:type="dxa"/>
            <w:vMerge/>
            <w:tcBorders>
              <w:top w:val="nil"/>
              <w:left w:val="single" w:sz="4" w:space="0" w:color="auto"/>
              <w:bottom w:val="single" w:sz="4" w:space="0" w:color="auto"/>
              <w:right w:val="single" w:sz="4" w:space="0" w:color="auto"/>
            </w:tcBorders>
            <w:vAlign w:val="center"/>
            <w:hideMark/>
          </w:tcPr>
          <w:p w14:paraId="22AFF47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5342A03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3,2</w:t>
            </w:r>
          </w:p>
        </w:tc>
        <w:tc>
          <w:tcPr>
            <w:tcW w:w="992" w:type="dxa"/>
            <w:tcBorders>
              <w:top w:val="nil"/>
              <w:left w:val="nil"/>
              <w:bottom w:val="single" w:sz="4" w:space="0" w:color="auto"/>
              <w:right w:val="single" w:sz="4" w:space="0" w:color="auto"/>
            </w:tcBorders>
            <w:shd w:val="clear" w:color="auto" w:fill="auto"/>
            <w:noWrap/>
            <w:vAlign w:val="center"/>
            <w:hideMark/>
          </w:tcPr>
          <w:p w14:paraId="3E0A660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2FF81B6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3,2</w:t>
            </w:r>
          </w:p>
        </w:tc>
        <w:tc>
          <w:tcPr>
            <w:tcW w:w="992" w:type="dxa"/>
            <w:tcBorders>
              <w:top w:val="nil"/>
              <w:left w:val="nil"/>
              <w:bottom w:val="single" w:sz="4" w:space="0" w:color="auto"/>
              <w:right w:val="single" w:sz="4" w:space="0" w:color="auto"/>
            </w:tcBorders>
            <w:shd w:val="clear" w:color="auto" w:fill="auto"/>
            <w:noWrap/>
            <w:vAlign w:val="center"/>
            <w:hideMark/>
          </w:tcPr>
          <w:p w14:paraId="5C3F9BC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1,7</w:t>
            </w:r>
          </w:p>
        </w:tc>
        <w:tc>
          <w:tcPr>
            <w:tcW w:w="850" w:type="dxa"/>
            <w:tcBorders>
              <w:top w:val="nil"/>
              <w:left w:val="nil"/>
              <w:bottom w:val="single" w:sz="4" w:space="0" w:color="auto"/>
              <w:right w:val="single" w:sz="4" w:space="0" w:color="auto"/>
            </w:tcBorders>
            <w:shd w:val="clear" w:color="auto" w:fill="auto"/>
            <w:noWrap/>
            <w:vAlign w:val="center"/>
            <w:hideMark/>
          </w:tcPr>
          <w:p w14:paraId="0F48E47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0,5</w:t>
            </w:r>
          </w:p>
        </w:tc>
        <w:tc>
          <w:tcPr>
            <w:tcW w:w="851" w:type="dxa"/>
            <w:tcBorders>
              <w:top w:val="nil"/>
              <w:left w:val="nil"/>
              <w:bottom w:val="single" w:sz="4" w:space="0" w:color="auto"/>
              <w:right w:val="single" w:sz="4" w:space="0" w:color="auto"/>
            </w:tcBorders>
            <w:shd w:val="clear" w:color="auto" w:fill="auto"/>
            <w:noWrap/>
            <w:vAlign w:val="center"/>
            <w:hideMark/>
          </w:tcPr>
          <w:p w14:paraId="7A71464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0,3</w:t>
            </w:r>
          </w:p>
        </w:tc>
        <w:tc>
          <w:tcPr>
            <w:tcW w:w="851" w:type="dxa"/>
            <w:tcBorders>
              <w:top w:val="nil"/>
              <w:left w:val="nil"/>
              <w:bottom w:val="single" w:sz="4" w:space="0" w:color="auto"/>
              <w:right w:val="single" w:sz="8" w:space="0" w:color="auto"/>
            </w:tcBorders>
            <w:shd w:val="clear" w:color="auto" w:fill="auto"/>
            <w:noWrap/>
            <w:vAlign w:val="center"/>
            <w:hideMark/>
          </w:tcPr>
          <w:p w14:paraId="66A2E41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0,1</w:t>
            </w:r>
          </w:p>
        </w:tc>
      </w:tr>
      <w:tr w:rsidR="00537027" w:rsidRPr="00537027" w14:paraId="386F63F5"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55E1A661"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4CB8B007"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704" w:type="dxa"/>
            <w:vMerge/>
            <w:tcBorders>
              <w:top w:val="nil"/>
              <w:left w:val="single" w:sz="4" w:space="0" w:color="auto"/>
              <w:bottom w:val="single" w:sz="4" w:space="0" w:color="auto"/>
              <w:right w:val="single" w:sz="4" w:space="0" w:color="auto"/>
            </w:tcBorders>
            <w:vAlign w:val="center"/>
            <w:hideMark/>
          </w:tcPr>
          <w:p w14:paraId="6445DFB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67A58F1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56FEE2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21024D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062EBD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6DFE110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6E06B2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2A7A7F3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2E6B6CE2"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245A74F7"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3D45DBBB"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704" w:type="dxa"/>
            <w:vMerge/>
            <w:tcBorders>
              <w:top w:val="nil"/>
              <w:left w:val="single" w:sz="4" w:space="0" w:color="auto"/>
              <w:bottom w:val="single" w:sz="4" w:space="0" w:color="auto"/>
              <w:right w:val="single" w:sz="4" w:space="0" w:color="auto"/>
            </w:tcBorders>
            <w:vAlign w:val="center"/>
            <w:hideMark/>
          </w:tcPr>
          <w:p w14:paraId="3C0B710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1DFBAFB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B911D0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69147B8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1D4A56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65DAC18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43E3E3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32E5A15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1857BE63" w14:textId="77777777" w:rsidTr="00537027">
        <w:trPr>
          <w:trHeight w:val="28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6A3CF19E"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3</w:t>
            </w:r>
          </w:p>
        </w:tc>
        <w:tc>
          <w:tcPr>
            <w:tcW w:w="2534" w:type="dxa"/>
            <w:tcBorders>
              <w:top w:val="nil"/>
              <w:left w:val="nil"/>
              <w:bottom w:val="single" w:sz="4" w:space="0" w:color="auto"/>
              <w:right w:val="single" w:sz="4" w:space="0" w:color="auto"/>
            </w:tcBorders>
            <w:shd w:val="clear" w:color="000000" w:fill="D9D9D9"/>
            <w:vAlign w:val="bottom"/>
            <w:hideMark/>
          </w:tcPr>
          <w:p w14:paraId="3F0E1A3B"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ПЛ-35 кВ, усього</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1B112F7D"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r w:rsidRPr="00537027">
              <w:rPr>
                <w:rFonts w:ascii="Times New Roman" w:eastAsia="Times New Roman" w:hAnsi="Times New Roman" w:cs="Times New Roman"/>
                <w:sz w:val="20"/>
                <w:szCs w:val="20"/>
              </w:rPr>
              <w:br/>
              <w:t>(по трасі)</w:t>
            </w:r>
          </w:p>
        </w:tc>
        <w:tc>
          <w:tcPr>
            <w:tcW w:w="1280" w:type="dxa"/>
            <w:tcBorders>
              <w:top w:val="nil"/>
              <w:left w:val="nil"/>
              <w:bottom w:val="single" w:sz="4" w:space="0" w:color="auto"/>
              <w:right w:val="single" w:sz="4" w:space="0" w:color="auto"/>
            </w:tcBorders>
            <w:shd w:val="clear" w:color="000000" w:fill="D9D9D9"/>
            <w:noWrap/>
            <w:vAlign w:val="center"/>
            <w:hideMark/>
          </w:tcPr>
          <w:p w14:paraId="7D579105"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148,728</w:t>
            </w:r>
          </w:p>
        </w:tc>
        <w:tc>
          <w:tcPr>
            <w:tcW w:w="992" w:type="dxa"/>
            <w:tcBorders>
              <w:top w:val="nil"/>
              <w:left w:val="nil"/>
              <w:bottom w:val="single" w:sz="4" w:space="0" w:color="auto"/>
              <w:right w:val="single" w:sz="4" w:space="0" w:color="auto"/>
            </w:tcBorders>
            <w:shd w:val="clear" w:color="000000" w:fill="D9D9D9"/>
            <w:noWrap/>
            <w:vAlign w:val="center"/>
            <w:hideMark/>
          </w:tcPr>
          <w:p w14:paraId="2363590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2,23</w:t>
            </w:r>
          </w:p>
        </w:tc>
        <w:tc>
          <w:tcPr>
            <w:tcW w:w="851" w:type="dxa"/>
            <w:tcBorders>
              <w:top w:val="nil"/>
              <w:left w:val="nil"/>
              <w:bottom w:val="single" w:sz="4" w:space="0" w:color="auto"/>
              <w:right w:val="single" w:sz="4" w:space="0" w:color="auto"/>
            </w:tcBorders>
            <w:shd w:val="clear" w:color="000000" w:fill="D9D9D9"/>
            <w:noWrap/>
            <w:vAlign w:val="center"/>
            <w:hideMark/>
          </w:tcPr>
          <w:p w14:paraId="355AAD05"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149,728</w:t>
            </w:r>
          </w:p>
        </w:tc>
        <w:tc>
          <w:tcPr>
            <w:tcW w:w="992" w:type="dxa"/>
            <w:tcBorders>
              <w:top w:val="nil"/>
              <w:left w:val="nil"/>
              <w:bottom w:val="single" w:sz="4" w:space="0" w:color="auto"/>
              <w:right w:val="single" w:sz="4" w:space="0" w:color="auto"/>
            </w:tcBorders>
            <w:shd w:val="clear" w:color="000000" w:fill="D9D9D9"/>
            <w:noWrap/>
            <w:vAlign w:val="center"/>
            <w:hideMark/>
          </w:tcPr>
          <w:p w14:paraId="72AC65FD"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151,328</w:t>
            </w:r>
          </w:p>
        </w:tc>
        <w:tc>
          <w:tcPr>
            <w:tcW w:w="850" w:type="dxa"/>
            <w:tcBorders>
              <w:top w:val="nil"/>
              <w:left w:val="nil"/>
              <w:bottom w:val="single" w:sz="4" w:space="0" w:color="auto"/>
              <w:right w:val="single" w:sz="4" w:space="0" w:color="auto"/>
            </w:tcBorders>
            <w:shd w:val="clear" w:color="000000" w:fill="D9D9D9"/>
            <w:noWrap/>
            <w:vAlign w:val="center"/>
            <w:hideMark/>
          </w:tcPr>
          <w:p w14:paraId="5AD19E8F"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157,628</w:t>
            </w:r>
          </w:p>
        </w:tc>
        <w:tc>
          <w:tcPr>
            <w:tcW w:w="851" w:type="dxa"/>
            <w:tcBorders>
              <w:top w:val="nil"/>
              <w:left w:val="nil"/>
              <w:bottom w:val="single" w:sz="4" w:space="0" w:color="auto"/>
              <w:right w:val="single" w:sz="4" w:space="0" w:color="auto"/>
            </w:tcBorders>
            <w:shd w:val="clear" w:color="000000" w:fill="D9D9D9"/>
            <w:noWrap/>
            <w:vAlign w:val="center"/>
            <w:hideMark/>
          </w:tcPr>
          <w:p w14:paraId="36BCB355"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157,628</w:t>
            </w:r>
          </w:p>
        </w:tc>
        <w:tc>
          <w:tcPr>
            <w:tcW w:w="851" w:type="dxa"/>
            <w:tcBorders>
              <w:top w:val="nil"/>
              <w:left w:val="nil"/>
              <w:bottom w:val="single" w:sz="4" w:space="0" w:color="auto"/>
              <w:right w:val="single" w:sz="8" w:space="0" w:color="auto"/>
            </w:tcBorders>
            <w:shd w:val="clear" w:color="000000" w:fill="D9D9D9"/>
            <w:noWrap/>
            <w:vAlign w:val="center"/>
            <w:hideMark/>
          </w:tcPr>
          <w:p w14:paraId="0038A67D"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157,628</w:t>
            </w:r>
          </w:p>
        </w:tc>
      </w:tr>
      <w:tr w:rsidR="00537027" w:rsidRPr="00537027" w14:paraId="567EC51D"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792F9F8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3308C649"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4" w:space="0" w:color="auto"/>
              <w:right w:val="single" w:sz="4" w:space="0" w:color="auto"/>
            </w:tcBorders>
            <w:vAlign w:val="center"/>
            <w:hideMark/>
          </w:tcPr>
          <w:p w14:paraId="72ABB74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40A434E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98,528</w:t>
            </w:r>
          </w:p>
        </w:tc>
        <w:tc>
          <w:tcPr>
            <w:tcW w:w="992" w:type="dxa"/>
            <w:tcBorders>
              <w:top w:val="nil"/>
              <w:left w:val="nil"/>
              <w:bottom w:val="single" w:sz="4" w:space="0" w:color="auto"/>
              <w:right w:val="single" w:sz="4" w:space="0" w:color="auto"/>
            </w:tcBorders>
            <w:shd w:val="clear" w:color="auto" w:fill="auto"/>
            <w:noWrap/>
            <w:vAlign w:val="center"/>
            <w:hideMark/>
          </w:tcPr>
          <w:p w14:paraId="768E6EA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w:t>
            </w:r>
          </w:p>
        </w:tc>
        <w:tc>
          <w:tcPr>
            <w:tcW w:w="851" w:type="dxa"/>
            <w:tcBorders>
              <w:top w:val="nil"/>
              <w:left w:val="nil"/>
              <w:bottom w:val="single" w:sz="4" w:space="0" w:color="auto"/>
              <w:right w:val="single" w:sz="4" w:space="0" w:color="auto"/>
            </w:tcBorders>
            <w:shd w:val="clear" w:color="auto" w:fill="auto"/>
            <w:noWrap/>
            <w:vAlign w:val="center"/>
            <w:hideMark/>
          </w:tcPr>
          <w:p w14:paraId="5137528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100,76</w:t>
            </w:r>
          </w:p>
        </w:tc>
        <w:tc>
          <w:tcPr>
            <w:tcW w:w="992" w:type="dxa"/>
            <w:tcBorders>
              <w:top w:val="nil"/>
              <w:left w:val="nil"/>
              <w:bottom w:val="single" w:sz="4" w:space="0" w:color="auto"/>
              <w:right w:val="single" w:sz="4" w:space="0" w:color="auto"/>
            </w:tcBorders>
            <w:shd w:val="clear" w:color="auto" w:fill="auto"/>
            <w:noWrap/>
            <w:vAlign w:val="center"/>
            <w:hideMark/>
          </w:tcPr>
          <w:p w14:paraId="52670EA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120,15</w:t>
            </w:r>
          </w:p>
        </w:tc>
        <w:tc>
          <w:tcPr>
            <w:tcW w:w="850" w:type="dxa"/>
            <w:tcBorders>
              <w:top w:val="nil"/>
              <w:left w:val="nil"/>
              <w:bottom w:val="single" w:sz="4" w:space="0" w:color="auto"/>
              <w:right w:val="single" w:sz="4" w:space="0" w:color="auto"/>
            </w:tcBorders>
            <w:shd w:val="clear" w:color="auto" w:fill="auto"/>
            <w:noWrap/>
            <w:vAlign w:val="center"/>
            <w:hideMark/>
          </w:tcPr>
          <w:p w14:paraId="56A9897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127,05</w:t>
            </w:r>
          </w:p>
        </w:tc>
        <w:tc>
          <w:tcPr>
            <w:tcW w:w="851" w:type="dxa"/>
            <w:tcBorders>
              <w:top w:val="nil"/>
              <w:left w:val="nil"/>
              <w:bottom w:val="single" w:sz="4" w:space="0" w:color="auto"/>
              <w:right w:val="single" w:sz="4" w:space="0" w:color="auto"/>
            </w:tcBorders>
            <w:shd w:val="clear" w:color="auto" w:fill="auto"/>
            <w:noWrap/>
            <w:vAlign w:val="center"/>
            <w:hideMark/>
          </w:tcPr>
          <w:p w14:paraId="410C471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143,828</w:t>
            </w:r>
          </w:p>
        </w:tc>
        <w:tc>
          <w:tcPr>
            <w:tcW w:w="851" w:type="dxa"/>
            <w:tcBorders>
              <w:top w:val="nil"/>
              <w:left w:val="nil"/>
              <w:bottom w:val="single" w:sz="4" w:space="0" w:color="auto"/>
              <w:right w:val="single" w:sz="8" w:space="0" w:color="auto"/>
            </w:tcBorders>
            <w:shd w:val="clear" w:color="auto" w:fill="auto"/>
            <w:noWrap/>
            <w:vAlign w:val="center"/>
            <w:hideMark/>
          </w:tcPr>
          <w:p w14:paraId="0F0F3C0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144,848</w:t>
            </w:r>
          </w:p>
        </w:tc>
      </w:tr>
      <w:tr w:rsidR="00537027" w:rsidRPr="00537027" w14:paraId="4065AAE8"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585CCAF1"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7AE25E7B"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704" w:type="dxa"/>
            <w:vMerge/>
            <w:tcBorders>
              <w:top w:val="nil"/>
              <w:left w:val="single" w:sz="4" w:space="0" w:color="auto"/>
              <w:bottom w:val="single" w:sz="4" w:space="0" w:color="auto"/>
              <w:right w:val="single" w:sz="4" w:space="0" w:color="auto"/>
            </w:tcBorders>
            <w:vAlign w:val="center"/>
            <w:hideMark/>
          </w:tcPr>
          <w:p w14:paraId="594F9A3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5DDBB0F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48,6</w:t>
            </w:r>
          </w:p>
        </w:tc>
        <w:tc>
          <w:tcPr>
            <w:tcW w:w="992" w:type="dxa"/>
            <w:tcBorders>
              <w:top w:val="nil"/>
              <w:left w:val="nil"/>
              <w:bottom w:val="single" w:sz="4" w:space="0" w:color="auto"/>
              <w:right w:val="single" w:sz="4" w:space="0" w:color="auto"/>
            </w:tcBorders>
            <w:shd w:val="clear" w:color="auto" w:fill="auto"/>
            <w:noWrap/>
            <w:vAlign w:val="center"/>
            <w:hideMark/>
          </w:tcPr>
          <w:p w14:paraId="5020685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0,8</w:t>
            </w:r>
          </w:p>
        </w:tc>
        <w:tc>
          <w:tcPr>
            <w:tcW w:w="851" w:type="dxa"/>
            <w:tcBorders>
              <w:top w:val="nil"/>
              <w:left w:val="nil"/>
              <w:bottom w:val="single" w:sz="4" w:space="0" w:color="auto"/>
              <w:right w:val="single" w:sz="4" w:space="0" w:color="auto"/>
            </w:tcBorders>
            <w:shd w:val="clear" w:color="auto" w:fill="auto"/>
            <w:noWrap/>
            <w:vAlign w:val="center"/>
            <w:hideMark/>
          </w:tcPr>
          <w:p w14:paraId="064FBA6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47,80</w:t>
            </w:r>
          </w:p>
        </w:tc>
        <w:tc>
          <w:tcPr>
            <w:tcW w:w="992" w:type="dxa"/>
            <w:tcBorders>
              <w:top w:val="nil"/>
              <w:left w:val="nil"/>
              <w:bottom w:val="single" w:sz="4" w:space="0" w:color="auto"/>
              <w:right w:val="single" w:sz="4" w:space="0" w:color="auto"/>
            </w:tcBorders>
            <w:shd w:val="clear" w:color="auto" w:fill="auto"/>
            <w:noWrap/>
            <w:vAlign w:val="center"/>
            <w:hideMark/>
          </w:tcPr>
          <w:p w14:paraId="3BAFEC3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29,98</w:t>
            </w:r>
          </w:p>
        </w:tc>
        <w:tc>
          <w:tcPr>
            <w:tcW w:w="850" w:type="dxa"/>
            <w:tcBorders>
              <w:top w:val="nil"/>
              <w:left w:val="nil"/>
              <w:bottom w:val="single" w:sz="4" w:space="0" w:color="auto"/>
              <w:right w:val="single" w:sz="4" w:space="0" w:color="auto"/>
            </w:tcBorders>
            <w:shd w:val="clear" w:color="auto" w:fill="auto"/>
            <w:noWrap/>
            <w:vAlign w:val="center"/>
            <w:hideMark/>
          </w:tcPr>
          <w:p w14:paraId="67060D8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29,98</w:t>
            </w:r>
          </w:p>
        </w:tc>
        <w:tc>
          <w:tcPr>
            <w:tcW w:w="851" w:type="dxa"/>
            <w:tcBorders>
              <w:top w:val="nil"/>
              <w:left w:val="nil"/>
              <w:bottom w:val="single" w:sz="4" w:space="0" w:color="auto"/>
              <w:right w:val="single" w:sz="4" w:space="0" w:color="auto"/>
            </w:tcBorders>
            <w:shd w:val="clear" w:color="auto" w:fill="auto"/>
            <w:noWrap/>
            <w:vAlign w:val="center"/>
            <w:hideMark/>
          </w:tcPr>
          <w:p w14:paraId="6E414D6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13,40</w:t>
            </w:r>
          </w:p>
        </w:tc>
        <w:tc>
          <w:tcPr>
            <w:tcW w:w="851" w:type="dxa"/>
            <w:tcBorders>
              <w:top w:val="nil"/>
              <w:left w:val="nil"/>
              <w:bottom w:val="single" w:sz="4" w:space="0" w:color="auto"/>
              <w:right w:val="single" w:sz="8" w:space="0" w:color="auto"/>
            </w:tcBorders>
            <w:shd w:val="clear" w:color="auto" w:fill="auto"/>
            <w:noWrap/>
            <w:vAlign w:val="center"/>
            <w:hideMark/>
          </w:tcPr>
          <w:p w14:paraId="5A42669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12,58</w:t>
            </w:r>
          </w:p>
        </w:tc>
      </w:tr>
      <w:tr w:rsidR="00537027" w:rsidRPr="00537027" w14:paraId="08598C2F"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75A652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01E6EE46"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704" w:type="dxa"/>
            <w:vMerge/>
            <w:tcBorders>
              <w:top w:val="nil"/>
              <w:left w:val="single" w:sz="4" w:space="0" w:color="auto"/>
              <w:bottom w:val="single" w:sz="4" w:space="0" w:color="auto"/>
              <w:right w:val="single" w:sz="4" w:space="0" w:color="auto"/>
            </w:tcBorders>
            <w:vAlign w:val="center"/>
            <w:hideMark/>
          </w:tcPr>
          <w:p w14:paraId="134F9EE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708F51C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1,6</w:t>
            </w:r>
          </w:p>
        </w:tc>
        <w:tc>
          <w:tcPr>
            <w:tcW w:w="992" w:type="dxa"/>
            <w:tcBorders>
              <w:top w:val="nil"/>
              <w:left w:val="nil"/>
              <w:bottom w:val="single" w:sz="4" w:space="0" w:color="auto"/>
              <w:right w:val="single" w:sz="4" w:space="0" w:color="auto"/>
            </w:tcBorders>
            <w:shd w:val="clear" w:color="auto" w:fill="auto"/>
            <w:noWrap/>
            <w:vAlign w:val="center"/>
            <w:hideMark/>
          </w:tcPr>
          <w:p w14:paraId="4541B5B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0,43</w:t>
            </w:r>
          </w:p>
        </w:tc>
        <w:tc>
          <w:tcPr>
            <w:tcW w:w="851" w:type="dxa"/>
            <w:tcBorders>
              <w:top w:val="nil"/>
              <w:left w:val="nil"/>
              <w:bottom w:val="single" w:sz="4" w:space="0" w:color="auto"/>
              <w:right w:val="single" w:sz="4" w:space="0" w:color="auto"/>
            </w:tcBorders>
            <w:shd w:val="clear" w:color="auto" w:fill="auto"/>
            <w:noWrap/>
            <w:vAlign w:val="center"/>
            <w:hideMark/>
          </w:tcPr>
          <w:p w14:paraId="04E5B0D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1,17</w:t>
            </w:r>
          </w:p>
        </w:tc>
        <w:tc>
          <w:tcPr>
            <w:tcW w:w="992" w:type="dxa"/>
            <w:tcBorders>
              <w:top w:val="nil"/>
              <w:left w:val="nil"/>
              <w:bottom w:val="single" w:sz="4" w:space="0" w:color="auto"/>
              <w:right w:val="single" w:sz="4" w:space="0" w:color="auto"/>
            </w:tcBorders>
            <w:shd w:val="clear" w:color="auto" w:fill="auto"/>
            <w:noWrap/>
            <w:vAlign w:val="center"/>
            <w:hideMark/>
          </w:tcPr>
          <w:p w14:paraId="7ABCC1E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1,2</w:t>
            </w:r>
          </w:p>
        </w:tc>
        <w:tc>
          <w:tcPr>
            <w:tcW w:w="850" w:type="dxa"/>
            <w:tcBorders>
              <w:top w:val="nil"/>
              <w:left w:val="nil"/>
              <w:bottom w:val="single" w:sz="4" w:space="0" w:color="auto"/>
              <w:right w:val="single" w:sz="4" w:space="0" w:color="auto"/>
            </w:tcBorders>
            <w:shd w:val="clear" w:color="auto" w:fill="auto"/>
            <w:noWrap/>
            <w:vAlign w:val="center"/>
            <w:hideMark/>
          </w:tcPr>
          <w:p w14:paraId="36687AF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0,6</w:t>
            </w:r>
          </w:p>
        </w:tc>
        <w:tc>
          <w:tcPr>
            <w:tcW w:w="851" w:type="dxa"/>
            <w:tcBorders>
              <w:top w:val="nil"/>
              <w:left w:val="nil"/>
              <w:bottom w:val="single" w:sz="4" w:space="0" w:color="auto"/>
              <w:right w:val="single" w:sz="4" w:space="0" w:color="auto"/>
            </w:tcBorders>
            <w:shd w:val="clear" w:color="auto" w:fill="auto"/>
            <w:noWrap/>
            <w:vAlign w:val="center"/>
            <w:hideMark/>
          </w:tcPr>
          <w:p w14:paraId="61411AE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0,4</w:t>
            </w:r>
          </w:p>
        </w:tc>
        <w:tc>
          <w:tcPr>
            <w:tcW w:w="851" w:type="dxa"/>
            <w:tcBorders>
              <w:top w:val="nil"/>
              <w:left w:val="nil"/>
              <w:bottom w:val="single" w:sz="4" w:space="0" w:color="auto"/>
              <w:right w:val="single" w:sz="8" w:space="0" w:color="auto"/>
            </w:tcBorders>
            <w:shd w:val="clear" w:color="auto" w:fill="auto"/>
            <w:noWrap/>
            <w:vAlign w:val="center"/>
            <w:hideMark/>
          </w:tcPr>
          <w:p w14:paraId="19B3232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0,2</w:t>
            </w:r>
          </w:p>
        </w:tc>
      </w:tr>
      <w:tr w:rsidR="00537027" w:rsidRPr="00537027" w14:paraId="1BA17845"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E638CD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7C1EDC8F"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704" w:type="dxa"/>
            <w:vMerge/>
            <w:tcBorders>
              <w:top w:val="nil"/>
              <w:left w:val="single" w:sz="4" w:space="0" w:color="auto"/>
              <w:bottom w:val="single" w:sz="4" w:space="0" w:color="auto"/>
              <w:right w:val="single" w:sz="4" w:space="0" w:color="auto"/>
            </w:tcBorders>
            <w:vAlign w:val="center"/>
            <w:hideMark/>
          </w:tcPr>
          <w:p w14:paraId="47004CA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7189F33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4438C0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E607BC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6787B5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271FDB5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C2DAD2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4F58C59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592A61B4"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C8FA1F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4D448134"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704" w:type="dxa"/>
            <w:vMerge/>
            <w:tcBorders>
              <w:top w:val="nil"/>
              <w:left w:val="single" w:sz="4" w:space="0" w:color="auto"/>
              <w:bottom w:val="single" w:sz="4" w:space="0" w:color="auto"/>
              <w:right w:val="single" w:sz="4" w:space="0" w:color="auto"/>
            </w:tcBorders>
            <w:vAlign w:val="center"/>
            <w:hideMark/>
          </w:tcPr>
          <w:p w14:paraId="581D7BE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7E267EB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5D7343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BFB6C8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77EB67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232A6A5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2D3D67A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27BEAE1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B8D83FD" w14:textId="77777777" w:rsidTr="00537027">
        <w:trPr>
          <w:trHeight w:val="37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49F3280E"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4</w:t>
            </w:r>
          </w:p>
        </w:tc>
        <w:tc>
          <w:tcPr>
            <w:tcW w:w="2534" w:type="dxa"/>
            <w:tcBorders>
              <w:top w:val="nil"/>
              <w:left w:val="nil"/>
              <w:bottom w:val="single" w:sz="4" w:space="0" w:color="auto"/>
              <w:right w:val="single" w:sz="4" w:space="0" w:color="auto"/>
            </w:tcBorders>
            <w:shd w:val="clear" w:color="000000" w:fill="D9D9D9"/>
            <w:vAlign w:val="bottom"/>
            <w:hideMark/>
          </w:tcPr>
          <w:p w14:paraId="10548FFC"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ПЛ-6 (10) кВ, усього</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1724636F"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r w:rsidRPr="00537027">
              <w:rPr>
                <w:rFonts w:ascii="Times New Roman" w:eastAsia="Times New Roman" w:hAnsi="Times New Roman" w:cs="Times New Roman"/>
                <w:sz w:val="20"/>
                <w:szCs w:val="20"/>
              </w:rPr>
              <w:br/>
              <w:t>(по трасі)</w:t>
            </w:r>
          </w:p>
        </w:tc>
        <w:tc>
          <w:tcPr>
            <w:tcW w:w="1280" w:type="dxa"/>
            <w:tcBorders>
              <w:top w:val="nil"/>
              <w:left w:val="nil"/>
              <w:bottom w:val="single" w:sz="4" w:space="0" w:color="auto"/>
              <w:right w:val="single" w:sz="4" w:space="0" w:color="auto"/>
            </w:tcBorders>
            <w:shd w:val="clear" w:color="000000" w:fill="D9D9D9"/>
            <w:noWrap/>
            <w:vAlign w:val="center"/>
            <w:hideMark/>
          </w:tcPr>
          <w:p w14:paraId="6A07453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144,12</w:t>
            </w:r>
          </w:p>
        </w:tc>
        <w:tc>
          <w:tcPr>
            <w:tcW w:w="992" w:type="dxa"/>
            <w:tcBorders>
              <w:top w:val="nil"/>
              <w:left w:val="nil"/>
              <w:bottom w:val="single" w:sz="4" w:space="0" w:color="auto"/>
              <w:right w:val="single" w:sz="4" w:space="0" w:color="auto"/>
            </w:tcBorders>
            <w:shd w:val="clear" w:color="000000" w:fill="D9D9D9"/>
            <w:noWrap/>
            <w:vAlign w:val="center"/>
            <w:hideMark/>
          </w:tcPr>
          <w:p w14:paraId="33F7D335"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6,63</w:t>
            </w:r>
          </w:p>
        </w:tc>
        <w:tc>
          <w:tcPr>
            <w:tcW w:w="851" w:type="dxa"/>
            <w:tcBorders>
              <w:top w:val="nil"/>
              <w:left w:val="nil"/>
              <w:bottom w:val="single" w:sz="4" w:space="0" w:color="auto"/>
              <w:right w:val="single" w:sz="4" w:space="0" w:color="auto"/>
            </w:tcBorders>
            <w:shd w:val="clear" w:color="000000" w:fill="D9D9D9"/>
            <w:noWrap/>
            <w:vAlign w:val="center"/>
            <w:hideMark/>
          </w:tcPr>
          <w:p w14:paraId="456E6BE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144,55</w:t>
            </w:r>
          </w:p>
        </w:tc>
        <w:tc>
          <w:tcPr>
            <w:tcW w:w="992" w:type="dxa"/>
            <w:tcBorders>
              <w:top w:val="nil"/>
              <w:left w:val="nil"/>
              <w:bottom w:val="single" w:sz="4" w:space="0" w:color="auto"/>
              <w:right w:val="single" w:sz="4" w:space="0" w:color="auto"/>
            </w:tcBorders>
            <w:shd w:val="clear" w:color="000000" w:fill="D9D9D9"/>
            <w:noWrap/>
            <w:vAlign w:val="center"/>
            <w:hideMark/>
          </w:tcPr>
          <w:p w14:paraId="382D3F2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146,25</w:t>
            </w:r>
          </w:p>
        </w:tc>
        <w:tc>
          <w:tcPr>
            <w:tcW w:w="850" w:type="dxa"/>
            <w:tcBorders>
              <w:top w:val="nil"/>
              <w:left w:val="nil"/>
              <w:bottom w:val="single" w:sz="4" w:space="0" w:color="auto"/>
              <w:right w:val="single" w:sz="4" w:space="0" w:color="auto"/>
            </w:tcBorders>
            <w:shd w:val="clear" w:color="000000" w:fill="D9D9D9"/>
            <w:noWrap/>
            <w:vAlign w:val="center"/>
            <w:hideMark/>
          </w:tcPr>
          <w:p w14:paraId="3ADB84C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146,25</w:t>
            </w:r>
          </w:p>
        </w:tc>
        <w:tc>
          <w:tcPr>
            <w:tcW w:w="851" w:type="dxa"/>
            <w:tcBorders>
              <w:top w:val="nil"/>
              <w:left w:val="nil"/>
              <w:bottom w:val="single" w:sz="4" w:space="0" w:color="auto"/>
              <w:right w:val="single" w:sz="4" w:space="0" w:color="auto"/>
            </w:tcBorders>
            <w:shd w:val="clear" w:color="000000" w:fill="D9D9D9"/>
            <w:noWrap/>
            <w:vAlign w:val="center"/>
            <w:hideMark/>
          </w:tcPr>
          <w:p w14:paraId="1282353E"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146,25</w:t>
            </w:r>
          </w:p>
        </w:tc>
        <w:tc>
          <w:tcPr>
            <w:tcW w:w="851" w:type="dxa"/>
            <w:tcBorders>
              <w:top w:val="nil"/>
              <w:left w:val="nil"/>
              <w:bottom w:val="single" w:sz="4" w:space="0" w:color="auto"/>
              <w:right w:val="single" w:sz="8" w:space="0" w:color="auto"/>
            </w:tcBorders>
            <w:shd w:val="clear" w:color="000000" w:fill="D9D9D9"/>
            <w:noWrap/>
            <w:vAlign w:val="center"/>
            <w:hideMark/>
          </w:tcPr>
          <w:p w14:paraId="284148A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146,25</w:t>
            </w:r>
          </w:p>
        </w:tc>
      </w:tr>
      <w:tr w:rsidR="00537027" w:rsidRPr="00537027" w14:paraId="35C6CF27" w14:textId="77777777" w:rsidTr="00537027">
        <w:trPr>
          <w:trHeight w:val="360"/>
        </w:trPr>
        <w:tc>
          <w:tcPr>
            <w:tcW w:w="458" w:type="dxa"/>
            <w:vMerge/>
            <w:tcBorders>
              <w:top w:val="nil"/>
              <w:left w:val="single" w:sz="8" w:space="0" w:color="auto"/>
              <w:bottom w:val="single" w:sz="4" w:space="0" w:color="auto"/>
              <w:right w:val="single" w:sz="4" w:space="0" w:color="auto"/>
            </w:tcBorders>
            <w:vAlign w:val="center"/>
            <w:hideMark/>
          </w:tcPr>
          <w:p w14:paraId="2F0D5FC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2F1FE0C2"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4" w:space="0" w:color="auto"/>
              <w:right w:val="single" w:sz="4" w:space="0" w:color="auto"/>
            </w:tcBorders>
            <w:vAlign w:val="center"/>
            <w:hideMark/>
          </w:tcPr>
          <w:p w14:paraId="74FE444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598EFEE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72,36</w:t>
            </w:r>
          </w:p>
        </w:tc>
        <w:tc>
          <w:tcPr>
            <w:tcW w:w="992" w:type="dxa"/>
            <w:tcBorders>
              <w:top w:val="nil"/>
              <w:left w:val="nil"/>
              <w:bottom w:val="single" w:sz="4" w:space="0" w:color="auto"/>
              <w:right w:val="single" w:sz="4" w:space="0" w:color="auto"/>
            </w:tcBorders>
            <w:shd w:val="clear" w:color="auto" w:fill="auto"/>
            <w:noWrap/>
            <w:vAlign w:val="center"/>
            <w:hideMark/>
          </w:tcPr>
          <w:p w14:paraId="5DD7033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0,43</w:t>
            </w:r>
          </w:p>
        </w:tc>
        <w:tc>
          <w:tcPr>
            <w:tcW w:w="851" w:type="dxa"/>
            <w:tcBorders>
              <w:top w:val="nil"/>
              <w:left w:val="nil"/>
              <w:bottom w:val="single" w:sz="4" w:space="0" w:color="auto"/>
              <w:right w:val="single" w:sz="4" w:space="0" w:color="auto"/>
            </w:tcBorders>
            <w:shd w:val="clear" w:color="auto" w:fill="auto"/>
            <w:noWrap/>
            <w:vAlign w:val="center"/>
            <w:hideMark/>
          </w:tcPr>
          <w:p w14:paraId="1CA45B5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78,99</w:t>
            </w:r>
          </w:p>
        </w:tc>
        <w:tc>
          <w:tcPr>
            <w:tcW w:w="992" w:type="dxa"/>
            <w:tcBorders>
              <w:top w:val="nil"/>
              <w:left w:val="nil"/>
              <w:bottom w:val="single" w:sz="4" w:space="0" w:color="auto"/>
              <w:right w:val="single" w:sz="4" w:space="0" w:color="auto"/>
            </w:tcBorders>
            <w:shd w:val="clear" w:color="auto" w:fill="auto"/>
            <w:noWrap/>
            <w:vAlign w:val="center"/>
            <w:hideMark/>
          </w:tcPr>
          <w:p w14:paraId="6851993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87,06</w:t>
            </w:r>
          </w:p>
        </w:tc>
        <w:tc>
          <w:tcPr>
            <w:tcW w:w="850" w:type="dxa"/>
            <w:tcBorders>
              <w:top w:val="nil"/>
              <w:left w:val="nil"/>
              <w:bottom w:val="single" w:sz="4" w:space="0" w:color="auto"/>
              <w:right w:val="single" w:sz="4" w:space="0" w:color="auto"/>
            </w:tcBorders>
            <w:shd w:val="clear" w:color="auto" w:fill="auto"/>
            <w:noWrap/>
            <w:vAlign w:val="center"/>
            <w:hideMark/>
          </w:tcPr>
          <w:p w14:paraId="1D70713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94,39</w:t>
            </w:r>
          </w:p>
        </w:tc>
        <w:tc>
          <w:tcPr>
            <w:tcW w:w="851" w:type="dxa"/>
            <w:tcBorders>
              <w:top w:val="nil"/>
              <w:left w:val="nil"/>
              <w:bottom w:val="single" w:sz="4" w:space="0" w:color="auto"/>
              <w:right w:val="single" w:sz="4" w:space="0" w:color="auto"/>
            </w:tcBorders>
            <w:shd w:val="clear" w:color="auto" w:fill="auto"/>
            <w:noWrap/>
            <w:vAlign w:val="center"/>
            <w:hideMark/>
          </w:tcPr>
          <w:p w14:paraId="7DB3D2F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97,74</w:t>
            </w:r>
          </w:p>
        </w:tc>
        <w:tc>
          <w:tcPr>
            <w:tcW w:w="851" w:type="dxa"/>
            <w:tcBorders>
              <w:top w:val="nil"/>
              <w:left w:val="nil"/>
              <w:bottom w:val="single" w:sz="4" w:space="0" w:color="auto"/>
              <w:right w:val="single" w:sz="8" w:space="0" w:color="auto"/>
            </w:tcBorders>
            <w:shd w:val="clear" w:color="auto" w:fill="auto"/>
            <w:noWrap/>
            <w:vAlign w:val="center"/>
            <w:hideMark/>
          </w:tcPr>
          <w:p w14:paraId="76B26B2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106,94</w:t>
            </w:r>
          </w:p>
        </w:tc>
      </w:tr>
      <w:tr w:rsidR="00537027" w:rsidRPr="00537027" w14:paraId="1F3E40A4"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2705E65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28630D13"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704" w:type="dxa"/>
            <w:vMerge/>
            <w:tcBorders>
              <w:top w:val="nil"/>
              <w:left w:val="single" w:sz="4" w:space="0" w:color="auto"/>
              <w:bottom w:val="single" w:sz="4" w:space="0" w:color="auto"/>
              <w:right w:val="single" w:sz="4" w:space="0" w:color="auto"/>
            </w:tcBorders>
            <w:vAlign w:val="center"/>
            <w:hideMark/>
          </w:tcPr>
          <w:p w14:paraId="7AF9477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4837E84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62,01</w:t>
            </w:r>
          </w:p>
        </w:tc>
        <w:tc>
          <w:tcPr>
            <w:tcW w:w="992" w:type="dxa"/>
            <w:tcBorders>
              <w:top w:val="nil"/>
              <w:left w:val="nil"/>
              <w:bottom w:val="single" w:sz="4" w:space="0" w:color="auto"/>
              <w:right w:val="single" w:sz="4" w:space="0" w:color="auto"/>
            </w:tcBorders>
            <w:shd w:val="clear" w:color="auto" w:fill="auto"/>
            <w:noWrap/>
            <w:vAlign w:val="center"/>
            <w:hideMark/>
          </w:tcPr>
          <w:p w14:paraId="23D737F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3,00</w:t>
            </w:r>
          </w:p>
        </w:tc>
        <w:tc>
          <w:tcPr>
            <w:tcW w:w="851" w:type="dxa"/>
            <w:tcBorders>
              <w:top w:val="nil"/>
              <w:left w:val="nil"/>
              <w:bottom w:val="single" w:sz="4" w:space="0" w:color="auto"/>
              <w:right w:val="single" w:sz="4" w:space="0" w:color="auto"/>
            </w:tcBorders>
            <w:shd w:val="clear" w:color="auto" w:fill="auto"/>
            <w:noWrap/>
            <w:vAlign w:val="center"/>
            <w:hideMark/>
          </w:tcPr>
          <w:p w14:paraId="128B242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59,01</w:t>
            </w:r>
          </w:p>
        </w:tc>
        <w:tc>
          <w:tcPr>
            <w:tcW w:w="992" w:type="dxa"/>
            <w:tcBorders>
              <w:top w:val="nil"/>
              <w:left w:val="nil"/>
              <w:bottom w:val="single" w:sz="4" w:space="0" w:color="auto"/>
              <w:right w:val="single" w:sz="4" w:space="0" w:color="auto"/>
            </w:tcBorders>
            <w:shd w:val="clear" w:color="auto" w:fill="auto"/>
            <w:noWrap/>
            <w:vAlign w:val="center"/>
            <w:hideMark/>
          </w:tcPr>
          <w:p w14:paraId="7EF7883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55,61</w:t>
            </w:r>
          </w:p>
        </w:tc>
        <w:tc>
          <w:tcPr>
            <w:tcW w:w="850" w:type="dxa"/>
            <w:tcBorders>
              <w:top w:val="nil"/>
              <w:left w:val="nil"/>
              <w:bottom w:val="single" w:sz="4" w:space="0" w:color="auto"/>
              <w:right w:val="single" w:sz="4" w:space="0" w:color="auto"/>
            </w:tcBorders>
            <w:shd w:val="clear" w:color="auto" w:fill="auto"/>
            <w:noWrap/>
            <w:vAlign w:val="center"/>
            <w:hideMark/>
          </w:tcPr>
          <w:p w14:paraId="7931BD2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49,51</w:t>
            </w:r>
          </w:p>
        </w:tc>
        <w:tc>
          <w:tcPr>
            <w:tcW w:w="851" w:type="dxa"/>
            <w:tcBorders>
              <w:top w:val="nil"/>
              <w:left w:val="nil"/>
              <w:bottom w:val="single" w:sz="4" w:space="0" w:color="auto"/>
              <w:right w:val="single" w:sz="4" w:space="0" w:color="auto"/>
            </w:tcBorders>
            <w:shd w:val="clear" w:color="auto" w:fill="auto"/>
            <w:noWrap/>
            <w:vAlign w:val="center"/>
            <w:hideMark/>
          </w:tcPr>
          <w:p w14:paraId="0433A30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46,71</w:t>
            </w:r>
          </w:p>
        </w:tc>
        <w:tc>
          <w:tcPr>
            <w:tcW w:w="851" w:type="dxa"/>
            <w:tcBorders>
              <w:top w:val="nil"/>
              <w:left w:val="nil"/>
              <w:bottom w:val="single" w:sz="4" w:space="0" w:color="auto"/>
              <w:right w:val="single" w:sz="8" w:space="0" w:color="auto"/>
            </w:tcBorders>
            <w:shd w:val="clear" w:color="auto" w:fill="auto"/>
            <w:noWrap/>
            <w:vAlign w:val="center"/>
            <w:hideMark/>
          </w:tcPr>
          <w:p w14:paraId="4C02B74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38,11</w:t>
            </w:r>
          </w:p>
        </w:tc>
      </w:tr>
      <w:tr w:rsidR="00537027" w:rsidRPr="00537027" w14:paraId="45BC2AA9"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242943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3F3DDEFF"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704" w:type="dxa"/>
            <w:vMerge/>
            <w:tcBorders>
              <w:top w:val="nil"/>
              <w:left w:val="single" w:sz="4" w:space="0" w:color="auto"/>
              <w:bottom w:val="single" w:sz="4" w:space="0" w:color="auto"/>
              <w:right w:val="single" w:sz="4" w:space="0" w:color="auto"/>
            </w:tcBorders>
            <w:vAlign w:val="center"/>
            <w:hideMark/>
          </w:tcPr>
          <w:p w14:paraId="43A0B99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07FDF29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9,75</w:t>
            </w:r>
          </w:p>
        </w:tc>
        <w:tc>
          <w:tcPr>
            <w:tcW w:w="992" w:type="dxa"/>
            <w:tcBorders>
              <w:top w:val="nil"/>
              <w:left w:val="nil"/>
              <w:bottom w:val="single" w:sz="4" w:space="0" w:color="auto"/>
              <w:right w:val="single" w:sz="4" w:space="0" w:color="auto"/>
            </w:tcBorders>
            <w:shd w:val="clear" w:color="auto" w:fill="auto"/>
            <w:noWrap/>
            <w:vAlign w:val="center"/>
            <w:hideMark/>
          </w:tcPr>
          <w:p w14:paraId="344F441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3,2</w:t>
            </w:r>
          </w:p>
        </w:tc>
        <w:tc>
          <w:tcPr>
            <w:tcW w:w="851" w:type="dxa"/>
            <w:tcBorders>
              <w:top w:val="nil"/>
              <w:left w:val="nil"/>
              <w:bottom w:val="single" w:sz="4" w:space="0" w:color="auto"/>
              <w:right w:val="single" w:sz="4" w:space="0" w:color="auto"/>
            </w:tcBorders>
            <w:shd w:val="clear" w:color="auto" w:fill="auto"/>
            <w:noWrap/>
            <w:vAlign w:val="center"/>
            <w:hideMark/>
          </w:tcPr>
          <w:p w14:paraId="5FF3447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6,55</w:t>
            </w:r>
          </w:p>
        </w:tc>
        <w:tc>
          <w:tcPr>
            <w:tcW w:w="992" w:type="dxa"/>
            <w:tcBorders>
              <w:top w:val="nil"/>
              <w:left w:val="nil"/>
              <w:bottom w:val="single" w:sz="4" w:space="0" w:color="auto"/>
              <w:right w:val="single" w:sz="4" w:space="0" w:color="auto"/>
            </w:tcBorders>
            <w:shd w:val="clear" w:color="auto" w:fill="auto"/>
            <w:noWrap/>
            <w:vAlign w:val="center"/>
            <w:hideMark/>
          </w:tcPr>
          <w:p w14:paraId="1297B3C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3,58</w:t>
            </w:r>
          </w:p>
        </w:tc>
        <w:tc>
          <w:tcPr>
            <w:tcW w:w="850" w:type="dxa"/>
            <w:tcBorders>
              <w:top w:val="nil"/>
              <w:left w:val="nil"/>
              <w:bottom w:val="single" w:sz="4" w:space="0" w:color="auto"/>
              <w:right w:val="single" w:sz="4" w:space="0" w:color="auto"/>
            </w:tcBorders>
            <w:shd w:val="clear" w:color="auto" w:fill="auto"/>
            <w:noWrap/>
            <w:vAlign w:val="center"/>
            <w:hideMark/>
          </w:tcPr>
          <w:p w14:paraId="60D9760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2,35</w:t>
            </w:r>
          </w:p>
        </w:tc>
        <w:tc>
          <w:tcPr>
            <w:tcW w:w="851" w:type="dxa"/>
            <w:tcBorders>
              <w:top w:val="nil"/>
              <w:left w:val="nil"/>
              <w:bottom w:val="single" w:sz="4" w:space="0" w:color="auto"/>
              <w:right w:val="single" w:sz="4" w:space="0" w:color="auto"/>
            </w:tcBorders>
            <w:shd w:val="clear" w:color="auto" w:fill="auto"/>
            <w:noWrap/>
            <w:vAlign w:val="center"/>
            <w:hideMark/>
          </w:tcPr>
          <w:p w14:paraId="119180A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1,80</w:t>
            </w:r>
          </w:p>
        </w:tc>
        <w:tc>
          <w:tcPr>
            <w:tcW w:w="851" w:type="dxa"/>
            <w:tcBorders>
              <w:top w:val="nil"/>
              <w:left w:val="nil"/>
              <w:bottom w:val="single" w:sz="4" w:space="0" w:color="auto"/>
              <w:right w:val="single" w:sz="8" w:space="0" w:color="auto"/>
            </w:tcBorders>
            <w:shd w:val="clear" w:color="auto" w:fill="auto"/>
            <w:noWrap/>
            <w:vAlign w:val="center"/>
            <w:hideMark/>
          </w:tcPr>
          <w:p w14:paraId="16012A3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1,20</w:t>
            </w:r>
          </w:p>
        </w:tc>
      </w:tr>
      <w:tr w:rsidR="00537027" w:rsidRPr="00537027" w14:paraId="361B9309"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5EBD6A3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23A08B23"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704" w:type="dxa"/>
            <w:vMerge/>
            <w:tcBorders>
              <w:top w:val="nil"/>
              <w:left w:val="single" w:sz="4" w:space="0" w:color="auto"/>
              <w:bottom w:val="single" w:sz="4" w:space="0" w:color="auto"/>
              <w:right w:val="single" w:sz="4" w:space="0" w:color="auto"/>
            </w:tcBorders>
            <w:vAlign w:val="center"/>
            <w:hideMark/>
          </w:tcPr>
          <w:p w14:paraId="6106784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50424A3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A24E4F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4707CD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A715AC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29B38F7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689434B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18B6C11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25A701B9"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5AE492C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0DDF4285"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704" w:type="dxa"/>
            <w:vMerge/>
            <w:tcBorders>
              <w:top w:val="nil"/>
              <w:left w:val="single" w:sz="4" w:space="0" w:color="auto"/>
              <w:bottom w:val="single" w:sz="4" w:space="0" w:color="auto"/>
              <w:right w:val="single" w:sz="4" w:space="0" w:color="auto"/>
            </w:tcBorders>
            <w:vAlign w:val="center"/>
            <w:hideMark/>
          </w:tcPr>
          <w:p w14:paraId="4907AF93"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46E76A4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6E4F16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80D941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BF745D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283F433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E0357D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014DEDC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4739F226" w14:textId="77777777" w:rsidTr="00537027">
        <w:trPr>
          <w:trHeight w:val="28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12F9CC4F"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5</w:t>
            </w:r>
          </w:p>
        </w:tc>
        <w:tc>
          <w:tcPr>
            <w:tcW w:w="2534" w:type="dxa"/>
            <w:tcBorders>
              <w:top w:val="nil"/>
              <w:left w:val="nil"/>
              <w:bottom w:val="single" w:sz="4" w:space="0" w:color="auto"/>
              <w:right w:val="single" w:sz="4" w:space="0" w:color="auto"/>
            </w:tcBorders>
            <w:shd w:val="clear" w:color="000000" w:fill="D9D9D9"/>
            <w:vAlign w:val="bottom"/>
            <w:hideMark/>
          </w:tcPr>
          <w:p w14:paraId="141FB739"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ПЛ-0,4 кВ, усього</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1FC4D09A"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p>
        </w:tc>
        <w:tc>
          <w:tcPr>
            <w:tcW w:w="1280" w:type="dxa"/>
            <w:tcBorders>
              <w:top w:val="nil"/>
              <w:left w:val="nil"/>
              <w:bottom w:val="single" w:sz="4" w:space="0" w:color="auto"/>
              <w:right w:val="single" w:sz="4" w:space="0" w:color="auto"/>
            </w:tcBorders>
            <w:shd w:val="clear" w:color="000000" w:fill="D9D9D9"/>
            <w:noWrap/>
            <w:vAlign w:val="center"/>
            <w:hideMark/>
          </w:tcPr>
          <w:p w14:paraId="5C835955"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645,38</w:t>
            </w:r>
          </w:p>
        </w:tc>
        <w:tc>
          <w:tcPr>
            <w:tcW w:w="992" w:type="dxa"/>
            <w:tcBorders>
              <w:top w:val="nil"/>
              <w:left w:val="nil"/>
              <w:bottom w:val="single" w:sz="4" w:space="0" w:color="auto"/>
              <w:right w:val="single" w:sz="4" w:space="0" w:color="auto"/>
            </w:tcBorders>
            <w:shd w:val="clear" w:color="000000" w:fill="D9D9D9"/>
            <w:noWrap/>
            <w:vAlign w:val="center"/>
            <w:hideMark/>
          </w:tcPr>
          <w:p w14:paraId="3606E89C"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22,7</w:t>
            </w:r>
          </w:p>
        </w:tc>
        <w:tc>
          <w:tcPr>
            <w:tcW w:w="851" w:type="dxa"/>
            <w:tcBorders>
              <w:top w:val="nil"/>
              <w:left w:val="nil"/>
              <w:bottom w:val="single" w:sz="4" w:space="0" w:color="auto"/>
              <w:right w:val="single" w:sz="4" w:space="0" w:color="auto"/>
            </w:tcBorders>
            <w:shd w:val="clear" w:color="000000" w:fill="D9D9D9"/>
            <w:noWrap/>
            <w:vAlign w:val="center"/>
            <w:hideMark/>
          </w:tcPr>
          <w:p w14:paraId="421678EC"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645,38</w:t>
            </w:r>
          </w:p>
        </w:tc>
        <w:tc>
          <w:tcPr>
            <w:tcW w:w="992" w:type="dxa"/>
            <w:tcBorders>
              <w:top w:val="nil"/>
              <w:left w:val="nil"/>
              <w:bottom w:val="single" w:sz="4" w:space="0" w:color="auto"/>
              <w:right w:val="single" w:sz="4" w:space="0" w:color="auto"/>
            </w:tcBorders>
            <w:shd w:val="clear" w:color="000000" w:fill="D9D9D9"/>
            <w:noWrap/>
            <w:vAlign w:val="center"/>
            <w:hideMark/>
          </w:tcPr>
          <w:p w14:paraId="7329BDD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645,38</w:t>
            </w:r>
          </w:p>
        </w:tc>
        <w:tc>
          <w:tcPr>
            <w:tcW w:w="850" w:type="dxa"/>
            <w:tcBorders>
              <w:top w:val="nil"/>
              <w:left w:val="nil"/>
              <w:bottom w:val="single" w:sz="4" w:space="0" w:color="auto"/>
              <w:right w:val="single" w:sz="4" w:space="0" w:color="auto"/>
            </w:tcBorders>
            <w:shd w:val="clear" w:color="000000" w:fill="D9D9D9"/>
            <w:noWrap/>
            <w:vAlign w:val="center"/>
            <w:hideMark/>
          </w:tcPr>
          <w:p w14:paraId="2363CAB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645,38</w:t>
            </w:r>
          </w:p>
        </w:tc>
        <w:tc>
          <w:tcPr>
            <w:tcW w:w="851" w:type="dxa"/>
            <w:tcBorders>
              <w:top w:val="nil"/>
              <w:left w:val="nil"/>
              <w:bottom w:val="single" w:sz="4" w:space="0" w:color="auto"/>
              <w:right w:val="single" w:sz="4" w:space="0" w:color="auto"/>
            </w:tcBorders>
            <w:shd w:val="clear" w:color="000000" w:fill="D9D9D9"/>
            <w:noWrap/>
            <w:vAlign w:val="center"/>
            <w:hideMark/>
          </w:tcPr>
          <w:p w14:paraId="46650648"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645,38</w:t>
            </w:r>
          </w:p>
        </w:tc>
        <w:tc>
          <w:tcPr>
            <w:tcW w:w="851" w:type="dxa"/>
            <w:tcBorders>
              <w:top w:val="nil"/>
              <w:left w:val="nil"/>
              <w:bottom w:val="single" w:sz="4" w:space="0" w:color="auto"/>
              <w:right w:val="single" w:sz="8" w:space="0" w:color="auto"/>
            </w:tcBorders>
            <w:shd w:val="clear" w:color="000000" w:fill="D9D9D9"/>
            <w:noWrap/>
            <w:vAlign w:val="center"/>
            <w:hideMark/>
          </w:tcPr>
          <w:p w14:paraId="2CAEC14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645,38</w:t>
            </w:r>
          </w:p>
        </w:tc>
      </w:tr>
      <w:tr w:rsidR="00537027" w:rsidRPr="00537027" w14:paraId="3B291569" w14:textId="77777777" w:rsidTr="00537027">
        <w:trPr>
          <w:trHeight w:val="330"/>
        </w:trPr>
        <w:tc>
          <w:tcPr>
            <w:tcW w:w="458" w:type="dxa"/>
            <w:vMerge/>
            <w:tcBorders>
              <w:top w:val="nil"/>
              <w:left w:val="single" w:sz="8" w:space="0" w:color="auto"/>
              <w:bottom w:val="single" w:sz="4" w:space="0" w:color="auto"/>
              <w:right w:val="single" w:sz="4" w:space="0" w:color="auto"/>
            </w:tcBorders>
            <w:vAlign w:val="center"/>
            <w:hideMark/>
          </w:tcPr>
          <w:p w14:paraId="150B737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7359B05C"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4" w:space="0" w:color="auto"/>
              <w:right w:val="single" w:sz="4" w:space="0" w:color="auto"/>
            </w:tcBorders>
            <w:vAlign w:val="center"/>
            <w:hideMark/>
          </w:tcPr>
          <w:p w14:paraId="52CFBD9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06A959F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410,00</w:t>
            </w:r>
          </w:p>
        </w:tc>
        <w:tc>
          <w:tcPr>
            <w:tcW w:w="992" w:type="dxa"/>
            <w:tcBorders>
              <w:top w:val="nil"/>
              <w:left w:val="nil"/>
              <w:bottom w:val="single" w:sz="4" w:space="0" w:color="auto"/>
              <w:right w:val="single" w:sz="4" w:space="0" w:color="auto"/>
            </w:tcBorders>
            <w:shd w:val="clear" w:color="auto" w:fill="auto"/>
            <w:noWrap/>
            <w:vAlign w:val="center"/>
            <w:hideMark/>
          </w:tcPr>
          <w:p w14:paraId="29EC57B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6AED767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432,7</w:t>
            </w:r>
          </w:p>
        </w:tc>
        <w:tc>
          <w:tcPr>
            <w:tcW w:w="992" w:type="dxa"/>
            <w:tcBorders>
              <w:top w:val="nil"/>
              <w:left w:val="nil"/>
              <w:bottom w:val="single" w:sz="4" w:space="0" w:color="auto"/>
              <w:right w:val="single" w:sz="4" w:space="0" w:color="auto"/>
            </w:tcBorders>
            <w:shd w:val="clear" w:color="auto" w:fill="auto"/>
            <w:noWrap/>
            <w:vAlign w:val="center"/>
            <w:hideMark/>
          </w:tcPr>
          <w:p w14:paraId="32E6D0E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449,94</w:t>
            </w:r>
          </w:p>
        </w:tc>
        <w:tc>
          <w:tcPr>
            <w:tcW w:w="850" w:type="dxa"/>
            <w:tcBorders>
              <w:top w:val="nil"/>
              <w:left w:val="nil"/>
              <w:bottom w:val="single" w:sz="4" w:space="0" w:color="auto"/>
              <w:right w:val="single" w:sz="4" w:space="0" w:color="auto"/>
            </w:tcBorders>
            <w:shd w:val="clear" w:color="auto" w:fill="auto"/>
            <w:noWrap/>
            <w:vAlign w:val="center"/>
            <w:hideMark/>
          </w:tcPr>
          <w:p w14:paraId="5BE8282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463,34</w:t>
            </w:r>
          </w:p>
        </w:tc>
        <w:tc>
          <w:tcPr>
            <w:tcW w:w="851" w:type="dxa"/>
            <w:tcBorders>
              <w:top w:val="nil"/>
              <w:left w:val="nil"/>
              <w:bottom w:val="single" w:sz="4" w:space="0" w:color="auto"/>
              <w:right w:val="single" w:sz="4" w:space="0" w:color="auto"/>
            </w:tcBorders>
            <w:shd w:val="clear" w:color="auto" w:fill="auto"/>
            <w:noWrap/>
            <w:vAlign w:val="center"/>
            <w:hideMark/>
          </w:tcPr>
          <w:p w14:paraId="7459F10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474,43</w:t>
            </w:r>
          </w:p>
        </w:tc>
        <w:tc>
          <w:tcPr>
            <w:tcW w:w="851" w:type="dxa"/>
            <w:tcBorders>
              <w:top w:val="nil"/>
              <w:left w:val="nil"/>
              <w:bottom w:val="single" w:sz="4" w:space="0" w:color="auto"/>
              <w:right w:val="single" w:sz="8" w:space="0" w:color="auto"/>
            </w:tcBorders>
            <w:shd w:val="clear" w:color="auto" w:fill="auto"/>
            <w:noWrap/>
            <w:vAlign w:val="center"/>
            <w:hideMark/>
          </w:tcPr>
          <w:p w14:paraId="3981947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498,56</w:t>
            </w:r>
          </w:p>
        </w:tc>
      </w:tr>
      <w:tr w:rsidR="00537027" w:rsidRPr="00537027" w14:paraId="408ADC86"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2272CD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23F124AE"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704" w:type="dxa"/>
            <w:vMerge/>
            <w:tcBorders>
              <w:top w:val="nil"/>
              <w:left w:val="single" w:sz="4" w:space="0" w:color="auto"/>
              <w:bottom w:val="single" w:sz="4" w:space="0" w:color="auto"/>
              <w:right w:val="single" w:sz="4" w:space="0" w:color="auto"/>
            </w:tcBorders>
            <w:vAlign w:val="center"/>
            <w:hideMark/>
          </w:tcPr>
          <w:p w14:paraId="7518ED7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585BE32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198,64</w:t>
            </w:r>
          </w:p>
        </w:tc>
        <w:tc>
          <w:tcPr>
            <w:tcW w:w="992" w:type="dxa"/>
            <w:tcBorders>
              <w:top w:val="nil"/>
              <w:left w:val="nil"/>
              <w:bottom w:val="single" w:sz="4" w:space="0" w:color="auto"/>
              <w:right w:val="single" w:sz="4" w:space="0" w:color="auto"/>
            </w:tcBorders>
            <w:shd w:val="clear" w:color="auto" w:fill="auto"/>
            <w:noWrap/>
            <w:vAlign w:val="center"/>
            <w:hideMark/>
          </w:tcPr>
          <w:p w14:paraId="582603B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14,9</w:t>
            </w:r>
          </w:p>
        </w:tc>
        <w:tc>
          <w:tcPr>
            <w:tcW w:w="851" w:type="dxa"/>
            <w:tcBorders>
              <w:top w:val="nil"/>
              <w:left w:val="nil"/>
              <w:bottom w:val="single" w:sz="4" w:space="0" w:color="auto"/>
              <w:right w:val="single" w:sz="4" w:space="0" w:color="auto"/>
            </w:tcBorders>
            <w:shd w:val="clear" w:color="auto" w:fill="auto"/>
            <w:noWrap/>
            <w:vAlign w:val="center"/>
            <w:hideMark/>
          </w:tcPr>
          <w:p w14:paraId="456883C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183,74</w:t>
            </w:r>
          </w:p>
        </w:tc>
        <w:tc>
          <w:tcPr>
            <w:tcW w:w="992" w:type="dxa"/>
            <w:tcBorders>
              <w:top w:val="nil"/>
              <w:left w:val="nil"/>
              <w:bottom w:val="single" w:sz="4" w:space="0" w:color="auto"/>
              <w:right w:val="single" w:sz="4" w:space="0" w:color="auto"/>
            </w:tcBorders>
            <w:shd w:val="clear" w:color="auto" w:fill="auto"/>
            <w:noWrap/>
            <w:vAlign w:val="center"/>
            <w:hideMark/>
          </w:tcPr>
          <w:p w14:paraId="55953BE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177,04</w:t>
            </w:r>
          </w:p>
        </w:tc>
        <w:tc>
          <w:tcPr>
            <w:tcW w:w="850" w:type="dxa"/>
            <w:tcBorders>
              <w:top w:val="nil"/>
              <w:left w:val="nil"/>
              <w:bottom w:val="single" w:sz="4" w:space="0" w:color="auto"/>
              <w:right w:val="single" w:sz="4" w:space="0" w:color="auto"/>
            </w:tcBorders>
            <w:shd w:val="clear" w:color="auto" w:fill="auto"/>
            <w:noWrap/>
            <w:vAlign w:val="center"/>
            <w:hideMark/>
          </w:tcPr>
          <w:p w14:paraId="592793A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169,34</w:t>
            </w:r>
          </w:p>
        </w:tc>
        <w:tc>
          <w:tcPr>
            <w:tcW w:w="851" w:type="dxa"/>
            <w:tcBorders>
              <w:top w:val="nil"/>
              <w:left w:val="nil"/>
              <w:bottom w:val="single" w:sz="4" w:space="0" w:color="auto"/>
              <w:right w:val="single" w:sz="4" w:space="0" w:color="auto"/>
            </w:tcBorders>
            <w:shd w:val="clear" w:color="auto" w:fill="auto"/>
            <w:noWrap/>
            <w:vAlign w:val="center"/>
            <w:hideMark/>
          </w:tcPr>
          <w:p w14:paraId="5E58A19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162,34</w:t>
            </w:r>
          </w:p>
        </w:tc>
        <w:tc>
          <w:tcPr>
            <w:tcW w:w="851" w:type="dxa"/>
            <w:tcBorders>
              <w:top w:val="nil"/>
              <w:left w:val="nil"/>
              <w:bottom w:val="single" w:sz="4" w:space="0" w:color="auto"/>
              <w:right w:val="single" w:sz="8" w:space="0" w:color="auto"/>
            </w:tcBorders>
            <w:shd w:val="clear" w:color="auto" w:fill="auto"/>
            <w:noWrap/>
            <w:vAlign w:val="center"/>
            <w:hideMark/>
          </w:tcPr>
          <w:p w14:paraId="093B3C7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143,04</w:t>
            </w:r>
          </w:p>
        </w:tc>
      </w:tr>
      <w:tr w:rsidR="00537027" w:rsidRPr="00537027" w14:paraId="1D33AF9D"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2A3AC4D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2B9F375D"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704" w:type="dxa"/>
            <w:vMerge/>
            <w:tcBorders>
              <w:top w:val="nil"/>
              <w:left w:val="single" w:sz="4" w:space="0" w:color="auto"/>
              <w:bottom w:val="single" w:sz="4" w:space="0" w:color="auto"/>
              <w:right w:val="single" w:sz="4" w:space="0" w:color="auto"/>
            </w:tcBorders>
            <w:vAlign w:val="center"/>
            <w:hideMark/>
          </w:tcPr>
          <w:p w14:paraId="161BC5E7"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4283DD9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36,74</w:t>
            </w:r>
          </w:p>
        </w:tc>
        <w:tc>
          <w:tcPr>
            <w:tcW w:w="992" w:type="dxa"/>
            <w:tcBorders>
              <w:top w:val="nil"/>
              <w:left w:val="nil"/>
              <w:bottom w:val="single" w:sz="4" w:space="0" w:color="auto"/>
              <w:right w:val="single" w:sz="4" w:space="0" w:color="auto"/>
            </w:tcBorders>
            <w:shd w:val="clear" w:color="auto" w:fill="auto"/>
            <w:noWrap/>
            <w:vAlign w:val="center"/>
            <w:hideMark/>
          </w:tcPr>
          <w:p w14:paraId="57D916A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7,8</w:t>
            </w:r>
          </w:p>
        </w:tc>
        <w:tc>
          <w:tcPr>
            <w:tcW w:w="851" w:type="dxa"/>
            <w:tcBorders>
              <w:top w:val="nil"/>
              <w:left w:val="nil"/>
              <w:bottom w:val="single" w:sz="4" w:space="0" w:color="auto"/>
              <w:right w:val="single" w:sz="4" w:space="0" w:color="auto"/>
            </w:tcBorders>
            <w:shd w:val="clear" w:color="auto" w:fill="auto"/>
            <w:noWrap/>
            <w:vAlign w:val="center"/>
            <w:hideMark/>
          </w:tcPr>
          <w:p w14:paraId="3E46662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28,94</w:t>
            </w:r>
          </w:p>
        </w:tc>
        <w:tc>
          <w:tcPr>
            <w:tcW w:w="992" w:type="dxa"/>
            <w:tcBorders>
              <w:top w:val="nil"/>
              <w:left w:val="nil"/>
              <w:bottom w:val="single" w:sz="4" w:space="0" w:color="auto"/>
              <w:right w:val="single" w:sz="4" w:space="0" w:color="auto"/>
            </w:tcBorders>
            <w:shd w:val="clear" w:color="auto" w:fill="auto"/>
            <w:noWrap/>
            <w:vAlign w:val="center"/>
            <w:hideMark/>
          </w:tcPr>
          <w:p w14:paraId="2DCA829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18,4</w:t>
            </w:r>
          </w:p>
        </w:tc>
        <w:tc>
          <w:tcPr>
            <w:tcW w:w="850" w:type="dxa"/>
            <w:tcBorders>
              <w:top w:val="nil"/>
              <w:left w:val="nil"/>
              <w:bottom w:val="single" w:sz="4" w:space="0" w:color="auto"/>
              <w:right w:val="single" w:sz="4" w:space="0" w:color="auto"/>
            </w:tcBorders>
            <w:shd w:val="clear" w:color="auto" w:fill="auto"/>
            <w:noWrap/>
            <w:vAlign w:val="center"/>
            <w:hideMark/>
          </w:tcPr>
          <w:p w14:paraId="4D00EE8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12,7</w:t>
            </w:r>
          </w:p>
        </w:tc>
        <w:tc>
          <w:tcPr>
            <w:tcW w:w="851" w:type="dxa"/>
            <w:tcBorders>
              <w:top w:val="nil"/>
              <w:left w:val="nil"/>
              <w:bottom w:val="single" w:sz="4" w:space="0" w:color="auto"/>
              <w:right w:val="single" w:sz="4" w:space="0" w:color="auto"/>
            </w:tcBorders>
            <w:shd w:val="clear" w:color="auto" w:fill="auto"/>
            <w:noWrap/>
            <w:vAlign w:val="center"/>
            <w:hideMark/>
          </w:tcPr>
          <w:p w14:paraId="37CBFE7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8,61</w:t>
            </w:r>
          </w:p>
        </w:tc>
        <w:tc>
          <w:tcPr>
            <w:tcW w:w="851" w:type="dxa"/>
            <w:tcBorders>
              <w:top w:val="nil"/>
              <w:left w:val="nil"/>
              <w:bottom w:val="single" w:sz="4" w:space="0" w:color="auto"/>
              <w:right w:val="single" w:sz="8" w:space="0" w:color="auto"/>
            </w:tcBorders>
            <w:shd w:val="clear" w:color="auto" w:fill="auto"/>
            <w:noWrap/>
            <w:vAlign w:val="center"/>
            <w:hideMark/>
          </w:tcPr>
          <w:p w14:paraId="27EF2A3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3,78</w:t>
            </w:r>
          </w:p>
        </w:tc>
      </w:tr>
      <w:tr w:rsidR="00537027" w:rsidRPr="00537027" w14:paraId="66D9A864"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2E4EAE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0313B992"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704" w:type="dxa"/>
            <w:vMerge/>
            <w:tcBorders>
              <w:top w:val="nil"/>
              <w:left w:val="single" w:sz="4" w:space="0" w:color="auto"/>
              <w:bottom w:val="single" w:sz="4" w:space="0" w:color="auto"/>
              <w:right w:val="single" w:sz="4" w:space="0" w:color="auto"/>
            </w:tcBorders>
            <w:vAlign w:val="center"/>
            <w:hideMark/>
          </w:tcPr>
          <w:p w14:paraId="26C2C4D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190766A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BF9AB4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42D56E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A6BC30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33256E4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E03B2D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2EF0CC4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758F4DEE"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471DF40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63284387"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704" w:type="dxa"/>
            <w:vMerge/>
            <w:tcBorders>
              <w:top w:val="nil"/>
              <w:left w:val="single" w:sz="4" w:space="0" w:color="auto"/>
              <w:bottom w:val="single" w:sz="4" w:space="0" w:color="auto"/>
              <w:right w:val="single" w:sz="4" w:space="0" w:color="auto"/>
            </w:tcBorders>
            <w:vAlign w:val="center"/>
            <w:hideMark/>
          </w:tcPr>
          <w:p w14:paraId="1AB383B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73D0A5A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66FA48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2408879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645B76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6B9A535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A7D32B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500F49C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56DDBEAD" w14:textId="77777777" w:rsidTr="00537027">
        <w:trPr>
          <w:trHeight w:val="300"/>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15ADAB75"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6</w:t>
            </w:r>
          </w:p>
        </w:tc>
        <w:tc>
          <w:tcPr>
            <w:tcW w:w="2534" w:type="dxa"/>
            <w:tcBorders>
              <w:top w:val="nil"/>
              <w:left w:val="nil"/>
              <w:bottom w:val="single" w:sz="4" w:space="0" w:color="auto"/>
              <w:right w:val="single" w:sz="4" w:space="0" w:color="auto"/>
            </w:tcBorders>
            <w:shd w:val="clear" w:color="000000" w:fill="D9D9D9"/>
            <w:vAlign w:val="bottom"/>
            <w:hideMark/>
          </w:tcPr>
          <w:p w14:paraId="4297750E"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Кабельні лінії (КЛ)-220 кВ, усього</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477273DA"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p>
        </w:tc>
        <w:tc>
          <w:tcPr>
            <w:tcW w:w="1280" w:type="dxa"/>
            <w:tcBorders>
              <w:top w:val="nil"/>
              <w:left w:val="nil"/>
              <w:bottom w:val="single" w:sz="4" w:space="0" w:color="auto"/>
              <w:right w:val="single" w:sz="4" w:space="0" w:color="auto"/>
            </w:tcBorders>
            <w:shd w:val="clear" w:color="000000" w:fill="D9D9D9"/>
            <w:noWrap/>
            <w:vAlign w:val="center"/>
            <w:hideMark/>
          </w:tcPr>
          <w:p w14:paraId="0CD33CE7"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1ED42111"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4B055707"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26E876D2"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0" w:type="dxa"/>
            <w:tcBorders>
              <w:top w:val="nil"/>
              <w:left w:val="nil"/>
              <w:bottom w:val="single" w:sz="4" w:space="0" w:color="auto"/>
              <w:right w:val="single" w:sz="4" w:space="0" w:color="auto"/>
            </w:tcBorders>
            <w:shd w:val="clear" w:color="000000" w:fill="D9D9D9"/>
            <w:noWrap/>
            <w:vAlign w:val="center"/>
            <w:hideMark/>
          </w:tcPr>
          <w:p w14:paraId="3F231082"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3F3D2A3C"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8" w:space="0" w:color="auto"/>
            </w:tcBorders>
            <w:shd w:val="clear" w:color="000000" w:fill="D9D9D9"/>
            <w:noWrap/>
            <w:vAlign w:val="center"/>
            <w:hideMark/>
          </w:tcPr>
          <w:p w14:paraId="288A25ED"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r>
      <w:tr w:rsidR="00537027" w:rsidRPr="00537027" w14:paraId="682715A5"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3E8DAED"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67237509"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4" w:space="0" w:color="auto"/>
              <w:right w:val="single" w:sz="4" w:space="0" w:color="auto"/>
            </w:tcBorders>
            <w:vAlign w:val="center"/>
            <w:hideMark/>
          </w:tcPr>
          <w:p w14:paraId="564DCA4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0156419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51E127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DB85C2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4B4AE3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128D6B7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565FD5F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35A077F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70D02F5A"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E764FC1"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5BDE7FC5"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704" w:type="dxa"/>
            <w:vMerge/>
            <w:tcBorders>
              <w:top w:val="nil"/>
              <w:left w:val="single" w:sz="4" w:space="0" w:color="auto"/>
              <w:bottom w:val="single" w:sz="4" w:space="0" w:color="auto"/>
              <w:right w:val="single" w:sz="4" w:space="0" w:color="auto"/>
            </w:tcBorders>
            <w:vAlign w:val="center"/>
            <w:hideMark/>
          </w:tcPr>
          <w:p w14:paraId="01D88E8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6BE14C8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D40BAD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74BDF7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4C95FA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2C68629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B9A0BA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1FBEABC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2ED67EB" w14:textId="77777777" w:rsidTr="00537027">
        <w:trPr>
          <w:trHeight w:val="300"/>
        </w:trPr>
        <w:tc>
          <w:tcPr>
            <w:tcW w:w="458" w:type="dxa"/>
            <w:vMerge/>
            <w:tcBorders>
              <w:top w:val="nil"/>
              <w:left w:val="single" w:sz="8" w:space="0" w:color="auto"/>
              <w:bottom w:val="single" w:sz="4" w:space="0" w:color="auto"/>
              <w:right w:val="single" w:sz="4" w:space="0" w:color="auto"/>
            </w:tcBorders>
            <w:vAlign w:val="center"/>
            <w:hideMark/>
          </w:tcPr>
          <w:p w14:paraId="7DB595E3"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3A4431F5"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704" w:type="dxa"/>
            <w:vMerge/>
            <w:tcBorders>
              <w:top w:val="nil"/>
              <w:left w:val="single" w:sz="4" w:space="0" w:color="auto"/>
              <w:bottom w:val="single" w:sz="4" w:space="0" w:color="auto"/>
              <w:right w:val="single" w:sz="4" w:space="0" w:color="auto"/>
            </w:tcBorders>
            <w:vAlign w:val="center"/>
            <w:hideMark/>
          </w:tcPr>
          <w:p w14:paraId="653D4DA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7BD9151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20A5B1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255251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77CFC3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20E46C1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612E12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4D55781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2B45068"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48B8807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6925CDEA"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704" w:type="dxa"/>
            <w:vMerge/>
            <w:tcBorders>
              <w:top w:val="nil"/>
              <w:left w:val="single" w:sz="4" w:space="0" w:color="auto"/>
              <w:bottom w:val="single" w:sz="4" w:space="0" w:color="auto"/>
              <w:right w:val="single" w:sz="4" w:space="0" w:color="auto"/>
            </w:tcBorders>
            <w:vAlign w:val="center"/>
            <w:hideMark/>
          </w:tcPr>
          <w:p w14:paraId="6A59850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0751B43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47B64D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6CD780A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26FD25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36E4887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8539CD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3AB5922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D7B3B34"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A7DA41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010DA975"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704" w:type="dxa"/>
            <w:vMerge/>
            <w:tcBorders>
              <w:top w:val="nil"/>
              <w:left w:val="single" w:sz="4" w:space="0" w:color="auto"/>
              <w:bottom w:val="single" w:sz="4" w:space="0" w:color="auto"/>
              <w:right w:val="single" w:sz="4" w:space="0" w:color="auto"/>
            </w:tcBorders>
            <w:vAlign w:val="center"/>
            <w:hideMark/>
          </w:tcPr>
          <w:p w14:paraId="042A947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708E847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67C38B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69862D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F14282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6354F81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DBDA23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7F0492A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7B4F8CE2" w14:textId="77777777" w:rsidTr="00537027">
        <w:trPr>
          <w:trHeight w:val="28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2B9B239E"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7</w:t>
            </w:r>
          </w:p>
        </w:tc>
        <w:tc>
          <w:tcPr>
            <w:tcW w:w="2534" w:type="dxa"/>
            <w:tcBorders>
              <w:top w:val="nil"/>
              <w:left w:val="nil"/>
              <w:bottom w:val="single" w:sz="4" w:space="0" w:color="auto"/>
              <w:right w:val="single" w:sz="4" w:space="0" w:color="auto"/>
            </w:tcBorders>
            <w:shd w:val="clear" w:color="000000" w:fill="D9D9D9"/>
            <w:vAlign w:val="bottom"/>
            <w:hideMark/>
          </w:tcPr>
          <w:p w14:paraId="79B22343"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КЛ-110 (150) кВ, усього</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41FFAA64"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p>
        </w:tc>
        <w:tc>
          <w:tcPr>
            <w:tcW w:w="1280" w:type="dxa"/>
            <w:tcBorders>
              <w:top w:val="nil"/>
              <w:left w:val="nil"/>
              <w:bottom w:val="single" w:sz="4" w:space="0" w:color="auto"/>
              <w:right w:val="single" w:sz="4" w:space="0" w:color="auto"/>
            </w:tcBorders>
            <w:shd w:val="clear" w:color="000000" w:fill="D9D9D9"/>
            <w:noWrap/>
            <w:vAlign w:val="center"/>
            <w:hideMark/>
          </w:tcPr>
          <w:p w14:paraId="08388B22"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7C3E51C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7DD4CCA8"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67BC493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0" w:type="dxa"/>
            <w:tcBorders>
              <w:top w:val="nil"/>
              <w:left w:val="nil"/>
              <w:bottom w:val="single" w:sz="4" w:space="0" w:color="auto"/>
              <w:right w:val="single" w:sz="4" w:space="0" w:color="auto"/>
            </w:tcBorders>
            <w:shd w:val="clear" w:color="000000" w:fill="D9D9D9"/>
            <w:noWrap/>
            <w:vAlign w:val="center"/>
            <w:hideMark/>
          </w:tcPr>
          <w:p w14:paraId="3D52548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1A8238D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8" w:space="0" w:color="auto"/>
            </w:tcBorders>
            <w:shd w:val="clear" w:color="000000" w:fill="D9D9D9"/>
            <w:noWrap/>
            <w:vAlign w:val="center"/>
            <w:hideMark/>
          </w:tcPr>
          <w:p w14:paraId="10CBF3A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r>
      <w:tr w:rsidR="00537027" w:rsidRPr="00537027" w14:paraId="64F02BB7"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5DCA8E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6D493215"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4" w:space="0" w:color="auto"/>
              <w:right w:val="single" w:sz="4" w:space="0" w:color="auto"/>
            </w:tcBorders>
            <w:vAlign w:val="center"/>
            <w:hideMark/>
          </w:tcPr>
          <w:p w14:paraId="2C13535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7C7189F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AC6ECF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2C7DEC4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5DEB8E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7C6991C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90B2B6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3C8C143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200606D1"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CC9EBF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196F20F4"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704" w:type="dxa"/>
            <w:vMerge/>
            <w:tcBorders>
              <w:top w:val="nil"/>
              <w:left w:val="single" w:sz="4" w:space="0" w:color="auto"/>
              <w:bottom w:val="single" w:sz="4" w:space="0" w:color="auto"/>
              <w:right w:val="single" w:sz="4" w:space="0" w:color="auto"/>
            </w:tcBorders>
            <w:vAlign w:val="center"/>
            <w:hideMark/>
          </w:tcPr>
          <w:p w14:paraId="574FF49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3167881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BDDCE5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7430CC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24EB25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401DAC3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D63D12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095BC0F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2D55EDDC"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22403FE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15E0D27F"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704" w:type="dxa"/>
            <w:vMerge/>
            <w:tcBorders>
              <w:top w:val="nil"/>
              <w:left w:val="single" w:sz="4" w:space="0" w:color="auto"/>
              <w:bottom w:val="single" w:sz="4" w:space="0" w:color="auto"/>
              <w:right w:val="single" w:sz="4" w:space="0" w:color="auto"/>
            </w:tcBorders>
            <w:vAlign w:val="center"/>
            <w:hideMark/>
          </w:tcPr>
          <w:p w14:paraId="6CF8077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0244067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6B9357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A45B49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F2E97F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2989688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77BEF0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088D3C7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09BC7503"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5492ED1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239E2881"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704" w:type="dxa"/>
            <w:vMerge/>
            <w:tcBorders>
              <w:top w:val="nil"/>
              <w:left w:val="single" w:sz="4" w:space="0" w:color="auto"/>
              <w:bottom w:val="single" w:sz="4" w:space="0" w:color="auto"/>
              <w:right w:val="single" w:sz="4" w:space="0" w:color="auto"/>
            </w:tcBorders>
            <w:vAlign w:val="center"/>
            <w:hideMark/>
          </w:tcPr>
          <w:p w14:paraId="0584A99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4D6ADFB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814815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65B299A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FBCAA1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53D58D0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28FC4C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207D80A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2D2BDCE4"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DE1A35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74453E96"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704" w:type="dxa"/>
            <w:vMerge/>
            <w:tcBorders>
              <w:top w:val="nil"/>
              <w:left w:val="single" w:sz="4" w:space="0" w:color="auto"/>
              <w:bottom w:val="single" w:sz="4" w:space="0" w:color="auto"/>
              <w:right w:val="single" w:sz="4" w:space="0" w:color="auto"/>
            </w:tcBorders>
            <w:vAlign w:val="center"/>
            <w:hideMark/>
          </w:tcPr>
          <w:p w14:paraId="1F7F00D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66503E2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F6D364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BC8596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0197CF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0CDBAEF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62D47CD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0CC6440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53176311" w14:textId="77777777" w:rsidTr="00537027">
        <w:trPr>
          <w:trHeight w:val="28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06C5DA58"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8</w:t>
            </w:r>
          </w:p>
        </w:tc>
        <w:tc>
          <w:tcPr>
            <w:tcW w:w="2534" w:type="dxa"/>
            <w:tcBorders>
              <w:top w:val="nil"/>
              <w:left w:val="nil"/>
              <w:bottom w:val="single" w:sz="4" w:space="0" w:color="auto"/>
              <w:right w:val="single" w:sz="4" w:space="0" w:color="auto"/>
            </w:tcBorders>
            <w:shd w:val="clear" w:color="000000" w:fill="D9D9D9"/>
            <w:vAlign w:val="bottom"/>
            <w:hideMark/>
          </w:tcPr>
          <w:p w14:paraId="6F560854"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КЛ-35 кВ, усього</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528A7EB8"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p>
        </w:tc>
        <w:tc>
          <w:tcPr>
            <w:tcW w:w="1280" w:type="dxa"/>
            <w:tcBorders>
              <w:top w:val="nil"/>
              <w:left w:val="nil"/>
              <w:bottom w:val="single" w:sz="4" w:space="0" w:color="auto"/>
              <w:right w:val="single" w:sz="4" w:space="0" w:color="auto"/>
            </w:tcBorders>
            <w:shd w:val="clear" w:color="000000" w:fill="D9D9D9"/>
            <w:noWrap/>
            <w:vAlign w:val="center"/>
            <w:hideMark/>
          </w:tcPr>
          <w:p w14:paraId="262C2A98"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076AC338"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25CFDF16"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32AE1B1F"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0" w:type="dxa"/>
            <w:tcBorders>
              <w:top w:val="nil"/>
              <w:left w:val="nil"/>
              <w:bottom w:val="single" w:sz="4" w:space="0" w:color="auto"/>
              <w:right w:val="single" w:sz="4" w:space="0" w:color="auto"/>
            </w:tcBorders>
            <w:shd w:val="clear" w:color="000000" w:fill="D9D9D9"/>
            <w:noWrap/>
            <w:vAlign w:val="center"/>
            <w:hideMark/>
          </w:tcPr>
          <w:p w14:paraId="5C533CB7"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004D2B2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8" w:space="0" w:color="auto"/>
            </w:tcBorders>
            <w:shd w:val="clear" w:color="000000" w:fill="D9D9D9"/>
            <w:noWrap/>
            <w:vAlign w:val="center"/>
            <w:hideMark/>
          </w:tcPr>
          <w:p w14:paraId="2B7C1AA8"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r>
      <w:tr w:rsidR="00537027" w:rsidRPr="00537027" w14:paraId="03FE7A70"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434068B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18FD9FF4"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4" w:space="0" w:color="auto"/>
              <w:right w:val="single" w:sz="4" w:space="0" w:color="auto"/>
            </w:tcBorders>
            <w:vAlign w:val="center"/>
            <w:hideMark/>
          </w:tcPr>
          <w:p w14:paraId="54EE0FF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4BE70C4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9D0188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F49C71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C6875B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1E796AB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300AC6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3BE2B9C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43899449"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54ABDE6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6080B6DD"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704" w:type="dxa"/>
            <w:vMerge/>
            <w:tcBorders>
              <w:top w:val="nil"/>
              <w:left w:val="single" w:sz="4" w:space="0" w:color="auto"/>
              <w:bottom w:val="single" w:sz="4" w:space="0" w:color="auto"/>
              <w:right w:val="single" w:sz="4" w:space="0" w:color="auto"/>
            </w:tcBorders>
            <w:vAlign w:val="center"/>
            <w:hideMark/>
          </w:tcPr>
          <w:p w14:paraId="44F43020"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66E70E6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921140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50B609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0852BD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3FF0A12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D63A70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430C223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26B54A11"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00A9B7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01FB3A77"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704" w:type="dxa"/>
            <w:vMerge/>
            <w:tcBorders>
              <w:top w:val="nil"/>
              <w:left w:val="single" w:sz="4" w:space="0" w:color="auto"/>
              <w:bottom w:val="single" w:sz="4" w:space="0" w:color="auto"/>
              <w:right w:val="single" w:sz="4" w:space="0" w:color="auto"/>
            </w:tcBorders>
            <w:vAlign w:val="center"/>
            <w:hideMark/>
          </w:tcPr>
          <w:p w14:paraId="1DFEA1F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4C98B6E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9ACDC6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78F851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7F206B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1AF7A2B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292B493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7CA37B1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300D698B"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3E730A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2741BB7A"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704" w:type="dxa"/>
            <w:vMerge/>
            <w:tcBorders>
              <w:top w:val="nil"/>
              <w:left w:val="single" w:sz="4" w:space="0" w:color="auto"/>
              <w:bottom w:val="single" w:sz="4" w:space="0" w:color="auto"/>
              <w:right w:val="single" w:sz="4" w:space="0" w:color="auto"/>
            </w:tcBorders>
            <w:vAlign w:val="center"/>
            <w:hideMark/>
          </w:tcPr>
          <w:p w14:paraId="1FC1FE21"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703F046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C993AD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5D7305F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0B9005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744DFB9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6EBAAE3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0ABA81A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0CD749BD"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0D96CCF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6D4206E7"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704" w:type="dxa"/>
            <w:vMerge/>
            <w:tcBorders>
              <w:top w:val="nil"/>
              <w:left w:val="single" w:sz="4" w:space="0" w:color="auto"/>
              <w:bottom w:val="single" w:sz="4" w:space="0" w:color="auto"/>
              <w:right w:val="single" w:sz="4" w:space="0" w:color="auto"/>
            </w:tcBorders>
            <w:vAlign w:val="center"/>
            <w:hideMark/>
          </w:tcPr>
          <w:p w14:paraId="190FD0B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0EC5EB0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9D6EF8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25B08C9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10DBE8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0752A30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843F0B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3175BCC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71F9D738" w14:textId="77777777" w:rsidTr="00537027">
        <w:trPr>
          <w:trHeight w:val="28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3A349F08"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9</w:t>
            </w:r>
          </w:p>
        </w:tc>
        <w:tc>
          <w:tcPr>
            <w:tcW w:w="2534" w:type="dxa"/>
            <w:tcBorders>
              <w:top w:val="nil"/>
              <w:left w:val="nil"/>
              <w:bottom w:val="single" w:sz="4" w:space="0" w:color="auto"/>
              <w:right w:val="single" w:sz="4" w:space="0" w:color="auto"/>
            </w:tcBorders>
            <w:shd w:val="clear" w:color="000000" w:fill="D9D9D9"/>
            <w:vAlign w:val="bottom"/>
            <w:hideMark/>
          </w:tcPr>
          <w:p w14:paraId="0FC5BD0E"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КЛ-6 (10) кВ, усього</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2FF2745D"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p>
        </w:tc>
        <w:tc>
          <w:tcPr>
            <w:tcW w:w="1280" w:type="dxa"/>
            <w:tcBorders>
              <w:top w:val="nil"/>
              <w:left w:val="nil"/>
              <w:bottom w:val="single" w:sz="4" w:space="0" w:color="auto"/>
              <w:right w:val="single" w:sz="4" w:space="0" w:color="auto"/>
            </w:tcBorders>
            <w:shd w:val="clear" w:color="000000" w:fill="D9D9D9"/>
            <w:noWrap/>
            <w:vAlign w:val="center"/>
            <w:hideMark/>
          </w:tcPr>
          <w:p w14:paraId="0366E90F"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471,55</w:t>
            </w:r>
          </w:p>
        </w:tc>
        <w:tc>
          <w:tcPr>
            <w:tcW w:w="992" w:type="dxa"/>
            <w:tcBorders>
              <w:top w:val="nil"/>
              <w:left w:val="nil"/>
              <w:bottom w:val="single" w:sz="4" w:space="0" w:color="auto"/>
              <w:right w:val="single" w:sz="4" w:space="0" w:color="auto"/>
            </w:tcBorders>
            <w:shd w:val="clear" w:color="000000" w:fill="D9D9D9"/>
            <w:noWrap/>
            <w:vAlign w:val="center"/>
            <w:hideMark/>
          </w:tcPr>
          <w:p w14:paraId="1E078CB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2,35</w:t>
            </w:r>
          </w:p>
        </w:tc>
        <w:tc>
          <w:tcPr>
            <w:tcW w:w="851" w:type="dxa"/>
            <w:tcBorders>
              <w:top w:val="nil"/>
              <w:left w:val="nil"/>
              <w:bottom w:val="single" w:sz="4" w:space="0" w:color="auto"/>
              <w:right w:val="single" w:sz="4" w:space="0" w:color="auto"/>
            </w:tcBorders>
            <w:shd w:val="clear" w:color="000000" w:fill="D9D9D9"/>
            <w:noWrap/>
            <w:vAlign w:val="center"/>
            <w:hideMark/>
          </w:tcPr>
          <w:p w14:paraId="22AD042C"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472,55</w:t>
            </w:r>
          </w:p>
        </w:tc>
        <w:tc>
          <w:tcPr>
            <w:tcW w:w="992" w:type="dxa"/>
            <w:tcBorders>
              <w:top w:val="nil"/>
              <w:left w:val="nil"/>
              <w:bottom w:val="single" w:sz="4" w:space="0" w:color="auto"/>
              <w:right w:val="single" w:sz="4" w:space="0" w:color="auto"/>
            </w:tcBorders>
            <w:shd w:val="clear" w:color="000000" w:fill="D9D9D9"/>
            <w:noWrap/>
            <w:vAlign w:val="center"/>
            <w:hideMark/>
          </w:tcPr>
          <w:p w14:paraId="6285C35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474,45</w:t>
            </w:r>
          </w:p>
        </w:tc>
        <w:tc>
          <w:tcPr>
            <w:tcW w:w="850" w:type="dxa"/>
            <w:tcBorders>
              <w:top w:val="nil"/>
              <w:left w:val="nil"/>
              <w:bottom w:val="single" w:sz="4" w:space="0" w:color="auto"/>
              <w:right w:val="single" w:sz="4" w:space="0" w:color="auto"/>
            </w:tcBorders>
            <w:shd w:val="clear" w:color="000000" w:fill="D9D9D9"/>
            <w:noWrap/>
            <w:vAlign w:val="center"/>
            <w:hideMark/>
          </w:tcPr>
          <w:p w14:paraId="40A45CD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475,48</w:t>
            </w:r>
          </w:p>
        </w:tc>
        <w:tc>
          <w:tcPr>
            <w:tcW w:w="851" w:type="dxa"/>
            <w:tcBorders>
              <w:top w:val="nil"/>
              <w:left w:val="nil"/>
              <w:bottom w:val="single" w:sz="4" w:space="0" w:color="auto"/>
              <w:right w:val="single" w:sz="4" w:space="0" w:color="auto"/>
            </w:tcBorders>
            <w:shd w:val="clear" w:color="000000" w:fill="D9D9D9"/>
            <w:noWrap/>
            <w:vAlign w:val="center"/>
            <w:hideMark/>
          </w:tcPr>
          <w:p w14:paraId="7C8980D5"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477,08</w:t>
            </w:r>
          </w:p>
        </w:tc>
        <w:tc>
          <w:tcPr>
            <w:tcW w:w="851" w:type="dxa"/>
            <w:tcBorders>
              <w:top w:val="nil"/>
              <w:left w:val="nil"/>
              <w:bottom w:val="single" w:sz="4" w:space="0" w:color="auto"/>
              <w:right w:val="single" w:sz="8" w:space="0" w:color="auto"/>
            </w:tcBorders>
            <w:shd w:val="clear" w:color="000000" w:fill="D9D9D9"/>
            <w:noWrap/>
            <w:vAlign w:val="center"/>
            <w:hideMark/>
          </w:tcPr>
          <w:p w14:paraId="42207373"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490,68</w:t>
            </w:r>
          </w:p>
        </w:tc>
      </w:tr>
      <w:tr w:rsidR="00537027" w:rsidRPr="00537027" w14:paraId="21B8B158" w14:textId="77777777" w:rsidTr="00537027">
        <w:trPr>
          <w:trHeight w:val="330"/>
        </w:trPr>
        <w:tc>
          <w:tcPr>
            <w:tcW w:w="458" w:type="dxa"/>
            <w:vMerge/>
            <w:tcBorders>
              <w:top w:val="nil"/>
              <w:left w:val="single" w:sz="8" w:space="0" w:color="auto"/>
              <w:bottom w:val="single" w:sz="4" w:space="0" w:color="auto"/>
              <w:right w:val="single" w:sz="4" w:space="0" w:color="auto"/>
            </w:tcBorders>
            <w:vAlign w:val="center"/>
            <w:hideMark/>
          </w:tcPr>
          <w:p w14:paraId="18C2746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76F7A2CC"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4" w:space="0" w:color="auto"/>
              <w:right w:val="single" w:sz="4" w:space="0" w:color="auto"/>
            </w:tcBorders>
            <w:vAlign w:val="center"/>
            <w:hideMark/>
          </w:tcPr>
          <w:p w14:paraId="152D6C17"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0A986B2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186,12</w:t>
            </w:r>
          </w:p>
        </w:tc>
        <w:tc>
          <w:tcPr>
            <w:tcW w:w="992" w:type="dxa"/>
            <w:tcBorders>
              <w:top w:val="nil"/>
              <w:left w:val="nil"/>
              <w:bottom w:val="single" w:sz="4" w:space="0" w:color="auto"/>
              <w:right w:val="single" w:sz="4" w:space="0" w:color="auto"/>
            </w:tcBorders>
            <w:shd w:val="clear" w:color="auto" w:fill="auto"/>
            <w:noWrap/>
            <w:vAlign w:val="center"/>
            <w:hideMark/>
          </w:tcPr>
          <w:p w14:paraId="14526A0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w:t>
            </w:r>
          </w:p>
        </w:tc>
        <w:tc>
          <w:tcPr>
            <w:tcW w:w="851" w:type="dxa"/>
            <w:tcBorders>
              <w:top w:val="nil"/>
              <w:left w:val="nil"/>
              <w:bottom w:val="single" w:sz="4" w:space="0" w:color="auto"/>
              <w:right w:val="single" w:sz="4" w:space="0" w:color="auto"/>
            </w:tcBorders>
            <w:shd w:val="clear" w:color="auto" w:fill="auto"/>
            <w:noWrap/>
            <w:vAlign w:val="center"/>
            <w:hideMark/>
          </w:tcPr>
          <w:p w14:paraId="38B9E88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188,47</w:t>
            </w:r>
          </w:p>
        </w:tc>
        <w:tc>
          <w:tcPr>
            <w:tcW w:w="992" w:type="dxa"/>
            <w:tcBorders>
              <w:top w:val="nil"/>
              <w:left w:val="nil"/>
              <w:bottom w:val="single" w:sz="4" w:space="0" w:color="auto"/>
              <w:right w:val="single" w:sz="4" w:space="0" w:color="auto"/>
            </w:tcBorders>
            <w:shd w:val="clear" w:color="auto" w:fill="auto"/>
            <w:noWrap/>
            <w:vAlign w:val="center"/>
            <w:hideMark/>
          </w:tcPr>
          <w:p w14:paraId="4F1B65E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196,82</w:t>
            </w:r>
          </w:p>
        </w:tc>
        <w:tc>
          <w:tcPr>
            <w:tcW w:w="850" w:type="dxa"/>
            <w:tcBorders>
              <w:top w:val="nil"/>
              <w:left w:val="nil"/>
              <w:bottom w:val="single" w:sz="4" w:space="0" w:color="auto"/>
              <w:right w:val="single" w:sz="4" w:space="0" w:color="auto"/>
            </w:tcBorders>
            <w:shd w:val="clear" w:color="auto" w:fill="auto"/>
            <w:noWrap/>
            <w:vAlign w:val="center"/>
            <w:hideMark/>
          </w:tcPr>
          <w:p w14:paraId="6921325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203,30</w:t>
            </w:r>
          </w:p>
        </w:tc>
        <w:tc>
          <w:tcPr>
            <w:tcW w:w="851" w:type="dxa"/>
            <w:tcBorders>
              <w:top w:val="nil"/>
              <w:left w:val="nil"/>
              <w:bottom w:val="single" w:sz="4" w:space="0" w:color="auto"/>
              <w:right w:val="single" w:sz="4" w:space="0" w:color="auto"/>
            </w:tcBorders>
            <w:shd w:val="clear" w:color="auto" w:fill="auto"/>
            <w:noWrap/>
            <w:vAlign w:val="center"/>
            <w:hideMark/>
          </w:tcPr>
          <w:p w14:paraId="39955B9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211,70</w:t>
            </w:r>
          </w:p>
        </w:tc>
        <w:tc>
          <w:tcPr>
            <w:tcW w:w="851" w:type="dxa"/>
            <w:tcBorders>
              <w:top w:val="nil"/>
              <w:left w:val="nil"/>
              <w:bottom w:val="single" w:sz="4" w:space="0" w:color="auto"/>
              <w:right w:val="single" w:sz="8" w:space="0" w:color="auto"/>
            </w:tcBorders>
            <w:shd w:val="clear" w:color="auto" w:fill="auto"/>
            <w:noWrap/>
            <w:vAlign w:val="center"/>
            <w:hideMark/>
          </w:tcPr>
          <w:p w14:paraId="31E7B93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252,05</w:t>
            </w:r>
          </w:p>
        </w:tc>
      </w:tr>
      <w:tr w:rsidR="00537027" w:rsidRPr="00537027" w14:paraId="6944865E" w14:textId="77777777" w:rsidTr="00537027">
        <w:trPr>
          <w:trHeight w:val="315"/>
        </w:trPr>
        <w:tc>
          <w:tcPr>
            <w:tcW w:w="458" w:type="dxa"/>
            <w:vMerge/>
            <w:tcBorders>
              <w:top w:val="nil"/>
              <w:left w:val="single" w:sz="8" w:space="0" w:color="auto"/>
              <w:bottom w:val="single" w:sz="4" w:space="0" w:color="auto"/>
              <w:right w:val="single" w:sz="4" w:space="0" w:color="auto"/>
            </w:tcBorders>
            <w:vAlign w:val="center"/>
            <w:hideMark/>
          </w:tcPr>
          <w:p w14:paraId="45785250"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33FA9CA2"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704" w:type="dxa"/>
            <w:vMerge/>
            <w:tcBorders>
              <w:top w:val="nil"/>
              <w:left w:val="single" w:sz="4" w:space="0" w:color="auto"/>
              <w:bottom w:val="single" w:sz="4" w:space="0" w:color="auto"/>
              <w:right w:val="single" w:sz="4" w:space="0" w:color="auto"/>
            </w:tcBorders>
            <w:vAlign w:val="center"/>
            <w:hideMark/>
          </w:tcPr>
          <w:p w14:paraId="3057B6F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3012D97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283,93</w:t>
            </w:r>
          </w:p>
        </w:tc>
        <w:tc>
          <w:tcPr>
            <w:tcW w:w="992" w:type="dxa"/>
            <w:tcBorders>
              <w:top w:val="nil"/>
              <w:left w:val="nil"/>
              <w:bottom w:val="single" w:sz="4" w:space="0" w:color="auto"/>
              <w:right w:val="single" w:sz="4" w:space="0" w:color="auto"/>
            </w:tcBorders>
            <w:shd w:val="clear" w:color="auto" w:fill="auto"/>
            <w:noWrap/>
            <w:vAlign w:val="center"/>
            <w:hideMark/>
          </w:tcPr>
          <w:p w14:paraId="5E2DFC8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w:t>
            </w:r>
          </w:p>
        </w:tc>
        <w:tc>
          <w:tcPr>
            <w:tcW w:w="851" w:type="dxa"/>
            <w:tcBorders>
              <w:top w:val="nil"/>
              <w:left w:val="nil"/>
              <w:bottom w:val="single" w:sz="4" w:space="0" w:color="auto"/>
              <w:right w:val="single" w:sz="4" w:space="0" w:color="auto"/>
            </w:tcBorders>
            <w:shd w:val="clear" w:color="auto" w:fill="auto"/>
            <w:noWrap/>
            <w:vAlign w:val="center"/>
            <w:hideMark/>
          </w:tcPr>
          <w:p w14:paraId="253EA84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282,93</w:t>
            </w:r>
          </w:p>
        </w:tc>
        <w:tc>
          <w:tcPr>
            <w:tcW w:w="992" w:type="dxa"/>
            <w:tcBorders>
              <w:top w:val="nil"/>
              <w:left w:val="nil"/>
              <w:bottom w:val="single" w:sz="4" w:space="0" w:color="auto"/>
              <w:right w:val="single" w:sz="4" w:space="0" w:color="auto"/>
            </w:tcBorders>
            <w:shd w:val="clear" w:color="auto" w:fill="auto"/>
            <w:noWrap/>
            <w:vAlign w:val="center"/>
            <w:hideMark/>
          </w:tcPr>
          <w:p w14:paraId="6FC9A93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276,68</w:t>
            </w:r>
          </w:p>
        </w:tc>
        <w:tc>
          <w:tcPr>
            <w:tcW w:w="850" w:type="dxa"/>
            <w:tcBorders>
              <w:top w:val="nil"/>
              <w:left w:val="nil"/>
              <w:bottom w:val="single" w:sz="4" w:space="0" w:color="auto"/>
              <w:right w:val="single" w:sz="4" w:space="0" w:color="auto"/>
            </w:tcBorders>
            <w:shd w:val="clear" w:color="auto" w:fill="auto"/>
            <w:noWrap/>
            <w:vAlign w:val="center"/>
            <w:hideMark/>
          </w:tcPr>
          <w:p w14:paraId="266CA60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271,48</w:t>
            </w:r>
          </w:p>
        </w:tc>
        <w:tc>
          <w:tcPr>
            <w:tcW w:w="851" w:type="dxa"/>
            <w:tcBorders>
              <w:top w:val="nil"/>
              <w:left w:val="nil"/>
              <w:bottom w:val="single" w:sz="4" w:space="0" w:color="auto"/>
              <w:right w:val="single" w:sz="4" w:space="0" w:color="auto"/>
            </w:tcBorders>
            <w:shd w:val="clear" w:color="auto" w:fill="auto"/>
            <w:noWrap/>
            <w:vAlign w:val="center"/>
            <w:hideMark/>
          </w:tcPr>
          <w:p w14:paraId="312928B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264,88</w:t>
            </w:r>
          </w:p>
        </w:tc>
        <w:tc>
          <w:tcPr>
            <w:tcW w:w="851" w:type="dxa"/>
            <w:tcBorders>
              <w:top w:val="nil"/>
              <w:left w:val="nil"/>
              <w:bottom w:val="single" w:sz="4" w:space="0" w:color="auto"/>
              <w:right w:val="single" w:sz="8" w:space="0" w:color="auto"/>
            </w:tcBorders>
            <w:shd w:val="clear" w:color="auto" w:fill="auto"/>
            <w:noWrap/>
            <w:vAlign w:val="center"/>
            <w:hideMark/>
          </w:tcPr>
          <w:p w14:paraId="130CB33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238,38</w:t>
            </w:r>
          </w:p>
        </w:tc>
      </w:tr>
      <w:tr w:rsidR="00537027" w:rsidRPr="00537027" w14:paraId="77731188"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04E3BD3D"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2FDF6EA8"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704" w:type="dxa"/>
            <w:vMerge/>
            <w:tcBorders>
              <w:top w:val="nil"/>
              <w:left w:val="single" w:sz="4" w:space="0" w:color="auto"/>
              <w:bottom w:val="single" w:sz="4" w:space="0" w:color="auto"/>
              <w:right w:val="single" w:sz="4" w:space="0" w:color="auto"/>
            </w:tcBorders>
            <w:vAlign w:val="center"/>
            <w:hideMark/>
          </w:tcPr>
          <w:p w14:paraId="29A4DDED"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34E29E1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1,50</w:t>
            </w:r>
          </w:p>
        </w:tc>
        <w:tc>
          <w:tcPr>
            <w:tcW w:w="992" w:type="dxa"/>
            <w:tcBorders>
              <w:top w:val="nil"/>
              <w:left w:val="nil"/>
              <w:bottom w:val="single" w:sz="4" w:space="0" w:color="auto"/>
              <w:right w:val="single" w:sz="4" w:space="0" w:color="auto"/>
            </w:tcBorders>
            <w:shd w:val="clear" w:color="auto" w:fill="auto"/>
            <w:noWrap/>
            <w:vAlign w:val="center"/>
            <w:hideMark/>
          </w:tcPr>
          <w:p w14:paraId="74D7E61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0,35</w:t>
            </w:r>
          </w:p>
        </w:tc>
        <w:tc>
          <w:tcPr>
            <w:tcW w:w="851" w:type="dxa"/>
            <w:tcBorders>
              <w:top w:val="nil"/>
              <w:left w:val="nil"/>
              <w:bottom w:val="single" w:sz="4" w:space="0" w:color="auto"/>
              <w:right w:val="single" w:sz="4" w:space="0" w:color="auto"/>
            </w:tcBorders>
            <w:shd w:val="clear" w:color="auto" w:fill="auto"/>
            <w:noWrap/>
            <w:vAlign w:val="center"/>
            <w:hideMark/>
          </w:tcPr>
          <w:p w14:paraId="19A4003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1,15</w:t>
            </w:r>
          </w:p>
        </w:tc>
        <w:tc>
          <w:tcPr>
            <w:tcW w:w="992" w:type="dxa"/>
            <w:tcBorders>
              <w:top w:val="nil"/>
              <w:left w:val="nil"/>
              <w:bottom w:val="single" w:sz="4" w:space="0" w:color="auto"/>
              <w:right w:val="single" w:sz="4" w:space="0" w:color="auto"/>
            </w:tcBorders>
            <w:shd w:val="clear" w:color="auto" w:fill="auto"/>
            <w:noWrap/>
            <w:vAlign w:val="center"/>
            <w:hideMark/>
          </w:tcPr>
          <w:p w14:paraId="43A9067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0,95</w:t>
            </w:r>
          </w:p>
        </w:tc>
        <w:tc>
          <w:tcPr>
            <w:tcW w:w="850" w:type="dxa"/>
            <w:tcBorders>
              <w:top w:val="nil"/>
              <w:left w:val="nil"/>
              <w:bottom w:val="single" w:sz="4" w:space="0" w:color="auto"/>
              <w:right w:val="single" w:sz="4" w:space="0" w:color="auto"/>
            </w:tcBorders>
            <w:shd w:val="clear" w:color="auto" w:fill="auto"/>
            <w:noWrap/>
            <w:vAlign w:val="center"/>
            <w:hideMark/>
          </w:tcPr>
          <w:p w14:paraId="4668C2F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0,70</w:t>
            </w:r>
          </w:p>
        </w:tc>
        <w:tc>
          <w:tcPr>
            <w:tcW w:w="851" w:type="dxa"/>
            <w:tcBorders>
              <w:top w:val="nil"/>
              <w:left w:val="nil"/>
              <w:bottom w:val="single" w:sz="4" w:space="0" w:color="auto"/>
              <w:right w:val="single" w:sz="4" w:space="0" w:color="auto"/>
            </w:tcBorders>
            <w:shd w:val="clear" w:color="auto" w:fill="auto"/>
            <w:noWrap/>
            <w:vAlign w:val="center"/>
            <w:hideMark/>
          </w:tcPr>
          <w:p w14:paraId="3C0C542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0,50</w:t>
            </w:r>
          </w:p>
        </w:tc>
        <w:tc>
          <w:tcPr>
            <w:tcW w:w="851" w:type="dxa"/>
            <w:tcBorders>
              <w:top w:val="nil"/>
              <w:left w:val="nil"/>
              <w:bottom w:val="single" w:sz="4" w:space="0" w:color="auto"/>
              <w:right w:val="single" w:sz="8" w:space="0" w:color="auto"/>
            </w:tcBorders>
            <w:shd w:val="clear" w:color="auto" w:fill="auto"/>
            <w:noWrap/>
            <w:vAlign w:val="center"/>
            <w:hideMark/>
          </w:tcPr>
          <w:p w14:paraId="400413A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0,25</w:t>
            </w:r>
          </w:p>
        </w:tc>
      </w:tr>
      <w:tr w:rsidR="00537027" w:rsidRPr="00537027" w14:paraId="06E9049B"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4749821"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57FCD7EB"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704" w:type="dxa"/>
            <w:vMerge/>
            <w:tcBorders>
              <w:top w:val="nil"/>
              <w:left w:val="single" w:sz="4" w:space="0" w:color="auto"/>
              <w:bottom w:val="single" w:sz="4" w:space="0" w:color="auto"/>
              <w:right w:val="single" w:sz="4" w:space="0" w:color="auto"/>
            </w:tcBorders>
            <w:vAlign w:val="center"/>
            <w:hideMark/>
          </w:tcPr>
          <w:p w14:paraId="19F4397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494DAE6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42857E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5AC1BC8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56B091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0648CD7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1FE14D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7B73073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008098BE"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4625B31"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3C513913"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704" w:type="dxa"/>
            <w:vMerge/>
            <w:tcBorders>
              <w:top w:val="nil"/>
              <w:left w:val="single" w:sz="4" w:space="0" w:color="auto"/>
              <w:bottom w:val="single" w:sz="4" w:space="0" w:color="auto"/>
              <w:right w:val="single" w:sz="4" w:space="0" w:color="auto"/>
            </w:tcBorders>
            <w:vAlign w:val="center"/>
            <w:hideMark/>
          </w:tcPr>
          <w:p w14:paraId="13075251"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1AED9AA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853FA5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8B7185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32CD74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4A4BC8A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585DDDA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240C21F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3B9769A7" w14:textId="77777777" w:rsidTr="00537027">
        <w:trPr>
          <w:trHeight w:val="28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60705C7B"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10</w:t>
            </w:r>
          </w:p>
        </w:tc>
        <w:tc>
          <w:tcPr>
            <w:tcW w:w="2534" w:type="dxa"/>
            <w:tcBorders>
              <w:top w:val="nil"/>
              <w:left w:val="nil"/>
              <w:bottom w:val="single" w:sz="4" w:space="0" w:color="auto"/>
              <w:right w:val="single" w:sz="4" w:space="0" w:color="auto"/>
            </w:tcBorders>
            <w:shd w:val="clear" w:color="000000" w:fill="D9D9D9"/>
            <w:vAlign w:val="bottom"/>
            <w:hideMark/>
          </w:tcPr>
          <w:p w14:paraId="5198C203"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КЛ-0,4 кВ, усього</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6C57BE89"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p>
        </w:tc>
        <w:tc>
          <w:tcPr>
            <w:tcW w:w="1280" w:type="dxa"/>
            <w:tcBorders>
              <w:top w:val="nil"/>
              <w:left w:val="nil"/>
              <w:bottom w:val="single" w:sz="4" w:space="0" w:color="auto"/>
              <w:right w:val="single" w:sz="4" w:space="0" w:color="auto"/>
            </w:tcBorders>
            <w:shd w:val="clear" w:color="000000" w:fill="D9D9D9"/>
            <w:noWrap/>
            <w:vAlign w:val="center"/>
            <w:hideMark/>
          </w:tcPr>
          <w:p w14:paraId="7D35789D"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313,52</w:t>
            </w:r>
          </w:p>
        </w:tc>
        <w:tc>
          <w:tcPr>
            <w:tcW w:w="992" w:type="dxa"/>
            <w:tcBorders>
              <w:top w:val="nil"/>
              <w:left w:val="nil"/>
              <w:bottom w:val="single" w:sz="4" w:space="0" w:color="auto"/>
              <w:right w:val="single" w:sz="4" w:space="0" w:color="auto"/>
            </w:tcBorders>
            <w:shd w:val="clear" w:color="000000" w:fill="D9D9D9"/>
            <w:noWrap/>
            <w:vAlign w:val="center"/>
            <w:hideMark/>
          </w:tcPr>
          <w:p w14:paraId="07611FFE"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2,4</w:t>
            </w:r>
          </w:p>
        </w:tc>
        <w:tc>
          <w:tcPr>
            <w:tcW w:w="851" w:type="dxa"/>
            <w:tcBorders>
              <w:top w:val="nil"/>
              <w:left w:val="nil"/>
              <w:bottom w:val="single" w:sz="4" w:space="0" w:color="auto"/>
              <w:right w:val="single" w:sz="4" w:space="0" w:color="auto"/>
            </w:tcBorders>
            <w:shd w:val="clear" w:color="000000" w:fill="D9D9D9"/>
            <w:noWrap/>
            <w:vAlign w:val="center"/>
            <w:hideMark/>
          </w:tcPr>
          <w:p w14:paraId="3414F79D"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313,62</w:t>
            </w:r>
          </w:p>
        </w:tc>
        <w:tc>
          <w:tcPr>
            <w:tcW w:w="992" w:type="dxa"/>
            <w:tcBorders>
              <w:top w:val="nil"/>
              <w:left w:val="nil"/>
              <w:bottom w:val="single" w:sz="4" w:space="0" w:color="auto"/>
              <w:right w:val="single" w:sz="4" w:space="0" w:color="auto"/>
            </w:tcBorders>
            <w:shd w:val="clear" w:color="000000" w:fill="D9D9D9"/>
            <w:noWrap/>
            <w:vAlign w:val="center"/>
            <w:hideMark/>
          </w:tcPr>
          <w:p w14:paraId="236C1F8C"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313,62</w:t>
            </w:r>
          </w:p>
        </w:tc>
        <w:tc>
          <w:tcPr>
            <w:tcW w:w="850" w:type="dxa"/>
            <w:tcBorders>
              <w:top w:val="nil"/>
              <w:left w:val="nil"/>
              <w:bottom w:val="single" w:sz="4" w:space="0" w:color="auto"/>
              <w:right w:val="single" w:sz="4" w:space="0" w:color="auto"/>
            </w:tcBorders>
            <w:shd w:val="clear" w:color="000000" w:fill="D9D9D9"/>
            <w:noWrap/>
            <w:vAlign w:val="center"/>
            <w:hideMark/>
          </w:tcPr>
          <w:p w14:paraId="06030BB7"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313,62</w:t>
            </w:r>
          </w:p>
        </w:tc>
        <w:tc>
          <w:tcPr>
            <w:tcW w:w="851" w:type="dxa"/>
            <w:tcBorders>
              <w:top w:val="nil"/>
              <w:left w:val="nil"/>
              <w:bottom w:val="single" w:sz="4" w:space="0" w:color="auto"/>
              <w:right w:val="single" w:sz="4" w:space="0" w:color="auto"/>
            </w:tcBorders>
            <w:shd w:val="clear" w:color="000000" w:fill="D9D9D9"/>
            <w:noWrap/>
            <w:vAlign w:val="center"/>
            <w:hideMark/>
          </w:tcPr>
          <w:p w14:paraId="3DE5146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313,62</w:t>
            </w:r>
          </w:p>
        </w:tc>
        <w:tc>
          <w:tcPr>
            <w:tcW w:w="851" w:type="dxa"/>
            <w:tcBorders>
              <w:top w:val="nil"/>
              <w:left w:val="nil"/>
              <w:bottom w:val="single" w:sz="4" w:space="0" w:color="auto"/>
              <w:right w:val="single" w:sz="8" w:space="0" w:color="auto"/>
            </w:tcBorders>
            <w:shd w:val="clear" w:color="000000" w:fill="D9D9D9"/>
            <w:noWrap/>
            <w:vAlign w:val="center"/>
            <w:hideMark/>
          </w:tcPr>
          <w:p w14:paraId="184C20E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313,82</w:t>
            </w:r>
          </w:p>
        </w:tc>
      </w:tr>
      <w:tr w:rsidR="00537027" w:rsidRPr="00537027" w14:paraId="3EE095D5" w14:textId="77777777" w:rsidTr="00537027">
        <w:trPr>
          <w:trHeight w:val="540"/>
        </w:trPr>
        <w:tc>
          <w:tcPr>
            <w:tcW w:w="458" w:type="dxa"/>
            <w:vMerge/>
            <w:tcBorders>
              <w:top w:val="nil"/>
              <w:left w:val="single" w:sz="8" w:space="0" w:color="auto"/>
              <w:bottom w:val="single" w:sz="4" w:space="0" w:color="auto"/>
              <w:right w:val="single" w:sz="4" w:space="0" w:color="auto"/>
            </w:tcBorders>
            <w:vAlign w:val="center"/>
            <w:hideMark/>
          </w:tcPr>
          <w:p w14:paraId="3ABD11C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026088B1"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4" w:space="0" w:color="auto"/>
              <w:right w:val="single" w:sz="4" w:space="0" w:color="auto"/>
            </w:tcBorders>
            <w:vAlign w:val="center"/>
            <w:hideMark/>
          </w:tcPr>
          <w:p w14:paraId="4C68B003"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6735486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154,16</w:t>
            </w:r>
          </w:p>
        </w:tc>
        <w:tc>
          <w:tcPr>
            <w:tcW w:w="992" w:type="dxa"/>
            <w:tcBorders>
              <w:top w:val="nil"/>
              <w:left w:val="nil"/>
              <w:bottom w:val="single" w:sz="4" w:space="0" w:color="auto"/>
              <w:right w:val="single" w:sz="4" w:space="0" w:color="auto"/>
            </w:tcBorders>
            <w:shd w:val="clear" w:color="auto" w:fill="auto"/>
            <w:noWrap/>
            <w:vAlign w:val="center"/>
            <w:hideMark/>
          </w:tcPr>
          <w:p w14:paraId="02272B5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0,1</w:t>
            </w:r>
          </w:p>
        </w:tc>
        <w:tc>
          <w:tcPr>
            <w:tcW w:w="851" w:type="dxa"/>
            <w:tcBorders>
              <w:top w:val="nil"/>
              <w:left w:val="nil"/>
              <w:bottom w:val="single" w:sz="4" w:space="0" w:color="auto"/>
              <w:right w:val="single" w:sz="4" w:space="0" w:color="auto"/>
            </w:tcBorders>
            <w:shd w:val="clear" w:color="auto" w:fill="auto"/>
            <w:noWrap/>
            <w:vAlign w:val="center"/>
            <w:hideMark/>
          </w:tcPr>
          <w:p w14:paraId="33B6DB4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156,56</w:t>
            </w:r>
          </w:p>
        </w:tc>
        <w:tc>
          <w:tcPr>
            <w:tcW w:w="992" w:type="dxa"/>
            <w:tcBorders>
              <w:top w:val="nil"/>
              <w:left w:val="nil"/>
              <w:bottom w:val="single" w:sz="4" w:space="0" w:color="auto"/>
              <w:right w:val="single" w:sz="4" w:space="0" w:color="auto"/>
            </w:tcBorders>
            <w:shd w:val="clear" w:color="auto" w:fill="auto"/>
            <w:noWrap/>
            <w:vAlign w:val="center"/>
            <w:hideMark/>
          </w:tcPr>
          <w:p w14:paraId="090847B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159,81</w:t>
            </w:r>
          </w:p>
        </w:tc>
        <w:tc>
          <w:tcPr>
            <w:tcW w:w="850" w:type="dxa"/>
            <w:tcBorders>
              <w:top w:val="nil"/>
              <w:left w:val="nil"/>
              <w:bottom w:val="single" w:sz="4" w:space="0" w:color="auto"/>
              <w:right w:val="single" w:sz="4" w:space="0" w:color="auto"/>
            </w:tcBorders>
            <w:shd w:val="clear" w:color="auto" w:fill="auto"/>
            <w:noWrap/>
            <w:vAlign w:val="center"/>
            <w:hideMark/>
          </w:tcPr>
          <w:p w14:paraId="1DB3CBB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162,84</w:t>
            </w:r>
          </w:p>
        </w:tc>
        <w:tc>
          <w:tcPr>
            <w:tcW w:w="851" w:type="dxa"/>
            <w:tcBorders>
              <w:top w:val="nil"/>
              <w:left w:val="nil"/>
              <w:bottom w:val="single" w:sz="4" w:space="0" w:color="auto"/>
              <w:right w:val="single" w:sz="4" w:space="0" w:color="auto"/>
            </w:tcBorders>
            <w:shd w:val="clear" w:color="auto" w:fill="auto"/>
            <w:noWrap/>
            <w:vAlign w:val="center"/>
            <w:hideMark/>
          </w:tcPr>
          <w:p w14:paraId="159AE09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164,14</w:t>
            </w:r>
          </w:p>
        </w:tc>
        <w:tc>
          <w:tcPr>
            <w:tcW w:w="851" w:type="dxa"/>
            <w:tcBorders>
              <w:top w:val="nil"/>
              <w:left w:val="nil"/>
              <w:bottom w:val="single" w:sz="4" w:space="0" w:color="auto"/>
              <w:right w:val="single" w:sz="8" w:space="0" w:color="auto"/>
            </w:tcBorders>
            <w:shd w:val="clear" w:color="auto" w:fill="auto"/>
            <w:noWrap/>
            <w:vAlign w:val="center"/>
            <w:hideMark/>
          </w:tcPr>
          <w:p w14:paraId="71A76BD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167,79</w:t>
            </w:r>
          </w:p>
        </w:tc>
      </w:tr>
      <w:tr w:rsidR="00537027" w:rsidRPr="00537027" w14:paraId="7B98D16D"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48E0E2E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766E49B4"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704" w:type="dxa"/>
            <w:vMerge/>
            <w:tcBorders>
              <w:top w:val="nil"/>
              <w:left w:val="single" w:sz="4" w:space="0" w:color="auto"/>
              <w:bottom w:val="single" w:sz="4" w:space="0" w:color="auto"/>
              <w:right w:val="single" w:sz="4" w:space="0" w:color="auto"/>
            </w:tcBorders>
            <w:vAlign w:val="center"/>
            <w:hideMark/>
          </w:tcPr>
          <w:p w14:paraId="000E73A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4577B1D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158,36</w:t>
            </w:r>
          </w:p>
        </w:tc>
        <w:tc>
          <w:tcPr>
            <w:tcW w:w="992" w:type="dxa"/>
            <w:tcBorders>
              <w:top w:val="nil"/>
              <w:left w:val="nil"/>
              <w:bottom w:val="single" w:sz="4" w:space="0" w:color="auto"/>
              <w:right w:val="single" w:sz="4" w:space="0" w:color="auto"/>
            </w:tcBorders>
            <w:shd w:val="clear" w:color="auto" w:fill="auto"/>
            <w:noWrap/>
            <w:vAlign w:val="center"/>
            <w:hideMark/>
          </w:tcPr>
          <w:p w14:paraId="1BEEA60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w:t>
            </w:r>
          </w:p>
        </w:tc>
        <w:tc>
          <w:tcPr>
            <w:tcW w:w="851" w:type="dxa"/>
            <w:tcBorders>
              <w:top w:val="nil"/>
              <w:left w:val="nil"/>
              <w:bottom w:val="single" w:sz="4" w:space="0" w:color="auto"/>
              <w:right w:val="single" w:sz="4" w:space="0" w:color="auto"/>
            </w:tcBorders>
            <w:shd w:val="clear" w:color="auto" w:fill="auto"/>
            <w:noWrap/>
            <w:vAlign w:val="center"/>
            <w:hideMark/>
          </w:tcPr>
          <w:p w14:paraId="2D652E7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156,36</w:t>
            </w:r>
          </w:p>
        </w:tc>
        <w:tc>
          <w:tcPr>
            <w:tcW w:w="992" w:type="dxa"/>
            <w:tcBorders>
              <w:top w:val="nil"/>
              <w:left w:val="nil"/>
              <w:bottom w:val="single" w:sz="4" w:space="0" w:color="auto"/>
              <w:right w:val="single" w:sz="4" w:space="0" w:color="auto"/>
            </w:tcBorders>
            <w:shd w:val="clear" w:color="auto" w:fill="auto"/>
            <w:noWrap/>
            <w:vAlign w:val="center"/>
            <w:hideMark/>
          </w:tcPr>
          <w:p w14:paraId="1DB5759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153,26</w:t>
            </w:r>
          </w:p>
        </w:tc>
        <w:tc>
          <w:tcPr>
            <w:tcW w:w="850" w:type="dxa"/>
            <w:tcBorders>
              <w:top w:val="nil"/>
              <w:left w:val="nil"/>
              <w:bottom w:val="single" w:sz="4" w:space="0" w:color="auto"/>
              <w:right w:val="single" w:sz="4" w:space="0" w:color="auto"/>
            </w:tcBorders>
            <w:shd w:val="clear" w:color="auto" w:fill="auto"/>
            <w:noWrap/>
            <w:vAlign w:val="center"/>
            <w:hideMark/>
          </w:tcPr>
          <w:p w14:paraId="556CBED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150,46</w:t>
            </w:r>
          </w:p>
        </w:tc>
        <w:tc>
          <w:tcPr>
            <w:tcW w:w="851" w:type="dxa"/>
            <w:tcBorders>
              <w:top w:val="nil"/>
              <w:left w:val="nil"/>
              <w:bottom w:val="single" w:sz="4" w:space="0" w:color="auto"/>
              <w:right w:val="single" w:sz="4" w:space="0" w:color="auto"/>
            </w:tcBorders>
            <w:shd w:val="clear" w:color="auto" w:fill="auto"/>
            <w:noWrap/>
            <w:vAlign w:val="center"/>
            <w:hideMark/>
          </w:tcPr>
          <w:p w14:paraId="47E2965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149,33</w:t>
            </w:r>
          </w:p>
        </w:tc>
        <w:tc>
          <w:tcPr>
            <w:tcW w:w="851" w:type="dxa"/>
            <w:tcBorders>
              <w:top w:val="nil"/>
              <w:left w:val="nil"/>
              <w:bottom w:val="single" w:sz="4" w:space="0" w:color="auto"/>
              <w:right w:val="single" w:sz="8" w:space="0" w:color="auto"/>
            </w:tcBorders>
            <w:shd w:val="clear" w:color="auto" w:fill="auto"/>
            <w:noWrap/>
            <w:vAlign w:val="center"/>
            <w:hideMark/>
          </w:tcPr>
          <w:p w14:paraId="5AAEB66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145,96</w:t>
            </w:r>
          </w:p>
        </w:tc>
      </w:tr>
      <w:tr w:rsidR="00537027" w:rsidRPr="00537027" w14:paraId="5629F6B2"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0A7496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1CB778D7"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704" w:type="dxa"/>
            <w:vMerge/>
            <w:tcBorders>
              <w:top w:val="nil"/>
              <w:left w:val="single" w:sz="4" w:space="0" w:color="auto"/>
              <w:bottom w:val="single" w:sz="4" w:space="0" w:color="auto"/>
              <w:right w:val="single" w:sz="4" w:space="0" w:color="auto"/>
            </w:tcBorders>
            <w:vAlign w:val="center"/>
            <w:hideMark/>
          </w:tcPr>
          <w:p w14:paraId="45A39F1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311AAD5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1,0</w:t>
            </w:r>
          </w:p>
        </w:tc>
        <w:tc>
          <w:tcPr>
            <w:tcW w:w="992" w:type="dxa"/>
            <w:tcBorders>
              <w:top w:val="nil"/>
              <w:left w:val="nil"/>
              <w:bottom w:val="single" w:sz="4" w:space="0" w:color="auto"/>
              <w:right w:val="single" w:sz="4" w:space="0" w:color="auto"/>
            </w:tcBorders>
            <w:shd w:val="clear" w:color="auto" w:fill="auto"/>
            <w:noWrap/>
            <w:vAlign w:val="center"/>
            <w:hideMark/>
          </w:tcPr>
          <w:p w14:paraId="6778ABB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0,30</w:t>
            </w:r>
          </w:p>
        </w:tc>
        <w:tc>
          <w:tcPr>
            <w:tcW w:w="851" w:type="dxa"/>
            <w:tcBorders>
              <w:top w:val="nil"/>
              <w:left w:val="nil"/>
              <w:bottom w:val="single" w:sz="4" w:space="0" w:color="auto"/>
              <w:right w:val="single" w:sz="4" w:space="0" w:color="auto"/>
            </w:tcBorders>
            <w:shd w:val="clear" w:color="auto" w:fill="auto"/>
            <w:noWrap/>
            <w:vAlign w:val="center"/>
            <w:hideMark/>
          </w:tcPr>
          <w:p w14:paraId="1B612FE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0,70</w:t>
            </w:r>
          </w:p>
        </w:tc>
        <w:tc>
          <w:tcPr>
            <w:tcW w:w="992" w:type="dxa"/>
            <w:tcBorders>
              <w:top w:val="nil"/>
              <w:left w:val="nil"/>
              <w:bottom w:val="single" w:sz="4" w:space="0" w:color="auto"/>
              <w:right w:val="single" w:sz="4" w:space="0" w:color="auto"/>
            </w:tcBorders>
            <w:shd w:val="clear" w:color="auto" w:fill="auto"/>
            <w:noWrap/>
            <w:vAlign w:val="center"/>
            <w:hideMark/>
          </w:tcPr>
          <w:p w14:paraId="7A786EC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0,55</w:t>
            </w:r>
          </w:p>
        </w:tc>
        <w:tc>
          <w:tcPr>
            <w:tcW w:w="850" w:type="dxa"/>
            <w:tcBorders>
              <w:top w:val="nil"/>
              <w:left w:val="nil"/>
              <w:bottom w:val="single" w:sz="4" w:space="0" w:color="auto"/>
              <w:right w:val="single" w:sz="4" w:space="0" w:color="auto"/>
            </w:tcBorders>
            <w:shd w:val="clear" w:color="auto" w:fill="auto"/>
            <w:noWrap/>
            <w:vAlign w:val="center"/>
            <w:hideMark/>
          </w:tcPr>
          <w:p w14:paraId="793E1C9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0,32</w:t>
            </w:r>
          </w:p>
        </w:tc>
        <w:tc>
          <w:tcPr>
            <w:tcW w:w="851" w:type="dxa"/>
            <w:tcBorders>
              <w:top w:val="nil"/>
              <w:left w:val="nil"/>
              <w:bottom w:val="single" w:sz="4" w:space="0" w:color="auto"/>
              <w:right w:val="single" w:sz="4" w:space="0" w:color="auto"/>
            </w:tcBorders>
            <w:shd w:val="clear" w:color="auto" w:fill="auto"/>
            <w:noWrap/>
            <w:vAlign w:val="center"/>
            <w:hideMark/>
          </w:tcPr>
          <w:p w14:paraId="5EDC6A8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0,15</w:t>
            </w:r>
          </w:p>
        </w:tc>
        <w:tc>
          <w:tcPr>
            <w:tcW w:w="851" w:type="dxa"/>
            <w:tcBorders>
              <w:top w:val="nil"/>
              <w:left w:val="nil"/>
              <w:bottom w:val="single" w:sz="4" w:space="0" w:color="auto"/>
              <w:right w:val="single" w:sz="8" w:space="0" w:color="auto"/>
            </w:tcBorders>
            <w:shd w:val="clear" w:color="auto" w:fill="auto"/>
            <w:noWrap/>
            <w:vAlign w:val="center"/>
            <w:hideMark/>
          </w:tcPr>
          <w:p w14:paraId="48F0BA5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0,07</w:t>
            </w:r>
          </w:p>
        </w:tc>
      </w:tr>
      <w:tr w:rsidR="00537027" w:rsidRPr="00537027" w14:paraId="5FFBC29B"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22E9E900"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029C72C8"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704" w:type="dxa"/>
            <w:vMerge/>
            <w:tcBorders>
              <w:top w:val="nil"/>
              <w:left w:val="single" w:sz="4" w:space="0" w:color="auto"/>
              <w:bottom w:val="single" w:sz="4" w:space="0" w:color="auto"/>
              <w:right w:val="single" w:sz="4" w:space="0" w:color="auto"/>
            </w:tcBorders>
            <w:vAlign w:val="center"/>
            <w:hideMark/>
          </w:tcPr>
          <w:p w14:paraId="46EC049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6779464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28A542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FCB631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8A62E8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5A54709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47173B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3F70A87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141553B5"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5865AB4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4F69472B"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704" w:type="dxa"/>
            <w:vMerge/>
            <w:tcBorders>
              <w:top w:val="nil"/>
              <w:left w:val="single" w:sz="4" w:space="0" w:color="auto"/>
              <w:bottom w:val="single" w:sz="4" w:space="0" w:color="auto"/>
              <w:right w:val="single" w:sz="4" w:space="0" w:color="auto"/>
            </w:tcBorders>
            <w:vAlign w:val="center"/>
            <w:hideMark/>
          </w:tcPr>
          <w:p w14:paraId="14DC1E2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5B7E913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195E84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EFC20C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982C60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28F4539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03869C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4F3DE20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4C9C6E91" w14:textId="77777777" w:rsidTr="00537027">
        <w:trPr>
          <w:trHeight w:val="570"/>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1138F177"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11</w:t>
            </w:r>
          </w:p>
        </w:tc>
        <w:tc>
          <w:tcPr>
            <w:tcW w:w="2534" w:type="dxa"/>
            <w:tcBorders>
              <w:top w:val="nil"/>
              <w:left w:val="nil"/>
              <w:bottom w:val="single" w:sz="4" w:space="0" w:color="auto"/>
              <w:right w:val="single" w:sz="4" w:space="0" w:color="auto"/>
            </w:tcBorders>
            <w:shd w:val="clear" w:color="000000" w:fill="D9D9D9"/>
            <w:vAlign w:val="center"/>
            <w:hideMark/>
          </w:tcPr>
          <w:p w14:paraId="50942A3C"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Підстанції (ПС) з вищим класом напруги 220 кВ, усього</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5F252EFD"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шт.</w:t>
            </w:r>
          </w:p>
        </w:tc>
        <w:tc>
          <w:tcPr>
            <w:tcW w:w="1280" w:type="dxa"/>
            <w:tcBorders>
              <w:top w:val="nil"/>
              <w:left w:val="nil"/>
              <w:bottom w:val="single" w:sz="4" w:space="0" w:color="auto"/>
              <w:right w:val="single" w:sz="4" w:space="0" w:color="auto"/>
            </w:tcBorders>
            <w:shd w:val="clear" w:color="000000" w:fill="D9D9D9"/>
            <w:noWrap/>
            <w:vAlign w:val="center"/>
            <w:hideMark/>
          </w:tcPr>
          <w:p w14:paraId="30888F08"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01E3E7B3"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1F3C5D93"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69DE95F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0" w:type="dxa"/>
            <w:tcBorders>
              <w:top w:val="nil"/>
              <w:left w:val="nil"/>
              <w:bottom w:val="single" w:sz="4" w:space="0" w:color="auto"/>
              <w:right w:val="single" w:sz="4" w:space="0" w:color="auto"/>
            </w:tcBorders>
            <w:shd w:val="clear" w:color="000000" w:fill="D9D9D9"/>
            <w:noWrap/>
            <w:vAlign w:val="center"/>
            <w:hideMark/>
          </w:tcPr>
          <w:p w14:paraId="1B2AF84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5A825D7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8" w:space="0" w:color="auto"/>
            </w:tcBorders>
            <w:shd w:val="clear" w:color="000000" w:fill="D9D9D9"/>
            <w:noWrap/>
            <w:vAlign w:val="center"/>
            <w:hideMark/>
          </w:tcPr>
          <w:p w14:paraId="5649144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r>
      <w:tr w:rsidR="00537027" w:rsidRPr="00537027" w14:paraId="4C8D962D"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284A8B0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4EC4DAB8"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4" w:space="0" w:color="auto"/>
              <w:right w:val="single" w:sz="4" w:space="0" w:color="auto"/>
            </w:tcBorders>
            <w:vAlign w:val="center"/>
            <w:hideMark/>
          </w:tcPr>
          <w:p w14:paraId="7107A7B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4DBB419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3D0642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C9DD56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E117A1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1F8650E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EDA616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1AD7315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1F23D63E"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EC70A9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64ED7527"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704" w:type="dxa"/>
            <w:vMerge/>
            <w:tcBorders>
              <w:top w:val="nil"/>
              <w:left w:val="single" w:sz="4" w:space="0" w:color="auto"/>
              <w:bottom w:val="single" w:sz="4" w:space="0" w:color="auto"/>
              <w:right w:val="single" w:sz="4" w:space="0" w:color="auto"/>
            </w:tcBorders>
            <w:vAlign w:val="center"/>
            <w:hideMark/>
          </w:tcPr>
          <w:p w14:paraId="04B44B9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13C47AF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3AEBF9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1F88D2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74BB25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7E065F2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557DD61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578B896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509EB4AE"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CDED27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4B3D76E0"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704" w:type="dxa"/>
            <w:vMerge/>
            <w:tcBorders>
              <w:top w:val="nil"/>
              <w:left w:val="single" w:sz="4" w:space="0" w:color="auto"/>
              <w:bottom w:val="single" w:sz="4" w:space="0" w:color="auto"/>
              <w:right w:val="single" w:sz="4" w:space="0" w:color="auto"/>
            </w:tcBorders>
            <w:vAlign w:val="center"/>
            <w:hideMark/>
          </w:tcPr>
          <w:p w14:paraId="10064013"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5AD4E46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44C2D6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697668E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EA4929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0A983E5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D9C4BC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4013BF4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0D1935B3"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73864A87"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01E61CA6"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704" w:type="dxa"/>
            <w:vMerge/>
            <w:tcBorders>
              <w:top w:val="nil"/>
              <w:left w:val="single" w:sz="4" w:space="0" w:color="auto"/>
              <w:bottom w:val="single" w:sz="4" w:space="0" w:color="auto"/>
              <w:right w:val="single" w:sz="4" w:space="0" w:color="auto"/>
            </w:tcBorders>
            <w:vAlign w:val="center"/>
            <w:hideMark/>
          </w:tcPr>
          <w:p w14:paraId="73E5CCA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51E9971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956050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40BB5C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04A9EF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19C2331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A2FCC4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26BBC8F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09A0BB3F" w14:textId="77777777" w:rsidTr="00537027">
        <w:trPr>
          <w:trHeight w:val="570"/>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1B2DCD93"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12</w:t>
            </w:r>
          </w:p>
        </w:tc>
        <w:tc>
          <w:tcPr>
            <w:tcW w:w="2534" w:type="dxa"/>
            <w:tcBorders>
              <w:top w:val="nil"/>
              <w:left w:val="nil"/>
              <w:bottom w:val="single" w:sz="4" w:space="0" w:color="auto"/>
              <w:right w:val="single" w:sz="4" w:space="0" w:color="auto"/>
            </w:tcBorders>
            <w:shd w:val="clear" w:color="000000" w:fill="D9D9D9"/>
            <w:vAlign w:val="center"/>
            <w:hideMark/>
          </w:tcPr>
          <w:p w14:paraId="4734470F"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ПС з вищим класом напруги</w:t>
            </w:r>
            <w:r w:rsidRPr="00537027">
              <w:rPr>
                <w:rFonts w:ascii="Times New Roman" w:eastAsia="Times New Roman" w:hAnsi="Times New Roman" w:cs="Times New Roman"/>
                <w:b/>
                <w:bCs/>
                <w:sz w:val="20"/>
                <w:szCs w:val="20"/>
              </w:rPr>
              <w:br/>
              <w:t>110 (150) кВ, усього</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3B96EF4E"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шт.</w:t>
            </w:r>
          </w:p>
        </w:tc>
        <w:tc>
          <w:tcPr>
            <w:tcW w:w="1280" w:type="dxa"/>
            <w:tcBorders>
              <w:top w:val="nil"/>
              <w:left w:val="nil"/>
              <w:bottom w:val="single" w:sz="4" w:space="0" w:color="auto"/>
              <w:right w:val="single" w:sz="4" w:space="0" w:color="auto"/>
            </w:tcBorders>
            <w:shd w:val="clear" w:color="000000" w:fill="D9D9D9"/>
            <w:noWrap/>
            <w:vAlign w:val="center"/>
            <w:hideMark/>
          </w:tcPr>
          <w:p w14:paraId="2867498C"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8</w:t>
            </w:r>
          </w:p>
        </w:tc>
        <w:tc>
          <w:tcPr>
            <w:tcW w:w="992" w:type="dxa"/>
            <w:tcBorders>
              <w:top w:val="nil"/>
              <w:left w:val="nil"/>
              <w:bottom w:val="single" w:sz="4" w:space="0" w:color="auto"/>
              <w:right w:val="single" w:sz="4" w:space="0" w:color="auto"/>
            </w:tcBorders>
            <w:shd w:val="clear" w:color="000000" w:fill="D9D9D9"/>
            <w:noWrap/>
            <w:vAlign w:val="center"/>
            <w:hideMark/>
          </w:tcPr>
          <w:p w14:paraId="1D7D3AE8"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2</w:t>
            </w:r>
          </w:p>
        </w:tc>
        <w:tc>
          <w:tcPr>
            <w:tcW w:w="851" w:type="dxa"/>
            <w:tcBorders>
              <w:top w:val="nil"/>
              <w:left w:val="nil"/>
              <w:bottom w:val="single" w:sz="4" w:space="0" w:color="auto"/>
              <w:right w:val="single" w:sz="4" w:space="0" w:color="auto"/>
            </w:tcBorders>
            <w:shd w:val="clear" w:color="000000" w:fill="D9D9D9"/>
            <w:noWrap/>
            <w:vAlign w:val="center"/>
            <w:hideMark/>
          </w:tcPr>
          <w:p w14:paraId="68498ED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8</w:t>
            </w:r>
          </w:p>
        </w:tc>
        <w:tc>
          <w:tcPr>
            <w:tcW w:w="992" w:type="dxa"/>
            <w:tcBorders>
              <w:top w:val="nil"/>
              <w:left w:val="nil"/>
              <w:bottom w:val="single" w:sz="4" w:space="0" w:color="auto"/>
              <w:right w:val="single" w:sz="4" w:space="0" w:color="auto"/>
            </w:tcBorders>
            <w:shd w:val="clear" w:color="000000" w:fill="D9D9D9"/>
            <w:noWrap/>
            <w:vAlign w:val="center"/>
            <w:hideMark/>
          </w:tcPr>
          <w:p w14:paraId="68FA205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8</w:t>
            </w:r>
          </w:p>
        </w:tc>
        <w:tc>
          <w:tcPr>
            <w:tcW w:w="850" w:type="dxa"/>
            <w:tcBorders>
              <w:top w:val="nil"/>
              <w:left w:val="nil"/>
              <w:bottom w:val="single" w:sz="4" w:space="0" w:color="auto"/>
              <w:right w:val="single" w:sz="4" w:space="0" w:color="auto"/>
            </w:tcBorders>
            <w:shd w:val="clear" w:color="000000" w:fill="D9D9D9"/>
            <w:noWrap/>
            <w:vAlign w:val="center"/>
            <w:hideMark/>
          </w:tcPr>
          <w:p w14:paraId="5EB810C2"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8</w:t>
            </w:r>
          </w:p>
        </w:tc>
        <w:tc>
          <w:tcPr>
            <w:tcW w:w="851" w:type="dxa"/>
            <w:tcBorders>
              <w:top w:val="nil"/>
              <w:left w:val="nil"/>
              <w:bottom w:val="single" w:sz="4" w:space="0" w:color="auto"/>
              <w:right w:val="single" w:sz="4" w:space="0" w:color="auto"/>
            </w:tcBorders>
            <w:shd w:val="clear" w:color="000000" w:fill="D9D9D9"/>
            <w:noWrap/>
            <w:vAlign w:val="center"/>
            <w:hideMark/>
          </w:tcPr>
          <w:p w14:paraId="5667CA2D"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8</w:t>
            </w:r>
          </w:p>
        </w:tc>
        <w:tc>
          <w:tcPr>
            <w:tcW w:w="851" w:type="dxa"/>
            <w:tcBorders>
              <w:top w:val="nil"/>
              <w:left w:val="nil"/>
              <w:bottom w:val="single" w:sz="4" w:space="0" w:color="auto"/>
              <w:right w:val="single" w:sz="8" w:space="0" w:color="auto"/>
            </w:tcBorders>
            <w:shd w:val="clear" w:color="000000" w:fill="D9D9D9"/>
            <w:noWrap/>
            <w:vAlign w:val="center"/>
            <w:hideMark/>
          </w:tcPr>
          <w:p w14:paraId="66C4092C"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8</w:t>
            </w:r>
          </w:p>
        </w:tc>
      </w:tr>
      <w:tr w:rsidR="00537027" w:rsidRPr="00537027" w14:paraId="23C4A3A5"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763C26B1"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7CA54716"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4" w:space="0" w:color="auto"/>
              <w:right w:val="single" w:sz="4" w:space="0" w:color="auto"/>
            </w:tcBorders>
            <w:vAlign w:val="center"/>
            <w:hideMark/>
          </w:tcPr>
          <w:p w14:paraId="6BA521A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390A18C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36675C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CC0E5B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w:t>
            </w:r>
          </w:p>
        </w:tc>
        <w:tc>
          <w:tcPr>
            <w:tcW w:w="992" w:type="dxa"/>
            <w:tcBorders>
              <w:top w:val="nil"/>
              <w:left w:val="nil"/>
              <w:bottom w:val="single" w:sz="4" w:space="0" w:color="auto"/>
              <w:right w:val="single" w:sz="4" w:space="0" w:color="auto"/>
            </w:tcBorders>
            <w:shd w:val="clear" w:color="auto" w:fill="auto"/>
            <w:noWrap/>
            <w:vAlign w:val="center"/>
            <w:hideMark/>
          </w:tcPr>
          <w:p w14:paraId="2F39DE4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w:t>
            </w:r>
          </w:p>
        </w:tc>
        <w:tc>
          <w:tcPr>
            <w:tcW w:w="850" w:type="dxa"/>
            <w:tcBorders>
              <w:top w:val="nil"/>
              <w:left w:val="nil"/>
              <w:bottom w:val="single" w:sz="4" w:space="0" w:color="auto"/>
              <w:right w:val="single" w:sz="4" w:space="0" w:color="auto"/>
            </w:tcBorders>
            <w:shd w:val="clear" w:color="auto" w:fill="auto"/>
            <w:noWrap/>
            <w:vAlign w:val="center"/>
            <w:hideMark/>
          </w:tcPr>
          <w:p w14:paraId="5A10E4C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w:t>
            </w:r>
          </w:p>
        </w:tc>
        <w:tc>
          <w:tcPr>
            <w:tcW w:w="851" w:type="dxa"/>
            <w:tcBorders>
              <w:top w:val="nil"/>
              <w:left w:val="nil"/>
              <w:bottom w:val="single" w:sz="4" w:space="0" w:color="auto"/>
              <w:right w:val="single" w:sz="4" w:space="0" w:color="auto"/>
            </w:tcBorders>
            <w:shd w:val="clear" w:color="auto" w:fill="auto"/>
            <w:noWrap/>
            <w:vAlign w:val="center"/>
            <w:hideMark/>
          </w:tcPr>
          <w:p w14:paraId="55251C0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w:t>
            </w:r>
          </w:p>
        </w:tc>
        <w:tc>
          <w:tcPr>
            <w:tcW w:w="851" w:type="dxa"/>
            <w:tcBorders>
              <w:top w:val="nil"/>
              <w:left w:val="nil"/>
              <w:bottom w:val="single" w:sz="4" w:space="0" w:color="auto"/>
              <w:right w:val="single" w:sz="8" w:space="0" w:color="auto"/>
            </w:tcBorders>
            <w:shd w:val="clear" w:color="auto" w:fill="auto"/>
            <w:noWrap/>
            <w:vAlign w:val="center"/>
            <w:hideMark/>
          </w:tcPr>
          <w:p w14:paraId="0BB116C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w:t>
            </w:r>
          </w:p>
        </w:tc>
      </w:tr>
      <w:tr w:rsidR="00537027" w:rsidRPr="00537027" w14:paraId="478112C5"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49C6BD5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685BA37A"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704" w:type="dxa"/>
            <w:vMerge/>
            <w:tcBorders>
              <w:top w:val="nil"/>
              <w:left w:val="single" w:sz="4" w:space="0" w:color="auto"/>
              <w:bottom w:val="single" w:sz="4" w:space="0" w:color="auto"/>
              <w:right w:val="single" w:sz="4" w:space="0" w:color="auto"/>
            </w:tcBorders>
            <w:vAlign w:val="center"/>
            <w:hideMark/>
          </w:tcPr>
          <w:p w14:paraId="1E9B617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49F75D3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8</w:t>
            </w:r>
          </w:p>
        </w:tc>
        <w:tc>
          <w:tcPr>
            <w:tcW w:w="992" w:type="dxa"/>
            <w:tcBorders>
              <w:top w:val="nil"/>
              <w:left w:val="nil"/>
              <w:bottom w:val="single" w:sz="4" w:space="0" w:color="auto"/>
              <w:right w:val="single" w:sz="4" w:space="0" w:color="auto"/>
            </w:tcBorders>
            <w:shd w:val="clear" w:color="auto" w:fill="auto"/>
            <w:noWrap/>
            <w:vAlign w:val="center"/>
            <w:hideMark/>
          </w:tcPr>
          <w:p w14:paraId="31BFBCEE" w14:textId="07319BFD" w:rsidR="00537027" w:rsidRPr="00814B87" w:rsidRDefault="00814B87" w:rsidP="00537027">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1</w:t>
            </w:r>
          </w:p>
        </w:tc>
        <w:tc>
          <w:tcPr>
            <w:tcW w:w="851" w:type="dxa"/>
            <w:tcBorders>
              <w:top w:val="nil"/>
              <w:left w:val="nil"/>
              <w:bottom w:val="single" w:sz="4" w:space="0" w:color="auto"/>
              <w:right w:val="single" w:sz="4" w:space="0" w:color="auto"/>
            </w:tcBorders>
            <w:shd w:val="clear" w:color="auto" w:fill="auto"/>
            <w:noWrap/>
            <w:vAlign w:val="center"/>
            <w:hideMark/>
          </w:tcPr>
          <w:p w14:paraId="23BFC7E9" w14:textId="698A8B02" w:rsidR="00537027" w:rsidRPr="00814B87" w:rsidRDefault="00814B87" w:rsidP="00537027">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7</w:t>
            </w:r>
          </w:p>
        </w:tc>
        <w:tc>
          <w:tcPr>
            <w:tcW w:w="992" w:type="dxa"/>
            <w:tcBorders>
              <w:top w:val="nil"/>
              <w:left w:val="nil"/>
              <w:bottom w:val="single" w:sz="4" w:space="0" w:color="auto"/>
              <w:right w:val="single" w:sz="4" w:space="0" w:color="auto"/>
            </w:tcBorders>
            <w:shd w:val="clear" w:color="auto" w:fill="auto"/>
            <w:noWrap/>
            <w:vAlign w:val="center"/>
            <w:hideMark/>
          </w:tcPr>
          <w:p w14:paraId="0F64FA22" w14:textId="43816367" w:rsidR="00537027" w:rsidRPr="00814B87" w:rsidRDefault="00814B87" w:rsidP="00537027">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7</w:t>
            </w:r>
          </w:p>
        </w:tc>
        <w:tc>
          <w:tcPr>
            <w:tcW w:w="850" w:type="dxa"/>
            <w:tcBorders>
              <w:top w:val="nil"/>
              <w:left w:val="nil"/>
              <w:bottom w:val="single" w:sz="4" w:space="0" w:color="auto"/>
              <w:right w:val="single" w:sz="4" w:space="0" w:color="auto"/>
            </w:tcBorders>
            <w:shd w:val="clear" w:color="auto" w:fill="auto"/>
            <w:noWrap/>
            <w:vAlign w:val="center"/>
            <w:hideMark/>
          </w:tcPr>
          <w:p w14:paraId="2FDC9E94" w14:textId="6EAA2A0B" w:rsidR="00537027" w:rsidRPr="00814B87" w:rsidRDefault="00814B87" w:rsidP="00537027">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6</w:t>
            </w:r>
          </w:p>
        </w:tc>
        <w:tc>
          <w:tcPr>
            <w:tcW w:w="851" w:type="dxa"/>
            <w:tcBorders>
              <w:top w:val="nil"/>
              <w:left w:val="nil"/>
              <w:bottom w:val="single" w:sz="4" w:space="0" w:color="auto"/>
              <w:right w:val="single" w:sz="4" w:space="0" w:color="auto"/>
            </w:tcBorders>
            <w:shd w:val="clear" w:color="auto" w:fill="auto"/>
            <w:noWrap/>
            <w:vAlign w:val="center"/>
            <w:hideMark/>
          </w:tcPr>
          <w:p w14:paraId="3DBC5E65" w14:textId="7201B3D0" w:rsidR="00537027" w:rsidRPr="00814B87" w:rsidRDefault="00814B87" w:rsidP="00537027">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6</w:t>
            </w:r>
          </w:p>
        </w:tc>
        <w:tc>
          <w:tcPr>
            <w:tcW w:w="851" w:type="dxa"/>
            <w:tcBorders>
              <w:top w:val="nil"/>
              <w:left w:val="nil"/>
              <w:bottom w:val="single" w:sz="4" w:space="0" w:color="auto"/>
              <w:right w:val="single" w:sz="8" w:space="0" w:color="auto"/>
            </w:tcBorders>
            <w:shd w:val="clear" w:color="auto" w:fill="auto"/>
            <w:noWrap/>
            <w:vAlign w:val="center"/>
            <w:hideMark/>
          </w:tcPr>
          <w:p w14:paraId="7E7E1F3B" w14:textId="5806528A" w:rsidR="00537027" w:rsidRPr="00814B87" w:rsidRDefault="00814B87" w:rsidP="00537027">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5</w:t>
            </w:r>
          </w:p>
        </w:tc>
      </w:tr>
      <w:tr w:rsidR="00537027" w:rsidRPr="00537027" w14:paraId="38E8FB99"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DB9DE77"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1E985F56"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704" w:type="dxa"/>
            <w:vMerge/>
            <w:tcBorders>
              <w:top w:val="nil"/>
              <w:left w:val="single" w:sz="4" w:space="0" w:color="auto"/>
              <w:bottom w:val="single" w:sz="4" w:space="0" w:color="auto"/>
              <w:right w:val="single" w:sz="4" w:space="0" w:color="auto"/>
            </w:tcBorders>
            <w:vAlign w:val="center"/>
            <w:hideMark/>
          </w:tcPr>
          <w:p w14:paraId="568E337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285A4D0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B49E0B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C3F41F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1D1BCD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5646CC2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513405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7E986F0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4E70D3C0"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5D08E72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3997F94A"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704" w:type="dxa"/>
            <w:vMerge/>
            <w:tcBorders>
              <w:top w:val="nil"/>
              <w:left w:val="single" w:sz="4" w:space="0" w:color="auto"/>
              <w:bottom w:val="single" w:sz="4" w:space="0" w:color="auto"/>
              <w:right w:val="single" w:sz="4" w:space="0" w:color="auto"/>
            </w:tcBorders>
            <w:vAlign w:val="center"/>
            <w:hideMark/>
          </w:tcPr>
          <w:p w14:paraId="164361F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3212825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B1F519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B8A161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B7DB94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7139EBF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561DBF9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4E4BD68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7494CBB6" w14:textId="77777777" w:rsidTr="00537027">
        <w:trPr>
          <w:trHeight w:val="570"/>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59785220"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13</w:t>
            </w:r>
          </w:p>
        </w:tc>
        <w:tc>
          <w:tcPr>
            <w:tcW w:w="2534" w:type="dxa"/>
            <w:tcBorders>
              <w:top w:val="nil"/>
              <w:left w:val="nil"/>
              <w:bottom w:val="single" w:sz="4" w:space="0" w:color="auto"/>
              <w:right w:val="single" w:sz="4" w:space="0" w:color="auto"/>
            </w:tcBorders>
            <w:shd w:val="clear" w:color="000000" w:fill="D9D9D9"/>
            <w:vAlign w:val="center"/>
            <w:hideMark/>
          </w:tcPr>
          <w:p w14:paraId="77F38C9C"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ПС з вищим класом напруги</w:t>
            </w:r>
            <w:r w:rsidRPr="00537027">
              <w:rPr>
                <w:rFonts w:ascii="Times New Roman" w:eastAsia="Times New Roman" w:hAnsi="Times New Roman" w:cs="Times New Roman"/>
                <w:b/>
                <w:bCs/>
                <w:sz w:val="20"/>
                <w:szCs w:val="20"/>
              </w:rPr>
              <w:br/>
              <w:t>35 кВ, усього</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55662798"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шт.</w:t>
            </w:r>
          </w:p>
        </w:tc>
        <w:tc>
          <w:tcPr>
            <w:tcW w:w="1280" w:type="dxa"/>
            <w:tcBorders>
              <w:top w:val="nil"/>
              <w:left w:val="nil"/>
              <w:bottom w:val="single" w:sz="4" w:space="0" w:color="auto"/>
              <w:right w:val="single" w:sz="4" w:space="0" w:color="auto"/>
            </w:tcBorders>
            <w:shd w:val="clear" w:color="000000" w:fill="D9D9D9"/>
            <w:noWrap/>
            <w:vAlign w:val="center"/>
            <w:hideMark/>
          </w:tcPr>
          <w:p w14:paraId="4B09D3D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22</w:t>
            </w:r>
          </w:p>
        </w:tc>
        <w:tc>
          <w:tcPr>
            <w:tcW w:w="992" w:type="dxa"/>
            <w:tcBorders>
              <w:top w:val="nil"/>
              <w:left w:val="nil"/>
              <w:bottom w:val="single" w:sz="4" w:space="0" w:color="auto"/>
              <w:right w:val="single" w:sz="4" w:space="0" w:color="auto"/>
            </w:tcBorders>
            <w:shd w:val="clear" w:color="000000" w:fill="D9D9D9"/>
            <w:noWrap/>
            <w:vAlign w:val="center"/>
            <w:hideMark/>
          </w:tcPr>
          <w:p w14:paraId="53111FAC"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w:t>
            </w:r>
          </w:p>
        </w:tc>
        <w:tc>
          <w:tcPr>
            <w:tcW w:w="851" w:type="dxa"/>
            <w:tcBorders>
              <w:top w:val="nil"/>
              <w:left w:val="nil"/>
              <w:bottom w:val="single" w:sz="4" w:space="0" w:color="auto"/>
              <w:right w:val="single" w:sz="4" w:space="0" w:color="auto"/>
            </w:tcBorders>
            <w:shd w:val="clear" w:color="000000" w:fill="D9D9D9"/>
            <w:noWrap/>
            <w:vAlign w:val="center"/>
            <w:hideMark/>
          </w:tcPr>
          <w:p w14:paraId="52F8DC48"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22</w:t>
            </w:r>
          </w:p>
        </w:tc>
        <w:tc>
          <w:tcPr>
            <w:tcW w:w="992" w:type="dxa"/>
            <w:tcBorders>
              <w:top w:val="nil"/>
              <w:left w:val="nil"/>
              <w:bottom w:val="single" w:sz="4" w:space="0" w:color="auto"/>
              <w:right w:val="single" w:sz="4" w:space="0" w:color="auto"/>
            </w:tcBorders>
            <w:shd w:val="clear" w:color="000000" w:fill="D9D9D9"/>
            <w:noWrap/>
            <w:vAlign w:val="center"/>
            <w:hideMark/>
          </w:tcPr>
          <w:p w14:paraId="302784F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22</w:t>
            </w:r>
          </w:p>
        </w:tc>
        <w:tc>
          <w:tcPr>
            <w:tcW w:w="850" w:type="dxa"/>
            <w:tcBorders>
              <w:top w:val="nil"/>
              <w:left w:val="nil"/>
              <w:bottom w:val="single" w:sz="4" w:space="0" w:color="auto"/>
              <w:right w:val="single" w:sz="4" w:space="0" w:color="auto"/>
            </w:tcBorders>
            <w:shd w:val="clear" w:color="000000" w:fill="D9D9D9"/>
            <w:noWrap/>
            <w:vAlign w:val="center"/>
            <w:hideMark/>
          </w:tcPr>
          <w:p w14:paraId="77256E51"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22</w:t>
            </w:r>
          </w:p>
        </w:tc>
        <w:tc>
          <w:tcPr>
            <w:tcW w:w="851" w:type="dxa"/>
            <w:tcBorders>
              <w:top w:val="nil"/>
              <w:left w:val="nil"/>
              <w:bottom w:val="single" w:sz="4" w:space="0" w:color="auto"/>
              <w:right w:val="single" w:sz="4" w:space="0" w:color="auto"/>
            </w:tcBorders>
            <w:shd w:val="clear" w:color="000000" w:fill="D9D9D9"/>
            <w:noWrap/>
            <w:vAlign w:val="center"/>
            <w:hideMark/>
          </w:tcPr>
          <w:p w14:paraId="72061129"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22</w:t>
            </w:r>
          </w:p>
        </w:tc>
        <w:tc>
          <w:tcPr>
            <w:tcW w:w="851" w:type="dxa"/>
            <w:tcBorders>
              <w:top w:val="nil"/>
              <w:left w:val="nil"/>
              <w:bottom w:val="single" w:sz="4" w:space="0" w:color="auto"/>
              <w:right w:val="single" w:sz="8" w:space="0" w:color="auto"/>
            </w:tcBorders>
            <w:shd w:val="clear" w:color="000000" w:fill="D9D9D9"/>
            <w:noWrap/>
            <w:vAlign w:val="center"/>
            <w:hideMark/>
          </w:tcPr>
          <w:p w14:paraId="6DCD35C5"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22</w:t>
            </w:r>
          </w:p>
        </w:tc>
      </w:tr>
      <w:tr w:rsidR="00537027" w:rsidRPr="00537027" w14:paraId="06787940"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0B57FCC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49893B47"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4" w:space="0" w:color="auto"/>
              <w:right w:val="single" w:sz="4" w:space="0" w:color="auto"/>
            </w:tcBorders>
            <w:vAlign w:val="center"/>
            <w:hideMark/>
          </w:tcPr>
          <w:p w14:paraId="30B3FC9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03EE18F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0410CC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A9425F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w:t>
            </w:r>
          </w:p>
        </w:tc>
        <w:tc>
          <w:tcPr>
            <w:tcW w:w="992" w:type="dxa"/>
            <w:tcBorders>
              <w:top w:val="nil"/>
              <w:left w:val="nil"/>
              <w:bottom w:val="single" w:sz="4" w:space="0" w:color="auto"/>
              <w:right w:val="single" w:sz="4" w:space="0" w:color="auto"/>
            </w:tcBorders>
            <w:shd w:val="clear" w:color="auto" w:fill="auto"/>
            <w:noWrap/>
            <w:vAlign w:val="center"/>
            <w:hideMark/>
          </w:tcPr>
          <w:p w14:paraId="6080DE8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8</w:t>
            </w:r>
          </w:p>
        </w:tc>
        <w:tc>
          <w:tcPr>
            <w:tcW w:w="850" w:type="dxa"/>
            <w:tcBorders>
              <w:top w:val="nil"/>
              <w:left w:val="nil"/>
              <w:bottom w:val="single" w:sz="4" w:space="0" w:color="auto"/>
              <w:right w:val="single" w:sz="4" w:space="0" w:color="auto"/>
            </w:tcBorders>
            <w:shd w:val="clear" w:color="auto" w:fill="auto"/>
            <w:noWrap/>
            <w:vAlign w:val="center"/>
            <w:hideMark/>
          </w:tcPr>
          <w:p w14:paraId="4AE6AA0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9</w:t>
            </w:r>
          </w:p>
        </w:tc>
        <w:tc>
          <w:tcPr>
            <w:tcW w:w="851" w:type="dxa"/>
            <w:tcBorders>
              <w:top w:val="nil"/>
              <w:left w:val="nil"/>
              <w:bottom w:val="single" w:sz="4" w:space="0" w:color="auto"/>
              <w:right w:val="single" w:sz="4" w:space="0" w:color="auto"/>
            </w:tcBorders>
            <w:shd w:val="clear" w:color="auto" w:fill="auto"/>
            <w:noWrap/>
            <w:vAlign w:val="center"/>
            <w:hideMark/>
          </w:tcPr>
          <w:p w14:paraId="0E16A4F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w:t>
            </w:r>
          </w:p>
        </w:tc>
        <w:tc>
          <w:tcPr>
            <w:tcW w:w="851" w:type="dxa"/>
            <w:tcBorders>
              <w:top w:val="nil"/>
              <w:left w:val="nil"/>
              <w:bottom w:val="single" w:sz="4" w:space="0" w:color="auto"/>
              <w:right w:val="single" w:sz="8" w:space="0" w:color="auto"/>
            </w:tcBorders>
            <w:shd w:val="clear" w:color="auto" w:fill="auto"/>
            <w:noWrap/>
            <w:vAlign w:val="center"/>
            <w:hideMark/>
          </w:tcPr>
          <w:p w14:paraId="15C3755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13</w:t>
            </w:r>
          </w:p>
        </w:tc>
      </w:tr>
      <w:tr w:rsidR="00537027" w:rsidRPr="00537027" w14:paraId="3CB1F133"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56D0310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0BF62D98"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704" w:type="dxa"/>
            <w:vMerge/>
            <w:tcBorders>
              <w:top w:val="nil"/>
              <w:left w:val="single" w:sz="4" w:space="0" w:color="auto"/>
              <w:bottom w:val="single" w:sz="4" w:space="0" w:color="auto"/>
              <w:right w:val="single" w:sz="4" w:space="0" w:color="auto"/>
            </w:tcBorders>
            <w:vAlign w:val="center"/>
            <w:hideMark/>
          </w:tcPr>
          <w:p w14:paraId="7E3FD557"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71E8627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21</w:t>
            </w:r>
          </w:p>
        </w:tc>
        <w:tc>
          <w:tcPr>
            <w:tcW w:w="992" w:type="dxa"/>
            <w:tcBorders>
              <w:top w:val="nil"/>
              <w:left w:val="nil"/>
              <w:bottom w:val="single" w:sz="4" w:space="0" w:color="auto"/>
              <w:right w:val="single" w:sz="4" w:space="0" w:color="auto"/>
            </w:tcBorders>
            <w:shd w:val="clear" w:color="auto" w:fill="auto"/>
            <w:noWrap/>
            <w:vAlign w:val="center"/>
            <w:hideMark/>
          </w:tcPr>
          <w:p w14:paraId="7B17473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w:t>
            </w:r>
          </w:p>
        </w:tc>
        <w:tc>
          <w:tcPr>
            <w:tcW w:w="851" w:type="dxa"/>
            <w:tcBorders>
              <w:top w:val="nil"/>
              <w:left w:val="nil"/>
              <w:bottom w:val="single" w:sz="4" w:space="0" w:color="auto"/>
              <w:right w:val="single" w:sz="4" w:space="0" w:color="auto"/>
            </w:tcBorders>
            <w:shd w:val="clear" w:color="auto" w:fill="auto"/>
            <w:noWrap/>
            <w:vAlign w:val="center"/>
            <w:hideMark/>
          </w:tcPr>
          <w:p w14:paraId="4714529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17</w:t>
            </w:r>
          </w:p>
        </w:tc>
        <w:tc>
          <w:tcPr>
            <w:tcW w:w="992" w:type="dxa"/>
            <w:tcBorders>
              <w:top w:val="nil"/>
              <w:left w:val="nil"/>
              <w:bottom w:val="single" w:sz="4" w:space="0" w:color="auto"/>
              <w:right w:val="single" w:sz="4" w:space="0" w:color="auto"/>
            </w:tcBorders>
            <w:shd w:val="clear" w:color="auto" w:fill="auto"/>
            <w:noWrap/>
            <w:vAlign w:val="center"/>
            <w:hideMark/>
          </w:tcPr>
          <w:p w14:paraId="71B2231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14</w:t>
            </w:r>
          </w:p>
        </w:tc>
        <w:tc>
          <w:tcPr>
            <w:tcW w:w="850" w:type="dxa"/>
            <w:tcBorders>
              <w:top w:val="nil"/>
              <w:left w:val="nil"/>
              <w:bottom w:val="single" w:sz="4" w:space="0" w:color="auto"/>
              <w:right w:val="single" w:sz="4" w:space="0" w:color="auto"/>
            </w:tcBorders>
            <w:shd w:val="clear" w:color="auto" w:fill="auto"/>
            <w:noWrap/>
            <w:vAlign w:val="center"/>
            <w:hideMark/>
          </w:tcPr>
          <w:p w14:paraId="59F8B27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13</w:t>
            </w:r>
          </w:p>
        </w:tc>
        <w:tc>
          <w:tcPr>
            <w:tcW w:w="851" w:type="dxa"/>
            <w:tcBorders>
              <w:top w:val="nil"/>
              <w:left w:val="nil"/>
              <w:bottom w:val="single" w:sz="4" w:space="0" w:color="auto"/>
              <w:right w:val="single" w:sz="4" w:space="0" w:color="auto"/>
            </w:tcBorders>
            <w:shd w:val="clear" w:color="auto" w:fill="auto"/>
            <w:noWrap/>
            <w:vAlign w:val="center"/>
            <w:hideMark/>
          </w:tcPr>
          <w:p w14:paraId="34E4921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w:t>
            </w:r>
          </w:p>
        </w:tc>
        <w:tc>
          <w:tcPr>
            <w:tcW w:w="851" w:type="dxa"/>
            <w:tcBorders>
              <w:top w:val="nil"/>
              <w:left w:val="nil"/>
              <w:bottom w:val="single" w:sz="4" w:space="0" w:color="auto"/>
              <w:right w:val="single" w:sz="8" w:space="0" w:color="auto"/>
            </w:tcBorders>
            <w:shd w:val="clear" w:color="auto" w:fill="auto"/>
            <w:noWrap/>
            <w:vAlign w:val="center"/>
            <w:hideMark/>
          </w:tcPr>
          <w:p w14:paraId="3FC67CE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9</w:t>
            </w:r>
          </w:p>
        </w:tc>
      </w:tr>
      <w:tr w:rsidR="00537027" w:rsidRPr="00537027" w14:paraId="33E193F8"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17EF81D"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4F01280E"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704" w:type="dxa"/>
            <w:vMerge/>
            <w:tcBorders>
              <w:top w:val="nil"/>
              <w:left w:val="single" w:sz="4" w:space="0" w:color="auto"/>
              <w:bottom w:val="single" w:sz="4" w:space="0" w:color="auto"/>
              <w:right w:val="single" w:sz="4" w:space="0" w:color="auto"/>
            </w:tcBorders>
            <w:vAlign w:val="center"/>
            <w:hideMark/>
          </w:tcPr>
          <w:p w14:paraId="7A6A91C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6567605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w:t>
            </w:r>
          </w:p>
        </w:tc>
        <w:tc>
          <w:tcPr>
            <w:tcW w:w="992" w:type="dxa"/>
            <w:tcBorders>
              <w:top w:val="nil"/>
              <w:left w:val="nil"/>
              <w:bottom w:val="single" w:sz="4" w:space="0" w:color="auto"/>
              <w:right w:val="single" w:sz="4" w:space="0" w:color="auto"/>
            </w:tcBorders>
            <w:shd w:val="clear" w:color="auto" w:fill="auto"/>
            <w:noWrap/>
            <w:vAlign w:val="center"/>
            <w:hideMark/>
          </w:tcPr>
          <w:p w14:paraId="49E732A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59037F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8BF069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636DD51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7945FD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622EAE4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4360FD56"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FF65C5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59409DB7"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704" w:type="dxa"/>
            <w:vMerge/>
            <w:tcBorders>
              <w:top w:val="nil"/>
              <w:left w:val="single" w:sz="4" w:space="0" w:color="auto"/>
              <w:bottom w:val="single" w:sz="4" w:space="0" w:color="auto"/>
              <w:right w:val="single" w:sz="4" w:space="0" w:color="auto"/>
            </w:tcBorders>
            <w:vAlign w:val="center"/>
            <w:hideMark/>
          </w:tcPr>
          <w:p w14:paraId="1EEF4CED"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5D66D29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CAA21C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5DDD1B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9C322D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6E1C3EE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CA6624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26165FA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5F3C5E66" w14:textId="77777777" w:rsidTr="00537027">
        <w:trPr>
          <w:trHeight w:val="85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7AE39A64"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14</w:t>
            </w:r>
          </w:p>
        </w:tc>
        <w:tc>
          <w:tcPr>
            <w:tcW w:w="2534" w:type="dxa"/>
            <w:tcBorders>
              <w:top w:val="nil"/>
              <w:left w:val="nil"/>
              <w:bottom w:val="single" w:sz="4" w:space="0" w:color="auto"/>
              <w:right w:val="single" w:sz="4" w:space="0" w:color="auto"/>
            </w:tcBorders>
            <w:shd w:val="clear" w:color="000000" w:fill="D9D9D9"/>
            <w:vAlign w:val="bottom"/>
            <w:hideMark/>
          </w:tcPr>
          <w:p w14:paraId="08A6D97B"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Трансформаторні підстанції (ТП), розподільні пункти (РП) 6 (10) кВ, усього</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03F1ED6C"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шт.</w:t>
            </w:r>
          </w:p>
        </w:tc>
        <w:tc>
          <w:tcPr>
            <w:tcW w:w="1280" w:type="dxa"/>
            <w:tcBorders>
              <w:top w:val="nil"/>
              <w:left w:val="nil"/>
              <w:bottom w:val="single" w:sz="4" w:space="0" w:color="auto"/>
              <w:right w:val="single" w:sz="4" w:space="0" w:color="auto"/>
            </w:tcBorders>
            <w:shd w:val="clear" w:color="000000" w:fill="D9D9D9"/>
            <w:noWrap/>
            <w:vAlign w:val="center"/>
            <w:hideMark/>
          </w:tcPr>
          <w:p w14:paraId="732E026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689</w:t>
            </w:r>
          </w:p>
        </w:tc>
        <w:tc>
          <w:tcPr>
            <w:tcW w:w="992" w:type="dxa"/>
            <w:tcBorders>
              <w:top w:val="nil"/>
              <w:left w:val="nil"/>
              <w:bottom w:val="single" w:sz="4" w:space="0" w:color="auto"/>
              <w:right w:val="single" w:sz="4" w:space="0" w:color="auto"/>
            </w:tcBorders>
            <w:shd w:val="clear" w:color="000000" w:fill="D9D9D9"/>
            <w:noWrap/>
            <w:vAlign w:val="center"/>
            <w:hideMark/>
          </w:tcPr>
          <w:p w14:paraId="471E1B47"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141</w:t>
            </w:r>
          </w:p>
        </w:tc>
        <w:tc>
          <w:tcPr>
            <w:tcW w:w="851" w:type="dxa"/>
            <w:tcBorders>
              <w:top w:val="nil"/>
              <w:left w:val="nil"/>
              <w:bottom w:val="single" w:sz="4" w:space="0" w:color="auto"/>
              <w:right w:val="single" w:sz="4" w:space="0" w:color="auto"/>
            </w:tcBorders>
            <w:shd w:val="clear" w:color="000000" w:fill="D9D9D9"/>
            <w:noWrap/>
            <w:vAlign w:val="center"/>
            <w:hideMark/>
          </w:tcPr>
          <w:p w14:paraId="69095D1D"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693</w:t>
            </w:r>
          </w:p>
        </w:tc>
        <w:tc>
          <w:tcPr>
            <w:tcW w:w="992" w:type="dxa"/>
            <w:tcBorders>
              <w:top w:val="nil"/>
              <w:left w:val="nil"/>
              <w:bottom w:val="single" w:sz="4" w:space="0" w:color="auto"/>
              <w:right w:val="single" w:sz="4" w:space="0" w:color="auto"/>
            </w:tcBorders>
            <w:shd w:val="clear" w:color="000000" w:fill="D9D9D9"/>
            <w:noWrap/>
            <w:vAlign w:val="center"/>
            <w:hideMark/>
          </w:tcPr>
          <w:p w14:paraId="27461813"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695</w:t>
            </w:r>
          </w:p>
        </w:tc>
        <w:tc>
          <w:tcPr>
            <w:tcW w:w="850" w:type="dxa"/>
            <w:tcBorders>
              <w:top w:val="nil"/>
              <w:left w:val="nil"/>
              <w:bottom w:val="single" w:sz="4" w:space="0" w:color="auto"/>
              <w:right w:val="single" w:sz="4" w:space="0" w:color="auto"/>
            </w:tcBorders>
            <w:shd w:val="clear" w:color="000000" w:fill="D9D9D9"/>
            <w:noWrap/>
            <w:vAlign w:val="center"/>
            <w:hideMark/>
          </w:tcPr>
          <w:p w14:paraId="4716520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696</w:t>
            </w:r>
          </w:p>
        </w:tc>
        <w:tc>
          <w:tcPr>
            <w:tcW w:w="851" w:type="dxa"/>
            <w:tcBorders>
              <w:top w:val="nil"/>
              <w:left w:val="nil"/>
              <w:bottom w:val="single" w:sz="4" w:space="0" w:color="auto"/>
              <w:right w:val="single" w:sz="4" w:space="0" w:color="auto"/>
            </w:tcBorders>
            <w:shd w:val="clear" w:color="000000" w:fill="D9D9D9"/>
            <w:noWrap/>
            <w:vAlign w:val="center"/>
            <w:hideMark/>
          </w:tcPr>
          <w:p w14:paraId="3E55376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698</w:t>
            </w:r>
          </w:p>
        </w:tc>
        <w:tc>
          <w:tcPr>
            <w:tcW w:w="851" w:type="dxa"/>
            <w:tcBorders>
              <w:top w:val="nil"/>
              <w:left w:val="nil"/>
              <w:bottom w:val="single" w:sz="4" w:space="0" w:color="auto"/>
              <w:right w:val="single" w:sz="8" w:space="0" w:color="auto"/>
            </w:tcBorders>
            <w:shd w:val="clear" w:color="000000" w:fill="D9D9D9"/>
            <w:noWrap/>
            <w:vAlign w:val="center"/>
            <w:hideMark/>
          </w:tcPr>
          <w:p w14:paraId="663A2222"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698</w:t>
            </w:r>
          </w:p>
        </w:tc>
      </w:tr>
      <w:tr w:rsidR="00537027" w:rsidRPr="00537027" w14:paraId="100C13A0"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29FE460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1AD20FC8"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4" w:space="0" w:color="auto"/>
              <w:right w:val="single" w:sz="4" w:space="0" w:color="auto"/>
            </w:tcBorders>
            <w:vAlign w:val="center"/>
            <w:hideMark/>
          </w:tcPr>
          <w:p w14:paraId="07B421D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2482A85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313</w:t>
            </w:r>
          </w:p>
        </w:tc>
        <w:tc>
          <w:tcPr>
            <w:tcW w:w="992" w:type="dxa"/>
            <w:tcBorders>
              <w:top w:val="nil"/>
              <w:left w:val="nil"/>
              <w:bottom w:val="single" w:sz="4" w:space="0" w:color="auto"/>
              <w:right w:val="single" w:sz="4" w:space="0" w:color="auto"/>
            </w:tcBorders>
            <w:shd w:val="clear" w:color="auto" w:fill="auto"/>
            <w:noWrap/>
            <w:vAlign w:val="center"/>
            <w:hideMark/>
          </w:tcPr>
          <w:p w14:paraId="4381FCA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w:t>
            </w:r>
          </w:p>
        </w:tc>
        <w:tc>
          <w:tcPr>
            <w:tcW w:w="851" w:type="dxa"/>
            <w:tcBorders>
              <w:top w:val="nil"/>
              <w:left w:val="nil"/>
              <w:bottom w:val="single" w:sz="4" w:space="0" w:color="auto"/>
              <w:right w:val="single" w:sz="4" w:space="0" w:color="auto"/>
            </w:tcBorders>
            <w:shd w:val="clear" w:color="auto" w:fill="auto"/>
            <w:noWrap/>
            <w:vAlign w:val="center"/>
            <w:hideMark/>
          </w:tcPr>
          <w:p w14:paraId="6CC5AE9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454</w:t>
            </w:r>
          </w:p>
        </w:tc>
        <w:tc>
          <w:tcPr>
            <w:tcW w:w="992" w:type="dxa"/>
            <w:tcBorders>
              <w:top w:val="nil"/>
              <w:left w:val="nil"/>
              <w:bottom w:val="single" w:sz="4" w:space="0" w:color="auto"/>
              <w:right w:val="single" w:sz="4" w:space="0" w:color="auto"/>
            </w:tcBorders>
            <w:shd w:val="clear" w:color="auto" w:fill="auto"/>
            <w:noWrap/>
            <w:vAlign w:val="center"/>
            <w:hideMark/>
          </w:tcPr>
          <w:p w14:paraId="76C6B0B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487</w:t>
            </w:r>
          </w:p>
        </w:tc>
        <w:tc>
          <w:tcPr>
            <w:tcW w:w="850" w:type="dxa"/>
            <w:tcBorders>
              <w:top w:val="nil"/>
              <w:left w:val="nil"/>
              <w:bottom w:val="single" w:sz="4" w:space="0" w:color="auto"/>
              <w:right w:val="single" w:sz="4" w:space="0" w:color="auto"/>
            </w:tcBorders>
            <w:shd w:val="clear" w:color="auto" w:fill="auto"/>
            <w:noWrap/>
            <w:vAlign w:val="center"/>
            <w:hideMark/>
          </w:tcPr>
          <w:p w14:paraId="3F77283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521</w:t>
            </w:r>
          </w:p>
        </w:tc>
        <w:tc>
          <w:tcPr>
            <w:tcW w:w="851" w:type="dxa"/>
            <w:tcBorders>
              <w:top w:val="nil"/>
              <w:left w:val="nil"/>
              <w:bottom w:val="single" w:sz="4" w:space="0" w:color="auto"/>
              <w:right w:val="single" w:sz="4" w:space="0" w:color="auto"/>
            </w:tcBorders>
            <w:shd w:val="clear" w:color="auto" w:fill="auto"/>
            <w:noWrap/>
            <w:vAlign w:val="center"/>
            <w:hideMark/>
          </w:tcPr>
          <w:p w14:paraId="594D981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543</w:t>
            </w:r>
          </w:p>
        </w:tc>
        <w:tc>
          <w:tcPr>
            <w:tcW w:w="851" w:type="dxa"/>
            <w:tcBorders>
              <w:top w:val="nil"/>
              <w:left w:val="nil"/>
              <w:bottom w:val="single" w:sz="4" w:space="0" w:color="auto"/>
              <w:right w:val="single" w:sz="8" w:space="0" w:color="auto"/>
            </w:tcBorders>
            <w:shd w:val="clear" w:color="auto" w:fill="auto"/>
            <w:noWrap/>
            <w:vAlign w:val="center"/>
            <w:hideMark/>
          </w:tcPr>
          <w:p w14:paraId="10CFD43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583</w:t>
            </w:r>
          </w:p>
        </w:tc>
      </w:tr>
      <w:tr w:rsidR="00537027" w:rsidRPr="00537027" w14:paraId="68F7CA03"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A59A0F7"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1B80F448"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704" w:type="dxa"/>
            <w:vMerge/>
            <w:tcBorders>
              <w:top w:val="nil"/>
              <w:left w:val="single" w:sz="4" w:space="0" w:color="auto"/>
              <w:bottom w:val="single" w:sz="4" w:space="0" w:color="auto"/>
              <w:right w:val="single" w:sz="4" w:space="0" w:color="auto"/>
            </w:tcBorders>
            <w:vAlign w:val="center"/>
            <w:hideMark/>
          </w:tcPr>
          <w:p w14:paraId="3D282BB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4923241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311</w:t>
            </w:r>
          </w:p>
        </w:tc>
        <w:tc>
          <w:tcPr>
            <w:tcW w:w="992" w:type="dxa"/>
            <w:tcBorders>
              <w:top w:val="nil"/>
              <w:left w:val="nil"/>
              <w:bottom w:val="single" w:sz="4" w:space="0" w:color="auto"/>
              <w:right w:val="single" w:sz="4" w:space="0" w:color="auto"/>
            </w:tcBorders>
            <w:shd w:val="clear" w:color="auto" w:fill="auto"/>
            <w:noWrap/>
            <w:vAlign w:val="center"/>
            <w:hideMark/>
          </w:tcPr>
          <w:p w14:paraId="642B664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95</w:t>
            </w:r>
          </w:p>
        </w:tc>
        <w:tc>
          <w:tcPr>
            <w:tcW w:w="851" w:type="dxa"/>
            <w:tcBorders>
              <w:top w:val="nil"/>
              <w:left w:val="nil"/>
              <w:bottom w:val="single" w:sz="4" w:space="0" w:color="auto"/>
              <w:right w:val="single" w:sz="4" w:space="0" w:color="auto"/>
            </w:tcBorders>
            <w:shd w:val="clear" w:color="auto" w:fill="auto"/>
            <w:noWrap/>
            <w:vAlign w:val="center"/>
            <w:hideMark/>
          </w:tcPr>
          <w:p w14:paraId="7000BF2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216</w:t>
            </w:r>
          </w:p>
        </w:tc>
        <w:tc>
          <w:tcPr>
            <w:tcW w:w="992" w:type="dxa"/>
            <w:tcBorders>
              <w:top w:val="nil"/>
              <w:left w:val="nil"/>
              <w:bottom w:val="single" w:sz="4" w:space="0" w:color="auto"/>
              <w:right w:val="single" w:sz="4" w:space="0" w:color="auto"/>
            </w:tcBorders>
            <w:shd w:val="clear" w:color="auto" w:fill="auto"/>
            <w:noWrap/>
            <w:vAlign w:val="center"/>
            <w:hideMark/>
          </w:tcPr>
          <w:p w14:paraId="67B184C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172</w:t>
            </w:r>
          </w:p>
        </w:tc>
        <w:tc>
          <w:tcPr>
            <w:tcW w:w="850" w:type="dxa"/>
            <w:tcBorders>
              <w:top w:val="nil"/>
              <w:left w:val="nil"/>
              <w:bottom w:val="single" w:sz="4" w:space="0" w:color="auto"/>
              <w:right w:val="single" w:sz="4" w:space="0" w:color="auto"/>
            </w:tcBorders>
            <w:shd w:val="clear" w:color="auto" w:fill="auto"/>
            <w:noWrap/>
            <w:vAlign w:val="center"/>
            <w:hideMark/>
          </w:tcPr>
          <w:p w14:paraId="203F585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150</w:t>
            </w:r>
          </w:p>
        </w:tc>
        <w:tc>
          <w:tcPr>
            <w:tcW w:w="851" w:type="dxa"/>
            <w:tcBorders>
              <w:top w:val="nil"/>
              <w:left w:val="nil"/>
              <w:bottom w:val="single" w:sz="4" w:space="0" w:color="auto"/>
              <w:right w:val="single" w:sz="4" w:space="0" w:color="auto"/>
            </w:tcBorders>
            <w:shd w:val="clear" w:color="auto" w:fill="auto"/>
            <w:noWrap/>
            <w:vAlign w:val="center"/>
            <w:hideMark/>
          </w:tcPr>
          <w:p w14:paraId="392D45E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140</w:t>
            </w:r>
          </w:p>
        </w:tc>
        <w:tc>
          <w:tcPr>
            <w:tcW w:w="851" w:type="dxa"/>
            <w:tcBorders>
              <w:top w:val="nil"/>
              <w:left w:val="nil"/>
              <w:bottom w:val="single" w:sz="4" w:space="0" w:color="auto"/>
              <w:right w:val="single" w:sz="8" w:space="0" w:color="auto"/>
            </w:tcBorders>
            <w:shd w:val="clear" w:color="auto" w:fill="auto"/>
            <w:noWrap/>
            <w:vAlign w:val="center"/>
            <w:hideMark/>
          </w:tcPr>
          <w:p w14:paraId="18E01E5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108</w:t>
            </w:r>
          </w:p>
        </w:tc>
      </w:tr>
      <w:tr w:rsidR="00537027" w:rsidRPr="00537027" w14:paraId="3BA3D92F"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050DC4F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noWrap/>
            <w:vAlign w:val="bottom"/>
            <w:hideMark/>
          </w:tcPr>
          <w:p w14:paraId="7C49CC1C"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704" w:type="dxa"/>
            <w:vMerge/>
            <w:tcBorders>
              <w:top w:val="nil"/>
              <w:left w:val="single" w:sz="4" w:space="0" w:color="auto"/>
              <w:bottom w:val="single" w:sz="4" w:space="0" w:color="auto"/>
              <w:right w:val="single" w:sz="4" w:space="0" w:color="auto"/>
            </w:tcBorders>
            <w:vAlign w:val="center"/>
            <w:hideMark/>
          </w:tcPr>
          <w:p w14:paraId="3628379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3FE9B1F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65</w:t>
            </w:r>
          </w:p>
        </w:tc>
        <w:tc>
          <w:tcPr>
            <w:tcW w:w="992" w:type="dxa"/>
            <w:tcBorders>
              <w:top w:val="nil"/>
              <w:left w:val="nil"/>
              <w:bottom w:val="single" w:sz="4" w:space="0" w:color="auto"/>
              <w:right w:val="single" w:sz="4" w:space="0" w:color="auto"/>
            </w:tcBorders>
            <w:shd w:val="clear" w:color="auto" w:fill="auto"/>
            <w:noWrap/>
            <w:vAlign w:val="center"/>
            <w:hideMark/>
          </w:tcPr>
          <w:p w14:paraId="035C175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42</w:t>
            </w:r>
          </w:p>
        </w:tc>
        <w:tc>
          <w:tcPr>
            <w:tcW w:w="851" w:type="dxa"/>
            <w:tcBorders>
              <w:top w:val="nil"/>
              <w:left w:val="nil"/>
              <w:bottom w:val="single" w:sz="4" w:space="0" w:color="auto"/>
              <w:right w:val="single" w:sz="4" w:space="0" w:color="auto"/>
            </w:tcBorders>
            <w:shd w:val="clear" w:color="auto" w:fill="auto"/>
            <w:noWrap/>
            <w:vAlign w:val="center"/>
            <w:hideMark/>
          </w:tcPr>
          <w:p w14:paraId="7EF8EFB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23</w:t>
            </w:r>
          </w:p>
        </w:tc>
        <w:tc>
          <w:tcPr>
            <w:tcW w:w="992" w:type="dxa"/>
            <w:tcBorders>
              <w:top w:val="nil"/>
              <w:left w:val="nil"/>
              <w:bottom w:val="single" w:sz="4" w:space="0" w:color="auto"/>
              <w:right w:val="single" w:sz="4" w:space="0" w:color="auto"/>
            </w:tcBorders>
            <w:shd w:val="clear" w:color="auto" w:fill="auto"/>
            <w:noWrap/>
            <w:vAlign w:val="center"/>
            <w:hideMark/>
          </w:tcPr>
          <w:p w14:paraId="2F117B1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36</w:t>
            </w:r>
          </w:p>
        </w:tc>
        <w:tc>
          <w:tcPr>
            <w:tcW w:w="850" w:type="dxa"/>
            <w:tcBorders>
              <w:top w:val="nil"/>
              <w:left w:val="nil"/>
              <w:bottom w:val="single" w:sz="4" w:space="0" w:color="auto"/>
              <w:right w:val="single" w:sz="4" w:space="0" w:color="auto"/>
            </w:tcBorders>
            <w:shd w:val="clear" w:color="auto" w:fill="auto"/>
            <w:noWrap/>
            <w:vAlign w:val="center"/>
            <w:hideMark/>
          </w:tcPr>
          <w:p w14:paraId="4CAC67B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25</w:t>
            </w:r>
          </w:p>
        </w:tc>
        <w:tc>
          <w:tcPr>
            <w:tcW w:w="851" w:type="dxa"/>
            <w:tcBorders>
              <w:top w:val="nil"/>
              <w:left w:val="nil"/>
              <w:bottom w:val="single" w:sz="4" w:space="0" w:color="auto"/>
              <w:right w:val="single" w:sz="4" w:space="0" w:color="auto"/>
            </w:tcBorders>
            <w:shd w:val="clear" w:color="auto" w:fill="auto"/>
            <w:noWrap/>
            <w:vAlign w:val="center"/>
            <w:hideMark/>
          </w:tcPr>
          <w:p w14:paraId="0D12C39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w:t>
            </w:r>
          </w:p>
        </w:tc>
        <w:tc>
          <w:tcPr>
            <w:tcW w:w="851" w:type="dxa"/>
            <w:tcBorders>
              <w:top w:val="nil"/>
              <w:left w:val="nil"/>
              <w:bottom w:val="single" w:sz="4" w:space="0" w:color="auto"/>
              <w:right w:val="single" w:sz="8" w:space="0" w:color="auto"/>
            </w:tcBorders>
            <w:shd w:val="clear" w:color="auto" w:fill="auto"/>
            <w:noWrap/>
            <w:vAlign w:val="center"/>
            <w:hideMark/>
          </w:tcPr>
          <w:p w14:paraId="23E5A2D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7</w:t>
            </w:r>
          </w:p>
        </w:tc>
      </w:tr>
      <w:tr w:rsidR="00537027" w:rsidRPr="00537027" w14:paraId="4D9314C6"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7CFAED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1572AAD3"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704" w:type="dxa"/>
            <w:vMerge/>
            <w:tcBorders>
              <w:top w:val="nil"/>
              <w:left w:val="single" w:sz="4" w:space="0" w:color="auto"/>
              <w:bottom w:val="single" w:sz="4" w:space="0" w:color="auto"/>
              <w:right w:val="single" w:sz="4" w:space="0" w:color="auto"/>
            </w:tcBorders>
            <w:vAlign w:val="center"/>
            <w:hideMark/>
          </w:tcPr>
          <w:p w14:paraId="6B100FC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623A4F2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1FBBA1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61203C7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CBD393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7249AAF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F31468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706AD5A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3A843EEF"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E90D71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35990538"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704" w:type="dxa"/>
            <w:vMerge/>
            <w:tcBorders>
              <w:top w:val="nil"/>
              <w:left w:val="single" w:sz="4" w:space="0" w:color="auto"/>
              <w:bottom w:val="single" w:sz="4" w:space="0" w:color="auto"/>
              <w:right w:val="single" w:sz="4" w:space="0" w:color="auto"/>
            </w:tcBorders>
            <w:vAlign w:val="center"/>
            <w:hideMark/>
          </w:tcPr>
          <w:p w14:paraId="4A6A0A1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6111D88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4AD0B3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D93F1B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FAD67F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2A7AC1F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26F893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4BEF686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11A60699" w14:textId="77777777" w:rsidTr="00537027">
        <w:trPr>
          <w:trHeight w:val="58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7E6F2DAA"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15</w:t>
            </w:r>
          </w:p>
        </w:tc>
        <w:tc>
          <w:tcPr>
            <w:tcW w:w="2534" w:type="dxa"/>
            <w:tcBorders>
              <w:top w:val="nil"/>
              <w:left w:val="nil"/>
              <w:bottom w:val="single" w:sz="4" w:space="0" w:color="auto"/>
              <w:right w:val="single" w:sz="4" w:space="0" w:color="auto"/>
            </w:tcBorders>
            <w:shd w:val="clear" w:color="000000" w:fill="D9D9D9"/>
            <w:vAlign w:val="center"/>
            <w:hideMark/>
          </w:tcPr>
          <w:p w14:paraId="0A37C09B"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Силові трансформатори ПС вищою напругою 220 кВ, усього</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17E4B8BA"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шт.</w:t>
            </w:r>
          </w:p>
        </w:tc>
        <w:tc>
          <w:tcPr>
            <w:tcW w:w="1280" w:type="dxa"/>
            <w:tcBorders>
              <w:top w:val="nil"/>
              <w:left w:val="nil"/>
              <w:bottom w:val="single" w:sz="4" w:space="0" w:color="auto"/>
              <w:right w:val="single" w:sz="4" w:space="0" w:color="auto"/>
            </w:tcBorders>
            <w:shd w:val="clear" w:color="000000" w:fill="D9D9D9"/>
            <w:noWrap/>
            <w:vAlign w:val="center"/>
            <w:hideMark/>
          </w:tcPr>
          <w:p w14:paraId="3C8F76C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66CDC8B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7F9A662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614CE2A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000000" w:fill="D9D9D9"/>
            <w:noWrap/>
            <w:vAlign w:val="center"/>
            <w:hideMark/>
          </w:tcPr>
          <w:p w14:paraId="5DA09C8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75A0C74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000000" w:fill="D9D9D9"/>
            <w:noWrap/>
            <w:vAlign w:val="center"/>
            <w:hideMark/>
          </w:tcPr>
          <w:p w14:paraId="340A7E8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10A6CD3D"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2957DC7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2AB1CCF9"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4" w:space="0" w:color="auto"/>
              <w:right w:val="single" w:sz="4" w:space="0" w:color="auto"/>
            </w:tcBorders>
            <w:vAlign w:val="center"/>
            <w:hideMark/>
          </w:tcPr>
          <w:p w14:paraId="02113D1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6A61133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929FA0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A68892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76244A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7FF0B04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FA880E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0E66967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C02D85E" w14:textId="77777777" w:rsidTr="00537027">
        <w:trPr>
          <w:trHeight w:val="960"/>
        </w:trPr>
        <w:tc>
          <w:tcPr>
            <w:tcW w:w="458" w:type="dxa"/>
            <w:vMerge/>
            <w:tcBorders>
              <w:top w:val="nil"/>
              <w:left w:val="single" w:sz="8" w:space="0" w:color="auto"/>
              <w:bottom w:val="single" w:sz="4" w:space="0" w:color="auto"/>
              <w:right w:val="single" w:sz="4" w:space="0" w:color="auto"/>
            </w:tcBorders>
            <w:vAlign w:val="center"/>
            <w:hideMark/>
          </w:tcPr>
          <w:p w14:paraId="6A1C629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5E002FD9"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вимагають заміни з метою зниження технологічних витрат електричної енергії (ТВЕ)</w:t>
            </w:r>
          </w:p>
        </w:tc>
        <w:tc>
          <w:tcPr>
            <w:tcW w:w="704" w:type="dxa"/>
            <w:vMerge/>
            <w:tcBorders>
              <w:top w:val="nil"/>
              <w:left w:val="single" w:sz="4" w:space="0" w:color="auto"/>
              <w:bottom w:val="single" w:sz="4" w:space="0" w:color="auto"/>
              <w:right w:val="single" w:sz="4" w:space="0" w:color="auto"/>
            </w:tcBorders>
            <w:vAlign w:val="center"/>
            <w:hideMark/>
          </w:tcPr>
          <w:p w14:paraId="4838799D"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399E577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A8DA15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673097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63E7D3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1657356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2AA8524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1669984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9D38458" w14:textId="77777777" w:rsidTr="00537027">
        <w:trPr>
          <w:trHeight w:val="585"/>
        </w:trPr>
        <w:tc>
          <w:tcPr>
            <w:tcW w:w="458" w:type="dxa"/>
            <w:vMerge/>
            <w:tcBorders>
              <w:top w:val="nil"/>
              <w:left w:val="single" w:sz="8" w:space="0" w:color="auto"/>
              <w:bottom w:val="single" w:sz="4" w:space="0" w:color="auto"/>
              <w:right w:val="single" w:sz="4" w:space="0" w:color="auto"/>
            </w:tcBorders>
            <w:vAlign w:val="center"/>
            <w:hideMark/>
          </w:tcPr>
          <w:p w14:paraId="4433776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05794C05"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вимагають заміни як такі, що не підлягають ремонту</w:t>
            </w:r>
          </w:p>
        </w:tc>
        <w:tc>
          <w:tcPr>
            <w:tcW w:w="704" w:type="dxa"/>
            <w:vMerge/>
            <w:tcBorders>
              <w:top w:val="nil"/>
              <w:left w:val="single" w:sz="4" w:space="0" w:color="auto"/>
              <w:bottom w:val="single" w:sz="4" w:space="0" w:color="auto"/>
              <w:right w:val="single" w:sz="4" w:space="0" w:color="auto"/>
            </w:tcBorders>
            <w:vAlign w:val="center"/>
            <w:hideMark/>
          </w:tcPr>
          <w:p w14:paraId="196610D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7BA1DF3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BFC9D7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531B45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EDFA2A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3470AE7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61E239D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3ED0C2F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3BE1DFF2" w14:textId="77777777" w:rsidTr="00537027">
        <w:trPr>
          <w:trHeight w:val="870"/>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72891A47"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16</w:t>
            </w:r>
          </w:p>
        </w:tc>
        <w:tc>
          <w:tcPr>
            <w:tcW w:w="2534" w:type="dxa"/>
            <w:tcBorders>
              <w:top w:val="nil"/>
              <w:left w:val="nil"/>
              <w:bottom w:val="single" w:sz="4" w:space="0" w:color="auto"/>
              <w:right w:val="single" w:sz="4" w:space="0" w:color="auto"/>
            </w:tcBorders>
            <w:shd w:val="clear" w:color="000000" w:fill="D9D9D9"/>
            <w:vAlign w:val="center"/>
            <w:hideMark/>
          </w:tcPr>
          <w:p w14:paraId="10C20EBB"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Силові трансформатори ПС вищою напругою 110 (150) кВ, усього</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7FBBD5D9"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шт.</w:t>
            </w:r>
          </w:p>
        </w:tc>
        <w:tc>
          <w:tcPr>
            <w:tcW w:w="1280" w:type="dxa"/>
            <w:tcBorders>
              <w:top w:val="nil"/>
              <w:left w:val="nil"/>
              <w:bottom w:val="single" w:sz="4" w:space="0" w:color="auto"/>
              <w:right w:val="single" w:sz="4" w:space="0" w:color="auto"/>
            </w:tcBorders>
            <w:shd w:val="clear" w:color="000000" w:fill="D9D9D9"/>
            <w:noWrap/>
            <w:vAlign w:val="center"/>
            <w:hideMark/>
          </w:tcPr>
          <w:p w14:paraId="6407F5B1"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w:t>
            </w:r>
          </w:p>
        </w:tc>
        <w:tc>
          <w:tcPr>
            <w:tcW w:w="992" w:type="dxa"/>
            <w:tcBorders>
              <w:top w:val="nil"/>
              <w:left w:val="nil"/>
              <w:bottom w:val="single" w:sz="4" w:space="0" w:color="auto"/>
              <w:right w:val="single" w:sz="4" w:space="0" w:color="auto"/>
            </w:tcBorders>
            <w:shd w:val="clear" w:color="000000" w:fill="D9D9D9"/>
            <w:noWrap/>
            <w:vAlign w:val="center"/>
            <w:hideMark/>
          </w:tcPr>
          <w:p w14:paraId="20697DE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w:t>
            </w:r>
          </w:p>
        </w:tc>
        <w:tc>
          <w:tcPr>
            <w:tcW w:w="851" w:type="dxa"/>
            <w:tcBorders>
              <w:top w:val="nil"/>
              <w:left w:val="nil"/>
              <w:bottom w:val="single" w:sz="4" w:space="0" w:color="auto"/>
              <w:right w:val="single" w:sz="4" w:space="0" w:color="auto"/>
            </w:tcBorders>
            <w:shd w:val="clear" w:color="000000" w:fill="D9D9D9"/>
            <w:noWrap/>
            <w:vAlign w:val="center"/>
            <w:hideMark/>
          </w:tcPr>
          <w:p w14:paraId="0A104218"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w:t>
            </w:r>
          </w:p>
        </w:tc>
        <w:tc>
          <w:tcPr>
            <w:tcW w:w="992" w:type="dxa"/>
            <w:tcBorders>
              <w:top w:val="nil"/>
              <w:left w:val="nil"/>
              <w:bottom w:val="single" w:sz="4" w:space="0" w:color="auto"/>
              <w:right w:val="single" w:sz="4" w:space="0" w:color="auto"/>
            </w:tcBorders>
            <w:shd w:val="clear" w:color="000000" w:fill="D9D9D9"/>
            <w:noWrap/>
            <w:vAlign w:val="center"/>
            <w:hideMark/>
          </w:tcPr>
          <w:p w14:paraId="2CC43C28"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w:t>
            </w:r>
          </w:p>
        </w:tc>
        <w:tc>
          <w:tcPr>
            <w:tcW w:w="850" w:type="dxa"/>
            <w:tcBorders>
              <w:top w:val="nil"/>
              <w:left w:val="nil"/>
              <w:bottom w:val="single" w:sz="4" w:space="0" w:color="auto"/>
              <w:right w:val="single" w:sz="4" w:space="0" w:color="auto"/>
            </w:tcBorders>
            <w:shd w:val="clear" w:color="000000" w:fill="D9D9D9"/>
            <w:noWrap/>
            <w:vAlign w:val="center"/>
            <w:hideMark/>
          </w:tcPr>
          <w:p w14:paraId="7F448F29"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w:t>
            </w:r>
          </w:p>
        </w:tc>
        <w:tc>
          <w:tcPr>
            <w:tcW w:w="851" w:type="dxa"/>
            <w:tcBorders>
              <w:top w:val="nil"/>
              <w:left w:val="nil"/>
              <w:bottom w:val="single" w:sz="4" w:space="0" w:color="auto"/>
              <w:right w:val="single" w:sz="4" w:space="0" w:color="auto"/>
            </w:tcBorders>
            <w:shd w:val="clear" w:color="000000" w:fill="D9D9D9"/>
            <w:noWrap/>
            <w:vAlign w:val="center"/>
            <w:hideMark/>
          </w:tcPr>
          <w:p w14:paraId="043526C9"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w:t>
            </w:r>
          </w:p>
        </w:tc>
        <w:tc>
          <w:tcPr>
            <w:tcW w:w="851" w:type="dxa"/>
            <w:tcBorders>
              <w:top w:val="nil"/>
              <w:left w:val="nil"/>
              <w:bottom w:val="single" w:sz="4" w:space="0" w:color="auto"/>
              <w:right w:val="single" w:sz="8" w:space="0" w:color="auto"/>
            </w:tcBorders>
            <w:shd w:val="clear" w:color="000000" w:fill="D9D9D9"/>
            <w:noWrap/>
            <w:vAlign w:val="center"/>
            <w:hideMark/>
          </w:tcPr>
          <w:p w14:paraId="061DAF7C"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w:t>
            </w:r>
          </w:p>
        </w:tc>
      </w:tr>
      <w:tr w:rsidR="00537027" w:rsidRPr="00537027" w14:paraId="3AEE9D70"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3590DB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6A703EA2"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4" w:space="0" w:color="auto"/>
              <w:right w:val="single" w:sz="4" w:space="0" w:color="auto"/>
            </w:tcBorders>
            <w:vAlign w:val="center"/>
            <w:hideMark/>
          </w:tcPr>
          <w:p w14:paraId="6F1FB12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2DDD13D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w:t>
            </w:r>
          </w:p>
        </w:tc>
        <w:tc>
          <w:tcPr>
            <w:tcW w:w="992" w:type="dxa"/>
            <w:tcBorders>
              <w:top w:val="nil"/>
              <w:left w:val="nil"/>
              <w:bottom w:val="single" w:sz="4" w:space="0" w:color="auto"/>
              <w:right w:val="single" w:sz="4" w:space="0" w:color="auto"/>
            </w:tcBorders>
            <w:shd w:val="clear" w:color="auto" w:fill="auto"/>
            <w:noWrap/>
            <w:vAlign w:val="center"/>
            <w:hideMark/>
          </w:tcPr>
          <w:p w14:paraId="1550038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9A4A17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w:t>
            </w:r>
          </w:p>
        </w:tc>
        <w:tc>
          <w:tcPr>
            <w:tcW w:w="992" w:type="dxa"/>
            <w:tcBorders>
              <w:top w:val="nil"/>
              <w:left w:val="nil"/>
              <w:bottom w:val="single" w:sz="4" w:space="0" w:color="auto"/>
              <w:right w:val="single" w:sz="4" w:space="0" w:color="auto"/>
            </w:tcBorders>
            <w:shd w:val="clear" w:color="auto" w:fill="auto"/>
            <w:noWrap/>
            <w:vAlign w:val="center"/>
            <w:hideMark/>
          </w:tcPr>
          <w:p w14:paraId="7BD263D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w:t>
            </w:r>
          </w:p>
        </w:tc>
        <w:tc>
          <w:tcPr>
            <w:tcW w:w="850" w:type="dxa"/>
            <w:tcBorders>
              <w:top w:val="nil"/>
              <w:left w:val="nil"/>
              <w:bottom w:val="single" w:sz="4" w:space="0" w:color="auto"/>
              <w:right w:val="single" w:sz="4" w:space="0" w:color="auto"/>
            </w:tcBorders>
            <w:shd w:val="clear" w:color="auto" w:fill="auto"/>
            <w:noWrap/>
            <w:vAlign w:val="center"/>
            <w:hideMark/>
          </w:tcPr>
          <w:p w14:paraId="514DD9C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w:t>
            </w:r>
          </w:p>
        </w:tc>
        <w:tc>
          <w:tcPr>
            <w:tcW w:w="851" w:type="dxa"/>
            <w:tcBorders>
              <w:top w:val="nil"/>
              <w:left w:val="nil"/>
              <w:bottom w:val="single" w:sz="4" w:space="0" w:color="auto"/>
              <w:right w:val="single" w:sz="4" w:space="0" w:color="auto"/>
            </w:tcBorders>
            <w:shd w:val="clear" w:color="auto" w:fill="auto"/>
            <w:noWrap/>
            <w:vAlign w:val="center"/>
            <w:hideMark/>
          </w:tcPr>
          <w:p w14:paraId="32A8352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w:t>
            </w:r>
          </w:p>
        </w:tc>
        <w:tc>
          <w:tcPr>
            <w:tcW w:w="851" w:type="dxa"/>
            <w:tcBorders>
              <w:top w:val="nil"/>
              <w:left w:val="nil"/>
              <w:bottom w:val="single" w:sz="4" w:space="0" w:color="auto"/>
              <w:right w:val="single" w:sz="8" w:space="0" w:color="auto"/>
            </w:tcBorders>
            <w:shd w:val="clear" w:color="auto" w:fill="auto"/>
            <w:noWrap/>
            <w:vAlign w:val="center"/>
            <w:hideMark/>
          </w:tcPr>
          <w:p w14:paraId="7A0C0A2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w:t>
            </w:r>
          </w:p>
        </w:tc>
      </w:tr>
      <w:tr w:rsidR="00537027" w:rsidRPr="00537027" w14:paraId="76C04E7D" w14:textId="77777777" w:rsidTr="00537027">
        <w:trPr>
          <w:trHeight w:val="555"/>
        </w:trPr>
        <w:tc>
          <w:tcPr>
            <w:tcW w:w="458" w:type="dxa"/>
            <w:vMerge/>
            <w:tcBorders>
              <w:top w:val="nil"/>
              <w:left w:val="single" w:sz="8" w:space="0" w:color="auto"/>
              <w:bottom w:val="single" w:sz="4" w:space="0" w:color="auto"/>
              <w:right w:val="single" w:sz="4" w:space="0" w:color="auto"/>
            </w:tcBorders>
            <w:vAlign w:val="center"/>
            <w:hideMark/>
          </w:tcPr>
          <w:p w14:paraId="6F1AA3B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6C08392A"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вимагають заміни з метою зниження ТВЕ</w:t>
            </w:r>
          </w:p>
        </w:tc>
        <w:tc>
          <w:tcPr>
            <w:tcW w:w="704" w:type="dxa"/>
            <w:vMerge/>
            <w:tcBorders>
              <w:top w:val="nil"/>
              <w:left w:val="single" w:sz="4" w:space="0" w:color="auto"/>
              <w:bottom w:val="single" w:sz="4" w:space="0" w:color="auto"/>
              <w:right w:val="single" w:sz="4" w:space="0" w:color="auto"/>
            </w:tcBorders>
            <w:vAlign w:val="center"/>
            <w:hideMark/>
          </w:tcPr>
          <w:p w14:paraId="1285E03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34F8783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12</w:t>
            </w:r>
          </w:p>
        </w:tc>
        <w:tc>
          <w:tcPr>
            <w:tcW w:w="992" w:type="dxa"/>
            <w:tcBorders>
              <w:top w:val="nil"/>
              <w:left w:val="nil"/>
              <w:bottom w:val="single" w:sz="4" w:space="0" w:color="auto"/>
              <w:right w:val="single" w:sz="4" w:space="0" w:color="auto"/>
            </w:tcBorders>
            <w:shd w:val="clear" w:color="auto" w:fill="auto"/>
            <w:noWrap/>
            <w:vAlign w:val="center"/>
            <w:hideMark/>
          </w:tcPr>
          <w:p w14:paraId="3B290A6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081209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12</w:t>
            </w:r>
          </w:p>
        </w:tc>
        <w:tc>
          <w:tcPr>
            <w:tcW w:w="992" w:type="dxa"/>
            <w:tcBorders>
              <w:top w:val="nil"/>
              <w:left w:val="nil"/>
              <w:bottom w:val="single" w:sz="4" w:space="0" w:color="auto"/>
              <w:right w:val="single" w:sz="4" w:space="0" w:color="auto"/>
            </w:tcBorders>
            <w:shd w:val="clear" w:color="auto" w:fill="auto"/>
            <w:noWrap/>
            <w:vAlign w:val="center"/>
            <w:hideMark/>
          </w:tcPr>
          <w:p w14:paraId="64CCB891" w14:textId="078CA831" w:rsidR="00537027" w:rsidRPr="00814B87" w:rsidRDefault="00814B87" w:rsidP="00537027">
            <w:pPr>
              <w:spacing w:after="0" w:line="240" w:lineRule="auto"/>
              <w:jc w:val="center"/>
              <w:rPr>
                <w:rFonts w:ascii="Times New Roman" w:eastAsia="Times New Roman" w:hAnsi="Times New Roman" w:cs="Times New Roman"/>
                <w:color w:val="000000"/>
                <w:sz w:val="20"/>
                <w:szCs w:val="20"/>
                <w:lang w:val="uk-UA"/>
              </w:rPr>
            </w:pPr>
            <w:r>
              <w:rPr>
                <w:rFonts w:ascii="Times New Roman" w:eastAsia="Times New Roman" w:hAnsi="Times New Roman" w:cs="Times New Roman"/>
                <w:color w:val="000000"/>
                <w:sz w:val="20"/>
                <w:szCs w:val="20"/>
                <w:lang w:val="uk-UA"/>
              </w:rPr>
              <w:t>12</w:t>
            </w:r>
          </w:p>
        </w:tc>
        <w:tc>
          <w:tcPr>
            <w:tcW w:w="850" w:type="dxa"/>
            <w:tcBorders>
              <w:top w:val="nil"/>
              <w:left w:val="nil"/>
              <w:bottom w:val="single" w:sz="4" w:space="0" w:color="auto"/>
              <w:right w:val="single" w:sz="4" w:space="0" w:color="auto"/>
            </w:tcBorders>
            <w:shd w:val="clear" w:color="auto" w:fill="auto"/>
            <w:noWrap/>
            <w:vAlign w:val="center"/>
            <w:hideMark/>
          </w:tcPr>
          <w:p w14:paraId="1CD17FD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10</w:t>
            </w:r>
          </w:p>
        </w:tc>
        <w:tc>
          <w:tcPr>
            <w:tcW w:w="851" w:type="dxa"/>
            <w:tcBorders>
              <w:top w:val="nil"/>
              <w:left w:val="nil"/>
              <w:bottom w:val="single" w:sz="4" w:space="0" w:color="auto"/>
              <w:right w:val="single" w:sz="4" w:space="0" w:color="auto"/>
            </w:tcBorders>
            <w:shd w:val="clear" w:color="auto" w:fill="auto"/>
            <w:noWrap/>
            <w:vAlign w:val="center"/>
            <w:hideMark/>
          </w:tcPr>
          <w:p w14:paraId="2C22744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10</w:t>
            </w:r>
          </w:p>
        </w:tc>
        <w:tc>
          <w:tcPr>
            <w:tcW w:w="851" w:type="dxa"/>
            <w:tcBorders>
              <w:top w:val="nil"/>
              <w:left w:val="nil"/>
              <w:bottom w:val="single" w:sz="4" w:space="0" w:color="auto"/>
              <w:right w:val="single" w:sz="8" w:space="0" w:color="auto"/>
            </w:tcBorders>
            <w:shd w:val="clear" w:color="auto" w:fill="auto"/>
            <w:noWrap/>
            <w:vAlign w:val="center"/>
            <w:hideMark/>
          </w:tcPr>
          <w:p w14:paraId="40D2EC4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9</w:t>
            </w:r>
          </w:p>
        </w:tc>
      </w:tr>
      <w:tr w:rsidR="00537027" w:rsidRPr="00537027" w14:paraId="0B4F4D8D" w14:textId="77777777" w:rsidTr="00537027">
        <w:trPr>
          <w:trHeight w:val="585"/>
        </w:trPr>
        <w:tc>
          <w:tcPr>
            <w:tcW w:w="458" w:type="dxa"/>
            <w:vMerge/>
            <w:tcBorders>
              <w:top w:val="nil"/>
              <w:left w:val="single" w:sz="8" w:space="0" w:color="auto"/>
              <w:bottom w:val="single" w:sz="4" w:space="0" w:color="auto"/>
              <w:right w:val="single" w:sz="4" w:space="0" w:color="auto"/>
            </w:tcBorders>
            <w:vAlign w:val="center"/>
            <w:hideMark/>
          </w:tcPr>
          <w:p w14:paraId="4A900FA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13B5C926"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вимагають заміни як такі, що не підлягають ремонту</w:t>
            </w:r>
          </w:p>
        </w:tc>
        <w:tc>
          <w:tcPr>
            <w:tcW w:w="704" w:type="dxa"/>
            <w:vMerge/>
            <w:tcBorders>
              <w:top w:val="nil"/>
              <w:left w:val="single" w:sz="4" w:space="0" w:color="auto"/>
              <w:bottom w:val="single" w:sz="4" w:space="0" w:color="auto"/>
              <w:right w:val="single" w:sz="4" w:space="0" w:color="auto"/>
            </w:tcBorders>
            <w:vAlign w:val="center"/>
            <w:hideMark/>
          </w:tcPr>
          <w:p w14:paraId="3FF268D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51AD804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w:t>
            </w:r>
          </w:p>
        </w:tc>
        <w:tc>
          <w:tcPr>
            <w:tcW w:w="992" w:type="dxa"/>
            <w:tcBorders>
              <w:top w:val="nil"/>
              <w:left w:val="nil"/>
              <w:bottom w:val="single" w:sz="4" w:space="0" w:color="auto"/>
              <w:right w:val="single" w:sz="4" w:space="0" w:color="auto"/>
            </w:tcBorders>
            <w:shd w:val="clear" w:color="auto" w:fill="auto"/>
            <w:noWrap/>
            <w:vAlign w:val="center"/>
            <w:hideMark/>
          </w:tcPr>
          <w:p w14:paraId="081F4B7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w:t>
            </w:r>
          </w:p>
        </w:tc>
        <w:tc>
          <w:tcPr>
            <w:tcW w:w="851" w:type="dxa"/>
            <w:tcBorders>
              <w:top w:val="nil"/>
              <w:left w:val="nil"/>
              <w:bottom w:val="single" w:sz="4" w:space="0" w:color="auto"/>
              <w:right w:val="single" w:sz="4" w:space="0" w:color="auto"/>
            </w:tcBorders>
            <w:shd w:val="clear" w:color="auto" w:fill="auto"/>
            <w:noWrap/>
            <w:vAlign w:val="center"/>
            <w:hideMark/>
          </w:tcPr>
          <w:p w14:paraId="339F9B2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D100F7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3C2E427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55B7A65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017547C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D926C5A" w14:textId="77777777" w:rsidTr="00537027">
        <w:trPr>
          <w:trHeight w:val="540"/>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7C5ECCCC"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17</w:t>
            </w:r>
          </w:p>
        </w:tc>
        <w:tc>
          <w:tcPr>
            <w:tcW w:w="2534" w:type="dxa"/>
            <w:tcBorders>
              <w:top w:val="nil"/>
              <w:left w:val="nil"/>
              <w:bottom w:val="single" w:sz="4" w:space="0" w:color="auto"/>
              <w:right w:val="single" w:sz="4" w:space="0" w:color="auto"/>
            </w:tcBorders>
            <w:shd w:val="clear" w:color="000000" w:fill="D9D9D9"/>
            <w:vAlign w:val="center"/>
            <w:hideMark/>
          </w:tcPr>
          <w:p w14:paraId="5BE3AAC0"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Силові трансформатори ПС вищою напругою 35 кВ, усього</w:t>
            </w:r>
          </w:p>
        </w:tc>
        <w:tc>
          <w:tcPr>
            <w:tcW w:w="704" w:type="dxa"/>
            <w:vMerge w:val="restart"/>
            <w:tcBorders>
              <w:top w:val="nil"/>
              <w:left w:val="single" w:sz="4" w:space="0" w:color="auto"/>
              <w:bottom w:val="single" w:sz="4" w:space="0" w:color="auto"/>
              <w:right w:val="single" w:sz="4" w:space="0" w:color="auto"/>
            </w:tcBorders>
            <w:shd w:val="clear" w:color="auto" w:fill="auto"/>
            <w:vAlign w:val="center"/>
            <w:hideMark/>
          </w:tcPr>
          <w:p w14:paraId="481A7AEA"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шт.</w:t>
            </w:r>
          </w:p>
        </w:tc>
        <w:tc>
          <w:tcPr>
            <w:tcW w:w="1280" w:type="dxa"/>
            <w:tcBorders>
              <w:top w:val="nil"/>
              <w:left w:val="nil"/>
              <w:bottom w:val="single" w:sz="4" w:space="0" w:color="auto"/>
              <w:right w:val="single" w:sz="4" w:space="0" w:color="auto"/>
            </w:tcBorders>
            <w:shd w:val="clear" w:color="000000" w:fill="D9D9D9"/>
            <w:noWrap/>
            <w:vAlign w:val="center"/>
            <w:hideMark/>
          </w:tcPr>
          <w:p w14:paraId="3AEA43D1"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40</w:t>
            </w:r>
          </w:p>
        </w:tc>
        <w:tc>
          <w:tcPr>
            <w:tcW w:w="992" w:type="dxa"/>
            <w:tcBorders>
              <w:top w:val="nil"/>
              <w:left w:val="nil"/>
              <w:bottom w:val="single" w:sz="4" w:space="0" w:color="auto"/>
              <w:right w:val="single" w:sz="4" w:space="0" w:color="auto"/>
            </w:tcBorders>
            <w:shd w:val="clear" w:color="000000" w:fill="D9D9D9"/>
            <w:noWrap/>
            <w:vAlign w:val="center"/>
            <w:hideMark/>
          </w:tcPr>
          <w:p w14:paraId="4838767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3</w:t>
            </w:r>
          </w:p>
        </w:tc>
        <w:tc>
          <w:tcPr>
            <w:tcW w:w="851" w:type="dxa"/>
            <w:tcBorders>
              <w:top w:val="nil"/>
              <w:left w:val="nil"/>
              <w:bottom w:val="single" w:sz="4" w:space="0" w:color="auto"/>
              <w:right w:val="single" w:sz="4" w:space="0" w:color="auto"/>
            </w:tcBorders>
            <w:shd w:val="clear" w:color="000000" w:fill="D9D9D9"/>
            <w:noWrap/>
            <w:vAlign w:val="center"/>
            <w:hideMark/>
          </w:tcPr>
          <w:p w14:paraId="39260016"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41</w:t>
            </w:r>
          </w:p>
        </w:tc>
        <w:tc>
          <w:tcPr>
            <w:tcW w:w="992" w:type="dxa"/>
            <w:tcBorders>
              <w:top w:val="nil"/>
              <w:left w:val="nil"/>
              <w:bottom w:val="single" w:sz="4" w:space="0" w:color="auto"/>
              <w:right w:val="single" w:sz="4" w:space="0" w:color="auto"/>
            </w:tcBorders>
            <w:shd w:val="clear" w:color="000000" w:fill="D9D9D9"/>
            <w:noWrap/>
            <w:vAlign w:val="center"/>
            <w:hideMark/>
          </w:tcPr>
          <w:p w14:paraId="01DE16B3"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41</w:t>
            </w:r>
          </w:p>
        </w:tc>
        <w:tc>
          <w:tcPr>
            <w:tcW w:w="850" w:type="dxa"/>
            <w:tcBorders>
              <w:top w:val="nil"/>
              <w:left w:val="nil"/>
              <w:bottom w:val="single" w:sz="4" w:space="0" w:color="auto"/>
              <w:right w:val="single" w:sz="4" w:space="0" w:color="auto"/>
            </w:tcBorders>
            <w:shd w:val="clear" w:color="000000" w:fill="D9D9D9"/>
            <w:noWrap/>
            <w:vAlign w:val="center"/>
            <w:hideMark/>
          </w:tcPr>
          <w:p w14:paraId="4019882D"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41</w:t>
            </w:r>
          </w:p>
        </w:tc>
        <w:tc>
          <w:tcPr>
            <w:tcW w:w="851" w:type="dxa"/>
            <w:tcBorders>
              <w:top w:val="nil"/>
              <w:left w:val="nil"/>
              <w:bottom w:val="single" w:sz="4" w:space="0" w:color="auto"/>
              <w:right w:val="single" w:sz="4" w:space="0" w:color="auto"/>
            </w:tcBorders>
            <w:shd w:val="clear" w:color="000000" w:fill="D9D9D9"/>
            <w:noWrap/>
            <w:vAlign w:val="center"/>
            <w:hideMark/>
          </w:tcPr>
          <w:p w14:paraId="2E89F43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41</w:t>
            </w:r>
          </w:p>
        </w:tc>
        <w:tc>
          <w:tcPr>
            <w:tcW w:w="851" w:type="dxa"/>
            <w:tcBorders>
              <w:top w:val="nil"/>
              <w:left w:val="nil"/>
              <w:bottom w:val="single" w:sz="4" w:space="0" w:color="auto"/>
              <w:right w:val="single" w:sz="8" w:space="0" w:color="auto"/>
            </w:tcBorders>
            <w:shd w:val="clear" w:color="000000" w:fill="D9D9D9"/>
            <w:noWrap/>
            <w:vAlign w:val="center"/>
            <w:hideMark/>
          </w:tcPr>
          <w:p w14:paraId="7D6A2ECD"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41</w:t>
            </w:r>
          </w:p>
        </w:tc>
      </w:tr>
      <w:tr w:rsidR="00537027" w:rsidRPr="00537027" w14:paraId="54420CFE" w14:textId="77777777" w:rsidTr="00537027">
        <w:trPr>
          <w:trHeight w:val="405"/>
        </w:trPr>
        <w:tc>
          <w:tcPr>
            <w:tcW w:w="458" w:type="dxa"/>
            <w:vMerge/>
            <w:tcBorders>
              <w:top w:val="nil"/>
              <w:left w:val="single" w:sz="8" w:space="0" w:color="auto"/>
              <w:bottom w:val="single" w:sz="4" w:space="0" w:color="auto"/>
              <w:right w:val="single" w:sz="4" w:space="0" w:color="auto"/>
            </w:tcBorders>
            <w:vAlign w:val="center"/>
            <w:hideMark/>
          </w:tcPr>
          <w:p w14:paraId="2553988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130F592C"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4" w:space="0" w:color="auto"/>
              <w:right w:val="single" w:sz="4" w:space="0" w:color="auto"/>
            </w:tcBorders>
            <w:vAlign w:val="center"/>
            <w:hideMark/>
          </w:tcPr>
          <w:p w14:paraId="4EDCB690"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04549A6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w:t>
            </w:r>
          </w:p>
        </w:tc>
        <w:tc>
          <w:tcPr>
            <w:tcW w:w="992" w:type="dxa"/>
            <w:tcBorders>
              <w:top w:val="nil"/>
              <w:left w:val="nil"/>
              <w:bottom w:val="single" w:sz="4" w:space="0" w:color="auto"/>
              <w:right w:val="single" w:sz="4" w:space="0" w:color="auto"/>
            </w:tcBorders>
            <w:shd w:val="clear" w:color="auto" w:fill="auto"/>
            <w:noWrap/>
            <w:vAlign w:val="center"/>
            <w:hideMark/>
          </w:tcPr>
          <w:p w14:paraId="3CB3AD4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w:t>
            </w:r>
          </w:p>
        </w:tc>
        <w:tc>
          <w:tcPr>
            <w:tcW w:w="851" w:type="dxa"/>
            <w:tcBorders>
              <w:top w:val="nil"/>
              <w:left w:val="nil"/>
              <w:bottom w:val="single" w:sz="4" w:space="0" w:color="auto"/>
              <w:right w:val="single" w:sz="4" w:space="0" w:color="auto"/>
            </w:tcBorders>
            <w:shd w:val="clear" w:color="auto" w:fill="auto"/>
            <w:noWrap/>
            <w:vAlign w:val="center"/>
            <w:hideMark/>
          </w:tcPr>
          <w:p w14:paraId="540AF9B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18</w:t>
            </w:r>
          </w:p>
        </w:tc>
        <w:tc>
          <w:tcPr>
            <w:tcW w:w="992" w:type="dxa"/>
            <w:tcBorders>
              <w:top w:val="nil"/>
              <w:left w:val="nil"/>
              <w:bottom w:val="single" w:sz="4" w:space="0" w:color="auto"/>
              <w:right w:val="single" w:sz="4" w:space="0" w:color="auto"/>
            </w:tcBorders>
            <w:shd w:val="clear" w:color="auto" w:fill="auto"/>
            <w:noWrap/>
            <w:vAlign w:val="center"/>
            <w:hideMark/>
          </w:tcPr>
          <w:p w14:paraId="441AF6E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20</w:t>
            </w:r>
          </w:p>
        </w:tc>
        <w:tc>
          <w:tcPr>
            <w:tcW w:w="850" w:type="dxa"/>
            <w:tcBorders>
              <w:top w:val="nil"/>
              <w:left w:val="nil"/>
              <w:bottom w:val="single" w:sz="4" w:space="0" w:color="auto"/>
              <w:right w:val="single" w:sz="4" w:space="0" w:color="auto"/>
            </w:tcBorders>
            <w:shd w:val="clear" w:color="auto" w:fill="auto"/>
            <w:noWrap/>
            <w:vAlign w:val="center"/>
            <w:hideMark/>
          </w:tcPr>
          <w:p w14:paraId="597E43A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20</w:t>
            </w:r>
          </w:p>
        </w:tc>
        <w:tc>
          <w:tcPr>
            <w:tcW w:w="851" w:type="dxa"/>
            <w:tcBorders>
              <w:top w:val="nil"/>
              <w:left w:val="nil"/>
              <w:bottom w:val="single" w:sz="4" w:space="0" w:color="auto"/>
              <w:right w:val="single" w:sz="4" w:space="0" w:color="auto"/>
            </w:tcBorders>
            <w:shd w:val="clear" w:color="auto" w:fill="auto"/>
            <w:noWrap/>
            <w:vAlign w:val="center"/>
            <w:hideMark/>
          </w:tcPr>
          <w:p w14:paraId="5BF6015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21</w:t>
            </w:r>
          </w:p>
        </w:tc>
        <w:tc>
          <w:tcPr>
            <w:tcW w:w="851" w:type="dxa"/>
            <w:tcBorders>
              <w:top w:val="nil"/>
              <w:left w:val="nil"/>
              <w:bottom w:val="single" w:sz="4" w:space="0" w:color="auto"/>
              <w:right w:val="single" w:sz="8" w:space="0" w:color="auto"/>
            </w:tcBorders>
            <w:shd w:val="clear" w:color="auto" w:fill="auto"/>
            <w:noWrap/>
            <w:vAlign w:val="center"/>
            <w:hideMark/>
          </w:tcPr>
          <w:p w14:paraId="079E056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23</w:t>
            </w:r>
          </w:p>
        </w:tc>
      </w:tr>
      <w:tr w:rsidR="00537027" w:rsidRPr="00537027" w14:paraId="1DBD4FE7" w14:textId="77777777" w:rsidTr="00537027">
        <w:trPr>
          <w:trHeight w:val="525"/>
        </w:trPr>
        <w:tc>
          <w:tcPr>
            <w:tcW w:w="458" w:type="dxa"/>
            <w:vMerge/>
            <w:tcBorders>
              <w:top w:val="nil"/>
              <w:left w:val="single" w:sz="8" w:space="0" w:color="auto"/>
              <w:bottom w:val="single" w:sz="4" w:space="0" w:color="auto"/>
              <w:right w:val="single" w:sz="4" w:space="0" w:color="auto"/>
            </w:tcBorders>
            <w:vAlign w:val="center"/>
            <w:hideMark/>
          </w:tcPr>
          <w:p w14:paraId="04F95E8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6DACAE0B"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вимагають заміни з метою зниження ТВЕ</w:t>
            </w:r>
          </w:p>
        </w:tc>
        <w:tc>
          <w:tcPr>
            <w:tcW w:w="704" w:type="dxa"/>
            <w:vMerge/>
            <w:tcBorders>
              <w:top w:val="nil"/>
              <w:left w:val="single" w:sz="4" w:space="0" w:color="auto"/>
              <w:bottom w:val="single" w:sz="4" w:space="0" w:color="auto"/>
              <w:right w:val="single" w:sz="4" w:space="0" w:color="auto"/>
            </w:tcBorders>
            <w:vAlign w:val="center"/>
            <w:hideMark/>
          </w:tcPr>
          <w:p w14:paraId="149DDB01"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06E7645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25</w:t>
            </w:r>
          </w:p>
        </w:tc>
        <w:tc>
          <w:tcPr>
            <w:tcW w:w="992" w:type="dxa"/>
            <w:tcBorders>
              <w:top w:val="nil"/>
              <w:left w:val="nil"/>
              <w:bottom w:val="single" w:sz="4" w:space="0" w:color="auto"/>
              <w:right w:val="single" w:sz="4" w:space="0" w:color="auto"/>
            </w:tcBorders>
            <w:shd w:val="clear" w:color="auto" w:fill="auto"/>
            <w:noWrap/>
            <w:vAlign w:val="center"/>
            <w:hideMark/>
          </w:tcPr>
          <w:p w14:paraId="7601598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w:t>
            </w:r>
          </w:p>
        </w:tc>
        <w:tc>
          <w:tcPr>
            <w:tcW w:w="851" w:type="dxa"/>
            <w:tcBorders>
              <w:top w:val="nil"/>
              <w:left w:val="nil"/>
              <w:bottom w:val="single" w:sz="4" w:space="0" w:color="auto"/>
              <w:right w:val="single" w:sz="4" w:space="0" w:color="auto"/>
            </w:tcBorders>
            <w:shd w:val="clear" w:color="auto" w:fill="auto"/>
            <w:noWrap/>
            <w:vAlign w:val="center"/>
            <w:hideMark/>
          </w:tcPr>
          <w:p w14:paraId="2CD4C73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23</w:t>
            </w:r>
          </w:p>
        </w:tc>
        <w:tc>
          <w:tcPr>
            <w:tcW w:w="992" w:type="dxa"/>
            <w:tcBorders>
              <w:top w:val="nil"/>
              <w:left w:val="nil"/>
              <w:bottom w:val="single" w:sz="4" w:space="0" w:color="auto"/>
              <w:right w:val="single" w:sz="4" w:space="0" w:color="auto"/>
            </w:tcBorders>
            <w:shd w:val="clear" w:color="auto" w:fill="auto"/>
            <w:noWrap/>
            <w:vAlign w:val="center"/>
            <w:hideMark/>
          </w:tcPr>
          <w:p w14:paraId="79EC73B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21</w:t>
            </w:r>
          </w:p>
        </w:tc>
        <w:tc>
          <w:tcPr>
            <w:tcW w:w="850" w:type="dxa"/>
            <w:tcBorders>
              <w:top w:val="nil"/>
              <w:left w:val="nil"/>
              <w:bottom w:val="single" w:sz="4" w:space="0" w:color="auto"/>
              <w:right w:val="single" w:sz="4" w:space="0" w:color="auto"/>
            </w:tcBorders>
            <w:shd w:val="clear" w:color="auto" w:fill="auto"/>
            <w:noWrap/>
            <w:vAlign w:val="center"/>
            <w:hideMark/>
          </w:tcPr>
          <w:p w14:paraId="7F1FCCF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21</w:t>
            </w:r>
          </w:p>
        </w:tc>
        <w:tc>
          <w:tcPr>
            <w:tcW w:w="851" w:type="dxa"/>
            <w:tcBorders>
              <w:top w:val="nil"/>
              <w:left w:val="nil"/>
              <w:bottom w:val="single" w:sz="4" w:space="0" w:color="auto"/>
              <w:right w:val="single" w:sz="4" w:space="0" w:color="auto"/>
            </w:tcBorders>
            <w:shd w:val="clear" w:color="auto" w:fill="auto"/>
            <w:noWrap/>
            <w:vAlign w:val="center"/>
            <w:hideMark/>
          </w:tcPr>
          <w:p w14:paraId="0206A38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20</w:t>
            </w:r>
          </w:p>
        </w:tc>
        <w:tc>
          <w:tcPr>
            <w:tcW w:w="851" w:type="dxa"/>
            <w:tcBorders>
              <w:top w:val="nil"/>
              <w:left w:val="nil"/>
              <w:bottom w:val="single" w:sz="4" w:space="0" w:color="auto"/>
              <w:right w:val="single" w:sz="8" w:space="0" w:color="auto"/>
            </w:tcBorders>
            <w:shd w:val="clear" w:color="auto" w:fill="auto"/>
            <w:noWrap/>
            <w:vAlign w:val="center"/>
            <w:hideMark/>
          </w:tcPr>
          <w:p w14:paraId="53BD3C4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18</w:t>
            </w:r>
          </w:p>
        </w:tc>
      </w:tr>
      <w:tr w:rsidR="00537027" w:rsidRPr="00537027" w14:paraId="3B278397" w14:textId="77777777" w:rsidTr="00537027">
        <w:trPr>
          <w:trHeight w:val="600"/>
        </w:trPr>
        <w:tc>
          <w:tcPr>
            <w:tcW w:w="458" w:type="dxa"/>
            <w:vMerge/>
            <w:tcBorders>
              <w:top w:val="nil"/>
              <w:left w:val="single" w:sz="8" w:space="0" w:color="auto"/>
              <w:bottom w:val="single" w:sz="4" w:space="0" w:color="auto"/>
              <w:right w:val="single" w:sz="4" w:space="0" w:color="auto"/>
            </w:tcBorders>
            <w:vAlign w:val="center"/>
            <w:hideMark/>
          </w:tcPr>
          <w:p w14:paraId="02AF0393"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0F28C9CA"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вимагають заміни як такі, що не підлягають ремонту</w:t>
            </w:r>
          </w:p>
        </w:tc>
        <w:tc>
          <w:tcPr>
            <w:tcW w:w="704" w:type="dxa"/>
            <w:vMerge/>
            <w:tcBorders>
              <w:top w:val="nil"/>
              <w:left w:val="single" w:sz="4" w:space="0" w:color="auto"/>
              <w:bottom w:val="single" w:sz="4" w:space="0" w:color="auto"/>
              <w:right w:val="single" w:sz="4" w:space="0" w:color="auto"/>
            </w:tcBorders>
            <w:vAlign w:val="center"/>
            <w:hideMark/>
          </w:tcPr>
          <w:p w14:paraId="2AD2046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55FEDE5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DA4BF6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244F4EF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19572A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4" w:space="0" w:color="auto"/>
              <w:right w:val="single" w:sz="4" w:space="0" w:color="auto"/>
            </w:tcBorders>
            <w:shd w:val="clear" w:color="auto" w:fill="auto"/>
            <w:noWrap/>
            <w:vAlign w:val="center"/>
            <w:hideMark/>
          </w:tcPr>
          <w:p w14:paraId="2D5C8CD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52931C7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8" w:space="0" w:color="auto"/>
            </w:tcBorders>
            <w:shd w:val="clear" w:color="auto" w:fill="auto"/>
            <w:noWrap/>
            <w:vAlign w:val="center"/>
            <w:hideMark/>
          </w:tcPr>
          <w:p w14:paraId="70B7182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468BAF0" w14:textId="77777777" w:rsidTr="00537027">
        <w:trPr>
          <w:trHeight w:val="585"/>
        </w:trPr>
        <w:tc>
          <w:tcPr>
            <w:tcW w:w="458" w:type="dxa"/>
            <w:vMerge w:val="restart"/>
            <w:tcBorders>
              <w:top w:val="nil"/>
              <w:left w:val="single" w:sz="8" w:space="0" w:color="auto"/>
              <w:bottom w:val="single" w:sz="8" w:space="0" w:color="000000"/>
              <w:right w:val="single" w:sz="4" w:space="0" w:color="auto"/>
            </w:tcBorders>
            <w:shd w:val="clear" w:color="auto" w:fill="auto"/>
            <w:vAlign w:val="center"/>
            <w:hideMark/>
          </w:tcPr>
          <w:p w14:paraId="75EFFA77"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18</w:t>
            </w:r>
          </w:p>
        </w:tc>
        <w:tc>
          <w:tcPr>
            <w:tcW w:w="2534" w:type="dxa"/>
            <w:tcBorders>
              <w:top w:val="nil"/>
              <w:left w:val="nil"/>
              <w:bottom w:val="single" w:sz="4" w:space="0" w:color="auto"/>
              <w:right w:val="single" w:sz="4" w:space="0" w:color="auto"/>
            </w:tcBorders>
            <w:shd w:val="clear" w:color="000000" w:fill="D9D9D9"/>
            <w:vAlign w:val="center"/>
            <w:hideMark/>
          </w:tcPr>
          <w:p w14:paraId="1268936E"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Силові трансформатори ПС вищою напругою 6 – 10 кВ, усього</w:t>
            </w:r>
          </w:p>
        </w:tc>
        <w:tc>
          <w:tcPr>
            <w:tcW w:w="704" w:type="dxa"/>
            <w:vMerge w:val="restart"/>
            <w:tcBorders>
              <w:top w:val="nil"/>
              <w:left w:val="single" w:sz="4" w:space="0" w:color="auto"/>
              <w:bottom w:val="single" w:sz="8" w:space="0" w:color="000000"/>
              <w:right w:val="single" w:sz="4" w:space="0" w:color="auto"/>
            </w:tcBorders>
            <w:shd w:val="clear" w:color="auto" w:fill="auto"/>
            <w:vAlign w:val="center"/>
            <w:hideMark/>
          </w:tcPr>
          <w:p w14:paraId="50ECA186"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шт.</w:t>
            </w:r>
          </w:p>
        </w:tc>
        <w:tc>
          <w:tcPr>
            <w:tcW w:w="1280" w:type="dxa"/>
            <w:tcBorders>
              <w:top w:val="nil"/>
              <w:left w:val="nil"/>
              <w:bottom w:val="single" w:sz="4" w:space="0" w:color="auto"/>
              <w:right w:val="single" w:sz="4" w:space="0" w:color="auto"/>
            </w:tcBorders>
            <w:shd w:val="clear" w:color="000000" w:fill="D9D9D9"/>
            <w:noWrap/>
            <w:vAlign w:val="center"/>
            <w:hideMark/>
          </w:tcPr>
          <w:p w14:paraId="20FD8539"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928</w:t>
            </w:r>
          </w:p>
        </w:tc>
        <w:tc>
          <w:tcPr>
            <w:tcW w:w="992" w:type="dxa"/>
            <w:tcBorders>
              <w:top w:val="nil"/>
              <w:left w:val="nil"/>
              <w:bottom w:val="single" w:sz="4" w:space="0" w:color="auto"/>
              <w:right w:val="single" w:sz="4" w:space="0" w:color="auto"/>
            </w:tcBorders>
            <w:shd w:val="clear" w:color="000000" w:fill="D9D9D9"/>
            <w:noWrap/>
            <w:vAlign w:val="center"/>
            <w:hideMark/>
          </w:tcPr>
          <w:p w14:paraId="38EC92A1"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128</w:t>
            </w:r>
          </w:p>
        </w:tc>
        <w:tc>
          <w:tcPr>
            <w:tcW w:w="851" w:type="dxa"/>
            <w:tcBorders>
              <w:top w:val="nil"/>
              <w:left w:val="nil"/>
              <w:bottom w:val="single" w:sz="4" w:space="0" w:color="auto"/>
              <w:right w:val="single" w:sz="4" w:space="0" w:color="auto"/>
            </w:tcBorders>
            <w:shd w:val="clear" w:color="000000" w:fill="D9D9D9"/>
            <w:noWrap/>
            <w:vAlign w:val="center"/>
            <w:hideMark/>
          </w:tcPr>
          <w:p w14:paraId="66C209CC"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928</w:t>
            </w:r>
          </w:p>
        </w:tc>
        <w:tc>
          <w:tcPr>
            <w:tcW w:w="992" w:type="dxa"/>
            <w:tcBorders>
              <w:top w:val="nil"/>
              <w:left w:val="nil"/>
              <w:bottom w:val="single" w:sz="4" w:space="0" w:color="auto"/>
              <w:right w:val="single" w:sz="4" w:space="0" w:color="auto"/>
            </w:tcBorders>
            <w:shd w:val="clear" w:color="000000" w:fill="D9D9D9"/>
            <w:noWrap/>
            <w:vAlign w:val="center"/>
            <w:hideMark/>
          </w:tcPr>
          <w:p w14:paraId="3CFEB2BF"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933</w:t>
            </w:r>
          </w:p>
        </w:tc>
        <w:tc>
          <w:tcPr>
            <w:tcW w:w="850" w:type="dxa"/>
            <w:tcBorders>
              <w:top w:val="nil"/>
              <w:left w:val="nil"/>
              <w:bottom w:val="single" w:sz="4" w:space="0" w:color="auto"/>
              <w:right w:val="single" w:sz="4" w:space="0" w:color="auto"/>
            </w:tcBorders>
            <w:shd w:val="clear" w:color="000000" w:fill="D9D9D9"/>
            <w:noWrap/>
            <w:vAlign w:val="center"/>
            <w:hideMark/>
          </w:tcPr>
          <w:p w14:paraId="121C28D9"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937</w:t>
            </w:r>
          </w:p>
        </w:tc>
        <w:tc>
          <w:tcPr>
            <w:tcW w:w="851" w:type="dxa"/>
            <w:tcBorders>
              <w:top w:val="nil"/>
              <w:left w:val="nil"/>
              <w:bottom w:val="single" w:sz="4" w:space="0" w:color="auto"/>
              <w:right w:val="single" w:sz="4" w:space="0" w:color="auto"/>
            </w:tcBorders>
            <w:shd w:val="clear" w:color="000000" w:fill="D9D9D9"/>
            <w:noWrap/>
            <w:vAlign w:val="center"/>
            <w:hideMark/>
          </w:tcPr>
          <w:p w14:paraId="5D57D00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938</w:t>
            </w:r>
          </w:p>
        </w:tc>
        <w:tc>
          <w:tcPr>
            <w:tcW w:w="851" w:type="dxa"/>
            <w:tcBorders>
              <w:top w:val="nil"/>
              <w:left w:val="nil"/>
              <w:bottom w:val="single" w:sz="4" w:space="0" w:color="auto"/>
              <w:right w:val="single" w:sz="8" w:space="0" w:color="auto"/>
            </w:tcBorders>
            <w:shd w:val="clear" w:color="000000" w:fill="D9D9D9"/>
            <w:noWrap/>
            <w:vAlign w:val="center"/>
            <w:hideMark/>
          </w:tcPr>
          <w:p w14:paraId="0CD50D37"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940</w:t>
            </w:r>
          </w:p>
        </w:tc>
      </w:tr>
      <w:tr w:rsidR="00537027" w:rsidRPr="00537027" w14:paraId="34FE8E6E" w14:textId="77777777" w:rsidTr="00537027">
        <w:trPr>
          <w:trHeight w:val="345"/>
        </w:trPr>
        <w:tc>
          <w:tcPr>
            <w:tcW w:w="458" w:type="dxa"/>
            <w:vMerge/>
            <w:tcBorders>
              <w:top w:val="nil"/>
              <w:left w:val="single" w:sz="8" w:space="0" w:color="auto"/>
              <w:bottom w:val="single" w:sz="8" w:space="0" w:color="000000"/>
              <w:right w:val="single" w:sz="4" w:space="0" w:color="auto"/>
            </w:tcBorders>
            <w:vAlign w:val="center"/>
            <w:hideMark/>
          </w:tcPr>
          <w:p w14:paraId="20D87FB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2CA8C3AF"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704" w:type="dxa"/>
            <w:vMerge/>
            <w:tcBorders>
              <w:top w:val="nil"/>
              <w:left w:val="single" w:sz="4" w:space="0" w:color="auto"/>
              <w:bottom w:val="single" w:sz="8" w:space="0" w:color="000000"/>
              <w:right w:val="single" w:sz="4" w:space="0" w:color="auto"/>
            </w:tcBorders>
            <w:vAlign w:val="center"/>
            <w:hideMark/>
          </w:tcPr>
          <w:p w14:paraId="6167E47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69B5A06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370</w:t>
            </w:r>
          </w:p>
        </w:tc>
        <w:tc>
          <w:tcPr>
            <w:tcW w:w="992" w:type="dxa"/>
            <w:tcBorders>
              <w:top w:val="nil"/>
              <w:left w:val="nil"/>
              <w:bottom w:val="single" w:sz="4" w:space="0" w:color="auto"/>
              <w:right w:val="single" w:sz="4" w:space="0" w:color="auto"/>
            </w:tcBorders>
            <w:shd w:val="clear" w:color="auto" w:fill="auto"/>
            <w:noWrap/>
            <w:vAlign w:val="center"/>
            <w:hideMark/>
          </w:tcPr>
          <w:p w14:paraId="77D72EB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528DFA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498</w:t>
            </w:r>
          </w:p>
        </w:tc>
        <w:tc>
          <w:tcPr>
            <w:tcW w:w="992" w:type="dxa"/>
            <w:tcBorders>
              <w:top w:val="nil"/>
              <w:left w:val="nil"/>
              <w:bottom w:val="single" w:sz="4" w:space="0" w:color="auto"/>
              <w:right w:val="single" w:sz="4" w:space="0" w:color="auto"/>
            </w:tcBorders>
            <w:shd w:val="clear" w:color="auto" w:fill="auto"/>
            <w:noWrap/>
            <w:vAlign w:val="center"/>
            <w:hideMark/>
          </w:tcPr>
          <w:p w14:paraId="5C18DF2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552</w:t>
            </w:r>
          </w:p>
        </w:tc>
        <w:tc>
          <w:tcPr>
            <w:tcW w:w="850" w:type="dxa"/>
            <w:tcBorders>
              <w:top w:val="nil"/>
              <w:left w:val="nil"/>
              <w:bottom w:val="single" w:sz="4" w:space="0" w:color="auto"/>
              <w:right w:val="single" w:sz="4" w:space="0" w:color="auto"/>
            </w:tcBorders>
            <w:shd w:val="clear" w:color="auto" w:fill="auto"/>
            <w:noWrap/>
            <w:vAlign w:val="center"/>
            <w:hideMark/>
          </w:tcPr>
          <w:p w14:paraId="41360B6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606</w:t>
            </w:r>
          </w:p>
        </w:tc>
        <w:tc>
          <w:tcPr>
            <w:tcW w:w="851" w:type="dxa"/>
            <w:tcBorders>
              <w:top w:val="nil"/>
              <w:left w:val="nil"/>
              <w:bottom w:val="single" w:sz="4" w:space="0" w:color="auto"/>
              <w:right w:val="single" w:sz="4" w:space="0" w:color="auto"/>
            </w:tcBorders>
            <w:shd w:val="clear" w:color="auto" w:fill="auto"/>
            <w:noWrap/>
            <w:vAlign w:val="center"/>
            <w:hideMark/>
          </w:tcPr>
          <w:p w14:paraId="51602A4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628</w:t>
            </w:r>
          </w:p>
        </w:tc>
        <w:tc>
          <w:tcPr>
            <w:tcW w:w="851" w:type="dxa"/>
            <w:tcBorders>
              <w:top w:val="nil"/>
              <w:left w:val="nil"/>
              <w:bottom w:val="single" w:sz="4" w:space="0" w:color="auto"/>
              <w:right w:val="single" w:sz="8" w:space="0" w:color="auto"/>
            </w:tcBorders>
            <w:shd w:val="clear" w:color="auto" w:fill="auto"/>
            <w:noWrap/>
            <w:vAlign w:val="center"/>
            <w:hideMark/>
          </w:tcPr>
          <w:p w14:paraId="7143116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670</w:t>
            </w:r>
          </w:p>
        </w:tc>
      </w:tr>
      <w:tr w:rsidR="00537027" w:rsidRPr="00537027" w14:paraId="7606BE44" w14:textId="77777777" w:rsidTr="00537027">
        <w:trPr>
          <w:trHeight w:val="585"/>
        </w:trPr>
        <w:tc>
          <w:tcPr>
            <w:tcW w:w="458" w:type="dxa"/>
            <w:vMerge/>
            <w:tcBorders>
              <w:top w:val="nil"/>
              <w:left w:val="single" w:sz="8" w:space="0" w:color="auto"/>
              <w:bottom w:val="single" w:sz="8" w:space="0" w:color="000000"/>
              <w:right w:val="single" w:sz="4" w:space="0" w:color="auto"/>
            </w:tcBorders>
            <w:vAlign w:val="center"/>
            <w:hideMark/>
          </w:tcPr>
          <w:p w14:paraId="24AAE3D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4" w:space="0" w:color="auto"/>
              <w:right w:val="single" w:sz="4" w:space="0" w:color="auto"/>
            </w:tcBorders>
            <w:shd w:val="clear" w:color="auto" w:fill="auto"/>
            <w:vAlign w:val="bottom"/>
            <w:hideMark/>
          </w:tcPr>
          <w:p w14:paraId="4AF436DA"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вимагають заміни з метою зниження ТВЕ</w:t>
            </w:r>
          </w:p>
        </w:tc>
        <w:tc>
          <w:tcPr>
            <w:tcW w:w="704" w:type="dxa"/>
            <w:vMerge/>
            <w:tcBorders>
              <w:top w:val="nil"/>
              <w:left w:val="single" w:sz="4" w:space="0" w:color="auto"/>
              <w:bottom w:val="single" w:sz="8" w:space="0" w:color="000000"/>
              <w:right w:val="single" w:sz="4" w:space="0" w:color="auto"/>
            </w:tcBorders>
            <w:vAlign w:val="center"/>
            <w:hideMark/>
          </w:tcPr>
          <w:p w14:paraId="15E9316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4" w:space="0" w:color="auto"/>
              <w:right w:val="single" w:sz="4" w:space="0" w:color="auto"/>
            </w:tcBorders>
            <w:shd w:val="clear" w:color="auto" w:fill="auto"/>
            <w:noWrap/>
            <w:vAlign w:val="center"/>
            <w:hideMark/>
          </w:tcPr>
          <w:p w14:paraId="2E19C91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558</w:t>
            </w:r>
          </w:p>
        </w:tc>
        <w:tc>
          <w:tcPr>
            <w:tcW w:w="992" w:type="dxa"/>
            <w:tcBorders>
              <w:top w:val="nil"/>
              <w:left w:val="nil"/>
              <w:bottom w:val="single" w:sz="4" w:space="0" w:color="auto"/>
              <w:right w:val="single" w:sz="4" w:space="0" w:color="auto"/>
            </w:tcBorders>
            <w:shd w:val="clear" w:color="auto" w:fill="auto"/>
            <w:noWrap/>
            <w:vAlign w:val="center"/>
            <w:hideMark/>
          </w:tcPr>
          <w:p w14:paraId="2E451EF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128</w:t>
            </w:r>
          </w:p>
        </w:tc>
        <w:tc>
          <w:tcPr>
            <w:tcW w:w="851" w:type="dxa"/>
            <w:tcBorders>
              <w:top w:val="nil"/>
              <w:left w:val="nil"/>
              <w:bottom w:val="single" w:sz="4" w:space="0" w:color="auto"/>
              <w:right w:val="single" w:sz="4" w:space="0" w:color="auto"/>
            </w:tcBorders>
            <w:shd w:val="clear" w:color="auto" w:fill="auto"/>
            <w:noWrap/>
            <w:vAlign w:val="center"/>
            <w:hideMark/>
          </w:tcPr>
          <w:p w14:paraId="2CC119B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430</w:t>
            </w:r>
          </w:p>
        </w:tc>
        <w:tc>
          <w:tcPr>
            <w:tcW w:w="992" w:type="dxa"/>
            <w:tcBorders>
              <w:top w:val="nil"/>
              <w:left w:val="nil"/>
              <w:bottom w:val="single" w:sz="4" w:space="0" w:color="auto"/>
              <w:right w:val="single" w:sz="4" w:space="0" w:color="auto"/>
            </w:tcBorders>
            <w:shd w:val="clear" w:color="auto" w:fill="auto"/>
            <w:noWrap/>
            <w:vAlign w:val="center"/>
            <w:hideMark/>
          </w:tcPr>
          <w:p w14:paraId="07040EE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381</w:t>
            </w:r>
          </w:p>
        </w:tc>
        <w:tc>
          <w:tcPr>
            <w:tcW w:w="850" w:type="dxa"/>
            <w:tcBorders>
              <w:top w:val="nil"/>
              <w:left w:val="nil"/>
              <w:bottom w:val="single" w:sz="4" w:space="0" w:color="auto"/>
              <w:right w:val="single" w:sz="4" w:space="0" w:color="auto"/>
            </w:tcBorders>
            <w:shd w:val="clear" w:color="auto" w:fill="auto"/>
            <w:noWrap/>
            <w:vAlign w:val="center"/>
            <w:hideMark/>
          </w:tcPr>
          <w:p w14:paraId="41BC2E6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331</w:t>
            </w:r>
          </w:p>
        </w:tc>
        <w:tc>
          <w:tcPr>
            <w:tcW w:w="851" w:type="dxa"/>
            <w:tcBorders>
              <w:top w:val="nil"/>
              <w:left w:val="nil"/>
              <w:bottom w:val="single" w:sz="4" w:space="0" w:color="auto"/>
              <w:right w:val="single" w:sz="4" w:space="0" w:color="auto"/>
            </w:tcBorders>
            <w:shd w:val="clear" w:color="auto" w:fill="auto"/>
            <w:noWrap/>
            <w:vAlign w:val="center"/>
            <w:hideMark/>
          </w:tcPr>
          <w:p w14:paraId="6B4BE1C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310</w:t>
            </w:r>
          </w:p>
        </w:tc>
        <w:tc>
          <w:tcPr>
            <w:tcW w:w="851" w:type="dxa"/>
            <w:tcBorders>
              <w:top w:val="nil"/>
              <w:left w:val="nil"/>
              <w:bottom w:val="single" w:sz="4" w:space="0" w:color="auto"/>
              <w:right w:val="single" w:sz="8" w:space="0" w:color="auto"/>
            </w:tcBorders>
            <w:shd w:val="clear" w:color="auto" w:fill="auto"/>
            <w:noWrap/>
            <w:vAlign w:val="center"/>
            <w:hideMark/>
          </w:tcPr>
          <w:p w14:paraId="5921856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270</w:t>
            </w:r>
          </w:p>
        </w:tc>
      </w:tr>
      <w:tr w:rsidR="00537027" w:rsidRPr="00537027" w14:paraId="3E892F30" w14:textId="77777777" w:rsidTr="00537027">
        <w:trPr>
          <w:trHeight w:val="630"/>
        </w:trPr>
        <w:tc>
          <w:tcPr>
            <w:tcW w:w="458" w:type="dxa"/>
            <w:vMerge/>
            <w:tcBorders>
              <w:top w:val="nil"/>
              <w:left w:val="single" w:sz="8" w:space="0" w:color="auto"/>
              <w:bottom w:val="single" w:sz="8" w:space="0" w:color="000000"/>
              <w:right w:val="single" w:sz="4" w:space="0" w:color="auto"/>
            </w:tcBorders>
            <w:vAlign w:val="center"/>
            <w:hideMark/>
          </w:tcPr>
          <w:p w14:paraId="7BBE235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534" w:type="dxa"/>
            <w:tcBorders>
              <w:top w:val="nil"/>
              <w:left w:val="nil"/>
              <w:bottom w:val="single" w:sz="8" w:space="0" w:color="auto"/>
              <w:right w:val="single" w:sz="4" w:space="0" w:color="auto"/>
            </w:tcBorders>
            <w:shd w:val="clear" w:color="auto" w:fill="auto"/>
            <w:vAlign w:val="bottom"/>
            <w:hideMark/>
          </w:tcPr>
          <w:p w14:paraId="485EF5B5"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вимагають заміни як такі, що не підлягають ремонту</w:t>
            </w:r>
          </w:p>
        </w:tc>
        <w:tc>
          <w:tcPr>
            <w:tcW w:w="704" w:type="dxa"/>
            <w:vMerge/>
            <w:tcBorders>
              <w:top w:val="nil"/>
              <w:left w:val="single" w:sz="4" w:space="0" w:color="auto"/>
              <w:bottom w:val="single" w:sz="8" w:space="0" w:color="000000"/>
              <w:right w:val="single" w:sz="4" w:space="0" w:color="auto"/>
            </w:tcBorders>
            <w:vAlign w:val="center"/>
            <w:hideMark/>
          </w:tcPr>
          <w:p w14:paraId="7E04FBA3"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1280" w:type="dxa"/>
            <w:tcBorders>
              <w:top w:val="nil"/>
              <w:left w:val="nil"/>
              <w:bottom w:val="single" w:sz="8" w:space="0" w:color="auto"/>
              <w:right w:val="single" w:sz="4" w:space="0" w:color="auto"/>
            </w:tcBorders>
            <w:shd w:val="clear" w:color="auto" w:fill="auto"/>
            <w:noWrap/>
            <w:vAlign w:val="center"/>
            <w:hideMark/>
          </w:tcPr>
          <w:p w14:paraId="2036A91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8" w:space="0" w:color="auto"/>
              <w:right w:val="single" w:sz="4" w:space="0" w:color="auto"/>
            </w:tcBorders>
            <w:shd w:val="clear" w:color="auto" w:fill="auto"/>
            <w:noWrap/>
            <w:vAlign w:val="center"/>
            <w:hideMark/>
          </w:tcPr>
          <w:p w14:paraId="6C0150A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8" w:space="0" w:color="auto"/>
              <w:right w:val="single" w:sz="4" w:space="0" w:color="auto"/>
            </w:tcBorders>
            <w:shd w:val="clear" w:color="auto" w:fill="auto"/>
            <w:noWrap/>
            <w:vAlign w:val="center"/>
            <w:hideMark/>
          </w:tcPr>
          <w:p w14:paraId="0981436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8" w:space="0" w:color="auto"/>
              <w:right w:val="single" w:sz="4" w:space="0" w:color="auto"/>
            </w:tcBorders>
            <w:shd w:val="clear" w:color="auto" w:fill="auto"/>
            <w:noWrap/>
            <w:vAlign w:val="center"/>
            <w:hideMark/>
          </w:tcPr>
          <w:p w14:paraId="3F03D3F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0" w:type="dxa"/>
            <w:tcBorders>
              <w:top w:val="nil"/>
              <w:left w:val="nil"/>
              <w:bottom w:val="single" w:sz="8" w:space="0" w:color="auto"/>
              <w:right w:val="single" w:sz="4" w:space="0" w:color="auto"/>
            </w:tcBorders>
            <w:shd w:val="clear" w:color="auto" w:fill="auto"/>
            <w:noWrap/>
            <w:vAlign w:val="center"/>
            <w:hideMark/>
          </w:tcPr>
          <w:p w14:paraId="10E73C6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8" w:space="0" w:color="auto"/>
              <w:right w:val="single" w:sz="4" w:space="0" w:color="auto"/>
            </w:tcBorders>
            <w:shd w:val="clear" w:color="auto" w:fill="auto"/>
            <w:noWrap/>
            <w:vAlign w:val="center"/>
            <w:hideMark/>
          </w:tcPr>
          <w:p w14:paraId="1205834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8" w:space="0" w:color="auto"/>
              <w:right w:val="single" w:sz="8" w:space="0" w:color="auto"/>
            </w:tcBorders>
            <w:shd w:val="clear" w:color="auto" w:fill="auto"/>
            <w:noWrap/>
            <w:vAlign w:val="center"/>
            <w:hideMark/>
          </w:tcPr>
          <w:p w14:paraId="788918C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bl>
    <w:p w14:paraId="38398C59" w14:textId="30CED823" w:rsidR="00742B23" w:rsidRPr="00DE6173" w:rsidRDefault="00742B23" w:rsidP="00310FF1">
      <w:pPr>
        <w:spacing w:after="0" w:line="240" w:lineRule="auto"/>
        <w:jc w:val="right"/>
        <w:rPr>
          <w:rFonts w:ascii="Times New Roman" w:hAnsi="Times New Roman" w:cs="Times New Roman"/>
          <w:b/>
          <w:sz w:val="24"/>
          <w:szCs w:val="24"/>
          <w:lang w:val="uk-UA"/>
        </w:rPr>
      </w:pPr>
      <w:r w:rsidRPr="00DE6173">
        <w:rPr>
          <w:rFonts w:ascii="Times New Roman" w:hAnsi="Times New Roman" w:cs="Times New Roman"/>
          <w:b/>
          <w:sz w:val="24"/>
          <w:szCs w:val="24"/>
          <w:lang w:val="uk-UA"/>
        </w:rPr>
        <w:t>Таблиця 18.2</w:t>
      </w:r>
    </w:p>
    <w:p w14:paraId="12CA0129" w14:textId="575A1768" w:rsidR="00742B23" w:rsidRDefault="00216001" w:rsidP="009838C0">
      <w:pPr>
        <w:spacing w:after="0" w:line="240" w:lineRule="auto"/>
        <w:jc w:val="center"/>
        <w:rPr>
          <w:rFonts w:ascii="Times New Roman" w:hAnsi="Times New Roman" w:cs="Times New Roman"/>
          <w:b/>
          <w:sz w:val="24"/>
          <w:szCs w:val="24"/>
          <w:lang w:val="uk-UA"/>
        </w:rPr>
      </w:pPr>
      <w:r>
        <w:rPr>
          <w:rFonts w:ascii="Times New Roman" w:hAnsi="Times New Roman" w:cs="Times New Roman"/>
          <w:b/>
          <w:sz w:val="24"/>
          <w:szCs w:val="24"/>
          <w:lang w:val="uk-UA"/>
        </w:rPr>
        <w:t xml:space="preserve">За сценаріем 2 </w:t>
      </w:r>
      <w:r w:rsidR="00742B23" w:rsidRPr="00DE6173">
        <w:rPr>
          <w:rFonts w:ascii="Times New Roman" w:hAnsi="Times New Roman" w:cs="Times New Roman"/>
          <w:b/>
          <w:sz w:val="24"/>
          <w:szCs w:val="24"/>
          <w:lang w:val="uk-UA"/>
        </w:rPr>
        <w:t>технічний стан має наступні прогнозні дані:</w:t>
      </w:r>
    </w:p>
    <w:p w14:paraId="3640E54C" w14:textId="77777777" w:rsidR="009838C0" w:rsidRDefault="009838C0" w:rsidP="009838C0">
      <w:pPr>
        <w:spacing w:after="0" w:line="240" w:lineRule="auto"/>
        <w:jc w:val="center"/>
        <w:rPr>
          <w:rFonts w:ascii="Times New Roman" w:hAnsi="Times New Roman" w:cs="Times New Roman"/>
          <w:b/>
          <w:sz w:val="24"/>
          <w:szCs w:val="24"/>
          <w:lang w:val="uk-UA"/>
        </w:rPr>
      </w:pPr>
    </w:p>
    <w:tbl>
      <w:tblPr>
        <w:tblW w:w="10363" w:type="dxa"/>
        <w:tblInd w:w="93" w:type="dxa"/>
        <w:tblLayout w:type="fixed"/>
        <w:tblLook w:val="04A0" w:firstRow="1" w:lastRow="0" w:firstColumn="1" w:lastColumn="0" w:noHBand="0" w:noVBand="1"/>
      </w:tblPr>
      <w:tblGrid>
        <w:gridCol w:w="458"/>
        <w:gridCol w:w="2676"/>
        <w:gridCol w:w="567"/>
        <w:gridCol w:w="850"/>
        <w:gridCol w:w="851"/>
        <w:gridCol w:w="992"/>
        <w:gridCol w:w="992"/>
        <w:gridCol w:w="992"/>
        <w:gridCol w:w="992"/>
        <w:gridCol w:w="993"/>
      </w:tblGrid>
      <w:tr w:rsidR="00537027" w:rsidRPr="00537027" w14:paraId="480355A3" w14:textId="77777777" w:rsidTr="00537027">
        <w:trPr>
          <w:trHeight w:val="450"/>
        </w:trPr>
        <w:tc>
          <w:tcPr>
            <w:tcW w:w="10363" w:type="dxa"/>
            <w:gridSpan w:val="10"/>
            <w:tcBorders>
              <w:top w:val="single" w:sz="8" w:space="0" w:color="auto"/>
              <w:left w:val="single" w:sz="8" w:space="0" w:color="auto"/>
              <w:bottom w:val="single" w:sz="4" w:space="0" w:color="auto"/>
              <w:right w:val="single" w:sz="8" w:space="0" w:color="000000"/>
            </w:tcBorders>
            <w:shd w:val="clear" w:color="auto" w:fill="auto"/>
            <w:noWrap/>
            <w:vAlign w:val="center"/>
            <w:hideMark/>
          </w:tcPr>
          <w:p w14:paraId="50CC486D" w14:textId="77777777" w:rsidR="00537027" w:rsidRPr="00537027" w:rsidRDefault="00537027" w:rsidP="00537027">
            <w:pPr>
              <w:spacing w:after="0" w:line="240" w:lineRule="auto"/>
              <w:jc w:val="center"/>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Узагальнений технічний стан об'єктів електричних мереж системи розподілу (сценарій 2)</w:t>
            </w:r>
          </w:p>
        </w:tc>
      </w:tr>
      <w:tr w:rsidR="00537027" w:rsidRPr="00537027" w14:paraId="68B9B370" w14:textId="77777777" w:rsidTr="00537027">
        <w:trPr>
          <w:trHeight w:val="990"/>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42F93877"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 з/п</w:t>
            </w:r>
          </w:p>
        </w:tc>
        <w:tc>
          <w:tcPr>
            <w:tcW w:w="2676" w:type="dxa"/>
            <w:vMerge w:val="restart"/>
            <w:tcBorders>
              <w:top w:val="nil"/>
              <w:left w:val="single" w:sz="4" w:space="0" w:color="auto"/>
              <w:bottom w:val="single" w:sz="4" w:space="0" w:color="auto"/>
              <w:right w:val="single" w:sz="4" w:space="0" w:color="auto"/>
            </w:tcBorders>
            <w:shd w:val="clear" w:color="auto" w:fill="auto"/>
            <w:vAlign w:val="center"/>
            <w:hideMark/>
          </w:tcPr>
          <w:p w14:paraId="6DF7F66F"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Назва обладнання та</w:t>
            </w:r>
            <w:r w:rsidRPr="00537027">
              <w:rPr>
                <w:rFonts w:ascii="Times New Roman" w:eastAsia="Times New Roman" w:hAnsi="Times New Roman" w:cs="Times New Roman"/>
                <w:sz w:val="20"/>
                <w:szCs w:val="20"/>
              </w:rPr>
              <w:br/>
              <w:t>якісна оцінка*</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5CB5EBEB"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Од. Вим.</w:t>
            </w: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4A289047"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Прогнозний технічний стан на початок 01.01.2021 р.</w:t>
            </w:r>
          </w:p>
        </w:tc>
        <w:tc>
          <w:tcPr>
            <w:tcW w:w="851" w:type="dxa"/>
            <w:vMerge w:val="restart"/>
            <w:tcBorders>
              <w:top w:val="nil"/>
              <w:left w:val="single" w:sz="4" w:space="0" w:color="auto"/>
              <w:bottom w:val="single" w:sz="4" w:space="0" w:color="auto"/>
              <w:right w:val="single" w:sz="4" w:space="0" w:color="auto"/>
            </w:tcBorders>
            <w:shd w:val="clear" w:color="auto" w:fill="auto"/>
            <w:vAlign w:val="center"/>
            <w:hideMark/>
          </w:tcPr>
          <w:p w14:paraId="1133E1F1"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Обсяги запланованих робіт на 2021 р.</w:t>
            </w:r>
          </w:p>
        </w:tc>
        <w:tc>
          <w:tcPr>
            <w:tcW w:w="4961" w:type="dxa"/>
            <w:gridSpan w:val="5"/>
            <w:tcBorders>
              <w:top w:val="single" w:sz="4" w:space="0" w:color="auto"/>
              <w:left w:val="nil"/>
              <w:bottom w:val="single" w:sz="4" w:space="0" w:color="auto"/>
              <w:right w:val="single" w:sz="8" w:space="0" w:color="000000"/>
            </w:tcBorders>
            <w:shd w:val="clear" w:color="auto" w:fill="auto"/>
            <w:vAlign w:val="center"/>
            <w:hideMark/>
          </w:tcPr>
          <w:p w14:paraId="0E6F8E7B"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 xml:space="preserve">Прогнозний технічний стан  (з урахуванням обсягів запланованих робіт) на кінець </w:t>
            </w:r>
          </w:p>
        </w:tc>
      </w:tr>
      <w:tr w:rsidR="00537027" w:rsidRPr="00537027" w14:paraId="5779093C" w14:textId="77777777" w:rsidTr="00537027">
        <w:trPr>
          <w:trHeight w:val="660"/>
        </w:trPr>
        <w:tc>
          <w:tcPr>
            <w:tcW w:w="458" w:type="dxa"/>
            <w:vMerge/>
            <w:tcBorders>
              <w:top w:val="nil"/>
              <w:left w:val="single" w:sz="8" w:space="0" w:color="auto"/>
              <w:bottom w:val="single" w:sz="4" w:space="0" w:color="auto"/>
              <w:right w:val="single" w:sz="4" w:space="0" w:color="auto"/>
            </w:tcBorders>
            <w:vAlign w:val="center"/>
            <w:hideMark/>
          </w:tcPr>
          <w:p w14:paraId="3725B6B7"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vMerge/>
            <w:tcBorders>
              <w:top w:val="nil"/>
              <w:left w:val="single" w:sz="4" w:space="0" w:color="auto"/>
              <w:bottom w:val="single" w:sz="4" w:space="0" w:color="auto"/>
              <w:right w:val="single" w:sz="4" w:space="0" w:color="auto"/>
            </w:tcBorders>
            <w:vAlign w:val="center"/>
            <w:hideMark/>
          </w:tcPr>
          <w:p w14:paraId="3CDF5AF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567" w:type="dxa"/>
            <w:vMerge/>
            <w:tcBorders>
              <w:top w:val="nil"/>
              <w:left w:val="single" w:sz="4" w:space="0" w:color="auto"/>
              <w:bottom w:val="single" w:sz="4" w:space="0" w:color="auto"/>
              <w:right w:val="single" w:sz="4" w:space="0" w:color="auto"/>
            </w:tcBorders>
            <w:vAlign w:val="center"/>
            <w:hideMark/>
          </w:tcPr>
          <w:p w14:paraId="5FB11FA0"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vMerge/>
            <w:tcBorders>
              <w:top w:val="nil"/>
              <w:left w:val="single" w:sz="4" w:space="0" w:color="auto"/>
              <w:bottom w:val="single" w:sz="4" w:space="0" w:color="auto"/>
              <w:right w:val="single" w:sz="4" w:space="0" w:color="auto"/>
            </w:tcBorders>
            <w:vAlign w:val="center"/>
            <w:hideMark/>
          </w:tcPr>
          <w:p w14:paraId="291726ED"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1" w:type="dxa"/>
            <w:vMerge/>
            <w:tcBorders>
              <w:top w:val="nil"/>
              <w:left w:val="single" w:sz="4" w:space="0" w:color="auto"/>
              <w:bottom w:val="single" w:sz="4" w:space="0" w:color="auto"/>
              <w:right w:val="single" w:sz="4" w:space="0" w:color="auto"/>
            </w:tcBorders>
            <w:vAlign w:val="center"/>
            <w:hideMark/>
          </w:tcPr>
          <w:p w14:paraId="783D17D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992" w:type="dxa"/>
            <w:tcBorders>
              <w:top w:val="nil"/>
              <w:left w:val="nil"/>
              <w:bottom w:val="single" w:sz="4" w:space="0" w:color="auto"/>
              <w:right w:val="single" w:sz="4" w:space="0" w:color="auto"/>
            </w:tcBorders>
            <w:shd w:val="clear" w:color="auto" w:fill="auto"/>
            <w:vAlign w:val="center"/>
            <w:hideMark/>
          </w:tcPr>
          <w:p w14:paraId="5AC90A84"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2021 р.</w:t>
            </w:r>
          </w:p>
        </w:tc>
        <w:tc>
          <w:tcPr>
            <w:tcW w:w="992" w:type="dxa"/>
            <w:tcBorders>
              <w:top w:val="nil"/>
              <w:left w:val="nil"/>
              <w:bottom w:val="single" w:sz="4" w:space="0" w:color="auto"/>
              <w:right w:val="single" w:sz="4" w:space="0" w:color="auto"/>
            </w:tcBorders>
            <w:shd w:val="clear" w:color="auto" w:fill="auto"/>
            <w:vAlign w:val="center"/>
            <w:hideMark/>
          </w:tcPr>
          <w:p w14:paraId="6DA5619C"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2022 р.</w:t>
            </w:r>
          </w:p>
        </w:tc>
        <w:tc>
          <w:tcPr>
            <w:tcW w:w="992" w:type="dxa"/>
            <w:tcBorders>
              <w:top w:val="nil"/>
              <w:left w:val="nil"/>
              <w:bottom w:val="single" w:sz="4" w:space="0" w:color="auto"/>
              <w:right w:val="single" w:sz="4" w:space="0" w:color="auto"/>
            </w:tcBorders>
            <w:shd w:val="clear" w:color="auto" w:fill="auto"/>
            <w:vAlign w:val="center"/>
            <w:hideMark/>
          </w:tcPr>
          <w:p w14:paraId="7C9EA0F1"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2023 р.</w:t>
            </w:r>
          </w:p>
        </w:tc>
        <w:tc>
          <w:tcPr>
            <w:tcW w:w="992" w:type="dxa"/>
            <w:tcBorders>
              <w:top w:val="nil"/>
              <w:left w:val="nil"/>
              <w:bottom w:val="single" w:sz="4" w:space="0" w:color="auto"/>
              <w:right w:val="single" w:sz="8" w:space="0" w:color="auto"/>
            </w:tcBorders>
            <w:shd w:val="clear" w:color="auto" w:fill="auto"/>
            <w:vAlign w:val="center"/>
            <w:hideMark/>
          </w:tcPr>
          <w:p w14:paraId="6C9146BE"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2024 р.</w:t>
            </w:r>
          </w:p>
        </w:tc>
        <w:tc>
          <w:tcPr>
            <w:tcW w:w="993" w:type="dxa"/>
            <w:tcBorders>
              <w:top w:val="nil"/>
              <w:left w:val="single" w:sz="4" w:space="0" w:color="auto"/>
              <w:bottom w:val="single" w:sz="4" w:space="0" w:color="auto"/>
              <w:right w:val="single" w:sz="8" w:space="0" w:color="auto"/>
            </w:tcBorders>
            <w:shd w:val="clear" w:color="auto" w:fill="auto"/>
            <w:vAlign w:val="center"/>
            <w:hideMark/>
          </w:tcPr>
          <w:p w14:paraId="1C53D758"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2025 р.</w:t>
            </w:r>
          </w:p>
        </w:tc>
      </w:tr>
      <w:tr w:rsidR="00537027" w:rsidRPr="00537027" w14:paraId="1DED84AC" w14:textId="77777777" w:rsidTr="00537027">
        <w:trPr>
          <w:trHeight w:val="270"/>
        </w:trPr>
        <w:tc>
          <w:tcPr>
            <w:tcW w:w="458" w:type="dxa"/>
            <w:tcBorders>
              <w:top w:val="nil"/>
              <w:left w:val="single" w:sz="8" w:space="0" w:color="auto"/>
              <w:bottom w:val="single" w:sz="4" w:space="0" w:color="auto"/>
              <w:right w:val="single" w:sz="4" w:space="0" w:color="auto"/>
            </w:tcBorders>
            <w:shd w:val="clear" w:color="auto" w:fill="auto"/>
            <w:vAlign w:val="bottom"/>
            <w:hideMark/>
          </w:tcPr>
          <w:p w14:paraId="59641A76"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w:t>
            </w:r>
          </w:p>
        </w:tc>
        <w:tc>
          <w:tcPr>
            <w:tcW w:w="2676" w:type="dxa"/>
            <w:tcBorders>
              <w:top w:val="nil"/>
              <w:left w:val="nil"/>
              <w:bottom w:val="single" w:sz="4" w:space="0" w:color="auto"/>
              <w:right w:val="single" w:sz="4" w:space="0" w:color="auto"/>
            </w:tcBorders>
            <w:shd w:val="clear" w:color="auto" w:fill="auto"/>
            <w:vAlign w:val="bottom"/>
            <w:hideMark/>
          </w:tcPr>
          <w:p w14:paraId="70580EA2"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2</w:t>
            </w:r>
          </w:p>
        </w:tc>
        <w:tc>
          <w:tcPr>
            <w:tcW w:w="567" w:type="dxa"/>
            <w:tcBorders>
              <w:top w:val="nil"/>
              <w:left w:val="nil"/>
              <w:bottom w:val="single" w:sz="4" w:space="0" w:color="auto"/>
              <w:right w:val="single" w:sz="4" w:space="0" w:color="auto"/>
            </w:tcBorders>
            <w:shd w:val="clear" w:color="auto" w:fill="auto"/>
            <w:vAlign w:val="bottom"/>
            <w:hideMark/>
          </w:tcPr>
          <w:p w14:paraId="7D366106"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3</w:t>
            </w:r>
          </w:p>
        </w:tc>
        <w:tc>
          <w:tcPr>
            <w:tcW w:w="850" w:type="dxa"/>
            <w:tcBorders>
              <w:top w:val="nil"/>
              <w:left w:val="nil"/>
              <w:bottom w:val="single" w:sz="4" w:space="0" w:color="auto"/>
              <w:right w:val="single" w:sz="4" w:space="0" w:color="auto"/>
            </w:tcBorders>
            <w:shd w:val="clear" w:color="auto" w:fill="auto"/>
            <w:vAlign w:val="bottom"/>
            <w:hideMark/>
          </w:tcPr>
          <w:p w14:paraId="2A350CE8"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4</w:t>
            </w:r>
          </w:p>
        </w:tc>
        <w:tc>
          <w:tcPr>
            <w:tcW w:w="851" w:type="dxa"/>
            <w:tcBorders>
              <w:top w:val="nil"/>
              <w:left w:val="nil"/>
              <w:bottom w:val="single" w:sz="4" w:space="0" w:color="auto"/>
              <w:right w:val="single" w:sz="4" w:space="0" w:color="auto"/>
            </w:tcBorders>
            <w:shd w:val="clear" w:color="auto" w:fill="auto"/>
            <w:vAlign w:val="bottom"/>
            <w:hideMark/>
          </w:tcPr>
          <w:p w14:paraId="503CDF25"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5</w:t>
            </w:r>
          </w:p>
        </w:tc>
        <w:tc>
          <w:tcPr>
            <w:tcW w:w="992" w:type="dxa"/>
            <w:tcBorders>
              <w:top w:val="nil"/>
              <w:left w:val="nil"/>
              <w:bottom w:val="single" w:sz="4" w:space="0" w:color="auto"/>
              <w:right w:val="single" w:sz="4" w:space="0" w:color="auto"/>
            </w:tcBorders>
            <w:shd w:val="clear" w:color="auto" w:fill="auto"/>
            <w:vAlign w:val="bottom"/>
            <w:hideMark/>
          </w:tcPr>
          <w:p w14:paraId="4A49777E"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6</w:t>
            </w:r>
          </w:p>
        </w:tc>
        <w:tc>
          <w:tcPr>
            <w:tcW w:w="992" w:type="dxa"/>
            <w:tcBorders>
              <w:top w:val="nil"/>
              <w:left w:val="nil"/>
              <w:bottom w:val="single" w:sz="4" w:space="0" w:color="auto"/>
              <w:right w:val="single" w:sz="4" w:space="0" w:color="auto"/>
            </w:tcBorders>
            <w:shd w:val="clear" w:color="auto" w:fill="auto"/>
            <w:noWrap/>
            <w:vAlign w:val="bottom"/>
            <w:hideMark/>
          </w:tcPr>
          <w:p w14:paraId="7F79E99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7</w:t>
            </w:r>
          </w:p>
        </w:tc>
        <w:tc>
          <w:tcPr>
            <w:tcW w:w="992" w:type="dxa"/>
            <w:tcBorders>
              <w:top w:val="nil"/>
              <w:left w:val="nil"/>
              <w:bottom w:val="single" w:sz="4" w:space="0" w:color="auto"/>
              <w:right w:val="single" w:sz="4" w:space="0" w:color="auto"/>
            </w:tcBorders>
            <w:shd w:val="clear" w:color="auto" w:fill="auto"/>
            <w:noWrap/>
            <w:vAlign w:val="center"/>
            <w:hideMark/>
          </w:tcPr>
          <w:p w14:paraId="03028D3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8</w:t>
            </w:r>
          </w:p>
        </w:tc>
        <w:tc>
          <w:tcPr>
            <w:tcW w:w="992" w:type="dxa"/>
            <w:tcBorders>
              <w:top w:val="nil"/>
              <w:left w:val="nil"/>
              <w:bottom w:val="single" w:sz="4" w:space="0" w:color="auto"/>
              <w:right w:val="single" w:sz="4" w:space="0" w:color="auto"/>
            </w:tcBorders>
            <w:shd w:val="clear" w:color="auto" w:fill="auto"/>
            <w:noWrap/>
            <w:vAlign w:val="center"/>
            <w:hideMark/>
          </w:tcPr>
          <w:p w14:paraId="13F01E2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9</w:t>
            </w:r>
          </w:p>
        </w:tc>
        <w:tc>
          <w:tcPr>
            <w:tcW w:w="993" w:type="dxa"/>
            <w:tcBorders>
              <w:top w:val="nil"/>
              <w:left w:val="nil"/>
              <w:bottom w:val="single" w:sz="4" w:space="0" w:color="auto"/>
              <w:right w:val="single" w:sz="8" w:space="0" w:color="auto"/>
            </w:tcBorders>
            <w:shd w:val="clear" w:color="auto" w:fill="auto"/>
            <w:noWrap/>
            <w:vAlign w:val="center"/>
            <w:hideMark/>
          </w:tcPr>
          <w:p w14:paraId="7DC2316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10</w:t>
            </w:r>
          </w:p>
        </w:tc>
      </w:tr>
      <w:tr w:rsidR="00537027" w:rsidRPr="00537027" w14:paraId="0D63C150" w14:textId="77777777" w:rsidTr="00537027">
        <w:trPr>
          <w:trHeight w:val="31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3C078EEE"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w:t>
            </w:r>
          </w:p>
        </w:tc>
        <w:tc>
          <w:tcPr>
            <w:tcW w:w="2676" w:type="dxa"/>
            <w:tcBorders>
              <w:top w:val="nil"/>
              <w:left w:val="nil"/>
              <w:bottom w:val="single" w:sz="4" w:space="0" w:color="auto"/>
              <w:right w:val="single" w:sz="4" w:space="0" w:color="auto"/>
            </w:tcBorders>
            <w:shd w:val="clear" w:color="000000" w:fill="D9D9D9"/>
            <w:vAlign w:val="bottom"/>
            <w:hideMark/>
          </w:tcPr>
          <w:p w14:paraId="09030F24"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Повітряні лінії (ПЛ)-220 кВ, усього</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556880EA"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r w:rsidRPr="00537027">
              <w:rPr>
                <w:rFonts w:ascii="Times New Roman" w:eastAsia="Times New Roman" w:hAnsi="Times New Roman" w:cs="Times New Roman"/>
                <w:sz w:val="20"/>
                <w:szCs w:val="20"/>
              </w:rPr>
              <w:br/>
              <w:t>(по трасі)</w:t>
            </w:r>
          </w:p>
        </w:tc>
        <w:tc>
          <w:tcPr>
            <w:tcW w:w="850" w:type="dxa"/>
            <w:tcBorders>
              <w:top w:val="nil"/>
              <w:left w:val="nil"/>
              <w:bottom w:val="single" w:sz="4" w:space="0" w:color="auto"/>
              <w:right w:val="single" w:sz="4" w:space="0" w:color="auto"/>
            </w:tcBorders>
            <w:shd w:val="clear" w:color="000000" w:fill="D9D9D9"/>
            <w:noWrap/>
            <w:vAlign w:val="center"/>
            <w:hideMark/>
          </w:tcPr>
          <w:p w14:paraId="25266AA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4DD538E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07F46896"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465CE93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756C52C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57AF732E"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3" w:type="dxa"/>
            <w:tcBorders>
              <w:top w:val="nil"/>
              <w:left w:val="nil"/>
              <w:bottom w:val="single" w:sz="4" w:space="0" w:color="auto"/>
              <w:right w:val="single" w:sz="8" w:space="0" w:color="auto"/>
            </w:tcBorders>
            <w:shd w:val="clear" w:color="000000" w:fill="D9D9D9"/>
            <w:noWrap/>
            <w:vAlign w:val="center"/>
            <w:hideMark/>
          </w:tcPr>
          <w:p w14:paraId="00E2870D"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r>
      <w:tr w:rsidR="00537027" w:rsidRPr="00537027" w14:paraId="6BFBA1CE"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46FBC76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441D4EE9"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4" w:space="0" w:color="auto"/>
              <w:right w:val="single" w:sz="4" w:space="0" w:color="auto"/>
            </w:tcBorders>
            <w:vAlign w:val="center"/>
            <w:hideMark/>
          </w:tcPr>
          <w:p w14:paraId="33692161"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63324CD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BB9F22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78C72A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21837E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624953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47C6C9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145DC28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39FCEF8C"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2F7B5EF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2AF6D843"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567" w:type="dxa"/>
            <w:vMerge/>
            <w:tcBorders>
              <w:top w:val="nil"/>
              <w:left w:val="single" w:sz="4" w:space="0" w:color="auto"/>
              <w:bottom w:val="single" w:sz="4" w:space="0" w:color="auto"/>
              <w:right w:val="single" w:sz="4" w:space="0" w:color="auto"/>
            </w:tcBorders>
            <w:vAlign w:val="center"/>
            <w:hideMark/>
          </w:tcPr>
          <w:p w14:paraId="5AD3547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785C0FB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ED3484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A87B39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3026B5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EDC081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A2F82B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4BB6AC4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7F1C9131"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77EA51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108FB43B"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567" w:type="dxa"/>
            <w:vMerge/>
            <w:tcBorders>
              <w:top w:val="nil"/>
              <w:left w:val="single" w:sz="4" w:space="0" w:color="auto"/>
              <w:bottom w:val="single" w:sz="4" w:space="0" w:color="auto"/>
              <w:right w:val="single" w:sz="4" w:space="0" w:color="auto"/>
            </w:tcBorders>
            <w:vAlign w:val="center"/>
            <w:hideMark/>
          </w:tcPr>
          <w:p w14:paraId="7401E53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07C4630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416CAF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97663D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DE1FD3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1BBD7F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E59B07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31D2CD5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2FF096BC"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05FAF80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080A7F6A"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567" w:type="dxa"/>
            <w:vMerge/>
            <w:tcBorders>
              <w:top w:val="nil"/>
              <w:left w:val="single" w:sz="4" w:space="0" w:color="auto"/>
              <w:bottom w:val="single" w:sz="4" w:space="0" w:color="auto"/>
              <w:right w:val="single" w:sz="4" w:space="0" w:color="auto"/>
            </w:tcBorders>
            <w:vAlign w:val="center"/>
            <w:hideMark/>
          </w:tcPr>
          <w:p w14:paraId="15C6A89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013DE98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F3540A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8FF1C1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DE6861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FB2D61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ACBA03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00CF68B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26EDBC7B"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BD37FD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3BDD3743"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567" w:type="dxa"/>
            <w:vMerge/>
            <w:tcBorders>
              <w:top w:val="nil"/>
              <w:left w:val="single" w:sz="4" w:space="0" w:color="auto"/>
              <w:bottom w:val="single" w:sz="4" w:space="0" w:color="auto"/>
              <w:right w:val="single" w:sz="4" w:space="0" w:color="auto"/>
            </w:tcBorders>
            <w:vAlign w:val="center"/>
            <w:hideMark/>
          </w:tcPr>
          <w:p w14:paraId="309DCBC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309F3AE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67A29C4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45362F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E0920A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F37A9D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57ACBC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12E99B0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915D478" w14:textId="77777777" w:rsidTr="00537027">
        <w:trPr>
          <w:trHeight w:val="28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0964791A"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2</w:t>
            </w:r>
          </w:p>
        </w:tc>
        <w:tc>
          <w:tcPr>
            <w:tcW w:w="2676" w:type="dxa"/>
            <w:tcBorders>
              <w:top w:val="nil"/>
              <w:left w:val="nil"/>
              <w:bottom w:val="single" w:sz="4" w:space="0" w:color="auto"/>
              <w:right w:val="single" w:sz="4" w:space="0" w:color="auto"/>
            </w:tcBorders>
            <w:shd w:val="clear" w:color="000000" w:fill="D9D9D9"/>
            <w:vAlign w:val="bottom"/>
            <w:hideMark/>
          </w:tcPr>
          <w:p w14:paraId="6E8699AF"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ПЛ-110 (150) кВ, усього</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3CC2B41A"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r w:rsidRPr="00537027">
              <w:rPr>
                <w:rFonts w:ascii="Times New Roman" w:eastAsia="Times New Roman" w:hAnsi="Times New Roman" w:cs="Times New Roman"/>
                <w:sz w:val="20"/>
                <w:szCs w:val="20"/>
              </w:rPr>
              <w:br/>
              <w:t>(по трасі)</w:t>
            </w:r>
          </w:p>
        </w:tc>
        <w:tc>
          <w:tcPr>
            <w:tcW w:w="850" w:type="dxa"/>
            <w:tcBorders>
              <w:top w:val="nil"/>
              <w:left w:val="nil"/>
              <w:bottom w:val="single" w:sz="4" w:space="0" w:color="auto"/>
              <w:right w:val="single" w:sz="4" w:space="0" w:color="auto"/>
            </w:tcBorders>
            <w:shd w:val="clear" w:color="000000" w:fill="D9D9D9"/>
            <w:noWrap/>
            <w:vAlign w:val="center"/>
            <w:hideMark/>
          </w:tcPr>
          <w:p w14:paraId="14842815"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16,747</w:t>
            </w:r>
          </w:p>
        </w:tc>
        <w:tc>
          <w:tcPr>
            <w:tcW w:w="851" w:type="dxa"/>
            <w:tcBorders>
              <w:top w:val="nil"/>
              <w:left w:val="nil"/>
              <w:bottom w:val="single" w:sz="4" w:space="0" w:color="auto"/>
              <w:right w:val="single" w:sz="4" w:space="0" w:color="auto"/>
            </w:tcBorders>
            <w:shd w:val="clear" w:color="000000" w:fill="D9D9D9"/>
            <w:noWrap/>
            <w:vAlign w:val="center"/>
            <w:hideMark/>
          </w:tcPr>
          <w:p w14:paraId="2D0270E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51B29F31"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16,747</w:t>
            </w:r>
          </w:p>
        </w:tc>
        <w:tc>
          <w:tcPr>
            <w:tcW w:w="992" w:type="dxa"/>
            <w:tcBorders>
              <w:top w:val="nil"/>
              <w:left w:val="nil"/>
              <w:bottom w:val="single" w:sz="4" w:space="0" w:color="auto"/>
              <w:right w:val="single" w:sz="4" w:space="0" w:color="auto"/>
            </w:tcBorders>
            <w:shd w:val="clear" w:color="000000" w:fill="D9D9D9"/>
            <w:noWrap/>
            <w:vAlign w:val="center"/>
            <w:hideMark/>
          </w:tcPr>
          <w:p w14:paraId="4C920101"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17,207</w:t>
            </w:r>
          </w:p>
        </w:tc>
        <w:tc>
          <w:tcPr>
            <w:tcW w:w="992" w:type="dxa"/>
            <w:tcBorders>
              <w:top w:val="nil"/>
              <w:left w:val="nil"/>
              <w:bottom w:val="single" w:sz="4" w:space="0" w:color="auto"/>
              <w:right w:val="single" w:sz="4" w:space="0" w:color="auto"/>
            </w:tcBorders>
            <w:shd w:val="clear" w:color="000000" w:fill="D9D9D9"/>
            <w:noWrap/>
            <w:vAlign w:val="center"/>
            <w:hideMark/>
          </w:tcPr>
          <w:p w14:paraId="183D53E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17,207</w:t>
            </w:r>
          </w:p>
        </w:tc>
        <w:tc>
          <w:tcPr>
            <w:tcW w:w="992" w:type="dxa"/>
            <w:tcBorders>
              <w:top w:val="nil"/>
              <w:left w:val="nil"/>
              <w:bottom w:val="single" w:sz="4" w:space="0" w:color="auto"/>
              <w:right w:val="single" w:sz="4" w:space="0" w:color="auto"/>
            </w:tcBorders>
            <w:shd w:val="clear" w:color="000000" w:fill="D9D9D9"/>
            <w:noWrap/>
            <w:vAlign w:val="center"/>
            <w:hideMark/>
          </w:tcPr>
          <w:p w14:paraId="03C8F59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17,207</w:t>
            </w:r>
          </w:p>
        </w:tc>
        <w:tc>
          <w:tcPr>
            <w:tcW w:w="993" w:type="dxa"/>
            <w:tcBorders>
              <w:top w:val="nil"/>
              <w:left w:val="nil"/>
              <w:bottom w:val="single" w:sz="4" w:space="0" w:color="auto"/>
              <w:right w:val="single" w:sz="4" w:space="0" w:color="auto"/>
            </w:tcBorders>
            <w:shd w:val="clear" w:color="000000" w:fill="D9D9D9"/>
            <w:noWrap/>
            <w:vAlign w:val="center"/>
            <w:hideMark/>
          </w:tcPr>
          <w:p w14:paraId="4F82D442"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36,207</w:t>
            </w:r>
          </w:p>
        </w:tc>
      </w:tr>
      <w:tr w:rsidR="00537027" w:rsidRPr="00537027" w14:paraId="4DB9A18F"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0585006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5A6D05BF"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4" w:space="0" w:color="auto"/>
              <w:right w:val="single" w:sz="4" w:space="0" w:color="auto"/>
            </w:tcBorders>
            <w:vAlign w:val="center"/>
            <w:hideMark/>
          </w:tcPr>
          <w:p w14:paraId="23824F2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59241C3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2,461</w:t>
            </w:r>
          </w:p>
        </w:tc>
        <w:tc>
          <w:tcPr>
            <w:tcW w:w="851" w:type="dxa"/>
            <w:tcBorders>
              <w:top w:val="nil"/>
              <w:left w:val="nil"/>
              <w:bottom w:val="single" w:sz="4" w:space="0" w:color="auto"/>
              <w:right w:val="single" w:sz="4" w:space="0" w:color="auto"/>
            </w:tcBorders>
            <w:shd w:val="clear" w:color="auto" w:fill="auto"/>
            <w:noWrap/>
            <w:vAlign w:val="center"/>
            <w:hideMark/>
          </w:tcPr>
          <w:p w14:paraId="595AF33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130AC1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2,461</w:t>
            </w:r>
          </w:p>
        </w:tc>
        <w:tc>
          <w:tcPr>
            <w:tcW w:w="992" w:type="dxa"/>
            <w:tcBorders>
              <w:top w:val="nil"/>
              <w:left w:val="nil"/>
              <w:bottom w:val="single" w:sz="4" w:space="0" w:color="auto"/>
              <w:right w:val="single" w:sz="4" w:space="0" w:color="auto"/>
            </w:tcBorders>
            <w:shd w:val="clear" w:color="auto" w:fill="auto"/>
            <w:noWrap/>
            <w:vAlign w:val="center"/>
            <w:hideMark/>
          </w:tcPr>
          <w:p w14:paraId="1347C46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5,421</w:t>
            </w:r>
          </w:p>
        </w:tc>
        <w:tc>
          <w:tcPr>
            <w:tcW w:w="992" w:type="dxa"/>
            <w:tcBorders>
              <w:top w:val="nil"/>
              <w:left w:val="nil"/>
              <w:bottom w:val="single" w:sz="4" w:space="0" w:color="auto"/>
              <w:right w:val="single" w:sz="4" w:space="0" w:color="auto"/>
            </w:tcBorders>
            <w:shd w:val="clear" w:color="auto" w:fill="auto"/>
            <w:noWrap/>
            <w:vAlign w:val="center"/>
            <w:hideMark/>
          </w:tcPr>
          <w:p w14:paraId="4346848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5,621</w:t>
            </w:r>
          </w:p>
        </w:tc>
        <w:tc>
          <w:tcPr>
            <w:tcW w:w="992" w:type="dxa"/>
            <w:tcBorders>
              <w:top w:val="nil"/>
              <w:left w:val="nil"/>
              <w:bottom w:val="single" w:sz="4" w:space="0" w:color="auto"/>
              <w:right w:val="single" w:sz="4" w:space="0" w:color="auto"/>
            </w:tcBorders>
            <w:shd w:val="clear" w:color="auto" w:fill="auto"/>
            <w:noWrap/>
            <w:vAlign w:val="center"/>
            <w:hideMark/>
          </w:tcPr>
          <w:p w14:paraId="0356F21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5,821</w:t>
            </w:r>
          </w:p>
        </w:tc>
        <w:tc>
          <w:tcPr>
            <w:tcW w:w="993" w:type="dxa"/>
            <w:tcBorders>
              <w:top w:val="nil"/>
              <w:left w:val="nil"/>
              <w:bottom w:val="single" w:sz="4" w:space="0" w:color="auto"/>
              <w:right w:val="single" w:sz="8" w:space="0" w:color="auto"/>
            </w:tcBorders>
            <w:shd w:val="clear" w:color="auto" w:fill="auto"/>
            <w:noWrap/>
            <w:vAlign w:val="center"/>
            <w:hideMark/>
          </w:tcPr>
          <w:p w14:paraId="3992BF1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25,021</w:t>
            </w:r>
          </w:p>
        </w:tc>
      </w:tr>
      <w:tr w:rsidR="00537027" w:rsidRPr="00537027" w14:paraId="298A9368"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577BA5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3D35BD08"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567" w:type="dxa"/>
            <w:vMerge/>
            <w:tcBorders>
              <w:top w:val="nil"/>
              <w:left w:val="single" w:sz="4" w:space="0" w:color="auto"/>
              <w:bottom w:val="single" w:sz="4" w:space="0" w:color="auto"/>
              <w:right w:val="single" w:sz="4" w:space="0" w:color="auto"/>
            </w:tcBorders>
            <w:vAlign w:val="center"/>
            <w:hideMark/>
          </w:tcPr>
          <w:p w14:paraId="51A1B2A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4350575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11,086</w:t>
            </w:r>
          </w:p>
        </w:tc>
        <w:tc>
          <w:tcPr>
            <w:tcW w:w="851" w:type="dxa"/>
            <w:tcBorders>
              <w:top w:val="nil"/>
              <w:left w:val="nil"/>
              <w:bottom w:val="single" w:sz="4" w:space="0" w:color="auto"/>
              <w:right w:val="single" w:sz="4" w:space="0" w:color="auto"/>
            </w:tcBorders>
            <w:shd w:val="clear" w:color="auto" w:fill="auto"/>
            <w:noWrap/>
            <w:vAlign w:val="center"/>
            <w:hideMark/>
          </w:tcPr>
          <w:p w14:paraId="7C344D5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D87280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11,086</w:t>
            </w:r>
          </w:p>
        </w:tc>
        <w:tc>
          <w:tcPr>
            <w:tcW w:w="992" w:type="dxa"/>
            <w:tcBorders>
              <w:top w:val="nil"/>
              <w:left w:val="nil"/>
              <w:bottom w:val="single" w:sz="4" w:space="0" w:color="auto"/>
              <w:right w:val="single" w:sz="4" w:space="0" w:color="auto"/>
            </w:tcBorders>
            <w:shd w:val="clear" w:color="auto" w:fill="auto"/>
            <w:noWrap/>
            <w:vAlign w:val="center"/>
            <w:hideMark/>
          </w:tcPr>
          <w:p w14:paraId="45170A9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11,086</w:t>
            </w:r>
          </w:p>
        </w:tc>
        <w:tc>
          <w:tcPr>
            <w:tcW w:w="992" w:type="dxa"/>
            <w:tcBorders>
              <w:top w:val="nil"/>
              <w:left w:val="nil"/>
              <w:bottom w:val="single" w:sz="4" w:space="0" w:color="auto"/>
              <w:right w:val="single" w:sz="4" w:space="0" w:color="auto"/>
            </w:tcBorders>
            <w:shd w:val="clear" w:color="auto" w:fill="auto"/>
            <w:noWrap/>
            <w:vAlign w:val="center"/>
            <w:hideMark/>
          </w:tcPr>
          <w:p w14:paraId="1FFDA39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11,086</w:t>
            </w:r>
          </w:p>
        </w:tc>
        <w:tc>
          <w:tcPr>
            <w:tcW w:w="992" w:type="dxa"/>
            <w:tcBorders>
              <w:top w:val="nil"/>
              <w:left w:val="nil"/>
              <w:bottom w:val="single" w:sz="4" w:space="0" w:color="auto"/>
              <w:right w:val="single" w:sz="4" w:space="0" w:color="auto"/>
            </w:tcBorders>
            <w:shd w:val="clear" w:color="auto" w:fill="auto"/>
            <w:noWrap/>
            <w:vAlign w:val="center"/>
            <w:hideMark/>
          </w:tcPr>
          <w:p w14:paraId="607A7B5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11,086</w:t>
            </w:r>
          </w:p>
        </w:tc>
        <w:tc>
          <w:tcPr>
            <w:tcW w:w="993" w:type="dxa"/>
            <w:tcBorders>
              <w:top w:val="nil"/>
              <w:left w:val="nil"/>
              <w:bottom w:val="single" w:sz="4" w:space="0" w:color="auto"/>
              <w:right w:val="single" w:sz="8" w:space="0" w:color="auto"/>
            </w:tcBorders>
            <w:shd w:val="clear" w:color="auto" w:fill="auto"/>
            <w:noWrap/>
            <w:vAlign w:val="center"/>
            <w:hideMark/>
          </w:tcPr>
          <w:p w14:paraId="55DA0F5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11,086</w:t>
            </w:r>
          </w:p>
        </w:tc>
      </w:tr>
      <w:tr w:rsidR="00537027" w:rsidRPr="00537027" w14:paraId="316755E3"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4445D5B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4624E4FC"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567" w:type="dxa"/>
            <w:vMerge/>
            <w:tcBorders>
              <w:top w:val="nil"/>
              <w:left w:val="single" w:sz="4" w:space="0" w:color="auto"/>
              <w:bottom w:val="single" w:sz="4" w:space="0" w:color="auto"/>
              <w:right w:val="single" w:sz="4" w:space="0" w:color="auto"/>
            </w:tcBorders>
            <w:vAlign w:val="center"/>
            <w:hideMark/>
          </w:tcPr>
          <w:p w14:paraId="10717C07"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6CAFE24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3,2</w:t>
            </w:r>
          </w:p>
        </w:tc>
        <w:tc>
          <w:tcPr>
            <w:tcW w:w="851" w:type="dxa"/>
            <w:tcBorders>
              <w:top w:val="nil"/>
              <w:left w:val="nil"/>
              <w:bottom w:val="single" w:sz="4" w:space="0" w:color="auto"/>
              <w:right w:val="single" w:sz="4" w:space="0" w:color="auto"/>
            </w:tcBorders>
            <w:shd w:val="clear" w:color="auto" w:fill="auto"/>
            <w:noWrap/>
            <w:vAlign w:val="center"/>
            <w:hideMark/>
          </w:tcPr>
          <w:p w14:paraId="3288671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5E7476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3,2</w:t>
            </w:r>
          </w:p>
        </w:tc>
        <w:tc>
          <w:tcPr>
            <w:tcW w:w="992" w:type="dxa"/>
            <w:tcBorders>
              <w:top w:val="nil"/>
              <w:left w:val="nil"/>
              <w:bottom w:val="single" w:sz="4" w:space="0" w:color="auto"/>
              <w:right w:val="single" w:sz="4" w:space="0" w:color="auto"/>
            </w:tcBorders>
            <w:shd w:val="clear" w:color="auto" w:fill="auto"/>
            <w:noWrap/>
            <w:vAlign w:val="center"/>
            <w:hideMark/>
          </w:tcPr>
          <w:p w14:paraId="04AB0BC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0,7</w:t>
            </w:r>
          </w:p>
        </w:tc>
        <w:tc>
          <w:tcPr>
            <w:tcW w:w="992" w:type="dxa"/>
            <w:tcBorders>
              <w:top w:val="nil"/>
              <w:left w:val="nil"/>
              <w:bottom w:val="single" w:sz="4" w:space="0" w:color="auto"/>
              <w:right w:val="single" w:sz="4" w:space="0" w:color="auto"/>
            </w:tcBorders>
            <w:shd w:val="clear" w:color="auto" w:fill="auto"/>
            <w:noWrap/>
            <w:vAlign w:val="center"/>
            <w:hideMark/>
          </w:tcPr>
          <w:p w14:paraId="30F0284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0,5</w:t>
            </w:r>
          </w:p>
        </w:tc>
        <w:tc>
          <w:tcPr>
            <w:tcW w:w="992" w:type="dxa"/>
            <w:tcBorders>
              <w:top w:val="nil"/>
              <w:left w:val="nil"/>
              <w:bottom w:val="single" w:sz="4" w:space="0" w:color="auto"/>
              <w:right w:val="single" w:sz="4" w:space="0" w:color="auto"/>
            </w:tcBorders>
            <w:shd w:val="clear" w:color="auto" w:fill="auto"/>
            <w:noWrap/>
            <w:vAlign w:val="center"/>
            <w:hideMark/>
          </w:tcPr>
          <w:p w14:paraId="0845710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0,3</w:t>
            </w:r>
          </w:p>
        </w:tc>
        <w:tc>
          <w:tcPr>
            <w:tcW w:w="993" w:type="dxa"/>
            <w:tcBorders>
              <w:top w:val="nil"/>
              <w:left w:val="nil"/>
              <w:bottom w:val="single" w:sz="4" w:space="0" w:color="auto"/>
              <w:right w:val="single" w:sz="8" w:space="0" w:color="auto"/>
            </w:tcBorders>
            <w:shd w:val="clear" w:color="auto" w:fill="auto"/>
            <w:noWrap/>
            <w:vAlign w:val="center"/>
            <w:hideMark/>
          </w:tcPr>
          <w:p w14:paraId="6B0EC9F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0,1</w:t>
            </w:r>
          </w:p>
        </w:tc>
      </w:tr>
      <w:tr w:rsidR="00537027" w:rsidRPr="00537027" w14:paraId="4670562C"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456A5AD"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6B1ED13C"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567" w:type="dxa"/>
            <w:vMerge/>
            <w:tcBorders>
              <w:top w:val="nil"/>
              <w:left w:val="single" w:sz="4" w:space="0" w:color="auto"/>
              <w:bottom w:val="single" w:sz="4" w:space="0" w:color="auto"/>
              <w:right w:val="single" w:sz="4" w:space="0" w:color="auto"/>
            </w:tcBorders>
            <w:vAlign w:val="center"/>
            <w:hideMark/>
          </w:tcPr>
          <w:p w14:paraId="184DE083"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7EAAC2D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802070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0D5601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4D4B25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EC9A45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8B29DE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57612FB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096DF1E2"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5EA6B5E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3C9CD8D9"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567" w:type="dxa"/>
            <w:vMerge/>
            <w:tcBorders>
              <w:top w:val="nil"/>
              <w:left w:val="single" w:sz="4" w:space="0" w:color="auto"/>
              <w:bottom w:val="single" w:sz="4" w:space="0" w:color="auto"/>
              <w:right w:val="single" w:sz="4" w:space="0" w:color="auto"/>
            </w:tcBorders>
            <w:vAlign w:val="center"/>
            <w:hideMark/>
          </w:tcPr>
          <w:p w14:paraId="6837E1A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42D9E32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BEBE3D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390DAC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725705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2546D7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BF915B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1DC4293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25FDF362" w14:textId="77777777" w:rsidTr="00537027">
        <w:trPr>
          <w:trHeight w:val="28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59E528D7"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3</w:t>
            </w:r>
          </w:p>
        </w:tc>
        <w:tc>
          <w:tcPr>
            <w:tcW w:w="2676" w:type="dxa"/>
            <w:tcBorders>
              <w:top w:val="nil"/>
              <w:left w:val="nil"/>
              <w:bottom w:val="single" w:sz="4" w:space="0" w:color="auto"/>
              <w:right w:val="single" w:sz="4" w:space="0" w:color="auto"/>
            </w:tcBorders>
            <w:shd w:val="clear" w:color="000000" w:fill="D9D9D9"/>
            <w:vAlign w:val="bottom"/>
            <w:hideMark/>
          </w:tcPr>
          <w:p w14:paraId="475CB3B8"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ПЛ-35 кВ, усього</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4A677E19"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r w:rsidRPr="00537027">
              <w:rPr>
                <w:rFonts w:ascii="Times New Roman" w:eastAsia="Times New Roman" w:hAnsi="Times New Roman" w:cs="Times New Roman"/>
                <w:sz w:val="20"/>
                <w:szCs w:val="20"/>
              </w:rPr>
              <w:br/>
              <w:t>(по трасі)</w:t>
            </w:r>
          </w:p>
        </w:tc>
        <w:tc>
          <w:tcPr>
            <w:tcW w:w="850" w:type="dxa"/>
            <w:tcBorders>
              <w:top w:val="nil"/>
              <w:left w:val="nil"/>
              <w:bottom w:val="single" w:sz="4" w:space="0" w:color="auto"/>
              <w:right w:val="single" w:sz="4" w:space="0" w:color="auto"/>
            </w:tcBorders>
            <w:shd w:val="clear" w:color="000000" w:fill="D9D9D9"/>
            <w:noWrap/>
            <w:vAlign w:val="center"/>
            <w:hideMark/>
          </w:tcPr>
          <w:p w14:paraId="7F5D604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148,728</w:t>
            </w:r>
          </w:p>
        </w:tc>
        <w:tc>
          <w:tcPr>
            <w:tcW w:w="851" w:type="dxa"/>
            <w:tcBorders>
              <w:top w:val="nil"/>
              <w:left w:val="nil"/>
              <w:bottom w:val="single" w:sz="4" w:space="0" w:color="auto"/>
              <w:right w:val="single" w:sz="4" w:space="0" w:color="auto"/>
            </w:tcBorders>
            <w:shd w:val="clear" w:color="000000" w:fill="D9D9D9"/>
            <w:noWrap/>
            <w:vAlign w:val="center"/>
            <w:hideMark/>
          </w:tcPr>
          <w:p w14:paraId="3C43131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18,25</w:t>
            </w:r>
          </w:p>
        </w:tc>
        <w:tc>
          <w:tcPr>
            <w:tcW w:w="992" w:type="dxa"/>
            <w:tcBorders>
              <w:top w:val="nil"/>
              <w:left w:val="nil"/>
              <w:bottom w:val="single" w:sz="4" w:space="0" w:color="auto"/>
              <w:right w:val="single" w:sz="4" w:space="0" w:color="auto"/>
            </w:tcBorders>
            <w:shd w:val="clear" w:color="000000" w:fill="D9D9D9"/>
            <w:noWrap/>
            <w:vAlign w:val="center"/>
            <w:hideMark/>
          </w:tcPr>
          <w:p w14:paraId="743FC233"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157,628</w:t>
            </w:r>
          </w:p>
        </w:tc>
        <w:tc>
          <w:tcPr>
            <w:tcW w:w="992" w:type="dxa"/>
            <w:tcBorders>
              <w:top w:val="nil"/>
              <w:left w:val="nil"/>
              <w:bottom w:val="single" w:sz="4" w:space="0" w:color="auto"/>
              <w:right w:val="single" w:sz="4" w:space="0" w:color="auto"/>
            </w:tcBorders>
            <w:shd w:val="clear" w:color="000000" w:fill="D9D9D9"/>
            <w:noWrap/>
            <w:vAlign w:val="center"/>
            <w:hideMark/>
          </w:tcPr>
          <w:p w14:paraId="4D0A19DC"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157,628</w:t>
            </w:r>
          </w:p>
        </w:tc>
        <w:tc>
          <w:tcPr>
            <w:tcW w:w="992" w:type="dxa"/>
            <w:tcBorders>
              <w:top w:val="nil"/>
              <w:left w:val="nil"/>
              <w:bottom w:val="single" w:sz="4" w:space="0" w:color="auto"/>
              <w:right w:val="single" w:sz="4" w:space="0" w:color="auto"/>
            </w:tcBorders>
            <w:shd w:val="clear" w:color="000000" w:fill="D9D9D9"/>
            <w:noWrap/>
            <w:vAlign w:val="center"/>
            <w:hideMark/>
          </w:tcPr>
          <w:p w14:paraId="178EE60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157,628</w:t>
            </w:r>
          </w:p>
        </w:tc>
        <w:tc>
          <w:tcPr>
            <w:tcW w:w="992" w:type="dxa"/>
            <w:tcBorders>
              <w:top w:val="nil"/>
              <w:left w:val="nil"/>
              <w:bottom w:val="single" w:sz="4" w:space="0" w:color="auto"/>
              <w:right w:val="single" w:sz="4" w:space="0" w:color="auto"/>
            </w:tcBorders>
            <w:shd w:val="clear" w:color="000000" w:fill="D9D9D9"/>
            <w:noWrap/>
            <w:vAlign w:val="center"/>
            <w:hideMark/>
          </w:tcPr>
          <w:p w14:paraId="601AD9CE"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157,628</w:t>
            </w:r>
          </w:p>
        </w:tc>
        <w:tc>
          <w:tcPr>
            <w:tcW w:w="993" w:type="dxa"/>
            <w:tcBorders>
              <w:top w:val="nil"/>
              <w:left w:val="nil"/>
              <w:bottom w:val="single" w:sz="4" w:space="0" w:color="auto"/>
              <w:right w:val="single" w:sz="8" w:space="0" w:color="auto"/>
            </w:tcBorders>
            <w:shd w:val="clear" w:color="000000" w:fill="D9D9D9"/>
            <w:noWrap/>
            <w:vAlign w:val="center"/>
            <w:hideMark/>
          </w:tcPr>
          <w:p w14:paraId="0122901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157,628</w:t>
            </w:r>
          </w:p>
        </w:tc>
      </w:tr>
      <w:tr w:rsidR="00537027" w:rsidRPr="00537027" w14:paraId="49AE2DF9"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A6EBF3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25AA39F9"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4" w:space="0" w:color="auto"/>
              <w:right w:val="single" w:sz="4" w:space="0" w:color="auto"/>
            </w:tcBorders>
            <w:vAlign w:val="center"/>
            <w:hideMark/>
          </w:tcPr>
          <w:p w14:paraId="0E7EBBE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2EFB056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98,528</w:t>
            </w:r>
          </w:p>
        </w:tc>
        <w:tc>
          <w:tcPr>
            <w:tcW w:w="851" w:type="dxa"/>
            <w:tcBorders>
              <w:top w:val="nil"/>
              <w:left w:val="nil"/>
              <w:bottom w:val="single" w:sz="4" w:space="0" w:color="auto"/>
              <w:right w:val="single" w:sz="4" w:space="0" w:color="auto"/>
            </w:tcBorders>
            <w:shd w:val="clear" w:color="auto" w:fill="auto"/>
            <w:noWrap/>
            <w:vAlign w:val="center"/>
            <w:hideMark/>
          </w:tcPr>
          <w:p w14:paraId="6F0A8A3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8,9</w:t>
            </w:r>
          </w:p>
        </w:tc>
        <w:tc>
          <w:tcPr>
            <w:tcW w:w="992" w:type="dxa"/>
            <w:tcBorders>
              <w:top w:val="nil"/>
              <w:left w:val="nil"/>
              <w:bottom w:val="single" w:sz="4" w:space="0" w:color="auto"/>
              <w:right w:val="single" w:sz="4" w:space="0" w:color="auto"/>
            </w:tcBorders>
            <w:shd w:val="clear" w:color="auto" w:fill="auto"/>
            <w:noWrap/>
            <w:vAlign w:val="center"/>
            <w:hideMark/>
          </w:tcPr>
          <w:p w14:paraId="0264F04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116,778</w:t>
            </w:r>
          </w:p>
        </w:tc>
        <w:tc>
          <w:tcPr>
            <w:tcW w:w="992" w:type="dxa"/>
            <w:tcBorders>
              <w:top w:val="nil"/>
              <w:left w:val="nil"/>
              <w:bottom w:val="single" w:sz="4" w:space="0" w:color="auto"/>
              <w:right w:val="single" w:sz="4" w:space="0" w:color="auto"/>
            </w:tcBorders>
            <w:shd w:val="clear" w:color="auto" w:fill="auto"/>
            <w:noWrap/>
            <w:vAlign w:val="center"/>
            <w:hideMark/>
          </w:tcPr>
          <w:p w14:paraId="7562ADE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116,748</w:t>
            </w:r>
          </w:p>
        </w:tc>
        <w:tc>
          <w:tcPr>
            <w:tcW w:w="992" w:type="dxa"/>
            <w:tcBorders>
              <w:top w:val="nil"/>
              <w:left w:val="nil"/>
              <w:bottom w:val="single" w:sz="4" w:space="0" w:color="auto"/>
              <w:right w:val="single" w:sz="4" w:space="0" w:color="auto"/>
            </w:tcBorders>
            <w:shd w:val="clear" w:color="auto" w:fill="auto"/>
            <w:noWrap/>
            <w:vAlign w:val="center"/>
            <w:hideMark/>
          </w:tcPr>
          <w:p w14:paraId="65B7710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134,548</w:t>
            </w:r>
          </w:p>
        </w:tc>
        <w:tc>
          <w:tcPr>
            <w:tcW w:w="992" w:type="dxa"/>
            <w:tcBorders>
              <w:top w:val="nil"/>
              <w:left w:val="nil"/>
              <w:bottom w:val="single" w:sz="4" w:space="0" w:color="auto"/>
              <w:right w:val="single" w:sz="4" w:space="0" w:color="auto"/>
            </w:tcBorders>
            <w:shd w:val="clear" w:color="auto" w:fill="auto"/>
            <w:noWrap/>
            <w:vAlign w:val="center"/>
            <w:hideMark/>
          </w:tcPr>
          <w:p w14:paraId="4977398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146,548</w:t>
            </w:r>
          </w:p>
        </w:tc>
        <w:tc>
          <w:tcPr>
            <w:tcW w:w="993" w:type="dxa"/>
            <w:tcBorders>
              <w:top w:val="nil"/>
              <w:left w:val="nil"/>
              <w:bottom w:val="single" w:sz="4" w:space="0" w:color="auto"/>
              <w:right w:val="single" w:sz="8" w:space="0" w:color="auto"/>
            </w:tcBorders>
            <w:shd w:val="clear" w:color="auto" w:fill="auto"/>
            <w:noWrap/>
            <w:vAlign w:val="center"/>
            <w:hideMark/>
          </w:tcPr>
          <w:p w14:paraId="7DE8090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155,648</w:t>
            </w:r>
          </w:p>
        </w:tc>
      </w:tr>
      <w:tr w:rsidR="00537027" w:rsidRPr="00537027" w14:paraId="777CA397"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A2695B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754AEC77"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567" w:type="dxa"/>
            <w:vMerge/>
            <w:tcBorders>
              <w:top w:val="nil"/>
              <w:left w:val="single" w:sz="4" w:space="0" w:color="auto"/>
              <w:bottom w:val="single" w:sz="4" w:space="0" w:color="auto"/>
              <w:right w:val="single" w:sz="4" w:space="0" w:color="auto"/>
            </w:tcBorders>
            <w:vAlign w:val="center"/>
            <w:hideMark/>
          </w:tcPr>
          <w:p w14:paraId="565E80A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027A3E0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48,6</w:t>
            </w:r>
          </w:p>
        </w:tc>
        <w:tc>
          <w:tcPr>
            <w:tcW w:w="851" w:type="dxa"/>
            <w:tcBorders>
              <w:top w:val="nil"/>
              <w:left w:val="nil"/>
              <w:bottom w:val="single" w:sz="4" w:space="0" w:color="auto"/>
              <w:right w:val="single" w:sz="4" w:space="0" w:color="auto"/>
            </w:tcBorders>
            <w:shd w:val="clear" w:color="auto" w:fill="auto"/>
            <w:noWrap/>
            <w:vAlign w:val="center"/>
            <w:hideMark/>
          </w:tcPr>
          <w:p w14:paraId="26AAE86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8,92</w:t>
            </w:r>
          </w:p>
        </w:tc>
        <w:tc>
          <w:tcPr>
            <w:tcW w:w="992" w:type="dxa"/>
            <w:tcBorders>
              <w:top w:val="nil"/>
              <w:left w:val="nil"/>
              <w:bottom w:val="single" w:sz="4" w:space="0" w:color="auto"/>
              <w:right w:val="single" w:sz="4" w:space="0" w:color="auto"/>
            </w:tcBorders>
            <w:shd w:val="clear" w:color="auto" w:fill="auto"/>
            <w:noWrap/>
            <w:vAlign w:val="center"/>
            <w:hideMark/>
          </w:tcPr>
          <w:p w14:paraId="05A2073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39,68</w:t>
            </w:r>
          </w:p>
        </w:tc>
        <w:tc>
          <w:tcPr>
            <w:tcW w:w="992" w:type="dxa"/>
            <w:tcBorders>
              <w:top w:val="nil"/>
              <w:left w:val="nil"/>
              <w:bottom w:val="single" w:sz="4" w:space="0" w:color="auto"/>
              <w:right w:val="single" w:sz="4" w:space="0" w:color="auto"/>
            </w:tcBorders>
            <w:shd w:val="clear" w:color="auto" w:fill="auto"/>
            <w:noWrap/>
            <w:vAlign w:val="center"/>
            <w:hideMark/>
          </w:tcPr>
          <w:p w14:paraId="33FCA7D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39,68</w:t>
            </w:r>
          </w:p>
        </w:tc>
        <w:tc>
          <w:tcPr>
            <w:tcW w:w="992" w:type="dxa"/>
            <w:tcBorders>
              <w:top w:val="nil"/>
              <w:left w:val="nil"/>
              <w:bottom w:val="single" w:sz="4" w:space="0" w:color="auto"/>
              <w:right w:val="single" w:sz="4" w:space="0" w:color="auto"/>
            </w:tcBorders>
            <w:shd w:val="clear" w:color="auto" w:fill="auto"/>
            <w:noWrap/>
            <w:vAlign w:val="center"/>
            <w:hideMark/>
          </w:tcPr>
          <w:p w14:paraId="7EC0E16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22,48</w:t>
            </w:r>
          </w:p>
        </w:tc>
        <w:tc>
          <w:tcPr>
            <w:tcW w:w="992" w:type="dxa"/>
            <w:tcBorders>
              <w:top w:val="nil"/>
              <w:left w:val="nil"/>
              <w:bottom w:val="single" w:sz="4" w:space="0" w:color="auto"/>
              <w:right w:val="single" w:sz="4" w:space="0" w:color="auto"/>
            </w:tcBorders>
            <w:shd w:val="clear" w:color="auto" w:fill="auto"/>
            <w:noWrap/>
            <w:vAlign w:val="center"/>
            <w:hideMark/>
          </w:tcPr>
          <w:p w14:paraId="489388D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10,68</w:t>
            </w:r>
          </w:p>
        </w:tc>
        <w:tc>
          <w:tcPr>
            <w:tcW w:w="993" w:type="dxa"/>
            <w:tcBorders>
              <w:top w:val="nil"/>
              <w:left w:val="nil"/>
              <w:bottom w:val="single" w:sz="4" w:space="0" w:color="auto"/>
              <w:right w:val="single" w:sz="8" w:space="0" w:color="auto"/>
            </w:tcBorders>
            <w:shd w:val="clear" w:color="auto" w:fill="auto"/>
            <w:noWrap/>
            <w:vAlign w:val="center"/>
            <w:hideMark/>
          </w:tcPr>
          <w:p w14:paraId="5EF4FC3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1,78</w:t>
            </w:r>
          </w:p>
        </w:tc>
      </w:tr>
      <w:tr w:rsidR="00537027" w:rsidRPr="00537027" w14:paraId="5BB10F39"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039CE15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347DF929"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567" w:type="dxa"/>
            <w:vMerge/>
            <w:tcBorders>
              <w:top w:val="nil"/>
              <w:left w:val="single" w:sz="4" w:space="0" w:color="auto"/>
              <w:bottom w:val="single" w:sz="4" w:space="0" w:color="auto"/>
              <w:right w:val="single" w:sz="4" w:space="0" w:color="auto"/>
            </w:tcBorders>
            <w:vAlign w:val="center"/>
            <w:hideMark/>
          </w:tcPr>
          <w:p w14:paraId="5FCC6DF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40A36EE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1,6</w:t>
            </w:r>
          </w:p>
        </w:tc>
        <w:tc>
          <w:tcPr>
            <w:tcW w:w="851" w:type="dxa"/>
            <w:tcBorders>
              <w:top w:val="nil"/>
              <w:left w:val="nil"/>
              <w:bottom w:val="single" w:sz="4" w:space="0" w:color="auto"/>
              <w:right w:val="single" w:sz="4" w:space="0" w:color="auto"/>
            </w:tcBorders>
            <w:shd w:val="clear" w:color="auto" w:fill="auto"/>
            <w:noWrap/>
            <w:vAlign w:val="center"/>
            <w:hideMark/>
          </w:tcPr>
          <w:p w14:paraId="58E35DE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0,43</w:t>
            </w:r>
          </w:p>
        </w:tc>
        <w:tc>
          <w:tcPr>
            <w:tcW w:w="992" w:type="dxa"/>
            <w:tcBorders>
              <w:top w:val="nil"/>
              <w:left w:val="nil"/>
              <w:bottom w:val="single" w:sz="4" w:space="0" w:color="auto"/>
              <w:right w:val="single" w:sz="4" w:space="0" w:color="auto"/>
            </w:tcBorders>
            <w:shd w:val="clear" w:color="auto" w:fill="auto"/>
            <w:noWrap/>
            <w:vAlign w:val="center"/>
            <w:hideMark/>
          </w:tcPr>
          <w:p w14:paraId="25963EA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1,17</w:t>
            </w:r>
          </w:p>
        </w:tc>
        <w:tc>
          <w:tcPr>
            <w:tcW w:w="992" w:type="dxa"/>
            <w:tcBorders>
              <w:top w:val="nil"/>
              <w:left w:val="nil"/>
              <w:bottom w:val="single" w:sz="4" w:space="0" w:color="auto"/>
              <w:right w:val="single" w:sz="4" w:space="0" w:color="auto"/>
            </w:tcBorders>
            <w:shd w:val="clear" w:color="auto" w:fill="auto"/>
            <w:noWrap/>
            <w:vAlign w:val="center"/>
            <w:hideMark/>
          </w:tcPr>
          <w:p w14:paraId="0FEEA7C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1,2</w:t>
            </w:r>
          </w:p>
        </w:tc>
        <w:tc>
          <w:tcPr>
            <w:tcW w:w="992" w:type="dxa"/>
            <w:tcBorders>
              <w:top w:val="nil"/>
              <w:left w:val="nil"/>
              <w:bottom w:val="single" w:sz="4" w:space="0" w:color="auto"/>
              <w:right w:val="single" w:sz="4" w:space="0" w:color="auto"/>
            </w:tcBorders>
            <w:shd w:val="clear" w:color="auto" w:fill="auto"/>
            <w:noWrap/>
            <w:vAlign w:val="center"/>
            <w:hideMark/>
          </w:tcPr>
          <w:p w14:paraId="51A70A4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0,6</w:t>
            </w:r>
          </w:p>
        </w:tc>
        <w:tc>
          <w:tcPr>
            <w:tcW w:w="992" w:type="dxa"/>
            <w:tcBorders>
              <w:top w:val="nil"/>
              <w:left w:val="nil"/>
              <w:bottom w:val="single" w:sz="4" w:space="0" w:color="auto"/>
              <w:right w:val="single" w:sz="4" w:space="0" w:color="auto"/>
            </w:tcBorders>
            <w:shd w:val="clear" w:color="auto" w:fill="auto"/>
            <w:noWrap/>
            <w:vAlign w:val="center"/>
            <w:hideMark/>
          </w:tcPr>
          <w:p w14:paraId="104149B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0,4</w:t>
            </w:r>
          </w:p>
        </w:tc>
        <w:tc>
          <w:tcPr>
            <w:tcW w:w="993" w:type="dxa"/>
            <w:tcBorders>
              <w:top w:val="nil"/>
              <w:left w:val="nil"/>
              <w:bottom w:val="single" w:sz="4" w:space="0" w:color="auto"/>
              <w:right w:val="single" w:sz="8" w:space="0" w:color="auto"/>
            </w:tcBorders>
            <w:shd w:val="clear" w:color="auto" w:fill="auto"/>
            <w:noWrap/>
            <w:vAlign w:val="center"/>
            <w:hideMark/>
          </w:tcPr>
          <w:p w14:paraId="33B5ACC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0,2</w:t>
            </w:r>
          </w:p>
        </w:tc>
      </w:tr>
      <w:tr w:rsidR="00537027" w:rsidRPr="00537027" w14:paraId="5195EBD3"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2A1F6D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0A88717A"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567" w:type="dxa"/>
            <w:vMerge/>
            <w:tcBorders>
              <w:top w:val="nil"/>
              <w:left w:val="single" w:sz="4" w:space="0" w:color="auto"/>
              <w:bottom w:val="single" w:sz="4" w:space="0" w:color="auto"/>
              <w:right w:val="single" w:sz="4" w:space="0" w:color="auto"/>
            </w:tcBorders>
            <w:vAlign w:val="center"/>
            <w:hideMark/>
          </w:tcPr>
          <w:p w14:paraId="2F760C1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5EBAC61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E4E443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B9C908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060957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45369C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F0CAAF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240792C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1C3A7A3D"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7F84E533"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2859D6C8"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567" w:type="dxa"/>
            <w:vMerge/>
            <w:tcBorders>
              <w:top w:val="nil"/>
              <w:left w:val="single" w:sz="4" w:space="0" w:color="auto"/>
              <w:bottom w:val="single" w:sz="4" w:space="0" w:color="auto"/>
              <w:right w:val="single" w:sz="4" w:space="0" w:color="auto"/>
            </w:tcBorders>
            <w:vAlign w:val="center"/>
            <w:hideMark/>
          </w:tcPr>
          <w:p w14:paraId="199176D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7C8A160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587C4CF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3A220C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DD1870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A37067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BFFF01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34AAEC5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4FD67291" w14:textId="77777777" w:rsidTr="00537027">
        <w:trPr>
          <w:trHeight w:val="37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0A703075"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4</w:t>
            </w:r>
          </w:p>
        </w:tc>
        <w:tc>
          <w:tcPr>
            <w:tcW w:w="2676" w:type="dxa"/>
            <w:tcBorders>
              <w:top w:val="nil"/>
              <w:left w:val="nil"/>
              <w:bottom w:val="single" w:sz="4" w:space="0" w:color="auto"/>
              <w:right w:val="single" w:sz="4" w:space="0" w:color="auto"/>
            </w:tcBorders>
            <w:shd w:val="clear" w:color="000000" w:fill="D9D9D9"/>
            <w:vAlign w:val="bottom"/>
            <w:hideMark/>
          </w:tcPr>
          <w:p w14:paraId="0CFFB81F"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ПЛ-6 (10) кВ, усього</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494738E8"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r w:rsidRPr="00537027">
              <w:rPr>
                <w:rFonts w:ascii="Times New Roman" w:eastAsia="Times New Roman" w:hAnsi="Times New Roman" w:cs="Times New Roman"/>
                <w:sz w:val="20"/>
                <w:szCs w:val="20"/>
              </w:rPr>
              <w:br/>
              <w:t>(по трасі)</w:t>
            </w:r>
          </w:p>
        </w:tc>
        <w:tc>
          <w:tcPr>
            <w:tcW w:w="850" w:type="dxa"/>
            <w:tcBorders>
              <w:top w:val="nil"/>
              <w:left w:val="nil"/>
              <w:bottom w:val="single" w:sz="4" w:space="0" w:color="auto"/>
              <w:right w:val="single" w:sz="4" w:space="0" w:color="auto"/>
            </w:tcBorders>
            <w:shd w:val="clear" w:color="000000" w:fill="D9D9D9"/>
            <w:noWrap/>
            <w:vAlign w:val="center"/>
            <w:hideMark/>
          </w:tcPr>
          <w:p w14:paraId="4C5EE63C"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144,12</w:t>
            </w:r>
          </w:p>
        </w:tc>
        <w:tc>
          <w:tcPr>
            <w:tcW w:w="851" w:type="dxa"/>
            <w:tcBorders>
              <w:top w:val="nil"/>
              <w:left w:val="nil"/>
              <w:bottom w:val="single" w:sz="4" w:space="0" w:color="auto"/>
              <w:right w:val="single" w:sz="4" w:space="0" w:color="auto"/>
            </w:tcBorders>
            <w:shd w:val="clear" w:color="000000" w:fill="D9D9D9"/>
            <w:noWrap/>
            <w:vAlign w:val="center"/>
            <w:hideMark/>
          </w:tcPr>
          <w:p w14:paraId="6FB37059"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1,96</w:t>
            </w:r>
          </w:p>
        </w:tc>
        <w:tc>
          <w:tcPr>
            <w:tcW w:w="992" w:type="dxa"/>
            <w:tcBorders>
              <w:top w:val="nil"/>
              <w:left w:val="nil"/>
              <w:bottom w:val="single" w:sz="4" w:space="0" w:color="auto"/>
              <w:right w:val="single" w:sz="4" w:space="0" w:color="auto"/>
            </w:tcBorders>
            <w:shd w:val="clear" w:color="000000" w:fill="D9D9D9"/>
            <w:noWrap/>
            <w:vAlign w:val="center"/>
            <w:hideMark/>
          </w:tcPr>
          <w:p w14:paraId="51E9FD6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144,55</w:t>
            </w:r>
          </w:p>
        </w:tc>
        <w:tc>
          <w:tcPr>
            <w:tcW w:w="992" w:type="dxa"/>
            <w:tcBorders>
              <w:top w:val="nil"/>
              <w:left w:val="nil"/>
              <w:bottom w:val="single" w:sz="4" w:space="0" w:color="auto"/>
              <w:right w:val="single" w:sz="4" w:space="0" w:color="auto"/>
            </w:tcBorders>
            <w:shd w:val="clear" w:color="000000" w:fill="D9D9D9"/>
            <w:noWrap/>
            <w:vAlign w:val="center"/>
            <w:hideMark/>
          </w:tcPr>
          <w:p w14:paraId="18AAD74C"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144,55</w:t>
            </w:r>
          </w:p>
        </w:tc>
        <w:tc>
          <w:tcPr>
            <w:tcW w:w="992" w:type="dxa"/>
            <w:tcBorders>
              <w:top w:val="nil"/>
              <w:left w:val="nil"/>
              <w:bottom w:val="single" w:sz="4" w:space="0" w:color="auto"/>
              <w:right w:val="single" w:sz="4" w:space="0" w:color="auto"/>
            </w:tcBorders>
            <w:shd w:val="clear" w:color="000000" w:fill="D9D9D9"/>
            <w:noWrap/>
            <w:vAlign w:val="center"/>
            <w:hideMark/>
          </w:tcPr>
          <w:p w14:paraId="6D123CA6"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146,25</w:t>
            </w:r>
          </w:p>
        </w:tc>
        <w:tc>
          <w:tcPr>
            <w:tcW w:w="992" w:type="dxa"/>
            <w:tcBorders>
              <w:top w:val="nil"/>
              <w:left w:val="nil"/>
              <w:bottom w:val="single" w:sz="4" w:space="0" w:color="auto"/>
              <w:right w:val="single" w:sz="4" w:space="0" w:color="auto"/>
            </w:tcBorders>
            <w:shd w:val="clear" w:color="000000" w:fill="D9D9D9"/>
            <w:noWrap/>
            <w:vAlign w:val="center"/>
            <w:hideMark/>
          </w:tcPr>
          <w:p w14:paraId="6FAD956D"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146,25</w:t>
            </w:r>
          </w:p>
        </w:tc>
        <w:tc>
          <w:tcPr>
            <w:tcW w:w="993" w:type="dxa"/>
            <w:tcBorders>
              <w:top w:val="nil"/>
              <w:left w:val="nil"/>
              <w:bottom w:val="single" w:sz="4" w:space="0" w:color="auto"/>
              <w:right w:val="single" w:sz="4" w:space="0" w:color="auto"/>
            </w:tcBorders>
            <w:shd w:val="clear" w:color="000000" w:fill="D9D9D9"/>
            <w:noWrap/>
            <w:vAlign w:val="center"/>
            <w:hideMark/>
          </w:tcPr>
          <w:p w14:paraId="714A70CE"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146,25</w:t>
            </w:r>
          </w:p>
        </w:tc>
      </w:tr>
      <w:tr w:rsidR="00537027" w:rsidRPr="00537027" w14:paraId="4C6E423D" w14:textId="77777777" w:rsidTr="00537027">
        <w:trPr>
          <w:trHeight w:val="360"/>
        </w:trPr>
        <w:tc>
          <w:tcPr>
            <w:tcW w:w="458" w:type="dxa"/>
            <w:vMerge/>
            <w:tcBorders>
              <w:top w:val="nil"/>
              <w:left w:val="single" w:sz="8" w:space="0" w:color="auto"/>
              <w:bottom w:val="single" w:sz="4" w:space="0" w:color="auto"/>
              <w:right w:val="single" w:sz="4" w:space="0" w:color="auto"/>
            </w:tcBorders>
            <w:vAlign w:val="center"/>
            <w:hideMark/>
          </w:tcPr>
          <w:p w14:paraId="70F5F58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26D8EF25"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4" w:space="0" w:color="auto"/>
              <w:right w:val="single" w:sz="4" w:space="0" w:color="auto"/>
            </w:tcBorders>
            <w:vAlign w:val="center"/>
            <w:hideMark/>
          </w:tcPr>
          <w:p w14:paraId="6B5B33A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24D8BBD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80,51</w:t>
            </w:r>
          </w:p>
        </w:tc>
        <w:tc>
          <w:tcPr>
            <w:tcW w:w="851" w:type="dxa"/>
            <w:tcBorders>
              <w:top w:val="nil"/>
              <w:left w:val="nil"/>
              <w:bottom w:val="single" w:sz="4" w:space="0" w:color="auto"/>
              <w:right w:val="single" w:sz="4" w:space="0" w:color="auto"/>
            </w:tcBorders>
            <w:shd w:val="clear" w:color="auto" w:fill="auto"/>
            <w:noWrap/>
            <w:vAlign w:val="center"/>
            <w:hideMark/>
          </w:tcPr>
          <w:p w14:paraId="29AB403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0,43</w:t>
            </w:r>
          </w:p>
        </w:tc>
        <w:tc>
          <w:tcPr>
            <w:tcW w:w="992" w:type="dxa"/>
            <w:tcBorders>
              <w:top w:val="nil"/>
              <w:left w:val="nil"/>
              <w:bottom w:val="single" w:sz="4" w:space="0" w:color="auto"/>
              <w:right w:val="single" w:sz="4" w:space="0" w:color="auto"/>
            </w:tcBorders>
            <w:shd w:val="clear" w:color="auto" w:fill="auto"/>
            <w:noWrap/>
            <w:vAlign w:val="center"/>
            <w:hideMark/>
          </w:tcPr>
          <w:p w14:paraId="29CA287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84,47</w:t>
            </w:r>
          </w:p>
        </w:tc>
        <w:tc>
          <w:tcPr>
            <w:tcW w:w="992" w:type="dxa"/>
            <w:tcBorders>
              <w:top w:val="nil"/>
              <w:left w:val="nil"/>
              <w:bottom w:val="single" w:sz="4" w:space="0" w:color="auto"/>
              <w:right w:val="single" w:sz="4" w:space="0" w:color="auto"/>
            </w:tcBorders>
            <w:shd w:val="clear" w:color="auto" w:fill="auto"/>
            <w:noWrap/>
            <w:vAlign w:val="center"/>
            <w:hideMark/>
          </w:tcPr>
          <w:p w14:paraId="4B7E109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94,56</w:t>
            </w:r>
          </w:p>
        </w:tc>
        <w:tc>
          <w:tcPr>
            <w:tcW w:w="992" w:type="dxa"/>
            <w:tcBorders>
              <w:top w:val="nil"/>
              <w:left w:val="nil"/>
              <w:bottom w:val="single" w:sz="4" w:space="0" w:color="auto"/>
              <w:right w:val="single" w:sz="4" w:space="0" w:color="auto"/>
            </w:tcBorders>
            <w:shd w:val="clear" w:color="auto" w:fill="auto"/>
            <w:noWrap/>
            <w:vAlign w:val="center"/>
            <w:hideMark/>
          </w:tcPr>
          <w:p w14:paraId="3E4FBB7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108,29</w:t>
            </w:r>
          </w:p>
        </w:tc>
        <w:tc>
          <w:tcPr>
            <w:tcW w:w="992" w:type="dxa"/>
            <w:tcBorders>
              <w:top w:val="nil"/>
              <w:left w:val="nil"/>
              <w:bottom w:val="single" w:sz="4" w:space="0" w:color="auto"/>
              <w:right w:val="single" w:sz="4" w:space="0" w:color="auto"/>
            </w:tcBorders>
            <w:shd w:val="clear" w:color="auto" w:fill="auto"/>
            <w:noWrap/>
            <w:vAlign w:val="center"/>
            <w:hideMark/>
          </w:tcPr>
          <w:p w14:paraId="13D77DB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112,98</w:t>
            </w:r>
          </w:p>
        </w:tc>
        <w:tc>
          <w:tcPr>
            <w:tcW w:w="993" w:type="dxa"/>
            <w:tcBorders>
              <w:top w:val="nil"/>
              <w:left w:val="nil"/>
              <w:bottom w:val="single" w:sz="4" w:space="0" w:color="auto"/>
              <w:right w:val="single" w:sz="8" w:space="0" w:color="auto"/>
            </w:tcBorders>
            <w:shd w:val="clear" w:color="auto" w:fill="auto"/>
            <w:noWrap/>
            <w:vAlign w:val="center"/>
            <w:hideMark/>
          </w:tcPr>
          <w:p w14:paraId="4CFE221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114,88</w:t>
            </w:r>
          </w:p>
        </w:tc>
      </w:tr>
      <w:tr w:rsidR="00537027" w:rsidRPr="00537027" w14:paraId="679C3157"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CF00A5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5FCA29FC"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567" w:type="dxa"/>
            <w:vMerge/>
            <w:tcBorders>
              <w:top w:val="nil"/>
              <w:left w:val="single" w:sz="4" w:space="0" w:color="auto"/>
              <w:bottom w:val="single" w:sz="4" w:space="0" w:color="auto"/>
              <w:right w:val="single" w:sz="4" w:space="0" w:color="auto"/>
            </w:tcBorders>
            <w:vAlign w:val="center"/>
            <w:hideMark/>
          </w:tcPr>
          <w:p w14:paraId="69B99C1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10A5D54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62,01</w:t>
            </w:r>
          </w:p>
        </w:tc>
        <w:tc>
          <w:tcPr>
            <w:tcW w:w="851" w:type="dxa"/>
            <w:tcBorders>
              <w:top w:val="nil"/>
              <w:left w:val="nil"/>
              <w:bottom w:val="single" w:sz="4" w:space="0" w:color="auto"/>
              <w:right w:val="single" w:sz="4" w:space="0" w:color="auto"/>
            </w:tcBorders>
            <w:shd w:val="clear" w:color="auto" w:fill="auto"/>
            <w:noWrap/>
            <w:vAlign w:val="center"/>
            <w:hideMark/>
          </w:tcPr>
          <w:p w14:paraId="44F3E41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1,10</w:t>
            </w:r>
          </w:p>
        </w:tc>
        <w:tc>
          <w:tcPr>
            <w:tcW w:w="992" w:type="dxa"/>
            <w:tcBorders>
              <w:top w:val="nil"/>
              <w:left w:val="nil"/>
              <w:bottom w:val="single" w:sz="4" w:space="0" w:color="auto"/>
              <w:right w:val="single" w:sz="4" w:space="0" w:color="auto"/>
            </w:tcBorders>
            <w:shd w:val="clear" w:color="auto" w:fill="auto"/>
            <w:noWrap/>
            <w:vAlign w:val="center"/>
            <w:hideMark/>
          </w:tcPr>
          <w:p w14:paraId="5B82951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58,91</w:t>
            </w:r>
          </w:p>
        </w:tc>
        <w:tc>
          <w:tcPr>
            <w:tcW w:w="992" w:type="dxa"/>
            <w:tcBorders>
              <w:top w:val="nil"/>
              <w:left w:val="nil"/>
              <w:bottom w:val="single" w:sz="4" w:space="0" w:color="auto"/>
              <w:right w:val="single" w:sz="4" w:space="0" w:color="auto"/>
            </w:tcBorders>
            <w:shd w:val="clear" w:color="auto" w:fill="auto"/>
            <w:noWrap/>
            <w:vAlign w:val="center"/>
            <w:hideMark/>
          </w:tcPr>
          <w:p w14:paraId="3B9E261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46,41</w:t>
            </w:r>
          </w:p>
        </w:tc>
        <w:tc>
          <w:tcPr>
            <w:tcW w:w="992" w:type="dxa"/>
            <w:tcBorders>
              <w:top w:val="nil"/>
              <w:left w:val="nil"/>
              <w:bottom w:val="single" w:sz="4" w:space="0" w:color="auto"/>
              <w:right w:val="single" w:sz="4" w:space="0" w:color="auto"/>
            </w:tcBorders>
            <w:shd w:val="clear" w:color="auto" w:fill="auto"/>
            <w:noWrap/>
            <w:vAlign w:val="center"/>
            <w:hideMark/>
          </w:tcPr>
          <w:p w14:paraId="3D28039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35,61</w:t>
            </w:r>
          </w:p>
        </w:tc>
        <w:tc>
          <w:tcPr>
            <w:tcW w:w="992" w:type="dxa"/>
            <w:tcBorders>
              <w:top w:val="nil"/>
              <w:left w:val="nil"/>
              <w:bottom w:val="single" w:sz="4" w:space="0" w:color="auto"/>
              <w:right w:val="single" w:sz="4" w:space="0" w:color="auto"/>
            </w:tcBorders>
            <w:shd w:val="clear" w:color="auto" w:fill="auto"/>
            <w:noWrap/>
            <w:vAlign w:val="center"/>
            <w:hideMark/>
          </w:tcPr>
          <w:p w14:paraId="431DA8E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31,47</w:t>
            </w:r>
          </w:p>
        </w:tc>
        <w:tc>
          <w:tcPr>
            <w:tcW w:w="993" w:type="dxa"/>
            <w:tcBorders>
              <w:top w:val="nil"/>
              <w:left w:val="nil"/>
              <w:bottom w:val="single" w:sz="4" w:space="0" w:color="auto"/>
              <w:right w:val="single" w:sz="8" w:space="0" w:color="auto"/>
            </w:tcBorders>
            <w:shd w:val="clear" w:color="auto" w:fill="auto"/>
            <w:noWrap/>
            <w:vAlign w:val="center"/>
            <w:hideMark/>
          </w:tcPr>
          <w:p w14:paraId="63E51D2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30,17</w:t>
            </w:r>
          </w:p>
        </w:tc>
      </w:tr>
      <w:tr w:rsidR="00537027" w:rsidRPr="00537027" w14:paraId="58CA76EA"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E1DBE1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0611FF8D"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567" w:type="dxa"/>
            <w:vMerge/>
            <w:tcBorders>
              <w:top w:val="nil"/>
              <w:left w:val="single" w:sz="4" w:space="0" w:color="auto"/>
              <w:bottom w:val="single" w:sz="4" w:space="0" w:color="auto"/>
              <w:right w:val="single" w:sz="4" w:space="0" w:color="auto"/>
            </w:tcBorders>
            <w:vAlign w:val="center"/>
            <w:hideMark/>
          </w:tcPr>
          <w:p w14:paraId="7B85887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4CD1C2B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1,6</w:t>
            </w:r>
          </w:p>
        </w:tc>
        <w:tc>
          <w:tcPr>
            <w:tcW w:w="851" w:type="dxa"/>
            <w:tcBorders>
              <w:top w:val="nil"/>
              <w:left w:val="nil"/>
              <w:bottom w:val="single" w:sz="4" w:space="0" w:color="auto"/>
              <w:right w:val="single" w:sz="4" w:space="0" w:color="auto"/>
            </w:tcBorders>
            <w:shd w:val="clear" w:color="auto" w:fill="auto"/>
            <w:noWrap/>
            <w:vAlign w:val="center"/>
            <w:hideMark/>
          </w:tcPr>
          <w:p w14:paraId="262856E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0,43</w:t>
            </w:r>
          </w:p>
        </w:tc>
        <w:tc>
          <w:tcPr>
            <w:tcW w:w="992" w:type="dxa"/>
            <w:tcBorders>
              <w:top w:val="nil"/>
              <w:left w:val="nil"/>
              <w:bottom w:val="single" w:sz="4" w:space="0" w:color="auto"/>
              <w:right w:val="single" w:sz="4" w:space="0" w:color="auto"/>
            </w:tcBorders>
            <w:shd w:val="clear" w:color="auto" w:fill="auto"/>
            <w:noWrap/>
            <w:vAlign w:val="center"/>
            <w:hideMark/>
          </w:tcPr>
          <w:p w14:paraId="749B978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1,17</w:t>
            </w:r>
          </w:p>
        </w:tc>
        <w:tc>
          <w:tcPr>
            <w:tcW w:w="992" w:type="dxa"/>
            <w:tcBorders>
              <w:top w:val="nil"/>
              <w:left w:val="nil"/>
              <w:bottom w:val="single" w:sz="4" w:space="0" w:color="auto"/>
              <w:right w:val="single" w:sz="4" w:space="0" w:color="auto"/>
            </w:tcBorders>
            <w:shd w:val="clear" w:color="auto" w:fill="auto"/>
            <w:noWrap/>
            <w:vAlign w:val="center"/>
            <w:hideMark/>
          </w:tcPr>
          <w:p w14:paraId="10107F7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3,58</w:t>
            </w:r>
          </w:p>
        </w:tc>
        <w:tc>
          <w:tcPr>
            <w:tcW w:w="992" w:type="dxa"/>
            <w:tcBorders>
              <w:top w:val="nil"/>
              <w:left w:val="nil"/>
              <w:bottom w:val="single" w:sz="4" w:space="0" w:color="auto"/>
              <w:right w:val="single" w:sz="4" w:space="0" w:color="auto"/>
            </w:tcBorders>
            <w:shd w:val="clear" w:color="auto" w:fill="auto"/>
            <w:noWrap/>
            <w:vAlign w:val="center"/>
            <w:hideMark/>
          </w:tcPr>
          <w:p w14:paraId="63F7C4D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2,35</w:t>
            </w:r>
          </w:p>
        </w:tc>
        <w:tc>
          <w:tcPr>
            <w:tcW w:w="992" w:type="dxa"/>
            <w:tcBorders>
              <w:top w:val="nil"/>
              <w:left w:val="nil"/>
              <w:bottom w:val="single" w:sz="4" w:space="0" w:color="auto"/>
              <w:right w:val="single" w:sz="4" w:space="0" w:color="auto"/>
            </w:tcBorders>
            <w:shd w:val="clear" w:color="auto" w:fill="auto"/>
            <w:noWrap/>
            <w:vAlign w:val="center"/>
            <w:hideMark/>
          </w:tcPr>
          <w:p w14:paraId="33472B3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1,80</w:t>
            </w:r>
          </w:p>
        </w:tc>
        <w:tc>
          <w:tcPr>
            <w:tcW w:w="993" w:type="dxa"/>
            <w:tcBorders>
              <w:top w:val="nil"/>
              <w:left w:val="nil"/>
              <w:bottom w:val="single" w:sz="4" w:space="0" w:color="auto"/>
              <w:right w:val="single" w:sz="8" w:space="0" w:color="auto"/>
            </w:tcBorders>
            <w:shd w:val="clear" w:color="auto" w:fill="auto"/>
            <w:noWrap/>
            <w:vAlign w:val="center"/>
            <w:hideMark/>
          </w:tcPr>
          <w:p w14:paraId="4C50F4C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1,20</w:t>
            </w:r>
          </w:p>
        </w:tc>
      </w:tr>
      <w:tr w:rsidR="00537027" w:rsidRPr="00537027" w14:paraId="5CA983B5"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A40D0F0"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539C7089"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567" w:type="dxa"/>
            <w:vMerge/>
            <w:tcBorders>
              <w:top w:val="nil"/>
              <w:left w:val="single" w:sz="4" w:space="0" w:color="auto"/>
              <w:bottom w:val="single" w:sz="4" w:space="0" w:color="auto"/>
              <w:right w:val="single" w:sz="4" w:space="0" w:color="auto"/>
            </w:tcBorders>
            <w:vAlign w:val="center"/>
            <w:hideMark/>
          </w:tcPr>
          <w:p w14:paraId="3396207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216785B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B8272B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6777BC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0D5061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75891F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BE4FEE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2B14EBD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0B328AC1"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E2E8B5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0AA4B1F2"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567" w:type="dxa"/>
            <w:vMerge/>
            <w:tcBorders>
              <w:top w:val="nil"/>
              <w:left w:val="single" w:sz="4" w:space="0" w:color="auto"/>
              <w:bottom w:val="single" w:sz="4" w:space="0" w:color="auto"/>
              <w:right w:val="single" w:sz="4" w:space="0" w:color="auto"/>
            </w:tcBorders>
            <w:vAlign w:val="center"/>
            <w:hideMark/>
          </w:tcPr>
          <w:p w14:paraId="6B4B57D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4476E06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F8A9EF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401264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B261C4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017A94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6C51E2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5323459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18D4356E" w14:textId="77777777" w:rsidTr="00537027">
        <w:trPr>
          <w:trHeight w:val="28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2D01C51D"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5</w:t>
            </w:r>
          </w:p>
        </w:tc>
        <w:tc>
          <w:tcPr>
            <w:tcW w:w="2676" w:type="dxa"/>
            <w:tcBorders>
              <w:top w:val="nil"/>
              <w:left w:val="nil"/>
              <w:bottom w:val="single" w:sz="4" w:space="0" w:color="auto"/>
              <w:right w:val="single" w:sz="4" w:space="0" w:color="auto"/>
            </w:tcBorders>
            <w:shd w:val="clear" w:color="000000" w:fill="D9D9D9"/>
            <w:vAlign w:val="bottom"/>
            <w:hideMark/>
          </w:tcPr>
          <w:p w14:paraId="37F3A973"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ПЛ-0,4 кВ, усього</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19B8784C"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p>
        </w:tc>
        <w:tc>
          <w:tcPr>
            <w:tcW w:w="850" w:type="dxa"/>
            <w:tcBorders>
              <w:top w:val="nil"/>
              <w:left w:val="nil"/>
              <w:bottom w:val="single" w:sz="4" w:space="0" w:color="auto"/>
              <w:right w:val="single" w:sz="4" w:space="0" w:color="auto"/>
            </w:tcBorders>
            <w:shd w:val="clear" w:color="000000" w:fill="D9D9D9"/>
            <w:noWrap/>
            <w:vAlign w:val="center"/>
            <w:hideMark/>
          </w:tcPr>
          <w:p w14:paraId="54EBB51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645,38</w:t>
            </w:r>
          </w:p>
        </w:tc>
        <w:tc>
          <w:tcPr>
            <w:tcW w:w="851" w:type="dxa"/>
            <w:tcBorders>
              <w:top w:val="nil"/>
              <w:left w:val="nil"/>
              <w:bottom w:val="single" w:sz="4" w:space="0" w:color="auto"/>
              <w:right w:val="single" w:sz="4" w:space="0" w:color="auto"/>
            </w:tcBorders>
            <w:shd w:val="clear" w:color="000000" w:fill="D9D9D9"/>
            <w:noWrap/>
            <w:vAlign w:val="center"/>
            <w:hideMark/>
          </w:tcPr>
          <w:p w14:paraId="718EA651"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32,1</w:t>
            </w:r>
          </w:p>
        </w:tc>
        <w:tc>
          <w:tcPr>
            <w:tcW w:w="992" w:type="dxa"/>
            <w:tcBorders>
              <w:top w:val="nil"/>
              <w:left w:val="nil"/>
              <w:bottom w:val="single" w:sz="4" w:space="0" w:color="auto"/>
              <w:right w:val="single" w:sz="4" w:space="0" w:color="auto"/>
            </w:tcBorders>
            <w:shd w:val="clear" w:color="000000" w:fill="D9D9D9"/>
            <w:noWrap/>
            <w:vAlign w:val="center"/>
            <w:hideMark/>
          </w:tcPr>
          <w:p w14:paraId="088F5A67"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645,48</w:t>
            </w:r>
          </w:p>
        </w:tc>
        <w:tc>
          <w:tcPr>
            <w:tcW w:w="992" w:type="dxa"/>
            <w:tcBorders>
              <w:top w:val="nil"/>
              <w:left w:val="nil"/>
              <w:bottom w:val="single" w:sz="4" w:space="0" w:color="auto"/>
              <w:right w:val="single" w:sz="4" w:space="0" w:color="auto"/>
            </w:tcBorders>
            <w:shd w:val="clear" w:color="000000" w:fill="D9D9D9"/>
            <w:noWrap/>
            <w:vAlign w:val="center"/>
            <w:hideMark/>
          </w:tcPr>
          <w:p w14:paraId="7E8BE753"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647,18</w:t>
            </w:r>
          </w:p>
        </w:tc>
        <w:tc>
          <w:tcPr>
            <w:tcW w:w="992" w:type="dxa"/>
            <w:tcBorders>
              <w:top w:val="nil"/>
              <w:left w:val="nil"/>
              <w:bottom w:val="single" w:sz="4" w:space="0" w:color="auto"/>
              <w:right w:val="single" w:sz="4" w:space="0" w:color="auto"/>
            </w:tcBorders>
            <w:shd w:val="clear" w:color="000000" w:fill="D9D9D9"/>
            <w:noWrap/>
            <w:vAlign w:val="center"/>
            <w:hideMark/>
          </w:tcPr>
          <w:p w14:paraId="5836470C"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647,18</w:t>
            </w:r>
          </w:p>
        </w:tc>
        <w:tc>
          <w:tcPr>
            <w:tcW w:w="992" w:type="dxa"/>
            <w:tcBorders>
              <w:top w:val="nil"/>
              <w:left w:val="nil"/>
              <w:bottom w:val="single" w:sz="4" w:space="0" w:color="auto"/>
              <w:right w:val="single" w:sz="4" w:space="0" w:color="auto"/>
            </w:tcBorders>
            <w:shd w:val="clear" w:color="000000" w:fill="D9D9D9"/>
            <w:noWrap/>
            <w:vAlign w:val="center"/>
            <w:hideMark/>
          </w:tcPr>
          <w:p w14:paraId="355086C7"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647,18</w:t>
            </w:r>
          </w:p>
        </w:tc>
        <w:tc>
          <w:tcPr>
            <w:tcW w:w="993" w:type="dxa"/>
            <w:tcBorders>
              <w:top w:val="nil"/>
              <w:left w:val="nil"/>
              <w:bottom w:val="single" w:sz="4" w:space="0" w:color="auto"/>
              <w:right w:val="single" w:sz="8" w:space="0" w:color="auto"/>
            </w:tcBorders>
            <w:shd w:val="clear" w:color="000000" w:fill="D9D9D9"/>
            <w:noWrap/>
            <w:vAlign w:val="center"/>
            <w:hideMark/>
          </w:tcPr>
          <w:p w14:paraId="6D4F5DF3"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647,38</w:t>
            </w:r>
          </w:p>
        </w:tc>
      </w:tr>
      <w:tr w:rsidR="00537027" w:rsidRPr="00537027" w14:paraId="463C73C7" w14:textId="77777777" w:rsidTr="00537027">
        <w:trPr>
          <w:trHeight w:val="330"/>
        </w:trPr>
        <w:tc>
          <w:tcPr>
            <w:tcW w:w="458" w:type="dxa"/>
            <w:vMerge/>
            <w:tcBorders>
              <w:top w:val="nil"/>
              <w:left w:val="single" w:sz="8" w:space="0" w:color="auto"/>
              <w:bottom w:val="single" w:sz="4" w:space="0" w:color="auto"/>
              <w:right w:val="single" w:sz="4" w:space="0" w:color="auto"/>
            </w:tcBorders>
            <w:vAlign w:val="center"/>
            <w:hideMark/>
          </w:tcPr>
          <w:p w14:paraId="2012841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0161687B"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4" w:space="0" w:color="auto"/>
              <w:right w:val="single" w:sz="4" w:space="0" w:color="auto"/>
            </w:tcBorders>
            <w:vAlign w:val="center"/>
            <w:hideMark/>
          </w:tcPr>
          <w:p w14:paraId="10F1E42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2ACB02E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410,00</w:t>
            </w:r>
          </w:p>
        </w:tc>
        <w:tc>
          <w:tcPr>
            <w:tcW w:w="851" w:type="dxa"/>
            <w:tcBorders>
              <w:top w:val="nil"/>
              <w:left w:val="nil"/>
              <w:bottom w:val="single" w:sz="4" w:space="0" w:color="auto"/>
              <w:right w:val="single" w:sz="4" w:space="0" w:color="auto"/>
            </w:tcBorders>
            <w:shd w:val="clear" w:color="auto" w:fill="auto"/>
            <w:noWrap/>
            <w:vAlign w:val="center"/>
            <w:hideMark/>
          </w:tcPr>
          <w:p w14:paraId="493BA05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0,1</w:t>
            </w:r>
          </w:p>
        </w:tc>
        <w:tc>
          <w:tcPr>
            <w:tcW w:w="992" w:type="dxa"/>
            <w:tcBorders>
              <w:top w:val="nil"/>
              <w:left w:val="nil"/>
              <w:bottom w:val="single" w:sz="4" w:space="0" w:color="auto"/>
              <w:right w:val="single" w:sz="4" w:space="0" w:color="auto"/>
            </w:tcBorders>
            <w:shd w:val="clear" w:color="auto" w:fill="auto"/>
            <w:noWrap/>
            <w:vAlign w:val="center"/>
            <w:hideMark/>
          </w:tcPr>
          <w:p w14:paraId="0F82025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442,1</w:t>
            </w:r>
          </w:p>
        </w:tc>
        <w:tc>
          <w:tcPr>
            <w:tcW w:w="992" w:type="dxa"/>
            <w:tcBorders>
              <w:top w:val="nil"/>
              <w:left w:val="nil"/>
              <w:bottom w:val="single" w:sz="4" w:space="0" w:color="auto"/>
              <w:right w:val="single" w:sz="4" w:space="0" w:color="auto"/>
            </w:tcBorders>
            <w:shd w:val="clear" w:color="auto" w:fill="auto"/>
            <w:noWrap/>
            <w:vAlign w:val="center"/>
            <w:hideMark/>
          </w:tcPr>
          <w:p w14:paraId="09A029E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471,34</w:t>
            </w:r>
          </w:p>
        </w:tc>
        <w:tc>
          <w:tcPr>
            <w:tcW w:w="992" w:type="dxa"/>
            <w:tcBorders>
              <w:top w:val="nil"/>
              <w:left w:val="nil"/>
              <w:bottom w:val="single" w:sz="4" w:space="0" w:color="auto"/>
              <w:right w:val="single" w:sz="4" w:space="0" w:color="auto"/>
            </w:tcBorders>
            <w:shd w:val="clear" w:color="auto" w:fill="auto"/>
            <w:noWrap/>
            <w:vAlign w:val="center"/>
            <w:hideMark/>
          </w:tcPr>
          <w:p w14:paraId="6074778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487,24</w:t>
            </w:r>
          </w:p>
        </w:tc>
        <w:tc>
          <w:tcPr>
            <w:tcW w:w="992" w:type="dxa"/>
            <w:tcBorders>
              <w:top w:val="nil"/>
              <w:left w:val="nil"/>
              <w:bottom w:val="single" w:sz="4" w:space="0" w:color="auto"/>
              <w:right w:val="single" w:sz="4" w:space="0" w:color="auto"/>
            </w:tcBorders>
            <w:shd w:val="clear" w:color="auto" w:fill="auto"/>
            <w:noWrap/>
            <w:vAlign w:val="center"/>
            <w:hideMark/>
          </w:tcPr>
          <w:p w14:paraId="6F1981F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530,78</w:t>
            </w:r>
          </w:p>
        </w:tc>
        <w:tc>
          <w:tcPr>
            <w:tcW w:w="993" w:type="dxa"/>
            <w:tcBorders>
              <w:top w:val="nil"/>
              <w:left w:val="nil"/>
              <w:bottom w:val="single" w:sz="4" w:space="0" w:color="auto"/>
              <w:right w:val="single" w:sz="8" w:space="0" w:color="auto"/>
            </w:tcBorders>
            <w:shd w:val="clear" w:color="auto" w:fill="auto"/>
            <w:noWrap/>
            <w:vAlign w:val="center"/>
            <w:hideMark/>
          </w:tcPr>
          <w:p w14:paraId="409C462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542,71</w:t>
            </w:r>
          </w:p>
        </w:tc>
      </w:tr>
      <w:tr w:rsidR="00537027" w:rsidRPr="00537027" w14:paraId="7E30F1B6"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8326DD1"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61AB9A34"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567" w:type="dxa"/>
            <w:vMerge/>
            <w:tcBorders>
              <w:top w:val="nil"/>
              <w:left w:val="single" w:sz="4" w:space="0" w:color="auto"/>
              <w:bottom w:val="single" w:sz="4" w:space="0" w:color="auto"/>
              <w:right w:val="single" w:sz="4" w:space="0" w:color="auto"/>
            </w:tcBorders>
            <w:vAlign w:val="center"/>
            <w:hideMark/>
          </w:tcPr>
          <w:p w14:paraId="0F47AE5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4BF7CCD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198,64</w:t>
            </w:r>
          </w:p>
        </w:tc>
        <w:tc>
          <w:tcPr>
            <w:tcW w:w="851" w:type="dxa"/>
            <w:tcBorders>
              <w:top w:val="nil"/>
              <w:left w:val="nil"/>
              <w:bottom w:val="single" w:sz="4" w:space="0" w:color="auto"/>
              <w:right w:val="single" w:sz="4" w:space="0" w:color="auto"/>
            </w:tcBorders>
            <w:shd w:val="clear" w:color="auto" w:fill="auto"/>
            <w:noWrap/>
            <w:vAlign w:val="center"/>
            <w:hideMark/>
          </w:tcPr>
          <w:p w14:paraId="7C7B404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24,2</w:t>
            </w:r>
          </w:p>
        </w:tc>
        <w:tc>
          <w:tcPr>
            <w:tcW w:w="992" w:type="dxa"/>
            <w:tcBorders>
              <w:top w:val="nil"/>
              <w:left w:val="nil"/>
              <w:bottom w:val="single" w:sz="4" w:space="0" w:color="auto"/>
              <w:right w:val="single" w:sz="4" w:space="0" w:color="auto"/>
            </w:tcBorders>
            <w:shd w:val="clear" w:color="auto" w:fill="auto"/>
            <w:noWrap/>
            <w:vAlign w:val="center"/>
            <w:hideMark/>
          </w:tcPr>
          <w:p w14:paraId="1F5CF52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174,44</w:t>
            </w:r>
          </w:p>
        </w:tc>
        <w:tc>
          <w:tcPr>
            <w:tcW w:w="992" w:type="dxa"/>
            <w:tcBorders>
              <w:top w:val="nil"/>
              <w:left w:val="nil"/>
              <w:bottom w:val="single" w:sz="4" w:space="0" w:color="auto"/>
              <w:right w:val="single" w:sz="4" w:space="0" w:color="auto"/>
            </w:tcBorders>
            <w:shd w:val="clear" w:color="auto" w:fill="auto"/>
            <w:noWrap/>
            <w:vAlign w:val="center"/>
            <w:hideMark/>
          </w:tcPr>
          <w:p w14:paraId="4C349BA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157,44</w:t>
            </w:r>
          </w:p>
        </w:tc>
        <w:tc>
          <w:tcPr>
            <w:tcW w:w="992" w:type="dxa"/>
            <w:tcBorders>
              <w:top w:val="nil"/>
              <w:left w:val="nil"/>
              <w:bottom w:val="single" w:sz="4" w:space="0" w:color="auto"/>
              <w:right w:val="single" w:sz="4" w:space="0" w:color="auto"/>
            </w:tcBorders>
            <w:shd w:val="clear" w:color="auto" w:fill="auto"/>
            <w:noWrap/>
            <w:vAlign w:val="center"/>
            <w:hideMark/>
          </w:tcPr>
          <w:p w14:paraId="1945078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147,24</w:t>
            </w:r>
          </w:p>
        </w:tc>
        <w:tc>
          <w:tcPr>
            <w:tcW w:w="992" w:type="dxa"/>
            <w:tcBorders>
              <w:top w:val="nil"/>
              <w:left w:val="nil"/>
              <w:bottom w:val="single" w:sz="4" w:space="0" w:color="auto"/>
              <w:right w:val="single" w:sz="4" w:space="0" w:color="auto"/>
            </w:tcBorders>
            <w:shd w:val="clear" w:color="auto" w:fill="auto"/>
            <w:noWrap/>
            <w:vAlign w:val="center"/>
            <w:hideMark/>
          </w:tcPr>
          <w:p w14:paraId="083E8B0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107,79</w:t>
            </w:r>
          </w:p>
        </w:tc>
        <w:tc>
          <w:tcPr>
            <w:tcW w:w="993" w:type="dxa"/>
            <w:tcBorders>
              <w:top w:val="nil"/>
              <w:left w:val="nil"/>
              <w:bottom w:val="single" w:sz="4" w:space="0" w:color="auto"/>
              <w:right w:val="single" w:sz="8" w:space="0" w:color="auto"/>
            </w:tcBorders>
            <w:shd w:val="clear" w:color="auto" w:fill="auto"/>
            <w:noWrap/>
            <w:vAlign w:val="center"/>
            <w:hideMark/>
          </w:tcPr>
          <w:p w14:paraId="626956B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100,890</w:t>
            </w:r>
          </w:p>
        </w:tc>
      </w:tr>
      <w:tr w:rsidR="00537027" w:rsidRPr="00537027" w14:paraId="075726AA"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6B5D2A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785EE39F"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567" w:type="dxa"/>
            <w:vMerge/>
            <w:tcBorders>
              <w:top w:val="nil"/>
              <w:left w:val="single" w:sz="4" w:space="0" w:color="auto"/>
              <w:bottom w:val="single" w:sz="4" w:space="0" w:color="auto"/>
              <w:right w:val="single" w:sz="4" w:space="0" w:color="auto"/>
            </w:tcBorders>
            <w:vAlign w:val="center"/>
            <w:hideMark/>
          </w:tcPr>
          <w:p w14:paraId="6B4F493D"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5BB99A6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36,74</w:t>
            </w:r>
          </w:p>
        </w:tc>
        <w:tc>
          <w:tcPr>
            <w:tcW w:w="851" w:type="dxa"/>
            <w:tcBorders>
              <w:top w:val="nil"/>
              <w:left w:val="nil"/>
              <w:bottom w:val="single" w:sz="4" w:space="0" w:color="auto"/>
              <w:right w:val="single" w:sz="4" w:space="0" w:color="auto"/>
            </w:tcBorders>
            <w:shd w:val="clear" w:color="auto" w:fill="auto"/>
            <w:noWrap/>
            <w:vAlign w:val="center"/>
            <w:hideMark/>
          </w:tcPr>
          <w:p w14:paraId="7A64406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7,8</w:t>
            </w:r>
          </w:p>
        </w:tc>
        <w:tc>
          <w:tcPr>
            <w:tcW w:w="992" w:type="dxa"/>
            <w:tcBorders>
              <w:top w:val="nil"/>
              <w:left w:val="nil"/>
              <w:bottom w:val="single" w:sz="4" w:space="0" w:color="auto"/>
              <w:right w:val="single" w:sz="4" w:space="0" w:color="auto"/>
            </w:tcBorders>
            <w:shd w:val="clear" w:color="auto" w:fill="auto"/>
            <w:noWrap/>
            <w:vAlign w:val="center"/>
            <w:hideMark/>
          </w:tcPr>
          <w:p w14:paraId="730755A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28,94</w:t>
            </w:r>
          </w:p>
        </w:tc>
        <w:tc>
          <w:tcPr>
            <w:tcW w:w="992" w:type="dxa"/>
            <w:tcBorders>
              <w:top w:val="nil"/>
              <w:left w:val="nil"/>
              <w:bottom w:val="single" w:sz="4" w:space="0" w:color="auto"/>
              <w:right w:val="single" w:sz="4" w:space="0" w:color="auto"/>
            </w:tcBorders>
            <w:shd w:val="clear" w:color="auto" w:fill="auto"/>
            <w:noWrap/>
            <w:vAlign w:val="center"/>
            <w:hideMark/>
          </w:tcPr>
          <w:p w14:paraId="7B6CF3C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18,4</w:t>
            </w:r>
          </w:p>
        </w:tc>
        <w:tc>
          <w:tcPr>
            <w:tcW w:w="992" w:type="dxa"/>
            <w:tcBorders>
              <w:top w:val="nil"/>
              <w:left w:val="nil"/>
              <w:bottom w:val="single" w:sz="4" w:space="0" w:color="auto"/>
              <w:right w:val="single" w:sz="4" w:space="0" w:color="auto"/>
            </w:tcBorders>
            <w:shd w:val="clear" w:color="auto" w:fill="auto"/>
            <w:noWrap/>
            <w:vAlign w:val="center"/>
            <w:hideMark/>
          </w:tcPr>
          <w:p w14:paraId="1DD00D1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12,7</w:t>
            </w:r>
          </w:p>
        </w:tc>
        <w:tc>
          <w:tcPr>
            <w:tcW w:w="992" w:type="dxa"/>
            <w:tcBorders>
              <w:top w:val="nil"/>
              <w:left w:val="nil"/>
              <w:bottom w:val="single" w:sz="4" w:space="0" w:color="auto"/>
              <w:right w:val="single" w:sz="4" w:space="0" w:color="auto"/>
            </w:tcBorders>
            <w:shd w:val="clear" w:color="auto" w:fill="auto"/>
            <w:noWrap/>
            <w:vAlign w:val="center"/>
            <w:hideMark/>
          </w:tcPr>
          <w:p w14:paraId="51937E2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8,61</w:t>
            </w:r>
          </w:p>
        </w:tc>
        <w:tc>
          <w:tcPr>
            <w:tcW w:w="993" w:type="dxa"/>
            <w:tcBorders>
              <w:top w:val="nil"/>
              <w:left w:val="nil"/>
              <w:bottom w:val="single" w:sz="4" w:space="0" w:color="auto"/>
              <w:right w:val="single" w:sz="8" w:space="0" w:color="auto"/>
            </w:tcBorders>
            <w:shd w:val="clear" w:color="auto" w:fill="auto"/>
            <w:noWrap/>
            <w:vAlign w:val="center"/>
            <w:hideMark/>
          </w:tcPr>
          <w:p w14:paraId="225A901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3,78</w:t>
            </w:r>
          </w:p>
        </w:tc>
      </w:tr>
      <w:tr w:rsidR="00537027" w:rsidRPr="00537027" w14:paraId="7908FEE3"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5730CD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19C08014"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567" w:type="dxa"/>
            <w:vMerge/>
            <w:tcBorders>
              <w:top w:val="nil"/>
              <w:left w:val="single" w:sz="4" w:space="0" w:color="auto"/>
              <w:bottom w:val="single" w:sz="4" w:space="0" w:color="auto"/>
              <w:right w:val="single" w:sz="4" w:space="0" w:color="auto"/>
            </w:tcBorders>
            <w:vAlign w:val="center"/>
            <w:hideMark/>
          </w:tcPr>
          <w:p w14:paraId="08FE4F4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1F34A36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16E426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DF6069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266B56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94A0A4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87857A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0BC754B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31646B73"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9273C9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214BEC2F"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567" w:type="dxa"/>
            <w:vMerge/>
            <w:tcBorders>
              <w:top w:val="nil"/>
              <w:left w:val="single" w:sz="4" w:space="0" w:color="auto"/>
              <w:bottom w:val="single" w:sz="4" w:space="0" w:color="auto"/>
              <w:right w:val="single" w:sz="4" w:space="0" w:color="auto"/>
            </w:tcBorders>
            <w:vAlign w:val="center"/>
            <w:hideMark/>
          </w:tcPr>
          <w:p w14:paraId="78B0888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2773CCB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2081383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8563E2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F9AD2B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192254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EABC44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2E95518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0F6208C1" w14:textId="77777777" w:rsidTr="00537027">
        <w:trPr>
          <w:trHeight w:val="300"/>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747AED58"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6</w:t>
            </w:r>
          </w:p>
        </w:tc>
        <w:tc>
          <w:tcPr>
            <w:tcW w:w="2676" w:type="dxa"/>
            <w:tcBorders>
              <w:top w:val="nil"/>
              <w:left w:val="nil"/>
              <w:bottom w:val="single" w:sz="4" w:space="0" w:color="auto"/>
              <w:right w:val="single" w:sz="4" w:space="0" w:color="auto"/>
            </w:tcBorders>
            <w:shd w:val="clear" w:color="000000" w:fill="D9D9D9"/>
            <w:vAlign w:val="bottom"/>
            <w:hideMark/>
          </w:tcPr>
          <w:p w14:paraId="2AF04F9E"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Кабельні лінії (КЛ)-220 кВ, усього</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602B239C"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p>
        </w:tc>
        <w:tc>
          <w:tcPr>
            <w:tcW w:w="850" w:type="dxa"/>
            <w:tcBorders>
              <w:top w:val="nil"/>
              <w:left w:val="nil"/>
              <w:bottom w:val="single" w:sz="4" w:space="0" w:color="auto"/>
              <w:right w:val="single" w:sz="4" w:space="0" w:color="auto"/>
            </w:tcBorders>
            <w:shd w:val="clear" w:color="000000" w:fill="D9D9D9"/>
            <w:noWrap/>
            <w:vAlign w:val="center"/>
            <w:hideMark/>
          </w:tcPr>
          <w:p w14:paraId="7201EEE3"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4F3664C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74C569A1"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547233EF"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3C3F27A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5DDFE9C2"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3" w:type="dxa"/>
            <w:tcBorders>
              <w:top w:val="nil"/>
              <w:left w:val="nil"/>
              <w:bottom w:val="single" w:sz="4" w:space="0" w:color="auto"/>
              <w:right w:val="single" w:sz="8" w:space="0" w:color="auto"/>
            </w:tcBorders>
            <w:shd w:val="clear" w:color="000000" w:fill="D9D9D9"/>
            <w:noWrap/>
            <w:vAlign w:val="center"/>
            <w:hideMark/>
          </w:tcPr>
          <w:p w14:paraId="7217A00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r>
      <w:tr w:rsidR="00537027" w:rsidRPr="00537027" w14:paraId="704B6A8F"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EF6850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125AC1ED"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4" w:space="0" w:color="auto"/>
              <w:right w:val="single" w:sz="4" w:space="0" w:color="auto"/>
            </w:tcBorders>
            <w:vAlign w:val="center"/>
            <w:hideMark/>
          </w:tcPr>
          <w:p w14:paraId="3ECE6D2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103E32A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D2A276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5377CF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CC270B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A6BEE6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9A5ED4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2D8C093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450D6171"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843E46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7F9D8E24"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567" w:type="dxa"/>
            <w:vMerge/>
            <w:tcBorders>
              <w:top w:val="nil"/>
              <w:left w:val="single" w:sz="4" w:space="0" w:color="auto"/>
              <w:bottom w:val="single" w:sz="4" w:space="0" w:color="auto"/>
              <w:right w:val="single" w:sz="4" w:space="0" w:color="auto"/>
            </w:tcBorders>
            <w:vAlign w:val="center"/>
            <w:hideMark/>
          </w:tcPr>
          <w:p w14:paraId="5A62F5A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2177348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526FA9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368E4C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A1E53E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884BCA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745107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6F95132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2EB44A34" w14:textId="77777777" w:rsidTr="00537027">
        <w:trPr>
          <w:trHeight w:val="300"/>
        </w:trPr>
        <w:tc>
          <w:tcPr>
            <w:tcW w:w="458" w:type="dxa"/>
            <w:vMerge/>
            <w:tcBorders>
              <w:top w:val="nil"/>
              <w:left w:val="single" w:sz="8" w:space="0" w:color="auto"/>
              <w:bottom w:val="single" w:sz="4" w:space="0" w:color="auto"/>
              <w:right w:val="single" w:sz="4" w:space="0" w:color="auto"/>
            </w:tcBorders>
            <w:vAlign w:val="center"/>
            <w:hideMark/>
          </w:tcPr>
          <w:p w14:paraId="2D5FF97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55F1A2F8"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567" w:type="dxa"/>
            <w:vMerge/>
            <w:tcBorders>
              <w:top w:val="nil"/>
              <w:left w:val="single" w:sz="4" w:space="0" w:color="auto"/>
              <w:bottom w:val="single" w:sz="4" w:space="0" w:color="auto"/>
              <w:right w:val="single" w:sz="4" w:space="0" w:color="auto"/>
            </w:tcBorders>
            <w:vAlign w:val="center"/>
            <w:hideMark/>
          </w:tcPr>
          <w:p w14:paraId="3205D70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2517776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04C329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63D769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EFC41E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E77E3D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86DD66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08C5FE2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5061D3C3"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558F8887"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7E758280"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567" w:type="dxa"/>
            <w:vMerge/>
            <w:tcBorders>
              <w:top w:val="nil"/>
              <w:left w:val="single" w:sz="4" w:space="0" w:color="auto"/>
              <w:bottom w:val="single" w:sz="4" w:space="0" w:color="auto"/>
              <w:right w:val="single" w:sz="4" w:space="0" w:color="auto"/>
            </w:tcBorders>
            <w:vAlign w:val="center"/>
            <w:hideMark/>
          </w:tcPr>
          <w:p w14:paraId="7D1C521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42857A3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5AD9B2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02693A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2FADE4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D2F4D7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ABBED7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4691547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0C8036C2"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5405AFB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7932CB14"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567" w:type="dxa"/>
            <w:vMerge/>
            <w:tcBorders>
              <w:top w:val="nil"/>
              <w:left w:val="single" w:sz="4" w:space="0" w:color="auto"/>
              <w:bottom w:val="single" w:sz="4" w:space="0" w:color="auto"/>
              <w:right w:val="single" w:sz="4" w:space="0" w:color="auto"/>
            </w:tcBorders>
            <w:vAlign w:val="center"/>
            <w:hideMark/>
          </w:tcPr>
          <w:p w14:paraId="2CA5C90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6F1E210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1E603A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027E08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4DDB5C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89323C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FD061A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783E639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44855D6C" w14:textId="77777777" w:rsidTr="00537027">
        <w:trPr>
          <w:trHeight w:val="28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2DC17749"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7</w:t>
            </w:r>
          </w:p>
        </w:tc>
        <w:tc>
          <w:tcPr>
            <w:tcW w:w="2676" w:type="dxa"/>
            <w:tcBorders>
              <w:top w:val="nil"/>
              <w:left w:val="nil"/>
              <w:bottom w:val="single" w:sz="4" w:space="0" w:color="auto"/>
              <w:right w:val="single" w:sz="4" w:space="0" w:color="auto"/>
            </w:tcBorders>
            <w:shd w:val="clear" w:color="000000" w:fill="D9D9D9"/>
            <w:vAlign w:val="bottom"/>
            <w:hideMark/>
          </w:tcPr>
          <w:p w14:paraId="7209F7F2"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КЛ-110 (150) кВ, усього</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0379E33F"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p>
        </w:tc>
        <w:tc>
          <w:tcPr>
            <w:tcW w:w="850" w:type="dxa"/>
            <w:tcBorders>
              <w:top w:val="nil"/>
              <w:left w:val="nil"/>
              <w:bottom w:val="single" w:sz="4" w:space="0" w:color="auto"/>
              <w:right w:val="single" w:sz="4" w:space="0" w:color="auto"/>
            </w:tcBorders>
            <w:shd w:val="clear" w:color="000000" w:fill="D9D9D9"/>
            <w:noWrap/>
            <w:vAlign w:val="center"/>
            <w:hideMark/>
          </w:tcPr>
          <w:p w14:paraId="760FA3C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510A01F9"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07FA85A7"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30E60321"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0312C9F5"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02DA5BA1"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3" w:type="dxa"/>
            <w:tcBorders>
              <w:top w:val="nil"/>
              <w:left w:val="nil"/>
              <w:bottom w:val="single" w:sz="4" w:space="0" w:color="auto"/>
              <w:right w:val="single" w:sz="8" w:space="0" w:color="auto"/>
            </w:tcBorders>
            <w:shd w:val="clear" w:color="000000" w:fill="D9D9D9"/>
            <w:noWrap/>
            <w:vAlign w:val="center"/>
            <w:hideMark/>
          </w:tcPr>
          <w:p w14:paraId="0DF9D5A2"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r>
      <w:tr w:rsidR="00537027" w:rsidRPr="00537027" w14:paraId="66079705"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4B5DC59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6771A21E"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4" w:space="0" w:color="auto"/>
              <w:right w:val="single" w:sz="4" w:space="0" w:color="auto"/>
            </w:tcBorders>
            <w:vAlign w:val="center"/>
            <w:hideMark/>
          </w:tcPr>
          <w:p w14:paraId="0D65538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034355B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93B186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B231A1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CAD58A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12DAB4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0114CC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32BBB47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3601AE77"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4C39751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534E61ED"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567" w:type="dxa"/>
            <w:vMerge/>
            <w:tcBorders>
              <w:top w:val="nil"/>
              <w:left w:val="single" w:sz="4" w:space="0" w:color="auto"/>
              <w:bottom w:val="single" w:sz="4" w:space="0" w:color="auto"/>
              <w:right w:val="single" w:sz="4" w:space="0" w:color="auto"/>
            </w:tcBorders>
            <w:vAlign w:val="center"/>
            <w:hideMark/>
          </w:tcPr>
          <w:p w14:paraId="010FA821"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50B1A41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9F1301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4CDF17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BB439C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C19EDF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9CC33E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39EF8D0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49404FC7"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798EE72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7A473196"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567" w:type="dxa"/>
            <w:vMerge/>
            <w:tcBorders>
              <w:top w:val="nil"/>
              <w:left w:val="single" w:sz="4" w:space="0" w:color="auto"/>
              <w:bottom w:val="single" w:sz="4" w:space="0" w:color="auto"/>
              <w:right w:val="single" w:sz="4" w:space="0" w:color="auto"/>
            </w:tcBorders>
            <w:vAlign w:val="center"/>
            <w:hideMark/>
          </w:tcPr>
          <w:p w14:paraId="184646F3"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5B1C8AB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101FE9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490F9F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8D15B9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2B4270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44AB3D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60E195E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07804A60"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43415A1D"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3D2AD5B0"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567" w:type="dxa"/>
            <w:vMerge/>
            <w:tcBorders>
              <w:top w:val="nil"/>
              <w:left w:val="single" w:sz="4" w:space="0" w:color="auto"/>
              <w:bottom w:val="single" w:sz="4" w:space="0" w:color="auto"/>
              <w:right w:val="single" w:sz="4" w:space="0" w:color="auto"/>
            </w:tcBorders>
            <w:vAlign w:val="center"/>
            <w:hideMark/>
          </w:tcPr>
          <w:p w14:paraId="2F54A1E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5CD3A9A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F2149B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B167CB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8BCA83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88E375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2EE245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74F5746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552A6305"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5FB1F10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4877B30A"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567" w:type="dxa"/>
            <w:vMerge/>
            <w:tcBorders>
              <w:top w:val="nil"/>
              <w:left w:val="single" w:sz="4" w:space="0" w:color="auto"/>
              <w:bottom w:val="single" w:sz="4" w:space="0" w:color="auto"/>
              <w:right w:val="single" w:sz="4" w:space="0" w:color="auto"/>
            </w:tcBorders>
            <w:vAlign w:val="center"/>
            <w:hideMark/>
          </w:tcPr>
          <w:p w14:paraId="331C7441"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65A4B17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A39D40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7875B7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ECDD9E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A2D205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03DECD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52B3C21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1127D08C" w14:textId="77777777" w:rsidTr="00537027">
        <w:trPr>
          <w:trHeight w:val="28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56258F28"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8</w:t>
            </w:r>
          </w:p>
        </w:tc>
        <w:tc>
          <w:tcPr>
            <w:tcW w:w="2676" w:type="dxa"/>
            <w:tcBorders>
              <w:top w:val="nil"/>
              <w:left w:val="nil"/>
              <w:bottom w:val="single" w:sz="4" w:space="0" w:color="auto"/>
              <w:right w:val="single" w:sz="4" w:space="0" w:color="auto"/>
            </w:tcBorders>
            <w:shd w:val="clear" w:color="000000" w:fill="D9D9D9"/>
            <w:vAlign w:val="bottom"/>
            <w:hideMark/>
          </w:tcPr>
          <w:p w14:paraId="79F1D149"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КЛ-35 кВ, усього</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4CF6E2F7"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p>
        </w:tc>
        <w:tc>
          <w:tcPr>
            <w:tcW w:w="850" w:type="dxa"/>
            <w:tcBorders>
              <w:top w:val="nil"/>
              <w:left w:val="nil"/>
              <w:bottom w:val="single" w:sz="4" w:space="0" w:color="auto"/>
              <w:right w:val="single" w:sz="4" w:space="0" w:color="auto"/>
            </w:tcBorders>
            <w:shd w:val="clear" w:color="000000" w:fill="D9D9D9"/>
            <w:noWrap/>
            <w:vAlign w:val="center"/>
            <w:hideMark/>
          </w:tcPr>
          <w:p w14:paraId="366E0AE7"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36A50C59"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74D7704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07FBF5C5"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68103818"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5144CD08"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3" w:type="dxa"/>
            <w:tcBorders>
              <w:top w:val="nil"/>
              <w:left w:val="nil"/>
              <w:bottom w:val="single" w:sz="4" w:space="0" w:color="auto"/>
              <w:right w:val="single" w:sz="8" w:space="0" w:color="auto"/>
            </w:tcBorders>
            <w:shd w:val="clear" w:color="000000" w:fill="D9D9D9"/>
            <w:noWrap/>
            <w:vAlign w:val="center"/>
            <w:hideMark/>
          </w:tcPr>
          <w:p w14:paraId="577A7D5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r>
      <w:tr w:rsidR="00537027" w:rsidRPr="00537027" w14:paraId="2F4BF7A4"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F783F1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0318F9A0"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4" w:space="0" w:color="auto"/>
              <w:right w:val="single" w:sz="4" w:space="0" w:color="auto"/>
            </w:tcBorders>
            <w:vAlign w:val="center"/>
            <w:hideMark/>
          </w:tcPr>
          <w:p w14:paraId="702D1F4D"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0E16C55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A9C4D8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957081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ADF12B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ADE73C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30DD14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042234B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51486FD2"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0680EC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030C4EC7"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567" w:type="dxa"/>
            <w:vMerge/>
            <w:tcBorders>
              <w:top w:val="nil"/>
              <w:left w:val="single" w:sz="4" w:space="0" w:color="auto"/>
              <w:bottom w:val="single" w:sz="4" w:space="0" w:color="auto"/>
              <w:right w:val="single" w:sz="4" w:space="0" w:color="auto"/>
            </w:tcBorders>
            <w:vAlign w:val="center"/>
            <w:hideMark/>
          </w:tcPr>
          <w:p w14:paraId="0A36D14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7407785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5DA0B9D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A06AE5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D5B511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343BBF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890063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084B715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14EE92F"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2F6BB3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2E79AE83"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567" w:type="dxa"/>
            <w:vMerge/>
            <w:tcBorders>
              <w:top w:val="nil"/>
              <w:left w:val="single" w:sz="4" w:space="0" w:color="auto"/>
              <w:bottom w:val="single" w:sz="4" w:space="0" w:color="auto"/>
              <w:right w:val="single" w:sz="4" w:space="0" w:color="auto"/>
            </w:tcBorders>
            <w:vAlign w:val="center"/>
            <w:hideMark/>
          </w:tcPr>
          <w:p w14:paraId="0D28968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6923A90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1819937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83C29F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722660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DB12C6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102448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0F0C2E0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16F369B8"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2B5488B7"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650DA9BF"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567" w:type="dxa"/>
            <w:vMerge/>
            <w:tcBorders>
              <w:top w:val="nil"/>
              <w:left w:val="single" w:sz="4" w:space="0" w:color="auto"/>
              <w:bottom w:val="single" w:sz="4" w:space="0" w:color="auto"/>
              <w:right w:val="single" w:sz="4" w:space="0" w:color="auto"/>
            </w:tcBorders>
            <w:vAlign w:val="center"/>
            <w:hideMark/>
          </w:tcPr>
          <w:p w14:paraId="5835F95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29ABB9E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C0896D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08F4C2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4689DA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C73E4D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51E93D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4119D45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5807F1D2"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32B6B1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03B85ADA"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567" w:type="dxa"/>
            <w:vMerge/>
            <w:tcBorders>
              <w:top w:val="nil"/>
              <w:left w:val="single" w:sz="4" w:space="0" w:color="auto"/>
              <w:bottom w:val="single" w:sz="4" w:space="0" w:color="auto"/>
              <w:right w:val="single" w:sz="4" w:space="0" w:color="auto"/>
            </w:tcBorders>
            <w:vAlign w:val="center"/>
            <w:hideMark/>
          </w:tcPr>
          <w:p w14:paraId="52821C9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648F739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6E52648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9E7BF3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A9EE2D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C72223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1982B7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45C9567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2165E6FD" w14:textId="77777777" w:rsidTr="00537027">
        <w:trPr>
          <w:trHeight w:val="28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43D4E69F"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9</w:t>
            </w:r>
          </w:p>
        </w:tc>
        <w:tc>
          <w:tcPr>
            <w:tcW w:w="2676" w:type="dxa"/>
            <w:tcBorders>
              <w:top w:val="nil"/>
              <w:left w:val="nil"/>
              <w:bottom w:val="single" w:sz="4" w:space="0" w:color="auto"/>
              <w:right w:val="single" w:sz="4" w:space="0" w:color="auto"/>
            </w:tcBorders>
            <w:shd w:val="clear" w:color="000000" w:fill="D9D9D9"/>
            <w:vAlign w:val="bottom"/>
            <w:hideMark/>
          </w:tcPr>
          <w:p w14:paraId="59A039BA"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КЛ-6 (10) кВ, усього</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72D377D9"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p>
        </w:tc>
        <w:tc>
          <w:tcPr>
            <w:tcW w:w="850" w:type="dxa"/>
            <w:tcBorders>
              <w:top w:val="nil"/>
              <w:left w:val="nil"/>
              <w:bottom w:val="single" w:sz="4" w:space="0" w:color="auto"/>
              <w:right w:val="single" w:sz="4" w:space="0" w:color="auto"/>
            </w:tcBorders>
            <w:shd w:val="clear" w:color="000000" w:fill="D9D9D9"/>
            <w:noWrap/>
            <w:vAlign w:val="center"/>
            <w:hideMark/>
          </w:tcPr>
          <w:p w14:paraId="35A9B386"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471,55</w:t>
            </w:r>
          </w:p>
        </w:tc>
        <w:tc>
          <w:tcPr>
            <w:tcW w:w="851" w:type="dxa"/>
            <w:tcBorders>
              <w:top w:val="nil"/>
              <w:left w:val="nil"/>
              <w:bottom w:val="single" w:sz="4" w:space="0" w:color="auto"/>
              <w:right w:val="single" w:sz="4" w:space="0" w:color="auto"/>
            </w:tcBorders>
            <w:shd w:val="clear" w:color="000000" w:fill="D9D9D9"/>
            <w:noWrap/>
            <w:vAlign w:val="center"/>
            <w:hideMark/>
          </w:tcPr>
          <w:p w14:paraId="4A58E08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6,05</w:t>
            </w:r>
          </w:p>
        </w:tc>
        <w:tc>
          <w:tcPr>
            <w:tcW w:w="992" w:type="dxa"/>
            <w:tcBorders>
              <w:top w:val="nil"/>
              <w:left w:val="nil"/>
              <w:bottom w:val="single" w:sz="4" w:space="0" w:color="auto"/>
              <w:right w:val="single" w:sz="4" w:space="0" w:color="auto"/>
            </w:tcBorders>
            <w:shd w:val="clear" w:color="000000" w:fill="D9D9D9"/>
            <w:noWrap/>
            <w:vAlign w:val="center"/>
            <w:hideMark/>
          </w:tcPr>
          <w:p w14:paraId="4EAAE533"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473,55</w:t>
            </w:r>
          </w:p>
        </w:tc>
        <w:tc>
          <w:tcPr>
            <w:tcW w:w="992" w:type="dxa"/>
            <w:tcBorders>
              <w:top w:val="nil"/>
              <w:left w:val="nil"/>
              <w:bottom w:val="single" w:sz="4" w:space="0" w:color="auto"/>
              <w:right w:val="single" w:sz="4" w:space="0" w:color="auto"/>
            </w:tcBorders>
            <w:shd w:val="clear" w:color="000000" w:fill="D9D9D9"/>
            <w:noWrap/>
            <w:vAlign w:val="center"/>
            <w:hideMark/>
          </w:tcPr>
          <w:p w14:paraId="0D27B1E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478,05</w:t>
            </w:r>
          </w:p>
        </w:tc>
        <w:tc>
          <w:tcPr>
            <w:tcW w:w="992" w:type="dxa"/>
            <w:tcBorders>
              <w:top w:val="nil"/>
              <w:left w:val="nil"/>
              <w:bottom w:val="single" w:sz="4" w:space="0" w:color="auto"/>
              <w:right w:val="single" w:sz="4" w:space="0" w:color="auto"/>
            </w:tcBorders>
            <w:shd w:val="clear" w:color="000000" w:fill="D9D9D9"/>
            <w:noWrap/>
            <w:vAlign w:val="center"/>
            <w:hideMark/>
          </w:tcPr>
          <w:p w14:paraId="46E1366C"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480,05</w:t>
            </w:r>
          </w:p>
        </w:tc>
        <w:tc>
          <w:tcPr>
            <w:tcW w:w="992" w:type="dxa"/>
            <w:tcBorders>
              <w:top w:val="nil"/>
              <w:left w:val="nil"/>
              <w:bottom w:val="single" w:sz="4" w:space="0" w:color="auto"/>
              <w:right w:val="single" w:sz="4" w:space="0" w:color="auto"/>
            </w:tcBorders>
            <w:shd w:val="clear" w:color="000000" w:fill="D9D9D9"/>
            <w:noWrap/>
            <w:vAlign w:val="center"/>
            <w:hideMark/>
          </w:tcPr>
          <w:p w14:paraId="48F1B3F6"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482,85</w:t>
            </w:r>
          </w:p>
        </w:tc>
        <w:tc>
          <w:tcPr>
            <w:tcW w:w="993" w:type="dxa"/>
            <w:tcBorders>
              <w:top w:val="nil"/>
              <w:left w:val="nil"/>
              <w:bottom w:val="single" w:sz="4" w:space="0" w:color="auto"/>
              <w:right w:val="single" w:sz="8" w:space="0" w:color="auto"/>
            </w:tcBorders>
            <w:shd w:val="clear" w:color="000000" w:fill="D9D9D9"/>
            <w:noWrap/>
            <w:vAlign w:val="center"/>
            <w:hideMark/>
          </w:tcPr>
          <w:p w14:paraId="7B91BF5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490,65</w:t>
            </w:r>
          </w:p>
        </w:tc>
      </w:tr>
      <w:tr w:rsidR="00537027" w:rsidRPr="00537027" w14:paraId="6DE882A2" w14:textId="77777777" w:rsidTr="00537027">
        <w:trPr>
          <w:trHeight w:val="330"/>
        </w:trPr>
        <w:tc>
          <w:tcPr>
            <w:tcW w:w="458" w:type="dxa"/>
            <w:vMerge/>
            <w:tcBorders>
              <w:top w:val="nil"/>
              <w:left w:val="single" w:sz="8" w:space="0" w:color="auto"/>
              <w:bottom w:val="single" w:sz="4" w:space="0" w:color="auto"/>
              <w:right w:val="single" w:sz="4" w:space="0" w:color="auto"/>
            </w:tcBorders>
            <w:vAlign w:val="center"/>
            <w:hideMark/>
          </w:tcPr>
          <w:p w14:paraId="5D5B39E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0FC9ED8D"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4" w:space="0" w:color="auto"/>
              <w:right w:val="single" w:sz="4" w:space="0" w:color="auto"/>
            </w:tcBorders>
            <w:vAlign w:val="center"/>
            <w:hideMark/>
          </w:tcPr>
          <w:p w14:paraId="50AAF36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494833D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186,12</w:t>
            </w:r>
          </w:p>
        </w:tc>
        <w:tc>
          <w:tcPr>
            <w:tcW w:w="851" w:type="dxa"/>
            <w:tcBorders>
              <w:top w:val="nil"/>
              <w:left w:val="nil"/>
              <w:bottom w:val="single" w:sz="4" w:space="0" w:color="auto"/>
              <w:right w:val="single" w:sz="4" w:space="0" w:color="auto"/>
            </w:tcBorders>
            <w:shd w:val="clear" w:color="auto" w:fill="auto"/>
            <w:noWrap/>
            <w:vAlign w:val="center"/>
            <w:hideMark/>
          </w:tcPr>
          <w:p w14:paraId="71FAC51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w:t>
            </w:r>
          </w:p>
        </w:tc>
        <w:tc>
          <w:tcPr>
            <w:tcW w:w="992" w:type="dxa"/>
            <w:tcBorders>
              <w:top w:val="nil"/>
              <w:left w:val="nil"/>
              <w:bottom w:val="single" w:sz="4" w:space="0" w:color="auto"/>
              <w:right w:val="single" w:sz="4" w:space="0" w:color="auto"/>
            </w:tcBorders>
            <w:shd w:val="clear" w:color="auto" w:fill="auto"/>
            <w:noWrap/>
            <w:vAlign w:val="center"/>
            <w:hideMark/>
          </w:tcPr>
          <w:p w14:paraId="3C68878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192,17</w:t>
            </w:r>
          </w:p>
        </w:tc>
        <w:tc>
          <w:tcPr>
            <w:tcW w:w="992" w:type="dxa"/>
            <w:tcBorders>
              <w:top w:val="nil"/>
              <w:left w:val="nil"/>
              <w:bottom w:val="single" w:sz="4" w:space="0" w:color="auto"/>
              <w:right w:val="single" w:sz="4" w:space="0" w:color="auto"/>
            </w:tcBorders>
            <w:shd w:val="clear" w:color="auto" w:fill="auto"/>
            <w:noWrap/>
            <w:vAlign w:val="center"/>
            <w:hideMark/>
          </w:tcPr>
          <w:p w14:paraId="112352E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213,47</w:t>
            </w:r>
          </w:p>
        </w:tc>
        <w:tc>
          <w:tcPr>
            <w:tcW w:w="992" w:type="dxa"/>
            <w:tcBorders>
              <w:top w:val="nil"/>
              <w:left w:val="nil"/>
              <w:bottom w:val="single" w:sz="4" w:space="0" w:color="auto"/>
              <w:right w:val="single" w:sz="4" w:space="0" w:color="auto"/>
            </w:tcBorders>
            <w:shd w:val="clear" w:color="auto" w:fill="auto"/>
            <w:noWrap/>
            <w:vAlign w:val="center"/>
            <w:hideMark/>
          </w:tcPr>
          <w:p w14:paraId="132F549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256,32</w:t>
            </w:r>
          </w:p>
        </w:tc>
        <w:tc>
          <w:tcPr>
            <w:tcW w:w="992" w:type="dxa"/>
            <w:tcBorders>
              <w:top w:val="nil"/>
              <w:left w:val="nil"/>
              <w:bottom w:val="single" w:sz="4" w:space="0" w:color="auto"/>
              <w:right w:val="single" w:sz="4" w:space="0" w:color="auto"/>
            </w:tcBorders>
            <w:shd w:val="clear" w:color="auto" w:fill="auto"/>
            <w:noWrap/>
            <w:vAlign w:val="center"/>
            <w:hideMark/>
          </w:tcPr>
          <w:p w14:paraId="19CDBA7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251,72</w:t>
            </w:r>
          </w:p>
        </w:tc>
        <w:tc>
          <w:tcPr>
            <w:tcW w:w="993" w:type="dxa"/>
            <w:tcBorders>
              <w:top w:val="nil"/>
              <w:left w:val="nil"/>
              <w:bottom w:val="single" w:sz="4" w:space="0" w:color="auto"/>
              <w:right w:val="single" w:sz="8" w:space="0" w:color="auto"/>
            </w:tcBorders>
            <w:shd w:val="clear" w:color="auto" w:fill="auto"/>
            <w:noWrap/>
            <w:vAlign w:val="center"/>
            <w:hideMark/>
          </w:tcPr>
          <w:p w14:paraId="0477404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301,07</w:t>
            </w:r>
          </w:p>
        </w:tc>
      </w:tr>
      <w:tr w:rsidR="00537027" w:rsidRPr="00537027" w14:paraId="7F91BFF7" w14:textId="77777777" w:rsidTr="00537027">
        <w:trPr>
          <w:trHeight w:val="315"/>
        </w:trPr>
        <w:tc>
          <w:tcPr>
            <w:tcW w:w="458" w:type="dxa"/>
            <w:vMerge/>
            <w:tcBorders>
              <w:top w:val="nil"/>
              <w:left w:val="single" w:sz="8" w:space="0" w:color="auto"/>
              <w:bottom w:val="single" w:sz="4" w:space="0" w:color="auto"/>
              <w:right w:val="single" w:sz="4" w:space="0" w:color="auto"/>
            </w:tcBorders>
            <w:vAlign w:val="center"/>
            <w:hideMark/>
          </w:tcPr>
          <w:p w14:paraId="0BE8613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6CE61EB8"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567" w:type="dxa"/>
            <w:vMerge/>
            <w:tcBorders>
              <w:top w:val="nil"/>
              <w:left w:val="single" w:sz="4" w:space="0" w:color="auto"/>
              <w:bottom w:val="single" w:sz="4" w:space="0" w:color="auto"/>
              <w:right w:val="single" w:sz="4" w:space="0" w:color="auto"/>
            </w:tcBorders>
            <w:vAlign w:val="center"/>
            <w:hideMark/>
          </w:tcPr>
          <w:p w14:paraId="53356B5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43638AB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283,93</w:t>
            </w:r>
          </w:p>
        </w:tc>
        <w:tc>
          <w:tcPr>
            <w:tcW w:w="851" w:type="dxa"/>
            <w:tcBorders>
              <w:top w:val="nil"/>
              <w:left w:val="nil"/>
              <w:bottom w:val="single" w:sz="4" w:space="0" w:color="auto"/>
              <w:right w:val="single" w:sz="4" w:space="0" w:color="auto"/>
            </w:tcBorders>
            <w:shd w:val="clear" w:color="auto" w:fill="auto"/>
            <w:noWrap/>
            <w:vAlign w:val="center"/>
            <w:hideMark/>
          </w:tcPr>
          <w:p w14:paraId="5CCCC14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3,70</w:t>
            </w:r>
          </w:p>
        </w:tc>
        <w:tc>
          <w:tcPr>
            <w:tcW w:w="992" w:type="dxa"/>
            <w:tcBorders>
              <w:top w:val="nil"/>
              <w:left w:val="nil"/>
              <w:bottom w:val="single" w:sz="4" w:space="0" w:color="auto"/>
              <w:right w:val="single" w:sz="4" w:space="0" w:color="auto"/>
            </w:tcBorders>
            <w:shd w:val="clear" w:color="auto" w:fill="auto"/>
            <w:noWrap/>
            <w:vAlign w:val="center"/>
            <w:hideMark/>
          </w:tcPr>
          <w:p w14:paraId="3620A3B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280,23</w:t>
            </w:r>
          </w:p>
        </w:tc>
        <w:tc>
          <w:tcPr>
            <w:tcW w:w="992" w:type="dxa"/>
            <w:tcBorders>
              <w:top w:val="nil"/>
              <w:left w:val="nil"/>
              <w:bottom w:val="single" w:sz="4" w:space="0" w:color="auto"/>
              <w:right w:val="single" w:sz="4" w:space="0" w:color="auto"/>
            </w:tcBorders>
            <w:shd w:val="clear" w:color="auto" w:fill="auto"/>
            <w:noWrap/>
            <w:vAlign w:val="center"/>
            <w:hideMark/>
          </w:tcPr>
          <w:p w14:paraId="1D3600F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263,63</w:t>
            </w:r>
          </w:p>
        </w:tc>
        <w:tc>
          <w:tcPr>
            <w:tcW w:w="992" w:type="dxa"/>
            <w:tcBorders>
              <w:top w:val="nil"/>
              <w:left w:val="nil"/>
              <w:bottom w:val="single" w:sz="4" w:space="0" w:color="auto"/>
              <w:right w:val="single" w:sz="4" w:space="0" w:color="auto"/>
            </w:tcBorders>
            <w:shd w:val="clear" w:color="auto" w:fill="auto"/>
            <w:noWrap/>
            <w:vAlign w:val="center"/>
            <w:hideMark/>
          </w:tcPr>
          <w:p w14:paraId="3BD0013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223,03</w:t>
            </w:r>
          </w:p>
        </w:tc>
        <w:tc>
          <w:tcPr>
            <w:tcW w:w="992" w:type="dxa"/>
            <w:tcBorders>
              <w:top w:val="nil"/>
              <w:left w:val="nil"/>
              <w:bottom w:val="single" w:sz="4" w:space="0" w:color="auto"/>
              <w:right w:val="single" w:sz="4" w:space="0" w:color="auto"/>
            </w:tcBorders>
            <w:shd w:val="clear" w:color="auto" w:fill="auto"/>
            <w:noWrap/>
            <w:vAlign w:val="center"/>
            <w:hideMark/>
          </w:tcPr>
          <w:p w14:paraId="35CC3E2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230,63</w:t>
            </w:r>
          </w:p>
        </w:tc>
        <w:tc>
          <w:tcPr>
            <w:tcW w:w="993" w:type="dxa"/>
            <w:tcBorders>
              <w:top w:val="nil"/>
              <w:left w:val="nil"/>
              <w:bottom w:val="single" w:sz="4" w:space="0" w:color="auto"/>
              <w:right w:val="single" w:sz="8" w:space="0" w:color="auto"/>
            </w:tcBorders>
            <w:shd w:val="clear" w:color="auto" w:fill="auto"/>
            <w:noWrap/>
            <w:vAlign w:val="center"/>
            <w:hideMark/>
          </w:tcPr>
          <w:p w14:paraId="7779327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189,33</w:t>
            </w:r>
          </w:p>
        </w:tc>
      </w:tr>
      <w:tr w:rsidR="00537027" w:rsidRPr="00537027" w14:paraId="642CC362"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57E648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2CE3B4B6"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567" w:type="dxa"/>
            <w:vMerge/>
            <w:tcBorders>
              <w:top w:val="nil"/>
              <w:left w:val="single" w:sz="4" w:space="0" w:color="auto"/>
              <w:bottom w:val="single" w:sz="4" w:space="0" w:color="auto"/>
              <w:right w:val="single" w:sz="4" w:space="0" w:color="auto"/>
            </w:tcBorders>
            <w:vAlign w:val="center"/>
            <w:hideMark/>
          </w:tcPr>
          <w:p w14:paraId="369874E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11C959A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1,50</w:t>
            </w:r>
          </w:p>
        </w:tc>
        <w:tc>
          <w:tcPr>
            <w:tcW w:w="851" w:type="dxa"/>
            <w:tcBorders>
              <w:top w:val="nil"/>
              <w:left w:val="nil"/>
              <w:bottom w:val="single" w:sz="4" w:space="0" w:color="auto"/>
              <w:right w:val="single" w:sz="4" w:space="0" w:color="auto"/>
            </w:tcBorders>
            <w:shd w:val="clear" w:color="auto" w:fill="auto"/>
            <w:noWrap/>
            <w:vAlign w:val="center"/>
            <w:hideMark/>
          </w:tcPr>
          <w:p w14:paraId="7481E53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0,35</w:t>
            </w:r>
          </w:p>
        </w:tc>
        <w:tc>
          <w:tcPr>
            <w:tcW w:w="992" w:type="dxa"/>
            <w:tcBorders>
              <w:top w:val="nil"/>
              <w:left w:val="nil"/>
              <w:bottom w:val="single" w:sz="4" w:space="0" w:color="auto"/>
              <w:right w:val="single" w:sz="4" w:space="0" w:color="auto"/>
            </w:tcBorders>
            <w:shd w:val="clear" w:color="auto" w:fill="auto"/>
            <w:noWrap/>
            <w:vAlign w:val="center"/>
            <w:hideMark/>
          </w:tcPr>
          <w:p w14:paraId="36433EA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1,15</w:t>
            </w:r>
          </w:p>
        </w:tc>
        <w:tc>
          <w:tcPr>
            <w:tcW w:w="992" w:type="dxa"/>
            <w:tcBorders>
              <w:top w:val="nil"/>
              <w:left w:val="nil"/>
              <w:bottom w:val="single" w:sz="4" w:space="0" w:color="auto"/>
              <w:right w:val="single" w:sz="4" w:space="0" w:color="auto"/>
            </w:tcBorders>
            <w:shd w:val="clear" w:color="auto" w:fill="auto"/>
            <w:noWrap/>
            <w:vAlign w:val="center"/>
            <w:hideMark/>
          </w:tcPr>
          <w:p w14:paraId="4CC683A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0,95</w:t>
            </w:r>
          </w:p>
        </w:tc>
        <w:tc>
          <w:tcPr>
            <w:tcW w:w="992" w:type="dxa"/>
            <w:tcBorders>
              <w:top w:val="nil"/>
              <w:left w:val="nil"/>
              <w:bottom w:val="single" w:sz="4" w:space="0" w:color="auto"/>
              <w:right w:val="single" w:sz="4" w:space="0" w:color="auto"/>
            </w:tcBorders>
            <w:shd w:val="clear" w:color="auto" w:fill="auto"/>
            <w:noWrap/>
            <w:vAlign w:val="center"/>
            <w:hideMark/>
          </w:tcPr>
          <w:p w14:paraId="76B4627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0,70</w:t>
            </w:r>
          </w:p>
        </w:tc>
        <w:tc>
          <w:tcPr>
            <w:tcW w:w="992" w:type="dxa"/>
            <w:tcBorders>
              <w:top w:val="nil"/>
              <w:left w:val="nil"/>
              <w:bottom w:val="single" w:sz="4" w:space="0" w:color="auto"/>
              <w:right w:val="single" w:sz="4" w:space="0" w:color="auto"/>
            </w:tcBorders>
            <w:shd w:val="clear" w:color="auto" w:fill="auto"/>
            <w:noWrap/>
            <w:vAlign w:val="center"/>
            <w:hideMark/>
          </w:tcPr>
          <w:p w14:paraId="0133860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0,50</w:t>
            </w:r>
          </w:p>
        </w:tc>
        <w:tc>
          <w:tcPr>
            <w:tcW w:w="993" w:type="dxa"/>
            <w:tcBorders>
              <w:top w:val="nil"/>
              <w:left w:val="nil"/>
              <w:bottom w:val="single" w:sz="4" w:space="0" w:color="auto"/>
              <w:right w:val="single" w:sz="8" w:space="0" w:color="auto"/>
            </w:tcBorders>
            <w:shd w:val="clear" w:color="auto" w:fill="auto"/>
            <w:noWrap/>
            <w:vAlign w:val="center"/>
            <w:hideMark/>
          </w:tcPr>
          <w:p w14:paraId="30A9263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0,25</w:t>
            </w:r>
          </w:p>
        </w:tc>
      </w:tr>
      <w:tr w:rsidR="00537027" w:rsidRPr="00537027" w14:paraId="77541CBF"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2450680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3BB463A2"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567" w:type="dxa"/>
            <w:vMerge/>
            <w:tcBorders>
              <w:top w:val="nil"/>
              <w:left w:val="single" w:sz="4" w:space="0" w:color="auto"/>
              <w:bottom w:val="single" w:sz="4" w:space="0" w:color="auto"/>
              <w:right w:val="single" w:sz="4" w:space="0" w:color="auto"/>
            </w:tcBorders>
            <w:vAlign w:val="center"/>
            <w:hideMark/>
          </w:tcPr>
          <w:p w14:paraId="125F1E70"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661F675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5DCC0E0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8422C4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DAA946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40C658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A9F964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3755F2E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0BE468BC"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70DFB841"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51AC92F8"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567" w:type="dxa"/>
            <w:vMerge/>
            <w:tcBorders>
              <w:top w:val="nil"/>
              <w:left w:val="single" w:sz="4" w:space="0" w:color="auto"/>
              <w:bottom w:val="single" w:sz="4" w:space="0" w:color="auto"/>
              <w:right w:val="single" w:sz="4" w:space="0" w:color="auto"/>
            </w:tcBorders>
            <w:vAlign w:val="center"/>
            <w:hideMark/>
          </w:tcPr>
          <w:p w14:paraId="648F099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5E6FA2F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BCCF2D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08E0D8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4A90C6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44E36B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795171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7DA3B1A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E6402E3" w14:textId="77777777" w:rsidTr="00537027">
        <w:trPr>
          <w:trHeight w:val="28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5492A5D3"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10</w:t>
            </w:r>
          </w:p>
        </w:tc>
        <w:tc>
          <w:tcPr>
            <w:tcW w:w="2676" w:type="dxa"/>
            <w:tcBorders>
              <w:top w:val="nil"/>
              <w:left w:val="nil"/>
              <w:bottom w:val="single" w:sz="4" w:space="0" w:color="auto"/>
              <w:right w:val="single" w:sz="4" w:space="0" w:color="auto"/>
            </w:tcBorders>
            <w:shd w:val="clear" w:color="000000" w:fill="D9D9D9"/>
            <w:vAlign w:val="bottom"/>
            <w:hideMark/>
          </w:tcPr>
          <w:p w14:paraId="18F06BF7"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КЛ-0,4 кВ, усього</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5A6AB42D"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км</w:t>
            </w:r>
          </w:p>
        </w:tc>
        <w:tc>
          <w:tcPr>
            <w:tcW w:w="850" w:type="dxa"/>
            <w:tcBorders>
              <w:top w:val="nil"/>
              <w:left w:val="nil"/>
              <w:bottom w:val="single" w:sz="4" w:space="0" w:color="auto"/>
              <w:right w:val="single" w:sz="4" w:space="0" w:color="auto"/>
            </w:tcBorders>
            <w:shd w:val="clear" w:color="000000" w:fill="D9D9D9"/>
            <w:noWrap/>
            <w:vAlign w:val="center"/>
            <w:hideMark/>
          </w:tcPr>
          <w:p w14:paraId="4A8F0D32"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313,52</w:t>
            </w:r>
          </w:p>
        </w:tc>
        <w:tc>
          <w:tcPr>
            <w:tcW w:w="851" w:type="dxa"/>
            <w:tcBorders>
              <w:top w:val="nil"/>
              <w:left w:val="nil"/>
              <w:bottom w:val="single" w:sz="4" w:space="0" w:color="auto"/>
              <w:right w:val="single" w:sz="4" w:space="0" w:color="auto"/>
            </w:tcBorders>
            <w:shd w:val="clear" w:color="000000" w:fill="D9D9D9"/>
            <w:noWrap/>
            <w:vAlign w:val="center"/>
            <w:hideMark/>
          </w:tcPr>
          <w:p w14:paraId="6CFA11C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4,7</w:t>
            </w:r>
          </w:p>
        </w:tc>
        <w:tc>
          <w:tcPr>
            <w:tcW w:w="992" w:type="dxa"/>
            <w:tcBorders>
              <w:top w:val="nil"/>
              <w:left w:val="nil"/>
              <w:bottom w:val="single" w:sz="4" w:space="0" w:color="auto"/>
              <w:right w:val="single" w:sz="4" w:space="0" w:color="auto"/>
            </w:tcBorders>
            <w:shd w:val="clear" w:color="000000" w:fill="D9D9D9"/>
            <w:noWrap/>
            <w:vAlign w:val="center"/>
            <w:hideMark/>
          </w:tcPr>
          <w:p w14:paraId="5087E3BE"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315,12</w:t>
            </w:r>
          </w:p>
        </w:tc>
        <w:tc>
          <w:tcPr>
            <w:tcW w:w="992" w:type="dxa"/>
            <w:tcBorders>
              <w:top w:val="nil"/>
              <w:left w:val="nil"/>
              <w:bottom w:val="single" w:sz="4" w:space="0" w:color="auto"/>
              <w:right w:val="single" w:sz="4" w:space="0" w:color="auto"/>
            </w:tcBorders>
            <w:shd w:val="clear" w:color="000000" w:fill="D9D9D9"/>
            <w:noWrap/>
            <w:vAlign w:val="center"/>
            <w:hideMark/>
          </w:tcPr>
          <w:p w14:paraId="0838C692"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316,82</w:t>
            </w:r>
          </w:p>
        </w:tc>
        <w:tc>
          <w:tcPr>
            <w:tcW w:w="992" w:type="dxa"/>
            <w:tcBorders>
              <w:top w:val="nil"/>
              <w:left w:val="nil"/>
              <w:bottom w:val="single" w:sz="4" w:space="0" w:color="auto"/>
              <w:right w:val="single" w:sz="4" w:space="0" w:color="auto"/>
            </w:tcBorders>
            <w:shd w:val="clear" w:color="000000" w:fill="D9D9D9"/>
            <w:noWrap/>
            <w:vAlign w:val="center"/>
            <w:hideMark/>
          </w:tcPr>
          <w:p w14:paraId="05267AA7"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316,82</w:t>
            </w:r>
          </w:p>
        </w:tc>
        <w:tc>
          <w:tcPr>
            <w:tcW w:w="992" w:type="dxa"/>
            <w:tcBorders>
              <w:top w:val="nil"/>
              <w:left w:val="nil"/>
              <w:bottom w:val="single" w:sz="4" w:space="0" w:color="auto"/>
              <w:right w:val="single" w:sz="4" w:space="0" w:color="auto"/>
            </w:tcBorders>
            <w:shd w:val="clear" w:color="000000" w:fill="D9D9D9"/>
            <w:noWrap/>
            <w:vAlign w:val="center"/>
            <w:hideMark/>
          </w:tcPr>
          <w:p w14:paraId="303C0135"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316,82</w:t>
            </w:r>
          </w:p>
        </w:tc>
        <w:tc>
          <w:tcPr>
            <w:tcW w:w="993" w:type="dxa"/>
            <w:tcBorders>
              <w:top w:val="nil"/>
              <w:left w:val="nil"/>
              <w:bottom w:val="single" w:sz="4" w:space="0" w:color="auto"/>
              <w:right w:val="single" w:sz="8" w:space="0" w:color="auto"/>
            </w:tcBorders>
            <w:shd w:val="clear" w:color="000000" w:fill="D9D9D9"/>
            <w:noWrap/>
            <w:vAlign w:val="center"/>
            <w:hideMark/>
          </w:tcPr>
          <w:p w14:paraId="09070C0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316,62</w:t>
            </w:r>
          </w:p>
        </w:tc>
      </w:tr>
      <w:tr w:rsidR="00537027" w:rsidRPr="00537027" w14:paraId="08A3C0C9" w14:textId="77777777" w:rsidTr="00537027">
        <w:trPr>
          <w:trHeight w:val="540"/>
        </w:trPr>
        <w:tc>
          <w:tcPr>
            <w:tcW w:w="458" w:type="dxa"/>
            <w:vMerge/>
            <w:tcBorders>
              <w:top w:val="nil"/>
              <w:left w:val="single" w:sz="8" w:space="0" w:color="auto"/>
              <w:bottom w:val="single" w:sz="4" w:space="0" w:color="auto"/>
              <w:right w:val="single" w:sz="4" w:space="0" w:color="auto"/>
            </w:tcBorders>
            <w:vAlign w:val="center"/>
            <w:hideMark/>
          </w:tcPr>
          <w:p w14:paraId="0DCFA2B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71A24807"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4" w:space="0" w:color="auto"/>
              <w:right w:val="single" w:sz="4" w:space="0" w:color="auto"/>
            </w:tcBorders>
            <w:vAlign w:val="center"/>
            <w:hideMark/>
          </w:tcPr>
          <w:p w14:paraId="79B236E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44F1B14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154,16</w:t>
            </w:r>
          </w:p>
        </w:tc>
        <w:tc>
          <w:tcPr>
            <w:tcW w:w="851" w:type="dxa"/>
            <w:tcBorders>
              <w:top w:val="nil"/>
              <w:left w:val="nil"/>
              <w:bottom w:val="single" w:sz="4" w:space="0" w:color="auto"/>
              <w:right w:val="single" w:sz="4" w:space="0" w:color="auto"/>
            </w:tcBorders>
            <w:shd w:val="clear" w:color="auto" w:fill="auto"/>
            <w:noWrap/>
            <w:vAlign w:val="center"/>
            <w:hideMark/>
          </w:tcPr>
          <w:p w14:paraId="072BF8B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1,6</w:t>
            </w:r>
          </w:p>
        </w:tc>
        <w:tc>
          <w:tcPr>
            <w:tcW w:w="992" w:type="dxa"/>
            <w:tcBorders>
              <w:top w:val="nil"/>
              <w:left w:val="nil"/>
              <w:bottom w:val="single" w:sz="4" w:space="0" w:color="auto"/>
              <w:right w:val="single" w:sz="4" w:space="0" w:color="auto"/>
            </w:tcBorders>
            <w:shd w:val="clear" w:color="auto" w:fill="auto"/>
            <w:noWrap/>
            <w:vAlign w:val="center"/>
            <w:hideMark/>
          </w:tcPr>
          <w:p w14:paraId="3CF2711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158,86</w:t>
            </w:r>
          </w:p>
        </w:tc>
        <w:tc>
          <w:tcPr>
            <w:tcW w:w="992" w:type="dxa"/>
            <w:tcBorders>
              <w:top w:val="nil"/>
              <w:left w:val="nil"/>
              <w:bottom w:val="single" w:sz="4" w:space="0" w:color="auto"/>
              <w:right w:val="single" w:sz="4" w:space="0" w:color="auto"/>
            </w:tcBorders>
            <w:shd w:val="clear" w:color="auto" w:fill="auto"/>
            <w:noWrap/>
            <w:vAlign w:val="center"/>
            <w:hideMark/>
          </w:tcPr>
          <w:p w14:paraId="3BE9073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165,56</w:t>
            </w:r>
          </w:p>
        </w:tc>
        <w:tc>
          <w:tcPr>
            <w:tcW w:w="992" w:type="dxa"/>
            <w:tcBorders>
              <w:top w:val="nil"/>
              <w:left w:val="nil"/>
              <w:bottom w:val="single" w:sz="4" w:space="0" w:color="auto"/>
              <w:right w:val="single" w:sz="4" w:space="0" w:color="auto"/>
            </w:tcBorders>
            <w:shd w:val="clear" w:color="auto" w:fill="auto"/>
            <w:noWrap/>
            <w:vAlign w:val="center"/>
            <w:hideMark/>
          </w:tcPr>
          <w:p w14:paraId="75C6F25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169,99</w:t>
            </w:r>
          </w:p>
        </w:tc>
        <w:tc>
          <w:tcPr>
            <w:tcW w:w="992" w:type="dxa"/>
            <w:tcBorders>
              <w:top w:val="nil"/>
              <w:left w:val="nil"/>
              <w:bottom w:val="single" w:sz="4" w:space="0" w:color="auto"/>
              <w:right w:val="single" w:sz="4" w:space="0" w:color="auto"/>
            </w:tcBorders>
            <w:shd w:val="clear" w:color="auto" w:fill="auto"/>
            <w:noWrap/>
            <w:vAlign w:val="center"/>
            <w:hideMark/>
          </w:tcPr>
          <w:p w14:paraId="6C4AFAB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175,41</w:t>
            </w:r>
          </w:p>
        </w:tc>
        <w:tc>
          <w:tcPr>
            <w:tcW w:w="993" w:type="dxa"/>
            <w:tcBorders>
              <w:top w:val="nil"/>
              <w:left w:val="nil"/>
              <w:bottom w:val="single" w:sz="4" w:space="0" w:color="auto"/>
              <w:right w:val="single" w:sz="8" w:space="0" w:color="auto"/>
            </w:tcBorders>
            <w:shd w:val="clear" w:color="auto" w:fill="auto"/>
            <w:noWrap/>
            <w:vAlign w:val="center"/>
            <w:hideMark/>
          </w:tcPr>
          <w:p w14:paraId="13824BD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178,19</w:t>
            </w:r>
          </w:p>
        </w:tc>
      </w:tr>
      <w:tr w:rsidR="00537027" w:rsidRPr="00537027" w14:paraId="6F3935E6"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0D279E6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43F4EF3F"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567" w:type="dxa"/>
            <w:vMerge/>
            <w:tcBorders>
              <w:top w:val="nil"/>
              <w:left w:val="single" w:sz="4" w:space="0" w:color="auto"/>
              <w:bottom w:val="single" w:sz="4" w:space="0" w:color="auto"/>
              <w:right w:val="single" w:sz="4" w:space="0" w:color="auto"/>
            </w:tcBorders>
            <w:vAlign w:val="center"/>
            <w:hideMark/>
          </w:tcPr>
          <w:p w14:paraId="268B1A3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4179205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158,36</w:t>
            </w:r>
          </w:p>
        </w:tc>
        <w:tc>
          <w:tcPr>
            <w:tcW w:w="851" w:type="dxa"/>
            <w:tcBorders>
              <w:top w:val="nil"/>
              <w:left w:val="nil"/>
              <w:bottom w:val="single" w:sz="4" w:space="0" w:color="auto"/>
              <w:right w:val="single" w:sz="4" w:space="0" w:color="auto"/>
            </w:tcBorders>
            <w:shd w:val="clear" w:color="auto" w:fill="auto"/>
            <w:noWrap/>
            <w:vAlign w:val="center"/>
            <w:hideMark/>
          </w:tcPr>
          <w:p w14:paraId="5ED9C50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2,8</w:t>
            </w:r>
          </w:p>
        </w:tc>
        <w:tc>
          <w:tcPr>
            <w:tcW w:w="992" w:type="dxa"/>
            <w:tcBorders>
              <w:top w:val="nil"/>
              <w:left w:val="nil"/>
              <w:bottom w:val="single" w:sz="4" w:space="0" w:color="auto"/>
              <w:right w:val="single" w:sz="4" w:space="0" w:color="auto"/>
            </w:tcBorders>
            <w:shd w:val="clear" w:color="auto" w:fill="auto"/>
            <w:noWrap/>
            <w:vAlign w:val="center"/>
            <w:hideMark/>
          </w:tcPr>
          <w:p w14:paraId="636966B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155,56</w:t>
            </w:r>
          </w:p>
        </w:tc>
        <w:tc>
          <w:tcPr>
            <w:tcW w:w="992" w:type="dxa"/>
            <w:tcBorders>
              <w:top w:val="nil"/>
              <w:left w:val="nil"/>
              <w:bottom w:val="single" w:sz="4" w:space="0" w:color="auto"/>
              <w:right w:val="single" w:sz="4" w:space="0" w:color="auto"/>
            </w:tcBorders>
            <w:shd w:val="clear" w:color="auto" w:fill="auto"/>
            <w:noWrap/>
            <w:vAlign w:val="center"/>
            <w:hideMark/>
          </w:tcPr>
          <w:p w14:paraId="5D95DF3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150,71</w:t>
            </w:r>
          </w:p>
        </w:tc>
        <w:tc>
          <w:tcPr>
            <w:tcW w:w="992" w:type="dxa"/>
            <w:tcBorders>
              <w:top w:val="nil"/>
              <w:left w:val="nil"/>
              <w:bottom w:val="single" w:sz="4" w:space="0" w:color="auto"/>
              <w:right w:val="single" w:sz="4" w:space="0" w:color="auto"/>
            </w:tcBorders>
            <w:shd w:val="clear" w:color="auto" w:fill="auto"/>
            <w:noWrap/>
            <w:vAlign w:val="center"/>
            <w:hideMark/>
          </w:tcPr>
          <w:p w14:paraId="59A0C99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146,51</w:t>
            </w:r>
          </w:p>
        </w:tc>
        <w:tc>
          <w:tcPr>
            <w:tcW w:w="992" w:type="dxa"/>
            <w:tcBorders>
              <w:top w:val="nil"/>
              <w:left w:val="nil"/>
              <w:bottom w:val="single" w:sz="4" w:space="0" w:color="auto"/>
              <w:right w:val="single" w:sz="4" w:space="0" w:color="auto"/>
            </w:tcBorders>
            <w:shd w:val="clear" w:color="auto" w:fill="auto"/>
            <w:noWrap/>
            <w:vAlign w:val="center"/>
            <w:hideMark/>
          </w:tcPr>
          <w:p w14:paraId="0862C82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141,26</w:t>
            </w:r>
          </w:p>
        </w:tc>
        <w:tc>
          <w:tcPr>
            <w:tcW w:w="993" w:type="dxa"/>
            <w:tcBorders>
              <w:top w:val="nil"/>
              <w:left w:val="nil"/>
              <w:bottom w:val="single" w:sz="4" w:space="0" w:color="auto"/>
              <w:right w:val="single" w:sz="8" w:space="0" w:color="auto"/>
            </w:tcBorders>
            <w:shd w:val="clear" w:color="auto" w:fill="auto"/>
            <w:noWrap/>
            <w:vAlign w:val="center"/>
            <w:hideMark/>
          </w:tcPr>
          <w:p w14:paraId="50A5444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138,36</w:t>
            </w:r>
          </w:p>
        </w:tc>
      </w:tr>
      <w:tr w:rsidR="00537027" w:rsidRPr="00537027" w14:paraId="25D12D26"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00D5BE2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22ECB2EA"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567" w:type="dxa"/>
            <w:vMerge/>
            <w:tcBorders>
              <w:top w:val="nil"/>
              <w:left w:val="single" w:sz="4" w:space="0" w:color="auto"/>
              <w:bottom w:val="single" w:sz="4" w:space="0" w:color="auto"/>
              <w:right w:val="single" w:sz="4" w:space="0" w:color="auto"/>
            </w:tcBorders>
            <w:vAlign w:val="center"/>
            <w:hideMark/>
          </w:tcPr>
          <w:p w14:paraId="6D987F31"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0E546B6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1,0</w:t>
            </w:r>
          </w:p>
        </w:tc>
        <w:tc>
          <w:tcPr>
            <w:tcW w:w="851" w:type="dxa"/>
            <w:tcBorders>
              <w:top w:val="nil"/>
              <w:left w:val="nil"/>
              <w:bottom w:val="single" w:sz="4" w:space="0" w:color="auto"/>
              <w:right w:val="single" w:sz="4" w:space="0" w:color="auto"/>
            </w:tcBorders>
            <w:shd w:val="clear" w:color="auto" w:fill="auto"/>
            <w:noWrap/>
            <w:vAlign w:val="center"/>
            <w:hideMark/>
          </w:tcPr>
          <w:p w14:paraId="57A851F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0,30</w:t>
            </w:r>
          </w:p>
        </w:tc>
        <w:tc>
          <w:tcPr>
            <w:tcW w:w="992" w:type="dxa"/>
            <w:tcBorders>
              <w:top w:val="nil"/>
              <w:left w:val="nil"/>
              <w:bottom w:val="single" w:sz="4" w:space="0" w:color="auto"/>
              <w:right w:val="single" w:sz="4" w:space="0" w:color="auto"/>
            </w:tcBorders>
            <w:shd w:val="clear" w:color="auto" w:fill="auto"/>
            <w:noWrap/>
            <w:vAlign w:val="center"/>
            <w:hideMark/>
          </w:tcPr>
          <w:p w14:paraId="6F5D2F8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0,70</w:t>
            </w:r>
          </w:p>
        </w:tc>
        <w:tc>
          <w:tcPr>
            <w:tcW w:w="992" w:type="dxa"/>
            <w:tcBorders>
              <w:top w:val="nil"/>
              <w:left w:val="nil"/>
              <w:bottom w:val="single" w:sz="4" w:space="0" w:color="auto"/>
              <w:right w:val="single" w:sz="4" w:space="0" w:color="auto"/>
            </w:tcBorders>
            <w:shd w:val="clear" w:color="auto" w:fill="auto"/>
            <w:noWrap/>
            <w:vAlign w:val="center"/>
            <w:hideMark/>
          </w:tcPr>
          <w:p w14:paraId="64F4E36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0,55</w:t>
            </w:r>
          </w:p>
        </w:tc>
        <w:tc>
          <w:tcPr>
            <w:tcW w:w="992" w:type="dxa"/>
            <w:tcBorders>
              <w:top w:val="nil"/>
              <w:left w:val="nil"/>
              <w:bottom w:val="single" w:sz="4" w:space="0" w:color="auto"/>
              <w:right w:val="single" w:sz="4" w:space="0" w:color="auto"/>
            </w:tcBorders>
            <w:shd w:val="clear" w:color="auto" w:fill="auto"/>
            <w:noWrap/>
            <w:vAlign w:val="center"/>
            <w:hideMark/>
          </w:tcPr>
          <w:p w14:paraId="21C4910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0,32</w:t>
            </w:r>
          </w:p>
        </w:tc>
        <w:tc>
          <w:tcPr>
            <w:tcW w:w="992" w:type="dxa"/>
            <w:tcBorders>
              <w:top w:val="nil"/>
              <w:left w:val="nil"/>
              <w:bottom w:val="single" w:sz="4" w:space="0" w:color="auto"/>
              <w:right w:val="single" w:sz="4" w:space="0" w:color="auto"/>
            </w:tcBorders>
            <w:shd w:val="clear" w:color="auto" w:fill="auto"/>
            <w:noWrap/>
            <w:vAlign w:val="center"/>
            <w:hideMark/>
          </w:tcPr>
          <w:p w14:paraId="0CFD872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0,15</w:t>
            </w:r>
          </w:p>
        </w:tc>
        <w:tc>
          <w:tcPr>
            <w:tcW w:w="993" w:type="dxa"/>
            <w:tcBorders>
              <w:top w:val="nil"/>
              <w:left w:val="nil"/>
              <w:bottom w:val="single" w:sz="4" w:space="0" w:color="auto"/>
              <w:right w:val="single" w:sz="8" w:space="0" w:color="auto"/>
            </w:tcBorders>
            <w:shd w:val="clear" w:color="auto" w:fill="auto"/>
            <w:noWrap/>
            <w:vAlign w:val="center"/>
            <w:hideMark/>
          </w:tcPr>
          <w:p w14:paraId="7535A39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0,07</w:t>
            </w:r>
          </w:p>
        </w:tc>
      </w:tr>
      <w:tr w:rsidR="00537027" w:rsidRPr="00537027" w14:paraId="2E916DD5"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4BDD01D"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60E5C30C"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567" w:type="dxa"/>
            <w:vMerge/>
            <w:tcBorders>
              <w:top w:val="nil"/>
              <w:left w:val="single" w:sz="4" w:space="0" w:color="auto"/>
              <w:bottom w:val="single" w:sz="4" w:space="0" w:color="auto"/>
              <w:right w:val="single" w:sz="4" w:space="0" w:color="auto"/>
            </w:tcBorders>
            <w:vAlign w:val="center"/>
            <w:hideMark/>
          </w:tcPr>
          <w:p w14:paraId="69788D61"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50D4C34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D53D94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4C4316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5A7C20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FCBC50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751D39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492F16F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5DF550D5"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1C2F454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5C812714"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567" w:type="dxa"/>
            <w:vMerge/>
            <w:tcBorders>
              <w:top w:val="nil"/>
              <w:left w:val="single" w:sz="4" w:space="0" w:color="auto"/>
              <w:bottom w:val="single" w:sz="4" w:space="0" w:color="auto"/>
              <w:right w:val="single" w:sz="4" w:space="0" w:color="auto"/>
            </w:tcBorders>
            <w:vAlign w:val="center"/>
            <w:hideMark/>
          </w:tcPr>
          <w:p w14:paraId="61C52140"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62997F2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35B09C8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372470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21AC84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882409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7F55AF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1AAF9BB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4AC8A38" w14:textId="77777777" w:rsidTr="00537027">
        <w:trPr>
          <w:trHeight w:val="570"/>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272AF2AB"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11</w:t>
            </w:r>
          </w:p>
        </w:tc>
        <w:tc>
          <w:tcPr>
            <w:tcW w:w="2676" w:type="dxa"/>
            <w:tcBorders>
              <w:top w:val="nil"/>
              <w:left w:val="nil"/>
              <w:bottom w:val="single" w:sz="4" w:space="0" w:color="auto"/>
              <w:right w:val="single" w:sz="4" w:space="0" w:color="auto"/>
            </w:tcBorders>
            <w:shd w:val="clear" w:color="000000" w:fill="D9D9D9"/>
            <w:vAlign w:val="center"/>
            <w:hideMark/>
          </w:tcPr>
          <w:p w14:paraId="35AC4431"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Підстанції (ПС) з вищим класом напруги 220 кВ, усього</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2CC0DCE0"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шт.</w:t>
            </w:r>
          </w:p>
        </w:tc>
        <w:tc>
          <w:tcPr>
            <w:tcW w:w="850" w:type="dxa"/>
            <w:tcBorders>
              <w:top w:val="nil"/>
              <w:left w:val="nil"/>
              <w:bottom w:val="single" w:sz="4" w:space="0" w:color="auto"/>
              <w:right w:val="single" w:sz="4" w:space="0" w:color="auto"/>
            </w:tcBorders>
            <w:shd w:val="clear" w:color="000000" w:fill="D9D9D9"/>
            <w:noWrap/>
            <w:vAlign w:val="center"/>
            <w:hideMark/>
          </w:tcPr>
          <w:p w14:paraId="7DE64561"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0600897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5DA5301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2532576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175069C8"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02F6E332"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c>
          <w:tcPr>
            <w:tcW w:w="993" w:type="dxa"/>
            <w:tcBorders>
              <w:top w:val="nil"/>
              <w:left w:val="nil"/>
              <w:bottom w:val="single" w:sz="4" w:space="0" w:color="auto"/>
              <w:right w:val="single" w:sz="8" w:space="0" w:color="auto"/>
            </w:tcBorders>
            <w:shd w:val="clear" w:color="000000" w:fill="D9D9D9"/>
            <w:noWrap/>
            <w:vAlign w:val="center"/>
            <w:hideMark/>
          </w:tcPr>
          <w:p w14:paraId="547697D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0</w:t>
            </w:r>
          </w:p>
        </w:tc>
      </w:tr>
      <w:tr w:rsidR="00537027" w:rsidRPr="00537027" w14:paraId="77C5225B"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4A3F792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0016F1AF"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4" w:space="0" w:color="auto"/>
              <w:right w:val="single" w:sz="4" w:space="0" w:color="auto"/>
            </w:tcBorders>
            <w:vAlign w:val="center"/>
            <w:hideMark/>
          </w:tcPr>
          <w:p w14:paraId="0B42825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1190280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625CF19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2AD6CC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23372D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AC8E2A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7AB8D4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1B571B7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BBD15B7"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60C3E881"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56BB88D5"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567" w:type="dxa"/>
            <w:vMerge/>
            <w:tcBorders>
              <w:top w:val="nil"/>
              <w:left w:val="single" w:sz="4" w:space="0" w:color="auto"/>
              <w:bottom w:val="single" w:sz="4" w:space="0" w:color="auto"/>
              <w:right w:val="single" w:sz="4" w:space="0" w:color="auto"/>
            </w:tcBorders>
            <w:vAlign w:val="center"/>
            <w:hideMark/>
          </w:tcPr>
          <w:p w14:paraId="737D49C3"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2883BDB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6112FE4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0B11AD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55EB2E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D01D56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A64C4E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06E3C9B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FA42952"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4FF6F0D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4F821609"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567" w:type="dxa"/>
            <w:vMerge/>
            <w:tcBorders>
              <w:top w:val="nil"/>
              <w:left w:val="single" w:sz="4" w:space="0" w:color="auto"/>
              <w:bottom w:val="single" w:sz="4" w:space="0" w:color="auto"/>
              <w:right w:val="single" w:sz="4" w:space="0" w:color="auto"/>
            </w:tcBorders>
            <w:vAlign w:val="center"/>
            <w:hideMark/>
          </w:tcPr>
          <w:p w14:paraId="4C943E5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6E2999F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D03FE8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D47850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BC792D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25A3E5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B176F5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4D16681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3F8DB1CF"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07D22F5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256FF74D"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567" w:type="dxa"/>
            <w:vMerge/>
            <w:tcBorders>
              <w:top w:val="nil"/>
              <w:left w:val="single" w:sz="4" w:space="0" w:color="auto"/>
              <w:bottom w:val="single" w:sz="4" w:space="0" w:color="auto"/>
              <w:right w:val="single" w:sz="4" w:space="0" w:color="auto"/>
            </w:tcBorders>
            <w:vAlign w:val="center"/>
            <w:hideMark/>
          </w:tcPr>
          <w:p w14:paraId="536F09C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65D6279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63B912E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E174CA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EE5BFD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EFCCAD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2FF1F3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505DF50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8028CAA" w14:textId="77777777" w:rsidTr="00537027">
        <w:trPr>
          <w:trHeight w:val="570"/>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39EB28BE"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12</w:t>
            </w:r>
          </w:p>
        </w:tc>
        <w:tc>
          <w:tcPr>
            <w:tcW w:w="2676" w:type="dxa"/>
            <w:tcBorders>
              <w:top w:val="nil"/>
              <w:left w:val="nil"/>
              <w:bottom w:val="single" w:sz="4" w:space="0" w:color="auto"/>
              <w:right w:val="single" w:sz="4" w:space="0" w:color="auto"/>
            </w:tcBorders>
            <w:shd w:val="clear" w:color="000000" w:fill="D9D9D9"/>
            <w:vAlign w:val="center"/>
            <w:hideMark/>
          </w:tcPr>
          <w:p w14:paraId="0D86D300"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ПС з вищим класом напруги</w:t>
            </w:r>
            <w:r w:rsidRPr="00537027">
              <w:rPr>
                <w:rFonts w:ascii="Times New Roman" w:eastAsia="Times New Roman" w:hAnsi="Times New Roman" w:cs="Times New Roman"/>
                <w:b/>
                <w:bCs/>
                <w:sz w:val="20"/>
                <w:szCs w:val="20"/>
              </w:rPr>
              <w:br/>
              <w:t>110 (150) кВ, усього</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08594F8A"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шт.</w:t>
            </w:r>
          </w:p>
        </w:tc>
        <w:tc>
          <w:tcPr>
            <w:tcW w:w="850" w:type="dxa"/>
            <w:tcBorders>
              <w:top w:val="nil"/>
              <w:left w:val="nil"/>
              <w:bottom w:val="single" w:sz="4" w:space="0" w:color="auto"/>
              <w:right w:val="single" w:sz="4" w:space="0" w:color="auto"/>
            </w:tcBorders>
            <w:shd w:val="clear" w:color="000000" w:fill="D9D9D9"/>
            <w:noWrap/>
            <w:vAlign w:val="center"/>
            <w:hideMark/>
          </w:tcPr>
          <w:p w14:paraId="654D1EDF"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8</w:t>
            </w:r>
          </w:p>
        </w:tc>
        <w:tc>
          <w:tcPr>
            <w:tcW w:w="851" w:type="dxa"/>
            <w:tcBorders>
              <w:top w:val="nil"/>
              <w:left w:val="nil"/>
              <w:bottom w:val="single" w:sz="4" w:space="0" w:color="auto"/>
              <w:right w:val="single" w:sz="4" w:space="0" w:color="auto"/>
            </w:tcBorders>
            <w:shd w:val="clear" w:color="000000" w:fill="D9D9D9"/>
            <w:noWrap/>
            <w:vAlign w:val="center"/>
            <w:hideMark/>
          </w:tcPr>
          <w:p w14:paraId="5AA644A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w:t>
            </w:r>
          </w:p>
        </w:tc>
        <w:tc>
          <w:tcPr>
            <w:tcW w:w="992" w:type="dxa"/>
            <w:tcBorders>
              <w:top w:val="nil"/>
              <w:left w:val="nil"/>
              <w:bottom w:val="single" w:sz="4" w:space="0" w:color="auto"/>
              <w:right w:val="single" w:sz="4" w:space="0" w:color="auto"/>
            </w:tcBorders>
            <w:shd w:val="clear" w:color="000000" w:fill="D9D9D9"/>
            <w:noWrap/>
            <w:vAlign w:val="center"/>
            <w:hideMark/>
          </w:tcPr>
          <w:p w14:paraId="37A39261"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8</w:t>
            </w:r>
          </w:p>
        </w:tc>
        <w:tc>
          <w:tcPr>
            <w:tcW w:w="992" w:type="dxa"/>
            <w:tcBorders>
              <w:top w:val="nil"/>
              <w:left w:val="nil"/>
              <w:bottom w:val="single" w:sz="4" w:space="0" w:color="auto"/>
              <w:right w:val="single" w:sz="4" w:space="0" w:color="auto"/>
            </w:tcBorders>
            <w:shd w:val="clear" w:color="000000" w:fill="D9D9D9"/>
            <w:noWrap/>
            <w:vAlign w:val="center"/>
            <w:hideMark/>
          </w:tcPr>
          <w:p w14:paraId="19336E6E"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8</w:t>
            </w:r>
          </w:p>
        </w:tc>
        <w:tc>
          <w:tcPr>
            <w:tcW w:w="992" w:type="dxa"/>
            <w:tcBorders>
              <w:top w:val="nil"/>
              <w:left w:val="nil"/>
              <w:bottom w:val="single" w:sz="4" w:space="0" w:color="auto"/>
              <w:right w:val="single" w:sz="4" w:space="0" w:color="auto"/>
            </w:tcBorders>
            <w:shd w:val="clear" w:color="000000" w:fill="D9D9D9"/>
            <w:noWrap/>
            <w:vAlign w:val="center"/>
            <w:hideMark/>
          </w:tcPr>
          <w:p w14:paraId="6520279C"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8</w:t>
            </w:r>
          </w:p>
        </w:tc>
        <w:tc>
          <w:tcPr>
            <w:tcW w:w="992" w:type="dxa"/>
            <w:tcBorders>
              <w:top w:val="nil"/>
              <w:left w:val="nil"/>
              <w:bottom w:val="single" w:sz="4" w:space="0" w:color="auto"/>
              <w:right w:val="single" w:sz="4" w:space="0" w:color="auto"/>
            </w:tcBorders>
            <w:shd w:val="clear" w:color="000000" w:fill="D9D9D9"/>
            <w:noWrap/>
            <w:vAlign w:val="center"/>
            <w:hideMark/>
          </w:tcPr>
          <w:p w14:paraId="1D9C679C"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9</w:t>
            </w:r>
          </w:p>
        </w:tc>
        <w:tc>
          <w:tcPr>
            <w:tcW w:w="993" w:type="dxa"/>
            <w:tcBorders>
              <w:top w:val="nil"/>
              <w:left w:val="nil"/>
              <w:bottom w:val="single" w:sz="4" w:space="0" w:color="auto"/>
              <w:right w:val="single" w:sz="8" w:space="0" w:color="auto"/>
            </w:tcBorders>
            <w:shd w:val="clear" w:color="000000" w:fill="D9D9D9"/>
            <w:noWrap/>
            <w:vAlign w:val="center"/>
            <w:hideMark/>
          </w:tcPr>
          <w:p w14:paraId="143FA0A5"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9</w:t>
            </w:r>
          </w:p>
        </w:tc>
      </w:tr>
      <w:tr w:rsidR="00537027" w:rsidRPr="00537027" w14:paraId="6BE0AF02"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44DB54D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2D5271FB"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4" w:space="0" w:color="auto"/>
              <w:right w:val="single" w:sz="4" w:space="0" w:color="auto"/>
            </w:tcBorders>
            <w:vAlign w:val="center"/>
            <w:hideMark/>
          </w:tcPr>
          <w:p w14:paraId="4EEB74A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39E7665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7D4ED7F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4C1462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w:t>
            </w:r>
          </w:p>
        </w:tc>
        <w:tc>
          <w:tcPr>
            <w:tcW w:w="992" w:type="dxa"/>
            <w:tcBorders>
              <w:top w:val="nil"/>
              <w:left w:val="nil"/>
              <w:bottom w:val="single" w:sz="4" w:space="0" w:color="auto"/>
              <w:right w:val="single" w:sz="4" w:space="0" w:color="auto"/>
            </w:tcBorders>
            <w:shd w:val="clear" w:color="auto" w:fill="auto"/>
            <w:noWrap/>
            <w:vAlign w:val="center"/>
            <w:hideMark/>
          </w:tcPr>
          <w:p w14:paraId="15AD0B0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w:t>
            </w:r>
          </w:p>
        </w:tc>
        <w:tc>
          <w:tcPr>
            <w:tcW w:w="992" w:type="dxa"/>
            <w:tcBorders>
              <w:top w:val="nil"/>
              <w:left w:val="nil"/>
              <w:bottom w:val="single" w:sz="4" w:space="0" w:color="auto"/>
              <w:right w:val="single" w:sz="4" w:space="0" w:color="auto"/>
            </w:tcBorders>
            <w:shd w:val="clear" w:color="auto" w:fill="auto"/>
            <w:noWrap/>
            <w:vAlign w:val="center"/>
            <w:hideMark/>
          </w:tcPr>
          <w:p w14:paraId="2A8CE29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w:t>
            </w:r>
          </w:p>
        </w:tc>
        <w:tc>
          <w:tcPr>
            <w:tcW w:w="992" w:type="dxa"/>
            <w:tcBorders>
              <w:top w:val="nil"/>
              <w:left w:val="nil"/>
              <w:bottom w:val="single" w:sz="4" w:space="0" w:color="auto"/>
              <w:right w:val="single" w:sz="4" w:space="0" w:color="auto"/>
            </w:tcBorders>
            <w:shd w:val="clear" w:color="auto" w:fill="auto"/>
            <w:noWrap/>
            <w:vAlign w:val="center"/>
            <w:hideMark/>
          </w:tcPr>
          <w:p w14:paraId="79DE570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7</w:t>
            </w:r>
          </w:p>
        </w:tc>
        <w:tc>
          <w:tcPr>
            <w:tcW w:w="993" w:type="dxa"/>
            <w:tcBorders>
              <w:top w:val="nil"/>
              <w:left w:val="nil"/>
              <w:bottom w:val="single" w:sz="4" w:space="0" w:color="auto"/>
              <w:right w:val="single" w:sz="8" w:space="0" w:color="auto"/>
            </w:tcBorders>
            <w:shd w:val="clear" w:color="auto" w:fill="auto"/>
            <w:noWrap/>
            <w:vAlign w:val="center"/>
            <w:hideMark/>
          </w:tcPr>
          <w:p w14:paraId="61BEB2D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9</w:t>
            </w:r>
          </w:p>
        </w:tc>
      </w:tr>
      <w:tr w:rsidR="00537027" w:rsidRPr="00537027" w14:paraId="17F6448D"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25A6E10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0E149D32"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567" w:type="dxa"/>
            <w:vMerge/>
            <w:tcBorders>
              <w:top w:val="nil"/>
              <w:left w:val="single" w:sz="4" w:space="0" w:color="auto"/>
              <w:bottom w:val="single" w:sz="4" w:space="0" w:color="auto"/>
              <w:right w:val="single" w:sz="4" w:space="0" w:color="auto"/>
            </w:tcBorders>
            <w:vAlign w:val="center"/>
            <w:hideMark/>
          </w:tcPr>
          <w:p w14:paraId="47DF491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5C043E4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8</w:t>
            </w:r>
          </w:p>
        </w:tc>
        <w:tc>
          <w:tcPr>
            <w:tcW w:w="851" w:type="dxa"/>
            <w:tcBorders>
              <w:top w:val="nil"/>
              <w:left w:val="nil"/>
              <w:bottom w:val="single" w:sz="4" w:space="0" w:color="auto"/>
              <w:right w:val="single" w:sz="4" w:space="0" w:color="auto"/>
            </w:tcBorders>
            <w:shd w:val="clear" w:color="auto" w:fill="auto"/>
            <w:noWrap/>
            <w:vAlign w:val="center"/>
            <w:hideMark/>
          </w:tcPr>
          <w:p w14:paraId="29D6808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w:t>
            </w:r>
          </w:p>
        </w:tc>
        <w:tc>
          <w:tcPr>
            <w:tcW w:w="992" w:type="dxa"/>
            <w:tcBorders>
              <w:top w:val="nil"/>
              <w:left w:val="nil"/>
              <w:bottom w:val="single" w:sz="4" w:space="0" w:color="auto"/>
              <w:right w:val="single" w:sz="4" w:space="0" w:color="auto"/>
            </w:tcBorders>
            <w:shd w:val="clear" w:color="auto" w:fill="auto"/>
            <w:noWrap/>
            <w:vAlign w:val="center"/>
            <w:hideMark/>
          </w:tcPr>
          <w:p w14:paraId="250DF7F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7</w:t>
            </w:r>
          </w:p>
        </w:tc>
        <w:tc>
          <w:tcPr>
            <w:tcW w:w="992" w:type="dxa"/>
            <w:tcBorders>
              <w:top w:val="nil"/>
              <w:left w:val="nil"/>
              <w:bottom w:val="single" w:sz="4" w:space="0" w:color="auto"/>
              <w:right w:val="single" w:sz="4" w:space="0" w:color="auto"/>
            </w:tcBorders>
            <w:shd w:val="clear" w:color="auto" w:fill="auto"/>
            <w:noWrap/>
            <w:vAlign w:val="center"/>
            <w:hideMark/>
          </w:tcPr>
          <w:p w14:paraId="23ED88C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w:t>
            </w:r>
          </w:p>
        </w:tc>
        <w:tc>
          <w:tcPr>
            <w:tcW w:w="992" w:type="dxa"/>
            <w:tcBorders>
              <w:top w:val="nil"/>
              <w:left w:val="nil"/>
              <w:bottom w:val="single" w:sz="4" w:space="0" w:color="auto"/>
              <w:right w:val="single" w:sz="4" w:space="0" w:color="auto"/>
            </w:tcBorders>
            <w:shd w:val="clear" w:color="auto" w:fill="auto"/>
            <w:noWrap/>
            <w:vAlign w:val="center"/>
            <w:hideMark/>
          </w:tcPr>
          <w:p w14:paraId="6AA61FC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w:t>
            </w:r>
          </w:p>
        </w:tc>
        <w:tc>
          <w:tcPr>
            <w:tcW w:w="992" w:type="dxa"/>
            <w:tcBorders>
              <w:top w:val="nil"/>
              <w:left w:val="nil"/>
              <w:bottom w:val="single" w:sz="4" w:space="0" w:color="auto"/>
              <w:right w:val="single" w:sz="4" w:space="0" w:color="auto"/>
            </w:tcBorders>
            <w:shd w:val="clear" w:color="auto" w:fill="auto"/>
            <w:noWrap/>
            <w:vAlign w:val="center"/>
            <w:hideMark/>
          </w:tcPr>
          <w:p w14:paraId="021DE01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w:t>
            </w:r>
          </w:p>
        </w:tc>
        <w:tc>
          <w:tcPr>
            <w:tcW w:w="993" w:type="dxa"/>
            <w:tcBorders>
              <w:top w:val="nil"/>
              <w:left w:val="nil"/>
              <w:bottom w:val="single" w:sz="4" w:space="0" w:color="auto"/>
              <w:right w:val="single" w:sz="8" w:space="0" w:color="auto"/>
            </w:tcBorders>
            <w:shd w:val="clear" w:color="auto" w:fill="auto"/>
            <w:noWrap/>
            <w:vAlign w:val="center"/>
            <w:hideMark/>
          </w:tcPr>
          <w:p w14:paraId="4F29F70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2A61B94E"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5DB0958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5A649695"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567" w:type="dxa"/>
            <w:vMerge/>
            <w:tcBorders>
              <w:top w:val="nil"/>
              <w:left w:val="single" w:sz="4" w:space="0" w:color="auto"/>
              <w:bottom w:val="single" w:sz="4" w:space="0" w:color="auto"/>
              <w:right w:val="single" w:sz="4" w:space="0" w:color="auto"/>
            </w:tcBorders>
            <w:vAlign w:val="center"/>
            <w:hideMark/>
          </w:tcPr>
          <w:p w14:paraId="5FF1C3B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58EE51C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9C3C9E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726A7B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0FD2C2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B9322F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6B0446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733DF15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1A22D917"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020EBF7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0AD47281"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567" w:type="dxa"/>
            <w:vMerge/>
            <w:tcBorders>
              <w:top w:val="nil"/>
              <w:left w:val="single" w:sz="4" w:space="0" w:color="auto"/>
              <w:bottom w:val="single" w:sz="4" w:space="0" w:color="auto"/>
              <w:right w:val="single" w:sz="4" w:space="0" w:color="auto"/>
            </w:tcBorders>
            <w:vAlign w:val="center"/>
            <w:hideMark/>
          </w:tcPr>
          <w:p w14:paraId="133987C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211A774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F5EF73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93F947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72FB5B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C5B283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0228DB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48A26C5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0A0F1E05" w14:textId="77777777" w:rsidTr="00537027">
        <w:trPr>
          <w:trHeight w:val="570"/>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45EF11E9"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13</w:t>
            </w:r>
          </w:p>
        </w:tc>
        <w:tc>
          <w:tcPr>
            <w:tcW w:w="2676" w:type="dxa"/>
            <w:tcBorders>
              <w:top w:val="nil"/>
              <w:left w:val="nil"/>
              <w:bottom w:val="single" w:sz="4" w:space="0" w:color="auto"/>
              <w:right w:val="single" w:sz="4" w:space="0" w:color="auto"/>
            </w:tcBorders>
            <w:shd w:val="clear" w:color="000000" w:fill="D9D9D9"/>
            <w:vAlign w:val="center"/>
            <w:hideMark/>
          </w:tcPr>
          <w:p w14:paraId="7F8EE737"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ПС з вищим класом напруги</w:t>
            </w:r>
            <w:r w:rsidRPr="00537027">
              <w:rPr>
                <w:rFonts w:ascii="Times New Roman" w:eastAsia="Times New Roman" w:hAnsi="Times New Roman" w:cs="Times New Roman"/>
                <w:b/>
                <w:bCs/>
                <w:sz w:val="20"/>
                <w:szCs w:val="20"/>
              </w:rPr>
              <w:br/>
              <w:t>35 кВ, усього</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28492570"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шт.</w:t>
            </w:r>
          </w:p>
        </w:tc>
        <w:tc>
          <w:tcPr>
            <w:tcW w:w="850" w:type="dxa"/>
            <w:tcBorders>
              <w:top w:val="nil"/>
              <w:left w:val="nil"/>
              <w:bottom w:val="single" w:sz="4" w:space="0" w:color="auto"/>
              <w:right w:val="single" w:sz="4" w:space="0" w:color="auto"/>
            </w:tcBorders>
            <w:shd w:val="clear" w:color="000000" w:fill="D9D9D9"/>
            <w:noWrap/>
            <w:vAlign w:val="center"/>
            <w:hideMark/>
          </w:tcPr>
          <w:p w14:paraId="192E084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22</w:t>
            </w:r>
          </w:p>
        </w:tc>
        <w:tc>
          <w:tcPr>
            <w:tcW w:w="851" w:type="dxa"/>
            <w:tcBorders>
              <w:top w:val="nil"/>
              <w:left w:val="nil"/>
              <w:bottom w:val="single" w:sz="4" w:space="0" w:color="auto"/>
              <w:right w:val="single" w:sz="4" w:space="0" w:color="auto"/>
            </w:tcBorders>
            <w:shd w:val="clear" w:color="000000" w:fill="D9D9D9"/>
            <w:noWrap/>
            <w:vAlign w:val="center"/>
            <w:hideMark/>
          </w:tcPr>
          <w:p w14:paraId="1600C71E"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3</w:t>
            </w:r>
          </w:p>
        </w:tc>
        <w:tc>
          <w:tcPr>
            <w:tcW w:w="992" w:type="dxa"/>
            <w:tcBorders>
              <w:top w:val="nil"/>
              <w:left w:val="nil"/>
              <w:bottom w:val="single" w:sz="4" w:space="0" w:color="auto"/>
              <w:right w:val="single" w:sz="4" w:space="0" w:color="auto"/>
            </w:tcBorders>
            <w:shd w:val="clear" w:color="000000" w:fill="D9D9D9"/>
            <w:noWrap/>
            <w:vAlign w:val="center"/>
            <w:hideMark/>
          </w:tcPr>
          <w:p w14:paraId="36E38145"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22</w:t>
            </w:r>
          </w:p>
        </w:tc>
        <w:tc>
          <w:tcPr>
            <w:tcW w:w="992" w:type="dxa"/>
            <w:tcBorders>
              <w:top w:val="nil"/>
              <w:left w:val="nil"/>
              <w:bottom w:val="single" w:sz="4" w:space="0" w:color="auto"/>
              <w:right w:val="single" w:sz="4" w:space="0" w:color="auto"/>
            </w:tcBorders>
            <w:shd w:val="clear" w:color="000000" w:fill="D9D9D9"/>
            <w:noWrap/>
            <w:vAlign w:val="center"/>
            <w:hideMark/>
          </w:tcPr>
          <w:p w14:paraId="50E316D2"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22</w:t>
            </w:r>
          </w:p>
        </w:tc>
        <w:tc>
          <w:tcPr>
            <w:tcW w:w="992" w:type="dxa"/>
            <w:tcBorders>
              <w:top w:val="nil"/>
              <w:left w:val="nil"/>
              <w:bottom w:val="single" w:sz="4" w:space="0" w:color="auto"/>
              <w:right w:val="single" w:sz="4" w:space="0" w:color="auto"/>
            </w:tcBorders>
            <w:shd w:val="clear" w:color="000000" w:fill="D9D9D9"/>
            <w:noWrap/>
            <w:vAlign w:val="center"/>
            <w:hideMark/>
          </w:tcPr>
          <w:p w14:paraId="32EF5F9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22</w:t>
            </w:r>
          </w:p>
        </w:tc>
        <w:tc>
          <w:tcPr>
            <w:tcW w:w="992" w:type="dxa"/>
            <w:tcBorders>
              <w:top w:val="nil"/>
              <w:left w:val="nil"/>
              <w:bottom w:val="single" w:sz="4" w:space="0" w:color="auto"/>
              <w:right w:val="single" w:sz="4" w:space="0" w:color="auto"/>
            </w:tcBorders>
            <w:shd w:val="clear" w:color="000000" w:fill="D9D9D9"/>
            <w:noWrap/>
            <w:vAlign w:val="center"/>
            <w:hideMark/>
          </w:tcPr>
          <w:p w14:paraId="2431F905"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22</w:t>
            </w:r>
          </w:p>
        </w:tc>
        <w:tc>
          <w:tcPr>
            <w:tcW w:w="993" w:type="dxa"/>
            <w:tcBorders>
              <w:top w:val="nil"/>
              <w:left w:val="nil"/>
              <w:bottom w:val="single" w:sz="4" w:space="0" w:color="auto"/>
              <w:right w:val="single" w:sz="8" w:space="0" w:color="auto"/>
            </w:tcBorders>
            <w:shd w:val="clear" w:color="000000" w:fill="D9D9D9"/>
            <w:noWrap/>
            <w:vAlign w:val="center"/>
            <w:hideMark/>
          </w:tcPr>
          <w:p w14:paraId="2C2B0943"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22</w:t>
            </w:r>
          </w:p>
        </w:tc>
      </w:tr>
      <w:tr w:rsidR="00537027" w:rsidRPr="00537027" w14:paraId="668C15F5"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00FF4EA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5D793648"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4" w:space="0" w:color="auto"/>
              <w:right w:val="single" w:sz="4" w:space="0" w:color="auto"/>
            </w:tcBorders>
            <w:vAlign w:val="center"/>
            <w:hideMark/>
          </w:tcPr>
          <w:p w14:paraId="0E244B4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216920B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5919B7B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AAADFF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w:t>
            </w:r>
          </w:p>
        </w:tc>
        <w:tc>
          <w:tcPr>
            <w:tcW w:w="992" w:type="dxa"/>
            <w:tcBorders>
              <w:top w:val="nil"/>
              <w:left w:val="nil"/>
              <w:bottom w:val="single" w:sz="4" w:space="0" w:color="auto"/>
              <w:right w:val="single" w:sz="4" w:space="0" w:color="auto"/>
            </w:tcBorders>
            <w:shd w:val="clear" w:color="auto" w:fill="auto"/>
            <w:noWrap/>
            <w:vAlign w:val="center"/>
            <w:hideMark/>
          </w:tcPr>
          <w:p w14:paraId="186009A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6</w:t>
            </w:r>
          </w:p>
        </w:tc>
        <w:tc>
          <w:tcPr>
            <w:tcW w:w="992" w:type="dxa"/>
            <w:tcBorders>
              <w:top w:val="nil"/>
              <w:left w:val="nil"/>
              <w:bottom w:val="single" w:sz="4" w:space="0" w:color="auto"/>
              <w:right w:val="single" w:sz="4" w:space="0" w:color="auto"/>
            </w:tcBorders>
            <w:shd w:val="clear" w:color="auto" w:fill="auto"/>
            <w:noWrap/>
            <w:vAlign w:val="center"/>
            <w:hideMark/>
          </w:tcPr>
          <w:p w14:paraId="375F71E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8</w:t>
            </w:r>
          </w:p>
        </w:tc>
        <w:tc>
          <w:tcPr>
            <w:tcW w:w="992" w:type="dxa"/>
            <w:tcBorders>
              <w:top w:val="nil"/>
              <w:left w:val="nil"/>
              <w:bottom w:val="single" w:sz="4" w:space="0" w:color="auto"/>
              <w:right w:val="single" w:sz="4" w:space="0" w:color="auto"/>
            </w:tcBorders>
            <w:shd w:val="clear" w:color="auto" w:fill="auto"/>
            <w:noWrap/>
            <w:vAlign w:val="center"/>
            <w:hideMark/>
          </w:tcPr>
          <w:p w14:paraId="63A2B9F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8</w:t>
            </w:r>
          </w:p>
        </w:tc>
        <w:tc>
          <w:tcPr>
            <w:tcW w:w="993" w:type="dxa"/>
            <w:tcBorders>
              <w:top w:val="nil"/>
              <w:left w:val="nil"/>
              <w:bottom w:val="single" w:sz="4" w:space="0" w:color="auto"/>
              <w:right w:val="single" w:sz="8" w:space="0" w:color="auto"/>
            </w:tcBorders>
            <w:shd w:val="clear" w:color="auto" w:fill="auto"/>
            <w:noWrap/>
            <w:vAlign w:val="center"/>
            <w:hideMark/>
          </w:tcPr>
          <w:p w14:paraId="74C5E26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12</w:t>
            </w:r>
          </w:p>
        </w:tc>
      </w:tr>
      <w:tr w:rsidR="00537027" w:rsidRPr="00537027" w14:paraId="3AF47480"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2733583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77CBBAEC"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567" w:type="dxa"/>
            <w:vMerge/>
            <w:tcBorders>
              <w:top w:val="nil"/>
              <w:left w:val="single" w:sz="4" w:space="0" w:color="auto"/>
              <w:bottom w:val="single" w:sz="4" w:space="0" w:color="auto"/>
              <w:right w:val="single" w:sz="4" w:space="0" w:color="auto"/>
            </w:tcBorders>
            <w:vAlign w:val="center"/>
            <w:hideMark/>
          </w:tcPr>
          <w:p w14:paraId="5DCEEF7C"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66C65CB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22</w:t>
            </w:r>
          </w:p>
        </w:tc>
        <w:tc>
          <w:tcPr>
            <w:tcW w:w="851" w:type="dxa"/>
            <w:tcBorders>
              <w:top w:val="nil"/>
              <w:left w:val="nil"/>
              <w:bottom w:val="single" w:sz="4" w:space="0" w:color="auto"/>
              <w:right w:val="single" w:sz="4" w:space="0" w:color="auto"/>
            </w:tcBorders>
            <w:shd w:val="clear" w:color="auto" w:fill="auto"/>
            <w:noWrap/>
            <w:vAlign w:val="center"/>
            <w:hideMark/>
          </w:tcPr>
          <w:p w14:paraId="62DF84D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w:t>
            </w:r>
          </w:p>
        </w:tc>
        <w:tc>
          <w:tcPr>
            <w:tcW w:w="992" w:type="dxa"/>
            <w:tcBorders>
              <w:top w:val="nil"/>
              <w:left w:val="nil"/>
              <w:bottom w:val="single" w:sz="4" w:space="0" w:color="auto"/>
              <w:right w:val="single" w:sz="4" w:space="0" w:color="auto"/>
            </w:tcBorders>
            <w:shd w:val="clear" w:color="auto" w:fill="auto"/>
            <w:noWrap/>
            <w:vAlign w:val="center"/>
            <w:hideMark/>
          </w:tcPr>
          <w:p w14:paraId="33F7F3F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19</w:t>
            </w:r>
          </w:p>
        </w:tc>
        <w:tc>
          <w:tcPr>
            <w:tcW w:w="992" w:type="dxa"/>
            <w:tcBorders>
              <w:top w:val="nil"/>
              <w:left w:val="nil"/>
              <w:bottom w:val="single" w:sz="4" w:space="0" w:color="auto"/>
              <w:right w:val="single" w:sz="4" w:space="0" w:color="auto"/>
            </w:tcBorders>
            <w:shd w:val="clear" w:color="auto" w:fill="auto"/>
            <w:noWrap/>
            <w:vAlign w:val="center"/>
            <w:hideMark/>
          </w:tcPr>
          <w:p w14:paraId="4A5705A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16</w:t>
            </w:r>
          </w:p>
        </w:tc>
        <w:tc>
          <w:tcPr>
            <w:tcW w:w="992" w:type="dxa"/>
            <w:tcBorders>
              <w:top w:val="nil"/>
              <w:left w:val="nil"/>
              <w:bottom w:val="single" w:sz="4" w:space="0" w:color="auto"/>
              <w:right w:val="single" w:sz="4" w:space="0" w:color="auto"/>
            </w:tcBorders>
            <w:shd w:val="clear" w:color="auto" w:fill="auto"/>
            <w:noWrap/>
            <w:vAlign w:val="center"/>
            <w:hideMark/>
          </w:tcPr>
          <w:p w14:paraId="077F9C2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14</w:t>
            </w:r>
          </w:p>
        </w:tc>
        <w:tc>
          <w:tcPr>
            <w:tcW w:w="992" w:type="dxa"/>
            <w:tcBorders>
              <w:top w:val="nil"/>
              <w:left w:val="nil"/>
              <w:bottom w:val="single" w:sz="4" w:space="0" w:color="auto"/>
              <w:right w:val="single" w:sz="4" w:space="0" w:color="auto"/>
            </w:tcBorders>
            <w:shd w:val="clear" w:color="auto" w:fill="auto"/>
            <w:noWrap/>
            <w:vAlign w:val="center"/>
            <w:hideMark/>
          </w:tcPr>
          <w:p w14:paraId="459538A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14</w:t>
            </w:r>
          </w:p>
        </w:tc>
        <w:tc>
          <w:tcPr>
            <w:tcW w:w="993" w:type="dxa"/>
            <w:tcBorders>
              <w:top w:val="nil"/>
              <w:left w:val="nil"/>
              <w:bottom w:val="single" w:sz="4" w:space="0" w:color="auto"/>
              <w:right w:val="single" w:sz="8" w:space="0" w:color="auto"/>
            </w:tcBorders>
            <w:shd w:val="clear" w:color="auto" w:fill="auto"/>
            <w:noWrap/>
            <w:vAlign w:val="center"/>
            <w:hideMark/>
          </w:tcPr>
          <w:p w14:paraId="08AB9EB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10</w:t>
            </w:r>
          </w:p>
        </w:tc>
      </w:tr>
      <w:tr w:rsidR="00537027" w:rsidRPr="00537027" w14:paraId="1F14CBD7"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4F2617C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036C3AB7"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567" w:type="dxa"/>
            <w:vMerge/>
            <w:tcBorders>
              <w:top w:val="nil"/>
              <w:left w:val="single" w:sz="4" w:space="0" w:color="auto"/>
              <w:bottom w:val="single" w:sz="4" w:space="0" w:color="auto"/>
              <w:right w:val="single" w:sz="4" w:space="0" w:color="auto"/>
            </w:tcBorders>
            <w:vAlign w:val="center"/>
            <w:hideMark/>
          </w:tcPr>
          <w:p w14:paraId="6A154223"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4C9739B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608EFF9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8F1492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B91626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379949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A471A8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24D1C8E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71D25F3C"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7BDCB7FD"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5D8B70A6"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567" w:type="dxa"/>
            <w:vMerge/>
            <w:tcBorders>
              <w:top w:val="nil"/>
              <w:left w:val="single" w:sz="4" w:space="0" w:color="auto"/>
              <w:bottom w:val="single" w:sz="4" w:space="0" w:color="auto"/>
              <w:right w:val="single" w:sz="4" w:space="0" w:color="auto"/>
            </w:tcBorders>
            <w:vAlign w:val="center"/>
            <w:hideMark/>
          </w:tcPr>
          <w:p w14:paraId="496D875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09EEECA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2DFA864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EFE656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084F3D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78A52D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09911F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6B5332D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03577C3D" w14:textId="77777777" w:rsidTr="00537027">
        <w:trPr>
          <w:trHeight w:val="85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2E9C67AD"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14</w:t>
            </w:r>
          </w:p>
        </w:tc>
        <w:tc>
          <w:tcPr>
            <w:tcW w:w="2676" w:type="dxa"/>
            <w:tcBorders>
              <w:top w:val="nil"/>
              <w:left w:val="nil"/>
              <w:bottom w:val="single" w:sz="4" w:space="0" w:color="auto"/>
              <w:right w:val="single" w:sz="4" w:space="0" w:color="auto"/>
            </w:tcBorders>
            <w:shd w:val="clear" w:color="000000" w:fill="D9D9D9"/>
            <w:vAlign w:val="bottom"/>
            <w:hideMark/>
          </w:tcPr>
          <w:p w14:paraId="41421A76"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Трансформаторні підстанції (ТП), розподільні пункти (РП) 6 (10) кВ, усього</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1FFDE6B4"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шт.</w:t>
            </w:r>
          </w:p>
        </w:tc>
        <w:tc>
          <w:tcPr>
            <w:tcW w:w="850" w:type="dxa"/>
            <w:tcBorders>
              <w:top w:val="nil"/>
              <w:left w:val="nil"/>
              <w:bottom w:val="single" w:sz="4" w:space="0" w:color="auto"/>
              <w:right w:val="single" w:sz="4" w:space="0" w:color="auto"/>
            </w:tcBorders>
            <w:shd w:val="clear" w:color="000000" w:fill="D9D9D9"/>
            <w:noWrap/>
            <w:vAlign w:val="center"/>
            <w:hideMark/>
          </w:tcPr>
          <w:p w14:paraId="6A8845F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689</w:t>
            </w:r>
          </w:p>
        </w:tc>
        <w:tc>
          <w:tcPr>
            <w:tcW w:w="851" w:type="dxa"/>
            <w:tcBorders>
              <w:top w:val="nil"/>
              <w:left w:val="nil"/>
              <w:bottom w:val="single" w:sz="4" w:space="0" w:color="auto"/>
              <w:right w:val="single" w:sz="4" w:space="0" w:color="auto"/>
            </w:tcBorders>
            <w:shd w:val="clear" w:color="000000" w:fill="D9D9D9"/>
            <w:noWrap/>
            <w:vAlign w:val="center"/>
            <w:hideMark/>
          </w:tcPr>
          <w:p w14:paraId="08F0952F"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179</w:t>
            </w:r>
          </w:p>
        </w:tc>
        <w:tc>
          <w:tcPr>
            <w:tcW w:w="992" w:type="dxa"/>
            <w:tcBorders>
              <w:top w:val="nil"/>
              <w:left w:val="nil"/>
              <w:bottom w:val="single" w:sz="4" w:space="0" w:color="auto"/>
              <w:right w:val="single" w:sz="4" w:space="0" w:color="auto"/>
            </w:tcBorders>
            <w:shd w:val="clear" w:color="000000" w:fill="D9D9D9"/>
            <w:noWrap/>
            <w:vAlign w:val="center"/>
            <w:hideMark/>
          </w:tcPr>
          <w:p w14:paraId="1097E30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693</w:t>
            </w:r>
          </w:p>
        </w:tc>
        <w:tc>
          <w:tcPr>
            <w:tcW w:w="992" w:type="dxa"/>
            <w:tcBorders>
              <w:top w:val="nil"/>
              <w:left w:val="nil"/>
              <w:bottom w:val="single" w:sz="4" w:space="0" w:color="auto"/>
              <w:right w:val="single" w:sz="4" w:space="0" w:color="auto"/>
            </w:tcBorders>
            <w:shd w:val="clear" w:color="000000" w:fill="D9D9D9"/>
            <w:noWrap/>
            <w:vAlign w:val="center"/>
            <w:hideMark/>
          </w:tcPr>
          <w:p w14:paraId="2DEC2FF2"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697</w:t>
            </w:r>
          </w:p>
        </w:tc>
        <w:tc>
          <w:tcPr>
            <w:tcW w:w="992" w:type="dxa"/>
            <w:tcBorders>
              <w:top w:val="nil"/>
              <w:left w:val="nil"/>
              <w:bottom w:val="single" w:sz="4" w:space="0" w:color="auto"/>
              <w:right w:val="single" w:sz="4" w:space="0" w:color="auto"/>
            </w:tcBorders>
            <w:shd w:val="clear" w:color="000000" w:fill="D9D9D9"/>
            <w:noWrap/>
            <w:vAlign w:val="center"/>
            <w:hideMark/>
          </w:tcPr>
          <w:p w14:paraId="58F8328D"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699</w:t>
            </w:r>
          </w:p>
        </w:tc>
        <w:tc>
          <w:tcPr>
            <w:tcW w:w="992" w:type="dxa"/>
            <w:tcBorders>
              <w:top w:val="nil"/>
              <w:left w:val="nil"/>
              <w:bottom w:val="single" w:sz="4" w:space="0" w:color="auto"/>
              <w:right w:val="single" w:sz="4" w:space="0" w:color="auto"/>
            </w:tcBorders>
            <w:shd w:val="clear" w:color="000000" w:fill="D9D9D9"/>
            <w:noWrap/>
            <w:vAlign w:val="center"/>
            <w:hideMark/>
          </w:tcPr>
          <w:p w14:paraId="44B82AAE"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700</w:t>
            </w:r>
          </w:p>
        </w:tc>
        <w:tc>
          <w:tcPr>
            <w:tcW w:w="993" w:type="dxa"/>
            <w:tcBorders>
              <w:top w:val="nil"/>
              <w:left w:val="nil"/>
              <w:bottom w:val="single" w:sz="4" w:space="0" w:color="auto"/>
              <w:right w:val="single" w:sz="8" w:space="0" w:color="auto"/>
            </w:tcBorders>
            <w:shd w:val="clear" w:color="000000" w:fill="D9D9D9"/>
            <w:noWrap/>
            <w:vAlign w:val="center"/>
            <w:hideMark/>
          </w:tcPr>
          <w:p w14:paraId="684A3EC8"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700</w:t>
            </w:r>
          </w:p>
        </w:tc>
      </w:tr>
      <w:tr w:rsidR="00537027" w:rsidRPr="00537027" w14:paraId="77598BF7"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4E45F41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6CB3196F"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4" w:space="0" w:color="auto"/>
              <w:right w:val="single" w:sz="4" w:space="0" w:color="auto"/>
            </w:tcBorders>
            <w:vAlign w:val="center"/>
            <w:hideMark/>
          </w:tcPr>
          <w:p w14:paraId="2DE39ECD"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104FF27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313</w:t>
            </w:r>
          </w:p>
        </w:tc>
        <w:tc>
          <w:tcPr>
            <w:tcW w:w="851" w:type="dxa"/>
            <w:tcBorders>
              <w:top w:val="nil"/>
              <w:left w:val="nil"/>
              <w:bottom w:val="single" w:sz="4" w:space="0" w:color="auto"/>
              <w:right w:val="single" w:sz="4" w:space="0" w:color="auto"/>
            </w:tcBorders>
            <w:shd w:val="clear" w:color="auto" w:fill="auto"/>
            <w:noWrap/>
            <w:vAlign w:val="center"/>
            <w:hideMark/>
          </w:tcPr>
          <w:p w14:paraId="6615B0D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w:t>
            </w:r>
          </w:p>
        </w:tc>
        <w:tc>
          <w:tcPr>
            <w:tcW w:w="992" w:type="dxa"/>
            <w:tcBorders>
              <w:top w:val="nil"/>
              <w:left w:val="nil"/>
              <w:bottom w:val="single" w:sz="4" w:space="0" w:color="auto"/>
              <w:right w:val="single" w:sz="4" w:space="0" w:color="auto"/>
            </w:tcBorders>
            <w:shd w:val="clear" w:color="auto" w:fill="auto"/>
            <w:noWrap/>
            <w:vAlign w:val="center"/>
            <w:hideMark/>
          </w:tcPr>
          <w:p w14:paraId="692D503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492</w:t>
            </w:r>
          </w:p>
        </w:tc>
        <w:tc>
          <w:tcPr>
            <w:tcW w:w="992" w:type="dxa"/>
            <w:tcBorders>
              <w:top w:val="nil"/>
              <w:left w:val="nil"/>
              <w:bottom w:val="single" w:sz="4" w:space="0" w:color="auto"/>
              <w:right w:val="single" w:sz="4" w:space="0" w:color="auto"/>
            </w:tcBorders>
            <w:shd w:val="clear" w:color="auto" w:fill="auto"/>
            <w:noWrap/>
            <w:vAlign w:val="center"/>
            <w:hideMark/>
          </w:tcPr>
          <w:p w14:paraId="0A6B255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541</w:t>
            </w:r>
          </w:p>
        </w:tc>
        <w:tc>
          <w:tcPr>
            <w:tcW w:w="992" w:type="dxa"/>
            <w:tcBorders>
              <w:top w:val="nil"/>
              <w:left w:val="nil"/>
              <w:bottom w:val="single" w:sz="4" w:space="0" w:color="auto"/>
              <w:right w:val="single" w:sz="4" w:space="0" w:color="auto"/>
            </w:tcBorders>
            <w:shd w:val="clear" w:color="auto" w:fill="auto"/>
            <w:noWrap/>
            <w:vAlign w:val="center"/>
            <w:hideMark/>
          </w:tcPr>
          <w:p w14:paraId="4B84993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611</w:t>
            </w:r>
          </w:p>
        </w:tc>
        <w:tc>
          <w:tcPr>
            <w:tcW w:w="992" w:type="dxa"/>
            <w:tcBorders>
              <w:top w:val="nil"/>
              <w:left w:val="nil"/>
              <w:bottom w:val="single" w:sz="4" w:space="0" w:color="auto"/>
              <w:right w:val="single" w:sz="4" w:space="0" w:color="auto"/>
            </w:tcBorders>
            <w:shd w:val="clear" w:color="auto" w:fill="auto"/>
            <w:noWrap/>
            <w:vAlign w:val="center"/>
            <w:hideMark/>
          </w:tcPr>
          <w:p w14:paraId="38F7345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667</w:t>
            </w:r>
          </w:p>
        </w:tc>
        <w:tc>
          <w:tcPr>
            <w:tcW w:w="993" w:type="dxa"/>
            <w:tcBorders>
              <w:top w:val="nil"/>
              <w:left w:val="nil"/>
              <w:bottom w:val="single" w:sz="4" w:space="0" w:color="auto"/>
              <w:right w:val="single" w:sz="8" w:space="0" w:color="auto"/>
            </w:tcBorders>
            <w:shd w:val="clear" w:color="auto" w:fill="auto"/>
            <w:noWrap/>
            <w:vAlign w:val="center"/>
            <w:hideMark/>
          </w:tcPr>
          <w:p w14:paraId="7EA0BC0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675</w:t>
            </w:r>
          </w:p>
        </w:tc>
      </w:tr>
      <w:tr w:rsidR="00537027" w:rsidRPr="00537027" w14:paraId="461BBA3A"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415B6A8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6B11C6BB"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реконструкції</w:t>
            </w:r>
          </w:p>
        </w:tc>
        <w:tc>
          <w:tcPr>
            <w:tcW w:w="567" w:type="dxa"/>
            <w:vMerge/>
            <w:tcBorders>
              <w:top w:val="nil"/>
              <w:left w:val="single" w:sz="4" w:space="0" w:color="auto"/>
              <w:bottom w:val="single" w:sz="4" w:space="0" w:color="auto"/>
              <w:right w:val="single" w:sz="4" w:space="0" w:color="auto"/>
            </w:tcBorders>
            <w:vAlign w:val="center"/>
            <w:hideMark/>
          </w:tcPr>
          <w:p w14:paraId="2401D50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7556CA0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311</w:t>
            </w:r>
          </w:p>
        </w:tc>
        <w:tc>
          <w:tcPr>
            <w:tcW w:w="851" w:type="dxa"/>
            <w:tcBorders>
              <w:top w:val="nil"/>
              <w:left w:val="nil"/>
              <w:bottom w:val="single" w:sz="4" w:space="0" w:color="auto"/>
              <w:right w:val="single" w:sz="4" w:space="0" w:color="auto"/>
            </w:tcBorders>
            <w:shd w:val="clear" w:color="auto" w:fill="auto"/>
            <w:noWrap/>
            <w:vAlign w:val="center"/>
            <w:hideMark/>
          </w:tcPr>
          <w:p w14:paraId="1D926AB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133</w:t>
            </w:r>
          </w:p>
        </w:tc>
        <w:tc>
          <w:tcPr>
            <w:tcW w:w="992" w:type="dxa"/>
            <w:tcBorders>
              <w:top w:val="nil"/>
              <w:left w:val="nil"/>
              <w:bottom w:val="single" w:sz="4" w:space="0" w:color="auto"/>
              <w:right w:val="single" w:sz="4" w:space="0" w:color="auto"/>
            </w:tcBorders>
            <w:shd w:val="clear" w:color="auto" w:fill="auto"/>
            <w:noWrap/>
            <w:vAlign w:val="center"/>
            <w:hideMark/>
          </w:tcPr>
          <w:p w14:paraId="1515542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178</w:t>
            </w:r>
          </w:p>
        </w:tc>
        <w:tc>
          <w:tcPr>
            <w:tcW w:w="992" w:type="dxa"/>
            <w:tcBorders>
              <w:top w:val="nil"/>
              <w:left w:val="nil"/>
              <w:bottom w:val="single" w:sz="4" w:space="0" w:color="auto"/>
              <w:right w:val="single" w:sz="4" w:space="0" w:color="auto"/>
            </w:tcBorders>
            <w:shd w:val="clear" w:color="auto" w:fill="auto"/>
            <w:noWrap/>
            <w:vAlign w:val="center"/>
            <w:hideMark/>
          </w:tcPr>
          <w:p w14:paraId="6E49922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120</w:t>
            </w:r>
          </w:p>
        </w:tc>
        <w:tc>
          <w:tcPr>
            <w:tcW w:w="992" w:type="dxa"/>
            <w:tcBorders>
              <w:top w:val="nil"/>
              <w:left w:val="nil"/>
              <w:bottom w:val="single" w:sz="4" w:space="0" w:color="auto"/>
              <w:right w:val="single" w:sz="4" w:space="0" w:color="auto"/>
            </w:tcBorders>
            <w:shd w:val="clear" w:color="auto" w:fill="auto"/>
            <w:noWrap/>
            <w:vAlign w:val="center"/>
            <w:hideMark/>
          </w:tcPr>
          <w:p w14:paraId="1778373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71</w:t>
            </w:r>
          </w:p>
        </w:tc>
        <w:tc>
          <w:tcPr>
            <w:tcW w:w="992" w:type="dxa"/>
            <w:tcBorders>
              <w:top w:val="nil"/>
              <w:left w:val="nil"/>
              <w:bottom w:val="single" w:sz="4" w:space="0" w:color="auto"/>
              <w:right w:val="single" w:sz="4" w:space="0" w:color="auto"/>
            </w:tcBorders>
            <w:shd w:val="clear" w:color="auto" w:fill="auto"/>
            <w:noWrap/>
            <w:vAlign w:val="center"/>
            <w:hideMark/>
          </w:tcPr>
          <w:p w14:paraId="79EBCFA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26</w:t>
            </w:r>
          </w:p>
        </w:tc>
        <w:tc>
          <w:tcPr>
            <w:tcW w:w="993" w:type="dxa"/>
            <w:tcBorders>
              <w:top w:val="nil"/>
              <w:left w:val="nil"/>
              <w:bottom w:val="single" w:sz="4" w:space="0" w:color="auto"/>
              <w:right w:val="single" w:sz="8" w:space="0" w:color="auto"/>
            </w:tcBorders>
            <w:shd w:val="clear" w:color="auto" w:fill="auto"/>
            <w:noWrap/>
            <w:vAlign w:val="center"/>
            <w:hideMark/>
          </w:tcPr>
          <w:p w14:paraId="66898E0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18</w:t>
            </w:r>
          </w:p>
        </w:tc>
      </w:tr>
      <w:tr w:rsidR="00537027" w:rsidRPr="00537027" w14:paraId="36A05142"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0C428AD"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noWrap/>
            <w:vAlign w:val="bottom"/>
            <w:hideMark/>
          </w:tcPr>
          <w:p w14:paraId="70593402"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капітальному ремонту</w:t>
            </w:r>
          </w:p>
        </w:tc>
        <w:tc>
          <w:tcPr>
            <w:tcW w:w="567" w:type="dxa"/>
            <w:vMerge/>
            <w:tcBorders>
              <w:top w:val="nil"/>
              <w:left w:val="single" w:sz="4" w:space="0" w:color="auto"/>
              <w:bottom w:val="single" w:sz="4" w:space="0" w:color="auto"/>
              <w:right w:val="single" w:sz="4" w:space="0" w:color="auto"/>
            </w:tcBorders>
            <w:vAlign w:val="center"/>
            <w:hideMark/>
          </w:tcPr>
          <w:p w14:paraId="292D35A7"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467003F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65</w:t>
            </w:r>
          </w:p>
        </w:tc>
        <w:tc>
          <w:tcPr>
            <w:tcW w:w="851" w:type="dxa"/>
            <w:tcBorders>
              <w:top w:val="nil"/>
              <w:left w:val="nil"/>
              <w:bottom w:val="single" w:sz="4" w:space="0" w:color="auto"/>
              <w:right w:val="single" w:sz="4" w:space="0" w:color="auto"/>
            </w:tcBorders>
            <w:shd w:val="clear" w:color="auto" w:fill="auto"/>
            <w:noWrap/>
            <w:vAlign w:val="center"/>
            <w:hideMark/>
          </w:tcPr>
          <w:p w14:paraId="5255BCD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42</w:t>
            </w:r>
          </w:p>
        </w:tc>
        <w:tc>
          <w:tcPr>
            <w:tcW w:w="992" w:type="dxa"/>
            <w:tcBorders>
              <w:top w:val="nil"/>
              <w:left w:val="nil"/>
              <w:bottom w:val="single" w:sz="4" w:space="0" w:color="auto"/>
              <w:right w:val="single" w:sz="4" w:space="0" w:color="auto"/>
            </w:tcBorders>
            <w:shd w:val="clear" w:color="auto" w:fill="auto"/>
            <w:noWrap/>
            <w:vAlign w:val="center"/>
            <w:hideMark/>
          </w:tcPr>
          <w:p w14:paraId="3E3ADD0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23</w:t>
            </w:r>
          </w:p>
        </w:tc>
        <w:tc>
          <w:tcPr>
            <w:tcW w:w="992" w:type="dxa"/>
            <w:tcBorders>
              <w:top w:val="nil"/>
              <w:left w:val="nil"/>
              <w:bottom w:val="single" w:sz="4" w:space="0" w:color="auto"/>
              <w:right w:val="single" w:sz="4" w:space="0" w:color="auto"/>
            </w:tcBorders>
            <w:shd w:val="clear" w:color="auto" w:fill="auto"/>
            <w:noWrap/>
            <w:vAlign w:val="center"/>
            <w:hideMark/>
          </w:tcPr>
          <w:p w14:paraId="733E033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36</w:t>
            </w:r>
          </w:p>
        </w:tc>
        <w:tc>
          <w:tcPr>
            <w:tcW w:w="992" w:type="dxa"/>
            <w:tcBorders>
              <w:top w:val="nil"/>
              <w:left w:val="nil"/>
              <w:bottom w:val="single" w:sz="4" w:space="0" w:color="auto"/>
              <w:right w:val="single" w:sz="4" w:space="0" w:color="auto"/>
            </w:tcBorders>
            <w:shd w:val="clear" w:color="auto" w:fill="auto"/>
            <w:noWrap/>
            <w:vAlign w:val="center"/>
            <w:hideMark/>
          </w:tcPr>
          <w:p w14:paraId="2D0F807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17</w:t>
            </w:r>
          </w:p>
        </w:tc>
        <w:tc>
          <w:tcPr>
            <w:tcW w:w="992" w:type="dxa"/>
            <w:tcBorders>
              <w:top w:val="nil"/>
              <w:left w:val="nil"/>
              <w:bottom w:val="single" w:sz="4" w:space="0" w:color="auto"/>
              <w:right w:val="single" w:sz="4" w:space="0" w:color="auto"/>
            </w:tcBorders>
            <w:shd w:val="clear" w:color="auto" w:fill="auto"/>
            <w:noWrap/>
            <w:vAlign w:val="center"/>
            <w:hideMark/>
          </w:tcPr>
          <w:p w14:paraId="46BF794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7</w:t>
            </w:r>
          </w:p>
        </w:tc>
        <w:tc>
          <w:tcPr>
            <w:tcW w:w="993" w:type="dxa"/>
            <w:tcBorders>
              <w:top w:val="nil"/>
              <w:left w:val="nil"/>
              <w:bottom w:val="single" w:sz="4" w:space="0" w:color="auto"/>
              <w:right w:val="single" w:sz="8" w:space="0" w:color="auto"/>
            </w:tcBorders>
            <w:shd w:val="clear" w:color="auto" w:fill="auto"/>
            <w:noWrap/>
            <w:vAlign w:val="center"/>
            <w:hideMark/>
          </w:tcPr>
          <w:p w14:paraId="3A9D10F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7</w:t>
            </w:r>
          </w:p>
        </w:tc>
      </w:tr>
      <w:tr w:rsidR="00537027" w:rsidRPr="00537027" w14:paraId="475C2036"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F5A2B0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01320537"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підлягає повній заміні</w:t>
            </w:r>
          </w:p>
        </w:tc>
        <w:tc>
          <w:tcPr>
            <w:tcW w:w="567" w:type="dxa"/>
            <w:vMerge/>
            <w:tcBorders>
              <w:top w:val="nil"/>
              <w:left w:val="single" w:sz="4" w:space="0" w:color="auto"/>
              <w:bottom w:val="single" w:sz="4" w:space="0" w:color="auto"/>
              <w:right w:val="single" w:sz="4" w:space="0" w:color="auto"/>
            </w:tcBorders>
            <w:vAlign w:val="center"/>
            <w:hideMark/>
          </w:tcPr>
          <w:p w14:paraId="76FEB5A4"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248B4A4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EADEBE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13FA96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253906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AD7255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AC072B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53FDB6D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78E062B3"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344C83B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7666FED7"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виведено з експлуатації</w:t>
            </w:r>
          </w:p>
        </w:tc>
        <w:tc>
          <w:tcPr>
            <w:tcW w:w="567" w:type="dxa"/>
            <w:vMerge/>
            <w:tcBorders>
              <w:top w:val="nil"/>
              <w:left w:val="single" w:sz="4" w:space="0" w:color="auto"/>
              <w:bottom w:val="single" w:sz="4" w:space="0" w:color="auto"/>
              <w:right w:val="single" w:sz="4" w:space="0" w:color="auto"/>
            </w:tcBorders>
            <w:vAlign w:val="center"/>
            <w:hideMark/>
          </w:tcPr>
          <w:p w14:paraId="684B70B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313125C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5832DB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47CB67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F6FF06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4669A1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F31B20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7086A7C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41F9ADC8" w14:textId="77777777" w:rsidTr="00537027">
        <w:trPr>
          <w:trHeight w:val="585"/>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53375733"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15</w:t>
            </w:r>
          </w:p>
        </w:tc>
        <w:tc>
          <w:tcPr>
            <w:tcW w:w="2676" w:type="dxa"/>
            <w:tcBorders>
              <w:top w:val="nil"/>
              <w:left w:val="nil"/>
              <w:bottom w:val="single" w:sz="4" w:space="0" w:color="auto"/>
              <w:right w:val="single" w:sz="4" w:space="0" w:color="auto"/>
            </w:tcBorders>
            <w:shd w:val="clear" w:color="000000" w:fill="D9D9D9"/>
            <w:vAlign w:val="center"/>
            <w:hideMark/>
          </w:tcPr>
          <w:p w14:paraId="0D192835"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Силові трансформатори ПС вищою напругою 220 кВ, усього</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19282337"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шт.</w:t>
            </w:r>
          </w:p>
        </w:tc>
        <w:tc>
          <w:tcPr>
            <w:tcW w:w="850" w:type="dxa"/>
            <w:tcBorders>
              <w:top w:val="nil"/>
              <w:left w:val="nil"/>
              <w:bottom w:val="single" w:sz="4" w:space="0" w:color="auto"/>
              <w:right w:val="single" w:sz="4" w:space="0" w:color="auto"/>
            </w:tcBorders>
            <w:shd w:val="clear" w:color="000000" w:fill="D9D9D9"/>
            <w:noWrap/>
            <w:vAlign w:val="center"/>
            <w:hideMark/>
          </w:tcPr>
          <w:p w14:paraId="33DBC40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000000" w:fill="D9D9D9"/>
            <w:noWrap/>
            <w:vAlign w:val="center"/>
            <w:hideMark/>
          </w:tcPr>
          <w:p w14:paraId="10FC329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362D698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0735388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1FC5810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000000" w:fill="D9D9D9"/>
            <w:noWrap/>
            <w:vAlign w:val="center"/>
            <w:hideMark/>
          </w:tcPr>
          <w:p w14:paraId="76F302E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000000" w:fill="D9D9D9"/>
            <w:noWrap/>
            <w:vAlign w:val="center"/>
            <w:hideMark/>
          </w:tcPr>
          <w:p w14:paraId="63C2C48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4910FB45" w14:textId="77777777" w:rsidTr="00537027">
        <w:trPr>
          <w:trHeight w:val="270"/>
        </w:trPr>
        <w:tc>
          <w:tcPr>
            <w:tcW w:w="458" w:type="dxa"/>
            <w:vMerge/>
            <w:tcBorders>
              <w:top w:val="nil"/>
              <w:left w:val="single" w:sz="8" w:space="0" w:color="auto"/>
              <w:bottom w:val="single" w:sz="4" w:space="0" w:color="auto"/>
              <w:right w:val="single" w:sz="4" w:space="0" w:color="auto"/>
            </w:tcBorders>
            <w:vAlign w:val="center"/>
            <w:hideMark/>
          </w:tcPr>
          <w:p w14:paraId="228CA37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086866A6"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4" w:space="0" w:color="auto"/>
              <w:right w:val="single" w:sz="4" w:space="0" w:color="auto"/>
            </w:tcBorders>
            <w:vAlign w:val="center"/>
            <w:hideMark/>
          </w:tcPr>
          <w:p w14:paraId="2836B44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55AF476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405265E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41C069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3235A71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F59290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A88BAE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5A7802D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EFACB7A" w14:textId="77777777" w:rsidTr="00537027">
        <w:trPr>
          <w:trHeight w:val="960"/>
        </w:trPr>
        <w:tc>
          <w:tcPr>
            <w:tcW w:w="458" w:type="dxa"/>
            <w:vMerge/>
            <w:tcBorders>
              <w:top w:val="nil"/>
              <w:left w:val="single" w:sz="8" w:space="0" w:color="auto"/>
              <w:bottom w:val="single" w:sz="4" w:space="0" w:color="auto"/>
              <w:right w:val="single" w:sz="4" w:space="0" w:color="auto"/>
            </w:tcBorders>
            <w:vAlign w:val="center"/>
            <w:hideMark/>
          </w:tcPr>
          <w:p w14:paraId="2B845CC3"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0FE75E63"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вимагають заміни з метою зниження технологічних витрат електричної енергії (ТВЕ)</w:t>
            </w:r>
          </w:p>
        </w:tc>
        <w:tc>
          <w:tcPr>
            <w:tcW w:w="567" w:type="dxa"/>
            <w:vMerge/>
            <w:tcBorders>
              <w:top w:val="nil"/>
              <w:left w:val="single" w:sz="4" w:space="0" w:color="auto"/>
              <w:bottom w:val="single" w:sz="4" w:space="0" w:color="auto"/>
              <w:right w:val="single" w:sz="4" w:space="0" w:color="auto"/>
            </w:tcBorders>
            <w:vAlign w:val="center"/>
            <w:hideMark/>
          </w:tcPr>
          <w:p w14:paraId="3A1CC29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7C63329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04999D9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44024C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BD03F4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F18AE8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0ED721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603F144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3446B76F" w14:textId="77777777" w:rsidTr="00537027">
        <w:trPr>
          <w:trHeight w:val="585"/>
        </w:trPr>
        <w:tc>
          <w:tcPr>
            <w:tcW w:w="458" w:type="dxa"/>
            <w:vMerge/>
            <w:tcBorders>
              <w:top w:val="nil"/>
              <w:left w:val="single" w:sz="8" w:space="0" w:color="auto"/>
              <w:bottom w:val="single" w:sz="4" w:space="0" w:color="auto"/>
              <w:right w:val="single" w:sz="4" w:space="0" w:color="auto"/>
            </w:tcBorders>
            <w:vAlign w:val="center"/>
            <w:hideMark/>
          </w:tcPr>
          <w:p w14:paraId="265CEAAD"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55A3C324"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вимагають заміни як такі, що не підлягають ремонту</w:t>
            </w:r>
          </w:p>
        </w:tc>
        <w:tc>
          <w:tcPr>
            <w:tcW w:w="567" w:type="dxa"/>
            <w:vMerge/>
            <w:tcBorders>
              <w:top w:val="nil"/>
              <w:left w:val="single" w:sz="4" w:space="0" w:color="auto"/>
              <w:bottom w:val="single" w:sz="4" w:space="0" w:color="auto"/>
              <w:right w:val="single" w:sz="4" w:space="0" w:color="auto"/>
            </w:tcBorders>
            <w:vAlign w:val="center"/>
            <w:hideMark/>
          </w:tcPr>
          <w:p w14:paraId="0682232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498C732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center"/>
            <w:hideMark/>
          </w:tcPr>
          <w:p w14:paraId="2C2A780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44BB51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76EA8D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B51160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0C5F78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05B60E1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18A40B9" w14:textId="77777777" w:rsidTr="00537027">
        <w:trPr>
          <w:trHeight w:val="870"/>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17F7F093"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16</w:t>
            </w:r>
          </w:p>
        </w:tc>
        <w:tc>
          <w:tcPr>
            <w:tcW w:w="2676" w:type="dxa"/>
            <w:tcBorders>
              <w:top w:val="nil"/>
              <w:left w:val="nil"/>
              <w:bottom w:val="single" w:sz="4" w:space="0" w:color="auto"/>
              <w:right w:val="single" w:sz="4" w:space="0" w:color="auto"/>
            </w:tcBorders>
            <w:shd w:val="clear" w:color="000000" w:fill="D9D9D9"/>
            <w:vAlign w:val="center"/>
            <w:hideMark/>
          </w:tcPr>
          <w:p w14:paraId="1DD4E350"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Силові трансформатори ПС вищою напругою 110 (150) кВ, усього</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0B21387A"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шт.</w:t>
            </w:r>
          </w:p>
        </w:tc>
        <w:tc>
          <w:tcPr>
            <w:tcW w:w="850" w:type="dxa"/>
            <w:tcBorders>
              <w:top w:val="nil"/>
              <w:left w:val="nil"/>
              <w:bottom w:val="single" w:sz="4" w:space="0" w:color="auto"/>
              <w:right w:val="single" w:sz="4" w:space="0" w:color="auto"/>
            </w:tcBorders>
            <w:shd w:val="clear" w:color="000000" w:fill="D9D9D9"/>
            <w:noWrap/>
            <w:vAlign w:val="center"/>
            <w:hideMark/>
          </w:tcPr>
          <w:p w14:paraId="14804D9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w:t>
            </w:r>
          </w:p>
        </w:tc>
        <w:tc>
          <w:tcPr>
            <w:tcW w:w="851" w:type="dxa"/>
            <w:tcBorders>
              <w:top w:val="nil"/>
              <w:left w:val="nil"/>
              <w:bottom w:val="single" w:sz="4" w:space="0" w:color="auto"/>
              <w:right w:val="single" w:sz="4" w:space="0" w:color="auto"/>
            </w:tcBorders>
            <w:shd w:val="clear" w:color="000000" w:fill="D9D9D9"/>
            <w:noWrap/>
            <w:vAlign w:val="center"/>
            <w:hideMark/>
          </w:tcPr>
          <w:p w14:paraId="192CF585"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5</w:t>
            </w:r>
          </w:p>
        </w:tc>
        <w:tc>
          <w:tcPr>
            <w:tcW w:w="992" w:type="dxa"/>
            <w:tcBorders>
              <w:top w:val="nil"/>
              <w:left w:val="nil"/>
              <w:bottom w:val="single" w:sz="4" w:space="0" w:color="auto"/>
              <w:right w:val="single" w:sz="4" w:space="0" w:color="auto"/>
            </w:tcBorders>
            <w:shd w:val="clear" w:color="000000" w:fill="D9D9D9"/>
            <w:noWrap/>
            <w:vAlign w:val="center"/>
            <w:hideMark/>
          </w:tcPr>
          <w:p w14:paraId="6CD39F1E"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w:t>
            </w:r>
          </w:p>
        </w:tc>
        <w:tc>
          <w:tcPr>
            <w:tcW w:w="992" w:type="dxa"/>
            <w:tcBorders>
              <w:top w:val="nil"/>
              <w:left w:val="nil"/>
              <w:bottom w:val="single" w:sz="4" w:space="0" w:color="auto"/>
              <w:right w:val="single" w:sz="4" w:space="0" w:color="auto"/>
            </w:tcBorders>
            <w:shd w:val="clear" w:color="000000" w:fill="D9D9D9"/>
            <w:noWrap/>
            <w:vAlign w:val="center"/>
            <w:hideMark/>
          </w:tcPr>
          <w:p w14:paraId="0D8C3DC2"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w:t>
            </w:r>
          </w:p>
        </w:tc>
        <w:tc>
          <w:tcPr>
            <w:tcW w:w="992" w:type="dxa"/>
            <w:tcBorders>
              <w:top w:val="nil"/>
              <w:left w:val="nil"/>
              <w:bottom w:val="single" w:sz="4" w:space="0" w:color="auto"/>
              <w:right w:val="single" w:sz="4" w:space="0" w:color="auto"/>
            </w:tcBorders>
            <w:shd w:val="clear" w:color="000000" w:fill="D9D9D9"/>
            <w:noWrap/>
            <w:vAlign w:val="center"/>
            <w:hideMark/>
          </w:tcPr>
          <w:p w14:paraId="5829F8B1"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w:t>
            </w:r>
          </w:p>
        </w:tc>
        <w:tc>
          <w:tcPr>
            <w:tcW w:w="992" w:type="dxa"/>
            <w:tcBorders>
              <w:top w:val="nil"/>
              <w:left w:val="nil"/>
              <w:bottom w:val="single" w:sz="4" w:space="0" w:color="auto"/>
              <w:right w:val="single" w:sz="4" w:space="0" w:color="auto"/>
            </w:tcBorders>
            <w:shd w:val="clear" w:color="000000" w:fill="D9D9D9"/>
            <w:noWrap/>
            <w:vAlign w:val="center"/>
            <w:hideMark/>
          </w:tcPr>
          <w:p w14:paraId="5D368780"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16</w:t>
            </w:r>
          </w:p>
        </w:tc>
        <w:tc>
          <w:tcPr>
            <w:tcW w:w="993" w:type="dxa"/>
            <w:tcBorders>
              <w:top w:val="nil"/>
              <w:left w:val="nil"/>
              <w:bottom w:val="single" w:sz="4" w:space="0" w:color="auto"/>
              <w:right w:val="single" w:sz="8" w:space="0" w:color="auto"/>
            </w:tcBorders>
            <w:shd w:val="clear" w:color="000000" w:fill="D9D9D9"/>
            <w:noWrap/>
            <w:vAlign w:val="center"/>
            <w:hideMark/>
          </w:tcPr>
          <w:p w14:paraId="0FF9143E"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16</w:t>
            </w:r>
          </w:p>
        </w:tc>
      </w:tr>
      <w:tr w:rsidR="00537027" w:rsidRPr="00537027" w14:paraId="7085B6F4" w14:textId="77777777" w:rsidTr="00537027">
        <w:trPr>
          <w:trHeight w:val="345"/>
        </w:trPr>
        <w:tc>
          <w:tcPr>
            <w:tcW w:w="458" w:type="dxa"/>
            <w:vMerge/>
            <w:tcBorders>
              <w:top w:val="nil"/>
              <w:left w:val="single" w:sz="8" w:space="0" w:color="auto"/>
              <w:bottom w:val="single" w:sz="4" w:space="0" w:color="auto"/>
              <w:right w:val="single" w:sz="4" w:space="0" w:color="auto"/>
            </w:tcBorders>
            <w:vAlign w:val="center"/>
            <w:hideMark/>
          </w:tcPr>
          <w:p w14:paraId="0FE1EDE0"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center"/>
            <w:hideMark/>
          </w:tcPr>
          <w:p w14:paraId="696F56BB"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4" w:space="0" w:color="auto"/>
              <w:right w:val="single" w:sz="4" w:space="0" w:color="auto"/>
            </w:tcBorders>
            <w:vAlign w:val="center"/>
            <w:hideMark/>
          </w:tcPr>
          <w:p w14:paraId="6F5F3227"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3213E36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w:t>
            </w:r>
          </w:p>
        </w:tc>
        <w:tc>
          <w:tcPr>
            <w:tcW w:w="851" w:type="dxa"/>
            <w:tcBorders>
              <w:top w:val="nil"/>
              <w:left w:val="nil"/>
              <w:bottom w:val="single" w:sz="4" w:space="0" w:color="auto"/>
              <w:right w:val="single" w:sz="4" w:space="0" w:color="auto"/>
            </w:tcBorders>
            <w:shd w:val="clear" w:color="auto" w:fill="auto"/>
            <w:noWrap/>
            <w:vAlign w:val="center"/>
            <w:hideMark/>
          </w:tcPr>
          <w:p w14:paraId="40089D9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2592B79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6</w:t>
            </w:r>
          </w:p>
        </w:tc>
        <w:tc>
          <w:tcPr>
            <w:tcW w:w="992" w:type="dxa"/>
            <w:tcBorders>
              <w:top w:val="nil"/>
              <w:left w:val="nil"/>
              <w:bottom w:val="single" w:sz="4" w:space="0" w:color="auto"/>
              <w:right w:val="single" w:sz="4" w:space="0" w:color="auto"/>
            </w:tcBorders>
            <w:shd w:val="clear" w:color="auto" w:fill="auto"/>
            <w:noWrap/>
            <w:vAlign w:val="center"/>
            <w:hideMark/>
          </w:tcPr>
          <w:p w14:paraId="089B1BB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8</w:t>
            </w:r>
          </w:p>
        </w:tc>
        <w:tc>
          <w:tcPr>
            <w:tcW w:w="992" w:type="dxa"/>
            <w:tcBorders>
              <w:top w:val="nil"/>
              <w:left w:val="nil"/>
              <w:bottom w:val="single" w:sz="4" w:space="0" w:color="auto"/>
              <w:right w:val="single" w:sz="4" w:space="0" w:color="auto"/>
            </w:tcBorders>
            <w:shd w:val="clear" w:color="auto" w:fill="auto"/>
            <w:noWrap/>
            <w:vAlign w:val="center"/>
            <w:hideMark/>
          </w:tcPr>
          <w:p w14:paraId="418303D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9</w:t>
            </w:r>
          </w:p>
        </w:tc>
        <w:tc>
          <w:tcPr>
            <w:tcW w:w="992" w:type="dxa"/>
            <w:tcBorders>
              <w:top w:val="nil"/>
              <w:left w:val="nil"/>
              <w:bottom w:val="single" w:sz="4" w:space="0" w:color="auto"/>
              <w:right w:val="single" w:sz="4" w:space="0" w:color="auto"/>
            </w:tcBorders>
            <w:shd w:val="clear" w:color="auto" w:fill="auto"/>
            <w:noWrap/>
            <w:vAlign w:val="center"/>
            <w:hideMark/>
          </w:tcPr>
          <w:p w14:paraId="5A37FA9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14</w:t>
            </w:r>
          </w:p>
        </w:tc>
        <w:tc>
          <w:tcPr>
            <w:tcW w:w="993" w:type="dxa"/>
            <w:tcBorders>
              <w:top w:val="nil"/>
              <w:left w:val="nil"/>
              <w:bottom w:val="single" w:sz="4" w:space="0" w:color="auto"/>
              <w:right w:val="single" w:sz="8" w:space="0" w:color="auto"/>
            </w:tcBorders>
            <w:shd w:val="clear" w:color="auto" w:fill="auto"/>
            <w:noWrap/>
            <w:vAlign w:val="center"/>
            <w:hideMark/>
          </w:tcPr>
          <w:p w14:paraId="309573B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15</w:t>
            </w:r>
          </w:p>
        </w:tc>
      </w:tr>
      <w:tr w:rsidR="00537027" w:rsidRPr="00537027" w14:paraId="03767C87" w14:textId="77777777" w:rsidTr="00537027">
        <w:trPr>
          <w:trHeight w:val="555"/>
        </w:trPr>
        <w:tc>
          <w:tcPr>
            <w:tcW w:w="458" w:type="dxa"/>
            <w:vMerge/>
            <w:tcBorders>
              <w:top w:val="nil"/>
              <w:left w:val="single" w:sz="8" w:space="0" w:color="auto"/>
              <w:bottom w:val="single" w:sz="4" w:space="0" w:color="auto"/>
              <w:right w:val="single" w:sz="4" w:space="0" w:color="auto"/>
            </w:tcBorders>
            <w:vAlign w:val="center"/>
            <w:hideMark/>
          </w:tcPr>
          <w:p w14:paraId="54C8AFA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center"/>
            <w:hideMark/>
          </w:tcPr>
          <w:p w14:paraId="320804B8"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вимагають заміни з метою зниження ТВЕ</w:t>
            </w:r>
          </w:p>
        </w:tc>
        <w:tc>
          <w:tcPr>
            <w:tcW w:w="567" w:type="dxa"/>
            <w:vMerge/>
            <w:tcBorders>
              <w:top w:val="nil"/>
              <w:left w:val="single" w:sz="4" w:space="0" w:color="auto"/>
              <w:bottom w:val="single" w:sz="4" w:space="0" w:color="auto"/>
              <w:right w:val="single" w:sz="4" w:space="0" w:color="auto"/>
            </w:tcBorders>
            <w:vAlign w:val="center"/>
            <w:hideMark/>
          </w:tcPr>
          <w:p w14:paraId="78A9D943"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2700D80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12</w:t>
            </w:r>
          </w:p>
        </w:tc>
        <w:tc>
          <w:tcPr>
            <w:tcW w:w="851" w:type="dxa"/>
            <w:tcBorders>
              <w:top w:val="nil"/>
              <w:left w:val="nil"/>
              <w:bottom w:val="single" w:sz="4" w:space="0" w:color="auto"/>
              <w:right w:val="single" w:sz="4" w:space="0" w:color="auto"/>
            </w:tcBorders>
            <w:shd w:val="clear" w:color="auto" w:fill="auto"/>
            <w:noWrap/>
            <w:vAlign w:val="center"/>
            <w:hideMark/>
          </w:tcPr>
          <w:p w14:paraId="666D362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w:t>
            </w:r>
          </w:p>
        </w:tc>
        <w:tc>
          <w:tcPr>
            <w:tcW w:w="992" w:type="dxa"/>
            <w:tcBorders>
              <w:top w:val="nil"/>
              <w:left w:val="nil"/>
              <w:bottom w:val="single" w:sz="4" w:space="0" w:color="auto"/>
              <w:right w:val="single" w:sz="4" w:space="0" w:color="auto"/>
            </w:tcBorders>
            <w:shd w:val="clear" w:color="auto" w:fill="auto"/>
            <w:noWrap/>
            <w:vAlign w:val="center"/>
            <w:hideMark/>
          </w:tcPr>
          <w:p w14:paraId="06C432D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8</w:t>
            </w:r>
          </w:p>
        </w:tc>
        <w:tc>
          <w:tcPr>
            <w:tcW w:w="992" w:type="dxa"/>
            <w:tcBorders>
              <w:top w:val="nil"/>
              <w:left w:val="nil"/>
              <w:bottom w:val="single" w:sz="4" w:space="0" w:color="auto"/>
              <w:right w:val="single" w:sz="4" w:space="0" w:color="auto"/>
            </w:tcBorders>
            <w:shd w:val="clear" w:color="auto" w:fill="auto"/>
            <w:noWrap/>
            <w:vAlign w:val="center"/>
            <w:hideMark/>
          </w:tcPr>
          <w:p w14:paraId="2FDE46E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6</w:t>
            </w:r>
          </w:p>
        </w:tc>
        <w:tc>
          <w:tcPr>
            <w:tcW w:w="992" w:type="dxa"/>
            <w:tcBorders>
              <w:top w:val="nil"/>
              <w:left w:val="nil"/>
              <w:bottom w:val="single" w:sz="4" w:space="0" w:color="auto"/>
              <w:right w:val="single" w:sz="4" w:space="0" w:color="auto"/>
            </w:tcBorders>
            <w:shd w:val="clear" w:color="auto" w:fill="auto"/>
            <w:noWrap/>
            <w:vAlign w:val="center"/>
            <w:hideMark/>
          </w:tcPr>
          <w:p w14:paraId="7D53EB7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w:t>
            </w:r>
          </w:p>
        </w:tc>
        <w:tc>
          <w:tcPr>
            <w:tcW w:w="992" w:type="dxa"/>
            <w:tcBorders>
              <w:top w:val="nil"/>
              <w:left w:val="nil"/>
              <w:bottom w:val="single" w:sz="4" w:space="0" w:color="auto"/>
              <w:right w:val="single" w:sz="4" w:space="0" w:color="auto"/>
            </w:tcBorders>
            <w:shd w:val="clear" w:color="auto" w:fill="auto"/>
            <w:noWrap/>
            <w:vAlign w:val="center"/>
            <w:hideMark/>
          </w:tcPr>
          <w:p w14:paraId="177DB16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w:t>
            </w:r>
          </w:p>
        </w:tc>
        <w:tc>
          <w:tcPr>
            <w:tcW w:w="993" w:type="dxa"/>
            <w:tcBorders>
              <w:top w:val="nil"/>
              <w:left w:val="nil"/>
              <w:bottom w:val="single" w:sz="4" w:space="0" w:color="auto"/>
              <w:right w:val="single" w:sz="8" w:space="0" w:color="auto"/>
            </w:tcBorders>
            <w:shd w:val="clear" w:color="auto" w:fill="auto"/>
            <w:noWrap/>
            <w:vAlign w:val="center"/>
            <w:hideMark/>
          </w:tcPr>
          <w:p w14:paraId="4C0C005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w:t>
            </w:r>
          </w:p>
        </w:tc>
      </w:tr>
      <w:tr w:rsidR="00537027" w:rsidRPr="00537027" w14:paraId="0EA9BC03" w14:textId="77777777" w:rsidTr="00537027">
        <w:trPr>
          <w:trHeight w:val="585"/>
        </w:trPr>
        <w:tc>
          <w:tcPr>
            <w:tcW w:w="458" w:type="dxa"/>
            <w:vMerge/>
            <w:tcBorders>
              <w:top w:val="nil"/>
              <w:left w:val="single" w:sz="8" w:space="0" w:color="auto"/>
              <w:bottom w:val="single" w:sz="4" w:space="0" w:color="auto"/>
              <w:right w:val="single" w:sz="4" w:space="0" w:color="auto"/>
            </w:tcBorders>
            <w:vAlign w:val="center"/>
            <w:hideMark/>
          </w:tcPr>
          <w:p w14:paraId="7393F5D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center"/>
            <w:hideMark/>
          </w:tcPr>
          <w:p w14:paraId="0E4C5A03"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вимагають заміни як такі, що не підлягають ремонту</w:t>
            </w:r>
          </w:p>
        </w:tc>
        <w:tc>
          <w:tcPr>
            <w:tcW w:w="567" w:type="dxa"/>
            <w:vMerge/>
            <w:tcBorders>
              <w:top w:val="nil"/>
              <w:left w:val="single" w:sz="4" w:space="0" w:color="auto"/>
              <w:bottom w:val="single" w:sz="4" w:space="0" w:color="auto"/>
              <w:right w:val="single" w:sz="4" w:space="0" w:color="auto"/>
            </w:tcBorders>
            <w:vAlign w:val="center"/>
            <w:hideMark/>
          </w:tcPr>
          <w:p w14:paraId="2225CB15"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1EEC9BA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w:t>
            </w:r>
          </w:p>
        </w:tc>
        <w:tc>
          <w:tcPr>
            <w:tcW w:w="851" w:type="dxa"/>
            <w:tcBorders>
              <w:top w:val="nil"/>
              <w:left w:val="nil"/>
              <w:bottom w:val="single" w:sz="4" w:space="0" w:color="auto"/>
              <w:right w:val="single" w:sz="4" w:space="0" w:color="auto"/>
            </w:tcBorders>
            <w:shd w:val="clear" w:color="auto" w:fill="auto"/>
            <w:noWrap/>
            <w:vAlign w:val="center"/>
            <w:hideMark/>
          </w:tcPr>
          <w:p w14:paraId="761B2F6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w:t>
            </w:r>
          </w:p>
        </w:tc>
        <w:tc>
          <w:tcPr>
            <w:tcW w:w="992" w:type="dxa"/>
            <w:tcBorders>
              <w:top w:val="nil"/>
              <w:left w:val="nil"/>
              <w:bottom w:val="single" w:sz="4" w:space="0" w:color="auto"/>
              <w:right w:val="single" w:sz="4" w:space="0" w:color="auto"/>
            </w:tcBorders>
            <w:shd w:val="clear" w:color="auto" w:fill="auto"/>
            <w:noWrap/>
            <w:vAlign w:val="center"/>
            <w:hideMark/>
          </w:tcPr>
          <w:p w14:paraId="0BF659F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04E505A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116E41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4638E29A"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0F5A1A2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6BA6E96C" w14:textId="77777777" w:rsidTr="00537027">
        <w:trPr>
          <w:trHeight w:val="540"/>
        </w:trPr>
        <w:tc>
          <w:tcPr>
            <w:tcW w:w="458" w:type="dxa"/>
            <w:vMerge w:val="restart"/>
            <w:tcBorders>
              <w:top w:val="nil"/>
              <w:left w:val="single" w:sz="8" w:space="0" w:color="auto"/>
              <w:bottom w:val="single" w:sz="4" w:space="0" w:color="auto"/>
              <w:right w:val="single" w:sz="4" w:space="0" w:color="auto"/>
            </w:tcBorders>
            <w:shd w:val="clear" w:color="auto" w:fill="auto"/>
            <w:vAlign w:val="center"/>
            <w:hideMark/>
          </w:tcPr>
          <w:p w14:paraId="209E65E8"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17</w:t>
            </w:r>
          </w:p>
        </w:tc>
        <w:tc>
          <w:tcPr>
            <w:tcW w:w="2676" w:type="dxa"/>
            <w:tcBorders>
              <w:top w:val="nil"/>
              <w:left w:val="nil"/>
              <w:bottom w:val="single" w:sz="4" w:space="0" w:color="auto"/>
              <w:right w:val="single" w:sz="4" w:space="0" w:color="auto"/>
            </w:tcBorders>
            <w:shd w:val="clear" w:color="000000" w:fill="D9D9D9"/>
            <w:vAlign w:val="center"/>
            <w:hideMark/>
          </w:tcPr>
          <w:p w14:paraId="77B82C33"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Силові трансформатори ПС вищою напругою 35 кВ, усього</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14:paraId="6F84A632"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шт.</w:t>
            </w:r>
          </w:p>
        </w:tc>
        <w:tc>
          <w:tcPr>
            <w:tcW w:w="850" w:type="dxa"/>
            <w:tcBorders>
              <w:top w:val="nil"/>
              <w:left w:val="nil"/>
              <w:bottom w:val="single" w:sz="4" w:space="0" w:color="auto"/>
              <w:right w:val="single" w:sz="4" w:space="0" w:color="auto"/>
            </w:tcBorders>
            <w:shd w:val="clear" w:color="000000" w:fill="D9D9D9"/>
            <w:noWrap/>
            <w:vAlign w:val="center"/>
            <w:hideMark/>
          </w:tcPr>
          <w:p w14:paraId="4EE8CE2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40</w:t>
            </w:r>
          </w:p>
        </w:tc>
        <w:tc>
          <w:tcPr>
            <w:tcW w:w="851" w:type="dxa"/>
            <w:tcBorders>
              <w:top w:val="nil"/>
              <w:left w:val="nil"/>
              <w:bottom w:val="single" w:sz="4" w:space="0" w:color="auto"/>
              <w:right w:val="single" w:sz="4" w:space="0" w:color="auto"/>
            </w:tcBorders>
            <w:shd w:val="clear" w:color="000000" w:fill="D9D9D9"/>
            <w:noWrap/>
            <w:vAlign w:val="center"/>
            <w:hideMark/>
          </w:tcPr>
          <w:p w14:paraId="543A00C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3</w:t>
            </w:r>
          </w:p>
        </w:tc>
        <w:tc>
          <w:tcPr>
            <w:tcW w:w="992" w:type="dxa"/>
            <w:tcBorders>
              <w:top w:val="nil"/>
              <w:left w:val="nil"/>
              <w:bottom w:val="single" w:sz="4" w:space="0" w:color="auto"/>
              <w:right w:val="single" w:sz="4" w:space="0" w:color="auto"/>
            </w:tcBorders>
            <w:shd w:val="clear" w:color="000000" w:fill="D9D9D9"/>
            <w:noWrap/>
            <w:vAlign w:val="center"/>
            <w:hideMark/>
          </w:tcPr>
          <w:p w14:paraId="503D35ED"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41</w:t>
            </w:r>
          </w:p>
        </w:tc>
        <w:tc>
          <w:tcPr>
            <w:tcW w:w="992" w:type="dxa"/>
            <w:tcBorders>
              <w:top w:val="nil"/>
              <w:left w:val="nil"/>
              <w:bottom w:val="single" w:sz="4" w:space="0" w:color="auto"/>
              <w:right w:val="single" w:sz="4" w:space="0" w:color="auto"/>
            </w:tcBorders>
            <w:shd w:val="clear" w:color="000000" w:fill="D9D9D9"/>
            <w:noWrap/>
            <w:vAlign w:val="center"/>
            <w:hideMark/>
          </w:tcPr>
          <w:p w14:paraId="574A9831"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41</w:t>
            </w:r>
          </w:p>
        </w:tc>
        <w:tc>
          <w:tcPr>
            <w:tcW w:w="992" w:type="dxa"/>
            <w:tcBorders>
              <w:top w:val="nil"/>
              <w:left w:val="nil"/>
              <w:bottom w:val="single" w:sz="4" w:space="0" w:color="auto"/>
              <w:right w:val="single" w:sz="4" w:space="0" w:color="auto"/>
            </w:tcBorders>
            <w:shd w:val="clear" w:color="000000" w:fill="D9D9D9"/>
            <w:noWrap/>
            <w:vAlign w:val="center"/>
            <w:hideMark/>
          </w:tcPr>
          <w:p w14:paraId="63BD7A7F"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41</w:t>
            </w:r>
          </w:p>
        </w:tc>
        <w:tc>
          <w:tcPr>
            <w:tcW w:w="992" w:type="dxa"/>
            <w:tcBorders>
              <w:top w:val="nil"/>
              <w:left w:val="nil"/>
              <w:bottom w:val="single" w:sz="4" w:space="0" w:color="auto"/>
              <w:right w:val="single" w:sz="4" w:space="0" w:color="auto"/>
            </w:tcBorders>
            <w:shd w:val="clear" w:color="000000" w:fill="D9D9D9"/>
            <w:noWrap/>
            <w:vAlign w:val="center"/>
            <w:hideMark/>
          </w:tcPr>
          <w:p w14:paraId="77114D26"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41</w:t>
            </w:r>
          </w:p>
        </w:tc>
        <w:tc>
          <w:tcPr>
            <w:tcW w:w="993" w:type="dxa"/>
            <w:tcBorders>
              <w:top w:val="nil"/>
              <w:left w:val="nil"/>
              <w:bottom w:val="single" w:sz="4" w:space="0" w:color="auto"/>
              <w:right w:val="single" w:sz="8" w:space="0" w:color="auto"/>
            </w:tcBorders>
            <w:shd w:val="clear" w:color="000000" w:fill="D9D9D9"/>
            <w:noWrap/>
            <w:vAlign w:val="center"/>
            <w:hideMark/>
          </w:tcPr>
          <w:p w14:paraId="6DC9A409"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41</w:t>
            </w:r>
          </w:p>
        </w:tc>
      </w:tr>
      <w:tr w:rsidR="00537027" w:rsidRPr="00537027" w14:paraId="76885F76" w14:textId="77777777" w:rsidTr="00537027">
        <w:trPr>
          <w:trHeight w:val="405"/>
        </w:trPr>
        <w:tc>
          <w:tcPr>
            <w:tcW w:w="458" w:type="dxa"/>
            <w:vMerge/>
            <w:tcBorders>
              <w:top w:val="nil"/>
              <w:left w:val="single" w:sz="8" w:space="0" w:color="auto"/>
              <w:bottom w:val="single" w:sz="4" w:space="0" w:color="auto"/>
              <w:right w:val="single" w:sz="4" w:space="0" w:color="auto"/>
            </w:tcBorders>
            <w:vAlign w:val="center"/>
            <w:hideMark/>
          </w:tcPr>
          <w:p w14:paraId="7D55D3AF"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60A6DFBA"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4" w:space="0" w:color="auto"/>
              <w:right w:val="single" w:sz="4" w:space="0" w:color="auto"/>
            </w:tcBorders>
            <w:vAlign w:val="center"/>
            <w:hideMark/>
          </w:tcPr>
          <w:p w14:paraId="7CE1C5D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7C70098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12</w:t>
            </w:r>
          </w:p>
        </w:tc>
        <w:tc>
          <w:tcPr>
            <w:tcW w:w="851" w:type="dxa"/>
            <w:tcBorders>
              <w:top w:val="nil"/>
              <w:left w:val="nil"/>
              <w:bottom w:val="single" w:sz="4" w:space="0" w:color="auto"/>
              <w:right w:val="single" w:sz="4" w:space="0" w:color="auto"/>
            </w:tcBorders>
            <w:shd w:val="clear" w:color="auto" w:fill="auto"/>
            <w:noWrap/>
            <w:vAlign w:val="center"/>
            <w:hideMark/>
          </w:tcPr>
          <w:p w14:paraId="712A1E8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7E26B4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16</w:t>
            </w:r>
          </w:p>
        </w:tc>
        <w:tc>
          <w:tcPr>
            <w:tcW w:w="992" w:type="dxa"/>
            <w:tcBorders>
              <w:top w:val="nil"/>
              <w:left w:val="nil"/>
              <w:bottom w:val="single" w:sz="4" w:space="0" w:color="auto"/>
              <w:right w:val="single" w:sz="4" w:space="0" w:color="auto"/>
            </w:tcBorders>
            <w:shd w:val="clear" w:color="auto" w:fill="auto"/>
            <w:noWrap/>
            <w:vAlign w:val="center"/>
            <w:hideMark/>
          </w:tcPr>
          <w:p w14:paraId="443A3FD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20</w:t>
            </w:r>
          </w:p>
        </w:tc>
        <w:tc>
          <w:tcPr>
            <w:tcW w:w="992" w:type="dxa"/>
            <w:tcBorders>
              <w:top w:val="nil"/>
              <w:left w:val="nil"/>
              <w:bottom w:val="single" w:sz="4" w:space="0" w:color="auto"/>
              <w:right w:val="single" w:sz="4" w:space="0" w:color="auto"/>
            </w:tcBorders>
            <w:shd w:val="clear" w:color="auto" w:fill="auto"/>
            <w:noWrap/>
            <w:vAlign w:val="center"/>
            <w:hideMark/>
          </w:tcPr>
          <w:p w14:paraId="09B0B64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22</w:t>
            </w:r>
          </w:p>
        </w:tc>
        <w:tc>
          <w:tcPr>
            <w:tcW w:w="992" w:type="dxa"/>
            <w:tcBorders>
              <w:top w:val="nil"/>
              <w:left w:val="nil"/>
              <w:bottom w:val="single" w:sz="4" w:space="0" w:color="auto"/>
              <w:right w:val="single" w:sz="4" w:space="0" w:color="auto"/>
            </w:tcBorders>
            <w:shd w:val="clear" w:color="auto" w:fill="auto"/>
            <w:noWrap/>
            <w:vAlign w:val="center"/>
            <w:hideMark/>
          </w:tcPr>
          <w:p w14:paraId="5B4CEBE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19</w:t>
            </w:r>
          </w:p>
        </w:tc>
        <w:tc>
          <w:tcPr>
            <w:tcW w:w="993" w:type="dxa"/>
            <w:tcBorders>
              <w:top w:val="nil"/>
              <w:left w:val="nil"/>
              <w:bottom w:val="single" w:sz="4" w:space="0" w:color="auto"/>
              <w:right w:val="single" w:sz="8" w:space="0" w:color="auto"/>
            </w:tcBorders>
            <w:shd w:val="clear" w:color="auto" w:fill="auto"/>
            <w:noWrap/>
            <w:vAlign w:val="center"/>
            <w:hideMark/>
          </w:tcPr>
          <w:p w14:paraId="3103B6C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20</w:t>
            </w:r>
          </w:p>
        </w:tc>
      </w:tr>
      <w:tr w:rsidR="00537027" w:rsidRPr="00537027" w14:paraId="738A656C" w14:textId="77777777" w:rsidTr="00537027">
        <w:trPr>
          <w:trHeight w:val="525"/>
        </w:trPr>
        <w:tc>
          <w:tcPr>
            <w:tcW w:w="458" w:type="dxa"/>
            <w:vMerge/>
            <w:tcBorders>
              <w:top w:val="nil"/>
              <w:left w:val="single" w:sz="8" w:space="0" w:color="auto"/>
              <w:bottom w:val="single" w:sz="4" w:space="0" w:color="auto"/>
              <w:right w:val="single" w:sz="4" w:space="0" w:color="auto"/>
            </w:tcBorders>
            <w:vAlign w:val="center"/>
            <w:hideMark/>
          </w:tcPr>
          <w:p w14:paraId="68C32A46"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2239BBBD"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вимагають заміни з метою зниження ТВЕ</w:t>
            </w:r>
          </w:p>
        </w:tc>
        <w:tc>
          <w:tcPr>
            <w:tcW w:w="567" w:type="dxa"/>
            <w:vMerge/>
            <w:tcBorders>
              <w:top w:val="nil"/>
              <w:left w:val="single" w:sz="4" w:space="0" w:color="auto"/>
              <w:bottom w:val="single" w:sz="4" w:space="0" w:color="auto"/>
              <w:right w:val="single" w:sz="4" w:space="0" w:color="auto"/>
            </w:tcBorders>
            <w:vAlign w:val="center"/>
            <w:hideMark/>
          </w:tcPr>
          <w:p w14:paraId="1BE40240"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15371AC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25</w:t>
            </w:r>
          </w:p>
        </w:tc>
        <w:tc>
          <w:tcPr>
            <w:tcW w:w="851" w:type="dxa"/>
            <w:tcBorders>
              <w:top w:val="nil"/>
              <w:left w:val="nil"/>
              <w:bottom w:val="single" w:sz="4" w:space="0" w:color="auto"/>
              <w:right w:val="single" w:sz="4" w:space="0" w:color="auto"/>
            </w:tcBorders>
            <w:shd w:val="clear" w:color="auto" w:fill="auto"/>
            <w:noWrap/>
            <w:vAlign w:val="center"/>
            <w:hideMark/>
          </w:tcPr>
          <w:p w14:paraId="7E0A3F3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6A2830C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25</w:t>
            </w:r>
          </w:p>
        </w:tc>
        <w:tc>
          <w:tcPr>
            <w:tcW w:w="992" w:type="dxa"/>
            <w:tcBorders>
              <w:top w:val="nil"/>
              <w:left w:val="nil"/>
              <w:bottom w:val="single" w:sz="4" w:space="0" w:color="auto"/>
              <w:right w:val="single" w:sz="4" w:space="0" w:color="auto"/>
            </w:tcBorders>
            <w:shd w:val="clear" w:color="auto" w:fill="auto"/>
            <w:noWrap/>
            <w:vAlign w:val="center"/>
            <w:hideMark/>
          </w:tcPr>
          <w:p w14:paraId="22E3BEE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21</w:t>
            </w:r>
          </w:p>
        </w:tc>
        <w:tc>
          <w:tcPr>
            <w:tcW w:w="992" w:type="dxa"/>
            <w:tcBorders>
              <w:top w:val="nil"/>
              <w:left w:val="nil"/>
              <w:bottom w:val="single" w:sz="4" w:space="0" w:color="auto"/>
              <w:right w:val="single" w:sz="4" w:space="0" w:color="auto"/>
            </w:tcBorders>
            <w:shd w:val="clear" w:color="auto" w:fill="auto"/>
            <w:noWrap/>
            <w:vAlign w:val="center"/>
            <w:hideMark/>
          </w:tcPr>
          <w:p w14:paraId="162036E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19</w:t>
            </w:r>
          </w:p>
        </w:tc>
        <w:tc>
          <w:tcPr>
            <w:tcW w:w="992" w:type="dxa"/>
            <w:tcBorders>
              <w:top w:val="nil"/>
              <w:left w:val="nil"/>
              <w:bottom w:val="single" w:sz="4" w:space="0" w:color="auto"/>
              <w:right w:val="single" w:sz="4" w:space="0" w:color="auto"/>
            </w:tcBorders>
            <w:shd w:val="clear" w:color="auto" w:fill="auto"/>
            <w:noWrap/>
            <w:vAlign w:val="center"/>
            <w:hideMark/>
          </w:tcPr>
          <w:p w14:paraId="6CE72D9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22</w:t>
            </w:r>
          </w:p>
        </w:tc>
        <w:tc>
          <w:tcPr>
            <w:tcW w:w="993" w:type="dxa"/>
            <w:tcBorders>
              <w:top w:val="nil"/>
              <w:left w:val="nil"/>
              <w:bottom w:val="single" w:sz="4" w:space="0" w:color="auto"/>
              <w:right w:val="single" w:sz="8" w:space="0" w:color="auto"/>
            </w:tcBorders>
            <w:shd w:val="clear" w:color="auto" w:fill="auto"/>
            <w:noWrap/>
            <w:vAlign w:val="center"/>
            <w:hideMark/>
          </w:tcPr>
          <w:p w14:paraId="7BCC9C0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21</w:t>
            </w:r>
          </w:p>
        </w:tc>
      </w:tr>
      <w:tr w:rsidR="00537027" w:rsidRPr="00537027" w14:paraId="4A1FB0A3" w14:textId="77777777" w:rsidTr="00537027">
        <w:trPr>
          <w:trHeight w:val="600"/>
        </w:trPr>
        <w:tc>
          <w:tcPr>
            <w:tcW w:w="458" w:type="dxa"/>
            <w:vMerge/>
            <w:tcBorders>
              <w:top w:val="nil"/>
              <w:left w:val="single" w:sz="8" w:space="0" w:color="auto"/>
              <w:bottom w:val="single" w:sz="4" w:space="0" w:color="auto"/>
              <w:right w:val="single" w:sz="4" w:space="0" w:color="auto"/>
            </w:tcBorders>
            <w:vAlign w:val="center"/>
            <w:hideMark/>
          </w:tcPr>
          <w:p w14:paraId="1F61D8F2"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07CC875F"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вимагають заміни як такі, що не підлягають ремонту</w:t>
            </w:r>
          </w:p>
        </w:tc>
        <w:tc>
          <w:tcPr>
            <w:tcW w:w="567" w:type="dxa"/>
            <w:vMerge/>
            <w:tcBorders>
              <w:top w:val="nil"/>
              <w:left w:val="single" w:sz="4" w:space="0" w:color="auto"/>
              <w:bottom w:val="single" w:sz="4" w:space="0" w:color="auto"/>
              <w:right w:val="single" w:sz="4" w:space="0" w:color="auto"/>
            </w:tcBorders>
            <w:vAlign w:val="center"/>
            <w:hideMark/>
          </w:tcPr>
          <w:p w14:paraId="4C71F79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4B35336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w:t>
            </w:r>
          </w:p>
        </w:tc>
        <w:tc>
          <w:tcPr>
            <w:tcW w:w="851" w:type="dxa"/>
            <w:tcBorders>
              <w:top w:val="nil"/>
              <w:left w:val="nil"/>
              <w:bottom w:val="single" w:sz="4" w:space="0" w:color="auto"/>
              <w:right w:val="single" w:sz="4" w:space="0" w:color="auto"/>
            </w:tcBorders>
            <w:shd w:val="clear" w:color="auto" w:fill="auto"/>
            <w:noWrap/>
            <w:vAlign w:val="center"/>
            <w:hideMark/>
          </w:tcPr>
          <w:p w14:paraId="5301C97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w:t>
            </w:r>
          </w:p>
        </w:tc>
        <w:tc>
          <w:tcPr>
            <w:tcW w:w="992" w:type="dxa"/>
            <w:tcBorders>
              <w:top w:val="nil"/>
              <w:left w:val="nil"/>
              <w:bottom w:val="single" w:sz="4" w:space="0" w:color="auto"/>
              <w:right w:val="single" w:sz="4" w:space="0" w:color="auto"/>
            </w:tcBorders>
            <w:shd w:val="clear" w:color="auto" w:fill="auto"/>
            <w:noWrap/>
            <w:vAlign w:val="center"/>
            <w:hideMark/>
          </w:tcPr>
          <w:p w14:paraId="0699B16C"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13826A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722F5A6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1DAD5401"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4" w:space="0" w:color="auto"/>
              <w:right w:val="single" w:sz="8" w:space="0" w:color="auto"/>
            </w:tcBorders>
            <w:shd w:val="clear" w:color="auto" w:fill="auto"/>
            <w:noWrap/>
            <w:vAlign w:val="center"/>
            <w:hideMark/>
          </w:tcPr>
          <w:p w14:paraId="1D7C719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r w:rsidR="00537027" w:rsidRPr="00537027" w14:paraId="71381A69" w14:textId="77777777" w:rsidTr="00537027">
        <w:trPr>
          <w:trHeight w:val="585"/>
        </w:trPr>
        <w:tc>
          <w:tcPr>
            <w:tcW w:w="458" w:type="dxa"/>
            <w:vMerge w:val="restart"/>
            <w:tcBorders>
              <w:top w:val="nil"/>
              <w:left w:val="single" w:sz="8" w:space="0" w:color="auto"/>
              <w:bottom w:val="single" w:sz="8" w:space="0" w:color="000000"/>
              <w:right w:val="single" w:sz="4" w:space="0" w:color="auto"/>
            </w:tcBorders>
            <w:shd w:val="clear" w:color="auto" w:fill="auto"/>
            <w:vAlign w:val="center"/>
            <w:hideMark/>
          </w:tcPr>
          <w:p w14:paraId="3CC828D1"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18</w:t>
            </w:r>
          </w:p>
        </w:tc>
        <w:tc>
          <w:tcPr>
            <w:tcW w:w="2676" w:type="dxa"/>
            <w:tcBorders>
              <w:top w:val="nil"/>
              <w:left w:val="nil"/>
              <w:bottom w:val="single" w:sz="4" w:space="0" w:color="auto"/>
              <w:right w:val="single" w:sz="4" w:space="0" w:color="auto"/>
            </w:tcBorders>
            <w:shd w:val="clear" w:color="000000" w:fill="D9D9D9"/>
            <w:vAlign w:val="center"/>
            <w:hideMark/>
          </w:tcPr>
          <w:p w14:paraId="65D2BE54" w14:textId="77777777" w:rsidR="00537027" w:rsidRPr="00537027" w:rsidRDefault="00537027" w:rsidP="00537027">
            <w:pPr>
              <w:spacing w:after="0" w:line="240" w:lineRule="auto"/>
              <w:rPr>
                <w:rFonts w:ascii="Times New Roman" w:eastAsia="Times New Roman" w:hAnsi="Times New Roman" w:cs="Times New Roman"/>
                <w:b/>
                <w:bCs/>
                <w:sz w:val="20"/>
                <w:szCs w:val="20"/>
              </w:rPr>
            </w:pPr>
            <w:r w:rsidRPr="00537027">
              <w:rPr>
                <w:rFonts w:ascii="Times New Roman" w:eastAsia="Times New Roman" w:hAnsi="Times New Roman" w:cs="Times New Roman"/>
                <w:b/>
                <w:bCs/>
                <w:sz w:val="20"/>
                <w:szCs w:val="20"/>
              </w:rPr>
              <w:t>Силові трансформатори ПС вищою напругою 6 – 10 кВ, усього</w:t>
            </w:r>
          </w:p>
        </w:tc>
        <w:tc>
          <w:tcPr>
            <w:tcW w:w="567" w:type="dxa"/>
            <w:vMerge w:val="restart"/>
            <w:tcBorders>
              <w:top w:val="nil"/>
              <w:left w:val="single" w:sz="4" w:space="0" w:color="auto"/>
              <w:bottom w:val="single" w:sz="8" w:space="0" w:color="000000"/>
              <w:right w:val="single" w:sz="4" w:space="0" w:color="auto"/>
            </w:tcBorders>
            <w:shd w:val="clear" w:color="auto" w:fill="auto"/>
            <w:vAlign w:val="center"/>
            <w:hideMark/>
          </w:tcPr>
          <w:p w14:paraId="60DC85A3" w14:textId="77777777" w:rsidR="00537027" w:rsidRPr="00537027" w:rsidRDefault="00537027" w:rsidP="00537027">
            <w:pPr>
              <w:spacing w:after="0" w:line="240" w:lineRule="auto"/>
              <w:jc w:val="center"/>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шт.</w:t>
            </w:r>
          </w:p>
        </w:tc>
        <w:tc>
          <w:tcPr>
            <w:tcW w:w="850" w:type="dxa"/>
            <w:tcBorders>
              <w:top w:val="nil"/>
              <w:left w:val="nil"/>
              <w:bottom w:val="single" w:sz="4" w:space="0" w:color="auto"/>
              <w:right w:val="single" w:sz="4" w:space="0" w:color="auto"/>
            </w:tcBorders>
            <w:shd w:val="clear" w:color="000000" w:fill="D9D9D9"/>
            <w:noWrap/>
            <w:vAlign w:val="center"/>
            <w:hideMark/>
          </w:tcPr>
          <w:p w14:paraId="06FFB85A"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928</w:t>
            </w:r>
          </w:p>
        </w:tc>
        <w:tc>
          <w:tcPr>
            <w:tcW w:w="851" w:type="dxa"/>
            <w:tcBorders>
              <w:top w:val="nil"/>
              <w:left w:val="nil"/>
              <w:bottom w:val="single" w:sz="4" w:space="0" w:color="auto"/>
              <w:right w:val="single" w:sz="4" w:space="0" w:color="auto"/>
            </w:tcBorders>
            <w:shd w:val="clear" w:color="000000" w:fill="D9D9D9"/>
            <w:noWrap/>
            <w:vAlign w:val="center"/>
            <w:hideMark/>
          </w:tcPr>
          <w:p w14:paraId="1B500B05"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145</w:t>
            </w:r>
          </w:p>
        </w:tc>
        <w:tc>
          <w:tcPr>
            <w:tcW w:w="992" w:type="dxa"/>
            <w:tcBorders>
              <w:top w:val="nil"/>
              <w:left w:val="nil"/>
              <w:bottom w:val="single" w:sz="4" w:space="0" w:color="auto"/>
              <w:right w:val="single" w:sz="4" w:space="0" w:color="auto"/>
            </w:tcBorders>
            <w:shd w:val="clear" w:color="000000" w:fill="D9D9D9"/>
            <w:noWrap/>
            <w:vAlign w:val="center"/>
            <w:hideMark/>
          </w:tcPr>
          <w:p w14:paraId="68C38CBD"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928</w:t>
            </w:r>
          </w:p>
        </w:tc>
        <w:tc>
          <w:tcPr>
            <w:tcW w:w="992" w:type="dxa"/>
            <w:tcBorders>
              <w:top w:val="nil"/>
              <w:left w:val="nil"/>
              <w:bottom w:val="single" w:sz="4" w:space="0" w:color="auto"/>
              <w:right w:val="single" w:sz="4" w:space="0" w:color="auto"/>
            </w:tcBorders>
            <w:shd w:val="clear" w:color="000000" w:fill="D9D9D9"/>
            <w:noWrap/>
            <w:vAlign w:val="center"/>
            <w:hideMark/>
          </w:tcPr>
          <w:p w14:paraId="30FB2B4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933</w:t>
            </w:r>
          </w:p>
        </w:tc>
        <w:tc>
          <w:tcPr>
            <w:tcW w:w="992" w:type="dxa"/>
            <w:tcBorders>
              <w:top w:val="nil"/>
              <w:left w:val="nil"/>
              <w:bottom w:val="single" w:sz="4" w:space="0" w:color="auto"/>
              <w:right w:val="single" w:sz="4" w:space="0" w:color="auto"/>
            </w:tcBorders>
            <w:shd w:val="clear" w:color="000000" w:fill="D9D9D9"/>
            <w:noWrap/>
            <w:vAlign w:val="center"/>
            <w:hideMark/>
          </w:tcPr>
          <w:p w14:paraId="2EB7AC2B"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939</w:t>
            </w:r>
          </w:p>
        </w:tc>
        <w:tc>
          <w:tcPr>
            <w:tcW w:w="992" w:type="dxa"/>
            <w:tcBorders>
              <w:top w:val="nil"/>
              <w:left w:val="nil"/>
              <w:bottom w:val="single" w:sz="4" w:space="0" w:color="auto"/>
              <w:right w:val="single" w:sz="4" w:space="0" w:color="auto"/>
            </w:tcBorders>
            <w:shd w:val="clear" w:color="000000" w:fill="D9D9D9"/>
            <w:noWrap/>
            <w:vAlign w:val="center"/>
            <w:hideMark/>
          </w:tcPr>
          <w:p w14:paraId="5754A6A4"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943</w:t>
            </w:r>
          </w:p>
        </w:tc>
        <w:tc>
          <w:tcPr>
            <w:tcW w:w="993" w:type="dxa"/>
            <w:tcBorders>
              <w:top w:val="nil"/>
              <w:left w:val="nil"/>
              <w:bottom w:val="single" w:sz="4" w:space="0" w:color="auto"/>
              <w:right w:val="single" w:sz="8" w:space="0" w:color="auto"/>
            </w:tcBorders>
            <w:shd w:val="clear" w:color="000000" w:fill="D9D9D9"/>
            <w:noWrap/>
            <w:vAlign w:val="center"/>
            <w:hideMark/>
          </w:tcPr>
          <w:p w14:paraId="6589C42F" w14:textId="77777777" w:rsidR="00537027" w:rsidRPr="00537027" w:rsidRDefault="00537027" w:rsidP="00537027">
            <w:pPr>
              <w:spacing w:after="0" w:line="240" w:lineRule="auto"/>
              <w:jc w:val="center"/>
              <w:rPr>
                <w:rFonts w:ascii="Times New Roman" w:eastAsia="Times New Roman" w:hAnsi="Times New Roman" w:cs="Times New Roman"/>
                <w:b/>
                <w:bCs/>
                <w:color w:val="000000"/>
                <w:sz w:val="20"/>
                <w:szCs w:val="20"/>
              </w:rPr>
            </w:pPr>
            <w:r w:rsidRPr="00537027">
              <w:rPr>
                <w:rFonts w:ascii="Times New Roman" w:eastAsia="Times New Roman" w:hAnsi="Times New Roman" w:cs="Times New Roman"/>
                <w:b/>
                <w:bCs/>
                <w:color w:val="000000"/>
                <w:sz w:val="20"/>
                <w:szCs w:val="20"/>
              </w:rPr>
              <w:t>946</w:t>
            </w:r>
          </w:p>
        </w:tc>
      </w:tr>
      <w:tr w:rsidR="00537027" w:rsidRPr="00537027" w14:paraId="54E48597" w14:textId="77777777" w:rsidTr="00537027">
        <w:trPr>
          <w:trHeight w:val="345"/>
        </w:trPr>
        <w:tc>
          <w:tcPr>
            <w:tcW w:w="458" w:type="dxa"/>
            <w:vMerge/>
            <w:tcBorders>
              <w:top w:val="nil"/>
              <w:left w:val="single" w:sz="8" w:space="0" w:color="auto"/>
              <w:bottom w:val="single" w:sz="8" w:space="0" w:color="000000"/>
              <w:right w:val="single" w:sz="4" w:space="0" w:color="auto"/>
            </w:tcBorders>
            <w:vAlign w:val="center"/>
            <w:hideMark/>
          </w:tcPr>
          <w:p w14:paraId="105A1819"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6B5B2469"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у доброму стані</w:t>
            </w:r>
          </w:p>
        </w:tc>
        <w:tc>
          <w:tcPr>
            <w:tcW w:w="567" w:type="dxa"/>
            <w:vMerge/>
            <w:tcBorders>
              <w:top w:val="nil"/>
              <w:left w:val="single" w:sz="4" w:space="0" w:color="auto"/>
              <w:bottom w:val="single" w:sz="8" w:space="0" w:color="000000"/>
              <w:right w:val="single" w:sz="4" w:space="0" w:color="auto"/>
            </w:tcBorders>
            <w:vAlign w:val="center"/>
            <w:hideMark/>
          </w:tcPr>
          <w:p w14:paraId="2290CC3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27F79F1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370</w:t>
            </w:r>
          </w:p>
        </w:tc>
        <w:tc>
          <w:tcPr>
            <w:tcW w:w="851" w:type="dxa"/>
            <w:tcBorders>
              <w:top w:val="nil"/>
              <w:left w:val="nil"/>
              <w:bottom w:val="single" w:sz="4" w:space="0" w:color="auto"/>
              <w:right w:val="single" w:sz="4" w:space="0" w:color="auto"/>
            </w:tcBorders>
            <w:shd w:val="clear" w:color="auto" w:fill="auto"/>
            <w:noWrap/>
            <w:vAlign w:val="center"/>
            <w:hideMark/>
          </w:tcPr>
          <w:p w14:paraId="61A017C4"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center"/>
            <w:hideMark/>
          </w:tcPr>
          <w:p w14:paraId="55BC9A2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515</w:t>
            </w:r>
          </w:p>
        </w:tc>
        <w:tc>
          <w:tcPr>
            <w:tcW w:w="992" w:type="dxa"/>
            <w:tcBorders>
              <w:top w:val="nil"/>
              <w:left w:val="nil"/>
              <w:bottom w:val="single" w:sz="4" w:space="0" w:color="auto"/>
              <w:right w:val="single" w:sz="4" w:space="0" w:color="auto"/>
            </w:tcBorders>
            <w:shd w:val="clear" w:color="auto" w:fill="auto"/>
            <w:noWrap/>
            <w:vAlign w:val="center"/>
            <w:hideMark/>
          </w:tcPr>
          <w:p w14:paraId="3F73F11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583</w:t>
            </w:r>
          </w:p>
        </w:tc>
        <w:tc>
          <w:tcPr>
            <w:tcW w:w="992" w:type="dxa"/>
            <w:tcBorders>
              <w:top w:val="nil"/>
              <w:left w:val="nil"/>
              <w:bottom w:val="single" w:sz="4" w:space="0" w:color="auto"/>
              <w:right w:val="single" w:sz="4" w:space="0" w:color="auto"/>
            </w:tcBorders>
            <w:shd w:val="clear" w:color="auto" w:fill="auto"/>
            <w:noWrap/>
            <w:vAlign w:val="center"/>
            <w:hideMark/>
          </w:tcPr>
          <w:p w14:paraId="5DF3D38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644</w:t>
            </w:r>
          </w:p>
        </w:tc>
        <w:tc>
          <w:tcPr>
            <w:tcW w:w="992" w:type="dxa"/>
            <w:tcBorders>
              <w:top w:val="nil"/>
              <w:left w:val="nil"/>
              <w:bottom w:val="single" w:sz="4" w:space="0" w:color="auto"/>
              <w:right w:val="single" w:sz="4" w:space="0" w:color="auto"/>
            </w:tcBorders>
            <w:shd w:val="clear" w:color="auto" w:fill="auto"/>
            <w:noWrap/>
            <w:vAlign w:val="center"/>
            <w:hideMark/>
          </w:tcPr>
          <w:p w14:paraId="6E07687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710</w:t>
            </w:r>
          </w:p>
        </w:tc>
        <w:tc>
          <w:tcPr>
            <w:tcW w:w="993" w:type="dxa"/>
            <w:tcBorders>
              <w:top w:val="nil"/>
              <w:left w:val="nil"/>
              <w:bottom w:val="single" w:sz="4" w:space="0" w:color="auto"/>
              <w:right w:val="single" w:sz="8" w:space="0" w:color="auto"/>
            </w:tcBorders>
            <w:shd w:val="clear" w:color="auto" w:fill="auto"/>
            <w:noWrap/>
            <w:vAlign w:val="center"/>
            <w:hideMark/>
          </w:tcPr>
          <w:p w14:paraId="2D3E94F0"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739</w:t>
            </w:r>
          </w:p>
        </w:tc>
      </w:tr>
      <w:tr w:rsidR="00537027" w:rsidRPr="00537027" w14:paraId="20D68302" w14:textId="77777777" w:rsidTr="00537027">
        <w:trPr>
          <w:trHeight w:val="585"/>
        </w:trPr>
        <w:tc>
          <w:tcPr>
            <w:tcW w:w="458" w:type="dxa"/>
            <w:vMerge/>
            <w:tcBorders>
              <w:top w:val="nil"/>
              <w:left w:val="single" w:sz="8" w:space="0" w:color="auto"/>
              <w:bottom w:val="single" w:sz="8" w:space="0" w:color="000000"/>
              <w:right w:val="single" w:sz="4" w:space="0" w:color="auto"/>
            </w:tcBorders>
            <w:vAlign w:val="center"/>
            <w:hideMark/>
          </w:tcPr>
          <w:p w14:paraId="5DE5D9DB"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4" w:space="0" w:color="auto"/>
              <w:right w:val="single" w:sz="4" w:space="0" w:color="auto"/>
            </w:tcBorders>
            <w:shd w:val="clear" w:color="auto" w:fill="auto"/>
            <w:vAlign w:val="bottom"/>
            <w:hideMark/>
          </w:tcPr>
          <w:p w14:paraId="55E384E4"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вимагають заміни з метою зниження ТВЕ</w:t>
            </w:r>
          </w:p>
        </w:tc>
        <w:tc>
          <w:tcPr>
            <w:tcW w:w="567" w:type="dxa"/>
            <w:vMerge/>
            <w:tcBorders>
              <w:top w:val="nil"/>
              <w:left w:val="single" w:sz="4" w:space="0" w:color="auto"/>
              <w:bottom w:val="single" w:sz="8" w:space="0" w:color="000000"/>
              <w:right w:val="single" w:sz="4" w:space="0" w:color="auto"/>
            </w:tcBorders>
            <w:vAlign w:val="center"/>
            <w:hideMark/>
          </w:tcPr>
          <w:p w14:paraId="146E12F8"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5DDA7C66"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558</w:t>
            </w:r>
          </w:p>
        </w:tc>
        <w:tc>
          <w:tcPr>
            <w:tcW w:w="851" w:type="dxa"/>
            <w:tcBorders>
              <w:top w:val="nil"/>
              <w:left w:val="nil"/>
              <w:bottom w:val="single" w:sz="4" w:space="0" w:color="auto"/>
              <w:right w:val="single" w:sz="4" w:space="0" w:color="auto"/>
            </w:tcBorders>
            <w:shd w:val="clear" w:color="auto" w:fill="auto"/>
            <w:noWrap/>
            <w:vAlign w:val="center"/>
            <w:hideMark/>
          </w:tcPr>
          <w:p w14:paraId="21E339C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145</w:t>
            </w:r>
          </w:p>
        </w:tc>
        <w:tc>
          <w:tcPr>
            <w:tcW w:w="992" w:type="dxa"/>
            <w:tcBorders>
              <w:top w:val="nil"/>
              <w:left w:val="nil"/>
              <w:bottom w:val="single" w:sz="4" w:space="0" w:color="auto"/>
              <w:right w:val="single" w:sz="4" w:space="0" w:color="auto"/>
            </w:tcBorders>
            <w:shd w:val="clear" w:color="auto" w:fill="auto"/>
            <w:noWrap/>
            <w:vAlign w:val="center"/>
            <w:hideMark/>
          </w:tcPr>
          <w:p w14:paraId="252BA61D"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413</w:t>
            </w:r>
          </w:p>
        </w:tc>
        <w:tc>
          <w:tcPr>
            <w:tcW w:w="992" w:type="dxa"/>
            <w:tcBorders>
              <w:top w:val="nil"/>
              <w:left w:val="nil"/>
              <w:bottom w:val="single" w:sz="4" w:space="0" w:color="auto"/>
              <w:right w:val="single" w:sz="4" w:space="0" w:color="auto"/>
            </w:tcBorders>
            <w:shd w:val="clear" w:color="auto" w:fill="auto"/>
            <w:noWrap/>
            <w:vAlign w:val="center"/>
            <w:hideMark/>
          </w:tcPr>
          <w:p w14:paraId="169069D3"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350</w:t>
            </w:r>
          </w:p>
        </w:tc>
        <w:tc>
          <w:tcPr>
            <w:tcW w:w="992" w:type="dxa"/>
            <w:tcBorders>
              <w:top w:val="nil"/>
              <w:left w:val="nil"/>
              <w:bottom w:val="single" w:sz="4" w:space="0" w:color="auto"/>
              <w:right w:val="single" w:sz="4" w:space="0" w:color="auto"/>
            </w:tcBorders>
            <w:shd w:val="clear" w:color="auto" w:fill="auto"/>
            <w:noWrap/>
            <w:vAlign w:val="center"/>
            <w:hideMark/>
          </w:tcPr>
          <w:p w14:paraId="3D387B7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295</w:t>
            </w:r>
          </w:p>
        </w:tc>
        <w:tc>
          <w:tcPr>
            <w:tcW w:w="992" w:type="dxa"/>
            <w:tcBorders>
              <w:top w:val="nil"/>
              <w:left w:val="nil"/>
              <w:bottom w:val="single" w:sz="4" w:space="0" w:color="auto"/>
              <w:right w:val="single" w:sz="4" w:space="0" w:color="auto"/>
            </w:tcBorders>
            <w:shd w:val="clear" w:color="auto" w:fill="auto"/>
            <w:noWrap/>
            <w:vAlign w:val="center"/>
            <w:hideMark/>
          </w:tcPr>
          <w:p w14:paraId="3AE5B729"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233</w:t>
            </w:r>
          </w:p>
        </w:tc>
        <w:tc>
          <w:tcPr>
            <w:tcW w:w="993" w:type="dxa"/>
            <w:tcBorders>
              <w:top w:val="nil"/>
              <w:left w:val="nil"/>
              <w:bottom w:val="single" w:sz="4" w:space="0" w:color="auto"/>
              <w:right w:val="single" w:sz="8" w:space="0" w:color="auto"/>
            </w:tcBorders>
            <w:shd w:val="clear" w:color="auto" w:fill="auto"/>
            <w:noWrap/>
            <w:vAlign w:val="center"/>
            <w:hideMark/>
          </w:tcPr>
          <w:p w14:paraId="19B07072"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207</w:t>
            </w:r>
          </w:p>
        </w:tc>
      </w:tr>
      <w:tr w:rsidR="00537027" w:rsidRPr="00537027" w14:paraId="12A9E635" w14:textId="77777777" w:rsidTr="00537027">
        <w:trPr>
          <w:trHeight w:val="630"/>
        </w:trPr>
        <w:tc>
          <w:tcPr>
            <w:tcW w:w="458" w:type="dxa"/>
            <w:vMerge/>
            <w:tcBorders>
              <w:top w:val="nil"/>
              <w:left w:val="single" w:sz="8" w:space="0" w:color="auto"/>
              <w:bottom w:val="single" w:sz="8" w:space="0" w:color="000000"/>
              <w:right w:val="single" w:sz="4" w:space="0" w:color="auto"/>
            </w:tcBorders>
            <w:vAlign w:val="center"/>
            <w:hideMark/>
          </w:tcPr>
          <w:p w14:paraId="606CA30A"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2676" w:type="dxa"/>
            <w:tcBorders>
              <w:top w:val="nil"/>
              <w:left w:val="nil"/>
              <w:bottom w:val="single" w:sz="8" w:space="0" w:color="auto"/>
              <w:right w:val="single" w:sz="4" w:space="0" w:color="auto"/>
            </w:tcBorders>
            <w:shd w:val="clear" w:color="auto" w:fill="auto"/>
            <w:vAlign w:val="bottom"/>
            <w:hideMark/>
          </w:tcPr>
          <w:p w14:paraId="42B7A321" w14:textId="77777777" w:rsidR="00537027" w:rsidRPr="00537027" w:rsidRDefault="00537027" w:rsidP="00537027">
            <w:pPr>
              <w:spacing w:after="0" w:line="240" w:lineRule="auto"/>
              <w:rPr>
                <w:rFonts w:ascii="Times New Roman" w:eastAsia="Times New Roman" w:hAnsi="Times New Roman" w:cs="Times New Roman"/>
                <w:sz w:val="20"/>
                <w:szCs w:val="20"/>
              </w:rPr>
            </w:pPr>
            <w:r w:rsidRPr="00537027">
              <w:rPr>
                <w:rFonts w:ascii="Times New Roman" w:eastAsia="Times New Roman" w:hAnsi="Times New Roman" w:cs="Times New Roman"/>
                <w:sz w:val="20"/>
                <w:szCs w:val="20"/>
              </w:rPr>
              <w:t>вимагають заміни як такі, що не підлягають ремонту</w:t>
            </w:r>
          </w:p>
        </w:tc>
        <w:tc>
          <w:tcPr>
            <w:tcW w:w="567" w:type="dxa"/>
            <w:vMerge/>
            <w:tcBorders>
              <w:top w:val="nil"/>
              <w:left w:val="single" w:sz="4" w:space="0" w:color="auto"/>
              <w:bottom w:val="single" w:sz="8" w:space="0" w:color="000000"/>
              <w:right w:val="single" w:sz="4" w:space="0" w:color="auto"/>
            </w:tcBorders>
            <w:vAlign w:val="center"/>
            <w:hideMark/>
          </w:tcPr>
          <w:p w14:paraId="19FA036E" w14:textId="77777777" w:rsidR="00537027" w:rsidRPr="00537027" w:rsidRDefault="00537027" w:rsidP="00537027">
            <w:pPr>
              <w:spacing w:after="0" w:line="240" w:lineRule="auto"/>
              <w:rPr>
                <w:rFonts w:ascii="Times New Roman" w:eastAsia="Times New Roman" w:hAnsi="Times New Roman" w:cs="Times New Roman"/>
                <w:sz w:val="20"/>
                <w:szCs w:val="20"/>
              </w:rPr>
            </w:pPr>
          </w:p>
        </w:tc>
        <w:tc>
          <w:tcPr>
            <w:tcW w:w="850" w:type="dxa"/>
            <w:tcBorders>
              <w:top w:val="nil"/>
              <w:left w:val="nil"/>
              <w:bottom w:val="single" w:sz="8" w:space="0" w:color="auto"/>
              <w:right w:val="single" w:sz="4" w:space="0" w:color="auto"/>
            </w:tcBorders>
            <w:shd w:val="clear" w:color="auto" w:fill="auto"/>
            <w:noWrap/>
            <w:vAlign w:val="center"/>
            <w:hideMark/>
          </w:tcPr>
          <w:p w14:paraId="27624FA8"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851" w:type="dxa"/>
            <w:tcBorders>
              <w:top w:val="nil"/>
              <w:left w:val="nil"/>
              <w:bottom w:val="single" w:sz="8" w:space="0" w:color="auto"/>
              <w:right w:val="single" w:sz="4" w:space="0" w:color="auto"/>
            </w:tcBorders>
            <w:shd w:val="clear" w:color="auto" w:fill="auto"/>
            <w:noWrap/>
            <w:vAlign w:val="center"/>
            <w:hideMark/>
          </w:tcPr>
          <w:p w14:paraId="0196987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8" w:space="0" w:color="auto"/>
              <w:right w:val="single" w:sz="4" w:space="0" w:color="auto"/>
            </w:tcBorders>
            <w:shd w:val="clear" w:color="auto" w:fill="auto"/>
            <w:noWrap/>
            <w:vAlign w:val="center"/>
            <w:hideMark/>
          </w:tcPr>
          <w:p w14:paraId="09636B5E"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8" w:space="0" w:color="auto"/>
              <w:right w:val="single" w:sz="4" w:space="0" w:color="auto"/>
            </w:tcBorders>
            <w:shd w:val="clear" w:color="auto" w:fill="auto"/>
            <w:noWrap/>
            <w:vAlign w:val="center"/>
            <w:hideMark/>
          </w:tcPr>
          <w:p w14:paraId="461AA4BB"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8" w:space="0" w:color="auto"/>
              <w:right w:val="single" w:sz="4" w:space="0" w:color="auto"/>
            </w:tcBorders>
            <w:shd w:val="clear" w:color="auto" w:fill="auto"/>
            <w:noWrap/>
            <w:vAlign w:val="center"/>
            <w:hideMark/>
          </w:tcPr>
          <w:p w14:paraId="072E6607"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2" w:type="dxa"/>
            <w:tcBorders>
              <w:top w:val="nil"/>
              <w:left w:val="nil"/>
              <w:bottom w:val="single" w:sz="8" w:space="0" w:color="auto"/>
              <w:right w:val="single" w:sz="4" w:space="0" w:color="auto"/>
            </w:tcBorders>
            <w:shd w:val="clear" w:color="auto" w:fill="auto"/>
            <w:noWrap/>
            <w:vAlign w:val="center"/>
            <w:hideMark/>
          </w:tcPr>
          <w:p w14:paraId="1A0CCC5F"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c>
          <w:tcPr>
            <w:tcW w:w="993" w:type="dxa"/>
            <w:tcBorders>
              <w:top w:val="nil"/>
              <w:left w:val="nil"/>
              <w:bottom w:val="single" w:sz="8" w:space="0" w:color="auto"/>
              <w:right w:val="single" w:sz="8" w:space="0" w:color="auto"/>
            </w:tcBorders>
            <w:shd w:val="clear" w:color="auto" w:fill="auto"/>
            <w:noWrap/>
            <w:vAlign w:val="center"/>
            <w:hideMark/>
          </w:tcPr>
          <w:p w14:paraId="78092A55" w14:textId="77777777" w:rsidR="00537027" w:rsidRPr="00537027" w:rsidRDefault="00537027" w:rsidP="00537027">
            <w:pPr>
              <w:spacing w:after="0" w:line="240" w:lineRule="auto"/>
              <w:jc w:val="center"/>
              <w:rPr>
                <w:rFonts w:ascii="Times New Roman" w:eastAsia="Times New Roman" w:hAnsi="Times New Roman" w:cs="Times New Roman"/>
                <w:color w:val="000000"/>
                <w:sz w:val="20"/>
                <w:szCs w:val="20"/>
              </w:rPr>
            </w:pPr>
            <w:r w:rsidRPr="00537027">
              <w:rPr>
                <w:rFonts w:ascii="Times New Roman" w:eastAsia="Times New Roman" w:hAnsi="Times New Roman" w:cs="Times New Roman"/>
                <w:color w:val="000000"/>
                <w:sz w:val="20"/>
                <w:szCs w:val="20"/>
              </w:rPr>
              <w:t>0</w:t>
            </w:r>
          </w:p>
        </w:tc>
      </w:tr>
    </w:tbl>
    <w:p w14:paraId="24EA69A9" w14:textId="72A95964" w:rsidR="001B1600" w:rsidRDefault="001B1600" w:rsidP="00742B23">
      <w:pPr>
        <w:rPr>
          <w:rFonts w:ascii="Times New Roman" w:hAnsi="Times New Roman" w:cs="Times New Roman"/>
          <w:b/>
          <w:sz w:val="24"/>
          <w:szCs w:val="24"/>
          <w:lang w:val="uk-UA"/>
        </w:rPr>
      </w:pPr>
    </w:p>
    <w:p w14:paraId="65D747CA" w14:textId="0EE9F0F8" w:rsidR="009838C0" w:rsidRDefault="009838C0" w:rsidP="00742B23">
      <w:pPr>
        <w:rPr>
          <w:rFonts w:ascii="Times New Roman" w:hAnsi="Times New Roman" w:cs="Times New Roman"/>
          <w:b/>
          <w:sz w:val="24"/>
          <w:szCs w:val="24"/>
          <w:lang w:val="uk-UA"/>
        </w:rPr>
      </w:pPr>
    </w:p>
    <w:bookmarkStart w:id="90" w:name="Перелікобект19"/>
    <w:bookmarkEnd w:id="90"/>
    <w:p w14:paraId="032B50E1" w14:textId="3EB83DBF" w:rsidR="006D377D" w:rsidRPr="001C172A" w:rsidRDefault="00C808BF" w:rsidP="00BA05D1">
      <w:pPr>
        <w:pStyle w:val="a7"/>
        <w:numPr>
          <w:ilvl w:val="0"/>
          <w:numId w:val="69"/>
        </w:numPr>
        <w:jc w:val="both"/>
        <w:rPr>
          <w:rStyle w:val="aa"/>
          <w:b/>
          <w:sz w:val="28"/>
          <w:szCs w:val="28"/>
          <w:u w:val="none"/>
        </w:rPr>
      </w:pPr>
      <w:r w:rsidRPr="001C172A">
        <w:rPr>
          <w:b/>
          <w:color w:val="FF0000"/>
          <w:sz w:val="28"/>
          <w:szCs w:val="28"/>
        </w:rPr>
        <w:fldChar w:fldCharType="begin"/>
      </w:r>
      <w:r w:rsidR="00DA044F">
        <w:rPr>
          <w:b/>
          <w:color w:val="FF0000"/>
          <w:sz w:val="28"/>
          <w:szCs w:val="28"/>
        </w:rPr>
        <w:instrText>HYPERLINK  \l "Перелікобект19зміст" \o "зміст"</w:instrText>
      </w:r>
      <w:r w:rsidRPr="001C172A">
        <w:rPr>
          <w:b/>
          <w:color w:val="FF0000"/>
          <w:sz w:val="28"/>
          <w:szCs w:val="28"/>
        </w:rPr>
        <w:fldChar w:fldCharType="separate"/>
      </w:r>
      <w:r w:rsidR="006D377D" w:rsidRPr="001C172A">
        <w:rPr>
          <w:rStyle w:val="aa"/>
          <w:b/>
          <w:sz w:val="28"/>
          <w:szCs w:val="28"/>
          <w:u w:val="none"/>
        </w:rPr>
        <w:t>Перелік об'єктів незавершеного будівництва, реконструкції та технічного переоснащення</w:t>
      </w:r>
    </w:p>
    <w:p w14:paraId="2FCA8BC6" w14:textId="77777777" w:rsidR="00D027C2" w:rsidRPr="00DE6173" w:rsidRDefault="00C808BF" w:rsidP="002770F3">
      <w:pPr>
        <w:pStyle w:val="a7"/>
        <w:ind w:left="1080"/>
        <w:rPr>
          <w:b/>
          <w:sz w:val="24"/>
          <w:szCs w:val="24"/>
          <w:lang w:val="uk-UA"/>
        </w:rPr>
      </w:pPr>
      <w:r w:rsidRPr="001C172A">
        <w:rPr>
          <w:b/>
          <w:color w:val="FF0000"/>
          <w:sz w:val="28"/>
          <w:szCs w:val="28"/>
        </w:rPr>
        <w:fldChar w:fldCharType="end"/>
      </w:r>
    </w:p>
    <w:tbl>
      <w:tblPr>
        <w:tblW w:w="10273" w:type="dxa"/>
        <w:tblInd w:w="93" w:type="dxa"/>
        <w:tblLayout w:type="fixed"/>
        <w:tblLook w:val="04A0" w:firstRow="1" w:lastRow="0" w:firstColumn="1" w:lastColumn="0" w:noHBand="0" w:noVBand="1"/>
      </w:tblPr>
      <w:tblGrid>
        <w:gridCol w:w="458"/>
        <w:gridCol w:w="2676"/>
        <w:gridCol w:w="692"/>
        <w:gridCol w:w="708"/>
        <w:gridCol w:w="992"/>
        <w:gridCol w:w="868"/>
        <w:gridCol w:w="1294"/>
        <w:gridCol w:w="1275"/>
        <w:gridCol w:w="15"/>
        <w:gridCol w:w="1261"/>
        <w:gridCol w:w="34"/>
      </w:tblGrid>
      <w:tr w:rsidR="000E6F3B" w:rsidRPr="00F962B8" w14:paraId="789708FF" w14:textId="77777777" w:rsidTr="00EB01BA">
        <w:trPr>
          <w:trHeight w:val="840"/>
        </w:trPr>
        <w:tc>
          <w:tcPr>
            <w:tcW w:w="10273"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6ECE3A14" w14:textId="77777777" w:rsidR="000E6F3B" w:rsidRPr="00F962B8" w:rsidRDefault="000E6F3B" w:rsidP="000E6F3B">
            <w:pPr>
              <w:spacing w:after="0" w:line="240" w:lineRule="auto"/>
              <w:jc w:val="center"/>
              <w:rPr>
                <w:rFonts w:ascii="Times New Roman" w:eastAsia="Times New Roman" w:hAnsi="Times New Roman" w:cs="Times New Roman"/>
                <w:b/>
                <w:bCs/>
                <w:sz w:val="20"/>
                <w:szCs w:val="20"/>
              </w:rPr>
            </w:pPr>
            <w:r w:rsidRPr="00F962B8">
              <w:rPr>
                <w:rFonts w:ascii="Times New Roman" w:eastAsia="Times New Roman" w:hAnsi="Times New Roman" w:cs="Times New Roman"/>
                <w:b/>
                <w:bCs/>
                <w:sz w:val="20"/>
                <w:szCs w:val="20"/>
              </w:rPr>
              <w:t>Перелік об'єктів незавершеного будівництва,  реконструкції та технічного переоснащення системи розподілу станом на початок прогнозного періоду</w:t>
            </w:r>
          </w:p>
        </w:tc>
      </w:tr>
      <w:tr w:rsidR="000E6F3B" w:rsidRPr="00F962B8" w14:paraId="2A23D908" w14:textId="77777777" w:rsidTr="00B85B78">
        <w:trPr>
          <w:trHeight w:val="2259"/>
        </w:trPr>
        <w:tc>
          <w:tcPr>
            <w:tcW w:w="458" w:type="dxa"/>
            <w:tcBorders>
              <w:top w:val="nil"/>
              <w:left w:val="single" w:sz="4" w:space="0" w:color="auto"/>
              <w:bottom w:val="single" w:sz="4" w:space="0" w:color="auto"/>
              <w:right w:val="single" w:sz="4" w:space="0" w:color="auto"/>
            </w:tcBorders>
            <w:shd w:val="clear" w:color="auto" w:fill="auto"/>
            <w:vAlign w:val="center"/>
            <w:hideMark/>
          </w:tcPr>
          <w:p w14:paraId="554128E1"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з/п</w:t>
            </w:r>
          </w:p>
        </w:tc>
        <w:tc>
          <w:tcPr>
            <w:tcW w:w="2676" w:type="dxa"/>
            <w:tcBorders>
              <w:top w:val="nil"/>
              <w:left w:val="nil"/>
              <w:bottom w:val="single" w:sz="4" w:space="0" w:color="auto"/>
              <w:right w:val="single" w:sz="4" w:space="0" w:color="auto"/>
            </w:tcBorders>
            <w:shd w:val="clear" w:color="auto" w:fill="auto"/>
            <w:vAlign w:val="center"/>
            <w:hideMark/>
          </w:tcPr>
          <w:p w14:paraId="3FCA1E86"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Найменування об'єктів</w:t>
            </w:r>
          </w:p>
        </w:tc>
        <w:tc>
          <w:tcPr>
            <w:tcW w:w="692" w:type="dxa"/>
            <w:tcBorders>
              <w:top w:val="nil"/>
              <w:left w:val="nil"/>
              <w:bottom w:val="single" w:sz="4" w:space="0" w:color="auto"/>
              <w:right w:val="single" w:sz="4" w:space="0" w:color="auto"/>
            </w:tcBorders>
            <w:shd w:val="clear" w:color="auto" w:fill="auto"/>
            <w:vAlign w:val="center"/>
            <w:hideMark/>
          </w:tcPr>
          <w:p w14:paraId="4801CBE7"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Початок виконання ПВР (рік, місяць)</w:t>
            </w:r>
          </w:p>
        </w:tc>
        <w:tc>
          <w:tcPr>
            <w:tcW w:w="708" w:type="dxa"/>
            <w:tcBorders>
              <w:top w:val="nil"/>
              <w:left w:val="nil"/>
              <w:bottom w:val="single" w:sz="4" w:space="0" w:color="auto"/>
              <w:right w:val="single" w:sz="4" w:space="0" w:color="auto"/>
            </w:tcBorders>
            <w:shd w:val="clear" w:color="auto" w:fill="auto"/>
            <w:vAlign w:val="center"/>
            <w:hideMark/>
          </w:tcPr>
          <w:p w14:paraId="07F832DD"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Початок виконання БМР (рік, місяць)</w:t>
            </w:r>
          </w:p>
        </w:tc>
        <w:tc>
          <w:tcPr>
            <w:tcW w:w="992" w:type="dxa"/>
            <w:tcBorders>
              <w:top w:val="nil"/>
              <w:left w:val="nil"/>
              <w:bottom w:val="single" w:sz="4" w:space="0" w:color="auto"/>
              <w:right w:val="single" w:sz="4" w:space="0" w:color="auto"/>
            </w:tcBorders>
            <w:shd w:val="clear" w:color="auto" w:fill="auto"/>
            <w:vAlign w:val="center"/>
            <w:hideMark/>
          </w:tcPr>
          <w:p w14:paraId="57C408DF"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Затверджена кошторисна вартість,</w:t>
            </w:r>
            <w:r w:rsidRPr="00F962B8">
              <w:rPr>
                <w:rFonts w:ascii="Times New Roman" w:eastAsia="Times New Roman" w:hAnsi="Times New Roman" w:cs="Times New Roman"/>
                <w:sz w:val="20"/>
                <w:szCs w:val="20"/>
              </w:rPr>
              <w:br/>
              <w:t>тис. грн</w:t>
            </w:r>
            <w:r w:rsidRPr="00F962B8">
              <w:rPr>
                <w:rFonts w:ascii="Times New Roman" w:eastAsia="Times New Roman" w:hAnsi="Times New Roman" w:cs="Times New Roman"/>
                <w:sz w:val="20"/>
                <w:szCs w:val="20"/>
              </w:rPr>
              <w:br/>
              <w:t>(без ПДВ)</w:t>
            </w:r>
          </w:p>
        </w:tc>
        <w:tc>
          <w:tcPr>
            <w:tcW w:w="868" w:type="dxa"/>
            <w:tcBorders>
              <w:top w:val="nil"/>
              <w:left w:val="nil"/>
              <w:bottom w:val="single" w:sz="4" w:space="0" w:color="auto"/>
              <w:right w:val="single" w:sz="4" w:space="0" w:color="auto"/>
            </w:tcBorders>
            <w:shd w:val="clear" w:color="auto" w:fill="auto"/>
            <w:vAlign w:val="center"/>
            <w:hideMark/>
          </w:tcPr>
          <w:p w14:paraId="169542E2" w14:textId="77777777" w:rsidR="000E6F3B" w:rsidRPr="00F962B8" w:rsidRDefault="000E6F3B" w:rsidP="000E6F3B">
            <w:pPr>
              <w:spacing w:after="0" w:line="240" w:lineRule="auto"/>
              <w:jc w:val="center"/>
              <w:rPr>
                <w:rFonts w:ascii="Times New Roman" w:eastAsia="Times New Roman" w:hAnsi="Times New Roman" w:cs="Times New Roman"/>
                <w:sz w:val="16"/>
                <w:szCs w:val="16"/>
              </w:rPr>
            </w:pPr>
            <w:r w:rsidRPr="00F962B8">
              <w:rPr>
                <w:rFonts w:ascii="Times New Roman" w:eastAsia="Times New Roman" w:hAnsi="Times New Roman" w:cs="Times New Roman"/>
                <w:sz w:val="16"/>
                <w:szCs w:val="16"/>
              </w:rPr>
              <w:t>Залишок кошторисної вартості на  початок прогнозного (2020 рік)періоду,</w:t>
            </w:r>
            <w:r w:rsidRPr="00F962B8">
              <w:rPr>
                <w:rFonts w:ascii="Times New Roman" w:eastAsia="Times New Roman" w:hAnsi="Times New Roman" w:cs="Times New Roman"/>
                <w:sz w:val="16"/>
                <w:szCs w:val="16"/>
              </w:rPr>
              <w:br/>
              <w:t>тис. грн (без ПДВ)</w:t>
            </w:r>
          </w:p>
        </w:tc>
        <w:tc>
          <w:tcPr>
            <w:tcW w:w="1294" w:type="dxa"/>
            <w:tcBorders>
              <w:top w:val="nil"/>
              <w:left w:val="nil"/>
              <w:bottom w:val="single" w:sz="4" w:space="0" w:color="auto"/>
              <w:right w:val="single" w:sz="4" w:space="0" w:color="auto"/>
            </w:tcBorders>
            <w:shd w:val="clear" w:color="auto" w:fill="auto"/>
            <w:vAlign w:val="center"/>
            <w:hideMark/>
          </w:tcPr>
          <w:p w14:paraId="773392D8"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Характер робіт (нове будівництво, реконструкція, технічне переоснащення)</w:t>
            </w:r>
          </w:p>
        </w:tc>
        <w:tc>
          <w:tcPr>
            <w:tcW w:w="1290" w:type="dxa"/>
            <w:gridSpan w:val="2"/>
            <w:tcBorders>
              <w:top w:val="nil"/>
              <w:left w:val="nil"/>
              <w:bottom w:val="single" w:sz="4" w:space="0" w:color="auto"/>
              <w:right w:val="single" w:sz="4" w:space="0" w:color="auto"/>
            </w:tcBorders>
            <w:shd w:val="clear" w:color="auto" w:fill="auto"/>
            <w:vAlign w:val="center"/>
            <w:hideMark/>
          </w:tcPr>
          <w:p w14:paraId="109551E5"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Джерело фінансування</w:t>
            </w:r>
          </w:p>
        </w:tc>
        <w:tc>
          <w:tcPr>
            <w:tcW w:w="1295" w:type="dxa"/>
            <w:gridSpan w:val="2"/>
            <w:tcBorders>
              <w:top w:val="nil"/>
              <w:left w:val="nil"/>
              <w:bottom w:val="single" w:sz="4" w:space="0" w:color="auto"/>
              <w:right w:val="single" w:sz="4" w:space="0" w:color="auto"/>
            </w:tcBorders>
            <w:shd w:val="clear" w:color="auto" w:fill="auto"/>
            <w:vAlign w:val="center"/>
            <w:hideMark/>
          </w:tcPr>
          <w:p w14:paraId="4B73878C"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xml:space="preserve">Пропозиції </w:t>
            </w:r>
            <w:r w:rsidRPr="00F962B8">
              <w:rPr>
                <w:rFonts w:ascii="Times New Roman" w:eastAsia="Times New Roman" w:hAnsi="Times New Roman" w:cs="Times New Roman"/>
                <w:sz w:val="16"/>
                <w:szCs w:val="16"/>
              </w:rPr>
              <w:t>щодо подальшого використання (виконати, списати, продати тощо), зазначити роки</w:t>
            </w:r>
          </w:p>
        </w:tc>
      </w:tr>
      <w:tr w:rsidR="000E6F3B" w:rsidRPr="00F962B8" w14:paraId="5433C2DD" w14:textId="77777777" w:rsidTr="00B85B78">
        <w:trPr>
          <w:trHeight w:val="300"/>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3C49D336"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1</w:t>
            </w:r>
          </w:p>
        </w:tc>
        <w:tc>
          <w:tcPr>
            <w:tcW w:w="2676" w:type="dxa"/>
            <w:tcBorders>
              <w:top w:val="nil"/>
              <w:left w:val="nil"/>
              <w:bottom w:val="single" w:sz="4" w:space="0" w:color="auto"/>
              <w:right w:val="single" w:sz="4" w:space="0" w:color="auto"/>
            </w:tcBorders>
            <w:shd w:val="clear" w:color="auto" w:fill="auto"/>
            <w:noWrap/>
            <w:vAlign w:val="center"/>
            <w:hideMark/>
          </w:tcPr>
          <w:p w14:paraId="77388725"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w:t>
            </w:r>
          </w:p>
        </w:tc>
        <w:tc>
          <w:tcPr>
            <w:tcW w:w="692" w:type="dxa"/>
            <w:tcBorders>
              <w:top w:val="nil"/>
              <w:left w:val="nil"/>
              <w:bottom w:val="single" w:sz="4" w:space="0" w:color="auto"/>
              <w:right w:val="single" w:sz="4" w:space="0" w:color="auto"/>
            </w:tcBorders>
            <w:shd w:val="clear" w:color="auto" w:fill="auto"/>
            <w:noWrap/>
            <w:vAlign w:val="center"/>
            <w:hideMark/>
          </w:tcPr>
          <w:p w14:paraId="4EA5900D"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3</w:t>
            </w:r>
          </w:p>
        </w:tc>
        <w:tc>
          <w:tcPr>
            <w:tcW w:w="708" w:type="dxa"/>
            <w:tcBorders>
              <w:top w:val="nil"/>
              <w:left w:val="nil"/>
              <w:bottom w:val="single" w:sz="4" w:space="0" w:color="auto"/>
              <w:right w:val="single" w:sz="4" w:space="0" w:color="auto"/>
            </w:tcBorders>
            <w:shd w:val="clear" w:color="auto" w:fill="auto"/>
            <w:noWrap/>
            <w:vAlign w:val="center"/>
            <w:hideMark/>
          </w:tcPr>
          <w:p w14:paraId="40941512"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4</w:t>
            </w:r>
          </w:p>
        </w:tc>
        <w:tc>
          <w:tcPr>
            <w:tcW w:w="992" w:type="dxa"/>
            <w:tcBorders>
              <w:top w:val="nil"/>
              <w:left w:val="nil"/>
              <w:bottom w:val="single" w:sz="4" w:space="0" w:color="auto"/>
              <w:right w:val="single" w:sz="4" w:space="0" w:color="auto"/>
            </w:tcBorders>
            <w:shd w:val="clear" w:color="auto" w:fill="auto"/>
            <w:noWrap/>
            <w:vAlign w:val="center"/>
            <w:hideMark/>
          </w:tcPr>
          <w:p w14:paraId="0BF91EEC"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5</w:t>
            </w:r>
          </w:p>
        </w:tc>
        <w:tc>
          <w:tcPr>
            <w:tcW w:w="868" w:type="dxa"/>
            <w:tcBorders>
              <w:top w:val="nil"/>
              <w:left w:val="nil"/>
              <w:bottom w:val="single" w:sz="4" w:space="0" w:color="auto"/>
              <w:right w:val="single" w:sz="4" w:space="0" w:color="auto"/>
            </w:tcBorders>
            <w:shd w:val="clear" w:color="auto" w:fill="auto"/>
            <w:noWrap/>
            <w:vAlign w:val="center"/>
            <w:hideMark/>
          </w:tcPr>
          <w:p w14:paraId="6F23ECDE"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6</w:t>
            </w:r>
          </w:p>
        </w:tc>
        <w:tc>
          <w:tcPr>
            <w:tcW w:w="1294" w:type="dxa"/>
            <w:tcBorders>
              <w:top w:val="nil"/>
              <w:left w:val="nil"/>
              <w:bottom w:val="single" w:sz="4" w:space="0" w:color="auto"/>
              <w:right w:val="single" w:sz="4" w:space="0" w:color="auto"/>
            </w:tcBorders>
            <w:shd w:val="clear" w:color="auto" w:fill="auto"/>
            <w:noWrap/>
            <w:vAlign w:val="center"/>
            <w:hideMark/>
          </w:tcPr>
          <w:p w14:paraId="5042F623"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7</w:t>
            </w:r>
          </w:p>
        </w:tc>
        <w:tc>
          <w:tcPr>
            <w:tcW w:w="1290" w:type="dxa"/>
            <w:gridSpan w:val="2"/>
            <w:tcBorders>
              <w:top w:val="nil"/>
              <w:left w:val="nil"/>
              <w:bottom w:val="single" w:sz="4" w:space="0" w:color="auto"/>
              <w:right w:val="single" w:sz="4" w:space="0" w:color="auto"/>
            </w:tcBorders>
            <w:shd w:val="clear" w:color="auto" w:fill="auto"/>
            <w:noWrap/>
            <w:vAlign w:val="center"/>
            <w:hideMark/>
          </w:tcPr>
          <w:p w14:paraId="33E96F5D"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8</w:t>
            </w:r>
          </w:p>
        </w:tc>
        <w:tc>
          <w:tcPr>
            <w:tcW w:w="1295" w:type="dxa"/>
            <w:gridSpan w:val="2"/>
            <w:tcBorders>
              <w:top w:val="nil"/>
              <w:left w:val="nil"/>
              <w:bottom w:val="single" w:sz="4" w:space="0" w:color="auto"/>
              <w:right w:val="single" w:sz="4" w:space="0" w:color="auto"/>
            </w:tcBorders>
            <w:shd w:val="clear" w:color="auto" w:fill="auto"/>
            <w:noWrap/>
            <w:vAlign w:val="center"/>
            <w:hideMark/>
          </w:tcPr>
          <w:p w14:paraId="1D6203AD"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9</w:t>
            </w:r>
          </w:p>
        </w:tc>
      </w:tr>
      <w:tr w:rsidR="000E6F3B" w:rsidRPr="00F962B8" w14:paraId="4008CFD3" w14:textId="77777777" w:rsidTr="00B85B78">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60C768E8"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1</w:t>
            </w:r>
          </w:p>
        </w:tc>
        <w:tc>
          <w:tcPr>
            <w:tcW w:w="2676" w:type="dxa"/>
            <w:tcBorders>
              <w:top w:val="nil"/>
              <w:left w:val="nil"/>
              <w:bottom w:val="single" w:sz="4" w:space="0" w:color="auto"/>
              <w:right w:val="single" w:sz="4" w:space="0" w:color="auto"/>
            </w:tcBorders>
            <w:shd w:val="clear" w:color="auto" w:fill="auto"/>
            <w:vAlign w:val="center"/>
            <w:hideMark/>
          </w:tcPr>
          <w:p w14:paraId="5D107734" w14:textId="77777777" w:rsidR="000E6F3B" w:rsidRPr="00F962B8" w:rsidRDefault="000E6F3B" w:rsidP="000E6F3B">
            <w:pPr>
              <w:spacing w:after="0" w:line="240" w:lineRule="auto"/>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"Винос лічильників електроенергії у населення з квартир на сходову клітину м.Дніпро, вул. Д.Нечая, 5».</w:t>
            </w:r>
          </w:p>
        </w:tc>
        <w:tc>
          <w:tcPr>
            <w:tcW w:w="692" w:type="dxa"/>
            <w:tcBorders>
              <w:top w:val="nil"/>
              <w:left w:val="nil"/>
              <w:bottom w:val="single" w:sz="4" w:space="0" w:color="auto"/>
              <w:right w:val="single" w:sz="4" w:space="0" w:color="auto"/>
            </w:tcBorders>
            <w:shd w:val="clear" w:color="auto" w:fill="auto"/>
            <w:vAlign w:val="center"/>
            <w:hideMark/>
          </w:tcPr>
          <w:p w14:paraId="5BB9E772"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2018</w:t>
            </w:r>
          </w:p>
        </w:tc>
        <w:tc>
          <w:tcPr>
            <w:tcW w:w="708" w:type="dxa"/>
            <w:tcBorders>
              <w:top w:val="nil"/>
              <w:left w:val="nil"/>
              <w:bottom w:val="single" w:sz="4" w:space="0" w:color="auto"/>
              <w:right w:val="single" w:sz="4" w:space="0" w:color="auto"/>
            </w:tcBorders>
            <w:shd w:val="clear" w:color="auto" w:fill="auto"/>
            <w:noWrap/>
            <w:vAlign w:val="center"/>
            <w:hideMark/>
          </w:tcPr>
          <w:p w14:paraId="05F0ED4A"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2021</w:t>
            </w:r>
          </w:p>
        </w:tc>
        <w:tc>
          <w:tcPr>
            <w:tcW w:w="992" w:type="dxa"/>
            <w:tcBorders>
              <w:top w:val="nil"/>
              <w:left w:val="nil"/>
              <w:bottom w:val="single" w:sz="4" w:space="0" w:color="auto"/>
              <w:right w:val="single" w:sz="4" w:space="0" w:color="auto"/>
            </w:tcBorders>
            <w:shd w:val="clear" w:color="auto" w:fill="auto"/>
            <w:noWrap/>
            <w:vAlign w:val="center"/>
            <w:hideMark/>
          </w:tcPr>
          <w:p w14:paraId="06CBE071"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2807,74</w:t>
            </w:r>
          </w:p>
        </w:tc>
        <w:tc>
          <w:tcPr>
            <w:tcW w:w="868" w:type="dxa"/>
            <w:tcBorders>
              <w:top w:val="nil"/>
              <w:left w:val="nil"/>
              <w:bottom w:val="single" w:sz="4" w:space="0" w:color="auto"/>
              <w:right w:val="single" w:sz="4" w:space="0" w:color="auto"/>
            </w:tcBorders>
            <w:shd w:val="clear" w:color="auto" w:fill="auto"/>
            <w:noWrap/>
            <w:vAlign w:val="center"/>
            <w:hideMark/>
          </w:tcPr>
          <w:p w14:paraId="566DF723"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w:t>
            </w:r>
          </w:p>
        </w:tc>
        <w:tc>
          <w:tcPr>
            <w:tcW w:w="1294" w:type="dxa"/>
            <w:tcBorders>
              <w:top w:val="nil"/>
              <w:left w:val="nil"/>
              <w:bottom w:val="single" w:sz="4" w:space="0" w:color="auto"/>
              <w:right w:val="single" w:sz="4" w:space="0" w:color="auto"/>
            </w:tcBorders>
            <w:shd w:val="clear" w:color="auto" w:fill="auto"/>
            <w:vAlign w:val="center"/>
            <w:hideMark/>
          </w:tcPr>
          <w:p w14:paraId="53AEDA5F"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технічне переоснащення</w:t>
            </w:r>
          </w:p>
        </w:tc>
        <w:tc>
          <w:tcPr>
            <w:tcW w:w="1290" w:type="dxa"/>
            <w:gridSpan w:val="2"/>
            <w:tcBorders>
              <w:top w:val="nil"/>
              <w:left w:val="nil"/>
              <w:bottom w:val="single" w:sz="4" w:space="0" w:color="auto"/>
              <w:right w:val="single" w:sz="4" w:space="0" w:color="auto"/>
            </w:tcBorders>
            <w:shd w:val="clear" w:color="auto" w:fill="auto"/>
            <w:vAlign w:val="center"/>
            <w:hideMark/>
          </w:tcPr>
          <w:p w14:paraId="75FC547C" w14:textId="77777777" w:rsidR="000E6F3B" w:rsidRPr="00F962B8" w:rsidRDefault="000E6F3B" w:rsidP="000E6F3B">
            <w:pPr>
              <w:spacing w:after="0" w:line="240" w:lineRule="auto"/>
              <w:jc w:val="center"/>
              <w:rPr>
                <w:rFonts w:ascii="Times New Roman" w:eastAsia="Times New Roman" w:hAnsi="Times New Roman" w:cs="Times New Roman"/>
                <w:color w:val="000000"/>
                <w:sz w:val="16"/>
                <w:szCs w:val="16"/>
              </w:rPr>
            </w:pPr>
            <w:r w:rsidRPr="00F962B8">
              <w:rPr>
                <w:rFonts w:ascii="Times New Roman" w:eastAsia="Times New Roman" w:hAnsi="Times New Roman" w:cs="Times New Roman"/>
                <w:color w:val="000000"/>
                <w:sz w:val="16"/>
                <w:szCs w:val="16"/>
              </w:rPr>
              <w:t>Амортизаційні відрахування</w:t>
            </w:r>
          </w:p>
        </w:tc>
        <w:tc>
          <w:tcPr>
            <w:tcW w:w="1295" w:type="dxa"/>
            <w:gridSpan w:val="2"/>
            <w:tcBorders>
              <w:top w:val="nil"/>
              <w:left w:val="nil"/>
              <w:bottom w:val="single" w:sz="4" w:space="0" w:color="auto"/>
              <w:right w:val="single" w:sz="4" w:space="0" w:color="auto"/>
            </w:tcBorders>
            <w:shd w:val="clear" w:color="auto" w:fill="auto"/>
            <w:vAlign w:val="center"/>
            <w:hideMark/>
          </w:tcPr>
          <w:p w14:paraId="6C42216A"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виконати господарчим способом 2021</w:t>
            </w:r>
          </w:p>
        </w:tc>
      </w:tr>
      <w:tr w:rsidR="000E6F3B" w:rsidRPr="00F962B8" w14:paraId="2806E5A9" w14:textId="77777777" w:rsidTr="00B85B78">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2D19B648"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w:t>
            </w:r>
          </w:p>
        </w:tc>
        <w:tc>
          <w:tcPr>
            <w:tcW w:w="2676" w:type="dxa"/>
            <w:tcBorders>
              <w:top w:val="nil"/>
              <w:left w:val="nil"/>
              <w:bottom w:val="single" w:sz="4" w:space="0" w:color="auto"/>
              <w:right w:val="single" w:sz="4" w:space="0" w:color="auto"/>
            </w:tcBorders>
            <w:shd w:val="clear" w:color="auto" w:fill="auto"/>
            <w:vAlign w:val="center"/>
            <w:hideMark/>
          </w:tcPr>
          <w:p w14:paraId="4E72BFD2" w14:textId="77777777" w:rsidR="000E6F3B" w:rsidRPr="00F962B8" w:rsidRDefault="000E6F3B" w:rsidP="000E6F3B">
            <w:pPr>
              <w:spacing w:after="0" w:line="240" w:lineRule="auto"/>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"Винос лічильників електроенергії у населення з квартир на сходову клітину м. Дніпро, вул. О. Поля,96».</w:t>
            </w:r>
          </w:p>
        </w:tc>
        <w:tc>
          <w:tcPr>
            <w:tcW w:w="692" w:type="dxa"/>
            <w:tcBorders>
              <w:top w:val="nil"/>
              <w:left w:val="nil"/>
              <w:bottom w:val="single" w:sz="4" w:space="0" w:color="auto"/>
              <w:right w:val="single" w:sz="4" w:space="0" w:color="auto"/>
            </w:tcBorders>
            <w:shd w:val="clear" w:color="auto" w:fill="auto"/>
            <w:vAlign w:val="center"/>
            <w:hideMark/>
          </w:tcPr>
          <w:p w14:paraId="2335C910"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2018</w:t>
            </w:r>
          </w:p>
        </w:tc>
        <w:tc>
          <w:tcPr>
            <w:tcW w:w="708" w:type="dxa"/>
            <w:tcBorders>
              <w:top w:val="nil"/>
              <w:left w:val="nil"/>
              <w:bottom w:val="single" w:sz="4" w:space="0" w:color="auto"/>
              <w:right w:val="single" w:sz="4" w:space="0" w:color="auto"/>
            </w:tcBorders>
            <w:shd w:val="clear" w:color="auto" w:fill="auto"/>
            <w:noWrap/>
            <w:vAlign w:val="center"/>
            <w:hideMark/>
          </w:tcPr>
          <w:p w14:paraId="616F2242"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2021</w:t>
            </w:r>
          </w:p>
        </w:tc>
        <w:tc>
          <w:tcPr>
            <w:tcW w:w="992" w:type="dxa"/>
            <w:tcBorders>
              <w:top w:val="nil"/>
              <w:left w:val="nil"/>
              <w:bottom w:val="single" w:sz="4" w:space="0" w:color="auto"/>
              <w:right w:val="single" w:sz="4" w:space="0" w:color="auto"/>
            </w:tcBorders>
            <w:shd w:val="clear" w:color="auto" w:fill="auto"/>
            <w:noWrap/>
            <w:vAlign w:val="center"/>
            <w:hideMark/>
          </w:tcPr>
          <w:p w14:paraId="7F8227B2"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644,15</w:t>
            </w:r>
          </w:p>
        </w:tc>
        <w:tc>
          <w:tcPr>
            <w:tcW w:w="868" w:type="dxa"/>
            <w:tcBorders>
              <w:top w:val="nil"/>
              <w:left w:val="nil"/>
              <w:bottom w:val="single" w:sz="4" w:space="0" w:color="auto"/>
              <w:right w:val="single" w:sz="4" w:space="0" w:color="auto"/>
            </w:tcBorders>
            <w:shd w:val="clear" w:color="auto" w:fill="auto"/>
            <w:noWrap/>
            <w:vAlign w:val="center"/>
            <w:hideMark/>
          </w:tcPr>
          <w:p w14:paraId="3F39E32E"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w:t>
            </w:r>
          </w:p>
        </w:tc>
        <w:tc>
          <w:tcPr>
            <w:tcW w:w="1294" w:type="dxa"/>
            <w:tcBorders>
              <w:top w:val="nil"/>
              <w:left w:val="nil"/>
              <w:bottom w:val="single" w:sz="4" w:space="0" w:color="auto"/>
              <w:right w:val="single" w:sz="4" w:space="0" w:color="auto"/>
            </w:tcBorders>
            <w:shd w:val="clear" w:color="auto" w:fill="auto"/>
            <w:vAlign w:val="center"/>
            <w:hideMark/>
          </w:tcPr>
          <w:p w14:paraId="2ACD3DCB"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технічне переоснащення</w:t>
            </w:r>
          </w:p>
        </w:tc>
        <w:tc>
          <w:tcPr>
            <w:tcW w:w="1290" w:type="dxa"/>
            <w:gridSpan w:val="2"/>
            <w:tcBorders>
              <w:top w:val="nil"/>
              <w:left w:val="nil"/>
              <w:bottom w:val="single" w:sz="4" w:space="0" w:color="auto"/>
              <w:right w:val="single" w:sz="4" w:space="0" w:color="auto"/>
            </w:tcBorders>
            <w:shd w:val="clear" w:color="auto" w:fill="auto"/>
            <w:vAlign w:val="center"/>
            <w:hideMark/>
          </w:tcPr>
          <w:p w14:paraId="1EC865AC" w14:textId="77777777" w:rsidR="000E6F3B" w:rsidRPr="00F962B8" w:rsidRDefault="000E6F3B" w:rsidP="000E6F3B">
            <w:pPr>
              <w:spacing w:after="0" w:line="240" w:lineRule="auto"/>
              <w:jc w:val="center"/>
              <w:rPr>
                <w:rFonts w:ascii="Times New Roman" w:eastAsia="Times New Roman" w:hAnsi="Times New Roman" w:cs="Times New Roman"/>
                <w:color w:val="000000"/>
                <w:sz w:val="16"/>
                <w:szCs w:val="16"/>
              </w:rPr>
            </w:pPr>
            <w:r w:rsidRPr="00F962B8">
              <w:rPr>
                <w:rFonts w:ascii="Times New Roman" w:eastAsia="Times New Roman" w:hAnsi="Times New Roman" w:cs="Times New Roman"/>
                <w:color w:val="000000"/>
                <w:sz w:val="16"/>
                <w:szCs w:val="16"/>
              </w:rPr>
              <w:t>Амортизаційні відрахування</w:t>
            </w:r>
          </w:p>
        </w:tc>
        <w:tc>
          <w:tcPr>
            <w:tcW w:w="1295" w:type="dxa"/>
            <w:gridSpan w:val="2"/>
            <w:tcBorders>
              <w:top w:val="nil"/>
              <w:left w:val="nil"/>
              <w:bottom w:val="single" w:sz="4" w:space="0" w:color="auto"/>
              <w:right w:val="single" w:sz="4" w:space="0" w:color="auto"/>
            </w:tcBorders>
            <w:shd w:val="clear" w:color="auto" w:fill="auto"/>
            <w:vAlign w:val="center"/>
            <w:hideMark/>
          </w:tcPr>
          <w:p w14:paraId="08F1318F" w14:textId="77777777" w:rsidR="000E6F3B" w:rsidRPr="00F962B8" w:rsidRDefault="000E6F3B"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виконати господарчим способом 2021</w:t>
            </w:r>
          </w:p>
        </w:tc>
      </w:tr>
      <w:tr w:rsidR="00B85B78" w:rsidRPr="00F962B8" w14:paraId="68219EFA" w14:textId="77777777" w:rsidTr="00B85B78">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2BA54C67"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3</w:t>
            </w:r>
          </w:p>
        </w:tc>
        <w:tc>
          <w:tcPr>
            <w:tcW w:w="2676" w:type="dxa"/>
            <w:tcBorders>
              <w:top w:val="nil"/>
              <w:left w:val="nil"/>
              <w:bottom w:val="single" w:sz="4" w:space="0" w:color="auto"/>
              <w:right w:val="single" w:sz="4" w:space="0" w:color="auto"/>
            </w:tcBorders>
            <w:shd w:val="clear" w:color="auto" w:fill="auto"/>
            <w:vAlign w:val="center"/>
            <w:hideMark/>
          </w:tcPr>
          <w:p w14:paraId="7F70D43F" w14:textId="77777777" w:rsidR="00B85B78" w:rsidRPr="00F962B8" w:rsidRDefault="00B85B78" w:rsidP="000E6F3B">
            <w:pPr>
              <w:spacing w:after="0" w:line="240" w:lineRule="auto"/>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"Реконструкція ПЛ 6кВ Л-5-29 від ком.14 ПС 35/6кВ №5 до ком.10 ПС 35/6кВ №29(з відгал)</w:t>
            </w:r>
          </w:p>
        </w:tc>
        <w:tc>
          <w:tcPr>
            <w:tcW w:w="692" w:type="dxa"/>
            <w:tcBorders>
              <w:top w:val="nil"/>
              <w:left w:val="nil"/>
              <w:bottom w:val="single" w:sz="4" w:space="0" w:color="auto"/>
              <w:right w:val="single" w:sz="4" w:space="0" w:color="auto"/>
            </w:tcBorders>
            <w:shd w:val="clear" w:color="auto" w:fill="auto"/>
            <w:vAlign w:val="center"/>
            <w:hideMark/>
          </w:tcPr>
          <w:p w14:paraId="268B6402"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2015</w:t>
            </w:r>
          </w:p>
        </w:tc>
        <w:tc>
          <w:tcPr>
            <w:tcW w:w="708" w:type="dxa"/>
            <w:tcBorders>
              <w:top w:val="nil"/>
              <w:left w:val="nil"/>
              <w:bottom w:val="single" w:sz="4" w:space="0" w:color="auto"/>
              <w:right w:val="single" w:sz="4" w:space="0" w:color="auto"/>
            </w:tcBorders>
            <w:shd w:val="clear" w:color="auto" w:fill="auto"/>
            <w:noWrap/>
            <w:vAlign w:val="center"/>
            <w:hideMark/>
          </w:tcPr>
          <w:p w14:paraId="4C886297"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2022</w:t>
            </w:r>
          </w:p>
        </w:tc>
        <w:tc>
          <w:tcPr>
            <w:tcW w:w="992" w:type="dxa"/>
            <w:tcBorders>
              <w:top w:val="nil"/>
              <w:left w:val="nil"/>
              <w:bottom w:val="single" w:sz="4" w:space="0" w:color="auto"/>
              <w:right w:val="single" w:sz="4" w:space="0" w:color="auto"/>
            </w:tcBorders>
            <w:shd w:val="clear" w:color="auto" w:fill="auto"/>
            <w:noWrap/>
            <w:vAlign w:val="center"/>
            <w:hideMark/>
          </w:tcPr>
          <w:p w14:paraId="273B07BC"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9909,64</w:t>
            </w:r>
          </w:p>
        </w:tc>
        <w:tc>
          <w:tcPr>
            <w:tcW w:w="868" w:type="dxa"/>
            <w:tcBorders>
              <w:top w:val="nil"/>
              <w:left w:val="nil"/>
              <w:bottom w:val="single" w:sz="4" w:space="0" w:color="auto"/>
              <w:right w:val="single" w:sz="4" w:space="0" w:color="auto"/>
            </w:tcBorders>
            <w:shd w:val="clear" w:color="auto" w:fill="auto"/>
            <w:noWrap/>
            <w:vAlign w:val="center"/>
            <w:hideMark/>
          </w:tcPr>
          <w:p w14:paraId="1EA478B6"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w:t>
            </w:r>
          </w:p>
        </w:tc>
        <w:tc>
          <w:tcPr>
            <w:tcW w:w="1294" w:type="dxa"/>
            <w:tcBorders>
              <w:top w:val="nil"/>
              <w:left w:val="nil"/>
              <w:bottom w:val="single" w:sz="4" w:space="0" w:color="auto"/>
              <w:right w:val="single" w:sz="4" w:space="0" w:color="auto"/>
            </w:tcBorders>
            <w:shd w:val="clear" w:color="auto" w:fill="auto"/>
            <w:noWrap/>
            <w:vAlign w:val="center"/>
            <w:hideMark/>
          </w:tcPr>
          <w:p w14:paraId="26B7A78C"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реконструкція</w:t>
            </w:r>
          </w:p>
        </w:tc>
        <w:tc>
          <w:tcPr>
            <w:tcW w:w="1290" w:type="dxa"/>
            <w:gridSpan w:val="2"/>
            <w:tcBorders>
              <w:top w:val="nil"/>
              <w:left w:val="nil"/>
              <w:bottom w:val="single" w:sz="4" w:space="0" w:color="auto"/>
              <w:right w:val="single" w:sz="4" w:space="0" w:color="auto"/>
            </w:tcBorders>
            <w:shd w:val="clear" w:color="auto" w:fill="auto"/>
            <w:vAlign w:val="center"/>
            <w:hideMark/>
          </w:tcPr>
          <w:p w14:paraId="6EA37FFF" w14:textId="11D11051" w:rsidR="00B85B78" w:rsidRPr="00F962B8" w:rsidRDefault="00B85B78" w:rsidP="000E6F3B">
            <w:pPr>
              <w:spacing w:after="0" w:line="240" w:lineRule="auto"/>
              <w:jc w:val="center"/>
              <w:rPr>
                <w:rFonts w:ascii="Times New Roman" w:eastAsia="Times New Roman" w:hAnsi="Times New Roman" w:cs="Times New Roman"/>
                <w:color w:val="000000"/>
                <w:sz w:val="16"/>
                <w:szCs w:val="16"/>
              </w:rPr>
            </w:pPr>
            <w:r w:rsidRPr="00F962B8">
              <w:rPr>
                <w:rFonts w:ascii="Times New Roman" w:eastAsia="Times New Roman" w:hAnsi="Times New Roman" w:cs="Times New Roman"/>
                <w:color w:val="000000"/>
                <w:sz w:val="16"/>
                <w:szCs w:val="16"/>
              </w:rPr>
              <w:t>Амортизаційнівідрахування</w:t>
            </w:r>
          </w:p>
        </w:tc>
        <w:tc>
          <w:tcPr>
            <w:tcW w:w="1295" w:type="dxa"/>
            <w:gridSpan w:val="2"/>
            <w:tcBorders>
              <w:top w:val="nil"/>
              <w:left w:val="nil"/>
              <w:bottom w:val="single" w:sz="4" w:space="0" w:color="auto"/>
              <w:right w:val="single" w:sz="4" w:space="0" w:color="auto"/>
            </w:tcBorders>
            <w:shd w:val="clear" w:color="auto" w:fill="auto"/>
            <w:vAlign w:val="center"/>
            <w:hideMark/>
          </w:tcPr>
          <w:p w14:paraId="1172472F"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виконати в 2022-2023 (сценарій 1)</w:t>
            </w:r>
          </w:p>
        </w:tc>
      </w:tr>
      <w:tr w:rsidR="00B85B78" w:rsidRPr="00F962B8" w14:paraId="5844B2C6" w14:textId="77777777" w:rsidTr="00B85B78">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6CDCD2E8"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4</w:t>
            </w:r>
          </w:p>
        </w:tc>
        <w:tc>
          <w:tcPr>
            <w:tcW w:w="2676" w:type="dxa"/>
            <w:tcBorders>
              <w:top w:val="nil"/>
              <w:left w:val="nil"/>
              <w:bottom w:val="single" w:sz="4" w:space="0" w:color="auto"/>
              <w:right w:val="single" w:sz="4" w:space="0" w:color="auto"/>
            </w:tcBorders>
            <w:shd w:val="clear" w:color="auto" w:fill="auto"/>
            <w:vAlign w:val="center"/>
            <w:hideMark/>
          </w:tcPr>
          <w:p w14:paraId="6E93F24F" w14:textId="77777777" w:rsidR="00B85B78" w:rsidRPr="00F962B8" w:rsidRDefault="00B85B78" w:rsidP="000E6F3B">
            <w:pPr>
              <w:spacing w:after="0" w:line="240" w:lineRule="auto"/>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"Реконструкції з заміною МВ-150кВ на елегазові вимикачі 150кВ на ПС 150/10/6кВ "ПЛМ"</w:t>
            </w:r>
          </w:p>
        </w:tc>
        <w:tc>
          <w:tcPr>
            <w:tcW w:w="692" w:type="dxa"/>
            <w:tcBorders>
              <w:top w:val="nil"/>
              <w:left w:val="nil"/>
              <w:bottom w:val="single" w:sz="4" w:space="0" w:color="auto"/>
              <w:right w:val="single" w:sz="4" w:space="0" w:color="auto"/>
            </w:tcBorders>
            <w:shd w:val="clear" w:color="auto" w:fill="auto"/>
            <w:vAlign w:val="center"/>
            <w:hideMark/>
          </w:tcPr>
          <w:p w14:paraId="3CC3AD6C"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2013</w:t>
            </w:r>
          </w:p>
        </w:tc>
        <w:tc>
          <w:tcPr>
            <w:tcW w:w="708" w:type="dxa"/>
            <w:tcBorders>
              <w:top w:val="nil"/>
              <w:left w:val="nil"/>
              <w:bottom w:val="single" w:sz="4" w:space="0" w:color="auto"/>
              <w:right w:val="single" w:sz="4" w:space="0" w:color="auto"/>
            </w:tcBorders>
            <w:shd w:val="clear" w:color="auto" w:fill="auto"/>
            <w:noWrap/>
            <w:vAlign w:val="center"/>
            <w:hideMark/>
          </w:tcPr>
          <w:p w14:paraId="39E0D14A"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2021</w:t>
            </w:r>
          </w:p>
        </w:tc>
        <w:tc>
          <w:tcPr>
            <w:tcW w:w="992" w:type="dxa"/>
            <w:tcBorders>
              <w:top w:val="nil"/>
              <w:left w:val="nil"/>
              <w:bottom w:val="single" w:sz="4" w:space="0" w:color="auto"/>
              <w:right w:val="single" w:sz="4" w:space="0" w:color="auto"/>
            </w:tcBorders>
            <w:shd w:val="clear" w:color="auto" w:fill="auto"/>
            <w:noWrap/>
            <w:vAlign w:val="center"/>
            <w:hideMark/>
          </w:tcPr>
          <w:p w14:paraId="00C9E18C"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17813,47</w:t>
            </w:r>
          </w:p>
        </w:tc>
        <w:tc>
          <w:tcPr>
            <w:tcW w:w="868" w:type="dxa"/>
            <w:tcBorders>
              <w:top w:val="nil"/>
              <w:left w:val="nil"/>
              <w:bottom w:val="single" w:sz="4" w:space="0" w:color="auto"/>
              <w:right w:val="single" w:sz="4" w:space="0" w:color="auto"/>
            </w:tcBorders>
            <w:shd w:val="clear" w:color="auto" w:fill="auto"/>
            <w:noWrap/>
            <w:vAlign w:val="center"/>
            <w:hideMark/>
          </w:tcPr>
          <w:p w14:paraId="5BDE6D48"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w:t>
            </w:r>
          </w:p>
        </w:tc>
        <w:tc>
          <w:tcPr>
            <w:tcW w:w="1294" w:type="dxa"/>
            <w:tcBorders>
              <w:top w:val="nil"/>
              <w:left w:val="nil"/>
              <w:bottom w:val="single" w:sz="4" w:space="0" w:color="auto"/>
              <w:right w:val="single" w:sz="4" w:space="0" w:color="auto"/>
            </w:tcBorders>
            <w:shd w:val="clear" w:color="auto" w:fill="auto"/>
            <w:noWrap/>
            <w:vAlign w:val="center"/>
            <w:hideMark/>
          </w:tcPr>
          <w:p w14:paraId="7F13508D"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реконструкція</w:t>
            </w:r>
          </w:p>
        </w:tc>
        <w:tc>
          <w:tcPr>
            <w:tcW w:w="1290" w:type="dxa"/>
            <w:gridSpan w:val="2"/>
            <w:tcBorders>
              <w:top w:val="nil"/>
              <w:left w:val="nil"/>
              <w:bottom w:val="single" w:sz="4" w:space="0" w:color="auto"/>
              <w:right w:val="single" w:sz="4" w:space="0" w:color="auto"/>
            </w:tcBorders>
            <w:shd w:val="clear" w:color="auto" w:fill="auto"/>
            <w:vAlign w:val="center"/>
            <w:hideMark/>
          </w:tcPr>
          <w:p w14:paraId="23061E05" w14:textId="673F90FD" w:rsidR="00B85B78" w:rsidRPr="00F962B8" w:rsidRDefault="00B85B78" w:rsidP="000E6F3B">
            <w:pPr>
              <w:spacing w:after="0" w:line="240" w:lineRule="auto"/>
              <w:jc w:val="center"/>
              <w:rPr>
                <w:rFonts w:ascii="Times New Roman" w:eastAsia="Times New Roman" w:hAnsi="Times New Roman" w:cs="Times New Roman"/>
                <w:color w:val="000000"/>
                <w:sz w:val="16"/>
                <w:szCs w:val="16"/>
              </w:rPr>
            </w:pPr>
            <w:r w:rsidRPr="00F962B8">
              <w:rPr>
                <w:rFonts w:ascii="Times New Roman" w:eastAsia="Times New Roman" w:hAnsi="Times New Roman" w:cs="Times New Roman"/>
                <w:color w:val="000000"/>
                <w:sz w:val="16"/>
                <w:szCs w:val="16"/>
              </w:rPr>
              <w:t>Амортизаційнівідрахування</w:t>
            </w:r>
          </w:p>
        </w:tc>
        <w:tc>
          <w:tcPr>
            <w:tcW w:w="1295" w:type="dxa"/>
            <w:gridSpan w:val="2"/>
            <w:tcBorders>
              <w:top w:val="nil"/>
              <w:left w:val="nil"/>
              <w:bottom w:val="single" w:sz="4" w:space="0" w:color="auto"/>
              <w:right w:val="single" w:sz="4" w:space="0" w:color="auto"/>
            </w:tcBorders>
            <w:shd w:val="clear" w:color="auto" w:fill="auto"/>
            <w:vAlign w:val="center"/>
            <w:hideMark/>
          </w:tcPr>
          <w:p w14:paraId="3CBA75C4"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виконати в 2021-2022 (сценарій 1)</w:t>
            </w:r>
          </w:p>
        </w:tc>
      </w:tr>
      <w:tr w:rsidR="00B85B78" w:rsidRPr="00F962B8" w14:paraId="467F50C1" w14:textId="77777777" w:rsidTr="00B85B78">
        <w:trPr>
          <w:trHeight w:val="1020"/>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5E8B3636"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5</w:t>
            </w:r>
          </w:p>
        </w:tc>
        <w:tc>
          <w:tcPr>
            <w:tcW w:w="2676" w:type="dxa"/>
            <w:tcBorders>
              <w:top w:val="nil"/>
              <w:left w:val="nil"/>
              <w:bottom w:val="single" w:sz="4" w:space="0" w:color="auto"/>
              <w:right w:val="single" w:sz="4" w:space="0" w:color="auto"/>
            </w:tcBorders>
            <w:shd w:val="clear" w:color="auto" w:fill="auto"/>
            <w:vAlign w:val="center"/>
            <w:hideMark/>
          </w:tcPr>
          <w:p w14:paraId="1DAB9F1E" w14:textId="77777777" w:rsidR="00B85B78" w:rsidRPr="00F962B8" w:rsidRDefault="00B85B78" w:rsidP="000E6F3B">
            <w:pPr>
              <w:spacing w:after="0" w:line="240" w:lineRule="auto"/>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xml:space="preserve"> "Технічне переоснащення  ПС 150/10/6 кВ "ПЛМ "</w:t>
            </w:r>
          </w:p>
        </w:tc>
        <w:tc>
          <w:tcPr>
            <w:tcW w:w="692" w:type="dxa"/>
            <w:tcBorders>
              <w:top w:val="nil"/>
              <w:left w:val="nil"/>
              <w:bottom w:val="single" w:sz="4" w:space="0" w:color="auto"/>
              <w:right w:val="single" w:sz="4" w:space="0" w:color="auto"/>
            </w:tcBorders>
            <w:shd w:val="clear" w:color="auto" w:fill="auto"/>
            <w:vAlign w:val="center"/>
            <w:hideMark/>
          </w:tcPr>
          <w:p w14:paraId="5C041225"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2015</w:t>
            </w:r>
          </w:p>
        </w:tc>
        <w:tc>
          <w:tcPr>
            <w:tcW w:w="708" w:type="dxa"/>
            <w:tcBorders>
              <w:top w:val="nil"/>
              <w:left w:val="nil"/>
              <w:bottom w:val="single" w:sz="4" w:space="0" w:color="auto"/>
              <w:right w:val="single" w:sz="4" w:space="0" w:color="auto"/>
            </w:tcBorders>
            <w:shd w:val="clear" w:color="auto" w:fill="auto"/>
            <w:noWrap/>
            <w:vAlign w:val="center"/>
            <w:hideMark/>
          </w:tcPr>
          <w:p w14:paraId="233903E3"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2021</w:t>
            </w:r>
          </w:p>
        </w:tc>
        <w:tc>
          <w:tcPr>
            <w:tcW w:w="992" w:type="dxa"/>
            <w:tcBorders>
              <w:top w:val="nil"/>
              <w:left w:val="nil"/>
              <w:bottom w:val="single" w:sz="4" w:space="0" w:color="auto"/>
              <w:right w:val="single" w:sz="4" w:space="0" w:color="auto"/>
            </w:tcBorders>
            <w:shd w:val="clear" w:color="auto" w:fill="auto"/>
            <w:noWrap/>
            <w:vAlign w:val="center"/>
            <w:hideMark/>
          </w:tcPr>
          <w:p w14:paraId="5D56EB43"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33094,21</w:t>
            </w:r>
          </w:p>
        </w:tc>
        <w:tc>
          <w:tcPr>
            <w:tcW w:w="868" w:type="dxa"/>
            <w:tcBorders>
              <w:top w:val="nil"/>
              <w:left w:val="nil"/>
              <w:bottom w:val="single" w:sz="4" w:space="0" w:color="auto"/>
              <w:right w:val="single" w:sz="4" w:space="0" w:color="auto"/>
            </w:tcBorders>
            <w:shd w:val="clear" w:color="auto" w:fill="auto"/>
            <w:noWrap/>
            <w:vAlign w:val="center"/>
            <w:hideMark/>
          </w:tcPr>
          <w:p w14:paraId="6A8C5456"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w:t>
            </w:r>
          </w:p>
        </w:tc>
        <w:tc>
          <w:tcPr>
            <w:tcW w:w="1294" w:type="dxa"/>
            <w:tcBorders>
              <w:top w:val="nil"/>
              <w:left w:val="nil"/>
              <w:bottom w:val="single" w:sz="4" w:space="0" w:color="auto"/>
              <w:right w:val="single" w:sz="4" w:space="0" w:color="auto"/>
            </w:tcBorders>
            <w:shd w:val="clear" w:color="auto" w:fill="auto"/>
            <w:vAlign w:val="center"/>
            <w:hideMark/>
          </w:tcPr>
          <w:p w14:paraId="248C4FC5"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технічне переоснащення</w:t>
            </w:r>
          </w:p>
        </w:tc>
        <w:tc>
          <w:tcPr>
            <w:tcW w:w="1290" w:type="dxa"/>
            <w:gridSpan w:val="2"/>
            <w:tcBorders>
              <w:top w:val="nil"/>
              <w:left w:val="nil"/>
              <w:bottom w:val="single" w:sz="4" w:space="0" w:color="auto"/>
              <w:right w:val="single" w:sz="4" w:space="0" w:color="auto"/>
            </w:tcBorders>
            <w:shd w:val="clear" w:color="auto" w:fill="auto"/>
            <w:vAlign w:val="center"/>
            <w:hideMark/>
          </w:tcPr>
          <w:p w14:paraId="5BBC9379" w14:textId="77777777" w:rsidR="00F962B8" w:rsidRPr="00F962B8" w:rsidRDefault="00F962B8" w:rsidP="00F962B8">
            <w:pPr>
              <w:jc w:val="center"/>
              <w:rPr>
                <w:rFonts w:ascii="Times New Roman" w:eastAsia="Times New Roman" w:hAnsi="Times New Roman" w:cs="Times New Roman"/>
                <w:color w:val="000000"/>
                <w:sz w:val="16"/>
                <w:szCs w:val="16"/>
              </w:rPr>
            </w:pPr>
            <w:r w:rsidRPr="00F962B8">
              <w:rPr>
                <w:rFonts w:ascii="Times New Roman" w:eastAsia="Times New Roman" w:hAnsi="Times New Roman" w:cs="Times New Roman"/>
                <w:color w:val="000000"/>
                <w:sz w:val="16"/>
                <w:szCs w:val="16"/>
              </w:rPr>
              <w:t>Амортизаційні відрахування,  прибуток на виробничі інвестиції</w:t>
            </w:r>
          </w:p>
          <w:p w14:paraId="35DCFAF4" w14:textId="3F7E4135" w:rsidR="00B85B78" w:rsidRPr="00F962B8" w:rsidRDefault="00B85B78" w:rsidP="000E6F3B">
            <w:pPr>
              <w:spacing w:after="0" w:line="240" w:lineRule="auto"/>
              <w:jc w:val="center"/>
              <w:rPr>
                <w:rFonts w:ascii="Times New Roman" w:eastAsia="Times New Roman" w:hAnsi="Times New Roman" w:cs="Times New Roman"/>
                <w:color w:val="000000"/>
                <w:sz w:val="16"/>
                <w:szCs w:val="16"/>
              </w:rPr>
            </w:pPr>
          </w:p>
        </w:tc>
        <w:tc>
          <w:tcPr>
            <w:tcW w:w="1295" w:type="dxa"/>
            <w:gridSpan w:val="2"/>
            <w:tcBorders>
              <w:top w:val="nil"/>
              <w:left w:val="nil"/>
              <w:bottom w:val="single" w:sz="4" w:space="0" w:color="auto"/>
              <w:right w:val="single" w:sz="4" w:space="0" w:color="auto"/>
            </w:tcBorders>
            <w:shd w:val="clear" w:color="auto" w:fill="auto"/>
            <w:vAlign w:val="center"/>
            <w:hideMark/>
          </w:tcPr>
          <w:p w14:paraId="799439EE"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сценарій 2</w:t>
            </w:r>
          </w:p>
        </w:tc>
      </w:tr>
      <w:tr w:rsidR="00B85B78" w:rsidRPr="00F962B8" w14:paraId="42F7CC77" w14:textId="77777777" w:rsidTr="00B85B78">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1D49C82B"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6</w:t>
            </w:r>
          </w:p>
        </w:tc>
        <w:tc>
          <w:tcPr>
            <w:tcW w:w="2676" w:type="dxa"/>
            <w:tcBorders>
              <w:top w:val="nil"/>
              <w:left w:val="nil"/>
              <w:bottom w:val="single" w:sz="4" w:space="0" w:color="auto"/>
              <w:right w:val="single" w:sz="4" w:space="0" w:color="auto"/>
            </w:tcBorders>
            <w:shd w:val="clear" w:color="auto" w:fill="auto"/>
            <w:vAlign w:val="center"/>
            <w:hideMark/>
          </w:tcPr>
          <w:p w14:paraId="3290DB1C" w14:textId="77777777" w:rsidR="00B85B78" w:rsidRPr="00F962B8" w:rsidRDefault="00B85B78" w:rsidP="000E6F3B">
            <w:pPr>
              <w:spacing w:after="0" w:line="240" w:lineRule="auto"/>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"Реконструкция ПС 35/6 кВ "С-35"</w:t>
            </w:r>
          </w:p>
        </w:tc>
        <w:tc>
          <w:tcPr>
            <w:tcW w:w="692" w:type="dxa"/>
            <w:tcBorders>
              <w:top w:val="nil"/>
              <w:left w:val="nil"/>
              <w:bottom w:val="single" w:sz="4" w:space="0" w:color="auto"/>
              <w:right w:val="single" w:sz="4" w:space="0" w:color="auto"/>
            </w:tcBorders>
            <w:shd w:val="clear" w:color="auto" w:fill="auto"/>
            <w:vAlign w:val="center"/>
            <w:hideMark/>
          </w:tcPr>
          <w:p w14:paraId="7A329191"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2016</w:t>
            </w:r>
          </w:p>
        </w:tc>
        <w:tc>
          <w:tcPr>
            <w:tcW w:w="708" w:type="dxa"/>
            <w:tcBorders>
              <w:top w:val="nil"/>
              <w:left w:val="nil"/>
              <w:bottom w:val="single" w:sz="4" w:space="0" w:color="auto"/>
              <w:right w:val="single" w:sz="4" w:space="0" w:color="auto"/>
            </w:tcBorders>
            <w:shd w:val="clear" w:color="auto" w:fill="auto"/>
            <w:noWrap/>
            <w:vAlign w:val="center"/>
            <w:hideMark/>
          </w:tcPr>
          <w:p w14:paraId="01076410"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2021</w:t>
            </w:r>
          </w:p>
        </w:tc>
        <w:tc>
          <w:tcPr>
            <w:tcW w:w="992" w:type="dxa"/>
            <w:tcBorders>
              <w:top w:val="nil"/>
              <w:left w:val="nil"/>
              <w:bottom w:val="single" w:sz="4" w:space="0" w:color="auto"/>
              <w:right w:val="single" w:sz="4" w:space="0" w:color="auto"/>
            </w:tcBorders>
            <w:shd w:val="clear" w:color="auto" w:fill="auto"/>
            <w:noWrap/>
            <w:vAlign w:val="center"/>
            <w:hideMark/>
          </w:tcPr>
          <w:p w14:paraId="13965B02"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37647,23</w:t>
            </w:r>
          </w:p>
        </w:tc>
        <w:tc>
          <w:tcPr>
            <w:tcW w:w="868" w:type="dxa"/>
            <w:tcBorders>
              <w:top w:val="nil"/>
              <w:left w:val="nil"/>
              <w:bottom w:val="single" w:sz="4" w:space="0" w:color="auto"/>
              <w:right w:val="single" w:sz="4" w:space="0" w:color="auto"/>
            </w:tcBorders>
            <w:shd w:val="clear" w:color="auto" w:fill="auto"/>
            <w:noWrap/>
            <w:vAlign w:val="center"/>
            <w:hideMark/>
          </w:tcPr>
          <w:p w14:paraId="0A2E211D"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w:t>
            </w:r>
          </w:p>
        </w:tc>
        <w:tc>
          <w:tcPr>
            <w:tcW w:w="1294" w:type="dxa"/>
            <w:tcBorders>
              <w:top w:val="nil"/>
              <w:left w:val="nil"/>
              <w:bottom w:val="single" w:sz="4" w:space="0" w:color="auto"/>
              <w:right w:val="single" w:sz="4" w:space="0" w:color="auto"/>
            </w:tcBorders>
            <w:shd w:val="clear" w:color="auto" w:fill="auto"/>
            <w:vAlign w:val="center"/>
            <w:hideMark/>
          </w:tcPr>
          <w:p w14:paraId="26B91C28"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реконструкція</w:t>
            </w:r>
          </w:p>
        </w:tc>
        <w:tc>
          <w:tcPr>
            <w:tcW w:w="1290" w:type="dxa"/>
            <w:gridSpan w:val="2"/>
            <w:tcBorders>
              <w:top w:val="nil"/>
              <w:left w:val="nil"/>
              <w:bottom w:val="single" w:sz="4" w:space="0" w:color="auto"/>
              <w:right w:val="single" w:sz="4" w:space="0" w:color="auto"/>
            </w:tcBorders>
            <w:shd w:val="clear" w:color="auto" w:fill="auto"/>
            <w:vAlign w:val="center"/>
            <w:hideMark/>
          </w:tcPr>
          <w:p w14:paraId="2679F8B9" w14:textId="227A0317" w:rsidR="00B85B78" w:rsidRPr="00F962B8" w:rsidRDefault="00B85B78" w:rsidP="000E6F3B">
            <w:pPr>
              <w:spacing w:after="0" w:line="240" w:lineRule="auto"/>
              <w:jc w:val="center"/>
              <w:rPr>
                <w:rFonts w:ascii="Times New Roman" w:eastAsia="Times New Roman" w:hAnsi="Times New Roman" w:cs="Times New Roman"/>
                <w:color w:val="000000"/>
                <w:sz w:val="16"/>
                <w:szCs w:val="16"/>
                <w:lang w:val="uk-UA"/>
              </w:rPr>
            </w:pPr>
            <w:r w:rsidRPr="00F962B8">
              <w:rPr>
                <w:rFonts w:ascii="Times New Roman" w:eastAsia="Times New Roman" w:hAnsi="Times New Roman" w:cs="Times New Roman"/>
                <w:color w:val="000000"/>
                <w:sz w:val="16"/>
                <w:szCs w:val="16"/>
              </w:rPr>
              <w:t>Амортизаційнівідрахування</w:t>
            </w:r>
            <w:r w:rsidR="00F962B8" w:rsidRPr="00F962B8">
              <w:rPr>
                <w:rFonts w:ascii="Times New Roman" w:eastAsia="Times New Roman" w:hAnsi="Times New Roman" w:cs="Times New Roman"/>
                <w:color w:val="000000"/>
                <w:sz w:val="16"/>
                <w:szCs w:val="16"/>
              </w:rPr>
              <w:t xml:space="preserve">, </w:t>
            </w:r>
            <w:r w:rsidR="00F962B8" w:rsidRPr="00F962B8">
              <w:rPr>
                <w:rFonts w:ascii="Times New Roman" w:eastAsia="Times New Roman" w:hAnsi="Times New Roman" w:cs="Times New Roman"/>
                <w:color w:val="000000"/>
                <w:sz w:val="16"/>
                <w:szCs w:val="16"/>
                <w:lang w:val="uk-UA"/>
              </w:rPr>
              <w:t>інші</w:t>
            </w:r>
          </w:p>
        </w:tc>
        <w:tc>
          <w:tcPr>
            <w:tcW w:w="1295" w:type="dxa"/>
            <w:gridSpan w:val="2"/>
            <w:tcBorders>
              <w:top w:val="nil"/>
              <w:left w:val="nil"/>
              <w:bottom w:val="single" w:sz="4" w:space="0" w:color="auto"/>
              <w:right w:val="single" w:sz="4" w:space="0" w:color="auto"/>
            </w:tcBorders>
            <w:shd w:val="clear" w:color="auto" w:fill="auto"/>
            <w:vAlign w:val="center"/>
            <w:hideMark/>
          </w:tcPr>
          <w:p w14:paraId="3047864C"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виконати в 2021-2023 (сценарій 1)</w:t>
            </w:r>
          </w:p>
        </w:tc>
      </w:tr>
      <w:tr w:rsidR="00B85B78" w:rsidRPr="00F962B8" w14:paraId="6EC45C6F" w14:textId="77777777" w:rsidTr="00B85B78">
        <w:trPr>
          <w:trHeight w:val="112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376BD1ED"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7</w:t>
            </w:r>
          </w:p>
        </w:tc>
        <w:tc>
          <w:tcPr>
            <w:tcW w:w="2676" w:type="dxa"/>
            <w:tcBorders>
              <w:top w:val="nil"/>
              <w:left w:val="nil"/>
              <w:bottom w:val="single" w:sz="4" w:space="0" w:color="auto"/>
              <w:right w:val="single" w:sz="4" w:space="0" w:color="auto"/>
            </w:tcBorders>
            <w:shd w:val="clear" w:color="auto" w:fill="auto"/>
            <w:vAlign w:val="center"/>
            <w:hideMark/>
          </w:tcPr>
          <w:p w14:paraId="3E61476A" w14:textId="77777777" w:rsidR="00B85B78" w:rsidRPr="00F962B8" w:rsidRDefault="00B85B78" w:rsidP="000E6F3B">
            <w:pPr>
              <w:spacing w:after="0" w:line="240" w:lineRule="auto"/>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xml:space="preserve"> "Техническое переоснащение ПС Наклонноствольная"</w:t>
            </w:r>
          </w:p>
        </w:tc>
        <w:tc>
          <w:tcPr>
            <w:tcW w:w="692" w:type="dxa"/>
            <w:tcBorders>
              <w:top w:val="nil"/>
              <w:left w:val="nil"/>
              <w:bottom w:val="single" w:sz="4" w:space="0" w:color="auto"/>
              <w:right w:val="single" w:sz="4" w:space="0" w:color="auto"/>
            </w:tcBorders>
            <w:shd w:val="clear" w:color="auto" w:fill="auto"/>
            <w:vAlign w:val="center"/>
            <w:hideMark/>
          </w:tcPr>
          <w:p w14:paraId="34FD90F0"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2014</w:t>
            </w:r>
          </w:p>
        </w:tc>
        <w:tc>
          <w:tcPr>
            <w:tcW w:w="708" w:type="dxa"/>
            <w:tcBorders>
              <w:top w:val="nil"/>
              <w:left w:val="nil"/>
              <w:bottom w:val="single" w:sz="4" w:space="0" w:color="auto"/>
              <w:right w:val="single" w:sz="4" w:space="0" w:color="auto"/>
            </w:tcBorders>
            <w:shd w:val="clear" w:color="auto" w:fill="auto"/>
            <w:noWrap/>
            <w:vAlign w:val="center"/>
            <w:hideMark/>
          </w:tcPr>
          <w:p w14:paraId="7EAE2272"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2024</w:t>
            </w:r>
          </w:p>
        </w:tc>
        <w:tc>
          <w:tcPr>
            <w:tcW w:w="992" w:type="dxa"/>
            <w:tcBorders>
              <w:top w:val="nil"/>
              <w:left w:val="nil"/>
              <w:bottom w:val="single" w:sz="4" w:space="0" w:color="auto"/>
              <w:right w:val="single" w:sz="4" w:space="0" w:color="auto"/>
            </w:tcBorders>
            <w:shd w:val="clear" w:color="auto" w:fill="auto"/>
            <w:noWrap/>
            <w:vAlign w:val="center"/>
            <w:hideMark/>
          </w:tcPr>
          <w:p w14:paraId="796C78C1"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12749,08</w:t>
            </w:r>
          </w:p>
        </w:tc>
        <w:tc>
          <w:tcPr>
            <w:tcW w:w="868" w:type="dxa"/>
            <w:tcBorders>
              <w:top w:val="nil"/>
              <w:left w:val="nil"/>
              <w:bottom w:val="single" w:sz="4" w:space="0" w:color="auto"/>
              <w:right w:val="single" w:sz="4" w:space="0" w:color="auto"/>
            </w:tcBorders>
            <w:shd w:val="clear" w:color="auto" w:fill="auto"/>
            <w:noWrap/>
            <w:vAlign w:val="center"/>
            <w:hideMark/>
          </w:tcPr>
          <w:p w14:paraId="5161825E"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w:t>
            </w:r>
          </w:p>
        </w:tc>
        <w:tc>
          <w:tcPr>
            <w:tcW w:w="1294" w:type="dxa"/>
            <w:tcBorders>
              <w:top w:val="nil"/>
              <w:left w:val="nil"/>
              <w:bottom w:val="single" w:sz="4" w:space="0" w:color="auto"/>
              <w:right w:val="single" w:sz="4" w:space="0" w:color="auto"/>
            </w:tcBorders>
            <w:shd w:val="clear" w:color="auto" w:fill="auto"/>
            <w:vAlign w:val="center"/>
            <w:hideMark/>
          </w:tcPr>
          <w:p w14:paraId="24D32C89"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технічне переоснащення</w:t>
            </w:r>
          </w:p>
        </w:tc>
        <w:tc>
          <w:tcPr>
            <w:tcW w:w="1290" w:type="dxa"/>
            <w:gridSpan w:val="2"/>
            <w:tcBorders>
              <w:top w:val="nil"/>
              <w:left w:val="nil"/>
              <w:bottom w:val="single" w:sz="4" w:space="0" w:color="auto"/>
              <w:right w:val="single" w:sz="4" w:space="0" w:color="auto"/>
            </w:tcBorders>
            <w:shd w:val="clear" w:color="auto" w:fill="auto"/>
            <w:vAlign w:val="center"/>
            <w:hideMark/>
          </w:tcPr>
          <w:p w14:paraId="54605C2F" w14:textId="3DD84C02" w:rsidR="00B85B78" w:rsidRPr="00F962B8" w:rsidRDefault="00B85B78" w:rsidP="00F962B8">
            <w:pPr>
              <w:spacing w:after="0" w:line="240" w:lineRule="auto"/>
              <w:jc w:val="center"/>
              <w:rPr>
                <w:rFonts w:ascii="Times New Roman" w:eastAsia="Times New Roman" w:hAnsi="Times New Roman" w:cs="Times New Roman"/>
                <w:color w:val="000000"/>
                <w:sz w:val="16"/>
                <w:szCs w:val="16"/>
              </w:rPr>
            </w:pPr>
            <w:r w:rsidRPr="00F962B8">
              <w:rPr>
                <w:rFonts w:ascii="Times New Roman" w:eastAsia="Times New Roman" w:hAnsi="Times New Roman" w:cs="Times New Roman"/>
                <w:color w:val="000000"/>
                <w:sz w:val="16"/>
                <w:szCs w:val="16"/>
              </w:rPr>
              <w:t>Амортизаційнівідрахування</w:t>
            </w:r>
            <w:r w:rsidR="00F962B8" w:rsidRPr="00F962B8">
              <w:rPr>
                <w:rFonts w:ascii="Times New Roman" w:eastAsia="Times New Roman" w:hAnsi="Times New Roman" w:cs="Times New Roman"/>
                <w:color w:val="000000"/>
                <w:sz w:val="16"/>
                <w:szCs w:val="16"/>
                <w:lang w:val="uk-UA"/>
              </w:rPr>
              <w:t xml:space="preserve"> </w:t>
            </w:r>
          </w:p>
        </w:tc>
        <w:tc>
          <w:tcPr>
            <w:tcW w:w="1295" w:type="dxa"/>
            <w:gridSpan w:val="2"/>
            <w:tcBorders>
              <w:top w:val="nil"/>
              <w:left w:val="nil"/>
              <w:bottom w:val="single" w:sz="4" w:space="0" w:color="auto"/>
              <w:right w:val="single" w:sz="4" w:space="0" w:color="auto"/>
            </w:tcBorders>
            <w:shd w:val="clear" w:color="auto" w:fill="auto"/>
            <w:vAlign w:val="center"/>
            <w:hideMark/>
          </w:tcPr>
          <w:p w14:paraId="0FBD5DCE" w14:textId="77777777" w:rsidR="00B85B78" w:rsidRPr="00F962B8" w:rsidRDefault="00B85B7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виконати в 2024-2025 (сценарій 1)</w:t>
            </w:r>
          </w:p>
        </w:tc>
      </w:tr>
      <w:tr w:rsidR="00F962B8" w:rsidRPr="00F962B8" w14:paraId="3FDD389E" w14:textId="77777777" w:rsidTr="00B85B78">
        <w:trPr>
          <w:trHeight w:val="510"/>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7E1AFBCA"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8</w:t>
            </w:r>
          </w:p>
        </w:tc>
        <w:tc>
          <w:tcPr>
            <w:tcW w:w="2676" w:type="dxa"/>
            <w:tcBorders>
              <w:top w:val="nil"/>
              <w:left w:val="nil"/>
              <w:bottom w:val="single" w:sz="4" w:space="0" w:color="auto"/>
              <w:right w:val="single" w:sz="4" w:space="0" w:color="auto"/>
            </w:tcBorders>
            <w:shd w:val="clear" w:color="auto" w:fill="auto"/>
            <w:vAlign w:val="center"/>
            <w:hideMark/>
          </w:tcPr>
          <w:p w14:paraId="6C3A831E" w14:textId="77777777" w:rsidR="00F962B8" w:rsidRPr="00F962B8" w:rsidRDefault="00F962B8" w:rsidP="000E6F3B">
            <w:pPr>
              <w:spacing w:after="0" w:line="240" w:lineRule="auto"/>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"Реконструкция ПС 150кВ "Красногвардейская"</w:t>
            </w:r>
          </w:p>
        </w:tc>
        <w:tc>
          <w:tcPr>
            <w:tcW w:w="692" w:type="dxa"/>
            <w:tcBorders>
              <w:top w:val="nil"/>
              <w:left w:val="nil"/>
              <w:bottom w:val="single" w:sz="4" w:space="0" w:color="auto"/>
              <w:right w:val="single" w:sz="4" w:space="0" w:color="auto"/>
            </w:tcBorders>
            <w:shd w:val="clear" w:color="auto" w:fill="auto"/>
            <w:vAlign w:val="center"/>
            <w:hideMark/>
          </w:tcPr>
          <w:p w14:paraId="1BC51727"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2016</w:t>
            </w:r>
          </w:p>
        </w:tc>
        <w:tc>
          <w:tcPr>
            <w:tcW w:w="708" w:type="dxa"/>
            <w:tcBorders>
              <w:top w:val="nil"/>
              <w:left w:val="nil"/>
              <w:bottom w:val="single" w:sz="4" w:space="0" w:color="auto"/>
              <w:right w:val="single" w:sz="4" w:space="0" w:color="auto"/>
            </w:tcBorders>
            <w:shd w:val="clear" w:color="auto" w:fill="auto"/>
            <w:noWrap/>
            <w:vAlign w:val="center"/>
            <w:hideMark/>
          </w:tcPr>
          <w:p w14:paraId="7315F361"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2025</w:t>
            </w:r>
          </w:p>
        </w:tc>
        <w:tc>
          <w:tcPr>
            <w:tcW w:w="992" w:type="dxa"/>
            <w:tcBorders>
              <w:top w:val="nil"/>
              <w:left w:val="nil"/>
              <w:bottom w:val="single" w:sz="4" w:space="0" w:color="auto"/>
              <w:right w:val="single" w:sz="4" w:space="0" w:color="auto"/>
            </w:tcBorders>
            <w:shd w:val="clear" w:color="auto" w:fill="auto"/>
            <w:noWrap/>
            <w:vAlign w:val="center"/>
            <w:hideMark/>
          </w:tcPr>
          <w:p w14:paraId="2C26C3A1"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76274,17</w:t>
            </w:r>
          </w:p>
        </w:tc>
        <w:tc>
          <w:tcPr>
            <w:tcW w:w="868" w:type="dxa"/>
            <w:tcBorders>
              <w:top w:val="nil"/>
              <w:left w:val="nil"/>
              <w:bottom w:val="single" w:sz="4" w:space="0" w:color="auto"/>
              <w:right w:val="single" w:sz="4" w:space="0" w:color="auto"/>
            </w:tcBorders>
            <w:shd w:val="clear" w:color="auto" w:fill="auto"/>
            <w:noWrap/>
            <w:vAlign w:val="center"/>
            <w:hideMark/>
          </w:tcPr>
          <w:p w14:paraId="662BC6D6"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w:t>
            </w:r>
          </w:p>
        </w:tc>
        <w:tc>
          <w:tcPr>
            <w:tcW w:w="1294" w:type="dxa"/>
            <w:tcBorders>
              <w:top w:val="nil"/>
              <w:left w:val="nil"/>
              <w:bottom w:val="single" w:sz="4" w:space="0" w:color="auto"/>
              <w:right w:val="single" w:sz="4" w:space="0" w:color="auto"/>
            </w:tcBorders>
            <w:shd w:val="clear" w:color="auto" w:fill="auto"/>
            <w:vAlign w:val="center"/>
            <w:hideMark/>
          </w:tcPr>
          <w:p w14:paraId="3877E74B"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реконструкція</w:t>
            </w:r>
          </w:p>
        </w:tc>
        <w:tc>
          <w:tcPr>
            <w:tcW w:w="1290" w:type="dxa"/>
            <w:gridSpan w:val="2"/>
            <w:tcBorders>
              <w:top w:val="nil"/>
              <w:left w:val="nil"/>
              <w:bottom w:val="single" w:sz="4" w:space="0" w:color="auto"/>
              <w:right w:val="single" w:sz="4" w:space="0" w:color="auto"/>
            </w:tcBorders>
            <w:shd w:val="clear" w:color="auto" w:fill="auto"/>
            <w:vAlign w:val="center"/>
            <w:hideMark/>
          </w:tcPr>
          <w:p w14:paraId="6AF10322" w14:textId="0AA00317" w:rsidR="00F962B8" w:rsidRPr="00F962B8" w:rsidRDefault="00F962B8" w:rsidP="000E6F3B">
            <w:pPr>
              <w:spacing w:after="0" w:line="240" w:lineRule="auto"/>
              <w:jc w:val="center"/>
              <w:rPr>
                <w:rFonts w:ascii="Times New Roman" w:eastAsia="Times New Roman" w:hAnsi="Times New Roman" w:cs="Times New Roman"/>
                <w:color w:val="000000"/>
                <w:sz w:val="18"/>
                <w:szCs w:val="18"/>
              </w:rPr>
            </w:pPr>
            <w:r w:rsidRPr="00F962B8">
              <w:rPr>
                <w:rFonts w:ascii="Times New Roman" w:hAnsi="Times New Roman" w:cs="Times New Roman"/>
                <w:color w:val="000000"/>
                <w:sz w:val="18"/>
                <w:szCs w:val="18"/>
              </w:rPr>
              <w:t>Прибуток на виробничі інвестиції</w:t>
            </w:r>
          </w:p>
        </w:tc>
        <w:tc>
          <w:tcPr>
            <w:tcW w:w="1295" w:type="dxa"/>
            <w:gridSpan w:val="2"/>
            <w:tcBorders>
              <w:top w:val="nil"/>
              <w:left w:val="nil"/>
              <w:bottom w:val="single" w:sz="4" w:space="0" w:color="auto"/>
              <w:right w:val="single" w:sz="4" w:space="0" w:color="auto"/>
            </w:tcBorders>
            <w:shd w:val="clear" w:color="auto" w:fill="auto"/>
            <w:vAlign w:val="center"/>
            <w:hideMark/>
          </w:tcPr>
          <w:p w14:paraId="3B1215DB"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сценарій 2</w:t>
            </w:r>
          </w:p>
        </w:tc>
      </w:tr>
      <w:tr w:rsidR="00F962B8" w:rsidRPr="00F962B8" w14:paraId="7788C00D" w14:textId="77777777" w:rsidTr="00B85B78">
        <w:trPr>
          <w:trHeight w:val="127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24D1D8DF"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9</w:t>
            </w:r>
          </w:p>
        </w:tc>
        <w:tc>
          <w:tcPr>
            <w:tcW w:w="2676" w:type="dxa"/>
            <w:tcBorders>
              <w:top w:val="nil"/>
              <w:left w:val="nil"/>
              <w:bottom w:val="single" w:sz="4" w:space="0" w:color="auto"/>
              <w:right w:val="single" w:sz="4" w:space="0" w:color="auto"/>
            </w:tcBorders>
            <w:shd w:val="clear" w:color="auto" w:fill="auto"/>
            <w:vAlign w:val="center"/>
            <w:hideMark/>
          </w:tcPr>
          <w:p w14:paraId="2179A3D4" w14:textId="77777777" w:rsidR="00F962B8" w:rsidRPr="00F962B8" w:rsidRDefault="00F962B8" w:rsidP="000E6F3B">
            <w:pPr>
              <w:spacing w:after="0" w:line="240" w:lineRule="auto"/>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"Реконструкція електричних мереж ПрАТ "ПЕЕМ "ЦЕК" з реконфігурацією мережі зі зміною класу напруги 6 кВ на 20 кВ м.Вільногірськ.</w:t>
            </w:r>
          </w:p>
        </w:tc>
        <w:tc>
          <w:tcPr>
            <w:tcW w:w="692" w:type="dxa"/>
            <w:tcBorders>
              <w:top w:val="nil"/>
              <w:left w:val="nil"/>
              <w:bottom w:val="single" w:sz="4" w:space="0" w:color="auto"/>
              <w:right w:val="single" w:sz="4" w:space="0" w:color="auto"/>
            </w:tcBorders>
            <w:shd w:val="clear" w:color="auto" w:fill="auto"/>
            <w:vAlign w:val="center"/>
            <w:hideMark/>
          </w:tcPr>
          <w:p w14:paraId="528EB410"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2018</w:t>
            </w:r>
          </w:p>
        </w:tc>
        <w:tc>
          <w:tcPr>
            <w:tcW w:w="708" w:type="dxa"/>
            <w:tcBorders>
              <w:top w:val="nil"/>
              <w:left w:val="nil"/>
              <w:bottom w:val="single" w:sz="4" w:space="0" w:color="auto"/>
              <w:right w:val="single" w:sz="4" w:space="0" w:color="auto"/>
            </w:tcBorders>
            <w:shd w:val="clear" w:color="auto" w:fill="auto"/>
            <w:vAlign w:val="center"/>
            <w:hideMark/>
          </w:tcPr>
          <w:p w14:paraId="479E9E8E"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2022</w:t>
            </w:r>
          </w:p>
        </w:tc>
        <w:tc>
          <w:tcPr>
            <w:tcW w:w="992" w:type="dxa"/>
            <w:tcBorders>
              <w:top w:val="nil"/>
              <w:left w:val="nil"/>
              <w:bottom w:val="single" w:sz="4" w:space="0" w:color="auto"/>
              <w:right w:val="single" w:sz="4" w:space="0" w:color="auto"/>
            </w:tcBorders>
            <w:shd w:val="clear" w:color="auto" w:fill="auto"/>
            <w:noWrap/>
            <w:vAlign w:val="center"/>
            <w:hideMark/>
          </w:tcPr>
          <w:p w14:paraId="2B359823" w14:textId="168F7604"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678097,2</w:t>
            </w:r>
          </w:p>
        </w:tc>
        <w:tc>
          <w:tcPr>
            <w:tcW w:w="868" w:type="dxa"/>
            <w:tcBorders>
              <w:top w:val="nil"/>
              <w:left w:val="nil"/>
              <w:bottom w:val="single" w:sz="4" w:space="0" w:color="auto"/>
              <w:right w:val="single" w:sz="4" w:space="0" w:color="auto"/>
            </w:tcBorders>
            <w:shd w:val="clear" w:color="auto" w:fill="auto"/>
            <w:noWrap/>
            <w:vAlign w:val="center"/>
            <w:hideMark/>
          </w:tcPr>
          <w:p w14:paraId="421A356E"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w:t>
            </w:r>
          </w:p>
        </w:tc>
        <w:tc>
          <w:tcPr>
            <w:tcW w:w="1294" w:type="dxa"/>
            <w:tcBorders>
              <w:top w:val="nil"/>
              <w:left w:val="nil"/>
              <w:bottom w:val="single" w:sz="4" w:space="0" w:color="auto"/>
              <w:right w:val="single" w:sz="4" w:space="0" w:color="auto"/>
            </w:tcBorders>
            <w:shd w:val="clear" w:color="auto" w:fill="auto"/>
            <w:vAlign w:val="center"/>
            <w:hideMark/>
          </w:tcPr>
          <w:p w14:paraId="02809814"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реконструкція</w:t>
            </w:r>
          </w:p>
        </w:tc>
        <w:tc>
          <w:tcPr>
            <w:tcW w:w="1290" w:type="dxa"/>
            <w:gridSpan w:val="2"/>
            <w:tcBorders>
              <w:top w:val="nil"/>
              <w:left w:val="nil"/>
              <w:bottom w:val="single" w:sz="4" w:space="0" w:color="auto"/>
              <w:right w:val="single" w:sz="4" w:space="0" w:color="auto"/>
            </w:tcBorders>
            <w:shd w:val="clear" w:color="auto" w:fill="auto"/>
            <w:vAlign w:val="center"/>
            <w:hideMark/>
          </w:tcPr>
          <w:p w14:paraId="1A56E5F3" w14:textId="0B89F2C1" w:rsidR="00F962B8" w:rsidRPr="00F962B8" w:rsidRDefault="00F962B8" w:rsidP="000E6F3B">
            <w:pPr>
              <w:spacing w:after="0" w:line="240" w:lineRule="auto"/>
              <w:jc w:val="center"/>
              <w:rPr>
                <w:rFonts w:ascii="Times New Roman" w:eastAsia="Times New Roman" w:hAnsi="Times New Roman" w:cs="Times New Roman"/>
                <w:color w:val="000000"/>
                <w:sz w:val="18"/>
                <w:szCs w:val="18"/>
              </w:rPr>
            </w:pPr>
            <w:r w:rsidRPr="00F962B8">
              <w:rPr>
                <w:rFonts w:ascii="Times New Roman" w:hAnsi="Times New Roman" w:cs="Times New Roman"/>
                <w:color w:val="000000"/>
                <w:sz w:val="18"/>
                <w:szCs w:val="18"/>
              </w:rPr>
              <w:t>Прибуток на виробничі інвестиції</w:t>
            </w:r>
          </w:p>
        </w:tc>
        <w:tc>
          <w:tcPr>
            <w:tcW w:w="1295" w:type="dxa"/>
            <w:gridSpan w:val="2"/>
            <w:tcBorders>
              <w:top w:val="nil"/>
              <w:left w:val="nil"/>
              <w:bottom w:val="single" w:sz="4" w:space="0" w:color="auto"/>
              <w:right w:val="single" w:sz="4" w:space="0" w:color="auto"/>
            </w:tcBorders>
            <w:shd w:val="clear" w:color="auto" w:fill="auto"/>
            <w:vAlign w:val="center"/>
            <w:hideMark/>
          </w:tcPr>
          <w:p w14:paraId="12C054FA"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сценарій 2</w:t>
            </w:r>
          </w:p>
        </w:tc>
      </w:tr>
      <w:tr w:rsidR="00F962B8" w:rsidRPr="00F962B8" w14:paraId="552E1822" w14:textId="77777777" w:rsidTr="00B85B78">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543CACA1"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10</w:t>
            </w:r>
          </w:p>
        </w:tc>
        <w:tc>
          <w:tcPr>
            <w:tcW w:w="2676" w:type="dxa"/>
            <w:tcBorders>
              <w:top w:val="nil"/>
              <w:left w:val="nil"/>
              <w:bottom w:val="single" w:sz="4" w:space="0" w:color="auto"/>
              <w:right w:val="single" w:sz="4" w:space="0" w:color="auto"/>
            </w:tcBorders>
            <w:shd w:val="clear" w:color="auto" w:fill="auto"/>
            <w:vAlign w:val="center"/>
            <w:hideMark/>
          </w:tcPr>
          <w:p w14:paraId="36B78AB5" w14:textId="77777777" w:rsidR="00F962B8" w:rsidRPr="00F962B8" w:rsidRDefault="00F962B8" w:rsidP="000E6F3B">
            <w:pPr>
              <w:spacing w:after="0" w:line="240" w:lineRule="auto"/>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xml:space="preserve">"Технічне переоснащення транформаторної підстанції   «ДШЗ-1» </w:t>
            </w:r>
          </w:p>
        </w:tc>
        <w:tc>
          <w:tcPr>
            <w:tcW w:w="692" w:type="dxa"/>
            <w:tcBorders>
              <w:top w:val="nil"/>
              <w:left w:val="nil"/>
              <w:bottom w:val="single" w:sz="4" w:space="0" w:color="auto"/>
              <w:right w:val="single" w:sz="4" w:space="0" w:color="auto"/>
            </w:tcBorders>
            <w:shd w:val="clear" w:color="auto" w:fill="auto"/>
            <w:vAlign w:val="center"/>
            <w:hideMark/>
          </w:tcPr>
          <w:p w14:paraId="3A512303"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2018</w:t>
            </w:r>
          </w:p>
        </w:tc>
        <w:tc>
          <w:tcPr>
            <w:tcW w:w="708" w:type="dxa"/>
            <w:tcBorders>
              <w:top w:val="nil"/>
              <w:left w:val="nil"/>
              <w:bottom w:val="single" w:sz="4" w:space="0" w:color="auto"/>
              <w:right w:val="single" w:sz="4" w:space="0" w:color="auto"/>
            </w:tcBorders>
            <w:shd w:val="clear" w:color="auto" w:fill="auto"/>
            <w:vAlign w:val="center"/>
            <w:hideMark/>
          </w:tcPr>
          <w:p w14:paraId="55B8FB16"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2024</w:t>
            </w:r>
          </w:p>
        </w:tc>
        <w:tc>
          <w:tcPr>
            <w:tcW w:w="992" w:type="dxa"/>
            <w:tcBorders>
              <w:top w:val="nil"/>
              <w:left w:val="nil"/>
              <w:bottom w:val="single" w:sz="4" w:space="0" w:color="auto"/>
              <w:right w:val="single" w:sz="4" w:space="0" w:color="auto"/>
            </w:tcBorders>
            <w:shd w:val="clear" w:color="auto" w:fill="auto"/>
            <w:noWrap/>
            <w:vAlign w:val="center"/>
            <w:hideMark/>
          </w:tcPr>
          <w:p w14:paraId="34856265" w14:textId="6C130B6D"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120000</w:t>
            </w:r>
          </w:p>
        </w:tc>
        <w:tc>
          <w:tcPr>
            <w:tcW w:w="868" w:type="dxa"/>
            <w:tcBorders>
              <w:top w:val="nil"/>
              <w:left w:val="nil"/>
              <w:bottom w:val="single" w:sz="4" w:space="0" w:color="auto"/>
              <w:right w:val="single" w:sz="4" w:space="0" w:color="auto"/>
            </w:tcBorders>
            <w:shd w:val="clear" w:color="auto" w:fill="auto"/>
            <w:noWrap/>
            <w:vAlign w:val="center"/>
            <w:hideMark/>
          </w:tcPr>
          <w:p w14:paraId="7C1C89A4"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w:t>
            </w:r>
          </w:p>
        </w:tc>
        <w:tc>
          <w:tcPr>
            <w:tcW w:w="1294" w:type="dxa"/>
            <w:tcBorders>
              <w:top w:val="nil"/>
              <w:left w:val="nil"/>
              <w:bottom w:val="single" w:sz="4" w:space="0" w:color="auto"/>
              <w:right w:val="single" w:sz="4" w:space="0" w:color="auto"/>
            </w:tcBorders>
            <w:shd w:val="clear" w:color="auto" w:fill="auto"/>
            <w:vAlign w:val="center"/>
            <w:hideMark/>
          </w:tcPr>
          <w:p w14:paraId="6DD94752"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технічне переоснащення</w:t>
            </w:r>
          </w:p>
        </w:tc>
        <w:tc>
          <w:tcPr>
            <w:tcW w:w="1290" w:type="dxa"/>
            <w:gridSpan w:val="2"/>
            <w:tcBorders>
              <w:top w:val="nil"/>
              <w:left w:val="nil"/>
              <w:bottom w:val="single" w:sz="4" w:space="0" w:color="auto"/>
              <w:right w:val="single" w:sz="4" w:space="0" w:color="auto"/>
            </w:tcBorders>
            <w:shd w:val="clear" w:color="auto" w:fill="auto"/>
            <w:vAlign w:val="center"/>
            <w:hideMark/>
          </w:tcPr>
          <w:p w14:paraId="43920076" w14:textId="1C17548E" w:rsidR="00F962B8" w:rsidRPr="00F962B8" w:rsidRDefault="00F962B8" w:rsidP="000E6F3B">
            <w:pPr>
              <w:spacing w:after="0" w:line="240" w:lineRule="auto"/>
              <w:jc w:val="center"/>
              <w:rPr>
                <w:rFonts w:ascii="Times New Roman" w:eastAsia="Times New Roman" w:hAnsi="Times New Roman" w:cs="Times New Roman"/>
                <w:color w:val="000000"/>
                <w:sz w:val="18"/>
                <w:szCs w:val="18"/>
              </w:rPr>
            </w:pPr>
            <w:r w:rsidRPr="00F962B8">
              <w:rPr>
                <w:rFonts w:ascii="Times New Roman" w:hAnsi="Times New Roman" w:cs="Times New Roman"/>
                <w:color w:val="000000"/>
                <w:sz w:val="18"/>
                <w:szCs w:val="18"/>
              </w:rPr>
              <w:t>Амортизаційнівідрахування , Прибуток на виробничіінвестиції</w:t>
            </w:r>
          </w:p>
        </w:tc>
        <w:tc>
          <w:tcPr>
            <w:tcW w:w="1295" w:type="dxa"/>
            <w:gridSpan w:val="2"/>
            <w:tcBorders>
              <w:top w:val="nil"/>
              <w:left w:val="nil"/>
              <w:bottom w:val="single" w:sz="4" w:space="0" w:color="auto"/>
              <w:right w:val="single" w:sz="4" w:space="0" w:color="auto"/>
            </w:tcBorders>
            <w:shd w:val="clear" w:color="auto" w:fill="auto"/>
            <w:vAlign w:val="center"/>
            <w:hideMark/>
          </w:tcPr>
          <w:p w14:paraId="53288974"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виконати 2022-2025 (сценарій 1, 2)</w:t>
            </w:r>
          </w:p>
        </w:tc>
      </w:tr>
      <w:tr w:rsidR="00F962B8" w:rsidRPr="00F962B8" w14:paraId="0DED64D3" w14:textId="77777777" w:rsidTr="00B85B78">
        <w:trPr>
          <w:trHeight w:val="1020"/>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6460A6E4"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11</w:t>
            </w:r>
          </w:p>
        </w:tc>
        <w:tc>
          <w:tcPr>
            <w:tcW w:w="2676" w:type="dxa"/>
            <w:tcBorders>
              <w:top w:val="nil"/>
              <w:left w:val="nil"/>
              <w:bottom w:val="single" w:sz="4" w:space="0" w:color="auto"/>
              <w:right w:val="single" w:sz="4" w:space="0" w:color="auto"/>
            </w:tcBorders>
            <w:shd w:val="clear" w:color="auto" w:fill="auto"/>
            <w:vAlign w:val="center"/>
            <w:hideMark/>
          </w:tcPr>
          <w:p w14:paraId="6AEF7129" w14:textId="77777777" w:rsidR="00F962B8" w:rsidRPr="00F962B8" w:rsidRDefault="00F962B8" w:rsidP="000E6F3B">
            <w:pPr>
              <w:spacing w:after="0" w:line="240" w:lineRule="auto"/>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xml:space="preserve"> Технічне переоснащення трансфоматорної підстанції 154/35/6 кВ "КПО"</w:t>
            </w:r>
          </w:p>
        </w:tc>
        <w:tc>
          <w:tcPr>
            <w:tcW w:w="692" w:type="dxa"/>
            <w:tcBorders>
              <w:top w:val="nil"/>
              <w:left w:val="nil"/>
              <w:bottom w:val="single" w:sz="4" w:space="0" w:color="auto"/>
              <w:right w:val="single" w:sz="4" w:space="0" w:color="auto"/>
            </w:tcBorders>
            <w:shd w:val="clear" w:color="auto" w:fill="auto"/>
            <w:vAlign w:val="center"/>
            <w:hideMark/>
          </w:tcPr>
          <w:p w14:paraId="7ED52727"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2018</w:t>
            </w:r>
          </w:p>
        </w:tc>
        <w:tc>
          <w:tcPr>
            <w:tcW w:w="708" w:type="dxa"/>
            <w:tcBorders>
              <w:top w:val="nil"/>
              <w:left w:val="nil"/>
              <w:bottom w:val="single" w:sz="4" w:space="0" w:color="auto"/>
              <w:right w:val="single" w:sz="4" w:space="0" w:color="auto"/>
            </w:tcBorders>
            <w:shd w:val="clear" w:color="auto" w:fill="auto"/>
            <w:vAlign w:val="center"/>
            <w:hideMark/>
          </w:tcPr>
          <w:p w14:paraId="524C0DB6"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2021</w:t>
            </w:r>
          </w:p>
        </w:tc>
        <w:tc>
          <w:tcPr>
            <w:tcW w:w="992" w:type="dxa"/>
            <w:tcBorders>
              <w:top w:val="nil"/>
              <w:left w:val="nil"/>
              <w:bottom w:val="single" w:sz="4" w:space="0" w:color="auto"/>
              <w:right w:val="single" w:sz="4" w:space="0" w:color="auto"/>
            </w:tcBorders>
            <w:shd w:val="clear" w:color="auto" w:fill="auto"/>
            <w:noWrap/>
            <w:vAlign w:val="center"/>
            <w:hideMark/>
          </w:tcPr>
          <w:p w14:paraId="4AB6D369" w14:textId="696B8000"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237550</w:t>
            </w:r>
          </w:p>
        </w:tc>
        <w:tc>
          <w:tcPr>
            <w:tcW w:w="868" w:type="dxa"/>
            <w:tcBorders>
              <w:top w:val="nil"/>
              <w:left w:val="nil"/>
              <w:bottom w:val="single" w:sz="4" w:space="0" w:color="auto"/>
              <w:right w:val="single" w:sz="4" w:space="0" w:color="auto"/>
            </w:tcBorders>
            <w:shd w:val="clear" w:color="auto" w:fill="auto"/>
            <w:noWrap/>
            <w:vAlign w:val="center"/>
            <w:hideMark/>
          </w:tcPr>
          <w:p w14:paraId="62D94A3E"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w:t>
            </w:r>
          </w:p>
        </w:tc>
        <w:tc>
          <w:tcPr>
            <w:tcW w:w="1294" w:type="dxa"/>
            <w:tcBorders>
              <w:top w:val="nil"/>
              <w:left w:val="nil"/>
              <w:bottom w:val="single" w:sz="4" w:space="0" w:color="auto"/>
              <w:right w:val="single" w:sz="4" w:space="0" w:color="auto"/>
            </w:tcBorders>
            <w:shd w:val="clear" w:color="auto" w:fill="auto"/>
            <w:vAlign w:val="center"/>
            <w:hideMark/>
          </w:tcPr>
          <w:p w14:paraId="45022A54"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технічне переоснащення</w:t>
            </w:r>
          </w:p>
        </w:tc>
        <w:tc>
          <w:tcPr>
            <w:tcW w:w="1290" w:type="dxa"/>
            <w:gridSpan w:val="2"/>
            <w:tcBorders>
              <w:top w:val="nil"/>
              <w:left w:val="nil"/>
              <w:bottom w:val="single" w:sz="4" w:space="0" w:color="auto"/>
              <w:right w:val="single" w:sz="4" w:space="0" w:color="auto"/>
            </w:tcBorders>
            <w:shd w:val="clear" w:color="auto" w:fill="auto"/>
            <w:vAlign w:val="center"/>
            <w:hideMark/>
          </w:tcPr>
          <w:p w14:paraId="7F1EB161" w14:textId="287D2D44" w:rsidR="00F962B8" w:rsidRPr="00F962B8" w:rsidRDefault="00F962B8" w:rsidP="000E6F3B">
            <w:pPr>
              <w:spacing w:after="0" w:line="240" w:lineRule="auto"/>
              <w:jc w:val="center"/>
              <w:rPr>
                <w:rFonts w:ascii="Times New Roman" w:eastAsia="Times New Roman" w:hAnsi="Times New Roman" w:cs="Times New Roman"/>
                <w:color w:val="000000"/>
                <w:sz w:val="18"/>
                <w:szCs w:val="18"/>
              </w:rPr>
            </w:pPr>
            <w:r w:rsidRPr="00F962B8">
              <w:rPr>
                <w:rFonts w:ascii="Times New Roman" w:hAnsi="Times New Roman" w:cs="Times New Roman"/>
                <w:color w:val="000000"/>
                <w:sz w:val="18"/>
                <w:szCs w:val="18"/>
              </w:rPr>
              <w:t>Амортизаційні відрахування, прибуток на виробничі інвестиції</w:t>
            </w:r>
          </w:p>
        </w:tc>
        <w:tc>
          <w:tcPr>
            <w:tcW w:w="1295" w:type="dxa"/>
            <w:gridSpan w:val="2"/>
            <w:tcBorders>
              <w:top w:val="nil"/>
              <w:left w:val="nil"/>
              <w:bottom w:val="single" w:sz="4" w:space="0" w:color="auto"/>
              <w:right w:val="single" w:sz="4" w:space="0" w:color="auto"/>
            </w:tcBorders>
            <w:shd w:val="clear" w:color="auto" w:fill="auto"/>
            <w:vAlign w:val="center"/>
            <w:hideMark/>
          </w:tcPr>
          <w:p w14:paraId="5787C069"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виконати 2021-2024 (сценарій 1, 2)</w:t>
            </w:r>
          </w:p>
        </w:tc>
      </w:tr>
      <w:tr w:rsidR="00F962B8" w:rsidRPr="00F962B8" w14:paraId="623CEA9D" w14:textId="77777777" w:rsidTr="00B85B78">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67419C9C"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12</w:t>
            </w:r>
          </w:p>
        </w:tc>
        <w:tc>
          <w:tcPr>
            <w:tcW w:w="2676" w:type="dxa"/>
            <w:tcBorders>
              <w:top w:val="nil"/>
              <w:left w:val="nil"/>
              <w:bottom w:val="single" w:sz="4" w:space="0" w:color="auto"/>
              <w:right w:val="single" w:sz="4" w:space="0" w:color="auto"/>
            </w:tcBorders>
            <w:shd w:val="clear" w:color="auto" w:fill="auto"/>
            <w:vAlign w:val="center"/>
            <w:hideMark/>
          </w:tcPr>
          <w:p w14:paraId="5B220215" w14:textId="77777777" w:rsidR="00F962B8" w:rsidRPr="00F962B8" w:rsidRDefault="00F962B8" w:rsidP="000E6F3B">
            <w:pPr>
              <w:spacing w:after="0" w:line="240" w:lineRule="auto"/>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"Технічне переоснащення трансформаторної підстанції 35/6 кВ  "Стрічка"</w:t>
            </w:r>
          </w:p>
        </w:tc>
        <w:tc>
          <w:tcPr>
            <w:tcW w:w="692" w:type="dxa"/>
            <w:tcBorders>
              <w:top w:val="nil"/>
              <w:left w:val="nil"/>
              <w:bottom w:val="single" w:sz="4" w:space="0" w:color="auto"/>
              <w:right w:val="single" w:sz="4" w:space="0" w:color="auto"/>
            </w:tcBorders>
            <w:shd w:val="clear" w:color="auto" w:fill="auto"/>
            <w:vAlign w:val="center"/>
            <w:hideMark/>
          </w:tcPr>
          <w:p w14:paraId="42B6D1AC"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2018</w:t>
            </w:r>
          </w:p>
        </w:tc>
        <w:tc>
          <w:tcPr>
            <w:tcW w:w="708" w:type="dxa"/>
            <w:tcBorders>
              <w:top w:val="nil"/>
              <w:left w:val="nil"/>
              <w:bottom w:val="single" w:sz="4" w:space="0" w:color="auto"/>
              <w:right w:val="single" w:sz="4" w:space="0" w:color="auto"/>
            </w:tcBorders>
            <w:shd w:val="clear" w:color="auto" w:fill="auto"/>
            <w:vAlign w:val="center"/>
            <w:hideMark/>
          </w:tcPr>
          <w:p w14:paraId="7A96787D"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2021</w:t>
            </w:r>
          </w:p>
        </w:tc>
        <w:tc>
          <w:tcPr>
            <w:tcW w:w="992" w:type="dxa"/>
            <w:tcBorders>
              <w:top w:val="nil"/>
              <w:left w:val="nil"/>
              <w:bottom w:val="single" w:sz="4" w:space="0" w:color="auto"/>
              <w:right w:val="single" w:sz="4" w:space="0" w:color="auto"/>
            </w:tcBorders>
            <w:shd w:val="clear" w:color="auto" w:fill="auto"/>
            <w:noWrap/>
            <w:vAlign w:val="center"/>
            <w:hideMark/>
          </w:tcPr>
          <w:p w14:paraId="79995EC6"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11777,87</w:t>
            </w:r>
          </w:p>
        </w:tc>
        <w:tc>
          <w:tcPr>
            <w:tcW w:w="868" w:type="dxa"/>
            <w:tcBorders>
              <w:top w:val="nil"/>
              <w:left w:val="nil"/>
              <w:bottom w:val="single" w:sz="4" w:space="0" w:color="auto"/>
              <w:right w:val="single" w:sz="4" w:space="0" w:color="auto"/>
            </w:tcBorders>
            <w:shd w:val="clear" w:color="auto" w:fill="auto"/>
            <w:noWrap/>
            <w:vAlign w:val="center"/>
            <w:hideMark/>
          </w:tcPr>
          <w:p w14:paraId="0BD5CC71"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w:t>
            </w:r>
          </w:p>
        </w:tc>
        <w:tc>
          <w:tcPr>
            <w:tcW w:w="1294" w:type="dxa"/>
            <w:tcBorders>
              <w:top w:val="nil"/>
              <w:left w:val="nil"/>
              <w:bottom w:val="single" w:sz="4" w:space="0" w:color="auto"/>
              <w:right w:val="single" w:sz="4" w:space="0" w:color="auto"/>
            </w:tcBorders>
            <w:shd w:val="clear" w:color="auto" w:fill="auto"/>
            <w:vAlign w:val="center"/>
            <w:hideMark/>
          </w:tcPr>
          <w:p w14:paraId="2410BDEE"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технічне переоснащення</w:t>
            </w:r>
          </w:p>
        </w:tc>
        <w:tc>
          <w:tcPr>
            <w:tcW w:w="1290" w:type="dxa"/>
            <w:gridSpan w:val="2"/>
            <w:tcBorders>
              <w:top w:val="nil"/>
              <w:left w:val="nil"/>
              <w:bottom w:val="single" w:sz="4" w:space="0" w:color="auto"/>
              <w:right w:val="single" w:sz="4" w:space="0" w:color="auto"/>
            </w:tcBorders>
            <w:shd w:val="clear" w:color="auto" w:fill="auto"/>
            <w:vAlign w:val="center"/>
            <w:hideMark/>
          </w:tcPr>
          <w:p w14:paraId="315313C0" w14:textId="22C31C99" w:rsidR="00F962B8" w:rsidRPr="00F962B8" w:rsidRDefault="00F962B8" w:rsidP="000E6F3B">
            <w:pPr>
              <w:spacing w:after="0" w:line="240" w:lineRule="auto"/>
              <w:jc w:val="center"/>
              <w:rPr>
                <w:rFonts w:ascii="Times New Roman" w:eastAsia="Times New Roman" w:hAnsi="Times New Roman" w:cs="Times New Roman"/>
                <w:color w:val="000000"/>
                <w:sz w:val="18"/>
                <w:szCs w:val="18"/>
              </w:rPr>
            </w:pPr>
            <w:r w:rsidRPr="00F962B8">
              <w:rPr>
                <w:rFonts w:ascii="Times New Roman" w:hAnsi="Times New Roman" w:cs="Times New Roman"/>
                <w:color w:val="000000"/>
                <w:sz w:val="18"/>
                <w:szCs w:val="18"/>
              </w:rPr>
              <w:t>Амортизаційні відрахування</w:t>
            </w:r>
          </w:p>
        </w:tc>
        <w:tc>
          <w:tcPr>
            <w:tcW w:w="1295" w:type="dxa"/>
            <w:gridSpan w:val="2"/>
            <w:tcBorders>
              <w:top w:val="nil"/>
              <w:left w:val="nil"/>
              <w:bottom w:val="single" w:sz="4" w:space="0" w:color="auto"/>
              <w:right w:val="single" w:sz="4" w:space="0" w:color="auto"/>
            </w:tcBorders>
            <w:shd w:val="clear" w:color="auto" w:fill="auto"/>
            <w:vAlign w:val="center"/>
            <w:hideMark/>
          </w:tcPr>
          <w:p w14:paraId="5B2980BE"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виконати 2021-2022 (сценарій 1)</w:t>
            </w:r>
          </w:p>
        </w:tc>
      </w:tr>
      <w:tr w:rsidR="00F962B8" w:rsidRPr="00F962B8" w14:paraId="1C8AC56E" w14:textId="77777777" w:rsidTr="00B85B78">
        <w:trPr>
          <w:trHeight w:val="780"/>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560170F6"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13</w:t>
            </w:r>
          </w:p>
        </w:tc>
        <w:tc>
          <w:tcPr>
            <w:tcW w:w="2676" w:type="dxa"/>
            <w:tcBorders>
              <w:top w:val="nil"/>
              <w:left w:val="nil"/>
              <w:bottom w:val="single" w:sz="4" w:space="0" w:color="auto"/>
              <w:right w:val="single" w:sz="4" w:space="0" w:color="auto"/>
            </w:tcBorders>
            <w:shd w:val="clear" w:color="auto" w:fill="auto"/>
            <w:vAlign w:val="center"/>
            <w:hideMark/>
          </w:tcPr>
          <w:p w14:paraId="105764BD" w14:textId="77777777" w:rsidR="00F962B8" w:rsidRPr="00F962B8" w:rsidRDefault="00F962B8" w:rsidP="000E6F3B">
            <w:pPr>
              <w:spacing w:after="0" w:line="240" w:lineRule="auto"/>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"Технічне переоснащення трансформаторної підстанції 35/6 кВ  "Рахманово""</w:t>
            </w:r>
          </w:p>
        </w:tc>
        <w:tc>
          <w:tcPr>
            <w:tcW w:w="692" w:type="dxa"/>
            <w:tcBorders>
              <w:top w:val="nil"/>
              <w:left w:val="nil"/>
              <w:bottom w:val="single" w:sz="4" w:space="0" w:color="auto"/>
              <w:right w:val="single" w:sz="4" w:space="0" w:color="auto"/>
            </w:tcBorders>
            <w:shd w:val="clear" w:color="auto" w:fill="auto"/>
            <w:vAlign w:val="center"/>
            <w:hideMark/>
          </w:tcPr>
          <w:p w14:paraId="03C05233"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2018</w:t>
            </w:r>
          </w:p>
        </w:tc>
        <w:tc>
          <w:tcPr>
            <w:tcW w:w="708" w:type="dxa"/>
            <w:tcBorders>
              <w:top w:val="nil"/>
              <w:left w:val="nil"/>
              <w:bottom w:val="single" w:sz="4" w:space="0" w:color="auto"/>
              <w:right w:val="single" w:sz="4" w:space="0" w:color="auto"/>
            </w:tcBorders>
            <w:shd w:val="clear" w:color="auto" w:fill="auto"/>
            <w:vAlign w:val="center"/>
            <w:hideMark/>
          </w:tcPr>
          <w:p w14:paraId="041E1019"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2025</w:t>
            </w:r>
          </w:p>
        </w:tc>
        <w:tc>
          <w:tcPr>
            <w:tcW w:w="992" w:type="dxa"/>
            <w:tcBorders>
              <w:top w:val="nil"/>
              <w:left w:val="nil"/>
              <w:bottom w:val="single" w:sz="4" w:space="0" w:color="auto"/>
              <w:right w:val="single" w:sz="4" w:space="0" w:color="auto"/>
            </w:tcBorders>
            <w:shd w:val="clear" w:color="auto" w:fill="auto"/>
            <w:noWrap/>
            <w:vAlign w:val="center"/>
            <w:hideMark/>
          </w:tcPr>
          <w:p w14:paraId="105C50F2"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23957,23</w:t>
            </w:r>
          </w:p>
        </w:tc>
        <w:tc>
          <w:tcPr>
            <w:tcW w:w="868" w:type="dxa"/>
            <w:tcBorders>
              <w:top w:val="nil"/>
              <w:left w:val="nil"/>
              <w:bottom w:val="single" w:sz="4" w:space="0" w:color="auto"/>
              <w:right w:val="single" w:sz="4" w:space="0" w:color="auto"/>
            </w:tcBorders>
            <w:shd w:val="clear" w:color="auto" w:fill="auto"/>
            <w:noWrap/>
            <w:vAlign w:val="center"/>
            <w:hideMark/>
          </w:tcPr>
          <w:p w14:paraId="409A20CA"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w:t>
            </w:r>
          </w:p>
        </w:tc>
        <w:tc>
          <w:tcPr>
            <w:tcW w:w="1294" w:type="dxa"/>
            <w:tcBorders>
              <w:top w:val="nil"/>
              <w:left w:val="nil"/>
              <w:bottom w:val="single" w:sz="4" w:space="0" w:color="auto"/>
              <w:right w:val="single" w:sz="4" w:space="0" w:color="auto"/>
            </w:tcBorders>
            <w:shd w:val="clear" w:color="auto" w:fill="auto"/>
            <w:vAlign w:val="center"/>
            <w:hideMark/>
          </w:tcPr>
          <w:p w14:paraId="73E8CD28"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технічне переоснащення</w:t>
            </w:r>
          </w:p>
        </w:tc>
        <w:tc>
          <w:tcPr>
            <w:tcW w:w="1290" w:type="dxa"/>
            <w:gridSpan w:val="2"/>
            <w:tcBorders>
              <w:top w:val="nil"/>
              <w:left w:val="nil"/>
              <w:bottom w:val="single" w:sz="4" w:space="0" w:color="auto"/>
              <w:right w:val="single" w:sz="4" w:space="0" w:color="auto"/>
            </w:tcBorders>
            <w:shd w:val="clear" w:color="auto" w:fill="auto"/>
            <w:vAlign w:val="center"/>
            <w:hideMark/>
          </w:tcPr>
          <w:p w14:paraId="45136753" w14:textId="7C4AA40A" w:rsidR="00F962B8" w:rsidRPr="00F962B8" w:rsidRDefault="00F962B8" w:rsidP="000E6F3B">
            <w:pPr>
              <w:spacing w:after="0" w:line="240" w:lineRule="auto"/>
              <w:jc w:val="center"/>
              <w:rPr>
                <w:rFonts w:ascii="Times New Roman" w:eastAsia="Times New Roman" w:hAnsi="Times New Roman" w:cs="Times New Roman"/>
                <w:color w:val="000000"/>
                <w:sz w:val="18"/>
                <w:szCs w:val="18"/>
              </w:rPr>
            </w:pPr>
            <w:r w:rsidRPr="00F962B8">
              <w:rPr>
                <w:rFonts w:ascii="Times New Roman" w:hAnsi="Times New Roman" w:cs="Times New Roman"/>
                <w:color w:val="000000"/>
                <w:sz w:val="18"/>
                <w:szCs w:val="18"/>
              </w:rPr>
              <w:t>Амортизаційні відрахування</w:t>
            </w:r>
          </w:p>
        </w:tc>
        <w:tc>
          <w:tcPr>
            <w:tcW w:w="1295" w:type="dxa"/>
            <w:gridSpan w:val="2"/>
            <w:tcBorders>
              <w:top w:val="nil"/>
              <w:left w:val="nil"/>
              <w:bottom w:val="single" w:sz="8" w:space="0" w:color="auto"/>
              <w:right w:val="single" w:sz="8" w:space="0" w:color="auto"/>
            </w:tcBorders>
            <w:shd w:val="clear" w:color="auto" w:fill="auto"/>
            <w:vAlign w:val="center"/>
            <w:hideMark/>
          </w:tcPr>
          <w:p w14:paraId="146FB54B" w14:textId="77777777" w:rsidR="00F962B8" w:rsidRPr="00F962B8" w:rsidRDefault="00F962B8" w:rsidP="000E6F3B">
            <w:pPr>
              <w:spacing w:after="0" w:line="240" w:lineRule="auto"/>
              <w:jc w:val="center"/>
              <w:rPr>
                <w:rFonts w:ascii="Times New Roman" w:eastAsia="Times New Roman" w:hAnsi="Times New Roman" w:cs="Times New Roman"/>
                <w:color w:val="000000"/>
                <w:sz w:val="20"/>
                <w:szCs w:val="20"/>
              </w:rPr>
            </w:pPr>
            <w:r w:rsidRPr="00F962B8">
              <w:rPr>
                <w:rFonts w:ascii="Times New Roman" w:eastAsia="Times New Roman" w:hAnsi="Times New Roman" w:cs="Times New Roman"/>
                <w:color w:val="000000"/>
                <w:sz w:val="20"/>
                <w:szCs w:val="20"/>
              </w:rPr>
              <w:t>виконати в 2025 (сценарій 1)</w:t>
            </w:r>
          </w:p>
        </w:tc>
      </w:tr>
      <w:tr w:rsidR="00F962B8" w:rsidRPr="00F962B8" w14:paraId="497212B3" w14:textId="77777777" w:rsidTr="00B85B78">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12C4D5DF"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14</w:t>
            </w:r>
          </w:p>
        </w:tc>
        <w:tc>
          <w:tcPr>
            <w:tcW w:w="2676" w:type="dxa"/>
            <w:tcBorders>
              <w:top w:val="nil"/>
              <w:left w:val="nil"/>
              <w:bottom w:val="single" w:sz="4" w:space="0" w:color="auto"/>
              <w:right w:val="single" w:sz="4" w:space="0" w:color="auto"/>
            </w:tcBorders>
            <w:shd w:val="clear" w:color="auto" w:fill="auto"/>
            <w:vAlign w:val="center"/>
            <w:hideMark/>
          </w:tcPr>
          <w:p w14:paraId="244D7560" w14:textId="77777777" w:rsidR="00F962B8" w:rsidRPr="00F962B8" w:rsidRDefault="00F962B8" w:rsidP="000E6F3B">
            <w:pPr>
              <w:spacing w:after="0" w:line="240" w:lineRule="auto"/>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xml:space="preserve">"Технічне переоснащення трансформаторної підстанції 35/6 кВ  "ЦЗ" </w:t>
            </w:r>
          </w:p>
        </w:tc>
        <w:tc>
          <w:tcPr>
            <w:tcW w:w="692" w:type="dxa"/>
            <w:tcBorders>
              <w:top w:val="nil"/>
              <w:left w:val="nil"/>
              <w:bottom w:val="single" w:sz="4" w:space="0" w:color="auto"/>
              <w:right w:val="single" w:sz="4" w:space="0" w:color="auto"/>
            </w:tcBorders>
            <w:shd w:val="clear" w:color="auto" w:fill="auto"/>
            <w:vAlign w:val="center"/>
            <w:hideMark/>
          </w:tcPr>
          <w:p w14:paraId="4A9CA18A"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2018</w:t>
            </w:r>
          </w:p>
        </w:tc>
        <w:tc>
          <w:tcPr>
            <w:tcW w:w="708" w:type="dxa"/>
            <w:tcBorders>
              <w:top w:val="nil"/>
              <w:left w:val="nil"/>
              <w:bottom w:val="single" w:sz="4" w:space="0" w:color="auto"/>
              <w:right w:val="single" w:sz="4" w:space="0" w:color="auto"/>
            </w:tcBorders>
            <w:shd w:val="clear" w:color="auto" w:fill="auto"/>
            <w:vAlign w:val="center"/>
            <w:hideMark/>
          </w:tcPr>
          <w:p w14:paraId="75EE17C7"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2024</w:t>
            </w:r>
          </w:p>
        </w:tc>
        <w:tc>
          <w:tcPr>
            <w:tcW w:w="992" w:type="dxa"/>
            <w:tcBorders>
              <w:top w:val="nil"/>
              <w:left w:val="nil"/>
              <w:bottom w:val="single" w:sz="4" w:space="0" w:color="auto"/>
              <w:right w:val="single" w:sz="4" w:space="0" w:color="auto"/>
            </w:tcBorders>
            <w:shd w:val="clear" w:color="auto" w:fill="auto"/>
            <w:noWrap/>
            <w:vAlign w:val="center"/>
            <w:hideMark/>
          </w:tcPr>
          <w:p w14:paraId="4A1315AB"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16637,11</w:t>
            </w:r>
          </w:p>
        </w:tc>
        <w:tc>
          <w:tcPr>
            <w:tcW w:w="868" w:type="dxa"/>
            <w:tcBorders>
              <w:top w:val="nil"/>
              <w:left w:val="nil"/>
              <w:bottom w:val="single" w:sz="4" w:space="0" w:color="auto"/>
              <w:right w:val="single" w:sz="4" w:space="0" w:color="auto"/>
            </w:tcBorders>
            <w:shd w:val="clear" w:color="auto" w:fill="auto"/>
            <w:noWrap/>
            <w:vAlign w:val="center"/>
            <w:hideMark/>
          </w:tcPr>
          <w:p w14:paraId="59331C02"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w:t>
            </w:r>
          </w:p>
        </w:tc>
        <w:tc>
          <w:tcPr>
            <w:tcW w:w="1294" w:type="dxa"/>
            <w:tcBorders>
              <w:top w:val="nil"/>
              <w:left w:val="nil"/>
              <w:bottom w:val="single" w:sz="4" w:space="0" w:color="auto"/>
              <w:right w:val="single" w:sz="4" w:space="0" w:color="auto"/>
            </w:tcBorders>
            <w:shd w:val="clear" w:color="auto" w:fill="auto"/>
            <w:vAlign w:val="center"/>
            <w:hideMark/>
          </w:tcPr>
          <w:p w14:paraId="18C65F3B"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технічне переоснащення</w:t>
            </w:r>
          </w:p>
        </w:tc>
        <w:tc>
          <w:tcPr>
            <w:tcW w:w="1290" w:type="dxa"/>
            <w:gridSpan w:val="2"/>
            <w:tcBorders>
              <w:top w:val="nil"/>
              <w:left w:val="nil"/>
              <w:bottom w:val="single" w:sz="4" w:space="0" w:color="auto"/>
              <w:right w:val="single" w:sz="4" w:space="0" w:color="auto"/>
            </w:tcBorders>
            <w:shd w:val="clear" w:color="auto" w:fill="auto"/>
            <w:vAlign w:val="center"/>
            <w:hideMark/>
          </w:tcPr>
          <w:p w14:paraId="0D40207F" w14:textId="23A0AE6D" w:rsidR="00F962B8" w:rsidRPr="00F962B8" w:rsidRDefault="00F962B8" w:rsidP="000E6F3B">
            <w:pPr>
              <w:spacing w:after="0" w:line="240" w:lineRule="auto"/>
              <w:jc w:val="center"/>
              <w:rPr>
                <w:rFonts w:ascii="Times New Roman" w:eastAsia="Times New Roman" w:hAnsi="Times New Roman" w:cs="Times New Roman"/>
                <w:color w:val="000000"/>
                <w:sz w:val="18"/>
                <w:szCs w:val="18"/>
              </w:rPr>
            </w:pPr>
            <w:r w:rsidRPr="00F962B8">
              <w:rPr>
                <w:rFonts w:ascii="Times New Roman" w:hAnsi="Times New Roman" w:cs="Times New Roman"/>
                <w:color w:val="000000"/>
                <w:sz w:val="18"/>
                <w:szCs w:val="18"/>
              </w:rPr>
              <w:t>Амортизаційні відрахування</w:t>
            </w:r>
          </w:p>
        </w:tc>
        <w:tc>
          <w:tcPr>
            <w:tcW w:w="1295" w:type="dxa"/>
            <w:gridSpan w:val="2"/>
            <w:tcBorders>
              <w:top w:val="single" w:sz="4" w:space="0" w:color="auto"/>
              <w:left w:val="nil"/>
              <w:bottom w:val="single" w:sz="4" w:space="0" w:color="auto"/>
              <w:right w:val="single" w:sz="4" w:space="0" w:color="auto"/>
            </w:tcBorders>
            <w:shd w:val="clear" w:color="auto" w:fill="auto"/>
            <w:vAlign w:val="center"/>
            <w:hideMark/>
          </w:tcPr>
          <w:p w14:paraId="702B553E"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виконати в 2024-2025 (сценарій 1)</w:t>
            </w:r>
          </w:p>
        </w:tc>
      </w:tr>
      <w:tr w:rsidR="00F962B8" w:rsidRPr="00F962B8" w14:paraId="4746748D" w14:textId="77777777" w:rsidTr="00B85B78">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38443B83"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15</w:t>
            </w:r>
          </w:p>
        </w:tc>
        <w:tc>
          <w:tcPr>
            <w:tcW w:w="2676" w:type="dxa"/>
            <w:tcBorders>
              <w:top w:val="nil"/>
              <w:left w:val="nil"/>
              <w:bottom w:val="single" w:sz="4" w:space="0" w:color="auto"/>
              <w:right w:val="single" w:sz="4" w:space="0" w:color="auto"/>
            </w:tcBorders>
            <w:shd w:val="clear" w:color="auto" w:fill="auto"/>
            <w:vAlign w:val="center"/>
            <w:hideMark/>
          </w:tcPr>
          <w:p w14:paraId="2CABEC4E" w14:textId="77777777" w:rsidR="00F962B8" w:rsidRPr="00F962B8" w:rsidRDefault="00F962B8" w:rsidP="000E6F3B">
            <w:pPr>
              <w:spacing w:after="0" w:line="240" w:lineRule="auto"/>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"Технічне переоснащення трансформаторної підстанції 35/6 кВ "Палмаш"</w:t>
            </w:r>
          </w:p>
        </w:tc>
        <w:tc>
          <w:tcPr>
            <w:tcW w:w="692" w:type="dxa"/>
            <w:tcBorders>
              <w:top w:val="nil"/>
              <w:left w:val="nil"/>
              <w:bottom w:val="single" w:sz="4" w:space="0" w:color="auto"/>
              <w:right w:val="single" w:sz="4" w:space="0" w:color="auto"/>
            </w:tcBorders>
            <w:shd w:val="clear" w:color="auto" w:fill="auto"/>
            <w:vAlign w:val="center"/>
            <w:hideMark/>
          </w:tcPr>
          <w:p w14:paraId="5A952C66"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2018</w:t>
            </w:r>
          </w:p>
        </w:tc>
        <w:tc>
          <w:tcPr>
            <w:tcW w:w="708" w:type="dxa"/>
            <w:tcBorders>
              <w:top w:val="nil"/>
              <w:left w:val="nil"/>
              <w:bottom w:val="single" w:sz="4" w:space="0" w:color="auto"/>
              <w:right w:val="single" w:sz="4" w:space="0" w:color="auto"/>
            </w:tcBorders>
            <w:shd w:val="clear" w:color="auto" w:fill="auto"/>
            <w:vAlign w:val="center"/>
            <w:hideMark/>
          </w:tcPr>
          <w:p w14:paraId="27D52A82"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2024</w:t>
            </w:r>
          </w:p>
        </w:tc>
        <w:tc>
          <w:tcPr>
            <w:tcW w:w="992" w:type="dxa"/>
            <w:tcBorders>
              <w:top w:val="nil"/>
              <w:left w:val="nil"/>
              <w:bottom w:val="single" w:sz="4" w:space="0" w:color="auto"/>
              <w:right w:val="single" w:sz="4" w:space="0" w:color="auto"/>
            </w:tcBorders>
            <w:shd w:val="clear" w:color="auto" w:fill="auto"/>
            <w:noWrap/>
            <w:vAlign w:val="center"/>
            <w:hideMark/>
          </w:tcPr>
          <w:p w14:paraId="37CC94D2"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19550,59</w:t>
            </w:r>
          </w:p>
        </w:tc>
        <w:tc>
          <w:tcPr>
            <w:tcW w:w="868" w:type="dxa"/>
            <w:tcBorders>
              <w:top w:val="nil"/>
              <w:left w:val="nil"/>
              <w:bottom w:val="single" w:sz="4" w:space="0" w:color="auto"/>
              <w:right w:val="single" w:sz="4" w:space="0" w:color="auto"/>
            </w:tcBorders>
            <w:shd w:val="clear" w:color="auto" w:fill="auto"/>
            <w:noWrap/>
            <w:vAlign w:val="center"/>
            <w:hideMark/>
          </w:tcPr>
          <w:p w14:paraId="3E75FCBA"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w:t>
            </w:r>
          </w:p>
        </w:tc>
        <w:tc>
          <w:tcPr>
            <w:tcW w:w="1294" w:type="dxa"/>
            <w:tcBorders>
              <w:top w:val="nil"/>
              <w:left w:val="nil"/>
              <w:bottom w:val="single" w:sz="4" w:space="0" w:color="auto"/>
              <w:right w:val="single" w:sz="4" w:space="0" w:color="auto"/>
            </w:tcBorders>
            <w:shd w:val="clear" w:color="auto" w:fill="auto"/>
            <w:vAlign w:val="center"/>
            <w:hideMark/>
          </w:tcPr>
          <w:p w14:paraId="4F6D4D80"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технічне переоснащення</w:t>
            </w:r>
          </w:p>
        </w:tc>
        <w:tc>
          <w:tcPr>
            <w:tcW w:w="1290" w:type="dxa"/>
            <w:gridSpan w:val="2"/>
            <w:tcBorders>
              <w:top w:val="nil"/>
              <w:left w:val="nil"/>
              <w:bottom w:val="single" w:sz="4" w:space="0" w:color="auto"/>
              <w:right w:val="single" w:sz="4" w:space="0" w:color="auto"/>
            </w:tcBorders>
            <w:shd w:val="clear" w:color="auto" w:fill="auto"/>
            <w:vAlign w:val="center"/>
            <w:hideMark/>
          </w:tcPr>
          <w:p w14:paraId="2F4310DA" w14:textId="7165E70F" w:rsidR="00F962B8" w:rsidRPr="00F962B8" w:rsidRDefault="00F962B8" w:rsidP="000E6F3B">
            <w:pPr>
              <w:spacing w:after="0" w:line="240" w:lineRule="auto"/>
              <w:jc w:val="center"/>
              <w:rPr>
                <w:rFonts w:ascii="Times New Roman" w:eastAsia="Times New Roman" w:hAnsi="Times New Roman" w:cs="Times New Roman"/>
                <w:color w:val="000000"/>
                <w:sz w:val="18"/>
                <w:szCs w:val="18"/>
              </w:rPr>
            </w:pPr>
            <w:r w:rsidRPr="00F962B8">
              <w:rPr>
                <w:rFonts w:ascii="Times New Roman" w:hAnsi="Times New Roman" w:cs="Times New Roman"/>
                <w:color w:val="000000"/>
                <w:sz w:val="18"/>
                <w:szCs w:val="18"/>
              </w:rPr>
              <w:t>Амортизаційні відрахування</w:t>
            </w:r>
          </w:p>
        </w:tc>
        <w:tc>
          <w:tcPr>
            <w:tcW w:w="1295" w:type="dxa"/>
            <w:gridSpan w:val="2"/>
            <w:tcBorders>
              <w:top w:val="nil"/>
              <w:left w:val="nil"/>
              <w:bottom w:val="single" w:sz="4" w:space="0" w:color="auto"/>
              <w:right w:val="single" w:sz="4" w:space="0" w:color="auto"/>
            </w:tcBorders>
            <w:shd w:val="clear" w:color="auto" w:fill="auto"/>
            <w:vAlign w:val="center"/>
            <w:hideMark/>
          </w:tcPr>
          <w:p w14:paraId="3AEA3D82"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виконати в 2024 (сценарій 1)</w:t>
            </w:r>
          </w:p>
        </w:tc>
      </w:tr>
      <w:tr w:rsidR="00F962B8" w:rsidRPr="00F962B8" w14:paraId="10D5FB08" w14:textId="77777777" w:rsidTr="00B85B78">
        <w:trPr>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74F21445"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16</w:t>
            </w:r>
          </w:p>
        </w:tc>
        <w:tc>
          <w:tcPr>
            <w:tcW w:w="2676" w:type="dxa"/>
            <w:tcBorders>
              <w:top w:val="nil"/>
              <w:left w:val="nil"/>
              <w:bottom w:val="single" w:sz="4" w:space="0" w:color="auto"/>
              <w:right w:val="single" w:sz="4" w:space="0" w:color="auto"/>
            </w:tcBorders>
            <w:shd w:val="clear" w:color="auto" w:fill="auto"/>
            <w:vAlign w:val="center"/>
            <w:hideMark/>
          </w:tcPr>
          <w:p w14:paraId="06008D1C" w14:textId="77777777" w:rsidR="00F962B8" w:rsidRPr="00F962B8" w:rsidRDefault="00F962B8" w:rsidP="000E6F3B">
            <w:pPr>
              <w:spacing w:after="0" w:line="240" w:lineRule="auto"/>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"Технічне переоснащення трансформаторної підстанції 35/6 кВ "Молзавод"</w:t>
            </w:r>
          </w:p>
        </w:tc>
        <w:tc>
          <w:tcPr>
            <w:tcW w:w="692" w:type="dxa"/>
            <w:tcBorders>
              <w:top w:val="nil"/>
              <w:left w:val="nil"/>
              <w:bottom w:val="single" w:sz="4" w:space="0" w:color="auto"/>
              <w:right w:val="single" w:sz="4" w:space="0" w:color="auto"/>
            </w:tcBorders>
            <w:shd w:val="clear" w:color="auto" w:fill="auto"/>
            <w:vAlign w:val="center"/>
            <w:hideMark/>
          </w:tcPr>
          <w:p w14:paraId="5E32302E"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2018</w:t>
            </w:r>
          </w:p>
        </w:tc>
        <w:tc>
          <w:tcPr>
            <w:tcW w:w="708" w:type="dxa"/>
            <w:tcBorders>
              <w:top w:val="nil"/>
              <w:left w:val="nil"/>
              <w:bottom w:val="single" w:sz="4" w:space="0" w:color="auto"/>
              <w:right w:val="single" w:sz="4" w:space="0" w:color="auto"/>
            </w:tcBorders>
            <w:shd w:val="clear" w:color="auto" w:fill="auto"/>
            <w:vAlign w:val="center"/>
            <w:hideMark/>
          </w:tcPr>
          <w:p w14:paraId="466F39B7"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2025</w:t>
            </w:r>
          </w:p>
        </w:tc>
        <w:tc>
          <w:tcPr>
            <w:tcW w:w="992" w:type="dxa"/>
            <w:tcBorders>
              <w:top w:val="nil"/>
              <w:left w:val="nil"/>
              <w:bottom w:val="single" w:sz="4" w:space="0" w:color="auto"/>
              <w:right w:val="single" w:sz="4" w:space="0" w:color="auto"/>
            </w:tcBorders>
            <w:shd w:val="clear" w:color="auto" w:fill="auto"/>
            <w:noWrap/>
            <w:vAlign w:val="center"/>
            <w:hideMark/>
          </w:tcPr>
          <w:p w14:paraId="3405F5A0"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10810,36</w:t>
            </w:r>
          </w:p>
        </w:tc>
        <w:tc>
          <w:tcPr>
            <w:tcW w:w="868" w:type="dxa"/>
            <w:tcBorders>
              <w:top w:val="nil"/>
              <w:left w:val="nil"/>
              <w:bottom w:val="single" w:sz="4" w:space="0" w:color="auto"/>
              <w:right w:val="single" w:sz="4" w:space="0" w:color="auto"/>
            </w:tcBorders>
            <w:shd w:val="clear" w:color="auto" w:fill="auto"/>
            <w:noWrap/>
            <w:vAlign w:val="center"/>
            <w:hideMark/>
          </w:tcPr>
          <w:p w14:paraId="63ACD44A"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w:t>
            </w:r>
          </w:p>
        </w:tc>
        <w:tc>
          <w:tcPr>
            <w:tcW w:w="1294" w:type="dxa"/>
            <w:tcBorders>
              <w:top w:val="nil"/>
              <w:left w:val="nil"/>
              <w:bottom w:val="single" w:sz="4" w:space="0" w:color="auto"/>
              <w:right w:val="single" w:sz="4" w:space="0" w:color="auto"/>
            </w:tcBorders>
            <w:shd w:val="clear" w:color="auto" w:fill="auto"/>
            <w:vAlign w:val="center"/>
            <w:hideMark/>
          </w:tcPr>
          <w:p w14:paraId="7858FA90"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технічне переоснащення</w:t>
            </w:r>
          </w:p>
        </w:tc>
        <w:tc>
          <w:tcPr>
            <w:tcW w:w="1290" w:type="dxa"/>
            <w:gridSpan w:val="2"/>
            <w:tcBorders>
              <w:top w:val="nil"/>
              <w:left w:val="nil"/>
              <w:bottom w:val="single" w:sz="4" w:space="0" w:color="auto"/>
              <w:right w:val="single" w:sz="4" w:space="0" w:color="auto"/>
            </w:tcBorders>
            <w:shd w:val="clear" w:color="auto" w:fill="auto"/>
            <w:vAlign w:val="center"/>
            <w:hideMark/>
          </w:tcPr>
          <w:p w14:paraId="089164CC" w14:textId="4F18CB8A" w:rsidR="00F962B8" w:rsidRPr="00F962B8" w:rsidRDefault="00F962B8" w:rsidP="000E6F3B">
            <w:pPr>
              <w:spacing w:after="0" w:line="240" w:lineRule="auto"/>
              <w:jc w:val="center"/>
              <w:rPr>
                <w:rFonts w:ascii="Times New Roman" w:eastAsia="Times New Roman" w:hAnsi="Times New Roman" w:cs="Times New Roman"/>
                <w:color w:val="000000"/>
                <w:sz w:val="18"/>
                <w:szCs w:val="18"/>
              </w:rPr>
            </w:pPr>
            <w:r w:rsidRPr="00F962B8">
              <w:rPr>
                <w:rFonts w:ascii="Times New Roman" w:hAnsi="Times New Roman" w:cs="Times New Roman"/>
                <w:color w:val="000000"/>
                <w:sz w:val="18"/>
                <w:szCs w:val="18"/>
              </w:rPr>
              <w:t>Амортизаційні відрахування</w:t>
            </w:r>
          </w:p>
        </w:tc>
        <w:tc>
          <w:tcPr>
            <w:tcW w:w="1295" w:type="dxa"/>
            <w:gridSpan w:val="2"/>
            <w:tcBorders>
              <w:top w:val="nil"/>
              <w:left w:val="nil"/>
              <w:bottom w:val="single" w:sz="4" w:space="0" w:color="auto"/>
              <w:right w:val="single" w:sz="4" w:space="0" w:color="auto"/>
            </w:tcBorders>
            <w:shd w:val="clear" w:color="auto" w:fill="auto"/>
            <w:vAlign w:val="center"/>
            <w:hideMark/>
          </w:tcPr>
          <w:p w14:paraId="4CD48A99"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виконати в 2025 (сценарій 1)</w:t>
            </w:r>
          </w:p>
        </w:tc>
      </w:tr>
      <w:tr w:rsidR="00F962B8" w:rsidRPr="000E6F3B" w14:paraId="144900BC" w14:textId="77777777" w:rsidTr="00EB01BA">
        <w:trPr>
          <w:gridAfter w:val="1"/>
          <w:wAfter w:w="34" w:type="dxa"/>
          <w:trHeight w:val="765"/>
        </w:trPr>
        <w:tc>
          <w:tcPr>
            <w:tcW w:w="458" w:type="dxa"/>
            <w:tcBorders>
              <w:top w:val="nil"/>
              <w:left w:val="single" w:sz="4" w:space="0" w:color="auto"/>
              <w:bottom w:val="single" w:sz="4" w:space="0" w:color="auto"/>
              <w:right w:val="single" w:sz="4" w:space="0" w:color="auto"/>
            </w:tcBorders>
            <w:shd w:val="clear" w:color="auto" w:fill="auto"/>
            <w:noWrap/>
            <w:vAlign w:val="bottom"/>
            <w:hideMark/>
          </w:tcPr>
          <w:p w14:paraId="7C0C2783"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17</w:t>
            </w:r>
          </w:p>
        </w:tc>
        <w:tc>
          <w:tcPr>
            <w:tcW w:w="2676" w:type="dxa"/>
            <w:tcBorders>
              <w:top w:val="nil"/>
              <w:left w:val="nil"/>
              <w:bottom w:val="single" w:sz="4" w:space="0" w:color="auto"/>
              <w:right w:val="single" w:sz="4" w:space="0" w:color="auto"/>
            </w:tcBorders>
            <w:shd w:val="clear" w:color="auto" w:fill="auto"/>
            <w:vAlign w:val="center"/>
            <w:hideMark/>
          </w:tcPr>
          <w:p w14:paraId="7954C2F9" w14:textId="77777777" w:rsidR="00F962B8" w:rsidRPr="00F962B8" w:rsidRDefault="00F962B8" w:rsidP="000E6F3B">
            <w:pPr>
              <w:spacing w:after="0" w:line="240" w:lineRule="auto"/>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xml:space="preserve">"Технічне переоснащення трансформаторної підстанції 35/6 кВ  "НВ-ЦЗ" </w:t>
            </w:r>
          </w:p>
        </w:tc>
        <w:tc>
          <w:tcPr>
            <w:tcW w:w="692" w:type="dxa"/>
            <w:tcBorders>
              <w:top w:val="nil"/>
              <w:left w:val="nil"/>
              <w:bottom w:val="single" w:sz="4" w:space="0" w:color="auto"/>
              <w:right w:val="single" w:sz="4" w:space="0" w:color="auto"/>
            </w:tcBorders>
            <w:shd w:val="clear" w:color="auto" w:fill="auto"/>
            <w:vAlign w:val="center"/>
            <w:hideMark/>
          </w:tcPr>
          <w:p w14:paraId="43C8CA5C"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2018</w:t>
            </w:r>
          </w:p>
        </w:tc>
        <w:tc>
          <w:tcPr>
            <w:tcW w:w="708" w:type="dxa"/>
            <w:tcBorders>
              <w:top w:val="nil"/>
              <w:left w:val="nil"/>
              <w:bottom w:val="single" w:sz="4" w:space="0" w:color="auto"/>
              <w:right w:val="single" w:sz="4" w:space="0" w:color="auto"/>
            </w:tcBorders>
            <w:shd w:val="clear" w:color="auto" w:fill="auto"/>
            <w:vAlign w:val="center"/>
            <w:hideMark/>
          </w:tcPr>
          <w:p w14:paraId="090807AA"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2021</w:t>
            </w:r>
          </w:p>
        </w:tc>
        <w:tc>
          <w:tcPr>
            <w:tcW w:w="992" w:type="dxa"/>
            <w:tcBorders>
              <w:top w:val="nil"/>
              <w:left w:val="nil"/>
              <w:bottom w:val="single" w:sz="4" w:space="0" w:color="auto"/>
              <w:right w:val="single" w:sz="4" w:space="0" w:color="auto"/>
            </w:tcBorders>
            <w:shd w:val="clear" w:color="auto" w:fill="auto"/>
            <w:noWrap/>
            <w:vAlign w:val="center"/>
            <w:hideMark/>
          </w:tcPr>
          <w:p w14:paraId="141AA8E0"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6973,30</w:t>
            </w:r>
          </w:p>
        </w:tc>
        <w:tc>
          <w:tcPr>
            <w:tcW w:w="868" w:type="dxa"/>
            <w:tcBorders>
              <w:top w:val="nil"/>
              <w:left w:val="nil"/>
              <w:bottom w:val="single" w:sz="4" w:space="0" w:color="auto"/>
              <w:right w:val="single" w:sz="4" w:space="0" w:color="auto"/>
            </w:tcBorders>
            <w:shd w:val="clear" w:color="auto" w:fill="auto"/>
            <w:noWrap/>
            <w:vAlign w:val="center"/>
            <w:hideMark/>
          </w:tcPr>
          <w:p w14:paraId="5DCD61FB"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 </w:t>
            </w:r>
          </w:p>
        </w:tc>
        <w:tc>
          <w:tcPr>
            <w:tcW w:w="1294" w:type="dxa"/>
            <w:tcBorders>
              <w:top w:val="nil"/>
              <w:left w:val="nil"/>
              <w:bottom w:val="single" w:sz="4" w:space="0" w:color="auto"/>
              <w:right w:val="single" w:sz="4" w:space="0" w:color="auto"/>
            </w:tcBorders>
            <w:shd w:val="clear" w:color="auto" w:fill="auto"/>
            <w:vAlign w:val="center"/>
            <w:hideMark/>
          </w:tcPr>
          <w:p w14:paraId="2B34B466" w14:textId="77777777" w:rsidR="00F962B8" w:rsidRPr="00F962B8" w:rsidRDefault="00F962B8" w:rsidP="000E6F3B">
            <w:pPr>
              <w:spacing w:after="0" w:line="240" w:lineRule="auto"/>
              <w:jc w:val="center"/>
              <w:rPr>
                <w:rFonts w:ascii="Times New Roman" w:eastAsia="Times New Roman" w:hAnsi="Times New Roman" w:cs="Times New Roman"/>
                <w:sz w:val="20"/>
                <w:szCs w:val="20"/>
              </w:rPr>
            </w:pPr>
            <w:r w:rsidRPr="00F962B8">
              <w:rPr>
                <w:rFonts w:ascii="Times New Roman" w:eastAsia="Times New Roman" w:hAnsi="Times New Roman" w:cs="Times New Roman"/>
                <w:sz w:val="20"/>
                <w:szCs w:val="20"/>
              </w:rPr>
              <w:t>технічне переоснащення</w:t>
            </w:r>
          </w:p>
        </w:tc>
        <w:tc>
          <w:tcPr>
            <w:tcW w:w="1275" w:type="dxa"/>
            <w:tcBorders>
              <w:top w:val="nil"/>
              <w:left w:val="nil"/>
              <w:bottom w:val="single" w:sz="4" w:space="0" w:color="auto"/>
              <w:right w:val="single" w:sz="4" w:space="0" w:color="auto"/>
            </w:tcBorders>
            <w:shd w:val="clear" w:color="auto" w:fill="auto"/>
            <w:vAlign w:val="center"/>
            <w:hideMark/>
          </w:tcPr>
          <w:p w14:paraId="1FF97B35" w14:textId="4F58BDC4" w:rsidR="00F962B8" w:rsidRPr="00F962B8" w:rsidRDefault="00F962B8" w:rsidP="000E6F3B">
            <w:pPr>
              <w:spacing w:after="0" w:line="240" w:lineRule="auto"/>
              <w:jc w:val="center"/>
              <w:rPr>
                <w:rFonts w:ascii="Times New Roman" w:eastAsia="Times New Roman" w:hAnsi="Times New Roman" w:cs="Times New Roman"/>
                <w:color w:val="000000"/>
                <w:sz w:val="18"/>
                <w:szCs w:val="18"/>
              </w:rPr>
            </w:pPr>
            <w:r w:rsidRPr="00F962B8">
              <w:rPr>
                <w:rFonts w:ascii="Times New Roman" w:hAnsi="Times New Roman" w:cs="Times New Roman"/>
                <w:color w:val="000000"/>
                <w:sz w:val="18"/>
                <w:szCs w:val="18"/>
              </w:rPr>
              <w:t>Прибуток на виробничі інвестиції</w:t>
            </w:r>
          </w:p>
        </w:tc>
        <w:tc>
          <w:tcPr>
            <w:tcW w:w="1276" w:type="dxa"/>
            <w:gridSpan w:val="2"/>
            <w:tcBorders>
              <w:top w:val="nil"/>
              <w:left w:val="nil"/>
              <w:bottom w:val="single" w:sz="4" w:space="0" w:color="auto"/>
              <w:right w:val="single" w:sz="4" w:space="0" w:color="auto"/>
            </w:tcBorders>
            <w:shd w:val="clear" w:color="auto" w:fill="auto"/>
            <w:vAlign w:val="center"/>
            <w:hideMark/>
          </w:tcPr>
          <w:p w14:paraId="40F8650A" w14:textId="77777777" w:rsidR="00F962B8" w:rsidRPr="00F962B8" w:rsidRDefault="00F962B8" w:rsidP="000E6F3B">
            <w:pPr>
              <w:spacing w:after="0" w:line="240" w:lineRule="auto"/>
              <w:jc w:val="center"/>
              <w:rPr>
                <w:rFonts w:ascii="Times New Roman" w:eastAsia="Times New Roman" w:hAnsi="Times New Roman" w:cs="Times New Roman"/>
                <w:sz w:val="18"/>
                <w:szCs w:val="18"/>
              </w:rPr>
            </w:pPr>
            <w:r w:rsidRPr="00F962B8">
              <w:rPr>
                <w:rFonts w:ascii="Times New Roman" w:eastAsia="Times New Roman" w:hAnsi="Times New Roman" w:cs="Times New Roman"/>
                <w:sz w:val="18"/>
                <w:szCs w:val="18"/>
              </w:rPr>
              <w:t>виконати в 2021-2022 (сценарій 1)</w:t>
            </w:r>
          </w:p>
        </w:tc>
      </w:tr>
    </w:tbl>
    <w:p w14:paraId="7F929E1C" w14:textId="097BC0AF" w:rsidR="006D5B89" w:rsidRPr="00EB01BA" w:rsidRDefault="006D5B89" w:rsidP="006D5B89">
      <w:pPr>
        <w:pStyle w:val="a7"/>
        <w:ind w:left="0" w:firstLine="709"/>
        <w:jc w:val="both"/>
        <w:rPr>
          <w:bCs/>
          <w:sz w:val="24"/>
          <w:szCs w:val="24"/>
          <w:lang w:val="uk-UA"/>
        </w:rPr>
      </w:pPr>
      <w:r w:rsidRPr="00EB01BA">
        <w:rPr>
          <w:bCs/>
          <w:sz w:val="24"/>
          <w:szCs w:val="24"/>
          <w:lang w:val="uk-UA"/>
        </w:rPr>
        <w:t xml:space="preserve">Заплановано виконати роботи </w:t>
      </w:r>
      <w:r w:rsidR="00EB01BA" w:rsidRPr="00EB01BA">
        <w:rPr>
          <w:bCs/>
          <w:sz w:val="24"/>
          <w:szCs w:val="24"/>
          <w:lang w:val="uk-UA"/>
        </w:rPr>
        <w:t xml:space="preserve">по зазначеним вище проєктам за сценарієм 1 </w:t>
      </w:r>
      <w:r w:rsidRPr="00EB01BA">
        <w:rPr>
          <w:bCs/>
          <w:sz w:val="24"/>
          <w:szCs w:val="24"/>
          <w:lang w:val="uk-UA"/>
        </w:rPr>
        <w:t>на протязі 2021-2025 роки, крім тих де позначено сценарій 2, в зв</w:t>
      </w:r>
      <w:r w:rsidRPr="00EB01BA">
        <w:rPr>
          <w:bCs/>
          <w:sz w:val="24"/>
          <w:szCs w:val="24"/>
        </w:rPr>
        <w:t>’</w:t>
      </w:r>
      <w:r w:rsidRPr="00EB01BA">
        <w:rPr>
          <w:bCs/>
          <w:sz w:val="24"/>
          <w:szCs w:val="24"/>
          <w:lang w:val="uk-UA"/>
        </w:rPr>
        <w:t>язку з недостатнім фінансуванням.</w:t>
      </w:r>
      <w:r w:rsidR="00EB01BA" w:rsidRPr="00EB01BA">
        <w:rPr>
          <w:bCs/>
          <w:sz w:val="24"/>
          <w:szCs w:val="24"/>
          <w:lang w:val="uk-UA"/>
        </w:rPr>
        <w:t xml:space="preserve"> Особливо п.8 </w:t>
      </w:r>
      <w:r w:rsidR="00EB01BA" w:rsidRPr="00EB01BA">
        <w:rPr>
          <w:sz w:val="24"/>
          <w:szCs w:val="24"/>
          <w:lang w:val="uk-UA"/>
        </w:rPr>
        <w:t xml:space="preserve">"Реконструкция ПС 150кВ "Красногвардейская" та п.9 "Реконструкція електричних мереж ПрАТ "ПЕЕМ "ЦЕК" з реконфігурацією мережі зі зміною класу напруги </w:t>
      </w:r>
      <w:r w:rsidR="00EB01BA">
        <w:rPr>
          <w:sz w:val="24"/>
          <w:szCs w:val="24"/>
          <w:lang w:val="uk-UA"/>
        </w:rPr>
        <w:t xml:space="preserve">             </w:t>
      </w:r>
      <w:r w:rsidR="00EB01BA" w:rsidRPr="00EB01BA">
        <w:rPr>
          <w:sz w:val="24"/>
          <w:szCs w:val="24"/>
          <w:lang w:val="uk-UA"/>
        </w:rPr>
        <w:t>6 кВ на 20 кВ м.Вільногірськ, які потребують значних капітальних вкладень.</w:t>
      </w:r>
    </w:p>
    <w:p w14:paraId="3B88C0D6" w14:textId="77777777" w:rsidR="006D5B89" w:rsidRPr="006D5B89" w:rsidRDefault="006D5B89" w:rsidP="006D5B89">
      <w:pPr>
        <w:pStyle w:val="a7"/>
        <w:ind w:left="0" w:firstLine="709"/>
        <w:jc w:val="both"/>
        <w:rPr>
          <w:bCs/>
          <w:sz w:val="24"/>
          <w:szCs w:val="24"/>
          <w:lang w:val="uk-UA"/>
        </w:rPr>
      </w:pPr>
    </w:p>
    <w:bookmarkStart w:id="91" w:name="Планінвест20"/>
    <w:bookmarkEnd w:id="91"/>
    <w:p w14:paraId="28404AFF" w14:textId="5D9B3607" w:rsidR="003D36C6" w:rsidRPr="001C172A" w:rsidRDefault="00C808BF" w:rsidP="00BA05D1">
      <w:pPr>
        <w:pStyle w:val="a7"/>
        <w:numPr>
          <w:ilvl w:val="0"/>
          <w:numId w:val="69"/>
        </w:numPr>
        <w:jc w:val="both"/>
        <w:rPr>
          <w:rStyle w:val="aa"/>
          <w:b/>
          <w:sz w:val="28"/>
          <w:szCs w:val="28"/>
          <w:u w:val="none"/>
        </w:rPr>
      </w:pPr>
      <w:r w:rsidRPr="001C172A">
        <w:rPr>
          <w:b/>
          <w:sz w:val="28"/>
          <w:szCs w:val="28"/>
        </w:rPr>
        <w:fldChar w:fldCharType="begin"/>
      </w:r>
      <w:r w:rsidR="00D87CFA">
        <w:rPr>
          <w:b/>
          <w:sz w:val="28"/>
          <w:szCs w:val="28"/>
        </w:rPr>
        <w:instrText>HYPERLINK  \l "Планінвест20зміст" \o "зміст"</w:instrText>
      </w:r>
      <w:r w:rsidRPr="001C172A">
        <w:rPr>
          <w:b/>
          <w:sz w:val="28"/>
          <w:szCs w:val="28"/>
        </w:rPr>
        <w:fldChar w:fldCharType="separate"/>
      </w:r>
      <w:r w:rsidR="006D377D" w:rsidRPr="001C172A">
        <w:rPr>
          <w:rStyle w:val="aa"/>
          <w:b/>
          <w:sz w:val="28"/>
          <w:szCs w:val="28"/>
          <w:u w:val="none"/>
        </w:rPr>
        <w:t>План інвестицій за джерелами фінансування</w:t>
      </w:r>
    </w:p>
    <w:p w14:paraId="4589E0DE" w14:textId="77777777" w:rsidR="009879EC" w:rsidRPr="009879EC" w:rsidRDefault="00C808BF" w:rsidP="009879EC">
      <w:pPr>
        <w:spacing w:after="0" w:line="240" w:lineRule="auto"/>
        <w:rPr>
          <w:rFonts w:ascii="Times New Roman" w:eastAsia="Times New Roman" w:hAnsi="Times New Roman" w:cs="Times New Roman"/>
          <w:b/>
          <w:sz w:val="28"/>
          <w:szCs w:val="28"/>
          <w:lang w:val="uk-UA" w:eastAsia="en-US"/>
        </w:rPr>
      </w:pPr>
      <w:r w:rsidRPr="001C172A">
        <w:rPr>
          <w:rFonts w:ascii="Times New Roman" w:eastAsia="Times New Roman" w:hAnsi="Times New Roman" w:cs="Times New Roman"/>
          <w:b/>
          <w:sz w:val="28"/>
          <w:szCs w:val="28"/>
          <w:lang w:eastAsia="en-US"/>
        </w:rPr>
        <w:fldChar w:fldCharType="end"/>
      </w:r>
    </w:p>
    <w:p w14:paraId="55848262" w14:textId="77777777" w:rsidR="00742B23" w:rsidRDefault="00742B23" w:rsidP="009879EC">
      <w:pPr>
        <w:spacing w:after="0" w:line="240" w:lineRule="auto"/>
        <w:rPr>
          <w:rFonts w:ascii="Times New Roman" w:hAnsi="Times New Roman" w:cs="Times New Roman"/>
          <w:b/>
          <w:sz w:val="24"/>
          <w:szCs w:val="24"/>
          <w:lang w:val="uk-UA"/>
        </w:rPr>
      </w:pPr>
      <w:r w:rsidRPr="009879EC">
        <w:rPr>
          <w:rFonts w:ascii="Times New Roman" w:hAnsi="Times New Roman" w:cs="Times New Roman"/>
          <w:b/>
          <w:sz w:val="24"/>
          <w:szCs w:val="24"/>
          <w:lang w:val="uk-UA"/>
        </w:rPr>
        <w:t>План інвестицій</w:t>
      </w:r>
      <w:r w:rsidR="00D4330C" w:rsidRPr="009879EC">
        <w:rPr>
          <w:rFonts w:ascii="Times New Roman" w:hAnsi="Times New Roman" w:cs="Times New Roman"/>
          <w:b/>
          <w:sz w:val="24"/>
          <w:szCs w:val="24"/>
          <w:lang w:val="uk-UA"/>
        </w:rPr>
        <w:t xml:space="preserve"> за джерелами фінансування </w:t>
      </w:r>
      <w:r w:rsidR="00216001">
        <w:rPr>
          <w:rFonts w:ascii="Times New Roman" w:hAnsi="Times New Roman" w:cs="Times New Roman"/>
          <w:b/>
          <w:sz w:val="24"/>
          <w:szCs w:val="24"/>
          <w:lang w:val="uk-UA"/>
        </w:rPr>
        <w:t xml:space="preserve">сценарій 1 </w:t>
      </w:r>
      <w:r w:rsidR="00D4330C" w:rsidRPr="009879EC">
        <w:rPr>
          <w:rFonts w:ascii="Times New Roman" w:hAnsi="Times New Roman" w:cs="Times New Roman"/>
          <w:b/>
          <w:sz w:val="24"/>
          <w:szCs w:val="24"/>
          <w:lang w:val="uk-UA"/>
        </w:rPr>
        <w:t>наведено в таблиці 20.1</w:t>
      </w:r>
    </w:p>
    <w:p w14:paraId="02CEA856" w14:textId="77777777" w:rsidR="00742B23" w:rsidRPr="009879EC" w:rsidRDefault="009A447F" w:rsidP="009879EC">
      <w:pPr>
        <w:pStyle w:val="a7"/>
        <w:ind w:left="1077"/>
        <w:jc w:val="right"/>
        <w:rPr>
          <w:b/>
          <w:sz w:val="24"/>
          <w:szCs w:val="24"/>
          <w:lang w:val="uk-UA"/>
        </w:rPr>
      </w:pPr>
      <w:r w:rsidRPr="009879EC">
        <w:rPr>
          <w:b/>
          <w:sz w:val="24"/>
          <w:szCs w:val="24"/>
          <w:lang w:val="uk-UA"/>
        </w:rPr>
        <w:t>Таблица 20</w:t>
      </w:r>
      <w:r w:rsidR="00742B23" w:rsidRPr="009879EC">
        <w:rPr>
          <w:b/>
          <w:sz w:val="24"/>
          <w:szCs w:val="24"/>
          <w:lang w:val="uk-UA"/>
        </w:rPr>
        <w:t>.1</w:t>
      </w:r>
    </w:p>
    <w:p w14:paraId="4D1CA696" w14:textId="77777777" w:rsidR="00742B23" w:rsidRPr="009879EC" w:rsidRDefault="00742B23" w:rsidP="009879EC">
      <w:pPr>
        <w:pStyle w:val="a7"/>
        <w:ind w:left="1077"/>
        <w:outlineLvl w:val="1"/>
        <w:rPr>
          <w:b/>
          <w:sz w:val="24"/>
          <w:szCs w:val="24"/>
          <w:lang w:val="uk-UA"/>
        </w:rPr>
      </w:pPr>
      <w:r w:rsidRPr="009879EC">
        <w:rPr>
          <w:b/>
          <w:sz w:val="24"/>
          <w:szCs w:val="24"/>
        </w:rPr>
        <w:t>План інвестицій за джерелами фінансування</w:t>
      </w:r>
    </w:p>
    <w:tbl>
      <w:tblPr>
        <w:tblW w:w="10222" w:type="dxa"/>
        <w:tblInd w:w="93" w:type="dxa"/>
        <w:tblLook w:val="04A0" w:firstRow="1" w:lastRow="0" w:firstColumn="1" w:lastColumn="0" w:noHBand="0" w:noVBand="1"/>
      </w:tblPr>
      <w:tblGrid>
        <w:gridCol w:w="582"/>
        <w:gridCol w:w="2977"/>
        <w:gridCol w:w="992"/>
        <w:gridCol w:w="993"/>
        <w:gridCol w:w="1134"/>
        <w:gridCol w:w="1134"/>
        <w:gridCol w:w="1134"/>
        <w:gridCol w:w="1276"/>
      </w:tblGrid>
      <w:tr w:rsidR="000E6F3B" w:rsidRPr="00123956" w14:paraId="6E6029A6" w14:textId="77777777" w:rsidTr="000E6F3B">
        <w:trPr>
          <w:trHeight w:val="480"/>
        </w:trPr>
        <w:tc>
          <w:tcPr>
            <w:tcW w:w="10222" w:type="dxa"/>
            <w:gridSpan w:val="8"/>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820D38B" w14:textId="77777777" w:rsidR="000E6F3B" w:rsidRPr="00123956" w:rsidRDefault="000E6F3B" w:rsidP="000E6F3B">
            <w:pPr>
              <w:spacing w:after="0" w:line="240" w:lineRule="auto"/>
              <w:jc w:val="center"/>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План інвестицій за джерелами фінансування (сценарій 1)</w:t>
            </w:r>
          </w:p>
        </w:tc>
      </w:tr>
      <w:tr w:rsidR="000E6F3B" w:rsidRPr="00123956" w14:paraId="339AD395" w14:textId="77777777" w:rsidTr="000E6F3B">
        <w:trPr>
          <w:trHeight w:val="441"/>
        </w:trPr>
        <w:tc>
          <w:tcPr>
            <w:tcW w:w="582" w:type="dxa"/>
            <w:tcBorders>
              <w:top w:val="nil"/>
              <w:left w:val="single" w:sz="4" w:space="0" w:color="auto"/>
              <w:bottom w:val="single" w:sz="4" w:space="0" w:color="auto"/>
              <w:right w:val="single" w:sz="4" w:space="0" w:color="auto"/>
            </w:tcBorders>
            <w:shd w:val="clear" w:color="auto" w:fill="auto"/>
            <w:noWrap/>
            <w:vAlign w:val="bottom"/>
            <w:hideMark/>
          </w:tcPr>
          <w:p w14:paraId="7A2AC14F" w14:textId="77777777" w:rsidR="000E6F3B" w:rsidRPr="00123956" w:rsidRDefault="000E6F3B" w:rsidP="000E6F3B">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N</w:t>
            </w:r>
          </w:p>
        </w:tc>
        <w:tc>
          <w:tcPr>
            <w:tcW w:w="2977" w:type="dxa"/>
            <w:tcBorders>
              <w:top w:val="nil"/>
              <w:left w:val="nil"/>
              <w:bottom w:val="single" w:sz="4" w:space="0" w:color="auto"/>
              <w:right w:val="single" w:sz="4" w:space="0" w:color="auto"/>
            </w:tcBorders>
            <w:shd w:val="clear" w:color="auto" w:fill="auto"/>
            <w:noWrap/>
            <w:vAlign w:val="bottom"/>
            <w:hideMark/>
          </w:tcPr>
          <w:p w14:paraId="5546E537" w14:textId="77777777" w:rsidR="000E6F3B" w:rsidRPr="00123956" w:rsidRDefault="000E6F3B" w:rsidP="000E6F3B">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Показники капіталовкладень</w:t>
            </w:r>
          </w:p>
        </w:tc>
        <w:tc>
          <w:tcPr>
            <w:tcW w:w="992" w:type="dxa"/>
            <w:tcBorders>
              <w:top w:val="nil"/>
              <w:left w:val="nil"/>
              <w:bottom w:val="single" w:sz="4" w:space="0" w:color="auto"/>
              <w:right w:val="single" w:sz="4" w:space="0" w:color="auto"/>
            </w:tcBorders>
            <w:shd w:val="clear" w:color="auto" w:fill="auto"/>
            <w:noWrap/>
            <w:vAlign w:val="bottom"/>
            <w:hideMark/>
          </w:tcPr>
          <w:p w14:paraId="1BD45004" w14:textId="77777777" w:rsidR="000E6F3B" w:rsidRPr="00123956" w:rsidRDefault="000E6F3B" w:rsidP="000E6F3B">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2021</w:t>
            </w:r>
          </w:p>
        </w:tc>
        <w:tc>
          <w:tcPr>
            <w:tcW w:w="993" w:type="dxa"/>
            <w:tcBorders>
              <w:top w:val="nil"/>
              <w:left w:val="nil"/>
              <w:bottom w:val="single" w:sz="4" w:space="0" w:color="auto"/>
              <w:right w:val="single" w:sz="4" w:space="0" w:color="auto"/>
            </w:tcBorders>
            <w:shd w:val="clear" w:color="auto" w:fill="auto"/>
            <w:noWrap/>
            <w:vAlign w:val="bottom"/>
            <w:hideMark/>
          </w:tcPr>
          <w:p w14:paraId="3B0E658C" w14:textId="77777777" w:rsidR="000E6F3B" w:rsidRPr="00123956" w:rsidRDefault="000E6F3B" w:rsidP="000E6F3B">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2022</w:t>
            </w:r>
          </w:p>
        </w:tc>
        <w:tc>
          <w:tcPr>
            <w:tcW w:w="1134" w:type="dxa"/>
            <w:tcBorders>
              <w:top w:val="nil"/>
              <w:left w:val="nil"/>
              <w:bottom w:val="single" w:sz="4" w:space="0" w:color="auto"/>
              <w:right w:val="single" w:sz="4" w:space="0" w:color="auto"/>
            </w:tcBorders>
            <w:shd w:val="clear" w:color="auto" w:fill="auto"/>
            <w:noWrap/>
            <w:vAlign w:val="bottom"/>
            <w:hideMark/>
          </w:tcPr>
          <w:p w14:paraId="325A7943" w14:textId="77777777" w:rsidR="000E6F3B" w:rsidRPr="00123956" w:rsidRDefault="000E6F3B" w:rsidP="000E6F3B">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2023</w:t>
            </w:r>
          </w:p>
        </w:tc>
        <w:tc>
          <w:tcPr>
            <w:tcW w:w="1134" w:type="dxa"/>
            <w:tcBorders>
              <w:top w:val="nil"/>
              <w:left w:val="nil"/>
              <w:bottom w:val="single" w:sz="4" w:space="0" w:color="auto"/>
              <w:right w:val="single" w:sz="4" w:space="0" w:color="auto"/>
            </w:tcBorders>
            <w:shd w:val="clear" w:color="auto" w:fill="auto"/>
            <w:noWrap/>
            <w:vAlign w:val="bottom"/>
            <w:hideMark/>
          </w:tcPr>
          <w:p w14:paraId="53EACB2B" w14:textId="77777777" w:rsidR="000E6F3B" w:rsidRPr="00123956" w:rsidRDefault="000E6F3B" w:rsidP="000E6F3B">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2024</w:t>
            </w:r>
          </w:p>
        </w:tc>
        <w:tc>
          <w:tcPr>
            <w:tcW w:w="1134" w:type="dxa"/>
            <w:tcBorders>
              <w:top w:val="nil"/>
              <w:left w:val="nil"/>
              <w:bottom w:val="single" w:sz="4" w:space="0" w:color="auto"/>
              <w:right w:val="single" w:sz="4" w:space="0" w:color="auto"/>
            </w:tcBorders>
            <w:shd w:val="clear" w:color="auto" w:fill="auto"/>
            <w:noWrap/>
            <w:vAlign w:val="bottom"/>
            <w:hideMark/>
          </w:tcPr>
          <w:p w14:paraId="71810390" w14:textId="77777777" w:rsidR="000E6F3B" w:rsidRPr="00123956" w:rsidRDefault="000E6F3B" w:rsidP="000E6F3B">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2025</w:t>
            </w:r>
          </w:p>
        </w:tc>
        <w:tc>
          <w:tcPr>
            <w:tcW w:w="1276" w:type="dxa"/>
            <w:tcBorders>
              <w:top w:val="nil"/>
              <w:left w:val="nil"/>
              <w:bottom w:val="single" w:sz="4" w:space="0" w:color="auto"/>
              <w:right w:val="single" w:sz="4" w:space="0" w:color="auto"/>
            </w:tcBorders>
            <w:shd w:val="clear" w:color="auto" w:fill="auto"/>
            <w:vAlign w:val="center"/>
            <w:hideMark/>
          </w:tcPr>
          <w:p w14:paraId="7D72AE6F"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Всього</w:t>
            </w:r>
          </w:p>
        </w:tc>
      </w:tr>
      <w:tr w:rsidR="000E6F3B" w:rsidRPr="00123956" w14:paraId="356FA7EC" w14:textId="77777777" w:rsidTr="000E6F3B">
        <w:trPr>
          <w:trHeight w:val="315"/>
        </w:trPr>
        <w:tc>
          <w:tcPr>
            <w:tcW w:w="582" w:type="dxa"/>
            <w:tcBorders>
              <w:top w:val="nil"/>
              <w:left w:val="single" w:sz="4" w:space="0" w:color="auto"/>
              <w:bottom w:val="single" w:sz="4" w:space="0" w:color="auto"/>
              <w:right w:val="single" w:sz="4" w:space="0" w:color="auto"/>
            </w:tcBorders>
            <w:shd w:val="clear" w:color="auto" w:fill="auto"/>
            <w:noWrap/>
            <w:vAlign w:val="bottom"/>
            <w:hideMark/>
          </w:tcPr>
          <w:p w14:paraId="55B3CD53" w14:textId="77777777" w:rsidR="000E6F3B" w:rsidRPr="00123956" w:rsidRDefault="000E6F3B" w:rsidP="000E6F3B">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2977" w:type="dxa"/>
            <w:tcBorders>
              <w:top w:val="nil"/>
              <w:left w:val="nil"/>
              <w:bottom w:val="single" w:sz="4" w:space="0" w:color="auto"/>
              <w:right w:val="single" w:sz="4" w:space="0" w:color="auto"/>
            </w:tcBorders>
            <w:shd w:val="clear" w:color="000000" w:fill="F2F2F2"/>
            <w:noWrap/>
            <w:vAlign w:val="bottom"/>
            <w:hideMark/>
          </w:tcPr>
          <w:p w14:paraId="6DD8CCF4" w14:textId="77777777" w:rsidR="000E6F3B" w:rsidRPr="00123956" w:rsidRDefault="000E6F3B" w:rsidP="000E6F3B">
            <w:pPr>
              <w:spacing w:after="0" w:line="240" w:lineRule="auto"/>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Джерела фінансування</w:t>
            </w:r>
          </w:p>
        </w:tc>
        <w:tc>
          <w:tcPr>
            <w:tcW w:w="992" w:type="dxa"/>
            <w:tcBorders>
              <w:top w:val="nil"/>
              <w:left w:val="nil"/>
              <w:bottom w:val="single" w:sz="4" w:space="0" w:color="auto"/>
              <w:right w:val="single" w:sz="4" w:space="0" w:color="auto"/>
            </w:tcBorders>
            <w:shd w:val="clear" w:color="000000" w:fill="F2F2F2"/>
            <w:noWrap/>
            <w:vAlign w:val="bottom"/>
            <w:hideMark/>
          </w:tcPr>
          <w:p w14:paraId="313BAABF" w14:textId="77777777" w:rsidR="000E6F3B" w:rsidRPr="00123956" w:rsidRDefault="000E6F3B" w:rsidP="000E6F3B">
            <w:pPr>
              <w:spacing w:after="0" w:line="240" w:lineRule="auto"/>
              <w:jc w:val="right"/>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77055</w:t>
            </w:r>
          </w:p>
        </w:tc>
        <w:tc>
          <w:tcPr>
            <w:tcW w:w="993" w:type="dxa"/>
            <w:tcBorders>
              <w:top w:val="nil"/>
              <w:left w:val="nil"/>
              <w:bottom w:val="single" w:sz="4" w:space="0" w:color="auto"/>
              <w:right w:val="single" w:sz="4" w:space="0" w:color="auto"/>
            </w:tcBorders>
            <w:shd w:val="clear" w:color="000000" w:fill="F2F2F2"/>
            <w:noWrap/>
            <w:vAlign w:val="bottom"/>
            <w:hideMark/>
          </w:tcPr>
          <w:p w14:paraId="59122FD6" w14:textId="77777777" w:rsidR="000E6F3B" w:rsidRPr="00123956" w:rsidRDefault="000E6F3B" w:rsidP="000E6F3B">
            <w:pPr>
              <w:spacing w:after="0" w:line="240" w:lineRule="auto"/>
              <w:jc w:val="right"/>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57870</w:t>
            </w:r>
          </w:p>
        </w:tc>
        <w:tc>
          <w:tcPr>
            <w:tcW w:w="1134" w:type="dxa"/>
            <w:tcBorders>
              <w:top w:val="nil"/>
              <w:left w:val="nil"/>
              <w:bottom w:val="single" w:sz="4" w:space="0" w:color="auto"/>
              <w:right w:val="single" w:sz="4" w:space="0" w:color="auto"/>
            </w:tcBorders>
            <w:shd w:val="clear" w:color="000000" w:fill="F2F2F2"/>
            <w:noWrap/>
            <w:vAlign w:val="bottom"/>
            <w:hideMark/>
          </w:tcPr>
          <w:p w14:paraId="29C20567" w14:textId="77777777" w:rsidR="000E6F3B" w:rsidRPr="00123956" w:rsidRDefault="000E6F3B" w:rsidP="000E6F3B">
            <w:pPr>
              <w:spacing w:after="0" w:line="240" w:lineRule="auto"/>
              <w:jc w:val="right"/>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72337</w:t>
            </w:r>
          </w:p>
        </w:tc>
        <w:tc>
          <w:tcPr>
            <w:tcW w:w="1134" w:type="dxa"/>
            <w:tcBorders>
              <w:top w:val="nil"/>
              <w:left w:val="nil"/>
              <w:bottom w:val="single" w:sz="4" w:space="0" w:color="auto"/>
              <w:right w:val="single" w:sz="4" w:space="0" w:color="auto"/>
            </w:tcBorders>
            <w:shd w:val="clear" w:color="000000" w:fill="F2F2F2"/>
            <w:noWrap/>
            <w:vAlign w:val="bottom"/>
            <w:hideMark/>
          </w:tcPr>
          <w:p w14:paraId="13560009" w14:textId="77777777" w:rsidR="000E6F3B" w:rsidRPr="00123956" w:rsidRDefault="000E6F3B" w:rsidP="000E6F3B">
            <w:pPr>
              <w:spacing w:after="0" w:line="240" w:lineRule="auto"/>
              <w:jc w:val="right"/>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90422</w:t>
            </w:r>
          </w:p>
        </w:tc>
        <w:tc>
          <w:tcPr>
            <w:tcW w:w="1134" w:type="dxa"/>
            <w:tcBorders>
              <w:top w:val="nil"/>
              <w:left w:val="nil"/>
              <w:bottom w:val="single" w:sz="4" w:space="0" w:color="auto"/>
              <w:right w:val="single" w:sz="4" w:space="0" w:color="auto"/>
            </w:tcBorders>
            <w:shd w:val="clear" w:color="000000" w:fill="F2F2F2"/>
            <w:noWrap/>
            <w:vAlign w:val="bottom"/>
            <w:hideMark/>
          </w:tcPr>
          <w:p w14:paraId="654C14E9" w14:textId="77777777" w:rsidR="000E6F3B" w:rsidRPr="00123956" w:rsidRDefault="000E6F3B" w:rsidP="000E6F3B">
            <w:pPr>
              <w:spacing w:after="0" w:line="240" w:lineRule="auto"/>
              <w:jc w:val="right"/>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113026</w:t>
            </w:r>
          </w:p>
        </w:tc>
        <w:tc>
          <w:tcPr>
            <w:tcW w:w="1276" w:type="dxa"/>
            <w:tcBorders>
              <w:top w:val="nil"/>
              <w:left w:val="nil"/>
              <w:bottom w:val="single" w:sz="4" w:space="0" w:color="auto"/>
              <w:right w:val="single" w:sz="4" w:space="0" w:color="auto"/>
            </w:tcBorders>
            <w:shd w:val="clear" w:color="000000" w:fill="F2F2F2"/>
            <w:noWrap/>
            <w:vAlign w:val="bottom"/>
            <w:hideMark/>
          </w:tcPr>
          <w:p w14:paraId="32CB1EF7" w14:textId="77777777" w:rsidR="000E6F3B" w:rsidRPr="00123956" w:rsidRDefault="000E6F3B" w:rsidP="000E6F3B">
            <w:pPr>
              <w:spacing w:after="0" w:line="240" w:lineRule="auto"/>
              <w:jc w:val="right"/>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410711</w:t>
            </w:r>
          </w:p>
        </w:tc>
      </w:tr>
      <w:tr w:rsidR="000E6F3B" w:rsidRPr="00123956" w14:paraId="08C3C78B" w14:textId="77777777" w:rsidTr="000E6F3B">
        <w:trPr>
          <w:trHeight w:val="31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1789D96F" w14:textId="77777777" w:rsidR="000E6F3B" w:rsidRPr="00123956" w:rsidRDefault="000E6F3B" w:rsidP="000E6F3B">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1</w:t>
            </w:r>
          </w:p>
        </w:tc>
        <w:tc>
          <w:tcPr>
            <w:tcW w:w="2977" w:type="dxa"/>
            <w:tcBorders>
              <w:top w:val="nil"/>
              <w:left w:val="nil"/>
              <w:bottom w:val="single" w:sz="4" w:space="0" w:color="auto"/>
              <w:right w:val="single" w:sz="4" w:space="0" w:color="auto"/>
            </w:tcBorders>
            <w:shd w:val="clear" w:color="auto" w:fill="auto"/>
            <w:vAlign w:val="center"/>
            <w:hideMark/>
          </w:tcPr>
          <w:p w14:paraId="1E6742DB" w14:textId="77777777" w:rsidR="000E6F3B" w:rsidRPr="00123956" w:rsidRDefault="000E6F3B" w:rsidP="000E6F3B">
            <w:pPr>
              <w:spacing w:after="0" w:line="240" w:lineRule="auto"/>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Власні кошти:</w:t>
            </w:r>
          </w:p>
        </w:tc>
        <w:tc>
          <w:tcPr>
            <w:tcW w:w="992" w:type="dxa"/>
            <w:tcBorders>
              <w:top w:val="nil"/>
              <w:left w:val="nil"/>
              <w:bottom w:val="single" w:sz="4" w:space="0" w:color="auto"/>
              <w:right w:val="single" w:sz="4" w:space="0" w:color="auto"/>
            </w:tcBorders>
            <w:shd w:val="clear" w:color="auto" w:fill="auto"/>
            <w:vAlign w:val="center"/>
            <w:hideMark/>
          </w:tcPr>
          <w:p w14:paraId="7A7C82A1" w14:textId="77777777" w:rsidR="000E6F3B" w:rsidRPr="00123956" w:rsidRDefault="000E6F3B" w:rsidP="000E6F3B">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 xml:space="preserve">                   46 294 </w:t>
            </w:r>
          </w:p>
        </w:tc>
        <w:tc>
          <w:tcPr>
            <w:tcW w:w="993" w:type="dxa"/>
            <w:tcBorders>
              <w:top w:val="nil"/>
              <w:left w:val="nil"/>
              <w:bottom w:val="single" w:sz="4" w:space="0" w:color="auto"/>
              <w:right w:val="single" w:sz="4" w:space="0" w:color="auto"/>
            </w:tcBorders>
            <w:shd w:val="clear" w:color="auto" w:fill="auto"/>
            <w:vAlign w:val="center"/>
            <w:hideMark/>
          </w:tcPr>
          <w:p w14:paraId="15AC47BD" w14:textId="77777777" w:rsidR="000E6F3B" w:rsidRPr="00123956" w:rsidRDefault="000E6F3B" w:rsidP="000E6F3B">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 xml:space="preserve">                   57 870 </w:t>
            </w:r>
          </w:p>
        </w:tc>
        <w:tc>
          <w:tcPr>
            <w:tcW w:w="1134" w:type="dxa"/>
            <w:tcBorders>
              <w:top w:val="nil"/>
              <w:left w:val="nil"/>
              <w:bottom w:val="single" w:sz="4" w:space="0" w:color="auto"/>
              <w:right w:val="single" w:sz="4" w:space="0" w:color="auto"/>
            </w:tcBorders>
            <w:shd w:val="clear" w:color="auto" w:fill="auto"/>
            <w:vAlign w:val="center"/>
            <w:hideMark/>
          </w:tcPr>
          <w:p w14:paraId="0D48CAB2" w14:textId="77777777" w:rsidR="000E6F3B" w:rsidRPr="00123956" w:rsidRDefault="000E6F3B" w:rsidP="000E6F3B">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 xml:space="preserve">                   72 337 </w:t>
            </w:r>
          </w:p>
        </w:tc>
        <w:tc>
          <w:tcPr>
            <w:tcW w:w="1134" w:type="dxa"/>
            <w:tcBorders>
              <w:top w:val="nil"/>
              <w:left w:val="nil"/>
              <w:bottom w:val="single" w:sz="4" w:space="0" w:color="auto"/>
              <w:right w:val="single" w:sz="4" w:space="0" w:color="auto"/>
            </w:tcBorders>
            <w:shd w:val="clear" w:color="auto" w:fill="auto"/>
            <w:vAlign w:val="center"/>
            <w:hideMark/>
          </w:tcPr>
          <w:p w14:paraId="3C94C882" w14:textId="77777777" w:rsidR="000E6F3B" w:rsidRPr="00123956" w:rsidRDefault="000E6F3B" w:rsidP="000E6F3B">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 xml:space="preserve">                   90 422 </w:t>
            </w:r>
          </w:p>
        </w:tc>
        <w:tc>
          <w:tcPr>
            <w:tcW w:w="1134" w:type="dxa"/>
            <w:tcBorders>
              <w:top w:val="nil"/>
              <w:left w:val="nil"/>
              <w:bottom w:val="single" w:sz="4" w:space="0" w:color="auto"/>
              <w:right w:val="single" w:sz="4" w:space="0" w:color="auto"/>
            </w:tcBorders>
            <w:shd w:val="clear" w:color="auto" w:fill="auto"/>
            <w:vAlign w:val="center"/>
            <w:hideMark/>
          </w:tcPr>
          <w:p w14:paraId="32DD05C2" w14:textId="77777777" w:rsidR="000E6F3B" w:rsidRPr="00123956" w:rsidRDefault="000E6F3B" w:rsidP="000E6F3B">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 xml:space="preserve">                 113 026 </w:t>
            </w:r>
          </w:p>
        </w:tc>
        <w:tc>
          <w:tcPr>
            <w:tcW w:w="1276" w:type="dxa"/>
            <w:tcBorders>
              <w:top w:val="nil"/>
              <w:left w:val="nil"/>
              <w:bottom w:val="single" w:sz="4" w:space="0" w:color="auto"/>
              <w:right w:val="single" w:sz="4" w:space="0" w:color="auto"/>
            </w:tcBorders>
            <w:shd w:val="clear" w:color="auto" w:fill="auto"/>
            <w:vAlign w:val="center"/>
            <w:hideMark/>
          </w:tcPr>
          <w:p w14:paraId="6432B7D8" w14:textId="77777777" w:rsidR="000E6F3B" w:rsidRPr="00123956" w:rsidRDefault="000E6F3B" w:rsidP="000E6F3B">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 xml:space="preserve">             141 181 </w:t>
            </w:r>
          </w:p>
        </w:tc>
      </w:tr>
      <w:tr w:rsidR="000E6F3B" w:rsidRPr="00123956" w14:paraId="2EE3BC73" w14:textId="77777777" w:rsidTr="000E6F3B">
        <w:trPr>
          <w:trHeight w:val="31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59CACC74"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1.1</w:t>
            </w:r>
          </w:p>
        </w:tc>
        <w:tc>
          <w:tcPr>
            <w:tcW w:w="2977" w:type="dxa"/>
            <w:tcBorders>
              <w:top w:val="nil"/>
              <w:left w:val="nil"/>
              <w:bottom w:val="single" w:sz="4" w:space="0" w:color="auto"/>
              <w:right w:val="single" w:sz="4" w:space="0" w:color="auto"/>
            </w:tcBorders>
            <w:shd w:val="clear" w:color="auto" w:fill="auto"/>
            <w:vAlign w:val="center"/>
            <w:hideMark/>
          </w:tcPr>
          <w:p w14:paraId="54125761" w14:textId="77777777" w:rsidR="000E6F3B" w:rsidRPr="00123956" w:rsidRDefault="000E6F3B" w:rsidP="000E6F3B">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амортизаційні відрахування</w:t>
            </w:r>
          </w:p>
        </w:tc>
        <w:tc>
          <w:tcPr>
            <w:tcW w:w="992" w:type="dxa"/>
            <w:tcBorders>
              <w:top w:val="nil"/>
              <w:left w:val="nil"/>
              <w:bottom w:val="single" w:sz="4" w:space="0" w:color="auto"/>
              <w:right w:val="single" w:sz="4" w:space="0" w:color="auto"/>
            </w:tcBorders>
            <w:shd w:val="clear" w:color="auto" w:fill="auto"/>
            <w:noWrap/>
            <w:vAlign w:val="center"/>
            <w:hideMark/>
          </w:tcPr>
          <w:p w14:paraId="5EAF0AE3"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27 836 </w:t>
            </w:r>
          </w:p>
        </w:tc>
        <w:tc>
          <w:tcPr>
            <w:tcW w:w="993" w:type="dxa"/>
            <w:tcBorders>
              <w:top w:val="nil"/>
              <w:left w:val="nil"/>
              <w:bottom w:val="single" w:sz="4" w:space="0" w:color="auto"/>
              <w:right w:val="single" w:sz="4" w:space="0" w:color="auto"/>
            </w:tcBorders>
            <w:shd w:val="clear" w:color="auto" w:fill="auto"/>
            <w:noWrap/>
            <w:vAlign w:val="center"/>
            <w:hideMark/>
          </w:tcPr>
          <w:p w14:paraId="7C41A0D2"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34 795 </w:t>
            </w:r>
          </w:p>
        </w:tc>
        <w:tc>
          <w:tcPr>
            <w:tcW w:w="1134" w:type="dxa"/>
            <w:tcBorders>
              <w:top w:val="nil"/>
              <w:left w:val="nil"/>
              <w:bottom w:val="single" w:sz="4" w:space="0" w:color="auto"/>
              <w:right w:val="single" w:sz="4" w:space="0" w:color="auto"/>
            </w:tcBorders>
            <w:shd w:val="clear" w:color="auto" w:fill="auto"/>
            <w:noWrap/>
            <w:vAlign w:val="center"/>
            <w:hideMark/>
          </w:tcPr>
          <w:p w14:paraId="7CC389E1"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43 494 </w:t>
            </w:r>
          </w:p>
        </w:tc>
        <w:tc>
          <w:tcPr>
            <w:tcW w:w="1134" w:type="dxa"/>
            <w:tcBorders>
              <w:top w:val="nil"/>
              <w:left w:val="nil"/>
              <w:bottom w:val="single" w:sz="4" w:space="0" w:color="auto"/>
              <w:right w:val="single" w:sz="4" w:space="0" w:color="auto"/>
            </w:tcBorders>
            <w:shd w:val="clear" w:color="auto" w:fill="auto"/>
            <w:noWrap/>
            <w:vAlign w:val="center"/>
            <w:hideMark/>
          </w:tcPr>
          <w:p w14:paraId="748D64A9"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54 368 </w:t>
            </w:r>
          </w:p>
        </w:tc>
        <w:tc>
          <w:tcPr>
            <w:tcW w:w="1134" w:type="dxa"/>
            <w:tcBorders>
              <w:top w:val="nil"/>
              <w:left w:val="nil"/>
              <w:bottom w:val="single" w:sz="4" w:space="0" w:color="auto"/>
              <w:right w:val="single" w:sz="4" w:space="0" w:color="auto"/>
            </w:tcBorders>
            <w:shd w:val="clear" w:color="auto" w:fill="auto"/>
            <w:noWrap/>
            <w:vAlign w:val="center"/>
            <w:hideMark/>
          </w:tcPr>
          <w:p w14:paraId="6F5BA532"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67 960 </w:t>
            </w:r>
          </w:p>
        </w:tc>
        <w:tc>
          <w:tcPr>
            <w:tcW w:w="1276" w:type="dxa"/>
            <w:tcBorders>
              <w:top w:val="nil"/>
              <w:left w:val="nil"/>
              <w:bottom w:val="single" w:sz="4" w:space="0" w:color="auto"/>
              <w:right w:val="single" w:sz="4" w:space="0" w:color="auto"/>
            </w:tcBorders>
            <w:shd w:val="clear" w:color="auto" w:fill="auto"/>
            <w:noWrap/>
            <w:vAlign w:val="center"/>
            <w:hideMark/>
          </w:tcPr>
          <w:p w14:paraId="29DD6E78"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84 951 </w:t>
            </w:r>
          </w:p>
        </w:tc>
      </w:tr>
      <w:tr w:rsidR="000E6F3B" w:rsidRPr="00123956" w14:paraId="56D0E326" w14:textId="77777777" w:rsidTr="000E6F3B">
        <w:trPr>
          <w:trHeight w:val="31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71C14CDC"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1.2</w:t>
            </w:r>
          </w:p>
        </w:tc>
        <w:tc>
          <w:tcPr>
            <w:tcW w:w="2977" w:type="dxa"/>
            <w:tcBorders>
              <w:top w:val="nil"/>
              <w:left w:val="nil"/>
              <w:bottom w:val="single" w:sz="4" w:space="0" w:color="auto"/>
              <w:right w:val="single" w:sz="4" w:space="0" w:color="auto"/>
            </w:tcBorders>
            <w:shd w:val="clear" w:color="auto" w:fill="auto"/>
            <w:vAlign w:val="center"/>
            <w:hideMark/>
          </w:tcPr>
          <w:p w14:paraId="1FAE7FE5" w14:textId="77777777" w:rsidR="000E6F3B" w:rsidRPr="00123956" w:rsidRDefault="000E6F3B" w:rsidP="000E6F3B">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прибуток на виробничі інвестиції</w:t>
            </w:r>
          </w:p>
        </w:tc>
        <w:tc>
          <w:tcPr>
            <w:tcW w:w="992" w:type="dxa"/>
            <w:tcBorders>
              <w:top w:val="nil"/>
              <w:left w:val="nil"/>
              <w:bottom w:val="single" w:sz="4" w:space="0" w:color="auto"/>
              <w:right w:val="single" w:sz="4" w:space="0" w:color="auto"/>
            </w:tcBorders>
            <w:shd w:val="clear" w:color="auto" w:fill="auto"/>
            <w:vAlign w:val="center"/>
            <w:hideMark/>
          </w:tcPr>
          <w:p w14:paraId="046D444B"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                      7 464 </w:t>
            </w:r>
          </w:p>
        </w:tc>
        <w:tc>
          <w:tcPr>
            <w:tcW w:w="993" w:type="dxa"/>
            <w:tcBorders>
              <w:top w:val="nil"/>
              <w:left w:val="nil"/>
              <w:bottom w:val="single" w:sz="4" w:space="0" w:color="auto"/>
              <w:right w:val="single" w:sz="4" w:space="0" w:color="auto"/>
            </w:tcBorders>
            <w:shd w:val="clear" w:color="auto" w:fill="auto"/>
            <w:noWrap/>
            <w:vAlign w:val="center"/>
            <w:hideMark/>
          </w:tcPr>
          <w:p w14:paraId="6EE1AB63"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13 675 </w:t>
            </w:r>
          </w:p>
        </w:tc>
        <w:tc>
          <w:tcPr>
            <w:tcW w:w="1134" w:type="dxa"/>
            <w:tcBorders>
              <w:top w:val="nil"/>
              <w:left w:val="nil"/>
              <w:bottom w:val="single" w:sz="4" w:space="0" w:color="auto"/>
              <w:right w:val="single" w:sz="4" w:space="0" w:color="auto"/>
            </w:tcBorders>
            <w:shd w:val="clear" w:color="auto" w:fill="auto"/>
            <w:noWrap/>
            <w:vAlign w:val="center"/>
            <w:hideMark/>
          </w:tcPr>
          <w:p w14:paraId="6278F35E"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18 623 </w:t>
            </w:r>
          </w:p>
        </w:tc>
        <w:tc>
          <w:tcPr>
            <w:tcW w:w="1134" w:type="dxa"/>
            <w:tcBorders>
              <w:top w:val="nil"/>
              <w:left w:val="nil"/>
              <w:bottom w:val="single" w:sz="4" w:space="0" w:color="auto"/>
              <w:right w:val="single" w:sz="4" w:space="0" w:color="auto"/>
            </w:tcBorders>
            <w:shd w:val="clear" w:color="auto" w:fill="auto"/>
            <w:noWrap/>
            <w:vAlign w:val="center"/>
            <w:hideMark/>
          </w:tcPr>
          <w:p w14:paraId="551D4779"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24 897 </w:t>
            </w:r>
          </w:p>
        </w:tc>
        <w:tc>
          <w:tcPr>
            <w:tcW w:w="1134" w:type="dxa"/>
            <w:tcBorders>
              <w:top w:val="nil"/>
              <w:left w:val="nil"/>
              <w:bottom w:val="single" w:sz="4" w:space="0" w:color="auto"/>
              <w:right w:val="single" w:sz="4" w:space="0" w:color="auto"/>
            </w:tcBorders>
            <w:shd w:val="clear" w:color="auto" w:fill="auto"/>
            <w:noWrap/>
            <w:vAlign w:val="center"/>
            <w:hideMark/>
          </w:tcPr>
          <w:p w14:paraId="5F4BBD21"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32 833 </w:t>
            </w:r>
          </w:p>
        </w:tc>
        <w:tc>
          <w:tcPr>
            <w:tcW w:w="1276" w:type="dxa"/>
            <w:tcBorders>
              <w:top w:val="nil"/>
              <w:left w:val="nil"/>
              <w:bottom w:val="single" w:sz="4" w:space="0" w:color="auto"/>
              <w:right w:val="single" w:sz="4" w:space="0" w:color="auto"/>
            </w:tcBorders>
            <w:shd w:val="clear" w:color="auto" w:fill="auto"/>
            <w:noWrap/>
            <w:vAlign w:val="center"/>
            <w:hideMark/>
          </w:tcPr>
          <w:p w14:paraId="77A38276"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42 753 </w:t>
            </w:r>
          </w:p>
        </w:tc>
      </w:tr>
      <w:tr w:rsidR="000E6F3B" w:rsidRPr="00123956" w14:paraId="275AFBD1" w14:textId="77777777" w:rsidTr="000E6F3B">
        <w:trPr>
          <w:trHeight w:val="31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26A7136E"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1.3</w:t>
            </w:r>
          </w:p>
        </w:tc>
        <w:tc>
          <w:tcPr>
            <w:tcW w:w="2977" w:type="dxa"/>
            <w:tcBorders>
              <w:top w:val="nil"/>
              <w:left w:val="nil"/>
              <w:bottom w:val="single" w:sz="4" w:space="0" w:color="auto"/>
              <w:right w:val="single" w:sz="4" w:space="0" w:color="auto"/>
            </w:tcBorders>
            <w:shd w:val="clear" w:color="auto" w:fill="auto"/>
            <w:vAlign w:val="center"/>
            <w:hideMark/>
          </w:tcPr>
          <w:p w14:paraId="72A128A4" w14:textId="77777777" w:rsidR="000E6F3B" w:rsidRPr="00123956" w:rsidRDefault="000E6F3B" w:rsidP="000E6F3B">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за перетоки реактивної е/е</w:t>
            </w:r>
          </w:p>
        </w:tc>
        <w:tc>
          <w:tcPr>
            <w:tcW w:w="992" w:type="dxa"/>
            <w:tcBorders>
              <w:top w:val="nil"/>
              <w:left w:val="nil"/>
              <w:bottom w:val="single" w:sz="4" w:space="0" w:color="auto"/>
              <w:right w:val="single" w:sz="4" w:space="0" w:color="auto"/>
            </w:tcBorders>
            <w:shd w:val="clear" w:color="auto" w:fill="auto"/>
            <w:noWrap/>
            <w:vAlign w:val="center"/>
            <w:hideMark/>
          </w:tcPr>
          <w:p w14:paraId="2BA118EF"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7 324 </w:t>
            </w:r>
          </w:p>
        </w:tc>
        <w:tc>
          <w:tcPr>
            <w:tcW w:w="993" w:type="dxa"/>
            <w:tcBorders>
              <w:top w:val="nil"/>
              <w:left w:val="nil"/>
              <w:bottom w:val="single" w:sz="4" w:space="0" w:color="auto"/>
              <w:right w:val="single" w:sz="4" w:space="0" w:color="auto"/>
            </w:tcBorders>
            <w:shd w:val="clear" w:color="auto" w:fill="auto"/>
            <w:noWrap/>
            <w:vAlign w:val="center"/>
            <w:hideMark/>
          </w:tcPr>
          <w:p w14:paraId="5E465E51"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7 771 </w:t>
            </w:r>
          </w:p>
        </w:tc>
        <w:tc>
          <w:tcPr>
            <w:tcW w:w="1134" w:type="dxa"/>
            <w:tcBorders>
              <w:top w:val="nil"/>
              <w:left w:val="nil"/>
              <w:bottom w:val="single" w:sz="4" w:space="0" w:color="auto"/>
              <w:right w:val="single" w:sz="4" w:space="0" w:color="auto"/>
            </w:tcBorders>
            <w:shd w:val="clear" w:color="auto" w:fill="auto"/>
            <w:noWrap/>
            <w:vAlign w:val="center"/>
            <w:hideMark/>
          </w:tcPr>
          <w:p w14:paraId="4C9D2CEE"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8 245 </w:t>
            </w:r>
          </w:p>
        </w:tc>
        <w:tc>
          <w:tcPr>
            <w:tcW w:w="1134" w:type="dxa"/>
            <w:tcBorders>
              <w:top w:val="nil"/>
              <w:left w:val="nil"/>
              <w:bottom w:val="single" w:sz="4" w:space="0" w:color="auto"/>
              <w:right w:val="single" w:sz="4" w:space="0" w:color="auto"/>
            </w:tcBorders>
            <w:shd w:val="clear" w:color="auto" w:fill="auto"/>
            <w:noWrap/>
            <w:vAlign w:val="center"/>
            <w:hideMark/>
          </w:tcPr>
          <w:p w14:paraId="44D188B1"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8 748 </w:t>
            </w:r>
          </w:p>
        </w:tc>
        <w:tc>
          <w:tcPr>
            <w:tcW w:w="1134" w:type="dxa"/>
            <w:tcBorders>
              <w:top w:val="nil"/>
              <w:left w:val="nil"/>
              <w:bottom w:val="single" w:sz="4" w:space="0" w:color="auto"/>
              <w:right w:val="single" w:sz="4" w:space="0" w:color="auto"/>
            </w:tcBorders>
            <w:shd w:val="clear" w:color="auto" w:fill="auto"/>
            <w:noWrap/>
            <w:vAlign w:val="center"/>
            <w:hideMark/>
          </w:tcPr>
          <w:p w14:paraId="3575CD29"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9 282 </w:t>
            </w:r>
          </w:p>
        </w:tc>
        <w:tc>
          <w:tcPr>
            <w:tcW w:w="1276" w:type="dxa"/>
            <w:tcBorders>
              <w:top w:val="nil"/>
              <w:left w:val="nil"/>
              <w:bottom w:val="single" w:sz="4" w:space="0" w:color="auto"/>
              <w:right w:val="single" w:sz="4" w:space="0" w:color="auto"/>
            </w:tcBorders>
            <w:shd w:val="clear" w:color="auto" w:fill="auto"/>
            <w:noWrap/>
            <w:vAlign w:val="center"/>
            <w:hideMark/>
          </w:tcPr>
          <w:p w14:paraId="034C7617"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9 848 </w:t>
            </w:r>
          </w:p>
        </w:tc>
      </w:tr>
      <w:tr w:rsidR="000E6F3B" w:rsidRPr="00123956" w14:paraId="744B6B92" w14:textId="77777777" w:rsidTr="000E6F3B">
        <w:trPr>
          <w:trHeight w:val="31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687B41E4"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1.4</w:t>
            </w:r>
          </w:p>
        </w:tc>
        <w:tc>
          <w:tcPr>
            <w:tcW w:w="2977" w:type="dxa"/>
            <w:tcBorders>
              <w:top w:val="nil"/>
              <w:left w:val="nil"/>
              <w:bottom w:val="single" w:sz="4" w:space="0" w:color="auto"/>
              <w:right w:val="single" w:sz="4" w:space="0" w:color="auto"/>
            </w:tcBorders>
            <w:shd w:val="clear" w:color="auto" w:fill="auto"/>
            <w:vAlign w:val="center"/>
            <w:hideMark/>
          </w:tcPr>
          <w:p w14:paraId="5B9BA4D0" w14:textId="77777777" w:rsidR="000E6F3B" w:rsidRPr="00123956" w:rsidRDefault="000E6F3B" w:rsidP="000E6F3B">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інші (прибуток)</w:t>
            </w:r>
          </w:p>
        </w:tc>
        <w:tc>
          <w:tcPr>
            <w:tcW w:w="992" w:type="dxa"/>
            <w:tcBorders>
              <w:top w:val="nil"/>
              <w:left w:val="nil"/>
              <w:bottom w:val="single" w:sz="4" w:space="0" w:color="auto"/>
              <w:right w:val="single" w:sz="4" w:space="0" w:color="auto"/>
            </w:tcBorders>
            <w:shd w:val="clear" w:color="auto" w:fill="auto"/>
            <w:vAlign w:val="center"/>
            <w:hideMark/>
          </w:tcPr>
          <w:p w14:paraId="7D0EA95C"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993" w:type="dxa"/>
            <w:tcBorders>
              <w:top w:val="nil"/>
              <w:left w:val="nil"/>
              <w:bottom w:val="single" w:sz="4" w:space="0" w:color="auto"/>
              <w:right w:val="single" w:sz="4" w:space="0" w:color="auto"/>
            </w:tcBorders>
            <w:shd w:val="clear" w:color="auto" w:fill="auto"/>
            <w:noWrap/>
            <w:vAlign w:val="center"/>
            <w:hideMark/>
          </w:tcPr>
          <w:p w14:paraId="36841A8B"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04FB2489"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31B54DAC"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13719847"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276" w:type="dxa"/>
            <w:tcBorders>
              <w:top w:val="nil"/>
              <w:left w:val="nil"/>
              <w:bottom w:val="single" w:sz="4" w:space="0" w:color="auto"/>
              <w:right w:val="single" w:sz="4" w:space="0" w:color="auto"/>
            </w:tcBorders>
            <w:shd w:val="clear" w:color="auto" w:fill="auto"/>
            <w:noWrap/>
            <w:vAlign w:val="center"/>
            <w:hideMark/>
          </w:tcPr>
          <w:p w14:paraId="07EB98A3"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r>
      <w:tr w:rsidR="000E6F3B" w:rsidRPr="00123956" w14:paraId="3D4A02E8" w14:textId="77777777" w:rsidTr="000E6F3B">
        <w:trPr>
          <w:trHeight w:val="31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0C6AAF63"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1.5</w:t>
            </w:r>
          </w:p>
        </w:tc>
        <w:tc>
          <w:tcPr>
            <w:tcW w:w="2977" w:type="dxa"/>
            <w:tcBorders>
              <w:top w:val="nil"/>
              <w:left w:val="nil"/>
              <w:bottom w:val="single" w:sz="4" w:space="0" w:color="auto"/>
              <w:right w:val="single" w:sz="4" w:space="0" w:color="auto"/>
            </w:tcBorders>
            <w:shd w:val="clear" w:color="auto" w:fill="auto"/>
            <w:vAlign w:val="center"/>
            <w:hideMark/>
          </w:tcPr>
          <w:p w14:paraId="73D7194A" w14:textId="77777777" w:rsidR="000E6F3B" w:rsidRPr="00123956" w:rsidRDefault="000E6F3B" w:rsidP="000E6F3B">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інші (економія ТВЕ)</w:t>
            </w:r>
          </w:p>
        </w:tc>
        <w:tc>
          <w:tcPr>
            <w:tcW w:w="992" w:type="dxa"/>
            <w:tcBorders>
              <w:top w:val="nil"/>
              <w:left w:val="nil"/>
              <w:bottom w:val="single" w:sz="4" w:space="0" w:color="auto"/>
              <w:right w:val="single" w:sz="4" w:space="0" w:color="auto"/>
            </w:tcBorders>
            <w:shd w:val="clear" w:color="auto" w:fill="auto"/>
            <w:vAlign w:val="center"/>
            <w:hideMark/>
          </w:tcPr>
          <w:p w14:paraId="1DF23228"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                         241 </w:t>
            </w:r>
          </w:p>
        </w:tc>
        <w:tc>
          <w:tcPr>
            <w:tcW w:w="993" w:type="dxa"/>
            <w:tcBorders>
              <w:top w:val="nil"/>
              <w:left w:val="nil"/>
              <w:bottom w:val="single" w:sz="4" w:space="0" w:color="auto"/>
              <w:right w:val="single" w:sz="4" w:space="0" w:color="auto"/>
            </w:tcBorders>
            <w:shd w:val="clear" w:color="auto" w:fill="auto"/>
            <w:noWrap/>
            <w:vAlign w:val="center"/>
            <w:hideMark/>
          </w:tcPr>
          <w:p w14:paraId="6F7AEF30"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241 </w:t>
            </w:r>
          </w:p>
        </w:tc>
        <w:tc>
          <w:tcPr>
            <w:tcW w:w="1134" w:type="dxa"/>
            <w:tcBorders>
              <w:top w:val="nil"/>
              <w:left w:val="nil"/>
              <w:bottom w:val="single" w:sz="4" w:space="0" w:color="auto"/>
              <w:right w:val="single" w:sz="4" w:space="0" w:color="auto"/>
            </w:tcBorders>
            <w:shd w:val="clear" w:color="auto" w:fill="auto"/>
            <w:noWrap/>
            <w:vAlign w:val="center"/>
            <w:hideMark/>
          </w:tcPr>
          <w:p w14:paraId="5A36E94A"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241 </w:t>
            </w:r>
          </w:p>
        </w:tc>
        <w:tc>
          <w:tcPr>
            <w:tcW w:w="1134" w:type="dxa"/>
            <w:tcBorders>
              <w:top w:val="nil"/>
              <w:left w:val="nil"/>
              <w:bottom w:val="single" w:sz="4" w:space="0" w:color="auto"/>
              <w:right w:val="single" w:sz="4" w:space="0" w:color="auto"/>
            </w:tcBorders>
            <w:shd w:val="clear" w:color="auto" w:fill="auto"/>
            <w:noWrap/>
            <w:vAlign w:val="center"/>
            <w:hideMark/>
          </w:tcPr>
          <w:p w14:paraId="07A0A875"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241 </w:t>
            </w:r>
          </w:p>
        </w:tc>
        <w:tc>
          <w:tcPr>
            <w:tcW w:w="1134" w:type="dxa"/>
            <w:tcBorders>
              <w:top w:val="nil"/>
              <w:left w:val="nil"/>
              <w:bottom w:val="single" w:sz="4" w:space="0" w:color="auto"/>
              <w:right w:val="single" w:sz="4" w:space="0" w:color="auto"/>
            </w:tcBorders>
            <w:shd w:val="clear" w:color="auto" w:fill="auto"/>
            <w:noWrap/>
            <w:vAlign w:val="center"/>
            <w:hideMark/>
          </w:tcPr>
          <w:p w14:paraId="396B4B8C"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241 </w:t>
            </w:r>
          </w:p>
        </w:tc>
        <w:tc>
          <w:tcPr>
            <w:tcW w:w="1276" w:type="dxa"/>
            <w:tcBorders>
              <w:top w:val="nil"/>
              <w:left w:val="nil"/>
              <w:bottom w:val="single" w:sz="4" w:space="0" w:color="auto"/>
              <w:right w:val="single" w:sz="4" w:space="0" w:color="auto"/>
            </w:tcBorders>
            <w:shd w:val="clear" w:color="auto" w:fill="auto"/>
            <w:noWrap/>
            <w:vAlign w:val="center"/>
            <w:hideMark/>
          </w:tcPr>
          <w:p w14:paraId="643E18CB"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241 </w:t>
            </w:r>
          </w:p>
        </w:tc>
      </w:tr>
      <w:tr w:rsidR="000E6F3B" w:rsidRPr="00123956" w14:paraId="77B7ECAB" w14:textId="77777777" w:rsidTr="000E6F3B">
        <w:trPr>
          <w:trHeight w:val="31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5B5E4BFB"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1.6</w:t>
            </w:r>
          </w:p>
        </w:tc>
        <w:tc>
          <w:tcPr>
            <w:tcW w:w="2977" w:type="dxa"/>
            <w:tcBorders>
              <w:top w:val="nil"/>
              <w:left w:val="nil"/>
              <w:bottom w:val="single" w:sz="4" w:space="0" w:color="auto"/>
              <w:right w:val="single" w:sz="4" w:space="0" w:color="auto"/>
            </w:tcBorders>
            <w:shd w:val="clear" w:color="auto" w:fill="auto"/>
            <w:vAlign w:val="center"/>
            <w:hideMark/>
          </w:tcPr>
          <w:p w14:paraId="4B95C3E2" w14:textId="77777777" w:rsidR="000E6F3B" w:rsidRPr="00123956" w:rsidRDefault="000E6F3B" w:rsidP="000E6F3B">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інші (профіцит по приєднанням  2019 року)</w:t>
            </w:r>
          </w:p>
        </w:tc>
        <w:tc>
          <w:tcPr>
            <w:tcW w:w="992" w:type="dxa"/>
            <w:tcBorders>
              <w:top w:val="nil"/>
              <w:left w:val="nil"/>
              <w:bottom w:val="single" w:sz="4" w:space="0" w:color="auto"/>
              <w:right w:val="single" w:sz="4" w:space="0" w:color="auto"/>
            </w:tcBorders>
            <w:shd w:val="clear" w:color="auto" w:fill="auto"/>
            <w:vAlign w:val="center"/>
            <w:hideMark/>
          </w:tcPr>
          <w:p w14:paraId="4B889DED"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xml:space="preserve">                      3 429 </w:t>
            </w:r>
          </w:p>
        </w:tc>
        <w:tc>
          <w:tcPr>
            <w:tcW w:w="993" w:type="dxa"/>
            <w:tcBorders>
              <w:top w:val="nil"/>
              <w:left w:val="nil"/>
              <w:bottom w:val="single" w:sz="4" w:space="0" w:color="auto"/>
              <w:right w:val="single" w:sz="4" w:space="0" w:color="auto"/>
            </w:tcBorders>
            <w:shd w:val="clear" w:color="auto" w:fill="auto"/>
            <w:noWrap/>
            <w:vAlign w:val="center"/>
            <w:hideMark/>
          </w:tcPr>
          <w:p w14:paraId="531F6B5B"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1 387 </w:t>
            </w:r>
          </w:p>
        </w:tc>
        <w:tc>
          <w:tcPr>
            <w:tcW w:w="1134" w:type="dxa"/>
            <w:tcBorders>
              <w:top w:val="nil"/>
              <w:left w:val="nil"/>
              <w:bottom w:val="single" w:sz="4" w:space="0" w:color="auto"/>
              <w:right w:val="single" w:sz="4" w:space="0" w:color="auto"/>
            </w:tcBorders>
            <w:shd w:val="clear" w:color="auto" w:fill="auto"/>
            <w:noWrap/>
            <w:vAlign w:val="center"/>
            <w:hideMark/>
          </w:tcPr>
          <w:p w14:paraId="77666F3A"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1 734 </w:t>
            </w:r>
          </w:p>
        </w:tc>
        <w:tc>
          <w:tcPr>
            <w:tcW w:w="1134" w:type="dxa"/>
            <w:tcBorders>
              <w:top w:val="nil"/>
              <w:left w:val="nil"/>
              <w:bottom w:val="single" w:sz="4" w:space="0" w:color="auto"/>
              <w:right w:val="single" w:sz="4" w:space="0" w:color="auto"/>
            </w:tcBorders>
            <w:shd w:val="clear" w:color="auto" w:fill="auto"/>
            <w:noWrap/>
            <w:vAlign w:val="center"/>
            <w:hideMark/>
          </w:tcPr>
          <w:p w14:paraId="2FC5F6DD"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2 168 </w:t>
            </w:r>
          </w:p>
        </w:tc>
        <w:tc>
          <w:tcPr>
            <w:tcW w:w="1134" w:type="dxa"/>
            <w:tcBorders>
              <w:top w:val="nil"/>
              <w:left w:val="nil"/>
              <w:bottom w:val="single" w:sz="4" w:space="0" w:color="auto"/>
              <w:right w:val="single" w:sz="4" w:space="0" w:color="auto"/>
            </w:tcBorders>
            <w:shd w:val="clear" w:color="auto" w:fill="auto"/>
            <w:noWrap/>
            <w:vAlign w:val="center"/>
            <w:hideMark/>
          </w:tcPr>
          <w:p w14:paraId="589C3A40"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2 710 </w:t>
            </w:r>
          </w:p>
        </w:tc>
        <w:tc>
          <w:tcPr>
            <w:tcW w:w="1276" w:type="dxa"/>
            <w:tcBorders>
              <w:top w:val="nil"/>
              <w:left w:val="nil"/>
              <w:bottom w:val="single" w:sz="4" w:space="0" w:color="auto"/>
              <w:right w:val="single" w:sz="4" w:space="0" w:color="auto"/>
            </w:tcBorders>
            <w:shd w:val="clear" w:color="auto" w:fill="auto"/>
            <w:noWrap/>
            <w:vAlign w:val="center"/>
            <w:hideMark/>
          </w:tcPr>
          <w:p w14:paraId="7C738B67" w14:textId="77777777" w:rsidR="000E6F3B" w:rsidRPr="00123956"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3 388 </w:t>
            </w:r>
          </w:p>
        </w:tc>
      </w:tr>
      <w:tr w:rsidR="000E6F3B" w:rsidRPr="00123956" w14:paraId="36CB0EAC" w14:textId="77777777" w:rsidTr="000E6F3B">
        <w:trPr>
          <w:trHeight w:val="31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65FF5EDE" w14:textId="77777777" w:rsidR="000E6F3B" w:rsidRPr="00123956" w:rsidRDefault="000E6F3B" w:rsidP="000E6F3B">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2</w:t>
            </w:r>
          </w:p>
        </w:tc>
        <w:tc>
          <w:tcPr>
            <w:tcW w:w="2977" w:type="dxa"/>
            <w:tcBorders>
              <w:top w:val="nil"/>
              <w:left w:val="nil"/>
              <w:bottom w:val="single" w:sz="4" w:space="0" w:color="auto"/>
              <w:right w:val="single" w:sz="4" w:space="0" w:color="auto"/>
            </w:tcBorders>
            <w:shd w:val="clear" w:color="auto" w:fill="auto"/>
            <w:vAlign w:val="center"/>
            <w:hideMark/>
          </w:tcPr>
          <w:p w14:paraId="10E76981" w14:textId="77777777" w:rsidR="000E6F3B" w:rsidRPr="00123956" w:rsidRDefault="000E6F3B" w:rsidP="000E6F3B">
            <w:pPr>
              <w:spacing w:after="0" w:line="240" w:lineRule="auto"/>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Залучені кошти:</w:t>
            </w:r>
          </w:p>
        </w:tc>
        <w:tc>
          <w:tcPr>
            <w:tcW w:w="992" w:type="dxa"/>
            <w:tcBorders>
              <w:top w:val="nil"/>
              <w:left w:val="nil"/>
              <w:bottom w:val="single" w:sz="4" w:space="0" w:color="auto"/>
              <w:right w:val="single" w:sz="4" w:space="0" w:color="auto"/>
            </w:tcBorders>
            <w:shd w:val="clear" w:color="auto" w:fill="auto"/>
            <w:vAlign w:val="center"/>
            <w:hideMark/>
          </w:tcPr>
          <w:p w14:paraId="18C74133" w14:textId="77777777" w:rsidR="000E6F3B" w:rsidRPr="00123956" w:rsidRDefault="000E6F3B" w:rsidP="000E6F3B">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 xml:space="preserve">                   30 761 </w:t>
            </w:r>
          </w:p>
        </w:tc>
        <w:tc>
          <w:tcPr>
            <w:tcW w:w="993" w:type="dxa"/>
            <w:tcBorders>
              <w:top w:val="nil"/>
              <w:left w:val="nil"/>
              <w:bottom w:val="single" w:sz="4" w:space="0" w:color="auto"/>
              <w:right w:val="single" w:sz="4" w:space="0" w:color="auto"/>
            </w:tcBorders>
            <w:shd w:val="clear" w:color="auto" w:fill="auto"/>
            <w:vAlign w:val="center"/>
            <w:hideMark/>
          </w:tcPr>
          <w:p w14:paraId="2F1CF202" w14:textId="77777777" w:rsidR="000E6F3B" w:rsidRPr="00123956" w:rsidRDefault="000E6F3B" w:rsidP="000E6F3B">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 </w:t>
            </w:r>
          </w:p>
        </w:tc>
        <w:tc>
          <w:tcPr>
            <w:tcW w:w="1134" w:type="dxa"/>
            <w:tcBorders>
              <w:top w:val="nil"/>
              <w:left w:val="nil"/>
              <w:bottom w:val="single" w:sz="4" w:space="0" w:color="auto"/>
              <w:right w:val="single" w:sz="4" w:space="0" w:color="auto"/>
            </w:tcBorders>
            <w:shd w:val="clear" w:color="auto" w:fill="auto"/>
            <w:vAlign w:val="center"/>
            <w:hideMark/>
          </w:tcPr>
          <w:p w14:paraId="047CFE36" w14:textId="77777777" w:rsidR="000E6F3B" w:rsidRPr="00123956" w:rsidRDefault="000E6F3B" w:rsidP="000E6F3B">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 </w:t>
            </w:r>
          </w:p>
        </w:tc>
        <w:tc>
          <w:tcPr>
            <w:tcW w:w="1134" w:type="dxa"/>
            <w:tcBorders>
              <w:top w:val="nil"/>
              <w:left w:val="nil"/>
              <w:bottom w:val="single" w:sz="4" w:space="0" w:color="auto"/>
              <w:right w:val="single" w:sz="4" w:space="0" w:color="auto"/>
            </w:tcBorders>
            <w:shd w:val="clear" w:color="auto" w:fill="auto"/>
            <w:vAlign w:val="center"/>
            <w:hideMark/>
          </w:tcPr>
          <w:p w14:paraId="4A311C08" w14:textId="77777777" w:rsidR="000E6F3B" w:rsidRPr="00123956" w:rsidRDefault="000E6F3B" w:rsidP="000E6F3B">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 </w:t>
            </w:r>
          </w:p>
        </w:tc>
        <w:tc>
          <w:tcPr>
            <w:tcW w:w="1134" w:type="dxa"/>
            <w:tcBorders>
              <w:top w:val="nil"/>
              <w:left w:val="nil"/>
              <w:bottom w:val="single" w:sz="4" w:space="0" w:color="auto"/>
              <w:right w:val="single" w:sz="4" w:space="0" w:color="auto"/>
            </w:tcBorders>
            <w:shd w:val="clear" w:color="auto" w:fill="auto"/>
            <w:vAlign w:val="center"/>
            <w:hideMark/>
          </w:tcPr>
          <w:p w14:paraId="590D4482" w14:textId="77777777" w:rsidR="000E6F3B" w:rsidRPr="00123956" w:rsidRDefault="000E6F3B" w:rsidP="000E6F3B">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 </w:t>
            </w:r>
          </w:p>
        </w:tc>
        <w:tc>
          <w:tcPr>
            <w:tcW w:w="1276" w:type="dxa"/>
            <w:tcBorders>
              <w:top w:val="nil"/>
              <w:left w:val="nil"/>
              <w:bottom w:val="single" w:sz="4" w:space="0" w:color="auto"/>
              <w:right w:val="single" w:sz="4" w:space="0" w:color="auto"/>
            </w:tcBorders>
            <w:shd w:val="clear" w:color="auto" w:fill="auto"/>
            <w:vAlign w:val="center"/>
            <w:hideMark/>
          </w:tcPr>
          <w:p w14:paraId="6D0A14C1" w14:textId="77777777" w:rsidR="000E6F3B" w:rsidRPr="00123956" w:rsidRDefault="000E6F3B" w:rsidP="000E6F3B">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 </w:t>
            </w:r>
          </w:p>
        </w:tc>
      </w:tr>
      <w:tr w:rsidR="000E6F3B" w:rsidRPr="00123956" w14:paraId="08BE62C5" w14:textId="77777777" w:rsidTr="000E6F3B">
        <w:trPr>
          <w:trHeight w:val="31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26FEBF2B"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2.1</w:t>
            </w:r>
          </w:p>
        </w:tc>
        <w:tc>
          <w:tcPr>
            <w:tcW w:w="2977" w:type="dxa"/>
            <w:tcBorders>
              <w:top w:val="nil"/>
              <w:left w:val="nil"/>
              <w:bottom w:val="single" w:sz="4" w:space="0" w:color="auto"/>
              <w:right w:val="single" w:sz="4" w:space="0" w:color="auto"/>
            </w:tcBorders>
            <w:shd w:val="clear" w:color="auto" w:fill="auto"/>
            <w:vAlign w:val="center"/>
            <w:hideMark/>
          </w:tcPr>
          <w:p w14:paraId="15F89091" w14:textId="77777777" w:rsidR="000E6F3B" w:rsidRPr="00123956" w:rsidRDefault="000E6F3B" w:rsidP="000E6F3B">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кредити</w:t>
            </w:r>
          </w:p>
        </w:tc>
        <w:tc>
          <w:tcPr>
            <w:tcW w:w="992" w:type="dxa"/>
            <w:tcBorders>
              <w:top w:val="nil"/>
              <w:left w:val="nil"/>
              <w:bottom w:val="single" w:sz="4" w:space="0" w:color="auto"/>
              <w:right w:val="single" w:sz="4" w:space="0" w:color="auto"/>
            </w:tcBorders>
            <w:shd w:val="clear" w:color="auto" w:fill="auto"/>
            <w:vAlign w:val="center"/>
            <w:hideMark/>
          </w:tcPr>
          <w:p w14:paraId="7BCECA23"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993" w:type="dxa"/>
            <w:tcBorders>
              <w:top w:val="nil"/>
              <w:left w:val="nil"/>
              <w:bottom w:val="single" w:sz="4" w:space="0" w:color="auto"/>
              <w:right w:val="single" w:sz="4" w:space="0" w:color="auto"/>
            </w:tcBorders>
            <w:shd w:val="clear" w:color="auto" w:fill="auto"/>
            <w:vAlign w:val="center"/>
            <w:hideMark/>
          </w:tcPr>
          <w:p w14:paraId="472D9B26"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1134" w:type="dxa"/>
            <w:tcBorders>
              <w:top w:val="nil"/>
              <w:left w:val="nil"/>
              <w:bottom w:val="single" w:sz="4" w:space="0" w:color="auto"/>
              <w:right w:val="single" w:sz="4" w:space="0" w:color="auto"/>
            </w:tcBorders>
            <w:shd w:val="clear" w:color="auto" w:fill="auto"/>
            <w:vAlign w:val="center"/>
            <w:hideMark/>
          </w:tcPr>
          <w:p w14:paraId="3BA5D300"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1134" w:type="dxa"/>
            <w:tcBorders>
              <w:top w:val="nil"/>
              <w:left w:val="nil"/>
              <w:bottom w:val="single" w:sz="4" w:space="0" w:color="auto"/>
              <w:right w:val="single" w:sz="4" w:space="0" w:color="auto"/>
            </w:tcBorders>
            <w:shd w:val="clear" w:color="auto" w:fill="auto"/>
            <w:vAlign w:val="center"/>
            <w:hideMark/>
          </w:tcPr>
          <w:p w14:paraId="639C8ACD"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1134" w:type="dxa"/>
            <w:tcBorders>
              <w:top w:val="nil"/>
              <w:left w:val="nil"/>
              <w:bottom w:val="single" w:sz="4" w:space="0" w:color="auto"/>
              <w:right w:val="single" w:sz="4" w:space="0" w:color="auto"/>
            </w:tcBorders>
            <w:shd w:val="clear" w:color="auto" w:fill="auto"/>
            <w:vAlign w:val="center"/>
            <w:hideMark/>
          </w:tcPr>
          <w:p w14:paraId="0785D895"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1276" w:type="dxa"/>
            <w:tcBorders>
              <w:top w:val="nil"/>
              <w:left w:val="nil"/>
              <w:bottom w:val="single" w:sz="4" w:space="0" w:color="auto"/>
              <w:right w:val="single" w:sz="4" w:space="0" w:color="auto"/>
            </w:tcBorders>
            <w:shd w:val="clear" w:color="auto" w:fill="auto"/>
            <w:vAlign w:val="center"/>
            <w:hideMark/>
          </w:tcPr>
          <w:p w14:paraId="34D27424"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r>
      <w:tr w:rsidR="000E6F3B" w:rsidRPr="00123956" w14:paraId="79719078" w14:textId="77777777" w:rsidTr="000E6F3B">
        <w:trPr>
          <w:trHeight w:val="31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0ADFE34E"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2.2</w:t>
            </w:r>
          </w:p>
        </w:tc>
        <w:tc>
          <w:tcPr>
            <w:tcW w:w="2977" w:type="dxa"/>
            <w:tcBorders>
              <w:top w:val="nil"/>
              <w:left w:val="nil"/>
              <w:bottom w:val="single" w:sz="4" w:space="0" w:color="auto"/>
              <w:right w:val="single" w:sz="4" w:space="0" w:color="auto"/>
            </w:tcBorders>
            <w:shd w:val="clear" w:color="auto" w:fill="auto"/>
            <w:vAlign w:val="center"/>
            <w:hideMark/>
          </w:tcPr>
          <w:p w14:paraId="4A1FE29B" w14:textId="77777777" w:rsidR="000E6F3B" w:rsidRPr="00123956" w:rsidRDefault="000E6F3B" w:rsidP="000E6F3B">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фінансова допомога</w:t>
            </w:r>
          </w:p>
        </w:tc>
        <w:tc>
          <w:tcPr>
            <w:tcW w:w="992" w:type="dxa"/>
            <w:tcBorders>
              <w:top w:val="nil"/>
              <w:left w:val="nil"/>
              <w:bottom w:val="single" w:sz="4" w:space="0" w:color="auto"/>
              <w:right w:val="single" w:sz="4" w:space="0" w:color="auto"/>
            </w:tcBorders>
            <w:shd w:val="clear" w:color="auto" w:fill="auto"/>
            <w:vAlign w:val="center"/>
            <w:hideMark/>
          </w:tcPr>
          <w:p w14:paraId="444521C9"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993" w:type="dxa"/>
            <w:tcBorders>
              <w:top w:val="nil"/>
              <w:left w:val="nil"/>
              <w:bottom w:val="single" w:sz="4" w:space="0" w:color="auto"/>
              <w:right w:val="single" w:sz="4" w:space="0" w:color="auto"/>
            </w:tcBorders>
            <w:shd w:val="clear" w:color="auto" w:fill="auto"/>
            <w:vAlign w:val="center"/>
            <w:hideMark/>
          </w:tcPr>
          <w:p w14:paraId="2B2DEED1"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1134" w:type="dxa"/>
            <w:tcBorders>
              <w:top w:val="nil"/>
              <w:left w:val="nil"/>
              <w:bottom w:val="single" w:sz="4" w:space="0" w:color="auto"/>
              <w:right w:val="single" w:sz="4" w:space="0" w:color="auto"/>
            </w:tcBorders>
            <w:shd w:val="clear" w:color="auto" w:fill="auto"/>
            <w:vAlign w:val="center"/>
            <w:hideMark/>
          </w:tcPr>
          <w:p w14:paraId="1C2F96C1"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1134" w:type="dxa"/>
            <w:tcBorders>
              <w:top w:val="nil"/>
              <w:left w:val="nil"/>
              <w:bottom w:val="single" w:sz="4" w:space="0" w:color="auto"/>
              <w:right w:val="single" w:sz="4" w:space="0" w:color="auto"/>
            </w:tcBorders>
            <w:shd w:val="clear" w:color="auto" w:fill="auto"/>
            <w:vAlign w:val="center"/>
            <w:hideMark/>
          </w:tcPr>
          <w:p w14:paraId="68B720E2"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1134" w:type="dxa"/>
            <w:tcBorders>
              <w:top w:val="nil"/>
              <w:left w:val="nil"/>
              <w:bottom w:val="single" w:sz="4" w:space="0" w:color="auto"/>
              <w:right w:val="single" w:sz="4" w:space="0" w:color="auto"/>
            </w:tcBorders>
            <w:shd w:val="clear" w:color="auto" w:fill="auto"/>
            <w:vAlign w:val="center"/>
            <w:hideMark/>
          </w:tcPr>
          <w:p w14:paraId="547575D6"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c>
          <w:tcPr>
            <w:tcW w:w="1276" w:type="dxa"/>
            <w:tcBorders>
              <w:top w:val="nil"/>
              <w:left w:val="nil"/>
              <w:bottom w:val="single" w:sz="4" w:space="0" w:color="auto"/>
              <w:right w:val="single" w:sz="4" w:space="0" w:color="auto"/>
            </w:tcBorders>
            <w:shd w:val="clear" w:color="auto" w:fill="auto"/>
            <w:vAlign w:val="center"/>
            <w:hideMark/>
          </w:tcPr>
          <w:p w14:paraId="3936769F"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 </w:t>
            </w:r>
          </w:p>
        </w:tc>
      </w:tr>
      <w:tr w:rsidR="000E6F3B" w:rsidRPr="000E6F3B" w14:paraId="486F86B2" w14:textId="77777777" w:rsidTr="000E6F3B">
        <w:trPr>
          <w:trHeight w:val="1260"/>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14C03C37" w14:textId="77777777" w:rsidR="000E6F3B" w:rsidRPr="00123956" w:rsidRDefault="000E6F3B" w:rsidP="000E6F3B">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2.3</w:t>
            </w:r>
          </w:p>
        </w:tc>
        <w:tc>
          <w:tcPr>
            <w:tcW w:w="2977" w:type="dxa"/>
            <w:tcBorders>
              <w:top w:val="nil"/>
              <w:left w:val="nil"/>
              <w:bottom w:val="single" w:sz="4" w:space="0" w:color="auto"/>
              <w:right w:val="single" w:sz="4" w:space="0" w:color="auto"/>
            </w:tcBorders>
            <w:shd w:val="clear" w:color="auto" w:fill="auto"/>
            <w:vAlign w:val="center"/>
            <w:hideMark/>
          </w:tcPr>
          <w:p w14:paraId="2DD2BDC2" w14:textId="77777777" w:rsidR="000E6F3B" w:rsidRPr="00123956" w:rsidRDefault="000E6F3B" w:rsidP="000E6F3B">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інші (додатковий дохід 2019 року: в наслідок збільшення обсягів розподілу е/е, перевищення доходу від реактиву, економія операційних витрат)</w:t>
            </w:r>
          </w:p>
        </w:tc>
        <w:tc>
          <w:tcPr>
            <w:tcW w:w="992" w:type="dxa"/>
            <w:tcBorders>
              <w:top w:val="nil"/>
              <w:left w:val="nil"/>
              <w:bottom w:val="single" w:sz="4" w:space="0" w:color="auto"/>
              <w:right w:val="single" w:sz="4" w:space="0" w:color="auto"/>
            </w:tcBorders>
            <w:shd w:val="clear" w:color="auto" w:fill="auto"/>
            <w:noWrap/>
            <w:vAlign w:val="center"/>
            <w:hideMark/>
          </w:tcPr>
          <w:p w14:paraId="08C682AA" w14:textId="77777777" w:rsidR="000E6F3B" w:rsidRPr="000E6F3B" w:rsidRDefault="000E6F3B" w:rsidP="000E6F3B">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xml:space="preserve">                    30 761</w:t>
            </w:r>
            <w:r w:rsidRPr="000E6F3B">
              <w:rPr>
                <w:rFonts w:ascii="Times New Roman" w:eastAsia="Times New Roman" w:hAnsi="Times New Roman" w:cs="Times New Roman"/>
                <w:color w:val="000000"/>
                <w:sz w:val="20"/>
                <w:szCs w:val="20"/>
              </w:rPr>
              <w:t xml:space="preserve"> </w:t>
            </w:r>
          </w:p>
        </w:tc>
        <w:tc>
          <w:tcPr>
            <w:tcW w:w="993" w:type="dxa"/>
            <w:tcBorders>
              <w:top w:val="nil"/>
              <w:left w:val="nil"/>
              <w:bottom w:val="single" w:sz="4" w:space="0" w:color="auto"/>
              <w:right w:val="single" w:sz="4" w:space="0" w:color="auto"/>
            </w:tcBorders>
            <w:shd w:val="clear" w:color="auto" w:fill="auto"/>
            <w:noWrap/>
            <w:vAlign w:val="center"/>
            <w:hideMark/>
          </w:tcPr>
          <w:p w14:paraId="428F564D" w14:textId="77777777" w:rsidR="000E6F3B" w:rsidRPr="000E6F3B" w:rsidRDefault="000E6F3B" w:rsidP="000E6F3B">
            <w:pPr>
              <w:spacing w:after="0" w:line="240" w:lineRule="auto"/>
              <w:jc w:val="center"/>
              <w:rPr>
                <w:rFonts w:ascii="Times New Roman" w:eastAsia="Times New Roman" w:hAnsi="Times New Roman" w:cs="Times New Roman"/>
                <w:color w:val="000000"/>
                <w:sz w:val="20"/>
                <w:szCs w:val="20"/>
              </w:rPr>
            </w:pPr>
            <w:r w:rsidRPr="000E6F3B">
              <w:rPr>
                <w:rFonts w:ascii="Times New Roman" w:eastAsia="Times New Roman" w:hAnsi="Times New Roman" w:cs="Times New Roman"/>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0FEE97B3" w14:textId="77777777" w:rsidR="000E6F3B" w:rsidRPr="000E6F3B" w:rsidRDefault="000E6F3B" w:rsidP="000E6F3B">
            <w:pPr>
              <w:spacing w:after="0" w:line="240" w:lineRule="auto"/>
              <w:jc w:val="center"/>
              <w:rPr>
                <w:rFonts w:ascii="Times New Roman" w:eastAsia="Times New Roman" w:hAnsi="Times New Roman" w:cs="Times New Roman"/>
                <w:color w:val="000000"/>
                <w:sz w:val="20"/>
                <w:szCs w:val="20"/>
              </w:rPr>
            </w:pPr>
            <w:r w:rsidRPr="000E6F3B">
              <w:rPr>
                <w:rFonts w:ascii="Times New Roman" w:eastAsia="Times New Roman" w:hAnsi="Times New Roman" w:cs="Times New Roman"/>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4F3E6BB1" w14:textId="77777777" w:rsidR="000E6F3B" w:rsidRPr="000E6F3B" w:rsidRDefault="000E6F3B" w:rsidP="000E6F3B">
            <w:pPr>
              <w:spacing w:after="0" w:line="240" w:lineRule="auto"/>
              <w:jc w:val="center"/>
              <w:rPr>
                <w:rFonts w:ascii="Times New Roman" w:eastAsia="Times New Roman" w:hAnsi="Times New Roman" w:cs="Times New Roman"/>
                <w:color w:val="000000"/>
                <w:sz w:val="20"/>
                <w:szCs w:val="20"/>
              </w:rPr>
            </w:pPr>
            <w:r w:rsidRPr="000E6F3B">
              <w:rPr>
                <w:rFonts w:ascii="Times New Roman" w:eastAsia="Times New Roman" w:hAnsi="Times New Roman" w:cs="Times New Roman"/>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28B651F3" w14:textId="77777777" w:rsidR="000E6F3B" w:rsidRPr="000E6F3B" w:rsidRDefault="000E6F3B" w:rsidP="000E6F3B">
            <w:pPr>
              <w:spacing w:after="0" w:line="240" w:lineRule="auto"/>
              <w:jc w:val="center"/>
              <w:rPr>
                <w:rFonts w:ascii="Times New Roman" w:eastAsia="Times New Roman" w:hAnsi="Times New Roman" w:cs="Times New Roman"/>
                <w:color w:val="000000"/>
                <w:sz w:val="20"/>
                <w:szCs w:val="20"/>
              </w:rPr>
            </w:pPr>
            <w:r w:rsidRPr="000E6F3B">
              <w:rPr>
                <w:rFonts w:ascii="Times New Roman" w:eastAsia="Times New Roman" w:hAnsi="Times New Roman" w:cs="Times New Roman"/>
                <w:color w:val="000000"/>
                <w:sz w:val="20"/>
                <w:szCs w:val="20"/>
              </w:rPr>
              <w:t> </w:t>
            </w:r>
          </w:p>
        </w:tc>
        <w:tc>
          <w:tcPr>
            <w:tcW w:w="1276" w:type="dxa"/>
            <w:tcBorders>
              <w:top w:val="nil"/>
              <w:left w:val="nil"/>
              <w:bottom w:val="single" w:sz="4" w:space="0" w:color="auto"/>
              <w:right w:val="single" w:sz="4" w:space="0" w:color="auto"/>
            </w:tcBorders>
            <w:shd w:val="clear" w:color="auto" w:fill="auto"/>
            <w:noWrap/>
            <w:vAlign w:val="center"/>
            <w:hideMark/>
          </w:tcPr>
          <w:p w14:paraId="75729949" w14:textId="77777777" w:rsidR="000E6F3B" w:rsidRPr="000E6F3B" w:rsidRDefault="000E6F3B" w:rsidP="000E6F3B">
            <w:pPr>
              <w:spacing w:after="0" w:line="240" w:lineRule="auto"/>
              <w:jc w:val="center"/>
              <w:rPr>
                <w:rFonts w:ascii="Times New Roman" w:eastAsia="Times New Roman" w:hAnsi="Times New Roman" w:cs="Times New Roman"/>
                <w:color w:val="000000"/>
                <w:sz w:val="20"/>
                <w:szCs w:val="20"/>
              </w:rPr>
            </w:pPr>
            <w:r w:rsidRPr="000E6F3B">
              <w:rPr>
                <w:rFonts w:ascii="Times New Roman" w:eastAsia="Times New Roman" w:hAnsi="Times New Roman" w:cs="Times New Roman"/>
                <w:color w:val="000000"/>
                <w:sz w:val="20"/>
                <w:szCs w:val="20"/>
              </w:rPr>
              <w:t> </w:t>
            </w:r>
          </w:p>
        </w:tc>
      </w:tr>
    </w:tbl>
    <w:p w14:paraId="1E02F620" w14:textId="77777777" w:rsidR="00910CAF" w:rsidRDefault="00910CAF" w:rsidP="007C2840">
      <w:pPr>
        <w:spacing w:after="40"/>
        <w:ind w:left="-426"/>
        <w:jc w:val="both"/>
        <w:rPr>
          <w:rFonts w:ascii="Times New Roman" w:hAnsi="Times New Roman" w:cs="Times New Roman"/>
          <w:b/>
          <w:sz w:val="24"/>
          <w:szCs w:val="24"/>
          <w:lang w:val="uk-UA"/>
        </w:rPr>
      </w:pPr>
    </w:p>
    <w:p w14:paraId="72A8F680" w14:textId="77777777" w:rsidR="007C2840" w:rsidRDefault="007C2840" w:rsidP="00E3527E">
      <w:pPr>
        <w:spacing w:after="0" w:line="240" w:lineRule="auto"/>
        <w:ind w:left="-426"/>
        <w:jc w:val="both"/>
        <w:rPr>
          <w:rFonts w:ascii="Times New Roman" w:hAnsi="Times New Roman" w:cs="Times New Roman"/>
          <w:b/>
          <w:sz w:val="24"/>
          <w:szCs w:val="24"/>
          <w:lang w:val="uk-UA"/>
        </w:rPr>
      </w:pPr>
      <w:r w:rsidRPr="00DE6173">
        <w:rPr>
          <w:rFonts w:ascii="Times New Roman" w:hAnsi="Times New Roman" w:cs="Times New Roman"/>
          <w:b/>
          <w:sz w:val="24"/>
          <w:szCs w:val="24"/>
          <w:lang w:val="uk-UA"/>
        </w:rPr>
        <w:t>В тому числі:</w:t>
      </w:r>
    </w:p>
    <w:p w14:paraId="074A914D" w14:textId="61A3A2DD" w:rsidR="007C2840" w:rsidRPr="00DE6173" w:rsidRDefault="007C2840" w:rsidP="00E3527E">
      <w:pPr>
        <w:spacing w:after="0" w:line="240" w:lineRule="auto"/>
        <w:jc w:val="both"/>
        <w:outlineLvl w:val="1"/>
        <w:rPr>
          <w:rFonts w:ascii="Times New Roman" w:hAnsi="Times New Roman" w:cs="Times New Roman"/>
          <w:b/>
          <w:sz w:val="24"/>
          <w:szCs w:val="24"/>
          <w:lang w:val="uk-UA"/>
        </w:rPr>
      </w:pPr>
      <w:r w:rsidRPr="00FC1DDA">
        <w:rPr>
          <w:rFonts w:ascii="Times New Roman" w:hAnsi="Times New Roman" w:cs="Times New Roman"/>
          <w:b/>
          <w:sz w:val="24"/>
          <w:szCs w:val="24"/>
        </w:rPr>
        <w:t xml:space="preserve">Загальна потреба в коштах на нове будівництво, реконструкцію та технічне </w:t>
      </w:r>
      <w:r w:rsidR="00E3527E" w:rsidRPr="00FC1DDA">
        <w:rPr>
          <w:rFonts w:ascii="Times New Roman" w:hAnsi="Times New Roman" w:cs="Times New Roman"/>
          <w:b/>
          <w:sz w:val="24"/>
          <w:szCs w:val="24"/>
        </w:rPr>
        <w:t xml:space="preserve"> </w:t>
      </w:r>
      <w:r w:rsidRPr="00FC1DDA">
        <w:rPr>
          <w:rFonts w:ascii="Times New Roman" w:hAnsi="Times New Roman" w:cs="Times New Roman"/>
          <w:b/>
          <w:sz w:val="24"/>
          <w:szCs w:val="24"/>
        </w:rPr>
        <w:t xml:space="preserve">переоснащення електричних мереж 0,4-150 кВ, </w:t>
      </w:r>
      <w:r w:rsidR="00910C7F" w:rsidRPr="00FC1DDA">
        <w:rPr>
          <w:rFonts w:ascii="Times New Roman" w:hAnsi="Times New Roman" w:cs="Times New Roman"/>
          <w:b/>
          <w:sz w:val="24"/>
          <w:szCs w:val="24"/>
        </w:rPr>
        <w:t>тис</w:t>
      </w:r>
      <w:r w:rsidRPr="00FC1DDA">
        <w:rPr>
          <w:rFonts w:ascii="Times New Roman" w:hAnsi="Times New Roman" w:cs="Times New Roman"/>
          <w:b/>
          <w:sz w:val="24"/>
          <w:szCs w:val="24"/>
        </w:rPr>
        <w:t>.грн.</w:t>
      </w:r>
    </w:p>
    <w:p w14:paraId="52B4F1B7" w14:textId="77777777" w:rsidR="005F326A" w:rsidRDefault="005F326A" w:rsidP="00E3527E">
      <w:pPr>
        <w:pStyle w:val="a7"/>
        <w:ind w:left="1080"/>
        <w:jc w:val="right"/>
        <w:rPr>
          <w:b/>
          <w:sz w:val="24"/>
          <w:szCs w:val="24"/>
          <w:lang w:val="uk-UA"/>
        </w:rPr>
      </w:pPr>
      <w:r w:rsidRPr="00DE6173">
        <w:rPr>
          <w:b/>
          <w:sz w:val="24"/>
          <w:szCs w:val="24"/>
          <w:lang w:val="uk-UA"/>
        </w:rPr>
        <w:t>Таблица 20.2</w:t>
      </w:r>
    </w:p>
    <w:tbl>
      <w:tblPr>
        <w:tblW w:w="10193" w:type="dxa"/>
        <w:tblInd w:w="118" w:type="dxa"/>
        <w:tblLook w:val="04A0" w:firstRow="1" w:lastRow="0" w:firstColumn="1" w:lastColumn="0" w:noHBand="0" w:noVBand="1"/>
      </w:tblPr>
      <w:tblGrid>
        <w:gridCol w:w="1833"/>
        <w:gridCol w:w="1300"/>
        <w:gridCol w:w="1300"/>
        <w:gridCol w:w="1440"/>
        <w:gridCol w:w="1440"/>
        <w:gridCol w:w="1440"/>
        <w:gridCol w:w="1440"/>
      </w:tblGrid>
      <w:tr w:rsidR="00D861DB" w:rsidRPr="00E3527E" w14:paraId="75494AA5" w14:textId="77777777" w:rsidTr="00E3527E">
        <w:trPr>
          <w:trHeight w:val="315"/>
        </w:trPr>
        <w:tc>
          <w:tcPr>
            <w:tcW w:w="183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DBC438E" w14:textId="77777777" w:rsidR="00D861DB" w:rsidRPr="00E3527E" w:rsidRDefault="00D861DB" w:rsidP="00D861DB">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 </w:t>
            </w:r>
          </w:p>
        </w:tc>
        <w:tc>
          <w:tcPr>
            <w:tcW w:w="1300" w:type="dxa"/>
            <w:tcBorders>
              <w:top w:val="single" w:sz="8" w:space="0" w:color="auto"/>
              <w:left w:val="nil"/>
              <w:bottom w:val="single" w:sz="8" w:space="0" w:color="auto"/>
              <w:right w:val="single" w:sz="8" w:space="0" w:color="auto"/>
            </w:tcBorders>
            <w:shd w:val="clear" w:color="auto" w:fill="auto"/>
            <w:noWrap/>
            <w:vAlign w:val="center"/>
            <w:hideMark/>
          </w:tcPr>
          <w:p w14:paraId="7A787C65" w14:textId="68C3665A" w:rsidR="00D861DB" w:rsidRPr="00E3527E" w:rsidRDefault="00D861DB" w:rsidP="00D861DB">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2021 рік</w:t>
            </w:r>
          </w:p>
        </w:tc>
        <w:tc>
          <w:tcPr>
            <w:tcW w:w="1300" w:type="dxa"/>
            <w:tcBorders>
              <w:top w:val="single" w:sz="8" w:space="0" w:color="auto"/>
              <w:left w:val="nil"/>
              <w:bottom w:val="single" w:sz="8" w:space="0" w:color="auto"/>
              <w:right w:val="single" w:sz="8" w:space="0" w:color="auto"/>
            </w:tcBorders>
            <w:shd w:val="clear" w:color="auto" w:fill="auto"/>
            <w:noWrap/>
            <w:vAlign w:val="center"/>
            <w:hideMark/>
          </w:tcPr>
          <w:p w14:paraId="7B491869" w14:textId="7B0A239C" w:rsidR="00D861DB" w:rsidRPr="00E3527E" w:rsidRDefault="00D861DB" w:rsidP="00D861DB">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2022 рік</w:t>
            </w:r>
          </w:p>
        </w:tc>
        <w:tc>
          <w:tcPr>
            <w:tcW w:w="1440" w:type="dxa"/>
            <w:tcBorders>
              <w:top w:val="single" w:sz="8" w:space="0" w:color="auto"/>
              <w:left w:val="nil"/>
              <w:bottom w:val="single" w:sz="8" w:space="0" w:color="auto"/>
              <w:right w:val="single" w:sz="8" w:space="0" w:color="auto"/>
            </w:tcBorders>
            <w:shd w:val="clear" w:color="auto" w:fill="auto"/>
            <w:noWrap/>
            <w:vAlign w:val="center"/>
            <w:hideMark/>
          </w:tcPr>
          <w:p w14:paraId="3E3A7FBD" w14:textId="106F09C4" w:rsidR="00D861DB" w:rsidRPr="00E3527E" w:rsidRDefault="00D861DB" w:rsidP="00D861DB">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2023 рік</w:t>
            </w:r>
          </w:p>
        </w:tc>
        <w:tc>
          <w:tcPr>
            <w:tcW w:w="1440" w:type="dxa"/>
            <w:tcBorders>
              <w:top w:val="single" w:sz="8" w:space="0" w:color="auto"/>
              <w:left w:val="nil"/>
              <w:bottom w:val="single" w:sz="8" w:space="0" w:color="auto"/>
              <w:right w:val="single" w:sz="8" w:space="0" w:color="auto"/>
            </w:tcBorders>
            <w:shd w:val="clear" w:color="auto" w:fill="auto"/>
            <w:noWrap/>
            <w:vAlign w:val="center"/>
            <w:hideMark/>
          </w:tcPr>
          <w:p w14:paraId="6543386B" w14:textId="4EFFEA9E" w:rsidR="00D861DB" w:rsidRPr="00E3527E" w:rsidRDefault="00D861DB" w:rsidP="00D861DB">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2024 рік</w:t>
            </w:r>
          </w:p>
        </w:tc>
        <w:tc>
          <w:tcPr>
            <w:tcW w:w="1440" w:type="dxa"/>
            <w:tcBorders>
              <w:top w:val="single" w:sz="8" w:space="0" w:color="auto"/>
              <w:left w:val="nil"/>
              <w:bottom w:val="single" w:sz="8" w:space="0" w:color="auto"/>
              <w:right w:val="single" w:sz="8" w:space="0" w:color="auto"/>
            </w:tcBorders>
            <w:shd w:val="clear" w:color="auto" w:fill="auto"/>
            <w:noWrap/>
            <w:vAlign w:val="center"/>
            <w:hideMark/>
          </w:tcPr>
          <w:p w14:paraId="5ED85B01" w14:textId="6F88E12B" w:rsidR="00D861DB" w:rsidRPr="00E3527E" w:rsidRDefault="00D861DB" w:rsidP="00D861DB">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2025 рік</w:t>
            </w:r>
          </w:p>
        </w:tc>
        <w:tc>
          <w:tcPr>
            <w:tcW w:w="1440" w:type="dxa"/>
            <w:tcBorders>
              <w:top w:val="single" w:sz="8" w:space="0" w:color="auto"/>
              <w:left w:val="nil"/>
              <w:bottom w:val="single" w:sz="8" w:space="0" w:color="auto"/>
              <w:right w:val="single" w:sz="8" w:space="0" w:color="auto"/>
            </w:tcBorders>
            <w:shd w:val="clear" w:color="auto" w:fill="auto"/>
            <w:noWrap/>
            <w:vAlign w:val="center"/>
            <w:hideMark/>
          </w:tcPr>
          <w:p w14:paraId="2D28120D" w14:textId="77777777" w:rsidR="00D861DB" w:rsidRPr="00E3527E" w:rsidRDefault="00D861DB" w:rsidP="00D861DB">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Всього</w:t>
            </w:r>
          </w:p>
        </w:tc>
      </w:tr>
      <w:tr w:rsidR="00FC2E86" w:rsidRPr="00E3527E" w14:paraId="0433BA3B" w14:textId="77777777" w:rsidTr="00AE44D3">
        <w:trPr>
          <w:trHeight w:val="315"/>
        </w:trPr>
        <w:tc>
          <w:tcPr>
            <w:tcW w:w="1833" w:type="dxa"/>
            <w:tcBorders>
              <w:top w:val="nil"/>
              <w:left w:val="single" w:sz="8" w:space="0" w:color="auto"/>
              <w:bottom w:val="single" w:sz="8" w:space="0" w:color="auto"/>
              <w:right w:val="single" w:sz="8" w:space="0" w:color="auto"/>
            </w:tcBorders>
            <w:shd w:val="clear" w:color="auto" w:fill="auto"/>
            <w:noWrap/>
            <w:vAlign w:val="center"/>
            <w:hideMark/>
          </w:tcPr>
          <w:p w14:paraId="17C1988D" w14:textId="77777777" w:rsidR="00FC2E86" w:rsidRPr="00E3527E" w:rsidRDefault="00FC2E86" w:rsidP="00FC2E86">
            <w:pPr>
              <w:spacing w:after="0" w:line="240" w:lineRule="auto"/>
              <w:jc w:val="center"/>
              <w:rPr>
                <w:rFonts w:ascii="Times New Roman" w:eastAsia="Times New Roman" w:hAnsi="Times New Roman" w:cs="Times New Roman"/>
                <w:b/>
                <w:bCs/>
                <w:color w:val="000000"/>
                <w:sz w:val="20"/>
                <w:szCs w:val="20"/>
              </w:rPr>
            </w:pPr>
            <w:r w:rsidRPr="00E3527E">
              <w:rPr>
                <w:rFonts w:ascii="Times New Roman" w:eastAsia="Times New Roman" w:hAnsi="Times New Roman" w:cs="Times New Roman"/>
                <w:b/>
                <w:bCs/>
                <w:color w:val="000000"/>
                <w:sz w:val="20"/>
                <w:szCs w:val="20"/>
              </w:rPr>
              <w:t>Інвестиції разом, в т.ч.:</w:t>
            </w:r>
          </w:p>
        </w:tc>
        <w:tc>
          <w:tcPr>
            <w:tcW w:w="1300" w:type="dxa"/>
            <w:tcBorders>
              <w:top w:val="nil"/>
              <w:left w:val="nil"/>
              <w:bottom w:val="single" w:sz="8" w:space="0" w:color="auto"/>
              <w:right w:val="single" w:sz="8" w:space="0" w:color="auto"/>
            </w:tcBorders>
            <w:shd w:val="clear" w:color="auto" w:fill="auto"/>
            <w:noWrap/>
            <w:vAlign w:val="bottom"/>
            <w:hideMark/>
          </w:tcPr>
          <w:p w14:paraId="79060F65" w14:textId="69742FEA" w:rsidR="00FC2E86" w:rsidRPr="00FC2E86" w:rsidRDefault="00FC2E86" w:rsidP="007642C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b/>
                <w:bCs/>
                <w:color w:val="000000"/>
                <w:sz w:val="20"/>
                <w:szCs w:val="20"/>
              </w:rPr>
              <w:t xml:space="preserve">77 055 </w:t>
            </w:r>
          </w:p>
        </w:tc>
        <w:tc>
          <w:tcPr>
            <w:tcW w:w="1300" w:type="dxa"/>
            <w:tcBorders>
              <w:top w:val="nil"/>
              <w:left w:val="nil"/>
              <w:bottom w:val="single" w:sz="8" w:space="0" w:color="auto"/>
              <w:right w:val="single" w:sz="8" w:space="0" w:color="auto"/>
            </w:tcBorders>
            <w:shd w:val="clear" w:color="auto" w:fill="auto"/>
            <w:noWrap/>
            <w:vAlign w:val="bottom"/>
            <w:hideMark/>
          </w:tcPr>
          <w:p w14:paraId="78897C0A" w14:textId="6FD0EF1A" w:rsidR="00FC2E86" w:rsidRPr="007642C5" w:rsidRDefault="00FC2E86" w:rsidP="007642C5">
            <w:pPr>
              <w:spacing w:after="0" w:line="240" w:lineRule="auto"/>
              <w:rPr>
                <w:rFonts w:ascii="Times New Roman" w:eastAsia="Times New Roman" w:hAnsi="Times New Roman" w:cs="Times New Roman"/>
                <w:b/>
                <w:bCs/>
                <w:color w:val="000000"/>
                <w:sz w:val="20"/>
                <w:szCs w:val="20"/>
                <w:lang w:val="uk-UA"/>
              </w:rPr>
            </w:pPr>
            <w:r w:rsidRPr="00FC2E86">
              <w:rPr>
                <w:rFonts w:ascii="Times New Roman" w:hAnsi="Times New Roman" w:cs="Times New Roman"/>
                <w:b/>
                <w:bCs/>
                <w:color w:val="000000"/>
                <w:sz w:val="20"/>
                <w:szCs w:val="20"/>
              </w:rPr>
              <w:t>57 8</w:t>
            </w:r>
            <w:r w:rsidR="007642C5">
              <w:rPr>
                <w:rFonts w:ascii="Times New Roman" w:hAnsi="Times New Roman" w:cs="Times New Roman"/>
                <w:b/>
                <w:bCs/>
                <w:color w:val="000000"/>
                <w:sz w:val="20"/>
                <w:szCs w:val="20"/>
                <w:lang w:val="uk-UA"/>
              </w:rPr>
              <w:t>70</w:t>
            </w:r>
          </w:p>
        </w:tc>
        <w:tc>
          <w:tcPr>
            <w:tcW w:w="1440" w:type="dxa"/>
            <w:tcBorders>
              <w:top w:val="nil"/>
              <w:left w:val="nil"/>
              <w:bottom w:val="single" w:sz="8" w:space="0" w:color="auto"/>
              <w:right w:val="single" w:sz="8" w:space="0" w:color="auto"/>
            </w:tcBorders>
            <w:shd w:val="clear" w:color="auto" w:fill="auto"/>
            <w:noWrap/>
            <w:vAlign w:val="bottom"/>
            <w:hideMark/>
          </w:tcPr>
          <w:p w14:paraId="4D6890A1" w14:textId="4F04C735" w:rsidR="00FC2E86" w:rsidRPr="00FC2E86" w:rsidRDefault="00FC2E86" w:rsidP="007642C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b/>
                <w:bCs/>
                <w:color w:val="000000"/>
                <w:sz w:val="20"/>
                <w:szCs w:val="20"/>
              </w:rPr>
              <w:t xml:space="preserve">    72 337</w:t>
            </w:r>
          </w:p>
        </w:tc>
        <w:tc>
          <w:tcPr>
            <w:tcW w:w="1440" w:type="dxa"/>
            <w:tcBorders>
              <w:top w:val="nil"/>
              <w:left w:val="nil"/>
              <w:bottom w:val="single" w:sz="8" w:space="0" w:color="auto"/>
              <w:right w:val="single" w:sz="8" w:space="0" w:color="auto"/>
            </w:tcBorders>
            <w:shd w:val="clear" w:color="auto" w:fill="auto"/>
            <w:noWrap/>
            <w:vAlign w:val="bottom"/>
            <w:hideMark/>
          </w:tcPr>
          <w:p w14:paraId="3F815A36" w14:textId="114ED532" w:rsidR="00FC2E86" w:rsidRPr="00FC2E86" w:rsidRDefault="00FC2E86" w:rsidP="007642C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b/>
                <w:bCs/>
                <w:color w:val="000000"/>
                <w:sz w:val="20"/>
                <w:szCs w:val="20"/>
              </w:rPr>
              <w:t xml:space="preserve">    90 422</w:t>
            </w:r>
          </w:p>
        </w:tc>
        <w:tc>
          <w:tcPr>
            <w:tcW w:w="1440" w:type="dxa"/>
            <w:tcBorders>
              <w:top w:val="nil"/>
              <w:left w:val="nil"/>
              <w:bottom w:val="single" w:sz="8" w:space="0" w:color="auto"/>
              <w:right w:val="single" w:sz="8" w:space="0" w:color="auto"/>
            </w:tcBorders>
            <w:shd w:val="clear" w:color="auto" w:fill="auto"/>
            <w:noWrap/>
            <w:vAlign w:val="bottom"/>
            <w:hideMark/>
          </w:tcPr>
          <w:p w14:paraId="606EAEC5" w14:textId="53AD297C" w:rsidR="00FC2E86" w:rsidRPr="00FC2E86" w:rsidRDefault="00FC2E86" w:rsidP="007642C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b/>
                <w:bCs/>
                <w:color w:val="000000"/>
                <w:sz w:val="20"/>
                <w:szCs w:val="20"/>
              </w:rPr>
              <w:t xml:space="preserve">  113 026 </w:t>
            </w:r>
          </w:p>
        </w:tc>
        <w:tc>
          <w:tcPr>
            <w:tcW w:w="1440" w:type="dxa"/>
            <w:tcBorders>
              <w:top w:val="nil"/>
              <w:left w:val="nil"/>
              <w:bottom w:val="single" w:sz="8" w:space="0" w:color="auto"/>
              <w:right w:val="single" w:sz="8" w:space="0" w:color="auto"/>
            </w:tcBorders>
            <w:shd w:val="clear" w:color="auto" w:fill="auto"/>
            <w:noWrap/>
            <w:vAlign w:val="bottom"/>
            <w:hideMark/>
          </w:tcPr>
          <w:p w14:paraId="11339DA7" w14:textId="59E81A69" w:rsidR="00FC2E86" w:rsidRPr="00FC2E86" w:rsidRDefault="00FC2E86" w:rsidP="007642C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b/>
                <w:bCs/>
                <w:color w:val="000000"/>
                <w:sz w:val="20"/>
                <w:szCs w:val="20"/>
              </w:rPr>
              <w:t xml:space="preserve">    410 71</w:t>
            </w:r>
            <w:r w:rsidR="007642C5">
              <w:rPr>
                <w:rFonts w:ascii="Times New Roman" w:hAnsi="Times New Roman" w:cs="Times New Roman"/>
                <w:b/>
                <w:bCs/>
                <w:color w:val="000000"/>
                <w:sz w:val="20"/>
                <w:szCs w:val="20"/>
                <w:lang w:val="uk-UA"/>
              </w:rPr>
              <w:t>1</w:t>
            </w:r>
            <w:r w:rsidRPr="00FC2E86">
              <w:rPr>
                <w:rFonts w:ascii="Times New Roman" w:hAnsi="Times New Roman" w:cs="Times New Roman"/>
                <w:b/>
                <w:bCs/>
                <w:color w:val="000000"/>
                <w:sz w:val="20"/>
                <w:szCs w:val="20"/>
              </w:rPr>
              <w:t xml:space="preserve"> </w:t>
            </w:r>
          </w:p>
        </w:tc>
      </w:tr>
      <w:tr w:rsidR="00FC2E86" w:rsidRPr="00E3527E" w14:paraId="3EEDE4C1" w14:textId="77777777" w:rsidTr="00AE44D3">
        <w:trPr>
          <w:trHeight w:val="315"/>
        </w:trPr>
        <w:tc>
          <w:tcPr>
            <w:tcW w:w="1833" w:type="dxa"/>
            <w:tcBorders>
              <w:top w:val="nil"/>
              <w:left w:val="single" w:sz="8" w:space="0" w:color="auto"/>
              <w:bottom w:val="single" w:sz="8" w:space="0" w:color="auto"/>
              <w:right w:val="single" w:sz="8" w:space="0" w:color="auto"/>
            </w:tcBorders>
            <w:shd w:val="clear" w:color="auto" w:fill="auto"/>
            <w:noWrap/>
            <w:vAlign w:val="center"/>
            <w:hideMark/>
          </w:tcPr>
          <w:p w14:paraId="4F7C2381" w14:textId="77777777" w:rsidR="00FC2E86" w:rsidRPr="00E3527E" w:rsidRDefault="00FC2E86" w:rsidP="00FC2E86">
            <w:pPr>
              <w:spacing w:after="0" w:line="240" w:lineRule="auto"/>
              <w:jc w:val="center"/>
              <w:rPr>
                <w:rFonts w:ascii="Times New Roman" w:eastAsia="Times New Roman" w:hAnsi="Times New Roman" w:cs="Times New Roman"/>
                <w:b/>
                <w:bCs/>
                <w:i/>
                <w:iCs/>
                <w:color w:val="000000"/>
                <w:sz w:val="20"/>
                <w:szCs w:val="20"/>
              </w:rPr>
            </w:pPr>
            <w:r w:rsidRPr="00E3527E">
              <w:rPr>
                <w:rFonts w:ascii="Times New Roman" w:eastAsia="Times New Roman" w:hAnsi="Times New Roman" w:cs="Times New Roman"/>
                <w:b/>
                <w:bCs/>
                <w:i/>
                <w:iCs/>
                <w:color w:val="000000"/>
                <w:sz w:val="20"/>
                <w:szCs w:val="20"/>
              </w:rPr>
              <w:t>ПЛ</w:t>
            </w:r>
          </w:p>
        </w:tc>
        <w:tc>
          <w:tcPr>
            <w:tcW w:w="1300" w:type="dxa"/>
            <w:tcBorders>
              <w:top w:val="nil"/>
              <w:left w:val="nil"/>
              <w:bottom w:val="single" w:sz="8" w:space="0" w:color="auto"/>
              <w:right w:val="single" w:sz="8" w:space="0" w:color="auto"/>
            </w:tcBorders>
            <w:shd w:val="clear" w:color="auto" w:fill="auto"/>
            <w:noWrap/>
            <w:vAlign w:val="bottom"/>
            <w:hideMark/>
          </w:tcPr>
          <w:p w14:paraId="686ADCEF" w14:textId="545FF54E" w:rsidR="00FC2E86" w:rsidRPr="00FC2E86" w:rsidRDefault="00FC2E86" w:rsidP="007642C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8 747 </w:t>
            </w:r>
          </w:p>
        </w:tc>
        <w:tc>
          <w:tcPr>
            <w:tcW w:w="1300" w:type="dxa"/>
            <w:tcBorders>
              <w:top w:val="nil"/>
              <w:left w:val="nil"/>
              <w:bottom w:val="single" w:sz="8" w:space="0" w:color="auto"/>
              <w:right w:val="single" w:sz="8" w:space="0" w:color="auto"/>
            </w:tcBorders>
            <w:shd w:val="clear" w:color="auto" w:fill="auto"/>
            <w:noWrap/>
            <w:vAlign w:val="bottom"/>
            <w:hideMark/>
          </w:tcPr>
          <w:p w14:paraId="66AAAB31" w14:textId="7DA8C15D" w:rsidR="00FC2E86" w:rsidRPr="00FC2E86" w:rsidRDefault="00FC2E86" w:rsidP="007642C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11 664 </w:t>
            </w:r>
          </w:p>
        </w:tc>
        <w:tc>
          <w:tcPr>
            <w:tcW w:w="1440" w:type="dxa"/>
            <w:tcBorders>
              <w:top w:val="nil"/>
              <w:left w:val="nil"/>
              <w:bottom w:val="single" w:sz="8" w:space="0" w:color="auto"/>
              <w:right w:val="single" w:sz="8" w:space="0" w:color="auto"/>
            </w:tcBorders>
            <w:shd w:val="clear" w:color="auto" w:fill="auto"/>
            <w:noWrap/>
            <w:vAlign w:val="bottom"/>
            <w:hideMark/>
          </w:tcPr>
          <w:p w14:paraId="3C7665FF" w14:textId="32D6C171" w:rsidR="00FC2E86" w:rsidRPr="00FC2E86" w:rsidRDefault="00FC2E86" w:rsidP="007642C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26 116 </w:t>
            </w:r>
          </w:p>
        </w:tc>
        <w:tc>
          <w:tcPr>
            <w:tcW w:w="1440" w:type="dxa"/>
            <w:tcBorders>
              <w:top w:val="nil"/>
              <w:left w:val="nil"/>
              <w:bottom w:val="single" w:sz="8" w:space="0" w:color="auto"/>
              <w:right w:val="single" w:sz="8" w:space="0" w:color="auto"/>
            </w:tcBorders>
            <w:shd w:val="clear" w:color="auto" w:fill="auto"/>
            <w:noWrap/>
            <w:vAlign w:val="bottom"/>
            <w:hideMark/>
          </w:tcPr>
          <w:p w14:paraId="2533B065" w14:textId="576386A5" w:rsidR="00FC2E86" w:rsidRPr="00FC2E86" w:rsidRDefault="00FC2E86" w:rsidP="007642C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10 542 </w:t>
            </w:r>
          </w:p>
        </w:tc>
        <w:tc>
          <w:tcPr>
            <w:tcW w:w="1440" w:type="dxa"/>
            <w:tcBorders>
              <w:top w:val="nil"/>
              <w:left w:val="nil"/>
              <w:bottom w:val="single" w:sz="8" w:space="0" w:color="auto"/>
              <w:right w:val="single" w:sz="8" w:space="0" w:color="auto"/>
            </w:tcBorders>
            <w:shd w:val="clear" w:color="auto" w:fill="auto"/>
            <w:noWrap/>
            <w:vAlign w:val="bottom"/>
            <w:hideMark/>
          </w:tcPr>
          <w:p w14:paraId="4B02D47A" w14:textId="1E6A53AC" w:rsidR="00FC2E86" w:rsidRPr="00FC2E86" w:rsidRDefault="00FC2E86" w:rsidP="007642C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21 587 </w:t>
            </w:r>
          </w:p>
        </w:tc>
        <w:tc>
          <w:tcPr>
            <w:tcW w:w="1440" w:type="dxa"/>
            <w:tcBorders>
              <w:top w:val="nil"/>
              <w:left w:val="nil"/>
              <w:bottom w:val="single" w:sz="8" w:space="0" w:color="auto"/>
              <w:right w:val="single" w:sz="8" w:space="0" w:color="auto"/>
            </w:tcBorders>
            <w:shd w:val="clear" w:color="auto" w:fill="auto"/>
            <w:noWrap/>
            <w:vAlign w:val="bottom"/>
            <w:hideMark/>
          </w:tcPr>
          <w:p w14:paraId="469E3897" w14:textId="7FAF6353" w:rsidR="00FC2E86" w:rsidRPr="00FC2E86" w:rsidRDefault="00FC2E86" w:rsidP="007642C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78 656 </w:t>
            </w:r>
          </w:p>
        </w:tc>
      </w:tr>
      <w:tr w:rsidR="00FC2E86" w:rsidRPr="00E3527E" w14:paraId="68B8CBA5" w14:textId="77777777" w:rsidTr="00AE44D3">
        <w:trPr>
          <w:trHeight w:val="315"/>
        </w:trPr>
        <w:tc>
          <w:tcPr>
            <w:tcW w:w="1833" w:type="dxa"/>
            <w:tcBorders>
              <w:top w:val="nil"/>
              <w:left w:val="single" w:sz="8" w:space="0" w:color="auto"/>
              <w:bottom w:val="single" w:sz="8" w:space="0" w:color="auto"/>
              <w:right w:val="single" w:sz="8" w:space="0" w:color="auto"/>
            </w:tcBorders>
            <w:shd w:val="clear" w:color="auto" w:fill="auto"/>
            <w:noWrap/>
            <w:vAlign w:val="center"/>
            <w:hideMark/>
          </w:tcPr>
          <w:p w14:paraId="476D892B" w14:textId="77777777" w:rsidR="00FC2E86" w:rsidRPr="00E3527E" w:rsidRDefault="00FC2E86" w:rsidP="00FC2E86">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ЛЕП 10-0,4 кВ</w:t>
            </w:r>
          </w:p>
        </w:tc>
        <w:tc>
          <w:tcPr>
            <w:tcW w:w="1300" w:type="dxa"/>
            <w:tcBorders>
              <w:top w:val="nil"/>
              <w:left w:val="nil"/>
              <w:bottom w:val="single" w:sz="8" w:space="0" w:color="auto"/>
              <w:right w:val="single" w:sz="8" w:space="0" w:color="auto"/>
            </w:tcBorders>
            <w:shd w:val="clear" w:color="auto" w:fill="auto"/>
            <w:noWrap/>
            <w:vAlign w:val="bottom"/>
            <w:hideMark/>
          </w:tcPr>
          <w:p w14:paraId="50341448" w14:textId="410BAE8D" w:rsidR="00FC2E86" w:rsidRPr="00FC2E86" w:rsidRDefault="00FC2E86" w:rsidP="007642C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4 943 </w:t>
            </w:r>
          </w:p>
        </w:tc>
        <w:tc>
          <w:tcPr>
            <w:tcW w:w="1300" w:type="dxa"/>
            <w:tcBorders>
              <w:top w:val="nil"/>
              <w:left w:val="nil"/>
              <w:bottom w:val="single" w:sz="8" w:space="0" w:color="auto"/>
              <w:right w:val="single" w:sz="8" w:space="0" w:color="auto"/>
            </w:tcBorders>
            <w:shd w:val="clear" w:color="auto" w:fill="auto"/>
            <w:noWrap/>
            <w:vAlign w:val="bottom"/>
            <w:hideMark/>
          </w:tcPr>
          <w:p w14:paraId="78FAE9F1" w14:textId="32E973C9" w:rsidR="00FC2E86" w:rsidRPr="00FC2E86" w:rsidRDefault="00FC2E86" w:rsidP="007642C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5 490 </w:t>
            </w:r>
          </w:p>
        </w:tc>
        <w:tc>
          <w:tcPr>
            <w:tcW w:w="1440" w:type="dxa"/>
            <w:tcBorders>
              <w:top w:val="nil"/>
              <w:left w:val="nil"/>
              <w:bottom w:val="single" w:sz="8" w:space="0" w:color="auto"/>
              <w:right w:val="single" w:sz="8" w:space="0" w:color="auto"/>
            </w:tcBorders>
            <w:shd w:val="clear" w:color="auto" w:fill="auto"/>
            <w:noWrap/>
            <w:vAlign w:val="bottom"/>
            <w:hideMark/>
          </w:tcPr>
          <w:p w14:paraId="4CEDAFF2" w14:textId="27F752D6" w:rsidR="00FC2E86" w:rsidRPr="00FC2E86" w:rsidRDefault="00FC2E86" w:rsidP="007642C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5 581 </w:t>
            </w:r>
          </w:p>
        </w:tc>
        <w:tc>
          <w:tcPr>
            <w:tcW w:w="1440" w:type="dxa"/>
            <w:tcBorders>
              <w:top w:val="nil"/>
              <w:left w:val="nil"/>
              <w:bottom w:val="single" w:sz="8" w:space="0" w:color="auto"/>
              <w:right w:val="single" w:sz="8" w:space="0" w:color="auto"/>
            </w:tcBorders>
            <w:shd w:val="clear" w:color="auto" w:fill="auto"/>
            <w:noWrap/>
            <w:vAlign w:val="bottom"/>
            <w:hideMark/>
          </w:tcPr>
          <w:p w14:paraId="5583B83F" w14:textId="495E05D7" w:rsidR="00FC2E86" w:rsidRPr="00FC2E86" w:rsidRDefault="00FC2E86" w:rsidP="007642C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5 362 </w:t>
            </w:r>
          </w:p>
        </w:tc>
        <w:tc>
          <w:tcPr>
            <w:tcW w:w="1440" w:type="dxa"/>
            <w:tcBorders>
              <w:top w:val="nil"/>
              <w:left w:val="nil"/>
              <w:bottom w:val="single" w:sz="8" w:space="0" w:color="auto"/>
              <w:right w:val="single" w:sz="8" w:space="0" w:color="auto"/>
            </w:tcBorders>
            <w:shd w:val="clear" w:color="auto" w:fill="auto"/>
            <w:noWrap/>
            <w:vAlign w:val="bottom"/>
            <w:hideMark/>
          </w:tcPr>
          <w:p w14:paraId="394020DA" w14:textId="6945FED8" w:rsidR="00FC2E86" w:rsidRPr="00FC2E86" w:rsidRDefault="00FC2E86" w:rsidP="007642C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20 387 </w:t>
            </w:r>
          </w:p>
        </w:tc>
        <w:tc>
          <w:tcPr>
            <w:tcW w:w="1440" w:type="dxa"/>
            <w:tcBorders>
              <w:top w:val="nil"/>
              <w:left w:val="nil"/>
              <w:bottom w:val="single" w:sz="8" w:space="0" w:color="auto"/>
              <w:right w:val="single" w:sz="8" w:space="0" w:color="auto"/>
            </w:tcBorders>
            <w:shd w:val="clear" w:color="auto" w:fill="auto"/>
            <w:noWrap/>
            <w:vAlign w:val="bottom"/>
            <w:hideMark/>
          </w:tcPr>
          <w:p w14:paraId="6C392E79" w14:textId="0B21C267" w:rsidR="00FC2E86" w:rsidRPr="00FC2E86" w:rsidRDefault="00FC2E86" w:rsidP="007642C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sz w:val="20"/>
                <w:szCs w:val="20"/>
              </w:rPr>
              <w:t xml:space="preserve">             41 764 </w:t>
            </w:r>
          </w:p>
        </w:tc>
      </w:tr>
      <w:tr w:rsidR="0095146A" w:rsidRPr="00E3527E" w14:paraId="795465F8" w14:textId="77777777" w:rsidTr="00AE44D3">
        <w:trPr>
          <w:trHeight w:val="315"/>
        </w:trPr>
        <w:tc>
          <w:tcPr>
            <w:tcW w:w="1833" w:type="dxa"/>
            <w:tcBorders>
              <w:top w:val="nil"/>
              <w:left w:val="single" w:sz="8" w:space="0" w:color="auto"/>
              <w:bottom w:val="single" w:sz="8" w:space="0" w:color="auto"/>
              <w:right w:val="single" w:sz="8" w:space="0" w:color="auto"/>
            </w:tcBorders>
            <w:shd w:val="clear" w:color="auto" w:fill="auto"/>
            <w:noWrap/>
            <w:vAlign w:val="center"/>
            <w:hideMark/>
          </w:tcPr>
          <w:p w14:paraId="1469642B" w14:textId="77777777" w:rsidR="0095146A" w:rsidRPr="00E3527E" w:rsidRDefault="0095146A" w:rsidP="0095146A">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ЛЕП -150-35 кВ</w:t>
            </w:r>
          </w:p>
        </w:tc>
        <w:tc>
          <w:tcPr>
            <w:tcW w:w="1300" w:type="dxa"/>
            <w:tcBorders>
              <w:top w:val="nil"/>
              <w:left w:val="nil"/>
              <w:bottom w:val="single" w:sz="8" w:space="0" w:color="auto"/>
              <w:right w:val="single" w:sz="8" w:space="0" w:color="auto"/>
            </w:tcBorders>
            <w:shd w:val="clear" w:color="auto" w:fill="auto"/>
            <w:noWrap/>
            <w:vAlign w:val="bottom"/>
            <w:hideMark/>
          </w:tcPr>
          <w:p w14:paraId="2A347653" w14:textId="540690E4" w:rsidR="0095146A" w:rsidRPr="0095146A" w:rsidRDefault="0095146A" w:rsidP="0095146A">
            <w:pPr>
              <w:spacing w:after="0" w:line="240" w:lineRule="auto"/>
              <w:jc w:val="center"/>
              <w:rPr>
                <w:rFonts w:ascii="Times New Roman" w:eastAsia="Times New Roman" w:hAnsi="Times New Roman" w:cs="Times New Roman"/>
                <w:color w:val="000000"/>
                <w:sz w:val="20"/>
                <w:szCs w:val="20"/>
              </w:rPr>
            </w:pPr>
            <w:r w:rsidRPr="0095146A">
              <w:rPr>
                <w:rFonts w:ascii="Times New Roman" w:hAnsi="Times New Roman" w:cs="Times New Roman"/>
                <w:sz w:val="20"/>
                <w:szCs w:val="20"/>
              </w:rPr>
              <w:t>21803,87</w:t>
            </w:r>
          </w:p>
        </w:tc>
        <w:tc>
          <w:tcPr>
            <w:tcW w:w="1300" w:type="dxa"/>
            <w:tcBorders>
              <w:top w:val="nil"/>
              <w:left w:val="nil"/>
              <w:bottom w:val="single" w:sz="8" w:space="0" w:color="auto"/>
              <w:right w:val="single" w:sz="8" w:space="0" w:color="auto"/>
            </w:tcBorders>
            <w:shd w:val="clear" w:color="auto" w:fill="auto"/>
            <w:vAlign w:val="bottom"/>
            <w:hideMark/>
          </w:tcPr>
          <w:p w14:paraId="39AC2A8A" w14:textId="377AEA99" w:rsidR="0095146A" w:rsidRPr="0095146A" w:rsidRDefault="0095146A" w:rsidP="0095146A">
            <w:pPr>
              <w:spacing w:after="0" w:line="240" w:lineRule="auto"/>
              <w:jc w:val="center"/>
              <w:rPr>
                <w:rFonts w:ascii="Times New Roman" w:eastAsia="Times New Roman" w:hAnsi="Times New Roman" w:cs="Times New Roman"/>
                <w:color w:val="000000"/>
                <w:sz w:val="20"/>
                <w:szCs w:val="20"/>
              </w:rPr>
            </w:pPr>
            <w:r w:rsidRPr="0095146A">
              <w:rPr>
                <w:rFonts w:ascii="Times New Roman" w:hAnsi="Times New Roman" w:cs="Times New Roman"/>
                <w:sz w:val="20"/>
                <w:szCs w:val="20"/>
              </w:rPr>
              <w:t>7709</w:t>
            </w:r>
          </w:p>
        </w:tc>
        <w:tc>
          <w:tcPr>
            <w:tcW w:w="1440" w:type="dxa"/>
            <w:tcBorders>
              <w:top w:val="nil"/>
              <w:left w:val="nil"/>
              <w:bottom w:val="single" w:sz="8" w:space="0" w:color="auto"/>
              <w:right w:val="single" w:sz="8" w:space="0" w:color="auto"/>
            </w:tcBorders>
            <w:shd w:val="clear" w:color="auto" w:fill="auto"/>
            <w:vAlign w:val="bottom"/>
            <w:hideMark/>
          </w:tcPr>
          <w:p w14:paraId="1CE8C88D" w14:textId="2A7CCAD2" w:rsidR="0095146A" w:rsidRPr="0095146A" w:rsidRDefault="0095146A" w:rsidP="0095146A">
            <w:pPr>
              <w:spacing w:after="0" w:line="240" w:lineRule="auto"/>
              <w:jc w:val="center"/>
              <w:rPr>
                <w:rFonts w:ascii="Times New Roman" w:eastAsia="Times New Roman" w:hAnsi="Times New Roman" w:cs="Times New Roman"/>
                <w:color w:val="000000"/>
                <w:sz w:val="20"/>
                <w:szCs w:val="20"/>
              </w:rPr>
            </w:pPr>
            <w:r w:rsidRPr="0095146A">
              <w:rPr>
                <w:rFonts w:ascii="Times New Roman" w:hAnsi="Times New Roman" w:cs="Times New Roman"/>
                <w:sz w:val="20"/>
                <w:szCs w:val="20"/>
              </w:rPr>
              <w:t>1000</w:t>
            </w:r>
          </w:p>
        </w:tc>
        <w:tc>
          <w:tcPr>
            <w:tcW w:w="1440" w:type="dxa"/>
            <w:tcBorders>
              <w:top w:val="nil"/>
              <w:left w:val="nil"/>
              <w:bottom w:val="single" w:sz="8" w:space="0" w:color="auto"/>
              <w:right w:val="single" w:sz="8" w:space="0" w:color="auto"/>
            </w:tcBorders>
            <w:shd w:val="clear" w:color="auto" w:fill="auto"/>
            <w:noWrap/>
            <w:vAlign w:val="bottom"/>
            <w:hideMark/>
          </w:tcPr>
          <w:p w14:paraId="29628996" w14:textId="18017AE4" w:rsidR="0095146A" w:rsidRPr="00FC2E86" w:rsidRDefault="0095146A" w:rsidP="0095146A">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5 180 </w:t>
            </w:r>
          </w:p>
        </w:tc>
        <w:tc>
          <w:tcPr>
            <w:tcW w:w="1440" w:type="dxa"/>
            <w:tcBorders>
              <w:top w:val="nil"/>
              <w:left w:val="nil"/>
              <w:bottom w:val="single" w:sz="8" w:space="0" w:color="auto"/>
              <w:right w:val="single" w:sz="8" w:space="0" w:color="auto"/>
            </w:tcBorders>
            <w:shd w:val="clear" w:color="auto" w:fill="auto"/>
            <w:noWrap/>
            <w:vAlign w:val="bottom"/>
            <w:hideMark/>
          </w:tcPr>
          <w:p w14:paraId="44451A75" w14:textId="6A8101A3" w:rsidR="0095146A" w:rsidRPr="00FC2E86" w:rsidRDefault="0095146A" w:rsidP="0095146A">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1 200 </w:t>
            </w:r>
          </w:p>
        </w:tc>
        <w:tc>
          <w:tcPr>
            <w:tcW w:w="1440" w:type="dxa"/>
            <w:tcBorders>
              <w:top w:val="nil"/>
              <w:left w:val="nil"/>
              <w:bottom w:val="single" w:sz="8" w:space="0" w:color="auto"/>
              <w:right w:val="single" w:sz="8" w:space="0" w:color="auto"/>
            </w:tcBorders>
            <w:shd w:val="clear" w:color="auto" w:fill="auto"/>
            <w:noWrap/>
            <w:vAlign w:val="bottom"/>
            <w:hideMark/>
          </w:tcPr>
          <w:p w14:paraId="2A14C19D" w14:textId="20D648F6" w:rsidR="0095146A" w:rsidRPr="00FC2E86" w:rsidRDefault="0095146A" w:rsidP="0095146A">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sz w:val="20"/>
                <w:szCs w:val="20"/>
              </w:rPr>
              <w:t xml:space="preserve">             36 893 </w:t>
            </w:r>
          </w:p>
        </w:tc>
      </w:tr>
      <w:tr w:rsidR="00FC2E86" w:rsidRPr="00E3527E" w14:paraId="089834D2" w14:textId="77777777" w:rsidTr="00AE44D3">
        <w:trPr>
          <w:trHeight w:val="315"/>
        </w:trPr>
        <w:tc>
          <w:tcPr>
            <w:tcW w:w="1833" w:type="dxa"/>
            <w:tcBorders>
              <w:top w:val="nil"/>
              <w:left w:val="single" w:sz="8" w:space="0" w:color="auto"/>
              <w:bottom w:val="single" w:sz="8" w:space="0" w:color="auto"/>
              <w:right w:val="single" w:sz="8" w:space="0" w:color="auto"/>
            </w:tcBorders>
            <w:shd w:val="clear" w:color="auto" w:fill="auto"/>
            <w:noWrap/>
            <w:vAlign w:val="center"/>
            <w:hideMark/>
          </w:tcPr>
          <w:p w14:paraId="35D8D54E" w14:textId="77777777" w:rsidR="00FC2E86" w:rsidRPr="00E3527E" w:rsidRDefault="00FC2E86" w:rsidP="00FC2E86">
            <w:pPr>
              <w:spacing w:after="0" w:line="240" w:lineRule="auto"/>
              <w:jc w:val="center"/>
              <w:rPr>
                <w:rFonts w:ascii="Times New Roman" w:eastAsia="Times New Roman" w:hAnsi="Times New Roman" w:cs="Times New Roman"/>
                <w:b/>
                <w:bCs/>
                <w:i/>
                <w:iCs/>
                <w:color w:val="000000"/>
                <w:sz w:val="20"/>
                <w:szCs w:val="20"/>
              </w:rPr>
            </w:pPr>
            <w:r w:rsidRPr="00E3527E">
              <w:rPr>
                <w:rFonts w:ascii="Times New Roman" w:eastAsia="Times New Roman" w:hAnsi="Times New Roman" w:cs="Times New Roman"/>
                <w:b/>
                <w:bCs/>
                <w:i/>
                <w:iCs/>
                <w:color w:val="000000"/>
                <w:sz w:val="20"/>
                <w:szCs w:val="20"/>
              </w:rPr>
              <w:t>ПС</w:t>
            </w:r>
          </w:p>
        </w:tc>
        <w:tc>
          <w:tcPr>
            <w:tcW w:w="1300" w:type="dxa"/>
            <w:tcBorders>
              <w:top w:val="nil"/>
              <w:left w:val="nil"/>
              <w:bottom w:val="single" w:sz="8" w:space="0" w:color="auto"/>
              <w:right w:val="single" w:sz="8" w:space="0" w:color="auto"/>
            </w:tcBorders>
            <w:shd w:val="clear" w:color="auto" w:fill="auto"/>
            <w:noWrap/>
            <w:vAlign w:val="bottom"/>
            <w:hideMark/>
          </w:tcPr>
          <w:p w14:paraId="5A7BCEB3" w14:textId="0CB573F8" w:rsidR="00FC2E86" w:rsidRPr="00FC2E86" w:rsidRDefault="00FC2E86" w:rsidP="007642C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68 308 </w:t>
            </w:r>
          </w:p>
        </w:tc>
        <w:tc>
          <w:tcPr>
            <w:tcW w:w="1300" w:type="dxa"/>
            <w:tcBorders>
              <w:top w:val="nil"/>
              <w:left w:val="nil"/>
              <w:bottom w:val="single" w:sz="8" w:space="0" w:color="auto"/>
              <w:right w:val="single" w:sz="8" w:space="0" w:color="auto"/>
            </w:tcBorders>
            <w:shd w:val="clear" w:color="auto" w:fill="auto"/>
            <w:noWrap/>
            <w:vAlign w:val="bottom"/>
            <w:hideMark/>
          </w:tcPr>
          <w:p w14:paraId="5AB5A029" w14:textId="21BF7774" w:rsidR="00FC2E86" w:rsidRPr="00FC2E86" w:rsidRDefault="00FC2E86" w:rsidP="007642C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46 206 </w:t>
            </w:r>
          </w:p>
        </w:tc>
        <w:tc>
          <w:tcPr>
            <w:tcW w:w="1440" w:type="dxa"/>
            <w:tcBorders>
              <w:top w:val="nil"/>
              <w:left w:val="nil"/>
              <w:bottom w:val="single" w:sz="8" w:space="0" w:color="auto"/>
              <w:right w:val="single" w:sz="8" w:space="0" w:color="auto"/>
            </w:tcBorders>
            <w:shd w:val="clear" w:color="auto" w:fill="auto"/>
            <w:noWrap/>
            <w:vAlign w:val="bottom"/>
            <w:hideMark/>
          </w:tcPr>
          <w:p w14:paraId="04CE3DC2" w14:textId="112B7A62" w:rsidR="00FC2E86" w:rsidRPr="00FC2E86" w:rsidRDefault="00FC2E86" w:rsidP="007642C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46 221 </w:t>
            </w:r>
          </w:p>
        </w:tc>
        <w:tc>
          <w:tcPr>
            <w:tcW w:w="1440" w:type="dxa"/>
            <w:tcBorders>
              <w:top w:val="nil"/>
              <w:left w:val="nil"/>
              <w:bottom w:val="single" w:sz="8" w:space="0" w:color="auto"/>
              <w:right w:val="single" w:sz="8" w:space="0" w:color="auto"/>
            </w:tcBorders>
            <w:shd w:val="clear" w:color="auto" w:fill="auto"/>
            <w:noWrap/>
            <w:vAlign w:val="bottom"/>
            <w:hideMark/>
          </w:tcPr>
          <w:p w14:paraId="7723EE6D" w14:textId="1DC45F22" w:rsidR="00FC2E86" w:rsidRPr="00FC2E86" w:rsidRDefault="00FC2E86" w:rsidP="007642C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79 880 </w:t>
            </w:r>
          </w:p>
        </w:tc>
        <w:tc>
          <w:tcPr>
            <w:tcW w:w="1440" w:type="dxa"/>
            <w:tcBorders>
              <w:top w:val="nil"/>
              <w:left w:val="nil"/>
              <w:bottom w:val="single" w:sz="8" w:space="0" w:color="auto"/>
              <w:right w:val="single" w:sz="8" w:space="0" w:color="auto"/>
            </w:tcBorders>
            <w:shd w:val="clear" w:color="auto" w:fill="auto"/>
            <w:noWrap/>
            <w:vAlign w:val="bottom"/>
            <w:hideMark/>
          </w:tcPr>
          <w:p w14:paraId="387EB938" w14:textId="4EC6704F" w:rsidR="00FC2E86" w:rsidRPr="00FC2E86" w:rsidRDefault="00FC2E86" w:rsidP="007642C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91 439 </w:t>
            </w:r>
          </w:p>
        </w:tc>
        <w:tc>
          <w:tcPr>
            <w:tcW w:w="1440" w:type="dxa"/>
            <w:tcBorders>
              <w:top w:val="nil"/>
              <w:left w:val="nil"/>
              <w:bottom w:val="single" w:sz="8" w:space="0" w:color="auto"/>
              <w:right w:val="single" w:sz="8" w:space="0" w:color="auto"/>
            </w:tcBorders>
            <w:shd w:val="clear" w:color="auto" w:fill="auto"/>
            <w:noWrap/>
            <w:vAlign w:val="bottom"/>
            <w:hideMark/>
          </w:tcPr>
          <w:p w14:paraId="7094694A" w14:textId="07B1A011" w:rsidR="00FC2E86" w:rsidRPr="00FC2E86" w:rsidRDefault="00FC2E86" w:rsidP="007642C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332 054 </w:t>
            </w:r>
          </w:p>
        </w:tc>
      </w:tr>
      <w:tr w:rsidR="0095146A" w:rsidRPr="00E3527E" w14:paraId="37AE3D16" w14:textId="77777777" w:rsidTr="00AE44D3">
        <w:trPr>
          <w:trHeight w:val="315"/>
        </w:trPr>
        <w:tc>
          <w:tcPr>
            <w:tcW w:w="1833" w:type="dxa"/>
            <w:tcBorders>
              <w:top w:val="nil"/>
              <w:left w:val="single" w:sz="8" w:space="0" w:color="auto"/>
              <w:bottom w:val="single" w:sz="8" w:space="0" w:color="auto"/>
              <w:right w:val="single" w:sz="8" w:space="0" w:color="auto"/>
            </w:tcBorders>
            <w:shd w:val="clear" w:color="auto" w:fill="auto"/>
            <w:noWrap/>
            <w:vAlign w:val="center"/>
            <w:hideMark/>
          </w:tcPr>
          <w:p w14:paraId="522F165C" w14:textId="77777777" w:rsidR="0095146A" w:rsidRPr="00E3527E" w:rsidRDefault="0095146A" w:rsidP="0095146A">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ПС-150-35</w:t>
            </w:r>
          </w:p>
        </w:tc>
        <w:tc>
          <w:tcPr>
            <w:tcW w:w="1300" w:type="dxa"/>
            <w:tcBorders>
              <w:top w:val="nil"/>
              <w:left w:val="nil"/>
              <w:bottom w:val="single" w:sz="8" w:space="0" w:color="auto"/>
              <w:right w:val="single" w:sz="8" w:space="0" w:color="auto"/>
            </w:tcBorders>
            <w:shd w:val="clear" w:color="auto" w:fill="auto"/>
            <w:noWrap/>
            <w:vAlign w:val="bottom"/>
            <w:hideMark/>
          </w:tcPr>
          <w:p w14:paraId="7379987E" w14:textId="30A4A1EF" w:rsidR="0095146A" w:rsidRPr="0095146A" w:rsidRDefault="0095146A" w:rsidP="0095146A">
            <w:pPr>
              <w:spacing w:after="0" w:line="240" w:lineRule="auto"/>
              <w:jc w:val="center"/>
              <w:rPr>
                <w:rFonts w:ascii="Times New Roman" w:eastAsia="Times New Roman" w:hAnsi="Times New Roman" w:cs="Times New Roman"/>
                <w:color w:val="000000"/>
                <w:sz w:val="20"/>
                <w:szCs w:val="20"/>
              </w:rPr>
            </w:pPr>
            <w:r w:rsidRPr="0095146A">
              <w:rPr>
                <w:rFonts w:ascii="Times New Roman" w:hAnsi="Times New Roman" w:cs="Times New Roman"/>
                <w:sz w:val="20"/>
                <w:szCs w:val="20"/>
              </w:rPr>
              <w:t>27324,2</w:t>
            </w:r>
          </w:p>
        </w:tc>
        <w:tc>
          <w:tcPr>
            <w:tcW w:w="1300" w:type="dxa"/>
            <w:tcBorders>
              <w:top w:val="nil"/>
              <w:left w:val="nil"/>
              <w:bottom w:val="single" w:sz="8" w:space="0" w:color="auto"/>
              <w:right w:val="single" w:sz="8" w:space="0" w:color="auto"/>
            </w:tcBorders>
            <w:shd w:val="clear" w:color="auto" w:fill="auto"/>
            <w:noWrap/>
            <w:vAlign w:val="bottom"/>
            <w:hideMark/>
          </w:tcPr>
          <w:p w14:paraId="1ADC0825" w14:textId="10F00DC5" w:rsidR="0095146A" w:rsidRPr="0095146A" w:rsidRDefault="0095146A" w:rsidP="0095146A">
            <w:pPr>
              <w:spacing w:after="0" w:line="240" w:lineRule="auto"/>
              <w:jc w:val="center"/>
              <w:rPr>
                <w:rFonts w:ascii="Times New Roman" w:eastAsia="Times New Roman" w:hAnsi="Times New Roman" w:cs="Times New Roman"/>
                <w:color w:val="000000"/>
                <w:sz w:val="20"/>
                <w:szCs w:val="20"/>
              </w:rPr>
            </w:pPr>
            <w:r w:rsidRPr="0095146A">
              <w:rPr>
                <w:rFonts w:ascii="Times New Roman" w:hAnsi="Times New Roman" w:cs="Times New Roman"/>
                <w:sz w:val="20"/>
                <w:szCs w:val="20"/>
              </w:rPr>
              <w:t>27063,6</w:t>
            </w:r>
          </w:p>
        </w:tc>
        <w:tc>
          <w:tcPr>
            <w:tcW w:w="1440" w:type="dxa"/>
            <w:tcBorders>
              <w:top w:val="nil"/>
              <w:left w:val="nil"/>
              <w:bottom w:val="single" w:sz="8" w:space="0" w:color="auto"/>
              <w:right w:val="single" w:sz="8" w:space="0" w:color="auto"/>
            </w:tcBorders>
            <w:shd w:val="clear" w:color="auto" w:fill="auto"/>
            <w:noWrap/>
            <w:vAlign w:val="bottom"/>
            <w:hideMark/>
          </w:tcPr>
          <w:p w14:paraId="06313C5A" w14:textId="75BACF81" w:rsidR="0095146A" w:rsidRPr="0095146A" w:rsidRDefault="0095146A" w:rsidP="0095146A">
            <w:pPr>
              <w:spacing w:after="0" w:line="240" w:lineRule="auto"/>
              <w:jc w:val="center"/>
              <w:rPr>
                <w:rFonts w:ascii="Times New Roman" w:eastAsia="Times New Roman" w:hAnsi="Times New Roman" w:cs="Times New Roman"/>
                <w:color w:val="000000"/>
                <w:sz w:val="20"/>
                <w:szCs w:val="20"/>
              </w:rPr>
            </w:pPr>
            <w:r w:rsidRPr="0095146A">
              <w:rPr>
                <w:rFonts w:ascii="Times New Roman" w:hAnsi="Times New Roman" w:cs="Times New Roman"/>
                <w:sz w:val="20"/>
                <w:szCs w:val="20"/>
              </w:rPr>
              <w:t>45542</w:t>
            </w:r>
          </w:p>
        </w:tc>
        <w:tc>
          <w:tcPr>
            <w:tcW w:w="1440" w:type="dxa"/>
            <w:tcBorders>
              <w:top w:val="nil"/>
              <w:left w:val="nil"/>
              <w:bottom w:val="single" w:sz="8" w:space="0" w:color="auto"/>
              <w:right w:val="single" w:sz="8" w:space="0" w:color="auto"/>
            </w:tcBorders>
            <w:shd w:val="clear" w:color="auto" w:fill="auto"/>
            <w:noWrap/>
            <w:vAlign w:val="bottom"/>
            <w:hideMark/>
          </w:tcPr>
          <w:p w14:paraId="29E4F20F" w14:textId="2D68CF1C" w:rsidR="0095146A" w:rsidRPr="00FC2E86" w:rsidRDefault="0095146A" w:rsidP="0095146A">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55 585 </w:t>
            </w:r>
          </w:p>
        </w:tc>
        <w:tc>
          <w:tcPr>
            <w:tcW w:w="1440" w:type="dxa"/>
            <w:tcBorders>
              <w:top w:val="nil"/>
              <w:left w:val="nil"/>
              <w:bottom w:val="single" w:sz="8" w:space="0" w:color="auto"/>
              <w:right w:val="single" w:sz="8" w:space="0" w:color="auto"/>
            </w:tcBorders>
            <w:shd w:val="clear" w:color="auto" w:fill="auto"/>
            <w:noWrap/>
            <w:vAlign w:val="bottom"/>
            <w:hideMark/>
          </w:tcPr>
          <w:p w14:paraId="4F26E71D" w14:textId="6ECE42A9" w:rsidR="0095146A" w:rsidRPr="00FC2E86" w:rsidRDefault="0095146A" w:rsidP="0095146A">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61 202 </w:t>
            </w:r>
          </w:p>
        </w:tc>
        <w:tc>
          <w:tcPr>
            <w:tcW w:w="1440" w:type="dxa"/>
            <w:tcBorders>
              <w:top w:val="nil"/>
              <w:left w:val="nil"/>
              <w:bottom w:val="single" w:sz="8" w:space="0" w:color="auto"/>
              <w:right w:val="single" w:sz="8" w:space="0" w:color="auto"/>
            </w:tcBorders>
            <w:shd w:val="clear" w:color="auto" w:fill="auto"/>
            <w:noWrap/>
            <w:vAlign w:val="bottom"/>
            <w:hideMark/>
          </w:tcPr>
          <w:p w14:paraId="227D302F" w14:textId="2936A48F" w:rsidR="0095146A" w:rsidRPr="00FC2E86" w:rsidRDefault="0095146A" w:rsidP="0095146A">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sz w:val="20"/>
                <w:szCs w:val="20"/>
              </w:rPr>
              <w:t xml:space="preserve">           216 717 </w:t>
            </w:r>
          </w:p>
        </w:tc>
      </w:tr>
      <w:tr w:rsidR="00FC2E86" w:rsidRPr="00E3527E" w14:paraId="27BC5F54" w14:textId="77777777" w:rsidTr="00AE44D3">
        <w:trPr>
          <w:trHeight w:val="315"/>
        </w:trPr>
        <w:tc>
          <w:tcPr>
            <w:tcW w:w="1833" w:type="dxa"/>
            <w:tcBorders>
              <w:top w:val="nil"/>
              <w:left w:val="single" w:sz="8" w:space="0" w:color="auto"/>
              <w:bottom w:val="single" w:sz="8" w:space="0" w:color="auto"/>
              <w:right w:val="single" w:sz="8" w:space="0" w:color="auto"/>
            </w:tcBorders>
            <w:shd w:val="clear" w:color="auto" w:fill="auto"/>
            <w:noWrap/>
            <w:vAlign w:val="center"/>
            <w:hideMark/>
          </w:tcPr>
          <w:p w14:paraId="326A4FCE" w14:textId="77777777" w:rsidR="00FC2E86" w:rsidRPr="00E3527E" w:rsidRDefault="00FC2E86" w:rsidP="00FC2E86">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ТП, РП</w:t>
            </w:r>
          </w:p>
        </w:tc>
        <w:tc>
          <w:tcPr>
            <w:tcW w:w="1300" w:type="dxa"/>
            <w:tcBorders>
              <w:top w:val="nil"/>
              <w:left w:val="nil"/>
              <w:bottom w:val="single" w:sz="8" w:space="0" w:color="auto"/>
              <w:right w:val="single" w:sz="8" w:space="0" w:color="auto"/>
            </w:tcBorders>
            <w:shd w:val="clear" w:color="auto" w:fill="auto"/>
            <w:noWrap/>
            <w:vAlign w:val="bottom"/>
            <w:hideMark/>
          </w:tcPr>
          <w:p w14:paraId="3384715F" w14:textId="0380DED1" w:rsidR="00FC2E86" w:rsidRPr="00FC2E86" w:rsidRDefault="00FC2E86" w:rsidP="007642C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3 720 </w:t>
            </w:r>
          </w:p>
        </w:tc>
        <w:tc>
          <w:tcPr>
            <w:tcW w:w="1300" w:type="dxa"/>
            <w:tcBorders>
              <w:top w:val="nil"/>
              <w:left w:val="nil"/>
              <w:bottom w:val="single" w:sz="8" w:space="0" w:color="auto"/>
              <w:right w:val="single" w:sz="8" w:space="0" w:color="auto"/>
            </w:tcBorders>
            <w:shd w:val="clear" w:color="auto" w:fill="auto"/>
            <w:noWrap/>
            <w:vAlign w:val="bottom"/>
            <w:hideMark/>
          </w:tcPr>
          <w:p w14:paraId="7AFE13B0" w14:textId="41C37C35" w:rsidR="00FC2E86" w:rsidRPr="00FC2E86" w:rsidRDefault="00FC2E86" w:rsidP="007642C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3 140 </w:t>
            </w:r>
          </w:p>
        </w:tc>
        <w:tc>
          <w:tcPr>
            <w:tcW w:w="1440" w:type="dxa"/>
            <w:tcBorders>
              <w:top w:val="nil"/>
              <w:left w:val="nil"/>
              <w:bottom w:val="single" w:sz="8" w:space="0" w:color="auto"/>
              <w:right w:val="single" w:sz="8" w:space="0" w:color="auto"/>
            </w:tcBorders>
            <w:shd w:val="clear" w:color="auto" w:fill="auto"/>
            <w:noWrap/>
            <w:vAlign w:val="bottom"/>
            <w:hideMark/>
          </w:tcPr>
          <w:p w14:paraId="00464067" w14:textId="5B52C151" w:rsidR="00FC2E86" w:rsidRPr="00FC2E86" w:rsidRDefault="00FC2E86" w:rsidP="007642C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2 130 </w:t>
            </w:r>
          </w:p>
        </w:tc>
        <w:tc>
          <w:tcPr>
            <w:tcW w:w="1440" w:type="dxa"/>
            <w:tcBorders>
              <w:top w:val="nil"/>
              <w:left w:val="nil"/>
              <w:bottom w:val="single" w:sz="8" w:space="0" w:color="auto"/>
              <w:right w:val="single" w:sz="8" w:space="0" w:color="auto"/>
            </w:tcBorders>
            <w:shd w:val="clear" w:color="auto" w:fill="auto"/>
            <w:noWrap/>
            <w:vAlign w:val="bottom"/>
            <w:hideMark/>
          </w:tcPr>
          <w:p w14:paraId="22214D77" w14:textId="73D37883" w:rsidR="00FC2E86" w:rsidRPr="00FC2E86" w:rsidRDefault="00FC2E86" w:rsidP="007642C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1 690 </w:t>
            </w:r>
          </w:p>
        </w:tc>
        <w:tc>
          <w:tcPr>
            <w:tcW w:w="1440" w:type="dxa"/>
            <w:tcBorders>
              <w:top w:val="nil"/>
              <w:left w:val="nil"/>
              <w:bottom w:val="single" w:sz="8" w:space="0" w:color="auto"/>
              <w:right w:val="single" w:sz="8" w:space="0" w:color="auto"/>
            </w:tcBorders>
            <w:shd w:val="clear" w:color="auto" w:fill="auto"/>
            <w:noWrap/>
            <w:vAlign w:val="bottom"/>
            <w:hideMark/>
          </w:tcPr>
          <w:p w14:paraId="72A5A1D9" w14:textId="633FD883" w:rsidR="00FC2E86" w:rsidRPr="00FC2E86" w:rsidRDefault="00FC2E86" w:rsidP="007642C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1 980 </w:t>
            </w:r>
          </w:p>
        </w:tc>
        <w:tc>
          <w:tcPr>
            <w:tcW w:w="1440" w:type="dxa"/>
            <w:tcBorders>
              <w:top w:val="nil"/>
              <w:left w:val="nil"/>
              <w:bottom w:val="single" w:sz="8" w:space="0" w:color="auto"/>
              <w:right w:val="single" w:sz="8" w:space="0" w:color="auto"/>
            </w:tcBorders>
            <w:shd w:val="clear" w:color="auto" w:fill="auto"/>
            <w:noWrap/>
            <w:vAlign w:val="bottom"/>
            <w:hideMark/>
          </w:tcPr>
          <w:p w14:paraId="573F0555" w14:textId="041742D9" w:rsidR="00FC2E86" w:rsidRPr="00FC2E86" w:rsidRDefault="00FC2E86" w:rsidP="007642C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sz w:val="20"/>
                <w:szCs w:val="20"/>
              </w:rPr>
              <w:t xml:space="preserve">             12 660 </w:t>
            </w:r>
          </w:p>
        </w:tc>
      </w:tr>
      <w:tr w:rsidR="00FC2E86" w:rsidRPr="00E3527E" w14:paraId="077F6D3F" w14:textId="77777777" w:rsidTr="00AE44D3">
        <w:trPr>
          <w:trHeight w:val="315"/>
        </w:trPr>
        <w:tc>
          <w:tcPr>
            <w:tcW w:w="1833" w:type="dxa"/>
            <w:tcBorders>
              <w:top w:val="nil"/>
              <w:left w:val="single" w:sz="8" w:space="0" w:color="auto"/>
              <w:bottom w:val="single" w:sz="8" w:space="0" w:color="auto"/>
              <w:right w:val="single" w:sz="8" w:space="0" w:color="auto"/>
            </w:tcBorders>
            <w:shd w:val="clear" w:color="auto" w:fill="auto"/>
            <w:noWrap/>
            <w:vAlign w:val="center"/>
            <w:hideMark/>
          </w:tcPr>
          <w:p w14:paraId="00A1DE01" w14:textId="77777777" w:rsidR="00FC2E86" w:rsidRPr="00E3527E" w:rsidRDefault="00FC2E86" w:rsidP="00FC2E86">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інше</w:t>
            </w:r>
          </w:p>
        </w:tc>
        <w:tc>
          <w:tcPr>
            <w:tcW w:w="1300" w:type="dxa"/>
            <w:tcBorders>
              <w:top w:val="nil"/>
              <w:left w:val="nil"/>
              <w:bottom w:val="single" w:sz="8" w:space="0" w:color="auto"/>
              <w:right w:val="single" w:sz="8" w:space="0" w:color="auto"/>
            </w:tcBorders>
            <w:shd w:val="clear" w:color="auto" w:fill="auto"/>
            <w:noWrap/>
            <w:vAlign w:val="bottom"/>
            <w:hideMark/>
          </w:tcPr>
          <w:p w14:paraId="5CCE8096" w14:textId="01F09813" w:rsidR="00FC2E86" w:rsidRPr="00FC2E86" w:rsidRDefault="00FC2E86" w:rsidP="007642C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19 264 </w:t>
            </w:r>
          </w:p>
        </w:tc>
        <w:tc>
          <w:tcPr>
            <w:tcW w:w="1300" w:type="dxa"/>
            <w:tcBorders>
              <w:top w:val="nil"/>
              <w:left w:val="nil"/>
              <w:bottom w:val="single" w:sz="8" w:space="0" w:color="auto"/>
              <w:right w:val="single" w:sz="8" w:space="0" w:color="auto"/>
            </w:tcBorders>
            <w:shd w:val="clear" w:color="auto" w:fill="auto"/>
            <w:noWrap/>
            <w:vAlign w:val="bottom"/>
            <w:hideMark/>
          </w:tcPr>
          <w:p w14:paraId="7927EB7B" w14:textId="0606C176" w:rsidR="00FC2E86" w:rsidRPr="00FC2E86" w:rsidRDefault="00FC2E86" w:rsidP="007642C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14 467 </w:t>
            </w:r>
          </w:p>
        </w:tc>
        <w:tc>
          <w:tcPr>
            <w:tcW w:w="1440" w:type="dxa"/>
            <w:tcBorders>
              <w:top w:val="nil"/>
              <w:left w:val="nil"/>
              <w:bottom w:val="single" w:sz="8" w:space="0" w:color="auto"/>
              <w:right w:val="single" w:sz="8" w:space="0" w:color="auto"/>
            </w:tcBorders>
            <w:shd w:val="clear" w:color="auto" w:fill="auto"/>
            <w:noWrap/>
            <w:vAlign w:val="bottom"/>
            <w:hideMark/>
          </w:tcPr>
          <w:p w14:paraId="0B81D60E" w14:textId="32AB26D3" w:rsidR="00FC2E86" w:rsidRPr="00FC2E86" w:rsidRDefault="00FC2E86" w:rsidP="007642C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18 084 </w:t>
            </w:r>
          </w:p>
        </w:tc>
        <w:tc>
          <w:tcPr>
            <w:tcW w:w="1440" w:type="dxa"/>
            <w:tcBorders>
              <w:top w:val="nil"/>
              <w:left w:val="nil"/>
              <w:bottom w:val="single" w:sz="8" w:space="0" w:color="auto"/>
              <w:right w:val="single" w:sz="8" w:space="0" w:color="auto"/>
            </w:tcBorders>
            <w:shd w:val="clear" w:color="auto" w:fill="auto"/>
            <w:noWrap/>
            <w:vAlign w:val="bottom"/>
            <w:hideMark/>
          </w:tcPr>
          <w:p w14:paraId="0EFDA10B" w14:textId="1146E44B" w:rsidR="00FC2E86" w:rsidRPr="00FC2E86" w:rsidRDefault="00FC2E86" w:rsidP="007642C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22 606 </w:t>
            </w:r>
          </w:p>
        </w:tc>
        <w:tc>
          <w:tcPr>
            <w:tcW w:w="1440" w:type="dxa"/>
            <w:tcBorders>
              <w:top w:val="nil"/>
              <w:left w:val="nil"/>
              <w:bottom w:val="single" w:sz="8" w:space="0" w:color="auto"/>
              <w:right w:val="single" w:sz="8" w:space="0" w:color="auto"/>
            </w:tcBorders>
            <w:shd w:val="clear" w:color="auto" w:fill="auto"/>
            <w:noWrap/>
            <w:vAlign w:val="bottom"/>
            <w:hideMark/>
          </w:tcPr>
          <w:p w14:paraId="3317E130" w14:textId="057D279B" w:rsidR="00FC2E86" w:rsidRPr="00FC2E86" w:rsidRDefault="00FC2E86" w:rsidP="007642C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28 257 </w:t>
            </w:r>
          </w:p>
        </w:tc>
        <w:tc>
          <w:tcPr>
            <w:tcW w:w="1440" w:type="dxa"/>
            <w:tcBorders>
              <w:top w:val="nil"/>
              <w:left w:val="nil"/>
              <w:bottom w:val="single" w:sz="8" w:space="0" w:color="auto"/>
              <w:right w:val="single" w:sz="8" w:space="0" w:color="auto"/>
            </w:tcBorders>
            <w:shd w:val="clear" w:color="auto" w:fill="auto"/>
            <w:noWrap/>
            <w:vAlign w:val="bottom"/>
            <w:hideMark/>
          </w:tcPr>
          <w:p w14:paraId="3626BF23" w14:textId="1874FFB7" w:rsidR="00FC2E86" w:rsidRPr="00FC2E86" w:rsidRDefault="00FC2E86" w:rsidP="007642C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sz w:val="20"/>
                <w:szCs w:val="20"/>
              </w:rPr>
              <w:t xml:space="preserve">           102 678 </w:t>
            </w:r>
          </w:p>
        </w:tc>
      </w:tr>
    </w:tbl>
    <w:p w14:paraId="3AD2D005" w14:textId="77777777" w:rsidR="00E3527E" w:rsidRDefault="00E3527E" w:rsidP="00E3527E">
      <w:pPr>
        <w:spacing w:after="0" w:line="240" w:lineRule="auto"/>
        <w:outlineLvl w:val="1"/>
        <w:rPr>
          <w:rFonts w:ascii="Times New Roman" w:hAnsi="Times New Roman" w:cs="Times New Roman"/>
          <w:b/>
          <w:i/>
          <w:sz w:val="28"/>
          <w:szCs w:val="28"/>
          <w:lang w:val="uk-UA"/>
        </w:rPr>
      </w:pPr>
    </w:p>
    <w:p w14:paraId="2245A08A" w14:textId="0F89F6EE" w:rsidR="00742B23" w:rsidRPr="00DE6173" w:rsidRDefault="00216001" w:rsidP="00E3527E">
      <w:pPr>
        <w:spacing w:after="0" w:line="240" w:lineRule="auto"/>
        <w:outlineLvl w:val="1"/>
        <w:rPr>
          <w:rFonts w:ascii="Times New Roman" w:hAnsi="Times New Roman" w:cs="Times New Roman"/>
          <w:b/>
          <w:i/>
          <w:sz w:val="28"/>
          <w:szCs w:val="28"/>
          <w:lang w:val="uk-UA"/>
        </w:rPr>
      </w:pPr>
      <w:r>
        <w:rPr>
          <w:rFonts w:ascii="Times New Roman" w:hAnsi="Times New Roman" w:cs="Times New Roman"/>
          <w:b/>
          <w:i/>
          <w:sz w:val="28"/>
          <w:szCs w:val="28"/>
          <w:lang w:val="uk-UA"/>
        </w:rPr>
        <w:t>П</w:t>
      </w:r>
      <w:r w:rsidR="00D4330C" w:rsidRPr="00DE6173">
        <w:rPr>
          <w:rFonts w:ascii="Times New Roman" w:hAnsi="Times New Roman" w:cs="Times New Roman"/>
          <w:b/>
          <w:i/>
          <w:sz w:val="28"/>
          <w:szCs w:val="28"/>
          <w:lang w:val="uk-UA"/>
        </w:rPr>
        <w:t xml:space="preserve">лан інвестицій за джерелами </w:t>
      </w:r>
      <w:r w:rsidR="00D4330C" w:rsidRPr="00216001">
        <w:rPr>
          <w:rFonts w:ascii="Times New Roman" w:hAnsi="Times New Roman" w:cs="Times New Roman"/>
          <w:b/>
          <w:i/>
          <w:sz w:val="28"/>
          <w:szCs w:val="28"/>
          <w:lang w:val="uk-UA"/>
        </w:rPr>
        <w:t xml:space="preserve">фінансування </w:t>
      </w:r>
      <w:r w:rsidRPr="00216001">
        <w:rPr>
          <w:rFonts w:ascii="Times New Roman" w:hAnsi="Times New Roman" w:cs="Times New Roman"/>
          <w:b/>
          <w:i/>
          <w:sz w:val="28"/>
          <w:szCs w:val="28"/>
          <w:lang w:val="uk-UA"/>
        </w:rPr>
        <w:t xml:space="preserve">сценарій 2 </w:t>
      </w:r>
      <w:r w:rsidR="00D4330C" w:rsidRPr="00216001">
        <w:rPr>
          <w:rFonts w:ascii="Times New Roman" w:hAnsi="Times New Roman" w:cs="Times New Roman"/>
          <w:b/>
          <w:i/>
          <w:sz w:val="28"/>
          <w:szCs w:val="28"/>
          <w:lang w:val="uk-UA"/>
        </w:rPr>
        <w:t>наведено</w:t>
      </w:r>
      <w:r w:rsidR="00D4330C" w:rsidRPr="00DE6173">
        <w:rPr>
          <w:rFonts w:ascii="Times New Roman" w:hAnsi="Times New Roman" w:cs="Times New Roman"/>
          <w:b/>
          <w:i/>
          <w:sz w:val="28"/>
          <w:szCs w:val="28"/>
          <w:lang w:val="uk-UA"/>
        </w:rPr>
        <w:t xml:space="preserve"> в таблиці 20.</w:t>
      </w:r>
      <w:r w:rsidR="001F395A" w:rsidRPr="00DE6173">
        <w:rPr>
          <w:rFonts w:ascii="Times New Roman" w:hAnsi="Times New Roman" w:cs="Times New Roman"/>
          <w:b/>
          <w:i/>
          <w:sz w:val="28"/>
          <w:szCs w:val="28"/>
          <w:lang w:val="uk-UA"/>
        </w:rPr>
        <w:t>3</w:t>
      </w:r>
    </w:p>
    <w:p w14:paraId="642C8594" w14:textId="77777777" w:rsidR="00742B23" w:rsidRDefault="009A447F" w:rsidP="00E3527E">
      <w:pPr>
        <w:spacing w:after="0" w:line="240" w:lineRule="auto"/>
        <w:jc w:val="right"/>
        <w:outlineLvl w:val="1"/>
        <w:rPr>
          <w:rFonts w:ascii="Times New Roman" w:hAnsi="Times New Roman" w:cs="Times New Roman"/>
          <w:b/>
          <w:sz w:val="24"/>
          <w:szCs w:val="24"/>
          <w:lang w:val="uk-UA"/>
        </w:rPr>
      </w:pPr>
      <w:r w:rsidRPr="00DE6173">
        <w:rPr>
          <w:rFonts w:ascii="Times New Roman" w:hAnsi="Times New Roman" w:cs="Times New Roman"/>
          <w:b/>
          <w:sz w:val="24"/>
          <w:szCs w:val="24"/>
          <w:lang w:val="uk-UA"/>
        </w:rPr>
        <w:t>Таблиця 20</w:t>
      </w:r>
      <w:r w:rsidR="00742B23" w:rsidRPr="00DE6173">
        <w:rPr>
          <w:rFonts w:ascii="Times New Roman" w:hAnsi="Times New Roman" w:cs="Times New Roman"/>
          <w:b/>
          <w:sz w:val="24"/>
          <w:szCs w:val="24"/>
          <w:lang w:val="uk-UA"/>
        </w:rPr>
        <w:t>.</w:t>
      </w:r>
      <w:r w:rsidR="005F326A" w:rsidRPr="00DE6173">
        <w:rPr>
          <w:rFonts w:ascii="Times New Roman" w:hAnsi="Times New Roman" w:cs="Times New Roman"/>
          <w:b/>
          <w:sz w:val="24"/>
          <w:szCs w:val="24"/>
          <w:lang w:val="uk-UA"/>
        </w:rPr>
        <w:t>3</w:t>
      </w:r>
    </w:p>
    <w:tbl>
      <w:tblPr>
        <w:tblW w:w="9973" w:type="dxa"/>
        <w:tblInd w:w="93" w:type="dxa"/>
        <w:tblLook w:val="04A0" w:firstRow="1" w:lastRow="0" w:firstColumn="1" w:lastColumn="0" w:noHBand="0" w:noVBand="1"/>
      </w:tblPr>
      <w:tblGrid>
        <w:gridCol w:w="582"/>
        <w:gridCol w:w="3289"/>
        <w:gridCol w:w="992"/>
        <w:gridCol w:w="992"/>
        <w:gridCol w:w="993"/>
        <w:gridCol w:w="992"/>
        <w:gridCol w:w="992"/>
        <w:gridCol w:w="1134"/>
        <w:gridCol w:w="7"/>
      </w:tblGrid>
      <w:tr w:rsidR="000E6F3B" w:rsidRPr="00123956" w14:paraId="0603F113" w14:textId="77777777" w:rsidTr="00123956">
        <w:trPr>
          <w:trHeight w:val="300"/>
        </w:trPr>
        <w:tc>
          <w:tcPr>
            <w:tcW w:w="9973" w:type="dxa"/>
            <w:gridSpan w:val="9"/>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63B085A5" w14:textId="77777777" w:rsidR="000E6F3B" w:rsidRPr="00123956" w:rsidRDefault="000E6F3B" w:rsidP="00D36B37">
            <w:pPr>
              <w:spacing w:after="0" w:line="240" w:lineRule="auto"/>
              <w:jc w:val="center"/>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План інвестицій за джерелами фінансування (сценарій 2)</w:t>
            </w:r>
          </w:p>
        </w:tc>
      </w:tr>
      <w:tr w:rsidR="000E6F3B" w:rsidRPr="00123956" w14:paraId="47893DB1" w14:textId="77777777" w:rsidTr="00123956">
        <w:trPr>
          <w:gridAfter w:val="1"/>
          <w:wAfter w:w="7" w:type="dxa"/>
          <w:trHeight w:val="315"/>
        </w:trPr>
        <w:tc>
          <w:tcPr>
            <w:tcW w:w="582" w:type="dxa"/>
            <w:tcBorders>
              <w:top w:val="nil"/>
              <w:left w:val="single" w:sz="4" w:space="0" w:color="auto"/>
              <w:bottom w:val="single" w:sz="4" w:space="0" w:color="auto"/>
              <w:right w:val="single" w:sz="4" w:space="0" w:color="auto"/>
            </w:tcBorders>
            <w:shd w:val="clear" w:color="auto" w:fill="auto"/>
            <w:noWrap/>
            <w:vAlign w:val="bottom"/>
            <w:hideMark/>
          </w:tcPr>
          <w:p w14:paraId="6044091E" w14:textId="77777777" w:rsidR="000E6F3B" w:rsidRPr="00123956" w:rsidRDefault="000E6F3B" w:rsidP="00D36B37">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w:t>
            </w:r>
          </w:p>
        </w:tc>
        <w:tc>
          <w:tcPr>
            <w:tcW w:w="3289" w:type="dxa"/>
            <w:tcBorders>
              <w:top w:val="nil"/>
              <w:left w:val="nil"/>
              <w:bottom w:val="single" w:sz="4" w:space="0" w:color="auto"/>
              <w:right w:val="single" w:sz="4" w:space="0" w:color="auto"/>
            </w:tcBorders>
            <w:shd w:val="clear" w:color="auto" w:fill="auto"/>
            <w:noWrap/>
            <w:vAlign w:val="bottom"/>
            <w:hideMark/>
          </w:tcPr>
          <w:p w14:paraId="2D1EABFA"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Показники капіталовкладень</w:t>
            </w:r>
          </w:p>
        </w:tc>
        <w:tc>
          <w:tcPr>
            <w:tcW w:w="992" w:type="dxa"/>
            <w:tcBorders>
              <w:top w:val="nil"/>
              <w:left w:val="nil"/>
              <w:bottom w:val="single" w:sz="4" w:space="0" w:color="auto"/>
              <w:right w:val="single" w:sz="4" w:space="0" w:color="auto"/>
            </w:tcBorders>
            <w:shd w:val="clear" w:color="auto" w:fill="auto"/>
            <w:noWrap/>
            <w:vAlign w:val="bottom"/>
            <w:hideMark/>
          </w:tcPr>
          <w:p w14:paraId="0CB854C3"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2021</w:t>
            </w:r>
          </w:p>
        </w:tc>
        <w:tc>
          <w:tcPr>
            <w:tcW w:w="992" w:type="dxa"/>
            <w:tcBorders>
              <w:top w:val="nil"/>
              <w:left w:val="nil"/>
              <w:bottom w:val="single" w:sz="4" w:space="0" w:color="auto"/>
              <w:right w:val="single" w:sz="4" w:space="0" w:color="auto"/>
            </w:tcBorders>
            <w:shd w:val="clear" w:color="auto" w:fill="auto"/>
            <w:noWrap/>
            <w:vAlign w:val="bottom"/>
            <w:hideMark/>
          </w:tcPr>
          <w:p w14:paraId="1698867F"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2022</w:t>
            </w:r>
          </w:p>
        </w:tc>
        <w:tc>
          <w:tcPr>
            <w:tcW w:w="993" w:type="dxa"/>
            <w:tcBorders>
              <w:top w:val="nil"/>
              <w:left w:val="nil"/>
              <w:bottom w:val="single" w:sz="4" w:space="0" w:color="auto"/>
              <w:right w:val="single" w:sz="4" w:space="0" w:color="auto"/>
            </w:tcBorders>
            <w:shd w:val="clear" w:color="auto" w:fill="auto"/>
            <w:noWrap/>
            <w:vAlign w:val="bottom"/>
            <w:hideMark/>
          </w:tcPr>
          <w:p w14:paraId="746C7ED0"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2023</w:t>
            </w:r>
          </w:p>
        </w:tc>
        <w:tc>
          <w:tcPr>
            <w:tcW w:w="992" w:type="dxa"/>
            <w:tcBorders>
              <w:top w:val="nil"/>
              <w:left w:val="nil"/>
              <w:bottom w:val="single" w:sz="4" w:space="0" w:color="auto"/>
              <w:right w:val="single" w:sz="4" w:space="0" w:color="auto"/>
            </w:tcBorders>
            <w:shd w:val="clear" w:color="auto" w:fill="auto"/>
            <w:noWrap/>
            <w:vAlign w:val="bottom"/>
            <w:hideMark/>
          </w:tcPr>
          <w:p w14:paraId="0149F91D"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2024</w:t>
            </w:r>
          </w:p>
        </w:tc>
        <w:tc>
          <w:tcPr>
            <w:tcW w:w="992" w:type="dxa"/>
            <w:tcBorders>
              <w:top w:val="nil"/>
              <w:left w:val="nil"/>
              <w:bottom w:val="single" w:sz="4" w:space="0" w:color="auto"/>
              <w:right w:val="single" w:sz="4" w:space="0" w:color="auto"/>
            </w:tcBorders>
            <w:shd w:val="clear" w:color="auto" w:fill="auto"/>
            <w:noWrap/>
            <w:vAlign w:val="bottom"/>
            <w:hideMark/>
          </w:tcPr>
          <w:p w14:paraId="0DE67148"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2025</w:t>
            </w:r>
          </w:p>
        </w:tc>
        <w:tc>
          <w:tcPr>
            <w:tcW w:w="1134" w:type="dxa"/>
            <w:tcBorders>
              <w:top w:val="nil"/>
              <w:left w:val="nil"/>
              <w:bottom w:val="single" w:sz="4" w:space="0" w:color="auto"/>
              <w:right w:val="single" w:sz="4" w:space="0" w:color="auto"/>
            </w:tcBorders>
            <w:shd w:val="clear" w:color="auto" w:fill="auto"/>
            <w:vAlign w:val="center"/>
            <w:hideMark/>
          </w:tcPr>
          <w:p w14:paraId="5C947CEB" w14:textId="77777777" w:rsidR="000E6F3B" w:rsidRPr="00123956" w:rsidRDefault="000E6F3B" w:rsidP="00D36B37">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Всього</w:t>
            </w:r>
          </w:p>
        </w:tc>
      </w:tr>
      <w:tr w:rsidR="000E6F3B" w:rsidRPr="00123956" w14:paraId="29B5C983" w14:textId="77777777" w:rsidTr="00123956">
        <w:trPr>
          <w:gridAfter w:val="1"/>
          <w:wAfter w:w="7" w:type="dxa"/>
          <w:trHeight w:val="315"/>
        </w:trPr>
        <w:tc>
          <w:tcPr>
            <w:tcW w:w="582" w:type="dxa"/>
            <w:tcBorders>
              <w:top w:val="nil"/>
              <w:left w:val="single" w:sz="4" w:space="0" w:color="auto"/>
              <w:bottom w:val="single" w:sz="4" w:space="0" w:color="auto"/>
              <w:right w:val="single" w:sz="4" w:space="0" w:color="auto"/>
            </w:tcBorders>
            <w:shd w:val="clear" w:color="auto" w:fill="auto"/>
            <w:noWrap/>
            <w:vAlign w:val="bottom"/>
            <w:hideMark/>
          </w:tcPr>
          <w:p w14:paraId="77108A43" w14:textId="77777777" w:rsidR="000E6F3B" w:rsidRPr="00123956" w:rsidRDefault="000E6F3B" w:rsidP="00D36B37">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3289" w:type="dxa"/>
            <w:tcBorders>
              <w:top w:val="nil"/>
              <w:left w:val="nil"/>
              <w:bottom w:val="single" w:sz="4" w:space="0" w:color="auto"/>
              <w:right w:val="single" w:sz="4" w:space="0" w:color="auto"/>
            </w:tcBorders>
            <w:shd w:val="clear" w:color="000000" w:fill="D9D9D9"/>
            <w:vAlign w:val="center"/>
            <w:hideMark/>
          </w:tcPr>
          <w:p w14:paraId="509519CF" w14:textId="77777777" w:rsidR="000E6F3B" w:rsidRPr="00123956" w:rsidRDefault="000E6F3B" w:rsidP="00D36B37">
            <w:pPr>
              <w:spacing w:after="0" w:line="240" w:lineRule="auto"/>
              <w:rPr>
                <w:rFonts w:ascii="Times New Roman" w:eastAsia="Times New Roman" w:hAnsi="Times New Roman" w:cs="Times New Roman"/>
                <w:b/>
                <w:bCs/>
                <w:sz w:val="20"/>
                <w:szCs w:val="20"/>
              </w:rPr>
            </w:pPr>
            <w:r w:rsidRPr="00123956">
              <w:rPr>
                <w:rFonts w:ascii="Times New Roman" w:eastAsia="Times New Roman" w:hAnsi="Times New Roman" w:cs="Times New Roman"/>
                <w:b/>
                <w:bCs/>
                <w:sz w:val="20"/>
                <w:szCs w:val="20"/>
              </w:rPr>
              <w:t>Джерела фінансування</w:t>
            </w:r>
          </w:p>
        </w:tc>
        <w:tc>
          <w:tcPr>
            <w:tcW w:w="992" w:type="dxa"/>
            <w:tcBorders>
              <w:top w:val="nil"/>
              <w:left w:val="nil"/>
              <w:bottom w:val="single" w:sz="4" w:space="0" w:color="auto"/>
              <w:right w:val="single" w:sz="4" w:space="0" w:color="auto"/>
            </w:tcBorders>
            <w:shd w:val="clear" w:color="000000" w:fill="D9D9D9"/>
            <w:noWrap/>
            <w:vAlign w:val="bottom"/>
            <w:hideMark/>
          </w:tcPr>
          <w:p w14:paraId="030C0294" w14:textId="77777777" w:rsidR="000E6F3B" w:rsidRPr="00123956" w:rsidRDefault="000E6F3B" w:rsidP="00D36B37">
            <w:pPr>
              <w:spacing w:after="0" w:line="240" w:lineRule="auto"/>
              <w:jc w:val="right"/>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251415</w:t>
            </w:r>
          </w:p>
        </w:tc>
        <w:tc>
          <w:tcPr>
            <w:tcW w:w="992" w:type="dxa"/>
            <w:tcBorders>
              <w:top w:val="nil"/>
              <w:left w:val="nil"/>
              <w:bottom w:val="single" w:sz="4" w:space="0" w:color="auto"/>
              <w:right w:val="single" w:sz="4" w:space="0" w:color="auto"/>
            </w:tcBorders>
            <w:shd w:val="clear" w:color="000000" w:fill="D9D9D9"/>
            <w:noWrap/>
            <w:vAlign w:val="bottom"/>
            <w:hideMark/>
          </w:tcPr>
          <w:p w14:paraId="7ECB9C36" w14:textId="77777777" w:rsidR="000E6F3B" w:rsidRPr="00123956" w:rsidRDefault="000E6F3B" w:rsidP="00D36B37">
            <w:pPr>
              <w:spacing w:after="0" w:line="240" w:lineRule="auto"/>
              <w:jc w:val="right"/>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243154</w:t>
            </w:r>
          </w:p>
        </w:tc>
        <w:tc>
          <w:tcPr>
            <w:tcW w:w="993" w:type="dxa"/>
            <w:tcBorders>
              <w:top w:val="nil"/>
              <w:left w:val="nil"/>
              <w:bottom w:val="single" w:sz="4" w:space="0" w:color="auto"/>
              <w:right w:val="single" w:sz="4" w:space="0" w:color="auto"/>
            </w:tcBorders>
            <w:shd w:val="clear" w:color="000000" w:fill="D9D9D9"/>
            <w:noWrap/>
            <w:vAlign w:val="bottom"/>
            <w:hideMark/>
          </w:tcPr>
          <w:p w14:paraId="6434C984" w14:textId="77777777" w:rsidR="000E6F3B" w:rsidRPr="00123956" w:rsidRDefault="000E6F3B" w:rsidP="00D36B37">
            <w:pPr>
              <w:spacing w:after="0" w:line="240" w:lineRule="auto"/>
              <w:jc w:val="right"/>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267276</w:t>
            </w:r>
          </w:p>
        </w:tc>
        <w:tc>
          <w:tcPr>
            <w:tcW w:w="992" w:type="dxa"/>
            <w:tcBorders>
              <w:top w:val="nil"/>
              <w:left w:val="nil"/>
              <w:bottom w:val="single" w:sz="4" w:space="0" w:color="auto"/>
              <w:right w:val="single" w:sz="4" w:space="0" w:color="auto"/>
            </w:tcBorders>
            <w:shd w:val="clear" w:color="000000" w:fill="D9D9D9"/>
            <w:noWrap/>
            <w:vAlign w:val="bottom"/>
            <w:hideMark/>
          </w:tcPr>
          <w:p w14:paraId="5823AE22" w14:textId="77777777" w:rsidR="000E6F3B" w:rsidRPr="00123956" w:rsidRDefault="000E6F3B" w:rsidP="00D36B37">
            <w:pPr>
              <w:spacing w:after="0" w:line="240" w:lineRule="auto"/>
              <w:jc w:val="right"/>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293827</w:t>
            </w:r>
          </w:p>
        </w:tc>
        <w:tc>
          <w:tcPr>
            <w:tcW w:w="992" w:type="dxa"/>
            <w:tcBorders>
              <w:top w:val="nil"/>
              <w:left w:val="nil"/>
              <w:bottom w:val="single" w:sz="4" w:space="0" w:color="auto"/>
              <w:right w:val="single" w:sz="4" w:space="0" w:color="auto"/>
            </w:tcBorders>
            <w:shd w:val="clear" w:color="000000" w:fill="D9D9D9"/>
            <w:noWrap/>
            <w:vAlign w:val="bottom"/>
            <w:hideMark/>
          </w:tcPr>
          <w:p w14:paraId="6BDC3EBE" w14:textId="77777777" w:rsidR="000E6F3B" w:rsidRPr="00123956" w:rsidRDefault="000E6F3B" w:rsidP="00D36B37">
            <w:pPr>
              <w:spacing w:after="0" w:line="240" w:lineRule="auto"/>
              <w:jc w:val="right"/>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323061</w:t>
            </w:r>
          </w:p>
        </w:tc>
        <w:tc>
          <w:tcPr>
            <w:tcW w:w="1134" w:type="dxa"/>
            <w:tcBorders>
              <w:top w:val="nil"/>
              <w:left w:val="nil"/>
              <w:bottom w:val="single" w:sz="4" w:space="0" w:color="auto"/>
              <w:right w:val="single" w:sz="4" w:space="0" w:color="auto"/>
            </w:tcBorders>
            <w:shd w:val="clear" w:color="000000" w:fill="D9D9D9"/>
            <w:noWrap/>
            <w:vAlign w:val="bottom"/>
            <w:hideMark/>
          </w:tcPr>
          <w:p w14:paraId="7B5FEA8B" w14:textId="77777777" w:rsidR="000E6F3B" w:rsidRPr="00123956" w:rsidRDefault="000E6F3B" w:rsidP="00D36B37">
            <w:pPr>
              <w:spacing w:after="0" w:line="240" w:lineRule="auto"/>
              <w:jc w:val="right"/>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1378734</w:t>
            </w:r>
          </w:p>
        </w:tc>
      </w:tr>
      <w:tr w:rsidR="000E6F3B" w:rsidRPr="00123956" w14:paraId="0F93C435" w14:textId="77777777" w:rsidTr="00123956">
        <w:trPr>
          <w:gridAfter w:val="1"/>
          <w:wAfter w:w="7" w:type="dxa"/>
          <w:trHeight w:val="31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3E007989" w14:textId="77777777" w:rsidR="000E6F3B" w:rsidRPr="00123956" w:rsidRDefault="000E6F3B" w:rsidP="00D36B37">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1</w:t>
            </w:r>
          </w:p>
        </w:tc>
        <w:tc>
          <w:tcPr>
            <w:tcW w:w="3289" w:type="dxa"/>
            <w:tcBorders>
              <w:top w:val="nil"/>
              <w:left w:val="nil"/>
              <w:bottom w:val="single" w:sz="4" w:space="0" w:color="auto"/>
              <w:right w:val="single" w:sz="4" w:space="0" w:color="auto"/>
            </w:tcBorders>
            <w:shd w:val="clear" w:color="auto" w:fill="auto"/>
            <w:vAlign w:val="center"/>
            <w:hideMark/>
          </w:tcPr>
          <w:p w14:paraId="33435988" w14:textId="77777777" w:rsidR="000E6F3B" w:rsidRPr="00123956" w:rsidRDefault="000E6F3B" w:rsidP="00D36B37">
            <w:pPr>
              <w:spacing w:after="0" w:line="240" w:lineRule="auto"/>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Власні кошти:</w:t>
            </w:r>
          </w:p>
        </w:tc>
        <w:tc>
          <w:tcPr>
            <w:tcW w:w="992" w:type="dxa"/>
            <w:tcBorders>
              <w:top w:val="nil"/>
              <w:left w:val="nil"/>
              <w:bottom w:val="single" w:sz="4" w:space="0" w:color="auto"/>
              <w:right w:val="single" w:sz="4" w:space="0" w:color="auto"/>
            </w:tcBorders>
            <w:shd w:val="clear" w:color="000000" w:fill="F2F2F2"/>
            <w:noWrap/>
            <w:vAlign w:val="bottom"/>
            <w:hideMark/>
          </w:tcPr>
          <w:p w14:paraId="39CE8B4D" w14:textId="77777777" w:rsidR="000E6F3B" w:rsidRPr="00123956" w:rsidRDefault="000E6F3B" w:rsidP="00D36B37">
            <w:pPr>
              <w:spacing w:after="0" w:line="240" w:lineRule="auto"/>
              <w:jc w:val="right"/>
              <w:rPr>
                <w:rFonts w:ascii="Times New Roman" w:eastAsia="Times New Roman" w:hAnsi="Times New Roman" w:cs="Times New Roman"/>
                <w:b/>
                <w:bCs/>
                <w:i/>
                <w:iCs/>
                <w:color w:val="000000"/>
                <w:sz w:val="20"/>
                <w:szCs w:val="20"/>
              </w:rPr>
            </w:pPr>
            <w:r w:rsidRPr="00123956">
              <w:rPr>
                <w:rFonts w:ascii="Times New Roman" w:eastAsia="Times New Roman" w:hAnsi="Times New Roman" w:cs="Times New Roman"/>
                <w:b/>
                <w:bCs/>
                <w:i/>
                <w:iCs/>
                <w:color w:val="000000"/>
                <w:sz w:val="20"/>
                <w:szCs w:val="20"/>
              </w:rPr>
              <w:t>220654</w:t>
            </w:r>
          </w:p>
        </w:tc>
        <w:tc>
          <w:tcPr>
            <w:tcW w:w="992" w:type="dxa"/>
            <w:tcBorders>
              <w:top w:val="nil"/>
              <w:left w:val="nil"/>
              <w:bottom w:val="single" w:sz="4" w:space="0" w:color="auto"/>
              <w:right w:val="single" w:sz="4" w:space="0" w:color="auto"/>
            </w:tcBorders>
            <w:shd w:val="clear" w:color="000000" w:fill="F2F2F2"/>
            <w:noWrap/>
            <w:vAlign w:val="bottom"/>
            <w:hideMark/>
          </w:tcPr>
          <w:p w14:paraId="43C2DB18" w14:textId="77777777" w:rsidR="000E6F3B" w:rsidRPr="00123956" w:rsidRDefault="000E6F3B" w:rsidP="00D36B37">
            <w:pPr>
              <w:spacing w:after="0" w:line="240" w:lineRule="auto"/>
              <w:jc w:val="right"/>
              <w:rPr>
                <w:rFonts w:ascii="Times New Roman" w:eastAsia="Times New Roman" w:hAnsi="Times New Roman" w:cs="Times New Roman"/>
                <w:b/>
                <w:bCs/>
                <w:i/>
                <w:iCs/>
                <w:color w:val="000000"/>
                <w:sz w:val="20"/>
                <w:szCs w:val="20"/>
              </w:rPr>
            </w:pPr>
            <w:r w:rsidRPr="00123956">
              <w:rPr>
                <w:rFonts w:ascii="Times New Roman" w:eastAsia="Times New Roman" w:hAnsi="Times New Roman" w:cs="Times New Roman"/>
                <w:b/>
                <w:bCs/>
                <w:i/>
                <w:iCs/>
                <w:color w:val="000000"/>
                <w:sz w:val="20"/>
                <w:szCs w:val="20"/>
              </w:rPr>
              <w:t>243154</w:t>
            </w:r>
          </w:p>
        </w:tc>
        <w:tc>
          <w:tcPr>
            <w:tcW w:w="993" w:type="dxa"/>
            <w:tcBorders>
              <w:top w:val="nil"/>
              <w:left w:val="nil"/>
              <w:bottom w:val="single" w:sz="4" w:space="0" w:color="auto"/>
              <w:right w:val="single" w:sz="4" w:space="0" w:color="auto"/>
            </w:tcBorders>
            <w:shd w:val="clear" w:color="000000" w:fill="F2F2F2"/>
            <w:noWrap/>
            <w:vAlign w:val="bottom"/>
            <w:hideMark/>
          </w:tcPr>
          <w:p w14:paraId="255C048F" w14:textId="77777777" w:rsidR="000E6F3B" w:rsidRPr="00123956" w:rsidRDefault="000E6F3B" w:rsidP="00D36B37">
            <w:pPr>
              <w:spacing w:after="0" w:line="240" w:lineRule="auto"/>
              <w:jc w:val="right"/>
              <w:rPr>
                <w:rFonts w:ascii="Times New Roman" w:eastAsia="Times New Roman" w:hAnsi="Times New Roman" w:cs="Times New Roman"/>
                <w:b/>
                <w:bCs/>
                <w:i/>
                <w:iCs/>
                <w:color w:val="000000"/>
                <w:sz w:val="20"/>
                <w:szCs w:val="20"/>
              </w:rPr>
            </w:pPr>
            <w:r w:rsidRPr="00123956">
              <w:rPr>
                <w:rFonts w:ascii="Times New Roman" w:eastAsia="Times New Roman" w:hAnsi="Times New Roman" w:cs="Times New Roman"/>
                <w:b/>
                <w:bCs/>
                <w:i/>
                <w:iCs/>
                <w:color w:val="000000"/>
                <w:sz w:val="20"/>
                <w:szCs w:val="20"/>
              </w:rPr>
              <w:t>267276</w:t>
            </w:r>
          </w:p>
        </w:tc>
        <w:tc>
          <w:tcPr>
            <w:tcW w:w="992" w:type="dxa"/>
            <w:tcBorders>
              <w:top w:val="nil"/>
              <w:left w:val="nil"/>
              <w:bottom w:val="single" w:sz="4" w:space="0" w:color="auto"/>
              <w:right w:val="single" w:sz="4" w:space="0" w:color="auto"/>
            </w:tcBorders>
            <w:shd w:val="clear" w:color="000000" w:fill="F2F2F2"/>
            <w:noWrap/>
            <w:vAlign w:val="bottom"/>
            <w:hideMark/>
          </w:tcPr>
          <w:p w14:paraId="56279772" w14:textId="77777777" w:rsidR="000E6F3B" w:rsidRPr="00123956" w:rsidRDefault="000E6F3B" w:rsidP="00D36B37">
            <w:pPr>
              <w:spacing w:after="0" w:line="240" w:lineRule="auto"/>
              <w:jc w:val="right"/>
              <w:rPr>
                <w:rFonts w:ascii="Times New Roman" w:eastAsia="Times New Roman" w:hAnsi="Times New Roman" w:cs="Times New Roman"/>
                <w:b/>
                <w:bCs/>
                <w:i/>
                <w:iCs/>
                <w:color w:val="000000"/>
                <w:sz w:val="20"/>
                <w:szCs w:val="20"/>
              </w:rPr>
            </w:pPr>
            <w:r w:rsidRPr="00123956">
              <w:rPr>
                <w:rFonts w:ascii="Times New Roman" w:eastAsia="Times New Roman" w:hAnsi="Times New Roman" w:cs="Times New Roman"/>
                <w:b/>
                <w:bCs/>
                <w:i/>
                <w:iCs/>
                <w:color w:val="000000"/>
                <w:sz w:val="20"/>
                <w:szCs w:val="20"/>
              </w:rPr>
              <w:t>293827</w:t>
            </w:r>
          </w:p>
        </w:tc>
        <w:tc>
          <w:tcPr>
            <w:tcW w:w="992" w:type="dxa"/>
            <w:tcBorders>
              <w:top w:val="nil"/>
              <w:left w:val="nil"/>
              <w:bottom w:val="single" w:sz="4" w:space="0" w:color="auto"/>
              <w:right w:val="single" w:sz="4" w:space="0" w:color="auto"/>
            </w:tcBorders>
            <w:shd w:val="clear" w:color="000000" w:fill="F2F2F2"/>
            <w:noWrap/>
            <w:vAlign w:val="bottom"/>
            <w:hideMark/>
          </w:tcPr>
          <w:p w14:paraId="47E9E4C7" w14:textId="77777777" w:rsidR="000E6F3B" w:rsidRPr="00123956" w:rsidRDefault="000E6F3B" w:rsidP="00D36B37">
            <w:pPr>
              <w:spacing w:after="0" w:line="240" w:lineRule="auto"/>
              <w:jc w:val="right"/>
              <w:rPr>
                <w:rFonts w:ascii="Times New Roman" w:eastAsia="Times New Roman" w:hAnsi="Times New Roman" w:cs="Times New Roman"/>
                <w:b/>
                <w:bCs/>
                <w:i/>
                <w:iCs/>
                <w:color w:val="000000"/>
                <w:sz w:val="20"/>
                <w:szCs w:val="20"/>
              </w:rPr>
            </w:pPr>
            <w:r w:rsidRPr="00123956">
              <w:rPr>
                <w:rFonts w:ascii="Times New Roman" w:eastAsia="Times New Roman" w:hAnsi="Times New Roman" w:cs="Times New Roman"/>
                <w:b/>
                <w:bCs/>
                <w:i/>
                <w:iCs/>
                <w:color w:val="000000"/>
                <w:sz w:val="20"/>
                <w:szCs w:val="20"/>
              </w:rPr>
              <w:t>323061</w:t>
            </w:r>
          </w:p>
        </w:tc>
        <w:tc>
          <w:tcPr>
            <w:tcW w:w="1134" w:type="dxa"/>
            <w:tcBorders>
              <w:top w:val="nil"/>
              <w:left w:val="nil"/>
              <w:bottom w:val="single" w:sz="4" w:space="0" w:color="auto"/>
              <w:right w:val="single" w:sz="4" w:space="0" w:color="auto"/>
            </w:tcBorders>
            <w:shd w:val="clear" w:color="auto" w:fill="auto"/>
            <w:noWrap/>
            <w:vAlign w:val="bottom"/>
            <w:hideMark/>
          </w:tcPr>
          <w:p w14:paraId="72FA8380" w14:textId="77777777" w:rsidR="000E6F3B" w:rsidRPr="00123956" w:rsidRDefault="000E6F3B" w:rsidP="00D36B37">
            <w:pPr>
              <w:spacing w:after="0" w:line="240" w:lineRule="auto"/>
              <w:jc w:val="right"/>
              <w:rPr>
                <w:rFonts w:ascii="Times New Roman" w:eastAsia="Times New Roman" w:hAnsi="Times New Roman" w:cs="Times New Roman"/>
                <w:b/>
                <w:bCs/>
                <w:i/>
                <w:iCs/>
                <w:color w:val="000000"/>
                <w:sz w:val="20"/>
                <w:szCs w:val="20"/>
              </w:rPr>
            </w:pPr>
            <w:r w:rsidRPr="00123956">
              <w:rPr>
                <w:rFonts w:ascii="Times New Roman" w:eastAsia="Times New Roman" w:hAnsi="Times New Roman" w:cs="Times New Roman"/>
                <w:b/>
                <w:bCs/>
                <w:i/>
                <w:iCs/>
                <w:color w:val="000000"/>
                <w:sz w:val="20"/>
                <w:szCs w:val="20"/>
              </w:rPr>
              <w:t>1347973</w:t>
            </w:r>
          </w:p>
        </w:tc>
      </w:tr>
      <w:tr w:rsidR="000E6F3B" w:rsidRPr="00123956" w14:paraId="2B95A9DC" w14:textId="77777777" w:rsidTr="00123956">
        <w:trPr>
          <w:gridAfter w:val="1"/>
          <w:wAfter w:w="7" w:type="dxa"/>
          <w:trHeight w:val="31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32DADEBA" w14:textId="77777777" w:rsidR="000E6F3B" w:rsidRPr="00123956" w:rsidRDefault="000E6F3B" w:rsidP="00D36B37">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1.1</w:t>
            </w:r>
          </w:p>
        </w:tc>
        <w:tc>
          <w:tcPr>
            <w:tcW w:w="3289" w:type="dxa"/>
            <w:tcBorders>
              <w:top w:val="nil"/>
              <w:left w:val="nil"/>
              <w:bottom w:val="single" w:sz="4" w:space="0" w:color="auto"/>
              <w:right w:val="single" w:sz="4" w:space="0" w:color="auto"/>
            </w:tcBorders>
            <w:shd w:val="clear" w:color="auto" w:fill="auto"/>
            <w:vAlign w:val="center"/>
            <w:hideMark/>
          </w:tcPr>
          <w:p w14:paraId="119F4543" w14:textId="77777777" w:rsidR="000E6F3B" w:rsidRPr="00123956" w:rsidRDefault="000E6F3B" w:rsidP="00D36B37">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амортизаційні відрахування</w:t>
            </w:r>
          </w:p>
        </w:tc>
        <w:tc>
          <w:tcPr>
            <w:tcW w:w="992" w:type="dxa"/>
            <w:tcBorders>
              <w:top w:val="nil"/>
              <w:left w:val="nil"/>
              <w:bottom w:val="single" w:sz="4" w:space="0" w:color="auto"/>
              <w:right w:val="single" w:sz="4" w:space="0" w:color="auto"/>
            </w:tcBorders>
            <w:shd w:val="clear" w:color="auto" w:fill="auto"/>
            <w:noWrap/>
            <w:vAlign w:val="bottom"/>
            <w:hideMark/>
          </w:tcPr>
          <w:p w14:paraId="2630DDF4"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72925</w:t>
            </w:r>
          </w:p>
        </w:tc>
        <w:tc>
          <w:tcPr>
            <w:tcW w:w="992" w:type="dxa"/>
            <w:tcBorders>
              <w:top w:val="nil"/>
              <w:left w:val="nil"/>
              <w:bottom w:val="single" w:sz="4" w:space="0" w:color="auto"/>
              <w:right w:val="single" w:sz="4" w:space="0" w:color="auto"/>
            </w:tcBorders>
            <w:shd w:val="clear" w:color="auto" w:fill="auto"/>
            <w:noWrap/>
            <w:vAlign w:val="bottom"/>
            <w:hideMark/>
          </w:tcPr>
          <w:p w14:paraId="3BBF9F79"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81306</w:t>
            </w:r>
          </w:p>
        </w:tc>
        <w:tc>
          <w:tcPr>
            <w:tcW w:w="993" w:type="dxa"/>
            <w:tcBorders>
              <w:top w:val="nil"/>
              <w:left w:val="nil"/>
              <w:bottom w:val="single" w:sz="4" w:space="0" w:color="auto"/>
              <w:right w:val="single" w:sz="4" w:space="0" w:color="auto"/>
            </w:tcBorders>
            <w:shd w:val="clear" w:color="auto" w:fill="auto"/>
            <w:noWrap/>
            <w:vAlign w:val="bottom"/>
            <w:hideMark/>
          </w:tcPr>
          <w:p w14:paraId="4155C9E3"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89411</w:t>
            </w:r>
          </w:p>
        </w:tc>
        <w:tc>
          <w:tcPr>
            <w:tcW w:w="992" w:type="dxa"/>
            <w:tcBorders>
              <w:top w:val="nil"/>
              <w:left w:val="nil"/>
              <w:bottom w:val="single" w:sz="4" w:space="0" w:color="auto"/>
              <w:right w:val="single" w:sz="4" w:space="0" w:color="auto"/>
            </w:tcBorders>
            <w:shd w:val="clear" w:color="auto" w:fill="auto"/>
            <w:noWrap/>
            <w:vAlign w:val="bottom"/>
            <w:hideMark/>
          </w:tcPr>
          <w:p w14:paraId="132ED6A5"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98320</w:t>
            </w:r>
          </w:p>
        </w:tc>
        <w:tc>
          <w:tcPr>
            <w:tcW w:w="992" w:type="dxa"/>
            <w:tcBorders>
              <w:top w:val="nil"/>
              <w:left w:val="nil"/>
              <w:bottom w:val="single" w:sz="4" w:space="0" w:color="auto"/>
              <w:right w:val="single" w:sz="4" w:space="0" w:color="auto"/>
            </w:tcBorders>
            <w:shd w:val="clear" w:color="auto" w:fill="auto"/>
            <w:noWrap/>
            <w:vAlign w:val="bottom"/>
            <w:hideMark/>
          </w:tcPr>
          <w:p w14:paraId="06ED2EDE"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108114</w:t>
            </w:r>
          </w:p>
        </w:tc>
        <w:tc>
          <w:tcPr>
            <w:tcW w:w="1134" w:type="dxa"/>
            <w:tcBorders>
              <w:top w:val="nil"/>
              <w:left w:val="nil"/>
              <w:bottom w:val="single" w:sz="4" w:space="0" w:color="auto"/>
              <w:right w:val="single" w:sz="4" w:space="0" w:color="auto"/>
            </w:tcBorders>
            <w:shd w:val="clear" w:color="auto" w:fill="auto"/>
            <w:noWrap/>
            <w:vAlign w:val="bottom"/>
            <w:hideMark/>
          </w:tcPr>
          <w:p w14:paraId="542BB398"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450076</w:t>
            </w:r>
          </w:p>
        </w:tc>
      </w:tr>
      <w:tr w:rsidR="000E6F3B" w:rsidRPr="00123956" w14:paraId="37C0E14D" w14:textId="77777777" w:rsidTr="00123956">
        <w:trPr>
          <w:gridAfter w:val="1"/>
          <w:wAfter w:w="7" w:type="dxa"/>
          <w:trHeight w:val="31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27A21605" w14:textId="77777777" w:rsidR="000E6F3B" w:rsidRPr="00123956" w:rsidRDefault="000E6F3B" w:rsidP="00D36B37">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1.2</w:t>
            </w:r>
          </w:p>
        </w:tc>
        <w:tc>
          <w:tcPr>
            <w:tcW w:w="3289" w:type="dxa"/>
            <w:tcBorders>
              <w:top w:val="nil"/>
              <w:left w:val="nil"/>
              <w:bottom w:val="single" w:sz="4" w:space="0" w:color="auto"/>
              <w:right w:val="single" w:sz="4" w:space="0" w:color="auto"/>
            </w:tcBorders>
            <w:shd w:val="clear" w:color="auto" w:fill="auto"/>
            <w:vAlign w:val="center"/>
            <w:hideMark/>
          </w:tcPr>
          <w:p w14:paraId="10338108" w14:textId="77777777" w:rsidR="000E6F3B" w:rsidRPr="00123956" w:rsidRDefault="000E6F3B" w:rsidP="00D36B37">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прибуток на виробничі інвестиції</w:t>
            </w:r>
          </w:p>
        </w:tc>
        <w:tc>
          <w:tcPr>
            <w:tcW w:w="992" w:type="dxa"/>
            <w:tcBorders>
              <w:top w:val="nil"/>
              <w:left w:val="nil"/>
              <w:bottom w:val="single" w:sz="4" w:space="0" w:color="auto"/>
              <w:right w:val="single" w:sz="4" w:space="0" w:color="auto"/>
            </w:tcBorders>
            <w:shd w:val="clear" w:color="auto" w:fill="auto"/>
            <w:noWrap/>
            <w:vAlign w:val="bottom"/>
            <w:hideMark/>
          </w:tcPr>
          <w:p w14:paraId="22E9C0C3"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136735</w:t>
            </w:r>
          </w:p>
        </w:tc>
        <w:tc>
          <w:tcPr>
            <w:tcW w:w="992" w:type="dxa"/>
            <w:tcBorders>
              <w:top w:val="nil"/>
              <w:left w:val="nil"/>
              <w:bottom w:val="single" w:sz="4" w:space="0" w:color="auto"/>
              <w:right w:val="single" w:sz="4" w:space="0" w:color="auto"/>
            </w:tcBorders>
            <w:shd w:val="clear" w:color="auto" w:fill="auto"/>
            <w:noWrap/>
            <w:vAlign w:val="bottom"/>
            <w:hideMark/>
          </w:tcPr>
          <w:p w14:paraId="7C94BCCC"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152448</w:t>
            </w:r>
          </w:p>
        </w:tc>
        <w:tc>
          <w:tcPr>
            <w:tcW w:w="993" w:type="dxa"/>
            <w:tcBorders>
              <w:top w:val="nil"/>
              <w:left w:val="nil"/>
              <w:bottom w:val="single" w:sz="4" w:space="0" w:color="auto"/>
              <w:right w:val="single" w:sz="4" w:space="0" w:color="auto"/>
            </w:tcBorders>
            <w:shd w:val="clear" w:color="auto" w:fill="auto"/>
            <w:noWrap/>
            <w:vAlign w:val="bottom"/>
            <w:hideMark/>
          </w:tcPr>
          <w:p w14:paraId="711BD4A5"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167645</w:t>
            </w:r>
          </w:p>
        </w:tc>
        <w:tc>
          <w:tcPr>
            <w:tcW w:w="992" w:type="dxa"/>
            <w:tcBorders>
              <w:top w:val="nil"/>
              <w:left w:val="nil"/>
              <w:bottom w:val="single" w:sz="4" w:space="0" w:color="auto"/>
              <w:right w:val="single" w:sz="4" w:space="0" w:color="auto"/>
            </w:tcBorders>
            <w:shd w:val="clear" w:color="auto" w:fill="auto"/>
            <w:noWrap/>
            <w:vAlign w:val="bottom"/>
            <w:hideMark/>
          </w:tcPr>
          <w:p w14:paraId="53B9A56B"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184350</w:t>
            </w:r>
          </w:p>
        </w:tc>
        <w:tc>
          <w:tcPr>
            <w:tcW w:w="992" w:type="dxa"/>
            <w:tcBorders>
              <w:top w:val="nil"/>
              <w:left w:val="nil"/>
              <w:bottom w:val="single" w:sz="4" w:space="0" w:color="auto"/>
              <w:right w:val="single" w:sz="4" w:space="0" w:color="auto"/>
            </w:tcBorders>
            <w:shd w:val="clear" w:color="auto" w:fill="auto"/>
            <w:noWrap/>
            <w:vAlign w:val="bottom"/>
            <w:hideMark/>
          </w:tcPr>
          <w:p w14:paraId="140BCDDE"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202714</w:t>
            </w:r>
          </w:p>
        </w:tc>
        <w:tc>
          <w:tcPr>
            <w:tcW w:w="1134" w:type="dxa"/>
            <w:tcBorders>
              <w:top w:val="nil"/>
              <w:left w:val="nil"/>
              <w:bottom w:val="single" w:sz="4" w:space="0" w:color="auto"/>
              <w:right w:val="single" w:sz="4" w:space="0" w:color="auto"/>
            </w:tcBorders>
            <w:shd w:val="clear" w:color="auto" w:fill="auto"/>
            <w:noWrap/>
            <w:vAlign w:val="bottom"/>
            <w:hideMark/>
          </w:tcPr>
          <w:p w14:paraId="23E588E1"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843892</w:t>
            </w:r>
          </w:p>
        </w:tc>
      </w:tr>
      <w:tr w:rsidR="000E6F3B" w:rsidRPr="00123956" w14:paraId="70CA080F" w14:textId="77777777" w:rsidTr="00123956">
        <w:trPr>
          <w:gridAfter w:val="1"/>
          <w:wAfter w:w="7" w:type="dxa"/>
          <w:trHeight w:val="31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7D901E56" w14:textId="77777777" w:rsidR="000E6F3B" w:rsidRPr="00123956" w:rsidRDefault="000E6F3B" w:rsidP="00D36B37">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1.3</w:t>
            </w:r>
          </w:p>
        </w:tc>
        <w:tc>
          <w:tcPr>
            <w:tcW w:w="3289" w:type="dxa"/>
            <w:tcBorders>
              <w:top w:val="nil"/>
              <w:left w:val="nil"/>
              <w:bottom w:val="single" w:sz="4" w:space="0" w:color="auto"/>
              <w:right w:val="single" w:sz="4" w:space="0" w:color="auto"/>
            </w:tcBorders>
            <w:shd w:val="clear" w:color="auto" w:fill="auto"/>
            <w:vAlign w:val="center"/>
            <w:hideMark/>
          </w:tcPr>
          <w:p w14:paraId="1CE8C181" w14:textId="77777777" w:rsidR="000E6F3B" w:rsidRPr="00123956" w:rsidRDefault="000E6F3B" w:rsidP="00D36B37">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за перетоки реактивної е/е</w:t>
            </w:r>
          </w:p>
        </w:tc>
        <w:tc>
          <w:tcPr>
            <w:tcW w:w="992" w:type="dxa"/>
            <w:tcBorders>
              <w:top w:val="nil"/>
              <w:left w:val="nil"/>
              <w:bottom w:val="single" w:sz="4" w:space="0" w:color="auto"/>
              <w:right w:val="single" w:sz="4" w:space="0" w:color="auto"/>
            </w:tcBorders>
            <w:shd w:val="clear" w:color="auto" w:fill="auto"/>
            <w:noWrap/>
            <w:vAlign w:val="bottom"/>
            <w:hideMark/>
          </w:tcPr>
          <w:p w14:paraId="285439DF"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7324</w:t>
            </w:r>
          </w:p>
        </w:tc>
        <w:tc>
          <w:tcPr>
            <w:tcW w:w="992" w:type="dxa"/>
            <w:tcBorders>
              <w:top w:val="nil"/>
              <w:left w:val="nil"/>
              <w:bottom w:val="single" w:sz="4" w:space="0" w:color="auto"/>
              <w:right w:val="single" w:sz="4" w:space="0" w:color="auto"/>
            </w:tcBorders>
            <w:shd w:val="clear" w:color="auto" w:fill="auto"/>
            <w:noWrap/>
            <w:vAlign w:val="bottom"/>
            <w:hideMark/>
          </w:tcPr>
          <w:p w14:paraId="423CE8D8"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7771</w:t>
            </w:r>
          </w:p>
        </w:tc>
        <w:tc>
          <w:tcPr>
            <w:tcW w:w="993" w:type="dxa"/>
            <w:tcBorders>
              <w:top w:val="nil"/>
              <w:left w:val="nil"/>
              <w:bottom w:val="single" w:sz="4" w:space="0" w:color="auto"/>
              <w:right w:val="single" w:sz="4" w:space="0" w:color="auto"/>
            </w:tcBorders>
            <w:shd w:val="clear" w:color="auto" w:fill="auto"/>
            <w:noWrap/>
            <w:vAlign w:val="bottom"/>
            <w:hideMark/>
          </w:tcPr>
          <w:p w14:paraId="35BD6F3A"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8245</w:t>
            </w:r>
          </w:p>
        </w:tc>
        <w:tc>
          <w:tcPr>
            <w:tcW w:w="992" w:type="dxa"/>
            <w:tcBorders>
              <w:top w:val="nil"/>
              <w:left w:val="nil"/>
              <w:bottom w:val="single" w:sz="4" w:space="0" w:color="auto"/>
              <w:right w:val="single" w:sz="4" w:space="0" w:color="auto"/>
            </w:tcBorders>
            <w:shd w:val="clear" w:color="auto" w:fill="auto"/>
            <w:noWrap/>
            <w:vAlign w:val="bottom"/>
            <w:hideMark/>
          </w:tcPr>
          <w:p w14:paraId="3F60C5DC"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8748</w:t>
            </w:r>
          </w:p>
        </w:tc>
        <w:tc>
          <w:tcPr>
            <w:tcW w:w="992" w:type="dxa"/>
            <w:tcBorders>
              <w:top w:val="nil"/>
              <w:left w:val="nil"/>
              <w:bottom w:val="single" w:sz="4" w:space="0" w:color="auto"/>
              <w:right w:val="single" w:sz="4" w:space="0" w:color="auto"/>
            </w:tcBorders>
            <w:shd w:val="clear" w:color="auto" w:fill="auto"/>
            <w:noWrap/>
            <w:vAlign w:val="bottom"/>
            <w:hideMark/>
          </w:tcPr>
          <w:p w14:paraId="7E934ED4"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9282</w:t>
            </w:r>
          </w:p>
        </w:tc>
        <w:tc>
          <w:tcPr>
            <w:tcW w:w="1134" w:type="dxa"/>
            <w:tcBorders>
              <w:top w:val="nil"/>
              <w:left w:val="nil"/>
              <w:bottom w:val="single" w:sz="4" w:space="0" w:color="auto"/>
              <w:right w:val="single" w:sz="4" w:space="0" w:color="auto"/>
            </w:tcBorders>
            <w:shd w:val="clear" w:color="auto" w:fill="auto"/>
            <w:noWrap/>
            <w:vAlign w:val="bottom"/>
            <w:hideMark/>
          </w:tcPr>
          <w:p w14:paraId="744406E9"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41370</w:t>
            </w:r>
          </w:p>
        </w:tc>
      </w:tr>
      <w:tr w:rsidR="000E6F3B" w:rsidRPr="00123956" w14:paraId="47B9F6DD" w14:textId="77777777" w:rsidTr="00123956">
        <w:trPr>
          <w:gridAfter w:val="1"/>
          <w:wAfter w:w="7" w:type="dxa"/>
          <w:trHeight w:val="31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11A42B8D" w14:textId="77777777" w:rsidR="000E6F3B" w:rsidRPr="00123956" w:rsidRDefault="000E6F3B" w:rsidP="00D36B37">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1.4</w:t>
            </w:r>
          </w:p>
        </w:tc>
        <w:tc>
          <w:tcPr>
            <w:tcW w:w="3289" w:type="dxa"/>
            <w:tcBorders>
              <w:top w:val="nil"/>
              <w:left w:val="nil"/>
              <w:bottom w:val="single" w:sz="4" w:space="0" w:color="auto"/>
              <w:right w:val="single" w:sz="4" w:space="0" w:color="auto"/>
            </w:tcBorders>
            <w:shd w:val="clear" w:color="auto" w:fill="auto"/>
            <w:vAlign w:val="center"/>
            <w:hideMark/>
          </w:tcPr>
          <w:p w14:paraId="62277CB0" w14:textId="77777777" w:rsidR="000E6F3B" w:rsidRPr="00123956" w:rsidRDefault="000E6F3B" w:rsidP="00D36B37">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інші (прибуток)</w:t>
            </w:r>
          </w:p>
        </w:tc>
        <w:tc>
          <w:tcPr>
            <w:tcW w:w="992" w:type="dxa"/>
            <w:tcBorders>
              <w:top w:val="nil"/>
              <w:left w:val="nil"/>
              <w:bottom w:val="single" w:sz="4" w:space="0" w:color="auto"/>
              <w:right w:val="single" w:sz="4" w:space="0" w:color="auto"/>
            </w:tcBorders>
            <w:shd w:val="clear" w:color="auto" w:fill="auto"/>
            <w:noWrap/>
            <w:vAlign w:val="bottom"/>
            <w:hideMark/>
          </w:tcPr>
          <w:p w14:paraId="1FE75C2F"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09C82E4D"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3" w:type="dxa"/>
            <w:tcBorders>
              <w:top w:val="nil"/>
              <w:left w:val="nil"/>
              <w:bottom w:val="single" w:sz="4" w:space="0" w:color="auto"/>
              <w:right w:val="single" w:sz="4" w:space="0" w:color="auto"/>
            </w:tcBorders>
            <w:shd w:val="clear" w:color="auto" w:fill="auto"/>
            <w:noWrap/>
            <w:vAlign w:val="bottom"/>
            <w:hideMark/>
          </w:tcPr>
          <w:p w14:paraId="5FA4EE6D"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555BBD1D"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3B72E27E"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167D743"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0</w:t>
            </w:r>
          </w:p>
        </w:tc>
      </w:tr>
      <w:tr w:rsidR="000E6F3B" w:rsidRPr="00123956" w14:paraId="7705D845" w14:textId="77777777" w:rsidTr="00123956">
        <w:trPr>
          <w:gridAfter w:val="1"/>
          <w:wAfter w:w="7" w:type="dxa"/>
          <w:trHeight w:val="31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444047BD" w14:textId="77777777" w:rsidR="000E6F3B" w:rsidRPr="00123956" w:rsidRDefault="000E6F3B" w:rsidP="00D36B37">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1.5</w:t>
            </w:r>
          </w:p>
        </w:tc>
        <w:tc>
          <w:tcPr>
            <w:tcW w:w="3289" w:type="dxa"/>
            <w:tcBorders>
              <w:top w:val="nil"/>
              <w:left w:val="nil"/>
              <w:bottom w:val="single" w:sz="4" w:space="0" w:color="auto"/>
              <w:right w:val="single" w:sz="4" w:space="0" w:color="auto"/>
            </w:tcBorders>
            <w:shd w:val="clear" w:color="auto" w:fill="auto"/>
            <w:vAlign w:val="center"/>
            <w:hideMark/>
          </w:tcPr>
          <w:p w14:paraId="710CF420" w14:textId="77777777" w:rsidR="000E6F3B" w:rsidRPr="00123956" w:rsidRDefault="000E6F3B" w:rsidP="00D36B37">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інші (економія ТВЕ)</w:t>
            </w:r>
          </w:p>
        </w:tc>
        <w:tc>
          <w:tcPr>
            <w:tcW w:w="992" w:type="dxa"/>
            <w:tcBorders>
              <w:top w:val="nil"/>
              <w:left w:val="nil"/>
              <w:bottom w:val="single" w:sz="4" w:space="0" w:color="auto"/>
              <w:right w:val="single" w:sz="4" w:space="0" w:color="auto"/>
            </w:tcBorders>
            <w:shd w:val="clear" w:color="auto" w:fill="auto"/>
            <w:noWrap/>
            <w:vAlign w:val="bottom"/>
            <w:hideMark/>
          </w:tcPr>
          <w:p w14:paraId="18FE60FF"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241</w:t>
            </w:r>
          </w:p>
        </w:tc>
        <w:tc>
          <w:tcPr>
            <w:tcW w:w="992" w:type="dxa"/>
            <w:tcBorders>
              <w:top w:val="nil"/>
              <w:left w:val="nil"/>
              <w:bottom w:val="single" w:sz="4" w:space="0" w:color="auto"/>
              <w:right w:val="single" w:sz="4" w:space="0" w:color="auto"/>
            </w:tcBorders>
            <w:shd w:val="clear" w:color="auto" w:fill="auto"/>
            <w:noWrap/>
            <w:vAlign w:val="bottom"/>
            <w:hideMark/>
          </w:tcPr>
          <w:p w14:paraId="71DBC35E"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241</w:t>
            </w:r>
          </w:p>
        </w:tc>
        <w:tc>
          <w:tcPr>
            <w:tcW w:w="993" w:type="dxa"/>
            <w:tcBorders>
              <w:top w:val="nil"/>
              <w:left w:val="nil"/>
              <w:bottom w:val="single" w:sz="4" w:space="0" w:color="auto"/>
              <w:right w:val="single" w:sz="4" w:space="0" w:color="auto"/>
            </w:tcBorders>
            <w:shd w:val="clear" w:color="auto" w:fill="auto"/>
            <w:noWrap/>
            <w:vAlign w:val="bottom"/>
            <w:hideMark/>
          </w:tcPr>
          <w:p w14:paraId="16E2D7D9"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241</w:t>
            </w:r>
          </w:p>
        </w:tc>
        <w:tc>
          <w:tcPr>
            <w:tcW w:w="992" w:type="dxa"/>
            <w:tcBorders>
              <w:top w:val="nil"/>
              <w:left w:val="nil"/>
              <w:bottom w:val="single" w:sz="4" w:space="0" w:color="auto"/>
              <w:right w:val="single" w:sz="4" w:space="0" w:color="auto"/>
            </w:tcBorders>
            <w:shd w:val="clear" w:color="auto" w:fill="auto"/>
            <w:noWrap/>
            <w:vAlign w:val="bottom"/>
            <w:hideMark/>
          </w:tcPr>
          <w:p w14:paraId="177F6C7D"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241</w:t>
            </w:r>
          </w:p>
        </w:tc>
        <w:tc>
          <w:tcPr>
            <w:tcW w:w="992" w:type="dxa"/>
            <w:tcBorders>
              <w:top w:val="nil"/>
              <w:left w:val="nil"/>
              <w:bottom w:val="single" w:sz="4" w:space="0" w:color="auto"/>
              <w:right w:val="single" w:sz="4" w:space="0" w:color="auto"/>
            </w:tcBorders>
            <w:shd w:val="clear" w:color="auto" w:fill="auto"/>
            <w:noWrap/>
            <w:vAlign w:val="bottom"/>
            <w:hideMark/>
          </w:tcPr>
          <w:p w14:paraId="0E71A3EC"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241</w:t>
            </w:r>
          </w:p>
        </w:tc>
        <w:tc>
          <w:tcPr>
            <w:tcW w:w="1134" w:type="dxa"/>
            <w:tcBorders>
              <w:top w:val="nil"/>
              <w:left w:val="nil"/>
              <w:bottom w:val="single" w:sz="4" w:space="0" w:color="auto"/>
              <w:right w:val="single" w:sz="4" w:space="0" w:color="auto"/>
            </w:tcBorders>
            <w:shd w:val="clear" w:color="auto" w:fill="auto"/>
            <w:noWrap/>
            <w:vAlign w:val="bottom"/>
            <w:hideMark/>
          </w:tcPr>
          <w:p w14:paraId="38AA442A"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1207</w:t>
            </w:r>
          </w:p>
        </w:tc>
      </w:tr>
      <w:tr w:rsidR="000E6F3B" w:rsidRPr="00123956" w14:paraId="3D511194" w14:textId="77777777" w:rsidTr="00123956">
        <w:trPr>
          <w:gridAfter w:val="1"/>
          <w:wAfter w:w="7" w:type="dxa"/>
          <w:trHeight w:val="630"/>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3646C72D" w14:textId="77777777" w:rsidR="000E6F3B" w:rsidRPr="00123956" w:rsidRDefault="000E6F3B" w:rsidP="00D36B37">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1.6</w:t>
            </w:r>
          </w:p>
        </w:tc>
        <w:tc>
          <w:tcPr>
            <w:tcW w:w="3289" w:type="dxa"/>
            <w:tcBorders>
              <w:top w:val="nil"/>
              <w:left w:val="nil"/>
              <w:bottom w:val="single" w:sz="4" w:space="0" w:color="auto"/>
              <w:right w:val="single" w:sz="4" w:space="0" w:color="auto"/>
            </w:tcBorders>
            <w:shd w:val="clear" w:color="auto" w:fill="auto"/>
            <w:vAlign w:val="center"/>
            <w:hideMark/>
          </w:tcPr>
          <w:p w14:paraId="5453E9C8" w14:textId="77777777" w:rsidR="000E6F3B" w:rsidRPr="00123956" w:rsidRDefault="000E6F3B" w:rsidP="00D36B37">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інші (профіцит по приєднанням та плата за потужність 2019 року)</w:t>
            </w:r>
          </w:p>
        </w:tc>
        <w:tc>
          <w:tcPr>
            <w:tcW w:w="992" w:type="dxa"/>
            <w:tcBorders>
              <w:top w:val="nil"/>
              <w:left w:val="nil"/>
              <w:bottom w:val="single" w:sz="4" w:space="0" w:color="auto"/>
              <w:right w:val="single" w:sz="4" w:space="0" w:color="auto"/>
            </w:tcBorders>
            <w:shd w:val="clear" w:color="auto" w:fill="auto"/>
            <w:noWrap/>
            <w:vAlign w:val="bottom"/>
            <w:hideMark/>
          </w:tcPr>
          <w:p w14:paraId="323C6EBB"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3429</w:t>
            </w:r>
          </w:p>
        </w:tc>
        <w:tc>
          <w:tcPr>
            <w:tcW w:w="992" w:type="dxa"/>
            <w:tcBorders>
              <w:top w:val="nil"/>
              <w:left w:val="nil"/>
              <w:bottom w:val="single" w:sz="4" w:space="0" w:color="auto"/>
              <w:right w:val="single" w:sz="4" w:space="0" w:color="auto"/>
            </w:tcBorders>
            <w:shd w:val="clear" w:color="auto" w:fill="auto"/>
            <w:noWrap/>
            <w:vAlign w:val="bottom"/>
            <w:hideMark/>
          </w:tcPr>
          <w:p w14:paraId="5370C3F0"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1387</w:t>
            </w:r>
          </w:p>
        </w:tc>
        <w:tc>
          <w:tcPr>
            <w:tcW w:w="993" w:type="dxa"/>
            <w:tcBorders>
              <w:top w:val="nil"/>
              <w:left w:val="nil"/>
              <w:bottom w:val="single" w:sz="4" w:space="0" w:color="auto"/>
              <w:right w:val="single" w:sz="4" w:space="0" w:color="auto"/>
            </w:tcBorders>
            <w:shd w:val="clear" w:color="auto" w:fill="auto"/>
            <w:noWrap/>
            <w:vAlign w:val="bottom"/>
            <w:hideMark/>
          </w:tcPr>
          <w:p w14:paraId="2819BD62"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1734</w:t>
            </w:r>
          </w:p>
        </w:tc>
        <w:tc>
          <w:tcPr>
            <w:tcW w:w="992" w:type="dxa"/>
            <w:tcBorders>
              <w:top w:val="nil"/>
              <w:left w:val="nil"/>
              <w:bottom w:val="single" w:sz="4" w:space="0" w:color="auto"/>
              <w:right w:val="single" w:sz="4" w:space="0" w:color="auto"/>
            </w:tcBorders>
            <w:shd w:val="clear" w:color="auto" w:fill="auto"/>
            <w:noWrap/>
            <w:vAlign w:val="bottom"/>
            <w:hideMark/>
          </w:tcPr>
          <w:p w14:paraId="7E83215A"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2168</w:t>
            </w:r>
          </w:p>
        </w:tc>
        <w:tc>
          <w:tcPr>
            <w:tcW w:w="992" w:type="dxa"/>
            <w:tcBorders>
              <w:top w:val="nil"/>
              <w:left w:val="nil"/>
              <w:bottom w:val="single" w:sz="4" w:space="0" w:color="auto"/>
              <w:right w:val="single" w:sz="4" w:space="0" w:color="auto"/>
            </w:tcBorders>
            <w:shd w:val="clear" w:color="auto" w:fill="auto"/>
            <w:noWrap/>
            <w:vAlign w:val="bottom"/>
            <w:hideMark/>
          </w:tcPr>
          <w:p w14:paraId="07A38836"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2710</w:t>
            </w:r>
          </w:p>
        </w:tc>
        <w:tc>
          <w:tcPr>
            <w:tcW w:w="1134" w:type="dxa"/>
            <w:tcBorders>
              <w:top w:val="nil"/>
              <w:left w:val="nil"/>
              <w:bottom w:val="single" w:sz="4" w:space="0" w:color="auto"/>
              <w:right w:val="single" w:sz="4" w:space="0" w:color="auto"/>
            </w:tcBorders>
            <w:shd w:val="clear" w:color="auto" w:fill="auto"/>
            <w:noWrap/>
            <w:vAlign w:val="bottom"/>
            <w:hideMark/>
          </w:tcPr>
          <w:p w14:paraId="27AD4587"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11428</w:t>
            </w:r>
          </w:p>
        </w:tc>
      </w:tr>
      <w:tr w:rsidR="000E6F3B" w:rsidRPr="00123956" w14:paraId="33C48F31" w14:textId="77777777" w:rsidTr="00123956">
        <w:trPr>
          <w:gridAfter w:val="1"/>
          <w:wAfter w:w="7" w:type="dxa"/>
          <w:trHeight w:val="31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6A1C23D2" w14:textId="77777777" w:rsidR="000E6F3B" w:rsidRPr="00123956" w:rsidRDefault="000E6F3B" w:rsidP="00D36B37">
            <w:pPr>
              <w:spacing w:after="0" w:line="240" w:lineRule="auto"/>
              <w:jc w:val="center"/>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2</w:t>
            </w:r>
          </w:p>
        </w:tc>
        <w:tc>
          <w:tcPr>
            <w:tcW w:w="3289" w:type="dxa"/>
            <w:tcBorders>
              <w:top w:val="nil"/>
              <w:left w:val="nil"/>
              <w:bottom w:val="single" w:sz="4" w:space="0" w:color="auto"/>
              <w:right w:val="single" w:sz="4" w:space="0" w:color="auto"/>
            </w:tcBorders>
            <w:shd w:val="clear" w:color="auto" w:fill="auto"/>
            <w:vAlign w:val="center"/>
            <w:hideMark/>
          </w:tcPr>
          <w:p w14:paraId="54970CF3" w14:textId="77777777" w:rsidR="000E6F3B" w:rsidRPr="00123956" w:rsidRDefault="000E6F3B" w:rsidP="00D36B37">
            <w:pPr>
              <w:spacing w:after="0" w:line="240" w:lineRule="auto"/>
              <w:rPr>
                <w:rFonts w:ascii="Times New Roman" w:eastAsia="Times New Roman" w:hAnsi="Times New Roman" w:cs="Times New Roman"/>
                <w:b/>
                <w:bCs/>
                <w:i/>
                <w:iCs/>
                <w:sz w:val="20"/>
                <w:szCs w:val="20"/>
              </w:rPr>
            </w:pPr>
            <w:r w:rsidRPr="00123956">
              <w:rPr>
                <w:rFonts w:ascii="Times New Roman" w:eastAsia="Times New Roman" w:hAnsi="Times New Roman" w:cs="Times New Roman"/>
                <w:b/>
                <w:bCs/>
                <w:i/>
                <w:iCs/>
                <w:sz w:val="20"/>
                <w:szCs w:val="20"/>
              </w:rPr>
              <w:t>Залучені кошти:</w:t>
            </w:r>
          </w:p>
        </w:tc>
        <w:tc>
          <w:tcPr>
            <w:tcW w:w="992" w:type="dxa"/>
            <w:tcBorders>
              <w:top w:val="nil"/>
              <w:left w:val="nil"/>
              <w:bottom w:val="single" w:sz="4" w:space="0" w:color="auto"/>
              <w:right w:val="single" w:sz="4" w:space="0" w:color="auto"/>
            </w:tcBorders>
            <w:shd w:val="clear" w:color="auto" w:fill="auto"/>
            <w:noWrap/>
            <w:vAlign w:val="bottom"/>
            <w:hideMark/>
          </w:tcPr>
          <w:p w14:paraId="41D8A211" w14:textId="77777777" w:rsidR="000E6F3B" w:rsidRPr="00123956" w:rsidRDefault="000E6F3B" w:rsidP="00D36B37">
            <w:pPr>
              <w:spacing w:after="0" w:line="240" w:lineRule="auto"/>
              <w:jc w:val="right"/>
              <w:rPr>
                <w:rFonts w:ascii="Times New Roman" w:eastAsia="Times New Roman" w:hAnsi="Times New Roman" w:cs="Times New Roman"/>
                <w:b/>
                <w:bCs/>
                <w:i/>
                <w:iCs/>
                <w:color w:val="000000"/>
                <w:sz w:val="20"/>
                <w:szCs w:val="20"/>
              </w:rPr>
            </w:pPr>
            <w:r w:rsidRPr="00123956">
              <w:rPr>
                <w:rFonts w:ascii="Times New Roman" w:eastAsia="Times New Roman" w:hAnsi="Times New Roman" w:cs="Times New Roman"/>
                <w:b/>
                <w:bCs/>
                <w:i/>
                <w:iCs/>
                <w:color w:val="000000"/>
                <w:sz w:val="20"/>
                <w:szCs w:val="20"/>
              </w:rPr>
              <w:t>30761</w:t>
            </w:r>
          </w:p>
        </w:tc>
        <w:tc>
          <w:tcPr>
            <w:tcW w:w="992" w:type="dxa"/>
            <w:tcBorders>
              <w:top w:val="nil"/>
              <w:left w:val="nil"/>
              <w:bottom w:val="single" w:sz="4" w:space="0" w:color="auto"/>
              <w:right w:val="single" w:sz="4" w:space="0" w:color="auto"/>
            </w:tcBorders>
            <w:shd w:val="clear" w:color="auto" w:fill="auto"/>
            <w:noWrap/>
            <w:vAlign w:val="bottom"/>
            <w:hideMark/>
          </w:tcPr>
          <w:p w14:paraId="2ECE2D36"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3" w:type="dxa"/>
            <w:tcBorders>
              <w:top w:val="nil"/>
              <w:left w:val="nil"/>
              <w:bottom w:val="single" w:sz="4" w:space="0" w:color="auto"/>
              <w:right w:val="single" w:sz="4" w:space="0" w:color="auto"/>
            </w:tcBorders>
            <w:shd w:val="clear" w:color="auto" w:fill="auto"/>
            <w:noWrap/>
            <w:vAlign w:val="bottom"/>
            <w:hideMark/>
          </w:tcPr>
          <w:p w14:paraId="36A92B96"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12F9F176"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19B0F8C9"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5450459"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30761</w:t>
            </w:r>
          </w:p>
        </w:tc>
      </w:tr>
      <w:tr w:rsidR="000E6F3B" w:rsidRPr="00123956" w14:paraId="7918F90B" w14:textId="77777777" w:rsidTr="00123956">
        <w:trPr>
          <w:gridAfter w:val="1"/>
          <w:wAfter w:w="7" w:type="dxa"/>
          <w:trHeight w:val="31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16B621DF" w14:textId="77777777" w:rsidR="000E6F3B" w:rsidRPr="00123956" w:rsidRDefault="000E6F3B" w:rsidP="00D36B37">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2.1</w:t>
            </w:r>
          </w:p>
        </w:tc>
        <w:tc>
          <w:tcPr>
            <w:tcW w:w="3289" w:type="dxa"/>
            <w:tcBorders>
              <w:top w:val="nil"/>
              <w:left w:val="nil"/>
              <w:bottom w:val="single" w:sz="4" w:space="0" w:color="auto"/>
              <w:right w:val="single" w:sz="4" w:space="0" w:color="auto"/>
            </w:tcBorders>
            <w:shd w:val="clear" w:color="auto" w:fill="auto"/>
            <w:vAlign w:val="center"/>
            <w:hideMark/>
          </w:tcPr>
          <w:p w14:paraId="643E1E08" w14:textId="77777777" w:rsidR="000E6F3B" w:rsidRPr="00123956" w:rsidRDefault="000E6F3B" w:rsidP="00D36B37">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кредити</w:t>
            </w:r>
          </w:p>
        </w:tc>
        <w:tc>
          <w:tcPr>
            <w:tcW w:w="992" w:type="dxa"/>
            <w:tcBorders>
              <w:top w:val="nil"/>
              <w:left w:val="nil"/>
              <w:bottom w:val="single" w:sz="4" w:space="0" w:color="auto"/>
              <w:right w:val="single" w:sz="4" w:space="0" w:color="auto"/>
            </w:tcBorders>
            <w:shd w:val="clear" w:color="auto" w:fill="auto"/>
            <w:noWrap/>
            <w:vAlign w:val="bottom"/>
            <w:hideMark/>
          </w:tcPr>
          <w:p w14:paraId="3E1317AF"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7D807B4C"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3" w:type="dxa"/>
            <w:tcBorders>
              <w:top w:val="nil"/>
              <w:left w:val="nil"/>
              <w:bottom w:val="single" w:sz="4" w:space="0" w:color="auto"/>
              <w:right w:val="single" w:sz="4" w:space="0" w:color="auto"/>
            </w:tcBorders>
            <w:shd w:val="clear" w:color="auto" w:fill="auto"/>
            <w:noWrap/>
            <w:vAlign w:val="bottom"/>
            <w:hideMark/>
          </w:tcPr>
          <w:p w14:paraId="450713F0"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3B94A54C"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5096168C"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8EBCCB5"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0</w:t>
            </w:r>
          </w:p>
        </w:tc>
      </w:tr>
      <w:tr w:rsidR="000E6F3B" w:rsidRPr="00123956" w14:paraId="06EEE595" w14:textId="77777777" w:rsidTr="00123956">
        <w:trPr>
          <w:gridAfter w:val="1"/>
          <w:wAfter w:w="7" w:type="dxa"/>
          <w:trHeight w:val="315"/>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4E170B2A" w14:textId="77777777" w:rsidR="000E6F3B" w:rsidRPr="00123956" w:rsidRDefault="000E6F3B" w:rsidP="00D36B37">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2.2</w:t>
            </w:r>
          </w:p>
        </w:tc>
        <w:tc>
          <w:tcPr>
            <w:tcW w:w="3289" w:type="dxa"/>
            <w:tcBorders>
              <w:top w:val="nil"/>
              <w:left w:val="nil"/>
              <w:bottom w:val="single" w:sz="4" w:space="0" w:color="auto"/>
              <w:right w:val="single" w:sz="4" w:space="0" w:color="auto"/>
            </w:tcBorders>
            <w:shd w:val="clear" w:color="auto" w:fill="auto"/>
            <w:vAlign w:val="center"/>
            <w:hideMark/>
          </w:tcPr>
          <w:p w14:paraId="651420F3" w14:textId="77777777" w:rsidR="000E6F3B" w:rsidRPr="00123956" w:rsidRDefault="000E6F3B" w:rsidP="00D36B37">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фінансова допомога</w:t>
            </w:r>
          </w:p>
        </w:tc>
        <w:tc>
          <w:tcPr>
            <w:tcW w:w="992" w:type="dxa"/>
            <w:tcBorders>
              <w:top w:val="nil"/>
              <w:left w:val="nil"/>
              <w:bottom w:val="single" w:sz="4" w:space="0" w:color="auto"/>
              <w:right w:val="single" w:sz="4" w:space="0" w:color="auto"/>
            </w:tcBorders>
            <w:shd w:val="clear" w:color="auto" w:fill="auto"/>
            <w:noWrap/>
            <w:vAlign w:val="bottom"/>
            <w:hideMark/>
          </w:tcPr>
          <w:p w14:paraId="5040EA2F"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6564FA18"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3" w:type="dxa"/>
            <w:tcBorders>
              <w:top w:val="nil"/>
              <w:left w:val="nil"/>
              <w:bottom w:val="single" w:sz="4" w:space="0" w:color="auto"/>
              <w:right w:val="single" w:sz="4" w:space="0" w:color="auto"/>
            </w:tcBorders>
            <w:shd w:val="clear" w:color="auto" w:fill="auto"/>
            <w:noWrap/>
            <w:vAlign w:val="bottom"/>
            <w:hideMark/>
          </w:tcPr>
          <w:p w14:paraId="6DDB4F92"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1188809D"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3CBAC227"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3B73812"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0</w:t>
            </w:r>
          </w:p>
        </w:tc>
      </w:tr>
      <w:tr w:rsidR="000E6F3B" w:rsidRPr="000E6F3B" w14:paraId="580537A5" w14:textId="77777777" w:rsidTr="00123956">
        <w:trPr>
          <w:gridAfter w:val="1"/>
          <w:wAfter w:w="7" w:type="dxa"/>
          <w:trHeight w:val="1080"/>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14:paraId="15EA2CD8" w14:textId="77777777" w:rsidR="000E6F3B" w:rsidRPr="00123956" w:rsidRDefault="000E6F3B" w:rsidP="00D36B37">
            <w:pPr>
              <w:spacing w:after="0" w:line="240" w:lineRule="auto"/>
              <w:jc w:val="center"/>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2.3</w:t>
            </w:r>
          </w:p>
        </w:tc>
        <w:tc>
          <w:tcPr>
            <w:tcW w:w="3289" w:type="dxa"/>
            <w:tcBorders>
              <w:top w:val="nil"/>
              <w:left w:val="nil"/>
              <w:bottom w:val="single" w:sz="4" w:space="0" w:color="auto"/>
              <w:right w:val="single" w:sz="4" w:space="0" w:color="auto"/>
            </w:tcBorders>
            <w:shd w:val="clear" w:color="auto" w:fill="auto"/>
            <w:vAlign w:val="center"/>
            <w:hideMark/>
          </w:tcPr>
          <w:p w14:paraId="53C71849" w14:textId="77777777" w:rsidR="000E6F3B" w:rsidRPr="00123956" w:rsidRDefault="000E6F3B" w:rsidP="00D36B37">
            <w:pPr>
              <w:spacing w:after="0" w:line="240" w:lineRule="auto"/>
              <w:rPr>
                <w:rFonts w:ascii="Times New Roman" w:eastAsia="Times New Roman" w:hAnsi="Times New Roman" w:cs="Times New Roman"/>
                <w:sz w:val="20"/>
                <w:szCs w:val="20"/>
              </w:rPr>
            </w:pPr>
            <w:r w:rsidRPr="00123956">
              <w:rPr>
                <w:rFonts w:ascii="Times New Roman" w:eastAsia="Times New Roman" w:hAnsi="Times New Roman" w:cs="Times New Roman"/>
                <w:sz w:val="20"/>
                <w:szCs w:val="20"/>
              </w:rPr>
              <w:t>інші (додатковий дохід 2019 року: в наслідок збільшення обсягів розподілу е/е, перевищення доходу від реактиву, економія операційних витрат)</w:t>
            </w:r>
          </w:p>
        </w:tc>
        <w:tc>
          <w:tcPr>
            <w:tcW w:w="992" w:type="dxa"/>
            <w:tcBorders>
              <w:top w:val="nil"/>
              <w:left w:val="nil"/>
              <w:bottom w:val="single" w:sz="4" w:space="0" w:color="auto"/>
              <w:right w:val="single" w:sz="4" w:space="0" w:color="auto"/>
            </w:tcBorders>
            <w:shd w:val="clear" w:color="auto" w:fill="auto"/>
            <w:noWrap/>
            <w:vAlign w:val="bottom"/>
            <w:hideMark/>
          </w:tcPr>
          <w:p w14:paraId="17FB7CBE" w14:textId="77777777" w:rsidR="000E6F3B" w:rsidRPr="00123956"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30761</w:t>
            </w:r>
          </w:p>
        </w:tc>
        <w:tc>
          <w:tcPr>
            <w:tcW w:w="992" w:type="dxa"/>
            <w:tcBorders>
              <w:top w:val="nil"/>
              <w:left w:val="nil"/>
              <w:bottom w:val="single" w:sz="4" w:space="0" w:color="auto"/>
              <w:right w:val="single" w:sz="4" w:space="0" w:color="auto"/>
            </w:tcBorders>
            <w:shd w:val="clear" w:color="auto" w:fill="auto"/>
            <w:noWrap/>
            <w:vAlign w:val="bottom"/>
            <w:hideMark/>
          </w:tcPr>
          <w:p w14:paraId="25ED3ECC"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3" w:type="dxa"/>
            <w:tcBorders>
              <w:top w:val="nil"/>
              <w:left w:val="nil"/>
              <w:bottom w:val="single" w:sz="4" w:space="0" w:color="auto"/>
              <w:right w:val="single" w:sz="4" w:space="0" w:color="auto"/>
            </w:tcBorders>
            <w:shd w:val="clear" w:color="auto" w:fill="auto"/>
            <w:noWrap/>
            <w:vAlign w:val="bottom"/>
            <w:hideMark/>
          </w:tcPr>
          <w:p w14:paraId="198ECD50"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16672831"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0E7DA723" w14:textId="77777777" w:rsidR="000E6F3B" w:rsidRPr="00123956" w:rsidRDefault="000E6F3B" w:rsidP="00D36B37">
            <w:pPr>
              <w:spacing w:after="0" w:line="240" w:lineRule="auto"/>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5819A33" w14:textId="77777777" w:rsidR="000E6F3B" w:rsidRPr="000E6F3B" w:rsidRDefault="000E6F3B" w:rsidP="00D36B37">
            <w:pPr>
              <w:spacing w:after="0" w:line="240" w:lineRule="auto"/>
              <w:jc w:val="right"/>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30761</w:t>
            </w:r>
          </w:p>
        </w:tc>
      </w:tr>
    </w:tbl>
    <w:p w14:paraId="4340203A" w14:textId="77777777" w:rsidR="00A8790C" w:rsidRPr="00DE6173" w:rsidRDefault="00A8790C" w:rsidP="00E3527E">
      <w:pPr>
        <w:spacing w:after="0" w:line="240" w:lineRule="auto"/>
        <w:ind w:left="-426"/>
        <w:jc w:val="both"/>
        <w:rPr>
          <w:rFonts w:ascii="Times New Roman" w:hAnsi="Times New Roman" w:cs="Times New Roman"/>
          <w:lang w:val="uk-UA"/>
        </w:rPr>
      </w:pPr>
    </w:p>
    <w:p w14:paraId="27D45133" w14:textId="77777777" w:rsidR="00A8790C" w:rsidRDefault="00A8790C" w:rsidP="00E3527E">
      <w:pPr>
        <w:spacing w:after="0" w:line="240" w:lineRule="auto"/>
        <w:ind w:left="-426"/>
        <w:jc w:val="both"/>
        <w:rPr>
          <w:rFonts w:ascii="Times New Roman" w:hAnsi="Times New Roman" w:cs="Times New Roman"/>
          <w:b/>
          <w:sz w:val="24"/>
          <w:szCs w:val="24"/>
          <w:lang w:val="uk-UA"/>
        </w:rPr>
      </w:pPr>
      <w:r w:rsidRPr="00DE6173">
        <w:rPr>
          <w:rFonts w:ascii="Times New Roman" w:hAnsi="Times New Roman" w:cs="Times New Roman"/>
          <w:b/>
          <w:sz w:val="24"/>
          <w:szCs w:val="24"/>
          <w:lang w:val="uk-UA"/>
        </w:rPr>
        <w:t>В тому числі:</w:t>
      </w:r>
    </w:p>
    <w:p w14:paraId="6EDE5C8B" w14:textId="77777777" w:rsidR="00A8790C" w:rsidRPr="00D578F3" w:rsidRDefault="005F326A" w:rsidP="00E3527E">
      <w:pPr>
        <w:spacing w:after="0" w:line="240" w:lineRule="auto"/>
        <w:jc w:val="right"/>
        <w:rPr>
          <w:rFonts w:ascii="Times New Roman" w:hAnsi="Times New Roman" w:cs="Times New Roman"/>
          <w:b/>
          <w:sz w:val="24"/>
          <w:szCs w:val="24"/>
          <w:lang w:val="uk-UA"/>
        </w:rPr>
      </w:pPr>
      <w:r w:rsidRPr="00D578F3">
        <w:rPr>
          <w:rFonts w:ascii="Times New Roman" w:hAnsi="Times New Roman" w:cs="Times New Roman"/>
          <w:b/>
          <w:sz w:val="24"/>
          <w:szCs w:val="24"/>
        </w:rPr>
        <w:t>Таблиця </w:t>
      </w:r>
      <w:r w:rsidRPr="00D578F3">
        <w:rPr>
          <w:rFonts w:ascii="Times New Roman" w:hAnsi="Times New Roman" w:cs="Times New Roman"/>
          <w:b/>
          <w:sz w:val="24"/>
          <w:szCs w:val="24"/>
          <w:lang w:val="uk-UA"/>
        </w:rPr>
        <w:t>20.4</w:t>
      </w:r>
    </w:p>
    <w:p w14:paraId="6391420C" w14:textId="2EFCABD7" w:rsidR="003D36C6" w:rsidRPr="00D578F3" w:rsidRDefault="00A8790C" w:rsidP="00D26B18">
      <w:pPr>
        <w:spacing w:after="0" w:line="240" w:lineRule="auto"/>
        <w:jc w:val="both"/>
        <w:outlineLvl w:val="1"/>
        <w:rPr>
          <w:rFonts w:ascii="Times New Roman" w:hAnsi="Times New Roman" w:cs="Times New Roman"/>
          <w:b/>
          <w:sz w:val="24"/>
          <w:szCs w:val="24"/>
          <w:lang w:val="uk-UA"/>
        </w:rPr>
      </w:pPr>
      <w:r w:rsidRPr="00D578F3">
        <w:rPr>
          <w:rFonts w:ascii="Times New Roman" w:hAnsi="Times New Roman" w:cs="Times New Roman"/>
          <w:b/>
          <w:sz w:val="24"/>
          <w:szCs w:val="24"/>
        </w:rPr>
        <w:t xml:space="preserve">Загальна потреба в коштах на нове </w:t>
      </w:r>
      <w:r w:rsidRPr="00FC1DDA">
        <w:rPr>
          <w:rFonts w:ascii="Times New Roman" w:hAnsi="Times New Roman" w:cs="Times New Roman"/>
          <w:b/>
          <w:sz w:val="24"/>
          <w:szCs w:val="24"/>
        </w:rPr>
        <w:t xml:space="preserve">будівництво, реконструкцію та </w:t>
      </w:r>
      <w:r w:rsidRPr="00FC1DDA">
        <w:rPr>
          <w:rFonts w:ascii="Times New Roman" w:hAnsi="Times New Roman" w:cs="Times New Roman"/>
          <w:b/>
          <w:sz w:val="24"/>
          <w:szCs w:val="24"/>
        </w:rPr>
        <w:br/>
        <w:t xml:space="preserve">технічне переоснащення електричних мереж 0,4-150 кВ, </w:t>
      </w:r>
      <w:r w:rsidR="00910C7F" w:rsidRPr="00FC1DDA">
        <w:rPr>
          <w:rFonts w:ascii="Times New Roman" w:hAnsi="Times New Roman" w:cs="Times New Roman"/>
          <w:b/>
          <w:sz w:val="24"/>
          <w:szCs w:val="24"/>
        </w:rPr>
        <w:t>тис.грн.</w:t>
      </w:r>
      <w:r w:rsidR="00D26B18">
        <w:rPr>
          <w:rFonts w:ascii="Times New Roman" w:hAnsi="Times New Roman" w:cs="Times New Roman"/>
          <w:b/>
          <w:sz w:val="24"/>
          <w:szCs w:val="24"/>
        </w:rPr>
        <w:t xml:space="preserve"> </w:t>
      </w:r>
      <w:r w:rsidR="00910C7F" w:rsidRPr="00D578F3">
        <w:rPr>
          <w:rFonts w:ascii="Times New Roman" w:hAnsi="Times New Roman" w:cs="Times New Roman"/>
          <w:b/>
          <w:sz w:val="24"/>
          <w:szCs w:val="24"/>
          <w:lang w:val="uk-UA"/>
        </w:rPr>
        <w:t xml:space="preserve"> </w:t>
      </w:r>
      <w:r w:rsidR="003D36C6" w:rsidRPr="00D578F3">
        <w:rPr>
          <w:rFonts w:ascii="Times New Roman" w:hAnsi="Times New Roman" w:cs="Times New Roman"/>
          <w:b/>
          <w:sz w:val="24"/>
          <w:szCs w:val="24"/>
          <w:lang w:val="uk-UA"/>
        </w:rPr>
        <w:t>(</w:t>
      </w:r>
      <w:r w:rsidR="006C54D5" w:rsidRPr="00D578F3">
        <w:rPr>
          <w:rFonts w:ascii="Times New Roman" w:hAnsi="Times New Roman" w:cs="Times New Roman"/>
          <w:b/>
          <w:sz w:val="24"/>
          <w:szCs w:val="24"/>
          <w:lang w:val="uk-UA"/>
        </w:rPr>
        <w:t>за сценарієм 2</w:t>
      </w:r>
      <w:r w:rsidR="003D36C6" w:rsidRPr="00D578F3">
        <w:rPr>
          <w:rFonts w:ascii="Times New Roman" w:hAnsi="Times New Roman" w:cs="Times New Roman"/>
          <w:b/>
          <w:sz w:val="24"/>
          <w:szCs w:val="24"/>
          <w:lang w:val="uk-UA"/>
        </w:rPr>
        <w:t>)</w:t>
      </w:r>
    </w:p>
    <w:tbl>
      <w:tblPr>
        <w:tblW w:w="10122" w:type="dxa"/>
        <w:tblInd w:w="118" w:type="dxa"/>
        <w:tblLook w:val="04A0" w:firstRow="1" w:lastRow="0" w:firstColumn="1" w:lastColumn="0" w:noHBand="0" w:noVBand="1"/>
      </w:tblPr>
      <w:tblGrid>
        <w:gridCol w:w="1550"/>
        <w:gridCol w:w="1417"/>
        <w:gridCol w:w="1295"/>
        <w:gridCol w:w="1440"/>
        <w:gridCol w:w="1440"/>
        <w:gridCol w:w="1440"/>
        <w:gridCol w:w="1540"/>
      </w:tblGrid>
      <w:tr w:rsidR="00E3527E" w:rsidRPr="00E3527E" w14:paraId="3BD50E73" w14:textId="77777777" w:rsidTr="00E3527E">
        <w:trPr>
          <w:trHeight w:val="315"/>
        </w:trPr>
        <w:tc>
          <w:tcPr>
            <w:tcW w:w="155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CD8EC00" w14:textId="77777777" w:rsidR="00E3527E" w:rsidRPr="00E3527E" w:rsidRDefault="00E3527E" w:rsidP="00E3527E">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 </w:t>
            </w:r>
          </w:p>
        </w:tc>
        <w:tc>
          <w:tcPr>
            <w:tcW w:w="1417" w:type="dxa"/>
            <w:tcBorders>
              <w:top w:val="single" w:sz="8" w:space="0" w:color="auto"/>
              <w:left w:val="nil"/>
              <w:bottom w:val="single" w:sz="8" w:space="0" w:color="auto"/>
              <w:right w:val="single" w:sz="8" w:space="0" w:color="auto"/>
            </w:tcBorders>
            <w:shd w:val="clear" w:color="auto" w:fill="auto"/>
            <w:noWrap/>
            <w:vAlign w:val="center"/>
            <w:hideMark/>
          </w:tcPr>
          <w:p w14:paraId="28E2A906" w14:textId="77777777" w:rsidR="00E3527E" w:rsidRPr="00E3527E" w:rsidRDefault="00E3527E" w:rsidP="00E3527E">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2021 рік</w:t>
            </w:r>
          </w:p>
        </w:tc>
        <w:tc>
          <w:tcPr>
            <w:tcW w:w="1295" w:type="dxa"/>
            <w:tcBorders>
              <w:top w:val="single" w:sz="8" w:space="0" w:color="auto"/>
              <w:left w:val="nil"/>
              <w:bottom w:val="single" w:sz="8" w:space="0" w:color="auto"/>
              <w:right w:val="single" w:sz="8" w:space="0" w:color="auto"/>
            </w:tcBorders>
            <w:shd w:val="clear" w:color="auto" w:fill="auto"/>
            <w:noWrap/>
            <w:vAlign w:val="center"/>
            <w:hideMark/>
          </w:tcPr>
          <w:p w14:paraId="1A7B09BF" w14:textId="77777777" w:rsidR="00E3527E" w:rsidRPr="00E3527E" w:rsidRDefault="00E3527E" w:rsidP="00E3527E">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2022 рік</w:t>
            </w:r>
          </w:p>
        </w:tc>
        <w:tc>
          <w:tcPr>
            <w:tcW w:w="1440" w:type="dxa"/>
            <w:tcBorders>
              <w:top w:val="single" w:sz="8" w:space="0" w:color="auto"/>
              <w:left w:val="nil"/>
              <w:bottom w:val="single" w:sz="8" w:space="0" w:color="auto"/>
              <w:right w:val="single" w:sz="8" w:space="0" w:color="auto"/>
            </w:tcBorders>
            <w:shd w:val="clear" w:color="auto" w:fill="auto"/>
            <w:noWrap/>
            <w:vAlign w:val="center"/>
            <w:hideMark/>
          </w:tcPr>
          <w:p w14:paraId="7D31B18F" w14:textId="77777777" w:rsidR="00E3527E" w:rsidRPr="00E3527E" w:rsidRDefault="00E3527E" w:rsidP="00E3527E">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2023 рік</w:t>
            </w:r>
          </w:p>
        </w:tc>
        <w:tc>
          <w:tcPr>
            <w:tcW w:w="1440" w:type="dxa"/>
            <w:tcBorders>
              <w:top w:val="single" w:sz="8" w:space="0" w:color="auto"/>
              <w:left w:val="nil"/>
              <w:bottom w:val="single" w:sz="8" w:space="0" w:color="auto"/>
              <w:right w:val="single" w:sz="8" w:space="0" w:color="auto"/>
            </w:tcBorders>
            <w:shd w:val="clear" w:color="auto" w:fill="auto"/>
            <w:noWrap/>
            <w:vAlign w:val="center"/>
            <w:hideMark/>
          </w:tcPr>
          <w:p w14:paraId="7675BE98" w14:textId="77777777" w:rsidR="00E3527E" w:rsidRPr="00E3527E" w:rsidRDefault="00E3527E" w:rsidP="00E3527E">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2024 рік</w:t>
            </w:r>
          </w:p>
        </w:tc>
        <w:tc>
          <w:tcPr>
            <w:tcW w:w="1440" w:type="dxa"/>
            <w:tcBorders>
              <w:top w:val="single" w:sz="8" w:space="0" w:color="auto"/>
              <w:left w:val="nil"/>
              <w:bottom w:val="single" w:sz="8" w:space="0" w:color="auto"/>
              <w:right w:val="single" w:sz="8" w:space="0" w:color="auto"/>
            </w:tcBorders>
            <w:shd w:val="clear" w:color="auto" w:fill="auto"/>
            <w:noWrap/>
            <w:vAlign w:val="center"/>
            <w:hideMark/>
          </w:tcPr>
          <w:p w14:paraId="1E1DD2F8" w14:textId="77777777" w:rsidR="00E3527E" w:rsidRPr="00E3527E" w:rsidRDefault="00E3527E" w:rsidP="00E3527E">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2025 рік</w:t>
            </w:r>
          </w:p>
        </w:tc>
        <w:tc>
          <w:tcPr>
            <w:tcW w:w="1540" w:type="dxa"/>
            <w:tcBorders>
              <w:top w:val="single" w:sz="8" w:space="0" w:color="auto"/>
              <w:left w:val="nil"/>
              <w:bottom w:val="single" w:sz="8" w:space="0" w:color="auto"/>
              <w:right w:val="single" w:sz="8" w:space="0" w:color="auto"/>
            </w:tcBorders>
            <w:shd w:val="clear" w:color="auto" w:fill="auto"/>
            <w:noWrap/>
            <w:vAlign w:val="center"/>
            <w:hideMark/>
          </w:tcPr>
          <w:p w14:paraId="79333068" w14:textId="77777777" w:rsidR="00E3527E" w:rsidRPr="00E3527E" w:rsidRDefault="00E3527E" w:rsidP="00E3527E">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Всього</w:t>
            </w:r>
          </w:p>
        </w:tc>
      </w:tr>
      <w:tr w:rsidR="007642C5" w:rsidRPr="00E3527E" w14:paraId="24C086C5" w14:textId="77777777" w:rsidTr="00AE44D3">
        <w:trPr>
          <w:trHeight w:val="315"/>
        </w:trPr>
        <w:tc>
          <w:tcPr>
            <w:tcW w:w="1550" w:type="dxa"/>
            <w:tcBorders>
              <w:top w:val="nil"/>
              <w:left w:val="single" w:sz="8" w:space="0" w:color="auto"/>
              <w:bottom w:val="single" w:sz="8" w:space="0" w:color="auto"/>
              <w:right w:val="single" w:sz="8" w:space="0" w:color="auto"/>
            </w:tcBorders>
            <w:shd w:val="clear" w:color="auto" w:fill="auto"/>
            <w:noWrap/>
            <w:vAlign w:val="center"/>
            <w:hideMark/>
          </w:tcPr>
          <w:p w14:paraId="7798379A" w14:textId="77777777" w:rsidR="007642C5" w:rsidRPr="00E3527E" w:rsidRDefault="007642C5" w:rsidP="007642C5">
            <w:pPr>
              <w:spacing w:after="0" w:line="240" w:lineRule="auto"/>
              <w:jc w:val="center"/>
              <w:rPr>
                <w:rFonts w:ascii="Times New Roman" w:eastAsia="Times New Roman" w:hAnsi="Times New Roman" w:cs="Times New Roman"/>
                <w:b/>
                <w:bCs/>
                <w:color w:val="000000"/>
                <w:sz w:val="20"/>
                <w:szCs w:val="20"/>
              </w:rPr>
            </w:pPr>
            <w:r w:rsidRPr="00E3527E">
              <w:rPr>
                <w:rFonts w:ascii="Times New Roman" w:eastAsia="Times New Roman" w:hAnsi="Times New Roman" w:cs="Times New Roman"/>
                <w:b/>
                <w:bCs/>
                <w:color w:val="000000"/>
                <w:sz w:val="20"/>
                <w:szCs w:val="20"/>
              </w:rPr>
              <w:t>Інвестиції разом, в т.ч.:</w:t>
            </w:r>
          </w:p>
        </w:tc>
        <w:tc>
          <w:tcPr>
            <w:tcW w:w="1417" w:type="dxa"/>
            <w:tcBorders>
              <w:top w:val="nil"/>
              <w:left w:val="nil"/>
              <w:bottom w:val="single" w:sz="8" w:space="0" w:color="auto"/>
              <w:right w:val="single" w:sz="8" w:space="0" w:color="auto"/>
            </w:tcBorders>
            <w:shd w:val="clear" w:color="auto" w:fill="auto"/>
            <w:noWrap/>
            <w:vAlign w:val="bottom"/>
            <w:hideMark/>
          </w:tcPr>
          <w:p w14:paraId="259A0961" w14:textId="69DB4FC0" w:rsidR="007642C5" w:rsidRPr="007642C5" w:rsidRDefault="007642C5" w:rsidP="007642C5">
            <w:pPr>
              <w:spacing w:after="0" w:line="240" w:lineRule="auto"/>
              <w:jc w:val="center"/>
              <w:rPr>
                <w:rFonts w:ascii="Times New Roman" w:eastAsia="Times New Roman" w:hAnsi="Times New Roman" w:cs="Times New Roman"/>
                <w:b/>
                <w:bCs/>
                <w:color w:val="000000"/>
                <w:sz w:val="20"/>
                <w:szCs w:val="20"/>
              </w:rPr>
            </w:pPr>
            <w:r w:rsidRPr="007642C5">
              <w:rPr>
                <w:rFonts w:ascii="Times New Roman" w:hAnsi="Times New Roman" w:cs="Times New Roman"/>
                <w:b/>
                <w:bCs/>
                <w:color w:val="000000"/>
                <w:sz w:val="20"/>
                <w:szCs w:val="20"/>
              </w:rPr>
              <w:t xml:space="preserve">         251 415 </w:t>
            </w:r>
          </w:p>
        </w:tc>
        <w:tc>
          <w:tcPr>
            <w:tcW w:w="1295" w:type="dxa"/>
            <w:tcBorders>
              <w:top w:val="nil"/>
              <w:left w:val="nil"/>
              <w:bottom w:val="single" w:sz="8" w:space="0" w:color="auto"/>
              <w:right w:val="single" w:sz="8" w:space="0" w:color="auto"/>
            </w:tcBorders>
            <w:shd w:val="clear" w:color="auto" w:fill="auto"/>
            <w:noWrap/>
            <w:vAlign w:val="bottom"/>
            <w:hideMark/>
          </w:tcPr>
          <w:p w14:paraId="2166A096" w14:textId="5C924099" w:rsidR="007642C5" w:rsidRPr="007642C5" w:rsidRDefault="007642C5" w:rsidP="007642C5">
            <w:pPr>
              <w:spacing w:after="0" w:line="240" w:lineRule="auto"/>
              <w:jc w:val="center"/>
              <w:rPr>
                <w:rFonts w:ascii="Times New Roman" w:eastAsia="Times New Roman" w:hAnsi="Times New Roman" w:cs="Times New Roman"/>
                <w:b/>
                <w:bCs/>
                <w:color w:val="000000"/>
                <w:sz w:val="20"/>
                <w:szCs w:val="20"/>
              </w:rPr>
            </w:pPr>
            <w:r w:rsidRPr="007642C5">
              <w:rPr>
                <w:rFonts w:ascii="Times New Roman" w:hAnsi="Times New Roman" w:cs="Times New Roman"/>
                <w:b/>
                <w:bCs/>
                <w:color w:val="000000"/>
                <w:sz w:val="20"/>
                <w:szCs w:val="20"/>
              </w:rPr>
              <w:t xml:space="preserve">  243 154 </w:t>
            </w:r>
          </w:p>
        </w:tc>
        <w:tc>
          <w:tcPr>
            <w:tcW w:w="1440" w:type="dxa"/>
            <w:tcBorders>
              <w:top w:val="nil"/>
              <w:left w:val="nil"/>
              <w:bottom w:val="single" w:sz="8" w:space="0" w:color="auto"/>
              <w:right w:val="single" w:sz="8" w:space="0" w:color="auto"/>
            </w:tcBorders>
            <w:shd w:val="clear" w:color="auto" w:fill="auto"/>
            <w:noWrap/>
            <w:vAlign w:val="bottom"/>
            <w:hideMark/>
          </w:tcPr>
          <w:p w14:paraId="792B65DE" w14:textId="5FCA2CF9" w:rsidR="007642C5" w:rsidRPr="007642C5" w:rsidRDefault="007642C5" w:rsidP="007642C5">
            <w:pPr>
              <w:spacing w:after="0" w:line="240" w:lineRule="auto"/>
              <w:jc w:val="center"/>
              <w:rPr>
                <w:rFonts w:ascii="Times New Roman" w:eastAsia="Times New Roman" w:hAnsi="Times New Roman" w:cs="Times New Roman"/>
                <w:b/>
                <w:bCs/>
                <w:color w:val="000000"/>
                <w:sz w:val="20"/>
                <w:szCs w:val="20"/>
              </w:rPr>
            </w:pPr>
            <w:r w:rsidRPr="007642C5">
              <w:rPr>
                <w:rFonts w:ascii="Times New Roman" w:hAnsi="Times New Roman" w:cs="Times New Roman"/>
                <w:b/>
                <w:bCs/>
                <w:color w:val="000000"/>
                <w:sz w:val="20"/>
                <w:szCs w:val="20"/>
              </w:rPr>
              <w:t xml:space="preserve">         267 276 </w:t>
            </w:r>
          </w:p>
        </w:tc>
        <w:tc>
          <w:tcPr>
            <w:tcW w:w="1440" w:type="dxa"/>
            <w:tcBorders>
              <w:top w:val="nil"/>
              <w:left w:val="nil"/>
              <w:bottom w:val="single" w:sz="8" w:space="0" w:color="auto"/>
              <w:right w:val="single" w:sz="8" w:space="0" w:color="auto"/>
            </w:tcBorders>
            <w:shd w:val="clear" w:color="auto" w:fill="auto"/>
            <w:noWrap/>
            <w:vAlign w:val="bottom"/>
            <w:hideMark/>
          </w:tcPr>
          <w:p w14:paraId="10EFEB84" w14:textId="3C5E30EB" w:rsidR="007642C5" w:rsidRPr="007642C5" w:rsidRDefault="007642C5" w:rsidP="007642C5">
            <w:pPr>
              <w:spacing w:after="0" w:line="240" w:lineRule="auto"/>
              <w:jc w:val="center"/>
              <w:rPr>
                <w:rFonts w:ascii="Times New Roman" w:eastAsia="Times New Roman" w:hAnsi="Times New Roman" w:cs="Times New Roman"/>
                <w:b/>
                <w:bCs/>
                <w:color w:val="000000"/>
                <w:sz w:val="20"/>
                <w:szCs w:val="20"/>
              </w:rPr>
            </w:pPr>
            <w:r w:rsidRPr="007642C5">
              <w:rPr>
                <w:rFonts w:ascii="Times New Roman" w:hAnsi="Times New Roman" w:cs="Times New Roman"/>
                <w:b/>
                <w:bCs/>
                <w:color w:val="000000"/>
                <w:sz w:val="20"/>
                <w:szCs w:val="20"/>
              </w:rPr>
              <w:t xml:space="preserve">         293 827 </w:t>
            </w:r>
          </w:p>
        </w:tc>
        <w:tc>
          <w:tcPr>
            <w:tcW w:w="1440" w:type="dxa"/>
            <w:tcBorders>
              <w:top w:val="nil"/>
              <w:left w:val="nil"/>
              <w:bottom w:val="single" w:sz="8" w:space="0" w:color="auto"/>
              <w:right w:val="single" w:sz="8" w:space="0" w:color="auto"/>
            </w:tcBorders>
            <w:shd w:val="clear" w:color="auto" w:fill="auto"/>
            <w:noWrap/>
            <w:vAlign w:val="bottom"/>
            <w:hideMark/>
          </w:tcPr>
          <w:p w14:paraId="5F2ACFCA" w14:textId="5BEDD7E0" w:rsidR="007642C5" w:rsidRPr="007642C5" w:rsidRDefault="007642C5" w:rsidP="007642C5">
            <w:pPr>
              <w:spacing w:after="0" w:line="240" w:lineRule="auto"/>
              <w:jc w:val="center"/>
              <w:rPr>
                <w:rFonts w:ascii="Times New Roman" w:eastAsia="Times New Roman" w:hAnsi="Times New Roman" w:cs="Times New Roman"/>
                <w:b/>
                <w:bCs/>
                <w:color w:val="000000"/>
                <w:sz w:val="20"/>
                <w:szCs w:val="20"/>
              </w:rPr>
            </w:pPr>
            <w:r w:rsidRPr="007642C5">
              <w:rPr>
                <w:rFonts w:ascii="Times New Roman" w:hAnsi="Times New Roman" w:cs="Times New Roman"/>
                <w:b/>
                <w:bCs/>
                <w:color w:val="000000"/>
                <w:sz w:val="20"/>
                <w:szCs w:val="20"/>
              </w:rPr>
              <w:t xml:space="preserve">         323 061 </w:t>
            </w:r>
          </w:p>
        </w:tc>
        <w:tc>
          <w:tcPr>
            <w:tcW w:w="1540" w:type="dxa"/>
            <w:tcBorders>
              <w:top w:val="nil"/>
              <w:left w:val="nil"/>
              <w:bottom w:val="single" w:sz="8" w:space="0" w:color="auto"/>
              <w:right w:val="single" w:sz="8" w:space="0" w:color="auto"/>
            </w:tcBorders>
            <w:shd w:val="clear" w:color="auto" w:fill="auto"/>
            <w:noWrap/>
            <w:vAlign w:val="bottom"/>
            <w:hideMark/>
          </w:tcPr>
          <w:p w14:paraId="08725200" w14:textId="10BC5615" w:rsidR="007642C5" w:rsidRPr="007642C5" w:rsidRDefault="007642C5" w:rsidP="007642C5">
            <w:pPr>
              <w:spacing w:after="0" w:line="240" w:lineRule="auto"/>
              <w:jc w:val="center"/>
              <w:rPr>
                <w:rFonts w:ascii="Times New Roman" w:eastAsia="Times New Roman" w:hAnsi="Times New Roman" w:cs="Times New Roman"/>
                <w:b/>
                <w:bCs/>
                <w:color w:val="000000"/>
                <w:sz w:val="20"/>
                <w:szCs w:val="20"/>
              </w:rPr>
            </w:pPr>
            <w:r w:rsidRPr="007642C5">
              <w:rPr>
                <w:rFonts w:ascii="Times New Roman" w:hAnsi="Times New Roman" w:cs="Times New Roman"/>
                <w:b/>
                <w:bCs/>
                <w:color w:val="000000"/>
                <w:sz w:val="20"/>
                <w:szCs w:val="20"/>
              </w:rPr>
              <w:t xml:space="preserve">        1 378 734 </w:t>
            </w:r>
          </w:p>
        </w:tc>
      </w:tr>
      <w:tr w:rsidR="007642C5" w:rsidRPr="00E3527E" w14:paraId="2761ED15" w14:textId="77777777" w:rsidTr="00AE44D3">
        <w:trPr>
          <w:trHeight w:val="315"/>
        </w:trPr>
        <w:tc>
          <w:tcPr>
            <w:tcW w:w="1550" w:type="dxa"/>
            <w:tcBorders>
              <w:top w:val="nil"/>
              <w:left w:val="single" w:sz="8" w:space="0" w:color="auto"/>
              <w:bottom w:val="single" w:sz="8" w:space="0" w:color="auto"/>
              <w:right w:val="single" w:sz="8" w:space="0" w:color="auto"/>
            </w:tcBorders>
            <w:shd w:val="clear" w:color="auto" w:fill="auto"/>
            <w:noWrap/>
            <w:vAlign w:val="center"/>
            <w:hideMark/>
          </w:tcPr>
          <w:p w14:paraId="08FEF2F6" w14:textId="77777777" w:rsidR="007642C5" w:rsidRPr="00E3527E" w:rsidRDefault="007642C5" w:rsidP="007642C5">
            <w:pPr>
              <w:spacing w:after="0" w:line="240" w:lineRule="auto"/>
              <w:jc w:val="center"/>
              <w:rPr>
                <w:rFonts w:ascii="Times New Roman" w:eastAsia="Times New Roman" w:hAnsi="Times New Roman" w:cs="Times New Roman"/>
                <w:b/>
                <w:bCs/>
                <w:i/>
                <w:iCs/>
                <w:color w:val="000000"/>
                <w:sz w:val="20"/>
                <w:szCs w:val="20"/>
              </w:rPr>
            </w:pPr>
            <w:r w:rsidRPr="00E3527E">
              <w:rPr>
                <w:rFonts w:ascii="Times New Roman" w:eastAsia="Times New Roman" w:hAnsi="Times New Roman" w:cs="Times New Roman"/>
                <w:b/>
                <w:bCs/>
                <w:i/>
                <w:iCs/>
                <w:color w:val="000000"/>
                <w:sz w:val="20"/>
                <w:szCs w:val="20"/>
              </w:rPr>
              <w:t>ПЛ</w:t>
            </w:r>
          </w:p>
        </w:tc>
        <w:tc>
          <w:tcPr>
            <w:tcW w:w="1417" w:type="dxa"/>
            <w:tcBorders>
              <w:top w:val="nil"/>
              <w:left w:val="nil"/>
              <w:bottom w:val="single" w:sz="8" w:space="0" w:color="auto"/>
              <w:right w:val="single" w:sz="8" w:space="0" w:color="auto"/>
            </w:tcBorders>
            <w:shd w:val="clear" w:color="auto" w:fill="auto"/>
            <w:noWrap/>
            <w:vAlign w:val="bottom"/>
            <w:hideMark/>
          </w:tcPr>
          <w:p w14:paraId="37BB6E1B" w14:textId="2412B0B9" w:rsidR="007642C5" w:rsidRPr="007642C5" w:rsidRDefault="007642C5" w:rsidP="007642C5">
            <w:pPr>
              <w:spacing w:after="0" w:line="240" w:lineRule="auto"/>
              <w:jc w:val="center"/>
              <w:rPr>
                <w:rFonts w:ascii="Times New Roman" w:eastAsia="Times New Roman" w:hAnsi="Times New Roman" w:cs="Times New Roman"/>
                <w:b/>
                <w:bCs/>
                <w:i/>
                <w:iCs/>
                <w:color w:val="000000"/>
                <w:sz w:val="20"/>
                <w:szCs w:val="20"/>
              </w:rPr>
            </w:pPr>
            <w:r w:rsidRPr="007642C5">
              <w:rPr>
                <w:rFonts w:ascii="Times New Roman" w:hAnsi="Times New Roman" w:cs="Times New Roman"/>
                <w:b/>
                <w:bCs/>
                <w:i/>
                <w:iCs/>
                <w:sz w:val="20"/>
                <w:szCs w:val="20"/>
              </w:rPr>
              <w:t xml:space="preserve">          58 950 </w:t>
            </w:r>
          </w:p>
        </w:tc>
        <w:tc>
          <w:tcPr>
            <w:tcW w:w="1295" w:type="dxa"/>
            <w:tcBorders>
              <w:top w:val="nil"/>
              <w:left w:val="nil"/>
              <w:bottom w:val="single" w:sz="8" w:space="0" w:color="auto"/>
              <w:right w:val="single" w:sz="8" w:space="0" w:color="auto"/>
            </w:tcBorders>
            <w:shd w:val="clear" w:color="auto" w:fill="auto"/>
            <w:noWrap/>
            <w:vAlign w:val="bottom"/>
            <w:hideMark/>
          </w:tcPr>
          <w:p w14:paraId="2C7BD821" w14:textId="6A99934B" w:rsidR="007642C5" w:rsidRPr="007642C5" w:rsidRDefault="007642C5" w:rsidP="007642C5">
            <w:pPr>
              <w:spacing w:after="0" w:line="240" w:lineRule="auto"/>
              <w:jc w:val="center"/>
              <w:rPr>
                <w:rFonts w:ascii="Times New Roman" w:eastAsia="Times New Roman" w:hAnsi="Times New Roman" w:cs="Times New Roman"/>
                <w:b/>
                <w:bCs/>
                <w:i/>
                <w:iCs/>
                <w:color w:val="000000"/>
                <w:sz w:val="20"/>
                <w:szCs w:val="20"/>
              </w:rPr>
            </w:pPr>
            <w:r w:rsidRPr="007642C5">
              <w:rPr>
                <w:rFonts w:ascii="Times New Roman" w:hAnsi="Times New Roman" w:cs="Times New Roman"/>
                <w:b/>
                <w:bCs/>
                <w:i/>
                <w:iCs/>
                <w:sz w:val="20"/>
                <w:szCs w:val="20"/>
              </w:rPr>
              <w:t xml:space="preserve">          26 134 </w:t>
            </w:r>
          </w:p>
        </w:tc>
        <w:tc>
          <w:tcPr>
            <w:tcW w:w="1440" w:type="dxa"/>
            <w:tcBorders>
              <w:top w:val="nil"/>
              <w:left w:val="nil"/>
              <w:bottom w:val="single" w:sz="8" w:space="0" w:color="auto"/>
              <w:right w:val="single" w:sz="8" w:space="0" w:color="auto"/>
            </w:tcBorders>
            <w:shd w:val="clear" w:color="auto" w:fill="auto"/>
            <w:noWrap/>
            <w:vAlign w:val="bottom"/>
            <w:hideMark/>
          </w:tcPr>
          <w:p w14:paraId="261F270F" w14:textId="480DDB63" w:rsidR="007642C5" w:rsidRPr="007642C5" w:rsidRDefault="007642C5" w:rsidP="007642C5">
            <w:pPr>
              <w:spacing w:after="0" w:line="240" w:lineRule="auto"/>
              <w:jc w:val="center"/>
              <w:rPr>
                <w:rFonts w:ascii="Times New Roman" w:eastAsia="Times New Roman" w:hAnsi="Times New Roman" w:cs="Times New Roman"/>
                <w:b/>
                <w:bCs/>
                <w:i/>
                <w:iCs/>
                <w:color w:val="000000"/>
                <w:sz w:val="20"/>
                <w:szCs w:val="20"/>
              </w:rPr>
            </w:pPr>
            <w:r w:rsidRPr="007642C5">
              <w:rPr>
                <w:rFonts w:ascii="Times New Roman" w:hAnsi="Times New Roman" w:cs="Times New Roman"/>
                <w:b/>
                <w:bCs/>
                <w:i/>
                <w:iCs/>
                <w:sz w:val="20"/>
                <w:szCs w:val="20"/>
              </w:rPr>
              <w:t xml:space="preserve">          58 171 </w:t>
            </w:r>
          </w:p>
        </w:tc>
        <w:tc>
          <w:tcPr>
            <w:tcW w:w="1440" w:type="dxa"/>
            <w:tcBorders>
              <w:top w:val="nil"/>
              <w:left w:val="nil"/>
              <w:bottom w:val="single" w:sz="8" w:space="0" w:color="auto"/>
              <w:right w:val="single" w:sz="8" w:space="0" w:color="auto"/>
            </w:tcBorders>
            <w:shd w:val="clear" w:color="auto" w:fill="auto"/>
            <w:noWrap/>
            <w:vAlign w:val="bottom"/>
            <w:hideMark/>
          </w:tcPr>
          <w:p w14:paraId="142A1F5A" w14:textId="436AEF02" w:rsidR="007642C5" w:rsidRPr="007642C5" w:rsidRDefault="007642C5" w:rsidP="007642C5">
            <w:pPr>
              <w:spacing w:after="0" w:line="240" w:lineRule="auto"/>
              <w:jc w:val="center"/>
              <w:rPr>
                <w:rFonts w:ascii="Times New Roman" w:eastAsia="Times New Roman" w:hAnsi="Times New Roman" w:cs="Times New Roman"/>
                <w:b/>
                <w:bCs/>
                <w:i/>
                <w:iCs/>
                <w:color w:val="000000"/>
                <w:sz w:val="20"/>
                <w:szCs w:val="20"/>
              </w:rPr>
            </w:pPr>
            <w:r w:rsidRPr="007642C5">
              <w:rPr>
                <w:rFonts w:ascii="Times New Roman" w:hAnsi="Times New Roman" w:cs="Times New Roman"/>
                <w:b/>
                <w:bCs/>
                <w:i/>
                <w:iCs/>
                <w:sz w:val="20"/>
                <w:szCs w:val="20"/>
              </w:rPr>
              <w:t xml:space="preserve">          48 540 </w:t>
            </w:r>
          </w:p>
        </w:tc>
        <w:tc>
          <w:tcPr>
            <w:tcW w:w="1440" w:type="dxa"/>
            <w:tcBorders>
              <w:top w:val="nil"/>
              <w:left w:val="nil"/>
              <w:bottom w:val="single" w:sz="8" w:space="0" w:color="auto"/>
              <w:right w:val="single" w:sz="8" w:space="0" w:color="auto"/>
            </w:tcBorders>
            <w:shd w:val="clear" w:color="auto" w:fill="auto"/>
            <w:noWrap/>
            <w:vAlign w:val="bottom"/>
            <w:hideMark/>
          </w:tcPr>
          <w:p w14:paraId="2F017C50" w14:textId="13919163" w:rsidR="007642C5" w:rsidRPr="007642C5" w:rsidRDefault="007642C5" w:rsidP="007642C5">
            <w:pPr>
              <w:spacing w:after="0" w:line="240" w:lineRule="auto"/>
              <w:jc w:val="center"/>
              <w:rPr>
                <w:rFonts w:ascii="Times New Roman" w:eastAsia="Times New Roman" w:hAnsi="Times New Roman" w:cs="Times New Roman"/>
                <w:b/>
                <w:bCs/>
                <w:i/>
                <w:iCs/>
                <w:color w:val="000000"/>
                <w:sz w:val="20"/>
                <w:szCs w:val="20"/>
              </w:rPr>
            </w:pPr>
            <w:r w:rsidRPr="007642C5">
              <w:rPr>
                <w:rFonts w:ascii="Times New Roman" w:hAnsi="Times New Roman" w:cs="Times New Roman"/>
                <w:b/>
                <w:bCs/>
                <w:i/>
                <w:iCs/>
                <w:sz w:val="20"/>
                <w:szCs w:val="20"/>
              </w:rPr>
              <w:t xml:space="preserve">          54 306 </w:t>
            </w:r>
          </w:p>
        </w:tc>
        <w:tc>
          <w:tcPr>
            <w:tcW w:w="1540" w:type="dxa"/>
            <w:tcBorders>
              <w:top w:val="nil"/>
              <w:left w:val="nil"/>
              <w:bottom w:val="single" w:sz="8" w:space="0" w:color="auto"/>
              <w:right w:val="single" w:sz="8" w:space="0" w:color="auto"/>
            </w:tcBorders>
            <w:shd w:val="clear" w:color="auto" w:fill="auto"/>
            <w:noWrap/>
            <w:vAlign w:val="bottom"/>
            <w:hideMark/>
          </w:tcPr>
          <w:p w14:paraId="670AE0E0" w14:textId="10984A09" w:rsidR="007642C5" w:rsidRPr="007642C5" w:rsidRDefault="007642C5" w:rsidP="007642C5">
            <w:pPr>
              <w:spacing w:after="0" w:line="240" w:lineRule="auto"/>
              <w:jc w:val="center"/>
              <w:rPr>
                <w:rFonts w:ascii="Times New Roman" w:eastAsia="Times New Roman" w:hAnsi="Times New Roman" w:cs="Times New Roman"/>
                <w:b/>
                <w:bCs/>
                <w:i/>
                <w:iCs/>
                <w:color w:val="000000"/>
                <w:sz w:val="20"/>
                <w:szCs w:val="20"/>
              </w:rPr>
            </w:pPr>
            <w:r w:rsidRPr="007642C5">
              <w:rPr>
                <w:rFonts w:ascii="Times New Roman" w:hAnsi="Times New Roman" w:cs="Times New Roman"/>
                <w:b/>
                <w:bCs/>
                <w:i/>
                <w:iCs/>
                <w:sz w:val="20"/>
                <w:szCs w:val="20"/>
              </w:rPr>
              <w:t xml:space="preserve">           246 101 </w:t>
            </w:r>
          </w:p>
        </w:tc>
      </w:tr>
      <w:tr w:rsidR="007642C5" w:rsidRPr="00E3527E" w14:paraId="3FD6434D" w14:textId="77777777" w:rsidTr="00AE44D3">
        <w:trPr>
          <w:trHeight w:val="315"/>
        </w:trPr>
        <w:tc>
          <w:tcPr>
            <w:tcW w:w="1550" w:type="dxa"/>
            <w:tcBorders>
              <w:top w:val="nil"/>
              <w:left w:val="single" w:sz="8" w:space="0" w:color="auto"/>
              <w:bottom w:val="single" w:sz="8" w:space="0" w:color="auto"/>
              <w:right w:val="single" w:sz="8" w:space="0" w:color="auto"/>
            </w:tcBorders>
            <w:shd w:val="clear" w:color="auto" w:fill="auto"/>
            <w:noWrap/>
            <w:vAlign w:val="center"/>
            <w:hideMark/>
          </w:tcPr>
          <w:p w14:paraId="72D11432" w14:textId="77777777" w:rsidR="007642C5" w:rsidRPr="00E3527E" w:rsidRDefault="007642C5" w:rsidP="007642C5">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ЛЕП 10-0,4 кВ</w:t>
            </w:r>
          </w:p>
        </w:tc>
        <w:tc>
          <w:tcPr>
            <w:tcW w:w="1417" w:type="dxa"/>
            <w:tcBorders>
              <w:top w:val="nil"/>
              <w:left w:val="nil"/>
              <w:bottom w:val="single" w:sz="8" w:space="0" w:color="auto"/>
              <w:right w:val="single" w:sz="8" w:space="0" w:color="auto"/>
            </w:tcBorders>
            <w:shd w:val="clear" w:color="auto" w:fill="auto"/>
            <w:noWrap/>
            <w:vAlign w:val="bottom"/>
            <w:hideMark/>
          </w:tcPr>
          <w:p w14:paraId="5A00ACA3" w14:textId="301AB440"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7 359 </w:t>
            </w:r>
          </w:p>
        </w:tc>
        <w:tc>
          <w:tcPr>
            <w:tcW w:w="1295" w:type="dxa"/>
            <w:tcBorders>
              <w:top w:val="nil"/>
              <w:left w:val="nil"/>
              <w:bottom w:val="single" w:sz="8" w:space="0" w:color="auto"/>
              <w:right w:val="single" w:sz="8" w:space="0" w:color="auto"/>
            </w:tcBorders>
            <w:shd w:val="clear" w:color="auto" w:fill="auto"/>
            <w:noWrap/>
            <w:vAlign w:val="bottom"/>
            <w:hideMark/>
          </w:tcPr>
          <w:p w14:paraId="66EBC766" w14:textId="0E8828A7"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12 028 </w:t>
            </w:r>
          </w:p>
        </w:tc>
        <w:tc>
          <w:tcPr>
            <w:tcW w:w="1440" w:type="dxa"/>
            <w:tcBorders>
              <w:top w:val="nil"/>
              <w:left w:val="nil"/>
              <w:bottom w:val="single" w:sz="8" w:space="0" w:color="auto"/>
              <w:right w:val="single" w:sz="8" w:space="0" w:color="auto"/>
            </w:tcBorders>
            <w:shd w:val="clear" w:color="auto" w:fill="auto"/>
            <w:noWrap/>
            <w:vAlign w:val="bottom"/>
            <w:hideMark/>
          </w:tcPr>
          <w:p w14:paraId="7E4D7A41" w14:textId="57CC975F"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13 450 </w:t>
            </w:r>
          </w:p>
        </w:tc>
        <w:tc>
          <w:tcPr>
            <w:tcW w:w="1440" w:type="dxa"/>
            <w:tcBorders>
              <w:top w:val="nil"/>
              <w:left w:val="nil"/>
              <w:bottom w:val="single" w:sz="8" w:space="0" w:color="auto"/>
              <w:right w:val="single" w:sz="8" w:space="0" w:color="auto"/>
            </w:tcBorders>
            <w:shd w:val="clear" w:color="auto" w:fill="auto"/>
            <w:noWrap/>
            <w:vAlign w:val="bottom"/>
            <w:hideMark/>
          </w:tcPr>
          <w:p w14:paraId="7D580685" w14:textId="1E7DCDEB"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13 652 </w:t>
            </w:r>
          </w:p>
        </w:tc>
        <w:tc>
          <w:tcPr>
            <w:tcW w:w="1440" w:type="dxa"/>
            <w:tcBorders>
              <w:top w:val="nil"/>
              <w:left w:val="nil"/>
              <w:bottom w:val="single" w:sz="8" w:space="0" w:color="auto"/>
              <w:right w:val="nil"/>
            </w:tcBorders>
            <w:shd w:val="clear" w:color="auto" w:fill="auto"/>
            <w:noWrap/>
            <w:vAlign w:val="bottom"/>
            <w:hideMark/>
          </w:tcPr>
          <w:p w14:paraId="34FF26B6" w14:textId="6121D772"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11 430 </w:t>
            </w:r>
          </w:p>
        </w:tc>
        <w:tc>
          <w:tcPr>
            <w:tcW w:w="1540" w:type="dxa"/>
            <w:tcBorders>
              <w:top w:val="nil"/>
              <w:left w:val="single" w:sz="8" w:space="0" w:color="auto"/>
              <w:bottom w:val="single" w:sz="8" w:space="0" w:color="auto"/>
              <w:right w:val="single" w:sz="8" w:space="0" w:color="auto"/>
            </w:tcBorders>
            <w:shd w:val="clear" w:color="auto" w:fill="auto"/>
            <w:noWrap/>
            <w:vAlign w:val="bottom"/>
            <w:hideMark/>
          </w:tcPr>
          <w:p w14:paraId="3B7CDA7A" w14:textId="0F3BAB99" w:rsidR="007642C5" w:rsidRPr="007642C5" w:rsidRDefault="007642C5" w:rsidP="007642C5">
            <w:pPr>
              <w:spacing w:after="0" w:line="240" w:lineRule="auto"/>
              <w:jc w:val="center"/>
              <w:rPr>
                <w:rFonts w:ascii="Times New Roman" w:eastAsia="Times New Roman" w:hAnsi="Times New Roman" w:cs="Times New Roman"/>
                <w:b/>
                <w:bCs/>
                <w:color w:val="000000"/>
                <w:sz w:val="20"/>
                <w:szCs w:val="20"/>
              </w:rPr>
            </w:pPr>
            <w:r w:rsidRPr="007642C5">
              <w:rPr>
                <w:rFonts w:ascii="Times New Roman" w:hAnsi="Times New Roman" w:cs="Times New Roman"/>
                <w:sz w:val="20"/>
                <w:szCs w:val="20"/>
              </w:rPr>
              <w:t xml:space="preserve">             57 918 </w:t>
            </w:r>
          </w:p>
        </w:tc>
      </w:tr>
      <w:tr w:rsidR="007642C5" w:rsidRPr="00E3527E" w14:paraId="410BF21B" w14:textId="77777777" w:rsidTr="00AE44D3">
        <w:trPr>
          <w:trHeight w:val="315"/>
        </w:trPr>
        <w:tc>
          <w:tcPr>
            <w:tcW w:w="1550" w:type="dxa"/>
            <w:tcBorders>
              <w:top w:val="nil"/>
              <w:left w:val="single" w:sz="8" w:space="0" w:color="auto"/>
              <w:bottom w:val="single" w:sz="8" w:space="0" w:color="auto"/>
              <w:right w:val="single" w:sz="8" w:space="0" w:color="auto"/>
            </w:tcBorders>
            <w:shd w:val="clear" w:color="auto" w:fill="auto"/>
            <w:noWrap/>
            <w:vAlign w:val="center"/>
            <w:hideMark/>
          </w:tcPr>
          <w:p w14:paraId="19E0B7AB" w14:textId="77777777" w:rsidR="007642C5" w:rsidRPr="00E3527E" w:rsidRDefault="007642C5" w:rsidP="007642C5">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ЛЕП -150-35 кВ</w:t>
            </w:r>
          </w:p>
        </w:tc>
        <w:tc>
          <w:tcPr>
            <w:tcW w:w="1417" w:type="dxa"/>
            <w:tcBorders>
              <w:top w:val="nil"/>
              <w:left w:val="nil"/>
              <w:bottom w:val="single" w:sz="8" w:space="0" w:color="auto"/>
              <w:right w:val="single" w:sz="8" w:space="0" w:color="auto"/>
            </w:tcBorders>
            <w:shd w:val="clear" w:color="auto" w:fill="auto"/>
            <w:noWrap/>
            <w:vAlign w:val="bottom"/>
            <w:hideMark/>
          </w:tcPr>
          <w:p w14:paraId="5CF2D4AA" w14:textId="5A7FFFCA"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51 591 </w:t>
            </w:r>
          </w:p>
        </w:tc>
        <w:tc>
          <w:tcPr>
            <w:tcW w:w="1295" w:type="dxa"/>
            <w:tcBorders>
              <w:top w:val="nil"/>
              <w:left w:val="nil"/>
              <w:bottom w:val="single" w:sz="8" w:space="0" w:color="auto"/>
              <w:right w:val="single" w:sz="8" w:space="0" w:color="auto"/>
            </w:tcBorders>
            <w:shd w:val="clear" w:color="auto" w:fill="auto"/>
            <w:vAlign w:val="bottom"/>
            <w:hideMark/>
          </w:tcPr>
          <w:p w14:paraId="6AD56AC7" w14:textId="71C521F1"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14 106 </w:t>
            </w:r>
          </w:p>
        </w:tc>
        <w:tc>
          <w:tcPr>
            <w:tcW w:w="1440" w:type="dxa"/>
            <w:tcBorders>
              <w:top w:val="nil"/>
              <w:left w:val="nil"/>
              <w:bottom w:val="single" w:sz="8" w:space="0" w:color="auto"/>
              <w:right w:val="single" w:sz="8" w:space="0" w:color="auto"/>
            </w:tcBorders>
            <w:shd w:val="clear" w:color="auto" w:fill="auto"/>
            <w:vAlign w:val="bottom"/>
            <w:hideMark/>
          </w:tcPr>
          <w:p w14:paraId="186E3926" w14:textId="23218C19"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44 721 </w:t>
            </w:r>
          </w:p>
        </w:tc>
        <w:tc>
          <w:tcPr>
            <w:tcW w:w="1440" w:type="dxa"/>
            <w:tcBorders>
              <w:top w:val="nil"/>
              <w:left w:val="nil"/>
              <w:bottom w:val="single" w:sz="8" w:space="0" w:color="auto"/>
              <w:right w:val="single" w:sz="8" w:space="0" w:color="auto"/>
            </w:tcBorders>
            <w:shd w:val="clear" w:color="auto" w:fill="auto"/>
            <w:noWrap/>
            <w:vAlign w:val="bottom"/>
            <w:hideMark/>
          </w:tcPr>
          <w:p w14:paraId="57932D29" w14:textId="31ABB3BD"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34 888 </w:t>
            </w:r>
          </w:p>
        </w:tc>
        <w:tc>
          <w:tcPr>
            <w:tcW w:w="1440" w:type="dxa"/>
            <w:tcBorders>
              <w:top w:val="nil"/>
              <w:left w:val="nil"/>
              <w:bottom w:val="single" w:sz="8" w:space="0" w:color="auto"/>
              <w:right w:val="single" w:sz="8" w:space="0" w:color="auto"/>
            </w:tcBorders>
            <w:shd w:val="clear" w:color="auto" w:fill="auto"/>
            <w:noWrap/>
            <w:vAlign w:val="bottom"/>
            <w:hideMark/>
          </w:tcPr>
          <w:p w14:paraId="44386D3D" w14:textId="64AD9184"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42 876 </w:t>
            </w:r>
          </w:p>
        </w:tc>
        <w:tc>
          <w:tcPr>
            <w:tcW w:w="1540" w:type="dxa"/>
            <w:tcBorders>
              <w:top w:val="nil"/>
              <w:left w:val="nil"/>
              <w:bottom w:val="single" w:sz="8" w:space="0" w:color="auto"/>
              <w:right w:val="single" w:sz="8" w:space="0" w:color="auto"/>
            </w:tcBorders>
            <w:shd w:val="clear" w:color="auto" w:fill="auto"/>
            <w:noWrap/>
            <w:vAlign w:val="bottom"/>
            <w:hideMark/>
          </w:tcPr>
          <w:p w14:paraId="43C393DA" w14:textId="30982CE1" w:rsidR="007642C5" w:rsidRPr="007642C5" w:rsidRDefault="007642C5" w:rsidP="007642C5">
            <w:pPr>
              <w:spacing w:after="0" w:line="240" w:lineRule="auto"/>
              <w:jc w:val="center"/>
              <w:rPr>
                <w:rFonts w:ascii="Times New Roman" w:eastAsia="Times New Roman" w:hAnsi="Times New Roman" w:cs="Times New Roman"/>
                <w:b/>
                <w:bCs/>
                <w:color w:val="000000"/>
                <w:sz w:val="20"/>
                <w:szCs w:val="20"/>
              </w:rPr>
            </w:pPr>
            <w:r w:rsidRPr="007642C5">
              <w:rPr>
                <w:rFonts w:ascii="Times New Roman" w:hAnsi="Times New Roman" w:cs="Times New Roman"/>
                <w:sz w:val="20"/>
                <w:szCs w:val="20"/>
              </w:rPr>
              <w:t xml:space="preserve">           188 183 </w:t>
            </w:r>
          </w:p>
        </w:tc>
      </w:tr>
      <w:tr w:rsidR="007642C5" w:rsidRPr="00E3527E" w14:paraId="25AF63F5" w14:textId="77777777" w:rsidTr="00AE44D3">
        <w:trPr>
          <w:trHeight w:val="315"/>
        </w:trPr>
        <w:tc>
          <w:tcPr>
            <w:tcW w:w="1550" w:type="dxa"/>
            <w:tcBorders>
              <w:top w:val="nil"/>
              <w:left w:val="single" w:sz="8" w:space="0" w:color="auto"/>
              <w:bottom w:val="single" w:sz="8" w:space="0" w:color="auto"/>
              <w:right w:val="single" w:sz="8" w:space="0" w:color="auto"/>
            </w:tcBorders>
            <w:shd w:val="clear" w:color="auto" w:fill="auto"/>
            <w:noWrap/>
            <w:vAlign w:val="center"/>
            <w:hideMark/>
          </w:tcPr>
          <w:p w14:paraId="0253BC78" w14:textId="77777777" w:rsidR="007642C5" w:rsidRPr="00E3527E" w:rsidRDefault="007642C5" w:rsidP="007642C5">
            <w:pPr>
              <w:spacing w:after="0" w:line="240" w:lineRule="auto"/>
              <w:jc w:val="center"/>
              <w:rPr>
                <w:rFonts w:ascii="Times New Roman" w:eastAsia="Times New Roman" w:hAnsi="Times New Roman" w:cs="Times New Roman"/>
                <w:b/>
                <w:bCs/>
                <w:i/>
                <w:iCs/>
                <w:color w:val="000000"/>
                <w:sz w:val="20"/>
                <w:szCs w:val="20"/>
              </w:rPr>
            </w:pPr>
            <w:r w:rsidRPr="00E3527E">
              <w:rPr>
                <w:rFonts w:ascii="Times New Roman" w:eastAsia="Times New Roman" w:hAnsi="Times New Roman" w:cs="Times New Roman"/>
                <w:b/>
                <w:bCs/>
                <w:i/>
                <w:iCs/>
                <w:color w:val="000000"/>
                <w:sz w:val="20"/>
                <w:szCs w:val="20"/>
              </w:rPr>
              <w:t>ПС</w:t>
            </w:r>
          </w:p>
        </w:tc>
        <w:tc>
          <w:tcPr>
            <w:tcW w:w="1417" w:type="dxa"/>
            <w:tcBorders>
              <w:top w:val="nil"/>
              <w:left w:val="nil"/>
              <w:bottom w:val="single" w:sz="8" w:space="0" w:color="auto"/>
              <w:right w:val="single" w:sz="8" w:space="0" w:color="auto"/>
            </w:tcBorders>
            <w:shd w:val="clear" w:color="auto" w:fill="auto"/>
            <w:noWrap/>
            <w:vAlign w:val="bottom"/>
            <w:hideMark/>
          </w:tcPr>
          <w:p w14:paraId="61720615" w14:textId="3867B9FD" w:rsidR="007642C5" w:rsidRPr="007642C5" w:rsidRDefault="007642C5" w:rsidP="007642C5">
            <w:pPr>
              <w:spacing w:after="0" w:line="240" w:lineRule="auto"/>
              <w:jc w:val="center"/>
              <w:rPr>
                <w:rFonts w:ascii="Times New Roman" w:eastAsia="Times New Roman" w:hAnsi="Times New Roman" w:cs="Times New Roman"/>
                <w:b/>
                <w:bCs/>
                <w:i/>
                <w:iCs/>
                <w:color w:val="000000"/>
                <w:sz w:val="20"/>
                <w:szCs w:val="20"/>
              </w:rPr>
            </w:pPr>
            <w:r w:rsidRPr="007642C5">
              <w:rPr>
                <w:rFonts w:ascii="Times New Roman" w:hAnsi="Times New Roman" w:cs="Times New Roman"/>
                <w:b/>
                <w:bCs/>
                <w:i/>
                <w:iCs/>
                <w:sz w:val="20"/>
                <w:szCs w:val="20"/>
              </w:rPr>
              <w:t xml:space="preserve">        192 465 </w:t>
            </w:r>
          </w:p>
        </w:tc>
        <w:tc>
          <w:tcPr>
            <w:tcW w:w="1295" w:type="dxa"/>
            <w:tcBorders>
              <w:top w:val="nil"/>
              <w:left w:val="nil"/>
              <w:bottom w:val="single" w:sz="8" w:space="0" w:color="auto"/>
              <w:right w:val="single" w:sz="8" w:space="0" w:color="auto"/>
            </w:tcBorders>
            <w:shd w:val="clear" w:color="auto" w:fill="auto"/>
            <w:noWrap/>
            <w:vAlign w:val="bottom"/>
            <w:hideMark/>
          </w:tcPr>
          <w:p w14:paraId="6E604033" w14:textId="6B29DD0E" w:rsidR="007642C5" w:rsidRPr="007642C5" w:rsidRDefault="007642C5" w:rsidP="007642C5">
            <w:pPr>
              <w:spacing w:after="0" w:line="240" w:lineRule="auto"/>
              <w:jc w:val="center"/>
              <w:rPr>
                <w:rFonts w:ascii="Times New Roman" w:eastAsia="Times New Roman" w:hAnsi="Times New Roman" w:cs="Times New Roman"/>
                <w:b/>
                <w:bCs/>
                <w:i/>
                <w:iCs/>
                <w:color w:val="000000"/>
                <w:sz w:val="20"/>
                <w:szCs w:val="20"/>
              </w:rPr>
            </w:pPr>
            <w:r w:rsidRPr="007642C5">
              <w:rPr>
                <w:rFonts w:ascii="Times New Roman" w:hAnsi="Times New Roman" w:cs="Times New Roman"/>
                <w:b/>
                <w:bCs/>
                <w:i/>
                <w:iCs/>
                <w:sz w:val="20"/>
                <w:szCs w:val="20"/>
              </w:rPr>
              <w:t xml:space="preserve">        217 020 </w:t>
            </w:r>
          </w:p>
        </w:tc>
        <w:tc>
          <w:tcPr>
            <w:tcW w:w="1440" w:type="dxa"/>
            <w:tcBorders>
              <w:top w:val="nil"/>
              <w:left w:val="nil"/>
              <w:bottom w:val="single" w:sz="8" w:space="0" w:color="auto"/>
              <w:right w:val="single" w:sz="8" w:space="0" w:color="auto"/>
            </w:tcBorders>
            <w:shd w:val="clear" w:color="auto" w:fill="auto"/>
            <w:noWrap/>
            <w:vAlign w:val="bottom"/>
            <w:hideMark/>
          </w:tcPr>
          <w:p w14:paraId="7D8BDCEF" w14:textId="1ACA9438" w:rsidR="007642C5" w:rsidRPr="007642C5" w:rsidRDefault="007642C5" w:rsidP="007642C5">
            <w:pPr>
              <w:spacing w:after="0" w:line="240" w:lineRule="auto"/>
              <w:jc w:val="center"/>
              <w:rPr>
                <w:rFonts w:ascii="Times New Roman" w:eastAsia="Times New Roman" w:hAnsi="Times New Roman" w:cs="Times New Roman"/>
                <w:b/>
                <w:bCs/>
                <w:i/>
                <w:iCs/>
                <w:color w:val="000000"/>
                <w:sz w:val="20"/>
                <w:szCs w:val="20"/>
              </w:rPr>
            </w:pPr>
            <w:r w:rsidRPr="007642C5">
              <w:rPr>
                <w:rFonts w:ascii="Times New Roman" w:hAnsi="Times New Roman" w:cs="Times New Roman"/>
                <w:b/>
                <w:bCs/>
                <w:i/>
                <w:iCs/>
                <w:sz w:val="20"/>
                <w:szCs w:val="20"/>
              </w:rPr>
              <w:t xml:space="preserve">        209 106 </w:t>
            </w:r>
          </w:p>
        </w:tc>
        <w:tc>
          <w:tcPr>
            <w:tcW w:w="1440" w:type="dxa"/>
            <w:tcBorders>
              <w:top w:val="nil"/>
              <w:left w:val="nil"/>
              <w:bottom w:val="single" w:sz="8" w:space="0" w:color="auto"/>
              <w:right w:val="single" w:sz="8" w:space="0" w:color="auto"/>
            </w:tcBorders>
            <w:shd w:val="clear" w:color="auto" w:fill="auto"/>
            <w:noWrap/>
            <w:vAlign w:val="bottom"/>
            <w:hideMark/>
          </w:tcPr>
          <w:p w14:paraId="79A7B921" w14:textId="1C0CC55D" w:rsidR="007642C5" w:rsidRPr="007642C5" w:rsidRDefault="007642C5" w:rsidP="007642C5">
            <w:pPr>
              <w:spacing w:after="0" w:line="240" w:lineRule="auto"/>
              <w:jc w:val="center"/>
              <w:rPr>
                <w:rFonts w:ascii="Times New Roman" w:eastAsia="Times New Roman" w:hAnsi="Times New Roman" w:cs="Times New Roman"/>
                <w:b/>
                <w:bCs/>
                <w:i/>
                <w:iCs/>
                <w:color w:val="000000"/>
                <w:sz w:val="20"/>
                <w:szCs w:val="20"/>
              </w:rPr>
            </w:pPr>
            <w:r w:rsidRPr="007642C5">
              <w:rPr>
                <w:rFonts w:ascii="Times New Roman" w:hAnsi="Times New Roman" w:cs="Times New Roman"/>
                <w:b/>
                <w:bCs/>
                <w:i/>
                <w:iCs/>
                <w:sz w:val="20"/>
                <w:szCs w:val="20"/>
              </w:rPr>
              <w:t xml:space="preserve">        245 287 </w:t>
            </w:r>
          </w:p>
        </w:tc>
        <w:tc>
          <w:tcPr>
            <w:tcW w:w="1440" w:type="dxa"/>
            <w:tcBorders>
              <w:top w:val="nil"/>
              <w:left w:val="nil"/>
              <w:bottom w:val="single" w:sz="8" w:space="0" w:color="auto"/>
              <w:right w:val="single" w:sz="8" w:space="0" w:color="auto"/>
            </w:tcBorders>
            <w:shd w:val="clear" w:color="auto" w:fill="auto"/>
            <w:noWrap/>
            <w:vAlign w:val="bottom"/>
            <w:hideMark/>
          </w:tcPr>
          <w:p w14:paraId="32760E04" w14:textId="5728979B" w:rsidR="007642C5" w:rsidRPr="007642C5" w:rsidRDefault="007642C5" w:rsidP="007642C5">
            <w:pPr>
              <w:spacing w:after="0" w:line="240" w:lineRule="auto"/>
              <w:jc w:val="center"/>
              <w:rPr>
                <w:rFonts w:ascii="Times New Roman" w:eastAsia="Times New Roman" w:hAnsi="Times New Roman" w:cs="Times New Roman"/>
                <w:b/>
                <w:bCs/>
                <w:i/>
                <w:iCs/>
                <w:color w:val="000000"/>
                <w:sz w:val="20"/>
                <w:szCs w:val="20"/>
              </w:rPr>
            </w:pPr>
            <w:r w:rsidRPr="007642C5">
              <w:rPr>
                <w:rFonts w:ascii="Times New Roman" w:hAnsi="Times New Roman" w:cs="Times New Roman"/>
                <w:b/>
                <w:bCs/>
                <w:i/>
                <w:iCs/>
                <w:sz w:val="20"/>
                <w:szCs w:val="20"/>
              </w:rPr>
              <w:t xml:space="preserve">        268 755 </w:t>
            </w:r>
          </w:p>
        </w:tc>
        <w:tc>
          <w:tcPr>
            <w:tcW w:w="1540" w:type="dxa"/>
            <w:tcBorders>
              <w:top w:val="nil"/>
              <w:left w:val="nil"/>
              <w:bottom w:val="single" w:sz="8" w:space="0" w:color="auto"/>
              <w:right w:val="single" w:sz="8" w:space="0" w:color="auto"/>
            </w:tcBorders>
            <w:shd w:val="clear" w:color="auto" w:fill="auto"/>
            <w:noWrap/>
            <w:vAlign w:val="bottom"/>
            <w:hideMark/>
          </w:tcPr>
          <w:p w14:paraId="76048000" w14:textId="6187F616" w:rsidR="007642C5" w:rsidRPr="007642C5" w:rsidRDefault="007642C5" w:rsidP="007642C5">
            <w:pPr>
              <w:spacing w:after="0" w:line="240" w:lineRule="auto"/>
              <w:jc w:val="center"/>
              <w:rPr>
                <w:rFonts w:ascii="Times New Roman" w:eastAsia="Times New Roman" w:hAnsi="Times New Roman" w:cs="Times New Roman"/>
                <w:b/>
                <w:bCs/>
                <w:i/>
                <w:iCs/>
                <w:color w:val="000000"/>
                <w:sz w:val="20"/>
                <w:szCs w:val="20"/>
              </w:rPr>
            </w:pPr>
            <w:r w:rsidRPr="007642C5">
              <w:rPr>
                <w:rFonts w:ascii="Times New Roman" w:hAnsi="Times New Roman" w:cs="Times New Roman"/>
                <w:sz w:val="20"/>
                <w:szCs w:val="20"/>
              </w:rPr>
              <w:t xml:space="preserve">        1 132 633 </w:t>
            </w:r>
          </w:p>
        </w:tc>
      </w:tr>
      <w:tr w:rsidR="007642C5" w:rsidRPr="00E3527E" w14:paraId="48FB3531" w14:textId="77777777" w:rsidTr="00AE44D3">
        <w:trPr>
          <w:trHeight w:val="315"/>
        </w:trPr>
        <w:tc>
          <w:tcPr>
            <w:tcW w:w="1550" w:type="dxa"/>
            <w:tcBorders>
              <w:top w:val="nil"/>
              <w:left w:val="single" w:sz="8" w:space="0" w:color="auto"/>
              <w:bottom w:val="single" w:sz="8" w:space="0" w:color="auto"/>
              <w:right w:val="single" w:sz="8" w:space="0" w:color="auto"/>
            </w:tcBorders>
            <w:shd w:val="clear" w:color="auto" w:fill="auto"/>
            <w:noWrap/>
            <w:vAlign w:val="center"/>
            <w:hideMark/>
          </w:tcPr>
          <w:p w14:paraId="549A6D78" w14:textId="77777777" w:rsidR="007642C5" w:rsidRPr="00E3527E" w:rsidRDefault="007642C5" w:rsidP="007642C5">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ПС-150-35</w:t>
            </w:r>
          </w:p>
        </w:tc>
        <w:tc>
          <w:tcPr>
            <w:tcW w:w="1417" w:type="dxa"/>
            <w:tcBorders>
              <w:top w:val="nil"/>
              <w:left w:val="nil"/>
              <w:bottom w:val="single" w:sz="8" w:space="0" w:color="auto"/>
              <w:right w:val="single" w:sz="8" w:space="0" w:color="auto"/>
            </w:tcBorders>
            <w:shd w:val="clear" w:color="auto" w:fill="auto"/>
            <w:noWrap/>
            <w:vAlign w:val="bottom"/>
            <w:hideMark/>
          </w:tcPr>
          <w:p w14:paraId="436668AA" w14:textId="57BA87F3"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131 698 </w:t>
            </w:r>
          </w:p>
        </w:tc>
        <w:tc>
          <w:tcPr>
            <w:tcW w:w="1295" w:type="dxa"/>
            <w:tcBorders>
              <w:top w:val="nil"/>
              <w:left w:val="nil"/>
              <w:bottom w:val="single" w:sz="8" w:space="0" w:color="auto"/>
              <w:right w:val="single" w:sz="8" w:space="0" w:color="auto"/>
            </w:tcBorders>
            <w:shd w:val="clear" w:color="auto" w:fill="auto"/>
            <w:noWrap/>
            <w:vAlign w:val="bottom"/>
            <w:hideMark/>
          </w:tcPr>
          <w:p w14:paraId="4ACA13F4" w14:textId="32B41E20"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142 075 </w:t>
            </w:r>
          </w:p>
        </w:tc>
        <w:tc>
          <w:tcPr>
            <w:tcW w:w="1440" w:type="dxa"/>
            <w:tcBorders>
              <w:top w:val="nil"/>
              <w:left w:val="nil"/>
              <w:bottom w:val="single" w:sz="8" w:space="0" w:color="auto"/>
              <w:right w:val="single" w:sz="8" w:space="0" w:color="auto"/>
            </w:tcBorders>
            <w:shd w:val="clear" w:color="auto" w:fill="auto"/>
            <w:noWrap/>
            <w:vAlign w:val="bottom"/>
            <w:hideMark/>
          </w:tcPr>
          <w:p w14:paraId="456C5B72" w14:textId="4F3B8C4B"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134 723 </w:t>
            </w:r>
          </w:p>
        </w:tc>
        <w:tc>
          <w:tcPr>
            <w:tcW w:w="1440" w:type="dxa"/>
            <w:tcBorders>
              <w:top w:val="nil"/>
              <w:left w:val="nil"/>
              <w:bottom w:val="single" w:sz="8" w:space="0" w:color="auto"/>
              <w:right w:val="single" w:sz="8" w:space="0" w:color="auto"/>
            </w:tcBorders>
            <w:shd w:val="clear" w:color="auto" w:fill="auto"/>
            <w:noWrap/>
            <w:vAlign w:val="bottom"/>
            <w:hideMark/>
          </w:tcPr>
          <w:p w14:paraId="68FCFC27" w14:textId="25631B1F"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167 887 </w:t>
            </w:r>
          </w:p>
        </w:tc>
        <w:tc>
          <w:tcPr>
            <w:tcW w:w="1440" w:type="dxa"/>
            <w:tcBorders>
              <w:top w:val="nil"/>
              <w:left w:val="nil"/>
              <w:bottom w:val="single" w:sz="8" w:space="0" w:color="auto"/>
              <w:right w:val="single" w:sz="8" w:space="0" w:color="auto"/>
            </w:tcBorders>
            <w:shd w:val="clear" w:color="auto" w:fill="auto"/>
            <w:noWrap/>
            <w:vAlign w:val="bottom"/>
            <w:hideMark/>
          </w:tcPr>
          <w:p w14:paraId="4C6258E8" w14:textId="3380D311"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176 205 </w:t>
            </w:r>
          </w:p>
        </w:tc>
        <w:tc>
          <w:tcPr>
            <w:tcW w:w="1540" w:type="dxa"/>
            <w:tcBorders>
              <w:top w:val="nil"/>
              <w:left w:val="nil"/>
              <w:bottom w:val="single" w:sz="8" w:space="0" w:color="auto"/>
              <w:right w:val="single" w:sz="8" w:space="0" w:color="auto"/>
            </w:tcBorders>
            <w:shd w:val="clear" w:color="auto" w:fill="auto"/>
            <w:noWrap/>
            <w:vAlign w:val="bottom"/>
            <w:hideMark/>
          </w:tcPr>
          <w:p w14:paraId="73F995F8" w14:textId="314EA8C8" w:rsidR="007642C5" w:rsidRPr="007642C5" w:rsidRDefault="007642C5" w:rsidP="007642C5">
            <w:pPr>
              <w:spacing w:after="0" w:line="240" w:lineRule="auto"/>
              <w:jc w:val="center"/>
              <w:rPr>
                <w:rFonts w:ascii="Times New Roman" w:eastAsia="Times New Roman" w:hAnsi="Times New Roman" w:cs="Times New Roman"/>
                <w:b/>
                <w:bCs/>
                <w:color w:val="000000"/>
                <w:sz w:val="20"/>
                <w:szCs w:val="20"/>
              </w:rPr>
            </w:pPr>
            <w:r w:rsidRPr="007642C5">
              <w:rPr>
                <w:rFonts w:ascii="Times New Roman" w:hAnsi="Times New Roman" w:cs="Times New Roman"/>
                <w:sz w:val="20"/>
                <w:szCs w:val="20"/>
              </w:rPr>
              <w:t xml:space="preserve">           752 588 </w:t>
            </w:r>
          </w:p>
        </w:tc>
      </w:tr>
      <w:tr w:rsidR="007642C5" w:rsidRPr="00E3527E" w14:paraId="29FC70DD" w14:textId="77777777" w:rsidTr="00AE44D3">
        <w:trPr>
          <w:trHeight w:val="315"/>
        </w:trPr>
        <w:tc>
          <w:tcPr>
            <w:tcW w:w="1550" w:type="dxa"/>
            <w:tcBorders>
              <w:top w:val="nil"/>
              <w:left w:val="single" w:sz="8" w:space="0" w:color="auto"/>
              <w:bottom w:val="single" w:sz="8" w:space="0" w:color="auto"/>
              <w:right w:val="single" w:sz="8" w:space="0" w:color="auto"/>
            </w:tcBorders>
            <w:shd w:val="clear" w:color="auto" w:fill="auto"/>
            <w:noWrap/>
            <w:vAlign w:val="center"/>
            <w:hideMark/>
          </w:tcPr>
          <w:p w14:paraId="68347A6E" w14:textId="77777777" w:rsidR="007642C5" w:rsidRPr="00E3527E" w:rsidRDefault="007642C5" w:rsidP="007642C5">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ТП, РП</w:t>
            </w:r>
          </w:p>
        </w:tc>
        <w:tc>
          <w:tcPr>
            <w:tcW w:w="1417" w:type="dxa"/>
            <w:tcBorders>
              <w:top w:val="nil"/>
              <w:left w:val="nil"/>
              <w:bottom w:val="single" w:sz="8" w:space="0" w:color="auto"/>
              <w:right w:val="single" w:sz="8" w:space="0" w:color="auto"/>
            </w:tcBorders>
            <w:shd w:val="clear" w:color="auto" w:fill="auto"/>
            <w:noWrap/>
            <w:vAlign w:val="bottom"/>
            <w:hideMark/>
          </w:tcPr>
          <w:p w14:paraId="4049C1CD" w14:textId="74D5151E"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5 255 </w:t>
            </w:r>
          </w:p>
        </w:tc>
        <w:tc>
          <w:tcPr>
            <w:tcW w:w="1295" w:type="dxa"/>
            <w:tcBorders>
              <w:top w:val="nil"/>
              <w:left w:val="nil"/>
              <w:bottom w:val="single" w:sz="8" w:space="0" w:color="auto"/>
              <w:right w:val="single" w:sz="8" w:space="0" w:color="auto"/>
            </w:tcBorders>
            <w:shd w:val="clear" w:color="auto" w:fill="auto"/>
            <w:noWrap/>
            <w:vAlign w:val="bottom"/>
            <w:hideMark/>
          </w:tcPr>
          <w:p w14:paraId="689CA844" w14:textId="42F489F7"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20 672 </w:t>
            </w:r>
          </w:p>
        </w:tc>
        <w:tc>
          <w:tcPr>
            <w:tcW w:w="1440" w:type="dxa"/>
            <w:tcBorders>
              <w:top w:val="nil"/>
              <w:left w:val="nil"/>
              <w:bottom w:val="single" w:sz="8" w:space="0" w:color="auto"/>
              <w:right w:val="single" w:sz="8" w:space="0" w:color="auto"/>
            </w:tcBorders>
            <w:shd w:val="clear" w:color="auto" w:fill="auto"/>
            <w:noWrap/>
            <w:vAlign w:val="bottom"/>
            <w:hideMark/>
          </w:tcPr>
          <w:p w14:paraId="5CF02DE4" w14:textId="5A9A1934"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16 491 </w:t>
            </w:r>
          </w:p>
        </w:tc>
        <w:tc>
          <w:tcPr>
            <w:tcW w:w="1440" w:type="dxa"/>
            <w:tcBorders>
              <w:top w:val="nil"/>
              <w:left w:val="nil"/>
              <w:bottom w:val="single" w:sz="8" w:space="0" w:color="auto"/>
              <w:right w:val="single" w:sz="8" w:space="0" w:color="auto"/>
            </w:tcBorders>
            <w:shd w:val="clear" w:color="auto" w:fill="auto"/>
            <w:noWrap/>
            <w:vAlign w:val="bottom"/>
            <w:hideMark/>
          </w:tcPr>
          <w:p w14:paraId="051D60F8" w14:textId="14587FBB"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15 526 </w:t>
            </w:r>
          </w:p>
        </w:tc>
        <w:tc>
          <w:tcPr>
            <w:tcW w:w="1440" w:type="dxa"/>
            <w:tcBorders>
              <w:top w:val="nil"/>
              <w:left w:val="nil"/>
              <w:bottom w:val="single" w:sz="8" w:space="0" w:color="auto"/>
              <w:right w:val="single" w:sz="8" w:space="0" w:color="auto"/>
            </w:tcBorders>
            <w:shd w:val="clear" w:color="auto" w:fill="auto"/>
            <w:noWrap/>
            <w:vAlign w:val="bottom"/>
            <w:hideMark/>
          </w:tcPr>
          <w:p w14:paraId="531DB51A" w14:textId="18B5AA9D"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26 292 </w:t>
            </w:r>
          </w:p>
        </w:tc>
        <w:tc>
          <w:tcPr>
            <w:tcW w:w="1540" w:type="dxa"/>
            <w:tcBorders>
              <w:top w:val="nil"/>
              <w:left w:val="nil"/>
              <w:bottom w:val="single" w:sz="8" w:space="0" w:color="auto"/>
              <w:right w:val="single" w:sz="8" w:space="0" w:color="auto"/>
            </w:tcBorders>
            <w:shd w:val="clear" w:color="auto" w:fill="auto"/>
            <w:noWrap/>
            <w:vAlign w:val="bottom"/>
            <w:hideMark/>
          </w:tcPr>
          <w:p w14:paraId="35B98A53" w14:textId="3784EBA9" w:rsidR="007642C5" w:rsidRPr="007642C5" w:rsidRDefault="007642C5" w:rsidP="007642C5">
            <w:pPr>
              <w:spacing w:after="0" w:line="240" w:lineRule="auto"/>
              <w:jc w:val="center"/>
              <w:rPr>
                <w:rFonts w:ascii="Times New Roman" w:eastAsia="Times New Roman" w:hAnsi="Times New Roman" w:cs="Times New Roman"/>
                <w:b/>
                <w:bCs/>
                <w:color w:val="000000"/>
                <w:sz w:val="20"/>
                <w:szCs w:val="20"/>
              </w:rPr>
            </w:pPr>
            <w:r w:rsidRPr="007642C5">
              <w:rPr>
                <w:rFonts w:ascii="Times New Roman" w:hAnsi="Times New Roman" w:cs="Times New Roman"/>
                <w:b/>
                <w:bCs/>
                <w:sz w:val="20"/>
                <w:szCs w:val="20"/>
              </w:rPr>
              <w:t xml:space="preserve">             84 235 </w:t>
            </w:r>
          </w:p>
        </w:tc>
      </w:tr>
      <w:tr w:rsidR="007642C5" w:rsidRPr="00E3527E" w14:paraId="3C13C1EB" w14:textId="77777777" w:rsidTr="00AE44D3">
        <w:trPr>
          <w:trHeight w:val="315"/>
        </w:trPr>
        <w:tc>
          <w:tcPr>
            <w:tcW w:w="1550" w:type="dxa"/>
            <w:tcBorders>
              <w:top w:val="nil"/>
              <w:left w:val="single" w:sz="8" w:space="0" w:color="auto"/>
              <w:bottom w:val="single" w:sz="8" w:space="0" w:color="auto"/>
              <w:right w:val="single" w:sz="8" w:space="0" w:color="auto"/>
            </w:tcBorders>
            <w:shd w:val="clear" w:color="auto" w:fill="auto"/>
            <w:noWrap/>
            <w:vAlign w:val="center"/>
            <w:hideMark/>
          </w:tcPr>
          <w:p w14:paraId="5482988A" w14:textId="77777777" w:rsidR="007642C5" w:rsidRPr="00E3527E" w:rsidRDefault="007642C5" w:rsidP="007642C5">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інше</w:t>
            </w:r>
          </w:p>
        </w:tc>
        <w:tc>
          <w:tcPr>
            <w:tcW w:w="1417" w:type="dxa"/>
            <w:tcBorders>
              <w:top w:val="nil"/>
              <w:left w:val="nil"/>
              <w:bottom w:val="single" w:sz="8" w:space="0" w:color="auto"/>
              <w:right w:val="single" w:sz="8" w:space="0" w:color="auto"/>
            </w:tcBorders>
            <w:shd w:val="clear" w:color="auto" w:fill="auto"/>
            <w:noWrap/>
            <w:vAlign w:val="bottom"/>
            <w:hideMark/>
          </w:tcPr>
          <w:p w14:paraId="3122C033" w14:textId="31388310"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55 512 </w:t>
            </w:r>
          </w:p>
        </w:tc>
        <w:tc>
          <w:tcPr>
            <w:tcW w:w="1295" w:type="dxa"/>
            <w:tcBorders>
              <w:top w:val="nil"/>
              <w:left w:val="nil"/>
              <w:bottom w:val="single" w:sz="8" w:space="0" w:color="auto"/>
              <w:right w:val="single" w:sz="8" w:space="0" w:color="auto"/>
            </w:tcBorders>
            <w:shd w:val="clear" w:color="auto" w:fill="auto"/>
            <w:noWrap/>
            <w:vAlign w:val="bottom"/>
            <w:hideMark/>
          </w:tcPr>
          <w:p w14:paraId="1D3424BE" w14:textId="3A5DA87D"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54 273 </w:t>
            </w:r>
          </w:p>
        </w:tc>
        <w:tc>
          <w:tcPr>
            <w:tcW w:w="1440" w:type="dxa"/>
            <w:tcBorders>
              <w:top w:val="nil"/>
              <w:left w:val="nil"/>
              <w:bottom w:val="single" w:sz="8" w:space="0" w:color="auto"/>
              <w:right w:val="single" w:sz="8" w:space="0" w:color="auto"/>
            </w:tcBorders>
            <w:shd w:val="clear" w:color="auto" w:fill="auto"/>
            <w:noWrap/>
            <w:vAlign w:val="bottom"/>
            <w:hideMark/>
          </w:tcPr>
          <w:p w14:paraId="74725A0C" w14:textId="06CFC3A0"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57 891 </w:t>
            </w:r>
          </w:p>
        </w:tc>
        <w:tc>
          <w:tcPr>
            <w:tcW w:w="1440" w:type="dxa"/>
            <w:tcBorders>
              <w:top w:val="nil"/>
              <w:left w:val="nil"/>
              <w:bottom w:val="single" w:sz="8" w:space="0" w:color="auto"/>
              <w:right w:val="single" w:sz="8" w:space="0" w:color="auto"/>
            </w:tcBorders>
            <w:shd w:val="clear" w:color="auto" w:fill="auto"/>
            <w:noWrap/>
            <w:vAlign w:val="bottom"/>
            <w:hideMark/>
          </w:tcPr>
          <w:p w14:paraId="61F57412" w14:textId="23FC4572"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61 874 </w:t>
            </w:r>
          </w:p>
        </w:tc>
        <w:tc>
          <w:tcPr>
            <w:tcW w:w="1440" w:type="dxa"/>
            <w:tcBorders>
              <w:top w:val="nil"/>
              <w:left w:val="nil"/>
              <w:bottom w:val="single" w:sz="8" w:space="0" w:color="auto"/>
              <w:right w:val="single" w:sz="8" w:space="0" w:color="auto"/>
            </w:tcBorders>
            <w:shd w:val="clear" w:color="auto" w:fill="auto"/>
            <w:noWrap/>
            <w:vAlign w:val="bottom"/>
            <w:hideMark/>
          </w:tcPr>
          <w:p w14:paraId="2072BE2B" w14:textId="5D0CC1FB" w:rsidR="007642C5" w:rsidRPr="007642C5" w:rsidRDefault="007642C5" w:rsidP="007642C5">
            <w:pPr>
              <w:spacing w:after="0" w:line="240" w:lineRule="auto"/>
              <w:jc w:val="center"/>
              <w:rPr>
                <w:rFonts w:ascii="Times New Roman" w:eastAsia="Times New Roman" w:hAnsi="Times New Roman" w:cs="Times New Roman"/>
                <w:color w:val="000000"/>
                <w:sz w:val="20"/>
                <w:szCs w:val="20"/>
              </w:rPr>
            </w:pPr>
            <w:r w:rsidRPr="007642C5">
              <w:rPr>
                <w:rFonts w:ascii="Times New Roman" w:hAnsi="Times New Roman" w:cs="Times New Roman"/>
                <w:sz w:val="20"/>
                <w:szCs w:val="20"/>
              </w:rPr>
              <w:t xml:space="preserve">           66 259 </w:t>
            </w:r>
          </w:p>
        </w:tc>
        <w:tc>
          <w:tcPr>
            <w:tcW w:w="1540" w:type="dxa"/>
            <w:tcBorders>
              <w:top w:val="nil"/>
              <w:left w:val="nil"/>
              <w:bottom w:val="single" w:sz="8" w:space="0" w:color="auto"/>
              <w:right w:val="single" w:sz="8" w:space="0" w:color="auto"/>
            </w:tcBorders>
            <w:shd w:val="clear" w:color="auto" w:fill="auto"/>
            <w:noWrap/>
            <w:vAlign w:val="bottom"/>
            <w:hideMark/>
          </w:tcPr>
          <w:p w14:paraId="6CF6331D" w14:textId="731D3562" w:rsidR="007642C5" w:rsidRPr="007642C5" w:rsidRDefault="007642C5" w:rsidP="007642C5">
            <w:pPr>
              <w:spacing w:after="0" w:line="240" w:lineRule="auto"/>
              <w:jc w:val="center"/>
              <w:rPr>
                <w:rFonts w:ascii="Times New Roman" w:eastAsia="Times New Roman" w:hAnsi="Times New Roman" w:cs="Times New Roman"/>
                <w:b/>
                <w:bCs/>
                <w:color w:val="000000"/>
                <w:sz w:val="20"/>
                <w:szCs w:val="20"/>
              </w:rPr>
            </w:pPr>
            <w:r w:rsidRPr="007642C5">
              <w:rPr>
                <w:rFonts w:ascii="Times New Roman" w:hAnsi="Times New Roman" w:cs="Times New Roman"/>
                <w:sz w:val="20"/>
                <w:szCs w:val="20"/>
              </w:rPr>
              <w:t xml:space="preserve">           295 810 </w:t>
            </w:r>
          </w:p>
        </w:tc>
      </w:tr>
    </w:tbl>
    <w:p w14:paraId="24E70BE2" w14:textId="4F32A866" w:rsidR="00605E8A" w:rsidRPr="00762C57" w:rsidRDefault="00C808BF" w:rsidP="00BA05D1">
      <w:pPr>
        <w:pStyle w:val="a7"/>
        <w:numPr>
          <w:ilvl w:val="0"/>
          <w:numId w:val="69"/>
        </w:numPr>
        <w:jc w:val="both"/>
        <w:rPr>
          <w:rStyle w:val="aa"/>
          <w:b/>
          <w:sz w:val="24"/>
          <w:szCs w:val="24"/>
          <w:u w:val="none"/>
          <w:lang w:val="uk-UA"/>
        </w:rPr>
      </w:pPr>
      <w:r>
        <w:rPr>
          <w:b/>
          <w:color w:val="FF0000"/>
          <w:sz w:val="24"/>
          <w:szCs w:val="24"/>
        </w:rPr>
        <w:fldChar w:fldCharType="begin"/>
      </w:r>
      <w:r w:rsidR="00136395">
        <w:rPr>
          <w:b/>
          <w:color w:val="FF0000"/>
          <w:sz w:val="24"/>
          <w:szCs w:val="24"/>
        </w:rPr>
        <w:instrText>HYPERLINK</w:instrText>
      </w:r>
      <w:r w:rsidR="00136395" w:rsidRPr="007642C5">
        <w:rPr>
          <w:b/>
          <w:color w:val="FF0000"/>
          <w:sz w:val="24"/>
          <w:szCs w:val="24"/>
          <w:lang w:val="uk-UA"/>
        </w:rPr>
        <w:instrText xml:space="preserve">  \</w:instrText>
      </w:r>
      <w:r w:rsidR="00136395">
        <w:rPr>
          <w:b/>
          <w:color w:val="FF0000"/>
          <w:sz w:val="24"/>
          <w:szCs w:val="24"/>
        </w:rPr>
        <w:instrText>l</w:instrText>
      </w:r>
      <w:r w:rsidR="00136395" w:rsidRPr="007642C5">
        <w:rPr>
          <w:b/>
          <w:color w:val="FF0000"/>
          <w:sz w:val="24"/>
          <w:szCs w:val="24"/>
          <w:lang w:val="uk-UA"/>
        </w:rPr>
        <w:instrText xml:space="preserve"> "Перелік21зміст" \</w:instrText>
      </w:r>
      <w:r w:rsidR="00136395">
        <w:rPr>
          <w:b/>
          <w:color w:val="FF0000"/>
          <w:sz w:val="24"/>
          <w:szCs w:val="24"/>
        </w:rPr>
        <w:instrText>o</w:instrText>
      </w:r>
      <w:r w:rsidR="00136395" w:rsidRPr="007642C5">
        <w:rPr>
          <w:b/>
          <w:color w:val="FF0000"/>
          <w:sz w:val="24"/>
          <w:szCs w:val="24"/>
          <w:lang w:val="uk-UA"/>
        </w:rPr>
        <w:instrText xml:space="preserve"> "зміст"</w:instrText>
      </w:r>
      <w:r>
        <w:rPr>
          <w:b/>
          <w:color w:val="FF0000"/>
          <w:sz w:val="24"/>
          <w:szCs w:val="24"/>
        </w:rPr>
        <w:fldChar w:fldCharType="separate"/>
      </w:r>
      <w:r w:rsidR="006D377D" w:rsidRPr="00762C57">
        <w:rPr>
          <w:rStyle w:val="aa"/>
          <w:b/>
          <w:sz w:val="24"/>
          <w:szCs w:val="24"/>
          <w:u w:val="none"/>
          <w:lang w:val="uk-UA"/>
        </w:rPr>
        <w:t>ПЕРЕЛІК</w:t>
      </w:r>
      <w:r w:rsidR="00466CF3">
        <w:rPr>
          <w:rStyle w:val="aa"/>
          <w:b/>
          <w:sz w:val="24"/>
          <w:szCs w:val="24"/>
          <w:u w:val="none"/>
          <w:lang w:val="uk-UA"/>
        </w:rPr>
        <w:t xml:space="preserve"> </w:t>
      </w:r>
      <w:r w:rsidR="006D377D" w:rsidRPr="00762C57">
        <w:rPr>
          <w:rStyle w:val="aa"/>
          <w:b/>
          <w:sz w:val="24"/>
          <w:szCs w:val="24"/>
          <w:u w:val="none"/>
          <w:lang w:val="uk-UA"/>
        </w:rPr>
        <w:t>ТА ЕТАПИ ВИКОНАННЯ ЗАХОДІВ ПРСР, що включає інформацію по підпунктах 3, 5, 13, 14, 16 пункту 3.3.1 та пункту 3.3.2 КСР</w:t>
      </w:r>
    </w:p>
    <w:p w14:paraId="499A0F96" w14:textId="77777777" w:rsidR="00E3527E" w:rsidRPr="007642C5" w:rsidRDefault="00C808BF" w:rsidP="00E3527E">
      <w:pPr>
        <w:spacing w:after="0" w:line="240" w:lineRule="auto"/>
        <w:rPr>
          <w:rFonts w:ascii="Times New Roman" w:eastAsia="Times New Roman" w:hAnsi="Times New Roman" w:cs="Times New Roman"/>
          <w:b/>
          <w:color w:val="FF0000"/>
          <w:sz w:val="24"/>
          <w:szCs w:val="24"/>
          <w:lang w:val="uk-UA" w:eastAsia="en-US"/>
        </w:rPr>
      </w:pPr>
      <w:r>
        <w:rPr>
          <w:rFonts w:ascii="Times New Roman" w:eastAsia="Times New Roman" w:hAnsi="Times New Roman" w:cs="Times New Roman"/>
          <w:b/>
          <w:color w:val="FF0000"/>
          <w:sz w:val="24"/>
          <w:szCs w:val="24"/>
          <w:lang w:eastAsia="en-US"/>
        </w:rPr>
        <w:fldChar w:fldCharType="end"/>
      </w:r>
    </w:p>
    <w:p w14:paraId="2ADFF87A" w14:textId="3642D4C1" w:rsidR="00605E8A" w:rsidRDefault="009443E5" w:rsidP="00E3527E">
      <w:pPr>
        <w:spacing w:after="0" w:line="240" w:lineRule="auto"/>
        <w:rPr>
          <w:rFonts w:ascii="Times New Roman" w:hAnsi="Times New Roman" w:cs="Times New Roman"/>
          <w:b/>
          <w:color w:val="00B0F0"/>
          <w:sz w:val="24"/>
          <w:szCs w:val="24"/>
          <w:lang w:val="uk-UA"/>
        </w:rPr>
      </w:pPr>
      <w:r w:rsidRPr="00DE6173">
        <w:rPr>
          <w:rFonts w:ascii="Times New Roman" w:hAnsi="Times New Roman" w:cs="Times New Roman"/>
          <w:b/>
          <w:sz w:val="24"/>
          <w:szCs w:val="24"/>
          <w:lang w:val="uk-UA"/>
        </w:rPr>
        <w:t xml:space="preserve">Надається </w:t>
      </w:r>
      <w:r w:rsidRPr="00B376FC">
        <w:rPr>
          <w:rFonts w:ascii="Times New Roman" w:hAnsi="Times New Roman" w:cs="Times New Roman"/>
          <w:b/>
          <w:color w:val="00B0F0"/>
          <w:sz w:val="24"/>
          <w:szCs w:val="24"/>
          <w:lang w:val="uk-UA"/>
        </w:rPr>
        <w:t xml:space="preserve">в </w:t>
      </w:r>
      <w:hyperlink r:id="rId72" w:history="1">
        <w:r w:rsidRPr="00B376FC">
          <w:rPr>
            <w:rStyle w:val="aa"/>
            <w:rFonts w:ascii="Times New Roman" w:hAnsi="Times New Roman" w:cs="Times New Roman"/>
            <w:b/>
            <w:color w:val="00B0F0"/>
            <w:sz w:val="24"/>
            <w:szCs w:val="24"/>
            <w:lang w:val="uk-UA"/>
          </w:rPr>
          <w:t>додатку</w:t>
        </w:r>
        <w:r w:rsidR="004B1F62" w:rsidRPr="00B376FC">
          <w:rPr>
            <w:rStyle w:val="aa"/>
            <w:rFonts w:ascii="Times New Roman" w:hAnsi="Times New Roman" w:cs="Times New Roman"/>
            <w:b/>
            <w:color w:val="00B0F0"/>
            <w:sz w:val="24"/>
            <w:szCs w:val="24"/>
            <w:lang w:val="uk-UA"/>
          </w:rPr>
          <w:t xml:space="preserve"> 5</w:t>
        </w:r>
      </w:hyperlink>
      <w:r w:rsidR="004B1F62" w:rsidRPr="00B376FC">
        <w:rPr>
          <w:rFonts w:ascii="Times New Roman" w:hAnsi="Times New Roman" w:cs="Times New Roman"/>
          <w:b/>
          <w:color w:val="00B0F0"/>
          <w:sz w:val="24"/>
          <w:szCs w:val="24"/>
          <w:lang w:val="uk-UA"/>
        </w:rPr>
        <w:t>.</w:t>
      </w:r>
    </w:p>
    <w:p w14:paraId="3CE8CBE7" w14:textId="77777777" w:rsidR="00E3527E" w:rsidRDefault="00E3527E" w:rsidP="00E3527E">
      <w:pPr>
        <w:spacing w:after="0" w:line="240" w:lineRule="auto"/>
        <w:rPr>
          <w:rFonts w:ascii="Times New Roman" w:hAnsi="Times New Roman" w:cs="Times New Roman"/>
          <w:b/>
          <w:color w:val="00B0F0"/>
          <w:sz w:val="24"/>
          <w:szCs w:val="24"/>
          <w:lang w:val="uk-UA"/>
        </w:rPr>
      </w:pPr>
    </w:p>
    <w:bookmarkStart w:id="92" w:name="Пояснювальнзаписка22"/>
    <w:bookmarkEnd w:id="92"/>
    <w:p w14:paraId="1C8BD4AB" w14:textId="068DFAFB" w:rsidR="00605E8A" w:rsidRPr="001C172A" w:rsidRDefault="00C808BF" w:rsidP="00BA05D1">
      <w:pPr>
        <w:pStyle w:val="a7"/>
        <w:numPr>
          <w:ilvl w:val="0"/>
          <w:numId w:val="69"/>
        </w:numPr>
        <w:jc w:val="both"/>
        <w:rPr>
          <w:rStyle w:val="aa"/>
          <w:sz w:val="28"/>
          <w:szCs w:val="28"/>
          <w:u w:val="none"/>
        </w:rPr>
      </w:pPr>
      <w:r w:rsidRPr="001C172A">
        <w:rPr>
          <w:rStyle w:val="aa"/>
          <w:b/>
          <w:sz w:val="28"/>
          <w:szCs w:val="28"/>
          <w:u w:val="none"/>
        </w:rPr>
        <w:fldChar w:fldCharType="begin"/>
      </w:r>
      <w:r w:rsidR="006F76FD">
        <w:rPr>
          <w:rStyle w:val="aa"/>
          <w:b/>
          <w:sz w:val="28"/>
          <w:szCs w:val="28"/>
          <w:u w:val="none"/>
        </w:rPr>
        <w:instrText>HYPERLINK  \l "Пояснювальназап22зміст" \o "зміст"</w:instrText>
      </w:r>
      <w:r w:rsidRPr="001C172A">
        <w:rPr>
          <w:rStyle w:val="aa"/>
          <w:b/>
          <w:sz w:val="28"/>
          <w:szCs w:val="28"/>
          <w:u w:val="none"/>
        </w:rPr>
        <w:fldChar w:fldCharType="separate"/>
      </w:r>
      <w:r w:rsidR="006D377D" w:rsidRPr="001C172A">
        <w:rPr>
          <w:rStyle w:val="aa"/>
          <w:b/>
          <w:sz w:val="28"/>
          <w:szCs w:val="28"/>
          <w:u w:val="none"/>
        </w:rPr>
        <w:t xml:space="preserve">Пояснювальна записка по кожному заходу ПРСР рівня напругою </w:t>
      </w:r>
      <w:r w:rsidR="00CD7052">
        <w:rPr>
          <w:rStyle w:val="aa"/>
          <w:b/>
          <w:sz w:val="28"/>
          <w:szCs w:val="28"/>
          <w:u w:val="none"/>
        </w:rPr>
        <w:t xml:space="preserve">                </w:t>
      </w:r>
      <w:r w:rsidR="006D377D" w:rsidRPr="001C172A">
        <w:rPr>
          <w:rStyle w:val="aa"/>
          <w:b/>
          <w:sz w:val="28"/>
          <w:szCs w:val="28"/>
          <w:u w:val="none"/>
        </w:rPr>
        <w:t xml:space="preserve">20 кВ та вище, що включає інформацію щодо необхідності виконання, обсяги робіт, необхідне фінансування, очікуванні результати після реалізації заходу (аналіз витрат та вигод (з урахуванням техніко-економічних показників) </w:t>
      </w:r>
      <w:r w:rsidR="006D4AA6">
        <w:rPr>
          <w:rStyle w:val="aa"/>
          <w:b/>
          <w:sz w:val="28"/>
          <w:szCs w:val="28"/>
          <w:u w:val="none"/>
        </w:rPr>
        <w:t>проєкт</w:t>
      </w:r>
      <w:r w:rsidR="006D377D" w:rsidRPr="001C172A">
        <w:rPr>
          <w:rStyle w:val="aa"/>
          <w:b/>
          <w:sz w:val="28"/>
          <w:szCs w:val="28"/>
          <w:u w:val="none"/>
        </w:rPr>
        <w:t>ів з розвитку системи розподілу)</w:t>
      </w:r>
    </w:p>
    <w:p w14:paraId="3B6A6F6D" w14:textId="77777777" w:rsidR="009443E5" w:rsidRDefault="00C808BF" w:rsidP="00E3527E">
      <w:pPr>
        <w:spacing w:after="0" w:line="240" w:lineRule="auto"/>
        <w:jc w:val="both"/>
        <w:rPr>
          <w:rStyle w:val="aa"/>
          <w:rFonts w:ascii="Times New Roman" w:eastAsia="Times New Roman" w:hAnsi="Times New Roman" w:cs="Times New Roman"/>
          <w:b/>
          <w:sz w:val="28"/>
          <w:szCs w:val="28"/>
          <w:u w:val="none"/>
          <w:lang w:val="uk-UA" w:eastAsia="en-US"/>
        </w:rPr>
      </w:pPr>
      <w:r w:rsidRPr="001C172A">
        <w:rPr>
          <w:rStyle w:val="aa"/>
          <w:rFonts w:ascii="Times New Roman" w:eastAsia="Times New Roman" w:hAnsi="Times New Roman" w:cs="Times New Roman"/>
          <w:b/>
          <w:sz w:val="28"/>
          <w:szCs w:val="28"/>
          <w:u w:val="none"/>
          <w:lang w:eastAsia="en-US"/>
        </w:rPr>
        <w:fldChar w:fldCharType="end"/>
      </w:r>
    </w:p>
    <w:p w14:paraId="529DD23C" w14:textId="77777777" w:rsidR="00FB45D3" w:rsidRPr="00DE6173" w:rsidRDefault="009443E5" w:rsidP="00E3527E">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Д</w:t>
      </w:r>
      <w:r w:rsidR="00FB45D3" w:rsidRPr="00DE6173">
        <w:rPr>
          <w:rFonts w:ascii="Times New Roman" w:hAnsi="Times New Roman" w:cs="Times New Roman"/>
          <w:sz w:val="24"/>
          <w:szCs w:val="24"/>
          <w:lang w:val="uk-UA"/>
        </w:rPr>
        <w:t>ля забезпечення стабільної роботи електричних мереж та керування їх режимами Компанією заплановано:</w:t>
      </w:r>
    </w:p>
    <w:p w14:paraId="0B971A26" w14:textId="77777777" w:rsidR="00FB45D3" w:rsidRPr="00DE6173" w:rsidRDefault="00FB45D3" w:rsidP="00E3527E">
      <w:pPr>
        <w:pStyle w:val="a7"/>
        <w:numPr>
          <w:ilvl w:val="0"/>
          <w:numId w:val="7"/>
        </w:numPr>
        <w:jc w:val="both"/>
        <w:rPr>
          <w:sz w:val="24"/>
          <w:szCs w:val="24"/>
          <w:lang w:val="uk-UA"/>
        </w:rPr>
      </w:pPr>
      <w:r w:rsidRPr="00DE6173">
        <w:rPr>
          <w:sz w:val="24"/>
          <w:szCs w:val="24"/>
          <w:lang w:val="uk-UA"/>
        </w:rPr>
        <w:t>заміна застарілого обладнання електромереж всіх рівнів, що  не дозволяють отримувати персоналу компанії інформацію в реальному часі, необхідну для проведення оперативних розрахунків. Встановлення комутаційних апаратів з високою вимикальною здатністю і великим комутаційним ресурсом. Зокрема встановлення на підстанціях елегазові вимикачі, що дозволяє забезпечувати більш високий рівень надійності енергооб’єкта та знижує вірогідність системних аварій;</w:t>
      </w:r>
    </w:p>
    <w:p w14:paraId="3ED2C8D2" w14:textId="77777777" w:rsidR="00FB45D3" w:rsidRPr="00DE6173" w:rsidRDefault="00FB45D3" w:rsidP="00E3527E">
      <w:pPr>
        <w:pStyle w:val="a7"/>
        <w:numPr>
          <w:ilvl w:val="0"/>
          <w:numId w:val="7"/>
        </w:numPr>
        <w:jc w:val="both"/>
        <w:rPr>
          <w:sz w:val="24"/>
          <w:szCs w:val="24"/>
          <w:lang w:val="uk-UA"/>
        </w:rPr>
      </w:pPr>
      <w:r w:rsidRPr="00DE6173">
        <w:rPr>
          <w:sz w:val="24"/>
          <w:szCs w:val="24"/>
          <w:lang w:val="uk-UA"/>
        </w:rPr>
        <w:t>технічне переоснащення підстанцій з впровадженням телемеханіки, з встановленням пристроїв контролю якості електричної енергії, сучасного релейного захисту та автоматики;</w:t>
      </w:r>
    </w:p>
    <w:p w14:paraId="376EEFCA" w14:textId="77777777" w:rsidR="00FB45D3" w:rsidRPr="00DE6173" w:rsidRDefault="00FB45D3" w:rsidP="00E3527E">
      <w:pPr>
        <w:pStyle w:val="a7"/>
        <w:numPr>
          <w:ilvl w:val="0"/>
          <w:numId w:val="7"/>
        </w:numPr>
        <w:jc w:val="both"/>
        <w:rPr>
          <w:sz w:val="24"/>
          <w:szCs w:val="24"/>
          <w:lang w:val="uk-UA"/>
        </w:rPr>
      </w:pPr>
      <w:r w:rsidRPr="00DE6173">
        <w:rPr>
          <w:sz w:val="24"/>
          <w:szCs w:val="24"/>
          <w:lang w:val="uk-UA"/>
        </w:rPr>
        <w:t>відновлювання захисту від грозових і комутаційних перенапруг;</w:t>
      </w:r>
    </w:p>
    <w:p w14:paraId="35F1E782" w14:textId="77777777" w:rsidR="00FB45D3" w:rsidRPr="00DE6173" w:rsidRDefault="00FB45D3" w:rsidP="00E3527E">
      <w:pPr>
        <w:pStyle w:val="a7"/>
        <w:numPr>
          <w:ilvl w:val="0"/>
          <w:numId w:val="7"/>
        </w:numPr>
        <w:jc w:val="both"/>
        <w:rPr>
          <w:sz w:val="24"/>
          <w:szCs w:val="24"/>
          <w:lang w:val="uk-UA"/>
        </w:rPr>
      </w:pPr>
      <w:r w:rsidRPr="00DE6173">
        <w:rPr>
          <w:sz w:val="24"/>
          <w:szCs w:val="24"/>
          <w:lang w:val="uk-UA"/>
        </w:rPr>
        <w:t>впровадження АСДТК, автоматизація розподільчих мереж, у тому числі автоматизація секціонування мереж і відновлення  електропостачання споживачів після аварій, системи моніторингу стану силового обладнання та раннього попередження несправностей, системи аналізу та оптимізації роботи мереж;</w:t>
      </w:r>
    </w:p>
    <w:p w14:paraId="1C4B38E0" w14:textId="77777777" w:rsidR="00FB45D3" w:rsidRPr="00DE6173" w:rsidRDefault="00FB45D3" w:rsidP="00E3527E">
      <w:pPr>
        <w:pStyle w:val="a7"/>
        <w:numPr>
          <w:ilvl w:val="0"/>
          <w:numId w:val="7"/>
        </w:numPr>
        <w:jc w:val="both"/>
        <w:rPr>
          <w:sz w:val="24"/>
          <w:szCs w:val="24"/>
          <w:lang w:val="uk-UA"/>
        </w:rPr>
      </w:pPr>
      <w:r w:rsidRPr="00DE6173">
        <w:rPr>
          <w:sz w:val="24"/>
          <w:szCs w:val="24"/>
          <w:lang w:val="uk-UA"/>
        </w:rPr>
        <w:t>встановлення, за необхідністю, пристроїв компенсації реактивної енергії;</w:t>
      </w:r>
    </w:p>
    <w:p w14:paraId="0CD1AA44" w14:textId="77777777" w:rsidR="00FB45D3" w:rsidRPr="00DE6173" w:rsidRDefault="00FB45D3" w:rsidP="00E3527E">
      <w:pPr>
        <w:pStyle w:val="a7"/>
        <w:numPr>
          <w:ilvl w:val="0"/>
          <w:numId w:val="7"/>
        </w:numPr>
        <w:jc w:val="both"/>
        <w:rPr>
          <w:sz w:val="24"/>
          <w:szCs w:val="24"/>
          <w:lang w:val="uk-UA"/>
        </w:rPr>
      </w:pPr>
      <w:r w:rsidRPr="00DE6173">
        <w:rPr>
          <w:sz w:val="24"/>
          <w:szCs w:val="24"/>
          <w:lang w:val="uk-UA"/>
        </w:rPr>
        <w:t xml:space="preserve">підтримка інтеграції в мережу джерел поновлюваної енергії, у тому числі встановлених у домогосподарствах; </w:t>
      </w:r>
    </w:p>
    <w:p w14:paraId="627DB1B7" w14:textId="77777777" w:rsidR="00FB45D3" w:rsidRPr="00DE6173" w:rsidRDefault="00FB45D3" w:rsidP="009F17E2">
      <w:pPr>
        <w:pStyle w:val="a7"/>
        <w:numPr>
          <w:ilvl w:val="0"/>
          <w:numId w:val="7"/>
        </w:numPr>
        <w:ind w:left="709"/>
        <w:jc w:val="both"/>
        <w:rPr>
          <w:sz w:val="24"/>
          <w:szCs w:val="24"/>
        </w:rPr>
      </w:pPr>
      <w:r w:rsidRPr="00DE6173">
        <w:rPr>
          <w:sz w:val="24"/>
          <w:szCs w:val="24"/>
        </w:rPr>
        <w:t xml:space="preserve">прискорення автоматизації обліку споживання електроенергії з перспективою повного вилучення ручного знімання показань лічильників. </w:t>
      </w:r>
    </w:p>
    <w:p w14:paraId="0B17B078" w14:textId="77777777" w:rsidR="00FB45D3" w:rsidRPr="00DE6173" w:rsidRDefault="00FB45D3" w:rsidP="001E41EC">
      <w:pPr>
        <w:pStyle w:val="41"/>
        <w:shd w:val="clear" w:color="auto" w:fill="auto"/>
        <w:tabs>
          <w:tab w:val="left" w:pos="1134"/>
        </w:tabs>
        <w:spacing w:line="240" w:lineRule="auto"/>
        <w:ind w:left="851" w:right="20"/>
        <w:rPr>
          <w:color w:val="auto"/>
          <w:sz w:val="24"/>
          <w:szCs w:val="24"/>
        </w:rPr>
      </w:pPr>
    </w:p>
    <w:p w14:paraId="26D9B028" w14:textId="1C1A7D75" w:rsidR="00790333" w:rsidRDefault="00790333" w:rsidP="001E41EC">
      <w:pPr>
        <w:pStyle w:val="a7"/>
        <w:ind w:left="0"/>
        <w:jc w:val="both"/>
        <w:rPr>
          <w:b/>
          <w:sz w:val="24"/>
          <w:szCs w:val="24"/>
          <w:u w:val="single"/>
          <w:lang w:val="uk-UA" w:eastAsia="uk-UA"/>
        </w:rPr>
      </w:pPr>
    </w:p>
    <w:p w14:paraId="3F4BB41E" w14:textId="77777777" w:rsidR="00B3343C" w:rsidRPr="00DE6173" w:rsidRDefault="00B3343C" w:rsidP="001E41EC">
      <w:pPr>
        <w:pStyle w:val="a7"/>
        <w:ind w:left="0"/>
        <w:jc w:val="both"/>
        <w:rPr>
          <w:b/>
          <w:sz w:val="24"/>
          <w:szCs w:val="24"/>
          <w:u w:val="single"/>
          <w:lang w:val="uk-UA" w:eastAsia="uk-UA"/>
        </w:rPr>
      </w:pPr>
    </w:p>
    <w:p w14:paraId="0847A9BA" w14:textId="4381B19B" w:rsidR="00790333" w:rsidRPr="00DE6173" w:rsidRDefault="00790333" w:rsidP="001E41EC">
      <w:pPr>
        <w:spacing w:after="0" w:line="240" w:lineRule="auto"/>
        <w:rPr>
          <w:rFonts w:ascii="Times New Roman" w:hAnsi="Times New Roman" w:cs="Times New Roman"/>
          <w:b/>
          <w:i/>
          <w:sz w:val="28"/>
          <w:szCs w:val="28"/>
          <w:u w:val="single"/>
          <w:lang w:val="uk-UA"/>
        </w:rPr>
      </w:pPr>
      <w:r w:rsidRPr="00DE6173">
        <w:rPr>
          <w:rFonts w:ascii="Times New Roman" w:hAnsi="Times New Roman" w:cs="Times New Roman"/>
          <w:b/>
          <w:i/>
          <w:sz w:val="28"/>
          <w:szCs w:val="28"/>
          <w:u w:val="single"/>
        </w:rPr>
        <w:t xml:space="preserve">Основні напрямки, які потребують вирішення  в </w:t>
      </w:r>
      <w:r w:rsidR="0034560E">
        <w:rPr>
          <w:rFonts w:ascii="Times New Roman" w:hAnsi="Times New Roman" w:cs="Times New Roman"/>
          <w:b/>
          <w:i/>
          <w:sz w:val="28"/>
          <w:szCs w:val="28"/>
          <w:u w:val="single"/>
        </w:rPr>
        <w:t>2021-2025</w:t>
      </w:r>
      <w:r w:rsidRPr="00DE6173">
        <w:rPr>
          <w:rFonts w:ascii="Times New Roman" w:hAnsi="Times New Roman" w:cs="Times New Roman"/>
          <w:b/>
          <w:i/>
          <w:sz w:val="28"/>
          <w:szCs w:val="28"/>
          <w:u w:val="single"/>
        </w:rPr>
        <w:t xml:space="preserve">  рр:</w:t>
      </w:r>
    </w:p>
    <w:p w14:paraId="40470B14" w14:textId="77777777" w:rsidR="005F326A" w:rsidRPr="00DE6173" w:rsidRDefault="005F326A" w:rsidP="001E41EC">
      <w:pPr>
        <w:spacing w:after="0" w:line="240" w:lineRule="auto"/>
        <w:rPr>
          <w:rFonts w:ascii="Times New Roman" w:hAnsi="Times New Roman" w:cs="Times New Roman"/>
          <w:b/>
          <w:i/>
          <w:sz w:val="28"/>
          <w:szCs w:val="28"/>
          <w:u w:val="single"/>
          <w:lang w:val="uk-UA"/>
        </w:rPr>
      </w:pPr>
    </w:p>
    <w:p w14:paraId="0080D530" w14:textId="77777777" w:rsidR="00790333" w:rsidRPr="00DE6173" w:rsidRDefault="00790333" w:rsidP="001E41EC">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Для підвищення енергоефективності, надійності роботи системи розподілу, якісних параметрів електричної енергії необхідно:</w:t>
      </w:r>
    </w:p>
    <w:p w14:paraId="697F3A86" w14:textId="77777777" w:rsidR="00790333" w:rsidRPr="00DE6173" w:rsidRDefault="00790333" w:rsidP="001E41EC">
      <w:pPr>
        <w:spacing w:after="0" w:line="240" w:lineRule="auto"/>
        <w:jc w:val="both"/>
        <w:rPr>
          <w:rFonts w:ascii="Times New Roman" w:hAnsi="Times New Roman" w:cs="Times New Roman"/>
          <w:sz w:val="24"/>
          <w:szCs w:val="24"/>
          <w:lang w:val="uk-UA"/>
        </w:rPr>
      </w:pPr>
    </w:p>
    <w:bookmarkStart w:id="93" w:name="плм91"/>
    <w:bookmarkEnd w:id="93"/>
    <w:p w14:paraId="50F50756" w14:textId="4AB29A34" w:rsidR="00790333" w:rsidRPr="00DE6173" w:rsidRDefault="002C20C5" w:rsidP="00BA05D1">
      <w:pPr>
        <w:pStyle w:val="a7"/>
        <w:numPr>
          <w:ilvl w:val="0"/>
          <w:numId w:val="27"/>
        </w:numPr>
        <w:contextualSpacing/>
        <w:jc w:val="both"/>
        <w:rPr>
          <w:b/>
          <w:bCs/>
          <w:i/>
          <w:sz w:val="24"/>
          <w:szCs w:val="24"/>
        </w:rPr>
      </w:pPr>
      <w:r>
        <w:rPr>
          <w:b/>
          <w:bCs/>
          <w:i/>
          <w:sz w:val="24"/>
          <w:szCs w:val="24"/>
          <w:lang w:val="uk-UA" w:eastAsia="ru-RU"/>
        </w:rPr>
        <w:fldChar w:fldCharType="begin"/>
      </w:r>
      <w:r>
        <w:rPr>
          <w:b/>
          <w:bCs/>
          <w:i/>
          <w:sz w:val="24"/>
          <w:szCs w:val="24"/>
          <w:lang w:val="uk-UA" w:eastAsia="ru-RU"/>
        </w:rPr>
        <w:instrText xml:space="preserve"> HYPERLINK  \l "ПЛМтабл81" \o "ПС-154/10/6 кВ \«ПЛМ\»" </w:instrText>
      </w:r>
      <w:r>
        <w:rPr>
          <w:b/>
          <w:bCs/>
          <w:i/>
          <w:sz w:val="24"/>
          <w:szCs w:val="24"/>
          <w:lang w:val="uk-UA" w:eastAsia="ru-RU"/>
        </w:rPr>
        <w:fldChar w:fldCharType="separate"/>
      </w:r>
      <w:r w:rsidR="00790333" w:rsidRPr="002C20C5">
        <w:rPr>
          <w:rStyle w:val="aa"/>
          <w:b/>
          <w:bCs/>
          <w:i/>
          <w:sz w:val="24"/>
          <w:szCs w:val="24"/>
          <w:lang w:val="uk-UA" w:eastAsia="ru-RU"/>
        </w:rPr>
        <w:t>Реконструкція та технічне переоснащення</w:t>
      </w:r>
      <w:r w:rsidR="007D3C46" w:rsidRPr="002C20C5">
        <w:rPr>
          <w:rStyle w:val="aa"/>
          <w:b/>
          <w:bCs/>
          <w:i/>
          <w:sz w:val="24"/>
          <w:szCs w:val="24"/>
          <w:lang w:val="uk-UA" w:eastAsia="ru-RU"/>
        </w:rPr>
        <w:t xml:space="preserve"> </w:t>
      </w:r>
      <w:bookmarkStart w:id="94" w:name="плм98"/>
      <w:bookmarkEnd w:id="94"/>
      <w:r w:rsidR="00790333" w:rsidRPr="002C20C5">
        <w:rPr>
          <w:rStyle w:val="aa"/>
          <w:b/>
          <w:i/>
          <w:sz w:val="24"/>
          <w:szCs w:val="24"/>
        </w:rPr>
        <w:t xml:space="preserve">ПС-154/10/6 кВ </w:t>
      </w:r>
      <w:r w:rsidR="002E3DE0">
        <w:rPr>
          <w:rStyle w:val="aa"/>
          <w:b/>
          <w:i/>
          <w:sz w:val="24"/>
          <w:szCs w:val="24"/>
        </w:rPr>
        <w:t>«</w:t>
      </w:r>
      <w:r w:rsidR="00790333" w:rsidRPr="002C20C5">
        <w:rPr>
          <w:rStyle w:val="aa"/>
          <w:b/>
          <w:i/>
          <w:sz w:val="24"/>
          <w:szCs w:val="24"/>
        </w:rPr>
        <w:t>ПЛМ</w:t>
      </w:r>
      <w:r w:rsidR="002E3DE0">
        <w:rPr>
          <w:rStyle w:val="aa"/>
          <w:b/>
          <w:i/>
          <w:sz w:val="24"/>
          <w:szCs w:val="24"/>
        </w:rPr>
        <w:t>»</w:t>
      </w:r>
      <w:r>
        <w:rPr>
          <w:b/>
          <w:bCs/>
          <w:i/>
          <w:sz w:val="24"/>
          <w:szCs w:val="24"/>
          <w:lang w:val="uk-UA" w:eastAsia="ru-RU"/>
        </w:rPr>
        <w:fldChar w:fldCharType="end"/>
      </w:r>
    </w:p>
    <w:p w14:paraId="63275FAF" w14:textId="77777777" w:rsidR="00790333" w:rsidRPr="00DE6173" w:rsidRDefault="00790333" w:rsidP="001E41EC">
      <w:pPr>
        <w:pStyle w:val="a7"/>
        <w:ind w:left="720"/>
        <w:contextualSpacing/>
        <w:jc w:val="both"/>
        <w:rPr>
          <w:b/>
          <w:bCs/>
          <w:i/>
          <w:sz w:val="24"/>
          <w:szCs w:val="24"/>
        </w:rPr>
      </w:pPr>
    </w:p>
    <w:p w14:paraId="788E968F" w14:textId="77777777" w:rsidR="00790333" w:rsidRPr="00154636" w:rsidRDefault="00790333" w:rsidP="00154636">
      <w:pPr>
        <w:pStyle w:val="a7"/>
        <w:ind w:left="0" w:firstLine="720"/>
        <w:contextualSpacing/>
        <w:jc w:val="both"/>
        <w:rPr>
          <w:bCs/>
          <w:sz w:val="24"/>
          <w:szCs w:val="24"/>
          <w:lang w:val="uk-UA"/>
        </w:rPr>
      </w:pPr>
      <w:r w:rsidRPr="00154636">
        <w:rPr>
          <w:bCs/>
          <w:sz w:val="24"/>
          <w:szCs w:val="24"/>
          <w:lang w:val="uk-UA" w:eastAsia="ru-RU"/>
        </w:rPr>
        <w:t>Категорія заходу (м</w:t>
      </w:r>
      <w:r w:rsidRPr="00154636">
        <w:rPr>
          <w:bCs/>
          <w:sz w:val="24"/>
          <w:szCs w:val="24"/>
          <w:lang w:val="uk-UA"/>
        </w:rPr>
        <w:t xml:space="preserve">ета проведення заходу) </w:t>
      </w:r>
      <w:r w:rsidRPr="00154636">
        <w:rPr>
          <w:bCs/>
          <w:sz w:val="24"/>
          <w:szCs w:val="24"/>
          <w:lang w:val="uk-UA" w:eastAsia="ru-RU"/>
        </w:rPr>
        <w:t>відповідно до п</w:t>
      </w:r>
      <w:r w:rsidRPr="00154636">
        <w:rPr>
          <w:bCs/>
          <w:sz w:val="24"/>
          <w:szCs w:val="24"/>
        </w:rPr>
        <w:t>.</w:t>
      </w:r>
      <w:r w:rsidRPr="00154636">
        <w:rPr>
          <w:bCs/>
          <w:sz w:val="24"/>
          <w:szCs w:val="24"/>
          <w:lang w:val="uk-UA"/>
        </w:rPr>
        <w:t>3.2.6 Кодексу систем розподілу:</w:t>
      </w:r>
    </w:p>
    <w:p w14:paraId="1132F1ED" w14:textId="77777777" w:rsidR="00790333" w:rsidRPr="00154636" w:rsidRDefault="00790333" w:rsidP="00BA05D1">
      <w:pPr>
        <w:pStyle w:val="41"/>
        <w:numPr>
          <w:ilvl w:val="0"/>
          <w:numId w:val="49"/>
        </w:numPr>
        <w:shd w:val="clear" w:color="auto" w:fill="auto"/>
        <w:tabs>
          <w:tab w:val="left" w:pos="318"/>
        </w:tabs>
        <w:spacing w:line="240" w:lineRule="auto"/>
        <w:ind w:left="1418" w:right="20" w:hanging="284"/>
        <w:jc w:val="left"/>
        <w:rPr>
          <w:color w:val="auto"/>
          <w:sz w:val="24"/>
          <w:szCs w:val="24"/>
        </w:rPr>
      </w:pPr>
      <w:r w:rsidRPr="00154636">
        <w:rPr>
          <w:color w:val="auto"/>
          <w:sz w:val="24"/>
          <w:szCs w:val="24"/>
        </w:rPr>
        <w:t>удосконалення норм безпеки і показників надійності електропостачання у системі розподілу;</w:t>
      </w:r>
    </w:p>
    <w:p w14:paraId="6A77BBE1" w14:textId="77777777" w:rsidR="00790333" w:rsidRPr="00154636" w:rsidRDefault="00790333" w:rsidP="00BA05D1">
      <w:pPr>
        <w:pStyle w:val="41"/>
        <w:numPr>
          <w:ilvl w:val="0"/>
          <w:numId w:val="49"/>
        </w:numPr>
        <w:shd w:val="clear" w:color="auto" w:fill="auto"/>
        <w:tabs>
          <w:tab w:val="left" w:pos="318"/>
        </w:tabs>
        <w:spacing w:line="240" w:lineRule="auto"/>
        <w:ind w:left="1418" w:right="20" w:hanging="284"/>
        <w:jc w:val="left"/>
        <w:rPr>
          <w:color w:val="auto"/>
          <w:sz w:val="24"/>
          <w:szCs w:val="24"/>
        </w:rPr>
      </w:pPr>
      <w:r w:rsidRPr="00154636">
        <w:rPr>
          <w:color w:val="auto"/>
          <w:sz w:val="24"/>
          <w:szCs w:val="24"/>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0E6F9C14" w14:textId="77777777" w:rsidR="00790333" w:rsidRPr="00154636" w:rsidRDefault="00790333" w:rsidP="00BA05D1">
      <w:pPr>
        <w:pStyle w:val="41"/>
        <w:numPr>
          <w:ilvl w:val="0"/>
          <w:numId w:val="49"/>
        </w:numPr>
        <w:shd w:val="clear" w:color="auto" w:fill="auto"/>
        <w:tabs>
          <w:tab w:val="left" w:pos="318"/>
        </w:tabs>
        <w:spacing w:line="240" w:lineRule="auto"/>
        <w:ind w:left="1418" w:right="20" w:hanging="284"/>
        <w:jc w:val="left"/>
        <w:rPr>
          <w:color w:val="auto"/>
          <w:sz w:val="24"/>
          <w:szCs w:val="24"/>
        </w:rPr>
      </w:pPr>
      <w:r w:rsidRPr="00154636">
        <w:rPr>
          <w:color w:val="auto"/>
          <w:sz w:val="24"/>
          <w:szCs w:val="24"/>
        </w:rPr>
        <w:t>зниження технологічних витрат електроенергії на її розподіл в електричних мережах та комерційних втрат електроенергії;</w:t>
      </w:r>
    </w:p>
    <w:p w14:paraId="6AC36FF9" w14:textId="310DBB79" w:rsidR="00790333" w:rsidRPr="00154636" w:rsidRDefault="00CD7052" w:rsidP="00154636">
      <w:pPr>
        <w:pStyle w:val="a7"/>
        <w:ind w:left="720" w:firstLine="414"/>
        <w:contextualSpacing/>
        <w:jc w:val="both"/>
        <w:rPr>
          <w:bCs/>
          <w:sz w:val="24"/>
          <w:szCs w:val="24"/>
          <w:lang w:val="uk-UA"/>
        </w:rPr>
      </w:pPr>
      <w:r w:rsidRPr="00154636">
        <w:rPr>
          <w:sz w:val="24"/>
          <w:szCs w:val="24"/>
          <w:lang w:val="uk-UA" w:eastAsia="ru-RU"/>
        </w:rPr>
        <w:t xml:space="preserve">6) </w:t>
      </w:r>
      <w:r w:rsidR="00790333" w:rsidRPr="00154636">
        <w:rPr>
          <w:sz w:val="24"/>
          <w:szCs w:val="24"/>
          <w:lang w:val="uk-UA" w:eastAsia="ru-RU"/>
        </w:rPr>
        <w:t>зменшення впливу на навколішне середовище.</w:t>
      </w:r>
    </w:p>
    <w:p w14:paraId="66AB92F3" w14:textId="77777777" w:rsidR="00790333" w:rsidRPr="00154636" w:rsidRDefault="00790333" w:rsidP="00154636">
      <w:pPr>
        <w:pStyle w:val="a7"/>
        <w:ind w:left="720"/>
        <w:contextualSpacing/>
        <w:jc w:val="both"/>
        <w:rPr>
          <w:bCs/>
          <w:sz w:val="24"/>
          <w:szCs w:val="24"/>
          <w:lang w:val="uk-UA"/>
        </w:rPr>
      </w:pPr>
    </w:p>
    <w:p w14:paraId="5F3158E8" w14:textId="786E4A3A" w:rsidR="00790333" w:rsidRPr="00154636" w:rsidRDefault="00790333" w:rsidP="00154636">
      <w:pPr>
        <w:spacing w:after="0" w:line="240" w:lineRule="auto"/>
        <w:ind w:firstLine="708"/>
        <w:jc w:val="both"/>
        <w:rPr>
          <w:rFonts w:ascii="Times New Roman" w:eastAsia="Times New Roman" w:hAnsi="Times New Roman" w:cs="Times New Roman"/>
          <w:bCs/>
          <w:kern w:val="28"/>
          <w:sz w:val="24"/>
          <w:szCs w:val="24"/>
        </w:rPr>
      </w:pPr>
      <w:r w:rsidRPr="00154636">
        <w:rPr>
          <w:rFonts w:ascii="Times New Roman" w:eastAsia="Times New Roman" w:hAnsi="Times New Roman" w:cs="Times New Roman"/>
          <w:bCs/>
          <w:kern w:val="28"/>
          <w:sz w:val="24"/>
          <w:szCs w:val="24"/>
        </w:rPr>
        <w:t xml:space="preserve">ПС-154/10/6 кВ </w:t>
      </w:r>
      <w:r w:rsidR="002E3DE0">
        <w:rPr>
          <w:rFonts w:ascii="Times New Roman" w:eastAsia="Times New Roman" w:hAnsi="Times New Roman" w:cs="Times New Roman"/>
          <w:bCs/>
          <w:kern w:val="28"/>
          <w:sz w:val="24"/>
          <w:szCs w:val="24"/>
        </w:rPr>
        <w:t>«</w:t>
      </w:r>
      <w:r w:rsidRPr="00154636">
        <w:rPr>
          <w:rFonts w:ascii="Times New Roman" w:eastAsia="Times New Roman" w:hAnsi="Times New Roman" w:cs="Times New Roman"/>
          <w:bCs/>
          <w:kern w:val="28"/>
          <w:sz w:val="24"/>
          <w:szCs w:val="24"/>
        </w:rPr>
        <w:t>ПЛМ</w:t>
      </w:r>
      <w:r w:rsidR="002E3DE0">
        <w:rPr>
          <w:rFonts w:ascii="Times New Roman" w:eastAsia="Times New Roman" w:hAnsi="Times New Roman" w:cs="Times New Roman"/>
          <w:bCs/>
          <w:kern w:val="28"/>
          <w:sz w:val="24"/>
          <w:szCs w:val="24"/>
        </w:rPr>
        <w:t>»</w:t>
      </w:r>
      <w:r w:rsidR="007D3C46" w:rsidRPr="00154636">
        <w:rPr>
          <w:rFonts w:ascii="Times New Roman" w:eastAsia="Times New Roman" w:hAnsi="Times New Roman" w:cs="Times New Roman"/>
          <w:bCs/>
          <w:kern w:val="28"/>
          <w:sz w:val="24"/>
          <w:szCs w:val="24"/>
        </w:rPr>
        <w:t xml:space="preserve"> </w:t>
      </w:r>
      <w:r w:rsidRPr="00154636">
        <w:rPr>
          <w:rFonts w:ascii="Times New Roman" w:eastAsia="Times New Roman" w:hAnsi="Times New Roman" w:cs="Times New Roman"/>
          <w:bCs/>
          <w:kern w:val="28"/>
          <w:sz w:val="24"/>
          <w:szCs w:val="24"/>
        </w:rPr>
        <w:t xml:space="preserve">двотрансформаторна підстанція, яка знаходиться в м. Дніпро. Введена в експлуатацію у 1981 році з класом напруги 154/10/6 кВ. </w:t>
      </w:r>
    </w:p>
    <w:p w14:paraId="032C93F4" w14:textId="018404B1" w:rsidR="00790333" w:rsidRPr="00154636" w:rsidRDefault="00790333" w:rsidP="00154636">
      <w:pPr>
        <w:pStyle w:val="af8"/>
        <w:ind w:firstLine="720"/>
        <w:contextualSpacing/>
        <w:jc w:val="both"/>
        <w:rPr>
          <w:rFonts w:ascii="Times New Roman" w:hAnsi="Times New Roman"/>
          <w:b w:val="0"/>
          <w:sz w:val="24"/>
          <w:szCs w:val="24"/>
          <w:lang w:val="uk-UA"/>
        </w:rPr>
      </w:pPr>
      <w:r w:rsidRPr="00154636">
        <w:rPr>
          <w:rFonts w:ascii="Times New Roman" w:hAnsi="Times New Roman"/>
          <w:b w:val="0"/>
          <w:sz w:val="24"/>
          <w:szCs w:val="24"/>
        </w:rPr>
        <w:t>На підстанції встановлено два силових трансформатори 150/10/6 кВ  32 МВА та</w:t>
      </w:r>
      <w:r w:rsidR="007D3C46" w:rsidRPr="00154636">
        <w:rPr>
          <w:rFonts w:ascii="Times New Roman" w:hAnsi="Times New Roman"/>
          <w:b w:val="0"/>
          <w:sz w:val="24"/>
          <w:szCs w:val="24"/>
        </w:rPr>
        <w:t xml:space="preserve"> </w:t>
      </w:r>
      <w:r w:rsidR="00055263" w:rsidRPr="00154636">
        <w:rPr>
          <w:rFonts w:ascii="Times New Roman" w:hAnsi="Times New Roman"/>
          <w:b w:val="0"/>
          <w:sz w:val="24"/>
          <w:szCs w:val="24"/>
        </w:rPr>
        <w:t xml:space="preserve"> </w:t>
      </w:r>
      <w:r w:rsidRPr="00154636">
        <w:rPr>
          <w:rFonts w:ascii="Times New Roman" w:hAnsi="Times New Roman"/>
          <w:b w:val="0"/>
          <w:sz w:val="24"/>
          <w:szCs w:val="24"/>
        </w:rPr>
        <w:t>40 МВА, від яких живиться ЗРУ-10/6 кВ із двома секціями шин 10 кВ і двома секціями шин</w:t>
      </w:r>
      <w:r w:rsidR="007D3C46" w:rsidRPr="00154636">
        <w:rPr>
          <w:rFonts w:ascii="Times New Roman" w:hAnsi="Times New Roman"/>
          <w:b w:val="0"/>
          <w:sz w:val="24"/>
          <w:szCs w:val="24"/>
        </w:rPr>
        <w:t xml:space="preserve"> </w:t>
      </w:r>
      <w:r w:rsidRPr="00154636">
        <w:rPr>
          <w:rFonts w:ascii="Times New Roman" w:hAnsi="Times New Roman"/>
          <w:b w:val="0"/>
          <w:sz w:val="24"/>
          <w:szCs w:val="24"/>
        </w:rPr>
        <w:t>6 кВ.</w:t>
      </w:r>
    </w:p>
    <w:p w14:paraId="603498AF" w14:textId="77777777" w:rsidR="00790333" w:rsidRPr="00154636" w:rsidRDefault="00790333" w:rsidP="00154636">
      <w:pPr>
        <w:pStyle w:val="af8"/>
        <w:contextualSpacing/>
        <w:jc w:val="both"/>
        <w:rPr>
          <w:rFonts w:ascii="Times New Roman" w:hAnsi="Times New Roman"/>
          <w:b w:val="0"/>
          <w:sz w:val="24"/>
          <w:szCs w:val="24"/>
          <w:lang w:val="uk-UA"/>
        </w:rPr>
      </w:pPr>
      <w:r w:rsidRPr="00154636">
        <w:rPr>
          <w:rFonts w:ascii="Times New Roman" w:hAnsi="Times New Roman"/>
          <w:b w:val="0"/>
          <w:sz w:val="24"/>
          <w:szCs w:val="24"/>
          <w:lang w:val="uk-UA"/>
        </w:rPr>
        <w:t>Споживачами є:</w:t>
      </w:r>
    </w:p>
    <w:p w14:paraId="5CD24F63" w14:textId="6C7FF165" w:rsidR="00790333" w:rsidRPr="00154636" w:rsidRDefault="00790333" w:rsidP="00154636">
      <w:pPr>
        <w:spacing w:after="0" w:line="240" w:lineRule="auto"/>
        <w:ind w:left="2268" w:hanging="1417"/>
        <w:jc w:val="both"/>
        <w:outlineLvl w:val="0"/>
        <w:rPr>
          <w:rFonts w:ascii="Times New Roman" w:hAnsi="Times New Roman" w:cs="Times New Roman"/>
          <w:sz w:val="24"/>
          <w:szCs w:val="24"/>
          <w:lang w:val="uk-UA"/>
        </w:rPr>
      </w:pPr>
      <w:r w:rsidRPr="00154636">
        <w:rPr>
          <w:rFonts w:ascii="Times New Roman" w:hAnsi="Times New Roman" w:cs="Times New Roman"/>
          <w:sz w:val="24"/>
          <w:szCs w:val="24"/>
          <w:lang w:val="uk-UA"/>
        </w:rPr>
        <w:t>- І категорії – 6</w:t>
      </w:r>
      <w:r w:rsidR="00055263" w:rsidRPr="00154636">
        <w:rPr>
          <w:rFonts w:ascii="Times New Roman" w:hAnsi="Times New Roman" w:cs="Times New Roman"/>
          <w:sz w:val="24"/>
          <w:szCs w:val="24"/>
          <w:lang w:val="uk-UA"/>
        </w:rPr>
        <w:t xml:space="preserve"> </w:t>
      </w:r>
      <w:r w:rsidRPr="00154636">
        <w:rPr>
          <w:rFonts w:ascii="Times New Roman" w:hAnsi="Times New Roman" w:cs="Times New Roman"/>
          <w:sz w:val="24"/>
          <w:szCs w:val="24"/>
          <w:lang w:val="uk-UA"/>
        </w:rPr>
        <w:t xml:space="preserve">споживачів: ТОВ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Будпромтех</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ТОВ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Форпост Дніпро</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МКП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Дніпропетровський електротранспорт</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ТОВ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ПАЛАНДІН 49</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ТОВ ПІІ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Дніпропетровський з-д хімічних виробів</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ПАТ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Дніпрополімермаш;</w:t>
      </w:r>
    </w:p>
    <w:p w14:paraId="0B3C6355" w14:textId="76843260" w:rsidR="00790333" w:rsidRPr="00154636" w:rsidRDefault="00790333" w:rsidP="00154636">
      <w:pPr>
        <w:spacing w:after="0" w:line="240" w:lineRule="auto"/>
        <w:ind w:left="2268" w:hanging="1417"/>
        <w:jc w:val="both"/>
        <w:outlineLvl w:val="0"/>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 ІІ категорії –  3 споживача: ТОВ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Дніпропре</w:t>
      </w:r>
      <w:r w:rsidR="007F4AEB" w:rsidRPr="00154636">
        <w:rPr>
          <w:rFonts w:ascii="Times New Roman" w:hAnsi="Times New Roman" w:cs="Times New Roman"/>
          <w:sz w:val="24"/>
          <w:szCs w:val="24"/>
          <w:lang w:val="uk-UA"/>
        </w:rPr>
        <w:t>с</w:t>
      </w:r>
      <w:r w:rsidRPr="00154636">
        <w:rPr>
          <w:rFonts w:ascii="Times New Roman" w:hAnsi="Times New Roman" w:cs="Times New Roman"/>
          <w:sz w:val="24"/>
          <w:szCs w:val="24"/>
          <w:lang w:val="uk-UA"/>
        </w:rPr>
        <w:t>сталь</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ТОВ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Отіс Тарда</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ТОВ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Вініл</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w:t>
      </w:r>
    </w:p>
    <w:p w14:paraId="26BB699B" w14:textId="6C866F16" w:rsidR="00790333" w:rsidRPr="00154636" w:rsidRDefault="00790333" w:rsidP="00154636">
      <w:pPr>
        <w:spacing w:after="0" w:line="240" w:lineRule="auto"/>
        <w:ind w:left="2268" w:hanging="1417"/>
        <w:jc w:val="both"/>
        <w:outlineLvl w:val="0"/>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 ІІІ категорії – 2 споживача: ТОВ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Ратрі</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ДП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Укравтогаз</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w:t>
      </w:r>
    </w:p>
    <w:p w14:paraId="7ECF1BD9" w14:textId="0A65BA27" w:rsidR="00790333" w:rsidRPr="00154636" w:rsidRDefault="007D3C46" w:rsidP="00154636">
      <w:pPr>
        <w:spacing w:after="0" w:line="240" w:lineRule="auto"/>
        <w:jc w:val="both"/>
        <w:outlineLvl w:val="0"/>
        <w:rPr>
          <w:rFonts w:ascii="Times New Roman" w:hAnsi="Times New Roman" w:cs="Times New Roman"/>
          <w:sz w:val="24"/>
          <w:szCs w:val="24"/>
        </w:rPr>
      </w:pPr>
      <w:r w:rsidRPr="00154636">
        <w:rPr>
          <w:rFonts w:ascii="Times New Roman" w:hAnsi="Times New Roman" w:cs="Times New Roman"/>
          <w:sz w:val="24"/>
          <w:szCs w:val="24"/>
        </w:rPr>
        <w:t xml:space="preserve">            </w:t>
      </w:r>
    </w:p>
    <w:p w14:paraId="5201D8E1" w14:textId="77777777" w:rsidR="007F4AEB" w:rsidRPr="00154636" w:rsidRDefault="007F4AEB" w:rsidP="00154636">
      <w:pPr>
        <w:spacing w:after="0" w:line="240" w:lineRule="auto"/>
        <w:ind w:firstLine="708"/>
        <w:jc w:val="both"/>
        <w:rPr>
          <w:rFonts w:ascii="Times New Roman" w:hAnsi="Times New Roman" w:cs="Times New Roman"/>
          <w:bCs/>
          <w:sz w:val="24"/>
          <w:szCs w:val="24"/>
          <w:lang w:val="uk-UA"/>
        </w:rPr>
      </w:pPr>
      <w:r w:rsidRPr="00154636">
        <w:rPr>
          <w:rFonts w:ascii="Times New Roman" w:hAnsi="Times New Roman" w:cs="Times New Roman"/>
          <w:bCs/>
          <w:sz w:val="24"/>
          <w:szCs w:val="24"/>
          <w:lang w:val="uk-UA"/>
        </w:rPr>
        <w:t>Метою проведення заходу є підвищення надійності електропостачання, зменшення шкідливого впливу на екологічне середовище, ризику травматизму виробничого персоналу, перерв в електропостачанні, експлуатаційних витрат на обслуговування обладнання та покращення показників SAIDI та SAIFI.</w:t>
      </w:r>
    </w:p>
    <w:p w14:paraId="2BEA2215" w14:textId="7833C642" w:rsidR="007F4AEB" w:rsidRPr="00154636" w:rsidRDefault="007F4AEB" w:rsidP="00154636">
      <w:pPr>
        <w:spacing w:after="0" w:line="240" w:lineRule="auto"/>
        <w:ind w:firstLine="708"/>
        <w:jc w:val="both"/>
        <w:rPr>
          <w:rFonts w:ascii="Times New Roman" w:hAnsi="Times New Roman" w:cs="Times New Roman"/>
          <w:bCs/>
          <w:sz w:val="24"/>
          <w:szCs w:val="24"/>
          <w:lang w:val="uk-UA"/>
        </w:rPr>
      </w:pPr>
      <w:r w:rsidRPr="00154636">
        <w:rPr>
          <w:rFonts w:ascii="Times New Roman" w:hAnsi="Times New Roman" w:cs="Times New Roman"/>
          <w:bCs/>
          <w:sz w:val="24"/>
          <w:szCs w:val="24"/>
          <w:lang w:val="uk-UA"/>
        </w:rPr>
        <w:t>Обладнання, що використовується дотепер в мережах 150 кВ та підлягає повній заміні, знаходиться в експлуатації тривалий термін (39 років), що викликає постійну небезпеку виходу його з ладу, і, як наслідок сприяє зниженню надійності подачі електроенергії збільшенню ризику травматизму виробничого персоналу, загрози екології на території енергооб’єкту.</w:t>
      </w:r>
    </w:p>
    <w:p w14:paraId="6A6C4B0A" w14:textId="7BA32356" w:rsidR="00790333" w:rsidRPr="00154636" w:rsidRDefault="00790333" w:rsidP="00154636">
      <w:pPr>
        <w:spacing w:after="0" w:line="240" w:lineRule="auto"/>
        <w:ind w:firstLine="709"/>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Для досягнення поставлених цілей, заходом передбачається заміна фізично та морально зношеного обладнання на сучасне з покращеними технічними характеристиками, що в певній мірі зменшують витрати і збільшують доходи підприємства (скорочення втрат енергії безпосередньо в новому електрообладнанні, підвищення надійної та безаварійної роботи електричних мереж компанії, зменшення обсягів експлуатаційних витрат на технічне обслуговування обладнання, покращення показників SAIDI та SAIFI в розподільній мережі).</w:t>
      </w:r>
    </w:p>
    <w:p w14:paraId="3EEF51FA" w14:textId="7D1D6142" w:rsidR="007F4AEB" w:rsidRPr="00154636" w:rsidRDefault="007F4AEB" w:rsidP="00154636">
      <w:pPr>
        <w:spacing w:after="0" w:line="240" w:lineRule="auto"/>
        <w:ind w:firstLine="708"/>
        <w:jc w:val="both"/>
        <w:rPr>
          <w:rFonts w:ascii="Times New Roman" w:hAnsi="Times New Roman" w:cs="Times New Roman"/>
          <w:bCs/>
          <w:kern w:val="28"/>
          <w:sz w:val="24"/>
          <w:szCs w:val="24"/>
          <w:lang w:val="uk-UA" w:eastAsia="x-none"/>
        </w:rPr>
      </w:pPr>
      <w:r w:rsidRPr="00154636">
        <w:rPr>
          <w:rFonts w:ascii="Times New Roman" w:hAnsi="Times New Roman" w:cs="Times New Roman"/>
          <w:sz w:val="24"/>
          <w:szCs w:val="24"/>
        </w:rPr>
        <w:t xml:space="preserve">На ВРУ-150 кВ підстанції 2 масляних вимикачі типу ВМТ-220Б-25/1250 1986 року випуску. </w:t>
      </w:r>
      <w:r w:rsidRPr="00154636">
        <w:rPr>
          <w:rFonts w:ascii="Times New Roman" w:hAnsi="Times New Roman" w:cs="Times New Roman"/>
          <w:sz w:val="24"/>
          <w:szCs w:val="24"/>
          <w:lang w:val="uk-UA"/>
        </w:rPr>
        <w:t>В</w:t>
      </w:r>
      <w:r w:rsidRPr="00154636">
        <w:rPr>
          <w:rFonts w:ascii="Times New Roman" w:hAnsi="Times New Roman" w:cs="Times New Roman"/>
          <w:sz w:val="24"/>
          <w:szCs w:val="24"/>
        </w:rPr>
        <w:t xml:space="preserve">имикачі вичерпали свій експлуатаційний ресурс, </w:t>
      </w:r>
      <w:r w:rsidRPr="00154636">
        <w:rPr>
          <w:rFonts w:ascii="Times New Roman" w:hAnsi="Times New Roman" w:cs="Times New Roman"/>
          <w:sz w:val="24"/>
          <w:szCs w:val="24"/>
          <w:lang w:val="uk-UA" w:eastAsia="x-none"/>
        </w:rPr>
        <w:t>(28 років до списання згідно інструкції заводу виробника)</w:t>
      </w:r>
      <w:r w:rsidRPr="00154636">
        <w:rPr>
          <w:bCs/>
          <w:kern w:val="28"/>
          <w:sz w:val="28"/>
          <w:szCs w:val="24"/>
          <w:lang w:val="uk-UA" w:eastAsia="x-none"/>
        </w:rPr>
        <w:t xml:space="preserve">, </w:t>
      </w:r>
      <w:r w:rsidRPr="00154636">
        <w:rPr>
          <w:rFonts w:ascii="Times New Roman" w:hAnsi="Times New Roman" w:cs="Times New Roman"/>
          <w:sz w:val="24"/>
          <w:szCs w:val="24"/>
        </w:rPr>
        <w:t xml:space="preserve">повністю амортизовані, фізично зношені, не забезпечують швидке та надійне відключення від дії релейного захисту, ненадійні в роботі, вимагають великих витрат на капітальний ремонт і експлуатаційне обслуговування, </w:t>
      </w:r>
      <w:r w:rsidRPr="00154636">
        <w:rPr>
          <w:rFonts w:ascii="Times New Roman" w:hAnsi="Times New Roman" w:cs="Times New Roman"/>
          <w:bCs/>
          <w:kern w:val="28"/>
          <w:sz w:val="24"/>
          <w:szCs w:val="24"/>
          <w:lang w:val="uk-UA"/>
        </w:rPr>
        <w:t>на сьогоднішній день зняті з експлуатації</w:t>
      </w:r>
      <w:r w:rsidRPr="00154636">
        <w:rPr>
          <w:rFonts w:ascii="Times New Roman" w:hAnsi="Times New Roman" w:cs="Times New Roman"/>
          <w:sz w:val="24"/>
          <w:szCs w:val="24"/>
          <w:lang w:val="uk-UA"/>
        </w:rPr>
        <w:t xml:space="preserve">, </w:t>
      </w:r>
      <w:r w:rsidRPr="00154636">
        <w:rPr>
          <w:rFonts w:ascii="Times New Roman" w:hAnsi="Times New Roman" w:cs="Times New Roman"/>
          <w:sz w:val="24"/>
          <w:szCs w:val="24"/>
        </w:rPr>
        <w:t>потребують заміни на елегазові.</w:t>
      </w:r>
      <w:r w:rsidRPr="00154636">
        <w:rPr>
          <w:bCs/>
          <w:kern w:val="28"/>
          <w:sz w:val="28"/>
          <w:szCs w:val="24"/>
          <w:lang w:val="uk-UA" w:eastAsia="x-none"/>
        </w:rPr>
        <w:t xml:space="preserve"> </w:t>
      </w:r>
      <w:r w:rsidRPr="00154636">
        <w:rPr>
          <w:rFonts w:ascii="Times New Roman" w:hAnsi="Times New Roman" w:cs="Times New Roman"/>
          <w:bCs/>
          <w:kern w:val="28"/>
          <w:sz w:val="24"/>
          <w:szCs w:val="24"/>
          <w:lang w:val="uk-UA" w:eastAsia="x-none"/>
        </w:rPr>
        <w:t xml:space="preserve">Завод виробник, який має можливість виробництва та поставки запасних частин для проведення поточного та капітального ремонту знаходиться на території країни агресора – Російської Федерації. </w:t>
      </w:r>
    </w:p>
    <w:p w14:paraId="5787BE89" w14:textId="4B900559" w:rsidR="00790333" w:rsidRPr="00154636" w:rsidRDefault="00790333" w:rsidP="00154636">
      <w:pPr>
        <w:spacing w:after="0" w:line="240" w:lineRule="auto"/>
        <w:ind w:firstLine="720"/>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27.02.2012 року на ПС 150/10/6 кВ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ПЛМ</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сталось технологічне порушення – відмова ІІ категорії. При виникненні КЗ неповнофазно відключився масляний вимикач 150 кВ типу ВМТ-220Б, що призвело до повного знеструмлення підстанції та великим капітальними втратами на заміну силового трансформатора та обладнання для відновлення нормальної схеми роботи підстанції.</w:t>
      </w:r>
    </w:p>
    <w:p w14:paraId="272AAFDE" w14:textId="37C6D6F4" w:rsidR="007F4AEB" w:rsidRPr="00154636" w:rsidRDefault="00790333" w:rsidP="00154636">
      <w:pPr>
        <w:kinsoku w:val="0"/>
        <w:overflowPunct w:val="0"/>
        <w:autoSpaceDE w:val="0"/>
        <w:autoSpaceDN w:val="0"/>
        <w:adjustRightInd w:val="0"/>
        <w:spacing w:after="0" w:line="240" w:lineRule="auto"/>
        <w:ind w:right="113" w:firstLine="7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Згідно з Актом технічного опосвідчення </w:t>
      </w:r>
      <w:r w:rsidR="007F4AEB" w:rsidRPr="00154636">
        <w:rPr>
          <w:rFonts w:ascii="Times New Roman" w:hAnsi="Times New Roman" w:cs="Times New Roman"/>
          <w:sz w:val="24"/>
          <w:szCs w:val="24"/>
          <w:lang w:val="uk-UA"/>
        </w:rPr>
        <w:t xml:space="preserve">електрообладнання ВРП-150 кВ ПС </w:t>
      </w:r>
      <w:r w:rsidR="002E3DE0">
        <w:rPr>
          <w:rFonts w:ascii="Times New Roman" w:hAnsi="Times New Roman" w:cs="Times New Roman"/>
          <w:sz w:val="24"/>
          <w:szCs w:val="24"/>
          <w:lang w:val="uk-UA"/>
        </w:rPr>
        <w:t>«</w:t>
      </w:r>
      <w:r w:rsidR="007F4AEB" w:rsidRPr="00154636">
        <w:rPr>
          <w:rFonts w:ascii="Times New Roman" w:hAnsi="Times New Roman" w:cs="Times New Roman"/>
          <w:sz w:val="24"/>
          <w:szCs w:val="24"/>
          <w:lang w:val="uk-UA"/>
        </w:rPr>
        <w:t>ПЛМ</w:t>
      </w:r>
      <w:r w:rsidR="002E3DE0">
        <w:rPr>
          <w:rFonts w:ascii="Times New Roman" w:hAnsi="Times New Roman" w:cs="Times New Roman"/>
          <w:sz w:val="24"/>
          <w:szCs w:val="24"/>
          <w:lang w:val="uk-UA"/>
        </w:rPr>
        <w:t>»</w:t>
      </w:r>
      <w:r w:rsidR="007F4AEB" w:rsidRPr="00154636">
        <w:rPr>
          <w:rFonts w:ascii="Times New Roman" w:hAnsi="Times New Roman" w:cs="Times New Roman"/>
          <w:sz w:val="24"/>
          <w:szCs w:val="24"/>
          <w:lang w:val="uk-UA"/>
        </w:rPr>
        <w:t xml:space="preserve"> 154/10/6 кВ від 03.05.2019 року:</w:t>
      </w:r>
    </w:p>
    <w:p w14:paraId="1DDDB956" w14:textId="2BA99FF5" w:rsidR="00790333" w:rsidRPr="00154636" w:rsidRDefault="00790333" w:rsidP="00154636">
      <w:pPr>
        <w:kinsoku w:val="0"/>
        <w:overflowPunct w:val="0"/>
        <w:autoSpaceDE w:val="0"/>
        <w:autoSpaceDN w:val="0"/>
        <w:adjustRightInd w:val="0"/>
        <w:spacing w:after="0" w:line="240" w:lineRule="auto"/>
        <w:ind w:right="113"/>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1 В процесі обстеження </w:t>
      </w:r>
      <w:r w:rsidR="007B093B" w:rsidRPr="00154636">
        <w:rPr>
          <w:rFonts w:ascii="Times New Roman" w:hAnsi="Times New Roman" w:cs="Times New Roman"/>
          <w:sz w:val="24"/>
          <w:szCs w:val="24"/>
          <w:lang w:val="uk-UA"/>
        </w:rPr>
        <w:t>масляних</w:t>
      </w:r>
      <w:r w:rsidRPr="00154636">
        <w:rPr>
          <w:rFonts w:ascii="Times New Roman" w:hAnsi="Times New Roman" w:cs="Times New Roman"/>
          <w:sz w:val="24"/>
          <w:szCs w:val="24"/>
          <w:lang w:val="uk-UA"/>
        </w:rPr>
        <w:t xml:space="preserve"> вимикачів типу ВМТ-220Б виявлено: </w:t>
      </w:r>
    </w:p>
    <w:p w14:paraId="5E1BE4F8" w14:textId="77777777" w:rsidR="00790333" w:rsidRPr="00154636" w:rsidRDefault="00790333" w:rsidP="00BA05D1">
      <w:pPr>
        <w:pStyle w:val="a7"/>
        <w:widowControl/>
        <w:numPr>
          <w:ilvl w:val="1"/>
          <w:numId w:val="63"/>
        </w:numPr>
        <w:tabs>
          <w:tab w:val="left" w:pos="567"/>
          <w:tab w:val="left" w:pos="709"/>
        </w:tabs>
        <w:autoSpaceDE/>
        <w:autoSpaceDN/>
        <w:adjustRightInd/>
        <w:ind w:left="709" w:hanging="425"/>
        <w:contextualSpacing/>
        <w:jc w:val="both"/>
        <w:rPr>
          <w:sz w:val="24"/>
          <w:szCs w:val="24"/>
          <w:lang w:val="uk-UA"/>
        </w:rPr>
      </w:pPr>
      <w:r w:rsidRPr="00154636">
        <w:rPr>
          <w:sz w:val="24"/>
          <w:szCs w:val="24"/>
          <w:lang w:val="uk-UA"/>
        </w:rPr>
        <w:t xml:space="preserve"> Наявність на стяжних шпильках тріщин і забоїн;</w:t>
      </w:r>
    </w:p>
    <w:p w14:paraId="6F2BD7EE" w14:textId="77777777" w:rsidR="00790333" w:rsidRPr="00154636" w:rsidRDefault="00790333" w:rsidP="00BA05D1">
      <w:pPr>
        <w:pStyle w:val="a7"/>
        <w:widowControl/>
        <w:numPr>
          <w:ilvl w:val="1"/>
          <w:numId w:val="63"/>
        </w:numPr>
        <w:tabs>
          <w:tab w:val="left" w:pos="567"/>
          <w:tab w:val="left" w:pos="709"/>
        </w:tabs>
        <w:autoSpaceDE/>
        <w:autoSpaceDN/>
        <w:adjustRightInd/>
        <w:ind w:left="709" w:hanging="425"/>
        <w:contextualSpacing/>
        <w:jc w:val="both"/>
        <w:rPr>
          <w:sz w:val="24"/>
          <w:szCs w:val="24"/>
          <w:lang w:val="uk-UA"/>
        </w:rPr>
      </w:pPr>
      <w:r w:rsidRPr="00154636">
        <w:rPr>
          <w:sz w:val="24"/>
          <w:szCs w:val="24"/>
          <w:lang w:val="uk-UA"/>
        </w:rPr>
        <w:t xml:space="preserve"> Втрата пружності стопорних і пружинних шайб;</w:t>
      </w:r>
    </w:p>
    <w:p w14:paraId="0007BD80" w14:textId="77777777" w:rsidR="00790333" w:rsidRPr="00154636" w:rsidRDefault="00790333" w:rsidP="00BA05D1">
      <w:pPr>
        <w:pStyle w:val="a7"/>
        <w:widowControl/>
        <w:numPr>
          <w:ilvl w:val="1"/>
          <w:numId w:val="63"/>
        </w:numPr>
        <w:tabs>
          <w:tab w:val="left" w:pos="567"/>
          <w:tab w:val="left" w:pos="709"/>
        </w:tabs>
        <w:autoSpaceDE/>
        <w:autoSpaceDN/>
        <w:adjustRightInd/>
        <w:ind w:left="709" w:hanging="425"/>
        <w:contextualSpacing/>
        <w:jc w:val="both"/>
        <w:rPr>
          <w:sz w:val="24"/>
          <w:szCs w:val="24"/>
          <w:lang w:val="uk-UA"/>
        </w:rPr>
      </w:pPr>
      <w:r w:rsidRPr="00154636">
        <w:rPr>
          <w:sz w:val="24"/>
          <w:szCs w:val="24"/>
          <w:lang w:val="uk-UA"/>
        </w:rPr>
        <w:t xml:space="preserve"> Дефект пружин приводу, нерівномірний шаг витка пружини (стиснення більше 10% по всій довжині);</w:t>
      </w:r>
    </w:p>
    <w:p w14:paraId="43FD8AAD" w14:textId="77777777" w:rsidR="00790333" w:rsidRPr="00154636" w:rsidRDefault="00790333" w:rsidP="00BA05D1">
      <w:pPr>
        <w:pStyle w:val="a7"/>
        <w:widowControl/>
        <w:numPr>
          <w:ilvl w:val="1"/>
          <w:numId w:val="63"/>
        </w:numPr>
        <w:tabs>
          <w:tab w:val="left" w:pos="567"/>
          <w:tab w:val="left" w:pos="709"/>
        </w:tabs>
        <w:autoSpaceDE/>
        <w:autoSpaceDN/>
        <w:adjustRightInd/>
        <w:ind w:left="709" w:hanging="425"/>
        <w:contextualSpacing/>
        <w:jc w:val="both"/>
        <w:rPr>
          <w:sz w:val="24"/>
          <w:szCs w:val="24"/>
          <w:lang w:val="uk-UA"/>
        </w:rPr>
      </w:pPr>
      <w:r w:rsidRPr="00154636">
        <w:rPr>
          <w:sz w:val="24"/>
          <w:szCs w:val="24"/>
          <w:lang w:val="uk-UA"/>
        </w:rPr>
        <w:t xml:space="preserve"> На зубчатих колесах приводу ППрК-1400 виявлено тріщини, короблення та перекіс ободу;</w:t>
      </w:r>
    </w:p>
    <w:p w14:paraId="70BDEB02" w14:textId="77777777" w:rsidR="00790333" w:rsidRPr="00154636" w:rsidRDefault="00790333" w:rsidP="00BA05D1">
      <w:pPr>
        <w:pStyle w:val="a7"/>
        <w:widowControl/>
        <w:numPr>
          <w:ilvl w:val="1"/>
          <w:numId w:val="63"/>
        </w:numPr>
        <w:tabs>
          <w:tab w:val="left" w:pos="567"/>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ind w:left="709" w:hanging="425"/>
        <w:contextualSpacing/>
        <w:jc w:val="both"/>
        <w:rPr>
          <w:sz w:val="24"/>
          <w:szCs w:val="24"/>
        </w:rPr>
      </w:pPr>
      <w:r w:rsidRPr="00154636">
        <w:rPr>
          <w:sz w:val="24"/>
          <w:szCs w:val="24"/>
          <w:lang w:val="uk-UA"/>
        </w:rPr>
        <w:t xml:space="preserve"> На резинових прокладках виявлені тріщини, виробки, розшарування;</w:t>
      </w:r>
    </w:p>
    <w:p w14:paraId="40EDA33D" w14:textId="77777777" w:rsidR="00790333" w:rsidRPr="00154636" w:rsidRDefault="00790333" w:rsidP="00BA05D1">
      <w:pPr>
        <w:pStyle w:val="a7"/>
        <w:widowControl/>
        <w:numPr>
          <w:ilvl w:val="1"/>
          <w:numId w:val="63"/>
        </w:numPr>
        <w:tabs>
          <w:tab w:val="left" w:pos="567"/>
          <w:tab w:val="left" w:pos="709"/>
        </w:tabs>
        <w:autoSpaceDE/>
        <w:autoSpaceDN/>
        <w:adjustRightInd/>
        <w:ind w:left="709" w:hanging="425"/>
        <w:contextualSpacing/>
        <w:jc w:val="both"/>
        <w:rPr>
          <w:sz w:val="24"/>
          <w:szCs w:val="24"/>
          <w:lang w:val="uk-UA"/>
        </w:rPr>
      </w:pPr>
      <w:r w:rsidRPr="00154636">
        <w:rPr>
          <w:sz w:val="24"/>
          <w:szCs w:val="24"/>
          <w:lang w:val="uk-UA"/>
        </w:rPr>
        <w:t xml:space="preserve"> На штоках виявлені раковини, короблення;</w:t>
      </w:r>
    </w:p>
    <w:p w14:paraId="779C2A35" w14:textId="77777777" w:rsidR="00790333" w:rsidRPr="00154636" w:rsidRDefault="00790333" w:rsidP="00BA05D1">
      <w:pPr>
        <w:pStyle w:val="a7"/>
        <w:widowControl/>
        <w:numPr>
          <w:ilvl w:val="1"/>
          <w:numId w:val="63"/>
        </w:numPr>
        <w:tabs>
          <w:tab w:val="left" w:pos="567"/>
          <w:tab w:val="left" w:pos="709"/>
        </w:tabs>
        <w:autoSpaceDE/>
        <w:autoSpaceDN/>
        <w:adjustRightInd/>
        <w:ind w:left="709" w:hanging="425"/>
        <w:contextualSpacing/>
        <w:jc w:val="both"/>
        <w:rPr>
          <w:sz w:val="24"/>
          <w:szCs w:val="24"/>
          <w:lang w:val="uk-UA"/>
        </w:rPr>
      </w:pPr>
      <w:r w:rsidRPr="00154636">
        <w:rPr>
          <w:sz w:val="24"/>
          <w:szCs w:val="24"/>
          <w:lang w:val="uk-UA"/>
        </w:rPr>
        <w:t xml:space="preserve"> 40% металоконструкцій пошкоджені корозією;</w:t>
      </w:r>
    </w:p>
    <w:p w14:paraId="3D0C254C" w14:textId="150728E2" w:rsidR="00790333" w:rsidRPr="00154636" w:rsidRDefault="00790333" w:rsidP="00BA05D1">
      <w:pPr>
        <w:pStyle w:val="a7"/>
        <w:widowControl/>
        <w:numPr>
          <w:ilvl w:val="1"/>
          <w:numId w:val="63"/>
        </w:numPr>
        <w:tabs>
          <w:tab w:val="left" w:pos="567"/>
          <w:tab w:val="left" w:pos="709"/>
        </w:tabs>
        <w:autoSpaceDE/>
        <w:autoSpaceDN/>
        <w:adjustRightInd/>
        <w:ind w:left="709" w:hanging="425"/>
        <w:contextualSpacing/>
        <w:jc w:val="both"/>
        <w:rPr>
          <w:sz w:val="24"/>
          <w:szCs w:val="24"/>
          <w:lang w:val="uk-UA"/>
        </w:rPr>
      </w:pPr>
      <w:r w:rsidRPr="00154636">
        <w:rPr>
          <w:sz w:val="24"/>
          <w:szCs w:val="24"/>
          <w:lang w:val="uk-UA"/>
        </w:rPr>
        <w:t xml:space="preserve"> Оплавлення рухомих і нерухомих контактів, наявність значних раковин на   контактах дугогасильних камер всіх фаз МВ-150</w:t>
      </w:r>
      <w:r w:rsidR="000F65FC" w:rsidRPr="00154636">
        <w:rPr>
          <w:sz w:val="24"/>
          <w:szCs w:val="24"/>
          <w:lang w:val="uk-UA"/>
        </w:rPr>
        <w:t xml:space="preserve"> </w:t>
      </w:r>
      <w:r w:rsidRPr="00154636">
        <w:rPr>
          <w:sz w:val="24"/>
          <w:szCs w:val="24"/>
          <w:lang w:val="uk-UA"/>
        </w:rPr>
        <w:t>кВ типу</w:t>
      </w:r>
      <w:r w:rsidR="00956D4B" w:rsidRPr="00154636">
        <w:rPr>
          <w:sz w:val="24"/>
          <w:szCs w:val="24"/>
          <w:lang w:val="uk-UA"/>
        </w:rPr>
        <w:t xml:space="preserve"> </w:t>
      </w:r>
      <w:r w:rsidRPr="00154636">
        <w:rPr>
          <w:sz w:val="24"/>
          <w:szCs w:val="24"/>
          <w:lang w:val="uk-UA"/>
        </w:rPr>
        <w:t>ВМТ-220Б, що призводить до збільшення перехідного опору від 625</w:t>
      </w:r>
      <w:r w:rsidR="000F65FC" w:rsidRPr="00154636">
        <w:rPr>
          <w:sz w:val="24"/>
          <w:szCs w:val="24"/>
          <w:lang w:val="uk-UA"/>
        </w:rPr>
        <w:t xml:space="preserve"> </w:t>
      </w:r>
      <w:r w:rsidRPr="00154636">
        <w:rPr>
          <w:sz w:val="24"/>
          <w:szCs w:val="24"/>
          <w:lang w:val="uk-UA"/>
        </w:rPr>
        <w:t>мкОм до 960 мкОм при нормативному значенні ≤ 550</w:t>
      </w:r>
      <w:r w:rsidR="000F65FC" w:rsidRPr="00154636">
        <w:rPr>
          <w:sz w:val="24"/>
          <w:szCs w:val="24"/>
          <w:lang w:val="uk-UA"/>
        </w:rPr>
        <w:t xml:space="preserve"> </w:t>
      </w:r>
      <w:r w:rsidRPr="00154636">
        <w:rPr>
          <w:sz w:val="24"/>
          <w:szCs w:val="24"/>
          <w:lang w:val="uk-UA"/>
        </w:rPr>
        <w:t>мкОм.</w:t>
      </w:r>
    </w:p>
    <w:p w14:paraId="15FF99C5" w14:textId="77777777" w:rsidR="00790333" w:rsidRPr="00154636" w:rsidRDefault="00790333" w:rsidP="00BA05D1">
      <w:pPr>
        <w:pStyle w:val="a7"/>
        <w:widowControl/>
        <w:numPr>
          <w:ilvl w:val="0"/>
          <w:numId w:val="63"/>
        </w:numPr>
        <w:tabs>
          <w:tab w:val="left" w:pos="567"/>
          <w:tab w:val="left" w:pos="709"/>
        </w:tabs>
        <w:kinsoku w:val="0"/>
        <w:overflowPunct w:val="0"/>
        <w:ind w:right="113"/>
        <w:contextualSpacing/>
        <w:jc w:val="both"/>
        <w:rPr>
          <w:sz w:val="24"/>
          <w:szCs w:val="24"/>
          <w:lang w:val="uk-UA"/>
        </w:rPr>
      </w:pPr>
      <w:r w:rsidRPr="00154636">
        <w:rPr>
          <w:sz w:val="24"/>
          <w:szCs w:val="24"/>
          <w:lang w:val="uk-UA"/>
        </w:rPr>
        <w:t>Значення витяжних зусиль (контактних натиснень) рухомих і нерухомих контактів на роз</w:t>
      </w:r>
      <w:r w:rsidR="004B1F62" w:rsidRPr="00154636">
        <w:rPr>
          <w:sz w:val="24"/>
          <w:szCs w:val="24"/>
          <w:lang w:val="uk-UA"/>
        </w:rPr>
        <w:t>’</w:t>
      </w:r>
      <w:r w:rsidRPr="00154636">
        <w:rPr>
          <w:sz w:val="24"/>
          <w:szCs w:val="24"/>
          <w:lang w:val="uk-UA"/>
        </w:rPr>
        <w:t>єднувачах 150 кВ становить 115-155Н, при нормативному значенні не менше 196 Н, що свідчить про знос контактної системи, що може привести до оплавлення контактів і руйнування роз</w:t>
      </w:r>
      <w:r w:rsidR="004B1F62" w:rsidRPr="00154636">
        <w:rPr>
          <w:sz w:val="24"/>
          <w:szCs w:val="24"/>
          <w:lang w:val="uk-UA"/>
        </w:rPr>
        <w:t>’</w:t>
      </w:r>
      <w:r w:rsidRPr="00154636">
        <w:rPr>
          <w:sz w:val="24"/>
          <w:szCs w:val="24"/>
          <w:lang w:val="uk-UA"/>
        </w:rPr>
        <w:t xml:space="preserve">єднувача. </w:t>
      </w:r>
    </w:p>
    <w:p w14:paraId="09BAE726" w14:textId="77777777" w:rsidR="00790333" w:rsidRPr="00154636" w:rsidRDefault="00790333" w:rsidP="00BA05D1">
      <w:pPr>
        <w:pStyle w:val="a7"/>
        <w:widowControl/>
        <w:numPr>
          <w:ilvl w:val="0"/>
          <w:numId w:val="63"/>
        </w:numPr>
        <w:tabs>
          <w:tab w:val="left" w:pos="284"/>
        </w:tabs>
        <w:kinsoku w:val="0"/>
        <w:overflowPunct w:val="0"/>
        <w:ind w:right="113"/>
        <w:contextualSpacing/>
        <w:jc w:val="both"/>
        <w:rPr>
          <w:sz w:val="24"/>
          <w:szCs w:val="24"/>
          <w:lang w:val="uk-UA"/>
        </w:rPr>
      </w:pPr>
      <w:r w:rsidRPr="00154636">
        <w:rPr>
          <w:sz w:val="24"/>
          <w:szCs w:val="24"/>
          <w:lang w:val="uk-UA"/>
        </w:rPr>
        <w:t>На всіх роз’єднувачах 150 кВ спостерігається знос елементів механічної частини ізоляційних колонок і втрата пружинних властивостей контактів роз’єднувачів, що приводить до появи ненормативних люфтів і виникнення нагрівів контактної частини, що було виявлено на кріпленнях ламелей приєднань Л-10А-0, С-1-1, Т-2-2.</w:t>
      </w:r>
    </w:p>
    <w:p w14:paraId="62424258" w14:textId="77777777" w:rsidR="00790333" w:rsidRPr="00154636" w:rsidRDefault="00790333" w:rsidP="00BA05D1">
      <w:pPr>
        <w:pStyle w:val="a7"/>
        <w:widowControl/>
        <w:numPr>
          <w:ilvl w:val="0"/>
          <w:numId w:val="63"/>
        </w:numPr>
        <w:tabs>
          <w:tab w:val="left" w:pos="284"/>
        </w:tabs>
        <w:kinsoku w:val="0"/>
        <w:overflowPunct w:val="0"/>
        <w:ind w:right="113"/>
        <w:contextualSpacing/>
        <w:jc w:val="both"/>
        <w:rPr>
          <w:sz w:val="24"/>
          <w:szCs w:val="24"/>
          <w:lang w:val="uk-UA"/>
        </w:rPr>
      </w:pPr>
      <w:r w:rsidRPr="00154636">
        <w:rPr>
          <w:sz w:val="24"/>
          <w:szCs w:val="24"/>
          <w:lang w:val="uk-UA"/>
        </w:rPr>
        <w:t>Опір контактної системи робочих ножів роз’єднувачів 150 кВ типу РНДЗ-150/1000 становить 250-340 мкОм, при нормативному значенні ≤120 мкОм.</w:t>
      </w:r>
    </w:p>
    <w:p w14:paraId="22F803E3" w14:textId="77777777" w:rsidR="00790333" w:rsidRPr="00154636" w:rsidRDefault="00790333" w:rsidP="00BA05D1">
      <w:pPr>
        <w:pStyle w:val="a7"/>
        <w:widowControl/>
        <w:numPr>
          <w:ilvl w:val="0"/>
          <w:numId w:val="63"/>
        </w:numPr>
        <w:tabs>
          <w:tab w:val="left" w:pos="284"/>
        </w:tabs>
        <w:kinsoku w:val="0"/>
        <w:overflowPunct w:val="0"/>
        <w:ind w:right="113"/>
        <w:contextualSpacing/>
        <w:jc w:val="both"/>
        <w:rPr>
          <w:rStyle w:val="tlid-translation"/>
          <w:sz w:val="24"/>
          <w:szCs w:val="24"/>
          <w:lang w:val="uk-UA"/>
        </w:rPr>
      </w:pPr>
      <w:r w:rsidRPr="00154636">
        <w:rPr>
          <w:sz w:val="24"/>
          <w:szCs w:val="24"/>
          <w:lang w:val="uk-UA"/>
        </w:rPr>
        <w:t xml:space="preserve">Корозійне пошкодження тяг приводів в місцях їхнього приєднання до поворотних колонок і верхніх поворотних механізмів роз’єднувачів 150 кВ, ЗОН, що призводить до утворення люфтів в роботі приводу і </w:t>
      </w:r>
      <w:r w:rsidRPr="00154636">
        <w:rPr>
          <w:rStyle w:val="tlid-translation"/>
          <w:sz w:val="24"/>
          <w:szCs w:val="24"/>
          <w:lang w:val="uk-UA"/>
        </w:rPr>
        <w:t>ненадійному контакту основних ножів.</w:t>
      </w:r>
    </w:p>
    <w:p w14:paraId="1FB9CDBE" w14:textId="77777777" w:rsidR="00790333" w:rsidRPr="00154636" w:rsidRDefault="00790333" w:rsidP="00BA05D1">
      <w:pPr>
        <w:pStyle w:val="a7"/>
        <w:widowControl/>
        <w:numPr>
          <w:ilvl w:val="0"/>
          <w:numId w:val="63"/>
        </w:numPr>
        <w:tabs>
          <w:tab w:val="left" w:pos="284"/>
        </w:tabs>
        <w:kinsoku w:val="0"/>
        <w:overflowPunct w:val="0"/>
        <w:ind w:right="113"/>
        <w:contextualSpacing/>
        <w:jc w:val="both"/>
        <w:rPr>
          <w:sz w:val="24"/>
          <w:szCs w:val="24"/>
          <w:lang w:val="uk-UA"/>
        </w:rPr>
      </w:pPr>
      <w:r w:rsidRPr="00154636">
        <w:rPr>
          <w:sz w:val="24"/>
          <w:szCs w:val="24"/>
          <w:lang w:val="uk-UA"/>
        </w:rPr>
        <w:t>Спостерігається порушення армовочних швів опорних ізоляторів  з утворенням мікротріщин у верхній і нижній частині ізоляторів роз’єднувачів 150 кВ, ЗОН, що може, при проведенні перемикань, призвести до втрати ізолятора, руйнуванню обладнання, створенню аварійної ситуації на ПС та нанесення травм обслуговуючому персоналу.</w:t>
      </w:r>
    </w:p>
    <w:p w14:paraId="3616C74B" w14:textId="77777777" w:rsidR="00790333" w:rsidRPr="00154636" w:rsidRDefault="00790333" w:rsidP="00BA05D1">
      <w:pPr>
        <w:pStyle w:val="a7"/>
        <w:widowControl/>
        <w:numPr>
          <w:ilvl w:val="0"/>
          <w:numId w:val="63"/>
        </w:numPr>
        <w:tabs>
          <w:tab w:val="left" w:pos="284"/>
        </w:tabs>
        <w:kinsoku w:val="0"/>
        <w:overflowPunct w:val="0"/>
        <w:ind w:right="113"/>
        <w:contextualSpacing/>
        <w:jc w:val="both"/>
        <w:rPr>
          <w:sz w:val="24"/>
          <w:szCs w:val="24"/>
          <w:lang w:val="uk-UA"/>
        </w:rPr>
      </w:pPr>
      <w:r w:rsidRPr="00154636">
        <w:rPr>
          <w:sz w:val="24"/>
          <w:szCs w:val="24"/>
          <w:lang w:val="uk-UA"/>
        </w:rPr>
        <w:t>На трансформаторах струму типу ТФЗМ-150-1У-6 1250/5А, спостерігається:</w:t>
      </w:r>
    </w:p>
    <w:p w14:paraId="22E856D9" w14:textId="77777777" w:rsidR="00790333" w:rsidRPr="00154636" w:rsidRDefault="00790333" w:rsidP="00BA05D1">
      <w:pPr>
        <w:pStyle w:val="a7"/>
        <w:widowControl/>
        <w:numPr>
          <w:ilvl w:val="1"/>
          <w:numId w:val="63"/>
        </w:numPr>
        <w:tabs>
          <w:tab w:val="left" w:pos="567"/>
          <w:tab w:val="left" w:pos="709"/>
        </w:tabs>
        <w:autoSpaceDE/>
        <w:autoSpaceDN/>
        <w:adjustRightInd/>
        <w:ind w:left="709" w:hanging="425"/>
        <w:contextualSpacing/>
        <w:jc w:val="both"/>
        <w:rPr>
          <w:sz w:val="24"/>
          <w:szCs w:val="24"/>
          <w:lang w:val="uk-UA"/>
        </w:rPr>
      </w:pPr>
      <w:r w:rsidRPr="00154636">
        <w:rPr>
          <w:sz w:val="24"/>
          <w:szCs w:val="24"/>
          <w:lang w:val="uk-UA"/>
        </w:rPr>
        <w:t xml:space="preserve">Теча масла між </w:t>
      </w:r>
      <w:r w:rsidR="007B093B" w:rsidRPr="00154636">
        <w:rPr>
          <w:sz w:val="24"/>
          <w:szCs w:val="24"/>
          <w:lang w:val="uk-UA"/>
        </w:rPr>
        <w:t>корпусом</w:t>
      </w:r>
      <w:r w:rsidRPr="00154636">
        <w:rPr>
          <w:sz w:val="24"/>
          <w:szCs w:val="24"/>
          <w:lang w:val="uk-UA"/>
        </w:rPr>
        <w:t xml:space="preserve"> та фарфоровою покришкою;</w:t>
      </w:r>
    </w:p>
    <w:p w14:paraId="46588B10" w14:textId="77777777" w:rsidR="00790333" w:rsidRPr="00154636" w:rsidRDefault="00790333" w:rsidP="00BA05D1">
      <w:pPr>
        <w:pStyle w:val="a7"/>
        <w:widowControl/>
        <w:numPr>
          <w:ilvl w:val="1"/>
          <w:numId w:val="63"/>
        </w:numPr>
        <w:tabs>
          <w:tab w:val="left" w:pos="567"/>
          <w:tab w:val="left" w:pos="709"/>
        </w:tabs>
        <w:autoSpaceDE/>
        <w:autoSpaceDN/>
        <w:adjustRightInd/>
        <w:ind w:left="709" w:hanging="425"/>
        <w:contextualSpacing/>
        <w:jc w:val="both"/>
        <w:rPr>
          <w:sz w:val="24"/>
          <w:szCs w:val="24"/>
          <w:lang w:val="uk-UA"/>
        </w:rPr>
      </w:pPr>
      <w:r w:rsidRPr="00154636">
        <w:rPr>
          <w:sz w:val="24"/>
          <w:szCs w:val="24"/>
          <w:lang w:val="uk-UA"/>
        </w:rPr>
        <w:t>Теча масла з клемної зборки вторинних контактів;</w:t>
      </w:r>
    </w:p>
    <w:p w14:paraId="4DDBC28C" w14:textId="77777777" w:rsidR="00790333" w:rsidRPr="00154636" w:rsidRDefault="00790333" w:rsidP="00BA05D1">
      <w:pPr>
        <w:pStyle w:val="a7"/>
        <w:widowControl/>
        <w:numPr>
          <w:ilvl w:val="1"/>
          <w:numId w:val="63"/>
        </w:numPr>
        <w:tabs>
          <w:tab w:val="left" w:pos="567"/>
          <w:tab w:val="left" w:pos="709"/>
        </w:tabs>
        <w:autoSpaceDE/>
        <w:autoSpaceDN/>
        <w:adjustRightInd/>
        <w:ind w:left="709" w:hanging="425"/>
        <w:contextualSpacing/>
        <w:jc w:val="both"/>
        <w:rPr>
          <w:sz w:val="24"/>
          <w:szCs w:val="24"/>
          <w:lang w:val="uk-UA"/>
        </w:rPr>
      </w:pPr>
      <w:r w:rsidRPr="00154636">
        <w:rPr>
          <w:sz w:val="24"/>
          <w:szCs w:val="24"/>
          <w:lang w:val="uk-UA"/>
        </w:rPr>
        <w:t>Зволоження сигнального силікагелю;</w:t>
      </w:r>
    </w:p>
    <w:p w14:paraId="02C3579E" w14:textId="77777777" w:rsidR="00790333" w:rsidRPr="00154636" w:rsidRDefault="00790333" w:rsidP="00BA05D1">
      <w:pPr>
        <w:pStyle w:val="a7"/>
        <w:widowControl/>
        <w:numPr>
          <w:ilvl w:val="1"/>
          <w:numId w:val="63"/>
        </w:numPr>
        <w:tabs>
          <w:tab w:val="left" w:pos="567"/>
          <w:tab w:val="left" w:pos="709"/>
        </w:tabs>
        <w:autoSpaceDE/>
        <w:autoSpaceDN/>
        <w:adjustRightInd/>
        <w:ind w:left="709" w:hanging="425"/>
        <w:contextualSpacing/>
        <w:jc w:val="both"/>
        <w:rPr>
          <w:sz w:val="24"/>
          <w:szCs w:val="24"/>
          <w:lang w:val="uk-UA"/>
        </w:rPr>
      </w:pPr>
      <w:r w:rsidRPr="00154636">
        <w:rPr>
          <w:sz w:val="24"/>
          <w:szCs w:val="24"/>
          <w:lang w:val="uk-UA"/>
        </w:rPr>
        <w:t>Пошкодження повітроосушника;</w:t>
      </w:r>
    </w:p>
    <w:p w14:paraId="1B050B50" w14:textId="5AE6AE6A" w:rsidR="00790333" w:rsidRPr="00154636" w:rsidRDefault="00790333" w:rsidP="00BA05D1">
      <w:pPr>
        <w:pStyle w:val="a7"/>
        <w:widowControl/>
        <w:numPr>
          <w:ilvl w:val="1"/>
          <w:numId w:val="63"/>
        </w:numPr>
        <w:tabs>
          <w:tab w:val="left" w:pos="567"/>
          <w:tab w:val="left" w:pos="709"/>
        </w:tabs>
        <w:autoSpaceDE/>
        <w:autoSpaceDN/>
        <w:adjustRightInd/>
        <w:ind w:left="709" w:hanging="425"/>
        <w:contextualSpacing/>
        <w:jc w:val="both"/>
        <w:rPr>
          <w:sz w:val="24"/>
          <w:szCs w:val="24"/>
          <w:lang w:val="uk-UA"/>
        </w:rPr>
      </w:pPr>
      <w:r w:rsidRPr="00154636">
        <w:rPr>
          <w:sz w:val="24"/>
          <w:szCs w:val="24"/>
          <w:lang w:val="uk-UA"/>
        </w:rPr>
        <w:t xml:space="preserve">Пошкодження фарфорового ізолятору ТС Т-1 фаза </w:t>
      </w:r>
      <w:r w:rsidR="002E3DE0">
        <w:rPr>
          <w:sz w:val="24"/>
          <w:szCs w:val="24"/>
          <w:lang w:val="uk-UA"/>
        </w:rPr>
        <w:t>«</w:t>
      </w:r>
      <w:r w:rsidRPr="00154636">
        <w:rPr>
          <w:sz w:val="24"/>
          <w:szCs w:val="24"/>
          <w:lang w:val="uk-UA"/>
        </w:rPr>
        <w:t>В</w:t>
      </w:r>
      <w:r w:rsidR="002E3DE0">
        <w:rPr>
          <w:sz w:val="24"/>
          <w:szCs w:val="24"/>
          <w:lang w:val="uk-UA"/>
        </w:rPr>
        <w:t>»</w:t>
      </w:r>
      <w:r w:rsidRPr="00154636">
        <w:rPr>
          <w:sz w:val="24"/>
          <w:szCs w:val="24"/>
          <w:lang w:val="uk-UA"/>
        </w:rPr>
        <w:t xml:space="preserve">, ТС Т-2 фаза </w:t>
      </w:r>
      <w:r w:rsidR="002E3DE0">
        <w:rPr>
          <w:sz w:val="24"/>
          <w:szCs w:val="24"/>
          <w:lang w:val="uk-UA"/>
        </w:rPr>
        <w:t>«</w:t>
      </w:r>
      <w:r w:rsidRPr="00154636">
        <w:rPr>
          <w:sz w:val="24"/>
          <w:szCs w:val="24"/>
          <w:lang w:val="uk-UA"/>
        </w:rPr>
        <w:t>А</w:t>
      </w:r>
      <w:r w:rsidR="002E3DE0">
        <w:rPr>
          <w:sz w:val="24"/>
          <w:szCs w:val="24"/>
          <w:lang w:val="uk-UA"/>
        </w:rPr>
        <w:t>»</w:t>
      </w:r>
      <w:r w:rsidRPr="00154636">
        <w:rPr>
          <w:sz w:val="24"/>
          <w:szCs w:val="24"/>
          <w:lang w:val="uk-UA"/>
        </w:rPr>
        <w:t>.</w:t>
      </w:r>
    </w:p>
    <w:p w14:paraId="2B8FB769" w14:textId="77777777" w:rsidR="00790333" w:rsidRPr="00154636" w:rsidRDefault="00790333" w:rsidP="00BA05D1">
      <w:pPr>
        <w:pStyle w:val="a7"/>
        <w:widowControl/>
        <w:numPr>
          <w:ilvl w:val="0"/>
          <w:numId w:val="63"/>
        </w:numPr>
        <w:tabs>
          <w:tab w:val="left" w:pos="284"/>
        </w:tabs>
        <w:kinsoku w:val="0"/>
        <w:overflowPunct w:val="0"/>
        <w:ind w:right="113"/>
        <w:contextualSpacing/>
        <w:jc w:val="both"/>
        <w:rPr>
          <w:sz w:val="24"/>
          <w:szCs w:val="24"/>
          <w:lang w:val="uk-UA"/>
        </w:rPr>
      </w:pPr>
      <w:r w:rsidRPr="00154636">
        <w:rPr>
          <w:sz w:val="24"/>
          <w:szCs w:val="24"/>
          <w:lang w:val="uk-UA"/>
        </w:rPr>
        <w:t>Корозійне пошкодження і розгерметизація ящиків приводів роз’єднувачів, вимикачів 150 кВ, шаф ланцюгів РЗА складає 35 %.</w:t>
      </w:r>
    </w:p>
    <w:p w14:paraId="437BFC3B" w14:textId="77777777" w:rsidR="00790333" w:rsidRPr="00154636" w:rsidRDefault="00790333" w:rsidP="00BA05D1">
      <w:pPr>
        <w:pStyle w:val="a7"/>
        <w:widowControl/>
        <w:numPr>
          <w:ilvl w:val="0"/>
          <w:numId w:val="63"/>
        </w:numPr>
        <w:tabs>
          <w:tab w:val="left" w:pos="284"/>
        </w:tabs>
        <w:kinsoku w:val="0"/>
        <w:overflowPunct w:val="0"/>
        <w:ind w:right="113"/>
        <w:contextualSpacing/>
        <w:jc w:val="both"/>
        <w:rPr>
          <w:sz w:val="24"/>
          <w:szCs w:val="24"/>
          <w:lang w:val="uk-UA"/>
        </w:rPr>
      </w:pPr>
      <w:r w:rsidRPr="00154636">
        <w:rPr>
          <w:sz w:val="24"/>
          <w:szCs w:val="24"/>
          <w:lang w:val="uk-UA"/>
        </w:rPr>
        <w:t>Залізобетонні стійки під обладнання 150 кВ по всій поверхні мають поздовжні і поперечні тріщини шириною від 0,6 см до 2,3 см і довжиною від 0,1 м до 0,8 м, раковини площею від 5 см2  до 20 см2.</w:t>
      </w:r>
    </w:p>
    <w:p w14:paraId="0688290C" w14:textId="77777777" w:rsidR="00790333" w:rsidRPr="00154636" w:rsidRDefault="00790333" w:rsidP="00BA05D1">
      <w:pPr>
        <w:pStyle w:val="a7"/>
        <w:widowControl/>
        <w:numPr>
          <w:ilvl w:val="0"/>
          <w:numId w:val="63"/>
        </w:numPr>
        <w:tabs>
          <w:tab w:val="left" w:pos="284"/>
        </w:tabs>
        <w:kinsoku w:val="0"/>
        <w:overflowPunct w:val="0"/>
        <w:ind w:right="113"/>
        <w:contextualSpacing/>
        <w:jc w:val="both"/>
        <w:rPr>
          <w:sz w:val="24"/>
          <w:szCs w:val="24"/>
          <w:lang w:val="uk-UA"/>
        </w:rPr>
      </w:pPr>
      <w:r w:rsidRPr="00154636">
        <w:rPr>
          <w:sz w:val="24"/>
          <w:szCs w:val="24"/>
          <w:lang w:val="uk-UA"/>
        </w:rPr>
        <w:t>Морально і технічно застаріла база РЗА (електромеханічні реле) призводить до проблем з їхньою експлуатацією у зв’язку  зі зняттям з виробництва заводами-виробниками.</w:t>
      </w:r>
    </w:p>
    <w:p w14:paraId="309B5B05" w14:textId="33E25DD1" w:rsidR="00790333" w:rsidRPr="00154636" w:rsidRDefault="00790333" w:rsidP="00BA05D1">
      <w:pPr>
        <w:pStyle w:val="a7"/>
        <w:widowControl/>
        <w:numPr>
          <w:ilvl w:val="0"/>
          <w:numId w:val="63"/>
        </w:numPr>
        <w:tabs>
          <w:tab w:val="left" w:pos="284"/>
        </w:tabs>
        <w:kinsoku w:val="0"/>
        <w:overflowPunct w:val="0"/>
        <w:ind w:right="113"/>
        <w:contextualSpacing/>
        <w:jc w:val="both"/>
        <w:rPr>
          <w:sz w:val="24"/>
          <w:szCs w:val="24"/>
          <w:lang w:val="uk-UA"/>
        </w:rPr>
      </w:pPr>
      <w:r w:rsidRPr="00154636">
        <w:rPr>
          <w:sz w:val="24"/>
          <w:szCs w:val="24"/>
          <w:lang w:val="uk-UA"/>
        </w:rPr>
        <w:t>Термін експлуатації вст</w:t>
      </w:r>
      <w:r w:rsidR="0054790D" w:rsidRPr="00154636">
        <w:rPr>
          <w:sz w:val="24"/>
          <w:szCs w:val="24"/>
          <w:lang w:val="uk-UA"/>
        </w:rPr>
        <w:t>ановленого електрообладнання ВРУ</w:t>
      </w:r>
      <w:r w:rsidRPr="00154636">
        <w:rPr>
          <w:sz w:val="24"/>
          <w:szCs w:val="24"/>
          <w:lang w:val="uk-UA"/>
        </w:rPr>
        <w:t>-150 кВ перевищує нормативний (25 років)</w:t>
      </w:r>
      <w:r w:rsidR="007F4AEB" w:rsidRPr="00154636">
        <w:rPr>
          <w:sz w:val="24"/>
          <w:szCs w:val="24"/>
          <w:lang w:val="uk-UA"/>
        </w:rPr>
        <w:t>.</w:t>
      </w:r>
    </w:p>
    <w:p w14:paraId="44C58E5A" w14:textId="77777777" w:rsidR="007F4AEB" w:rsidRPr="00154636" w:rsidRDefault="007F4AEB" w:rsidP="00154636">
      <w:pPr>
        <w:pStyle w:val="af8"/>
        <w:ind w:firstLine="720"/>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 xml:space="preserve">У зв'язку з відсутністю запасних частин і неможливістю їх придбання, з причини зняття з виробництва заводами-виробниками вимикачів типу ВМТ-220 та роз’єднувачів типу </w:t>
      </w:r>
      <w:r w:rsidRPr="00154636">
        <w:rPr>
          <w:rFonts w:ascii="Times New Roman" w:hAnsi="Times New Roman"/>
          <w:b w:val="0"/>
          <w:sz w:val="24"/>
          <w:szCs w:val="24"/>
          <w:lang w:val="uk-UA"/>
        </w:rPr>
        <w:t>РНДЗ-150</w:t>
      </w:r>
      <w:r w:rsidRPr="00154636">
        <w:rPr>
          <w:rStyle w:val="tlid-translation"/>
          <w:rFonts w:ascii="Times New Roman" w:hAnsi="Times New Roman"/>
          <w:b w:val="0"/>
          <w:sz w:val="24"/>
          <w:szCs w:val="24"/>
          <w:lang w:val="uk-UA"/>
        </w:rPr>
        <w:t>,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та поточних ремонтів вищезазначеного обладнання. Виконання позачергових капітальних та поточних ремонтів несе за собою додаткові матеріальні і трудові витрати.</w:t>
      </w:r>
    </w:p>
    <w:p w14:paraId="69F2F24D" w14:textId="77777777" w:rsidR="007F4AEB" w:rsidRPr="00154636" w:rsidRDefault="007F4AEB" w:rsidP="00154636">
      <w:pPr>
        <w:pStyle w:val="af8"/>
        <w:ind w:firstLine="720"/>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Вищезазначені дефекти, які були виявлені при аналізі технічної документації, протоколів проведених вимірювань та візуальному огляді електрообладнання підстанції суперечать вимогам нормативних документів, а саме:</w:t>
      </w:r>
    </w:p>
    <w:p w14:paraId="28466B7C" w14:textId="26C46EF2" w:rsidR="007F4AEB" w:rsidRPr="00154636" w:rsidRDefault="007F4AEB" w:rsidP="00BA05D1">
      <w:pPr>
        <w:pStyle w:val="af8"/>
        <w:numPr>
          <w:ilvl w:val="0"/>
          <w:numId w:val="81"/>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 xml:space="preserve">Порушення п.15.4.1 </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Вимірювання опору контактної системи роз’єднувачів та відокремлювачів</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 СОУ-Н ЕЕ 20.302-2007 </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Норми випробування електрообладнання</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 </w:t>
      </w:r>
    </w:p>
    <w:p w14:paraId="30964306" w14:textId="76045A00" w:rsidR="007F4AEB" w:rsidRPr="00154636" w:rsidRDefault="007F4AEB" w:rsidP="00BA05D1">
      <w:pPr>
        <w:pStyle w:val="af8"/>
        <w:numPr>
          <w:ilvl w:val="0"/>
          <w:numId w:val="81"/>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 xml:space="preserve">Порушення п. 15.5 </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Вимірювання витягувальних зусиль рухомих контактів з нерухомими</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  СОУ-Н ЕЕ 20.302-2007 </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Норми випробування електрообладнання</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 </w:t>
      </w:r>
    </w:p>
    <w:p w14:paraId="0F9601E4" w14:textId="77777777" w:rsidR="007F4AEB" w:rsidRPr="00154636" w:rsidRDefault="007F4AEB" w:rsidP="00BA05D1">
      <w:pPr>
        <w:pStyle w:val="a7"/>
        <w:widowControl/>
        <w:numPr>
          <w:ilvl w:val="0"/>
          <w:numId w:val="81"/>
        </w:numPr>
        <w:autoSpaceDE/>
        <w:autoSpaceDN/>
        <w:adjustRightInd/>
        <w:ind w:hanging="384"/>
        <w:contextualSpacing/>
        <w:jc w:val="both"/>
        <w:rPr>
          <w:rStyle w:val="tlid-translation"/>
          <w:bCs/>
          <w:kern w:val="28"/>
          <w:sz w:val="24"/>
          <w:szCs w:val="24"/>
          <w:lang w:val="uk-UA" w:eastAsia="x-none"/>
        </w:rPr>
      </w:pPr>
      <w:r w:rsidRPr="00154636">
        <w:rPr>
          <w:sz w:val="24"/>
          <w:szCs w:val="24"/>
          <w:lang w:val="uk-UA"/>
        </w:rPr>
        <w:t xml:space="preserve"> </w:t>
      </w:r>
      <w:r w:rsidRPr="00154636">
        <w:rPr>
          <w:rStyle w:val="tlid-translation"/>
          <w:bCs/>
          <w:kern w:val="28"/>
          <w:sz w:val="24"/>
          <w:szCs w:val="24"/>
          <w:lang w:val="uk-UA" w:eastAsia="x-none"/>
        </w:rPr>
        <w:t>Перевищення нормативного терміну експлуатації електрообладнання відповідно до інструкцій заводів-виробників (25 років).</w:t>
      </w:r>
    </w:p>
    <w:p w14:paraId="08D350F6" w14:textId="37A44560" w:rsidR="007F4AEB" w:rsidRPr="00154636" w:rsidRDefault="007F4AEB" w:rsidP="00BA05D1">
      <w:pPr>
        <w:pStyle w:val="a7"/>
        <w:widowControl/>
        <w:numPr>
          <w:ilvl w:val="0"/>
          <w:numId w:val="81"/>
        </w:numPr>
        <w:autoSpaceDE/>
        <w:autoSpaceDN/>
        <w:adjustRightInd/>
        <w:ind w:hanging="384"/>
        <w:contextualSpacing/>
        <w:jc w:val="both"/>
        <w:rPr>
          <w:rStyle w:val="tlid-translation"/>
          <w:bCs/>
          <w:kern w:val="28"/>
          <w:sz w:val="24"/>
          <w:szCs w:val="24"/>
          <w:lang w:val="uk-UA" w:eastAsia="x-none"/>
        </w:rPr>
      </w:pPr>
      <w:r w:rsidRPr="00154636">
        <w:rPr>
          <w:rStyle w:val="tlid-translation"/>
          <w:bCs/>
          <w:kern w:val="28"/>
          <w:sz w:val="24"/>
          <w:szCs w:val="24"/>
          <w:lang w:val="uk-UA" w:eastAsia="x-none"/>
        </w:rPr>
        <w:t xml:space="preserve">Порушення п. 4.2.23 </w:t>
      </w:r>
      <w:r w:rsidR="002E3DE0">
        <w:rPr>
          <w:rStyle w:val="tlid-translation"/>
          <w:bCs/>
          <w:kern w:val="28"/>
          <w:sz w:val="24"/>
          <w:szCs w:val="24"/>
          <w:lang w:val="uk-UA" w:eastAsia="x-none"/>
        </w:rPr>
        <w:t>«</w:t>
      </w:r>
      <w:r w:rsidRPr="00154636">
        <w:rPr>
          <w:rStyle w:val="tlid-translation"/>
          <w:bCs/>
          <w:kern w:val="28"/>
          <w:sz w:val="24"/>
          <w:szCs w:val="24"/>
          <w:lang w:val="uk-UA" w:eastAsia="x-none"/>
        </w:rPr>
        <w:t>Правила улаштування електроустановок</w:t>
      </w:r>
      <w:r w:rsidR="002E3DE0">
        <w:rPr>
          <w:rStyle w:val="tlid-translation"/>
          <w:bCs/>
          <w:kern w:val="28"/>
          <w:sz w:val="24"/>
          <w:szCs w:val="24"/>
          <w:lang w:val="uk-UA" w:eastAsia="x-none"/>
        </w:rPr>
        <w:t>»</w:t>
      </w:r>
      <w:r w:rsidRPr="00154636">
        <w:rPr>
          <w:rStyle w:val="tlid-translation"/>
          <w:bCs/>
          <w:kern w:val="28"/>
          <w:sz w:val="24"/>
          <w:szCs w:val="24"/>
          <w:lang w:val="uk-UA" w:eastAsia="x-none"/>
        </w:rPr>
        <w:t>.</w:t>
      </w:r>
    </w:p>
    <w:p w14:paraId="0E35E602" w14:textId="1EC01734" w:rsidR="007F4AEB" w:rsidRPr="00154636" w:rsidRDefault="007F4AEB" w:rsidP="00154636">
      <w:pPr>
        <w:pStyle w:val="a7"/>
        <w:widowControl/>
        <w:tabs>
          <w:tab w:val="left" w:pos="284"/>
        </w:tabs>
        <w:kinsoku w:val="0"/>
        <w:overflowPunct w:val="0"/>
        <w:ind w:left="0" w:right="113" w:firstLine="851"/>
        <w:contextualSpacing/>
        <w:jc w:val="both"/>
        <w:rPr>
          <w:sz w:val="24"/>
          <w:szCs w:val="24"/>
          <w:lang w:val="uk-UA"/>
        </w:rPr>
      </w:pPr>
      <w:r w:rsidRPr="00154636">
        <w:rPr>
          <w:rStyle w:val="tlid-translation"/>
          <w:sz w:val="24"/>
          <w:szCs w:val="24"/>
          <w:lang w:val="uk-UA"/>
        </w:rPr>
        <w:t xml:space="preserve">Для забезпечення сталого функціонування підстанції, ПАТ </w:t>
      </w:r>
      <w:r w:rsidR="002E3DE0">
        <w:rPr>
          <w:rStyle w:val="tlid-translation"/>
          <w:sz w:val="24"/>
          <w:szCs w:val="24"/>
          <w:lang w:val="uk-UA"/>
        </w:rPr>
        <w:t>«</w:t>
      </w:r>
      <w:r w:rsidRPr="00154636">
        <w:rPr>
          <w:rStyle w:val="tlid-translation"/>
          <w:sz w:val="24"/>
          <w:szCs w:val="24"/>
          <w:lang w:val="uk-UA"/>
        </w:rPr>
        <w:t xml:space="preserve">ПТІ </w:t>
      </w:r>
      <w:r w:rsidR="002E3DE0">
        <w:rPr>
          <w:rStyle w:val="tlid-translation"/>
          <w:sz w:val="24"/>
          <w:szCs w:val="24"/>
          <w:lang w:val="uk-UA"/>
        </w:rPr>
        <w:t>«</w:t>
      </w:r>
      <w:r w:rsidRPr="00154636">
        <w:rPr>
          <w:rStyle w:val="tlid-translation"/>
          <w:sz w:val="24"/>
          <w:szCs w:val="24"/>
          <w:lang w:val="uk-UA"/>
        </w:rPr>
        <w:t>КИЇВОРГБУД</w:t>
      </w:r>
      <w:r w:rsidR="002E3DE0">
        <w:rPr>
          <w:rStyle w:val="tlid-translation"/>
          <w:sz w:val="24"/>
          <w:szCs w:val="24"/>
          <w:lang w:val="uk-UA"/>
        </w:rPr>
        <w:t>»</w:t>
      </w:r>
      <w:r w:rsidRPr="00154636">
        <w:rPr>
          <w:rStyle w:val="tlid-translation"/>
          <w:sz w:val="24"/>
          <w:szCs w:val="24"/>
          <w:lang w:val="uk-UA"/>
        </w:rPr>
        <w:t xml:space="preserve"> </w:t>
      </w:r>
      <w:r w:rsidRPr="00154636">
        <w:rPr>
          <w:rStyle w:val="tlid-translation"/>
          <w:b/>
          <w:sz w:val="24"/>
          <w:szCs w:val="24"/>
          <w:lang w:val="uk-UA"/>
        </w:rPr>
        <w:t xml:space="preserve"> </w:t>
      </w:r>
      <w:r w:rsidRPr="00154636">
        <w:rPr>
          <w:rStyle w:val="tlid-translation"/>
          <w:sz w:val="24"/>
          <w:szCs w:val="24"/>
          <w:lang w:val="uk-UA"/>
        </w:rPr>
        <w:t xml:space="preserve">у 2013 році розроблено </w:t>
      </w:r>
      <w:r w:rsidR="006D4AA6" w:rsidRPr="00154636">
        <w:rPr>
          <w:rStyle w:val="tlid-translation"/>
          <w:sz w:val="24"/>
          <w:szCs w:val="24"/>
          <w:lang w:val="uk-UA"/>
        </w:rPr>
        <w:t>проєкт</w:t>
      </w:r>
      <w:r w:rsidRPr="00154636">
        <w:rPr>
          <w:rStyle w:val="tlid-translation"/>
          <w:sz w:val="24"/>
          <w:szCs w:val="24"/>
          <w:lang w:val="uk-UA"/>
        </w:rPr>
        <w:t xml:space="preserve">но-кошторисну документацію </w:t>
      </w:r>
      <w:r w:rsidR="002E3DE0">
        <w:rPr>
          <w:rStyle w:val="tlid-translation"/>
          <w:sz w:val="24"/>
          <w:szCs w:val="24"/>
          <w:lang w:val="uk-UA"/>
        </w:rPr>
        <w:t>«</w:t>
      </w:r>
      <w:r w:rsidRPr="00154636">
        <w:rPr>
          <w:rStyle w:val="tlid-translation"/>
          <w:sz w:val="24"/>
          <w:szCs w:val="24"/>
          <w:lang w:val="uk-UA"/>
        </w:rPr>
        <w:t xml:space="preserve">Реконструкція підстанції з заміною МВ-150 кВ на елегазові вимикачі 150 кВ ПС 150/10/6 кВ </w:t>
      </w:r>
      <w:r w:rsidR="002E3DE0">
        <w:rPr>
          <w:rStyle w:val="tlid-translation"/>
          <w:sz w:val="24"/>
          <w:szCs w:val="24"/>
          <w:lang w:val="uk-UA"/>
        </w:rPr>
        <w:t>«</w:t>
      </w:r>
      <w:r w:rsidRPr="00154636">
        <w:rPr>
          <w:rStyle w:val="tlid-translation"/>
          <w:sz w:val="24"/>
          <w:szCs w:val="24"/>
          <w:lang w:val="uk-UA"/>
        </w:rPr>
        <w:t>ПЛМ</w:t>
      </w:r>
      <w:r w:rsidR="002E3DE0">
        <w:rPr>
          <w:rStyle w:val="tlid-translation"/>
          <w:sz w:val="24"/>
          <w:szCs w:val="24"/>
          <w:lang w:val="uk-UA"/>
        </w:rPr>
        <w:t>»</w:t>
      </w:r>
      <w:r w:rsidRPr="00154636">
        <w:rPr>
          <w:rStyle w:val="tlid-translation"/>
          <w:sz w:val="24"/>
          <w:szCs w:val="24"/>
          <w:lang w:val="uk-UA"/>
        </w:rPr>
        <w:t xml:space="preserve"> м. Дніпро</w:t>
      </w:r>
      <w:r w:rsidR="002E3DE0">
        <w:rPr>
          <w:rStyle w:val="tlid-translation"/>
          <w:sz w:val="24"/>
          <w:szCs w:val="24"/>
          <w:lang w:val="uk-UA"/>
        </w:rPr>
        <w:t>»</w:t>
      </w:r>
      <w:r w:rsidRPr="00154636">
        <w:rPr>
          <w:rStyle w:val="tlid-translation"/>
          <w:sz w:val="24"/>
          <w:szCs w:val="24"/>
          <w:lang w:val="uk-UA"/>
        </w:rPr>
        <w:t xml:space="preserve"> </w:t>
      </w:r>
      <w:r w:rsidRPr="00154636">
        <w:rPr>
          <w:sz w:val="24"/>
          <w:szCs w:val="24"/>
          <w:lang w:val="uk-UA"/>
        </w:rPr>
        <w:t>02/44/1-0313.1-ПЗ.</w:t>
      </w:r>
    </w:p>
    <w:p w14:paraId="369AF46C" w14:textId="77777777" w:rsidR="003150EF" w:rsidRPr="002100A0" w:rsidRDefault="00BD5D8B" w:rsidP="003150EF">
      <w:pPr>
        <w:kinsoku w:val="0"/>
        <w:overflowPunct w:val="0"/>
        <w:autoSpaceDE w:val="0"/>
        <w:autoSpaceDN w:val="0"/>
        <w:adjustRightInd w:val="0"/>
        <w:spacing w:after="0" w:line="240" w:lineRule="auto"/>
        <w:ind w:right="113"/>
        <w:contextualSpacing/>
        <w:jc w:val="both"/>
        <w:rPr>
          <w:rFonts w:ascii="Times New Roman" w:hAnsi="Times New Roman" w:cs="Times New Roman"/>
          <w:sz w:val="24"/>
          <w:szCs w:val="24"/>
          <w:lang w:val="en-US"/>
        </w:rPr>
      </w:pPr>
      <w:r w:rsidRPr="00154636">
        <w:rPr>
          <w:rFonts w:ascii="Times New Roman" w:hAnsi="Times New Roman" w:cs="Times New Roman"/>
          <w:sz w:val="24"/>
          <w:szCs w:val="24"/>
          <w:lang w:val="uk-UA"/>
        </w:rPr>
        <w:t xml:space="preserve">            </w:t>
      </w:r>
      <w:r w:rsidR="00790333" w:rsidRPr="00154636">
        <w:rPr>
          <w:rFonts w:ascii="Times New Roman" w:hAnsi="Times New Roman" w:cs="Times New Roman"/>
          <w:sz w:val="24"/>
          <w:szCs w:val="24"/>
          <w:lang w:val="uk-UA"/>
        </w:rPr>
        <w:t xml:space="preserve">  ДП </w:t>
      </w:r>
      <w:r w:rsidR="002E3DE0">
        <w:rPr>
          <w:rFonts w:ascii="Times New Roman" w:hAnsi="Times New Roman" w:cs="Times New Roman"/>
          <w:sz w:val="24"/>
          <w:szCs w:val="24"/>
          <w:lang w:val="uk-UA"/>
        </w:rPr>
        <w:t>«</w:t>
      </w:r>
      <w:r w:rsidR="00790333" w:rsidRPr="00154636">
        <w:rPr>
          <w:rFonts w:ascii="Times New Roman" w:hAnsi="Times New Roman" w:cs="Times New Roman"/>
          <w:sz w:val="24"/>
          <w:szCs w:val="24"/>
          <w:lang w:val="uk-UA"/>
        </w:rPr>
        <w:t>Укрдержбудекспертаза</w:t>
      </w:r>
      <w:r w:rsidR="002E3DE0">
        <w:rPr>
          <w:rFonts w:ascii="Times New Roman" w:hAnsi="Times New Roman" w:cs="Times New Roman"/>
          <w:sz w:val="24"/>
          <w:szCs w:val="24"/>
          <w:lang w:val="uk-UA"/>
        </w:rPr>
        <w:t>»</w:t>
      </w:r>
      <w:r w:rsidR="00790333" w:rsidRPr="00154636">
        <w:rPr>
          <w:rFonts w:ascii="Times New Roman" w:hAnsi="Times New Roman" w:cs="Times New Roman"/>
          <w:sz w:val="24"/>
          <w:szCs w:val="24"/>
          <w:lang w:val="uk-UA"/>
        </w:rPr>
        <w:t xml:space="preserve"> у Дніпропетровській </w:t>
      </w:r>
      <w:r w:rsidR="00A20039" w:rsidRPr="00154636">
        <w:rPr>
          <w:rFonts w:ascii="Times New Roman" w:hAnsi="Times New Roman" w:cs="Times New Roman"/>
          <w:sz w:val="24"/>
          <w:szCs w:val="24"/>
          <w:lang w:val="uk-UA"/>
        </w:rPr>
        <w:t>обл..</w:t>
      </w:r>
      <w:r w:rsidR="00790333" w:rsidRPr="00154636">
        <w:rPr>
          <w:rFonts w:ascii="Times New Roman" w:hAnsi="Times New Roman" w:cs="Times New Roman"/>
          <w:sz w:val="24"/>
          <w:szCs w:val="24"/>
          <w:lang w:val="uk-UA"/>
        </w:rPr>
        <w:t xml:space="preserve"> 10.12.2013 проведена експертиза </w:t>
      </w:r>
      <w:r w:rsidR="006D4AA6" w:rsidRPr="00154636">
        <w:rPr>
          <w:rFonts w:ascii="Times New Roman" w:hAnsi="Times New Roman" w:cs="Times New Roman"/>
          <w:sz w:val="24"/>
          <w:szCs w:val="24"/>
          <w:lang w:val="uk-UA"/>
        </w:rPr>
        <w:t>проєкт</w:t>
      </w:r>
      <w:r w:rsidR="00790333" w:rsidRPr="00154636">
        <w:rPr>
          <w:rFonts w:ascii="Times New Roman" w:hAnsi="Times New Roman" w:cs="Times New Roman"/>
          <w:sz w:val="24"/>
          <w:szCs w:val="24"/>
          <w:lang w:val="uk-UA"/>
        </w:rPr>
        <w:t xml:space="preserve">ної </w:t>
      </w:r>
      <w:r w:rsidR="00790333" w:rsidRPr="008634D7">
        <w:rPr>
          <w:rFonts w:ascii="Times New Roman" w:hAnsi="Times New Roman" w:cs="Times New Roman"/>
          <w:sz w:val="24"/>
          <w:szCs w:val="24"/>
          <w:lang w:val="uk-UA"/>
        </w:rPr>
        <w:t xml:space="preserve">документації в частині міцності, надійності та довговічності об’єкту будівництва і кошторисної частини </w:t>
      </w:r>
      <w:r w:rsidR="006D4AA6" w:rsidRPr="008634D7">
        <w:rPr>
          <w:rFonts w:ascii="Times New Roman" w:hAnsi="Times New Roman" w:cs="Times New Roman"/>
          <w:sz w:val="24"/>
          <w:szCs w:val="24"/>
          <w:lang w:val="uk-UA"/>
        </w:rPr>
        <w:t>проєкт</w:t>
      </w:r>
      <w:r w:rsidR="00790333" w:rsidRPr="008634D7">
        <w:rPr>
          <w:rFonts w:ascii="Times New Roman" w:hAnsi="Times New Roman" w:cs="Times New Roman"/>
          <w:sz w:val="24"/>
          <w:szCs w:val="24"/>
          <w:lang w:val="uk-UA"/>
        </w:rPr>
        <w:t xml:space="preserve">у за робочим </w:t>
      </w:r>
      <w:r w:rsidR="006D4AA6" w:rsidRPr="008634D7">
        <w:rPr>
          <w:rFonts w:ascii="Times New Roman" w:hAnsi="Times New Roman" w:cs="Times New Roman"/>
          <w:sz w:val="24"/>
          <w:szCs w:val="24"/>
          <w:lang w:val="uk-UA"/>
        </w:rPr>
        <w:t>проєктом</w:t>
      </w:r>
      <w:r w:rsidR="00790333" w:rsidRPr="008634D7">
        <w:rPr>
          <w:rFonts w:ascii="Times New Roman" w:hAnsi="Times New Roman" w:cs="Times New Roman"/>
          <w:sz w:val="24"/>
          <w:szCs w:val="24"/>
          <w:lang w:val="uk-UA"/>
        </w:rPr>
        <w:t xml:space="preserve"> </w:t>
      </w:r>
      <w:r w:rsidR="002E3DE0" w:rsidRPr="008634D7">
        <w:rPr>
          <w:rFonts w:ascii="Times New Roman" w:hAnsi="Times New Roman" w:cs="Times New Roman"/>
          <w:sz w:val="24"/>
          <w:szCs w:val="24"/>
          <w:lang w:val="uk-UA"/>
        </w:rPr>
        <w:t>«</w:t>
      </w:r>
      <w:r w:rsidR="00790333" w:rsidRPr="008634D7">
        <w:rPr>
          <w:rFonts w:ascii="Times New Roman" w:hAnsi="Times New Roman" w:cs="Times New Roman"/>
          <w:sz w:val="24"/>
          <w:szCs w:val="24"/>
          <w:lang w:val="uk-UA"/>
        </w:rPr>
        <w:t>Реконструкція підстанції з заміною МВ-</w:t>
      </w:r>
      <w:r w:rsidR="00790333" w:rsidRPr="002100A0">
        <w:rPr>
          <w:rFonts w:ascii="Times New Roman" w:hAnsi="Times New Roman" w:cs="Times New Roman"/>
          <w:sz w:val="24"/>
          <w:szCs w:val="24"/>
          <w:lang w:val="uk-UA"/>
        </w:rPr>
        <w:t xml:space="preserve">150 кВ на елегазові вимикачі 150 кВ ПС 150/10/6 кВ </w:t>
      </w:r>
      <w:r w:rsidR="002E3DE0" w:rsidRPr="002100A0">
        <w:rPr>
          <w:rFonts w:ascii="Times New Roman" w:hAnsi="Times New Roman" w:cs="Times New Roman"/>
          <w:sz w:val="24"/>
          <w:szCs w:val="24"/>
          <w:lang w:val="uk-UA"/>
        </w:rPr>
        <w:t>«</w:t>
      </w:r>
      <w:r w:rsidR="00790333" w:rsidRPr="002100A0">
        <w:rPr>
          <w:rFonts w:ascii="Times New Roman" w:hAnsi="Times New Roman" w:cs="Times New Roman"/>
          <w:sz w:val="24"/>
          <w:szCs w:val="24"/>
          <w:lang w:val="uk-UA"/>
        </w:rPr>
        <w:t>ПЛМ</w:t>
      </w:r>
      <w:r w:rsidR="002E3DE0" w:rsidRPr="002100A0">
        <w:rPr>
          <w:rFonts w:ascii="Times New Roman" w:hAnsi="Times New Roman" w:cs="Times New Roman"/>
          <w:sz w:val="24"/>
          <w:szCs w:val="24"/>
          <w:lang w:val="uk-UA"/>
        </w:rPr>
        <w:t>»</w:t>
      </w:r>
      <w:r w:rsidR="00DC278F" w:rsidRPr="002100A0">
        <w:rPr>
          <w:rFonts w:ascii="Times New Roman" w:hAnsi="Times New Roman" w:cs="Times New Roman"/>
          <w:sz w:val="24"/>
          <w:szCs w:val="24"/>
          <w:lang w:val="uk-UA"/>
        </w:rPr>
        <w:t xml:space="preserve"> </w:t>
      </w:r>
      <w:r w:rsidR="00790333" w:rsidRPr="002100A0">
        <w:rPr>
          <w:rFonts w:ascii="Times New Roman" w:hAnsi="Times New Roman" w:cs="Times New Roman"/>
          <w:sz w:val="24"/>
          <w:szCs w:val="24"/>
          <w:lang w:val="uk-UA"/>
        </w:rPr>
        <w:t>м. Дніпропетровськ</w:t>
      </w:r>
      <w:r w:rsidR="002E3DE0" w:rsidRPr="002100A0">
        <w:rPr>
          <w:rFonts w:ascii="Times New Roman" w:hAnsi="Times New Roman" w:cs="Times New Roman"/>
          <w:sz w:val="24"/>
          <w:szCs w:val="24"/>
          <w:lang w:val="uk-UA"/>
        </w:rPr>
        <w:t>»</w:t>
      </w:r>
      <w:r w:rsidR="00790333" w:rsidRPr="002100A0">
        <w:rPr>
          <w:rFonts w:ascii="Times New Roman" w:hAnsi="Times New Roman" w:cs="Times New Roman"/>
          <w:sz w:val="24"/>
          <w:szCs w:val="24"/>
          <w:lang w:val="uk-UA"/>
        </w:rPr>
        <w:t xml:space="preserve">. </w:t>
      </w:r>
      <w:r w:rsidR="003150EF" w:rsidRPr="002100A0">
        <w:rPr>
          <w:rFonts w:ascii="Times New Roman" w:hAnsi="Times New Roman" w:cs="Times New Roman"/>
          <w:sz w:val="24"/>
          <w:szCs w:val="24"/>
          <w:lang w:val="uk-UA"/>
        </w:rPr>
        <w:t>Планом розвитку заплановано у відповідності до проекту:</w:t>
      </w:r>
    </w:p>
    <w:p w14:paraId="719FAF05" w14:textId="77777777" w:rsidR="003150EF" w:rsidRPr="002100A0" w:rsidRDefault="003150EF" w:rsidP="003150EF">
      <w:pPr>
        <w:widowControl w:val="0"/>
        <w:spacing w:after="0" w:line="240" w:lineRule="auto"/>
        <w:ind w:left="720"/>
        <w:jc w:val="both"/>
        <w:rPr>
          <w:rFonts w:ascii="Times New Roman" w:hAnsi="Times New Roman" w:cs="Times New Roman"/>
          <w:sz w:val="24"/>
          <w:szCs w:val="24"/>
          <w:lang w:val="uk-UA"/>
        </w:rPr>
      </w:pPr>
      <w:r w:rsidRPr="002100A0">
        <w:rPr>
          <w:rFonts w:ascii="Times New Roman" w:hAnsi="Times New Roman" w:cs="Times New Roman"/>
          <w:sz w:val="24"/>
          <w:szCs w:val="24"/>
          <w:lang w:val="uk-UA"/>
        </w:rPr>
        <w:t>Проєктом передбачено:</w:t>
      </w:r>
    </w:p>
    <w:tbl>
      <w:tblPr>
        <w:tblStyle w:val="a9"/>
        <w:tblW w:w="9027" w:type="dxa"/>
        <w:tblInd w:w="720" w:type="dxa"/>
        <w:tblLook w:val="04A0" w:firstRow="1" w:lastRow="0" w:firstColumn="1" w:lastColumn="0" w:noHBand="0" w:noVBand="1"/>
      </w:tblPr>
      <w:tblGrid>
        <w:gridCol w:w="4633"/>
        <w:gridCol w:w="1418"/>
        <w:gridCol w:w="1559"/>
        <w:gridCol w:w="1417"/>
      </w:tblGrid>
      <w:tr w:rsidR="003150EF" w:rsidRPr="002100A0" w14:paraId="42891FCE" w14:textId="77777777" w:rsidTr="002100A0">
        <w:tc>
          <w:tcPr>
            <w:tcW w:w="4633" w:type="dxa"/>
          </w:tcPr>
          <w:p w14:paraId="160A4037" w14:textId="77777777" w:rsidR="003150EF" w:rsidRPr="002100A0" w:rsidRDefault="003150EF" w:rsidP="008B68D1">
            <w:pPr>
              <w:widowControl w:val="0"/>
              <w:jc w:val="both"/>
              <w:rPr>
                <w:rFonts w:ascii="Times New Roman" w:hAnsi="Times New Roman" w:cs="Times New Roman"/>
                <w:sz w:val="20"/>
                <w:szCs w:val="20"/>
                <w:lang w:val="uk-UA"/>
              </w:rPr>
            </w:pPr>
          </w:p>
        </w:tc>
        <w:tc>
          <w:tcPr>
            <w:tcW w:w="2977" w:type="dxa"/>
            <w:gridSpan w:val="2"/>
          </w:tcPr>
          <w:p w14:paraId="224E38F4"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Сценарій 1</w:t>
            </w:r>
          </w:p>
        </w:tc>
        <w:tc>
          <w:tcPr>
            <w:tcW w:w="1417" w:type="dxa"/>
          </w:tcPr>
          <w:p w14:paraId="2DEB9A3F"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Сценарій 2</w:t>
            </w:r>
          </w:p>
        </w:tc>
      </w:tr>
      <w:tr w:rsidR="003150EF" w:rsidRPr="002100A0" w14:paraId="153CE351" w14:textId="77777777" w:rsidTr="002100A0">
        <w:tc>
          <w:tcPr>
            <w:tcW w:w="4633" w:type="dxa"/>
          </w:tcPr>
          <w:p w14:paraId="2195EF2A" w14:textId="77777777" w:rsidR="003150EF" w:rsidRPr="002100A0" w:rsidRDefault="003150EF" w:rsidP="008B68D1">
            <w:pPr>
              <w:widowControl w:val="0"/>
              <w:jc w:val="both"/>
              <w:rPr>
                <w:rFonts w:ascii="Times New Roman" w:hAnsi="Times New Roman" w:cs="Times New Roman"/>
                <w:sz w:val="20"/>
                <w:szCs w:val="20"/>
                <w:lang w:val="uk-UA"/>
              </w:rPr>
            </w:pPr>
          </w:p>
        </w:tc>
        <w:tc>
          <w:tcPr>
            <w:tcW w:w="1418" w:type="dxa"/>
          </w:tcPr>
          <w:p w14:paraId="1004E31F"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2021 р.</w:t>
            </w:r>
          </w:p>
        </w:tc>
        <w:tc>
          <w:tcPr>
            <w:tcW w:w="1559" w:type="dxa"/>
          </w:tcPr>
          <w:p w14:paraId="2689CCF8"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2022 р.</w:t>
            </w:r>
          </w:p>
        </w:tc>
        <w:tc>
          <w:tcPr>
            <w:tcW w:w="1417" w:type="dxa"/>
          </w:tcPr>
          <w:p w14:paraId="0F88FC1F"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2021 р.</w:t>
            </w:r>
          </w:p>
        </w:tc>
      </w:tr>
      <w:tr w:rsidR="003150EF" w:rsidRPr="002100A0" w14:paraId="54958CC1" w14:textId="77777777" w:rsidTr="002100A0">
        <w:tc>
          <w:tcPr>
            <w:tcW w:w="4633" w:type="dxa"/>
          </w:tcPr>
          <w:p w14:paraId="5BE95ACA"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b/>
                <w:bCs/>
                <w:i/>
                <w:iCs/>
                <w:sz w:val="20"/>
                <w:szCs w:val="20"/>
                <w:u w:val="single"/>
                <w:lang w:val="uk-UA"/>
              </w:rPr>
              <w:t>На стороні 150 кВ:</w:t>
            </w:r>
          </w:p>
        </w:tc>
        <w:tc>
          <w:tcPr>
            <w:tcW w:w="1418" w:type="dxa"/>
          </w:tcPr>
          <w:p w14:paraId="224CD259" w14:textId="77777777" w:rsidR="003150EF" w:rsidRPr="002100A0" w:rsidRDefault="003150EF" w:rsidP="008B68D1">
            <w:pPr>
              <w:widowControl w:val="0"/>
              <w:jc w:val="both"/>
              <w:rPr>
                <w:rFonts w:ascii="Times New Roman" w:hAnsi="Times New Roman" w:cs="Times New Roman"/>
                <w:sz w:val="20"/>
                <w:szCs w:val="20"/>
                <w:lang w:val="uk-UA"/>
              </w:rPr>
            </w:pPr>
          </w:p>
        </w:tc>
        <w:tc>
          <w:tcPr>
            <w:tcW w:w="1559" w:type="dxa"/>
          </w:tcPr>
          <w:p w14:paraId="782E6770" w14:textId="77777777" w:rsidR="003150EF" w:rsidRPr="002100A0" w:rsidRDefault="003150EF" w:rsidP="008B68D1">
            <w:pPr>
              <w:widowControl w:val="0"/>
              <w:jc w:val="both"/>
              <w:rPr>
                <w:rFonts w:ascii="Times New Roman" w:hAnsi="Times New Roman" w:cs="Times New Roman"/>
                <w:sz w:val="20"/>
                <w:szCs w:val="20"/>
                <w:lang w:val="uk-UA"/>
              </w:rPr>
            </w:pPr>
          </w:p>
        </w:tc>
        <w:tc>
          <w:tcPr>
            <w:tcW w:w="1417" w:type="dxa"/>
          </w:tcPr>
          <w:p w14:paraId="27431BFD" w14:textId="77777777" w:rsidR="003150EF" w:rsidRPr="002100A0" w:rsidRDefault="003150EF" w:rsidP="008B68D1">
            <w:pPr>
              <w:widowControl w:val="0"/>
              <w:jc w:val="both"/>
              <w:rPr>
                <w:rFonts w:ascii="Times New Roman" w:hAnsi="Times New Roman" w:cs="Times New Roman"/>
                <w:sz w:val="20"/>
                <w:szCs w:val="20"/>
                <w:lang w:val="uk-UA"/>
              </w:rPr>
            </w:pPr>
          </w:p>
        </w:tc>
      </w:tr>
      <w:tr w:rsidR="003150EF" w:rsidRPr="002100A0" w14:paraId="6224E83D" w14:textId="77777777" w:rsidTr="002100A0">
        <w:tc>
          <w:tcPr>
            <w:tcW w:w="4633" w:type="dxa"/>
          </w:tcPr>
          <w:p w14:paraId="0845ABC6"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Заміна масляних вимикачів ВМТ-220 -150 кВ на елегазові вимикачі типу GL313F1AREVA</w:t>
            </w:r>
          </w:p>
        </w:tc>
        <w:tc>
          <w:tcPr>
            <w:tcW w:w="1418" w:type="dxa"/>
          </w:tcPr>
          <w:p w14:paraId="73DB6E5E"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1 трифазного комплекту</w:t>
            </w:r>
          </w:p>
        </w:tc>
        <w:tc>
          <w:tcPr>
            <w:tcW w:w="1559" w:type="dxa"/>
          </w:tcPr>
          <w:p w14:paraId="44260921"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1 трифазного комплекту</w:t>
            </w:r>
          </w:p>
        </w:tc>
        <w:tc>
          <w:tcPr>
            <w:tcW w:w="1417" w:type="dxa"/>
          </w:tcPr>
          <w:p w14:paraId="02390FEF"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2 трифазних комплектів</w:t>
            </w:r>
          </w:p>
        </w:tc>
      </w:tr>
      <w:tr w:rsidR="003150EF" w:rsidRPr="002100A0" w14:paraId="1EC1196C" w14:textId="77777777" w:rsidTr="002100A0">
        <w:tc>
          <w:tcPr>
            <w:tcW w:w="4633" w:type="dxa"/>
          </w:tcPr>
          <w:p w14:paraId="3CEE50A4"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Заміна роз’єднувачів типу РНДЗ-2-150/1000 У1 на нові типу DTS.170.1000.C.4 УХЛ1</w:t>
            </w:r>
          </w:p>
        </w:tc>
        <w:tc>
          <w:tcPr>
            <w:tcW w:w="1418" w:type="dxa"/>
          </w:tcPr>
          <w:p w14:paraId="1D988450" w14:textId="77777777" w:rsidR="003150EF" w:rsidRPr="002100A0" w:rsidRDefault="003150EF" w:rsidP="008B68D1">
            <w:pPr>
              <w:rPr>
                <w:rFonts w:ascii="Times New Roman" w:hAnsi="Times New Roman" w:cs="Times New Roman"/>
                <w:sz w:val="20"/>
                <w:szCs w:val="20"/>
              </w:rPr>
            </w:pPr>
            <w:r w:rsidRPr="002100A0">
              <w:rPr>
                <w:rFonts w:ascii="Times New Roman" w:hAnsi="Times New Roman" w:cs="Times New Roman"/>
                <w:sz w:val="20"/>
                <w:szCs w:val="20"/>
                <w:lang w:val="uk-UA"/>
              </w:rPr>
              <w:t xml:space="preserve">1 трифазного комплекту </w:t>
            </w:r>
          </w:p>
        </w:tc>
        <w:tc>
          <w:tcPr>
            <w:tcW w:w="1559" w:type="dxa"/>
          </w:tcPr>
          <w:p w14:paraId="7F18B7A4" w14:textId="77777777" w:rsidR="003150EF" w:rsidRPr="002100A0" w:rsidRDefault="003150EF" w:rsidP="008B68D1">
            <w:pPr>
              <w:rPr>
                <w:rFonts w:ascii="Times New Roman" w:hAnsi="Times New Roman" w:cs="Times New Roman"/>
                <w:sz w:val="20"/>
                <w:szCs w:val="20"/>
              </w:rPr>
            </w:pPr>
            <w:r w:rsidRPr="002100A0">
              <w:rPr>
                <w:rFonts w:ascii="Times New Roman" w:hAnsi="Times New Roman" w:cs="Times New Roman"/>
                <w:sz w:val="20"/>
                <w:szCs w:val="20"/>
                <w:lang w:val="uk-UA"/>
              </w:rPr>
              <w:t xml:space="preserve">1 трифазного комплекту </w:t>
            </w:r>
          </w:p>
        </w:tc>
        <w:tc>
          <w:tcPr>
            <w:tcW w:w="1417" w:type="dxa"/>
          </w:tcPr>
          <w:p w14:paraId="724A12D3"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2 трифазних комплектів</w:t>
            </w:r>
          </w:p>
        </w:tc>
      </w:tr>
      <w:tr w:rsidR="003150EF" w:rsidRPr="002100A0" w14:paraId="54609C64" w14:textId="77777777" w:rsidTr="002100A0">
        <w:tc>
          <w:tcPr>
            <w:tcW w:w="4633" w:type="dxa"/>
          </w:tcPr>
          <w:p w14:paraId="70F905F2"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Заміна роз’єднувачів типу РНДЗ-1-150/1000 У1 на нові типу DTS.170.1000.А.4 УХЛ1</w:t>
            </w:r>
          </w:p>
        </w:tc>
        <w:tc>
          <w:tcPr>
            <w:tcW w:w="1418" w:type="dxa"/>
          </w:tcPr>
          <w:p w14:paraId="1C65FA38" w14:textId="77777777" w:rsidR="003150EF" w:rsidRPr="002100A0" w:rsidRDefault="003150EF" w:rsidP="008B68D1">
            <w:pPr>
              <w:rPr>
                <w:rFonts w:ascii="Times New Roman" w:hAnsi="Times New Roman" w:cs="Times New Roman"/>
                <w:sz w:val="20"/>
                <w:szCs w:val="20"/>
              </w:rPr>
            </w:pPr>
            <w:r w:rsidRPr="002100A0">
              <w:rPr>
                <w:rFonts w:ascii="Times New Roman" w:hAnsi="Times New Roman" w:cs="Times New Roman"/>
                <w:sz w:val="20"/>
                <w:szCs w:val="20"/>
                <w:lang w:val="uk-UA"/>
              </w:rPr>
              <w:t xml:space="preserve">2 трифазних комплектів </w:t>
            </w:r>
          </w:p>
        </w:tc>
        <w:tc>
          <w:tcPr>
            <w:tcW w:w="1559" w:type="dxa"/>
          </w:tcPr>
          <w:p w14:paraId="0F3D0000" w14:textId="77777777" w:rsidR="003150EF" w:rsidRPr="002100A0" w:rsidRDefault="003150EF" w:rsidP="008B68D1">
            <w:pPr>
              <w:rPr>
                <w:rFonts w:ascii="Times New Roman" w:hAnsi="Times New Roman" w:cs="Times New Roman"/>
                <w:sz w:val="20"/>
                <w:szCs w:val="20"/>
              </w:rPr>
            </w:pPr>
            <w:r w:rsidRPr="002100A0">
              <w:rPr>
                <w:rFonts w:ascii="Times New Roman" w:hAnsi="Times New Roman" w:cs="Times New Roman"/>
                <w:sz w:val="20"/>
                <w:szCs w:val="20"/>
                <w:lang w:val="uk-UA"/>
              </w:rPr>
              <w:t xml:space="preserve">2 трифазних комплектів </w:t>
            </w:r>
          </w:p>
        </w:tc>
        <w:tc>
          <w:tcPr>
            <w:tcW w:w="1417" w:type="dxa"/>
          </w:tcPr>
          <w:p w14:paraId="3235C8AE" w14:textId="77777777" w:rsidR="003150EF" w:rsidRPr="002100A0" w:rsidRDefault="003150EF" w:rsidP="008B68D1">
            <w:pPr>
              <w:rPr>
                <w:rFonts w:ascii="Times New Roman" w:hAnsi="Times New Roman" w:cs="Times New Roman"/>
                <w:sz w:val="20"/>
                <w:szCs w:val="20"/>
              </w:rPr>
            </w:pPr>
            <w:r w:rsidRPr="002100A0">
              <w:rPr>
                <w:rFonts w:ascii="Times New Roman" w:hAnsi="Times New Roman" w:cs="Times New Roman"/>
                <w:sz w:val="20"/>
                <w:szCs w:val="20"/>
                <w:lang w:val="uk-UA"/>
              </w:rPr>
              <w:t xml:space="preserve">4 трифазних комплектів </w:t>
            </w:r>
          </w:p>
        </w:tc>
      </w:tr>
      <w:tr w:rsidR="003150EF" w:rsidRPr="002100A0" w14:paraId="3B371ADF" w14:textId="77777777" w:rsidTr="002100A0">
        <w:tc>
          <w:tcPr>
            <w:tcW w:w="4633" w:type="dxa"/>
          </w:tcPr>
          <w:p w14:paraId="195C98B9"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Заміна трансформаторів напруги типу НКФ-220на нові типу UTE-170</w:t>
            </w:r>
          </w:p>
        </w:tc>
        <w:tc>
          <w:tcPr>
            <w:tcW w:w="1418" w:type="dxa"/>
          </w:tcPr>
          <w:p w14:paraId="105BB65E" w14:textId="77777777" w:rsidR="003150EF" w:rsidRPr="002100A0" w:rsidRDefault="003150EF" w:rsidP="008B68D1">
            <w:pPr>
              <w:rPr>
                <w:rFonts w:ascii="Times New Roman" w:hAnsi="Times New Roman" w:cs="Times New Roman"/>
                <w:sz w:val="20"/>
                <w:szCs w:val="20"/>
              </w:rPr>
            </w:pPr>
            <w:r w:rsidRPr="002100A0">
              <w:rPr>
                <w:rFonts w:ascii="Times New Roman" w:hAnsi="Times New Roman" w:cs="Times New Roman"/>
                <w:sz w:val="20"/>
                <w:szCs w:val="20"/>
                <w:lang w:val="uk-UA"/>
              </w:rPr>
              <w:t xml:space="preserve">3 однофазних комплектів </w:t>
            </w:r>
          </w:p>
        </w:tc>
        <w:tc>
          <w:tcPr>
            <w:tcW w:w="1559" w:type="dxa"/>
          </w:tcPr>
          <w:p w14:paraId="297000BA" w14:textId="77777777" w:rsidR="003150EF" w:rsidRPr="002100A0" w:rsidRDefault="003150EF" w:rsidP="008B68D1">
            <w:pPr>
              <w:rPr>
                <w:rFonts w:ascii="Times New Roman" w:hAnsi="Times New Roman" w:cs="Times New Roman"/>
                <w:sz w:val="20"/>
                <w:szCs w:val="20"/>
              </w:rPr>
            </w:pPr>
            <w:r w:rsidRPr="002100A0">
              <w:rPr>
                <w:rFonts w:ascii="Times New Roman" w:hAnsi="Times New Roman" w:cs="Times New Roman"/>
                <w:sz w:val="20"/>
                <w:szCs w:val="20"/>
                <w:lang w:val="uk-UA"/>
              </w:rPr>
              <w:t xml:space="preserve">3 однофазних комплектів </w:t>
            </w:r>
          </w:p>
        </w:tc>
        <w:tc>
          <w:tcPr>
            <w:tcW w:w="1417" w:type="dxa"/>
          </w:tcPr>
          <w:p w14:paraId="48D8AB79"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6 однофазних комплектів</w:t>
            </w:r>
          </w:p>
        </w:tc>
      </w:tr>
      <w:tr w:rsidR="003150EF" w:rsidRPr="002100A0" w14:paraId="721EB6A3" w14:textId="77777777" w:rsidTr="002100A0">
        <w:tc>
          <w:tcPr>
            <w:tcW w:w="4633" w:type="dxa"/>
          </w:tcPr>
          <w:p w14:paraId="4C0EB5A7"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Заміна вентильних розрядників РВМГ-150 на ОПН-150 кВ типу РВА 31</w:t>
            </w:r>
            <w:r w:rsidRPr="002100A0">
              <w:rPr>
                <w:rFonts w:ascii="Times New Roman" w:hAnsi="Times New Roman" w:cs="Times New Roman"/>
                <w:sz w:val="20"/>
                <w:szCs w:val="20"/>
              </w:rPr>
              <w:t> </w:t>
            </w:r>
            <w:r w:rsidRPr="002100A0">
              <w:rPr>
                <w:rFonts w:ascii="Times New Roman" w:hAnsi="Times New Roman" w:cs="Times New Roman"/>
                <w:sz w:val="20"/>
                <w:szCs w:val="20"/>
                <w:lang w:val="uk-UA"/>
              </w:rPr>
              <w:t xml:space="preserve">138 </w:t>
            </w:r>
            <w:r w:rsidRPr="002100A0">
              <w:rPr>
                <w:rFonts w:ascii="Times New Roman" w:hAnsi="Times New Roman" w:cs="Times New Roman"/>
                <w:sz w:val="20"/>
                <w:szCs w:val="20"/>
                <w:lang w:val="en-US"/>
              </w:rPr>
              <w:t>L</w:t>
            </w:r>
            <w:r w:rsidRPr="002100A0">
              <w:rPr>
                <w:rFonts w:ascii="Times New Roman" w:hAnsi="Times New Roman" w:cs="Times New Roman"/>
                <w:sz w:val="20"/>
                <w:szCs w:val="20"/>
                <w:lang w:val="uk-UA"/>
              </w:rPr>
              <w:t>5</w:t>
            </w:r>
            <w:r w:rsidRPr="002100A0">
              <w:rPr>
                <w:rFonts w:ascii="Times New Roman" w:hAnsi="Times New Roman" w:cs="Times New Roman"/>
                <w:sz w:val="20"/>
                <w:szCs w:val="20"/>
                <w:lang w:val="en-US"/>
              </w:rPr>
              <w:t>E</w:t>
            </w:r>
            <w:r w:rsidRPr="002100A0">
              <w:rPr>
                <w:rFonts w:ascii="Times New Roman" w:hAnsi="Times New Roman" w:cs="Times New Roman"/>
                <w:sz w:val="20"/>
                <w:szCs w:val="20"/>
                <w:lang w:val="uk-UA"/>
              </w:rPr>
              <w:t>2</w:t>
            </w:r>
            <w:r w:rsidRPr="002100A0">
              <w:rPr>
                <w:rFonts w:ascii="Times New Roman" w:hAnsi="Times New Roman" w:cs="Times New Roman"/>
                <w:sz w:val="20"/>
                <w:szCs w:val="20"/>
                <w:lang w:val="en-US"/>
              </w:rPr>
              <w:t>M</w:t>
            </w:r>
            <w:r w:rsidRPr="002100A0">
              <w:rPr>
                <w:rFonts w:ascii="Times New Roman" w:hAnsi="Times New Roman" w:cs="Times New Roman"/>
                <w:sz w:val="20"/>
                <w:szCs w:val="20"/>
                <w:lang w:val="uk-UA"/>
              </w:rPr>
              <w:t>8-170-5</w:t>
            </w:r>
          </w:p>
        </w:tc>
        <w:tc>
          <w:tcPr>
            <w:tcW w:w="1418" w:type="dxa"/>
          </w:tcPr>
          <w:p w14:paraId="6B5B9CEF" w14:textId="77777777" w:rsidR="003150EF" w:rsidRPr="002100A0" w:rsidRDefault="003150EF" w:rsidP="008B68D1">
            <w:pPr>
              <w:rPr>
                <w:rFonts w:ascii="Times New Roman" w:hAnsi="Times New Roman" w:cs="Times New Roman"/>
                <w:sz w:val="20"/>
                <w:szCs w:val="20"/>
              </w:rPr>
            </w:pPr>
            <w:r w:rsidRPr="002100A0">
              <w:rPr>
                <w:rFonts w:ascii="Times New Roman" w:hAnsi="Times New Roman" w:cs="Times New Roman"/>
                <w:sz w:val="20"/>
                <w:szCs w:val="20"/>
                <w:lang w:val="uk-UA"/>
              </w:rPr>
              <w:t>3 однофазних комплектів</w:t>
            </w:r>
          </w:p>
        </w:tc>
        <w:tc>
          <w:tcPr>
            <w:tcW w:w="1559" w:type="dxa"/>
          </w:tcPr>
          <w:p w14:paraId="34A071CA" w14:textId="77777777" w:rsidR="003150EF" w:rsidRPr="002100A0" w:rsidRDefault="003150EF" w:rsidP="008B68D1">
            <w:pPr>
              <w:rPr>
                <w:rFonts w:ascii="Times New Roman" w:hAnsi="Times New Roman" w:cs="Times New Roman"/>
                <w:sz w:val="20"/>
                <w:szCs w:val="20"/>
              </w:rPr>
            </w:pPr>
            <w:r w:rsidRPr="002100A0">
              <w:rPr>
                <w:rFonts w:ascii="Times New Roman" w:hAnsi="Times New Roman" w:cs="Times New Roman"/>
                <w:sz w:val="20"/>
                <w:szCs w:val="20"/>
                <w:lang w:val="uk-UA"/>
              </w:rPr>
              <w:t>3 однофазних комплектів</w:t>
            </w:r>
          </w:p>
        </w:tc>
        <w:tc>
          <w:tcPr>
            <w:tcW w:w="1417" w:type="dxa"/>
          </w:tcPr>
          <w:p w14:paraId="0A3A1AB1"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6 однофазних комплектів</w:t>
            </w:r>
          </w:p>
        </w:tc>
      </w:tr>
      <w:tr w:rsidR="003150EF" w:rsidRPr="002100A0" w14:paraId="576155DF" w14:textId="77777777" w:rsidTr="002100A0">
        <w:tc>
          <w:tcPr>
            <w:tcW w:w="4633" w:type="dxa"/>
          </w:tcPr>
          <w:p w14:paraId="1F519037"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b/>
                <w:bCs/>
                <w:i/>
                <w:iCs/>
                <w:sz w:val="20"/>
                <w:szCs w:val="20"/>
                <w:u w:val="single"/>
                <w:lang w:val="uk-UA"/>
              </w:rPr>
              <w:t>На стороні 10 кВ:</w:t>
            </w:r>
          </w:p>
        </w:tc>
        <w:tc>
          <w:tcPr>
            <w:tcW w:w="1418" w:type="dxa"/>
          </w:tcPr>
          <w:p w14:paraId="17165158" w14:textId="77777777" w:rsidR="003150EF" w:rsidRPr="002100A0" w:rsidRDefault="003150EF" w:rsidP="008B68D1">
            <w:pPr>
              <w:widowControl w:val="0"/>
              <w:jc w:val="both"/>
              <w:rPr>
                <w:rFonts w:ascii="Times New Roman" w:hAnsi="Times New Roman" w:cs="Times New Roman"/>
                <w:sz w:val="20"/>
                <w:szCs w:val="20"/>
                <w:lang w:val="uk-UA"/>
              </w:rPr>
            </w:pPr>
          </w:p>
        </w:tc>
        <w:tc>
          <w:tcPr>
            <w:tcW w:w="1559" w:type="dxa"/>
          </w:tcPr>
          <w:p w14:paraId="4E3B5BC2" w14:textId="77777777" w:rsidR="003150EF" w:rsidRPr="002100A0" w:rsidRDefault="003150EF" w:rsidP="008B68D1">
            <w:pPr>
              <w:widowControl w:val="0"/>
              <w:jc w:val="both"/>
              <w:rPr>
                <w:rFonts w:ascii="Times New Roman" w:hAnsi="Times New Roman" w:cs="Times New Roman"/>
                <w:sz w:val="20"/>
                <w:szCs w:val="20"/>
                <w:lang w:val="uk-UA"/>
              </w:rPr>
            </w:pPr>
          </w:p>
        </w:tc>
        <w:tc>
          <w:tcPr>
            <w:tcW w:w="1417" w:type="dxa"/>
          </w:tcPr>
          <w:p w14:paraId="563C038F" w14:textId="77777777" w:rsidR="003150EF" w:rsidRPr="002100A0" w:rsidRDefault="003150EF" w:rsidP="008B68D1">
            <w:pPr>
              <w:widowControl w:val="0"/>
              <w:jc w:val="both"/>
              <w:rPr>
                <w:rFonts w:ascii="Times New Roman" w:hAnsi="Times New Roman" w:cs="Times New Roman"/>
                <w:sz w:val="20"/>
                <w:szCs w:val="20"/>
                <w:lang w:val="uk-UA"/>
              </w:rPr>
            </w:pPr>
          </w:p>
        </w:tc>
      </w:tr>
      <w:tr w:rsidR="003150EF" w:rsidRPr="002100A0" w14:paraId="53DFF425" w14:textId="77777777" w:rsidTr="002100A0">
        <w:tc>
          <w:tcPr>
            <w:tcW w:w="4633" w:type="dxa"/>
          </w:tcPr>
          <w:p w14:paraId="4C282C72"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Заміна у ввідних комірках трансформаторів струму на трансформатори струму типу ТЛШ-10 3000/5А</w:t>
            </w:r>
          </w:p>
        </w:tc>
        <w:tc>
          <w:tcPr>
            <w:tcW w:w="1418" w:type="dxa"/>
          </w:tcPr>
          <w:p w14:paraId="3C3DE27D" w14:textId="77777777" w:rsidR="003150EF" w:rsidRPr="002100A0" w:rsidRDefault="003150EF" w:rsidP="008B68D1">
            <w:pPr>
              <w:rPr>
                <w:rFonts w:ascii="Times New Roman" w:hAnsi="Times New Roman" w:cs="Times New Roman"/>
                <w:sz w:val="20"/>
                <w:szCs w:val="20"/>
              </w:rPr>
            </w:pPr>
            <w:r w:rsidRPr="002100A0">
              <w:rPr>
                <w:rFonts w:ascii="Times New Roman" w:hAnsi="Times New Roman" w:cs="Times New Roman"/>
                <w:sz w:val="20"/>
                <w:szCs w:val="20"/>
                <w:lang w:val="uk-UA"/>
              </w:rPr>
              <w:t>1 трифазного комплекту</w:t>
            </w:r>
          </w:p>
        </w:tc>
        <w:tc>
          <w:tcPr>
            <w:tcW w:w="1559" w:type="dxa"/>
          </w:tcPr>
          <w:p w14:paraId="2D269D6B" w14:textId="77777777" w:rsidR="003150EF" w:rsidRPr="002100A0" w:rsidRDefault="003150EF" w:rsidP="008B68D1">
            <w:pPr>
              <w:rPr>
                <w:rFonts w:ascii="Times New Roman" w:hAnsi="Times New Roman" w:cs="Times New Roman"/>
                <w:sz w:val="20"/>
                <w:szCs w:val="20"/>
              </w:rPr>
            </w:pPr>
            <w:r w:rsidRPr="002100A0">
              <w:rPr>
                <w:rFonts w:ascii="Times New Roman" w:hAnsi="Times New Roman" w:cs="Times New Roman"/>
                <w:sz w:val="20"/>
                <w:szCs w:val="20"/>
                <w:lang w:val="uk-UA"/>
              </w:rPr>
              <w:t>1 трифазного комплекту</w:t>
            </w:r>
          </w:p>
        </w:tc>
        <w:tc>
          <w:tcPr>
            <w:tcW w:w="1417" w:type="dxa"/>
          </w:tcPr>
          <w:p w14:paraId="3D71DAB4"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2 трифазних комплектів</w:t>
            </w:r>
          </w:p>
        </w:tc>
      </w:tr>
      <w:tr w:rsidR="003150EF" w:rsidRPr="002100A0" w14:paraId="159E89F6" w14:textId="77777777" w:rsidTr="002100A0">
        <w:tc>
          <w:tcPr>
            <w:tcW w:w="4633" w:type="dxa"/>
          </w:tcPr>
          <w:p w14:paraId="51A61797"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Заміна вентильних розрядників 10 кВ на обмежувачі перенапруги типу ОПНп-10/12/10/1/IV УХЛ1</w:t>
            </w:r>
          </w:p>
        </w:tc>
        <w:tc>
          <w:tcPr>
            <w:tcW w:w="1418" w:type="dxa"/>
          </w:tcPr>
          <w:p w14:paraId="6BE3E820" w14:textId="77777777" w:rsidR="003150EF" w:rsidRPr="002100A0" w:rsidRDefault="003150EF" w:rsidP="008B68D1">
            <w:pPr>
              <w:rPr>
                <w:rFonts w:ascii="Times New Roman" w:hAnsi="Times New Roman" w:cs="Times New Roman"/>
                <w:sz w:val="20"/>
                <w:szCs w:val="20"/>
              </w:rPr>
            </w:pPr>
            <w:r w:rsidRPr="002100A0">
              <w:rPr>
                <w:rFonts w:ascii="Times New Roman" w:hAnsi="Times New Roman" w:cs="Times New Roman"/>
                <w:sz w:val="20"/>
                <w:szCs w:val="20"/>
                <w:lang w:val="uk-UA"/>
              </w:rPr>
              <w:t>1 трифазного комплекту</w:t>
            </w:r>
          </w:p>
        </w:tc>
        <w:tc>
          <w:tcPr>
            <w:tcW w:w="1559" w:type="dxa"/>
          </w:tcPr>
          <w:p w14:paraId="214CFF86" w14:textId="77777777" w:rsidR="003150EF" w:rsidRPr="002100A0" w:rsidRDefault="003150EF" w:rsidP="008B68D1">
            <w:pPr>
              <w:rPr>
                <w:rFonts w:ascii="Times New Roman" w:hAnsi="Times New Roman" w:cs="Times New Roman"/>
                <w:sz w:val="20"/>
                <w:szCs w:val="20"/>
              </w:rPr>
            </w:pPr>
            <w:r w:rsidRPr="002100A0">
              <w:rPr>
                <w:rFonts w:ascii="Times New Roman" w:hAnsi="Times New Roman" w:cs="Times New Roman"/>
                <w:sz w:val="20"/>
                <w:szCs w:val="20"/>
                <w:lang w:val="uk-UA"/>
              </w:rPr>
              <w:t>1 трифазного комплекту</w:t>
            </w:r>
          </w:p>
        </w:tc>
        <w:tc>
          <w:tcPr>
            <w:tcW w:w="1417" w:type="dxa"/>
          </w:tcPr>
          <w:p w14:paraId="21F380BD"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2 трифазних комплектів</w:t>
            </w:r>
          </w:p>
        </w:tc>
      </w:tr>
      <w:tr w:rsidR="003150EF" w:rsidRPr="002100A0" w14:paraId="46C92BA3" w14:textId="77777777" w:rsidTr="002100A0">
        <w:tc>
          <w:tcPr>
            <w:tcW w:w="4633" w:type="dxa"/>
          </w:tcPr>
          <w:p w14:paraId="7E1F57CA"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b/>
                <w:bCs/>
                <w:i/>
                <w:iCs/>
                <w:sz w:val="20"/>
                <w:szCs w:val="20"/>
                <w:u w:val="single"/>
                <w:lang w:val="uk-UA"/>
              </w:rPr>
              <w:t>На стороні 6  кВ:</w:t>
            </w:r>
          </w:p>
        </w:tc>
        <w:tc>
          <w:tcPr>
            <w:tcW w:w="1418" w:type="dxa"/>
          </w:tcPr>
          <w:p w14:paraId="1377CDC8" w14:textId="77777777" w:rsidR="003150EF" w:rsidRPr="002100A0" w:rsidRDefault="003150EF" w:rsidP="008B68D1">
            <w:pPr>
              <w:widowControl w:val="0"/>
              <w:jc w:val="both"/>
              <w:rPr>
                <w:rFonts w:ascii="Times New Roman" w:hAnsi="Times New Roman" w:cs="Times New Roman"/>
                <w:sz w:val="20"/>
                <w:szCs w:val="20"/>
                <w:lang w:val="uk-UA"/>
              </w:rPr>
            </w:pPr>
          </w:p>
        </w:tc>
        <w:tc>
          <w:tcPr>
            <w:tcW w:w="1559" w:type="dxa"/>
          </w:tcPr>
          <w:p w14:paraId="761E2C9F" w14:textId="77777777" w:rsidR="003150EF" w:rsidRPr="002100A0" w:rsidRDefault="003150EF" w:rsidP="008B68D1">
            <w:pPr>
              <w:widowControl w:val="0"/>
              <w:jc w:val="both"/>
              <w:rPr>
                <w:rFonts w:ascii="Times New Roman" w:hAnsi="Times New Roman" w:cs="Times New Roman"/>
                <w:sz w:val="20"/>
                <w:szCs w:val="20"/>
                <w:lang w:val="uk-UA"/>
              </w:rPr>
            </w:pPr>
          </w:p>
        </w:tc>
        <w:tc>
          <w:tcPr>
            <w:tcW w:w="1417" w:type="dxa"/>
          </w:tcPr>
          <w:p w14:paraId="7EA2CE16" w14:textId="77777777" w:rsidR="003150EF" w:rsidRPr="002100A0" w:rsidRDefault="003150EF" w:rsidP="008B68D1">
            <w:pPr>
              <w:widowControl w:val="0"/>
              <w:jc w:val="both"/>
              <w:rPr>
                <w:rFonts w:ascii="Times New Roman" w:hAnsi="Times New Roman" w:cs="Times New Roman"/>
                <w:sz w:val="20"/>
                <w:szCs w:val="20"/>
                <w:lang w:val="uk-UA"/>
              </w:rPr>
            </w:pPr>
          </w:p>
        </w:tc>
      </w:tr>
      <w:tr w:rsidR="003150EF" w:rsidRPr="002100A0" w14:paraId="339F1AE0" w14:textId="77777777" w:rsidTr="002100A0">
        <w:tc>
          <w:tcPr>
            <w:tcW w:w="4633" w:type="dxa"/>
          </w:tcPr>
          <w:p w14:paraId="2E9BD99E"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Заміна у ввідних комірках трансформаторів струму на трансформатори струму   ТЛШ-10 3000/5А</w:t>
            </w:r>
          </w:p>
        </w:tc>
        <w:tc>
          <w:tcPr>
            <w:tcW w:w="1418" w:type="dxa"/>
          </w:tcPr>
          <w:p w14:paraId="2BF84E3A" w14:textId="77777777" w:rsidR="003150EF" w:rsidRPr="002100A0" w:rsidRDefault="003150EF" w:rsidP="008B68D1">
            <w:pPr>
              <w:rPr>
                <w:rFonts w:ascii="Times New Roman" w:hAnsi="Times New Roman" w:cs="Times New Roman"/>
                <w:sz w:val="20"/>
                <w:szCs w:val="20"/>
              </w:rPr>
            </w:pPr>
            <w:r w:rsidRPr="002100A0">
              <w:rPr>
                <w:rFonts w:ascii="Times New Roman" w:hAnsi="Times New Roman" w:cs="Times New Roman"/>
                <w:sz w:val="20"/>
                <w:szCs w:val="20"/>
                <w:lang w:val="uk-UA"/>
              </w:rPr>
              <w:t xml:space="preserve">1 трифазного комплекту </w:t>
            </w:r>
          </w:p>
        </w:tc>
        <w:tc>
          <w:tcPr>
            <w:tcW w:w="1559" w:type="dxa"/>
          </w:tcPr>
          <w:p w14:paraId="6FDDDA03" w14:textId="77777777" w:rsidR="003150EF" w:rsidRPr="002100A0" w:rsidRDefault="003150EF" w:rsidP="008B68D1">
            <w:pPr>
              <w:rPr>
                <w:rFonts w:ascii="Times New Roman" w:hAnsi="Times New Roman" w:cs="Times New Roman"/>
                <w:sz w:val="20"/>
                <w:szCs w:val="20"/>
              </w:rPr>
            </w:pPr>
            <w:r w:rsidRPr="002100A0">
              <w:rPr>
                <w:rFonts w:ascii="Times New Roman" w:hAnsi="Times New Roman" w:cs="Times New Roman"/>
                <w:sz w:val="20"/>
                <w:szCs w:val="20"/>
                <w:lang w:val="uk-UA"/>
              </w:rPr>
              <w:t xml:space="preserve">1 трифазного комплекту </w:t>
            </w:r>
          </w:p>
        </w:tc>
        <w:tc>
          <w:tcPr>
            <w:tcW w:w="1417" w:type="dxa"/>
          </w:tcPr>
          <w:p w14:paraId="2D01A837" w14:textId="77777777" w:rsidR="003150EF" w:rsidRPr="002100A0" w:rsidRDefault="003150EF" w:rsidP="008B68D1">
            <w:pPr>
              <w:widowControl w:val="0"/>
              <w:jc w:val="both"/>
              <w:rPr>
                <w:rFonts w:ascii="Times New Roman" w:hAnsi="Times New Roman" w:cs="Times New Roman"/>
                <w:sz w:val="20"/>
                <w:szCs w:val="20"/>
                <w:lang w:val="uk-UA"/>
              </w:rPr>
            </w:pPr>
            <w:r w:rsidRPr="002100A0">
              <w:rPr>
                <w:rFonts w:ascii="Times New Roman" w:hAnsi="Times New Roman" w:cs="Times New Roman"/>
                <w:sz w:val="20"/>
                <w:szCs w:val="20"/>
                <w:lang w:val="uk-UA"/>
              </w:rPr>
              <w:t>2 трифазних комплектів</w:t>
            </w:r>
          </w:p>
        </w:tc>
      </w:tr>
    </w:tbl>
    <w:p w14:paraId="79D6D57E" w14:textId="77777777" w:rsidR="003150EF" w:rsidRPr="002100A0" w:rsidRDefault="003150EF" w:rsidP="003150EF">
      <w:pPr>
        <w:widowControl w:val="0"/>
        <w:spacing w:after="0" w:line="240" w:lineRule="auto"/>
        <w:ind w:left="720"/>
        <w:jc w:val="both"/>
        <w:rPr>
          <w:rFonts w:ascii="Times New Roman" w:hAnsi="Times New Roman" w:cs="Times New Roman"/>
          <w:sz w:val="24"/>
          <w:szCs w:val="24"/>
          <w:lang w:val="uk-UA"/>
        </w:rPr>
      </w:pPr>
    </w:p>
    <w:p w14:paraId="765A9049" w14:textId="77777777" w:rsidR="00790333" w:rsidRPr="008634D7" w:rsidRDefault="00790333" w:rsidP="00154636">
      <w:pPr>
        <w:pStyle w:val="ab"/>
        <w:spacing w:after="0" w:line="240" w:lineRule="auto"/>
        <w:ind w:firstLine="720"/>
        <w:jc w:val="both"/>
        <w:rPr>
          <w:rFonts w:ascii="Times New Roman" w:hAnsi="Times New Roman" w:cs="Times New Roman"/>
          <w:sz w:val="24"/>
          <w:szCs w:val="24"/>
          <w:lang w:val="uk-UA"/>
        </w:rPr>
      </w:pPr>
      <w:r w:rsidRPr="002100A0">
        <w:rPr>
          <w:rFonts w:ascii="Times New Roman" w:hAnsi="Times New Roman" w:cs="Times New Roman"/>
          <w:sz w:val="24"/>
          <w:szCs w:val="24"/>
          <w:lang w:val="uk-UA"/>
        </w:rPr>
        <w:t>Елегазові вимикачі надійні в роботі, їх комутаційний ресурс перевищує комутаційний ресурс масляних вимикачів. Елегазові вимикачі характеризуються відносно малими габаритами та масою, швидкістю дії, високою вимикаючою</w:t>
      </w:r>
      <w:r w:rsidRPr="008634D7">
        <w:rPr>
          <w:rFonts w:ascii="Times New Roman" w:hAnsi="Times New Roman" w:cs="Times New Roman"/>
          <w:sz w:val="24"/>
          <w:szCs w:val="24"/>
          <w:lang w:val="uk-UA"/>
        </w:rPr>
        <w:t xml:space="preserve"> здатністю, малим зносом дугогасильних контактів, надійним відключенням малих індуктивних та ємнісних струмів у момент переходу струму через нуль без виникнення перенапруги, простотою та надійністю роботи привода вимикача, що у свою чергу, забезпечує надійну та безаварійну роботу усього обладнання підстанції.</w:t>
      </w:r>
    </w:p>
    <w:p w14:paraId="0B5E45F8" w14:textId="77777777" w:rsidR="00790333" w:rsidRPr="008634D7" w:rsidRDefault="00790333" w:rsidP="00154636">
      <w:pPr>
        <w:pStyle w:val="ab"/>
        <w:spacing w:after="0" w:line="240" w:lineRule="auto"/>
        <w:ind w:firstLine="720"/>
        <w:jc w:val="both"/>
        <w:rPr>
          <w:rFonts w:ascii="Times New Roman" w:hAnsi="Times New Roman" w:cs="Times New Roman"/>
          <w:sz w:val="24"/>
          <w:szCs w:val="24"/>
          <w:lang w:val="uk-UA"/>
        </w:rPr>
      </w:pPr>
      <w:r w:rsidRPr="008634D7">
        <w:rPr>
          <w:rFonts w:ascii="Times New Roman" w:hAnsi="Times New Roman" w:cs="Times New Roman"/>
          <w:sz w:val="24"/>
          <w:szCs w:val="24"/>
          <w:lang w:val="uk-UA"/>
        </w:rPr>
        <w:t xml:space="preserve">Витрати на капітальний ремонт елегазових вимикачів практично відсутні.    Витрати на експлуатаційне обслуговування мінімальні. </w:t>
      </w:r>
    </w:p>
    <w:p w14:paraId="79ECF19A" w14:textId="77777777" w:rsidR="00833320" w:rsidRPr="008634D7" w:rsidRDefault="00790333" w:rsidP="00833320">
      <w:pPr>
        <w:pStyle w:val="a7"/>
        <w:ind w:left="0" w:firstLine="720"/>
        <w:jc w:val="both"/>
        <w:rPr>
          <w:sz w:val="24"/>
          <w:szCs w:val="24"/>
          <w:lang w:val="uk-UA"/>
        </w:rPr>
      </w:pPr>
      <w:r w:rsidRPr="008634D7">
        <w:rPr>
          <w:sz w:val="24"/>
          <w:szCs w:val="24"/>
          <w:lang w:val="uk-UA"/>
        </w:rPr>
        <w:t xml:space="preserve">Для реалізації комерційного обліку </w:t>
      </w:r>
      <w:r w:rsidR="006D4AA6" w:rsidRPr="008634D7">
        <w:rPr>
          <w:sz w:val="24"/>
          <w:szCs w:val="24"/>
          <w:lang w:val="uk-UA"/>
        </w:rPr>
        <w:t>проєктом</w:t>
      </w:r>
      <w:r w:rsidRPr="008634D7">
        <w:rPr>
          <w:sz w:val="24"/>
          <w:szCs w:val="24"/>
          <w:lang w:val="uk-UA"/>
        </w:rPr>
        <w:t xml:space="preserve"> передбачається заміна існуючих масляних трансформаторів струму типу ТФЗМ-150 класом точності 0,5 (суперечить пункту 1.5.16  ПУЕ 2017) на нові </w:t>
      </w:r>
      <w:r w:rsidR="00833320" w:rsidRPr="008634D7">
        <w:rPr>
          <w:sz w:val="24"/>
          <w:szCs w:val="24"/>
          <w:lang w:val="uk-UA"/>
        </w:rPr>
        <w:t xml:space="preserve">СA-170 600/5А </w:t>
      </w:r>
      <w:r w:rsidRPr="008634D7">
        <w:rPr>
          <w:sz w:val="24"/>
          <w:szCs w:val="24"/>
          <w:lang w:val="uk-UA"/>
        </w:rPr>
        <w:t xml:space="preserve"> та встановлення нових трансформаторів напруги </w:t>
      </w:r>
      <w:r w:rsidR="00833320" w:rsidRPr="008634D7">
        <w:rPr>
          <w:sz w:val="24"/>
          <w:szCs w:val="24"/>
          <w:lang w:val="en-US"/>
        </w:rPr>
        <w:t>UTE</w:t>
      </w:r>
      <w:r w:rsidR="00833320" w:rsidRPr="008634D7">
        <w:rPr>
          <w:sz w:val="24"/>
          <w:szCs w:val="24"/>
          <w:lang w:val="uk-UA"/>
        </w:rPr>
        <w:t>-170.</w:t>
      </w:r>
    </w:p>
    <w:p w14:paraId="66E8C758" w14:textId="19BCC562" w:rsidR="00790333" w:rsidRPr="00154636" w:rsidRDefault="00790333" w:rsidP="00833320">
      <w:pPr>
        <w:pStyle w:val="a7"/>
        <w:ind w:left="0" w:firstLine="720"/>
        <w:jc w:val="both"/>
        <w:rPr>
          <w:sz w:val="24"/>
          <w:szCs w:val="24"/>
          <w:lang w:val="uk-UA"/>
        </w:rPr>
      </w:pPr>
      <w:r w:rsidRPr="008634D7">
        <w:rPr>
          <w:sz w:val="24"/>
          <w:szCs w:val="24"/>
          <w:lang w:val="uk-UA"/>
        </w:rPr>
        <w:t>Встановлення комплекту релейного захисту на мікропроцесорній базі виробництва концерну АВВ дозволить підвищити надійність захисту, селективність відключень, швидку дію в аварійних ситуаціях. Елегазові вимикачі із швидкодіючим мікропроцесорним</w:t>
      </w:r>
      <w:r w:rsidRPr="00154636">
        <w:rPr>
          <w:sz w:val="24"/>
          <w:szCs w:val="24"/>
          <w:lang w:val="uk-UA"/>
        </w:rPr>
        <w:t xml:space="preserve"> захистом змінюють ступінь селективності з 0,5 сек. </w:t>
      </w:r>
      <w:r w:rsidR="004B1F62" w:rsidRPr="00154636">
        <w:rPr>
          <w:sz w:val="24"/>
          <w:szCs w:val="24"/>
          <w:lang w:val="uk-UA"/>
        </w:rPr>
        <w:t>Д</w:t>
      </w:r>
      <w:r w:rsidRPr="00154636">
        <w:rPr>
          <w:sz w:val="24"/>
          <w:szCs w:val="24"/>
          <w:lang w:val="uk-UA"/>
        </w:rPr>
        <w:t xml:space="preserve">о 0,25 сек., в результаті чого значно зменшується вірогідність пошкодження обладнання і втрати потужності при протіканні струмів к.з. </w:t>
      </w:r>
    </w:p>
    <w:p w14:paraId="77F01AA6" w14:textId="745FF9C4" w:rsidR="00DC278F" w:rsidRPr="00154636" w:rsidRDefault="006D4AA6" w:rsidP="00154636">
      <w:pPr>
        <w:kinsoku w:val="0"/>
        <w:overflowPunct w:val="0"/>
        <w:autoSpaceDE w:val="0"/>
        <w:autoSpaceDN w:val="0"/>
        <w:adjustRightInd w:val="0"/>
        <w:spacing w:after="0" w:line="240" w:lineRule="auto"/>
        <w:ind w:right="113"/>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             </w:t>
      </w:r>
      <w:r w:rsidR="00DC278F" w:rsidRPr="00154636">
        <w:rPr>
          <w:rFonts w:ascii="Times New Roman" w:hAnsi="Times New Roman" w:cs="Times New Roman"/>
          <w:sz w:val="24"/>
          <w:szCs w:val="24"/>
        </w:rPr>
        <w:t>На підстанції встановлено два трансформатори 1Т та 2Т напругою 150/10/6 кВ потужністю 32 МВА та 40 МВА. Трансформатор 2Т було замінено в 2012 році. Трансформатор 1Т зав. № 105731 типу ТРДН-32000/150</w:t>
      </w:r>
      <w:r w:rsidR="00DC278F" w:rsidRPr="00154636">
        <w:rPr>
          <w:rFonts w:ascii="Times New Roman" w:hAnsi="Times New Roman" w:cs="Times New Roman"/>
          <w:sz w:val="24"/>
          <w:szCs w:val="24"/>
          <w:lang w:val="uk-UA"/>
        </w:rPr>
        <w:t xml:space="preserve"> </w:t>
      </w:r>
      <w:r w:rsidR="00DC278F" w:rsidRPr="00154636">
        <w:rPr>
          <w:rFonts w:ascii="Times New Roman" w:hAnsi="Times New Roman" w:cs="Times New Roman"/>
          <w:sz w:val="24"/>
          <w:szCs w:val="24"/>
        </w:rPr>
        <w:t xml:space="preserve">знаходиться в експлуатації 41 рік. В процесі довгострокової експлуатації трансформатору погіршились його технічні характеристики. </w:t>
      </w:r>
    </w:p>
    <w:p w14:paraId="513B4385" w14:textId="21106889" w:rsidR="00DC278F" w:rsidRPr="00154636" w:rsidRDefault="00DC278F" w:rsidP="00154636">
      <w:pPr>
        <w:pStyle w:val="ab"/>
        <w:kinsoku w:val="0"/>
        <w:overflowPunct w:val="0"/>
        <w:autoSpaceDE w:val="0"/>
        <w:autoSpaceDN w:val="0"/>
        <w:adjustRightInd w:val="0"/>
        <w:spacing w:after="0" w:line="240" w:lineRule="auto"/>
        <w:ind w:right="113" w:firstLine="720"/>
        <w:jc w:val="both"/>
        <w:rPr>
          <w:rFonts w:ascii="Times New Roman" w:hAnsi="Times New Roman" w:cs="Times New Roman"/>
          <w:sz w:val="24"/>
          <w:szCs w:val="24"/>
        </w:rPr>
      </w:pPr>
      <w:r w:rsidRPr="00154636">
        <w:rPr>
          <w:rFonts w:ascii="Times New Roman" w:hAnsi="Times New Roman" w:cs="Times New Roman"/>
          <w:sz w:val="24"/>
          <w:szCs w:val="24"/>
        </w:rPr>
        <w:t xml:space="preserve">Для визначення технічного стану силового трансформатора 1Т на ПС </w:t>
      </w:r>
      <w:r w:rsidR="002E3DE0">
        <w:rPr>
          <w:rFonts w:ascii="Times New Roman" w:hAnsi="Times New Roman" w:cs="Times New Roman"/>
          <w:sz w:val="24"/>
          <w:szCs w:val="24"/>
        </w:rPr>
        <w:t>«</w:t>
      </w:r>
      <w:r w:rsidRPr="00154636">
        <w:rPr>
          <w:rFonts w:ascii="Times New Roman" w:hAnsi="Times New Roman" w:cs="Times New Roman"/>
          <w:sz w:val="24"/>
          <w:szCs w:val="24"/>
        </w:rPr>
        <w:t>ПЛМ</w:t>
      </w:r>
      <w:r w:rsidR="002E3DE0">
        <w:rPr>
          <w:rFonts w:ascii="Times New Roman" w:hAnsi="Times New Roman" w:cs="Times New Roman"/>
          <w:sz w:val="24"/>
          <w:szCs w:val="24"/>
        </w:rPr>
        <w:t>»</w:t>
      </w:r>
      <w:r w:rsidRPr="00154636">
        <w:rPr>
          <w:rFonts w:ascii="Times New Roman" w:hAnsi="Times New Roman" w:cs="Times New Roman"/>
          <w:sz w:val="24"/>
          <w:szCs w:val="24"/>
        </w:rPr>
        <w:t xml:space="preserve">, державним підприємством </w:t>
      </w:r>
      <w:r w:rsidR="002E3DE0">
        <w:rPr>
          <w:rFonts w:ascii="Times New Roman" w:hAnsi="Times New Roman" w:cs="Times New Roman"/>
          <w:sz w:val="24"/>
          <w:szCs w:val="24"/>
        </w:rPr>
        <w:t>«</w:t>
      </w:r>
      <w:r w:rsidRPr="00154636">
        <w:rPr>
          <w:rFonts w:ascii="Times New Roman" w:hAnsi="Times New Roman" w:cs="Times New Roman"/>
          <w:sz w:val="24"/>
          <w:szCs w:val="24"/>
        </w:rPr>
        <w:t>Криворізький експертно-технічний центр Держгірпромнагляду України</w:t>
      </w:r>
      <w:r w:rsidR="002E3DE0">
        <w:rPr>
          <w:rFonts w:ascii="Times New Roman" w:hAnsi="Times New Roman" w:cs="Times New Roman"/>
          <w:sz w:val="24"/>
          <w:szCs w:val="24"/>
        </w:rPr>
        <w:t>»</w:t>
      </w:r>
      <w:r w:rsidRPr="00154636">
        <w:rPr>
          <w:rFonts w:ascii="Times New Roman" w:hAnsi="Times New Roman" w:cs="Times New Roman"/>
          <w:sz w:val="24"/>
          <w:szCs w:val="24"/>
        </w:rPr>
        <w:t xml:space="preserve"> було проведено експертизу і отримано висновок експертизи №12.2-09-07-0381.15</w:t>
      </w:r>
      <w:r w:rsidRPr="00154636">
        <w:rPr>
          <w:rFonts w:ascii="Times New Roman" w:hAnsi="Times New Roman" w:cs="Times New Roman"/>
          <w:sz w:val="24"/>
          <w:szCs w:val="24"/>
          <w:lang w:val="uk-UA"/>
        </w:rPr>
        <w:t xml:space="preserve"> </w:t>
      </w:r>
      <w:r w:rsidRPr="00154636">
        <w:rPr>
          <w:rFonts w:ascii="Times New Roman" w:hAnsi="Times New Roman" w:cs="Times New Roman"/>
          <w:sz w:val="24"/>
          <w:szCs w:val="24"/>
        </w:rPr>
        <w:t>про необхідність заміни силового трансформатора типу ТРДН-32000/150 У1.</w:t>
      </w:r>
    </w:p>
    <w:p w14:paraId="699A30D6" w14:textId="77777777" w:rsidR="00DC278F" w:rsidRPr="00154636" w:rsidRDefault="00DC278F" w:rsidP="00154636">
      <w:pPr>
        <w:pStyle w:val="ab"/>
        <w:kinsoku w:val="0"/>
        <w:overflowPunct w:val="0"/>
        <w:autoSpaceDE w:val="0"/>
        <w:autoSpaceDN w:val="0"/>
        <w:adjustRightInd w:val="0"/>
        <w:spacing w:after="0" w:line="240" w:lineRule="auto"/>
        <w:ind w:right="113" w:firstLine="720"/>
        <w:jc w:val="both"/>
        <w:rPr>
          <w:rFonts w:ascii="Times New Roman" w:hAnsi="Times New Roman" w:cs="Times New Roman"/>
          <w:sz w:val="24"/>
          <w:szCs w:val="24"/>
        </w:rPr>
      </w:pPr>
      <w:r w:rsidRPr="00154636">
        <w:rPr>
          <w:rFonts w:ascii="Times New Roman" w:hAnsi="Times New Roman" w:cs="Times New Roman"/>
          <w:sz w:val="24"/>
          <w:szCs w:val="24"/>
        </w:rPr>
        <w:t xml:space="preserve">У процесі експертизи були проаналізовані результати високовольтних випробувань силового трансформатора (протокол №252 від 28.07.2014), хімічного аналізу масла (№476а від 28.07.2015), заводські технічні характеристики. </w:t>
      </w:r>
    </w:p>
    <w:p w14:paraId="5B5074AE" w14:textId="588AB5EF" w:rsidR="00DC278F" w:rsidRPr="00154636" w:rsidRDefault="00DC278F" w:rsidP="00154636">
      <w:pPr>
        <w:pStyle w:val="ab"/>
        <w:kinsoku w:val="0"/>
        <w:overflowPunct w:val="0"/>
        <w:autoSpaceDE w:val="0"/>
        <w:autoSpaceDN w:val="0"/>
        <w:adjustRightInd w:val="0"/>
        <w:spacing w:after="0" w:line="240" w:lineRule="auto"/>
        <w:ind w:right="113" w:firstLine="720"/>
        <w:jc w:val="both"/>
        <w:rPr>
          <w:rFonts w:ascii="Times New Roman" w:hAnsi="Times New Roman" w:cs="Times New Roman"/>
          <w:sz w:val="24"/>
          <w:szCs w:val="24"/>
        </w:rPr>
      </w:pPr>
      <w:r w:rsidRPr="00154636">
        <w:rPr>
          <w:rFonts w:ascii="Times New Roman" w:hAnsi="Times New Roman" w:cs="Times New Roman"/>
          <w:sz w:val="24"/>
          <w:szCs w:val="24"/>
        </w:rPr>
        <w:t xml:space="preserve">ЕТЛ ТОВ </w:t>
      </w:r>
      <w:r w:rsidR="002E3DE0">
        <w:rPr>
          <w:rFonts w:ascii="Times New Roman" w:hAnsi="Times New Roman" w:cs="Times New Roman"/>
          <w:sz w:val="24"/>
          <w:szCs w:val="24"/>
        </w:rPr>
        <w:t>«</w:t>
      </w:r>
      <w:r w:rsidRPr="00154636">
        <w:rPr>
          <w:rFonts w:ascii="Times New Roman" w:hAnsi="Times New Roman" w:cs="Times New Roman"/>
          <w:sz w:val="24"/>
          <w:szCs w:val="24"/>
        </w:rPr>
        <w:t>НВП</w:t>
      </w:r>
      <w:r w:rsidR="002E3DE0">
        <w:rPr>
          <w:rFonts w:ascii="Times New Roman" w:hAnsi="Times New Roman" w:cs="Times New Roman"/>
          <w:sz w:val="24"/>
          <w:szCs w:val="24"/>
        </w:rPr>
        <w:t>»</w:t>
      </w:r>
      <w:r w:rsidRPr="00154636">
        <w:rPr>
          <w:rFonts w:ascii="Times New Roman" w:hAnsi="Times New Roman" w:cs="Times New Roman"/>
          <w:sz w:val="24"/>
          <w:szCs w:val="24"/>
        </w:rPr>
        <w:t xml:space="preserve"> </w:t>
      </w:r>
      <w:r w:rsidR="002E3DE0">
        <w:rPr>
          <w:rFonts w:ascii="Times New Roman" w:hAnsi="Times New Roman" w:cs="Times New Roman"/>
          <w:sz w:val="24"/>
          <w:szCs w:val="24"/>
        </w:rPr>
        <w:t>«</w:t>
      </w:r>
      <w:r w:rsidRPr="00154636">
        <w:rPr>
          <w:rFonts w:ascii="Times New Roman" w:hAnsi="Times New Roman" w:cs="Times New Roman"/>
          <w:sz w:val="24"/>
          <w:szCs w:val="24"/>
        </w:rPr>
        <w:t>Енергорішення</w:t>
      </w:r>
      <w:r w:rsidR="002E3DE0">
        <w:rPr>
          <w:rFonts w:ascii="Times New Roman" w:hAnsi="Times New Roman" w:cs="Times New Roman"/>
          <w:sz w:val="24"/>
          <w:szCs w:val="24"/>
        </w:rPr>
        <w:t>»</w:t>
      </w:r>
      <w:r w:rsidRPr="00154636">
        <w:rPr>
          <w:rFonts w:ascii="Times New Roman" w:hAnsi="Times New Roman" w:cs="Times New Roman"/>
          <w:sz w:val="24"/>
          <w:szCs w:val="24"/>
        </w:rPr>
        <w:t xml:space="preserve"> проведено оцінку залишкового ресурсу основної ізоляції трансформатора на підставі аналізу фуранових сполук, розчинених у трансформаторному маслі бака трансформатора. За результатами аналізу масла з баку трансформатора 1Т ПС </w:t>
      </w:r>
      <w:r w:rsidR="002E3DE0">
        <w:rPr>
          <w:rFonts w:ascii="Times New Roman" w:hAnsi="Times New Roman" w:cs="Times New Roman"/>
          <w:sz w:val="24"/>
          <w:szCs w:val="24"/>
        </w:rPr>
        <w:t>«</w:t>
      </w:r>
      <w:r w:rsidRPr="00154636">
        <w:rPr>
          <w:rFonts w:ascii="Times New Roman" w:hAnsi="Times New Roman" w:cs="Times New Roman"/>
          <w:sz w:val="24"/>
          <w:szCs w:val="24"/>
        </w:rPr>
        <w:t>ПЛМ</w:t>
      </w:r>
      <w:r w:rsidR="002E3DE0">
        <w:rPr>
          <w:rFonts w:ascii="Times New Roman" w:hAnsi="Times New Roman" w:cs="Times New Roman"/>
          <w:sz w:val="24"/>
          <w:szCs w:val="24"/>
        </w:rPr>
        <w:t>»</w:t>
      </w:r>
      <w:r w:rsidRPr="00154636">
        <w:rPr>
          <w:rFonts w:ascii="Times New Roman" w:hAnsi="Times New Roman" w:cs="Times New Roman"/>
          <w:sz w:val="24"/>
          <w:szCs w:val="24"/>
        </w:rPr>
        <w:t xml:space="preserve"> вміст фуранових сполук 1,44 ррм, що відповідає ступеню полімеризації (СП) 278 одиниць – орієнтовно 23% від початкового стану, тобто остання третина строку існування трансформатора. Стан основної ізоляції незадовільний. </w:t>
      </w:r>
    </w:p>
    <w:p w14:paraId="3899297A" w14:textId="22CAAE62" w:rsidR="00DC278F" w:rsidRPr="008634D7" w:rsidRDefault="00DC278F" w:rsidP="00154636">
      <w:pPr>
        <w:pStyle w:val="ab"/>
        <w:kinsoku w:val="0"/>
        <w:overflowPunct w:val="0"/>
        <w:autoSpaceDE w:val="0"/>
        <w:autoSpaceDN w:val="0"/>
        <w:adjustRightInd w:val="0"/>
        <w:spacing w:after="0" w:line="240" w:lineRule="auto"/>
        <w:ind w:right="112" w:firstLine="714"/>
        <w:jc w:val="both"/>
        <w:rPr>
          <w:rFonts w:ascii="Times New Roman" w:hAnsi="Times New Roman" w:cs="Times New Roman"/>
          <w:sz w:val="24"/>
          <w:szCs w:val="24"/>
          <w:lang w:val="uk-UA"/>
        </w:rPr>
      </w:pPr>
      <w:r w:rsidRPr="00154636">
        <w:rPr>
          <w:rFonts w:ascii="Times New Roman" w:hAnsi="Times New Roman" w:cs="Times New Roman"/>
          <w:sz w:val="24"/>
          <w:szCs w:val="24"/>
        </w:rPr>
        <w:t xml:space="preserve">Для підвищення надійності електропостачання споживачів і заміни застарілого обладнання необхідно </w:t>
      </w:r>
      <w:r w:rsidRPr="00154636">
        <w:rPr>
          <w:rFonts w:ascii="Times New Roman" w:hAnsi="Times New Roman" w:cs="Times New Roman"/>
          <w:sz w:val="24"/>
          <w:szCs w:val="24"/>
          <w:lang w:val="uk-UA"/>
        </w:rPr>
        <w:t>виконати технічне переоснащення ПС –</w:t>
      </w:r>
      <w:r w:rsidR="003E4945" w:rsidRPr="00154636">
        <w:rPr>
          <w:rFonts w:ascii="Times New Roman" w:hAnsi="Times New Roman" w:cs="Times New Roman"/>
          <w:sz w:val="24"/>
          <w:szCs w:val="24"/>
          <w:lang w:val="uk-UA"/>
        </w:rPr>
        <w:t xml:space="preserve"> </w:t>
      </w:r>
      <w:r w:rsidRPr="00154636">
        <w:rPr>
          <w:rFonts w:ascii="Times New Roman" w:hAnsi="Times New Roman" w:cs="Times New Roman"/>
          <w:bCs/>
          <w:sz w:val="24"/>
          <w:szCs w:val="24"/>
        </w:rPr>
        <w:t>замінити трансформатор 1Т на новий типу ТДТН-40000/150 У1 та з</w:t>
      </w:r>
      <w:r w:rsidRPr="00154636">
        <w:rPr>
          <w:rFonts w:ascii="Times New Roman" w:hAnsi="Times New Roman" w:cs="Times New Roman"/>
          <w:sz w:val="24"/>
          <w:szCs w:val="24"/>
        </w:rPr>
        <w:t xml:space="preserve">аміна вторинних ланцюгів трансформатору з прокладкою у бетонних кабельних лотках, адаптація систем релейного захисту для нового трансформатору до існуючих пристроїв захистів цього трансформатору, демонтаж ошиновки 150 кВ, шинного мосту 6-10 кВ та </w:t>
      </w:r>
      <w:r w:rsidRPr="008634D7">
        <w:rPr>
          <w:rFonts w:ascii="Times New Roman" w:hAnsi="Times New Roman" w:cs="Times New Roman"/>
          <w:sz w:val="24"/>
          <w:szCs w:val="24"/>
        </w:rPr>
        <w:t>полоси заземлення, заміна розрядників на ОПН 6 кВ, заміна масляних вимикачів 10 кВ на вакуумні вимикачі.</w:t>
      </w:r>
    </w:p>
    <w:p w14:paraId="7B57F21C" w14:textId="4A532188" w:rsidR="00DC278F" w:rsidRPr="002100A0" w:rsidRDefault="005F4189" w:rsidP="00154636">
      <w:pPr>
        <w:pStyle w:val="ab"/>
        <w:spacing w:after="0" w:line="240" w:lineRule="auto"/>
        <w:ind w:firstLine="720"/>
        <w:jc w:val="both"/>
        <w:rPr>
          <w:rFonts w:ascii="Times New Roman" w:hAnsi="Times New Roman" w:cs="Times New Roman"/>
          <w:sz w:val="24"/>
          <w:szCs w:val="24"/>
          <w:lang w:val="uk-UA"/>
        </w:rPr>
      </w:pPr>
      <w:r w:rsidRPr="002100A0">
        <w:rPr>
          <w:rStyle w:val="tlid-translation"/>
          <w:rFonts w:ascii="Times New Roman" w:hAnsi="Times New Roman" w:cs="Times New Roman"/>
          <w:sz w:val="24"/>
          <w:szCs w:val="24"/>
          <w:lang w:val="uk-UA"/>
        </w:rPr>
        <w:t xml:space="preserve">ПАТ </w:t>
      </w:r>
      <w:r w:rsidR="002E3DE0" w:rsidRPr="002100A0">
        <w:rPr>
          <w:rStyle w:val="tlid-translation"/>
          <w:rFonts w:ascii="Times New Roman" w:hAnsi="Times New Roman" w:cs="Times New Roman"/>
          <w:sz w:val="24"/>
          <w:szCs w:val="24"/>
          <w:lang w:val="uk-UA"/>
        </w:rPr>
        <w:t>«</w:t>
      </w:r>
      <w:r w:rsidRPr="002100A0">
        <w:rPr>
          <w:rStyle w:val="tlid-translation"/>
          <w:rFonts w:ascii="Times New Roman" w:hAnsi="Times New Roman" w:cs="Times New Roman"/>
          <w:sz w:val="24"/>
          <w:szCs w:val="24"/>
          <w:lang w:val="uk-UA"/>
        </w:rPr>
        <w:t xml:space="preserve">ПТІ </w:t>
      </w:r>
      <w:r w:rsidR="002E3DE0" w:rsidRPr="002100A0">
        <w:rPr>
          <w:rStyle w:val="tlid-translation"/>
          <w:rFonts w:ascii="Times New Roman" w:hAnsi="Times New Roman" w:cs="Times New Roman"/>
          <w:sz w:val="24"/>
          <w:szCs w:val="24"/>
          <w:lang w:val="uk-UA"/>
        </w:rPr>
        <w:t>«</w:t>
      </w:r>
      <w:r w:rsidRPr="002100A0">
        <w:rPr>
          <w:rStyle w:val="tlid-translation"/>
          <w:rFonts w:ascii="Times New Roman" w:hAnsi="Times New Roman" w:cs="Times New Roman"/>
          <w:sz w:val="24"/>
          <w:szCs w:val="24"/>
          <w:lang w:val="uk-UA"/>
        </w:rPr>
        <w:t>КИЇВОРГБУД</w:t>
      </w:r>
      <w:r w:rsidR="002E3DE0" w:rsidRPr="002100A0">
        <w:rPr>
          <w:rStyle w:val="tlid-translation"/>
          <w:rFonts w:ascii="Times New Roman" w:hAnsi="Times New Roman" w:cs="Times New Roman"/>
          <w:sz w:val="24"/>
          <w:szCs w:val="24"/>
          <w:lang w:val="uk-UA"/>
        </w:rPr>
        <w:t>»</w:t>
      </w:r>
      <w:r w:rsidRPr="002100A0">
        <w:rPr>
          <w:rStyle w:val="tlid-translation"/>
          <w:rFonts w:ascii="Times New Roman" w:hAnsi="Times New Roman" w:cs="Times New Roman"/>
          <w:sz w:val="24"/>
          <w:szCs w:val="24"/>
          <w:lang w:val="uk-UA"/>
        </w:rPr>
        <w:t xml:space="preserve"> </w:t>
      </w:r>
      <w:r w:rsidRPr="002100A0">
        <w:rPr>
          <w:rStyle w:val="tlid-translation"/>
          <w:rFonts w:ascii="Times New Roman" w:hAnsi="Times New Roman" w:cs="Times New Roman"/>
          <w:b/>
          <w:sz w:val="24"/>
          <w:szCs w:val="24"/>
          <w:lang w:val="uk-UA"/>
        </w:rPr>
        <w:t xml:space="preserve"> </w:t>
      </w:r>
      <w:r w:rsidRPr="002100A0">
        <w:rPr>
          <w:rStyle w:val="tlid-translation"/>
          <w:rFonts w:ascii="Times New Roman" w:hAnsi="Times New Roman" w:cs="Times New Roman"/>
          <w:sz w:val="24"/>
          <w:szCs w:val="24"/>
          <w:lang w:val="uk-UA"/>
        </w:rPr>
        <w:t xml:space="preserve">у 2016 році розроблено проєктно-кошторисну документацію </w:t>
      </w:r>
      <w:r w:rsidR="002E3DE0" w:rsidRPr="002100A0">
        <w:rPr>
          <w:rFonts w:ascii="Times New Roman" w:hAnsi="Times New Roman" w:cs="Times New Roman"/>
          <w:sz w:val="24"/>
          <w:szCs w:val="24"/>
          <w:lang w:val="uk-UA"/>
        </w:rPr>
        <w:t>«</w:t>
      </w:r>
      <w:r w:rsidR="006D4AA6" w:rsidRPr="002100A0">
        <w:rPr>
          <w:rFonts w:ascii="Times New Roman" w:hAnsi="Times New Roman" w:cs="Times New Roman"/>
          <w:sz w:val="24"/>
          <w:szCs w:val="24"/>
          <w:lang w:val="uk-UA"/>
        </w:rPr>
        <w:t xml:space="preserve">Технічне переоснащення  ПС 150/10/6 кВ </w:t>
      </w:r>
      <w:r w:rsidR="002E3DE0" w:rsidRPr="002100A0">
        <w:rPr>
          <w:rFonts w:ascii="Times New Roman" w:hAnsi="Times New Roman" w:cs="Times New Roman"/>
          <w:sz w:val="24"/>
          <w:szCs w:val="24"/>
          <w:lang w:val="uk-UA"/>
        </w:rPr>
        <w:t>«</w:t>
      </w:r>
      <w:r w:rsidR="006D4AA6" w:rsidRPr="002100A0">
        <w:rPr>
          <w:rFonts w:ascii="Times New Roman" w:hAnsi="Times New Roman" w:cs="Times New Roman"/>
          <w:sz w:val="24"/>
          <w:szCs w:val="24"/>
          <w:lang w:val="uk-UA"/>
        </w:rPr>
        <w:t>ПЛМ</w:t>
      </w:r>
      <w:r w:rsidR="00D76BB1" w:rsidRPr="002100A0">
        <w:rPr>
          <w:rFonts w:ascii="Times New Roman" w:hAnsi="Times New Roman" w:cs="Times New Roman"/>
          <w:sz w:val="24"/>
          <w:szCs w:val="24"/>
          <w:lang w:val="uk-UA"/>
        </w:rPr>
        <w:t>»</w:t>
      </w:r>
      <w:r w:rsidRPr="002100A0">
        <w:rPr>
          <w:rFonts w:ascii="Times New Roman" w:hAnsi="Times New Roman" w:cs="Times New Roman"/>
          <w:sz w:val="24"/>
          <w:szCs w:val="24"/>
          <w:lang w:val="uk-UA"/>
        </w:rPr>
        <w:t xml:space="preserve">. </w:t>
      </w:r>
    </w:p>
    <w:p w14:paraId="059532FB" w14:textId="77777777" w:rsidR="003150EF" w:rsidRPr="002100A0" w:rsidRDefault="003150EF" w:rsidP="003150EF">
      <w:pPr>
        <w:kinsoku w:val="0"/>
        <w:overflowPunct w:val="0"/>
        <w:autoSpaceDE w:val="0"/>
        <w:autoSpaceDN w:val="0"/>
        <w:adjustRightInd w:val="0"/>
        <w:spacing w:after="0" w:line="240" w:lineRule="auto"/>
        <w:ind w:right="113"/>
        <w:contextualSpacing/>
        <w:jc w:val="both"/>
        <w:rPr>
          <w:rFonts w:ascii="Times New Roman" w:hAnsi="Times New Roman" w:cs="Times New Roman"/>
          <w:sz w:val="24"/>
          <w:szCs w:val="24"/>
        </w:rPr>
      </w:pPr>
      <w:r w:rsidRPr="002100A0">
        <w:rPr>
          <w:rFonts w:ascii="Times New Roman" w:hAnsi="Times New Roman" w:cs="Times New Roman"/>
          <w:sz w:val="24"/>
          <w:szCs w:val="24"/>
          <w:lang w:val="uk-UA"/>
        </w:rPr>
        <w:t>Планом розвитку заплановано за сценарієм 2 в 2021 р. у відповідності до проєкту:</w:t>
      </w:r>
    </w:p>
    <w:p w14:paraId="47D17A0F" w14:textId="77777777" w:rsidR="003150EF" w:rsidRPr="002100A0" w:rsidRDefault="003150EF" w:rsidP="003150EF">
      <w:pPr>
        <w:pStyle w:val="ab"/>
        <w:spacing w:after="0" w:line="240" w:lineRule="auto"/>
        <w:ind w:firstLine="720"/>
        <w:jc w:val="both"/>
        <w:rPr>
          <w:rFonts w:ascii="Times New Roman" w:hAnsi="Times New Roman" w:cs="Times New Roman"/>
          <w:sz w:val="24"/>
          <w:szCs w:val="24"/>
          <w:lang w:val="uk-UA"/>
        </w:rPr>
      </w:pPr>
      <w:r w:rsidRPr="002100A0">
        <w:rPr>
          <w:rFonts w:ascii="Times New Roman" w:hAnsi="Times New Roman" w:cs="Times New Roman"/>
          <w:b/>
          <w:bCs/>
          <w:i/>
          <w:iCs/>
          <w:sz w:val="24"/>
          <w:szCs w:val="24"/>
          <w:u w:val="single"/>
          <w:lang w:val="uk-UA"/>
        </w:rPr>
        <w:t>На стороні 150 кВ:</w:t>
      </w:r>
    </w:p>
    <w:p w14:paraId="4A44781A" w14:textId="77777777" w:rsidR="003150EF" w:rsidRPr="002100A0" w:rsidRDefault="003150EF" w:rsidP="003150EF">
      <w:pPr>
        <w:pStyle w:val="ab"/>
        <w:numPr>
          <w:ilvl w:val="0"/>
          <w:numId w:val="91"/>
        </w:numPr>
        <w:spacing w:after="0" w:line="240" w:lineRule="auto"/>
        <w:jc w:val="both"/>
        <w:rPr>
          <w:rFonts w:ascii="Times New Roman" w:hAnsi="Times New Roman" w:cs="Times New Roman"/>
          <w:sz w:val="24"/>
          <w:szCs w:val="24"/>
          <w:lang w:val="uk-UA"/>
        </w:rPr>
      </w:pPr>
      <w:r w:rsidRPr="002100A0">
        <w:rPr>
          <w:rFonts w:ascii="Times New Roman" w:hAnsi="Times New Roman" w:cs="Times New Roman"/>
          <w:sz w:val="24"/>
          <w:szCs w:val="24"/>
          <w:lang w:val="uk-UA"/>
        </w:rPr>
        <w:t xml:space="preserve">Заміна силового </w:t>
      </w:r>
      <w:r w:rsidRPr="002100A0">
        <w:rPr>
          <w:rFonts w:ascii="Times New Roman" w:hAnsi="Times New Roman" w:cs="Times New Roman"/>
          <w:sz w:val="24"/>
          <w:szCs w:val="24"/>
        </w:rPr>
        <w:t>трансформатор</w:t>
      </w:r>
      <w:r w:rsidRPr="002100A0">
        <w:rPr>
          <w:rFonts w:ascii="Times New Roman" w:hAnsi="Times New Roman" w:cs="Times New Roman"/>
          <w:sz w:val="24"/>
          <w:szCs w:val="24"/>
          <w:lang w:val="uk-UA"/>
        </w:rPr>
        <w:t xml:space="preserve">а 1Т типу ТРДН-32000/150 У1 на </w:t>
      </w:r>
      <w:r w:rsidRPr="002100A0">
        <w:rPr>
          <w:rFonts w:ascii="Times New Roman" w:hAnsi="Times New Roman" w:cs="Times New Roman"/>
          <w:sz w:val="24"/>
          <w:szCs w:val="24"/>
        </w:rPr>
        <w:t>трансформатор</w:t>
      </w:r>
      <w:r w:rsidRPr="002100A0">
        <w:rPr>
          <w:rFonts w:ascii="Times New Roman" w:hAnsi="Times New Roman" w:cs="Times New Roman"/>
          <w:sz w:val="24"/>
          <w:szCs w:val="24"/>
          <w:lang w:val="uk-UA"/>
        </w:rPr>
        <w:t xml:space="preserve"> виробництва ПАТ «ЗТР» типу </w:t>
      </w:r>
      <w:r w:rsidRPr="002100A0">
        <w:rPr>
          <w:rFonts w:ascii="Times New Roman" w:hAnsi="Times New Roman" w:cs="Times New Roman"/>
          <w:bCs/>
          <w:sz w:val="24"/>
          <w:szCs w:val="24"/>
        </w:rPr>
        <w:t>ТДТН-40000/150 У1</w:t>
      </w:r>
      <w:r w:rsidRPr="002100A0">
        <w:rPr>
          <w:rFonts w:ascii="Times New Roman" w:hAnsi="Times New Roman" w:cs="Times New Roman"/>
          <w:bCs/>
          <w:sz w:val="24"/>
          <w:szCs w:val="24"/>
          <w:lang w:val="uk-UA"/>
        </w:rPr>
        <w:t>.</w:t>
      </w:r>
    </w:p>
    <w:p w14:paraId="3FC05171" w14:textId="77777777" w:rsidR="003150EF" w:rsidRPr="002100A0" w:rsidRDefault="003150EF" w:rsidP="003150EF">
      <w:pPr>
        <w:pStyle w:val="ab"/>
        <w:numPr>
          <w:ilvl w:val="0"/>
          <w:numId w:val="91"/>
        </w:numPr>
        <w:spacing w:after="0" w:line="240" w:lineRule="auto"/>
        <w:jc w:val="both"/>
        <w:rPr>
          <w:rFonts w:ascii="Times New Roman" w:hAnsi="Times New Roman" w:cs="Times New Roman"/>
          <w:sz w:val="24"/>
          <w:szCs w:val="24"/>
          <w:lang w:val="uk-UA"/>
        </w:rPr>
      </w:pPr>
      <w:r w:rsidRPr="002100A0">
        <w:rPr>
          <w:rFonts w:ascii="Times New Roman" w:hAnsi="Times New Roman" w:cs="Times New Roman"/>
          <w:sz w:val="24"/>
          <w:szCs w:val="24"/>
          <w:lang w:val="uk-UA"/>
        </w:rPr>
        <w:t xml:space="preserve">Заміна заземлювачів однополюсних: </w:t>
      </w:r>
      <w:r w:rsidRPr="002100A0">
        <w:rPr>
          <w:rStyle w:val="fontstyle01"/>
        </w:rPr>
        <w:t>ЗОН-150</w:t>
      </w:r>
      <w:r w:rsidRPr="002100A0">
        <w:rPr>
          <w:rStyle w:val="fontstyle01"/>
          <w:lang w:val="uk-UA"/>
        </w:rPr>
        <w:t xml:space="preserve"> </w:t>
      </w:r>
      <w:r w:rsidRPr="002100A0">
        <w:rPr>
          <w:rFonts w:ascii="Times New Roman" w:hAnsi="Times New Roman" w:cs="Times New Roman"/>
          <w:sz w:val="24"/>
          <w:szCs w:val="24"/>
          <w:lang w:val="uk-UA"/>
        </w:rPr>
        <w:t xml:space="preserve">на </w:t>
      </w:r>
      <w:r w:rsidRPr="002100A0">
        <w:rPr>
          <w:rStyle w:val="fontstyle01"/>
        </w:rPr>
        <w:t>ЗОН-110- УХЛ1</w:t>
      </w:r>
      <w:r w:rsidRPr="002100A0">
        <w:rPr>
          <w:rStyle w:val="fontstyle01"/>
          <w:lang w:val="uk-UA"/>
        </w:rPr>
        <w:t xml:space="preserve"> - </w:t>
      </w:r>
      <w:r w:rsidRPr="002100A0">
        <w:rPr>
          <w:rFonts w:ascii="Times New Roman" w:hAnsi="Times New Roman" w:cs="Times New Roman"/>
          <w:sz w:val="24"/>
          <w:szCs w:val="24"/>
          <w:lang w:val="uk-UA"/>
        </w:rPr>
        <w:t>1 комплект.</w:t>
      </w:r>
    </w:p>
    <w:p w14:paraId="50012747" w14:textId="77777777" w:rsidR="003150EF" w:rsidRPr="002100A0" w:rsidRDefault="003150EF" w:rsidP="003150EF">
      <w:pPr>
        <w:pStyle w:val="ab"/>
        <w:spacing w:after="0" w:line="240" w:lineRule="auto"/>
        <w:ind w:left="709"/>
        <w:jc w:val="both"/>
        <w:rPr>
          <w:rFonts w:ascii="Times New Roman" w:hAnsi="Times New Roman" w:cs="Times New Roman"/>
          <w:sz w:val="24"/>
          <w:szCs w:val="24"/>
          <w:lang w:val="uk-UA"/>
        </w:rPr>
      </w:pPr>
      <w:r w:rsidRPr="002100A0">
        <w:rPr>
          <w:rFonts w:ascii="Times New Roman" w:hAnsi="Times New Roman" w:cs="Times New Roman"/>
          <w:b/>
          <w:bCs/>
          <w:i/>
          <w:iCs/>
          <w:sz w:val="24"/>
          <w:szCs w:val="24"/>
          <w:u w:val="single"/>
          <w:lang w:val="uk-UA"/>
        </w:rPr>
        <w:t>На стороні 10 кВ:</w:t>
      </w:r>
    </w:p>
    <w:p w14:paraId="574CB6B8" w14:textId="77777777" w:rsidR="003150EF" w:rsidRPr="002100A0" w:rsidRDefault="003150EF" w:rsidP="003150EF">
      <w:pPr>
        <w:pStyle w:val="ab"/>
        <w:numPr>
          <w:ilvl w:val="0"/>
          <w:numId w:val="92"/>
        </w:numPr>
        <w:spacing w:after="0" w:line="240" w:lineRule="auto"/>
        <w:jc w:val="both"/>
        <w:rPr>
          <w:rFonts w:ascii="Times New Roman" w:hAnsi="Times New Roman" w:cs="Times New Roman"/>
          <w:sz w:val="24"/>
          <w:szCs w:val="24"/>
          <w:lang w:val="uk-UA"/>
        </w:rPr>
      </w:pPr>
      <w:r w:rsidRPr="002100A0">
        <w:rPr>
          <w:rFonts w:ascii="Times New Roman" w:hAnsi="Times New Roman" w:cs="Times New Roman"/>
          <w:bCs/>
          <w:sz w:val="24"/>
          <w:szCs w:val="24"/>
          <w:lang w:val="uk-UA"/>
        </w:rPr>
        <w:t xml:space="preserve">Заміна в ЗРУ-10 кВ масляних вимикачів типу ВМПЕ-10 на нові вакуумні вимикачі (Т-61,  С-61) типу </w:t>
      </w:r>
      <w:r w:rsidRPr="002100A0">
        <w:rPr>
          <w:rStyle w:val="fontstyle01"/>
          <w:lang w:val="uk-UA"/>
        </w:rPr>
        <w:t xml:space="preserve">ВР-2-10-31,5/1600 У2 - </w:t>
      </w:r>
      <w:r w:rsidRPr="002100A0">
        <w:rPr>
          <w:rFonts w:ascii="Times New Roman" w:hAnsi="Times New Roman" w:cs="Times New Roman"/>
          <w:sz w:val="24"/>
          <w:szCs w:val="24"/>
          <w:lang w:val="uk-UA"/>
        </w:rPr>
        <w:t>2 шт.</w:t>
      </w:r>
    </w:p>
    <w:p w14:paraId="350A8836" w14:textId="77777777" w:rsidR="003150EF" w:rsidRPr="002100A0" w:rsidRDefault="003150EF" w:rsidP="003150EF">
      <w:pPr>
        <w:pStyle w:val="ab"/>
        <w:spacing w:after="0" w:line="240" w:lineRule="auto"/>
        <w:ind w:left="709"/>
        <w:jc w:val="both"/>
        <w:rPr>
          <w:rFonts w:ascii="Times New Roman" w:hAnsi="Times New Roman" w:cs="Times New Roman"/>
          <w:b/>
          <w:bCs/>
          <w:i/>
          <w:iCs/>
          <w:sz w:val="24"/>
          <w:szCs w:val="24"/>
          <w:u w:val="single"/>
          <w:lang w:val="uk-UA"/>
        </w:rPr>
      </w:pPr>
      <w:r w:rsidRPr="002100A0">
        <w:rPr>
          <w:rFonts w:ascii="Times New Roman" w:hAnsi="Times New Roman" w:cs="Times New Roman"/>
          <w:b/>
          <w:bCs/>
          <w:i/>
          <w:iCs/>
          <w:sz w:val="24"/>
          <w:szCs w:val="24"/>
          <w:u w:val="single"/>
          <w:lang w:val="uk-UA"/>
        </w:rPr>
        <w:t>На стороні 6 кВ:</w:t>
      </w:r>
    </w:p>
    <w:p w14:paraId="70185183" w14:textId="77777777" w:rsidR="003150EF" w:rsidRPr="002100A0" w:rsidRDefault="003150EF" w:rsidP="003150EF">
      <w:pPr>
        <w:pStyle w:val="ab"/>
        <w:numPr>
          <w:ilvl w:val="0"/>
          <w:numId w:val="92"/>
        </w:numPr>
        <w:spacing w:after="0" w:line="240" w:lineRule="auto"/>
        <w:jc w:val="both"/>
        <w:rPr>
          <w:rFonts w:ascii="Times New Roman" w:hAnsi="Times New Roman" w:cs="Times New Roman"/>
          <w:sz w:val="24"/>
          <w:szCs w:val="24"/>
          <w:lang w:val="uk-UA"/>
        </w:rPr>
      </w:pPr>
      <w:r w:rsidRPr="002100A0">
        <w:rPr>
          <w:rFonts w:ascii="Times New Roman" w:hAnsi="Times New Roman" w:cs="Times New Roman"/>
          <w:bCs/>
          <w:sz w:val="24"/>
          <w:szCs w:val="24"/>
          <w:lang w:val="uk-UA"/>
        </w:rPr>
        <w:t xml:space="preserve">Заміна в ЗРУ-6 кВ масляних вимикачів типу ВМПЕ-10 на нові вакуумні вимикачі (Т-12,  Т-11): </w:t>
      </w:r>
      <w:r w:rsidRPr="002100A0">
        <w:rPr>
          <w:rStyle w:val="fontstyle01"/>
          <w:lang w:val="uk-UA"/>
        </w:rPr>
        <w:t xml:space="preserve">ВР-3-10-40/3150 У2 – 1 шт.,  </w:t>
      </w:r>
      <w:r w:rsidRPr="002100A0">
        <w:rPr>
          <w:rStyle w:val="fontstyle01"/>
        </w:rPr>
        <w:t>ВР-2-10-31,5/1600 У2</w:t>
      </w:r>
      <w:r w:rsidRPr="002100A0">
        <w:rPr>
          <w:rStyle w:val="fontstyle01"/>
          <w:lang w:val="uk-UA"/>
        </w:rPr>
        <w:t xml:space="preserve"> 1 шт. </w:t>
      </w:r>
      <w:r w:rsidRPr="002100A0">
        <w:rPr>
          <w:rFonts w:ascii="Times New Roman" w:hAnsi="Times New Roman" w:cs="Times New Roman"/>
          <w:bCs/>
          <w:sz w:val="24"/>
          <w:szCs w:val="24"/>
          <w:lang w:val="uk-UA"/>
        </w:rPr>
        <w:t xml:space="preserve">Заміна вентильних розрядників 6 кВ на ОПН </w:t>
      </w:r>
      <w:r w:rsidRPr="002100A0">
        <w:rPr>
          <w:rStyle w:val="fontstyle01"/>
        </w:rPr>
        <w:t>типу</w:t>
      </w:r>
      <w:r w:rsidRPr="002100A0">
        <w:rPr>
          <w:rStyle w:val="fontstyle01"/>
          <w:lang w:val="uk-UA"/>
        </w:rPr>
        <w:t xml:space="preserve"> </w:t>
      </w:r>
      <w:r w:rsidRPr="002100A0">
        <w:rPr>
          <w:rStyle w:val="fontstyle01"/>
        </w:rPr>
        <w:t>MWK 8</w:t>
      </w:r>
      <w:r w:rsidRPr="002100A0">
        <w:rPr>
          <w:rFonts w:ascii="Times New Roman" w:hAnsi="Times New Roman" w:cs="Times New Roman"/>
          <w:bCs/>
          <w:sz w:val="24"/>
          <w:szCs w:val="24"/>
          <w:lang w:val="uk-UA"/>
        </w:rPr>
        <w:t xml:space="preserve"> (РВ Т-61, РВ Т-62) – 2  </w:t>
      </w:r>
      <w:r w:rsidRPr="002100A0">
        <w:rPr>
          <w:rFonts w:ascii="Times New Roman" w:hAnsi="Times New Roman" w:cs="Times New Roman"/>
          <w:sz w:val="24"/>
          <w:szCs w:val="24"/>
          <w:lang w:val="uk-UA"/>
        </w:rPr>
        <w:t>комплекта</w:t>
      </w:r>
      <w:r w:rsidRPr="002100A0">
        <w:rPr>
          <w:rFonts w:ascii="Times New Roman" w:hAnsi="Times New Roman" w:cs="Times New Roman"/>
          <w:bCs/>
          <w:sz w:val="24"/>
          <w:szCs w:val="24"/>
          <w:lang w:val="uk-UA"/>
        </w:rPr>
        <w:t>.</w:t>
      </w:r>
    </w:p>
    <w:p w14:paraId="6FFBFCE2" w14:textId="77777777" w:rsidR="003150EF" w:rsidRPr="002100A0" w:rsidRDefault="003150EF" w:rsidP="003150EF">
      <w:pPr>
        <w:pStyle w:val="ab"/>
        <w:spacing w:after="0" w:line="240" w:lineRule="auto"/>
        <w:ind w:left="709"/>
        <w:jc w:val="both"/>
        <w:rPr>
          <w:rFonts w:ascii="Times New Roman" w:hAnsi="Times New Roman" w:cs="Times New Roman"/>
          <w:b/>
          <w:bCs/>
          <w:i/>
          <w:iCs/>
          <w:sz w:val="24"/>
          <w:szCs w:val="24"/>
          <w:u w:val="single"/>
          <w:lang w:val="uk-UA"/>
        </w:rPr>
      </w:pPr>
      <w:r w:rsidRPr="002100A0">
        <w:rPr>
          <w:rFonts w:ascii="Times New Roman" w:hAnsi="Times New Roman" w:cs="Times New Roman"/>
          <w:b/>
          <w:bCs/>
          <w:i/>
          <w:iCs/>
          <w:sz w:val="24"/>
          <w:szCs w:val="24"/>
          <w:u w:val="single"/>
          <w:lang w:val="uk-UA"/>
        </w:rPr>
        <w:t>Інші роботи:</w:t>
      </w:r>
    </w:p>
    <w:p w14:paraId="31215254" w14:textId="77777777" w:rsidR="003150EF" w:rsidRPr="002100A0" w:rsidRDefault="003150EF" w:rsidP="003150EF">
      <w:pPr>
        <w:pStyle w:val="ab"/>
        <w:numPr>
          <w:ilvl w:val="0"/>
          <w:numId w:val="92"/>
        </w:numPr>
        <w:spacing w:after="0" w:line="240" w:lineRule="auto"/>
        <w:jc w:val="both"/>
        <w:rPr>
          <w:rFonts w:ascii="Times New Roman" w:hAnsi="Times New Roman" w:cs="Times New Roman"/>
          <w:sz w:val="24"/>
          <w:szCs w:val="24"/>
          <w:lang w:val="uk-UA"/>
        </w:rPr>
      </w:pPr>
      <w:r w:rsidRPr="002100A0">
        <w:rPr>
          <w:rFonts w:ascii="Times New Roman" w:hAnsi="Times New Roman" w:cs="Times New Roman"/>
          <w:bCs/>
          <w:sz w:val="24"/>
          <w:szCs w:val="24"/>
          <w:lang w:val="uk-UA"/>
        </w:rPr>
        <w:t>Заміна вторинних ланцюгів під нове обладнання.</w:t>
      </w:r>
    </w:p>
    <w:p w14:paraId="66602D77" w14:textId="77777777" w:rsidR="003150EF" w:rsidRPr="002100A0" w:rsidRDefault="003150EF" w:rsidP="003150EF">
      <w:pPr>
        <w:pStyle w:val="ab"/>
        <w:numPr>
          <w:ilvl w:val="0"/>
          <w:numId w:val="92"/>
        </w:numPr>
        <w:spacing w:after="0" w:line="240" w:lineRule="auto"/>
        <w:jc w:val="both"/>
        <w:rPr>
          <w:rFonts w:ascii="Times New Roman" w:hAnsi="Times New Roman" w:cs="Times New Roman"/>
          <w:sz w:val="24"/>
          <w:szCs w:val="24"/>
          <w:lang w:val="uk-UA"/>
        </w:rPr>
      </w:pPr>
      <w:r w:rsidRPr="002100A0">
        <w:rPr>
          <w:rFonts w:ascii="Times New Roman" w:hAnsi="Times New Roman" w:cs="Times New Roman"/>
          <w:bCs/>
          <w:sz w:val="24"/>
          <w:szCs w:val="24"/>
          <w:lang w:val="uk-UA"/>
        </w:rPr>
        <w:t>Ущільнення силових та контрольних кабелів.</w:t>
      </w:r>
    </w:p>
    <w:p w14:paraId="12BD1CFA" w14:textId="77777777" w:rsidR="003150EF" w:rsidRPr="002100A0" w:rsidRDefault="003150EF" w:rsidP="003150EF">
      <w:pPr>
        <w:pStyle w:val="ab"/>
        <w:numPr>
          <w:ilvl w:val="0"/>
          <w:numId w:val="92"/>
        </w:numPr>
        <w:spacing w:after="0" w:line="240" w:lineRule="auto"/>
        <w:jc w:val="both"/>
        <w:rPr>
          <w:rFonts w:ascii="Times New Roman" w:hAnsi="Times New Roman" w:cs="Times New Roman"/>
          <w:sz w:val="24"/>
          <w:szCs w:val="24"/>
          <w:lang w:val="uk-UA"/>
        </w:rPr>
      </w:pPr>
      <w:r w:rsidRPr="002100A0">
        <w:rPr>
          <w:rFonts w:ascii="Times New Roman" w:hAnsi="Times New Roman" w:cs="Times New Roman"/>
          <w:bCs/>
          <w:sz w:val="24"/>
          <w:szCs w:val="24"/>
          <w:lang w:val="uk-UA"/>
        </w:rPr>
        <w:t>Охоронна сигналізація підстанції.</w:t>
      </w:r>
    </w:p>
    <w:p w14:paraId="7C0D6820" w14:textId="77777777" w:rsidR="003150EF" w:rsidRPr="002100A0" w:rsidRDefault="003150EF" w:rsidP="003150EF">
      <w:pPr>
        <w:pStyle w:val="ab"/>
        <w:numPr>
          <w:ilvl w:val="0"/>
          <w:numId w:val="92"/>
        </w:numPr>
        <w:spacing w:after="0" w:line="240" w:lineRule="auto"/>
        <w:jc w:val="both"/>
        <w:rPr>
          <w:rFonts w:ascii="Times New Roman" w:hAnsi="Times New Roman" w:cs="Times New Roman"/>
          <w:sz w:val="24"/>
          <w:szCs w:val="24"/>
          <w:lang w:val="uk-UA"/>
        </w:rPr>
      </w:pPr>
      <w:r w:rsidRPr="002100A0">
        <w:rPr>
          <w:rFonts w:ascii="Times New Roman" w:hAnsi="Times New Roman" w:cs="Times New Roman"/>
          <w:bCs/>
          <w:sz w:val="24"/>
          <w:szCs w:val="24"/>
          <w:lang w:val="uk-UA"/>
        </w:rPr>
        <w:t>Реконструкція існуючої мережі зовнішнього освітлення.</w:t>
      </w:r>
    </w:p>
    <w:p w14:paraId="0B345F4D" w14:textId="642AE185" w:rsidR="008556BD" w:rsidRDefault="007D3C46" w:rsidP="00154636">
      <w:pPr>
        <w:spacing w:after="0" w:line="240" w:lineRule="auto"/>
        <w:jc w:val="both"/>
        <w:outlineLvl w:val="1"/>
        <w:rPr>
          <w:rFonts w:ascii="Times New Roman" w:hAnsi="Times New Roman" w:cs="Times New Roman"/>
          <w:sz w:val="24"/>
          <w:szCs w:val="24"/>
          <w:lang w:val="uk-UA"/>
        </w:rPr>
      </w:pPr>
      <w:r w:rsidRPr="002100A0">
        <w:rPr>
          <w:rFonts w:ascii="Times New Roman" w:hAnsi="Times New Roman" w:cs="Times New Roman"/>
          <w:sz w:val="24"/>
          <w:szCs w:val="24"/>
          <w:lang w:val="uk-UA"/>
        </w:rPr>
        <w:t xml:space="preserve">              </w:t>
      </w:r>
      <w:r w:rsidR="00790333" w:rsidRPr="002100A0">
        <w:rPr>
          <w:rFonts w:ascii="Times New Roman" w:hAnsi="Times New Roman" w:cs="Times New Roman"/>
          <w:sz w:val="24"/>
          <w:szCs w:val="24"/>
          <w:lang w:val="uk-UA"/>
        </w:rPr>
        <w:t xml:space="preserve">Роботи </w:t>
      </w:r>
      <w:r w:rsidR="000A3113" w:rsidRPr="002100A0">
        <w:rPr>
          <w:rFonts w:ascii="Times New Roman" w:hAnsi="Times New Roman" w:cs="Times New Roman"/>
          <w:sz w:val="24"/>
          <w:szCs w:val="24"/>
          <w:lang w:val="uk-UA"/>
        </w:rPr>
        <w:t xml:space="preserve">на ПС </w:t>
      </w:r>
      <w:r w:rsidR="002E3DE0" w:rsidRPr="002100A0">
        <w:rPr>
          <w:rFonts w:ascii="Times New Roman" w:hAnsi="Times New Roman" w:cs="Times New Roman"/>
          <w:sz w:val="24"/>
          <w:szCs w:val="24"/>
          <w:lang w:val="uk-UA"/>
        </w:rPr>
        <w:t>«</w:t>
      </w:r>
      <w:r w:rsidR="000A3113" w:rsidRPr="002100A0">
        <w:rPr>
          <w:rFonts w:ascii="Times New Roman" w:hAnsi="Times New Roman" w:cs="Times New Roman"/>
          <w:sz w:val="24"/>
          <w:szCs w:val="24"/>
          <w:lang w:val="uk-UA"/>
        </w:rPr>
        <w:t>ПЛМ</w:t>
      </w:r>
      <w:r w:rsidR="002E3DE0" w:rsidRPr="002100A0">
        <w:rPr>
          <w:rFonts w:ascii="Times New Roman" w:hAnsi="Times New Roman" w:cs="Times New Roman"/>
          <w:sz w:val="24"/>
          <w:szCs w:val="24"/>
          <w:lang w:val="uk-UA"/>
        </w:rPr>
        <w:t>»</w:t>
      </w:r>
      <w:r w:rsidR="000A3113" w:rsidRPr="002100A0">
        <w:rPr>
          <w:rFonts w:ascii="Times New Roman" w:hAnsi="Times New Roman" w:cs="Times New Roman"/>
          <w:sz w:val="24"/>
          <w:szCs w:val="24"/>
          <w:lang w:val="uk-UA"/>
        </w:rPr>
        <w:t xml:space="preserve"> </w:t>
      </w:r>
      <w:r w:rsidR="00790333" w:rsidRPr="002100A0">
        <w:rPr>
          <w:rFonts w:ascii="Times New Roman" w:hAnsi="Times New Roman" w:cs="Times New Roman"/>
          <w:sz w:val="24"/>
          <w:szCs w:val="24"/>
          <w:lang w:val="uk-UA"/>
        </w:rPr>
        <w:t xml:space="preserve">планується виконувати поетапно: </w:t>
      </w:r>
      <w:r w:rsidR="008C6E53" w:rsidRPr="002100A0">
        <w:rPr>
          <w:rFonts w:ascii="Times New Roman" w:hAnsi="Times New Roman" w:cs="Times New Roman"/>
          <w:sz w:val="24"/>
          <w:szCs w:val="24"/>
          <w:lang w:val="uk-UA"/>
        </w:rPr>
        <w:t xml:space="preserve">за сценарієм 1 </w:t>
      </w:r>
      <w:r w:rsidR="00223A49" w:rsidRPr="002100A0">
        <w:rPr>
          <w:rFonts w:ascii="Times New Roman" w:hAnsi="Times New Roman" w:cs="Times New Roman"/>
          <w:sz w:val="24"/>
          <w:szCs w:val="24"/>
          <w:lang w:val="uk-UA"/>
        </w:rPr>
        <w:t xml:space="preserve">реконструкцію з заміною МВ-150 кВ на елегазові вимикачі 150 кВ </w:t>
      </w:r>
      <w:r w:rsidR="00E65F6D" w:rsidRPr="002100A0">
        <w:rPr>
          <w:rFonts w:ascii="Times New Roman" w:hAnsi="Times New Roman" w:cs="Times New Roman"/>
          <w:sz w:val="24"/>
          <w:szCs w:val="24"/>
          <w:lang w:val="uk-UA"/>
        </w:rPr>
        <w:t>– в 202</w:t>
      </w:r>
      <w:r w:rsidR="00223A49" w:rsidRPr="002100A0">
        <w:rPr>
          <w:rFonts w:ascii="Times New Roman" w:hAnsi="Times New Roman" w:cs="Times New Roman"/>
          <w:sz w:val="24"/>
          <w:szCs w:val="24"/>
          <w:lang w:val="uk-UA"/>
        </w:rPr>
        <w:t>1</w:t>
      </w:r>
      <w:r w:rsidR="008634D7" w:rsidRPr="002100A0">
        <w:rPr>
          <w:rFonts w:ascii="Times New Roman" w:hAnsi="Times New Roman" w:cs="Times New Roman"/>
          <w:sz w:val="24"/>
          <w:szCs w:val="24"/>
          <w:lang w:val="uk-UA"/>
        </w:rPr>
        <w:t>-2022</w:t>
      </w:r>
      <w:r w:rsidR="008634D7" w:rsidRPr="008634D7">
        <w:rPr>
          <w:rFonts w:ascii="Times New Roman" w:hAnsi="Times New Roman" w:cs="Times New Roman"/>
          <w:sz w:val="24"/>
          <w:szCs w:val="24"/>
          <w:lang w:val="uk-UA"/>
        </w:rPr>
        <w:t xml:space="preserve"> р</w:t>
      </w:r>
      <w:r w:rsidR="00E65F6D" w:rsidRPr="008634D7">
        <w:rPr>
          <w:rFonts w:ascii="Times New Roman" w:hAnsi="Times New Roman" w:cs="Times New Roman"/>
          <w:sz w:val="24"/>
          <w:szCs w:val="24"/>
          <w:lang w:val="uk-UA"/>
        </w:rPr>
        <w:t xml:space="preserve">р., </w:t>
      </w:r>
      <w:r w:rsidR="008C6E53" w:rsidRPr="008634D7">
        <w:rPr>
          <w:rFonts w:ascii="Times New Roman" w:hAnsi="Times New Roman" w:cs="Times New Roman"/>
          <w:sz w:val="24"/>
          <w:szCs w:val="24"/>
          <w:lang w:val="uk-UA"/>
        </w:rPr>
        <w:t>за сценарієм 2</w:t>
      </w:r>
      <w:r w:rsidRPr="008634D7">
        <w:rPr>
          <w:rFonts w:ascii="Times New Roman" w:hAnsi="Times New Roman" w:cs="Times New Roman"/>
          <w:sz w:val="24"/>
          <w:szCs w:val="24"/>
          <w:lang w:val="uk-UA"/>
        </w:rPr>
        <w:t xml:space="preserve"> </w:t>
      </w:r>
      <w:r w:rsidR="00223A49" w:rsidRPr="008634D7">
        <w:rPr>
          <w:rFonts w:ascii="Times New Roman" w:hAnsi="Times New Roman" w:cs="Times New Roman"/>
          <w:sz w:val="24"/>
          <w:szCs w:val="24"/>
          <w:lang w:val="uk-UA"/>
        </w:rPr>
        <w:t>–</w:t>
      </w:r>
      <w:r w:rsidR="00E65F6D" w:rsidRPr="008634D7">
        <w:rPr>
          <w:rFonts w:ascii="Times New Roman" w:hAnsi="Times New Roman" w:cs="Times New Roman"/>
          <w:sz w:val="24"/>
          <w:szCs w:val="24"/>
          <w:lang w:val="uk-UA"/>
        </w:rPr>
        <w:t xml:space="preserve"> </w:t>
      </w:r>
      <w:r w:rsidR="00223A49" w:rsidRPr="008634D7">
        <w:rPr>
          <w:rFonts w:ascii="Times New Roman" w:hAnsi="Times New Roman" w:cs="Times New Roman"/>
          <w:sz w:val="24"/>
          <w:szCs w:val="24"/>
          <w:lang w:val="uk-UA"/>
        </w:rPr>
        <w:t>всі заплановані обсяги робіт в 2021</w:t>
      </w:r>
      <w:r w:rsidR="00223A49" w:rsidRPr="00154636">
        <w:rPr>
          <w:rFonts w:ascii="Times New Roman" w:hAnsi="Times New Roman" w:cs="Times New Roman"/>
          <w:sz w:val="24"/>
          <w:szCs w:val="24"/>
          <w:lang w:val="uk-UA"/>
        </w:rPr>
        <w:t xml:space="preserve"> році.</w:t>
      </w:r>
    </w:p>
    <w:p w14:paraId="416FF8C7" w14:textId="77777777" w:rsidR="001D5B72" w:rsidRPr="00154636" w:rsidRDefault="001D5B72" w:rsidP="00154636">
      <w:pPr>
        <w:spacing w:after="0" w:line="240" w:lineRule="auto"/>
        <w:jc w:val="both"/>
        <w:outlineLvl w:val="1"/>
        <w:rPr>
          <w:rFonts w:ascii="Times New Roman" w:hAnsi="Times New Roman" w:cs="Times New Roman"/>
          <w:sz w:val="24"/>
          <w:szCs w:val="24"/>
          <w:lang w:val="uk-UA"/>
        </w:rPr>
      </w:pPr>
    </w:p>
    <w:p w14:paraId="7338C8C3" w14:textId="77777777" w:rsidR="008556BD" w:rsidRPr="00154636" w:rsidRDefault="008556BD" w:rsidP="00154636">
      <w:pPr>
        <w:spacing w:after="0" w:line="240" w:lineRule="auto"/>
        <w:jc w:val="center"/>
        <w:outlineLvl w:val="1"/>
        <w:rPr>
          <w:rFonts w:ascii="Times New Roman" w:hAnsi="Times New Roman" w:cs="Times New Roman"/>
          <w:sz w:val="24"/>
          <w:szCs w:val="24"/>
          <w:lang w:val="uk-UA"/>
        </w:rPr>
      </w:pPr>
    </w:p>
    <w:p w14:paraId="58CD781B" w14:textId="3962C016" w:rsidR="00790333" w:rsidRPr="00B3343C" w:rsidRDefault="00B3343C" w:rsidP="00B3343C">
      <w:pPr>
        <w:widowControl w:val="0"/>
        <w:spacing w:after="0" w:line="240" w:lineRule="auto"/>
        <w:jc w:val="both"/>
        <w:rPr>
          <w:rFonts w:ascii="Times New Roman" w:hAnsi="Times New Roman" w:cs="Times New Roman"/>
          <w:b/>
          <w:i/>
          <w:sz w:val="24"/>
          <w:szCs w:val="24"/>
        </w:rPr>
      </w:pPr>
      <w:r>
        <w:rPr>
          <w:rFonts w:ascii="Times New Roman" w:hAnsi="Times New Roman" w:cs="Times New Roman"/>
          <w:sz w:val="24"/>
          <w:szCs w:val="24"/>
          <w:lang w:val="uk-UA"/>
        </w:rPr>
        <w:t>2.</w:t>
      </w:r>
      <w:bookmarkStart w:id="95" w:name="наклоноствольна95"/>
      <w:bookmarkEnd w:id="95"/>
      <w:r w:rsidR="00224E66">
        <w:rPr>
          <w:rFonts w:ascii="Times New Roman" w:hAnsi="Times New Roman" w:cs="Times New Roman"/>
          <w:b/>
          <w:bCs/>
          <w:i/>
          <w:sz w:val="24"/>
          <w:szCs w:val="24"/>
        </w:rPr>
        <w:fldChar w:fldCharType="begin"/>
      </w:r>
      <w:r w:rsidR="00224E66">
        <w:rPr>
          <w:rFonts w:ascii="Times New Roman" w:hAnsi="Times New Roman" w:cs="Times New Roman"/>
          <w:b/>
          <w:bCs/>
          <w:i/>
          <w:sz w:val="24"/>
          <w:szCs w:val="24"/>
        </w:rPr>
        <w:instrText xml:space="preserve"> HYPERLINK  \l "Наклонноствольнатабл81" \o "ПС \«Наклоноствольна 150/6 кВ\»" </w:instrText>
      </w:r>
      <w:r w:rsidR="00224E66">
        <w:rPr>
          <w:rFonts w:ascii="Times New Roman" w:hAnsi="Times New Roman" w:cs="Times New Roman"/>
          <w:b/>
          <w:bCs/>
          <w:i/>
          <w:sz w:val="24"/>
          <w:szCs w:val="24"/>
        </w:rPr>
        <w:fldChar w:fldCharType="separate"/>
      </w:r>
      <w:r w:rsidR="00790333" w:rsidRPr="00224E66">
        <w:rPr>
          <w:rStyle w:val="aa"/>
          <w:rFonts w:ascii="Times New Roman" w:hAnsi="Times New Roman" w:cs="Times New Roman"/>
          <w:b/>
          <w:bCs/>
          <w:i/>
          <w:sz w:val="24"/>
          <w:szCs w:val="24"/>
        </w:rPr>
        <w:t xml:space="preserve">Технічне переоснащення </w:t>
      </w:r>
      <w:bookmarkStart w:id="96" w:name="наклоноствольна101"/>
      <w:bookmarkEnd w:id="96"/>
      <w:r w:rsidR="00790333" w:rsidRPr="00224E66">
        <w:rPr>
          <w:rStyle w:val="aa"/>
          <w:rFonts w:ascii="Times New Roman" w:hAnsi="Times New Roman" w:cs="Times New Roman"/>
          <w:b/>
          <w:i/>
          <w:sz w:val="24"/>
          <w:szCs w:val="24"/>
        </w:rPr>
        <w:t xml:space="preserve">ПС </w:t>
      </w:r>
      <w:r w:rsidR="002E3DE0">
        <w:rPr>
          <w:rStyle w:val="aa"/>
          <w:rFonts w:ascii="Times New Roman" w:hAnsi="Times New Roman" w:cs="Times New Roman"/>
          <w:b/>
          <w:i/>
          <w:sz w:val="24"/>
          <w:szCs w:val="24"/>
        </w:rPr>
        <w:t>«</w:t>
      </w:r>
      <w:r w:rsidR="00790333" w:rsidRPr="00224E66">
        <w:rPr>
          <w:rStyle w:val="aa"/>
          <w:rFonts w:ascii="Times New Roman" w:hAnsi="Times New Roman" w:cs="Times New Roman"/>
          <w:b/>
          <w:i/>
          <w:sz w:val="24"/>
          <w:szCs w:val="24"/>
        </w:rPr>
        <w:t>Наклоноствольна 150/6 кВ</w:t>
      </w:r>
      <w:r w:rsidR="002E3DE0">
        <w:rPr>
          <w:rStyle w:val="aa"/>
          <w:rFonts w:ascii="Times New Roman" w:hAnsi="Times New Roman" w:cs="Times New Roman"/>
          <w:b/>
          <w:i/>
          <w:sz w:val="24"/>
          <w:szCs w:val="24"/>
        </w:rPr>
        <w:t>»</w:t>
      </w:r>
      <w:r w:rsidR="00224E66">
        <w:rPr>
          <w:rFonts w:ascii="Times New Roman" w:hAnsi="Times New Roman" w:cs="Times New Roman"/>
          <w:b/>
          <w:bCs/>
          <w:i/>
          <w:sz w:val="24"/>
          <w:szCs w:val="24"/>
        </w:rPr>
        <w:fldChar w:fldCharType="end"/>
      </w:r>
      <w:r w:rsidR="00790333" w:rsidRPr="00B3343C">
        <w:rPr>
          <w:rFonts w:ascii="Times New Roman" w:hAnsi="Times New Roman" w:cs="Times New Roman"/>
          <w:b/>
          <w:i/>
          <w:sz w:val="24"/>
          <w:szCs w:val="24"/>
        </w:rPr>
        <w:t xml:space="preserve"> </w:t>
      </w:r>
    </w:p>
    <w:p w14:paraId="5D857C39" w14:textId="77777777" w:rsidR="00790333" w:rsidRPr="00B3343C" w:rsidRDefault="00790333" w:rsidP="00154636">
      <w:pPr>
        <w:pStyle w:val="a7"/>
        <w:ind w:left="720"/>
        <w:jc w:val="both"/>
        <w:rPr>
          <w:b/>
          <w:i/>
          <w:sz w:val="24"/>
          <w:szCs w:val="24"/>
        </w:rPr>
      </w:pPr>
    </w:p>
    <w:p w14:paraId="64FB7D6F" w14:textId="77777777" w:rsidR="00790333" w:rsidRPr="00B3343C" w:rsidRDefault="00790333" w:rsidP="00154636">
      <w:pPr>
        <w:pStyle w:val="a7"/>
        <w:ind w:left="0" w:firstLine="720"/>
        <w:contextualSpacing/>
        <w:jc w:val="both"/>
        <w:rPr>
          <w:bCs/>
          <w:sz w:val="24"/>
          <w:szCs w:val="24"/>
          <w:lang w:val="uk-UA"/>
        </w:rPr>
      </w:pPr>
      <w:r w:rsidRPr="00B3343C">
        <w:rPr>
          <w:bCs/>
          <w:sz w:val="24"/>
          <w:szCs w:val="24"/>
          <w:lang w:val="uk-UA" w:eastAsia="ru-RU"/>
        </w:rPr>
        <w:t>Категорія заходу (м</w:t>
      </w:r>
      <w:r w:rsidRPr="00B3343C">
        <w:rPr>
          <w:bCs/>
          <w:sz w:val="24"/>
          <w:szCs w:val="24"/>
          <w:lang w:val="uk-UA"/>
        </w:rPr>
        <w:t xml:space="preserve">ета проведення заходу) </w:t>
      </w:r>
      <w:r w:rsidRPr="00B3343C">
        <w:rPr>
          <w:bCs/>
          <w:sz w:val="24"/>
          <w:szCs w:val="24"/>
          <w:lang w:val="uk-UA" w:eastAsia="ru-RU"/>
        </w:rPr>
        <w:t>відповідно до п</w:t>
      </w:r>
      <w:r w:rsidRPr="00B3343C">
        <w:rPr>
          <w:bCs/>
          <w:sz w:val="24"/>
          <w:szCs w:val="24"/>
        </w:rPr>
        <w:t>.</w:t>
      </w:r>
      <w:r w:rsidRPr="00B3343C">
        <w:rPr>
          <w:bCs/>
          <w:sz w:val="24"/>
          <w:szCs w:val="24"/>
          <w:lang w:val="uk-UA"/>
        </w:rPr>
        <w:t>3.2.6 Кодексу систем розподілу:</w:t>
      </w:r>
    </w:p>
    <w:p w14:paraId="1F07E64A" w14:textId="25027CCA" w:rsidR="00790333" w:rsidRPr="00B3343C" w:rsidRDefault="00790333" w:rsidP="00154636">
      <w:pPr>
        <w:pStyle w:val="41"/>
        <w:shd w:val="clear" w:color="auto" w:fill="auto"/>
        <w:tabs>
          <w:tab w:val="left" w:pos="176"/>
          <w:tab w:val="left" w:pos="318"/>
          <w:tab w:val="left" w:pos="1560"/>
        </w:tabs>
        <w:spacing w:line="240" w:lineRule="auto"/>
        <w:ind w:left="1560" w:right="20" w:hanging="284"/>
        <w:jc w:val="left"/>
        <w:rPr>
          <w:color w:val="auto"/>
          <w:sz w:val="24"/>
          <w:szCs w:val="24"/>
        </w:rPr>
      </w:pPr>
      <w:r w:rsidRPr="00B3343C">
        <w:rPr>
          <w:color w:val="auto"/>
          <w:sz w:val="24"/>
          <w:szCs w:val="24"/>
        </w:rPr>
        <w:t>1)</w:t>
      </w:r>
      <w:r w:rsidR="00282A35" w:rsidRPr="00B3343C">
        <w:rPr>
          <w:color w:val="auto"/>
          <w:sz w:val="24"/>
          <w:szCs w:val="24"/>
        </w:rPr>
        <w:t xml:space="preserve"> </w:t>
      </w:r>
      <w:r w:rsidRPr="00B3343C">
        <w:rPr>
          <w:color w:val="auto"/>
          <w:sz w:val="24"/>
          <w:szCs w:val="24"/>
        </w:rPr>
        <w:t>удосконалення норм безпеки і показників надійності електропостачання у системі розподілу;</w:t>
      </w:r>
    </w:p>
    <w:p w14:paraId="0D1A6BFE" w14:textId="6B7A290C" w:rsidR="00790333" w:rsidRPr="00154636" w:rsidRDefault="00790333" w:rsidP="00154636">
      <w:pPr>
        <w:pStyle w:val="41"/>
        <w:shd w:val="clear" w:color="auto" w:fill="auto"/>
        <w:tabs>
          <w:tab w:val="left" w:pos="318"/>
          <w:tab w:val="left" w:pos="1560"/>
        </w:tabs>
        <w:spacing w:line="240" w:lineRule="auto"/>
        <w:ind w:left="1560" w:right="20" w:hanging="284"/>
        <w:jc w:val="left"/>
        <w:rPr>
          <w:color w:val="auto"/>
          <w:sz w:val="24"/>
          <w:szCs w:val="24"/>
        </w:rPr>
      </w:pPr>
      <w:r w:rsidRPr="00B3343C">
        <w:rPr>
          <w:color w:val="auto"/>
          <w:sz w:val="24"/>
          <w:szCs w:val="24"/>
        </w:rPr>
        <w:t>2)</w:t>
      </w:r>
      <w:r w:rsidR="00282A35" w:rsidRPr="00B3343C">
        <w:rPr>
          <w:color w:val="auto"/>
          <w:sz w:val="24"/>
          <w:szCs w:val="24"/>
        </w:rPr>
        <w:t xml:space="preserve"> </w:t>
      </w:r>
      <w:r w:rsidRPr="00B3343C">
        <w:rPr>
          <w:color w:val="auto"/>
          <w:sz w:val="24"/>
          <w:szCs w:val="24"/>
        </w:rPr>
        <w:t>підвищення рівня якості електропостачання (безперервність</w:t>
      </w:r>
      <w:r w:rsidRPr="00154636">
        <w:rPr>
          <w:color w:val="auto"/>
          <w:sz w:val="24"/>
          <w:szCs w:val="24"/>
        </w:rPr>
        <w:t>, якість електричної енергії), удосконалення системи їх моніторингу (зокрема апаратними засобами);</w:t>
      </w:r>
    </w:p>
    <w:p w14:paraId="49ADB136" w14:textId="77777777" w:rsidR="00790333" w:rsidRPr="00154636" w:rsidRDefault="00790333" w:rsidP="00154636">
      <w:pPr>
        <w:tabs>
          <w:tab w:val="left" w:pos="1418"/>
        </w:tabs>
        <w:spacing w:after="0" w:line="240" w:lineRule="auto"/>
        <w:ind w:left="1560" w:hanging="284"/>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 3) </w:t>
      </w:r>
      <w:r w:rsidRPr="00154636">
        <w:rPr>
          <w:rFonts w:ascii="Times New Roman" w:hAnsi="Times New Roman" w:cs="Times New Roman"/>
          <w:sz w:val="24"/>
          <w:szCs w:val="24"/>
        </w:rPr>
        <w:t>зниження технологічних витрат електроенергії на її розподіл в електричних мережах та комерційних втрат електроенергії</w:t>
      </w:r>
      <w:r w:rsidRPr="00154636">
        <w:rPr>
          <w:rFonts w:ascii="Times New Roman" w:hAnsi="Times New Roman" w:cs="Times New Roman"/>
          <w:sz w:val="24"/>
          <w:szCs w:val="24"/>
          <w:lang w:val="uk-UA"/>
        </w:rPr>
        <w:t>.</w:t>
      </w:r>
    </w:p>
    <w:p w14:paraId="061A7360" w14:textId="77777777" w:rsidR="00EE42BA" w:rsidRPr="00154636" w:rsidRDefault="00EE42BA" w:rsidP="00154636">
      <w:pPr>
        <w:spacing w:after="0" w:line="240" w:lineRule="auto"/>
        <w:ind w:firstLine="708"/>
        <w:jc w:val="both"/>
        <w:rPr>
          <w:rFonts w:ascii="Times New Roman" w:hAnsi="Times New Roman" w:cs="Times New Roman"/>
          <w:bCs/>
          <w:sz w:val="24"/>
          <w:szCs w:val="24"/>
          <w:lang w:val="uk-UA"/>
        </w:rPr>
      </w:pPr>
    </w:p>
    <w:p w14:paraId="30A6EA86" w14:textId="7A8FBD17" w:rsidR="00790333" w:rsidRPr="00154636" w:rsidRDefault="00790333" w:rsidP="00154636">
      <w:pPr>
        <w:spacing w:after="0" w:line="240" w:lineRule="auto"/>
        <w:ind w:firstLine="708"/>
        <w:jc w:val="both"/>
        <w:rPr>
          <w:rFonts w:ascii="Times New Roman" w:hAnsi="Times New Roman" w:cs="Times New Roman"/>
          <w:bCs/>
          <w:sz w:val="24"/>
          <w:szCs w:val="24"/>
          <w:lang w:val="uk-UA"/>
        </w:rPr>
      </w:pPr>
      <w:r w:rsidRPr="00154636">
        <w:rPr>
          <w:rFonts w:ascii="Times New Roman" w:hAnsi="Times New Roman" w:cs="Times New Roman"/>
          <w:bCs/>
          <w:sz w:val="24"/>
          <w:szCs w:val="24"/>
          <w:lang w:val="uk-UA"/>
        </w:rPr>
        <w:t xml:space="preserve">Підстанція 150/6 кВ </w:t>
      </w:r>
      <w:r w:rsidR="002E3DE0">
        <w:rPr>
          <w:rFonts w:ascii="Times New Roman" w:hAnsi="Times New Roman" w:cs="Times New Roman"/>
          <w:bCs/>
          <w:sz w:val="24"/>
          <w:szCs w:val="24"/>
          <w:lang w:val="uk-UA"/>
        </w:rPr>
        <w:t>«</w:t>
      </w:r>
      <w:r w:rsidRPr="00154636">
        <w:rPr>
          <w:rFonts w:ascii="Times New Roman" w:hAnsi="Times New Roman" w:cs="Times New Roman"/>
          <w:bCs/>
          <w:sz w:val="24"/>
          <w:szCs w:val="24"/>
          <w:lang w:val="uk-UA"/>
        </w:rPr>
        <w:t>Наколонноствольна</w:t>
      </w:r>
      <w:r w:rsidR="002E3DE0">
        <w:rPr>
          <w:rFonts w:ascii="Times New Roman" w:hAnsi="Times New Roman" w:cs="Times New Roman"/>
          <w:bCs/>
          <w:sz w:val="24"/>
          <w:szCs w:val="24"/>
          <w:lang w:val="uk-UA"/>
        </w:rPr>
        <w:t>»</w:t>
      </w:r>
      <w:r w:rsidRPr="00154636">
        <w:rPr>
          <w:rFonts w:ascii="Times New Roman" w:hAnsi="Times New Roman" w:cs="Times New Roman"/>
          <w:bCs/>
          <w:sz w:val="24"/>
          <w:szCs w:val="24"/>
          <w:lang w:val="uk-UA"/>
        </w:rPr>
        <w:t xml:space="preserve"> розташована в м. Кривий Ріг, </w:t>
      </w:r>
      <w:r w:rsidR="008A79ED" w:rsidRPr="00154636">
        <w:rPr>
          <w:rFonts w:ascii="Times New Roman" w:hAnsi="Times New Roman" w:cs="Times New Roman"/>
          <w:bCs/>
          <w:sz w:val="24"/>
          <w:szCs w:val="24"/>
          <w:lang w:val="uk-UA"/>
        </w:rPr>
        <w:t>вул.</w:t>
      </w:r>
      <w:r w:rsidRPr="00154636">
        <w:rPr>
          <w:rFonts w:ascii="Times New Roman" w:hAnsi="Times New Roman" w:cs="Times New Roman"/>
          <w:bCs/>
          <w:sz w:val="24"/>
          <w:szCs w:val="24"/>
          <w:lang w:val="uk-UA"/>
        </w:rPr>
        <w:t xml:space="preserve"> Бикова, 24. Підстанція введена в експлуатацію у 1970 році з класом напруги 150/6  кВ.  </w:t>
      </w:r>
    </w:p>
    <w:p w14:paraId="0E7FE07D" w14:textId="77777777" w:rsidR="00790333" w:rsidRPr="00154636" w:rsidRDefault="00790333" w:rsidP="00154636">
      <w:pPr>
        <w:spacing w:after="0" w:line="240" w:lineRule="auto"/>
        <w:ind w:firstLine="708"/>
        <w:jc w:val="both"/>
        <w:rPr>
          <w:rFonts w:ascii="Times New Roman" w:hAnsi="Times New Roman" w:cs="Times New Roman"/>
          <w:sz w:val="24"/>
          <w:szCs w:val="24"/>
          <w:lang w:val="uk-UA"/>
        </w:rPr>
      </w:pPr>
      <w:r w:rsidRPr="00154636">
        <w:rPr>
          <w:rFonts w:ascii="Times New Roman" w:hAnsi="Times New Roman" w:cs="Times New Roman"/>
          <w:bCs/>
          <w:sz w:val="24"/>
          <w:szCs w:val="24"/>
          <w:lang w:val="uk-UA"/>
        </w:rPr>
        <w:t>На підстанції встановлено два силових трансформатори типу ТДГ-60000/150/6 кВ  потужністю по 60 МВА кожний, короткозамикачі КЗ-220,</w:t>
      </w:r>
      <w:r w:rsidRPr="00154636">
        <w:rPr>
          <w:rFonts w:ascii="Times New Roman" w:hAnsi="Times New Roman" w:cs="Times New Roman"/>
          <w:sz w:val="24"/>
          <w:szCs w:val="24"/>
          <w:lang w:val="uk-UA"/>
        </w:rPr>
        <w:t>масляні вимикачі МГГ-10 4000/750</w:t>
      </w:r>
      <w:r w:rsidRPr="00154636">
        <w:rPr>
          <w:rFonts w:ascii="Times New Roman" w:hAnsi="Times New Roman" w:cs="Times New Roman"/>
          <w:b/>
          <w:bCs/>
          <w:sz w:val="24"/>
          <w:szCs w:val="24"/>
          <w:lang w:val="uk-UA"/>
        </w:rPr>
        <w:t xml:space="preserve">, </w:t>
      </w:r>
      <w:r w:rsidRPr="00154636">
        <w:rPr>
          <w:rFonts w:ascii="Times New Roman" w:hAnsi="Times New Roman" w:cs="Times New Roman"/>
          <w:sz w:val="24"/>
          <w:szCs w:val="24"/>
          <w:lang w:val="uk-UA"/>
        </w:rPr>
        <w:t xml:space="preserve">розрядники вентильні РВС-150, </w:t>
      </w:r>
      <w:r w:rsidR="00A04595" w:rsidRPr="00154636">
        <w:rPr>
          <w:rFonts w:ascii="Times New Roman" w:hAnsi="Times New Roman" w:cs="Times New Roman"/>
          <w:sz w:val="24"/>
          <w:szCs w:val="24"/>
          <w:lang w:val="uk-UA"/>
        </w:rPr>
        <w:t>відєднувачі</w:t>
      </w:r>
      <w:r w:rsidRPr="00154636">
        <w:rPr>
          <w:rFonts w:ascii="Times New Roman" w:hAnsi="Times New Roman" w:cs="Times New Roman"/>
          <w:sz w:val="24"/>
          <w:szCs w:val="24"/>
          <w:lang w:val="uk-UA"/>
        </w:rPr>
        <w:t xml:space="preserve"> ОД-220, лінійні роз</w:t>
      </w:r>
      <w:r w:rsidR="004B1F62" w:rsidRPr="00154636">
        <w:rPr>
          <w:rFonts w:ascii="Times New Roman" w:hAnsi="Times New Roman" w:cs="Times New Roman"/>
          <w:sz w:val="24"/>
          <w:szCs w:val="24"/>
          <w:lang w:val="uk-UA"/>
        </w:rPr>
        <w:t>’</w:t>
      </w:r>
      <w:r w:rsidRPr="00154636">
        <w:rPr>
          <w:rFonts w:ascii="Times New Roman" w:hAnsi="Times New Roman" w:cs="Times New Roman"/>
          <w:sz w:val="24"/>
          <w:szCs w:val="24"/>
          <w:lang w:val="uk-UA"/>
        </w:rPr>
        <w:t>єднувачі РЛНД-220/1000, секційні роз</w:t>
      </w:r>
      <w:r w:rsidR="004B1F62" w:rsidRPr="00154636">
        <w:rPr>
          <w:rFonts w:ascii="Times New Roman" w:hAnsi="Times New Roman" w:cs="Times New Roman"/>
          <w:sz w:val="24"/>
          <w:szCs w:val="24"/>
          <w:lang w:val="uk-UA"/>
        </w:rPr>
        <w:t>’</w:t>
      </w:r>
      <w:r w:rsidRPr="00154636">
        <w:rPr>
          <w:rFonts w:ascii="Times New Roman" w:hAnsi="Times New Roman" w:cs="Times New Roman"/>
          <w:sz w:val="24"/>
          <w:szCs w:val="24"/>
          <w:lang w:val="uk-UA"/>
        </w:rPr>
        <w:t>єднувачі РЛНД-220/1000,комірки 6 кВ з масляними вимикачами 6 кВ типів ВМП-10к, ВПМЕ-10, МГГ-10.</w:t>
      </w:r>
    </w:p>
    <w:p w14:paraId="5AD3CBAA" w14:textId="77777777" w:rsidR="00790333" w:rsidRPr="00154636" w:rsidRDefault="00790333" w:rsidP="00154636">
      <w:pPr>
        <w:spacing w:after="0" w:line="240" w:lineRule="auto"/>
        <w:ind w:firstLine="708"/>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Від підстанції заживлені промислові об</w:t>
      </w:r>
      <w:r w:rsidR="004B1F62" w:rsidRPr="00154636">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єкти та населення міста: </w:t>
      </w:r>
    </w:p>
    <w:p w14:paraId="0A3911B4" w14:textId="3B9FC900" w:rsidR="00790333" w:rsidRPr="00154636" w:rsidRDefault="00790333" w:rsidP="00BA05D1">
      <w:pPr>
        <w:pStyle w:val="a7"/>
        <w:numPr>
          <w:ilvl w:val="0"/>
          <w:numId w:val="50"/>
        </w:numPr>
        <w:jc w:val="both"/>
        <w:rPr>
          <w:sz w:val="24"/>
          <w:szCs w:val="24"/>
          <w:lang w:val="uk-UA"/>
        </w:rPr>
      </w:pPr>
      <w:r w:rsidRPr="00154636">
        <w:rPr>
          <w:sz w:val="24"/>
          <w:szCs w:val="24"/>
          <w:lang w:val="uk-UA"/>
        </w:rPr>
        <w:t xml:space="preserve">Споживачі 1 категорії - </w:t>
      </w:r>
      <w:r w:rsidR="002E3DE0">
        <w:rPr>
          <w:sz w:val="24"/>
          <w:szCs w:val="24"/>
          <w:lang w:val="uk-UA"/>
        </w:rPr>
        <w:t>«</w:t>
      </w:r>
      <w:r w:rsidRPr="00154636">
        <w:rPr>
          <w:sz w:val="24"/>
          <w:szCs w:val="24"/>
          <w:lang w:val="uk-UA"/>
        </w:rPr>
        <w:t>Криворізька Теплоцентраль</w:t>
      </w:r>
      <w:r w:rsidR="002E3DE0">
        <w:rPr>
          <w:sz w:val="24"/>
          <w:szCs w:val="24"/>
          <w:lang w:val="uk-UA"/>
        </w:rPr>
        <w:t>»</w:t>
      </w:r>
      <w:r w:rsidRPr="00154636">
        <w:rPr>
          <w:sz w:val="24"/>
          <w:szCs w:val="24"/>
          <w:lang w:val="uk-UA"/>
        </w:rPr>
        <w:t xml:space="preserve">, КП </w:t>
      </w:r>
      <w:r w:rsidR="002E3DE0">
        <w:rPr>
          <w:sz w:val="24"/>
          <w:szCs w:val="24"/>
          <w:lang w:val="uk-UA"/>
        </w:rPr>
        <w:t>«</w:t>
      </w:r>
      <w:r w:rsidRPr="00154636">
        <w:rPr>
          <w:sz w:val="24"/>
          <w:szCs w:val="24"/>
          <w:lang w:val="uk-UA"/>
        </w:rPr>
        <w:t>Швидкісний трамвай</w:t>
      </w:r>
      <w:r w:rsidR="002E3DE0">
        <w:rPr>
          <w:sz w:val="24"/>
          <w:szCs w:val="24"/>
          <w:lang w:val="uk-UA"/>
        </w:rPr>
        <w:t>»</w:t>
      </w:r>
      <w:r w:rsidRPr="00154636">
        <w:rPr>
          <w:sz w:val="24"/>
          <w:szCs w:val="24"/>
          <w:lang w:val="uk-UA"/>
        </w:rPr>
        <w:t xml:space="preserve">, ТОВ </w:t>
      </w:r>
      <w:r w:rsidR="002E3DE0">
        <w:rPr>
          <w:sz w:val="24"/>
          <w:szCs w:val="24"/>
          <w:lang w:val="uk-UA"/>
        </w:rPr>
        <w:t>«</w:t>
      </w:r>
      <w:r w:rsidRPr="00154636">
        <w:rPr>
          <w:sz w:val="24"/>
          <w:szCs w:val="24"/>
          <w:lang w:val="uk-UA"/>
        </w:rPr>
        <w:t xml:space="preserve">Метро Кеш енд Кері </w:t>
      </w:r>
      <w:r w:rsidR="004B1F62" w:rsidRPr="00154636">
        <w:rPr>
          <w:sz w:val="24"/>
          <w:szCs w:val="24"/>
          <w:lang w:val="uk-UA"/>
        </w:rPr>
        <w:t>Україна</w:t>
      </w:r>
      <w:r w:rsidR="002E3DE0">
        <w:rPr>
          <w:sz w:val="24"/>
          <w:szCs w:val="24"/>
          <w:lang w:val="uk-UA"/>
        </w:rPr>
        <w:t>»</w:t>
      </w:r>
      <w:r w:rsidRPr="00154636">
        <w:rPr>
          <w:sz w:val="24"/>
          <w:szCs w:val="24"/>
          <w:lang w:val="uk-UA"/>
        </w:rPr>
        <w:t xml:space="preserve">,ТОВ </w:t>
      </w:r>
      <w:r w:rsidR="002E3DE0">
        <w:rPr>
          <w:sz w:val="24"/>
          <w:szCs w:val="24"/>
          <w:lang w:val="uk-UA"/>
        </w:rPr>
        <w:t>«</w:t>
      </w:r>
      <w:r w:rsidRPr="00154636">
        <w:rPr>
          <w:sz w:val="24"/>
          <w:szCs w:val="24"/>
          <w:lang w:val="uk-UA"/>
        </w:rPr>
        <w:t>Епіцентр-К</w:t>
      </w:r>
      <w:r w:rsidR="002E3DE0">
        <w:rPr>
          <w:sz w:val="24"/>
          <w:szCs w:val="24"/>
          <w:lang w:val="uk-UA"/>
        </w:rPr>
        <w:t>»</w:t>
      </w:r>
      <w:r w:rsidRPr="00154636">
        <w:rPr>
          <w:sz w:val="24"/>
          <w:szCs w:val="24"/>
          <w:lang w:val="uk-UA"/>
        </w:rPr>
        <w:t xml:space="preserve">, ВАТ </w:t>
      </w:r>
      <w:r w:rsidR="002E3DE0">
        <w:rPr>
          <w:sz w:val="24"/>
          <w:szCs w:val="24"/>
          <w:lang w:val="uk-UA"/>
        </w:rPr>
        <w:t>«</w:t>
      </w:r>
      <w:r w:rsidRPr="00154636">
        <w:rPr>
          <w:sz w:val="24"/>
          <w:szCs w:val="24"/>
          <w:lang w:val="uk-UA"/>
        </w:rPr>
        <w:t>Криворізький залізорудний комбінат</w:t>
      </w:r>
      <w:r w:rsidR="002E3DE0">
        <w:rPr>
          <w:sz w:val="24"/>
          <w:szCs w:val="24"/>
          <w:lang w:val="uk-UA"/>
        </w:rPr>
        <w:t>»</w:t>
      </w:r>
      <w:r w:rsidRPr="00154636">
        <w:rPr>
          <w:sz w:val="24"/>
          <w:szCs w:val="24"/>
          <w:lang w:val="uk-UA"/>
        </w:rPr>
        <w:t xml:space="preserve">, КП </w:t>
      </w:r>
      <w:r w:rsidR="002E3DE0">
        <w:rPr>
          <w:sz w:val="24"/>
          <w:szCs w:val="24"/>
          <w:lang w:val="uk-UA"/>
        </w:rPr>
        <w:t>«</w:t>
      </w:r>
      <w:r w:rsidRPr="00154636">
        <w:rPr>
          <w:sz w:val="24"/>
          <w:szCs w:val="24"/>
          <w:lang w:val="uk-UA"/>
        </w:rPr>
        <w:t>Кривбассвітло</w:t>
      </w:r>
      <w:r w:rsidR="002E3DE0">
        <w:rPr>
          <w:sz w:val="24"/>
          <w:szCs w:val="24"/>
          <w:lang w:val="uk-UA"/>
        </w:rPr>
        <w:t>»</w:t>
      </w:r>
      <w:r w:rsidRPr="00154636">
        <w:rPr>
          <w:sz w:val="24"/>
          <w:szCs w:val="24"/>
          <w:lang w:val="uk-UA"/>
        </w:rPr>
        <w:t xml:space="preserve">, Криворізький ВГРЗ, КП </w:t>
      </w:r>
      <w:r w:rsidR="002E3DE0">
        <w:rPr>
          <w:sz w:val="24"/>
          <w:szCs w:val="24"/>
          <w:lang w:val="uk-UA"/>
        </w:rPr>
        <w:t>«</w:t>
      </w:r>
      <w:r w:rsidRPr="00154636">
        <w:rPr>
          <w:sz w:val="24"/>
          <w:szCs w:val="24"/>
          <w:lang w:val="uk-UA"/>
        </w:rPr>
        <w:t>Кривбасводоканал</w:t>
      </w:r>
      <w:r w:rsidR="002E3DE0">
        <w:rPr>
          <w:sz w:val="24"/>
          <w:szCs w:val="24"/>
          <w:lang w:val="uk-UA"/>
        </w:rPr>
        <w:t>»</w:t>
      </w:r>
      <w:r w:rsidRPr="00154636">
        <w:rPr>
          <w:sz w:val="24"/>
          <w:szCs w:val="24"/>
          <w:lang w:val="uk-UA"/>
        </w:rPr>
        <w:t>;</w:t>
      </w:r>
    </w:p>
    <w:p w14:paraId="4A68CACE" w14:textId="07AD0F46" w:rsidR="00790333" w:rsidRPr="00154636" w:rsidRDefault="00790333" w:rsidP="00BA05D1">
      <w:pPr>
        <w:pStyle w:val="a7"/>
        <w:numPr>
          <w:ilvl w:val="0"/>
          <w:numId w:val="50"/>
        </w:numPr>
        <w:jc w:val="both"/>
        <w:rPr>
          <w:sz w:val="24"/>
          <w:szCs w:val="24"/>
          <w:lang w:val="uk-UA"/>
        </w:rPr>
      </w:pPr>
      <w:r w:rsidRPr="00154636">
        <w:rPr>
          <w:sz w:val="24"/>
          <w:szCs w:val="24"/>
          <w:lang w:val="uk-UA"/>
        </w:rPr>
        <w:t xml:space="preserve">Споживачі ІІ категорії </w:t>
      </w:r>
      <w:r w:rsidR="004B1F62" w:rsidRPr="00154636">
        <w:rPr>
          <w:sz w:val="24"/>
          <w:szCs w:val="24"/>
          <w:lang w:val="uk-UA"/>
        </w:rPr>
        <w:t>–</w:t>
      </w:r>
      <w:r w:rsidRPr="00154636">
        <w:rPr>
          <w:sz w:val="24"/>
          <w:szCs w:val="24"/>
          <w:lang w:val="uk-UA"/>
        </w:rPr>
        <w:t xml:space="preserve"> ТОВ </w:t>
      </w:r>
      <w:r w:rsidR="002E3DE0">
        <w:rPr>
          <w:sz w:val="24"/>
          <w:szCs w:val="24"/>
          <w:lang w:val="uk-UA"/>
        </w:rPr>
        <w:t>«</w:t>
      </w:r>
      <w:r w:rsidRPr="00154636">
        <w:rPr>
          <w:sz w:val="24"/>
          <w:szCs w:val="24"/>
          <w:lang w:val="uk-UA"/>
        </w:rPr>
        <w:t>Сільпо Рітейл</w:t>
      </w:r>
      <w:r w:rsidR="002E3DE0">
        <w:rPr>
          <w:sz w:val="24"/>
          <w:szCs w:val="24"/>
          <w:lang w:val="uk-UA"/>
        </w:rPr>
        <w:t>»</w:t>
      </w:r>
      <w:r w:rsidRPr="00154636">
        <w:rPr>
          <w:sz w:val="24"/>
          <w:szCs w:val="24"/>
          <w:lang w:val="uk-UA"/>
        </w:rPr>
        <w:t xml:space="preserve">, ПАТ </w:t>
      </w:r>
      <w:r w:rsidR="002E3DE0">
        <w:rPr>
          <w:sz w:val="24"/>
          <w:szCs w:val="24"/>
          <w:lang w:val="uk-UA"/>
        </w:rPr>
        <w:t>«</w:t>
      </w:r>
      <w:r w:rsidRPr="00154636">
        <w:rPr>
          <w:sz w:val="24"/>
          <w:szCs w:val="24"/>
          <w:lang w:val="uk-UA"/>
        </w:rPr>
        <w:t>Центральний ГЗК</w:t>
      </w:r>
      <w:r w:rsidR="002E3DE0">
        <w:rPr>
          <w:sz w:val="24"/>
          <w:szCs w:val="24"/>
          <w:lang w:val="uk-UA"/>
        </w:rPr>
        <w:t>»</w:t>
      </w:r>
      <w:r w:rsidRPr="00154636">
        <w:rPr>
          <w:sz w:val="24"/>
          <w:szCs w:val="24"/>
          <w:lang w:val="uk-UA"/>
        </w:rPr>
        <w:t>.</w:t>
      </w:r>
    </w:p>
    <w:p w14:paraId="31392551" w14:textId="7DBD289A" w:rsidR="00790333" w:rsidRPr="00154636" w:rsidRDefault="007D3C46" w:rsidP="00154636">
      <w:pPr>
        <w:pStyle w:val="30"/>
        <w:tabs>
          <w:tab w:val="left" w:pos="709"/>
        </w:tabs>
        <w:spacing w:after="0" w:line="240" w:lineRule="auto"/>
        <w:ind w:left="0" w:firstLine="284"/>
        <w:jc w:val="both"/>
        <w:rPr>
          <w:rFonts w:ascii="Times New Roman" w:hAnsi="Times New Roman" w:cs="Times New Roman"/>
          <w:sz w:val="24"/>
          <w:szCs w:val="24"/>
        </w:rPr>
      </w:pPr>
      <w:r w:rsidRPr="00154636">
        <w:rPr>
          <w:rFonts w:ascii="Times New Roman" w:hAnsi="Times New Roman" w:cs="Times New Roman"/>
          <w:sz w:val="24"/>
          <w:szCs w:val="24"/>
        </w:rPr>
        <w:t xml:space="preserve">       </w:t>
      </w:r>
      <w:r w:rsidR="00790333" w:rsidRPr="00154636">
        <w:rPr>
          <w:rFonts w:ascii="Times New Roman" w:hAnsi="Times New Roman" w:cs="Times New Roman"/>
          <w:sz w:val="24"/>
          <w:szCs w:val="24"/>
        </w:rPr>
        <w:t xml:space="preserve">Обладнання ПС </w:t>
      </w:r>
      <w:r w:rsidR="002E3DE0">
        <w:rPr>
          <w:rFonts w:ascii="Times New Roman" w:hAnsi="Times New Roman" w:cs="Times New Roman"/>
          <w:sz w:val="24"/>
          <w:szCs w:val="24"/>
        </w:rPr>
        <w:t>«</w:t>
      </w:r>
      <w:r w:rsidR="00790333" w:rsidRPr="00154636">
        <w:rPr>
          <w:rFonts w:ascii="Times New Roman" w:hAnsi="Times New Roman" w:cs="Times New Roman"/>
          <w:sz w:val="24"/>
          <w:szCs w:val="24"/>
        </w:rPr>
        <w:t>Наклонноствольна</w:t>
      </w:r>
      <w:r w:rsidR="002E3DE0">
        <w:rPr>
          <w:rFonts w:ascii="Times New Roman" w:hAnsi="Times New Roman" w:cs="Times New Roman"/>
          <w:sz w:val="24"/>
          <w:szCs w:val="24"/>
        </w:rPr>
        <w:t>»</w:t>
      </w:r>
      <w:r w:rsidR="00790333" w:rsidRPr="00154636">
        <w:rPr>
          <w:rFonts w:ascii="Times New Roman" w:hAnsi="Times New Roman" w:cs="Times New Roman"/>
          <w:sz w:val="24"/>
          <w:szCs w:val="24"/>
        </w:rPr>
        <w:t xml:space="preserve"> фізично застаріле, має корозію металевих частин та дефекти. За час експлуатації обладнання підстанції не модернізувалось. </w:t>
      </w:r>
    </w:p>
    <w:p w14:paraId="78595E27" w14:textId="77777777" w:rsidR="00790333" w:rsidRPr="00154636" w:rsidRDefault="00790333" w:rsidP="00154636">
      <w:pPr>
        <w:spacing w:after="0" w:line="240" w:lineRule="auto"/>
        <w:ind w:firstLine="709"/>
        <w:jc w:val="both"/>
        <w:rPr>
          <w:rFonts w:ascii="Times New Roman" w:hAnsi="Times New Roman" w:cs="Times New Roman"/>
          <w:bCs/>
          <w:sz w:val="24"/>
          <w:szCs w:val="24"/>
          <w:lang w:val="uk-UA"/>
        </w:rPr>
      </w:pPr>
      <w:r w:rsidRPr="00154636">
        <w:rPr>
          <w:rFonts w:ascii="Times New Roman" w:hAnsi="Times New Roman" w:cs="Times New Roman"/>
          <w:bCs/>
          <w:sz w:val="24"/>
          <w:szCs w:val="24"/>
          <w:lang w:val="uk-UA"/>
        </w:rPr>
        <w:t>Обладнання, що використовується дотепер в мережах 150, 6 кВ та підлягає повній чи частковій заміні, знаходиться в експлуатації тривалий термін (49 років), що викликає постійну небезпеку виходу його з ладу, і, як наслідок, зниження надійності подачі електроенергії населенню і підприємствам, збільшенню ризику травматизму виробничого персоналу, загрози екології на території енергооб’єкту.</w:t>
      </w:r>
    </w:p>
    <w:p w14:paraId="177DF42F" w14:textId="77777777" w:rsidR="00790333" w:rsidRPr="00154636" w:rsidRDefault="00790333" w:rsidP="00154636">
      <w:pPr>
        <w:spacing w:after="0" w:line="240" w:lineRule="auto"/>
        <w:ind w:firstLine="709"/>
        <w:jc w:val="both"/>
        <w:rPr>
          <w:rFonts w:ascii="Times New Roman" w:hAnsi="Times New Roman" w:cs="Times New Roman"/>
          <w:bCs/>
          <w:sz w:val="24"/>
          <w:szCs w:val="24"/>
          <w:lang w:val="uk-UA"/>
        </w:rPr>
      </w:pPr>
      <w:r w:rsidRPr="00154636">
        <w:rPr>
          <w:rFonts w:ascii="Times New Roman" w:hAnsi="Times New Roman" w:cs="Times New Roman"/>
          <w:bCs/>
          <w:sz w:val="24"/>
          <w:szCs w:val="24"/>
          <w:lang w:val="uk-UA"/>
        </w:rPr>
        <w:t>Для досягнення поставлених цілей, заходом передбачається заміна фізично та морально зношеного обладнання на сучасне з покращеними технічними характеристиками, що в певній мірі зменшують витрати і збільшують доходи підприємства (скорочення втрат енергії безпосередньо в новому електрообладнанні, скорочення витрат на паливо через зменшення виїздів ремонтних бригад, покращення показників SAIDI та SAIFI в розподільній мережі).</w:t>
      </w:r>
    </w:p>
    <w:p w14:paraId="560D65D9" w14:textId="1F1149F1" w:rsidR="00790333" w:rsidRPr="00154636" w:rsidRDefault="00790333" w:rsidP="00154636">
      <w:pPr>
        <w:pStyle w:val="af8"/>
        <w:ind w:firstLine="720"/>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Згідно Акту технічного оп</w:t>
      </w:r>
      <w:r w:rsidR="00CF751D" w:rsidRPr="00154636">
        <w:rPr>
          <w:rStyle w:val="tlid-translation"/>
          <w:rFonts w:ascii="Times New Roman" w:hAnsi="Times New Roman"/>
          <w:b w:val="0"/>
          <w:sz w:val="24"/>
          <w:szCs w:val="24"/>
          <w:lang w:val="uk-UA"/>
        </w:rPr>
        <w:t>освідчення електрообладнання ВРУ</w:t>
      </w:r>
      <w:r w:rsidRPr="00154636">
        <w:rPr>
          <w:rStyle w:val="tlid-translation"/>
          <w:rFonts w:ascii="Times New Roman" w:hAnsi="Times New Roman"/>
          <w:b w:val="0"/>
          <w:sz w:val="24"/>
          <w:szCs w:val="24"/>
          <w:lang w:val="uk-UA"/>
        </w:rPr>
        <w:t>-150 кВ</w:t>
      </w:r>
      <w:r w:rsidR="00282A35" w:rsidRPr="00154636">
        <w:rPr>
          <w:rStyle w:val="tlid-translation"/>
          <w:rFonts w:ascii="Times New Roman" w:hAnsi="Times New Roman"/>
          <w:b w:val="0"/>
          <w:sz w:val="24"/>
          <w:szCs w:val="24"/>
          <w:lang w:val="uk-UA"/>
        </w:rPr>
        <w:t xml:space="preserve">                                              </w:t>
      </w:r>
      <w:r w:rsidRPr="00154636">
        <w:rPr>
          <w:rStyle w:val="tlid-translation"/>
          <w:rFonts w:ascii="Times New Roman" w:hAnsi="Times New Roman"/>
          <w:b w:val="0"/>
          <w:sz w:val="24"/>
          <w:szCs w:val="24"/>
          <w:lang w:val="uk-UA"/>
        </w:rPr>
        <w:t xml:space="preserve">ПС </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Наклонноствольна 150/6 кВ</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 Криворізьких РЕМ від 0</w:t>
      </w:r>
      <w:r w:rsidRPr="00154636">
        <w:rPr>
          <w:rStyle w:val="tlid-translation"/>
          <w:rFonts w:ascii="Times New Roman" w:hAnsi="Times New Roman"/>
          <w:b w:val="0"/>
          <w:sz w:val="24"/>
          <w:szCs w:val="24"/>
        </w:rPr>
        <w:t>2.</w:t>
      </w:r>
      <w:r w:rsidRPr="00154636">
        <w:rPr>
          <w:rStyle w:val="tlid-translation"/>
          <w:rFonts w:ascii="Times New Roman" w:hAnsi="Times New Roman"/>
          <w:b w:val="0"/>
          <w:sz w:val="24"/>
          <w:szCs w:val="24"/>
          <w:lang w:val="uk-UA"/>
        </w:rPr>
        <w:t>0</w:t>
      </w:r>
      <w:r w:rsidRPr="00154636">
        <w:rPr>
          <w:rStyle w:val="tlid-translation"/>
          <w:rFonts w:ascii="Times New Roman" w:hAnsi="Times New Roman"/>
          <w:b w:val="0"/>
          <w:sz w:val="24"/>
          <w:szCs w:val="24"/>
        </w:rPr>
        <w:t>4</w:t>
      </w:r>
      <w:r w:rsidRPr="00154636">
        <w:rPr>
          <w:rStyle w:val="tlid-translation"/>
          <w:rFonts w:ascii="Times New Roman" w:hAnsi="Times New Roman"/>
          <w:b w:val="0"/>
          <w:sz w:val="24"/>
          <w:szCs w:val="24"/>
          <w:lang w:val="uk-UA"/>
        </w:rPr>
        <w:t>.201</w:t>
      </w:r>
      <w:r w:rsidRPr="00154636">
        <w:rPr>
          <w:rStyle w:val="tlid-translation"/>
          <w:rFonts w:ascii="Times New Roman" w:hAnsi="Times New Roman"/>
          <w:b w:val="0"/>
          <w:sz w:val="24"/>
          <w:szCs w:val="24"/>
        </w:rPr>
        <w:t xml:space="preserve">9 </w:t>
      </w:r>
      <w:r w:rsidRPr="00154636">
        <w:rPr>
          <w:rStyle w:val="tlid-translation"/>
          <w:rFonts w:ascii="Times New Roman" w:hAnsi="Times New Roman"/>
          <w:b w:val="0"/>
          <w:sz w:val="24"/>
          <w:szCs w:val="24"/>
          <w:lang w:val="uk-UA"/>
        </w:rPr>
        <w:t xml:space="preserve">року: </w:t>
      </w:r>
    </w:p>
    <w:p w14:paraId="5B090734" w14:textId="77777777"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Опір ізоляції тяг з органічних матеріалів короткозамикача  220 кВ приєднання 1Т становить 730 М</w:t>
      </w:r>
      <w:r w:rsidR="004B1F62" w:rsidRPr="00154636">
        <w:rPr>
          <w:rStyle w:val="tlid-translation"/>
          <w:rFonts w:ascii="Times New Roman" w:hAnsi="Times New Roman"/>
          <w:b w:val="0"/>
          <w:sz w:val="24"/>
          <w:szCs w:val="24"/>
          <w:lang w:val="uk-UA"/>
        </w:rPr>
        <w:t>о</w:t>
      </w:r>
      <w:r w:rsidRPr="00154636">
        <w:rPr>
          <w:rStyle w:val="tlid-translation"/>
          <w:rFonts w:ascii="Times New Roman" w:hAnsi="Times New Roman"/>
          <w:b w:val="0"/>
          <w:sz w:val="24"/>
          <w:szCs w:val="24"/>
          <w:lang w:val="uk-UA"/>
        </w:rPr>
        <w:t xml:space="preserve">м, приєднання 2Т </w:t>
      </w:r>
      <w:r w:rsidR="004B1F62" w:rsidRPr="00154636">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 740 М</w:t>
      </w:r>
      <w:r w:rsidR="004B1F62" w:rsidRPr="00154636">
        <w:rPr>
          <w:rStyle w:val="tlid-translation"/>
          <w:rFonts w:ascii="Times New Roman" w:hAnsi="Times New Roman"/>
          <w:b w:val="0"/>
          <w:sz w:val="24"/>
          <w:szCs w:val="24"/>
          <w:lang w:val="uk-UA"/>
        </w:rPr>
        <w:t>о</w:t>
      </w:r>
      <w:r w:rsidRPr="00154636">
        <w:rPr>
          <w:rStyle w:val="tlid-translation"/>
          <w:rFonts w:ascii="Times New Roman" w:hAnsi="Times New Roman"/>
          <w:b w:val="0"/>
          <w:sz w:val="24"/>
          <w:szCs w:val="24"/>
          <w:lang w:val="uk-UA"/>
        </w:rPr>
        <w:t>м, при нормативному значенні ≥ 1000 М</w:t>
      </w:r>
      <w:r w:rsidR="004B1F62" w:rsidRPr="00154636">
        <w:rPr>
          <w:rStyle w:val="tlid-translation"/>
          <w:rFonts w:ascii="Times New Roman" w:hAnsi="Times New Roman"/>
          <w:b w:val="0"/>
          <w:sz w:val="24"/>
          <w:szCs w:val="24"/>
          <w:lang w:val="uk-UA"/>
        </w:rPr>
        <w:t>о</w:t>
      </w:r>
      <w:r w:rsidRPr="00154636">
        <w:rPr>
          <w:rStyle w:val="tlid-translation"/>
          <w:rFonts w:ascii="Times New Roman" w:hAnsi="Times New Roman"/>
          <w:b w:val="0"/>
          <w:sz w:val="24"/>
          <w:szCs w:val="24"/>
          <w:lang w:val="uk-UA"/>
        </w:rPr>
        <w:t xml:space="preserve">м. </w:t>
      </w:r>
    </w:p>
    <w:p w14:paraId="046639C6" w14:textId="77777777"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Значення витяжних зусиль (контактних натиснень) рухомих та нерухомих контактів на короткозамикачах 220кВ приєднання 1Т становить – 110 Н, приєднання 2Т – 120 Н, при нормативному значенні 196-294 Н, що свідчить про зношення контактної системи і може привести до оплавлення контактів та руйнування короткозамикача.</w:t>
      </w:r>
    </w:p>
    <w:p w14:paraId="60C31946" w14:textId="110E21CA"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Оплавлення, наявність значних раковин на рухомих і нерухомих контактах відокремлювачів 220 кВ приєднань 1Т, 2Т приводить до збільшення перехідного опору контактної частини до значень 190 мкОм</w:t>
      </w:r>
      <w:r w:rsidR="00956D4B" w:rsidRPr="00154636">
        <w:rPr>
          <w:rStyle w:val="tlid-translation"/>
          <w:rFonts w:ascii="Times New Roman" w:hAnsi="Times New Roman"/>
          <w:b w:val="0"/>
          <w:sz w:val="24"/>
          <w:szCs w:val="24"/>
          <w:lang w:val="uk-UA"/>
        </w:rPr>
        <w:t xml:space="preserve"> </w:t>
      </w:r>
      <w:r w:rsidRPr="00154636">
        <w:rPr>
          <w:rStyle w:val="tlid-translation"/>
          <w:rFonts w:ascii="Times New Roman" w:hAnsi="Times New Roman"/>
          <w:b w:val="0"/>
          <w:sz w:val="24"/>
          <w:szCs w:val="24"/>
          <w:lang w:val="uk-UA"/>
        </w:rPr>
        <w:t>на  приєднанні</w:t>
      </w:r>
      <w:r w:rsidR="00956D4B" w:rsidRPr="00154636">
        <w:rPr>
          <w:rStyle w:val="tlid-translation"/>
          <w:rFonts w:ascii="Times New Roman" w:hAnsi="Times New Roman"/>
          <w:b w:val="0"/>
          <w:sz w:val="24"/>
          <w:szCs w:val="24"/>
          <w:lang w:val="uk-UA"/>
        </w:rPr>
        <w:t xml:space="preserve"> </w:t>
      </w:r>
      <w:r w:rsidRPr="00154636">
        <w:rPr>
          <w:rStyle w:val="tlid-translation"/>
          <w:rFonts w:ascii="Times New Roman" w:hAnsi="Times New Roman"/>
          <w:b w:val="0"/>
          <w:sz w:val="24"/>
          <w:szCs w:val="24"/>
          <w:lang w:val="uk-UA"/>
        </w:rPr>
        <w:t>1Т і 260 мкОм по приєднанні</w:t>
      </w:r>
      <w:r w:rsidR="00556679" w:rsidRPr="00154636">
        <w:rPr>
          <w:rStyle w:val="tlid-translation"/>
          <w:rFonts w:ascii="Times New Roman" w:hAnsi="Times New Roman"/>
          <w:b w:val="0"/>
          <w:sz w:val="24"/>
          <w:szCs w:val="24"/>
          <w:lang w:val="uk-UA"/>
        </w:rPr>
        <w:t xml:space="preserve"> </w:t>
      </w:r>
      <w:r w:rsidRPr="00154636">
        <w:rPr>
          <w:rStyle w:val="tlid-translation"/>
          <w:rFonts w:ascii="Times New Roman" w:hAnsi="Times New Roman"/>
          <w:b w:val="0"/>
          <w:sz w:val="24"/>
          <w:szCs w:val="24"/>
          <w:lang w:val="uk-UA"/>
        </w:rPr>
        <w:t xml:space="preserve">2Т, при нормативному значенні ≤ 120 мкОм. </w:t>
      </w:r>
    </w:p>
    <w:p w14:paraId="37AD830C" w14:textId="77777777"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 xml:space="preserve">Значення витяжних зусиль (контактних натиснень)  рухомих і нерухомих контактів на відокремлювачах 220 кВ приєднання 1Т становить – 120 Н, приєднання 2Т </w:t>
      </w:r>
      <w:r w:rsidR="004B1F62" w:rsidRPr="00154636">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 130 Н, при нормативному значенні 176-196 Н, що свідчить про зношення контактної системи і може привести до оплавлення контактів та руйнування відокремлювача. </w:t>
      </w:r>
    </w:p>
    <w:p w14:paraId="16893D6D" w14:textId="77777777"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На всіх роз</w:t>
      </w:r>
      <w:r w:rsidR="004B1F62" w:rsidRPr="00154636">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єднувачах 220 кВ спостерігається знос елементів механічної частини ізоляційних колонок і втрата пружинних властивостей контактів роз</w:t>
      </w:r>
      <w:r w:rsidR="004B1F62" w:rsidRPr="00154636">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єднувачів, що приводить до появи ненормативних люфтів і виникненню нагрівів  контактної частини, що було виявлено на кріпленнях ламелей приєднань  Л-143, Л-144 та  перемичок 150 кВ. </w:t>
      </w:r>
    </w:p>
    <w:p w14:paraId="2A063ED0" w14:textId="77777777"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Опір контактної системи робочих ножів роз</w:t>
      </w:r>
      <w:r w:rsidR="004B1F62" w:rsidRPr="00154636">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єднувачів 220 кВ типу РЛНД-220/1000 становить 260-330 мкОм, при нормативному значенні ≤ 120 мкОм. </w:t>
      </w:r>
    </w:p>
    <w:p w14:paraId="4CA47E97" w14:textId="77777777"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Значення витяжних зусиль (контактних натиснень) рухомих і нерухомих контактів на роз</w:t>
      </w:r>
      <w:r w:rsidR="004B1F62" w:rsidRPr="00154636">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єднувачах 220 кВ становить 110-180 Н, при нормативному значенні не менше 392Н, що свідчить про знос контактної системи, що може привести до оплавлення контактів і руйнування роз</w:t>
      </w:r>
      <w:r w:rsidR="004B1F62" w:rsidRPr="00154636">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єднувача. </w:t>
      </w:r>
    </w:p>
    <w:p w14:paraId="5D993634" w14:textId="77777777"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Механічний знос контактів ключів сигнальної автоматики (КСА) механізмів включення і відключення приводів  відокремлювачів, короткозамикачів і роз</w:t>
      </w:r>
      <w:r w:rsidR="004B1F62" w:rsidRPr="00154636">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єднувачів 220 кВ. </w:t>
      </w:r>
    </w:p>
    <w:p w14:paraId="59C15071" w14:textId="77777777"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 xml:space="preserve">Корозійне пошкодження тяг приводів в місцях їх приєднання до поворотних колонок і верхніх поворотних механізмів відокремлювачів, короткозамикачів і роз’єднувачів 220 кВ, що призводить до утворення люфтів в роботі приводу і ненадійному контакту основних ножів. </w:t>
      </w:r>
    </w:p>
    <w:p w14:paraId="6837D9F0" w14:textId="77777777"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Спостерігається порушення армовочних швів опорних ізоляторів з утворенням мікротріщин у верхній і нижній частині ізоляторів відокремлювачів і роз</w:t>
      </w:r>
      <w:r w:rsidR="004B1F62" w:rsidRPr="00154636">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єднувачів 220 кВ, що може, при проведенні перемикань, призвести до втрати ізолятора, руйнуванню обладнання, створенню аварійної ситуації на ПС і нанесення травм обслуговуючому персоналу. </w:t>
      </w:r>
    </w:p>
    <w:p w14:paraId="41B0B2B1" w14:textId="77777777"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На металоконструкціях порталів 150 кВ, стійках під обладнання, металевих поверхнях рам відокремлювачів і роз</w:t>
      </w:r>
      <w:r w:rsidR="004B1F62" w:rsidRPr="00154636">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єднувачів 220 кВ відбувається руйнування конструкцій через відсутність антикорозійного покриття. </w:t>
      </w:r>
    </w:p>
    <w:p w14:paraId="32C3F65C" w14:textId="77777777"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 xml:space="preserve">На металевих смугах заземлення обладнання до контуру заземлення ПС відсутнє антикорозійне покриття, корозійне пошкодження смуг заземлення складає 30%. </w:t>
      </w:r>
    </w:p>
    <w:p w14:paraId="22CEFAE5" w14:textId="77777777"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Корозійне пошкодження і розгерметизація ящиків приводів роз</w:t>
      </w:r>
      <w:r w:rsidR="004B1F62" w:rsidRPr="00154636">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єднувачів 220 кВ усіх приєднань, шаф вторинних ланцюгів РЗА складає 35%. </w:t>
      </w:r>
    </w:p>
    <w:p w14:paraId="797BE400" w14:textId="77777777"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 xml:space="preserve">Залізобетонні стійки під обладнанням 150 кВ по всій поверхні мають поздовжні і поперечні тріщини шириною від 0,5 см до 2 см. </w:t>
      </w:r>
      <w:r w:rsidR="004B1F62" w:rsidRPr="00154636">
        <w:rPr>
          <w:rStyle w:val="tlid-translation"/>
          <w:rFonts w:ascii="Times New Roman" w:hAnsi="Times New Roman"/>
          <w:b w:val="0"/>
          <w:sz w:val="24"/>
          <w:szCs w:val="24"/>
          <w:lang w:val="uk-UA"/>
        </w:rPr>
        <w:t>І</w:t>
      </w:r>
      <w:r w:rsidRPr="00154636">
        <w:rPr>
          <w:rStyle w:val="tlid-translation"/>
          <w:rFonts w:ascii="Times New Roman" w:hAnsi="Times New Roman"/>
          <w:b w:val="0"/>
          <w:sz w:val="24"/>
          <w:szCs w:val="24"/>
          <w:lang w:val="uk-UA"/>
        </w:rPr>
        <w:t xml:space="preserve"> довжиною від 0,1 м до 0,5 м, раковини площею від 5 см² до 20 см². </w:t>
      </w:r>
    </w:p>
    <w:p w14:paraId="20E6D8C6" w14:textId="77777777"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Руйнування фундаментів під роз</w:t>
      </w:r>
      <w:r w:rsidR="004B1F62" w:rsidRPr="00154636">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єднувачі і розрядники всіх приєднань становить понад 60%. </w:t>
      </w:r>
    </w:p>
    <w:p w14:paraId="5316F8AC" w14:textId="77777777"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На ВРП-150 кВ на відокремлювачах і роз</w:t>
      </w:r>
      <w:r w:rsidR="004B1F62" w:rsidRPr="00154636">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єднувачах відсутнє електромагнітне блокування, призначене для попередження невірних дій з робочими і заземлюючими ножами на відокремлювачах і роз</w:t>
      </w:r>
      <w:r w:rsidR="004B1F62" w:rsidRPr="00154636">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єднувачах. </w:t>
      </w:r>
    </w:p>
    <w:p w14:paraId="334EC909" w14:textId="77777777"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Морально і технічно застаріла база РЗА (електромеханічні реле) призводить до проблем з їхньою експлуатацією у зв’язку  зі зняттям з виробництва заводами-виробниками.</w:t>
      </w:r>
    </w:p>
    <w:p w14:paraId="70831CFB" w14:textId="77777777" w:rsidR="00790333" w:rsidRPr="00154636" w:rsidRDefault="00790333" w:rsidP="00BA05D1">
      <w:pPr>
        <w:pStyle w:val="af8"/>
        <w:numPr>
          <w:ilvl w:val="0"/>
          <w:numId w:val="45"/>
        </w:numPr>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Термін експлуатації встановленого електрообладнання ВРП-150 кВ перевищує нормативний (25років).</w:t>
      </w:r>
    </w:p>
    <w:p w14:paraId="70FBCAA8" w14:textId="77777777" w:rsidR="00790333" w:rsidRPr="00154636" w:rsidRDefault="00790333" w:rsidP="00154636">
      <w:pPr>
        <w:pStyle w:val="af8"/>
        <w:ind w:firstLine="720"/>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У зв</w:t>
      </w:r>
      <w:r w:rsidR="004B1F62" w:rsidRPr="00154636">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язку з відсутністю запасних частин і неможливістю їх придбання, з причини зняття з виробництва заводами-виробниками відокремлювачів типу ВД-220, короткозамикачів типу КЗ-220 та роз’єднувачів типу РЛНД-220,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та поточних ремонтів вищезазначеного обладнання. Виконання позачергових капітальних та поточних ремонтів несе за собою додаткові матеріальні і трудові витрати.</w:t>
      </w:r>
    </w:p>
    <w:p w14:paraId="069A8A71" w14:textId="77777777" w:rsidR="00790333" w:rsidRPr="00154636" w:rsidRDefault="00790333" w:rsidP="00154636">
      <w:pPr>
        <w:pStyle w:val="af8"/>
        <w:ind w:firstLine="720"/>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Вищезазначені дефекти, які були виявлені при аналізі технічної документації, протоколів проведених вимірювань та візуальному огляді електрообладнання підстанції суперечать вимогам нормативних документів, а саме:</w:t>
      </w:r>
    </w:p>
    <w:p w14:paraId="71BDCAD1" w14:textId="3AA604D0" w:rsidR="00790333" w:rsidRPr="00154636" w:rsidRDefault="00790333" w:rsidP="00BA05D1">
      <w:pPr>
        <w:pStyle w:val="af8"/>
        <w:numPr>
          <w:ilvl w:val="0"/>
          <w:numId w:val="46"/>
        </w:numPr>
        <w:ind w:left="851" w:hanging="425"/>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 xml:space="preserve">Порушення п. 15.1.1 </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Вимірювання опору ізоляції тяг з органічних сполук</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 СОУ-Н ЕЕ 20.302-2007 </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Норми випробування електрообладнання</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w:t>
      </w:r>
    </w:p>
    <w:p w14:paraId="191AB5DB" w14:textId="5FA44477" w:rsidR="00790333" w:rsidRPr="00154636" w:rsidRDefault="00790333" w:rsidP="00BA05D1">
      <w:pPr>
        <w:pStyle w:val="af8"/>
        <w:numPr>
          <w:ilvl w:val="0"/>
          <w:numId w:val="46"/>
        </w:numPr>
        <w:ind w:left="851" w:hanging="425"/>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 xml:space="preserve">Порушення п.15.4.1 </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Вимірювання опору контактної системи роз’єднувачів та відокремлювачів</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 СОУ-Н ЕЕ 20.302-2007 </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Норми випробування електрообладнання</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w:t>
      </w:r>
    </w:p>
    <w:p w14:paraId="30BF44D6" w14:textId="156600B5" w:rsidR="00790333" w:rsidRPr="00154636" w:rsidRDefault="00790333" w:rsidP="00BA05D1">
      <w:pPr>
        <w:pStyle w:val="af8"/>
        <w:numPr>
          <w:ilvl w:val="0"/>
          <w:numId w:val="46"/>
        </w:numPr>
        <w:ind w:left="851" w:hanging="425"/>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 xml:space="preserve">Порушення п. 15.5 СОУ-Н ЕЕ 20.302-2007 </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Норми випробування електрообладнання</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 </w:t>
      </w:r>
    </w:p>
    <w:p w14:paraId="34C09B03" w14:textId="77777777" w:rsidR="00790333" w:rsidRPr="00154636" w:rsidRDefault="00790333" w:rsidP="00BA05D1">
      <w:pPr>
        <w:pStyle w:val="a7"/>
        <w:widowControl/>
        <w:numPr>
          <w:ilvl w:val="0"/>
          <w:numId w:val="46"/>
        </w:numPr>
        <w:autoSpaceDE/>
        <w:autoSpaceDN/>
        <w:adjustRightInd/>
        <w:ind w:left="851" w:hanging="425"/>
        <w:contextualSpacing/>
        <w:jc w:val="both"/>
        <w:rPr>
          <w:rStyle w:val="tlid-translation"/>
          <w:bCs/>
          <w:kern w:val="28"/>
          <w:sz w:val="24"/>
          <w:szCs w:val="24"/>
          <w:lang w:val="uk-UA"/>
        </w:rPr>
      </w:pPr>
      <w:r w:rsidRPr="00154636">
        <w:rPr>
          <w:rStyle w:val="tlid-translation"/>
          <w:bCs/>
          <w:kern w:val="28"/>
          <w:sz w:val="24"/>
          <w:szCs w:val="24"/>
          <w:lang w:val="uk-UA"/>
        </w:rPr>
        <w:t>Перевищення нормативного терміну експлуатації електрообладнання відповідно до інструкцій заводів-виробників (25 років).</w:t>
      </w:r>
    </w:p>
    <w:p w14:paraId="5C0790B0" w14:textId="19A38AA7" w:rsidR="00790333" w:rsidRDefault="00790333" w:rsidP="00BA05D1">
      <w:pPr>
        <w:pStyle w:val="a7"/>
        <w:widowControl/>
        <w:numPr>
          <w:ilvl w:val="0"/>
          <w:numId w:val="46"/>
        </w:numPr>
        <w:autoSpaceDE/>
        <w:autoSpaceDN/>
        <w:adjustRightInd/>
        <w:ind w:left="851" w:hanging="425"/>
        <w:contextualSpacing/>
        <w:jc w:val="both"/>
        <w:rPr>
          <w:rStyle w:val="tlid-translation"/>
          <w:bCs/>
          <w:kern w:val="28"/>
          <w:sz w:val="24"/>
          <w:szCs w:val="24"/>
          <w:lang w:val="uk-UA"/>
        </w:rPr>
      </w:pPr>
      <w:r w:rsidRPr="00154636">
        <w:rPr>
          <w:rStyle w:val="tlid-translation"/>
          <w:bCs/>
          <w:kern w:val="28"/>
          <w:sz w:val="24"/>
          <w:szCs w:val="24"/>
          <w:lang w:val="uk-UA"/>
        </w:rPr>
        <w:t xml:space="preserve">Порушення п. 4.2.23 </w:t>
      </w:r>
      <w:r w:rsidR="002E3DE0">
        <w:rPr>
          <w:rStyle w:val="tlid-translation"/>
          <w:bCs/>
          <w:kern w:val="28"/>
          <w:sz w:val="24"/>
          <w:szCs w:val="24"/>
          <w:lang w:val="uk-UA"/>
        </w:rPr>
        <w:t>«</w:t>
      </w:r>
      <w:r w:rsidRPr="00154636">
        <w:rPr>
          <w:rStyle w:val="tlid-translation"/>
          <w:bCs/>
          <w:kern w:val="28"/>
          <w:sz w:val="24"/>
          <w:szCs w:val="24"/>
          <w:lang w:val="uk-UA"/>
        </w:rPr>
        <w:t>Правила улаштування електроустановок</w:t>
      </w:r>
      <w:r w:rsidR="002E3DE0">
        <w:rPr>
          <w:rStyle w:val="tlid-translation"/>
          <w:bCs/>
          <w:kern w:val="28"/>
          <w:sz w:val="24"/>
          <w:szCs w:val="24"/>
          <w:lang w:val="uk-UA"/>
        </w:rPr>
        <w:t>»</w:t>
      </w:r>
      <w:r w:rsidRPr="00154636">
        <w:rPr>
          <w:rStyle w:val="tlid-translation"/>
          <w:bCs/>
          <w:kern w:val="28"/>
          <w:sz w:val="24"/>
          <w:szCs w:val="24"/>
          <w:lang w:val="uk-UA"/>
        </w:rPr>
        <w:t>.</w:t>
      </w:r>
    </w:p>
    <w:p w14:paraId="320AD973" w14:textId="77777777" w:rsidR="00804931" w:rsidRPr="00154636" w:rsidRDefault="00804931" w:rsidP="00804931">
      <w:pPr>
        <w:pStyle w:val="a7"/>
        <w:widowControl/>
        <w:autoSpaceDE/>
        <w:autoSpaceDN/>
        <w:adjustRightInd/>
        <w:ind w:left="851"/>
        <w:contextualSpacing/>
        <w:jc w:val="both"/>
        <w:rPr>
          <w:rStyle w:val="tlid-translation"/>
          <w:bCs/>
          <w:kern w:val="28"/>
          <w:sz w:val="24"/>
          <w:szCs w:val="24"/>
          <w:lang w:val="uk-UA"/>
        </w:rPr>
      </w:pPr>
    </w:p>
    <w:p w14:paraId="379AE78B" w14:textId="46BE9D40" w:rsidR="00956D4B" w:rsidRPr="00154636" w:rsidRDefault="00956D4B" w:rsidP="00154636">
      <w:pPr>
        <w:pStyle w:val="ab"/>
        <w:kinsoku w:val="0"/>
        <w:overflowPunct w:val="0"/>
        <w:autoSpaceDE w:val="0"/>
        <w:autoSpaceDN w:val="0"/>
        <w:adjustRightInd w:val="0"/>
        <w:spacing w:after="0" w:line="240" w:lineRule="auto"/>
        <w:ind w:right="113" w:firstLine="709"/>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Для визначення технічного стану силових трансформаторів 1Т, 2Т на підстанції  державним підприємством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Вінницький Експертно-технічний центр Держпраці України</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було проведено експертизу і отримано висновок експертизи №05.09.04-003.20 </w:t>
      </w:r>
      <w:r w:rsidR="004D6905" w:rsidRPr="00154636">
        <w:rPr>
          <w:rFonts w:ascii="Times New Roman" w:hAnsi="Times New Roman" w:cs="Times New Roman"/>
          <w:sz w:val="24"/>
          <w:szCs w:val="24"/>
          <w:lang w:val="uk-UA"/>
        </w:rPr>
        <w:t xml:space="preserve">від 03.01.2020 </w:t>
      </w:r>
      <w:r w:rsidRPr="00154636">
        <w:rPr>
          <w:rFonts w:ascii="Times New Roman" w:hAnsi="Times New Roman" w:cs="Times New Roman"/>
          <w:sz w:val="24"/>
          <w:szCs w:val="24"/>
          <w:lang w:val="uk-UA"/>
        </w:rPr>
        <w:t>про необхідність заміни силових трансформаторів.</w:t>
      </w:r>
    </w:p>
    <w:p w14:paraId="29469E89" w14:textId="6348A22D" w:rsidR="00790333" w:rsidRPr="00154636" w:rsidRDefault="00790333" w:rsidP="00154636">
      <w:pPr>
        <w:pStyle w:val="af8"/>
        <w:ind w:firstLine="708"/>
        <w:contextualSpacing/>
        <w:jc w:val="both"/>
        <w:rPr>
          <w:rStyle w:val="tlid-translation"/>
          <w:rFonts w:ascii="Times New Roman" w:hAnsi="Times New Roman"/>
          <w:b w:val="0"/>
          <w:sz w:val="24"/>
          <w:szCs w:val="24"/>
          <w:lang w:val="uk-UA"/>
        </w:rPr>
      </w:pPr>
      <w:r w:rsidRPr="00154636">
        <w:rPr>
          <w:rFonts w:ascii="Times New Roman" w:hAnsi="Times New Roman"/>
          <w:b w:val="0"/>
          <w:sz w:val="24"/>
          <w:szCs w:val="24"/>
          <w:lang w:val="uk-UA"/>
        </w:rPr>
        <w:t xml:space="preserve">Для доведення до діючих норм та з метою підвищення надійності роботи захисту трансформаторів, підвищення надійності електропостачання споживачів, необхідно технічне переоснащення ПС з заміною комплектів КЗ-ВД 220 кВ на елегазові вимикачі 220 кВ. </w:t>
      </w:r>
      <w:r w:rsidR="006D4AA6" w:rsidRPr="00154636">
        <w:rPr>
          <w:rFonts w:ascii="Times New Roman" w:hAnsi="Times New Roman"/>
          <w:b w:val="0"/>
          <w:sz w:val="24"/>
          <w:szCs w:val="24"/>
          <w:lang w:val="uk-UA"/>
        </w:rPr>
        <w:t>Проєкт</w:t>
      </w:r>
      <w:r w:rsidRPr="00154636">
        <w:rPr>
          <w:rFonts w:ascii="Times New Roman" w:hAnsi="Times New Roman"/>
          <w:b w:val="0"/>
          <w:sz w:val="24"/>
          <w:szCs w:val="24"/>
          <w:lang w:val="uk-UA"/>
        </w:rPr>
        <w:t xml:space="preserve"> розроблено в 2014 році ПАТ </w:t>
      </w:r>
      <w:r w:rsidR="002E3DE0">
        <w:rPr>
          <w:rFonts w:ascii="Times New Roman" w:hAnsi="Times New Roman"/>
          <w:b w:val="0"/>
          <w:sz w:val="24"/>
          <w:szCs w:val="24"/>
          <w:lang w:val="uk-UA"/>
        </w:rPr>
        <w:t>«</w:t>
      </w:r>
      <w:r w:rsidRPr="00154636">
        <w:rPr>
          <w:rFonts w:ascii="Times New Roman" w:hAnsi="Times New Roman"/>
          <w:b w:val="0"/>
          <w:sz w:val="24"/>
          <w:szCs w:val="24"/>
          <w:lang w:val="uk-UA"/>
        </w:rPr>
        <w:t xml:space="preserve">ПТІ </w:t>
      </w:r>
      <w:r w:rsidR="002E3DE0">
        <w:rPr>
          <w:rFonts w:ascii="Times New Roman" w:hAnsi="Times New Roman"/>
          <w:b w:val="0"/>
          <w:sz w:val="24"/>
          <w:szCs w:val="24"/>
          <w:lang w:val="uk-UA"/>
        </w:rPr>
        <w:t>«</w:t>
      </w:r>
      <w:r w:rsidRPr="00154636">
        <w:rPr>
          <w:rFonts w:ascii="Times New Roman" w:hAnsi="Times New Roman"/>
          <w:b w:val="0"/>
          <w:sz w:val="24"/>
          <w:szCs w:val="24"/>
          <w:lang w:val="uk-UA"/>
        </w:rPr>
        <w:t>Київоргбуд</w:t>
      </w:r>
      <w:r w:rsidR="002E3DE0">
        <w:rPr>
          <w:rFonts w:ascii="Times New Roman" w:hAnsi="Times New Roman"/>
          <w:b w:val="0"/>
          <w:sz w:val="24"/>
          <w:szCs w:val="24"/>
          <w:lang w:val="uk-UA"/>
        </w:rPr>
        <w:t>»</w:t>
      </w:r>
      <w:r w:rsidRPr="00154636">
        <w:rPr>
          <w:rFonts w:ascii="Times New Roman" w:hAnsi="Times New Roman"/>
          <w:b w:val="0"/>
          <w:sz w:val="24"/>
          <w:szCs w:val="24"/>
          <w:lang w:val="uk-UA"/>
        </w:rPr>
        <w:t>.</w:t>
      </w:r>
      <w:r w:rsidR="007D3C46" w:rsidRPr="00154636">
        <w:rPr>
          <w:rFonts w:ascii="Times New Roman" w:hAnsi="Times New Roman"/>
          <w:b w:val="0"/>
          <w:sz w:val="24"/>
          <w:szCs w:val="24"/>
          <w:lang w:val="uk-UA"/>
        </w:rPr>
        <w:t xml:space="preserve"> </w:t>
      </w:r>
      <w:r w:rsidRPr="00154636">
        <w:rPr>
          <w:rStyle w:val="tlid-translation"/>
          <w:rFonts w:ascii="Times New Roman" w:hAnsi="Times New Roman"/>
          <w:b w:val="0"/>
          <w:sz w:val="24"/>
          <w:szCs w:val="24"/>
          <w:lang w:val="uk-UA"/>
        </w:rPr>
        <w:t xml:space="preserve">ДП </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ЖИЛКОМ</w:t>
      </w:r>
      <w:r w:rsidR="002E3DE0">
        <w:rPr>
          <w:rStyle w:val="tlid-translation"/>
          <w:rFonts w:ascii="Times New Roman" w:hAnsi="Times New Roman"/>
          <w:b w:val="0"/>
          <w:sz w:val="24"/>
          <w:szCs w:val="24"/>
          <w:lang w:val="uk-UA"/>
        </w:rPr>
        <w:t>»</w:t>
      </w:r>
      <w:r w:rsidRPr="00154636">
        <w:rPr>
          <w:rStyle w:val="tlid-translation"/>
          <w:rFonts w:ascii="Times New Roman" w:hAnsi="Times New Roman"/>
          <w:b w:val="0"/>
          <w:sz w:val="24"/>
          <w:szCs w:val="24"/>
          <w:lang w:val="uk-UA"/>
        </w:rPr>
        <w:t xml:space="preserve"> проведено експертизи:</w:t>
      </w:r>
    </w:p>
    <w:p w14:paraId="153CA525" w14:textId="7AF55ABA" w:rsidR="00790333" w:rsidRPr="008634D7" w:rsidRDefault="00790333" w:rsidP="00154636">
      <w:pPr>
        <w:pStyle w:val="af8"/>
        <w:ind w:firstLine="708"/>
        <w:contextualSpacing/>
        <w:jc w:val="both"/>
        <w:rPr>
          <w:rStyle w:val="tlid-translation"/>
          <w:rFonts w:ascii="Times New Roman" w:hAnsi="Times New Roman"/>
          <w:b w:val="0"/>
          <w:sz w:val="24"/>
          <w:szCs w:val="24"/>
          <w:lang w:val="uk-UA"/>
        </w:rPr>
      </w:pPr>
      <w:r w:rsidRPr="00154636">
        <w:rPr>
          <w:rStyle w:val="tlid-translation"/>
          <w:rFonts w:ascii="Times New Roman" w:hAnsi="Times New Roman"/>
          <w:b w:val="0"/>
          <w:sz w:val="24"/>
          <w:szCs w:val="24"/>
          <w:lang w:val="uk-UA"/>
        </w:rPr>
        <w:t xml:space="preserve">- щодо </w:t>
      </w:r>
      <w:r w:rsidRPr="008634D7">
        <w:rPr>
          <w:rStyle w:val="tlid-translation"/>
          <w:rFonts w:ascii="Times New Roman" w:hAnsi="Times New Roman"/>
          <w:b w:val="0"/>
          <w:sz w:val="24"/>
          <w:szCs w:val="24"/>
          <w:lang w:val="uk-UA"/>
        </w:rPr>
        <w:t xml:space="preserve">розгляду кошторисної частини </w:t>
      </w:r>
      <w:r w:rsidR="006D4AA6" w:rsidRPr="008634D7">
        <w:rPr>
          <w:rStyle w:val="tlid-translation"/>
          <w:rFonts w:ascii="Times New Roman" w:hAnsi="Times New Roman"/>
          <w:b w:val="0"/>
          <w:sz w:val="24"/>
          <w:szCs w:val="24"/>
          <w:lang w:val="uk-UA"/>
        </w:rPr>
        <w:t>проєкт</w:t>
      </w:r>
      <w:r w:rsidRPr="008634D7">
        <w:rPr>
          <w:rStyle w:val="tlid-translation"/>
          <w:rFonts w:ascii="Times New Roman" w:hAnsi="Times New Roman"/>
          <w:b w:val="0"/>
          <w:sz w:val="24"/>
          <w:szCs w:val="24"/>
          <w:lang w:val="uk-UA"/>
        </w:rPr>
        <w:t xml:space="preserve">ної документації (позитивний) по робочому </w:t>
      </w:r>
      <w:r w:rsidR="006D4AA6" w:rsidRPr="008634D7">
        <w:rPr>
          <w:rStyle w:val="tlid-translation"/>
          <w:rFonts w:ascii="Times New Roman" w:hAnsi="Times New Roman"/>
          <w:b w:val="0"/>
          <w:sz w:val="24"/>
          <w:szCs w:val="24"/>
          <w:lang w:val="uk-UA"/>
        </w:rPr>
        <w:t>проєкт</w:t>
      </w:r>
      <w:r w:rsidRPr="008634D7">
        <w:rPr>
          <w:rStyle w:val="tlid-translation"/>
          <w:rFonts w:ascii="Times New Roman" w:hAnsi="Times New Roman"/>
          <w:b w:val="0"/>
          <w:sz w:val="24"/>
          <w:szCs w:val="24"/>
          <w:lang w:val="uk-UA"/>
        </w:rPr>
        <w:t xml:space="preserve">у </w:t>
      </w:r>
      <w:r w:rsidR="002E3DE0" w:rsidRPr="008634D7">
        <w:rPr>
          <w:rStyle w:val="tlid-translation"/>
          <w:rFonts w:ascii="Times New Roman" w:hAnsi="Times New Roman"/>
          <w:b w:val="0"/>
          <w:sz w:val="24"/>
          <w:szCs w:val="24"/>
          <w:lang w:val="uk-UA"/>
        </w:rPr>
        <w:t>«</w:t>
      </w:r>
      <w:r w:rsidRPr="008634D7">
        <w:rPr>
          <w:rStyle w:val="tlid-translation"/>
          <w:rFonts w:ascii="Times New Roman" w:hAnsi="Times New Roman"/>
          <w:b w:val="0"/>
          <w:sz w:val="24"/>
          <w:szCs w:val="24"/>
          <w:lang w:val="uk-UA"/>
        </w:rPr>
        <w:t xml:space="preserve">Технічне переоснащення підстанції ПС 150/6 кВ </w:t>
      </w:r>
      <w:r w:rsidR="002E3DE0" w:rsidRPr="008634D7">
        <w:rPr>
          <w:rStyle w:val="tlid-translation"/>
          <w:rFonts w:ascii="Times New Roman" w:hAnsi="Times New Roman"/>
          <w:b w:val="0"/>
          <w:sz w:val="24"/>
          <w:szCs w:val="24"/>
          <w:lang w:val="uk-UA"/>
        </w:rPr>
        <w:t>«</w:t>
      </w:r>
      <w:r w:rsidRPr="008634D7">
        <w:rPr>
          <w:rStyle w:val="tlid-translation"/>
          <w:rFonts w:ascii="Times New Roman" w:hAnsi="Times New Roman"/>
          <w:b w:val="0"/>
          <w:sz w:val="24"/>
          <w:szCs w:val="24"/>
          <w:lang w:val="uk-UA"/>
        </w:rPr>
        <w:t>Наклонноствольна</w:t>
      </w:r>
      <w:r w:rsidR="002E3DE0" w:rsidRPr="008634D7">
        <w:rPr>
          <w:rStyle w:val="tlid-translation"/>
          <w:rFonts w:ascii="Times New Roman" w:hAnsi="Times New Roman"/>
          <w:b w:val="0"/>
          <w:sz w:val="24"/>
          <w:szCs w:val="24"/>
          <w:lang w:val="uk-UA"/>
        </w:rPr>
        <w:t>»</w:t>
      </w:r>
      <w:r w:rsidR="00956D4B" w:rsidRPr="008634D7">
        <w:rPr>
          <w:rStyle w:val="tlid-translation"/>
          <w:rFonts w:ascii="Times New Roman" w:hAnsi="Times New Roman"/>
          <w:b w:val="0"/>
          <w:sz w:val="24"/>
          <w:szCs w:val="24"/>
          <w:lang w:val="uk-UA"/>
        </w:rPr>
        <w:t xml:space="preserve"> </w:t>
      </w:r>
      <w:r w:rsidR="007667A8">
        <w:rPr>
          <w:rStyle w:val="tlid-translation"/>
          <w:rFonts w:ascii="Times New Roman" w:hAnsi="Times New Roman"/>
          <w:b w:val="0"/>
          <w:sz w:val="24"/>
          <w:szCs w:val="24"/>
          <w:lang w:val="uk-UA"/>
        </w:rPr>
        <w:t xml:space="preserve">            </w:t>
      </w:r>
      <w:r w:rsidRPr="008634D7">
        <w:rPr>
          <w:rStyle w:val="tlid-translation"/>
          <w:rFonts w:ascii="Times New Roman" w:hAnsi="Times New Roman"/>
          <w:b w:val="0"/>
          <w:sz w:val="24"/>
          <w:szCs w:val="24"/>
          <w:lang w:val="uk-UA"/>
        </w:rPr>
        <w:t xml:space="preserve">м. Кривий ріг, Дніпропетровської </w:t>
      </w:r>
      <w:r w:rsidR="00316156" w:rsidRPr="008634D7">
        <w:rPr>
          <w:rStyle w:val="tlid-translation"/>
          <w:rFonts w:ascii="Times New Roman" w:hAnsi="Times New Roman"/>
          <w:b w:val="0"/>
          <w:sz w:val="24"/>
          <w:szCs w:val="24"/>
          <w:lang w:val="uk-UA"/>
        </w:rPr>
        <w:t>обл</w:t>
      </w:r>
      <w:r w:rsidRPr="008634D7">
        <w:rPr>
          <w:rStyle w:val="tlid-translation"/>
          <w:rFonts w:ascii="Times New Roman" w:hAnsi="Times New Roman"/>
          <w:b w:val="0"/>
          <w:sz w:val="24"/>
          <w:szCs w:val="24"/>
          <w:lang w:val="uk-UA"/>
        </w:rPr>
        <w:t>.</w:t>
      </w:r>
      <w:r w:rsidR="002E3DE0" w:rsidRPr="008634D7">
        <w:rPr>
          <w:rStyle w:val="tlid-translation"/>
          <w:rFonts w:ascii="Times New Roman" w:hAnsi="Times New Roman"/>
          <w:b w:val="0"/>
          <w:sz w:val="24"/>
          <w:szCs w:val="24"/>
          <w:lang w:val="uk-UA"/>
        </w:rPr>
        <w:t>»</w:t>
      </w:r>
      <w:r w:rsidRPr="008634D7">
        <w:rPr>
          <w:rStyle w:val="tlid-translation"/>
          <w:rFonts w:ascii="Times New Roman" w:hAnsi="Times New Roman"/>
          <w:b w:val="0"/>
          <w:sz w:val="24"/>
          <w:szCs w:val="24"/>
          <w:lang w:val="uk-UA"/>
        </w:rPr>
        <w:t xml:space="preserve"> від 21.11.2014  № 287; </w:t>
      </w:r>
    </w:p>
    <w:p w14:paraId="529838D5" w14:textId="38D405A9" w:rsidR="00790333" w:rsidRDefault="00790333" w:rsidP="00154636">
      <w:pPr>
        <w:pStyle w:val="af8"/>
        <w:ind w:firstLine="708"/>
        <w:contextualSpacing/>
        <w:jc w:val="both"/>
        <w:rPr>
          <w:rStyle w:val="tlid-translation"/>
          <w:rFonts w:ascii="Times New Roman" w:hAnsi="Times New Roman"/>
          <w:b w:val="0"/>
          <w:sz w:val="24"/>
          <w:szCs w:val="24"/>
          <w:lang w:val="uk-UA"/>
        </w:rPr>
      </w:pPr>
      <w:r w:rsidRPr="008634D7">
        <w:rPr>
          <w:rStyle w:val="tlid-translation"/>
          <w:rFonts w:ascii="Times New Roman" w:hAnsi="Times New Roman"/>
          <w:b w:val="0"/>
          <w:sz w:val="24"/>
          <w:szCs w:val="24"/>
          <w:lang w:val="uk-UA"/>
        </w:rPr>
        <w:t xml:space="preserve">- щодо розгляду </w:t>
      </w:r>
      <w:r w:rsidR="006D4AA6" w:rsidRPr="008634D7">
        <w:rPr>
          <w:rStyle w:val="tlid-translation"/>
          <w:rFonts w:ascii="Times New Roman" w:hAnsi="Times New Roman"/>
          <w:b w:val="0"/>
          <w:sz w:val="24"/>
          <w:szCs w:val="24"/>
          <w:lang w:val="uk-UA"/>
        </w:rPr>
        <w:t>проєкт</w:t>
      </w:r>
      <w:r w:rsidRPr="008634D7">
        <w:rPr>
          <w:rStyle w:val="tlid-translation"/>
          <w:rFonts w:ascii="Times New Roman" w:hAnsi="Times New Roman"/>
          <w:b w:val="0"/>
          <w:sz w:val="24"/>
          <w:szCs w:val="24"/>
          <w:lang w:val="uk-UA"/>
        </w:rPr>
        <w:t xml:space="preserve">ної документації в частині міцності, надійності та довговічності об’єкту будівництва від 27.01.2015 № 6. За результатами розгляду </w:t>
      </w:r>
      <w:r w:rsidR="006D4AA6" w:rsidRPr="008634D7">
        <w:rPr>
          <w:rStyle w:val="tlid-translation"/>
          <w:rFonts w:ascii="Times New Roman" w:hAnsi="Times New Roman"/>
          <w:b w:val="0"/>
          <w:sz w:val="24"/>
          <w:szCs w:val="24"/>
          <w:lang w:val="uk-UA"/>
        </w:rPr>
        <w:t>проєкт</w:t>
      </w:r>
      <w:r w:rsidRPr="008634D7">
        <w:rPr>
          <w:rStyle w:val="tlid-translation"/>
          <w:rFonts w:ascii="Times New Roman" w:hAnsi="Times New Roman"/>
          <w:b w:val="0"/>
          <w:sz w:val="24"/>
          <w:szCs w:val="24"/>
          <w:lang w:val="uk-UA"/>
        </w:rPr>
        <w:t xml:space="preserve">на документація відповідає вихідним даним, розроблена з дотриманням вимог до міцності, надійності та довговічності об’єкту будівництва. </w:t>
      </w:r>
    </w:p>
    <w:p w14:paraId="73B07E1F" w14:textId="076C3E31" w:rsidR="00804931" w:rsidRPr="00804931" w:rsidRDefault="00804931" w:rsidP="00804931">
      <w:pPr>
        <w:spacing w:after="0" w:line="240" w:lineRule="auto"/>
        <w:ind w:left="142" w:firstLine="567"/>
        <w:jc w:val="both"/>
        <w:rPr>
          <w:rFonts w:ascii="Times New Roman" w:hAnsi="Times New Roman" w:cs="Times New Roman"/>
          <w:sz w:val="24"/>
          <w:szCs w:val="24"/>
          <w:lang w:val="uk-UA"/>
        </w:rPr>
      </w:pPr>
      <w:r w:rsidRPr="00804931">
        <w:rPr>
          <w:rFonts w:ascii="Times New Roman" w:hAnsi="Times New Roman" w:cs="Times New Roman"/>
          <w:sz w:val="24"/>
          <w:szCs w:val="24"/>
          <w:lang w:val="uk-UA"/>
        </w:rPr>
        <w:t xml:space="preserve">На ПС «Наклонноствольна» встановлена стаціонарна свинцево-кислотна акумуляторна батарея типу СК-6. Дана акумуляторна батарея характеризується великою вогненебезпечністю, постійним технічним обслуговуванням (доливання дистильованої води), кислотний електроліт негативно впливає на оточуюче середовище, низька енергетична щільність, великі габаритні розміри. </w:t>
      </w:r>
      <w:r>
        <w:rPr>
          <w:rFonts w:ascii="Times New Roman" w:hAnsi="Times New Roman" w:cs="Times New Roman"/>
          <w:sz w:val="24"/>
          <w:szCs w:val="24"/>
          <w:lang w:val="uk-UA"/>
        </w:rPr>
        <w:t>Проєктом заплановано встановлння а</w:t>
      </w:r>
      <w:r w:rsidRPr="00804931">
        <w:rPr>
          <w:rFonts w:ascii="Times New Roman" w:hAnsi="Times New Roman" w:cs="Times New Roman"/>
          <w:sz w:val="24"/>
          <w:szCs w:val="24"/>
          <w:lang w:val="uk-UA"/>
        </w:rPr>
        <w:t>кумуляторн</w:t>
      </w:r>
      <w:r>
        <w:rPr>
          <w:rFonts w:ascii="Times New Roman" w:hAnsi="Times New Roman" w:cs="Times New Roman"/>
          <w:sz w:val="24"/>
          <w:szCs w:val="24"/>
          <w:lang w:val="uk-UA"/>
        </w:rPr>
        <w:t>ої</w:t>
      </w:r>
      <w:r w:rsidRPr="00804931">
        <w:rPr>
          <w:rFonts w:ascii="Times New Roman" w:hAnsi="Times New Roman" w:cs="Times New Roman"/>
          <w:sz w:val="24"/>
          <w:szCs w:val="24"/>
          <w:lang w:val="uk-UA"/>
        </w:rPr>
        <w:t xml:space="preserve"> батареї</w:t>
      </w:r>
      <w:r>
        <w:rPr>
          <w:rFonts w:ascii="Times New Roman" w:hAnsi="Times New Roman" w:cs="Times New Roman"/>
          <w:sz w:val="24"/>
          <w:szCs w:val="24"/>
          <w:lang w:val="uk-UA"/>
        </w:rPr>
        <w:t xml:space="preserve">, </w:t>
      </w:r>
      <w:r w:rsidRPr="00804931">
        <w:rPr>
          <w:rFonts w:ascii="Times New Roman" w:hAnsi="Times New Roman" w:cs="Times New Roman"/>
          <w:sz w:val="24"/>
          <w:szCs w:val="24"/>
          <w:lang w:val="uk-UA"/>
        </w:rPr>
        <w:t xml:space="preserve"> виконан</w:t>
      </w:r>
      <w:r>
        <w:rPr>
          <w:rFonts w:ascii="Times New Roman" w:hAnsi="Times New Roman" w:cs="Times New Roman"/>
          <w:sz w:val="24"/>
          <w:szCs w:val="24"/>
          <w:lang w:val="uk-UA"/>
        </w:rPr>
        <w:t>ої</w:t>
      </w:r>
      <w:r w:rsidRPr="00804931">
        <w:rPr>
          <w:rFonts w:ascii="Times New Roman" w:hAnsi="Times New Roman" w:cs="Times New Roman"/>
          <w:sz w:val="24"/>
          <w:szCs w:val="24"/>
          <w:lang w:val="uk-UA"/>
        </w:rPr>
        <w:t xml:space="preserve"> за технологією </w:t>
      </w:r>
      <w:r w:rsidRPr="00804931">
        <w:rPr>
          <w:rFonts w:ascii="Times New Roman" w:hAnsi="Times New Roman" w:cs="Times New Roman"/>
          <w:sz w:val="24"/>
          <w:szCs w:val="24"/>
          <w:lang w:val="en-US"/>
        </w:rPr>
        <w:t>dryfit</w:t>
      </w:r>
      <w:r w:rsidRPr="00804931">
        <w:rPr>
          <w:rFonts w:ascii="Times New Roman" w:hAnsi="Times New Roman" w:cs="Times New Roman"/>
          <w:sz w:val="24"/>
          <w:szCs w:val="24"/>
          <w:lang w:val="uk-UA"/>
        </w:rPr>
        <w:t xml:space="preserve"> (гелеві)</w:t>
      </w:r>
      <w:r>
        <w:rPr>
          <w:rFonts w:ascii="Times New Roman" w:hAnsi="Times New Roman" w:cs="Times New Roman"/>
          <w:sz w:val="24"/>
          <w:szCs w:val="24"/>
          <w:lang w:val="uk-UA"/>
        </w:rPr>
        <w:t>, які</w:t>
      </w:r>
      <w:r w:rsidRPr="00804931">
        <w:rPr>
          <w:rFonts w:ascii="Times New Roman" w:hAnsi="Times New Roman" w:cs="Times New Roman"/>
          <w:sz w:val="24"/>
          <w:szCs w:val="24"/>
          <w:lang w:val="uk-UA"/>
        </w:rPr>
        <w:t xml:space="preserve"> характеризуються великим запасом електроліту, безпечністю експлуатації за рахунок герметичного корпусе, не потребу</w:t>
      </w:r>
      <w:r>
        <w:rPr>
          <w:rFonts w:ascii="Times New Roman" w:hAnsi="Times New Roman" w:cs="Times New Roman"/>
          <w:sz w:val="24"/>
          <w:szCs w:val="24"/>
          <w:lang w:val="uk-UA"/>
        </w:rPr>
        <w:t>ють</w:t>
      </w:r>
      <w:r w:rsidRPr="00804931">
        <w:rPr>
          <w:rFonts w:ascii="Times New Roman" w:hAnsi="Times New Roman" w:cs="Times New Roman"/>
          <w:sz w:val="24"/>
          <w:szCs w:val="24"/>
          <w:lang w:val="uk-UA"/>
        </w:rPr>
        <w:t xml:space="preserve"> обслуговування протягом всього строку служби, ма</w:t>
      </w:r>
      <w:r>
        <w:rPr>
          <w:rFonts w:ascii="Times New Roman" w:hAnsi="Times New Roman" w:cs="Times New Roman"/>
          <w:sz w:val="24"/>
          <w:szCs w:val="24"/>
          <w:lang w:val="uk-UA"/>
        </w:rPr>
        <w:t>ють</w:t>
      </w:r>
      <w:r w:rsidRPr="00804931">
        <w:rPr>
          <w:rFonts w:ascii="Times New Roman" w:hAnsi="Times New Roman" w:cs="Times New Roman"/>
          <w:sz w:val="24"/>
          <w:szCs w:val="24"/>
          <w:lang w:val="uk-UA"/>
        </w:rPr>
        <w:t xml:space="preserve"> строк служби понад 10 років, невеликі габаритні розміри. </w:t>
      </w:r>
      <w:r w:rsidR="0078267B">
        <w:rPr>
          <w:rFonts w:ascii="Times New Roman" w:hAnsi="Times New Roman" w:cs="Times New Roman"/>
          <w:sz w:val="24"/>
          <w:szCs w:val="24"/>
          <w:lang w:val="uk-UA"/>
        </w:rPr>
        <w:t>Заплановано виклонання робіт по роках за сценарієм 1:</w:t>
      </w:r>
    </w:p>
    <w:tbl>
      <w:tblPr>
        <w:tblStyle w:val="a9"/>
        <w:tblW w:w="0" w:type="auto"/>
        <w:tblInd w:w="142" w:type="dxa"/>
        <w:tblLayout w:type="fixed"/>
        <w:tblLook w:val="04A0" w:firstRow="1" w:lastRow="0" w:firstColumn="1" w:lastColumn="0" w:noHBand="0" w:noVBand="1"/>
      </w:tblPr>
      <w:tblGrid>
        <w:gridCol w:w="4361"/>
        <w:gridCol w:w="850"/>
        <w:gridCol w:w="709"/>
        <w:gridCol w:w="850"/>
        <w:gridCol w:w="743"/>
        <w:gridCol w:w="696"/>
        <w:gridCol w:w="696"/>
        <w:gridCol w:w="696"/>
      </w:tblGrid>
      <w:tr w:rsidR="003150EF" w:rsidRPr="002100A0" w14:paraId="4B02EA09" w14:textId="77777777" w:rsidTr="008B68D1">
        <w:tc>
          <w:tcPr>
            <w:tcW w:w="4361" w:type="dxa"/>
          </w:tcPr>
          <w:p w14:paraId="1C3C3150" w14:textId="77777777" w:rsidR="003150EF" w:rsidRDefault="003150EF" w:rsidP="008B68D1">
            <w:pPr>
              <w:jc w:val="both"/>
              <w:rPr>
                <w:rFonts w:ascii="Times New Roman" w:hAnsi="Times New Roman" w:cs="Times New Roman"/>
                <w:sz w:val="24"/>
                <w:szCs w:val="24"/>
                <w:lang w:val="uk-UA"/>
              </w:rPr>
            </w:pPr>
          </w:p>
        </w:tc>
        <w:tc>
          <w:tcPr>
            <w:tcW w:w="2409" w:type="dxa"/>
            <w:gridSpan w:val="3"/>
          </w:tcPr>
          <w:p w14:paraId="4C3C9657" w14:textId="77777777" w:rsidR="003150EF" w:rsidRPr="002100A0" w:rsidRDefault="003150EF" w:rsidP="008B68D1">
            <w:pPr>
              <w:jc w:val="center"/>
              <w:rPr>
                <w:rFonts w:ascii="Times New Roman" w:hAnsi="Times New Roman" w:cs="Times New Roman"/>
                <w:sz w:val="24"/>
                <w:szCs w:val="24"/>
                <w:lang w:val="uk-UA"/>
              </w:rPr>
            </w:pPr>
            <w:r w:rsidRPr="002100A0">
              <w:rPr>
                <w:rFonts w:ascii="Times New Roman" w:hAnsi="Times New Roman" w:cs="Times New Roman"/>
                <w:sz w:val="24"/>
                <w:szCs w:val="24"/>
                <w:lang w:val="uk-UA"/>
              </w:rPr>
              <w:t>Сценарій 1</w:t>
            </w:r>
          </w:p>
        </w:tc>
        <w:tc>
          <w:tcPr>
            <w:tcW w:w="2831" w:type="dxa"/>
            <w:gridSpan w:val="4"/>
          </w:tcPr>
          <w:p w14:paraId="4B605DFF" w14:textId="77777777" w:rsidR="003150EF" w:rsidRPr="002100A0" w:rsidRDefault="003150EF" w:rsidP="008B68D1">
            <w:pPr>
              <w:jc w:val="center"/>
              <w:rPr>
                <w:rFonts w:ascii="Times New Roman" w:hAnsi="Times New Roman" w:cs="Times New Roman"/>
                <w:sz w:val="24"/>
                <w:szCs w:val="24"/>
                <w:lang w:val="uk-UA"/>
              </w:rPr>
            </w:pPr>
            <w:r w:rsidRPr="002100A0">
              <w:rPr>
                <w:rFonts w:ascii="Times New Roman" w:hAnsi="Times New Roman" w:cs="Times New Roman"/>
                <w:sz w:val="24"/>
                <w:szCs w:val="24"/>
                <w:lang w:val="uk-UA"/>
              </w:rPr>
              <w:t>Сценарій 2</w:t>
            </w:r>
          </w:p>
        </w:tc>
      </w:tr>
      <w:tr w:rsidR="003150EF" w:rsidRPr="002100A0" w14:paraId="12207A51" w14:textId="77777777" w:rsidTr="008B68D1">
        <w:tc>
          <w:tcPr>
            <w:tcW w:w="4361" w:type="dxa"/>
          </w:tcPr>
          <w:p w14:paraId="49D93269" w14:textId="77777777" w:rsidR="003150EF" w:rsidRPr="002100A0" w:rsidRDefault="003150EF" w:rsidP="008B68D1">
            <w:pPr>
              <w:jc w:val="both"/>
              <w:rPr>
                <w:rFonts w:ascii="Times New Roman" w:hAnsi="Times New Roman" w:cs="Times New Roman"/>
                <w:sz w:val="24"/>
                <w:szCs w:val="24"/>
                <w:lang w:val="uk-UA"/>
              </w:rPr>
            </w:pPr>
          </w:p>
        </w:tc>
        <w:tc>
          <w:tcPr>
            <w:tcW w:w="850" w:type="dxa"/>
          </w:tcPr>
          <w:p w14:paraId="2C6FC980"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2021</w:t>
            </w:r>
          </w:p>
        </w:tc>
        <w:tc>
          <w:tcPr>
            <w:tcW w:w="709" w:type="dxa"/>
          </w:tcPr>
          <w:p w14:paraId="579207CB"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2024</w:t>
            </w:r>
          </w:p>
        </w:tc>
        <w:tc>
          <w:tcPr>
            <w:tcW w:w="850" w:type="dxa"/>
          </w:tcPr>
          <w:p w14:paraId="1841DDDA"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2025</w:t>
            </w:r>
          </w:p>
        </w:tc>
        <w:tc>
          <w:tcPr>
            <w:tcW w:w="743" w:type="dxa"/>
          </w:tcPr>
          <w:p w14:paraId="31E8A546"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2021</w:t>
            </w:r>
          </w:p>
        </w:tc>
        <w:tc>
          <w:tcPr>
            <w:tcW w:w="696" w:type="dxa"/>
          </w:tcPr>
          <w:p w14:paraId="4519474B"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2022</w:t>
            </w:r>
          </w:p>
        </w:tc>
        <w:tc>
          <w:tcPr>
            <w:tcW w:w="696" w:type="dxa"/>
          </w:tcPr>
          <w:p w14:paraId="75D0F26B"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2023</w:t>
            </w:r>
          </w:p>
        </w:tc>
        <w:tc>
          <w:tcPr>
            <w:tcW w:w="696" w:type="dxa"/>
          </w:tcPr>
          <w:p w14:paraId="6BF0DB78"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2024</w:t>
            </w:r>
          </w:p>
        </w:tc>
      </w:tr>
      <w:tr w:rsidR="003150EF" w:rsidRPr="002100A0" w14:paraId="72728AF0" w14:textId="77777777" w:rsidTr="008B68D1">
        <w:tc>
          <w:tcPr>
            <w:tcW w:w="4361" w:type="dxa"/>
          </w:tcPr>
          <w:p w14:paraId="03012250" w14:textId="77777777" w:rsidR="003150EF" w:rsidRPr="002100A0" w:rsidRDefault="003150EF" w:rsidP="008B68D1">
            <w:pPr>
              <w:pStyle w:val="af8"/>
              <w:ind w:firstLine="284"/>
              <w:contextualSpacing/>
              <w:jc w:val="both"/>
              <w:rPr>
                <w:rStyle w:val="tlid-translation"/>
                <w:rFonts w:ascii="Times New Roman" w:hAnsi="Times New Roman"/>
                <w:sz w:val="24"/>
                <w:szCs w:val="24"/>
                <w:lang w:val="uk-UA"/>
              </w:rPr>
            </w:pPr>
            <w:r w:rsidRPr="002100A0">
              <w:rPr>
                <w:rFonts w:ascii="Times New Roman" w:hAnsi="Times New Roman"/>
                <w:i/>
                <w:iCs/>
                <w:sz w:val="24"/>
                <w:szCs w:val="24"/>
                <w:u w:val="single"/>
                <w:lang w:val="uk-UA"/>
              </w:rPr>
              <w:t>На стороні 150 кВ:</w:t>
            </w:r>
          </w:p>
        </w:tc>
        <w:tc>
          <w:tcPr>
            <w:tcW w:w="850" w:type="dxa"/>
          </w:tcPr>
          <w:p w14:paraId="5D8E02F8" w14:textId="77777777" w:rsidR="003150EF" w:rsidRPr="002100A0" w:rsidRDefault="003150EF" w:rsidP="008B68D1">
            <w:pPr>
              <w:jc w:val="both"/>
              <w:rPr>
                <w:rFonts w:ascii="Times New Roman" w:hAnsi="Times New Roman" w:cs="Times New Roman"/>
                <w:sz w:val="18"/>
                <w:szCs w:val="18"/>
                <w:lang w:val="uk-UA"/>
              </w:rPr>
            </w:pPr>
          </w:p>
        </w:tc>
        <w:tc>
          <w:tcPr>
            <w:tcW w:w="709" w:type="dxa"/>
          </w:tcPr>
          <w:p w14:paraId="2C14CEDF" w14:textId="77777777" w:rsidR="003150EF" w:rsidRPr="002100A0" w:rsidRDefault="003150EF" w:rsidP="008B68D1">
            <w:pPr>
              <w:jc w:val="both"/>
              <w:rPr>
                <w:rFonts w:ascii="Times New Roman" w:hAnsi="Times New Roman" w:cs="Times New Roman"/>
                <w:sz w:val="18"/>
                <w:szCs w:val="18"/>
                <w:lang w:val="uk-UA"/>
              </w:rPr>
            </w:pPr>
          </w:p>
        </w:tc>
        <w:tc>
          <w:tcPr>
            <w:tcW w:w="850" w:type="dxa"/>
          </w:tcPr>
          <w:p w14:paraId="35510546" w14:textId="77777777" w:rsidR="003150EF" w:rsidRPr="002100A0" w:rsidRDefault="003150EF" w:rsidP="008B68D1">
            <w:pPr>
              <w:jc w:val="both"/>
              <w:rPr>
                <w:rFonts w:ascii="Times New Roman" w:hAnsi="Times New Roman" w:cs="Times New Roman"/>
                <w:sz w:val="18"/>
                <w:szCs w:val="18"/>
                <w:lang w:val="uk-UA"/>
              </w:rPr>
            </w:pPr>
          </w:p>
        </w:tc>
        <w:tc>
          <w:tcPr>
            <w:tcW w:w="743" w:type="dxa"/>
          </w:tcPr>
          <w:p w14:paraId="0044141E"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4EC47387"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6190D776"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0CA6B4CB"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05A43167" w14:textId="77777777" w:rsidTr="008B68D1">
        <w:tc>
          <w:tcPr>
            <w:tcW w:w="4361" w:type="dxa"/>
          </w:tcPr>
          <w:p w14:paraId="2F49060F" w14:textId="77777777" w:rsidR="003150EF" w:rsidRPr="002100A0" w:rsidRDefault="003150EF" w:rsidP="008B68D1">
            <w:pPr>
              <w:jc w:val="both"/>
              <w:rPr>
                <w:rFonts w:ascii="Times New Roman" w:hAnsi="Times New Roman" w:cs="Times New Roman"/>
                <w:sz w:val="24"/>
                <w:szCs w:val="24"/>
                <w:lang w:val="uk-UA"/>
              </w:rPr>
            </w:pPr>
            <w:r w:rsidRPr="002100A0">
              <w:rPr>
                <w:rStyle w:val="tlid-translation"/>
                <w:rFonts w:ascii="Times New Roman" w:hAnsi="Times New Roman"/>
                <w:sz w:val="20"/>
                <w:szCs w:val="20"/>
                <w:lang w:val="uk-UA"/>
              </w:rPr>
              <w:t>Заміна відокремлювачів та короткозамикачів 150 кВ на елегазові вимикачі типу GL313F1</w:t>
            </w:r>
          </w:p>
        </w:tc>
        <w:tc>
          <w:tcPr>
            <w:tcW w:w="850" w:type="dxa"/>
          </w:tcPr>
          <w:p w14:paraId="1F7A4471" w14:textId="77777777" w:rsidR="003150EF" w:rsidRPr="002100A0" w:rsidRDefault="003150EF" w:rsidP="008B68D1">
            <w:pPr>
              <w:jc w:val="both"/>
              <w:rPr>
                <w:rFonts w:ascii="Times New Roman" w:hAnsi="Times New Roman" w:cs="Times New Roman"/>
                <w:sz w:val="18"/>
                <w:szCs w:val="18"/>
                <w:lang w:val="uk-UA"/>
              </w:rPr>
            </w:pPr>
          </w:p>
        </w:tc>
        <w:tc>
          <w:tcPr>
            <w:tcW w:w="709" w:type="dxa"/>
          </w:tcPr>
          <w:p w14:paraId="30A07878"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1 компл.</w:t>
            </w:r>
          </w:p>
        </w:tc>
        <w:tc>
          <w:tcPr>
            <w:tcW w:w="850" w:type="dxa"/>
          </w:tcPr>
          <w:p w14:paraId="173A7022"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1 компл.</w:t>
            </w:r>
          </w:p>
        </w:tc>
        <w:tc>
          <w:tcPr>
            <w:tcW w:w="743" w:type="dxa"/>
          </w:tcPr>
          <w:p w14:paraId="37EC8857"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1 компл.</w:t>
            </w:r>
          </w:p>
        </w:tc>
        <w:tc>
          <w:tcPr>
            <w:tcW w:w="696" w:type="dxa"/>
          </w:tcPr>
          <w:p w14:paraId="08375018"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1 компл.</w:t>
            </w:r>
          </w:p>
        </w:tc>
        <w:tc>
          <w:tcPr>
            <w:tcW w:w="696" w:type="dxa"/>
          </w:tcPr>
          <w:p w14:paraId="4D085E11"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550D989A"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532BED82" w14:textId="77777777" w:rsidTr="008B68D1">
        <w:tc>
          <w:tcPr>
            <w:tcW w:w="4361" w:type="dxa"/>
          </w:tcPr>
          <w:p w14:paraId="0707EDA6" w14:textId="77777777" w:rsidR="003150EF" w:rsidRPr="002100A0" w:rsidRDefault="003150EF" w:rsidP="008B68D1">
            <w:pPr>
              <w:pStyle w:val="af8"/>
              <w:contextualSpacing/>
              <w:jc w:val="both"/>
              <w:rPr>
                <w:rFonts w:ascii="Times New Roman" w:hAnsi="Times New Roman"/>
                <w:b w:val="0"/>
                <w:sz w:val="20"/>
                <w:szCs w:val="20"/>
                <w:lang w:val="uk-UA"/>
              </w:rPr>
            </w:pPr>
            <w:r w:rsidRPr="002100A0">
              <w:rPr>
                <w:rStyle w:val="tlid-translation"/>
                <w:rFonts w:ascii="Times New Roman" w:hAnsi="Times New Roman"/>
                <w:b w:val="0"/>
                <w:sz w:val="20"/>
                <w:szCs w:val="20"/>
                <w:lang w:val="uk-UA"/>
              </w:rPr>
              <w:t xml:space="preserve">Встановлення трансформаторів струму 150 кВ типу </w:t>
            </w:r>
            <w:r w:rsidRPr="002100A0">
              <w:rPr>
                <w:rStyle w:val="tlid-translation"/>
                <w:rFonts w:ascii="Times New Roman" w:hAnsi="Times New Roman"/>
                <w:b w:val="0"/>
                <w:sz w:val="20"/>
                <w:szCs w:val="20"/>
              </w:rPr>
              <w:t>СА-170600/5А</w:t>
            </w:r>
            <w:r w:rsidRPr="002100A0">
              <w:rPr>
                <w:rStyle w:val="tlid-translation"/>
                <w:rFonts w:ascii="Times New Roman" w:hAnsi="Times New Roman"/>
                <w:b w:val="0"/>
                <w:sz w:val="20"/>
                <w:szCs w:val="20"/>
                <w:lang w:val="uk-UA"/>
              </w:rPr>
              <w:t>.</w:t>
            </w:r>
          </w:p>
        </w:tc>
        <w:tc>
          <w:tcPr>
            <w:tcW w:w="850" w:type="dxa"/>
          </w:tcPr>
          <w:p w14:paraId="5634B9BE" w14:textId="77777777" w:rsidR="003150EF" w:rsidRPr="002100A0" w:rsidRDefault="003150EF" w:rsidP="008B68D1">
            <w:pPr>
              <w:jc w:val="both"/>
              <w:rPr>
                <w:rFonts w:ascii="Times New Roman" w:hAnsi="Times New Roman" w:cs="Times New Roman"/>
                <w:sz w:val="18"/>
                <w:szCs w:val="18"/>
                <w:lang w:val="uk-UA"/>
              </w:rPr>
            </w:pPr>
          </w:p>
        </w:tc>
        <w:tc>
          <w:tcPr>
            <w:tcW w:w="709" w:type="dxa"/>
          </w:tcPr>
          <w:p w14:paraId="3FC68FF4"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1 компл.</w:t>
            </w:r>
          </w:p>
        </w:tc>
        <w:tc>
          <w:tcPr>
            <w:tcW w:w="850" w:type="dxa"/>
          </w:tcPr>
          <w:p w14:paraId="3F8D6CFD"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1 компл.</w:t>
            </w:r>
          </w:p>
        </w:tc>
        <w:tc>
          <w:tcPr>
            <w:tcW w:w="743" w:type="dxa"/>
          </w:tcPr>
          <w:p w14:paraId="2F9B0E96"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1 компл.</w:t>
            </w:r>
          </w:p>
        </w:tc>
        <w:tc>
          <w:tcPr>
            <w:tcW w:w="696" w:type="dxa"/>
          </w:tcPr>
          <w:p w14:paraId="6A8B60D0"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1 компл.</w:t>
            </w:r>
          </w:p>
        </w:tc>
        <w:tc>
          <w:tcPr>
            <w:tcW w:w="696" w:type="dxa"/>
          </w:tcPr>
          <w:p w14:paraId="000E00FB"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34484280"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4DE07550" w14:textId="77777777" w:rsidTr="008B68D1">
        <w:tc>
          <w:tcPr>
            <w:tcW w:w="4361" w:type="dxa"/>
          </w:tcPr>
          <w:p w14:paraId="574386DE" w14:textId="77777777" w:rsidR="003150EF" w:rsidRPr="002100A0" w:rsidRDefault="003150EF" w:rsidP="008B68D1">
            <w:pPr>
              <w:jc w:val="both"/>
              <w:rPr>
                <w:rFonts w:ascii="Times New Roman" w:hAnsi="Times New Roman" w:cs="Times New Roman"/>
                <w:sz w:val="24"/>
                <w:szCs w:val="24"/>
                <w:lang w:val="uk-UA"/>
              </w:rPr>
            </w:pPr>
            <w:r w:rsidRPr="002100A0">
              <w:rPr>
                <w:rStyle w:val="tlid-translation"/>
                <w:rFonts w:ascii="Times New Roman" w:hAnsi="Times New Roman"/>
                <w:sz w:val="20"/>
                <w:szCs w:val="20"/>
                <w:lang w:val="uk-UA"/>
              </w:rPr>
              <w:t>Встановлення додатково нових роз’єднувачів 150 кВ типу DTS.170.1000.C.IV. УХЛ1 на приєднанні Т</w:t>
            </w:r>
          </w:p>
        </w:tc>
        <w:tc>
          <w:tcPr>
            <w:tcW w:w="850" w:type="dxa"/>
          </w:tcPr>
          <w:p w14:paraId="5499C90A" w14:textId="77777777" w:rsidR="003150EF" w:rsidRPr="002100A0" w:rsidRDefault="003150EF" w:rsidP="008B68D1">
            <w:pPr>
              <w:jc w:val="both"/>
              <w:rPr>
                <w:rFonts w:ascii="Times New Roman" w:hAnsi="Times New Roman" w:cs="Times New Roman"/>
                <w:sz w:val="18"/>
                <w:szCs w:val="18"/>
                <w:lang w:val="uk-UA"/>
              </w:rPr>
            </w:pPr>
          </w:p>
        </w:tc>
        <w:tc>
          <w:tcPr>
            <w:tcW w:w="709" w:type="dxa"/>
            <w:vAlign w:val="center"/>
          </w:tcPr>
          <w:p w14:paraId="2AC26F08"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1 шт.</w:t>
            </w:r>
          </w:p>
        </w:tc>
        <w:tc>
          <w:tcPr>
            <w:tcW w:w="850" w:type="dxa"/>
            <w:vAlign w:val="center"/>
          </w:tcPr>
          <w:p w14:paraId="002A5D0D"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1 шт.</w:t>
            </w:r>
          </w:p>
        </w:tc>
        <w:tc>
          <w:tcPr>
            <w:tcW w:w="743" w:type="dxa"/>
            <w:vAlign w:val="center"/>
          </w:tcPr>
          <w:p w14:paraId="744078B6"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1 шт.</w:t>
            </w:r>
          </w:p>
        </w:tc>
        <w:tc>
          <w:tcPr>
            <w:tcW w:w="696" w:type="dxa"/>
            <w:vAlign w:val="center"/>
          </w:tcPr>
          <w:p w14:paraId="6863D8C6"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1 шт.</w:t>
            </w:r>
          </w:p>
        </w:tc>
        <w:tc>
          <w:tcPr>
            <w:tcW w:w="696" w:type="dxa"/>
          </w:tcPr>
          <w:p w14:paraId="59801957"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225910A6"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5E6EB494" w14:textId="77777777" w:rsidTr="008B68D1">
        <w:tc>
          <w:tcPr>
            <w:tcW w:w="4361" w:type="dxa"/>
          </w:tcPr>
          <w:p w14:paraId="37016311" w14:textId="77777777" w:rsidR="003150EF" w:rsidRPr="002100A0" w:rsidRDefault="003150EF" w:rsidP="008B68D1">
            <w:pPr>
              <w:jc w:val="both"/>
              <w:rPr>
                <w:rFonts w:ascii="Times New Roman" w:hAnsi="Times New Roman" w:cs="Times New Roman"/>
                <w:sz w:val="24"/>
                <w:szCs w:val="24"/>
                <w:lang w:val="uk-UA"/>
              </w:rPr>
            </w:pPr>
            <w:r w:rsidRPr="002100A0">
              <w:rPr>
                <w:rStyle w:val="tlid-translation"/>
                <w:rFonts w:ascii="Times New Roman" w:hAnsi="Times New Roman"/>
                <w:sz w:val="20"/>
                <w:szCs w:val="20"/>
                <w:lang w:val="uk-UA"/>
              </w:rPr>
              <w:t>Заміна роз’єднувачів типу РЛНД-2-220/1000 на нові роз’єднувачі типу DTS.170.1000.A.IV. УХЛ1</w:t>
            </w:r>
          </w:p>
        </w:tc>
        <w:tc>
          <w:tcPr>
            <w:tcW w:w="850" w:type="dxa"/>
          </w:tcPr>
          <w:p w14:paraId="4B425752" w14:textId="77777777" w:rsidR="003150EF" w:rsidRPr="002100A0" w:rsidRDefault="003150EF" w:rsidP="008B68D1">
            <w:pPr>
              <w:jc w:val="both"/>
              <w:rPr>
                <w:rFonts w:ascii="Times New Roman" w:hAnsi="Times New Roman" w:cs="Times New Roman"/>
                <w:sz w:val="18"/>
                <w:szCs w:val="18"/>
                <w:lang w:val="uk-UA"/>
              </w:rPr>
            </w:pPr>
          </w:p>
        </w:tc>
        <w:tc>
          <w:tcPr>
            <w:tcW w:w="709" w:type="dxa"/>
            <w:vAlign w:val="center"/>
          </w:tcPr>
          <w:p w14:paraId="4B1CBDF4"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2 шт.</w:t>
            </w:r>
          </w:p>
        </w:tc>
        <w:tc>
          <w:tcPr>
            <w:tcW w:w="850" w:type="dxa"/>
            <w:vAlign w:val="center"/>
          </w:tcPr>
          <w:p w14:paraId="28B01953"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2 шт.</w:t>
            </w:r>
          </w:p>
        </w:tc>
        <w:tc>
          <w:tcPr>
            <w:tcW w:w="743" w:type="dxa"/>
            <w:vAlign w:val="center"/>
          </w:tcPr>
          <w:p w14:paraId="06C85D46"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2 шт.</w:t>
            </w:r>
          </w:p>
        </w:tc>
        <w:tc>
          <w:tcPr>
            <w:tcW w:w="696" w:type="dxa"/>
            <w:vAlign w:val="center"/>
          </w:tcPr>
          <w:p w14:paraId="4FAEEAEB"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2 шт.</w:t>
            </w:r>
          </w:p>
        </w:tc>
        <w:tc>
          <w:tcPr>
            <w:tcW w:w="696" w:type="dxa"/>
          </w:tcPr>
          <w:p w14:paraId="047724D2"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69CC51E5"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28DAA1B7" w14:textId="77777777" w:rsidTr="008B68D1">
        <w:tc>
          <w:tcPr>
            <w:tcW w:w="4361" w:type="dxa"/>
          </w:tcPr>
          <w:p w14:paraId="58126B4E" w14:textId="77777777" w:rsidR="003150EF" w:rsidRPr="002100A0" w:rsidRDefault="003150EF" w:rsidP="008B68D1">
            <w:pPr>
              <w:jc w:val="both"/>
              <w:rPr>
                <w:rFonts w:ascii="Times New Roman" w:hAnsi="Times New Roman" w:cs="Times New Roman"/>
                <w:sz w:val="24"/>
                <w:szCs w:val="24"/>
                <w:lang w:val="uk-UA"/>
              </w:rPr>
            </w:pPr>
            <w:r w:rsidRPr="002100A0">
              <w:rPr>
                <w:rStyle w:val="tlid-translation"/>
                <w:rFonts w:ascii="Times New Roman" w:hAnsi="Times New Roman"/>
                <w:sz w:val="20"/>
                <w:szCs w:val="20"/>
                <w:lang w:val="uk-UA"/>
              </w:rPr>
              <w:t>Заміна вентильних розрядників типу РВМГ-150М на обмежувачі перенапруги типу PCA3E-132L21E2M5</w:t>
            </w:r>
          </w:p>
        </w:tc>
        <w:tc>
          <w:tcPr>
            <w:tcW w:w="850" w:type="dxa"/>
          </w:tcPr>
          <w:p w14:paraId="55AB6B7F" w14:textId="77777777" w:rsidR="003150EF" w:rsidRPr="002100A0" w:rsidRDefault="003150EF" w:rsidP="008B68D1">
            <w:pPr>
              <w:jc w:val="both"/>
              <w:rPr>
                <w:rFonts w:ascii="Times New Roman" w:hAnsi="Times New Roman" w:cs="Times New Roman"/>
                <w:sz w:val="18"/>
                <w:szCs w:val="18"/>
                <w:lang w:val="uk-UA"/>
              </w:rPr>
            </w:pPr>
          </w:p>
        </w:tc>
        <w:tc>
          <w:tcPr>
            <w:tcW w:w="709" w:type="dxa"/>
            <w:vAlign w:val="center"/>
          </w:tcPr>
          <w:p w14:paraId="2C47D103"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1 компл.</w:t>
            </w:r>
          </w:p>
        </w:tc>
        <w:tc>
          <w:tcPr>
            <w:tcW w:w="850" w:type="dxa"/>
            <w:vAlign w:val="center"/>
          </w:tcPr>
          <w:p w14:paraId="5A2A2CD1"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1 компл.</w:t>
            </w:r>
          </w:p>
        </w:tc>
        <w:tc>
          <w:tcPr>
            <w:tcW w:w="743" w:type="dxa"/>
            <w:vAlign w:val="center"/>
          </w:tcPr>
          <w:p w14:paraId="1F0627C4"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1 компл.</w:t>
            </w:r>
          </w:p>
        </w:tc>
        <w:tc>
          <w:tcPr>
            <w:tcW w:w="696" w:type="dxa"/>
            <w:vAlign w:val="center"/>
          </w:tcPr>
          <w:p w14:paraId="4A305BE0"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1 компл.</w:t>
            </w:r>
          </w:p>
        </w:tc>
        <w:tc>
          <w:tcPr>
            <w:tcW w:w="696" w:type="dxa"/>
          </w:tcPr>
          <w:p w14:paraId="3C4179C4"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36E9226E"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306CBA66" w14:textId="77777777" w:rsidTr="008B68D1">
        <w:tc>
          <w:tcPr>
            <w:tcW w:w="4361" w:type="dxa"/>
          </w:tcPr>
          <w:p w14:paraId="667AB575" w14:textId="77777777" w:rsidR="003150EF" w:rsidRPr="002100A0" w:rsidRDefault="003150EF" w:rsidP="008B68D1">
            <w:pPr>
              <w:pStyle w:val="af8"/>
              <w:tabs>
                <w:tab w:val="left" w:pos="1276"/>
              </w:tabs>
              <w:ind w:left="284"/>
              <w:contextualSpacing/>
              <w:jc w:val="both"/>
              <w:rPr>
                <w:rFonts w:ascii="Times New Roman" w:hAnsi="Times New Roman"/>
                <w:b w:val="0"/>
                <w:sz w:val="20"/>
                <w:szCs w:val="20"/>
                <w:lang w:val="uk-UA"/>
              </w:rPr>
            </w:pPr>
            <w:r w:rsidRPr="002100A0">
              <w:rPr>
                <w:rFonts w:ascii="Times New Roman" w:hAnsi="Times New Roman"/>
                <w:i/>
                <w:iCs/>
                <w:sz w:val="20"/>
                <w:szCs w:val="20"/>
                <w:u w:val="single"/>
                <w:lang w:val="uk-UA"/>
              </w:rPr>
              <w:t>На стороні 6 кВ:</w:t>
            </w:r>
          </w:p>
        </w:tc>
        <w:tc>
          <w:tcPr>
            <w:tcW w:w="850" w:type="dxa"/>
          </w:tcPr>
          <w:p w14:paraId="0C902A64" w14:textId="77777777" w:rsidR="003150EF" w:rsidRPr="002100A0" w:rsidRDefault="003150EF" w:rsidP="008B68D1">
            <w:pPr>
              <w:jc w:val="both"/>
              <w:rPr>
                <w:rFonts w:ascii="Times New Roman" w:hAnsi="Times New Roman" w:cs="Times New Roman"/>
                <w:sz w:val="18"/>
                <w:szCs w:val="18"/>
                <w:lang w:val="uk-UA"/>
              </w:rPr>
            </w:pPr>
          </w:p>
        </w:tc>
        <w:tc>
          <w:tcPr>
            <w:tcW w:w="709" w:type="dxa"/>
            <w:vAlign w:val="center"/>
          </w:tcPr>
          <w:p w14:paraId="11B6EC7D" w14:textId="77777777" w:rsidR="003150EF" w:rsidRPr="002100A0" w:rsidRDefault="003150EF" w:rsidP="008B68D1">
            <w:pPr>
              <w:jc w:val="center"/>
              <w:rPr>
                <w:rFonts w:ascii="Times New Roman" w:hAnsi="Times New Roman" w:cs="Times New Roman"/>
                <w:sz w:val="18"/>
                <w:szCs w:val="18"/>
                <w:lang w:val="uk-UA"/>
              </w:rPr>
            </w:pPr>
          </w:p>
        </w:tc>
        <w:tc>
          <w:tcPr>
            <w:tcW w:w="850" w:type="dxa"/>
            <w:vAlign w:val="center"/>
          </w:tcPr>
          <w:p w14:paraId="319B26B1" w14:textId="77777777" w:rsidR="003150EF" w:rsidRPr="002100A0" w:rsidRDefault="003150EF" w:rsidP="008B68D1">
            <w:pPr>
              <w:jc w:val="center"/>
              <w:rPr>
                <w:rFonts w:ascii="Times New Roman" w:hAnsi="Times New Roman" w:cs="Times New Roman"/>
                <w:sz w:val="18"/>
                <w:szCs w:val="18"/>
                <w:lang w:val="uk-UA"/>
              </w:rPr>
            </w:pPr>
          </w:p>
        </w:tc>
        <w:tc>
          <w:tcPr>
            <w:tcW w:w="743" w:type="dxa"/>
            <w:vAlign w:val="center"/>
          </w:tcPr>
          <w:p w14:paraId="28281F61" w14:textId="77777777" w:rsidR="003150EF" w:rsidRPr="002100A0" w:rsidRDefault="003150EF" w:rsidP="008B68D1">
            <w:pPr>
              <w:jc w:val="center"/>
              <w:rPr>
                <w:rFonts w:ascii="Times New Roman" w:hAnsi="Times New Roman" w:cs="Times New Roman"/>
                <w:sz w:val="18"/>
                <w:szCs w:val="18"/>
                <w:lang w:val="uk-UA"/>
              </w:rPr>
            </w:pPr>
          </w:p>
        </w:tc>
        <w:tc>
          <w:tcPr>
            <w:tcW w:w="696" w:type="dxa"/>
            <w:vAlign w:val="center"/>
          </w:tcPr>
          <w:p w14:paraId="2648A63B" w14:textId="77777777" w:rsidR="003150EF" w:rsidRPr="002100A0" w:rsidRDefault="003150EF" w:rsidP="008B68D1">
            <w:pPr>
              <w:jc w:val="center"/>
              <w:rPr>
                <w:rFonts w:ascii="Times New Roman" w:hAnsi="Times New Roman" w:cs="Times New Roman"/>
                <w:sz w:val="18"/>
                <w:szCs w:val="18"/>
                <w:lang w:val="uk-UA"/>
              </w:rPr>
            </w:pPr>
          </w:p>
        </w:tc>
        <w:tc>
          <w:tcPr>
            <w:tcW w:w="696" w:type="dxa"/>
          </w:tcPr>
          <w:p w14:paraId="4C1DDEAE"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30F48A5C"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6FFF7D53" w14:textId="77777777" w:rsidTr="008B68D1">
        <w:tc>
          <w:tcPr>
            <w:tcW w:w="4361" w:type="dxa"/>
          </w:tcPr>
          <w:p w14:paraId="56379FC3" w14:textId="77777777" w:rsidR="003150EF" w:rsidRPr="002100A0" w:rsidRDefault="003150EF" w:rsidP="008B68D1">
            <w:pPr>
              <w:jc w:val="both"/>
              <w:rPr>
                <w:rFonts w:ascii="Times New Roman" w:hAnsi="Times New Roman" w:cs="Times New Roman"/>
                <w:sz w:val="24"/>
                <w:szCs w:val="24"/>
                <w:lang w:val="uk-UA"/>
              </w:rPr>
            </w:pPr>
            <w:r w:rsidRPr="002100A0">
              <w:rPr>
                <w:rStyle w:val="tlid-translation"/>
                <w:rFonts w:ascii="Times New Roman" w:hAnsi="Times New Roman"/>
                <w:sz w:val="20"/>
                <w:szCs w:val="20"/>
                <w:lang w:val="uk-UA"/>
              </w:rPr>
              <w:t>Заміна трансформаторів струму 6 кВ 4000/5А на нові типу ТЛШ-10, 4000/5А</w:t>
            </w:r>
          </w:p>
        </w:tc>
        <w:tc>
          <w:tcPr>
            <w:tcW w:w="850" w:type="dxa"/>
          </w:tcPr>
          <w:p w14:paraId="2EF8EB56" w14:textId="77777777" w:rsidR="003150EF" w:rsidRPr="002100A0" w:rsidRDefault="003150EF" w:rsidP="008B68D1">
            <w:pPr>
              <w:jc w:val="both"/>
              <w:rPr>
                <w:rFonts w:ascii="Times New Roman" w:hAnsi="Times New Roman" w:cs="Times New Roman"/>
                <w:sz w:val="18"/>
                <w:szCs w:val="18"/>
                <w:lang w:val="uk-UA"/>
              </w:rPr>
            </w:pPr>
          </w:p>
        </w:tc>
        <w:tc>
          <w:tcPr>
            <w:tcW w:w="709" w:type="dxa"/>
            <w:vAlign w:val="center"/>
          </w:tcPr>
          <w:p w14:paraId="1E690083"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2 компл.</w:t>
            </w:r>
          </w:p>
        </w:tc>
        <w:tc>
          <w:tcPr>
            <w:tcW w:w="850" w:type="dxa"/>
            <w:vAlign w:val="center"/>
          </w:tcPr>
          <w:p w14:paraId="3D4552E5"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2 компл.</w:t>
            </w:r>
          </w:p>
        </w:tc>
        <w:tc>
          <w:tcPr>
            <w:tcW w:w="743" w:type="dxa"/>
            <w:vAlign w:val="center"/>
          </w:tcPr>
          <w:p w14:paraId="2789E29A"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2 компл.</w:t>
            </w:r>
          </w:p>
        </w:tc>
        <w:tc>
          <w:tcPr>
            <w:tcW w:w="696" w:type="dxa"/>
            <w:vAlign w:val="center"/>
          </w:tcPr>
          <w:p w14:paraId="6FC6E564"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2 компл.</w:t>
            </w:r>
          </w:p>
        </w:tc>
        <w:tc>
          <w:tcPr>
            <w:tcW w:w="696" w:type="dxa"/>
          </w:tcPr>
          <w:p w14:paraId="3C5B170D"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0D9032F4"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415DBAC2" w14:textId="77777777" w:rsidTr="008B68D1">
        <w:tc>
          <w:tcPr>
            <w:tcW w:w="4361" w:type="dxa"/>
          </w:tcPr>
          <w:p w14:paraId="3777CC51" w14:textId="77777777" w:rsidR="003150EF" w:rsidRPr="002100A0" w:rsidRDefault="003150EF" w:rsidP="008B68D1">
            <w:pPr>
              <w:pStyle w:val="af8"/>
              <w:tabs>
                <w:tab w:val="left" w:pos="1276"/>
              </w:tabs>
              <w:ind w:left="284"/>
              <w:contextualSpacing/>
              <w:jc w:val="both"/>
              <w:rPr>
                <w:rFonts w:ascii="Times New Roman" w:hAnsi="Times New Roman"/>
                <w:b w:val="0"/>
                <w:sz w:val="20"/>
                <w:szCs w:val="20"/>
                <w:lang w:val="uk-UA"/>
              </w:rPr>
            </w:pPr>
            <w:r w:rsidRPr="002100A0">
              <w:rPr>
                <w:rFonts w:ascii="Times New Roman" w:hAnsi="Times New Roman"/>
                <w:i/>
                <w:iCs/>
                <w:sz w:val="20"/>
                <w:szCs w:val="20"/>
                <w:u w:val="single"/>
                <w:lang w:val="uk-UA"/>
              </w:rPr>
              <w:t>Інші роботи:</w:t>
            </w:r>
          </w:p>
        </w:tc>
        <w:tc>
          <w:tcPr>
            <w:tcW w:w="850" w:type="dxa"/>
          </w:tcPr>
          <w:p w14:paraId="09E62050" w14:textId="77777777" w:rsidR="003150EF" w:rsidRPr="002100A0" w:rsidRDefault="003150EF" w:rsidP="008B68D1">
            <w:pPr>
              <w:jc w:val="both"/>
              <w:rPr>
                <w:rFonts w:ascii="Times New Roman" w:hAnsi="Times New Roman" w:cs="Times New Roman"/>
                <w:sz w:val="18"/>
                <w:szCs w:val="18"/>
                <w:lang w:val="uk-UA"/>
              </w:rPr>
            </w:pPr>
          </w:p>
        </w:tc>
        <w:tc>
          <w:tcPr>
            <w:tcW w:w="709" w:type="dxa"/>
            <w:vAlign w:val="center"/>
          </w:tcPr>
          <w:p w14:paraId="5C724B38" w14:textId="77777777" w:rsidR="003150EF" w:rsidRPr="002100A0" w:rsidRDefault="003150EF" w:rsidP="008B68D1">
            <w:pPr>
              <w:jc w:val="center"/>
              <w:rPr>
                <w:rFonts w:ascii="Times New Roman" w:hAnsi="Times New Roman" w:cs="Times New Roman"/>
                <w:sz w:val="18"/>
                <w:szCs w:val="18"/>
                <w:lang w:val="uk-UA"/>
              </w:rPr>
            </w:pPr>
          </w:p>
        </w:tc>
        <w:tc>
          <w:tcPr>
            <w:tcW w:w="850" w:type="dxa"/>
            <w:vAlign w:val="center"/>
          </w:tcPr>
          <w:p w14:paraId="27BC78FD" w14:textId="77777777" w:rsidR="003150EF" w:rsidRPr="002100A0" w:rsidRDefault="003150EF" w:rsidP="008B68D1">
            <w:pPr>
              <w:jc w:val="center"/>
              <w:rPr>
                <w:rFonts w:ascii="Times New Roman" w:hAnsi="Times New Roman" w:cs="Times New Roman"/>
                <w:sz w:val="18"/>
                <w:szCs w:val="18"/>
                <w:lang w:val="uk-UA"/>
              </w:rPr>
            </w:pPr>
          </w:p>
        </w:tc>
        <w:tc>
          <w:tcPr>
            <w:tcW w:w="743" w:type="dxa"/>
            <w:vAlign w:val="center"/>
          </w:tcPr>
          <w:p w14:paraId="047A4CFE" w14:textId="77777777" w:rsidR="003150EF" w:rsidRPr="002100A0" w:rsidRDefault="003150EF" w:rsidP="008B68D1">
            <w:pPr>
              <w:jc w:val="center"/>
              <w:rPr>
                <w:rFonts w:ascii="Times New Roman" w:hAnsi="Times New Roman" w:cs="Times New Roman"/>
                <w:sz w:val="18"/>
                <w:szCs w:val="18"/>
                <w:lang w:val="uk-UA"/>
              </w:rPr>
            </w:pPr>
          </w:p>
        </w:tc>
        <w:tc>
          <w:tcPr>
            <w:tcW w:w="696" w:type="dxa"/>
          </w:tcPr>
          <w:p w14:paraId="62E85FE6"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07B3DA2B"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19C54E68"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4981172D" w14:textId="77777777" w:rsidTr="008B68D1">
        <w:tc>
          <w:tcPr>
            <w:tcW w:w="4361" w:type="dxa"/>
          </w:tcPr>
          <w:p w14:paraId="43D26930" w14:textId="77777777" w:rsidR="003150EF" w:rsidRPr="002100A0" w:rsidRDefault="003150EF" w:rsidP="008B68D1">
            <w:pPr>
              <w:pStyle w:val="af8"/>
              <w:contextualSpacing/>
              <w:jc w:val="both"/>
              <w:rPr>
                <w:rStyle w:val="tlid-translation"/>
                <w:rFonts w:ascii="Times New Roman" w:hAnsi="Times New Roman"/>
                <w:b w:val="0"/>
                <w:sz w:val="20"/>
                <w:szCs w:val="20"/>
                <w:lang w:val="uk-UA"/>
              </w:rPr>
            </w:pPr>
            <w:r w:rsidRPr="002100A0">
              <w:rPr>
                <w:rStyle w:val="tlid-translation"/>
                <w:rFonts w:ascii="Times New Roman" w:hAnsi="Times New Roman"/>
                <w:b w:val="0"/>
                <w:sz w:val="20"/>
                <w:szCs w:val="20"/>
                <w:lang w:val="uk-UA"/>
              </w:rPr>
              <w:t>Заміна РЗА силових трансформаторів на мікропроцесорні блоки захисту виробництва АВВ.</w:t>
            </w:r>
          </w:p>
        </w:tc>
        <w:tc>
          <w:tcPr>
            <w:tcW w:w="850" w:type="dxa"/>
          </w:tcPr>
          <w:p w14:paraId="7A1A1F90" w14:textId="77777777" w:rsidR="003150EF" w:rsidRPr="002100A0" w:rsidRDefault="003150EF" w:rsidP="008B68D1">
            <w:pPr>
              <w:jc w:val="both"/>
              <w:rPr>
                <w:rFonts w:ascii="Times New Roman" w:hAnsi="Times New Roman" w:cs="Times New Roman"/>
                <w:sz w:val="18"/>
                <w:szCs w:val="18"/>
                <w:lang w:val="uk-UA"/>
              </w:rPr>
            </w:pPr>
          </w:p>
        </w:tc>
        <w:tc>
          <w:tcPr>
            <w:tcW w:w="709" w:type="dxa"/>
            <w:vAlign w:val="center"/>
          </w:tcPr>
          <w:p w14:paraId="5739E24E"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w:t>
            </w:r>
          </w:p>
        </w:tc>
        <w:tc>
          <w:tcPr>
            <w:tcW w:w="850" w:type="dxa"/>
            <w:vAlign w:val="center"/>
          </w:tcPr>
          <w:p w14:paraId="62ABA213"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w:t>
            </w:r>
          </w:p>
        </w:tc>
        <w:tc>
          <w:tcPr>
            <w:tcW w:w="743" w:type="dxa"/>
            <w:vAlign w:val="center"/>
          </w:tcPr>
          <w:p w14:paraId="6D75A7A3"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w:t>
            </w:r>
          </w:p>
        </w:tc>
        <w:tc>
          <w:tcPr>
            <w:tcW w:w="696" w:type="dxa"/>
            <w:vAlign w:val="center"/>
          </w:tcPr>
          <w:p w14:paraId="55AD1844"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w:t>
            </w:r>
          </w:p>
        </w:tc>
        <w:tc>
          <w:tcPr>
            <w:tcW w:w="696" w:type="dxa"/>
          </w:tcPr>
          <w:p w14:paraId="6C88D2E0"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580EC3F9"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7FEF11C2" w14:textId="77777777" w:rsidTr="008B68D1">
        <w:tc>
          <w:tcPr>
            <w:tcW w:w="4361" w:type="dxa"/>
          </w:tcPr>
          <w:p w14:paraId="7862EC84" w14:textId="77777777" w:rsidR="003150EF" w:rsidRPr="002100A0" w:rsidRDefault="003150EF" w:rsidP="008B68D1">
            <w:pPr>
              <w:pStyle w:val="af8"/>
              <w:contextualSpacing/>
              <w:jc w:val="both"/>
              <w:rPr>
                <w:rStyle w:val="tlid-translation"/>
                <w:rFonts w:ascii="Times New Roman" w:hAnsi="Times New Roman"/>
                <w:b w:val="0"/>
                <w:sz w:val="20"/>
                <w:szCs w:val="20"/>
                <w:lang w:val="uk-UA"/>
              </w:rPr>
            </w:pPr>
            <w:r w:rsidRPr="002100A0">
              <w:rPr>
                <w:rStyle w:val="tlid-translation"/>
                <w:rFonts w:ascii="Times New Roman" w:hAnsi="Times New Roman"/>
                <w:b w:val="0"/>
                <w:sz w:val="20"/>
                <w:szCs w:val="20"/>
                <w:lang w:val="uk-UA"/>
              </w:rPr>
              <w:t>Заміна опорної та підвісної ізоляції на нову полімерну.</w:t>
            </w:r>
          </w:p>
        </w:tc>
        <w:tc>
          <w:tcPr>
            <w:tcW w:w="850" w:type="dxa"/>
          </w:tcPr>
          <w:p w14:paraId="061875A0" w14:textId="77777777" w:rsidR="003150EF" w:rsidRPr="002100A0" w:rsidRDefault="003150EF" w:rsidP="008B68D1">
            <w:pPr>
              <w:jc w:val="both"/>
              <w:rPr>
                <w:rFonts w:ascii="Times New Roman" w:hAnsi="Times New Roman" w:cs="Times New Roman"/>
                <w:sz w:val="18"/>
                <w:szCs w:val="18"/>
                <w:lang w:val="uk-UA"/>
              </w:rPr>
            </w:pPr>
          </w:p>
        </w:tc>
        <w:tc>
          <w:tcPr>
            <w:tcW w:w="709" w:type="dxa"/>
          </w:tcPr>
          <w:p w14:paraId="73651D5D"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850" w:type="dxa"/>
          </w:tcPr>
          <w:p w14:paraId="0924795E"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743" w:type="dxa"/>
          </w:tcPr>
          <w:p w14:paraId="5750B2EF"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696" w:type="dxa"/>
          </w:tcPr>
          <w:p w14:paraId="4DED65F9"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696" w:type="dxa"/>
          </w:tcPr>
          <w:p w14:paraId="276DD18F"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3B0D1518"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16419E18" w14:textId="77777777" w:rsidTr="008B68D1">
        <w:tc>
          <w:tcPr>
            <w:tcW w:w="4361" w:type="dxa"/>
          </w:tcPr>
          <w:p w14:paraId="118929BA" w14:textId="77777777" w:rsidR="003150EF" w:rsidRPr="002100A0" w:rsidRDefault="003150EF" w:rsidP="008B68D1">
            <w:pPr>
              <w:pStyle w:val="af8"/>
              <w:contextualSpacing/>
              <w:jc w:val="both"/>
              <w:rPr>
                <w:rStyle w:val="tlid-translation"/>
                <w:rFonts w:ascii="Times New Roman" w:hAnsi="Times New Roman"/>
                <w:b w:val="0"/>
                <w:sz w:val="20"/>
                <w:szCs w:val="20"/>
                <w:lang w:val="uk-UA"/>
              </w:rPr>
            </w:pPr>
            <w:r w:rsidRPr="002100A0">
              <w:rPr>
                <w:rStyle w:val="tlid-translation"/>
                <w:rFonts w:ascii="Times New Roman" w:hAnsi="Times New Roman"/>
                <w:b w:val="0"/>
                <w:sz w:val="20"/>
                <w:szCs w:val="20"/>
                <w:lang w:val="uk-UA"/>
              </w:rPr>
              <w:t>Заміна проводів та спусків ВРП-150 кВ.</w:t>
            </w:r>
          </w:p>
        </w:tc>
        <w:tc>
          <w:tcPr>
            <w:tcW w:w="850" w:type="dxa"/>
          </w:tcPr>
          <w:p w14:paraId="56128DC6" w14:textId="77777777" w:rsidR="003150EF" w:rsidRPr="002100A0" w:rsidRDefault="003150EF" w:rsidP="008B68D1">
            <w:pPr>
              <w:jc w:val="both"/>
              <w:rPr>
                <w:rFonts w:ascii="Times New Roman" w:hAnsi="Times New Roman" w:cs="Times New Roman"/>
                <w:sz w:val="18"/>
                <w:szCs w:val="18"/>
                <w:lang w:val="uk-UA"/>
              </w:rPr>
            </w:pPr>
          </w:p>
        </w:tc>
        <w:tc>
          <w:tcPr>
            <w:tcW w:w="709" w:type="dxa"/>
          </w:tcPr>
          <w:p w14:paraId="20D5D087"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850" w:type="dxa"/>
          </w:tcPr>
          <w:p w14:paraId="45AD9E97"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743" w:type="dxa"/>
          </w:tcPr>
          <w:p w14:paraId="30A9CEA3"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696" w:type="dxa"/>
          </w:tcPr>
          <w:p w14:paraId="7D691D80"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696" w:type="dxa"/>
          </w:tcPr>
          <w:p w14:paraId="449DB2FB"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70E82E35"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5C0EB961" w14:textId="77777777" w:rsidTr="008B68D1">
        <w:tc>
          <w:tcPr>
            <w:tcW w:w="4361" w:type="dxa"/>
          </w:tcPr>
          <w:p w14:paraId="6E5AB557" w14:textId="77777777" w:rsidR="003150EF" w:rsidRPr="002100A0" w:rsidRDefault="003150EF" w:rsidP="008B68D1">
            <w:pPr>
              <w:pStyle w:val="af8"/>
              <w:contextualSpacing/>
              <w:jc w:val="both"/>
              <w:rPr>
                <w:rStyle w:val="tlid-translation"/>
                <w:rFonts w:ascii="Times New Roman" w:hAnsi="Times New Roman"/>
                <w:b w:val="0"/>
                <w:sz w:val="20"/>
                <w:szCs w:val="20"/>
                <w:lang w:val="uk-UA"/>
              </w:rPr>
            </w:pPr>
            <w:r w:rsidRPr="002100A0">
              <w:rPr>
                <w:rStyle w:val="tlid-translation"/>
                <w:rFonts w:ascii="Times New Roman" w:hAnsi="Times New Roman"/>
                <w:b w:val="0"/>
                <w:sz w:val="20"/>
                <w:szCs w:val="20"/>
                <w:lang w:val="uk-UA"/>
              </w:rPr>
              <w:t>Ремонт порталів ВРП-150 кВ.</w:t>
            </w:r>
          </w:p>
        </w:tc>
        <w:tc>
          <w:tcPr>
            <w:tcW w:w="850" w:type="dxa"/>
          </w:tcPr>
          <w:p w14:paraId="28EBB468" w14:textId="77777777" w:rsidR="003150EF" w:rsidRPr="002100A0" w:rsidRDefault="003150EF" w:rsidP="008B68D1">
            <w:pPr>
              <w:jc w:val="both"/>
              <w:rPr>
                <w:rFonts w:ascii="Times New Roman" w:hAnsi="Times New Roman" w:cs="Times New Roman"/>
                <w:sz w:val="18"/>
                <w:szCs w:val="18"/>
                <w:lang w:val="uk-UA"/>
              </w:rPr>
            </w:pPr>
          </w:p>
        </w:tc>
        <w:tc>
          <w:tcPr>
            <w:tcW w:w="709" w:type="dxa"/>
          </w:tcPr>
          <w:p w14:paraId="7574BF89"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850" w:type="dxa"/>
          </w:tcPr>
          <w:p w14:paraId="1AE4EF18"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743" w:type="dxa"/>
          </w:tcPr>
          <w:p w14:paraId="5BB53D04"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696" w:type="dxa"/>
          </w:tcPr>
          <w:p w14:paraId="52F29F5D"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696" w:type="dxa"/>
          </w:tcPr>
          <w:p w14:paraId="40D8959E"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4FF09847"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7789248B" w14:textId="77777777" w:rsidTr="008B68D1">
        <w:tc>
          <w:tcPr>
            <w:tcW w:w="4361" w:type="dxa"/>
          </w:tcPr>
          <w:p w14:paraId="3BEA930F" w14:textId="77777777" w:rsidR="003150EF" w:rsidRPr="002100A0" w:rsidRDefault="003150EF" w:rsidP="008B68D1">
            <w:pPr>
              <w:pStyle w:val="af8"/>
              <w:contextualSpacing/>
              <w:jc w:val="both"/>
              <w:rPr>
                <w:rStyle w:val="tlid-translation"/>
                <w:rFonts w:ascii="Times New Roman" w:hAnsi="Times New Roman"/>
                <w:b w:val="0"/>
                <w:sz w:val="20"/>
                <w:szCs w:val="20"/>
                <w:lang w:val="uk-UA"/>
              </w:rPr>
            </w:pPr>
            <w:r w:rsidRPr="002100A0">
              <w:rPr>
                <w:rStyle w:val="tlid-translation"/>
                <w:rFonts w:ascii="Times New Roman" w:hAnsi="Times New Roman"/>
                <w:b w:val="0"/>
                <w:sz w:val="20"/>
                <w:szCs w:val="20"/>
                <w:lang w:val="uk-UA"/>
              </w:rPr>
              <w:t xml:space="preserve">Реконструкція зовнішнього освітлення ВРП-150 кВ з встановлення нових </w:t>
            </w:r>
            <w:r w:rsidRPr="002100A0">
              <w:rPr>
                <w:rStyle w:val="tlid-translation"/>
                <w:rFonts w:ascii="Times New Roman" w:hAnsi="Times New Roman"/>
                <w:b w:val="0"/>
                <w:sz w:val="20"/>
                <w:szCs w:val="20"/>
                <w:lang w:val="en-US"/>
              </w:rPr>
              <w:t>LED</w:t>
            </w:r>
            <w:r w:rsidRPr="002100A0">
              <w:rPr>
                <w:rStyle w:val="tlid-translation"/>
                <w:rFonts w:ascii="Times New Roman" w:hAnsi="Times New Roman"/>
                <w:b w:val="0"/>
                <w:sz w:val="20"/>
                <w:szCs w:val="20"/>
                <w:lang w:val="uk-UA"/>
              </w:rPr>
              <w:t xml:space="preserve"> ліхтарів.</w:t>
            </w:r>
          </w:p>
        </w:tc>
        <w:tc>
          <w:tcPr>
            <w:tcW w:w="850" w:type="dxa"/>
          </w:tcPr>
          <w:p w14:paraId="3118719B" w14:textId="77777777" w:rsidR="003150EF" w:rsidRPr="002100A0" w:rsidRDefault="003150EF" w:rsidP="008B68D1">
            <w:pPr>
              <w:jc w:val="both"/>
              <w:rPr>
                <w:rFonts w:ascii="Times New Roman" w:hAnsi="Times New Roman" w:cs="Times New Roman"/>
                <w:sz w:val="18"/>
                <w:szCs w:val="18"/>
                <w:lang w:val="uk-UA"/>
              </w:rPr>
            </w:pPr>
          </w:p>
        </w:tc>
        <w:tc>
          <w:tcPr>
            <w:tcW w:w="709" w:type="dxa"/>
          </w:tcPr>
          <w:p w14:paraId="11CB01E8"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850" w:type="dxa"/>
          </w:tcPr>
          <w:p w14:paraId="3414D668" w14:textId="77777777" w:rsidR="003150EF" w:rsidRPr="002100A0" w:rsidRDefault="003150EF" w:rsidP="008B68D1">
            <w:pPr>
              <w:jc w:val="both"/>
              <w:rPr>
                <w:rFonts w:ascii="Times New Roman" w:hAnsi="Times New Roman" w:cs="Times New Roman"/>
                <w:sz w:val="18"/>
                <w:szCs w:val="18"/>
                <w:lang w:val="uk-UA"/>
              </w:rPr>
            </w:pPr>
          </w:p>
        </w:tc>
        <w:tc>
          <w:tcPr>
            <w:tcW w:w="743" w:type="dxa"/>
          </w:tcPr>
          <w:p w14:paraId="1E72254E"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696" w:type="dxa"/>
          </w:tcPr>
          <w:p w14:paraId="1C0DECCB"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5D41D7D9"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42029133"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5B505AB3" w14:textId="77777777" w:rsidTr="008B68D1">
        <w:tc>
          <w:tcPr>
            <w:tcW w:w="4361" w:type="dxa"/>
          </w:tcPr>
          <w:p w14:paraId="634BF296" w14:textId="77777777" w:rsidR="003150EF" w:rsidRPr="002100A0" w:rsidRDefault="003150EF" w:rsidP="008B68D1">
            <w:pPr>
              <w:pStyle w:val="af8"/>
              <w:contextualSpacing/>
              <w:jc w:val="both"/>
              <w:rPr>
                <w:rStyle w:val="tlid-translation"/>
                <w:rFonts w:ascii="Times New Roman" w:hAnsi="Times New Roman"/>
                <w:b w:val="0"/>
                <w:sz w:val="20"/>
                <w:szCs w:val="20"/>
                <w:lang w:val="uk-UA"/>
              </w:rPr>
            </w:pPr>
            <w:r w:rsidRPr="002100A0">
              <w:rPr>
                <w:rStyle w:val="tlid-translation"/>
                <w:rFonts w:ascii="Times New Roman" w:hAnsi="Times New Roman"/>
                <w:b w:val="0"/>
                <w:sz w:val="20"/>
                <w:szCs w:val="20"/>
                <w:lang w:val="uk-UA"/>
              </w:rPr>
              <w:t>Реконструкція щита змінного струму 0,4 кВ в частині установки нових автоматів 0,4 кВ на існуючих панелях ліній.</w:t>
            </w:r>
          </w:p>
        </w:tc>
        <w:tc>
          <w:tcPr>
            <w:tcW w:w="850" w:type="dxa"/>
          </w:tcPr>
          <w:p w14:paraId="73A65BB3" w14:textId="77777777" w:rsidR="003150EF" w:rsidRPr="002100A0" w:rsidRDefault="003150EF" w:rsidP="008B68D1">
            <w:pPr>
              <w:jc w:val="both"/>
              <w:rPr>
                <w:rFonts w:ascii="Times New Roman" w:hAnsi="Times New Roman" w:cs="Times New Roman"/>
                <w:sz w:val="18"/>
                <w:szCs w:val="18"/>
                <w:lang w:val="uk-UA"/>
              </w:rPr>
            </w:pPr>
          </w:p>
        </w:tc>
        <w:tc>
          <w:tcPr>
            <w:tcW w:w="709" w:type="dxa"/>
          </w:tcPr>
          <w:p w14:paraId="5018E1DB" w14:textId="77777777" w:rsidR="003150EF" w:rsidRPr="002100A0" w:rsidRDefault="003150EF" w:rsidP="008B68D1">
            <w:pPr>
              <w:jc w:val="both"/>
              <w:rPr>
                <w:rFonts w:ascii="Times New Roman" w:hAnsi="Times New Roman" w:cs="Times New Roman"/>
                <w:sz w:val="18"/>
                <w:szCs w:val="18"/>
                <w:lang w:val="uk-UA"/>
              </w:rPr>
            </w:pPr>
          </w:p>
        </w:tc>
        <w:tc>
          <w:tcPr>
            <w:tcW w:w="850" w:type="dxa"/>
          </w:tcPr>
          <w:p w14:paraId="659D63C0"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743" w:type="dxa"/>
          </w:tcPr>
          <w:p w14:paraId="6208AABE"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018B2DBE"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696" w:type="dxa"/>
          </w:tcPr>
          <w:p w14:paraId="53668905"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1FA36B19"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0EE78181" w14:textId="77777777" w:rsidTr="008B68D1">
        <w:tc>
          <w:tcPr>
            <w:tcW w:w="4361" w:type="dxa"/>
          </w:tcPr>
          <w:p w14:paraId="34B45CD8" w14:textId="77777777" w:rsidR="003150EF" w:rsidRPr="002100A0" w:rsidRDefault="003150EF" w:rsidP="008B68D1">
            <w:pPr>
              <w:pStyle w:val="af8"/>
              <w:contextualSpacing/>
              <w:jc w:val="both"/>
              <w:rPr>
                <w:rStyle w:val="tlid-translation"/>
                <w:rFonts w:ascii="Times New Roman" w:hAnsi="Times New Roman"/>
                <w:b w:val="0"/>
                <w:sz w:val="20"/>
                <w:szCs w:val="20"/>
                <w:lang w:val="uk-UA"/>
              </w:rPr>
            </w:pPr>
            <w:r w:rsidRPr="002100A0">
              <w:rPr>
                <w:rStyle w:val="tlid-translation"/>
                <w:rFonts w:ascii="Times New Roman" w:hAnsi="Times New Roman"/>
                <w:b w:val="0"/>
                <w:sz w:val="20"/>
                <w:szCs w:val="20"/>
                <w:lang w:val="uk-UA"/>
              </w:rPr>
              <w:t xml:space="preserve">Встановлення нового щита постійного струму типу ЩПТ-220-250УХЛ1 з герметичною гелевою АКБ типу А704/280 виробництва </w:t>
            </w:r>
            <w:r w:rsidRPr="002100A0">
              <w:rPr>
                <w:rStyle w:val="tlid-translation"/>
                <w:rFonts w:ascii="Times New Roman" w:hAnsi="Times New Roman"/>
                <w:b w:val="0"/>
                <w:sz w:val="20"/>
                <w:szCs w:val="20"/>
                <w:lang w:val="en-US"/>
              </w:rPr>
              <w:t>Sonnenshein</w:t>
            </w:r>
            <w:r w:rsidRPr="002100A0">
              <w:rPr>
                <w:rStyle w:val="tlid-translation"/>
                <w:rFonts w:ascii="Times New Roman" w:hAnsi="Times New Roman"/>
                <w:b w:val="0"/>
                <w:sz w:val="20"/>
                <w:szCs w:val="20"/>
                <w:lang w:val="uk-UA"/>
              </w:rPr>
              <w:t>.</w:t>
            </w:r>
          </w:p>
        </w:tc>
        <w:tc>
          <w:tcPr>
            <w:tcW w:w="850" w:type="dxa"/>
          </w:tcPr>
          <w:p w14:paraId="065A9FD1" w14:textId="77777777" w:rsidR="003150EF" w:rsidRPr="002100A0" w:rsidRDefault="003150EF" w:rsidP="008B68D1">
            <w:pPr>
              <w:jc w:val="both"/>
              <w:rPr>
                <w:rFonts w:ascii="Times New Roman" w:hAnsi="Times New Roman" w:cs="Times New Roman"/>
                <w:sz w:val="18"/>
                <w:szCs w:val="18"/>
                <w:lang w:val="uk-UA"/>
              </w:rPr>
            </w:pPr>
          </w:p>
        </w:tc>
        <w:tc>
          <w:tcPr>
            <w:tcW w:w="709" w:type="dxa"/>
          </w:tcPr>
          <w:p w14:paraId="5DB1C421" w14:textId="77777777" w:rsidR="003150EF" w:rsidRPr="002100A0" w:rsidRDefault="003150EF" w:rsidP="008B68D1">
            <w:pPr>
              <w:jc w:val="both"/>
              <w:rPr>
                <w:rFonts w:ascii="Times New Roman" w:hAnsi="Times New Roman" w:cs="Times New Roman"/>
                <w:sz w:val="18"/>
                <w:szCs w:val="18"/>
                <w:lang w:val="uk-UA"/>
              </w:rPr>
            </w:pPr>
          </w:p>
        </w:tc>
        <w:tc>
          <w:tcPr>
            <w:tcW w:w="850" w:type="dxa"/>
          </w:tcPr>
          <w:p w14:paraId="07BE1077"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743" w:type="dxa"/>
          </w:tcPr>
          <w:p w14:paraId="218A5CFB"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541DC20E" w14:textId="77777777" w:rsidR="003150EF" w:rsidRPr="002100A0" w:rsidRDefault="003150EF" w:rsidP="008B68D1">
            <w:pPr>
              <w:jc w:val="center"/>
            </w:pPr>
            <w:r w:rsidRPr="002100A0">
              <w:rPr>
                <w:rFonts w:ascii="Times New Roman" w:hAnsi="Times New Roman" w:cs="Times New Roman"/>
                <w:sz w:val="18"/>
                <w:szCs w:val="18"/>
                <w:lang w:val="uk-UA"/>
              </w:rPr>
              <w:t>+</w:t>
            </w:r>
          </w:p>
        </w:tc>
        <w:tc>
          <w:tcPr>
            <w:tcW w:w="696" w:type="dxa"/>
          </w:tcPr>
          <w:p w14:paraId="14AA67C2"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685B3AB1"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21C17DFE" w14:textId="77777777" w:rsidTr="008B68D1">
        <w:tc>
          <w:tcPr>
            <w:tcW w:w="4361" w:type="dxa"/>
          </w:tcPr>
          <w:p w14:paraId="625FE63D" w14:textId="77777777" w:rsidR="003150EF" w:rsidRPr="002100A0" w:rsidRDefault="003150EF" w:rsidP="008B68D1">
            <w:pPr>
              <w:pStyle w:val="af8"/>
              <w:contextualSpacing/>
              <w:jc w:val="both"/>
              <w:rPr>
                <w:rStyle w:val="tlid-translation"/>
                <w:rFonts w:ascii="Times New Roman" w:hAnsi="Times New Roman"/>
                <w:b w:val="0"/>
                <w:sz w:val="20"/>
                <w:szCs w:val="20"/>
                <w:lang w:val="uk-UA"/>
              </w:rPr>
            </w:pPr>
            <w:r w:rsidRPr="002100A0">
              <w:rPr>
                <w:rStyle w:val="tlid-translation"/>
                <w:rFonts w:ascii="Times New Roman" w:hAnsi="Times New Roman"/>
                <w:b w:val="0"/>
                <w:sz w:val="20"/>
                <w:szCs w:val="20"/>
                <w:lang w:val="uk-UA"/>
              </w:rPr>
              <w:t>Розробка ПКД «Технічне переоснащення ПС «Наклоноствольна 150/6 кВ» 2 етап»</w:t>
            </w:r>
          </w:p>
        </w:tc>
        <w:tc>
          <w:tcPr>
            <w:tcW w:w="850" w:type="dxa"/>
          </w:tcPr>
          <w:p w14:paraId="14108ABA" w14:textId="77777777" w:rsidR="003150EF" w:rsidRPr="002100A0" w:rsidRDefault="003150EF" w:rsidP="008B68D1">
            <w:pPr>
              <w:jc w:val="both"/>
              <w:rPr>
                <w:rFonts w:ascii="Times New Roman" w:hAnsi="Times New Roman" w:cs="Times New Roman"/>
                <w:sz w:val="18"/>
                <w:szCs w:val="18"/>
                <w:lang w:val="uk-UA"/>
              </w:rPr>
            </w:pPr>
          </w:p>
        </w:tc>
        <w:tc>
          <w:tcPr>
            <w:tcW w:w="709" w:type="dxa"/>
          </w:tcPr>
          <w:p w14:paraId="59A6CFDE"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w:t>
            </w:r>
          </w:p>
        </w:tc>
        <w:tc>
          <w:tcPr>
            <w:tcW w:w="850" w:type="dxa"/>
          </w:tcPr>
          <w:p w14:paraId="6F8170BB" w14:textId="77777777" w:rsidR="003150EF" w:rsidRPr="002100A0" w:rsidRDefault="003150EF" w:rsidP="008B68D1">
            <w:pPr>
              <w:jc w:val="center"/>
              <w:rPr>
                <w:rFonts w:ascii="Times New Roman" w:hAnsi="Times New Roman" w:cs="Times New Roman"/>
                <w:sz w:val="18"/>
                <w:szCs w:val="18"/>
                <w:lang w:val="uk-UA"/>
              </w:rPr>
            </w:pPr>
          </w:p>
        </w:tc>
        <w:tc>
          <w:tcPr>
            <w:tcW w:w="743" w:type="dxa"/>
          </w:tcPr>
          <w:p w14:paraId="53CEA427" w14:textId="77777777" w:rsidR="003150EF" w:rsidRPr="002100A0" w:rsidRDefault="003150EF" w:rsidP="008B68D1">
            <w:pPr>
              <w:jc w:val="center"/>
              <w:rPr>
                <w:rFonts w:ascii="Times New Roman" w:hAnsi="Times New Roman" w:cs="Times New Roman"/>
                <w:sz w:val="18"/>
                <w:szCs w:val="18"/>
                <w:lang w:val="uk-UA"/>
              </w:rPr>
            </w:pPr>
            <w:r w:rsidRPr="002100A0">
              <w:rPr>
                <w:rFonts w:ascii="Times New Roman" w:hAnsi="Times New Roman" w:cs="Times New Roman"/>
                <w:sz w:val="18"/>
                <w:szCs w:val="18"/>
                <w:lang w:val="uk-UA"/>
              </w:rPr>
              <w:t>+</w:t>
            </w:r>
          </w:p>
        </w:tc>
        <w:tc>
          <w:tcPr>
            <w:tcW w:w="696" w:type="dxa"/>
          </w:tcPr>
          <w:p w14:paraId="397C4D80"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70B5FF77"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11165B83"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1683A579" w14:textId="77777777" w:rsidTr="008B68D1">
        <w:tc>
          <w:tcPr>
            <w:tcW w:w="4361" w:type="dxa"/>
          </w:tcPr>
          <w:p w14:paraId="170B451B" w14:textId="77777777" w:rsidR="003150EF" w:rsidRPr="002100A0" w:rsidRDefault="003150EF" w:rsidP="008B68D1">
            <w:pPr>
              <w:pStyle w:val="af8"/>
              <w:contextualSpacing/>
              <w:jc w:val="both"/>
              <w:rPr>
                <w:rStyle w:val="tlid-translation"/>
                <w:rFonts w:ascii="Times New Roman" w:hAnsi="Times New Roman"/>
                <w:b w:val="0"/>
                <w:sz w:val="20"/>
                <w:szCs w:val="20"/>
                <w:lang w:val="uk-UA"/>
              </w:rPr>
            </w:pPr>
            <w:r w:rsidRPr="002100A0">
              <w:rPr>
                <w:rStyle w:val="tlid-translation"/>
                <w:rFonts w:ascii="Times New Roman" w:hAnsi="Times New Roman"/>
                <w:b w:val="0"/>
                <w:sz w:val="20"/>
                <w:szCs w:val="20"/>
                <w:lang w:val="uk-UA"/>
              </w:rPr>
              <w:t>Заміна силових трансформаторів 150/6 кВ 1Т, 2Т типу ТДГ-60000/150  на трансформатори типу ТДН-63000/150 У1.</w:t>
            </w:r>
          </w:p>
        </w:tc>
        <w:tc>
          <w:tcPr>
            <w:tcW w:w="850" w:type="dxa"/>
          </w:tcPr>
          <w:p w14:paraId="2666C965" w14:textId="77777777" w:rsidR="003150EF" w:rsidRPr="002100A0" w:rsidRDefault="003150EF" w:rsidP="008B68D1">
            <w:pPr>
              <w:jc w:val="both"/>
              <w:rPr>
                <w:rFonts w:ascii="Times New Roman" w:hAnsi="Times New Roman" w:cs="Times New Roman"/>
                <w:sz w:val="18"/>
                <w:szCs w:val="18"/>
                <w:lang w:val="uk-UA"/>
              </w:rPr>
            </w:pPr>
          </w:p>
        </w:tc>
        <w:tc>
          <w:tcPr>
            <w:tcW w:w="709" w:type="dxa"/>
          </w:tcPr>
          <w:p w14:paraId="5048DE17" w14:textId="77777777" w:rsidR="003150EF" w:rsidRPr="002100A0" w:rsidRDefault="003150EF" w:rsidP="008B68D1">
            <w:pPr>
              <w:jc w:val="both"/>
              <w:rPr>
                <w:rFonts w:ascii="Times New Roman" w:hAnsi="Times New Roman" w:cs="Times New Roman"/>
                <w:sz w:val="18"/>
                <w:szCs w:val="18"/>
                <w:lang w:val="uk-UA"/>
              </w:rPr>
            </w:pPr>
          </w:p>
        </w:tc>
        <w:tc>
          <w:tcPr>
            <w:tcW w:w="850" w:type="dxa"/>
          </w:tcPr>
          <w:p w14:paraId="167CED41" w14:textId="77777777" w:rsidR="003150EF" w:rsidRPr="002100A0" w:rsidRDefault="003150EF" w:rsidP="008B68D1">
            <w:pPr>
              <w:jc w:val="center"/>
              <w:rPr>
                <w:rFonts w:ascii="Times New Roman" w:hAnsi="Times New Roman" w:cs="Times New Roman"/>
                <w:sz w:val="18"/>
                <w:szCs w:val="18"/>
                <w:lang w:val="uk-UA"/>
              </w:rPr>
            </w:pPr>
          </w:p>
        </w:tc>
        <w:tc>
          <w:tcPr>
            <w:tcW w:w="743" w:type="dxa"/>
          </w:tcPr>
          <w:p w14:paraId="51A6825F" w14:textId="77777777" w:rsidR="003150EF" w:rsidRPr="002100A0" w:rsidRDefault="003150EF" w:rsidP="008B68D1">
            <w:pPr>
              <w:jc w:val="center"/>
              <w:rPr>
                <w:rFonts w:ascii="Times New Roman" w:hAnsi="Times New Roman" w:cs="Times New Roman"/>
                <w:sz w:val="18"/>
                <w:szCs w:val="18"/>
                <w:lang w:val="uk-UA"/>
              </w:rPr>
            </w:pPr>
          </w:p>
        </w:tc>
        <w:tc>
          <w:tcPr>
            <w:tcW w:w="696" w:type="dxa"/>
          </w:tcPr>
          <w:p w14:paraId="7BE45358"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015E5933"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1 шт.</w:t>
            </w:r>
          </w:p>
        </w:tc>
        <w:tc>
          <w:tcPr>
            <w:tcW w:w="696" w:type="dxa"/>
          </w:tcPr>
          <w:p w14:paraId="1B90A12B"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 xml:space="preserve">1 шт. </w:t>
            </w:r>
          </w:p>
        </w:tc>
      </w:tr>
      <w:tr w:rsidR="003150EF" w:rsidRPr="002100A0" w14:paraId="16576E53" w14:textId="77777777" w:rsidTr="008B68D1">
        <w:tc>
          <w:tcPr>
            <w:tcW w:w="4361" w:type="dxa"/>
          </w:tcPr>
          <w:p w14:paraId="536FD06F" w14:textId="77777777" w:rsidR="003150EF" w:rsidRPr="002100A0" w:rsidRDefault="003150EF" w:rsidP="008B68D1">
            <w:pPr>
              <w:pStyle w:val="af8"/>
              <w:contextualSpacing/>
              <w:jc w:val="both"/>
              <w:rPr>
                <w:rStyle w:val="tlid-translation"/>
                <w:rFonts w:ascii="Times New Roman" w:hAnsi="Times New Roman"/>
                <w:b w:val="0"/>
                <w:sz w:val="20"/>
                <w:szCs w:val="20"/>
                <w:lang w:val="uk-UA"/>
              </w:rPr>
            </w:pPr>
            <w:r w:rsidRPr="002100A0">
              <w:rPr>
                <w:rStyle w:val="tlid-translation"/>
                <w:rFonts w:ascii="Times New Roman" w:hAnsi="Times New Roman"/>
                <w:b w:val="0"/>
                <w:sz w:val="20"/>
                <w:szCs w:val="20"/>
              </w:rPr>
              <w:t>Заміна в ЗРУ-6 кВ масляних вимикачів вакуумні вимикачі</w:t>
            </w:r>
          </w:p>
        </w:tc>
        <w:tc>
          <w:tcPr>
            <w:tcW w:w="850" w:type="dxa"/>
          </w:tcPr>
          <w:p w14:paraId="039C20BC" w14:textId="77777777" w:rsidR="003150EF" w:rsidRPr="002100A0" w:rsidRDefault="003150EF" w:rsidP="008B68D1">
            <w:pPr>
              <w:jc w:val="both"/>
              <w:rPr>
                <w:rFonts w:ascii="Times New Roman" w:hAnsi="Times New Roman" w:cs="Times New Roman"/>
                <w:sz w:val="18"/>
                <w:szCs w:val="18"/>
                <w:lang w:val="uk-UA"/>
              </w:rPr>
            </w:pPr>
          </w:p>
        </w:tc>
        <w:tc>
          <w:tcPr>
            <w:tcW w:w="709" w:type="dxa"/>
          </w:tcPr>
          <w:p w14:paraId="17A08578" w14:textId="77777777" w:rsidR="003150EF" w:rsidRPr="002100A0" w:rsidRDefault="003150EF" w:rsidP="008B68D1">
            <w:pPr>
              <w:jc w:val="both"/>
              <w:rPr>
                <w:rFonts w:ascii="Times New Roman" w:hAnsi="Times New Roman" w:cs="Times New Roman"/>
                <w:sz w:val="18"/>
                <w:szCs w:val="18"/>
                <w:lang w:val="uk-UA"/>
              </w:rPr>
            </w:pPr>
          </w:p>
        </w:tc>
        <w:tc>
          <w:tcPr>
            <w:tcW w:w="850" w:type="dxa"/>
          </w:tcPr>
          <w:p w14:paraId="042D16C7" w14:textId="77777777" w:rsidR="003150EF" w:rsidRPr="002100A0" w:rsidRDefault="003150EF" w:rsidP="008B68D1">
            <w:pPr>
              <w:jc w:val="center"/>
              <w:rPr>
                <w:rFonts w:ascii="Times New Roman" w:hAnsi="Times New Roman" w:cs="Times New Roman"/>
                <w:sz w:val="18"/>
                <w:szCs w:val="18"/>
                <w:lang w:val="uk-UA"/>
              </w:rPr>
            </w:pPr>
          </w:p>
        </w:tc>
        <w:tc>
          <w:tcPr>
            <w:tcW w:w="743" w:type="dxa"/>
          </w:tcPr>
          <w:p w14:paraId="50CF7D06" w14:textId="77777777" w:rsidR="003150EF" w:rsidRPr="002100A0" w:rsidRDefault="003150EF" w:rsidP="008B68D1">
            <w:pPr>
              <w:jc w:val="center"/>
              <w:rPr>
                <w:rFonts w:ascii="Times New Roman" w:hAnsi="Times New Roman" w:cs="Times New Roman"/>
                <w:sz w:val="18"/>
                <w:szCs w:val="18"/>
                <w:lang w:val="uk-UA"/>
              </w:rPr>
            </w:pPr>
          </w:p>
        </w:tc>
        <w:tc>
          <w:tcPr>
            <w:tcW w:w="696" w:type="dxa"/>
          </w:tcPr>
          <w:p w14:paraId="42FC39E1"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61453963"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2</w:t>
            </w:r>
          </w:p>
        </w:tc>
        <w:tc>
          <w:tcPr>
            <w:tcW w:w="696" w:type="dxa"/>
          </w:tcPr>
          <w:p w14:paraId="37B78433"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2</w:t>
            </w:r>
          </w:p>
        </w:tc>
      </w:tr>
      <w:tr w:rsidR="003150EF" w:rsidRPr="002100A0" w14:paraId="5D0BA70F" w14:textId="77777777" w:rsidTr="008B68D1">
        <w:tc>
          <w:tcPr>
            <w:tcW w:w="4361" w:type="dxa"/>
          </w:tcPr>
          <w:p w14:paraId="333018CE" w14:textId="77777777" w:rsidR="003150EF" w:rsidRPr="002100A0" w:rsidRDefault="003150EF" w:rsidP="008B68D1">
            <w:pPr>
              <w:pStyle w:val="ab"/>
              <w:spacing w:after="0"/>
              <w:jc w:val="both"/>
              <w:rPr>
                <w:rFonts w:ascii="Times New Roman" w:hAnsi="Times New Roman" w:cs="Times New Roman"/>
                <w:sz w:val="20"/>
                <w:szCs w:val="20"/>
                <w:lang w:val="uk-UA"/>
              </w:rPr>
            </w:pPr>
            <w:r w:rsidRPr="002100A0">
              <w:rPr>
                <w:rFonts w:ascii="Times New Roman" w:hAnsi="Times New Roman" w:cs="Times New Roman"/>
                <w:bCs/>
                <w:sz w:val="20"/>
                <w:szCs w:val="20"/>
                <w:lang w:val="uk-UA"/>
              </w:rPr>
              <w:t>Заміна вторинних ланцюгів під нове обладнання.</w:t>
            </w:r>
          </w:p>
          <w:p w14:paraId="57346895" w14:textId="77777777" w:rsidR="003150EF" w:rsidRPr="002100A0" w:rsidRDefault="003150EF" w:rsidP="008B68D1">
            <w:pPr>
              <w:pStyle w:val="af8"/>
              <w:contextualSpacing/>
              <w:jc w:val="both"/>
              <w:rPr>
                <w:rStyle w:val="tlid-translation"/>
                <w:rFonts w:ascii="Times New Roman" w:hAnsi="Times New Roman"/>
                <w:b w:val="0"/>
                <w:sz w:val="20"/>
                <w:szCs w:val="20"/>
                <w:lang w:val="uk-UA"/>
              </w:rPr>
            </w:pPr>
          </w:p>
        </w:tc>
        <w:tc>
          <w:tcPr>
            <w:tcW w:w="850" w:type="dxa"/>
          </w:tcPr>
          <w:p w14:paraId="109CFC7D" w14:textId="77777777" w:rsidR="003150EF" w:rsidRPr="002100A0" w:rsidRDefault="003150EF" w:rsidP="008B68D1">
            <w:pPr>
              <w:jc w:val="both"/>
              <w:rPr>
                <w:rFonts w:ascii="Times New Roman" w:hAnsi="Times New Roman" w:cs="Times New Roman"/>
                <w:sz w:val="18"/>
                <w:szCs w:val="18"/>
                <w:lang w:val="uk-UA"/>
              </w:rPr>
            </w:pPr>
          </w:p>
        </w:tc>
        <w:tc>
          <w:tcPr>
            <w:tcW w:w="709" w:type="dxa"/>
          </w:tcPr>
          <w:p w14:paraId="718F1183" w14:textId="77777777" w:rsidR="003150EF" w:rsidRPr="002100A0" w:rsidRDefault="003150EF" w:rsidP="008B68D1">
            <w:pPr>
              <w:jc w:val="both"/>
              <w:rPr>
                <w:rFonts w:ascii="Times New Roman" w:hAnsi="Times New Roman" w:cs="Times New Roman"/>
                <w:sz w:val="18"/>
                <w:szCs w:val="18"/>
                <w:lang w:val="uk-UA"/>
              </w:rPr>
            </w:pPr>
          </w:p>
        </w:tc>
        <w:tc>
          <w:tcPr>
            <w:tcW w:w="850" w:type="dxa"/>
          </w:tcPr>
          <w:p w14:paraId="189FC115" w14:textId="77777777" w:rsidR="003150EF" w:rsidRPr="002100A0" w:rsidRDefault="003150EF" w:rsidP="008B68D1">
            <w:pPr>
              <w:jc w:val="center"/>
              <w:rPr>
                <w:rFonts w:ascii="Times New Roman" w:hAnsi="Times New Roman" w:cs="Times New Roman"/>
                <w:sz w:val="18"/>
                <w:szCs w:val="18"/>
                <w:lang w:val="uk-UA"/>
              </w:rPr>
            </w:pPr>
          </w:p>
        </w:tc>
        <w:tc>
          <w:tcPr>
            <w:tcW w:w="743" w:type="dxa"/>
          </w:tcPr>
          <w:p w14:paraId="43BF0B16" w14:textId="77777777" w:rsidR="003150EF" w:rsidRPr="002100A0" w:rsidRDefault="003150EF" w:rsidP="008B68D1">
            <w:pPr>
              <w:jc w:val="center"/>
              <w:rPr>
                <w:rFonts w:ascii="Times New Roman" w:hAnsi="Times New Roman" w:cs="Times New Roman"/>
                <w:sz w:val="18"/>
                <w:szCs w:val="18"/>
                <w:lang w:val="uk-UA"/>
              </w:rPr>
            </w:pPr>
          </w:p>
        </w:tc>
        <w:tc>
          <w:tcPr>
            <w:tcW w:w="696" w:type="dxa"/>
          </w:tcPr>
          <w:p w14:paraId="13191746"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449E8875"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w:t>
            </w:r>
          </w:p>
        </w:tc>
        <w:tc>
          <w:tcPr>
            <w:tcW w:w="696" w:type="dxa"/>
          </w:tcPr>
          <w:p w14:paraId="10E5DAE8" w14:textId="77777777" w:rsidR="003150EF" w:rsidRPr="002100A0" w:rsidRDefault="003150EF" w:rsidP="008B68D1">
            <w:pPr>
              <w:jc w:val="both"/>
              <w:rPr>
                <w:rFonts w:ascii="Times New Roman" w:hAnsi="Times New Roman" w:cs="Times New Roman"/>
                <w:sz w:val="18"/>
                <w:szCs w:val="18"/>
                <w:lang w:val="uk-UA"/>
              </w:rPr>
            </w:pPr>
          </w:p>
        </w:tc>
      </w:tr>
      <w:tr w:rsidR="003150EF" w:rsidRPr="002100A0" w14:paraId="4D88A75D" w14:textId="77777777" w:rsidTr="008B68D1">
        <w:tc>
          <w:tcPr>
            <w:tcW w:w="4361" w:type="dxa"/>
          </w:tcPr>
          <w:p w14:paraId="2314CDCE" w14:textId="77777777" w:rsidR="003150EF" w:rsidRPr="002100A0" w:rsidRDefault="003150EF" w:rsidP="008B68D1">
            <w:pPr>
              <w:rPr>
                <w:rFonts w:ascii="Times New Roman" w:hAnsi="Times New Roman" w:cs="Times New Roman"/>
                <w:sz w:val="20"/>
                <w:szCs w:val="20"/>
                <w:lang w:eastAsia="ru-RU"/>
              </w:rPr>
            </w:pPr>
            <w:r w:rsidRPr="002100A0">
              <w:rPr>
                <w:rFonts w:ascii="Times New Roman" w:hAnsi="Times New Roman" w:cs="Times New Roman"/>
                <w:sz w:val="20"/>
                <w:szCs w:val="20"/>
                <w:lang w:eastAsia="ru-RU"/>
              </w:rPr>
              <w:t>Ремонт будівель ЗРУ, ОПУ</w:t>
            </w:r>
          </w:p>
        </w:tc>
        <w:tc>
          <w:tcPr>
            <w:tcW w:w="850" w:type="dxa"/>
          </w:tcPr>
          <w:p w14:paraId="70282C21" w14:textId="77777777" w:rsidR="003150EF" w:rsidRPr="002100A0" w:rsidRDefault="003150EF" w:rsidP="008B68D1">
            <w:pPr>
              <w:jc w:val="both"/>
              <w:rPr>
                <w:rFonts w:ascii="Times New Roman" w:hAnsi="Times New Roman" w:cs="Times New Roman"/>
                <w:sz w:val="18"/>
                <w:szCs w:val="18"/>
                <w:lang w:val="uk-UA"/>
              </w:rPr>
            </w:pPr>
          </w:p>
        </w:tc>
        <w:tc>
          <w:tcPr>
            <w:tcW w:w="709" w:type="dxa"/>
          </w:tcPr>
          <w:p w14:paraId="5031D517" w14:textId="77777777" w:rsidR="003150EF" w:rsidRPr="002100A0" w:rsidRDefault="003150EF" w:rsidP="008B68D1">
            <w:pPr>
              <w:jc w:val="both"/>
              <w:rPr>
                <w:rFonts w:ascii="Times New Roman" w:hAnsi="Times New Roman" w:cs="Times New Roman"/>
                <w:sz w:val="18"/>
                <w:szCs w:val="18"/>
                <w:lang w:val="uk-UA"/>
              </w:rPr>
            </w:pPr>
          </w:p>
        </w:tc>
        <w:tc>
          <w:tcPr>
            <w:tcW w:w="850" w:type="dxa"/>
          </w:tcPr>
          <w:p w14:paraId="22C8AACD" w14:textId="77777777" w:rsidR="003150EF" w:rsidRPr="002100A0" w:rsidRDefault="003150EF" w:rsidP="008B68D1">
            <w:pPr>
              <w:jc w:val="center"/>
              <w:rPr>
                <w:rFonts w:ascii="Times New Roman" w:hAnsi="Times New Roman" w:cs="Times New Roman"/>
                <w:sz w:val="18"/>
                <w:szCs w:val="18"/>
                <w:lang w:val="uk-UA"/>
              </w:rPr>
            </w:pPr>
          </w:p>
        </w:tc>
        <w:tc>
          <w:tcPr>
            <w:tcW w:w="743" w:type="dxa"/>
          </w:tcPr>
          <w:p w14:paraId="074D2CFA" w14:textId="77777777" w:rsidR="003150EF" w:rsidRPr="002100A0" w:rsidRDefault="003150EF" w:rsidP="008B68D1">
            <w:pPr>
              <w:jc w:val="center"/>
              <w:rPr>
                <w:rFonts w:ascii="Times New Roman" w:hAnsi="Times New Roman" w:cs="Times New Roman"/>
                <w:sz w:val="18"/>
                <w:szCs w:val="18"/>
                <w:lang w:val="uk-UA"/>
              </w:rPr>
            </w:pPr>
          </w:p>
        </w:tc>
        <w:tc>
          <w:tcPr>
            <w:tcW w:w="696" w:type="dxa"/>
          </w:tcPr>
          <w:p w14:paraId="36C336A2"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7A13A716"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5EFDE6B5"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w:t>
            </w:r>
          </w:p>
        </w:tc>
      </w:tr>
      <w:tr w:rsidR="003150EF" w:rsidRPr="002100A0" w14:paraId="5BDD7378" w14:textId="77777777" w:rsidTr="008B68D1">
        <w:tc>
          <w:tcPr>
            <w:tcW w:w="4361" w:type="dxa"/>
          </w:tcPr>
          <w:p w14:paraId="0E896D0F" w14:textId="77777777" w:rsidR="003150EF" w:rsidRPr="002100A0" w:rsidRDefault="003150EF" w:rsidP="008B68D1">
            <w:pPr>
              <w:pStyle w:val="af8"/>
              <w:contextualSpacing/>
              <w:jc w:val="both"/>
              <w:rPr>
                <w:rStyle w:val="tlid-translation"/>
                <w:rFonts w:ascii="Times New Roman" w:hAnsi="Times New Roman"/>
                <w:b w:val="0"/>
                <w:sz w:val="20"/>
                <w:szCs w:val="20"/>
                <w:lang w:val="uk-UA"/>
              </w:rPr>
            </w:pPr>
            <w:r w:rsidRPr="002100A0">
              <w:rPr>
                <w:rFonts w:ascii="Times New Roman" w:hAnsi="Times New Roman"/>
                <w:b w:val="0"/>
                <w:bCs w:val="0"/>
                <w:sz w:val="20"/>
                <w:szCs w:val="20"/>
                <w:lang w:val="uk-UA"/>
              </w:rPr>
              <w:t>Охоронна сигналізація підстанції</w:t>
            </w:r>
          </w:p>
        </w:tc>
        <w:tc>
          <w:tcPr>
            <w:tcW w:w="850" w:type="dxa"/>
          </w:tcPr>
          <w:p w14:paraId="49299CDC" w14:textId="77777777" w:rsidR="003150EF" w:rsidRPr="002100A0" w:rsidRDefault="003150EF" w:rsidP="008B68D1">
            <w:pPr>
              <w:jc w:val="both"/>
              <w:rPr>
                <w:rFonts w:ascii="Times New Roman" w:hAnsi="Times New Roman" w:cs="Times New Roman"/>
                <w:sz w:val="18"/>
                <w:szCs w:val="18"/>
                <w:lang w:val="uk-UA"/>
              </w:rPr>
            </w:pPr>
          </w:p>
        </w:tc>
        <w:tc>
          <w:tcPr>
            <w:tcW w:w="709" w:type="dxa"/>
          </w:tcPr>
          <w:p w14:paraId="5C73778A" w14:textId="77777777" w:rsidR="003150EF" w:rsidRPr="002100A0" w:rsidRDefault="003150EF" w:rsidP="008B68D1">
            <w:pPr>
              <w:jc w:val="both"/>
              <w:rPr>
                <w:rFonts w:ascii="Times New Roman" w:hAnsi="Times New Roman" w:cs="Times New Roman"/>
                <w:sz w:val="18"/>
                <w:szCs w:val="18"/>
                <w:lang w:val="uk-UA"/>
              </w:rPr>
            </w:pPr>
          </w:p>
        </w:tc>
        <w:tc>
          <w:tcPr>
            <w:tcW w:w="850" w:type="dxa"/>
          </w:tcPr>
          <w:p w14:paraId="54BDDE3F" w14:textId="77777777" w:rsidR="003150EF" w:rsidRPr="002100A0" w:rsidRDefault="003150EF" w:rsidP="008B68D1">
            <w:pPr>
              <w:jc w:val="center"/>
              <w:rPr>
                <w:rFonts w:ascii="Times New Roman" w:hAnsi="Times New Roman" w:cs="Times New Roman"/>
                <w:sz w:val="18"/>
                <w:szCs w:val="18"/>
                <w:lang w:val="uk-UA"/>
              </w:rPr>
            </w:pPr>
          </w:p>
        </w:tc>
        <w:tc>
          <w:tcPr>
            <w:tcW w:w="743" w:type="dxa"/>
          </w:tcPr>
          <w:p w14:paraId="1303ED0F" w14:textId="77777777" w:rsidR="003150EF" w:rsidRPr="002100A0" w:rsidRDefault="003150EF" w:rsidP="008B68D1">
            <w:pPr>
              <w:jc w:val="center"/>
              <w:rPr>
                <w:rFonts w:ascii="Times New Roman" w:hAnsi="Times New Roman" w:cs="Times New Roman"/>
                <w:sz w:val="18"/>
                <w:szCs w:val="18"/>
                <w:lang w:val="uk-UA"/>
              </w:rPr>
            </w:pPr>
          </w:p>
        </w:tc>
        <w:tc>
          <w:tcPr>
            <w:tcW w:w="696" w:type="dxa"/>
          </w:tcPr>
          <w:p w14:paraId="18AA0795"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4DF19C45" w14:textId="77777777" w:rsidR="003150EF" w:rsidRPr="002100A0"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w:t>
            </w:r>
          </w:p>
        </w:tc>
        <w:tc>
          <w:tcPr>
            <w:tcW w:w="696" w:type="dxa"/>
          </w:tcPr>
          <w:p w14:paraId="4904E54C" w14:textId="77777777" w:rsidR="003150EF" w:rsidRPr="002100A0" w:rsidRDefault="003150EF" w:rsidP="008B68D1">
            <w:pPr>
              <w:jc w:val="both"/>
              <w:rPr>
                <w:rFonts w:ascii="Times New Roman" w:hAnsi="Times New Roman" w:cs="Times New Roman"/>
                <w:sz w:val="18"/>
                <w:szCs w:val="18"/>
                <w:lang w:val="uk-UA"/>
              </w:rPr>
            </w:pPr>
          </w:p>
        </w:tc>
      </w:tr>
      <w:tr w:rsidR="003150EF" w14:paraId="5DEF5196" w14:textId="77777777" w:rsidTr="008B68D1">
        <w:tc>
          <w:tcPr>
            <w:tcW w:w="4361" w:type="dxa"/>
          </w:tcPr>
          <w:p w14:paraId="59A39AC8" w14:textId="77777777" w:rsidR="003150EF" w:rsidRPr="002100A0" w:rsidRDefault="003150EF" w:rsidP="008B68D1">
            <w:pPr>
              <w:pStyle w:val="af8"/>
              <w:contextualSpacing/>
              <w:jc w:val="both"/>
              <w:rPr>
                <w:rStyle w:val="tlid-translation"/>
                <w:rFonts w:ascii="Times New Roman" w:hAnsi="Times New Roman"/>
                <w:b w:val="0"/>
                <w:sz w:val="20"/>
                <w:szCs w:val="20"/>
                <w:lang w:val="uk-UA"/>
              </w:rPr>
            </w:pPr>
            <w:r w:rsidRPr="002100A0">
              <w:rPr>
                <w:rFonts w:ascii="Times New Roman" w:hAnsi="Times New Roman"/>
                <w:b w:val="0"/>
                <w:sz w:val="20"/>
                <w:szCs w:val="20"/>
                <w:lang w:eastAsia="ru-RU"/>
              </w:rPr>
              <w:t>Т</w:t>
            </w:r>
            <w:r w:rsidRPr="002100A0">
              <w:rPr>
                <w:rFonts w:ascii="Times New Roman" w:hAnsi="Times New Roman"/>
                <w:b w:val="0"/>
                <w:sz w:val="20"/>
                <w:szCs w:val="20"/>
                <w:lang w:val="uk-UA" w:eastAsia="ru-RU"/>
              </w:rPr>
              <w:t>елемеханізація</w:t>
            </w:r>
            <w:r w:rsidRPr="002100A0">
              <w:rPr>
                <w:rFonts w:ascii="Times New Roman" w:hAnsi="Times New Roman"/>
                <w:b w:val="0"/>
                <w:sz w:val="20"/>
                <w:szCs w:val="20"/>
                <w:lang w:eastAsia="ru-RU"/>
              </w:rPr>
              <w:t>, телеуправління, АСКОЕ</w:t>
            </w:r>
          </w:p>
        </w:tc>
        <w:tc>
          <w:tcPr>
            <w:tcW w:w="850" w:type="dxa"/>
          </w:tcPr>
          <w:p w14:paraId="7475E2D7" w14:textId="77777777" w:rsidR="003150EF" w:rsidRPr="002100A0" w:rsidRDefault="003150EF" w:rsidP="008B68D1">
            <w:pPr>
              <w:jc w:val="both"/>
              <w:rPr>
                <w:rFonts w:ascii="Times New Roman" w:hAnsi="Times New Roman" w:cs="Times New Roman"/>
                <w:sz w:val="18"/>
                <w:szCs w:val="18"/>
                <w:lang w:val="uk-UA"/>
              </w:rPr>
            </w:pPr>
          </w:p>
        </w:tc>
        <w:tc>
          <w:tcPr>
            <w:tcW w:w="709" w:type="dxa"/>
          </w:tcPr>
          <w:p w14:paraId="698C396E" w14:textId="77777777" w:rsidR="003150EF" w:rsidRPr="002100A0" w:rsidRDefault="003150EF" w:rsidP="008B68D1">
            <w:pPr>
              <w:jc w:val="both"/>
              <w:rPr>
                <w:rFonts w:ascii="Times New Roman" w:hAnsi="Times New Roman" w:cs="Times New Roman"/>
                <w:sz w:val="18"/>
                <w:szCs w:val="18"/>
                <w:lang w:val="uk-UA"/>
              </w:rPr>
            </w:pPr>
          </w:p>
        </w:tc>
        <w:tc>
          <w:tcPr>
            <w:tcW w:w="850" w:type="dxa"/>
          </w:tcPr>
          <w:p w14:paraId="43841D62" w14:textId="77777777" w:rsidR="003150EF" w:rsidRPr="002100A0" w:rsidRDefault="003150EF" w:rsidP="008B68D1">
            <w:pPr>
              <w:jc w:val="center"/>
              <w:rPr>
                <w:rFonts w:ascii="Times New Roman" w:hAnsi="Times New Roman" w:cs="Times New Roman"/>
                <w:sz w:val="18"/>
                <w:szCs w:val="18"/>
                <w:lang w:val="uk-UA"/>
              </w:rPr>
            </w:pPr>
          </w:p>
        </w:tc>
        <w:tc>
          <w:tcPr>
            <w:tcW w:w="743" w:type="dxa"/>
          </w:tcPr>
          <w:p w14:paraId="3E680C12" w14:textId="77777777" w:rsidR="003150EF" w:rsidRPr="002100A0" w:rsidRDefault="003150EF" w:rsidP="008B68D1">
            <w:pPr>
              <w:jc w:val="center"/>
              <w:rPr>
                <w:rFonts w:ascii="Times New Roman" w:hAnsi="Times New Roman" w:cs="Times New Roman"/>
                <w:sz w:val="18"/>
                <w:szCs w:val="18"/>
                <w:lang w:val="uk-UA"/>
              </w:rPr>
            </w:pPr>
          </w:p>
        </w:tc>
        <w:tc>
          <w:tcPr>
            <w:tcW w:w="696" w:type="dxa"/>
          </w:tcPr>
          <w:p w14:paraId="38A3F5B7"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05164BE5" w14:textId="77777777" w:rsidR="003150EF" w:rsidRPr="002100A0" w:rsidRDefault="003150EF" w:rsidP="008B68D1">
            <w:pPr>
              <w:jc w:val="both"/>
              <w:rPr>
                <w:rFonts w:ascii="Times New Roman" w:hAnsi="Times New Roman" w:cs="Times New Roman"/>
                <w:sz w:val="18"/>
                <w:szCs w:val="18"/>
                <w:lang w:val="uk-UA"/>
              </w:rPr>
            </w:pPr>
          </w:p>
        </w:tc>
        <w:tc>
          <w:tcPr>
            <w:tcW w:w="696" w:type="dxa"/>
          </w:tcPr>
          <w:p w14:paraId="436A3E92" w14:textId="77777777" w:rsidR="003150EF" w:rsidRPr="00171195" w:rsidRDefault="003150EF" w:rsidP="008B68D1">
            <w:pPr>
              <w:jc w:val="both"/>
              <w:rPr>
                <w:rFonts w:ascii="Times New Roman" w:hAnsi="Times New Roman" w:cs="Times New Roman"/>
                <w:sz w:val="18"/>
                <w:szCs w:val="18"/>
                <w:lang w:val="uk-UA"/>
              </w:rPr>
            </w:pPr>
            <w:r w:rsidRPr="002100A0">
              <w:rPr>
                <w:rFonts w:ascii="Times New Roman" w:hAnsi="Times New Roman" w:cs="Times New Roman"/>
                <w:sz w:val="18"/>
                <w:szCs w:val="18"/>
                <w:lang w:val="uk-UA"/>
              </w:rPr>
              <w:t>+</w:t>
            </w:r>
          </w:p>
        </w:tc>
      </w:tr>
    </w:tbl>
    <w:p w14:paraId="2B9AFA7B" w14:textId="3BB440DD" w:rsidR="00FB1957" w:rsidRPr="00FC3F5E" w:rsidRDefault="00FB1957" w:rsidP="00FB1957">
      <w:pPr>
        <w:pStyle w:val="af8"/>
        <w:ind w:firstLine="284"/>
        <w:contextualSpacing/>
        <w:jc w:val="both"/>
        <w:rPr>
          <w:rStyle w:val="tlid-translation"/>
          <w:rFonts w:ascii="Times New Roman" w:hAnsi="Times New Roman"/>
          <w:sz w:val="24"/>
          <w:szCs w:val="24"/>
          <w:lang w:val="uk-UA"/>
        </w:rPr>
      </w:pPr>
    </w:p>
    <w:p w14:paraId="733BE394" w14:textId="730B03E7" w:rsidR="008634D7" w:rsidRDefault="008634D7" w:rsidP="008634D7">
      <w:pPr>
        <w:spacing w:after="0" w:line="240" w:lineRule="auto"/>
        <w:jc w:val="both"/>
        <w:outlineLvl w:val="1"/>
        <w:rPr>
          <w:rFonts w:ascii="Times New Roman" w:hAnsi="Times New Roman" w:cs="Times New Roman"/>
          <w:sz w:val="24"/>
          <w:szCs w:val="24"/>
          <w:lang w:val="uk-UA"/>
        </w:rPr>
      </w:pPr>
      <w:r w:rsidRPr="008634D7">
        <w:rPr>
          <w:rFonts w:ascii="Times New Roman" w:hAnsi="Times New Roman" w:cs="Times New Roman"/>
          <w:sz w:val="24"/>
          <w:szCs w:val="24"/>
          <w:lang w:val="uk-UA"/>
        </w:rPr>
        <w:t xml:space="preserve">Роботи на ПС планується виконувати поетапно: за сценарієм 1 </w:t>
      </w:r>
      <w:r>
        <w:rPr>
          <w:rFonts w:ascii="Times New Roman" w:hAnsi="Times New Roman" w:cs="Times New Roman"/>
          <w:sz w:val="24"/>
          <w:szCs w:val="24"/>
          <w:lang w:val="uk-UA"/>
        </w:rPr>
        <w:t>– 1 етап</w:t>
      </w:r>
      <w:r w:rsidRPr="008634D7">
        <w:rPr>
          <w:rFonts w:ascii="Times New Roman" w:hAnsi="Times New Roman" w:cs="Times New Roman"/>
          <w:sz w:val="24"/>
          <w:szCs w:val="24"/>
          <w:lang w:val="uk-UA"/>
        </w:rPr>
        <w:t xml:space="preserve"> – в 202</w:t>
      </w:r>
      <w:r>
        <w:rPr>
          <w:rFonts w:ascii="Times New Roman" w:hAnsi="Times New Roman" w:cs="Times New Roman"/>
          <w:sz w:val="24"/>
          <w:szCs w:val="24"/>
          <w:lang w:val="uk-UA"/>
        </w:rPr>
        <w:t>4</w:t>
      </w:r>
      <w:r w:rsidRPr="008634D7">
        <w:rPr>
          <w:rFonts w:ascii="Times New Roman" w:hAnsi="Times New Roman" w:cs="Times New Roman"/>
          <w:sz w:val="24"/>
          <w:szCs w:val="24"/>
          <w:lang w:val="uk-UA"/>
        </w:rPr>
        <w:t>-202</w:t>
      </w:r>
      <w:r>
        <w:rPr>
          <w:rFonts w:ascii="Times New Roman" w:hAnsi="Times New Roman" w:cs="Times New Roman"/>
          <w:sz w:val="24"/>
          <w:szCs w:val="24"/>
          <w:lang w:val="uk-UA"/>
        </w:rPr>
        <w:t>5</w:t>
      </w:r>
      <w:r w:rsidRPr="008634D7">
        <w:rPr>
          <w:rFonts w:ascii="Times New Roman" w:hAnsi="Times New Roman" w:cs="Times New Roman"/>
          <w:sz w:val="24"/>
          <w:szCs w:val="24"/>
          <w:lang w:val="uk-UA"/>
        </w:rPr>
        <w:t xml:space="preserve"> рр., за сценарієм 2 – всі заплановані обсяги робіт в 2021</w:t>
      </w:r>
      <w:r>
        <w:rPr>
          <w:rFonts w:ascii="Times New Roman" w:hAnsi="Times New Roman" w:cs="Times New Roman"/>
          <w:sz w:val="24"/>
          <w:szCs w:val="24"/>
          <w:lang w:val="uk-UA"/>
        </w:rPr>
        <w:t>-2024 рр</w:t>
      </w:r>
      <w:r w:rsidRPr="00154636">
        <w:rPr>
          <w:rFonts w:ascii="Times New Roman" w:hAnsi="Times New Roman" w:cs="Times New Roman"/>
          <w:sz w:val="24"/>
          <w:szCs w:val="24"/>
          <w:lang w:val="uk-UA"/>
        </w:rPr>
        <w:t>.</w:t>
      </w:r>
    </w:p>
    <w:p w14:paraId="5B969B14" w14:textId="77777777" w:rsidR="008634D7" w:rsidRPr="00154636" w:rsidRDefault="008634D7" w:rsidP="008634D7">
      <w:pPr>
        <w:spacing w:after="0" w:line="240" w:lineRule="auto"/>
        <w:jc w:val="both"/>
        <w:outlineLvl w:val="1"/>
        <w:rPr>
          <w:rFonts w:ascii="Times New Roman" w:hAnsi="Times New Roman" w:cs="Times New Roman"/>
          <w:sz w:val="24"/>
          <w:szCs w:val="24"/>
          <w:lang w:val="uk-UA"/>
        </w:rPr>
      </w:pPr>
    </w:p>
    <w:p w14:paraId="7659C618" w14:textId="77777777" w:rsidR="005B6F76" w:rsidRPr="00154636" w:rsidRDefault="005B6F76" w:rsidP="00154636">
      <w:pPr>
        <w:pStyle w:val="a7"/>
        <w:ind w:left="1080"/>
        <w:jc w:val="both"/>
        <w:rPr>
          <w:b/>
          <w:i/>
          <w:sz w:val="24"/>
          <w:szCs w:val="24"/>
        </w:rPr>
      </w:pPr>
    </w:p>
    <w:bookmarkStart w:id="97" w:name="кпо98"/>
    <w:bookmarkEnd w:id="97"/>
    <w:p w14:paraId="35748157" w14:textId="1F481B00" w:rsidR="005B6F76" w:rsidRDefault="00224E66" w:rsidP="00BA05D1">
      <w:pPr>
        <w:pStyle w:val="a7"/>
        <w:numPr>
          <w:ilvl w:val="0"/>
          <w:numId w:val="27"/>
        </w:numPr>
        <w:jc w:val="both"/>
        <w:rPr>
          <w:b/>
          <w:i/>
          <w:sz w:val="24"/>
          <w:szCs w:val="24"/>
        </w:rPr>
      </w:pPr>
      <w:r>
        <w:rPr>
          <w:b/>
          <w:i/>
          <w:sz w:val="24"/>
          <w:szCs w:val="24"/>
        </w:rPr>
        <w:fldChar w:fldCharType="begin"/>
      </w:r>
      <w:r>
        <w:rPr>
          <w:b/>
          <w:i/>
          <w:sz w:val="24"/>
          <w:szCs w:val="24"/>
        </w:rPr>
        <w:instrText xml:space="preserve"> HYPERLINK  \l "кпотабл81" \o "ПС 154/35/6 кВ \"КПО\" </w:instrText>
      </w:r>
      <w:r>
        <w:rPr>
          <w:b/>
          <w:i/>
          <w:sz w:val="24"/>
          <w:szCs w:val="24"/>
        </w:rPr>
        <w:fldChar w:fldCharType="separate"/>
      </w:r>
      <w:r w:rsidR="005B6F76" w:rsidRPr="00224E66">
        <w:rPr>
          <w:rStyle w:val="aa"/>
          <w:b/>
          <w:i/>
          <w:sz w:val="24"/>
          <w:szCs w:val="24"/>
        </w:rPr>
        <w:t xml:space="preserve">Технічне переоснащення трансфоматорної підстанції 154/35/6 кВ </w:t>
      </w:r>
      <w:r w:rsidR="002E3DE0">
        <w:rPr>
          <w:rStyle w:val="aa"/>
          <w:b/>
          <w:i/>
          <w:sz w:val="24"/>
          <w:szCs w:val="24"/>
        </w:rPr>
        <w:t>«</w:t>
      </w:r>
      <w:r w:rsidR="005B6F76" w:rsidRPr="00224E66">
        <w:rPr>
          <w:rStyle w:val="aa"/>
          <w:b/>
          <w:i/>
          <w:sz w:val="24"/>
          <w:szCs w:val="24"/>
        </w:rPr>
        <w:t>КПО</w:t>
      </w:r>
      <w:r w:rsidR="002E3DE0">
        <w:rPr>
          <w:rStyle w:val="aa"/>
          <w:b/>
          <w:i/>
          <w:sz w:val="24"/>
          <w:szCs w:val="24"/>
        </w:rPr>
        <w:t>»</w:t>
      </w:r>
      <w:r>
        <w:rPr>
          <w:b/>
          <w:i/>
          <w:sz w:val="24"/>
          <w:szCs w:val="24"/>
        </w:rPr>
        <w:fldChar w:fldCharType="end"/>
      </w:r>
    </w:p>
    <w:p w14:paraId="5192BDE5" w14:textId="77777777" w:rsidR="005B6F76" w:rsidRPr="00154636" w:rsidRDefault="005B6F76" w:rsidP="00154636">
      <w:pPr>
        <w:spacing w:after="0" w:line="240" w:lineRule="auto"/>
        <w:jc w:val="both"/>
        <w:rPr>
          <w:rFonts w:ascii="Times New Roman" w:hAnsi="Times New Roman" w:cs="Times New Roman"/>
          <w:b/>
          <w:i/>
          <w:sz w:val="24"/>
          <w:szCs w:val="24"/>
          <w:lang w:val="uk-UA"/>
        </w:rPr>
      </w:pPr>
    </w:p>
    <w:p w14:paraId="058BEB7D" w14:textId="77777777" w:rsidR="005B6F76" w:rsidRPr="00154636" w:rsidRDefault="005B6F76" w:rsidP="00154636">
      <w:pPr>
        <w:pStyle w:val="a7"/>
        <w:ind w:left="0" w:firstLine="720"/>
        <w:contextualSpacing/>
        <w:jc w:val="both"/>
        <w:rPr>
          <w:bCs/>
          <w:sz w:val="24"/>
          <w:szCs w:val="24"/>
          <w:lang w:val="uk-UA"/>
        </w:rPr>
      </w:pPr>
      <w:r w:rsidRPr="00154636">
        <w:rPr>
          <w:bCs/>
          <w:sz w:val="24"/>
          <w:szCs w:val="24"/>
          <w:lang w:val="uk-UA" w:eastAsia="ru-RU"/>
        </w:rPr>
        <w:t>Категорія заходу (м</w:t>
      </w:r>
      <w:r w:rsidRPr="00154636">
        <w:rPr>
          <w:bCs/>
          <w:sz w:val="24"/>
          <w:szCs w:val="24"/>
          <w:lang w:val="uk-UA"/>
        </w:rPr>
        <w:t xml:space="preserve">ета проведення заходу) </w:t>
      </w:r>
      <w:r w:rsidRPr="00154636">
        <w:rPr>
          <w:bCs/>
          <w:sz w:val="24"/>
          <w:szCs w:val="24"/>
          <w:lang w:val="uk-UA" w:eastAsia="ru-RU"/>
        </w:rPr>
        <w:t>відповідно до п</w:t>
      </w:r>
      <w:r w:rsidRPr="00154636">
        <w:rPr>
          <w:bCs/>
          <w:sz w:val="24"/>
          <w:szCs w:val="24"/>
        </w:rPr>
        <w:t>.</w:t>
      </w:r>
      <w:r w:rsidRPr="00154636">
        <w:rPr>
          <w:bCs/>
          <w:sz w:val="24"/>
          <w:szCs w:val="24"/>
          <w:lang w:val="uk-UA"/>
        </w:rPr>
        <w:t>3.2.6 Кодексу систем розподілу:</w:t>
      </w:r>
    </w:p>
    <w:p w14:paraId="63D5C019" w14:textId="77777777" w:rsidR="005B6F76" w:rsidRPr="00154636" w:rsidRDefault="005B6F76" w:rsidP="00154636">
      <w:pPr>
        <w:pStyle w:val="41"/>
        <w:shd w:val="clear" w:color="auto" w:fill="auto"/>
        <w:tabs>
          <w:tab w:val="left" w:pos="176"/>
          <w:tab w:val="left" w:pos="318"/>
        </w:tabs>
        <w:spacing w:line="240" w:lineRule="auto"/>
        <w:ind w:left="851" w:right="20" w:hanging="142"/>
        <w:jc w:val="left"/>
        <w:rPr>
          <w:color w:val="auto"/>
          <w:sz w:val="24"/>
          <w:szCs w:val="24"/>
        </w:rPr>
      </w:pPr>
      <w:r w:rsidRPr="00154636">
        <w:rPr>
          <w:color w:val="auto"/>
          <w:sz w:val="24"/>
          <w:szCs w:val="24"/>
        </w:rPr>
        <w:t>1)удосконалення норм безпеки і показників надійності електропостачання у системі розподілу;</w:t>
      </w:r>
    </w:p>
    <w:p w14:paraId="1A3766EF" w14:textId="77777777" w:rsidR="005B6F76" w:rsidRPr="00154636" w:rsidRDefault="005B6F76" w:rsidP="00154636">
      <w:pPr>
        <w:pStyle w:val="41"/>
        <w:shd w:val="clear" w:color="auto" w:fill="auto"/>
        <w:tabs>
          <w:tab w:val="left" w:pos="318"/>
        </w:tabs>
        <w:spacing w:line="240" w:lineRule="auto"/>
        <w:ind w:left="851" w:right="20" w:hanging="142"/>
        <w:jc w:val="left"/>
        <w:rPr>
          <w:color w:val="auto"/>
          <w:sz w:val="24"/>
          <w:szCs w:val="24"/>
        </w:rPr>
      </w:pPr>
      <w:r w:rsidRPr="00154636">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5A74AF39" w14:textId="77777777" w:rsidR="005B6F76" w:rsidRPr="00154636" w:rsidRDefault="005B6F76" w:rsidP="00154636">
      <w:pPr>
        <w:pStyle w:val="41"/>
        <w:shd w:val="clear" w:color="auto" w:fill="auto"/>
        <w:tabs>
          <w:tab w:val="left" w:pos="0"/>
          <w:tab w:val="left" w:pos="318"/>
        </w:tabs>
        <w:spacing w:line="240" w:lineRule="auto"/>
        <w:ind w:left="851" w:right="20" w:hanging="142"/>
        <w:jc w:val="left"/>
        <w:rPr>
          <w:color w:val="auto"/>
          <w:sz w:val="24"/>
          <w:szCs w:val="24"/>
        </w:rPr>
      </w:pPr>
      <w:r w:rsidRPr="00154636">
        <w:rPr>
          <w:color w:val="auto"/>
          <w:sz w:val="24"/>
          <w:szCs w:val="24"/>
        </w:rPr>
        <w:t>3)зниження технологічних витрат електроенергії на її розподіл в електричних мережах та комерційних втрат електроенергії;</w:t>
      </w:r>
    </w:p>
    <w:p w14:paraId="4972F3B9" w14:textId="77777777" w:rsidR="005B6F76" w:rsidRPr="00154636" w:rsidRDefault="005B6F76" w:rsidP="00154636">
      <w:pPr>
        <w:pStyle w:val="41"/>
        <w:shd w:val="clear" w:color="auto" w:fill="auto"/>
        <w:tabs>
          <w:tab w:val="left" w:pos="0"/>
          <w:tab w:val="left" w:pos="34"/>
        </w:tabs>
        <w:spacing w:line="240" w:lineRule="auto"/>
        <w:ind w:left="851" w:right="20" w:hanging="142"/>
        <w:rPr>
          <w:color w:val="auto"/>
          <w:sz w:val="24"/>
          <w:szCs w:val="24"/>
        </w:rPr>
      </w:pPr>
      <w:r w:rsidRPr="00154636">
        <w:rPr>
          <w:color w:val="auto"/>
          <w:sz w:val="24"/>
          <w:szCs w:val="24"/>
        </w:rPr>
        <w:t>5) розробка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59FCEE20" w14:textId="7A13113C" w:rsidR="005B6F76" w:rsidRPr="00154636" w:rsidRDefault="005B6F76" w:rsidP="00154636">
      <w:pPr>
        <w:spacing w:after="0" w:line="240" w:lineRule="auto"/>
        <w:ind w:left="851" w:hanging="142"/>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 9) упровадження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інтелектуальних</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56E6229C" w14:textId="77777777" w:rsidR="00E9105D" w:rsidRPr="00154636" w:rsidRDefault="00E9105D" w:rsidP="00154636">
      <w:pPr>
        <w:spacing w:after="0" w:line="240" w:lineRule="auto"/>
        <w:ind w:left="851" w:hanging="142"/>
        <w:jc w:val="both"/>
        <w:rPr>
          <w:rFonts w:ascii="Times New Roman" w:hAnsi="Times New Roman" w:cs="Times New Roman"/>
          <w:b/>
          <w:i/>
          <w:sz w:val="24"/>
          <w:szCs w:val="24"/>
          <w:lang w:val="uk-UA"/>
        </w:rPr>
      </w:pPr>
    </w:p>
    <w:p w14:paraId="57482D5F" w14:textId="56E65295" w:rsidR="005B6F76" w:rsidRPr="00154636" w:rsidRDefault="005B6F76" w:rsidP="00154636">
      <w:pPr>
        <w:pStyle w:val="a5"/>
        <w:spacing w:after="0" w:line="240" w:lineRule="auto"/>
        <w:ind w:left="0" w:firstLine="709"/>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ПС-154/35/6 кВ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КПО</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 двотрансформаторна підстанція, яка розташована в  м. Дніпро. Від підстанції заживлена значна частина інфраструктури міста, промислові об’єкти. Введена в експлуатацію в 1966 році.</w:t>
      </w:r>
    </w:p>
    <w:p w14:paraId="070176FF" w14:textId="3BACB668" w:rsidR="005B6F76" w:rsidRPr="00154636" w:rsidRDefault="005B6F76" w:rsidP="00154636">
      <w:pPr>
        <w:spacing w:after="0" w:line="240" w:lineRule="auto"/>
        <w:jc w:val="both"/>
        <w:outlineLvl w:val="0"/>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            Споживачами є: промислові об’єкти та населення Шевченківського району м. Дніпро. </w:t>
      </w:r>
    </w:p>
    <w:p w14:paraId="5E3ED42D" w14:textId="77777777" w:rsidR="005B6F76" w:rsidRPr="00154636" w:rsidRDefault="005B6F76" w:rsidP="00154636">
      <w:pPr>
        <w:pStyle w:val="a5"/>
        <w:spacing w:after="0" w:line="240" w:lineRule="auto"/>
        <w:ind w:left="0" w:firstLine="709"/>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На підстанції встановлено два силових трансформатори по 25 МВА, від яких живиться відкритий розподільний пристрій 35 кВ із двома системами шин 35 кВ і два закритих розподільних пристрої з 4-ма секціями шин 6 кВ.</w:t>
      </w:r>
    </w:p>
    <w:p w14:paraId="2B5E9D63" w14:textId="1C1FC074" w:rsidR="005B6F76" w:rsidRPr="00154636" w:rsidRDefault="005B6F76" w:rsidP="00154636">
      <w:pPr>
        <w:spacing w:after="0" w:line="240" w:lineRule="auto"/>
        <w:ind w:firstLine="709"/>
        <w:jc w:val="both"/>
        <w:rPr>
          <w:rFonts w:ascii="Times New Roman" w:hAnsi="Times New Roman" w:cs="Times New Roman"/>
          <w:sz w:val="24"/>
          <w:szCs w:val="24"/>
        </w:rPr>
      </w:pPr>
      <w:r w:rsidRPr="00154636">
        <w:rPr>
          <w:rFonts w:ascii="Times New Roman" w:hAnsi="Times New Roman" w:cs="Times New Roman"/>
          <w:sz w:val="24"/>
          <w:szCs w:val="24"/>
        </w:rPr>
        <w:t>На підстанції виконано заміну відєднувачів 150 кВ на елегазові вимикачі. Решта комутаційного обладнання не модернізувалось.</w:t>
      </w:r>
    </w:p>
    <w:p w14:paraId="35675755" w14:textId="77777777" w:rsidR="00E9105D" w:rsidRPr="00154636" w:rsidRDefault="00E9105D" w:rsidP="00154636">
      <w:pPr>
        <w:spacing w:after="0" w:line="240" w:lineRule="auto"/>
        <w:ind w:firstLine="709"/>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Метою проведення заходу є підвищення надійності електропостачання, зменшення шкідливого впливу на екологічне середовище, ризику травматизму виробничого персоналу, перерв в електропостачанні, експлуатаційних витрат на обслуговування обладнання та покращення показників SAIDI та SAIFI.</w:t>
      </w:r>
    </w:p>
    <w:p w14:paraId="0A62AC55" w14:textId="77777777" w:rsidR="00E9105D" w:rsidRPr="00154636" w:rsidRDefault="00E9105D" w:rsidP="00154636">
      <w:pPr>
        <w:spacing w:after="0" w:line="240" w:lineRule="auto"/>
        <w:ind w:firstLine="709"/>
        <w:jc w:val="both"/>
        <w:rPr>
          <w:rFonts w:ascii="Times New Roman" w:hAnsi="Times New Roman" w:cs="Times New Roman"/>
          <w:sz w:val="28"/>
          <w:szCs w:val="28"/>
          <w:lang w:val="uk-UA"/>
        </w:rPr>
      </w:pPr>
      <w:r w:rsidRPr="00154636">
        <w:rPr>
          <w:rFonts w:ascii="Times New Roman" w:hAnsi="Times New Roman" w:cs="Times New Roman"/>
          <w:sz w:val="24"/>
          <w:szCs w:val="24"/>
          <w:lang w:val="uk-UA"/>
        </w:rPr>
        <w:t>Обладнання, що використовується дотепер в мережах 150 кВ та підлягає повній заміні, знаходиться в експлуатації тривалий термін (50 років), що викликає постійну небезпеку виходу його з ладу, і, як наслідок сприяє зниженню надійності подачі електроенергії збільшенню ризику травматизму виробничого персоналу, загрози екології на території енергооб’єкту</w:t>
      </w:r>
      <w:r w:rsidRPr="00154636">
        <w:rPr>
          <w:rFonts w:ascii="Times New Roman" w:hAnsi="Times New Roman" w:cs="Times New Roman"/>
          <w:sz w:val="28"/>
          <w:szCs w:val="28"/>
          <w:lang w:val="uk-UA"/>
        </w:rPr>
        <w:t>.</w:t>
      </w:r>
    </w:p>
    <w:p w14:paraId="7ACFB1B4" w14:textId="77777777" w:rsidR="00E9105D" w:rsidRPr="00154636" w:rsidRDefault="005B6F76" w:rsidP="00154636">
      <w:pPr>
        <w:spacing w:after="0" w:line="240" w:lineRule="auto"/>
        <w:ind w:firstLine="709"/>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    </w:t>
      </w:r>
      <w:r w:rsidR="00E9105D" w:rsidRPr="00154636">
        <w:rPr>
          <w:rFonts w:ascii="Times New Roman" w:hAnsi="Times New Roman" w:cs="Times New Roman"/>
          <w:sz w:val="24"/>
          <w:szCs w:val="24"/>
          <w:lang w:val="uk-UA"/>
        </w:rPr>
        <w:t>Для досягнення поставлених цілей, заходом передбачається заміна фізично та морально зношеного обладнання на сучасне з покращеними технічними характеристиками, що в певній мірі зменшують витрати і збільшують доходи підприємства (скорочення втрат енергії безпосередньо в новому електрообладнанні, підвищення надійної та безаварійної роботи електричних мереж компанії, зменшення обсягів експлуатаційних витрат на технічне обслуговування обладнання, покращення показників SAIDI та SAIFI в розподільній мережі).</w:t>
      </w:r>
    </w:p>
    <w:p w14:paraId="0CE14207" w14:textId="779F577A" w:rsidR="00E9105D" w:rsidRPr="00154636" w:rsidRDefault="00E9105D" w:rsidP="00154636">
      <w:pPr>
        <w:spacing w:after="0" w:line="240" w:lineRule="auto"/>
        <w:ind w:firstLine="420"/>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Згідно акту технічного опосвідчення обладнання ПС-154/35/6 кВ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КПО</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від 19.05.2017 року:</w:t>
      </w:r>
    </w:p>
    <w:p w14:paraId="38AEAEEE" w14:textId="77777777" w:rsidR="00E9105D" w:rsidRPr="00154636" w:rsidRDefault="00E9105D" w:rsidP="00154636">
      <w:pPr>
        <w:spacing w:after="0" w:line="240" w:lineRule="auto"/>
        <w:jc w:val="both"/>
        <w:rPr>
          <w:rFonts w:ascii="Times New Roman" w:hAnsi="Times New Roman" w:cs="Times New Roman"/>
          <w:b/>
          <w:sz w:val="24"/>
          <w:szCs w:val="24"/>
          <w:lang w:val="uk-UA"/>
        </w:rPr>
      </w:pPr>
      <w:r w:rsidRPr="00154636">
        <w:rPr>
          <w:rFonts w:ascii="Times New Roman" w:hAnsi="Times New Roman" w:cs="Times New Roman"/>
          <w:b/>
          <w:sz w:val="24"/>
          <w:szCs w:val="24"/>
          <w:lang w:val="uk-UA"/>
        </w:rPr>
        <w:t>1</w:t>
      </w:r>
      <w:r w:rsidRPr="00154636">
        <w:rPr>
          <w:rFonts w:ascii="Times New Roman" w:hAnsi="Times New Roman" w:cs="Times New Roman"/>
          <w:sz w:val="24"/>
          <w:szCs w:val="24"/>
          <w:lang w:val="uk-UA"/>
        </w:rPr>
        <w:t xml:space="preserve">. </w:t>
      </w:r>
      <w:r w:rsidRPr="00154636">
        <w:rPr>
          <w:rFonts w:ascii="Times New Roman" w:hAnsi="Times New Roman" w:cs="Times New Roman"/>
          <w:b/>
          <w:sz w:val="24"/>
          <w:szCs w:val="24"/>
          <w:lang w:val="uk-UA"/>
        </w:rPr>
        <w:t>У процесі перевірки були виявлені наступні зауваження:</w:t>
      </w:r>
    </w:p>
    <w:p w14:paraId="2079B6A1" w14:textId="77777777" w:rsidR="00E9105D" w:rsidRPr="00154636" w:rsidRDefault="00E9105D" w:rsidP="00154636">
      <w:pPr>
        <w:pStyle w:val="ab"/>
        <w:kinsoku w:val="0"/>
        <w:overflowPunct w:val="0"/>
        <w:autoSpaceDE w:val="0"/>
        <w:autoSpaceDN w:val="0"/>
        <w:adjustRightInd w:val="0"/>
        <w:spacing w:after="0" w:line="240" w:lineRule="auto"/>
        <w:ind w:right="113"/>
        <w:jc w:val="both"/>
        <w:rPr>
          <w:rFonts w:ascii="Times New Roman" w:eastAsia="Calibri" w:hAnsi="Times New Roman" w:cs="Times New Roman"/>
          <w:sz w:val="24"/>
          <w:szCs w:val="24"/>
          <w:lang w:val="uk-UA" w:eastAsia="en-US"/>
        </w:rPr>
      </w:pPr>
      <w:r w:rsidRPr="00154636">
        <w:rPr>
          <w:rFonts w:ascii="Times New Roman" w:hAnsi="Times New Roman" w:cs="Times New Roman"/>
          <w:sz w:val="24"/>
          <w:szCs w:val="24"/>
          <w:lang w:val="uk-UA"/>
        </w:rPr>
        <w:t xml:space="preserve">1.1. </w:t>
      </w:r>
      <w:r w:rsidRPr="00154636">
        <w:rPr>
          <w:rFonts w:ascii="Times New Roman" w:eastAsia="Calibri" w:hAnsi="Times New Roman" w:cs="Times New Roman"/>
          <w:sz w:val="24"/>
          <w:szCs w:val="24"/>
          <w:lang w:val="uk-UA" w:eastAsia="en-US"/>
        </w:rPr>
        <w:t xml:space="preserve">Трансформатори 1Т и 2Т типу ТДТНГ -25000/150/35/6 1966,1969 року виробництва. Трансформатори знаходяться в роботі 51 та 48 років, що значно перевищує допустимий строк експлуатації (25 років). В процесі довгострокової експлуатації трансформаторів погіршились їх технічні характеристики. Механічне пошкодження корпусу, корозія, часткова деформація деталей. Величина фізичного зносу складає 85%. </w:t>
      </w:r>
    </w:p>
    <w:p w14:paraId="786013FA" w14:textId="77777777" w:rsidR="00E9105D" w:rsidRPr="00154636" w:rsidRDefault="00E9105D" w:rsidP="00154636">
      <w:pPr>
        <w:pStyle w:val="ab"/>
        <w:kinsoku w:val="0"/>
        <w:overflowPunct w:val="0"/>
        <w:autoSpaceDE w:val="0"/>
        <w:autoSpaceDN w:val="0"/>
        <w:adjustRightInd w:val="0"/>
        <w:spacing w:after="0" w:line="240" w:lineRule="auto"/>
        <w:ind w:right="112" w:firstLine="420"/>
        <w:jc w:val="both"/>
        <w:rPr>
          <w:rFonts w:ascii="Times New Roman" w:hAnsi="Times New Roman" w:cs="Times New Roman"/>
          <w:b/>
          <w:sz w:val="24"/>
          <w:szCs w:val="24"/>
          <w:lang w:val="uk-UA"/>
        </w:rPr>
      </w:pPr>
      <w:r w:rsidRPr="00154636">
        <w:rPr>
          <w:rFonts w:ascii="Times New Roman" w:hAnsi="Times New Roman" w:cs="Times New Roman"/>
          <w:b/>
          <w:sz w:val="24"/>
          <w:szCs w:val="24"/>
          <w:lang w:val="uk-UA"/>
        </w:rPr>
        <w:t>На трансформаторі 1Т виявлені наступні дефекти:</w:t>
      </w:r>
    </w:p>
    <w:p w14:paraId="18EB67B1" w14:textId="77777777" w:rsidR="00E9105D" w:rsidRPr="00154636" w:rsidRDefault="00E9105D" w:rsidP="00BA05D1">
      <w:pPr>
        <w:numPr>
          <w:ilvl w:val="0"/>
          <w:numId w:val="82"/>
        </w:numPr>
        <w:spacing w:after="0" w:line="240" w:lineRule="auto"/>
        <w:ind w:hanging="354"/>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Незадовільний стан герметичних маслонаповнених вводів 150 кВ (ГМТА-45-150/630 У1). Порушена герметичність між вводом і баком трансформатора, пошкоджені сільфони;</w:t>
      </w:r>
    </w:p>
    <w:p w14:paraId="19F5AD2C"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Опір постійного струму обмоток 150 і 35 кВ не відповідає нормі. Розходження по фазам більше 2%;</w:t>
      </w:r>
    </w:p>
    <w:p w14:paraId="0101297C"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В трансформаторі, згідно паспортних даних при навантаженні і розрахунковій температурі навколишнього середовища, температура масла </w:t>
      </w:r>
      <w:r w:rsidRPr="00154636">
        <w:rPr>
          <w:rFonts w:ascii="Times New Roman" w:hAnsi="Times New Roman" w:cs="Times New Roman"/>
          <w:sz w:val="24"/>
          <w:szCs w:val="24"/>
          <w:lang w:val="uk-UA"/>
        </w:rPr>
        <w:tab/>
        <w:t>на 10-15</w:t>
      </w:r>
      <w:r w:rsidRPr="00154636">
        <w:rPr>
          <w:rFonts w:ascii="Cambria Math" w:hAnsi="Cambria Math" w:cs="Cambria Math"/>
          <w:sz w:val="24"/>
          <w:szCs w:val="24"/>
          <w:lang w:val="uk-UA"/>
        </w:rPr>
        <w:t>℃</w:t>
      </w:r>
      <w:r w:rsidRPr="00154636">
        <w:rPr>
          <w:rFonts w:ascii="Times New Roman" w:hAnsi="Times New Roman" w:cs="Times New Roman"/>
          <w:sz w:val="24"/>
          <w:szCs w:val="24"/>
          <w:lang w:val="uk-UA"/>
        </w:rPr>
        <w:t xml:space="preserve"> більша нормативної. На трансформаторі встановлені додаткові вентилятори охолодження.</w:t>
      </w:r>
    </w:p>
    <w:p w14:paraId="24A12BE0" w14:textId="7CE70D0C"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Розгерметизац</w:t>
      </w:r>
      <w:r w:rsidR="00EC2007">
        <w:rPr>
          <w:rFonts w:ascii="Times New Roman" w:hAnsi="Times New Roman" w:cs="Times New Roman"/>
          <w:sz w:val="24"/>
          <w:szCs w:val="24"/>
          <w:lang w:val="uk-UA"/>
        </w:rPr>
        <w:t xml:space="preserve"> </w:t>
      </w:r>
      <w:r w:rsidRPr="00154636">
        <w:rPr>
          <w:rFonts w:ascii="Times New Roman" w:hAnsi="Times New Roman" w:cs="Times New Roman"/>
          <w:sz w:val="24"/>
          <w:szCs w:val="24"/>
          <w:lang w:val="uk-UA"/>
        </w:rPr>
        <w:t>з бака трансформатора в РПН);</w:t>
      </w:r>
    </w:p>
    <w:p w14:paraId="561D0232"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Підвищена вібрація корпуса трансформатора;</w:t>
      </w:r>
    </w:p>
    <w:p w14:paraId="31EA2AFE"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Незадовільний стан приводу РПН;</w:t>
      </w:r>
    </w:p>
    <w:p w14:paraId="7F8026F0"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Теча масла з РПН;</w:t>
      </w:r>
    </w:p>
    <w:p w14:paraId="7262CF21"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Теча масла з кріплення масломірного  скла розширювального баку трансформатора та РПН;</w:t>
      </w:r>
    </w:p>
    <w:p w14:paraId="53B10E43"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Теча масла з вбудованих трансформаторів струму 150 кВ;</w:t>
      </w:r>
    </w:p>
    <w:p w14:paraId="4A7D021F"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Незадовільний стан ущільнювальної резини під кришкою трансформатора;</w:t>
      </w:r>
    </w:p>
    <w:p w14:paraId="38C73AAD"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Незадовільний стан ущільнювальної резини дискових затворів радіаторів, дискового затвору розширювального баку;</w:t>
      </w:r>
    </w:p>
    <w:p w14:paraId="4E22C967"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Незадовільний стан металорукавів, кабелів вторинних ланцюгів релейного захисту і сигналізації трансформатора;</w:t>
      </w:r>
    </w:p>
    <w:p w14:paraId="279543FE"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Теча масла по резиновим ущільнювачам газового реле трансформатора;</w:t>
      </w:r>
    </w:p>
    <w:p w14:paraId="245E3D5E"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Теча масла із радіатора № </w:t>
      </w:r>
      <w:r w:rsidRPr="00154636">
        <w:rPr>
          <w:rFonts w:ascii="Times New Roman" w:hAnsi="Times New Roman" w:cs="Times New Roman"/>
          <w:sz w:val="24"/>
          <w:szCs w:val="24"/>
        </w:rPr>
        <w:t>6</w:t>
      </w:r>
      <w:r w:rsidRPr="00154636">
        <w:rPr>
          <w:rFonts w:ascii="Times New Roman" w:hAnsi="Times New Roman" w:cs="Times New Roman"/>
          <w:sz w:val="24"/>
          <w:szCs w:val="24"/>
          <w:lang w:val="uk-UA"/>
        </w:rPr>
        <w:t>; 10 (мікротріщини труби охолоджувача);</w:t>
      </w:r>
    </w:p>
    <w:p w14:paraId="4E650DAC"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Теча масла з ремонтних люків трансформатора;</w:t>
      </w:r>
    </w:p>
    <w:p w14:paraId="15CA671D"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Теча масла з верхніх та нижніх ущільнювачів прохідних ізоляторів вводів 6 кВ;</w:t>
      </w:r>
    </w:p>
    <w:p w14:paraId="10E27F08"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Незадовільний стан дискових затворів радіаторів;</w:t>
      </w:r>
    </w:p>
    <w:p w14:paraId="5C3011EC"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Корпус трансформатора та радіатори замаслені та пошкоджені корозією;</w:t>
      </w:r>
    </w:p>
    <w:p w14:paraId="3B2C7788"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Незадовільний стан  силікагелю у термосифонних фільтрах;</w:t>
      </w:r>
    </w:p>
    <w:p w14:paraId="33F26C5B" w14:textId="77777777" w:rsidR="00E9105D" w:rsidRPr="00154636" w:rsidRDefault="00E9105D" w:rsidP="00154636">
      <w:pPr>
        <w:pStyle w:val="ab"/>
        <w:kinsoku w:val="0"/>
        <w:overflowPunct w:val="0"/>
        <w:autoSpaceDE w:val="0"/>
        <w:autoSpaceDN w:val="0"/>
        <w:adjustRightInd w:val="0"/>
        <w:spacing w:after="0" w:line="240" w:lineRule="auto"/>
        <w:ind w:right="112" w:firstLine="420"/>
        <w:jc w:val="both"/>
        <w:rPr>
          <w:rFonts w:ascii="Times New Roman" w:hAnsi="Times New Roman" w:cs="Times New Roman"/>
          <w:b/>
          <w:sz w:val="24"/>
          <w:szCs w:val="24"/>
          <w:lang w:val="uk-UA"/>
        </w:rPr>
      </w:pPr>
      <w:r w:rsidRPr="00154636">
        <w:rPr>
          <w:rFonts w:ascii="Times New Roman" w:hAnsi="Times New Roman" w:cs="Times New Roman"/>
          <w:b/>
          <w:sz w:val="24"/>
          <w:szCs w:val="24"/>
          <w:lang w:val="uk-UA"/>
        </w:rPr>
        <w:t>На трансформаторі 2Т виявлені наступні дефекти:</w:t>
      </w:r>
    </w:p>
    <w:p w14:paraId="7633B1A0"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Незадовільний стан герметичних маслонаповнених вводів 150 кВ (ГМТА-45-150/630 У1). Порушена герметичність між вводом і баком трансформатора, пошкоджені сільфони;</w:t>
      </w:r>
    </w:p>
    <w:p w14:paraId="38324DC6"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Підвищена вібрація корпуса трансформатора;</w:t>
      </w:r>
    </w:p>
    <w:p w14:paraId="7CDE6823"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Теча масла з РПН;</w:t>
      </w:r>
    </w:p>
    <w:p w14:paraId="7B4E044B"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Теча масла з кріплення масломірного  скла розширювального баку трансформатора та РПН;</w:t>
      </w:r>
    </w:p>
    <w:p w14:paraId="7B079B91"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Теча масла з вбудованих трансформаторів струму 150 кВ;</w:t>
      </w:r>
    </w:p>
    <w:p w14:paraId="6DE80049"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Незадовільний стан ущільнювальної резини під кришкою трансформатора;</w:t>
      </w:r>
    </w:p>
    <w:p w14:paraId="785FDF09"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Незадовільний стан ущільнювальної резини дискових затворів радіаторів, дискового затвору розширювального баку;</w:t>
      </w:r>
    </w:p>
    <w:p w14:paraId="10FC597A"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Незадовільний стан металорукавів, кабелів вторинних ланцюгів релейного захисту і сигналізації трансформатора;</w:t>
      </w:r>
    </w:p>
    <w:p w14:paraId="3C0164E1"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Теча масла по резиновим ущільнювачам газового реле трансформатора;</w:t>
      </w:r>
    </w:p>
    <w:p w14:paraId="1C87D120"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Теча масла із радіатора № 2,34,5,7 (мікротріщини труби охолоджувача);</w:t>
      </w:r>
    </w:p>
    <w:p w14:paraId="216E73BF"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Теча масла з ремонтних люків трансформатора;</w:t>
      </w:r>
    </w:p>
    <w:p w14:paraId="255B25EE"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Теча масла з верхніх та нижніх ущільнювачів прохідних ізоляторів вводів 6 кВ;</w:t>
      </w:r>
    </w:p>
    <w:p w14:paraId="34CAD023"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Незадовільний стан дискових затворів радіаторів;</w:t>
      </w:r>
    </w:p>
    <w:p w14:paraId="639F9CCA" w14:textId="77777777" w:rsidR="00E9105D" w:rsidRPr="00154636" w:rsidRDefault="00E9105D" w:rsidP="00BA05D1">
      <w:pPr>
        <w:numPr>
          <w:ilvl w:val="0"/>
          <w:numId w:val="82"/>
        </w:num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Корпус трансформатора та радіатори замаслені та пошкоджені корозією;</w:t>
      </w:r>
    </w:p>
    <w:p w14:paraId="7D4ED58F" w14:textId="77777777" w:rsidR="00E9105D" w:rsidRPr="00154636" w:rsidRDefault="00E9105D" w:rsidP="00154636">
      <w:p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1.2. На усіх роз’єднувачах 35 кВ спостерігається зношення елементів механічної частини ізоляційних колонок і втрата пружинних властивостей контактів роз’єднувачів, що приводить к появі ненормативних люфтів і виникненню нагріву контактної частини, що було виявлено на кріпленнях ламелей роз’єднувачів.</w:t>
      </w:r>
    </w:p>
    <w:p w14:paraId="5463C988" w14:textId="77777777" w:rsidR="00E9105D" w:rsidRPr="00154636" w:rsidRDefault="00E9105D" w:rsidP="00154636">
      <w:p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1.3. Опір контактної системи робочих ножів роз’єднувачів 35 кВ типу РНДЗ-35/1000 складає 210-380 мкОм, при нормативному значенні ≤120 мкОм.</w:t>
      </w:r>
    </w:p>
    <w:p w14:paraId="1337468B" w14:textId="77777777" w:rsidR="00E9105D" w:rsidRPr="00154636" w:rsidRDefault="00E9105D" w:rsidP="00154636">
      <w:p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1.4 Корозійне пошкодження тяг приводу в місцях їхнього приєднання до поворотних колонок і верхніх поворотних механізмів роз’єднувачів 35 кВ,  що призводить до утворенню люфтів у роботі приводу і неповного входження контактів роз’єднувача.</w:t>
      </w:r>
    </w:p>
    <w:p w14:paraId="4A99F7B2" w14:textId="77777777" w:rsidR="00E9105D" w:rsidRPr="00154636" w:rsidRDefault="00E9105D" w:rsidP="00154636">
      <w:p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1.5. Спостерігається порушення армовочних швів опорних ізоляторів  з утворенням мікротрещин у верхній і нижній частині ізоляторів роз’єднувачів 35 кВ, що при проведенні оперативних перемикань може привести до поломки ізолятора, руйнування обладнання, створенню аварійної ситуації на ПС та нанесенню травм обслуговуючому персоналу.</w:t>
      </w:r>
    </w:p>
    <w:p w14:paraId="0FC04028" w14:textId="77777777" w:rsidR="00E9105D" w:rsidRPr="00154636" w:rsidRDefault="00E9105D" w:rsidP="00154636">
      <w:p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1.6. Значення витяжних зусиль (контактних натиснень) рухомих та нерухомих контактів роз’єднувачів 35 кВ складає від 110 Н до 126 при нормативному значенні  не менше 176 Н, це свідчить про зношення контактної системи, що може привести до оплавлення контактів та руйнування роз’єднувача.</w:t>
      </w:r>
    </w:p>
    <w:p w14:paraId="5D6A05DD" w14:textId="77777777" w:rsidR="00E9105D" w:rsidRPr="00154636" w:rsidRDefault="00E9105D" w:rsidP="00154636">
      <w:p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1.7. На трансформаторах струму типу ТФЗМ -150, ТФЗМ-35, спостерігається:</w:t>
      </w:r>
    </w:p>
    <w:p w14:paraId="476FC620" w14:textId="77777777" w:rsidR="00E9105D" w:rsidRPr="00154636" w:rsidRDefault="00E9105D" w:rsidP="00BA05D1">
      <w:pPr>
        <w:numPr>
          <w:ilvl w:val="0"/>
          <w:numId w:val="83"/>
        </w:numPr>
        <w:suppressAutoHyphens/>
        <w:spacing w:after="0" w:line="240" w:lineRule="auto"/>
        <w:ind w:left="426"/>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 Теча масла між маслорозширювачем та фарфоровою покришкою;</w:t>
      </w:r>
    </w:p>
    <w:p w14:paraId="2610A779" w14:textId="77777777" w:rsidR="00E9105D" w:rsidRPr="00154636" w:rsidRDefault="00E9105D" w:rsidP="00BA05D1">
      <w:pPr>
        <w:numPr>
          <w:ilvl w:val="0"/>
          <w:numId w:val="83"/>
        </w:numPr>
        <w:suppressAutoHyphens/>
        <w:spacing w:after="0" w:line="240" w:lineRule="auto"/>
        <w:ind w:left="426"/>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Теча масла з клемної зборки вторинних контактів;</w:t>
      </w:r>
    </w:p>
    <w:p w14:paraId="67F58B5F" w14:textId="77777777" w:rsidR="00E9105D" w:rsidRPr="00154636" w:rsidRDefault="00E9105D" w:rsidP="00BA05D1">
      <w:pPr>
        <w:numPr>
          <w:ilvl w:val="0"/>
          <w:numId w:val="83"/>
        </w:numPr>
        <w:suppressAutoHyphens/>
        <w:spacing w:after="0" w:line="240" w:lineRule="auto"/>
        <w:ind w:left="426"/>
        <w:jc w:val="both"/>
        <w:rPr>
          <w:rFonts w:ascii="Times New Roman" w:hAnsi="Times New Roman" w:cs="Times New Roman"/>
          <w:b/>
          <w:sz w:val="24"/>
          <w:szCs w:val="24"/>
          <w:lang w:val="uk-UA"/>
        </w:rPr>
      </w:pPr>
      <w:r w:rsidRPr="00154636">
        <w:rPr>
          <w:rFonts w:ascii="Times New Roman" w:hAnsi="Times New Roman" w:cs="Times New Roman"/>
          <w:sz w:val="24"/>
          <w:szCs w:val="24"/>
          <w:lang w:val="uk-UA"/>
        </w:rPr>
        <w:t>Зволоження сигнального силікагелю;</w:t>
      </w:r>
    </w:p>
    <w:p w14:paraId="51F0A11D" w14:textId="77777777" w:rsidR="00E9105D" w:rsidRPr="00154636" w:rsidRDefault="00E9105D" w:rsidP="00BA05D1">
      <w:pPr>
        <w:numPr>
          <w:ilvl w:val="0"/>
          <w:numId w:val="83"/>
        </w:numPr>
        <w:suppressAutoHyphens/>
        <w:spacing w:after="0" w:line="240" w:lineRule="auto"/>
        <w:ind w:left="426"/>
        <w:jc w:val="both"/>
        <w:rPr>
          <w:rFonts w:ascii="Times New Roman" w:hAnsi="Times New Roman" w:cs="Times New Roman"/>
          <w:b/>
          <w:sz w:val="24"/>
          <w:szCs w:val="24"/>
          <w:lang w:val="uk-UA"/>
        </w:rPr>
      </w:pPr>
      <w:r w:rsidRPr="00154636">
        <w:rPr>
          <w:rFonts w:ascii="Times New Roman" w:hAnsi="Times New Roman" w:cs="Times New Roman"/>
          <w:sz w:val="24"/>
          <w:szCs w:val="24"/>
          <w:lang w:val="uk-UA"/>
        </w:rPr>
        <w:t>Пошкодження повітряосушувача;</w:t>
      </w:r>
    </w:p>
    <w:p w14:paraId="1761BB11" w14:textId="77777777" w:rsidR="00E9105D" w:rsidRPr="00154636" w:rsidRDefault="00E9105D" w:rsidP="00BA05D1">
      <w:pPr>
        <w:numPr>
          <w:ilvl w:val="0"/>
          <w:numId w:val="83"/>
        </w:numPr>
        <w:suppressAutoHyphens/>
        <w:spacing w:after="0" w:line="240" w:lineRule="auto"/>
        <w:ind w:left="426"/>
        <w:jc w:val="both"/>
        <w:rPr>
          <w:rFonts w:ascii="Times New Roman" w:hAnsi="Times New Roman" w:cs="Times New Roman"/>
          <w:b/>
          <w:sz w:val="24"/>
          <w:szCs w:val="24"/>
          <w:lang w:val="uk-UA"/>
        </w:rPr>
      </w:pPr>
      <w:r w:rsidRPr="00154636">
        <w:rPr>
          <w:rFonts w:ascii="Times New Roman" w:hAnsi="Times New Roman" w:cs="Times New Roman"/>
          <w:sz w:val="24"/>
          <w:szCs w:val="24"/>
          <w:lang w:val="uk-UA"/>
        </w:rPr>
        <w:t>Пошкодження маслопокажчика;</w:t>
      </w:r>
    </w:p>
    <w:p w14:paraId="1B523360" w14:textId="3408147A" w:rsidR="00E9105D" w:rsidRPr="00154636" w:rsidRDefault="00E9105D" w:rsidP="00BA05D1">
      <w:pPr>
        <w:numPr>
          <w:ilvl w:val="0"/>
          <w:numId w:val="83"/>
        </w:numPr>
        <w:suppressAutoHyphens/>
        <w:spacing w:after="0" w:line="240" w:lineRule="auto"/>
        <w:ind w:left="426"/>
        <w:jc w:val="both"/>
        <w:rPr>
          <w:rFonts w:ascii="Times New Roman" w:hAnsi="Times New Roman" w:cs="Times New Roman"/>
          <w:b/>
          <w:sz w:val="24"/>
          <w:szCs w:val="24"/>
          <w:lang w:val="uk-UA"/>
        </w:rPr>
      </w:pPr>
      <w:r w:rsidRPr="00154636">
        <w:rPr>
          <w:rFonts w:ascii="Times New Roman" w:hAnsi="Times New Roman" w:cs="Times New Roman"/>
          <w:sz w:val="24"/>
          <w:szCs w:val="24"/>
          <w:lang w:val="uk-UA"/>
        </w:rPr>
        <w:t xml:space="preserve">Пошкодження фарфорового ізолятору ТС Л-514  фаза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В</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ТС Л-517 фаза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А</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w:t>
      </w:r>
    </w:p>
    <w:p w14:paraId="3B89A631" w14:textId="77777777" w:rsidR="00E9105D" w:rsidRPr="00154636" w:rsidRDefault="00E9105D" w:rsidP="00154636">
      <w:pPr>
        <w:spacing w:after="0" w:line="240" w:lineRule="auto"/>
        <w:ind w:left="66"/>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Що може привести  до виходу з ладу ТС та створенню аварійної ситуації на ПС.</w:t>
      </w:r>
    </w:p>
    <w:p w14:paraId="2AB9881C" w14:textId="77777777" w:rsidR="00E9105D" w:rsidRPr="00154636" w:rsidRDefault="00E9105D" w:rsidP="00154636">
      <w:p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1.8. На вентильних розрядниках типу РВМГ-150 спостерігається:</w:t>
      </w:r>
    </w:p>
    <w:p w14:paraId="2AA759A3" w14:textId="77777777" w:rsidR="00E9105D" w:rsidRPr="00154636" w:rsidRDefault="00E9105D" w:rsidP="00BA05D1">
      <w:pPr>
        <w:numPr>
          <w:ilvl w:val="0"/>
          <w:numId w:val="83"/>
        </w:numPr>
        <w:suppressAutoHyphens/>
        <w:spacing w:after="0" w:line="240" w:lineRule="auto"/>
        <w:ind w:left="426"/>
        <w:jc w:val="both"/>
        <w:rPr>
          <w:rFonts w:ascii="Times New Roman" w:hAnsi="Times New Roman" w:cs="Times New Roman"/>
          <w:b/>
          <w:sz w:val="24"/>
          <w:szCs w:val="24"/>
          <w:lang w:val="uk-UA"/>
        </w:rPr>
      </w:pPr>
      <w:r w:rsidRPr="00154636">
        <w:rPr>
          <w:rFonts w:ascii="Times New Roman" w:hAnsi="Times New Roman" w:cs="Times New Roman"/>
          <w:sz w:val="24"/>
          <w:szCs w:val="24"/>
          <w:lang w:val="uk-UA"/>
        </w:rPr>
        <w:t>Зниження тиску всередині розрядника;</w:t>
      </w:r>
    </w:p>
    <w:p w14:paraId="71269648" w14:textId="77777777" w:rsidR="00E9105D" w:rsidRPr="00154636" w:rsidRDefault="00E9105D" w:rsidP="00BA05D1">
      <w:pPr>
        <w:numPr>
          <w:ilvl w:val="0"/>
          <w:numId w:val="83"/>
        </w:numPr>
        <w:suppressAutoHyphens/>
        <w:spacing w:after="0" w:line="240" w:lineRule="auto"/>
        <w:ind w:left="426"/>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Часткове зволоження шунтуючих резисторів;</w:t>
      </w:r>
    </w:p>
    <w:p w14:paraId="706040B7" w14:textId="77777777" w:rsidR="00E9105D" w:rsidRPr="00154636" w:rsidRDefault="00E9105D" w:rsidP="00154636">
      <w:p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1.9 На металевих полосах заземлення обладнання до контуру заземлення ПС відсутнє антикорозійне  покриття, корозією пошкодження полос заземлення складає 30%.</w:t>
      </w:r>
    </w:p>
    <w:p w14:paraId="379F905C" w14:textId="77777777" w:rsidR="00E9105D" w:rsidRPr="00154636" w:rsidRDefault="00E9105D" w:rsidP="00154636">
      <w:p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1.10. Корозійне пошкодження і розгерметизація ящиків приводів роз’єднувачів, вимикачів 150 кВ, 35 кВ, шаф ланцюгів РЗА складає 55%.</w:t>
      </w:r>
    </w:p>
    <w:p w14:paraId="7F71F834" w14:textId="77777777" w:rsidR="00E9105D" w:rsidRPr="00154636" w:rsidRDefault="00E9105D" w:rsidP="00154636">
      <w:p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1.11. Залізобетонні стійки під обладнання 150 кВ, 35 кВ по усій поверхні мають продольні і поперечні тріщини шириною від 0,5 см до 5,3см і довжиною від 0,1 м до 0,8 м, раковини площею від 5 см</w:t>
      </w:r>
      <w:r w:rsidRPr="00154636">
        <w:rPr>
          <w:rFonts w:ascii="Times New Roman" w:hAnsi="Times New Roman" w:cs="Times New Roman"/>
          <w:sz w:val="24"/>
          <w:szCs w:val="24"/>
          <w:vertAlign w:val="superscript"/>
          <w:lang w:val="uk-UA"/>
        </w:rPr>
        <w:t xml:space="preserve">2 </w:t>
      </w:r>
      <w:r w:rsidRPr="00154636">
        <w:rPr>
          <w:rFonts w:ascii="Times New Roman" w:hAnsi="Times New Roman" w:cs="Times New Roman"/>
          <w:sz w:val="24"/>
          <w:szCs w:val="24"/>
          <w:lang w:val="uk-UA"/>
        </w:rPr>
        <w:t xml:space="preserve"> до 20 см</w:t>
      </w:r>
      <w:r w:rsidRPr="00154636">
        <w:rPr>
          <w:rFonts w:ascii="Times New Roman" w:hAnsi="Times New Roman" w:cs="Times New Roman"/>
          <w:sz w:val="24"/>
          <w:szCs w:val="24"/>
          <w:vertAlign w:val="superscript"/>
          <w:lang w:val="uk-UA"/>
        </w:rPr>
        <w:t>2</w:t>
      </w:r>
      <w:r w:rsidRPr="00154636">
        <w:rPr>
          <w:rFonts w:ascii="Times New Roman" w:hAnsi="Times New Roman" w:cs="Times New Roman"/>
          <w:sz w:val="24"/>
          <w:szCs w:val="24"/>
          <w:lang w:val="uk-UA"/>
        </w:rPr>
        <w:t>.</w:t>
      </w:r>
    </w:p>
    <w:p w14:paraId="524BDA7A" w14:textId="77777777" w:rsidR="00E9105D" w:rsidRPr="00154636" w:rsidRDefault="00E9105D" w:rsidP="00154636">
      <w:p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1.12. Обстеження вимикачів 6 кВ типу ВМП-10, при виконанні капітальних ремонтів, показує знос приводних механізмів і контактної частини. При виконанні капітального ремонту МВ-6 кВ виявлено наявність значних раковин на наконечниках свічок і знос ламелей розеткових контактів, що призводить до збільшення перехідного опору від 100 мкОм до 140 мкОм при нормативному значенні ≤ 55 мкОм.</w:t>
      </w:r>
    </w:p>
    <w:p w14:paraId="43095043" w14:textId="77777777" w:rsidR="00E9105D" w:rsidRPr="00154636" w:rsidRDefault="00E9105D" w:rsidP="00154636">
      <w:pPr>
        <w:spacing w:after="0" w:line="240" w:lineRule="auto"/>
        <w:ind w:firstLine="709"/>
        <w:jc w:val="both"/>
        <w:rPr>
          <w:rFonts w:ascii="Times New Roman" w:hAnsi="Times New Roman" w:cs="Times New Roman"/>
          <w:bCs/>
          <w:iCs/>
          <w:sz w:val="24"/>
          <w:szCs w:val="24"/>
          <w:lang w:val="uk-UA"/>
        </w:rPr>
      </w:pPr>
      <w:r w:rsidRPr="00154636">
        <w:rPr>
          <w:rFonts w:ascii="Times New Roman" w:hAnsi="Times New Roman" w:cs="Times New Roman"/>
          <w:sz w:val="24"/>
          <w:szCs w:val="24"/>
          <w:lang w:val="uk-UA"/>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МВ- 6 кВ</w:t>
      </w:r>
      <w:r w:rsidRPr="00154636">
        <w:rPr>
          <w:rFonts w:ascii="Times New Roman" w:hAnsi="Times New Roman" w:cs="Times New Roman"/>
          <w:bCs/>
          <w:iCs/>
          <w:sz w:val="24"/>
          <w:szCs w:val="24"/>
          <w:lang w:val="uk-UA"/>
        </w:rPr>
        <w:t>.</w:t>
      </w:r>
    </w:p>
    <w:p w14:paraId="5759014A" w14:textId="77777777" w:rsidR="00E9105D" w:rsidRPr="00154636" w:rsidRDefault="00E9105D" w:rsidP="00154636">
      <w:pPr>
        <w:spacing w:after="0" w:line="240" w:lineRule="auto"/>
        <w:ind w:firstLine="709"/>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У зв'язку з відсутністю запасних частин і неможливістю їх придбання, з причини зняття з виробництва заводами-виробниками масляних вимикачів 6 кВ, типу ВМП-10,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МВ-6 кВ. Виконання позачергових капітальних ремонтів несе за собою додаткові матеріальні і трудові витрати.</w:t>
      </w:r>
    </w:p>
    <w:p w14:paraId="0C9363C1" w14:textId="77777777" w:rsidR="00E9105D" w:rsidRPr="00154636" w:rsidRDefault="00E9105D" w:rsidP="00154636">
      <w:p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1.13. Обстеження вимикачів 35 кВ типу МКП-35/1000, при виконанні капітальних ремонтів, показує знос приводних механізмів і контактної частини. При виконанні капітального ремонту МВ-35 кВ виявлено наявність значних раковин на наконечниках свічок і знос ламелей розеткових контактів, що призводить до збільшення перехідного опору від 380 мкОм до 450 мкОм при нормативному значенні ≤ 310 мкОм.</w:t>
      </w:r>
    </w:p>
    <w:p w14:paraId="0D669DDC" w14:textId="77777777" w:rsidR="00E9105D" w:rsidRPr="00154636" w:rsidRDefault="00E9105D" w:rsidP="00154636">
      <w:pPr>
        <w:spacing w:after="0" w:line="240" w:lineRule="auto"/>
        <w:ind w:firstLine="709"/>
        <w:jc w:val="both"/>
        <w:rPr>
          <w:rFonts w:ascii="Times New Roman" w:hAnsi="Times New Roman" w:cs="Times New Roman"/>
          <w:bCs/>
          <w:iCs/>
          <w:sz w:val="24"/>
          <w:szCs w:val="24"/>
          <w:lang w:val="uk-UA"/>
        </w:rPr>
      </w:pPr>
      <w:r w:rsidRPr="00154636">
        <w:rPr>
          <w:rFonts w:ascii="Times New Roman" w:hAnsi="Times New Roman" w:cs="Times New Roman"/>
          <w:sz w:val="24"/>
          <w:szCs w:val="24"/>
          <w:lang w:val="uk-UA"/>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МВ-35 кВ</w:t>
      </w:r>
      <w:r w:rsidRPr="00154636">
        <w:rPr>
          <w:rFonts w:ascii="Times New Roman" w:hAnsi="Times New Roman" w:cs="Times New Roman"/>
          <w:bCs/>
          <w:iCs/>
          <w:sz w:val="24"/>
          <w:szCs w:val="24"/>
          <w:lang w:val="uk-UA"/>
        </w:rPr>
        <w:t>.</w:t>
      </w:r>
    </w:p>
    <w:p w14:paraId="34C2C3FC" w14:textId="77777777" w:rsidR="00E9105D" w:rsidRPr="00154636" w:rsidRDefault="00E9105D" w:rsidP="00154636">
      <w:pPr>
        <w:spacing w:after="0" w:line="240" w:lineRule="auto"/>
        <w:ind w:firstLine="709"/>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У зв'язку з відсутністю запасних частин і неможливістю їх придбання, з причини зняття з виробництва заводами-виробниками масляних вимикачів 35 кВ, типу МКП-35,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МВ-35 кВ. Виконання позачергових капітальних ремонтів несе за собою додаткові матеріальні і трудові витрати.</w:t>
      </w:r>
    </w:p>
    <w:p w14:paraId="2EE563D4" w14:textId="77777777" w:rsidR="00E9105D" w:rsidRPr="00154636" w:rsidRDefault="00E9105D" w:rsidP="00154636">
      <w:p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1.14. Морально і технічно застаріла база РЗА (електромеханічні реле) призводить до проблем з їхньою експлуатацією у зв’язку  зі зняттям з виробництва заводами-виробниками.</w:t>
      </w:r>
    </w:p>
    <w:p w14:paraId="31338838" w14:textId="77777777" w:rsidR="00E9105D" w:rsidRPr="00154636" w:rsidRDefault="00E9105D" w:rsidP="00154636">
      <w:pPr>
        <w:spacing w:after="0" w:line="240" w:lineRule="auto"/>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1.15 Строк експлуатації встановленого обладнання перевищує нормативний (25 років).</w:t>
      </w:r>
    </w:p>
    <w:p w14:paraId="20FD9BC5" w14:textId="77777777" w:rsidR="00E9105D" w:rsidRPr="00154636" w:rsidRDefault="00E9105D" w:rsidP="00154636">
      <w:pPr>
        <w:spacing w:after="0" w:line="240" w:lineRule="auto"/>
        <w:ind w:firstLine="420"/>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    Трансформатори 1Т и 2Т типу ТДТНГ-25000/150/35/6 1966 виробництва знаходяться в роботі більше 50 років, що значно перевищує допустимий строк експлуатації. В процесі довгострокової експлуатації трансформаторів погіршились їх технічні характеристики. Механічне пошкодження корпусу, корозія, часткова деформація деталей. Величина фізичного зносу складає 85%. Незадовільний стан герметичних маслонаповнених вводів 150 кВ (ГМТА-45-150/630 У1). Порушена герметичність між  вводом і баком трансформатора, пошкоджені сільфони. Опір постійному струму обмоток 150 і 35 кВ не  відповідає нормі. Розходження по фазам більше 2%. В трансформаторі, згідно паспортних даних, при навантаженні і розрахунковій температурі навколишнього середовища, температура масла на 10-15С більша нормативної. На трансформаторах встановлені додаткові вентилятори охолодження. Підвищена вібрація корпуса трансформаторів. Незадовільний стан приводу РПН.</w:t>
      </w:r>
    </w:p>
    <w:p w14:paraId="3C4D9CB9"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У процесі аналізу технічного стану трансформаторів, фундаментів та маслоприймачів трансформаторів 1Т, 2Т, було виявлено розтріскування бетонних стінок фундаментів, руйнування труб для відводу масла, розтріскування основних конструкцій фундаментів. Враховуючи вищезазначене, проектом передбачено роботи з демонтажу та монтажу нових фундаментів, маслоприймачів під нові силові трансформатори 1Т, 2Т.</w:t>
      </w:r>
    </w:p>
    <w:p w14:paraId="08823BFA" w14:textId="4FE99481"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Враховуючи вищезазначене електротехнічною лабораторією ТОВ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НВП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Енергорішення</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було проведено комплексі високовольтні вимірювання та випробування силових трансформаторів 1Т - ТДТНГ-25000/150/35/6 кВ зав. № 67485, 1966 року виробництва, 2Т - ТДТНГ-25000/150/35/6 кВ зав. № 77771, 1969 року виробництва. На основі протоколів ТОВ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Енергорішення</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ДП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Вінницький експертно-технічний центр держпраці</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було проведено експертизу і отримано висновки №05.09.04-123.17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Щодо  відповідності обладнання підвищеної небезпеки, а саме силового трансформатора 1Т типу ТДТНГ-25000/150 зав. №67485 трансформаторної підстанції ПС-150/35/6 кВ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КПО</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ПрАТ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ПЕЕМ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ЦЕК</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вимогам нормативно-правових актів з охорони праці та промислової безпеки</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№05.09.04-124.17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Щодо  відповідності обладнання підвищеної небезпеки, а саме силового трансформатора 2Т типу ТДТНГ-25000/150 зав. №77771 трансформаторної підстанції ПС-150/35/6 кВ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КПО</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ПрАТ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ПЕЕМ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ЦЕК</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вимогам нормативно-правових актів з охорони праці та промислової безпеки</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w:t>
      </w:r>
    </w:p>
    <w:p w14:paraId="0743A656"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За результатами експертної оцінки технічного стану трансформатора 1Т типу ТДТНГ-25000/150 зав. №67485, рік виготовлення 1966,  Вінницьким ЕТЦ визначено, що трансформатор не відповідає вимогам нормативно-правових актів з охорони праці та промислової безпеки і знаходиться в незадовільному стані, а саме:</w:t>
      </w:r>
    </w:p>
    <w:p w14:paraId="4950F3C7"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Трансформатор характеризується зносом компонентів активної частини з високим старінням основної ізоляції, експлуатується 26 років понад гарантований по надійності строк експлуатації (гарантований - 25 років, ГОСТ 11677-85 п.3.4).</w:t>
      </w:r>
    </w:p>
    <w:p w14:paraId="41A4FE85"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Трансформатор має ознаки зволоження та забруднення твердої ізоляції Кабс&lt;1.3 (Протокол № 1-734 від 26.12.17р., РД 16.363-87, СОУ-Н МЕВ 40.1-2177681-64:2012 п.4.1.2).</w:t>
      </w:r>
    </w:p>
    <w:p w14:paraId="71C51D5D"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Трансформатор характеризується зниженням показника якості ізоляції R60 на 84% відносно попередніх вимірювань(Протокол №1-734 від 26.12.17р. СОУ-Н ЕЕ 20.302:2007 п.8.3, п.8.4.)</w:t>
      </w:r>
    </w:p>
    <w:p w14:paraId="32046BF3"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Трансформатор характеризується зниженням міжлистової ізоляції активного матеріалу магнітопроводу, має збільшення втрат холостого ходу на 17% в порівнянні із заводськими даними (Протокол №1-736 від 26.12.17р.)</w:t>
      </w:r>
    </w:p>
    <w:p w14:paraId="6EAE2A28"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Трансформатор характеризується наявністю термічних дефектів в зоні низьких температур з негативним впливом на тверду ізоляцію, піролізом масла та старінням твердої ізоляції (Протокол №1-738 від 26.12.17р. СОУ-Н ЕЕ 46.501:2006 рис.2, п.7.2.2, п.8.1.3, п.8.1.4).</w:t>
      </w:r>
    </w:p>
    <w:p w14:paraId="2A943B6A"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Трансформаторне масло бака контактора РПН має понаднормовий вміст газів С</w:t>
      </w:r>
      <w:r w:rsidRPr="00154636">
        <w:rPr>
          <w:rFonts w:ascii="Times New Roman" w:hAnsi="Times New Roman" w:cs="Times New Roman"/>
          <w:sz w:val="24"/>
          <w:szCs w:val="24"/>
          <w:vertAlign w:val="subscript"/>
          <w:lang w:val="uk-UA"/>
        </w:rPr>
        <w:t>2</w:t>
      </w:r>
      <w:r w:rsidRPr="00154636">
        <w:rPr>
          <w:rFonts w:ascii="Times New Roman" w:hAnsi="Times New Roman" w:cs="Times New Roman"/>
          <w:sz w:val="24"/>
          <w:szCs w:val="24"/>
          <w:lang w:val="uk-UA"/>
        </w:rPr>
        <w:t>Н</w:t>
      </w:r>
      <w:r w:rsidRPr="00154636">
        <w:rPr>
          <w:rFonts w:ascii="Times New Roman" w:hAnsi="Times New Roman" w:cs="Times New Roman"/>
          <w:sz w:val="24"/>
          <w:szCs w:val="24"/>
          <w:vertAlign w:val="subscript"/>
          <w:lang w:val="uk-UA"/>
        </w:rPr>
        <w:t>2</w:t>
      </w:r>
      <w:r w:rsidRPr="00154636">
        <w:rPr>
          <w:rFonts w:ascii="Times New Roman" w:hAnsi="Times New Roman" w:cs="Times New Roman"/>
          <w:sz w:val="24"/>
          <w:szCs w:val="24"/>
          <w:lang w:val="uk-UA"/>
        </w:rPr>
        <w:t>, С</w:t>
      </w:r>
      <w:r w:rsidRPr="00154636">
        <w:rPr>
          <w:rFonts w:ascii="Times New Roman" w:hAnsi="Times New Roman" w:cs="Times New Roman"/>
          <w:sz w:val="24"/>
          <w:szCs w:val="24"/>
          <w:vertAlign w:val="subscript"/>
          <w:lang w:val="uk-UA"/>
        </w:rPr>
        <w:t>2</w:t>
      </w:r>
      <w:r w:rsidRPr="00154636">
        <w:rPr>
          <w:rFonts w:ascii="Times New Roman" w:hAnsi="Times New Roman" w:cs="Times New Roman"/>
          <w:sz w:val="24"/>
          <w:szCs w:val="24"/>
          <w:lang w:val="uk-UA"/>
        </w:rPr>
        <w:t>Н</w:t>
      </w:r>
      <w:r w:rsidRPr="00154636">
        <w:rPr>
          <w:rFonts w:ascii="Times New Roman" w:hAnsi="Times New Roman" w:cs="Times New Roman"/>
          <w:sz w:val="24"/>
          <w:szCs w:val="24"/>
          <w:vertAlign w:val="subscript"/>
          <w:lang w:val="uk-UA"/>
        </w:rPr>
        <w:t>4</w:t>
      </w:r>
      <w:r w:rsidRPr="00154636">
        <w:rPr>
          <w:rFonts w:ascii="Times New Roman" w:hAnsi="Times New Roman" w:cs="Times New Roman"/>
          <w:sz w:val="24"/>
          <w:szCs w:val="24"/>
          <w:lang w:val="uk-UA"/>
        </w:rPr>
        <w:t>, характеризує старіння ізоляції (Протокол №1-739 від 26.12.17р., СОУ-Н ЕЕ 46.501.:2006 табл. 2, п.8.1.4)</w:t>
      </w:r>
    </w:p>
    <w:p w14:paraId="13B82727"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Трансформаторне масло з баку трансформатора має понаднормативний вологовміст – 22,6 г/т та забруднення – 10 клас (Протокол 1-740 від 26.12.17р., ГОСТ 17216-2001 табл. 1, СОУ-Н ЕЕ 20.302:2007 табл. 48 п.10),,</w:t>
      </w:r>
    </w:p>
    <w:p w14:paraId="1AC2CE40"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Трансформаторне масло має значний вміст фуранових сполук – 1,19 мг/кг (Протокол №1-742 від 26.12.17р), тверда ізоляція трансформатора має ступінь полімеризації на рівні 296 од. (додаток А рис. 1 та п.5.1.1.1 СОУ-НН МЕВ 40.1-21677681-64:2012) і знаходиться в дефектному стані та не відповідає вимогам визначених нормативно-правових актів з охорони праці та промислової безпеки</w:t>
      </w:r>
    </w:p>
    <w:p w14:paraId="3E6F20E0"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b/>
          <w:bCs/>
          <w:kern w:val="28"/>
          <w:sz w:val="24"/>
          <w:szCs w:val="24"/>
          <w:lang w:val="uk-UA" w:eastAsia="x-none"/>
        </w:rPr>
      </w:pPr>
      <w:r w:rsidRPr="00154636">
        <w:rPr>
          <w:rFonts w:ascii="Times New Roman" w:hAnsi="Times New Roman" w:cs="Times New Roman"/>
          <w:sz w:val="24"/>
          <w:szCs w:val="24"/>
          <w:lang w:val="uk-UA"/>
        </w:rPr>
        <w:t>Трансформатор знаходиться в незадовільному технічному стані та підлягає виведенню з експлуатації.</w:t>
      </w:r>
    </w:p>
    <w:p w14:paraId="484D10FC"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За результатами експертної оцінки технічного стану трансформатора 2Т типу ТДТНГ-25000/150 зав. №67485, рік виготовлення 1966,  Вінницьким ЕТЦ визначено, що трансформатор не відповідає вимогам нормативно-правових актів з охорони праці та промислової безпеки і знаходиться в незадовільному стані, а саме:</w:t>
      </w:r>
    </w:p>
    <w:p w14:paraId="4F9164B2"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Трансформатор характеризується зносом компонентів активної частини з підвищеним старінням основної ізоляції, експлуатується 23 роки понад гарантований по надійності строк експлуатації (гарантований – 25 років, ГОСТ 11677-85 п.3.4).</w:t>
      </w:r>
    </w:p>
    <w:p w14:paraId="17D0CFA4"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Обмотки СН мають відхилення опору постійному струму між фазами більше 2% в усіх положеннях ПБВ (Протокол №1-721 від 20.12.17р., СОУ-Н ЕЕ 20.302:2007 п.8.3, п.8.4).</w:t>
      </w:r>
    </w:p>
    <w:p w14:paraId="40BA8B4A"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Трансформатор має ознаки зволоження та забруднення твердої ізоляції, К</w:t>
      </w:r>
      <w:r w:rsidRPr="00154636">
        <w:rPr>
          <w:rFonts w:ascii="Times New Roman" w:hAnsi="Times New Roman" w:cs="Times New Roman"/>
          <w:sz w:val="24"/>
          <w:szCs w:val="24"/>
          <w:vertAlign w:val="subscript"/>
          <w:lang w:val="en-US"/>
        </w:rPr>
        <w:t>a</w:t>
      </w:r>
      <w:r w:rsidRPr="00154636">
        <w:rPr>
          <w:rFonts w:ascii="Times New Roman" w:hAnsi="Times New Roman" w:cs="Times New Roman"/>
          <w:sz w:val="24"/>
          <w:szCs w:val="24"/>
          <w:vertAlign w:val="subscript"/>
        </w:rPr>
        <w:t>бс</w:t>
      </w:r>
      <w:r w:rsidRPr="00154636">
        <w:rPr>
          <w:rFonts w:ascii="Times New Roman" w:hAnsi="Times New Roman" w:cs="Times New Roman"/>
          <w:sz w:val="24"/>
          <w:szCs w:val="24"/>
        </w:rPr>
        <w:t>&lt;</w:t>
      </w:r>
      <w:r w:rsidRPr="00154636">
        <w:rPr>
          <w:rFonts w:ascii="Times New Roman" w:hAnsi="Times New Roman" w:cs="Times New Roman"/>
          <w:sz w:val="24"/>
          <w:szCs w:val="24"/>
          <w:lang w:val="uk-UA"/>
        </w:rPr>
        <w:t>1,3 (Протокол №1-722 від 20.12.17р., РД 16.363-87, СОУ-Н МЕВ 40.1-21677681-64:2012 п.4.1.2).</w:t>
      </w:r>
    </w:p>
    <w:p w14:paraId="4F7E5F03"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Трансформатор характеризується зниженням показника якості ізоляції </w:t>
      </w:r>
      <w:r w:rsidRPr="00154636">
        <w:rPr>
          <w:rFonts w:ascii="Times New Roman" w:hAnsi="Times New Roman" w:cs="Times New Roman"/>
          <w:sz w:val="24"/>
          <w:szCs w:val="24"/>
          <w:lang w:val="en-US"/>
        </w:rPr>
        <w:t>R</w:t>
      </w:r>
      <w:r w:rsidRPr="00154636">
        <w:rPr>
          <w:rFonts w:ascii="Times New Roman" w:hAnsi="Times New Roman" w:cs="Times New Roman"/>
          <w:sz w:val="24"/>
          <w:szCs w:val="24"/>
          <w:vertAlign w:val="subscript"/>
          <w:lang w:val="uk-UA"/>
        </w:rPr>
        <w:t>60</w:t>
      </w:r>
      <w:r w:rsidRPr="00154636">
        <w:rPr>
          <w:rFonts w:ascii="Times New Roman" w:hAnsi="Times New Roman" w:cs="Times New Roman"/>
          <w:sz w:val="24"/>
          <w:szCs w:val="24"/>
          <w:lang w:val="uk-UA"/>
        </w:rPr>
        <w:t xml:space="preserve"> на 45% відносно попередніх вимірювань (Протокол №1-722 від 20.12.17р., СОУ-Н ЕЕ 20.302:2007 п.8.3, п.8.4).</w:t>
      </w:r>
    </w:p>
    <w:p w14:paraId="3E0FDAB8"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Трансформатор характеризується пошкодженням міжлистової ізоляції активного матеріалу магнітопроводу, має збільшення втрат холостого ходу на 141% в порівнянні із заводськими даними (Протокол №1-724 від 20.12.17р.)</w:t>
      </w:r>
    </w:p>
    <w:p w14:paraId="01469C84"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Трансформатор характеризується наявністю термічних дефектів в зоні середніх температур з негативним впливом на тверду ізоляцію, частковими розрядами, іскрінням, піролізом масла та старінням твердої ізоляції (Протокол №1-726 від 20.12.17р., СОУ-Н ЕЕ 46.501:2006 рис.2, п.7.2.2, п.7.3, п.8.1.1, п.8.1.2, п.8.1.3, п.8.1.4).</w:t>
      </w:r>
    </w:p>
    <w:p w14:paraId="0CEF1500"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Трансформаторне масло бака контактора РПН має понаднормативний вміст С</w:t>
      </w:r>
      <w:r w:rsidRPr="00154636">
        <w:rPr>
          <w:rFonts w:ascii="Times New Roman" w:hAnsi="Times New Roman" w:cs="Times New Roman"/>
          <w:sz w:val="24"/>
          <w:szCs w:val="24"/>
          <w:vertAlign w:val="subscript"/>
          <w:lang w:val="uk-UA"/>
        </w:rPr>
        <w:t>2</w:t>
      </w:r>
      <w:r w:rsidRPr="00154636">
        <w:rPr>
          <w:rFonts w:ascii="Times New Roman" w:hAnsi="Times New Roman" w:cs="Times New Roman"/>
          <w:sz w:val="24"/>
          <w:szCs w:val="24"/>
          <w:lang w:val="uk-UA"/>
        </w:rPr>
        <w:t>Н</w:t>
      </w:r>
      <w:r w:rsidRPr="00154636">
        <w:rPr>
          <w:rFonts w:ascii="Times New Roman" w:hAnsi="Times New Roman" w:cs="Times New Roman"/>
          <w:sz w:val="24"/>
          <w:szCs w:val="24"/>
          <w:vertAlign w:val="subscript"/>
          <w:lang w:val="uk-UA"/>
        </w:rPr>
        <w:t>2</w:t>
      </w:r>
      <w:r w:rsidRPr="00154636">
        <w:rPr>
          <w:rFonts w:ascii="Times New Roman" w:hAnsi="Times New Roman" w:cs="Times New Roman"/>
          <w:sz w:val="24"/>
          <w:szCs w:val="24"/>
          <w:lang w:val="uk-UA"/>
        </w:rPr>
        <w:t>, С</w:t>
      </w:r>
      <w:r w:rsidRPr="00154636">
        <w:rPr>
          <w:rFonts w:ascii="Times New Roman" w:hAnsi="Times New Roman" w:cs="Times New Roman"/>
          <w:sz w:val="24"/>
          <w:szCs w:val="24"/>
          <w:vertAlign w:val="subscript"/>
          <w:lang w:val="uk-UA"/>
        </w:rPr>
        <w:t>2</w:t>
      </w:r>
      <w:r w:rsidRPr="00154636">
        <w:rPr>
          <w:rFonts w:ascii="Times New Roman" w:hAnsi="Times New Roman" w:cs="Times New Roman"/>
          <w:sz w:val="24"/>
          <w:szCs w:val="24"/>
          <w:lang w:val="uk-UA"/>
        </w:rPr>
        <w:t>Н</w:t>
      </w:r>
      <w:r w:rsidRPr="00154636">
        <w:rPr>
          <w:rFonts w:ascii="Times New Roman" w:hAnsi="Times New Roman" w:cs="Times New Roman"/>
          <w:sz w:val="24"/>
          <w:szCs w:val="24"/>
          <w:vertAlign w:val="subscript"/>
          <w:lang w:val="uk-UA"/>
        </w:rPr>
        <w:t>4</w:t>
      </w:r>
      <w:r w:rsidRPr="00154636">
        <w:rPr>
          <w:rFonts w:ascii="Times New Roman" w:hAnsi="Times New Roman" w:cs="Times New Roman"/>
          <w:sz w:val="24"/>
          <w:szCs w:val="24"/>
          <w:lang w:val="uk-UA"/>
        </w:rPr>
        <w:t>, характеризує старіння ізоляції (Протокол №1-727 від 20.12.17р., СОУ-Н ЕЕ 46.501:2006 табл.2, п.8.1.4).</w:t>
      </w:r>
    </w:p>
    <w:p w14:paraId="4B055873"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Трансформаторне масло бака трансформатора має забруднення – 10 клас (Протокол №1-728 від 20.12.17р., ГОСТ 17216-2001 табл.1).</w:t>
      </w:r>
    </w:p>
    <w:p w14:paraId="271F02A4"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Трансформаторне масло має вміст фуранових сполук – 0,99 мг/кг (протокол №1-730 від 20.12.17р.), тверда ізоляція трансформатора має ступінь полімеризації на рівні 314 од (додаток А рис.1 та п.5.1.1.1 СОУ-НН МЕВ 40.1-21677681-64:2012) і знаходиться в дефектному стані та не відповідає вимогам визначених нормативно-правових актів з охорони праці та промислової безпеки.</w:t>
      </w:r>
    </w:p>
    <w:p w14:paraId="6BB51B0D"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b/>
          <w:bCs/>
          <w:kern w:val="28"/>
          <w:sz w:val="24"/>
          <w:szCs w:val="24"/>
          <w:lang w:val="uk-UA" w:eastAsia="x-none"/>
        </w:rPr>
      </w:pPr>
      <w:r w:rsidRPr="00154636">
        <w:rPr>
          <w:rFonts w:ascii="Times New Roman" w:hAnsi="Times New Roman" w:cs="Times New Roman"/>
          <w:sz w:val="24"/>
          <w:szCs w:val="24"/>
          <w:lang w:val="uk-UA"/>
        </w:rPr>
        <w:t>Трансформатор знаходиться в незадовільному технічному стані та підлягає виведенню з експлуатації.</w:t>
      </w:r>
    </w:p>
    <w:p w14:paraId="1DDBBAE2" w14:textId="77777777" w:rsidR="00E9105D" w:rsidRPr="00154636" w:rsidRDefault="00E9105D" w:rsidP="00154636">
      <w:pPr>
        <w:pStyle w:val="ab"/>
        <w:kinsoku w:val="0"/>
        <w:overflowPunct w:val="0"/>
        <w:autoSpaceDE w:val="0"/>
        <w:autoSpaceDN w:val="0"/>
        <w:adjustRightInd w:val="0"/>
        <w:spacing w:after="0" w:line="240" w:lineRule="auto"/>
        <w:ind w:firstLine="420"/>
        <w:contextualSpacing/>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У зв’язку з руйнуванням порталів 150, 35 кВ (відлущування бетону, оголення арматури), що може призвести до аварійної ситуації, виникає необхідність їх демонтажу та встановлення нових порталів.</w:t>
      </w:r>
    </w:p>
    <w:p w14:paraId="119D3F01" w14:textId="77777777" w:rsidR="00E9105D" w:rsidRPr="00154636" w:rsidRDefault="00E9105D" w:rsidP="00154636">
      <w:pPr>
        <w:pStyle w:val="42"/>
      </w:pPr>
      <w:r w:rsidRPr="00154636">
        <w:t xml:space="preserve">Для організації обліку електроенергії по стороні 150 кВ, необхідно встановити нові трансформатори напруги та трансформатори струму. На стороні 35 кВ встановлені трансформатори напруги типу ЗНОМ-35, що знаходяться в експлуатації з 1966 року. Трансформатори напруги значно перевищили свій строк експлуатації. Були виявлені дефекти маслопоказчика, теча масла між корпусрм  та кришкою, теча масла із клемної зборки вторинних кіл. ТН типу ЗНОМ-35 потребують значних капіталовкладень на проведення капітальних та поточних ремонтів та високу ступінь пожежонебезпечності. Враховуючи вищезазначене, планується заміна існуючих трансформаторів напруги на нові ТН з литою ізоляцією, антирезонансного виконання. </w:t>
      </w:r>
    </w:p>
    <w:p w14:paraId="5886C71A" w14:textId="602A7BFD" w:rsidR="00E9105D" w:rsidRPr="00154636" w:rsidRDefault="00E9105D" w:rsidP="00154636">
      <w:pPr>
        <w:pStyle w:val="42"/>
      </w:pPr>
      <w:r w:rsidRPr="00154636">
        <w:t xml:space="preserve">На ПС </w:t>
      </w:r>
      <w:r w:rsidR="002E3DE0">
        <w:t>«</w:t>
      </w:r>
      <w:r w:rsidRPr="00154636">
        <w:t>КПО</w:t>
      </w:r>
      <w:r w:rsidR="002E3DE0">
        <w:t>»</w:t>
      </w:r>
      <w:r w:rsidRPr="00154636">
        <w:t xml:space="preserve"> знаходяться 7 масляних вимикачі типу МКП-35 1966 року випуску. Вимикачі вичерпали свій експлуатаційний ресурс, повністю амортизовані, фізично зношені, не забезпечують швидке та надійне відключення від дії релейного захисту, ненадійні в роботі, вимагають великих витрат на капітальний ремонт і експлуатаційне обслуговування, на сьогоднішній день зняті з експлуатації. Обстеження вимикачів 35 кВ типу МКП-35, при виконанні капітальних ремонтів, показує знос приводних механізмів і контактної частини. Планується  заміна вимикачів типу МКП-35 на нові вакуумні вимикачі.  </w:t>
      </w:r>
    </w:p>
    <w:p w14:paraId="4591240F" w14:textId="79A35C0F" w:rsidR="00E9105D" w:rsidRPr="00154636" w:rsidRDefault="00E9105D" w:rsidP="00154636">
      <w:pPr>
        <w:spacing w:after="0" w:line="240" w:lineRule="auto"/>
        <w:ind w:firstLine="420"/>
        <w:jc w:val="both"/>
        <w:rPr>
          <w:rFonts w:ascii="Times New Roman" w:hAnsi="Times New Roman" w:cs="Times New Roman"/>
          <w:sz w:val="24"/>
          <w:szCs w:val="24"/>
          <w:lang w:val="uk-UA"/>
        </w:rPr>
      </w:pPr>
      <w:r w:rsidRPr="00154636">
        <w:rPr>
          <w:rFonts w:ascii="Times New Roman" w:hAnsi="Times New Roman" w:cs="Times New Roman"/>
          <w:bCs/>
          <w:iCs/>
          <w:sz w:val="24"/>
          <w:szCs w:val="24"/>
          <w:lang w:val="uk-UA"/>
        </w:rPr>
        <w:t xml:space="preserve">    При проведенні огляду роз’єднувачів 150, 35 кВ, були виявлені дефекти контактної частини головних ножів, заземлюючих ножів, погіршення стану опорної ізоляції (розтріскування опорних ізоляторів), розбалансування приводних тяг, збільшення перехідного опору головних контактів. Роз’єднувачі типу </w:t>
      </w:r>
      <w:r w:rsidRPr="00154636">
        <w:rPr>
          <w:rFonts w:ascii="Times New Roman" w:hAnsi="Times New Roman" w:cs="Times New Roman"/>
          <w:sz w:val="24"/>
          <w:szCs w:val="24"/>
          <w:lang w:val="uk-UA"/>
        </w:rPr>
        <w:t xml:space="preserve">РНДЗ вичерпали свій термін експлуатації, потребують значних капітальних затрат на проведення поточних та капітальних ремонтів. </w:t>
      </w:r>
    </w:p>
    <w:p w14:paraId="6C2137B3" w14:textId="77777777" w:rsidR="00E9105D" w:rsidRPr="008634D7" w:rsidRDefault="00E9105D" w:rsidP="00154636">
      <w:pPr>
        <w:spacing w:after="0" w:line="240" w:lineRule="auto"/>
        <w:ind w:firstLine="420"/>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    Обстеження вимикачів 6 кВ типу ВМП-10, при виконанні капітальних ремонтів, показує знос приводних механізмів і контактної частини. При виконанні капітального ремонту МВ-6 кВ виявлено наявність значних раковин на наконечниках свічок і знос ламелей розеткових контактів, що призводить до збільшення перехідного опору від 100 мкОм до 140 мкОм при нормативному значенні ≤ 55мкОм</w:t>
      </w:r>
      <w:r w:rsidRPr="008634D7">
        <w:rPr>
          <w:rFonts w:ascii="Times New Roman" w:hAnsi="Times New Roman" w:cs="Times New Roman"/>
          <w:sz w:val="24"/>
          <w:szCs w:val="24"/>
          <w:lang w:val="uk-UA"/>
        </w:rPr>
        <w:t xml:space="preserve">. Заміна масляних на вакуумні вимикачі 6кВ призведе до зменшення витрат на проведення їх ремонтів – капітальний ремонт. З моральним старінням елементної бази систем РзіА виникає проблема їх експлуатації. У зв’язку зі зняття з виробництва заводами-виробниками існуючої елементної бази систем РЗА, виникає необхідність їх заміни на нові мікропроцесорні блоки. </w:t>
      </w:r>
    </w:p>
    <w:p w14:paraId="5162CF94" w14:textId="77777777" w:rsidR="00E9105D" w:rsidRPr="008634D7" w:rsidRDefault="00E9105D" w:rsidP="00154636">
      <w:pPr>
        <w:spacing w:after="0" w:line="240" w:lineRule="auto"/>
        <w:jc w:val="both"/>
        <w:rPr>
          <w:rFonts w:ascii="Times New Roman" w:hAnsi="Times New Roman" w:cs="Times New Roman"/>
          <w:sz w:val="24"/>
          <w:szCs w:val="24"/>
          <w:lang w:val="uk-UA"/>
        </w:rPr>
      </w:pPr>
      <w:r w:rsidRPr="008634D7">
        <w:rPr>
          <w:rFonts w:ascii="Times New Roman" w:hAnsi="Times New Roman" w:cs="Times New Roman"/>
          <w:sz w:val="24"/>
          <w:szCs w:val="24"/>
          <w:lang w:val="uk-UA"/>
        </w:rPr>
        <w:t xml:space="preserve">Використання мікропроцесорних реле підвищує чутливість, швидкодію, що в свою чергу підвищує надійність роботи систем захисту та подовжує час експлуатації електрообладнання. </w:t>
      </w:r>
    </w:p>
    <w:p w14:paraId="292670CF" w14:textId="77777777" w:rsidR="00AE44D3" w:rsidRPr="008634D7" w:rsidRDefault="00E9105D" w:rsidP="00AE44D3">
      <w:pPr>
        <w:spacing w:after="0" w:line="240" w:lineRule="auto"/>
        <w:ind w:firstLine="420"/>
        <w:jc w:val="both"/>
        <w:rPr>
          <w:rFonts w:ascii="Times New Roman" w:hAnsi="Times New Roman" w:cs="Times New Roman"/>
          <w:sz w:val="24"/>
          <w:szCs w:val="24"/>
          <w:lang w:val="uk-UA"/>
        </w:rPr>
      </w:pPr>
      <w:r w:rsidRPr="008634D7">
        <w:rPr>
          <w:rFonts w:ascii="Times New Roman" w:hAnsi="Times New Roman" w:cs="Times New Roman"/>
          <w:sz w:val="24"/>
          <w:szCs w:val="24"/>
          <w:lang w:val="uk-UA"/>
        </w:rPr>
        <w:t xml:space="preserve">   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 споживачів якісними параметрами електричної енергії планується технічне переоснащення ПС з заміною обладнання та порталів </w:t>
      </w:r>
      <w:r w:rsidR="00AE44D3" w:rsidRPr="008634D7">
        <w:rPr>
          <w:rFonts w:ascii="Times New Roman" w:hAnsi="Times New Roman" w:cs="Times New Roman"/>
          <w:sz w:val="24"/>
          <w:szCs w:val="24"/>
          <w:lang w:val="uk-UA"/>
        </w:rPr>
        <w:t>ВРУ-150 кВ, ВРУ-35 кВ, організація обліку по стороні 150, 35 кВ, телемеханіки та телеуправління.</w:t>
      </w:r>
    </w:p>
    <w:p w14:paraId="74A55A19" w14:textId="66906B97" w:rsidR="00E9105D" w:rsidRDefault="00E9105D" w:rsidP="00154636">
      <w:pPr>
        <w:spacing w:after="0" w:line="240" w:lineRule="auto"/>
        <w:ind w:firstLine="420"/>
        <w:jc w:val="both"/>
        <w:rPr>
          <w:rFonts w:ascii="Times New Roman" w:hAnsi="Times New Roman" w:cs="Times New Roman"/>
          <w:sz w:val="24"/>
          <w:szCs w:val="24"/>
          <w:lang w:val="uk-UA"/>
        </w:rPr>
      </w:pPr>
      <w:r w:rsidRPr="008634D7">
        <w:rPr>
          <w:rFonts w:ascii="Times New Roman" w:hAnsi="Times New Roman" w:cs="Times New Roman"/>
          <w:sz w:val="24"/>
          <w:szCs w:val="24"/>
          <w:lang w:val="uk-UA"/>
        </w:rPr>
        <w:t xml:space="preserve">   Телемеханізація підстанції дозволяє збирати, передавати інформацію про функціонування об’єктів електричної мережі, а також передавати команди диспетчерського </w:t>
      </w:r>
      <w:r w:rsidRPr="00154636">
        <w:rPr>
          <w:rFonts w:ascii="Times New Roman" w:hAnsi="Times New Roman" w:cs="Times New Roman"/>
          <w:sz w:val="24"/>
          <w:szCs w:val="24"/>
          <w:lang w:val="uk-UA"/>
        </w:rPr>
        <w:t>управління, поліпшити загальну надійність енергосистеми і підвищується якість обслуговування споживачів.</w:t>
      </w:r>
      <w:r w:rsidR="00A85B9F">
        <w:rPr>
          <w:rFonts w:ascii="Times New Roman" w:hAnsi="Times New Roman" w:cs="Times New Roman"/>
          <w:sz w:val="24"/>
          <w:szCs w:val="24"/>
          <w:lang w:val="uk-UA"/>
        </w:rPr>
        <w:t xml:space="preserve"> </w:t>
      </w:r>
    </w:p>
    <w:p w14:paraId="38B0EC69" w14:textId="4989A923" w:rsidR="00592DB5" w:rsidRPr="003F6DA8" w:rsidRDefault="00592DB5" w:rsidP="00592DB5">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Pr="00592DB5">
        <w:rPr>
          <w:rFonts w:ascii="Times New Roman" w:hAnsi="Times New Roman" w:cs="Times New Roman"/>
          <w:sz w:val="24"/>
          <w:szCs w:val="24"/>
          <w:lang w:val="uk-UA"/>
        </w:rPr>
        <w:t>Згідно проведеного аналізу досліджених режимів</w:t>
      </w:r>
      <w:r>
        <w:rPr>
          <w:rFonts w:ascii="Times New Roman" w:hAnsi="Times New Roman" w:cs="Times New Roman"/>
          <w:sz w:val="24"/>
          <w:szCs w:val="24"/>
          <w:lang w:val="uk-UA"/>
        </w:rPr>
        <w:t xml:space="preserve"> </w:t>
      </w:r>
      <w:r w:rsidRPr="00592DB5">
        <w:rPr>
          <w:rFonts w:ascii="Times New Roman" w:hAnsi="Times New Roman" w:cs="Times New Roman"/>
          <w:sz w:val="24"/>
          <w:szCs w:val="24"/>
          <w:lang w:val="uk-UA"/>
        </w:rPr>
        <w:t>в електричних мережах 35 – 150 к</w:t>
      </w:r>
      <w:r>
        <w:rPr>
          <w:rFonts w:ascii="Times New Roman" w:hAnsi="Times New Roman" w:cs="Times New Roman"/>
          <w:sz w:val="24"/>
          <w:szCs w:val="24"/>
          <w:lang w:val="uk-UA"/>
        </w:rPr>
        <w:t>В</w:t>
      </w:r>
      <w:r w:rsidRPr="00592DB5">
        <w:rPr>
          <w:rFonts w:ascii="Times New Roman" w:hAnsi="Times New Roman" w:cs="Times New Roman"/>
          <w:sz w:val="24"/>
          <w:szCs w:val="24"/>
          <w:lang w:val="uk-UA"/>
        </w:rPr>
        <w:t xml:space="preserve"> ПрАТ «ПЕЕМ «ЦЕК» </w:t>
      </w:r>
      <w:r>
        <w:rPr>
          <w:rFonts w:ascii="Times New Roman" w:hAnsi="Times New Roman" w:cs="Times New Roman"/>
          <w:sz w:val="24"/>
          <w:szCs w:val="24"/>
          <w:lang w:val="uk-UA"/>
        </w:rPr>
        <w:t xml:space="preserve">на 2021 рік </w:t>
      </w:r>
      <w:r w:rsidRPr="00592DB5">
        <w:rPr>
          <w:rFonts w:ascii="Times New Roman" w:hAnsi="Times New Roman" w:cs="Times New Roman"/>
          <w:sz w:val="24"/>
          <w:szCs w:val="24"/>
          <w:lang w:val="uk-UA"/>
        </w:rPr>
        <w:t>з урахуванням існуючого та прогнозного завантаження</w:t>
      </w:r>
      <w:r>
        <w:rPr>
          <w:rFonts w:ascii="Times New Roman" w:hAnsi="Times New Roman" w:cs="Times New Roman"/>
          <w:sz w:val="24"/>
          <w:szCs w:val="24"/>
          <w:lang w:val="uk-UA"/>
        </w:rPr>
        <w:t xml:space="preserve"> </w:t>
      </w:r>
      <w:r w:rsidRPr="00592DB5">
        <w:rPr>
          <w:rFonts w:ascii="Times New Roman" w:hAnsi="Times New Roman" w:cs="Times New Roman"/>
          <w:sz w:val="24"/>
          <w:szCs w:val="24"/>
          <w:lang w:val="uk-UA"/>
        </w:rPr>
        <w:t>в</w:t>
      </w:r>
      <w:r w:rsidRPr="00254399">
        <w:rPr>
          <w:rFonts w:ascii="Times New Roman" w:eastAsia="Times New Roman" w:hAnsi="Times New Roman" w:cs="Times New Roman"/>
          <w:color w:val="000000"/>
          <w:lang w:val="uk-UA"/>
        </w:rPr>
        <w:t xml:space="preserve"> аварійному, ремонтному режимі </w:t>
      </w:r>
      <w:r w:rsidRPr="00254399">
        <w:rPr>
          <w:rFonts w:ascii="Times New Roman" w:hAnsi="Times New Roman" w:cs="Times New Roman"/>
          <w:sz w:val="24"/>
          <w:szCs w:val="24"/>
          <w:lang w:val="uk-UA"/>
        </w:rPr>
        <w:t>завантаження трансформатор</w:t>
      </w:r>
      <w:r w:rsidR="003F6DA8">
        <w:rPr>
          <w:rFonts w:ascii="Times New Roman" w:hAnsi="Times New Roman" w:cs="Times New Roman"/>
          <w:sz w:val="24"/>
          <w:szCs w:val="24"/>
          <w:lang w:val="uk-UA"/>
        </w:rPr>
        <w:t>у</w:t>
      </w:r>
      <w:r w:rsidRPr="00254399">
        <w:rPr>
          <w:rFonts w:ascii="Times New Roman" w:hAnsi="Times New Roman" w:cs="Times New Roman"/>
          <w:sz w:val="24"/>
          <w:szCs w:val="24"/>
          <w:lang w:val="uk-UA"/>
        </w:rPr>
        <w:t xml:space="preserve"> в зимовий період </w:t>
      </w:r>
      <w:r>
        <w:rPr>
          <w:rFonts w:ascii="Times New Roman" w:hAnsi="Times New Roman" w:cs="Times New Roman"/>
          <w:sz w:val="24"/>
          <w:szCs w:val="24"/>
          <w:lang w:val="uk-UA"/>
        </w:rPr>
        <w:t>13</w:t>
      </w:r>
      <w:r w:rsidR="003F6DA8">
        <w:rPr>
          <w:rFonts w:ascii="Times New Roman" w:hAnsi="Times New Roman" w:cs="Times New Roman"/>
          <w:sz w:val="24"/>
          <w:szCs w:val="24"/>
          <w:lang w:val="uk-UA"/>
        </w:rPr>
        <w:t>1</w:t>
      </w:r>
      <w:r w:rsidRPr="00254399">
        <w:rPr>
          <w:rFonts w:ascii="Times New Roman" w:hAnsi="Times New Roman" w:cs="Times New Roman"/>
          <w:sz w:val="24"/>
          <w:szCs w:val="24"/>
          <w:lang w:val="uk-UA"/>
        </w:rPr>
        <w:t>%</w:t>
      </w:r>
      <w:r>
        <w:rPr>
          <w:rFonts w:ascii="Times New Roman" w:hAnsi="Times New Roman" w:cs="Times New Roman"/>
          <w:sz w:val="24"/>
          <w:szCs w:val="24"/>
          <w:lang w:val="uk-UA"/>
        </w:rPr>
        <w:t>.</w:t>
      </w:r>
      <w:r w:rsidR="003F6DA8">
        <w:rPr>
          <w:rFonts w:ascii="Times New Roman" w:hAnsi="Times New Roman" w:cs="Times New Roman"/>
          <w:sz w:val="24"/>
          <w:szCs w:val="24"/>
          <w:lang w:val="uk-UA"/>
        </w:rPr>
        <w:t xml:space="preserve"> П</w:t>
      </w:r>
      <w:r w:rsidR="003F6DA8" w:rsidRPr="00254399">
        <w:rPr>
          <w:rFonts w:ascii="Times New Roman" w:hAnsi="Times New Roman" w:cs="Times New Roman"/>
          <w:sz w:val="24"/>
          <w:szCs w:val="24"/>
          <w:lang w:val="uk-UA"/>
        </w:rPr>
        <w:t xml:space="preserve">о розрахункам на перспективу </w:t>
      </w:r>
      <w:r w:rsidR="003F6DA8" w:rsidRPr="00254399">
        <w:rPr>
          <w:rFonts w:ascii="Times New Roman" w:hAnsi="Times New Roman" w:cs="Times New Roman"/>
          <w:sz w:val="24"/>
          <w:szCs w:val="24"/>
        </w:rPr>
        <w:t xml:space="preserve">силові трансформатори на </w:t>
      </w:r>
      <w:r w:rsidR="003F6DA8" w:rsidRPr="00254399">
        <w:rPr>
          <w:rFonts w:ascii="Times New Roman" w:hAnsi="Times New Roman" w:cs="Times New Roman"/>
          <w:sz w:val="24"/>
          <w:szCs w:val="24"/>
          <w:lang w:val="uk-UA"/>
        </w:rPr>
        <w:t>ПС-154/35/6 кВ «КПО</w:t>
      </w:r>
      <w:r w:rsidR="003F6DA8">
        <w:rPr>
          <w:rFonts w:ascii="Times New Roman" w:hAnsi="Times New Roman" w:cs="Times New Roman"/>
          <w:sz w:val="24"/>
          <w:szCs w:val="24"/>
          <w:lang w:val="uk-UA"/>
        </w:rPr>
        <w:t xml:space="preserve">» </w:t>
      </w:r>
      <w:r w:rsidR="003F6DA8" w:rsidRPr="00254399">
        <w:rPr>
          <w:rFonts w:ascii="Times New Roman" w:hAnsi="Times New Roman" w:cs="Times New Roman"/>
          <w:sz w:val="24"/>
          <w:szCs w:val="24"/>
        </w:rPr>
        <w:t>потребу</w:t>
      </w:r>
      <w:r w:rsidR="003F6DA8" w:rsidRPr="00254399">
        <w:rPr>
          <w:rFonts w:ascii="Times New Roman" w:hAnsi="Times New Roman" w:cs="Times New Roman"/>
          <w:sz w:val="24"/>
          <w:szCs w:val="24"/>
          <w:lang w:val="uk-UA"/>
        </w:rPr>
        <w:t>ють</w:t>
      </w:r>
      <w:r w:rsidR="003F6DA8" w:rsidRPr="00254399">
        <w:rPr>
          <w:rFonts w:ascii="Times New Roman" w:hAnsi="Times New Roman" w:cs="Times New Roman"/>
          <w:sz w:val="24"/>
          <w:szCs w:val="24"/>
        </w:rPr>
        <w:t xml:space="preserve"> заміни </w:t>
      </w:r>
      <w:r w:rsidR="003F6DA8" w:rsidRPr="00254399">
        <w:rPr>
          <w:rFonts w:ascii="Times New Roman" w:hAnsi="Times New Roman" w:cs="Times New Roman"/>
          <w:sz w:val="24"/>
          <w:szCs w:val="24"/>
          <w:lang w:val="uk-UA"/>
        </w:rPr>
        <w:t xml:space="preserve">на </w:t>
      </w:r>
      <w:r w:rsidR="003F6DA8" w:rsidRPr="00254399">
        <w:rPr>
          <w:rFonts w:ascii="Times New Roman" w:eastAsia="Times New Roman" w:hAnsi="Times New Roman" w:cs="Times New Roman"/>
          <w:color w:val="000000"/>
          <w:sz w:val="24"/>
          <w:szCs w:val="24"/>
        </w:rPr>
        <w:t>більшу потужність</w:t>
      </w:r>
      <w:r w:rsidR="003F6DA8">
        <w:rPr>
          <w:rFonts w:ascii="Times New Roman" w:eastAsia="Times New Roman" w:hAnsi="Times New Roman" w:cs="Times New Roman"/>
          <w:color w:val="000000"/>
          <w:sz w:val="24"/>
          <w:szCs w:val="24"/>
          <w:lang w:val="uk-UA"/>
        </w:rPr>
        <w:t>, що підтвердженео проектним рішенням.</w:t>
      </w:r>
    </w:p>
    <w:p w14:paraId="2115FB7D" w14:textId="516B87B1" w:rsidR="00BE3304" w:rsidRPr="002100A0" w:rsidRDefault="003F6DA8" w:rsidP="00154636">
      <w:pPr>
        <w:spacing w:after="0" w:line="240" w:lineRule="auto"/>
        <w:ind w:firstLine="420"/>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E9105D" w:rsidRPr="00154636">
        <w:rPr>
          <w:rFonts w:ascii="Times New Roman" w:hAnsi="Times New Roman" w:cs="Times New Roman"/>
          <w:sz w:val="24"/>
          <w:szCs w:val="24"/>
          <w:lang w:val="uk-UA"/>
        </w:rPr>
        <w:t xml:space="preserve">    В </w:t>
      </w:r>
      <w:r w:rsidR="00E9105D" w:rsidRPr="002100A0">
        <w:rPr>
          <w:rFonts w:ascii="Times New Roman" w:hAnsi="Times New Roman" w:cs="Times New Roman"/>
          <w:sz w:val="24"/>
          <w:szCs w:val="24"/>
          <w:lang w:val="uk-UA"/>
        </w:rPr>
        <w:t xml:space="preserve">2018 році ТОВ </w:t>
      </w:r>
      <w:r w:rsidR="002E3DE0" w:rsidRPr="002100A0">
        <w:rPr>
          <w:rFonts w:ascii="Times New Roman" w:hAnsi="Times New Roman" w:cs="Times New Roman"/>
          <w:sz w:val="24"/>
          <w:szCs w:val="24"/>
          <w:lang w:val="uk-UA"/>
        </w:rPr>
        <w:t>«</w:t>
      </w:r>
      <w:r w:rsidR="00E9105D" w:rsidRPr="002100A0">
        <w:rPr>
          <w:rFonts w:ascii="Times New Roman" w:hAnsi="Times New Roman" w:cs="Times New Roman"/>
          <w:sz w:val="24"/>
          <w:szCs w:val="24"/>
          <w:lang w:val="uk-UA"/>
        </w:rPr>
        <w:t>Харківпроменерго</w:t>
      </w:r>
      <w:r w:rsidR="002E3DE0" w:rsidRPr="002100A0">
        <w:rPr>
          <w:rFonts w:ascii="Times New Roman" w:hAnsi="Times New Roman" w:cs="Times New Roman"/>
          <w:sz w:val="24"/>
          <w:szCs w:val="24"/>
          <w:lang w:val="uk-UA"/>
        </w:rPr>
        <w:t>»</w:t>
      </w:r>
      <w:r w:rsidR="00E9105D" w:rsidRPr="002100A0">
        <w:rPr>
          <w:rFonts w:ascii="Times New Roman" w:hAnsi="Times New Roman" w:cs="Times New Roman"/>
          <w:sz w:val="24"/>
          <w:szCs w:val="24"/>
          <w:lang w:val="uk-UA"/>
        </w:rPr>
        <w:t xml:space="preserve"> розроблено проект </w:t>
      </w:r>
      <w:r w:rsidR="002E3DE0" w:rsidRPr="002100A0">
        <w:rPr>
          <w:rFonts w:ascii="Times New Roman" w:hAnsi="Times New Roman" w:cs="Times New Roman"/>
          <w:sz w:val="24"/>
          <w:szCs w:val="24"/>
          <w:lang w:val="uk-UA"/>
        </w:rPr>
        <w:t>«</w:t>
      </w:r>
      <w:r w:rsidR="00E9105D" w:rsidRPr="002100A0">
        <w:rPr>
          <w:rFonts w:ascii="Times New Roman" w:hAnsi="Times New Roman" w:cs="Times New Roman"/>
          <w:sz w:val="24"/>
          <w:szCs w:val="24"/>
          <w:lang w:val="uk-UA"/>
        </w:rPr>
        <w:t xml:space="preserve">Технічне переоснащення трансформаторної  підстанції 154/35/6 кВ </w:t>
      </w:r>
      <w:r w:rsidR="002E3DE0" w:rsidRPr="002100A0">
        <w:rPr>
          <w:rFonts w:ascii="Times New Roman" w:hAnsi="Times New Roman" w:cs="Times New Roman"/>
          <w:sz w:val="24"/>
          <w:szCs w:val="24"/>
          <w:lang w:val="uk-UA"/>
        </w:rPr>
        <w:t>«</w:t>
      </w:r>
      <w:r w:rsidR="00E9105D" w:rsidRPr="002100A0">
        <w:rPr>
          <w:rFonts w:ascii="Times New Roman" w:hAnsi="Times New Roman" w:cs="Times New Roman"/>
          <w:sz w:val="24"/>
          <w:szCs w:val="24"/>
          <w:lang w:val="uk-UA"/>
        </w:rPr>
        <w:t>КПО</w:t>
      </w:r>
      <w:r w:rsidR="006D71EC" w:rsidRPr="002100A0">
        <w:rPr>
          <w:rFonts w:ascii="Times New Roman" w:hAnsi="Times New Roman" w:cs="Times New Roman"/>
          <w:sz w:val="24"/>
          <w:szCs w:val="24"/>
          <w:lang w:val="uk-UA"/>
        </w:rPr>
        <w:t>»</w:t>
      </w:r>
      <w:r w:rsidR="00EC2007" w:rsidRPr="002100A0">
        <w:rPr>
          <w:rFonts w:ascii="Times New Roman" w:hAnsi="Times New Roman" w:cs="Times New Roman"/>
          <w:sz w:val="24"/>
          <w:szCs w:val="24"/>
          <w:lang w:val="uk-UA"/>
        </w:rPr>
        <w:t>.</w:t>
      </w:r>
    </w:p>
    <w:p w14:paraId="0309994B" w14:textId="72FD9CAD" w:rsidR="003F6DA8" w:rsidRPr="002100A0" w:rsidRDefault="0084104B" w:rsidP="003F6DA8">
      <w:pPr>
        <w:widowControl w:val="0"/>
        <w:spacing w:after="0" w:line="240" w:lineRule="auto"/>
        <w:ind w:left="720"/>
        <w:jc w:val="both"/>
        <w:rPr>
          <w:rFonts w:ascii="Times New Roman" w:hAnsi="Times New Roman" w:cs="Times New Roman"/>
          <w:sz w:val="24"/>
          <w:szCs w:val="24"/>
          <w:lang w:val="uk-UA"/>
        </w:rPr>
      </w:pPr>
      <w:r w:rsidRPr="002100A0">
        <w:rPr>
          <w:rFonts w:ascii="Times New Roman" w:hAnsi="Times New Roman" w:cs="Times New Roman"/>
          <w:sz w:val="24"/>
          <w:szCs w:val="24"/>
          <w:lang w:val="uk-UA"/>
        </w:rPr>
        <w:t>Згідно проекту передбачається</w:t>
      </w:r>
      <w:r w:rsidR="003F6DA8" w:rsidRPr="002100A0">
        <w:rPr>
          <w:rFonts w:ascii="Times New Roman" w:hAnsi="Times New Roman" w:cs="Times New Roman"/>
          <w:sz w:val="24"/>
          <w:szCs w:val="24"/>
          <w:lang w:val="uk-UA"/>
        </w:rPr>
        <w:t>:</w:t>
      </w:r>
    </w:p>
    <w:p w14:paraId="47A46DC7" w14:textId="77777777" w:rsidR="003150EF" w:rsidRPr="002100A0" w:rsidRDefault="003150EF" w:rsidP="003150EF">
      <w:pPr>
        <w:widowControl w:val="0"/>
        <w:spacing w:after="0" w:line="240" w:lineRule="auto"/>
        <w:ind w:left="284"/>
        <w:jc w:val="both"/>
        <w:rPr>
          <w:rFonts w:ascii="Times New Roman" w:hAnsi="Times New Roman" w:cs="Times New Roman"/>
          <w:b/>
          <w:i/>
          <w:sz w:val="24"/>
          <w:szCs w:val="24"/>
          <w:u w:val="single"/>
          <w:lang w:val="uk-UA"/>
        </w:rPr>
      </w:pPr>
      <w:r w:rsidRPr="002100A0">
        <w:rPr>
          <w:rFonts w:ascii="Times New Roman" w:hAnsi="Times New Roman" w:cs="Times New Roman"/>
          <w:b/>
          <w:bCs/>
          <w:i/>
          <w:iCs/>
          <w:sz w:val="24"/>
          <w:szCs w:val="24"/>
          <w:u w:val="single"/>
          <w:lang w:val="uk-UA"/>
        </w:rPr>
        <w:t>2023 р. – (</w:t>
      </w:r>
      <w:r w:rsidRPr="002100A0">
        <w:rPr>
          <w:rFonts w:ascii="Times New Roman" w:hAnsi="Times New Roman" w:cs="Times New Roman"/>
          <w:b/>
          <w:i/>
          <w:sz w:val="24"/>
          <w:szCs w:val="24"/>
          <w:u w:val="single"/>
          <w:lang w:val="uk-UA"/>
        </w:rPr>
        <w:t xml:space="preserve">За сценарієм 1), </w:t>
      </w:r>
      <w:r w:rsidRPr="002100A0">
        <w:rPr>
          <w:rFonts w:ascii="Times New Roman" w:hAnsi="Times New Roman" w:cs="Times New Roman"/>
          <w:b/>
          <w:i/>
          <w:sz w:val="24"/>
          <w:szCs w:val="24"/>
          <w:lang w:val="uk-UA"/>
        </w:rPr>
        <w:t>2021 р. -</w:t>
      </w:r>
      <w:r w:rsidRPr="002100A0">
        <w:rPr>
          <w:rFonts w:ascii="Times New Roman" w:hAnsi="Times New Roman" w:cs="Times New Roman"/>
          <w:b/>
          <w:bCs/>
          <w:i/>
          <w:iCs/>
          <w:sz w:val="24"/>
          <w:szCs w:val="24"/>
          <w:u w:val="single"/>
          <w:lang w:val="uk-UA"/>
        </w:rPr>
        <w:t>(</w:t>
      </w:r>
      <w:r w:rsidRPr="002100A0">
        <w:rPr>
          <w:rFonts w:ascii="Times New Roman" w:hAnsi="Times New Roman" w:cs="Times New Roman"/>
          <w:b/>
          <w:i/>
          <w:sz w:val="24"/>
          <w:szCs w:val="24"/>
          <w:u w:val="single"/>
          <w:lang w:val="uk-UA"/>
        </w:rPr>
        <w:t>За сценарієм 2),</w:t>
      </w:r>
    </w:p>
    <w:p w14:paraId="0A144463" w14:textId="77777777" w:rsidR="003150EF" w:rsidRPr="002100A0" w:rsidRDefault="003150EF" w:rsidP="003150EF">
      <w:pPr>
        <w:widowControl w:val="0"/>
        <w:spacing w:after="0" w:line="240" w:lineRule="auto"/>
        <w:ind w:left="284"/>
        <w:jc w:val="both"/>
        <w:rPr>
          <w:rFonts w:ascii="Times New Roman" w:hAnsi="Times New Roman" w:cs="Times New Roman"/>
          <w:b/>
          <w:bCs/>
          <w:i/>
          <w:iCs/>
          <w:sz w:val="24"/>
          <w:szCs w:val="24"/>
          <w:u w:val="single"/>
          <w:lang w:val="uk-UA"/>
        </w:rPr>
      </w:pPr>
      <w:r w:rsidRPr="002100A0">
        <w:rPr>
          <w:rFonts w:ascii="Times New Roman" w:hAnsi="Times New Roman" w:cs="Times New Roman"/>
          <w:b/>
          <w:bCs/>
          <w:i/>
          <w:iCs/>
          <w:sz w:val="24"/>
          <w:szCs w:val="24"/>
          <w:u w:val="single"/>
          <w:lang w:val="uk-UA"/>
        </w:rPr>
        <w:t>На стороні 150 кВ:</w:t>
      </w:r>
    </w:p>
    <w:p w14:paraId="46903C51" w14:textId="77777777" w:rsidR="003150EF" w:rsidRPr="002100A0" w:rsidRDefault="003150EF" w:rsidP="003150EF">
      <w:pPr>
        <w:pStyle w:val="a7"/>
        <w:numPr>
          <w:ilvl w:val="0"/>
          <w:numId w:val="98"/>
        </w:numPr>
        <w:jc w:val="both"/>
        <w:rPr>
          <w:sz w:val="24"/>
          <w:szCs w:val="24"/>
          <w:lang w:val="uk-UA"/>
        </w:rPr>
      </w:pPr>
      <w:r w:rsidRPr="002100A0">
        <w:rPr>
          <w:sz w:val="24"/>
          <w:szCs w:val="24"/>
          <w:lang w:val="uk-UA"/>
        </w:rPr>
        <w:t xml:space="preserve">Заміна силових </w:t>
      </w:r>
      <w:r w:rsidRPr="002100A0">
        <w:rPr>
          <w:sz w:val="24"/>
          <w:szCs w:val="24"/>
        </w:rPr>
        <w:t>трансформатор</w:t>
      </w:r>
      <w:r w:rsidRPr="002100A0">
        <w:rPr>
          <w:sz w:val="24"/>
          <w:szCs w:val="24"/>
          <w:lang w:val="uk-UA"/>
        </w:rPr>
        <w:t xml:space="preserve">ів 1Т, 2Т типу ТДТНГ-25000/150 У1 на </w:t>
      </w:r>
      <w:r w:rsidRPr="002100A0">
        <w:rPr>
          <w:sz w:val="24"/>
          <w:szCs w:val="24"/>
        </w:rPr>
        <w:t>трансформатор</w:t>
      </w:r>
      <w:r w:rsidRPr="002100A0">
        <w:rPr>
          <w:sz w:val="24"/>
          <w:szCs w:val="24"/>
          <w:lang w:val="uk-UA"/>
        </w:rPr>
        <w:t>и виробництва ПАТ «ЗТР» типу ТДТН-40000/150 У1;</w:t>
      </w:r>
    </w:p>
    <w:p w14:paraId="2666CBAA" w14:textId="77777777" w:rsidR="003150EF" w:rsidRPr="002100A0" w:rsidRDefault="003150EF" w:rsidP="003150EF">
      <w:pPr>
        <w:pStyle w:val="a7"/>
        <w:numPr>
          <w:ilvl w:val="0"/>
          <w:numId w:val="98"/>
        </w:numPr>
        <w:jc w:val="both"/>
        <w:rPr>
          <w:sz w:val="24"/>
          <w:szCs w:val="24"/>
          <w:lang w:val="uk-UA"/>
        </w:rPr>
      </w:pPr>
      <w:r w:rsidRPr="002100A0">
        <w:rPr>
          <w:sz w:val="24"/>
          <w:szCs w:val="24"/>
          <w:lang w:val="uk-UA"/>
        </w:rPr>
        <w:t>Заміна роз’єднувача 150 кВ – 6 шт.;</w:t>
      </w:r>
    </w:p>
    <w:p w14:paraId="50A0033C" w14:textId="77777777" w:rsidR="003150EF" w:rsidRPr="002100A0" w:rsidRDefault="003150EF" w:rsidP="003150EF">
      <w:pPr>
        <w:pStyle w:val="a7"/>
        <w:numPr>
          <w:ilvl w:val="0"/>
          <w:numId w:val="98"/>
        </w:numPr>
        <w:jc w:val="both"/>
        <w:rPr>
          <w:sz w:val="24"/>
          <w:szCs w:val="24"/>
          <w:lang w:val="uk-UA"/>
        </w:rPr>
      </w:pPr>
      <w:r w:rsidRPr="002100A0">
        <w:rPr>
          <w:sz w:val="24"/>
          <w:szCs w:val="24"/>
          <w:lang w:val="uk-UA"/>
        </w:rPr>
        <w:t>Заміна трансформаторів струму 150 кВ: заміна 6 шт. типу ТФЗМ-150А-IУ1 на 3 шт. типу ІМВ-170 та на 3 шт. типу СА-170;</w:t>
      </w:r>
    </w:p>
    <w:p w14:paraId="25A903C5" w14:textId="77777777" w:rsidR="003150EF" w:rsidRPr="002100A0" w:rsidRDefault="003150EF" w:rsidP="003150EF">
      <w:pPr>
        <w:pStyle w:val="a7"/>
        <w:numPr>
          <w:ilvl w:val="0"/>
          <w:numId w:val="98"/>
        </w:numPr>
        <w:jc w:val="both"/>
        <w:rPr>
          <w:sz w:val="24"/>
          <w:szCs w:val="24"/>
          <w:lang w:val="uk-UA"/>
        </w:rPr>
      </w:pPr>
      <w:r w:rsidRPr="002100A0">
        <w:rPr>
          <w:sz w:val="24"/>
          <w:szCs w:val="24"/>
          <w:lang w:val="uk-UA"/>
        </w:rPr>
        <w:t>Встановлення додатково триполюсного роз’єднувача 150 кВ типу DTS.170.1000.С.IV. УХЛ1 в кількості 2 шт;</w:t>
      </w:r>
    </w:p>
    <w:p w14:paraId="6002506A" w14:textId="77777777" w:rsidR="003150EF" w:rsidRPr="002100A0" w:rsidRDefault="003150EF" w:rsidP="003150EF">
      <w:pPr>
        <w:pStyle w:val="a7"/>
        <w:numPr>
          <w:ilvl w:val="0"/>
          <w:numId w:val="98"/>
        </w:numPr>
        <w:jc w:val="both"/>
        <w:rPr>
          <w:sz w:val="24"/>
          <w:szCs w:val="24"/>
          <w:lang w:val="uk-UA"/>
        </w:rPr>
      </w:pPr>
      <w:r w:rsidRPr="002100A0">
        <w:rPr>
          <w:sz w:val="24"/>
          <w:szCs w:val="24"/>
          <w:lang w:val="uk-UA"/>
        </w:rPr>
        <w:t>Встановлення 6 шт. трансформаторів напруги типу ЕМF 170;</w:t>
      </w:r>
    </w:p>
    <w:p w14:paraId="53D3E705" w14:textId="77777777" w:rsidR="003150EF" w:rsidRPr="002100A0" w:rsidRDefault="003150EF" w:rsidP="003150EF">
      <w:pPr>
        <w:pStyle w:val="a7"/>
        <w:numPr>
          <w:ilvl w:val="0"/>
          <w:numId w:val="98"/>
        </w:numPr>
        <w:jc w:val="both"/>
        <w:rPr>
          <w:sz w:val="24"/>
          <w:szCs w:val="24"/>
          <w:lang w:val="uk-UA"/>
        </w:rPr>
      </w:pPr>
      <w:r w:rsidRPr="002100A0">
        <w:rPr>
          <w:sz w:val="24"/>
          <w:szCs w:val="24"/>
          <w:lang w:val="uk-UA"/>
        </w:rPr>
        <w:t>Встановлення опорних ізоляторів 150 кВ та обмежувачів перенапруги типу BOW-PCA3-132 L1E1M4 в кількості 2 трифазних комплектів.</w:t>
      </w:r>
    </w:p>
    <w:p w14:paraId="035295F8" w14:textId="77777777" w:rsidR="003150EF" w:rsidRPr="002100A0" w:rsidRDefault="003150EF" w:rsidP="003150EF">
      <w:pPr>
        <w:pStyle w:val="a7"/>
        <w:ind w:left="720"/>
        <w:jc w:val="both"/>
        <w:rPr>
          <w:sz w:val="24"/>
          <w:szCs w:val="24"/>
          <w:lang w:val="uk-UA"/>
        </w:rPr>
      </w:pPr>
    </w:p>
    <w:p w14:paraId="124FF4D5" w14:textId="77777777" w:rsidR="003150EF" w:rsidRPr="002100A0" w:rsidRDefault="003150EF" w:rsidP="003150EF">
      <w:pPr>
        <w:spacing w:after="0" w:line="240" w:lineRule="auto"/>
        <w:jc w:val="both"/>
        <w:rPr>
          <w:rFonts w:ascii="Times New Roman" w:hAnsi="Times New Roman" w:cs="Times New Roman"/>
          <w:sz w:val="24"/>
          <w:szCs w:val="24"/>
          <w:u w:val="single"/>
          <w:lang w:val="uk-UA"/>
        </w:rPr>
      </w:pPr>
      <w:r w:rsidRPr="002100A0">
        <w:rPr>
          <w:rFonts w:ascii="Times New Roman" w:hAnsi="Times New Roman" w:cs="Times New Roman"/>
          <w:b/>
          <w:bCs/>
          <w:i/>
          <w:iCs/>
          <w:sz w:val="24"/>
          <w:szCs w:val="24"/>
          <w:u w:val="single"/>
          <w:lang w:val="uk-UA"/>
        </w:rPr>
        <w:t>2022-2024 рр. - (</w:t>
      </w:r>
      <w:r w:rsidRPr="002100A0">
        <w:rPr>
          <w:rFonts w:ascii="Times New Roman" w:hAnsi="Times New Roman" w:cs="Times New Roman"/>
          <w:sz w:val="24"/>
          <w:szCs w:val="24"/>
          <w:u w:val="single"/>
          <w:lang w:val="uk-UA"/>
        </w:rPr>
        <w:t>За сценарієм 2),</w:t>
      </w:r>
    </w:p>
    <w:p w14:paraId="20704987" w14:textId="77777777" w:rsidR="003150EF" w:rsidRPr="002100A0" w:rsidRDefault="003150EF" w:rsidP="003150EF">
      <w:pPr>
        <w:spacing w:after="0" w:line="240" w:lineRule="auto"/>
        <w:jc w:val="both"/>
        <w:rPr>
          <w:rFonts w:ascii="Times New Roman" w:hAnsi="Times New Roman" w:cs="Times New Roman"/>
          <w:b/>
          <w:bCs/>
          <w:i/>
          <w:iCs/>
          <w:sz w:val="24"/>
          <w:szCs w:val="24"/>
          <w:u w:val="single"/>
          <w:lang w:val="uk-UA"/>
        </w:rPr>
      </w:pPr>
      <w:r w:rsidRPr="002100A0">
        <w:rPr>
          <w:rFonts w:ascii="Times New Roman" w:hAnsi="Times New Roman" w:cs="Times New Roman"/>
          <w:b/>
          <w:bCs/>
          <w:i/>
          <w:iCs/>
          <w:sz w:val="24"/>
          <w:szCs w:val="24"/>
          <w:u w:val="single"/>
          <w:lang w:val="uk-UA"/>
        </w:rPr>
        <w:t>На стороні 35 кВ:</w:t>
      </w:r>
    </w:p>
    <w:p w14:paraId="0EC188BA" w14:textId="77777777" w:rsidR="003150EF" w:rsidRPr="002100A0" w:rsidRDefault="003150EF" w:rsidP="003150EF">
      <w:pPr>
        <w:pStyle w:val="a7"/>
        <w:numPr>
          <w:ilvl w:val="0"/>
          <w:numId w:val="97"/>
        </w:numPr>
        <w:jc w:val="both"/>
        <w:rPr>
          <w:sz w:val="24"/>
          <w:szCs w:val="24"/>
          <w:lang w:val="uk-UA"/>
        </w:rPr>
      </w:pPr>
      <w:r w:rsidRPr="002100A0">
        <w:rPr>
          <w:sz w:val="24"/>
          <w:szCs w:val="24"/>
          <w:lang w:val="uk-UA"/>
        </w:rPr>
        <w:t>Встановлення обмежувачів перенапруги 35 кВ типу OCP2-41M-NNN- 4 трифазних комплекти;</w:t>
      </w:r>
    </w:p>
    <w:p w14:paraId="31A70264" w14:textId="77777777" w:rsidR="003150EF" w:rsidRPr="002100A0" w:rsidRDefault="003150EF" w:rsidP="003150EF">
      <w:pPr>
        <w:pStyle w:val="a7"/>
        <w:numPr>
          <w:ilvl w:val="0"/>
          <w:numId w:val="97"/>
        </w:numPr>
        <w:jc w:val="both"/>
        <w:rPr>
          <w:sz w:val="24"/>
          <w:szCs w:val="24"/>
          <w:lang w:val="uk-UA"/>
        </w:rPr>
      </w:pPr>
      <w:r w:rsidRPr="002100A0">
        <w:rPr>
          <w:sz w:val="24"/>
          <w:szCs w:val="24"/>
          <w:lang w:val="uk-UA"/>
        </w:rPr>
        <w:t>Заміна роз’єднувачів 35 кВ – 26 шт.;</w:t>
      </w:r>
    </w:p>
    <w:p w14:paraId="6F13805B" w14:textId="77777777" w:rsidR="003150EF" w:rsidRPr="002100A0" w:rsidRDefault="003150EF" w:rsidP="003150EF">
      <w:pPr>
        <w:pStyle w:val="a7"/>
        <w:numPr>
          <w:ilvl w:val="0"/>
          <w:numId w:val="97"/>
        </w:numPr>
        <w:jc w:val="both"/>
        <w:rPr>
          <w:sz w:val="24"/>
          <w:szCs w:val="24"/>
          <w:lang w:val="uk-UA"/>
        </w:rPr>
      </w:pPr>
      <w:r w:rsidRPr="002100A0">
        <w:rPr>
          <w:sz w:val="24"/>
          <w:szCs w:val="24"/>
          <w:lang w:val="uk-UA"/>
        </w:rPr>
        <w:t>Заміна реакторів трифазного комплекту типу ЗРОМ-550/35 на   триазний комплект типу ASR 1.0P;</w:t>
      </w:r>
    </w:p>
    <w:p w14:paraId="5A300E94" w14:textId="77777777" w:rsidR="003150EF" w:rsidRPr="002100A0" w:rsidRDefault="003150EF" w:rsidP="003150EF">
      <w:pPr>
        <w:pStyle w:val="a7"/>
        <w:numPr>
          <w:ilvl w:val="0"/>
          <w:numId w:val="97"/>
        </w:numPr>
        <w:jc w:val="both"/>
        <w:rPr>
          <w:sz w:val="24"/>
          <w:szCs w:val="24"/>
          <w:lang w:val="uk-UA"/>
        </w:rPr>
      </w:pPr>
      <w:r w:rsidRPr="002100A0">
        <w:rPr>
          <w:sz w:val="24"/>
          <w:szCs w:val="24"/>
          <w:lang w:val="uk-UA"/>
        </w:rPr>
        <w:t xml:space="preserve">Заміна вимикачів 35 кВ типу МКП-35-1000 У1 на вакуумні 7 шт. </w:t>
      </w:r>
    </w:p>
    <w:p w14:paraId="00AC36C9" w14:textId="77777777" w:rsidR="003150EF" w:rsidRPr="002100A0" w:rsidRDefault="003150EF" w:rsidP="003150EF">
      <w:pPr>
        <w:pStyle w:val="a7"/>
        <w:numPr>
          <w:ilvl w:val="0"/>
          <w:numId w:val="97"/>
        </w:numPr>
        <w:jc w:val="both"/>
        <w:rPr>
          <w:sz w:val="24"/>
          <w:szCs w:val="24"/>
          <w:lang w:val="uk-UA"/>
        </w:rPr>
      </w:pPr>
      <w:r w:rsidRPr="002100A0">
        <w:rPr>
          <w:sz w:val="24"/>
          <w:szCs w:val="24"/>
          <w:lang w:val="uk-UA"/>
        </w:rPr>
        <w:t>Заміна трансформаторів струмів 35 кВ 8 шт. типу ТФЗМ-35А-У1 на типу СXE-36;</w:t>
      </w:r>
    </w:p>
    <w:p w14:paraId="69BE6986" w14:textId="77777777" w:rsidR="003150EF" w:rsidRPr="002100A0" w:rsidRDefault="003150EF" w:rsidP="003150EF">
      <w:pPr>
        <w:pStyle w:val="a7"/>
        <w:numPr>
          <w:ilvl w:val="0"/>
          <w:numId w:val="97"/>
        </w:numPr>
        <w:jc w:val="both"/>
        <w:rPr>
          <w:sz w:val="24"/>
          <w:szCs w:val="24"/>
          <w:lang w:val="uk-UA"/>
        </w:rPr>
      </w:pPr>
      <w:r w:rsidRPr="002100A0">
        <w:rPr>
          <w:sz w:val="24"/>
          <w:szCs w:val="24"/>
          <w:lang w:val="uk-UA"/>
        </w:rPr>
        <w:t>Заміна трансформаторів напруги 35 кВ 6 шт. типу НОМ-35-66 У1.</w:t>
      </w:r>
    </w:p>
    <w:p w14:paraId="48E335D6" w14:textId="77777777" w:rsidR="003150EF" w:rsidRPr="002100A0" w:rsidRDefault="003150EF" w:rsidP="003150EF">
      <w:pPr>
        <w:pStyle w:val="a7"/>
        <w:ind w:left="1004"/>
        <w:jc w:val="both"/>
        <w:rPr>
          <w:sz w:val="24"/>
          <w:szCs w:val="24"/>
          <w:lang w:val="uk-UA"/>
        </w:rPr>
      </w:pPr>
    </w:p>
    <w:p w14:paraId="4F953738" w14:textId="77777777" w:rsidR="003150EF" w:rsidRPr="002100A0" w:rsidRDefault="003150EF" w:rsidP="003150EF">
      <w:pPr>
        <w:spacing w:after="0" w:line="240" w:lineRule="auto"/>
        <w:ind w:left="644"/>
        <w:jc w:val="both"/>
        <w:rPr>
          <w:rFonts w:ascii="Times New Roman" w:hAnsi="Times New Roman" w:cs="Times New Roman"/>
          <w:sz w:val="24"/>
          <w:szCs w:val="24"/>
          <w:u w:val="single"/>
          <w:lang w:val="uk-UA"/>
        </w:rPr>
      </w:pPr>
      <w:r w:rsidRPr="002100A0">
        <w:rPr>
          <w:rFonts w:ascii="Times New Roman" w:hAnsi="Times New Roman" w:cs="Times New Roman"/>
          <w:b/>
          <w:bCs/>
          <w:i/>
          <w:iCs/>
          <w:sz w:val="24"/>
          <w:szCs w:val="24"/>
          <w:u w:val="single"/>
          <w:lang w:val="uk-UA"/>
        </w:rPr>
        <w:t>2022-2024 рр. - (</w:t>
      </w:r>
      <w:r w:rsidRPr="002100A0">
        <w:rPr>
          <w:rFonts w:ascii="Times New Roman" w:hAnsi="Times New Roman" w:cs="Times New Roman"/>
          <w:sz w:val="24"/>
          <w:szCs w:val="24"/>
          <w:u w:val="single"/>
          <w:lang w:val="uk-UA"/>
        </w:rPr>
        <w:t>За сценарієм 2),</w:t>
      </w:r>
    </w:p>
    <w:p w14:paraId="2A744F70" w14:textId="77777777" w:rsidR="003150EF" w:rsidRPr="002100A0" w:rsidRDefault="003150EF" w:rsidP="003150EF">
      <w:pPr>
        <w:spacing w:after="0" w:line="240" w:lineRule="auto"/>
        <w:ind w:left="644"/>
        <w:jc w:val="both"/>
        <w:rPr>
          <w:rFonts w:ascii="Times New Roman" w:hAnsi="Times New Roman" w:cs="Times New Roman"/>
          <w:b/>
          <w:bCs/>
          <w:i/>
          <w:iCs/>
          <w:sz w:val="24"/>
          <w:szCs w:val="24"/>
          <w:u w:val="single"/>
          <w:lang w:val="uk-UA"/>
        </w:rPr>
      </w:pPr>
      <w:r w:rsidRPr="002100A0">
        <w:rPr>
          <w:rFonts w:ascii="Times New Roman" w:hAnsi="Times New Roman" w:cs="Times New Roman"/>
          <w:b/>
          <w:bCs/>
          <w:i/>
          <w:iCs/>
          <w:sz w:val="24"/>
          <w:szCs w:val="24"/>
          <w:u w:val="single"/>
          <w:lang w:val="uk-UA"/>
        </w:rPr>
        <w:t>На стороні 6 кВ:</w:t>
      </w:r>
    </w:p>
    <w:p w14:paraId="4B184B56" w14:textId="77777777" w:rsidR="003150EF" w:rsidRPr="002100A0" w:rsidRDefault="003150EF" w:rsidP="003150EF">
      <w:pPr>
        <w:pStyle w:val="a7"/>
        <w:numPr>
          <w:ilvl w:val="0"/>
          <w:numId w:val="97"/>
        </w:numPr>
        <w:jc w:val="both"/>
        <w:rPr>
          <w:sz w:val="24"/>
          <w:szCs w:val="24"/>
          <w:lang w:val="uk-UA"/>
        </w:rPr>
      </w:pPr>
      <w:r w:rsidRPr="002100A0">
        <w:rPr>
          <w:sz w:val="24"/>
          <w:szCs w:val="24"/>
          <w:lang w:val="uk-UA"/>
        </w:rPr>
        <w:t>Заміна масляних вимикачів 6 кВ: заміна 33 шт. на вакуумні;</w:t>
      </w:r>
    </w:p>
    <w:p w14:paraId="7E0EFF4D" w14:textId="77777777" w:rsidR="003150EF" w:rsidRPr="002100A0" w:rsidRDefault="003150EF" w:rsidP="003150EF">
      <w:pPr>
        <w:pStyle w:val="a7"/>
        <w:numPr>
          <w:ilvl w:val="0"/>
          <w:numId w:val="97"/>
        </w:numPr>
        <w:jc w:val="both"/>
        <w:rPr>
          <w:sz w:val="24"/>
          <w:szCs w:val="24"/>
          <w:lang w:val="uk-UA"/>
        </w:rPr>
      </w:pPr>
      <w:r w:rsidRPr="002100A0">
        <w:rPr>
          <w:sz w:val="24"/>
          <w:szCs w:val="24"/>
          <w:lang w:val="uk-UA"/>
        </w:rPr>
        <w:t>Заміна трансформаторів струму 6 кВ загальною кількістю 82 шт;</w:t>
      </w:r>
    </w:p>
    <w:p w14:paraId="20651DBE" w14:textId="77777777" w:rsidR="003150EF" w:rsidRPr="002100A0" w:rsidRDefault="003150EF" w:rsidP="003150EF">
      <w:pPr>
        <w:pStyle w:val="a7"/>
        <w:numPr>
          <w:ilvl w:val="0"/>
          <w:numId w:val="97"/>
        </w:numPr>
        <w:jc w:val="both"/>
        <w:rPr>
          <w:sz w:val="24"/>
          <w:szCs w:val="24"/>
          <w:lang w:val="uk-UA"/>
        </w:rPr>
      </w:pPr>
      <w:r w:rsidRPr="002100A0">
        <w:rPr>
          <w:sz w:val="24"/>
          <w:szCs w:val="24"/>
          <w:lang w:val="uk-UA"/>
        </w:rPr>
        <w:t>Заміна трансформаторів напруги 6 кВ: заміна 6 шт.;</w:t>
      </w:r>
    </w:p>
    <w:p w14:paraId="6232C3BC" w14:textId="77777777" w:rsidR="003150EF" w:rsidRPr="002100A0" w:rsidRDefault="003150EF" w:rsidP="003150EF">
      <w:pPr>
        <w:pStyle w:val="a7"/>
        <w:numPr>
          <w:ilvl w:val="0"/>
          <w:numId w:val="97"/>
        </w:numPr>
        <w:jc w:val="both"/>
        <w:rPr>
          <w:sz w:val="24"/>
          <w:szCs w:val="24"/>
          <w:lang w:val="uk-UA"/>
        </w:rPr>
      </w:pPr>
      <w:r w:rsidRPr="002100A0">
        <w:rPr>
          <w:sz w:val="24"/>
          <w:szCs w:val="24"/>
          <w:lang w:val="uk-UA"/>
        </w:rPr>
        <w:t>Встановлення обмежувачів перенапруги нелінійних типу ОПНп-6/7,2/10/550 УХЛ1 -114 шт.;</w:t>
      </w:r>
    </w:p>
    <w:p w14:paraId="508BE899" w14:textId="77777777" w:rsidR="003150EF" w:rsidRPr="002100A0" w:rsidRDefault="003150EF" w:rsidP="003150EF">
      <w:pPr>
        <w:pStyle w:val="a7"/>
        <w:numPr>
          <w:ilvl w:val="0"/>
          <w:numId w:val="97"/>
        </w:numPr>
        <w:jc w:val="both"/>
        <w:rPr>
          <w:sz w:val="24"/>
          <w:szCs w:val="24"/>
          <w:lang w:val="uk-UA"/>
        </w:rPr>
      </w:pPr>
      <w:r w:rsidRPr="002100A0">
        <w:rPr>
          <w:sz w:val="24"/>
          <w:szCs w:val="24"/>
          <w:lang w:val="uk-UA"/>
        </w:rPr>
        <w:t xml:space="preserve">Встановлення шість ізоляторів ИОС-20-2000 УХЛ1 та три обмежувачі перенапруги 6 кВ OCP2-08S-NNN – 2 шт. </w:t>
      </w:r>
    </w:p>
    <w:p w14:paraId="2267259A" w14:textId="77777777" w:rsidR="003150EF" w:rsidRPr="002100A0" w:rsidRDefault="003150EF" w:rsidP="003150EF">
      <w:pPr>
        <w:pStyle w:val="a7"/>
        <w:numPr>
          <w:ilvl w:val="0"/>
          <w:numId w:val="97"/>
        </w:numPr>
        <w:jc w:val="both"/>
        <w:rPr>
          <w:sz w:val="24"/>
          <w:szCs w:val="24"/>
          <w:lang w:val="uk-UA"/>
        </w:rPr>
      </w:pPr>
      <w:r w:rsidRPr="002100A0">
        <w:rPr>
          <w:sz w:val="24"/>
          <w:szCs w:val="24"/>
          <w:lang w:val="uk-UA"/>
        </w:rPr>
        <w:t>Ремонт будівлі ЗРУ-6 кВ, ОПУ.</w:t>
      </w:r>
    </w:p>
    <w:p w14:paraId="6A1A4DA0" w14:textId="77777777" w:rsidR="003150EF" w:rsidRPr="002100A0" w:rsidRDefault="003150EF" w:rsidP="003150EF">
      <w:pPr>
        <w:pStyle w:val="a7"/>
        <w:numPr>
          <w:ilvl w:val="0"/>
          <w:numId w:val="97"/>
        </w:numPr>
        <w:jc w:val="both"/>
        <w:rPr>
          <w:sz w:val="24"/>
          <w:szCs w:val="24"/>
          <w:lang w:val="uk-UA"/>
        </w:rPr>
      </w:pPr>
      <w:r w:rsidRPr="002100A0">
        <w:rPr>
          <w:sz w:val="24"/>
          <w:szCs w:val="24"/>
          <w:lang w:val="uk-UA"/>
        </w:rPr>
        <w:t>Реконструкція РЗА.</w:t>
      </w:r>
    </w:p>
    <w:p w14:paraId="0E20D44F" w14:textId="77777777" w:rsidR="003150EF" w:rsidRPr="002100A0" w:rsidRDefault="003150EF" w:rsidP="003150EF">
      <w:pPr>
        <w:pStyle w:val="a7"/>
        <w:numPr>
          <w:ilvl w:val="0"/>
          <w:numId w:val="97"/>
        </w:numPr>
        <w:jc w:val="both"/>
        <w:rPr>
          <w:sz w:val="24"/>
          <w:szCs w:val="24"/>
          <w:lang w:val="uk-UA"/>
        </w:rPr>
      </w:pPr>
      <w:r w:rsidRPr="002100A0">
        <w:rPr>
          <w:sz w:val="24"/>
          <w:szCs w:val="24"/>
          <w:lang w:val="uk-UA"/>
        </w:rPr>
        <w:t>Телемеханізація, телеуправління підстанції, АСКОЕ.</w:t>
      </w:r>
    </w:p>
    <w:p w14:paraId="794E87F6" w14:textId="77777777" w:rsidR="005C071F" w:rsidRDefault="005C071F" w:rsidP="00154636">
      <w:pPr>
        <w:spacing w:after="0" w:line="240" w:lineRule="auto"/>
        <w:jc w:val="both"/>
        <w:rPr>
          <w:rStyle w:val="tlid-translation"/>
          <w:rFonts w:ascii="Times New Roman" w:hAnsi="Times New Roman"/>
          <w:sz w:val="24"/>
          <w:szCs w:val="24"/>
          <w:lang w:val="uk-UA"/>
        </w:rPr>
      </w:pPr>
    </w:p>
    <w:p w14:paraId="2790A989" w14:textId="77777777" w:rsidR="005B6F76" w:rsidRPr="00154636" w:rsidRDefault="005B6F76" w:rsidP="00154636">
      <w:pPr>
        <w:spacing w:after="0" w:line="240" w:lineRule="auto"/>
        <w:ind w:right="-1" w:firstLine="284"/>
        <w:contextualSpacing/>
        <w:jc w:val="both"/>
        <w:rPr>
          <w:rFonts w:ascii="Times New Roman" w:hAnsi="Times New Roman" w:cs="Times New Roman"/>
          <w:sz w:val="24"/>
          <w:szCs w:val="24"/>
          <w:lang w:val="uk-UA"/>
        </w:rPr>
      </w:pPr>
    </w:p>
    <w:p w14:paraId="5BC565B8" w14:textId="4F010891" w:rsidR="005B6F76" w:rsidRPr="00154636" w:rsidRDefault="00DD355F" w:rsidP="00154636">
      <w:pPr>
        <w:pStyle w:val="a7"/>
        <w:ind w:left="810"/>
        <w:jc w:val="both"/>
        <w:rPr>
          <w:b/>
          <w:i/>
          <w:sz w:val="24"/>
          <w:szCs w:val="24"/>
        </w:rPr>
      </w:pPr>
      <w:r w:rsidRPr="00154636">
        <w:rPr>
          <w:b/>
          <w:i/>
          <w:sz w:val="24"/>
          <w:szCs w:val="24"/>
          <w:lang w:val="uk-UA"/>
        </w:rPr>
        <w:t>5</w:t>
      </w:r>
      <w:r w:rsidRPr="00764032">
        <w:rPr>
          <w:b/>
          <w:i/>
          <w:sz w:val="24"/>
          <w:szCs w:val="24"/>
          <w:lang w:val="uk-UA"/>
        </w:rPr>
        <w:t>.</w:t>
      </w:r>
      <w:bookmarkStart w:id="98" w:name="дшз104"/>
      <w:bookmarkEnd w:id="98"/>
      <w:r w:rsidR="00764032" w:rsidRPr="00764032">
        <w:rPr>
          <w:b/>
          <w:i/>
          <w:sz w:val="24"/>
          <w:szCs w:val="24"/>
          <w:lang w:val="uk-UA"/>
        </w:rPr>
        <w:t xml:space="preserve"> </w:t>
      </w:r>
      <w:hyperlink w:anchor="дшзтабл81" w:tooltip="ДШЗ" w:history="1">
        <w:r w:rsidR="002E3DE0">
          <w:rPr>
            <w:rStyle w:val="aa"/>
            <w:b/>
            <w:i/>
            <w:sz w:val="24"/>
            <w:szCs w:val="24"/>
          </w:rPr>
          <w:t>«</w:t>
        </w:r>
        <w:r w:rsidR="005B6F76" w:rsidRPr="00C71F7B">
          <w:rPr>
            <w:rStyle w:val="aa"/>
            <w:b/>
            <w:i/>
            <w:sz w:val="24"/>
            <w:szCs w:val="24"/>
          </w:rPr>
          <w:t xml:space="preserve">Технічне переоснащення транформаторної підстанції </w:t>
        </w:r>
        <w:r w:rsidR="002E3DE0">
          <w:rPr>
            <w:rStyle w:val="aa"/>
            <w:b/>
            <w:i/>
            <w:sz w:val="24"/>
            <w:szCs w:val="24"/>
          </w:rPr>
          <w:t>«</w:t>
        </w:r>
        <w:r w:rsidR="005B6F76" w:rsidRPr="00C71F7B">
          <w:rPr>
            <w:rStyle w:val="aa"/>
            <w:b/>
            <w:i/>
            <w:sz w:val="24"/>
            <w:szCs w:val="24"/>
          </w:rPr>
          <w:t>ДШЗ-1</w:t>
        </w:r>
        <w:r w:rsidR="002E3DE0">
          <w:rPr>
            <w:rStyle w:val="aa"/>
            <w:b/>
            <w:i/>
            <w:sz w:val="24"/>
            <w:szCs w:val="24"/>
          </w:rPr>
          <w:t>»</w:t>
        </w:r>
      </w:hyperlink>
    </w:p>
    <w:p w14:paraId="69A89D6B" w14:textId="77777777" w:rsidR="001D5B72" w:rsidRPr="00154636" w:rsidRDefault="001D5B72" w:rsidP="00154636">
      <w:pPr>
        <w:pStyle w:val="a7"/>
        <w:ind w:left="810"/>
        <w:jc w:val="both"/>
        <w:rPr>
          <w:b/>
          <w:i/>
          <w:sz w:val="24"/>
          <w:szCs w:val="24"/>
        </w:rPr>
      </w:pPr>
    </w:p>
    <w:p w14:paraId="3EDC1F08" w14:textId="77777777" w:rsidR="005B6F76" w:rsidRPr="00154636" w:rsidRDefault="005B6F76" w:rsidP="00154636">
      <w:pPr>
        <w:pStyle w:val="a7"/>
        <w:ind w:left="0" w:firstLine="720"/>
        <w:contextualSpacing/>
        <w:jc w:val="both"/>
        <w:rPr>
          <w:bCs/>
          <w:sz w:val="24"/>
          <w:szCs w:val="24"/>
          <w:lang w:val="uk-UA"/>
        </w:rPr>
      </w:pPr>
      <w:r w:rsidRPr="00154636">
        <w:rPr>
          <w:bCs/>
          <w:sz w:val="24"/>
          <w:szCs w:val="24"/>
          <w:lang w:val="uk-UA" w:eastAsia="ru-RU"/>
        </w:rPr>
        <w:t>Категорія заходу (м</w:t>
      </w:r>
      <w:r w:rsidRPr="00154636">
        <w:rPr>
          <w:bCs/>
          <w:sz w:val="24"/>
          <w:szCs w:val="24"/>
          <w:lang w:val="uk-UA"/>
        </w:rPr>
        <w:t xml:space="preserve">ета проведення заходу) </w:t>
      </w:r>
      <w:r w:rsidRPr="00154636">
        <w:rPr>
          <w:bCs/>
          <w:sz w:val="24"/>
          <w:szCs w:val="24"/>
          <w:lang w:val="uk-UA" w:eastAsia="ru-RU"/>
        </w:rPr>
        <w:t>відповідно до п</w:t>
      </w:r>
      <w:r w:rsidRPr="00154636">
        <w:rPr>
          <w:bCs/>
          <w:sz w:val="24"/>
          <w:szCs w:val="24"/>
        </w:rPr>
        <w:t>.</w:t>
      </w:r>
      <w:r w:rsidRPr="00154636">
        <w:rPr>
          <w:bCs/>
          <w:sz w:val="24"/>
          <w:szCs w:val="24"/>
          <w:lang w:val="uk-UA"/>
        </w:rPr>
        <w:t>3.2.6 Кодексу систем розподілу:</w:t>
      </w:r>
    </w:p>
    <w:p w14:paraId="1D9F51EC" w14:textId="77777777" w:rsidR="005B6F76" w:rsidRPr="00154636" w:rsidRDefault="005B6F76" w:rsidP="00154636">
      <w:pPr>
        <w:pStyle w:val="41"/>
        <w:shd w:val="clear" w:color="auto" w:fill="auto"/>
        <w:tabs>
          <w:tab w:val="left" w:pos="176"/>
          <w:tab w:val="left" w:pos="318"/>
        </w:tabs>
        <w:spacing w:line="240" w:lineRule="auto"/>
        <w:ind w:left="851" w:right="20" w:hanging="142"/>
        <w:jc w:val="left"/>
        <w:rPr>
          <w:color w:val="auto"/>
          <w:sz w:val="24"/>
          <w:szCs w:val="24"/>
        </w:rPr>
      </w:pPr>
      <w:r w:rsidRPr="00154636">
        <w:rPr>
          <w:color w:val="auto"/>
          <w:sz w:val="24"/>
          <w:szCs w:val="24"/>
        </w:rPr>
        <w:t>1)удосконалення норм безпеки і показників надійності електропостачання у системі розподілу;</w:t>
      </w:r>
    </w:p>
    <w:p w14:paraId="04168050" w14:textId="77777777" w:rsidR="005B6F76" w:rsidRPr="00154636" w:rsidRDefault="005B6F76" w:rsidP="00154636">
      <w:pPr>
        <w:pStyle w:val="41"/>
        <w:shd w:val="clear" w:color="auto" w:fill="auto"/>
        <w:tabs>
          <w:tab w:val="left" w:pos="318"/>
        </w:tabs>
        <w:spacing w:line="240" w:lineRule="auto"/>
        <w:ind w:left="851" w:right="20" w:hanging="142"/>
        <w:jc w:val="left"/>
        <w:rPr>
          <w:color w:val="auto"/>
          <w:sz w:val="24"/>
          <w:szCs w:val="24"/>
        </w:rPr>
      </w:pPr>
      <w:r w:rsidRPr="00154636">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6E452BAA" w14:textId="77777777" w:rsidR="005B6F76" w:rsidRPr="00154636" w:rsidRDefault="005B6F76" w:rsidP="00154636">
      <w:pPr>
        <w:pStyle w:val="41"/>
        <w:shd w:val="clear" w:color="auto" w:fill="auto"/>
        <w:tabs>
          <w:tab w:val="left" w:pos="0"/>
          <w:tab w:val="left" w:pos="318"/>
        </w:tabs>
        <w:spacing w:line="240" w:lineRule="auto"/>
        <w:ind w:left="851" w:right="20" w:hanging="142"/>
        <w:jc w:val="left"/>
        <w:rPr>
          <w:color w:val="auto"/>
          <w:sz w:val="24"/>
          <w:szCs w:val="24"/>
        </w:rPr>
      </w:pPr>
      <w:r w:rsidRPr="00154636">
        <w:rPr>
          <w:color w:val="auto"/>
          <w:sz w:val="24"/>
          <w:szCs w:val="24"/>
        </w:rPr>
        <w:t>3)зниження технологічних витрат електроенергії на її розподіл в електричних мережах та комерційних втрат електроенергії;</w:t>
      </w:r>
    </w:p>
    <w:p w14:paraId="6EA91835" w14:textId="6510973F" w:rsidR="005B6F76" w:rsidRPr="00154636" w:rsidRDefault="005B6F76" w:rsidP="00154636">
      <w:pPr>
        <w:pStyle w:val="41"/>
        <w:shd w:val="clear" w:color="auto" w:fill="auto"/>
        <w:tabs>
          <w:tab w:val="left" w:pos="0"/>
          <w:tab w:val="left" w:pos="34"/>
        </w:tabs>
        <w:spacing w:line="240" w:lineRule="auto"/>
        <w:ind w:left="851" w:right="20" w:hanging="142"/>
        <w:rPr>
          <w:color w:val="auto"/>
          <w:sz w:val="24"/>
          <w:szCs w:val="24"/>
        </w:rPr>
      </w:pPr>
      <w:r w:rsidRPr="00154636">
        <w:rPr>
          <w:color w:val="auto"/>
          <w:sz w:val="24"/>
          <w:szCs w:val="24"/>
        </w:rPr>
        <w:t>6) зменшення впливу на навколішне середовище.</w:t>
      </w:r>
    </w:p>
    <w:p w14:paraId="48872820" w14:textId="77777777" w:rsidR="00DD355F" w:rsidRPr="00154636" w:rsidRDefault="00DD355F" w:rsidP="00154636">
      <w:pPr>
        <w:pStyle w:val="41"/>
        <w:shd w:val="clear" w:color="auto" w:fill="auto"/>
        <w:tabs>
          <w:tab w:val="left" w:pos="0"/>
          <w:tab w:val="left" w:pos="34"/>
        </w:tabs>
        <w:spacing w:line="240" w:lineRule="auto"/>
        <w:ind w:left="851" w:right="20" w:hanging="142"/>
        <w:rPr>
          <w:color w:val="auto"/>
          <w:sz w:val="24"/>
          <w:szCs w:val="24"/>
        </w:rPr>
      </w:pPr>
    </w:p>
    <w:p w14:paraId="6812A868" w14:textId="65B8A179" w:rsidR="005B6F76" w:rsidRPr="00154636" w:rsidRDefault="005B6F76" w:rsidP="00154636">
      <w:pPr>
        <w:pStyle w:val="a5"/>
        <w:spacing w:after="0" w:line="240" w:lineRule="auto"/>
        <w:ind w:left="0" w:firstLine="720"/>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Підстанція розташована в м. Дніпро на території заводу ПрАТ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Інтер Мікро Дельта</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в 1960-1966 роках будівництва. Підстанція прийнята у власність на підставі договору купівлі-продажу від ПАТ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ДТЕК ДНІПРООБЛЕНЕРГО</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29.11.2016. На підстанції встановлено два силових трансформатори 150/35/6 кВ по 25 МВА 1977 року виготовлення, від яких живиться ВРУ-35 кВ та закритий розподільний пристрій 6 кВ із двома секціями шин.</w:t>
      </w:r>
    </w:p>
    <w:p w14:paraId="2ED38110" w14:textId="21AC0674" w:rsidR="005B6F76" w:rsidRPr="00154636" w:rsidRDefault="005B6F76" w:rsidP="00154636">
      <w:pPr>
        <w:pStyle w:val="a5"/>
        <w:spacing w:after="0" w:line="240" w:lineRule="auto"/>
        <w:ind w:left="0" w:firstLine="720"/>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 Споживачами є: ПАТ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ІнтерМікроДельта, ІНК</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xml:space="preserve">, ДОЗСМ, </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Промбудматеріали</w:t>
      </w:r>
      <w:r w:rsidR="002E3DE0">
        <w:rPr>
          <w:rFonts w:ascii="Times New Roman" w:hAnsi="Times New Roman" w:cs="Times New Roman"/>
          <w:sz w:val="24"/>
          <w:szCs w:val="24"/>
          <w:lang w:val="uk-UA"/>
        </w:rPr>
        <w:t>»</w:t>
      </w:r>
      <w:r w:rsidRPr="00154636">
        <w:rPr>
          <w:rFonts w:ascii="Times New Roman" w:hAnsi="Times New Roman" w:cs="Times New Roman"/>
          <w:sz w:val="24"/>
          <w:szCs w:val="24"/>
          <w:lang w:val="uk-UA"/>
        </w:rPr>
        <w:t>, міськводоканал, міські мережі, котельні, ЖЕК та інші юридичні особи.</w:t>
      </w:r>
    </w:p>
    <w:p w14:paraId="030B1024" w14:textId="77777777" w:rsidR="005B6F76" w:rsidRPr="00154636" w:rsidRDefault="005B6F76" w:rsidP="00154636">
      <w:pPr>
        <w:spacing w:after="0" w:line="240" w:lineRule="auto"/>
        <w:ind w:firstLine="720"/>
        <w:jc w:val="both"/>
        <w:rPr>
          <w:rFonts w:ascii="Times New Roman" w:hAnsi="Times New Roman" w:cs="Times New Roman"/>
          <w:sz w:val="24"/>
          <w:szCs w:val="24"/>
        </w:rPr>
      </w:pPr>
      <w:r w:rsidRPr="00154636">
        <w:rPr>
          <w:rFonts w:ascii="Times New Roman" w:hAnsi="Times New Roman" w:cs="Times New Roman"/>
          <w:sz w:val="24"/>
          <w:szCs w:val="24"/>
        </w:rPr>
        <w:t>Обладнання підстанції знаходиться в незадовільному стані. Корпуса трансформаторів 150/35/6 кВ та радіатори замаслені та пошкоджені корозією, теча масла із розширювального баку (мікротріщини труби охолоджувача).</w:t>
      </w:r>
    </w:p>
    <w:p w14:paraId="5A76F9F0" w14:textId="1A2DAE51" w:rsidR="005B6F76" w:rsidRPr="00154636" w:rsidRDefault="005B6F76" w:rsidP="00154636">
      <w:pPr>
        <w:spacing w:after="0" w:line="240" w:lineRule="auto"/>
        <w:ind w:firstLine="426"/>
        <w:jc w:val="both"/>
        <w:rPr>
          <w:rFonts w:ascii="Times New Roman" w:hAnsi="Times New Roman" w:cs="Times New Roman"/>
          <w:sz w:val="24"/>
          <w:szCs w:val="24"/>
        </w:rPr>
      </w:pPr>
      <w:r w:rsidRPr="00154636">
        <w:rPr>
          <w:rFonts w:ascii="Times New Roman" w:hAnsi="Times New Roman" w:cs="Times New Roman"/>
          <w:sz w:val="24"/>
          <w:szCs w:val="24"/>
        </w:rPr>
        <w:t xml:space="preserve">    На ПС </w:t>
      </w:r>
      <w:r w:rsidR="002E3DE0">
        <w:rPr>
          <w:rFonts w:ascii="Times New Roman" w:hAnsi="Times New Roman" w:cs="Times New Roman"/>
          <w:sz w:val="24"/>
          <w:szCs w:val="24"/>
        </w:rPr>
        <w:t>«</w:t>
      </w:r>
      <w:r w:rsidRPr="00154636">
        <w:rPr>
          <w:rFonts w:ascii="Times New Roman" w:hAnsi="Times New Roman" w:cs="Times New Roman"/>
          <w:sz w:val="24"/>
          <w:szCs w:val="24"/>
        </w:rPr>
        <w:t>ДШЗ-1</w:t>
      </w:r>
      <w:r w:rsidR="002E3DE0">
        <w:rPr>
          <w:rFonts w:ascii="Times New Roman" w:hAnsi="Times New Roman" w:cs="Times New Roman"/>
          <w:sz w:val="24"/>
          <w:szCs w:val="24"/>
        </w:rPr>
        <w:t>»</w:t>
      </w:r>
      <w:r w:rsidRPr="00154636">
        <w:rPr>
          <w:rFonts w:ascii="Times New Roman" w:hAnsi="Times New Roman" w:cs="Times New Roman"/>
          <w:sz w:val="24"/>
          <w:szCs w:val="24"/>
        </w:rPr>
        <w:t xml:space="preserve"> знаходяться 4 масляних вимикачі типу МКП-35 1986 року виробництва, 2 масляних вимикача С-35 М 1969 року виробництва. Вимикачі вичерпали свій експлуатаційний ресурс (28 років до списання), повністю амортизовані, фізично зношені, не забезпечують швидке та надійне відключення від дії релейного захисту, ненадійні в роботі, вимагають великих витрат на капітальний ремонт і експлуатаційне обслуговування, на сьогоднішній день зняті з експлуатації. </w:t>
      </w:r>
    </w:p>
    <w:p w14:paraId="215F4342" w14:textId="5EC62017" w:rsidR="005B6F76" w:rsidRPr="00154636" w:rsidRDefault="005B6F76" w:rsidP="00154636">
      <w:pPr>
        <w:spacing w:after="0" w:line="240" w:lineRule="auto"/>
        <w:ind w:firstLine="426"/>
        <w:jc w:val="both"/>
        <w:rPr>
          <w:rFonts w:ascii="Times New Roman" w:hAnsi="Times New Roman" w:cs="Times New Roman"/>
          <w:sz w:val="24"/>
          <w:szCs w:val="24"/>
        </w:rPr>
      </w:pPr>
      <w:r w:rsidRPr="00154636">
        <w:rPr>
          <w:rFonts w:ascii="Times New Roman" w:hAnsi="Times New Roman" w:cs="Times New Roman"/>
          <w:sz w:val="24"/>
          <w:szCs w:val="24"/>
          <w:lang w:val="uk-UA"/>
        </w:rPr>
        <w:t xml:space="preserve">   У зв’язку з відсутністю запасних частин і неможливістю їх придбання, з причини зняття з виробництва заводами-виробниками масляних вимикачів</w:t>
      </w:r>
      <w:r w:rsidR="00A85B9F">
        <w:rPr>
          <w:rFonts w:ascii="Times New Roman" w:hAnsi="Times New Roman" w:cs="Times New Roman"/>
          <w:sz w:val="24"/>
          <w:szCs w:val="24"/>
          <w:lang w:val="uk-UA"/>
        </w:rPr>
        <w:t xml:space="preserve"> </w:t>
      </w:r>
      <w:r w:rsidRPr="00154636">
        <w:rPr>
          <w:rFonts w:ascii="Times New Roman" w:hAnsi="Times New Roman" w:cs="Times New Roman"/>
          <w:sz w:val="24"/>
          <w:szCs w:val="24"/>
          <w:lang w:val="uk-UA"/>
        </w:rPr>
        <w:t xml:space="preserve">35 кВ, типу МКП-35, заміна зношених елементів на нові неможлива, а усі виявлені дефекти усуваються власними силами виробничого персоналу відповідних підрозділів підприємства, що не призводить до повного відновлення технічних характеристик вузлів та устаткування, а саме відновлення регулювальних характеристик, збільшення перехідного опору контактної частини і, як наслідок, до зменшення періодичності виконання капітальних ремонтів МКП-35. </w:t>
      </w:r>
      <w:r w:rsidRPr="00154636">
        <w:rPr>
          <w:rFonts w:ascii="Times New Roman" w:hAnsi="Times New Roman" w:cs="Times New Roman"/>
          <w:sz w:val="24"/>
          <w:szCs w:val="24"/>
        </w:rPr>
        <w:t>Виконання позачергових капітальних ремонтів несе за собою додаткові матеріальні і трудові витрати.</w:t>
      </w:r>
    </w:p>
    <w:p w14:paraId="5EA40800" w14:textId="77777777" w:rsidR="005B6F76" w:rsidRPr="00154636" w:rsidRDefault="005B6F76" w:rsidP="00154636">
      <w:pPr>
        <w:spacing w:after="0" w:line="240" w:lineRule="auto"/>
        <w:ind w:firstLine="426"/>
        <w:jc w:val="both"/>
        <w:rPr>
          <w:rFonts w:ascii="Times New Roman" w:hAnsi="Times New Roman" w:cs="Times New Roman"/>
          <w:sz w:val="24"/>
          <w:szCs w:val="24"/>
          <w:lang w:val="uk-UA"/>
        </w:rPr>
      </w:pPr>
      <w:r w:rsidRPr="00154636">
        <w:rPr>
          <w:rFonts w:ascii="Times New Roman" w:hAnsi="Times New Roman" w:cs="Times New Roman"/>
          <w:sz w:val="24"/>
          <w:szCs w:val="24"/>
          <w:lang w:val="uk-UA"/>
        </w:rPr>
        <w:t xml:space="preserve">     Роз’єднувачі 150 кВ, 35 кВ мають дефекти контактної частини головних ножів, заземлюючих ножів, погіршення стану опорної ізоляції (розтріскування опорних ізоляторів), розбалансування приводних тяг, збільшення перехідного опору головних контактів.</w:t>
      </w:r>
    </w:p>
    <w:p w14:paraId="3BED76AB" w14:textId="43E6DC5A" w:rsidR="005B6F76" w:rsidRPr="00154636" w:rsidRDefault="005B6F76" w:rsidP="00154636">
      <w:pPr>
        <w:spacing w:after="0" w:line="240" w:lineRule="auto"/>
        <w:ind w:firstLine="426"/>
        <w:jc w:val="both"/>
        <w:rPr>
          <w:rFonts w:ascii="Times New Roman" w:hAnsi="Times New Roman" w:cs="Times New Roman"/>
          <w:b/>
          <w:sz w:val="24"/>
          <w:szCs w:val="24"/>
        </w:rPr>
      </w:pPr>
      <w:r w:rsidRPr="00154636">
        <w:rPr>
          <w:rStyle w:val="shorttext"/>
          <w:rFonts w:ascii="Times New Roman" w:hAnsi="Times New Roman" w:cs="Times New Roman"/>
          <w:sz w:val="24"/>
          <w:szCs w:val="24"/>
          <w:lang w:val="uk-UA"/>
        </w:rPr>
        <w:t xml:space="preserve">     </w:t>
      </w:r>
      <w:r w:rsidRPr="00154636">
        <w:rPr>
          <w:rStyle w:val="shorttext"/>
          <w:rFonts w:ascii="Times New Roman" w:hAnsi="Times New Roman" w:cs="Times New Roman"/>
          <w:sz w:val="24"/>
          <w:szCs w:val="24"/>
        </w:rPr>
        <w:t>Релейний захист силових трансформаторів виконаний на основі морально застарілих, вичерпавших свій ресурс електромагнітних реле.</w:t>
      </w:r>
      <w:r w:rsidR="00220F32" w:rsidRPr="00154636">
        <w:rPr>
          <w:rStyle w:val="shorttext"/>
          <w:rFonts w:ascii="Times New Roman" w:hAnsi="Times New Roman" w:cs="Times New Roman"/>
          <w:sz w:val="24"/>
          <w:szCs w:val="24"/>
          <w:lang w:val="uk-UA"/>
        </w:rPr>
        <w:t xml:space="preserve"> </w:t>
      </w:r>
      <w:r w:rsidRPr="00154636">
        <w:rPr>
          <w:rStyle w:val="shorttext"/>
          <w:rFonts w:ascii="Times New Roman" w:hAnsi="Times New Roman" w:cs="Times New Roman"/>
          <w:sz w:val="24"/>
          <w:szCs w:val="24"/>
        </w:rPr>
        <w:t>Від’єднувач 150 кВ потребує заміни на елегазовий вимикач.</w:t>
      </w:r>
    </w:p>
    <w:p w14:paraId="1FEE5903" w14:textId="4096A7E2" w:rsidR="005B6F76" w:rsidRPr="00154636" w:rsidRDefault="005B6F76" w:rsidP="00154636">
      <w:pPr>
        <w:spacing w:after="0" w:line="240" w:lineRule="auto"/>
        <w:ind w:firstLine="426"/>
        <w:jc w:val="both"/>
        <w:rPr>
          <w:rFonts w:ascii="Times New Roman" w:hAnsi="Times New Roman" w:cs="Times New Roman"/>
          <w:sz w:val="24"/>
          <w:szCs w:val="24"/>
        </w:rPr>
      </w:pPr>
      <w:r w:rsidRPr="00154636">
        <w:rPr>
          <w:rStyle w:val="shorttext"/>
          <w:rFonts w:ascii="Times New Roman" w:hAnsi="Times New Roman" w:cs="Times New Roman"/>
          <w:sz w:val="24"/>
          <w:szCs w:val="24"/>
        </w:rPr>
        <w:t xml:space="preserve">     Будівельна частина потребує виконання негайних заходів для підтримання працездатності обладнання. </w:t>
      </w:r>
      <w:r w:rsidRPr="00154636">
        <w:rPr>
          <w:rFonts w:ascii="Times New Roman" w:hAnsi="Times New Roman" w:cs="Times New Roman"/>
          <w:sz w:val="24"/>
          <w:szCs w:val="24"/>
        </w:rPr>
        <w:t xml:space="preserve">В </w:t>
      </w:r>
      <w:r w:rsidR="002E3DE0">
        <w:rPr>
          <w:rFonts w:ascii="Times New Roman" w:hAnsi="Times New Roman" w:cs="Times New Roman"/>
          <w:sz w:val="24"/>
          <w:szCs w:val="24"/>
        </w:rPr>
        <w:t>«</w:t>
      </w:r>
      <w:r w:rsidRPr="00154636">
        <w:rPr>
          <w:rFonts w:ascii="Times New Roman" w:hAnsi="Times New Roman" w:cs="Times New Roman"/>
          <w:sz w:val="24"/>
          <w:szCs w:val="24"/>
        </w:rPr>
        <w:t xml:space="preserve">Акті технічного огляду обладнання ПС150/35/6 кВ </w:t>
      </w:r>
      <w:r w:rsidR="002E3DE0">
        <w:rPr>
          <w:rFonts w:ascii="Times New Roman" w:hAnsi="Times New Roman" w:cs="Times New Roman"/>
          <w:sz w:val="24"/>
          <w:szCs w:val="24"/>
        </w:rPr>
        <w:t>«</w:t>
      </w:r>
      <w:r w:rsidRPr="00154636">
        <w:rPr>
          <w:rFonts w:ascii="Times New Roman" w:hAnsi="Times New Roman" w:cs="Times New Roman"/>
          <w:sz w:val="24"/>
          <w:szCs w:val="24"/>
        </w:rPr>
        <w:t>ДШЗ-1</w:t>
      </w:r>
      <w:r w:rsidR="002E3DE0">
        <w:rPr>
          <w:rFonts w:ascii="Times New Roman" w:hAnsi="Times New Roman" w:cs="Times New Roman"/>
          <w:sz w:val="24"/>
          <w:szCs w:val="24"/>
        </w:rPr>
        <w:t>»</w:t>
      </w:r>
      <w:r w:rsidRPr="00154636">
        <w:rPr>
          <w:rFonts w:ascii="Times New Roman" w:hAnsi="Times New Roman" w:cs="Times New Roman"/>
          <w:sz w:val="24"/>
          <w:szCs w:val="24"/>
        </w:rPr>
        <w:t xml:space="preserve"> від 15.02.2017року зафіксовано:</w:t>
      </w:r>
    </w:p>
    <w:p w14:paraId="15D9883B" w14:textId="77777777" w:rsidR="005B6F76" w:rsidRPr="00154636" w:rsidRDefault="005B6F76" w:rsidP="00764CBB">
      <w:pPr>
        <w:numPr>
          <w:ilvl w:val="0"/>
          <w:numId w:val="14"/>
        </w:numPr>
        <w:spacing w:after="0" w:line="240" w:lineRule="auto"/>
        <w:jc w:val="both"/>
        <w:rPr>
          <w:rFonts w:ascii="Times New Roman" w:hAnsi="Times New Roman" w:cs="Times New Roman"/>
          <w:sz w:val="24"/>
          <w:szCs w:val="24"/>
        </w:rPr>
      </w:pPr>
      <w:r w:rsidRPr="00154636">
        <w:rPr>
          <w:rFonts w:ascii="Times New Roman" w:hAnsi="Times New Roman" w:cs="Times New Roman"/>
          <w:sz w:val="24"/>
          <w:szCs w:val="24"/>
        </w:rPr>
        <w:t>розтріскування бетону опорних стійок під обладнання 150, 35 кВ;</w:t>
      </w:r>
    </w:p>
    <w:p w14:paraId="554C057E" w14:textId="77777777" w:rsidR="005B6F76" w:rsidRPr="00154636" w:rsidRDefault="005B6F76" w:rsidP="00764CBB">
      <w:pPr>
        <w:numPr>
          <w:ilvl w:val="0"/>
          <w:numId w:val="14"/>
        </w:numPr>
        <w:spacing w:after="0" w:line="240" w:lineRule="auto"/>
        <w:jc w:val="both"/>
        <w:rPr>
          <w:rFonts w:ascii="Times New Roman" w:hAnsi="Times New Roman" w:cs="Times New Roman"/>
          <w:sz w:val="24"/>
          <w:szCs w:val="24"/>
        </w:rPr>
      </w:pPr>
      <w:r w:rsidRPr="00154636">
        <w:rPr>
          <w:rFonts w:ascii="Times New Roman" w:hAnsi="Times New Roman" w:cs="Times New Roman"/>
          <w:sz w:val="24"/>
          <w:szCs w:val="24"/>
        </w:rPr>
        <w:t>оголення арматури бетонних стійок під обладнання 150, 35 кВ;</w:t>
      </w:r>
    </w:p>
    <w:p w14:paraId="607B863E" w14:textId="77777777" w:rsidR="005B6F76" w:rsidRPr="001A6F94" w:rsidRDefault="005B6F76" w:rsidP="00764CBB">
      <w:pPr>
        <w:numPr>
          <w:ilvl w:val="0"/>
          <w:numId w:val="14"/>
        </w:numPr>
        <w:spacing w:after="0" w:line="240" w:lineRule="auto"/>
        <w:jc w:val="both"/>
        <w:rPr>
          <w:rFonts w:ascii="Times New Roman" w:hAnsi="Times New Roman" w:cs="Times New Roman"/>
          <w:sz w:val="24"/>
          <w:szCs w:val="24"/>
        </w:rPr>
      </w:pPr>
      <w:r w:rsidRPr="00154636">
        <w:rPr>
          <w:rFonts w:ascii="Times New Roman" w:hAnsi="Times New Roman" w:cs="Times New Roman"/>
          <w:sz w:val="24"/>
          <w:szCs w:val="24"/>
        </w:rPr>
        <w:t xml:space="preserve">дефекти зварних </w:t>
      </w:r>
      <w:r w:rsidRPr="001A6F94">
        <w:rPr>
          <w:rFonts w:ascii="Times New Roman" w:hAnsi="Times New Roman" w:cs="Times New Roman"/>
          <w:sz w:val="24"/>
          <w:szCs w:val="24"/>
        </w:rPr>
        <w:t>швів металевих порталів 150, 35 кВ;</w:t>
      </w:r>
    </w:p>
    <w:p w14:paraId="7DD9DFB2" w14:textId="77777777" w:rsidR="005B6F76" w:rsidRPr="001A6F94" w:rsidRDefault="005B6F76" w:rsidP="00764CBB">
      <w:pPr>
        <w:numPr>
          <w:ilvl w:val="0"/>
          <w:numId w:val="14"/>
        </w:numPr>
        <w:spacing w:after="0" w:line="240" w:lineRule="auto"/>
        <w:jc w:val="both"/>
        <w:rPr>
          <w:rFonts w:ascii="Times New Roman" w:hAnsi="Times New Roman" w:cs="Times New Roman"/>
          <w:sz w:val="24"/>
          <w:szCs w:val="24"/>
        </w:rPr>
      </w:pPr>
      <w:r w:rsidRPr="001A6F94">
        <w:rPr>
          <w:rFonts w:ascii="Times New Roman" w:hAnsi="Times New Roman" w:cs="Times New Roman"/>
          <w:sz w:val="24"/>
          <w:szCs w:val="24"/>
        </w:rPr>
        <w:t>руйнація кладки оливоприймача;</w:t>
      </w:r>
    </w:p>
    <w:p w14:paraId="2A67B470" w14:textId="77777777" w:rsidR="005B6F76" w:rsidRPr="001A6F94" w:rsidRDefault="005B6F76" w:rsidP="00764CBB">
      <w:pPr>
        <w:numPr>
          <w:ilvl w:val="0"/>
          <w:numId w:val="14"/>
        </w:numPr>
        <w:spacing w:after="0" w:line="240" w:lineRule="auto"/>
        <w:jc w:val="both"/>
        <w:rPr>
          <w:rFonts w:ascii="Times New Roman" w:hAnsi="Times New Roman" w:cs="Times New Roman"/>
          <w:sz w:val="24"/>
          <w:szCs w:val="24"/>
        </w:rPr>
      </w:pPr>
      <w:r w:rsidRPr="001A6F94">
        <w:rPr>
          <w:rFonts w:ascii="Times New Roman" w:hAnsi="Times New Roman" w:cs="Times New Roman"/>
          <w:sz w:val="24"/>
          <w:szCs w:val="24"/>
        </w:rPr>
        <w:t>руйнація фундаментів під порталами 150, 35 кВ.</w:t>
      </w:r>
    </w:p>
    <w:p w14:paraId="6782016E" w14:textId="422527EE" w:rsidR="005B6F76" w:rsidRPr="002100A0" w:rsidRDefault="005B6F76" w:rsidP="00154636">
      <w:pPr>
        <w:spacing w:after="0" w:line="240" w:lineRule="auto"/>
        <w:jc w:val="both"/>
        <w:rPr>
          <w:rStyle w:val="shorttext"/>
          <w:rFonts w:ascii="Times New Roman" w:hAnsi="Times New Roman" w:cs="Times New Roman"/>
          <w:sz w:val="24"/>
          <w:szCs w:val="24"/>
        </w:rPr>
      </w:pPr>
      <w:r w:rsidRPr="001A6F94">
        <w:rPr>
          <w:rStyle w:val="shorttext"/>
          <w:rFonts w:ascii="Times New Roman" w:hAnsi="Times New Roman" w:cs="Times New Roman"/>
          <w:sz w:val="24"/>
          <w:szCs w:val="24"/>
        </w:rPr>
        <w:t xml:space="preserve">            Проведення </w:t>
      </w:r>
      <w:r w:rsidRPr="002100A0">
        <w:rPr>
          <w:rStyle w:val="shorttext"/>
          <w:rFonts w:ascii="Times New Roman" w:hAnsi="Times New Roman" w:cs="Times New Roman"/>
          <w:sz w:val="24"/>
          <w:szCs w:val="24"/>
        </w:rPr>
        <w:t>поточних та капітальних ремонтів потребує значних капіталовкладень.</w:t>
      </w:r>
    </w:p>
    <w:p w14:paraId="4071A88E" w14:textId="77777777" w:rsidR="007C5E6E" w:rsidRPr="002100A0" w:rsidRDefault="007C5E6E" w:rsidP="007C5E6E">
      <w:pPr>
        <w:pStyle w:val="a7"/>
        <w:ind w:left="0" w:firstLine="810"/>
        <w:jc w:val="both"/>
        <w:rPr>
          <w:bCs/>
          <w:sz w:val="24"/>
          <w:szCs w:val="24"/>
          <w:lang w:val="uk-UA"/>
        </w:rPr>
      </w:pPr>
      <w:r w:rsidRPr="002100A0">
        <w:rPr>
          <w:bCs/>
          <w:sz w:val="24"/>
          <w:szCs w:val="24"/>
          <w:lang w:val="uk-UA"/>
        </w:rPr>
        <w:t xml:space="preserve">ПАТ «ПТІ «Київоргбуд» в 2018 році розроблено проєкт </w:t>
      </w:r>
      <w:r w:rsidRPr="002100A0">
        <w:rPr>
          <w:b/>
          <w:bCs/>
          <w:sz w:val="24"/>
          <w:szCs w:val="24"/>
        </w:rPr>
        <w:t xml:space="preserve">«Технічне переоснащення транформаторної підстанції </w:t>
      </w:r>
      <w:r w:rsidRPr="002100A0">
        <w:rPr>
          <w:b/>
          <w:bCs/>
          <w:sz w:val="24"/>
          <w:szCs w:val="24"/>
          <w:lang w:val="uk-UA"/>
        </w:rPr>
        <w:t>150/35/6 кВ</w:t>
      </w:r>
      <w:r w:rsidRPr="002100A0">
        <w:rPr>
          <w:b/>
          <w:bCs/>
          <w:sz w:val="24"/>
          <w:szCs w:val="24"/>
        </w:rPr>
        <w:t xml:space="preserve">  «ДШЗ-1»</w:t>
      </w:r>
      <w:r w:rsidRPr="002100A0">
        <w:rPr>
          <w:bCs/>
          <w:sz w:val="24"/>
          <w:szCs w:val="24"/>
          <w:lang w:val="uk-UA"/>
        </w:rPr>
        <w:t>.</w:t>
      </w:r>
    </w:p>
    <w:p w14:paraId="60A18ECE" w14:textId="77777777" w:rsidR="008B68D1" w:rsidRPr="002100A0" w:rsidRDefault="008B68D1" w:rsidP="008B68D1">
      <w:pPr>
        <w:pStyle w:val="a7"/>
        <w:ind w:left="-142" w:firstLine="810"/>
        <w:jc w:val="both"/>
        <w:rPr>
          <w:bCs/>
          <w:sz w:val="24"/>
          <w:szCs w:val="24"/>
          <w:lang w:val="uk-UA"/>
        </w:rPr>
      </w:pPr>
      <w:r w:rsidRPr="002100A0">
        <w:rPr>
          <w:bCs/>
          <w:sz w:val="24"/>
          <w:szCs w:val="24"/>
          <w:lang w:val="uk-UA"/>
        </w:rPr>
        <w:t xml:space="preserve">Планом розвитку заплановано: </w:t>
      </w:r>
    </w:p>
    <w:p w14:paraId="30F0689A" w14:textId="77777777" w:rsidR="008B68D1" w:rsidRPr="002100A0" w:rsidRDefault="008B68D1" w:rsidP="008B68D1">
      <w:pPr>
        <w:pStyle w:val="a7"/>
        <w:ind w:left="-142" w:firstLine="810"/>
        <w:jc w:val="both"/>
        <w:rPr>
          <w:bCs/>
          <w:sz w:val="24"/>
          <w:szCs w:val="24"/>
          <w:u w:val="single"/>
          <w:lang w:val="uk-UA"/>
        </w:rPr>
      </w:pPr>
      <w:r w:rsidRPr="002100A0">
        <w:rPr>
          <w:bCs/>
          <w:sz w:val="24"/>
          <w:szCs w:val="24"/>
          <w:u w:val="single"/>
          <w:lang w:val="uk-UA"/>
        </w:rPr>
        <w:t>За сценарієм 1 – 2024-2025 рр., за сценарієм 2 – 2022-2023 рр.:</w:t>
      </w:r>
    </w:p>
    <w:p w14:paraId="11E9A7C7" w14:textId="77777777" w:rsidR="008B68D1" w:rsidRPr="002100A0" w:rsidRDefault="008B68D1" w:rsidP="008B68D1">
      <w:pPr>
        <w:pStyle w:val="a7"/>
        <w:ind w:left="709" w:firstLine="143"/>
        <w:jc w:val="both"/>
        <w:rPr>
          <w:bCs/>
          <w:sz w:val="24"/>
          <w:szCs w:val="24"/>
          <w:lang w:val="uk-UA"/>
        </w:rPr>
      </w:pPr>
      <w:r w:rsidRPr="002100A0">
        <w:rPr>
          <w:bCs/>
          <w:sz w:val="24"/>
          <w:szCs w:val="24"/>
          <w:lang w:val="uk-UA"/>
        </w:rPr>
        <w:t>1. Організація обліку по стороні 150 кВ:</w:t>
      </w:r>
    </w:p>
    <w:p w14:paraId="4BD629E0" w14:textId="77777777" w:rsidR="008B68D1" w:rsidRPr="002100A0" w:rsidRDefault="008B68D1" w:rsidP="008B68D1">
      <w:pPr>
        <w:pStyle w:val="a7"/>
        <w:numPr>
          <w:ilvl w:val="0"/>
          <w:numId w:val="99"/>
        </w:numPr>
        <w:ind w:left="1134"/>
        <w:rPr>
          <w:bCs/>
          <w:sz w:val="24"/>
          <w:szCs w:val="24"/>
          <w:lang w:val="uk-UA"/>
        </w:rPr>
      </w:pPr>
      <w:r w:rsidRPr="002100A0">
        <w:rPr>
          <w:bCs/>
          <w:sz w:val="24"/>
          <w:szCs w:val="24"/>
          <w:lang w:val="uk-UA"/>
        </w:rPr>
        <w:t xml:space="preserve">виконується монтаж  трансформаторів  напруги ТН-150  кВ  з  литою ізоляцією,  антирезонансного  виконання,  з  підключенням  їх  через роз’єднувачі. </w:t>
      </w:r>
    </w:p>
    <w:p w14:paraId="72115322" w14:textId="77777777" w:rsidR="008B68D1" w:rsidRPr="002100A0" w:rsidRDefault="008B68D1" w:rsidP="008B68D1">
      <w:pPr>
        <w:pStyle w:val="a7"/>
        <w:ind w:left="709" w:firstLine="143"/>
        <w:jc w:val="both"/>
        <w:rPr>
          <w:bCs/>
          <w:sz w:val="24"/>
          <w:szCs w:val="24"/>
          <w:lang w:val="uk-UA"/>
        </w:rPr>
      </w:pPr>
      <w:r w:rsidRPr="002100A0">
        <w:rPr>
          <w:bCs/>
          <w:sz w:val="24"/>
          <w:szCs w:val="24"/>
          <w:lang w:val="uk-UA"/>
        </w:rPr>
        <w:t xml:space="preserve">2  Реконструкція ВРУ-150 кВ: </w:t>
      </w:r>
    </w:p>
    <w:p w14:paraId="1DAF3A9C" w14:textId="77777777" w:rsidR="008B68D1" w:rsidRPr="002100A0" w:rsidRDefault="008B68D1" w:rsidP="008B68D1">
      <w:pPr>
        <w:pStyle w:val="a7"/>
        <w:numPr>
          <w:ilvl w:val="0"/>
          <w:numId w:val="100"/>
        </w:numPr>
        <w:ind w:left="1134"/>
        <w:jc w:val="both"/>
        <w:rPr>
          <w:bCs/>
          <w:sz w:val="24"/>
          <w:szCs w:val="24"/>
          <w:lang w:val="uk-UA"/>
        </w:rPr>
      </w:pPr>
      <w:r w:rsidRPr="002100A0">
        <w:rPr>
          <w:bCs/>
          <w:sz w:val="24"/>
          <w:szCs w:val="24"/>
          <w:lang w:val="uk-UA"/>
        </w:rPr>
        <w:t>реконструкція ВРУ-150 кВ (існуюча схема) змінюється на типову схему «два  блоки  лінія– трансформатор  з  вимикачами  та  неавтоматичною перемичкою з боку ліній»:</w:t>
      </w:r>
    </w:p>
    <w:p w14:paraId="666844DE" w14:textId="77777777" w:rsidR="008B68D1" w:rsidRPr="002100A0" w:rsidRDefault="008B68D1" w:rsidP="008B68D1">
      <w:pPr>
        <w:pStyle w:val="a7"/>
        <w:numPr>
          <w:ilvl w:val="0"/>
          <w:numId w:val="100"/>
        </w:numPr>
        <w:ind w:left="1134"/>
        <w:jc w:val="both"/>
        <w:rPr>
          <w:bCs/>
          <w:sz w:val="24"/>
          <w:szCs w:val="24"/>
          <w:lang w:val="uk-UA"/>
        </w:rPr>
      </w:pPr>
      <w:r w:rsidRPr="002100A0">
        <w:rPr>
          <w:bCs/>
          <w:sz w:val="24"/>
          <w:szCs w:val="24"/>
          <w:lang w:val="uk-UA"/>
        </w:rPr>
        <w:t>спорудження нового ЗПК блочного типа з встановленням релейних панелей, щита власних потреб та шафи оперативного струму (ШОС);</w:t>
      </w:r>
    </w:p>
    <w:p w14:paraId="4926DC74" w14:textId="77777777" w:rsidR="008B68D1" w:rsidRPr="002100A0" w:rsidRDefault="008B68D1" w:rsidP="008B68D1">
      <w:pPr>
        <w:pStyle w:val="a7"/>
        <w:numPr>
          <w:ilvl w:val="0"/>
          <w:numId w:val="100"/>
        </w:numPr>
        <w:ind w:left="1134"/>
        <w:jc w:val="both"/>
        <w:rPr>
          <w:bCs/>
          <w:sz w:val="24"/>
          <w:szCs w:val="24"/>
          <w:lang w:val="uk-UA"/>
        </w:rPr>
      </w:pPr>
      <w:r w:rsidRPr="002100A0">
        <w:rPr>
          <w:bCs/>
          <w:sz w:val="24"/>
          <w:szCs w:val="24"/>
          <w:lang w:val="uk-UA"/>
        </w:rPr>
        <w:t>заміна відокремлювача і короткозамикача на елегазовий вимикач 150 кВ типу LTB-170D1/B;</w:t>
      </w:r>
    </w:p>
    <w:p w14:paraId="72E425E1" w14:textId="77777777" w:rsidR="008B68D1" w:rsidRPr="002100A0" w:rsidRDefault="008B68D1" w:rsidP="008B68D1">
      <w:pPr>
        <w:pStyle w:val="a7"/>
        <w:numPr>
          <w:ilvl w:val="0"/>
          <w:numId w:val="100"/>
        </w:numPr>
        <w:ind w:left="1134"/>
        <w:jc w:val="both"/>
        <w:rPr>
          <w:bCs/>
          <w:sz w:val="24"/>
          <w:szCs w:val="24"/>
          <w:lang w:val="uk-UA"/>
        </w:rPr>
      </w:pPr>
      <w:r w:rsidRPr="002100A0">
        <w:rPr>
          <w:bCs/>
          <w:sz w:val="24"/>
          <w:szCs w:val="24"/>
          <w:lang w:val="uk-UA"/>
        </w:rPr>
        <w:t>заміна трансформаторів струму 150 кВ типу ТФНД-150/600-1200 на 2 трифазних комплекта типу IMB -170 (ABB);</w:t>
      </w:r>
    </w:p>
    <w:p w14:paraId="358E1D7A" w14:textId="77777777" w:rsidR="008B68D1" w:rsidRPr="002100A0" w:rsidRDefault="008B68D1" w:rsidP="008B68D1">
      <w:pPr>
        <w:pStyle w:val="a7"/>
        <w:numPr>
          <w:ilvl w:val="0"/>
          <w:numId w:val="100"/>
        </w:numPr>
        <w:ind w:left="1134"/>
        <w:jc w:val="both"/>
        <w:rPr>
          <w:bCs/>
          <w:sz w:val="24"/>
          <w:szCs w:val="24"/>
          <w:lang w:val="uk-UA"/>
        </w:rPr>
      </w:pPr>
      <w:r w:rsidRPr="002100A0">
        <w:rPr>
          <w:bCs/>
          <w:sz w:val="24"/>
          <w:szCs w:val="24"/>
          <w:lang w:val="uk-UA"/>
        </w:rPr>
        <w:t>заміна обмежувачів напруги 150 на ОПН типу PCA3E-132L21E2M5 – 2 компл.;</w:t>
      </w:r>
    </w:p>
    <w:p w14:paraId="280DAB03" w14:textId="77777777" w:rsidR="008B68D1" w:rsidRPr="002100A0" w:rsidRDefault="008B68D1" w:rsidP="008B68D1">
      <w:pPr>
        <w:pStyle w:val="a7"/>
        <w:numPr>
          <w:ilvl w:val="0"/>
          <w:numId w:val="100"/>
        </w:numPr>
        <w:ind w:left="1134"/>
        <w:jc w:val="both"/>
        <w:rPr>
          <w:bCs/>
          <w:sz w:val="24"/>
          <w:szCs w:val="24"/>
          <w:lang w:val="uk-UA"/>
        </w:rPr>
      </w:pPr>
      <w:r w:rsidRPr="002100A0">
        <w:rPr>
          <w:bCs/>
          <w:sz w:val="24"/>
          <w:szCs w:val="24"/>
          <w:lang w:val="uk-UA"/>
        </w:rPr>
        <w:t>заміна та монтаж роз’єднувачів 150 6 шт.;</w:t>
      </w:r>
    </w:p>
    <w:p w14:paraId="2F6655D4" w14:textId="77777777" w:rsidR="008B68D1" w:rsidRPr="002100A0" w:rsidRDefault="008B68D1" w:rsidP="008B68D1">
      <w:pPr>
        <w:pStyle w:val="a7"/>
        <w:numPr>
          <w:ilvl w:val="0"/>
          <w:numId w:val="100"/>
        </w:numPr>
        <w:ind w:left="1134"/>
        <w:jc w:val="both"/>
        <w:rPr>
          <w:bCs/>
          <w:sz w:val="24"/>
          <w:szCs w:val="24"/>
          <w:lang w:val="uk-UA"/>
        </w:rPr>
      </w:pPr>
      <w:r w:rsidRPr="002100A0">
        <w:rPr>
          <w:bCs/>
          <w:sz w:val="24"/>
          <w:szCs w:val="24"/>
          <w:lang w:val="uk-UA"/>
        </w:rPr>
        <w:t xml:space="preserve">встановлення трансформаторів напруги типу EMF 170 - 2 трифазних комплекти; </w:t>
      </w:r>
    </w:p>
    <w:p w14:paraId="03F7614A" w14:textId="77777777" w:rsidR="008B68D1" w:rsidRPr="002100A0" w:rsidRDefault="008B68D1" w:rsidP="008B68D1">
      <w:pPr>
        <w:pStyle w:val="a7"/>
        <w:numPr>
          <w:ilvl w:val="0"/>
          <w:numId w:val="100"/>
        </w:numPr>
        <w:ind w:left="1134"/>
        <w:jc w:val="both"/>
        <w:rPr>
          <w:bCs/>
          <w:sz w:val="24"/>
          <w:szCs w:val="24"/>
          <w:lang w:val="uk-UA"/>
        </w:rPr>
      </w:pPr>
      <w:r w:rsidRPr="002100A0">
        <w:rPr>
          <w:bCs/>
          <w:sz w:val="24"/>
          <w:szCs w:val="24"/>
          <w:lang w:val="uk-UA"/>
        </w:rPr>
        <w:t xml:space="preserve">заміна  порталів та ошиновки 150 кВ. </w:t>
      </w:r>
    </w:p>
    <w:p w14:paraId="445BFAFF" w14:textId="77777777" w:rsidR="008B68D1" w:rsidRPr="002100A0" w:rsidRDefault="008B68D1" w:rsidP="008B68D1">
      <w:pPr>
        <w:pStyle w:val="a7"/>
        <w:numPr>
          <w:ilvl w:val="0"/>
          <w:numId w:val="100"/>
        </w:numPr>
        <w:ind w:left="1134"/>
        <w:jc w:val="both"/>
        <w:rPr>
          <w:bCs/>
          <w:sz w:val="24"/>
          <w:szCs w:val="24"/>
          <w:lang w:val="uk-UA"/>
        </w:rPr>
      </w:pPr>
      <w:r w:rsidRPr="002100A0">
        <w:rPr>
          <w:bCs/>
          <w:sz w:val="24"/>
          <w:szCs w:val="24"/>
          <w:lang w:val="uk-UA"/>
        </w:rPr>
        <w:t xml:space="preserve">монтаж  шафи КРУН-6  кВ  з трансформаторами власних потреб; </w:t>
      </w:r>
    </w:p>
    <w:p w14:paraId="17B8DB6F" w14:textId="77777777" w:rsidR="008B68D1" w:rsidRPr="002100A0" w:rsidRDefault="008B68D1" w:rsidP="008B68D1">
      <w:pPr>
        <w:pStyle w:val="a7"/>
        <w:numPr>
          <w:ilvl w:val="0"/>
          <w:numId w:val="100"/>
        </w:numPr>
        <w:ind w:left="1134"/>
        <w:jc w:val="both"/>
        <w:rPr>
          <w:bCs/>
          <w:sz w:val="24"/>
          <w:szCs w:val="24"/>
          <w:lang w:val="uk-UA"/>
        </w:rPr>
      </w:pPr>
      <w:r w:rsidRPr="002100A0">
        <w:rPr>
          <w:bCs/>
          <w:sz w:val="24"/>
          <w:szCs w:val="24"/>
          <w:lang w:val="uk-UA"/>
        </w:rPr>
        <w:t>Обладнання  встановлюється  на  окремі  фундаменти  на  металевих оцинкованих стійках . Виконати  прокладання  кабельних  трас  в  наземних бетонних лотках.</w:t>
      </w:r>
    </w:p>
    <w:p w14:paraId="29C70027" w14:textId="77777777" w:rsidR="008B68D1" w:rsidRPr="002100A0" w:rsidRDefault="008B68D1" w:rsidP="008B68D1">
      <w:pPr>
        <w:pStyle w:val="a7"/>
        <w:ind w:left="709" w:firstLine="143"/>
        <w:jc w:val="both"/>
        <w:rPr>
          <w:bCs/>
          <w:sz w:val="24"/>
          <w:szCs w:val="24"/>
          <w:lang w:val="uk-UA"/>
        </w:rPr>
      </w:pPr>
      <w:r w:rsidRPr="002100A0">
        <w:rPr>
          <w:bCs/>
          <w:sz w:val="24"/>
          <w:szCs w:val="24"/>
          <w:lang w:val="uk-UA"/>
        </w:rPr>
        <w:t xml:space="preserve">3. Заміна силового трансформатора 1Т типу ТДТН-25000/150 на новий трансформатор типу ТДТН-40000/150-У1 виробництва «Запоріжтрансформатор»: </w:t>
      </w:r>
    </w:p>
    <w:p w14:paraId="525D8EF1" w14:textId="77777777" w:rsidR="008B68D1" w:rsidRPr="002100A0" w:rsidRDefault="008B68D1" w:rsidP="008B68D1">
      <w:pPr>
        <w:pStyle w:val="a7"/>
        <w:numPr>
          <w:ilvl w:val="0"/>
          <w:numId w:val="101"/>
        </w:numPr>
        <w:ind w:left="1134"/>
        <w:jc w:val="both"/>
        <w:rPr>
          <w:bCs/>
          <w:sz w:val="24"/>
          <w:szCs w:val="24"/>
          <w:lang w:val="uk-UA"/>
        </w:rPr>
      </w:pPr>
      <w:r w:rsidRPr="002100A0">
        <w:rPr>
          <w:bCs/>
          <w:sz w:val="24"/>
          <w:szCs w:val="24"/>
          <w:lang w:val="uk-UA"/>
        </w:rPr>
        <w:t>Заміна, маслопроводу,  маслоприймача;</w:t>
      </w:r>
    </w:p>
    <w:p w14:paraId="6A4184EC" w14:textId="77777777" w:rsidR="008B68D1" w:rsidRPr="002100A0" w:rsidRDefault="008B68D1" w:rsidP="008B68D1">
      <w:pPr>
        <w:pStyle w:val="a7"/>
        <w:numPr>
          <w:ilvl w:val="0"/>
          <w:numId w:val="101"/>
        </w:numPr>
        <w:ind w:left="1134"/>
        <w:jc w:val="both"/>
        <w:rPr>
          <w:bCs/>
          <w:sz w:val="24"/>
          <w:szCs w:val="24"/>
          <w:lang w:val="uk-UA"/>
        </w:rPr>
      </w:pPr>
      <w:r w:rsidRPr="002100A0">
        <w:rPr>
          <w:bCs/>
          <w:sz w:val="24"/>
          <w:szCs w:val="24"/>
          <w:lang w:val="uk-UA"/>
        </w:rPr>
        <w:t>заміна розрядників нейтралі трансформатора 1Т РВС35+20+15 на  PCA3 – 108L21E2M5;</w:t>
      </w:r>
    </w:p>
    <w:p w14:paraId="6E95359C" w14:textId="77777777" w:rsidR="008B68D1" w:rsidRPr="002100A0" w:rsidRDefault="008B68D1" w:rsidP="008B68D1">
      <w:pPr>
        <w:pStyle w:val="a7"/>
        <w:numPr>
          <w:ilvl w:val="0"/>
          <w:numId w:val="101"/>
        </w:numPr>
        <w:ind w:left="1134"/>
        <w:jc w:val="both"/>
        <w:rPr>
          <w:bCs/>
          <w:sz w:val="24"/>
          <w:szCs w:val="24"/>
          <w:lang w:val="uk-UA"/>
        </w:rPr>
      </w:pPr>
      <w:r w:rsidRPr="002100A0">
        <w:rPr>
          <w:bCs/>
          <w:sz w:val="24"/>
          <w:szCs w:val="24"/>
          <w:lang w:val="uk-UA"/>
        </w:rPr>
        <w:t xml:space="preserve">заміна заземлювача однополюсного ЗОН-150 на </w:t>
      </w:r>
      <w:r w:rsidRPr="002100A0">
        <w:rPr>
          <w:rFonts w:ascii="TimesNewRomanPSMT" w:hAnsi="TimesNewRomanPSMT"/>
          <w:color w:val="000000"/>
          <w:sz w:val="24"/>
          <w:szCs w:val="24"/>
        </w:rPr>
        <w:t>ESO-170</w:t>
      </w:r>
      <w:r w:rsidRPr="002100A0">
        <w:rPr>
          <w:rFonts w:ascii="TimesNewRomanPSMT" w:hAnsi="TimesNewRomanPSMT"/>
          <w:color w:val="000000"/>
          <w:sz w:val="24"/>
          <w:szCs w:val="24"/>
          <w:lang w:val="uk-UA"/>
        </w:rPr>
        <w:t>.</w:t>
      </w:r>
    </w:p>
    <w:p w14:paraId="0048388B" w14:textId="77777777" w:rsidR="002100A0" w:rsidRPr="002100A0" w:rsidRDefault="002100A0" w:rsidP="008B68D1">
      <w:pPr>
        <w:ind w:left="774"/>
        <w:jc w:val="both"/>
        <w:rPr>
          <w:bCs/>
          <w:sz w:val="24"/>
          <w:szCs w:val="24"/>
          <w:lang w:val="uk-UA"/>
        </w:rPr>
      </w:pPr>
    </w:p>
    <w:p w14:paraId="64A7B7A4" w14:textId="77777777" w:rsidR="008B68D1" w:rsidRPr="002100A0" w:rsidRDefault="008B68D1" w:rsidP="008B68D1">
      <w:pPr>
        <w:ind w:left="774"/>
        <w:jc w:val="both"/>
        <w:rPr>
          <w:rFonts w:ascii="Times New Roman" w:hAnsi="Times New Roman" w:cs="Times New Roman"/>
          <w:bCs/>
          <w:sz w:val="24"/>
          <w:szCs w:val="24"/>
          <w:u w:val="single"/>
          <w:lang w:val="uk-UA"/>
        </w:rPr>
      </w:pPr>
      <w:r w:rsidRPr="002100A0">
        <w:rPr>
          <w:bCs/>
          <w:sz w:val="24"/>
          <w:szCs w:val="24"/>
          <w:lang w:val="uk-UA"/>
        </w:rPr>
        <w:t xml:space="preserve">  </w:t>
      </w:r>
      <w:r w:rsidRPr="002100A0">
        <w:rPr>
          <w:rFonts w:ascii="Times New Roman" w:hAnsi="Times New Roman" w:cs="Times New Roman"/>
          <w:bCs/>
          <w:sz w:val="24"/>
          <w:szCs w:val="24"/>
          <w:u w:val="single"/>
          <w:lang w:val="uk-UA"/>
        </w:rPr>
        <w:t>За сценарієм 2 – 2024-2025 рр.:</w:t>
      </w:r>
    </w:p>
    <w:p w14:paraId="113CE8B8" w14:textId="77777777" w:rsidR="008B68D1" w:rsidRPr="002100A0" w:rsidRDefault="008B68D1" w:rsidP="008B68D1">
      <w:pPr>
        <w:pStyle w:val="a7"/>
        <w:ind w:left="709" w:firstLine="143"/>
        <w:jc w:val="both"/>
        <w:rPr>
          <w:bCs/>
          <w:sz w:val="24"/>
          <w:szCs w:val="24"/>
          <w:lang w:val="uk-UA"/>
        </w:rPr>
      </w:pPr>
      <w:r w:rsidRPr="002100A0">
        <w:rPr>
          <w:bCs/>
          <w:sz w:val="24"/>
          <w:szCs w:val="24"/>
          <w:lang w:val="uk-UA"/>
        </w:rPr>
        <w:t xml:space="preserve">4. Заміна силового трансформатора 2Т типу ТДТН-25000/150 на новий трансформатор типу ТДТН-40000/150-У1 виробництва «Запоріжтрансформатор»: </w:t>
      </w:r>
    </w:p>
    <w:p w14:paraId="68B8A206" w14:textId="77777777" w:rsidR="008B68D1" w:rsidRPr="002100A0" w:rsidRDefault="008B68D1" w:rsidP="008B68D1">
      <w:pPr>
        <w:pStyle w:val="a7"/>
        <w:numPr>
          <w:ilvl w:val="0"/>
          <w:numId w:val="102"/>
        </w:numPr>
        <w:ind w:left="1134"/>
        <w:jc w:val="both"/>
        <w:rPr>
          <w:bCs/>
          <w:sz w:val="24"/>
          <w:szCs w:val="24"/>
          <w:lang w:val="uk-UA"/>
        </w:rPr>
      </w:pPr>
      <w:r w:rsidRPr="002100A0">
        <w:rPr>
          <w:bCs/>
          <w:sz w:val="24"/>
          <w:szCs w:val="24"/>
          <w:lang w:val="uk-UA"/>
        </w:rPr>
        <w:t>заміна розрядників нейтралі трансформатора 2Т РВС35+20+15 на PCA3 – 108L21E2M5;</w:t>
      </w:r>
    </w:p>
    <w:p w14:paraId="0E2CAF74" w14:textId="77777777" w:rsidR="008B68D1" w:rsidRPr="002100A0" w:rsidRDefault="008B68D1" w:rsidP="008B68D1">
      <w:pPr>
        <w:pStyle w:val="a7"/>
        <w:numPr>
          <w:ilvl w:val="1"/>
          <w:numId w:val="102"/>
        </w:numPr>
        <w:ind w:left="1134"/>
        <w:jc w:val="both"/>
        <w:rPr>
          <w:bCs/>
          <w:sz w:val="24"/>
          <w:szCs w:val="24"/>
          <w:lang w:val="uk-UA"/>
        </w:rPr>
      </w:pPr>
      <w:r w:rsidRPr="002100A0">
        <w:rPr>
          <w:bCs/>
          <w:sz w:val="24"/>
          <w:szCs w:val="24"/>
          <w:lang w:val="uk-UA"/>
        </w:rPr>
        <w:t xml:space="preserve">заміна заземлювача однополюсного ЗОН-150 на  </w:t>
      </w:r>
      <w:r w:rsidRPr="002100A0">
        <w:rPr>
          <w:rFonts w:ascii="TimesNewRomanPSMT" w:hAnsi="TimesNewRomanPSMT"/>
          <w:color w:val="000000"/>
          <w:sz w:val="24"/>
          <w:szCs w:val="24"/>
        </w:rPr>
        <w:t>ESO-170</w:t>
      </w:r>
      <w:r w:rsidRPr="002100A0">
        <w:rPr>
          <w:rFonts w:ascii="TimesNewRomanPSMT" w:hAnsi="TimesNewRomanPSMT"/>
          <w:color w:val="000000"/>
          <w:sz w:val="24"/>
          <w:szCs w:val="24"/>
          <w:lang w:val="uk-UA"/>
        </w:rPr>
        <w:t>;</w:t>
      </w:r>
    </w:p>
    <w:p w14:paraId="63539E80" w14:textId="77777777" w:rsidR="008B68D1" w:rsidRPr="002100A0" w:rsidRDefault="008B68D1" w:rsidP="008B68D1">
      <w:pPr>
        <w:pStyle w:val="a7"/>
        <w:numPr>
          <w:ilvl w:val="0"/>
          <w:numId w:val="102"/>
        </w:numPr>
        <w:ind w:hanging="11"/>
        <w:jc w:val="both"/>
        <w:rPr>
          <w:bCs/>
          <w:sz w:val="24"/>
          <w:szCs w:val="24"/>
          <w:lang w:val="uk-UA"/>
        </w:rPr>
      </w:pPr>
      <w:r w:rsidRPr="002100A0">
        <w:rPr>
          <w:bCs/>
          <w:sz w:val="24"/>
          <w:szCs w:val="24"/>
          <w:lang w:val="uk-UA"/>
        </w:rPr>
        <w:t>Заміна, маслопроводу,  маслоприймача;</w:t>
      </w:r>
    </w:p>
    <w:p w14:paraId="19F47888" w14:textId="77777777" w:rsidR="008B68D1" w:rsidRPr="002100A0" w:rsidRDefault="008B68D1" w:rsidP="008B68D1">
      <w:pPr>
        <w:pStyle w:val="a7"/>
        <w:numPr>
          <w:ilvl w:val="0"/>
          <w:numId w:val="102"/>
        </w:numPr>
        <w:ind w:hanging="11"/>
        <w:jc w:val="both"/>
        <w:rPr>
          <w:bCs/>
          <w:sz w:val="24"/>
          <w:szCs w:val="24"/>
          <w:lang w:val="uk-UA"/>
        </w:rPr>
      </w:pPr>
      <w:r w:rsidRPr="002100A0">
        <w:rPr>
          <w:bCs/>
          <w:sz w:val="24"/>
          <w:szCs w:val="24"/>
          <w:lang w:val="uk-UA"/>
        </w:rPr>
        <w:t>Реконструкція РЗА.</w:t>
      </w:r>
    </w:p>
    <w:p w14:paraId="52C0BFB0" w14:textId="77777777" w:rsidR="008B68D1" w:rsidRPr="002100A0" w:rsidRDefault="008B68D1" w:rsidP="008B68D1">
      <w:pPr>
        <w:pStyle w:val="a7"/>
        <w:ind w:left="709" w:firstLine="143"/>
        <w:jc w:val="both"/>
        <w:rPr>
          <w:bCs/>
          <w:sz w:val="24"/>
          <w:szCs w:val="24"/>
          <w:lang w:val="uk-UA"/>
        </w:rPr>
      </w:pPr>
      <w:r w:rsidRPr="002100A0">
        <w:rPr>
          <w:bCs/>
          <w:sz w:val="24"/>
          <w:szCs w:val="24"/>
          <w:lang w:val="uk-UA"/>
        </w:rPr>
        <w:t>5. Реконструкція ВРУ-35 кВ:</w:t>
      </w:r>
    </w:p>
    <w:p w14:paraId="4786AB50" w14:textId="77777777" w:rsidR="008B68D1" w:rsidRPr="002100A0" w:rsidRDefault="008B68D1" w:rsidP="008B68D1">
      <w:pPr>
        <w:pStyle w:val="a7"/>
        <w:numPr>
          <w:ilvl w:val="0"/>
          <w:numId w:val="103"/>
        </w:numPr>
        <w:ind w:left="1134"/>
        <w:jc w:val="both"/>
        <w:rPr>
          <w:bCs/>
          <w:sz w:val="24"/>
          <w:szCs w:val="24"/>
          <w:lang w:val="uk-UA"/>
        </w:rPr>
      </w:pPr>
      <w:r w:rsidRPr="002100A0">
        <w:rPr>
          <w:bCs/>
          <w:sz w:val="24"/>
          <w:szCs w:val="24"/>
          <w:lang w:val="uk-UA"/>
        </w:rPr>
        <w:t xml:space="preserve">заміна порталів та ошиновки 35 кВ; </w:t>
      </w:r>
    </w:p>
    <w:p w14:paraId="1466F6E1" w14:textId="77777777" w:rsidR="008B68D1" w:rsidRPr="002100A0" w:rsidRDefault="008B68D1" w:rsidP="008B68D1">
      <w:pPr>
        <w:pStyle w:val="a7"/>
        <w:numPr>
          <w:ilvl w:val="0"/>
          <w:numId w:val="103"/>
        </w:numPr>
        <w:ind w:left="1134"/>
        <w:jc w:val="both"/>
        <w:rPr>
          <w:bCs/>
          <w:sz w:val="24"/>
          <w:szCs w:val="24"/>
          <w:lang w:val="uk-UA"/>
        </w:rPr>
      </w:pPr>
      <w:r w:rsidRPr="002100A0">
        <w:rPr>
          <w:bCs/>
          <w:sz w:val="24"/>
          <w:szCs w:val="24"/>
          <w:lang w:val="uk-UA"/>
        </w:rPr>
        <w:t>заміна масляних вимикачів 35 кВ на вакуумні – 6 шт.</w:t>
      </w:r>
      <w:r w:rsidRPr="002100A0">
        <w:rPr>
          <w:rFonts w:ascii="TimesNewRomanPSMT" w:hAnsi="TimesNewRomanPSMT"/>
          <w:color w:val="000000"/>
          <w:sz w:val="24"/>
          <w:szCs w:val="24"/>
          <w:lang w:val="uk-UA"/>
        </w:rPr>
        <w:t>;</w:t>
      </w:r>
    </w:p>
    <w:p w14:paraId="4D19CEE8" w14:textId="77777777" w:rsidR="008B68D1" w:rsidRPr="002100A0" w:rsidRDefault="008B68D1" w:rsidP="008B68D1">
      <w:pPr>
        <w:pStyle w:val="a7"/>
        <w:numPr>
          <w:ilvl w:val="0"/>
          <w:numId w:val="103"/>
        </w:numPr>
        <w:ind w:left="1134"/>
        <w:jc w:val="both"/>
        <w:rPr>
          <w:bCs/>
          <w:sz w:val="24"/>
          <w:szCs w:val="24"/>
          <w:lang w:val="uk-UA"/>
        </w:rPr>
      </w:pPr>
      <w:r w:rsidRPr="002100A0">
        <w:rPr>
          <w:rFonts w:ascii="TimesNewRomanPSMT" w:hAnsi="TimesNewRomanPSMT"/>
          <w:color w:val="000000"/>
          <w:sz w:val="24"/>
          <w:szCs w:val="24"/>
          <w:lang w:val="uk-UA"/>
        </w:rPr>
        <w:t xml:space="preserve">заміна трансформаторів струму 35 кВ  </w:t>
      </w:r>
      <w:r w:rsidRPr="002100A0">
        <w:rPr>
          <w:rFonts w:ascii="TimesNewRomanPSMT" w:hAnsi="TimesNewRomanPSMT"/>
          <w:color w:val="000000"/>
          <w:sz w:val="24"/>
          <w:szCs w:val="24"/>
        </w:rPr>
        <w:t>ТФМ-35</w:t>
      </w:r>
      <w:r w:rsidRPr="002100A0">
        <w:rPr>
          <w:rFonts w:ascii="TimesNewRomanPSMT" w:hAnsi="TimesNewRomanPSMT"/>
          <w:color w:val="000000"/>
          <w:sz w:val="24"/>
          <w:szCs w:val="24"/>
          <w:lang w:val="uk-UA"/>
        </w:rPr>
        <w:t xml:space="preserve"> на  </w:t>
      </w:r>
      <w:r w:rsidRPr="002100A0">
        <w:rPr>
          <w:rFonts w:ascii="TimesNewRomanPSMT" w:hAnsi="TimesNewRomanPSMT"/>
          <w:color w:val="000000"/>
          <w:sz w:val="24"/>
          <w:szCs w:val="24"/>
        </w:rPr>
        <w:t>TPO-35 600/5</w:t>
      </w:r>
      <w:r w:rsidRPr="002100A0">
        <w:rPr>
          <w:rFonts w:ascii="TimesNewRomanPSMT" w:hAnsi="TimesNewRomanPSMT"/>
          <w:color w:val="000000"/>
          <w:sz w:val="24"/>
          <w:szCs w:val="24"/>
          <w:lang w:val="uk-UA"/>
        </w:rPr>
        <w:t xml:space="preserve"> - 3 компл.;</w:t>
      </w:r>
    </w:p>
    <w:p w14:paraId="72238AD2" w14:textId="77777777" w:rsidR="008B68D1" w:rsidRPr="002100A0" w:rsidRDefault="008B68D1" w:rsidP="008B68D1">
      <w:pPr>
        <w:pStyle w:val="a7"/>
        <w:numPr>
          <w:ilvl w:val="0"/>
          <w:numId w:val="103"/>
        </w:numPr>
        <w:ind w:left="1134"/>
        <w:jc w:val="both"/>
        <w:rPr>
          <w:bCs/>
          <w:sz w:val="24"/>
          <w:szCs w:val="24"/>
          <w:lang w:val="uk-UA"/>
        </w:rPr>
      </w:pPr>
      <w:r w:rsidRPr="002100A0">
        <w:rPr>
          <w:bCs/>
          <w:sz w:val="24"/>
          <w:szCs w:val="24"/>
          <w:lang w:val="uk-UA"/>
        </w:rPr>
        <w:t xml:space="preserve">встановлення </w:t>
      </w:r>
      <w:r w:rsidRPr="002100A0">
        <w:rPr>
          <w:rFonts w:ascii="TimesNewRomanPSMT" w:hAnsi="TimesNewRomanPSMT"/>
          <w:color w:val="000000"/>
          <w:sz w:val="24"/>
          <w:szCs w:val="24"/>
          <w:lang w:val="uk-UA"/>
        </w:rPr>
        <w:t>3 трифазних комплекта</w:t>
      </w:r>
      <w:r w:rsidRPr="002100A0">
        <w:rPr>
          <w:bCs/>
          <w:sz w:val="24"/>
          <w:szCs w:val="24"/>
          <w:lang w:val="uk-UA"/>
        </w:rPr>
        <w:t xml:space="preserve"> трансформаторів струму типу </w:t>
      </w:r>
      <w:r w:rsidRPr="002100A0">
        <w:rPr>
          <w:rFonts w:ascii="TimesNewRomanPSMT" w:hAnsi="TimesNewRomanPSMT"/>
          <w:color w:val="000000"/>
          <w:sz w:val="24"/>
          <w:szCs w:val="24"/>
        </w:rPr>
        <w:t>TPO-35 600/5</w:t>
      </w:r>
      <w:r w:rsidRPr="002100A0">
        <w:rPr>
          <w:rFonts w:ascii="TimesNewRomanPSMT" w:hAnsi="TimesNewRomanPSMT"/>
          <w:color w:val="000000"/>
          <w:sz w:val="24"/>
          <w:szCs w:val="24"/>
          <w:lang w:val="uk-UA"/>
        </w:rPr>
        <w:t xml:space="preserve"> та 2 трифазних комплектів типу </w:t>
      </w:r>
      <w:r w:rsidRPr="002100A0">
        <w:rPr>
          <w:rFonts w:ascii="TimesNewRomanPSMT" w:hAnsi="TimesNewRomanPSMT"/>
          <w:color w:val="000000"/>
          <w:sz w:val="24"/>
          <w:szCs w:val="24"/>
        </w:rPr>
        <w:t>TJO-35кВ</w:t>
      </w:r>
      <w:r w:rsidRPr="002100A0">
        <w:rPr>
          <w:bCs/>
          <w:sz w:val="24"/>
          <w:szCs w:val="24"/>
          <w:lang w:val="uk-UA"/>
        </w:rPr>
        <w:t xml:space="preserve">; </w:t>
      </w:r>
    </w:p>
    <w:p w14:paraId="589193BF" w14:textId="77777777" w:rsidR="008B68D1" w:rsidRPr="002100A0" w:rsidRDefault="008B68D1" w:rsidP="008B68D1">
      <w:pPr>
        <w:pStyle w:val="a7"/>
        <w:numPr>
          <w:ilvl w:val="0"/>
          <w:numId w:val="103"/>
        </w:numPr>
        <w:ind w:left="1134"/>
        <w:jc w:val="both"/>
        <w:rPr>
          <w:rFonts w:ascii="TimesNewRomanPSMT" w:hAnsi="TimesNewRomanPSMT"/>
          <w:color w:val="000000"/>
          <w:sz w:val="24"/>
          <w:szCs w:val="24"/>
          <w:lang w:val="uk-UA"/>
        </w:rPr>
      </w:pPr>
      <w:r w:rsidRPr="002100A0">
        <w:rPr>
          <w:bCs/>
          <w:sz w:val="24"/>
          <w:szCs w:val="24"/>
          <w:lang w:val="uk-UA"/>
        </w:rPr>
        <w:t>заміна  (встановлення) роз’єднувачів 35 кВ – 16 шт.;</w:t>
      </w:r>
    </w:p>
    <w:p w14:paraId="63DDF128" w14:textId="77777777" w:rsidR="008B68D1" w:rsidRPr="002100A0" w:rsidRDefault="008B68D1" w:rsidP="008B68D1">
      <w:pPr>
        <w:pStyle w:val="a7"/>
        <w:numPr>
          <w:ilvl w:val="0"/>
          <w:numId w:val="103"/>
        </w:numPr>
        <w:ind w:left="1134"/>
        <w:jc w:val="both"/>
        <w:rPr>
          <w:bCs/>
          <w:sz w:val="24"/>
          <w:szCs w:val="24"/>
          <w:lang w:val="uk-UA"/>
        </w:rPr>
      </w:pPr>
      <w:r w:rsidRPr="002100A0">
        <w:rPr>
          <w:bCs/>
          <w:sz w:val="24"/>
          <w:szCs w:val="24"/>
          <w:lang w:val="uk-UA"/>
        </w:rPr>
        <w:t xml:space="preserve">встановлення трансформаторів напруги – 2 компл.; </w:t>
      </w:r>
    </w:p>
    <w:p w14:paraId="54798583" w14:textId="77777777" w:rsidR="008B68D1" w:rsidRPr="002100A0" w:rsidRDefault="008B68D1" w:rsidP="008B68D1">
      <w:pPr>
        <w:pStyle w:val="a7"/>
        <w:ind w:left="709" w:firstLine="143"/>
        <w:jc w:val="both"/>
        <w:rPr>
          <w:bCs/>
          <w:sz w:val="24"/>
          <w:szCs w:val="24"/>
          <w:lang w:val="uk-UA"/>
        </w:rPr>
      </w:pPr>
      <w:r w:rsidRPr="002100A0">
        <w:rPr>
          <w:bCs/>
          <w:sz w:val="24"/>
          <w:szCs w:val="24"/>
          <w:lang w:val="uk-UA"/>
        </w:rPr>
        <w:t xml:space="preserve">Обладнання  встановлюється  на  окремі  фундаменти  на металевих оцинкованих  стійках.Виконати  прокладання  кабельних  трас  в наземних бетонних лотках. </w:t>
      </w:r>
    </w:p>
    <w:p w14:paraId="5503E7B4" w14:textId="77777777" w:rsidR="008B68D1" w:rsidRPr="002100A0" w:rsidRDefault="008B68D1" w:rsidP="008B68D1">
      <w:pPr>
        <w:pStyle w:val="a7"/>
        <w:ind w:left="709" w:firstLine="143"/>
        <w:jc w:val="both"/>
        <w:rPr>
          <w:bCs/>
          <w:sz w:val="24"/>
          <w:szCs w:val="24"/>
          <w:lang w:val="uk-UA"/>
        </w:rPr>
      </w:pPr>
      <w:r w:rsidRPr="002100A0">
        <w:rPr>
          <w:bCs/>
          <w:sz w:val="24"/>
          <w:szCs w:val="24"/>
          <w:lang w:val="uk-UA"/>
        </w:rPr>
        <w:t>6. Телемеханізація підстанції:</w:t>
      </w:r>
    </w:p>
    <w:p w14:paraId="11DCBA90" w14:textId="77777777" w:rsidR="008B68D1" w:rsidRPr="002100A0" w:rsidRDefault="008B68D1" w:rsidP="008B68D1">
      <w:pPr>
        <w:pStyle w:val="a7"/>
        <w:numPr>
          <w:ilvl w:val="0"/>
          <w:numId w:val="104"/>
        </w:numPr>
        <w:ind w:left="1134"/>
        <w:jc w:val="both"/>
        <w:rPr>
          <w:bCs/>
          <w:sz w:val="24"/>
          <w:szCs w:val="24"/>
          <w:lang w:val="uk-UA"/>
        </w:rPr>
      </w:pPr>
      <w:r w:rsidRPr="002100A0">
        <w:rPr>
          <w:bCs/>
          <w:sz w:val="24"/>
          <w:szCs w:val="24"/>
          <w:lang w:val="uk-UA"/>
        </w:rPr>
        <w:t xml:space="preserve">телесигналізація положення вимикачів 150,35 кВ; </w:t>
      </w:r>
    </w:p>
    <w:p w14:paraId="5BEDD571" w14:textId="77777777" w:rsidR="008B68D1" w:rsidRPr="002100A0" w:rsidRDefault="008B68D1" w:rsidP="008B68D1">
      <w:pPr>
        <w:pStyle w:val="a7"/>
        <w:numPr>
          <w:ilvl w:val="0"/>
          <w:numId w:val="104"/>
        </w:numPr>
        <w:ind w:left="1134"/>
        <w:jc w:val="both"/>
        <w:rPr>
          <w:bCs/>
          <w:sz w:val="24"/>
          <w:szCs w:val="24"/>
          <w:lang w:val="uk-UA"/>
        </w:rPr>
      </w:pPr>
      <w:r w:rsidRPr="002100A0">
        <w:rPr>
          <w:bCs/>
          <w:sz w:val="24"/>
          <w:szCs w:val="24"/>
          <w:lang w:val="uk-UA"/>
        </w:rPr>
        <w:t xml:space="preserve">телеуправління вимикачами 150,35 кВ; </w:t>
      </w:r>
    </w:p>
    <w:p w14:paraId="4E22338E" w14:textId="6DF29735" w:rsidR="008B68D1" w:rsidRPr="002100A0" w:rsidRDefault="008B68D1" w:rsidP="008B68D1">
      <w:pPr>
        <w:pStyle w:val="a7"/>
        <w:numPr>
          <w:ilvl w:val="0"/>
          <w:numId w:val="104"/>
        </w:numPr>
        <w:ind w:left="1134"/>
        <w:jc w:val="both"/>
        <w:rPr>
          <w:bCs/>
          <w:sz w:val="24"/>
          <w:szCs w:val="24"/>
          <w:lang w:val="uk-UA"/>
        </w:rPr>
      </w:pPr>
      <w:r w:rsidRPr="002100A0">
        <w:rPr>
          <w:bCs/>
          <w:sz w:val="24"/>
          <w:szCs w:val="24"/>
          <w:lang w:val="uk-UA"/>
        </w:rPr>
        <w:t>телевимірювання  навантаження  силових  трансформаторів, навантаження  ліній  150, 35  кВ,  телевимірювання  напруги  всіх  секцій шин 150, 35 кВ.</w:t>
      </w:r>
    </w:p>
    <w:p w14:paraId="23996CE6" w14:textId="7EC77840" w:rsidR="00290DA8" w:rsidRPr="001A6F94" w:rsidRDefault="007C5E6E" w:rsidP="007C5E6E">
      <w:pPr>
        <w:spacing w:after="0" w:line="240" w:lineRule="auto"/>
        <w:ind w:firstLine="709"/>
        <w:jc w:val="both"/>
        <w:rPr>
          <w:rFonts w:ascii="Times New Roman" w:hAnsi="Times New Roman" w:cs="Times New Roman"/>
          <w:sz w:val="24"/>
          <w:szCs w:val="24"/>
          <w:lang w:val="uk-UA"/>
        </w:rPr>
      </w:pPr>
      <w:r w:rsidRPr="002100A0">
        <w:rPr>
          <w:rFonts w:ascii="Times New Roman" w:hAnsi="Times New Roman" w:cs="Times New Roman"/>
          <w:sz w:val="24"/>
          <w:szCs w:val="24"/>
          <w:lang w:val="uk-UA"/>
        </w:rPr>
        <w:t xml:space="preserve"> </w:t>
      </w:r>
      <w:r w:rsidR="005B6F76" w:rsidRPr="002100A0">
        <w:rPr>
          <w:rFonts w:ascii="Times New Roman" w:hAnsi="Times New Roman" w:cs="Times New Roman"/>
          <w:sz w:val="24"/>
          <w:szCs w:val="24"/>
          <w:lang w:val="uk-UA"/>
        </w:rPr>
        <w:t>Для підвищення надійної та безаварійної роботи електричних мереж компанії, забезпечення споживачів якісними параметрами електричної енергії</w:t>
      </w:r>
      <w:r w:rsidR="005B6F76" w:rsidRPr="001A6F94">
        <w:rPr>
          <w:rFonts w:ascii="Times New Roman" w:hAnsi="Times New Roman" w:cs="Times New Roman"/>
          <w:sz w:val="24"/>
          <w:szCs w:val="24"/>
          <w:lang w:val="uk-UA"/>
        </w:rPr>
        <w:t xml:space="preserve"> </w:t>
      </w:r>
      <w:r w:rsidR="00290DA8" w:rsidRPr="001A6F94">
        <w:rPr>
          <w:rFonts w:ascii="Times New Roman" w:hAnsi="Times New Roman" w:cs="Times New Roman"/>
          <w:sz w:val="24"/>
          <w:szCs w:val="24"/>
          <w:lang w:val="uk-UA"/>
        </w:rPr>
        <w:t xml:space="preserve">необхідно виконати </w:t>
      </w:r>
      <w:r w:rsidR="005B6F76" w:rsidRPr="001A6F94">
        <w:rPr>
          <w:rFonts w:ascii="Times New Roman" w:hAnsi="Times New Roman" w:cs="Times New Roman"/>
          <w:sz w:val="24"/>
          <w:szCs w:val="24"/>
          <w:lang w:val="uk-UA"/>
        </w:rPr>
        <w:t xml:space="preserve">технічне переоснащення підстанції з заміною обладнання ВРУ-150/35 кВ, виконання робіт </w:t>
      </w:r>
      <w:r w:rsidR="00290DA8" w:rsidRPr="001A6F94">
        <w:rPr>
          <w:rFonts w:ascii="Times New Roman" w:hAnsi="Times New Roman" w:cs="Times New Roman"/>
          <w:sz w:val="24"/>
          <w:szCs w:val="24"/>
          <w:lang w:val="uk-UA"/>
        </w:rPr>
        <w:t xml:space="preserve">за сценарієм 1 - </w:t>
      </w:r>
      <w:r w:rsidR="005B6F76" w:rsidRPr="001A6F94">
        <w:rPr>
          <w:rFonts w:ascii="Times New Roman" w:hAnsi="Times New Roman" w:cs="Times New Roman"/>
          <w:sz w:val="24"/>
          <w:szCs w:val="24"/>
          <w:lang w:val="uk-UA"/>
        </w:rPr>
        <w:t xml:space="preserve"> 202</w:t>
      </w:r>
      <w:r w:rsidR="008634D7">
        <w:rPr>
          <w:rFonts w:ascii="Times New Roman" w:hAnsi="Times New Roman" w:cs="Times New Roman"/>
          <w:sz w:val="24"/>
          <w:szCs w:val="24"/>
          <w:lang w:val="uk-UA"/>
        </w:rPr>
        <w:t>4</w:t>
      </w:r>
      <w:r w:rsidR="005B6F76" w:rsidRPr="001A6F94">
        <w:rPr>
          <w:rFonts w:ascii="Times New Roman" w:hAnsi="Times New Roman" w:cs="Times New Roman"/>
          <w:sz w:val="24"/>
          <w:szCs w:val="24"/>
          <w:lang w:val="uk-UA"/>
        </w:rPr>
        <w:t>-202</w:t>
      </w:r>
      <w:r w:rsidR="00290DA8" w:rsidRPr="001A6F94">
        <w:rPr>
          <w:rFonts w:ascii="Times New Roman" w:hAnsi="Times New Roman" w:cs="Times New Roman"/>
          <w:sz w:val="24"/>
          <w:szCs w:val="24"/>
          <w:lang w:val="uk-UA"/>
        </w:rPr>
        <w:t>5</w:t>
      </w:r>
      <w:r w:rsidR="005B6F76" w:rsidRPr="001A6F94">
        <w:rPr>
          <w:rFonts w:ascii="Times New Roman" w:hAnsi="Times New Roman" w:cs="Times New Roman"/>
          <w:sz w:val="24"/>
          <w:szCs w:val="24"/>
          <w:lang w:val="uk-UA"/>
        </w:rPr>
        <w:t>рр</w:t>
      </w:r>
      <w:r w:rsidR="00290DA8" w:rsidRPr="001A6F94">
        <w:rPr>
          <w:rFonts w:ascii="Times New Roman" w:hAnsi="Times New Roman" w:cs="Times New Roman"/>
          <w:sz w:val="24"/>
          <w:szCs w:val="24"/>
          <w:lang w:val="uk-UA"/>
        </w:rPr>
        <w:t>., за сценарієм 2 – 2022-202</w:t>
      </w:r>
      <w:r w:rsidR="008634D7">
        <w:rPr>
          <w:rFonts w:ascii="Times New Roman" w:hAnsi="Times New Roman" w:cs="Times New Roman"/>
          <w:sz w:val="24"/>
          <w:szCs w:val="24"/>
          <w:lang w:val="uk-UA"/>
        </w:rPr>
        <w:t>5</w:t>
      </w:r>
      <w:r w:rsidR="00290DA8" w:rsidRPr="001A6F94">
        <w:rPr>
          <w:rFonts w:ascii="Times New Roman" w:hAnsi="Times New Roman" w:cs="Times New Roman"/>
          <w:sz w:val="24"/>
          <w:szCs w:val="24"/>
          <w:lang w:val="uk-UA"/>
        </w:rPr>
        <w:t xml:space="preserve"> рр. </w:t>
      </w:r>
    </w:p>
    <w:p w14:paraId="017DC383" w14:textId="6BBF0D46" w:rsidR="005B6F76" w:rsidRPr="001A6F94" w:rsidRDefault="005B6F76" w:rsidP="00154636">
      <w:pPr>
        <w:spacing w:after="0" w:line="240" w:lineRule="auto"/>
        <w:ind w:firstLine="709"/>
        <w:jc w:val="both"/>
        <w:rPr>
          <w:rFonts w:ascii="Times New Roman" w:hAnsi="Times New Roman" w:cs="Times New Roman"/>
          <w:b/>
          <w:sz w:val="24"/>
          <w:szCs w:val="24"/>
          <w:lang w:val="uk-UA"/>
        </w:rPr>
      </w:pPr>
    </w:p>
    <w:p w14:paraId="2E6A9730" w14:textId="77777777" w:rsidR="00F877C3" w:rsidRPr="001A6F94" w:rsidRDefault="00F877C3" w:rsidP="00154636">
      <w:pPr>
        <w:spacing w:after="0" w:line="240" w:lineRule="auto"/>
        <w:ind w:right="-1" w:firstLine="284"/>
        <w:contextualSpacing/>
        <w:jc w:val="both"/>
        <w:rPr>
          <w:rFonts w:ascii="Times New Roman" w:hAnsi="Times New Roman" w:cs="Times New Roman"/>
          <w:sz w:val="24"/>
          <w:szCs w:val="24"/>
          <w:lang w:val="uk-UA"/>
        </w:rPr>
      </w:pPr>
    </w:p>
    <w:bookmarkStart w:id="99" w:name="плс35107"/>
    <w:bookmarkEnd w:id="99"/>
    <w:p w14:paraId="4F16FC52" w14:textId="4509F6E0" w:rsidR="00F877C3" w:rsidRPr="001A6F94" w:rsidRDefault="00562F40" w:rsidP="00BA05D1">
      <w:pPr>
        <w:pStyle w:val="ab"/>
        <w:numPr>
          <w:ilvl w:val="0"/>
          <w:numId w:val="46"/>
        </w:numPr>
        <w:kinsoku w:val="0"/>
        <w:overflowPunct w:val="0"/>
        <w:spacing w:after="0" w:line="240" w:lineRule="auto"/>
        <w:jc w:val="both"/>
        <w:rPr>
          <w:rFonts w:ascii="Times New Roman" w:hAnsi="Times New Roman" w:cs="Times New Roman"/>
          <w:b/>
          <w:i/>
          <w:sz w:val="24"/>
          <w:szCs w:val="24"/>
        </w:rPr>
      </w:pPr>
      <w:r w:rsidRPr="001A6F94">
        <w:rPr>
          <w:rFonts w:ascii="Times New Roman" w:hAnsi="Times New Roman" w:cs="Times New Roman"/>
          <w:b/>
          <w:i/>
          <w:sz w:val="24"/>
          <w:szCs w:val="24"/>
        </w:rPr>
        <w:fldChar w:fldCharType="begin"/>
      </w:r>
      <w:r w:rsidRPr="001A6F94">
        <w:rPr>
          <w:rFonts w:ascii="Times New Roman" w:hAnsi="Times New Roman" w:cs="Times New Roman"/>
          <w:b/>
          <w:i/>
          <w:sz w:val="24"/>
          <w:szCs w:val="24"/>
        </w:rPr>
        <w:instrText xml:space="preserve"> HYPERLINK  \l "плс35табл81" \o "ПС 35/6 кВ \"С-35\" </w:instrText>
      </w:r>
      <w:r w:rsidRPr="001A6F94">
        <w:rPr>
          <w:rFonts w:ascii="Times New Roman" w:hAnsi="Times New Roman" w:cs="Times New Roman"/>
          <w:b/>
          <w:i/>
          <w:sz w:val="24"/>
          <w:szCs w:val="24"/>
        </w:rPr>
        <w:fldChar w:fldCharType="separate"/>
      </w:r>
      <w:r w:rsidR="002E3DE0" w:rsidRPr="001A6F94">
        <w:rPr>
          <w:rStyle w:val="aa"/>
          <w:rFonts w:ascii="Times New Roman" w:hAnsi="Times New Roman" w:cs="Times New Roman"/>
          <w:b/>
          <w:i/>
          <w:sz w:val="24"/>
          <w:szCs w:val="24"/>
        </w:rPr>
        <w:t>«</w:t>
      </w:r>
      <w:r w:rsidR="00F877C3" w:rsidRPr="001A6F94">
        <w:rPr>
          <w:rStyle w:val="aa"/>
          <w:rFonts w:ascii="Times New Roman" w:hAnsi="Times New Roman" w:cs="Times New Roman"/>
          <w:b/>
          <w:i/>
          <w:sz w:val="24"/>
          <w:szCs w:val="24"/>
        </w:rPr>
        <w:t xml:space="preserve">Реконструкция ПС 35/6 кВ </w:t>
      </w:r>
      <w:r w:rsidR="002E3DE0" w:rsidRPr="001A6F94">
        <w:rPr>
          <w:rStyle w:val="aa"/>
          <w:rFonts w:ascii="Times New Roman" w:hAnsi="Times New Roman" w:cs="Times New Roman"/>
          <w:b/>
          <w:i/>
          <w:sz w:val="24"/>
          <w:szCs w:val="24"/>
        </w:rPr>
        <w:t>«</w:t>
      </w:r>
      <w:r w:rsidR="00F877C3" w:rsidRPr="001A6F94">
        <w:rPr>
          <w:rStyle w:val="aa"/>
          <w:rFonts w:ascii="Times New Roman" w:hAnsi="Times New Roman" w:cs="Times New Roman"/>
          <w:b/>
          <w:i/>
          <w:sz w:val="24"/>
          <w:szCs w:val="24"/>
        </w:rPr>
        <w:t>С-35</w:t>
      </w:r>
      <w:r w:rsidR="002E3DE0" w:rsidRPr="001A6F94">
        <w:rPr>
          <w:rStyle w:val="aa"/>
          <w:rFonts w:ascii="Times New Roman" w:hAnsi="Times New Roman" w:cs="Times New Roman"/>
          <w:b/>
          <w:i/>
          <w:sz w:val="24"/>
          <w:szCs w:val="24"/>
        </w:rPr>
        <w:t>»</w:t>
      </w:r>
      <w:r w:rsidR="00F877C3" w:rsidRPr="001A6F94">
        <w:rPr>
          <w:rStyle w:val="aa"/>
          <w:rFonts w:ascii="Times New Roman" w:hAnsi="Times New Roman" w:cs="Times New Roman"/>
          <w:b/>
          <w:i/>
          <w:sz w:val="24"/>
          <w:szCs w:val="24"/>
        </w:rPr>
        <w:t xml:space="preserve"> м. Жовті Води, Дніпропетровської обл.</w:t>
      </w:r>
      <w:r w:rsidRPr="001A6F94">
        <w:rPr>
          <w:rFonts w:ascii="Times New Roman" w:hAnsi="Times New Roman" w:cs="Times New Roman"/>
          <w:b/>
          <w:i/>
          <w:sz w:val="24"/>
          <w:szCs w:val="24"/>
        </w:rPr>
        <w:fldChar w:fldCharType="end"/>
      </w:r>
    </w:p>
    <w:p w14:paraId="2A50CD09" w14:textId="77777777" w:rsidR="001D5B72" w:rsidRPr="001A6F94" w:rsidRDefault="001D5B72" w:rsidP="001D5B72">
      <w:pPr>
        <w:pStyle w:val="ab"/>
        <w:kinsoku w:val="0"/>
        <w:overflowPunct w:val="0"/>
        <w:spacing w:after="0" w:line="240" w:lineRule="auto"/>
        <w:ind w:left="1080"/>
        <w:jc w:val="both"/>
        <w:rPr>
          <w:rFonts w:ascii="Times New Roman" w:hAnsi="Times New Roman" w:cs="Times New Roman"/>
          <w:b/>
          <w:i/>
          <w:sz w:val="24"/>
          <w:szCs w:val="24"/>
        </w:rPr>
      </w:pPr>
    </w:p>
    <w:p w14:paraId="3FDABA45" w14:textId="77777777" w:rsidR="00F877C3" w:rsidRPr="001A6F94" w:rsidRDefault="00F877C3" w:rsidP="00154636">
      <w:pPr>
        <w:pStyle w:val="a7"/>
        <w:ind w:left="0" w:firstLine="720"/>
        <w:contextualSpacing/>
        <w:jc w:val="both"/>
        <w:rPr>
          <w:bCs/>
          <w:sz w:val="24"/>
          <w:szCs w:val="24"/>
          <w:lang w:val="uk-UA"/>
        </w:rPr>
      </w:pPr>
      <w:r w:rsidRPr="001A6F94">
        <w:rPr>
          <w:bCs/>
          <w:sz w:val="24"/>
          <w:szCs w:val="24"/>
          <w:lang w:val="uk-UA" w:eastAsia="ru-RU"/>
        </w:rPr>
        <w:t>Категорія заходу (м</w:t>
      </w:r>
      <w:r w:rsidRPr="001A6F94">
        <w:rPr>
          <w:bCs/>
          <w:sz w:val="24"/>
          <w:szCs w:val="24"/>
          <w:lang w:val="uk-UA"/>
        </w:rPr>
        <w:t xml:space="preserve">ета проведення заходу) </w:t>
      </w:r>
      <w:r w:rsidRPr="001A6F94">
        <w:rPr>
          <w:bCs/>
          <w:sz w:val="24"/>
          <w:szCs w:val="24"/>
          <w:lang w:val="uk-UA" w:eastAsia="ru-RU"/>
        </w:rPr>
        <w:t>відповідно до п</w:t>
      </w:r>
      <w:r w:rsidRPr="001A6F94">
        <w:rPr>
          <w:bCs/>
          <w:sz w:val="24"/>
          <w:szCs w:val="24"/>
        </w:rPr>
        <w:t>.</w:t>
      </w:r>
      <w:r w:rsidRPr="001A6F94">
        <w:rPr>
          <w:bCs/>
          <w:sz w:val="24"/>
          <w:szCs w:val="24"/>
          <w:lang w:val="uk-UA"/>
        </w:rPr>
        <w:t>3.2.6 Кодексу систем розподілу:</w:t>
      </w:r>
    </w:p>
    <w:p w14:paraId="4528B2CC" w14:textId="77777777" w:rsidR="00F877C3" w:rsidRPr="001A6F94" w:rsidRDefault="00F877C3" w:rsidP="00154636">
      <w:pPr>
        <w:pStyle w:val="41"/>
        <w:shd w:val="clear" w:color="auto" w:fill="auto"/>
        <w:tabs>
          <w:tab w:val="left" w:pos="176"/>
          <w:tab w:val="left" w:pos="318"/>
        </w:tabs>
        <w:spacing w:line="240" w:lineRule="auto"/>
        <w:ind w:left="851" w:right="20" w:hanging="142"/>
        <w:rPr>
          <w:color w:val="auto"/>
          <w:sz w:val="24"/>
          <w:szCs w:val="24"/>
        </w:rPr>
      </w:pPr>
      <w:r w:rsidRPr="001A6F94">
        <w:rPr>
          <w:color w:val="auto"/>
          <w:sz w:val="24"/>
          <w:szCs w:val="24"/>
        </w:rPr>
        <w:t>1) удосконалення норм безпеки і показників надійності електропостачання у системі розподілу;</w:t>
      </w:r>
    </w:p>
    <w:p w14:paraId="45600BC2" w14:textId="77777777" w:rsidR="00F877C3" w:rsidRPr="001A6F94" w:rsidRDefault="00F877C3" w:rsidP="00154636">
      <w:pPr>
        <w:pStyle w:val="41"/>
        <w:shd w:val="clear" w:color="auto" w:fill="auto"/>
        <w:tabs>
          <w:tab w:val="left" w:pos="318"/>
        </w:tabs>
        <w:spacing w:line="240" w:lineRule="auto"/>
        <w:ind w:left="851" w:right="20" w:hanging="142"/>
        <w:rPr>
          <w:color w:val="auto"/>
          <w:sz w:val="24"/>
          <w:szCs w:val="24"/>
        </w:rPr>
      </w:pPr>
      <w:r w:rsidRPr="001A6F94">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10AFEE8A" w14:textId="5CCF6842" w:rsidR="00F877C3" w:rsidRPr="001A6F94" w:rsidRDefault="00F877C3" w:rsidP="00154636">
      <w:pPr>
        <w:pStyle w:val="41"/>
        <w:shd w:val="clear" w:color="auto" w:fill="auto"/>
        <w:tabs>
          <w:tab w:val="left" w:pos="1101"/>
        </w:tabs>
        <w:spacing w:line="240" w:lineRule="auto"/>
        <w:ind w:left="709" w:right="20"/>
        <w:rPr>
          <w:color w:val="auto"/>
          <w:sz w:val="24"/>
          <w:szCs w:val="24"/>
        </w:rPr>
      </w:pPr>
      <w:r w:rsidRPr="001A6F94">
        <w:rPr>
          <w:color w:val="auto"/>
          <w:sz w:val="24"/>
          <w:szCs w:val="24"/>
        </w:rPr>
        <w:t>5)розробку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485EEE89" w14:textId="1DAD7A0C" w:rsidR="00F877C3" w:rsidRPr="001A6F94" w:rsidRDefault="00F877C3" w:rsidP="00154636">
      <w:pPr>
        <w:pStyle w:val="a7"/>
        <w:ind w:left="720"/>
        <w:jc w:val="both"/>
        <w:rPr>
          <w:sz w:val="24"/>
          <w:szCs w:val="24"/>
          <w:lang w:val="uk-UA"/>
        </w:rPr>
      </w:pPr>
      <w:r w:rsidRPr="001A6F94">
        <w:rPr>
          <w:sz w:val="24"/>
          <w:szCs w:val="24"/>
          <w:lang w:val="uk-UA"/>
        </w:rPr>
        <w:t xml:space="preserve">9) упровадження </w:t>
      </w:r>
      <w:r w:rsidR="002E3DE0" w:rsidRPr="001A6F94">
        <w:rPr>
          <w:sz w:val="24"/>
          <w:szCs w:val="24"/>
          <w:lang w:val="uk-UA"/>
        </w:rPr>
        <w:t>«</w:t>
      </w:r>
      <w:r w:rsidRPr="001A6F94">
        <w:rPr>
          <w:sz w:val="24"/>
          <w:szCs w:val="24"/>
          <w:lang w:val="uk-UA"/>
        </w:rPr>
        <w:t>інтелектуальних</w:t>
      </w:r>
      <w:r w:rsidR="002E3DE0" w:rsidRPr="001A6F94">
        <w:rPr>
          <w:sz w:val="24"/>
          <w:szCs w:val="24"/>
          <w:lang w:val="uk-UA"/>
        </w:rPr>
        <w:t>»</w:t>
      </w:r>
      <w:r w:rsidRPr="001A6F94">
        <w:rPr>
          <w:sz w:val="24"/>
          <w:szCs w:val="24"/>
          <w:lang w:val="uk-UA"/>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7CF1E5C4" w14:textId="77777777" w:rsidR="00F877C3" w:rsidRPr="001A6F94" w:rsidRDefault="00F877C3" w:rsidP="00154636">
      <w:pPr>
        <w:pStyle w:val="a7"/>
        <w:ind w:left="720"/>
        <w:jc w:val="both"/>
        <w:rPr>
          <w:b/>
          <w:bCs/>
          <w:i/>
          <w:sz w:val="24"/>
          <w:szCs w:val="24"/>
          <w:lang w:val="uk-UA"/>
        </w:rPr>
      </w:pPr>
    </w:p>
    <w:p w14:paraId="670894E6" w14:textId="4DF39CEC" w:rsidR="00F877C3" w:rsidRPr="001A6F94" w:rsidRDefault="00F877C3" w:rsidP="00154636">
      <w:pPr>
        <w:pStyle w:val="ab"/>
        <w:kinsoku w:val="0"/>
        <w:overflowPunct w:val="0"/>
        <w:autoSpaceDE w:val="0"/>
        <w:autoSpaceDN w:val="0"/>
        <w:adjustRightInd w:val="0"/>
        <w:spacing w:after="0" w:line="240" w:lineRule="auto"/>
        <w:ind w:right="113" w:firstLine="567"/>
        <w:contextualSpacing/>
        <w:jc w:val="both"/>
        <w:rPr>
          <w:rFonts w:ascii="Times New Roman" w:hAnsi="Times New Roman" w:cs="Times New Roman"/>
          <w:bCs/>
          <w:kern w:val="28"/>
          <w:sz w:val="24"/>
          <w:szCs w:val="24"/>
          <w:lang w:val="uk-UA"/>
        </w:rPr>
      </w:pPr>
      <w:r w:rsidRPr="001A6F94">
        <w:rPr>
          <w:rFonts w:ascii="Times New Roman" w:hAnsi="Times New Roman" w:cs="Times New Roman"/>
          <w:bCs/>
          <w:kern w:val="28"/>
          <w:sz w:val="24"/>
          <w:szCs w:val="24"/>
          <w:lang w:val="uk-UA"/>
        </w:rPr>
        <w:t xml:space="preserve"> Підстанція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Північна-35</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була перейменована на ПС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С-35</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35/6 кВ у 2015 році.</w:t>
      </w:r>
    </w:p>
    <w:p w14:paraId="5EDE28F6" w14:textId="6B065D07" w:rsidR="00F877C3" w:rsidRPr="001A6F94" w:rsidRDefault="00F877C3" w:rsidP="00154636">
      <w:pPr>
        <w:pStyle w:val="ab"/>
        <w:kinsoku w:val="0"/>
        <w:overflowPunct w:val="0"/>
        <w:autoSpaceDE w:val="0"/>
        <w:autoSpaceDN w:val="0"/>
        <w:adjustRightInd w:val="0"/>
        <w:spacing w:after="0" w:line="240" w:lineRule="auto"/>
        <w:ind w:right="-1" w:firstLine="567"/>
        <w:contextualSpacing/>
        <w:jc w:val="both"/>
        <w:rPr>
          <w:rFonts w:ascii="Times New Roman" w:hAnsi="Times New Roman" w:cs="Times New Roman"/>
          <w:bCs/>
          <w:kern w:val="28"/>
          <w:sz w:val="24"/>
          <w:szCs w:val="24"/>
          <w:lang w:val="uk-UA"/>
        </w:rPr>
      </w:pPr>
      <w:r w:rsidRPr="001A6F94">
        <w:rPr>
          <w:rFonts w:ascii="Times New Roman" w:hAnsi="Times New Roman" w:cs="Times New Roman"/>
          <w:bCs/>
          <w:sz w:val="24"/>
          <w:szCs w:val="24"/>
          <w:lang w:val="uk-UA"/>
        </w:rPr>
        <w:t xml:space="preserve"> ПС </w:t>
      </w:r>
      <w:r w:rsidR="002E3DE0" w:rsidRPr="001A6F94">
        <w:rPr>
          <w:rFonts w:ascii="Times New Roman" w:hAnsi="Times New Roman" w:cs="Times New Roman"/>
          <w:bCs/>
          <w:sz w:val="24"/>
          <w:szCs w:val="24"/>
          <w:lang w:val="uk-UA"/>
        </w:rPr>
        <w:t>«</w:t>
      </w:r>
      <w:r w:rsidRPr="001A6F94">
        <w:rPr>
          <w:rFonts w:ascii="Times New Roman" w:hAnsi="Times New Roman" w:cs="Times New Roman"/>
          <w:bCs/>
          <w:sz w:val="24"/>
          <w:szCs w:val="24"/>
          <w:lang w:val="uk-UA"/>
        </w:rPr>
        <w:t>С-35</w:t>
      </w:r>
      <w:r w:rsidR="002E3DE0" w:rsidRPr="001A6F94">
        <w:rPr>
          <w:rFonts w:ascii="Times New Roman" w:hAnsi="Times New Roman" w:cs="Times New Roman"/>
          <w:bCs/>
          <w:sz w:val="24"/>
          <w:szCs w:val="24"/>
          <w:lang w:val="uk-UA"/>
        </w:rPr>
        <w:t>»</w:t>
      </w:r>
      <w:r w:rsidRPr="001A6F94">
        <w:rPr>
          <w:rFonts w:ascii="Times New Roman" w:hAnsi="Times New Roman" w:cs="Times New Roman"/>
          <w:bCs/>
          <w:sz w:val="24"/>
          <w:szCs w:val="24"/>
          <w:lang w:val="uk-UA"/>
        </w:rPr>
        <w:t xml:space="preserve"> 35/6 кВ однотрансформаторна підстанція, яка розташована в місті Жовті Води Дніпропетровської області. </w:t>
      </w:r>
      <w:r w:rsidRPr="001A6F94">
        <w:rPr>
          <w:rFonts w:ascii="Times New Roman" w:hAnsi="Times New Roman" w:cs="Times New Roman"/>
          <w:bCs/>
          <w:kern w:val="28"/>
          <w:sz w:val="24"/>
          <w:szCs w:val="24"/>
          <w:lang w:val="uk-UA"/>
        </w:rPr>
        <w:t xml:space="preserve">Підстанція була введена в експлуатацію 1988 року. </w:t>
      </w:r>
    </w:p>
    <w:p w14:paraId="70741612" w14:textId="77777777" w:rsidR="00F877C3" w:rsidRPr="001A6F94" w:rsidRDefault="00F877C3" w:rsidP="00154636">
      <w:pPr>
        <w:pStyle w:val="ab"/>
        <w:kinsoku w:val="0"/>
        <w:overflowPunct w:val="0"/>
        <w:autoSpaceDE w:val="0"/>
        <w:autoSpaceDN w:val="0"/>
        <w:adjustRightInd w:val="0"/>
        <w:spacing w:after="0" w:line="240" w:lineRule="auto"/>
        <w:ind w:right="113" w:firstLine="720"/>
        <w:contextualSpacing/>
        <w:jc w:val="both"/>
        <w:rPr>
          <w:rFonts w:ascii="Times New Roman" w:hAnsi="Times New Roman" w:cs="Times New Roman"/>
          <w:bCs/>
          <w:kern w:val="28"/>
          <w:sz w:val="24"/>
          <w:szCs w:val="24"/>
          <w:lang w:val="uk-UA"/>
        </w:rPr>
      </w:pPr>
      <w:r w:rsidRPr="001A6F94">
        <w:rPr>
          <w:rFonts w:ascii="Times New Roman" w:hAnsi="Times New Roman" w:cs="Times New Roman"/>
          <w:bCs/>
          <w:kern w:val="28"/>
          <w:sz w:val="24"/>
          <w:szCs w:val="24"/>
          <w:lang w:val="uk-UA"/>
        </w:rPr>
        <w:t>Схема електричних з’єднань підстанції:</w:t>
      </w:r>
    </w:p>
    <w:p w14:paraId="307F9ED6" w14:textId="5D709428" w:rsidR="00F877C3" w:rsidRPr="001A6F94" w:rsidRDefault="00F877C3" w:rsidP="00BA05D1">
      <w:pPr>
        <w:pStyle w:val="ab"/>
        <w:numPr>
          <w:ilvl w:val="0"/>
          <w:numId w:val="84"/>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1A6F94">
        <w:rPr>
          <w:rFonts w:ascii="Times New Roman" w:hAnsi="Times New Roman" w:cs="Times New Roman"/>
          <w:bCs/>
          <w:kern w:val="28"/>
          <w:sz w:val="24"/>
          <w:szCs w:val="24"/>
          <w:lang w:val="uk-UA"/>
        </w:rPr>
        <w:t xml:space="preserve">по стороні 35 кВ – блок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лінія-трансформатор з вимикачем</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w:t>
      </w:r>
    </w:p>
    <w:p w14:paraId="643C1810" w14:textId="2953BBEF" w:rsidR="00F877C3" w:rsidRPr="00EC2007" w:rsidRDefault="00F877C3" w:rsidP="00BA05D1">
      <w:pPr>
        <w:pStyle w:val="ab"/>
        <w:numPr>
          <w:ilvl w:val="0"/>
          <w:numId w:val="84"/>
        </w:numPr>
        <w:kinsoku w:val="0"/>
        <w:overflowPunct w:val="0"/>
        <w:autoSpaceDE w:val="0"/>
        <w:autoSpaceDN w:val="0"/>
        <w:adjustRightInd w:val="0"/>
        <w:spacing w:after="0" w:line="240" w:lineRule="auto"/>
        <w:ind w:right="113"/>
        <w:contextualSpacing/>
        <w:jc w:val="both"/>
        <w:rPr>
          <w:bCs/>
          <w:kern w:val="28"/>
          <w:sz w:val="28"/>
          <w:szCs w:val="28"/>
          <w:lang w:val="uk-UA"/>
        </w:rPr>
      </w:pPr>
      <w:r w:rsidRPr="001A6F94">
        <w:rPr>
          <w:rFonts w:ascii="Times New Roman" w:hAnsi="Times New Roman" w:cs="Times New Roman"/>
          <w:bCs/>
          <w:kern w:val="28"/>
          <w:sz w:val="24"/>
          <w:szCs w:val="24"/>
          <w:lang w:val="uk-UA"/>
        </w:rPr>
        <w:t xml:space="preserve">по стороні 6 кВ –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одна секйціонована вимикачем система шин</w:t>
      </w:r>
      <w:r w:rsidR="002E3DE0" w:rsidRPr="001A6F94">
        <w:rPr>
          <w:bCs/>
          <w:kern w:val="28"/>
          <w:sz w:val="28"/>
          <w:szCs w:val="28"/>
          <w:lang w:val="uk-UA"/>
        </w:rPr>
        <w:t>»</w:t>
      </w:r>
      <w:r w:rsidRPr="001A6F94">
        <w:rPr>
          <w:bCs/>
          <w:kern w:val="28"/>
          <w:sz w:val="28"/>
          <w:szCs w:val="28"/>
          <w:lang w:val="uk-UA"/>
        </w:rPr>
        <w:t>.</w:t>
      </w:r>
    </w:p>
    <w:p w14:paraId="557E3E3B" w14:textId="060682E3" w:rsidR="00F877C3" w:rsidRPr="001A6F94" w:rsidRDefault="00F877C3" w:rsidP="00154636">
      <w:pPr>
        <w:pStyle w:val="ab"/>
        <w:kinsoku w:val="0"/>
        <w:overflowPunct w:val="0"/>
        <w:autoSpaceDE w:val="0"/>
        <w:autoSpaceDN w:val="0"/>
        <w:adjustRightInd w:val="0"/>
        <w:spacing w:after="0" w:line="240" w:lineRule="auto"/>
        <w:ind w:right="113" w:firstLine="567"/>
        <w:contextualSpacing/>
        <w:jc w:val="both"/>
        <w:rPr>
          <w:rFonts w:ascii="Times New Roman" w:hAnsi="Times New Roman" w:cs="Times New Roman"/>
          <w:bCs/>
          <w:kern w:val="28"/>
          <w:sz w:val="24"/>
          <w:szCs w:val="24"/>
          <w:lang w:val="uk-UA"/>
        </w:rPr>
      </w:pPr>
      <w:r w:rsidRPr="001A6F94">
        <w:rPr>
          <w:rFonts w:ascii="Times New Roman" w:hAnsi="Times New Roman" w:cs="Times New Roman"/>
          <w:bCs/>
          <w:kern w:val="28"/>
          <w:sz w:val="24"/>
          <w:szCs w:val="24"/>
          <w:lang w:val="uk-UA"/>
        </w:rPr>
        <w:t xml:space="preserve">Підстанція заживлена по лінії 35 кВ Л-331 від 2 секції 35 кВ ПС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Нова</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ТОВ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Восток-Руда</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Резервне живлення організовано двома лініями 6 кВ від РП-6 кВ комірка №3, №4 ПС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Нова</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ТОВ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Восток-Руда</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На підстанції встановлено один силовий трансформатор типу ТМ-3200/35/6 1952 року виробництва ПрАТ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ЗТР</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w:t>
      </w:r>
      <w:r w:rsidR="005F6783" w:rsidRPr="001A6F94">
        <w:rPr>
          <w:rFonts w:ascii="Times New Roman" w:hAnsi="Times New Roman" w:cs="Times New Roman"/>
          <w:bCs/>
          <w:kern w:val="28"/>
          <w:sz w:val="24"/>
          <w:szCs w:val="24"/>
          <w:lang w:val="uk-UA"/>
        </w:rPr>
        <w:t>ІП 2020 передбачено заміну силового трансформатору на ТМ-4000/35/6.</w:t>
      </w:r>
    </w:p>
    <w:p w14:paraId="053502A0" w14:textId="77777777" w:rsidR="005F6783" w:rsidRPr="001A6F94" w:rsidRDefault="005F6783" w:rsidP="00154636">
      <w:pPr>
        <w:pStyle w:val="ab"/>
        <w:kinsoku w:val="0"/>
        <w:overflowPunct w:val="0"/>
        <w:autoSpaceDE w:val="0"/>
        <w:autoSpaceDN w:val="0"/>
        <w:adjustRightInd w:val="0"/>
        <w:spacing w:after="0" w:line="240" w:lineRule="auto"/>
        <w:ind w:right="113" w:firstLine="567"/>
        <w:contextualSpacing/>
        <w:jc w:val="both"/>
        <w:rPr>
          <w:rFonts w:ascii="Times New Roman" w:hAnsi="Times New Roman" w:cs="Times New Roman"/>
          <w:bCs/>
          <w:kern w:val="28"/>
          <w:sz w:val="24"/>
          <w:szCs w:val="24"/>
          <w:lang w:val="uk-UA"/>
        </w:rPr>
      </w:pPr>
      <w:r w:rsidRPr="001A6F94">
        <w:rPr>
          <w:rFonts w:ascii="Times New Roman" w:hAnsi="Times New Roman" w:cs="Times New Roman"/>
          <w:bCs/>
          <w:kern w:val="28"/>
          <w:sz w:val="24"/>
          <w:szCs w:val="24"/>
          <w:lang w:val="uk-UA"/>
        </w:rPr>
        <w:t xml:space="preserve">У 2011 році на підстанції проведено реконструкцію ВРП-35 кВ та встановлено роз’єднувач РДЗ-1б-35/1000, ТС ТФЗМ-35А, вимикач ВР-35 НС,  замінені комірки КРУН 6 кВ на нові КРУН типу К-59 з вакуумними вимикачами ВВ/TEL-10, ОПН 6кВ KP/TEL, ТН НАМІ-6, ТС ТОЛ-10, ТВП ТСКС-25/6/0,4. </w:t>
      </w:r>
    </w:p>
    <w:p w14:paraId="4420103C" w14:textId="38878EC5" w:rsidR="005F6783" w:rsidRPr="001A6F94" w:rsidRDefault="005F6783" w:rsidP="00154636">
      <w:pPr>
        <w:pStyle w:val="ab"/>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1A6F94">
        <w:rPr>
          <w:bCs/>
          <w:kern w:val="28"/>
          <w:sz w:val="28"/>
          <w:szCs w:val="28"/>
          <w:lang w:val="uk-UA"/>
        </w:rPr>
        <w:t xml:space="preserve">            </w:t>
      </w:r>
      <w:r w:rsidRPr="001A6F94">
        <w:rPr>
          <w:rFonts w:ascii="Times New Roman" w:hAnsi="Times New Roman" w:cs="Times New Roman"/>
          <w:bCs/>
          <w:kern w:val="28"/>
          <w:sz w:val="24"/>
          <w:szCs w:val="24"/>
          <w:lang w:val="uk-UA"/>
        </w:rPr>
        <w:t xml:space="preserve">Основні споживачі, що підключені до ПС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С-35</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35/6 кВ через мережі ПрАТ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ПЕЕМ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ЦЕК</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населення міста Жовті Води, міська лікарня (хірургія, реанімація, травматологія), школи, дитячі садки, училища, університет, військкомат, Укртелеком, прокуратура, міськрада, СБУ, пенсій фонд, притулок, магазини та інші об’єкти життєдіяльності міста. П’ять тисяч абонентів неможливо заживити від інших ТП, РП. Більша частина населення, яке отримує електроенергію від ПС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С-35</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35/6 кВ переведено на електроопалення. </w:t>
      </w:r>
    </w:p>
    <w:p w14:paraId="1D1BB81F" w14:textId="3B36CB80" w:rsidR="005F6783" w:rsidRPr="001A6F94" w:rsidRDefault="005F6783" w:rsidP="00154636">
      <w:pPr>
        <w:pStyle w:val="ab"/>
        <w:kinsoku w:val="0"/>
        <w:overflowPunct w:val="0"/>
        <w:autoSpaceDE w:val="0"/>
        <w:autoSpaceDN w:val="0"/>
        <w:adjustRightInd w:val="0"/>
        <w:spacing w:after="0" w:line="240" w:lineRule="auto"/>
        <w:ind w:right="113" w:firstLine="720"/>
        <w:contextualSpacing/>
        <w:jc w:val="both"/>
        <w:rPr>
          <w:rFonts w:ascii="Times New Roman" w:hAnsi="Times New Roman" w:cs="Times New Roman"/>
          <w:bCs/>
          <w:kern w:val="28"/>
          <w:sz w:val="24"/>
          <w:szCs w:val="24"/>
          <w:lang w:val="uk-UA"/>
        </w:rPr>
      </w:pPr>
      <w:r w:rsidRPr="001A6F94">
        <w:rPr>
          <w:rFonts w:ascii="Times New Roman" w:hAnsi="Times New Roman" w:cs="Times New Roman"/>
          <w:bCs/>
          <w:kern w:val="28"/>
          <w:sz w:val="24"/>
          <w:szCs w:val="24"/>
          <w:lang w:val="uk-UA"/>
        </w:rPr>
        <w:t xml:space="preserve">Споживачі 1 категорії – 2 шт. (КП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ЖВК</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ДОР, СМСЧ-9). Споживачі соціально значимі - 10 шт. (державні установи, навчальні заклади, дитячі садки). Побутові споживачі – 4549 абонентів. Юридичні споживачі 3 категорії – 145 шт.</w:t>
      </w:r>
    </w:p>
    <w:p w14:paraId="40DA526D" w14:textId="77777777" w:rsidR="00F877C3" w:rsidRPr="001A6F94" w:rsidRDefault="00F877C3" w:rsidP="00154636">
      <w:pPr>
        <w:pStyle w:val="ab"/>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1A6F94">
        <w:rPr>
          <w:rFonts w:ascii="Times New Roman" w:hAnsi="Times New Roman" w:cs="Times New Roman"/>
          <w:bCs/>
          <w:kern w:val="28"/>
          <w:sz w:val="24"/>
          <w:szCs w:val="24"/>
          <w:lang w:val="uk-UA"/>
        </w:rPr>
        <w:t xml:space="preserve">                Загальна кількість підключених ТП – 33 шт.</w:t>
      </w:r>
    </w:p>
    <w:p w14:paraId="469ECEE2" w14:textId="21BE2F3E" w:rsidR="00F877C3" w:rsidRPr="00CA55BC" w:rsidRDefault="00F877C3" w:rsidP="00154636">
      <w:pPr>
        <w:pStyle w:val="ab"/>
        <w:kinsoku w:val="0"/>
        <w:overflowPunct w:val="0"/>
        <w:spacing w:after="0" w:line="240" w:lineRule="auto"/>
        <w:jc w:val="both"/>
        <w:rPr>
          <w:rFonts w:ascii="Times New Roman" w:hAnsi="Times New Roman" w:cs="Times New Roman"/>
          <w:bCs/>
          <w:kern w:val="28"/>
          <w:sz w:val="24"/>
          <w:szCs w:val="24"/>
          <w:lang w:val="uk-UA"/>
        </w:rPr>
      </w:pPr>
      <w:r w:rsidRPr="001A6F94">
        <w:rPr>
          <w:rFonts w:ascii="Times New Roman" w:hAnsi="Times New Roman" w:cs="Times New Roman"/>
          <w:bCs/>
          <w:sz w:val="24"/>
          <w:szCs w:val="24"/>
          <w:lang w:val="uk-UA"/>
        </w:rPr>
        <w:t xml:space="preserve">                </w:t>
      </w:r>
      <w:r w:rsidRPr="001A6F94">
        <w:rPr>
          <w:rFonts w:ascii="Times New Roman" w:hAnsi="Times New Roman" w:cs="Times New Roman"/>
          <w:bCs/>
          <w:kern w:val="28"/>
          <w:sz w:val="24"/>
          <w:szCs w:val="24"/>
          <w:lang w:val="uk-UA"/>
        </w:rPr>
        <w:t xml:space="preserve">ПС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Нова</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знаходиться на балансі ТОВ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Восток Руда</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Підприємство не проводить господарську діяльність близько трьох років. Ремонтні роботи та технічне обслуговування обладнання  ПС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Нова</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не проводиться, оперативний персонал відсутній. Підприємство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Восток-Руда</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являється боржником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ДТЕК </w:t>
      </w:r>
      <w:r w:rsidR="0062262B" w:rsidRPr="001A6F94">
        <w:rPr>
          <w:rFonts w:ascii="Times New Roman" w:hAnsi="Times New Roman" w:cs="Times New Roman"/>
          <w:bCs/>
          <w:kern w:val="28"/>
          <w:sz w:val="24"/>
          <w:szCs w:val="24"/>
          <w:lang w:val="uk-UA"/>
        </w:rPr>
        <w:t>ДНІПРОВСЬКІ ЕЛЕКТРОМЕРЕЖІ</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за поставлену електричну енергію. З 2016 року неодноразово мало місце відключення ПС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Нова</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зі сторони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ДТЕК </w:t>
      </w:r>
      <w:r w:rsidR="0062262B" w:rsidRPr="001A6F94">
        <w:rPr>
          <w:rFonts w:ascii="Times New Roman" w:hAnsi="Times New Roman" w:cs="Times New Roman"/>
          <w:bCs/>
          <w:kern w:val="28"/>
          <w:sz w:val="24"/>
          <w:szCs w:val="24"/>
          <w:lang w:val="uk-UA"/>
        </w:rPr>
        <w:t>ДНІПРОВСЬКІ ЕЛЕКТРОМЕРЕЖІ</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за борги, що в свою чергу призвело до повного знеструмлення ПС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С-35</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35/6 кВ та споживачів, які заживлені від підстанції</w:t>
      </w:r>
      <w:r w:rsidRPr="00CA55BC">
        <w:rPr>
          <w:rFonts w:ascii="Times New Roman" w:hAnsi="Times New Roman" w:cs="Times New Roman"/>
          <w:bCs/>
          <w:kern w:val="28"/>
          <w:sz w:val="24"/>
          <w:szCs w:val="24"/>
          <w:lang w:val="uk-UA"/>
        </w:rPr>
        <w:t xml:space="preserve">. </w:t>
      </w:r>
      <w:r w:rsidR="00CA55BC" w:rsidRPr="00CA55BC">
        <w:rPr>
          <w:rFonts w:ascii="Times New Roman" w:hAnsi="Times New Roman" w:cs="Times New Roman"/>
          <w:sz w:val="24"/>
          <w:szCs w:val="24"/>
          <w:lang w:val="uk-UA"/>
        </w:rPr>
        <w:t>За останні роки значна частина населення міста перейшла на індивідуальне електроопалення, що призвело до значного збільшення навантаження в розподільних мережах 6</w:t>
      </w:r>
      <w:r w:rsidR="00CA55BC" w:rsidRPr="00CA55BC">
        <w:rPr>
          <w:rFonts w:ascii="Times New Roman" w:hAnsi="Times New Roman" w:cs="Times New Roman"/>
          <w:sz w:val="24"/>
          <w:szCs w:val="24"/>
        </w:rPr>
        <w:t> </w:t>
      </w:r>
      <w:r w:rsidR="00CA55BC" w:rsidRPr="00CA55BC">
        <w:rPr>
          <w:rFonts w:ascii="Times New Roman" w:hAnsi="Times New Roman" w:cs="Times New Roman"/>
          <w:sz w:val="24"/>
          <w:szCs w:val="24"/>
          <w:lang w:val="uk-UA"/>
        </w:rPr>
        <w:t>кВ в зимовий період, і як наслідок підвищилась аварійність зі збільшенням часу перерв в електропостачанні споживачів</w:t>
      </w:r>
      <w:r w:rsidR="00CA55BC">
        <w:rPr>
          <w:rFonts w:ascii="Times New Roman" w:hAnsi="Times New Roman" w:cs="Times New Roman"/>
          <w:sz w:val="24"/>
          <w:szCs w:val="24"/>
          <w:lang w:val="uk-UA"/>
        </w:rPr>
        <w:t>.</w:t>
      </w:r>
    </w:p>
    <w:p w14:paraId="55738001" w14:textId="34447716" w:rsidR="00F877C3" w:rsidRPr="001A6F94" w:rsidRDefault="0062262B" w:rsidP="00154636">
      <w:pPr>
        <w:pStyle w:val="ab"/>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1A6F94">
        <w:rPr>
          <w:rFonts w:ascii="Times New Roman" w:hAnsi="Times New Roman" w:cs="Times New Roman"/>
          <w:bCs/>
          <w:kern w:val="28"/>
          <w:sz w:val="24"/>
          <w:szCs w:val="24"/>
          <w:lang w:val="uk-UA"/>
        </w:rPr>
        <w:t xml:space="preserve">                </w:t>
      </w:r>
      <w:r w:rsidR="00F877C3" w:rsidRPr="001A6F94">
        <w:rPr>
          <w:rFonts w:ascii="Times New Roman" w:hAnsi="Times New Roman" w:cs="Times New Roman"/>
          <w:bCs/>
          <w:kern w:val="28"/>
          <w:sz w:val="24"/>
          <w:szCs w:val="24"/>
          <w:lang w:val="uk-UA"/>
        </w:rPr>
        <w:t xml:space="preserve">Мережі ПрАТ </w:t>
      </w:r>
      <w:r w:rsidR="002E3DE0" w:rsidRPr="001A6F94">
        <w:rPr>
          <w:rFonts w:ascii="Times New Roman" w:hAnsi="Times New Roman" w:cs="Times New Roman"/>
          <w:bCs/>
          <w:kern w:val="28"/>
          <w:sz w:val="24"/>
          <w:szCs w:val="24"/>
          <w:lang w:val="uk-UA"/>
        </w:rPr>
        <w:t>«</w:t>
      </w:r>
      <w:r w:rsidR="00F877C3" w:rsidRPr="001A6F94">
        <w:rPr>
          <w:rFonts w:ascii="Times New Roman" w:hAnsi="Times New Roman" w:cs="Times New Roman"/>
          <w:bCs/>
          <w:kern w:val="28"/>
          <w:sz w:val="24"/>
          <w:szCs w:val="24"/>
          <w:lang w:val="uk-UA"/>
        </w:rPr>
        <w:t xml:space="preserve">ПЕЕМ </w:t>
      </w:r>
      <w:r w:rsidR="002E3DE0" w:rsidRPr="001A6F94">
        <w:rPr>
          <w:rFonts w:ascii="Times New Roman" w:hAnsi="Times New Roman" w:cs="Times New Roman"/>
          <w:bCs/>
          <w:kern w:val="28"/>
          <w:sz w:val="24"/>
          <w:szCs w:val="24"/>
          <w:lang w:val="uk-UA"/>
        </w:rPr>
        <w:t>«</w:t>
      </w:r>
      <w:r w:rsidR="00F877C3" w:rsidRPr="001A6F94">
        <w:rPr>
          <w:rFonts w:ascii="Times New Roman" w:hAnsi="Times New Roman" w:cs="Times New Roman"/>
          <w:bCs/>
          <w:kern w:val="28"/>
          <w:sz w:val="24"/>
          <w:szCs w:val="24"/>
          <w:lang w:val="uk-UA"/>
        </w:rPr>
        <w:t>ЦЕК</w:t>
      </w:r>
      <w:r w:rsidR="002E3DE0" w:rsidRPr="001A6F94">
        <w:rPr>
          <w:rFonts w:ascii="Times New Roman" w:hAnsi="Times New Roman" w:cs="Times New Roman"/>
          <w:bCs/>
          <w:kern w:val="28"/>
          <w:sz w:val="24"/>
          <w:szCs w:val="24"/>
          <w:lang w:val="uk-UA"/>
        </w:rPr>
        <w:t>»</w:t>
      </w:r>
      <w:r w:rsidR="00F877C3" w:rsidRPr="001A6F94">
        <w:rPr>
          <w:rFonts w:ascii="Times New Roman" w:hAnsi="Times New Roman" w:cs="Times New Roman"/>
          <w:bCs/>
          <w:kern w:val="28"/>
          <w:sz w:val="24"/>
          <w:szCs w:val="24"/>
          <w:lang w:val="uk-UA"/>
        </w:rPr>
        <w:t xml:space="preserve"> не можуть забезпечити резервне живлення усім абонентам, які підключені від ПС </w:t>
      </w:r>
      <w:r w:rsidR="002E3DE0" w:rsidRPr="001A6F94">
        <w:rPr>
          <w:rFonts w:ascii="Times New Roman" w:hAnsi="Times New Roman" w:cs="Times New Roman"/>
          <w:bCs/>
          <w:kern w:val="28"/>
          <w:sz w:val="24"/>
          <w:szCs w:val="24"/>
          <w:lang w:val="uk-UA"/>
        </w:rPr>
        <w:t>«</w:t>
      </w:r>
      <w:r w:rsidR="00F877C3" w:rsidRPr="001A6F94">
        <w:rPr>
          <w:rFonts w:ascii="Times New Roman" w:hAnsi="Times New Roman" w:cs="Times New Roman"/>
          <w:bCs/>
          <w:kern w:val="28"/>
          <w:sz w:val="24"/>
          <w:szCs w:val="24"/>
          <w:lang w:val="uk-UA"/>
        </w:rPr>
        <w:t>С-35</w:t>
      </w:r>
      <w:r w:rsidR="002E3DE0" w:rsidRPr="001A6F94">
        <w:rPr>
          <w:rFonts w:ascii="Times New Roman" w:hAnsi="Times New Roman" w:cs="Times New Roman"/>
          <w:bCs/>
          <w:kern w:val="28"/>
          <w:sz w:val="24"/>
          <w:szCs w:val="24"/>
          <w:lang w:val="uk-UA"/>
        </w:rPr>
        <w:t>»</w:t>
      </w:r>
      <w:r w:rsidR="00F877C3" w:rsidRPr="001A6F94">
        <w:rPr>
          <w:rFonts w:ascii="Times New Roman" w:hAnsi="Times New Roman" w:cs="Times New Roman"/>
          <w:bCs/>
          <w:kern w:val="28"/>
          <w:sz w:val="24"/>
          <w:szCs w:val="24"/>
          <w:lang w:val="uk-UA"/>
        </w:rPr>
        <w:t xml:space="preserve"> 35/6 кВ. </w:t>
      </w:r>
    </w:p>
    <w:p w14:paraId="4B028047" w14:textId="64129AA7" w:rsidR="00F877C3" w:rsidRPr="001A6F94" w:rsidRDefault="0062262B" w:rsidP="00154636">
      <w:pPr>
        <w:pStyle w:val="ab"/>
        <w:kinsoku w:val="0"/>
        <w:overflowPunct w:val="0"/>
        <w:autoSpaceDE w:val="0"/>
        <w:autoSpaceDN w:val="0"/>
        <w:adjustRightInd w:val="0"/>
        <w:spacing w:after="0" w:line="240" w:lineRule="auto"/>
        <w:ind w:right="113" w:firstLine="720"/>
        <w:contextualSpacing/>
        <w:jc w:val="both"/>
        <w:rPr>
          <w:rFonts w:ascii="Times New Roman" w:hAnsi="Times New Roman" w:cs="Times New Roman"/>
          <w:bCs/>
          <w:kern w:val="28"/>
          <w:sz w:val="24"/>
          <w:szCs w:val="24"/>
          <w:lang w:val="uk-UA"/>
        </w:rPr>
      </w:pPr>
      <w:r w:rsidRPr="001A6F94">
        <w:rPr>
          <w:rFonts w:ascii="Times New Roman" w:hAnsi="Times New Roman" w:cs="Times New Roman"/>
          <w:bCs/>
          <w:kern w:val="28"/>
          <w:sz w:val="24"/>
          <w:szCs w:val="24"/>
          <w:lang w:val="uk-UA"/>
        </w:rPr>
        <w:t xml:space="preserve">    </w:t>
      </w:r>
      <w:r w:rsidR="00F877C3" w:rsidRPr="001A6F94">
        <w:rPr>
          <w:rFonts w:ascii="Times New Roman" w:hAnsi="Times New Roman" w:cs="Times New Roman"/>
          <w:bCs/>
          <w:kern w:val="28"/>
          <w:sz w:val="24"/>
          <w:szCs w:val="24"/>
          <w:lang w:val="uk-UA"/>
        </w:rPr>
        <w:t xml:space="preserve">Згідно рекомендацій Головдерженергонагляду, які надані листом від 15.07.2016 року № 01/10-3774 на Міненерговугілля, а саме: </w:t>
      </w:r>
      <w:r w:rsidR="002E3DE0" w:rsidRPr="001A6F94">
        <w:rPr>
          <w:rFonts w:ascii="Times New Roman" w:hAnsi="Times New Roman" w:cs="Times New Roman"/>
          <w:bCs/>
          <w:kern w:val="28"/>
          <w:sz w:val="24"/>
          <w:szCs w:val="24"/>
          <w:lang w:val="uk-UA"/>
        </w:rPr>
        <w:t>«</w:t>
      </w:r>
      <w:r w:rsidR="00F877C3" w:rsidRPr="001A6F94">
        <w:rPr>
          <w:rFonts w:ascii="Times New Roman" w:hAnsi="Times New Roman" w:cs="Times New Roman"/>
          <w:bCs/>
          <w:kern w:val="28"/>
          <w:sz w:val="24"/>
          <w:szCs w:val="24"/>
          <w:lang w:val="uk-UA"/>
        </w:rPr>
        <w:t xml:space="preserve">Держенергонагляд пропонує звернути увагу ПрАТ </w:t>
      </w:r>
      <w:r w:rsidR="002E3DE0" w:rsidRPr="001A6F94">
        <w:rPr>
          <w:rFonts w:ascii="Times New Roman" w:hAnsi="Times New Roman" w:cs="Times New Roman"/>
          <w:bCs/>
          <w:kern w:val="28"/>
          <w:sz w:val="24"/>
          <w:szCs w:val="24"/>
          <w:lang w:val="uk-UA"/>
        </w:rPr>
        <w:t>«</w:t>
      </w:r>
      <w:r w:rsidR="00F877C3" w:rsidRPr="001A6F94">
        <w:rPr>
          <w:rFonts w:ascii="Times New Roman" w:hAnsi="Times New Roman" w:cs="Times New Roman"/>
          <w:bCs/>
          <w:kern w:val="28"/>
          <w:sz w:val="24"/>
          <w:szCs w:val="24"/>
          <w:lang w:val="uk-UA"/>
        </w:rPr>
        <w:t xml:space="preserve">ПЕЕМ </w:t>
      </w:r>
      <w:r w:rsidR="002E3DE0" w:rsidRPr="001A6F94">
        <w:rPr>
          <w:rFonts w:ascii="Times New Roman" w:hAnsi="Times New Roman" w:cs="Times New Roman"/>
          <w:bCs/>
          <w:kern w:val="28"/>
          <w:sz w:val="24"/>
          <w:szCs w:val="24"/>
          <w:lang w:val="uk-UA"/>
        </w:rPr>
        <w:t>«</w:t>
      </w:r>
      <w:r w:rsidR="00F877C3" w:rsidRPr="001A6F94">
        <w:rPr>
          <w:rFonts w:ascii="Times New Roman" w:hAnsi="Times New Roman" w:cs="Times New Roman"/>
          <w:bCs/>
          <w:kern w:val="28"/>
          <w:sz w:val="24"/>
          <w:szCs w:val="24"/>
          <w:lang w:val="uk-UA"/>
        </w:rPr>
        <w:t>Центральна енергетична компанія</w:t>
      </w:r>
      <w:r w:rsidR="002E3DE0" w:rsidRPr="001A6F94">
        <w:rPr>
          <w:rFonts w:ascii="Times New Roman" w:hAnsi="Times New Roman" w:cs="Times New Roman"/>
          <w:bCs/>
          <w:kern w:val="28"/>
          <w:sz w:val="24"/>
          <w:szCs w:val="24"/>
          <w:lang w:val="uk-UA"/>
        </w:rPr>
        <w:t>»</w:t>
      </w:r>
      <w:r w:rsidR="00F877C3" w:rsidRPr="001A6F94">
        <w:rPr>
          <w:rFonts w:ascii="Times New Roman" w:hAnsi="Times New Roman" w:cs="Times New Roman"/>
          <w:bCs/>
          <w:kern w:val="28"/>
          <w:sz w:val="24"/>
          <w:szCs w:val="24"/>
          <w:lang w:val="uk-UA"/>
        </w:rPr>
        <w:t xml:space="preserve"> на необхідність внесення до інвестиційної програми товариства робіт з проєктування змін в існуючу схему розподільчих мереж м. Жовті Води</w:t>
      </w:r>
      <w:r w:rsidR="002E3DE0" w:rsidRPr="001A6F94">
        <w:rPr>
          <w:rFonts w:ascii="Times New Roman" w:hAnsi="Times New Roman" w:cs="Times New Roman"/>
          <w:bCs/>
          <w:kern w:val="28"/>
          <w:sz w:val="24"/>
          <w:szCs w:val="24"/>
          <w:lang w:val="uk-UA"/>
        </w:rPr>
        <w:t>»</w:t>
      </w:r>
      <w:r w:rsidR="00F877C3" w:rsidRPr="001A6F94">
        <w:rPr>
          <w:rFonts w:ascii="Times New Roman" w:hAnsi="Times New Roman" w:cs="Times New Roman"/>
          <w:bCs/>
          <w:kern w:val="28"/>
          <w:sz w:val="24"/>
          <w:szCs w:val="24"/>
          <w:lang w:val="uk-UA"/>
        </w:rPr>
        <w:t>.</w:t>
      </w:r>
    </w:p>
    <w:p w14:paraId="5F8AACD1" w14:textId="421EC0C9" w:rsidR="00F877C3" w:rsidRPr="001A6F94" w:rsidRDefault="00F877C3" w:rsidP="00154636">
      <w:pPr>
        <w:pStyle w:val="ab"/>
        <w:kinsoku w:val="0"/>
        <w:overflowPunct w:val="0"/>
        <w:autoSpaceDE w:val="0"/>
        <w:autoSpaceDN w:val="0"/>
        <w:adjustRightInd w:val="0"/>
        <w:spacing w:after="0" w:line="240" w:lineRule="auto"/>
        <w:ind w:right="113"/>
        <w:contextualSpacing/>
        <w:jc w:val="both"/>
        <w:rPr>
          <w:rFonts w:ascii="Times New Roman" w:hAnsi="Times New Roman" w:cs="Times New Roman"/>
          <w:kern w:val="28"/>
          <w:sz w:val="24"/>
          <w:szCs w:val="24"/>
          <w:lang w:val="uk-UA"/>
        </w:rPr>
      </w:pPr>
      <w:r w:rsidRPr="001A6F94">
        <w:rPr>
          <w:rFonts w:ascii="Times New Roman" w:hAnsi="Times New Roman" w:cs="Times New Roman"/>
          <w:bCs/>
          <w:kern w:val="28"/>
          <w:sz w:val="24"/>
          <w:szCs w:val="24"/>
          <w:lang w:val="uk-UA"/>
        </w:rPr>
        <w:t xml:space="preserve">               </w:t>
      </w:r>
      <w:r w:rsidR="0062262B" w:rsidRPr="001A6F94">
        <w:rPr>
          <w:rFonts w:ascii="Times New Roman" w:hAnsi="Times New Roman" w:cs="Times New Roman"/>
          <w:bCs/>
          <w:kern w:val="28"/>
          <w:sz w:val="24"/>
          <w:szCs w:val="24"/>
          <w:lang w:val="uk-UA"/>
        </w:rPr>
        <w:t xml:space="preserve"> </w:t>
      </w:r>
      <w:r w:rsidRPr="001A6F94">
        <w:rPr>
          <w:rFonts w:ascii="Times New Roman" w:hAnsi="Times New Roman" w:cs="Times New Roman"/>
          <w:bCs/>
          <w:kern w:val="28"/>
          <w:sz w:val="24"/>
          <w:szCs w:val="24"/>
          <w:lang w:val="uk-UA"/>
        </w:rPr>
        <w:t xml:space="preserve">З метою підвищення надійності електропостачання </w:t>
      </w:r>
      <w:r w:rsidRPr="001A6F94">
        <w:rPr>
          <w:rFonts w:ascii="Times New Roman" w:hAnsi="Times New Roman" w:cs="Times New Roman"/>
          <w:bCs/>
          <w:sz w:val="24"/>
          <w:szCs w:val="24"/>
          <w:lang w:val="uk-UA"/>
        </w:rPr>
        <w:t>та безаварійної роботи електричних мереж компанії</w:t>
      </w:r>
      <w:r w:rsidRPr="001A6F94">
        <w:rPr>
          <w:rFonts w:ascii="Times New Roman" w:hAnsi="Times New Roman" w:cs="Times New Roman"/>
          <w:bCs/>
          <w:kern w:val="28"/>
          <w:sz w:val="24"/>
          <w:szCs w:val="24"/>
          <w:lang w:val="uk-UA"/>
        </w:rPr>
        <w:t xml:space="preserve">, </w:t>
      </w:r>
      <w:r w:rsidR="007C5E6E">
        <w:rPr>
          <w:rFonts w:ascii="Times New Roman" w:hAnsi="Times New Roman" w:cs="Times New Roman"/>
          <w:kern w:val="28"/>
          <w:sz w:val="24"/>
          <w:szCs w:val="24"/>
          <w:lang w:val="uk-UA"/>
        </w:rPr>
        <w:t xml:space="preserve">враховуючи наявність споживачів 1 категорії, </w:t>
      </w:r>
      <w:r w:rsidRPr="001A6F94">
        <w:rPr>
          <w:rFonts w:ascii="Times New Roman" w:hAnsi="Times New Roman" w:cs="Times New Roman"/>
          <w:bCs/>
          <w:kern w:val="28"/>
          <w:sz w:val="24"/>
          <w:szCs w:val="24"/>
          <w:lang w:val="uk-UA"/>
        </w:rPr>
        <w:t xml:space="preserve">збільшення пропускної здатності підстанції, створення можливості розвитку району, </w:t>
      </w:r>
      <w:r w:rsidRPr="001A6F94">
        <w:rPr>
          <w:rFonts w:ascii="Times New Roman" w:hAnsi="Times New Roman" w:cs="Times New Roman"/>
          <w:bCs/>
          <w:sz w:val="24"/>
          <w:szCs w:val="24"/>
          <w:lang w:val="uk-UA"/>
        </w:rPr>
        <w:t xml:space="preserve">зменшення обсягів експлуатаційних витрат на технічне обслуговування обладнання, забезпечення споживачів якісними параметрами електричної енергії, </w:t>
      </w:r>
      <w:r w:rsidRPr="001A6F94">
        <w:rPr>
          <w:rFonts w:ascii="Times New Roman" w:hAnsi="Times New Roman" w:cs="Times New Roman"/>
          <w:bCs/>
          <w:kern w:val="28"/>
          <w:sz w:val="24"/>
          <w:szCs w:val="24"/>
          <w:lang w:val="uk-UA"/>
        </w:rPr>
        <w:t xml:space="preserve">зменшення шкідливого впливу на екологічне середовище, </w:t>
      </w:r>
      <w:r w:rsidRPr="001A6F94">
        <w:rPr>
          <w:rFonts w:ascii="Times New Roman" w:hAnsi="Times New Roman" w:cs="Times New Roman"/>
          <w:bCs/>
          <w:sz w:val="24"/>
          <w:szCs w:val="24"/>
          <w:lang w:val="uk-UA"/>
        </w:rPr>
        <w:t xml:space="preserve">покращення показників SAIDI та SAIFI  </w:t>
      </w:r>
      <w:r w:rsidRPr="001A6F94">
        <w:rPr>
          <w:rFonts w:ascii="Times New Roman" w:hAnsi="Times New Roman" w:cs="Times New Roman"/>
          <w:bCs/>
          <w:kern w:val="28"/>
          <w:sz w:val="24"/>
          <w:szCs w:val="24"/>
          <w:lang w:val="uk-UA"/>
        </w:rPr>
        <w:t>було прийнято рішення розробити  проєк</w:t>
      </w:r>
      <w:r w:rsidR="0062262B" w:rsidRPr="001A6F94">
        <w:rPr>
          <w:rFonts w:ascii="Times New Roman" w:hAnsi="Times New Roman" w:cs="Times New Roman"/>
          <w:bCs/>
          <w:kern w:val="28"/>
          <w:sz w:val="24"/>
          <w:szCs w:val="24"/>
          <w:lang w:val="uk-UA"/>
        </w:rPr>
        <w:t>т</w:t>
      </w:r>
      <w:r w:rsidRPr="001A6F94">
        <w:rPr>
          <w:rFonts w:ascii="Times New Roman" w:hAnsi="Times New Roman" w:cs="Times New Roman"/>
          <w:bCs/>
          <w:kern w:val="28"/>
          <w:sz w:val="24"/>
          <w:szCs w:val="24"/>
          <w:lang w:val="uk-UA"/>
        </w:rPr>
        <w:t>:</w:t>
      </w:r>
      <w:r w:rsidR="0062262B" w:rsidRPr="001A6F94">
        <w:rPr>
          <w:rFonts w:ascii="Times New Roman" w:hAnsi="Times New Roman" w:cs="Times New Roman"/>
          <w:bCs/>
          <w:kern w:val="28"/>
          <w:sz w:val="24"/>
          <w:szCs w:val="24"/>
          <w:lang w:val="uk-UA"/>
        </w:rPr>
        <w:t xml:space="preserve"> </w:t>
      </w:r>
      <w:r w:rsidRPr="001A6F94">
        <w:rPr>
          <w:rFonts w:ascii="Times New Roman" w:hAnsi="Times New Roman" w:cs="Times New Roman"/>
          <w:kern w:val="28"/>
          <w:sz w:val="24"/>
          <w:szCs w:val="24"/>
          <w:lang w:val="uk-UA"/>
        </w:rPr>
        <w:t xml:space="preserve">Реконструкція підстанції 35/6 кВ </w:t>
      </w:r>
      <w:r w:rsidR="002E3DE0" w:rsidRPr="001A6F94">
        <w:rPr>
          <w:rFonts w:ascii="Times New Roman" w:hAnsi="Times New Roman" w:cs="Times New Roman"/>
          <w:kern w:val="28"/>
          <w:sz w:val="24"/>
          <w:szCs w:val="24"/>
          <w:lang w:val="uk-UA"/>
        </w:rPr>
        <w:t>«</w:t>
      </w:r>
      <w:r w:rsidRPr="001A6F94">
        <w:rPr>
          <w:rFonts w:ascii="Times New Roman" w:hAnsi="Times New Roman" w:cs="Times New Roman"/>
          <w:kern w:val="28"/>
          <w:sz w:val="24"/>
          <w:szCs w:val="24"/>
          <w:lang w:val="uk-UA"/>
        </w:rPr>
        <w:t>С-35</w:t>
      </w:r>
      <w:r w:rsidR="002E3DE0" w:rsidRPr="001A6F94">
        <w:rPr>
          <w:rFonts w:ascii="Times New Roman" w:hAnsi="Times New Roman" w:cs="Times New Roman"/>
          <w:kern w:val="28"/>
          <w:sz w:val="24"/>
          <w:szCs w:val="24"/>
          <w:lang w:val="uk-UA"/>
        </w:rPr>
        <w:t>»</w:t>
      </w:r>
      <w:r w:rsidRPr="001A6F94">
        <w:rPr>
          <w:rFonts w:ascii="Times New Roman" w:hAnsi="Times New Roman" w:cs="Times New Roman"/>
          <w:kern w:val="28"/>
          <w:sz w:val="24"/>
          <w:szCs w:val="24"/>
          <w:lang w:val="uk-UA"/>
        </w:rPr>
        <w:t xml:space="preserve"> м. Жовті Води, Дніпропетровської області</w:t>
      </w:r>
      <w:r w:rsidR="007C5E6E">
        <w:rPr>
          <w:rFonts w:ascii="Times New Roman" w:hAnsi="Times New Roman" w:cs="Times New Roman"/>
          <w:kern w:val="28"/>
          <w:sz w:val="24"/>
          <w:szCs w:val="24"/>
          <w:lang w:val="uk-UA"/>
        </w:rPr>
        <w:t>.</w:t>
      </w:r>
    </w:p>
    <w:p w14:paraId="1D3CC061" w14:textId="35A76DC7" w:rsidR="00F877C3" w:rsidRPr="001A6F94" w:rsidRDefault="00F877C3" w:rsidP="00154636">
      <w:pPr>
        <w:pStyle w:val="af8"/>
        <w:ind w:firstLine="708"/>
        <w:contextualSpacing/>
        <w:jc w:val="both"/>
        <w:rPr>
          <w:rStyle w:val="tlid-translation"/>
          <w:rFonts w:ascii="Times New Roman" w:hAnsi="Times New Roman"/>
          <w:b w:val="0"/>
          <w:sz w:val="24"/>
          <w:szCs w:val="24"/>
          <w:lang w:val="uk-UA"/>
        </w:rPr>
      </w:pPr>
      <w:r w:rsidRPr="001A6F94">
        <w:rPr>
          <w:rStyle w:val="tlid-translation"/>
          <w:rFonts w:ascii="Times New Roman" w:hAnsi="Times New Roman"/>
          <w:b w:val="0"/>
          <w:sz w:val="24"/>
          <w:szCs w:val="24"/>
          <w:lang w:val="uk-UA"/>
        </w:rPr>
        <w:t xml:space="preserve">Для забезпечення сталого функціонування підстанції, виконання </w:t>
      </w:r>
      <w:r w:rsidRPr="001A6F94">
        <w:rPr>
          <w:rStyle w:val="tlid-translation"/>
          <w:rFonts w:ascii="Times New Roman" w:hAnsi="Times New Roman"/>
          <w:b w:val="0"/>
          <w:sz w:val="24"/>
          <w:szCs w:val="24"/>
        </w:rPr>
        <w:t xml:space="preserve">рекомендацій Головдерженергонагляду, ТОВ </w:t>
      </w:r>
      <w:r w:rsidR="002E3DE0" w:rsidRPr="001A6F94">
        <w:rPr>
          <w:rStyle w:val="tlid-translation"/>
          <w:rFonts w:ascii="Times New Roman" w:hAnsi="Times New Roman"/>
          <w:b w:val="0"/>
          <w:sz w:val="24"/>
          <w:szCs w:val="24"/>
        </w:rPr>
        <w:t>«</w:t>
      </w:r>
      <w:r w:rsidRPr="001A6F94">
        <w:rPr>
          <w:rStyle w:val="tlid-translation"/>
          <w:rFonts w:ascii="Times New Roman" w:hAnsi="Times New Roman"/>
          <w:b w:val="0"/>
          <w:sz w:val="24"/>
          <w:szCs w:val="24"/>
        </w:rPr>
        <w:t>Харківпроменерго</w:t>
      </w:r>
      <w:r w:rsidR="002E3DE0" w:rsidRPr="001A6F94">
        <w:rPr>
          <w:rStyle w:val="tlid-translation"/>
          <w:rFonts w:ascii="Times New Roman" w:hAnsi="Times New Roman"/>
          <w:b w:val="0"/>
          <w:sz w:val="24"/>
          <w:szCs w:val="24"/>
        </w:rPr>
        <w:t>»</w:t>
      </w:r>
      <w:r w:rsidRPr="001A6F94">
        <w:rPr>
          <w:rStyle w:val="tlid-translation"/>
          <w:rFonts w:ascii="Times New Roman" w:hAnsi="Times New Roman"/>
          <w:b w:val="0"/>
          <w:sz w:val="24"/>
          <w:szCs w:val="24"/>
        </w:rPr>
        <w:t>,</w:t>
      </w:r>
      <w:r w:rsidRPr="001A6F94">
        <w:rPr>
          <w:rStyle w:val="tlid-translation"/>
          <w:rFonts w:ascii="Times New Roman" w:hAnsi="Times New Roman"/>
          <w:b w:val="0"/>
          <w:sz w:val="24"/>
          <w:szCs w:val="24"/>
          <w:lang w:val="uk-UA"/>
        </w:rPr>
        <w:t xml:space="preserve">у 2016 році розроблено проєктно-кошторисну документацію </w:t>
      </w:r>
      <w:r w:rsidR="002E3DE0" w:rsidRPr="001A6F94">
        <w:rPr>
          <w:rStyle w:val="tlid-translation"/>
          <w:rFonts w:ascii="Times New Roman" w:hAnsi="Times New Roman"/>
          <w:b w:val="0"/>
          <w:sz w:val="24"/>
          <w:szCs w:val="24"/>
          <w:lang w:val="uk-UA"/>
        </w:rPr>
        <w:t>«</w:t>
      </w:r>
      <w:r w:rsidRPr="001A6F94">
        <w:rPr>
          <w:rFonts w:ascii="Times New Roman" w:hAnsi="Times New Roman"/>
          <w:b w:val="0"/>
          <w:sz w:val="24"/>
          <w:szCs w:val="24"/>
          <w:lang w:val="uk-UA"/>
        </w:rPr>
        <w:t xml:space="preserve">Реконструкція підстанції 35/6 кВ </w:t>
      </w:r>
      <w:r w:rsidR="002E3DE0" w:rsidRPr="001A6F94">
        <w:rPr>
          <w:rFonts w:ascii="Times New Roman" w:hAnsi="Times New Roman"/>
          <w:b w:val="0"/>
          <w:sz w:val="24"/>
          <w:szCs w:val="24"/>
          <w:lang w:val="uk-UA"/>
        </w:rPr>
        <w:t>«</w:t>
      </w:r>
      <w:r w:rsidRPr="001A6F94">
        <w:rPr>
          <w:rFonts w:ascii="Times New Roman" w:hAnsi="Times New Roman"/>
          <w:b w:val="0"/>
          <w:sz w:val="24"/>
          <w:szCs w:val="24"/>
          <w:lang w:val="uk-UA"/>
        </w:rPr>
        <w:t>С-35</w:t>
      </w:r>
      <w:r w:rsidR="002E3DE0" w:rsidRPr="001A6F94">
        <w:rPr>
          <w:rFonts w:ascii="Times New Roman" w:hAnsi="Times New Roman"/>
          <w:b w:val="0"/>
          <w:sz w:val="24"/>
          <w:szCs w:val="24"/>
          <w:lang w:val="uk-UA"/>
        </w:rPr>
        <w:t>»</w:t>
      </w:r>
      <w:r w:rsidRPr="001A6F94">
        <w:rPr>
          <w:rFonts w:ascii="Times New Roman" w:hAnsi="Times New Roman"/>
          <w:b w:val="0"/>
          <w:sz w:val="24"/>
          <w:szCs w:val="24"/>
          <w:lang w:val="uk-UA"/>
        </w:rPr>
        <w:t xml:space="preserve"> м. Жовті Води, Дніпропетровської області</w:t>
      </w:r>
      <w:r w:rsidR="002E3DE0" w:rsidRPr="001A6F94">
        <w:rPr>
          <w:rStyle w:val="tlid-translation"/>
          <w:rFonts w:ascii="Times New Roman" w:hAnsi="Times New Roman"/>
          <w:b w:val="0"/>
          <w:sz w:val="24"/>
          <w:szCs w:val="24"/>
          <w:lang w:val="uk-UA"/>
        </w:rPr>
        <w:t>»</w:t>
      </w:r>
      <w:r w:rsidR="00EC2007">
        <w:rPr>
          <w:rStyle w:val="tlid-translation"/>
          <w:rFonts w:ascii="Times New Roman" w:hAnsi="Times New Roman"/>
          <w:b w:val="0"/>
          <w:sz w:val="24"/>
          <w:szCs w:val="24"/>
          <w:lang w:val="uk-UA"/>
        </w:rPr>
        <w:t xml:space="preserve"> з встановленням другого трансформатору та </w:t>
      </w:r>
      <w:r w:rsidR="00313169">
        <w:rPr>
          <w:rStyle w:val="tlid-translation"/>
          <w:rFonts w:ascii="Times New Roman" w:hAnsi="Times New Roman"/>
          <w:b w:val="0"/>
          <w:sz w:val="24"/>
          <w:szCs w:val="24"/>
          <w:lang w:val="uk-UA"/>
        </w:rPr>
        <w:t>монтаже</w:t>
      </w:r>
      <w:r w:rsidR="007C5E6E">
        <w:rPr>
          <w:rStyle w:val="tlid-translation"/>
          <w:rFonts w:ascii="Times New Roman" w:hAnsi="Times New Roman"/>
          <w:b w:val="0"/>
          <w:sz w:val="24"/>
          <w:szCs w:val="24"/>
          <w:lang w:val="uk-UA"/>
        </w:rPr>
        <w:t>м</w:t>
      </w:r>
      <w:r w:rsidR="00313169">
        <w:rPr>
          <w:rStyle w:val="tlid-translation"/>
          <w:rFonts w:ascii="Times New Roman" w:hAnsi="Times New Roman"/>
          <w:b w:val="0"/>
          <w:sz w:val="24"/>
          <w:szCs w:val="24"/>
          <w:lang w:val="uk-UA"/>
        </w:rPr>
        <w:t xml:space="preserve"> другої секції 6 кВ.</w:t>
      </w:r>
    </w:p>
    <w:p w14:paraId="008DECC3" w14:textId="77777777" w:rsidR="008B68D1" w:rsidRPr="002100A0" w:rsidRDefault="008B68D1" w:rsidP="008B68D1">
      <w:pPr>
        <w:pStyle w:val="af8"/>
        <w:ind w:firstLine="708"/>
        <w:contextualSpacing/>
        <w:jc w:val="both"/>
        <w:rPr>
          <w:rStyle w:val="tlid-translation"/>
          <w:rFonts w:ascii="Times New Roman" w:hAnsi="Times New Roman"/>
          <w:b w:val="0"/>
          <w:sz w:val="24"/>
          <w:szCs w:val="24"/>
          <w:lang w:val="uk-UA"/>
        </w:rPr>
      </w:pPr>
      <w:r w:rsidRPr="002100A0">
        <w:rPr>
          <w:rStyle w:val="tlid-translation"/>
          <w:rFonts w:ascii="Times New Roman" w:hAnsi="Times New Roman"/>
          <w:b w:val="0"/>
          <w:sz w:val="24"/>
          <w:szCs w:val="24"/>
          <w:lang w:val="uk-UA"/>
        </w:rPr>
        <w:t xml:space="preserve">Планом розвитку заплановано: </w:t>
      </w:r>
    </w:p>
    <w:p w14:paraId="5FC0A82A" w14:textId="77777777" w:rsidR="008B68D1" w:rsidRPr="002100A0" w:rsidRDefault="008B68D1" w:rsidP="008B68D1">
      <w:pPr>
        <w:pStyle w:val="af8"/>
        <w:ind w:firstLine="426"/>
        <w:contextualSpacing/>
        <w:jc w:val="both"/>
        <w:rPr>
          <w:rStyle w:val="tlid-translation"/>
          <w:rFonts w:ascii="Times New Roman" w:hAnsi="Times New Roman"/>
          <w:sz w:val="24"/>
          <w:szCs w:val="24"/>
          <w:lang w:val="uk-UA"/>
        </w:rPr>
      </w:pPr>
      <w:r w:rsidRPr="002100A0">
        <w:rPr>
          <w:rFonts w:ascii="Times New Roman" w:hAnsi="Times New Roman"/>
          <w:i/>
          <w:iCs/>
          <w:sz w:val="24"/>
          <w:szCs w:val="24"/>
          <w:u w:val="single"/>
          <w:lang w:val="uk-UA"/>
        </w:rPr>
        <w:t>2021 р. -</w:t>
      </w:r>
      <w:r w:rsidRPr="002100A0">
        <w:rPr>
          <w:rFonts w:ascii="Times New Roman" w:hAnsi="Times New Roman"/>
          <w:b w:val="0"/>
          <w:bCs w:val="0"/>
          <w:i/>
          <w:iCs/>
          <w:sz w:val="24"/>
          <w:szCs w:val="24"/>
          <w:u w:val="single"/>
          <w:lang w:val="uk-UA"/>
        </w:rPr>
        <w:t xml:space="preserve">( сценарій 1,2 ), </w:t>
      </w:r>
      <w:r w:rsidRPr="002100A0">
        <w:rPr>
          <w:rFonts w:ascii="Times New Roman" w:hAnsi="Times New Roman"/>
          <w:i/>
          <w:iCs/>
          <w:sz w:val="24"/>
          <w:szCs w:val="24"/>
          <w:u w:val="single"/>
          <w:lang w:val="uk-UA"/>
        </w:rPr>
        <w:t xml:space="preserve">На стороні </w:t>
      </w:r>
      <w:r w:rsidRPr="002100A0">
        <w:rPr>
          <w:rFonts w:ascii="Times New Roman" w:hAnsi="Times New Roman"/>
          <w:bCs w:val="0"/>
          <w:i/>
          <w:iCs/>
          <w:sz w:val="24"/>
          <w:szCs w:val="24"/>
          <w:u w:val="single"/>
          <w:lang w:val="uk-UA"/>
        </w:rPr>
        <w:t>35</w:t>
      </w:r>
      <w:r w:rsidRPr="002100A0">
        <w:rPr>
          <w:rFonts w:ascii="Times New Roman" w:hAnsi="Times New Roman"/>
          <w:i/>
          <w:iCs/>
          <w:sz w:val="24"/>
          <w:szCs w:val="24"/>
          <w:u w:val="single"/>
          <w:lang w:val="uk-UA"/>
        </w:rPr>
        <w:t xml:space="preserve"> кВ:</w:t>
      </w:r>
    </w:p>
    <w:p w14:paraId="7D003D5B" w14:textId="77777777" w:rsidR="008B68D1" w:rsidRPr="002100A0" w:rsidRDefault="008B68D1" w:rsidP="008B68D1">
      <w:pPr>
        <w:pStyle w:val="ab"/>
        <w:numPr>
          <w:ilvl w:val="0"/>
          <w:numId w:val="64"/>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2100A0">
        <w:rPr>
          <w:rFonts w:ascii="Times New Roman" w:hAnsi="Times New Roman" w:cs="Times New Roman"/>
          <w:bCs/>
          <w:kern w:val="28"/>
          <w:sz w:val="24"/>
          <w:szCs w:val="24"/>
          <w:lang w:val="uk-UA"/>
        </w:rPr>
        <w:t>Встановлення нового силового  трансформатора 2Т типу  ТМН-4000/35/6 виробництва ПрАТ «ЗТР».</w:t>
      </w:r>
    </w:p>
    <w:p w14:paraId="0D3EB928" w14:textId="77777777" w:rsidR="008B68D1" w:rsidRPr="002100A0" w:rsidRDefault="008B68D1" w:rsidP="008B68D1">
      <w:pPr>
        <w:pStyle w:val="ab"/>
        <w:numPr>
          <w:ilvl w:val="0"/>
          <w:numId w:val="64"/>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2100A0">
        <w:rPr>
          <w:rFonts w:ascii="Times New Roman" w:hAnsi="Times New Roman" w:cs="Times New Roman"/>
          <w:bCs/>
          <w:kern w:val="28"/>
          <w:sz w:val="24"/>
          <w:szCs w:val="24"/>
          <w:lang w:val="uk-UA"/>
        </w:rPr>
        <w:t>Монтаж нової 2 секції 35 кВ з встановленням вакуумного вимикача – 1 шт., розєднувачів – 5 шт., ОПН – 3 шт., трансформатору напруги та трансформаторів струму.</w:t>
      </w:r>
    </w:p>
    <w:p w14:paraId="3A51F8FE" w14:textId="77777777" w:rsidR="008B68D1" w:rsidRPr="002100A0" w:rsidRDefault="008B68D1" w:rsidP="008B68D1">
      <w:pPr>
        <w:pStyle w:val="ab"/>
        <w:kinsoku w:val="0"/>
        <w:overflowPunct w:val="0"/>
        <w:autoSpaceDE w:val="0"/>
        <w:autoSpaceDN w:val="0"/>
        <w:adjustRightInd w:val="0"/>
        <w:spacing w:after="0" w:line="240" w:lineRule="auto"/>
        <w:ind w:left="720" w:right="113"/>
        <w:contextualSpacing/>
        <w:jc w:val="both"/>
        <w:rPr>
          <w:rFonts w:ascii="Times New Roman" w:hAnsi="Times New Roman" w:cs="Times New Roman"/>
          <w:bCs/>
          <w:kern w:val="28"/>
          <w:sz w:val="24"/>
          <w:szCs w:val="24"/>
          <w:lang w:val="uk-UA"/>
        </w:rPr>
      </w:pPr>
    </w:p>
    <w:p w14:paraId="75C9EA5B" w14:textId="77777777" w:rsidR="008B68D1" w:rsidRPr="002100A0" w:rsidRDefault="008B68D1" w:rsidP="008B68D1">
      <w:pPr>
        <w:pStyle w:val="ab"/>
        <w:kinsoku w:val="0"/>
        <w:overflowPunct w:val="0"/>
        <w:autoSpaceDE w:val="0"/>
        <w:autoSpaceDN w:val="0"/>
        <w:adjustRightInd w:val="0"/>
        <w:spacing w:after="0" w:line="240" w:lineRule="auto"/>
        <w:ind w:left="426" w:right="113"/>
        <w:contextualSpacing/>
        <w:jc w:val="both"/>
        <w:rPr>
          <w:rFonts w:ascii="Times New Roman" w:hAnsi="Times New Roman" w:cs="Times New Roman"/>
          <w:bCs/>
          <w:kern w:val="28"/>
          <w:sz w:val="24"/>
          <w:szCs w:val="24"/>
          <w:lang w:val="uk-UA"/>
        </w:rPr>
      </w:pPr>
      <w:r w:rsidRPr="002100A0">
        <w:rPr>
          <w:rFonts w:ascii="Times New Roman" w:eastAsia="Times New Roman" w:hAnsi="Times New Roman" w:cs="Times New Roman"/>
          <w:b/>
          <w:bCs/>
          <w:i/>
          <w:iCs/>
          <w:kern w:val="28"/>
          <w:sz w:val="24"/>
          <w:szCs w:val="24"/>
          <w:u w:val="single"/>
          <w:lang w:val="uk-UA" w:eastAsia="en-US"/>
        </w:rPr>
        <w:t>2021 -2022 рр. ( сценарій 1), 2021 р. (сценарій 2) - На стороні 6 кВ – 2 секція</w:t>
      </w:r>
      <w:r w:rsidRPr="002100A0">
        <w:rPr>
          <w:rFonts w:ascii="Times New Roman" w:hAnsi="Times New Roman" w:cs="Times New Roman"/>
          <w:b/>
          <w:bCs/>
          <w:i/>
          <w:iCs/>
          <w:sz w:val="24"/>
          <w:szCs w:val="24"/>
          <w:u w:val="single"/>
          <w:lang w:val="uk-UA"/>
        </w:rPr>
        <w:t>:</w:t>
      </w:r>
    </w:p>
    <w:p w14:paraId="5E30AD34" w14:textId="77777777" w:rsidR="008B68D1" w:rsidRPr="002100A0" w:rsidRDefault="008B68D1" w:rsidP="008B68D1">
      <w:pPr>
        <w:pStyle w:val="ab"/>
        <w:numPr>
          <w:ilvl w:val="0"/>
          <w:numId w:val="64"/>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2100A0">
        <w:rPr>
          <w:rFonts w:ascii="Times New Roman" w:hAnsi="Times New Roman" w:cs="Times New Roman"/>
          <w:bCs/>
          <w:kern w:val="28"/>
          <w:sz w:val="24"/>
          <w:szCs w:val="24"/>
          <w:lang w:val="uk-UA"/>
        </w:rPr>
        <w:t xml:space="preserve">Встановлення шафи вводу КРПЗ 6кВ з вимикачем BB/TEL-10-20/1000 -1 шт.; шафи кабельної лінії КРПЗ 6кВ з вимикачем BB/TEL-10-20/630 – 4 шт.;  </w:t>
      </w:r>
    </w:p>
    <w:p w14:paraId="0C717F62" w14:textId="77777777" w:rsidR="008B68D1" w:rsidRPr="002100A0" w:rsidRDefault="008B68D1" w:rsidP="008B68D1">
      <w:pPr>
        <w:pStyle w:val="ab"/>
        <w:numPr>
          <w:ilvl w:val="0"/>
          <w:numId w:val="64"/>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2100A0">
        <w:rPr>
          <w:rFonts w:ascii="Times New Roman" w:hAnsi="Times New Roman" w:cs="Times New Roman"/>
          <w:bCs/>
          <w:kern w:val="28"/>
          <w:sz w:val="24"/>
          <w:szCs w:val="24"/>
          <w:lang w:val="uk-UA"/>
        </w:rPr>
        <w:t>Встановлення трансформатра власних потреб 25 кВА ТСКС-25/6/0,4 – 1 шт;</w:t>
      </w:r>
    </w:p>
    <w:p w14:paraId="79307DC2" w14:textId="77777777" w:rsidR="008B68D1" w:rsidRPr="002100A0" w:rsidRDefault="008B68D1" w:rsidP="008B68D1">
      <w:pPr>
        <w:pStyle w:val="ab"/>
        <w:numPr>
          <w:ilvl w:val="0"/>
          <w:numId w:val="64"/>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2100A0">
        <w:rPr>
          <w:rFonts w:ascii="Times New Roman" w:hAnsi="Times New Roman" w:cs="Times New Roman"/>
          <w:bCs/>
          <w:kern w:val="28"/>
          <w:sz w:val="24"/>
          <w:szCs w:val="24"/>
          <w:lang w:val="uk-UA"/>
        </w:rPr>
        <w:t>Встановлення обмежувачів перенапруги типу KP/TEL-6/6,9 – 3 шт;</w:t>
      </w:r>
    </w:p>
    <w:p w14:paraId="54556D4B" w14:textId="77777777" w:rsidR="008B68D1" w:rsidRPr="002100A0" w:rsidRDefault="008B68D1" w:rsidP="008B68D1">
      <w:pPr>
        <w:pStyle w:val="ab"/>
        <w:numPr>
          <w:ilvl w:val="0"/>
          <w:numId w:val="64"/>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2100A0">
        <w:rPr>
          <w:rFonts w:ascii="Times New Roman" w:hAnsi="Times New Roman" w:cs="Times New Roman"/>
          <w:bCs/>
          <w:kern w:val="28"/>
          <w:sz w:val="24"/>
          <w:szCs w:val="24"/>
          <w:lang w:val="uk-UA"/>
        </w:rPr>
        <w:t>Заміна трансформаторів струмів 6 кВ: заміна 3 шт. типу ТОЛ-10 на 3 шт. типу ТОЛ-10 600/5 (0,5/10Р/10Р);</w:t>
      </w:r>
    </w:p>
    <w:p w14:paraId="6C4EACC9" w14:textId="77777777" w:rsidR="008B68D1" w:rsidRPr="002100A0" w:rsidRDefault="008B68D1" w:rsidP="008B68D1">
      <w:pPr>
        <w:pStyle w:val="ab"/>
        <w:numPr>
          <w:ilvl w:val="0"/>
          <w:numId w:val="64"/>
        </w:numPr>
        <w:kinsoku w:val="0"/>
        <w:overflowPunct w:val="0"/>
        <w:autoSpaceDE w:val="0"/>
        <w:autoSpaceDN w:val="0"/>
        <w:adjustRightInd w:val="0"/>
        <w:spacing w:after="0" w:line="240" w:lineRule="auto"/>
        <w:ind w:right="113"/>
        <w:contextualSpacing/>
        <w:jc w:val="both"/>
        <w:rPr>
          <w:rFonts w:ascii="Times New Roman" w:hAnsi="Times New Roman" w:cs="Times New Roman"/>
          <w:bCs/>
          <w:kern w:val="28"/>
          <w:sz w:val="24"/>
          <w:szCs w:val="24"/>
          <w:lang w:val="uk-UA"/>
        </w:rPr>
      </w:pPr>
      <w:r w:rsidRPr="002100A0">
        <w:rPr>
          <w:rFonts w:ascii="Times New Roman" w:hAnsi="Times New Roman" w:cs="Times New Roman"/>
          <w:bCs/>
          <w:kern w:val="28"/>
          <w:sz w:val="24"/>
          <w:szCs w:val="24"/>
          <w:lang w:val="uk-UA"/>
        </w:rPr>
        <w:t>Монтаж нових залізобетонних кабельних лотків для прокладання кабелів вторинної комутації 1, 2 секції 35 кВ.</w:t>
      </w:r>
    </w:p>
    <w:p w14:paraId="2147935B" w14:textId="77777777" w:rsidR="008B68D1" w:rsidRPr="002100A0" w:rsidRDefault="008B68D1" w:rsidP="008B68D1">
      <w:pPr>
        <w:pStyle w:val="af8"/>
        <w:numPr>
          <w:ilvl w:val="0"/>
          <w:numId w:val="64"/>
        </w:numPr>
        <w:contextualSpacing/>
        <w:jc w:val="both"/>
        <w:rPr>
          <w:rStyle w:val="tlid-translation"/>
          <w:rFonts w:ascii="Times New Roman" w:hAnsi="Times New Roman"/>
          <w:b w:val="0"/>
          <w:sz w:val="24"/>
          <w:szCs w:val="24"/>
          <w:lang w:val="uk-UA"/>
        </w:rPr>
      </w:pPr>
      <w:r w:rsidRPr="002100A0">
        <w:rPr>
          <w:rFonts w:ascii="Times New Roman" w:hAnsi="Times New Roman"/>
          <w:b w:val="0"/>
          <w:bCs w:val="0"/>
          <w:sz w:val="24"/>
          <w:szCs w:val="24"/>
          <w:lang w:val="uk-UA"/>
        </w:rPr>
        <w:t>Телемеханізація підстанції</w:t>
      </w:r>
      <w:r w:rsidRPr="002100A0">
        <w:rPr>
          <w:rStyle w:val="tlid-translation"/>
          <w:rFonts w:ascii="Times New Roman" w:hAnsi="Times New Roman"/>
          <w:b w:val="0"/>
          <w:bCs w:val="0"/>
          <w:sz w:val="24"/>
          <w:szCs w:val="24"/>
          <w:lang w:val="uk-UA"/>
        </w:rPr>
        <w:t>,</w:t>
      </w:r>
      <w:r w:rsidRPr="002100A0">
        <w:rPr>
          <w:rStyle w:val="tlid-translation"/>
          <w:rFonts w:ascii="Times New Roman" w:hAnsi="Times New Roman"/>
          <w:b w:val="0"/>
          <w:sz w:val="24"/>
          <w:szCs w:val="24"/>
          <w:lang w:val="uk-UA"/>
        </w:rPr>
        <w:t>РЗА силових трансформаторів 1Т, 2Т  на базі мікропроцесорних блоків захисту  виробництва SchneiderElectric.</w:t>
      </w:r>
    </w:p>
    <w:p w14:paraId="51ECD8F5" w14:textId="77777777" w:rsidR="008B68D1" w:rsidRPr="002100A0" w:rsidRDefault="008B68D1" w:rsidP="008B68D1">
      <w:pPr>
        <w:pStyle w:val="af8"/>
        <w:numPr>
          <w:ilvl w:val="0"/>
          <w:numId w:val="64"/>
        </w:numPr>
        <w:contextualSpacing/>
        <w:jc w:val="both"/>
        <w:rPr>
          <w:rStyle w:val="tlid-translation"/>
          <w:rFonts w:ascii="Times New Roman" w:hAnsi="Times New Roman"/>
          <w:b w:val="0"/>
          <w:sz w:val="24"/>
          <w:szCs w:val="24"/>
          <w:lang w:val="uk-UA"/>
        </w:rPr>
      </w:pPr>
      <w:r w:rsidRPr="002100A0">
        <w:rPr>
          <w:rStyle w:val="tlid-translation"/>
          <w:rFonts w:ascii="Times New Roman" w:hAnsi="Times New Roman"/>
          <w:b w:val="0"/>
          <w:sz w:val="24"/>
          <w:szCs w:val="24"/>
          <w:lang w:val="uk-UA"/>
        </w:rPr>
        <w:t xml:space="preserve">Реконструкція зовнішнього освітлення ВРП-35 кВ з встановлення нових </w:t>
      </w:r>
      <w:r w:rsidRPr="002100A0">
        <w:rPr>
          <w:rStyle w:val="tlid-translation"/>
          <w:rFonts w:ascii="Times New Roman" w:hAnsi="Times New Roman"/>
          <w:b w:val="0"/>
          <w:sz w:val="24"/>
          <w:szCs w:val="24"/>
          <w:lang w:val="en-US"/>
        </w:rPr>
        <w:t>LED</w:t>
      </w:r>
      <w:r w:rsidRPr="002100A0">
        <w:rPr>
          <w:rStyle w:val="tlid-translation"/>
          <w:rFonts w:ascii="Times New Roman" w:hAnsi="Times New Roman"/>
          <w:b w:val="0"/>
          <w:sz w:val="24"/>
          <w:szCs w:val="24"/>
          <w:lang w:val="uk-UA"/>
        </w:rPr>
        <w:t>ліхтарів.</w:t>
      </w:r>
    </w:p>
    <w:p w14:paraId="064C131D" w14:textId="77777777" w:rsidR="008B68D1" w:rsidRPr="002100A0" w:rsidRDefault="008B68D1" w:rsidP="008B68D1">
      <w:pPr>
        <w:pStyle w:val="ab"/>
        <w:numPr>
          <w:ilvl w:val="0"/>
          <w:numId w:val="64"/>
        </w:numPr>
        <w:spacing w:after="0" w:line="240" w:lineRule="auto"/>
        <w:jc w:val="both"/>
        <w:rPr>
          <w:rFonts w:ascii="Times New Roman" w:hAnsi="Times New Roman" w:cs="Times New Roman"/>
          <w:sz w:val="24"/>
          <w:szCs w:val="24"/>
          <w:lang w:val="uk-UA"/>
        </w:rPr>
      </w:pPr>
      <w:r w:rsidRPr="002100A0">
        <w:rPr>
          <w:rFonts w:ascii="Times New Roman" w:hAnsi="Times New Roman" w:cs="Times New Roman"/>
          <w:sz w:val="24"/>
          <w:szCs w:val="24"/>
          <w:lang w:val="uk-UA"/>
        </w:rPr>
        <w:t xml:space="preserve">Будівництво двоколової ЛЕП-35 кВ та </w:t>
      </w:r>
      <w:r w:rsidRPr="002100A0">
        <w:rPr>
          <w:rFonts w:ascii="Times New Roman" w:hAnsi="Times New Roman" w:cs="Times New Roman"/>
          <w:sz w:val="24"/>
          <w:szCs w:val="24"/>
        </w:rPr>
        <w:t>перепідключення ПС «С-35»</w:t>
      </w:r>
      <w:r w:rsidRPr="002100A0">
        <w:rPr>
          <w:rFonts w:ascii="Times New Roman" w:hAnsi="Times New Roman" w:cs="Times New Roman"/>
          <w:bCs/>
          <w:sz w:val="24"/>
          <w:szCs w:val="24"/>
          <w:lang w:val="uk-UA"/>
        </w:rPr>
        <w:t xml:space="preserve">35/6 кВ </w:t>
      </w:r>
      <w:r w:rsidRPr="002100A0">
        <w:rPr>
          <w:rFonts w:ascii="Times New Roman" w:hAnsi="Times New Roman" w:cs="Times New Roman"/>
          <w:sz w:val="24"/>
          <w:szCs w:val="24"/>
        </w:rPr>
        <w:t>до ПЛ-35</w:t>
      </w:r>
      <w:r w:rsidRPr="002100A0">
        <w:rPr>
          <w:rFonts w:ascii="Times New Roman" w:hAnsi="Times New Roman" w:cs="Times New Roman"/>
          <w:sz w:val="24"/>
          <w:szCs w:val="24"/>
          <w:lang w:val="uk-UA"/>
        </w:rPr>
        <w:t xml:space="preserve"> </w:t>
      </w:r>
      <w:r w:rsidRPr="002100A0">
        <w:rPr>
          <w:rFonts w:ascii="Times New Roman" w:hAnsi="Times New Roman" w:cs="Times New Roman"/>
          <w:sz w:val="24"/>
          <w:szCs w:val="24"/>
        </w:rPr>
        <w:t>кВ</w:t>
      </w:r>
      <w:r w:rsidRPr="002100A0">
        <w:rPr>
          <w:rFonts w:ascii="Times New Roman" w:hAnsi="Times New Roman" w:cs="Times New Roman"/>
          <w:sz w:val="24"/>
          <w:szCs w:val="24"/>
          <w:lang w:val="uk-UA"/>
        </w:rPr>
        <w:t xml:space="preserve"> </w:t>
      </w:r>
      <w:r w:rsidRPr="002100A0">
        <w:rPr>
          <w:rFonts w:ascii="Times New Roman" w:hAnsi="Times New Roman" w:cs="Times New Roman"/>
          <w:sz w:val="24"/>
          <w:szCs w:val="24"/>
        </w:rPr>
        <w:t>Л-К-31, Л-К-32 ПрАТ</w:t>
      </w:r>
      <w:r w:rsidRPr="002100A0">
        <w:rPr>
          <w:rFonts w:ascii="Times New Roman" w:hAnsi="Times New Roman" w:cs="Times New Roman"/>
          <w:sz w:val="24"/>
          <w:szCs w:val="24"/>
          <w:lang w:val="uk-UA"/>
        </w:rPr>
        <w:t xml:space="preserve"> </w:t>
      </w:r>
      <w:r w:rsidRPr="002100A0">
        <w:rPr>
          <w:rFonts w:ascii="Times New Roman" w:hAnsi="Times New Roman" w:cs="Times New Roman"/>
          <w:sz w:val="24"/>
          <w:szCs w:val="24"/>
        </w:rPr>
        <w:t>«ПЕЕМ «ЦЕК». Це дозволить забезпечити</w:t>
      </w:r>
      <w:r w:rsidRPr="002100A0">
        <w:rPr>
          <w:rFonts w:ascii="Times New Roman" w:hAnsi="Times New Roman" w:cs="Times New Roman"/>
          <w:sz w:val="24"/>
          <w:szCs w:val="24"/>
          <w:lang w:val="uk-UA"/>
        </w:rPr>
        <w:t xml:space="preserve"> </w:t>
      </w:r>
      <w:r w:rsidRPr="002100A0">
        <w:rPr>
          <w:rFonts w:ascii="Times New Roman" w:hAnsi="Times New Roman" w:cs="Times New Roman"/>
          <w:sz w:val="24"/>
          <w:szCs w:val="24"/>
        </w:rPr>
        <w:t>створення</w:t>
      </w:r>
      <w:r w:rsidRPr="002100A0">
        <w:rPr>
          <w:rFonts w:ascii="Times New Roman" w:hAnsi="Times New Roman" w:cs="Times New Roman"/>
          <w:sz w:val="24"/>
          <w:szCs w:val="24"/>
          <w:lang w:val="uk-UA"/>
        </w:rPr>
        <w:t xml:space="preserve"> </w:t>
      </w:r>
      <w:r w:rsidRPr="002100A0">
        <w:rPr>
          <w:rFonts w:ascii="Times New Roman" w:hAnsi="Times New Roman" w:cs="Times New Roman"/>
          <w:sz w:val="24"/>
          <w:szCs w:val="24"/>
        </w:rPr>
        <w:t>більш</w:t>
      </w:r>
      <w:r w:rsidRPr="002100A0">
        <w:rPr>
          <w:rFonts w:ascii="Times New Roman" w:hAnsi="Times New Roman" w:cs="Times New Roman"/>
          <w:sz w:val="24"/>
          <w:szCs w:val="24"/>
          <w:lang w:val="uk-UA"/>
        </w:rPr>
        <w:t xml:space="preserve"> </w:t>
      </w:r>
      <w:r w:rsidRPr="002100A0">
        <w:rPr>
          <w:rFonts w:ascii="Times New Roman" w:hAnsi="Times New Roman" w:cs="Times New Roman"/>
          <w:sz w:val="24"/>
          <w:szCs w:val="24"/>
        </w:rPr>
        <w:t>гнучкої</w:t>
      </w:r>
      <w:r w:rsidRPr="002100A0">
        <w:rPr>
          <w:rFonts w:ascii="Times New Roman" w:hAnsi="Times New Roman" w:cs="Times New Roman"/>
          <w:sz w:val="24"/>
          <w:szCs w:val="24"/>
          <w:lang w:val="uk-UA"/>
        </w:rPr>
        <w:t xml:space="preserve"> </w:t>
      </w:r>
      <w:r w:rsidRPr="002100A0">
        <w:rPr>
          <w:rFonts w:ascii="Times New Roman" w:hAnsi="Times New Roman" w:cs="Times New Roman"/>
          <w:sz w:val="24"/>
          <w:szCs w:val="24"/>
        </w:rPr>
        <w:t>схеми ПС «С-35»</w:t>
      </w:r>
      <w:r w:rsidRPr="002100A0">
        <w:rPr>
          <w:rFonts w:ascii="Times New Roman" w:hAnsi="Times New Roman" w:cs="Times New Roman"/>
          <w:bCs/>
          <w:sz w:val="24"/>
          <w:szCs w:val="24"/>
          <w:lang w:val="uk-UA"/>
        </w:rPr>
        <w:t xml:space="preserve">35/6 кВ </w:t>
      </w:r>
      <w:r w:rsidRPr="002100A0">
        <w:rPr>
          <w:rFonts w:ascii="Times New Roman" w:hAnsi="Times New Roman" w:cs="Times New Roman"/>
          <w:sz w:val="24"/>
          <w:szCs w:val="24"/>
        </w:rPr>
        <w:t xml:space="preserve">м. Жовті Води </w:t>
      </w:r>
      <w:r w:rsidRPr="002100A0">
        <w:rPr>
          <w:rFonts w:ascii="Times New Roman" w:hAnsi="Times New Roman" w:cs="Times New Roman"/>
          <w:sz w:val="24"/>
          <w:szCs w:val="24"/>
          <w:lang w:val="uk-UA"/>
        </w:rPr>
        <w:t xml:space="preserve">підвищити надійність електропостачання, збільшити пропускну спроможність підстанції. </w:t>
      </w:r>
    </w:p>
    <w:p w14:paraId="6E13D31A" w14:textId="4EA4A1FD" w:rsidR="00F877C3" w:rsidRPr="002100A0" w:rsidRDefault="00F877C3" w:rsidP="00154636">
      <w:pPr>
        <w:pStyle w:val="ab"/>
        <w:kinsoku w:val="0"/>
        <w:overflowPunct w:val="0"/>
        <w:autoSpaceDE w:val="0"/>
        <w:autoSpaceDN w:val="0"/>
        <w:adjustRightInd w:val="0"/>
        <w:spacing w:after="0" w:line="240" w:lineRule="auto"/>
        <w:ind w:right="113"/>
        <w:contextualSpacing/>
        <w:jc w:val="both"/>
        <w:rPr>
          <w:rFonts w:ascii="Times New Roman" w:hAnsi="Times New Roman" w:cs="Times New Roman"/>
          <w:b/>
          <w:bCs/>
          <w:kern w:val="28"/>
          <w:sz w:val="24"/>
          <w:szCs w:val="24"/>
          <w:lang w:val="uk-UA"/>
        </w:rPr>
      </w:pPr>
      <w:r w:rsidRPr="002100A0">
        <w:rPr>
          <w:rFonts w:ascii="Times New Roman" w:hAnsi="Times New Roman" w:cs="Times New Roman"/>
          <w:sz w:val="24"/>
          <w:szCs w:val="24"/>
          <w:lang w:val="uk-UA"/>
        </w:rPr>
        <w:t xml:space="preserve">            Прийняті в проєкті технічні рішення враховують передовий досвід вітчизняного будівництва, а також забезпечують дотримання всіх заходів з охорони навколишнього природного середовища.</w:t>
      </w:r>
      <w:r w:rsidRPr="002100A0">
        <w:rPr>
          <w:rFonts w:ascii="Times New Roman" w:hAnsi="Times New Roman" w:cs="Times New Roman"/>
          <w:bCs/>
          <w:kern w:val="28"/>
          <w:sz w:val="24"/>
          <w:szCs w:val="24"/>
          <w:lang w:val="uk-UA"/>
        </w:rPr>
        <w:t xml:space="preserve">  </w:t>
      </w:r>
    </w:p>
    <w:p w14:paraId="099688C1" w14:textId="77777777" w:rsidR="00F877C3" w:rsidRPr="002100A0" w:rsidRDefault="00F877C3" w:rsidP="00154636">
      <w:pPr>
        <w:pStyle w:val="ab"/>
        <w:kinsoku w:val="0"/>
        <w:overflowPunct w:val="0"/>
        <w:autoSpaceDE w:val="0"/>
        <w:autoSpaceDN w:val="0"/>
        <w:adjustRightInd w:val="0"/>
        <w:spacing w:after="0" w:line="240" w:lineRule="auto"/>
        <w:ind w:right="113"/>
        <w:contextualSpacing/>
        <w:jc w:val="both"/>
        <w:rPr>
          <w:rFonts w:ascii="Times New Roman" w:hAnsi="Times New Roman" w:cs="Times New Roman"/>
          <w:sz w:val="24"/>
          <w:szCs w:val="24"/>
          <w:lang w:val="uk-UA"/>
        </w:rPr>
      </w:pPr>
      <w:r w:rsidRPr="002100A0">
        <w:rPr>
          <w:rFonts w:ascii="Times New Roman" w:hAnsi="Times New Roman" w:cs="Times New Roman"/>
          <w:sz w:val="24"/>
          <w:szCs w:val="24"/>
          <w:lang w:val="uk-UA"/>
        </w:rPr>
        <w:t xml:space="preserve">            Економічні показники, надійність та якість обладнання, що приймається до установки,в тому числі – іноземного виробництва, а також технічні рішення, що застосовані в проєкті, підтверджують їх відповідність останнім досягненням вітчизняної та іноземної техніки.</w:t>
      </w:r>
    </w:p>
    <w:p w14:paraId="6F0914C6" w14:textId="77777777" w:rsidR="00F877C3" w:rsidRPr="001A6F94" w:rsidRDefault="00F877C3" w:rsidP="00154636">
      <w:pPr>
        <w:pStyle w:val="ab"/>
        <w:kinsoku w:val="0"/>
        <w:overflowPunct w:val="0"/>
        <w:spacing w:after="0" w:line="240" w:lineRule="auto"/>
        <w:ind w:firstLine="709"/>
        <w:jc w:val="both"/>
        <w:rPr>
          <w:rFonts w:ascii="Times New Roman" w:hAnsi="Times New Roman" w:cs="Times New Roman"/>
          <w:sz w:val="24"/>
          <w:szCs w:val="24"/>
          <w:lang w:val="uk-UA"/>
        </w:rPr>
      </w:pPr>
      <w:r w:rsidRPr="002100A0">
        <w:rPr>
          <w:rFonts w:ascii="Times New Roman" w:hAnsi="Times New Roman" w:cs="Times New Roman"/>
          <w:sz w:val="24"/>
          <w:szCs w:val="24"/>
          <w:lang w:val="uk-UA"/>
        </w:rPr>
        <w:t>Тобто в результаті компанія забезпечить суттєве</w:t>
      </w:r>
      <w:r w:rsidRPr="001A6F94">
        <w:rPr>
          <w:rFonts w:ascii="Times New Roman" w:hAnsi="Times New Roman" w:cs="Times New Roman"/>
          <w:sz w:val="24"/>
          <w:szCs w:val="24"/>
          <w:lang w:val="uk-UA"/>
        </w:rPr>
        <w:t xml:space="preserve"> підвищення надійності та якісне електропостачання споживачів міста відповідно до категорійності їх струмоприймачів. </w:t>
      </w:r>
    </w:p>
    <w:p w14:paraId="3DC79E9E" w14:textId="10D87845" w:rsidR="00F46097" w:rsidRPr="001A6F94" w:rsidRDefault="004D6905" w:rsidP="00154636">
      <w:pPr>
        <w:spacing w:after="0" w:line="240" w:lineRule="auto"/>
        <w:ind w:right="-1" w:firstLine="284"/>
        <w:contextualSpacing/>
        <w:jc w:val="both"/>
        <w:rPr>
          <w:rFonts w:ascii="Times New Roman" w:hAnsi="Times New Roman" w:cs="Times New Roman"/>
          <w:kern w:val="28"/>
          <w:sz w:val="24"/>
          <w:szCs w:val="24"/>
          <w:lang w:val="uk-UA"/>
        </w:rPr>
      </w:pPr>
      <w:r w:rsidRPr="001A6F94">
        <w:rPr>
          <w:rFonts w:ascii="Times New Roman" w:hAnsi="Times New Roman" w:cs="Times New Roman"/>
          <w:b/>
          <w:bCs/>
          <w:kern w:val="28"/>
          <w:sz w:val="24"/>
          <w:szCs w:val="24"/>
          <w:lang w:val="uk-UA"/>
        </w:rPr>
        <w:t xml:space="preserve">        </w:t>
      </w:r>
    </w:p>
    <w:p w14:paraId="3C56E568" w14:textId="77777777" w:rsidR="004D6905" w:rsidRPr="001A6F94" w:rsidRDefault="004D6905" w:rsidP="00154636">
      <w:pPr>
        <w:spacing w:after="0" w:line="240" w:lineRule="auto"/>
        <w:ind w:right="-1" w:firstLine="284"/>
        <w:contextualSpacing/>
        <w:jc w:val="both"/>
        <w:rPr>
          <w:rFonts w:ascii="Times New Roman" w:hAnsi="Times New Roman" w:cs="Times New Roman"/>
          <w:sz w:val="24"/>
          <w:szCs w:val="24"/>
          <w:lang w:val="uk-UA"/>
        </w:rPr>
      </w:pPr>
    </w:p>
    <w:bookmarkStart w:id="100" w:name="чешка109"/>
    <w:bookmarkEnd w:id="100"/>
    <w:p w14:paraId="293A3CFB" w14:textId="78D6AE0E" w:rsidR="00F877C3" w:rsidRPr="001A6F94" w:rsidRDefault="00D849DC" w:rsidP="00BA05D1">
      <w:pPr>
        <w:pStyle w:val="a7"/>
        <w:widowControl/>
        <w:numPr>
          <w:ilvl w:val="0"/>
          <w:numId w:val="46"/>
        </w:numPr>
        <w:autoSpaceDE/>
        <w:autoSpaceDN/>
        <w:adjustRightInd/>
        <w:contextualSpacing/>
        <w:jc w:val="both"/>
        <w:rPr>
          <w:b/>
          <w:bCs/>
          <w:i/>
          <w:sz w:val="24"/>
          <w:szCs w:val="24"/>
        </w:rPr>
      </w:pPr>
      <w:r w:rsidRPr="001A6F94">
        <w:rPr>
          <w:b/>
          <w:bCs/>
          <w:i/>
          <w:sz w:val="24"/>
          <w:szCs w:val="24"/>
        </w:rPr>
        <w:fldChar w:fldCharType="begin"/>
      </w:r>
      <w:r w:rsidRPr="001A6F94">
        <w:rPr>
          <w:b/>
          <w:bCs/>
          <w:i/>
          <w:sz w:val="24"/>
          <w:szCs w:val="24"/>
        </w:rPr>
        <w:instrText xml:space="preserve"> HYPERLINK  \l "чешкатабл81" \o "ПС-35/6 кВ \«Чешка\» " </w:instrText>
      </w:r>
      <w:r w:rsidRPr="001A6F94">
        <w:rPr>
          <w:b/>
          <w:bCs/>
          <w:i/>
          <w:sz w:val="24"/>
          <w:szCs w:val="24"/>
        </w:rPr>
        <w:fldChar w:fldCharType="separate"/>
      </w:r>
      <w:r w:rsidR="00F877C3" w:rsidRPr="001A6F94">
        <w:rPr>
          <w:rStyle w:val="aa"/>
          <w:b/>
          <w:bCs/>
          <w:i/>
          <w:sz w:val="24"/>
          <w:szCs w:val="24"/>
        </w:rPr>
        <w:t xml:space="preserve">Технічне переоснащення ПС-35/6 кВ </w:t>
      </w:r>
      <w:r w:rsidR="002E3DE0" w:rsidRPr="001A6F94">
        <w:rPr>
          <w:rStyle w:val="aa"/>
          <w:b/>
          <w:bCs/>
          <w:i/>
          <w:sz w:val="24"/>
          <w:szCs w:val="24"/>
        </w:rPr>
        <w:t>«</w:t>
      </w:r>
      <w:r w:rsidR="00F877C3" w:rsidRPr="001A6F94">
        <w:rPr>
          <w:rStyle w:val="aa"/>
          <w:b/>
          <w:bCs/>
          <w:i/>
          <w:sz w:val="24"/>
          <w:szCs w:val="24"/>
        </w:rPr>
        <w:t>Чешка</w:t>
      </w:r>
      <w:r w:rsidR="002E3DE0" w:rsidRPr="001A6F94">
        <w:rPr>
          <w:rStyle w:val="aa"/>
          <w:b/>
          <w:bCs/>
          <w:i/>
          <w:sz w:val="24"/>
          <w:szCs w:val="24"/>
        </w:rPr>
        <w:t>»</w:t>
      </w:r>
      <w:r w:rsidRPr="001A6F94">
        <w:rPr>
          <w:b/>
          <w:bCs/>
          <w:i/>
          <w:sz w:val="24"/>
          <w:szCs w:val="24"/>
        </w:rPr>
        <w:fldChar w:fldCharType="end"/>
      </w:r>
    </w:p>
    <w:p w14:paraId="5EE03C7B" w14:textId="77777777" w:rsidR="001D5B72" w:rsidRPr="001A6F94" w:rsidRDefault="001D5B72" w:rsidP="001D5B72">
      <w:pPr>
        <w:pStyle w:val="a7"/>
        <w:widowControl/>
        <w:autoSpaceDE/>
        <w:autoSpaceDN/>
        <w:adjustRightInd/>
        <w:ind w:left="1080"/>
        <w:contextualSpacing/>
        <w:jc w:val="both"/>
        <w:rPr>
          <w:b/>
          <w:bCs/>
          <w:i/>
          <w:sz w:val="24"/>
          <w:szCs w:val="24"/>
        </w:rPr>
      </w:pPr>
    </w:p>
    <w:p w14:paraId="3A4226B3" w14:textId="77777777" w:rsidR="00F877C3" w:rsidRPr="001A6F94" w:rsidRDefault="00F877C3" w:rsidP="00154636">
      <w:pPr>
        <w:spacing w:after="0" w:line="240" w:lineRule="auto"/>
        <w:contextualSpacing/>
        <w:jc w:val="both"/>
        <w:rPr>
          <w:rFonts w:ascii="Times New Roman" w:hAnsi="Times New Roman" w:cs="Times New Roman"/>
          <w:b/>
          <w:bCs/>
          <w:i/>
          <w:sz w:val="24"/>
          <w:szCs w:val="24"/>
          <w:lang w:val="uk-UA"/>
        </w:rPr>
      </w:pPr>
    </w:p>
    <w:p w14:paraId="16D37FBD" w14:textId="77777777" w:rsidR="00F877C3" w:rsidRPr="001A6F94" w:rsidRDefault="00F877C3" w:rsidP="00154636">
      <w:pPr>
        <w:pStyle w:val="a7"/>
        <w:ind w:left="0" w:firstLine="720"/>
        <w:contextualSpacing/>
        <w:jc w:val="both"/>
        <w:rPr>
          <w:bCs/>
          <w:sz w:val="24"/>
          <w:szCs w:val="24"/>
          <w:lang w:val="uk-UA"/>
        </w:rPr>
      </w:pPr>
      <w:r w:rsidRPr="001A6F94">
        <w:rPr>
          <w:bCs/>
          <w:sz w:val="24"/>
          <w:szCs w:val="24"/>
          <w:lang w:val="uk-UA" w:eastAsia="ru-RU"/>
        </w:rPr>
        <w:t>Категорія заходу (м</w:t>
      </w:r>
      <w:r w:rsidRPr="001A6F94">
        <w:rPr>
          <w:bCs/>
          <w:sz w:val="24"/>
          <w:szCs w:val="24"/>
          <w:lang w:val="uk-UA"/>
        </w:rPr>
        <w:t xml:space="preserve">ета проведення заходу) </w:t>
      </w:r>
      <w:r w:rsidRPr="001A6F94">
        <w:rPr>
          <w:bCs/>
          <w:sz w:val="24"/>
          <w:szCs w:val="24"/>
          <w:lang w:val="uk-UA" w:eastAsia="ru-RU"/>
        </w:rPr>
        <w:t>відповідно до п</w:t>
      </w:r>
      <w:r w:rsidRPr="001A6F94">
        <w:rPr>
          <w:bCs/>
          <w:sz w:val="24"/>
          <w:szCs w:val="24"/>
        </w:rPr>
        <w:t>.</w:t>
      </w:r>
      <w:r w:rsidRPr="001A6F94">
        <w:rPr>
          <w:bCs/>
          <w:sz w:val="24"/>
          <w:szCs w:val="24"/>
          <w:lang w:val="uk-UA"/>
        </w:rPr>
        <w:t>3.2.6 Кодексу систем розподілу:</w:t>
      </w:r>
    </w:p>
    <w:p w14:paraId="4AD83FEA" w14:textId="77777777" w:rsidR="00F877C3" w:rsidRPr="001A6F94" w:rsidRDefault="00F877C3" w:rsidP="00154636">
      <w:pPr>
        <w:pStyle w:val="41"/>
        <w:shd w:val="clear" w:color="auto" w:fill="auto"/>
        <w:tabs>
          <w:tab w:val="left" w:pos="176"/>
          <w:tab w:val="left" w:pos="318"/>
        </w:tabs>
        <w:spacing w:line="240" w:lineRule="auto"/>
        <w:ind w:left="851" w:right="20" w:hanging="142"/>
        <w:rPr>
          <w:color w:val="auto"/>
          <w:sz w:val="24"/>
          <w:szCs w:val="24"/>
        </w:rPr>
      </w:pPr>
      <w:r w:rsidRPr="001A6F94">
        <w:rPr>
          <w:color w:val="auto"/>
          <w:sz w:val="24"/>
          <w:szCs w:val="24"/>
        </w:rPr>
        <w:t>1)удосконалення норм безпеки і показників надійності електропостачання у системі розподілу;</w:t>
      </w:r>
    </w:p>
    <w:p w14:paraId="6518CE12" w14:textId="77777777" w:rsidR="00F877C3" w:rsidRPr="001A6F94" w:rsidRDefault="00F877C3" w:rsidP="00154636">
      <w:pPr>
        <w:pStyle w:val="41"/>
        <w:shd w:val="clear" w:color="auto" w:fill="auto"/>
        <w:tabs>
          <w:tab w:val="left" w:pos="318"/>
        </w:tabs>
        <w:spacing w:line="240" w:lineRule="auto"/>
        <w:ind w:left="851" w:right="20" w:hanging="142"/>
        <w:rPr>
          <w:color w:val="auto"/>
          <w:sz w:val="24"/>
          <w:szCs w:val="24"/>
        </w:rPr>
      </w:pPr>
      <w:r w:rsidRPr="001A6F94">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03A66F1F" w14:textId="77777777" w:rsidR="00F877C3" w:rsidRPr="001A6F94" w:rsidRDefault="00F877C3" w:rsidP="00154636">
      <w:pPr>
        <w:pStyle w:val="41"/>
        <w:shd w:val="clear" w:color="auto" w:fill="auto"/>
        <w:tabs>
          <w:tab w:val="left" w:pos="347"/>
        </w:tabs>
        <w:spacing w:line="240" w:lineRule="auto"/>
        <w:ind w:left="993" w:right="20" w:hanging="284"/>
        <w:rPr>
          <w:color w:val="auto"/>
          <w:sz w:val="24"/>
          <w:szCs w:val="24"/>
        </w:rPr>
      </w:pPr>
      <w:r w:rsidRPr="001A6F94">
        <w:rPr>
          <w:color w:val="auto"/>
          <w:sz w:val="24"/>
          <w:szCs w:val="24"/>
        </w:rPr>
        <w:t>3)зниження технологічних витрат електроенергії на її розподіл в електричних мережах та комерційних втрат електроенергії;</w:t>
      </w:r>
    </w:p>
    <w:p w14:paraId="23019EED" w14:textId="5AFF1496" w:rsidR="00F877C3" w:rsidRPr="001A6F94" w:rsidRDefault="00F877C3" w:rsidP="00154636">
      <w:pPr>
        <w:pStyle w:val="41"/>
        <w:shd w:val="clear" w:color="auto" w:fill="auto"/>
        <w:tabs>
          <w:tab w:val="left" w:pos="347"/>
        </w:tabs>
        <w:spacing w:line="240" w:lineRule="auto"/>
        <w:ind w:left="993" w:right="20" w:hanging="284"/>
        <w:rPr>
          <w:color w:val="auto"/>
          <w:sz w:val="24"/>
          <w:szCs w:val="24"/>
        </w:rPr>
      </w:pPr>
      <w:r w:rsidRPr="001A6F94">
        <w:rPr>
          <w:color w:val="auto"/>
          <w:sz w:val="24"/>
          <w:szCs w:val="24"/>
        </w:rPr>
        <w:t xml:space="preserve">8)розвиток дистанційно керованих систем розподілу та </w:t>
      </w:r>
      <w:r w:rsidR="002E3DE0" w:rsidRPr="001A6F94">
        <w:rPr>
          <w:color w:val="auto"/>
          <w:sz w:val="24"/>
          <w:szCs w:val="24"/>
        </w:rPr>
        <w:t>«</w:t>
      </w:r>
      <w:r w:rsidRPr="001A6F94">
        <w:rPr>
          <w:color w:val="auto"/>
          <w:sz w:val="24"/>
          <w:szCs w:val="24"/>
        </w:rPr>
        <w:t>інтелектуальних</w:t>
      </w:r>
      <w:r w:rsidR="002E3DE0" w:rsidRPr="001A6F94">
        <w:rPr>
          <w:color w:val="auto"/>
          <w:sz w:val="24"/>
          <w:szCs w:val="24"/>
        </w:rPr>
        <w:t>»</w:t>
      </w:r>
      <w:r w:rsidRPr="001A6F94">
        <w:rPr>
          <w:color w:val="auto"/>
          <w:sz w:val="24"/>
          <w:szCs w:val="24"/>
        </w:rPr>
        <w:t xml:space="preserve"> мереж;</w:t>
      </w:r>
    </w:p>
    <w:p w14:paraId="103AB973" w14:textId="1127A7D3" w:rsidR="00F877C3" w:rsidRPr="001A6F94" w:rsidRDefault="00F877C3" w:rsidP="00154636">
      <w:pPr>
        <w:pStyle w:val="a7"/>
        <w:ind w:left="720"/>
        <w:jc w:val="both"/>
        <w:rPr>
          <w:sz w:val="24"/>
          <w:szCs w:val="24"/>
          <w:lang w:val="uk-UA"/>
        </w:rPr>
      </w:pPr>
      <w:r w:rsidRPr="001A6F94">
        <w:rPr>
          <w:sz w:val="24"/>
          <w:szCs w:val="24"/>
          <w:lang w:val="uk-UA"/>
        </w:rPr>
        <w:t xml:space="preserve">9) упровадження </w:t>
      </w:r>
      <w:r w:rsidR="002E3DE0" w:rsidRPr="001A6F94">
        <w:rPr>
          <w:sz w:val="24"/>
          <w:szCs w:val="24"/>
          <w:lang w:val="uk-UA"/>
        </w:rPr>
        <w:t>«</w:t>
      </w:r>
      <w:r w:rsidRPr="001A6F94">
        <w:rPr>
          <w:sz w:val="24"/>
          <w:szCs w:val="24"/>
          <w:lang w:val="uk-UA"/>
        </w:rPr>
        <w:t>інтелектуальних</w:t>
      </w:r>
      <w:r w:rsidR="002E3DE0" w:rsidRPr="001A6F94">
        <w:rPr>
          <w:sz w:val="24"/>
          <w:szCs w:val="24"/>
          <w:lang w:val="uk-UA"/>
        </w:rPr>
        <w:t>»</w:t>
      </w:r>
      <w:r w:rsidRPr="001A6F94">
        <w:rPr>
          <w:sz w:val="24"/>
          <w:szCs w:val="24"/>
          <w:lang w:val="uk-UA"/>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37E931F7" w14:textId="77777777" w:rsidR="00F877C3" w:rsidRPr="001A6F94" w:rsidRDefault="00F877C3" w:rsidP="00154636">
      <w:pPr>
        <w:pStyle w:val="a7"/>
        <w:ind w:left="720"/>
        <w:jc w:val="both"/>
        <w:rPr>
          <w:b/>
          <w:bCs/>
          <w:i/>
          <w:sz w:val="24"/>
          <w:szCs w:val="24"/>
          <w:lang w:val="uk-UA"/>
        </w:rPr>
      </w:pPr>
    </w:p>
    <w:p w14:paraId="082EAB9F" w14:textId="59078C7E" w:rsidR="00F877C3" w:rsidRPr="001A6F94" w:rsidRDefault="00F877C3" w:rsidP="00154636">
      <w:pPr>
        <w:spacing w:after="0" w:line="240" w:lineRule="auto"/>
        <w:contextualSpacing/>
        <w:jc w:val="both"/>
        <w:rPr>
          <w:rFonts w:ascii="Times New Roman" w:hAnsi="Times New Roman" w:cs="Times New Roman"/>
          <w:sz w:val="24"/>
          <w:szCs w:val="24"/>
          <w:lang w:val="uk-UA"/>
        </w:rPr>
      </w:pPr>
      <w:r w:rsidRPr="001A6F94">
        <w:rPr>
          <w:rFonts w:ascii="Times New Roman" w:hAnsi="Times New Roman" w:cs="Times New Roman"/>
          <w:bCs/>
          <w:sz w:val="24"/>
          <w:szCs w:val="24"/>
        </w:rPr>
        <w:t xml:space="preserve">             ПС-35/6 кВ </w:t>
      </w:r>
      <w:r w:rsidR="002E3DE0" w:rsidRPr="001A6F94">
        <w:rPr>
          <w:rFonts w:ascii="Times New Roman" w:hAnsi="Times New Roman" w:cs="Times New Roman"/>
          <w:bCs/>
          <w:sz w:val="24"/>
          <w:szCs w:val="24"/>
        </w:rPr>
        <w:t>«</w:t>
      </w:r>
      <w:r w:rsidRPr="001A6F94">
        <w:rPr>
          <w:rFonts w:ascii="Times New Roman" w:hAnsi="Times New Roman" w:cs="Times New Roman"/>
          <w:bCs/>
          <w:sz w:val="24"/>
          <w:szCs w:val="24"/>
        </w:rPr>
        <w:t>Чешка</w:t>
      </w:r>
      <w:r w:rsidR="002E3DE0" w:rsidRPr="001A6F94">
        <w:rPr>
          <w:rFonts w:ascii="Times New Roman" w:hAnsi="Times New Roman" w:cs="Times New Roman"/>
          <w:bCs/>
          <w:sz w:val="24"/>
          <w:szCs w:val="24"/>
        </w:rPr>
        <w:t>»</w:t>
      </w:r>
      <w:r w:rsidRPr="001A6F94">
        <w:rPr>
          <w:rFonts w:ascii="Times New Roman" w:hAnsi="Times New Roman" w:cs="Times New Roman"/>
          <w:bCs/>
          <w:sz w:val="24"/>
          <w:szCs w:val="24"/>
        </w:rPr>
        <w:t xml:space="preserve"> розташована в </w:t>
      </w:r>
      <w:r w:rsidR="004D6905" w:rsidRPr="001A6F94">
        <w:rPr>
          <w:rFonts w:ascii="Times New Roman" w:hAnsi="Times New Roman" w:cs="Times New Roman"/>
          <w:sz w:val="24"/>
          <w:szCs w:val="24"/>
        </w:rPr>
        <w:t>смт. Радушне</w:t>
      </w:r>
      <w:r w:rsidR="004D6905" w:rsidRPr="001A6F94">
        <w:rPr>
          <w:sz w:val="28"/>
          <w:szCs w:val="28"/>
          <w:lang w:val="uk-UA"/>
        </w:rPr>
        <w:t xml:space="preserve"> </w:t>
      </w:r>
      <w:r w:rsidRPr="001A6F94">
        <w:rPr>
          <w:rFonts w:ascii="Times New Roman" w:hAnsi="Times New Roman" w:cs="Times New Roman"/>
          <w:bCs/>
          <w:sz w:val="24"/>
          <w:szCs w:val="24"/>
        </w:rPr>
        <w:t>Криви</w:t>
      </w:r>
      <w:r w:rsidR="004D6905" w:rsidRPr="001A6F94">
        <w:rPr>
          <w:rFonts w:ascii="Times New Roman" w:hAnsi="Times New Roman" w:cs="Times New Roman"/>
          <w:bCs/>
          <w:sz w:val="24"/>
          <w:szCs w:val="24"/>
          <w:lang w:val="uk-UA"/>
        </w:rPr>
        <w:t>орізького району Дніпропетровської області</w:t>
      </w:r>
      <w:r w:rsidRPr="001A6F94">
        <w:rPr>
          <w:rFonts w:ascii="Times New Roman" w:hAnsi="Times New Roman" w:cs="Times New Roman"/>
          <w:bCs/>
          <w:sz w:val="24"/>
          <w:szCs w:val="24"/>
        </w:rPr>
        <w:t xml:space="preserve">. </w:t>
      </w:r>
      <w:r w:rsidRPr="001A6F94">
        <w:rPr>
          <w:rFonts w:ascii="Times New Roman" w:hAnsi="Times New Roman" w:cs="Times New Roman"/>
          <w:sz w:val="24"/>
          <w:szCs w:val="24"/>
        </w:rPr>
        <w:t xml:space="preserve">На </w:t>
      </w:r>
      <w:r w:rsidRPr="001A6F94">
        <w:rPr>
          <w:rFonts w:ascii="Times New Roman" w:hAnsi="Times New Roman" w:cs="Times New Roman"/>
          <w:sz w:val="24"/>
          <w:szCs w:val="24"/>
          <w:lang w:val="uk-UA"/>
        </w:rPr>
        <w:t xml:space="preserve">підстанції </w:t>
      </w:r>
      <w:r w:rsidRPr="001A6F94">
        <w:rPr>
          <w:rFonts w:ascii="Times New Roman" w:hAnsi="Times New Roman" w:cs="Times New Roman"/>
          <w:sz w:val="24"/>
          <w:szCs w:val="24"/>
        </w:rPr>
        <w:t xml:space="preserve">встановлено два трансформатори 35/6 кВ 2,5 МВА та 1,6 МВА, від яких живиться закритий розподільний пристрій 6 кВ з двома секціями шин. Споживачами є Криворізька міська електромережа, ПРАТ </w:t>
      </w:r>
      <w:r w:rsidR="002E3DE0" w:rsidRPr="001A6F94">
        <w:rPr>
          <w:rFonts w:ascii="Times New Roman" w:hAnsi="Times New Roman" w:cs="Times New Roman"/>
          <w:sz w:val="24"/>
          <w:szCs w:val="24"/>
        </w:rPr>
        <w:t>«</w:t>
      </w:r>
      <w:r w:rsidRPr="001A6F94">
        <w:rPr>
          <w:rFonts w:ascii="Times New Roman" w:hAnsi="Times New Roman" w:cs="Times New Roman"/>
          <w:sz w:val="24"/>
          <w:szCs w:val="24"/>
        </w:rPr>
        <w:t>КСУГ-2</w:t>
      </w:r>
      <w:r w:rsidR="002E3DE0" w:rsidRPr="001A6F94">
        <w:rPr>
          <w:rFonts w:ascii="Times New Roman" w:hAnsi="Times New Roman" w:cs="Times New Roman"/>
          <w:sz w:val="24"/>
          <w:szCs w:val="24"/>
        </w:rPr>
        <w:t>»</w:t>
      </w:r>
      <w:r w:rsidRPr="001A6F94">
        <w:rPr>
          <w:rFonts w:ascii="Times New Roman" w:hAnsi="Times New Roman" w:cs="Times New Roman"/>
          <w:sz w:val="24"/>
          <w:szCs w:val="24"/>
        </w:rPr>
        <w:t xml:space="preserve">, ТОВ </w:t>
      </w:r>
      <w:r w:rsidR="002E3DE0" w:rsidRPr="001A6F94">
        <w:rPr>
          <w:rFonts w:ascii="Times New Roman" w:hAnsi="Times New Roman" w:cs="Times New Roman"/>
          <w:sz w:val="24"/>
          <w:szCs w:val="24"/>
        </w:rPr>
        <w:t>«</w:t>
      </w:r>
      <w:r w:rsidRPr="001A6F94">
        <w:rPr>
          <w:rFonts w:ascii="Times New Roman" w:hAnsi="Times New Roman" w:cs="Times New Roman"/>
          <w:sz w:val="24"/>
          <w:szCs w:val="24"/>
        </w:rPr>
        <w:t>Спецмонтаж</w:t>
      </w:r>
      <w:r w:rsidR="002E3DE0" w:rsidRPr="001A6F94">
        <w:rPr>
          <w:rFonts w:ascii="Times New Roman" w:hAnsi="Times New Roman" w:cs="Times New Roman"/>
          <w:sz w:val="24"/>
          <w:szCs w:val="24"/>
        </w:rPr>
        <w:t>»</w:t>
      </w:r>
      <w:r w:rsidRPr="001A6F94">
        <w:rPr>
          <w:rFonts w:ascii="Times New Roman" w:hAnsi="Times New Roman" w:cs="Times New Roman"/>
          <w:sz w:val="24"/>
          <w:szCs w:val="24"/>
        </w:rPr>
        <w:t xml:space="preserve">, ТОВ </w:t>
      </w:r>
      <w:r w:rsidR="002E3DE0" w:rsidRPr="001A6F94">
        <w:rPr>
          <w:rFonts w:ascii="Times New Roman" w:hAnsi="Times New Roman" w:cs="Times New Roman"/>
          <w:sz w:val="24"/>
          <w:szCs w:val="24"/>
        </w:rPr>
        <w:t>«</w:t>
      </w:r>
      <w:r w:rsidRPr="001A6F94">
        <w:rPr>
          <w:rFonts w:ascii="Times New Roman" w:hAnsi="Times New Roman" w:cs="Times New Roman"/>
          <w:sz w:val="24"/>
          <w:szCs w:val="24"/>
        </w:rPr>
        <w:t>Євромонтаж</w:t>
      </w:r>
      <w:r w:rsidR="002E3DE0" w:rsidRPr="001A6F94">
        <w:rPr>
          <w:rFonts w:ascii="Times New Roman" w:hAnsi="Times New Roman" w:cs="Times New Roman"/>
          <w:sz w:val="24"/>
          <w:szCs w:val="24"/>
        </w:rPr>
        <w:t>»</w:t>
      </w:r>
      <w:r w:rsidRPr="001A6F94">
        <w:rPr>
          <w:rFonts w:ascii="Times New Roman" w:hAnsi="Times New Roman" w:cs="Times New Roman"/>
          <w:sz w:val="24"/>
          <w:szCs w:val="24"/>
        </w:rPr>
        <w:t xml:space="preserve">. </w:t>
      </w:r>
    </w:p>
    <w:p w14:paraId="017AB2E8" w14:textId="77777777" w:rsidR="00F877C3" w:rsidRPr="001A6F94" w:rsidRDefault="00F877C3" w:rsidP="00154636">
      <w:pPr>
        <w:spacing w:after="0" w:line="240" w:lineRule="auto"/>
        <w:ind w:firstLine="851"/>
        <w:jc w:val="both"/>
        <w:rPr>
          <w:rFonts w:ascii="Times New Roman" w:hAnsi="Times New Roman" w:cs="Times New Roman"/>
          <w:bCs/>
          <w:sz w:val="24"/>
          <w:szCs w:val="24"/>
          <w:lang w:val="uk-UA"/>
        </w:rPr>
      </w:pPr>
      <w:r w:rsidRPr="001A6F94">
        <w:rPr>
          <w:rFonts w:ascii="Times New Roman" w:hAnsi="Times New Roman" w:cs="Times New Roman"/>
          <w:bCs/>
          <w:sz w:val="24"/>
          <w:szCs w:val="24"/>
        </w:rPr>
        <w:t>На підстанції виконано заміну обладнання 2 сеції 35 кВ та силового трансформатору 35/6 кВ 2Т, монтаж другої секції 6 кВ. Решта комутаційного обладнання не модернізувалось.</w:t>
      </w:r>
    </w:p>
    <w:p w14:paraId="5B2E0DF9" w14:textId="02F69393" w:rsidR="00F877C3" w:rsidRPr="001A6F94" w:rsidRDefault="00F877C3" w:rsidP="00154636">
      <w:pPr>
        <w:pStyle w:val="ab"/>
        <w:kinsoku w:val="0"/>
        <w:overflowPunct w:val="0"/>
        <w:autoSpaceDE w:val="0"/>
        <w:autoSpaceDN w:val="0"/>
        <w:adjustRightInd w:val="0"/>
        <w:spacing w:after="0" w:line="240" w:lineRule="auto"/>
        <w:ind w:right="113" w:firstLine="720"/>
        <w:contextualSpacing/>
        <w:jc w:val="both"/>
        <w:rPr>
          <w:rFonts w:ascii="Times New Roman" w:hAnsi="Times New Roman" w:cs="Times New Roman"/>
          <w:bCs/>
          <w:kern w:val="28"/>
          <w:sz w:val="24"/>
          <w:szCs w:val="24"/>
          <w:lang w:val="uk-UA"/>
        </w:rPr>
      </w:pPr>
      <w:r w:rsidRPr="001A6F94">
        <w:rPr>
          <w:rFonts w:ascii="Times New Roman" w:hAnsi="Times New Roman" w:cs="Times New Roman"/>
          <w:bCs/>
          <w:kern w:val="28"/>
          <w:sz w:val="24"/>
          <w:szCs w:val="24"/>
          <w:lang w:val="uk-UA"/>
        </w:rPr>
        <w:t xml:space="preserve">На основі протоколів ТОВ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Енергорішення</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ДП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Вінницький експертно-технічний центр </w:t>
      </w:r>
      <w:r w:rsidR="004D6905" w:rsidRPr="001A6F94">
        <w:rPr>
          <w:rFonts w:ascii="Times New Roman" w:hAnsi="Times New Roman" w:cs="Times New Roman"/>
          <w:bCs/>
          <w:kern w:val="28"/>
          <w:sz w:val="24"/>
          <w:szCs w:val="24"/>
          <w:lang w:val="uk-UA"/>
        </w:rPr>
        <w:t>Д</w:t>
      </w:r>
      <w:r w:rsidRPr="001A6F94">
        <w:rPr>
          <w:rFonts w:ascii="Times New Roman" w:hAnsi="Times New Roman" w:cs="Times New Roman"/>
          <w:bCs/>
          <w:kern w:val="28"/>
          <w:sz w:val="24"/>
          <w:szCs w:val="24"/>
          <w:lang w:val="uk-UA"/>
        </w:rPr>
        <w:t>ержпраці</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було проведено експертизу і отримано висновок №</w:t>
      </w:r>
      <w:r w:rsidR="004D6905" w:rsidRPr="001A6F94">
        <w:rPr>
          <w:rFonts w:ascii="Times New Roman" w:hAnsi="Times New Roman" w:cs="Times New Roman"/>
          <w:bCs/>
          <w:kern w:val="28"/>
          <w:sz w:val="24"/>
          <w:szCs w:val="24"/>
          <w:lang w:val="uk-UA"/>
        </w:rPr>
        <w:t>05.09.04-001.20 від 03.01.2020 р.</w:t>
      </w:r>
      <w:r w:rsidRPr="001A6F94">
        <w:rPr>
          <w:rFonts w:ascii="Times New Roman" w:hAnsi="Times New Roman" w:cs="Times New Roman"/>
          <w:bCs/>
          <w:kern w:val="28"/>
          <w:sz w:val="24"/>
          <w:szCs w:val="24"/>
          <w:lang w:val="uk-UA"/>
        </w:rPr>
        <w:t xml:space="preserve">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Щодо  відповідності обладнання підвищеної небезпеки, а саме силового трансформатора 1Т трансформаторної підстанції ПС 35/6 кВ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Чешка</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ПрАТ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ПЕЕМ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ЦЕК</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вимогам нормативно-правових актів з охорони праці та промислової безпеки</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w:t>
      </w:r>
    </w:p>
    <w:p w14:paraId="10DB034B" w14:textId="77777777" w:rsidR="00F877C3" w:rsidRPr="001A6F94" w:rsidRDefault="00F877C3" w:rsidP="00154636">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bCs/>
          <w:kern w:val="28"/>
          <w:sz w:val="24"/>
          <w:szCs w:val="24"/>
          <w:lang w:val="uk-UA"/>
        </w:rPr>
        <w:t>За результатами експертної оцінки технічного стану трансформатора 1Т Вінницьким ЕТЦ визначено, що трансформатор не відповідає вимогам нормативно-правових актів з охорони праці та промислової безпеки і знаходиться в незадовільному стані.</w:t>
      </w:r>
    </w:p>
    <w:p w14:paraId="3D1A2086" w14:textId="77777777" w:rsidR="00F877C3" w:rsidRPr="001A6F94" w:rsidRDefault="00F877C3" w:rsidP="00154636">
      <w:pPr>
        <w:pStyle w:val="a7"/>
        <w:tabs>
          <w:tab w:val="left" w:pos="-1418"/>
          <w:tab w:val="left" w:pos="851"/>
        </w:tabs>
        <w:suppressAutoHyphens/>
        <w:ind w:left="0" w:firstLine="851"/>
        <w:jc w:val="both"/>
        <w:rPr>
          <w:sz w:val="24"/>
          <w:szCs w:val="24"/>
          <w:lang w:val="uk-UA"/>
        </w:rPr>
      </w:pPr>
      <w:r w:rsidRPr="001A6F94">
        <w:rPr>
          <w:sz w:val="24"/>
          <w:szCs w:val="24"/>
          <w:lang w:val="uk-UA"/>
        </w:rPr>
        <w:t xml:space="preserve">Для запобігання руйнуванню фізично зношеного обладнання ПС, зменшення обсягів експлуатаційних витрат на технічне обслуговування обладнання необхідно виконати технічне переоснащення ПС з заміною силового трансформатору 1Т, </w:t>
      </w:r>
      <w:r w:rsidRPr="001A6F94">
        <w:rPr>
          <w:iCs/>
          <w:sz w:val="24"/>
          <w:szCs w:val="24"/>
          <w:lang w:val="uk-UA"/>
        </w:rPr>
        <w:t>трансформатор оснастити автоматичним пристроєм РПН, пластинчатими радіаторами, контролем температури масла із застосування термометрів з віддаленою індикацією типу АКМ ОТІ/</w:t>
      </w:r>
      <w:r w:rsidRPr="001A6F94">
        <w:rPr>
          <w:iCs/>
          <w:sz w:val="24"/>
          <w:szCs w:val="24"/>
          <w:lang w:val="en-US"/>
        </w:rPr>
        <w:t>W</w:t>
      </w:r>
      <w:r w:rsidRPr="001A6F94">
        <w:rPr>
          <w:iCs/>
          <w:sz w:val="24"/>
          <w:szCs w:val="24"/>
          <w:lang w:val="uk-UA"/>
        </w:rPr>
        <w:t xml:space="preserve">ТІ виробництва </w:t>
      </w:r>
      <w:r w:rsidRPr="001A6F94">
        <w:rPr>
          <w:iCs/>
          <w:sz w:val="24"/>
          <w:szCs w:val="24"/>
          <w:lang w:val="en-US"/>
        </w:rPr>
        <w:t>Qualitrol</w:t>
      </w:r>
      <w:r w:rsidRPr="001A6F94">
        <w:rPr>
          <w:iCs/>
          <w:sz w:val="24"/>
          <w:szCs w:val="24"/>
          <w:lang w:val="uk-UA"/>
        </w:rPr>
        <w:t xml:space="preserve"> або аналогічними, які не потребують періодичної перевірки, плівковим захистом трансформаторного масла, запобіжним клапаном типу </w:t>
      </w:r>
      <w:r w:rsidRPr="001A6F94">
        <w:rPr>
          <w:iCs/>
          <w:sz w:val="24"/>
          <w:szCs w:val="24"/>
          <w:lang w:val="en-US"/>
        </w:rPr>
        <w:t>LPRD</w:t>
      </w:r>
      <w:r w:rsidRPr="001A6F94">
        <w:rPr>
          <w:iCs/>
          <w:sz w:val="24"/>
          <w:szCs w:val="24"/>
          <w:lang w:val="uk-UA"/>
        </w:rPr>
        <w:t xml:space="preserve"> виробництва </w:t>
      </w:r>
      <w:r w:rsidRPr="001A6F94">
        <w:rPr>
          <w:iCs/>
          <w:sz w:val="24"/>
          <w:szCs w:val="24"/>
          <w:lang w:val="en-US"/>
        </w:rPr>
        <w:t>Qualitrol</w:t>
      </w:r>
      <w:r w:rsidRPr="001A6F94">
        <w:rPr>
          <w:iCs/>
          <w:sz w:val="24"/>
          <w:szCs w:val="24"/>
          <w:lang w:val="uk-UA"/>
        </w:rPr>
        <w:t xml:space="preserve">із сигналізацією спрацювання або аналогічними для захисту від підвищеного тиску в середині бака трансформатора. </w:t>
      </w:r>
    </w:p>
    <w:p w14:paraId="2E5E8B13" w14:textId="6E65A32D" w:rsidR="00F877C3" w:rsidRPr="001A6F94" w:rsidRDefault="00F877C3" w:rsidP="00154636">
      <w:pPr>
        <w:spacing w:after="0" w:line="240" w:lineRule="auto"/>
        <w:ind w:firstLine="851"/>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Необхідно виконати </w:t>
      </w:r>
      <w:r w:rsidR="0094435E" w:rsidRPr="001A6F94">
        <w:rPr>
          <w:rFonts w:ascii="Times New Roman" w:hAnsi="Times New Roman" w:cs="Times New Roman"/>
          <w:sz w:val="24"/>
          <w:szCs w:val="24"/>
          <w:lang w:val="uk-UA"/>
        </w:rPr>
        <w:t>реконструкцію 1 секції ВРУ-35 кВ та ЗРУ-6 кВ</w:t>
      </w:r>
      <w:r w:rsidRPr="001A6F94">
        <w:rPr>
          <w:rFonts w:ascii="Times New Roman" w:hAnsi="Times New Roman" w:cs="Times New Roman"/>
          <w:sz w:val="24"/>
          <w:szCs w:val="24"/>
          <w:lang w:val="uk-UA"/>
        </w:rPr>
        <w:t xml:space="preserve">, ремонт будівлі ЗРУ-6 кВ, організація обліку по стороні 35 кВ, телемеханіки та телеуправління. Це забезпечить споживачів якісними параметрами електричної енергії. </w:t>
      </w:r>
    </w:p>
    <w:p w14:paraId="2ADE9D55" w14:textId="60753895" w:rsidR="00F877C3" w:rsidRPr="001A6F94" w:rsidRDefault="00F877C3" w:rsidP="00154636">
      <w:pPr>
        <w:spacing w:after="0" w:line="240" w:lineRule="auto"/>
        <w:ind w:right="-1" w:firstLine="284"/>
        <w:contextualSpacing/>
        <w:jc w:val="both"/>
        <w:rPr>
          <w:rFonts w:ascii="Times New Roman" w:hAnsi="Times New Roman" w:cs="Times New Roman"/>
          <w:bCs/>
          <w:kern w:val="28"/>
          <w:sz w:val="24"/>
          <w:szCs w:val="24"/>
          <w:lang w:val="uk-UA"/>
        </w:rPr>
      </w:pPr>
      <w:r w:rsidRPr="001A6F94">
        <w:rPr>
          <w:rFonts w:ascii="Times New Roman" w:hAnsi="Times New Roman" w:cs="Times New Roman"/>
          <w:bCs/>
          <w:kern w:val="28"/>
          <w:sz w:val="24"/>
          <w:szCs w:val="24"/>
          <w:lang w:val="uk-UA"/>
        </w:rPr>
        <w:t xml:space="preserve">          Планується виконати проєктування </w:t>
      </w:r>
      <w:r w:rsidR="003D0B77" w:rsidRPr="001A6F94">
        <w:rPr>
          <w:rFonts w:ascii="Times New Roman" w:hAnsi="Times New Roman" w:cs="Times New Roman"/>
          <w:bCs/>
          <w:kern w:val="28"/>
          <w:sz w:val="24"/>
          <w:szCs w:val="24"/>
          <w:lang w:val="uk-UA"/>
        </w:rPr>
        <w:t>– 2021 р. , виконання робіт – 2022</w:t>
      </w:r>
      <w:r w:rsidR="00BD5B4B">
        <w:rPr>
          <w:rFonts w:ascii="Times New Roman" w:hAnsi="Times New Roman" w:cs="Times New Roman"/>
          <w:bCs/>
          <w:kern w:val="28"/>
          <w:sz w:val="24"/>
          <w:szCs w:val="24"/>
          <w:lang w:val="uk-UA"/>
        </w:rPr>
        <w:t>-2023 р</w:t>
      </w:r>
      <w:r w:rsidR="003D0B77" w:rsidRPr="001A6F94">
        <w:rPr>
          <w:rFonts w:ascii="Times New Roman" w:hAnsi="Times New Roman" w:cs="Times New Roman"/>
          <w:bCs/>
          <w:kern w:val="28"/>
          <w:sz w:val="24"/>
          <w:szCs w:val="24"/>
          <w:lang w:val="uk-UA"/>
        </w:rPr>
        <w:t>р.</w:t>
      </w:r>
    </w:p>
    <w:p w14:paraId="20F30487" w14:textId="77777777" w:rsidR="003D0B77" w:rsidRPr="001A6F94" w:rsidRDefault="003D0B77" w:rsidP="00154636">
      <w:pPr>
        <w:spacing w:after="0" w:line="240" w:lineRule="auto"/>
        <w:ind w:right="-1" w:firstLine="284"/>
        <w:contextualSpacing/>
        <w:jc w:val="both"/>
        <w:rPr>
          <w:rFonts w:ascii="Times New Roman" w:hAnsi="Times New Roman" w:cs="Times New Roman"/>
          <w:sz w:val="24"/>
          <w:szCs w:val="24"/>
          <w:lang w:val="uk-UA"/>
        </w:rPr>
      </w:pPr>
    </w:p>
    <w:p w14:paraId="151495B7" w14:textId="77777777" w:rsidR="001D5B72" w:rsidRPr="001A6F94" w:rsidRDefault="001D5B72" w:rsidP="00313169">
      <w:pPr>
        <w:spacing w:after="0" w:line="240" w:lineRule="auto"/>
        <w:ind w:right="-1"/>
        <w:contextualSpacing/>
        <w:jc w:val="both"/>
        <w:rPr>
          <w:rFonts w:ascii="Times New Roman" w:hAnsi="Times New Roman" w:cs="Times New Roman"/>
          <w:sz w:val="24"/>
          <w:szCs w:val="24"/>
          <w:lang w:val="uk-UA"/>
        </w:rPr>
      </w:pPr>
    </w:p>
    <w:bookmarkStart w:id="101" w:name="луч110"/>
    <w:bookmarkEnd w:id="101"/>
    <w:p w14:paraId="611A592D" w14:textId="273BB710" w:rsidR="00F877C3" w:rsidRPr="001A6F94" w:rsidRDefault="00D849DC" w:rsidP="00BA05D1">
      <w:pPr>
        <w:pStyle w:val="a7"/>
        <w:numPr>
          <w:ilvl w:val="0"/>
          <w:numId w:val="46"/>
        </w:numPr>
        <w:jc w:val="both"/>
        <w:rPr>
          <w:b/>
          <w:bCs/>
          <w:i/>
          <w:sz w:val="24"/>
          <w:szCs w:val="24"/>
        </w:rPr>
      </w:pPr>
      <w:r w:rsidRPr="001A6F94">
        <w:rPr>
          <w:b/>
          <w:bCs/>
          <w:i/>
          <w:sz w:val="24"/>
          <w:szCs w:val="24"/>
        </w:rPr>
        <w:fldChar w:fldCharType="begin"/>
      </w:r>
      <w:r w:rsidRPr="001A6F94">
        <w:rPr>
          <w:b/>
          <w:bCs/>
          <w:i/>
          <w:sz w:val="24"/>
          <w:szCs w:val="24"/>
        </w:rPr>
        <w:instrText xml:space="preserve"> HYPERLINK  \l "лучтабл81" \o "ПС-35/10 кВ \«Луч\»" </w:instrText>
      </w:r>
      <w:r w:rsidRPr="001A6F94">
        <w:rPr>
          <w:b/>
          <w:bCs/>
          <w:i/>
          <w:sz w:val="24"/>
          <w:szCs w:val="24"/>
        </w:rPr>
        <w:fldChar w:fldCharType="separate"/>
      </w:r>
      <w:r w:rsidR="00F877C3" w:rsidRPr="001A6F94">
        <w:rPr>
          <w:rStyle w:val="aa"/>
          <w:b/>
          <w:bCs/>
          <w:i/>
          <w:sz w:val="24"/>
          <w:szCs w:val="24"/>
        </w:rPr>
        <w:t>Технічне переоснащення</w:t>
      </w:r>
      <w:r w:rsidR="00F877C3" w:rsidRPr="001A6F94">
        <w:rPr>
          <w:rStyle w:val="aa"/>
          <w:b/>
          <w:bCs/>
          <w:i/>
          <w:sz w:val="24"/>
          <w:szCs w:val="24"/>
          <w:lang w:val="uk-UA"/>
        </w:rPr>
        <w:t xml:space="preserve"> </w:t>
      </w:r>
      <w:bookmarkStart w:id="102" w:name="луч109"/>
      <w:bookmarkEnd w:id="102"/>
      <w:r w:rsidR="00F877C3" w:rsidRPr="001A6F94">
        <w:rPr>
          <w:rStyle w:val="aa"/>
          <w:b/>
          <w:bCs/>
          <w:i/>
          <w:sz w:val="24"/>
          <w:szCs w:val="24"/>
        </w:rPr>
        <w:t xml:space="preserve">ПС-35/10 кВ </w:t>
      </w:r>
      <w:r w:rsidR="002E3DE0" w:rsidRPr="001A6F94">
        <w:rPr>
          <w:rStyle w:val="aa"/>
          <w:b/>
          <w:bCs/>
          <w:i/>
          <w:sz w:val="24"/>
          <w:szCs w:val="24"/>
        </w:rPr>
        <w:t>«</w:t>
      </w:r>
      <w:r w:rsidR="00F877C3" w:rsidRPr="001A6F94">
        <w:rPr>
          <w:rStyle w:val="aa"/>
          <w:b/>
          <w:bCs/>
          <w:i/>
          <w:sz w:val="24"/>
          <w:szCs w:val="24"/>
        </w:rPr>
        <w:t>Луч</w:t>
      </w:r>
      <w:r w:rsidR="002E3DE0" w:rsidRPr="001A6F94">
        <w:rPr>
          <w:rStyle w:val="aa"/>
          <w:b/>
          <w:bCs/>
          <w:i/>
          <w:sz w:val="24"/>
          <w:szCs w:val="24"/>
        </w:rPr>
        <w:t>»</w:t>
      </w:r>
      <w:r w:rsidRPr="001A6F94">
        <w:rPr>
          <w:b/>
          <w:bCs/>
          <w:i/>
          <w:sz w:val="24"/>
          <w:szCs w:val="24"/>
        </w:rPr>
        <w:fldChar w:fldCharType="end"/>
      </w:r>
    </w:p>
    <w:p w14:paraId="4ADBF654" w14:textId="77777777" w:rsidR="00F877C3" w:rsidRPr="001A6F94" w:rsidRDefault="00F877C3" w:rsidP="00154636">
      <w:pPr>
        <w:spacing w:after="0" w:line="240" w:lineRule="auto"/>
        <w:jc w:val="both"/>
        <w:rPr>
          <w:rFonts w:ascii="Times New Roman" w:hAnsi="Times New Roman" w:cs="Times New Roman"/>
          <w:b/>
          <w:bCs/>
          <w:i/>
          <w:sz w:val="24"/>
          <w:szCs w:val="24"/>
          <w:lang w:val="uk-UA"/>
        </w:rPr>
      </w:pPr>
    </w:p>
    <w:p w14:paraId="7385CC54" w14:textId="77777777" w:rsidR="00F877C3" w:rsidRPr="001A6F94" w:rsidRDefault="00F877C3" w:rsidP="00154636">
      <w:pPr>
        <w:pStyle w:val="a7"/>
        <w:ind w:left="0" w:firstLine="720"/>
        <w:contextualSpacing/>
        <w:jc w:val="both"/>
        <w:rPr>
          <w:bCs/>
          <w:sz w:val="24"/>
          <w:szCs w:val="24"/>
          <w:lang w:val="uk-UA"/>
        </w:rPr>
      </w:pPr>
      <w:r w:rsidRPr="001A6F94">
        <w:rPr>
          <w:bCs/>
          <w:sz w:val="24"/>
          <w:szCs w:val="24"/>
          <w:lang w:val="uk-UA" w:eastAsia="ru-RU"/>
        </w:rPr>
        <w:t>Категорія заходу (м</w:t>
      </w:r>
      <w:r w:rsidRPr="001A6F94">
        <w:rPr>
          <w:bCs/>
          <w:sz w:val="24"/>
          <w:szCs w:val="24"/>
          <w:lang w:val="uk-UA"/>
        </w:rPr>
        <w:t xml:space="preserve">ета проведення заходу) </w:t>
      </w:r>
      <w:r w:rsidRPr="001A6F94">
        <w:rPr>
          <w:bCs/>
          <w:sz w:val="24"/>
          <w:szCs w:val="24"/>
          <w:lang w:val="uk-UA" w:eastAsia="ru-RU"/>
        </w:rPr>
        <w:t>відповідно до п</w:t>
      </w:r>
      <w:r w:rsidRPr="001A6F94">
        <w:rPr>
          <w:bCs/>
          <w:sz w:val="24"/>
          <w:szCs w:val="24"/>
        </w:rPr>
        <w:t>.</w:t>
      </w:r>
      <w:r w:rsidRPr="001A6F94">
        <w:rPr>
          <w:bCs/>
          <w:sz w:val="24"/>
          <w:szCs w:val="24"/>
          <w:lang w:val="uk-UA"/>
        </w:rPr>
        <w:t>3.2.6 Кодексу систем розподілу:</w:t>
      </w:r>
    </w:p>
    <w:p w14:paraId="6EFCAE38" w14:textId="77777777" w:rsidR="00F877C3" w:rsidRPr="001A6F94" w:rsidRDefault="00F877C3" w:rsidP="00154636">
      <w:pPr>
        <w:pStyle w:val="41"/>
        <w:shd w:val="clear" w:color="auto" w:fill="auto"/>
        <w:tabs>
          <w:tab w:val="left" w:pos="176"/>
          <w:tab w:val="left" w:pos="318"/>
        </w:tabs>
        <w:spacing w:line="240" w:lineRule="auto"/>
        <w:ind w:left="851" w:right="20" w:hanging="142"/>
        <w:rPr>
          <w:color w:val="auto"/>
          <w:sz w:val="24"/>
          <w:szCs w:val="24"/>
        </w:rPr>
      </w:pPr>
      <w:r w:rsidRPr="001A6F94">
        <w:rPr>
          <w:color w:val="auto"/>
          <w:sz w:val="24"/>
          <w:szCs w:val="24"/>
        </w:rPr>
        <w:t>1) удосконалення норм безпеки і показників надійності електропостачання у системі розподілу;</w:t>
      </w:r>
    </w:p>
    <w:p w14:paraId="6EB49659" w14:textId="77777777" w:rsidR="00F877C3" w:rsidRPr="001A6F94" w:rsidRDefault="00F877C3" w:rsidP="00154636">
      <w:pPr>
        <w:pStyle w:val="41"/>
        <w:shd w:val="clear" w:color="auto" w:fill="auto"/>
        <w:tabs>
          <w:tab w:val="left" w:pos="318"/>
        </w:tabs>
        <w:spacing w:line="240" w:lineRule="auto"/>
        <w:ind w:left="851" w:right="20" w:hanging="142"/>
        <w:rPr>
          <w:color w:val="auto"/>
          <w:sz w:val="24"/>
          <w:szCs w:val="24"/>
        </w:rPr>
      </w:pPr>
      <w:r w:rsidRPr="001A6F94">
        <w:rPr>
          <w:color w:val="auto"/>
          <w:sz w:val="24"/>
          <w:szCs w:val="24"/>
        </w:rPr>
        <w:t xml:space="preserve">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20F8C5DA" w14:textId="77777777" w:rsidR="00F877C3" w:rsidRPr="001A6F94" w:rsidRDefault="00F877C3" w:rsidP="00154636">
      <w:pPr>
        <w:pStyle w:val="41"/>
        <w:shd w:val="clear" w:color="auto" w:fill="auto"/>
        <w:tabs>
          <w:tab w:val="left" w:pos="347"/>
          <w:tab w:val="left" w:pos="631"/>
        </w:tabs>
        <w:spacing w:line="240" w:lineRule="auto"/>
        <w:ind w:left="851" w:right="20" w:hanging="142"/>
        <w:rPr>
          <w:color w:val="auto"/>
          <w:sz w:val="24"/>
          <w:szCs w:val="24"/>
        </w:rPr>
      </w:pPr>
      <w:r w:rsidRPr="001A6F94">
        <w:rPr>
          <w:color w:val="auto"/>
          <w:sz w:val="24"/>
          <w:szCs w:val="24"/>
        </w:rPr>
        <w:t xml:space="preserve">4) інтеграцію до системи розподілу розподіленої генерації, у т. ч. виробників, що здійснюють виробництво електричної енергії з використанням альтернативних джерел енергії; </w:t>
      </w:r>
    </w:p>
    <w:p w14:paraId="02CAF6DE" w14:textId="41BB9DAC" w:rsidR="00F877C3" w:rsidRPr="001A6F94" w:rsidRDefault="00F877C3" w:rsidP="00154636">
      <w:pPr>
        <w:pStyle w:val="41"/>
        <w:shd w:val="clear" w:color="auto" w:fill="auto"/>
        <w:tabs>
          <w:tab w:val="left" w:pos="347"/>
        </w:tabs>
        <w:spacing w:line="240" w:lineRule="auto"/>
        <w:ind w:left="993" w:right="20" w:hanging="284"/>
        <w:rPr>
          <w:color w:val="auto"/>
          <w:sz w:val="24"/>
          <w:szCs w:val="24"/>
        </w:rPr>
      </w:pPr>
      <w:r w:rsidRPr="001A6F94">
        <w:rPr>
          <w:color w:val="auto"/>
          <w:sz w:val="24"/>
          <w:szCs w:val="24"/>
        </w:rPr>
        <w:t xml:space="preserve">8) розвиток дистанційно керованих систем розподілу та </w:t>
      </w:r>
      <w:r w:rsidR="002E3DE0" w:rsidRPr="001A6F94">
        <w:rPr>
          <w:color w:val="auto"/>
          <w:sz w:val="24"/>
          <w:szCs w:val="24"/>
        </w:rPr>
        <w:t>«</w:t>
      </w:r>
      <w:r w:rsidRPr="001A6F94">
        <w:rPr>
          <w:color w:val="auto"/>
          <w:sz w:val="24"/>
          <w:szCs w:val="24"/>
        </w:rPr>
        <w:t>інтелектуальних</w:t>
      </w:r>
      <w:r w:rsidR="002E3DE0" w:rsidRPr="001A6F94">
        <w:rPr>
          <w:color w:val="auto"/>
          <w:sz w:val="24"/>
          <w:szCs w:val="24"/>
        </w:rPr>
        <w:t>»</w:t>
      </w:r>
      <w:r w:rsidRPr="001A6F94">
        <w:rPr>
          <w:color w:val="auto"/>
          <w:sz w:val="24"/>
          <w:szCs w:val="24"/>
        </w:rPr>
        <w:t xml:space="preserve"> мереж;</w:t>
      </w:r>
    </w:p>
    <w:p w14:paraId="3F6D5EBE" w14:textId="1340257D" w:rsidR="00F877C3" w:rsidRPr="001A6F94" w:rsidRDefault="00F877C3" w:rsidP="00154636">
      <w:pPr>
        <w:pStyle w:val="a7"/>
        <w:ind w:left="720"/>
        <w:jc w:val="both"/>
        <w:rPr>
          <w:b/>
          <w:bCs/>
          <w:i/>
          <w:sz w:val="24"/>
          <w:szCs w:val="24"/>
          <w:lang w:val="uk-UA"/>
        </w:rPr>
      </w:pPr>
      <w:r w:rsidRPr="001A6F94">
        <w:rPr>
          <w:sz w:val="24"/>
          <w:szCs w:val="24"/>
          <w:lang w:val="uk-UA"/>
        </w:rPr>
        <w:t xml:space="preserve">9) упровадження </w:t>
      </w:r>
      <w:r w:rsidR="002E3DE0" w:rsidRPr="001A6F94">
        <w:rPr>
          <w:sz w:val="24"/>
          <w:szCs w:val="24"/>
          <w:lang w:val="uk-UA"/>
        </w:rPr>
        <w:t>«</w:t>
      </w:r>
      <w:r w:rsidRPr="001A6F94">
        <w:rPr>
          <w:sz w:val="24"/>
          <w:szCs w:val="24"/>
          <w:lang w:val="uk-UA"/>
        </w:rPr>
        <w:t>інтелектуальних</w:t>
      </w:r>
      <w:r w:rsidR="002E3DE0" w:rsidRPr="001A6F94">
        <w:rPr>
          <w:sz w:val="24"/>
          <w:szCs w:val="24"/>
          <w:lang w:val="uk-UA"/>
        </w:rPr>
        <w:t>»</w:t>
      </w:r>
      <w:r w:rsidRPr="001A6F94">
        <w:rPr>
          <w:sz w:val="24"/>
          <w:szCs w:val="24"/>
          <w:lang w:val="uk-UA"/>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61D86C6D" w14:textId="77777777" w:rsidR="00F877C3" w:rsidRPr="001A6F94" w:rsidRDefault="00F877C3" w:rsidP="00154636">
      <w:pPr>
        <w:spacing w:after="0" w:line="240" w:lineRule="auto"/>
        <w:ind w:firstLine="720"/>
        <w:jc w:val="both"/>
        <w:rPr>
          <w:rFonts w:ascii="Times New Roman" w:hAnsi="Times New Roman" w:cs="Times New Roman"/>
          <w:sz w:val="24"/>
          <w:szCs w:val="24"/>
          <w:lang w:val="uk-UA"/>
        </w:rPr>
      </w:pPr>
      <w:r w:rsidRPr="001A6F94">
        <w:rPr>
          <w:rFonts w:ascii="Times New Roman" w:hAnsi="Times New Roman" w:cs="Times New Roman"/>
          <w:sz w:val="24"/>
          <w:szCs w:val="24"/>
        </w:rPr>
        <w:t xml:space="preserve">Підстанція розташована в смт. Широке Дніпропетровської області. На підстанції встановлено два силових трансформатори потужністю по 6,3 МВА 35/10 кВ. За час експлуатації комутаційне обладнання не модернізувалось. </w:t>
      </w:r>
    </w:p>
    <w:p w14:paraId="46C4746E" w14:textId="075BD9EA" w:rsidR="00F877C3" w:rsidRPr="001A6F94" w:rsidRDefault="00F877C3" w:rsidP="00154636">
      <w:pPr>
        <w:spacing w:after="0" w:line="240" w:lineRule="auto"/>
        <w:jc w:val="both"/>
        <w:rPr>
          <w:rFonts w:ascii="Times New Roman" w:hAnsi="Times New Roman" w:cs="Times New Roman"/>
          <w:bCs/>
          <w:sz w:val="24"/>
          <w:szCs w:val="24"/>
        </w:rPr>
      </w:pPr>
      <w:r w:rsidRPr="001A6F94">
        <w:rPr>
          <w:rFonts w:ascii="Times New Roman" w:hAnsi="Times New Roman" w:cs="Times New Roman"/>
          <w:sz w:val="24"/>
          <w:szCs w:val="24"/>
        </w:rPr>
        <w:t xml:space="preserve">Актом технічного опосвідчення обладнання </w:t>
      </w:r>
      <w:r w:rsidRPr="001A6F94">
        <w:rPr>
          <w:rFonts w:ascii="Times New Roman" w:hAnsi="Times New Roman" w:cs="Times New Roman"/>
          <w:bCs/>
          <w:sz w:val="24"/>
          <w:szCs w:val="24"/>
        </w:rPr>
        <w:t xml:space="preserve">ПС-35/10 кВ </w:t>
      </w:r>
      <w:r w:rsidR="002E3DE0" w:rsidRPr="001A6F94">
        <w:rPr>
          <w:rFonts w:ascii="Times New Roman" w:hAnsi="Times New Roman" w:cs="Times New Roman"/>
          <w:bCs/>
          <w:sz w:val="24"/>
          <w:szCs w:val="24"/>
        </w:rPr>
        <w:t>«</w:t>
      </w:r>
      <w:r w:rsidRPr="001A6F94">
        <w:rPr>
          <w:rFonts w:ascii="Times New Roman" w:hAnsi="Times New Roman" w:cs="Times New Roman"/>
          <w:bCs/>
          <w:sz w:val="24"/>
          <w:szCs w:val="24"/>
        </w:rPr>
        <w:t>Луч</w:t>
      </w:r>
      <w:r w:rsidR="002E3DE0" w:rsidRPr="001A6F94">
        <w:rPr>
          <w:rFonts w:ascii="Times New Roman" w:hAnsi="Times New Roman" w:cs="Times New Roman"/>
          <w:bCs/>
          <w:i/>
          <w:sz w:val="24"/>
          <w:szCs w:val="24"/>
        </w:rPr>
        <w:t>»</w:t>
      </w:r>
      <w:r w:rsidRPr="001A6F94">
        <w:rPr>
          <w:rFonts w:ascii="Times New Roman" w:hAnsi="Times New Roman" w:cs="Times New Roman"/>
          <w:bCs/>
          <w:i/>
          <w:sz w:val="24"/>
          <w:szCs w:val="24"/>
        </w:rPr>
        <w:t xml:space="preserve"> </w:t>
      </w:r>
      <w:r w:rsidRPr="001A6F94">
        <w:rPr>
          <w:rFonts w:ascii="Times New Roman" w:hAnsi="Times New Roman" w:cs="Times New Roman"/>
          <w:sz w:val="24"/>
          <w:szCs w:val="24"/>
        </w:rPr>
        <w:t>від 10.05.2017 в</w:t>
      </w:r>
      <w:r w:rsidRPr="001A6F94">
        <w:rPr>
          <w:rFonts w:ascii="Times New Roman" w:hAnsi="Times New Roman" w:cs="Times New Roman"/>
          <w:bCs/>
          <w:sz w:val="24"/>
          <w:szCs w:val="24"/>
        </w:rPr>
        <w:t>иявлено:</w:t>
      </w:r>
    </w:p>
    <w:p w14:paraId="79B369D6" w14:textId="790A327C" w:rsidR="00F877C3" w:rsidRPr="001A6F94" w:rsidRDefault="00F877C3" w:rsidP="00154636">
      <w:pPr>
        <w:spacing w:after="0" w:line="240" w:lineRule="auto"/>
        <w:ind w:firstLine="567"/>
        <w:jc w:val="both"/>
        <w:rPr>
          <w:rFonts w:ascii="Times New Roman" w:hAnsi="Times New Roman" w:cs="Times New Roman"/>
          <w:sz w:val="24"/>
          <w:szCs w:val="24"/>
        </w:rPr>
      </w:pPr>
      <w:r w:rsidRPr="001A6F94">
        <w:rPr>
          <w:rFonts w:ascii="Times New Roman" w:hAnsi="Times New Roman" w:cs="Times New Roman"/>
          <w:sz w:val="24"/>
          <w:szCs w:val="24"/>
        </w:rPr>
        <w:t>1.ПС</w:t>
      </w:r>
      <w:r w:rsidRPr="001A6F94">
        <w:rPr>
          <w:rFonts w:ascii="Times New Roman" w:hAnsi="Times New Roman" w:cs="Times New Roman"/>
          <w:sz w:val="24"/>
          <w:szCs w:val="24"/>
          <w:lang w:val="uk-UA"/>
        </w:rPr>
        <w:t>-</w:t>
      </w:r>
      <w:r w:rsidRPr="001A6F94">
        <w:rPr>
          <w:rFonts w:ascii="Times New Roman" w:hAnsi="Times New Roman" w:cs="Times New Roman"/>
          <w:sz w:val="24"/>
          <w:szCs w:val="24"/>
        </w:rPr>
        <w:t xml:space="preserve">35/10 кВ </w:t>
      </w:r>
      <w:r w:rsidR="002E3DE0" w:rsidRPr="001A6F94">
        <w:rPr>
          <w:rFonts w:ascii="Times New Roman" w:hAnsi="Times New Roman" w:cs="Times New Roman"/>
          <w:sz w:val="24"/>
          <w:szCs w:val="24"/>
        </w:rPr>
        <w:t>«</w:t>
      </w:r>
      <w:r w:rsidRPr="001A6F94">
        <w:rPr>
          <w:rFonts w:ascii="Times New Roman" w:hAnsi="Times New Roman" w:cs="Times New Roman"/>
          <w:sz w:val="24"/>
          <w:szCs w:val="24"/>
        </w:rPr>
        <w:t>Луч</w:t>
      </w:r>
      <w:r w:rsidR="002E3DE0" w:rsidRPr="001A6F94">
        <w:rPr>
          <w:rFonts w:ascii="Times New Roman" w:hAnsi="Times New Roman" w:cs="Times New Roman"/>
          <w:sz w:val="24"/>
          <w:szCs w:val="24"/>
        </w:rPr>
        <w:t>»</w:t>
      </w:r>
      <w:r w:rsidRPr="001A6F94">
        <w:rPr>
          <w:rFonts w:ascii="Times New Roman" w:hAnsi="Times New Roman" w:cs="Times New Roman"/>
          <w:sz w:val="24"/>
          <w:szCs w:val="24"/>
        </w:rPr>
        <w:t xml:space="preserve"> введена  в експлуатацію у 1993 році:</w:t>
      </w:r>
    </w:p>
    <w:p w14:paraId="72F03AB0" w14:textId="77777777" w:rsidR="00F877C3" w:rsidRPr="001A6F94" w:rsidRDefault="00F877C3" w:rsidP="00154636">
      <w:pPr>
        <w:spacing w:after="0" w:line="240" w:lineRule="auto"/>
        <w:ind w:firstLine="567"/>
        <w:jc w:val="both"/>
        <w:rPr>
          <w:rFonts w:ascii="Times New Roman" w:hAnsi="Times New Roman" w:cs="Times New Roman"/>
          <w:sz w:val="24"/>
          <w:szCs w:val="24"/>
          <w:lang w:val="uk-UA"/>
        </w:rPr>
      </w:pPr>
      <w:r w:rsidRPr="001A6F94">
        <w:rPr>
          <w:rFonts w:ascii="Times New Roman" w:hAnsi="Times New Roman" w:cs="Times New Roman"/>
          <w:sz w:val="24"/>
          <w:szCs w:val="24"/>
        </w:rPr>
        <w:t>1.1. На усіх роз’єднувачах 35 кВ спостерігається зношення елементів механічної частини ізоляційних колонок і втрата пружинних властивостей контактів роз’єднувачів, що приводить к появі ненормативних люфтів і виникненню нагріву контактної частини</w:t>
      </w:r>
      <w:r w:rsidRPr="001A6F94">
        <w:rPr>
          <w:rFonts w:ascii="Times New Roman" w:hAnsi="Times New Roman" w:cs="Times New Roman"/>
          <w:sz w:val="24"/>
          <w:szCs w:val="24"/>
          <w:lang w:val="uk-UA"/>
        </w:rPr>
        <w:t>.</w:t>
      </w:r>
    </w:p>
    <w:p w14:paraId="05086D33" w14:textId="77777777" w:rsidR="00F877C3" w:rsidRPr="001A6F94" w:rsidRDefault="00F877C3" w:rsidP="00154636">
      <w:pPr>
        <w:spacing w:after="0" w:line="240" w:lineRule="auto"/>
        <w:ind w:firstLine="567"/>
        <w:jc w:val="both"/>
        <w:rPr>
          <w:rFonts w:ascii="Times New Roman" w:hAnsi="Times New Roman" w:cs="Times New Roman"/>
          <w:sz w:val="24"/>
          <w:szCs w:val="24"/>
        </w:rPr>
      </w:pPr>
      <w:r w:rsidRPr="001A6F94">
        <w:rPr>
          <w:rFonts w:ascii="Times New Roman" w:hAnsi="Times New Roman" w:cs="Times New Roman"/>
          <w:sz w:val="24"/>
          <w:szCs w:val="24"/>
        </w:rPr>
        <w:t>1.2. Опір контактної системи робочих ножів роз’єднувачів 35 кВ складає 210-380 мкОм, при нормативному значенні ≤120 мкОм.</w:t>
      </w:r>
    </w:p>
    <w:p w14:paraId="2F51E95D" w14:textId="77777777" w:rsidR="00F877C3" w:rsidRPr="001A6F94" w:rsidRDefault="00F877C3" w:rsidP="00154636">
      <w:pPr>
        <w:spacing w:after="0" w:line="240" w:lineRule="auto"/>
        <w:ind w:firstLine="567"/>
        <w:jc w:val="both"/>
        <w:rPr>
          <w:rFonts w:ascii="Times New Roman" w:hAnsi="Times New Roman" w:cs="Times New Roman"/>
          <w:sz w:val="24"/>
          <w:szCs w:val="24"/>
        </w:rPr>
      </w:pPr>
      <w:r w:rsidRPr="001A6F94">
        <w:rPr>
          <w:rFonts w:ascii="Times New Roman" w:hAnsi="Times New Roman" w:cs="Times New Roman"/>
          <w:sz w:val="24"/>
          <w:szCs w:val="24"/>
        </w:rPr>
        <w:t>1.3. Корозійне пошкодження тяг приводу в місцях їхнього приєднання до поворотних колонок і верхніх поворотних механізмів роз’єднувачів 35 кВ, що призводить до утворенню люфтів у роботі приводу і неповного входження контактів роз’єднувача.</w:t>
      </w:r>
    </w:p>
    <w:p w14:paraId="74725239" w14:textId="77777777" w:rsidR="00F877C3" w:rsidRPr="001A6F94" w:rsidRDefault="00F877C3" w:rsidP="00154636">
      <w:pPr>
        <w:spacing w:after="0" w:line="240" w:lineRule="auto"/>
        <w:ind w:firstLine="567"/>
        <w:jc w:val="both"/>
        <w:rPr>
          <w:rFonts w:ascii="Times New Roman" w:hAnsi="Times New Roman" w:cs="Times New Roman"/>
          <w:sz w:val="24"/>
          <w:szCs w:val="24"/>
        </w:rPr>
      </w:pPr>
      <w:r w:rsidRPr="001A6F94">
        <w:rPr>
          <w:rFonts w:ascii="Times New Roman" w:hAnsi="Times New Roman" w:cs="Times New Roman"/>
          <w:sz w:val="24"/>
          <w:szCs w:val="24"/>
        </w:rPr>
        <w:t>1.4. Спостерігається порушення армовочних швів опорних ізоляторів з утворенням мікротрещин у верхній і нижній частині ізоляторів роз’єднувачів 35 кВ, що при проведенні оперативних перемикань може привести до поломки ізолятора, руйнування обладнання, створенню аварійної ситуації на ПС та нанесенню травм обслуговуючому персоналу.</w:t>
      </w:r>
    </w:p>
    <w:p w14:paraId="60C952CF" w14:textId="77777777" w:rsidR="00F877C3" w:rsidRPr="001A6F94" w:rsidRDefault="00F877C3" w:rsidP="00154636">
      <w:pPr>
        <w:spacing w:after="0" w:line="240" w:lineRule="auto"/>
        <w:ind w:firstLine="567"/>
        <w:jc w:val="both"/>
        <w:rPr>
          <w:rFonts w:ascii="Times New Roman" w:hAnsi="Times New Roman" w:cs="Times New Roman"/>
          <w:sz w:val="24"/>
          <w:szCs w:val="24"/>
        </w:rPr>
      </w:pPr>
      <w:r w:rsidRPr="001A6F94">
        <w:rPr>
          <w:rFonts w:ascii="Times New Roman" w:hAnsi="Times New Roman" w:cs="Times New Roman"/>
          <w:sz w:val="24"/>
          <w:szCs w:val="24"/>
        </w:rPr>
        <w:t>1.5. Значення витяжних зусиль (контактних натиснень) рухомих та нерухомих контактів роз’єднувачів 35 кВ складає від 110 Н до 126 при нормативному значенні не менше 176 Н, це свідчить про зношення контактної системи, що може привести до оплавлення контактів та руйнування роз’єднувача.</w:t>
      </w:r>
    </w:p>
    <w:p w14:paraId="267AC404" w14:textId="77777777" w:rsidR="00F877C3" w:rsidRPr="001A6F94" w:rsidRDefault="00F877C3" w:rsidP="00154636">
      <w:pPr>
        <w:spacing w:after="0" w:line="240" w:lineRule="auto"/>
        <w:ind w:firstLine="567"/>
        <w:jc w:val="both"/>
        <w:rPr>
          <w:rFonts w:ascii="Times New Roman" w:hAnsi="Times New Roman" w:cs="Times New Roman"/>
          <w:sz w:val="24"/>
          <w:szCs w:val="24"/>
        </w:rPr>
      </w:pPr>
      <w:r w:rsidRPr="001A6F94">
        <w:rPr>
          <w:rFonts w:ascii="Times New Roman" w:hAnsi="Times New Roman" w:cs="Times New Roman"/>
          <w:sz w:val="24"/>
          <w:szCs w:val="24"/>
        </w:rPr>
        <w:t>1.6. На вентильних розрядники типу РВС-35 спостерігається:</w:t>
      </w:r>
    </w:p>
    <w:p w14:paraId="06BCE063" w14:textId="77777777" w:rsidR="00197CF4" w:rsidRPr="001A6F94" w:rsidRDefault="00197CF4" w:rsidP="00BA05D1">
      <w:pPr>
        <w:pStyle w:val="a7"/>
        <w:numPr>
          <w:ilvl w:val="0"/>
          <w:numId w:val="90"/>
        </w:numPr>
        <w:tabs>
          <w:tab w:val="left" w:pos="1701"/>
        </w:tabs>
        <w:jc w:val="both"/>
        <w:rPr>
          <w:rStyle w:val="shorttext"/>
          <w:sz w:val="24"/>
          <w:szCs w:val="24"/>
          <w:lang w:val="uk-UA"/>
        </w:rPr>
      </w:pPr>
      <w:r w:rsidRPr="001A6F94">
        <w:rPr>
          <w:rStyle w:val="shorttext"/>
          <w:sz w:val="24"/>
          <w:szCs w:val="24"/>
          <w:lang w:val="uk-UA"/>
        </w:rPr>
        <w:t>Зниження струму провідності до 180-190 мкА при нормативному значенні не менше 200 мкА;</w:t>
      </w:r>
    </w:p>
    <w:p w14:paraId="16F8F163" w14:textId="77777777" w:rsidR="00197CF4" w:rsidRPr="001A6F94" w:rsidRDefault="00197CF4" w:rsidP="00BA05D1">
      <w:pPr>
        <w:pStyle w:val="a7"/>
        <w:numPr>
          <w:ilvl w:val="0"/>
          <w:numId w:val="90"/>
        </w:numPr>
        <w:tabs>
          <w:tab w:val="left" w:pos="1701"/>
        </w:tabs>
        <w:jc w:val="both"/>
        <w:rPr>
          <w:rStyle w:val="shorttext"/>
          <w:sz w:val="24"/>
          <w:szCs w:val="24"/>
          <w:lang w:val="uk-UA"/>
        </w:rPr>
      </w:pPr>
      <w:r w:rsidRPr="001A6F94">
        <w:rPr>
          <w:rStyle w:val="shorttext"/>
          <w:sz w:val="24"/>
          <w:szCs w:val="24"/>
          <w:lang w:val="uk-UA"/>
        </w:rPr>
        <w:t>Пошкодження зовнішньої поверхні розрядника.;</w:t>
      </w:r>
    </w:p>
    <w:p w14:paraId="721A34A7" w14:textId="77777777" w:rsidR="00197CF4" w:rsidRPr="001A6F94" w:rsidRDefault="00197CF4" w:rsidP="00197CF4">
      <w:pPr>
        <w:spacing w:after="0" w:line="240" w:lineRule="auto"/>
        <w:ind w:firstLine="567"/>
        <w:jc w:val="both"/>
        <w:rPr>
          <w:rFonts w:ascii="Times New Roman" w:hAnsi="Times New Roman" w:cs="Times New Roman"/>
          <w:sz w:val="24"/>
          <w:szCs w:val="24"/>
        </w:rPr>
      </w:pPr>
      <w:r w:rsidRPr="001A6F94">
        <w:rPr>
          <w:rStyle w:val="shorttext"/>
          <w:rFonts w:ascii="Times New Roman" w:hAnsi="Times New Roman" w:cs="Times New Roman"/>
          <w:sz w:val="24"/>
          <w:szCs w:val="24"/>
          <w:lang w:val="uk-UA"/>
        </w:rPr>
        <w:t>Пошкодження реєстратора спрацювання.</w:t>
      </w:r>
      <w:r w:rsidRPr="001A6F94">
        <w:rPr>
          <w:rFonts w:ascii="Times New Roman" w:hAnsi="Times New Roman" w:cs="Times New Roman"/>
          <w:sz w:val="24"/>
          <w:szCs w:val="24"/>
        </w:rPr>
        <w:t xml:space="preserve"> </w:t>
      </w:r>
    </w:p>
    <w:p w14:paraId="593121CA" w14:textId="4360C2B3" w:rsidR="00F877C3" w:rsidRPr="001A6F94" w:rsidRDefault="00F877C3" w:rsidP="00197CF4">
      <w:pPr>
        <w:spacing w:after="0" w:line="240" w:lineRule="auto"/>
        <w:ind w:firstLine="567"/>
        <w:jc w:val="both"/>
        <w:rPr>
          <w:rFonts w:ascii="Times New Roman" w:hAnsi="Times New Roman" w:cs="Times New Roman"/>
          <w:sz w:val="24"/>
          <w:szCs w:val="24"/>
        </w:rPr>
      </w:pPr>
      <w:r w:rsidRPr="001A6F94">
        <w:rPr>
          <w:rFonts w:ascii="Times New Roman" w:hAnsi="Times New Roman" w:cs="Times New Roman"/>
          <w:sz w:val="24"/>
          <w:szCs w:val="24"/>
        </w:rPr>
        <w:t>1.7. На металевих полосах заземлення обладнання до контуру заземлення ПС відсутнє антикорозійне  покриття, корозією пошкодження полос заземлення складає 30%.</w:t>
      </w:r>
    </w:p>
    <w:p w14:paraId="4CEA32B3" w14:textId="77777777" w:rsidR="00F877C3" w:rsidRPr="001A6F94" w:rsidRDefault="00F877C3" w:rsidP="00154636">
      <w:pPr>
        <w:spacing w:after="0" w:line="240" w:lineRule="auto"/>
        <w:ind w:firstLine="567"/>
        <w:jc w:val="both"/>
        <w:rPr>
          <w:rFonts w:ascii="Times New Roman" w:hAnsi="Times New Roman" w:cs="Times New Roman"/>
          <w:sz w:val="24"/>
          <w:szCs w:val="24"/>
        </w:rPr>
      </w:pPr>
      <w:r w:rsidRPr="001A6F94">
        <w:rPr>
          <w:rFonts w:ascii="Times New Roman" w:hAnsi="Times New Roman" w:cs="Times New Roman"/>
          <w:sz w:val="24"/>
          <w:szCs w:val="24"/>
        </w:rPr>
        <w:t>1.8. Корозійне пошкодження і розгерметизація ящиків приводів роз’єднувачів, вимикачів 35 кВ, шаф ланцюгів РЗА складає 55%.</w:t>
      </w:r>
    </w:p>
    <w:p w14:paraId="4FA7E195" w14:textId="77777777" w:rsidR="00F877C3" w:rsidRPr="001A6F94" w:rsidRDefault="00F877C3" w:rsidP="00154636">
      <w:pPr>
        <w:tabs>
          <w:tab w:val="left" w:pos="709"/>
        </w:tabs>
        <w:spacing w:after="0" w:line="240" w:lineRule="auto"/>
        <w:jc w:val="both"/>
        <w:rPr>
          <w:rFonts w:ascii="Times New Roman" w:hAnsi="Times New Roman" w:cs="Times New Roman"/>
          <w:sz w:val="24"/>
          <w:szCs w:val="24"/>
        </w:rPr>
      </w:pPr>
      <w:r w:rsidRPr="001A6F94">
        <w:rPr>
          <w:rFonts w:ascii="Times New Roman" w:hAnsi="Times New Roman" w:cs="Times New Roman"/>
          <w:sz w:val="24"/>
          <w:szCs w:val="24"/>
        </w:rPr>
        <w:t>Для усунення зазначених вище дефектів вимагається  технічне переоснащенняПС.</w:t>
      </w:r>
    </w:p>
    <w:p w14:paraId="7685E1D3" w14:textId="77777777" w:rsidR="00F877C3" w:rsidRPr="001A6F94" w:rsidRDefault="00F877C3" w:rsidP="00154636">
      <w:pPr>
        <w:spacing w:after="0" w:line="240" w:lineRule="auto"/>
        <w:ind w:firstLine="720"/>
        <w:jc w:val="both"/>
        <w:rPr>
          <w:rFonts w:ascii="Times New Roman" w:hAnsi="Times New Roman" w:cs="Times New Roman"/>
          <w:sz w:val="24"/>
          <w:szCs w:val="24"/>
        </w:rPr>
      </w:pPr>
      <w:r w:rsidRPr="001A6F94">
        <w:rPr>
          <w:rFonts w:ascii="Times New Roman" w:hAnsi="Times New Roman" w:cs="Times New Roman"/>
          <w:sz w:val="24"/>
          <w:szCs w:val="24"/>
        </w:rPr>
        <w:t>Для запобігання руйнуванню фізично зношеного обладнання ПС, забезпечення споживачів якісними параметрами електричної енергії, зменшення обсягів експлуатаційних витрат на технічне обслуговування обладнання необхідно виконати технічне переоснащення ПС з заміною обладнання ВРУ-35 кВ, організацією обліку по стороні 35 кВ, телемеханіки та телеуправління.</w:t>
      </w:r>
    </w:p>
    <w:p w14:paraId="09354D8C" w14:textId="77777777" w:rsidR="00F877C3" w:rsidRPr="001A6F94" w:rsidRDefault="00F877C3" w:rsidP="00154636">
      <w:pPr>
        <w:spacing w:after="0" w:line="240" w:lineRule="auto"/>
        <w:ind w:firstLine="720"/>
        <w:jc w:val="both"/>
        <w:rPr>
          <w:rFonts w:ascii="Times New Roman" w:hAnsi="Times New Roman" w:cs="Times New Roman"/>
          <w:sz w:val="24"/>
          <w:szCs w:val="24"/>
        </w:rPr>
      </w:pPr>
      <w:r w:rsidRPr="001A6F94">
        <w:rPr>
          <w:rFonts w:ascii="Times New Roman" w:hAnsi="Times New Roman" w:cs="Times New Roman"/>
          <w:sz w:val="24"/>
          <w:szCs w:val="24"/>
        </w:rPr>
        <w:t>Передбачається:</w:t>
      </w:r>
    </w:p>
    <w:p w14:paraId="5CECAAEE" w14:textId="77777777" w:rsidR="00F877C3" w:rsidRPr="001A6F94" w:rsidRDefault="00F877C3" w:rsidP="00764CBB">
      <w:pPr>
        <w:numPr>
          <w:ilvl w:val="0"/>
          <w:numId w:val="17"/>
        </w:numPr>
        <w:spacing w:after="0" w:line="240" w:lineRule="auto"/>
        <w:ind w:left="0" w:firstLine="360"/>
        <w:jc w:val="both"/>
        <w:rPr>
          <w:rFonts w:ascii="Times New Roman" w:hAnsi="Times New Roman" w:cs="Times New Roman"/>
          <w:sz w:val="24"/>
          <w:szCs w:val="24"/>
        </w:rPr>
      </w:pPr>
      <w:r w:rsidRPr="001A6F94">
        <w:rPr>
          <w:rFonts w:ascii="Times New Roman" w:hAnsi="Times New Roman" w:cs="Times New Roman"/>
          <w:sz w:val="24"/>
          <w:szCs w:val="24"/>
        </w:rPr>
        <w:t>монтаж нових ТС, ТН</w:t>
      </w:r>
      <w:r w:rsidRPr="001A6F94">
        <w:rPr>
          <w:rFonts w:ascii="Times New Roman" w:hAnsi="Times New Roman" w:cs="Times New Roman"/>
          <w:iCs/>
          <w:sz w:val="24"/>
          <w:szCs w:val="24"/>
        </w:rPr>
        <w:t>, ТС з литою ізоляцією типу ТРО виробництва АВВ</w:t>
      </w:r>
      <w:r w:rsidRPr="001A6F94">
        <w:rPr>
          <w:rFonts w:ascii="Times New Roman" w:hAnsi="Times New Roman" w:cs="Times New Roman"/>
          <w:iCs/>
          <w:sz w:val="24"/>
          <w:szCs w:val="24"/>
          <w:lang w:val="uk-UA"/>
        </w:rPr>
        <w:t>,</w:t>
      </w:r>
      <w:r w:rsidRPr="001A6F94">
        <w:rPr>
          <w:rFonts w:ascii="Times New Roman" w:hAnsi="Times New Roman" w:cs="Times New Roman"/>
          <w:iCs/>
          <w:sz w:val="24"/>
          <w:szCs w:val="24"/>
        </w:rPr>
        <w:t xml:space="preserve"> або аналогічні</w:t>
      </w:r>
      <w:r w:rsidRPr="001A6F94">
        <w:rPr>
          <w:rFonts w:ascii="Times New Roman" w:hAnsi="Times New Roman" w:cs="Times New Roman"/>
          <w:iCs/>
          <w:sz w:val="24"/>
          <w:szCs w:val="24"/>
          <w:lang w:val="uk-UA"/>
        </w:rPr>
        <w:t>,</w:t>
      </w:r>
      <w:r w:rsidRPr="001A6F94">
        <w:rPr>
          <w:rFonts w:ascii="Times New Roman" w:hAnsi="Times New Roman" w:cs="Times New Roman"/>
          <w:iCs/>
          <w:sz w:val="24"/>
          <w:szCs w:val="24"/>
        </w:rPr>
        <w:t xml:space="preserve"> Обмотки: 0,5S, 10Р, 10Р. </w:t>
      </w:r>
      <w:r w:rsidRPr="001A6F94">
        <w:rPr>
          <w:rFonts w:ascii="Times New Roman" w:hAnsi="Times New Roman" w:cs="Times New Roman"/>
          <w:sz w:val="24"/>
          <w:szCs w:val="24"/>
        </w:rPr>
        <w:t>ТН з литою ізоляцією антирезонансного виконання виробництва АВВ</w:t>
      </w:r>
      <w:r w:rsidRPr="001A6F94">
        <w:rPr>
          <w:rFonts w:ascii="Times New Roman" w:hAnsi="Times New Roman" w:cs="Times New Roman"/>
          <w:sz w:val="24"/>
          <w:szCs w:val="24"/>
          <w:lang w:val="uk-UA"/>
        </w:rPr>
        <w:t>,</w:t>
      </w:r>
      <w:r w:rsidRPr="001A6F94">
        <w:rPr>
          <w:rFonts w:ascii="Times New Roman" w:hAnsi="Times New Roman" w:cs="Times New Roman"/>
          <w:sz w:val="24"/>
          <w:szCs w:val="24"/>
        </w:rPr>
        <w:t xml:space="preserve"> або аналогічні;</w:t>
      </w:r>
    </w:p>
    <w:p w14:paraId="7E6659B4" w14:textId="77777777" w:rsidR="00F877C3" w:rsidRPr="001A6F94" w:rsidRDefault="00F877C3" w:rsidP="00764CBB">
      <w:pPr>
        <w:numPr>
          <w:ilvl w:val="0"/>
          <w:numId w:val="17"/>
        </w:numPr>
        <w:spacing w:after="0" w:line="240" w:lineRule="auto"/>
        <w:ind w:left="0" w:firstLine="360"/>
        <w:jc w:val="both"/>
        <w:rPr>
          <w:rFonts w:ascii="Times New Roman" w:hAnsi="Times New Roman" w:cs="Times New Roman"/>
          <w:sz w:val="24"/>
          <w:szCs w:val="24"/>
        </w:rPr>
      </w:pPr>
      <w:r w:rsidRPr="001A6F94">
        <w:rPr>
          <w:rFonts w:ascii="Times New Roman" w:hAnsi="Times New Roman" w:cs="Times New Roman"/>
          <w:sz w:val="24"/>
          <w:szCs w:val="24"/>
        </w:rPr>
        <w:t>виконати заміну кабельно-провідникової продукції під нове обладнання;</w:t>
      </w:r>
    </w:p>
    <w:p w14:paraId="378C4826" w14:textId="77777777" w:rsidR="00F877C3" w:rsidRPr="001A6F94" w:rsidRDefault="00F877C3" w:rsidP="00764CBB">
      <w:pPr>
        <w:numPr>
          <w:ilvl w:val="0"/>
          <w:numId w:val="17"/>
        </w:numPr>
        <w:tabs>
          <w:tab w:val="left" w:pos="-1418"/>
          <w:tab w:val="left" w:pos="284"/>
          <w:tab w:val="left" w:pos="709"/>
        </w:tabs>
        <w:suppressAutoHyphens/>
        <w:spacing w:after="0" w:line="240" w:lineRule="auto"/>
        <w:ind w:left="0" w:firstLine="360"/>
        <w:jc w:val="both"/>
        <w:rPr>
          <w:rFonts w:ascii="Times New Roman" w:hAnsi="Times New Roman" w:cs="Times New Roman"/>
          <w:iCs/>
          <w:sz w:val="24"/>
          <w:szCs w:val="24"/>
        </w:rPr>
      </w:pPr>
      <w:r w:rsidRPr="001A6F94">
        <w:rPr>
          <w:rFonts w:ascii="Times New Roman" w:hAnsi="Times New Roman" w:cs="Times New Roman"/>
          <w:sz w:val="24"/>
          <w:szCs w:val="24"/>
        </w:rPr>
        <w:t>заміну роз’єднувачів 35 кВ.</w:t>
      </w:r>
      <w:r w:rsidRPr="001A6F94">
        <w:rPr>
          <w:rFonts w:ascii="Times New Roman" w:hAnsi="Times New Roman" w:cs="Times New Roman"/>
          <w:iCs/>
          <w:sz w:val="24"/>
          <w:szCs w:val="24"/>
        </w:rPr>
        <w:t xml:space="preserve"> Роз’єднувачі з підшипниками опорної балки та контактні поворотні виводи колонок полюсів основних контактів, які не потребують періодичного обслуговування, всі металеві частини виконані з оцинкованої сталі;</w:t>
      </w:r>
    </w:p>
    <w:p w14:paraId="1BB8BA17" w14:textId="77777777" w:rsidR="00F877C3" w:rsidRPr="002100A0" w:rsidRDefault="00F877C3" w:rsidP="00764CBB">
      <w:pPr>
        <w:numPr>
          <w:ilvl w:val="1"/>
          <w:numId w:val="18"/>
        </w:numPr>
        <w:tabs>
          <w:tab w:val="left" w:pos="-1418"/>
          <w:tab w:val="left" w:pos="284"/>
          <w:tab w:val="left" w:pos="709"/>
        </w:tabs>
        <w:suppressAutoHyphens/>
        <w:spacing w:after="0" w:line="240" w:lineRule="auto"/>
        <w:ind w:left="0" w:firstLine="360"/>
        <w:jc w:val="both"/>
        <w:rPr>
          <w:rFonts w:ascii="Times New Roman" w:hAnsi="Times New Roman" w:cs="Times New Roman"/>
          <w:sz w:val="24"/>
          <w:szCs w:val="24"/>
        </w:rPr>
      </w:pPr>
      <w:r w:rsidRPr="001A6F94">
        <w:rPr>
          <w:rFonts w:ascii="Times New Roman" w:hAnsi="Times New Roman" w:cs="Times New Roman"/>
          <w:sz w:val="24"/>
          <w:szCs w:val="24"/>
        </w:rPr>
        <w:t xml:space="preserve"> </w:t>
      </w:r>
      <w:r w:rsidRPr="002100A0">
        <w:rPr>
          <w:rFonts w:ascii="Times New Roman" w:hAnsi="Times New Roman" w:cs="Times New Roman"/>
          <w:sz w:val="24"/>
          <w:szCs w:val="24"/>
        </w:rPr>
        <w:t>виконати охоронну та пожежну сигналізацію;</w:t>
      </w:r>
    </w:p>
    <w:p w14:paraId="18C7C77E" w14:textId="77777777" w:rsidR="00F877C3" w:rsidRPr="002100A0" w:rsidRDefault="00F877C3" w:rsidP="00764CBB">
      <w:pPr>
        <w:numPr>
          <w:ilvl w:val="1"/>
          <w:numId w:val="18"/>
        </w:numPr>
        <w:tabs>
          <w:tab w:val="left" w:pos="-1418"/>
          <w:tab w:val="left" w:pos="284"/>
          <w:tab w:val="left" w:pos="709"/>
        </w:tabs>
        <w:suppressAutoHyphens/>
        <w:spacing w:after="0" w:line="240" w:lineRule="auto"/>
        <w:ind w:left="0" w:firstLine="360"/>
        <w:jc w:val="both"/>
        <w:rPr>
          <w:rFonts w:ascii="Times New Roman" w:hAnsi="Times New Roman" w:cs="Times New Roman"/>
          <w:sz w:val="24"/>
          <w:szCs w:val="24"/>
        </w:rPr>
      </w:pPr>
      <w:r w:rsidRPr="002100A0">
        <w:rPr>
          <w:rFonts w:ascii="Times New Roman" w:hAnsi="Times New Roman" w:cs="Times New Roman"/>
          <w:sz w:val="24"/>
          <w:szCs w:val="24"/>
        </w:rPr>
        <w:t xml:space="preserve"> виконати заміну прожекторів на ВРУ-35 кВ, ланцюгів зовнішнього освітлення від ЩВП до прожекторів на ВРП. Використовувати світлодіодні </w:t>
      </w:r>
      <w:r w:rsidRPr="002100A0">
        <w:rPr>
          <w:rFonts w:ascii="Times New Roman" w:hAnsi="Times New Roman" w:cs="Times New Roman"/>
          <w:sz w:val="24"/>
          <w:szCs w:val="24"/>
          <w:lang w:val="en-US"/>
        </w:rPr>
        <w:t>LED</w:t>
      </w:r>
      <w:r w:rsidRPr="002100A0">
        <w:rPr>
          <w:rFonts w:ascii="Times New Roman" w:hAnsi="Times New Roman" w:cs="Times New Roman"/>
          <w:sz w:val="24"/>
          <w:szCs w:val="24"/>
        </w:rPr>
        <w:t xml:space="preserve"> ліхтарі та прожектори. Встановити нові ЩО (автомати </w:t>
      </w:r>
      <w:r w:rsidRPr="002100A0">
        <w:rPr>
          <w:rFonts w:ascii="Times New Roman" w:hAnsi="Times New Roman" w:cs="Times New Roman"/>
          <w:bCs/>
          <w:sz w:val="24"/>
          <w:szCs w:val="24"/>
        </w:rPr>
        <w:t>SchneiderElectric або аналогічні</w:t>
      </w:r>
      <w:r w:rsidRPr="002100A0">
        <w:rPr>
          <w:rFonts w:ascii="Times New Roman" w:hAnsi="Times New Roman" w:cs="Times New Roman"/>
          <w:sz w:val="24"/>
          <w:szCs w:val="24"/>
        </w:rPr>
        <w:t xml:space="preserve">).  </w:t>
      </w:r>
    </w:p>
    <w:p w14:paraId="433CFD06" w14:textId="26C23A80" w:rsidR="00F877C3" w:rsidRPr="001A6F94" w:rsidRDefault="00F877C3" w:rsidP="008B68D1">
      <w:pPr>
        <w:spacing w:after="0" w:line="240" w:lineRule="auto"/>
        <w:ind w:right="-1" w:firstLine="284"/>
        <w:contextualSpacing/>
        <w:jc w:val="both"/>
        <w:rPr>
          <w:rFonts w:ascii="Times New Roman" w:hAnsi="Times New Roman" w:cs="Times New Roman"/>
          <w:sz w:val="24"/>
          <w:szCs w:val="24"/>
          <w:lang w:val="uk-UA"/>
        </w:rPr>
      </w:pPr>
      <w:r w:rsidRPr="002100A0">
        <w:rPr>
          <w:rFonts w:ascii="Times New Roman" w:hAnsi="Times New Roman" w:cs="Times New Roman"/>
          <w:sz w:val="24"/>
          <w:szCs w:val="24"/>
          <w:lang w:val="uk-UA"/>
        </w:rPr>
        <w:t xml:space="preserve"> </w:t>
      </w:r>
      <w:r w:rsidR="008B68D1" w:rsidRPr="002100A0">
        <w:rPr>
          <w:rFonts w:ascii="Times New Roman" w:hAnsi="Times New Roman" w:cs="Times New Roman"/>
          <w:sz w:val="24"/>
          <w:szCs w:val="24"/>
          <w:lang w:val="uk-UA"/>
        </w:rPr>
        <w:t>Проєктні роботи заплановано на 2025 рік за сценарієм1, за сценарієм 2 – в 2022р. - ПКД,виконання робіт - 2023р.</w:t>
      </w:r>
    </w:p>
    <w:p w14:paraId="15C39743" w14:textId="77777777" w:rsidR="00F877C3" w:rsidRPr="001A6F94" w:rsidRDefault="00F877C3" w:rsidP="00154636">
      <w:pPr>
        <w:spacing w:after="0" w:line="240" w:lineRule="auto"/>
        <w:ind w:right="-1" w:firstLine="284"/>
        <w:contextualSpacing/>
        <w:jc w:val="both"/>
        <w:rPr>
          <w:rFonts w:ascii="Times New Roman" w:hAnsi="Times New Roman" w:cs="Times New Roman"/>
          <w:sz w:val="24"/>
          <w:szCs w:val="24"/>
          <w:lang w:val="uk-UA"/>
        </w:rPr>
      </w:pPr>
    </w:p>
    <w:p w14:paraId="50C2374E" w14:textId="24D0085D" w:rsidR="005B6F76" w:rsidRPr="001A6F94" w:rsidRDefault="005B6F76" w:rsidP="00154636">
      <w:pPr>
        <w:spacing w:after="0" w:line="240" w:lineRule="auto"/>
        <w:ind w:firstLine="709"/>
        <w:jc w:val="both"/>
        <w:rPr>
          <w:rFonts w:ascii="Times New Roman" w:hAnsi="Times New Roman" w:cs="Times New Roman"/>
          <w:sz w:val="24"/>
          <w:szCs w:val="24"/>
          <w:lang w:val="uk-UA"/>
        </w:rPr>
      </w:pPr>
    </w:p>
    <w:bookmarkStart w:id="103" w:name="молзавод111"/>
    <w:bookmarkEnd w:id="103"/>
    <w:p w14:paraId="45D08673" w14:textId="5F7D20AA" w:rsidR="005B6F76" w:rsidRPr="001A6F94" w:rsidRDefault="009944C5" w:rsidP="00BA05D1">
      <w:pPr>
        <w:pStyle w:val="a7"/>
        <w:numPr>
          <w:ilvl w:val="0"/>
          <w:numId w:val="46"/>
        </w:numPr>
        <w:tabs>
          <w:tab w:val="left" w:pos="993"/>
        </w:tabs>
        <w:jc w:val="both"/>
        <w:rPr>
          <w:b/>
          <w:i/>
          <w:sz w:val="24"/>
          <w:szCs w:val="24"/>
        </w:rPr>
      </w:pPr>
      <w:r w:rsidRPr="001A6F94">
        <w:rPr>
          <w:b/>
          <w:i/>
          <w:sz w:val="24"/>
          <w:szCs w:val="24"/>
        </w:rPr>
        <w:fldChar w:fldCharType="begin"/>
      </w:r>
      <w:r w:rsidRPr="001A6F94">
        <w:rPr>
          <w:b/>
          <w:i/>
          <w:sz w:val="24"/>
          <w:szCs w:val="24"/>
        </w:rPr>
        <w:instrText xml:space="preserve"> HYPERLINK  \l "молзаводтабл81" \o "ПС-35/6 кВ \«Молзавод\»" </w:instrText>
      </w:r>
      <w:r w:rsidRPr="001A6F94">
        <w:rPr>
          <w:b/>
          <w:i/>
          <w:sz w:val="24"/>
          <w:szCs w:val="24"/>
        </w:rPr>
        <w:fldChar w:fldCharType="separate"/>
      </w:r>
      <w:r w:rsidR="005B6F76" w:rsidRPr="001A6F94">
        <w:rPr>
          <w:rStyle w:val="aa"/>
          <w:b/>
          <w:i/>
          <w:sz w:val="24"/>
          <w:szCs w:val="24"/>
        </w:rPr>
        <w:t>Технічне переоснащення</w:t>
      </w:r>
      <w:r w:rsidR="005B6F76" w:rsidRPr="001A6F94">
        <w:rPr>
          <w:rStyle w:val="aa"/>
          <w:b/>
          <w:i/>
          <w:sz w:val="24"/>
          <w:szCs w:val="24"/>
          <w:lang w:val="uk-UA"/>
        </w:rPr>
        <w:t xml:space="preserve"> </w:t>
      </w:r>
      <w:r w:rsidR="005B6F76" w:rsidRPr="001A6F94">
        <w:rPr>
          <w:rStyle w:val="aa"/>
          <w:b/>
          <w:i/>
          <w:sz w:val="24"/>
          <w:szCs w:val="24"/>
        </w:rPr>
        <w:t xml:space="preserve">ПС-35/6 кВ </w:t>
      </w:r>
      <w:r w:rsidR="002E3DE0" w:rsidRPr="001A6F94">
        <w:rPr>
          <w:rStyle w:val="aa"/>
          <w:b/>
          <w:i/>
          <w:sz w:val="24"/>
          <w:szCs w:val="24"/>
        </w:rPr>
        <w:t>«</w:t>
      </w:r>
      <w:r w:rsidR="005B6F76" w:rsidRPr="001A6F94">
        <w:rPr>
          <w:rStyle w:val="aa"/>
          <w:b/>
          <w:i/>
          <w:sz w:val="24"/>
          <w:szCs w:val="24"/>
        </w:rPr>
        <w:t>Молзавод</w:t>
      </w:r>
      <w:r w:rsidR="002E3DE0" w:rsidRPr="001A6F94">
        <w:rPr>
          <w:rStyle w:val="aa"/>
          <w:b/>
          <w:i/>
          <w:sz w:val="24"/>
          <w:szCs w:val="24"/>
        </w:rPr>
        <w:t>»</w:t>
      </w:r>
      <w:r w:rsidRPr="001A6F94">
        <w:rPr>
          <w:b/>
          <w:i/>
          <w:sz w:val="24"/>
          <w:szCs w:val="24"/>
        </w:rPr>
        <w:fldChar w:fldCharType="end"/>
      </w:r>
    </w:p>
    <w:p w14:paraId="6BC2CA48" w14:textId="77777777" w:rsidR="005B6F76" w:rsidRPr="001A6F94" w:rsidRDefault="005B6F76" w:rsidP="00154636">
      <w:pPr>
        <w:tabs>
          <w:tab w:val="left" w:pos="993"/>
        </w:tabs>
        <w:spacing w:after="0" w:line="240" w:lineRule="auto"/>
        <w:jc w:val="both"/>
        <w:rPr>
          <w:rFonts w:ascii="Times New Roman" w:hAnsi="Times New Roman" w:cs="Times New Roman"/>
          <w:b/>
          <w:i/>
          <w:sz w:val="24"/>
          <w:szCs w:val="24"/>
          <w:lang w:val="uk-UA"/>
        </w:rPr>
      </w:pPr>
    </w:p>
    <w:p w14:paraId="2AD72A90" w14:textId="77777777" w:rsidR="005B6F76" w:rsidRPr="001A6F94" w:rsidRDefault="005B6F76" w:rsidP="00154636">
      <w:pPr>
        <w:pStyle w:val="a7"/>
        <w:ind w:left="0" w:firstLine="720"/>
        <w:contextualSpacing/>
        <w:jc w:val="both"/>
        <w:rPr>
          <w:bCs/>
          <w:sz w:val="24"/>
          <w:szCs w:val="24"/>
          <w:lang w:val="uk-UA"/>
        </w:rPr>
      </w:pPr>
      <w:r w:rsidRPr="001A6F94">
        <w:rPr>
          <w:bCs/>
          <w:sz w:val="24"/>
          <w:szCs w:val="24"/>
          <w:lang w:val="uk-UA" w:eastAsia="ru-RU"/>
        </w:rPr>
        <w:t>Категорія заходу (м</w:t>
      </w:r>
      <w:r w:rsidRPr="001A6F94">
        <w:rPr>
          <w:bCs/>
          <w:sz w:val="24"/>
          <w:szCs w:val="24"/>
          <w:lang w:val="uk-UA"/>
        </w:rPr>
        <w:t xml:space="preserve">ета проведення заходу) </w:t>
      </w:r>
      <w:r w:rsidRPr="001A6F94">
        <w:rPr>
          <w:bCs/>
          <w:sz w:val="24"/>
          <w:szCs w:val="24"/>
          <w:lang w:val="uk-UA" w:eastAsia="ru-RU"/>
        </w:rPr>
        <w:t>відповідно до п</w:t>
      </w:r>
      <w:r w:rsidRPr="001A6F94">
        <w:rPr>
          <w:bCs/>
          <w:sz w:val="24"/>
          <w:szCs w:val="24"/>
        </w:rPr>
        <w:t>.</w:t>
      </w:r>
      <w:r w:rsidRPr="001A6F94">
        <w:rPr>
          <w:bCs/>
          <w:sz w:val="24"/>
          <w:szCs w:val="24"/>
          <w:lang w:val="uk-UA"/>
        </w:rPr>
        <w:t>3.2.6 Кодексу систем розподілу:</w:t>
      </w:r>
    </w:p>
    <w:p w14:paraId="1B889A46" w14:textId="77777777" w:rsidR="005B6F76" w:rsidRPr="001A6F94" w:rsidRDefault="005B6F76" w:rsidP="00154636">
      <w:pPr>
        <w:pStyle w:val="41"/>
        <w:shd w:val="clear" w:color="auto" w:fill="auto"/>
        <w:tabs>
          <w:tab w:val="left" w:pos="176"/>
          <w:tab w:val="left" w:pos="318"/>
        </w:tabs>
        <w:spacing w:line="240" w:lineRule="auto"/>
        <w:ind w:left="851" w:right="20" w:hanging="142"/>
        <w:rPr>
          <w:color w:val="auto"/>
          <w:sz w:val="24"/>
          <w:szCs w:val="24"/>
        </w:rPr>
      </w:pPr>
      <w:r w:rsidRPr="001A6F94">
        <w:rPr>
          <w:color w:val="auto"/>
          <w:sz w:val="24"/>
          <w:szCs w:val="24"/>
        </w:rPr>
        <w:t>1) удосконалення норм безпеки і показників надійності електропостачання у системі розподілу;</w:t>
      </w:r>
    </w:p>
    <w:p w14:paraId="62933F9A" w14:textId="77777777" w:rsidR="005B6F76" w:rsidRPr="001A6F94" w:rsidRDefault="005B6F76" w:rsidP="00154636">
      <w:pPr>
        <w:pStyle w:val="41"/>
        <w:shd w:val="clear" w:color="auto" w:fill="auto"/>
        <w:tabs>
          <w:tab w:val="left" w:pos="318"/>
        </w:tabs>
        <w:spacing w:line="240" w:lineRule="auto"/>
        <w:ind w:left="851" w:right="20" w:hanging="142"/>
        <w:rPr>
          <w:color w:val="auto"/>
          <w:sz w:val="24"/>
          <w:szCs w:val="24"/>
        </w:rPr>
      </w:pPr>
      <w:r w:rsidRPr="001A6F94">
        <w:rPr>
          <w:color w:val="auto"/>
          <w:sz w:val="24"/>
          <w:szCs w:val="24"/>
        </w:rPr>
        <w:t xml:space="preserve">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45FBDE6C" w14:textId="77777777" w:rsidR="005B6F76" w:rsidRPr="001A6F94" w:rsidRDefault="005B6F76" w:rsidP="00154636">
      <w:pPr>
        <w:pStyle w:val="41"/>
        <w:shd w:val="clear" w:color="auto" w:fill="auto"/>
        <w:tabs>
          <w:tab w:val="left" w:pos="347"/>
        </w:tabs>
        <w:spacing w:line="240" w:lineRule="auto"/>
        <w:ind w:left="993" w:right="20" w:hanging="284"/>
        <w:rPr>
          <w:color w:val="auto"/>
          <w:sz w:val="24"/>
          <w:szCs w:val="24"/>
        </w:rPr>
      </w:pPr>
      <w:r w:rsidRPr="001A6F94">
        <w:rPr>
          <w:color w:val="auto"/>
          <w:sz w:val="24"/>
          <w:szCs w:val="24"/>
        </w:rPr>
        <w:t>3) зниження технологічних витрат електроенергії на її розподіл в електричних мережах та комерційних втрат електроенергії;</w:t>
      </w:r>
    </w:p>
    <w:p w14:paraId="6A90A927" w14:textId="77777777" w:rsidR="005B6F76" w:rsidRPr="001A6F94" w:rsidRDefault="005B6F76" w:rsidP="00154636">
      <w:pPr>
        <w:pStyle w:val="41"/>
        <w:shd w:val="clear" w:color="auto" w:fill="auto"/>
        <w:tabs>
          <w:tab w:val="left" w:pos="347"/>
          <w:tab w:val="left" w:pos="1101"/>
        </w:tabs>
        <w:spacing w:line="240" w:lineRule="auto"/>
        <w:ind w:left="851" w:right="20" w:hanging="142"/>
        <w:rPr>
          <w:color w:val="auto"/>
          <w:sz w:val="24"/>
          <w:szCs w:val="24"/>
        </w:rPr>
      </w:pPr>
      <w:r w:rsidRPr="001A6F94">
        <w:rPr>
          <w:color w:val="auto"/>
          <w:sz w:val="24"/>
          <w:szCs w:val="24"/>
        </w:rPr>
        <w:t>5)розробку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4AB627CA" w14:textId="39B87571" w:rsidR="005B6F76" w:rsidRPr="001A6F94" w:rsidRDefault="005B6F76" w:rsidP="00154636">
      <w:pPr>
        <w:pStyle w:val="41"/>
        <w:shd w:val="clear" w:color="auto" w:fill="auto"/>
        <w:tabs>
          <w:tab w:val="left" w:pos="347"/>
        </w:tabs>
        <w:spacing w:line="240" w:lineRule="auto"/>
        <w:ind w:left="993" w:right="20" w:hanging="284"/>
        <w:rPr>
          <w:color w:val="auto"/>
          <w:sz w:val="24"/>
          <w:szCs w:val="24"/>
        </w:rPr>
      </w:pPr>
      <w:r w:rsidRPr="001A6F94">
        <w:rPr>
          <w:color w:val="auto"/>
          <w:sz w:val="24"/>
          <w:szCs w:val="24"/>
        </w:rPr>
        <w:t xml:space="preserve">8) розвиток дистанційно керованих систем розподілу та </w:t>
      </w:r>
      <w:r w:rsidR="002E3DE0" w:rsidRPr="001A6F94">
        <w:rPr>
          <w:color w:val="auto"/>
          <w:sz w:val="24"/>
          <w:szCs w:val="24"/>
        </w:rPr>
        <w:t>«</w:t>
      </w:r>
      <w:r w:rsidRPr="001A6F94">
        <w:rPr>
          <w:color w:val="auto"/>
          <w:sz w:val="24"/>
          <w:szCs w:val="24"/>
        </w:rPr>
        <w:t>інтелектуальних</w:t>
      </w:r>
      <w:r w:rsidR="002E3DE0" w:rsidRPr="001A6F94">
        <w:rPr>
          <w:color w:val="auto"/>
          <w:sz w:val="24"/>
          <w:szCs w:val="24"/>
        </w:rPr>
        <w:t>»</w:t>
      </w:r>
      <w:r w:rsidRPr="001A6F94">
        <w:rPr>
          <w:color w:val="auto"/>
          <w:sz w:val="24"/>
          <w:szCs w:val="24"/>
        </w:rPr>
        <w:t xml:space="preserve"> мереж;</w:t>
      </w:r>
    </w:p>
    <w:p w14:paraId="49215C6E" w14:textId="288B898D" w:rsidR="005B6F76" w:rsidRPr="001A6F94" w:rsidRDefault="005B6F76" w:rsidP="00154636">
      <w:pPr>
        <w:pStyle w:val="a7"/>
        <w:ind w:left="720"/>
        <w:jc w:val="both"/>
        <w:rPr>
          <w:sz w:val="24"/>
          <w:szCs w:val="24"/>
          <w:lang w:val="uk-UA"/>
        </w:rPr>
      </w:pPr>
      <w:r w:rsidRPr="001A6F94">
        <w:rPr>
          <w:sz w:val="24"/>
          <w:szCs w:val="24"/>
          <w:lang w:val="uk-UA"/>
        </w:rPr>
        <w:t xml:space="preserve">9) упровадження </w:t>
      </w:r>
      <w:r w:rsidR="002E3DE0" w:rsidRPr="001A6F94">
        <w:rPr>
          <w:sz w:val="24"/>
          <w:szCs w:val="24"/>
          <w:lang w:val="uk-UA"/>
        </w:rPr>
        <w:t>«</w:t>
      </w:r>
      <w:r w:rsidRPr="001A6F94">
        <w:rPr>
          <w:sz w:val="24"/>
          <w:szCs w:val="24"/>
          <w:lang w:val="uk-UA"/>
        </w:rPr>
        <w:t>інтелектуальних</w:t>
      </w:r>
      <w:r w:rsidR="002E3DE0" w:rsidRPr="001A6F94">
        <w:rPr>
          <w:sz w:val="24"/>
          <w:szCs w:val="24"/>
          <w:lang w:val="uk-UA"/>
        </w:rPr>
        <w:t>»</w:t>
      </w:r>
      <w:r w:rsidRPr="001A6F94">
        <w:rPr>
          <w:sz w:val="24"/>
          <w:szCs w:val="24"/>
          <w:lang w:val="uk-UA"/>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5FBD0B65" w14:textId="77777777" w:rsidR="00EC5085" w:rsidRPr="001A6F94" w:rsidRDefault="00EC5085" w:rsidP="00154636">
      <w:pPr>
        <w:pStyle w:val="a7"/>
        <w:ind w:left="720"/>
        <w:jc w:val="both"/>
        <w:rPr>
          <w:b/>
          <w:bCs/>
          <w:i/>
          <w:sz w:val="24"/>
          <w:szCs w:val="24"/>
          <w:lang w:val="uk-UA"/>
        </w:rPr>
      </w:pPr>
    </w:p>
    <w:p w14:paraId="22D92431" w14:textId="36EB5027" w:rsidR="003D0B77" w:rsidRPr="001A6F94" w:rsidRDefault="005B6F76" w:rsidP="00154636">
      <w:pPr>
        <w:spacing w:after="0" w:line="240" w:lineRule="auto"/>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Підстанція розташована в м. Нікополь Дніпропетровської області. На ПС-35/6 кВ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Молзавод</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 xml:space="preserve"> встановлений один трансформатор 2,5 МВА, від якого живиться закритий розподільний пристрій 6 кВ із однією  секцією шин. </w:t>
      </w:r>
    </w:p>
    <w:p w14:paraId="1FE3BEF4" w14:textId="1FFE5190" w:rsidR="005B6F76" w:rsidRPr="001A6F94" w:rsidRDefault="003D0B77" w:rsidP="00154636">
      <w:pPr>
        <w:spacing w:after="0" w:line="240" w:lineRule="auto"/>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w:t>
      </w:r>
      <w:r w:rsidR="005B6F76" w:rsidRPr="001A6F94">
        <w:rPr>
          <w:rFonts w:ascii="Times New Roman" w:hAnsi="Times New Roman" w:cs="Times New Roman"/>
          <w:sz w:val="24"/>
          <w:szCs w:val="24"/>
          <w:lang w:val="uk-UA"/>
        </w:rPr>
        <w:t xml:space="preserve">Від ЗРУ-6 кВ підстанції здійснюється електропостачання 17 шт. ТП НРЕМ АТ </w:t>
      </w:r>
      <w:r w:rsidR="002E3DE0" w:rsidRPr="001A6F94">
        <w:rPr>
          <w:rFonts w:ascii="Times New Roman" w:hAnsi="Times New Roman" w:cs="Times New Roman"/>
          <w:sz w:val="24"/>
          <w:szCs w:val="24"/>
          <w:lang w:val="uk-UA"/>
        </w:rPr>
        <w:t>«</w:t>
      </w:r>
      <w:r w:rsidR="005B6F76" w:rsidRPr="001A6F94">
        <w:rPr>
          <w:rFonts w:ascii="Times New Roman" w:hAnsi="Times New Roman" w:cs="Times New Roman"/>
          <w:sz w:val="24"/>
          <w:szCs w:val="24"/>
          <w:lang w:val="uk-UA"/>
        </w:rPr>
        <w:t>ДТЕК ДНІПРОВСЬКІ ЕЛЕКТРОМЕРЕЖІ</w:t>
      </w:r>
      <w:r w:rsidR="002E3DE0" w:rsidRPr="001A6F94">
        <w:rPr>
          <w:rFonts w:ascii="Times New Roman" w:hAnsi="Times New Roman" w:cs="Times New Roman"/>
          <w:sz w:val="24"/>
          <w:szCs w:val="24"/>
          <w:lang w:val="uk-UA"/>
        </w:rPr>
        <w:t>»</w:t>
      </w:r>
      <w:r w:rsidR="005B6F76" w:rsidRPr="001A6F94">
        <w:rPr>
          <w:rFonts w:ascii="Times New Roman" w:hAnsi="Times New Roman" w:cs="Times New Roman"/>
          <w:sz w:val="24"/>
          <w:szCs w:val="24"/>
          <w:lang w:val="uk-UA"/>
        </w:rPr>
        <w:t xml:space="preserve"> та 4 шт. ТП – юридичних та побутових споживачів.  Від ТП НРЕМ АТ </w:t>
      </w:r>
      <w:r w:rsidR="002E3DE0" w:rsidRPr="001A6F94">
        <w:rPr>
          <w:rFonts w:ascii="Times New Roman" w:hAnsi="Times New Roman" w:cs="Times New Roman"/>
          <w:sz w:val="24"/>
          <w:szCs w:val="24"/>
          <w:lang w:val="uk-UA"/>
        </w:rPr>
        <w:t>«</w:t>
      </w:r>
      <w:r w:rsidR="005B6F76" w:rsidRPr="001A6F94">
        <w:rPr>
          <w:rFonts w:ascii="Times New Roman" w:hAnsi="Times New Roman" w:cs="Times New Roman"/>
          <w:sz w:val="24"/>
          <w:szCs w:val="24"/>
          <w:lang w:val="uk-UA"/>
        </w:rPr>
        <w:t>ДТЕК ДНІПРОВСЬКІ ЕЛЕКТРОМЕРЕЖІ</w:t>
      </w:r>
      <w:r w:rsidR="002E3DE0" w:rsidRPr="001A6F94">
        <w:rPr>
          <w:rFonts w:ascii="Times New Roman" w:hAnsi="Times New Roman" w:cs="Times New Roman"/>
          <w:sz w:val="24"/>
          <w:szCs w:val="24"/>
          <w:lang w:val="uk-UA"/>
        </w:rPr>
        <w:t>»</w:t>
      </w:r>
      <w:r w:rsidR="005B6F76" w:rsidRPr="001A6F94">
        <w:rPr>
          <w:rFonts w:ascii="Times New Roman" w:hAnsi="Times New Roman" w:cs="Times New Roman"/>
          <w:sz w:val="24"/>
          <w:szCs w:val="24"/>
          <w:lang w:val="uk-UA"/>
        </w:rPr>
        <w:t xml:space="preserve"> отримують живлення 5-ть соціально важливих споживачів.</w:t>
      </w:r>
    </w:p>
    <w:p w14:paraId="7F216C0E" w14:textId="50C182CF" w:rsidR="005B6F76" w:rsidRPr="001A6F94" w:rsidRDefault="005B6F76" w:rsidP="00154636">
      <w:pPr>
        <w:spacing w:after="0" w:line="240" w:lineRule="auto"/>
        <w:ind w:firstLine="720"/>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Споживачами є Нікопол</w:t>
      </w:r>
      <w:r w:rsidRPr="001A6F94">
        <w:rPr>
          <w:rFonts w:ascii="Times New Roman" w:hAnsi="Times New Roman" w:cs="Times New Roman"/>
          <w:sz w:val="24"/>
          <w:szCs w:val="24"/>
        </w:rPr>
        <w:t xml:space="preserve">ьська міська електромережа, </w:t>
      </w:r>
      <w:r w:rsidR="002E3DE0" w:rsidRPr="001A6F94">
        <w:rPr>
          <w:rFonts w:ascii="Times New Roman" w:hAnsi="Times New Roman" w:cs="Times New Roman"/>
          <w:sz w:val="24"/>
          <w:szCs w:val="24"/>
        </w:rPr>
        <w:t>«</w:t>
      </w:r>
      <w:r w:rsidRPr="001A6F94">
        <w:rPr>
          <w:rFonts w:ascii="Times New Roman" w:hAnsi="Times New Roman" w:cs="Times New Roman"/>
          <w:sz w:val="24"/>
          <w:szCs w:val="24"/>
        </w:rPr>
        <w:t>Молзавод</w:t>
      </w:r>
      <w:r w:rsidR="002E3DE0" w:rsidRPr="001A6F94">
        <w:rPr>
          <w:rFonts w:ascii="Times New Roman" w:hAnsi="Times New Roman" w:cs="Times New Roman"/>
          <w:sz w:val="24"/>
          <w:szCs w:val="24"/>
        </w:rPr>
        <w:t>»</w:t>
      </w:r>
      <w:r w:rsidRPr="001A6F94">
        <w:rPr>
          <w:rFonts w:ascii="Times New Roman" w:hAnsi="Times New Roman" w:cs="Times New Roman"/>
          <w:sz w:val="24"/>
          <w:szCs w:val="24"/>
        </w:rPr>
        <w:t>.</w:t>
      </w:r>
    </w:p>
    <w:p w14:paraId="403B57FC" w14:textId="77777777" w:rsidR="005B6F76" w:rsidRPr="001A6F94" w:rsidRDefault="005B6F76" w:rsidP="00154636">
      <w:pPr>
        <w:spacing w:after="0" w:line="240" w:lineRule="auto"/>
        <w:ind w:firstLine="720"/>
        <w:jc w:val="both"/>
        <w:rPr>
          <w:rFonts w:ascii="Times New Roman" w:hAnsi="Times New Roman" w:cs="Times New Roman"/>
          <w:sz w:val="24"/>
          <w:szCs w:val="24"/>
          <w:lang w:val="uk-UA"/>
        </w:rPr>
      </w:pPr>
      <w:r w:rsidRPr="001A6F94">
        <w:rPr>
          <w:rFonts w:ascii="Times New Roman" w:hAnsi="Times New Roman" w:cs="Times New Roman"/>
          <w:sz w:val="24"/>
          <w:szCs w:val="24"/>
        </w:rPr>
        <w:t>В звязку з переходом м</w:t>
      </w:r>
      <w:r w:rsidRPr="001A6F94">
        <w:rPr>
          <w:rFonts w:ascii="Times New Roman" w:hAnsi="Times New Roman" w:cs="Times New Roman"/>
          <w:sz w:val="24"/>
          <w:szCs w:val="24"/>
          <w:lang w:val="uk-UA"/>
        </w:rPr>
        <w:t>і</w:t>
      </w:r>
      <w:r w:rsidRPr="001A6F94">
        <w:rPr>
          <w:rFonts w:ascii="Times New Roman" w:hAnsi="Times New Roman" w:cs="Times New Roman"/>
          <w:sz w:val="24"/>
          <w:szCs w:val="24"/>
        </w:rPr>
        <w:t>ста на електроопалення, значно зб</w:t>
      </w:r>
      <w:r w:rsidRPr="001A6F94">
        <w:rPr>
          <w:rFonts w:ascii="Times New Roman" w:hAnsi="Times New Roman" w:cs="Times New Roman"/>
          <w:sz w:val="24"/>
          <w:szCs w:val="24"/>
          <w:lang w:val="uk-UA"/>
        </w:rPr>
        <w:t>і</w:t>
      </w:r>
      <w:r w:rsidRPr="001A6F94">
        <w:rPr>
          <w:rFonts w:ascii="Times New Roman" w:hAnsi="Times New Roman" w:cs="Times New Roman"/>
          <w:sz w:val="24"/>
          <w:szCs w:val="24"/>
        </w:rPr>
        <w:t>льшилас</w:t>
      </w:r>
      <w:r w:rsidRPr="001A6F94">
        <w:rPr>
          <w:rFonts w:ascii="Times New Roman" w:hAnsi="Times New Roman" w:cs="Times New Roman"/>
          <w:sz w:val="24"/>
          <w:szCs w:val="24"/>
          <w:lang w:val="uk-UA"/>
        </w:rPr>
        <w:t>ь</w:t>
      </w:r>
      <w:r w:rsidRPr="001A6F94">
        <w:rPr>
          <w:rFonts w:ascii="Times New Roman" w:hAnsi="Times New Roman" w:cs="Times New Roman"/>
          <w:sz w:val="24"/>
          <w:szCs w:val="24"/>
        </w:rPr>
        <w:t xml:space="preserve"> потужн</w:t>
      </w:r>
      <w:r w:rsidRPr="001A6F94">
        <w:rPr>
          <w:rFonts w:ascii="Times New Roman" w:hAnsi="Times New Roman" w:cs="Times New Roman"/>
          <w:sz w:val="24"/>
          <w:szCs w:val="24"/>
          <w:lang w:val="uk-UA"/>
        </w:rPr>
        <w:t>і</w:t>
      </w:r>
      <w:r w:rsidRPr="001A6F94">
        <w:rPr>
          <w:rFonts w:ascii="Times New Roman" w:hAnsi="Times New Roman" w:cs="Times New Roman"/>
          <w:sz w:val="24"/>
          <w:szCs w:val="24"/>
        </w:rPr>
        <w:t>сть</w:t>
      </w:r>
      <w:r w:rsidRPr="001A6F94">
        <w:rPr>
          <w:rFonts w:ascii="Times New Roman" w:hAnsi="Times New Roman" w:cs="Times New Roman"/>
          <w:sz w:val="24"/>
          <w:szCs w:val="24"/>
          <w:lang w:val="uk-UA"/>
        </w:rPr>
        <w:t>. Для підвищення надійної та безаварійної роботи електричних мереж, забезпечення споживачів, в тому числі важливих соціальних об’єктів, якісними параметрами електричної енергії необхідно виконати технічне переоснащення ПС з заміною обладнання ВРУ-35 кВ, з заміною силового трансформатору, організацією обліку по стороні 35 кВ, телемеханіки та телеуправління.</w:t>
      </w:r>
    </w:p>
    <w:p w14:paraId="2881E9E9" w14:textId="77777777" w:rsidR="005B6F76" w:rsidRPr="001A6F94" w:rsidRDefault="005B6F76" w:rsidP="00154636">
      <w:pPr>
        <w:spacing w:after="0" w:line="240" w:lineRule="auto"/>
        <w:ind w:left="360"/>
        <w:jc w:val="both"/>
        <w:rPr>
          <w:rFonts w:ascii="Times New Roman" w:hAnsi="Times New Roman" w:cs="Times New Roman"/>
          <w:b/>
          <w:sz w:val="24"/>
          <w:szCs w:val="24"/>
          <w:lang w:val="uk-UA"/>
        </w:rPr>
      </w:pPr>
      <w:r w:rsidRPr="001A6F94">
        <w:rPr>
          <w:rFonts w:ascii="Times New Roman" w:hAnsi="Times New Roman" w:cs="Times New Roman"/>
          <w:sz w:val="24"/>
          <w:szCs w:val="24"/>
          <w:lang w:val="uk-UA"/>
        </w:rPr>
        <w:t xml:space="preserve">      Згідно акту технічного опосвідчення від 22.05.2017 року</w:t>
      </w:r>
      <w:r w:rsidRPr="001A6F94">
        <w:rPr>
          <w:rFonts w:ascii="Times New Roman" w:hAnsi="Times New Roman" w:cs="Times New Roman"/>
          <w:b/>
          <w:sz w:val="24"/>
          <w:szCs w:val="24"/>
          <w:lang w:val="uk-UA"/>
        </w:rPr>
        <w:t>:</w:t>
      </w:r>
    </w:p>
    <w:p w14:paraId="1AF7673D" w14:textId="77777777" w:rsidR="005B6F76" w:rsidRPr="001A6F94" w:rsidRDefault="005B6F76" w:rsidP="00154636">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1. На роз’єднувачі 35 кВ Л-377-0 типу РНДЗ-2-35/630 У1 спостерігається зношення елементів механічної частини ізоляційних колонок і втрата пружинних властивостей контактів роз’єднувачів, що приводить к появі ненормативних люфтів і виникненню нагріву контактної частини, що було виявлено на кріпленнях ламелей роз’єднувачів.</w:t>
      </w:r>
    </w:p>
    <w:p w14:paraId="20404F9A" w14:textId="77777777" w:rsidR="005B6F76" w:rsidRPr="001A6F94" w:rsidRDefault="005B6F76" w:rsidP="00154636">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2. Опір контактної системи робочих ножів роз’єднувача 35 кВ Л-377-0 типу РНДЗ-2-35/630 У1 складає від 210 мкОм до380 мкОм, при нормативному значенні ≤120 мкОм.</w:t>
      </w:r>
    </w:p>
    <w:p w14:paraId="5E3A8283" w14:textId="77777777" w:rsidR="005B6F76" w:rsidRPr="001A6F94" w:rsidRDefault="005B6F76" w:rsidP="00154636">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3. Корозійне пошкодження тяг приводу в місцях їхнього приєднання до поворотних колонок і верхніх поворотних механізмів роз’єднувачів 35 кВ,  що призводить до утворенню люфтів у роботі приводу і неповного входження контактів роз’єднувача.</w:t>
      </w:r>
    </w:p>
    <w:p w14:paraId="05ADC4F1" w14:textId="77777777" w:rsidR="005B6F76" w:rsidRPr="001A6F94" w:rsidRDefault="005B6F76" w:rsidP="00154636">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4. Спостерігається порушення армовочних швів опорних ізоляторів  з утворенням мікротрещин у верхній і нижній частині ізоляторів роз’єднувачів 35 кВ, що при проведенні оперативних перемикань може привести до поломки ізолятора, руйнування обладнання, створенню аварійної ситуації на ПС та нанесенню травм обслуговуючому персоналу.</w:t>
      </w:r>
    </w:p>
    <w:p w14:paraId="766913DC" w14:textId="77777777" w:rsidR="005B6F76" w:rsidRPr="001A6F94" w:rsidRDefault="005B6F76" w:rsidP="00154636">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5. Значення витяжних зусиль (контактних натиснень) рухомих та нерухомих контактів роз’єднувача 35 кВ Л-377-0 типу РНДЗ-35/630 У1 складає від 105Н до 148Н при нормативному значенні  не менше 176 Н, це свідчить про зношення контактної системи, що може привести до оплавлення контактів та руйнування роз’єднувача.</w:t>
      </w:r>
    </w:p>
    <w:p w14:paraId="4FC586A6" w14:textId="77777777" w:rsidR="00197CF4" w:rsidRPr="001A6F94" w:rsidRDefault="005B6F76" w:rsidP="00154636">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6. На вентильних розрядники типу РВС-35 спостерігається</w:t>
      </w:r>
      <w:r w:rsidR="00197CF4" w:rsidRPr="001A6F94">
        <w:rPr>
          <w:rFonts w:ascii="Times New Roman" w:hAnsi="Times New Roman" w:cs="Times New Roman"/>
          <w:sz w:val="24"/>
          <w:szCs w:val="24"/>
          <w:lang w:val="uk-UA"/>
        </w:rPr>
        <w:t>:</w:t>
      </w:r>
    </w:p>
    <w:p w14:paraId="3F375BF8" w14:textId="77777777" w:rsidR="00197CF4" w:rsidRPr="001A6F94" w:rsidRDefault="005B6F76" w:rsidP="00BA05D1">
      <w:pPr>
        <w:pStyle w:val="a7"/>
        <w:numPr>
          <w:ilvl w:val="0"/>
          <w:numId w:val="90"/>
        </w:numPr>
        <w:tabs>
          <w:tab w:val="left" w:pos="1701"/>
        </w:tabs>
        <w:jc w:val="both"/>
        <w:rPr>
          <w:rStyle w:val="shorttext"/>
          <w:sz w:val="24"/>
          <w:szCs w:val="24"/>
          <w:lang w:val="uk-UA"/>
        </w:rPr>
      </w:pPr>
      <w:r w:rsidRPr="001A6F94">
        <w:rPr>
          <w:sz w:val="24"/>
          <w:szCs w:val="24"/>
          <w:lang w:val="uk-UA"/>
        </w:rPr>
        <w:t xml:space="preserve"> </w:t>
      </w:r>
      <w:r w:rsidR="00197CF4" w:rsidRPr="001A6F94">
        <w:rPr>
          <w:rStyle w:val="shorttext"/>
          <w:sz w:val="24"/>
          <w:szCs w:val="24"/>
          <w:lang w:val="uk-UA"/>
        </w:rPr>
        <w:t>Зниження струму провідності до 175-185 мкА при нормативному значенні не менше 200 мкА;</w:t>
      </w:r>
    </w:p>
    <w:p w14:paraId="49D009A4" w14:textId="77777777" w:rsidR="00197CF4" w:rsidRPr="001A6F94" w:rsidRDefault="00197CF4" w:rsidP="00BA05D1">
      <w:pPr>
        <w:pStyle w:val="a7"/>
        <w:numPr>
          <w:ilvl w:val="0"/>
          <w:numId w:val="90"/>
        </w:numPr>
        <w:tabs>
          <w:tab w:val="left" w:pos="1701"/>
        </w:tabs>
        <w:jc w:val="both"/>
        <w:rPr>
          <w:rStyle w:val="shorttext"/>
          <w:sz w:val="24"/>
          <w:szCs w:val="24"/>
          <w:lang w:val="uk-UA"/>
        </w:rPr>
      </w:pPr>
      <w:r w:rsidRPr="001A6F94">
        <w:rPr>
          <w:rStyle w:val="shorttext"/>
          <w:sz w:val="24"/>
          <w:szCs w:val="24"/>
          <w:lang w:val="uk-UA"/>
        </w:rPr>
        <w:t>Пошкодження зовнішньої поверхні розрядника.;</w:t>
      </w:r>
    </w:p>
    <w:p w14:paraId="4D0EBC88" w14:textId="77777777" w:rsidR="00197CF4" w:rsidRPr="001A6F94" w:rsidRDefault="00197CF4" w:rsidP="00BA05D1">
      <w:pPr>
        <w:pStyle w:val="a7"/>
        <w:numPr>
          <w:ilvl w:val="0"/>
          <w:numId w:val="90"/>
        </w:numPr>
        <w:tabs>
          <w:tab w:val="left" w:pos="1701"/>
        </w:tabs>
        <w:jc w:val="both"/>
        <w:rPr>
          <w:rStyle w:val="shorttext"/>
          <w:sz w:val="24"/>
          <w:szCs w:val="24"/>
          <w:lang w:val="uk-UA"/>
        </w:rPr>
      </w:pPr>
      <w:r w:rsidRPr="001A6F94">
        <w:rPr>
          <w:rStyle w:val="shorttext"/>
          <w:sz w:val="24"/>
          <w:szCs w:val="24"/>
          <w:lang w:val="uk-UA"/>
        </w:rPr>
        <w:t>Пошкодження реєстратора спрацювання.</w:t>
      </w:r>
    </w:p>
    <w:p w14:paraId="04AE90BA" w14:textId="0C0E7921" w:rsidR="005B6F76" w:rsidRPr="001A6F94" w:rsidRDefault="00197CF4" w:rsidP="00197CF4">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 </w:t>
      </w:r>
      <w:r w:rsidR="005B6F76" w:rsidRPr="001A6F94">
        <w:rPr>
          <w:rFonts w:ascii="Times New Roman" w:hAnsi="Times New Roman" w:cs="Times New Roman"/>
          <w:sz w:val="24"/>
          <w:szCs w:val="24"/>
          <w:lang w:val="uk-UA"/>
        </w:rPr>
        <w:t>7. На металевих полосах заземлення обладнання до контуру заземлення ПС відсутнє антикорозійне  покриття, корозією пошкодження полос заземлення складає 30%.</w:t>
      </w:r>
    </w:p>
    <w:p w14:paraId="37F2D4E3" w14:textId="77777777" w:rsidR="005B6F76" w:rsidRPr="001A6F94" w:rsidRDefault="005B6F76" w:rsidP="00154636">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8. Корозійне пошкодження і розгерметизація ящиків приводів роз’єднувачів, вимикачів 35 кВ, шаф ланцюгів РЗА складає 55%.</w:t>
      </w:r>
    </w:p>
    <w:p w14:paraId="79DDCD78" w14:textId="77777777" w:rsidR="005B6F76" w:rsidRPr="001A6F94" w:rsidRDefault="005B6F76" w:rsidP="00154636">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9. Залізобетонні стійки під обладнання 35 кВ по усій поверхні мають сколи і поперечні тріщини шириною від 0,5 см до 5,3см і довжиною від 0,1 м до 0,8 м, раковини площею від 5 см</w:t>
      </w:r>
      <w:r w:rsidRPr="001A6F94">
        <w:rPr>
          <w:rFonts w:ascii="Times New Roman" w:hAnsi="Times New Roman" w:cs="Times New Roman"/>
          <w:sz w:val="24"/>
          <w:szCs w:val="24"/>
          <w:vertAlign w:val="superscript"/>
          <w:lang w:val="uk-UA"/>
        </w:rPr>
        <w:t xml:space="preserve">2 </w:t>
      </w:r>
      <w:r w:rsidRPr="001A6F94">
        <w:rPr>
          <w:rFonts w:ascii="Times New Roman" w:hAnsi="Times New Roman" w:cs="Times New Roman"/>
          <w:sz w:val="24"/>
          <w:szCs w:val="24"/>
          <w:lang w:val="uk-UA"/>
        </w:rPr>
        <w:t xml:space="preserve"> до 20 см</w:t>
      </w:r>
      <w:r w:rsidRPr="001A6F94">
        <w:rPr>
          <w:rFonts w:ascii="Times New Roman" w:hAnsi="Times New Roman" w:cs="Times New Roman"/>
          <w:sz w:val="24"/>
          <w:szCs w:val="24"/>
          <w:vertAlign w:val="superscript"/>
          <w:lang w:val="uk-UA"/>
        </w:rPr>
        <w:t>2</w:t>
      </w:r>
      <w:r w:rsidRPr="001A6F94">
        <w:rPr>
          <w:rFonts w:ascii="Times New Roman" w:hAnsi="Times New Roman" w:cs="Times New Roman"/>
          <w:sz w:val="24"/>
          <w:szCs w:val="24"/>
          <w:lang w:val="uk-UA"/>
        </w:rPr>
        <w:t>.</w:t>
      </w:r>
    </w:p>
    <w:p w14:paraId="4D207FF6" w14:textId="77777777" w:rsidR="005B6F76" w:rsidRPr="001A6F94" w:rsidRDefault="005B6F76" w:rsidP="00154636">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10. Обстеження вимикачів 35кВ типу ВМП-35, при виконанні капітальних ремонтів, показує знос приводних механізмів і контактної частини. При виконанні капітального ремонту МВ- 35кВ виявлено наявність значних раковин на наконечниках свічок і знос ламелей розеткових контактів, що призводить до збільшення перехідного опору від 350 мкОм до 470 мкОм при нормативному значенні ≤ 310мкОм.</w:t>
      </w:r>
    </w:p>
    <w:p w14:paraId="72D9D482" w14:textId="77777777" w:rsidR="005B6F76" w:rsidRPr="001A6F94" w:rsidRDefault="005B6F76" w:rsidP="00154636">
      <w:pPr>
        <w:spacing w:after="0" w:line="240" w:lineRule="auto"/>
        <w:ind w:firstLine="709"/>
        <w:jc w:val="both"/>
        <w:rPr>
          <w:rFonts w:ascii="Times New Roman" w:hAnsi="Times New Roman" w:cs="Times New Roman"/>
          <w:bCs/>
          <w:iCs/>
          <w:sz w:val="24"/>
          <w:szCs w:val="24"/>
          <w:lang w:val="uk-UA"/>
        </w:rPr>
      </w:pPr>
      <w:r w:rsidRPr="001A6F94">
        <w:rPr>
          <w:rFonts w:ascii="Times New Roman" w:hAnsi="Times New Roman" w:cs="Times New Roman"/>
          <w:sz w:val="24"/>
          <w:szCs w:val="24"/>
          <w:lang w:val="uk-UA"/>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МВ-35кВ</w:t>
      </w:r>
      <w:r w:rsidRPr="001A6F94">
        <w:rPr>
          <w:rFonts w:ascii="Times New Roman" w:hAnsi="Times New Roman" w:cs="Times New Roman"/>
          <w:bCs/>
          <w:iCs/>
          <w:sz w:val="24"/>
          <w:szCs w:val="24"/>
          <w:lang w:val="uk-UA"/>
        </w:rPr>
        <w:t>.</w:t>
      </w:r>
    </w:p>
    <w:p w14:paraId="29BA7EC2" w14:textId="77777777" w:rsidR="005B6F76" w:rsidRPr="001A6F94" w:rsidRDefault="005B6F76" w:rsidP="00154636">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У зв’язку з відсутністю запасних частин і неможливістю їх придбання, з причини зняття з виробництва заводами-виробниками масляних вимикачів 35 кВ, типу ВМП-35,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МВ-35 кВ. Виконання позачергових капітальних ремонтів несе за собою додаткові матеріальні і трудові витрати.</w:t>
      </w:r>
    </w:p>
    <w:p w14:paraId="729D91F2" w14:textId="77777777" w:rsidR="005B6F76" w:rsidRPr="001A6F94" w:rsidRDefault="005B6F76" w:rsidP="00154636">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11. Морально і технічно застаріла база РЗА (електромеханічні реле) призводить до проблем з їхньою експлуатацією у зв’язку  зі зняттям з виробництва заводами-виробниками.</w:t>
      </w:r>
    </w:p>
    <w:p w14:paraId="21F4D6F8" w14:textId="77777777" w:rsidR="005B6F76" w:rsidRPr="001A6F94" w:rsidRDefault="005B6F76" w:rsidP="00154636">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12. Строк експлуатації встановленого обладнання перевищує нормативний (25 років).</w:t>
      </w:r>
    </w:p>
    <w:p w14:paraId="48E7AADB" w14:textId="039030C4" w:rsidR="005B6F76" w:rsidRPr="001A6F94" w:rsidRDefault="005B6F76" w:rsidP="00154636">
      <w:pPr>
        <w:pStyle w:val="ab"/>
        <w:kinsoku w:val="0"/>
        <w:overflowPunct w:val="0"/>
        <w:autoSpaceDE w:val="0"/>
        <w:autoSpaceDN w:val="0"/>
        <w:adjustRightInd w:val="0"/>
        <w:spacing w:after="0" w:line="240" w:lineRule="auto"/>
        <w:ind w:right="113" w:firstLine="720"/>
        <w:contextualSpacing/>
        <w:jc w:val="both"/>
        <w:rPr>
          <w:rFonts w:ascii="Times New Roman" w:hAnsi="Times New Roman" w:cs="Times New Roman"/>
          <w:bCs/>
          <w:kern w:val="28"/>
          <w:sz w:val="24"/>
          <w:szCs w:val="24"/>
          <w:lang w:val="uk-UA"/>
        </w:rPr>
      </w:pPr>
      <w:r w:rsidRPr="001A6F94">
        <w:rPr>
          <w:rFonts w:ascii="Times New Roman" w:hAnsi="Times New Roman" w:cs="Times New Roman"/>
          <w:bCs/>
          <w:kern w:val="28"/>
          <w:sz w:val="24"/>
          <w:szCs w:val="24"/>
          <w:lang w:val="uk-UA"/>
        </w:rPr>
        <w:t xml:space="preserve">На основі протоколів ТОВ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Енергорішення</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ДП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Вінницький експертно-технічний центр держпраці</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було проведено експертизу і отримано висновок №05.09.04-127.17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Щодо  відповідності обладнання підвищеної небезпеки, а саме силового трансформатора 1Т трансформаторної підстанції ПС 35/6 кВ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Молзавод</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ПрАТ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ПЕЕМ </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ЦЕК</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 xml:space="preserve"> вимогам нормативно-правових актів з охорони праці та промислової безпеки</w:t>
      </w:r>
      <w:r w:rsidR="002E3DE0" w:rsidRPr="001A6F94">
        <w:rPr>
          <w:rFonts w:ascii="Times New Roman" w:hAnsi="Times New Roman" w:cs="Times New Roman"/>
          <w:bCs/>
          <w:kern w:val="28"/>
          <w:sz w:val="24"/>
          <w:szCs w:val="24"/>
          <w:lang w:val="uk-UA"/>
        </w:rPr>
        <w:t>»</w:t>
      </w:r>
      <w:r w:rsidRPr="001A6F94">
        <w:rPr>
          <w:rFonts w:ascii="Times New Roman" w:hAnsi="Times New Roman" w:cs="Times New Roman"/>
          <w:bCs/>
          <w:kern w:val="28"/>
          <w:sz w:val="24"/>
          <w:szCs w:val="24"/>
          <w:lang w:val="uk-UA"/>
        </w:rPr>
        <w:t>.</w:t>
      </w:r>
    </w:p>
    <w:p w14:paraId="7A926753" w14:textId="77777777" w:rsidR="005B6F76" w:rsidRPr="001A6F94" w:rsidRDefault="005B6F76" w:rsidP="00154636">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bCs/>
          <w:kern w:val="28"/>
          <w:sz w:val="24"/>
          <w:szCs w:val="24"/>
          <w:lang w:val="uk-UA"/>
        </w:rPr>
        <w:t>За результатами експертної оцінки технічного стану трансформатора 1Т Вінницьким ЕТЦ визначено, що трансформатор не відповідає вимогам нормативно-правових актів з охорони праці та промислової безпеки і знаходиться в незадовільному стані.</w:t>
      </w:r>
    </w:p>
    <w:p w14:paraId="5D92DE33" w14:textId="77777777" w:rsidR="005B6F76" w:rsidRPr="00FC1DDA" w:rsidRDefault="005B6F76" w:rsidP="00154636">
      <w:pPr>
        <w:spacing w:after="0" w:line="240" w:lineRule="auto"/>
        <w:ind w:firstLine="567"/>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Для запобігання руйнуванню фізично зношеного обладнання ПС, зменшення обсягів експлуатаційних витрат на технічне обслуговування обладнання,</w:t>
      </w:r>
      <w:r w:rsidRPr="001A6F94">
        <w:rPr>
          <w:rFonts w:ascii="Times New Roman" w:hAnsi="Times New Roman" w:cs="Times New Roman"/>
          <w:bCs/>
          <w:sz w:val="24"/>
          <w:szCs w:val="24"/>
          <w:lang w:val="uk-UA"/>
        </w:rPr>
        <w:t xml:space="preserve"> підвищення</w:t>
      </w:r>
      <w:r w:rsidRPr="00FC1DDA">
        <w:rPr>
          <w:rFonts w:ascii="Times New Roman" w:hAnsi="Times New Roman" w:cs="Times New Roman"/>
          <w:bCs/>
          <w:sz w:val="24"/>
          <w:szCs w:val="24"/>
          <w:lang w:val="uk-UA"/>
        </w:rPr>
        <w:t xml:space="preserve"> надійної та безаварійної роботи електричних мереж компанії,</w:t>
      </w:r>
      <w:r w:rsidRPr="00FC1DDA">
        <w:rPr>
          <w:rFonts w:ascii="Times New Roman" w:hAnsi="Times New Roman" w:cs="Times New Roman"/>
          <w:sz w:val="24"/>
          <w:szCs w:val="24"/>
          <w:lang w:val="uk-UA"/>
        </w:rPr>
        <w:t xml:space="preserve"> забезпечення споживачів якісними параметрами електричної енергії планом розвитку передбачається технічне переоснащення ПС</w:t>
      </w:r>
      <w:r w:rsidRPr="00FC1DDA">
        <w:rPr>
          <w:rFonts w:ascii="Times New Roman" w:hAnsi="Times New Roman" w:cs="Times New Roman"/>
          <w:bCs/>
          <w:sz w:val="24"/>
          <w:szCs w:val="24"/>
          <w:lang w:val="uk-UA"/>
        </w:rPr>
        <w:t xml:space="preserve"> з заміною обладнання ВРУ-35 кВ, заміною силового трансформатору</w:t>
      </w:r>
      <w:r w:rsidRPr="00FC1DDA">
        <w:rPr>
          <w:rFonts w:ascii="Times New Roman" w:hAnsi="Times New Roman" w:cs="Times New Roman"/>
          <w:sz w:val="24"/>
          <w:szCs w:val="24"/>
          <w:lang w:val="uk-UA"/>
        </w:rPr>
        <w:t xml:space="preserve">, організація обліку по стороні 35 кВ, телемеханіки та телеуправління. </w:t>
      </w:r>
    </w:p>
    <w:p w14:paraId="08708E0B" w14:textId="1C3D23B9" w:rsidR="005B6F76" w:rsidRPr="002100A0" w:rsidRDefault="005B6F76" w:rsidP="00154636">
      <w:pPr>
        <w:spacing w:after="0" w:line="240" w:lineRule="auto"/>
        <w:ind w:firstLine="568"/>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 xml:space="preserve"> В 2018 році ТОВ </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Східенергопроєкт</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 xml:space="preserve"> розроблено проєкт </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 xml:space="preserve">Технічне переоснащення </w:t>
      </w:r>
      <w:r w:rsidRPr="001A6F94">
        <w:rPr>
          <w:rFonts w:ascii="Times New Roman" w:hAnsi="Times New Roman" w:cs="Times New Roman"/>
          <w:sz w:val="24"/>
          <w:szCs w:val="24"/>
          <w:lang w:val="uk-UA"/>
        </w:rPr>
        <w:t xml:space="preserve">трансформаторної підстанції 35/6 кВ </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Молзавод</w:t>
      </w:r>
      <w:r w:rsidR="002E3DE0" w:rsidRPr="001A6F94">
        <w:rPr>
          <w:rFonts w:ascii="Times New Roman" w:hAnsi="Times New Roman" w:cs="Times New Roman"/>
          <w:sz w:val="24"/>
          <w:szCs w:val="24"/>
          <w:lang w:val="uk-UA"/>
        </w:rPr>
        <w:t>»</w:t>
      </w:r>
      <w:r w:rsidRPr="001A6F94">
        <w:rPr>
          <w:rFonts w:ascii="Times New Roman" w:hAnsi="Times New Roman" w:cs="Times New Roman"/>
          <w:sz w:val="24"/>
          <w:szCs w:val="24"/>
          <w:lang w:val="uk-UA"/>
        </w:rPr>
        <w:t>.</w:t>
      </w:r>
      <w:r w:rsidR="00315773" w:rsidRPr="001A6F94">
        <w:rPr>
          <w:rFonts w:ascii="Times New Roman" w:hAnsi="Times New Roman" w:cs="Times New Roman"/>
          <w:lang w:val="uk-UA"/>
        </w:rPr>
        <w:t xml:space="preserve"> На виконання вимог розділу </w:t>
      </w:r>
      <w:r w:rsidR="00315773" w:rsidRPr="001A6F94">
        <w:rPr>
          <w:rFonts w:ascii="Times New Roman" w:hAnsi="Times New Roman" w:cs="Times New Roman"/>
        </w:rPr>
        <w:t>V</w:t>
      </w:r>
      <w:r w:rsidR="00315773" w:rsidRPr="001A6F94">
        <w:rPr>
          <w:rFonts w:ascii="Times New Roman" w:hAnsi="Times New Roman" w:cs="Times New Roman"/>
          <w:lang w:val="uk-UA"/>
        </w:rPr>
        <w:t xml:space="preserve"> (Улаштування вузлів обліку та інших засобів комерційного обліку електричної енергії) Кодексу комерційного обліку електричної енергії, затверджений Постановою НКРЕКП від 14.03.2018 № 311 (в редакції Постанови НКРЕКП від </w:t>
      </w:r>
      <w:r w:rsidR="00315773" w:rsidRPr="002100A0">
        <w:rPr>
          <w:rFonts w:ascii="Times New Roman" w:hAnsi="Times New Roman" w:cs="Times New Roman"/>
          <w:lang w:val="uk-UA"/>
        </w:rPr>
        <w:t>20.03.2020 № 716) п</w:t>
      </w:r>
      <w:r w:rsidR="00315773" w:rsidRPr="002100A0">
        <w:rPr>
          <w:rFonts w:ascii="Times New Roman" w:hAnsi="Times New Roman" w:cs="Times New Roman"/>
          <w:sz w:val="24"/>
          <w:szCs w:val="24"/>
          <w:lang w:val="uk-UA"/>
        </w:rPr>
        <w:t xml:space="preserve">роєктом </w:t>
      </w:r>
      <w:r w:rsidRPr="002100A0">
        <w:rPr>
          <w:rFonts w:ascii="Times New Roman" w:hAnsi="Times New Roman" w:cs="Times New Roman"/>
          <w:sz w:val="24"/>
          <w:szCs w:val="24"/>
          <w:lang w:val="uk-UA"/>
        </w:rPr>
        <w:t xml:space="preserve">передбачається виконання технічного переоснащення підстанції 35/6 кВ </w:t>
      </w:r>
      <w:r w:rsidR="002E3DE0" w:rsidRPr="002100A0">
        <w:rPr>
          <w:rFonts w:ascii="Times New Roman" w:hAnsi="Times New Roman" w:cs="Times New Roman"/>
          <w:sz w:val="24"/>
          <w:szCs w:val="24"/>
          <w:lang w:val="uk-UA"/>
        </w:rPr>
        <w:t>«</w:t>
      </w:r>
      <w:r w:rsidRPr="002100A0">
        <w:rPr>
          <w:rFonts w:ascii="Times New Roman" w:hAnsi="Times New Roman" w:cs="Times New Roman"/>
          <w:sz w:val="24"/>
          <w:szCs w:val="24"/>
          <w:lang w:val="uk-UA"/>
        </w:rPr>
        <w:t>Молзавод</w:t>
      </w:r>
      <w:r w:rsidR="002E3DE0" w:rsidRPr="002100A0">
        <w:rPr>
          <w:rFonts w:ascii="Times New Roman" w:hAnsi="Times New Roman" w:cs="Times New Roman"/>
          <w:sz w:val="24"/>
          <w:szCs w:val="24"/>
          <w:lang w:val="uk-UA"/>
        </w:rPr>
        <w:t>»</w:t>
      </w:r>
      <w:r w:rsidRPr="002100A0">
        <w:rPr>
          <w:rFonts w:ascii="Times New Roman" w:hAnsi="Times New Roman" w:cs="Times New Roman"/>
          <w:sz w:val="24"/>
          <w:szCs w:val="24"/>
          <w:lang w:val="uk-UA"/>
        </w:rPr>
        <w:t xml:space="preserve"> а саме:</w:t>
      </w:r>
    </w:p>
    <w:p w14:paraId="3E366854" w14:textId="01CA477F" w:rsidR="008B68D1" w:rsidRPr="002100A0" w:rsidRDefault="008B68D1" w:rsidP="008B68D1">
      <w:pPr>
        <w:pStyle w:val="af8"/>
        <w:ind w:firstLine="426"/>
        <w:contextualSpacing/>
        <w:jc w:val="both"/>
        <w:rPr>
          <w:rStyle w:val="tlid-translation"/>
          <w:rFonts w:ascii="Times New Roman" w:hAnsi="Times New Roman"/>
          <w:sz w:val="24"/>
          <w:szCs w:val="24"/>
          <w:lang w:val="uk-UA"/>
        </w:rPr>
      </w:pPr>
      <w:r w:rsidRPr="002100A0">
        <w:rPr>
          <w:rFonts w:ascii="Times New Roman" w:hAnsi="Times New Roman"/>
          <w:i/>
          <w:sz w:val="24"/>
          <w:szCs w:val="24"/>
          <w:u w:val="single"/>
          <w:lang w:val="uk-UA"/>
        </w:rPr>
        <w:t xml:space="preserve">На стороні  </w:t>
      </w:r>
      <w:r w:rsidRPr="002100A0">
        <w:rPr>
          <w:rFonts w:ascii="Times New Roman" w:hAnsi="Times New Roman"/>
          <w:i/>
          <w:sz w:val="24"/>
          <w:szCs w:val="24"/>
          <w:u w:val="single"/>
        </w:rPr>
        <w:t>35</w:t>
      </w:r>
      <w:r w:rsidRPr="002100A0">
        <w:rPr>
          <w:rFonts w:ascii="Times New Roman" w:hAnsi="Times New Roman"/>
          <w:i/>
          <w:iCs/>
          <w:sz w:val="24"/>
          <w:szCs w:val="24"/>
          <w:u w:val="single"/>
          <w:lang w:val="uk-UA"/>
        </w:rPr>
        <w:t xml:space="preserve"> кВ:</w:t>
      </w:r>
    </w:p>
    <w:p w14:paraId="484D3A87" w14:textId="77777777" w:rsidR="008B68D1" w:rsidRPr="002100A0" w:rsidRDefault="008B68D1" w:rsidP="008B68D1">
      <w:pPr>
        <w:pStyle w:val="a7"/>
        <w:numPr>
          <w:ilvl w:val="0"/>
          <w:numId w:val="93"/>
        </w:numPr>
        <w:ind w:left="851"/>
        <w:jc w:val="both"/>
        <w:rPr>
          <w:sz w:val="24"/>
          <w:szCs w:val="24"/>
          <w:lang w:val="uk-UA"/>
        </w:rPr>
      </w:pPr>
      <w:r w:rsidRPr="002100A0">
        <w:rPr>
          <w:sz w:val="24"/>
          <w:szCs w:val="24"/>
          <w:lang w:val="uk-UA"/>
        </w:rPr>
        <w:t xml:space="preserve">заміна силового трансформатора 1Т типу ТМ-2500/35 У1 на новий трансформатор типу </w:t>
      </w:r>
      <w:r w:rsidRPr="002100A0">
        <w:rPr>
          <w:rFonts w:eastAsiaTheme="minorEastAsia"/>
          <w:sz w:val="24"/>
          <w:szCs w:val="24"/>
          <w:lang w:val="uk-UA" w:eastAsia="ru-RU"/>
        </w:rPr>
        <w:t>ТМН-4000/35/6-У1</w:t>
      </w:r>
      <w:r w:rsidRPr="002100A0">
        <w:rPr>
          <w:bCs/>
          <w:sz w:val="24"/>
          <w:szCs w:val="24"/>
          <w:lang w:val="uk-UA"/>
        </w:rPr>
        <w:t>;</w:t>
      </w:r>
    </w:p>
    <w:p w14:paraId="55CB28FB" w14:textId="77777777" w:rsidR="008B68D1" w:rsidRPr="002100A0" w:rsidRDefault="008B68D1" w:rsidP="008B68D1">
      <w:pPr>
        <w:pStyle w:val="a7"/>
        <w:numPr>
          <w:ilvl w:val="0"/>
          <w:numId w:val="93"/>
        </w:numPr>
        <w:ind w:left="851"/>
        <w:jc w:val="both"/>
        <w:rPr>
          <w:sz w:val="24"/>
          <w:szCs w:val="24"/>
          <w:lang w:val="uk-UA"/>
        </w:rPr>
      </w:pPr>
      <w:r w:rsidRPr="002100A0">
        <w:rPr>
          <w:sz w:val="24"/>
          <w:szCs w:val="24"/>
          <w:lang w:val="uk-UA"/>
        </w:rPr>
        <w:t>заміна  масляного вимикача типу ВМП-35-800-12.5 вакуумний вимикач типу ВР35НСМ-35-20/1600У1 – 1 шт.;</w:t>
      </w:r>
    </w:p>
    <w:p w14:paraId="6DEFFA26" w14:textId="77777777" w:rsidR="008B68D1" w:rsidRPr="002100A0" w:rsidRDefault="008B68D1" w:rsidP="008B68D1">
      <w:pPr>
        <w:pStyle w:val="a7"/>
        <w:numPr>
          <w:ilvl w:val="0"/>
          <w:numId w:val="93"/>
        </w:numPr>
        <w:ind w:left="851"/>
        <w:jc w:val="both"/>
        <w:rPr>
          <w:sz w:val="24"/>
          <w:szCs w:val="24"/>
          <w:lang w:val="uk-UA"/>
        </w:rPr>
      </w:pPr>
      <w:r w:rsidRPr="002100A0">
        <w:rPr>
          <w:sz w:val="24"/>
          <w:szCs w:val="24"/>
          <w:lang w:val="uk-UA"/>
        </w:rPr>
        <w:t xml:space="preserve">заміна розрядників РВС-35 на обмежувачів перенапруги типу РВА2-54 </w:t>
      </w:r>
      <w:r w:rsidRPr="002100A0">
        <w:rPr>
          <w:sz w:val="24"/>
          <w:szCs w:val="24"/>
          <w:lang w:val="en-US"/>
        </w:rPr>
        <w:t>L</w:t>
      </w:r>
      <w:r w:rsidRPr="002100A0">
        <w:rPr>
          <w:sz w:val="24"/>
          <w:szCs w:val="24"/>
        </w:rPr>
        <w:t xml:space="preserve">5 </w:t>
      </w:r>
      <w:r w:rsidRPr="002100A0">
        <w:rPr>
          <w:sz w:val="24"/>
          <w:szCs w:val="24"/>
          <w:lang w:val="en-US"/>
        </w:rPr>
        <w:t>E</w:t>
      </w:r>
      <w:r w:rsidRPr="002100A0">
        <w:rPr>
          <w:sz w:val="24"/>
          <w:szCs w:val="24"/>
        </w:rPr>
        <w:t xml:space="preserve">2 </w:t>
      </w:r>
      <w:r w:rsidRPr="002100A0">
        <w:rPr>
          <w:sz w:val="24"/>
          <w:szCs w:val="24"/>
          <w:lang w:val="en-US"/>
        </w:rPr>
        <w:t>M</w:t>
      </w:r>
      <w:r w:rsidRPr="002100A0">
        <w:rPr>
          <w:sz w:val="24"/>
          <w:szCs w:val="24"/>
        </w:rPr>
        <w:t>7</w:t>
      </w:r>
      <w:r w:rsidRPr="002100A0">
        <w:rPr>
          <w:sz w:val="24"/>
          <w:szCs w:val="24"/>
          <w:lang w:val="uk-UA"/>
        </w:rPr>
        <w:t xml:space="preserve"> – 1 компл.;</w:t>
      </w:r>
    </w:p>
    <w:p w14:paraId="2A5C8342" w14:textId="77777777" w:rsidR="008B68D1" w:rsidRPr="002100A0" w:rsidRDefault="008B68D1" w:rsidP="008B68D1">
      <w:pPr>
        <w:pStyle w:val="a7"/>
        <w:numPr>
          <w:ilvl w:val="0"/>
          <w:numId w:val="93"/>
        </w:numPr>
        <w:ind w:left="851"/>
        <w:jc w:val="both"/>
        <w:rPr>
          <w:sz w:val="24"/>
          <w:szCs w:val="24"/>
          <w:lang w:val="uk-UA"/>
        </w:rPr>
      </w:pPr>
      <w:r w:rsidRPr="002100A0">
        <w:rPr>
          <w:sz w:val="24"/>
          <w:szCs w:val="24"/>
          <w:lang w:val="uk-UA"/>
        </w:rPr>
        <w:t>заміна роз'єднувача РНД3-2-35/630 – 1 шт.;</w:t>
      </w:r>
    </w:p>
    <w:p w14:paraId="3A2453C4" w14:textId="77777777" w:rsidR="008B68D1" w:rsidRPr="002100A0" w:rsidRDefault="008B68D1" w:rsidP="008B68D1">
      <w:pPr>
        <w:pStyle w:val="a7"/>
        <w:numPr>
          <w:ilvl w:val="0"/>
          <w:numId w:val="93"/>
        </w:numPr>
        <w:ind w:left="851"/>
        <w:jc w:val="both"/>
        <w:rPr>
          <w:sz w:val="24"/>
          <w:szCs w:val="24"/>
          <w:lang w:val="uk-UA"/>
        </w:rPr>
      </w:pPr>
      <w:r w:rsidRPr="002100A0">
        <w:rPr>
          <w:sz w:val="24"/>
          <w:szCs w:val="24"/>
          <w:lang w:val="uk-UA"/>
        </w:rPr>
        <w:t>монтаж опори шинної 35 кВ – 3 шт.;</w:t>
      </w:r>
    </w:p>
    <w:p w14:paraId="1EAE6969" w14:textId="77777777" w:rsidR="008B68D1" w:rsidRPr="002100A0" w:rsidRDefault="008B68D1" w:rsidP="008B68D1">
      <w:pPr>
        <w:pStyle w:val="a7"/>
        <w:numPr>
          <w:ilvl w:val="0"/>
          <w:numId w:val="93"/>
        </w:numPr>
        <w:ind w:left="851"/>
        <w:jc w:val="both"/>
        <w:rPr>
          <w:sz w:val="24"/>
          <w:szCs w:val="24"/>
          <w:lang w:val="uk-UA"/>
        </w:rPr>
      </w:pPr>
      <w:r w:rsidRPr="002100A0">
        <w:rPr>
          <w:sz w:val="24"/>
          <w:szCs w:val="24"/>
          <w:lang w:val="uk-UA"/>
        </w:rPr>
        <w:t xml:space="preserve">монтаж трансформатора напруги 35 кВ типу </w:t>
      </w:r>
      <w:r w:rsidRPr="002100A0">
        <w:rPr>
          <w:sz w:val="24"/>
          <w:szCs w:val="24"/>
          <w:lang w:val="en-US"/>
        </w:rPr>
        <w:t>TJO</w:t>
      </w:r>
      <w:r w:rsidRPr="002100A0">
        <w:rPr>
          <w:sz w:val="24"/>
          <w:szCs w:val="24"/>
        </w:rPr>
        <w:t xml:space="preserve"> 7 35 </w:t>
      </w:r>
      <w:r w:rsidRPr="002100A0">
        <w:rPr>
          <w:sz w:val="24"/>
          <w:szCs w:val="24"/>
          <w:lang w:val="uk-UA"/>
        </w:rPr>
        <w:t>кВ – 1 шт.;</w:t>
      </w:r>
    </w:p>
    <w:p w14:paraId="240EA781" w14:textId="77777777" w:rsidR="008B68D1" w:rsidRPr="002100A0" w:rsidRDefault="008B68D1" w:rsidP="008B68D1">
      <w:pPr>
        <w:pStyle w:val="a7"/>
        <w:numPr>
          <w:ilvl w:val="0"/>
          <w:numId w:val="93"/>
        </w:numPr>
        <w:ind w:left="851"/>
        <w:jc w:val="both"/>
        <w:rPr>
          <w:sz w:val="24"/>
          <w:szCs w:val="24"/>
          <w:lang w:val="uk-UA"/>
        </w:rPr>
      </w:pPr>
      <w:r w:rsidRPr="002100A0">
        <w:rPr>
          <w:sz w:val="24"/>
          <w:szCs w:val="24"/>
          <w:lang w:val="uk-UA"/>
        </w:rPr>
        <w:t xml:space="preserve">монтаж трансформаторів струму 35 кВ типу </w:t>
      </w:r>
      <w:r w:rsidRPr="002100A0">
        <w:rPr>
          <w:sz w:val="24"/>
          <w:szCs w:val="24"/>
          <w:lang w:val="en-US"/>
        </w:rPr>
        <w:t>TPO</w:t>
      </w:r>
      <w:r w:rsidRPr="002100A0">
        <w:rPr>
          <w:sz w:val="24"/>
          <w:szCs w:val="24"/>
          <w:lang w:val="uk-UA"/>
        </w:rPr>
        <w:t xml:space="preserve"> 70.11 40.5 100/5 0.5</w:t>
      </w:r>
      <w:r w:rsidRPr="002100A0">
        <w:rPr>
          <w:sz w:val="24"/>
          <w:szCs w:val="24"/>
          <w:lang w:val="en-US"/>
        </w:rPr>
        <w:t>s</w:t>
      </w:r>
      <w:r w:rsidRPr="002100A0">
        <w:rPr>
          <w:sz w:val="24"/>
          <w:szCs w:val="24"/>
          <w:lang w:val="uk-UA"/>
        </w:rPr>
        <w:t>/10</w:t>
      </w:r>
      <w:r w:rsidRPr="002100A0">
        <w:rPr>
          <w:sz w:val="24"/>
          <w:szCs w:val="24"/>
          <w:lang w:val="en-US"/>
        </w:rPr>
        <w:t>P</w:t>
      </w:r>
      <w:r w:rsidRPr="002100A0">
        <w:rPr>
          <w:sz w:val="24"/>
          <w:szCs w:val="24"/>
          <w:lang w:val="uk-UA"/>
        </w:rPr>
        <w:t>/10</w:t>
      </w:r>
      <w:r w:rsidRPr="002100A0">
        <w:rPr>
          <w:sz w:val="24"/>
          <w:szCs w:val="24"/>
          <w:lang w:val="en-US"/>
        </w:rPr>
        <w:t>P</w:t>
      </w:r>
      <w:r w:rsidRPr="002100A0">
        <w:rPr>
          <w:sz w:val="24"/>
          <w:szCs w:val="24"/>
          <w:lang w:val="uk-UA"/>
        </w:rPr>
        <w:t xml:space="preserve"> – 3 шт.;</w:t>
      </w:r>
    </w:p>
    <w:p w14:paraId="613CC8D7" w14:textId="77777777" w:rsidR="008B68D1" w:rsidRPr="002100A0" w:rsidRDefault="008B68D1" w:rsidP="008B68D1">
      <w:pPr>
        <w:pStyle w:val="a7"/>
        <w:numPr>
          <w:ilvl w:val="0"/>
          <w:numId w:val="93"/>
        </w:numPr>
        <w:ind w:left="851"/>
        <w:jc w:val="both"/>
        <w:rPr>
          <w:sz w:val="24"/>
          <w:szCs w:val="24"/>
          <w:lang w:val="uk-UA"/>
        </w:rPr>
      </w:pPr>
      <w:r w:rsidRPr="002100A0">
        <w:rPr>
          <w:sz w:val="24"/>
          <w:szCs w:val="24"/>
          <w:lang w:val="uk-UA"/>
        </w:rPr>
        <w:t>організація обліку по стороні 35 кВ.</w:t>
      </w:r>
    </w:p>
    <w:p w14:paraId="73F1DD28" w14:textId="77777777" w:rsidR="008B68D1" w:rsidRPr="002100A0" w:rsidRDefault="008B68D1" w:rsidP="008B68D1">
      <w:pPr>
        <w:suppressAutoHyphens/>
        <w:spacing w:after="0" w:line="240" w:lineRule="auto"/>
        <w:ind w:left="426" w:firstLine="142"/>
        <w:contextualSpacing/>
        <w:rPr>
          <w:rFonts w:ascii="Times New Roman" w:eastAsia="Times New Roman" w:hAnsi="Times New Roman" w:cs="Times New Roman"/>
          <w:b/>
          <w:bCs/>
          <w:i/>
          <w:kern w:val="28"/>
          <w:sz w:val="24"/>
          <w:szCs w:val="24"/>
          <w:u w:val="single"/>
          <w:lang w:val="uk-UA" w:eastAsia="en-US"/>
        </w:rPr>
      </w:pPr>
      <w:r w:rsidRPr="002100A0">
        <w:rPr>
          <w:rFonts w:ascii="Times New Roman" w:eastAsia="Times New Roman" w:hAnsi="Times New Roman" w:cs="Times New Roman"/>
          <w:b/>
          <w:bCs/>
          <w:i/>
          <w:kern w:val="28"/>
          <w:sz w:val="24"/>
          <w:szCs w:val="24"/>
          <w:u w:val="single"/>
          <w:lang w:val="uk-UA" w:eastAsia="en-US"/>
        </w:rPr>
        <w:t>На стороні 6 кВ:</w:t>
      </w:r>
    </w:p>
    <w:p w14:paraId="20BE4DCE" w14:textId="77777777" w:rsidR="008B68D1" w:rsidRPr="002100A0" w:rsidRDefault="008B68D1" w:rsidP="008B68D1">
      <w:pPr>
        <w:pStyle w:val="a7"/>
        <w:numPr>
          <w:ilvl w:val="0"/>
          <w:numId w:val="94"/>
        </w:numPr>
        <w:suppressAutoHyphens/>
        <w:ind w:left="851"/>
        <w:contextualSpacing/>
        <w:rPr>
          <w:b/>
          <w:bCs/>
          <w:i/>
          <w:kern w:val="28"/>
          <w:sz w:val="24"/>
          <w:szCs w:val="24"/>
          <w:u w:val="single"/>
          <w:lang w:val="uk-UA"/>
        </w:rPr>
      </w:pPr>
      <w:r w:rsidRPr="002100A0">
        <w:rPr>
          <w:sz w:val="24"/>
          <w:szCs w:val="24"/>
          <w:lang w:val="uk-UA"/>
        </w:rPr>
        <w:t xml:space="preserve">заміна розрядників РВО-10 на обмежувачі перенапруги типу </w:t>
      </w:r>
      <w:r w:rsidRPr="002100A0">
        <w:rPr>
          <w:sz w:val="24"/>
          <w:szCs w:val="24"/>
          <w:lang w:val="en-US"/>
        </w:rPr>
        <w:t>OCP</w:t>
      </w:r>
      <w:r w:rsidRPr="002100A0">
        <w:rPr>
          <w:sz w:val="24"/>
          <w:szCs w:val="24"/>
          <w:lang w:val="uk-UA"/>
        </w:rPr>
        <w:t>2-08</w:t>
      </w:r>
      <w:r w:rsidRPr="002100A0">
        <w:rPr>
          <w:sz w:val="24"/>
          <w:szCs w:val="24"/>
          <w:lang w:val="en-US"/>
        </w:rPr>
        <w:t>S</w:t>
      </w:r>
      <w:r w:rsidRPr="002100A0">
        <w:rPr>
          <w:sz w:val="24"/>
          <w:szCs w:val="24"/>
          <w:lang w:val="uk-UA"/>
        </w:rPr>
        <w:t>-</w:t>
      </w:r>
      <w:r w:rsidRPr="002100A0">
        <w:rPr>
          <w:sz w:val="24"/>
          <w:szCs w:val="24"/>
          <w:lang w:val="en-US"/>
        </w:rPr>
        <w:t>NNN</w:t>
      </w:r>
      <w:r w:rsidRPr="002100A0">
        <w:rPr>
          <w:sz w:val="24"/>
          <w:szCs w:val="24"/>
          <w:lang w:val="uk-UA"/>
        </w:rPr>
        <w:t xml:space="preserve"> – 1 компл.;</w:t>
      </w:r>
    </w:p>
    <w:p w14:paraId="3FBB9E7E" w14:textId="77777777" w:rsidR="008B68D1" w:rsidRPr="002100A0" w:rsidRDefault="008B68D1" w:rsidP="008B68D1">
      <w:pPr>
        <w:pStyle w:val="a7"/>
        <w:numPr>
          <w:ilvl w:val="0"/>
          <w:numId w:val="94"/>
        </w:numPr>
        <w:suppressAutoHyphens/>
        <w:ind w:left="851"/>
        <w:contextualSpacing/>
        <w:rPr>
          <w:bCs/>
          <w:kern w:val="28"/>
          <w:sz w:val="24"/>
          <w:szCs w:val="24"/>
          <w:lang w:val="uk-UA"/>
        </w:rPr>
      </w:pPr>
      <w:r w:rsidRPr="002100A0">
        <w:rPr>
          <w:bCs/>
          <w:kern w:val="28"/>
          <w:sz w:val="24"/>
          <w:szCs w:val="24"/>
          <w:lang w:val="uk-UA"/>
        </w:rPr>
        <w:t>заміна трансформаторів струму типу ТПЛ-10 на ТПЛУ-10 – 7 шт.;</w:t>
      </w:r>
    </w:p>
    <w:p w14:paraId="1BBC2CA1" w14:textId="77777777" w:rsidR="008B68D1" w:rsidRPr="002100A0" w:rsidRDefault="008B68D1" w:rsidP="008B68D1">
      <w:pPr>
        <w:pStyle w:val="a7"/>
        <w:numPr>
          <w:ilvl w:val="0"/>
          <w:numId w:val="94"/>
        </w:numPr>
        <w:suppressAutoHyphens/>
        <w:ind w:left="851"/>
        <w:contextualSpacing/>
        <w:rPr>
          <w:bCs/>
          <w:kern w:val="28"/>
          <w:sz w:val="24"/>
          <w:szCs w:val="24"/>
          <w:lang w:val="uk-UA"/>
        </w:rPr>
      </w:pPr>
      <w:r w:rsidRPr="002100A0">
        <w:rPr>
          <w:bCs/>
          <w:kern w:val="28"/>
          <w:sz w:val="24"/>
          <w:szCs w:val="24"/>
          <w:lang w:val="uk-UA"/>
        </w:rPr>
        <w:t>монтаж опори шинної 10 кВ – 6 шт.</w:t>
      </w:r>
    </w:p>
    <w:p w14:paraId="1D08E2B3" w14:textId="77777777" w:rsidR="008B68D1" w:rsidRPr="002100A0" w:rsidRDefault="008B68D1" w:rsidP="008B68D1">
      <w:pPr>
        <w:pStyle w:val="a7"/>
        <w:numPr>
          <w:ilvl w:val="0"/>
          <w:numId w:val="94"/>
        </w:numPr>
        <w:suppressAutoHyphens/>
        <w:ind w:left="851" w:hanging="284"/>
        <w:contextualSpacing/>
        <w:rPr>
          <w:sz w:val="24"/>
          <w:szCs w:val="24"/>
          <w:lang w:val="uk-UA"/>
        </w:rPr>
      </w:pPr>
      <w:r w:rsidRPr="002100A0">
        <w:rPr>
          <w:bCs/>
          <w:kern w:val="28"/>
          <w:sz w:val="24"/>
          <w:szCs w:val="24"/>
          <w:lang w:val="uk-UA"/>
        </w:rPr>
        <w:t xml:space="preserve"> </w:t>
      </w:r>
      <w:r w:rsidRPr="002100A0">
        <w:rPr>
          <w:sz w:val="24"/>
          <w:szCs w:val="24"/>
          <w:lang w:val="uk-UA"/>
        </w:rPr>
        <w:t>оганізація автоматизованої системи керування з видачею сигналів на диспетчерський пункт;</w:t>
      </w:r>
    </w:p>
    <w:p w14:paraId="78EDA811" w14:textId="77777777" w:rsidR="008B68D1" w:rsidRPr="002100A0" w:rsidRDefault="008B68D1" w:rsidP="008B68D1">
      <w:pPr>
        <w:pStyle w:val="a7"/>
        <w:numPr>
          <w:ilvl w:val="0"/>
          <w:numId w:val="94"/>
        </w:numPr>
        <w:suppressAutoHyphens/>
        <w:ind w:left="851" w:hanging="284"/>
        <w:contextualSpacing/>
        <w:rPr>
          <w:sz w:val="24"/>
          <w:szCs w:val="24"/>
          <w:lang w:val="uk-UA"/>
        </w:rPr>
      </w:pPr>
      <w:r w:rsidRPr="002100A0">
        <w:rPr>
          <w:sz w:val="24"/>
          <w:szCs w:val="24"/>
          <w:lang w:val="uk-UA"/>
        </w:rPr>
        <w:t xml:space="preserve"> організація системи сигналізації пожежної та периметральної охорони.</w:t>
      </w:r>
    </w:p>
    <w:p w14:paraId="50559979" w14:textId="77777777" w:rsidR="008B68D1" w:rsidRPr="002100A0" w:rsidRDefault="008B68D1" w:rsidP="008B68D1">
      <w:pPr>
        <w:suppressAutoHyphens/>
        <w:spacing w:after="0" w:line="240" w:lineRule="auto"/>
        <w:contextualSpacing/>
        <w:rPr>
          <w:rFonts w:ascii="Times New Roman" w:hAnsi="Times New Roman" w:cs="Times New Roman"/>
          <w:sz w:val="24"/>
          <w:szCs w:val="24"/>
          <w:lang w:val="uk-UA"/>
        </w:rPr>
      </w:pPr>
      <w:r w:rsidRPr="002100A0">
        <w:rPr>
          <w:rFonts w:ascii="Times New Roman" w:hAnsi="Times New Roman" w:cs="Times New Roman"/>
          <w:bCs/>
          <w:sz w:val="24"/>
          <w:szCs w:val="24"/>
          <w:lang w:val="uk-UA"/>
        </w:rPr>
        <w:t xml:space="preserve">            </w:t>
      </w:r>
      <w:r w:rsidRPr="002100A0">
        <w:rPr>
          <w:rFonts w:ascii="Times New Roman" w:hAnsi="Times New Roman" w:cs="Times New Roman"/>
          <w:sz w:val="24"/>
          <w:szCs w:val="24"/>
          <w:lang w:val="uk-UA"/>
        </w:rPr>
        <w:t>Для зменшення втрат електричної енергії, пов’язаних з її передачею і розподілом;</w:t>
      </w:r>
    </w:p>
    <w:p w14:paraId="7EED9630" w14:textId="77777777" w:rsidR="008B68D1" w:rsidRPr="002100A0" w:rsidRDefault="008B68D1" w:rsidP="008B68D1">
      <w:pPr>
        <w:suppressAutoHyphens/>
        <w:spacing w:after="0" w:line="240" w:lineRule="auto"/>
        <w:ind w:firstLine="851"/>
        <w:contextualSpacing/>
        <w:rPr>
          <w:rFonts w:ascii="Times New Roman" w:hAnsi="Times New Roman" w:cs="Times New Roman"/>
          <w:sz w:val="24"/>
          <w:szCs w:val="24"/>
          <w:lang w:val="uk-UA"/>
        </w:rPr>
      </w:pPr>
      <w:r w:rsidRPr="002100A0">
        <w:rPr>
          <w:rFonts w:ascii="Times New Roman" w:hAnsi="Times New Roman" w:cs="Times New Roman"/>
          <w:sz w:val="24"/>
          <w:szCs w:val="24"/>
          <w:lang w:val="uk-UA"/>
        </w:rPr>
        <w:t>- застосування при зовнішньому встановленні закритих герметичних клемних шаф;</w:t>
      </w:r>
    </w:p>
    <w:p w14:paraId="7BA7AA77" w14:textId="77777777" w:rsidR="008B68D1" w:rsidRPr="002100A0" w:rsidRDefault="008B68D1" w:rsidP="008B68D1">
      <w:pPr>
        <w:suppressAutoHyphens/>
        <w:spacing w:after="0" w:line="240" w:lineRule="auto"/>
        <w:ind w:left="993" w:hanging="142"/>
        <w:contextualSpacing/>
        <w:rPr>
          <w:rFonts w:ascii="Times New Roman" w:hAnsi="Times New Roman" w:cs="Times New Roman"/>
          <w:sz w:val="24"/>
          <w:szCs w:val="24"/>
          <w:lang w:val="uk-UA"/>
        </w:rPr>
      </w:pPr>
      <w:r w:rsidRPr="002100A0">
        <w:rPr>
          <w:rFonts w:ascii="Times New Roman" w:hAnsi="Times New Roman" w:cs="Times New Roman"/>
          <w:sz w:val="24"/>
          <w:szCs w:val="24"/>
          <w:lang w:val="uk-UA"/>
        </w:rPr>
        <w:t>- застосування панелей управління, релейного захисту і автоматики з використанням мікропроцесорної техніки;</w:t>
      </w:r>
    </w:p>
    <w:p w14:paraId="6A43A12C" w14:textId="77777777" w:rsidR="008B68D1" w:rsidRPr="002100A0" w:rsidRDefault="008B68D1" w:rsidP="008B68D1">
      <w:pPr>
        <w:suppressAutoHyphens/>
        <w:spacing w:after="0" w:line="240" w:lineRule="auto"/>
        <w:ind w:firstLine="851"/>
        <w:contextualSpacing/>
        <w:rPr>
          <w:rFonts w:ascii="Times New Roman" w:hAnsi="Times New Roman" w:cs="Times New Roman"/>
          <w:sz w:val="24"/>
          <w:szCs w:val="24"/>
          <w:lang w:val="uk-UA"/>
        </w:rPr>
      </w:pPr>
      <w:r w:rsidRPr="002100A0">
        <w:rPr>
          <w:rFonts w:ascii="Times New Roman" w:hAnsi="Times New Roman" w:cs="Times New Roman"/>
          <w:sz w:val="24"/>
          <w:szCs w:val="24"/>
          <w:lang w:val="uk-UA"/>
        </w:rPr>
        <w:t>- застосування електронних багатофункціональних лічильників.</w:t>
      </w:r>
    </w:p>
    <w:p w14:paraId="041C1D22" w14:textId="3F8AFE42" w:rsidR="005B6F76" w:rsidRPr="002100A0" w:rsidRDefault="008B68D1" w:rsidP="008B68D1">
      <w:pPr>
        <w:pStyle w:val="af8"/>
        <w:ind w:firstLine="709"/>
        <w:contextualSpacing/>
        <w:jc w:val="both"/>
        <w:rPr>
          <w:rFonts w:ascii="Times New Roman" w:hAnsi="Times New Roman"/>
          <w:b w:val="0"/>
          <w:bCs w:val="0"/>
          <w:sz w:val="24"/>
          <w:szCs w:val="24"/>
          <w:lang w:val="uk-UA"/>
        </w:rPr>
      </w:pPr>
      <w:r w:rsidRPr="002100A0">
        <w:rPr>
          <w:rFonts w:ascii="Times New Roman" w:hAnsi="Times New Roman"/>
          <w:b w:val="0"/>
          <w:sz w:val="24"/>
          <w:szCs w:val="24"/>
          <w:lang w:val="uk-UA"/>
        </w:rPr>
        <w:t>Роботи заплановано виконати в 2025 році</w:t>
      </w:r>
      <w:r w:rsidRPr="002100A0">
        <w:rPr>
          <w:rFonts w:ascii="Times New Roman" w:hAnsi="Times New Roman"/>
          <w:b w:val="0"/>
          <w:bCs w:val="0"/>
          <w:sz w:val="24"/>
          <w:szCs w:val="24"/>
          <w:lang w:val="uk-UA"/>
        </w:rPr>
        <w:t>.</w:t>
      </w:r>
    </w:p>
    <w:p w14:paraId="52490BAF" w14:textId="77777777" w:rsidR="008B68D1" w:rsidRPr="002100A0" w:rsidRDefault="008B68D1" w:rsidP="008B68D1">
      <w:pPr>
        <w:pStyle w:val="af8"/>
        <w:ind w:firstLine="709"/>
        <w:contextualSpacing/>
        <w:jc w:val="both"/>
        <w:rPr>
          <w:rFonts w:ascii="Times New Roman" w:hAnsi="Times New Roman"/>
          <w:b w:val="0"/>
          <w:bCs w:val="0"/>
          <w:sz w:val="24"/>
          <w:szCs w:val="24"/>
          <w:lang w:val="uk-UA"/>
        </w:rPr>
      </w:pPr>
    </w:p>
    <w:p w14:paraId="758D5D8A" w14:textId="77777777" w:rsidR="00AE5A45" w:rsidRPr="002100A0" w:rsidRDefault="00AE5A45" w:rsidP="00154636">
      <w:pPr>
        <w:spacing w:after="0" w:line="240" w:lineRule="auto"/>
        <w:ind w:right="-1" w:firstLine="284"/>
        <w:contextualSpacing/>
        <w:jc w:val="both"/>
        <w:rPr>
          <w:rFonts w:ascii="Times New Roman" w:hAnsi="Times New Roman" w:cs="Times New Roman"/>
          <w:sz w:val="24"/>
          <w:szCs w:val="24"/>
          <w:lang w:val="uk-UA"/>
        </w:rPr>
      </w:pPr>
    </w:p>
    <w:bookmarkStart w:id="104" w:name="пс14113"/>
    <w:bookmarkEnd w:id="104"/>
    <w:p w14:paraId="4B4A716A" w14:textId="2959DC63" w:rsidR="00F32DD2" w:rsidRPr="002100A0" w:rsidRDefault="00424CCE" w:rsidP="00BA05D1">
      <w:pPr>
        <w:pStyle w:val="a7"/>
        <w:numPr>
          <w:ilvl w:val="0"/>
          <w:numId w:val="46"/>
        </w:numPr>
        <w:tabs>
          <w:tab w:val="left" w:pos="1134"/>
        </w:tabs>
        <w:jc w:val="both"/>
        <w:rPr>
          <w:b/>
          <w:i/>
          <w:sz w:val="24"/>
          <w:szCs w:val="24"/>
          <w:lang w:val="uk-UA"/>
        </w:rPr>
      </w:pPr>
      <w:r w:rsidRPr="002100A0">
        <w:rPr>
          <w:b/>
          <w:i/>
          <w:sz w:val="24"/>
          <w:szCs w:val="24"/>
          <w:lang w:val="uk-UA"/>
        </w:rPr>
        <w:fldChar w:fldCharType="begin"/>
      </w:r>
      <w:r w:rsidRPr="002100A0">
        <w:rPr>
          <w:b/>
          <w:i/>
          <w:sz w:val="24"/>
          <w:szCs w:val="24"/>
          <w:lang w:val="uk-UA"/>
        </w:rPr>
        <w:instrText xml:space="preserve"> HYPERLINK  \l "пс14табл81" \o "ПС-35/6 кВ №14" </w:instrText>
      </w:r>
      <w:r w:rsidRPr="002100A0">
        <w:rPr>
          <w:b/>
          <w:i/>
          <w:sz w:val="24"/>
          <w:szCs w:val="24"/>
          <w:lang w:val="uk-UA"/>
        </w:rPr>
        <w:fldChar w:fldCharType="separate"/>
      </w:r>
      <w:r w:rsidR="00F32DD2" w:rsidRPr="002100A0">
        <w:rPr>
          <w:rStyle w:val="aa"/>
          <w:b/>
          <w:i/>
          <w:sz w:val="24"/>
          <w:szCs w:val="24"/>
          <w:lang w:val="uk-UA"/>
        </w:rPr>
        <w:t>Технічне переоснащення</w:t>
      </w:r>
      <w:r w:rsidR="00F0074E" w:rsidRPr="002100A0">
        <w:rPr>
          <w:rStyle w:val="aa"/>
          <w:b/>
          <w:i/>
          <w:sz w:val="24"/>
          <w:szCs w:val="24"/>
          <w:lang w:val="uk-UA"/>
        </w:rPr>
        <w:t xml:space="preserve"> </w:t>
      </w:r>
      <w:bookmarkStart w:id="105" w:name="пс14114"/>
      <w:bookmarkEnd w:id="105"/>
      <w:r w:rsidR="00F32DD2" w:rsidRPr="002100A0">
        <w:rPr>
          <w:rStyle w:val="aa"/>
          <w:b/>
          <w:i/>
          <w:sz w:val="24"/>
          <w:szCs w:val="24"/>
          <w:lang w:val="uk-UA"/>
        </w:rPr>
        <w:t>ПС-35/6 кВ №14</w:t>
      </w:r>
      <w:r w:rsidRPr="002100A0">
        <w:rPr>
          <w:b/>
          <w:i/>
          <w:sz w:val="24"/>
          <w:szCs w:val="24"/>
          <w:lang w:val="uk-UA"/>
        </w:rPr>
        <w:fldChar w:fldCharType="end"/>
      </w:r>
    </w:p>
    <w:p w14:paraId="01EDDA23" w14:textId="77777777" w:rsidR="00F32DD2" w:rsidRPr="002100A0" w:rsidRDefault="00F32DD2" w:rsidP="00154636">
      <w:pPr>
        <w:tabs>
          <w:tab w:val="left" w:pos="1134"/>
        </w:tabs>
        <w:spacing w:after="0" w:line="240" w:lineRule="auto"/>
        <w:jc w:val="both"/>
        <w:rPr>
          <w:rFonts w:ascii="Times New Roman" w:hAnsi="Times New Roman" w:cs="Times New Roman"/>
          <w:b/>
          <w:i/>
          <w:sz w:val="24"/>
          <w:szCs w:val="24"/>
          <w:lang w:val="uk-UA"/>
        </w:rPr>
      </w:pPr>
    </w:p>
    <w:p w14:paraId="1CD6100A" w14:textId="77777777" w:rsidR="00F32DD2" w:rsidRPr="002100A0" w:rsidRDefault="00F32DD2" w:rsidP="00154636">
      <w:pPr>
        <w:pStyle w:val="a7"/>
        <w:ind w:left="0" w:firstLine="720"/>
        <w:contextualSpacing/>
        <w:jc w:val="both"/>
        <w:rPr>
          <w:bCs/>
          <w:sz w:val="24"/>
          <w:szCs w:val="24"/>
          <w:lang w:val="uk-UA"/>
        </w:rPr>
      </w:pPr>
      <w:r w:rsidRPr="002100A0">
        <w:rPr>
          <w:bCs/>
          <w:sz w:val="24"/>
          <w:szCs w:val="24"/>
          <w:lang w:val="uk-UA" w:eastAsia="ru-RU"/>
        </w:rPr>
        <w:t>Категорія заходу (м</w:t>
      </w:r>
      <w:r w:rsidRPr="002100A0">
        <w:rPr>
          <w:bCs/>
          <w:sz w:val="24"/>
          <w:szCs w:val="24"/>
          <w:lang w:val="uk-UA"/>
        </w:rPr>
        <w:t xml:space="preserve">ета проведення заходу) </w:t>
      </w:r>
      <w:r w:rsidRPr="002100A0">
        <w:rPr>
          <w:bCs/>
          <w:sz w:val="24"/>
          <w:szCs w:val="24"/>
          <w:lang w:val="uk-UA" w:eastAsia="ru-RU"/>
        </w:rPr>
        <w:t>відповідно до п</w:t>
      </w:r>
      <w:r w:rsidRPr="002100A0">
        <w:rPr>
          <w:bCs/>
          <w:sz w:val="24"/>
          <w:szCs w:val="24"/>
        </w:rPr>
        <w:t>.</w:t>
      </w:r>
      <w:r w:rsidRPr="002100A0">
        <w:rPr>
          <w:bCs/>
          <w:sz w:val="24"/>
          <w:szCs w:val="24"/>
          <w:lang w:val="uk-UA"/>
        </w:rPr>
        <w:t>3.2.6 Кодексу систем розподілу:</w:t>
      </w:r>
    </w:p>
    <w:p w14:paraId="5B320043" w14:textId="77777777" w:rsidR="00F32DD2" w:rsidRPr="002100A0" w:rsidRDefault="00F32DD2" w:rsidP="00154636">
      <w:pPr>
        <w:pStyle w:val="41"/>
        <w:shd w:val="clear" w:color="auto" w:fill="auto"/>
        <w:tabs>
          <w:tab w:val="left" w:pos="176"/>
          <w:tab w:val="left" w:pos="318"/>
        </w:tabs>
        <w:spacing w:line="240" w:lineRule="auto"/>
        <w:ind w:left="851" w:right="20" w:hanging="142"/>
        <w:rPr>
          <w:color w:val="auto"/>
          <w:sz w:val="24"/>
          <w:szCs w:val="24"/>
        </w:rPr>
      </w:pPr>
      <w:r w:rsidRPr="002100A0">
        <w:rPr>
          <w:color w:val="auto"/>
          <w:sz w:val="24"/>
          <w:szCs w:val="24"/>
        </w:rPr>
        <w:t>1) удосконалення норм безпеки і показників надійності електропостачання у системі розподілу;</w:t>
      </w:r>
    </w:p>
    <w:p w14:paraId="2840F6C3" w14:textId="77777777" w:rsidR="00F32DD2" w:rsidRPr="00FC1DDA" w:rsidRDefault="00F32DD2" w:rsidP="00154636">
      <w:pPr>
        <w:pStyle w:val="41"/>
        <w:shd w:val="clear" w:color="auto" w:fill="auto"/>
        <w:tabs>
          <w:tab w:val="left" w:pos="318"/>
        </w:tabs>
        <w:spacing w:line="240" w:lineRule="auto"/>
        <w:ind w:left="851" w:right="20" w:hanging="142"/>
        <w:rPr>
          <w:color w:val="auto"/>
          <w:sz w:val="24"/>
          <w:szCs w:val="24"/>
        </w:rPr>
      </w:pPr>
      <w:r w:rsidRPr="002100A0">
        <w:rPr>
          <w:color w:val="auto"/>
          <w:sz w:val="24"/>
          <w:szCs w:val="24"/>
        </w:rPr>
        <w:t>2) підвищення рівня якості електропостачання (безперервність,</w:t>
      </w:r>
      <w:r w:rsidRPr="00FC1DDA">
        <w:rPr>
          <w:color w:val="auto"/>
          <w:sz w:val="24"/>
          <w:szCs w:val="24"/>
        </w:rPr>
        <w:t xml:space="preserve"> якість електричної енергії), удосконалення системи їх моніторингу (зокрема апаратними засобами);</w:t>
      </w:r>
    </w:p>
    <w:p w14:paraId="5F476A4F" w14:textId="10DEFACE" w:rsidR="00F32DD2" w:rsidRPr="00FC1DDA" w:rsidRDefault="00F32DD2" w:rsidP="00154636">
      <w:pPr>
        <w:pStyle w:val="41"/>
        <w:shd w:val="clear" w:color="auto" w:fill="auto"/>
        <w:tabs>
          <w:tab w:val="left" w:pos="318"/>
        </w:tabs>
        <w:spacing w:line="240" w:lineRule="auto"/>
        <w:ind w:left="851" w:right="20" w:hanging="142"/>
        <w:rPr>
          <w:color w:val="auto"/>
          <w:sz w:val="24"/>
          <w:szCs w:val="24"/>
        </w:rPr>
      </w:pPr>
      <w:r w:rsidRPr="00FC1DDA">
        <w:rPr>
          <w:color w:val="auto"/>
          <w:sz w:val="24"/>
          <w:szCs w:val="24"/>
        </w:rPr>
        <w:t xml:space="preserve">8) розвиток дистанційно керованих систем розподілу та </w:t>
      </w:r>
      <w:r w:rsidR="002E3DE0">
        <w:rPr>
          <w:color w:val="auto"/>
          <w:sz w:val="24"/>
          <w:szCs w:val="24"/>
        </w:rPr>
        <w:t>«</w:t>
      </w:r>
      <w:r w:rsidRPr="00FC1DDA">
        <w:rPr>
          <w:color w:val="auto"/>
          <w:sz w:val="24"/>
          <w:szCs w:val="24"/>
        </w:rPr>
        <w:t>інтелектуальних</w:t>
      </w:r>
      <w:r w:rsidR="002E3DE0">
        <w:rPr>
          <w:color w:val="auto"/>
          <w:sz w:val="24"/>
          <w:szCs w:val="24"/>
        </w:rPr>
        <w:t>»</w:t>
      </w:r>
      <w:r w:rsidRPr="00FC1DDA">
        <w:rPr>
          <w:color w:val="auto"/>
          <w:sz w:val="24"/>
          <w:szCs w:val="24"/>
        </w:rPr>
        <w:t xml:space="preserve"> мереж;</w:t>
      </w:r>
    </w:p>
    <w:p w14:paraId="51C63FE0" w14:textId="6257F6E0" w:rsidR="00F32DD2" w:rsidRPr="00FC1DDA" w:rsidRDefault="00F32DD2" w:rsidP="00154636">
      <w:pPr>
        <w:pStyle w:val="a7"/>
        <w:ind w:left="720"/>
        <w:jc w:val="both"/>
        <w:rPr>
          <w:sz w:val="24"/>
          <w:szCs w:val="24"/>
          <w:lang w:val="uk-UA"/>
        </w:rPr>
      </w:pPr>
      <w:r w:rsidRPr="00FC1DDA">
        <w:rPr>
          <w:sz w:val="24"/>
          <w:szCs w:val="24"/>
          <w:lang w:val="uk-UA"/>
        </w:rPr>
        <w:t xml:space="preserve">9) упровадження </w:t>
      </w:r>
      <w:r w:rsidR="002E3DE0">
        <w:rPr>
          <w:sz w:val="24"/>
          <w:szCs w:val="24"/>
          <w:lang w:val="uk-UA"/>
        </w:rPr>
        <w:t>«</w:t>
      </w:r>
      <w:r w:rsidRPr="00FC1DDA">
        <w:rPr>
          <w:sz w:val="24"/>
          <w:szCs w:val="24"/>
          <w:lang w:val="uk-UA"/>
        </w:rPr>
        <w:t>інтелектуальних</w:t>
      </w:r>
      <w:r w:rsidR="002E3DE0">
        <w:rPr>
          <w:sz w:val="24"/>
          <w:szCs w:val="24"/>
          <w:lang w:val="uk-UA"/>
        </w:rPr>
        <w:t>»</w:t>
      </w:r>
      <w:r w:rsidRPr="00FC1DDA">
        <w:rPr>
          <w:sz w:val="24"/>
          <w:szCs w:val="24"/>
          <w:lang w:val="uk-UA"/>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2DCA56F2" w14:textId="77777777" w:rsidR="00695EE1" w:rsidRPr="00FC1DDA" w:rsidRDefault="00695EE1" w:rsidP="00154636">
      <w:pPr>
        <w:pStyle w:val="a7"/>
        <w:ind w:left="720"/>
        <w:jc w:val="both"/>
        <w:rPr>
          <w:b/>
          <w:bCs/>
          <w:i/>
          <w:sz w:val="24"/>
          <w:szCs w:val="24"/>
          <w:lang w:val="uk-UA"/>
        </w:rPr>
      </w:pPr>
    </w:p>
    <w:p w14:paraId="7C749EBD" w14:textId="447BD672" w:rsidR="00993436" w:rsidRPr="00FC1DDA" w:rsidRDefault="00993436" w:rsidP="00154636">
      <w:pPr>
        <w:pStyle w:val="30"/>
        <w:spacing w:after="0" w:line="240" w:lineRule="auto"/>
        <w:ind w:left="0" w:firstLine="709"/>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 xml:space="preserve">Підстанція розташована в м. Кам’янське Дніпропетровської області.ПС-35/6 кВ №14 живиться від магістральних мереж  </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 xml:space="preserve">НЕК </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УКРЕНЕРГО</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 xml:space="preserve"> ПС 330 кВ </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Прометей</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 xml:space="preserve">. На підстанції встановлено два силових трансформатори 2,5 МВА та 3,2 МВА, від яких живиться закритий розподільний пристрій 6 кВ з двома секціями шин.Споживачами є: м’ясокомбінат </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ДАС</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 xml:space="preserve">, </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Дніпро Азот</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 xml:space="preserve">, Дніпродзержинськводоканал, ДІК-34. </w:t>
      </w:r>
    </w:p>
    <w:p w14:paraId="20FAB7F7" w14:textId="77777777" w:rsidR="00993436" w:rsidRPr="00FC1DDA" w:rsidRDefault="00993436" w:rsidP="00154636">
      <w:pPr>
        <w:spacing w:after="0" w:line="240" w:lineRule="auto"/>
        <w:ind w:firstLine="709"/>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За час експлуатації комутаційне обладнання не модернізувалось.</w:t>
      </w:r>
    </w:p>
    <w:p w14:paraId="4D704995" w14:textId="77777777" w:rsidR="00993436" w:rsidRPr="00FC1DDA" w:rsidRDefault="00993436" w:rsidP="00154636">
      <w:pPr>
        <w:spacing w:after="0" w:line="240" w:lineRule="auto"/>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Актом технічного опосвідчення обладнання ПС-35/6 кВ №14 від 15.05.2017 у процесі перевірки були виявлені наступні зауваження:</w:t>
      </w:r>
    </w:p>
    <w:p w14:paraId="67C3C493" w14:textId="77777777" w:rsidR="00993436" w:rsidRPr="00FC1DDA" w:rsidRDefault="00993436" w:rsidP="00BA05D1">
      <w:pPr>
        <w:pStyle w:val="ab"/>
        <w:numPr>
          <w:ilvl w:val="0"/>
          <w:numId w:val="74"/>
        </w:numPr>
        <w:kinsoku w:val="0"/>
        <w:overflowPunct w:val="0"/>
        <w:autoSpaceDE w:val="0"/>
        <w:autoSpaceDN w:val="0"/>
        <w:adjustRightInd w:val="0"/>
        <w:spacing w:after="0" w:line="240" w:lineRule="auto"/>
        <w:ind w:left="0" w:right="112" w:firstLine="360"/>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 xml:space="preserve">Трансформатор 3Т типу ТМН-2500/35 У1 1977 виробництва, 4Т типу ТМ-3200/35 У1 1956 року виробництва. Трансформатори знаходяться в роботі: 1Т- 41 рік, 4Т – 62 років, що значно перевищує допустимий строк експлуатації (25 років). В процесі довгострокової експлуатації трансформаторів погіршились їх технічні характеристики. Механічне пошкодження корпусу, корозія, часткова деформація деталей. </w:t>
      </w:r>
    </w:p>
    <w:p w14:paraId="5C59275F" w14:textId="77777777" w:rsidR="00993436" w:rsidRPr="001B1C68" w:rsidRDefault="00993436" w:rsidP="00154636">
      <w:pPr>
        <w:pStyle w:val="ab"/>
        <w:kinsoku w:val="0"/>
        <w:overflowPunct w:val="0"/>
        <w:autoSpaceDE w:val="0"/>
        <w:autoSpaceDN w:val="0"/>
        <w:adjustRightInd w:val="0"/>
        <w:spacing w:after="0" w:line="240" w:lineRule="auto"/>
        <w:ind w:right="112" w:firstLine="709"/>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На трансформаторі 3Т виявлені наступні дефекти:</w:t>
      </w:r>
    </w:p>
    <w:p w14:paraId="63485DE6" w14:textId="77777777" w:rsidR="00993436" w:rsidRPr="00FC1DDA" w:rsidRDefault="00993436" w:rsidP="00BA05D1">
      <w:pPr>
        <w:numPr>
          <w:ilvl w:val="0"/>
          <w:numId w:val="53"/>
        </w:numPr>
        <w:spacing w:after="0" w:line="240" w:lineRule="auto"/>
        <w:jc w:val="both"/>
        <w:rPr>
          <w:rFonts w:ascii="Times New Roman" w:hAnsi="Times New Roman" w:cs="Times New Roman"/>
          <w:sz w:val="24"/>
          <w:szCs w:val="24"/>
        </w:rPr>
      </w:pPr>
      <w:r w:rsidRPr="001B1C68">
        <w:rPr>
          <w:rFonts w:ascii="Times New Roman" w:hAnsi="Times New Roman" w:cs="Times New Roman"/>
          <w:sz w:val="24"/>
          <w:szCs w:val="24"/>
          <w:lang w:val="uk-UA"/>
        </w:rPr>
        <w:t>Незадовільний</w:t>
      </w:r>
      <w:r w:rsidRPr="00FC1DDA">
        <w:rPr>
          <w:rFonts w:ascii="Times New Roman" w:hAnsi="Times New Roman" w:cs="Times New Roman"/>
          <w:sz w:val="24"/>
          <w:szCs w:val="24"/>
        </w:rPr>
        <w:t xml:space="preserve"> стан ущільнювальної резини під кришкою трансформатора;</w:t>
      </w:r>
    </w:p>
    <w:p w14:paraId="6A471A17" w14:textId="77777777" w:rsidR="00993436" w:rsidRPr="00FC1DDA" w:rsidRDefault="00993436" w:rsidP="00BA05D1">
      <w:pPr>
        <w:numPr>
          <w:ilvl w:val="0"/>
          <w:numId w:val="53"/>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ущільнювальної резини дискових затворів радіаторів, дискового затвору розширювального баку;</w:t>
      </w:r>
    </w:p>
    <w:p w14:paraId="44C0E6E1" w14:textId="77777777" w:rsidR="00993436" w:rsidRPr="00FC1DDA" w:rsidRDefault="00993436" w:rsidP="00BA05D1">
      <w:pPr>
        <w:numPr>
          <w:ilvl w:val="0"/>
          <w:numId w:val="53"/>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металорукавів, кабелів вторинних ланцюгів релейного захисту і сигналізації трансформатора;</w:t>
      </w:r>
    </w:p>
    <w:p w14:paraId="37662F9D" w14:textId="77777777" w:rsidR="00993436" w:rsidRPr="00FC1DDA" w:rsidRDefault="00993436" w:rsidP="00BA05D1">
      <w:pPr>
        <w:numPr>
          <w:ilvl w:val="0"/>
          <w:numId w:val="53"/>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Теча масла по резиновим ущільнювачам газового реле трансформатора;</w:t>
      </w:r>
    </w:p>
    <w:p w14:paraId="663D66C2" w14:textId="77777777" w:rsidR="00993436" w:rsidRPr="00FC1DDA" w:rsidRDefault="00993436" w:rsidP="00BA05D1">
      <w:pPr>
        <w:numPr>
          <w:ilvl w:val="0"/>
          <w:numId w:val="53"/>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дискових затворів радіаторів;</w:t>
      </w:r>
    </w:p>
    <w:p w14:paraId="5C9C20AD" w14:textId="77777777" w:rsidR="00993436" w:rsidRPr="00FC1DDA" w:rsidRDefault="00993436" w:rsidP="00BA05D1">
      <w:pPr>
        <w:numPr>
          <w:ilvl w:val="0"/>
          <w:numId w:val="53"/>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Корпус трансформатора та радіатори замаслені та пошкоджені корозією;</w:t>
      </w:r>
    </w:p>
    <w:p w14:paraId="6C9E84E1" w14:textId="77777777" w:rsidR="00993436" w:rsidRPr="00FC1DDA" w:rsidRDefault="00993436" w:rsidP="00BA05D1">
      <w:pPr>
        <w:numPr>
          <w:ilvl w:val="0"/>
          <w:numId w:val="53"/>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силікагелю у термосифонних фільтрах;</w:t>
      </w:r>
    </w:p>
    <w:p w14:paraId="185CAB7E" w14:textId="77777777" w:rsidR="00993436" w:rsidRPr="00FC1DDA" w:rsidRDefault="00993436" w:rsidP="00BA05D1">
      <w:pPr>
        <w:numPr>
          <w:ilvl w:val="0"/>
          <w:numId w:val="53"/>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щебеню під траснформатором.</w:t>
      </w:r>
    </w:p>
    <w:p w14:paraId="362BCF13" w14:textId="77777777" w:rsidR="00993436" w:rsidRPr="00FC1DDA" w:rsidRDefault="00993436" w:rsidP="00154636">
      <w:pPr>
        <w:pStyle w:val="ab"/>
        <w:kinsoku w:val="0"/>
        <w:overflowPunct w:val="0"/>
        <w:autoSpaceDE w:val="0"/>
        <w:autoSpaceDN w:val="0"/>
        <w:adjustRightInd w:val="0"/>
        <w:spacing w:after="0" w:line="240" w:lineRule="auto"/>
        <w:ind w:left="720" w:right="112"/>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На трансформаторі 4Т виявлені наступні дефекти:</w:t>
      </w:r>
    </w:p>
    <w:p w14:paraId="49B3DE9F" w14:textId="77777777" w:rsidR="00993436" w:rsidRPr="00FC1DDA" w:rsidRDefault="00993436" w:rsidP="00BA05D1">
      <w:pPr>
        <w:numPr>
          <w:ilvl w:val="0"/>
          <w:numId w:val="53"/>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ущільнювальної резини під кришкою трансформатора;</w:t>
      </w:r>
    </w:p>
    <w:p w14:paraId="147067FC" w14:textId="77777777" w:rsidR="00993436" w:rsidRPr="00FC1DDA" w:rsidRDefault="00993436" w:rsidP="00BA05D1">
      <w:pPr>
        <w:numPr>
          <w:ilvl w:val="0"/>
          <w:numId w:val="53"/>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ущільнювальної резини дискових затворів радіаторів, дискового затвору розширювального баку;</w:t>
      </w:r>
    </w:p>
    <w:p w14:paraId="3751E971" w14:textId="77777777" w:rsidR="00993436" w:rsidRPr="00FC1DDA" w:rsidRDefault="00993436" w:rsidP="00BA05D1">
      <w:pPr>
        <w:numPr>
          <w:ilvl w:val="0"/>
          <w:numId w:val="53"/>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металорукавів, кабелів вторинних ланцюгів релейного захисту і сигналізації трансформатора;</w:t>
      </w:r>
    </w:p>
    <w:p w14:paraId="5C75650C" w14:textId="77777777" w:rsidR="00993436" w:rsidRPr="00FC1DDA" w:rsidRDefault="00993436" w:rsidP="00BA05D1">
      <w:pPr>
        <w:numPr>
          <w:ilvl w:val="0"/>
          <w:numId w:val="53"/>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Теча масла по резиновим ущільнювачам газового реле трансформатора;</w:t>
      </w:r>
    </w:p>
    <w:p w14:paraId="1EB264C3" w14:textId="77777777" w:rsidR="00993436" w:rsidRPr="00FC1DDA" w:rsidRDefault="00993436" w:rsidP="00BA05D1">
      <w:pPr>
        <w:numPr>
          <w:ilvl w:val="0"/>
          <w:numId w:val="53"/>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дискових затворів радіаторів;</w:t>
      </w:r>
    </w:p>
    <w:p w14:paraId="3CD059CB" w14:textId="77777777" w:rsidR="00993436" w:rsidRPr="00FC1DDA" w:rsidRDefault="00993436" w:rsidP="00BA05D1">
      <w:pPr>
        <w:numPr>
          <w:ilvl w:val="0"/>
          <w:numId w:val="53"/>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Корпус трансформатора та радіатори замаслені та пошкоджені корозією;</w:t>
      </w:r>
    </w:p>
    <w:p w14:paraId="20118921" w14:textId="77777777" w:rsidR="00993436" w:rsidRPr="00FC1DDA" w:rsidRDefault="00993436" w:rsidP="00BA05D1">
      <w:pPr>
        <w:numPr>
          <w:ilvl w:val="0"/>
          <w:numId w:val="53"/>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силікагелю у термосифонних фільтрах;</w:t>
      </w:r>
    </w:p>
    <w:p w14:paraId="5BC67C4C" w14:textId="77777777" w:rsidR="00993436" w:rsidRPr="00FC1DDA" w:rsidRDefault="00993436" w:rsidP="00BA05D1">
      <w:pPr>
        <w:numPr>
          <w:ilvl w:val="0"/>
          <w:numId w:val="53"/>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щебеню під траснформатором.</w:t>
      </w:r>
    </w:p>
    <w:p w14:paraId="689B4A1F" w14:textId="77777777" w:rsidR="00993436" w:rsidRPr="00FC1DDA" w:rsidRDefault="00993436" w:rsidP="00154636">
      <w:pPr>
        <w:spacing w:after="0" w:line="240" w:lineRule="auto"/>
        <w:ind w:firstLine="720"/>
        <w:jc w:val="both"/>
        <w:rPr>
          <w:rFonts w:ascii="Times New Roman" w:hAnsi="Times New Roman" w:cs="Times New Roman"/>
          <w:sz w:val="24"/>
          <w:szCs w:val="24"/>
          <w:lang w:val="uk-UA"/>
        </w:rPr>
      </w:pPr>
      <w:r w:rsidRPr="00FC1DDA">
        <w:rPr>
          <w:rFonts w:ascii="Times New Roman" w:hAnsi="Times New Roman" w:cs="Times New Roman"/>
          <w:sz w:val="24"/>
          <w:szCs w:val="24"/>
        </w:rPr>
        <w:t>2. На усіх роз’єднувачах 35 кВ спостерігається зношення елементів механічної частини ізоляційних колонок і втрата пружинних властивостей контактів роз’єднувачів, що приводить к появі ненормативних люфтів і виникненню нагріву контактної частини</w:t>
      </w:r>
      <w:r w:rsidRPr="00FC1DDA">
        <w:rPr>
          <w:rFonts w:ascii="Times New Roman" w:hAnsi="Times New Roman" w:cs="Times New Roman"/>
          <w:sz w:val="24"/>
          <w:szCs w:val="24"/>
          <w:lang w:val="uk-UA"/>
        </w:rPr>
        <w:t>.</w:t>
      </w:r>
    </w:p>
    <w:p w14:paraId="28777149" w14:textId="77777777" w:rsidR="00993436" w:rsidRPr="00FC1DDA" w:rsidRDefault="00993436"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 xml:space="preserve">         3. Опір контактної системи робочих ножів роз’єднувачів 35 кВ ( Т-34-2, Т-33-1, Т-34-0, Т-33-0) типу РНДЗ-35/1000 складає 210-380 мкОм, при нормативному значенні ≤120 мкОм.</w:t>
      </w:r>
    </w:p>
    <w:p w14:paraId="0941D830" w14:textId="77777777" w:rsidR="00993436" w:rsidRPr="00FC1DDA" w:rsidRDefault="00993436"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 xml:space="preserve">         4. Корозійне пошкодження тяг приводу в місцях їхнього приєднання до поворотних колонок і верхніх поворотних механізмів роз’єднувачів 35 кВ, що призводить до утворенню люфтів у роботі приводу і неповного входження контактів роз’єднувача.</w:t>
      </w:r>
    </w:p>
    <w:p w14:paraId="3E0F54AC" w14:textId="77777777" w:rsidR="00993436" w:rsidRPr="00FC1DDA" w:rsidRDefault="00993436"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 xml:space="preserve">         5. Спостерігається порушення армовочних швів опорних ізоляторів з утворенням мікротрещин у верхній і нижній частині ізоляторів роз’єднувачів 35 кВ, що при проведенні оперативних перемикань може привести до поломки ізолятора, руйнування обладнання, створенню аварійної ситуації на ПС та нанесенню травм обслуговуючому персоналу.</w:t>
      </w:r>
    </w:p>
    <w:p w14:paraId="6D301CE7" w14:textId="77777777" w:rsidR="00993436" w:rsidRPr="00FC1DDA" w:rsidRDefault="00993436"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 xml:space="preserve">         6. Значення витяжних зусиль (контактних натиснень) рухомих та нерухомих контактів роз’єднувачів 35 кВ складає від 105Н до 148Н при нормативному значенні не менше 176 Н, це свідчить про зношення контактної системи, що може привести до оплавлення контактів та руйнування роз’єднувача.</w:t>
      </w:r>
    </w:p>
    <w:p w14:paraId="69D1C2A0" w14:textId="77777777" w:rsidR="00993436" w:rsidRPr="00FC1DDA" w:rsidRDefault="00993436"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 xml:space="preserve">         7. На вентильних розрядники типу РВС-35 спостерігається:</w:t>
      </w:r>
    </w:p>
    <w:p w14:paraId="427659A5" w14:textId="77777777" w:rsidR="00197CF4" w:rsidRPr="00FC1DDA" w:rsidRDefault="00197CF4" w:rsidP="00BA05D1">
      <w:pPr>
        <w:pStyle w:val="a7"/>
        <w:numPr>
          <w:ilvl w:val="0"/>
          <w:numId w:val="23"/>
        </w:numPr>
        <w:tabs>
          <w:tab w:val="left" w:pos="1701"/>
        </w:tabs>
        <w:jc w:val="both"/>
        <w:rPr>
          <w:rStyle w:val="shorttext"/>
          <w:sz w:val="24"/>
          <w:szCs w:val="24"/>
          <w:lang w:val="uk-UA"/>
        </w:rPr>
      </w:pPr>
      <w:r w:rsidRPr="00FC1DDA">
        <w:rPr>
          <w:rStyle w:val="shorttext"/>
          <w:sz w:val="24"/>
          <w:szCs w:val="24"/>
          <w:lang w:val="uk-UA"/>
        </w:rPr>
        <w:t>Зниження струму провідності до 160-170 мкА при нормативному значенні не менше 200 мкА;</w:t>
      </w:r>
    </w:p>
    <w:p w14:paraId="5159E21C" w14:textId="77777777" w:rsidR="00197CF4" w:rsidRPr="00FC1DDA" w:rsidRDefault="00197CF4" w:rsidP="00BA05D1">
      <w:pPr>
        <w:pStyle w:val="a7"/>
        <w:numPr>
          <w:ilvl w:val="0"/>
          <w:numId w:val="23"/>
        </w:numPr>
        <w:tabs>
          <w:tab w:val="left" w:pos="1701"/>
        </w:tabs>
        <w:jc w:val="both"/>
        <w:rPr>
          <w:rStyle w:val="shorttext"/>
          <w:sz w:val="24"/>
          <w:szCs w:val="24"/>
          <w:lang w:val="uk-UA"/>
        </w:rPr>
      </w:pPr>
      <w:r w:rsidRPr="00FC1DDA">
        <w:rPr>
          <w:rStyle w:val="shorttext"/>
          <w:sz w:val="24"/>
          <w:szCs w:val="24"/>
          <w:lang w:val="uk-UA"/>
        </w:rPr>
        <w:t>Пошкодження зовнішньої поверхні розрядника.;</w:t>
      </w:r>
    </w:p>
    <w:p w14:paraId="2267A505" w14:textId="6FEFC8F9" w:rsidR="00993436" w:rsidRPr="00FC1DDA" w:rsidRDefault="00197CF4" w:rsidP="00BA05D1">
      <w:pPr>
        <w:pStyle w:val="a7"/>
        <w:numPr>
          <w:ilvl w:val="0"/>
          <w:numId w:val="23"/>
        </w:numPr>
        <w:tabs>
          <w:tab w:val="left" w:pos="1701"/>
        </w:tabs>
        <w:jc w:val="both"/>
        <w:rPr>
          <w:sz w:val="24"/>
          <w:szCs w:val="24"/>
          <w:lang w:val="uk-UA"/>
        </w:rPr>
      </w:pPr>
      <w:r w:rsidRPr="00FC1DDA">
        <w:rPr>
          <w:rStyle w:val="shorttext"/>
          <w:sz w:val="24"/>
          <w:szCs w:val="24"/>
          <w:lang w:val="uk-UA"/>
        </w:rPr>
        <w:t>Пошкодження реєстратора спрацювання.</w:t>
      </w:r>
    </w:p>
    <w:p w14:paraId="7D327BD1" w14:textId="77777777" w:rsidR="00993436" w:rsidRPr="00FC1DDA" w:rsidRDefault="00993436"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 xml:space="preserve">          8. На металевих полосах заземлення обладнання до контуру заземлення ПС відсутнє антикорозійне  покриття, корозією пошкодження полос заземлення складає 30%.</w:t>
      </w:r>
    </w:p>
    <w:p w14:paraId="14C4FA50" w14:textId="77777777" w:rsidR="00993436" w:rsidRPr="00FC1DDA" w:rsidRDefault="00993436"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 xml:space="preserve">          9. Корозійне пошкодження і розгерметизація ящиків приводів роз’єднувачів, вимикачів 35 кВ, шаф ланцюгів РЗА складає 55%.</w:t>
      </w:r>
    </w:p>
    <w:p w14:paraId="63C38C6D" w14:textId="77777777" w:rsidR="00993436" w:rsidRPr="00FC1DDA" w:rsidRDefault="00993436"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 xml:space="preserve">          10. Залізобетонні стійки під обладнання 35 кВ по усій поверхні мають продольні і поперечні тріщини шириною від 0,5 см до 5,3см і довжиною від 0,1 м до 0,8 м, раковини площею від 5 см2  до 20 см2.</w:t>
      </w:r>
    </w:p>
    <w:p w14:paraId="5FEF28BB" w14:textId="77777777" w:rsidR="00993436" w:rsidRPr="00FC1DDA" w:rsidRDefault="00993436"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 xml:space="preserve">          11. Обстеження вимикачів 6 кВ типу ВМ</w:t>
      </w:r>
      <w:r w:rsidRPr="00FC1DDA">
        <w:rPr>
          <w:rFonts w:ascii="Times New Roman" w:hAnsi="Times New Roman" w:cs="Times New Roman"/>
          <w:sz w:val="24"/>
          <w:szCs w:val="24"/>
          <w:lang w:val="uk-UA"/>
        </w:rPr>
        <w:t>Г</w:t>
      </w:r>
      <w:r w:rsidRPr="00FC1DDA">
        <w:rPr>
          <w:rFonts w:ascii="Times New Roman" w:hAnsi="Times New Roman" w:cs="Times New Roman"/>
          <w:sz w:val="24"/>
          <w:szCs w:val="24"/>
        </w:rPr>
        <w:t>-10, при виконанні капітальних ремонтів, показує знос приводних механізмів і контактної частини. При виконанні капітального ремонту МВ-6кВ виявлено наявність значних раковин на наконечниках свічок і знос ламелей розеткових контактів, що призводить до збільшення перехідного опору від 100 мкОм до 140 мкОм при нормативному значенні ≤ 55мкОм.</w:t>
      </w:r>
    </w:p>
    <w:p w14:paraId="74FA86CA"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МВ-6</w:t>
      </w:r>
      <w:r w:rsidRPr="00FC1DDA">
        <w:rPr>
          <w:rFonts w:ascii="Times New Roman" w:hAnsi="Times New Roman" w:cs="Times New Roman"/>
          <w:sz w:val="24"/>
          <w:szCs w:val="24"/>
          <w:lang w:val="uk-UA"/>
        </w:rPr>
        <w:t xml:space="preserve"> </w:t>
      </w:r>
      <w:r w:rsidRPr="00FC1DDA">
        <w:rPr>
          <w:rFonts w:ascii="Times New Roman" w:hAnsi="Times New Roman" w:cs="Times New Roman"/>
          <w:sz w:val="24"/>
          <w:szCs w:val="24"/>
        </w:rPr>
        <w:t>кВ.</w:t>
      </w:r>
    </w:p>
    <w:p w14:paraId="4A11F30F"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У зв'язку з відсутністю запасних частин і неможливістю їх придбання, з причини зняття з виробництва заводами-виробниками масляних вимикачів 6</w:t>
      </w:r>
      <w:r w:rsidRPr="00FC1DDA">
        <w:rPr>
          <w:rFonts w:ascii="Times New Roman" w:hAnsi="Times New Roman" w:cs="Times New Roman"/>
          <w:sz w:val="24"/>
          <w:szCs w:val="24"/>
          <w:lang w:val="uk-UA"/>
        </w:rPr>
        <w:t xml:space="preserve"> </w:t>
      </w:r>
      <w:r w:rsidRPr="00FC1DDA">
        <w:rPr>
          <w:rFonts w:ascii="Times New Roman" w:hAnsi="Times New Roman" w:cs="Times New Roman"/>
          <w:sz w:val="24"/>
          <w:szCs w:val="24"/>
        </w:rPr>
        <w:t>кВ, типу ВМ</w:t>
      </w:r>
      <w:r w:rsidRPr="00FC1DDA">
        <w:rPr>
          <w:rFonts w:ascii="Times New Roman" w:hAnsi="Times New Roman" w:cs="Times New Roman"/>
          <w:sz w:val="24"/>
          <w:szCs w:val="24"/>
          <w:lang w:val="uk-UA"/>
        </w:rPr>
        <w:t>Г</w:t>
      </w:r>
      <w:r w:rsidRPr="00FC1DDA">
        <w:rPr>
          <w:rFonts w:ascii="Times New Roman" w:hAnsi="Times New Roman" w:cs="Times New Roman"/>
          <w:sz w:val="24"/>
          <w:szCs w:val="24"/>
        </w:rPr>
        <w:t>-10,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МВ-6</w:t>
      </w:r>
      <w:r w:rsidRPr="00FC1DDA">
        <w:rPr>
          <w:rFonts w:ascii="Times New Roman" w:hAnsi="Times New Roman" w:cs="Times New Roman"/>
          <w:sz w:val="24"/>
          <w:szCs w:val="24"/>
          <w:lang w:val="uk-UA"/>
        </w:rPr>
        <w:t xml:space="preserve"> </w:t>
      </w:r>
      <w:r w:rsidRPr="00FC1DDA">
        <w:rPr>
          <w:rFonts w:ascii="Times New Roman" w:hAnsi="Times New Roman" w:cs="Times New Roman"/>
          <w:sz w:val="24"/>
          <w:szCs w:val="24"/>
        </w:rPr>
        <w:t>кВ. Виконання позачергових капітальних ремонтів несе за собою додаткові матеріальні і трудові витрати.</w:t>
      </w:r>
    </w:p>
    <w:p w14:paraId="2DA67412" w14:textId="77777777" w:rsidR="00993436" w:rsidRPr="00FC1DDA" w:rsidRDefault="00993436" w:rsidP="00154636">
      <w:pPr>
        <w:pStyle w:val="a7"/>
        <w:ind w:left="0" w:firstLine="720"/>
        <w:jc w:val="both"/>
        <w:rPr>
          <w:sz w:val="24"/>
          <w:szCs w:val="24"/>
        </w:rPr>
      </w:pPr>
      <w:r w:rsidRPr="00FC1DDA">
        <w:rPr>
          <w:sz w:val="24"/>
          <w:szCs w:val="24"/>
          <w:lang w:val="uk-UA"/>
        </w:rPr>
        <w:t>12.</w:t>
      </w:r>
      <w:r w:rsidRPr="00FC1DDA">
        <w:rPr>
          <w:sz w:val="24"/>
          <w:szCs w:val="24"/>
        </w:rPr>
        <w:t>Обстеження вимикачів 35кВ типу МКП-35, при виконанні капітальних ремонтів, показує знос приводних механізмів і контактної частини. При виконанні капітального ремонту МВ-35кВ виявлено наявність значних раковин на наконечниках свічок і знос ламелей розеткових контактів, що призводить до збільшення перехідного опору від 350 мкОм до 470 мкОм при нормативному значенні ≤ 310мкОм.</w:t>
      </w:r>
    </w:p>
    <w:p w14:paraId="65BFA669"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МВ-35кВ.</w:t>
      </w:r>
    </w:p>
    <w:p w14:paraId="045FFC1D"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У зв'язку з відсутністю запасних частин і неможливістю їх придбання, з причини зняття з виробництва заводами-виробниками масляних вимикачів 35кВ, типу МКП-35,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МВ-35кВ. Виконання позачергових капітальних ремонтів несе за собою додаткові матеріальні і трудові витрати.</w:t>
      </w:r>
    </w:p>
    <w:p w14:paraId="7157A293" w14:textId="77777777" w:rsidR="00993436" w:rsidRPr="00FC1DDA" w:rsidRDefault="00993436"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 xml:space="preserve">           13. Морально і технічно застаріла база РЗА (електромеханічні реле) призводить до проблем з їхньою експлуатацією у зв’язку зі зняттям з виробництва заводами-виробниками.</w:t>
      </w:r>
    </w:p>
    <w:p w14:paraId="4A04CA87" w14:textId="77777777" w:rsidR="00993436" w:rsidRPr="00FC1DDA" w:rsidRDefault="00993436"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 xml:space="preserve">           14. Строк експлуатації встановленого обладнання перевищує нормативний (25 років).</w:t>
      </w:r>
    </w:p>
    <w:p w14:paraId="34DA70E4" w14:textId="77777777" w:rsidR="00993436" w:rsidRPr="00FC1DDA" w:rsidRDefault="00993436"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 xml:space="preserve">           15. Відповідність експлуатації нормативним документам</w:t>
      </w:r>
    </w:p>
    <w:p w14:paraId="3B29981F" w14:textId="0BF1F6E3"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 xml:space="preserve">- Порушення СОУ-Н ЕЕ 20.302.-2007 </w:t>
      </w:r>
      <w:r w:rsidR="002E3DE0">
        <w:rPr>
          <w:rFonts w:ascii="Times New Roman" w:hAnsi="Times New Roman" w:cs="Times New Roman"/>
          <w:sz w:val="24"/>
          <w:szCs w:val="24"/>
        </w:rPr>
        <w:t>«</w:t>
      </w:r>
      <w:r w:rsidRPr="00FC1DDA">
        <w:rPr>
          <w:rFonts w:ascii="Times New Roman" w:hAnsi="Times New Roman" w:cs="Times New Roman"/>
          <w:sz w:val="24"/>
          <w:szCs w:val="24"/>
        </w:rPr>
        <w:t>Норми випробувань електообладнання</w:t>
      </w:r>
      <w:r w:rsidR="002E3DE0">
        <w:rPr>
          <w:rFonts w:ascii="Times New Roman" w:hAnsi="Times New Roman" w:cs="Times New Roman"/>
          <w:sz w:val="24"/>
          <w:szCs w:val="24"/>
        </w:rPr>
        <w:t>»</w:t>
      </w:r>
      <w:r w:rsidRPr="00FC1DDA">
        <w:rPr>
          <w:rFonts w:ascii="Times New Roman" w:hAnsi="Times New Roman" w:cs="Times New Roman"/>
          <w:sz w:val="24"/>
          <w:szCs w:val="24"/>
        </w:rPr>
        <w:t>.</w:t>
      </w:r>
    </w:p>
    <w:p w14:paraId="45BDA711"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 Перевищення нормативного строку експлуатації електрообладнання  згідно інструкції заводів виробників (25 років).</w:t>
      </w:r>
    </w:p>
    <w:p w14:paraId="17BF0DCC" w14:textId="77777777" w:rsidR="00993436" w:rsidRPr="00FC1DDA" w:rsidRDefault="00993436"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 xml:space="preserve">           16. Висновки.Після проведення  технічного аналізу стану обладнання ПС</w:t>
      </w:r>
      <w:r w:rsidRPr="00FC1DDA">
        <w:rPr>
          <w:rFonts w:ascii="Times New Roman" w:hAnsi="Times New Roman" w:cs="Times New Roman"/>
          <w:sz w:val="24"/>
          <w:szCs w:val="24"/>
          <w:lang w:val="uk-UA"/>
        </w:rPr>
        <w:t xml:space="preserve"> 35/6 кВ </w:t>
      </w:r>
      <w:r w:rsidRPr="00FC1DDA">
        <w:rPr>
          <w:rFonts w:ascii="Times New Roman" w:hAnsi="Times New Roman" w:cs="Times New Roman"/>
          <w:sz w:val="24"/>
          <w:szCs w:val="24"/>
        </w:rPr>
        <w:t>№14, комісія дійшла висновку:</w:t>
      </w:r>
    </w:p>
    <w:p w14:paraId="1780FDB0" w14:textId="77777777" w:rsidR="00993436" w:rsidRPr="00FC1DDA" w:rsidRDefault="00993436" w:rsidP="00BA05D1">
      <w:pPr>
        <w:numPr>
          <w:ilvl w:val="0"/>
          <w:numId w:val="25"/>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Обладнання ПС вичерпало свій експлуатаційний  ресурс;</w:t>
      </w:r>
    </w:p>
    <w:p w14:paraId="4A9113B7" w14:textId="77777777" w:rsidR="00993436" w:rsidRPr="00FC1DDA" w:rsidRDefault="00993436" w:rsidP="00BA05D1">
      <w:pPr>
        <w:numPr>
          <w:ilvl w:val="0"/>
          <w:numId w:val="25"/>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Знижена  надійність електропостачання споживачів;</w:t>
      </w:r>
    </w:p>
    <w:p w14:paraId="3AAE37F6" w14:textId="77777777" w:rsidR="00993436" w:rsidRPr="00FC1DDA" w:rsidRDefault="00993436" w:rsidP="00BA05D1">
      <w:pPr>
        <w:numPr>
          <w:ilvl w:val="0"/>
          <w:numId w:val="25"/>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Проведення поточних та капітальних ремонтів потребує значних капіталовкладень;</w:t>
      </w:r>
    </w:p>
    <w:p w14:paraId="48A5A219" w14:textId="77777777" w:rsidR="00993436" w:rsidRPr="00FC1DDA" w:rsidRDefault="00993436" w:rsidP="00BA05D1">
      <w:pPr>
        <w:numPr>
          <w:ilvl w:val="0"/>
          <w:numId w:val="25"/>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Зношеність основних рухомих вузлів приводних механізмів основного комутаційного обладнання.</w:t>
      </w:r>
    </w:p>
    <w:p w14:paraId="154868BC" w14:textId="77777777" w:rsidR="00993436" w:rsidRPr="00FC1DDA" w:rsidRDefault="00993436" w:rsidP="00154636">
      <w:pPr>
        <w:spacing w:after="0" w:line="240" w:lineRule="auto"/>
        <w:jc w:val="both"/>
        <w:rPr>
          <w:rFonts w:ascii="Times New Roman" w:hAnsi="Times New Roman" w:cs="Times New Roman"/>
          <w:sz w:val="24"/>
          <w:szCs w:val="24"/>
          <w:lang w:val="uk-UA"/>
        </w:rPr>
      </w:pPr>
      <w:r w:rsidRPr="00FC1DDA">
        <w:rPr>
          <w:rFonts w:ascii="Times New Roman" w:hAnsi="Times New Roman" w:cs="Times New Roman"/>
          <w:sz w:val="24"/>
          <w:szCs w:val="24"/>
        </w:rPr>
        <w:t>Для усунення зазначених вище дефектів вимагається  технічне переоснащення ПС 35/6 №14.</w:t>
      </w:r>
    </w:p>
    <w:p w14:paraId="15E6AAFF" w14:textId="36112171" w:rsidR="00993436" w:rsidRPr="00FC1DDA" w:rsidRDefault="00993436" w:rsidP="00154636">
      <w:pPr>
        <w:pStyle w:val="ab"/>
        <w:kinsoku w:val="0"/>
        <w:overflowPunct w:val="0"/>
        <w:autoSpaceDE w:val="0"/>
        <w:autoSpaceDN w:val="0"/>
        <w:adjustRightInd w:val="0"/>
        <w:spacing w:after="0" w:line="240" w:lineRule="auto"/>
        <w:ind w:right="113" w:firstLine="720"/>
        <w:contextualSpacing/>
        <w:jc w:val="both"/>
        <w:rPr>
          <w:rFonts w:ascii="Times New Roman" w:hAnsi="Times New Roman" w:cs="Times New Roman"/>
          <w:bCs/>
          <w:kern w:val="28"/>
          <w:sz w:val="24"/>
          <w:szCs w:val="24"/>
          <w:lang w:val="uk-UA"/>
        </w:rPr>
      </w:pPr>
      <w:r w:rsidRPr="00FC1DDA">
        <w:rPr>
          <w:rFonts w:ascii="Times New Roman" w:hAnsi="Times New Roman" w:cs="Times New Roman"/>
          <w:bCs/>
          <w:kern w:val="28"/>
          <w:sz w:val="24"/>
          <w:szCs w:val="24"/>
          <w:lang w:val="uk-UA"/>
        </w:rPr>
        <w:t xml:space="preserve">На основі протоколів ТОВ </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Енергорішення</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 xml:space="preserve"> ДП </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Вінницький експертно-технічний центр держпраці</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 xml:space="preserve"> було проведено експертизу і отримано висновок №05.09.04-032.18 та 05.09.04-033.18 від 12.04.2018 </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 xml:space="preserve">Щодо  відповідності обладнання підвищеної небезпеки, а саме силового трансформатора 3Т, 4Т трансформаторної підстанції ПС №14 35/6 кВ               ПрАТ </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 xml:space="preserve">ПЕЕМ </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ЦЕК</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 xml:space="preserve"> вимогам нормативно-правових актів з охорони праці та промислової безпеки</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w:t>
      </w:r>
    </w:p>
    <w:p w14:paraId="4D3AC30A" w14:textId="77777777" w:rsidR="00993436" w:rsidRPr="00FC1DDA" w:rsidRDefault="00993436" w:rsidP="00154636">
      <w:pPr>
        <w:spacing w:after="0" w:line="240" w:lineRule="auto"/>
        <w:ind w:firstLine="709"/>
        <w:jc w:val="both"/>
        <w:rPr>
          <w:rFonts w:ascii="Times New Roman" w:hAnsi="Times New Roman" w:cs="Times New Roman"/>
          <w:sz w:val="24"/>
          <w:szCs w:val="24"/>
          <w:lang w:val="uk-UA"/>
        </w:rPr>
      </w:pPr>
      <w:r w:rsidRPr="00FC1DDA">
        <w:rPr>
          <w:rFonts w:ascii="Times New Roman" w:hAnsi="Times New Roman" w:cs="Times New Roman"/>
          <w:bCs/>
          <w:kern w:val="28"/>
          <w:sz w:val="24"/>
          <w:szCs w:val="24"/>
          <w:lang w:val="uk-UA"/>
        </w:rPr>
        <w:t>За результатами експертної оцінки технічного стану трансформаторів 3Т, 4Т Вінницьким ЕТЦ визначено, що трансформатори не відповідають вимогам нормативно-правових актів з охорони праці та промислової безпеки і знаходяться в незадовільному стані.</w:t>
      </w:r>
    </w:p>
    <w:p w14:paraId="62593EA2" w14:textId="77777777" w:rsidR="00993436" w:rsidRPr="00FC1DDA" w:rsidRDefault="00993436" w:rsidP="00154636">
      <w:pPr>
        <w:spacing w:after="0" w:line="240" w:lineRule="auto"/>
        <w:ind w:firstLine="709"/>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 xml:space="preserve">Для запобігання руйнуванню фізично зношеного обладнання підстанції, зменшення обсягів експлуатаційних витрат на технічне обслуговування обладнання, забезпечення споживачів якісними параметрами електричної енергії планом розвитку передбачається технічне переоснащення ПС, організація обліку по стороні 35 кВ, телемеханіки та телеуправління, з заміною МВ на ВВ. </w:t>
      </w:r>
    </w:p>
    <w:p w14:paraId="14C4AB30" w14:textId="673E6E4D" w:rsidR="00993436" w:rsidRPr="00FC1DDA" w:rsidRDefault="00315773" w:rsidP="00154636">
      <w:pPr>
        <w:spacing w:after="0" w:line="240" w:lineRule="auto"/>
        <w:ind w:firstLine="567"/>
        <w:jc w:val="both"/>
        <w:rPr>
          <w:rFonts w:ascii="Times New Roman" w:hAnsi="Times New Roman" w:cs="Times New Roman"/>
          <w:sz w:val="24"/>
          <w:szCs w:val="24"/>
        </w:rPr>
      </w:pPr>
      <w:r w:rsidRPr="00FC1DDA">
        <w:rPr>
          <w:rFonts w:ascii="Times New Roman" w:hAnsi="Times New Roman" w:cs="Times New Roman"/>
          <w:lang w:val="uk-UA"/>
        </w:rPr>
        <w:t xml:space="preserve">На виконання вимог розділу </w:t>
      </w:r>
      <w:r w:rsidRPr="00FC1DDA">
        <w:rPr>
          <w:rFonts w:ascii="Times New Roman" w:hAnsi="Times New Roman" w:cs="Times New Roman"/>
        </w:rPr>
        <w:t>V</w:t>
      </w:r>
      <w:r w:rsidRPr="00FC1DDA">
        <w:rPr>
          <w:rFonts w:ascii="Times New Roman" w:hAnsi="Times New Roman" w:cs="Times New Roman"/>
          <w:lang w:val="uk-UA"/>
        </w:rPr>
        <w:t xml:space="preserve"> (Улаштування вузлів обліку та інших засобів комерційного обліку електричної енергії) Кодексу комерційного обліку електричної енергії, затверджений Постановою НКРЕКП від 14.03.2018 № 311 (в редакції Постанови НКРЕКП від 20.03.2020 № 716) п</w:t>
      </w:r>
      <w:r w:rsidRPr="00FC1DDA">
        <w:rPr>
          <w:rFonts w:ascii="Times New Roman" w:hAnsi="Times New Roman" w:cs="Times New Roman"/>
          <w:sz w:val="24"/>
          <w:szCs w:val="24"/>
          <w:lang w:val="uk-UA"/>
        </w:rPr>
        <w:t xml:space="preserve">роєктом </w:t>
      </w:r>
      <w:r w:rsidR="00993436" w:rsidRPr="00FC1DDA">
        <w:rPr>
          <w:rFonts w:ascii="Times New Roman" w:hAnsi="Times New Roman" w:cs="Times New Roman"/>
          <w:sz w:val="24"/>
          <w:szCs w:val="24"/>
        </w:rPr>
        <w:t xml:space="preserve"> передбачається:</w:t>
      </w:r>
    </w:p>
    <w:p w14:paraId="57E81E36" w14:textId="77777777" w:rsidR="00993436" w:rsidRPr="00FC1DDA" w:rsidRDefault="00993436" w:rsidP="00BA05D1">
      <w:pPr>
        <w:pStyle w:val="a7"/>
        <w:widowControl/>
        <w:numPr>
          <w:ilvl w:val="0"/>
          <w:numId w:val="31"/>
        </w:numPr>
        <w:suppressAutoHyphens/>
        <w:autoSpaceDE/>
        <w:autoSpaceDN/>
        <w:adjustRightInd/>
        <w:ind w:left="1134" w:hanging="425"/>
        <w:contextualSpacing/>
        <w:rPr>
          <w:sz w:val="24"/>
          <w:szCs w:val="24"/>
        </w:rPr>
      </w:pPr>
      <w:r w:rsidRPr="00FC1DDA">
        <w:rPr>
          <w:sz w:val="24"/>
          <w:szCs w:val="24"/>
          <w:lang w:val="uk-UA"/>
        </w:rPr>
        <w:t>о</w:t>
      </w:r>
      <w:r w:rsidRPr="00FC1DDA">
        <w:rPr>
          <w:sz w:val="24"/>
          <w:szCs w:val="24"/>
        </w:rPr>
        <w:t>рган</w:t>
      </w:r>
      <w:r w:rsidRPr="00FC1DDA">
        <w:rPr>
          <w:sz w:val="24"/>
          <w:szCs w:val="24"/>
          <w:lang w:val="uk-UA"/>
        </w:rPr>
        <w:t>і</w:t>
      </w:r>
      <w:r w:rsidRPr="00FC1DDA">
        <w:rPr>
          <w:sz w:val="24"/>
          <w:szCs w:val="24"/>
        </w:rPr>
        <w:t>зац</w:t>
      </w:r>
      <w:r w:rsidRPr="00FC1DDA">
        <w:rPr>
          <w:sz w:val="24"/>
          <w:szCs w:val="24"/>
          <w:lang w:val="uk-UA"/>
        </w:rPr>
        <w:t>і</w:t>
      </w:r>
      <w:r w:rsidRPr="00FC1DDA">
        <w:rPr>
          <w:sz w:val="24"/>
          <w:szCs w:val="24"/>
        </w:rPr>
        <w:t>я обл</w:t>
      </w:r>
      <w:r w:rsidRPr="00FC1DDA">
        <w:rPr>
          <w:sz w:val="24"/>
          <w:szCs w:val="24"/>
          <w:lang w:val="uk-UA"/>
        </w:rPr>
        <w:t>і</w:t>
      </w:r>
      <w:r w:rsidRPr="00FC1DDA">
        <w:rPr>
          <w:sz w:val="24"/>
          <w:szCs w:val="24"/>
        </w:rPr>
        <w:t xml:space="preserve">ку </w:t>
      </w:r>
      <w:r w:rsidRPr="00FC1DDA">
        <w:rPr>
          <w:sz w:val="24"/>
          <w:szCs w:val="24"/>
          <w:lang w:val="uk-UA"/>
        </w:rPr>
        <w:t>по стороні 35 кВ; заміна обладнання ВРУ-35;</w:t>
      </w:r>
    </w:p>
    <w:p w14:paraId="7EDBEC48" w14:textId="77777777" w:rsidR="00993436" w:rsidRPr="00FC1DDA" w:rsidRDefault="00993436" w:rsidP="00BA05D1">
      <w:pPr>
        <w:pStyle w:val="a7"/>
        <w:widowControl/>
        <w:numPr>
          <w:ilvl w:val="0"/>
          <w:numId w:val="31"/>
        </w:numPr>
        <w:suppressAutoHyphens/>
        <w:autoSpaceDE/>
        <w:autoSpaceDN/>
        <w:adjustRightInd/>
        <w:ind w:left="1134" w:hanging="425"/>
        <w:contextualSpacing/>
        <w:rPr>
          <w:sz w:val="24"/>
          <w:szCs w:val="24"/>
        </w:rPr>
      </w:pPr>
      <w:r w:rsidRPr="00FC1DDA">
        <w:rPr>
          <w:sz w:val="24"/>
          <w:szCs w:val="24"/>
          <w:lang w:val="uk-UA"/>
        </w:rPr>
        <w:t>заміна обладнання ЗРУ-6 кВ; телемеханіка, телеуправління.</w:t>
      </w:r>
    </w:p>
    <w:p w14:paraId="56049139" w14:textId="77777777" w:rsidR="00993436" w:rsidRPr="00FC1DDA" w:rsidRDefault="00993436" w:rsidP="00154636">
      <w:pPr>
        <w:pStyle w:val="42"/>
      </w:pPr>
      <w:r w:rsidRPr="00FC1DDA">
        <w:t>Заплановано:</w:t>
      </w:r>
    </w:p>
    <w:p w14:paraId="08441658" w14:textId="77777777" w:rsidR="00993436" w:rsidRPr="00FC1DDA" w:rsidRDefault="00993436" w:rsidP="00BA05D1">
      <w:pPr>
        <w:pStyle w:val="42"/>
        <w:numPr>
          <w:ilvl w:val="0"/>
          <w:numId w:val="54"/>
        </w:numPr>
        <w:tabs>
          <w:tab w:val="clear" w:pos="851"/>
          <w:tab w:val="left" w:pos="1134"/>
        </w:tabs>
        <w:ind w:left="0" w:firstLine="709"/>
      </w:pPr>
      <w:r w:rsidRPr="00FC1DDA">
        <w:t>монтаж нового обладнання ВРУ-35 кВ, встановлення нових ТС та ТН 35 кВ, монтаж нових роз’єднувачів на стойках УСО Монтаж нового обладнання виконати на стойках УСО</w:t>
      </w:r>
      <w:r w:rsidRPr="00FC1DDA">
        <w:rPr>
          <w:lang w:val="ru-RU"/>
        </w:rPr>
        <w:t>;</w:t>
      </w:r>
    </w:p>
    <w:p w14:paraId="3719F141" w14:textId="30D50451" w:rsidR="00993436" w:rsidRPr="00FC1DDA" w:rsidRDefault="00993436" w:rsidP="00BA05D1">
      <w:pPr>
        <w:pStyle w:val="42"/>
        <w:numPr>
          <w:ilvl w:val="0"/>
          <w:numId w:val="54"/>
        </w:numPr>
        <w:tabs>
          <w:tab w:val="clear" w:pos="851"/>
          <w:tab w:val="left" w:pos="1134"/>
        </w:tabs>
        <w:ind w:left="0" w:firstLine="709"/>
      </w:pPr>
      <w:r w:rsidRPr="00FC1DDA">
        <w:t xml:space="preserve">ретрофіт в існуючих комірок ЗРУ-6 кВ (виконати заміну існуючих МВ на ВкВ типу виробництва </w:t>
      </w:r>
      <w:r w:rsidR="002E3DE0">
        <w:t>«</w:t>
      </w:r>
      <w:r w:rsidRPr="00FC1DDA">
        <w:t>Schneider Electric</w:t>
      </w:r>
      <w:r w:rsidR="002E3DE0">
        <w:t>»</w:t>
      </w:r>
      <w:r w:rsidRPr="00FC1DDA">
        <w:t xml:space="preserve"> або аналогічні);</w:t>
      </w:r>
    </w:p>
    <w:p w14:paraId="794928CC" w14:textId="77777777" w:rsidR="00993436" w:rsidRPr="00FC1DDA" w:rsidRDefault="00993436" w:rsidP="00BA05D1">
      <w:pPr>
        <w:pStyle w:val="42"/>
        <w:numPr>
          <w:ilvl w:val="0"/>
          <w:numId w:val="54"/>
        </w:numPr>
        <w:tabs>
          <w:tab w:val="clear" w:pos="851"/>
          <w:tab w:val="left" w:pos="1134"/>
        </w:tabs>
        <w:ind w:left="0" w:firstLine="709"/>
      </w:pPr>
      <w:r w:rsidRPr="00FC1DDA">
        <w:t xml:space="preserve">монтаж нових ТН, ТВП, ТВП підключити на секцію; </w:t>
      </w:r>
    </w:p>
    <w:p w14:paraId="06AF0051" w14:textId="77777777" w:rsidR="00993436" w:rsidRPr="00FC1DDA" w:rsidRDefault="00993436" w:rsidP="00BA05D1">
      <w:pPr>
        <w:pStyle w:val="42"/>
        <w:numPr>
          <w:ilvl w:val="0"/>
          <w:numId w:val="54"/>
        </w:numPr>
        <w:tabs>
          <w:tab w:val="clear" w:pos="851"/>
          <w:tab w:val="left" w:pos="1134"/>
        </w:tabs>
        <w:ind w:left="0" w:firstLine="709"/>
      </w:pPr>
      <w:r w:rsidRPr="00FC1DDA">
        <w:t>заміна ошинування ВРУ-35 кВ;</w:t>
      </w:r>
    </w:p>
    <w:p w14:paraId="02ABCD9D" w14:textId="77777777" w:rsidR="00993436" w:rsidRPr="00FC1DDA" w:rsidRDefault="00993436" w:rsidP="00BA05D1">
      <w:pPr>
        <w:pStyle w:val="42"/>
        <w:numPr>
          <w:ilvl w:val="0"/>
          <w:numId w:val="54"/>
        </w:numPr>
        <w:tabs>
          <w:tab w:val="clear" w:pos="851"/>
          <w:tab w:val="left" w:pos="1134"/>
        </w:tabs>
        <w:ind w:left="0" w:firstLine="709"/>
      </w:pPr>
      <w:r w:rsidRPr="00FC1DDA">
        <w:t>по стороні 35 кВ встановити ВкВ типу ВР-35НС виробництва РЗВА або аналогічні;</w:t>
      </w:r>
    </w:p>
    <w:p w14:paraId="13FBBDA1" w14:textId="77777777" w:rsidR="00993436" w:rsidRPr="00FC1DDA" w:rsidRDefault="00993436" w:rsidP="00BA05D1">
      <w:pPr>
        <w:pStyle w:val="42"/>
        <w:numPr>
          <w:ilvl w:val="0"/>
          <w:numId w:val="54"/>
        </w:numPr>
        <w:tabs>
          <w:tab w:val="clear" w:pos="851"/>
          <w:tab w:val="left" w:pos="1134"/>
        </w:tabs>
        <w:ind w:left="0" w:firstLine="709"/>
      </w:pPr>
      <w:r w:rsidRPr="00FC1DDA">
        <w:t>виконати перевірку захищеності обладнання ПС  від прямих ударів блискавки, при необхідності встановити додаткові блискавковідводи;</w:t>
      </w:r>
    </w:p>
    <w:p w14:paraId="3BA688CE" w14:textId="77777777" w:rsidR="00993436" w:rsidRPr="002100A0" w:rsidRDefault="00993436" w:rsidP="00BA05D1">
      <w:pPr>
        <w:pStyle w:val="42"/>
        <w:numPr>
          <w:ilvl w:val="0"/>
          <w:numId w:val="54"/>
        </w:numPr>
        <w:tabs>
          <w:tab w:val="clear" w:pos="851"/>
          <w:tab w:val="left" w:pos="1134"/>
        </w:tabs>
        <w:ind w:left="0" w:firstLine="709"/>
      </w:pPr>
      <w:r w:rsidRPr="002100A0">
        <w:t>встановити ШОТ, перенести на існуючий ШОТ контрольні кабелі нового обладнання, провести розрахунок ємності батареї, захист приєднань 6 кВ виконати на базі мікропроцесорних блоків захисту виробництва Schneider Electric або аналогічні;</w:t>
      </w:r>
    </w:p>
    <w:p w14:paraId="5E75F1E3" w14:textId="77777777" w:rsidR="008B68D1" w:rsidRPr="002100A0" w:rsidRDefault="008B68D1" w:rsidP="008B68D1">
      <w:pPr>
        <w:pStyle w:val="42"/>
        <w:numPr>
          <w:ilvl w:val="0"/>
          <w:numId w:val="54"/>
        </w:numPr>
        <w:tabs>
          <w:tab w:val="clear" w:pos="851"/>
          <w:tab w:val="left" w:pos="1134"/>
        </w:tabs>
        <w:ind w:left="0" w:firstLine="709"/>
      </w:pPr>
      <w:r w:rsidRPr="002100A0">
        <w:t>замінити панель управління МВ 35 кВ, комплектацію визначити проектом, на ТН встановити світлову та звукову сигналізацію цілісності запобіжників;</w:t>
      </w:r>
    </w:p>
    <w:p w14:paraId="6DCD6DED" w14:textId="77777777" w:rsidR="008B68D1" w:rsidRPr="002100A0" w:rsidRDefault="008B68D1" w:rsidP="008B68D1">
      <w:pPr>
        <w:pStyle w:val="42"/>
        <w:numPr>
          <w:ilvl w:val="0"/>
          <w:numId w:val="54"/>
        </w:numPr>
        <w:tabs>
          <w:tab w:val="clear" w:pos="851"/>
          <w:tab w:val="left" w:pos="1134"/>
        </w:tabs>
        <w:ind w:left="0" w:firstLine="709"/>
      </w:pPr>
      <w:r w:rsidRPr="002100A0">
        <w:t xml:space="preserve">заміна силових трансформаторів 35/6 кВ: 3Т  типу ТМ-2500/35 на трансформатор типу ТМН-2500/35 У1 та 4Т типу ТМ-3200/35 на трансформатор типу ТМН-2500/35 У1;     </w:t>
      </w:r>
    </w:p>
    <w:p w14:paraId="37FFD8D4" w14:textId="5D28DD5D" w:rsidR="00993436" w:rsidRPr="002100A0" w:rsidRDefault="008B68D1" w:rsidP="008B68D1">
      <w:pPr>
        <w:pStyle w:val="42"/>
        <w:numPr>
          <w:ilvl w:val="0"/>
          <w:numId w:val="54"/>
        </w:numPr>
        <w:tabs>
          <w:tab w:val="clear" w:pos="851"/>
          <w:tab w:val="left" w:pos="1134"/>
        </w:tabs>
        <w:ind w:left="0" w:firstLine="709"/>
      </w:pPr>
      <w:r w:rsidRPr="002100A0">
        <w:t xml:space="preserve">виконати заміну всієї кабельно-провідникової продукції замінених комірок, </w:t>
      </w:r>
      <w:r w:rsidR="00993436" w:rsidRPr="002100A0">
        <w:t>прокладку кабелів поза приміщенням виконати в кабельних лотках;</w:t>
      </w:r>
    </w:p>
    <w:p w14:paraId="6D2E210B" w14:textId="77777777" w:rsidR="00993436" w:rsidRPr="002100A0" w:rsidRDefault="00993436" w:rsidP="00BA05D1">
      <w:pPr>
        <w:pStyle w:val="42"/>
        <w:numPr>
          <w:ilvl w:val="0"/>
          <w:numId w:val="54"/>
        </w:numPr>
        <w:tabs>
          <w:tab w:val="clear" w:pos="851"/>
          <w:tab w:val="left" w:pos="1134"/>
        </w:tabs>
        <w:ind w:left="0" w:firstLine="709"/>
      </w:pPr>
      <w:r w:rsidRPr="002100A0">
        <w:t>виконати опалення та кондиціювання приміщень;</w:t>
      </w:r>
    </w:p>
    <w:p w14:paraId="1DB68FA5" w14:textId="77777777" w:rsidR="00993436" w:rsidRPr="002100A0" w:rsidRDefault="00993436" w:rsidP="00BA05D1">
      <w:pPr>
        <w:pStyle w:val="42"/>
        <w:numPr>
          <w:ilvl w:val="0"/>
          <w:numId w:val="54"/>
        </w:numPr>
        <w:tabs>
          <w:tab w:val="clear" w:pos="851"/>
          <w:tab w:val="left" w:pos="1134"/>
        </w:tabs>
        <w:ind w:left="0" w:firstLine="709"/>
      </w:pPr>
      <w:r w:rsidRPr="002100A0">
        <w:t>виконати заземлення обладнання  у відповідності з вимогами нормативної документації;</w:t>
      </w:r>
    </w:p>
    <w:p w14:paraId="7FB16F19" w14:textId="77777777" w:rsidR="00993436" w:rsidRPr="002100A0" w:rsidRDefault="00993436" w:rsidP="00BA05D1">
      <w:pPr>
        <w:pStyle w:val="42"/>
        <w:numPr>
          <w:ilvl w:val="0"/>
          <w:numId w:val="54"/>
        </w:numPr>
        <w:tabs>
          <w:tab w:val="clear" w:pos="851"/>
          <w:tab w:val="left" w:pos="1134"/>
        </w:tabs>
        <w:ind w:left="0" w:firstLine="709"/>
      </w:pPr>
      <w:r w:rsidRPr="002100A0">
        <w:t>виконати охоронну та пожежну сигналізацію;</w:t>
      </w:r>
    </w:p>
    <w:p w14:paraId="55002132" w14:textId="77777777" w:rsidR="00993436" w:rsidRPr="002100A0" w:rsidRDefault="00993436" w:rsidP="00BA05D1">
      <w:pPr>
        <w:pStyle w:val="42"/>
        <w:numPr>
          <w:ilvl w:val="0"/>
          <w:numId w:val="54"/>
        </w:numPr>
        <w:tabs>
          <w:tab w:val="clear" w:pos="851"/>
          <w:tab w:val="left" w:pos="1134"/>
        </w:tabs>
        <w:ind w:left="0" w:firstLine="709"/>
      </w:pPr>
      <w:r w:rsidRPr="002100A0">
        <w:t xml:space="preserve">виконати заміну прожекторів на ВРУ, ланцюгів зовнішнього освітлення від ЩВП до прожекторів на ВРУ, ліхтарів зовнішнього освітлення ЗРУ, ланцюгів зовнішнього освітлення від ЩВП до ліхтарів (використовувати світлодіодні </w:t>
      </w:r>
      <w:r w:rsidRPr="002100A0">
        <w:rPr>
          <w:lang w:val="en-US"/>
        </w:rPr>
        <w:t>LED</w:t>
      </w:r>
      <w:r w:rsidRPr="002100A0">
        <w:t xml:space="preserve"> ліхтарі та прожектори), встановити нові ЩО (автомати </w:t>
      </w:r>
      <w:r w:rsidRPr="002100A0">
        <w:rPr>
          <w:bCs/>
        </w:rPr>
        <w:t>SchneiderElectric або аналогічні</w:t>
      </w:r>
      <w:r w:rsidRPr="002100A0">
        <w:t>). Другим етапом –заміна силових трансформаторів.</w:t>
      </w:r>
    </w:p>
    <w:p w14:paraId="0106529C" w14:textId="77777777" w:rsidR="00993436" w:rsidRPr="002100A0" w:rsidRDefault="00993436" w:rsidP="00154636">
      <w:pPr>
        <w:tabs>
          <w:tab w:val="left" w:pos="1134"/>
        </w:tabs>
        <w:spacing w:after="0" w:line="240" w:lineRule="auto"/>
        <w:ind w:firstLine="851"/>
        <w:jc w:val="both"/>
        <w:rPr>
          <w:rFonts w:ascii="Times New Roman" w:hAnsi="Times New Roman" w:cs="Times New Roman"/>
          <w:sz w:val="24"/>
          <w:szCs w:val="24"/>
          <w:lang w:val="uk-UA"/>
        </w:rPr>
      </w:pPr>
      <w:r w:rsidRPr="002100A0">
        <w:rPr>
          <w:rFonts w:ascii="Times New Roman" w:hAnsi="Times New Roman" w:cs="Times New Roman"/>
          <w:sz w:val="24"/>
          <w:szCs w:val="24"/>
          <w:lang w:val="uk-UA"/>
        </w:rPr>
        <w:t xml:space="preserve"> Тобто в результаті компанія забезпечить суттєве підвищення надійності та якісне електропостачання споживачів міста відповідно до категорійності їх струмоприймачів.</w:t>
      </w:r>
    </w:p>
    <w:p w14:paraId="652D6B7A" w14:textId="091AFC56" w:rsidR="008B68D1" w:rsidRPr="00FC1DDA" w:rsidRDefault="00396084" w:rsidP="008B68D1">
      <w:pPr>
        <w:spacing w:after="0" w:line="240" w:lineRule="auto"/>
        <w:ind w:right="-1" w:firstLine="284"/>
        <w:contextualSpacing/>
        <w:jc w:val="both"/>
        <w:rPr>
          <w:rFonts w:ascii="Times New Roman" w:hAnsi="Times New Roman" w:cs="Times New Roman"/>
          <w:sz w:val="24"/>
          <w:szCs w:val="24"/>
          <w:lang w:val="uk-UA"/>
        </w:rPr>
      </w:pPr>
      <w:r w:rsidRPr="002100A0">
        <w:rPr>
          <w:rFonts w:ascii="Times New Roman" w:hAnsi="Times New Roman" w:cs="Times New Roman"/>
          <w:sz w:val="24"/>
          <w:szCs w:val="24"/>
          <w:lang w:val="uk-UA"/>
        </w:rPr>
        <w:t xml:space="preserve">           </w:t>
      </w:r>
      <w:r w:rsidR="008B68D1" w:rsidRPr="002100A0">
        <w:rPr>
          <w:rFonts w:ascii="Times New Roman" w:hAnsi="Times New Roman" w:cs="Times New Roman"/>
          <w:sz w:val="24"/>
          <w:szCs w:val="24"/>
          <w:lang w:val="uk-UA"/>
        </w:rPr>
        <w:t xml:space="preserve">Орієнтовний термін виконання виконання робіт за сценарієм 1 – 2021-2024 рр., за сценарієм </w:t>
      </w:r>
      <w:r w:rsidR="00550705" w:rsidRPr="002100A0">
        <w:rPr>
          <w:rFonts w:ascii="Times New Roman" w:hAnsi="Times New Roman" w:cs="Times New Roman"/>
          <w:sz w:val="24"/>
          <w:szCs w:val="24"/>
          <w:lang w:val="uk-UA"/>
        </w:rPr>
        <w:t xml:space="preserve"> </w:t>
      </w:r>
      <w:r w:rsidR="008B68D1" w:rsidRPr="002100A0">
        <w:rPr>
          <w:rFonts w:ascii="Times New Roman" w:hAnsi="Times New Roman" w:cs="Times New Roman"/>
          <w:sz w:val="24"/>
          <w:szCs w:val="24"/>
          <w:lang w:val="uk-UA"/>
        </w:rPr>
        <w:t>2 -  2021-2022 рр.</w:t>
      </w:r>
    </w:p>
    <w:p w14:paraId="1A8115C4" w14:textId="77777777" w:rsidR="008B68D1" w:rsidRDefault="008B68D1" w:rsidP="008B68D1">
      <w:pPr>
        <w:spacing w:after="0" w:line="240" w:lineRule="auto"/>
        <w:ind w:right="-1" w:firstLine="284"/>
        <w:contextualSpacing/>
        <w:jc w:val="both"/>
        <w:rPr>
          <w:rFonts w:ascii="Times New Roman" w:hAnsi="Times New Roman" w:cs="Times New Roman"/>
          <w:sz w:val="24"/>
          <w:szCs w:val="24"/>
          <w:lang w:val="uk-UA"/>
        </w:rPr>
      </w:pPr>
    </w:p>
    <w:p w14:paraId="1AAA4025" w14:textId="77777777" w:rsidR="00993436" w:rsidRPr="00FC1DDA" w:rsidRDefault="00993436" w:rsidP="00154636">
      <w:pPr>
        <w:spacing w:after="0" w:line="240" w:lineRule="auto"/>
        <w:ind w:right="-1" w:firstLine="284"/>
        <w:contextualSpacing/>
        <w:jc w:val="both"/>
        <w:rPr>
          <w:rFonts w:ascii="Times New Roman" w:hAnsi="Times New Roman" w:cs="Times New Roman"/>
          <w:sz w:val="24"/>
          <w:szCs w:val="24"/>
          <w:lang w:val="uk-UA"/>
        </w:rPr>
      </w:pPr>
    </w:p>
    <w:p w14:paraId="03390699" w14:textId="423EA80C" w:rsidR="00993436" w:rsidRPr="00FC1DDA" w:rsidRDefault="003F0205" w:rsidP="00154636">
      <w:pPr>
        <w:spacing w:after="0" w:line="240" w:lineRule="auto"/>
        <w:ind w:left="360"/>
        <w:jc w:val="both"/>
        <w:rPr>
          <w:rFonts w:ascii="Times New Roman" w:hAnsi="Times New Roman" w:cs="Times New Roman"/>
          <w:b/>
          <w:i/>
          <w:sz w:val="24"/>
          <w:szCs w:val="24"/>
        </w:rPr>
      </w:pPr>
      <w:r w:rsidRPr="00FC1DDA">
        <w:rPr>
          <w:rFonts w:ascii="Times New Roman" w:hAnsi="Times New Roman" w:cs="Times New Roman"/>
          <w:b/>
          <w:i/>
          <w:sz w:val="24"/>
          <w:szCs w:val="24"/>
          <w:lang w:val="uk-UA"/>
        </w:rPr>
        <w:t>11</w:t>
      </w:r>
      <w:r w:rsidRPr="00995010">
        <w:rPr>
          <w:rFonts w:ascii="Times New Roman" w:hAnsi="Times New Roman" w:cs="Times New Roman"/>
          <w:b/>
          <w:i/>
          <w:sz w:val="24"/>
          <w:szCs w:val="24"/>
          <w:lang w:val="uk-UA"/>
        </w:rPr>
        <w:t>.</w:t>
      </w:r>
      <w:bookmarkStart w:id="106" w:name="стричка117"/>
      <w:bookmarkEnd w:id="106"/>
      <w:r w:rsidR="00995010">
        <w:rPr>
          <w:rFonts w:ascii="Times New Roman" w:hAnsi="Times New Roman" w:cs="Times New Roman"/>
          <w:b/>
          <w:i/>
          <w:sz w:val="24"/>
          <w:szCs w:val="24"/>
          <w:lang w:val="uk-UA"/>
        </w:rPr>
        <w:t xml:space="preserve"> </w:t>
      </w:r>
      <w:hyperlink w:anchor="стричкатабл81" w:tooltip="Стрічка" w:history="1">
        <w:r w:rsidR="00993436" w:rsidRPr="00995010">
          <w:rPr>
            <w:rStyle w:val="aa"/>
            <w:rFonts w:ascii="Times New Roman" w:hAnsi="Times New Roman" w:cs="Times New Roman"/>
            <w:b/>
            <w:i/>
            <w:sz w:val="24"/>
            <w:szCs w:val="24"/>
          </w:rPr>
          <w:t>Технічне переоснащення</w:t>
        </w:r>
        <w:r w:rsidR="00993436" w:rsidRPr="00995010">
          <w:rPr>
            <w:rStyle w:val="aa"/>
            <w:rFonts w:ascii="Times New Roman" w:hAnsi="Times New Roman" w:cs="Times New Roman"/>
            <w:b/>
            <w:i/>
            <w:sz w:val="24"/>
            <w:szCs w:val="24"/>
            <w:lang w:val="uk-UA"/>
          </w:rPr>
          <w:t xml:space="preserve"> </w:t>
        </w:r>
        <w:bookmarkStart w:id="107" w:name="стричка143"/>
        <w:bookmarkEnd w:id="107"/>
        <w:r w:rsidR="00993436" w:rsidRPr="00995010">
          <w:rPr>
            <w:rStyle w:val="aa"/>
            <w:rFonts w:ascii="Times New Roman" w:hAnsi="Times New Roman" w:cs="Times New Roman"/>
            <w:b/>
            <w:i/>
            <w:sz w:val="24"/>
            <w:szCs w:val="24"/>
          </w:rPr>
          <w:t xml:space="preserve">ПС-35/6 кВ </w:t>
        </w:r>
        <w:r w:rsidR="002E3DE0">
          <w:rPr>
            <w:rStyle w:val="aa"/>
            <w:rFonts w:ascii="Times New Roman" w:hAnsi="Times New Roman" w:cs="Times New Roman"/>
            <w:b/>
            <w:i/>
            <w:sz w:val="24"/>
            <w:szCs w:val="24"/>
          </w:rPr>
          <w:t>«</w:t>
        </w:r>
        <w:r w:rsidR="00993436" w:rsidRPr="00995010">
          <w:rPr>
            <w:rStyle w:val="aa"/>
            <w:rFonts w:ascii="Times New Roman" w:hAnsi="Times New Roman" w:cs="Times New Roman"/>
            <w:b/>
            <w:i/>
            <w:sz w:val="24"/>
            <w:szCs w:val="24"/>
          </w:rPr>
          <w:t>Стрічка</w:t>
        </w:r>
        <w:r w:rsidR="002E3DE0">
          <w:rPr>
            <w:rStyle w:val="aa"/>
            <w:rFonts w:ascii="Times New Roman" w:hAnsi="Times New Roman" w:cs="Times New Roman"/>
            <w:b/>
            <w:i/>
            <w:sz w:val="24"/>
            <w:szCs w:val="24"/>
          </w:rPr>
          <w:t>»</w:t>
        </w:r>
      </w:hyperlink>
      <w:r w:rsidR="00993436" w:rsidRPr="00FC1DDA">
        <w:rPr>
          <w:rFonts w:ascii="Times New Roman" w:hAnsi="Times New Roman" w:cs="Times New Roman"/>
          <w:b/>
          <w:i/>
          <w:sz w:val="24"/>
          <w:szCs w:val="24"/>
          <w:lang w:val="uk-UA"/>
        </w:rPr>
        <w:t xml:space="preserve"> </w:t>
      </w:r>
    </w:p>
    <w:p w14:paraId="3DBEBB5A" w14:textId="77777777" w:rsidR="00993436" w:rsidRPr="00FC1DDA" w:rsidRDefault="00993436" w:rsidP="00154636">
      <w:pPr>
        <w:pStyle w:val="a7"/>
        <w:tabs>
          <w:tab w:val="left" w:pos="851"/>
        </w:tabs>
        <w:ind w:left="720"/>
        <w:jc w:val="both"/>
        <w:rPr>
          <w:b/>
          <w:i/>
          <w:sz w:val="24"/>
          <w:szCs w:val="24"/>
        </w:rPr>
      </w:pPr>
    </w:p>
    <w:p w14:paraId="59264623" w14:textId="77777777" w:rsidR="00993436" w:rsidRPr="00FC1DDA" w:rsidRDefault="00993436" w:rsidP="00154636">
      <w:pPr>
        <w:pStyle w:val="a7"/>
        <w:ind w:left="0" w:firstLine="720"/>
        <w:contextualSpacing/>
        <w:jc w:val="both"/>
        <w:rPr>
          <w:bCs/>
          <w:sz w:val="24"/>
          <w:szCs w:val="24"/>
          <w:lang w:val="uk-UA"/>
        </w:rPr>
      </w:pPr>
      <w:r w:rsidRPr="00FC1DDA">
        <w:rPr>
          <w:bCs/>
          <w:sz w:val="24"/>
          <w:szCs w:val="24"/>
          <w:lang w:val="uk-UA" w:eastAsia="ru-RU"/>
        </w:rPr>
        <w:t>Категорія заходу (м</w:t>
      </w:r>
      <w:r w:rsidRPr="00FC1DDA">
        <w:rPr>
          <w:bCs/>
          <w:sz w:val="24"/>
          <w:szCs w:val="24"/>
          <w:lang w:val="uk-UA"/>
        </w:rPr>
        <w:t xml:space="preserve">ета проведення заходу) </w:t>
      </w:r>
      <w:r w:rsidRPr="00FC1DDA">
        <w:rPr>
          <w:bCs/>
          <w:sz w:val="24"/>
          <w:szCs w:val="24"/>
          <w:lang w:val="uk-UA" w:eastAsia="ru-RU"/>
        </w:rPr>
        <w:t>відповідно до п</w:t>
      </w:r>
      <w:r w:rsidRPr="00FC1DDA">
        <w:rPr>
          <w:bCs/>
          <w:sz w:val="24"/>
          <w:szCs w:val="24"/>
        </w:rPr>
        <w:t>.</w:t>
      </w:r>
      <w:r w:rsidRPr="00FC1DDA">
        <w:rPr>
          <w:bCs/>
          <w:sz w:val="24"/>
          <w:szCs w:val="24"/>
          <w:lang w:val="uk-UA"/>
        </w:rPr>
        <w:t>3.2.6 Кодексу систем розподілу:</w:t>
      </w:r>
    </w:p>
    <w:p w14:paraId="2C5D8069" w14:textId="77777777" w:rsidR="00993436" w:rsidRPr="00FC1DDA" w:rsidRDefault="00993436" w:rsidP="00154636">
      <w:pPr>
        <w:pStyle w:val="41"/>
        <w:shd w:val="clear" w:color="auto" w:fill="auto"/>
        <w:tabs>
          <w:tab w:val="left" w:pos="176"/>
          <w:tab w:val="left" w:pos="318"/>
        </w:tabs>
        <w:spacing w:line="240" w:lineRule="auto"/>
        <w:ind w:left="851" w:right="20" w:hanging="142"/>
        <w:rPr>
          <w:color w:val="auto"/>
          <w:sz w:val="24"/>
          <w:szCs w:val="24"/>
        </w:rPr>
      </w:pPr>
      <w:r w:rsidRPr="00FC1DDA">
        <w:rPr>
          <w:color w:val="auto"/>
          <w:sz w:val="24"/>
          <w:szCs w:val="24"/>
        </w:rPr>
        <w:t>1)удосконалення норм безпеки і показників надійності електропостачання у системі розподілу;</w:t>
      </w:r>
    </w:p>
    <w:p w14:paraId="1A1411DD" w14:textId="77777777" w:rsidR="00993436" w:rsidRPr="00FC1DDA" w:rsidRDefault="00993436" w:rsidP="00154636">
      <w:pPr>
        <w:pStyle w:val="41"/>
        <w:shd w:val="clear" w:color="auto" w:fill="auto"/>
        <w:tabs>
          <w:tab w:val="left" w:pos="318"/>
        </w:tabs>
        <w:spacing w:line="240" w:lineRule="auto"/>
        <w:ind w:left="851" w:right="20" w:hanging="142"/>
        <w:rPr>
          <w:color w:val="auto"/>
          <w:sz w:val="24"/>
          <w:szCs w:val="24"/>
        </w:rPr>
      </w:pPr>
      <w:r w:rsidRPr="00FC1DDA">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0EFE1D56" w14:textId="77777777" w:rsidR="00993436" w:rsidRPr="00FC1DDA" w:rsidRDefault="00993436" w:rsidP="00154636">
      <w:pPr>
        <w:pStyle w:val="41"/>
        <w:shd w:val="clear" w:color="auto" w:fill="auto"/>
        <w:tabs>
          <w:tab w:val="left" w:pos="347"/>
          <w:tab w:val="left" w:pos="851"/>
        </w:tabs>
        <w:spacing w:line="240" w:lineRule="auto"/>
        <w:ind w:left="851" w:right="20" w:hanging="142"/>
        <w:rPr>
          <w:color w:val="auto"/>
          <w:sz w:val="24"/>
          <w:szCs w:val="24"/>
        </w:rPr>
      </w:pPr>
      <w:r w:rsidRPr="00FC1DDA">
        <w:rPr>
          <w:color w:val="auto"/>
          <w:sz w:val="24"/>
          <w:szCs w:val="24"/>
        </w:rPr>
        <w:t>5)розробка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45B81BBF" w14:textId="301BEDA8" w:rsidR="00993436" w:rsidRPr="00FC1DDA" w:rsidRDefault="00993436" w:rsidP="00154636">
      <w:pPr>
        <w:pStyle w:val="30"/>
        <w:tabs>
          <w:tab w:val="left" w:pos="851"/>
        </w:tabs>
        <w:spacing w:after="0" w:line="240" w:lineRule="auto"/>
        <w:ind w:left="851" w:hanging="142"/>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 xml:space="preserve">9)упровадження </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інтелектуальних</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0B9405A0" w14:textId="77777777" w:rsidR="003F0205" w:rsidRPr="00FC1DDA" w:rsidRDefault="003F0205" w:rsidP="00154636">
      <w:pPr>
        <w:pStyle w:val="30"/>
        <w:tabs>
          <w:tab w:val="left" w:pos="851"/>
        </w:tabs>
        <w:spacing w:after="0" w:line="240" w:lineRule="auto"/>
        <w:ind w:left="851" w:hanging="142"/>
        <w:jc w:val="both"/>
        <w:rPr>
          <w:rFonts w:ascii="Times New Roman" w:hAnsi="Times New Roman" w:cs="Times New Roman"/>
          <w:sz w:val="24"/>
          <w:szCs w:val="24"/>
          <w:lang w:val="uk-UA"/>
        </w:rPr>
      </w:pPr>
    </w:p>
    <w:p w14:paraId="430D4E5F" w14:textId="77777777" w:rsidR="00993436" w:rsidRPr="00FC1DDA" w:rsidRDefault="00993436"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lang w:val="uk-UA"/>
        </w:rPr>
        <w:t xml:space="preserve">Підстанція розташована в м. Марганець Дніпропетровської області. </w:t>
      </w:r>
      <w:r w:rsidRPr="00FC1DDA">
        <w:rPr>
          <w:rFonts w:ascii="Times New Roman" w:hAnsi="Times New Roman" w:cs="Times New Roman"/>
          <w:sz w:val="24"/>
          <w:szCs w:val="24"/>
        </w:rPr>
        <w:t xml:space="preserve">Введена в експлуатацію в 1972 році. </w:t>
      </w:r>
    </w:p>
    <w:p w14:paraId="70846023" w14:textId="77777777" w:rsidR="00993436" w:rsidRPr="00FC1DDA" w:rsidRDefault="00993436"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На підстанції встановлено два силових трансформатори по 6,3 МВА, від яких живиться закритий розподільний пристрій 6 кВ із двома секціями шин.</w:t>
      </w:r>
    </w:p>
    <w:p w14:paraId="2168FF73" w14:textId="77777777" w:rsidR="00993436" w:rsidRPr="00FC1DDA" w:rsidRDefault="00993436" w:rsidP="00154636">
      <w:pPr>
        <w:spacing w:after="0" w:line="240" w:lineRule="auto"/>
        <w:ind w:firstLine="709"/>
        <w:jc w:val="both"/>
        <w:rPr>
          <w:rFonts w:ascii="Times New Roman" w:hAnsi="Times New Roman" w:cs="Times New Roman"/>
          <w:sz w:val="24"/>
          <w:szCs w:val="24"/>
          <w:lang w:val="uk-UA"/>
        </w:rPr>
      </w:pPr>
      <w:r w:rsidRPr="00FC1DDA">
        <w:rPr>
          <w:rFonts w:ascii="Times New Roman" w:hAnsi="Times New Roman" w:cs="Times New Roman"/>
          <w:sz w:val="24"/>
          <w:szCs w:val="24"/>
        </w:rPr>
        <w:t xml:space="preserve">Споживачами від підстанції є: промислові об’єкти та населення міста. </w:t>
      </w:r>
    </w:p>
    <w:p w14:paraId="541CA56F" w14:textId="5AD6B35C"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lang w:val="uk-UA"/>
        </w:rPr>
        <w:t xml:space="preserve">У 2010 році на підстанції була проведена реконструкція ВРП з заміною масляних вимикачів МВ-35 кВ на вакуумні вимикачі 35 кВ типу ВР35НС-35-20/1600 У1 виробництва </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РЗВА</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 xml:space="preserve"> м. Рівне. </w:t>
      </w:r>
      <w:r w:rsidRPr="00FC1DDA">
        <w:rPr>
          <w:rFonts w:ascii="Times New Roman" w:hAnsi="Times New Roman" w:cs="Times New Roman"/>
          <w:sz w:val="24"/>
          <w:szCs w:val="24"/>
        </w:rPr>
        <w:t>В 2015-2016 рр. Виконано заміну силових трансформаторів 35/6 кВ, решта комутаційного обладнання не модернізувалась. Масляні вимикачі типу ВМПП-10 з вбудованими морально та фізично застарілими пружинними приводами потребують заміни на нові вакуумні вимикачі.</w:t>
      </w:r>
    </w:p>
    <w:p w14:paraId="6A03782D" w14:textId="4354F58C" w:rsidR="00993436" w:rsidRPr="00FC1DDA" w:rsidRDefault="00993436"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Актом технічного опосвідчення обладнання ПС</w:t>
      </w:r>
      <w:r w:rsidRPr="00FC1DDA">
        <w:rPr>
          <w:rFonts w:ascii="Times New Roman" w:hAnsi="Times New Roman" w:cs="Times New Roman"/>
          <w:sz w:val="24"/>
          <w:szCs w:val="24"/>
          <w:lang w:val="uk-UA"/>
        </w:rPr>
        <w:t>-35/6 кВ</w:t>
      </w:r>
      <w:r w:rsidRPr="00FC1DDA">
        <w:rPr>
          <w:rFonts w:ascii="Times New Roman" w:hAnsi="Times New Roman" w:cs="Times New Roman"/>
          <w:sz w:val="24"/>
          <w:szCs w:val="24"/>
        </w:rPr>
        <w:t xml:space="preserve"> </w:t>
      </w:r>
      <w:r w:rsidR="002E3DE0">
        <w:rPr>
          <w:rFonts w:ascii="Times New Roman" w:hAnsi="Times New Roman" w:cs="Times New Roman"/>
          <w:sz w:val="24"/>
          <w:szCs w:val="24"/>
        </w:rPr>
        <w:t>«</w:t>
      </w:r>
      <w:r w:rsidRPr="00FC1DDA">
        <w:rPr>
          <w:rFonts w:ascii="Times New Roman" w:hAnsi="Times New Roman" w:cs="Times New Roman"/>
          <w:sz w:val="24"/>
          <w:szCs w:val="24"/>
        </w:rPr>
        <w:t>Стрічка</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від 22.05.2017 виявлено наступні зауваження:</w:t>
      </w:r>
    </w:p>
    <w:p w14:paraId="222642EC"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1. Залізобетонні стійки під обладнання 35 кВ по усій поверхні мають продольні і поперечні тріщини шириною від 0,5 см до 5,3см і довжиною від 0,1 м до 0,8 м, раковини площею від 5 см2  до 20 см2.</w:t>
      </w:r>
    </w:p>
    <w:p w14:paraId="30E212C7"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2. Обстеження вимикачів 6кВ типу ВМП-10к, при виконанні капітальних ремонтів, показує знос приводних механізмів і контактної частини. При виконанні капітального ремонту МВ-6кВ виявлено наявність значних раковин на наконечниках свічок і знос ламелей розеткових контактів, що призводить до збільшення перехідного опору від 100 мкОм до 140 мкОм при нормативному значенні ≤ 55мкОм.</w:t>
      </w:r>
    </w:p>
    <w:p w14:paraId="6BF73B3A"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МВ-6кВ.</w:t>
      </w:r>
    </w:p>
    <w:p w14:paraId="06A7FF3C"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У зв'язку з відсутністю запасних частин і неможливістю їх придбання, з причини зняття з виробництва заводами-виробниками масляних вимикачів 6кВ, типу ВМП-10К,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МВ-6кВ. Виконання позачергових капітальних ремонтів несе за собою додаткові матеріальні і трудові витрати.</w:t>
      </w:r>
    </w:p>
    <w:p w14:paraId="75F74848"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3. Морально і технічно застаріла база РЗА (електромеханічні реле) на приєднаних комірках 6 кВ призводить до проблем з їхньою експлуатацією у зв’язку зі зняттям з виробництва заводами-виробниками.</w:t>
      </w:r>
    </w:p>
    <w:p w14:paraId="2A9CE7CC"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4. Строк експлуатації встановленого обладнання перевищує нормативний (25 років).</w:t>
      </w:r>
    </w:p>
    <w:p w14:paraId="6075377A" w14:textId="77777777" w:rsidR="00993436" w:rsidRPr="00FC1DDA" w:rsidRDefault="00993436" w:rsidP="00154636">
      <w:pPr>
        <w:spacing w:after="0" w:line="240" w:lineRule="auto"/>
        <w:ind w:firstLine="709"/>
        <w:jc w:val="both"/>
        <w:rPr>
          <w:rFonts w:ascii="Times New Roman" w:hAnsi="Times New Roman" w:cs="Times New Roman"/>
          <w:sz w:val="24"/>
          <w:szCs w:val="24"/>
          <w:lang w:val="uk-UA"/>
        </w:rPr>
      </w:pPr>
      <w:r w:rsidRPr="00FC1DDA">
        <w:rPr>
          <w:rFonts w:ascii="Times New Roman" w:hAnsi="Times New Roman" w:cs="Times New Roman"/>
          <w:sz w:val="24"/>
          <w:szCs w:val="24"/>
        </w:rPr>
        <w:t>5. Відповідність експлуатації нормативним документам</w:t>
      </w:r>
      <w:r w:rsidRPr="00FC1DDA">
        <w:rPr>
          <w:rFonts w:ascii="Times New Roman" w:hAnsi="Times New Roman" w:cs="Times New Roman"/>
          <w:sz w:val="24"/>
          <w:szCs w:val="24"/>
          <w:lang w:val="uk-UA"/>
        </w:rPr>
        <w:t>:</w:t>
      </w:r>
    </w:p>
    <w:p w14:paraId="0BDE3045" w14:textId="1B252E38"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 xml:space="preserve">- Порушення СОУ-Н ЕЕ 20.302.-2007 </w:t>
      </w:r>
      <w:r w:rsidR="002E3DE0">
        <w:rPr>
          <w:rFonts w:ascii="Times New Roman" w:hAnsi="Times New Roman" w:cs="Times New Roman"/>
          <w:sz w:val="24"/>
          <w:szCs w:val="24"/>
        </w:rPr>
        <w:t>«</w:t>
      </w:r>
      <w:r w:rsidRPr="00FC1DDA">
        <w:rPr>
          <w:rFonts w:ascii="Times New Roman" w:hAnsi="Times New Roman" w:cs="Times New Roman"/>
          <w:sz w:val="24"/>
          <w:szCs w:val="24"/>
        </w:rPr>
        <w:t>Норми випробувань електообладнання</w:t>
      </w:r>
      <w:r w:rsidR="002E3DE0">
        <w:rPr>
          <w:rFonts w:ascii="Times New Roman" w:hAnsi="Times New Roman" w:cs="Times New Roman"/>
          <w:sz w:val="24"/>
          <w:szCs w:val="24"/>
        </w:rPr>
        <w:t>»</w:t>
      </w:r>
      <w:r w:rsidRPr="00FC1DDA">
        <w:rPr>
          <w:rFonts w:ascii="Times New Roman" w:hAnsi="Times New Roman" w:cs="Times New Roman"/>
          <w:sz w:val="24"/>
          <w:szCs w:val="24"/>
        </w:rPr>
        <w:t>.</w:t>
      </w:r>
    </w:p>
    <w:p w14:paraId="65EE7E96"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 Перевищення нормативного строку експлуатації електрообладнання  згідно інструкції заводів виробників (25 років).</w:t>
      </w:r>
    </w:p>
    <w:p w14:paraId="097B3130"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6. Висновки.</w:t>
      </w:r>
    </w:p>
    <w:p w14:paraId="561AB91B" w14:textId="228E2728" w:rsidR="00993436" w:rsidRPr="00FC1DDA" w:rsidRDefault="00993436"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Після проведення  технічного аналізу стану обладнання ПС</w:t>
      </w:r>
      <w:r w:rsidRPr="00FC1DDA">
        <w:rPr>
          <w:rFonts w:ascii="Times New Roman" w:hAnsi="Times New Roman" w:cs="Times New Roman"/>
          <w:sz w:val="24"/>
          <w:szCs w:val="24"/>
          <w:lang w:val="uk-UA"/>
        </w:rPr>
        <w:t xml:space="preserve">-35/6 кВ </w:t>
      </w:r>
      <w:r w:rsidR="002E3DE0">
        <w:rPr>
          <w:rFonts w:ascii="Times New Roman" w:hAnsi="Times New Roman" w:cs="Times New Roman"/>
          <w:sz w:val="24"/>
          <w:szCs w:val="24"/>
          <w:lang w:val="uk-UA"/>
        </w:rPr>
        <w:t>«</w:t>
      </w:r>
      <w:r w:rsidRPr="00FC1DDA">
        <w:rPr>
          <w:rFonts w:ascii="Times New Roman" w:hAnsi="Times New Roman" w:cs="Times New Roman"/>
          <w:sz w:val="24"/>
          <w:szCs w:val="24"/>
        </w:rPr>
        <w:t>Стрічка</w:t>
      </w:r>
      <w:r w:rsidR="002E3DE0">
        <w:rPr>
          <w:rFonts w:ascii="Times New Roman" w:hAnsi="Times New Roman" w:cs="Times New Roman"/>
          <w:sz w:val="24"/>
          <w:szCs w:val="24"/>
          <w:lang w:val="uk-UA"/>
        </w:rPr>
        <w:t>»</w:t>
      </w:r>
      <w:r w:rsidRPr="00FC1DDA">
        <w:rPr>
          <w:rFonts w:ascii="Times New Roman" w:hAnsi="Times New Roman" w:cs="Times New Roman"/>
          <w:sz w:val="24"/>
          <w:szCs w:val="24"/>
        </w:rPr>
        <w:t>, комісія дійшла висновку:</w:t>
      </w:r>
    </w:p>
    <w:p w14:paraId="5A3C2343" w14:textId="77777777" w:rsidR="00993436" w:rsidRPr="00FC1DDA" w:rsidRDefault="00993436" w:rsidP="00BA05D1">
      <w:pPr>
        <w:numPr>
          <w:ilvl w:val="0"/>
          <w:numId w:val="24"/>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Обладнання ЗРУ-6 кВ п</w:t>
      </w:r>
      <w:r w:rsidRPr="00FC1DDA">
        <w:rPr>
          <w:rFonts w:ascii="Times New Roman" w:hAnsi="Times New Roman" w:cs="Times New Roman"/>
          <w:sz w:val="24"/>
          <w:szCs w:val="24"/>
          <w:lang w:val="uk-UA"/>
        </w:rPr>
        <w:t>і</w:t>
      </w:r>
      <w:r w:rsidRPr="00FC1DDA">
        <w:rPr>
          <w:rFonts w:ascii="Times New Roman" w:hAnsi="Times New Roman" w:cs="Times New Roman"/>
          <w:sz w:val="24"/>
          <w:szCs w:val="24"/>
        </w:rPr>
        <w:t>дстанції вичерпало свій експлуатаційний  ресурс;</w:t>
      </w:r>
    </w:p>
    <w:p w14:paraId="5021B51A" w14:textId="77777777" w:rsidR="00993436" w:rsidRPr="00FC1DDA" w:rsidRDefault="00993436" w:rsidP="00BA05D1">
      <w:pPr>
        <w:numPr>
          <w:ilvl w:val="0"/>
          <w:numId w:val="24"/>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Знижена  надійність електропостачання споживачів;</w:t>
      </w:r>
    </w:p>
    <w:p w14:paraId="382D98A3" w14:textId="77777777" w:rsidR="00993436" w:rsidRPr="00FC1DDA" w:rsidRDefault="00993436" w:rsidP="00BA05D1">
      <w:pPr>
        <w:numPr>
          <w:ilvl w:val="0"/>
          <w:numId w:val="24"/>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Проведення поточних та капітальних ремонтів потребує значних капіталовкладень;</w:t>
      </w:r>
    </w:p>
    <w:p w14:paraId="48457829" w14:textId="77777777" w:rsidR="00993436" w:rsidRPr="001A6F94" w:rsidRDefault="00993436" w:rsidP="00BA05D1">
      <w:pPr>
        <w:numPr>
          <w:ilvl w:val="0"/>
          <w:numId w:val="24"/>
        </w:numPr>
        <w:spacing w:after="0" w:line="240" w:lineRule="auto"/>
        <w:jc w:val="both"/>
        <w:rPr>
          <w:rFonts w:ascii="Times New Roman" w:hAnsi="Times New Roman" w:cs="Times New Roman"/>
          <w:sz w:val="24"/>
          <w:szCs w:val="24"/>
        </w:rPr>
      </w:pPr>
      <w:r w:rsidRPr="001A6F94">
        <w:rPr>
          <w:rFonts w:ascii="Times New Roman" w:hAnsi="Times New Roman" w:cs="Times New Roman"/>
          <w:sz w:val="24"/>
          <w:szCs w:val="24"/>
        </w:rPr>
        <w:t>Зношеність основних рухомих вузлів приводних механізмів основного комутаційного обладнання.</w:t>
      </w:r>
    </w:p>
    <w:p w14:paraId="25738B61" w14:textId="072AB3F3" w:rsidR="00B37D37" w:rsidRPr="001A6F94" w:rsidRDefault="00B37D37" w:rsidP="00B37D37">
      <w:pPr>
        <w:spacing w:after="0" w:line="240" w:lineRule="auto"/>
        <w:ind w:firstLine="360"/>
        <w:jc w:val="both"/>
        <w:rPr>
          <w:rFonts w:ascii="Times New Roman" w:hAnsi="Times New Roman" w:cs="Times New Roman"/>
          <w:sz w:val="24"/>
          <w:szCs w:val="24"/>
          <w:lang w:val="uk-UA"/>
        </w:rPr>
      </w:pPr>
      <w:r w:rsidRPr="001A6F94">
        <w:rPr>
          <w:sz w:val="24"/>
          <w:szCs w:val="24"/>
          <w:lang w:val="uk-UA"/>
        </w:rPr>
        <w:t xml:space="preserve">      </w:t>
      </w:r>
      <w:r w:rsidRPr="001A6F94">
        <w:rPr>
          <w:rFonts w:ascii="Times New Roman" w:hAnsi="Times New Roman" w:cs="Times New Roman"/>
          <w:sz w:val="24"/>
          <w:szCs w:val="24"/>
          <w:lang w:val="uk-UA"/>
        </w:rPr>
        <w:t>Для усунення зазначених вище дефектів, та організації обліку по стороні 35 кВ згідно Кодексу комерційного обліку електричної енергії, затвердженого постановою НКРЕКП від 14 березня 2018 року №311 (вузол обліку організовується власником електроустановок відповідно до вимог Кодексу на межі балансової належності, а саме по рівню 35 кВ), необхідне  технічне переоснащення ПС.</w:t>
      </w:r>
    </w:p>
    <w:p w14:paraId="535696ED" w14:textId="77777777" w:rsidR="00993436" w:rsidRPr="001A6F94" w:rsidRDefault="00993436" w:rsidP="00B37D37">
      <w:pPr>
        <w:spacing w:after="0" w:line="240" w:lineRule="auto"/>
        <w:ind w:firstLine="709"/>
        <w:jc w:val="both"/>
        <w:rPr>
          <w:rFonts w:ascii="Times New Roman" w:hAnsi="Times New Roman" w:cs="Times New Roman"/>
          <w:sz w:val="24"/>
          <w:szCs w:val="24"/>
          <w:lang w:val="uk-UA"/>
        </w:rPr>
      </w:pPr>
      <w:r w:rsidRPr="001A6F94">
        <w:rPr>
          <w:rFonts w:ascii="Times New Roman" w:hAnsi="Times New Roman" w:cs="Times New Roman"/>
          <w:sz w:val="24"/>
          <w:szCs w:val="24"/>
          <w:lang w:val="uk-UA"/>
        </w:rPr>
        <w:t xml:space="preserve">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 споживачів якісними параметрами електричної енергії планом розвитку передбачається технічне переоснащення ПС, організація обліку по стороні 35 кВ, телемеханіки та телеуправління, з заміною МВ на ВВ, ремонт будівлі підстанції. </w:t>
      </w:r>
    </w:p>
    <w:p w14:paraId="160B2DC9" w14:textId="77777777" w:rsidR="001C6603" w:rsidRPr="00491656" w:rsidRDefault="00315773" w:rsidP="001C6603">
      <w:pPr>
        <w:spacing w:after="0" w:line="240" w:lineRule="auto"/>
        <w:ind w:right="-1" w:firstLine="284"/>
        <w:contextualSpacing/>
        <w:jc w:val="both"/>
        <w:rPr>
          <w:rFonts w:ascii="Times New Roman" w:hAnsi="Times New Roman" w:cs="Times New Roman"/>
          <w:sz w:val="24"/>
          <w:szCs w:val="24"/>
          <w:lang w:val="uk-UA"/>
        </w:rPr>
      </w:pPr>
      <w:r w:rsidRPr="001A6F94">
        <w:rPr>
          <w:rFonts w:ascii="Times New Roman" w:hAnsi="Times New Roman" w:cs="Times New Roman"/>
          <w:lang w:val="uk-UA"/>
        </w:rPr>
        <w:t xml:space="preserve">         На виконання вимог розділу </w:t>
      </w:r>
      <w:r w:rsidRPr="001A6F94">
        <w:rPr>
          <w:rFonts w:ascii="Times New Roman" w:hAnsi="Times New Roman" w:cs="Times New Roman"/>
        </w:rPr>
        <w:t>V</w:t>
      </w:r>
      <w:r w:rsidRPr="001A6F94">
        <w:rPr>
          <w:rFonts w:ascii="Times New Roman" w:hAnsi="Times New Roman" w:cs="Times New Roman"/>
          <w:lang w:val="uk-UA"/>
        </w:rPr>
        <w:t xml:space="preserve"> (Улаштування вузлів обліку та інших засобів комерційного обліку електричної енергії) Кодексу комерційного обліку електричної енергії, затверджений </w:t>
      </w:r>
      <w:r w:rsidRPr="00491656">
        <w:rPr>
          <w:rFonts w:ascii="Times New Roman" w:hAnsi="Times New Roman" w:cs="Times New Roman"/>
          <w:lang w:val="uk-UA"/>
        </w:rPr>
        <w:t>Постановою НКРЕКП від 14.03.2018 № 311 (в редакції Постанови НКРЕКП від 20.03.2020 № 716) п</w:t>
      </w:r>
      <w:r w:rsidRPr="00491656">
        <w:rPr>
          <w:rFonts w:ascii="Times New Roman" w:hAnsi="Times New Roman" w:cs="Times New Roman"/>
          <w:sz w:val="24"/>
          <w:szCs w:val="24"/>
          <w:lang w:val="uk-UA"/>
        </w:rPr>
        <w:t>роєктом в</w:t>
      </w:r>
      <w:r w:rsidR="00993436" w:rsidRPr="00491656">
        <w:rPr>
          <w:rFonts w:ascii="Times New Roman" w:hAnsi="Times New Roman" w:cs="Times New Roman"/>
          <w:sz w:val="24"/>
          <w:szCs w:val="24"/>
          <w:lang w:val="uk-UA"/>
        </w:rPr>
        <w:t xml:space="preserve"> 2018 році ТОВ </w:t>
      </w:r>
      <w:r w:rsidR="002E3DE0" w:rsidRPr="00491656">
        <w:rPr>
          <w:rFonts w:ascii="Times New Roman" w:hAnsi="Times New Roman" w:cs="Times New Roman"/>
          <w:sz w:val="24"/>
          <w:szCs w:val="24"/>
          <w:lang w:val="uk-UA"/>
        </w:rPr>
        <w:t>«</w:t>
      </w:r>
      <w:r w:rsidR="00993436" w:rsidRPr="00491656">
        <w:rPr>
          <w:rFonts w:ascii="Times New Roman" w:hAnsi="Times New Roman" w:cs="Times New Roman"/>
          <w:sz w:val="24"/>
          <w:szCs w:val="24"/>
          <w:lang w:val="uk-UA"/>
        </w:rPr>
        <w:t>Східенергопроєкт</w:t>
      </w:r>
      <w:r w:rsidR="002E3DE0" w:rsidRPr="00491656">
        <w:rPr>
          <w:rFonts w:ascii="Times New Roman" w:hAnsi="Times New Roman" w:cs="Times New Roman"/>
          <w:sz w:val="24"/>
          <w:szCs w:val="24"/>
          <w:lang w:val="uk-UA"/>
        </w:rPr>
        <w:t>»</w:t>
      </w:r>
      <w:r w:rsidR="00993436" w:rsidRPr="00491656">
        <w:rPr>
          <w:rFonts w:ascii="Times New Roman" w:hAnsi="Times New Roman" w:cs="Times New Roman"/>
          <w:sz w:val="24"/>
          <w:szCs w:val="24"/>
          <w:lang w:val="uk-UA"/>
        </w:rPr>
        <w:t xml:space="preserve"> розроблено проєкт </w:t>
      </w:r>
      <w:r w:rsidR="002E3DE0" w:rsidRPr="00491656">
        <w:rPr>
          <w:rFonts w:ascii="Times New Roman" w:hAnsi="Times New Roman" w:cs="Times New Roman"/>
          <w:sz w:val="24"/>
          <w:szCs w:val="24"/>
          <w:lang w:val="uk-UA"/>
        </w:rPr>
        <w:t>«</w:t>
      </w:r>
      <w:r w:rsidR="00993436" w:rsidRPr="00491656">
        <w:rPr>
          <w:rFonts w:ascii="Times New Roman" w:hAnsi="Times New Roman" w:cs="Times New Roman"/>
          <w:sz w:val="24"/>
          <w:szCs w:val="24"/>
          <w:lang w:val="uk-UA"/>
        </w:rPr>
        <w:t xml:space="preserve">Технічне переоснащення </w:t>
      </w:r>
      <w:r w:rsidR="001C6603" w:rsidRPr="00491656">
        <w:rPr>
          <w:rFonts w:ascii="Times New Roman" w:hAnsi="Times New Roman" w:cs="Times New Roman"/>
          <w:sz w:val="24"/>
          <w:szCs w:val="24"/>
          <w:lang w:val="uk-UA"/>
        </w:rPr>
        <w:t xml:space="preserve">трансформаторної підстанції 35/6 кВ  «Стрічка». </w:t>
      </w:r>
    </w:p>
    <w:p w14:paraId="01C5D2EB" w14:textId="77777777" w:rsidR="008B68D1" w:rsidRPr="00491656" w:rsidRDefault="001C6603" w:rsidP="008B68D1">
      <w:pPr>
        <w:spacing w:after="0" w:line="240" w:lineRule="auto"/>
        <w:ind w:right="-1" w:firstLine="284"/>
        <w:contextualSpacing/>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 xml:space="preserve"> </w:t>
      </w:r>
      <w:r w:rsidR="008B68D1" w:rsidRPr="00491656">
        <w:rPr>
          <w:rFonts w:ascii="Times New Roman" w:hAnsi="Times New Roman" w:cs="Times New Roman"/>
          <w:sz w:val="24"/>
          <w:szCs w:val="24"/>
          <w:lang w:val="uk-UA"/>
        </w:rPr>
        <w:t>Орієнтовний термін виконання виконання робіт</w:t>
      </w:r>
      <w:r w:rsidR="008B68D1" w:rsidRPr="00491656">
        <w:rPr>
          <w:sz w:val="24"/>
          <w:szCs w:val="24"/>
          <w:lang w:val="uk-UA"/>
        </w:rPr>
        <w:t xml:space="preserve"> </w:t>
      </w:r>
      <w:r w:rsidR="008B68D1" w:rsidRPr="00491656">
        <w:rPr>
          <w:rFonts w:ascii="Times New Roman" w:hAnsi="Times New Roman" w:cs="Times New Roman"/>
          <w:b/>
          <w:i/>
          <w:sz w:val="24"/>
          <w:szCs w:val="24"/>
          <w:lang w:val="uk-UA"/>
        </w:rPr>
        <w:t>2021-2022 рр.–сценарій 1, 2021 р. - сценарій 2</w:t>
      </w:r>
      <w:r w:rsidR="008B68D1" w:rsidRPr="00491656">
        <w:rPr>
          <w:rFonts w:ascii="Times New Roman" w:hAnsi="Times New Roman" w:cs="Times New Roman"/>
          <w:sz w:val="24"/>
          <w:szCs w:val="24"/>
          <w:lang w:val="uk-UA"/>
        </w:rPr>
        <w:t>.</w:t>
      </w:r>
    </w:p>
    <w:p w14:paraId="1D3927A9" w14:textId="77777777" w:rsidR="008B68D1" w:rsidRPr="00491656" w:rsidRDefault="008B68D1" w:rsidP="008B68D1">
      <w:pPr>
        <w:spacing w:after="0" w:line="240" w:lineRule="auto"/>
        <w:jc w:val="both"/>
        <w:rPr>
          <w:rStyle w:val="tlid-translation"/>
          <w:rFonts w:ascii="Times New Roman" w:hAnsi="Times New Roman"/>
          <w:b/>
          <w:bCs/>
          <w:sz w:val="24"/>
          <w:szCs w:val="24"/>
          <w:lang w:val="uk-UA"/>
        </w:rPr>
      </w:pPr>
      <w:r w:rsidRPr="00491656">
        <w:rPr>
          <w:rFonts w:ascii="Times New Roman" w:hAnsi="Times New Roman" w:cs="Times New Roman"/>
          <w:sz w:val="24"/>
          <w:szCs w:val="24"/>
          <w:lang w:val="uk-UA"/>
        </w:rPr>
        <w:t xml:space="preserve"> </w:t>
      </w:r>
      <w:r w:rsidRPr="00491656">
        <w:rPr>
          <w:rFonts w:ascii="Times New Roman" w:hAnsi="Times New Roman" w:cs="Times New Roman"/>
          <w:b/>
          <w:i/>
          <w:sz w:val="24"/>
          <w:szCs w:val="24"/>
          <w:u w:val="single"/>
          <w:lang w:val="uk-UA"/>
        </w:rPr>
        <w:t>На стороні 35 кВ</w:t>
      </w:r>
      <w:r w:rsidRPr="00491656">
        <w:rPr>
          <w:rFonts w:ascii="Times New Roman" w:hAnsi="Times New Roman"/>
          <w:i/>
          <w:iCs/>
          <w:sz w:val="24"/>
          <w:szCs w:val="24"/>
          <w:u w:val="single"/>
          <w:lang w:val="uk-UA"/>
        </w:rPr>
        <w:t>:</w:t>
      </w:r>
    </w:p>
    <w:p w14:paraId="34B35145" w14:textId="77777777" w:rsidR="008B68D1" w:rsidRPr="00491656" w:rsidRDefault="008B68D1" w:rsidP="008B68D1">
      <w:pPr>
        <w:pStyle w:val="a7"/>
        <w:numPr>
          <w:ilvl w:val="0"/>
          <w:numId w:val="93"/>
        </w:numPr>
        <w:ind w:left="851"/>
        <w:jc w:val="both"/>
        <w:rPr>
          <w:sz w:val="24"/>
          <w:szCs w:val="24"/>
          <w:lang w:val="uk-UA"/>
        </w:rPr>
      </w:pPr>
      <w:r w:rsidRPr="00491656">
        <w:rPr>
          <w:sz w:val="24"/>
          <w:szCs w:val="24"/>
          <w:lang w:val="uk-UA"/>
        </w:rPr>
        <w:t>заміна роз'єднувачів РД3-2-35/1000 на DTS-40.5.1000.C.IV.УХЛ1 – 2 компл.;</w:t>
      </w:r>
    </w:p>
    <w:p w14:paraId="5E418A7F" w14:textId="77777777" w:rsidR="008B68D1" w:rsidRPr="00491656" w:rsidRDefault="008B68D1" w:rsidP="008B68D1">
      <w:pPr>
        <w:pStyle w:val="a7"/>
        <w:numPr>
          <w:ilvl w:val="0"/>
          <w:numId w:val="93"/>
        </w:numPr>
        <w:ind w:left="851"/>
        <w:jc w:val="both"/>
        <w:rPr>
          <w:sz w:val="24"/>
          <w:szCs w:val="24"/>
          <w:lang w:val="uk-UA"/>
        </w:rPr>
      </w:pPr>
      <w:r w:rsidRPr="00491656">
        <w:rPr>
          <w:sz w:val="24"/>
          <w:szCs w:val="24"/>
          <w:lang w:val="uk-UA"/>
        </w:rPr>
        <w:t>монтаж роз</w:t>
      </w:r>
      <w:r w:rsidRPr="00491656">
        <w:rPr>
          <w:sz w:val="24"/>
          <w:szCs w:val="24"/>
          <w:rtl/>
          <w:lang w:val="uk-UA" w:bidi="he-IL"/>
        </w:rPr>
        <w:t>׳</w:t>
      </w:r>
      <w:r w:rsidRPr="00491656">
        <w:rPr>
          <w:sz w:val="24"/>
          <w:szCs w:val="24"/>
          <w:lang w:val="uk-UA"/>
        </w:rPr>
        <w:t>єднувачів 35 кВ типу DTS-40.5.1000.C.IV.УХЛ1 – 2  комплекта;</w:t>
      </w:r>
    </w:p>
    <w:p w14:paraId="136B2074" w14:textId="77777777" w:rsidR="008B68D1" w:rsidRPr="00491656" w:rsidRDefault="008B68D1" w:rsidP="008B68D1">
      <w:pPr>
        <w:pStyle w:val="a7"/>
        <w:numPr>
          <w:ilvl w:val="0"/>
          <w:numId w:val="93"/>
        </w:numPr>
        <w:ind w:left="851"/>
        <w:jc w:val="both"/>
        <w:rPr>
          <w:sz w:val="24"/>
          <w:szCs w:val="24"/>
          <w:lang w:val="uk-UA"/>
        </w:rPr>
      </w:pPr>
      <w:r w:rsidRPr="00491656">
        <w:rPr>
          <w:sz w:val="24"/>
          <w:szCs w:val="24"/>
          <w:lang w:val="uk-UA"/>
        </w:rPr>
        <w:t xml:space="preserve">монтаж трансформатора напруги 35 кВ типу </w:t>
      </w:r>
      <w:r w:rsidRPr="00491656">
        <w:rPr>
          <w:sz w:val="24"/>
          <w:szCs w:val="24"/>
          <w:lang w:val="en-US"/>
        </w:rPr>
        <w:t>TJO</w:t>
      </w:r>
      <w:r w:rsidRPr="00491656">
        <w:rPr>
          <w:sz w:val="24"/>
          <w:szCs w:val="24"/>
        </w:rPr>
        <w:t xml:space="preserve"> 7 35 </w:t>
      </w:r>
      <w:r w:rsidRPr="00491656">
        <w:rPr>
          <w:sz w:val="24"/>
          <w:szCs w:val="24"/>
          <w:lang w:val="uk-UA"/>
        </w:rPr>
        <w:t>кВ – 2 трифазних комплекта;</w:t>
      </w:r>
    </w:p>
    <w:p w14:paraId="0FC8AE5A" w14:textId="77777777" w:rsidR="008B68D1" w:rsidRPr="00491656" w:rsidRDefault="008B68D1" w:rsidP="008B68D1">
      <w:pPr>
        <w:pStyle w:val="a7"/>
        <w:numPr>
          <w:ilvl w:val="0"/>
          <w:numId w:val="93"/>
        </w:numPr>
        <w:ind w:left="851"/>
        <w:jc w:val="both"/>
        <w:rPr>
          <w:sz w:val="24"/>
          <w:szCs w:val="24"/>
          <w:lang w:val="uk-UA"/>
        </w:rPr>
      </w:pPr>
      <w:r w:rsidRPr="00491656">
        <w:rPr>
          <w:sz w:val="24"/>
          <w:szCs w:val="24"/>
          <w:lang w:val="uk-UA"/>
        </w:rPr>
        <w:t xml:space="preserve">монтаж обмежувачів перенапруги типу РВА2-54 </w:t>
      </w:r>
      <w:r w:rsidRPr="00491656">
        <w:rPr>
          <w:sz w:val="24"/>
          <w:szCs w:val="24"/>
          <w:lang w:val="en-US"/>
        </w:rPr>
        <w:t>L</w:t>
      </w:r>
      <w:r w:rsidRPr="00491656">
        <w:rPr>
          <w:sz w:val="24"/>
          <w:szCs w:val="24"/>
        </w:rPr>
        <w:t xml:space="preserve">5 </w:t>
      </w:r>
      <w:r w:rsidRPr="00491656">
        <w:rPr>
          <w:sz w:val="24"/>
          <w:szCs w:val="24"/>
          <w:lang w:val="en-US"/>
        </w:rPr>
        <w:t>E</w:t>
      </w:r>
      <w:r w:rsidRPr="00491656">
        <w:rPr>
          <w:sz w:val="24"/>
          <w:szCs w:val="24"/>
        </w:rPr>
        <w:t xml:space="preserve">2 </w:t>
      </w:r>
      <w:r w:rsidRPr="00491656">
        <w:rPr>
          <w:sz w:val="24"/>
          <w:szCs w:val="24"/>
          <w:lang w:val="en-US"/>
        </w:rPr>
        <w:t>M</w:t>
      </w:r>
      <w:r w:rsidRPr="00491656">
        <w:rPr>
          <w:sz w:val="24"/>
          <w:szCs w:val="24"/>
        </w:rPr>
        <w:t>7</w:t>
      </w:r>
      <w:r w:rsidRPr="00491656">
        <w:rPr>
          <w:sz w:val="24"/>
          <w:szCs w:val="24"/>
          <w:lang w:val="uk-UA"/>
        </w:rPr>
        <w:t xml:space="preserve"> - 2 трифазних комплекта:</w:t>
      </w:r>
    </w:p>
    <w:p w14:paraId="20D56C9E" w14:textId="77777777" w:rsidR="008B68D1" w:rsidRPr="00491656" w:rsidRDefault="008B68D1" w:rsidP="008B68D1">
      <w:pPr>
        <w:pStyle w:val="a7"/>
        <w:numPr>
          <w:ilvl w:val="0"/>
          <w:numId w:val="93"/>
        </w:numPr>
        <w:ind w:left="851"/>
        <w:jc w:val="both"/>
        <w:rPr>
          <w:sz w:val="24"/>
          <w:szCs w:val="24"/>
          <w:lang w:val="uk-UA"/>
        </w:rPr>
      </w:pPr>
      <w:r w:rsidRPr="00491656">
        <w:rPr>
          <w:sz w:val="24"/>
          <w:szCs w:val="24"/>
          <w:lang w:val="uk-UA"/>
        </w:rPr>
        <w:t xml:space="preserve">монтаж трансформаторів струму 35 кВ типу </w:t>
      </w:r>
      <w:r w:rsidRPr="00491656">
        <w:rPr>
          <w:sz w:val="24"/>
          <w:szCs w:val="24"/>
          <w:lang w:val="en-US"/>
        </w:rPr>
        <w:t>TPO</w:t>
      </w:r>
      <w:r w:rsidRPr="00491656">
        <w:rPr>
          <w:sz w:val="24"/>
          <w:szCs w:val="24"/>
        </w:rPr>
        <w:t xml:space="preserve"> 70.11 40.5 100/5 0.5</w:t>
      </w:r>
      <w:r w:rsidRPr="00491656">
        <w:rPr>
          <w:sz w:val="24"/>
          <w:szCs w:val="24"/>
          <w:lang w:val="en-US"/>
        </w:rPr>
        <w:t>s</w:t>
      </w:r>
      <w:r w:rsidRPr="00491656">
        <w:rPr>
          <w:sz w:val="24"/>
          <w:szCs w:val="24"/>
        </w:rPr>
        <w:t>/10</w:t>
      </w:r>
      <w:r w:rsidRPr="00491656">
        <w:rPr>
          <w:sz w:val="24"/>
          <w:szCs w:val="24"/>
          <w:lang w:val="en-US"/>
        </w:rPr>
        <w:t>P</w:t>
      </w:r>
      <w:r w:rsidRPr="00491656">
        <w:rPr>
          <w:sz w:val="24"/>
          <w:szCs w:val="24"/>
        </w:rPr>
        <w:t>/10</w:t>
      </w:r>
      <w:r w:rsidRPr="00491656">
        <w:rPr>
          <w:sz w:val="24"/>
          <w:szCs w:val="24"/>
          <w:lang w:val="en-US"/>
        </w:rPr>
        <w:t>P</w:t>
      </w:r>
      <w:r w:rsidRPr="00491656">
        <w:rPr>
          <w:sz w:val="24"/>
          <w:szCs w:val="24"/>
          <w:lang w:val="uk-UA"/>
        </w:rPr>
        <w:t xml:space="preserve"> -                         2 трифазних комплекта;</w:t>
      </w:r>
    </w:p>
    <w:p w14:paraId="4C4BD404" w14:textId="30211497" w:rsidR="008B68D1" w:rsidRPr="00491656" w:rsidRDefault="008B68D1" w:rsidP="00550705">
      <w:pPr>
        <w:pStyle w:val="a7"/>
        <w:suppressAutoHyphens/>
        <w:ind w:left="568"/>
        <w:contextualSpacing/>
        <w:jc w:val="both"/>
        <w:rPr>
          <w:b/>
          <w:i/>
          <w:kern w:val="28"/>
          <w:sz w:val="24"/>
          <w:szCs w:val="24"/>
          <w:u w:val="single"/>
          <w:lang w:val="uk-UA"/>
        </w:rPr>
      </w:pPr>
      <w:r w:rsidRPr="00491656">
        <w:rPr>
          <w:b/>
          <w:i/>
          <w:kern w:val="28"/>
          <w:sz w:val="24"/>
          <w:szCs w:val="24"/>
          <w:u w:val="single"/>
          <w:lang w:val="uk-UA"/>
        </w:rPr>
        <w:t>На стороні 6 кВ:</w:t>
      </w:r>
    </w:p>
    <w:p w14:paraId="14118BE7" w14:textId="77777777" w:rsidR="008B68D1" w:rsidRPr="00491656" w:rsidRDefault="008B68D1" w:rsidP="008B68D1">
      <w:pPr>
        <w:pStyle w:val="a7"/>
        <w:numPr>
          <w:ilvl w:val="0"/>
          <w:numId w:val="94"/>
        </w:numPr>
        <w:suppressAutoHyphens/>
        <w:ind w:left="851"/>
        <w:contextualSpacing/>
        <w:jc w:val="both"/>
        <w:rPr>
          <w:i/>
          <w:kern w:val="28"/>
          <w:sz w:val="24"/>
          <w:szCs w:val="24"/>
          <w:u w:val="single"/>
          <w:lang w:val="uk-UA"/>
        </w:rPr>
      </w:pPr>
      <w:r w:rsidRPr="00491656">
        <w:rPr>
          <w:sz w:val="24"/>
          <w:szCs w:val="24"/>
          <w:lang w:val="uk-UA"/>
        </w:rPr>
        <w:t xml:space="preserve">заміна масляних вимикачів ВМП-10к на вакуумні вимикачі типу </w:t>
      </w:r>
      <w:r w:rsidRPr="00491656">
        <w:rPr>
          <w:sz w:val="24"/>
          <w:szCs w:val="24"/>
          <w:lang w:val="en-US"/>
        </w:rPr>
        <w:t>BB</w:t>
      </w:r>
      <w:r w:rsidRPr="00491656">
        <w:rPr>
          <w:sz w:val="24"/>
          <w:szCs w:val="24"/>
          <w:lang w:val="uk-UA"/>
        </w:rPr>
        <w:t>/</w:t>
      </w:r>
      <w:r w:rsidRPr="00491656">
        <w:rPr>
          <w:sz w:val="24"/>
          <w:szCs w:val="24"/>
          <w:lang w:val="en-US"/>
        </w:rPr>
        <w:t>TEL</w:t>
      </w:r>
      <w:r w:rsidRPr="00491656">
        <w:rPr>
          <w:sz w:val="24"/>
          <w:szCs w:val="24"/>
        </w:rPr>
        <w:t>-10-20/630</w:t>
      </w:r>
      <w:r w:rsidRPr="00491656">
        <w:rPr>
          <w:sz w:val="24"/>
          <w:szCs w:val="24"/>
          <w:lang w:val="uk-UA"/>
        </w:rPr>
        <w:t xml:space="preserve"> – 9 шт.;</w:t>
      </w:r>
    </w:p>
    <w:p w14:paraId="0030C65C" w14:textId="77777777" w:rsidR="008B68D1" w:rsidRPr="00491656" w:rsidRDefault="008B68D1" w:rsidP="008B68D1">
      <w:pPr>
        <w:pStyle w:val="a7"/>
        <w:numPr>
          <w:ilvl w:val="0"/>
          <w:numId w:val="94"/>
        </w:numPr>
        <w:suppressAutoHyphens/>
        <w:ind w:left="851"/>
        <w:contextualSpacing/>
        <w:jc w:val="both"/>
        <w:rPr>
          <w:kern w:val="28"/>
          <w:sz w:val="24"/>
          <w:szCs w:val="24"/>
          <w:lang w:val="uk-UA"/>
        </w:rPr>
      </w:pPr>
      <w:r w:rsidRPr="00491656">
        <w:rPr>
          <w:kern w:val="28"/>
          <w:sz w:val="24"/>
          <w:szCs w:val="24"/>
          <w:lang w:val="uk-UA"/>
        </w:rPr>
        <w:t xml:space="preserve">заміна трансформаторів струму типу ТПЛ-10 на ТПЛУ-10 - </w:t>
      </w:r>
      <w:r w:rsidRPr="00491656">
        <w:rPr>
          <w:kern w:val="28"/>
          <w:sz w:val="24"/>
          <w:szCs w:val="24"/>
        </w:rPr>
        <w:t>18</w:t>
      </w:r>
      <w:r w:rsidRPr="00491656">
        <w:rPr>
          <w:kern w:val="28"/>
          <w:sz w:val="24"/>
          <w:szCs w:val="24"/>
          <w:lang w:val="uk-UA"/>
        </w:rPr>
        <w:t xml:space="preserve"> шт.;</w:t>
      </w:r>
    </w:p>
    <w:p w14:paraId="6A3655B1" w14:textId="77777777" w:rsidR="008B68D1" w:rsidRPr="00491656" w:rsidRDefault="008B68D1" w:rsidP="008B68D1">
      <w:pPr>
        <w:pStyle w:val="a7"/>
        <w:numPr>
          <w:ilvl w:val="0"/>
          <w:numId w:val="94"/>
        </w:numPr>
        <w:suppressAutoHyphens/>
        <w:ind w:left="851"/>
        <w:contextualSpacing/>
        <w:jc w:val="both"/>
        <w:rPr>
          <w:kern w:val="28"/>
          <w:sz w:val="24"/>
          <w:szCs w:val="24"/>
          <w:lang w:val="uk-UA"/>
        </w:rPr>
      </w:pPr>
      <w:r w:rsidRPr="00491656">
        <w:rPr>
          <w:kern w:val="28"/>
          <w:sz w:val="24"/>
          <w:szCs w:val="24"/>
          <w:lang w:val="uk-UA"/>
        </w:rPr>
        <w:t>заміна трансформаторів напруги типу НТМІ-6 на НАМІ-Е-6 6000/100В 2 шт.;</w:t>
      </w:r>
    </w:p>
    <w:p w14:paraId="41824FD4" w14:textId="77777777" w:rsidR="008B68D1" w:rsidRPr="00491656" w:rsidRDefault="008B68D1" w:rsidP="008B68D1">
      <w:pPr>
        <w:pStyle w:val="a7"/>
        <w:numPr>
          <w:ilvl w:val="0"/>
          <w:numId w:val="94"/>
        </w:numPr>
        <w:suppressAutoHyphens/>
        <w:ind w:left="851"/>
        <w:contextualSpacing/>
        <w:jc w:val="both"/>
        <w:rPr>
          <w:kern w:val="28"/>
          <w:sz w:val="24"/>
          <w:szCs w:val="24"/>
          <w:lang w:val="uk-UA"/>
        </w:rPr>
      </w:pPr>
      <w:r w:rsidRPr="00491656">
        <w:rPr>
          <w:sz w:val="24"/>
          <w:szCs w:val="24"/>
          <w:lang w:val="uk-UA"/>
        </w:rPr>
        <w:t xml:space="preserve">монтаж обмежувачів перенапруги типу </w:t>
      </w:r>
      <w:r w:rsidRPr="00491656">
        <w:rPr>
          <w:sz w:val="24"/>
          <w:szCs w:val="24"/>
          <w:lang w:val="en-US"/>
        </w:rPr>
        <w:t>OCP</w:t>
      </w:r>
      <w:r w:rsidRPr="00491656">
        <w:rPr>
          <w:sz w:val="24"/>
          <w:szCs w:val="24"/>
          <w:lang w:val="uk-UA"/>
        </w:rPr>
        <w:t>2-08</w:t>
      </w:r>
      <w:r w:rsidRPr="00491656">
        <w:rPr>
          <w:sz w:val="24"/>
          <w:szCs w:val="24"/>
          <w:lang w:val="en-US"/>
        </w:rPr>
        <w:t>S</w:t>
      </w:r>
      <w:r w:rsidRPr="00491656">
        <w:rPr>
          <w:sz w:val="24"/>
          <w:szCs w:val="24"/>
          <w:lang w:val="uk-UA"/>
        </w:rPr>
        <w:t>-</w:t>
      </w:r>
      <w:r w:rsidRPr="00491656">
        <w:rPr>
          <w:sz w:val="24"/>
          <w:szCs w:val="24"/>
          <w:lang w:val="en-US"/>
        </w:rPr>
        <w:t>NNN</w:t>
      </w:r>
      <w:r w:rsidRPr="00491656">
        <w:rPr>
          <w:sz w:val="24"/>
          <w:szCs w:val="24"/>
          <w:lang w:val="uk-UA"/>
        </w:rPr>
        <w:t xml:space="preserve"> - 2 трифазних комплекта;</w:t>
      </w:r>
    </w:p>
    <w:p w14:paraId="3F3D48CA" w14:textId="77777777" w:rsidR="008B68D1" w:rsidRPr="00491656" w:rsidRDefault="008B68D1" w:rsidP="008B68D1">
      <w:pPr>
        <w:pStyle w:val="a7"/>
        <w:numPr>
          <w:ilvl w:val="0"/>
          <w:numId w:val="94"/>
        </w:numPr>
        <w:suppressAutoHyphens/>
        <w:ind w:left="851"/>
        <w:contextualSpacing/>
        <w:jc w:val="both"/>
        <w:rPr>
          <w:kern w:val="28"/>
          <w:sz w:val="24"/>
          <w:szCs w:val="24"/>
          <w:lang w:val="uk-UA"/>
        </w:rPr>
      </w:pPr>
      <w:r w:rsidRPr="00491656">
        <w:rPr>
          <w:sz w:val="24"/>
          <w:szCs w:val="24"/>
          <w:lang w:val="uk-UA"/>
        </w:rPr>
        <w:t xml:space="preserve">заміна трансформаторів власних потреб типу ТМ-63/6 на ТСЗ-63/6 – 2 шт.; </w:t>
      </w:r>
    </w:p>
    <w:p w14:paraId="2D1E3FE1" w14:textId="77777777" w:rsidR="008B68D1" w:rsidRPr="00491656" w:rsidRDefault="008B68D1" w:rsidP="008B68D1">
      <w:pPr>
        <w:pStyle w:val="a7"/>
        <w:numPr>
          <w:ilvl w:val="0"/>
          <w:numId w:val="94"/>
        </w:numPr>
        <w:suppressAutoHyphens/>
        <w:ind w:left="851"/>
        <w:contextualSpacing/>
        <w:jc w:val="both"/>
        <w:rPr>
          <w:kern w:val="28"/>
          <w:sz w:val="24"/>
          <w:szCs w:val="24"/>
          <w:lang w:val="uk-UA"/>
        </w:rPr>
      </w:pPr>
      <w:r w:rsidRPr="00491656">
        <w:rPr>
          <w:kern w:val="28"/>
          <w:sz w:val="24"/>
          <w:szCs w:val="24"/>
          <w:lang w:val="uk-UA"/>
        </w:rPr>
        <w:t>монтаж опори шинної 10 кВ – 6 шт.</w:t>
      </w:r>
    </w:p>
    <w:p w14:paraId="7C85740D" w14:textId="77777777" w:rsidR="008B68D1" w:rsidRPr="00491656" w:rsidRDefault="008B68D1" w:rsidP="008B68D1">
      <w:pPr>
        <w:pStyle w:val="a7"/>
        <w:numPr>
          <w:ilvl w:val="5"/>
          <w:numId w:val="95"/>
        </w:numPr>
        <w:suppressAutoHyphens/>
        <w:ind w:left="851" w:right="-1" w:hanging="425"/>
        <w:contextualSpacing/>
        <w:jc w:val="both"/>
        <w:rPr>
          <w:sz w:val="24"/>
          <w:szCs w:val="24"/>
          <w:lang w:val="uk-UA"/>
        </w:rPr>
      </w:pPr>
      <w:r w:rsidRPr="00491656">
        <w:rPr>
          <w:sz w:val="24"/>
          <w:szCs w:val="24"/>
          <w:lang w:val="uk-UA"/>
        </w:rPr>
        <w:t>оганізація автоматизованої системи керування з видачею сигналів на диспетчерський пункт;</w:t>
      </w:r>
    </w:p>
    <w:p w14:paraId="26C20458" w14:textId="77777777" w:rsidR="008B68D1" w:rsidRPr="00491656" w:rsidRDefault="008B68D1" w:rsidP="008B68D1">
      <w:pPr>
        <w:pStyle w:val="a7"/>
        <w:numPr>
          <w:ilvl w:val="5"/>
          <w:numId w:val="95"/>
        </w:numPr>
        <w:suppressAutoHyphens/>
        <w:ind w:left="851" w:right="-1" w:hanging="425"/>
        <w:contextualSpacing/>
        <w:jc w:val="both"/>
        <w:rPr>
          <w:sz w:val="24"/>
          <w:szCs w:val="24"/>
          <w:lang w:val="uk-UA"/>
        </w:rPr>
      </w:pPr>
      <w:r w:rsidRPr="00491656">
        <w:rPr>
          <w:sz w:val="24"/>
          <w:szCs w:val="24"/>
          <w:lang w:val="uk-UA"/>
        </w:rPr>
        <w:t>організація системи сигналізації пожежної та периметральної охорони.</w:t>
      </w:r>
    </w:p>
    <w:p w14:paraId="7C2D73EA" w14:textId="77777777" w:rsidR="008B68D1" w:rsidRPr="001A6F94" w:rsidRDefault="008B68D1" w:rsidP="008B68D1">
      <w:pPr>
        <w:pStyle w:val="a7"/>
        <w:suppressAutoHyphens/>
        <w:ind w:left="1135" w:right="-1"/>
        <w:contextualSpacing/>
        <w:jc w:val="both"/>
        <w:rPr>
          <w:sz w:val="24"/>
          <w:szCs w:val="24"/>
          <w:lang w:val="uk-UA"/>
        </w:rPr>
      </w:pPr>
    </w:p>
    <w:p w14:paraId="76C4D0F0" w14:textId="77777777" w:rsidR="008B68D1" w:rsidRPr="00FC1DDA" w:rsidRDefault="008B68D1" w:rsidP="008B68D1">
      <w:pPr>
        <w:spacing w:after="0" w:line="240" w:lineRule="auto"/>
        <w:ind w:firstLine="709"/>
        <w:jc w:val="both"/>
        <w:rPr>
          <w:rFonts w:ascii="Times New Roman" w:hAnsi="Times New Roman" w:cs="Times New Roman"/>
          <w:sz w:val="24"/>
          <w:szCs w:val="24"/>
          <w:lang w:val="uk-UA"/>
        </w:rPr>
      </w:pPr>
    </w:p>
    <w:p w14:paraId="18066868" w14:textId="4091113F" w:rsidR="00993436" w:rsidRPr="00FC1DDA" w:rsidRDefault="00947F5F" w:rsidP="00154636">
      <w:pPr>
        <w:spacing w:after="0" w:line="240" w:lineRule="auto"/>
        <w:ind w:left="360"/>
        <w:jc w:val="both"/>
        <w:rPr>
          <w:rFonts w:ascii="Times New Roman" w:hAnsi="Times New Roman" w:cs="Times New Roman"/>
          <w:b/>
          <w:i/>
          <w:sz w:val="24"/>
          <w:szCs w:val="24"/>
          <w:lang w:val="uk-UA"/>
        </w:rPr>
      </w:pPr>
      <w:r w:rsidRPr="00FC1DDA">
        <w:rPr>
          <w:rFonts w:ascii="Times New Roman" w:hAnsi="Times New Roman" w:cs="Times New Roman"/>
          <w:b/>
          <w:i/>
          <w:sz w:val="24"/>
          <w:szCs w:val="24"/>
          <w:lang w:val="uk-UA"/>
        </w:rPr>
        <w:t>12.</w:t>
      </w:r>
      <w:bookmarkStart w:id="108" w:name="цз118"/>
      <w:bookmarkEnd w:id="108"/>
      <w:r w:rsidR="008E2EA6">
        <w:rPr>
          <w:rFonts w:ascii="Times New Roman" w:hAnsi="Times New Roman" w:cs="Times New Roman"/>
          <w:b/>
          <w:i/>
          <w:sz w:val="24"/>
          <w:szCs w:val="24"/>
          <w:lang w:val="uk-UA"/>
        </w:rPr>
        <w:fldChar w:fldCharType="begin"/>
      </w:r>
      <w:r w:rsidR="008E2EA6">
        <w:rPr>
          <w:rFonts w:ascii="Times New Roman" w:hAnsi="Times New Roman" w:cs="Times New Roman"/>
          <w:b/>
          <w:i/>
          <w:sz w:val="24"/>
          <w:szCs w:val="24"/>
          <w:lang w:val="uk-UA"/>
        </w:rPr>
        <w:instrText xml:space="preserve"> HYPERLINK  \l "цзтабл81" \o "ПС \«ЦЗ\» 35/6 кВ " </w:instrText>
      </w:r>
      <w:r w:rsidR="008E2EA6">
        <w:rPr>
          <w:rFonts w:ascii="Times New Roman" w:hAnsi="Times New Roman" w:cs="Times New Roman"/>
          <w:b/>
          <w:i/>
          <w:sz w:val="24"/>
          <w:szCs w:val="24"/>
          <w:lang w:val="uk-UA"/>
        </w:rPr>
        <w:fldChar w:fldCharType="separate"/>
      </w:r>
      <w:r w:rsidR="00993436" w:rsidRPr="008E2EA6">
        <w:rPr>
          <w:rStyle w:val="aa"/>
          <w:rFonts w:ascii="Times New Roman" w:hAnsi="Times New Roman" w:cs="Times New Roman"/>
          <w:b/>
          <w:i/>
          <w:sz w:val="24"/>
          <w:szCs w:val="24"/>
          <w:lang w:val="uk-UA"/>
        </w:rPr>
        <w:t xml:space="preserve">Технічне переоснащення </w:t>
      </w:r>
      <w:bookmarkStart w:id="109" w:name="цз140"/>
      <w:bookmarkEnd w:id="109"/>
      <w:r w:rsidR="00993436" w:rsidRPr="008E2EA6">
        <w:rPr>
          <w:rStyle w:val="aa"/>
          <w:rFonts w:ascii="Times New Roman" w:hAnsi="Times New Roman" w:cs="Times New Roman"/>
          <w:b/>
          <w:i/>
          <w:sz w:val="24"/>
          <w:szCs w:val="24"/>
          <w:lang w:val="uk-UA"/>
        </w:rPr>
        <w:t xml:space="preserve">ПС </w:t>
      </w:r>
      <w:r w:rsidR="002E3DE0">
        <w:rPr>
          <w:rStyle w:val="aa"/>
          <w:rFonts w:ascii="Times New Roman" w:hAnsi="Times New Roman" w:cs="Times New Roman"/>
          <w:b/>
          <w:i/>
          <w:sz w:val="24"/>
          <w:szCs w:val="24"/>
          <w:lang w:val="uk-UA"/>
        </w:rPr>
        <w:t>«</w:t>
      </w:r>
      <w:r w:rsidR="00993436" w:rsidRPr="008E2EA6">
        <w:rPr>
          <w:rStyle w:val="aa"/>
          <w:rFonts w:ascii="Times New Roman" w:hAnsi="Times New Roman" w:cs="Times New Roman"/>
          <w:b/>
          <w:i/>
          <w:sz w:val="24"/>
          <w:szCs w:val="24"/>
          <w:lang w:val="uk-UA"/>
        </w:rPr>
        <w:t>ЦЗ</w:t>
      </w:r>
      <w:r w:rsidR="002E3DE0">
        <w:rPr>
          <w:rStyle w:val="aa"/>
          <w:rFonts w:ascii="Times New Roman" w:hAnsi="Times New Roman" w:cs="Times New Roman"/>
          <w:b/>
          <w:i/>
          <w:sz w:val="24"/>
          <w:szCs w:val="24"/>
          <w:lang w:val="uk-UA"/>
        </w:rPr>
        <w:t>»</w:t>
      </w:r>
      <w:r w:rsidR="00993436" w:rsidRPr="008E2EA6">
        <w:rPr>
          <w:rStyle w:val="aa"/>
          <w:rFonts w:ascii="Times New Roman" w:hAnsi="Times New Roman" w:cs="Times New Roman"/>
          <w:b/>
          <w:i/>
          <w:sz w:val="24"/>
          <w:szCs w:val="24"/>
          <w:lang w:val="uk-UA"/>
        </w:rPr>
        <w:t xml:space="preserve"> 35/6 кВ</w:t>
      </w:r>
      <w:r w:rsidR="008E2EA6">
        <w:rPr>
          <w:rFonts w:ascii="Times New Roman" w:hAnsi="Times New Roman" w:cs="Times New Roman"/>
          <w:b/>
          <w:i/>
          <w:sz w:val="24"/>
          <w:szCs w:val="24"/>
          <w:lang w:val="uk-UA"/>
        </w:rPr>
        <w:fldChar w:fldCharType="end"/>
      </w:r>
      <w:r w:rsidR="00993436" w:rsidRPr="00FC1DDA">
        <w:rPr>
          <w:rFonts w:ascii="Times New Roman" w:hAnsi="Times New Roman" w:cs="Times New Roman"/>
          <w:b/>
          <w:i/>
          <w:sz w:val="24"/>
          <w:szCs w:val="24"/>
          <w:lang w:val="uk-UA"/>
        </w:rPr>
        <w:t xml:space="preserve"> </w:t>
      </w:r>
    </w:p>
    <w:p w14:paraId="76FD340B" w14:textId="77777777" w:rsidR="00B3343C" w:rsidRPr="00FC1DDA" w:rsidRDefault="00B3343C" w:rsidP="00154636">
      <w:pPr>
        <w:spacing w:after="0" w:line="240" w:lineRule="auto"/>
        <w:ind w:left="360"/>
        <w:jc w:val="both"/>
        <w:rPr>
          <w:rFonts w:ascii="Times New Roman" w:hAnsi="Times New Roman" w:cs="Times New Roman"/>
          <w:b/>
          <w:i/>
          <w:sz w:val="24"/>
          <w:szCs w:val="24"/>
          <w:lang w:val="uk-UA"/>
        </w:rPr>
      </w:pPr>
    </w:p>
    <w:p w14:paraId="56538A89" w14:textId="77777777" w:rsidR="00993436" w:rsidRPr="00FC1DDA" w:rsidRDefault="00993436" w:rsidP="00154636">
      <w:pPr>
        <w:pStyle w:val="a7"/>
        <w:ind w:left="0" w:firstLine="720"/>
        <w:contextualSpacing/>
        <w:jc w:val="both"/>
        <w:rPr>
          <w:bCs/>
          <w:sz w:val="24"/>
          <w:szCs w:val="24"/>
          <w:lang w:val="uk-UA"/>
        </w:rPr>
      </w:pPr>
      <w:r w:rsidRPr="00FC1DDA">
        <w:rPr>
          <w:bCs/>
          <w:sz w:val="24"/>
          <w:szCs w:val="24"/>
          <w:lang w:val="uk-UA" w:eastAsia="ru-RU"/>
        </w:rPr>
        <w:t>Категорія заходу (м</w:t>
      </w:r>
      <w:r w:rsidRPr="00FC1DDA">
        <w:rPr>
          <w:bCs/>
          <w:sz w:val="24"/>
          <w:szCs w:val="24"/>
          <w:lang w:val="uk-UA"/>
        </w:rPr>
        <w:t xml:space="preserve">ета проведення заходу) </w:t>
      </w:r>
      <w:r w:rsidRPr="00FC1DDA">
        <w:rPr>
          <w:bCs/>
          <w:sz w:val="24"/>
          <w:szCs w:val="24"/>
          <w:lang w:val="uk-UA" w:eastAsia="ru-RU"/>
        </w:rPr>
        <w:t>відповідно до п</w:t>
      </w:r>
      <w:r w:rsidRPr="00FC1DDA">
        <w:rPr>
          <w:bCs/>
          <w:sz w:val="24"/>
          <w:szCs w:val="24"/>
        </w:rPr>
        <w:t>.</w:t>
      </w:r>
      <w:r w:rsidRPr="00FC1DDA">
        <w:rPr>
          <w:bCs/>
          <w:sz w:val="24"/>
          <w:szCs w:val="24"/>
          <w:lang w:val="uk-UA"/>
        </w:rPr>
        <w:t>3.2.6 Кодексу систем розподілу:</w:t>
      </w:r>
    </w:p>
    <w:p w14:paraId="5DF6985D" w14:textId="77777777" w:rsidR="00993436" w:rsidRPr="00FC1DDA" w:rsidRDefault="00993436" w:rsidP="00154636">
      <w:pPr>
        <w:pStyle w:val="41"/>
        <w:shd w:val="clear" w:color="auto" w:fill="auto"/>
        <w:tabs>
          <w:tab w:val="left" w:pos="176"/>
          <w:tab w:val="left" w:pos="318"/>
        </w:tabs>
        <w:spacing w:line="240" w:lineRule="auto"/>
        <w:ind w:left="851" w:right="20" w:hanging="142"/>
        <w:rPr>
          <w:color w:val="auto"/>
          <w:sz w:val="24"/>
          <w:szCs w:val="24"/>
        </w:rPr>
      </w:pPr>
      <w:r w:rsidRPr="00FC1DDA">
        <w:rPr>
          <w:color w:val="auto"/>
          <w:sz w:val="24"/>
          <w:szCs w:val="24"/>
        </w:rPr>
        <w:t>1) удосконалення норм безпеки і показників надійності електропостачання у системі розподілу;</w:t>
      </w:r>
    </w:p>
    <w:p w14:paraId="58400585" w14:textId="77777777" w:rsidR="00993436" w:rsidRPr="00FC1DDA" w:rsidRDefault="00993436" w:rsidP="00154636">
      <w:pPr>
        <w:pStyle w:val="41"/>
        <w:shd w:val="clear" w:color="auto" w:fill="auto"/>
        <w:tabs>
          <w:tab w:val="left" w:pos="318"/>
        </w:tabs>
        <w:spacing w:line="240" w:lineRule="auto"/>
        <w:ind w:left="851" w:right="20" w:hanging="142"/>
        <w:rPr>
          <w:color w:val="auto"/>
          <w:sz w:val="24"/>
          <w:szCs w:val="24"/>
        </w:rPr>
      </w:pPr>
      <w:r w:rsidRPr="00FC1DDA">
        <w:rPr>
          <w:color w:val="auto"/>
          <w:sz w:val="24"/>
          <w:szCs w:val="24"/>
        </w:rPr>
        <w:t xml:space="preserve">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2B20A213" w14:textId="04436D98" w:rsidR="00993436" w:rsidRPr="00FC1DDA" w:rsidRDefault="00993436" w:rsidP="00154636">
      <w:pPr>
        <w:pStyle w:val="41"/>
        <w:shd w:val="clear" w:color="auto" w:fill="auto"/>
        <w:tabs>
          <w:tab w:val="left" w:pos="347"/>
        </w:tabs>
        <w:spacing w:line="240" w:lineRule="auto"/>
        <w:ind w:left="993" w:right="20" w:hanging="284"/>
        <w:rPr>
          <w:color w:val="auto"/>
          <w:sz w:val="24"/>
          <w:szCs w:val="24"/>
        </w:rPr>
      </w:pPr>
      <w:r w:rsidRPr="00FC1DDA">
        <w:rPr>
          <w:color w:val="auto"/>
          <w:sz w:val="24"/>
          <w:szCs w:val="24"/>
        </w:rPr>
        <w:t xml:space="preserve">8) розвиток дистанційно керованих систем розподілу та </w:t>
      </w:r>
      <w:r w:rsidR="002E3DE0">
        <w:rPr>
          <w:color w:val="auto"/>
          <w:sz w:val="24"/>
          <w:szCs w:val="24"/>
        </w:rPr>
        <w:t>«</w:t>
      </w:r>
      <w:r w:rsidRPr="00FC1DDA">
        <w:rPr>
          <w:color w:val="auto"/>
          <w:sz w:val="24"/>
          <w:szCs w:val="24"/>
        </w:rPr>
        <w:t>інтелектуальних</w:t>
      </w:r>
      <w:r w:rsidR="002E3DE0">
        <w:rPr>
          <w:color w:val="auto"/>
          <w:sz w:val="24"/>
          <w:szCs w:val="24"/>
        </w:rPr>
        <w:t>»</w:t>
      </w:r>
      <w:r w:rsidRPr="00FC1DDA">
        <w:rPr>
          <w:color w:val="auto"/>
          <w:sz w:val="24"/>
          <w:szCs w:val="24"/>
        </w:rPr>
        <w:t xml:space="preserve"> мереж;</w:t>
      </w:r>
    </w:p>
    <w:p w14:paraId="1DF675D1" w14:textId="70D5395B" w:rsidR="00993436" w:rsidRPr="00FC1DDA" w:rsidRDefault="00993436" w:rsidP="00154636">
      <w:pPr>
        <w:pStyle w:val="a7"/>
        <w:ind w:left="720"/>
        <w:jc w:val="both"/>
        <w:rPr>
          <w:sz w:val="24"/>
          <w:szCs w:val="24"/>
          <w:lang w:val="uk-UA"/>
        </w:rPr>
      </w:pPr>
      <w:r w:rsidRPr="00FC1DDA">
        <w:rPr>
          <w:sz w:val="24"/>
          <w:szCs w:val="24"/>
          <w:lang w:val="uk-UA"/>
        </w:rPr>
        <w:t xml:space="preserve">9) упровадження </w:t>
      </w:r>
      <w:r w:rsidR="002E3DE0">
        <w:rPr>
          <w:sz w:val="24"/>
          <w:szCs w:val="24"/>
          <w:lang w:val="uk-UA"/>
        </w:rPr>
        <w:t>«</w:t>
      </w:r>
      <w:r w:rsidRPr="00FC1DDA">
        <w:rPr>
          <w:sz w:val="24"/>
          <w:szCs w:val="24"/>
          <w:lang w:val="uk-UA"/>
        </w:rPr>
        <w:t>інтелектуальних</w:t>
      </w:r>
      <w:r w:rsidR="002E3DE0">
        <w:rPr>
          <w:sz w:val="24"/>
          <w:szCs w:val="24"/>
          <w:lang w:val="uk-UA"/>
        </w:rPr>
        <w:t>»</w:t>
      </w:r>
      <w:r w:rsidRPr="00FC1DDA">
        <w:rPr>
          <w:sz w:val="24"/>
          <w:szCs w:val="24"/>
          <w:lang w:val="uk-UA"/>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44A31608" w14:textId="77777777" w:rsidR="003F0205" w:rsidRPr="00FC1DDA" w:rsidRDefault="003F0205" w:rsidP="00154636">
      <w:pPr>
        <w:pStyle w:val="a7"/>
        <w:ind w:left="720"/>
        <w:jc w:val="both"/>
        <w:rPr>
          <w:b/>
          <w:bCs/>
          <w:i/>
          <w:sz w:val="24"/>
          <w:szCs w:val="24"/>
          <w:lang w:val="uk-UA"/>
        </w:rPr>
      </w:pPr>
    </w:p>
    <w:p w14:paraId="13128E46" w14:textId="77777777" w:rsidR="00993436" w:rsidRPr="00FC1DDA" w:rsidRDefault="00993436"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Підстанція розташована в смт. Губиниха-1, Новомосковського району, Дніпропетровської області. На підстанції встановлено два силових трансформатори по 4 МВА, від яких живиться закритий розподільний пристрій  6 кВ із двома секціями шин (ком. КСО-203 -   24 шт.).</w:t>
      </w:r>
    </w:p>
    <w:p w14:paraId="49E8C183" w14:textId="4FDE7A5A" w:rsidR="00993436" w:rsidRPr="00FC1DDA" w:rsidRDefault="00993436" w:rsidP="00154636">
      <w:pPr>
        <w:spacing w:after="0" w:line="240" w:lineRule="auto"/>
        <w:ind w:firstLine="709"/>
        <w:jc w:val="both"/>
        <w:rPr>
          <w:rFonts w:ascii="Times New Roman" w:hAnsi="Times New Roman" w:cs="Times New Roman"/>
          <w:sz w:val="24"/>
          <w:szCs w:val="24"/>
          <w:lang w:val="uk-UA"/>
        </w:rPr>
      </w:pPr>
      <w:r w:rsidRPr="00FC1DDA">
        <w:rPr>
          <w:rFonts w:ascii="Times New Roman" w:hAnsi="Times New Roman" w:cs="Times New Roman"/>
          <w:sz w:val="24"/>
          <w:szCs w:val="24"/>
        </w:rPr>
        <w:t xml:space="preserve">Споживачами від ПС </w:t>
      </w:r>
      <w:r w:rsidR="002E3DE0">
        <w:rPr>
          <w:rFonts w:ascii="Times New Roman" w:hAnsi="Times New Roman" w:cs="Times New Roman"/>
          <w:sz w:val="24"/>
          <w:szCs w:val="24"/>
        </w:rPr>
        <w:t>«</w:t>
      </w:r>
      <w:r w:rsidRPr="00FC1DDA">
        <w:rPr>
          <w:rFonts w:ascii="Times New Roman" w:hAnsi="Times New Roman" w:cs="Times New Roman"/>
          <w:sz w:val="24"/>
          <w:szCs w:val="24"/>
        </w:rPr>
        <w:t>ЦЗ</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35/6 кВ є населення, Губиниська селищна рада,                           ВАТ </w:t>
      </w:r>
      <w:r w:rsidR="002E3DE0">
        <w:rPr>
          <w:rFonts w:ascii="Times New Roman" w:hAnsi="Times New Roman" w:cs="Times New Roman"/>
          <w:sz w:val="24"/>
          <w:szCs w:val="24"/>
        </w:rPr>
        <w:t>«</w:t>
      </w:r>
      <w:r w:rsidRPr="00FC1DDA">
        <w:rPr>
          <w:rFonts w:ascii="Times New Roman" w:hAnsi="Times New Roman" w:cs="Times New Roman"/>
          <w:sz w:val="24"/>
          <w:szCs w:val="24"/>
        </w:rPr>
        <w:t>Губиниський цукровий завод</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w:t>
      </w:r>
    </w:p>
    <w:p w14:paraId="01548D45"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За час експлуатації комутаційне обладнання не модернізувалось.</w:t>
      </w:r>
    </w:p>
    <w:p w14:paraId="23BC38E8" w14:textId="01C67453" w:rsidR="00993436" w:rsidRPr="00FC1DDA" w:rsidRDefault="00993436"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 xml:space="preserve">Актом технічного опосвідчення обладнання  ПС </w:t>
      </w:r>
      <w:r w:rsidR="002E3DE0">
        <w:rPr>
          <w:rFonts w:ascii="Times New Roman" w:hAnsi="Times New Roman" w:cs="Times New Roman"/>
          <w:sz w:val="24"/>
          <w:szCs w:val="24"/>
        </w:rPr>
        <w:t>«</w:t>
      </w:r>
      <w:r w:rsidRPr="00FC1DDA">
        <w:rPr>
          <w:rFonts w:ascii="Times New Roman" w:hAnsi="Times New Roman" w:cs="Times New Roman"/>
          <w:sz w:val="24"/>
          <w:szCs w:val="24"/>
        </w:rPr>
        <w:t>ЦЗ</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35/6 кВ від 17.05.2017 були виявлені наступні зауваження:</w:t>
      </w:r>
    </w:p>
    <w:p w14:paraId="06DFCF8A" w14:textId="77777777" w:rsidR="00993436" w:rsidRPr="00FC1DDA" w:rsidRDefault="00993436" w:rsidP="00BA05D1">
      <w:pPr>
        <w:pStyle w:val="ab"/>
        <w:numPr>
          <w:ilvl w:val="0"/>
          <w:numId w:val="75"/>
        </w:numPr>
        <w:kinsoku w:val="0"/>
        <w:overflowPunct w:val="0"/>
        <w:autoSpaceDE w:val="0"/>
        <w:autoSpaceDN w:val="0"/>
        <w:adjustRightInd w:val="0"/>
        <w:spacing w:after="0" w:line="240" w:lineRule="auto"/>
        <w:ind w:left="0" w:right="112" w:firstLine="360"/>
        <w:jc w:val="both"/>
        <w:rPr>
          <w:rFonts w:ascii="Times New Roman" w:eastAsia="Calibri" w:hAnsi="Times New Roman" w:cs="Times New Roman"/>
          <w:sz w:val="24"/>
          <w:szCs w:val="24"/>
          <w:lang w:val="uk-UA" w:eastAsia="en-US"/>
        </w:rPr>
      </w:pPr>
      <w:r w:rsidRPr="00FC1DDA">
        <w:rPr>
          <w:rFonts w:ascii="Times New Roman" w:eastAsia="Calibri" w:hAnsi="Times New Roman" w:cs="Times New Roman"/>
          <w:sz w:val="24"/>
          <w:szCs w:val="24"/>
          <w:lang w:val="uk-UA" w:eastAsia="en-US"/>
        </w:rPr>
        <w:t xml:space="preserve">Трансформатори 1Т, 2Т типу </w:t>
      </w:r>
      <w:r w:rsidRPr="00FC1DDA">
        <w:rPr>
          <w:rFonts w:ascii="Times New Roman" w:hAnsi="Times New Roman" w:cs="Times New Roman"/>
          <w:sz w:val="24"/>
          <w:szCs w:val="24"/>
        </w:rPr>
        <w:t>ТМН-4000/35-73У1, 35/6</w:t>
      </w:r>
      <w:r w:rsidRPr="00FC1DDA">
        <w:rPr>
          <w:rFonts w:ascii="Times New Roman" w:eastAsia="Calibri" w:hAnsi="Times New Roman" w:cs="Times New Roman"/>
          <w:sz w:val="24"/>
          <w:szCs w:val="24"/>
          <w:lang w:val="uk-UA" w:eastAsia="en-US"/>
        </w:rPr>
        <w:t xml:space="preserve">1987-1988 року виробництва. Трансформатори знаходяться в роботі: 30 років, що значно перевищує допустимий строк експлуатації (25 років). В процесі довгострокової експлуатації трансформаторів погіршились їх технічні характеристики. Механічне пошкодження корпусу, корозія, часткова деформація деталей. </w:t>
      </w:r>
    </w:p>
    <w:p w14:paraId="53298309" w14:textId="77777777" w:rsidR="00993436" w:rsidRPr="00FC1DDA" w:rsidRDefault="00993436" w:rsidP="00154636">
      <w:pPr>
        <w:pStyle w:val="ab"/>
        <w:kinsoku w:val="0"/>
        <w:overflowPunct w:val="0"/>
        <w:autoSpaceDE w:val="0"/>
        <w:autoSpaceDN w:val="0"/>
        <w:adjustRightInd w:val="0"/>
        <w:spacing w:after="0" w:line="240" w:lineRule="auto"/>
        <w:ind w:right="112" w:firstLine="709"/>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На трансформаторі 1Т виявлені наступні дефекти:</w:t>
      </w:r>
    </w:p>
    <w:p w14:paraId="7A94E4AB" w14:textId="77777777" w:rsidR="00993436" w:rsidRPr="00FC1DDA" w:rsidRDefault="00993436" w:rsidP="00BA05D1">
      <w:pPr>
        <w:numPr>
          <w:ilvl w:val="0"/>
          <w:numId w:val="51"/>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ущільнювальної резини під кришкою трансформатора;</w:t>
      </w:r>
    </w:p>
    <w:p w14:paraId="3D1567F6" w14:textId="77777777" w:rsidR="00993436" w:rsidRPr="00FC1DDA" w:rsidRDefault="00993436" w:rsidP="00BA05D1">
      <w:pPr>
        <w:numPr>
          <w:ilvl w:val="0"/>
          <w:numId w:val="51"/>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ущільнювальної резини дискових затворів радіаторів, дискового затвору розширювального баку;</w:t>
      </w:r>
    </w:p>
    <w:p w14:paraId="79421B4F" w14:textId="77777777" w:rsidR="00993436" w:rsidRPr="00FC1DDA" w:rsidRDefault="00993436" w:rsidP="00BA05D1">
      <w:pPr>
        <w:numPr>
          <w:ilvl w:val="0"/>
          <w:numId w:val="51"/>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металорукавів, кабелів вторинних ланцюгів релейного захисту і сигналізації трансформатора;</w:t>
      </w:r>
    </w:p>
    <w:p w14:paraId="781EA8D2" w14:textId="77777777" w:rsidR="00993436" w:rsidRPr="00FC1DDA" w:rsidRDefault="00993436" w:rsidP="00BA05D1">
      <w:pPr>
        <w:numPr>
          <w:ilvl w:val="0"/>
          <w:numId w:val="51"/>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Теча масла по резиновим ущільнювачам газового реле трансформатора;</w:t>
      </w:r>
    </w:p>
    <w:p w14:paraId="4B3F7BB2" w14:textId="77777777" w:rsidR="00993436" w:rsidRPr="00FC1DDA" w:rsidRDefault="00993436" w:rsidP="00BA05D1">
      <w:pPr>
        <w:numPr>
          <w:ilvl w:val="0"/>
          <w:numId w:val="51"/>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дискових затворів радіаторів;</w:t>
      </w:r>
    </w:p>
    <w:p w14:paraId="5D793BCC" w14:textId="77777777" w:rsidR="00993436" w:rsidRPr="00FC1DDA" w:rsidRDefault="00993436" w:rsidP="00BA05D1">
      <w:pPr>
        <w:numPr>
          <w:ilvl w:val="0"/>
          <w:numId w:val="51"/>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Корпус трансформатора та радіатори замаслені та пошкоджені корозією;</w:t>
      </w:r>
    </w:p>
    <w:p w14:paraId="0EF7DCAD" w14:textId="77777777" w:rsidR="00993436" w:rsidRPr="00FC1DDA" w:rsidRDefault="00993436" w:rsidP="00BA05D1">
      <w:pPr>
        <w:numPr>
          <w:ilvl w:val="0"/>
          <w:numId w:val="51"/>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силікагелю у термосифонних фільтрах;</w:t>
      </w:r>
    </w:p>
    <w:p w14:paraId="55D98AF9" w14:textId="77777777" w:rsidR="00993436" w:rsidRPr="00FC1DDA" w:rsidRDefault="00993436" w:rsidP="00BA05D1">
      <w:pPr>
        <w:numPr>
          <w:ilvl w:val="0"/>
          <w:numId w:val="51"/>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щебеню під траснформатором.</w:t>
      </w:r>
    </w:p>
    <w:p w14:paraId="15B56028" w14:textId="77777777" w:rsidR="00993436" w:rsidRPr="00FC1DDA" w:rsidRDefault="00993436" w:rsidP="00BA05D1">
      <w:pPr>
        <w:pStyle w:val="ab"/>
        <w:numPr>
          <w:ilvl w:val="0"/>
          <w:numId w:val="51"/>
        </w:numPr>
        <w:kinsoku w:val="0"/>
        <w:overflowPunct w:val="0"/>
        <w:autoSpaceDE w:val="0"/>
        <w:autoSpaceDN w:val="0"/>
        <w:adjustRightInd w:val="0"/>
        <w:spacing w:after="0" w:line="240" w:lineRule="auto"/>
        <w:ind w:right="112"/>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На трансформаторі 2Т виявлені наступні дефекти:</w:t>
      </w:r>
    </w:p>
    <w:p w14:paraId="6A368F02" w14:textId="77777777" w:rsidR="00993436" w:rsidRPr="00FC1DDA" w:rsidRDefault="00993436" w:rsidP="00BA05D1">
      <w:pPr>
        <w:numPr>
          <w:ilvl w:val="0"/>
          <w:numId w:val="51"/>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ущільнювальної резини під кришкою трансформатора;</w:t>
      </w:r>
    </w:p>
    <w:p w14:paraId="4A192D92" w14:textId="77777777" w:rsidR="00993436" w:rsidRPr="00FC1DDA" w:rsidRDefault="00993436" w:rsidP="00BA05D1">
      <w:pPr>
        <w:numPr>
          <w:ilvl w:val="0"/>
          <w:numId w:val="51"/>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ущільнювальної резини дискових затворів радіаторів, дискового затвору розширювального баку;</w:t>
      </w:r>
    </w:p>
    <w:p w14:paraId="42F61ED1" w14:textId="77777777" w:rsidR="00993436" w:rsidRPr="00FC1DDA" w:rsidRDefault="00993436" w:rsidP="00BA05D1">
      <w:pPr>
        <w:numPr>
          <w:ilvl w:val="0"/>
          <w:numId w:val="51"/>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металорукавів, кабелів вторинних ланцюгів релейного захисту і сигналізації трансформатора;</w:t>
      </w:r>
    </w:p>
    <w:p w14:paraId="77091D87" w14:textId="77777777" w:rsidR="00993436" w:rsidRPr="00FC1DDA" w:rsidRDefault="00993436" w:rsidP="00BA05D1">
      <w:pPr>
        <w:numPr>
          <w:ilvl w:val="0"/>
          <w:numId w:val="51"/>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Теча масла по резиновим ущільнювачам газового реле трансформатора;</w:t>
      </w:r>
    </w:p>
    <w:p w14:paraId="33BEA992" w14:textId="77777777" w:rsidR="00993436" w:rsidRPr="00FC1DDA" w:rsidRDefault="00993436" w:rsidP="00BA05D1">
      <w:pPr>
        <w:numPr>
          <w:ilvl w:val="0"/>
          <w:numId w:val="51"/>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дискових затворів радіаторів;</w:t>
      </w:r>
    </w:p>
    <w:p w14:paraId="347C24AD" w14:textId="77777777" w:rsidR="00993436" w:rsidRPr="00FC1DDA" w:rsidRDefault="00993436" w:rsidP="00BA05D1">
      <w:pPr>
        <w:numPr>
          <w:ilvl w:val="0"/>
          <w:numId w:val="51"/>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Корпус трансформатора та радіатори замаслені та пошкоджені корозією;</w:t>
      </w:r>
    </w:p>
    <w:p w14:paraId="1997C423" w14:textId="77777777" w:rsidR="00993436" w:rsidRPr="00FC1DDA" w:rsidRDefault="00993436" w:rsidP="00BA05D1">
      <w:pPr>
        <w:numPr>
          <w:ilvl w:val="0"/>
          <w:numId w:val="51"/>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силікагелю у термосифонних фільтрах;</w:t>
      </w:r>
    </w:p>
    <w:p w14:paraId="6E4C2A89" w14:textId="77777777" w:rsidR="00993436" w:rsidRPr="00FC1DDA" w:rsidRDefault="00993436" w:rsidP="00BA05D1">
      <w:pPr>
        <w:numPr>
          <w:ilvl w:val="0"/>
          <w:numId w:val="51"/>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щебеню під траснформатором.</w:t>
      </w:r>
    </w:p>
    <w:p w14:paraId="7B08AFF8" w14:textId="77777777" w:rsidR="00993436" w:rsidRPr="00FC1DDA" w:rsidRDefault="00993436" w:rsidP="00154636">
      <w:pPr>
        <w:spacing w:after="0" w:line="240" w:lineRule="auto"/>
        <w:ind w:firstLine="567"/>
        <w:jc w:val="both"/>
        <w:rPr>
          <w:rFonts w:ascii="Times New Roman" w:hAnsi="Times New Roman" w:cs="Times New Roman"/>
          <w:sz w:val="24"/>
          <w:szCs w:val="24"/>
          <w:lang w:val="uk-UA"/>
        </w:rPr>
      </w:pPr>
      <w:r w:rsidRPr="00FC1DDA">
        <w:rPr>
          <w:rFonts w:ascii="Times New Roman" w:hAnsi="Times New Roman" w:cs="Times New Roman"/>
          <w:sz w:val="24"/>
          <w:szCs w:val="24"/>
        </w:rPr>
        <w:t>2. На усіх роз’єднувачах 35 кВ спостерігається зношення елементів механічної частини ізоляційних колонок і втрата пружинних властивостей контактів роз’єднувачів, що приводить к появі ненормативних люфтів і виникненню нагріву контактної частини</w:t>
      </w:r>
      <w:r w:rsidRPr="00FC1DDA">
        <w:rPr>
          <w:rFonts w:ascii="Times New Roman" w:hAnsi="Times New Roman" w:cs="Times New Roman"/>
          <w:sz w:val="24"/>
          <w:szCs w:val="24"/>
          <w:lang w:val="uk-UA"/>
        </w:rPr>
        <w:t>.</w:t>
      </w:r>
    </w:p>
    <w:p w14:paraId="1753B402" w14:textId="77777777" w:rsidR="00993436" w:rsidRPr="00FC1DDA" w:rsidRDefault="00993436" w:rsidP="00154636">
      <w:pPr>
        <w:spacing w:after="0" w:line="240" w:lineRule="auto"/>
        <w:ind w:firstLine="567"/>
        <w:jc w:val="both"/>
        <w:rPr>
          <w:rFonts w:ascii="Times New Roman" w:hAnsi="Times New Roman" w:cs="Times New Roman"/>
          <w:sz w:val="24"/>
          <w:szCs w:val="24"/>
        </w:rPr>
      </w:pPr>
      <w:r w:rsidRPr="00FC1DDA">
        <w:rPr>
          <w:rFonts w:ascii="Times New Roman" w:hAnsi="Times New Roman" w:cs="Times New Roman"/>
          <w:sz w:val="24"/>
          <w:szCs w:val="24"/>
        </w:rPr>
        <w:t>3. Опір контактної системи робочих ножів роз’єднувачів 35 кВ типу РНДЗ-35/1000 складає 210-380 мкОм, при нормативному значенні ≤120 мкОм.</w:t>
      </w:r>
    </w:p>
    <w:p w14:paraId="012D6E66" w14:textId="77777777" w:rsidR="00993436" w:rsidRPr="00FC1DDA" w:rsidRDefault="00993436" w:rsidP="00154636">
      <w:pPr>
        <w:spacing w:after="0" w:line="240" w:lineRule="auto"/>
        <w:ind w:firstLine="567"/>
        <w:jc w:val="both"/>
        <w:rPr>
          <w:rFonts w:ascii="Times New Roman" w:hAnsi="Times New Roman" w:cs="Times New Roman"/>
          <w:sz w:val="24"/>
          <w:szCs w:val="24"/>
        </w:rPr>
      </w:pPr>
      <w:r w:rsidRPr="00FC1DDA">
        <w:rPr>
          <w:rFonts w:ascii="Times New Roman" w:hAnsi="Times New Roman" w:cs="Times New Roman"/>
          <w:sz w:val="24"/>
          <w:szCs w:val="24"/>
        </w:rPr>
        <w:t>4. Корозійне пошкодження тяг приводу в місцях їхнього приєднання до поворотних колонок і верхніх поворотних механізмів роз’єднувачів 35 кВ, що призводить до утворенню люфтів у роботі приводу і неповного входження контактів роз’єднувача.</w:t>
      </w:r>
    </w:p>
    <w:p w14:paraId="46F0DEF9" w14:textId="77777777" w:rsidR="00993436" w:rsidRPr="00FC1DDA" w:rsidRDefault="00993436" w:rsidP="00154636">
      <w:pPr>
        <w:spacing w:after="0" w:line="240" w:lineRule="auto"/>
        <w:ind w:firstLine="567"/>
        <w:jc w:val="both"/>
        <w:rPr>
          <w:rFonts w:ascii="Times New Roman" w:hAnsi="Times New Roman" w:cs="Times New Roman"/>
          <w:sz w:val="24"/>
          <w:szCs w:val="24"/>
        </w:rPr>
      </w:pPr>
      <w:r w:rsidRPr="00FC1DDA">
        <w:rPr>
          <w:rFonts w:ascii="Times New Roman" w:hAnsi="Times New Roman" w:cs="Times New Roman"/>
          <w:sz w:val="24"/>
          <w:szCs w:val="24"/>
        </w:rPr>
        <w:t>5. Спостерігається порушення армовочних швів опорних ізоляторів з утворенням мікротрещин у верхній і нижній частині ізоляторів роз’єднувачів 35 кВ, що при проведенні оперативних перемикань може привести до поломки ізолятора, руйнування обладнання, створенню аварійної ситуації на ПС та нанесенню травм обслуговуючому персоналу.</w:t>
      </w:r>
    </w:p>
    <w:p w14:paraId="21A6DED6" w14:textId="77777777" w:rsidR="00993436" w:rsidRPr="00FC1DDA" w:rsidRDefault="00993436" w:rsidP="00154636">
      <w:pPr>
        <w:spacing w:after="0" w:line="240" w:lineRule="auto"/>
        <w:ind w:firstLine="567"/>
        <w:jc w:val="both"/>
        <w:rPr>
          <w:rFonts w:ascii="Times New Roman" w:hAnsi="Times New Roman" w:cs="Times New Roman"/>
          <w:sz w:val="24"/>
          <w:szCs w:val="24"/>
        </w:rPr>
      </w:pPr>
      <w:r w:rsidRPr="00FC1DDA">
        <w:rPr>
          <w:rFonts w:ascii="Times New Roman" w:hAnsi="Times New Roman" w:cs="Times New Roman"/>
          <w:sz w:val="24"/>
          <w:szCs w:val="24"/>
        </w:rPr>
        <w:t>6. Значення витяжних зусиль (контактних натиснень) рухомих та нерухомих контактів роз’єднувачів 35 кВ складає від 105Н до 148Н при нормативному значенні не менше 176 Н, це свідчить про зношення контактної системи, що може привести до оплавлення контактів та руйнування роз’єднувача.</w:t>
      </w:r>
    </w:p>
    <w:p w14:paraId="19BF77A9" w14:textId="77777777" w:rsidR="00993436" w:rsidRPr="00FC1DDA" w:rsidRDefault="00993436" w:rsidP="00154636">
      <w:pPr>
        <w:spacing w:after="0" w:line="240" w:lineRule="auto"/>
        <w:ind w:firstLine="567"/>
        <w:jc w:val="both"/>
        <w:rPr>
          <w:rFonts w:ascii="Times New Roman" w:hAnsi="Times New Roman" w:cs="Times New Roman"/>
          <w:sz w:val="24"/>
          <w:szCs w:val="24"/>
        </w:rPr>
      </w:pPr>
      <w:r w:rsidRPr="00FC1DDA">
        <w:rPr>
          <w:rFonts w:ascii="Times New Roman" w:hAnsi="Times New Roman" w:cs="Times New Roman"/>
          <w:sz w:val="24"/>
          <w:szCs w:val="24"/>
        </w:rPr>
        <w:t>7. На вентильних розрядники типу РВС-35 спостерігається:</w:t>
      </w:r>
    </w:p>
    <w:p w14:paraId="077DC280" w14:textId="77777777" w:rsidR="00197CF4" w:rsidRPr="00FC1DDA" w:rsidRDefault="00197CF4" w:rsidP="00BA05D1">
      <w:pPr>
        <w:pStyle w:val="a7"/>
        <w:numPr>
          <w:ilvl w:val="0"/>
          <w:numId w:val="90"/>
        </w:numPr>
        <w:tabs>
          <w:tab w:val="left" w:pos="1701"/>
        </w:tabs>
        <w:jc w:val="both"/>
        <w:rPr>
          <w:rStyle w:val="shorttext"/>
          <w:sz w:val="24"/>
          <w:szCs w:val="24"/>
          <w:lang w:val="uk-UA"/>
        </w:rPr>
      </w:pPr>
      <w:r w:rsidRPr="00FC1DDA">
        <w:rPr>
          <w:rStyle w:val="shorttext"/>
          <w:sz w:val="24"/>
          <w:szCs w:val="24"/>
          <w:lang w:val="uk-UA"/>
        </w:rPr>
        <w:t>Зниження струму провідності до 185-190 мкА при нормативному значенні не менше 200 мкА;</w:t>
      </w:r>
    </w:p>
    <w:p w14:paraId="7E9B4CE9" w14:textId="77777777" w:rsidR="00197CF4" w:rsidRPr="00FC1DDA" w:rsidRDefault="00197CF4" w:rsidP="00BA05D1">
      <w:pPr>
        <w:pStyle w:val="a7"/>
        <w:numPr>
          <w:ilvl w:val="0"/>
          <w:numId w:val="90"/>
        </w:numPr>
        <w:tabs>
          <w:tab w:val="left" w:pos="1701"/>
        </w:tabs>
        <w:jc w:val="both"/>
        <w:rPr>
          <w:rStyle w:val="shorttext"/>
          <w:sz w:val="24"/>
          <w:szCs w:val="24"/>
          <w:lang w:val="uk-UA"/>
        </w:rPr>
      </w:pPr>
      <w:r w:rsidRPr="00FC1DDA">
        <w:rPr>
          <w:rStyle w:val="shorttext"/>
          <w:sz w:val="24"/>
          <w:szCs w:val="24"/>
          <w:lang w:val="uk-UA"/>
        </w:rPr>
        <w:t>Пошкодження зовнішньої поверхні розрядника.;</w:t>
      </w:r>
    </w:p>
    <w:p w14:paraId="26E2917D" w14:textId="77777777" w:rsidR="00197CF4" w:rsidRPr="00FC1DDA" w:rsidRDefault="00197CF4" w:rsidP="00BA05D1">
      <w:pPr>
        <w:pStyle w:val="a7"/>
        <w:numPr>
          <w:ilvl w:val="0"/>
          <w:numId w:val="90"/>
        </w:numPr>
        <w:tabs>
          <w:tab w:val="left" w:pos="1701"/>
        </w:tabs>
        <w:jc w:val="both"/>
        <w:rPr>
          <w:rStyle w:val="shorttext"/>
          <w:sz w:val="24"/>
          <w:szCs w:val="24"/>
          <w:lang w:val="uk-UA"/>
        </w:rPr>
      </w:pPr>
      <w:r w:rsidRPr="00FC1DDA">
        <w:rPr>
          <w:rStyle w:val="shorttext"/>
          <w:sz w:val="24"/>
          <w:szCs w:val="24"/>
          <w:lang w:val="uk-UA"/>
        </w:rPr>
        <w:t>Пошкодження реєстратора спрацювання.</w:t>
      </w:r>
    </w:p>
    <w:p w14:paraId="0552155B" w14:textId="5CF43237" w:rsidR="00993436" w:rsidRPr="00FC1DDA" w:rsidRDefault="00197CF4" w:rsidP="00197CF4">
      <w:pPr>
        <w:spacing w:after="0" w:line="240" w:lineRule="auto"/>
        <w:ind w:firstLine="567"/>
        <w:jc w:val="both"/>
        <w:rPr>
          <w:rFonts w:ascii="Times New Roman" w:hAnsi="Times New Roman" w:cs="Times New Roman"/>
          <w:sz w:val="24"/>
          <w:szCs w:val="24"/>
        </w:rPr>
      </w:pPr>
      <w:r w:rsidRPr="00FC1DDA">
        <w:rPr>
          <w:rFonts w:ascii="Times New Roman" w:hAnsi="Times New Roman" w:cs="Times New Roman"/>
          <w:sz w:val="24"/>
          <w:szCs w:val="24"/>
        </w:rPr>
        <w:t xml:space="preserve"> </w:t>
      </w:r>
      <w:r w:rsidR="00993436" w:rsidRPr="00FC1DDA">
        <w:rPr>
          <w:rFonts w:ascii="Times New Roman" w:hAnsi="Times New Roman" w:cs="Times New Roman"/>
          <w:sz w:val="24"/>
          <w:szCs w:val="24"/>
        </w:rPr>
        <w:t>8. На металевих полосах заземлення обладнання до контуру заземлення ПС відсутнє антикорозійне покриття, корозією пошкодження полос заземлення складає 30%.</w:t>
      </w:r>
    </w:p>
    <w:p w14:paraId="390A06D2" w14:textId="77777777" w:rsidR="00993436" w:rsidRPr="00FC1DDA" w:rsidRDefault="00993436" w:rsidP="00154636">
      <w:pPr>
        <w:spacing w:after="0" w:line="240" w:lineRule="auto"/>
        <w:ind w:firstLine="567"/>
        <w:jc w:val="both"/>
        <w:rPr>
          <w:rFonts w:ascii="Times New Roman" w:hAnsi="Times New Roman" w:cs="Times New Roman"/>
          <w:sz w:val="24"/>
          <w:szCs w:val="24"/>
          <w:lang w:val="uk-UA"/>
        </w:rPr>
      </w:pPr>
      <w:r w:rsidRPr="00FC1DDA">
        <w:rPr>
          <w:rFonts w:ascii="Times New Roman" w:hAnsi="Times New Roman" w:cs="Times New Roman"/>
          <w:sz w:val="24"/>
          <w:szCs w:val="24"/>
        </w:rPr>
        <w:t>9. Корозійне пошкодження і розгерметизація ящиків приводів роз’єднувачів, вимикачів 35 кВ, шаф ланцюгів РЗА складає 55%.</w:t>
      </w:r>
    </w:p>
    <w:p w14:paraId="50B47A0F" w14:textId="77777777" w:rsidR="00993436" w:rsidRPr="00FC1DDA" w:rsidRDefault="00993436" w:rsidP="00154636">
      <w:pPr>
        <w:spacing w:after="0" w:line="240" w:lineRule="auto"/>
        <w:ind w:firstLine="567"/>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10. Залізобетонні стійки під обладнання 35 кВ по усій поверхні мають сколи і поперечні тріщини шириною від 0,5 см до 5,3см і довжиною від 0,1 м до 0,8 м, раковини площею від 5 см</w:t>
      </w:r>
      <w:r w:rsidRPr="00FC1DDA">
        <w:rPr>
          <w:rFonts w:ascii="Times New Roman" w:hAnsi="Times New Roman" w:cs="Times New Roman"/>
          <w:sz w:val="24"/>
          <w:szCs w:val="24"/>
          <w:vertAlign w:val="superscript"/>
          <w:lang w:val="uk-UA"/>
        </w:rPr>
        <w:t xml:space="preserve">2 </w:t>
      </w:r>
      <w:r w:rsidRPr="00FC1DDA">
        <w:rPr>
          <w:rFonts w:ascii="Times New Roman" w:hAnsi="Times New Roman" w:cs="Times New Roman"/>
          <w:sz w:val="24"/>
          <w:szCs w:val="24"/>
          <w:lang w:val="uk-UA"/>
        </w:rPr>
        <w:t xml:space="preserve"> до 20 см</w:t>
      </w:r>
      <w:r w:rsidRPr="00FC1DDA">
        <w:rPr>
          <w:rFonts w:ascii="Times New Roman" w:hAnsi="Times New Roman" w:cs="Times New Roman"/>
          <w:sz w:val="24"/>
          <w:szCs w:val="24"/>
          <w:vertAlign w:val="superscript"/>
          <w:lang w:val="uk-UA"/>
        </w:rPr>
        <w:t>2</w:t>
      </w:r>
      <w:r w:rsidRPr="00FC1DDA">
        <w:rPr>
          <w:rFonts w:ascii="Times New Roman" w:hAnsi="Times New Roman" w:cs="Times New Roman"/>
          <w:sz w:val="24"/>
          <w:szCs w:val="24"/>
          <w:lang w:val="uk-UA"/>
        </w:rPr>
        <w:t>.</w:t>
      </w:r>
    </w:p>
    <w:p w14:paraId="36BB6E23" w14:textId="77777777" w:rsidR="00993436" w:rsidRPr="00FC1DDA" w:rsidRDefault="00993436" w:rsidP="00154636">
      <w:pPr>
        <w:spacing w:after="0" w:line="240" w:lineRule="auto"/>
        <w:ind w:firstLine="567"/>
        <w:jc w:val="both"/>
        <w:rPr>
          <w:rFonts w:ascii="Times New Roman" w:hAnsi="Times New Roman" w:cs="Times New Roman"/>
          <w:sz w:val="24"/>
          <w:szCs w:val="24"/>
        </w:rPr>
      </w:pPr>
      <w:r w:rsidRPr="00FC1DDA">
        <w:rPr>
          <w:rFonts w:ascii="Times New Roman" w:hAnsi="Times New Roman" w:cs="Times New Roman"/>
          <w:sz w:val="24"/>
          <w:szCs w:val="24"/>
        </w:rPr>
        <w:t>11. Обстеження вимикачів 10кВ типу ВМП-10, при виконанні капітальних ремонтів, показує знос приводних механізмів і контактної частини. При виконанні капітального ремонту МВ-6кВ виявлено наявність значних раковин на наконечниках свічок і знос ламелей розеткових контактів, що призводить до збільшення перехідного опору від 100 мкОм до 140 мкОм при нормативному значенні ≤ 55мкОм.</w:t>
      </w:r>
    </w:p>
    <w:p w14:paraId="4F7D02A4" w14:textId="77777777" w:rsidR="00993436" w:rsidRPr="00FC1DDA" w:rsidRDefault="00993436" w:rsidP="00154636">
      <w:pPr>
        <w:spacing w:after="0" w:line="240" w:lineRule="auto"/>
        <w:ind w:firstLine="709"/>
        <w:jc w:val="both"/>
        <w:rPr>
          <w:rFonts w:ascii="Times New Roman" w:hAnsi="Times New Roman" w:cs="Times New Roman"/>
          <w:bCs/>
          <w:iCs/>
          <w:sz w:val="24"/>
          <w:szCs w:val="24"/>
        </w:rPr>
      </w:pPr>
      <w:r w:rsidRPr="00FC1DDA">
        <w:rPr>
          <w:rFonts w:ascii="Times New Roman" w:hAnsi="Times New Roman" w:cs="Times New Roman"/>
          <w:sz w:val="24"/>
          <w:szCs w:val="24"/>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МВ-6кВ</w:t>
      </w:r>
      <w:r w:rsidRPr="00FC1DDA">
        <w:rPr>
          <w:rFonts w:ascii="Times New Roman" w:hAnsi="Times New Roman" w:cs="Times New Roman"/>
          <w:bCs/>
          <w:iCs/>
          <w:sz w:val="24"/>
          <w:szCs w:val="24"/>
        </w:rPr>
        <w:t>.</w:t>
      </w:r>
    </w:p>
    <w:p w14:paraId="09DB23D3"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У зв'язку з відсутністю запасних частин і неможливістю їх придбання, з причини зняття з виробництва заводами-виробниками масляних вимикачів 6кВ, типу ВМП-10К,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МВ-6кВ. Виконання позачергових капітальних ремонтів несе за собою додаткові матеріальні і трудові витрати.</w:t>
      </w:r>
    </w:p>
    <w:p w14:paraId="36FA0BC0" w14:textId="77777777" w:rsidR="00993436" w:rsidRPr="00FC1DDA" w:rsidRDefault="00993436" w:rsidP="00BA05D1">
      <w:pPr>
        <w:pStyle w:val="a7"/>
        <w:numPr>
          <w:ilvl w:val="0"/>
          <w:numId w:val="46"/>
        </w:numPr>
        <w:ind w:left="0" w:firstLine="709"/>
        <w:jc w:val="both"/>
        <w:rPr>
          <w:sz w:val="24"/>
          <w:szCs w:val="24"/>
        </w:rPr>
      </w:pPr>
      <w:r w:rsidRPr="00FC1DDA">
        <w:rPr>
          <w:sz w:val="24"/>
          <w:szCs w:val="24"/>
        </w:rPr>
        <w:t>Обстеження вимикачів 35кВ типу МКП-35, при виконанні капітальних ремонтів, показує знос приводних механізмів і контактної частини. При виконанні капітального ремонту МВ-35кВ виявлено наявність значних раковин на наконечниках свічок і знос ламелей розеткових контактів, що призводить до збільшення перехідного опору від 350 мкОм до 470 мкОм при нормативному значенні ≤ 310мкОм.</w:t>
      </w:r>
    </w:p>
    <w:p w14:paraId="31A1A423" w14:textId="77777777" w:rsidR="00993436" w:rsidRPr="00FC1DDA" w:rsidRDefault="00993436" w:rsidP="00154636">
      <w:pPr>
        <w:spacing w:after="0" w:line="240" w:lineRule="auto"/>
        <w:ind w:firstLine="709"/>
        <w:jc w:val="both"/>
        <w:rPr>
          <w:rFonts w:ascii="Times New Roman" w:hAnsi="Times New Roman" w:cs="Times New Roman"/>
          <w:bCs/>
          <w:iCs/>
          <w:sz w:val="24"/>
          <w:szCs w:val="24"/>
        </w:rPr>
      </w:pPr>
      <w:r w:rsidRPr="00FC1DDA">
        <w:rPr>
          <w:rFonts w:ascii="Times New Roman" w:hAnsi="Times New Roman" w:cs="Times New Roman"/>
          <w:sz w:val="24"/>
          <w:szCs w:val="24"/>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w:t>
      </w:r>
      <w:r w:rsidRPr="00FC1DDA">
        <w:rPr>
          <w:rFonts w:ascii="Times New Roman" w:hAnsi="Times New Roman" w:cs="Times New Roman"/>
          <w:sz w:val="24"/>
          <w:szCs w:val="24"/>
          <w:lang w:val="uk-UA"/>
        </w:rPr>
        <w:t>3</w:t>
      </w:r>
      <w:r w:rsidRPr="00FC1DDA">
        <w:rPr>
          <w:rFonts w:ascii="Times New Roman" w:hAnsi="Times New Roman" w:cs="Times New Roman"/>
          <w:sz w:val="24"/>
          <w:szCs w:val="24"/>
        </w:rPr>
        <w:t>5кВ</w:t>
      </w:r>
      <w:r w:rsidRPr="00FC1DDA">
        <w:rPr>
          <w:rFonts w:ascii="Times New Roman" w:hAnsi="Times New Roman" w:cs="Times New Roman"/>
          <w:bCs/>
          <w:iCs/>
          <w:sz w:val="24"/>
          <w:szCs w:val="24"/>
        </w:rPr>
        <w:t>.</w:t>
      </w:r>
    </w:p>
    <w:p w14:paraId="21228EF6"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У зв'язку з відсутністю запасних частин і неможливістю їх придбання, з причини зняття з виробництва заводами-виробниками масляних вимикачів 35кВ, типу МКП-35,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МВ-35кВ. Виконання позачергових капітальних ремонтів несе за собою додаткові матеріальні і трудові витрати.</w:t>
      </w:r>
    </w:p>
    <w:p w14:paraId="45D32857"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13. Морально і технічно застаріла база РЗА (електромеханічні реле) призводить до проблем з їхньою експлуатацією у зв’язку  зі зняттям з виробництва заводами-виробниками.</w:t>
      </w:r>
    </w:p>
    <w:p w14:paraId="50BF7B8E"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14. Строк експлуатації встановленого обладнання перевищує нормативний (25 років).</w:t>
      </w:r>
    </w:p>
    <w:p w14:paraId="5CF3CA48"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15. Відповідність експлуатації нормативним документам</w:t>
      </w:r>
    </w:p>
    <w:p w14:paraId="0FA401E1" w14:textId="40C449C9" w:rsidR="00993436" w:rsidRPr="00FC1DDA" w:rsidRDefault="00993436" w:rsidP="00BA05D1">
      <w:pPr>
        <w:pStyle w:val="a7"/>
        <w:numPr>
          <w:ilvl w:val="0"/>
          <w:numId w:val="37"/>
        </w:numPr>
        <w:ind w:left="0" w:firstLine="1069"/>
        <w:jc w:val="both"/>
        <w:rPr>
          <w:sz w:val="24"/>
          <w:szCs w:val="24"/>
        </w:rPr>
      </w:pPr>
      <w:r w:rsidRPr="00FC1DDA">
        <w:rPr>
          <w:sz w:val="24"/>
          <w:szCs w:val="24"/>
        </w:rPr>
        <w:t xml:space="preserve">Порушення СОУ-Н ЕЕ 20.302.-2007 </w:t>
      </w:r>
      <w:r w:rsidR="002E3DE0">
        <w:rPr>
          <w:sz w:val="24"/>
          <w:szCs w:val="24"/>
        </w:rPr>
        <w:t>«</w:t>
      </w:r>
      <w:r w:rsidRPr="00FC1DDA">
        <w:rPr>
          <w:sz w:val="24"/>
          <w:szCs w:val="24"/>
        </w:rPr>
        <w:t>Норми випробувань електообладнання</w:t>
      </w:r>
      <w:r w:rsidR="002E3DE0">
        <w:rPr>
          <w:sz w:val="24"/>
          <w:szCs w:val="24"/>
        </w:rPr>
        <w:t>»</w:t>
      </w:r>
      <w:r w:rsidRPr="00FC1DDA">
        <w:rPr>
          <w:sz w:val="24"/>
          <w:szCs w:val="24"/>
        </w:rPr>
        <w:t>.</w:t>
      </w:r>
    </w:p>
    <w:p w14:paraId="21E8C06C" w14:textId="77777777" w:rsidR="00993436" w:rsidRPr="00FC1DDA" w:rsidRDefault="00993436" w:rsidP="00BA05D1">
      <w:pPr>
        <w:pStyle w:val="a7"/>
        <w:numPr>
          <w:ilvl w:val="0"/>
          <w:numId w:val="37"/>
        </w:numPr>
        <w:ind w:left="0" w:firstLine="1069"/>
        <w:jc w:val="both"/>
        <w:rPr>
          <w:sz w:val="24"/>
          <w:szCs w:val="24"/>
        </w:rPr>
      </w:pPr>
      <w:r w:rsidRPr="00FC1DDA">
        <w:rPr>
          <w:sz w:val="24"/>
          <w:szCs w:val="24"/>
        </w:rPr>
        <w:t>Перевищення нормативного строку експлуатації електрообладнання  згідно інструкції заводів виробників (25 років).</w:t>
      </w:r>
    </w:p>
    <w:p w14:paraId="792AC519"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rPr>
        <w:t>16. Висновки.Після проведення  технічного аналізу стану обладнання ПС, комісія дійшла висновку:</w:t>
      </w:r>
    </w:p>
    <w:p w14:paraId="78D8566D" w14:textId="77777777" w:rsidR="00993436" w:rsidRPr="00FC1DDA" w:rsidRDefault="00993436" w:rsidP="00BA05D1">
      <w:pPr>
        <w:numPr>
          <w:ilvl w:val="0"/>
          <w:numId w:val="36"/>
        </w:numPr>
        <w:tabs>
          <w:tab w:val="left" w:pos="993"/>
        </w:tabs>
        <w:spacing w:after="0" w:line="240" w:lineRule="auto"/>
        <w:ind w:left="0" w:firstLine="1134"/>
        <w:jc w:val="both"/>
        <w:rPr>
          <w:rFonts w:ascii="Times New Roman" w:hAnsi="Times New Roman" w:cs="Times New Roman"/>
          <w:sz w:val="24"/>
          <w:szCs w:val="24"/>
        </w:rPr>
      </w:pPr>
      <w:r w:rsidRPr="00FC1DDA">
        <w:rPr>
          <w:rFonts w:ascii="Times New Roman" w:hAnsi="Times New Roman" w:cs="Times New Roman"/>
          <w:sz w:val="24"/>
          <w:szCs w:val="24"/>
        </w:rPr>
        <w:t>Обладнання вичерпало свій експлуатаційний  ресурс;</w:t>
      </w:r>
    </w:p>
    <w:p w14:paraId="1E7887AA" w14:textId="77777777" w:rsidR="00993436" w:rsidRPr="00FC1DDA" w:rsidRDefault="00993436" w:rsidP="00BA05D1">
      <w:pPr>
        <w:numPr>
          <w:ilvl w:val="0"/>
          <w:numId w:val="36"/>
        </w:numPr>
        <w:tabs>
          <w:tab w:val="left" w:pos="993"/>
        </w:tabs>
        <w:spacing w:after="0" w:line="240" w:lineRule="auto"/>
        <w:ind w:left="0" w:firstLine="1134"/>
        <w:jc w:val="both"/>
        <w:rPr>
          <w:rFonts w:ascii="Times New Roman" w:hAnsi="Times New Roman" w:cs="Times New Roman"/>
          <w:sz w:val="24"/>
          <w:szCs w:val="24"/>
        </w:rPr>
      </w:pPr>
      <w:r w:rsidRPr="00FC1DDA">
        <w:rPr>
          <w:rFonts w:ascii="Times New Roman" w:hAnsi="Times New Roman" w:cs="Times New Roman"/>
          <w:sz w:val="24"/>
          <w:szCs w:val="24"/>
        </w:rPr>
        <w:t>Знижена надійність електропостачання споживачів;</w:t>
      </w:r>
    </w:p>
    <w:p w14:paraId="10F9462C" w14:textId="77777777" w:rsidR="00993436" w:rsidRPr="00FC1DDA" w:rsidRDefault="00993436" w:rsidP="00BA05D1">
      <w:pPr>
        <w:numPr>
          <w:ilvl w:val="0"/>
          <w:numId w:val="36"/>
        </w:numPr>
        <w:tabs>
          <w:tab w:val="left" w:pos="993"/>
        </w:tabs>
        <w:spacing w:after="0" w:line="240" w:lineRule="auto"/>
        <w:ind w:left="0" w:firstLine="1134"/>
        <w:jc w:val="both"/>
        <w:rPr>
          <w:rFonts w:ascii="Times New Roman" w:hAnsi="Times New Roman" w:cs="Times New Roman"/>
          <w:sz w:val="24"/>
          <w:szCs w:val="24"/>
        </w:rPr>
      </w:pPr>
      <w:r w:rsidRPr="00FC1DDA">
        <w:rPr>
          <w:rFonts w:ascii="Times New Roman" w:hAnsi="Times New Roman" w:cs="Times New Roman"/>
          <w:sz w:val="24"/>
          <w:szCs w:val="24"/>
        </w:rPr>
        <w:t>Проведення поточних та капітальних ремонтів потребує значних капіталовкладень;</w:t>
      </w:r>
    </w:p>
    <w:p w14:paraId="4605CF6A" w14:textId="77777777" w:rsidR="00993436" w:rsidRPr="00FC1DDA" w:rsidRDefault="00993436" w:rsidP="00BA05D1">
      <w:pPr>
        <w:numPr>
          <w:ilvl w:val="0"/>
          <w:numId w:val="36"/>
        </w:numPr>
        <w:tabs>
          <w:tab w:val="left" w:pos="993"/>
        </w:tabs>
        <w:spacing w:after="0" w:line="240" w:lineRule="auto"/>
        <w:ind w:left="0" w:firstLine="1134"/>
        <w:jc w:val="both"/>
        <w:rPr>
          <w:rFonts w:ascii="Times New Roman" w:hAnsi="Times New Roman" w:cs="Times New Roman"/>
          <w:sz w:val="24"/>
          <w:szCs w:val="24"/>
        </w:rPr>
      </w:pPr>
      <w:r w:rsidRPr="00FC1DDA">
        <w:rPr>
          <w:rFonts w:ascii="Times New Roman" w:hAnsi="Times New Roman" w:cs="Times New Roman"/>
          <w:sz w:val="24"/>
          <w:szCs w:val="24"/>
        </w:rPr>
        <w:t>Зношеність основних рухомих вузлів приводних механізмів основного комутаційного обладнання.</w:t>
      </w:r>
    </w:p>
    <w:p w14:paraId="67F2EFA5" w14:textId="77777777" w:rsidR="00993436" w:rsidRPr="00FC1DDA" w:rsidRDefault="00993436"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Для усунення зазначених вище дефектів вимагається технічне переоснащенняПС.</w:t>
      </w:r>
    </w:p>
    <w:p w14:paraId="4BE07921" w14:textId="07524B1C" w:rsidR="00764CBB" w:rsidRPr="00491656" w:rsidRDefault="008C225A" w:rsidP="00764CBB">
      <w:pPr>
        <w:spacing w:after="0" w:line="240" w:lineRule="auto"/>
        <w:jc w:val="both"/>
        <w:rPr>
          <w:rFonts w:ascii="Times New Roman" w:hAnsi="Times New Roman" w:cs="Times New Roman"/>
          <w:b/>
          <w:sz w:val="24"/>
          <w:szCs w:val="24"/>
          <w:lang w:val="uk-UA"/>
        </w:rPr>
      </w:pPr>
      <w:r w:rsidRPr="00FC1DDA">
        <w:rPr>
          <w:rFonts w:ascii="Times New Roman" w:hAnsi="Times New Roman" w:cs="Times New Roman"/>
          <w:sz w:val="24"/>
          <w:szCs w:val="24"/>
          <w:lang w:val="uk-UA"/>
        </w:rPr>
        <w:t xml:space="preserve">В 2018 році ТОВ </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Східенергопроєкт</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 xml:space="preserve"> розроблено проєкт </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 xml:space="preserve">Технічне переоснащення трансформаторної підстанції 35/6 кВ </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ЦЗ</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 xml:space="preserve"> смт. Губиниха-1, Дніпропетровської області, яким передбачається</w:t>
      </w:r>
      <w:r w:rsidR="00993436" w:rsidRPr="00FC1DDA">
        <w:rPr>
          <w:rFonts w:ascii="Times New Roman" w:hAnsi="Times New Roman" w:cs="Times New Roman"/>
          <w:sz w:val="24"/>
          <w:szCs w:val="24"/>
          <w:lang w:val="uk-UA"/>
        </w:rPr>
        <w:t xml:space="preserve"> передбачається технічне переоснащення ПС</w:t>
      </w:r>
      <w:r w:rsidR="00315773" w:rsidRPr="00FC1DDA">
        <w:rPr>
          <w:rFonts w:ascii="Times New Roman" w:hAnsi="Times New Roman" w:cs="Times New Roman"/>
          <w:sz w:val="24"/>
          <w:szCs w:val="24"/>
          <w:lang w:val="uk-UA"/>
        </w:rPr>
        <w:t xml:space="preserve">. </w:t>
      </w:r>
      <w:r w:rsidR="00315773" w:rsidRPr="00FC1DDA">
        <w:rPr>
          <w:rFonts w:ascii="Times New Roman" w:hAnsi="Times New Roman" w:cs="Times New Roman"/>
          <w:lang w:val="uk-UA"/>
        </w:rPr>
        <w:t xml:space="preserve">На виконання вимог розділу </w:t>
      </w:r>
      <w:r w:rsidR="00315773" w:rsidRPr="00FC1DDA">
        <w:rPr>
          <w:rFonts w:ascii="Times New Roman" w:hAnsi="Times New Roman" w:cs="Times New Roman"/>
        </w:rPr>
        <w:t>V</w:t>
      </w:r>
      <w:r w:rsidR="00315773" w:rsidRPr="00FC1DDA">
        <w:rPr>
          <w:rFonts w:ascii="Times New Roman" w:hAnsi="Times New Roman" w:cs="Times New Roman"/>
          <w:lang w:val="uk-UA"/>
        </w:rPr>
        <w:t xml:space="preserve"> (</w:t>
      </w:r>
      <w:r w:rsidR="00315773" w:rsidRPr="00491656">
        <w:rPr>
          <w:rFonts w:ascii="Times New Roman" w:hAnsi="Times New Roman" w:cs="Times New Roman"/>
          <w:lang w:val="uk-UA"/>
        </w:rPr>
        <w:t>Улаштування вузлів обліку та інших засобів комерційного обліку електричної енергії) Кодексу комерційного обліку електричної енергії, затверджений Постановою НКРЕКП від 14.03.2018 № 311 (в редакції Постанови НКРЕКП від 20.03.2020 № 716) п</w:t>
      </w:r>
      <w:r w:rsidR="00315773" w:rsidRPr="00491656">
        <w:rPr>
          <w:rFonts w:ascii="Times New Roman" w:hAnsi="Times New Roman" w:cs="Times New Roman"/>
          <w:sz w:val="24"/>
          <w:szCs w:val="24"/>
          <w:lang w:val="uk-UA"/>
        </w:rPr>
        <w:t>роєктом заплановано</w:t>
      </w:r>
      <w:r w:rsidR="00993436" w:rsidRPr="00491656">
        <w:rPr>
          <w:rFonts w:ascii="Times New Roman" w:hAnsi="Times New Roman" w:cs="Times New Roman"/>
          <w:sz w:val="24"/>
          <w:szCs w:val="24"/>
          <w:lang w:val="uk-UA"/>
        </w:rPr>
        <w:t>:</w:t>
      </w:r>
      <w:r w:rsidR="00764CBB" w:rsidRPr="00491656">
        <w:rPr>
          <w:rFonts w:ascii="Times New Roman" w:hAnsi="Times New Roman" w:cs="Times New Roman"/>
          <w:b/>
          <w:sz w:val="24"/>
          <w:szCs w:val="24"/>
          <w:lang w:val="uk-UA"/>
        </w:rPr>
        <w:t xml:space="preserve"> </w:t>
      </w:r>
    </w:p>
    <w:p w14:paraId="154069E8" w14:textId="77777777" w:rsidR="00483522" w:rsidRPr="00491656" w:rsidRDefault="00483522" w:rsidP="00483522">
      <w:pPr>
        <w:pStyle w:val="af8"/>
        <w:ind w:firstLine="426"/>
        <w:contextualSpacing/>
        <w:jc w:val="both"/>
        <w:rPr>
          <w:rFonts w:ascii="Times New Roman" w:hAnsi="Times New Roman"/>
          <w:i/>
          <w:sz w:val="24"/>
          <w:szCs w:val="24"/>
          <w:u w:val="single"/>
          <w:lang w:val="uk-UA"/>
        </w:rPr>
      </w:pPr>
      <w:r w:rsidRPr="00491656">
        <w:rPr>
          <w:rFonts w:ascii="Times New Roman" w:hAnsi="Times New Roman"/>
          <w:i/>
          <w:sz w:val="24"/>
          <w:szCs w:val="24"/>
          <w:u w:val="single"/>
          <w:lang w:val="uk-UA"/>
        </w:rPr>
        <w:t>(2024-2025 – сценарій 1,  2022 – сценарій 2)</w:t>
      </w:r>
    </w:p>
    <w:p w14:paraId="632BA11A" w14:textId="77777777" w:rsidR="00483522" w:rsidRPr="00491656" w:rsidRDefault="00483522" w:rsidP="00483522">
      <w:pPr>
        <w:pStyle w:val="af8"/>
        <w:ind w:firstLine="426"/>
        <w:contextualSpacing/>
        <w:jc w:val="both"/>
        <w:rPr>
          <w:rStyle w:val="tlid-translation"/>
          <w:rFonts w:ascii="Times New Roman" w:hAnsi="Times New Roman"/>
          <w:sz w:val="24"/>
          <w:szCs w:val="24"/>
          <w:lang w:val="uk-UA"/>
        </w:rPr>
      </w:pPr>
      <w:r w:rsidRPr="00491656">
        <w:rPr>
          <w:rFonts w:ascii="Times New Roman" w:hAnsi="Times New Roman"/>
          <w:i/>
          <w:sz w:val="24"/>
          <w:szCs w:val="24"/>
          <w:u w:val="single"/>
          <w:lang w:val="uk-UA"/>
        </w:rPr>
        <w:t xml:space="preserve">На стороні </w:t>
      </w:r>
      <w:r w:rsidRPr="00491656">
        <w:rPr>
          <w:rFonts w:ascii="Times New Roman" w:hAnsi="Times New Roman"/>
          <w:i/>
          <w:sz w:val="24"/>
          <w:szCs w:val="24"/>
          <w:u w:val="single"/>
        </w:rPr>
        <w:t>35</w:t>
      </w:r>
      <w:r w:rsidRPr="00491656">
        <w:rPr>
          <w:rFonts w:ascii="Times New Roman" w:hAnsi="Times New Roman"/>
          <w:i/>
          <w:iCs/>
          <w:sz w:val="24"/>
          <w:szCs w:val="24"/>
          <w:u w:val="single"/>
          <w:lang w:val="uk-UA"/>
        </w:rPr>
        <w:t xml:space="preserve"> кВ:</w:t>
      </w:r>
    </w:p>
    <w:p w14:paraId="1BD048A6" w14:textId="77777777" w:rsidR="00483522" w:rsidRPr="00491656" w:rsidRDefault="00483522" w:rsidP="00483522">
      <w:pPr>
        <w:pStyle w:val="a7"/>
        <w:numPr>
          <w:ilvl w:val="0"/>
          <w:numId w:val="93"/>
        </w:numPr>
        <w:ind w:left="851"/>
        <w:jc w:val="both"/>
        <w:rPr>
          <w:sz w:val="24"/>
          <w:szCs w:val="24"/>
          <w:lang w:val="uk-UA"/>
        </w:rPr>
      </w:pPr>
      <w:r w:rsidRPr="00491656">
        <w:rPr>
          <w:sz w:val="24"/>
          <w:szCs w:val="24"/>
          <w:lang w:val="uk-UA"/>
        </w:rPr>
        <w:t xml:space="preserve">заміна роз'єднувача РНД3-2-35/1000 на 2 комплекта DTS-40.5.1000.C.IV.УХЛ1 та 2 коплекти DTS-40.5.1000.А.IV.УХЛ1; </w:t>
      </w:r>
    </w:p>
    <w:p w14:paraId="207FD8DB" w14:textId="77777777" w:rsidR="00483522" w:rsidRPr="00491656" w:rsidRDefault="00483522" w:rsidP="00483522">
      <w:pPr>
        <w:pStyle w:val="a7"/>
        <w:numPr>
          <w:ilvl w:val="0"/>
          <w:numId w:val="93"/>
        </w:numPr>
        <w:ind w:left="851"/>
        <w:jc w:val="both"/>
        <w:rPr>
          <w:sz w:val="24"/>
          <w:szCs w:val="24"/>
          <w:lang w:val="uk-UA"/>
        </w:rPr>
      </w:pPr>
      <w:r w:rsidRPr="00491656">
        <w:rPr>
          <w:sz w:val="24"/>
          <w:szCs w:val="24"/>
          <w:lang w:val="uk-UA"/>
        </w:rPr>
        <w:t>заміна роз'єднувача РНД3-1-35/1000 на DTS-40.5.1000.А.IV.УХЛ1 – 2 шт.;</w:t>
      </w:r>
    </w:p>
    <w:p w14:paraId="63AF0726" w14:textId="77777777" w:rsidR="00483522" w:rsidRPr="00491656" w:rsidRDefault="00483522" w:rsidP="00483522">
      <w:pPr>
        <w:pStyle w:val="a7"/>
        <w:numPr>
          <w:ilvl w:val="0"/>
          <w:numId w:val="93"/>
        </w:numPr>
        <w:ind w:left="851"/>
        <w:jc w:val="both"/>
        <w:rPr>
          <w:sz w:val="24"/>
          <w:szCs w:val="24"/>
          <w:lang w:val="uk-UA"/>
        </w:rPr>
      </w:pPr>
      <w:r w:rsidRPr="00491656">
        <w:rPr>
          <w:sz w:val="24"/>
          <w:szCs w:val="24"/>
          <w:lang w:val="uk-UA"/>
        </w:rPr>
        <w:t>монтаж роз'єднувача DTS-40.5.1000.C.IV.УХЛ1 – 2 шт.;</w:t>
      </w:r>
    </w:p>
    <w:p w14:paraId="4CB2227B" w14:textId="77777777" w:rsidR="00483522" w:rsidRPr="00491656" w:rsidRDefault="00483522" w:rsidP="00483522">
      <w:pPr>
        <w:pStyle w:val="a7"/>
        <w:numPr>
          <w:ilvl w:val="0"/>
          <w:numId w:val="93"/>
        </w:numPr>
        <w:ind w:left="851"/>
        <w:jc w:val="both"/>
        <w:rPr>
          <w:sz w:val="24"/>
          <w:szCs w:val="24"/>
          <w:lang w:val="uk-UA"/>
        </w:rPr>
      </w:pPr>
      <w:r w:rsidRPr="00491656">
        <w:rPr>
          <w:sz w:val="24"/>
          <w:szCs w:val="24"/>
          <w:lang w:val="uk-UA"/>
        </w:rPr>
        <w:t>монтаж опори шинної 35 кВ – 3 шт.;</w:t>
      </w:r>
    </w:p>
    <w:p w14:paraId="68E1B52D" w14:textId="77777777" w:rsidR="00483522" w:rsidRPr="00491656" w:rsidRDefault="00483522" w:rsidP="00483522">
      <w:pPr>
        <w:pStyle w:val="a7"/>
        <w:numPr>
          <w:ilvl w:val="0"/>
          <w:numId w:val="93"/>
        </w:numPr>
        <w:ind w:left="851"/>
        <w:jc w:val="both"/>
        <w:rPr>
          <w:sz w:val="24"/>
          <w:szCs w:val="24"/>
          <w:lang w:val="uk-UA"/>
        </w:rPr>
      </w:pPr>
      <w:r w:rsidRPr="00491656">
        <w:rPr>
          <w:sz w:val="24"/>
          <w:szCs w:val="24"/>
          <w:lang w:val="uk-UA"/>
        </w:rPr>
        <w:t xml:space="preserve">монтаж трансформатора напруги 35 кВ типу </w:t>
      </w:r>
      <w:r w:rsidRPr="00491656">
        <w:rPr>
          <w:sz w:val="24"/>
          <w:szCs w:val="24"/>
          <w:lang w:val="en-US"/>
        </w:rPr>
        <w:t>TJO</w:t>
      </w:r>
      <w:r w:rsidRPr="00491656">
        <w:rPr>
          <w:sz w:val="24"/>
          <w:szCs w:val="24"/>
        </w:rPr>
        <w:t xml:space="preserve"> 7 35 </w:t>
      </w:r>
      <w:r w:rsidRPr="00491656">
        <w:rPr>
          <w:sz w:val="24"/>
          <w:szCs w:val="24"/>
          <w:lang w:val="uk-UA"/>
        </w:rPr>
        <w:t>кВ – 2 комплекта;</w:t>
      </w:r>
    </w:p>
    <w:p w14:paraId="35F08026" w14:textId="77777777" w:rsidR="00483522" w:rsidRPr="00491656" w:rsidRDefault="00483522" w:rsidP="00483522">
      <w:pPr>
        <w:pStyle w:val="a7"/>
        <w:numPr>
          <w:ilvl w:val="0"/>
          <w:numId w:val="93"/>
        </w:numPr>
        <w:ind w:left="851"/>
        <w:jc w:val="both"/>
        <w:rPr>
          <w:sz w:val="24"/>
          <w:szCs w:val="24"/>
          <w:lang w:val="uk-UA"/>
        </w:rPr>
      </w:pPr>
      <w:r w:rsidRPr="00491656">
        <w:rPr>
          <w:sz w:val="24"/>
          <w:szCs w:val="24"/>
          <w:lang w:val="uk-UA"/>
        </w:rPr>
        <w:t xml:space="preserve">монтаж обмежувачів перенапруги типу РВА2-54 </w:t>
      </w:r>
      <w:r w:rsidRPr="00491656">
        <w:rPr>
          <w:sz w:val="24"/>
          <w:szCs w:val="24"/>
          <w:lang w:val="en-US"/>
        </w:rPr>
        <w:t>L</w:t>
      </w:r>
      <w:r w:rsidRPr="00491656">
        <w:rPr>
          <w:sz w:val="24"/>
          <w:szCs w:val="24"/>
        </w:rPr>
        <w:t xml:space="preserve">5 </w:t>
      </w:r>
      <w:r w:rsidRPr="00491656">
        <w:rPr>
          <w:sz w:val="24"/>
          <w:szCs w:val="24"/>
          <w:lang w:val="en-US"/>
        </w:rPr>
        <w:t>E</w:t>
      </w:r>
      <w:r w:rsidRPr="00491656">
        <w:rPr>
          <w:sz w:val="24"/>
          <w:szCs w:val="24"/>
        </w:rPr>
        <w:t xml:space="preserve">2 </w:t>
      </w:r>
      <w:r w:rsidRPr="00491656">
        <w:rPr>
          <w:sz w:val="24"/>
          <w:szCs w:val="24"/>
          <w:lang w:val="en-US"/>
        </w:rPr>
        <w:t>M</w:t>
      </w:r>
      <w:r w:rsidRPr="00491656">
        <w:rPr>
          <w:sz w:val="24"/>
          <w:szCs w:val="24"/>
        </w:rPr>
        <w:t>7</w:t>
      </w:r>
      <w:r w:rsidRPr="00491656">
        <w:rPr>
          <w:sz w:val="24"/>
          <w:szCs w:val="24"/>
          <w:lang w:val="uk-UA"/>
        </w:rPr>
        <w:t xml:space="preserve"> - 2 комплекта;</w:t>
      </w:r>
    </w:p>
    <w:p w14:paraId="667114DC" w14:textId="77777777" w:rsidR="00483522" w:rsidRPr="00491656" w:rsidRDefault="00483522" w:rsidP="00483522">
      <w:pPr>
        <w:pStyle w:val="a7"/>
        <w:numPr>
          <w:ilvl w:val="0"/>
          <w:numId w:val="93"/>
        </w:numPr>
        <w:ind w:left="851"/>
        <w:jc w:val="both"/>
        <w:rPr>
          <w:sz w:val="24"/>
          <w:szCs w:val="24"/>
          <w:lang w:val="uk-UA"/>
        </w:rPr>
      </w:pPr>
      <w:r w:rsidRPr="00491656">
        <w:rPr>
          <w:sz w:val="24"/>
          <w:szCs w:val="24"/>
          <w:lang w:val="uk-UA"/>
        </w:rPr>
        <w:t xml:space="preserve">монтаж трансформаторів струму 35 кВ типу </w:t>
      </w:r>
      <w:r w:rsidRPr="00491656">
        <w:rPr>
          <w:sz w:val="24"/>
          <w:szCs w:val="24"/>
          <w:lang w:val="en-US"/>
        </w:rPr>
        <w:t>TPO</w:t>
      </w:r>
      <w:r w:rsidRPr="00491656">
        <w:rPr>
          <w:sz w:val="24"/>
          <w:szCs w:val="24"/>
        </w:rPr>
        <w:t xml:space="preserve"> 70.11 40.5 100/5 0.5</w:t>
      </w:r>
      <w:r w:rsidRPr="00491656">
        <w:rPr>
          <w:sz w:val="24"/>
          <w:szCs w:val="24"/>
          <w:lang w:val="en-US"/>
        </w:rPr>
        <w:t>s</w:t>
      </w:r>
      <w:r w:rsidRPr="00491656">
        <w:rPr>
          <w:sz w:val="24"/>
          <w:szCs w:val="24"/>
        </w:rPr>
        <w:t>/10</w:t>
      </w:r>
      <w:r w:rsidRPr="00491656">
        <w:rPr>
          <w:sz w:val="24"/>
          <w:szCs w:val="24"/>
          <w:lang w:val="en-US"/>
        </w:rPr>
        <w:t>P</w:t>
      </w:r>
      <w:r w:rsidRPr="00491656">
        <w:rPr>
          <w:sz w:val="24"/>
          <w:szCs w:val="24"/>
        </w:rPr>
        <w:t>/10</w:t>
      </w:r>
      <w:r w:rsidRPr="00491656">
        <w:rPr>
          <w:sz w:val="24"/>
          <w:szCs w:val="24"/>
          <w:lang w:val="en-US"/>
        </w:rPr>
        <w:t>P</w:t>
      </w:r>
      <w:r w:rsidRPr="00491656">
        <w:rPr>
          <w:sz w:val="24"/>
          <w:szCs w:val="24"/>
          <w:lang w:val="uk-UA"/>
        </w:rPr>
        <w:t xml:space="preserve"> – 2 комплекта;</w:t>
      </w:r>
    </w:p>
    <w:p w14:paraId="1B3A1AB5" w14:textId="77777777" w:rsidR="00483522" w:rsidRPr="00491656" w:rsidRDefault="00483522" w:rsidP="00483522">
      <w:pPr>
        <w:pStyle w:val="a7"/>
        <w:numPr>
          <w:ilvl w:val="0"/>
          <w:numId w:val="93"/>
        </w:numPr>
        <w:ind w:left="851"/>
        <w:jc w:val="both"/>
        <w:rPr>
          <w:sz w:val="24"/>
          <w:szCs w:val="24"/>
          <w:lang w:val="uk-UA"/>
        </w:rPr>
      </w:pPr>
      <w:r w:rsidRPr="00491656">
        <w:rPr>
          <w:sz w:val="24"/>
          <w:szCs w:val="24"/>
          <w:lang w:val="uk-UA"/>
        </w:rPr>
        <w:t>заміна масляного вимикача типу МВТ-35-800-125 У1 на вакуумний вимикач типу ВР35НСМ-35-20/1600У1 – 2 шт.;</w:t>
      </w:r>
    </w:p>
    <w:p w14:paraId="1F1F62FA" w14:textId="77777777" w:rsidR="00483522" w:rsidRPr="00491656" w:rsidRDefault="00483522" w:rsidP="00483522">
      <w:pPr>
        <w:pStyle w:val="a7"/>
        <w:numPr>
          <w:ilvl w:val="0"/>
          <w:numId w:val="93"/>
        </w:numPr>
        <w:ind w:left="851"/>
        <w:jc w:val="both"/>
        <w:rPr>
          <w:sz w:val="24"/>
          <w:szCs w:val="24"/>
          <w:lang w:val="uk-UA"/>
        </w:rPr>
      </w:pPr>
      <w:r w:rsidRPr="00491656">
        <w:rPr>
          <w:sz w:val="24"/>
          <w:szCs w:val="24"/>
          <w:lang w:val="uk-UA"/>
        </w:rPr>
        <w:t xml:space="preserve">заміна  розрядників типу РВС-35 на обмежувачі перенапруги типу РВА2-54 </w:t>
      </w:r>
      <w:r w:rsidRPr="00491656">
        <w:rPr>
          <w:sz w:val="24"/>
          <w:szCs w:val="24"/>
          <w:lang w:val="en-US"/>
        </w:rPr>
        <w:t>L</w:t>
      </w:r>
      <w:r w:rsidRPr="00491656">
        <w:rPr>
          <w:sz w:val="24"/>
          <w:szCs w:val="24"/>
        </w:rPr>
        <w:t xml:space="preserve">5 </w:t>
      </w:r>
      <w:r w:rsidRPr="00491656">
        <w:rPr>
          <w:sz w:val="24"/>
          <w:szCs w:val="24"/>
          <w:lang w:val="en-US"/>
        </w:rPr>
        <w:t>E</w:t>
      </w:r>
      <w:r w:rsidRPr="00491656">
        <w:rPr>
          <w:sz w:val="24"/>
          <w:szCs w:val="24"/>
        </w:rPr>
        <w:t xml:space="preserve">2 </w:t>
      </w:r>
      <w:r w:rsidRPr="00491656">
        <w:rPr>
          <w:sz w:val="24"/>
          <w:szCs w:val="24"/>
          <w:lang w:val="en-US"/>
        </w:rPr>
        <w:t>M</w:t>
      </w:r>
      <w:r w:rsidRPr="00491656">
        <w:rPr>
          <w:sz w:val="24"/>
          <w:szCs w:val="24"/>
        </w:rPr>
        <w:t>7</w:t>
      </w:r>
      <w:r w:rsidRPr="00491656">
        <w:rPr>
          <w:sz w:val="24"/>
          <w:szCs w:val="24"/>
          <w:lang w:val="uk-UA"/>
        </w:rPr>
        <w:t xml:space="preserve"> – 2 компл.;</w:t>
      </w:r>
    </w:p>
    <w:p w14:paraId="1224E6C4" w14:textId="77777777" w:rsidR="00483522" w:rsidRPr="00491656" w:rsidRDefault="00483522" w:rsidP="00483522">
      <w:pPr>
        <w:pStyle w:val="a7"/>
        <w:numPr>
          <w:ilvl w:val="0"/>
          <w:numId w:val="93"/>
        </w:numPr>
        <w:ind w:left="851"/>
        <w:jc w:val="both"/>
        <w:rPr>
          <w:sz w:val="24"/>
          <w:szCs w:val="24"/>
          <w:lang w:val="uk-UA"/>
        </w:rPr>
      </w:pPr>
      <w:r w:rsidRPr="00491656">
        <w:rPr>
          <w:sz w:val="24"/>
          <w:szCs w:val="24"/>
          <w:lang w:val="uk-UA"/>
        </w:rPr>
        <w:t>організація обліку по стороні 35 кВ.</w:t>
      </w:r>
    </w:p>
    <w:p w14:paraId="2CB5ADCB" w14:textId="77777777" w:rsidR="00483522" w:rsidRPr="00491656" w:rsidRDefault="00483522" w:rsidP="00483522">
      <w:pPr>
        <w:suppressAutoHyphens/>
        <w:spacing w:after="0" w:line="240" w:lineRule="auto"/>
        <w:ind w:left="426" w:firstLine="142"/>
        <w:contextualSpacing/>
        <w:rPr>
          <w:rFonts w:ascii="Times New Roman" w:eastAsia="Times New Roman" w:hAnsi="Times New Roman" w:cs="Times New Roman"/>
          <w:b/>
          <w:bCs/>
          <w:i/>
          <w:kern w:val="28"/>
          <w:sz w:val="24"/>
          <w:szCs w:val="24"/>
          <w:u w:val="single"/>
          <w:lang w:val="uk-UA" w:eastAsia="en-US"/>
        </w:rPr>
      </w:pPr>
      <w:r w:rsidRPr="00491656">
        <w:rPr>
          <w:rFonts w:ascii="Times New Roman" w:eastAsia="Times New Roman" w:hAnsi="Times New Roman" w:cs="Times New Roman"/>
          <w:b/>
          <w:bCs/>
          <w:i/>
          <w:kern w:val="28"/>
          <w:sz w:val="24"/>
          <w:szCs w:val="24"/>
          <w:u w:val="single"/>
          <w:lang w:val="uk-UA" w:eastAsia="en-US"/>
        </w:rPr>
        <w:t>На стороні - 6 кВ:</w:t>
      </w:r>
    </w:p>
    <w:p w14:paraId="50D90E40" w14:textId="77777777" w:rsidR="00483522" w:rsidRPr="00491656" w:rsidRDefault="00483522" w:rsidP="00483522">
      <w:pPr>
        <w:pStyle w:val="a7"/>
        <w:numPr>
          <w:ilvl w:val="0"/>
          <w:numId w:val="94"/>
        </w:numPr>
        <w:suppressAutoHyphens/>
        <w:ind w:left="851"/>
        <w:contextualSpacing/>
        <w:jc w:val="both"/>
        <w:rPr>
          <w:b/>
          <w:bCs/>
          <w:i/>
          <w:kern w:val="28"/>
          <w:sz w:val="24"/>
          <w:szCs w:val="24"/>
          <w:u w:val="single"/>
          <w:lang w:val="uk-UA"/>
        </w:rPr>
      </w:pPr>
      <w:r w:rsidRPr="00491656">
        <w:rPr>
          <w:sz w:val="24"/>
          <w:szCs w:val="24"/>
          <w:lang w:val="uk-UA"/>
        </w:rPr>
        <w:t xml:space="preserve">заміна розрядників типу РВО-6 на обмежувачі перенапруги типу </w:t>
      </w:r>
      <w:r w:rsidRPr="00491656">
        <w:rPr>
          <w:sz w:val="24"/>
          <w:szCs w:val="24"/>
          <w:lang w:val="en-US"/>
        </w:rPr>
        <w:t>OCP</w:t>
      </w:r>
      <w:r w:rsidRPr="00491656">
        <w:rPr>
          <w:sz w:val="24"/>
          <w:szCs w:val="24"/>
          <w:lang w:val="uk-UA"/>
        </w:rPr>
        <w:t>2-08</w:t>
      </w:r>
      <w:r w:rsidRPr="00491656">
        <w:rPr>
          <w:sz w:val="24"/>
          <w:szCs w:val="24"/>
          <w:lang w:val="en-US"/>
        </w:rPr>
        <w:t>S</w:t>
      </w:r>
      <w:r w:rsidRPr="00491656">
        <w:rPr>
          <w:sz w:val="24"/>
          <w:szCs w:val="24"/>
          <w:lang w:val="uk-UA"/>
        </w:rPr>
        <w:t>-</w:t>
      </w:r>
      <w:r w:rsidRPr="00491656">
        <w:rPr>
          <w:sz w:val="24"/>
          <w:szCs w:val="24"/>
          <w:lang w:val="en-US"/>
        </w:rPr>
        <w:t>NNN</w:t>
      </w:r>
      <w:r w:rsidRPr="00491656">
        <w:rPr>
          <w:sz w:val="24"/>
          <w:szCs w:val="24"/>
          <w:lang w:val="uk-UA"/>
        </w:rPr>
        <w:t xml:space="preserve"> – 4 компл.;</w:t>
      </w:r>
    </w:p>
    <w:p w14:paraId="32048E5C" w14:textId="77777777" w:rsidR="00483522" w:rsidRPr="00491656" w:rsidRDefault="00483522" w:rsidP="00483522">
      <w:pPr>
        <w:pStyle w:val="a7"/>
        <w:numPr>
          <w:ilvl w:val="0"/>
          <w:numId w:val="94"/>
        </w:numPr>
        <w:suppressAutoHyphens/>
        <w:ind w:left="851"/>
        <w:contextualSpacing/>
        <w:rPr>
          <w:bCs/>
          <w:kern w:val="28"/>
          <w:sz w:val="24"/>
          <w:szCs w:val="24"/>
          <w:lang w:val="uk-UA"/>
        </w:rPr>
      </w:pPr>
      <w:r w:rsidRPr="00491656">
        <w:rPr>
          <w:bCs/>
          <w:kern w:val="28"/>
          <w:sz w:val="24"/>
          <w:szCs w:val="24"/>
          <w:lang w:val="uk-UA"/>
        </w:rPr>
        <w:t>заміна роз</w:t>
      </w:r>
      <w:r w:rsidRPr="00491656">
        <w:rPr>
          <w:bCs/>
          <w:kern w:val="28"/>
          <w:sz w:val="24"/>
          <w:szCs w:val="24"/>
          <w:rtl/>
          <w:lang w:val="uk-UA" w:bidi="he-IL"/>
        </w:rPr>
        <w:t>׳</w:t>
      </w:r>
      <w:r w:rsidRPr="00491656">
        <w:rPr>
          <w:bCs/>
          <w:kern w:val="28"/>
          <w:sz w:val="24"/>
          <w:szCs w:val="24"/>
          <w:lang w:val="uk-UA"/>
        </w:rPr>
        <w:t>єднувачів типу РВЗ-10 на тип РВЗ-10 – 35 шт.;</w:t>
      </w:r>
    </w:p>
    <w:p w14:paraId="73D6227B" w14:textId="77777777" w:rsidR="00483522" w:rsidRPr="00491656" w:rsidRDefault="00483522" w:rsidP="00483522">
      <w:pPr>
        <w:pStyle w:val="a7"/>
        <w:numPr>
          <w:ilvl w:val="0"/>
          <w:numId w:val="94"/>
        </w:numPr>
        <w:suppressAutoHyphens/>
        <w:ind w:left="851"/>
        <w:contextualSpacing/>
        <w:jc w:val="both"/>
        <w:rPr>
          <w:bCs/>
          <w:kern w:val="28"/>
          <w:sz w:val="24"/>
          <w:szCs w:val="24"/>
          <w:lang w:val="uk-UA"/>
        </w:rPr>
      </w:pPr>
      <w:r w:rsidRPr="00491656">
        <w:rPr>
          <w:sz w:val="24"/>
          <w:szCs w:val="24"/>
          <w:lang w:val="uk-UA"/>
        </w:rPr>
        <w:t>заміна масляних вимикачів типу ВМП-10 на вакуумні вимикачі типу ВР1-10 – 15 шт.;</w:t>
      </w:r>
    </w:p>
    <w:p w14:paraId="78F5B853" w14:textId="77777777" w:rsidR="00483522" w:rsidRPr="00491656" w:rsidRDefault="00483522" w:rsidP="00483522">
      <w:pPr>
        <w:pStyle w:val="a7"/>
        <w:numPr>
          <w:ilvl w:val="0"/>
          <w:numId w:val="94"/>
        </w:numPr>
        <w:suppressAutoHyphens/>
        <w:ind w:left="851"/>
        <w:contextualSpacing/>
        <w:rPr>
          <w:bCs/>
          <w:kern w:val="28"/>
          <w:sz w:val="24"/>
          <w:szCs w:val="24"/>
          <w:lang w:val="uk-UA"/>
        </w:rPr>
      </w:pPr>
      <w:r w:rsidRPr="00491656">
        <w:rPr>
          <w:bCs/>
          <w:kern w:val="28"/>
          <w:sz w:val="24"/>
          <w:szCs w:val="24"/>
          <w:lang w:val="uk-UA"/>
        </w:rPr>
        <w:t>заміна трансформаторів струму типу ТПЛ-10 на ТПЛУ-10 - 32 шт.;</w:t>
      </w:r>
    </w:p>
    <w:p w14:paraId="05AD3AB9" w14:textId="77777777" w:rsidR="00483522" w:rsidRPr="00491656" w:rsidRDefault="00483522" w:rsidP="00483522">
      <w:pPr>
        <w:pStyle w:val="a7"/>
        <w:numPr>
          <w:ilvl w:val="0"/>
          <w:numId w:val="94"/>
        </w:numPr>
        <w:suppressAutoHyphens/>
        <w:ind w:left="851"/>
        <w:contextualSpacing/>
        <w:jc w:val="both"/>
        <w:rPr>
          <w:bCs/>
          <w:kern w:val="28"/>
          <w:sz w:val="24"/>
          <w:szCs w:val="24"/>
          <w:lang w:val="uk-UA"/>
        </w:rPr>
      </w:pPr>
      <w:r w:rsidRPr="00491656">
        <w:rPr>
          <w:bCs/>
          <w:kern w:val="28"/>
          <w:sz w:val="24"/>
          <w:szCs w:val="24"/>
          <w:lang w:val="uk-UA"/>
        </w:rPr>
        <w:t>заміна трансформаторів напруги типу НТМІ-6 на типу НАМІ-Е-6 - 2 шт.;</w:t>
      </w:r>
    </w:p>
    <w:p w14:paraId="61B27457" w14:textId="77777777" w:rsidR="00483522" w:rsidRPr="00491656" w:rsidRDefault="00483522" w:rsidP="00483522">
      <w:pPr>
        <w:pStyle w:val="a7"/>
        <w:numPr>
          <w:ilvl w:val="0"/>
          <w:numId w:val="94"/>
        </w:numPr>
        <w:suppressAutoHyphens/>
        <w:ind w:left="851"/>
        <w:contextualSpacing/>
        <w:jc w:val="both"/>
        <w:rPr>
          <w:bCs/>
          <w:kern w:val="28"/>
          <w:sz w:val="24"/>
          <w:szCs w:val="24"/>
          <w:lang w:val="uk-UA"/>
        </w:rPr>
      </w:pPr>
      <w:r w:rsidRPr="00491656">
        <w:rPr>
          <w:sz w:val="24"/>
          <w:szCs w:val="24"/>
          <w:lang w:val="uk-UA"/>
        </w:rPr>
        <w:t>заміна трансформаторів власних потреб типу ТМ-40/6 - 2 шт. ;</w:t>
      </w:r>
    </w:p>
    <w:p w14:paraId="16262319" w14:textId="77777777" w:rsidR="00483522" w:rsidRPr="00491656" w:rsidRDefault="00483522" w:rsidP="00483522">
      <w:pPr>
        <w:pStyle w:val="a7"/>
        <w:numPr>
          <w:ilvl w:val="0"/>
          <w:numId w:val="94"/>
        </w:numPr>
        <w:suppressAutoHyphens/>
        <w:ind w:left="851"/>
        <w:contextualSpacing/>
        <w:rPr>
          <w:bCs/>
          <w:kern w:val="28"/>
          <w:sz w:val="24"/>
          <w:szCs w:val="24"/>
          <w:lang w:val="uk-UA"/>
        </w:rPr>
      </w:pPr>
      <w:r w:rsidRPr="00491656">
        <w:rPr>
          <w:bCs/>
          <w:kern w:val="28"/>
          <w:sz w:val="24"/>
          <w:szCs w:val="24"/>
          <w:lang w:val="uk-UA"/>
        </w:rPr>
        <w:t>монтаж опори шинної 10 кВ – 12 шт.</w:t>
      </w:r>
    </w:p>
    <w:p w14:paraId="501D225D" w14:textId="77777777" w:rsidR="00483522" w:rsidRPr="00491656" w:rsidRDefault="00483522" w:rsidP="00483522">
      <w:pPr>
        <w:pStyle w:val="a7"/>
        <w:numPr>
          <w:ilvl w:val="0"/>
          <w:numId w:val="94"/>
        </w:numPr>
        <w:suppressAutoHyphens/>
        <w:ind w:left="851"/>
        <w:contextualSpacing/>
        <w:rPr>
          <w:bCs/>
          <w:kern w:val="28"/>
          <w:sz w:val="24"/>
          <w:szCs w:val="24"/>
          <w:lang w:val="uk-UA"/>
        </w:rPr>
      </w:pPr>
      <w:r w:rsidRPr="00491656">
        <w:rPr>
          <w:bCs/>
          <w:kern w:val="28"/>
          <w:sz w:val="24"/>
          <w:szCs w:val="24"/>
          <w:lang w:val="uk-UA"/>
        </w:rPr>
        <w:t>оганізація автоматизованої системи керування з видачею сигналів на диспетчерський пункт;</w:t>
      </w:r>
    </w:p>
    <w:p w14:paraId="08BC310A" w14:textId="77777777" w:rsidR="00483522" w:rsidRPr="00491656" w:rsidRDefault="00483522" w:rsidP="00483522">
      <w:pPr>
        <w:pStyle w:val="a7"/>
        <w:numPr>
          <w:ilvl w:val="0"/>
          <w:numId w:val="94"/>
        </w:numPr>
        <w:suppressAutoHyphens/>
        <w:ind w:left="851"/>
        <w:contextualSpacing/>
        <w:rPr>
          <w:bCs/>
          <w:kern w:val="28"/>
          <w:sz w:val="24"/>
          <w:szCs w:val="24"/>
          <w:lang w:val="uk-UA"/>
        </w:rPr>
      </w:pPr>
      <w:r w:rsidRPr="00491656">
        <w:rPr>
          <w:bCs/>
          <w:kern w:val="28"/>
          <w:sz w:val="24"/>
          <w:szCs w:val="24"/>
          <w:lang w:val="uk-UA"/>
        </w:rPr>
        <w:t>організація системи сигналізації пожежної та периметральної охорони;</w:t>
      </w:r>
    </w:p>
    <w:p w14:paraId="36B20BA6" w14:textId="77777777" w:rsidR="00483522" w:rsidRPr="00491656" w:rsidRDefault="00483522" w:rsidP="00483522">
      <w:pPr>
        <w:pStyle w:val="42"/>
        <w:numPr>
          <w:ilvl w:val="0"/>
          <w:numId w:val="52"/>
        </w:numPr>
        <w:tabs>
          <w:tab w:val="clear" w:pos="1276"/>
        </w:tabs>
        <w:ind w:left="0" w:firstLine="567"/>
      </w:pPr>
      <w:r w:rsidRPr="00491656">
        <w:t>виконати заміну всієї кабельно – провідникової продукції замінених комірок, прокладку кабелів поза приміщенням виконати в кабельних лотках;</w:t>
      </w:r>
    </w:p>
    <w:p w14:paraId="6775AFED" w14:textId="77777777" w:rsidR="00483522" w:rsidRPr="00491656" w:rsidRDefault="00483522" w:rsidP="00483522">
      <w:pPr>
        <w:pStyle w:val="42"/>
        <w:numPr>
          <w:ilvl w:val="0"/>
          <w:numId w:val="52"/>
        </w:numPr>
        <w:tabs>
          <w:tab w:val="clear" w:pos="1276"/>
        </w:tabs>
        <w:ind w:left="0" w:firstLine="567"/>
      </w:pPr>
      <w:r w:rsidRPr="00491656">
        <w:t>виконати опалення та кондиціювання приміщень;</w:t>
      </w:r>
    </w:p>
    <w:p w14:paraId="28EB0206" w14:textId="77777777" w:rsidR="00483522" w:rsidRPr="00491656" w:rsidRDefault="00483522" w:rsidP="00483522">
      <w:pPr>
        <w:pStyle w:val="42"/>
        <w:numPr>
          <w:ilvl w:val="0"/>
          <w:numId w:val="52"/>
        </w:numPr>
        <w:tabs>
          <w:tab w:val="clear" w:pos="1276"/>
        </w:tabs>
        <w:ind w:left="0" w:firstLine="567"/>
      </w:pPr>
      <w:r w:rsidRPr="00491656">
        <w:t>виконати заземлення обладнання у відповідності з вимогами нормативної документації;</w:t>
      </w:r>
    </w:p>
    <w:p w14:paraId="5AB95B5F" w14:textId="77777777" w:rsidR="00483522" w:rsidRPr="00491656" w:rsidRDefault="00483522" w:rsidP="00483522">
      <w:pPr>
        <w:pStyle w:val="42"/>
        <w:numPr>
          <w:ilvl w:val="0"/>
          <w:numId w:val="52"/>
        </w:numPr>
        <w:tabs>
          <w:tab w:val="clear" w:pos="1276"/>
        </w:tabs>
        <w:ind w:left="0" w:firstLine="567"/>
      </w:pPr>
      <w:r w:rsidRPr="00491656">
        <w:t>виконати охоронну та пожежну сигналізацію;</w:t>
      </w:r>
    </w:p>
    <w:p w14:paraId="13F33863" w14:textId="77777777" w:rsidR="00483522" w:rsidRPr="00491656" w:rsidRDefault="00483522" w:rsidP="00483522">
      <w:pPr>
        <w:pStyle w:val="42"/>
        <w:numPr>
          <w:ilvl w:val="0"/>
          <w:numId w:val="52"/>
        </w:numPr>
        <w:tabs>
          <w:tab w:val="clear" w:pos="1276"/>
        </w:tabs>
        <w:ind w:left="0" w:firstLine="567"/>
      </w:pPr>
      <w:r w:rsidRPr="00491656">
        <w:t xml:space="preserve">виконати заміну прожекторів на ВРУ, ланцюгів зовнішнього освітлення від ЩВП до прожекторів на ВРУ, заміну ліхтарів зовнішнього освітлення ЗРУ, ланцюгів зовнішнього освітлення від ЩВП до ліхтарів (використовувати світлодіодні </w:t>
      </w:r>
      <w:r w:rsidRPr="00491656">
        <w:rPr>
          <w:lang w:val="en-US"/>
        </w:rPr>
        <w:t>LED</w:t>
      </w:r>
      <w:r w:rsidRPr="00491656">
        <w:t xml:space="preserve"> ліхтарі та прожектори), встановити нові ЩО (автомати </w:t>
      </w:r>
      <w:r w:rsidRPr="00491656">
        <w:rPr>
          <w:bCs/>
        </w:rPr>
        <w:t>SchneiderElectric або аналогічні</w:t>
      </w:r>
      <w:r w:rsidRPr="00491656">
        <w:t xml:space="preserve">);  </w:t>
      </w:r>
    </w:p>
    <w:p w14:paraId="74C6DE84" w14:textId="77777777" w:rsidR="00483522" w:rsidRPr="00491656" w:rsidRDefault="00483522" w:rsidP="00483522">
      <w:pPr>
        <w:numPr>
          <w:ilvl w:val="0"/>
          <w:numId w:val="15"/>
        </w:numPr>
        <w:spacing w:after="0" w:line="240" w:lineRule="auto"/>
        <w:ind w:left="0" w:firstLine="567"/>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телемеханізація підстанції, що дозволяє збирати, передавати інформацію про функціонування об’єктів електричної мережі, а також передавати команди диспетчерського управління, поліпшити загальну надійність енергосистеми і підвищується якість обслуговування споживачів;</w:t>
      </w:r>
    </w:p>
    <w:p w14:paraId="0C5362C5" w14:textId="77777777" w:rsidR="00483522" w:rsidRPr="00491656" w:rsidRDefault="00483522" w:rsidP="00483522">
      <w:pPr>
        <w:spacing w:after="0" w:line="240" w:lineRule="auto"/>
        <w:ind w:left="567"/>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 xml:space="preserve">   Заміна силових трансформаторів передбачається на наступні роки.</w:t>
      </w:r>
    </w:p>
    <w:p w14:paraId="7600D9EF" w14:textId="77777777" w:rsidR="00483522" w:rsidRPr="001A6F94" w:rsidRDefault="00483522" w:rsidP="00483522">
      <w:pPr>
        <w:spacing w:after="0" w:line="240" w:lineRule="auto"/>
        <w:ind w:firstLine="709"/>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Тобто в результаті компанія забезпечить суттєве підвищення надійності та якісне електропостачання споживачів міста відповідно до категорійності їх струмоприймачів.</w:t>
      </w:r>
      <w:r w:rsidRPr="001A6F94">
        <w:rPr>
          <w:rFonts w:ascii="Times New Roman" w:hAnsi="Times New Roman" w:cs="Times New Roman"/>
          <w:sz w:val="24"/>
          <w:szCs w:val="24"/>
          <w:lang w:val="uk-UA"/>
        </w:rPr>
        <w:t xml:space="preserve"> </w:t>
      </w:r>
    </w:p>
    <w:p w14:paraId="3766FBFB" w14:textId="77777777" w:rsidR="001A6F94" w:rsidRPr="00FC1DDA" w:rsidRDefault="001A6F94" w:rsidP="00154636">
      <w:pPr>
        <w:spacing w:after="0" w:line="240" w:lineRule="auto"/>
        <w:ind w:right="-1" w:firstLine="284"/>
        <w:contextualSpacing/>
        <w:jc w:val="both"/>
        <w:rPr>
          <w:rFonts w:ascii="Times New Roman" w:hAnsi="Times New Roman" w:cs="Times New Roman"/>
          <w:sz w:val="24"/>
          <w:szCs w:val="24"/>
          <w:lang w:val="uk-UA"/>
        </w:rPr>
      </w:pPr>
    </w:p>
    <w:p w14:paraId="22F08711" w14:textId="3DE39D08" w:rsidR="00993436" w:rsidRPr="00FC1DDA" w:rsidRDefault="00993436" w:rsidP="00154636">
      <w:pPr>
        <w:pStyle w:val="ab"/>
        <w:kinsoku w:val="0"/>
        <w:overflowPunct w:val="0"/>
        <w:spacing w:after="0" w:line="240" w:lineRule="auto"/>
        <w:ind w:firstLine="851"/>
        <w:jc w:val="both"/>
        <w:rPr>
          <w:rFonts w:ascii="Times New Roman" w:hAnsi="Times New Roman" w:cs="Times New Roman"/>
          <w:sz w:val="24"/>
          <w:szCs w:val="24"/>
          <w:lang w:val="uk-UA"/>
        </w:rPr>
      </w:pPr>
    </w:p>
    <w:p w14:paraId="20A8C28E" w14:textId="6EED2291" w:rsidR="00993436" w:rsidRPr="00FC1DDA" w:rsidRDefault="00947F5F" w:rsidP="00154636">
      <w:pPr>
        <w:spacing w:after="0" w:line="240" w:lineRule="auto"/>
        <w:ind w:left="360"/>
        <w:jc w:val="both"/>
        <w:rPr>
          <w:rFonts w:ascii="Times New Roman" w:hAnsi="Times New Roman" w:cs="Times New Roman"/>
          <w:b/>
          <w:i/>
          <w:sz w:val="24"/>
          <w:szCs w:val="24"/>
          <w:lang w:val="uk-UA"/>
        </w:rPr>
      </w:pPr>
      <w:r w:rsidRPr="00FC1DDA">
        <w:rPr>
          <w:rFonts w:ascii="Times New Roman" w:hAnsi="Times New Roman" w:cs="Times New Roman"/>
          <w:b/>
          <w:i/>
          <w:sz w:val="24"/>
          <w:szCs w:val="24"/>
          <w:lang w:val="uk-UA"/>
        </w:rPr>
        <w:t>13.</w:t>
      </w:r>
      <w:bookmarkStart w:id="110" w:name="нвцз121"/>
      <w:bookmarkEnd w:id="110"/>
      <w:r w:rsidR="00724177">
        <w:rPr>
          <w:rFonts w:ascii="Times New Roman" w:hAnsi="Times New Roman" w:cs="Times New Roman"/>
          <w:b/>
          <w:i/>
          <w:sz w:val="24"/>
          <w:szCs w:val="24"/>
          <w:lang w:val="uk-UA"/>
        </w:rPr>
        <w:fldChar w:fldCharType="begin"/>
      </w:r>
      <w:r w:rsidR="00724177">
        <w:rPr>
          <w:rFonts w:ascii="Times New Roman" w:hAnsi="Times New Roman" w:cs="Times New Roman"/>
          <w:b/>
          <w:i/>
          <w:sz w:val="24"/>
          <w:szCs w:val="24"/>
          <w:lang w:val="uk-UA"/>
        </w:rPr>
        <w:instrText xml:space="preserve"> HYPERLINK  \l "нвцзтабл81" \o "ПС \«НВ-ЦЗ\» 35/6 кВ" </w:instrText>
      </w:r>
      <w:r w:rsidR="00724177">
        <w:rPr>
          <w:rFonts w:ascii="Times New Roman" w:hAnsi="Times New Roman" w:cs="Times New Roman"/>
          <w:b/>
          <w:i/>
          <w:sz w:val="24"/>
          <w:szCs w:val="24"/>
          <w:lang w:val="uk-UA"/>
        </w:rPr>
        <w:fldChar w:fldCharType="separate"/>
      </w:r>
      <w:r w:rsidR="00993436" w:rsidRPr="00724177">
        <w:rPr>
          <w:rStyle w:val="aa"/>
          <w:rFonts w:ascii="Times New Roman" w:hAnsi="Times New Roman" w:cs="Times New Roman"/>
          <w:b/>
          <w:i/>
          <w:sz w:val="24"/>
          <w:szCs w:val="24"/>
          <w:lang w:val="uk-UA"/>
        </w:rPr>
        <w:t xml:space="preserve">Технічне переоснащення </w:t>
      </w:r>
      <w:bookmarkStart w:id="111" w:name="нвцз145"/>
      <w:bookmarkEnd w:id="111"/>
      <w:r w:rsidR="00993436" w:rsidRPr="00724177">
        <w:rPr>
          <w:rStyle w:val="aa"/>
          <w:rFonts w:ascii="Times New Roman" w:hAnsi="Times New Roman" w:cs="Times New Roman"/>
          <w:b/>
          <w:i/>
          <w:sz w:val="24"/>
          <w:szCs w:val="24"/>
          <w:lang w:val="uk-UA"/>
        </w:rPr>
        <w:t xml:space="preserve">ПС </w:t>
      </w:r>
      <w:r w:rsidR="002E3DE0">
        <w:rPr>
          <w:rStyle w:val="aa"/>
          <w:rFonts w:ascii="Times New Roman" w:hAnsi="Times New Roman" w:cs="Times New Roman"/>
          <w:b/>
          <w:i/>
          <w:sz w:val="24"/>
          <w:szCs w:val="24"/>
          <w:lang w:val="uk-UA"/>
        </w:rPr>
        <w:t>«</w:t>
      </w:r>
      <w:r w:rsidR="00993436" w:rsidRPr="00724177">
        <w:rPr>
          <w:rStyle w:val="aa"/>
          <w:rFonts w:ascii="Times New Roman" w:hAnsi="Times New Roman" w:cs="Times New Roman"/>
          <w:b/>
          <w:i/>
          <w:sz w:val="24"/>
          <w:szCs w:val="24"/>
          <w:lang w:val="uk-UA"/>
        </w:rPr>
        <w:t>НВ-ЦЗ</w:t>
      </w:r>
      <w:r w:rsidR="002E3DE0">
        <w:rPr>
          <w:rStyle w:val="aa"/>
          <w:rFonts w:ascii="Times New Roman" w:hAnsi="Times New Roman" w:cs="Times New Roman"/>
          <w:b/>
          <w:i/>
          <w:sz w:val="24"/>
          <w:szCs w:val="24"/>
          <w:lang w:val="uk-UA"/>
        </w:rPr>
        <w:t>»</w:t>
      </w:r>
      <w:r w:rsidR="00993436" w:rsidRPr="00724177">
        <w:rPr>
          <w:rStyle w:val="aa"/>
          <w:rFonts w:ascii="Times New Roman" w:hAnsi="Times New Roman" w:cs="Times New Roman"/>
          <w:b/>
          <w:i/>
          <w:sz w:val="24"/>
          <w:szCs w:val="24"/>
          <w:lang w:val="uk-UA"/>
        </w:rPr>
        <w:t xml:space="preserve"> 35/6 кВ</w:t>
      </w:r>
      <w:r w:rsidR="00724177">
        <w:rPr>
          <w:rFonts w:ascii="Times New Roman" w:hAnsi="Times New Roman" w:cs="Times New Roman"/>
          <w:b/>
          <w:i/>
          <w:sz w:val="24"/>
          <w:szCs w:val="24"/>
          <w:lang w:val="uk-UA"/>
        </w:rPr>
        <w:fldChar w:fldCharType="end"/>
      </w:r>
      <w:r w:rsidR="00993436" w:rsidRPr="00FC1DDA">
        <w:rPr>
          <w:rFonts w:ascii="Times New Roman" w:hAnsi="Times New Roman" w:cs="Times New Roman"/>
          <w:b/>
          <w:i/>
          <w:sz w:val="24"/>
          <w:szCs w:val="24"/>
          <w:lang w:val="uk-UA"/>
        </w:rPr>
        <w:t xml:space="preserve"> </w:t>
      </w:r>
    </w:p>
    <w:p w14:paraId="6C66F616" w14:textId="77777777" w:rsidR="00B3343C" w:rsidRPr="00FC1DDA" w:rsidRDefault="00B3343C" w:rsidP="00154636">
      <w:pPr>
        <w:spacing w:after="0" w:line="240" w:lineRule="auto"/>
        <w:ind w:left="360"/>
        <w:jc w:val="both"/>
        <w:rPr>
          <w:rFonts w:ascii="Times New Roman" w:hAnsi="Times New Roman" w:cs="Times New Roman"/>
          <w:b/>
          <w:i/>
          <w:sz w:val="24"/>
          <w:szCs w:val="24"/>
        </w:rPr>
      </w:pPr>
    </w:p>
    <w:p w14:paraId="7DFBBA9B" w14:textId="77777777" w:rsidR="00993436" w:rsidRPr="00FC1DDA" w:rsidRDefault="00993436" w:rsidP="00154636">
      <w:pPr>
        <w:pStyle w:val="a7"/>
        <w:ind w:left="0" w:firstLine="720"/>
        <w:contextualSpacing/>
        <w:jc w:val="both"/>
        <w:rPr>
          <w:bCs/>
          <w:sz w:val="24"/>
          <w:szCs w:val="24"/>
          <w:lang w:val="uk-UA"/>
        </w:rPr>
      </w:pPr>
      <w:r w:rsidRPr="00FC1DDA">
        <w:rPr>
          <w:bCs/>
          <w:sz w:val="24"/>
          <w:szCs w:val="24"/>
          <w:lang w:val="uk-UA" w:eastAsia="ru-RU"/>
        </w:rPr>
        <w:t>Категорія заходу (м</w:t>
      </w:r>
      <w:r w:rsidRPr="00FC1DDA">
        <w:rPr>
          <w:bCs/>
          <w:sz w:val="24"/>
          <w:szCs w:val="24"/>
          <w:lang w:val="uk-UA"/>
        </w:rPr>
        <w:t xml:space="preserve">ета проведення заходу) </w:t>
      </w:r>
      <w:r w:rsidRPr="00FC1DDA">
        <w:rPr>
          <w:bCs/>
          <w:sz w:val="24"/>
          <w:szCs w:val="24"/>
          <w:lang w:val="uk-UA" w:eastAsia="ru-RU"/>
        </w:rPr>
        <w:t>відповідно до п</w:t>
      </w:r>
      <w:r w:rsidRPr="00FC1DDA">
        <w:rPr>
          <w:bCs/>
          <w:sz w:val="24"/>
          <w:szCs w:val="24"/>
        </w:rPr>
        <w:t>.</w:t>
      </w:r>
      <w:r w:rsidRPr="00FC1DDA">
        <w:rPr>
          <w:bCs/>
          <w:sz w:val="24"/>
          <w:szCs w:val="24"/>
          <w:lang w:val="uk-UA"/>
        </w:rPr>
        <w:t>3.2.6 Кодексу систем розподілу:</w:t>
      </w:r>
    </w:p>
    <w:p w14:paraId="3D32D32E" w14:textId="77777777" w:rsidR="00993436" w:rsidRPr="00FC1DDA" w:rsidRDefault="00993436" w:rsidP="00154636">
      <w:pPr>
        <w:pStyle w:val="41"/>
        <w:shd w:val="clear" w:color="auto" w:fill="auto"/>
        <w:tabs>
          <w:tab w:val="left" w:pos="176"/>
          <w:tab w:val="left" w:pos="318"/>
        </w:tabs>
        <w:spacing w:line="240" w:lineRule="auto"/>
        <w:ind w:left="851" w:right="20" w:hanging="142"/>
        <w:rPr>
          <w:color w:val="auto"/>
          <w:sz w:val="24"/>
          <w:szCs w:val="24"/>
        </w:rPr>
      </w:pPr>
      <w:r w:rsidRPr="00FC1DDA">
        <w:rPr>
          <w:color w:val="auto"/>
          <w:sz w:val="24"/>
          <w:szCs w:val="24"/>
        </w:rPr>
        <w:t>1) удосконалення норм безпеки і показників надійності електропостачання у системі розподілу;</w:t>
      </w:r>
    </w:p>
    <w:p w14:paraId="61DC63C0" w14:textId="77777777" w:rsidR="00993436" w:rsidRPr="00FC1DDA" w:rsidRDefault="00993436" w:rsidP="00154636">
      <w:pPr>
        <w:pStyle w:val="41"/>
        <w:shd w:val="clear" w:color="auto" w:fill="auto"/>
        <w:tabs>
          <w:tab w:val="left" w:pos="318"/>
        </w:tabs>
        <w:spacing w:line="240" w:lineRule="auto"/>
        <w:ind w:left="851" w:right="20" w:hanging="142"/>
        <w:rPr>
          <w:color w:val="auto"/>
          <w:sz w:val="24"/>
          <w:szCs w:val="24"/>
        </w:rPr>
      </w:pPr>
      <w:r w:rsidRPr="00FC1DDA">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5EEBA6FF" w14:textId="77777777" w:rsidR="00993436" w:rsidRPr="00BD5B4B" w:rsidRDefault="00993436" w:rsidP="00154636">
      <w:pPr>
        <w:pStyle w:val="41"/>
        <w:shd w:val="clear" w:color="auto" w:fill="auto"/>
        <w:tabs>
          <w:tab w:val="left" w:pos="347"/>
          <w:tab w:val="left" w:pos="631"/>
        </w:tabs>
        <w:spacing w:line="240" w:lineRule="auto"/>
        <w:ind w:left="709" w:right="20"/>
        <w:jc w:val="left"/>
        <w:rPr>
          <w:color w:val="auto"/>
          <w:sz w:val="24"/>
          <w:szCs w:val="24"/>
        </w:rPr>
      </w:pPr>
      <w:r w:rsidRPr="00FC1DDA">
        <w:rPr>
          <w:color w:val="auto"/>
          <w:sz w:val="24"/>
          <w:szCs w:val="24"/>
        </w:rPr>
        <w:t xml:space="preserve">3)зниження технологічних витрат електроенергії на її розподіл в електричних мережах та </w:t>
      </w:r>
      <w:r w:rsidRPr="00BD5B4B">
        <w:rPr>
          <w:color w:val="auto"/>
          <w:sz w:val="24"/>
          <w:szCs w:val="24"/>
        </w:rPr>
        <w:t>комерційних втрат електроенергії;</w:t>
      </w:r>
    </w:p>
    <w:p w14:paraId="11727435" w14:textId="04050636" w:rsidR="00993436" w:rsidRPr="00BD5B4B" w:rsidRDefault="00993436" w:rsidP="00154636">
      <w:pPr>
        <w:pStyle w:val="41"/>
        <w:shd w:val="clear" w:color="auto" w:fill="auto"/>
        <w:tabs>
          <w:tab w:val="left" w:pos="318"/>
        </w:tabs>
        <w:spacing w:line="240" w:lineRule="auto"/>
        <w:ind w:left="851" w:right="20" w:hanging="142"/>
        <w:rPr>
          <w:color w:val="auto"/>
          <w:sz w:val="24"/>
          <w:szCs w:val="24"/>
        </w:rPr>
      </w:pPr>
      <w:r w:rsidRPr="00BD5B4B">
        <w:rPr>
          <w:color w:val="auto"/>
          <w:sz w:val="24"/>
          <w:szCs w:val="24"/>
        </w:rPr>
        <w:t xml:space="preserve"> 8) розвиток дистанційно керованих систем розподілу та </w:t>
      </w:r>
      <w:r w:rsidR="002E3DE0" w:rsidRPr="00BD5B4B">
        <w:rPr>
          <w:color w:val="auto"/>
          <w:sz w:val="24"/>
          <w:szCs w:val="24"/>
        </w:rPr>
        <w:t>«</w:t>
      </w:r>
      <w:r w:rsidRPr="00BD5B4B">
        <w:rPr>
          <w:color w:val="auto"/>
          <w:sz w:val="24"/>
          <w:szCs w:val="24"/>
        </w:rPr>
        <w:t>інтелектуальних</w:t>
      </w:r>
      <w:r w:rsidR="002E3DE0" w:rsidRPr="00BD5B4B">
        <w:rPr>
          <w:color w:val="auto"/>
          <w:sz w:val="24"/>
          <w:szCs w:val="24"/>
        </w:rPr>
        <w:t>»</w:t>
      </w:r>
      <w:r w:rsidRPr="00BD5B4B">
        <w:rPr>
          <w:color w:val="auto"/>
          <w:sz w:val="24"/>
          <w:szCs w:val="24"/>
        </w:rPr>
        <w:t xml:space="preserve"> мереж;</w:t>
      </w:r>
    </w:p>
    <w:p w14:paraId="6EE0DA7C" w14:textId="496359EF" w:rsidR="00993436" w:rsidRPr="00BD5B4B" w:rsidRDefault="00993436" w:rsidP="00154636">
      <w:pPr>
        <w:pStyle w:val="a7"/>
        <w:ind w:left="720"/>
        <w:jc w:val="both"/>
        <w:rPr>
          <w:sz w:val="24"/>
          <w:szCs w:val="24"/>
          <w:lang w:val="uk-UA"/>
        </w:rPr>
      </w:pPr>
      <w:r w:rsidRPr="00BD5B4B">
        <w:rPr>
          <w:sz w:val="24"/>
          <w:szCs w:val="24"/>
          <w:lang w:val="uk-UA"/>
        </w:rPr>
        <w:t xml:space="preserve">9) упровадження </w:t>
      </w:r>
      <w:r w:rsidR="002E3DE0" w:rsidRPr="00BD5B4B">
        <w:rPr>
          <w:sz w:val="24"/>
          <w:szCs w:val="24"/>
          <w:lang w:val="uk-UA"/>
        </w:rPr>
        <w:t>«</w:t>
      </w:r>
      <w:r w:rsidRPr="00BD5B4B">
        <w:rPr>
          <w:sz w:val="24"/>
          <w:szCs w:val="24"/>
          <w:lang w:val="uk-UA"/>
        </w:rPr>
        <w:t>інтелектуальних</w:t>
      </w:r>
      <w:r w:rsidR="002E3DE0" w:rsidRPr="00BD5B4B">
        <w:rPr>
          <w:sz w:val="24"/>
          <w:szCs w:val="24"/>
          <w:lang w:val="uk-UA"/>
        </w:rPr>
        <w:t>»</w:t>
      </w:r>
      <w:r w:rsidRPr="00BD5B4B">
        <w:rPr>
          <w:sz w:val="24"/>
          <w:szCs w:val="24"/>
          <w:lang w:val="uk-UA"/>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4268A7BC" w14:textId="77777777" w:rsidR="00947F5F" w:rsidRPr="00BD5B4B" w:rsidRDefault="00947F5F" w:rsidP="00154636">
      <w:pPr>
        <w:pStyle w:val="a7"/>
        <w:ind w:left="720"/>
        <w:jc w:val="both"/>
        <w:rPr>
          <w:b/>
          <w:bCs/>
          <w:i/>
          <w:sz w:val="24"/>
          <w:szCs w:val="24"/>
          <w:lang w:val="uk-UA"/>
        </w:rPr>
      </w:pPr>
    </w:p>
    <w:p w14:paraId="432AC0F5" w14:textId="77777777" w:rsidR="00993436" w:rsidRPr="00BD5B4B" w:rsidRDefault="00993436" w:rsidP="00154636">
      <w:pPr>
        <w:tabs>
          <w:tab w:val="left" w:pos="851"/>
        </w:tabs>
        <w:spacing w:after="0" w:line="240" w:lineRule="auto"/>
        <w:ind w:firstLine="720"/>
        <w:jc w:val="both"/>
        <w:rPr>
          <w:rFonts w:ascii="Times New Roman" w:hAnsi="Times New Roman" w:cs="Times New Roman"/>
          <w:sz w:val="24"/>
          <w:szCs w:val="24"/>
          <w:lang w:val="uk-UA"/>
        </w:rPr>
      </w:pPr>
      <w:r w:rsidRPr="00BD5B4B">
        <w:rPr>
          <w:rFonts w:ascii="Times New Roman" w:hAnsi="Times New Roman" w:cs="Times New Roman"/>
          <w:sz w:val="24"/>
          <w:szCs w:val="24"/>
          <w:lang w:val="uk-UA"/>
        </w:rPr>
        <w:t>Підстанція розташована в с. Козирщина (с. Комінтерн), Дніпропетровської області, живиться підстанція по ПЛ-35 кВ відгалуження від ПЛ-35 кВ Л-578.</w:t>
      </w:r>
    </w:p>
    <w:p w14:paraId="5A393EDC" w14:textId="654BCED7" w:rsidR="00993436" w:rsidRPr="00BD5B4B" w:rsidRDefault="00993436" w:rsidP="00154636">
      <w:pPr>
        <w:spacing w:after="0" w:line="240" w:lineRule="auto"/>
        <w:ind w:firstLine="720"/>
        <w:jc w:val="both"/>
        <w:rPr>
          <w:rFonts w:ascii="Times New Roman" w:hAnsi="Times New Roman" w:cs="Times New Roman"/>
          <w:sz w:val="24"/>
          <w:szCs w:val="24"/>
          <w:lang w:val="uk-UA"/>
        </w:rPr>
      </w:pPr>
      <w:r w:rsidRPr="00BD5B4B">
        <w:rPr>
          <w:rFonts w:ascii="Times New Roman" w:hAnsi="Times New Roman" w:cs="Times New Roman"/>
          <w:sz w:val="24"/>
          <w:szCs w:val="24"/>
          <w:lang w:val="uk-UA"/>
        </w:rPr>
        <w:t xml:space="preserve">На підстанції встановлений трансформатор 35/6 кВ 1800 кВА, від якого живиться закритий розподільний пристрій 6 кВ. Споживачем є КП </w:t>
      </w:r>
      <w:r w:rsidR="002E3DE0" w:rsidRPr="00BD5B4B">
        <w:rPr>
          <w:rFonts w:ascii="Times New Roman" w:hAnsi="Times New Roman" w:cs="Times New Roman"/>
          <w:sz w:val="24"/>
          <w:szCs w:val="24"/>
          <w:lang w:val="uk-UA"/>
        </w:rPr>
        <w:t>«</w:t>
      </w:r>
      <w:r w:rsidRPr="00BD5B4B">
        <w:rPr>
          <w:rFonts w:ascii="Times New Roman" w:hAnsi="Times New Roman" w:cs="Times New Roman"/>
          <w:sz w:val="24"/>
          <w:szCs w:val="24"/>
          <w:lang w:val="uk-UA"/>
        </w:rPr>
        <w:t>Райводоканал</w:t>
      </w:r>
      <w:r w:rsidR="002E3DE0" w:rsidRPr="00BD5B4B">
        <w:rPr>
          <w:rFonts w:ascii="Times New Roman" w:hAnsi="Times New Roman" w:cs="Times New Roman"/>
          <w:sz w:val="24"/>
          <w:szCs w:val="24"/>
          <w:lang w:val="uk-UA"/>
        </w:rPr>
        <w:t>»</w:t>
      </w:r>
      <w:r w:rsidRPr="00BD5B4B">
        <w:rPr>
          <w:rFonts w:ascii="Times New Roman" w:hAnsi="Times New Roman" w:cs="Times New Roman"/>
          <w:sz w:val="24"/>
          <w:szCs w:val="24"/>
          <w:lang w:val="uk-UA"/>
        </w:rPr>
        <w:t>.</w:t>
      </w:r>
    </w:p>
    <w:p w14:paraId="612D5F2D" w14:textId="7053B752" w:rsidR="00993436" w:rsidRPr="00BD5B4B" w:rsidRDefault="00993436" w:rsidP="00154636">
      <w:pPr>
        <w:tabs>
          <w:tab w:val="left" w:pos="851"/>
        </w:tabs>
        <w:spacing w:after="0" w:line="240" w:lineRule="auto"/>
        <w:ind w:firstLine="720"/>
        <w:jc w:val="both"/>
        <w:rPr>
          <w:rFonts w:ascii="Times New Roman" w:hAnsi="Times New Roman" w:cs="Times New Roman"/>
          <w:sz w:val="24"/>
          <w:szCs w:val="24"/>
          <w:lang w:val="uk-UA"/>
        </w:rPr>
      </w:pPr>
      <w:r w:rsidRPr="00BD5B4B">
        <w:rPr>
          <w:rFonts w:ascii="Times New Roman" w:hAnsi="Times New Roman" w:cs="Times New Roman"/>
          <w:sz w:val="24"/>
          <w:szCs w:val="24"/>
          <w:lang w:val="uk-UA"/>
        </w:rPr>
        <w:t>Обладнання, що використовується дотепер в мережах 35 кВ та підлягає повній чи частковій заміні, знаходиться в експлуатації тривалий термін (5</w:t>
      </w:r>
      <w:r w:rsidR="00947F5F" w:rsidRPr="00BD5B4B">
        <w:rPr>
          <w:rFonts w:ascii="Times New Roman" w:hAnsi="Times New Roman" w:cs="Times New Roman"/>
          <w:sz w:val="24"/>
          <w:szCs w:val="24"/>
          <w:lang w:val="uk-UA"/>
        </w:rPr>
        <w:t>2</w:t>
      </w:r>
      <w:r w:rsidRPr="00BD5B4B">
        <w:rPr>
          <w:rFonts w:ascii="Times New Roman" w:hAnsi="Times New Roman" w:cs="Times New Roman"/>
          <w:sz w:val="24"/>
          <w:szCs w:val="24"/>
          <w:lang w:val="uk-UA"/>
        </w:rPr>
        <w:t xml:space="preserve"> р</w:t>
      </w:r>
      <w:r w:rsidR="00947F5F" w:rsidRPr="00BD5B4B">
        <w:rPr>
          <w:rFonts w:ascii="Times New Roman" w:hAnsi="Times New Roman" w:cs="Times New Roman"/>
          <w:sz w:val="24"/>
          <w:szCs w:val="24"/>
          <w:lang w:val="uk-UA"/>
        </w:rPr>
        <w:t>о</w:t>
      </w:r>
      <w:r w:rsidRPr="00BD5B4B">
        <w:rPr>
          <w:rFonts w:ascii="Times New Roman" w:hAnsi="Times New Roman" w:cs="Times New Roman"/>
          <w:sz w:val="24"/>
          <w:szCs w:val="24"/>
          <w:lang w:val="uk-UA"/>
        </w:rPr>
        <w:t>к</w:t>
      </w:r>
      <w:r w:rsidR="00947F5F" w:rsidRPr="00BD5B4B">
        <w:rPr>
          <w:rFonts w:ascii="Times New Roman" w:hAnsi="Times New Roman" w:cs="Times New Roman"/>
          <w:sz w:val="24"/>
          <w:szCs w:val="24"/>
          <w:lang w:val="uk-UA"/>
        </w:rPr>
        <w:t>и</w:t>
      </w:r>
      <w:r w:rsidRPr="00BD5B4B">
        <w:rPr>
          <w:rFonts w:ascii="Times New Roman" w:hAnsi="Times New Roman" w:cs="Times New Roman"/>
          <w:sz w:val="24"/>
          <w:szCs w:val="24"/>
          <w:lang w:val="uk-UA"/>
        </w:rPr>
        <w:t>), що викликає постійну небезпеку виходу його з ладу, і, як наслідок, зниження надійності подачі електроенергії населенню і підприємствам, збільшенню ризику травматизму виробничого персоналу, загрози екології на території енергооб’єкту.</w:t>
      </w:r>
    </w:p>
    <w:p w14:paraId="24A938B6" w14:textId="77777777" w:rsidR="00993436" w:rsidRPr="00BD5B4B" w:rsidRDefault="00993436" w:rsidP="00154636">
      <w:pPr>
        <w:tabs>
          <w:tab w:val="left" w:pos="851"/>
        </w:tabs>
        <w:spacing w:after="0" w:line="240" w:lineRule="auto"/>
        <w:ind w:firstLine="720"/>
        <w:jc w:val="both"/>
        <w:rPr>
          <w:rFonts w:ascii="Times New Roman" w:hAnsi="Times New Roman" w:cs="Times New Roman"/>
          <w:sz w:val="24"/>
          <w:szCs w:val="24"/>
          <w:lang w:val="uk-UA"/>
        </w:rPr>
      </w:pPr>
      <w:r w:rsidRPr="00BD5B4B">
        <w:rPr>
          <w:rFonts w:ascii="Times New Roman" w:hAnsi="Times New Roman" w:cs="Times New Roman"/>
          <w:sz w:val="24"/>
          <w:szCs w:val="24"/>
          <w:lang w:val="uk-UA"/>
        </w:rPr>
        <w:t>Для досягнення поставлених цілей, заходом передбачається заміна фізично та морально зношеного обладнання на сучасне з покращеними технічними характеристиками, що в певній мірі зменшують витрати і збільшують доходи підприємства (скорочення втрат енергії безпосередньо в новому електрообладнанні, скорочення витрат на паливо через зменшення виїздів ремонтних бригад, покращення показників SAIDI та SAIFI в розподільній мережі).</w:t>
      </w:r>
    </w:p>
    <w:p w14:paraId="0AF15F29" w14:textId="1B26E949" w:rsidR="00993436" w:rsidRPr="00BD5B4B" w:rsidRDefault="00993436" w:rsidP="00154636">
      <w:pPr>
        <w:tabs>
          <w:tab w:val="left" w:pos="851"/>
        </w:tabs>
        <w:spacing w:after="0" w:line="240" w:lineRule="auto"/>
        <w:ind w:firstLine="720"/>
        <w:jc w:val="both"/>
        <w:rPr>
          <w:rFonts w:ascii="Times New Roman" w:hAnsi="Times New Roman" w:cs="Times New Roman"/>
          <w:sz w:val="24"/>
          <w:szCs w:val="24"/>
          <w:lang w:val="uk-UA"/>
        </w:rPr>
      </w:pPr>
      <w:r w:rsidRPr="00BD5B4B">
        <w:rPr>
          <w:rFonts w:ascii="Times New Roman" w:hAnsi="Times New Roman" w:cs="Times New Roman"/>
          <w:sz w:val="24"/>
          <w:szCs w:val="24"/>
          <w:lang w:val="uk-UA"/>
        </w:rPr>
        <w:t xml:space="preserve">Згідно Акту технічного опосвідчення електрообладнання ВРП-35 кВ ПС </w:t>
      </w:r>
      <w:r w:rsidR="002E3DE0" w:rsidRPr="00BD5B4B">
        <w:rPr>
          <w:rFonts w:ascii="Times New Roman" w:hAnsi="Times New Roman" w:cs="Times New Roman"/>
          <w:sz w:val="24"/>
          <w:szCs w:val="24"/>
          <w:lang w:val="uk-UA"/>
        </w:rPr>
        <w:t>«</w:t>
      </w:r>
      <w:r w:rsidRPr="00BD5B4B">
        <w:rPr>
          <w:rFonts w:ascii="Times New Roman" w:hAnsi="Times New Roman" w:cs="Times New Roman"/>
          <w:sz w:val="24"/>
          <w:szCs w:val="24"/>
          <w:lang w:val="uk-UA"/>
        </w:rPr>
        <w:t>НВ-ЦЗ</w:t>
      </w:r>
      <w:r w:rsidR="002E3DE0" w:rsidRPr="00BD5B4B">
        <w:rPr>
          <w:rFonts w:ascii="Times New Roman" w:hAnsi="Times New Roman" w:cs="Times New Roman"/>
          <w:sz w:val="24"/>
          <w:szCs w:val="24"/>
          <w:lang w:val="uk-UA"/>
        </w:rPr>
        <w:t>»</w:t>
      </w:r>
      <w:r w:rsidRPr="00BD5B4B">
        <w:rPr>
          <w:rFonts w:ascii="Times New Roman" w:hAnsi="Times New Roman" w:cs="Times New Roman"/>
          <w:sz w:val="24"/>
          <w:szCs w:val="24"/>
          <w:lang w:val="uk-UA"/>
        </w:rPr>
        <w:t xml:space="preserve"> 35/6 кВ від 02.03.2019 року були виявлені наступні зауваження:</w:t>
      </w:r>
    </w:p>
    <w:p w14:paraId="68DC4E7B" w14:textId="77777777" w:rsidR="00993436" w:rsidRPr="00BD5B4B" w:rsidRDefault="00993436" w:rsidP="00BA05D1">
      <w:pPr>
        <w:pStyle w:val="af8"/>
        <w:numPr>
          <w:ilvl w:val="2"/>
          <w:numId w:val="60"/>
        </w:numPr>
        <w:ind w:left="709" w:hanging="283"/>
        <w:contextualSpacing/>
        <w:jc w:val="both"/>
        <w:rPr>
          <w:rStyle w:val="tlid-translation"/>
          <w:rFonts w:ascii="Times New Roman" w:hAnsi="Times New Roman"/>
          <w:b w:val="0"/>
          <w:sz w:val="24"/>
          <w:szCs w:val="24"/>
          <w:lang w:val="uk-UA"/>
        </w:rPr>
      </w:pPr>
      <w:r w:rsidRPr="00BD5B4B">
        <w:rPr>
          <w:rStyle w:val="tlid-translation"/>
          <w:rFonts w:ascii="Times New Roman" w:hAnsi="Times New Roman"/>
          <w:b w:val="0"/>
          <w:sz w:val="24"/>
          <w:szCs w:val="24"/>
          <w:lang w:val="uk-UA"/>
        </w:rPr>
        <w:t>На роз’єднувачі 35 кВ Л-578-0 типу РНДЗ-2-35/1000 У1 спостерігається зношення елементів механічної частини ізоляційних колонок і втрата пружинних властивостей контактів роз’єднувачів, що приводить к появі ненормативних люфтів і виникненню нагріву контактної частини, що було виявлено на кріпленнях ламелей роз’єднувачів.</w:t>
      </w:r>
    </w:p>
    <w:p w14:paraId="66BBB36D" w14:textId="77777777" w:rsidR="00993436" w:rsidRPr="00BD5B4B" w:rsidRDefault="00993436" w:rsidP="00BA05D1">
      <w:pPr>
        <w:pStyle w:val="af8"/>
        <w:numPr>
          <w:ilvl w:val="2"/>
          <w:numId w:val="60"/>
        </w:numPr>
        <w:ind w:left="709" w:hanging="283"/>
        <w:contextualSpacing/>
        <w:jc w:val="both"/>
        <w:rPr>
          <w:rStyle w:val="tlid-translation"/>
          <w:rFonts w:ascii="Times New Roman" w:hAnsi="Times New Roman"/>
          <w:b w:val="0"/>
          <w:sz w:val="24"/>
          <w:szCs w:val="24"/>
          <w:lang w:val="uk-UA"/>
        </w:rPr>
      </w:pPr>
      <w:r w:rsidRPr="00BD5B4B">
        <w:rPr>
          <w:rStyle w:val="tlid-translation"/>
          <w:rFonts w:ascii="Times New Roman" w:hAnsi="Times New Roman"/>
          <w:b w:val="0"/>
          <w:sz w:val="24"/>
          <w:szCs w:val="24"/>
          <w:lang w:val="uk-UA"/>
        </w:rPr>
        <w:t>Опір контактної системи робочих ножів роз’єднувача 35 кВ Л-578-0 типу РНДЗ-2-35/1000 У1 складає 220-350 мкОм, при нормативному значенні ≤120 мкОм.</w:t>
      </w:r>
    </w:p>
    <w:p w14:paraId="49DF4845" w14:textId="77777777" w:rsidR="00993436" w:rsidRPr="00BD5B4B" w:rsidRDefault="00993436" w:rsidP="00BA05D1">
      <w:pPr>
        <w:pStyle w:val="af8"/>
        <w:numPr>
          <w:ilvl w:val="2"/>
          <w:numId w:val="60"/>
        </w:numPr>
        <w:ind w:left="709" w:hanging="283"/>
        <w:contextualSpacing/>
        <w:jc w:val="both"/>
        <w:rPr>
          <w:rStyle w:val="tlid-translation"/>
          <w:rFonts w:ascii="Times New Roman" w:hAnsi="Times New Roman"/>
          <w:b w:val="0"/>
          <w:sz w:val="24"/>
          <w:szCs w:val="24"/>
          <w:lang w:val="uk-UA"/>
        </w:rPr>
      </w:pPr>
      <w:r w:rsidRPr="00BD5B4B">
        <w:rPr>
          <w:rStyle w:val="tlid-translation"/>
          <w:rFonts w:ascii="Times New Roman" w:hAnsi="Times New Roman"/>
          <w:b w:val="0"/>
          <w:sz w:val="24"/>
          <w:szCs w:val="24"/>
          <w:lang w:val="uk-UA"/>
        </w:rPr>
        <w:t>Корозійне пошкодження тяг приводу в місцях їхнього приєднання до поворотних колонок і верхніх поворотних механізмів роз’єднувачів 35 кВ,  що призводить до утворенню люфтів у роботі приводу і неповного входження контактів роз’єднувача.</w:t>
      </w:r>
    </w:p>
    <w:p w14:paraId="15E45995" w14:textId="77777777" w:rsidR="00993436" w:rsidRPr="00BD5B4B" w:rsidRDefault="00993436" w:rsidP="00BA05D1">
      <w:pPr>
        <w:pStyle w:val="af8"/>
        <w:numPr>
          <w:ilvl w:val="2"/>
          <w:numId w:val="60"/>
        </w:numPr>
        <w:ind w:left="709" w:hanging="283"/>
        <w:contextualSpacing/>
        <w:jc w:val="both"/>
        <w:rPr>
          <w:rStyle w:val="tlid-translation"/>
          <w:rFonts w:ascii="Times New Roman" w:hAnsi="Times New Roman"/>
          <w:b w:val="0"/>
          <w:sz w:val="24"/>
          <w:szCs w:val="24"/>
          <w:lang w:val="uk-UA"/>
        </w:rPr>
      </w:pPr>
      <w:r w:rsidRPr="00BD5B4B">
        <w:rPr>
          <w:rStyle w:val="tlid-translation"/>
          <w:rFonts w:ascii="Times New Roman" w:hAnsi="Times New Roman"/>
          <w:b w:val="0"/>
          <w:sz w:val="24"/>
          <w:szCs w:val="24"/>
          <w:lang w:val="uk-UA"/>
        </w:rPr>
        <w:t>Спостерігається порушення армовочних швів опорних ізоляторів  з утворенням мікротрещин у верхній і нижній частині ізоляторів роз’єднувачів 35 кВ, що при проведенні оперативних перемикань може привести до поломки ізолятора, руйнування обладнання, створенню аварійної ситуації на ПС та нанесенню травм обслуговуючому персоналу.</w:t>
      </w:r>
    </w:p>
    <w:p w14:paraId="744D6CC9" w14:textId="77777777" w:rsidR="00993436" w:rsidRPr="00BD5B4B" w:rsidRDefault="00993436" w:rsidP="00BA05D1">
      <w:pPr>
        <w:pStyle w:val="af8"/>
        <w:numPr>
          <w:ilvl w:val="2"/>
          <w:numId w:val="60"/>
        </w:numPr>
        <w:ind w:left="709" w:hanging="283"/>
        <w:contextualSpacing/>
        <w:jc w:val="both"/>
        <w:rPr>
          <w:rStyle w:val="tlid-translation"/>
          <w:rFonts w:ascii="Times New Roman" w:hAnsi="Times New Roman"/>
          <w:b w:val="0"/>
          <w:sz w:val="24"/>
          <w:szCs w:val="24"/>
          <w:lang w:val="uk-UA"/>
        </w:rPr>
      </w:pPr>
      <w:r w:rsidRPr="00BD5B4B">
        <w:rPr>
          <w:rStyle w:val="tlid-translation"/>
          <w:rFonts w:ascii="Times New Roman" w:hAnsi="Times New Roman"/>
          <w:b w:val="0"/>
          <w:sz w:val="24"/>
          <w:szCs w:val="24"/>
          <w:lang w:val="uk-UA"/>
        </w:rPr>
        <w:t>Значення витяжних зусиль (контактних натиснень) рухомих та нерухомих контактів роз’єднувача 35 кВ Л-578-0 типу РНДЗ-2-35/1000 У1 складає від 110Н до 150Н при нормативному значенні  не менше 176 Н, це свідчить про зношення контактної системи, що може привести до оплавлення контактів та руйнування роз’єднувача.</w:t>
      </w:r>
    </w:p>
    <w:p w14:paraId="59535C0B" w14:textId="77777777" w:rsidR="00993436" w:rsidRPr="00BD5B4B" w:rsidRDefault="00993436" w:rsidP="00BA05D1">
      <w:pPr>
        <w:pStyle w:val="af8"/>
        <w:numPr>
          <w:ilvl w:val="2"/>
          <w:numId w:val="60"/>
        </w:numPr>
        <w:ind w:left="709" w:hanging="283"/>
        <w:contextualSpacing/>
        <w:jc w:val="both"/>
        <w:rPr>
          <w:rStyle w:val="tlid-translation"/>
          <w:rFonts w:ascii="Times New Roman" w:hAnsi="Times New Roman"/>
          <w:b w:val="0"/>
          <w:sz w:val="24"/>
          <w:szCs w:val="24"/>
          <w:lang w:val="uk-UA"/>
        </w:rPr>
      </w:pPr>
      <w:r w:rsidRPr="00BD5B4B">
        <w:rPr>
          <w:rStyle w:val="tlid-translation"/>
          <w:rFonts w:ascii="Times New Roman" w:hAnsi="Times New Roman"/>
          <w:b w:val="0"/>
          <w:sz w:val="24"/>
          <w:szCs w:val="24"/>
          <w:lang w:val="uk-UA"/>
        </w:rPr>
        <w:t>На металевих полосах заземлення обладнання до контуру заземлення ПС відсутнє антикорозійне  покриття, корозією пошкодження полос заземлення складає 30%.</w:t>
      </w:r>
    </w:p>
    <w:p w14:paraId="6DFF0A1B" w14:textId="77777777" w:rsidR="00993436" w:rsidRPr="00BD5B4B" w:rsidRDefault="00993436" w:rsidP="00BA05D1">
      <w:pPr>
        <w:pStyle w:val="af8"/>
        <w:numPr>
          <w:ilvl w:val="2"/>
          <w:numId w:val="60"/>
        </w:numPr>
        <w:ind w:left="709" w:hanging="283"/>
        <w:contextualSpacing/>
        <w:jc w:val="both"/>
        <w:rPr>
          <w:rStyle w:val="tlid-translation"/>
          <w:rFonts w:ascii="Times New Roman" w:hAnsi="Times New Roman"/>
          <w:b w:val="0"/>
          <w:sz w:val="24"/>
          <w:szCs w:val="24"/>
          <w:lang w:val="uk-UA"/>
        </w:rPr>
      </w:pPr>
      <w:r w:rsidRPr="00BD5B4B">
        <w:rPr>
          <w:rStyle w:val="tlid-translation"/>
          <w:rFonts w:ascii="Times New Roman" w:hAnsi="Times New Roman"/>
          <w:b w:val="0"/>
          <w:sz w:val="24"/>
          <w:szCs w:val="24"/>
          <w:lang w:val="uk-UA"/>
        </w:rPr>
        <w:t>Корозійне пошкодження і розгерметизація ящиків приводів роз’єднувачів, вимикачів 35 кВ, шаф ланцюгів РЗА складає 55%.</w:t>
      </w:r>
    </w:p>
    <w:p w14:paraId="6C338E2A" w14:textId="77777777" w:rsidR="00993436" w:rsidRPr="00BD5B4B" w:rsidRDefault="00993436" w:rsidP="00BA05D1">
      <w:pPr>
        <w:pStyle w:val="af8"/>
        <w:numPr>
          <w:ilvl w:val="2"/>
          <w:numId w:val="60"/>
        </w:numPr>
        <w:ind w:left="709" w:hanging="283"/>
        <w:contextualSpacing/>
        <w:jc w:val="both"/>
        <w:rPr>
          <w:rStyle w:val="tlid-translation"/>
          <w:rFonts w:ascii="Times New Roman" w:hAnsi="Times New Roman"/>
          <w:b w:val="0"/>
          <w:sz w:val="24"/>
          <w:szCs w:val="24"/>
          <w:lang w:val="uk-UA"/>
        </w:rPr>
      </w:pPr>
      <w:r w:rsidRPr="00BD5B4B">
        <w:rPr>
          <w:rStyle w:val="tlid-translation"/>
          <w:rFonts w:ascii="Times New Roman" w:hAnsi="Times New Roman"/>
          <w:b w:val="0"/>
          <w:sz w:val="24"/>
          <w:szCs w:val="24"/>
          <w:lang w:val="uk-UA"/>
        </w:rPr>
        <w:t>Залізобетонні стійки під обладнання 35 кВ по усій поверхні мають сколи і поперечні тріщини шириною від 0,5 см до 5,3см і довжиною від 0,1 м до 0,8 м, раковини площею від 5 см2  до 20 см2.</w:t>
      </w:r>
    </w:p>
    <w:p w14:paraId="10E1D1E1" w14:textId="77777777" w:rsidR="00993436" w:rsidRPr="00BD5B4B" w:rsidRDefault="00993436" w:rsidP="00BA05D1">
      <w:pPr>
        <w:pStyle w:val="af8"/>
        <w:numPr>
          <w:ilvl w:val="2"/>
          <w:numId w:val="60"/>
        </w:numPr>
        <w:ind w:left="709" w:hanging="283"/>
        <w:contextualSpacing/>
        <w:jc w:val="both"/>
        <w:rPr>
          <w:rStyle w:val="tlid-translation"/>
          <w:rFonts w:ascii="Times New Roman" w:hAnsi="Times New Roman"/>
          <w:b w:val="0"/>
          <w:sz w:val="24"/>
          <w:szCs w:val="24"/>
          <w:lang w:val="uk-UA"/>
        </w:rPr>
      </w:pPr>
      <w:r w:rsidRPr="00BD5B4B">
        <w:rPr>
          <w:rStyle w:val="tlid-translation"/>
          <w:rFonts w:ascii="Times New Roman" w:hAnsi="Times New Roman"/>
          <w:b w:val="0"/>
          <w:sz w:val="24"/>
          <w:szCs w:val="24"/>
          <w:lang w:val="uk-UA"/>
        </w:rPr>
        <w:t>Обстеження вимикачів 35кВ типу МВТ-35/800, при виконанні капітальних ремонтів, показує знос приводних механізмів і контактної частини. При виконанні капітального ремонту МВ-35 кВ виявлено наявність значних раковин на наконечниках свічок і знос ламелей розеткових контактів, що призводить до збільшення перехідного опору від 360 мкОм до 440 мкОм при нормативному значенні ≤ 310мкОм.</w:t>
      </w:r>
    </w:p>
    <w:p w14:paraId="423D5884" w14:textId="77777777" w:rsidR="00993436" w:rsidRPr="00BD5B4B" w:rsidRDefault="00993436" w:rsidP="00BA05D1">
      <w:pPr>
        <w:pStyle w:val="af8"/>
        <w:numPr>
          <w:ilvl w:val="2"/>
          <w:numId w:val="60"/>
        </w:numPr>
        <w:ind w:left="851" w:hanging="425"/>
        <w:contextualSpacing/>
        <w:jc w:val="both"/>
        <w:rPr>
          <w:rStyle w:val="tlid-translation"/>
          <w:rFonts w:ascii="Times New Roman" w:hAnsi="Times New Roman"/>
          <w:b w:val="0"/>
          <w:sz w:val="24"/>
          <w:szCs w:val="24"/>
          <w:lang w:val="uk-UA"/>
        </w:rPr>
      </w:pPr>
      <w:r w:rsidRPr="00BD5B4B">
        <w:rPr>
          <w:rStyle w:val="tlid-translation"/>
          <w:rFonts w:ascii="Times New Roman" w:hAnsi="Times New Roman"/>
          <w:b w:val="0"/>
          <w:sz w:val="24"/>
          <w:szCs w:val="24"/>
          <w:lang w:val="uk-UA"/>
        </w:rPr>
        <w:t>Морально і технічно застаріла база РЗА (електромеханічні реле) призводить до проблем з їхньою експлуатацією у зв’язку  зі зняттям з виробництва заводами-виробниками.</w:t>
      </w:r>
    </w:p>
    <w:p w14:paraId="46798723" w14:textId="77777777" w:rsidR="00993436" w:rsidRPr="00BD5B4B" w:rsidRDefault="00993436" w:rsidP="00BA05D1">
      <w:pPr>
        <w:pStyle w:val="af8"/>
        <w:numPr>
          <w:ilvl w:val="2"/>
          <w:numId w:val="60"/>
        </w:numPr>
        <w:ind w:left="851" w:hanging="425"/>
        <w:contextualSpacing/>
        <w:jc w:val="both"/>
        <w:rPr>
          <w:rStyle w:val="tlid-translation"/>
          <w:rFonts w:ascii="Times New Roman" w:hAnsi="Times New Roman"/>
          <w:b w:val="0"/>
          <w:sz w:val="24"/>
          <w:szCs w:val="24"/>
          <w:lang w:val="uk-UA"/>
        </w:rPr>
      </w:pPr>
      <w:r w:rsidRPr="00BD5B4B">
        <w:rPr>
          <w:rStyle w:val="tlid-translation"/>
          <w:rFonts w:ascii="Times New Roman" w:hAnsi="Times New Roman"/>
          <w:b w:val="0"/>
          <w:sz w:val="24"/>
          <w:szCs w:val="24"/>
          <w:lang w:val="uk-UA"/>
        </w:rPr>
        <w:t>Термін експлуатації встановленого обладнання перевищує нормативний (25 років).</w:t>
      </w:r>
    </w:p>
    <w:p w14:paraId="3F42129F" w14:textId="77777777" w:rsidR="00993436" w:rsidRPr="00FC1DDA" w:rsidRDefault="00993436" w:rsidP="00154636">
      <w:pPr>
        <w:pStyle w:val="af8"/>
        <w:ind w:firstLine="720"/>
        <w:contextualSpacing/>
        <w:jc w:val="both"/>
        <w:rPr>
          <w:rStyle w:val="tlid-translation"/>
          <w:rFonts w:ascii="Times New Roman" w:hAnsi="Times New Roman"/>
          <w:b w:val="0"/>
          <w:sz w:val="24"/>
          <w:szCs w:val="24"/>
          <w:lang w:val="uk-UA"/>
        </w:rPr>
      </w:pPr>
      <w:r w:rsidRPr="00BD5B4B">
        <w:rPr>
          <w:rStyle w:val="tlid-translation"/>
          <w:rFonts w:ascii="Times New Roman" w:hAnsi="Times New Roman"/>
          <w:b w:val="0"/>
          <w:sz w:val="24"/>
          <w:szCs w:val="24"/>
          <w:lang w:val="uk-UA"/>
        </w:rPr>
        <w:t>У зв’язку з відсутністю запасних частин і неможливістю їх придбання, з причини зняття з виробництва заводами-виробниками масляних вимикачів 35кВ, типу МВТ-35, роз’єднувачів</w:t>
      </w:r>
      <w:r w:rsidRPr="00FC1DDA">
        <w:rPr>
          <w:rStyle w:val="tlid-translation"/>
          <w:rFonts w:ascii="Times New Roman" w:hAnsi="Times New Roman"/>
          <w:b w:val="0"/>
          <w:sz w:val="24"/>
          <w:szCs w:val="24"/>
          <w:lang w:val="uk-UA"/>
        </w:rPr>
        <w:t xml:space="preserve"> 35 кВ, типу РНДЗ-35,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поточних та капітальних ремонтів. Виконання позачергових поточних та капітальних ремонтів несе за собою додаткові матеріальні і трудові витрати.</w:t>
      </w:r>
    </w:p>
    <w:p w14:paraId="0F7CEA10" w14:textId="77777777" w:rsidR="005F0ACC" w:rsidRPr="00FC1DDA" w:rsidRDefault="00993436" w:rsidP="005F0ACC">
      <w:pPr>
        <w:pStyle w:val="af8"/>
        <w:ind w:firstLine="720"/>
        <w:contextualSpacing/>
        <w:jc w:val="both"/>
        <w:rPr>
          <w:rStyle w:val="tlid-translation"/>
          <w:rFonts w:ascii="Times New Roman" w:hAnsi="Times New Roman"/>
          <w:b w:val="0"/>
          <w:sz w:val="24"/>
          <w:szCs w:val="24"/>
          <w:lang w:val="uk-UA"/>
        </w:rPr>
      </w:pPr>
      <w:r w:rsidRPr="00FC1DDA">
        <w:rPr>
          <w:rStyle w:val="tlid-translation"/>
          <w:rFonts w:ascii="Times New Roman" w:hAnsi="Times New Roman"/>
          <w:b w:val="0"/>
          <w:sz w:val="24"/>
          <w:szCs w:val="24"/>
          <w:lang w:val="uk-UA"/>
        </w:rPr>
        <w:t xml:space="preserve">Вищезазначені дефекти, які були виявлені при аналізі технічної документації, протоколів проведених вимірювань та візуальному огляді електрообладнання підстанції суперечать вимогам нормативних документів, </w:t>
      </w:r>
      <w:r w:rsidR="005F0ACC" w:rsidRPr="00FC1DDA">
        <w:rPr>
          <w:rStyle w:val="tlid-translation"/>
          <w:rFonts w:ascii="Times New Roman" w:hAnsi="Times New Roman"/>
          <w:b w:val="0"/>
          <w:sz w:val="24"/>
          <w:szCs w:val="24"/>
          <w:lang w:val="uk-UA"/>
        </w:rPr>
        <w:t>а саме:</w:t>
      </w:r>
    </w:p>
    <w:p w14:paraId="462C204F" w14:textId="77777777" w:rsidR="005F0ACC" w:rsidRPr="00FC1DDA" w:rsidRDefault="005F0ACC" w:rsidP="00BA05D1">
      <w:pPr>
        <w:pStyle w:val="af8"/>
        <w:numPr>
          <w:ilvl w:val="2"/>
          <w:numId w:val="61"/>
        </w:numPr>
        <w:contextualSpacing/>
        <w:jc w:val="both"/>
        <w:rPr>
          <w:rStyle w:val="tlid-translation"/>
          <w:rFonts w:ascii="Times New Roman" w:hAnsi="Times New Roman"/>
          <w:b w:val="0"/>
          <w:sz w:val="24"/>
          <w:szCs w:val="24"/>
          <w:lang w:val="uk-UA"/>
        </w:rPr>
      </w:pPr>
      <w:r w:rsidRPr="00FC1DDA">
        <w:rPr>
          <w:rStyle w:val="tlid-translation"/>
          <w:rFonts w:ascii="Times New Roman" w:hAnsi="Times New Roman"/>
          <w:b w:val="0"/>
          <w:sz w:val="24"/>
          <w:szCs w:val="24"/>
          <w:lang w:val="uk-UA"/>
        </w:rPr>
        <w:t xml:space="preserve">Порушення п.15.4.1 </w:t>
      </w:r>
      <w:r>
        <w:rPr>
          <w:rStyle w:val="tlid-translation"/>
          <w:rFonts w:ascii="Times New Roman" w:hAnsi="Times New Roman"/>
          <w:b w:val="0"/>
          <w:sz w:val="24"/>
          <w:szCs w:val="24"/>
          <w:lang w:val="uk-UA"/>
        </w:rPr>
        <w:t>«</w:t>
      </w:r>
      <w:r w:rsidRPr="00FC1DDA">
        <w:rPr>
          <w:rStyle w:val="tlid-translation"/>
          <w:rFonts w:ascii="Times New Roman" w:hAnsi="Times New Roman"/>
          <w:b w:val="0"/>
          <w:sz w:val="24"/>
          <w:szCs w:val="24"/>
          <w:lang w:val="uk-UA"/>
        </w:rPr>
        <w:t>Вимірювання опору контактної системи роз’єднувачів та відокремлювачів</w:t>
      </w:r>
      <w:r>
        <w:rPr>
          <w:rStyle w:val="tlid-translation"/>
          <w:rFonts w:ascii="Times New Roman" w:hAnsi="Times New Roman"/>
          <w:b w:val="0"/>
          <w:sz w:val="24"/>
          <w:szCs w:val="24"/>
          <w:lang w:val="uk-UA"/>
        </w:rPr>
        <w:t>»</w:t>
      </w:r>
      <w:r w:rsidRPr="00FC1DDA">
        <w:rPr>
          <w:rStyle w:val="tlid-translation"/>
          <w:rFonts w:ascii="Times New Roman" w:hAnsi="Times New Roman"/>
          <w:b w:val="0"/>
          <w:sz w:val="24"/>
          <w:szCs w:val="24"/>
          <w:lang w:val="uk-UA"/>
        </w:rPr>
        <w:t xml:space="preserve"> СОУ-Н ЕЕ 20.302-2007 </w:t>
      </w:r>
      <w:r>
        <w:rPr>
          <w:rStyle w:val="tlid-translation"/>
          <w:rFonts w:ascii="Times New Roman" w:hAnsi="Times New Roman"/>
          <w:b w:val="0"/>
          <w:sz w:val="24"/>
          <w:szCs w:val="24"/>
          <w:lang w:val="uk-UA"/>
        </w:rPr>
        <w:t>«</w:t>
      </w:r>
      <w:r w:rsidRPr="00FC1DDA">
        <w:rPr>
          <w:rStyle w:val="tlid-translation"/>
          <w:rFonts w:ascii="Times New Roman" w:hAnsi="Times New Roman"/>
          <w:b w:val="0"/>
          <w:sz w:val="24"/>
          <w:szCs w:val="24"/>
          <w:lang w:val="uk-UA"/>
        </w:rPr>
        <w:t>Норми випробування електрообладнання</w:t>
      </w:r>
      <w:r>
        <w:rPr>
          <w:rStyle w:val="tlid-translation"/>
          <w:rFonts w:ascii="Times New Roman" w:hAnsi="Times New Roman"/>
          <w:b w:val="0"/>
          <w:sz w:val="24"/>
          <w:szCs w:val="24"/>
          <w:lang w:val="uk-UA"/>
        </w:rPr>
        <w:t>»</w:t>
      </w:r>
      <w:r w:rsidRPr="00FC1DDA">
        <w:rPr>
          <w:rStyle w:val="tlid-translation"/>
          <w:rFonts w:ascii="Times New Roman" w:hAnsi="Times New Roman"/>
          <w:b w:val="0"/>
          <w:sz w:val="24"/>
          <w:szCs w:val="24"/>
          <w:lang w:val="uk-UA"/>
        </w:rPr>
        <w:t>.</w:t>
      </w:r>
    </w:p>
    <w:p w14:paraId="25E04EE4" w14:textId="77777777" w:rsidR="005F0ACC" w:rsidRPr="00FC1DDA" w:rsidRDefault="005F0ACC" w:rsidP="00491656">
      <w:pPr>
        <w:pStyle w:val="af8"/>
        <w:numPr>
          <w:ilvl w:val="2"/>
          <w:numId w:val="61"/>
        </w:numPr>
        <w:contextualSpacing/>
        <w:jc w:val="both"/>
        <w:rPr>
          <w:rStyle w:val="tlid-translation"/>
          <w:rFonts w:ascii="Times New Roman" w:hAnsi="Times New Roman"/>
          <w:b w:val="0"/>
          <w:sz w:val="24"/>
          <w:szCs w:val="24"/>
          <w:lang w:val="uk-UA"/>
        </w:rPr>
      </w:pPr>
      <w:r w:rsidRPr="00FC1DDA">
        <w:rPr>
          <w:rStyle w:val="tlid-translation"/>
          <w:rFonts w:ascii="Times New Roman" w:hAnsi="Times New Roman"/>
          <w:b w:val="0"/>
          <w:sz w:val="24"/>
          <w:szCs w:val="24"/>
          <w:lang w:val="uk-UA"/>
        </w:rPr>
        <w:t xml:space="preserve">Порушення п. 15.5 </w:t>
      </w:r>
      <w:r>
        <w:rPr>
          <w:rStyle w:val="tlid-translation"/>
          <w:rFonts w:ascii="Times New Roman" w:hAnsi="Times New Roman"/>
          <w:b w:val="0"/>
          <w:sz w:val="24"/>
          <w:szCs w:val="24"/>
          <w:lang w:val="uk-UA"/>
        </w:rPr>
        <w:t>«</w:t>
      </w:r>
      <w:r w:rsidRPr="00FC1DDA">
        <w:rPr>
          <w:rStyle w:val="tlid-translation"/>
          <w:rFonts w:ascii="Times New Roman" w:hAnsi="Times New Roman"/>
          <w:b w:val="0"/>
          <w:sz w:val="24"/>
          <w:szCs w:val="24"/>
          <w:lang w:val="uk-UA"/>
        </w:rPr>
        <w:t>Вимірювання витягувальних зусиль рухомих контактів з нерухомими</w:t>
      </w:r>
      <w:r>
        <w:rPr>
          <w:rStyle w:val="tlid-translation"/>
          <w:rFonts w:ascii="Times New Roman" w:hAnsi="Times New Roman"/>
          <w:b w:val="0"/>
          <w:sz w:val="24"/>
          <w:szCs w:val="24"/>
          <w:lang w:val="uk-UA"/>
        </w:rPr>
        <w:t>»</w:t>
      </w:r>
      <w:r w:rsidRPr="00FC1DDA">
        <w:rPr>
          <w:rStyle w:val="tlid-translation"/>
          <w:rFonts w:ascii="Times New Roman" w:hAnsi="Times New Roman"/>
          <w:b w:val="0"/>
          <w:sz w:val="24"/>
          <w:szCs w:val="24"/>
          <w:lang w:val="uk-UA"/>
        </w:rPr>
        <w:t xml:space="preserve">  СОУ-Н ЕЕ 20.302-2007 </w:t>
      </w:r>
      <w:r>
        <w:rPr>
          <w:rStyle w:val="tlid-translation"/>
          <w:rFonts w:ascii="Times New Roman" w:hAnsi="Times New Roman"/>
          <w:b w:val="0"/>
          <w:sz w:val="24"/>
          <w:szCs w:val="24"/>
          <w:lang w:val="uk-UA"/>
        </w:rPr>
        <w:t>«</w:t>
      </w:r>
      <w:r w:rsidRPr="00FC1DDA">
        <w:rPr>
          <w:rStyle w:val="tlid-translation"/>
          <w:rFonts w:ascii="Times New Roman" w:hAnsi="Times New Roman"/>
          <w:b w:val="0"/>
          <w:sz w:val="24"/>
          <w:szCs w:val="24"/>
          <w:lang w:val="uk-UA"/>
        </w:rPr>
        <w:t>Норми випробування електрообладнання</w:t>
      </w:r>
      <w:r>
        <w:rPr>
          <w:rStyle w:val="tlid-translation"/>
          <w:rFonts w:ascii="Times New Roman" w:hAnsi="Times New Roman"/>
          <w:b w:val="0"/>
          <w:sz w:val="24"/>
          <w:szCs w:val="24"/>
          <w:lang w:val="uk-UA"/>
        </w:rPr>
        <w:t>»</w:t>
      </w:r>
      <w:r w:rsidRPr="00FC1DDA">
        <w:rPr>
          <w:rStyle w:val="tlid-translation"/>
          <w:rFonts w:ascii="Times New Roman" w:hAnsi="Times New Roman"/>
          <w:b w:val="0"/>
          <w:sz w:val="24"/>
          <w:szCs w:val="24"/>
          <w:lang w:val="uk-UA"/>
        </w:rPr>
        <w:t>.</w:t>
      </w:r>
    </w:p>
    <w:p w14:paraId="293F52A7" w14:textId="77777777" w:rsidR="005F0ACC" w:rsidRPr="00FC1DDA" w:rsidRDefault="005F0ACC" w:rsidP="00491656">
      <w:pPr>
        <w:pStyle w:val="af8"/>
        <w:numPr>
          <w:ilvl w:val="2"/>
          <w:numId w:val="61"/>
        </w:numPr>
        <w:contextualSpacing/>
        <w:jc w:val="both"/>
        <w:rPr>
          <w:rStyle w:val="tlid-translation"/>
          <w:rFonts w:ascii="Times New Roman" w:hAnsi="Times New Roman"/>
          <w:b w:val="0"/>
          <w:sz w:val="24"/>
          <w:szCs w:val="24"/>
          <w:lang w:val="uk-UA"/>
        </w:rPr>
      </w:pPr>
      <w:r w:rsidRPr="00FC1DDA">
        <w:rPr>
          <w:rStyle w:val="tlid-translation"/>
          <w:rFonts w:ascii="Times New Roman" w:hAnsi="Times New Roman"/>
          <w:b w:val="0"/>
          <w:sz w:val="24"/>
          <w:szCs w:val="24"/>
          <w:lang w:val="uk-UA"/>
        </w:rPr>
        <w:t xml:space="preserve">Порушення п. 4.2.23 </w:t>
      </w:r>
      <w:r>
        <w:rPr>
          <w:rStyle w:val="tlid-translation"/>
          <w:rFonts w:ascii="Times New Roman" w:hAnsi="Times New Roman"/>
          <w:b w:val="0"/>
          <w:sz w:val="24"/>
          <w:szCs w:val="24"/>
          <w:lang w:val="uk-UA"/>
        </w:rPr>
        <w:t>«</w:t>
      </w:r>
      <w:r w:rsidRPr="00FC1DDA">
        <w:rPr>
          <w:rStyle w:val="tlid-translation"/>
          <w:rFonts w:ascii="Times New Roman" w:hAnsi="Times New Roman"/>
          <w:b w:val="0"/>
          <w:sz w:val="24"/>
          <w:szCs w:val="24"/>
          <w:lang w:val="uk-UA"/>
        </w:rPr>
        <w:t>Правила улаштування електроустановок</w:t>
      </w:r>
      <w:r>
        <w:rPr>
          <w:rStyle w:val="tlid-translation"/>
          <w:rFonts w:ascii="Times New Roman" w:hAnsi="Times New Roman"/>
          <w:b w:val="0"/>
          <w:sz w:val="24"/>
          <w:szCs w:val="24"/>
          <w:lang w:val="uk-UA"/>
        </w:rPr>
        <w:t>»</w:t>
      </w:r>
      <w:r w:rsidRPr="00FC1DDA">
        <w:rPr>
          <w:rStyle w:val="tlid-translation"/>
          <w:rFonts w:ascii="Times New Roman" w:hAnsi="Times New Roman"/>
          <w:b w:val="0"/>
          <w:sz w:val="24"/>
          <w:szCs w:val="24"/>
          <w:lang w:val="uk-UA"/>
        </w:rPr>
        <w:t>.</w:t>
      </w:r>
    </w:p>
    <w:p w14:paraId="7D5291A1" w14:textId="77777777" w:rsidR="005F0ACC" w:rsidRPr="005F0ACC" w:rsidRDefault="005F0ACC" w:rsidP="00491656">
      <w:pPr>
        <w:pStyle w:val="af8"/>
        <w:numPr>
          <w:ilvl w:val="2"/>
          <w:numId w:val="61"/>
        </w:numPr>
        <w:contextualSpacing/>
        <w:jc w:val="both"/>
        <w:rPr>
          <w:rStyle w:val="tlid-translation"/>
          <w:rFonts w:ascii="Times New Roman" w:hAnsi="Times New Roman"/>
          <w:b w:val="0"/>
          <w:sz w:val="24"/>
          <w:szCs w:val="24"/>
          <w:lang w:val="uk-UA"/>
        </w:rPr>
      </w:pPr>
      <w:r w:rsidRPr="005F0ACC">
        <w:rPr>
          <w:rStyle w:val="tlid-translation"/>
          <w:rFonts w:ascii="Times New Roman" w:hAnsi="Times New Roman"/>
          <w:b w:val="0"/>
          <w:sz w:val="24"/>
          <w:szCs w:val="24"/>
          <w:lang w:val="uk-UA"/>
        </w:rPr>
        <w:t>Перевищення нормативного терміну експлуатації електрообладнання відповідно до інструкцій заводів-виробників (25 років).</w:t>
      </w:r>
    </w:p>
    <w:p w14:paraId="63A9B9D5" w14:textId="77777777" w:rsidR="005F0ACC" w:rsidRPr="005F0ACC" w:rsidRDefault="005F0ACC" w:rsidP="00491656">
      <w:pPr>
        <w:pStyle w:val="ab"/>
        <w:kinsoku w:val="0"/>
        <w:overflowPunct w:val="0"/>
        <w:autoSpaceDE w:val="0"/>
        <w:autoSpaceDN w:val="0"/>
        <w:adjustRightInd w:val="0"/>
        <w:spacing w:after="0" w:line="240" w:lineRule="auto"/>
        <w:ind w:right="113" w:firstLine="708"/>
        <w:contextualSpacing/>
        <w:jc w:val="both"/>
        <w:rPr>
          <w:rFonts w:ascii="Times New Roman" w:hAnsi="Times New Roman" w:cs="Times New Roman"/>
          <w:bCs/>
          <w:kern w:val="28"/>
          <w:sz w:val="24"/>
          <w:szCs w:val="24"/>
          <w:lang w:val="uk-UA"/>
        </w:rPr>
      </w:pPr>
      <w:r w:rsidRPr="005F0ACC">
        <w:rPr>
          <w:rFonts w:ascii="Times New Roman" w:hAnsi="Times New Roman" w:cs="Times New Roman"/>
          <w:bCs/>
          <w:kern w:val="28"/>
          <w:sz w:val="24"/>
          <w:szCs w:val="24"/>
          <w:lang w:val="uk-UA"/>
        </w:rPr>
        <w:t>Для визначення технічного стану силового трансформатору 1Т на ПС «НВ-ЦЗ» 35/6 кВ, у 2017 році ТОВ «Енергорішення» ДП «Вінницький експертно-технічний центр Держпраці» було проведено експертизу і отримано висновок №05.09.04-122.17 від 27.12.2017 р. «Щодо  відповідності обладнання підвищеної небезпеки, а саме силового трансформатора 1Т типу ТМ-1800/35 трансформаторної підстанції ПС-35/6 кВ «НВ-ЦЗ» ПрАТ «ПЕЕМ «ЦЕК» вимогам нормативно-правових актів з охорони праці та промислової безпеки».</w:t>
      </w:r>
    </w:p>
    <w:p w14:paraId="014B1366" w14:textId="77777777" w:rsidR="005F0ACC" w:rsidRPr="005F0ACC" w:rsidRDefault="005F0ACC" w:rsidP="005F0ACC">
      <w:pPr>
        <w:pStyle w:val="ab"/>
        <w:kinsoku w:val="0"/>
        <w:overflowPunct w:val="0"/>
        <w:autoSpaceDE w:val="0"/>
        <w:autoSpaceDN w:val="0"/>
        <w:adjustRightInd w:val="0"/>
        <w:spacing w:after="0" w:line="240" w:lineRule="auto"/>
        <w:ind w:right="113" w:firstLine="708"/>
        <w:contextualSpacing/>
        <w:jc w:val="both"/>
        <w:rPr>
          <w:rFonts w:ascii="Times New Roman" w:hAnsi="Times New Roman" w:cs="Times New Roman"/>
          <w:bCs/>
          <w:kern w:val="28"/>
          <w:sz w:val="24"/>
          <w:szCs w:val="24"/>
          <w:lang w:val="uk-UA"/>
        </w:rPr>
      </w:pPr>
      <w:r w:rsidRPr="005F0ACC">
        <w:rPr>
          <w:rFonts w:ascii="Times New Roman" w:hAnsi="Times New Roman" w:cs="Times New Roman"/>
          <w:bCs/>
          <w:kern w:val="28"/>
          <w:sz w:val="24"/>
          <w:szCs w:val="24"/>
          <w:lang w:val="uk-UA"/>
        </w:rPr>
        <w:t>За результатами експертної оцінки технічного стану трансформатора 1Т Вінницьким ЕТЦ визначено, що трансформатор не відповідає вимогам нормативно-правових актів з охорони праці та промислової безпеки і знаходиться в незадовільному стані.</w:t>
      </w:r>
    </w:p>
    <w:p w14:paraId="3833DC90" w14:textId="77777777" w:rsidR="005F0ACC" w:rsidRPr="00491656" w:rsidRDefault="005F0ACC" w:rsidP="005F0ACC">
      <w:pPr>
        <w:spacing w:after="0" w:line="240" w:lineRule="auto"/>
        <w:ind w:firstLine="709"/>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 xml:space="preserve">Для забезпечення сталого функціонування підстанції, ТОВ «СХІДЕНЕРГОПРОЄКТ» у 2018 році розроблено проєктно-кошторисну документацію «Технічне переоснащення трансформаторної підстанції 35/6 кВ «НВ-ЦЗ» с. Комінтерн, Дніпропетровської обл.». </w:t>
      </w:r>
    </w:p>
    <w:p w14:paraId="3A0719C5" w14:textId="77777777" w:rsidR="00483522" w:rsidRPr="00491656" w:rsidRDefault="00483522" w:rsidP="00483522">
      <w:pPr>
        <w:autoSpaceDE w:val="0"/>
        <w:autoSpaceDN w:val="0"/>
        <w:adjustRightInd w:val="0"/>
        <w:spacing w:after="0" w:line="240" w:lineRule="auto"/>
        <w:ind w:left="131" w:firstLine="720"/>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 xml:space="preserve">На виконання вимог розділу </w:t>
      </w:r>
      <w:r w:rsidRPr="00491656">
        <w:rPr>
          <w:rFonts w:ascii="Times New Roman" w:hAnsi="Times New Roman" w:cs="Times New Roman"/>
          <w:sz w:val="24"/>
          <w:szCs w:val="24"/>
        </w:rPr>
        <w:t>V</w:t>
      </w:r>
      <w:r w:rsidRPr="00491656">
        <w:rPr>
          <w:rFonts w:ascii="Times New Roman" w:hAnsi="Times New Roman" w:cs="Times New Roman"/>
          <w:sz w:val="24"/>
          <w:szCs w:val="24"/>
          <w:lang w:val="uk-UA"/>
        </w:rPr>
        <w:t xml:space="preserve"> (Улаштування вузлів обліку та інших засобів комерційного обліку електричної енергії) Кодексу комерційного обліку електричної енергії, затверджений Постановою НКРЕКП від 14.03.2018 № 311 (в редакції Постанови НКРЕКП від 20.03.2020 № 716) проєктом передбачено реконструкцію ВРУ-35 кВ, організація обліку по стороні 35кВ, організація автоматизованої системи керування з видачею сигналів на диспетчерський пунктҐ, організація пожеженої та периметральної охорони:</w:t>
      </w:r>
    </w:p>
    <w:p w14:paraId="3D747169" w14:textId="77777777" w:rsidR="00483522" w:rsidRPr="00491656" w:rsidRDefault="00483522" w:rsidP="00483522">
      <w:pPr>
        <w:pStyle w:val="a7"/>
        <w:widowControl/>
        <w:numPr>
          <w:ilvl w:val="0"/>
          <w:numId w:val="62"/>
        </w:numPr>
        <w:ind w:left="851" w:hanging="284"/>
        <w:contextualSpacing/>
        <w:jc w:val="both"/>
        <w:rPr>
          <w:sz w:val="24"/>
          <w:szCs w:val="24"/>
          <w:lang w:val="uk-UA"/>
        </w:rPr>
      </w:pPr>
      <w:r w:rsidRPr="00491656">
        <w:rPr>
          <w:sz w:val="24"/>
          <w:szCs w:val="24"/>
          <w:lang w:val="uk-UA"/>
        </w:rPr>
        <w:t>Заміна масляного вимикача 35 кВ  типу МВТ-35/800 на вакуумний вимикач.</w:t>
      </w:r>
    </w:p>
    <w:p w14:paraId="372FA7A1" w14:textId="77777777" w:rsidR="00483522" w:rsidRPr="00491656" w:rsidRDefault="00483522" w:rsidP="00483522">
      <w:pPr>
        <w:pStyle w:val="a7"/>
        <w:widowControl/>
        <w:numPr>
          <w:ilvl w:val="0"/>
          <w:numId w:val="62"/>
        </w:numPr>
        <w:ind w:left="851" w:hanging="284"/>
        <w:contextualSpacing/>
        <w:jc w:val="both"/>
        <w:rPr>
          <w:sz w:val="24"/>
          <w:szCs w:val="24"/>
          <w:lang w:val="uk-UA"/>
        </w:rPr>
      </w:pPr>
      <w:r w:rsidRPr="00491656">
        <w:rPr>
          <w:sz w:val="24"/>
          <w:szCs w:val="24"/>
          <w:lang w:val="uk-UA"/>
        </w:rPr>
        <w:t>Заміна розрядників РВС-35 кВ на обмежувачі перенапруг типу PBA2-54 L5 E2 M7 – 1 компл.;</w:t>
      </w:r>
    </w:p>
    <w:p w14:paraId="3A3EA734" w14:textId="77777777" w:rsidR="00483522" w:rsidRPr="00491656" w:rsidRDefault="00483522" w:rsidP="00483522">
      <w:pPr>
        <w:pStyle w:val="a7"/>
        <w:widowControl/>
        <w:numPr>
          <w:ilvl w:val="0"/>
          <w:numId w:val="62"/>
        </w:numPr>
        <w:ind w:left="851" w:hanging="284"/>
        <w:contextualSpacing/>
        <w:jc w:val="both"/>
        <w:rPr>
          <w:sz w:val="24"/>
          <w:szCs w:val="24"/>
          <w:lang w:val="uk-UA"/>
        </w:rPr>
      </w:pPr>
      <w:r w:rsidRPr="00491656">
        <w:rPr>
          <w:sz w:val="24"/>
          <w:szCs w:val="24"/>
          <w:lang w:val="uk-UA"/>
        </w:rPr>
        <w:t>Заміна трансформаторів струму типу TPO 70.11 40 – 6 шт..</w:t>
      </w:r>
    </w:p>
    <w:p w14:paraId="10A135F5" w14:textId="77777777" w:rsidR="00483522" w:rsidRPr="00491656" w:rsidRDefault="00483522" w:rsidP="00483522">
      <w:pPr>
        <w:pStyle w:val="a7"/>
        <w:widowControl/>
        <w:numPr>
          <w:ilvl w:val="0"/>
          <w:numId w:val="62"/>
        </w:numPr>
        <w:ind w:left="851" w:hanging="284"/>
        <w:contextualSpacing/>
        <w:jc w:val="both"/>
        <w:rPr>
          <w:sz w:val="24"/>
          <w:szCs w:val="24"/>
          <w:lang w:val="uk-UA"/>
        </w:rPr>
      </w:pPr>
      <w:r w:rsidRPr="00491656">
        <w:rPr>
          <w:sz w:val="24"/>
          <w:szCs w:val="24"/>
          <w:lang w:val="uk-UA"/>
        </w:rPr>
        <w:t>Встановлення трансформаторів напруги типу TJO 7 – 1 компл.;</w:t>
      </w:r>
    </w:p>
    <w:p w14:paraId="139FB719" w14:textId="12CF2CD0" w:rsidR="00483522" w:rsidRPr="00491656" w:rsidRDefault="00483522" w:rsidP="00483522">
      <w:pPr>
        <w:pStyle w:val="a7"/>
        <w:widowControl/>
        <w:numPr>
          <w:ilvl w:val="0"/>
          <w:numId w:val="62"/>
        </w:numPr>
        <w:ind w:left="851" w:hanging="284"/>
        <w:contextualSpacing/>
        <w:jc w:val="both"/>
        <w:rPr>
          <w:sz w:val="24"/>
          <w:szCs w:val="24"/>
          <w:lang w:val="uk-UA"/>
        </w:rPr>
      </w:pPr>
      <w:r w:rsidRPr="00491656">
        <w:rPr>
          <w:sz w:val="24"/>
          <w:szCs w:val="24"/>
          <w:lang w:val="uk-UA"/>
        </w:rPr>
        <w:t>Заміна роз’єднувача 35 кВ РНДЗ-2-35/1000 У1 на  DTS-40.5.1000.C.IV УХЛ1 – 1шт.;</w:t>
      </w:r>
    </w:p>
    <w:p w14:paraId="713FEB4F" w14:textId="77777777" w:rsidR="00483522" w:rsidRPr="00491656" w:rsidRDefault="00483522" w:rsidP="00483522">
      <w:pPr>
        <w:pStyle w:val="a7"/>
        <w:numPr>
          <w:ilvl w:val="0"/>
          <w:numId w:val="62"/>
        </w:numPr>
        <w:ind w:left="851" w:hanging="284"/>
        <w:jc w:val="both"/>
        <w:rPr>
          <w:sz w:val="24"/>
          <w:szCs w:val="24"/>
          <w:lang w:val="uk-UA"/>
        </w:rPr>
      </w:pPr>
      <w:r w:rsidRPr="00491656">
        <w:rPr>
          <w:sz w:val="24"/>
          <w:szCs w:val="24"/>
          <w:lang w:val="uk-UA"/>
        </w:rPr>
        <w:t>Організація обліку по стороні 35 кВ;</w:t>
      </w:r>
    </w:p>
    <w:p w14:paraId="3C331C80" w14:textId="77777777" w:rsidR="00483522" w:rsidRPr="00491656" w:rsidRDefault="00483522" w:rsidP="00483522">
      <w:pPr>
        <w:pStyle w:val="a7"/>
        <w:widowControl/>
        <w:numPr>
          <w:ilvl w:val="0"/>
          <w:numId w:val="62"/>
        </w:numPr>
        <w:ind w:left="851" w:hanging="284"/>
        <w:contextualSpacing/>
        <w:jc w:val="both"/>
        <w:rPr>
          <w:sz w:val="24"/>
          <w:szCs w:val="24"/>
          <w:lang w:val="uk-UA"/>
        </w:rPr>
      </w:pPr>
      <w:r w:rsidRPr="00491656">
        <w:rPr>
          <w:sz w:val="24"/>
          <w:szCs w:val="24"/>
          <w:lang w:val="uk-UA"/>
        </w:rPr>
        <w:t>Заміна силового трансформатора 35/6 кВ типу ТМ-1800/35 на трансформатор типу ТМН-1600/35 У1 – 1 шт.;</w:t>
      </w:r>
    </w:p>
    <w:p w14:paraId="0FD93C6F" w14:textId="77777777" w:rsidR="00483522" w:rsidRPr="00491656" w:rsidRDefault="00483522" w:rsidP="00483522">
      <w:pPr>
        <w:pStyle w:val="a7"/>
        <w:numPr>
          <w:ilvl w:val="0"/>
          <w:numId w:val="62"/>
        </w:numPr>
        <w:suppressAutoHyphens/>
        <w:ind w:left="851" w:hanging="284"/>
        <w:contextualSpacing/>
        <w:rPr>
          <w:bCs/>
          <w:kern w:val="28"/>
          <w:sz w:val="24"/>
          <w:szCs w:val="24"/>
          <w:lang w:val="uk-UA"/>
        </w:rPr>
      </w:pPr>
      <w:r w:rsidRPr="00491656">
        <w:rPr>
          <w:bCs/>
          <w:kern w:val="28"/>
          <w:sz w:val="24"/>
          <w:szCs w:val="24"/>
          <w:lang w:val="uk-UA"/>
        </w:rPr>
        <w:t>оганізація автоматизованої системи керування з видачею сигналів на диспетчерський пункт;</w:t>
      </w:r>
    </w:p>
    <w:p w14:paraId="1BF03150" w14:textId="77777777" w:rsidR="00483522" w:rsidRPr="00491656" w:rsidRDefault="00483522" w:rsidP="00483522">
      <w:pPr>
        <w:pStyle w:val="a7"/>
        <w:numPr>
          <w:ilvl w:val="0"/>
          <w:numId w:val="62"/>
        </w:numPr>
        <w:suppressAutoHyphens/>
        <w:ind w:left="851" w:hanging="284"/>
        <w:contextualSpacing/>
        <w:rPr>
          <w:bCs/>
          <w:kern w:val="28"/>
          <w:sz w:val="24"/>
          <w:szCs w:val="24"/>
          <w:lang w:val="uk-UA"/>
        </w:rPr>
      </w:pPr>
      <w:r w:rsidRPr="00491656">
        <w:rPr>
          <w:bCs/>
          <w:kern w:val="28"/>
          <w:sz w:val="24"/>
          <w:szCs w:val="24"/>
          <w:lang w:val="uk-UA"/>
        </w:rPr>
        <w:t>організація системи сигналізації пожежної та периметральної охорони.</w:t>
      </w:r>
    </w:p>
    <w:p w14:paraId="68A08C5F" w14:textId="77777777" w:rsidR="00483522" w:rsidRPr="00491656" w:rsidRDefault="00483522" w:rsidP="00483522">
      <w:pPr>
        <w:pStyle w:val="a7"/>
        <w:widowControl/>
        <w:ind w:left="851"/>
        <w:contextualSpacing/>
        <w:jc w:val="both"/>
        <w:rPr>
          <w:sz w:val="24"/>
          <w:szCs w:val="24"/>
          <w:lang w:val="uk-UA"/>
        </w:rPr>
      </w:pPr>
      <w:r w:rsidRPr="00491656">
        <w:rPr>
          <w:sz w:val="24"/>
          <w:szCs w:val="24"/>
          <w:lang w:val="uk-UA"/>
        </w:rPr>
        <w:t>Розробка ПКД  на заміну силового трансформатора виконується в 2020 році.</w:t>
      </w:r>
    </w:p>
    <w:p w14:paraId="72360F32" w14:textId="77777777" w:rsidR="00483522" w:rsidRPr="00491656" w:rsidRDefault="00483522" w:rsidP="00483522">
      <w:pPr>
        <w:pStyle w:val="ab"/>
        <w:kinsoku w:val="0"/>
        <w:overflowPunct w:val="0"/>
        <w:spacing w:after="0" w:line="240" w:lineRule="auto"/>
        <w:ind w:firstLine="567"/>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 xml:space="preserve">Тобто в результаті компанія забезпечить суттєве підвищення надійності та якісне електропостачання споживачів міста відповідно до категорійності їх струмоприймачів. </w:t>
      </w:r>
    </w:p>
    <w:p w14:paraId="1EF1E694" w14:textId="77777777" w:rsidR="00483522" w:rsidRPr="00FC1DDA" w:rsidRDefault="00483522" w:rsidP="00483522">
      <w:pPr>
        <w:spacing w:after="0" w:line="240" w:lineRule="auto"/>
        <w:ind w:right="-1" w:firstLine="567"/>
        <w:contextualSpacing/>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Орієнтовний термін виконання робіт за сценарієм 1 -  2021-2022 рр. , за сценарієм 2 -  2021 р..</w:t>
      </w:r>
      <w:r>
        <w:rPr>
          <w:rFonts w:ascii="Times New Roman" w:hAnsi="Times New Roman" w:cs="Times New Roman"/>
          <w:sz w:val="24"/>
          <w:szCs w:val="24"/>
          <w:lang w:val="uk-UA"/>
        </w:rPr>
        <w:t xml:space="preserve"> </w:t>
      </w:r>
    </w:p>
    <w:p w14:paraId="767DDB13" w14:textId="77777777" w:rsidR="009E6EE1" w:rsidRDefault="009E6EE1" w:rsidP="00764CBB">
      <w:pPr>
        <w:spacing w:after="0" w:line="240" w:lineRule="auto"/>
        <w:ind w:firstLine="567"/>
        <w:jc w:val="both"/>
        <w:rPr>
          <w:rFonts w:ascii="Times New Roman" w:hAnsi="Times New Roman" w:cs="Times New Roman"/>
          <w:sz w:val="24"/>
          <w:szCs w:val="24"/>
          <w:lang w:val="uk-UA"/>
        </w:rPr>
      </w:pPr>
    </w:p>
    <w:p w14:paraId="554A7118" w14:textId="77777777" w:rsidR="009E6EE1" w:rsidRPr="00FC1DDA" w:rsidRDefault="009E6EE1" w:rsidP="00764CBB">
      <w:pPr>
        <w:spacing w:after="0" w:line="240" w:lineRule="auto"/>
        <w:ind w:firstLine="567"/>
        <w:jc w:val="both"/>
        <w:rPr>
          <w:rFonts w:ascii="Times New Roman" w:hAnsi="Times New Roman" w:cs="Times New Roman"/>
          <w:sz w:val="24"/>
          <w:szCs w:val="24"/>
          <w:lang w:val="uk-UA"/>
        </w:rPr>
      </w:pPr>
    </w:p>
    <w:p w14:paraId="64AD584D" w14:textId="5E5078EA" w:rsidR="00993436" w:rsidRPr="00FC5CB7" w:rsidRDefault="00C428B6" w:rsidP="00154636">
      <w:pPr>
        <w:spacing w:after="0" w:line="240" w:lineRule="auto"/>
        <w:ind w:left="360"/>
        <w:jc w:val="both"/>
        <w:rPr>
          <w:rStyle w:val="aa"/>
          <w:rFonts w:ascii="Times New Roman" w:hAnsi="Times New Roman" w:cs="Times New Roman"/>
          <w:b/>
          <w:bCs/>
          <w:i/>
          <w:sz w:val="24"/>
          <w:szCs w:val="24"/>
        </w:rPr>
      </w:pPr>
      <w:r w:rsidRPr="00FC1DDA">
        <w:rPr>
          <w:b/>
          <w:bCs/>
          <w:i/>
          <w:sz w:val="24"/>
          <w:szCs w:val="24"/>
          <w:lang w:val="uk-UA"/>
        </w:rPr>
        <w:t>1</w:t>
      </w:r>
      <w:r w:rsidR="00483522">
        <w:rPr>
          <w:b/>
          <w:bCs/>
          <w:i/>
          <w:sz w:val="24"/>
          <w:szCs w:val="24"/>
          <w:lang w:val="uk-UA"/>
        </w:rPr>
        <w:t>4</w:t>
      </w:r>
      <w:r w:rsidR="00993436" w:rsidRPr="00FC1DDA">
        <w:rPr>
          <w:b/>
          <w:bCs/>
          <w:i/>
          <w:sz w:val="24"/>
          <w:szCs w:val="24"/>
          <w:lang w:val="uk-UA"/>
        </w:rPr>
        <w:t>.</w:t>
      </w:r>
      <w:bookmarkStart w:id="112" w:name="палмаш124"/>
      <w:bookmarkEnd w:id="112"/>
      <w:r w:rsidR="00FC5CB7">
        <w:rPr>
          <w:rFonts w:ascii="Times New Roman" w:hAnsi="Times New Roman" w:cs="Times New Roman"/>
          <w:b/>
          <w:bCs/>
          <w:i/>
          <w:sz w:val="24"/>
          <w:szCs w:val="24"/>
        </w:rPr>
        <w:fldChar w:fldCharType="begin"/>
      </w:r>
      <w:r w:rsidR="00FC5CB7">
        <w:rPr>
          <w:rFonts w:ascii="Times New Roman" w:hAnsi="Times New Roman" w:cs="Times New Roman"/>
          <w:b/>
          <w:bCs/>
          <w:i/>
          <w:sz w:val="24"/>
          <w:szCs w:val="24"/>
        </w:rPr>
        <w:instrText xml:space="preserve"> HYPERLINK  \l "палмаштабл81" \o "ПС-35/6 кВ \«Палмаш\»" </w:instrText>
      </w:r>
      <w:r w:rsidR="00FC5CB7">
        <w:rPr>
          <w:rFonts w:ascii="Times New Roman" w:hAnsi="Times New Roman" w:cs="Times New Roman"/>
          <w:b/>
          <w:bCs/>
          <w:i/>
          <w:sz w:val="24"/>
          <w:szCs w:val="24"/>
        </w:rPr>
        <w:fldChar w:fldCharType="separate"/>
      </w:r>
      <w:r w:rsidR="00993436" w:rsidRPr="00FC5CB7">
        <w:rPr>
          <w:rStyle w:val="aa"/>
          <w:rFonts w:ascii="Times New Roman" w:hAnsi="Times New Roman" w:cs="Times New Roman"/>
          <w:b/>
          <w:bCs/>
          <w:i/>
          <w:sz w:val="24"/>
          <w:szCs w:val="24"/>
        </w:rPr>
        <w:t xml:space="preserve">Технічне переоснащення </w:t>
      </w:r>
      <w:bookmarkStart w:id="113" w:name="палмаш139"/>
      <w:bookmarkEnd w:id="113"/>
      <w:r w:rsidR="00993436" w:rsidRPr="00FC5CB7">
        <w:rPr>
          <w:rStyle w:val="aa"/>
          <w:rFonts w:ascii="Times New Roman" w:hAnsi="Times New Roman" w:cs="Times New Roman"/>
          <w:b/>
          <w:bCs/>
          <w:i/>
          <w:sz w:val="24"/>
          <w:szCs w:val="24"/>
        </w:rPr>
        <w:t xml:space="preserve">ПС-35/6 кВ </w:t>
      </w:r>
      <w:r w:rsidR="002E3DE0">
        <w:rPr>
          <w:rStyle w:val="aa"/>
          <w:rFonts w:ascii="Times New Roman" w:hAnsi="Times New Roman" w:cs="Times New Roman"/>
          <w:b/>
          <w:bCs/>
          <w:i/>
          <w:sz w:val="24"/>
          <w:szCs w:val="24"/>
        </w:rPr>
        <w:t>«</w:t>
      </w:r>
      <w:r w:rsidR="00993436" w:rsidRPr="00FC5CB7">
        <w:rPr>
          <w:rStyle w:val="aa"/>
          <w:rFonts w:ascii="Times New Roman" w:hAnsi="Times New Roman" w:cs="Times New Roman"/>
          <w:b/>
          <w:bCs/>
          <w:i/>
          <w:sz w:val="24"/>
          <w:szCs w:val="24"/>
        </w:rPr>
        <w:t>Палмаш</w:t>
      </w:r>
      <w:r w:rsidR="002E3DE0">
        <w:rPr>
          <w:rStyle w:val="aa"/>
          <w:rFonts w:ascii="Times New Roman" w:hAnsi="Times New Roman" w:cs="Times New Roman"/>
          <w:b/>
          <w:bCs/>
          <w:i/>
          <w:sz w:val="24"/>
          <w:szCs w:val="24"/>
        </w:rPr>
        <w:t>»</w:t>
      </w:r>
    </w:p>
    <w:p w14:paraId="03B1F476" w14:textId="222C0503" w:rsidR="00B3343C" w:rsidRPr="00FC1DDA" w:rsidRDefault="00FC5CB7" w:rsidP="00154636">
      <w:pPr>
        <w:spacing w:after="0" w:line="240" w:lineRule="auto"/>
        <w:ind w:left="360"/>
        <w:jc w:val="both"/>
        <w:rPr>
          <w:b/>
          <w:i/>
          <w:sz w:val="24"/>
          <w:szCs w:val="24"/>
        </w:rPr>
      </w:pPr>
      <w:r>
        <w:rPr>
          <w:rFonts w:ascii="Times New Roman" w:hAnsi="Times New Roman" w:cs="Times New Roman"/>
          <w:b/>
          <w:bCs/>
          <w:i/>
          <w:sz w:val="24"/>
          <w:szCs w:val="24"/>
        </w:rPr>
        <w:fldChar w:fldCharType="end"/>
      </w:r>
    </w:p>
    <w:p w14:paraId="41391BCF" w14:textId="77777777" w:rsidR="00993436" w:rsidRPr="00FC1DDA" w:rsidRDefault="00993436" w:rsidP="00154636">
      <w:pPr>
        <w:pStyle w:val="a7"/>
        <w:ind w:left="0" w:firstLine="720"/>
        <w:contextualSpacing/>
        <w:jc w:val="both"/>
        <w:rPr>
          <w:bCs/>
          <w:sz w:val="24"/>
          <w:szCs w:val="24"/>
          <w:lang w:val="uk-UA"/>
        </w:rPr>
      </w:pPr>
      <w:r w:rsidRPr="00FC1DDA">
        <w:rPr>
          <w:bCs/>
          <w:sz w:val="24"/>
          <w:szCs w:val="24"/>
          <w:lang w:val="uk-UA" w:eastAsia="ru-RU"/>
        </w:rPr>
        <w:t>Категорія заходу (м</w:t>
      </w:r>
      <w:r w:rsidRPr="00FC1DDA">
        <w:rPr>
          <w:bCs/>
          <w:sz w:val="24"/>
          <w:szCs w:val="24"/>
          <w:lang w:val="uk-UA"/>
        </w:rPr>
        <w:t xml:space="preserve">ета проведення заходу) </w:t>
      </w:r>
      <w:r w:rsidRPr="00FC1DDA">
        <w:rPr>
          <w:bCs/>
          <w:sz w:val="24"/>
          <w:szCs w:val="24"/>
          <w:lang w:val="uk-UA" w:eastAsia="ru-RU"/>
        </w:rPr>
        <w:t>відповідно до п</w:t>
      </w:r>
      <w:r w:rsidRPr="00FC1DDA">
        <w:rPr>
          <w:bCs/>
          <w:sz w:val="24"/>
          <w:szCs w:val="24"/>
        </w:rPr>
        <w:t>.</w:t>
      </w:r>
      <w:r w:rsidRPr="00FC1DDA">
        <w:rPr>
          <w:bCs/>
          <w:sz w:val="24"/>
          <w:szCs w:val="24"/>
          <w:lang w:val="uk-UA"/>
        </w:rPr>
        <w:t>3.2.6 Кодексу систем розподілу:</w:t>
      </w:r>
    </w:p>
    <w:p w14:paraId="46ECBB4D" w14:textId="77777777" w:rsidR="00993436" w:rsidRPr="00FC1DDA" w:rsidRDefault="00993436" w:rsidP="00154636">
      <w:pPr>
        <w:pStyle w:val="41"/>
        <w:shd w:val="clear" w:color="auto" w:fill="auto"/>
        <w:tabs>
          <w:tab w:val="left" w:pos="176"/>
          <w:tab w:val="left" w:pos="318"/>
        </w:tabs>
        <w:spacing w:line="240" w:lineRule="auto"/>
        <w:ind w:left="851" w:right="20" w:hanging="142"/>
        <w:rPr>
          <w:color w:val="auto"/>
          <w:sz w:val="24"/>
          <w:szCs w:val="24"/>
        </w:rPr>
      </w:pPr>
      <w:r w:rsidRPr="00FC1DDA">
        <w:rPr>
          <w:color w:val="auto"/>
          <w:sz w:val="24"/>
          <w:szCs w:val="24"/>
        </w:rPr>
        <w:t>1)удосконалення норм безпеки і показників надійності електропостачання у системі розподілу;</w:t>
      </w:r>
    </w:p>
    <w:p w14:paraId="02DA506B" w14:textId="77777777" w:rsidR="00993436" w:rsidRPr="00FC1DDA" w:rsidRDefault="00993436" w:rsidP="00154636">
      <w:pPr>
        <w:pStyle w:val="41"/>
        <w:shd w:val="clear" w:color="auto" w:fill="auto"/>
        <w:tabs>
          <w:tab w:val="left" w:pos="318"/>
        </w:tabs>
        <w:spacing w:line="240" w:lineRule="auto"/>
        <w:ind w:left="851" w:right="20" w:hanging="142"/>
        <w:rPr>
          <w:color w:val="auto"/>
          <w:sz w:val="24"/>
          <w:szCs w:val="24"/>
        </w:rPr>
      </w:pPr>
      <w:r w:rsidRPr="00FC1DDA">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0C4BCB60" w14:textId="77777777" w:rsidR="00993436" w:rsidRPr="00FC1DDA" w:rsidRDefault="00993436" w:rsidP="00154636">
      <w:pPr>
        <w:pStyle w:val="41"/>
        <w:shd w:val="clear" w:color="auto" w:fill="auto"/>
        <w:tabs>
          <w:tab w:val="left" w:pos="347"/>
        </w:tabs>
        <w:spacing w:line="240" w:lineRule="auto"/>
        <w:ind w:left="993" w:right="20" w:hanging="284"/>
        <w:rPr>
          <w:color w:val="auto"/>
          <w:sz w:val="24"/>
          <w:szCs w:val="24"/>
        </w:rPr>
      </w:pPr>
      <w:r w:rsidRPr="00FC1DDA">
        <w:rPr>
          <w:color w:val="auto"/>
          <w:sz w:val="24"/>
          <w:szCs w:val="24"/>
        </w:rPr>
        <w:t>3)зниження технологічних витрат електроенергії на її розподіл в електричних мережах та комерційних втрат електроенергії;</w:t>
      </w:r>
    </w:p>
    <w:p w14:paraId="52C5E5B0" w14:textId="27FF2748" w:rsidR="00993436" w:rsidRPr="00FC1DDA" w:rsidRDefault="00993436" w:rsidP="00154636">
      <w:pPr>
        <w:pStyle w:val="41"/>
        <w:shd w:val="clear" w:color="auto" w:fill="auto"/>
        <w:tabs>
          <w:tab w:val="left" w:pos="347"/>
        </w:tabs>
        <w:spacing w:line="240" w:lineRule="auto"/>
        <w:ind w:left="993" w:right="20" w:hanging="284"/>
        <w:rPr>
          <w:color w:val="auto"/>
          <w:sz w:val="24"/>
          <w:szCs w:val="24"/>
        </w:rPr>
      </w:pPr>
      <w:r w:rsidRPr="00FC1DDA">
        <w:rPr>
          <w:color w:val="auto"/>
          <w:sz w:val="24"/>
          <w:szCs w:val="24"/>
        </w:rPr>
        <w:t xml:space="preserve">8)розвиток дистанційно керованих систем розподілу та </w:t>
      </w:r>
      <w:r w:rsidR="002E3DE0">
        <w:rPr>
          <w:color w:val="auto"/>
          <w:sz w:val="24"/>
          <w:szCs w:val="24"/>
        </w:rPr>
        <w:t>«</w:t>
      </w:r>
      <w:r w:rsidRPr="00FC1DDA">
        <w:rPr>
          <w:color w:val="auto"/>
          <w:sz w:val="24"/>
          <w:szCs w:val="24"/>
        </w:rPr>
        <w:t>інтелектуальних</w:t>
      </w:r>
      <w:r w:rsidR="002E3DE0">
        <w:rPr>
          <w:color w:val="auto"/>
          <w:sz w:val="24"/>
          <w:szCs w:val="24"/>
        </w:rPr>
        <w:t>»</w:t>
      </w:r>
      <w:r w:rsidRPr="00FC1DDA">
        <w:rPr>
          <w:color w:val="auto"/>
          <w:sz w:val="24"/>
          <w:szCs w:val="24"/>
        </w:rPr>
        <w:t xml:space="preserve"> мереж;</w:t>
      </w:r>
    </w:p>
    <w:p w14:paraId="0D096A2C" w14:textId="7BA66416" w:rsidR="00993436" w:rsidRPr="00FC1DDA" w:rsidRDefault="00993436" w:rsidP="00154636">
      <w:pPr>
        <w:pStyle w:val="a7"/>
        <w:ind w:left="720"/>
        <w:jc w:val="both"/>
        <w:rPr>
          <w:sz w:val="24"/>
          <w:szCs w:val="24"/>
          <w:lang w:val="uk-UA"/>
        </w:rPr>
      </w:pPr>
      <w:r w:rsidRPr="00FC1DDA">
        <w:rPr>
          <w:sz w:val="24"/>
          <w:szCs w:val="24"/>
          <w:lang w:val="uk-UA"/>
        </w:rPr>
        <w:t xml:space="preserve">9) упровадження </w:t>
      </w:r>
      <w:r w:rsidR="002E3DE0">
        <w:rPr>
          <w:sz w:val="24"/>
          <w:szCs w:val="24"/>
          <w:lang w:val="uk-UA"/>
        </w:rPr>
        <w:t>«</w:t>
      </w:r>
      <w:r w:rsidRPr="00FC1DDA">
        <w:rPr>
          <w:sz w:val="24"/>
          <w:szCs w:val="24"/>
          <w:lang w:val="uk-UA"/>
        </w:rPr>
        <w:t>інтелектуальних</w:t>
      </w:r>
      <w:r w:rsidR="002E3DE0">
        <w:rPr>
          <w:sz w:val="24"/>
          <w:szCs w:val="24"/>
          <w:lang w:val="uk-UA"/>
        </w:rPr>
        <w:t>»</w:t>
      </w:r>
      <w:r w:rsidRPr="00FC1DDA">
        <w:rPr>
          <w:sz w:val="24"/>
          <w:szCs w:val="24"/>
          <w:lang w:val="uk-UA"/>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309F7DC0" w14:textId="77777777" w:rsidR="00C428B6" w:rsidRPr="00FC1DDA" w:rsidRDefault="00C428B6" w:rsidP="00154636">
      <w:pPr>
        <w:pStyle w:val="a7"/>
        <w:ind w:left="720"/>
        <w:jc w:val="both"/>
        <w:rPr>
          <w:b/>
          <w:bCs/>
          <w:i/>
          <w:sz w:val="24"/>
          <w:szCs w:val="24"/>
          <w:lang w:val="uk-UA"/>
        </w:rPr>
      </w:pPr>
    </w:p>
    <w:p w14:paraId="3D3ACAFD" w14:textId="60BD5B55" w:rsidR="00993436" w:rsidRPr="002B20DF" w:rsidRDefault="00993436" w:rsidP="00154636">
      <w:pPr>
        <w:spacing w:after="0" w:line="240" w:lineRule="auto"/>
        <w:ind w:firstLine="709"/>
        <w:jc w:val="both"/>
        <w:rPr>
          <w:rFonts w:ascii="Times New Roman" w:hAnsi="Times New Roman" w:cs="Times New Roman"/>
          <w:sz w:val="24"/>
          <w:szCs w:val="24"/>
          <w:lang w:val="uk-UA"/>
        </w:rPr>
      </w:pPr>
      <w:r w:rsidRPr="00FC1DDA">
        <w:rPr>
          <w:rFonts w:ascii="Times New Roman" w:hAnsi="Times New Roman" w:cs="Times New Roman"/>
          <w:sz w:val="24"/>
          <w:szCs w:val="24"/>
        </w:rPr>
        <w:t>Підстанція розташована в м. Павлоград Дніпропетровської області. Знаходиться в експлуатації з 1973 року. ПС</w:t>
      </w:r>
      <w:r w:rsidRPr="00FC1DDA">
        <w:rPr>
          <w:rFonts w:ascii="Times New Roman" w:hAnsi="Times New Roman" w:cs="Times New Roman"/>
          <w:sz w:val="24"/>
          <w:szCs w:val="24"/>
          <w:lang w:val="uk-UA"/>
        </w:rPr>
        <w:t>-35/6 кВ</w:t>
      </w:r>
      <w:r w:rsidRPr="00FC1DDA">
        <w:rPr>
          <w:rFonts w:ascii="Times New Roman" w:hAnsi="Times New Roman" w:cs="Times New Roman"/>
          <w:sz w:val="24"/>
          <w:szCs w:val="24"/>
        </w:rPr>
        <w:t xml:space="preserve"> </w:t>
      </w:r>
      <w:r w:rsidR="002E3DE0">
        <w:rPr>
          <w:rFonts w:ascii="Times New Roman" w:hAnsi="Times New Roman" w:cs="Times New Roman"/>
          <w:sz w:val="24"/>
          <w:szCs w:val="24"/>
        </w:rPr>
        <w:t>«</w:t>
      </w:r>
      <w:r w:rsidRPr="00FC1DDA">
        <w:rPr>
          <w:rFonts w:ascii="Times New Roman" w:hAnsi="Times New Roman" w:cs="Times New Roman"/>
          <w:sz w:val="24"/>
          <w:szCs w:val="24"/>
        </w:rPr>
        <w:t>Палмаш</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 двотрансформаторна підстанція, на якій встановлено 2 </w:t>
      </w:r>
      <w:r w:rsidRPr="002B20DF">
        <w:rPr>
          <w:rFonts w:ascii="Times New Roman" w:hAnsi="Times New Roman" w:cs="Times New Roman"/>
          <w:sz w:val="24"/>
          <w:szCs w:val="24"/>
        </w:rPr>
        <w:t xml:space="preserve">трансформатора ТДНС-10000/35/6, від якої живляться промислові об’єкти міста. </w:t>
      </w:r>
    </w:p>
    <w:p w14:paraId="138A1DCF" w14:textId="525317E3" w:rsidR="00993436" w:rsidRPr="002B20DF" w:rsidRDefault="00993436" w:rsidP="00154636">
      <w:pPr>
        <w:spacing w:after="0" w:line="240" w:lineRule="auto"/>
        <w:ind w:firstLine="709"/>
        <w:jc w:val="both"/>
        <w:rPr>
          <w:rFonts w:ascii="Times New Roman" w:hAnsi="Times New Roman" w:cs="Times New Roman"/>
          <w:sz w:val="24"/>
          <w:szCs w:val="24"/>
          <w:lang w:val="uk-UA"/>
        </w:rPr>
      </w:pPr>
      <w:r w:rsidRPr="002B20DF">
        <w:rPr>
          <w:rFonts w:ascii="Times New Roman" w:hAnsi="Times New Roman" w:cs="Times New Roman"/>
          <w:sz w:val="24"/>
          <w:szCs w:val="24"/>
          <w:lang w:val="uk-UA"/>
        </w:rPr>
        <w:t>У 2013 році на підстанції проведено реконструкцію: встановлено нові лінійні, секційні роз’єднувачі 35 кВ, трансформатори струму виробництва АВВ</w:t>
      </w:r>
      <w:r w:rsidR="002B20DF">
        <w:rPr>
          <w:rFonts w:ascii="Times New Roman" w:hAnsi="Times New Roman" w:cs="Times New Roman"/>
          <w:sz w:val="24"/>
          <w:szCs w:val="24"/>
          <w:lang w:val="uk-UA"/>
        </w:rPr>
        <w:t xml:space="preserve"> 600/5</w:t>
      </w:r>
      <w:r w:rsidRPr="002B20DF">
        <w:rPr>
          <w:rFonts w:ascii="Times New Roman" w:hAnsi="Times New Roman" w:cs="Times New Roman"/>
          <w:sz w:val="24"/>
          <w:szCs w:val="24"/>
          <w:lang w:val="uk-UA"/>
        </w:rPr>
        <w:t xml:space="preserve">, ОПНп-35, встановлено сучасний </w:t>
      </w:r>
      <w:r w:rsidR="003D305D">
        <w:rPr>
          <w:rFonts w:ascii="Times New Roman" w:hAnsi="Times New Roman" w:cs="Times New Roman"/>
          <w:sz w:val="24"/>
          <w:szCs w:val="24"/>
          <w:lang w:val="uk-UA"/>
        </w:rPr>
        <w:t xml:space="preserve">релейний </w:t>
      </w:r>
      <w:r w:rsidRPr="002B20DF">
        <w:rPr>
          <w:rFonts w:ascii="Times New Roman" w:hAnsi="Times New Roman" w:cs="Times New Roman"/>
          <w:sz w:val="24"/>
          <w:szCs w:val="24"/>
          <w:lang w:val="uk-UA"/>
        </w:rPr>
        <w:t xml:space="preserve">захист по 35 кВ на базі мікропроцесорних блоків </w:t>
      </w:r>
      <w:r w:rsidR="002E3DE0" w:rsidRPr="002B20DF">
        <w:rPr>
          <w:rFonts w:ascii="Times New Roman" w:hAnsi="Times New Roman" w:cs="Times New Roman"/>
          <w:sz w:val="24"/>
          <w:szCs w:val="24"/>
          <w:lang w:val="uk-UA"/>
        </w:rPr>
        <w:t>«</w:t>
      </w:r>
      <w:r w:rsidRPr="002B20DF">
        <w:rPr>
          <w:rFonts w:ascii="Times New Roman" w:hAnsi="Times New Roman" w:cs="Times New Roman"/>
          <w:sz w:val="24"/>
          <w:szCs w:val="24"/>
          <w:lang w:val="uk-UA"/>
        </w:rPr>
        <w:t>Діамант</w:t>
      </w:r>
      <w:r w:rsidR="002E3DE0" w:rsidRPr="002B20DF">
        <w:rPr>
          <w:rFonts w:ascii="Times New Roman" w:hAnsi="Times New Roman" w:cs="Times New Roman"/>
          <w:sz w:val="24"/>
          <w:szCs w:val="24"/>
          <w:lang w:val="uk-UA"/>
        </w:rPr>
        <w:t>»</w:t>
      </w:r>
      <w:r w:rsidRPr="002B20DF">
        <w:rPr>
          <w:rFonts w:ascii="Times New Roman" w:hAnsi="Times New Roman" w:cs="Times New Roman"/>
          <w:sz w:val="24"/>
          <w:szCs w:val="24"/>
          <w:lang w:val="uk-UA"/>
        </w:rPr>
        <w:t>, змонтовано шафу оперативного струму.</w:t>
      </w:r>
    </w:p>
    <w:p w14:paraId="34A65622" w14:textId="1B04A9BD" w:rsidR="00993436" w:rsidRPr="0005017E" w:rsidRDefault="00993436" w:rsidP="00154636">
      <w:pPr>
        <w:spacing w:after="0" w:line="240" w:lineRule="auto"/>
        <w:ind w:firstLine="709"/>
        <w:jc w:val="both"/>
        <w:rPr>
          <w:rFonts w:ascii="Times New Roman" w:hAnsi="Times New Roman" w:cs="Times New Roman"/>
          <w:sz w:val="24"/>
          <w:szCs w:val="24"/>
          <w:lang w:val="uk-UA"/>
        </w:rPr>
      </w:pPr>
      <w:r w:rsidRPr="002B20DF">
        <w:rPr>
          <w:rFonts w:ascii="Times New Roman" w:hAnsi="Times New Roman" w:cs="Times New Roman"/>
          <w:sz w:val="24"/>
          <w:szCs w:val="24"/>
          <w:lang w:val="uk-UA"/>
        </w:rPr>
        <w:t>Обладнання ЗРУ-6 кВ підстанції морально та фізично застаріле</w:t>
      </w:r>
      <w:r w:rsidRPr="00FC1DDA">
        <w:rPr>
          <w:rFonts w:ascii="Times New Roman" w:hAnsi="Times New Roman" w:cs="Times New Roman"/>
          <w:sz w:val="24"/>
          <w:szCs w:val="24"/>
          <w:lang w:val="uk-UA"/>
        </w:rPr>
        <w:t>, потребує заміни морально і фізично застарілих комутаційних апаратів в ввідних комірках та в комірках ЛЕП, що живлять споживачів,  встановлено масляні вимикачі ВМГ-133 з пружинними приводами ПП-67, які вичерпали строк служби, морально застарілі, потребують великих капітальних та часових затрат на їх обслуговування. Захист комірок виконано на морально застарілих механічних реле.</w:t>
      </w:r>
      <w:r w:rsidR="0005017E">
        <w:rPr>
          <w:rFonts w:ascii="Times New Roman" w:hAnsi="Times New Roman" w:cs="Times New Roman"/>
          <w:sz w:val="24"/>
          <w:szCs w:val="24"/>
          <w:lang w:val="uk-UA"/>
        </w:rPr>
        <w:t xml:space="preserve"> Акт технічного опосвідчення обладнання підстанції від 22.05.2017.</w:t>
      </w:r>
    </w:p>
    <w:p w14:paraId="617401DA" w14:textId="5C67EC2A" w:rsidR="009E6EE1" w:rsidRPr="00491656" w:rsidRDefault="00993436" w:rsidP="009E6EE1">
      <w:pPr>
        <w:pStyle w:val="a5"/>
        <w:spacing w:after="0" w:line="240" w:lineRule="auto"/>
        <w:ind w:left="0" w:firstLine="709"/>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 xml:space="preserve">Для запобігання руйнуванню фізично зношеного обладнання ПС, зменшення обсягів експлуатаційних витрат на технічне обслуговування обладнання, підвищення надійності енергопостачання споживачів </w:t>
      </w:r>
      <w:r w:rsidR="00C428B6" w:rsidRPr="00FC1DDA">
        <w:rPr>
          <w:rFonts w:ascii="Times New Roman" w:hAnsi="Times New Roman" w:cs="Times New Roman"/>
          <w:sz w:val="24"/>
          <w:szCs w:val="24"/>
          <w:lang w:val="uk-UA"/>
        </w:rPr>
        <w:t xml:space="preserve">та </w:t>
      </w:r>
      <w:r w:rsidR="00B72E3B" w:rsidRPr="00FC1DDA">
        <w:rPr>
          <w:rFonts w:ascii="Times New Roman" w:hAnsi="Times New Roman" w:cs="Times New Roman"/>
          <w:sz w:val="24"/>
          <w:szCs w:val="24"/>
          <w:lang w:val="uk-UA"/>
        </w:rPr>
        <w:t>н</w:t>
      </w:r>
      <w:r w:rsidR="00C428B6" w:rsidRPr="00FC1DDA">
        <w:rPr>
          <w:rFonts w:ascii="Times New Roman" w:hAnsi="Times New Roman" w:cs="Times New Roman"/>
          <w:lang w:val="uk-UA"/>
        </w:rPr>
        <w:t xml:space="preserve">а виконання вимог розділу </w:t>
      </w:r>
      <w:r w:rsidR="00C428B6" w:rsidRPr="00FC1DDA">
        <w:rPr>
          <w:rFonts w:ascii="Times New Roman" w:hAnsi="Times New Roman" w:cs="Times New Roman"/>
        </w:rPr>
        <w:t>V</w:t>
      </w:r>
      <w:r w:rsidR="00C428B6" w:rsidRPr="00FC1DDA">
        <w:rPr>
          <w:rFonts w:ascii="Times New Roman" w:hAnsi="Times New Roman" w:cs="Times New Roman"/>
          <w:lang w:val="uk-UA"/>
        </w:rPr>
        <w:t xml:space="preserve"> (Улаштування вузлів обліку та інших засобів комерційного обліку електричної енергії) Кодексу комерційного обліку електричної енергії, затверджений Постановою НКРЕКП від 14.03.2018 № 311 (в редакції Постанови НКРЕКП від 20.03.2020 № 716)</w:t>
      </w:r>
      <w:r w:rsidR="00B72E3B" w:rsidRPr="00FC1DDA">
        <w:rPr>
          <w:rFonts w:ascii="Times New Roman" w:hAnsi="Times New Roman" w:cs="Times New Roman"/>
          <w:lang w:val="uk-UA"/>
        </w:rPr>
        <w:t xml:space="preserve"> </w:t>
      </w:r>
      <w:r w:rsidRPr="00FC1DDA">
        <w:rPr>
          <w:rFonts w:ascii="Times New Roman" w:hAnsi="Times New Roman" w:cs="Times New Roman"/>
          <w:sz w:val="24"/>
          <w:szCs w:val="24"/>
          <w:lang w:val="uk-UA"/>
        </w:rPr>
        <w:t xml:space="preserve">планом </w:t>
      </w:r>
      <w:r w:rsidRPr="009E6EE1">
        <w:rPr>
          <w:rFonts w:ascii="Times New Roman" w:hAnsi="Times New Roman" w:cs="Times New Roman"/>
          <w:sz w:val="24"/>
          <w:szCs w:val="24"/>
          <w:lang w:val="uk-UA"/>
        </w:rPr>
        <w:t>розвитку планується технічне переоснащення ПС</w:t>
      </w:r>
      <w:r w:rsidR="009E6EE1">
        <w:rPr>
          <w:rFonts w:ascii="Times New Roman" w:hAnsi="Times New Roman" w:cs="Times New Roman"/>
          <w:sz w:val="24"/>
          <w:szCs w:val="24"/>
          <w:lang w:val="uk-UA"/>
        </w:rPr>
        <w:t xml:space="preserve"> </w:t>
      </w:r>
      <w:r w:rsidRPr="009E6EE1">
        <w:rPr>
          <w:rFonts w:ascii="Times New Roman" w:hAnsi="Times New Roman" w:cs="Times New Roman"/>
          <w:sz w:val="24"/>
          <w:szCs w:val="24"/>
          <w:lang w:val="uk-UA"/>
        </w:rPr>
        <w:t>з організацією обліку по стороні 35 кВ</w:t>
      </w:r>
      <w:r w:rsidR="009E6EE1">
        <w:rPr>
          <w:rFonts w:ascii="Times New Roman" w:hAnsi="Times New Roman" w:cs="Times New Roman"/>
          <w:sz w:val="24"/>
          <w:szCs w:val="24"/>
          <w:lang w:val="uk-UA"/>
        </w:rPr>
        <w:t>.</w:t>
      </w:r>
      <w:r w:rsidR="009D3BFF">
        <w:rPr>
          <w:rFonts w:ascii="Times New Roman" w:hAnsi="Times New Roman" w:cs="Times New Roman"/>
          <w:sz w:val="24"/>
          <w:szCs w:val="24"/>
          <w:lang w:val="uk-UA"/>
        </w:rPr>
        <w:t xml:space="preserve"> </w:t>
      </w:r>
      <w:r w:rsidR="009D3BFF" w:rsidRPr="009D3BFF">
        <w:rPr>
          <w:rFonts w:ascii="Times New Roman" w:hAnsi="Times New Roman" w:cs="Times New Roman"/>
          <w:sz w:val="24"/>
          <w:szCs w:val="24"/>
          <w:lang w:val="uk-UA"/>
        </w:rPr>
        <w:t xml:space="preserve">Існуючий облік </w:t>
      </w:r>
      <w:r w:rsidR="009D3BFF">
        <w:rPr>
          <w:rFonts w:ascii="Times New Roman" w:hAnsi="Times New Roman" w:cs="Times New Roman"/>
          <w:sz w:val="24"/>
          <w:szCs w:val="24"/>
          <w:lang w:val="uk-UA"/>
        </w:rPr>
        <w:t xml:space="preserve">по 6 кВ </w:t>
      </w:r>
      <w:r w:rsidR="009D3BFF" w:rsidRPr="009D3BFF">
        <w:rPr>
          <w:rFonts w:ascii="Times New Roman" w:hAnsi="Times New Roman" w:cs="Times New Roman"/>
          <w:sz w:val="24"/>
          <w:szCs w:val="24"/>
          <w:lang w:val="uk-UA"/>
        </w:rPr>
        <w:t xml:space="preserve">(розрахунковий, не відповідає вимогам </w:t>
      </w:r>
      <w:r w:rsidR="009D3BFF" w:rsidRPr="00491656">
        <w:rPr>
          <w:rFonts w:ascii="Times New Roman" w:hAnsi="Times New Roman" w:cs="Times New Roman"/>
          <w:sz w:val="24"/>
          <w:szCs w:val="24"/>
          <w:lang w:val="uk-UA"/>
        </w:rPr>
        <w:t>ККОЕЕ ) – не на межі балансовоі належностті</w:t>
      </w:r>
      <w:r w:rsidR="001A23F0" w:rsidRPr="00491656">
        <w:rPr>
          <w:rFonts w:ascii="Times New Roman" w:hAnsi="Times New Roman" w:cs="Times New Roman"/>
          <w:sz w:val="24"/>
          <w:szCs w:val="24"/>
          <w:lang w:val="uk-UA"/>
        </w:rPr>
        <w:t>, потребує додаткових розрахунків. Трансформатори струму існуючі 600/5 потребують заміни на  300/5.</w:t>
      </w:r>
    </w:p>
    <w:p w14:paraId="397F1F54" w14:textId="77777777" w:rsidR="00483522" w:rsidRPr="00491656" w:rsidRDefault="00FC4BEB" w:rsidP="00483522">
      <w:pPr>
        <w:spacing w:after="0" w:line="240" w:lineRule="auto"/>
        <w:ind w:firstLine="142"/>
        <w:jc w:val="both"/>
        <w:rPr>
          <w:rFonts w:ascii="Times New Roman" w:hAnsi="Times New Roman" w:cs="Times New Roman"/>
          <w:sz w:val="24"/>
          <w:szCs w:val="24"/>
          <w:lang w:val="uk-UA"/>
        </w:rPr>
      </w:pPr>
      <w:r w:rsidRPr="00491656">
        <w:rPr>
          <w:rFonts w:ascii="Times New Roman" w:hAnsi="Times New Roman" w:cs="Times New Roman"/>
          <w:lang w:val="uk-UA"/>
        </w:rPr>
        <w:t xml:space="preserve">          </w:t>
      </w:r>
      <w:r w:rsidR="00483522" w:rsidRPr="00491656">
        <w:rPr>
          <w:rFonts w:ascii="Times New Roman" w:hAnsi="Times New Roman" w:cs="Times New Roman"/>
          <w:sz w:val="24"/>
          <w:szCs w:val="24"/>
          <w:lang w:val="uk-UA"/>
        </w:rPr>
        <w:t>В 2018 році ПАТ ПТІ «Київоргбуд» розроблено проект «Технічне переоснащення трансформаторної підстанції 35/6 кВ «Палмаш».</w:t>
      </w:r>
    </w:p>
    <w:p w14:paraId="5CE1BF31" w14:textId="77777777" w:rsidR="00483522" w:rsidRPr="00491656" w:rsidRDefault="00483522" w:rsidP="00483522">
      <w:pPr>
        <w:spacing w:after="0" w:line="240" w:lineRule="auto"/>
        <w:ind w:firstLine="142"/>
        <w:jc w:val="both"/>
        <w:rPr>
          <w:rFonts w:ascii="Times New Roman" w:hAnsi="Times New Roman"/>
          <w:i/>
          <w:iCs/>
          <w:sz w:val="24"/>
          <w:szCs w:val="24"/>
          <w:u w:val="single"/>
          <w:lang w:val="uk-UA"/>
        </w:rPr>
      </w:pPr>
      <w:r w:rsidRPr="00491656">
        <w:rPr>
          <w:rFonts w:ascii="Times New Roman" w:hAnsi="Times New Roman"/>
          <w:b/>
          <w:i/>
          <w:iCs/>
          <w:sz w:val="24"/>
          <w:szCs w:val="24"/>
          <w:u w:val="single"/>
          <w:lang w:val="uk-UA"/>
        </w:rPr>
        <w:t xml:space="preserve"> На стороні 35 кВ</w:t>
      </w:r>
      <w:r w:rsidRPr="00491656">
        <w:rPr>
          <w:rFonts w:ascii="Times New Roman" w:hAnsi="Times New Roman"/>
          <w:i/>
          <w:iCs/>
          <w:sz w:val="24"/>
          <w:szCs w:val="24"/>
          <w:u w:val="single"/>
          <w:lang w:val="uk-UA"/>
        </w:rPr>
        <w:t>:</w:t>
      </w:r>
    </w:p>
    <w:p w14:paraId="5B70A74C" w14:textId="77777777" w:rsidR="00483522" w:rsidRPr="00491656" w:rsidRDefault="00483522" w:rsidP="00483522">
      <w:pPr>
        <w:pStyle w:val="a7"/>
        <w:numPr>
          <w:ilvl w:val="0"/>
          <w:numId w:val="96"/>
        </w:numPr>
        <w:jc w:val="both"/>
        <w:rPr>
          <w:sz w:val="24"/>
          <w:szCs w:val="24"/>
          <w:lang w:val="uk-UA"/>
        </w:rPr>
      </w:pPr>
      <w:r w:rsidRPr="00491656">
        <w:rPr>
          <w:sz w:val="24"/>
          <w:szCs w:val="24"/>
        </w:rPr>
        <w:t>організація</w:t>
      </w:r>
      <w:r w:rsidRPr="00491656">
        <w:rPr>
          <w:sz w:val="24"/>
          <w:szCs w:val="24"/>
          <w:lang w:val="uk-UA"/>
        </w:rPr>
        <w:t xml:space="preserve"> </w:t>
      </w:r>
      <w:r w:rsidRPr="00491656">
        <w:rPr>
          <w:sz w:val="24"/>
          <w:szCs w:val="24"/>
        </w:rPr>
        <w:t>обліку по стороні 35 кВ</w:t>
      </w:r>
      <w:r w:rsidRPr="00491656">
        <w:rPr>
          <w:sz w:val="24"/>
          <w:szCs w:val="24"/>
          <w:lang w:val="uk-UA"/>
        </w:rPr>
        <w:t>;</w:t>
      </w:r>
    </w:p>
    <w:p w14:paraId="0BCEE90D" w14:textId="77777777" w:rsidR="00483522" w:rsidRPr="00491656" w:rsidRDefault="00483522" w:rsidP="00483522">
      <w:pPr>
        <w:pStyle w:val="a7"/>
        <w:numPr>
          <w:ilvl w:val="0"/>
          <w:numId w:val="96"/>
        </w:numPr>
        <w:jc w:val="both"/>
        <w:rPr>
          <w:sz w:val="24"/>
          <w:szCs w:val="24"/>
          <w:lang w:val="uk-UA"/>
        </w:rPr>
      </w:pPr>
      <w:r w:rsidRPr="00491656">
        <w:rPr>
          <w:sz w:val="24"/>
          <w:szCs w:val="24"/>
          <w:lang w:val="uk-UA"/>
        </w:rPr>
        <w:t xml:space="preserve">заміна трансформаторів струму типу </w:t>
      </w:r>
      <w:r w:rsidRPr="00491656">
        <w:rPr>
          <w:color w:val="000000"/>
          <w:sz w:val="24"/>
          <w:szCs w:val="24"/>
        </w:rPr>
        <w:t xml:space="preserve">ТРО70.11 </w:t>
      </w:r>
      <w:r w:rsidRPr="00491656">
        <w:rPr>
          <w:b/>
          <w:color w:val="000000"/>
          <w:sz w:val="24"/>
          <w:szCs w:val="24"/>
          <w:lang w:val="uk-UA"/>
        </w:rPr>
        <w:t>6</w:t>
      </w:r>
      <w:r w:rsidRPr="00491656">
        <w:rPr>
          <w:b/>
          <w:color w:val="000000"/>
          <w:sz w:val="24"/>
          <w:szCs w:val="24"/>
        </w:rPr>
        <w:t>00/5/5/5</w:t>
      </w:r>
      <w:r w:rsidRPr="00491656">
        <w:rPr>
          <w:color w:val="000000"/>
          <w:sz w:val="24"/>
          <w:szCs w:val="24"/>
          <w:lang w:val="uk-UA"/>
        </w:rPr>
        <w:t xml:space="preserve"> на 2 трифазних комплекта типу </w:t>
      </w:r>
      <w:r w:rsidRPr="00491656">
        <w:rPr>
          <w:b/>
          <w:bCs/>
          <w:color w:val="000000"/>
          <w:sz w:val="24"/>
          <w:szCs w:val="24"/>
        </w:rPr>
        <w:t xml:space="preserve">ТРО.7 </w:t>
      </w:r>
      <w:r w:rsidRPr="00491656">
        <w:rPr>
          <w:b/>
          <w:bCs/>
          <w:color w:val="000000"/>
          <w:sz w:val="24"/>
          <w:szCs w:val="24"/>
          <w:lang w:val="uk-UA"/>
        </w:rPr>
        <w:t>3</w:t>
      </w:r>
      <w:r w:rsidRPr="00491656">
        <w:rPr>
          <w:b/>
          <w:bCs/>
          <w:color w:val="000000"/>
          <w:sz w:val="24"/>
          <w:szCs w:val="24"/>
        </w:rPr>
        <w:t>00/5/5/5/5</w:t>
      </w:r>
      <w:r w:rsidRPr="00491656">
        <w:rPr>
          <w:b/>
          <w:bCs/>
          <w:color w:val="000000"/>
          <w:sz w:val="24"/>
          <w:szCs w:val="24"/>
          <w:lang w:val="uk-UA"/>
        </w:rPr>
        <w:t>;</w:t>
      </w:r>
    </w:p>
    <w:p w14:paraId="1BCF546B" w14:textId="77777777" w:rsidR="00483522" w:rsidRPr="00491656" w:rsidRDefault="00483522" w:rsidP="00483522">
      <w:pPr>
        <w:pStyle w:val="a7"/>
        <w:numPr>
          <w:ilvl w:val="0"/>
          <w:numId w:val="96"/>
        </w:numPr>
        <w:jc w:val="both"/>
        <w:rPr>
          <w:sz w:val="24"/>
          <w:szCs w:val="24"/>
          <w:lang w:val="uk-UA"/>
        </w:rPr>
      </w:pPr>
      <w:r w:rsidRPr="00491656">
        <w:rPr>
          <w:color w:val="000000"/>
          <w:sz w:val="24"/>
          <w:szCs w:val="24"/>
          <w:lang w:val="uk-UA"/>
        </w:rPr>
        <w:t xml:space="preserve">монтаж трансформаторів напруги типу </w:t>
      </w:r>
      <w:r w:rsidRPr="00491656">
        <w:rPr>
          <w:color w:val="000000"/>
          <w:sz w:val="24"/>
          <w:szCs w:val="24"/>
        </w:rPr>
        <w:t>TJO 7, 05/6Р</w:t>
      </w:r>
      <w:r w:rsidRPr="00491656">
        <w:rPr>
          <w:color w:val="000000"/>
          <w:sz w:val="24"/>
          <w:szCs w:val="24"/>
          <w:lang w:val="uk-UA"/>
        </w:rPr>
        <w:t xml:space="preserve"> - 2 компл.;</w:t>
      </w:r>
    </w:p>
    <w:p w14:paraId="7BE6454A" w14:textId="77777777" w:rsidR="00483522" w:rsidRPr="00491656" w:rsidRDefault="00483522" w:rsidP="00483522">
      <w:pPr>
        <w:pStyle w:val="a7"/>
        <w:numPr>
          <w:ilvl w:val="0"/>
          <w:numId w:val="96"/>
        </w:numPr>
        <w:jc w:val="both"/>
        <w:rPr>
          <w:sz w:val="24"/>
          <w:szCs w:val="24"/>
          <w:lang w:val="uk-UA"/>
        </w:rPr>
      </w:pPr>
      <w:r w:rsidRPr="00491656">
        <w:rPr>
          <w:color w:val="000000"/>
          <w:sz w:val="24"/>
          <w:szCs w:val="24"/>
          <w:lang w:val="uk-UA"/>
        </w:rPr>
        <w:t>монтаж роз</w:t>
      </w:r>
      <w:r w:rsidRPr="00491656">
        <w:rPr>
          <w:color w:val="000000"/>
          <w:sz w:val="24"/>
          <w:szCs w:val="24"/>
          <w:rtl/>
          <w:lang w:val="uk-UA" w:bidi="he-IL"/>
        </w:rPr>
        <w:t>׳</w:t>
      </w:r>
      <w:r w:rsidRPr="00491656">
        <w:rPr>
          <w:color w:val="000000"/>
          <w:sz w:val="24"/>
          <w:szCs w:val="24"/>
          <w:lang w:val="uk-UA"/>
        </w:rPr>
        <w:t xml:space="preserve">єднувачівтипу </w:t>
      </w:r>
      <w:r w:rsidRPr="00491656">
        <w:rPr>
          <w:color w:val="000000"/>
          <w:sz w:val="24"/>
          <w:szCs w:val="24"/>
        </w:rPr>
        <w:t>DTS</w:t>
      </w:r>
      <w:r w:rsidRPr="00491656">
        <w:rPr>
          <w:color w:val="000000"/>
          <w:sz w:val="24"/>
          <w:szCs w:val="24"/>
          <w:lang w:val="uk-UA"/>
        </w:rPr>
        <w:t xml:space="preserve"> 40,5.1000</w:t>
      </w:r>
      <w:r w:rsidRPr="00491656">
        <w:rPr>
          <w:color w:val="000000"/>
          <w:sz w:val="24"/>
          <w:szCs w:val="24"/>
        </w:rPr>
        <w:t>A</w:t>
      </w:r>
      <w:r w:rsidRPr="00491656">
        <w:rPr>
          <w:color w:val="000000"/>
          <w:sz w:val="24"/>
          <w:szCs w:val="24"/>
          <w:lang w:val="uk-UA"/>
        </w:rPr>
        <w:t>.</w:t>
      </w:r>
      <w:r w:rsidRPr="00491656">
        <w:rPr>
          <w:color w:val="000000"/>
          <w:sz w:val="24"/>
          <w:szCs w:val="24"/>
        </w:rPr>
        <w:t>IV</w:t>
      </w:r>
      <w:r w:rsidRPr="00491656">
        <w:rPr>
          <w:color w:val="000000"/>
          <w:sz w:val="24"/>
          <w:szCs w:val="24"/>
          <w:lang w:val="uk-UA"/>
        </w:rPr>
        <w:t>УХЛ1 – 2 шт.;</w:t>
      </w:r>
    </w:p>
    <w:p w14:paraId="4BFD1F78" w14:textId="77777777" w:rsidR="00483522" w:rsidRPr="00491656" w:rsidRDefault="00483522" w:rsidP="00483522">
      <w:pPr>
        <w:pStyle w:val="a7"/>
        <w:numPr>
          <w:ilvl w:val="0"/>
          <w:numId w:val="96"/>
        </w:numPr>
        <w:jc w:val="both"/>
        <w:rPr>
          <w:sz w:val="24"/>
          <w:szCs w:val="24"/>
          <w:lang w:val="uk-UA"/>
        </w:rPr>
      </w:pPr>
      <w:r w:rsidRPr="00491656">
        <w:rPr>
          <w:color w:val="000000"/>
          <w:sz w:val="24"/>
          <w:szCs w:val="24"/>
          <w:lang w:val="uk-UA"/>
        </w:rPr>
        <w:t xml:space="preserve">монтаж обмежувачів перенапруги типу </w:t>
      </w:r>
      <w:r w:rsidRPr="00491656">
        <w:rPr>
          <w:color w:val="000000"/>
          <w:sz w:val="24"/>
          <w:szCs w:val="24"/>
        </w:rPr>
        <w:t>ОСП2-41М-NFF</w:t>
      </w:r>
      <w:r w:rsidRPr="00491656">
        <w:rPr>
          <w:color w:val="000000"/>
          <w:sz w:val="24"/>
          <w:szCs w:val="24"/>
          <w:lang w:val="uk-UA"/>
        </w:rPr>
        <w:t xml:space="preserve"> – 2 компл.</w:t>
      </w:r>
    </w:p>
    <w:p w14:paraId="48AD1489" w14:textId="77777777" w:rsidR="00483522" w:rsidRPr="00491656" w:rsidRDefault="00483522" w:rsidP="00483522">
      <w:pPr>
        <w:pStyle w:val="a7"/>
        <w:ind w:left="142"/>
        <w:jc w:val="both"/>
        <w:rPr>
          <w:i/>
          <w:iCs/>
          <w:sz w:val="24"/>
          <w:szCs w:val="24"/>
          <w:u w:val="single"/>
          <w:lang w:val="uk-UA"/>
        </w:rPr>
      </w:pPr>
      <w:r w:rsidRPr="00491656">
        <w:rPr>
          <w:b/>
          <w:i/>
          <w:iCs/>
          <w:sz w:val="24"/>
          <w:szCs w:val="24"/>
          <w:u w:val="single"/>
          <w:lang w:val="uk-UA"/>
        </w:rPr>
        <w:t>На стороні 6 кВ</w:t>
      </w:r>
      <w:r w:rsidRPr="00491656">
        <w:rPr>
          <w:i/>
          <w:iCs/>
          <w:sz w:val="24"/>
          <w:szCs w:val="24"/>
          <w:u w:val="single"/>
          <w:lang w:val="uk-UA"/>
        </w:rPr>
        <w:t>:</w:t>
      </w:r>
    </w:p>
    <w:p w14:paraId="32F9B2B9" w14:textId="77777777" w:rsidR="00483522" w:rsidRPr="00491656" w:rsidRDefault="00483522" w:rsidP="00483522">
      <w:pPr>
        <w:numPr>
          <w:ilvl w:val="0"/>
          <w:numId w:val="16"/>
        </w:numPr>
        <w:spacing w:after="0" w:line="240" w:lineRule="auto"/>
        <w:ind w:left="851"/>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 xml:space="preserve">заміна існуючих комірок КСО-2У на </w:t>
      </w:r>
      <w:r w:rsidRPr="00491656">
        <w:rPr>
          <w:rFonts w:ascii="Times New Roman" w:eastAsia="Times New Roman" w:hAnsi="Times New Roman" w:cs="Times New Roman"/>
          <w:color w:val="000000"/>
          <w:sz w:val="24"/>
          <w:szCs w:val="24"/>
          <w:lang w:val="uk-UA"/>
        </w:rPr>
        <w:t xml:space="preserve">комірки типу </w:t>
      </w:r>
      <w:r w:rsidRPr="00491656">
        <w:rPr>
          <w:rFonts w:ascii="Times New Roman" w:eastAsia="Times New Roman" w:hAnsi="Times New Roman" w:cs="Times New Roman"/>
          <w:color w:val="000000"/>
          <w:sz w:val="24"/>
          <w:szCs w:val="24"/>
        </w:rPr>
        <w:t>MVC</w:t>
      </w:r>
      <w:r w:rsidRPr="00491656">
        <w:rPr>
          <w:rFonts w:ascii="Times New Roman" w:eastAsia="Times New Roman" w:hAnsi="Times New Roman" w:cs="Times New Roman"/>
          <w:color w:val="000000"/>
          <w:sz w:val="24"/>
          <w:szCs w:val="24"/>
          <w:lang w:val="uk-UA"/>
        </w:rPr>
        <w:t xml:space="preserve"> (КСО) в ЗРУ–6 кВ- 22 шт.;</w:t>
      </w:r>
    </w:p>
    <w:p w14:paraId="304A2CB7" w14:textId="77777777" w:rsidR="00483522" w:rsidRPr="00491656" w:rsidRDefault="00483522" w:rsidP="00483522">
      <w:pPr>
        <w:numPr>
          <w:ilvl w:val="0"/>
          <w:numId w:val="16"/>
        </w:numPr>
        <w:suppressAutoHyphens/>
        <w:spacing w:after="0" w:line="240" w:lineRule="auto"/>
        <w:ind w:left="851" w:hanging="284"/>
        <w:contextualSpacing/>
        <w:jc w:val="both"/>
        <w:rPr>
          <w:rFonts w:ascii="Times New Roman" w:hAnsi="Times New Roman" w:cs="Times New Roman"/>
          <w:sz w:val="24"/>
          <w:szCs w:val="24"/>
        </w:rPr>
      </w:pPr>
      <w:r w:rsidRPr="00491656">
        <w:rPr>
          <w:rFonts w:ascii="Times New Roman" w:hAnsi="Times New Roman" w:cs="Times New Roman"/>
          <w:sz w:val="24"/>
          <w:szCs w:val="24"/>
          <w:lang w:val="uk-UA"/>
        </w:rPr>
        <w:t>телемеханіка, телеуправління, охоронна та пожежна сигналізація.</w:t>
      </w:r>
    </w:p>
    <w:p w14:paraId="28A2233A" w14:textId="77777777" w:rsidR="00483522" w:rsidRPr="00491656" w:rsidRDefault="00483522" w:rsidP="00483522">
      <w:pPr>
        <w:pStyle w:val="a5"/>
        <w:numPr>
          <w:ilvl w:val="0"/>
          <w:numId w:val="62"/>
        </w:numPr>
        <w:spacing w:after="0" w:line="240" w:lineRule="auto"/>
        <w:ind w:left="851" w:hanging="284"/>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 xml:space="preserve">захист приєднань 6 кВ виконати на базі мікропроцесорних блоків захисту виробництва </w:t>
      </w:r>
      <w:r w:rsidRPr="00491656">
        <w:rPr>
          <w:rFonts w:ascii="Times New Roman" w:hAnsi="Times New Roman" w:cs="Times New Roman"/>
          <w:sz w:val="24"/>
          <w:szCs w:val="24"/>
        </w:rPr>
        <w:t>SchneiderElectric</w:t>
      </w:r>
      <w:r w:rsidRPr="00491656">
        <w:rPr>
          <w:rFonts w:ascii="Times New Roman" w:hAnsi="Times New Roman" w:cs="Times New Roman"/>
          <w:sz w:val="24"/>
          <w:szCs w:val="24"/>
          <w:lang w:val="uk-UA"/>
        </w:rPr>
        <w:t xml:space="preserve"> або аналогічні;</w:t>
      </w:r>
    </w:p>
    <w:p w14:paraId="6F2E2B21" w14:textId="77777777" w:rsidR="00483522" w:rsidRPr="00491656" w:rsidRDefault="00483522" w:rsidP="00483522">
      <w:pPr>
        <w:pStyle w:val="42"/>
        <w:numPr>
          <w:ilvl w:val="0"/>
          <w:numId w:val="16"/>
        </w:numPr>
        <w:ind w:hanging="789"/>
      </w:pPr>
      <w:r w:rsidRPr="00491656">
        <w:t xml:space="preserve">замінити панель управління Т-61, Т-62; </w:t>
      </w:r>
    </w:p>
    <w:p w14:paraId="593980A1" w14:textId="77777777" w:rsidR="00483522" w:rsidRPr="00491656" w:rsidRDefault="00483522" w:rsidP="00483522">
      <w:pPr>
        <w:pStyle w:val="42"/>
        <w:numPr>
          <w:ilvl w:val="0"/>
          <w:numId w:val="16"/>
        </w:numPr>
        <w:ind w:hanging="789"/>
      </w:pPr>
      <w:r w:rsidRPr="00491656">
        <w:t>виконати заміну всієї кабельно–провідникової продукції замінених  комірок</w:t>
      </w:r>
      <w:r w:rsidRPr="00491656">
        <w:rPr>
          <w:lang w:val="ru-RU"/>
        </w:rPr>
        <w:t>;</w:t>
      </w:r>
    </w:p>
    <w:p w14:paraId="0E08930F" w14:textId="77777777" w:rsidR="00483522" w:rsidRPr="00491656" w:rsidRDefault="00483522" w:rsidP="00483522">
      <w:pPr>
        <w:pStyle w:val="42"/>
        <w:numPr>
          <w:ilvl w:val="0"/>
          <w:numId w:val="16"/>
        </w:numPr>
        <w:ind w:left="851" w:hanging="284"/>
      </w:pPr>
      <w:r w:rsidRPr="00491656">
        <w:t>виконати заміну прожекторів на ВРУ, ланцюгів зовнішнього освітлення від ЩВП до прожекторів на ВРУ, заміну проводки у приміщенні ЗРУ-6 кВ, заміну ліхтарів зовнішнього освітлення, ЩО</w:t>
      </w:r>
      <w:r w:rsidRPr="00491656">
        <w:rPr>
          <w:bCs/>
        </w:rPr>
        <w:t>;</w:t>
      </w:r>
    </w:p>
    <w:p w14:paraId="79FE4F82" w14:textId="77777777" w:rsidR="00483522" w:rsidRPr="00491656" w:rsidRDefault="00483522" w:rsidP="00483522">
      <w:pPr>
        <w:pStyle w:val="42"/>
        <w:numPr>
          <w:ilvl w:val="0"/>
          <w:numId w:val="16"/>
        </w:numPr>
        <w:ind w:hanging="789"/>
      </w:pPr>
      <w:r w:rsidRPr="00491656">
        <w:t>ремонт будівлі ЗРУ-6 кВ.</w:t>
      </w:r>
    </w:p>
    <w:p w14:paraId="2C3D1CBF" w14:textId="77777777" w:rsidR="00483522" w:rsidRDefault="00483522" w:rsidP="00483522">
      <w:pPr>
        <w:spacing w:after="0" w:line="240" w:lineRule="auto"/>
        <w:ind w:right="-1" w:firstLine="709"/>
        <w:contextualSpacing/>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Орієнтовний термін виконання робіт за сценарієм 1 – 2024 р., за сценарієм 2 - 2025 р.</w:t>
      </w:r>
    </w:p>
    <w:p w14:paraId="5812BF93" w14:textId="0FF4B2E1" w:rsidR="00B72E3B" w:rsidRDefault="00B72E3B" w:rsidP="00483522">
      <w:pPr>
        <w:spacing w:after="0" w:line="240" w:lineRule="auto"/>
        <w:ind w:firstLine="142"/>
        <w:jc w:val="both"/>
        <w:rPr>
          <w:rFonts w:ascii="Times New Roman" w:hAnsi="Times New Roman" w:cs="Times New Roman"/>
          <w:sz w:val="24"/>
          <w:szCs w:val="24"/>
          <w:lang w:val="uk-UA"/>
        </w:rPr>
      </w:pPr>
      <w:r w:rsidRPr="005F0ACC">
        <w:rPr>
          <w:rFonts w:ascii="Times New Roman" w:hAnsi="Times New Roman" w:cs="Times New Roman"/>
          <w:sz w:val="24"/>
          <w:szCs w:val="24"/>
          <w:lang w:val="uk-UA"/>
        </w:rPr>
        <w:t>.</w:t>
      </w:r>
      <w:r w:rsidRPr="00FC1DDA">
        <w:rPr>
          <w:rFonts w:ascii="Times New Roman" w:hAnsi="Times New Roman" w:cs="Times New Roman"/>
          <w:sz w:val="24"/>
          <w:szCs w:val="24"/>
          <w:lang w:val="uk-UA"/>
        </w:rPr>
        <w:t xml:space="preserve"> </w:t>
      </w:r>
    </w:p>
    <w:p w14:paraId="429A66C1" w14:textId="3864CB30" w:rsidR="001E5B89" w:rsidRDefault="001E5B89" w:rsidP="00154636">
      <w:pPr>
        <w:spacing w:after="0" w:line="240" w:lineRule="auto"/>
        <w:ind w:right="-1" w:firstLine="709"/>
        <w:contextualSpacing/>
        <w:jc w:val="both"/>
        <w:rPr>
          <w:rFonts w:ascii="Times New Roman" w:hAnsi="Times New Roman" w:cs="Times New Roman"/>
          <w:sz w:val="24"/>
          <w:szCs w:val="24"/>
          <w:lang w:val="uk-UA"/>
        </w:rPr>
      </w:pPr>
    </w:p>
    <w:p w14:paraId="11BC682C" w14:textId="17BB3DA0" w:rsidR="00183094" w:rsidRPr="00FC1DDA" w:rsidRDefault="00B72E3B" w:rsidP="00154636">
      <w:pPr>
        <w:spacing w:after="0" w:line="240" w:lineRule="auto"/>
        <w:ind w:right="-1" w:firstLine="284"/>
        <w:contextualSpacing/>
        <w:jc w:val="both"/>
        <w:rPr>
          <w:rFonts w:ascii="Times New Roman" w:hAnsi="Times New Roman" w:cs="Times New Roman"/>
          <w:b/>
          <w:bCs/>
          <w:i/>
          <w:iCs/>
          <w:sz w:val="24"/>
          <w:szCs w:val="24"/>
          <w:lang w:val="uk-UA"/>
        </w:rPr>
      </w:pPr>
      <w:r w:rsidRPr="00FC1DDA">
        <w:rPr>
          <w:rFonts w:ascii="Times New Roman" w:hAnsi="Times New Roman" w:cs="Times New Roman"/>
          <w:b/>
          <w:bCs/>
          <w:i/>
          <w:iCs/>
          <w:sz w:val="24"/>
          <w:szCs w:val="24"/>
          <w:lang w:val="uk-UA"/>
        </w:rPr>
        <w:t>1</w:t>
      </w:r>
      <w:r w:rsidR="00483522">
        <w:rPr>
          <w:rFonts w:ascii="Times New Roman" w:hAnsi="Times New Roman" w:cs="Times New Roman"/>
          <w:b/>
          <w:bCs/>
          <w:i/>
          <w:iCs/>
          <w:sz w:val="24"/>
          <w:szCs w:val="24"/>
          <w:lang w:val="uk-UA"/>
        </w:rPr>
        <w:t>5</w:t>
      </w:r>
      <w:r w:rsidRPr="00FC1DDA">
        <w:rPr>
          <w:rFonts w:ascii="Times New Roman" w:hAnsi="Times New Roman" w:cs="Times New Roman"/>
          <w:b/>
          <w:bCs/>
          <w:i/>
          <w:iCs/>
          <w:sz w:val="24"/>
          <w:szCs w:val="24"/>
          <w:lang w:val="uk-UA"/>
        </w:rPr>
        <w:t>.</w:t>
      </w:r>
      <w:bookmarkStart w:id="114" w:name="сельстрой125"/>
      <w:bookmarkEnd w:id="114"/>
      <w:r w:rsidR="00A723B1">
        <w:rPr>
          <w:rFonts w:ascii="Times New Roman" w:hAnsi="Times New Roman" w:cs="Times New Roman"/>
          <w:b/>
          <w:bCs/>
          <w:i/>
          <w:iCs/>
          <w:sz w:val="24"/>
          <w:szCs w:val="24"/>
          <w:lang w:val="uk-UA"/>
        </w:rPr>
        <w:fldChar w:fldCharType="begin"/>
      </w:r>
      <w:r w:rsidR="00A723B1">
        <w:rPr>
          <w:rFonts w:ascii="Times New Roman" w:hAnsi="Times New Roman" w:cs="Times New Roman"/>
          <w:b/>
          <w:bCs/>
          <w:i/>
          <w:iCs/>
          <w:sz w:val="24"/>
          <w:szCs w:val="24"/>
          <w:lang w:val="uk-UA"/>
        </w:rPr>
        <w:instrText xml:space="preserve"> HYPERLINK  \l "сельстройтабл81" \o "ПС-35/10 кВ \"Сельстрой\" </w:instrText>
      </w:r>
      <w:r w:rsidR="00A723B1">
        <w:rPr>
          <w:rFonts w:ascii="Times New Roman" w:hAnsi="Times New Roman" w:cs="Times New Roman"/>
          <w:b/>
          <w:bCs/>
          <w:i/>
          <w:iCs/>
          <w:sz w:val="24"/>
          <w:szCs w:val="24"/>
          <w:lang w:val="uk-UA"/>
        </w:rPr>
        <w:fldChar w:fldCharType="separate"/>
      </w:r>
      <w:r w:rsidR="00993436" w:rsidRPr="00A723B1">
        <w:rPr>
          <w:rStyle w:val="aa"/>
          <w:rFonts w:ascii="Times New Roman" w:hAnsi="Times New Roman" w:cs="Times New Roman"/>
          <w:b/>
          <w:bCs/>
          <w:i/>
          <w:iCs/>
          <w:sz w:val="24"/>
          <w:szCs w:val="24"/>
          <w:lang w:val="uk-UA"/>
        </w:rPr>
        <w:t xml:space="preserve">Технічне переоснащення ПС </w:t>
      </w:r>
      <w:r w:rsidR="002E3DE0">
        <w:rPr>
          <w:rStyle w:val="aa"/>
          <w:rFonts w:ascii="Times New Roman" w:hAnsi="Times New Roman" w:cs="Times New Roman"/>
          <w:b/>
          <w:bCs/>
          <w:i/>
          <w:iCs/>
          <w:sz w:val="24"/>
          <w:szCs w:val="24"/>
          <w:lang w:val="uk-UA"/>
        </w:rPr>
        <w:t>«</w:t>
      </w:r>
      <w:r w:rsidR="00993436" w:rsidRPr="00A723B1">
        <w:rPr>
          <w:rStyle w:val="aa"/>
          <w:rFonts w:ascii="Times New Roman" w:hAnsi="Times New Roman" w:cs="Times New Roman"/>
          <w:b/>
          <w:bCs/>
          <w:i/>
          <w:iCs/>
          <w:sz w:val="24"/>
          <w:szCs w:val="24"/>
          <w:lang w:val="uk-UA"/>
        </w:rPr>
        <w:t>Сельстрой</w:t>
      </w:r>
      <w:r w:rsidR="002E3DE0">
        <w:rPr>
          <w:rStyle w:val="aa"/>
          <w:rFonts w:ascii="Times New Roman" w:hAnsi="Times New Roman" w:cs="Times New Roman"/>
          <w:b/>
          <w:bCs/>
          <w:i/>
          <w:iCs/>
          <w:sz w:val="24"/>
          <w:szCs w:val="24"/>
          <w:lang w:val="uk-UA"/>
        </w:rPr>
        <w:t>»</w:t>
      </w:r>
      <w:r w:rsidR="00A723B1">
        <w:rPr>
          <w:rFonts w:ascii="Times New Roman" w:hAnsi="Times New Roman" w:cs="Times New Roman"/>
          <w:b/>
          <w:bCs/>
          <w:i/>
          <w:iCs/>
          <w:sz w:val="24"/>
          <w:szCs w:val="24"/>
          <w:lang w:val="uk-UA"/>
        </w:rPr>
        <w:fldChar w:fldCharType="end"/>
      </w:r>
    </w:p>
    <w:p w14:paraId="7A6ABAC5" w14:textId="6B8C21A8" w:rsidR="00B72E3B" w:rsidRPr="00FC1DDA" w:rsidRDefault="00B72E3B" w:rsidP="00154636">
      <w:pPr>
        <w:spacing w:after="0" w:line="240" w:lineRule="auto"/>
        <w:ind w:right="-1" w:firstLine="284"/>
        <w:contextualSpacing/>
        <w:jc w:val="both"/>
        <w:rPr>
          <w:rFonts w:ascii="Times New Roman" w:hAnsi="Times New Roman" w:cs="Times New Roman"/>
          <w:b/>
          <w:bCs/>
          <w:i/>
          <w:iCs/>
          <w:sz w:val="24"/>
          <w:szCs w:val="24"/>
          <w:lang w:val="uk-UA"/>
        </w:rPr>
      </w:pPr>
    </w:p>
    <w:p w14:paraId="25AC2111" w14:textId="77777777" w:rsidR="00B72E3B" w:rsidRPr="00FC1DDA" w:rsidRDefault="00B72E3B" w:rsidP="00154636">
      <w:pPr>
        <w:pStyle w:val="a7"/>
        <w:ind w:left="0" w:firstLine="720"/>
        <w:contextualSpacing/>
        <w:jc w:val="both"/>
        <w:rPr>
          <w:bCs/>
          <w:sz w:val="24"/>
          <w:szCs w:val="24"/>
          <w:lang w:val="uk-UA"/>
        </w:rPr>
      </w:pPr>
      <w:r w:rsidRPr="00FC1DDA">
        <w:rPr>
          <w:bCs/>
          <w:sz w:val="24"/>
          <w:szCs w:val="24"/>
          <w:lang w:val="uk-UA" w:eastAsia="ru-RU"/>
        </w:rPr>
        <w:t>Категорія заходу (м</w:t>
      </w:r>
      <w:r w:rsidRPr="00FC1DDA">
        <w:rPr>
          <w:bCs/>
          <w:sz w:val="24"/>
          <w:szCs w:val="24"/>
          <w:lang w:val="uk-UA"/>
        </w:rPr>
        <w:t xml:space="preserve">ета проведення заходу) </w:t>
      </w:r>
      <w:r w:rsidRPr="00FC1DDA">
        <w:rPr>
          <w:bCs/>
          <w:sz w:val="24"/>
          <w:szCs w:val="24"/>
          <w:lang w:val="uk-UA" w:eastAsia="ru-RU"/>
        </w:rPr>
        <w:t>відповідно до п</w:t>
      </w:r>
      <w:r w:rsidRPr="00FC1DDA">
        <w:rPr>
          <w:bCs/>
          <w:sz w:val="24"/>
          <w:szCs w:val="24"/>
        </w:rPr>
        <w:t>.</w:t>
      </w:r>
      <w:r w:rsidRPr="00FC1DDA">
        <w:rPr>
          <w:bCs/>
          <w:sz w:val="24"/>
          <w:szCs w:val="24"/>
          <w:lang w:val="uk-UA"/>
        </w:rPr>
        <w:t>3.2.6 Кодексу систем розподілу:</w:t>
      </w:r>
    </w:p>
    <w:p w14:paraId="577D3F0C" w14:textId="77777777" w:rsidR="00B72E3B" w:rsidRPr="00FC1DDA" w:rsidRDefault="00B72E3B" w:rsidP="00154636">
      <w:pPr>
        <w:pStyle w:val="41"/>
        <w:shd w:val="clear" w:color="auto" w:fill="auto"/>
        <w:tabs>
          <w:tab w:val="left" w:pos="176"/>
          <w:tab w:val="left" w:pos="318"/>
        </w:tabs>
        <w:spacing w:line="240" w:lineRule="auto"/>
        <w:ind w:left="851" w:right="20" w:hanging="142"/>
        <w:rPr>
          <w:color w:val="auto"/>
          <w:sz w:val="24"/>
          <w:szCs w:val="24"/>
        </w:rPr>
      </w:pPr>
      <w:r w:rsidRPr="00FC1DDA">
        <w:rPr>
          <w:color w:val="auto"/>
          <w:sz w:val="24"/>
          <w:szCs w:val="24"/>
        </w:rPr>
        <w:t>1)удосконалення норм безпеки і показників надійності електропостачання у системі розподілу;</w:t>
      </w:r>
    </w:p>
    <w:p w14:paraId="7AE8A033" w14:textId="77777777" w:rsidR="00B72E3B" w:rsidRPr="00FC1DDA" w:rsidRDefault="00B72E3B" w:rsidP="00154636">
      <w:pPr>
        <w:pStyle w:val="41"/>
        <w:shd w:val="clear" w:color="auto" w:fill="auto"/>
        <w:tabs>
          <w:tab w:val="left" w:pos="318"/>
        </w:tabs>
        <w:spacing w:line="240" w:lineRule="auto"/>
        <w:ind w:left="851" w:right="20" w:hanging="142"/>
        <w:rPr>
          <w:color w:val="auto"/>
          <w:sz w:val="24"/>
          <w:szCs w:val="24"/>
        </w:rPr>
      </w:pPr>
      <w:r w:rsidRPr="00FC1DDA">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4956B37F" w14:textId="77777777" w:rsidR="00B72E3B" w:rsidRPr="00FC1DDA" w:rsidRDefault="00B72E3B" w:rsidP="00154636">
      <w:pPr>
        <w:pStyle w:val="41"/>
        <w:shd w:val="clear" w:color="auto" w:fill="auto"/>
        <w:tabs>
          <w:tab w:val="left" w:pos="347"/>
        </w:tabs>
        <w:spacing w:line="240" w:lineRule="auto"/>
        <w:ind w:left="993" w:right="20" w:hanging="284"/>
        <w:rPr>
          <w:color w:val="auto"/>
          <w:sz w:val="24"/>
          <w:szCs w:val="24"/>
        </w:rPr>
      </w:pPr>
      <w:r w:rsidRPr="00FC1DDA">
        <w:rPr>
          <w:color w:val="auto"/>
          <w:sz w:val="24"/>
          <w:szCs w:val="24"/>
        </w:rPr>
        <w:t>3)зниження технологічних витрат електроенергії на її розподіл в електричних мережах та комерційних втрат електроенергії;</w:t>
      </w:r>
    </w:p>
    <w:p w14:paraId="1E30E96D" w14:textId="3BCEE08F" w:rsidR="00B72E3B" w:rsidRPr="00FC1DDA" w:rsidRDefault="00B72E3B" w:rsidP="00154636">
      <w:pPr>
        <w:pStyle w:val="41"/>
        <w:shd w:val="clear" w:color="auto" w:fill="auto"/>
        <w:tabs>
          <w:tab w:val="left" w:pos="347"/>
        </w:tabs>
        <w:spacing w:line="240" w:lineRule="auto"/>
        <w:ind w:left="993" w:right="20" w:hanging="284"/>
        <w:rPr>
          <w:color w:val="auto"/>
          <w:sz w:val="24"/>
          <w:szCs w:val="24"/>
        </w:rPr>
      </w:pPr>
      <w:r w:rsidRPr="00FC1DDA">
        <w:rPr>
          <w:color w:val="auto"/>
          <w:sz w:val="24"/>
          <w:szCs w:val="24"/>
        </w:rPr>
        <w:t xml:space="preserve">8)розвиток дистанційно керованих систем розподілу та </w:t>
      </w:r>
      <w:r w:rsidR="002E3DE0">
        <w:rPr>
          <w:color w:val="auto"/>
          <w:sz w:val="24"/>
          <w:szCs w:val="24"/>
        </w:rPr>
        <w:t>«</w:t>
      </w:r>
      <w:r w:rsidRPr="00FC1DDA">
        <w:rPr>
          <w:color w:val="auto"/>
          <w:sz w:val="24"/>
          <w:szCs w:val="24"/>
        </w:rPr>
        <w:t>інтелектуальних</w:t>
      </w:r>
      <w:r w:rsidR="002E3DE0">
        <w:rPr>
          <w:color w:val="auto"/>
          <w:sz w:val="24"/>
          <w:szCs w:val="24"/>
        </w:rPr>
        <w:t>»</w:t>
      </w:r>
      <w:r w:rsidRPr="00FC1DDA">
        <w:rPr>
          <w:color w:val="auto"/>
          <w:sz w:val="24"/>
          <w:szCs w:val="24"/>
        </w:rPr>
        <w:t xml:space="preserve"> мереж;</w:t>
      </w:r>
    </w:p>
    <w:p w14:paraId="79F4213D" w14:textId="77777777" w:rsidR="00B72E3B" w:rsidRPr="00FC4BEB" w:rsidRDefault="00B72E3B" w:rsidP="00154636">
      <w:pPr>
        <w:spacing w:after="0" w:line="240" w:lineRule="auto"/>
        <w:ind w:right="-1" w:firstLine="284"/>
        <w:contextualSpacing/>
        <w:jc w:val="both"/>
        <w:rPr>
          <w:rFonts w:ascii="Times New Roman" w:hAnsi="Times New Roman" w:cs="Times New Roman"/>
          <w:b/>
          <w:bCs/>
          <w:i/>
          <w:iCs/>
          <w:sz w:val="24"/>
          <w:szCs w:val="24"/>
          <w:lang w:val="uk-UA"/>
        </w:rPr>
      </w:pPr>
    </w:p>
    <w:p w14:paraId="2430CA5F" w14:textId="77777777" w:rsidR="00AE44D3" w:rsidRPr="00FC4BEB" w:rsidRDefault="00AE44D3" w:rsidP="00AE44D3">
      <w:pPr>
        <w:spacing w:after="0" w:line="240" w:lineRule="auto"/>
        <w:ind w:firstLine="851"/>
        <w:jc w:val="both"/>
        <w:rPr>
          <w:rFonts w:ascii="Times New Roman" w:hAnsi="Times New Roman" w:cs="Times New Roman"/>
          <w:bCs/>
          <w:sz w:val="24"/>
          <w:szCs w:val="24"/>
          <w:lang w:val="uk-UA"/>
        </w:rPr>
      </w:pPr>
      <w:r w:rsidRPr="00FC4BEB">
        <w:rPr>
          <w:rFonts w:ascii="Times New Roman" w:hAnsi="Times New Roman" w:cs="Times New Roman"/>
          <w:bCs/>
          <w:sz w:val="24"/>
          <w:szCs w:val="24"/>
          <w:lang w:val="uk-UA"/>
        </w:rPr>
        <w:t>ПС-35/10 кВ «Сельстрой» розташована в с.Партизанське</w:t>
      </w:r>
      <w:r w:rsidRPr="00FC4BEB">
        <w:rPr>
          <w:rFonts w:ascii="Times New Roman" w:hAnsi="Times New Roman" w:cs="Times New Roman"/>
          <w:sz w:val="24"/>
          <w:szCs w:val="24"/>
          <w:lang w:val="uk-UA"/>
        </w:rPr>
        <w:t xml:space="preserve"> </w:t>
      </w:r>
      <w:r w:rsidRPr="00FC4BEB">
        <w:rPr>
          <w:rFonts w:ascii="Times New Roman" w:hAnsi="Times New Roman" w:cs="Times New Roman"/>
          <w:bCs/>
          <w:sz w:val="24"/>
          <w:szCs w:val="24"/>
          <w:lang w:val="uk-UA"/>
        </w:rPr>
        <w:t>придбана та введена в експлуатацію в 2006 році. З моменту вводу в експлуатацію реконструкція основного обладнання та будівельної частини не проводилась.</w:t>
      </w:r>
    </w:p>
    <w:p w14:paraId="7ED064CA" w14:textId="77777777" w:rsidR="00AE44D3" w:rsidRPr="00FC4BEB" w:rsidRDefault="00AE44D3" w:rsidP="00AE44D3">
      <w:pPr>
        <w:tabs>
          <w:tab w:val="left" w:pos="851"/>
        </w:tabs>
        <w:spacing w:after="0" w:line="240" w:lineRule="auto"/>
        <w:ind w:firstLine="720"/>
        <w:jc w:val="both"/>
        <w:rPr>
          <w:rFonts w:ascii="Times New Roman" w:hAnsi="Times New Roman" w:cs="Times New Roman"/>
          <w:sz w:val="24"/>
          <w:szCs w:val="24"/>
          <w:lang w:val="uk-UA"/>
        </w:rPr>
      </w:pPr>
      <w:r w:rsidRPr="00FC4BEB">
        <w:rPr>
          <w:rFonts w:ascii="Times New Roman" w:hAnsi="Times New Roman" w:cs="Times New Roman"/>
          <w:sz w:val="24"/>
          <w:szCs w:val="24"/>
          <w:lang w:val="uk-UA"/>
        </w:rPr>
        <w:t>Згідно Акту технічного опосвідчення електрообладнання ВРП-35 кВ, ЗРУ-10 кВ ПС 35/10 кВ «Сельстрой» від 15.04.2020 року були виявлені наступні зауваження:,</w:t>
      </w:r>
    </w:p>
    <w:p w14:paraId="1BB7A820" w14:textId="77777777" w:rsidR="00AE44D3" w:rsidRPr="00FC4BEB" w:rsidRDefault="00AE44D3" w:rsidP="00AE44D3">
      <w:pPr>
        <w:tabs>
          <w:tab w:val="left" w:pos="851"/>
        </w:tabs>
        <w:spacing w:after="0" w:line="240" w:lineRule="auto"/>
        <w:ind w:firstLine="720"/>
        <w:jc w:val="both"/>
        <w:rPr>
          <w:rFonts w:ascii="Times New Roman" w:hAnsi="Times New Roman" w:cs="Times New Roman"/>
          <w:sz w:val="24"/>
          <w:szCs w:val="24"/>
          <w:lang w:val="uk-UA"/>
        </w:rPr>
      </w:pPr>
      <w:r w:rsidRPr="00FC4BEB">
        <w:rPr>
          <w:rFonts w:ascii="Times New Roman" w:hAnsi="Times New Roman" w:cs="Times New Roman"/>
          <w:sz w:val="24"/>
          <w:szCs w:val="24"/>
          <w:lang w:val="uk-UA"/>
        </w:rPr>
        <w:t>1. На роз’єднувачах 35 кВ Л-561-0, Л-562-0, Л-561-1, Л-562-1, Т-31-1, С-31-1, Т-32-2, С-31-2 типу РНДЗ-35-1000, спостерігається зношення елементів механічної частини ізоляційних колонок і втрата пружинних властивостей контактів роз’єднувачів, що приводить к появі ненормативних люфтів і виникненню нагріву контактної частини, що було виявлено на кріпленнях ламелей роз’єднувачів.</w:t>
      </w:r>
    </w:p>
    <w:p w14:paraId="6FB98826" w14:textId="77777777" w:rsidR="00AE44D3" w:rsidRPr="00FC4BEB" w:rsidRDefault="00AE44D3" w:rsidP="00AE44D3">
      <w:pPr>
        <w:tabs>
          <w:tab w:val="left" w:pos="851"/>
        </w:tabs>
        <w:spacing w:after="0" w:line="240" w:lineRule="auto"/>
        <w:ind w:firstLine="720"/>
        <w:jc w:val="both"/>
        <w:rPr>
          <w:rFonts w:ascii="Times New Roman" w:hAnsi="Times New Roman" w:cs="Times New Roman"/>
          <w:sz w:val="24"/>
          <w:szCs w:val="24"/>
          <w:lang w:val="uk-UA"/>
        </w:rPr>
      </w:pPr>
      <w:r w:rsidRPr="00FC4BEB">
        <w:rPr>
          <w:rFonts w:ascii="Times New Roman" w:hAnsi="Times New Roman" w:cs="Times New Roman"/>
          <w:sz w:val="24"/>
          <w:szCs w:val="24"/>
          <w:lang w:val="uk-UA"/>
        </w:rPr>
        <w:t>2. Опір контактної системи робочих ножів роз’єднувачів 35 кВ Л-561-0, Л-562-0, Л-561-1, Л-562-1, Т-31-1, С-31-1, Т-32-2, С-31-2 типу РНДЗ-35-1000 складає 160-240 мкОм, при нормативному значенні ≤120 мкОм.</w:t>
      </w:r>
    </w:p>
    <w:p w14:paraId="3BA9004F" w14:textId="77777777" w:rsidR="00AE44D3" w:rsidRPr="00FC4BEB" w:rsidRDefault="00AE44D3" w:rsidP="00AE44D3">
      <w:pPr>
        <w:tabs>
          <w:tab w:val="left" w:pos="851"/>
        </w:tabs>
        <w:spacing w:after="0" w:line="240" w:lineRule="auto"/>
        <w:ind w:firstLine="720"/>
        <w:jc w:val="both"/>
        <w:rPr>
          <w:rFonts w:ascii="Times New Roman" w:hAnsi="Times New Roman" w:cs="Times New Roman"/>
          <w:sz w:val="24"/>
          <w:szCs w:val="24"/>
          <w:lang w:val="uk-UA"/>
        </w:rPr>
      </w:pPr>
      <w:r w:rsidRPr="00FC4BEB">
        <w:rPr>
          <w:rFonts w:ascii="Times New Roman" w:hAnsi="Times New Roman" w:cs="Times New Roman"/>
          <w:sz w:val="24"/>
          <w:szCs w:val="24"/>
          <w:lang w:val="uk-UA"/>
        </w:rPr>
        <w:t>3. Корозійне пошкодження тяг приводу в місцях їхнього приєднання до поворотних колонок і верхніх поворотних механізмів роз’єднувачів 35 кВ,  що призводить до утворенню люфтів у роботі приводу і неповного входження контактів роз’єднувачів.</w:t>
      </w:r>
    </w:p>
    <w:p w14:paraId="5D7D9CC1" w14:textId="77777777" w:rsidR="00AE44D3" w:rsidRPr="00FC4BEB" w:rsidRDefault="00AE44D3" w:rsidP="00AE44D3">
      <w:pPr>
        <w:tabs>
          <w:tab w:val="left" w:pos="851"/>
        </w:tabs>
        <w:spacing w:after="0" w:line="240" w:lineRule="auto"/>
        <w:ind w:firstLine="720"/>
        <w:jc w:val="both"/>
        <w:rPr>
          <w:rFonts w:ascii="Times New Roman" w:hAnsi="Times New Roman" w:cs="Times New Roman"/>
          <w:sz w:val="24"/>
          <w:szCs w:val="24"/>
          <w:lang w:val="uk-UA"/>
        </w:rPr>
      </w:pPr>
      <w:r w:rsidRPr="00FC4BEB">
        <w:rPr>
          <w:rFonts w:ascii="Times New Roman" w:hAnsi="Times New Roman" w:cs="Times New Roman"/>
          <w:sz w:val="24"/>
          <w:szCs w:val="24"/>
          <w:lang w:val="uk-UA"/>
        </w:rPr>
        <w:t>4. Спостерігається порушення армовочних швів опорних ізоляторів  з утворенням мікротрещин у верхній і нижній частині ізоляторів роз’єднувачів 35 кВ, що при проведенні оперативних перемикань може привести до поломки ізолятора, руйнування обладнання, створенню аварійної ситуації на ПС та нанесенню травм обслуговуючому персоналу.</w:t>
      </w:r>
    </w:p>
    <w:p w14:paraId="36F391F3" w14:textId="77777777" w:rsidR="00AE44D3" w:rsidRPr="00FC4BEB" w:rsidRDefault="00AE44D3" w:rsidP="00AE44D3">
      <w:pPr>
        <w:tabs>
          <w:tab w:val="left" w:pos="851"/>
        </w:tabs>
        <w:spacing w:after="0" w:line="240" w:lineRule="auto"/>
        <w:ind w:firstLine="720"/>
        <w:jc w:val="both"/>
        <w:rPr>
          <w:rFonts w:ascii="Times New Roman" w:hAnsi="Times New Roman" w:cs="Times New Roman"/>
          <w:sz w:val="24"/>
          <w:szCs w:val="24"/>
          <w:lang w:val="uk-UA"/>
        </w:rPr>
      </w:pPr>
      <w:r w:rsidRPr="00FC4BEB">
        <w:rPr>
          <w:rFonts w:ascii="Times New Roman" w:hAnsi="Times New Roman" w:cs="Times New Roman"/>
          <w:sz w:val="24"/>
          <w:szCs w:val="24"/>
          <w:lang w:val="uk-UA"/>
        </w:rPr>
        <w:t>5. Значення витяжних зусиль (контактних натиснень) рухомих та нерухомих контактів роз’єднувачів 35 Л-561-0, Л-562-0, Л-561-1, Л-562-1, Т-31-1, С-31-1, Т-32-2, С-31-2 типу РНДЗ-35-1000 складає від 135Н до 165Н при нормативному значенні  не менше 176 Н, це свідчить про зношення контактної системи, що може привести до оплавлення контактів та руйнування роз’єднувачів.</w:t>
      </w:r>
    </w:p>
    <w:p w14:paraId="3932D817" w14:textId="77777777" w:rsidR="00AE44D3" w:rsidRPr="00FC4BEB" w:rsidRDefault="00AE44D3" w:rsidP="00AE44D3">
      <w:pPr>
        <w:tabs>
          <w:tab w:val="left" w:pos="851"/>
        </w:tabs>
        <w:spacing w:after="0" w:line="240" w:lineRule="auto"/>
        <w:ind w:firstLine="720"/>
        <w:jc w:val="both"/>
        <w:rPr>
          <w:rFonts w:ascii="Times New Roman" w:hAnsi="Times New Roman" w:cs="Times New Roman"/>
          <w:sz w:val="24"/>
          <w:szCs w:val="24"/>
          <w:lang w:val="uk-UA"/>
        </w:rPr>
      </w:pPr>
      <w:r w:rsidRPr="00FC4BEB">
        <w:rPr>
          <w:rFonts w:ascii="Times New Roman" w:hAnsi="Times New Roman" w:cs="Times New Roman"/>
          <w:sz w:val="24"/>
          <w:szCs w:val="24"/>
          <w:lang w:val="uk-UA"/>
        </w:rPr>
        <w:t>6. На металевих полосах заземлення обладнання до контуру заземлення ПС відсутнє антикорозійне  покриття, корозією пошкодження полос заземлення складає 30%.</w:t>
      </w:r>
    </w:p>
    <w:p w14:paraId="6E98C8C3" w14:textId="77777777" w:rsidR="00AE44D3" w:rsidRPr="00FC4BEB" w:rsidRDefault="00AE44D3" w:rsidP="00AE44D3">
      <w:pPr>
        <w:tabs>
          <w:tab w:val="left" w:pos="851"/>
        </w:tabs>
        <w:spacing w:after="0" w:line="240" w:lineRule="auto"/>
        <w:ind w:firstLine="720"/>
        <w:jc w:val="both"/>
        <w:rPr>
          <w:rFonts w:ascii="Times New Roman" w:hAnsi="Times New Roman" w:cs="Times New Roman"/>
          <w:sz w:val="24"/>
          <w:szCs w:val="24"/>
          <w:lang w:val="uk-UA"/>
        </w:rPr>
      </w:pPr>
      <w:r w:rsidRPr="00FC4BEB">
        <w:rPr>
          <w:rFonts w:ascii="Times New Roman" w:hAnsi="Times New Roman" w:cs="Times New Roman"/>
          <w:sz w:val="24"/>
          <w:szCs w:val="24"/>
          <w:lang w:val="uk-UA"/>
        </w:rPr>
        <w:t>7. Корозійне пошкодження і розгерметизація ящиків приводів роз’єднувачів, вимикачів 35 кВ, шаф ланцюгів РЗА складає 55%.</w:t>
      </w:r>
    </w:p>
    <w:p w14:paraId="765ADBF2" w14:textId="77777777" w:rsidR="00AE44D3" w:rsidRPr="00FC4BEB" w:rsidRDefault="00AE44D3" w:rsidP="00AE44D3">
      <w:pPr>
        <w:tabs>
          <w:tab w:val="left" w:pos="851"/>
        </w:tabs>
        <w:spacing w:after="0" w:line="240" w:lineRule="auto"/>
        <w:ind w:firstLine="720"/>
        <w:jc w:val="both"/>
        <w:rPr>
          <w:rFonts w:ascii="Times New Roman" w:hAnsi="Times New Roman" w:cs="Times New Roman"/>
          <w:sz w:val="24"/>
          <w:szCs w:val="24"/>
          <w:lang w:val="uk-UA"/>
        </w:rPr>
      </w:pPr>
      <w:r w:rsidRPr="00FC4BEB">
        <w:rPr>
          <w:rFonts w:ascii="Times New Roman" w:hAnsi="Times New Roman" w:cs="Times New Roman"/>
          <w:sz w:val="24"/>
          <w:szCs w:val="24"/>
          <w:lang w:val="uk-UA"/>
        </w:rPr>
        <w:t>8. Залізобетонні стійки під обладнання 35 кВ по усій поверхні мають продольні і поперечні тріщини шириною від 0,5 см до 5,3см і довжиною від 0,1 м до 0,8 м, раковини площею від 5 см2  до 20 см2.</w:t>
      </w:r>
    </w:p>
    <w:p w14:paraId="16B4BD8A" w14:textId="77777777" w:rsidR="00AE44D3" w:rsidRPr="00FC4BEB" w:rsidRDefault="00AE44D3" w:rsidP="00AE44D3">
      <w:pPr>
        <w:tabs>
          <w:tab w:val="left" w:pos="851"/>
        </w:tabs>
        <w:spacing w:after="0" w:line="240" w:lineRule="auto"/>
        <w:ind w:firstLine="720"/>
        <w:jc w:val="both"/>
        <w:rPr>
          <w:rFonts w:ascii="Times New Roman" w:hAnsi="Times New Roman" w:cs="Times New Roman"/>
          <w:sz w:val="24"/>
          <w:szCs w:val="24"/>
          <w:lang w:val="uk-UA"/>
        </w:rPr>
      </w:pPr>
      <w:r w:rsidRPr="00FC4BEB">
        <w:rPr>
          <w:rFonts w:ascii="Times New Roman" w:hAnsi="Times New Roman" w:cs="Times New Roman"/>
          <w:sz w:val="24"/>
          <w:szCs w:val="24"/>
          <w:lang w:val="uk-UA"/>
        </w:rPr>
        <w:t>9. Обстеження вимикачів 35кВ типу ВМ-35, ВТ-35, при виконанні капітальних ремонтів, показує знос приводних механізмів і контактної частини. При виконанні капітального ремонту МВ-35 кВ виявлено наявність значних раковин на наконечниках свічок і знос ламелей розеткових контактів, що призводить до збільшення перехідного опору від 360</w:t>
      </w:r>
      <w:r w:rsidRPr="00FC4BEB">
        <w:rPr>
          <w:rFonts w:ascii="Times New Roman" w:hAnsi="Times New Roman" w:cs="Times New Roman"/>
          <w:sz w:val="24"/>
          <w:szCs w:val="24"/>
          <w:lang w:val="uk-UA"/>
        </w:rPr>
        <w:tab/>
        <w:t xml:space="preserve"> мкОм до 430 мкОм при нормативному значенні ≤ 310мкОм.</w:t>
      </w:r>
    </w:p>
    <w:p w14:paraId="2ED81CE4" w14:textId="77777777" w:rsidR="00AE44D3" w:rsidRPr="00FC4BEB" w:rsidRDefault="00AE44D3" w:rsidP="00AE44D3">
      <w:pPr>
        <w:tabs>
          <w:tab w:val="left" w:pos="851"/>
        </w:tabs>
        <w:spacing w:after="0" w:line="240" w:lineRule="auto"/>
        <w:ind w:firstLine="720"/>
        <w:jc w:val="both"/>
        <w:rPr>
          <w:rFonts w:ascii="Times New Roman" w:hAnsi="Times New Roman" w:cs="Times New Roman"/>
          <w:sz w:val="24"/>
          <w:szCs w:val="24"/>
          <w:lang w:val="uk-UA"/>
        </w:rPr>
      </w:pPr>
      <w:r w:rsidRPr="00FC4BEB">
        <w:rPr>
          <w:rFonts w:ascii="Times New Roman" w:hAnsi="Times New Roman" w:cs="Times New Roman"/>
          <w:sz w:val="24"/>
          <w:szCs w:val="24"/>
          <w:lang w:val="uk-UA"/>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приводу МВ-35 кВ.</w:t>
      </w:r>
    </w:p>
    <w:p w14:paraId="33D934CA" w14:textId="77777777" w:rsidR="00AE44D3" w:rsidRPr="00FC4BEB" w:rsidRDefault="00AE44D3" w:rsidP="00AE44D3">
      <w:pPr>
        <w:tabs>
          <w:tab w:val="left" w:pos="851"/>
        </w:tabs>
        <w:spacing w:after="0" w:line="240" w:lineRule="auto"/>
        <w:ind w:firstLine="720"/>
        <w:jc w:val="both"/>
        <w:rPr>
          <w:rFonts w:ascii="Times New Roman" w:hAnsi="Times New Roman" w:cs="Times New Roman"/>
          <w:sz w:val="24"/>
          <w:szCs w:val="24"/>
          <w:lang w:val="uk-UA"/>
        </w:rPr>
      </w:pPr>
      <w:r w:rsidRPr="00FC4BEB">
        <w:rPr>
          <w:rFonts w:ascii="Times New Roman" w:hAnsi="Times New Roman" w:cs="Times New Roman"/>
          <w:sz w:val="24"/>
          <w:szCs w:val="24"/>
          <w:lang w:val="uk-UA"/>
        </w:rPr>
        <w:t>10. Обстеження вимикачів 10 кВ типу ВМП-10К, при виконані капітальних ремонтів, показує знос приводних механізмів і контактної частини. При виконанні капітального ремонту МВ-6 кВ виявлено наявність значних раковин на наконечниках свічок і знос ламалей розеткових контактів, що призводить до збільшення перехідного опору від 100 мкОМ до 140  мкОм при нормативному значені ≤ 55 мкОм.</w:t>
      </w:r>
    </w:p>
    <w:p w14:paraId="2ECAFAAE" w14:textId="77777777" w:rsidR="00AE44D3" w:rsidRPr="00FC4BEB" w:rsidRDefault="00AE44D3" w:rsidP="00AE44D3">
      <w:pPr>
        <w:tabs>
          <w:tab w:val="left" w:pos="851"/>
        </w:tabs>
        <w:spacing w:after="0" w:line="240" w:lineRule="auto"/>
        <w:ind w:firstLine="720"/>
        <w:jc w:val="both"/>
        <w:rPr>
          <w:rFonts w:ascii="Times New Roman" w:hAnsi="Times New Roman" w:cs="Times New Roman"/>
          <w:sz w:val="24"/>
          <w:szCs w:val="24"/>
          <w:lang w:val="uk-UA"/>
        </w:rPr>
      </w:pPr>
      <w:r w:rsidRPr="00FC4BEB">
        <w:rPr>
          <w:rFonts w:ascii="Times New Roman" w:hAnsi="Times New Roman" w:cs="Times New Roman"/>
          <w:sz w:val="24"/>
          <w:szCs w:val="24"/>
          <w:lang w:val="uk-UA"/>
        </w:rPr>
        <w:tab/>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МВ-6 кВ.</w:t>
      </w:r>
    </w:p>
    <w:p w14:paraId="3BFFC21F" w14:textId="77777777" w:rsidR="00AE44D3" w:rsidRPr="00FC4BEB" w:rsidRDefault="00AE44D3" w:rsidP="00AE44D3">
      <w:pPr>
        <w:tabs>
          <w:tab w:val="left" w:pos="851"/>
        </w:tabs>
        <w:spacing w:after="0" w:line="240" w:lineRule="auto"/>
        <w:ind w:firstLine="720"/>
        <w:jc w:val="both"/>
        <w:rPr>
          <w:rFonts w:ascii="Times New Roman" w:hAnsi="Times New Roman" w:cs="Times New Roman"/>
          <w:sz w:val="24"/>
          <w:szCs w:val="24"/>
          <w:lang w:val="uk-UA"/>
        </w:rPr>
      </w:pPr>
      <w:r w:rsidRPr="00FC4BEB">
        <w:rPr>
          <w:rFonts w:ascii="Times New Roman" w:hAnsi="Times New Roman" w:cs="Times New Roman"/>
          <w:sz w:val="24"/>
          <w:szCs w:val="24"/>
          <w:lang w:val="uk-UA"/>
        </w:rPr>
        <w:t>11. Морально і технічно застаріла база РЗА (електромеханічні реле) призводить до проблем з їхньою експлуатацією у зв’язку  зі зняттям з виробництва заводами-виробниками.</w:t>
      </w:r>
    </w:p>
    <w:p w14:paraId="5DC70217" w14:textId="77777777" w:rsidR="00AE44D3" w:rsidRPr="00FC4BEB" w:rsidRDefault="00AE44D3" w:rsidP="00AE44D3">
      <w:pPr>
        <w:tabs>
          <w:tab w:val="left" w:pos="851"/>
        </w:tabs>
        <w:spacing w:after="0" w:line="240" w:lineRule="auto"/>
        <w:ind w:firstLine="720"/>
        <w:jc w:val="both"/>
        <w:rPr>
          <w:rFonts w:ascii="Times New Roman" w:hAnsi="Times New Roman" w:cs="Times New Roman"/>
          <w:sz w:val="24"/>
          <w:szCs w:val="24"/>
          <w:lang w:val="uk-UA"/>
        </w:rPr>
      </w:pPr>
      <w:r w:rsidRPr="00FC4BEB">
        <w:rPr>
          <w:rFonts w:ascii="Times New Roman" w:hAnsi="Times New Roman" w:cs="Times New Roman"/>
          <w:sz w:val="24"/>
          <w:szCs w:val="24"/>
          <w:lang w:val="uk-UA"/>
        </w:rPr>
        <w:t>12. Термін експлуатації встановленого обладнання перевищує нормативний (25 років).</w:t>
      </w:r>
    </w:p>
    <w:p w14:paraId="36A81C99" w14:textId="77777777" w:rsidR="00AE44D3" w:rsidRPr="00491656" w:rsidRDefault="00AE44D3" w:rsidP="00AE44D3">
      <w:pPr>
        <w:tabs>
          <w:tab w:val="left" w:pos="851"/>
        </w:tabs>
        <w:spacing w:after="0" w:line="240" w:lineRule="auto"/>
        <w:ind w:firstLine="720"/>
        <w:jc w:val="both"/>
        <w:rPr>
          <w:rFonts w:ascii="Times New Roman" w:hAnsi="Times New Roman" w:cs="Times New Roman"/>
          <w:sz w:val="24"/>
          <w:szCs w:val="24"/>
          <w:lang w:val="uk-UA"/>
        </w:rPr>
      </w:pPr>
      <w:r w:rsidRPr="00FC4BEB">
        <w:rPr>
          <w:rFonts w:ascii="Times New Roman" w:hAnsi="Times New Roman" w:cs="Times New Roman"/>
          <w:sz w:val="24"/>
          <w:szCs w:val="24"/>
          <w:lang w:val="uk-UA"/>
        </w:rPr>
        <w:t xml:space="preserve">У зв'язку з відсутністю запасних частин і неможливістю їх придбання, з причини зняття з виробництва заводами-виробниками масляних вимикачів 35 кВ, типу ВМ-35, ВТ-35, роз’єднувачів Л-561-0, Л-562-0, Л-561-1, Л-562-1, Т-31-1, С-31-1, Т-32-2, С-31-2 типу РНДЗ-35-1000, масляних вимикачів 10 кВ типу ВМП-10К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w:t>
      </w:r>
      <w:r w:rsidRPr="00491656">
        <w:rPr>
          <w:rFonts w:ascii="Times New Roman" w:hAnsi="Times New Roman" w:cs="Times New Roman"/>
          <w:sz w:val="24"/>
          <w:szCs w:val="24"/>
          <w:lang w:val="uk-UA"/>
        </w:rPr>
        <w:t>періодичність виконання капітальних ремонтів МВ-35 кВ, 6 кВ, роз’єднувачів 35 кВ. Виконання позачергових капітальних ремонтів несе за собою додаткові матеріальні і трудові витрати.</w:t>
      </w:r>
    </w:p>
    <w:p w14:paraId="6CF5D0DB" w14:textId="77777777" w:rsidR="00483522" w:rsidRPr="00491656" w:rsidRDefault="00483522" w:rsidP="00483522">
      <w:pPr>
        <w:tabs>
          <w:tab w:val="left" w:pos="851"/>
        </w:tabs>
        <w:spacing w:after="0" w:line="240" w:lineRule="auto"/>
        <w:ind w:firstLine="720"/>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Вищезазначені дефекти, які були виявлені при аналізі технічної документації, протоколів проведених вимірювань та візуальному огляді електрообладнання підстанції суперечать вимогам нормативних документів, а саме:</w:t>
      </w:r>
    </w:p>
    <w:p w14:paraId="2D5A4571" w14:textId="77777777" w:rsidR="00483522" w:rsidRPr="00491656" w:rsidRDefault="00483522" w:rsidP="00483522">
      <w:pPr>
        <w:tabs>
          <w:tab w:val="left" w:pos="851"/>
          <w:tab w:val="left" w:pos="993"/>
        </w:tabs>
        <w:spacing w:after="0" w:line="240" w:lineRule="auto"/>
        <w:ind w:firstLine="720"/>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1.</w:t>
      </w:r>
      <w:r w:rsidRPr="00491656">
        <w:rPr>
          <w:rFonts w:ascii="Times New Roman" w:hAnsi="Times New Roman" w:cs="Times New Roman"/>
          <w:sz w:val="24"/>
          <w:szCs w:val="24"/>
          <w:lang w:val="uk-UA"/>
        </w:rPr>
        <w:tab/>
        <w:t>Порушення п.15.4.1 «Вимірювання опору контактної системи роз’єднувачів та відокремлювачів» СОУ-Н ЕЕ 20.302-2007 «Норми випробування електрообладнання».</w:t>
      </w:r>
    </w:p>
    <w:p w14:paraId="7B26B878" w14:textId="77777777" w:rsidR="00483522" w:rsidRPr="00491656" w:rsidRDefault="00483522" w:rsidP="00483522">
      <w:pPr>
        <w:tabs>
          <w:tab w:val="left" w:pos="851"/>
          <w:tab w:val="left" w:pos="993"/>
        </w:tabs>
        <w:spacing w:after="0" w:line="240" w:lineRule="auto"/>
        <w:ind w:firstLine="720"/>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2.</w:t>
      </w:r>
      <w:r w:rsidRPr="00491656">
        <w:rPr>
          <w:rFonts w:ascii="Times New Roman" w:hAnsi="Times New Roman" w:cs="Times New Roman"/>
          <w:sz w:val="24"/>
          <w:szCs w:val="24"/>
          <w:lang w:val="uk-UA"/>
        </w:rPr>
        <w:tab/>
        <w:t>Порушення п. 15.5 «Вимірювання витягувальних зусиль рухомих контактів з нерухомими»  СОУ-Н ЕЕ 20.302-2007 «Норми випробування електрообладнання».</w:t>
      </w:r>
    </w:p>
    <w:p w14:paraId="177FCB2F" w14:textId="77777777" w:rsidR="00483522" w:rsidRPr="00491656" w:rsidRDefault="00483522" w:rsidP="00483522">
      <w:pPr>
        <w:tabs>
          <w:tab w:val="left" w:pos="851"/>
          <w:tab w:val="left" w:pos="993"/>
        </w:tabs>
        <w:spacing w:after="0" w:line="240" w:lineRule="auto"/>
        <w:ind w:firstLine="720"/>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3.</w:t>
      </w:r>
      <w:r w:rsidRPr="00491656">
        <w:rPr>
          <w:rFonts w:ascii="Times New Roman" w:hAnsi="Times New Roman" w:cs="Times New Roman"/>
          <w:sz w:val="24"/>
          <w:szCs w:val="24"/>
          <w:lang w:val="uk-UA"/>
        </w:rPr>
        <w:tab/>
        <w:t>Порушення п. 4.2.23 «Правила улаштування електроустановок».</w:t>
      </w:r>
    </w:p>
    <w:p w14:paraId="1CA279A8" w14:textId="77777777" w:rsidR="00483522" w:rsidRPr="00491656" w:rsidRDefault="00483522" w:rsidP="00483522">
      <w:pPr>
        <w:tabs>
          <w:tab w:val="left" w:pos="851"/>
          <w:tab w:val="left" w:pos="993"/>
        </w:tabs>
        <w:spacing w:after="0" w:line="240" w:lineRule="auto"/>
        <w:ind w:firstLine="720"/>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4.</w:t>
      </w:r>
      <w:r w:rsidRPr="00491656">
        <w:rPr>
          <w:rFonts w:ascii="Times New Roman" w:hAnsi="Times New Roman" w:cs="Times New Roman"/>
          <w:sz w:val="24"/>
          <w:szCs w:val="24"/>
          <w:lang w:val="uk-UA"/>
        </w:rPr>
        <w:tab/>
        <w:t>Перевищення нормативного терміну експлуатації електрообладнання відповідно до інструкцій заводів-виробників (25 років).</w:t>
      </w:r>
    </w:p>
    <w:p w14:paraId="2021E29F" w14:textId="77777777" w:rsidR="00483522" w:rsidRPr="00491656" w:rsidRDefault="00483522" w:rsidP="00483522">
      <w:pPr>
        <w:spacing w:after="0" w:line="240" w:lineRule="auto"/>
        <w:ind w:firstLine="851"/>
        <w:jc w:val="both"/>
        <w:rPr>
          <w:rFonts w:ascii="Times New Roman" w:hAnsi="Times New Roman" w:cs="Times New Roman"/>
          <w:bCs/>
          <w:sz w:val="24"/>
          <w:szCs w:val="24"/>
          <w:lang w:val="uk-UA"/>
        </w:rPr>
      </w:pPr>
      <w:r w:rsidRPr="00491656">
        <w:rPr>
          <w:rFonts w:ascii="Times New Roman" w:hAnsi="Times New Roman" w:cs="Times New Roman"/>
          <w:bCs/>
          <w:sz w:val="24"/>
          <w:szCs w:val="24"/>
          <w:lang w:val="uk-UA"/>
        </w:rPr>
        <w:t xml:space="preserve">В зв’язку з відсутністю обслуговуючого персоналу ПС-35/10 кВ «Сельстрой» та віддаленим місцем розташування  необхідно впровадити комплекс АСДТК на ПС-35/10 кВ «Сельстрой»,  що забезпечить наступні роботи обслуговуючому персоналу ДнРЕМ: </w:t>
      </w:r>
    </w:p>
    <w:p w14:paraId="4EFFB744" w14:textId="77777777" w:rsidR="00483522" w:rsidRPr="00491656" w:rsidRDefault="00483522" w:rsidP="00483522">
      <w:pPr>
        <w:spacing w:after="0" w:line="240" w:lineRule="auto"/>
        <w:ind w:firstLine="851"/>
        <w:jc w:val="both"/>
        <w:rPr>
          <w:rFonts w:ascii="Times New Roman" w:hAnsi="Times New Roman" w:cs="Times New Roman"/>
          <w:bCs/>
          <w:sz w:val="24"/>
          <w:szCs w:val="24"/>
          <w:lang w:val="uk-UA"/>
        </w:rPr>
      </w:pPr>
      <w:r w:rsidRPr="00491656">
        <w:rPr>
          <w:rFonts w:ascii="Times New Roman" w:hAnsi="Times New Roman" w:cs="Times New Roman"/>
          <w:bCs/>
          <w:sz w:val="24"/>
          <w:szCs w:val="24"/>
          <w:lang w:val="uk-UA"/>
        </w:rPr>
        <w:t>1.Включення та відключення з диспетчерського робочого місця ОДГ ДнРЕМ комутаційних апаратів комірок  ПС-35/10 кВ «Сельстрой».</w:t>
      </w:r>
    </w:p>
    <w:p w14:paraId="43268CCF" w14:textId="77777777" w:rsidR="00483522" w:rsidRPr="00491656" w:rsidRDefault="00483522" w:rsidP="00483522">
      <w:pPr>
        <w:spacing w:after="0" w:line="240" w:lineRule="auto"/>
        <w:ind w:firstLine="851"/>
        <w:jc w:val="both"/>
        <w:rPr>
          <w:rFonts w:ascii="Times New Roman" w:hAnsi="Times New Roman" w:cs="Times New Roman"/>
          <w:bCs/>
          <w:sz w:val="24"/>
          <w:szCs w:val="24"/>
          <w:lang w:val="uk-UA"/>
        </w:rPr>
      </w:pPr>
      <w:r w:rsidRPr="00491656">
        <w:rPr>
          <w:rFonts w:ascii="Times New Roman" w:hAnsi="Times New Roman" w:cs="Times New Roman"/>
          <w:bCs/>
          <w:sz w:val="24"/>
          <w:szCs w:val="24"/>
          <w:lang w:val="uk-UA"/>
        </w:rPr>
        <w:t>2. Вивід сигналізації на робочий комп’ютер диспетчера наступних сигналів:</w:t>
      </w:r>
    </w:p>
    <w:p w14:paraId="38F4CAA0" w14:textId="77777777" w:rsidR="00483522" w:rsidRPr="00491656" w:rsidRDefault="00483522" w:rsidP="00483522">
      <w:pPr>
        <w:spacing w:after="0" w:line="240" w:lineRule="auto"/>
        <w:ind w:firstLine="851"/>
        <w:jc w:val="both"/>
        <w:rPr>
          <w:rFonts w:ascii="Times New Roman" w:hAnsi="Times New Roman" w:cs="Times New Roman"/>
          <w:bCs/>
          <w:sz w:val="24"/>
          <w:szCs w:val="24"/>
          <w:lang w:val="uk-UA"/>
        </w:rPr>
      </w:pPr>
      <w:r w:rsidRPr="00491656">
        <w:rPr>
          <w:rFonts w:ascii="Times New Roman" w:hAnsi="Times New Roman" w:cs="Times New Roman"/>
          <w:bCs/>
          <w:sz w:val="24"/>
          <w:szCs w:val="24"/>
          <w:lang w:val="uk-UA"/>
        </w:rPr>
        <w:t>а)  положення комутаційних апаратів;</w:t>
      </w:r>
    </w:p>
    <w:p w14:paraId="220E2568" w14:textId="77777777" w:rsidR="00483522" w:rsidRPr="00491656" w:rsidRDefault="00483522" w:rsidP="00483522">
      <w:pPr>
        <w:spacing w:after="0" w:line="240" w:lineRule="auto"/>
        <w:ind w:firstLine="851"/>
        <w:jc w:val="both"/>
        <w:rPr>
          <w:rFonts w:ascii="Times New Roman" w:hAnsi="Times New Roman" w:cs="Times New Roman"/>
          <w:bCs/>
          <w:sz w:val="24"/>
          <w:szCs w:val="24"/>
          <w:lang w:val="uk-UA"/>
        </w:rPr>
      </w:pPr>
      <w:r w:rsidRPr="00491656">
        <w:rPr>
          <w:rFonts w:ascii="Times New Roman" w:hAnsi="Times New Roman" w:cs="Times New Roman"/>
          <w:bCs/>
          <w:sz w:val="24"/>
          <w:szCs w:val="24"/>
          <w:lang w:val="uk-UA"/>
        </w:rPr>
        <w:t>б) спрацювання захисту:</w:t>
      </w:r>
    </w:p>
    <w:p w14:paraId="13BDD2FD" w14:textId="77777777" w:rsidR="00483522" w:rsidRPr="00491656" w:rsidRDefault="00483522" w:rsidP="00483522">
      <w:pPr>
        <w:spacing w:after="0" w:line="240" w:lineRule="auto"/>
        <w:ind w:firstLine="851"/>
        <w:jc w:val="both"/>
        <w:rPr>
          <w:rFonts w:ascii="Times New Roman" w:hAnsi="Times New Roman" w:cs="Times New Roman"/>
          <w:bCs/>
          <w:sz w:val="24"/>
          <w:szCs w:val="24"/>
          <w:lang w:val="uk-UA"/>
        </w:rPr>
      </w:pPr>
      <w:r w:rsidRPr="00491656">
        <w:rPr>
          <w:rFonts w:ascii="Times New Roman" w:hAnsi="Times New Roman" w:cs="Times New Roman"/>
          <w:bCs/>
          <w:sz w:val="24"/>
          <w:szCs w:val="24"/>
          <w:lang w:val="uk-UA"/>
        </w:rPr>
        <w:t>- струмової відсічки;</w:t>
      </w:r>
    </w:p>
    <w:p w14:paraId="7453DCF8" w14:textId="77777777" w:rsidR="00483522" w:rsidRPr="00491656" w:rsidRDefault="00483522" w:rsidP="00483522">
      <w:pPr>
        <w:spacing w:after="0" w:line="240" w:lineRule="auto"/>
        <w:ind w:firstLine="851"/>
        <w:jc w:val="both"/>
        <w:rPr>
          <w:rFonts w:ascii="Times New Roman" w:hAnsi="Times New Roman" w:cs="Times New Roman"/>
          <w:bCs/>
          <w:sz w:val="24"/>
          <w:szCs w:val="24"/>
          <w:lang w:val="uk-UA"/>
        </w:rPr>
      </w:pPr>
      <w:r w:rsidRPr="00491656">
        <w:rPr>
          <w:rFonts w:ascii="Times New Roman" w:hAnsi="Times New Roman" w:cs="Times New Roman"/>
          <w:bCs/>
          <w:sz w:val="24"/>
          <w:szCs w:val="24"/>
          <w:lang w:val="uk-UA"/>
        </w:rPr>
        <w:t>- максимально - струмового захисту;</w:t>
      </w:r>
    </w:p>
    <w:p w14:paraId="5051049D" w14:textId="77777777" w:rsidR="00483522" w:rsidRPr="00491656" w:rsidRDefault="00483522" w:rsidP="00483522">
      <w:pPr>
        <w:spacing w:after="0" w:line="240" w:lineRule="auto"/>
        <w:ind w:firstLine="851"/>
        <w:jc w:val="both"/>
        <w:rPr>
          <w:rFonts w:ascii="Times New Roman" w:hAnsi="Times New Roman" w:cs="Times New Roman"/>
          <w:bCs/>
          <w:sz w:val="24"/>
          <w:szCs w:val="24"/>
          <w:lang w:val="uk-UA"/>
        </w:rPr>
      </w:pPr>
      <w:r w:rsidRPr="00491656">
        <w:rPr>
          <w:rFonts w:ascii="Times New Roman" w:hAnsi="Times New Roman" w:cs="Times New Roman"/>
          <w:bCs/>
          <w:sz w:val="24"/>
          <w:szCs w:val="24"/>
          <w:lang w:val="uk-UA"/>
        </w:rPr>
        <w:t>- однофазного замикання на «землю» та ін.;</w:t>
      </w:r>
    </w:p>
    <w:p w14:paraId="4F2AD1E0" w14:textId="77777777" w:rsidR="00483522" w:rsidRPr="00491656" w:rsidRDefault="00483522" w:rsidP="00483522">
      <w:pPr>
        <w:spacing w:after="0" w:line="240" w:lineRule="auto"/>
        <w:ind w:firstLine="851"/>
        <w:jc w:val="both"/>
        <w:rPr>
          <w:rFonts w:ascii="Times New Roman" w:hAnsi="Times New Roman" w:cs="Times New Roman"/>
          <w:bCs/>
          <w:sz w:val="24"/>
          <w:szCs w:val="24"/>
          <w:lang w:val="uk-UA"/>
        </w:rPr>
      </w:pPr>
      <w:r w:rsidRPr="00491656">
        <w:rPr>
          <w:rFonts w:ascii="Times New Roman" w:hAnsi="Times New Roman" w:cs="Times New Roman"/>
          <w:bCs/>
          <w:sz w:val="24"/>
          <w:szCs w:val="24"/>
          <w:lang w:val="uk-UA"/>
        </w:rPr>
        <w:t>в) охоронну сигналізацію та пожежну сигналізацію ПС-35/10 кВ «Сельстрой»;</w:t>
      </w:r>
    </w:p>
    <w:p w14:paraId="38C26C38" w14:textId="77777777" w:rsidR="00483522" w:rsidRPr="00491656" w:rsidRDefault="00483522" w:rsidP="00483522">
      <w:pPr>
        <w:spacing w:after="0" w:line="240" w:lineRule="auto"/>
        <w:ind w:firstLine="851"/>
        <w:jc w:val="both"/>
        <w:rPr>
          <w:rFonts w:ascii="Times New Roman" w:hAnsi="Times New Roman" w:cs="Times New Roman"/>
          <w:bCs/>
          <w:sz w:val="24"/>
          <w:szCs w:val="24"/>
          <w:lang w:val="uk-UA"/>
        </w:rPr>
      </w:pPr>
      <w:r w:rsidRPr="00491656">
        <w:rPr>
          <w:rFonts w:ascii="Times New Roman" w:hAnsi="Times New Roman" w:cs="Times New Roman"/>
          <w:bCs/>
          <w:sz w:val="24"/>
          <w:szCs w:val="24"/>
          <w:lang w:val="uk-UA"/>
        </w:rPr>
        <w:t>3. Вивід показників телевимірювання струму та напруги  на робочий комп’ютер диспетчера ОДГ ДнРЕМ.</w:t>
      </w:r>
    </w:p>
    <w:p w14:paraId="15BE8520" w14:textId="77777777" w:rsidR="00483522" w:rsidRPr="00491656" w:rsidRDefault="00483522" w:rsidP="00483522">
      <w:pPr>
        <w:spacing w:after="0" w:line="240" w:lineRule="auto"/>
        <w:ind w:firstLine="851"/>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 xml:space="preserve">Для запобігання руйнуванню фізично зношеного обладнання підстанції, зменшення обсягів експлуатаційних витрат на технічне обслуговування обладнання, підвищення надійності енергопостачання споживачів, необхідно виконати технічне переоснащення ПС. На виконання вимог розділу </w:t>
      </w:r>
      <w:r w:rsidRPr="00491656">
        <w:rPr>
          <w:rFonts w:ascii="Times New Roman" w:hAnsi="Times New Roman" w:cs="Times New Roman"/>
          <w:sz w:val="24"/>
          <w:szCs w:val="24"/>
        </w:rPr>
        <w:t>V</w:t>
      </w:r>
      <w:r w:rsidRPr="00491656">
        <w:rPr>
          <w:rFonts w:ascii="Times New Roman" w:hAnsi="Times New Roman" w:cs="Times New Roman"/>
          <w:sz w:val="24"/>
          <w:szCs w:val="24"/>
          <w:lang w:val="uk-UA"/>
        </w:rPr>
        <w:t xml:space="preserve"> (Улаштування вузлів обліку та інших засобів комерційного обліку електричної енергії) Кодексу комерційного обліку електричної енергії, затверджений Постановою НКРЕКП від 14.03.2018 № 311 (в редакції Постанови НКРЕКП від 20.03.2020 № 716) проєктом передбачити організацію обліку на підстанції.</w:t>
      </w:r>
    </w:p>
    <w:p w14:paraId="4905DBDD" w14:textId="77777777" w:rsidR="00483522" w:rsidRPr="00FC1DDA" w:rsidRDefault="00483522" w:rsidP="00483522">
      <w:pPr>
        <w:spacing w:after="0" w:line="240" w:lineRule="auto"/>
        <w:ind w:right="-1" w:firstLine="709"/>
        <w:contextualSpacing/>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Орієнтовний термін розробки проектно-кошторисної документації – 2023 р., виконання робіт – 2024-2025 рр.</w:t>
      </w:r>
      <w:r w:rsidRPr="00FC1DDA">
        <w:rPr>
          <w:rFonts w:ascii="Times New Roman" w:hAnsi="Times New Roman" w:cs="Times New Roman"/>
          <w:sz w:val="24"/>
          <w:szCs w:val="24"/>
          <w:lang w:val="uk-UA"/>
        </w:rPr>
        <w:t xml:space="preserve"> </w:t>
      </w:r>
    </w:p>
    <w:p w14:paraId="2238DC67" w14:textId="77777777" w:rsidR="00CF3F16" w:rsidRPr="00FC1DDA" w:rsidRDefault="00CF3F16" w:rsidP="00154636">
      <w:pPr>
        <w:spacing w:after="0" w:line="240" w:lineRule="auto"/>
        <w:ind w:firstLine="851"/>
        <w:jc w:val="both"/>
        <w:rPr>
          <w:rFonts w:ascii="Times New Roman" w:hAnsi="Times New Roman" w:cs="Times New Roman"/>
          <w:bCs/>
          <w:sz w:val="24"/>
          <w:szCs w:val="24"/>
          <w:lang w:val="uk-UA"/>
        </w:rPr>
      </w:pPr>
    </w:p>
    <w:p w14:paraId="600438A6" w14:textId="77777777" w:rsidR="00993436" w:rsidRPr="00FC1DDA" w:rsidRDefault="00993436" w:rsidP="00154636">
      <w:pPr>
        <w:spacing w:after="0" w:line="240" w:lineRule="auto"/>
        <w:ind w:firstLine="851"/>
        <w:jc w:val="both"/>
        <w:rPr>
          <w:rFonts w:ascii="Times New Roman" w:hAnsi="Times New Roman" w:cs="Times New Roman"/>
          <w:bCs/>
          <w:sz w:val="24"/>
          <w:szCs w:val="24"/>
          <w:lang w:val="uk-UA"/>
        </w:rPr>
      </w:pPr>
    </w:p>
    <w:p w14:paraId="03F52BBE" w14:textId="5C9D141F" w:rsidR="00183094" w:rsidRPr="00FC1DDA" w:rsidRDefault="00525396" w:rsidP="00154636">
      <w:pPr>
        <w:spacing w:after="0" w:line="240" w:lineRule="auto"/>
        <w:ind w:firstLine="851"/>
        <w:jc w:val="both"/>
        <w:rPr>
          <w:rFonts w:ascii="Times New Roman" w:hAnsi="Times New Roman" w:cs="Times New Roman"/>
          <w:b/>
          <w:bCs/>
          <w:i/>
          <w:iCs/>
          <w:sz w:val="24"/>
          <w:szCs w:val="24"/>
          <w:lang w:val="uk-UA"/>
        </w:rPr>
      </w:pPr>
      <w:r w:rsidRPr="00FC1DDA">
        <w:rPr>
          <w:rFonts w:ascii="Times New Roman" w:hAnsi="Times New Roman" w:cs="Times New Roman"/>
          <w:b/>
          <w:bCs/>
          <w:i/>
          <w:iCs/>
          <w:sz w:val="24"/>
          <w:szCs w:val="24"/>
          <w:lang w:val="uk-UA"/>
        </w:rPr>
        <w:t>1</w:t>
      </w:r>
      <w:r w:rsidR="00483522">
        <w:rPr>
          <w:rFonts w:ascii="Times New Roman" w:hAnsi="Times New Roman" w:cs="Times New Roman"/>
          <w:b/>
          <w:bCs/>
          <w:i/>
          <w:iCs/>
          <w:sz w:val="24"/>
          <w:szCs w:val="24"/>
          <w:lang w:val="uk-UA"/>
        </w:rPr>
        <w:t>6</w:t>
      </w:r>
      <w:r w:rsidRPr="00FC1DDA">
        <w:rPr>
          <w:rFonts w:ascii="Times New Roman" w:hAnsi="Times New Roman" w:cs="Times New Roman"/>
          <w:b/>
          <w:bCs/>
          <w:i/>
          <w:iCs/>
          <w:sz w:val="24"/>
          <w:szCs w:val="24"/>
          <w:lang w:val="uk-UA"/>
        </w:rPr>
        <w:t>.</w:t>
      </w:r>
      <w:bookmarkStart w:id="115" w:name="нмф127"/>
      <w:bookmarkEnd w:id="115"/>
      <w:r w:rsidR="00631A27">
        <w:rPr>
          <w:rFonts w:ascii="Times New Roman" w:hAnsi="Times New Roman" w:cs="Times New Roman"/>
          <w:b/>
          <w:bCs/>
          <w:i/>
          <w:iCs/>
          <w:sz w:val="24"/>
          <w:szCs w:val="24"/>
          <w:lang w:val="uk-UA"/>
        </w:rPr>
        <w:fldChar w:fldCharType="begin"/>
      </w:r>
      <w:r w:rsidR="00631A27">
        <w:rPr>
          <w:rFonts w:ascii="Times New Roman" w:hAnsi="Times New Roman" w:cs="Times New Roman"/>
          <w:b/>
          <w:bCs/>
          <w:i/>
          <w:iCs/>
          <w:sz w:val="24"/>
          <w:szCs w:val="24"/>
          <w:lang w:val="uk-UA"/>
        </w:rPr>
        <w:instrText xml:space="preserve"> HYPERLINK  \l "нмфтабл81" \o "ПС-35/10 кВ \«НМФ\»" </w:instrText>
      </w:r>
      <w:r w:rsidR="00631A27">
        <w:rPr>
          <w:rFonts w:ascii="Times New Roman" w:hAnsi="Times New Roman" w:cs="Times New Roman"/>
          <w:b/>
          <w:bCs/>
          <w:i/>
          <w:iCs/>
          <w:sz w:val="24"/>
          <w:szCs w:val="24"/>
          <w:lang w:val="uk-UA"/>
        </w:rPr>
        <w:fldChar w:fldCharType="separate"/>
      </w:r>
      <w:r w:rsidR="00183094" w:rsidRPr="00631A27">
        <w:rPr>
          <w:rStyle w:val="aa"/>
          <w:rFonts w:ascii="Times New Roman" w:hAnsi="Times New Roman" w:cs="Times New Roman"/>
          <w:b/>
          <w:bCs/>
          <w:i/>
          <w:iCs/>
          <w:sz w:val="24"/>
          <w:szCs w:val="24"/>
          <w:lang w:val="uk-UA"/>
        </w:rPr>
        <w:t xml:space="preserve">Технічне переоснащення </w:t>
      </w:r>
      <w:bookmarkStart w:id="116" w:name="нмф117"/>
      <w:bookmarkEnd w:id="116"/>
      <w:r w:rsidR="00183094" w:rsidRPr="00631A27">
        <w:rPr>
          <w:rStyle w:val="aa"/>
          <w:rFonts w:ascii="Times New Roman" w:hAnsi="Times New Roman" w:cs="Times New Roman"/>
          <w:b/>
          <w:bCs/>
          <w:i/>
          <w:iCs/>
          <w:sz w:val="24"/>
          <w:szCs w:val="24"/>
          <w:lang w:val="uk-UA"/>
        </w:rPr>
        <w:t xml:space="preserve">ПС-35/10 </w:t>
      </w:r>
      <w:r w:rsidR="002E3DE0">
        <w:rPr>
          <w:rStyle w:val="aa"/>
          <w:rFonts w:ascii="Times New Roman" w:hAnsi="Times New Roman" w:cs="Times New Roman"/>
          <w:b/>
          <w:bCs/>
          <w:i/>
          <w:iCs/>
          <w:sz w:val="24"/>
          <w:szCs w:val="24"/>
          <w:lang w:val="uk-UA"/>
        </w:rPr>
        <w:t>«</w:t>
      </w:r>
      <w:r w:rsidR="00183094" w:rsidRPr="00631A27">
        <w:rPr>
          <w:rStyle w:val="aa"/>
          <w:rFonts w:ascii="Times New Roman" w:hAnsi="Times New Roman" w:cs="Times New Roman"/>
          <w:b/>
          <w:bCs/>
          <w:i/>
          <w:iCs/>
          <w:sz w:val="24"/>
          <w:szCs w:val="24"/>
          <w:lang w:val="uk-UA"/>
        </w:rPr>
        <w:t>НМФ</w:t>
      </w:r>
      <w:r w:rsidR="002E3DE0">
        <w:rPr>
          <w:rStyle w:val="aa"/>
          <w:rFonts w:ascii="Times New Roman" w:hAnsi="Times New Roman" w:cs="Times New Roman"/>
          <w:b/>
          <w:bCs/>
          <w:i/>
          <w:iCs/>
          <w:sz w:val="24"/>
          <w:szCs w:val="24"/>
          <w:lang w:val="uk-UA"/>
        </w:rPr>
        <w:t>»</w:t>
      </w:r>
      <w:r w:rsidR="00631A27">
        <w:rPr>
          <w:rFonts w:ascii="Times New Roman" w:hAnsi="Times New Roman" w:cs="Times New Roman"/>
          <w:b/>
          <w:bCs/>
          <w:i/>
          <w:iCs/>
          <w:sz w:val="24"/>
          <w:szCs w:val="24"/>
          <w:lang w:val="uk-UA"/>
        </w:rPr>
        <w:fldChar w:fldCharType="end"/>
      </w:r>
    </w:p>
    <w:p w14:paraId="6F9BBDA3" w14:textId="77777777" w:rsidR="00F9345E" w:rsidRPr="00FC1DDA" w:rsidRDefault="00F9345E" w:rsidP="00154636">
      <w:pPr>
        <w:spacing w:after="0" w:line="240" w:lineRule="auto"/>
        <w:ind w:firstLine="851"/>
        <w:jc w:val="both"/>
        <w:rPr>
          <w:rFonts w:ascii="Times New Roman" w:hAnsi="Times New Roman" w:cs="Times New Roman"/>
          <w:bCs/>
          <w:sz w:val="24"/>
          <w:szCs w:val="24"/>
          <w:lang w:val="uk-UA"/>
        </w:rPr>
      </w:pPr>
    </w:p>
    <w:p w14:paraId="44C6F719" w14:textId="77777777" w:rsidR="00F32DD2" w:rsidRPr="00FC1DDA" w:rsidRDefault="00F32DD2"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Категорія заходу (мета проведення заходу) відповідно до п.3.2.6 Кодексу систем розподілу:</w:t>
      </w:r>
    </w:p>
    <w:p w14:paraId="20024EAE" w14:textId="77777777" w:rsidR="00F32DD2" w:rsidRPr="00FC1DDA" w:rsidRDefault="00F32DD2"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1) удосконалення норм безпеки і показників надійності електропостачання у системі розподілу;</w:t>
      </w:r>
    </w:p>
    <w:p w14:paraId="13911F76" w14:textId="77777777" w:rsidR="00F32DD2" w:rsidRPr="00FC1DDA" w:rsidRDefault="00F32DD2"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4170B8D3" w14:textId="198F1A8F" w:rsidR="00F32DD2" w:rsidRPr="00FC1DDA" w:rsidRDefault="00F32DD2"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 xml:space="preserve">8) розвиток дистанційно керованих систем розподілу та </w:t>
      </w:r>
      <w:r w:rsidR="002E3DE0">
        <w:rPr>
          <w:rFonts w:ascii="Times New Roman" w:hAnsi="Times New Roman" w:cs="Times New Roman"/>
          <w:bCs/>
          <w:sz w:val="24"/>
          <w:szCs w:val="24"/>
          <w:lang w:val="uk-UA"/>
        </w:rPr>
        <w:t>«</w:t>
      </w:r>
      <w:r w:rsidRPr="00FC1DDA">
        <w:rPr>
          <w:rFonts w:ascii="Times New Roman" w:hAnsi="Times New Roman" w:cs="Times New Roman"/>
          <w:bCs/>
          <w:sz w:val="24"/>
          <w:szCs w:val="24"/>
          <w:lang w:val="uk-UA"/>
        </w:rPr>
        <w:t>інтелектуальних</w:t>
      </w:r>
      <w:r w:rsidR="002E3DE0">
        <w:rPr>
          <w:rFonts w:ascii="Times New Roman" w:hAnsi="Times New Roman" w:cs="Times New Roman"/>
          <w:bCs/>
          <w:sz w:val="24"/>
          <w:szCs w:val="24"/>
          <w:lang w:val="uk-UA"/>
        </w:rPr>
        <w:t>»</w:t>
      </w:r>
      <w:r w:rsidRPr="00FC1DDA">
        <w:rPr>
          <w:rFonts w:ascii="Times New Roman" w:hAnsi="Times New Roman" w:cs="Times New Roman"/>
          <w:bCs/>
          <w:sz w:val="24"/>
          <w:szCs w:val="24"/>
          <w:lang w:val="uk-UA"/>
        </w:rPr>
        <w:t xml:space="preserve"> мереж;</w:t>
      </w:r>
    </w:p>
    <w:p w14:paraId="1C6F5105" w14:textId="6ABAC585" w:rsidR="00F32DD2" w:rsidRPr="00FC1DDA" w:rsidRDefault="00F32DD2"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 xml:space="preserve">9) упровадження </w:t>
      </w:r>
      <w:r w:rsidR="002E3DE0">
        <w:rPr>
          <w:rFonts w:ascii="Times New Roman" w:hAnsi="Times New Roman" w:cs="Times New Roman"/>
          <w:bCs/>
          <w:sz w:val="24"/>
          <w:szCs w:val="24"/>
          <w:lang w:val="uk-UA"/>
        </w:rPr>
        <w:t>«</w:t>
      </w:r>
      <w:r w:rsidRPr="00FC1DDA">
        <w:rPr>
          <w:rFonts w:ascii="Times New Roman" w:hAnsi="Times New Roman" w:cs="Times New Roman"/>
          <w:bCs/>
          <w:sz w:val="24"/>
          <w:szCs w:val="24"/>
          <w:lang w:val="uk-UA"/>
        </w:rPr>
        <w:t>інтелектуальних</w:t>
      </w:r>
      <w:r w:rsidR="002E3DE0">
        <w:rPr>
          <w:rFonts w:ascii="Times New Roman" w:hAnsi="Times New Roman" w:cs="Times New Roman"/>
          <w:bCs/>
          <w:sz w:val="24"/>
          <w:szCs w:val="24"/>
          <w:lang w:val="uk-UA"/>
        </w:rPr>
        <w:t>»</w:t>
      </w:r>
      <w:r w:rsidRPr="00FC1DDA">
        <w:rPr>
          <w:rFonts w:ascii="Times New Roman" w:hAnsi="Times New Roman" w:cs="Times New Roman"/>
          <w:bCs/>
          <w:sz w:val="24"/>
          <w:szCs w:val="24"/>
          <w:lang w:val="uk-UA"/>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7583E289" w14:textId="77777777" w:rsidR="00DA423D" w:rsidRPr="00FC1DDA" w:rsidRDefault="00DA423D" w:rsidP="00154636">
      <w:pPr>
        <w:spacing w:after="0" w:line="240" w:lineRule="auto"/>
        <w:ind w:firstLine="851"/>
        <w:jc w:val="both"/>
        <w:rPr>
          <w:rFonts w:ascii="Times New Roman" w:hAnsi="Times New Roman" w:cs="Times New Roman"/>
          <w:bCs/>
          <w:sz w:val="24"/>
          <w:szCs w:val="24"/>
          <w:lang w:val="uk-UA"/>
        </w:rPr>
      </w:pPr>
    </w:p>
    <w:p w14:paraId="5F96AB09" w14:textId="77777777" w:rsidR="00F32DD2" w:rsidRPr="00FC1DDA" w:rsidRDefault="00F32DD2"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Підстанція розташована в місті Новомосковськ, Дніпропетровської області. На підстанції встановлено два силових трансформатори по 4 МВА, від яких живиться закритий розподільний пристрій  10 кВ із двома секціями шин.</w:t>
      </w:r>
    </w:p>
    <w:p w14:paraId="322C6F7B" w14:textId="24E53F1E" w:rsidR="00F32DD2" w:rsidRPr="00FC1DDA" w:rsidRDefault="00F32DD2"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 xml:space="preserve">Споживачами від підстанції є Новомосковська Меблева фабрика, Кабельний завод, завод харчових продуктів та АТ </w:t>
      </w:r>
      <w:r w:rsidR="002E3DE0">
        <w:rPr>
          <w:rFonts w:ascii="Times New Roman" w:hAnsi="Times New Roman" w:cs="Times New Roman"/>
          <w:bCs/>
          <w:sz w:val="24"/>
          <w:szCs w:val="24"/>
          <w:lang w:val="uk-UA"/>
        </w:rPr>
        <w:t>«</w:t>
      </w:r>
      <w:r w:rsidRPr="00FC1DDA">
        <w:rPr>
          <w:rFonts w:ascii="Times New Roman" w:hAnsi="Times New Roman" w:cs="Times New Roman"/>
          <w:bCs/>
          <w:sz w:val="24"/>
          <w:szCs w:val="24"/>
          <w:lang w:val="uk-UA"/>
        </w:rPr>
        <w:t>ДТЕК ДНІПРОВСЬКІ ЕЛЕКТРОМЕРЕЖІ</w:t>
      </w:r>
      <w:r w:rsidR="002E3DE0">
        <w:rPr>
          <w:rFonts w:ascii="Times New Roman" w:hAnsi="Times New Roman" w:cs="Times New Roman"/>
          <w:bCs/>
          <w:sz w:val="24"/>
          <w:szCs w:val="24"/>
          <w:lang w:val="uk-UA"/>
        </w:rPr>
        <w:t>»</w:t>
      </w:r>
      <w:r w:rsidRPr="00FC1DDA">
        <w:rPr>
          <w:rFonts w:ascii="Times New Roman" w:hAnsi="Times New Roman" w:cs="Times New Roman"/>
          <w:bCs/>
          <w:sz w:val="24"/>
          <w:szCs w:val="24"/>
          <w:lang w:val="uk-UA"/>
        </w:rPr>
        <w:t xml:space="preserve">. </w:t>
      </w:r>
    </w:p>
    <w:p w14:paraId="6DBD9B25" w14:textId="77777777" w:rsidR="00F32DD2" w:rsidRPr="00FC1DDA" w:rsidRDefault="00F32DD2"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За час експлуатації комутаційне обладнання не модернізувалось.</w:t>
      </w:r>
    </w:p>
    <w:p w14:paraId="1DF5D600" w14:textId="07D10490" w:rsidR="00F32DD2" w:rsidRPr="00FC1DDA" w:rsidRDefault="00F32DD2"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 xml:space="preserve">Актом технічного опосвідчення обладнання  ПС-35/10 кВ </w:t>
      </w:r>
      <w:r w:rsidR="002E3DE0">
        <w:rPr>
          <w:rFonts w:ascii="Times New Roman" w:hAnsi="Times New Roman" w:cs="Times New Roman"/>
          <w:bCs/>
          <w:sz w:val="24"/>
          <w:szCs w:val="24"/>
          <w:lang w:val="uk-UA"/>
        </w:rPr>
        <w:t>«</w:t>
      </w:r>
      <w:r w:rsidRPr="00FC1DDA">
        <w:rPr>
          <w:rFonts w:ascii="Times New Roman" w:hAnsi="Times New Roman" w:cs="Times New Roman"/>
          <w:bCs/>
          <w:sz w:val="24"/>
          <w:szCs w:val="24"/>
          <w:lang w:val="uk-UA"/>
        </w:rPr>
        <w:t>НМФ</w:t>
      </w:r>
      <w:r w:rsidR="002E3DE0">
        <w:rPr>
          <w:rFonts w:ascii="Times New Roman" w:hAnsi="Times New Roman" w:cs="Times New Roman"/>
          <w:bCs/>
          <w:sz w:val="24"/>
          <w:szCs w:val="24"/>
          <w:lang w:val="uk-UA"/>
        </w:rPr>
        <w:t>»</w:t>
      </w:r>
      <w:r w:rsidRPr="00FC1DDA">
        <w:rPr>
          <w:rFonts w:ascii="Times New Roman" w:hAnsi="Times New Roman" w:cs="Times New Roman"/>
          <w:bCs/>
          <w:sz w:val="24"/>
          <w:szCs w:val="24"/>
          <w:lang w:val="uk-UA"/>
        </w:rPr>
        <w:t xml:space="preserve"> від 17.05.2017 виявлено наступні зауваження:</w:t>
      </w:r>
    </w:p>
    <w:p w14:paraId="7B1F85B4" w14:textId="77777777" w:rsidR="00F32DD2" w:rsidRPr="00FC1DDA" w:rsidRDefault="00FA5EE6"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1.</w:t>
      </w:r>
      <w:r w:rsidR="00F32DD2" w:rsidRPr="00FC1DDA">
        <w:rPr>
          <w:rFonts w:ascii="Times New Roman" w:hAnsi="Times New Roman" w:cs="Times New Roman"/>
          <w:bCs/>
          <w:sz w:val="24"/>
          <w:szCs w:val="24"/>
          <w:lang w:val="uk-UA"/>
        </w:rPr>
        <w:t xml:space="preserve">Трансформатори 1Т и 2Т типу ТМН-4000/35 У1 1984 виробництва. Трансформатори знаходяться в роботі 34 роки, що значно перевищує допустимий строк експлуатації (25 років). В процесі довгострокової експлуатації трансформаторів погіршились їх технічні характеристики. Механічне пошкодження корпусу, корозія, часткова деформація деталей. Величина фізичного зносу складає 75%. </w:t>
      </w:r>
    </w:p>
    <w:p w14:paraId="03594414" w14:textId="77777777" w:rsidR="00F32DD2" w:rsidRPr="00FC1DDA" w:rsidRDefault="00F32DD2"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На трансформаторі 1Т виявлені наступні дефекти:</w:t>
      </w:r>
    </w:p>
    <w:p w14:paraId="12956625" w14:textId="77777777" w:rsidR="00F32DD2" w:rsidRPr="00FC1DDA" w:rsidRDefault="00F32DD2"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Незадовільний стан приводу РПН;</w:t>
      </w:r>
    </w:p>
    <w:p w14:paraId="087C59BC" w14:textId="77777777" w:rsidR="00F32DD2" w:rsidRPr="00FC1DDA" w:rsidRDefault="00F32DD2"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Незадовільний стан ущільнювальної резини під кришкою трансформатора;</w:t>
      </w:r>
    </w:p>
    <w:p w14:paraId="258B2EEE" w14:textId="77777777" w:rsidR="00F32DD2" w:rsidRPr="00FC1DDA" w:rsidRDefault="00F32DD2"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Незадовільний стан ущільнювальної резини дискових затворів радіаторів, дискового затвору розширювального баку;</w:t>
      </w:r>
    </w:p>
    <w:p w14:paraId="67942BB0" w14:textId="77777777" w:rsidR="00F32DD2" w:rsidRPr="00FC1DDA" w:rsidRDefault="00F32DD2"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Незадовільний стан металорукавів, кабелів вторинних ланцюгів релейного захисту і сигналізації трансформатора;</w:t>
      </w:r>
    </w:p>
    <w:p w14:paraId="3A5CE6DD" w14:textId="77777777" w:rsidR="00F32DD2" w:rsidRPr="00FC1DDA" w:rsidRDefault="00F32DD2"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Теча масла по резиновим ущільнювачам газового реле трансформатора;</w:t>
      </w:r>
    </w:p>
    <w:p w14:paraId="191183A7" w14:textId="77777777" w:rsidR="00F32DD2" w:rsidRPr="00FC1DDA" w:rsidRDefault="00F32DD2"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Незадовільний стан дискових затворів радіаторів;</w:t>
      </w:r>
    </w:p>
    <w:p w14:paraId="4FF46F90" w14:textId="77777777" w:rsidR="00F32DD2" w:rsidRPr="00FC1DDA" w:rsidRDefault="00F32DD2" w:rsidP="00154636">
      <w:pPr>
        <w:spacing w:after="0" w:line="240" w:lineRule="auto"/>
        <w:ind w:firstLine="851"/>
        <w:jc w:val="both"/>
        <w:rPr>
          <w:rFonts w:ascii="Times New Roman" w:hAnsi="Times New Roman" w:cs="Times New Roman"/>
          <w:bCs/>
          <w:sz w:val="24"/>
          <w:szCs w:val="24"/>
          <w:lang w:val="uk-UA"/>
        </w:rPr>
      </w:pPr>
      <w:r w:rsidRPr="00FC1DDA">
        <w:rPr>
          <w:rFonts w:ascii="Times New Roman" w:hAnsi="Times New Roman" w:cs="Times New Roman"/>
          <w:bCs/>
          <w:sz w:val="24"/>
          <w:szCs w:val="24"/>
          <w:lang w:val="uk-UA"/>
        </w:rPr>
        <w:t>Корпус трансформатора та радіатори замаслені та пошкоджені корозією;</w:t>
      </w:r>
    </w:p>
    <w:p w14:paraId="6F68D59B" w14:textId="77777777" w:rsidR="00F32DD2" w:rsidRPr="00FC1DDA" w:rsidRDefault="00F32DD2" w:rsidP="00154636">
      <w:pPr>
        <w:spacing w:after="0" w:line="240" w:lineRule="auto"/>
        <w:ind w:firstLine="851"/>
        <w:jc w:val="both"/>
        <w:rPr>
          <w:rFonts w:ascii="Times New Roman" w:hAnsi="Times New Roman" w:cs="Times New Roman"/>
          <w:sz w:val="24"/>
          <w:szCs w:val="24"/>
        </w:rPr>
      </w:pPr>
      <w:r w:rsidRPr="00FC1DDA">
        <w:rPr>
          <w:rFonts w:ascii="Times New Roman" w:hAnsi="Times New Roman" w:cs="Times New Roman"/>
          <w:bCs/>
          <w:sz w:val="24"/>
          <w:szCs w:val="24"/>
          <w:lang w:val="uk-UA"/>
        </w:rPr>
        <w:t>Незадовільний стан силікагелю у термосифонних фільтрах</w:t>
      </w:r>
      <w:r w:rsidRPr="00FC1DDA">
        <w:rPr>
          <w:rFonts w:ascii="Times New Roman" w:hAnsi="Times New Roman" w:cs="Times New Roman"/>
          <w:sz w:val="24"/>
          <w:szCs w:val="24"/>
        </w:rPr>
        <w:t>;</w:t>
      </w:r>
    </w:p>
    <w:p w14:paraId="23D78389" w14:textId="77777777" w:rsidR="00F32DD2" w:rsidRPr="00FC1DDA" w:rsidRDefault="00F32DD2" w:rsidP="00BA05D1">
      <w:pPr>
        <w:pStyle w:val="30"/>
        <w:numPr>
          <w:ilvl w:val="0"/>
          <w:numId w:val="26"/>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щебеню під траснформатором.</w:t>
      </w:r>
    </w:p>
    <w:p w14:paraId="1DDDEBB9" w14:textId="77777777" w:rsidR="00F32DD2" w:rsidRPr="00FC1DDA" w:rsidRDefault="00F32DD2" w:rsidP="00BA05D1">
      <w:pPr>
        <w:pStyle w:val="30"/>
        <w:numPr>
          <w:ilvl w:val="0"/>
          <w:numId w:val="26"/>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На трансформаторі 2Т виявлені наступні дефекти:</w:t>
      </w:r>
    </w:p>
    <w:p w14:paraId="65A8E096" w14:textId="77777777" w:rsidR="00F32DD2" w:rsidRPr="00FC1DDA" w:rsidRDefault="00F32DD2" w:rsidP="00BA05D1">
      <w:pPr>
        <w:pStyle w:val="30"/>
        <w:numPr>
          <w:ilvl w:val="0"/>
          <w:numId w:val="26"/>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Теча масла з РПН;</w:t>
      </w:r>
    </w:p>
    <w:p w14:paraId="1ABCC62B" w14:textId="77777777" w:rsidR="00F32DD2" w:rsidRPr="00FC1DDA" w:rsidRDefault="00F32DD2" w:rsidP="00BA05D1">
      <w:pPr>
        <w:pStyle w:val="30"/>
        <w:numPr>
          <w:ilvl w:val="0"/>
          <w:numId w:val="26"/>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ущільнювальної резини під кришкою трансформатора;</w:t>
      </w:r>
    </w:p>
    <w:p w14:paraId="570B13C5" w14:textId="77777777" w:rsidR="00F32DD2" w:rsidRPr="00FC1DDA" w:rsidRDefault="00F32DD2" w:rsidP="00BA05D1">
      <w:pPr>
        <w:pStyle w:val="30"/>
        <w:numPr>
          <w:ilvl w:val="0"/>
          <w:numId w:val="26"/>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ущільнювальної резини дискових затворів радіаторів, дискового затвору розширювального баку;</w:t>
      </w:r>
    </w:p>
    <w:p w14:paraId="5F025697" w14:textId="77777777" w:rsidR="00F32DD2" w:rsidRPr="00FC1DDA" w:rsidRDefault="00F32DD2" w:rsidP="00BA05D1">
      <w:pPr>
        <w:pStyle w:val="30"/>
        <w:numPr>
          <w:ilvl w:val="0"/>
          <w:numId w:val="26"/>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металорукавів, кабелів вторинних ланцюгів релейного захисту і сигналізації трансформатора;</w:t>
      </w:r>
    </w:p>
    <w:p w14:paraId="77C0B984" w14:textId="77777777" w:rsidR="00F32DD2" w:rsidRPr="00FC1DDA" w:rsidRDefault="00F32DD2" w:rsidP="00BA05D1">
      <w:pPr>
        <w:pStyle w:val="30"/>
        <w:numPr>
          <w:ilvl w:val="0"/>
          <w:numId w:val="26"/>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Теча масла по резиновим ущільнювачам газового реле трансформатора;</w:t>
      </w:r>
    </w:p>
    <w:p w14:paraId="3799F4EA" w14:textId="77777777" w:rsidR="00F32DD2" w:rsidRPr="00FC1DDA" w:rsidRDefault="00F32DD2" w:rsidP="00BA05D1">
      <w:pPr>
        <w:pStyle w:val="30"/>
        <w:numPr>
          <w:ilvl w:val="0"/>
          <w:numId w:val="26"/>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дискових затворів радіаторів;</w:t>
      </w:r>
    </w:p>
    <w:p w14:paraId="28558781" w14:textId="77777777" w:rsidR="00F32DD2" w:rsidRPr="00FC1DDA" w:rsidRDefault="00F32DD2" w:rsidP="00BA05D1">
      <w:pPr>
        <w:pStyle w:val="30"/>
        <w:numPr>
          <w:ilvl w:val="0"/>
          <w:numId w:val="26"/>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Корпус трансформатора та радіатори замаслені та пошкоджені корозією;</w:t>
      </w:r>
    </w:p>
    <w:p w14:paraId="743C392D" w14:textId="77777777" w:rsidR="00F32DD2" w:rsidRPr="00FC1DDA" w:rsidRDefault="00F32DD2" w:rsidP="00BA05D1">
      <w:pPr>
        <w:pStyle w:val="30"/>
        <w:numPr>
          <w:ilvl w:val="0"/>
          <w:numId w:val="26"/>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силікагелю у термосифонних фільтрах;</w:t>
      </w:r>
    </w:p>
    <w:p w14:paraId="456A60F8" w14:textId="77777777" w:rsidR="00F32DD2" w:rsidRPr="00FC1DDA" w:rsidRDefault="00F32DD2" w:rsidP="00BA05D1">
      <w:pPr>
        <w:pStyle w:val="30"/>
        <w:numPr>
          <w:ilvl w:val="0"/>
          <w:numId w:val="26"/>
        </w:num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rPr>
        <w:t>Незадовільний стан щебеню під траснформатором.</w:t>
      </w:r>
    </w:p>
    <w:p w14:paraId="1D16DA0B"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lang w:val="uk-UA"/>
        </w:rPr>
      </w:pPr>
      <w:r w:rsidRPr="00FC1DDA">
        <w:rPr>
          <w:rFonts w:ascii="Times New Roman" w:hAnsi="Times New Roman" w:cs="Times New Roman"/>
          <w:sz w:val="24"/>
          <w:szCs w:val="24"/>
        </w:rPr>
        <w:t>2. На усіх роз’єднувачах 35 кВ спостерігається зношення елементів механічної частини ізоляційних колонок і втрата пружинних властивостей контактів роз’єднувачів, що приводить к появі ненормативних люфтів і виникненню нагріву контактної частини</w:t>
      </w:r>
      <w:r w:rsidR="007021CD" w:rsidRPr="00FC1DDA">
        <w:rPr>
          <w:rFonts w:ascii="Times New Roman" w:hAnsi="Times New Roman" w:cs="Times New Roman"/>
          <w:sz w:val="24"/>
          <w:szCs w:val="24"/>
          <w:lang w:val="uk-UA"/>
        </w:rPr>
        <w:t>.</w:t>
      </w:r>
    </w:p>
    <w:p w14:paraId="10B7AA92"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3. Опір контактної системи робочих ножів роз’єднувачів 35 кВ типу РНДЗ-35/1000 складає 210-380 мкОм, при нормативному значенні ≤120 мкОм.</w:t>
      </w:r>
    </w:p>
    <w:p w14:paraId="71175CF5"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4. Корозійне пошкодження тяг приводу в місцях їхнього приєднання до поворотних колонок і верхніх поворотних механізмів роз’єднувачів 35 кВ, що призводить до утворенню люфтів у роботі приводу і неповного входження контактів роз’єднувача.</w:t>
      </w:r>
    </w:p>
    <w:p w14:paraId="28560C81"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5. Спостерігається порушення армовочних швів опорних ізоляторів з утворенням мікротрещин у верхній і нижній частині ізоляторів роз’єднувачів 35 кВ, що при проведенні оперативних перемикань може привести до поломки ізолятора, руйнування обладнання, створенню аварійної ситуації на ПС та нанесенню травм обслуговуючому персоналу.</w:t>
      </w:r>
    </w:p>
    <w:p w14:paraId="082A811D"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6. Значення витяжних зусиль (контактних натиснень) рухомих та нерухомих контактів роз’єднувачів 35 кВ складає від 110 Н до 126 при нормативному значенні не менше 176 Н, це свідчить про зношення контактної системи, що може привести до оплавлення контактів та руйнування роз’єднувача.</w:t>
      </w:r>
    </w:p>
    <w:p w14:paraId="61A7FD9D"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7. На вентильних розрядники типу РВС-35 спостерігається:</w:t>
      </w:r>
    </w:p>
    <w:p w14:paraId="05B33229" w14:textId="77777777" w:rsidR="00197CF4" w:rsidRPr="00FC1DDA" w:rsidRDefault="00197CF4" w:rsidP="00BA05D1">
      <w:pPr>
        <w:pStyle w:val="a7"/>
        <w:numPr>
          <w:ilvl w:val="0"/>
          <w:numId w:val="90"/>
        </w:numPr>
        <w:tabs>
          <w:tab w:val="left" w:pos="1701"/>
        </w:tabs>
        <w:jc w:val="both"/>
        <w:rPr>
          <w:rStyle w:val="shorttext"/>
          <w:sz w:val="24"/>
          <w:szCs w:val="24"/>
          <w:lang w:val="uk-UA"/>
        </w:rPr>
      </w:pPr>
      <w:r w:rsidRPr="00FC1DDA">
        <w:rPr>
          <w:rStyle w:val="shorttext"/>
          <w:sz w:val="24"/>
          <w:szCs w:val="24"/>
          <w:lang w:val="uk-UA"/>
        </w:rPr>
        <w:t>Зниження струму провідності до 180-190 мкА при нормативному значенні не менше 200 мкА;</w:t>
      </w:r>
    </w:p>
    <w:p w14:paraId="46980C1C" w14:textId="77777777" w:rsidR="00197CF4" w:rsidRPr="00FC1DDA" w:rsidRDefault="00197CF4" w:rsidP="00BA05D1">
      <w:pPr>
        <w:pStyle w:val="a7"/>
        <w:numPr>
          <w:ilvl w:val="0"/>
          <w:numId w:val="90"/>
        </w:numPr>
        <w:tabs>
          <w:tab w:val="left" w:pos="1701"/>
        </w:tabs>
        <w:jc w:val="both"/>
        <w:rPr>
          <w:rStyle w:val="shorttext"/>
          <w:sz w:val="24"/>
          <w:szCs w:val="24"/>
          <w:lang w:val="uk-UA"/>
        </w:rPr>
      </w:pPr>
      <w:r w:rsidRPr="00FC1DDA">
        <w:rPr>
          <w:rStyle w:val="shorttext"/>
          <w:sz w:val="24"/>
          <w:szCs w:val="24"/>
          <w:lang w:val="uk-UA"/>
        </w:rPr>
        <w:t>Пошкодження зовнішньої поверхні розрядника.;</w:t>
      </w:r>
    </w:p>
    <w:p w14:paraId="5215775F" w14:textId="77777777" w:rsidR="00197CF4" w:rsidRPr="00FC1DDA" w:rsidRDefault="00197CF4" w:rsidP="00BA05D1">
      <w:pPr>
        <w:pStyle w:val="a7"/>
        <w:numPr>
          <w:ilvl w:val="0"/>
          <w:numId w:val="90"/>
        </w:numPr>
        <w:tabs>
          <w:tab w:val="left" w:pos="1701"/>
        </w:tabs>
        <w:jc w:val="both"/>
        <w:rPr>
          <w:rStyle w:val="shorttext"/>
          <w:sz w:val="24"/>
          <w:szCs w:val="24"/>
          <w:lang w:val="uk-UA"/>
        </w:rPr>
      </w:pPr>
      <w:r w:rsidRPr="00FC1DDA">
        <w:rPr>
          <w:rStyle w:val="shorttext"/>
          <w:sz w:val="24"/>
          <w:szCs w:val="24"/>
          <w:lang w:val="uk-UA"/>
        </w:rPr>
        <w:t>Пошкодження реєстратора спрацювання.</w:t>
      </w:r>
    </w:p>
    <w:p w14:paraId="28F2486C" w14:textId="1C915241" w:rsidR="00F32DD2" w:rsidRPr="00FC1DDA" w:rsidRDefault="00197CF4" w:rsidP="00197CF4">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 xml:space="preserve"> </w:t>
      </w:r>
      <w:r w:rsidR="00F32DD2" w:rsidRPr="00FC1DDA">
        <w:rPr>
          <w:rFonts w:ascii="Times New Roman" w:hAnsi="Times New Roman" w:cs="Times New Roman"/>
          <w:sz w:val="24"/>
          <w:szCs w:val="24"/>
        </w:rPr>
        <w:t>8. На металевих полосах заземлення обладнання до контуру заземлення ПС відсутнє антикорозійне  покриття, корозією пошкодження полос заземлення складає 30%.</w:t>
      </w:r>
    </w:p>
    <w:p w14:paraId="71D1199E"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9. Корозійне пошкодження і розгерметизація ящиків приводів роз’єднувачів, вимикачів 35 кВ, шаф ланцюгів РЗА складає 55%.</w:t>
      </w:r>
    </w:p>
    <w:p w14:paraId="7DD0C00D"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10. Залізобетонні стійки під обладнання 35 кВ по усій поверхні мають продольні і поперечні тріщини шириною від 0,5 см до 5,3см і довжиною від 0,1 м до 0,8 м, раковини площею від 5 см2 до 20 см2.</w:t>
      </w:r>
    </w:p>
    <w:p w14:paraId="4C64A417"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11. Обстеження вимикачів 10кВ типу ВМПП-10, при виконанні капітальних ремонтів, показує знос приводних механізмів і контактної частини. При виконанні капітального ремонту МВ-6кВ виявлено наявність значних раковин на наконечниках свічок і знос ламелей розеткових контактів, що призводить до збільшення перехідного опору від 100 мкОм до 140 мкОм при нормативному значенні ≤ 55мкОм.</w:t>
      </w:r>
    </w:p>
    <w:p w14:paraId="4BF7D973"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МВ-6кВ.</w:t>
      </w:r>
    </w:p>
    <w:p w14:paraId="7E5DFB79"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У зв'язку з відсутністю запасних частин і неможливістю їх придбання, з причини зняття з виробництва заводами-виробниками масляних вимикачів 6кВ, типу ВМП-10К,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МВ-6кВ. Виконання позачергових капітальних ремонтів несе за собою додаткові матеріальні і трудові витрати.</w:t>
      </w:r>
    </w:p>
    <w:p w14:paraId="768543F8" w14:textId="77777777" w:rsidR="00F32DD2" w:rsidRPr="00FC1DDA" w:rsidRDefault="00FA5EE6" w:rsidP="00154636">
      <w:pPr>
        <w:pStyle w:val="30"/>
        <w:spacing w:after="0" w:line="240" w:lineRule="auto"/>
        <w:ind w:left="0" w:firstLine="720"/>
        <w:jc w:val="both"/>
        <w:rPr>
          <w:rFonts w:ascii="Times New Roman" w:hAnsi="Times New Roman" w:cs="Times New Roman"/>
          <w:sz w:val="24"/>
          <w:szCs w:val="24"/>
        </w:rPr>
      </w:pPr>
      <w:r w:rsidRPr="00FC1DDA">
        <w:rPr>
          <w:rFonts w:ascii="Times New Roman" w:hAnsi="Times New Roman" w:cs="Times New Roman"/>
          <w:sz w:val="24"/>
          <w:szCs w:val="24"/>
          <w:lang w:val="uk-UA"/>
        </w:rPr>
        <w:t>12.</w:t>
      </w:r>
      <w:r w:rsidR="00F32DD2" w:rsidRPr="00FC1DDA">
        <w:rPr>
          <w:rFonts w:ascii="Times New Roman" w:hAnsi="Times New Roman" w:cs="Times New Roman"/>
          <w:sz w:val="24"/>
          <w:szCs w:val="24"/>
        </w:rPr>
        <w:t>Обстеження вимикачів 35кВ типу С-35/1000, при виконанні капітальних ремонтів, показує знос приводних механізмів і контактної частини. При виконанні капітального ремонту МВ-35кВ виявлено наявність значних раковин на наконечниках свічок і знос ламелей розеткових контактів, що призводить до збільшення перехідного опору від 380 мкОм до 450 мкОм при нормативному значенні ≤ 310мкОм.</w:t>
      </w:r>
    </w:p>
    <w:p w14:paraId="718D7A66"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Збільшення перехідного опору викликає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у з'єднаннях приводного механізму тягне за собою збільшення періодичності виконання технічного обслуговування і регулювання приводів МВ-35кВ.</w:t>
      </w:r>
    </w:p>
    <w:p w14:paraId="5B9D9E41"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У зв'язку з відсутністю запасних частин і неможливістю їх придбання, з причини зняття з виробництва заводами-виробниками масляних вимикачів 35кВ, типу МКП-35, заміна зношених елементів на нові неможлива, а всі виявлені дефекти усуваються силами виробничого персоналу відповідних підрозділів підприємства. Враховуючи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МВ-35кВ. Виконання позачергових капітальних ремонтів несе за собою додаткові матеріальні і трудові витрати.</w:t>
      </w:r>
    </w:p>
    <w:p w14:paraId="48CCFF8D"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13. Морально і технічно застаріла база РЗА (електромеханічні реле) призводить до проблем з їхньою експлуатацією у зв’язку  зі зняттям з виробництва заводами-виробниками.</w:t>
      </w:r>
    </w:p>
    <w:p w14:paraId="7B749930"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14. Строк експлуатації встановленого обладнання перевищує нормативний (25 років).</w:t>
      </w:r>
    </w:p>
    <w:p w14:paraId="4325C5E4"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15. Відповідність експлуатації нормативним документам</w:t>
      </w:r>
    </w:p>
    <w:p w14:paraId="1B25949F" w14:textId="05A8BA6C"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 xml:space="preserve">- Порушення СОУ-Н ЕЕ 20.302.-2007 </w:t>
      </w:r>
      <w:r w:rsidR="002E3DE0">
        <w:rPr>
          <w:rFonts w:ascii="Times New Roman" w:hAnsi="Times New Roman" w:cs="Times New Roman"/>
          <w:sz w:val="24"/>
          <w:szCs w:val="24"/>
        </w:rPr>
        <w:t>«</w:t>
      </w:r>
      <w:r w:rsidRPr="00FC1DDA">
        <w:rPr>
          <w:rFonts w:ascii="Times New Roman" w:hAnsi="Times New Roman" w:cs="Times New Roman"/>
          <w:sz w:val="24"/>
          <w:szCs w:val="24"/>
        </w:rPr>
        <w:t>Норми випробувань електообладнання</w:t>
      </w:r>
      <w:r w:rsidR="002E3DE0">
        <w:rPr>
          <w:rFonts w:ascii="Times New Roman" w:hAnsi="Times New Roman" w:cs="Times New Roman"/>
          <w:sz w:val="24"/>
          <w:szCs w:val="24"/>
        </w:rPr>
        <w:t>»</w:t>
      </w:r>
      <w:r w:rsidRPr="00FC1DDA">
        <w:rPr>
          <w:rFonts w:ascii="Times New Roman" w:hAnsi="Times New Roman" w:cs="Times New Roman"/>
          <w:sz w:val="24"/>
          <w:szCs w:val="24"/>
        </w:rPr>
        <w:t>.</w:t>
      </w:r>
    </w:p>
    <w:p w14:paraId="0BC3549B"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 Перевищення нормативного строку експлуатації електрообладнання  згідно інструкції заводів виробників (25 років).</w:t>
      </w:r>
    </w:p>
    <w:p w14:paraId="5F9184AA"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16. Висновки.</w:t>
      </w:r>
    </w:p>
    <w:p w14:paraId="6C9B5D19" w14:textId="0561CAA0"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 xml:space="preserve">Після проведення  технічного аналізу стану обладнання ПС-35/10 кВ </w:t>
      </w:r>
      <w:r w:rsidR="002E3DE0">
        <w:rPr>
          <w:rFonts w:ascii="Times New Roman" w:hAnsi="Times New Roman" w:cs="Times New Roman"/>
          <w:sz w:val="24"/>
          <w:szCs w:val="24"/>
          <w:lang w:val="uk-UA"/>
        </w:rPr>
        <w:t>«</w:t>
      </w:r>
      <w:r w:rsidRPr="00FC1DDA">
        <w:rPr>
          <w:rFonts w:ascii="Times New Roman" w:hAnsi="Times New Roman" w:cs="Times New Roman"/>
          <w:sz w:val="24"/>
          <w:szCs w:val="24"/>
        </w:rPr>
        <w:t>НМФ</w:t>
      </w:r>
      <w:r w:rsidR="002E3DE0">
        <w:rPr>
          <w:rFonts w:ascii="Times New Roman" w:hAnsi="Times New Roman" w:cs="Times New Roman"/>
          <w:sz w:val="24"/>
          <w:szCs w:val="24"/>
          <w:lang w:val="uk-UA"/>
        </w:rPr>
        <w:t>»</w:t>
      </w:r>
      <w:r w:rsidRPr="00FC1DDA">
        <w:rPr>
          <w:rFonts w:ascii="Times New Roman" w:hAnsi="Times New Roman" w:cs="Times New Roman"/>
          <w:sz w:val="24"/>
          <w:szCs w:val="24"/>
        </w:rPr>
        <w:t>, комісія дійшла висновку:</w:t>
      </w:r>
    </w:p>
    <w:p w14:paraId="1F4F8524"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Обладнання ПС вичерпало свій експлуатаційний  ресурс;</w:t>
      </w:r>
    </w:p>
    <w:p w14:paraId="48B36FB3"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Знижена  надійність електропостачання споживачів;</w:t>
      </w:r>
    </w:p>
    <w:p w14:paraId="26D0F3A8"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Проведення поточних та капітальних ремонтів потребує значних капіталовкладень;</w:t>
      </w:r>
    </w:p>
    <w:p w14:paraId="39202E67"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rPr>
      </w:pPr>
      <w:r w:rsidRPr="00FC1DDA">
        <w:rPr>
          <w:rFonts w:ascii="Times New Roman" w:hAnsi="Times New Roman" w:cs="Times New Roman"/>
          <w:sz w:val="24"/>
          <w:szCs w:val="24"/>
        </w:rPr>
        <w:t>Зношеність основних рухомих вузлів приводних механізмів основного комутаційного обладнання.</w:t>
      </w:r>
    </w:p>
    <w:p w14:paraId="22A0EC01" w14:textId="77777777" w:rsidR="00F32DD2" w:rsidRPr="00FC1DDA" w:rsidRDefault="00F32DD2" w:rsidP="00154636">
      <w:pPr>
        <w:pStyle w:val="30"/>
        <w:spacing w:after="0" w:line="240" w:lineRule="auto"/>
        <w:ind w:left="0" w:firstLine="709"/>
        <w:jc w:val="both"/>
        <w:rPr>
          <w:rFonts w:ascii="Times New Roman" w:hAnsi="Times New Roman" w:cs="Times New Roman"/>
          <w:sz w:val="24"/>
          <w:szCs w:val="24"/>
          <w:lang w:val="uk-UA"/>
        </w:rPr>
      </w:pPr>
      <w:r w:rsidRPr="00FC1DDA">
        <w:rPr>
          <w:rFonts w:ascii="Times New Roman" w:hAnsi="Times New Roman" w:cs="Times New Roman"/>
          <w:sz w:val="24"/>
          <w:szCs w:val="24"/>
        </w:rPr>
        <w:t>Для усунення зазначених вище дефектів вимагається  технічне переоснащення ПС.</w:t>
      </w:r>
    </w:p>
    <w:p w14:paraId="128A99E3" w14:textId="131B9A71" w:rsidR="005F1EB3" w:rsidRPr="00FC1DDA" w:rsidRDefault="005F1EB3" w:rsidP="00154636">
      <w:pPr>
        <w:pStyle w:val="ab"/>
        <w:kinsoku w:val="0"/>
        <w:overflowPunct w:val="0"/>
        <w:autoSpaceDE w:val="0"/>
        <w:autoSpaceDN w:val="0"/>
        <w:adjustRightInd w:val="0"/>
        <w:spacing w:after="0" w:line="240" w:lineRule="auto"/>
        <w:ind w:right="113" w:firstLine="720"/>
        <w:contextualSpacing/>
        <w:jc w:val="both"/>
        <w:rPr>
          <w:rFonts w:ascii="Times New Roman" w:hAnsi="Times New Roman" w:cs="Times New Roman"/>
          <w:bCs/>
          <w:kern w:val="28"/>
          <w:sz w:val="24"/>
          <w:szCs w:val="24"/>
          <w:lang w:val="uk-UA"/>
        </w:rPr>
      </w:pPr>
      <w:r w:rsidRPr="00FC1DDA">
        <w:rPr>
          <w:rFonts w:ascii="Times New Roman" w:hAnsi="Times New Roman" w:cs="Times New Roman"/>
          <w:bCs/>
          <w:kern w:val="28"/>
          <w:sz w:val="24"/>
          <w:szCs w:val="24"/>
          <w:lang w:val="uk-UA"/>
        </w:rPr>
        <w:t xml:space="preserve">На основі протоколів ТОВ </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Енергорішення</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 xml:space="preserve"> ДП </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Вінницький експертно-технічний центр держпраці</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 xml:space="preserve"> було проведено експертизу і отримано висновок №05.09.04-034.18 та 05.09.04-035.18 </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 xml:space="preserve">Щодо  відповідності обладнання підвищеної небезпеки, а саме силових трансформаторів 1Т, 2Т трансформаторної підстанції ПС 35/10 кВ </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НМФ</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 xml:space="preserve"> ПрАТ </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 xml:space="preserve">ПЕЕМ </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ЦЕК</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 xml:space="preserve"> вимогам нормативно-правових актів з охорони праці та промислової безпеки</w:t>
      </w:r>
      <w:r w:rsidR="002E3DE0">
        <w:rPr>
          <w:rFonts w:ascii="Times New Roman" w:hAnsi="Times New Roman" w:cs="Times New Roman"/>
          <w:bCs/>
          <w:kern w:val="28"/>
          <w:sz w:val="24"/>
          <w:szCs w:val="24"/>
          <w:lang w:val="uk-UA"/>
        </w:rPr>
        <w:t>»</w:t>
      </w:r>
      <w:r w:rsidRPr="00FC1DDA">
        <w:rPr>
          <w:rFonts w:ascii="Times New Roman" w:hAnsi="Times New Roman" w:cs="Times New Roman"/>
          <w:bCs/>
          <w:kern w:val="28"/>
          <w:sz w:val="24"/>
          <w:szCs w:val="24"/>
          <w:lang w:val="uk-UA"/>
        </w:rPr>
        <w:t>.</w:t>
      </w:r>
    </w:p>
    <w:p w14:paraId="6A3E63CB" w14:textId="77777777" w:rsidR="005F1EB3" w:rsidRPr="00FC1DDA" w:rsidRDefault="005F1EB3" w:rsidP="00154636">
      <w:pPr>
        <w:spacing w:after="0" w:line="240" w:lineRule="auto"/>
        <w:ind w:firstLine="709"/>
        <w:jc w:val="both"/>
        <w:rPr>
          <w:rFonts w:ascii="Times New Roman" w:hAnsi="Times New Roman" w:cs="Times New Roman"/>
          <w:sz w:val="24"/>
          <w:szCs w:val="24"/>
          <w:lang w:val="uk-UA"/>
        </w:rPr>
      </w:pPr>
      <w:r w:rsidRPr="00FC1DDA">
        <w:rPr>
          <w:rFonts w:ascii="Times New Roman" w:hAnsi="Times New Roman" w:cs="Times New Roman"/>
          <w:bCs/>
          <w:kern w:val="28"/>
          <w:sz w:val="24"/>
          <w:szCs w:val="24"/>
          <w:lang w:val="uk-UA"/>
        </w:rPr>
        <w:t>За результатами експертної оцінки технічного стану трансформатори 1Т, 2Т Вінницьким ЕТЦ визначено, що трансформатори не відповідають вимогам нормативно-правових актів з охорони праці та промислової безпеки і знаходяться в незадовільному стані.</w:t>
      </w:r>
    </w:p>
    <w:p w14:paraId="768743C6" w14:textId="1FA3A9E5" w:rsidR="00F32DD2" w:rsidRPr="00FC1DDA" w:rsidRDefault="00F32DD2" w:rsidP="00154636">
      <w:pPr>
        <w:spacing w:after="0" w:line="240" w:lineRule="auto"/>
        <w:ind w:firstLine="567"/>
        <w:jc w:val="both"/>
        <w:rPr>
          <w:rFonts w:ascii="Times New Roman" w:hAnsi="Times New Roman" w:cs="Times New Roman"/>
          <w:sz w:val="24"/>
          <w:szCs w:val="24"/>
        </w:rPr>
      </w:pPr>
      <w:r w:rsidRPr="00FC1DDA">
        <w:rPr>
          <w:rFonts w:ascii="Times New Roman" w:hAnsi="Times New Roman" w:cs="Times New Roman"/>
          <w:sz w:val="24"/>
          <w:szCs w:val="24"/>
          <w:lang w:val="uk-UA"/>
        </w:rPr>
        <w:t xml:space="preserve"> Для запобігання руйнуванню фізично зношеного обладнання ПС, зменшення обсягів експлуатаційних витрат на технічне обслуговування обладнання, забезпечення споживачів якісними параметрами електричної енергії планом розвитку передбачається технічне переоснащення ПС, організація обліку по стороні 35 кВ, телемеханіки та телеуправління, з заміною </w:t>
      </w:r>
      <w:r w:rsidRPr="00FC1DDA">
        <w:rPr>
          <w:rFonts w:ascii="Times New Roman" w:hAnsi="Times New Roman" w:cs="Times New Roman"/>
          <w:sz w:val="24"/>
          <w:szCs w:val="24"/>
        </w:rPr>
        <w:t xml:space="preserve">МВ на ВВ. </w:t>
      </w:r>
      <w:r w:rsidR="006D4AA6" w:rsidRPr="00FC1DDA">
        <w:rPr>
          <w:rFonts w:ascii="Times New Roman" w:hAnsi="Times New Roman" w:cs="Times New Roman"/>
          <w:sz w:val="24"/>
          <w:szCs w:val="24"/>
        </w:rPr>
        <w:t>Проєктом</w:t>
      </w:r>
      <w:r w:rsidRPr="00FC1DDA">
        <w:rPr>
          <w:rFonts w:ascii="Times New Roman" w:hAnsi="Times New Roman" w:cs="Times New Roman"/>
          <w:sz w:val="24"/>
          <w:szCs w:val="24"/>
        </w:rPr>
        <w:t xml:space="preserve"> передбачається:</w:t>
      </w:r>
    </w:p>
    <w:p w14:paraId="3E400BC0" w14:textId="5008B2F4" w:rsidR="00F32DD2" w:rsidRPr="00FC1DDA" w:rsidRDefault="00F32DD2" w:rsidP="00764CBB">
      <w:pPr>
        <w:pStyle w:val="a7"/>
        <w:widowControl/>
        <w:numPr>
          <w:ilvl w:val="0"/>
          <w:numId w:val="15"/>
        </w:numPr>
        <w:suppressAutoHyphens/>
        <w:autoSpaceDE/>
        <w:autoSpaceDN/>
        <w:adjustRightInd/>
        <w:contextualSpacing/>
        <w:rPr>
          <w:sz w:val="24"/>
          <w:szCs w:val="24"/>
        </w:rPr>
      </w:pPr>
      <w:r w:rsidRPr="00FC1DDA">
        <w:rPr>
          <w:sz w:val="24"/>
          <w:szCs w:val="24"/>
          <w:lang w:val="uk-UA"/>
        </w:rPr>
        <w:t>о</w:t>
      </w:r>
      <w:r w:rsidRPr="00FC1DDA">
        <w:rPr>
          <w:sz w:val="24"/>
          <w:szCs w:val="24"/>
        </w:rPr>
        <w:t>рган</w:t>
      </w:r>
      <w:r w:rsidRPr="00FC1DDA">
        <w:rPr>
          <w:sz w:val="24"/>
          <w:szCs w:val="24"/>
          <w:lang w:val="uk-UA"/>
        </w:rPr>
        <w:t>і</w:t>
      </w:r>
      <w:r w:rsidRPr="00FC1DDA">
        <w:rPr>
          <w:sz w:val="24"/>
          <w:szCs w:val="24"/>
        </w:rPr>
        <w:t>зац</w:t>
      </w:r>
      <w:r w:rsidRPr="00FC1DDA">
        <w:rPr>
          <w:sz w:val="24"/>
          <w:szCs w:val="24"/>
          <w:lang w:val="uk-UA"/>
        </w:rPr>
        <w:t>і</w:t>
      </w:r>
      <w:r w:rsidRPr="00FC1DDA">
        <w:rPr>
          <w:sz w:val="24"/>
          <w:szCs w:val="24"/>
        </w:rPr>
        <w:t>я обл</w:t>
      </w:r>
      <w:r w:rsidRPr="00FC1DDA">
        <w:rPr>
          <w:sz w:val="24"/>
          <w:szCs w:val="24"/>
          <w:lang w:val="uk-UA"/>
        </w:rPr>
        <w:t>і</w:t>
      </w:r>
      <w:r w:rsidRPr="00FC1DDA">
        <w:rPr>
          <w:sz w:val="24"/>
          <w:szCs w:val="24"/>
        </w:rPr>
        <w:t xml:space="preserve">ку </w:t>
      </w:r>
      <w:r w:rsidRPr="00FC1DDA">
        <w:rPr>
          <w:sz w:val="24"/>
          <w:szCs w:val="24"/>
          <w:lang w:val="uk-UA"/>
        </w:rPr>
        <w:t>по стороні 35 кВ;</w:t>
      </w:r>
    </w:p>
    <w:p w14:paraId="3A0F924D" w14:textId="78C627F5" w:rsidR="00F32DD2" w:rsidRPr="00FC1DDA" w:rsidRDefault="00F32DD2" w:rsidP="00764CBB">
      <w:pPr>
        <w:pStyle w:val="a7"/>
        <w:widowControl/>
        <w:numPr>
          <w:ilvl w:val="0"/>
          <w:numId w:val="15"/>
        </w:numPr>
        <w:suppressAutoHyphens/>
        <w:autoSpaceDE/>
        <w:autoSpaceDN/>
        <w:adjustRightInd/>
        <w:contextualSpacing/>
        <w:rPr>
          <w:sz w:val="24"/>
          <w:szCs w:val="24"/>
        </w:rPr>
      </w:pPr>
      <w:r w:rsidRPr="00FC1DDA">
        <w:rPr>
          <w:sz w:val="24"/>
          <w:szCs w:val="24"/>
          <w:lang w:val="uk-UA"/>
        </w:rPr>
        <w:t>заміна обладнання ВРУ-35;</w:t>
      </w:r>
    </w:p>
    <w:p w14:paraId="026C6DBE" w14:textId="77777777" w:rsidR="00237761" w:rsidRPr="00FC1DDA" w:rsidRDefault="00237761" w:rsidP="00764CBB">
      <w:pPr>
        <w:pStyle w:val="a7"/>
        <w:widowControl/>
        <w:numPr>
          <w:ilvl w:val="0"/>
          <w:numId w:val="15"/>
        </w:numPr>
        <w:suppressAutoHyphens/>
        <w:autoSpaceDE/>
        <w:autoSpaceDN/>
        <w:adjustRightInd/>
        <w:contextualSpacing/>
        <w:rPr>
          <w:sz w:val="24"/>
          <w:szCs w:val="24"/>
        </w:rPr>
      </w:pPr>
      <w:r w:rsidRPr="00FC1DDA">
        <w:rPr>
          <w:sz w:val="24"/>
          <w:szCs w:val="24"/>
          <w:lang w:val="uk-UA"/>
        </w:rPr>
        <w:t>заміна силових трансформаторів;</w:t>
      </w:r>
    </w:p>
    <w:p w14:paraId="14BAB65E" w14:textId="64F7E2BB" w:rsidR="00F32DD2" w:rsidRPr="00FC1DDA" w:rsidRDefault="00F32DD2" w:rsidP="00764CBB">
      <w:pPr>
        <w:pStyle w:val="a7"/>
        <w:widowControl/>
        <w:numPr>
          <w:ilvl w:val="0"/>
          <w:numId w:val="15"/>
        </w:numPr>
        <w:suppressAutoHyphens/>
        <w:autoSpaceDE/>
        <w:autoSpaceDN/>
        <w:adjustRightInd/>
        <w:contextualSpacing/>
        <w:rPr>
          <w:sz w:val="24"/>
          <w:szCs w:val="24"/>
        </w:rPr>
      </w:pPr>
      <w:r w:rsidRPr="00FC1DDA">
        <w:rPr>
          <w:sz w:val="24"/>
          <w:szCs w:val="24"/>
          <w:lang w:val="uk-UA"/>
        </w:rPr>
        <w:t>заміна обладнання ЗРУ-10 кВ;</w:t>
      </w:r>
    </w:p>
    <w:p w14:paraId="59F2EB4C" w14:textId="77777777" w:rsidR="00F32DD2" w:rsidRPr="00FC1DDA" w:rsidRDefault="00F32DD2" w:rsidP="00764CBB">
      <w:pPr>
        <w:pStyle w:val="a7"/>
        <w:widowControl/>
        <w:numPr>
          <w:ilvl w:val="0"/>
          <w:numId w:val="15"/>
        </w:numPr>
        <w:suppressAutoHyphens/>
        <w:autoSpaceDE/>
        <w:autoSpaceDN/>
        <w:adjustRightInd/>
        <w:ind w:left="0" w:firstLine="1134"/>
        <w:contextualSpacing/>
        <w:rPr>
          <w:sz w:val="24"/>
          <w:szCs w:val="24"/>
        </w:rPr>
      </w:pPr>
      <w:r w:rsidRPr="00FC1DDA">
        <w:rPr>
          <w:sz w:val="24"/>
          <w:szCs w:val="24"/>
          <w:lang w:val="uk-UA"/>
        </w:rPr>
        <w:t>телемеханіка, телеуправління виконується в четверту чергу.</w:t>
      </w:r>
    </w:p>
    <w:p w14:paraId="5739A776" w14:textId="77777777" w:rsidR="00F32DD2" w:rsidRPr="00FC1DDA" w:rsidRDefault="00F32DD2" w:rsidP="00154636">
      <w:pPr>
        <w:pStyle w:val="42"/>
      </w:pPr>
      <w:r w:rsidRPr="00FC1DDA">
        <w:t>Заплановано:</w:t>
      </w:r>
    </w:p>
    <w:p w14:paraId="59DA4670" w14:textId="77777777" w:rsidR="00F32DD2" w:rsidRPr="00FC1DDA" w:rsidRDefault="00F32DD2" w:rsidP="00BA05D1">
      <w:pPr>
        <w:pStyle w:val="42"/>
        <w:numPr>
          <w:ilvl w:val="0"/>
          <w:numId w:val="55"/>
        </w:numPr>
        <w:ind w:left="0" w:firstLine="1069"/>
      </w:pPr>
      <w:r w:rsidRPr="00FC1DDA">
        <w:t>монтаж нового обладнання ВРУ-35 кВ, встановлення нових ТС та ТН 35 кВ, монтаж нових роз’єднувачів на стойках УСО Монтаж нового обладнання виконати на стойках УСО;</w:t>
      </w:r>
    </w:p>
    <w:p w14:paraId="25CD1819" w14:textId="2338E746" w:rsidR="00F32DD2" w:rsidRPr="00491656" w:rsidRDefault="00F32DD2" w:rsidP="00BA05D1">
      <w:pPr>
        <w:pStyle w:val="42"/>
        <w:numPr>
          <w:ilvl w:val="0"/>
          <w:numId w:val="55"/>
        </w:numPr>
        <w:ind w:left="0" w:firstLine="1069"/>
      </w:pPr>
      <w:r w:rsidRPr="00491656">
        <w:t xml:space="preserve">ретрофіт в існуючих комірок ЗРУ-10 кВ (виконати заміну існуючих МВ на ВкВ типу виробництва </w:t>
      </w:r>
      <w:r w:rsidR="002E3DE0" w:rsidRPr="00491656">
        <w:t>«</w:t>
      </w:r>
      <w:r w:rsidRPr="00491656">
        <w:t>Schneider Electric</w:t>
      </w:r>
      <w:r w:rsidR="002E3DE0" w:rsidRPr="00491656">
        <w:t>»</w:t>
      </w:r>
      <w:r w:rsidRPr="00491656">
        <w:t xml:space="preserve"> або аналогічні);</w:t>
      </w:r>
    </w:p>
    <w:p w14:paraId="48222FA7" w14:textId="77777777" w:rsidR="00F32DD2" w:rsidRPr="00491656" w:rsidRDefault="00F32DD2" w:rsidP="00BA05D1">
      <w:pPr>
        <w:pStyle w:val="42"/>
        <w:numPr>
          <w:ilvl w:val="0"/>
          <w:numId w:val="55"/>
        </w:numPr>
        <w:ind w:left="0" w:firstLine="1069"/>
      </w:pPr>
      <w:r w:rsidRPr="00491656">
        <w:t xml:space="preserve">монтаж нових ТН-10 кВ, ТВП. ТВП підключити на секцію; </w:t>
      </w:r>
    </w:p>
    <w:p w14:paraId="13E2C11A" w14:textId="77777777" w:rsidR="00483522" w:rsidRPr="00491656" w:rsidRDefault="00483522" w:rsidP="00483522">
      <w:pPr>
        <w:pStyle w:val="42"/>
        <w:numPr>
          <w:ilvl w:val="0"/>
          <w:numId w:val="55"/>
        </w:numPr>
        <w:ind w:left="0" w:firstLine="1069"/>
      </w:pPr>
      <w:r w:rsidRPr="00491656">
        <w:t>заміна ошинування ВРУ-35 кВ;</w:t>
      </w:r>
    </w:p>
    <w:p w14:paraId="7D16AD27" w14:textId="77777777" w:rsidR="00483522" w:rsidRPr="00491656" w:rsidRDefault="00483522" w:rsidP="00483522">
      <w:pPr>
        <w:pStyle w:val="42"/>
        <w:numPr>
          <w:ilvl w:val="0"/>
          <w:numId w:val="55"/>
        </w:numPr>
        <w:ind w:left="0" w:firstLine="1069"/>
      </w:pPr>
      <w:r w:rsidRPr="00491656">
        <w:t xml:space="preserve">заміна силових трансформаторів 35/10 кВ 1Т, 2Т типу ТМН-4000-35/75-У1 на трансформатори типу ТМН-4000/35 У1;        </w:t>
      </w:r>
    </w:p>
    <w:p w14:paraId="69FD9F89" w14:textId="77777777" w:rsidR="00483522" w:rsidRPr="00491656" w:rsidRDefault="00483522" w:rsidP="00483522">
      <w:pPr>
        <w:pStyle w:val="42"/>
        <w:numPr>
          <w:ilvl w:val="0"/>
          <w:numId w:val="55"/>
        </w:numPr>
        <w:ind w:left="0" w:firstLine="1069"/>
      </w:pPr>
      <w:r w:rsidRPr="00491656">
        <w:t>заміна вимикачів 35 кВ на вакуумні типу ВР-35НС виробництва РЗВА або аналогічні;</w:t>
      </w:r>
    </w:p>
    <w:p w14:paraId="41DE3A0A" w14:textId="77777777" w:rsidR="00483522" w:rsidRPr="00491656" w:rsidRDefault="00483522" w:rsidP="00483522">
      <w:pPr>
        <w:pStyle w:val="42"/>
        <w:numPr>
          <w:ilvl w:val="0"/>
          <w:numId w:val="55"/>
        </w:numPr>
        <w:ind w:left="0" w:firstLine="1069"/>
      </w:pPr>
      <w:r w:rsidRPr="00491656">
        <w:t>заміна (встановлення ) роз’єднувачів – 8 шт.;</w:t>
      </w:r>
    </w:p>
    <w:p w14:paraId="0565615C" w14:textId="77777777" w:rsidR="00483522" w:rsidRPr="00491656" w:rsidRDefault="00483522" w:rsidP="00483522">
      <w:pPr>
        <w:pStyle w:val="42"/>
        <w:numPr>
          <w:ilvl w:val="0"/>
          <w:numId w:val="55"/>
        </w:numPr>
        <w:ind w:left="0" w:firstLine="1069"/>
      </w:pPr>
      <w:r w:rsidRPr="00491656">
        <w:t>заміна розрядників на ОПН – 6 шт.;</w:t>
      </w:r>
    </w:p>
    <w:p w14:paraId="1D54C417" w14:textId="77777777" w:rsidR="00483522" w:rsidRPr="00491656" w:rsidRDefault="00483522" w:rsidP="00483522">
      <w:pPr>
        <w:pStyle w:val="42"/>
        <w:numPr>
          <w:ilvl w:val="0"/>
          <w:numId w:val="55"/>
        </w:numPr>
        <w:ind w:left="0" w:firstLine="1069"/>
      </w:pPr>
      <w:r w:rsidRPr="00491656">
        <w:t>встановлення ТН 35 кВ – 2 компл.;</w:t>
      </w:r>
    </w:p>
    <w:p w14:paraId="57F36CA3" w14:textId="77777777" w:rsidR="00483522" w:rsidRPr="00491656" w:rsidRDefault="00483522" w:rsidP="00483522">
      <w:pPr>
        <w:pStyle w:val="42"/>
        <w:numPr>
          <w:ilvl w:val="0"/>
          <w:numId w:val="55"/>
        </w:numPr>
        <w:ind w:left="0" w:firstLine="1069"/>
      </w:pPr>
      <w:r w:rsidRPr="00491656">
        <w:t>заміна трансформаторів струму – 6 шт.;</w:t>
      </w:r>
    </w:p>
    <w:p w14:paraId="0771CB8A" w14:textId="77777777" w:rsidR="00F32DD2" w:rsidRPr="00491656" w:rsidRDefault="00F32DD2" w:rsidP="00BA05D1">
      <w:pPr>
        <w:pStyle w:val="42"/>
        <w:numPr>
          <w:ilvl w:val="0"/>
          <w:numId w:val="55"/>
        </w:numPr>
        <w:ind w:left="0" w:firstLine="1069"/>
      </w:pPr>
      <w:r w:rsidRPr="00491656">
        <w:t>виконати перевірку захищеності обладнання ПС  від прямих ударів блискавки, при необхідності встановити додаткові блискавковідводи;</w:t>
      </w:r>
    </w:p>
    <w:p w14:paraId="339A2508" w14:textId="77777777" w:rsidR="00F32DD2" w:rsidRPr="00FC1DDA" w:rsidRDefault="00F32DD2" w:rsidP="00BA05D1">
      <w:pPr>
        <w:pStyle w:val="42"/>
        <w:numPr>
          <w:ilvl w:val="0"/>
          <w:numId w:val="55"/>
        </w:numPr>
        <w:ind w:left="0" w:firstLine="1069"/>
      </w:pPr>
      <w:r w:rsidRPr="00491656">
        <w:t>встановити ШОТ, перенести на існуючий</w:t>
      </w:r>
      <w:r w:rsidRPr="00FC1DDA">
        <w:t xml:space="preserve"> ШОТ контрольні кабелі нового обладнання, провести розрахунок ємності батареї; </w:t>
      </w:r>
    </w:p>
    <w:p w14:paraId="3B8B6AB7" w14:textId="77777777" w:rsidR="00F32DD2" w:rsidRPr="00FC1DDA" w:rsidRDefault="00F32DD2" w:rsidP="00BA05D1">
      <w:pPr>
        <w:pStyle w:val="42"/>
        <w:numPr>
          <w:ilvl w:val="0"/>
          <w:numId w:val="55"/>
        </w:numPr>
        <w:ind w:left="0" w:firstLine="1069"/>
      </w:pPr>
      <w:r w:rsidRPr="00FC1DDA">
        <w:t>захист приєднань 10кВ на базі мікропроцесорних блоків захисту виробництва Schneider Electric або аналогічні;</w:t>
      </w:r>
    </w:p>
    <w:p w14:paraId="6E89BAE8" w14:textId="37A49BF8" w:rsidR="00F32DD2" w:rsidRPr="00FC1DDA" w:rsidRDefault="00F32DD2" w:rsidP="00BA05D1">
      <w:pPr>
        <w:pStyle w:val="42"/>
        <w:numPr>
          <w:ilvl w:val="0"/>
          <w:numId w:val="55"/>
        </w:numPr>
        <w:ind w:left="0" w:firstLine="1069"/>
      </w:pPr>
      <w:r w:rsidRPr="00FC1DDA">
        <w:t xml:space="preserve">замінити панель управління Т-11, Т-12, комплектацію визначити </w:t>
      </w:r>
      <w:r w:rsidR="006D4AA6" w:rsidRPr="00FC1DDA">
        <w:t>проєктом</w:t>
      </w:r>
      <w:r w:rsidRPr="00FC1DDA">
        <w:t>, на ТН встановити світлову та звукову сигналізацію цілісності запобіжників;</w:t>
      </w:r>
    </w:p>
    <w:p w14:paraId="34D43A9C" w14:textId="77777777" w:rsidR="00F32DD2" w:rsidRPr="00FC1DDA" w:rsidRDefault="00F32DD2" w:rsidP="00BA05D1">
      <w:pPr>
        <w:pStyle w:val="42"/>
        <w:numPr>
          <w:ilvl w:val="0"/>
          <w:numId w:val="55"/>
        </w:numPr>
        <w:ind w:left="0" w:firstLine="1069"/>
      </w:pPr>
      <w:r w:rsidRPr="00FC1DDA">
        <w:t>виконати заміну всієї кабельно – провідникової продукції замінених комірок, прокладку кабелів поза приміщенням виконати в кабельних лотках;</w:t>
      </w:r>
    </w:p>
    <w:p w14:paraId="4CD954E7" w14:textId="77777777" w:rsidR="00F32DD2" w:rsidRPr="00FC1DDA" w:rsidRDefault="00F32DD2" w:rsidP="00BA05D1">
      <w:pPr>
        <w:pStyle w:val="42"/>
        <w:numPr>
          <w:ilvl w:val="0"/>
          <w:numId w:val="55"/>
        </w:numPr>
        <w:ind w:left="0" w:firstLine="1069"/>
      </w:pPr>
      <w:r w:rsidRPr="00FC1DDA">
        <w:t>виконати опалення та кондиціювання приміщень;</w:t>
      </w:r>
    </w:p>
    <w:p w14:paraId="489B00C7" w14:textId="77777777" w:rsidR="00F32DD2" w:rsidRPr="00FC1DDA" w:rsidRDefault="00F32DD2" w:rsidP="00BA05D1">
      <w:pPr>
        <w:pStyle w:val="42"/>
        <w:numPr>
          <w:ilvl w:val="0"/>
          <w:numId w:val="55"/>
        </w:numPr>
        <w:ind w:left="0" w:firstLine="1069"/>
      </w:pPr>
      <w:r w:rsidRPr="00FC1DDA">
        <w:t>виконати заземлення обладнання  у відповідності з вимогами нормативної документації;</w:t>
      </w:r>
    </w:p>
    <w:p w14:paraId="7D79AA7B" w14:textId="77777777" w:rsidR="00F32DD2" w:rsidRPr="00FC1DDA" w:rsidRDefault="00F32DD2" w:rsidP="00BA05D1">
      <w:pPr>
        <w:pStyle w:val="42"/>
        <w:numPr>
          <w:ilvl w:val="0"/>
          <w:numId w:val="55"/>
        </w:numPr>
        <w:ind w:left="0" w:firstLine="1069"/>
      </w:pPr>
      <w:r w:rsidRPr="00FC1DDA">
        <w:t>виконати охоронну та пожежну сигналізацію;</w:t>
      </w:r>
    </w:p>
    <w:p w14:paraId="3F8E28DE" w14:textId="77777777" w:rsidR="00F32DD2" w:rsidRPr="00FC1DDA" w:rsidRDefault="00F32DD2" w:rsidP="00BA05D1">
      <w:pPr>
        <w:pStyle w:val="42"/>
        <w:numPr>
          <w:ilvl w:val="0"/>
          <w:numId w:val="55"/>
        </w:numPr>
        <w:ind w:left="0" w:firstLine="1069"/>
      </w:pPr>
      <w:r w:rsidRPr="00FC1DDA">
        <w:t xml:space="preserve">виконати заміну прожекторів на ВРУ, ланцюгів зовнішнього освітлення від ЩВП до прожекторів на ВРУ, виконати заміну ліхтарів зовнішнього освітлення ЗРУ, ланцюгів зовнішнього освітлення від ЩВП до ліхтарів. (використовувати світлодіодні </w:t>
      </w:r>
      <w:r w:rsidRPr="00FC1DDA">
        <w:rPr>
          <w:lang w:val="en-US"/>
        </w:rPr>
        <w:t>LED</w:t>
      </w:r>
      <w:r w:rsidRPr="00FC1DDA">
        <w:t xml:space="preserve"> ліхтарі та прожектори, в’становити нові ЩО (автомати </w:t>
      </w:r>
      <w:r w:rsidRPr="00FC1DDA">
        <w:rPr>
          <w:bCs/>
        </w:rPr>
        <w:t>SchneiderElectric або аналогічні</w:t>
      </w:r>
      <w:r w:rsidRPr="00FC1DDA">
        <w:t xml:space="preserve">).  </w:t>
      </w:r>
    </w:p>
    <w:p w14:paraId="4BC2B3F9" w14:textId="187FB225" w:rsidR="00F32DD2" w:rsidRPr="00491656" w:rsidRDefault="00FA5DCB" w:rsidP="00154636">
      <w:pPr>
        <w:tabs>
          <w:tab w:val="left" w:pos="1134"/>
        </w:tabs>
        <w:spacing w:after="0" w:line="240" w:lineRule="auto"/>
        <w:ind w:hanging="360"/>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 xml:space="preserve">              </w:t>
      </w:r>
      <w:r w:rsidR="00525396" w:rsidRPr="00FC1DDA">
        <w:rPr>
          <w:rFonts w:ascii="Times New Roman" w:hAnsi="Times New Roman" w:cs="Times New Roman"/>
          <w:sz w:val="24"/>
          <w:szCs w:val="24"/>
          <w:lang w:val="uk-UA"/>
        </w:rPr>
        <w:t xml:space="preserve">  </w:t>
      </w:r>
      <w:r w:rsidR="00F32DD2" w:rsidRPr="00491656">
        <w:rPr>
          <w:rFonts w:ascii="Times New Roman" w:hAnsi="Times New Roman" w:cs="Times New Roman"/>
          <w:sz w:val="24"/>
          <w:szCs w:val="24"/>
          <w:lang w:val="uk-UA"/>
        </w:rPr>
        <w:t>Телемеханізація підстанції дозволяє збирати, передавати інформацію про функціонування об</w:t>
      </w:r>
      <w:r w:rsidR="004B1F62" w:rsidRPr="00491656">
        <w:rPr>
          <w:rFonts w:ascii="Times New Roman" w:hAnsi="Times New Roman" w:cs="Times New Roman"/>
          <w:sz w:val="24"/>
          <w:szCs w:val="24"/>
          <w:lang w:val="uk-UA"/>
        </w:rPr>
        <w:t>’</w:t>
      </w:r>
      <w:r w:rsidR="00F32DD2" w:rsidRPr="00491656">
        <w:rPr>
          <w:rFonts w:ascii="Times New Roman" w:hAnsi="Times New Roman" w:cs="Times New Roman"/>
          <w:sz w:val="24"/>
          <w:szCs w:val="24"/>
          <w:lang w:val="uk-UA"/>
        </w:rPr>
        <w:t>єктів електричної мережі, а також передавати команди диспетчерського управління, поліпшити загальну надійність енергосистеми і підвищується якість обслуговування споживачів.</w:t>
      </w:r>
    </w:p>
    <w:p w14:paraId="34F50938" w14:textId="5B2D28AB" w:rsidR="00993436" w:rsidRDefault="00483522" w:rsidP="00154636">
      <w:pPr>
        <w:tabs>
          <w:tab w:val="left" w:pos="1134"/>
        </w:tabs>
        <w:spacing w:after="0" w:line="240" w:lineRule="auto"/>
        <w:ind w:firstLine="851"/>
        <w:jc w:val="both"/>
        <w:rPr>
          <w:rFonts w:ascii="Times New Roman" w:hAnsi="Times New Roman" w:cs="Times New Roman"/>
          <w:sz w:val="24"/>
          <w:szCs w:val="24"/>
          <w:lang w:val="uk-UA"/>
        </w:rPr>
      </w:pPr>
      <w:r w:rsidRPr="00491656">
        <w:rPr>
          <w:rFonts w:ascii="Times New Roman" w:hAnsi="Times New Roman" w:cs="Times New Roman"/>
          <w:sz w:val="24"/>
          <w:szCs w:val="24"/>
          <w:lang w:val="uk-UA"/>
        </w:rPr>
        <w:t>Орієнтовний термін розробки проектно-кошторисної документації – 2024 р., виконання робіт – 2025 р. за сценарієм 1, 2022-2023 за сценарієм 2.</w:t>
      </w:r>
    </w:p>
    <w:p w14:paraId="6E7E07A7" w14:textId="77777777" w:rsidR="00483522" w:rsidRDefault="00483522" w:rsidP="00154636">
      <w:pPr>
        <w:tabs>
          <w:tab w:val="left" w:pos="1134"/>
        </w:tabs>
        <w:spacing w:after="0" w:line="240" w:lineRule="auto"/>
        <w:ind w:firstLine="851"/>
        <w:jc w:val="both"/>
        <w:rPr>
          <w:rFonts w:ascii="Times New Roman" w:hAnsi="Times New Roman" w:cs="Times New Roman"/>
          <w:sz w:val="24"/>
          <w:szCs w:val="24"/>
          <w:lang w:val="uk-UA"/>
        </w:rPr>
      </w:pPr>
    </w:p>
    <w:p w14:paraId="73F88235" w14:textId="77777777" w:rsidR="00483522" w:rsidRPr="00FC1DDA" w:rsidRDefault="00483522" w:rsidP="00154636">
      <w:pPr>
        <w:tabs>
          <w:tab w:val="left" w:pos="1134"/>
        </w:tabs>
        <w:spacing w:after="0" w:line="240" w:lineRule="auto"/>
        <w:ind w:firstLine="851"/>
        <w:jc w:val="both"/>
        <w:rPr>
          <w:rFonts w:ascii="Times New Roman" w:hAnsi="Times New Roman" w:cs="Times New Roman"/>
          <w:sz w:val="24"/>
          <w:szCs w:val="24"/>
          <w:lang w:val="uk-UA"/>
        </w:rPr>
      </w:pPr>
    </w:p>
    <w:p w14:paraId="376F776B" w14:textId="5A42E299" w:rsidR="00993436" w:rsidRPr="00FC1DDA" w:rsidRDefault="00993436" w:rsidP="00154636">
      <w:pPr>
        <w:pStyle w:val="a7"/>
        <w:ind w:left="720"/>
        <w:jc w:val="both"/>
        <w:rPr>
          <w:b/>
          <w:i/>
          <w:sz w:val="24"/>
          <w:szCs w:val="24"/>
        </w:rPr>
      </w:pPr>
      <w:r w:rsidRPr="00FC1DDA">
        <w:rPr>
          <w:b/>
          <w:i/>
          <w:sz w:val="24"/>
          <w:szCs w:val="24"/>
          <w:lang w:val="uk-UA"/>
        </w:rPr>
        <w:t>1</w:t>
      </w:r>
      <w:r w:rsidR="00550705">
        <w:rPr>
          <w:b/>
          <w:i/>
          <w:sz w:val="24"/>
          <w:szCs w:val="24"/>
          <w:lang w:val="uk-UA"/>
        </w:rPr>
        <w:t>7</w:t>
      </w:r>
      <w:r w:rsidRPr="00FC1DDA">
        <w:rPr>
          <w:b/>
          <w:i/>
          <w:sz w:val="24"/>
          <w:szCs w:val="24"/>
          <w:lang w:val="uk-UA"/>
        </w:rPr>
        <w:t>.</w:t>
      </w:r>
      <w:r w:rsidR="004F2C17">
        <w:rPr>
          <w:b/>
          <w:i/>
          <w:sz w:val="24"/>
          <w:szCs w:val="24"/>
          <w:lang w:val="uk-UA"/>
        </w:rPr>
        <w:t xml:space="preserve"> </w:t>
      </w:r>
      <w:bookmarkStart w:id="117" w:name="мкр130"/>
      <w:bookmarkEnd w:id="117"/>
      <w:r w:rsidR="004F2C17">
        <w:rPr>
          <w:b/>
          <w:i/>
          <w:sz w:val="24"/>
          <w:szCs w:val="24"/>
        </w:rPr>
        <w:fldChar w:fldCharType="begin"/>
      </w:r>
      <w:r w:rsidR="004F2C17">
        <w:rPr>
          <w:b/>
          <w:i/>
          <w:sz w:val="24"/>
          <w:szCs w:val="24"/>
        </w:rPr>
        <w:instrText xml:space="preserve"> HYPERLINK  \l "мкртабл81" \o "ПЛ-35 кВ Л-МКР-31" </w:instrText>
      </w:r>
      <w:r w:rsidR="004F2C17">
        <w:rPr>
          <w:b/>
          <w:i/>
          <w:sz w:val="24"/>
          <w:szCs w:val="24"/>
        </w:rPr>
        <w:fldChar w:fldCharType="separate"/>
      </w:r>
      <w:r w:rsidRPr="004F2C17">
        <w:rPr>
          <w:rStyle w:val="aa"/>
          <w:b/>
          <w:i/>
          <w:sz w:val="24"/>
          <w:szCs w:val="24"/>
        </w:rPr>
        <w:t xml:space="preserve">Реконструкція </w:t>
      </w:r>
      <w:bookmarkStart w:id="118" w:name="мкр"/>
      <w:bookmarkEnd w:id="118"/>
      <w:r w:rsidRPr="004F2C17">
        <w:rPr>
          <w:rStyle w:val="aa"/>
          <w:b/>
          <w:i/>
          <w:sz w:val="24"/>
          <w:szCs w:val="24"/>
        </w:rPr>
        <w:t>ПЛ-35 кВ Л-МКР-31</w:t>
      </w:r>
      <w:r w:rsidR="004F2C17">
        <w:rPr>
          <w:b/>
          <w:i/>
          <w:sz w:val="24"/>
          <w:szCs w:val="24"/>
        </w:rPr>
        <w:fldChar w:fldCharType="end"/>
      </w:r>
      <w:r w:rsidRPr="00FC1DDA">
        <w:rPr>
          <w:b/>
          <w:i/>
          <w:sz w:val="24"/>
          <w:szCs w:val="24"/>
          <w:lang w:val="uk-UA"/>
        </w:rPr>
        <w:t xml:space="preserve"> </w:t>
      </w:r>
    </w:p>
    <w:p w14:paraId="4A45280D" w14:textId="77777777" w:rsidR="00993436" w:rsidRPr="00FC1DDA" w:rsidRDefault="00993436" w:rsidP="00154636">
      <w:pPr>
        <w:spacing w:after="0" w:line="240" w:lineRule="auto"/>
        <w:jc w:val="both"/>
        <w:rPr>
          <w:rFonts w:ascii="Times New Roman" w:hAnsi="Times New Roman" w:cs="Times New Roman"/>
          <w:b/>
          <w:i/>
          <w:sz w:val="24"/>
          <w:szCs w:val="24"/>
          <w:lang w:val="uk-UA"/>
        </w:rPr>
      </w:pPr>
    </w:p>
    <w:p w14:paraId="5A1E4EF1" w14:textId="77777777" w:rsidR="00993436" w:rsidRPr="00FC1DDA" w:rsidRDefault="00993436" w:rsidP="00154636">
      <w:pPr>
        <w:pStyle w:val="a7"/>
        <w:ind w:left="0" w:firstLine="720"/>
        <w:contextualSpacing/>
        <w:jc w:val="both"/>
        <w:rPr>
          <w:bCs/>
          <w:sz w:val="24"/>
          <w:szCs w:val="24"/>
          <w:lang w:val="uk-UA"/>
        </w:rPr>
      </w:pPr>
      <w:r w:rsidRPr="00FC1DDA">
        <w:rPr>
          <w:bCs/>
          <w:sz w:val="24"/>
          <w:szCs w:val="24"/>
          <w:lang w:val="uk-UA" w:eastAsia="ru-RU"/>
        </w:rPr>
        <w:t>Категорія заходу (м</w:t>
      </w:r>
      <w:r w:rsidRPr="00FC1DDA">
        <w:rPr>
          <w:bCs/>
          <w:sz w:val="24"/>
          <w:szCs w:val="24"/>
          <w:lang w:val="uk-UA"/>
        </w:rPr>
        <w:t xml:space="preserve">ета проведення заходу) </w:t>
      </w:r>
      <w:r w:rsidRPr="00FC1DDA">
        <w:rPr>
          <w:bCs/>
          <w:sz w:val="24"/>
          <w:szCs w:val="24"/>
          <w:lang w:val="uk-UA" w:eastAsia="ru-RU"/>
        </w:rPr>
        <w:t>відповідно до п</w:t>
      </w:r>
      <w:r w:rsidRPr="00FC1DDA">
        <w:rPr>
          <w:bCs/>
          <w:sz w:val="24"/>
          <w:szCs w:val="24"/>
        </w:rPr>
        <w:t>.</w:t>
      </w:r>
      <w:r w:rsidRPr="00FC1DDA">
        <w:rPr>
          <w:bCs/>
          <w:sz w:val="24"/>
          <w:szCs w:val="24"/>
          <w:lang w:val="uk-UA"/>
        </w:rPr>
        <w:t>3.2.6 Кодексу систем розподілу:</w:t>
      </w:r>
    </w:p>
    <w:p w14:paraId="57C753AF" w14:textId="77777777" w:rsidR="00993436" w:rsidRPr="00FC1DDA" w:rsidRDefault="00993436" w:rsidP="00154636">
      <w:pPr>
        <w:pStyle w:val="41"/>
        <w:shd w:val="clear" w:color="auto" w:fill="auto"/>
        <w:tabs>
          <w:tab w:val="left" w:pos="176"/>
          <w:tab w:val="left" w:pos="318"/>
        </w:tabs>
        <w:spacing w:line="240" w:lineRule="auto"/>
        <w:ind w:left="851" w:right="20" w:hanging="142"/>
        <w:rPr>
          <w:color w:val="auto"/>
          <w:sz w:val="24"/>
          <w:szCs w:val="24"/>
        </w:rPr>
      </w:pPr>
      <w:r w:rsidRPr="00FC1DDA">
        <w:rPr>
          <w:color w:val="auto"/>
          <w:sz w:val="24"/>
          <w:szCs w:val="24"/>
        </w:rPr>
        <w:t>1) удосконалення норм безпеки і показників надійності електропостачання у системі розподілу;</w:t>
      </w:r>
    </w:p>
    <w:p w14:paraId="14E23C24" w14:textId="77777777" w:rsidR="00993436" w:rsidRPr="00FC1DDA" w:rsidRDefault="00993436" w:rsidP="00154636">
      <w:pPr>
        <w:pStyle w:val="41"/>
        <w:shd w:val="clear" w:color="auto" w:fill="auto"/>
        <w:tabs>
          <w:tab w:val="left" w:pos="318"/>
        </w:tabs>
        <w:spacing w:line="240" w:lineRule="auto"/>
        <w:ind w:left="851" w:right="20" w:hanging="142"/>
        <w:rPr>
          <w:color w:val="auto"/>
          <w:sz w:val="24"/>
          <w:szCs w:val="24"/>
        </w:rPr>
      </w:pPr>
      <w:r w:rsidRPr="00FC1DDA">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4629E335" w14:textId="09B89C2B" w:rsidR="00993436" w:rsidRPr="00FC1DDA" w:rsidRDefault="00993436" w:rsidP="00154636">
      <w:pPr>
        <w:spacing w:after="0" w:line="240" w:lineRule="auto"/>
        <w:ind w:left="851" w:hanging="142"/>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3</w:t>
      </w:r>
      <w:r w:rsidRPr="00FC1DDA">
        <w:rPr>
          <w:rFonts w:ascii="Times New Roman" w:hAnsi="Times New Roman" w:cs="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Pr="00FC1DDA">
        <w:rPr>
          <w:rFonts w:ascii="Times New Roman" w:hAnsi="Times New Roman" w:cs="Times New Roman"/>
          <w:sz w:val="24"/>
          <w:szCs w:val="24"/>
          <w:lang w:val="uk-UA"/>
        </w:rPr>
        <w:t>.</w:t>
      </w:r>
    </w:p>
    <w:p w14:paraId="0A4BD06D" w14:textId="77777777" w:rsidR="004C6EFE" w:rsidRPr="00FC1DDA" w:rsidRDefault="004C6EFE" w:rsidP="00154636">
      <w:pPr>
        <w:spacing w:after="0" w:line="240" w:lineRule="auto"/>
        <w:ind w:left="851" w:hanging="142"/>
        <w:jc w:val="both"/>
        <w:rPr>
          <w:rFonts w:ascii="Times New Roman" w:hAnsi="Times New Roman" w:cs="Times New Roman"/>
          <w:b/>
          <w:i/>
          <w:sz w:val="24"/>
          <w:szCs w:val="24"/>
          <w:lang w:val="uk-UA"/>
        </w:rPr>
      </w:pPr>
    </w:p>
    <w:p w14:paraId="4FFE2F96" w14:textId="16BEB686" w:rsidR="00993436" w:rsidRPr="00FC1DDA" w:rsidRDefault="00993436" w:rsidP="00154636">
      <w:pPr>
        <w:widowControl w:val="0"/>
        <w:spacing w:after="0" w:line="240" w:lineRule="auto"/>
        <w:ind w:firstLine="360"/>
        <w:jc w:val="both"/>
        <w:rPr>
          <w:rFonts w:ascii="Times New Roman" w:hAnsi="Times New Roman" w:cs="Times New Roman"/>
          <w:sz w:val="24"/>
          <w:szCs w:val="24"/>
        </w:rPr>
      </w:pPr>
      <w:r w:rsidRPr="00FC1DDA">
        <w:rPr>
          <w:rFonts w:ascii="Times New Roman" w:hAnsi="Times New Roman" w:cs="Times New Roman"/>
          <w:sz w:val="24"/>
          <w:szCs w:val="24"/>
        </w:rPr>
        <w:t xml:space="preserve">ПЛ-35 кВ Л-МКР-31 від ПС </w:t>
      </w:r>
      <w:r w:rsidR="002E3DE0">
        <w:rPr>
          <w:rFonts w:ascii="Times New Roman" w:hAnsi="Times New Roman" w:cs="Times New Roman"/>
          <w:sz w:val="24"/>
          <w:szCs w:val="24"/>
        </w:rPr>
        <w:t>«</w:t>
      </w:r>
      <w:r w:rsidRPr="00FC1DDA">
        <w:rPr>
          <w:rFonts w:ascii="Times New Roman" w:hAnsi="Times New Roman" w:cs="Times New Roman"/>
          <w:sz w:val="24"/>
          <w:szCs w:val="24"/>
        </w:rPr>
        <w:t>Девладове-тягова</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ПАТ </w:t>
      </w:r>
      <w:r w:rsidR="002E3DE0">
        <w:rPr>
          <w:rFonts w:ascii="Times New Roman" w:hAnsi="Times New Roman" w:cs="Times New Roman"/>
          <w:sz w:val="24"/>
          <w:szCs w:val="24"/>
        </w:rPr>
        <w:t>«</w:t>
      </w:r>
      <w:r w:rsidRPr="00FC1DDA">
        <w:rPr>
          <w:rFonts w:ascii="Times New Roman" w:hAnsi="Times New Roman" w:cs="Times New Roman"/>
          <w:sz w:val="24"/>
          <w:szCs w:val="24"/>
        </w:rPr>
        <w:t>Укрзалізниця</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до ПС </w:t>
      </w:r>
      <w:r w:rsidR="002E3DE0">
        <w:rPr>
          <w:rFonts w:ascii="Times New Roman" w:hAnsi="Times New Roman" w:cs="Times New Roman"/>
          <w:sz w:val="24"/>
          <w:szCs w:val="24"/>
        </w:rPr>
        <w:t>«</w:t>
      </w:r>
      <w:r w:rsidRPr="00FC1DDA">
        <w:rPr>
          <w:rFonts w:ascii="Times New Roman" w:hAnsi="Times New Roman" w:cs="Times New Roman"/>
          <w:sz w:val="24"/>
          <w:szCs w:val="24"/>
        </w:rPr>
        <w:t>Макорти</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35/6 кВ с. Макорти, Софіївський р-н, Дніпропетровська обл., </w:t>
      </w:r>
      <w:r w:rsidRPr="00FC1DDA">
        <w:rPr>
          <w:rFonts w:ascii="Times New Roman" w:eastAsia="Times New Roman" w:hAnsi="Times New Roman" w:cs="Times New Roman"/>
          <w:sz w:val="24"/>
          <w:szCs w:val="24"/>
          <w:lang w:val="uk-UA"/>
        </w:rPr>
        <w:t>одноколова,</w:t>
      </w:r>
      <w:r w:rsidRPr="00FC1DDA">
        <w:rPr>
          <w:rFonts w:ascii="Times New Roman" w:hAnsi="Times New Roman" w:cs="Times New Roman"/>
          <w:sz w:val="24"/>
          <w:szCs w:val="24"/>
        </w:rPr>
        <w:t xml:space="preserve"> побудована в 1971 році протяжністю </w:t>
      </w:r>
      <w:r w:rsidR="00A64C9D" w:rsidRPr="00FC1DDA">
        <w:rPr>
          <w:rFonts w:ascii="Times New Roman" w:hAnsi="Times New Roman" w:cs="Times New Roman"/>
          <w:sz w:val="24"/>
          <w:szCs w:val="24"/>
          <w:lang w:val="uk-UA"/>
        </w:rPr>
        <w:t>17,82</w:t>
      </w:r>
      <w:r w:rsidRPr="00FC1DDA">
        <w:rPr>
          <w:rFonts w:ascii="Times New Roman" w:hAnsi="Times New Roman" w:cs="Times New Roman"/>
          <w:sz w:val="24"/>
          <w:szCs w:val="24"/>
        </w:rPr>
        <w:t xml:space="preserve"> км, виконана проводом АС-70. </w:t>
      </w:r>
    </w:p>
    <w:p w14:paraId="65746455" w14:textId="34DBC0CE" w:rsidR="00993436" w:rsidRPr="00FC1DDA" w:rsidRDefault="00993436" w:rsidP="00154636">
      <w:pPr>
        <w:kinsoku w:val="0"/>
        <w:overflowPunct w:val="0"/>
        <w:autoSpaceDE w:val="0"/>
        <w:autoSpaceDN w:val="0"/>
        <w:adjustRightInd w:val="0"/>
        <w:spacing w:after="0" w:line="240" w:lineRule="auto"/>
        <w:ind w:right="113" w:firstLine="720"/>
        <w:contextualSpacing/>
        <w:jc w:val="both"/>
        <w:rPr>
          <w:rFonts w:ascii="Times New Roman" w:eastAsia="Times New Roman" w:hAnsi="Times New Roman" w:cs="Times New Roman"/>
          <w:sz w:val="24"/>
          <w:szCs w:val="24"/>
          <w:lang w:val="uk-UA"/>
        </w:rPr>
      </w:pPr>
      <w:r w:rsidRPr="00FC1DDA">
        <w:rPr>
          <w:rFonts w:ascii="Times New Roman" w:eastAsia="Times New Roman" w:hAnsi="Times New Roman" w:cs="Times New Roman"/>
          <w:sz w:val="24"/>
          <w:szCs w:val="24"/>
          <w:lang w:val="uk-UA"/>
        </w:rPr>
        <w:t xml:space="preserve">По лінії Л-МКР-31 підключені ПС </w:t>
      </w:r>
      <w:r w:rsidR="002E3DE0">
        <w:rPr>
          <w:rFonts w:ascii="Times New Roman" w:eastAsia="Times New Roman" w:hAnsi="Times New Roman" w:cs="Times New Roman"/>
          <w:sz w:val="24"/>
          <w:szCs w:val="24"/>
          <w:lang w:val="uk-UA"/>
        </w:rPr>
        <w:t>«</w:t>
      </w:r>
      <w:r w:rsidRPr="00FC1DDA">
        <w:rPr>
          <w:rFonts w:ascii="Times New Roman" w:eastAsia="Times New Roman" w:hAnsi="Times New Roman" w:cs="Times New Roman"/>
          <w:sz w:val="24"/>
          <w:szCs w:val="24"/>
          <w:lang w:val="uk-UA"/>
        </w:rPr>
        <w:t>Макорти-1</w:t>
      </w:r>
      <w:r w:rsidR="002E3DE0">
        <w:rPr>
          <w:rFonts w:ascii="Times New Roman" w:eastAsia="Times New Roman" w:hAnsi="Times New Roman" w:cs="Times New Roman"/>
          <w:sz w:val="24"/>
          <w:szCs w:val="24"/>
          <w:lang w:val="uk-UA"/>
        </w:rPr>
        <w:t>»</w:t>
      </w:r>
      <w:r w:rsidRPr="00FC1DDA">
        <w:rPr>
          <w:rFonts w:ascii="Times New Roman" w:eastAsia="Times New Roman" w:hAnsi="Times New Roman" w:cs="Times New Roman"/>
          <w:sz w:val="24"/>
          <w:szCs w:val="24"/>
          <w:lang w:val="uk-UA"/>
        </w:rPr>
        <w:t xml:space="preserve"> (ПрАТ </w:t>
      </w:r>
      <w:r w:rsidR="002E3DE0">
        <w:rPr>
          <w:rFonts w:ascii="Times New Roman" w:eastAsia="Times New Roman" w:hAnsi="Times New Roman" w:cs="Times New Roman"/>
          <w:sz w:val="24"/>
          <w:szCs w:val="24"/>
          <w:lang w:val="uk-UA"/>
        </w:rPr>
        <w:t>«</w:t>
      </w:r>
      <w:r w:rsidRPr="00FC1DDA">
        <w:rPr>
          <w:rFonts w:ascii="Times New Roman" w:eastAsia="Times New Roman" w:hAnsi="Times New Roman" w:cs="Times New Roman"/>
          <w:sz w:val="24"/>
          <w:szCs w:val="24"/>
          <w:lang w:val="uk-UA"/>
        </w:rPr>
        <w:t xml:space="preserve">ПЕЕМ </w:t>
      </w:r>
      <w:r w:rsidR="002E3DE0">
        <w:rPr>
          <w:rFonts w:ascii="Times New Roman" w:eastAsia="Times New Roman" w:hAnsi="Times New Roman" w:cs="Times New Roman"/>
          <w:sz w:val="24"/>
          <w:szCs w:val="24"/>
          <w:lang w:val="uk-UA"/>
        </w:rPr>
        <w:t>«</w:t>
      </w:r>
      <w:r w:rsidRPr="00FC1DDA">
        <w:rPr>
          <w:rFonts w:ascii="Times New Roman" w:eastAsia="Times New Roman" w:hAnsi="Times New Roman" w:cs="Times New Roman"/>
          <w:sz w:val="24"/>
          <w:szCs w:val="24"/>
          <w:lang w:val="uk-UA"/>
        </w:rPr>
        <w:t>ЦЕК</w:t>
      </w:r>
      <w:r w:rsidR="002E3DE0">
        <w:rPr>
          <w:rFonts w:ascii="Times New Roman" w:eastAsia="Times New Roman" w:hAnsi="Times New Roman" w:cs="Times New Roman"/>
          <w:sz w:val="24"/>
          <w:szCs w:val="24"/>
          <w:lang w:val="uk-UA"/>
        </w:rPr>
        <w:t>»</w:t>
      </w:r>
      <w:r w:rsidRPr="00FC1DDA">
        <w:rPr>
          <w:rFonts w:ascii="Times New Roman" w:eastAsia="Times New Roman" w:hAnsi="Times New Roman" w:cs="Times New Roman"/>
          <w:sz w:val="24"/>
          <w:szCs w:val="24"/>
          <w:lang w:val="uk-UA"/>
        </w:rPr>
        <w:t xml:space="preserve">),  ПС </w:t>
      </w:r>
      <w:r w:rsidR="002E3DE0">
        <w:rPr>
          <w:rFonts w:ascii="Times New Roman" w:eastAsia="Times New Roman" w:hAnsi="Times New Roman" w:cs="Times New Roman"/>
          <w:sz w:val="24"/>
          <w:szCs w:val="24"/>
          <w:lang w:val="uk-UA"/>
        </w:rPr>
        <w:t>«</w:t>
      </w:r>
      <w:r w:rsidRPr="00FC1DDA">
        <w:rPr>
          <w:rFonts w:ascii="Times New Roman" w:eastAsia="Times New Roman" w:hAnsi="Times New Roman" w:cs="Times New Roman"/>
          <w:sz w:val="24"/>
          <w:szCs w:val="24"/>
          <w:lang w:val="uk-UA"/>
        </w:rPr>
        <w:t>Макорти-2</w:t>
      </w:r>
      <w:r w:rsidR="002E3DE0">
        <w:rPr>
          <w:rFonts w:ascii="Times New Roman" w:eastAsia="Times New Roman" w:hAnsi="Times New Roman" w:cs="Times New Roman"/>
          <w:sz w:val="24"/>
          <w:szCs w:val="24"/>
          <w:lang w:val="uk-UA"/>
        </w:rPr>
        <w:t>»</w:t>
      </w:r>
      <w:r w:rsidRPr="00FC1DDA">
        <w:rPr>
          <w:rFonts w:ascii="Times New Roman" w:eastAsia="Times New Roman" w:hAnsi="Times New Roman" w:cs="Times New Roman"/>
          <w:sz w:val="24"/>
          <w:szCs w:val="24"/>
          <w:lang w:val="uk-UA"/>
        </w:rPr>
        <w:t xml:space="preserve"> (Радгосп </w:t>
      </w:r>
      <w:r w:rsidR="002E3DE0">
        <w:rPr>
          <w:rFonts w:ascii="Times New Roman" w:eastAsia="Times New Roman" w:hAnsi="Times New Roman" w:cs="Times New Roman"/>
          <w:sz w:val="24"/>
          <w:szCs w:val="24"/>
          <w:lang w:val="uk-UA"/>
        </w:rPr>
        <w:t>«</w:t>
      </w:r>
      <w:r w:rsidRPr="00FC1DDA">
        <w:rPr>
          <w:rFonts w:ascii="Times New Roman" w:eastAsia="Times New Roman" w:hAnsi="Times New Roman" w:cs="Times New Roman"/>
          <w:sz w:val="24"/>
          <w:szCs w:val="24"/>
          <w:lang w:val="uk-UA"/>
        </w:rPr>
        <w:t>Саксаганський</w:t>
      </w:r>
      <w:r w:rsidR="002E3DE0">
        <w:rPr>
          <w:rFonts w:ascii="Times New Roman" w:eastAsia="Times New Roman" w:hAnsi="Times New Roman" w:cs="Times New Roman"/>
          <w:sz w:val="24"/>
          <w:szCs w:val="24"/>
          <w:lang w:val="uk-UA"/>
        </w:rPr>
        <w:t>»</w:t>
      </w:r>
      <w:r w:rsidRPr="00FC1DDA">
        <w:rPr>
          <w:rFonts w:ascii="Times New Roman" w:eastAsia="Times New Roman" w:hAnsi="Times New Roman" w:cs="Times New Roman"/>
          <w:sz w:val="24"/>
          <w:szCs w:val="24"/>
          <w:lang w:val="uk-UA"/>
        </w:rPr>
        <w:t xml:space="preserve">) та ПС </w:t>
      </w:r>
      <w:r w:rsidR="002E3DE0">
        <w:rPr>
          <w:rFonts w:ascii="Times New Roman" w:eastAsia="Times New Roman" w:hAnsi="Times New Roman" w:cs="Times New Roman"/>
          <w:sz w:val="24"/>
          <w:szCs w:val="24"/>
          <w:lang w:val="uk-UA"/>
        </w:rPr>
        <w:t>«</w:t>
      </w:r>
      <w:r w:rsidRPr="00FC1DDA">
        <w:rPr>
          <w:rFonts w:ascii="Times New Roman" w:eastAsia="Times New Roman" w:hAnsi="Times New Roman" w:cs="Times New Roman"/>
          <w:sz w:val="24"/>
          <w:szCs w:val="24"/>
          <w:lang w:val="uk-UA"/>
        </w:rPr>
        <w:t>Криничувата</w:t>
      </w:r>
      <w:r w:rsidR="002E3DE0">
        <w:rPr>
          <w:rFonts w:ascii="Times New Roman" w:eastAsia="Times New Roman" w:hAnsi="Times New Roman" w:cs="Times New Roman"/>
          <w:sz w:val="24"/>
          <w:szCs w:val="24"/>
          <w:lang w:val="uk-UA"/>
        </w:rPr>
        <w:t>»</w:t>
      </w:r>
      <w:r w:rsidRPr="00FC1DDA">
        <w:rPr>
          <w:rFonts w:ascii="Times New Roman" w:eastAsia="Times New Roman" w:hAnsi="Times New Roman" w:cs="Times New Roman"/>
          <w:sz w:val="24"/>
          <w:szCs w:val="24"/>
          <w:lang w:val="uk-UA"/>
        </w:rPr>
        <w:t xml:space="preserve"> (АТ ДТЕК </w:t>
      </w:r>
      <w:r w:rsidR="002E3DE0">
        <w:rPr>
          <w:rFonts w:ascii="Times New Roman" w:eastAsia="Times New Roman" w:hAnsi="Times New Roman" w:cs="Times New Roman"/>
          <w:sz w:val="24"/>
          <w:szCs w:val="24"/>
          <w:lang w:val="uk-UA"/>
        </w:rPr>
        <w:t>«</w:t>
      </w:r>
      <w:r w:rsidRPr="00FC1DDA">
        <w:rPr>
          <w:rFonts w:ascii="Times New Roman" w:eastAsia="Times New Roman" w:hAnsi="Times New Roman" w:cs="Times New Roman"/>
          <w:sz w:val="24"/>
          <w:szCs w:val="24"/>
          <w:lang w:val="uk-UA"/>
        </w:rPr>
        <w:t>ДНІПРОВСЬКІ ЕЛЕКТРОМЕРЕЖІ</w:t>
      </w:r>
      <w:r w:rsidR="002E3DE0">
        <w:rPr>
          <w:rFonts w:ascii="Times New Roman" w:eastAsia="Times New Roman" w:hAnsi="Times New Roman" w:cs="Times New Roman"/>
          <w:sz w:val="24"/>
          <w:szCs w:val="24"/>
          <w:lang w:val="uk-UA"/>
        </w:rPr>
        <w:t>»</w:t>
      </w:r>
      <w:r w:rsidRPr="00FC1DDA">
        <w:rPr>
          <w:rFonts w:ascii="Times New Roman" w:eastAsia="Times New Roman" w:hAnsi="Times New Roman" w:cs="Times New Roman"/>
          <w:sz w:val="24"/>
          <w:szCs w:val="24"/>
          <w:lang w:val="uk-UA"/>
        </w:rPr>
        <w:t xml:space="preserve">). </w:t>
      </w:r>
    </w:p>
    <w:p w14:paraId="3D39FEB9" w14:textId="77777777" w:rsidR="00993436" w:rsidRPr="00FC1DDA" w:rsidRDefault="00993436" w:rsidP="00154636">
      <w:pPr>
        <w:kinsoku w:val="0"/>
        <w:overflowPunct w:val="0"/>
        <w:autoSpaceDE w:val="0"/>
        <w:autoSpaceDN w:val="0"/>
        <w:adjustRightInd w:val="0"/>
        <w:spacing w:after="0" w:line="240" w:lineRule="auto"/>
        <w:ind w:right="113" w:firstLine="720"/>
        <w:contextualSpacing/>
        <w:jc w:val="both"/>
        <w:rPr>
          <w:rFonts w:ascii="Times New Roman" w:eastAsia="Times New Roman" w:hAnsi="Times New Roman" w:cs="Times New Roman"/>
          <w:sz w:val="24"/>
          <w:szCs w:val="24"/>
          <w:lang w:val="uk-UA"/>
        </w:rPr>
      </w:pPr>
      <w:r w:rsidRPr="00FC1DDA">
        <w:rPr>
          <w:rFonts w:ascii="Times New Roman" w:eastAsia="Times New Roman" w:hAnsi="Times New Roman" w:cs="Times New Roman"/>
          <w:sz w:val="24"/>
          <w:szCs w:val="24"/>
          <w:lang w:val="uk-UA"/>
        </w:rPr>
        <w:t>Споживачи, що живляться:</w:t>
      </w:r>
    </w:p>
    <w:p w14:paraId="74EDE3FC" w14:textId="389DAB72" w:rsidR="00993436" w:rsidRPr="00FC1DDA" w:rsidRDefault="00993436" w:rsidP="00BA05D1">
      <w:pPr>
        <w:pStyle w:val="a7"/>
        <w:numPr>
          <w:ilvl w:val="0"/>
          <w:numId w:val="38"/>
        </w:numPr>
        <w:kinsoku w:val="0"/>
        <w:overflowPunct w:val="0"/>
        <w:ind w:right="113"/>
        <w:contextualSpacing/>
        <w:jc w:val="both"/>
        <w:rPr>
          <w:sz w:val="24"/>
          <w:szCs w:val="24"/>
          <w:lang w:val="uk-UA" w:eastAsia="ru-RU"/>
        </w:rPr>
      </w:pPr>
      <w:r w:rsidRPr="00FC1DDA">
        <w:rPr>
          <w:sz w:val="24"/>
          <w:szCs w:val="24"/>
          <w:lang w:val="uk-UA" w:eastAsia="ru-RU"/>
        </w:rPr>
        <w:t xml:space="preserve">від ПС </w:t>
      </w:r>
      <w:r w:rsidR="002E3DE0">
        <w:rPr>
          <w:sz w:val="24"/>
          <w:szCs w:val="24"/>
          <w:lang w:val="uk-UA" w:eastAsia="ru-RU"/>
        </w:rPr>
        <w:t>«</w:t>
      </w:r>
      <w:r w:rsidRPr="00FC1DDA">
        <w:rPr>
          <w:sz w:val="24"/>
          <w:szCs w:val="24"/>
          <w:lang w:val="uk-UA" w:eastAsia="ru-RU"/>
        </w:rPr>
        <w:t>Макорти-1</w:t>
      </w:r>
      <w:r w:rsidR="002E3DE0">
        <w:rPr>
          <w:sz w:val="24"/>
          <w:szCs w:val="24"/>
          <w:lang w:val="uk-UA" w:eastAsia="ru-RU"/>
        </w:rPr>
        <w:t>»</w:t>
      </w:r>
      <w:r w:rsidRPr="00FC1DDA">
        <w:rPr>
          <w:sz w:val="24"/>
          <w:szCs w:val="24"/>
          <w:lang w:val="uk-UA" w:eastAsia="ru-RU"/>
        </w:rPr>
        <w:t xml:space="preserve"> - П`ятихатський  водоканал та ДУ </w:t>
      </w:r>
      <w:r w:rsidR="002E3DE0">
        <w:rPr>
          <w:sz w:val="24"/>
          <w:szCs w:val="24"/>
          <w:lang w:val="uk-UA" w:eastAsia="ru-RU"/>
        </w:rPr>
        <w:t>«</w:t>
      </w:r>
      <w:r w:rsidRPr="00FC1DDA">
        <w:rPr>
          <w:sz w:val="24"/>
          <w:szCs w:val="24"/>
          <w:lang w:val="uk-UA" w:eastAsia="ru-RU"/>
        </w:rPr>
        <w:t>Софіївська виправна колонія</w:t>
      </w:r>
      <w:r w:rsidR="002E3DE0">
        <w:rPr>
          <w:sz w:val="24"/>
          <w:szCs w:val="24"/>
          <w:lang w:val="uk-UA" w:eastAsia="ru-RU"/>
        </w:rPr>
        <w:t>»</w:t>
      </w:r>
      <w:r w:rsidRPr="00FC1DDA">
        <w:rPr>
          <w:sz w:val="24"/>
          <w:szCs w:val="24"/>
          <w:lang w:val="uk-UA" w:eastAsia="ru-RU"/>
        </w:rPr>
        <w:t>;</w:t>
      </w:r>
    </w:p>
    <w:p w14:paraId="65502026" w14:textId="155DA69E" w:rsidR="00993436" w:rsidRPr="00FC1DDA" w:rsidRDefault="00993436" w:rsidP="00BA05D1">
      <w:pPr>
        <w:pStyle w:val="a7"/>
        <w:numPr>
          <w:ilvl w:val="0"/>
          <w:numId w:val="38"/>
        </w:numPr>
        <w:kinsoku w:val="0"/>
        <w:overflowPunct w:val="0"/>
        <w:ind w:right="113"/>
        <w:contextualSpacing/>
        <w:jc w:val="both"/>
        <w:rPr>
          <w:sz w:val="24"/>
          <w:szCs w:val="24"/>
          <w:lang w:val="uk-UA" w:eastAsia="ru-RU"/>
        </w:rPr>
      </w:pPr>
      <w:r w:rsidRPr="00FC1DDA">
        <w:rPr>
          <w:sz w:val="24"/>
          <w:szCs w:val="24"/>
          <w:lang w:val="uk-UA" w:eastAsia="ru-RU"/>
        </w:rPr>
        <w:t xml:space="preserve">від ПС </w:t>
      </w:r>
      <w:r w:rsidR="002E3DE0">
        <w:rPr>
          <w:sz w:val="24"/>
          <w:szCs w:val="24"/>
          <w:lang w:val="uk-UA" w:eastAsia="ru-RU"/>
        </w:rPr>
        <w:t>«</w:t>
      </w:r>
      <w:r w:rsidRPr="00FC1DDA">
        <w:rPr>
          <w:sz w:val="24"/>
          <w:szCs w:val="24"/>
          <w:lang w:val="uk-UA" w:eastAsia="ru-RU"/>
        </w:rPr>
        <w:t>Макорти-2</w:t>
      </w:r>
      <w:r w:rsidR="002E3DE0">
        <w:rPr>
          <w:sz w:val="24"/>
          <w:szCs w:val="24"/>
          <w:lang w:val="uk-UA" w:eastAsia="ru-RU"/>
        </w:rPr>
        <w:t>»</w:t>
      </w:r>
      <w:r w:rsidRPr="00FC1DDA">
        <w:rPr>
          <w:sz w:val="24"/>
          <w:szCs w:val="24"/>
          <w:lang w:val="uk-UA" w:eastAsia="ru-RU"/>
        </w:rPr>
        <w:t xml:space="preserve"> - Ордовасилівська сільська Рада, очисні споруди, насоси 1-го та 2-го під`ємів води, населення с. Мар`ївка,  вежі </w:t>
      </w:r>
      <w:r w:rsidR="002E3DE0">
        <w:rPr>
          <w:sz w:val="24"/>
          <w:szCs w:val="24"/>
          <w:lang w:val="uk-UA" w:eastAsia="ru-RU"/>
        </w:rPr>
        <w:t>«</w:t>
      </w:r>
      <w:r w:rsidRPr="00FC1DDA">
        <w:rPr>
          <w:sz w:val="24"/>
          <w:szCs w:val="24"/>
          <w:lang w:val="uk-UA" w:eastAsia="ru-RU"/>
        </w:rPr>
        <w:t>Лайф-стел</w:t>
      </w:r>
      <w:r w:rsidR="002E3DE0">
        <w:rPr>
          <w:sz w:val="24"/>
          <w:szCs w:val="24"/>
          <w:lang w:val="uk-UA" w:eastAsia="ru-RU"/>
        </w:rPr>
        <w:t>»</w:t>
      </w:r>
      <w:r w:rsidRPr="00FC1DDA">
        <w:rPr>
          <w:sz w:val="24"/>
          <w:szCs w:val="24"/>
          <w:lang w:val="uk-UA" w:eastAsia="ru-RU"/>
        </w:rPr>
        <w:t xml:space="preserve"> та </w:t>
      </w:r>
      <w:r w:rsidR="002E3DE0">
        <w:rPr>
          <w:sz w:val="24"/>
          <w:szCs w:val="24"/>
          <w:lang w:val="uk-UA" w:eastAsia="ru-RU"/>
        </w:rPr>
        <w:t>«</w:t>
      </w:r>
      <w:r w:rsidRPr="00FC1DDA">
        <w:rPr>
          <w:sz w:val="24"/>
          <w:szCs w:val="24"/>
          <w:lang w:val="uk-UA" w:eastAsia="ru-RU"/>
        </w:rPr>
        <w:t>Водафон</w:t>
      </w:r>
      <w:r w:rsidR="002E3DE0">
        <w:rPr>
          <w:sz w:val="24"/>
          <w:szCs w:val="24"/>
          <w:lang w:val="uk-UA" w:eastAsia="ru-RU"/>
        </w:rPr>
        <w:t>»</w:t>
      </w:r>
      <w:r w:rsidRPr="00FC1DDA">
        <w:rPr>
          <w:sz w:val="24"/>
          <w:szCs w:val="24"/>
          <w:lang w:val="uk-UA" w:eastAsia="ru-RU"/>
        </w:rPr>
        <w:t>.</w:t>
      </w:r>
    </w:p>
    <w:p w14:paraId="4DEE3755" w14:textId="5C88FBD6" w:rsidR="00993436" w:rsidRPr="00FC1DDA" w:rsidRDefault="00993436" w:rsidP="00154636">
      <w:pPr>
        <w:spacing w:after="0" w:line="240" w:lineRule="auto"/>
        <w:ind w:firstLine="720"/>
        <w:jc w:val="both"/>
        <w:rPr>
          <w:rFonts w:ascii="Times New Roman" w:hAnsi="Times New Roman" w:cs="Times New Roman"/>
          <w:sz w:val="24"/>
          <w:szCs w:val="24"/>
        </w:rPr>
      </w:pPr>
      <w:r w:rsidRPr="00FC1DDA">
        <w:rPr>
          <w:rFonts w:ascii="Times New Roman" w:hAnsi="Times New Roman" w:cs="Times New Roman"/>
          <w:sz w:val="24"/>
          <w:szCs w:val="24"/>
        </w:rPr>
        <w:t xml:space="preserve">Опори </w:t>
      </w:r>
      <w:r w:rsidR="004C6EFE" w:rsidRPr="00FC1DDA">
        <w:rPr>
          <w:rFonts w:ascii="Times New Roman" w:hAnsi="Times New Roman" w:cs="Times New Roman"/>
          <w:sz w:val="24"/>
          <w:szCs w:val="24"/>
        </w:rPr>
        <w:t xml:space="preserve">ПЛ-35 кВ Л-МКР-31 </w:t>
      </w:r>
      <w:r w:rsidRPr="00FC1DDA">
        <w:rPr>
          <w:rFonts w:ascii="Times New Roman" w:hAnsi="Times New Roman" w:cs="Times New Roman"/>
          <w:sz w:val="24"/>
          <w:szCs w:val="24"/>
        </w:rPr>
        <w:t xml:space="preserve">знаходяться у незадовільному стані із-за тривалого терміну експлуатації. </w:t>
      </w:r>
      <w:r w:rsidRPr="00FC1DDA">
        <w:rPr>
          <w:rFonts w:ascii="Times New Roman" w:eastAsia="Times New Roman" w:hAnsi="Times New Roman" w:cs="Times New Roman"/>
          <w:sz w:val="24"/>
          <w:szCs w:val="24"/>
          <w:lang w:val="uk-UA"/>
        </w:rPr>
        <w:t xml:space="preserve">Всі опори, що проміжні що анкерно-кутові – металеві решітчасті зварні в загальній кількості 101шт (частково присутні типу </w:t>
      </w:r>
      <w:r w:rsidR="002E3DE0">
        <w:rPr>
          <w:rFonts w:ascii="Times New Roman" w:eastAsia="Times New Roman" w:hAnsi="Times New Roman" w:cs="Times New Roman"/>
          <w:sz w:val="24"/>
          <w:szCs w:val="24"/>
          <w:lang w:val="uk-UA"/>
        </w:rPr>
        <w:t>«</w:t>
      </w:r>
      <w:r w:rsidRPr="00FC1DDA">
        <w:rPr>
          <w:rFonts w:ascii="Times New Roman" w:eastAsia="Times New Roman" w:hAnsi="Times New Roman" w:cs="Times New Roman"/>
          <w:sz w:val="24"/>
          <w:szCs w:val="24"/>
          <w:lang w:val="uk-UA"/>
        </w:rPr>
        <w:t>Рюмка</w:t>
      </w:r>
      <w:r w:rsidR="002E3DE0">
        <w:rPr>
          <w:rFonts w:ascii="Times New Roman" w:eastAsia="Times New Roman" w:hAnsi="Times New Roman" w:cs="Times New Roman"/>
          <w:sz w:val="24"/>
          <w:szCs w:val="24"/>
          <w:lang w:val="uk-UA"/>
        </w:rPr>
        <w:t>»</w:t>
      </w:r>
      <w:r w:rsidRPr="00FC1DDA">
        <w:rPr>
          <w:rFonts w:ascii="Times New Roman" w:eastAsia="Times New Roman" w:hAnsi="Times New Roman" w:cs="Times New Roman"/>
          <w:sz w:val="24"/>
          <w:szCs w:val="24"/>
          <w:lang w:val="uk-UA"/>
        </w:rPr>
        <w:t>).</w:t>
      </w:r>
    </w:p>
    <w:p w14:paraId="46CD9670" w14:textId="5734AD3D" w:rsidR="00993436" w:rsidRPr="00FC1DDA" w:rsidRDefault="004C6EFE" w:rsidP="00154636">
      <w:pPr>
        <w:kinsoku w:val="0"/>
        <w:overflowPunct w:val="0"/>
        <w:autoSpaceDE w:val="0"/>
        <w:autoSpaceDN w:val="0"/>
        <w:adjustRightInd w:val="0"/>
        <w:spacing w:after="0" w:line="240" w:lineRule="auto"/>
        <w:ind w:right="113"/>
        <w:contextualSpacing/>
        <w:jc w:val="both"/>
        <w:rPr>
          <w:rFonts w:ascii="Times New Roman" w:eastAsia="Times New Roman" w:hAnsi="Times New Roman" w:cs="Times New Roman"/>
          <w:sz w:val="24"/>
          <w:szCs w:val="24"/>
          <w:lang w:val="uk-UA"/>
        </w:rPr>
      </w:pPr>
      <w:r w:rsidRPr="00FC1DDA">
        <w:rPr>
          <w:rFonts w:ascii="Times New Roman" w:hAnsi="Times New Roman" w:cs="Times New Roman"/>
          <w:sz w:val="24"/>
          <w:szCs w:val="24"/>
          <w:lang w:val="uk-UA"/>
        </w:rPr>
        <w:t xml:space="preserve">            </w:t>
      </w:r>
      <w:r w:rsidR="00993436" w:rsidRPr="00FC1DDA">
        <w:rPr>
          <w:rFonts w:ascii="Times New Roman" w:hAnsi="Times New Roman" w:cs="Times New Roman"/>
          <w:sz w:val="24"/>
          <w:szCs w:val="24"/>
          <w:lang w:val="uk-UA"/>
        </w:rPr>
        <w:t xml:space="preserve">За період експлуатації зменшено поперечний переріз розрахункових елементів металевих опор в результаті суцільної корозії більше ніж на 25% (на ділянках зіткнення з грунтом або бетоном більше ніж на 85%), </w:t>
      </w:r>
      <w:r w:rsidR="00993436" w:rsidRPr="00FC1DDA">
        <w:rPr>
          <w:rFonts w:ascii="Times New Roman" w:eastAsia="Times New Roman" w:hAnsi="Times New Roman" w:cs="Times New Roman"/>
          <w:sz w:val="24"/>
          <w:szCs w:val="24"/>
          <w:lang w:val="uk-UA"/>
        </w:rPr>
        <w:t>Опори знаходяться у незадовільному стані із-за тривалого терміну експлуатації. (СОУ-Н ЕЕ 20.571:2007, частина 1, таблиця А.1, п.1.2 (1-3), п.1.5 (1-10).</w:t>
      </w:r>
    </w:p>
    <w:p w14:paraId="5811295E" w14:textId="12CE4888" w:rsidR="00993436" w:rsidRPr="00FC1DDA" w:rsidRDefault="00993436" w:rsidP="00154636">
      <w:pPr>
        <w:tabs>
          <w:tab w:val="left" w:pos="709"/>
        </w:tabs>
        <w:kinsoku w:val="0"/>
        <w:overflowPunct w:val="0"/>
        <w:autoSpaceDE w:val="0"/>
        <w:autoSpaceDN w:val="0"/>
        <w:adjustRightInd w:val="0"/>
        <w:spacing w:after="0" w:line="240" w:lineRule="auto"/>
        <w:ind w:right="113"/>
        <w:contextualSpacing/>
        <w:jc w:val="both"/>
        <w:rPr>
          <w:rFonts w:ascii="Times New Roman" w:eastAsia="Times New Roman" w:hAnsi="Times New Roman" w:cs="Times New Roman"/>
          <w:sz w:val="24"/>
          <w:szCs w:val="24"/>
          <w:lang w:val="uk-UA"/>
        </w:rPr>
      </w:pPr>
      <w:r w:rsidRPr="00FC1DDA">
        <w:rPr>
          <w:rFonts w:ascii="Times New Roman" w:eastAsia="Times New Roman" w:hAnsi="Times New Roman" w:cs="Times New Roman"/>
          <w:sz w:val="24"/>
          <w:szCs w:val="24"/>
          <w:lang w:val="uk-UA"/>
        </w:rPr>
        <w:t xml:space="preserve"> </w:t>
      </w:r>
      <w:r w:rsidR="004C6EFE" w:rsidRPr="00FC1DDA">
        <w:rPr>
          <w:rFonts w:ascii="Times New Roman" w:eastAsia="Times New Roman" w:hAnsi="Times New Roman" w:cs="Times New Roman"/>
          <w:sz w:val="24"/>
          <w:szCs w:val="24"/>
          <w:lang w:val="uk-UA"/>
        </w:rPr>
        <w:t xml:space="preserve">           </w:t>
      </w:r>
      <w:r w:rsidRPr="00FC1DDA">
        <w:rPr>
          <w:rFonts w:ascii="Times New Roman" w:eastAsia="Times New Roman" w:hAnsi="Times New Roman" w:cs="Times New Roman"/>
          <w:sz w:val="24"/>
          <w:szCs w:val="24"/>
          <w:lang w:val="uk-UA"/>
        </w:rPr>
        <w:t>Контури заземлення пошкоджені корозією на 30% (на ділянках зіткнення із ґрунтом або бетоном на 85-95%). (СОУ-Н ЕЕ 20.571:2007, частина 2, п.11.12).</w:t>
      </w:r>
      <w:r w:rsidRPr="00FC1DDA">
        <w:rPr>
          <w:rFonts w:ascii="Times New Roman" w:eastAsia="Times New Roman" w:hAnsi="Times New Roman" w:cs="Times New Roman"/>
          <w:spacing w:val="6"/>
          <w:sz w:val="24"/>
          <w:szCs w:val="24"/>
          <w:lang w:val="uk-UA"/>
        </w:rPr>
        <w:t xml:space="preserve"> Необхідна заміна дроту, блискавкозахисного тросу, заміна фарфорової ізоляції</w:t>
      </w:r>
      <w:r w:rsidRPr="00FC1DDA">
        <w:rPr>
          <w:rFonts w:ascii="Times New Roman" w:eastAsia="Times New Roman" w:hAnsi="Times New Roman" w:cs="Times New Roman"/>
          <w:sz w:val="24"/>
          <w:szCs w:val="24"/>
          <w:lang w:val="uk-UA"/>
        </w:rPr>
        <w:t>. Акт дефектів ПЛ-35 кВЛ-МКР -31 від 12.05.2016 р.</w:t>
      </w:r>
    </w:p>
    <w:p w14:paraId="256CDD75" w14:textId="274DAEE0" w:rsidR="00993436" w:rsidRPr="00FC1DDA" w:rsidRDefault="004C6EFE" w:rsidP="00154636">
      <w:pPr>
        <w:kinsoku w:val="0"/>
        <w:overflowPunct w:val="0"/>
        <w:autoSpaceDE w:val="0"/>
        <w:autoSpaceDN w:val="0"/>
        <w:adjustRightInd w:val="0"/>
        <w:spacing w:after="0" w:line="240" w:lineRule="auto"/>
        <w:ind w:right="113"/>
        <w:contextualSpacing/>
        <w:jc w:val="both"/>
        <w:rPr>
          <w:rFonts w:ascii="Times New Roman" w:eastAsia="Times New Roman" w:hAnsi="Times New Roman" w:cs="Times New Roman"/>
          <w:sz w:val="24"/>
          <w:szCs w:val="24"/>
          <w:lang w:val="uk-UA"/>
        </w:rPr>
      </w:pPr>
      <w:r w:rsidRPr="00FC1DDA">
        <w:rPr>
          <w:rFonts w:ascii="Times New Roman" w:eastAsia="Times New Roman" w:hAnsi="Times New Roman" w:cs="Times New Roman"/>
          <w:sz w:val="24"/>
          <w:szCs w:val="24"/>
          <w:lang w:val="uk-UA"/>
        </w:rPr>
        <w:t xml:space="preserve">           </w:t>
      </w:r>
      <w:r w:rsidR="00993436" w:rsidRPr="00FC1DDA">
        <w:rPr>
          <w:rFonts w:ascii="Times New Roman" w:eastAsia="Times New Roman" w:hAnsi="Times New Roman" w:cs="Times New Roman"/>
          <w:sz w:val="24"/>
          <w:szCs w:val="24"/>
          <w:lang w:val="uk-UA"/>
        </w:rPr>
        <w:t>Грозозахисний трос С-50 спрацьований на 50%, має фізичний знос, значну корозію стальної проволоки, обриви витків дроту. Необхідна заміна грозозахисного тросу. (СОУ-Н ЕЕ 20.571:2007, частина 2, п.10.4).</w:t>
      </w:r>
    </w:p>
    <w:p w14:paraId="5C7890F7" w14:textId="77777777" w:rsidR="00993436" w:rsidRPr="00FC1DDA" w:rsidRDefault="00993436" w:rsidP="00154636">
      <w:pPr>
        <w:kinsoku w:val="0"/>
        <w:overflowPunct w:val="0"/>
        <w:autoSpaceDE w:val="0"/>
        <w:autoSpaceDN w:val="0"/>
        <w:adjustRightInd w:val="0"/>
        <w:spacing w:after="0" w:line="240" w:lineRule="auto"/>
        <w:ind w:right="113"/>
        <w:contextualSpacing/>
        <w:jc w:val="both"/>
        <w:rPr>
          <w:rFonts w:ascii="Times New Roman" w:eastAsia="Times New Roman" w:hAnsi="Times New Roman" w:cs="Times New Roman"/>
          <w:sz w:val="24"/>
          <w:szCs w:val="24"/>
          <w:lang w:val="uk-UA"/>
        </w:rPr>
      </w:pPr>
      <w:r w:rsidRPr="00FC1DDA">
        <w:rPr>
          <w:rFonts w:ascii="Times New Roman" w:eastAsia="Times New Roman" w:hAnsi="Times New Roman" w:cs="Times New Roman"/>
          <w:sz w:val="24"/>
          <w:szCs w:val="24"/>
          <w:lang w:val="uk-UA"/>
        </w:rPr>
        <w:tab/>
        <w:t>Провід АС-70 також пошкоджений корозією та має значну кількість скруток та бандажів після пошкоджень. (СОУ-Н ЕЕ 20.571:2007, частина 2, п.10.4)</w:t>
      </w:r>
    </w:p>
    <w:p w14:paraId="185E4E2B" w14:textId="77777777" w:rsidR="00993436" w:rsidRPr="00FC1DDA" w:rsidRDefault="00993436" w:rsidP="00154636">
      <w:pPr>
        <w:kinsoku w:val="0"/>
        <w:overflowPunct w:val="0"/>
        <w:autoSpaceDE w:val="0"/>
        <w:autoSpaceDN w:val="0"/>
        <w:adjustRightInd w:val="0"/>
        <w:spacing w:after="0" w:line="240" w:lineRule="auto"/>
        <w:ind w:right="113"/>
        <w:contextualSpacing/>
        <w:jc w:val="both"/>
        <w:rPr>
          <w:rFonts w:ascii="Times New Roman" w:eastAsia="Times New Roman" w:hAnsi="Times New Roman" w:cs="Times New Roman"/>
          <w:sz w:val="24"/>
          <w:szCs w:val="24"/>
          <w:lang w:val="uk-UA"/>
        </w:rPr>
      </w:pPr>
      <w:r w:rsidRPr="00FC1DDA">
        <w:rPr>
          <w:rFonts w:ascii="Times New Roman" w:eastAsia="Times New Roman" w:hAnsi="Times New Roman" w:cs="Times New Roman"/>
          <w:sz w:val="24"/>
          <w:szCs w:val="24"/>
          <w:lang w:val="uk-UA"/>
        </w:rPr>
        <w:tab/>
        <w:t>Лінійна арматура спрацьована на 30% тому непридатна до подальшої експлуатації. (СОУ-Н ЕЕ 20.571:2007, частина 2, п.10.5).</w:t>
      </w:r>
    </w:p>
    <w:p w14:paraId="74E97374" w14:textId="3CB97A60" w:rsidR="00993436" w:rsidRPr="00FC1DDA" w:rsidRDefault="004C6EFE" w:rsidP="00154636">
      <w:pPr>
        <w:kinsoku w:val="0"/>
        <w:overflowPunct w:val="0"/>
        <w:autoSpaceDE w:val="0"/>
        <w:autoSpaceDN w:val="0"/>
        <w:adjustRightInd w:val="0"/>
        <w:spacing w:after="0" w:line="240" w:lineRule="auto"/>
        <w:ind w:right="113"/>
        <w:contextualSpacing/>
        <w:jc w:val="both"/>
        <w:rPr>
          <w:rFonts w:ascii="Times New Roman" w:eastAsia="Times New Roman" w:hAnsi="Times New Roman" w:cs="Times New Roman"/>
          <w:sz w:val="24"/>
          <w:szCs w:val="24"/>
          <w:lang w:val="uk-UA"/>
        </w:rPr>
      </w:pPr>
      <w:r w:rsidRPr="00FC1DDA">
        <w:rPr>
          <w:rFonts w:ascii="Times New Roman" w:eastAsia="Times New Roman" w:hAnsi="Times New Roman" w:cs="Times New Roman"/>
          <w:sz w:val="24"/>
          <w:szCs w:val="24"/>
          <w:lang w:val="uk-UA"/>
        </w:rPr>
        <w:t xml:space="preserve">            </w:t>
      </w:r>
      <w:r w:rsidR="00993436" w:rsidRPr="00FC1DDA">
        <w:rPr>
          <w:rFonts w:ascii="Times New Roman" w:eastAsia="Times New Roman" w:hAnsi="Times New Roman" w:cs="Times New Roman"/>
          <w:sz w:val="24"/>
          <w:szCs w:val="24"/>
          <w:lang w:val="uk-UA"/>
        </w:rPr>
        <w:t>Залізобетонні фундаменти мають відколи та відшарування захисного шару бетону з оголенням несучої арматури зі слідами іржі, що приводить до послаблення несучої спроможності (СОУ-Н ЕЕ 20.571:2007, частина 1, таблиця А.1, п.2.1(1-3), п.2.2(1-7).</w:t>
      </w:r>
    </w:p>
    <w:p w14:paraId="3AFF0CF2" w14:textId="77777777" w:rsidR="00993436" w:rsidRPr="00FC1DDA" w:rsidRDefault="00993436" w:rsidP="00154636">
      <w:pPr>
        <w:kinsoku w:val="0"/>
        <w:overflowPunct w:val="0"/>
        <w:autoSpaceDE w:val="0"/>
        <w:autoSpaceDN w:val="0"/>
        <w:adjustRightInd w:val="0"/>
        <w:spacing w:after="0" w:line="240" w:lineRule="auto"/>
        <w:ind w:right="113"/>
        <w:contextualSpacing/>
        <w:jc w:val="both"/>
        <w:rPr>
          <w:rFonts w:ascii="Times New Roman" w:eastAsia="Times New Roman" w:hAnsi="Times New Roman" w:cs="Times New Roman"/>
          <w:sz w:val="24"/>
          <w:szCs w:val="24"/>
          <w:lang w:val="uk-UA"/>
        </w:rPr>
      </w:pPr>
      <w:r w:rsidRPr="00FC1DDA">
        <w:rPr>
          <w:rFonts w:ascii="Times New Roman" w:eastAsia="Times New Roman" w:hAnsi="Times New Roman" w:cs="Times New Roman"/>
          <w:sz w:val="24"/>
          <w:szCs w:val="24"/>
          <w:lang w:val="uk-UA"/>
        </w:rPr>
        <w:tab/>
        <w:t>Ізолятори підвісні порцелянові (фарфорові) мають відколювання та наявні радіальні тріщини, пошкодження порцеляни (більше ніж на 30% обсягу), оплавлення та стійке забруднення глазурі, тріщини в шапках ізоляторів. (СОУ-Н ЕЕ 20.571:2007, частина 2, п.10.5).</w:t>
      </w:r>
    </w:p>
    <w:p w14:paraId="65A077A7" w14:textId="1EB6DFA1" w:rsidR="00993436" w:rsidRPr="00FC1DDA" w:rsidRDefault="004C6EFE" w:rsidP="00154636">
      <w:pPr>
        <w:spacing w:after="0" w:line="240" w:lineRule="auto"/>
        <w:jc w:val="both"/>
        <w:rPr>
          <w:rFonts w:ascii="Times New Roman" w:hAnsi="Times New Roman" w:cs="Times New Roman"/>
          <w:sz w:val="24"/>
          <w:szCs w:val="24"/>
        </w:rPr>
      </w:pPr>
      <w:r w:rsidRPr="00FC1DDA">
        <w:rPr>
          <w:rFonts w:ascii="Times New Roman" w:hAnsi="Times New Roman" w:cs="Times New Roman"/>
          <w:sz w:val="24"/>
          <w:szCs w:val="24"/>
          <w:lang w:val="uk-UA"/>
        </w:rPr>
        <w:t xml:space="preserve">             </w:t>
      </w:r>
      <w:r w:rsidR="00993436" w:rsidRPr="00FC1DDA">
        <w:rPr>
          <w:rFonts w:ascii="Times New Roman" w:hAnsi="Times New Roman" w:cs="Times New Roman"/>
          <w:sz w:val="24"/>
          <w:szCs w:val="24"/>
          <w:lang w:val="uk-UA"/>
        </w:rPr>
        <w:t>З метою підвищення надійності роботи електричних мереж 35 кВ</w:t>
      </w:r>
      <w:r w:rsidR="00E02B5A" w:rsidRPr="00FC1DDA">
        <w:rPr>
          <w:rFonts w:ascii="Times New Roman" w:hAnsi="Times New Roman" w:cs="Times New Roman"/>
          <w:sz w:val="24"/>
          <w:szCs w:val="24"/>
          <w:lang w:val="uk-UA"/>
        </w:rPr>
        <w:t xml:space="preserve">, для запобігання руйнуванню фізично зношених конструкцій ПЛ, </w:t>
      </w:r>
      <w:r w:rsidR="00993436" w:rsidRPr="00FC1DDA">
        <w:rPr>
          <w:rFonts w:ascii="Times New Roman" w:hAnsi="Times New Roman" w:cs="Times New Roman"/>
          <w:sz w:val="24"/>
          <w:szCs w:val="24"/>
          <w:lang w:val="uk-UA"/>
        </w:rPr>
        <w:t xml:space="preserve">Планом розвитку передбачається  реконструкцію </w:t>
      </w:r>
      <w:r w:rsidR="00993436" w:rsidRPr="00FC1DDA">
        <w:rPr>
          <w:rFonts w:ascii="Times New Roman" w:hAnsi="Times New Roman" w:cs="Times New Roman"/>
          <w:sz w:val="24"/>
          <w:szCs w:val="24"/>
        </w:rPr>
        <w:t>ПЛ-35 кВ Л-МКР-31</w:t>
      </w:r>
      <w:r w:rsidR="00E02B5A" w:rsidRPr="00FC1DDA">
        <w:rPr>
          <w:rFonts w:ascii="Times New Roman" w:hAnsi="Times New Roman" w:cs="Times New Roman"/>
          <w:sz w:val="24"/>
          <w:szCs w:val="24"/>
          <w:lang w:val="uk-UA"/>
        </w:rPr>
        <w:t xml:space="preserve">. В 2019 році </w:t>
      </w:r>
      <w:r w:rsidR="00B535FE" w:rsidRPr="00FC1DDA">
        <w:rPr>
          <w:rFonts w:ascii="Times New Roman" w:eastAsia="Times New Roman" w:hAnsi="Times New Roman" w:cs="Times New Roman"/>
          <w:sz w:val="24"/>
          <w:szCs w:val="24"/>
          <w:lang w:val="uk-UA"/>
        </w:rPr>
        <w:t xml:space="preserve">ТОВ </w:t>
      </w:r>
      <w:r w:rsidR="002E3DE0">
        <w:rPr>
          <w:rFonts w:ascii="Times New Roman" w:eastAsia="Times New Roman" w:hAnsi="Times New Roman" w:cs="Times New Roman"/>
          <w:sz w:val="24"/>
          <w:szCs w:val="24"/>
          <w:lang w:val="uk-UA"/>
        </w:rPr>
        <w:t>«</w:t>
      </w:r>
      <w:r w:rsidR="00B535FE" w:rsidRPr="00FC1DDA">
        <w:rPr>
          <w:rFonts w:ascii="Times New Roman" w:eastAsia="Times New Roman" w:hAnsi="Times New Roman" w:cs="Times New Roman"/>
          <w:sz w:val="24"/>
          <w:szCs w:val="24"/>
          <w:lang w:val="uk-UA"/>
        </w:rPr>
        <w:t>СХІДЕНЕРГОПРОЕКТ</w:t>
      </w:r>
      <w:r w:rsidR="002E3DE0">
        <w:rPr>
          <w:rFonts w:ascii="Times New Roman" w:eastAsia="Times New Roman" w:hAnsi="Times New Roman" w:cs="Times New Roman"/>
          <w:sz w:val="24"/>
          <w:szCs w:val="24"/>
          <w:lang w:val="uk-UA"/>
        </w:rPr>
        <w:t>»</w:t>
      </w:r>
      <w:r w:rsidR="00B535FE" w:rsidRPr="00FC1DDA">
        <w:rPr>
          <w:rFonts w:ascii="Times New Roman" w:eastAsia="Times New Roman" w:hAnsi="Times New Roman" w:cs="Times New Roman"/>
          <w:sz w:val="24"/>
          <w:szCs w:val="24"/>
          <w:lang w:val="uk-UA"/>
        </w:rPr>
        <w:t xml:space="preserve"> </w:t>
      </w:r>
      <w:r w:rsidR="00E02B5A" w:rsidRPr="00FC1DDA">
        <w:rPr>
          <w:rFonts w:ascii="Times New Roman" w:hAnsi="Times New Roman" w:cs="Times New Roman"/>
          <w:sz w:val="24"/>
          <w:szCs w:val="24"/>
          <w:lang w:val="uk-UA"/>
        </w:rPr>
        <w:t>розроблено проєкт СЕП-55-01/3077/296-2019, яким передбачається</w:t>
      </w:r>
      <w:r w:rsidR="00993436" w:rsidRPr="00FC1DDA">
        <w:rPr>
          <w:rFonts w:ascii="Times New Roman" w:hAnsi="Times New Roman" w:cs="Times New Roman"/>
          <w:sz w:val="24"/>
          <w:szCs w:val="24"/>
        </w:rPr>
        <w:t xml:space="preserve">: </w:t>
      </w:r>
    </w:p>
    <w:p w14:paraId="581B3668" w14:textId="69ED3752" w:rsidR="00993436" w:rsidRPr="00FC1DDA" w:rsidRDefault="00993436" w:rsidP="00BA05D1">
      <w:pPr>
        <w:pStyle w:val="a7"/>
        <w:numPr>
          <w:ilvl w:val="0"/>
          <w:numId w:val="85"/>
        </w:numPr>
        <w:kinsoku w:val="0"/>
        <w:overflowPunct w:val="0"/>
        <w:ind w:right="113"/>
        <w:contextualSpacing/>
        <w:jc w:val="both"/>
        <w:rPr>
          <w:sz w:val="24"/>
          <w:szCs w:val="24"/>
          <w:lang w:val="uk-UA"/>
        </w:rPr>
      </w:pPr>
      <w:r w:rsidRPr="00FC1DDA">
        <w:rPr>
          <w:sz w:val="24"/>
          <w:szCs w:val="24"/>
          <w:lang w:val="uk-UA"/>
        </w:rPr>
        <w:t>встановлення нової ПЛ-35 кВ Л-МКР-31 в існуючий охоронній зоні в створі існуючої ПЛ-35 кВ Л-МКР-31</w:t>
      </w:r>
      <w:r w:rsidR="00E02B5A" w:rsidRPr="00FC1DDA">
        <w:rPr>
          <w:sz w:val="24"/>
          <w:szCs w:val="24"/>
          <w:lang w:val="uk-UA"/>
        </w:rPr>
        <w:t xml:space="preserve">, </w:t>
      </w:r>
      <w:r w:rsidR="00E02B5A" w:rsidRPr="00FC1DDA">
        <w:rPr>
          <w:sz w:val="24"/>
          <w:szCs w:val="24"/>
        </w:rPr>
        <w:t>в тому числі з</w:t>
      </w:r>
      <w:r w:rsidR="00E02B5A" w:rsidRPr="00FC1DDA">
        <w:rPr>
          <w:sz w:val="24"/>
          <w:szCs w:val="24"/>
          <w:lang w:val="uk-UA"/>
        </w:rPr>
        <w:t xml:space="preserve"> </w:t>
      </w:r>
      <w:r w:rsidR="00E02B5A" w:rsidRPr="00FC1DDA">
        <w:rPr>
          <w:sz w:val="24"/>
          <w:szCs w:val="24"/>
        </w:rPr>
        <w:t>заходами на ПС</w:t>
      </w:r>
      <w:r w:rsidRPr="00FC1DDA">
        <w:rPr>
          <w:sz w:val="24"/>
          <w:szCs w:val="24"/>
          <w:lang w:val="uk-UA"/>
        </w:rPr>
        <w:t>;</w:t>
      </w:r>
    </w:p>
    <w:p w14:paraId="27030D79" w14:textId="241BE91B" w:rsidR="00993436" w:rsidRPr="00FC1DDA" w:rsidRDefault="00E02B5A" w:rsidP="00BA05D1">
      <w:pPr>
        <w:pStyle w:val="a7"/>
        <w:numPr>
          <w:ilvl w:val="0"/>
          <w:numId w:val="85"/>
        </w:numPr>
        <w:kinsoku w:val="0"/>
        <w:overflowPunct w:val="0"/>
        <w:ind w:right="113"/>
        <w:contextualSpacing/>
        <w:jc w:val="both"/>
        <w:rPr>
          <w:sz w:val="24"/>
          <w:szCs w:val="24"/>
          <w:lang w:val="uk-UA" w:eastAsia="ru-RU"/>
        </w:rPr>
      </w:pPr>
      <w:r w:rsidRPr="00FC1DDA">
        <w:rPr>
          <w:sz w:val="24"/>
          <w:szCs w:val="24"/>
          <w:lang w:val="uk-UA"/>
        </w:rPr>
        <w:t>р</w:t>
      </w:r>
      <w:r w:rsidRPr="00FC1DDA">
        <w:rPr>
          <w:sz w:val="24"/>
          <w:szCs w:val="24"/>
        </w:rPr>
        <w:t>озстановка опор виконана для проводу АС-120/19 ГОСТ839-80 в 3-му районі по</w:t>
      </w:r>
      <w:r w:rsidRPr="00FC1DDA">
        <w:rPr>
          <w:sz w:val="24"/>
          <w:szCs w:val="24"/>
          <w:lang w:val="uk-UA"/>
        </w:rPr>
        <w:t xml:space="preserve"> </w:t>
      </w:r>
      <w:r w:rsidRPr="00FC1DDA">
        <w:rPr>
          <w:sz w:val="24"/>
          <w:szCs w:val="24"/>
          <w:lang w:eastAsia="ru-RU"/>
        </w:rPr>
        <w:t>ожеледі і 2-му районі за вітром</w:t>
      </w:r>
      <w:r w:rsidR="00993436" w:rsidRPr="00FC1DDA">
        <w:rPr>
          <w:sz w:val="24"/>
          <w:szCs w:val="24"/>
          <w:lang w:val="uk-UA" w:eastAsia="ru-RU"/>
        </w:rPr>
        <w:t>);</w:t>
      </w:r>
    </w:p>
    <w:p w14:paraId="3B289EB1" w14:textId="0EBB57F1" w:rsidR="00993436" w:rsidRPr="00FC1DDA" w:rsidRDefault="005B55EB" w:rsidP="00BA05D1">
      <w:pPr>
        <w:pStyle w:val="a7"/>
        <w:numPr>
          <w:ilvl w:val="0"/>
          <w:numId w:val="32"/>
        </w:numPr>
        <w:kinsoku w:val="0"/>
        <w:overflowPunct w:val="0"/>
        <w:ind w:right="113"/>
        <w:contextualSpacing/>
        <w:jc w:val="both"/>
        <w:rPr>
          <w:sz w:val="24"/>
          <w:szCs w:val="24"/>
          <w:lang w:val="uk-UA" w:eastAsia="ru-RU"/>
        </w:rPr>
      </w:pPr>
      <w:r w:rsidRPr="00FC1DDA">
        <w:rPr>
          <w:sz w:val="24"/>
          <w:szCs w:val="24"/>
          <w:lang w:val="uk-UA"/>
        </w:rPr>
        <w:t xml:space="preserve">ізоляція ПЛ-35, що реконструюється, прийнята відповідно до інструкції по вибору і експлуатації зовнішньої ізоляції електроустановок 6-750 кВ на підприємствах Міненерго України, ГКД 34.51.101-96 та з урахуванням регіональних карт рівнів ізоляції, розроблених інститутом </w:t>
      </w:r>
      <w:r w:rsidR="002E3DE0">
        <w:rPr>
          <w:sz w:val="24"/>
          <w:szCs w:val="24"/>
          <w:lang w:val="uk-UA"/>
        </w:rPr>
        <w:t>«</w:t>
      </w:r>
      <w:r w:rsidRPr="00FC1DDA">
        <w:rPr>
          <w:sz w:val="24"/>
          <w:szCs w:val="24"/>
          <w:lang w:val="uk-UA"/>
        </w:rPr>
        <w:t>Енергомережпроект</w:t>
      </w:r>
      <w:r w:rsidR="002E3DE0">
        <w:rPr>
          <w:sz w:val="24"/>
          <w:szCs w:val="24"/>
          <w:lang w:val="uk-UA"/>
        </w:rPr>
        <w:t>»</w:t>
      </w:r>
      <w:r w:rsidRPr="00FC1DDA">
        <w:rPr>
          <w:sz w:val="24"/>
          <w:szCs w:val="24"/>
          <w:lang w:val="uk-UA"/>
        </w:rPr>
        <w:t>. Л</w:t>
      </w:r>
      <w:r w:rsidR="00993436" w:rsidRPr="00FC1DDA">
        <w:rPr>
          <w:sz w:val="24"/>
          <w:szCs w:val="24"/>
          <w:lang w:val="uk-UA" w:eastAsia="ru-RU"/>
        </w:rPr>
        <w:t>інійна арматура повинна бути захищена гарячим цинкуванням;</w:t>
      </w:r>
    </w:p>
    <w:p w14:paraId="205CCDEF" w14:textId="77777777" w:rsidR="00993436" w:rsidRPr="00FC1DDA" w:rsidRDefault="00993436" w:rsidP="00BA05D1">
      <w:pPr>
        <w:pStyle w:val="a7"/>
        <w:numPr>
          <w:ilvl w:val="0"/>
          <w:numId w:val="32"/>
        </w:numPr>
        <w:kinsoku w:val="0"/>
        <w:overflowPunct w:val="0"/>
        <w:ind w:right="113"/>
        <w:contextualSpacing/>
        <w:jc w:val="both"/>
        <w:rPr>
          <w:sz w:val="24"/>
          <w:szCs w:val="24"/>
          <w:lang w:val="uk-UA" w:eastAsia="ru-RU"/>
        </w:rPr>
      </w:pPr>
      <w:r w:rsidRPr="00FC1DDA">
        <w:rPr>
          <w:sz w:val="24"/>
          <w:szCs w:val="24"/>
          <w:lang w:val="uk-UA" w:eastAsia="ru-RU"/>
        </w:rPr>
        <w:t>кріплення проводу, на перетинаннях через залізниці, шляхи з твердим дорожнім покриттям, ПЛЕП, ПЛЗ, через різні наземні трубопроводи і споруди для транспортування нафти, газу, аміаку і т.і., а також при проходженні ПЛ по населеній місцевості, виконати двох-ланцюговим як на проміжних так і на анкерних опорах;</w:t>
      </w:r>
    </w:p>
    <w:p w14:paraId="20EE41C0" w14:textId="72E0F25B" w:rsidR="00E02B5A" w:rsidRPr="00FC1DDA" w:rsidRDefault="00E02B5A" w:rsidP="00BA05D1">
      <w:pPr>
        <w:pStyle w:val="a7"/>
        <w:numPr>
          <w:ilvl w:val="0"/>
          <w:numId w:val="32"/>
        </w:numPr>
        <w:kinsoku w:val="0"/>
        <w:overflowPunct w:val="0"/>
        <w:ind w:right="113"/>
        <w:contextualSpacing/>
        <w:jc w:val="both"/>
        <w:rPr>
          <w:sz w:val="24"/>
          <w:szCs w:val="24"/>
          <w:lang w:val="uk-UA" w:eastAsia="ru-RU"/>
        </w:rPr>
      </w:pPr>
      <w:r w:rsidRPr="00FC1DDA">
        <w:rPr>
          <w:sz w:val="24"/>
          <w:szCs w:val="24"/>
          <w:lang w:val="uk-UA"/>
        </w:rPr>
        <w:t>п</w:t>
      </w:r>
      <w:r w:rsidRPr="00FC1DDA">
        <w:rPr>
          <w:sz w:val="24"/>
          <w:szCs w:val="24"/>
        </w:rPr>
        <w:t>роектом передбачений захист проводів АС120/19 та троса ТК-50 від вібрації</w:t>
      </w:r>
      <w:r w:rsidR="005B55EB" w:rsidRPr="00FC1DDA">
        <w:rPr>
          <w:sz w:val="24"/>
          <w:szCs w:val="24"/>
          <w:lang w:val="uk-UA"/>
        </w:rPr>
        <w:t xml:space="preserve"> </w:t>
      </w:r>
      <w:r w:rsidRPr="00FC1DDA">
        <w:rPr>
          <w:sz w:val="24"/>
          <w:szCs w:val="24"/>
          <w:lang w:eastAsia="ru-RU"/>
        </w:rPr>
        <w:t xml:space="preserve"> гасителями вібрації типу ГПГ-1,6-11-400/16,</w:t>
      </w:r>
      <w:r w:rsidRPr="00FC1DDA">
        <w:rPr>
          <w:sz w:val="24"/>
          <w:szCs w:val="24"/>
          <w:lang w:val="uk-UA" w:eastAsia="ru-RU"/>
        </w:rPr>
        <w:t xml:space="preserve"> </w:t>
      </w:r>
      <w:r w:rsidRPr="00FC1DDA">
        <w:rPr>
          <w:sz w:val="24"/>
          <w:szCs w:val="24"/>
          <w:lang w:eastAsia="ru-RU"/>
        </w:rPr>
        <w:t>тросу ГПГ-0,8-9,1-300/10</w:t>
      </w:r>
      <w:r w:rsidR="005B55EB" w:rsidRPr="00FC1DDA">
        <w:rPr>
          <w:sz w:val="24"/>
          <w:szCs w:val="24"/>
          <w:lang w:val="uk-UA" w:eastAsia="ru-RU"/>
        </w:rPr>
        <w:t>;</w:t>
      </w:r>
    </w:p>
    <w:p w14:paraId="126BB7C6" w14:textId="77777777" w:rsidR="00993436" w:rsidRPr="00FC1DDA" w:rsidRDefault="00993436" w:rsidP="00BA05D1">
      <w:pPr>
        <w:pStyle w:val="a7"/>
        <w:numPr>
          <w:ilvl w:val="0"/>
          <w:numId w:val="32"/>
        </w:numPr>
        <w:kinsoku w:val="0"/>
        <w:overflowPunct w:val="0"/>
        <w:ind w:right="113"/>
        <w:contextualSpacing/>
        <w:jc w:val="both"/>
        <w:rPr>
          <w:sz w:val="24"/>
          <w:szCs w:val="24"/>
          <w:lang w:val="uk-UA" w:eastAsia="ru-RU"/>
        </w:rPr>
      </w:pPr>
      <w:r w:rsidRPr="00FC1DDA">
        <w:rPr>
          <w:sz w:val="24"/>
          <w:szCs w:val="24"/>
          <w:lang w:val="uk-UA" w:eastAsia="ru-RU"/>
        </w:rPr>
        <w:t>встановлення металевих уніфікованих опор – Анкерно-кутові, кінцеві опори, опори для відгалуження;</w:t>
      </w:r>
    </w:p>
    <w:p w14:paraId="5123CCD1" w14:textId="7CC79E6F" w:rsidR="004F0733" w:rsidRPr="00FC1DDA" w:rsidRDefault="004F0733" w:rsidP="00BA05D1">
      <w:pPr>
        <w:pStyle w:val="a7"/>
        <w:numPr>
          <w:ilvl w:val="0"/>
          <w:numId w:val="32"/>
        </w:numPr>
        <w:kinsoku w:val="0"/>
        <w:overflowPunct w:val="0"/>
        <w:ind w:right="113"/>
        <w:contextualSpacing/>
        <w:jc w:val="both"/>
        <w:rPr>
          <w:sz w:val="24"/>
          <w:szCs w:val="24"/>
        </w:rPr>
      </w:pPr>
      <w:r w:rsidRPr="00FC1DDA">
        <w:rPr>
          <w:sz w:val="24"/>
          <w:szCs w:val="24"/>
          <w:lang w:val="uk-UA"/>
        </w:rPr>
        <w:t xml:space="preserve">На реконструйованій ділянці ґрунти мають неагресивної корозійної активністю по відношенню залізобетону і слабо агресивних при впливі на арматуру залізобетонних конструкцій при періодичному змочуванні. </w:t>
      </w:r>
      <w:r w:rsidRPr="00FC1DDA">
        <w:rPr>
          <w:sz w:val="24"/>
          <w:szCs w:val="24"/>
        </w:rPr>
        <w:t>Опори захищаються від корозії з урахуванням вимог ДСТУ-Н Б В.2.6-186:2013 наступним чином:</w:t>
      </w:r>
    </w:p>
    <w:p w14:paraId="65754F1B" w14:textId="77777777" w:rsidR="004F0733" w:rsidRPr="00FC1DDA" w:rsidRDefault="004F0733" w:rsidP="00154636">
      <w:pPr>
        <w:pStyle w:val="a7"/>
        <w:kinsoku w:val="0"/>
        <w:overflowPunct w:val="0"/>
        <w:ind w:left="720" w:right="113"/>
        <w:contextualSpacing/>
        <w:jc w:val="both"/>
        <w:rPr>
          <w:sz w:val="24"/>
          <w:szCs w:val="24"/>
        </w:rPr>
      </w:pPr>
      <w:r w:rsidRPr="00FC1DDA">
        <w:rPr>
          <w:sz w:val="24"/>
          <w:szCs w:val="24"/>
        </w:rPr>
        <w:t>- Металоконструкції залізобетонних опор захищаються гарячим оцинкуванням;</w:t>
      </w:r>
    </w:p>
    <w:p w14:paraId="6068AF33" w14:textId="77777777" w:rsidR="004F0733" w:rsidRPr="00FC1DDA" w:rsidRDefault="004F0733" w:rsidP="00154636">
      <w:pPr>
        <w:pStyle w:val="a7"/>
        <w:kinsoku w:val="0"/>
        <w:overflowPunct w:val="0"/>
        <w:ind w:left="720" w:right="113"/>
        <w:contextualSpacing/>
        <w:jc w:val="both"/>
        <w:rPr>
          <w:sz w:val="24"/>
          <w:szCs w:val="24"/>
        </w:rPr>
      </w:pPr>
      <w:r w:rsidRPr="00FC1DDA">
        <w:rPr>
          <w:sz w:val="24"/>
          <w:szCs w:val="24"/>
        </w:rPr>
        <w:t>- Залізобетонні конструкції фундаментів захищаються шляхом нанесення 1-го шару каучукової мастики.</w:t>
      </w:r>
    </w:p>
    <w:p w14:paraId="4341077A" w14:textId="73D6CDBB" w:rsidR="00E34D62" w:rsidRPr="00FC1DDA" w:rsidRDefault="00E34D62" w:rsidP="00154636">
      <w:pPr>
        <w:widowControl w:val="0"/>
        <w:kinsoku w:val="0"/>
        <w:overflowPunct w:val="0"/>
        <w:autoSpaceDE w:val="0"/>
        <w:autoSpaceDN w:val="0"/>
        <w:adjustRightInd w:val="0"/>
        <w:spacing w:after="0" w:line="240" w:lineRule="auto"/>
        <w:ind w:right="113"/>
        <w:contextualSpacing/>
        <w:jc w:val="both"/>
        <w:rPr>
          <w:rFonts w:ascii="Times New Roman" w:eastAsia="Times New Roman" w:hAnsi="Times New Roman" w:cs="Times New Roman"/>
          <w:sz w:val="24"/>
          <w:szCs w:val="24"/>
          <w:lang w:val="uk-UA"/>
        </w:rPr>
      </w:pPr>
      <w:r w:rsidRPr="00FC1DDA">
        <w:rPr>
          <w:rFonts w:ascii="Times New Roman" w:eastAsia="Times New Roman" w:hAnsi="Times New Roman" w:cs="Times New Roman"/>
          <w:sz w:val="24"/>
          <w:szCs w:val="24"/>
          <w:lang w:val="uk-UA"/>
        </w:rPr>
        <w:t xml:space="preserve">            Захист ПЛ від перенапруг здійснюється встановленням ОПН на першій та останній кінцевих опорах на кожну фазу.</w:t>
      </w:r>
    </w:p>
    <w:p w14:paraId="23F8A0F0" w14:textId="4B5B5940" w:rsidR="00B535FE" w:rsidRPr="00FC1DDA" w:rsidRDefault="00B535FE" w:rsidP="00154636">
      <w:pPr>
        <w:pStyle w:val="a7"/>
        <w:ind w:left="720" w:right="-1"/>
        <w:contextualSpacing/>
        <w:jc w:val="both"/>
        <w:rPr>
          <w:sz w:val="24"/>
          <w:szCs w:val="24"/>
          <w:lang w:val="uk-UA"/>
        </w:rPr>
      </w:pPr>
      <w:r w:rsidRPr="00FC1DDA">
        <w:rPr>
          <w:sz w:val="24"/>
          <w:szCs w:val="24"/>
          <w:lang w:val="uk-UA"/>
        </w:rPr>
        <w:t xml:space="preserve">Орієнтовний термін виконання робіт </w:t>
      </w:r>
      <w:r w:rsidR="009452D4" w:rsidRPr="00FC1DDA">
        <w:rPr>
          <w:sz w:val="24"/>
          <w:szCs w:val="24"/>
          <w:lang w:val="uk-UA"/>
        </w:rPr>
        <w:t xml:space="preserve">за сценарієм 1 </w:t>
      </w:r>
      <w:r w:rsidRPr="00FC1DDA">
        <w:rPr>
          <w:sz w:val="24"/>
          <w:szCs w:val="24"/>
          <w:lang w:val="uk-UA"/>
        </w:rPr>
        <w:t>– 2021-202</w:t>
      </w:r>
      <w:r w:rsidR="00FC4BEB">
        <w:rPr>
          <w:sz w:val="24"/>
          <w:szCs w:val="24"/>
          <w:lang w:val="uk-UA"/>
        </w:rPr>
        <w:t>5</w:t>
      </w:r>
      <w:r w:rsidRPr="00FC1DDA">
        <w:rPr>
          <w:sz w:val="24"/>
          <w:szCs w:val="24"/>
          <w:lang w:val="uk-UA"/>
        </w:rPr>
        <w:t xml:space="preserve"> рр.</w:t>
      </w:r>
      <w:r w:rsidR="00C72710" w:rsidRPr="00FC1DDA">
        <w:rPr>
          <w:sz w:val="24"/>
          <w:szCs w:val="24"/>
          <w:lang w:val="uk-UA"/>
        </w:rPr>
        <w:t>, за сценарієм 2 – 2021р.</w:t>
      </w:r>
    </w:p>
    <w:p w14:paraId="2EC5029B" w14:textId="7B485A21" w:rsidR="00993436" w:rsidRPr="00FC1DDA" w:rsidRDefault="00993436" w:rsidP="00154636">
      <w:pPr>
        <w:kinsoku w:val="0"/>
        <w:overflowPunct w:val="0"/>
        <w:spacing w:after="0" w:line="240" w:lineRule="auto"/>
        <w:ind w:right="113"/>
        <w:contextualSpacing/>
        <w:jc w:val="both"/>
        <w:rPr>
          <w:sz w:val="24"/>
          <w:szCs w:val="24"/>
          <w:lang w:val="uk-UA"/>
        </w:rPr>
      </w:pPr>
    </w:p>
    <w:p w14:paraId="33D31C0A" w14:textId="24BBC405" w:rsidR="00993436" w:rsidRPr="00FC1DDA" w:rsidRDefault="00993436" w:rsidP="00154636">
      <w:pPr>
        <w:spacing w:after="0" w:line="240" w:lineRule="auto"/>
        <w:ind w:left="360"/>
        <w:jc w:val="both"/>
        <w:rPr>
          <w:rFonts w:ascii="Times New Roman" w:hAnsi="Times New Roman" w:cs="Times New Roman"/>
          <w:b/>
          <w:i/>
          <w:sz w:val="24"/>
          <w:szCs w:val="24"/>
        </w:rPr>
      </w:pPr>
      <w:r w:rsidRPr="00FC1DDA">
        <w:rPr>
          <w:rFonts w:ascii="Times New Roman" w:hAnsi="Times New Roman" w:cs="Times New Roman"/>
          <w:b/>
          <w:i/>
          <w:sz w:val="24"/>
          <w:szCs w:val="24"/>
          <w:lang w:val="uk-UA"/>
        </w:rPr>
        <w:t>1</w:t>
      </w:r>
      <w:r w:rsidR="00550705">
        <w:rPr>
          <w:rFonts w:ascii="Times New Roman" w:hAnsi="Times New Roman" w:cs="Times New Roman"/>
          <w:b/>
          <w:i/>
          <w:sz w:val="24"/>
          <w:szCs w:val="24"/>
          <w:lang w:val="uk-UA"/>
        </w:rPr>
        <w:t>8</w:t>
      </w:r>
      <w:r w:rsidRPr="00FC1DDA">
        <w:rPr>
          <w:rFonts w:ascii="Times New Roman" w:hAnsi="Times New Roman" w:cs="Times New Roman"/>
          <w:b/>
          <w:i/>
          <w:sz w:val="24"/>
          <w:szCs w:val="24"/>
          <w:lang w:val="uk-UA"/>
        </w:rPr>
        <w:t>.</w:t>
      </w:r>
      <w:bookmarkStart w:id="119" w:name="инг132"/>
      <w:bookmarkEnd w:id="119"/>
      <w:r w:rsidR="003402DC">
        <w:rPr>
          <w:rFonts w:ascii="Times New Roman" w:hAnsi="Times New Roman" w:cs="Times New Roman"/>
          <w:b/>
          <w:i/>
          <w:sz w:val="24"/>
          <w:szCs w:val="24"/>
        </w:rPr>
        <w:fldChar w:fldCharType="begin"/>
      </w:r>
      <w:r w:rsidR="003402DC">
        <w:rPr>
          <w:rFonts w:ascii="Times New Roman" w:hAnsi="Times New Roman" w:cs="Times New Roman"/>
          <w:b/>
          <w:i/>
          <w:sz w:val="24"/>
          <w:szCs w:val="24"/>
        </w:rPr>
        <w:instrText xml:space="preserve"> HYPERLINK  \l "ингтабл81" \o "ПЛ-35 кВ Л-Інг-31" </w:instrText>
      </w:r>
      <w:r w:rsidR="003402DC">
        <w:rPr>
          <w:rFonts w:ascii="Times New Roman" w:hAnsi="Times New Roman" w:cs="Times New Roman"/>
          <w:b/>
          <w:i/>
          <w:sz w:val="24"/>
          <w:szCs w:val="24"/>
        </w:rPr>
        <w:fldChar w:fldCharType="separate"/>
      </w:r>
      <w:r w:rsidRPr="003402DC">
        <w:rPr>
          <w:rStyle w:val="aa"/>
          <w:rFonts w:ascii="Times New Roman" w:hAnsi="Times New Roman" w:cs="Times New Roman"/>
          <w:b/>
          <w:i/>
          <w:sz w:val="24"/>
          <w:szCs w:val="24"/>
        </w:rPr>
        <w:t xml:space="preserve">Реконструкція </w:t>
      </w:r>
      <w:bookmarkStart w:id="120" w:name="инг148"/>
      <w:bookmarkEnd w:id="120"/>
      <w:r w:rsidRPr="003402DC">
        <w:rPr>
          <w:rStyle w:val="aa"/>
          <w:rFonts w:ascii="Times New Roman" w:hAnsi="Times New Roman" w:cs="Times New Roman"/>
          <w:b/>
          <w:i/>
          <w:sz w:val="24"/>
          <w:szCs w:val="24"/>
        </w:rPr>
        <w:t>ПЛ-35 кВ Л-Інг-31</w:t>
      </w:r>
      <w:r w:rsidR="003402DC">
        <w:rPr>
          <w:rFonts w:ascii="Times New Roman" w:hAnsi="Times New Roman" w:cs="Times New Roman"/>
          <w:b/>
          <w:i/>
          <w:sz w:val="24"/>
          <w:szCs w:val="24"/>
        </w:rPr>
        <w:fldChar w:fldCharType="end"/>
      </w:r>
    </w:p>
    <w:p w14:paraId="0D194897" w14:textId="77777777" w:rsidR="00B3343C" w:rsidRPr="00FC1DDA" w:rsidRDefault="00B3343C" w:rsidP="00154636">
      <w:pPr>
        <w:spacing w:after="0" w:line="240" w:lineRule="auto"/>
        <w:ind w:left="360"/>
        <w:jc w:val="both"/>
        <w:rPr>
          <w:rFonts w:ascii="Times New Roman" w:hAnsi="Times New Roman" w:cs="Times New Roman"/>
          <w:b/>
          <w:i/>
          <w:sz w:val="24"/>
          <w:szCs w:val="24"/>
        </w:rPr>
      </w:pPr>
    </w:p>
    <w:p w14:paraId="0103C41E" w14:textId="77777777" w:rsidR="00993436" w:rsidRPr="00FC1DDA" w:rsidRDefault="00993436" w:rsidP="00154636">
      <w:pPr>
        <w:pStyle w:val="a7"/>
        <w:ind w:left="0" w:firstLine="720"/>
        <w:contextualSpacing/>
        <w:jc w:val="both"/>
        <w:rPr>
          <w:bCs/>
          <w:sz w:val="24"/>
          <w:szCs w:val="24"/>
          <w:lang w:val="uk-UA"/>
        </w:rPr>
      </w:pPr>
      <w:r w:rsidRPr="00FC1DDA">
        <w:rPr>
          <w:bCs/>
          <w:sz w:val="24"/>
          <w:szCs w:val="24"/>
          <w:lang w:val="uk-UA" w:eastAsia="ru-RU"/>
        </w:rPr>
        <w:t>Категорія заходу (м</w:t>
      </w:r>
      <w:r w:rsidRPr="00FC1DDA">
        <w:rPr>
          <w:bCs/>
          <w:sz w:val="24"/>
          <w:szCs w:val="24"/>
          <w:lang w:val="uk-UA"/>
        </w:rPr>
        <w:t xml:space="preserve">ета проведення заходу) </w:t>
      </w:r>
      <w:r w:rsidRPr="00FC1DDA">
        <w:rPr>
          <w:bCs/>
          <w:sz w:val="24"/>
          <w:szCs w:val="24"/>
          <w:lang w:val="uk-UA" w:eastAsia="ru-RU"/>
        </w:rPr>
        <w:t>відповідно до п</w:t>
      </w:r>
      <w:r w:rsidRPr="00FC1DDA">
        <w:rPr>
          <w:bCs/>
          <w:sz w:val="24"/>
          <w:szCs w:val="24"/>
        </w:rPr>
        <w:t>.</w:t>
      </w:r>
      <w:r w:rsidRPr="00FC1DDA">
        <w:rPr>
          <w:bCs/>
          <w:sz w:val="24"/>
          <w:szCs w:val="24"/>
          <w:lang w:val="uk-UA"/>
        </w:rPr>
        <w:t>3.2.6 Кодексу систем розподілу:</w:t>
      </w:r>
    </w:p>
    <w:p w14:paraId="08875572" w14:textId="77777777" w:rsidR="00993436" w:rsidRPr="00FC1DDA" w:rsidRDefault="00993436" w:rsidP="00154636">
      <w:pPr>
        <w:pStyle w:val="41"/>
        <w:shd w:val="clear" w:color="auto" w:fill="auto"/>
        <w:tabs>
          <w:tab w:val="left" w:pos="176"/>
          <w:tab w:val="left" w:pos="318"/>
        </w:tabs>
        <w:spacing w:line="240" w:lineRule="auto"/>
        <w:ind w:left="851" w:right="20" w:hanging="142"/>
        <w:rPr>
          <w:color w:val="auto"/>
          <w:sz w:val="24"/>
          <w:szCs w:val="24"/>
        </w:rPr>
      </w:pPr>
      <w:r w:rsidRPr="00FC1DDA">
        <w:rPr>
          <w:color w:val="auto"/>
          <w:sz w:val="24"/>
          <w:szCs w:val="24"/>
        </w:rPr>
        <w:t>1) удосконалення норм безпеки і показників надійності електропостачання у системі розподілу;</w:t>
      </w:r>
    </w:p>
    <w:p w14:paraId="4AE59FC6" w14:textId="77777777" w:rsidR="00993436" w:rsidRPr="00FC1DDA" w:rsidRDefault="00993436" w:rsidP="00154636">
      <w:pPr>
        <w:pStyle w:val="41"/>
        <w:shd w:val="clear" w:color="auto" w:fill="auto"/>
        <w:tabs>
          <w:tab w:val="left" w:pos="318"/>
        </w:tabs>
        <w:spacing w:line="240" w:lineRule="auto"/>
        <w:ind w:left="851" w:right="20" w:hanging="142"/>
        <w:rPr>
          <w:color w:val="auto"/>
          <w:sz w:val="24"/>
          <w:szCs w:val="24"/>
        </w:rPr>
      </w:pPr>
      <w:r w:rsidRPr="00FC1DDA">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662F5E75" w14:textId="77777777" w:rsidR="00993436" w:rsidRPr="00FC1DDA" w:rsidRDefault="00993436" w:rsidP="00154636">
      <w:pPr>
        <w:spacing w:after="0" w:line="240" w:lineRule="auto"/>
        <w:ind w:left="851" w:hanging="142"/>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3</w:t>
      </w:r>
      <w:r w:rsidRPr="00FC1DDA">
        <w:rPr>
          <w:rFonts w:ascii="Times New Roman" w:hAnsi="Times New Roman" w:cs="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Pr="00FC1DDA">
        <w:rPr>
          <w:rFonts w:ascii="Times New Roman" w:hAnsi="Times New Roman" w:cs="Times New Roman"/>
          <w:sz w:val="24"/>
          <w:szCs w:val="24"/>
          <w:lang w:val="uk-UA"/>
        </w:rPr>
        <w:t>.</w:t>
      </w:r>
    </w:p>
    <w:p w14:paraId="4247A9D6" w14:textId="77777777" w:rsidR="00993436" w:rsidRPr="00FC1DDA" w:rsidRDefault="00993436" w:rsidP="00154636">
      <w:pPr>
        <w:spacing w:after="0" w:line="240" w:lineRule="auto"/>
        <w:ind w:left="851" w:hanging="142"/>
        <w:jc w:val="both"/>
        <w:rPr>
          <w:rFonts w:ascii="Times New Roman" w:hAnsi="Times New Roman" w:cs="Times New Roman"/>
          <w:b/>
          <w:i/>
          <w:sz w:val="24"/>
          <w:szCs w:val="24"/>
          <w:lang w:val="uk-UA"/>
        </w:rPr>
      </w:pPr>
    </w:p>
    <w:p w14:paraId="524B4FD5" w14:textId="151A7DA5" w:rsidR="00993436" w:rsidRPr="00FC1DDA" w:rsidRDefault="00993436" w:rsidP="00154636">
      <w:pPr>
        <w:spacing w:after="0" w:line="240" w:lineRule="auto"/>
        <w:ind w:firstLine="720"/>
        <w:jc w:val="both"/>
        <w:rPr>
          <w:rFonts w:ascii="Times New Roman" w:hAnsi="Times New Roman" w:cs="Times New Roman"/>
          <w:sz w:val="24"/>
          <w:szCs w:val="24"/>
          <w:lang w:val="uk-UA"/>
        </w:rPr>
      </w:pPr>
      <w:r w:rsidRPr="00FC1DDA">
        <w:rPr>
          <w:rFonts w:ascii="Times New Roman" w:hAnsi="Times New Roman" w:cs="Times New Roman"/>
          <w:sz w:val="24"/>
          <w:szCs w:val="24"/>
        </w:rPr>
        <w:t>Планом розвитку заплановано реконструкцію ПЛ-35 кВ Л-ІНГ-31 протяжністю по трасі 17,</w:t>
      </w:r>
      <w:r w:rsidR="00A64C9D" w:rsidRPr="00FC1DDA">
        <w:rPr>
          <w:rFonts w:ascii="Times New Roman" w:hAnsi="Times New Roman" w:cs="Times New Roman"/>
          <w:sz w:val="24"/>
          <w:szCs w:val="24"/>
          <w:lang w:val="uk-UA"/>
        </w:rPr>
        <w:t>0</w:t>
      </w:r>
      <w:r w:rsidRPr="00FC1DDA">
        <w:rPr>
          <w:rFonts w:ascii="Times New Roman" w:hAnsi="Times New Roman" w:cs="Times New Roman"/>
          <w:sz w:val="24"/>
          <w:szCs w:val="24"/>
        </w:rPr>
        <w:t xml:space="preserve"> км від ПС 150/35/6 кВ </w:t>
      </w:r>
      <w:r w:rsidR="002E3DE0">
        <w:rPr>
          <w:rFonts w:ascii="Times New Roman" w:hAnsi="Times New Roman" w:cs="Times New Roman"/>
          <w:sz w:val="24"/>
          <w:szCs w:val="24"/>
        </w:rPr>
        <w:t>«</w:t>
      </w:r>
      <w:r w:rsidRPr="00FC1DDA">
        <w:rPr>
          <w:rFonts w:ascii="Times New Roman" w:hAnsi="Times New Roman" w:cs="Times New Roman"/>
          <w:sz w:val="24"/>
          <w:szCs w:val="24"/>
        </w:rPr>
        <w:t>Електронна</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доПС </w:t>
      </w:r>
      <w:r w:rsidR="002E3DE0">
        <w:rPr>
          <w:rFonts w:ascii="Times New Roman" w:hAnsi="Times New Roman" w:cs="Times New Roman"/>
          <w:sz w:val="24"/>
          <w:szCs w:val="24"/>
        </w:rPr>
        <w:t>«</w:t>
      </w:r>
      <w:r w:rsidRPr="00FC1DDA">
        <w:rPr>
          <w:rFonts w:ascii="Times New Roman" w:hAnsi="Times New Roman" w:cs="Times New Roman"/>
          <w:sz w:val="24"/>
          <w:szCs w:val="24"/>
        </w:rPr>
        <w:t>Інгулецька</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35/6 кВ.</w:t>
      </w:r>
    </w:p>
    <w:p w14:paraId="2E427718" w14:textId="77777777" w:rsidR="00993436" w:rsidRPr="00FC1DDA" w:rsidRDefault="00993436" w:rsidP="00154636">
      <w:pPr>
        <w:spacing w:after="0" w:line="240" w:lineRule="auto"/>
        <w:jc w:val="both"/>
        <w:rPr>
          <w:rFonts w:ascii="Times New Roman" w:hAnsi="Times New Roman" w:cs="Times New Roman"/>
          <w:sz w:val="24"/>
          <w:szCs w:val="24"/>
          <w:lang w:val="uk-UA"/>
        </w:rPr>
      </w:pPr>
      <w:r w:rsidRPr="00FC1DDA">
        <w:rPr>
          <w:rFonts w:ascii="Times New Roman" w:hAnsi="Times New Roman" w:cs="Times New Roman"/>
          <w:sz w:val="24"/>
          <w:szCs w:val="24"/>
        </w:rPr>
        <w:t>ПЛ-35 кВ Л-Інг-31 побудована в 1954 році (по конструкції опор ПЛ також 50 – 60 років), виконана проводом АС-120, знаходиться у незадовільному стані із-за тривалого терміну експлуатації.</w:t>
      </w:r>
    </w:p>
    <w:p w14:paraId="46DFAFF5" w14:textId="77777777" w:rsidR="00993436" w:rsidRPr="00FC1DDA" w:rsidRDefault="00993436" w:rsidP="00154636">
      <w:pPr>
        <w:spacing w:after="0" w:line="240" w:lineRule="auto"/>
        <w:ind w:firstLine="709"/>
        <w:jc w:val="both"/>
        <w:rPr>
          <w:rFonts w:ascii="Times New Roman" w:hAnsi="Times New Roman" w:cs="Times New Roman"/>
          <w:sz w:val="24"/>
          <w:szCs w:val="24"/>
          <w:lang w:val="uk-UA"/>
        </w:rPr>
      </w:pPr>
      <w:r w:rsidRPr="00FC1DDA">
        <w:rPr>
          <w:rFonts w:ascii="Times New Roman" w:hAnsi="Times New Roman" w:cs="Times New Roman"/>
          <w:sz w:val="24"/>
          <w:szCs w:val="24"/>
        </w:rPr>
        <w:t xml:space="preserve">Опори дуже застарілі У-образні та П-образні портального типу з двома тросостойками. Фундаменти опор мають руйнацію бетону, оголення та корозію анкерних болтів. </w:t>
      </w:r>
    </w:p>
    <w:p w14:paraId="0E6E147C" w14:textId="77777777" w:rsidR="00993436" w:rsidRPr="00FC1DDA" w:rsidRDefault="00993436" w:rsidP="00154636">
      <w:pPr>
        <w:spacing w:after="0" w:line="240" w:lineRule="auto"/>
        <w:ind w:firstLine="709"/>
        <w:jc w:val="both"/>
        <w:rPr>
          <w:rFonts w:ascii="Times New Roman" w:hAnsi="Times New Roman" w:cs="Times New Roman"/>
          <w:sz w:val="24"/>
          <w:szCs w:val="24"/>
          <w:lang w:val="uk-UA"/>
        </w:rPr>
      </w:pPr>
      <w:r w:rsidRPr="00FC1DDA">
        <w:rPr>
          <w:rFonts w:ascii="Times New Roman" w:hAnsi="Times New Roman" w:cs="Times New Roman"/>
          <w:sz w:val="24"/>
          <w:szCs w:val="24"/>
        </w:rPr>
        <w:t xml:space="preserve">Лінійна арматура спрацьована на 40-50%. Дріт та грозозахисний трос мають фізичний знос, значну корозію стальної проволоки, обриви витків дроту, металоконструкції опор вражені корозією, що приводить до послаблення несучої спроможності опор. Були випадки падіння опор. </w:t>
      </w:r>
    </w:p>
    <w:p w14:paraId="3014A1A7" w14:textId="77777777" w:rsidR="00993436" w:rsidRPr="00FC1DDA" w:rsidRDefault="00993436" w:rsidP="00154636">
      <w:pPr>
        <w:spacing w:after="0" w:line="240" w:lineRule="auto"/>
        <w:ind w:firstLine="709"/>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 xml:space="preserve">Низи всіх опор ремонтувались з застосуванням електрозварювання з частковою вирізкою і заміною вітрових (розшивочних) кутників. Ізолятори фарфорові. </w:t>
      </w:r>
    </w:p>
    <w:p w14:paraId="228A5DE2" w14:textId="77777777" w:rsidR="00993436" w:rsidRPr="00FC1DDA" w:rsidRDefault="00993436" w:rsidP="00154636">
      <w:pPr>
        <w:spacing w:after="0" w:line="240" w:lineRule="auto"/>
        <w:ind w:firstLine="709"/>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Провід та лінійна арматура також мають місцями корозію. Акт дефектів ПЛ-35 кВ Л-Інг-31 від 18.04.2016 р.</w:t>
      </w:r>
    </w:p>
    <w:p w14:paraId="31407541" w14:textId="77777777" w:rsidR="00993436" w:rsidRPr="00FC1DDA" w:rsidRDefault="00993436" w:rsidP="00154636">
      <w:pPr>
        <w:spacing w:after="0" w:line="240" w:lineRule="auto"/>
        <w:ind w:firstLine="709"/>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 xml:space="preserve">За період експлуатації зменшено поперечний переріз розрахункових елементів металевих опор в результаті суцільної корозії більше ніж на 25% (на ділянках зіткнення з грунтом або бетоном більше ніж на 85%), контури заземлення пошкоджені корозією на 30% (на ділянках зіткнення із грунтом або бетоном на 85-95%). </w:t>
      </w:r>
    </w:p>
    <w:p w14:paraId="10DF0367" w14:textId="77777777" w:rsidR="00993436" w:rsidRPr="00FC1DDA" w:rsidRDefault="00993436" w:rsidP="00154636">
      <w:pPr>
        <w:spacing w:after="0" w:line="240" w:lineRule="auto"/>
        <w:ind w:firstLine="709"/>
        <w:jc w:val="both"/>
        <w:rPr>
          <w:rFonts w:ascii="Times New Roman" w:hAnsi="Times New Roman" w:cs="Times New Roman"/>
          <w:sz w:val="24"/>
          <w:szCs w:val="24"/>
        </w:rPr>
      </w:pPr>
      <w:r w:rsidRPr="00FC1DDA">
        <w:rPr>
          <w:rFonts w:ascii="Times New Roman" w:hAnsi="Times New Roman" w:cs="Times New Roman"/>
          <w:sz w:val="24"/>
          <w:szCs w:val="24"/>
          <w:lang w:val="uk-UA"/>
        </w:rPr>
        <w:t xml:space="preserve">Грозозахисний (блискавко-захисний) трос, провід, лінійна арматура, опори та фундаменти через корозію понад 20% непридатні до подальшої експлуатації (мали місця падіння опор). Ізолятори у підвісних та натяжних гірляндах порцелянові (фарфорові) мають сколи та наявні радіальні тріщини, пошкодження порцеляни (більше ніж на 30% обсягу), оплавлення та стійке забруднення глазурі, тріщини в шапках ізоляторів. </w:t>
      </w:r>
      <w:r w:rsidRPr="00FC1DDA">
        <w:rPr>
          <w:rFonts w:ascii="Times New Roman" w:hAnsi="Times New Roman" w:cs="Times New Roman"/>
          <w:sz w:val="24"/>
          <w:szCs w:val="24"/>
        </w:rPr>
        <w:t>На фундаментах опор з тріщин та сколів виглядає арматура.</w:t>
      </w:r>
    </w:p>
    <w:p w14:paraId="56923027" w14:textId="77777777" w:rsidR="00993436" w:rsidRPr="00FC1DDA" w:rsidRDefault="00993436" w:rsidP="00154636">
      <w:pPr>
        <w:spacing w:after="0" w:line="240" w:lineRule="auto"/>
        <w:ind w:firstLine="709"/>
        <w:jc w:val="both"/>
        <w:rPr>
          <w:rFonts w:ascii="Times New Roman" w:hAnsi="Times New Roman" w:cs="Times New Roman"/>
          <w:sz w:val="24"/>
          <w:szCs w:val="24"/>
          <w:lang w:val="uk-UA"/>
        </w:rPr>
      </w:pPr>
      <w:r w:rsidRPr="00FC1DDA">
        <w:rPr>
          <w:rFonts w:ascii="Times New Roman" w:hAnsi="Times New Roman" w:cs="Times New Roman"/>
          <w:sz w:val="24"/>
          <w:szCs w:val="24"/>
        </w:rPr>
        <w:t>З метою підвищення надійності роботи електричних мереж 35 кВ заплановано повну реконструкцію ПЛ-35 кВ. Потрібно запроєктувати лінію в існуючому створі на нових фундаментах, на нових з/б проміжних та металевих анкерних опорах. Запроєктувати також нове обладнання ПЛ: грозозахисний трос та контури заземлення опор, провід АС-120, полімерну ізоляцію, полімерні ОПН, лінійну арматуру та інше. Металоконструкції опор повинні бути обробленні гарячим цинкуванням.</w:t>
      </w:r>
    </w:p>
    <w:p w14:paraId="67CDDEBE" w14:textId="25924BBC" w:rsidR="00C4679F" w:rsidRPr="00FC1DDA" w:rsidRDefault="00C4679F" w:rsidP="00154636">
      <w:pPr>
        <w:spacing w:after="0" w:line="240" w:lineRule="auto"/>
        <w:ind w:right="-1" w:firstLine="709"/>
        <w:contextualSpacing/>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Орієнтовний термін розробки проектно-кошторисної документації – 202</w:t>
      </w:r>
      <w:r w:rsidR="00FC4BEB">
        <w:rPr>
          <w:rFonts w:ascii="Times New Roman" w:hAnsi="Times New Roman" w:cs="Times New Roman"/>
          <w:sz w:val="24"/>
          <w:szCs w:val="24"/>
          <w:lang w:val="uk-UA"/>
        </w:rPr>
        <w:t>2</w:t>
      </w:r>
      <w:r w:rsidRPr="00FC1DDA">
        <w:rPr>
          <w:rFonts w:ascii="Times New Roman" w:hAnsi="Times New Roman" w:cs="Times New Roman"/>
          <w:sz w:val="24"/>
          <w:szCs w:val="24"/>
          <w:lang w:val="uk-UA"/>
        </w:rPr>
        <w:t xml:space="preserve"> р., виконання робіт – 202</w:t>
      </w:r>
      <w:r w:rsidR="00FC4BEB">
        <w:rPr>
          <w:rFonts w:ascii="Times New Roman" w:hAnsi="Times New Roman" w:cs="Times New Roman"/>
          <w:sz w:val="24"/>
          <w:szCs w:val="24"/>
          <w:lang w:val="uk-UA"/>
        </w:rPr>
        <w:t>3</w:t>
      </w:r>
      <w:r w:rsidRPr="00FC1DDA">
        <w:rPr>
          <w:rFonts w:ascii="Times New Roman" w:hAnsi="Times New Roman" w:cs="Times New Roman"/>
          <w:sz w:val="24"/>
          <w:szCs w:val="24"/>
          <w:lang w:val="uk-UA"/>
        </w:rPr>
        <w:t xml:space="preserve"> р. </w:t>
      </w:r>
      <w:r w:rsidR="00FC4BEB">
        <w:rPr>
          <w:rFonts w:ascii="Times New Roman" w:hAnsi="Times New Roman" w:cs="Times New Roman"/>
          <w:sz w:val="24"/>
          <w:szCs w:val="24"/>
          <w:lang w:val="uk-UA"/>
        </w:rPr>
        <w:t>за сц.2.</w:t>
      </w:r>
    </w:p>
    <w:p w14:paraId="414E28AD" w14:textId="7888E8F4" w:rsidR="00993436" w:rsidRPr="00FC1DDA" w:rsidRDefault="00993436" w:rsidP="00154636">
      <w:pPr>
        <w:spacing w:after="0" w:line="240" w:lineRule="auto"/>
        <w:ind w:firstLine="709"/>
        <w:jc w:val="both"/>
        <w:rPr>
          <w:rFonts w:ascii="Times New Roman" w:hAnsi="Times New Roman" w:cs="Times New Roman"/>
          <w:sz w:val="24"/>
          <w:szCs w:val="24"/>
          <w:lang w:val="uk-UA"/>
        </w:rPr>
      </w:pPr>
    </w:p>
    <w:p w14:paraId="256EB290" w14:textId="77777777" w:rsidR="00F46097" w:rsidRPr="00FC1DDA" w:rsidRDefault="00F46097" w:rsidP="00154636">
      <w:pPr>
        <w:tabs>
          <w:tab w:val="left" w:pos="1134"/>
        </w:tabs>
        <w:spacing w:after="0" w:line="240" w:lineRule="auto"/>
        <w:ind w:hanging="360"/>
        <w:jc w:val="both"/>
        <w:rPr>
          <w:rFonts w:ascii="Times New Roman" w:hAnsi="Times New Roman" w:cs="Times New Roman"/>
          <w:sz w:val="24"/>
          <w:szCs w:val="24"/>
          <w:lang w:val="uk-UA"/>
        </w:rPr>
      </w:pPr>
    </w:p>
    <w:p w14:paraId="22C50F16" w14:textId="5C9BCA6A" w:rsidR="00F46097" w:rsidRPr="00FC1DDA" w:rsidRDefault="00550705" w:rsidP="00154636">
      <w:pPr>
        <w:spacing w:after="0" w:line="240" w:lineRule="auto"/>
        <w:jc w:val="both"/>
        <w:rPr>
          <w:rFonts w:ascii="Times New Roman" w:hAnsi="Times New Roman" w:cs="Times New Roman"/>
          <w:b/>
          <w:i/>
          <w:sz w:val="24"/>
          <w:szCs w:val="24"/>
        </w:rPr>
      </w:pPr>
      <w:r>
        <w:rPr>
          <w:rFonts w:ascii="Times New Roman" w:hAnsi="Times New Roman" w:cs="Times New Roman"/>
          <w:b/>
          <w:i/>
          <w:sz w:val="24"/>
          <w:szCs w:val="24"/>
          <w:lang w:val="uk-UA"/>
        </w:rPr>
        <w:t>19</w:t>
      </w:r>
      <w:r w:rsidR="00F46097" w:rsidRPr="00FC1DDA">
        <w:rPr>
          <w:rFonts w:ascii="Times New Roman" w:hAnsi="Times New Roman" w:cs="Times New Roman"/>
          <w:b/>
          <w:i/>
          <w:sz w:val="24"/>
          <w:szCs w:val="24"/>
        </w:rPr>
        <w:t>.</w:t>
      </w:r>
      <w:bookmarkStart w:id="121" w:name="ЛЕПС35133"/>
      <w:bookmarkEnd w:id="121"/>
      <w:r w:rsidR="00282C04">
        <w:rPr>
          <w:rFonts w:ascii="Times New Roman" w:hAnsi="Times New Roman" w:cs="Times New Roman"/>
          <w:b/>
          <w:i/>
          <w:sz w:val="24"/>
          <w:szCs w:val="24"/>
        </w:rPr>
        <w:fldChar w:fldCharType="begin"/>
      </w:r>
      <w:r w:rsidR="00282C04">
        <w:rPr>
          <w:rFonts w:ascii="Times New Roman" w:hAnsi="Times New Roman" w:cs="Times New Roman"/>
          <w:b/>
          <w:i/>
          <w:sz w:val="24"/>
          <w:szCs w:val="24"/>
        </w:rPr>
        <w:instrText xml:space="preserve"> HYPERLINK  \l "ЛЕПС35табл81" \o "ЛЕП 35 кВ  до ПС \«С-35\» 35/6 кВ " </w:instrText>
      </w:r>
      <w:r w:rsidR="00282C04">
        <w:rPr>
          <w:rFonts w:ascii="Times New Roman" w:hAnsi="Times New Roman" w:cs="Times New Roman"/>
          <w:b/>
          <w:i/>
          <w:sz w:val="24"/>
          <w:szCs w:val="24"/>
        </w:rPr>
        <w:fldChar w:fldCharType="separate"/>
      </w:r>
      <w:r w:rsidR="00F46097" w:rsidRPr="00282C04">
        <w:rPr>
          <w:rStyle w:val="aa"/>
          <w:rFonts w:ascii="Times New Roman" w:hAnsi="Times New Roman" w:cs="Times New Roman"/>
          <w:b/>
          <w:i/>
          <w:sz w:val="24"/>
          <w:szCs w:val="24"/>
        </w:rPr>
        <w:t xml:space="preserve">Будівництво </w:t>
      </w:r>
      <w:bookmarkStart w:id="122" w:name="плс35152"/>
      <w:bookmarkEnd w:id="122"/>
      <w:r w:rsidR="00F46097" w:rsidRPr="00282C04">
        <w:rPr>
          <w:rStyle w:val="aa"/>
          <w:rFonts w:ascii="Times New Roman" w:hAnsi="Times New Roman" w:cs="Times New Roman"/>
          <w:b/>
          <w:i/>
          <w:sz w:val="24"/>
          <w:szCs w:val="24"/>
        </w:rPr>
        <w:t xml:space="preserve">ЛЕП 35 кВ  до ПС </w:t>
      </w:r>
      <w:r w:rsidR="002E3DE0">
        <w:rPr>
          <w:rStyle w:val="aa"/>
          <w:rFonts w:ascii="Times New Roman" w:hAnsi="Times New Roman" w:cs="Times New Roman"/>
          <w:b/>
          <w:i/>
          <w:sz w:val="24"/>
          <w:szCs w:val="24"/>
        </w:rPr>
        <w:t>«</w:t>
      </w:r>
      <w:r w:rsidR="00F46097" w:rsidRPr="00282C04">
        <w:rPr>
          <w:rStyle w:val="aa"/>
          <w:rFonts w:ascii="Times New Roman" w:hAnsi="Times New Roman" w:cs="Times New Roman"/>
          <w:b/>
          <w:i/>
          <w:sz w:val="24"/>
          <w:szCs w:val="24"/>
        </w:rPr>
        <w:t>С-35</w:t>
      </w:r>
      <w:r w:rsidR="002E3DE0">
        <w:rPr>
          <w:rStyle w:val="aa"/>
          <w:rFonts w:ascii="Times New Roman" w:hAnsi="Times New Roman" w:cs="Times New Roman"/>
          <w:b/>
          <w:i/>
          <w:sz w:val="24"/>
          <w:szCs w:val="24"/>
        </w:rPr>
        <w:t>»</w:t>
      </w:r>
      <w:r w:rsidR="00F46097" w:rsidRPr="00282C04">
        <w:rPr>
          <w:rStyle w:val="aa"/>
          <w:rFonts w:ascii="Times New Roman" w:hAnsi="Times New Roman" w:cs="Times New Roman"/>
          <w:b/>
          <w:i/>
          <w:sz w:val="24"/>
          <w:szCs w:val="24"/>
        </w:rPr>
        <w:t xml:space="preserve"> 35/6 кВ м. Жовті Води</w:t>
      </w:r>
      <w:r w:rsidR="00282C04">
        <w:rPr>
          <w:rFonts w:ascii="Times New Roman" w:hAnsi="Times New Roman" w:cs="Times New Roman"/>
          <w:b/>
          <w:i/>
          <w:sz w:val="24"/>
          <w:szCs w:val="24"/>
        </w:rPr>
        <w:fldChar w:fldCharType="end"/>
      </w:r>
      <w:r w:rsidR="00F46097" w:rsidRPr="00FC1DDA">
        <w:rPr>
          <w:rFonts w:ascii="Times New Roman" w:hAnsi="Times New Roman" w:cs="Times New Roman"/>
          <w:b/>
          <w:i/>
          <w:sz w:val="24"/>
          <w:szCs w:val="24"/>
        </w:rPr>
        <w:t xml:space="preserve"> </w:t>
      </w:r>
    </w:p>
    <w:p w14:paraId="7CE0917C" w14:textId="77777777" w:rsidR="00F46097" w:rsidRPr="00FC1DDA" w:rsidRDefault="00F46097" w:rsidP="00154636">
      <w:pPr>
        <w:spacing w:after="0" w:line="240" w:lineRule="auto"/>
        <w:ind w:left="568"/>
        <w:jc w:val="both"/>
        <w:rPr>
          <w:rFonts w:ascii="Times New Roman" w:hAnsi="Times New Roman" w:cs="Times New Roman"/>
          <w:b/>
          <w:i/>
          <w:sz w:val="24"/>
          <w:szCs w:val="24"/>
          <w:lang w:val="uk-UA"/>
        </w:rPr>
      </w:pPr>
    </w:p>
    <w:p w14:paraId="4E3A41B9" w14:textId="77777777" w:rsidR="00F46097" w:rsidRPr="00FC1DDA" w:rsidRDefault="00F46097" w:rsidP="00154636">
      <w:pPr>
        <w:pStyle w:val="a7"/>
        <w:ind w:left="0" w:firstLine="720"/>
        <w:contextualSpacing/>
        <w:jc w:val="both"/>
        <w:rPr>
          <w:bCs/>
          <w:sz w:val="24"/>
          <w:szCs w:val="24"/>
          <w:lang w:val="uk-UA"/>
        </w:rPr>
      </w:pPr>
      <w:r w:rsidRPr="00FC1DDA">
        <w:rPr>
          <w:bCs/>
          <w:sz w:val="24"/>
          <w:szCs w:val="24"/>
          <w:lang w:val="uk-UA" w:eastAsia="ru-RU"/>
        </w:rPr>
        <w:t>Категорія заходу (м</w:t>
      </w:r>
      <w:r w:rsidRPr="00FC1DDA">
        <w:rPr>
          <w:bCs/>
          <w:sz w:val="24"/>
          <w:szCs w:val="24"/>
          <w:lang w:val="uk-UA"/>
        </w:rPr>
        <w:t xml:space="preserve">ета проведення заходу) </w:t>
      </w:r>
      <w:r w:rsidRPr="00FC1DDA">
        <w:rPr>
          <w:bCs/>
          <w:sz w:val="24"/>
          <w:szCs w:val="24"/>
          <w:lang w:val="uk-UA" w:eastAsia="ru-RU"/>
        </w:rPr>
        <w:t>відповідно до п</w:t>
      </w:r>
      <w:r w:rsidRPr="00FC1DDA">
        <w:rPr>
          <w:bCs/>
          <w:sz w:val="24"/>
          <w:szCs w:val="24"/>
        </w:rPr>
        <w:t>.</w:t>
      </w:r>
      <w:r w:rsidRPr="00FC1DDA">
        <w:rPr>
          <w:bCs/>
          <w:sz w:val="24"/>
          <w:szCs w:val="24"/>
          <w:lang w:val="uk-UA"/>
        </w:rPr>
        <w:t>3.2.6 Кодексу систем розподілу:</w:t>
      </w:r>
    </w:p>
    <w:p w14:paraId="2BF843D4" w14:textId="77777777" w:rsidR="00F46097" w:rsidRPr="00FC1DDA" w:rsidRDefault="00F46097" w:rsidP="00154636">
      <w:pPr>
        <w:pStyle w:val="41"/>
        <w:shd w:val="clear" w:color="auto" w:fill="auto"/>
        <w:tabs>
          <w:tab w:val="left" w:pos="176"/>
          <w:tab w:val="left" w:pos="318"/>
        </w:tabs>
        <w:spacing w:line="240" w:lineRule="auto"/>
        <w:ind w:left="851" w:right="20" w:hanging="142"/>
        <w:rPr>
          <w:color w:val="auto"/>
          <w:sz w:val="24"/>
          <w:szCs w:val="24"/>
        </w:rPr>
      </w:pPr>
      <w:r w:rsidRPr="00FC1DDA">
        <w:rPr>
          <w:color w:val="auto"/>
          <w:sz w:val="24"/>
          <w:szCs w:val="24"/>
        </w:rPr>
        <w:t>1) удосконалення норм безпеки і показників надійності електропостачання у системі розподілу;</w:t>
      </w:r>
    </w:p>
    <w:p w14:paraId="6E4EEBE3" w14:textId="77777777" w:rsidR="00F46097" w:rsidRPr="00FC1DDA" w:rsidRDefault="00F46097" w:rsidP="00154636">
      <w:pPr>
        <w:pStyle w:val="41"/>
        <w:shd w:val="clear" w:color="auto" w:fill="auto"/>
        <w:tabs>
          <w:tab w:val="left" w:pos="318"/>
        </w:tabs>
        <w:spacing w:line="240" w:lineRule="auto"/>
        <w:ind w:left="851" w:right="20" w:hanging="142"/>
        <w:rPr>
          <w:color w:val="auto"/>
          <w:sz w:val="24"/>
          <w:szCs w:val="24"/>
        </w:rPr>
      </w:pPr>
      <w:r w:rsidRPr="00FC1DDA">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64BC556E" w14:textId="77777777" w:rsidR="00F46097" w:rsidRPr="00FC1DDA" w:rsidRDefault="00F46097" w:rsidP="00154636">
      <w:pPr>
        <w:spacing w:after="0" w:line="240" w:lineRule="auto"/>
        <w:ind w:left="851" w:hanging="142"/>
        <w:jc w:val="both"/>
        <w:rPr>
          <w:rFonts w:ascii="Times New Roman" w:hAnsi="Times New Roman" w:cs="Times New Roman"/>
          <w:b/>
          <w:i/>
          <w:sz w:val="24"/>
          <w:szCs w:val="24"/>
          <w:lang w:val="uk-UA"/>
        </w:rPr>
      </w:pPr>
      <w:r w:rsidRPr="00FC1DDA">
        <w:rPr>
          <w:rFonts w:ascii="Times New Roman" w:hAnsi="Times New Roman" w:cs="Times New Roman"/>
          <w:sz w:val="24"/>
          <w:szCs w:val="24"/>
          <w:lang w:val="uk-UA"/>
        </w:rPr>
        <w:t>3</w:t>
      </w:r>
      <w:r w:rsidRPr="00FC1DDA">
        <w:rPr>
          <w:rFonts w:ascii="Times New Roman" w:hAnsi="Times New Roman" w:cs="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Pr="00FC1DDA">
        <w:rPr>
          <w:rFonts w:ascii="Times New Roman" w:hAnsi="Times New Roman" w:cs="Times New Roman"/>
          <w:sz w:val="24"/>
          <w:szCs w:val="24"/>
          <w:lang w:val="uk-UA"/>
        </w:rPr>
        <w:t>.</w:t>
      </w:r>
    </w:p>
    <w:p w14:paraId="28264171" w14:textId="77777777" w:rsidR="00F46097" w:rsidRPr="00FC1DDA" w:rsidRDefault="00F46097" w:rsidP="00154636">
      <w:pPr>
        <w:pStyle w:val="41"/>
        <w:shd w:val="clear" w:color="auto" w:fill="auto"/>
        <w:tabs>
          <w:tab w:val="left" w:pos="347"/>
        </w:tabs>
        <w:spacing w:line="240" w:lineRule="auto"/>
        <w:ind w:left="709" w:right="20"/>
        <w:rPr>
          <w:color w:val="auto"/>
          <w:sz w:val="24"/>
          <w:szCs w:val="24"/>
        </w:rPr>
      </w:pPr>
      <w:r w:rsidRPr="00FC1DDA">
        <w:rPr>
          <w:color w:val="auto"/>
          <w:sz w:val="24"/>
          <w:szCs w:val="24"/>
        </w:rPr>
        <w:t>5)розробку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5EA955C7" w14:textId="5698CB8A" w:rsidR="00F46097" w:rsidRPr="00FC1DDA" w:rsidRDefault="00F46097" w:rsidP="00154636">
      <w:pPr>
        <w:pStyle w:val="ab"/>
        <w:spacing w:after="0" w:line="240" w:lineRule="auto"/>
        <w:ind w:firstLine="720"/>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 xml:space="preserve">Згідно рекомендацій Головдерженергонагляду, які надані листом від 15.07.2016 року № 01/10-3774 на Міненерговугілля, а саме: </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 xml:space="preserve">Держенергонагляд пропонує звернути увагу ПрАТ </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 xml:space="preserve">ПЕЕМ </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Центральна енергетична компанія</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 xml:space="preserve"> на необхідність внесення до інвестиційної програми товариства робіт з проєктування змін в існуючу схему розподільчих мереж м. Жовті Води</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w:t>
      </w:r>
    </w:p>
    <w:p w14:paraId="214CA94F" w14:textId="663F2616" w:rsidR="00F46097" w:rsidRPr="00FC1DDA" w:rsidRDefault="00F46097" w:rsidP="00154636">
      <w:pPr>
        <w:spacing w:after="0" w:line="240" w:lineRule="auto"/>
        <w:ind w:firstLine="709"/>
        <w:jc w:val="both"/>
        <w:rPr>
          <w:rFonts w:ascii="Times New Roman" w:hAnsi="Times New Roman" w:cs="Times New Roman"/>
          <w:sz w:val="24"/>
          <w:szCs w:val="24"/>
          <w:lang w:val="uk-UA"/>
        </w:rPr>
      </w:pPr>
      <w:r w:rsidRPr="00FC1DDA">
        <w:rPr>
          <w:rFonts w:ascii="Times New Roman" w:hAnsi="Times New Roman" w:cs="Times New Roman"/>
          <w:sz w:val="24"/>
          <w:szCs w:val="24"/>
        </w:rPr>
        <w:t xml:space="preserve">ПС </w:t>
      </w:r>
      <w:r w:rsidR="002E3DE0">
        <w:rPr>
          <w:rFonts w:ascii="Times New Roman" w:hAnsi="Times New Roman" w:cs="Times New Roman"/>
          <w:sz w:val="24"/>
          <w:szCs w:val="24"/>
        </w:rPr>
        <w:t>«</w:t>
      </w:r>
      <w:r w:rsidRPr="00FC1DDA">
        <w:rPr>
          <w:rFonts w:ascii="Times New Roman" w:hAnsi="Times New Roman" w:cs="Times New Roman"/>
          <w:sz w:val="24"/>
          <w:szCs w:val="24"/>
        </w:rPr>
        <w:t>С-35</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w:t>
      </w:r>
      <w:r w:rsidRPr="00FC1DDA">
        <w:rPr>
          <w:rFonts w:ascii="Times New Roman" w:hAnsi="Times New Roman" w:cs="Times New Roman"/>
          <w:bCs/>
          <w:sz w:val="24"/>
          <w:szCs w:val="24"/>
        </w:rPr>
        <w:t xml:space="preserve">35/6 кВ </w:t>
      </w:r>
      <w:r w:rsidRPr="00FC1DDA">
        <w:rPr>
          <w:rFonts w:ascii="Times New Roman" w:hAnsi="Times New Roman" w:cs="Times New Roman"/>
          <w:sz w:val="24"/>
          <w:szCs w:val="24"/>
        </w:rPr>
        <w:t xml:space="preserve">заживлена від мереж ТОВ </w:t>
      </w:r>
      <w:r w:rsidR="002E3DE0">
        <w:rPr>
          <w:rFonts w:ascii="Times New Roman" w:hAnsi="Times New Roman" w:cs="Times New Roman"/>
          <w:sz w:val="24"/>
          <w:szCs w:val="24"/>
        </w:rPr>
        <w:t>«</w:t>
      </w:r>
      <w:r w:rsidRPr="00FC1DDA">
        <w:rPr>
          <w:rFonts w:ascii="Times New Roman" w:hAnsi="Times New Roman" w:cs="Times New Roman"/>
          <w:sz w:val="24"/>
          <w:szCs w:val="24"/>
        </w:rPr>
        <w:t>Восток Руда</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Підприємство не проводить господарську діяльність близько двох років. Ремонтні роботи та технічне обслуговування обладнання  ПС </w:t>
      </w:r>
      <w:r w:rsidR="002E3DE0">
        <w:rPr>
          <w:rFonts w:ascii="Times New Roman" w:hAnsi="Times New Roman" w:cs="Times New Roman"/>
          <w:sz w:val="24"/>
          <w:szCs w:val="24"/>
        </w:rPr>
        <w:t>«</w:t>
      </w:r>
      <w:r w:rsidRPr="00FC1DDA">
        <w:rPr>
          <w:rFonts w:ascii="Times New Roman" w:hAnsi="Times New Roman" w:cs="Times New Roman"/>
          <w:sz w:val="24"/>
          <w:szCs w:val="24"/>
        </w:rPr>
        <w:t>Нова</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не проводиться, оперативний персонал відсутній. Підприємство </w:t>
      </w:r>
      <w:r w:rsidR="002E3DE0">
        <w:rPr>
          <w:rFonts w:ascii="Times New Roman" w:hAnsi="Times New Roman" w:cs="Times New Roman"/>
          <w:sz w:val="24"/>
          <w:szCs w:val="24"/>
        </w:rPr>
        <w:t>«</w:t>
      </w:r>
      <w:r w:rsidRPr="00FC1DDA">
        <w:rPr>
          <w:rFonts w:ascii="Times New Roman" w:hAnsi="Times New Roman" w:cs="Times New Roman"/>
          <w:sz w:val="24"/>
          <w:szCs w:val="24"/>
        </w:rPr>
        <w:t>Восток-Руда</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являється боржником ПАТ </w:t>
      </w:r>
      <w:r w:rsidR="002E3DE0">
        <w:rPr>
          <w:rFonts w:ascii="Times New Roman" w:hAnsi="Times New Roman" w:cs="Times New Roman"/>
          <w:sz w:val="24"/>
          <w:szCs w:val="24"/>
        </w:rPr>
        <w:t>«</w:t>
      </w:r>
      <w:r w:rsidRPr="00FC1DDA">
        <w:rPr>
          <w:rFonts w:ascii="Times New Roman" w:hAnsi="Times New Roman" w:cs="Times New Roman"/>
          <w:sz w:val="24"/>
          <w:szCs w:val="24"/>
        </w:rPr>
        <w:t>ДТЕК ДНІПРООБЛЕНЕРГО</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за поставлену електричну енергію (борг на липень 2016 року складає 27,3 млн. грн). </w:t>
      </w:r>
      <w:r w:rsidRPr="00FC1DDA">
        <w:rPr>
          <w:rFonts w:ascii="Times New Roman" w:hAnsi="Times New Roman" w:cs="Times New Roman"/>
          <w:bCs/>
          <w:sz w:val="24"/>
          <w:szCs w:val="24"/>
        </w:rPr>
        <w:t xml:space="preserve">У 2016 році неодноразово мало місце відключення ПС </w:t>
      </w:r>
      <w:r w:rsidR="002E3DE0">
        <w:rPr>
          <w:rFonts w:ascii="Times New Roman" w:hAnsi="Times New Roman" w:cs="Times New Roman"/>
          <w:bCs/>
          <w:sz w:val="24"/>
          <w:szCs w:val="24"/>
        </w:rPr>
        <w:t>«</w:t>
      </w:r>
      <w:r w:rsidRPr="00FC1DDA">
        <w:rPr>
          <w:rFonts w:ascii="Times New Roman" w:hAnsi="Times New Roman" w:cs="Times New Roman"/>
          <w:bCs/>
          <w:sz w:val="24"/>
          <w:szCs w:val="24"/>
        </w:rPr>
        <w:t>Нова</w:t>
      </w:r>
      <w:r w:rsidR="002E3DE0">
        <w:rPr>
          <w:rFonts w:ascii="Times New Roman" w:hAnsi="Times New Roman" w:cs="Times New Roman"/>
          <w:bCs/>
          <w:sz w:val="24"/>
          <w:szCs w:val="24"/>
        </w:rPr>
        <w:t>»</w:t>
      </w:r>
      <w:r w:rsidRPr="00FC1DDA">
        <w:rPr>
          <w:rFonts w:ascii="Times New Roman" w:hAnsi="Times New Roman" w:cs="Times New Roman"/>
          <w:bCs/>
          <w:sz w:val="24"/>
          <w:szCs w:val="24"/>
        </w:rPr>
        <w:t xml:space="preserve"> зі сторони ПАТ </w:t>
      </w:r>
      <w:r w:rsidR="002E3DE0">
        <w:rPr>
          <w:rFonts w:ascii="Times New Roman" w:hAnsi="Times New Roman" w:cs="Times New Roman"/>
          <w:bCs/>
          <w:sz w:val="24"/>
          <w:szCs w:val="24"/>
        </w:rPr>
        <w:t>«</w:t>
      </w:r>
      <w:r w:rsidRPr="00FC1DDA">
        <w:rPr>
          <w:rFonts w:ascii="Times New Roman" w:hAnsi="Times New Roman" w:cs="Times New Roman"/>
          <w:bCs/>
          <w:sz w:val="24"/>
          <w:szCs w:val="24"/>
        </w:rPr>
        <w:t>ДТЕК ДНІПРООБЛЕНЕРГО</w:t>
      </w:r>
      <w:r w:rsidR="002E3DE0">
        <w:rPr>
          <w:rFonts w:ascii="Times New Roman" w:hAnsi="Times New Roman" w:cs="Times New Roman"/>
          <w:bCs/>
          <w:sz w:val="24"/>
          <w:szCs w:val="24"/>
        </w:rPr>
        <w:t>»</w:t>
      </w:r>
      <w:r w:rsidRPr="00FC1DDA">
        <w:rPr>
          <w:rFonts w:ascii="Times New Roman" w:hAnsi="Times New Roman" w:cs="Times New Roman"/>
          <w:bCs/>
          <w:sz w:val="24"/>
          <w:szCs w:val="24"/>
        </w:rPr>
        <w:t xml:space="preserve"> за борги, в</w:t>
      </w:r>
      <w:r w:rsidRPr="00FC1DDA">
        <w:rPr>
          <w:rFonts w:ascii="Times New Roman" w:hAnsi="Times New Roman" w:cs="Times New Roman"/>
          <w:sz w:val="24"/>
          <w:szCs w:val="24"/>
        </w:rPr>
        <w:t xml:space="preserve">наслідок чого наша ПС </w:t>
      </w:r>
      <w:r w:rsidR="002E3DE0">
        <w:rPr>
          <w:rFonts w:ascii="Times New Roman" w:hAnsi="Times New Roman" w:cs="Times New Roman"/>
          <w:sz w:val="24"/>
          <w:szCs w:val="24"/>
        </w:rPr>
        <w:t>«</w:t>
      </w:r>
      <w:r w:rsidRPr="00FC1DDA">
        <w:rPr>
          <w:rFonts w:ascii="Times New Roman" w:hAnsi="Times New Roman" w:cs="Times New Roman"/>
          <w:sz w:val="24"/>
          <w:szCs w:val="24"/>
        </w:rPr>
        <w:t>С-35</w:t>
      </w:r>
      <w:r w:rsidR="002E3DE0">
        <w:rPr>
          <w:rFonts w:ascii="Times New Roman" w:hAnsi="Times New Roman" w:cs="Times New Roman"/>
          <w:sz w:val="24"/>
          <w:szCs w:val="24"/>
        </w:rPr>
        <w:t>»</w:t>
      </w:r>
      <w:r w:rsidRPr="00FC1DDA">
        <w:rPr>
          <w:rFonts w:ascii="Times New Roman" w:hAnsi="Times New Roman" w:cs="Times New Roman"/>
          <w:bCs/>
          <w:sz w:val="24"/>
          <w:szCs w:val="24"/>
        </w:rPr>
        <w:t xml:space="preserve"> 35/6 кВ</w:t>
      </w:r>
      <w:r w:rsidRPr="00FC1DDA">
        <w:rPr>
          <w:rFonts w:ascii="Times New Roman" w:hAnsi="Times New Roman" w:cs="Times New Roman"/>
          <w:sz w:val="24"/>
          <w:szCs w:val="24"/>
        </w:rPr>
        <w:t xml:space="preserve">, а також значна частина споживачів м. Жовті Води були знеструмлені. У липні місяці 2016 року тривалість знеструмлення по всім ТП, які підключені доПС </w:t>
      </w:r>
      <w:r w:rsidR="002E3DE0">
        <w:rPr>
          <w:rFonts w:ascii="Times New Roman" w:hAnsi="Times New Roman" w:cs="Times New Roman"/>
          <w:sz w:val="24"/>
          <w:szCs w:val="24"/>
        </w:rPr>
        <w:t>«</w:t>
      </w:r>
      <w:r w:rsidRPr="00FC1DDA">
        <w:rPr>
          <w:rFonts w:ascii="Times New Roman" w:hAnsi="Times New Roman" w:cs="Times New Roman"/>
          <w:sz w:val="24"/>
          <w:szCs w:val="24"/>
        </w:rPr>
        <w:t>С-35</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w:t>
      </w:r>
      <w:r w:rsidRPr="00FC1DDA">
        <w:rPr>
          <w:rFonts w:ascii="Times New Roman" w:hAnsi="Times New Roman" w:cs="Times New Roman"/>
          <w:bCs/>
          <w:sz w:val="24"/>
          <w:szCs w:val="24"/>
        </w:rPr>
        <w:t xml:space="preserve">35/6 кВ </w:t>
      </w:r>
      <w:r w:rsidRPr="00FC1DDA">
        <w:rPr>
          <w:rFonts w:ascii="Times New Roman" w:hAnsi="Times New Roman" w:cs="Times New Roman"/>
          <w:sz w:val="24"/>
          <w:szCs w:val="24"/>
        </w:rPr>
        <w:t xml:space="preserve">через відключення ПС </w:t>
      </w:r>
      <w:r w:rsidR="002E3DE0">
        <w:rPr>
          <w:rFonts w:ascii="Times New Roman" w:hAnsi="Times New Roman" w:cs="Times New Roman"/>
          <w:sz w:val="24"/>
          <w:szCs w:val="24"/>
        </w:rPr>
        <w:t>«</w:t>
      </w:r>
      <w:r w:rsidRPr="00FC1DDA">
        <w:rPr>
          <w:rFonts w:ascii="Times New Roman" w:hAnsi="Times New Roman" w:cs="Times New Roman"/>
          <w:sz w:val="24"/>
          <w:szCs w:val="24"/>
        </w:rPr>
        <w:t>Нова</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склало 6 261 хвилину. По деяким ТП час знеструмлення досягав 1 640 хвилин. </w:t>
      </w:r>
    </w:p>
    <w:p w14:paraId="1507F266" w14:textId="66D7A7A5" w:rsidR="00F46097" w:rsidRPr="00FC1DDA" w:rsidRDefault="00F46097" w:rsidP="00154636">
      <w:pPr>
        <w:spacing w:after="0" w:line="240" w:lineRule="auto"/>
        <w:ind w:firstLine="709"/>
        <w:jc w:val="both"/>
        <w:rPr>
          <w:rFonts w:ascii="Times New Roman" w:hAnsi="Times New Roman" w:cs="Times New Roman"/>
          <w:sz w:val="24"/>
          <w:szCs w:val="24"/>
          <w:lang w:val="uk-UA"/>
        </w:rPr>
      </w:pPr>
      <w:r w:rsidRPr="00FC1DDA">
        <w:rPr>
          <w:rFonts w:ascii="Times New Roman" w:hAnsi="Times New Roman" w:cs="Times New Roman"/>
          <w:sz w:val="24"/>
          <w:szCs w:val="24"/>
        </w:rPr>
        <w:t xml:space="preserve">Розмір недовіпущеної електроенергії за липень місяць 2016 року  по ПС </w:t>
      </w:r>
      <w:r w:rsidR="002E3DE0">
        <w:rPr>
          <w:rFonts w:ascii="Times New Roman" w:hAnsi="Times New Roman" w:cs="Times New Roman"/>
          <w:sz w:val="24"/>
          <w:szCs w:val="24"/>
        </w:rPr>
        <w:t>«</w:t>
      </w:r>
      <w:r w:rsidRPr="00FC1DDA">
        <w:rPr>
          <w:rFonts w:ascii="Times New Roman" w:hAnsi="Times New Roman" w:cs="Times New Roman"/>
          <w:sz w:val="24"/>
          <w:szCs w:val="24"/>
        </w:rPr>
        <w:t>С-35</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w:t>
      </w:r>
      <w:r w:rsidRPr="00FC1DDA">
        <w:rPr>
          <w:rFonts w:ascii="Times New Roman" w:hAnsi="Times New Roman" w:cs="Times New Roman"/>
          <w:bCs/>
          <w:sz w:val="24"/>
          <w:szCs w:val="24"/>
        </w:rPr>
        <w:t xml:space="preserve">35/6 кВ </w:t>
      </w:r>
      <w:r w:rsidRPr="00FC1DDA">
        <w:rPr>
          <w:rFonts w:ascii="Times New Roman" w:hAnsi="Times New Roman" w:cs="Times New Roman"/>
          <w:sz w:val="24"/>
          <w:szCs w:val="24"/>
        </w:rPr>
        <w:t>склав</w:t>
      </w:r>
      <w:r w:rsidR="00E81DBF" w:rsidRPr="00FC1DDA">
        <w:rPr>
          <w:rFonts w:ascii="Times New Roman" w:hAnsi="Times New Roman" w:cs="Times New Roman"/>
          <w:sz w:val="24"/>
          <w:szCs w:val="24"/>
          <w:lang w:val="uk-UA"/>
        </w:rPr>
        <w:t xml:space="preserve"> </w:t>
      </w:r>
      <w:r w:rsidRPr="00FC1DDA">
        <w:rPr>
          <w:rFonts w:ascii="Times New Roman" w:hAnsi="Times New Roman" w:cs="Times New Roman"/>
          <w:sz w:val="24"/>
          <w:szCs w:val="24"/>
        </w:rPr>
        <w:t>97,2 тис. кВт*год. У  грошовому вираженні недовідпуск електроенергії склав 185 457,00 грн.</w:t>
      </w:r>
    </w:p>
    <w:p w14:paraId="6CEAFD75" w14:textId="34D4D004" w:rsidR="00F46097" w:rsidRPr="00FC1DDA" w:rsidRDefault="00F46097" w:rsidP="00154636">
      <w:pPr>
        <w:pStyle w:val="ab"/>
        <w:spacing w:after="0" w:line="240" w:lineRule="auto"/>
        <w:ind w:firstLine="720"/>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 xml:space="preserve">Враховуючі рекомендації Головдерженергонагляду, компанією прийнято рішення щодо виконання робіт з реконструкції ПС </w:t>
      </w:r>
      <w:r w:rsidR="002E3DE0">
        <w:rPr>
          <w:rFonts w:ascii="Times New Roman" w:hAnsi="Times New Roman" w:cs="Times New Roman"/>
          <w:sz w:val="24"/>
          <w:szCs w:val="24"/>
          <w:lang w:val="uk-UA"/>
        </w:rPr>
        <w:t>«</w:t>
      </w:r>
      <w:r w:rsidRPr="00FC1DDA">
        <w:rPr>
          <w:rFonts w:ascii="Times New Roman" w:hAnsi="Times New Roman" w:cs="Times New Roman"/>
          <w:sz w:val="24"/>
          <w:szCs w:val="24"/>
          <w:lang w:val="uk-UA"/>
        </w:rPr>
        <w:t>С-35</w:t>
      </w:r>
      <w:r w:rsidR="002E3DE0">
        <w:rPr>
          <w:rFonts w:ascii="Times New Roman" w:hAnsi="Times New Roman" w:cs="Times New Roman"/>
          <w:sz w:val="24"/>
          <w:szCs w:val="24"/>
          <w:lang w:val="uk-UA"/>
        </w:rPr>
        <w:t>»</w:t>
      </w:r>
      <w:r w:rsidRPr="00FC1DDA">
        <w:rPr>
          <w:rFonts w:ascii="Times New Roman" w:hAnsi="Times New Roman" w:cs="Times New Roman"/>
          <w:bCs/>
          <w:sz w:val="24"/>
          <w:szCs w:val="24"/>
          <w:lang w:val="uk-UA"/>
        </w:rPr>
        <w:t xml:space="preserve"> 35/6 кВ</w:t>
      </w:r>
      <w:r w:rsidRPr="00FC1DDA">
        <w:rPr>
          <w:rFonts w:ascii="Times New Roman" w:hAnsi="Times New Roman" w:cs="Times New Roman"/>
          <w:sz w:val="24"/>
          <w:szCs w:val="24"/>
          <w:lang w:val="uk-UA"/>
        </w:rPr>
        <w:t xml:space="preserve"> м. Жовті Води. </w:t>
      </w:r>
    </w:p>
    <w:p w14:paraId="0E0A5982" w14:textId="65C36A97" w:rsidR="00F46097" w:rsidRPr="00FC1DDA" w:rsidRDefault="00F46097" w:rsidP="00154636">
      <w:pPr>
        <w:pStyle w:val="ab"/>
        <w:spacing w:after="0" w:line="240" w:lineRule="auto"/>
        <w:ind w:firstLine="720"/>
        <w:jc w:val="both"/>
        <w:rPr>
          <w:rFonts w:ascii="Times New Roman" w:hAnsi="Times New Roman" w:cs="Times New Roman"/>
          <w:sz w:val="24"/>
          <w:szCs w:val="24"/>
          <w:lang w:val="uk-UA"/>
        </w:rPr>
      </w:pPr>
      <w:r w:rsidRPr="00FC1DDA">
        <w:rPr>
          <w:rFonts w:ascii="Times New Roman" w:hAnsi="Times New Roman" w:cs="Times New Roman"/>
          <w:sz w:val="24"/>
          <w:szCs w:val="24"/>
        </w:rPr>
        <w:t xml:space="preserve">Розроблено </w:t>
      </w:r>
      <w:r w:rsidRPr="00FC1DDA">
        <w:rPr>
          <w:rFonts w:ascii="Times New Roman" w:hAnsi="Times New Roman" w:cs="Times New Roman"/>
          <w:sz w:val="24"/>
          <w:szCs w:val="24"/>
          <w:lang w:val="uk-UA"/>
        </w:rPr>
        <w:t>проєкт (шифр проєкту ХПЕ.30655746.14.16)</w:t>
      </w:r>
      <w:r w:rsidRPr="00FC1DDA">
        <w:rPr>
          <w:rFonts w:ascii="Times New Roman" w:hAnsi="Times New Roman" w:cs="Times New Roman"/>
          <w:sz w:val="24"/>
          <w:szCs w:val="24"/>
        </w:rPr>
        <w:t xml:space="preserve">, яке передбачає </w:t>
      </w:r>
      <w:r w:rsidRPr="00FC1DDA">
        <w:rPr>
          <w:rFonts w:ascii="Times New Roman" w:hAnsi="Times New Roman" w:cs="Times New Roman"/>
          <w:sz w:val="24"/>
          <w:szCs w:val="24"/>
          <w:lang w:val="uk-UA"/>
        </w:rPr>
        <w:t xml:space="preserve">встановлення обладнання </w:t>
      </w:r>
      <w:r w:rsidRPr="00FC1DDA">
        <w:rPr>
          <w:rFonts w:ascii="Times New Roman" w:hAnsi="Times New Roman" w:cs="Times New Roman"/>
          <w:sz w:val="24"/>
          <w:szCs w:val="24"/>
        </w:rPr>
        <w:t>2-ї секції ВР</w:t>
      </w:r>
      <w:r w:rsidRPr="00FC1DDA">
        <w:rPr>
          <w:rFonts w:ascii="Times New Roman" w:hAnsi="Times New Roman" w:cs="Times New Roman"/>
          <w:sz w:val="24"/>
          <w:szCs w:val="24"/>
          <w:lang w:val="uk-UA"/>
        </w:rPr>
        <w:t>У</w:t>
      </w:r>
      <w:r w:rsidRPr="00FC1DDA">
        <w:rPr>
          <w:rFonts w:ascii="Times New Roman" w:hAnsi="Times New Roman" w:cs="Times New Roman"/>
          <w:sz w:val="24"/>
          <w:szCs w:val="24"/>
        </w:rPr>
        <w:t>-35 кВ, встановлення другого силового трансформатору 35 кВ 2Т, заміну силового трансформатора 1Т</w:t>
      </w:r>
      <w:r w:rsidRPr="00FC1DDA">
        <w:rPr>
          <w:rFonts w:ascii="Times New Roman" w:hAnsi="Times New Roman" w:cs="Times New Roman"/>
          <w:sz w:val="24"/>
          <w:szCs w:val="24"/>
          <w:lang w:val="uk-UA"/>
        </w:rPr>
        <w:t xml:space="preserve">,будівництво двоколової ЛЕП-35 кВ та </w:t>
      </w:r>
      <w:r w:rsidRPr="00FC1DDA">
        <w:rPr>
          <w:rFonts w:ascii="Times New Roman" w:hAnsi="Times New Roman" w:cs="Times New Roman"/>
          <w:sz w:val="24"/>
          <w:szCs w:val="24"/>
        </w:rPr>
        <w:t xml:space="preserve">перепідключення ПС </w:t>
      </w:r>
      <w:r w:rsidR="002E3DE0">
        <w:rPr>
          <w:rFonts w:ascii="Times New Roman" w:hAnsi="Times New Roman" w:cs="Times New Roman"/>
          <w:sz w:val="24"/>
          <w:szCs w:val="24"/>
        </w:rPr>
        <w:t>«</w:t>
      </w:r>
      <w:r w:rsidRPr="00FC1DDA">
        <w:rPr>
          <w:rFonts w:ascii="Times New Roman" w:hAnsi="Times New Roman" w:cs="Times New Roman"/>
          <w:sz w:val="24"/>
          <w:szCs w:val="24"/>
        </w:rPr>
        <w:t>С-35</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w:t>
      </w:r>
      <w:r w:rsidRPr="00FC1DDA">
        <w:rPr>
          <w:rFonts w:ascii="Times New Roman" w:hAnsi="Times New Roman" w:cs="Times New Roman"/>
          <w:bCs/>
          <w:sz w:val="24"/>
          <w:szCs w:val="24"/>
          <w:lang w:val="uk-UA"/>
        </w:rPr>
        <w:t xml:space="preserve">35/6 кВ </w:t>
      </w:r>
      <w:r w:rsidRPr="00FC1DDA">
        <w:rPr>
          <w:rFonts w:ascii="Times New Roman" w:hAnsi="Times New Roman" w:cs="Times New Roman"/>
          <w:sz w:val="24"/>
          <w:szCs w:val="24"/>
        </w:rPr>
        <w:t xml:space="preserve">до ПЛ-35 кВЛ-К-31, Л-К-32 ПрАТ </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ПЕЕМ </w:t>
      </w:r>
      <w:r w:rsidR="002E3DE0">
        <w:rPr>
          <w:rFonts w:ascii="Times New Roman" w:hAnsi="Times New Roman" w:cs="Times New Roman"/>
          <w:sz w:val="24"/>
          <w:szCs w:val="24"/>
        </w:rPr>
        <w:t>«</w:t>
      </w:r>
      <w:r w:rsidRPr="00FC1DDA">
        <w:rPr>
          <w:rFonts w:ascii="Times New Roman" w:hAnsi="Times New Roman" w:cs="Times New Roman"/>
          <w:sz w:val="24"/>
          <w:szCs w:val="24"/>
        </w:rPr>
        <w:t>ЦЕК</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Це дозволить забезпечити створення більш гнучкої схеми ПС </w:t>
      </w:r>
      <w:r w:rsidR="002E3DE0">
        <w:rPr>
          <w:rFonts w:ascii="Times New Roman" w:hAnsi="Times New Roman" w:cs="Times New Roman"/>
          <w:sz w:val="24"/>
          <w:szCs w:val="24"/>
        </w:rPr>
        <w:t>«</w:t>
      </w:r>
      <w:r w:rsidRPr="00FC1DDA">
        <w:rPr>
          <w:rFonts w:ascii="Times New Roman" w:hAnsi="Times New Roman" w:cs="Times New Roman"/>
          <w:sz w:val="24"/>
          <w:szCs w:val="24"/>
        </w:rPr>
        <w:t>С-35</w:t>
      </w:r>
      <w:r w:rsidR="002E3DE0">
        <w:rPr>
          <w:rFonts w:ascii="Times New Roman" w:hAnsi="Times New Roman" w:cs="Times New Roman"/>
          <w:sz w:val="24"/>
          <w:szCs w:val="24"/>
        </w:rPr>
        <w:t>»</w:t>
      </w:r>
      <w:r w:rsidRPr="00FC1DDA">
        <w:rPr>
          <w:rFonts w:ascii="Times New Roman" w:hAnsi="Times New Roman" w:cs="Times New Roman"/>
          <w:sz w:val="24"/>
          <w:szCs w:val="24"/>
        </w:rPr>
        <w:t xml:space="preserve"> </w:t>
      </w:r>
      <w:r w:rsidRPr="00FC1DDA">
        <w:rPr>
          <w:rFonts w:ascii="Times New Roman" w:hAnsi="Times New Roman" w:cs="Times New Roman"/>
          <w:bCs/>
          <w:sz w:val="24"/>
          <w:szCs w:val="24"/>
          <w:lang w:val="uk-UA"/>
        </w:rPr>
        <w:t xml:space="preserve">35/6 кВ </w:t>
      </w:r>
      <w:r w:rsidRPr="00FC1DDA">
        <w:rPr>
          <w:rFonts w:ascii="Times New Roman" w:hAnsi="Times New Roman" w:cs="Times New Roman"/>
          <w:sz w:val="24"/>
          <w:szCs w:val="24"/>
        </w:rPr>
        <w:t xml:space="preserve">м. Жовті Води </w:t>
      </w:r>
      <w:r w:rsidRPr="00FC1DDA">
        <w:rPr>
          <w:rFonts w:ascii="Times New Roman" w:hAnsi="Times New Roman" w:cs="Times New Roman"/>
          <w:sz w:val="24"/>
          <w:szCs w:val="24"/>
          <w:lang w:val="uk-UA"/>
        </w:rPr>
        <w:t xml:space="preserve">підвищити надійність електропостачання, збільшити пропускну спроможність підстанції. </w:t>
      </w:r>
    </w:p>
    <w:p w14:paraId="6AF1E5FA" w14:textId="2447AF1E" w:rsidR="00436C1F" w:rsidRPr="00154636" w:rsidRDefault="00436C1F" w:rsidP="00154636">
      <w:pPr>
        <w:spacing w:after="0" w:line="240" w:lineRule="auto"/>
        <w:ind w:right="-1" w:firstLine="709"/>
        <w:contextualSpacing/>
        <w:jc w:val="both"/>
        <w:rPr>
          <w:rFonts w:ascii="Times New Roman" w:hAnsi="Times New Roman" w:cs="Times New Roman"/>
          <w:sz w:val="24"/>
          <w:szCs w:val="24"/>
          <w:lang w:val="uk-UA"/>
        </w:rPr>
      </w:pPr>
      <w:r w:rsidRPr="00FC1DDA">
        <w:rPr>
          <w:rFonts w:ascii="Times New Roman" w:hAnsi="Times New Roman" w:cs="Times New Roman"/>
          <w:sz w:val="24"/>
          <w:szCs w:val="24"/>
          <w:lang w:val="uk-UA"/>
        </w:rPr>
        <w:t>Орієнтовний термін виконання робіт – 2021</w:t>
      </w:r>
      <w:r w:rsidR="00FC4BEB">
        <w:rPr>
          <w:rFonts w:ascii="Times New Roman" w:hAnsi="Times New Roman" w:cs="Times New Roman"/>
          <w:sz w:val="24"/>
          <w:szCs w:val="24"/>
          <w:lang w:val="uk-UA"/>
        </w:rPr>
        <w:t>-2023 р</w:t>
      </w:r>
      <w:r w:rsidRPr="00FC1DDA">
        <w:rPr>
          <w:rFonts w:ascii="Times New Roman" w:hAnsi="Times New Roman" w:cs="Times New Roman"/>
          <w:sz w:val="24"/>
          <w:szCs w:val="24"/>
          <w:lang w:val="uk-UA"/>
        </w:rPr>
        <w:t>р.</w:t>
      </w:r>
      <w:r w:rsidRPr="00154636">
        <w:rPr>
          <w:rFonts w:ascii="Times New Roman" w:hAnsi="Times New Roman" w:cs="Times New Roman"/>
          <w:sz w:val="24"/>
          <w:szCs w:val="24"/>
          <w:lang w:val="uk-UA"/>
        </w:rPr>
        <w:t xml:space="preserve"> </w:t>
      </w:r>
      <w:r w:rsidR="00FC4BEB">
        <w:rPr>
          <w:rFonts w:ascii="Times New Roman" w:hAnsi="Times New Roman" w:cs="Times New Roman"/>
          <w:sz w:val="24"/>
          <w:szCs w:val="24"/>
          <w:lang w:val="uk-UA"/>
        </w:rPr>
        <w:t>– сц.1, 2021 р. за сц.2.</w:t>
      </w:r>
    </w:p>
    <w:p w14:paraId="7A6BE9DB" w14:textId="2C9203B7" w:rsidR="00BE7504" w:rsidRPr="00154636" w:rsidRDefault="00CD52F2" w:rsidP="00154636">
      <w:pPr>
        <w:spacing w:after="0" w:line="240" w:lineRule="auto"/>
        <w:ind w:left="360"/>
        <w:rPr>
          <w:rFonts w:ascii="Times New Roman" w:hAnsi="Times New Roman" w:cs="Times New Roman"/>
          <w:b/>
          <w:sz w:val="28"/>
          <w:szCs w:val="28"/>
          <w:lang w:val="uk-UA"/>
        </w:rPr>
      </w:pPr>
      <w:r w:rsidRPr="00154636">
        <w:rPr>
          <w:rFonts w:ascii="Times New Roman" w:hAnsi="Times New Roman" w:cs="Times New Roman"/>
          <w:b/>
          <w:sz w:val="28"/>
          <w:szCs w:val="28"/>
          <w:lang w:val="uk-UA"/>
        </w:rPr>
        <w:t>2</w:t>
      </w:r>
      <w:r w:rsidR="00550705">
        <w:rPr>
          <w:rFonts w:ascii="Times New Roman" w:hAnsi="Times New Roman" w:cs="Times New Roman"/>
          <w:b/>
          <w:sz w:val="28"/>
          <w:szCs w:val="28"/>
          <w:lang w:val="uk-UA"/>
        </w:rPr>
        <w:t>0</w:t>
      </w:r>
      <w:r w:rsidRPr="00154636">
        <w:rPr>
          <w:rFonts w:ascii="Times New Roman" w:hAnsi="Times New Roman" w:cs="Times New Roman"/>
          <w:b/>
          <w:sz w:val="28"/>
          <w:szCs w:val="28"/>
          <w:lang w:val="uk-UA"/>
        </w:rPr>
        <w:t>.</w:t>
      </w:r>
      <w:r w:rsidR="00BE7504" w:rsidRPr="00154636">
        <w:rPr>
          <w:rFonts w:ascii="Times New Roman" w:hAnsi="Times New Roman" w:cs="Times New Roman"/>
          <w:b/>
          <w:sz w:val="28"/>
          <w:szCs w:val="28"/>
        </w:rPr>
        <w:t>Обсяги будівництва та реконструкції мереж 0,4-10 кВ</w:t>
      </w:r>
      <w:r w:rsidR="00BE7504" w:rsidRPr="00154636">
        <w:rPr>
          <w:rFonts w:ascii="Times New Roman" w:hAnsi="Times New Roman" w:cs="Times New Roman"/>
          <w:b/>
          <w:sz w:val="28"/>
          <w:szCs w:val="28"/>
          <w:lang w:val="uk-UA"/>
        </w:rPr>
        <w:t xml:space="preserve"> </w:t>
      </w:r>
    </w:p>
    <w:p w14:paraId="18F77231" w14:textId="77777777" w:rsidR="00BE7504" w:rsidRPr="00154636" w:rsidRDefault="00BE7504" w:rsidP="00154636">
      <w:pPr>
        <w:spacing w:after="0" w:line="240" w:lineRule="auto"/>
        <w:ind w:firstLine="708"/>
        <w:rPr>
          <w:rFonts w:ascii="Times New Roman" w:hAnsi="Times New Roman" w:cs="Times New Roman"/>
          <w:b/>
          <w:sz w:val="28"/>
          <w:szCs w:val="28"/>
          <w:lang w:val="uk-UA"/>
        </w:rPr>
      </w:pPr>
    </w:p>
    <w:p w14:paraId="67E4908C" w14:textId="77777777" w:rsidR="00BE7504" w:rsidRPr="00154636" w:rsidRDefault="00BE7504" w:rsidP="00154636">
      <w:pPr>
        <w:pStyle w:val="a7"/>
        <w:tabs>
          <w:tab w:val="left" w:pos="1134"/>
        </w:tabs>
        <w:ind w:left="0" w:firstLine="720"/>
        <w:contextualSpacing/>
        <w:jc w:val="both"/>
        <w:rPr>
          <w:bCs/>
          <w:sz w:val="24"/>
          <w:szCs w:val="24"/>
          <w:lang w:val="uk-UA"/>
        </w:rPr>
      </w:pPr>
      <w:r w:rsidRPr="00154636">
        <w:rPr>
          <w:bCs/>
          <w:sz w:val="24"/>
          <w:szCs w:val="24"/>
          <w:lang w:val="uk-UA" w:eastAsia="ru-RU"/>
        </w:rPr>
        <w:t>Категорія заходу (м</w:t>
      </w:r>
      <w:r w:rsidRPr="00154636">
        <w:rPr>
          <w:bCs/>
          <w:sz w:val="24"/>
          <w:szCs w:val="24"/>
          <w:lang w:val="uk-UA"/>
        </w:rPr>
        <w:t xml:space="preserve">ета проведення заходу) </w:t>
      </w:r>
      <w:r w:rsidRPr="00154636">
        <w:rPr>
          <w:bCs/>
          <w:sz w:val="24"/>
          <w:szCs w:val="24"/>
          <w:lang w:val="uk-UA" w:eastAsia="ru-RU"/>
        </w:rPr>
        <w:t>відповідно до п</w:t>
      </w:r>
      <w:r w:rsidRPr="00154636">
        <w:rPr>
          <w:bCs/>
          <w:sz w:val="24"/>
          <w:szCs w:val="24"/>
        </w:rPr>
        <w:t>.</w:t>
      </w:r>
      <w:r w:rsidRPr="00154636">
        <w:rPr>
          <w:bCs/>
          <w:sz w:val="24"/>
          <w:szCs w:val="24"/>
          <w:lang w:val="uk-UA"/>
        </w:rPr>
        <w:t>3.2.6 Кодексу систем розподілу:</w:t>
      </w:r>
    </w:p>
    <w:p w14:paraId="468A4764" w14:textId="77777777" w:rsidR="00BE7504" w:rsidRPr="00154636" w:rsidRDefault="00BE7504" w:rsidP="00BA05D1">
      <w:pPr>
        <w:pStyle w:val="41"/>
        <w:numPr>
          <w:ilvl w:val="0"/>
          <w:numId w:val="48"/>
        </w:numPr>
        <w:shd w:val="clear" w:color="auto" w:fill="auto"/>
        <w:tabs>
          <w:tab w:val="left" w:pos="1101"/>
        </w:tabs>
        <w:spacing w:line="240" w:lineRule="auto"/>
        <w:ind w:left="851" w:right="20" w:hanging="227"/>
        <w:rPr>
          <w:color w:val="auto"/>
          <w:sz w:val="24"/>
          <w:szCs w:val="24"/>
        </w:rPr>
      </w:pPr>
      <w:r w:rsidRPr="00154636">
        <w:rPr>
          <w:color w:val="auto"/>
          <w:sz w:val="24"/>
          <w:szCs w:val="24"/>
        </w:rPr>
        <w:t>удосконалення норм безпеки і показників надійності електропостачання (для окремих населених пунктів, великих об’єктів, регіонів тощо) у системі розподілу;</w:t>
      </w:r>
    </w:p>
    <w:p w14:paraId="41E19CD2" w14:textId="77777777" w:rsidR="00BE7504" w:rsidRPr="00154636" w:rsidRDefault="00BE7504" w:rsidP="00BA05D1">
      <w:pPr>
        <w:pStyle w:val="41"/>
        <w:numPr>
          <w:ilvl w:val="0"/>
          <w:numId w:val="48"/>
        </w:numPr>
        <w:shd w:val="clear" w:color="auto" w:fill="auto"/>
        <w:tabs>
          <w:tab w:val="left" w:pos="1101"/>
        </w:tabs>
        <w:spacing w:line="240" w:lineRule="auto"/>
        <w:ind w:left="851" w:right="20" w:hanging="227"/>
        <w:rPr>
          <w:color w:val="auto"/>
          <w:sz w:val="24"/>
          <w:szCs w:val="24"/>
        </w:rPr>
      </w:pPr>
      <w:r w:rsidRPr="00154636">
        <w:rPr>
          <w:color w:val="auto"/>
          <w:sz w:val="24"/>
          <w:szCs w:val="24"/>
        </w:rPr>
        <w:t>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074A07CC" w14:textId="77777777" w:rsidR="00BE7504" w:rsidRPr="00154636" w:rsidRDefault="00BE7504" w:rsidP="00BA05D1">
      <w:pPr>
        <w:pStyle w:val="41"/>
        <w:numPr>
          <w:ilvl w:val="0"/>
          <w:numId w:val="48"/>
        </w:numPr>
        <w:shd w:val="clear" w:color="auto" w:fill="auto"/>
        <w:tabs>
          <w:tab w:val="left" w:pos="1101"/>
        </w:tabs>
        <w:spacing w:line="240" w:lineRule="auto"/>
        <w:ind w:left="851" w:right="20" w:hanging="227"/>
        <w:rPr>
          <w:color w:val="auto"/>
          <w:sz w:val="24"/>
          <w:szCs w:val="24"/>
        </w:rPr>
      </w:pPr>
      <w:r w:rsidRPr="00154636">
        <w:rPr>
          <w:color w:val="auto"/>
          <w:sz w:val="24"/>
          <w:szCs w:val="24"/>
        </w:rPr>
        <w:t>зниження технологічних витрат електроенергії на її розподіл в електричних мережах та комерційних втрат електроенергії;</w:t>
      </w:r>
    </w:p>
    <w:p w14:paraId="3E19D8FA" w14:textId="5EA18F6D" w:rsidR="00BE7504" w:rsidRPr="00154636" w:rsidRDefault="00BE7504" w:rsidP="00BA05D1">
      <w:pPr>
        <w:pStyle w:val="41"/>
        <w:numPr>
          <w:ilvl w:val="0"/>
          <w:numId w:val="48"/>
        </w:numPr>
        <w:shd w:val="clear" w:color="auto" w:fill="auto"/>
        <w:tabs>
          <w:tab w:val="left" w:pos="1101"/>
        </w:tabs>
        <w:spacing w:line="240" w:lineRule="auto"/>
        <w:ind w:left="851" w:hanging="227"/>
        <w:rPr>
          <w:color w:val="auto"/>
          <w:sz w:val="24"/>
          <w:szCs w:val="24"/>
        </w:rPr>
      </w:pPr>
      <w:r w:rsidRPr="00154636">
        <w:rPr>
          <w:color w:val="auto"/>
          <w:sz w:val="24"/>
          <w:szCs w:val="24"/>
        </w:rPr>
        <w:t xml:space="preserve">інтеграцію </w:t>
      </w:r>
      <w:r w:rsidR="002E3DE0">
        <w:rPr>
          <w:color w:val="auto"/>
          <w:sz w:val="24"/>
          <w:szCs w:val="24"/>
        </w:rPr>
        <w:t>«</w:t>
      </w:r>
      <w:r w:rsidRPr="00154636">
        <w:rPr>
          <w:color w:val="auto"/>
          <w:sz w:val="24"/>
          <w:szCs w:val="24"/>
        </w:rPr>
        <w:t>споживачів-виробників</w:t>
      </w:r>
      <w:r w:rsidR="002E3DE0">
        <w:rPr>
          <w:color w:val="auto"/>
          <w:sz w:val="24"/>
          <w:szCs w:val="24"/>
        </w:rPr>
        <w:t>»</w:t>
      </w:r>
      <w:r w:rsidRPr="00154636">
        <w:rPr>
          <w:color w:val="auto"/>
          <w:sz w:val="24"/>
          <w:szCs w:val="24"/>
        </w:rPr>
        <w:t xml:space="preserve"> та МСР до системи розподілу ОСР;</w:t>
      </w:r>
    </w:p>
    <w:p w14:paraId="00A5CDAF" w14:textId="07EFE1D5" w:rsidR="00BE7504" w:rsidRPr="00154636" w:rsidRDefault="00BE7504" w:rsidP="00BA05D1">
      <w:pPr>
        <w:pStyle w:val="41"/>
        <w:numPr>
          <w:ilvl w:val="0"/>
          <w:numId w:val="48"/>
        </w:numPr>
        <w:shd w:val="clear" w:color="auto" w:fill="auto"/>
        <w:tabs>
          <w:tab w:val="left" w:pos="1101"/>
        </w:tabs>
        <w:spacing w:line="240" w:lineRule="auto"/>
        <w:ind w:left="851" w:right="20" w:hanging="227"/>
        <w:rPr>
          <w:color w:val="auto"/>
          <w:sz w:val="24"/>
          <w:szCs w:val="24"/>
        </w:rPr>
      </w:pPr>
      <w:r w:rsidRPr="00154636">
        <w:rPr>
          <w:color w:val="auto"/>
          <w:sz w:val="24"/>
          <w:szCs w:val="24"/>
        </w:rPr>
        <w:t xml:space="preserve">розвиток дистанційно керованих систем розподілу та </w:t>
      </w:r>
      <w:r w:rsidR="002E3DE0">
        <w:rPr>
          <w:color w:val="auto"/>
          <w:sz w:val="24"/>
          <w:szCs w:val="24"/>
        </w:rPr>
        <w:t>«</w:t>
      </w:r>
      <w:r w:rsidRPr="00154636">
        <w:rPr>
          <w:color w:val="auto"/>
          <w:sz w:val="24"/>
          <w:szCs w:val="24"/>
        </w:rPr>
        <w:t>інтелектуальних</w:t>
      </w:r>
      <w:r w:rsidR="002E3DE0">
        <w:rPr>
          <w:color w:val="auto"/>
          <w:sz w:val="24"/>
          <w:szCs w:val="24"/>
        </w:rPr>
        <w:t>»</w:t>
      </w:r>
      <w:r w:rsidRPr="00154636">
        <w:rPr>
          <w:color w:val="auto"/>
          <w:sz w:val="24"/>
          <w:szCs w:val="24"/>
        </w:rPr>
        <w:t xml:space="preserve"> мереж;</w:t>
      </w:r>
    </w:p>
    <w:p w14:paraId="73D06466" w14:textId="326EA8A6" w:rsidR="00BE7504" w:rsidRPr="00154636" w:rsidRDefault="00BE7504" w:rsidP="00BA05D1">
      <w:pPr>
        <w:pStyle w:val="41"/>
        <w:numPr>
          <w:ilvl w:val="0"/>
          <w:numId w:val="48"/>
        </w:numPr>
        <w:shd w:val="clear" w:color="auto" w:fill="auto"/>
        <w:tabs>
          <w:tab w:val="left" w:pos="1101"/>
        </w:tabs>
        <w:spacing w:line="240" w:lineRule="auto"/>
        <w:ind w:left="851" w:right="20" w:hanging="227"/>
        <w:rPr>
          <w:color w:val="auto"/>
          <w:sz w:val="24"/>
          <w:szCs w:val="24"/>
        </w:rPr>
      </w:pPr>
      <w:r w:rsidRPr="00154636">
        <w:rPr>
          <w:color w:val="auto"/>
          <w:sz w:val="24"/>
          <w:szCs w:val="24"/>
        </w:rPr>
        <w:t xml:space="preserve">упровадження </w:t>
      </w:r>
      <w:r w:rsidR="002E3DE0">
        <w:rPr>
          <w:color w:val="auto"/>
          <w:sz w:val="24"/>
          <w:szCs w:val="24"/>
        </w:rPr>
        <w:t>«</w:t>
      </w:r>
      <w:r w:rsidRPr="00154636">
        <w:rPr>
          <w:color w:val="auto"/>
          <w:sz w:val="24"/>
          <w:szCs w:val="24"/>
        </w:rPr>
        <w:t>інтелектуальних</w:t>
      </w:r>
      <w:r w:rsidR="002E3DE0">
        <w:rPr>
          <w:color w:val="auto"/>
          <w:sz w:val="24"/>
          <w:szCs w:val="24"/>
        </w:rPr>
        <w:t>»</w:t>
      </w:r>
      <w:r w:rsidRPr="00154636">
        <w:rPr>
          <w:color w:val="auto"/>
          <w:sz w:val="24"/>
          <w:szCs w:val="24"/>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НКРЕКП від 14 березня 2018 року №311;</w:t>
      </w:r>
    </w:p>
    <w:p w14:paraId="1CA8953E" w14:textId="0E57B63F" w:rsidR="00BE7504" w:rsidRDefault="00BE7504" w:rsidP="00BA05D1">
      <w:pPr>
        <w:pStyle w:val="41"/>
        <w:numPr>
          <w:ilvl w:val="0"/>
          <w:numId w:val="48"/>
        </w:numPr>
        <w:shd w:val="clear" w:color="auto" w:fill="auto"/>
        <w:tabs>
          <w:tab w:val="left" w:pos="1099"/>
        </w:tabs>
        <w:spacing w:line="240" w:lineRule="auto"/>
        <w:ind w:left="851" w:right="20" w:hanging="227"/>
        <w:rPr>
          <w:color w:val="auto"/>
          <w:sz w:val="24"/>
          <w:szCs w:val="24"/>
        </w:rPr>
      </w:pPr>
      <w:r w:rsidRPr="00154636">
        <w:rPr>
          <w:color w:val="auto"/>
          <w:sz w:val="24"/>
          <w:szCs w:val="24"/>
        </w:rPr>
        <w:t xml:space="preserve">підвищення енергоефективності роботи розподільних електромереж шляхом їх </w:t>
      </w:r>
      <w:r w:rsidR="00000C20" w:rsidRPr="00154636">
        <w:rPr>
          <w:color w:val="auto"/>
          <w:sz w:val="24"/>
          <w:szCs w:val="24"/>
        </w:rPr>
        <w:t>реконфігурації,</w:t>
      </w:r>
      <w:r w:rsidRPr="00154636">
        <w:rPr>
          <w:color w:val="auto"/>
          <w:sz w:val="24"/>
          <w:szCs w:val="24"/>
        </w:rPr>
        <w:t xml:space="preserve"> автоматизації та підвищення рівня середньої напруги.</w:t>
      </w:r>
    </w:p>
    <w:p w14:paraId="55F757A4" w14:textId="77777777" w:rsidR="001E5B89" w:rsidRPr="00154636" w:rsidRDefault="001E5B89" w:rsidP="001E5B89">
      <w:pPr>
        <w:pStyle w:val="41"/>
        <w:shd w:val="clear" w:color="auto" w:fill="auto"/>
        <w:tabs>
          <w:tab w:val="left" w:pos="1099"/>
        </w:tabs>
        <w:spacing w:line="240" w:lineRule="auto"/>
        <w:ind w:left="851" w:right="20"/>
        <w:rPr>
          <w:color w:val="auto"/>
          <w:sz w:val="24"/>
          <w:szCs w:val="24"/>
        </w:rPr>
      </w:pPr>
    </w:p>
    <w:p w14:paraId="0A723807" w14:textId="77777777" w:rsidR="00BE7504" w:rsidRPr="00154636" w:rsidRDefault="00BE7504" w:rsidP="00154636">
      <w:pPr>
        <w:shd w:val="clear" w:color="auto" w:fill="FFFFFF"/>
        <w:spacing w:after="0" w:line="240" w:lineRule="auto"/>
        <w:ind w:firstLine="709"/>
        <w:jc w:val="both"/>
        <w:rPr>
          <w:rFonts w:ascii="Times New Roman" w:hAnsi="Times New Roman" w:cs="Times New Roman"/>
          <w:sz w:val="24"/>
          <w:szCs w:val="24"/>
          <w:shd w:val="clear" w:color="auto" w:fill="FFFFFF"/>
          <w:lang w:val="uk-UA"/>
        </w:rPr>
      </w:pPr>
      <w:r w:rsidRPr="00154636">
        <w:rPr>
          <w:rFonts w:ascii="Times New Roman" w:hAnsi="Times New Roman" w:cs="Times New Roman"/>
          <w:sz w:val="24"/>
          <w:szCs w:val="24"/>
          <w:shd w:val="clear" w:color="auto" w:fill="FFFFFF"/>
        </w:rPr>
        <w:t>Основним пр</w:t>
      </w:r>
      <w:r w:rsidRPr="00154636">
        <w:rPr>
          <w:rFonts w:ascii="Times New Roman" w:hAnsi="Times New Roman" w:cs="Times New Roman"/>
          <w:sz w:val="24"/>
          <w:szCs w:val="24"/>
          <w:shd w:val="clear" w:color="auto" w:fill="FFFFFF"/>
          <w:lang w:val="uk-UA"/>
        </w:rPr>
        <w:t>и</w:t>
      </w:r>
      <w:r w:rsidRPr="00154636">
        <w:rPr>
          <w:rFonts w:ascii="Times New Roman" w:hAnsi="Times New Roman" w:cs="Times New Roman"/>
          <w:sz w:val="24"/>
          <w:szCs w:val="24"/>
          <w:shd w:val="clear" w:color="auto" w:fill="FFFFFF"/>
        </w:rPr>
        <w:t>оритетом</w:t>
      </w:r>
      <w:r w:rsidRPr="00154636">
        <w:rPr>
          <w:rFonts w:ascii="Times New Roman" w:hAnsi="Times New Roman" w:cs="Times New Roman"/>
          <w:sz w:val="24"/>
          <w:szCs w:val="24"/>
          <w:shd w:val="clear" w:color="auto" w:fill="FFFFFF"/>
          <w:lang w:val="uk-UA"/>
        </w:rPr>
        <w:t xml:space="preserve"> для підвищення енергоефективності </w:t>
      </w:r>
      <w:r w:rsidRPr="00154636">
        <w:rPr>
          <w:rFonts w:ascii="Times New Roman" w:hAnsi="Times New Roman" w:cs="Times New Roman"/>
          <w:sz w:val="24"/>
          <w:szCs w:val="24"/>
          <w:shd w:val="clear" w:color="auto" w:fill="FFFFFF"/>
        </w:rPr>
        <w:t xml:space="preserve">визначено </w:t>
      </w:r>
      <w:r w:rsidRPr="00154636">
        <w:rPr>
          <w:rFonts w:ascii="Times New Roman" w:hAnsi="Times New Roman" w:cs="Times New Roman"/>
          <w:sz w:val="24"/>
          <w:szCs w:val="24"/>
          <w:shd w:val="clear" w:color="auto" w:fill="FFFFFF"/>
          <w:lang w:val="uk-UA"/>
        </w:rPr>
        <w:t xml:space="preserve">виконання </w:t>
      </w:r>
      <w:r w:rsidRPr="00154636">
        <w:rPr>
          <w:rFonts w:ascii="Times New Roman" w:hAnsi="Times New Roman" w:cs="Times New Roman"/>
          <w:sz w:val="24"/>
          <w:szCs w:val="24"/>
          <w:shd w:val="clear" w:color="auto" w:fill="FFFFFF"/>
        </w:rPr>
        <w:t>реконструкці</w:t>
      </w:r>
      <w:r w:rsidRPr="00154636">
        <w:rPr>
          <w:rFonts w:ascii="Times New Roman" w:hAnsi="Times New Roman" w:cs="Times New Roman"/>
          <w:sz w:val="24"/>
          <w:szCs w:val="24"/>
          <w:shd w:val="clear" w:color="auto" w:fill="FFFFFF"/>
          <w:lang w:val="uk-UA"/>
        </w:rPr>
        <w:t>ї електричних</w:t>
      </w:r>
      <w:r w:rsidRPr="00154636">
        <w:rPr>
          <w:rFonts w:ascii="Times New Roman" w:hAnsi="Times New Roman" w:cs="Times New Roman"/>
          <w:sz w:val="24"/>
          <w:szCs w:val="24"/>
          <w:shd w:val="clear" w:color="auto" w:fill="FFFFFF"/>
        </w:rPr>
        <w:t xml:space="preserve"> мереж в проблемних вузлах мереж компанії, які виробили свій ресурс.</w:t>
      </w:r>
    </w:p>
    <w:p w14:paraId="5ADC297A" w14:textId="12B7C08C" w:rsidR="00000922" w:rsidRPr="00000922" w:rsidRDefault="00DA423D" w:rsidP="00154636">
      <w:pPr>
        <w:shd w:val="clear" w:color="auto" w:fill="FFFFFF"/>
        <w:spacing w:after="0" w:line="240" w:lineRule="auto"/>
        <w:ind w:firstLine="709"/>
        <w:jc w:val="both"/>
        <w:rPr>
          <w:rFonts w:ascii="Times New Roman" w:hAnsi="Times New Roman" w:cs="Times New Roman"/>
          <w:sz w:val="24"/>
          <w:szCs w:val="24"/>
          <w:shd w:val="clear" w:color="auto" w:fill="FFFFFF"/>
          <w:lang w:val="uk-UA"/>
        </w:rPr>
      </w:pPr>
      <w:r w:rsidRPr="00154636">
        <w:rPr>
          <w:rFonts w:ascii="Times New Roman" w:hAnsi="Times New Roman" w:cs="Times New Roman"/>
          <w:sz w:val="24"/>
          <w:szCs w:val="24"/>
          <w:shd w:val="clear" w:color="auto" w:fill="FFFFFF"/>
          <w:lang w:val="uk-UA"/>
        </w:rPr>
        <w:t>ПрАТ</w:t>
      </w:r>
      <w:r w:rsidR="00000922" w:rsidRPr="00154636">
        <w:rPr>
          <w:rFonts w:ascii="Times New Roman" w:hAnsi="Times New Roman" w:cs="Times New Roman"/>
          <w:sz w:val="24"/>
          <w:szCs w:val="24"/>
          <w:shd w:val="clear" w:color="auto" w:fill="FFFFFF"/>
          <w:lang w:val="uk-UA"/>
        </w:rPr>
        <w:t xml:space="preserve"> </w:t>
      </w:r>
      <w:r w:rsidR="002E3DE0">
        <w:rPr>
          <w:rFonts w:ascii="Times New Roman" w:hAnsi="Times New Roman" w:cs="Times New Roman"/>
          <w:sz w:val="24"/>
          <w:szCs w:val="24"/>
          <w:shd w:val="clear" w:color="auto" w:fill="FFFFFF"/>
          <w:lang w:val="uk-UA"/>
        </w:rPr>
        <w:t>«</w:t>
      </w:r>
      <w:r w:rsidR="00000922" w:rsidRPr="00154636">
        <w:rPr>
          <w:rFonts w:ascii="Times New Roman" w:hAnsi="Times New Roman" w:cs="Times New Roman"/>
          <w:sz w:val="24"/>
          <w:szCs w:val="24"/>
          <w:shd w:val="clear" w:color="auto" w:fill="FFFFFF"/>
          <w:lang w:val="uk-UA"/>
        </w:rPr>
        <w:t xml:space="preserve">ПЕЕМ </w:t>
      </w:r>
      <w:r w:rsidR="002E3DE0">
        <w:rPr>
          <w:rFonts w:ascii="Times New Roman" w:hAnsi="Times New Roman" w:cs="Times New Roman"/>
          <w:sz w:val="24"/>
          <w:szCs w:val="24"/>
          <w:shd w:val="clear" w:color="auto" w:fill="FFFFFF"/>
          <w:lang w:val="uk-UA"/>
        </w:rPr>
        <w:t>«</w:t>
      </w:r>
      <w:r w:rsidR="00000922" w:rsidRPr="00154636">
        <w:rPr>
          <w:rFonts w:ascii="Times New Roman" w:hAnsi="Times New Roman" w:cs="Times New Roman"/>
          <w:sz w:val="24"/>
          <w:szCs w:val="24"/>
          <w:shd w:val="clear" w:color="auto" w:fill="FFFFFF"/>
          <w:lang w:val="uk-UA"/>
        </w:rPr>
        <w:t>ЦЕК</w:t>
      </w:r>
      <w:r w:rsidR="002E3DE0">
        <w:rPr>
          <w:rFonts w:ascii="Times New Roman" w:hAnsi="Times New Roman" w:cs="Times New Roman"/>
          <w:sz w:val="24"/>
          <w:szCs w:val="24"/>
          <w:shd w:val="clear" w:color="auto" w:fill="FFFFFF"/>
          <w:lang w:val="uk-UA"/>
        </w:rPr>
        <w:t>»</w:t>
      </w:r>
      <w:r w:rsidR="00000922" w:rsidRPr="00154636">
        <w:rPr>
          <w:rFonts w:ascii="Times New Roman" w:hAnsi="Times New Roman" w:cs="Times New Roman"/>
          <w:sz w:val="24"/>
          <w:szCs w:val="24"/>
          <w:shd w:val="clear" w:color="auto" w:fill="FFFFFF"/>
          <w:lang w:val="uk-UA"/>
        </w:rPr>
        <w:t xml:space="preserve"> виконано наступні ТЕО, в тому числі з р</w:t>
      </w:r>
      <w:r w:rsidR="00000922" w:rsidRPr="00154636">
        <w:rPr>
          <w:rFonts w:ascii="Times New Roman" w:eastAsia="Times New Roman" w:hAnsi="Times New Roman" w:cs="Times New Roman"/>
          <w:sz w:val="24"/>
          <w:szCs w:val="24"/>
        </w:rPr>
        <w:t>еконструкці</w:t>
      </w:r>
      <w:r w:rsidR="00000922" w:rsidRPr="00154636">
        <w:rPr>
          <w:rFonts w:ascii="Times New Roman" w:eastAsia="Times New Roman" w:hAnsi="Times New Roman" w:cs="Times New Roman"/>
          <w:sz w:val="24"/>
          <w:szCs w:val="24"/>
          <w:lang w:val="uk-UA"/>
        </w:rPr>
        <w:t>ї</w:t>
      </w:r>
      <w:r w:rsidR="00000922" w:rsidRPr="00154636">
        <w:rPr>
          <w:rFonts w:ascii="Times New Roman" w:eastAsia="Times New Roman" w:hAnsi="Times New Roman" w:cs="Times New Roman"/>
          <w:sz w:val="24"/>
          <w:szCs w:val="24"/>
        </w:rPr>
        <w:t xml:space="preserve"> електричних мереж</w:t>
      </w:r>
      <w:r w:rsidR="00000922" w:rsidRPr="00154636">
        <w:rPr>
          <w:rFonts w:ascii="Times New Roman" w:eastAsia="Times New Roman" w:hAnsi="Times New Roman" w:cs="Times New Roman"/>
          <w:sz w:val="24"/>
          <w:szCs w:val="24"/>
          <w:lang w:val="uk-UA"/>
        </w:rPr>
        <w:t xml:space="preserve"> </w:t>
      </w:r>
      <w:r w:rsidR="00000922" w:rsidRPr="00154636">
        <w:rPr>
          <w:rFonts w:ascii="Times New Roman" w:eastAsia="Times New Roman" w:hAnsi="Times New Roman" w:cs="Times New Roman"/>
          <w:sz w:val="24"/>
          <w:szCs w:val="24"/>
        </w:rPr>
        <w:t>з реконфігурацією мережі зі зміною класу напруги 6 кВ на 20 кВ</w:t>
      </w:r>
      <w:r w:rsidR="00000922" w:rsidRPr="00154636">
        <w:rPr>
          <w:rFonts w:ascii="Times New Roman" w:eastAsia="Times New Roman" w:hAnsi="Times New Roman" w:cs="Times New Roman"/>
          <w:sz w:val="24"/>
          <w:szCs w:val="24"/>
          <w:lang w:val="uk-UA"/>
        </w:rPr>
        <w:t>:</w:t>
      </w:r>
    </w:p>
    <w:tbl>
      <w:tblPr>
        <w:tblW w:w="10108" w:type="dxa"/>
        <w:tblInd w:w="93" w:type="dxa"/>
        <w:tblLayout w:type="fixed"/>
        <w:tblLook w:val="04A0" w:firstRow="1" w:lastRow="0" w:firstColumn="1" w:lastColumn="0" w:noHBand="0" w:noVBand="1"/>
      </w:tblPr>
      <w:tblGrid>
        <w:gridCol w:w="2312"/>
        <w:gridCol w:w="850"/>
        <w:gridCol w:w="2607"/>
        <w:gridCol w:w="795"/>
        <w:gridCol w:w="2185"/>
        <w:gridCol w:w="1359"/>
      </w:tblGrid>
      <w:tr w:rsidR="00000922" w:rsidRPr="00B3343C" w14:paraId="5A2C13E6" w14:textId="77777777" w:rsidTr="00CD52F2">
        <w:trPr>
          <w:trHeight w:val="1170"/>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300B5B" w14:textId="77777777" w:rsidR="00000922" w:rsidRPr="00B3343C" w:rsidRDefault="00000922" w:rsidP="00000922">
            <w:pPr>
              <w:spacing w:after="0" w:line="240" w:lineRule="auto"/>
              <w:jc w:val="center"/>
              <w:rPr>
                <w:rFonts w:ascii="Times New Roman" w:eastAsia="Times New Roman" w:hAnsi="Times New Roman" w:cs="Times New Roman"/>
                <w:color w:val="000000"/>
              </w:rPr>
            </w:pPr>
            <w:r w:rsidRPr="00B3343C">
              <w:rPr>
                <w:rFonts w:ascii="Times New Roman" w:eastAsia="Times New Roman" w:hAnsi="Times New Roman" w:cs="Times New Roman"/>
                <w:color w:val="000000"/>
              </w:rPr>
              <w:t>Найменування ТЕО</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0D307A54" w14:textId="77777777" w:rsidR="00000922" w:rsidRPr="00B3343C" w:rsidRDefault="00000922" w:rsidP="00000922">
            <w:pPr>
              <w:spacing w:after="0" w:line="240" w:lineRule="auto"/>
              <w:jc w:val="center"/>
              <w:rPr>
                <w:rFonts w:ascii="Times New Roman" w:eastAsia="Times New Roman" w:hAnsi="Times New Roman" w:cs="Times New Roman"/>
                <w:color w:val="000000"/>
              </w:rPr>
            </w:pPr>
            <w:r w:rsidRPr="00B3343C">
              <w:rPr>
                <w:rFonts w:ascii="Times New Roman" w:eastAsia="Times New Roman" w:hAnsi="Times New Roman" w:cs="Times New Roman"/>
                <w:color w:val="000000"/>
              </w:rPr>
              <w:t xml:space="preserve">Рік виконання </w:t>
            </w:r>
          </w:p>
        </w:tc>
        <w:tc>
          <w:tcPr>
            <w:tcW w:w="2607" w:type="dxa"/>
            <w:tcBorders>
              <w:top w:val="single" w:sz="4" w:space="0" w:color="auto"/>
              <w:left w:val="nil"/>
              <w:bottom w:val="single" w:sz="4" w:space="0" w:color="auto"/>
              <w:right w:val="single" w:sz="4" w:space="0" w:color="auto"/>
            </w:tcBorders>
            <w:shd w:val="clear" w:color="auto" w:fill="auto"/>
            <w:vAlign w:val="center"/>
            <w:hideMark/>
          </w:tcPr>
          <w:p w14:paraId="17D19AF2" w14:textId="2F2F02A8" w:rsidR="00000922" w:rsidRPr="00B3343C" w:rsidRDefault="006D4AA6" w:rsidP="00000922">
            <w:pPr>
              <w:spacing w:after="0" w:line="240" w:lineRule="auto"/>
              <w:jc w:val="center"/>
              <w:rPr>
                <w:rFonts w:ascii="Times New Roman" w:eastAsia="Times New Roman" w:hAnsi="Times New Roman" w:cs="Times New Roman"/>
                <w:color w:val="000000"/>
              </w:rPr>
            </w:pPr>
            <w:r w:rsidRPr="00B3343C">
              <w:rPr>
                <w:rFonts w:ascii="Times New Roman" w:eastAsia="Times New Roman" w:hAnsi="Times New Roman" w:cs="Times New Roman"/>
                <w:color w:val="000000"/>
              </w:rPr>
              <w:t>Проєкт</w:t>
            </w:r>
          </w:p>
        </w:tc>
        <w:tc>
          <w:tcPr>
            <w:tcW w:w="795" w:type="dxa"/>
            <w:tcBorders>
              <w:top w:val="single" w:sz="4" w:space="0" w:color="auto"/>
              <w:left w:val="nil"/>
              <w:bottom w:val="single" w:sz="4" w:space="0" w:color="auto"/>
              <w:right w:val="single" w:sz="4" w:space="0" w:color="auto"/>
            </w:tcBorders>
            <w:shd w:val="clear" w:color="auto" w:fill="auto"/>
            <w:vAlign w:val="center"/>
            <w:hideMark/>
          </w:tcPr>
          <w:p w14:paraId="5F31F2C1" w14:textId="77777777" w:rsidR="00000922" w:rsidRPr="00B3343C" w:rsidRDefault="00000922" w:rsidP="00000922">
            <w:pPr>
              <w:spacing w:after="0" w:line="240" w:lineRule="auto"/>
              <w:jc w:val="center"/>
              <w:rPr>
                <w:rFonts w:ascii="Times New Roman" w:eastAsia="Times New Roman" w:hAnsi="Times New Roman" w:cs="Times New Roman"/>
                <w:color w:val="000000"/>
              </w:rPr>
            </w:pPr>
            <w:r w:rsidRPr="00B3343C">
              <w:rPr>
                <w:rFonts w:ascii="Times New Roman" w:eastAsia="Times New Roman" w:hAnsi="Times New Roman" w:cs="Times New Roman"/>
                <w:color w:val="000000"/>
              </w:rPr>
              <w:t xml:space="preserve">Рік виконання </w:t>
            </w:r>
          </w:p>
        </w:tc>
        <w:tc>
          <w:tcPr>
            <w:tcW w:w="2185" w:type="dxa"/>
            <w:tcBorders>
              <w:top w:val="single" w:sz="4" w:space="0" w:color="auto"/>
              <w:left w:val="nil"/>
              <w:bottom w:val="single" w:sz="4" w:space="0" w:color="auto"/>
              <w:right w:val="single" w:sz="4" w:space="0" w:color="auto"/>
            </w:tcBorders>
            <w:shd w:val="clear" w:color="auto" w:fill="auto"/>
            <w:vAlign w:val="center"/>
            <w:hideMark/>
          </w:tcPr>
          <w:p w14:paraId="1A3AC2D6" w14:textId="77777777" w:rsidR="00000922" w:rsidRPr="00B3343C" w:rsidRDefault="00000922" w:rsidP="00000922">
            <w:pPr>
              <w:spacing w:after="0" w:line="240" w:lineRule="auto"/>
              <w:jc w:val="center"/>
              <w:rPr>
                <w:rFonts w:ascii="Times New Roman" w:eastAsia="Times New Roman" w:hAnsi="Times New Roman" w:cs="Times New Roman"/>
                <w:color w:val="000000"/>
              </w:rPr>
            </w:pPr>
            <w:r w:rsidRPr="00B3343C">
              <w:rPr>
                <w:rFonts w:ascii="Times New Roman" w:eastAsia="Times New Roman" w:hAnsi="Times New Roman" w:cs="Times New Roman"/>
                <w:color w:val="000000"/>
              </w:rPr>
              <w:t>План реалізації</w:t>
            </w:r>
          </w:p>
        </w:tc>
        <w:tc>
          <w:tcPr>
            <w:tcW w:w="1359" w:type="dxa"/>
            <w:tcBorders>
              <w:top w:val="single" w:sz="4" w:space="0" w:color="auto"/>
              <w:left w:val="nil"/>
              <w:bottom w:val="single" w:sz="4" w:space="0" w:color="auto"/>
              <w:right w:val="single" w:sz="4" w:space="0" w:color="auto"/>
            </w:tcBorders>
            <w:shd w:val="clear" w:color="auto" w:fill="auto"/>
            <w:vAlign w:val="center"/>
            <w:hideMark/>
          </w:tcPr>
          <w:p w14:paraId="5B5154B9" w14:textId="77777777" w:rsidR="00000922" w:rsidRPr="00B3343C" w:rsidRDefault="005529B6" w:rsidP="00DA423D">
            <w:pPr>
              <w:jc w:val="center"/>
              <w:rPr>
                <w:rFonts w:ascii="Times New Roman" w:hAnsi="Times New Roman" w:cs="Times New Roman"/>
                <w:color w:val="000000"/>
                <w:lang w:val="uk-UA"/>
              </w:rPr>
            </w:pPr>
            <w:r w:rsidRPr="00B3343C">
              <w:rPr>
                <w:rFonts w:ascii="Times New Roman" w:hAnsi="Times New Roman" w:cs="Times New Roman"/>
                <w:color w:val="000000"/>
              </w:rPr>
              <w:t xml:space="preserve">Рік виконання  </w:t>
            </w:r>
            <w:r w:rsidR="00DA423D" w:rsidRPr="00B3343C">
              <w:rPr>
                <w:rFonts w:ascii="Times New Roman" w:hAnsi="Times New Roman" w:cs="Times New Roman"/>
                <w:color w:val="000000"/>
                <w:lang w:val="uk-UA"/>
              </w:rPr>
              <w:t>за сцена нар. 2</w:t>
            </w:r>
          </w:p>
        </w:tc>
      </w:tr>
      <w:tr w:rsidR="00000922" w:rsidRPr="00B3343C" w14:paraId="7C18669E" w14:textId="77777777" w:rsidTr="00CD52F2">
        <w:trPr>
          <w:trHeight w:val="2385"/>
        </w:trPr>
        <w:tc>
          <w:tcPr>
            <w:tcW w:w="2312" w:type="dxa"/>
            <w:tcBorders>
              <w:top w:val="nil"/>
              <w:left w:val="single" w:sz="4" w:space="0" w:color="auto"/>
              <w:bottom w:val="single" w:sz="4" w:space="0" w:color="auto"/>
              <w:right w:val="single" w:sz="4" w:space="0" w:color="auto"/>
            </w:tcBorders>
            <w:shd w:val="clear" w:color="000000" w:fill="FFFFFF"/>
            <w:vAlign w:val="center"/>
            <w:hideMark/>
          </w:tcPr>
          <w:p w14:paraId="68043E76" w14:textId="00EBFA5D" w:rsidR="00000922" w:rsidRPr="00B3343C" w:rsidRDefault="00000922" w:rsidP="00000922">
            <w:pPr>
              <w:spacing w:after="0" w:line="240" w:lineRule="auto"/>
              <w:rPr>
                <w:rFonts w:ascii="Times New Roman" w:eastAsia="Times New Roman" w:hAnsi="Times New Roman" w:cs="Times New Roman"/>
              </w:rPr>
            </w:pPr>
            <w:r w:rsidRPr="00B3343C">
              <w:rPr>
                <w:rFonts w:ascii="Times New Roman" w:eastAsia="Times New Roman" w:hAnsi="Times New Roman" w:cs="Times New Roman"/>
              </w:rPr>
              <w:t xml:space="preserve">Розробка ТЕО </w:t>
            </w:r>
            <w:r w:rsidR="002E3DE0">
              <w:rPr>
                <w:rFonts w:ascii="Times New Roman" w:eastAsia="Times New Roman" w:hAnsi="Times New Roman" w:cs="Times New Roman"/>
              </w:rPr>
              <w:t>«</w:t>
            </w:r>
            <w:r w:rsidRPr="00B3343C">
              <w:rPr>
                <w:rFonts w:ascii="Times New Roman" w:eastAsia="Times New Roman" w:hAnsi="Times New Roman" w:cs="Times New Roman"/>
              </w:rPr>
              <w:t xml:space="preserve">Реконструкція електричних мереж ПрАТ </w:t>
            </w:r>
            <w:r w:rsidR="002E3DE0">
              <w:rPr>
                <w:rFonts w:ascii="Times New Roman" w:eastAsia="Times New Roman" w:hAnsi="Times New Roman" w:cs="Times New Roman"/>
              </w:rPr>
              <w:t>«</w:t>
            </w:r>
            <w:r w:rsidRPr="00B3343C">
              <w:rPr>
                <w:rFonts w:ascii="Times New Roman" w:eastAsia="Times New Roman" w:hAnsi="Times New Roman" w:cs="Times New Roman"/>
              </w:rPr>
              <w:t xml:space="preserve">ПЕЕМ </w:t>
            </w:r>
            <w:r w:rsidR="002E3DE0">
              <w:rPr>
                <w:rFonts w:ascii="Times New Roman" w:eastAsia="Times New Roman" w:hAnsi="Times New Roman" w:cs="Times New Roman"/>
              </w:rPr>
              <w:t>«</w:t>
            </w:r>
            <w:r w:rsidRPr="00B3343C">
              <w:rPr>
                <w:rFonts w:ascii="Times New Roman" w:eastAsia="Times New Roman" w:hAnsi="Times New Roman" w:cs="Times New Roman"/>
              </w:rPr>
              <w:t>ЦЕК</w:t>
            </w:r>
            <w:r w:rsidR="002E3DE0">
              <w:rPr>
                <w:rFonts w:ascii="Times New Roman" w:eastAsia="Times New Roman" w:hAnsi="Times New Roman" w:cs="Times New Roman"/>
              </w:rPr>
              <w:t>»</w:t>
            </w:r>
            <w:r w:rsidRPr="00B3343C">
              <w:rPr>
                <w:rFonts w:ascii="Times New Roman" w:eastAsia="Times New Roman" w:hAnsi="Times New Roman" w:cs="Times New Roman"/>
              </w:rPr>
              <w:t xml:space="preserve"> з реконфігурацією мережі зі зміною класу напруги 6 кВ на 20 кВ в м. Вільногірськ </w:t>
            </w:r>
          </w:p>
        </w:tc>
        <w:tc>
          <w:tcPr>
            <w:tcW w:w="850" w:type="dxa"/>
            <w:tcBorders>
              <w:top w:val="nil"/>
              <w:left w:val="nil"/>
              <w:bottom w:val="single" w:sz="4" w:space="0" w:color="auto"/>
              <w:right w:val="single" w:sz="4" w:space="0" w:color="auto"/>
            </w:tcBorders>
            <w:shd w:val="clear" w:color="000000" w:fill="FFFFFF"/>
            <w:vAlign w:val="center"/>
            <w:hideMark/>
          </w:tcPr>
          <w:p w14:paraId="05DD21E4" w14:textId="77777777" w:rsidR="00000922" w:rsidRPr="00B3343C" w:rsidRDefault="00000922" w:rsidP="00000922">
            <w:pPr>
              <w:spacing w:after="0" w:line="240" w:lineRule="auto"/>
              <w:jc w:val="center"/>
              <w:rPr>
                <w:rFonts w:ascii="Times New Roman" w:eastAsia="Times New Roman" w:hAnsi="Times New Roman" w:cs="Times New Roman"/>
              </w:rPr>
            </w:pPr>
            <w:r w:rsidRPr="00B3343C">
              <w:rPr>
                <w:rFonts w:ascii="Times New Roman" w:eastAsia="Times New Roman" w:hAnsi="Times New Roman" w:cs="Times New Roman"/>
              </w:rPr>
              <w:t>2017</w:t>
            </w:r>
          </w:p>
        </w:tc>
        <w:tc>
          <w:tcPr>
            <w:tcW w:w="2607" w:type="dxa"/>
            <w:tcBorders>
              <w:top w:val="nil"/>
              <w:left w:val="nil"/>
              <w:bottom w:val="single" w:sz="4" w:space="0" w:color="auto"/>
              <w:right w:val="single" w:sz="4" w:space="0" w:color="auto"/>
            </w:tcBorders>
            <w:shd w:val="clear" w:color="auto" w:fill="auto"/>
            <w:vAlign w:val="center"/>
            <w:hideMark/>
          </w:tcPr>
          <w:p w14:paraId="0F69E652" w14:textId="2A8A0D7E" w:rsidR="00000922" w:rsidRPr="00B3343C" w:rsidRDefault="00000922" w:rsidP="00000922">
            <w:pPr>
              <w:spacing w:after="0" w:line="240" w:lineRule="auto"/>
              <w:rPr>
                <w:rFonts w:ascii="Times New Roman" w:eastAsia="Times New Roman" w:hAnsi="Times New Roman" w:cs="Times New Roman"/>
              </w:rPr>
            </w:pPr>
            <w:r w:rsidRPr="00B3343C">
              <w:rPr>
                <w:rFonts w:ascii="Times New Roman" w:eastAsia="Times New Roman" w:hAnsi="Times New Roman" w:cs="Times New Roman"/>
              </w:rPr>
              <w:t xml:space="preserve">Розробка </w:t>
            </w:r>
            <w:r w:rsidR="006D4AA6" w:rsidRPr="00B3343C">
              <w:rPr>
                <w:rFonts w:ascii="Times New Roman" w:eastAsia="Times New Roman" w:hAnsi="Times New Roman" w:cs="Times New Roman"/>
              </w:rPr>
              <w:t>проєкт</w:t>
            </w:r>
            <w:r w:rsidRPr="00B3343C">
              <w:rPr>
                <w:rFonts w:ascii="Times New Roman" w:eastAsia="Times New Roman" w:hAnsi="Times New Roman" w:cs="Times New Roman"/>
              </w:rPr>
              <w:t xml:space="preserve">ної документації </w:t>
            </w:r>
            <w:r w:rsidR="002E3DE0">
              <w:rPr>
                <w:rFonts w:ascii="Times New Roman" w:eastAsia="Times New Roman" w:hAnsi="Times New Roman" w:cs="Times New Roman"/>
              </w:rPr>
              <w:t>«</w:t>
            </w:r>
            <w:r w:rsidRPr="00B3343C">
              <w:rPr>
                <w:rFonts w:ascii="Times New Roman" w:eastAsia="Times New Roman" w:hAnsi="Times New Roman" w:cs="Times New Roman"/>
              </w:rPr>
              <w:t xml:space="preserve">Реконструкція електричних мереж ПрАТ </w:t>
            </w:r>
            <w:r w:rsidR="002E3DE0">
              <w:rPr>
                <w:rFonts w:ascii="Times New Roman" w:eastAsia="Times New Roman" w:hAnsi="Times New Roman" w:cs="Times New Roman"/>
              </w:rPr>
              <w:t>«</w:t>
            </w:r>
            <w:r w:rsidRPr="00B3343C">
              <w:rPr>
                <w:rFonts w:ascii="Times New Roman" w:eastAsia="Times New Roman" w:hAnsi="Times New Roman" w:cs="Times New Roman"/>
              </w:rPr>
              <w:t xml:space="preserve">ПЕЕМ </w:t>
            </w:r>
            <w:r w:rsidR="002E3DE0">
              <w:rPr>
                <w:rFonts w:ascii="Times New Roman" w:eastAsia="Times New Roman" w:hAnsi="Times New Roman" w:cs="Times New Roman"/>
              </w:rPr>
              <w:t>«</w:t>
            </w:r>
            <w:r w:rsidRPr="00B3343C">
              <w:rPr>
                <w:rFonts w:ascii="Times New Roman" w:eastAsia="Times New Roman" w:hAnsi="Times New Roman" w:cs="Times New Roman"/>
              </w:rPr>
              <w:t>ЦЕК</w:t>
            </w:r>
            <w:r w:rsidR="002E3DE0">
              <w:rPr>
                <w:rFonts w:ascii="Times New Roman" w:eastAsia="Times New Roman" w:hAnsi="Times New Roman" w:cs="Times New Roman"/>
              </w:rPr>
              <w:t>»</w:t>
            </w:r>
            <w:r w:rsidRPr="00B3343C">
              <w:rPr>
                <w:rFonts w:ascii="Times New Roman" w:eastAsia="Times New Roman" w:hAnsi="Times New Roman" w:cs="Times New Roman"/>
              </w:rPr>
              <w:t xml:space="preserve"> з реконфігурацією мережі зі зміною класу напруги 6 кВ на 20 кВ в м. Вільногірськ</w:t>
            </w:r>
            <w:r w:rsidRPr="00B3343C">
              <w:rPr>
                <w:rFonts w:ascii="Times New Roman" w:eastAsia="Times New Roman" w:hAnsi="Times New Roman" w:cs="Times New Roman"/>
                <w:b/>
                <w:bCs/>
                <w:color w:val="000000"/>
              </w:rPr>
              <w:t xml:space="preserve">   </w:t>
            </w:r>
          </w:p>
        </w:tc>
        <w:tc>
          <w:tcPr>
            <w:tcW w:w="795" w:type="dxa"/>
            <w:tcBorders>
              <w:top w:val="nil"/>
              <w:left w:val="nil"/>
              <w:bottom w:val="single" w:sz="4" w:space="0" w:color="auto"/>
              <w:right w:val="single" w:sz="4" w:space="0" w:color="auto"/>
            </w:tcBorders>
            <w:shd w:val="clear" w:color="auto" w:fill="auto"/>
            <w:vAlign w:val="center"/>
            <w:hideMark/>
          </w:tcPr>
          <w:p w14:paraId="6CB59DFF" w14:textId="77777777" w:rsidR="00000922" w:rsidRPr="00B3343C" w:rsidRDefault="00000922" w:rsidP="00000922">
            <w:pPr>
              <w:spacing w:after="0" w:line="240" w:lineRule="auto"/>
              <w:jc w:val="center"/>
              <w:rPr>
                <w:rFonts w:ascii="Times New Roman" w:eastAsia="Times New Roman" w:hAnsi="Times New Roman" w:cs="Times New Roman"/>
              </w:rPr>
            </w:pPr>
            <w:r w:rsidRPr="00B3343C">
              <w:rPr>
                <w:rFonts w:ascii="Times New Roman" w:eastAsia="Times New Roman" w:hAnsi="Times New Roman" w:cs="Times New Roman"/>
              </w:rPr>
              <w:t>2017-2018</w:t>
            </w:r>
          </w:p>
        </w:tc>
        <w:tc>
          <w:tcPr>
            <w:tcW w:w="2185" w:type="dxa"/>
            <w:tcBorders>
              <w:top w:val="nil"/>
              <w:left w:val="nil"/>
              <w:bottom w:val="single" w:sz="4" w:space="0" w:color="auto"/>
              <w:right w:val="nil"/>
            </w:tcBorders>
            <w:shd w:val="clear" w:color="auto" w:fill="auto"/>
            <w:vAlign w:val="center"/>
            <w:hideMark/>
          </w:tcPr>
          <w:p w14:paraId="0E7B210C" w14:textId="77777777" w:rsidR="00000922" w:rsidRPr="00B3343C" w:rsidRDefault="00000922" w:rsidP="00000922">
            <w:pPr>
              <w:spacing w:after="0" w:line="240" w:lineRule="auto"/>
              <w:rPr>
                <w:rFonts w:ascii="Times New Roman" w:eastAsia="Times New Roman" w:hAnsi="Times New Roman" w:cs="Times New Roman"/>
                <w:color w:val="000000"/>
              </w:rPr>
            </w:pPr>
            <w:r w:rsidRPr="00B3343C">
              <w:rPr>
                <w:rFonts w:ascii="Times New Roman" w:eastAsia="Times New Roman" w:hAnsi="Times New Roman" w:cs="Times New Roman"/>
                <w:color w:val="000000"/>
              </w:rPr>
              <w:t xml:space="preserve">Будівництво ПС та реконструкція електричних мереж  реконфігурацією мережі зі зміною класу напруги 6 кВ на 20 кВ </w:t>
            </w:r>
          </w:p>
        </w:tc>
        <w:tc>
          <w:tcPr>
            <w:tcW w:w="1359" w:type="dxa"/>
            <w:tcBorders>
              <w:top w:val="nil"/>
              <w:left w:val="single" w:sz="4" w:space="0" w:color="auto"/>
              <w:bottom w:val="single" w:sz="4" w:space="0" w:color="auto"/>
              <w:right w:val="single" w:sz="4" w:space="0" w:color="auto"/>
            </w:tcBorders>
            <w:shd w:val="clear" w:color="auto" w:fill="auto"/>
            <w:vAlign w:val="center"/>
            <w:hideMark/>
          </w:tcPr>
          <w:p w14:paraId="24AF81EF" w14:textId="27249613" w:rsidR="00000922" w:rsidRPr="00B3343C" w:rsidRDefault="00000922" w:rsidP="00000922">
            <w:pPr>
              <w:spacing w:after="0" w:line="240" w:lineRule="auto"/>
              <w:jc w:val="center"/>
              <w:rPr>
                <w:rFonts w:ascii="Times New Roman" w:eastAsia="Times New Roman" w:hAnsi="Times New Roman" w:cs="Times New Roman"/>
                <w:color w:val="000000"/>
                <w:lang w:val="uk-UA"/>
              </w:rPr>
            </w:pPr>
            <w:r w:rsidRPr="00B3343C">
              <w:rPr>
                <w:rFonts w:ascii="Times New Roman" w:eastAsia="Times New Roman" w:hAnsi="Times New Roman" w:cs="Times New Roman"/>
                <w:color w:val="000000"/>
              </w:rPr>
              <w:t>202</w:t>
            </w:r>
            <w:r w:rsidR="00371897" w:rsidRPr="00B3343C">
              <w:rPr>
                <w:rFonts w:ascii="Times New Roman" w:eastAsia="Times New Roman" w:hAnsi="Times New Roman" w:cs="Times New Roman"/>
                <w:color w:val="000000"/>
              </w:rPr>
              <w:t>2</w:t>
            </w:r>
            <w:r w:rsidRPr="00B3343C">
              <w:rPr>
                <w:rFonts w:ascii="Times New Roman" w:eastAsia="Times New Roman" w:hAnsi="Times New Roman" w:cs="Times New Roman"/>
                <w:color w:val="000000"/>
              </w:rPr>
              <w:t>-202</w:t>
            </w:r>
            <w:r w:rsidR="00371897" w:rsidRPr="00B3343C">
              <w:rPr>
                <w:rFonts w:ascii="Times New Roman" w:eastAsia="Times New Roman" w:hAnsi="Times New Roman" w:cs="Times New Roman"/>
                <w:color w:val="000000"/>
              </w:rPr>
              <w:t>5</w:t>
            </w:r>
            <w:r w:rsidR="00C36434" w:rsidRPr="00B3343C">
              <w:rPr>
                <w:rFonts w:ascii="Times New Roman" w:eastAsia="Times New Roman" w:hAnsi="Times New Roman" w:cs="Times New Roman"/>
                <w:color w:val="000000"/>
                <w:lang w:val="uk-UA"/>
              </w:rPr>
              <w:t xml:space="preserve"> </w:t>
            </w:r>
            <w:r w:rsidR="00C36434" w:rsidRPr="00B3343C">
              <w:rPr>
                <w:rFonts w:ascii="Times New Roman" w:hAnsi="Times New Roman" w:cs="Times New Roman"/>
                <w:color w:val="000000"/>
                <w:lang w:val="uk-UA"/>
              </w:rPr>
              <w:t>сценанар. 2</w:t>
            </w:r>
          </w:p>
        </w:tc>
      </w:tr>
      <w:tr w:rsidR="00000922" w:rsidRPr="00B3343C" w14:paraId="2336243F" w14:textId="77777777" w:rsidTr="00CD52F2">
        <w:trPr>
          <w:trHeight w:val="1155"/>
        </w:trPr>
        <w:tc>
          <w:tcPr>
            <w:tcW w:w="2312" w:type="dxa"/>
            <w:tcBorders>
              <w:top w:val="nil"/>
              <w:left w:val="single" w:sz="4" w:space="0" w:color="auto"/>
              <w:bottom w:val="single" w:sz="4" w:space="0" w:color="auto"/>
              <w:right w:val="single" w:sz="4" w:space="0" w:color="auto"/>
            </w:tcBorders>
            <w:shd w:val="clear" w:color="auto" w:fill="auto"/>
            <w:vAlign w:val="center"/>
            <w:hideMark/>
          </w:tcPr>
          <w:p w14:paraId="4F25AF76" w14:textId="3127D590" w:rsidR="00000922" w:rsidRPr="00B3343C" w:rsidRDefault="00000922" w:rsidP="00000922">
            <w:pPr>
              <w:spacing w:after="0" w:line="240" w:lineRule="auto"/>
              <w:rPr>
                <w:rFonts w:ascii="Times New Roman" w:eastAsia="Times New Roman" w:hAnsi="Times New Roman" w:cs="Times New Roman"/>
              </w:rPr>
            </w:pPr>
            <w:r w:rsidRPr="00B3343C">
              <w:rPr>
                <w:rFonts w:ascii="Times New Roman" w:eastAsia="Times New Roman" w:hAnsi="Times New Roman" w:cs="Times New Roman"/>
              </w:rPr>
              <w:t xml:space="preserve">Розробка ТЕО будівництва ПС </w:t>
            </w:r>
            <w:r w:rsidR="002E3DE0">
              <w:rPr>
                <w:rFonts w:ascii="Times New Roman" w:eastAsia="Times New Roman" w:hAnsi="Times New Roman" w:cs="Times New Roman"/>
              </w:rPr>
              <w:t>«</w:t>
            </w:r>
            <w:r w:rsidRPr="00B3343C">
              <w:rPr>
                <w:rFonts w:ascii="Times New Roman" w:eastAsia="Times New Roman" w:hAnsi="Times New Roman" w:cs="Times New Roman"/>
              </w:rPr>
              <w:t>Красногвардійська</w:t>
            </w:r>
            <w:r w:rsidR="002E3DE0">
              <w:rPr>
                <w:rFonts w:ascii="Times New Roman" w:eastAsia="Times New Roman" w:hAnsi="Times New Roman" w:cs="Times New Roman"/>
              </w:rPr>
              <w:t>»</w:t>
            </w:r>
            <w:r w:rsidRPr="00B3343C">
              <w:rPr>
                <w:rFonts w:ascii="Times New Roman" w:eastAsia="Times New Roman" w:hAnsi="Times New Roman" w:cs="Times New Roman"/>
              </w:rPr>
              <w:t xml:space="preserve"> </w:t>
            </w:r>
          </w:p>
        </w:tc>
        <w:tc>
          <w:tcPr>
            <w:tcW w:w="850" w:type="dxa"/>
            <w:tcBorders>
              <w:top w:val="nil"/>
              <w:left w:val="nil"/>
              <w:bottom w:val="single" w:sz="4" w:space="0" w:color="auto"/>
              <w:right w:val="single" w:sz="4" w:space="0" w:color="auto"/>
            </w:tcBorders>
            <w:shd w:val="clear" w:color="auto" w:fill="auto"/>
            <w:vAlign w:val="center"/>
            <w:hideMark/>
          </w:tcPr>
          <w:p w14:paraId="73C929A4" w14:textId="77777777" w:rsidR="00000922" w:rsidRPr="00B3343C" w:rsidRDefault="00000922" w:rsidP="00000922">
            <w:pPr>
              <w:spacing w:after="0" w:line="240" w:lineRule="auto"/>
              <w:jc w:val="center"/>
              <w:rPr>
                <w:rFonts w:ascii="Times New Roman" w:eastAsia="Times New Roman" w:hAnsi="Times New Roman" w:cs="Times New Roman"/>
              </w:rPr>
            </w:pPr>
            <w:r w:rsidRPr="00B3343C">
              <w:rPr>
                <w:rFonts w:ascii="Times New Roman" w:eastAsia="Times New Roman" w:hAnsi="Times New Roman" w:cs="Times New Roman"/>
              </w:rPr>
              <w:t>2014</w:t>
            </w:r>
          </w:p>
        </w:tc>
        <w:tc>
          <w:tcPr>
            <w:tcW w:w="2607" w:type="dxa"/>
            <w:tcBorders>
              <w:top w:val="nil"/>
              <w:left w:val="nil"/>
              <w:bottom w:val="single" w:sz="4" w:space="0" w:color="auto"/>
              <w:right w:val="single" w:sz="4" w:space="0" w:color="auto"/>
            </w:tcBorders>
            <w:shd w:val="clear" w:color="auto" w:fill="auto"/>
            <w:vAlign w:val="center"/>
            <w:hideMark/>
          </w:tcPr>
          <w:p w14:paraId="074F6860" w14:textId="537652B8" w:rsidR="00000922" w:rsidRPr="00B3343C" w:rsidRDefault="00000922" w:rsidP="00000922">
            <w:pPr>
              <w:spacing w:after="0" w:line="240" w:lineRule="auto"/>
              <w:rPr>
                <w:rFonts w:ascii="Times New Roman" w:eastAsia="Times New Roman" w:hAnsi="Times New Roman" w:cs="Times New Roman"/>
                <w:color w:val="000000"/>
              </w:rPr>
            </w:pPr>
            <w:r w:rsidRPr="00B3343C">
              <w:rPr>
                <w:rFonts w:ascii="Times New Roman" w:eastAsia="Times New Roman" w:hAnsi="Times New Roman" w:cs="Times New Roman"/>
                <w:color w:val="000000"/>
              </w:rPr>
              <w:t xml:space="preserve">Розробка </w:t>
            </w:r>
            <w:r w:rsidR="006D4AA6" w:rsidRPr="00B3343C">
              <w:rPr>
                <w:rFonts w:ascii="Times New Roman" w:eastAsia="Times New Roman" w:hAnsi="Times New Roman" w:cs="Times New Roman"/>
                <w:color w:val="000000"/>
              </w:rPr>
              <w:t>проєкт</w:t>
            </w:r>
            <w:r w:rsidRPr="00B3343C">
              <w:rPr>
                <w:rFonts w:ascii="Times New Roman" w:eastAsia="Times New Roman" w:hAnsi="Times New Roman" w:cs="Times New Roman"/>
                <w:color w:val="000000"/>
              </w:rPr>
              <w:t xml:space="preserve">у </w:t>
            </w:r>
            <w:r w:rsidR="002E3DE0">
              <w:rPr>
                <w:rFonts w:ascii="Times New Roman" w:eastAsia="Times New Roman" w:hAnsi="Times New Roman" w:cs="Times New Roman"/>
                <w:color w:val="000000"/>
              </w:rPr>
              <w:t>«</w:t>
            </w:r>
            <w:r w:rsidRPr="00B3343C">
              <w:rPr>
                <w:rFonts w:ascii="Times New Roman" w:eastAsia="Times New Roman" w:hAnsi="Times New Roman" w:cs="Times New Roman"/>
                <w:color w:val="000000"/>
              </w:rPr>
              <w:t xml:space="preserve">Реконструкція ПС 150/6 кВ </w:t>
            </w:r>
            <w:r w:rsidR="002E3DE0">
              <w:rPr>
                <w:rFonts w:ascii="Times New Roman" w:eastAsia="Times New Roman" w:hAnsi="Times New Roman" w:cs="Times New Roman"/>
                <w:color w:val="000000"/>
              </w:rPr>
              <w:t>«</w:t>
            </w:r>
            <w:r w:rsidRPr="00B3343C">
              <w:rPr>
                <w:rFonts w:ascii="Times New Roman" w:eastAsia="Times New Roman" w:hAnsi="Times New Roman" w:cs="Times New Roman"/>
                <w:color w:val="000000"/>
              </w:rPr>
              <w:t>Пролісок</w:t>
            </w:r>
            <w:r w:rsidR="002E3DE0">
              <w:rPr>
                <w:rFonts w:ascii="Times New Roman" w:eastAsia="Times New Roman" w:hAnsi="Times New Roman" w:cs="Times New Roman"/>
                <w:color w:val="000000"/>
              </w:rPr>
              <w:t>»</w:t>
            </w:r>
            <w:r w:rsidRPr="00B3343C">
              <w:rPr>
                <w:rFonts w:ascii="Times New Roman" w:eastAsia="Times New Roman" w:hAnsi="Times New Roman" w:cs="Times New Roman"/>
                <w:color w:val="000000"/>
              </w:rPr>
              <w:t xml:space="preserve"> з ЛЕП-150 кВ</w:t>
            </w:r>
            <w:r w:rsidR="002E3DE0">
              <w:rPr>
                <w:rFonts w:ascii="Times New Roman" w:eastAsia="Times New Roman" w:hAnsi="Times New Roman" w:cs="Times New Roman"/>
                <w:color w:val="000000"/>
              </w:rPr>
              <w:t>»</w:t>
            </w:r>
            <w:r w:rsidRPr="00B3343C">
              <w:rPr>
                <w:rFonts w:ascii="Times New Roman" w:eastAsia="Times New Roman" w:hAnsi="Times New Roman" w:cs="Times New Roman"/>
                <w:color w:val="000000"/>
              </w:rPr>
              <w:t xml:space="preserve"> </w:t>
            </w:r>
          </w:p>
        </w:tc>
        <w:tc>
          <w:tcPr>
            <w:tcW w:w="795" w:type="dxa"/>
            <w:tcBorders>
              <w:top w:val="nil"/>
              <w:left w:val="nil"/>
              <w:bottom w:val="single" w:sz="4" w:space="0" w:color="auto"/>
              <w:right w:val="single" w:sz="4" w:space="0" w:color="auto"/>
            </w:tcBorders>
            <w:shd w:val="clear" w:color="auto" w:fill="auto"/>
            <w:vAlign w:val="center"/>
            <w:hideMark/>
          </w:tcPr>
          <w:p w14:paraId="0C63DEA7" w14:textId="77777777" w:rsidR="00000922" w:rsidRPr="00B3343C" w:rsidRDefault="00000922" w:rsidP="00000922">
            <w:pPr>
              <w:spacing w:after="0" w:line="240" w:lineRule="auto"/>
              <w:jc w:val="center"/>
              <w:rPr>
                <w:rFonts w:ascii="Times New Roman" w:eastAsia="Times New Roman" w:hAnsi="Times New Roman" w:cs="Times New Roman"/>
                <w:color w:val="000000"/>
              </w:rPr>
            </w:pPr>
            <w:r w:rsidRPr="00B3343C">
              <w:rPr>
                <w:rFonts w:ascii="Times New Roman" w:eastAsia="Times New Roman" w:hAnsi="Times New Roman" w:cs="Times New Roman"/>
                <w:color w:val="000000"/>
              </w:rPr>
              <w:t>2016</w:t>
            </w:r>
          </w:p>
        </w:tc>
        <w:tc>
          <w:tcPr>
            <w:tcW w:w="2185" w:type="dxa"/>
            <w:tcBorders>
              <w:top w:val="nil"/>
              <w:left w:val="nil"/>
              <w:bottom w:val="single" w:sz="4" w:space="0" w:color="auto"/>
              <w:right w:val="nil"/>
            </w:tcBorders>
            <w:shd w:val="clear" w:color="auto" w:fill="auto"/>
            <w:vAlign w:val="center"/>
            <w:hideMark/>
          </w:tcPr>
          <w:p w14:paraId="6E6173D9" w14:textId="77777777" w:rsidR="00000922" w:rsidRPr="00B3343C" w:rsidRDefault="00000922" w:rsidP="00000922">
            <w:pPr>
              <w:spacing w:after="0" w:line="240" w:lineRule="auto"/>
              <w:rPr>
                <w:rFonts w:ascii="Times New Roman" w:eastAsia="Times New Roman" w:hAnsi="Times New Roman" w:cs="Times New Roman"/>
                <w:color w:val="000000"/>
              </w:rPr>
            </w:pPr>
            <w:r w:rsidRPr="00B3343C">
              <w:rPr>
                <w:rFonts w:ascii="Times New Roman" w:eastAsia="Times New Roman" w:hAnsi="Times New Roman" w:cs="Times New Roman"/>
                <w:color w:val="000000"/>
              </w:rPr>
              <w:t>Будівництво ПС</w:t>
            </w:r>
          </w:p>
        </w:tc>
        <w:tc>
          <w:tcPr>
            <w:tcW w:w="1359" w:type="dxa"/>
            <w:tcBorders>
              <w:top w:val="nil"/>
              <w:left w:val="single" w:sz="4" w:space="0" w:color="auto"/>
              <w:bottom w:val="single" w:sz="4" w:space="0" w:color="auto"/>
              <w:right w:val="single" w:sz="4" w:space="0" w:color="auto"/>
            </w:tcBorders>
            <w:shd w:val="clear" w:color="auto" w:fill="auto"/>
            <w:vAlign w:val="center"/>
            <w:hideMark/>
          </w:tcPr>
          <w:p w14:paraId="2BA63B1A" w14:textId="419E2C8C" w:rsidR="00000922" w:rsidRPr="00B3343C" w:rsidRDefault="00000922" w:rsidP="00000922">
            <w:pPr>
              <w:spacing w:after="0" w:line="240" w:lineRule="auto"/>
              <w:jc w:val="center"/>
              <w:rPr>
                <w:rFonts w:ascii="Times New Roman" w:eastAsia="Times New Roman" w:hAnsi="Times New Roman" w:cs="Times New Roman"/>
                <w:color w:val="000000"/>
                <w:lang w:val="uk-UA"/>
              </w:rPr>
            </w:pPr>
            <w:r w:rsidRPr="00B3343C">
              <w:rPr>
                <w:rFonts w:ascii="Times New Roman" w:eastAsia="Times New Roman" w:hAnsi="Times New Roman" w:cs="Times New Roman"/>
                <w:color w:val="000000"/>
              </w:rPr>
              <w:t>202</w:t>
            </w:r>
            <w:r w:rsidR="00371897" w:rsidRPr="00B3343C">
              <w:rPr>
                <w:rFonts w:ascii="Times New Roman" w:eastAsia="Times New Roman" w:hAnsi="Times New Roman" w:cs="Times New Roman"/>
                <w:color w:val="000000"/>
              </w:rPr>
              <w:t>5</w:t>
            </w:r>
            <w:r w:rsidRPr="00B3343C">
              <w:rPr>
                <w:rFonts w:ascii="Times New Roman" w:eastAsia="Times New Roman" w:hAnsi="Times New Roman" w:cs="Times New Roman"/>
                <w:color w:val="000000"/>
              </w:rPr>
              <w:t>-202</w:t>
            </w:r>
            <w:r w:rsidR="00371897" w:rsidRPr="00B3343C">
              <w:rPr>
                <w:rFonts w:ascii="Times New Roman" w:eastAsia="Times New Roman" w:hAnsi="Times New Roman" w:cs="Times New Roman"/>
                <w:color w:val="000000"/>
              </w:rPr>
              <w:t>7</w:t>
            </w:r>
            <w:r w:rsidR="00C36434" w:rsidRPr="00B3343C">
              <w:rPr>
                <w:rFonts w:ascii="Times New Roman" w:eastAsia="Times New Roman" w:hAnsi="Times New Roman" w:cs="Times New Roman"/>
                <w:color w:val="000000"/>
                <w:lang w:val="uk-UA"/>
              </w:rPr>
              <w:t xml:space="preserve"> </w:t>
            </w:r>
            <w:r w:rsidR="00C36434" w:rsidRPr="00B3343C">
              <w:rPr>
                <w:rFonts w:ascii="Times New Roman" w:hAnsi="Times New Roman" w:cs="Times New Roman"/>
                <w:color w:val="000000"/>
                <w:lang w:val="uk-UA"/>
              </w:rPr>
              <w:t>сценанар. 2</w:t>
            </w:r>
          </w:p>
        </w:tc>
      </w:tr>
      <w:tr w:rsidR="00000922" w:rsidRPr="00DA423D" w14:paraId="0799B3F1" w14:textId="77777777" w:rsidTr="00CD52F2">
        <w:trPr>
          <w:trHeight w:val="945"/>
        </w:trPr>
        <w:tc>
          <w:tcPr>
            <w:tcW w:w="2312" w:type="dxa"/>
            <w:tcBorders>
              <w:top w:val="nil"/>
              <w:left w:val="single" w:sz="4" w:space="0" w:color="auto"/>
              <w:bottom w:val="single" w:sz="4" w:space="0" w:color="auto"/>
              <w:right w:val="single" w:sz="4" w:space="0" w:color="auto"/>
            </w:tcBorders>
            <w:shd w:val="clear" w:color="000000" w:fill="FFFFFF"/>
            <w:vAlign w:val="center"/>
            <w:hideMark/>
          </w:tcPr>
          <w:p w14:paraId="6F194985" w14:textId="28075471" w:rsidR="00000922" w:rsidRPr="00B3343C" w:rsidRDefault="00000922" w:rsidP="00000922">
            <w:pPr>
              <w:spacing w:after="0" w:line="240" w:lineRule="auto"/>
              <w:rPr>
                <w:rFonts w:ascii="Times New Roman" w:eastAsia="Times New Roman" w:hAnsi="Times New Roman" w:cs="Times New Roman"/>
              </w:rPr>
            </w:pPr>
            <w:r w:rsidRPr="00B3343C">
              <w:rPr>
                <w:rFonts w:ascii="Times New Roman" w:eastAsia="Times New Roman" w:hAnsi="Times New Roman" w:cs="Times New Roman"/>
              </w:rPr>
              <w:t xml:space="preserve">Розробка ТЕО </w:t>
            </w:r>
            <w:r w:rsidR="002E3DE0">
              <w:rPr>
                <w:rFonts w:ascii="Times New Roman" w:eastAsia="Times New Roman" w:hAnsi="Times New Roman" w:cs="Times New Roman"/>
              </w:rPr>
              <w:t>«</w:t>
            </w:r>
            <w:r w:rsidRPr="00B3343C">
              <w:rPr>
                <w:rFonts w:ascii="Times New Roman" w:eastAsia="Times New Roman" w:hAnsi="Times New Roman" w:cs="Times New Roman"/>
              </w:rPr>
              <w:t xml:space="preserve">Реконструкція підстанції </w:t>
            </w:r>
            <w:r w:rsidR="002E3DE0">
              <w:rPr>
                <w:rFonts w:ascii="Times New Roman" w:eastAsia="Times New Roman" w:hAnsi="Times New Roman" w:cs="Times New Roman"/>
              </w:rPr>
              <w:t>«</w:t>
            </w:r>
            <w:r w:rsidRPr="00B3343C">
              <w:rPr>
                <w:rFonts w:ascii="Times New Roman" w:eastAsia="Times New Roman" w:hAnsi="Times New Roman" w:cs="Times New Roman"/>
              </w:rPr>
              <w:t>Пролісок</w:t>
            </w:r>
            <w:r w:rsidR="002E3DE0">
              <w:rPr>
                <w:rFonts w:ascii="Times New Roman" w:eastAsia="Times New Roman" w:hAnsi="Times New Roman" w:cs="Times New Roman"/>
              </w:rPr>
              <w:t>»</w:t>
            </w:r>
            <w:r w:rsidRPr="00B3343C">
              <w:rPr>
                <w:rFonts w:ascii="Times New Roman" w:eastAsia="Times New Roman" w:hAnsi="Times New Roman" w:cs="Times New Roman"/>
              </w:rPr>
              <w:t xml:space="preserve"> з реконфігурацією мережі зі зміною класу напруги 6/10 кВ на 20 кВ</w:t>
            </w:r>
            <w:r w:rsidR="002E3DE0">
              <w:rPr>
                <w:rFonts w:ascii="Times New Roman" w:eastAsia="Times New Roman" w:hAnsi="Times New Roman" w:cs="Times New Roman"/>
              </w:rPr>
              <w:t>»</w:t>
            </w:r>
            <w:r w:rsidRPr="00B3343C">
              <w:rPr>
                <w:rFonts w:ascii="Times New Roman" w:eastAsia="Times New Roman" w:hAnsi="Times New Roman" w:cs="Times New Roman"/>
              </w:rPr>
              <w:t xml:space="preserve"> </w:t>
            </w:r>
          </w:p>
        </w:tc>
        <w:tc>
          <w:tcPr>
            <w:tcW w:w="850" w:type="dxa"/>
            <w:tcBorders>
              <w:top w:val="nil"/>
              <w:left w:val="nil"/>
              <w:bottom w:val="single" w:sz="4" w:space="0" w:color="auto"/>
              <w:right w:val="single" w:sz="4" w:space="0" w:color="auto"/>
            </w:tcBorders>
            <w:shd w:val="clear" w:color="000000" w:fill="FFFFFF"/>
            <w:vAlign w:val="center"/>
            <w:hideMark/>
          </w:tcPr>
          <w:p w14:paraId="38265BD8" w14:textId="77777777" w:rsidR="00000922" w:rsidRPr="00B3343C" w:rsidRDefault="00000922" w:rsidP="00000922">
            <w:pPr>
              <w:spacing w:after="0" w:line="240" w:lineRule="auto"/>
              <w:jc w:val="center"/>
              <w:rPr>
                <w:rFonts w:ascii="Times New Roman" w:eastAsia="Times New Roman" w:hAnsi="Times New Roman" w:cs="Times New Roman"/>
              </w:rPr>
            </w:pPr>
            <w:r w:rsidRPr="00B3343C">
              <w:rPr>
                <w:rFonts w:ascii="Times New Roman" w:eastAsia="Times New Roman" w:hAnsi="Times New Roman" w:cs="Times New Roman"/>
              </w:rPr>
              <w:t>2017</w:t>
            </w:r>
          </w:p>
        </w:tc>
        <w:tc>
          <w:tcPr>
            <w:tcW w:w="2607" w:type="dxa"/>
            <w:tcBorders>
              <w:top w:val="nil"/>
              <w:left w:val="nil"/>
              <w:bottom w:val="single" w:sz="4" w:space="0" w:color="auto"/>
              <w:right w:val="single" w:sz="4" w:space="0" w:color="auto"/>
            </w:tcBorders>
            <w:shd w:val="clear" w:color="auto" w:fill="auto"/>
            <w:vAlign w:val="center"/>
            <w:hideMark/>
          </w:tcPr>
          <w:p w14:paraId="329E2FEE" w14:textId="439EFEDA" w:rsidR="00000922" w:rsidRPr="00B3343C" w:rsidRDefault="00000922" w:rsidP="00000922">
            <w:pPr>
              <w:spacing w:after="0" w:line="240" w:lineRule="auto"/>
              <w:rPr>
                <w:rFonts w:ascii="Times New Roman" w:eastAsia="Times New Roman" w:hAnsi="Times New Roman" w:cs="Times New Roman"/>
                <w:color w:val="000000"/>
              </w:rPr>
            </w:pPr>
            <w:r w:rsidRPr="00B3343C">
              <w:rPr>
                <w:rFonts w:ascii="Times New Roman" w:eastAsia="Times New Roman" w:hAnsi="Times New Roman" w:cs="Times New Roman"/>
                <w:color w:val="000000"/>
              </w:rPr>
              <w:t xml:space="preserve">Розробка </w:t>
            </w:r>
            <w:r w:rsidR="006D4AA6" w:rsidRPr="00B3343C">
              <w:rPr>
                <w:rFonts w:ascii="Times New Roman" w:eastAsia="Times New Roman" w:hAnsi="Times New Roman" w:cs="Times New Roman"/>
                <w:color w:val="000000"/>
              </w:rPr>
              <w:t>проєкт</w:t>
            </w:r>
            <w:r w:rsidRPr="00B3343C">
              <w:rPr>
                <w:rFonts w:ascii="Times New Roman" w:eastAsia="Times New Roman" w:hAnsi="Times New Roman" w:cs="Times New Roman"/>
                <w:color w:val="000000"/>
              </w:rPr>
              <w:t>у</w:t>
            </w:r>
          </w:p>
        </w:tc>
        <w:tc>
          <w:tcPr>
            <w:tcW w:w="795" w:type="dxa"/>
            <w:tcBorders>
              <w:top w:val="nil"/>
              <w:left w:val="nil"/>
              <w:bottom w:val="single" w:sz="4" w:space="0" w:color="auto"/>
              <w:right w:val="single" w:sz="4" w:space="0" w:color="auto"/>
            </w:tcBorders>
            <w:shd w:val="clear" w:color="000000" w:fill="FFFFFF"/>
            <w:vAlign w:val="center"/>
            <w:hideMark/>
          </w:tcPr>
          <w:p w14:paraId="79A19BB8" w14:textId="77777777" w:rsidR="00000922" w:rsidRPr="00B3343C" w:rsidRDefault="00000922" w:rsidP="00000922">
            <w:pPr>
              <w:spacing w:after="0" w:line="240" w:lineRule="auto"/>
              <w:jc w:val="center"/>
              <w:rPr>
                <w:rFonts w:ascii="Times New Roman" w:eastAsia="Times New Roman" w:hAnsi="Times New Roman" w:cs="Times New Roman"/>
              </w:rPr>
            </w:pPr>
            <w:r w:rsidRPr="00B3343C">
              <w:rPr>
                <w:rFonts w:ascii="Times New Roman" w:eastAsia="Times New Roman" w:hAnsi="Times New Roman" w:cs="Times New Roman"/>
              </w:rPr>
              <w:t>2022</w:t>
            </w:r>
          </w:p>
        </w:tc>
        <w:tc>
          <w:tcPr>
            <w:tcW w:w="2185" w:type="dxa"/>
            <w:tcBorders>
              <w:top w:val="nil"/>
              <w:left w:val="nil"/>
              <w:bottom w:val="single" w:sz="4" w:space="0" w:color="auto"/>
              <w:right w:val="nil"/>
            </w:tcBorders>
            <w:shd w:val="clear" w:color="auto" w:fill="auto"/>
            <w:vAlign w:val="center"/>
            <w:hideMark/>
          </w:tcPr>
          <w:p w14:paraId="47DFCF04" w14:textId="77777777" w:rsidR="00000922" w:rsidRPr="00B3343C" w:rsidRDefault="00000922" w:rsidP="00000922">
            <w:pPr>
              <w:spacing w:after="0" w:line="240" w:lineRule="auto"/>
              <w:rPr>
                <w:rFonts w:ascii="Times New Roman" w:eastAsia="Times New Roman" w:hAnsi="Times New Roman" w:cs="Times New Roman"/>
                <w:color w:val="000000"/>
              </w:rPr>
            </w:pPr>
            <w:r w:rsidRPr="00B3343C">
              <w:rPr>
                <w:rFonts w:ascii="Times New Roman" w:eastAsia="Times New Roman" w:hAnsi="Times New Roman" w:cs="Times New Roman"/>
                <w:color w:val="000000"/>
              </w:rPr>
              <w:t>Реконструкція ел.мереж</w:t>
            </w:r>
          </w:p>
        </w:tc>
        <w:tc>
          <w:tcPr>
            <w:tcW w:w="1359" w:type="dxa"/>
            <w:tcBorders>
              <w:top w:val="nil"/>
              <w:left w:val="single" w:sz="4" w:space="0" w:color="auto"/>
              <w:bottom w:val="single" w:sz="4" w:space="0" w:color="auto"/>
              <w:right w:val="single" w:sz="4" w:space="0" w:color="auto"/>
            </w:tcBorders>
            <w:shd w:val="clear" w:color="auto" w:fill="auto"/>
            <w:vAlign w:val="center"/>
            <w:hideMark/>
          </w:tcPr>
          <w:p w14:paraId="701598F4" w14:textId="6C1FC1EF" w:rsidR="00000922" w:rsidRPr="00C36434" w:rsidRDefault="00000922" w:rsidP="00000922">
            <w:pPr>
              <w:spacing w:after="0" w:line="240" w:lineRule="auto"/>
              <w:jc w:val="center"/>
              <w:rPr>
                <w:rFonts w:ascii="Times New Roman" w:eastAsia="Times New Roman" w:hAnsi="Times New Roman" w:cs="Times New Roman"/>
                <w:color w:val="000000"/>
                <w:lang w:val="uk-UA"/>
              </w:rPr>
            </w:pPr>
            <w:r w:rsidRPr="00B3343C">
              <w:rPr>
                <w:rFonts w:ascii="Times New Roman" w:eastAsia="Times New Roman" w:hAnsi="Times New Roman" w:cs="Times New Roman"/>
                <w:color w:val="000000"/>
              </w:rPr>
              <w:t>202</w:t>
            </w:r>
            <w:r w:rsidR="00371897" w:rsidRPr="00B3343C">
              <w:rPr>
                <w:rFonts w:ascii="Times New Roman" w:eastAsia="Times New Roman" w:hAnsi="Times New Roman" w:cs="Times New Roman"/>
                <w:color w:val="000000"/>
              </w:rPr>
              <w:t>7</w:t>
            </w:r>
            <w:r w:rsidRPr="00B3343C">
              <w:rPr>
                <w:rFonts w:ascii="Times New Roman" w:eastAsia="Times New Roman" w:hAnsi="Times New Roman" w:cs="Times New Roman"/>
                <w:color w:val="000000"/>
              </w:rPr>
              <w:t>-20</w:t>
            </w:r>
            <w:r w:rsidR="00371897" w:rsidRPr="00B3343C">
              <w:rPr>
                <w:rFonts w:ascii="Times New Roman" w:eastAsia="Times New Roman" w:hAnsi="Times New Roman" w:cs="Times New Roman"/>
                <w:color w:val="000000"/>
              </w:rPr>
              <w:t>29</w:t>
            </w:r>
            <w:r w:rsidR="00C36434" w:rsidRPr="00B3343C">
              <w:rPr>
                <w:rFonts w:ascii="Times New Roman" w:eastAsia="Times New Roman" w:hAnsi="Times New Roman" w:cs="Times New Roman"/>
                <w:color w:val="000000"/>
                <w:lang w:val="uk-UA"/>
              </w:rPr>
              <w:t xml:space="preserve"> </w:t>
            </w:r>
            <w:r w:rsidR="00C36434" w:rsidRPr="00B3343C">
              <w:rPr>
                <w:rFonts w:ascii="Times New Roman" w:hAnsi="Times New Roman" w:cs="Times New Roman"/>
                <w:color w:val="000000"/>
                <w:lang w:val="uk-UA"/>
              </w:rPr>
              <w:t>сценанар. 2</w:t>
            </w:r>
          </w:p>
        </w:tc>
      </w:tr>
    </w:tbl>
    <w:p w14:paraId="2E98DC39" w14:textId="77777777" w:rsidR="00000922" w:rsidRPr="00000922" w:rsidRDefault="00000922" w:rsidP="00BE7504">
      <w:pPr>
        <w:shd w:val="clear" w:color="auto" w:fill="FFFFFF"/>
        <w:spacing w:after="0" w:line="240" w:lineRule="auto"/>
        <w:ind w:firstLine="709"/>
        <w:jc w:val="both"/>
        <w:rPr>
          <w:rFonts w:ascii="Times New Roman" w:hAnsi="Times New Roman" w:cs="Times New Roman"/>
          <w:sz w:val="24"/>
          <w:szCs w:val="24"/>
          <w:shd w:val="clear" w:color="auto" w:fill="FFFFFF"/>
          <w:lang w:val="uk-UA"/>
        </w:rPr>
      </w:pPr>
    </w:p>
    <w:p w14:paraId="39454EF9" w14:textId="77777777" w:rsidR="00C86D71" w:rsidRDefault="00C86D71" w:rsidP="00BE7504">
      <w:pPr>
        <w:shd w:val="clear" w:color="auto" w:fill="FFFFFF"/>
        <w:spacing w:after="0" w:line="240" w:lineRule="auto"/>
        <w:ind w:firstLine="709"/>
        <w:jc w:val="both"/>
        <w:rPr>
          <w:rFonts w:ascii="Times New Roman" w:hAnsi="Times New Roman" w:cs="Times New Roman"/>
          <w:b/>
          <w:sz w:val="24"/>
          <w:szCs w:val="24"/>
          <w:lang w:val="uk-UA"/>
        </w:rPr>
      </w:pPr>
      <w:r w:rsidRPr="0014458D">
        <w:rPr>
          <w:rFonts w:ascii="Times New Roman" w:hAnsi="Times New Roman" w:cs="Times New Roman"/>
          <w:b/>
          <w:sz w:val="24"/>
          <w:szCs w:val="24"/>
          <w:shd w:val="clear" w:color="auto" w:fill="FFFFFF"/>
          <w:lang w:val="uk-UA"/>
        </w:rPr>
        <w:t xml:space="preserve">В зв’язку з значними обсягами фінансування робіт з </w:t>
      </w:r>
      <w:r w:rsidR="00000922" w:rsidRPr="0014458D">
        <w:rPr>
          <w:rFonts w:ascii="Times New Roman" w:hAnsi="Times New Roman" w:cs="Times New Roman"/>
          <w:b/>
          <w:sz w:val="24"/>
          <w:szCs w:val="24"/>
          <w:shd w:val="clear" w:color="auto" w:fill="FFFFFF"/>
          <w:lang w:val="uk-UA"/>
        </w:rPr>
        <w:t xml:space="preserve">переведення електричних мереж 6-10 кВ на напругу 20 кВ, виконання робіт можливо тільки </w:t>
      </w:r>
      <w:r w:rsidR="00DA423D" w:rsidRPr="0014458D">
        <w:rPr>
          <w:rFonts w:ascii="Times New Roman" w:hAnsi="Times New Roman" w:cs="Times New Roman"/>
          <w:b/>
          <w:sz w:val="24"/>
          <w:szCs w:val="24"/>
          <w:shd w:val="clear" w:color="auto" w:fill="FFFFFF"/>
          <w:lang w:val="uk-UA"/>
        </w:rPr>
        <w:t>за сценарієм 2</w:t>
      </w:r>
      <w:r w:rsidR="00000922" w:rsidRPr="0014458D">
        <w:rPr>
          <w:rFonts w:ascii="Times New Roman" w:hAnsi="Times New Roman" w:cs="Times New Roman"/>
          <w:b/>
          <w:sz w:val="24"/>
          <w:szCs w:val="24"/>
          <w:lang w:val="uk-UA"/>
        </w:rPr>
        <w:t>.</w:t>
      </w:r>
    </w:p>
    <w:p w14:paraId="42657718" w14:textId="77777777" w:rsidR="00BE7504" w:rsidRPr="00DE6173" w:rsidRDefault="00BE7504" w:rsidP="00D06750">
      <w:pPr>
        <w:shd w:val="clear" w:color="auto" w:fill="FFFFFF"/>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Особлива увага надана мережам 0,4–6-10 кВ, частину яких необхідно реконструювати та замінити. </w:t>
      </w:r>
      <w:r w:rsidRPr="00DE6173">
        <w:rPr>
          <w:rFonts w:ascii="Times New Roman" w:hAnsi="Times New Roman" w:cs="Times New Roman"/>
          <w:sz w:val="24"/>
          <w:szCs w:val="24"/>
          <w:lang w:val="uk-UA"/>
        </w:rPr>
        <w:t>Особливо в тих містах, де за рішенням міських рад прийнято рішення про переведення міст на електроопалення (м. Вільногірськ, м. Жовті Води,</w:t>
      </w:r>
      <w:r w:rsidR="0014458D">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 xml:space="preserve">м. Павлоград). </w:t>
      </w:r>
      <w:r w:rsidRPr="00DE6173">
        <w:rPr>
          <w:rFonts w:ascii="Times New Roman" w:hAnsi="Times New Roman" w:cs="Times New Roman"/>
          <w:sz w:val="24"/>
          <w:szCs w:val="24"/>
        </w:rPr>
        <w:t xml:space="preserve">Реконструкція та будівництво ПЛ-0,4 кВ виконується з використанням самоутримуючих ізольованих проводів. Це основа для зменшення нетехнічних втрат електричної енергії </w:t>
      </w:r>
      <w:r w:rsidRPr="00DE6173">
        <w:rPr>
          <w:rFonts w:ascii="Times New Roman" w:hAnsi="Times New Roman" w:cs="Times New Roman"/>
          <w:sz w:val="24"/>
          <w:szCs w:val="24"/>
          <w:lang w:val="uk-UA"/>
        </w:rPr>
        <w:t xml:space="preserve">та </w:t>
      </w:r>
      <w:r w:rsidRPr="00DE6173">
        <w:rPr>
          <w:rFonts w:ascii="Times New Roman" w:hAnsi="Times New Roman" w:cs="Times New Roman"/>
          <w:sz w:val="24"/>
          <w:szCs w:val="24"/>
        </w:rPr>
        <w:t>поліпшення якості електричної енергії у споживачів</w:t>
      </w:r>
      <w:r w:rsidRPr="00DE6173">
        <w:rPr>
          <w:rFonts w:ascii="Times New Roman" w:hAnsi="Times New Roman" w:cs="Times New Roman"/>
          <w:sz w:val="24"/>
          <w:szCs w:val="24"/>
          <w:lang w:val="uk-UA"/>
        </w:rPr>
        <w:t>, в тому числі соціально значимих об’єктів, споживачів І та ІІ категорії</w:t>
      </w:r>
      <w:r w:rsidRPr="00DE6173">
        <w:rPr>
          <w:rFonts w:ascii="Times New Roman" w:hAnsi="Times New Roman" w:cs="Times New Roman"/>
          <w:sz w:val="24"/>
          <w:szCs w:val="24"/>
        </w:rPr>
        <w:t>.</w:t>
      </w:r>
    </w:p>
    <w:p w14:paraId="49969A13" w14:textId="77777777" w:rsidR="00782310" w:rsidRPr="00DE6173" w:rsidRDefault="00782310" w:rsidP="00D06750">
      <w:pPr>
        <w:shd w:val="clear" w:color="auto" w:fill="FFFFFF"/>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Незадовільний стан мереж 0,4 кВ може привести до негативних соціально-економічних наслідків, виникає загроза тривалого знеструмлення значної частини населених пунктів.</w:t>
      </w:r>
    </w:p>
    <w:p w14:paraId="31A1BA3F" w14:textId="77777777" w:rsidR="00782310" w:rsidRPr="00DE6173" w:rsidRDefault="00BC356D" w:rsidP="00782310">
      <w:pPr>
        <w:spacing w:after="0" w:line="240" w:lineRule="auto"/>
        <w:jc w:val="both"/>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 xml:space="preserve">             </w:t>
      </w:r>
      <w:r w:rsidR="00782310" w:rsidRPr="00DE6173">
        <w:rPr>
          <w:rFonts w:ascii="Times New Roman" w:eastAsia="Times New Roman" w:hAnsi="Times New Roman" w:cs="Times New Roman"/>
          <w:sz w:val="24"/>
          <w:szCs w:val="24"/>
          <w:lang w:val="uk-UA"/>
        </w:rPr>
        <w:t>Технічні втрати електроенергії при її транспортуванні в розподільних мережах є основою нормативу, що визначає економічно обґрунтовані технологічні втрати електроенергії. В міських розподільних електричних мережах значною складовою втрат електроенергії (до 30 %) є втрати холостого ходу (ХХ) трансформаторів Р</w:t>
      </w:r>
      <w:r w:rsidR="00782310" w:rsidRPr="00DE6173">
        <w:rPr>
          <w:rFonts w:ascii="Times New Roman" w:eastAsia="Times New Roman" w:hAnsi="Times New Roman" w:cs="Times New Roman"/>
          <w:sz w:val="24"/>
          <w:szCs w:val="24"/>
          <w:vertAlign w:val="subscript"/>
          <w:lang w:val="uk-UA"/>
        </w:rPr>
        <w:t>хх</w:t>
      </w:r>
      <w:r w:rsidR="00782310" w:rsidRPr="00DE6173">
        <w:rPr>
          <w:rFonts w:ascii="Times New Roman" w:eastAsia="Times New Roman" w:hAnsi="Times New Roman" w:cs="Times New Roman"/>
          <w:sz w:val="24"/>
          <w:szCs w:val="24"/>
          <w:lang w:val="uk-UA"/>
        </w:rPr>
        <w:t>. Зниження коефіцієнтів загрузки трансформаторів в наслідок перерозподілу електроенергії збільшує частку ХХ в сумарних втрат в трансформаторах. При розрахунках балансу енергії втрат Р</w:t>
      </w:r>
      <w:r w:rsidR="00782310" w:rsidRPr="00DE6173">
        <w:rPr>
          <w:rFonts w:ascii="Times New Roman" w:eastAsia="Times New Roman" w:hAnsi="Times New Roman" w:cs="Times New Roman"/>
          <w:sz w:val="24"/>
          <w:szCs w:val="24"/>
          <w:vertAlign w:val="subscript"/>
          <w:lang w:val="uk-UA"/>
        </w:rPr>
        <w:t xml:space="preserve">хх </w:t>
      </w:r>
      <w:r w:rsidR="00782310" w:rsidRPr="00DE6173">
        <w:rPr>
          <w:rFonts w:ascii="Times New Roman" w:eastAsia="Times New Roman" w:hAnsi="Times New Roman" w:cs="Times New Roman"/>
          <w:sz w:val="24"/>
          <w:szCs w:val="24"/>
          <w:lang w:val="uk-UA"/>
        </w:rPr>
        <w:t xml:space="preserve">у трансформаторах приймаються рівними паспортним значенням </w:t>
      </w:r>
      <w:r w:rsidR="0014458D">
        <w:rPr>
          <w:rFonts w:ascii="Times New Roman" w:eastAsia="Times New Roman" w:hAnsi="Times New Roman" w:cs="Times New Roman"/>
          <w:sz w:val="24"/>
          <w:szCs w:val="24"/>
          <w:lang w:val="uk-UA"/>
        </w:rPr>
        <w:t>Р</w:t>
      </w:r>
      <w:r w:rsidR="00782310" w:rsidRPr="00DE6173">
        <w:rPr>
          <w:rFonts w:ascii="Times New Roman" w:eastAsia="Times New Roman" w:hAnsi="Times New Roman" w:cs="Times New Roman"/>
          <w:sz w:val="24"/>
          <w:szCs w:val="24"/>
          <w:vertAlign w:val="subscript"/>
          <w:lang w:val="uk-UA"/>
        </w:rPr>
        <w:t xml:space="preserve">пасп. </w:t>
      </w:r>
      <w:r w:rsidR="00782310" w:rsidRPr="00DE6173">
        <w:rPr>
          <w:rFonts w:ascii="Times New Roman" w:eastAsia="Times New Roman" w:hAnsi="Times New Roman" w:cs="Times New Roman"/>
          <w:sz w:val="24"/>
          <w:szCs w:val="24"/>
          <w:lang w:val="uk-UA"/>
        </w:rPr>
        <w:t>На практиці паспортне значення Р</w:t>
      </w:r>
      <w:r w:rsidR="00782310" w:rsidRPr="00DE6173">
        <w:rPr>
          <w:rFonts w:ascii="Times New Roman" w:eastAsia="Times New Roman" w:hAnsi="Times New Roman" w:cs="Times New Roman"/>
          <w:sz w:val="24"/>
          <w:szCs w:val="24"/>
          <w:vertAlign w:val="subscript"/>
          <w:lang w:val="uk-UA"/>
        </w:rPr>
        <w:t xml:space="preserve">хх пасп </w:t>
      </w:r>
      <w:r w:rsidR="00782310" w:rsidRPr="00DE6173">
        <w:rPr>
          <w:rFonts w:ascii="Times New Roman" w:eastAsia="Times New Roman" w:hAnsi="Times New Roman" w:cs="Times New Roman"/>
          <w:sz w:val="24"/>
          <w:szCs w:val="24"/>
          <w:lang w:val="uk-UA"/>
        </w:rPr>
        <w:t>не завжди відповідає реальним втратам у трансформаторі та для різних трансформаторів різниця може бути значна. Хибне значення Р</w:t>
      </w:r>
      <w:r w:rsidR="00782310" w:rsidRPr="00DE6173">
        <w:rPr>
          <w:rFonts w:ascii="Times New Roman" w:eastAsia="Times New Roman" w:hAnsi="Times New Roman" w:cs="Times New Roman"/>
          <w:sz w:val="24"/>
          <w:szCs w:val="24"/>
          <w:vertAlign w:val="subscript"/>
          <w:lang w:val="uk-UA"/>
        </w:rPr>
        <w:t xml:space="preserve">хх </w:t>
      </w:r>
      <w:r w:rsidR="00782310" w:rsidRPr="00DE6173">
        <w:rPr>
          <w:rFonts w:ascii="Times New Roman" w:eastAsia="Times New Roman" w:hAnsi="Times New Roman" w:cs="Times New Roman"/>
          <w:sz w:val="24"/>
          <w:szCs w:val="24"/>
          <w:lang w:val="uk-UA"/>
        </w:rPr>
        <w:t>призводить до суттєвої помилки в розрахунках відпуску електроенергії. Можна стверджувати, що втрати електричної енергії у силових трансформаторах з часом змінюються та динаміка цих змін залежить, як мінімум від терміну та умов експлуатації, а також від видів та кількості  пошкоджень трансформаторів і якості їх ремонтів</w:t>
      </w:r>
    </w:p>
    <w:p w14:paraId="2472D995" w14:textId="77777777" w:rsidR="00782310" w:rsidRPr="00DE6173" w:rsidRDefault="00BC356D" w:rsidP="00782310">
      <w:pPr>
        <w:spacing w:after="0" w:line="240" w:lineRule="auto"/>
        <w:jc w:val="both"/>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 xml:space="preserve">               </w:t>
      </w:r>
      <w:r w:rsidR="00782310" w:rsidRPr="00DE6173">
        <w:rPr>
          <w:rFonts w:ascii="Times New Roman" w:eastAsia="Times New Roman" w:hAnsi="Times New Roman" w:cs="Times New Roman"/>
          <w:sz w:val="24"/>
          <w:szCs w:val="24"/>
          <w:lang w:val="uk-UA"/>
        </w:rPr>
        <w:t>Старе обладнання підвищує імовірність виникнення пожеж та вибухів цих трансформаторів, так як погана герметизація, механічні пошкодження, наявність сторонніх домішок в ізоляційної середовищі та інше, незалежно від типу трансформатора, можуть призвести до короткого замикання всередині нього та, як наслідок, до вибуху.</w:t>
      </w:r>
    </w:p>
    <w:p w14:paraId="6511E2AC" w14:textId="3A9D3714" w:rsidR="00782310" w:rsidRPr="00DE6173" w:rsidRDefault="00BC356D" w:rsidP="00782310">
      <w:pPr>
        <w:spacing w:after="0" w:line="240" w:lineRule="auto"/>
        <w:jc w:val="both"/>
        <w:rPr>
          <w:rFonts w:ascii="Times New Roman" w:eastAsia="Times New Roman" w:hAnsi="Times New Roman" w:cs="Times New Roman"/>
          <w:color w:val="000000"/>
          <w:sz w:val="24"/>
          <w:szCs w:val="24"/>
          <w:lang w:val="uk-UA"/>
        </w:rPr>
      </w:pPr>
      <w:r>
        <w:rPr>
          <w:rFonts w:ascii="Times New Roman" w:eastAsia="Times New Roman" w:hAnsi="Times New Roman" w:cs="Times New Roman"/>
          <w:sz w:val="24"/>
          <w:szCs w:val="24"/>
          <w:lang w:val="uk-UA"/>
        </w:rPr>
        <w:t xml:space="preserve">               </w:t>
      </w:r>
      <w:r w:rsidR="00782310" w:rsidRPr="00DE6173">
        <w:rPr>
          <w:rFonts w:ascii="Times New Roman" w:eastAsia="Times New Roman" w:hAnsi="Times New Roman" w:cs="Times New Roman"/>
          <w:sz w:val="24"/>
          <w:szCs w:val="24"/>
          <w:lang w:val="uk-UA"/>
        </w:rPr>
        <w:t xml:space="preserve">Станом на 01.04.2019 на підприємстві ПрАТ </w:t>
      </w:r>
      <w:r w:rsidR="002E3DE0">
        <w:rPr>
          <w:rFonts w:ascii="Times New Roman" w:eastAsia="Times New Roman" w:hAnsi="Times New Roman" w:cs="Times New Roman"/>
          <w:sz w:val="24"/>
          <w:szCs w:val="24"/>
          <w:lang w:val="uk-UA"/>
        </w:rPr>
        <w:t>«</w:t>
      </w:r>
      <w:r w:rsidR="00782310" w:rsidRPr="00DE6173">
        <w:rPr>
          <w:rFonts w:ascii="Times New Roman" w:eastAsia="Times New Roman" w:hAnsi="Times New Roman" w:cs="Times New Roman"/>
          <w:sz w:val="24"/>
          <w:szCs w:val="24"/>
          <w:lang w:val="uk-UA"/>
        </w:rPr>
        <w:t xml:space="preserve">ПЕЕМ </w:t>
      </w:r>
      <w:r w:rsidR="002E3DE0">
        <w:rPr>
          <w:rFonts w:ascii="Times New Roman" w:eastAsia="Times New Roman" w:hAnsi="Times New Roman" w:cs="Times New Roman"/>
          <w:sz w:val="24"/>
          <w:szCs w:val="24"/>
          <w:lang w:val="uk-UA"/>
        </w:rPr>
        <w:t>«</w:t>
      </w:r>
      <w:r w:rsidR="00782310" w:rsidRPr="00DE6173">
        <w:rPr>
          <w:rFonts w:ascii="Times New Roman" w:eastAsia="Times New Roman" w:hAnsi="Times New Roman" w:cs="Times New Roman"/>
          <w:sz w:val="24"/>
          <w:szCs w:val="24"/>
          <w:lang w:val="uk-UA"/>
        </w:rPr>
        <w:t>ЦЕК</w:t>
      </w:r>
      <w:r w:rsidR="002E3DE0">
        <w:rPr>
          <w:rFonts w:ascii="Times New Roman" w:eastAsia="Times New Roman" w:hAnsi="Times New Roman" w:cs="Times New Roman"/>
          <w:sz w:val="24"/>
          <w:szCs w:val="24"/>
          <w:lang w:val="uk-UA"/>
        </w:rPr>
        <w:t>»</w:t>
      </w:r>
      <w:r w:rsidR="00782310" w:rsidRPr="00DE6173">
        <w:rPr>
          <w:rFonts w:ascii="Times New Roman" w:eastAsia="Times New Roman" w:hAnsi="Times New Roman" w:cs="Times New Roman"/>
          <w:sz w:val="24"/>
          <w:szCs w:val="24"/>
          <w:lang w:val="uk-UA"/>
        </w:rPr>
        <w:t xml:space="preserve"> знаходяться в експлуатації трансформатори напругою 6(10)/0,4 кВ загальною кількістю 928 шт. з них 304 шт. тобто 32,8%  більше 40 років</w:t>
      </w:r>
      <w:r w:rsidR="00782310" w:rsidRPr="00DE6173">
        <w:rPr>
          <w:rFonts w:ascii="Times New Roman" w:eastAsia="Times New Roman" w:hAnsi="Times New Roman" w:cs="Times New Roman"/>
          <w:color w:val="000000"/>
          <w:sz w:val="24"/>
          <w:szCs w:val="24"/>
          <w:lang w:val="uk-UA"/>
        </w:rPr>
        <w:t xml:space="preserve"> які втратили свої першопочаткові параметри і мають великі втрати холостого ходу через зношення магнітопроводу та втрати потужності і вимагають заміни. Термін служби 45-50 років визначається критичним.</w:t>
      </w:r>
    </w:p>
    <w:p w14:paraId="7A31CD80" w14:textId="77777777" w:rsidR="00782310" w:rsidRPr="00DE6173" w:rsidRDefault="00782310" w:rsidP="00782310">
      <w:pPr>
        <w:spacing w:after="0" w:line="240" w:lineRule="auto"/>
        <w:jc w:val="both"/>
        <w:rPr>
          <w:rFonts w:ascii="Times New Roman" w:eastAsia="Times New Roman" w:hAnsi="Times New Roman" w:cs="Times New Roman"/>
          <w:color w:val="000000"/>
          <w:sz w:val="24"/>
          <w:szCs w:val="24"/>
          <w:lang w:val="uk-UA"/>
        </w:rPr>
      </w:pPr>
      <w:r w:rsidRPr="00DE6173">
        <w:rPr>
          <w:rFonts w:ascii="Times New Roman" w:eastAsia="Times New Roman" w:hAnsi="Times New Roman" w:cs="Times New Roman"/>
          <w:color w:val="000000"/>
          <w:sz w:val="24"/>
          <w:szCs w:val="24"/>
          <w:lang w:val="uk-UA"/>
        </w:rPr>
        <w:t xml:space="preserve">             В якості енергозберігаючого заходу планується замінити морально та фізично застарілі трансформатори класом напруги 10/0,4 кВ та 6/0,4 кВ на сучасні трансформатори ТМГ, які мають герметичне виконання, з поліпшеними технічними характеристиками.</w:t>
      </w:r>
    </w:p>
    <w:p w14:paraId="63A5B2B7" w14:textId="77777777" w:rsidR="00782310" w:rsidRPr="00DE6173" w:rsidRDefault="00782310" w:rsidP="00782310">
      <w:pPr>
        <w:spacing w:after="0" w:line="240" w:lineRule="auto"/>
        <w:ind w:right="23" w:firstLine="567"/>
        <w:jc w:val="both"/>
        <w:rPr>
          <w:rFonts w:ascii="Times New Roman" w:eastAsia="Times New Roman" w:hAnsi="Times New Roman" w:cs="Times New Roman"/>
          <w:color w:val="000000"/>
          <w:sz w:val="24"/>
          <w:szCs w:val="24"/>
          <w:lang w:val="uk-UA"/>
        </w:rPr>
      </w:pPr>
      <w:r w:rsidRPr="00DE6173">
        <w:rPr>
          <w:rFonts w:ascii="Times New Roman" w:eastAsia="Times New Roman" w:hAnsi="Times New Roman" w:cs="Times New Roman"/>
          <w:color w:val="000000"/>
          <w:sz w:val="24"/>
          <w:szCs w:val="24"/>
          <w:lang w:val="uk-UA"/>
        </w:rPr>
        <w:t xml:space="preserve">     Переваги герметичних масляних трансформаторів ТМГ в тому, що вони менше за габаритами і вагою, а так само мають мінімальні експлуатаційні витрати і не вимагають:</w:t>
      </w:r>
    </w:p>
    <w:p w14:paraId="66C60333" w14:textId="77777777" w:rsidR="00782310" w:rsidRPr="00DE6173" w:rsidRDefault="00782310" w:rsidP="00782310">
      <w:pPr>
        <w:spacing w:after="0" w:line="240" w:lineRule="auto"/>
        <w:ind w:right="23" w:firstLine="1134"/>
        <w:jc w:val="both"/>
        <w:rPr>
          <w:rFonts w:ascii="Times New Roman" w:eastAsia="Times New Roman" w:hAnsi="Times New Roman" w:cs="Times New Roman"/>
          <w:color w:val="000000"/>
          <w:sz w:val="24"/>
          <w:szCs w:val="24"/>
          <w:lang w:val="uk-UA"/>
        </w:rPr>
      </w:pPr>
      <w:r w:rsidRPr="00DE6173">
        <w:rPr>
          <w:rFonts w:ascii="Times New Roman" w:eastAsia="Times New Roman" w:hAnsi="Times New Roman" w:cs="Times New Roman"/>
          <w:color w:val="000000"/>
          <w:sz w:val="24"/>
          <w:szCs w:val="24"/>
          <w:lang w:val="uk-UA"/>
        </w:rPr>
        <w:t>- обслуговування протягом усього терміну служби;</w:t>
      </w:r>
    </w:p>
    <w:p w14:paraId="5575AADF" w14:textId="77777777" w:rsidR="00782310" w:rsidRPr="00DE6173" w:rsidRDefault="00782310" w:rsidP="00782310">
      <w:pPr>
        <w:spacing w:after="0" w:line="240" w:lineRule="auto"/>
        <w:ind w:right="23" w:firstLine="1134"/>
        <w:jc w:val="both"/>
        <w:rPr>
          <w:rFonts w:ascii="Times New Roman" w:eastAsia="Times New Roman" w:hAnsi="Times New Roman" w:cs="Times New Roman"/>
          <w:color w:val="000000"/>
          <w:sz w:val="24"/>
          <w:szCs w:val="24"/>
          <w:lang w:val="uk-UA"/>
        </w:rPr>
      </w:pPr>
      <w:r w:rsidRPr="00DE6173">
        <w:rPr>
          <w:rFonts w:ascii="Times New Roman" w:eastAsia="Times New Roman" w:hAnsi="Times New Roman" w:cs="Times New Roman"/>
          <w:color w:val="000000"/>
          <w:sz w:val="24"/>
          <w:szCs w:val="24"/>
          <w:lang w:val="uk-UA"/>
        </w:rPr>
        <w:t>- лабораторних досліджень трансформаторного масла;</w:t>
      </w:r>
    </w:p>
    <w:p w14:paraId="1E2903B5" w14:textId="77777777" w:rsidR="00782310" w:rsidRPr="00DE6173" w:rsidRDefault="00782310" w:rsidP="00782310">
      <w:pPr>
        <w:spacing w:after="0" w:line="240" w:lineRule="auto"/>
        <w:ind w:right="23" w:firstLine="1134"/>
        <w:jc w:val="both"/>
        <w:rPr>
          <w:rFonts w:ascii="Times New Roman" w:eastAsia="Times New Roman" w:hAnsi="Times New Roman" w:cs="Times New Roman"/>
          <w:color w:val="000000"/>
          <w:sz w:val="24"/>
          <w:szCs w:val="24"/>
          <w:lang w:val="uk-UA"/>
        </w:rPr>
      </w:pPr>
      <w:r w:rsidRPr="00DE6173">
        <w:rPr>
          <w:rFonts w:ascii="Times New Roman" w:eastAsia="Times New Roman" w:hAnsi="Times New Roman" w:cs="Times New Roman"/>
          <w:color w:val="000000"/>
          <w:sz w:val="24"/>
          <w:szCs w:val="24"/>
          <w:lang w:val="uk-UA"/>
        </w:rPr>
        <w:t>- взяття проб масла на аналіз;</w:t>
      </w:r>
    </w:p>
    <w:p w14:paraId="267FF04D" w14:textId="77777777" w:rsidR="00782310" w:rsidRPr="00DE6173" w:rsidRDefault="00782310" w:rsidP="00782310">
      <w:pPr>
        <w:spacing w:after="0" w:line="240" w:lineRule="auto"/>
        <w:ind w:right="23" w:firstLine="1134"/>
        <w:jc w:val="both"/>
        <w:rPr>
          <w:rFonts w:ascii="Times New Roman" w:eastAsia="Times New Roman" w:hAnsi="Times New Roman" w:cs="Times New Roman"/>
          <w:color w:val="000000"/>
          <w:sz w:val="24"/>
          <w:szCs w:val="24"/>
          <w:lang w:val="uk-UA"/>
        </w:rPr>
      </w:pPr>
      <w:r w:rsidRPr="00DE6173">
        <w:rPr>
          <w:rFonts w:ascii="Times New Roman" w:eastAsia="Times New Roman" w:hAnsi="Times New Roman" w:cs="Times New Roman"/>
          <w:color w:val="000000"/>
          <w:sz w:val="24"/>
          <w:szCs w:val="24"/>
          <w:lang w:val="uk-UA"/>
        </w:rPr>
        <w:t>- регенерації масла та ревізій при експлуатації.</w:t>
      </w:r>
    </w:p>
    <w:p w14:paraId="153280A2" w14:textId="77777777" w:rsidR="00782310" w:rsidRPr="00DE6173" w:rsidRDefault="00782310" w:rsidP="00466CF3">
      <w:pPr>
        <w:spacing w:after="0" w:line="240" w:lineRule="auto"/>
        <w:jc w:val="both"/>
        <w:rPr>
          <w:rFonts w:ascii="Times New Roman" w:hAnsi="Times New Roman" w:cs="Times New Roman"/>
          <w:sz w:val="24"/>
          <w:szCs w:val="24"/>
          <w:lang w:val="uk-UA"/>
        </w:rPr>
      </w:pPr>
      <w:r w:rsidRPr="00DE6173">
        <w:rPr>
          <w:rFonts w:ascii="Times New Roman" w:eastAsia="Times New Roman" w:hAnsi="Times New Roman" w:cs="Times New Roman"/>
          <w:color w:val="000000"/>
          <w:sz w:val="24"/>
          <w:szCs w:val="24"/>
          <w:lang w:val="uk-UA"/>
        </w:rPr>
        <w:t xml:space="preserve">           </w:t>
      </w:r>
      <w:r w:rsidRPr="00DE6173">
        <w:rPr>
          <w:rFonts w:ascii="Times New Roman" w:hAnsi="Times New Roman" w:cs="Times New Roman"/>
          <w:sz w:val="24"/>
          <w:szCs w:val="24"/>
          <w:lang w:val="uk-UA"/>
        </w:rPr>
        <w:t xml:space="preserve">Застосування СІП на ПЛ-0,4 кВ та на ПЛ-6 кВ дасть можливість значно зменшити кількість відключень, експлуатаційні витрати, вирішити проблему розчистки трас в міській зоні, підвищити безпечність робіт на ПЛ, а також значно знизити втрати в першу чергу за рахунок неможливості несанкціонованого споживання електроенергії, що в свою чергу покращить фінансові можливості компанії. </w:t>
      </w:r>
    </w:p>
    <w:p w14:paraId="4D7D8557" w14:textId="77777777" w:rsidR="00782310" w:rsidRPr="00DE6173" w:rsidRDefault="00E847B5" w:rsidP="00782310">
      <w:pPr>
        <w:spacing w:after="0" w:line="240" w:lineRule="auto"/>
        <w:jc w:val="both"/>
        <w:rPr>
          <w:rFonts w:ascii="Times New Roman" w:hAnsi="Times New Roman" w:cs="Times New Roman"/>
          <w:sz w:val="24"/>
          <w:szCs w:val="24"/>
        </w:rPr>
      </w:pPr>
      <w:r>
        <w:rPr>
          <w:rFonts w:ascii="Times New Roman" w:hAnsi="Times New Roman" w:cs="Times New Roman"/>
          <w:sz w:val="24"/>
          <w:szCs w:val="24"/>
          <w:lang w:val="uk-UA"/>
        </w:rPr>
        <w:t xml:space="preserve">            </w:t>
      </w:r>
      <w:r w:rsidR="00782310" w:rsidRPr="00DE6173">
        <w:rPr>
          <w:rFonts w:ascii="Times New Roman" w:hAnsi="Times New Roman" w:cs="Times New Roman"/>
          <w:sz w:val="24"/>
          <w:szCs w:val="24"/>
        </w:rPr>
        <w:t>На відміну від традиційних ПЛ-0,4 кВ  з неізольованими проводами ЛЕП із CІП мають ряд переваг :</w:t>
      </w:r>
    </w:p>
    <w:p w14:paraId="6371472D" w14:textId="77777777" w:rsidR="00782310" w:rsidRPr="00DE6173" w:rsidRDefault="00782310" w:rsidP="00BA05D1">
      <w:pPr>
        <w:numPr>
          <w:ilvl w:val="0"/>
          <w:numId w:val="67"/>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вища  (в 3-3,5 рази) експлуатаційна надійність – зменшення можливості виникнення пожеж внаслідок короткого замикання і обриву проводів, особливо в лісових масивах, виключення коротких замикань через перехрещення  проводів, дотику проводів до дерев, накидів, ушкодження ізоляторів;</w:t>
      </w:r>
    </w:p>
    <w:p w14:paraId="0BC46AC2" w14:textId="77777777" w:rsidR="00782310" w:rsidRPr="00DE6173" w:rsidRDefault="00782310" w:rsidP="00BA05D1">
      <w:pPr>
        <w:numPr>
          <w:ilvl w:val="0"/>
          <w:numId w:val="67"/>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зменшення навантаження на опори від впливу ожеледі та вітру на 30 %;</w:t>
      </w:r>
    </w:p>
    <w:p w14:paraId="09404D0D" w14:textId="77777777" w:rsidR="00782310" w:rsidRPr="00DE6173" w:rsidRDefault="00782310" w:rsidP="00BA05D1">
      <w:pPr>
        <w:numPr>
          <w:ilvl w:val="0"/>
          <w:numId w:val="67"/>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зменшення реактивного опору майже у 3 рази та втрат від спаду напруги на 1-2 %, що збільшує пропускну здатність лінії, чим покращують якість електроенергії у споживачів;</w:t>
      </w:r>
    </w:p>
    <w:p w14:paraId="02D8A486" w14:textId="77777777" w:rsidR="00782310" w:rsidRPr="00DE6173" w:rsidRDefault="00782310" w:rsidP="00BA05D1">
      <w:pPr>
        <w:pStyle w:val="a7"/>
        <w:numPr>
          <w:ilvl w:val="0"/>
          <w:numId w:val="67"/>
        </w:numPr>
        <w:suppressAutoHyphens/>
        <w:contextualSpacing/>
        <w:jc w:val="both"/>
        <w:rPr>
          <w:rFonts w:eastAsiaTheme="minorHAnsi"/>
          <w:sz w:val="24"/>
          <w:szCs w:val="24"/>
        </w:rPr>
      </w:pPr>
      <w:r w:rsidRPr="00DE6173">
        <w:rPr>
          <w:rFonts w:eastAsiaTheme="minorHAnsi"/>
          <w:sz w:val="24"/>
          <w:szCs w:val="24"/>
        </w:rPr>
        <w:t>підвищується безпека виконання всіх видів робіт на лінії та поблизу неї;</w:t>
      </w:r>
    </w:p>
    <w:p w14:paraId="4C2C5004" w14:textId="77777777" w:rsidR="00782310" w:rsidRPr="00DE6173" w:rsidRDefault="00782310" w:rsidP="00BA05D1">
      <w:pPr>
        <w:pStyle w:val="a7"/>
        <w:numPr>
          <w:ilvl w:val="0"/>
          <w:numId w:val="67"/>
        </w:numPr>
        <w:suppressAutoHyphens/>
        <w:contextualSpacing/>
        <w:jc w:val="both"/>
        <w:rPr>
          <w:rFonts w:eastAsiaTheme="minorHAnsi"/>
          <w:sz w:val="24"/>
          <w:szCs w:val="24"/>
        </w:rPr>
      </w:pPr>
      <w:r w:rsidRPr="00DE6173">
        <w:rPr>
          <w:rFonts w:eastAsiaTheme="minorHAnsi"/>
          <w:sz w:val="24"/>
          <w:szCs w:val="24"/>
        </w:rPr>
        <w:t>значно спрощується технологія монтажу, а також зменшуються затрати на обслуговування ліній;</w:t>
      </w:r>
    </w:p>
    <w:p w14:paraId="5B069128" w14:textId="77777777" w:rsidR="00782310" w:rsidRPr="00DE6173" w:rsidRDefault="00782310" w:rsidP="00BA05D1">
      <w:pPr>
        <w:numPr>
          <w:ilvl w:val="0"/>
          <w:numId w:val="67"/>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можливість спільної підвіски проводів низької напруги;</w:t>
      </w:r>
    </w:p>
    <w:p w14:paraId="25FB84FF" w14:textId="77777777" w:rsidR="00782310" w:rsidRPr="00DE6173" w:rsidRDefault="00782310" w:rsidP="00782310">
      <w:pPr>
        <w:pStyle w:val="a7"/>
        <w:suppressAutoHyphens/>
        <w:ind w:left="720"/>
        <w:contextualSpacing/>
        <w:jc w:val="both"/>
        <w:rPr>
          <w:rFonts w:eastAsiaTheme="minorHAnsi"/>
          <w:sz w:val="24"/>
          <w:szCs w:val="24"/>
        </w:rPr>
      </w:pPr>
      <w:r w:rsidRPr="00DE6173">
        <w:rPr>
          <w:rFonts w:eastAsiaTheme="minorHAnsi"/>
          <w:sz w:val="24"/>
          <w:szCs w:val="24"/>
        </w:rPr>
        <w:t>запобігання розкрадання електроенергії, виключається можливість несанкціонованого підключення до повітряної лінії шляхом „накиду” на проводи;</w:t>
      </w:r>
    </w:p>
    <w:p w14:paraId="3D29FFD5" w14:textId="77777777" w:rsidR="00782310" w:rsidRPr="00DE6173" w:rsidRDefault="00782310" w:rsidP="00BA05D1">
      <w:pPr>
        <w:numPr>
          <w:ilvl w:val="0"/>
          <w:numId w:val="67"/>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ізоляція проводів виготовляється з стабілізованого (стійкого до впливу ультрафіолетового випромінювання), зшитого негорючого поліетилену, що гарантує якість і довговічність роботи повітряної ліні</w:t>
      </w:r>
      <w:r w:rsidRPr="00DE6173">
        <w:rPr>
          <w:rFonts w:ascii="Times New Roman" w:hAnsi="Times New Roman" w:cs="Times New Roman"/>
          <w:sz w:val="24"/>
          <w:szCs w:val="24"/>
          <w:lang w:val="uk-UA"/>
        </w:rPr>
        <w:t>;</w:t>
      </w:r>
    </w:p>
    <w:p w14:paraId="0F485603" w14:textId="77777777" w:rsidR="00782310" w:rsidRPr="00DE6173" w:rsidRDefault="00782310" w:rsidP="00BA05D1">
      <w:pPr>
        <w:numPr>
          <w:ilvl w:val="0"/>
          <w:numId w:val="67"/>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скорочення терміну техобслуговування на 80 %, в тому числі зменшення витрат на розчищення трас</w:t>
      </w:r>
      <w:r w:rsidRPr="00DE6173">
        <w:rPr>
          <w:rFonts w:ascii="Times New Roman" w:hAnsi="Times New Roman" w:cs="Times New Roman"/>
          <w:sz w:val="24"/>
          <w:szCs w:val="24"/>
          <w:lang w:val="uk-UA"/>
        </w:rPr>
        <w:t>;</w:t>
      </w:r>
    </w:p>
    <w:p w14:paraId="65187D71" w14:textId="77777777" w:rsidR="00782310" w:rsidRPr="00DE6173" w:rsidRDefault="00782310" w:rsidP="00BA05D1">
      <w:pPr>
        <w:pStyle w:val="a7"/>
        <w:numPr>
          <w:ilvl w:val="0"/>
          <w:numId w:val="67"/>
        </w:numPr>
        <w:suppressAutoHyphens/>
        <w:contextualSpacing/>
        <w:jc w:val="both"/>
        <w:rPr>
          <w:rFonts w:eastAsiaTheme="minorHAnsi"/>
          <w:sz w:val="24"/>
          <w:szCs w:val="24"/>
        </w:rPr>
      </w:pPr>
      <w:r w:rsidRPr="00DE6173">
        <w:rPr>
          <w:rFonts w:eastAsiaTheme="minorHAnsi"/>
          <w:sz w:val="24"/>
          <w:szCs w:val="24"/>
        </w:rPr>
        <w:t>у порівнянні з неізольованими проводами зменшується кількість втрат електроенергії, оскільки на ізольовані проводи не впливають погодні умови (дощ, сніг)</w:t>
      </w:r>
      <w:r w:rsidRPr="00DE6173">
        <w:rPr>
          <w:rFonts w:eastAsiaTheme="minorHAnsi"/>
          <w:sz w:val="24"/>
          <w:szCs w:val="24"/>
          <w:lang w:val="uk-UA"/>
        </w:rPr>
        <w:t>.</w:t>
      </w:r>
    </w:p>
    <w:p w14:paraId="77913569" w14:textId="77777777" w:rsidR="00782310" w:rsidRPr="00DE6173" w:rsidRDefault="00782310" w:rsidP="00782310">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lang w:val="uk-UA"/>
        </w:rPr>
        <w:t xml:space="preserve">          Досвід експлуатації повітряних ліній електропередач (ЛЕП) напругою </w:t>
      </w:r>
      <w:r w:rsidRPr="00DE6173">
        <w:rPr>
          <w:rFonts w:ascii="Times New Roman" w:hAnsi="Times New Roman" w:cs="Times New Roman"/>
          <w:sz w:val="24"/>
          <w:szCs w:val="24"/>
        </w:rPr>
        <w:t>0,4 кВ з голими (неізольованими) проводами  вказує на недоліки:</w:t>
      </w:r>
    </w:p>
    <w:p w14:paraId="18BAE36D" w14:textId="77777777" w:rsidR="00782310" w:rsidRPr="00DE6173" w:rsidRDefault="00782310" w:rsidP="00BA05D1">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утворення ожеледі та руйнування ЛЕП під її впливом;</w:t>
      </w:r>
    </w:p>
    <w:p w14:paraId="54B37DD3" w14:textId="77777777" w:rsidR="00782310" w:rsidRPr="00DE6173" w:rsidRDefault="00782310" w:rsidP="00BA05D1">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вимкнення ЛЕП від пошкодження (перехрещення) проводів внаслідок їх провисання;</w:t>
      </w:r>
    </w:p>
    <w:p w14:paraId="04EEEE75" w14:textId="77777777" w:rsidR="00782310" w:rsidRPr="00DE6173" w:rsidRDefault="00782310" w:rsidP="00BA05D1">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необхідність розчищення траси від зарослі дерев;</w:t>
      </w:r>
    </w:p>
    <w:p w14:paraId="5D3EBA12" w14:textId="77777777" w:rsidR="00782310" w:rsidRPr="00DE6173" w:rsidRDefault="00782310" w:rsidP="00BA05D1">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стиснені умови щодо проходження траси ЛЕП;</w:t>
      </w:r>
    </w:p>
    <w:p w14:paraId="4A752DE3" w14:textId="77777777" w:rsidR="00782310" w:rsidRPr="00DE6173" w:rsidRDefault="00782310" w:rsidP="00BA05D1">
      <w:pPr>
        <w:numPr>
          <w:ilvl w:val="0"/>
          <w:numId w:val="68"/>
        </w:num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високі експлуатаційні витрати на обслуговування ЛЕП;</w:t>
      </w:r>
    </w:p>
    <w:p w14:paraId="0C6E4625" w14:textId="77777777" w:rsidR="00782310" w:rsidRPr="00DE6173" w:rsidRDefault="00782310" w:rsidP="00BA05D1">
      <w:pPr>
        <w:pStyle w:val="a7"/>
        <w:numPr>
          <w:ilvl w:val="0"/>
          <w:numId w:val="68"/>
        </w:numPr>
        <w:shd w:val="clear" w:color="auto" w:fill="FFFFFF"/>
        <w:jc w:val="both"/>
        <w:rPr>
          <w:sz w:val="24"/>
          <w:szCs w:val="24"/>
        </w:rPr>
      </w:pPr>
      <w:r w:rsidRPr="00DE6173">
        <w:rPr>
          <w:sz w:val="24"/>
          <w:szCs w:val="24"/>
        </w:rPr>
        <w:t>підвищена небезпека при обриві проводу (нещасні випадки з людьми та тваринами)</w:t>
      </w:r>
      <w:r w:rsidRPr="00DE6173">
        <w:rPr>
          <w:sz w:val="24"/>
          <w:szCs w:val="24"/>
          <w:lang w:val="uk-UA"/>
        </w:rPr>
        <w:t xml:space="preserve">. </w:t>
      </w:r>
    </w:p>
    <w:p w14:paraId="7D85A366" w14:textId="77777777" w:rsidR="00782310" w:rsidRPr="00DE6173" w:rsidRDefault="00782310" w:rsidP="00782310">
      <w:pPr>
        <w:shd w:val="clear" w:color="auto" w:fill="FFFFFF"/>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Для зменшення втрат електроенергії заплановано винос лічильників електроенергії у населення з квартир на сходові клітини.</w:t>
      </w:r>
    </w:p>
    <w:p w14:paraId="0ADA7579" w14:textId="77777777" w:rsidR="00782310" w:rsidRPr="00DE6173" w:rsidRDefault="00782310" w:rsidP="00782310">
      <w:pPr>
        <w:shd w:val="clear" w:color="auto" w:fill="FFFFFF"/>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Для підвищення надійності електропостачання споживачів компанії, зменшення тривалості відключень та недовідпуску  електроенергії, на ПЛ-6 кВ, планується встановити реклоузери.</w:t>
      </w:r>
    </w:p>
    <w:p w14:paraId="79D94858" w14:textId="77777777" w:rsidR="00782310" w:rsidRPr="00DE6173" w:rsidRDefault="00782310" w:rsidP="00782310">
      <w:pPr>
        <w:spacing w:after="0" w:line="240" w:lineRule="auto"/>
        <w:ind w:right="20" w:firstLine="567"/>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Забезпечення високого рівня експлуатаційного обслуговування устаткування існуючих розподільних мереж на старій елементній базі ТП, РП неможливо. Обладнання, яке вже не має комутаційного ресурсу, знижені експлуатаційні якості та параметри перехідних опорів контактних 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єднань, що в кінцевому підсумку знижує основні показники надійності розподільної мережі, і як результат негативно впливає на якість електропостачання споживачів.</w:t>
      </w:r>
    </w:p>
    <w:p w14:paraId="1FB94A50" w14:textId="77777777" w:rsidR="00782310" w:rsidRPr="00DE6173" w:rsidRDefault="00782310" w:rsidP="00782310">
      <w:pPr>
        <w:shd w:val="clear" w:color="auto" w:fill="FFFFFF"/>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З метою поліпшення показників </w:t>
      </w:r>
      <w:r w:rsidRPr="00DE6173">
        <w:rPr>
          <w:rFonts w:ascii="Times New Roman" w:hAnsi="Times New Roman" w:cs="Times New Roman"/>
          <w:sz w:val="24"/>
          <w:szCs w:val="24"/>
        </w:rPr>
        <w:t>SAIDI</w:t>
      </w:r>
      <w:r w:rsidRPr="00DE6173">
        <w:rPr>
          <w:rFonts w:ascii="Times New Roman" w:hAnsi="Times New Roman" w:cs="Times New Roman"/>
          <w:sz w:val="24"/>
          <w:szCs w:val="24"/>
          <w:lang w:val="uk-UA"/>
        </w:rPr>
        <w:t>, в Плані розвитку заплановано технічне переоснащення ТП з заміною існуючого обладнання: застарілих панелей 0,4 кВ, що мають іржу 25 % та комірок КСО 6-10 кВ.</w:t>
      </w:r>
      <w:r w:rsidR="00DA308E">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Заміна застарілих панелей ЩО та комірок КСО на нові, більш сучасні, які мають блокування від помилкового включення та захист від вплива людського фактора, дозволить збільшити надійність електропостачання споживачів, зменшити витрати на обслуговування електричної мережі.</w:t>
      </w:r>
    </w:p>
    <w:p w14:paraId="226499BC" w14:textId="77777777" w:rsidR="00782310" w:rsidRPr="00DE6173" w:rsidRDefault="00782310" w:rsidP="00782310">
      <w:pPr>
        <w:pStyle w:val="a7"/>
        <w:suppressAutoHyphens/>
        <w:ind w:left="0" w:firstLine="720"/>
        <w:contextualSpacing/>
        <w:jc w:val="both"/>
        <w:rPr>
          <w:rFonts w:eastAsiaTheme="minorHAnsi"/>
          <w:sz w:val="24"/>
          <w:szCs w:val="24"/>
          <w:lang w:val="uk-UA"/>
        </w:rPr>
      </w:pPr>
      <w:r w:rsidRPr="00DE6173">
        <w:rPr>
          <w:rFonts w:eastAsiaTheme="minorHAnsi"/>
          <w:sz w:val="24"/>
          <w:szCs w:val="24"/>
          <w:lang w:val="uk-UA"/>
        </w:rPr>
        <w:t>Планом розвитку передбачається встановлення розвантажувальних підстанцій в мережах, що розташовані в районах, навантаження в яких виходить за межі норми, та встановлення яких є економічно обґрунтованим.</w:t>
      </w:r>
    </w:p>
    <w:p w14:paraId="086A7D65" w14:textId="7000B0CA" w:rsidR="00782310" w:rsidRPr="00B3343C" w:rsidRDefault="00782310" w:rsidP="0088007B">
      <w:pPr>
        <w:pStyle w:val="a7"/>
        <w:suppressAutoHyphens/>
        <w:ind w:left="0" w:firstLine="720"/>
        <w:contextualSpacing/>
        <w:jc w:val="both"/>
        <w:rPr>
          <w:sz w:val="24"/>
          <w:szCs w:val="24"/>
          <w:lang w:val="uk-UA"/>
        </w:rPr>
      </w:pPr>
      <w:r w:rsidRPr="00DE6173">
        <w:rPr>
          <w:rFonts w:eastAsiaTheme="minorHAnsi"/>
          <w:sz w:val="24"/>
          <w:szCs w:val="24"/>
          <w:lang w:val="uk-UA"/>
        </w:rPr>
        <w:t>З метою задоволення потреб споживачів в електричній енергії, підвищення якості е</w:t>
      </w:r>
      <w:r w:rsidR="00D66124">
        <w:rPr>
          <w:rFonts w:eastAsiaTheme="minorHAnsi"/>
          <w:sz w:val="24"/>
          <w:szCs w:val="24"/>
          <w:lang w:val="uk-UA"/>
        </w:rPr>
        <w:t xml:space="preserve">лектричної енергії, ліквідації </w:t>
      </w:r>
      <w:r w:rsidR="002E3DE0">
        <w:rPr>
          <w:rFonts w:eastAsiaTheme="minorHAnsi"/>
          <w:sz w:val="24"/>
          <w:szCs w:val="24"/>
          <w:lang w:val="uk-UA"/>
        </w:rPr>
        <w:t>«</w:t>
      </w:r>
      <w:r w:rsidRPr="00DE6173">
        <w:rPr>
          <w:rFonts w:eastAsiaTheme="minorHAnsi"/>
          <w:sz w:val="24"/>
          <w:szCs w:val="24"/>
          <w:lang w:val="uk-UA"/>
        </w:rPr>
        <w:t>вузьких місць</w:t>
      </w:r>
      <w:r w:rsidR="002E3DE0">
        <w:rPr>
          <w:rFonts w:eastAsiaTheme="minorHAnsi"/>
          <w:sz w:val="24"/>
          <w:szCs w:val="24"/>
          <w:lang w:val="uk-UA"/>
        </w:rPr>
        <w:t>»</w:t>
      </w:r>
      <w:r w:rsidRPr="00DE6173">
        <w:rPr>
          <w:rFonts w:eastAsiaTheme="minorHAnsi"/>
          <w:sz w:val="24"/>
          <w:szCs w:val="24"/>
          <w:lang w:val="uk-UA"/>
        </w:rPr>
        <w:t xml:space="preserve"> та вирішення проблемних питань в </w:t>
      </w:r>
      <w:r w:rsidRPr="00B3343C">
        <w:rPr>
          <w:rFonts w:eastAsiaTheme="minorHAnsi"/>
          <w:sz w:val="24"/>
          <w:szCs w:val="24"/>
          <w:lang w:val="uk-UA"/>
        </w:rPr>
        <w:t xml:space="preserve">електропостачанні споживачів області, зниження витрат електричної енергії на її передачу, зменшення недовідпуску електроенергії, доведення технічного стану електричних мереж до відповідності вимогам чинних нормативних документів, зниження рівня аварійності, зменшення кількості технологічних порушень, </w:t>
      </w:r>
      <w:r w:rsidRPr="00B3343C">
        <w:rPr>
          <w:sz w:val="24"/>
          <w:szCs w:val="24"/>
          <w:lang w:val="uk-UA"/>
        </w:rPr>
        <w:t xml:space="preserve">забезпечення соціально-економічного розвитку передбачено розробка </w:t>
      </w:r>
      <w:r w:rsidR="006D4AA6" w:rsidRPr="00B3343C">
        <w:rPr>
          <w:sz w:val="24"/>
          <w:szCs w:val="24"/>
          <w:lang w:val="uk-UA"/>
        </w:rPr>
        <w:t>проєкт</w:t>
      </w:r>
      <w:r w:rsidRPr="00B3343C">
        <w:rPr>
          <w:sz w:val="24"/>
          <w:szCs w:val="24"/>
          <w:lang w:val="uk-UA"/>
        </w:rPr>
        <w:t>ів та встановлення розвантажувальних ТП:</w:t>
      </w:r>
    </w:p>
    <w:p w14:paraId="785932BA" w14:textId="4433A4C2" w:rsidR="00782310" w:rsidRPr="00B3343C" w:rsidRDefault="00782310" w:rsidP="00782310">
      <w:pPr>
        <w:pStyle w:val="a7"/>
        <w:suppressAutoHyphens/>
        <w:ind w:left="0" w:firstLine="720"/>
        <w:contextualSpacing/>
        <w:jc w:val="both"/>
        <w:rPr>
          <w:sz w:val="24"/>
          <w:szCs w:val="24"/>
          <w:lang w:val="uk-UA"/>
        </w:rPr>
      </w:pPr>
      <w:r w:rsidRPr="00B3343C">
        <w:rPr>
          <w:sz w:val="24"/>
          <w:szCs w:val="24"/>
          <w:lang w:val="uk-UA"/>
        </w:rPr>
        <w:t xml:space="preserve">В Криворізькому районі 2Т в с. Надія необхідно винесення КТП-5 2Т в центр навантаження та реконструкція повітряної лінії 0,4 кВ від РБ-1 та РБ-4 КПТ-5. Існуючи                ПЛ-0,4 кВ  мають довжину до 3 км. </w:t>
      </w:r>
    </w:p>
    <w:p w14:paraId="10FBFBC4" w14:textId="0C44917A" w:rsidR="00782310" w:rsidRPr="00B3343C" w:rsidRDefault="00782310" w:rsidP="00782310">
      <w:pPr>
        <w:pStyle w:val="a7"/>
        <w:suppressAutoHyphens/>
        <w:ind w:left="0" w:firstLine="720"/>
        <w:contextualSpacing/>
        <w:jc w:val="both"/>
        <w:rPr>
          <w:sz w:val="24"/>
          <w:szCs w:val="24"/>
          <w:lang w:val="uk-UA"/>
        </w:rPr>
      </w:pPr>
      <w:r w:rsidRPr="00B3343C">
        <w:rPr>
          <w:sz w:val="24"/>
          <w:szCs w:val="24"/>
          <w:lang w:val="uk-UA"/>
        </w:rPr>
        <w:t xml:space="preserve">В м. Кривий Ріг заплановано будівництво розвантажувального КТП-6/0,4 кВ з заміною проводу АС на СІП існуючих ПЛ-0,4 кВ від КТП-861 РБ-5, РБ-13 по </w:t>
      </w:r>
      <w:r w:rsidR="00AA596E" w:rsidRPr="00B3343C">
        <w:rPr>
          <w:sz w:val="24"/>
          <w:szCs w:val="24"/>
          <w:lang w:val="uk-UA"/>
        </w:rPr>
        <w:t>вул.</w:t>
      </w:r>
      <w:r w:rsidRPr="00B3343C">
        <w:rPr>
          <w:sz w:val="24"/>
          <w:szCs w:val="24"/>
          <w:lang w:val="uk-UA"/>
        </w:rPr>
        <w:t>. Спортивна та</w:t>
      </w:r>
      <w:r w:rsidR="00AA596E" w:rsidRPr="00B3343C">
        <w:rPr>
          <w:sz w:val="24"/>
          <w:szCs w:val="24"/>
          <w:lang w:val="uk-UA"/>
        </w:rPr>
        <w:t xml:space="preserve"> вул. </w:t>
      </w:r>
      <w:r w:rsidRPr="00B3343C">
        <w:rPr>
          <w:sz w:val="24"/>
          <w:szCs w:val="24"/>
          <w:lang w:val="uk-UA"/>
        </w:rPr>
        <w:t>Вишнева (існуючи ПЛ-0,4 км до 2</w:t>
      </w:r>
      <w:r w:rsidR="0088007B" w:rsidRPr="00B3343C">
        <w:rPr>
          <w:sz w:val="24"/>
          <w:szCs w:val="24"/>
          <w:lang w:val="uk-UA"/>
        </w:rPr>
        <w:t xml:space="preserve"> </w:t>
      </w:r>
      <w:r w:rsidRPr="00B3343C">
        <w:rPr>
          <w:sz w:val="24"/>
          <w:szCs w:val="24"/>
          <w:lang w:val="uk-UA"/>
        </w:rPr>
        <w:t xml:space="preserve">км, значні втрати напруги, скарги споживачів). </w:t>
      </w:r>
    </w:p>
    <w:p w14:paraId="2DF63AC9" w14:textId="0569476F" w:rsidR="00782310" w:rsidRPr="00DE6173" w:rsidRDefault="00782310" w:rsidP="00782310">
      <w:pPr>
        <w:pStyle w:val="a7"/>
        <w:suppressAutoHyphens/>
        <w:ind w:left="0" w:firstLine="720"/>
        <w:contextualSpacing/>
        <w:jc w:val="both"/>
        <w:rPr>
          <w:sz w:val="24"/>
          <w:szCs w:val="24"/>
          <w:lang w:val="uk-UA"/>
        </w:rPr>
      </w:pPr>
      <w:r w:rsidRPr="00B3343C">
        <w:rPr>
          <w:sz w:val="24"/>
          <w:szCs w:val="24"/>
          <w:lang w:val="uk-UA"/>
        </w:rPr>
        <w:t>У зв’язку</w:t>
      </w:r>
      <w:r w:rsidR="00C132FC" w:rsidRPr="00B3343C">
        <w:rPr>
          <w:sz w:val="24"/>
          <w:szCs w:val="24"/>
          <w:lang w:val="uk-UA"/>
        </w:rPr>
        <w:t xml:space="preserve"> </w:t>
      </w:r>
      <w:r w:rsidRPr="00B3343C">
        <w:rPr>
          <w:sz w:val="24"/>
          <w:szCs w:val="24"/>
          <w:lang w:val="uk-UA"/>
        </w:rPr>
        <w:t xml:space="preserve">з </w:t>
      </w:r>
      <w:r w:rsidR="002E3DE0">
        <w:rPr>
          <w:sz w:val="24"/>
          <w:szCs w:val="24"/>
          <w:lang w:val="uk-UA"/>
        </w:rPr>
        <w:t>«</w:t>
      </w:r>
      <w:r w:rsidRPr="00B3343C">
        <w:rPr>
          <w:sz w:val="24"/>
          <w:szCs w:val="24"/>
          <w:lang w:val="uk-UA"/>
        </w:rPr>
        <w:t>Рішенням Павлоградської міської ради Дніпропетровської області 36 сесії VІІ скликання</w:t>
      </w:r>
      <w:r w:rsidR="002E3DE0">
        <w:rPr>
          <w:sz w:val="24"/>
          <w:szCs w:val="24"/>
          <w:lang w:val="uk-UA"/>
        </w:rPr>
        <w:t>»</w:t>
      </w:r>
      <w:r w:rsidRPr="00B3343C">
        <w:rPr>
          <w:sz w:val="24"/>
          <w:szCs w:val="24"/>
          <w:lang w:val="uk-UA"/>
        </w:rPr>
        <w:t xml:space="preserve"> щодо відключення міста</w:t>
      </w:r>
      <w:r w:rsidRPr="00DE6173">
        <w:rPr>
          <w:sz w:val="24"/>
          <w:szCs w:val="24"/>
          <w:lang w:val="uk-UA"/>
        </w:rPr>
        <w:t xml:space="preserve"> Павлоград від централізованого опалення та переведення міста на електроопалення -  завантаження мереж 0,4 кВ від ТП-35, ТП-23, ТП-3, ТП-9 не забезпечують пропуск навантаження надійного електропостачання споживачів при переведені житлового будинку на електроопалення, особливо в осінньо-зимовий період.</w:t>
      </w:r>
    </w:p>
    <w:p w14:paraId="5A3A0DC8" w14:textId="77777777" w:rsidR="00782310" w:rsidRPr="00DE6173" w:rsidRDefault="00782310" w:rsidP="00782310">
      <w:pPr>
        <w:pStyle w:val="a7"/>
        <w:suppressAutoHyphens/>
        <w:ind w:left="0" w:firstLine="720"/>
        <w:contextualSpacing/>
        <w:jc w:val="both"/>
        <w:rPr>
          <w:sz w:val="24"/>
          <w:szCs w:val="24"/>
          <w:lang w:val="uk-UA"/>
        </w:rPr>
      </w:pPr>
      <w:r w:rsidRPr="00DE6173">
        <w:rPr>
          <w:sz w:val="24"/>
          <w:szCs w:val="24"/>
          <w:lang w:val="uk-UA"/>
        </w:rPr>
        <w:t xml:space="preserve"> Будівництво розвантажувальних ТП в м. Павлоград </w:t>
      </w:r>
      <w:r w:rsidRPr="00DE6173">
        <w:rPr>
          <w:color w:val="000000"/>
          <w:sz w:val="24"/>
          <w:szCs w:val="24"/>
          <w:lang w:val="uk-UA"/>
        </w:rPr>
        <w:t>вирішить наступні проблеми:</w:t>
      </w:r>
    </w:p>
    <w:p w14:paraId="002F868E" w14:textId="77777777" w:rsidR="00782310" w:rsidRPr="00DE6173" w:rsidRDefault="00782310" w:rsidP="00782310">
      <w:pPr>
        <w:spacing w:after="0" w:line="240" w:lineRule="auto"/>
        <w:ind w:left="993" w:hanging="284"/>
        <w:jc w:val="both"/>
        <w:rPr>
          <w:rFonts w:ascii="Times New Roman" w:hAnsi="Times New Roman" w:cs="Times New Roman"/>
          <w:color w:val="000000"/>
          <w:sz w:val="24"/>
          <w:szCs w:val="24"/>
          <w:lang w:val="uk-UA"/>
        </w:rPr>
      </w:pPr>
      <w:r w:rsidRPr="00DE6173">
        <w:rPr>
          <w:rFonts w:ascii="Times New Roman" w:hAnsi="Times New Roman" w:cs="Times New Roman"/>
          <w:color w:val="000000"/>
          <w:sz w:val="24"/>
          <w:szCs w:val="24"/>
          <w:lang w:val="uk-UA"/>
        </w:rPr>
        <w:t>- забезпечує надійне постачання електроенергії споживачам житлових будинків, які заплановані до переведення на електроопалення;</w:t>
      </w:r>
    </w:p>
    <w:p w14:paraId="3A49A158" w14:textId="77777777" w:rsidR="00782310" w:rsidRPr="00DE6173" w:rsidRDefault="00782310" w:rsidP="00782310">
      <w:pPr>
        <w:spacing w:after="0" w:line="240" w:lineRule="auto"/>
        <w:ind w:left="993" w:hanging="284"/>
        <w:jc w:val="both"/>
        <w:rPr>
          <w:rFonts w:ascii="Times New Roman" w:hAnsi="Times New Roman" w:cs="Times New Roman"/>
          <w:color w:val="000000"/>
          <w:sz w:val="24"/>
          <w:szCs w:val="24"/>
          <w:lang w:val="uk-UA"/>
        </w:rPr>
      </w:pPr>
      <w:r w:rsidRPr="00DE6173">
        <w:rPr>
          <w:rFonts w:ascii="Times New Roman" w:hAnsi="Times New Roman" w:cs="Times New Roman"/>
          <w:color w:val="000000"/>
          <w:sz w:val="24"/>
          <w:szCs w:val="24"/>
          <w:lang w:val="uk-UA"/>
        </w:rPr>
        <w:t>- безаварійність роботи, оскільки значно зменшується можливість коротких замикань на лінії;</w:t>
      </w:r>
    </w:p>
    <w:p w14:paraId="35BF89CF" w14:textId="77777777" w:rsidR="00782310" w:rsidRPr="00DE6173" w:rsidRDefault="00782310" w:rsidP="00782310">
      <w:pPr>
        <w:spacing w:after="0" w:line="240" w:lineRule="auto"/>
        <w:ind w:left="993" w:hanging="284"/>
        <w:jc w:val="both"/>
        <w:rPr>
          <w:rFonts w:ascii="Times New Roman" w:hAnsi="Times New Roman" w:cs="Times New Roman"/>
          <w:color w:val="000000"/>
          <w:sz w:val="24"/>
          <w:szCs w:val="24"/>
          <w:lang w:val="uk-UA"/>
        </w:rPr>
      </w:pPr>
      <w:r w:rsidRPr="00DE6173">
        <w:rPr>
          <w:rFonts w:ascii="Times New Roman" w:hAnsi="Times New Roman" w:cs="Times New Roman"/>
          <w:color w:val="000000"/>
          <w:sz w:val="24"/>
          <w:szCs w:val="24"/>
          <w:lang w:val="uk-UA"/>
        </w:rPr>
        <w:t xml:space="preserve"> - знижує експлуатаційні витрати;</w:t>
      </w:r>
    </w:p>
    <w:p w14:paraId="10168E16" w14:textId="77777777" w:rsidR="00782310" w:rsidRPr="00DE6173" w:rsidRDefault="00782310" w:rsidP="00782310">
      <w:pPr>
        <w:spacing w:after="0" w:line="240" w:lineRule="auto"/>
        <w:ind w:left="993" w:hanging="284"/>
        <w:jc w:val="both"/>
        <w:rPr>
          <w:rFonts w:ascii="Times New Roman" w:hAnsi="Times New Roman" w:cs="Times New Roman"/>
          <w:color w:val="000000"/>
          <w:sz w:val="24"/>
          <w:szCs w:val="24"/>
          <w:lang w:val="uk-UA"/>
        </w:rPr>
      </w:pPr>
      <w:r w:rsidRPr="00DE6173">
        <w:rPr>
          <w:rFonts w:ascii="Times New Roman" w:hAnsi="Times New Roman" w:cs="Times New Roman"/>
          <w:color w:val="000000"/>
          <w:sz w:val="24"/>
          <w:szCs w:val="24"/>
          <w:lang w:val="uk-UA"/>
        </w:rPr>
        <w:t xml:space="preserve"> - забезпечує безпеку, як для обслуговуючого персоналу, так і для сторонніх людей і тварин.</w:t>
      </w:r>
    </w:p>
    <w:p w14:paraId="4C55AB32" w14:textId="6C624F53" w:rsidR="00782310" w:rsidRPr="00DE6173" w:rsidRDefault="006D4AA6" w:rsidP="00AA596E">
      <w:pPr>
        <w:spacing w:after="0" w:line="240" w:lineRule="auto"/>
        <w:ind w:left="993" w:hanging="284"/>
        <w:jc w:val="both"/>
        <w:rPr>
          <w:rFonts w:ascii="Times New Roman" w:hAnsi="Times New Roman" w:cs="Times New Roman"/>
          <w:color w:val="000000"/>
          <w:sz w:val="24"/>
          <w:szCs w:val="24"/>
          <w:lang w:val="uk-UA"/>
        </w:rPr>
      </w:pPr>
      <w:r>
        <w:rPr>
          <w:rFonts w:ascii="Times New Roman" w:hAnsi="Times New Roman" w:cs="Times New Roman"/>
          <w:color w:val="000000"/>
          <w:sz w:val="24"/>
          <w:szCs w:val="24"/>
          <w:lang w:val="uk-UA"/>
        </w:rPr>
        <w:t>Проєкт</w:t>
      </w:r>
      <w:r w:rsidR="00782310" w:rsidRPr="00DE6173">
        <w:rPr>
          <w:rFonts w:ascii="Times New Roman" w:hAnsi="Times New Roman" w:cs="Times New Roman"/>
          <w:color w:val="000000"/>
          <w:sz w:val="24"/>
          <w:szCs w:val="24"/>
          <w:lang w:val="uk-UA"/>
        </w:rPr>
        <w:t>ування та виконання робіт заплановано поетапно з 202</w:t>
      </w:r>
      <w:r w:rsidR="003E5637">
        <w:rPr>
          <w:rFonts w:ascii="Times New Roman" w:hAnsi="Times New Roman" w:cs="Times New Roman"/>
          <w:color w:val="000000"/>
          <w:sz w:val="24"/>
          <w:szCs w:val="24"/>
          <w:lang w:val="uk-UA"/>
        </w:rPr>
        <w:t>1</w:t>
      </w:r>
      <w:r w:rsidR="00782310" w:rsidRPr="00DE6173">
        <w:rPr>
          <w:rFonts w:ascii="Times New Roman" w:hAnsi="Times New Roman" w:cs="Times New Roman"/>
          <w:color w:val="000000"/>
          <w:sz w:val="24"/>
          <w:szCs w:val="24"/>
          <w:lang w:val="uk-UA"/>
        </w:rPr>
        <w:t xml:space="preserve"> по 2023</w:t>
      </w:r>
      <w:r w:rsidR="003E5637">
        <w:rPr>
          <w:rFonts w:ascii="Times New Roman" w:hAnsi="Times New Roman" w:cs="Times New Roman"/>
          <w:color w:val="000000"/>
          <w:sz w:val="24"/>
          <w:szCs w:val="24"/>
          <w:lang w:val="uk-UA"/>
        </w:rPr>
        <w:t>5</w:t>
      </w:r>
      <w:r w:rsidR="00782310" w:rsidRPr="00DE6173">
        <w:rPr>
          <w:rFonts w:ascii="Times New Roman" w:hAnsi="Times New Roman" w:cs="Times New Roman"/>
          <w:color w:val="000000"/>
          <w:sz w:val="24"/>
          <w:szCs w:val="24"/>
          <w:lang w:val="uk-UA"/>
        </w:rPr>
        <w:t>роки.</w:t>
      </w:r>
    </w:p>
    <w:p w14:paraId="61A41FED" w14:textId="40ECD100" w:rsidR="00B677E2" w:rsidRPr="00B3343C" w:rsidRDefault="00FC6FEE" w:rsidP="00B677E2">
      <w:pPr>
        <w:spacing w:after="0" w:line="240" w:lineRule="auto"/>
        <w:jc w:val="both"/>
        <w:rPr>
          <w:rFonts w:ascii="Times New Roman" w:eastAsia="Times New Roman" w:hAnsi="Times New Roman" w:cs="Times New Roman"/>
          <w:color w:val="000000"/>
          <w:lang w:val="uk-UA"/>
        </w:rPr>
      </w:pPr>
      <w:r>
        <w:rPr>
          <w:rFonts w:ascii="Times New Roman" w:eastAsiaTheme="minorHAnsi" w:hAnsi="Times New Roman" w:cs="Times New Roman"/>
          <w:sz w:val="24"/>
          <w:szCs w:val="24"/>
          <w:lang w:val="uk-UA"/>
        </w:rPr>
        <w:t xml:space="preserve">            </w:t>
      </w:r>
      <w:r w:rsidR="00782310" w:rsidRPr="00FC6FEE">
        <w:rPr>
          <w:rFonts w:ascii="Times New Roman" w:eastAsiaTheme="minorHAnsi" w:hAnsi="Times New Roman" w:cs="Times New Roman"/>
          <w:sz w:val="24"/>
          <w:szCs w:val="24"/>
          <w:lang w:val="uk-UA"/>
        </w:rPr>
        <w:t xml:space="preserve">У м. Жовті Води </w:t>
      </w:r>
      <w:r w:rsidR="00782310" w:rsidRPr="00B3343C">
        <w:rPr>
          <w:rFonts w:ascii="Times New Roman" w:eastAsiaTheme="minorHAnsi" w:hAnsi="Times New Roman" w:cs="Times New Roman"/>
          <w:sz w:val="24"/>
          <w:szCs w:val="24"/>
          <w:lang w:val="uk-UA"/>
        </w:rPr>
        <w:t xml:space="preserve">Дніпропетровської області існує велика кількість споживачів електроенергії з заниженою напругою через значну протяжність фідерів 0,4 кВ ( 4-8 км  і більше). Окремі райони міста (від ТП-26) не газифіковані і більшість споживачів отоплюється взимку електрообігрівачами, тому при максимальному навантаженні ТП втрати електроенергії зростають і якість електроенергії суттєво нижче норми. </w:t>
      </w:r>
      <w:r w:rsidRPr="00B3343C">
        <w:rPr>
          <w:rFonts w:ascii="Times New Roman" w:eastAsiaTheme="minorHAnsi" w:hAnsi="Times New Roman" w:cs="Times New Roman"/>
          <w:sz w:val="24"/>
          <w:szCs w:val="24"/>
          <w:lang w:val="uk-UA"/>
        </w:rPr>
        <w:t>Заплановано також б</w:t>
      </w:r>
      <w:r w:rsidR="00B677E2" w:rsidRPr="00B3343C">
        <w:rPr>
          <w:rFonts w:ascii="Times New Roman" w:eastAsia="Times New Roman" w:hAnsi="Times New Roman" w:cs="Times New Roman"/>
          <w:color w:val="000000"/>
          <w:lang w:val="uk-UA"/>
        </w:rPr>
        <w:t>удівництво КТП для розвантаження  та реконструкції ПЛ-0,4 кВ ТП-21 АВ-1 та ПЛ-0,4 кВ ТП-46 РБ-4, РБ-6  м. Жовті Води</w:t>
      </w:r>
      <w:r w:rsidRPr="00B3343C">
        <w:rPr>
          <w:rFonts w:ascii="Times New Roman" w:eastAsia="Times New Roman" w:hAnsi="Times New Roman" w:cs="Times New Roman"/>
          <w:color w:val="000000"/>
          <w:lang w:val="uk-UA"/>
        </w:rPr>
        <w:t>, б</w:t>
      </w:r>
      <w:r w:rsidR="00B677E2" w:rsidRPr="00B3343C">
        <w:rPr>
          <w:rFonts w:ascii="Times New Roman" w:eastAsia="Times New Roman" w:hAnsi="Times New Roman" w:cs="Times New Roman"/>
          <w:color w:val="000000"/>
          <w:lang w:val="uk-UA"/>
        </w:rPr>
        <w:t>удівництво КТП для розвантаження та реконструкції ПЛ-0,4 кВ ТП-199 АВ-1 та ТП-10 РБ-3 м. Жовті Води</w:t>
      </w:r>
      <w:r w:rsidR="002E3DE0">
        <w:rPr>
          <w:rFonts w:ascii="Times New Roman" w:eastAsia="Times New Roman" w:hAnsi="Times New Roman" w:cs="Times New Roman"/>
          <w:color w:val="000000"/>
          <w:lang w:val="uk-UA"/>
        </w:rPr>
        <w:t>»</w:t>
      </w:r>
      <w:r w:rsidR="00B677E2" w:rsidRPr="00B3343C">
        <w:rPr>
          <w:rFonts w:ascii="Times New Roman" w:eastAsia="Times New Roman" w:hAnsi="Times New Roman" w:cs="Times New Roman"/>
          <w:color w:val="000000"/>
          <w:lang w:val="uk-UA"/>
        </w:rPr>
        <w:t>.</w:t>
      </w:r>
    </w:p>
    <w:p w14:paraId="5DFA8A06" w14:textId="6F8DFE44" w:rsidR="00550705" w:rsidRPr="00491656" w:rsidRDefault="00782310" w:rsidP="00550705">
      <w:pPr>
        <w:pStyle w:val="a7"/>
        <w:suppressAutoHyphens/>
        <w:ind w:left="0" w:firstLine="720"/>
        <w:contextualSpacing/>
        <w:jc w:val="both"/>
        <w:rPr>
          <w:rFonts w:eastAsiaTheme="minorHAnsi"/>
          <w:sz w:val="24"/>
          <w:szCs w:val="24"/>
          <w:lang w:val="uk-UA"/>
        </w:rPr>
      </w:pPr>
      <w:r w:rsidRPr="00B3343C">
        <w:rPr>
          <w:rFonts w:eastAsiaTheme="minorHAnsi"/>
          <w:sz w:val="24"/>
          <w:szCs w:val="24"/>
          <w:lang w:val="uk-UA"/>
        </w:rPr>
        <w:t xml:space="preserve">В м. Дніпро заплановано </w:t>
      </w:r>
      <w:r w:rsidR="00FC6FEE" w:rsidRPr="00B3343C">
        <w:rPr>
          <w:rFonts w:eastAsiaTheme="minorHAnsi"/>
          <w:sz w:val="24"/>
          <w:szCs w:val="24"/>
          <w:lang w:val="uk-UA"/>
        </w:rPr>
        <w:t xml:space="preserve">будівництво двох </w:t>
      </w:r>
      <w:r w:rsidR="003E5637" w:rsidRPr="00B3343C">
        <w:rPr>
          <w:rFonts w:eastAsiaTheme="minorHAnsi"/>
          <w:sz w:val="24"/>
          <w:szCs w:val="24"/>
          <w:lang w:val="uk-UA"/>
        </w:rPr>
        <w:t xml:space="preserve"> </w:t>
      </w:r>
      <w:r w:rsidR="00FC6FEE" w:rsidRPr="00B3343C">
        <w:rPr>
          <w:rFonts w:eastAsiaTheme="minorHAnsi"/>
          <w:sz w:val="24"/>
          <w:szCs w:val="24"/>
          <w:lang w:val="uk-UA"/>
        </w:rPr>
        <w:t xml:space="preserve">КТП 6/0,4 кВ </w:t>
      </w:r>
      <w:r w:rsidRPr="00B3343C">
        <w:rPr>
          <w:rFonts w:eastAsiaTheme="minorHAnsi"/>
          <w:sz w:val="24"/>
          <w:szCs w:val="24"/>
          <w:lang w:val="uk-UA"/>
        </w:rPr>
        <w:t xml:space="preserve"> для </w:t>
      </w:r>
      <w:r w:rsidR="003E5637" w:rsidRPr="00B3343C">
        <w:rPr>
          <w:rFonts w:eastAsiaTheme="minorHAnsi"/>
          <w:sz w:val="24"/>
          <w:szCs w:val="24"/>
          <w:lang w:val="uk-UA"/>
        </w:rPr>
        <w:t xml:space="preserve">розвантаження </w:t>
      </w:r>
      <w:r w:rsidRPr="00B3343C">
        <w:rPr>
          <w:rFonts w:eastAsiaTheme="minorHAnsi"/>
          <w:sz w:val="24"/>
          <w:szCs w:val="24"/>
          <w:lang w:val="uk-UA"/>
        </w:rPr>
        <w:t>переведенням навантаження</w:t>
      </w:r>
      <w:r w:rsidR="00FC6FEE" w:rsidRPr="00B3343C">
        <w:rPr>
          <w:rFonts w:eastAsiaTheme="minorHAnsi"/>
          <w:sz w:val="24"/>
          <w:szCs w:val="24"/>
          <w:lang w:val="uk-UA"/>
        </w:rPr>
        <w:t xml:space="preserve">. </w:t>
      </w:r>
      <w:r w:rsidRPr="00491656">
        <w:rPr>
          <w:rFonts w:eastAsiaTheme="minorHAnsi"/>
          <w:sz w:val="24"/>
          <w:szCs w:val="24"/>
          <w:lang w:val="uk-UA"/>
        </w:rPr>
        <w:t>Влаштування розвантажувальних підстанцій забезпечить належну надійність електропостачання споживачів, збільшення пропускної спроможності електричних мереж, зниження нормативних втрат електроенергії в кабельних та повітряних лініях за рахунок зменшення їх довжини.</w:t>
      </w:r>
      <w:r w:rsidR="00550705" w:rsidRPr="00491656">
        <w:rPr>
          <w:rFonts w:eastAsiaTheme="minorHAnsi"/>
          <w:sz w:val="24"/>
          <w:szCs w:val="24"/>
          <w:lang w:val="uk-UA"/>
        </w:rPr>
        <w:t xml:space="preserve"> Для забезпечення надійного та якісного розподілу електричної енергії споживачам м. Дніпро заплановано будівництво 6 кабельних ліній 6 кВ загальною протяжністю 15,93 км.</w:t>
      </w:r>
    </w:p>
    <w:p w14:paraId="0E8A96AE" w14:textId="77777777" w:rsidR="00F9345E" w:rsidRPr="00DE6173" w:rsidRDefault="00F9345E" w:rsidP="00AA596E">
      <w:pPr>
        <w:tabs>
          <w:tab w:val="left" w:pos="709"/>
        </w:tabs>
        <w:spacing w:after="0" w:line="240" w:lineRule="auto"/>
        <w:ind w:firstLine="709"/>
        <w:contextualSpacing/>
        <w:jc w:val="both"/>
        <w:rPr>
          <w:rFonts w:ascii="Times New Roman" w:hAnsi="Times New Roman"/>
          <w:sz w:val="24"/>
          <w:szCs w:val="24"/>
          <w:lang w:val="uk-UA"/>
        </w:rPr>
      </w:pPr>
      <w:r w:rsidRPr="00491656">
        <w:rPr>
          <w:rFonts w:ascii="Times New Roman" w:hAnsi="Times New Roman"/>
          <w:sz w:val="24"/>
          <w:szCs w:val="24"/>
          <w:lang w:val="uk-UA"/>
        </w:rPr>
        <w:t>В енергетиці спецтехніка активно допомагає</w:t>
      </w:r>
      <w:r w:rsidRPr="00B3343C">
        <w:rPr>
          <w:rFonts w:ascii="Times New Roman" w:hAnsi="Times New Roman"/>
          <w:sz w:val="24"/>
          <w:szCs w:val="24"/>
          <w:lang w:val="uk-UA"/>
        </w:rPr>
        <w:t xml:space="preserve"> в роботі. Саме від її стану залежить швидкість і якість обслуговування електромереж</w:t>
      </w:r>
      <w:r w:rsidRPr="00DE6173">
        <w:rPr>
          <w:rFonts w:ascii="Times New Roman" w:hAnsi="Times New Roman"/>
          <w:sz w:val="24"/>
          <w:szCs w:val="24"/>
          <w:lang w:val="uk-UA"/>
        </w:rPr>
        <w:t xml:space="preserve">, оперативність відновлення електропостачання у випадках знеструмлення лінії електропередач. </w:t>
      </w:r>
    </w:p>
    <w:p w14:paraId="75C33FF7" w14:textId="3C31544C" w:rsidR="00F9345E" w:rsidRPr="00DE6173" w:rsidRDefault="00000C20" w:rsidP="00AA596E">
      <w:pPr>
        <w:tabs>
          <w:tab w:val="left" w:pos="709"/>
        </w:tabs>
        <w:spacing w:after="0" w:line="240" w:lineRule="auto"/>
        <w:ind w:firstLine="709"/>
        <w:contextualSpacing/>
        <w:jc w:val="both"/>
        <w:rPr>
          <w:rFonts w:ascii="Times New Roman" w:hAnsi="Times New Roman"/>
          <w:sz w:val="24"/>
          <w:szCs w:val="24"/>
          <w:lang w:val="uk-UA"/>
        </w:rPr>
      </w:pPr>
      <w:r w:rsidRPr="007713D4">
        <w:rPr>
          <w:rFonts w:ascii="Times New Roman" w:hAnsi="Times New Roman"/>
          <w:b/>
          <w:sz w:val="24"/>
          <w:szCs w:val="24"/>
          <w:lang w:val="uk-UA"/>
        </w:rPr>
        <w:t>Ко</w:t>
      </w:r>
      <w:r w:rsidR="00F9345E" w:rsidRPr="007713D4">
        <w:rPr>
          <w:rFonts w:ascii="Times New Roman" w:hAnsi="Times New Roman"/>
          <w:b/>
          <w:sz w:val="24"/>
          <w:szCs w:val="24"/>
          <w:lang w:val="uk-UA"/>
        </w:rPr>
        <w:t xml:space="preserve">мпанія планує модернізацію автопарку ПрАТ </w:t>
      </w:r>
      <w:r w:rsidR="002E3DE0">
        <w:rPr>
          <w:rFonts w:ascii="Times New Roman" w:hAnsi="Times New Roman"/>
          <w:b/>
          <w:sz w:val="24"/>
          <w:szCs w:val="24"/>
          <w:lang w:val="uk-UA"/>
        </w:rPr>
        <w:t>«</w:t>
      </w:r>
      <w:r w:rsidR="00F9345E" w:rsidRPr="007713D4">
        <w:rPr>
          <w:rFonts w:ascii="Times New Roman" w:hAnsi="Times New Roman"/>
          <w:b/>
          <w:sz w:val="24"/>
          <w:szCs w:val="24"/>
          <w:lang w:val="uk-UA"/>
        </w:rPr>
        <w:t xml:space="preserve">ПЕЕМ </w:t>
      </w:r>
      <w:r w:rsidR="002E3DE0">
        <w:rPr>
          <w:rFonts w:ascii="Times New Roman" w:hAnsi="Times New Roman"/>
          <w:b/>
          <w:sz w:val="24"/>
          <w:szCs w:val="24"/>
          <w:lang w:val="uk-UA"/>
        </w:rPr>
        <w:t>«</w:t>
      </w:r>
      <w:r w:rsidR="00F9345E" w:rsidRPr="007713D4">
        <w:rPr>
          <w:rFonts w:ascii="Times New Roman" w:hAnsi="Times New Roman"/>
          <w:b/>
          <w:sz w:val="24"/>
          <w:szCs w:val="24"/>
          <w:lang w:val="uk-UA"/>
        </w:rPr>
        <w:t>ЦЕК</w:t>
      </w:r>
      <w:r w:rsidR="002E3DE0">
        <w:rPr>
          <w:rFonts w:ascii="Times New Roman" w:hAnsi="Times New Roman"/>
          <w:b/>
          <w:sz w:val="24"/>
          <w:szCs w:val="24"/>
          <w:lang w:val="uk-UA"/>
        </w:rPr>
        <w:t>»</w:t>
      </w:r>
      <w:r w:rsidR="00F9345E" w:rsidRPr="007713D4">
        <w:rPr>
          <w:rFonts w:ascii="Times New Roman" w:hAnsi="Times New Roman"/>
          <w:b/>
          <w:sz w:val="24"/>
          <w:szCs w:val="24"/>
          <w:lang w:val="uk-UA"/>
        </w:rPr>
        <w:t xml:space="preserve"> з метою</w:t>
      </w:r>
      <w:r w:rsidR="00F9345E" w:rsidRPr="00AA596E">
        <w:rPr>
          <w:rFonts w:ascii="Times New Roman" w:hAnsi="Times New Roman"/>
          <w:sz w:val="24"/>
          <w:szCs w:val="24"/>
          <w:lang w:val="uk-UA"/>
        </w:rPr>
        <w:t xml:space="preserve"> покращення надання послуг з експлуатації електромереж. Вся запропонована підприємством</w:t>
      </w:r>
      <w:r w:rsidR="00F9345E" w:rsidRPr="00DE6173">
        <w:rPr>
          <w:rFonts w:ascii="Times New Roman" w:hAnsi="Times New Roman"/>
          <w:sz w:val="24"/>
          <w:szCs w:val="24"/>
          <w:lang w:val="uk-UA"/>
        </w:rPr>
        <w:t xml:space="preserve"> до придбання техніка закуповується замість тої, що списується.</w:t>
      </w:r>
    </w:p>
    <w:p w14:paraId="31DC5805" w14:textId="53F41F66" w:rsidR="00A85B9F" w:rsidRDefault="00F9345E" w:rsidP="00491656">
      <w:pPr>
        <w:tabs>
          <w:tab w:val="left" w:pos="709"/>
        </w:tabs>
        <w:spacing w:after="0" w:line="240" w:lineRule="auto"/>
        <w:ind w:firstLine="709"/>
        <w:contextualSpacing/>
        <w:jc w:val="both"/>
        <w:rPr>
          <w:rFonts w:ascii="Times New Roman" w:hAnsi="Times New Roman"/>
          <w:sz w:val="24"/>
          <w:szCs w:val="24"/>
          <w:lang w:val="uk-UA"/>
        </w:rPr>
      </w:pPr>
      <w:r w:rsidRPr="00DE6173">
        <w:rPr>
          <w:rFonts w:ascii="Times New Roman" w:hAnsi="Times New Roman"/>
          <w:sz w:val="24"/>
          <w:szCs w:val="24"/>
          <w:lang w:val="uk-UA"/>
        </w:rPr>
        <w:t>Підприємство на сьогоднi має 105 одиниць колісної техніки, з них понад 75% - техніка 1974-2006 року виробництва.</w:t>
      </w:r>
      <w:r w:rsidR="00962F61">
        <w:rPr>
          <w:rFonts w:ascii="Times New Roman" w:hAnsi="Times New Roman"/>
          <w:sz w:val="24"/>
          <w:szCs w:val="24"/>
          <w:lang w:val="uk-UA"/>
        </w:rPr>
        <w:t xml:space="preserve"> </w:t>
      </w:r>
      <w:r w:rsidRPr="00DE6173">
        <w:rPr>
          <w:rFonts w:ascii="Times New Roman" w:hAnsi="Times New Roman"/>
          <w:sz w:val="24"/>
          <w:szCs w:val="24"/>
          <w:lang w:val="uk-UA"/>
        </w:rPr>
        <w:t xml:space="preserve">Загальна ціль – оновлення автопарку ПрАТ </w:t>
      </w:r>
      <w:r w:rsidR="002E3DE0">
        <w:rPr>
          <w:rFonts w:ascii="Times New Roman" w:hAnsi="Times New Roman"/>
          <w:sz w:val="24"/>
          <w:szCs w:val="24"/>
          <w:lang w:val="uk-UA"/>
        </w:rPr>
        <w:t>«</w:t>
      </w:r>
      <w:r w:rsidRPr="00DE6173">
        <w:rPr>
          <w:rFonts w:ascii="Times New Roman" w:hAnsi="Times New Roman"/>
          <w:sz w:val="24"/>
          <w:szCs w:val="24"/>
          <w:lang w:val="uk-UA"/>
        </w:rPr>
        <w:t xml:space="preserve">ПЕЕМ </w:t>
      </w:r>
      <w:r w:rsidR="002E3DE0">
        <w:rPr>
          <w:rFonts w:ascii="Times New Roman" w:hAnsi="Times New Roman"/>
          <w:sz w:val="24"/>
          <w:szCs w:val="24"/>
          <w:lang w:val="uk-UA"/>
        </w:rPr>
        <w:t>«</w:t>
      </w:r>
      <w:r w:rsidRPr="00DE6173">
        <w:rPr>
          <w:rFonts w:ascii="Times New Roman" w:hAnsi="Times New Roman"/>
          <w:sz w:val="24"/>
          <w:szCs w:val="24"/>
          <w:lang w:val="uk-UA"/>
        </w:rPr>
        <w:t>ЦЕК</w:t>
      </w:r>
      <w:r w:rsidR="002E3DE0">
        <w:rPr>
          <w:rFonts w:ascii="Times New Roman" w:hAnsi="Times New Roman"/>
          <w:sz w:val="24"/>
          <w:szCs w:val="24"/>
          <w:lang w:val="uk-UA"/>
        </w:rPr>
        <w:t>»</w:t>
      </w:r>
      <w:r w:rsidRPr="00A30FB9">
        <w:rPr>
          <w:rFonts w:ascii="Times New Roman" w:hAnsi="Times New Roman"/>
          <w:sz w:val="24"/>
          <w:szCs w:val="24"/>
          <w:lang w:val="uk-UA"/>
        </w:rPr>
        <w:t>.</w:t>
      </w:r>
      <w:r w:rsidR="00491656" w:rsidRPr="00491656">
        <w:rPr>
          <w:rFonts w:ascii="Times New Roman" w:hAnsi="Times New Roman"/>
          <w:sz w:val="24"/>
          <w:szCs w:val="24"/>
          <w:lang w:val="uk-UA"/>
        </w:rPr>
        <w:t xml:space="preserve"> </w:t>
      </w:r>
      <w:r w:rsidR="00491656">
        <w:rPr>
          <w:rFonts w:ascii="Times New Roman" w:hAnsi="Times New Roman"/>
          <w:sz w:val="24"/>
          <w:szCs w:val="24"/>
          <w:lang w:val="uk-UA"/>
        </w:rPr>
        <w:t xml:space="preserve">         </w:t>
      </w:r>
      <w:r w:rsidR="00491656" w:rsidRPr="00FD6139">
        <w:rPr>
          <w:rFonts w:ascii="Times New Roman" w:hAnsi="Times New Roman"/>
          <w:sz w:val="24"/>
          <w:szCs w:val="24"/>
          <w:lang w:val="uk-UA"/>
        </w:rPr>
        <w:t>Технічні вимоги  до колісної техніки, що плануються до придбання: надійність, безпечність, можливість перевезення робітників та вантажу, застосування при будівельно-монтажних і вантажно-розвантажувальних роботах. Розширення рамок можливостей, економія часу та ресурсів</w:t>
      </w:r>
      <w:r w:rsidR="00491656">
        <w:rPr>
          <w:rFonts w:ascii="Times New Roman" w:hAnsi="Times New Roman"/>
          <w:sz w:val="24"/>
          <w:szCs w:val="24"/>
          <w:lang w:val="uk-UA"/>
        </w:rPr>
        <w:t>.</w:t>
      </w:r>
      <w:r w:rsidR="00491656" w:rsidRPr="00491656">
        <w:rPr>
          <w:rFonts w:ascii="Times New Roman" w:hAnsi="Times New Roman"/>
          <w:sz w:val="24"/>
          <w:szCs w:val="24"/>
          <w:lang w:val="uk-UA"/>
        </w:rPr>
        <w:t xml:space="preserve"> </w:t>
      </w:r>
      <w:r w:rsidR="00491656" w:rsidRPr="00FD6139">
        <w:rPr>
          <w:rFonts w:ascii="Times New Roman" w:hAnsi="Times New Roman"/>
          <w:sz w:val="24"/>
          <w:szCs w:val="24"/>
          <w:lang w:val="uk-UA"/>
        </w:rPr>
        <w:t>Згідно Акту дефектів зафіксовано незадовільний стан автовишки ЗІЛ-130- МШТС-4М 1985р.в., держ. н. АЕ 73-19 АЕ, з пробігом 83 220 км/1050м/ч в Дніпровських РЕМ, яка має  наскрізну корозію кабіни, двигун внутрішнього згорання не працює і не підлягає відновленню,</w:t>
      </w:r>
      <w:r w:rsidR="00491656" w:rsidRPr="00491656">
        <w:rPr>
          <w:rFonts w:ascii="Times New Roman" w:hAnsi="Times New Roman"/>
          <w:sz w:val="24"/>
          <w:szCs w:val="24"/>
          <w:lang w:val="uk-UA"/>
        </w:rPr>
        <w:t xml:space="preserve"> </w:t>
      </w:r>
      <w:r w:rsidR="00491656" w:rsidRPr="00FD6139">
        <w:rPr>
          <w:rFonts w:ascii="Times New Roman" w:hAnsi="Times New Roman"/>
          <w:sz w:val="24"/>
          <w:szCs w:val="24"/>
          <w:lang w:val="uk-UA"/>
        </w:rPr>
        <w:t xml:space="preserve">установка автопідйомника має граничний знос,  порушення геометрії, запасні частини відсутні, так як вишка давно знята з виробництва. </w:t>
      </w:r>
      <w:r w:rsidR="00491656" w:rsidRPr="008C7542">
        <w:rPr>
          <w:rFonts w:ascii="Times New Roman" w:hAnsi="Times New Roman"/>
          <w:sz w:val="24"/>
          <w:szCs w:val="24"/>
          <w:lang w:val="uk-UA"/>
        </w:rPr>
        <w:t xml:space="preserve">Автовишка ЗІЛ-130- МШТС-4М знята з експлуатації. Необхідно придбати лабораторію для </w:t>
      </w:r>
      <w:r w:rsidR="00491656" w:rsidRPr="008C7542">
        <w:rPr>
          <w:rFonts w:ascii="Times New Roman" w:eastAsia="Times New Roman" w:hAnsi="Times New Roman" w:cs="Times New Roman"/>
          <w:bCs/>
          <w:color w:val="000000"/>
          <w:lang w:val="uk-UA"/>
        </w:rPr>
        <w:t>для пошуку порушень, що скоюються за</w:t>
      </w:r>
    </w:p>
    <w:p w14:paraId="10139C09" w14:textId="01E271AA" w:rsidR="00F9345E" w:rsidRPr="008C7542" w:rsidRDefault="008C7542" w:rsidP="00491656">
      <w:pPr>
        <w:spacing w:after="0" w:line="240" w:lineRule="auto"/>
        <w:jc w:val="both"/>
        <w:rPr>
          <w:rFonts w:ascii="Times New Roman" w:hAnsi="Times New Roman"/>
          <w:sz w:val="24"/>
          <w:szCs w:val="24"/>
          <w:lang w:val="uk-UA"/>
        </w:rPr>
      </w:pPr>
      <w:r w:rsidRPr="008C7542">
        <w:rPr>
          <w:rFonts w:ascii="Times New Roman" w:eastAsia="Times New Roman" w:hAnsi="Times New Roman" w:cs="Times New Roman"/>
          <w:bCs/>
          <w:color w:val="000000"/>
          <w:lang w:val="uk-UA"/>
        </w:rPr>
        <w:t>допомогою вплива частотних генераторів, та подібними частотними впливами</w:t>
      </w:r>
      <w:r w:rsidR="00491656">
        <w:rPr>
          <w:rFonts w:ascii="Times New Roman" w:eastAsia="Times New Roman" w:hAnsi="Times New Roman" w:cs="Times New Roman"/>
          <w:bCs/>
          <w:color w:val="000000"/>
          <w:lang w:val="uk-UA"/>
        </w:rPr>
        <w:t xml:space="preserve">. </w:t>
      </w:r>
      <w:r w:rsidR="00491656" w:rsidRPr="00DE6173">
        <w:rPr>
          <w:rFonts w:ascii="Times New Roman" w:hAnsi="Times New Roman"/>
          <w:sz w:val="24"/>
          <w:szCs w:val="24"/>
          <w:lang w:val="uk-UA"/>
        </w:rPr>
        <w:t xml:space="preserve">Оновлення рухомого складу </w:t>
      </w:r>
      <w:r w:rsidR="00491656" w:rsidRPr="00FD6139">
        <w:rPr>
          <w:rFonts w:ascii="Times New Roman" w:hAnsi="Times New Roman"/>
          <w:sz w:val="24"/>
          <w:szCs w:val="24"/>
          <w:lang w:val="uk-UA"/>
        </w:rPr>
        <w:t xml:space="preserve">автомобільного транспорту відбувається повільними темпами – із загальної кількості транспортних засобів майже 75 % рухомого складу є технічно та морально застарілими: більшість транспортних засобів за своєю конструкцією,  класом комфортності, питомими витратами палива та екологічністю не відповідають сучасним вимогам. </w:t>
      </w:r>
      <w:r w:rsidR="00491656" w:rsidRPr="00FD6139">
        <w:rPr>
          <w:rFonts w:ascii="Times New Roman" w:hAnsi="Times New Roman"/>
          <w:sz w:val="24"/>
          <w:szCs w:val="24"/>
        </w:rPr>
        <w:t>Ще працюють машини ГАЗ-52 кунг – 5 одиниць, ГАЗ-5312 ТВГ – 15 одиниць, які вже не виробляються понад 25 років, запасі частини на них вже придбати практично неможливо.</w:t>
      </w:r>
      <w:r w:rsidR="00491656" w:rsidRPr="00FD6139">
        <w:rPr>
          <w:rFonts w:ascii="Times New Roman" w:hAnsi="Times New Roman"/>
          <w:sz w:val="24"/>
          <w:szCs w:val="24"/>
          <w:lang w:val="uk-UA"/>
        </w:rPr>
        <w:t xml:space="preserve"> Так на 2021 рік заплановано з метою виключення можливих аварій, проведення технічного обслуговування повітряних ліній, виконання ремонтних робіт оперативно-виїзна бригада (ОВБ) </w:t>
      </w:r>
      <w:r w:rsidR="00491656" w:rsidRPr="00FD6139">
        <w:rPr>
          <w:rFonts w:ascii="Times New Roman" w:eastAsia="Times New Roman" w:hAnsi="Times New Roman"/>
          <w:bCs/>
          <w:color w:val="000000"/>
          <w:sz w:val="24"/>
          <w:szCs w:val="24"/>
          <w:lang w:val="uk-UA"/>
        </w:rPr>
        <w:t xml:space="preserve">Автогідропідіймач Модель </w:t>
      </w:r>
      <w:r w:rsidR="00491656" w:rsidRPr="00FD6139">
        <w:rPr>
          <w:rFonts w:eastAsia="Times New Roman" w:hAnsi="Corbel"/>
          <w:color w:val="000000"/>
          <w:kern w:val="24"/>
          <w:sz w:val="28"/>
          <w:szCs w:val="28"/>
          <w:lang w:val="uk-UA"/>
        </w:rPr>
        <w:t xml:space="preserve"> </w:t>
      </w:r>
      <w:r w:rsidR="00491656" w:rsidRPr="00FD6139">
        <w:rPr>
          <w:rFonts w:ascii="Times New Roman" w:eastAsia="Times New Roman" w:hAnsi="Times New Roman"/>
          <w:bCs/>
          <w:color w:val="000000"/>
          <w:sz w:val="24"/>
          <w:szCs w:val="24"/>
          <w:lang w:val="en-US"/>
        </w:rPr>
        <w:t>Comet</w:t>
      </w:r>
      <w:r w:rsidR="00491656" w:rsidRPr="00FD6139">
        <w:rPr>
          <w:rFonts w:ascii="Times New Roman" w:eastAsia="Times New Roman" w:hAnsi="Times New Roman"/>
          <w:bCs/>
          <w:color w:val="000000"/>
          <w:sz w:val="24"/>
          <w:szCs w:val="24"/>
          <w:lang w:val="uk-UA"/>
        </w:rPr>
        <w:t xml:space="preserve"> 19 на базі </w:t>
      </w:r>
      <w:r w:rsidR="00491656" w:rsidRPr="00FD6139">
        <w:rPr>
          <w:rFonts w:ascii="Times New Roman" w:eastAsia="Times New Roman" w:hAnsi="Times New Roman"/>
          <w:bCs/>
          <w:color w:val="000000"/>
          <w:sz w:val="24"/>
          <w:szCs w:val="24"/>
          <w:lang w:val="en-US"/>
        </w:rPr>
        <w:t>Iveco</w:t>
      </w:r>
      <w:r w:rsidR="00491656" w:rsidRPr="00FD6139">
        <w:rPr>
          <w:rFonts w:ascii="Times New Roman" w:eastAsia="Times New Roman" w:hAnsi="Times New Roman"/>
          <w:bCs/>
          <w:color w:val="000000"/>
          <w:sz w:val="24"/>
          <w:szCs w:val="24"/>
          <w:lang w:val="uk-UA"/>
        </w:rPr>
        <w:t xml:space="preserve"> </w:t>
      </w:r>
      <w:r w:rsidR="00491656" w:rsidRPr="00FD6139">
        <w:rPr>
          <w:rFonts w:ascii="Times New Roman" w:eastAsia="Times New Roman" w:hAnsi="Times New Roman"/>
          <w:bCs/>
          <w:color w:val="000000"/>
          <w:sz w:val="24"/>
          <w:szCs w:val="24"/>
          <w:lang w:val="en-US"/>
        </w:rPr>
        <w:t>Daily</w:t>
      </w:r>
      <w:r w:rsidR="00491656" w:rsidRPr="00FD6139">
        <w:rPr>
          <w:rFonts w:ascii="Times New Roman" w:eastAsia="Times New Roman" w:hAnsi="Times New Roman"/>
          <w:bCs/>
          <w:color w:val="000000"/>
          <w:sz w:val="24"/>
          <w:szCs w:val="24"/>
          <w:lang w:val="uk-UA"/>
        </w:rPr>
        <w:t xml:space="preserve"> або аналог, </w:t>
      </w:r>
      <w:r w:rsidR="00491656" w:rsidRPr="00FD6139">
        <w:rPr>
          <w:rFonts w:ascii="Times New Roman" w:hAnsi="Times New Roman"/>
          <w:bCs/>
          <w:sz w:val="24"/>
          <w:szCs w:val="24"/>
          <w:lang w:val="uk-UA"/>
        </w:rPr>
        <w:t xml:space="preserve">БКУ-2МК-Т на базі трактора ХТА – 200, </w:t>
      </w:r>
      <w:r w:rsidR="00491656" w:rsidRPr="00FD6139">
        <w:rPr>
          <w:rFonts w:ascii="Times New Roman" w:hAnsi="Times New Roman"/>
          <w:sz w:val="24"/>
          <w:szCs w:val="24"/>
          <w:lang w:val="uk-UA"/>
        </w:rPr>
        <w:t xml:space="preserve">Легковий автомобіль </w:t>
      </w:r>
      <w:r w:rsidR="00491656" w:rsidRPr="00FD6139">
        <w:rPr>
          <w:rFonts w:ascii="Times New Roman" w:hAnsi="Times New Roman"/>
          <w:sz w:val="24"/>
          <w:szCs w:val="24"/>
        </w:rPr>
        <w:t>Renault</w:t>
      </w:r>
      <w:r w:rsidR="00491656" w:rsidRPr="00FD6139">
        <w:rPr>
          <w:rFonts w:ascii="Times New Roman" w:hAnsi="Times New Roman"/>
          <w:sz w:val="24"/>
          <w:szCs w:val="24"/>
          <w:lang w:val="uk-UA"/>
        </w:rPr>
        <w:t xml:space="preserve"> </w:t>
      </w:r>
      <w:r w:rsidR="00491656" w:rsidRPr="00FD6139">
        <w:rPr>
          <w:rFonts w:ascii="Times New Roman" w:hAnsi="Times New Roman"/>
          <w:sz w:val="24"/>
          <w:szCs w:val="24"/>
        </w:rPr>
        <w:t>Logan</w:t>
      </w:r>
      <w:r w:rsidR="00491656" w:rsidRPr="00FD6139">
        <w:rPr>
          <w:rFonts w:ascii="Times New Roman" w:hAnsi="Times New Roman"/>
          <w:sz w:val="24"/>
          <w:szCs w:val="24"/>
          <w:lang w:val="uk-UA"/>
        </w:rPr>
        <w:t xml:space="preserve"> </w:t>
      </w:r>
      <w:r w:rsidR="00491656" w:rsidRPr="00FD6139">
        <w:rPr>
          <w:rFonts w:ascii="Times New Roman" w:hAnsi="Times New Roman"/>
          <w:sz w:val="24"/>
          <w:szCs w:val="24"/>
        </w:rPr>
        <w:t>MCV</w:t>
      </w:r>
      <w:r w:rsidR="00491656" w:rsidRPr="00FD6139">
        <w:rPr>
          <w:rFonts w:ascii="Times New Roman" w:hAnsi="Times New Roman"/>
          <w:sz w:val="24"/>
          <w:szCs w:val="24"/>
          <w:lang w:val="uk-UA"/>
        </w:rPr>
        <w:t>-2 одиниці</w:t>
      </w:r>
    </w:p>
    <w:p w14:paraId="5028C96B" w14:textId="77777777" w:rsidR="008C7542" w:rsidRDefault="008C7542" w:rsidP="008C7542">
      <w:pPr>
        <w:spacing w:after="0" w:line="240" w:lineRule="auto"/>
        <w:ind w:firstLine="709"/>
        <w:jc w:val="both"/>
        <w:rPr>
          <w:rFonts w:ascii="Times New Roman" w:hAnsi="Times New Roman" w:cs="Times New Roman"/>
          <w:sz w:val="24"/>
          <w:szCs w:val="24"/>
          <w:lang w:val="uk-UA"/>
        </w:rPr>
      </w:pPr>
      <w:r w:rsidRPr="007F2FDD">
        <w:rPr>
          <w:rFonts w:ascii="Times New Roman" w:hAnsi="Times New Roman" w:cs="Times New Roman"/>
          <w:sz w:val="24"/>
          <w:szCs w:val="24"/>
          <w:lang w:val="uk-UA"/>
        </w:rPr>
        <w:t xml:space="preserve">На </w:t>
      </w:r>
      <w:r>
        <w:rPr>
          <w:rFonts w:ascii="Times New Roman" w:hAnsi="Times New Roman" w:cs="Times New Roman"/>
          <w:sz w:val="24"/>
          <w:szCs w:val="24"/>
          <w:lang w:val="uk-UA"/>
        </w:rPr>
        <w:t xml:space="preserve">даний час компанією при експлуатації повітряних ліній 150-35 кВ  проводяться їх верхові огляди та піші обходи. Верхові огляди ліній виконуються при їх відключенні та потребують використання спеціальної техніки для підйому персоналу, а відключення деяких ліній навіть призводить до перерв в електропостачанні споживачів. Піші обходи </w:t>
      </w:r>
      <w:r w:rsidRPr="000E2668">
        <w:rPr>
          <w:rFonts w:ascii="Times New Roman" w:hAnsi="Times New Roman" w:cs="Times New Roman"/>
          <w:sz w:val="24"/>
          <w:szCs w:val="24"/>
          <w:lang w:val="uk-UA"/>
        </w:rPr>
        <w:t xml:space="preserve">займають багато часу через велику протяжність </w:t>
      </w:r>
      <w:r>
        <w:rPr>
          <w:rFonts w:ascii="Times New Roman" w:hAnsi="Times New Roman" w:cs="Times New Roman"/>
          <w:sz w:val="24"/>
          <w:szCs w:val="24"/>
          <w:lang w:val="uk-UA"/>
        </w:rPr>
        <w:t>та не завжди дають можливість реально оцінити стан самої лінії, а саме виявити дефекти опор, проводів та арматури.</w:t>
      </w:r>
      <w:r w:rsidRPr="007F2FDD">
        <w:rPr>
          <w:rFonts w:ascii="Times New Roman" w:hAnsi="Times New Roman" w:cs="Times New Roman"/>
          <w:sz w:val="24"/>
          <w:szCs w:val="24"/>
          <w:lang w:val="uk-UA"/>
        </w:rPr>
        <w:t xml:space="preserve"> </w:t>
      </w:r>
      <w:r>
        <w:rPr>
          <w:rFonts w:ascii="Times New Roman" w:hAnsi="Times New Roman" w:cs="Times New Roman"/>
          <w:sz w:val="24"/>
          <w:szCs w:val="24"/>
          <w:lang w:val="uk-UA"/>
        </w:rPr>
        <w:t>Процес</w:t>
      </w:r>
      <w:r w:rsidRPr="000C2348">
        <w:rPr>
          <w:rFonts w:ascii="Times New Roman" w:hAnsi="Times New Roman" w:cs="Times New Roman"/>
          <w:sz w:val="24"/>
          <w:szCs w:val="24"/>
          <w:lang w:val="uk-UA"/>
        </w:rPr>
        <w:t xml:space="preserve"> обстеженн</w:t>
      </w:r>
      <w:r>
        <w:rPr>
          <w:rFonts w:ascii="Times New Roman" w:hAnsi="Times New Roman" w:cs="Times New Roman"/>
          <w:sz w:val="24"/>
          <w:szCs w:val="24"/>
          <w:lang w:val="uk-UA"/>
        </w:rPr>
        <w:t xml:space="preserve">я </w:t>
      </w:r>
      <w:r w:rsidRPr="000C2348">
        <w:rPr>
          <w:rFonts w:ascii="Times New Roman" w:hAnsi="Times New Roman" w:cs="Times New Roman"/>
          <w:sz w:val="24"/>
          <w:szCs w:val="24"/>
          <w:lang w:val="uk-UA"/>
        </w:rPr>
        <w:t>ділянок ЛЕП, що пролягають в болотистій місцевості, через яри, лісосмуги і водні перешкоди, значно ускладнюється</w:t>
      </w:r>
      <w:r>
        <w:rPr>
          <w:rFonts w:ascii="Times New Roman" w:hAnsi="Times New Roman" w:cs="Times New Roman"/>
          <w:sz w:val="24"/>
          <w:szCs w:val="24"/>
          <w:lang w:val="uk-UA"/>
        </w:rPr>
        <w:t xml:space="preserve">. Отже, одним з основних рішень питання моніторингу повітряних ліній 150-35 кВ є застосування </w:t>
      </w:r>
      <w:r w:rsidRPr="00851ABF">
        <w:rPr>
          <w:rFonts w:ascii="Times New Roman" w:hAnsi="Times New Roman" w:cs="Times New Roman"/>
          <w:sz w:val="24"/>
          <w:szCs w:val="24"/>
          <w:lang w:val="uk-UA"/>
        </w:rPr>
        <w:t>безпілотних літальних апаратів</w:t>
      </w:r>
      <w:r>
        <w:rPr>
          <w:rFonts w:ascii="Times New Roman" w:hAnsi="Times New Roman" w:cs="Times New Roman"/>
          <w:sz w:val="24"/>
          <w:szCs w:val="24"/>
          <w:lang w:val="uk-UA"/>
        </w:rPr>
        <w:t xml:space="preserve"> (БПЛА), які </w:t>
      </w:r>
      <w:r w:rsidRPr="00814746">
        <w:rPr>
          <w:rFonts w:ascii="Times New Roman" w:hAnsi="Times New Roman" w:cs="Times New Roman"/>
          <w:sz w:val="24"/>
          <w:szCs w:val="24"/>
          <w:lang w:val="uk-UA"/>
        </w:rPr>
        <w:t>скорочують час обстеження</w:t>
      </w:r>
      <w:r>
        <w:rPr>
          <w:rFonts w:ascii="Times New Roman" w:hAnsi="Times New Roman" w:cs="Times New Roman"/>
          <w:sz w:val="24"/>
          <w:szCs w:val="24"/>
          <w:lang w:val="uk-UA"/>
        </w:rPr>
        <w:t xml:space="preserve"> від тижня</w:t>
      </w:r>
      <w:r w:rsidRPr="00814746">
        <w:rPr>
          <w:rFonts w:ascii="Times New Roman" w:hAnsi="Times New Roman" w:cs="Times New Roman"/>
          <w:sz w:val="24"/>
          <w:szCs w:val="24"/>
          <w:lang w:val="uk-UA"/>
        </w:rPr>
        <w:t xml:space="preserve"> до декількох годин. </w:t>
      </w:r>
      <w:r w:rsidRPr="00814746">
        <w:rPr>
          <w:rFonts w:ascii="Times New Roman" w:hAnsi="Times New Roman" w:cs="Times New Roman"/>
          <w:sz w:val="24"/>
          <w:szCs w:val="24"/>
        </w:rPr>
        <w:t xml:space="preserve">В середньому, витрати на моніторинг повітряних </w:t>
      </w:r>
      <w:r>
        <w:rPr>
          <w:rFonts w:ascii="Times New Roman" w:hAnsi="Times New Roman" w:cs="Times New Roman"/>
          <w:sz w:val="24"/>
          <w:szCs w:val="24"/>
          <w:lang w:val="uk-UA"/>
        </w:rPr>
        <w:t>ліній</w:t>
      </w:r>
      <w:r w:rsidRPr="00814746">
        <w:rPr>
          <w:rFonts w:ascii="Times New Roman" w:hAnsi="Times New Roman" w:cs="Times New Roman"/>
          <w:sz w:val="24"/>
          <w:szCs w:val="24"/>
        </w:rPr>
        <w:t xml:space="preserve"> з застосуванням квадрокоптера обходяться в 6 разів дешевше, ніж наземні методи огляду. </w:t>
      </w:r>
    </w:p>
    <w:p w14:paraId="47C3E191" w14:textId="77777777" w:rsidR="008C7542" w:rsidRPr="00786303" w:rsidRDefault="008C7542" w:rsidP="008C7542">
      <w:pPr>
        <w:spacing w:after="0" w:line="240" w:lineRule="auto"/>
        <w:ind w:firstLine="709"/>
        <w:jc w:val="both"/>
        <w:rPr>
          <w:rFonts w:ascii="Times New Roman" w:hAnsi="Times New Roman" w:cs="Times New Roman"/>
          <w:sz w:val="24"/>
          <w:szCs w:val="24"/>
        </w:rPr>
      </w:pPr>
      <w:r w:rsidRPr="00786303">
        <w:rPr>
          <w:rFonts w:ascii="Times New Roman" w:hAnsi="Times New Roman" w:cs="Times New Roman"/>
          <w:sz w:val="24"/>
          <w:szCs w:val="24"/>
        </w:rPr>
        <w:t>БПЛА вирішує відразу кілька завдань:</w:t>
      </w:r>
    </w:p>
    <w:p w14:paraId="40B14D65" w14:textId="77777777" w:rsidR="008C7542" w:rsidRPr="00FE3CA2" w:rsidRDefault="008C7542" w:rsidP="00BA05D1">
      <w:pPr>
        <w:pStyle w:val="a7"/>
        <w:widowControl/>
        <w:numPr>
          <w:ilvl w:val="0"/>
          <w:numId w:val="86"/>
        </w:numPr>
        <w:autoSpaceDE/>
        <w:autoSpaceDN/>
        <w:adjustRightInd/>
        <w:contextualSpacing/>
        <w:jc w:val="both"/>
        <w:rPr>
          <w:sz w:val="24"/>
          <w:szCs w:val="24"/>
          <w:lang w:val="uk-UA"/>
        </w:rPr>
      </w:pPr>
      <w:r w:rsidRPr="00FE3CA2">
        <w:rPr>
          <w:sz w:val="24"/>
          <w:szCs w:val="24"/>
          <w:lang w:val="uk-UA"/>
        </w:rPr>
        <w:t>оперативно видає інформацію;</w:t>
      </w:r>
    </w:p>
    <w:p w14:paraId="6CF2EDBC" w14:textId="77777777" w:rsidR="008C7542" w:rsidRPr="00FE3CA2" w:rsidRDefault="008C7542" w:rsidP="00BA05D1">
      <w:pPr>
        <w:pStyle w:val="a7"/>
        <w:widowControl/>
        <w:numPr>
          <w:ilvl w:val="0"/>
          <w:numId w:val="86"/>
        </w:numPr>
        <w:autoSpaceDE/>
        <w:autoSpaceDN/>
        <w:adjustRightInd/>
        <w:contextualSpacing/>
        <w:jc w:val="both"/>
        <w:rPr>
          <w:sz w:val="24"/>
          <w:szCs w:val="24"/>
          <w:lang w:val="uk-UA"/>
        </w:rPr>
      </w:pPr>
      <w:r w:rsidRPr="00FE3CA2">
        <w:rPr>
          <w:sz w:val="24"/>
          <w:szCs w:val="24"/>
          <w:lang w:val="uk-UA"/>
        </w:rPr>
        <w:t>має доступ до будь-яких місць при будь-яких обставин (надзвичайні ситуації, погіршення погоди, відсутність доступу);</w:t>
      </w:r>
    </w:p>
    <w:p w14:paraId="3E974187" w14:textId="77777777" w:rsidR="008C7542" w:rsidRPr="009A7D25" w:rsidRDefault="008C7542" w:rsidP="00BA05D1">
      <w:pPr>
        <w:pStyle w:val="a7"/>
        <w:widowControl/>
        <w:numPr>
          <w:ilvl w:val="0"/>
          <w:numId w:val="86"/>
        </w:numPr>
        <w:autoSpaceDE/>
        <w:autoSpaceDN/>
        <w:adjustRightInd/>
        <w:contextualSpacing/>
        <w:jc w:val="both"/>
        <w:rPr>
          <w:sz w:val="24"/>
          <w:szCs w:val="24"/>
          <w:lang w:val="uk-UA"/>
        </w:rPr>
      </w:pPr>
      <w:r w:rsidRPr="009A7D25">
        <w:rPr>
          <w:sz w:val="24"/>
          <w:szCs w:val="24"/>
          <w:lang w:val="uk-UA"/>
        </w:rPr>
        <w:t>забезпечує об'єктивність: допомагає проаналізувати ситуацію на основі точних даних, а не суб'єктивної думки фахівця;</w:t>
      </w:r>
    </w:p>
    <w:p w14:paraId="4BB9B82D" w14:textId="77777777" w:rsidR="008C7542" w:rsidRPr="00B3343C" w:rsidRDefault="008C7542" w:rsidP="00BA05D1">
      <w:pPr>
        <w:pStyle w:val="a7"/>
        <w:widowControl/>
        <w:numPr>
          <w:ilvl w:val="0"/>
          <w:numId w:val="86"/>
        </w:numPr>
        <w:autoSpaceDE/>
        <w:autoSpaceDN/>
        <w:adjustRightInd/>
        <w:ind w:hanging="357"/>
        <w:jc w:val="both"/>
        <w:rPr>
          <w:sz w:val="24"/>
          <w:szCs w:val="24"/>
          <w:lang w:val="uk-UA"/>
        </w:rPr>
      </w:pPr>
      <w:r w:rsidRPr="009A7D25">
        <w:rPr>
          <w:sz w:val="24"/>
          <w:szCs w:val="24"/>
          <w:lang w:val="uk-UA"/>
        </w:rPr>
        <w:t xml:space="preserve">економічна вигода: використання квадрокоптера обходиться дешевше верхових  </w:t>
      </w:r>
      <w:r w:rsidRPr="00B3343C">
        <w:rPr>
          <w:sz w:val="24"/>
          <w:szCs w:val="24"/>
          <w:lang w:val="uk-UA"/>
        </w:rPr>
        <w:t>та піших методів обстеження.</w:t>
      </w:r>
    </w:p>
    <w:p w14:paraId="2EDB71E9" w14:textId="77777777" w:rsidR="008C7542" w:rsidRPr="00B3343C" w:rsidRDefault="008C7542" w:rsidP="00B3343C">
      <w:pPr>
        <w:spacing w:after="0" w:line="240" w:lineRule="auto"/>
        <w:jc w:val="both"/>
        <w:rPr>
          <w:rFonts w:ascii="Times New Roman" w:hAnsi="Times New Roman" w:cs="Times New Roman"/>
          <w:sz w:val="24"/>
          <w:szCs w:val="24"/>
          <w:lang w:val="uk-UA"/>
        </w:rPr>
      </w:pPr>
      <w:r w:rsidRPr="00B3343C">
        <w:rPr>
          <w:rFonts w:ascii="Times New Roman" w:hAnsi="Times New Roman" w:cs="Times New Roman"/>
          <w:sz w:val="24"/>
          <w:szCs w:val="24"/>
          <w:lang w:val="uk-UA"/>
        </w:rPr>
        <w:t xml:space="preserve">Безпілотні літальні апарати </w:t>
      </w:r>
      <w:r w:rsidRPr="00B3343C">
        <w:rPr>
          <w:rFonts w:ascii="Times New Roman" w:hAnsi="Times New Roman" w:cs="Times New Roman"/>
          <w:sz w:val="24"/>
          <w:szCs w:val="24"/>
        </w:rPr>
        <w:t>дозволяють виявити, практично, всі можливі дефекти, а саме:</w:t>
      </w:r>
    </w:p>
    <w:p w14:paraId="33ADD023" w14:textId="77777777" w:rsidR="008C7542" w:rsidRPr="00B3343C" w:rsidRDefault="008C7542" w:rsidP="00BA05D1">
      <w:pPr>
        <w:pStyle w:val="a7"/>
        <w:widowControl/>
        <w:numPr>
          <w:ilvl w:val="0"/>
          <w:numId w:val="87"/>
        </w:numPr>
        <w:tabs>
          <w:tab w:val="left" w:pos="993"/>
        </w:tabs>
        <w:autoSpaceDE/>
        <w:autoSpaceDN/>
        <w:adjustRightInd/>
        <w:ind w:left="0" w:firstLine="709"/>
        <w:contextualSpacing/>
        <w:jc w:val="both"/>
        <w:rPr>
          <w:sz w:val="24"/>
          <w:szCs w:val="24"/>
          <w:lang w:val="uk-UA"/>
        </w:rPr>
      </w:pPr>
      <w:r w:rsidRPr="00B3343C">
        <w:rPr>
          <w:sz w:val="24"/>
          <w:szCs w:val="24"/>
        </w:rPr>
        <w:t>Дефекти на трасі</w:t>
      </w:r>
      <w:r w:rsidRPr="00B3343C">
        <w:rPr>
          <w:sz w:val="24"/>
          <w:szCs w:val="24"/>
          <w:lang w:val="uk-UA"/>
        </w:rPr>
        <w:t>:</w:t>
      </w:r>
    </w:p>
    <w:p w14:paraId="2E16960C" w14:textId="77777777" w:rsidR="008C7542" w:rsidRPr="00B3343C" w:rsidRDefault="008C7542" w:rsidP="00BA05D1">
      <w:pPr>
        <w:pStyle w:val="a7"/>
        <w:widowControl/>
        <w:numPr>
          <w:ilvl w:val="0"/>
          <w:numId w:val="86"/>
        </w:numPr>
        <w:autoSpaceDE/>
        <w:autoSpaceDN/>
        <w:adjustRightInd/>
        <w:contextualSpacing/>
        <w:jc w:val="both"/>
        <w:rPr>
          <w:sz w:val="24"/>
          <w:szCs w:val="24"/>
          <w:lang w:val="uk-UA"/>
        </w:rPr>
      </w:pPr>
      <w:r w:rsidRPr="00B3343C">
        <w:rPr>
          <w:sz w:val="24"/>
          <w:szCs w:val="24"/>
          <w:lang w:val="uk-UA"/>
        </w:rPr>
        <w:t>присутність небезпечних для експлуатації повітряних ЛЕП чагарників і дерев;</w:t>
      </w:r>
    </w:p>
    <w:p w14:paraId="33872134" w14:textId="77777777" w:rsidR="008C7542" w:rsidRPr="00B3343C" w:rsidRDefault="008C7542" w:rsidP="00BA05D1">
      <w:pPr>
        <w:pStyle w:val="a7"/>
        <w:widowControl/>
        <w:numPr>
          <w:ilvl w:val="0"/>
          <w:numId w:val="86"/>
        </w:numPr>
        <w:autoSpaceDE/>
        <w:autoSpaceDN/>
        <w:adjustRightInd/>
        <w:contextualSpacing/>
        <w:jc w:val="both"/>
        <w:rPr>
          <w:sz w:val="24"/>
          <w:szCs w:val="24"/>
          <w:lang w:val="uk-UA"/>
        </w:rPr>
      </w:pPr>
      <w:r w:rsidRPr="00B3343C">
        <w:rPr>
          <w:sz w:val="24"/>
          <w:szCs w:val="24"/>
          <w:lang w:val="uk-UA"/>
        </w:rPr>
        <w:t>дерева, які впали на дроти та опори;</w:t>
      </w:r>
    </w:p>
    <w:p w14:paraId="62118F5F" w14:textId="77777777" w:rsidR="008C7542" w:rsidRPr="00B3343C" w:rsidRDefault="008C7542" w:rsidP="00BA05D1">
      <w:pPr>
        <w:pStyle w:val="a7"/>
        <w:widowControl/>
        <w:numPr>
          <w:ilvl w:val="0"/>
          <w:numId w:val="86"/>
        </w:numPr>
        <w:autoSpaceDE/>
        <w:autoSpaceDN/>
        <w:adjustRightInd/>
        <w:contextualSpacing/>
        <w:jc w:val="both"/>
        <w:rPr>
          <w:sz w:val="24"/>
          <w:szCs w:val="24"/>
          <w:lang w:val="uk-UA"/>
        </w:rPr>
      </w:pPr>
      <w:r w:rsidRPr="00B3343C">
        <w:rPr>
          <w:sz w:val="24"/>
          <w:szCs w:val="24"/>
        </w:rPr>
        <w:t>наявність будівель та інших об'єктів в охоронній зоні;</w:t>
      </w:r>
    </w:p>
    <w:p w14:paraId="56B6144A" w14:textId="77777777" w:rsidR="008C7542" w:rsidRPr="00B3343C" w:rsidRDefault="008C7542" w:rsidP="00BA05D1">
      <w:pPr>
        <w:pStyle w:val="a7"/>
        <w:widowControl/>
        <w:numPr>
          <w:ilvl w:val="0"/>
          <w:numId w:val="86"/>
        </w:numPr>
        <w:autoSpaceDE/>
        <w:autoSpaceDN/>
        <w:adjustRightInd/>
        <w:contextualSpacing/>
        <w:jc w:val="both"/>
        <w:rPr>
          <w:sz w:val="24"/>
          <w:szCs w:val="24"/>
          <w:lang w:val="uk-UA"/>
        </w:rPr>
      </w:pPr>
      <w:r w:rsidRPr="00B3343C">
        <w:rPr>
          <w:sz w:val="24"/>
          <w:szCs w:val="24"/>
          <w:lang w:val="uk-UA"/>
        </w:rPr>
        <w:t>небезпечні позаштатні явища: зміна ландшафту, просідання грунту, заболочування та ін.</w:t>
      </w:r>
    </w:p>
    <w:p w14:paraId="2235407D" w14:textId="77777777" w:rsidR="008C7542" w:rsidRPr="00B3343C" w:rsidRDefault="008C7542" w:rsidP="00BA05D1">
      <w:pPr>
        <w:pStyle w:val="a7"/>
        <w:widowControl/>
        <w:numPr>
          <w:ilvl w:val="0"/>
          <w:numId w:val="87"/>
        </w:numPr>
        <w:autoSpaceDE/>
        <w:autoSpaceDN/>
        <w:adjustRightInd/>
        <w:ind w:left="993" w:hanging="284"/>
        <w:contextualSpacing/>
        <w:jc w:val="both"/>
        <w:rPr>
          <w:sz w:val="24"/>
          <w:szCs w:val="24"/>
          <w:lang w:val="uk-UA"/>
        </w:rPr>
      </w:pPr>
      <w:r w:rsidRPr="00B3343C">
        <w:rPr>
          <w:sz w:val="24"/>
          <w:szCs w:val="24"/>
          <w:lang w:val="uk-UA"/>
        </w:rPr>
        <w:t>Дефекти опор:</w:t>
      </w:r>
    </w:p>
    <w:p w14:paraId="6FF7BA92" w14:textId="77777777" w:rsidR="008C7542" w:rsidRDefault="008C7542" w:rsidP="00BA05D1">
      <w:pPr>
        <w:pStyle w:val="a7"/>
        <w:widowControl/>
        <w:numPr>
          <w:ilvl w:val="0"/>
          <w:numId w:val="86"/>
        </w:numPr>
        <w:autoSpaceDE/>
        <w:autoSpaceDN/>
        <w:adjustRightInd/>
        <w:contextualSpacing/>
        <w:jc w:val="both"/>
        <w:rPr>
          <w:sz w:val="24"/>
          <w:szCs w:val="24"/>
        </w:rPr>
      </w:pPr>
      <w:r w:rsidRPr="00B3343C">
        <w:rPr>
          <w:sz w:val="24"/>
          <w:szCs w:val="24"/>
        </w:rPr>
        <w:t>падіння, пошкодження</w:t>
      </w:r>
      <w:r w:rsidRPr="00266579">
        <w:rPr>
          <w:sz w:val="24"/>
          <w:szCs w:val="24"/>
        </w:rPr>
        <w:t xml:space="preserve"> опор;</w:t>
      </w:r>
    </w:p>
    <w:p w14:paraId="0DBD77F7" w14:textId="77777777" w:rsidR="008C7542" w:rsidRDefault="008C7542" w:rsidP="00BA05D1">
      <w:pPr>
        <w:pStyle w:val="a7"/>
        <w:widowControl/>
        <w:numPr>
          <w:ilvl w:val="0"/>
          <w:numId w:val="86"/>
        </w:numPr>
        <w:autoSpaceDE/>
        <w:autoSpaceDN/>
        <w:adjustRightInd/>
        <w:contextualSpacing/>
        <w:jc w:val="both"/>
        <w:rPr>
          <w:sz w:val="24"/>
          <w:szCs w:val="24"/>
        </w:rPr>
      </w:pPr>
      <w:r w:rsidRPr="00266579">
        <w:rPr>
          <w:sz w:val="24"/>
          <w:szCs w:val="24"/>
        </w:rPr>
        <w:t>порушення цілісності конструкції металевих опор;</w:t>
      </w:r>
    </w:p>
    <w:p w14:paraId="38AFFB33" w14:textId="77777777" w:rsidR="008C7542" w:rsidRDefault="008C7542" w:rsidP="00BA05D1">
      <w:pPr>
        <w:pStyle w:val="a7"/>
        <w:widowControl/>
        <w:numPr>
          <w:ilvl w:val="0"/>
          <w:numId w:val="86"/>
        </w:numPr>
        <w:autoSpaceDE/>
        <w:autoSpaceDN/>
        <w:adjustRightInd/>
        <w:contextualSpacing/>
        <w:jc w:val="both"/>
        <w:rPr>
          <w:sz w:val="24"/>
          <w:szCs w:val="24"/>
        </w:rPr>
      </w:pPr>
      <w:r w:rsidRPr="00266579">
        <w:rPr>
          <w:sz w:val="24"/>
          <w:szCs w:val="24"/>
        </w:rPr>
        <w:t>деформація і руйнування поверхневого шару залізобетонних опор;</w:t>
      </w:r>
    </w:p>
    <w:p w14:paraId="52449D68" w14:textId="77777777" w:rsidR="008C7542" w:rsidRPr="00B3343C" w:rsidRDefault="008C7542" w:rsidP="00BA05D1">
      <w:pPr>
        <w:pStyle w:val="a7"/>
        <w:widowControl/>
        <w:numPr>
          <w:ilvl w:val="0"/>
          <w:numId w:val="86"/>
        </w:numPr>
        <w:autoSpaceDE/>
        <w:autoSpaceDN/>
        <w:adjustRightInd/>
        <w:contextualSpacing/>
        <w:jc w:val="both"/>
        <w:rPr>
          <w:sz w:val="24"/>
          <w:szCs w:val="24"/>
        </w:rPr>
      </w:pPr>
      <w:r w:rsidRPr="00B3343C">
        <w:rPr>
          <w:sz w:val="24"/>
          <w:szCs w:val="24"/>
        </w:rPr>
        <w:t>відхилення опор від вертикалі;</w:t>
      </w:r>
    </w:p>
    <w:p w14:paraId="2D577C5E" w14:textId="77777777" w:rsidR="008C7542" w:rsidRPr="00B3343C" w:rsidRDefault="008C7542" w:rsidP="00BA05D1">
      <w:pPr>
        <w:pStyle w:val="a7"/>
        <w:widowControl/>
        <w:numPr>
          <w:ilvl w:val="0"/>
          <w:numId w:val="86"/>
        </w:numPr>
        <w:autoSpaceDE/>
        <w:autoSpaceDN/>
        <w:adjustRightInd/>
        <w:contextualSpacing/>
        <w:jc w:val="both"/>
      </w:pPr>
      <w:r w:rsidRPr="00B3343C">
        <w:rPr>
          <w:sz w:val="24"/>
          <w:szCs w:val="24"/>
        </w:rPr>
        <w:t>деформація, розворот траверсів на залізобетонних опорах;</w:t>
      </w:r>
    </w:p>
    <w:p w14:paraId="104AF6F8" w14:textId="77777777" w:rsidR="008C7542" w:rsidRPr="00B3343C" w:rsidRDefault="008C7542" w:rsidP="00BA05D1">
      <w:pPr>
        <w:pStyle w:val="a7"/>
        <w:widowControl/>
        <w:numPr>
          <w:ilvl w:val="0"/>
          <w:numId w:val="86"/>
        </w:numPr>
        <w:autoSpaceDE/>
        <w:autoSpaceDN/>
        <w:adjustRightInd/>
        <w:contextualSpacing/>
        <w:jc w:val="both"/>
        <w:rPr>
          <w:sz w:val="24"/>
          <w:szCs w:val="24"/>
        </w:rPr>
      </w:pPr>
      <w:r w:rsidRPr="00B3343C">
        <w:rPr>
          <w:sz w:val="24"/>
          <w:szCs w:val="24"/>
        </w:rPr>
        <w:t>відсутність натягу внутрішніх стяжок і тросових розтяжок.</w:t>
      </w:r>
    </w:p>
    <w:p w14:paraId="26F15340" w14:textId="77777777" w:rsidR="008C7542" w:rsidRPr="00B3343C" w:rsidRDefault="008C7542" w:rsidP="00BA05D1">
      <w:pPr>
        <w:pStyle w:val="a7"/>
        <w:widowControl/>
        <w:numPr>
          <w:ilvl w:val="0"/>
          <w:numId w:val="87"/>
        </w:numPr>
        <w:autoSpaceDE/>
        <w:autoSpaceDN/>
        <w:adjustRightInd/>
        <w:ind w:left="993" w:hanging="284"/>
        <w:contextualSpacing/>
        <w:jc w:val="both"/>
        <w:rPr>
          <w:sz w:val="24"/>
          <w:szCs w:val="24"/>
          <w:lang w:val="uk-UA"/>
        </w:rPr>
      </w:pPr>
      <w:r w:rsidRPr="00B3343C">
        <w:rPr>
          <w:sz w:val="24"/>
          <w:szCs w:val="24"/>
          <w:lang w:val="uk-UA"/>
        </w:rPr>
        <w:t>Дефекти проводів та арматури:</w:t>
      </w:r>
    </w:p>
    <w:p w14:paraId="131378D9" w14:textId="77777777" w:rsidR="008C7542" w:rsidRPr="00B3343C" w:rsidRDefault="008C7542" w:rsidP="00BA05D1">
      <w:pPr>
        <w:pStyle w:val="a7"/>
        <w:widowControl/>
        <w:numPr>
          <w:ilvl w:val="0"/>
          <w:numId w:val="86"/>
        </w:numPr>
        <w:autoSpaceDE/>
        <w:autoSpaceDN/>
        <w:adjustRightInd/>
        <w:contextualSpacing/>
        <w:jc w:val="both"/>
      </w:pPr>
      <w:r w:rsidRPr="00B3343C">
        <w:rPr>
          <w:sz w:val="24"/>
          <w:szCs w:val="24"/>
        </w:rPr>
        <w:t>обрив проводів;</w:t>
      </w:r>
    </w:p>
    <w:p w14:paraId="6D0FD1F4" w14:textId="77777777" w:rsidR="008C7542" w:rsidRPr="00B3343C" w:rsidRDefault="008C7542" w:rsidP="00BA05D1">
      <w:pPr>
        <w:pStyle w:val="a7"/>
        <w:widowControl/>
        <w:numPr>
          <w:ilvl w:val="0"/>
          <w:numId w:val="88"/>
        </w:numPr>
        <w:autoSpaceDE/>
        <w:autoSpaceDN/>
        <w:adjustRightInd/>
        <w:ind w:left="1418"/>
        <w:contextualSpacing/>
        <w:jc w:val="both"/>
        <w:rPr>
          <w:sz w:val="24"/>
          <w:szCs w:val="24"/>
          <w:lang w:val="uk-UA"/>
        </w:rPr>
      </w:pPr>
      <w:r w:rsidRPr="00B3343C">
        <w:rPr>
          <w:sz w:val="24"/>
          <w:szCs w:val="24"/>
        </w:rPr>
        <w:t xml:space="preserve">руйнування </w:t>
      </w:r>
      <w:r w:rsidRPr="00B3343C">
        <w:rPr>
          <w:sz w:val="24"/>
          <w:szCs w:val="24"/>
          <w:lang w:val="uk-UA"/>
        </w:rPr>
        <w:t>та</w:t>
      </w:r>
      <w:r w:rsidRPr="00B3343C">
        <w:rPr>
          <w:sz w:val="24"/>
          <w:szCs w:val="24"/>
        </w:rPr>
        <w:t xml:space="preserve"> втрата елементів </w:t>
      </w:r>
      <w:r w:rsidRPr="00B3343C">
        <w:rPr>
          <w:sz w:val="24"/>
          <w:szCs w:val="24"/>
          <w:lang w:val="uk-UA"/>
        </w:rPr>
        <w:t>скляних і фарфорових ізоляторів;</w:t>
      </w:r>
    </w:p>
    <w:p w14:paraId="12F67587" w14:textId="77777777" w:rsidR="008C7542" w:rsidRPr="00B3343C" w:rsidRDefault="008C7542" w:rsidP="00BA05D1">
      <w:pPr>
        <w:pStyle w:val="a7"/>
        <w:widowControl/>
        <w:numPr>
          <w:ilvl w:val="0"/>
          <w:numId w:val="88"/>
        </w:numPr>
        <w:autoSpaceDE/>
        <w:autoSpaceDN/>
        <w:adjustRightInd/>
        <w:ind w:left="1418"/>
        <w:contextualSpacing/>
        <w:jc w:val="both"/>
        <w:rPr>
          <w:sz w:val="24"/>
          <w:szCs w:val="24"/>
          <w:lang w:val="uk-UA"/>
        </w:rPr>
      </w:pPr>
      <w:r w:rsidRPr="00B3343C">
        <w:rPr>
          <w:sz w:val="24"/>
          <w:szCs w:val="24"/>
          <w:lang w:val="uk-UA"/>
        </w:rPr>
        <w:t>відсутність гасителів вібрації;</w:t>
      </w:r>
    </w:p>
    <w:p w14:paraId="14078780" w14:textId="77777777" w:rsidR="008C7542" w:rsidRPr="00B3343C" w:rsidRDefault="008C7542" w:rsidP="00BA05D1">
      <w:pPr>
        <w:pStyle w:val="a7"/>
        <w:widowControl/>
        <w:numPr>
          <w:ilvl w:val="0"/>
          <w:numId w:val="88"/>
        </w:numPr>
        <w:autoSpaceDE/>
        <w:autoSpaceDN/>
        <w:adjustRightInd/>
        <w:ind w:left="1418"/>
        <w:contextualSpacing/>
        <w:jc w:val="both"/>
        <w:rPr>
          <w:rStyle w:val="tlid-translation"/>
          <w:sz w:val="24"/>
          <w:szCs w:val="24"/>
          <w:lang w:val="uk-UA"/>
        </w:rPr>
      </w:pPr>
      <w:r w:rsidRPr="00B3343C">
        <w:rPr>
          <w:sz w:val="24"/>
          <w:szCs w:val="24"/>
          <w:lang w:val="uk-UA"/>
        </w:rPr>
        <w:t>зміщення віброгасників уздовж проводів щодо проектного положення</w:t>
      </w:r>
      <w:r w:rsidRPr="00B3343C">
        <w:rPr>
          <w:rStyle w:val="tlid-translation"/>
          <w:lang w:val="uk-UA"/>
        </w:rPr>
        <w:t>;</w:t>
      </w:r>
    </w:p>
    <w:p w14:paraId="7FE5E99A" w14:textId="77777777" w:rsidR="008C7542" w:rsidRPr="00B3343C" w:rsidRDefault="008C7542" w:rsidP="00BA05D1">
      <w:pPr>
        <w:pStyle w:val="a7"/>
        <w:widowControl/>
        <w:numPr>
          <w:ilvl w:val="0"/>
          <w:numId w:val="88"/>
        </w:numPr>
        <w:autoSpaceDE/>
        <w:autoSpaceDN/>
        <w:adjustRightInd/>
        <w:ind w:left="1418"/>
        <w:contextualSpacing/>
        <w:jc w:val="both"/>
      </w:pPr>
      <w:r w:rsidRPr="00B3343C">
        <w:rPr>
          <w:sz w:val="24"/>
          <w:szCs w:val="24"/>
        </w:rPr>
        <w:t>відсутність і неправильне розташування з'єднувачів проводів;</w:t>
      </w:r>
    </w:p>
    <w:p w14:paraId="323FAA50" w14:textId="77777777" w:rsidR="008C7542" w:rsidRPr="00B3343C" w:rsidRDefault="008C7542" w:rsidP="00BA05D1">
      <w:pPr>
        <w:pStyle w:val="a7"/>
        <w:widowControl/>
        <w:numPr>
          <w:ilvl w:val="0"/>
          <w:numId w:val="88"/>
        </w:numPr>
        <w:autoSpaceDE/>
        <w:autoSpaceDN/>
        <w:adjustRightInd/>
        <w:ind w:left="1417" w:hanging="357"/>
        <w:jc w:val="both"/>
        <w:rPr>
          <w:sz w:val="24"/>
          <w:szCs w:val="24"/>
        </w:rPr>
      </w:pPr>
      <w:r w:rsidRPr="00B3343C">
        <w:rPr>
          <w:sz w:val="24"/>
          <w:szCs w:val="24"/>
        </w:rPr>
        <w:t>злами, відриви променів дистанційних розпірок між проводами розщепленої фази.</w:t>
      </w:r>
    </w:p>
    <w:p w14:paraId="4F759228" w14:textId="77777777" w:rsidR="008C7542" w:rsidRPr="00B3343C" w:rsidRDefault="008C7542" w:rsidP="008C7542">
      <w:pPr>
        <w:pStyle w:val="a7"/>
        <w:ind w:left="0" w:firstLine="709"/>
        <w:jc w:val="both"/>
        <w:rPr>
          <w:sz w:val="24"/>
          <w:szCs w:val="24"/>
          <w:lang w:val="uk-UA"/>
        </w:rPr>
      </w:pPr>
      <w:r w:rsidRPr="00B3343C">
        <w:rPr>
          <w:sz w:val="24"/>
          <w:szCs w:val="24"/>
          <w:lang w:val="uk-UA"/>
        </w:rPr>
        <w:t xml:space="preserve">БПЛА дозволить провести повне обстеження будь-якого важкодоступного об'єкту і при цьому не піддавати ризику життя і здоров'я персоналу, а завдяки камері можливо розглянути найдрібніші деталі на кріпленнях і конструкціях, а завдяки тепловізора - нагрів контактних з’єднань та струмоведучих частин. </w:t>
      </w:r>
    </w:p>
    <w:p w14:paraId="6C74F33A" w14:textId="67234954" w:rsidR="008C7542" w:rsidRPr="00B3343C" w:rsidRDefault="008C7542" w:rsidP="008C7542">
      <w:pPr>
        <w:pStyle w:val="a7"/>
        <w:ind w:left="0" w:firstLine="709"/>
        <w:jc w:val="both"/>
        <w:rPr>
          <w:sz w:val="24"/>
          <w:szCs w:val="24"/>
          <w:lang w:val="uk-UA"/>
        </w:rPr>
      </w:pPr>
      <w:r w:rsidRPr="00B3343C">
        <w:rPr>
          <w:sz w:val="24"/>
          <w:szCs w:val="24"/>
          <w:lang w:val="uk-UA"/>
        </w:rPr>
        <w:t xml:space="preserve">Отже, виходячи з вище викладеного ПрАТ </w:t>
      </w:r>
      <w:r w:rsidR="002E3DE0">
        <w:rPr>
          <w:sz w:val="24"/>
          <w:szCs w:val="24"/>
          <w:lang w:val="uk-UA"/>
        </w:rPr>
        <w:t>«</w:t>
      </w:r>
      <w:r w:rsidRPr="00B3343C">
        <w:rPr>
          <w:sz w:val="24"/>
          <w:szCs w:val="24"/>
          <w:lang w:val="uk-UA"/>
        </w:rPr>
        <w:t xml:space="preserve">ПЕЕМ </w:t>
      </w:r>
      <w:r w:rsidR="002E3DE0">
        <w:rPr>
          <w:sz w:val="24"/>
          <w:szCs w:val="24"/>
          <w:lang w:val="uk-UA"/>
        </w:rPr>
        <w:t>«</w:t>
      </w:r>
      <w:r w:rsidRPr="00B3343C">
        <w:rPr>
          <w:sz w:val="24"/>
          <w:szCs w:val="24"/>
          <w:lang w:val="uk-UA"/>
        </w:rPr>
        <w:t>ЦЕК</w:t>
      </w:r>
      <w:r w:rsidR="002E3DE0">
        <w:rPr>
          <w:sz w:val="24"/>
          <w:szCs w:val="24"/>
          <w:lang w:val="uk-UA"/>
        </w:rPr>
        <w:t>»</w:t>
      </w:r>
      <w:r w:rsidRPr="00B3343C">
        <w:rPr>
          <w:sz w:val="24"/>
          <w:szCs w:val="24"/>
          <w:lang w:val="uk-UA"/>
        </w:rPr>
        <w:t xml:space="preserve"> для огляду повітряних ліній                 150-35 кВ планує придбати квадрокоптер DJI Mavic 2 Enterprise Dual  з іноваційним пультом DJI Smart Controller.</w:t>
      </w:r>
    </w:p>
    <w:p w14:paraId="5DA3EB15" w14:textId="77777777" w:rsidR="008C7542" w:rsidRPr="00B3343C" w:rsidRDefault="008C7542" w:rsidP="008C7542">
      <w:pPr>
        <w:spacing w:after="0" w:line="240" w:lineRule="auto"/>
        <w:ind w:firstLine="709"/>
        <w:jc w:val="both"/>
        <w:rPr>
          <w:rFonts w:ascii="Times New Roman" w:hAnsi="Times New Roman" w:cs="Times New Roman"/>
          <w:sz w:val="24"/>
          <w:szCs w:val="24"/>
          <w:lang w:val="uk-UA"/>
        </w:rPr>
      </w:pPr>
      <w:r w:rsidRPr="00B3343C">
        <w:rPr>
          <w:rFonts w:ascii="Times New Roman" w:hAnsi="Times New Roman" w:cs="Times New Roman"/>
          <w:sz w:val="24"/>
          <w:szCs w:val="24"/>
          <w:lang w:val="uk-UA"/>
        </w:rPr>
        <w:t>DJI</w:t>
      </w:r>
      <w:r w:rsidRPr="00B3343C">
        <w:rPr>
          <w:sz w:val="24"/>
          <w:szCs w:val="24"/>
          <w:lang w:val="uk-UA"/>
        </w:rPr>
        <w:t xml:space="preserve"> </w:t>
      </w:r>
      <w:r w:rsidRPr="00B3343C">
        <w:rPr>
          <w:rFonts w:ascii="Times New Roman" w:hAnsi="Times New Roman" w:cs="Times New Roman"/>
          <w:sz w:val="24"/>
          <w:szCs w:val="24"/>
          <w:lang w:val="uk-UA"/>
        </w:rPr>
        <w:t xml:space="preserve">Mavic 2 Enterprise Dual - це портативний промисловий безпілотник, оснащений подвійною камерою, а точніше, цілою знімальною системою, в якій об'єднані дві камери: тепловізійна і візуальна. Камера дозволяє вимірювати температуру, зберігати зображення та температурні дані для проведення подальшого аналізу та вирішення поставлених завдань. </w:t>
      </w:r>
    </w:p>
    <w:p w14:paraId="787AAE36" w14:textId="77777777" w:rsidR="008C7542" w:rsidRPr="00B3343C" w:rsidRDefault="008C7542" w:rsidP="008C7542">
      <w:pPr>
        <w:spacing w:after="0" w:line="240" w:lineRule="auto"/>
        <w:ind w:firstLine="709"/>
        <w:jc w:val="both"/>
        <w:rPr>
          <w:rFonts w:ascii="Times New Roman" w:hAnsi="Times New Roman" w:cs="Times New Roman"/>
          <w:sz w:val="24"/>
          <w:szCs w:val="24"/>
          <w:lang w:val="uk-UA"/>
        </w:rPr>
      </w:pPr>
      <w:r w:rsidRPr="00B3343C">
        <w:rPr>
          <w:rFonts w:ascii="Times New Roman" w:hAnsi="Times New Roman" w:cs="Times New Roman"/>
          <w:sz w:val="24"/>
          <w:szCs w:val="24"/>
          <w:lang w:val="uk-UA"/>
        </w:rPr>
        <w:t>Особливості DJI</w:t>
      </w:r>
      <w:r w:rsidRPr="00B3343C">
        <w:rPr>
          <w:sz w:val="24"/>
          <w:szCs w:val="24"/>
          <w:lang w:val="uk-UA"/>
        </w:rPr>
        <w:t xml:space="preserve"> </w:t>
      </w:r>
      <w:r w:rsidRPr="00B3343C">
        <w:rPr>
          <w:rFonts w:ascii="Times New Roman" w:hAnsi="Times New Roman" w:cs="Times New Roman"/>
          <w:sz w:val="24"/>
          <w:szCs w:val="24"/>
          <w:lang w:val="uk-UA"/>
        </w:rPr>
        <w:t>Mavic 2 Enterprise Dual:</w:t>
      </w:r>
    </w:p>
    <w:p w14:paraId="157A4ECC" w14:textId="77777777" w:rsidR="008C7542" w:rsidRPr="00B3343C" w:rsidRDefault="008C7542" w:rsidP="00BA05D1">
      <w:pPr>
        <w:pStyle w:val="a7"/>
        <w:widowControl/>
        <w:numPr>
          <w:ilvl w:val="1"/>
          <w:numId w:val="86"/>
        </w:numPr>
        <w:autoSpaceDE/>
        <w:autoSpaceDN/>
        <w:adjustRightInd/>
        <w:ind w:left="1276" w:hanging="283"/>
        <w:contextualSpacing/>
        <w:jc w:val="both"/>
        <w:rPr>
          <w:sz w:val="24"/>
          <w:szCs w:val="24"/>
          <w:lang w:val="uk-UA"/>
        </w:rPr>
      </w:pPr>
      <w:r w:rsidRPr="00B3343C">
        <w:rPr>
          <w:sz w:val="24"/>
          <w:szCs w:val="24"/>
          <w:lang w:val="uk-UA"/>
        </w:rPr>
        <w:t>обладнаний потужною подвійною камерою (візуальною і тепловізійної);</w:t>
      </w:r>
    </w:p>
    <w:p w14:paraId="102DA148" w14:textId="77777777" w:rsidR="008C7542" w:rsidRPr="00B3343C" w:rsidRDefault="008C7542" w:rsidP="00BA05D1">
      <w:pPr>
        <w:pStyle w:val="a7"/>
        <w:widowControl/>
        <w:numPr>
          <w:ilvl w:val="1"/>
          <w:numId w:val="86"/>
        </w:numPr>
        <w:autoSpaceDE/>
        <w:autoSpaceDN/>
        <w:adjustRightInd/>
        <w:ind w:left="1276" w:hanging="283"/>
        <w:contextualSpacing/>
        <w:jc w:val="both"/>
        <w:rPr>
          <w:sz w:val="24"/>
          <w:szCs w:val="24"/>
          <w:lang w:val="uk-UA"/>
        </w:rPr>
      </w:pPr>
      <w:r w:rsidRPr="00B3343C">
        <w:rPr>
          <w:sz w:val="24"/>
          <w:szCs w:val="24"/>
          <w:lang w:val="uk-UA"/>
        </w:rPr>
        <w:t>оснащення дозволяє створювати оптичні та теплові кадри;</w:t>
      </w:r>
    </w:p>
    <w:p w14:paraId="41911156" w14:textId="77777777" w:rsidR="008C7542" w:rsidRPr="00B3343C" w:rsidRDefault="008C7542" w:rsidP="00BA05D1">
      <w:pPr>
        <w:pStyle w:val="a7"/>
        <w:widowControl/>
        <w:numPr>
          <w:ilvl w:val="1"/>
          <w:numId w:val="86"/>
        </w:numPr>
        <w:autoSpaceDE/>
        <w:autoSpaceDN/>
        <w:adjustRightInd/>
        <w:ind w:left="1276" w:hanging="283"/>
        <w:contextualSpacing/>
        <w:jc w:val="both"/>
        <w:rPr>
          <w:sz w:val="24"/>
          <w:szCs w:val="24"/>
          <w:lang w:val="uk-UA"/>
        </w:rPr>
      </w:pPr>
      <w:r w:rsidRPr="00B3343C">
        <w:rPr>
          <w:sz w:val="24"/>
          <w:szCs w:val="24"/>
          <w:lang w:val="uk-UA"/>
        </w:rPr>
        <w:t>гнучкі налаштування різних параметрів зйомки;</w:t>
      </w:r>
    </w:p>
    <w:p w14:paraId="7552E356" w14:textId="77777777" w:rsidR="008C7542" w:rsidRPr="00B3343C" w:rsidRDefault="008C7542" w:rsidP="00BA05D1">
      <w:pPr>
        <w:pStyle w:val="a7"/>
        <w:widowControl/>
        <w:numPr>
          <w:ilvl w:val="1"/>
          <w:numId w:val="86"/>
        </w:numPr>
        <w:autoSpaceDE/>
        <w:autoSpaceDN/>
        <w:adjustRightInd/>
        <w:ind w:left="1276" w:hanging="283"/>
        <w:contextualSpacing/>
        <w:jc w:val="both"/>
        <w:rPr>
          <w:sz w:val="24"/>
          <w:szCs w:val="24"/>
          <w:lang w:val="uk-UA"/>
        </w:rPr>
      </w:pPr>
      <w:r w:rsidRPr="00B3343C">
        <w:rPr>
          <w:sz w:val="24"/>
          <w:szCs w:val="24"/>
          <w:lang w:val="uk-UA"/>
        </w:rPr>
        <w:t>кілька режимів роботи дисплея, включаючи інфрачервоний і оптичний.</w:t>
      </w:r>
    </w:p>
    <w:p w14:paraId="07E844F2" w14:textId="77777777" w:rsidR="008C7542" w:rsidRPr="00B3343C" w:rsidRDefault="008C7542" w:rsidP="008C7542">
      <w:pPr>
        <w:spacing w:after="0" w:line="240" w:lineRule="auto"/>
        <w:ind w:firstLine="709"/>
        <w:jc w:val="both"/>
        <w:rPr>
          <w:rFonts w:ascii="Times New Roman" w:hAnsi="Times New Roman" w:cs="Times New Roman"/>
          <w:sz w:val="24"/>
          <w:szCs w:val="24"/>
          <w:lang w:val="uk-UA"/>
        </w:rPr>
      </w:pPr>
      <w:r w:rsidRPr="00B3343C">
        <w:rPr>
          <w:rFonts w:ascii="Times New Roman" w:hAnsi="Times New Roman" w:cs="Times New Roman"/>
          <w:sz w:val="24"/>
          <w:szCs w:val="24"/>
          <w:lang w:val="uk-UA"/>
        </w:rPr>
        <w:t>Системи, якими оснащений новий дрон від DJI, дозволяють пілотові отримувати максимально повну інформацію в реальному часі, оперативно реагувати на зміну ситуації в повітрі і на землі.</w:t>
      </w:r>
    </w:p>
    <w:p w14:paraId="74A99E33" w14:textId="77777777" w:rsidR="008C7542" w:rsidRPr="00B3343C" w:rsidRDefault="008C7542" w:rsidP="00BA05D1">
      <w:pPr>
        <w:pStyle w:val="a7"/>
        <w:widowControl/>
        <w:numPr>
          <w:ilvl w:val="0"/>
          <w:numId w:val="89"/>
        </w:numPr>
        <w:autoSpaceDE/>
        <w:autoSpaceDN/>
        <w:adjustRightInd/>
        <w:ind w:left="1276" w:hanging="283"/>
        <w:contextualSpacing/>
        <w:jc w:val="both"/>
        <w:rPr>
          <w:sz w:val="24"/>
          <w:szCs w:val="24"/>
          <w:lang w:val="uk-UA"/>
        </w:rPr>
      </w:pPr>
      <w:r w:rsidRPr="00B3343C">
        <w:rPr>
          <w:sz w:val="24"/>
          <w:szCs w:val="24"/>
          <w:lang w:val="uk-UA"/>
        </w:rPr>
        <w:t>FLIR MSX поєднує оптичні і теплові знімки.</w:t>
      </w:r>
    </w:p>
    <w:p w14:paraId="2A2703C3" w14:textId="77777777" w:rsidR="008C7542" w:rsidRDefault="008C7542" w:rsidP="00BA05D1">
      <w:pPr>
        <w:pStyle w:val="a7"/>
        <w:widowControl/>
        <w:numPr>
          <w:ilvl w:val="0"/>
          <w:numId w:val="89"/>
        </w:numPr>
        <w:autoSpaceDE/>
        <w:autoSpaceDN/>
        <w:adjustRightInd/>
        <w:ind w:left="1276" w:hanging="283"/>
        <w:contextualSpacing/>
        <w:jc w:val="both"/>
        <w:rPr>
          <w:sz w:val="24"/>
          <w:szCs w:val="24"/>
          <w:lang w:val="uk-UA"/>
        </w:rPr>
      </w:pPr>
      <w:r w:rsidRPr="00B3343C">
        <w:rPr>
          <w:sz w:val="24"/>
          <w:szCs w:val="24"/>
          <w:lang w:val="uk-UA"/>
        </w:rPr>
        <w:t>Spot Meter відповідає за зміну і конт</w:t>
      </w:r>
      <w:r w:rsidRPr="00EB505E">
        <w:rPr>
          <w:sz w:val="24"/>
          <w:szCs w:val="24"/>
          <w:lang w:val="uk-UA"/>
        </w:rPr>
        <w:t>роль температури.</w:t>
      </w:r>
    </w:p>
    <w:p w14:paraId="35C825C9" w14:textId="77777777" w:rsidR="008C7542" w:rsidRDefault="008C7542" w:rsidP="00BA05D1">
      <w:pPr>
        <w:pStyle w:val="a7"/>
        <w:widowControl/>
        <w:numPr>
          <w:ilvl w:val="0"/>
          <w:numId w:val="89"/>
        </w:numPr>
        <w:autoSpaceDE/>
        <w:autoSpaceDN/>
        <w:adjustRightInd/>
        <w:ind w:left="1276" w:hanging="284"/>
        <w:jc w:val="both"/>
        <w:rPr>
          <w:sz w:val="24"/>
          <w:szCs w:val="24"/>
          <w:lang w:val="uk-UA"/>
        </w:rPr>
      </w:pPr>
      <w:r w:rsidRPr="00EB505E">
        <w:rPr>
          <w:sz w:val="24"/>
          <w:szCs w:val="24"/>
          <w:lang w:val="uk-UA"/>
        </w:rPr>
        <w:t>Area Measurement контролює змін</w:t>
      </w:r>
      <w:r>
        <w:rPr>
          <w:sz w:val="24"/>
          <w:szCs w:val="24"/>
          <w:lang w:val="uk-UA"/>
        </w:rPr>
        <w:t>у</w:t>
      </w:r>
      <w:r w:rsidRPr="00EB505E">
        <w:rPr>
          <w:sz w:val="24"/>
          <w:szCs w:val="24"/>
          <w:lang w:val="uk-UA"/>
        </w:rPr>
        <w:t xml:space="preserve"> температури на зазначених ділянках поверхні.</w:t>
      </w:r>
    </w:p>
    <w:p w14:paraId="5CD8D448" w14:textId="5A5E509B" w:rsidR="004F3759" w:rsidRPr="004F3759" w:rsidRDefault="008C7542" w:rsidP="008C7542">
      <w:pPr>
        <w:spacing w:after="0" w:line="240" w:lineRule="auto"/>
        <w:ind w:firstLine="720"/>
        <w:jc w:val="both"/>
        <w:rPr>
          <w:rFonts w:ascii="Times New Roman" w:hAnsi="Times New Roman"/>
          <w:color w:val="FF0000"/>
          <w:sz w:val="24"/>
          <w:szCs w:val="24"/>
          <w:lang w:val="uk-UA"/>
        </w:rPr>
      </w:pPr>
      <w:r>
        <w:rPr>
          <w:rFonts w:ascii="Times New Roman" w:hAnsi="Times New Roman" w:cs="Times New Roman"/>
          <w:sz w:val="24"/>
          <w:szCs w:val="24"/>
          <w:lang w:val="uk-UA"/>
        </w:rPr>
        <w:t>Р</w:t>
      </w:r>
      <w:r w:rsidRPr="00EB505E">
        <w:rPr>
          <w:rFonts w:ascii="Times New Roman" w:hAnsi="Times New Roman" w:cs="Times New Roman"/>
          <w:sz w:val="24"/>
          <w:szCs w:val="24"/>
          <w:lang w:val="uk-UA"/>
        </w:rPr>
        <w:t>ежим</w:t>
      </w:r>
      <w:r>
        <w:rPr>
          <w:rFonts w:ascii="Times New Roman" w:hAnsi="Times New Roman" w:cs="Times New Roman"/>
          <w:sz w:val="24"/>
          <w:szCs w:val="24"/>
          <w:lang w:val="uk-UA"/>
        </w:rPr>
        <w:t xml:space="preserve"> </w:t>
      </w:r>
      <w:r w:rsidRPr="00EB505E">
        <w:rPr>
          <w:rFonts w:ascii="Times New Roman" w:hAnsi="Times New Roman" w:cs="Times New Roman"/>
          <w:sz w:val="24"/>
          <w:szCs w:val="24"/>
          <w:lang w:val="uk-UA"/>
        </w:rPr>
        <w:t>Isotherm</w:t>
      </w:r>
      <w:r>
        <w:rPr>
          <w:rFonts w:ascii="Times New Roman" w:hAnsi="Times New Roman" w:cs="Times New Roman"/>
          <w:sz w:val="24"/>
          <w:szCs w:val="24"/>
          <w:lang w:val="uk-UA"/>
        </w:rPr>
        <w:t xml:space="preserve"> – це в</w:t>
      </w:r>
      <w:r w:rsidRPr="00EB505E">
        <w:rPr>
          <w:rFonts w:ascii="Times New Roman" w:hAnsi="Times New Roman" w:cs="Times New Roman"/>
          <w:sz w:val="24"/>
          <w:szCs w:val="24"/>
          <w:lang w:val="uk-UA"/>
        </w:rPr>
        <w:t>край корисна функція, що дозволяє створити унікальну кольорову палітру, за допомогою якої на дисплеї відображаються різні температурні діапазони. Isotherm розроблений для збільшення контрастності знімків, що полегшує виявлен</w:t>
      </w:r>
      <w:r>
        <w:rPr>
          <w:rFonts w:ascii="Times New Roman" w:hAnsi="Times New Roman" w:cs="Times New Roman"/>
          <w:sz w:val="24"/>
          <w:szCs w:val="24"/>
          <w:lang w:val="uk-UA"/>
        </w:rPr>
        <w:t>ню</w:t>
      </w:r>
      <w:r w:rsidRPr="00EB505E">
        <w:rPr>
          <w:rFonts w:ascii="Times New Roman" w:hAnsi="Times New Roman" w:cs="Times New Roman"/>
          <w:sz w:val="24"/>
          <w:szCs w:val="24"/>
          <w:lang w:val="uk-UA"/>
        </w:rPr>
        <w:t xml:space="preserve"> невеликих об'єктів</w:t>
      </w:r>
    </w:p>
    <w:p w14:paraId="1EE28F1A" w14:textId="77777777" w:rsidR="004F3759" w:rsidRPr="004F3759" w:rsidRDefault="004F3759" w:rsidP="008C7542">
      <w:pPr>
        <w:spacing w:after="0" w:line="240" w:lineRule="auto"/>
        <w:ind w:firstLine="720"/>
        <w:jc w:val="both"/>
        <w:rPr>
          <w:rFonts w:ascii="Times New Roman" w:hAnsi="Times New Roman"/>
          <w:color w:val="FF0000"/>
          <w:sz w:val="24"/>
          <w:szCs w:val="24"/>
          <w:lang w:val="uk-UA"/>
        </w:rPr>
      </w:pPr>
    </w:p>
    <w:p w14:paraId="493EE34C" w14:textId="77777777" w:rsidR="00BA06D3" w:rsidRPr="004F3759" w:rsidRDefault="00BA06D3" w:rsidP="00782310">
      <w:pPr>
        <w:spacing w:after="0" w:line="240" w:lineRule="auto"/>
        <w:ind w:firstLine="720"/>
        <w:jc w:val="both"/>
        <w:rPr>
          <w:rFonts w:ascii="Times New Roman" w:hAnsi="Times New Roman" w:cs="Times New Roman"/>
          <w:color w:val="FF0000"/>
          <w:sz w:val="24"/>
          <w:szCs w:val="24"/>
          <w:lang w:val="uk-UA"/>
        </w:rPr>
      </w:pPr>
    </w:p>
    <w:p w14:paraId="5B22D107" w14:textId="7A2DCDA4" w:rsidR="00016CBA" w:rsidRPr="007D558F" w:rsidRDefault="00405355" w:rsidP="007D558F">
      <w:pPr>
        <w:ind w:left="720"/>
        <w:rPr>
          <w:rFonts w:ascii="Times New Roman" w:hAnsi="Times New Roman" w:cs="Times New Roman"/>
          <w:b/>
          <w:sz w:val="28"/>
          <w:szCs w:val="28"/>
          <w:lang w:val="uk-UA" w:eastAsia="uk-UA"/>
        </w:rPr>
      </w:pPr>
      <w:r w:rsidRPr="00405355">
        <w:rPr>
          <w:rFonts w:ascii="Times New Roman" w:hAnsi="Times New Roman" w:cs="Times New Roman"/>
          <w:b/>
          <w:sz w:val="28"/>
          <w:szCs w:val="28"/>
          <w:u w:val="single"/>
          <w:lang w:val="uk-UA" w:eastAsia="uk-UA"/>
        </w:rPr>
        <w:t>2</w:t>
      </w:r>
      <w:r w:rsidR="00550705">
        <w:rPr>
          <w:rFonts w:ascii="Times New Roman" w:hAnsi="Times New Roman" w:cs="Times New Roman"/>
          <w:b/>
          <w:sz w:val="28"/>
          <w:szCs w:val="28"/>
          <w:u w:val="single"/>
          <w:lang w:val="uk-UA" w:eastAsia="uk-UA"/>
        </w:rPr>
        <w:t>1</w:t>
      </w:r>
      <w:r w:rsidRPr="00405355">
        <w:rPr>
          <w:rFonts w:ascii="Times New Roman" w:hAnsi="Times New Roman" w:cs="Times New Roman"/>
          <w:b/>
          <w:sz w:val="28"/>
          <w:szCs w:val="28"/>
          <w:u w:val="single"/>
          <w:lang w:val="uk-UA" w:eastAsia="uk-UA"/>
        </w:rPr>
        <w:t>.</w:t>
      </w:r>
      <w:r w:rsidR="00016CBA" w:rsidRPr="00405355">
        <w:rPr>
          <w:rFonts w:ascii="Times New Roman" w:hAnsi="Times New Roman" w:cs="Times New Roman"/>
          <w:b/>
          <w:sz w:val="28"/>
          <w:szCs w:val="28"/>
          <w:u w:val="single"/>
          <w:lang w:val="uk-UA" w:eastAsia="uk-UA"/>
        </w:rPr>
        <w:t>Заходи з удосконалення та розвитку IT-інфраструктури під сучасні потреби бізнесу</w:t>
      </w:r>
      <w:r w:rsidR="00016CBA" w:rsidRPr="00405355">
        <w:rPr>
          <w:rFonts w:ascii="Times New Roman" w:hAnsi="Times New Roman" w:cs="Times New Roman"/>
          <w:b/>
          <w:sz w:val="28"/>
          <w:szCs w:val="28"/>
          <w:lang w:val="uk-UA" w:eastAsia="uk-UA"/>
        </w:rPr>
        <w:t>.</w:t>
      </w:r>
    </w:p>
    <w:p w14:paraId="61B9D841" w14:textId="77777777" w:rsidR="00016CBA" w:rsidRPr="00DE6173" w:rsidRDefault="00016CBA" w:rsidP="00016CBA">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31AA16DF" w14:textId="71C9A33E" w:rsidR="00016CBA" w:rsidRPr="00DE6173" w:rsidRDefault="00016CBA" w:rsidP="00016CBA">
      <w:pPr>
        <w:pStyle w:val="41"/>
        <w:shd w:val="clear" w:color="auto" w:fill="auto"/>
        <w:tabs>
          <w:tab w:val="left" w:pos="1134"/>
        </w:tabs>
        <w:spacing w:line="240" w:lineRule="auto"/>
        <w:ind w:right="20" w:firstLine="851"/>
        <w:rPr>
          <w:color w:val="auto"/>
          <w:sz w:val="24"/>
          <w:szCs w:val="24"/>
        </w:rPr>
      </w:pPr>
      <w:r w:rsidRPr="00DE6173">
        <w:rPr>
          <w:color w:val="auto"/>
          <w:sz w:val="24"/>
          <w:szCs w:val="24"/>
        </w:rPr>
        <w:t xml:space="preserve">8)розвиток дистанційно керованих систем розподілу та </w:t>
      </w:r>
      <w:r w:rsidR="002E3DE0">
        <w:rPr>
          <w:color w:val="auto"/>
          <w:sz w:val="24"/>
          <w:szCs w:val="24"/>
        </w:rPr>
        <w:t>«</w:t>
      </w:r>
      <w:r w:rsidRPr="00DE6173">
        <w:rPr>
          <w:color w:val="auto"/>
          <w:sz w:val="24"/>
          <w:szCs w:val="24"/>
        </w:rPr>
        <w:t>інтелектуальних</w:t>
      </w:r>
      <w:r w:rsidR="002E3DE0">
        <w:rPr>
          <w:color w:val="auto"/>
          <w:sz w:val="24"/>
          <w:szCs w:val="24"/>
        </w:rPr>
        <w:t>»</w:t>
      </w:r>
      <w:r w:rsidRPr="00DE6173">
        <w:rPr>
          <w:color w:val="auto"/>
          <w:sz w:val="24"/>
          <w:szCs w:val="24"/>
        </w:rPr>
        <w:t xml:space="preserve"> мереж;</w:t>
      </w:r>
    </w:p>
    <w:p w14:paraId="653C3A02" w14:textId="28BA02EB" w:rsidR="00016CBA" w:rsidRPr="00DE6173" w:rsidRDefault="00016CBA" w:rsidP="00016CBA">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9)упровадження </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інтелектуальних</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 лічильників (у точках, де ОСР є стороною, відповідальною за комерційний облік електричної енергії) та автоматизованих систем обліку</w:t>
      </w:r>
    </w:p>
    <w:p w14:paraId="528A4620" w14:textId="77777777" w:rsidR="00112C95" w:rsidRDefault="00016CBA" w:rsidP="00016CBA">
      <w:pPr>
        <w:tabs>
          <w:tab w:val="left" w:pos="851"/>
        </w:tabs>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w:t>
      </w:r>
    </w:p>
    <w:p w14:paraId="1DB12CF1" w14:textId="77777777" w:rsidR="00016CBA" w:rsidRPr="00DE6173" w:rsidRDefault="00016CBA" w:rsidP="00016CBA">
      <w:pPr>
        <w:tabs>
          <w:tab w:val="left" w:pos="851"/>
        </w:tabs>
        <w:spacing w:after="0" w:line="240" w:lineRule="auto"/>
        <w:ind w:firstLine="720"/>
        <w:jc w:val="both"/>
        <w:rPr>
          <w:rFonts w:ascii="Times New Roman" w:eastAsia="Times New Roman" w:hAnsi="Times New Roman" w:cs="Times New Roman"/>
          <w:sz w:val="24"/>
          <w:szCs w:val="24"/>
          <w:lang w:val="uk-UA"/>
        </w:rPr>
      </w:pPr>
      <w:r w:rsidRPr="00DE6173">
        <w:rPr>
          <w:rFonts w:ascii="Times New Roman" w:hAnsi="Times New Roman" w:cs="Times New Roman"/>
          <w:sz w:val="24"/>
          <w:szCs w:val="24"/>
          <w:lang w:val="uk-UA"/>
        </w:rPr>
        <w:t xml:space="preserve">Відповідно до вимог Кодексу комерційного обліку електричної енергії, затвердженого постановою НКРЕКП від 14 березня 2018, </w:t>
      </w:r>
      <w:r w:rsidRPr="00DE6173">
        <w:rPr>
          <w:rFonts w:ascii="Times New Roman" w:eastAsia="Times New Roman" w:hAnsi="Times New Roman" w:cs="Times New Roman"/>
          <w:sz w:val="24"/>
          <w:szCs w:val="24"/>
          <w:lang w:val="uk-UA"/>
        </w:rPr>
        <w:t>система управління технологічними процесами прийому, передачі та розподілу електроенергії (АСКТП) містить у своєму складі в якості інтегрованих і взаємопов’язаних автоматизовану підсистему диспетчерського керування (АСДК) і автоматизовану підсистему технічного обліку електроенергії (АСТОЕ) та призначена для комплексного вирішення питань автоматизації процесів диспетчерського керування та отримання інформації, а саме:</w:t>
      </w:r>
    </w:p>
    <w:p w14:paraId="3115E1EF" w14:textId="1962C3E9" w:rsidR="00016CBA" w:rsidRPr="00DE6173" w:rsidRDefault="00016CBA" w:rsidP="00FF1756">
      <w:pPr>
        <w:numPr>
          <w:ilvl w:val="0"/>
          <w:numId w:val="13"/>
        </w:numPr>
        <w:tabs>
          <w:tab w:val="num" w:pos="993"/>
        </w:tabs>
        <w:spacing w:after="0" w:line="240" w:lineRule="auto"/>
        <w:ind w:left="0" w:firstLine="720"/>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 xml:space="preserve">автоматизоване оперативно-диспетчерське керування технологічними процесами розподілу і передачі споживачам електричної енергії в мережах ПрАТ </w:t>
      </w:r>
      <w:r w:rsidR="002E3DE0">
        <w:rPr>
          <w:rFonts w:ascii="Times New Roman" w:eastAsia="Times New Roman" w:hAnsi="Times New Roman" w:cs="Times New Roman"/>
          <w:sz w:val="24"/>
          <w:szCs w:val="24"/>
          <w:lang w:val="uk-UA"/>
        </w:rPr>
        <w:t>«</w:t>
      </w:r>
      <w:r w:rsidRPr="00DE6173">
        <w:rPr>
          <w:rFonts w:ascii="Times New Roman" w:eastAsia="Times New Roman" w:hAnsi="Times New Roman" w:cs="Times New Roman"/>
          <w:sz w:val="24"/>
          <w:szCs w:val="24"/>
          <w:lang w:val="uk-UA"/>
        </w:rPr>
        <w:t>ПЕЕМ</w:t>
      </w:r>
      <w:r w:rsidR="002E3DE0">
        <w:rPr>
          <w:rFonts w:ascii="Times New Roman" w:eastAsia="Times New Roman" w:hAnsi="Times New Roman" w:cs="Times New Roman"/>
          <w:sz w:val="24"/>
          <w:szCs w:val="24"/>
          <w:lang w:val="uk-UA"/>
        </w:rPr>
        <w:t>»</w:t>
      </w:r>
      <w:r w:rsidRPr="00DE6173">
        <w:rPr>
          <w:rFonts w:ascii="Times New Roman" w:eastAsia="Times New Roman" w:hAnsi="Times New Roman" w:cs="Times New Roman"/>
          <w:sz w:val="24"/>
          <w:szCs w:val="24"/>
          <w:lang w:val="uk-UA"/>
        </w:rPr>
        <w:t>ЦЕК</w:t>
      </w:r>
      <w:r w:rsidR="002E3DE0">
        <w:rPr>
          <w:rFonts w:ascii="Times New Roman" w:eastAsia="Times New Roman" w:hAnsi="Times New Roman" w:cs="Times New Roman"/>
          <w:sz w:val="24"/>
          <w:szCs w:val="24"/>
          <w:lang w:val="uk-UA"/>
        </w:rPr>
        <w:t>»</w:t>
      </w:r>
      <w:r w:rsidRPr="00DE6173">
        <w:rPr>
          <w:rFonts w:ascii="Times New Roman" w:eastAsia="Times New Roman" w:hAnsi="Times New Roman" w:cs="Times New Roman"/>
          <w:sz w:val="24"/>
          <w:szCs w:val="24"/>
          <w:lang w:val="uk-UA"/>
        </w:rPr>
        <w:t>;</w:t>
      </w:r>
    </w:p>
    <w:p w14:paraId="2F895322" w14:textId="7B03C34C" w:rsidR="00016CBA" w:rsidRPr="00DE6173" w:rsidRDefault="00016CBA" w:rsidP="00FF1756">
      <w:pPr>
        <w:numPr>
          <w:ilvl w:val="0"/>
          <w:numId w:val="13"/>
        </w:numPr>
        <w:tabs>
          <w:tab w:val="num" w:pos="993"/>
        </w:tabs>
        <w:spacing w:after="0" w:line="240" w:lineRule="auto"/>
        <w:ind w:left="0" w:firstLine="720"/>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 xml:space="preserve">автоматизований технічний облік перетікань електроенергії між ПрАТ </w:t>
      </w:r>
      <w:r w:rsidR="002E3DE0">
        <w:rPr>
          <w:rFonts w:ascii="Times New Roman" w:eastAsia="Times New Roman" w:hAnsi="Times New Roman" w:cs="Times New Roman"/>
          <w:sz w:val="24"/>
          <w:szCs w:val="24"/>
          <w:lang w:val="uk-UA"/>
        </w:rPr>
        <w:t>«</w:t>
      </w:r>
      <w:r w:rsidRPr="00DE6173">
        <w:rPr>
          <w:rFonts w:ascii="Times New Roman" w:eastAsia="Times New Roman" w:hAnsi="Times New Roman" w:cs="Times New Roman"/>
          <w:sz w:val="24"/>
          <w:szCs w:val="24"/>
          <w:lang w:val="uk-UA"/>
        </w:rPr>
        <w:t xml:space="preserve">ПЕЕМ </w:t>
      </w:r>
      <w:r w:rsidR="002E3DE0">
        <w:rPr>
          <w:rFonts w:ascii="Times New Roman" w:eastAsia="Times New Roman" w:hAnsi="Times New Roman" w:cs="Times New Roman"/>
          <w:sz w:val="24"/>
          <w:szCs w:val="24"/>
          <w:lang w:val="uk-UA"/>
        </w:rPr>
        <w:t>«</w:t>
      </w:r>
      <w:r w:rsidRPr="00DE6173">
        <w:rPr>
          <w:rFonts w:ascii="Times New Roman" w:eastAsia="Times New Roman" w:hAnsi="Times New Roman" w:cs="Times New Roman"/>
          <w:sz w:val="24"/>
          <w:szCs w:val="24"/>
          <w:lang w:val="uk-UA"/>
        </w:rPr>
        <w:t>ЦЕК</w:t>
      </w:r>
      <w:r w:rsidR="002E3DE0">
        <w:rPr>
          <w:rFonts w:ascii="Times New Roman" w:eastAsia="Times New Roman" w:hAnsi="Times New Roman" w:cs="Times New Roman"/>
          <w:sz w:val="24"/>
          <w:szCs w:val="24"/>
          <w:lang w:val="uk-UA"/>
        </w:rPr>
        <w:t>»</w:t>
      </w:r>
      <w:r w:rsidRPr="00DE6173">
        <w:rPr>
          <w:rFonts w:ascii="Times New Roman" w:eastAsia="Times New Roman" w:hAnsi="Times New Roman" w:cs="Times New Roman"/>
          <w:sz w:val="24"/>
          <w:szCs w:val="24"/>
          <w:lang w:val="uk-UA"/>
        </w:rPr>
        <w:t xml:space="preserve"> і суміжними суб’єктами Енергоринку України;</w:t>
      </w:r>
    </w:p>
    <w:p w14:paraId="424719DD" w14:textId="3DEC5E25" w:rsidR="00016CBA" w:rsidRPr="00DE6173" w:rsidRDefault="00016CBA" w:rsidP="00FF1756">
      <w:pPr>
        <w:numPr>
          <w:ilvl w:val="0"/>
          <w:numId w:val="13"/>
        </w:numPr>
        <w:tabs>
          <w:tab w:val="num" w:pos="993"/>
        </w:tabs>
        <w:spacing w:after="0" w:line="240" w:lineRule="auto"/>
        <w:ind w:left="0" w:firstLine="720"/>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автоматизований технічний облік відпуску електроенергії споживачам електроенергії, що живляться по прямих фідерах від центральних розподільчих пунктів</w:t>
      </w:r>
      <w:r w:rsidR="00315755">
        <w:rPr>
          <w:rFonts w:ascii="Times New Roman" w:eastAsia="Times New Roman" w:hAnsi="Times New Roman" w:cs="Times New Roman"/>
          <w:sz w:val="24"/>
          <w:szCs w:val="24"/>
          <w:lang w:val="uk-UA"/>
        </w:rPr>
        <w:t xml:space="preserve"> </w:t>
      </w:r>
      <w:r w:rsidRPr="00DE6173">
        <w:rPr>
          <w:rFonts w:ascii="Times New Roman" w:eastAsia="Times New Roman" w:hAnsi="Times New Roman" w:cs="Times New Roman"/>
          <w:sz w:val="24"/>
          <w:szCs w:val="24"/>
          <w:lang w:val="uk-UA"/>
        </w:rPr>
        <w:t xml:space="preserve">ПрАТ </w:t>
      </w:r>
      <w:r w:rsidR="002E3DE0">
        <w:rPr>
          <w:rFonts w:ascii="Times New Roman" w:eastAsia="Times New Roman" w:hAnsi="Times New Roman" w:cs="Times New Roman"/>
          <w:sz w:val="24"/>
          <w:szCs w:val="24"/>
          <w:lang w:val="uk-UA"/>
        </w:rPr>
        <w:t>«</w:t>
      </w:r>
      <w:r w:rsidRPr="00DE6173">
        <w:rPr>
          <w:rFonts w:ascii="Times New Roman" w:eastAsia="Times New Roman" w:hAnsi="Times New Roman" w:cs="Times New Roman"/>
          <w:sz w:val="24"/>
          <w:szCs w:val="24"/>
          <w:lang w:val="uk-UA"/>
        </w:rPr>
        <w:t xml:space="preserve">ПЕЕМ </w:t>
      </w:r>
      <w:r w:rsidR="002E3DE0">
        <w:rPr>
          <w:rFonts w:ascii="Times New Roman" w:eastAsia="Times New Roman" w:hAnsi="Times New Roman" w:cs="Times New Roman"/>
          <w:sz w:val="24"/>
          <w:szCs w:val="24"/>
          <w:lang w:val="uk-UA"/>
        </w:rPr>
        <w:t>«</w:t>
      </w:r>
      <w:r w:rsidRPr="00DE6173">
        <w:rPr>
          <w:rFonts w:ascii="Times New Roman" w:eastAsia="Times New Roman" w:hAnsi="Times New Roman" w:cs="Times New Roman"/>
          <w:sz w:val="24"/>
          <w:szCs w:val="24"/>
          <w:lang w:val="uk-UA"/>
        </w:rPr>
        <w:t>ЦЕК</w:t>
      </w:r>
      <w:r w:rsidR="002E3DE0">
        <w:rPr>
          <w:rFonts w:ascii="Times New Roman" w:eastAsia="Times New Roman" w:hAnsi="Times New Roman" w:cs="Times New Roman"/>
          <w:sz w:val="24"/>
          <w:szCs w:val="24"/>
          <w:lang w:val="uk-UA"/>
        </w:rPr>
        <w:t>»</w:t>
      </w:r>
      <w:r w:rsidRPr="00DE6173">
        <w:rPr>
          <w:rFonts w:ascii="Times New Roman" w:eastAsia="Times New Roman" w:hAnsi="Times New Roman" w:cs="Times New Roman"/>
          <w:sz w:val="24"/>
          <w:szCs w:val="24"/>
          <w:lang w:val="uk-UA"/>
        </w:rPr>
        <w:t>;</w:t>
      </w:r>
    </w:p>
    <w:p w14:paraId="3CB81D4F" w14:textId="31A79B79" w:rsidR="00016CBA" w:rsidRPr="001B19C6" w:rsidRDefault="00016CBA" w:rsidP="00FF1756">
      <w:pPr>
        <w:numPr>
          <w:ilvl w:val="0"/>
          <w:numId w:val="13"/>
        </w:numPr>
        <w:tabs>
          <w:tab w:val="num" w:pos="993"/>
        </w:tabs>
        <w:spacing w:after="0" w:line="240" w:lineRule="auto"/>
        <w:ind w:left="0" w:firstLine="720"/>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 xml:space="preserve">автоматизований технічний облік прийому, розподілу і передачі електроенергії по розподільчих пунктахПрАТ </w:t>
      </w:r>
      <w:r w:rsidR="002E3DE0">
        <w:rPr>
          <w:rFonts w:ascii="Times New Roman" w:eastAsia="Times New Roman" w:hAnsi="Times New Roman" w:cs="Times New Roman"/>
          <w:sz w:val="24"/>
          <w:szCs w:val="24"/>
          <w:lang w:val="uk-UA"/>
        </w:rPr>
        <w:t>«</w:t>
      </w:r>
      <w:r w:rsidRPr="00DE6173">
        <w:rPr>
          <w:rFonts w:ascii="Times New Roman" w:eastAsia="Times New Roman" w:hAnsi="Times New Roman" w:cs="Times New Roman"/>
          <w:sz w:val="24"/>
          <w:szCs w:val="24"/>
          <w:lang w:val="uk-UA"/>
        </w:rPr>
        <w:t xml:space="preserve">ПЕЕМ </w:t>
      </w:r>
      <w:r w:rsidR="002E3DE0">
        <w:rPr>
          <w:rFonts w:ascii="Times New Roman" w:eastAsia="Times New Roman" w:hAnsi="Times New Roman" w:cs="Times New Roman"/>
          <w:sz w:val="24"/>
          <w:szCs w:val="24"/>
          <w:lang w:val="uk-UA"/>
        </w:rPr>
        <w:t>«</w:t>
      </w:r>
      <w:r w:rsidRPr="00DE6173">
        <w:rPr>
          <w:rFonts w:ascii="Times New Roman" w:eastAsia="Times New Roman" w:hAnsi="Times New Roman" w:cs="Times New Roman"/>
          <w:sz w:val="24"/>
          <w:szCs w:val="24"/>
          <w:lang w:val="uk-UA"/>
        </w:rPr>
        <w:t>ЦЕК</w:t>
      </w:r>
      <w:r w:rsidR="002E3DE0">
        <w:rPr>
          <w:rFonts w:ascii="Times New Roman" w:eastAsia="Times New Roman" w:hAnsi="Times New Roman" w:cs="Times New Roman"/>
          <w:sz w:val="24"/>
          <w:szCs w:val="24"/>
          <w:lang w:val="uk-UA"/>
        </w:rPr>
        <w:t>»</w:t>
      </w:r>
      <w:r w:rsidRPr="00DE6173">
        <w:rPr>
          <w:rFonts w:ascii="Times New Roman" w:eastAsia="Times New Roman" w:hAnsi="Times New Roman" w:cs="Times New Roman"/>
          <w:sz w:val="24"/>
          <w:szCs w:val="24"/>
          <w:lang w:val="uk-UA"/>
        </w:rPr>
        <w:t xml:space="preserve">, її споживання на власні потреби, оцінка втрат в </w:t>
      </w:r>
      <w:r w:rsidRPr="001B19C6">
        <w:rPr>
          <w:rFonts w:ascii="Times New Roman" w:eastAsia="Times New Roman" w:hAnsi="Times New Roman" w:cs="Times New Roman"/>
          <w:sz w:val="24"/>
          <w:szCs w:val="24"/>
          <w:lang w:val="uk-UA"/>
        </w:rPr>
        <w:t>технологічному устаткуванні і мережах;</w:t>
      </w:r>
    </w:p>
    <w:p w14:paraId="7E493A5C" w14:textId="2F7F91CB" w:rsidR="00016CBA" w:rsidRPr="001B19C6" w:rsidRDefault="00016CBA" w:rsidP="00FF1756">
      <w:pPr>
        <w:numPr>
          <w:ilvl w:val="0"/>
          <w:numId w:val="13"/>
        </w:numPr>
        <w:tabs>
          <w:tab w:val="num" w:pos="993"/>
        </w:tabs>
        <w:spacing w:after="0" w:line="240" w:lineRule="auto"/>
        <w:ind w:left="0" w:firstLine="720"/>
        <w:jc w:val="both"/>
        <w:rPr>
          <w:rFonts w:ascii="Times New Roman" w:eastAsia="Times New Roman" w:hAnsi="Times New Roman" w:cs="Times New Roman"/>
          <w:sz w:val="24"/>
          <w:szCs w:val="24"/>
          <w:lang w:val="uk-UA"/>
        </w:rPr>
      </w:pPr>
      <w:r w:rsidRPr="001B19C6">
        <w:rPr>
          <w:rFonts w:ascii="Times New Roman" w:eastAsia="Times New Roman" w:hAnsi="Times New Roman" w:cs="Times New Roman"/>
          <w:sz w:val="24"/>
          <w:szCs w:val="24"/>
          <w:lang w:val="uk-UA"/>
        </w:rPr>
        <w:t xml:space="preserve">автоматизоване ведення технологічних процесів на розподільчих пунктах ПрАТ </w:t>
      </w:r>
      <w:r w:rsidR="002E3DE0">
        <w:rPr>
          <w:rFonts w:ascii="Times New Roman" w:eastAsia="Times New Roman" w:hAnsi="Times New Roman" w:cs="Times New Roman"/>
          <w:sz w:val="24"/>
          <w:szCs w:val="24"/>
          <w:lang w:val="uk-UA"/>
        </w:rPr>
        <w:t>«</w:t>
      </w:r>
      <w:r w:rsidRPr="001B19C6">
        <w:rPr>
          <w:rFonts w:ascii="Times New Roman" w:eastAsia="Times New Roman" w:hAnsi="Times New Roman" w:cs="Times New Roman"/>
          <w:sz w:val="24"/>
          <w:szCs w:val="24"/>
          <w:lang w:val="uk-UA"/>
        </w:rPr>
        <w:t xml:space="preserve">ПЕЕМ </w:t>
      </w:r>
      <w:r w:rsidR="002E3DE0">
        <w:rPr>
          <w:rFonts w:ascii="Times New Roman" w:eastAsia="Times New Roman" w:hAnsi="Times New Roman" w:cs="Times New Roman"/>
          <w:sz w:val="24"/>
          <w:szCs w:val="24"/>
          <w:lang w:val="uk-UA"/>
        </w:rPr>
        <w:t>«</w:t>
      </w:r>
      <w:r w:rsidRPr="001B19C6">
        <w:rPr>
          <w:rFonts w:ascii="Times New Roman" w:eastAsia="Times New Roman" w:hAnsi="Times New Roman" w:cs="Times New Roman"/>
          <w:sz w:val="24"/>
          <w:szCs w:val="24"/>
          <w:lang w:val="uk-UA"/>
        </w:rPr>
        <w:t>ЦЕК</w:t>
      </w:r>
      <w:r w:rsidR="002E3DE0">
        <w:rPr>
          <w:rFonts w:ascii="Times New Roman" w:eastAsia="Times New Roman" w:hAnsi="Times New Roman" w:cs="Times New Roman"/>
          <w:sz w:val="24"/>
          <w:szCs w:val="24"/>
          <w:lang w:val="uk-UA"/>
        </w:rPr>
        <w:t>»</w:t>
      </w:r>
      <w:r w:rsidRPr="001B19C6">
        <w:rPr>
          <w:rFonts w:ascii="Times New Roman" w:eastAsia="Times New Roman" w:hAnsi="Times New Roman" w:cs="Times New Roman"/>
          <w:sz w:val="24"/>
          <w:szCs w:val="24"/>
          <w:lang w:val="uk-UA"/>
        </w:rPr>
        <w:t>, автоматизоване відображення і реєстрація спрацьовування пристроїв релейного захисту і автоматики;</w:t>
      </w:r>
    </w:p>
    <w:p w14:paraId="5A50D361" w14:textId="0501F476" w:rsidR="00016CBA" w:rsidRPr="001B19C6" w:rsidRDefault="00016CBA" w:rsidP="00FF1756">
      <w:pPr>
        <w:numPr>
          <w:ilvl w:val="0"/>
          <w:numId w:val="13"/>
        </w:numPr>
        <w:tabs>
          <w:tab w:val="num" w:pos="993"/>
        </w:tabs>
        <w:spacing w:after="0" w:line="240" w:lineRule="auto"/>
        <w:ind w:left="0" w:firstLine="720"/>
        <w:jc w:val="both"/>
        <w:rPr>
          <w:rFonts w:ascii="Times New Roman" w:eastAsia="Times New Roman" w:hAnsi="Times New Roman" w:cs="Times New Roman"/>
          <w:sz w:val="24"/>
          <w:szCs w:val="24"/>
          <w:lang w:val="uk-UA"/>
        </w:rPr>
      </w:pPr>
      <w:r w:rsidRPr="001B19C6">
        <w:rPr>
          <w:rFonts w:ascii="Times New Roman" w:eastAsia="Times New Roman" w:hAnsi="Times New Roman" w:cs="Times New Roman"/>
          <w:sz w:val="24"/>
          <w:szCs w:val="24"/>
          <w:lang w:val="uk-UA"/>
        </w:rPr>
        <w:t>при необхідності, отримання вище вказаної інформації в ретроспективі.</w:t>
      </w:r>
    </w:p>
    <w:p w14:paraId="243DBD35" w14:textId="77777777" w:rsidR="006A71DC" w:rsidRPr="001B19C6" w:rsidRDefault="006A71DC" w:rsidP="006A71DC">
      <w:pPr>
        <w:tabs>
          <w:tab w:val="left" w:pos="171"/>
        </w:tabs>
        <w:spacing w:after="0" w:line="240" w:lineRule="auto"/>
        <w:ind w:left="1470" w:right="113" w:hanging="761"/>
        <w:outlineLvl w:val="1"/>
        <w:rPr>
          <w:rFonts w:ascii="Times New Roman" w:eastAsia="Times New Roman" w:hAnsi="Times New Roman" w:cs="Times New Roman"/>
          <w:sz w:val="24"/>
          <w:szCs w:val="24"/>
        </w:rPr>
      </w:pPr>
      <w:r w:rsidRPr="001B19C6">
        <w:rPr>
          <w:rFonts w:ascii="Times New Roman" w:eastAsia="Times New Roman" w:hAnsi="Times New Roman" w:cs="Times New Roman"/>
          <w:sz w:val="24"/>
          <w:szCs w:val="24"/>
          <w:lang w:val="uk-UA"/>
        </w:rPr>
        <w:t xml:space="preserve">Станом на 2018 рік  </w:t>
      </w:r>
      <w:r w:rsidRPr="001B19C6">
        <w:rPr>
          <w:rFonts w:ascii="Times New Roman" w:eastAsia="Times New Roman" w:hAnsi="Times New Roman" w:cs="Times New Roman"/>
          <w:spacing w:val="15"/>
          <w:sz w:val="24"/>
          <w:szCs w:val="24"/>
          <w:lang w:val="uk-UA"/>
        </w:rPr>
        <w:t>було виконано проєктування АСДТК на таких об'єктах:</w:t>
      </w:r>
    </w:p>
    <w:p w14:paraId="6F906987" w14:textId="77777777" w:rsidR="006A71DC" w:rsidRPr="001B19C6" w:rsidRDefault="006A71DC" w:rsidP="00FF1756">
      <w:pPr>
        <w:pStyle w:val="a7"/>
        <w:numPr>
          <w:ilvl w:val="0"/>
          <w:numId w:val="13"/>
        </w:numPr>
        <w:contextualSpacing/>
        <w:jc w:val="both"/>
        <w:rPr>
          <w:sz w:val="24"/>
          <w:szCs w:val="24"/>
          <w:lang w:val="uk-UA"/>
        </w:rPr>
      </w:pPr>
      <w:bookmarkStart w:id="123" w:name="__DdeLink__1372_2016768019"/>
      <w:r w:rsidRPr="001B19C6">
        <w:rPr>
          <w:sz w:val="24"/>
          <w:szCs w:val="24"/>
          <w:lang w:val="uk-UA"/>
        </w:rPr>
        <w:t xml:space="preserve">Диспетчерська ОДГ  ДнРЕМ, </w:t>
      </w:r>
      <w:bookmarkStart w:id="124" w:name="__DdeLink__659_1390555229"/>
      <w:r w:rsidRPr="001B19C6">
        <w:rPr>
          <w:sz w:val="24"/>
          <w:szCs w:val="24"/>
          <w:lang w:val="uk-UA"/>
        </w:rPr>
        <w:t>м. Дніпро, вул. Б. Кротова 44</w:t>
      </w:r>
      <w:bookmarkEnd w:id="123"/>
      <w:bookmarkEnd w:id="124"/>
    </w:p>
    <w:p w14:paraId="122D40A1" w14:textId="77777777" w:rsidR="006A71DC" w:rsidRPr="001B19C6" w:rsidRDefault="006A71DC" w:rsidP="00FF1756">
      <w:pPr>
        <w:pStyle w:val="a7"/>
        <w:numPr>
          <w:ilvl w:val="0"/>
          <w:numId w:val="13"/>
        </w:numPr>
        <w:contextualSpacing/>
        <w:jc w:val="both"/>
        <w:rPr>
          <w:sz w:val="24"/>
          <w:szCs w:val="24"/>
          <w:lang w:val="uk-UA"/>
        </w:rPr>
      </w:pPr>
      <w:r w:rsidRPr="001B19C6">
        <w:rPr>
          <w:sz w:val="24"/>
          <w:szCs w:val="24"/>
          <w:lang w:val="uk-UA"/>
        </w:rPr>
        <w:t>ЦРП-1 – м. Дніпро, вул. Павла Чубинського 2д (вул. Соціалістична)</w:t>
      </w:r>
    </w:p>
    <w:p w14:paraId="6D151935" w14:textId="77777777" w:rsidR="006A71DC" w:rsidRPr="001B19C6" w:rsidRDefault="006A71DC" w:rsidP="00FF1756">
      <w:pPr>
        <w:pStyle w:val="a7"/>
        <w:numPr>
          <w:ilvl w:val="0"/>
          <w:numId w:val="13"/>
        </w:numPr>
        <w:contextualSpacing/>
        <w:jc w:val="both"/>
        <w:rPr>
          <w:sz w:val="24"/>
          <w:szCs w:val="24"/>
          <w:lang w:val="uk-UA"/>
        </w:rPr>
      </w:pPr>
      <w:r w:rsidRPr="001B19C6">
        <w:rPr>
          <w:sz w:val="24"/>
          <w:szCs w:val="24"/>
          <w:lang w:val="uk-UA"/>
        </w:rPr>
        <w:t>ЦРП-2 – м. Дніпро, вул. Янгеля, 7д</w:t>
      </w:r>
    </w:p>
    <w:p w14:paraId="5D74F359" w14:textId="77777777" w:rsidR="006A71DC" w:rsidRPr="001B19C6" w:rsidRDefault="006A71DC" w:rsidP="00FF1756">
      <w:pPr>
        <w:pStyle w:val="a7"/>
        <w:numPr>
          <w:ilvl w:val="0"/>
          <w:numId w:val="13"/>
        </w:numPr>
        <w:contextualSpacing/>
        <w:jc w:val="both"/>
        <w:rPr>
          <w:sz w:val="24"/>
          <w:szCs w:val="24"/>
          <w:lang w:val="uk-UA"/>
        </w:rPr>
      </w:pPr>
      <w:r w:rsidRPr="001B19C6">
        <w:rPr>
          <w:sz w:val="24"/>
          <w:szCs w:val="24"/>
          <w:lang w:val="uk-UA"/>
        </w:rPr>
        <w:t>ЦРП-3 – м. Дніпро, вул. Янгеля, 38</w:t>
      </w:r>
    </w:p>
    <w:p w14:paraId="6AA88927" w14:textId="77777777" w:rsidR="006A71DC" w:rsidRPr="001B19C6" w:rsidRDefault="006A71DC" w:rsidP="00FF1756">
      <w:pPr>
        <w:pStyle w:val="a7"/>
        <w:numPr>
          <w:ilvl w:val="0"/>
          <w:numId w:val="13"/>
        </w:numPr>
        <w:contextualSpacing/>
        <w:jc w:val="both"/>
        <w:rPr>
          <w:sz w:val="24"/>
          <w:szCs w:val="24"/>
          <w:lang w:val="uk-UA"/>
        </w:rPr>
      </w:pPr>
      <w:r w:rsidRPr="001B19C6">
        <w:rPr>
          <w:sz w:val="24"/>
          <w:szCs w:val="24"/>
          <w:lang w:val="uk-UA"/>
        </w:rPr>
        <w:t>ЦРП-4 – м. Дніпро, Запорізьке шосе, 4т</w:t>
      </w:r>
    </w:p>
    <w:p w14:paraId="5EA2859E" w14:textId="77777777" w:rsidR="006A71DC" w:rsidRPr="001B19C6" w:rsidRDefault="006A71DC" w:rsidP="00FF1756">
      <w:pPr>
        <w:pStyle w:val="a7"/>
        <w:numPr>
          <w:ilvl w:val="0"/>
          <w:numId w:val="13"/>
        </w:numPr>
        <w:contextualSpacing/>
        <w:rPr>
          <w:sz w:val="24"/>
          <w:szCs w:val="24"/>
          <w:lang w:val="uk-UA"/>
        </w:rPr>
      </w:pPr>
      <w:r w:rsidRPr="001B19C6">
        <w:rPr>
          <w:spacing w:val="15"/>
          <w:sz w:val="24"/>
          <w:szCs w:val="24"/>
          <w:lang w:val="uk-UA"/>
        </w:rPr>
        <w:t>ЦРП-5 – м. Дніпро, проспект Богдана Хмельницького 122а (вул. Г. Сталінграду)</w:t>
      </w:r>
    </w:p>
    <w:p w14:paraId="6CC55BE6" w14:textId="0CA2AC49" w:rsidR="00315755" w:rsidRPr="001B19C6" w:rsidRDefault="00315755" w:rsidP="00315755">
      <w:pPr>
        <w:spacing w:after="0" w:line="240" w:lineRule="auto"/>
        <w:ind w:firstLine="720"/>
        <w:jc w:val="both"/>
        <w:rPr>
          <w:rFonts w:ascii="Times New Roman" w:eastAsia="Times New Roman" w:hAnsi="Times New Roman" w:cs="Times New Roman"/>
          <w:sz w:val="24"/>
          <w:szCs w:val="24"/>
          <w:lang w:val="uk-UA"/>
        </w:rPr>
      </w:pPr>
      <w:r w:rsidRPr="001B19C6">
        <w:rPr>
          <w:rFonts w:ascii="Times New Roman" w:eastAsia="Times New Roman" w:hAnsi="Times New Roman" w:cs="Times New Roman"/>
          <w:sz w:val="24"/>
          <w:szCs w:val="24"/>
          <w:lang w:val="uk-UA"/>
        </w:rPr>
        <w:t>Компанією виконано впровадження АСКТП на ЦРП-3 вул. Янгеля, 38  та на ЦРП-1            вул. Павла Чубинського 2д</w:t>
      </w:r>
      <w:r w:rsidR="00BA06D3" w:rsidRPr="001B19C6">
        <w:rPr>
          <w:rFonts w:ascii="Times New Roman" w:eastAsia="Times New Roman" w:hAnsi="Times New Roman" w:cs="Times New Roman"/>
          <w:sz w:val="24"/>
          <w:szCs w:val="24"/>
          <w:lang w:val="uk-UA"/>
        </w:rPr>
        <w:t xml:space="preserve">, </w:t>
      </w:r>
      <w:r w:rsidR="00BA06D3" w:rsidRPr="001B19C6">
        <w:rPr>
          <w:rFonts w:ascii="Times New Roman" w:eastAsia="Times New Roman" w:hAnsi="Times New Roman" w:cs="Times New Roman"/>
          <w:color w:val="000000"/>
          <w:spacing w:val="15"/>
          <w:sz w:val="24"/>
          <w:szCs w:val="24"/>
          <w:lang w:val="uk-UA"/>
        </w:rPr>
        <w:t>обладнано Диспетчерську ОДГ  ДнРЕМ (</w:t>
      </w:r>
      <w:bookmarkStart w:id="125" w:name="__DdeLink__659_13905552291"/>
      <w:r w:rsidR="00BA06D3" w:rsidRPr="001B19C6">
        <w:rPr>
          <w:rFonts w:ascii="Times New Roman" w:eastAsia="Times New Roman" w:hAnsi="Times New Roman" w:cs="Times New Roman"/>
          <w:color w:val="000000"/>
          <w:spacing w:val="15"/>
          <w:sz w:val="24"/>
          <w:szCs w:val="24"/>
          <w:lang w:val="uk-UA"/>
        </w:rPr>
        <w:t>м. Дніпро, вул. Б. Кротова 44</w:t>
      </w:r>
      <w:bookmarkEnd w:id="125"/>
      <w:r w:rsidR="00BA06D3" w:rsidRPr="001B19C6">
        <w:rPr>
          <w:rFonts w:ascii="Times New Roman" w:eastAsia="Times New Roman" w:hAnsi="Times New Roman" w:cs="Times New Roman"/>
          <w:color w:val="000000"/>
          <w:spacing w:val="15"/>
          <w:sz w:val="24"/>
          <w:szCs w:val="24"/>
          <w:lang w:val="uk-UA"/>
        </w:rPr>
        <w:t>)</w:t>
      </w:r>
      <w:r w:rsidRPr="001B19C6">
        <w:rPr>
          <w:rFonts w:ascii="Times New Roman" w:eastAsia="Times New Roman" w:hAnsi="Times New Roman" w:cs="Times New Roman"/>
          <w:sz w:val="24"/>
          <w:szCs w:val="24"/>
          <w:lang w:val="uk-UA"/>
        </w:rPr>
        <w:t xml:space="preserve"> в м. Дніпро.</w:t>
      </w:r>
    </w:p>
    <w:p w14:paraId="7BD9B38A" w14:textId="6B30D723" w:rsidR="00BA06D3" w:rsidRPr="001B19C6" w:rsidRDefault="00BA06D3" w:rsidP="00BA06D3">
      <w:pPr>
        <w:spacing w:after="0" w:line="240" w:lineRule="auto"/>
        <w:ind w:firstLine="720"/>
        <w:rPr>
          <w:rFonts w:ascii="Times New Roman" w:eastAsia="Times New Roman" w:hAnsi="Times New Roman" w:cs="Times New Roman"/>
          <w:sz w:val="24"/>
          <w:szCs w:val="24"/>
          <w:lang w:val="uk-UA"/>
        </w:rPr>
      </w:pPr>
      <w:r w:rsidRPr="001B19C6">
        <w:rPr>
          <w:rFonts w:ascii="Times New Roman" w:eastAsia="Times New Roman" w:hAnsi="Times New Roman" w:cs="Times New Roman"/>
          <w:sz w:val="24"/>
          <w:szCs w:val="24"/>
          <w:lang w:val="uk-UA"/>
        </w:rPr>
        <w:t>Кількість приєднань по ЦРП і класах напруги наведено в таблиці 12.1.</w:t>
      </w:r>
    </w:p>
    <w:p w14:paraId="69C99D22" w14:textId="3CF6AFE0" w:rsidR="00BA06D3" w:rsidRPr="001B19C6" w:rsidRDefault="00BA06D3" w:rsidP="00BA06D3">
      <w:pPr>
        <w:spacing w:after="0" w:line="240" w:lineRule="auto"/>
        <w:ind w:firstLine="720"/>
        <w:jc w:val="right"/>
        <w:rPr>
          <w:rFonts w:ascii="Times New Roman" w:eastAsia="Times New Roman" w:hAnsi="Times New Roman" w:cs="Times New Roman"/>
          <w:sz w:val="24"/>
          <w:szCs w:val="24"/>
          <w:lang w:val="uk-UA"/>
        </w:rPr>
      </w:pPr>
      <w:r w:rsidRPr="001B19C6">
        <w:rPr>
          <w:rFonts w:ascii="Times New Roman" w:eastAsia="Times New Roman" w:hAnsi="Times New Roman" w:cs="Times New Roman"/>
          <w:sz w:val="24"/>
          <w:szCs w:val="24"/>
          <w:lang w:val="uk-UA"/>
        </w:rPr>
        <w:t>Таблиця 12.1.</w:t>
      </w:r>
    </w:p>
    <w:tbl>
      <w:tblPr>
        <w:tblW w:w="9698" w:type="dxa"/>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5"/>
        <w:gridCol w:w="1867"/>
        <w:gridCol w:w="1521"/>
        <w:gridCol w:w="2725"/>
        <w:gridCol w:w="1557"/>
        <w:gridCol w:w="1343"/>
      </w:tblGrid>
      <w:tr w:rsidR="00BA06D3" w:rsidRPr="001B19C6" w14:paraId="6F62F49F" w14:textId="77777777" w:rsidTr="00BA06D3">
        <w:trPr>
          <w:trHeight w:hRule="exact" w:val="255"/>
          <w:tblHeader/>
        </w:trPr>
        <w:tc>
          <w:tcPr>
            <w:tcW w:w="685" w:type="dxa"/>
            <w:shd w:val="clear" w:color="auto" w:fill="auto"/>
            <w:vAlign w:val="center"/>
          </w:tcPr>
          <w:p w14:paraId="769DFFAF" w14:textId="77777777" w:rsidR="00BA06D3" w:rsidRPr="001B19C6" w:rsidRDefault="00BA06D3" w:rsidP="00D92DEE">
            <w:pPr>
              <w:spacing w:after="0" w:line="240" w:lineRule="auto"/>
              <w:ind w:right="-108" w:hanging="108"/>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 xml:space="preserve">№ </w:t>
            </w:r>
          </w:p>
          <w:p w14:paraId="2666D0B7" w14:textId="77777777" w:rsidR="00BA06D3" w:rsidRPr="001B19C6" w:rsidRDefault="00BA06D3" w:rsidP="00D92DEE">
            <w:pPr>
              <w:spacing w:after="0" w:line="240" w:lineRule="auto"/>
              <w:ind w:right="-108" w:hanging="108"/>
              <w:jc w:val="center"/>
              <w:rPr>
                <w:rFonts w:ascii="Times New Roman" w:eastAsia="Times New Roman" w:hAnsi="Times New Roman" w:cs="Times New Roman"/>
                <w:bCs/>
                <w:lang w:val="uk-UA"/>
              </w:rPr>
            </w:pPr>
            <w:r w:rsidRPr="001B19C6">
              <w:rPr>
                <w:rFonts w:ascii="Times New Roman" w:eastAsia="Times New Roman" w:hAnsi="Times New Roman" w:cs="Times New Roman"/>
                <w:bCs/>
                <w:color w:val="000000"/>
                <w:lang w:val="uk-UA"/>
              </w:rPr>
              <w:t>п</w:t>
            </w:r>
            <w:r w:rsidRPr="001B19C6">
              <w:rPr>
                <w:rFonts w:ascii="Times New Roman" w:eastAsia="Times New Roman" w:hAnsi="Times New Roman" w:cs="Times New Roman"/>
                <w:bCs/>
                <w:vanish/>
                <w:color w:val="000000"/>
                <w:lang w:val="uk-UA"/>
              </w:rPr>
              <w:t>|</w:t>
            </w:r>
            <w:r w:rsidRPr="001B19C6">
              <w:rPr>
                <w:rFonts w:ascii="Times New Roman" w:eastAsia="Times New Roman" w:hAnsi="Times New Roman" w:cs="Times New Roman"/>
                <w:bCs/>
                <w:color w:val="000000"/>
                <w:lang w:val="uk-UA"/>
              </w:rPr>
              <w:t>/п</w:t>
            </w:r>
            <w:r w:rsidRPr="001B19C6">
              <w:rPr>
                <w:rFonts w:ascii="Times New Roman" w:eastAsia="Times New Roman" w:hAnsi="Times New Roman" w:cs="Times New Roman"/>
                <w:bCs/>
                <w:vanish/>
                <w:color w:val="FF0000"/>
                <w:lang w:val="uk-UA"/>
              </w:rPr>
              <w:t>|</w:t>
            </w:r>
          </w:p>
        </w:tc>
        <w:tc>
          <w:tcPr>
            <w:tcW w:w="1867" w:type="dxa"/>
            <w:shd w:val="clear" w:color="auto" w:fill="auto"/>
            <w:vAlign w:val="center"/>
          </w:tcPr>
          <w:p w14:paraId="5161C4EF"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Найменування об’єкту</w:t>
            </w:r>
          </w:p>
        </w:tc>
        <w:tc>
          <w:tcPr>
            <w:tcW w:w="1521" w:type="dxa"/>
            <w:shd w:val="clear" w:color="auto" w:fill="auto"/>
            <w:vAlign w:val="center"/>
          </w:tcPr>
          <w:p w14:paraId="2ECCF777"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Кількість приєднань</w:t>
            </w:r>
          </w:p>
        </w:tc>
        <w:tc>
          <w:tcPr>
            <w:tcW w:w="2725" w:type="dxa"/>
            <w:shd w:val="clear" w:color="auto" w:fill="auto"/>
            <w:vAlign w:val="center"/>
          </w:tcPr>
          <w:p w14:paraId="083E66A0"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color w:val="000000"/>
                <w:lang w:val="uk-UA"/>
              </w:rPr>
              <w:t>Тип вимикача</w:t>
            </w:r>
            <w:r w:rsidRPr="001B19C6">
              <w:rPr>
                <w:rFonts w:ascii="Times New Roman" w:eastAsia="Times New Roman" w:hAnsi="Times New Roman" w:cs="Times New Roman"/>
                <w:bCs/>
                <w:vanish/>
                <w:color w:val="000000"/>
                <w:lang w:val="uk-UA"/>
              </w:rPr>
              <w:t>|</w:t>
            </w:r>
          </w:p>
        </w:tc>
        <w:tc>
          <w:tcPr>
            <w:tcW w:w="1557" w:type="dxa"/>
            <w:shd w:val="clear" w:color="auto" w:fill="auto"/>
            <w:vAlign w:val="center"/>
          </w:tcPr>
          <w:p w14:paraId="5CF3CC29"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color w:val="000000"/>
                <w:lang w:val="uk-UA"/>
              </w:rPr>
              <w:t>Блок автоматики</w:t>
            </w:r>
            <w:r w:rsidRPr="001B19C6">
              <w:rPr>
                <w:rFonts w:ascii="Times New Roman" w:eastAsia="Times New Roman" w:hAnsi="Times New Roman" w:cs="Times New Roman"/>
                <w:bCs/>
                <w:vanish/>
                <w:color w:val="000000"/>
                <w:lang w:val="uk-UA"/>
              </w:rPr>
              <w:t>|</w:t>
            </w:r>
          </w:p>
        </w:tc>
        <w:tc>
          <w:tcPr>
            <w:tcW w:w="1343" w:type="dxa"/>
            <w:shd w:val="clear" w:color="auto" w:fill="auto"/>
            <w:vAlign w:val="center"/>
          </w:tcPr>
          <w:p w14:paraId="0FEC180A"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color w:val="000000"/>
                <w:lang w:val="uk-UA"/>
              </w:rPr>
              <w:t>Клас напруги</w:t>
            </w:r>
            <w:r w:rsidRPr="001B19C6">
              <w:rPr>
                <w:rFonts w:ascii="Times New Roman" w:eastAsia="Times New Roman" w:hAnsi="Times New Roman" w:cs="Times New Roman"/>
                <w:bCs/>
                <w:vanish/>
                <w:color w:val="000000"/>
                <w:lang w:val="uk-UA"/>
              </w:rPr>
              <w:t>|</w:t>
            </w:r>
          </w:p>
        </w:tc>
      </w:tr>
      <w:tr w:rsidR="00BA06D3" w:rsidRPr="001B19C6" w14:paraId="186E896F" w14:textId="77777777" w:rsidTr="00BA06D3">
        <w:trPr>
          <w:trHeight w:hRule="exact" w:val="255"/>
        </w:trPr>
        <w:tc>
          <w:tcPr>
            <w:tcW w:w="685" w:type="dxa"/>
            <w:shd w:val="clear" w:color="auto" w:fill="auto"/>
            <w:vAlign w:val="center"/>
          </w:tcPr>
          <w:p w14:paraId="2389E176" w14:textId="77777777" w:rsidR="00BA06D3" w:rsidRPr="001B19C6" w:rsidRDefault="00BA06D3" w:rsidP="00D92DEE">
            <w:pPr>
              <w:spacing w:after="0" w:line="240" w:lineRule="auto"/>
              <w:ind w:right="-108" w:firstLine="34"/>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1</w:t>
            </w:r>
          </w:p>
        </w:tc>
        <w:tc>
          <w:tcPr>
            <w:tcW w:w="1867" w:type="dxa"/>
            <w:shd w:val="clear" w:color="auto" w:fill="auto"/>
            <w:vAlign w:val="center"/>
          </w:tcPr>
          <w:p w14:paraId="7B9B2868"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color w:val="000000"/>
                <w:lang w:val="uk-UA"/>
              </w:rPr>
              <w:t xml:space="preserve">ЦРП-1 </w:t>
            </w:r>
          </w:p>
        </w:tc>
        <w:tc>
          <w:tcPr>
            <w:tcW w:w="1521" w:type="dxa"/>
            <w:shd w:val="clear" w:color="auto" w:fill="auto"/>
            <w:vAlign w:val="center"/>
          </w:tcPr>
          <w:p w14:paraId="0A6A14FF"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19</w:t>
            </w:r>
          </w:p>
        </w:tc>
        <w:tc>
          <w:tcPr>
            <w:tcW w:w="2725" w:type="dxa"/>
            <w:shd w:val="clear" w:color="auto" w:fill="auto"/>
            <w:vAlign w:val="center"/>
          </w:tcPr>
          <w:p w14:paraId="22B42DD1"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ВВК-1-10-20/630 У3</w:t>
            </w:r>
          </w:p>
        </w:tc>
        <w:tc>
          <w:tcPr>
            <w:tcW w:w="1557" w:type="dxa"/>
            <w:shd w:val="clear" w:color="auto" w:fill="auto"/>
            <w:vAlign w:val="center"/>
          </w:tcPr>
          <w:p w14:paraId="754E60B9"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УЗА-АТ</w:t>
            </w:r>
          </w:p>
        </w:tc>
        <w:tc>
          <w:tcPr>
            <w:tcW w:w="1343" w:type="dxa"/>
            <w:shd w:val="clear" w:color="auto" w:fill="auto"/>
            <w:vAlign w:val="center"/>
          </w:tcPr>
          <w:p w14:paraId="5AE18314" w14:textId="77777777" w:rsidR="00BA06D3" w:rsidRPr="001B19C6" w:rsidRDefault="00BA06D3" w:rsidP="00D92DEE">
            <w:pPr>
              <w:spacing w:after="0" w:line="240" w:lineRule="auto"/>
              <w:ind w:firstLine="66"/>
              <w:jc w:val="center"/>
              <w:rPr>
                <w:rFonts w:ascii="Times New Roman" w:eastAsia="Times New Roman" w:hAnsi="Times New Roman" w:cs="Times New Roman"/>
                <w:bCs/>
                <w:lang w:val="uk-UA"/>
              </w:rPr>
            </w:pPr>
            <w:r w:rsidRPr="001B19C6">
              <w:rPr>
                <w:rFonts w:ascii="Times New Roman" w:eastAsia="Times New Roman" w:hAnsi="Times New Roman" w:cs="Times New Roman"/>
                <w:bCs/>
                <w:color w:val="000000"/>
                <w:lang w:val="uk-UA"/>
              </w:rPr>
              <w:t>6кВ</w:t>
            </w:r>
          </w:p>
        </w:tc>
      </w:tr>
      <w:tr w:rsidR="00BA06D3" w:rsidRPr="001B19C6" w14:paraId="6ACA04A1" w14:textId="77777777" w:rsidTr="00BA06D3">
        <w:trPr>
          <w:trHeight w:hRule="exact" w:val="255"/>
        </w:trPr>
        <w:tc>
          <w:tcPr>
            <w:tcW w:w="685" w:type="dxa"/>
            <w:shd w:val="clear" w:color="auto" w:fill="auto"/>
            <w:vAlign w:val="center"/>
          </w:tcPr>
          <w:p w14:paraId="639B21C4" w14:textId="77777777" w:rsidR="00BA06D3" w:rsidRPr="001B19C6" w:rsidRDefault="00BA06D3" w:rsidP="00D92DEE">
            <w:pPr>
              <w:spacing w:after="0" w:line="240" w:lineRule="auto"/>
              <w:ind w:right="-116"/>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2</w:t>
            </w:r>
          </w:p>
        </w:tc>
        <w:tc>
          <w:tcPr>
            <w:tcW w:w="1867" w:type="dxa"/>
            <w:shd w:val="clear" w:color="auto" w:fill="auto"/>
            <w:vAlign w:val="center"/>
          </w:tcPr>
          <w:p w14:paraId="516B501E"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color w:val="000000"/>
                <w:lang w:val="uk-UA"/>
              </w:rPr>
              <w:t xml:space="preserve">ЦРП-2 </w:t>
            </w:r>
          </w:p>
        </w:tc>
        <w:tc>
          <w:tcPr>
            <w:tcW w:w="1521" w:type="dxa"/>
            <w:shd w:val="clear" w:color="auto" w:fill="auto"/>
            <w:vAlign w:val="center"/>
          </w:tcPr>
          <w:p w14:paraId="1CED68AA"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22</w:t>
            </w:r>
          </w:p>
        </w:tc>
        <w:tc>
          <w:tcPr>
            <w:tcW w:w="2725" w:type="dxa"/>
            <w:shd w:val="clear" w:color="auto" w:fill="auto"/>
            <w:vAlign w:val="center"/>
          </w:tcPr>
          <w:p w14:paraId="5AD50C76"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ВВК-1-10-20/630 У3</w:t>
            </w:r>
          </w:p>
        </w:tc>
        <w:tc>
          <w:tcPr>
            <w:tcW w:w="1557" w:type="dxa"/>
            <w:shd w:val="clear" w:color="auto" w:fill="auto"/>
            <w:vAlign w:val="center"/>
          </w:tcPr>
          <w:p w14:paraId="3A4BE861"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УЗА-АТ</w:t>
            </w:r>
          </w:p>
        </w:tc>
        <w:tc>
          <w:tcPr>
            <w:tcW w:w="1343" w:type="dxa"/>
            <w:shd w:val="clear" w:color="auto" w:fill="auto"/>
            <w:vAlign w:val="center"/>
          </w:tcPr>
          <w:p w14:paraId="0D1E9F18" w14:textId="77777777" w:rsidR="00BA06D3" w:rsidRPr="001B19C6" w:rsidRDefault="00BA06D3" w:rsidP="00D92DEE">
            <w:pPr>
              <w:spacing w:after="0" w:line="240" w:lineRule="auto"/>
              <w:ind w:firstLine="66"/>
              <w:jc w:val="center"/>
              <w:rPr>
                <w:rFonts w:ascii="Times New Roman" w:eastAsia="Times New Roman" w:hAnsi="Times New Roman" w:cs="Times New Roman"/>
                <w:bCs/>
                <w:lang w:val="uk-UA"/>
              </w:rPr>
            </w:pPr>
            <w:r w:rsidRPr="001B19C6">
              <w:rPr>
                <w:rFonts w:ascii="Times New Roman" w:eastAsia="Times New Roman" w:hAnsi="Times New Roman" w:cs="Times New Roman"/>
                <w:bCs/>
                <w:color w:val="000000"/>
                <w:lang w:val="uk-UA"/>
              </w:rPr>
              <w:t>6кВ</w:t>
            </w:r>
          </w:p>
        </w:tc>
      </w:tr>
      <w:tr w:rsidR="00BA06D3" w:rsidRPr="001B19C6" w14:paraId="02F7DF43" w14:textId="77777777" w:rsidTr="00BA06D3">
        <w:trPr>
          <w:trHeight w:hRule="exact" w:val="255"/>
        </w:trPr>
        <w:tc>
          <w:tcPr>
            <w:tcW w:w="685" w:type="dxa"/>
            <w:shd w:val="clear" w:color="auto" w:fill="auto"/>
            <w:vAlign w:val="center"/>
          </w:tcPr>
          <w:p w14:paraId="63207512" w14:textId="77777777" w:rsidR="00BA06D3" w:rsidRPr="001B19C6" w:rsidRDefault="00BA06D3" w:rsidP="00D92DEE">
            <w:pPr>
              <w:spacing w:after="0" w:line="240" w:lineRule="auto"/>
              <w:ind w:right="-108" w:firstLine="34"/>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3</w:t>
            </w:r>
          </w:p>
        </w:tc>
        <w:tc>
          <w:tcPr>
            <w:tcW w:w="1867" w:type="dxa"/>
            <w:shd w:val="clear" w:color="auto" w:fill="auto"/>
            <w:vAlign w:val="center"/>
          </w:tcPr>
          <w:p w14:paraId="6F38129F"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color w:val="000000"/>
                <w:lang w:val="uk-UA"/>
              </w:rPr>
              <w:t xml:space="preserve">ЦРП-3 </w:t>
            </w:r>
          </w:p>
        </w:tc>
        <w:tc>
          <w:tcPr>
            <w:tcW w:w="1521" w:type="dxa"/>
            <w:shd w:val="clear" w:color="auto" w:fill="auto"/>
            <w:vAlign w:val="center"/>
          </w:tcPr>
          <w:p w14:paraId="552F4ADB" w14:textId="77777777" w:rsidR="00BA06D3" w:rsidRPr="001B19C6" w:rsidRDefault="00BA06D3" w:rsidP="00D92DEE">
            <w:pPr>
              <w:spacing w:after="0" w:line="240" w:lineRule="auto"/>
              <w:ind w:firstLine="30"/>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9</w:t>
            </w:r>
          </w:p>
        </w:tc>
        <w:tc>
          <w:tcPr>
            <w:tcW w:w="2725" w:type="dxa"/>
            <w:shd w:val="clear" w:color="auto" w:fill="auto"/>
            <w:vAlign w:val="center"/>
          </w:tcPr>
          <w:p w14:paraId="12579F62"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ВВ/TEL-10-20/630 У2-У3</w:t>
            </w:r>
          </w:p>
        </w:tc>
        <w:tc>
          <w:tcPr>
            <w:tcW w:w="1557" w:type="dxa"/>
            <w:shd w:val="clear" w:color="auto" w:fill="auto"/>
            <w:vAlign w:val="center"/>
          </w:tcPr>
          <w:p w14:paraId="468A34B0"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УЗА-АТ</w:t>
            </w:r>
          </w:p>
        </w:tc>
        <w:tc>
          <w:tcPr>
            <w:tcW w:w="1343" w:type="dxa"/>
            <w:shd w:val="clear" w:color="auto" w:fill="auto"/>
            <w:vAlign w:val="center"/>
          </w:tcPr>
          <w:p w14:paraId="3F1425B8" w14:textId="77777777" w:rsidR="00BA06D3" w:rsidRPr="001B19C6" w:rsidRDefault="00BA06D3" w:rsidP="00D92DEE">
            <w:pPr>
              <w:spacing w:after="0" w:line="240" w:lineRule="auto"/>
              <w:ind w:firstLine="66"/>
              <w:jc w:val="center"/>
              <w:rPr>
                <w:rFonts w:ascii="Times New Roman" w:eastAsia="Times New Roman" w:hAnsi="Times New Roman" w:cs="Times New Roman"/>
                <w:bCs/>
                <w:lang w:val="uk-UA"/>
              </w:rPr>
            </w:pPr>
            <w:r w:rsidRPr="001B19C6">
              <w:rPr>
                <w:rFonts w:ascii="Times New Roman" w:eastAsia="Times New Roman" w:hAnsi="Times New Roman" w:cs="Times New Roman"/>
                <w:bCs/>
                <w:color w:val="000000"/>
                <w:lang w:val="uk-UA"/>
              </w:rPr>
              <w:t>6кВ</w:t>
            </w:r>
          </w:p>
        </w:tc>
      </w:tr>
      <w:tr w:rsidR="00BA06D3" w:rsidRPr="001B19C6" w14:paraId="15FAAACD" w14:textId="77777777" w:rsidTr="00BA06D3">
        <w:trPr>
          <w:trHeight w:hRule="exact" w:val="255"/>
        </w:trPr>
        <w:tc>
          <w:tcPr>
            <w:tcW w:w="685" w:type="dxa"/>
            <w:shd w:val="clear" w:color="auto" w:fill="auto"/>
            <w:vAlign w:val="center"/>
          </w:tcPr>
          <w:p w14:paraId="7A3CB187" w14:textId="77777777" w:rsidR="00BA06D3" w:rsidRPr="001B19C6" w:rsidRDefault="00BA06D3" w:rsidP="00D92DEE">
            <w:pPr>
              <w:spacing w:after="0" w:line="240" w:lineRule="auto"/>
              <w:ind w:right="-108"/>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4</w:t>
            </w:r>
          </w:p>
        </w:tc>
        <w:tc>
          <w:tcPr>
            <w:tcW w:w="1867" w:type="dxa"/>
            <w:shd w:val="clear" w:color="auto" w:fill="auto"/>
            <w:vAlign w:val="center"/>
          </w:tcPr>
          <w:p w14:paraId="05737DFD"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color w:val="000000"/>
                <w:lang w:val="uk-UA"/>
              </w:rPr>
              <w:t xml:space="preserve">ЦРП-4 </w:t>
            </w:r>
          </w:p>
        </w:tc>
        <w:tc>
          <w:tcPr>
            <w:tcW w:w="1521" w:type="dxa"/>
            <w:shd w:val="clear" w:color="auto" w:fill="auto"/>
            <w:vAlign w:val="center"/>
          </w:tcPr>
          <w:p w14:paraId="3AB4F35B"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16</w:t>
            </w:r>
          </w:p>
        </w:tc>
        <w:tc>
          <w:tcPr>
            <w:tcW w:w="2725" w:type="dxa"/>
            <w:shd w:val="clear" w:color="auto" w:fill="auto"/>
            <w:vAlign w:val="center"/>
          </w:tcPr>
          <w:p w14:paraId="4AE8B67C"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ВВ/TEL-10-20/630 У2-У3</w:t>
            </w:r>
          </w:p>
        </w:tc>
        <w:tc>
          <w:tcPr>
            <w:tcW w:w="1557" w:type="dxa"/>
            <w:shd w:val="clear" w:color="auto" w:fill="auto"/>
            <w:vAlign w:val="center"/>
          </w:tcPr>
          <w:p w14:paraId="5CAD9760"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УЗА-АТ</w:t>
            </w:r>
          </w:p>
        </w:tc>
        <w:tc>
          <w:tcPr>
            <w:tcW w:w="1343" w:type="dxa"/>
            <w:shd w:val="clear" w:color="auto" w:fill="auto"/>
            <w:vAlign w:val="center"/>
          </w:tcPr>
          <w:p w14:paraId="0A952009"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color w:val="000000"/>
                <w:lang w:val="uk-UA"/>
              </w:rPr>
              <w:t>6кВ</w:t>
            </w:r>
          </w:p>
        </w:tc>
      </w:tr>
      <w:tr w:rsidR="00BA06D3" w:rsidRPr="001B19C6" w14:paraId="59B7BA12" w14:textId="77777777" w:rsidTr="00BA06D3">
        <w:trPr>
          <w:trHeight w:hRule="exact" w:val="255"/>
        </w:trPr>
        <w:tc>
          <w:tcPr>
            <w:tcW w:w="685" w:type="dxa"/>
            <w:shd w:val="clear" w:color="auto" w:fill="auto"/>
            <w:vAlign w:val="center"/>
          </w:tcPr>
          <w:p w14:paraId="4C77306C" w14:textId="77777777" w:rsidR="00BA06D3" w:rsidRPr="001B19C6" w:rsidRDefault="00BA06D3" w:rsidP="00D92DEE">
            <w:pPr>
              <w:spacing w:after="0" w:line="240" w:lineRule="auto"/>
              <w:ind w:right="-108" w:firstLine="34"/>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5</w:t>
            </w:r>
          </w:p>
        </w:tc>
        <w:tc>
          <w:tcPr>
            <w:tcW w:w="1867" w:type="dxa"/>
            <w:shd w:val="clear" w:color="auto" w:fill="auto"/>
            <w:vAlign w:val="center"/>
          </w:tcPr>
          <w:p w14:paraId="138970AF"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color w:val="000000"/>
                <w:lang w:val="uk-UA"/>
              </w:rPr>
              <w:t xml:space="preserve">ЦРП-5 </w:t>
            </w:r>
          </w:p>
        </w:tc>
        <w:tc>
          <w:tcPr>
            <w:tcW w:w="1521" w:type="dxa"/>
            <w:shd w:val="clear" w:color="auto" w:fill="auto"/>
            <w:vAlign w:val="center"/>
          </w:tcPr>
          <w:p w14:paraId="1AB4AE10" w14:textId="77777777" w:rsidR="00BA06D3" w:rsidRPr="001B19C6" w:rsidRDefault="00BA06D3" w:rsidP="00D92DEE">
            <w:pPr>
              <w:spacing w:after="0" w:line="240" w:lineRule="auto"/>
              <w:ind w:firstLine="30"/>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20</w:t>
            </w:r>
          </w:p>
        </w:tc>
        <w:tc>
          <w:tcPr>
            <w:tcW w:w="2725" w:type="dxa"/>
            <w:shd w:val="clear" w:color="auto" w:fill="auto"/>
            <w:vAlign w:val="center"/>
          </w:tcPr>
          <w:p w14:paraId="2086500A"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ВКЕ-10/630</w:t>
            </w:r>
          </w:p>
        </w:tc>
        <w:tc>
          <w:tcPr>
            <w:tcW w:w="1557" w:type="dxa"/>
            <w:shd w:val="clear" w:color="auto" w:fill="auto"/>
            <w:vAlign w:val="center"/>
          </w:tcPr>
          <w:p w14:paraId="5BB95A43"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p>
        </w:tc>
        <w:tc>
          <w:tcPr>
            <w:tcW w:w="1343" w:type="dxa"/>
            <w:shd w:val="clear" w:color="auto" w:fill="auto"/>
            <w:vAlign w:val="center"/>
          </w:tcPr>
          <w:p w14:paraId="70C892E1"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r w:rsidRPr="001B19C6">
              <w:rPr>
                <w:rFonts w:ascii="Times New Roman" w:eastAsia="Times New Roman" w:hAnsi="Times New Roman" w:cs="Times New Roman"/>
                <w:bCs/>
                <w:color w:val="000000"/>
                <w:lang w:val="uk-UA"/>
              </w:rPr>
              <w:t>10кВ</w:t>
            </w:r>
          </w:p>
        </w:tc>
      </w:tr>
      <w:tr w:rsidR="00BA06D3" w:rsidRPr="001B19C6" w14:paraId="26701EDC" w14:textId="77777777" w:rsidTr="00BA06D3">
        <w:trPr>
          <w:trHeight w:hRule="exact" w:val="255"/>
        </w:trPr>
        <w:tc>
          <w:tcPr>
            <w:tcW w:w="2552" w:type="dxa"/>
            <w:gridSpan w:val="2"/>
            <w:shd w:val="clear" w:color="auto" w:fill="auto"/>
            <w:vAlign w:val="center"/>
          </w:tcPr>
          <w:p w14:paraId="786A39F3" w14:textId="77777777" w:rsidR="00BA06D3" w:rsidRPr="001B19C6" w:rsidRDefault="00BA06D3" w:rsidP="00D92DEE">
            <w:pPr>
              <w:spacing w:after="0" w:line="240" w:lineRule="auto"/>
              <w:ind w:firstLine="720"/>
              <w:jc w:val="center"/>
              <w:rPr>
                <w:rFonts w:ascii="Times New Roman" w:eastAsia="Times New Roman" w:hAnsi="Times New Roman" w:cs="Times New Roman"/>
                <w:bCs/>
                <w:lang w:val="uk-UA"/>
              </w:rPr>
            </w:pPr>
            <w:r w:rsidRPr="001B19C6">
              <w:rPr>
                <w:rFonts w:ascii="Times New Roman" w:eastAsia="Times New Roman" w:hAnsi="Times New Roman" w:cs="Times New Roman"/>
                <w:bCs/>
                <w:lang w:val="uk-UA"/>
              </w:rPr>
              <w:t>Всього</w:t>
            </w:r>
          </w:p>
        </w:tc>
        <w:tc>
          <w:tcPr>
            <w:tcW w:w="1521" w:type="dxa"/>
            <w:shd w:val="clear" w:color="auto" w:fill="auto"/>
            <w:vAlign w:val="center"/>
          </w:tcPr>
          <w:p w14:paraId="1E3E1152" w14:textId="77777777" w:rsidR="00BA06D3" w:rsidRPr="001B19C6" w:rsidRDefault="00BA06D3" w:rsidP="00D92DEE">
            <w:pPr>
              <w:spacing w:after="0" w:line="240" w:lineRule="auto"/>
              <w:jc w:val="center"/>
              <w:rPr>
                <w:rFonts w:ascii="Times New Roman" w:eastAsia="Times New Roman" w:hAnsi="Times New Roman" w:cs="Times New Roman"/>
                <w:bCs/>
              </w:rPr>
            </w:pPr>
            <w:r w:rsidRPr="001B19C6">
              <w:rPr>
                <w:rFonts w:ascii="Times New Roman" w:eastAsia="Times New Roman" w:hAnsi="Times New Roman" w:cs="Times New Roman"/>
                <w:bCs/>
                <w:lang w:val="uk-UA"/>
              </w:rPr>
              <w:t>86</w:t>
            </w:r>
          </w:p>
        </w:tc>
        <w:tc>
          <w:tcPr>
            <w:tcW w:w="2725" w:type="dxa"/>
            <w:shd w:val="clear" w:color="auto" w:fill="auto"/>
            <w:vAlign w:val="center"/>
          </w:tcPr>
          <w:p w14:paraId="4E2B3BF3"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p>
        </w:tc>
        <w:tc>
          <w:tcPr>
            <w:tcW w:w="1557" w:type="dxa"/>
            <w:shd w:val="clear" w:color="auto" w:fill="auto"/>
            <w:vAlign w:val="center"/>
          </w:tcPr>
          <w:p w14:paraId="6BA7A5DA"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p>
        </w:tc>
        <w:tc>
          <w:tcPr>
            <w:tcW w:w="1343" w:type="dxa"/>
            <w:shd w:val="clear" w:color="auto" w:fill="auto"/>
            <w:vAlign w:val="center"/>
          </w:tcPr>
          <w:p w14:paraId="19928E77" w14:textId="77777777" w:rsidR="00BA06D3" w:rsidRPr="001B19C6" w:rsidRDefault="00BA06D3" w:rsidP="00D92DEE">
            <w:pPr>
              <w:spacing w:after="0" w:line="240" w:lineRule="auto"/>
              <w:jc w:val="center"/>
              <w:rPr>
                <w:rFonts w:ascii="Times New Roman" w:eastAsia="Times New Roman" w:hAnsi="Times New Roman" w:cs="Times New Roman"/>
                <w:bCs/>
                <w:lang w:val="uk-UA"/>
              </w:rPr>
            </w:pPr>
          </w:p>
        </w:tc>
      </w:tr>
    </w:tbl>
    <w:p w14:paraId="365C972B" w14:textId="77777777" w:rsidR="00BA06D3" w:rsidRPr="001B19C6" w:rsidRDefault="00BA06D3" w:rsidP="00BA06D3">
      <w:pPr>
        <w:spacing w:after="0" w:line="240" w:lineRule="auto"/>
        <w:ind w:firstLine="426"/>
        <w:jc w:val="both"/>
        <w:rPr>
          <w:rFonts w:ascii="Times New Roman" w:eastAsia="Times New Roman" w:hAnsi="Times New Roman" w:cs="Times New Roman"/>
          <w:sz w:val="24"/>
          <w:szCs w:val="24"/>
          <w:lang w:val="uk-UA"/>
        </w:rPr>
      </w:pPr>
      <w:r w:rsidRPr="001B19C6">
        <w:rPr>
          <w:rFonts w:ascii="Times New Roman" w:eastAsia="Times New Roman" w:hAnsi="Times New Roman" w:cs="Times New Roman"/>
          <w:sz w:val="24"/>
          <w:szCs w:val="24"/>
          <w:lang w:val="uk-UA"/>
        </w:rPr>
        <w:t>Канали зв’язку між ОДГ та енергооб’єктами відсутні.</w:t>
      </w:r>
    </w:p>
    <w:p w14:paraId="0B977D66" w14:textId="229C4E91" w:rsidR="00016CBA" w:rsidRPr="001B19C6" w:rsidRDefault="00016CBA" w:rsidP="00016CBA">
      <w:pPr>
        <w:tabs>
          <w:tab w:val="left" w:pos="1140"/>
        </w:tabs>
        <w:spacing w:after="0" w:line="240" w:lineRule="auto"/>
        <w:ind w:firstLine="720"/>
        <w:jc w:val="both"/>
        <w:rPr>
          <w:rFonts w:ascii="Times New Roman" w:hAnsi="Times New Roman" w:cs="Times New Roman"/>
          <w:sz w:val="24"/>
          <w:szCs w:val="24"/>
          <w:lang w:val="uk-UA"/>
        </w:rPr>
      </w:pPr>
      <w:r w:rsidRPr="001B19C6">
        <w:rPr>
          <w:rFonts w:ascii="Times New Roman" w:hAnsi="Times New Roman" w:cs="Times New Roman"/>
          <w:sz w:val="24"/>
          <w:szCs w:val="24"/>
          <w:lang w:val="uk-UA"/>
        </w:rPr>
        <w:t xml:space="preserve">Розвиток телемеханізації на період </w:t>
      </w:r>
      <w:r w:rsidR="0034560E" w:rsidRPr="001B19C6">
        <w:rPr>
          <w:rFonts w:ascii="Times New Roman" w:hAnsi="Times New Roman" w:cs="Times New Roman"/>
          <w:sz w:val="24"/>
          <w:szCs w:val="24"/>
          <w:lang w:val="uk-UA"/>
        </w:rPr>
        <w:t>2021-2025</w:t>
      </w:r>
      <w:r w:rsidRPr="001B19C6">
        <w:rPr>
          <w:rFonts w:ascii="Times New Roman" w:hAnsi="Times New Roman" w:cs="Times New Roman"/>
          <w:sz w:val="24"/>
          <w:szCs w:val="24"/>
          <w:lang w:val="uk-UA"/>
        </w:rPr>
        <w:t xml:space="preserve"> рр. </w:t>
      </w:r>
      <w:r w:rsidR="0088007B" w:rsidRPr="001B19C6">
        <w:rPr>
          <w:rFonts w:ascii="Times New Roman" w:hAnsi="Times New Roman" w:cs="Times New Roman"/>
          <w:sz w:val="24"/>
          <w:szCs w:val="24"/>
          <w:lang w:val="uk-UA"/>
        </w:rPr>
        <w:t>за сценарієм 1</w:t>
      </w:r>
      <w:r w:rsidRPr="001B19C6">
        <w:rPr>
          <w:rFonts w:ascii="Times New Roman" w:hAnsi="Times New Roman" w:cs="Times New Roman"/>
          <w:sz w:val="24"/>
          <w:szCs w:val="24"/>
          <w:lang w:val="uk-UA"/>
        </w:rPr>
        <w:t xml:space="preserve"> розроблений з урахуванням телемеханізації тих об’єктів, де виконано про</w:t>
      </w:r>
      <w:r w:rsidR="00D92DEE" w:rsidRPr="001B19C6">
        <w:rPr>
          <w:rFonts w:ascii="Times New Roman" w:hAnsi="Times New Roman" w:cs="Times New Roman"/>
          <w:sz w:val="24"/>
          <w:szCs w:val="24"/>
          <w:lang w:val="uk-UA"/>
        </w:rPr>
        <w:t>є</w:t>
      </w:r>
      <w:r w:rsidRPr="001B19C6">
        <w:rPr>
          <w:rFonts w:ascii="Times New Roman" w:hAnsi="Times New Roman" w:cs="Times New Roman"/>
          <w:sz w:val="24"/>
          <w:szCs w:val="24"/>
          <w:lang w:val="uk-UA"/>
        </w:rPr>
        <w:t>ктну документацію.  Нові об’єкти телемеханізації</w:t>
      </w:r>
      <w:r w:rsidR="00BA06D3" w:rsidRPr="001B19C6">
        <w:rPr>
          <w:rFonts w:ascii="Times New Roman" w:hAnsi="Times New Roman" w:cs="Times New Roman"/>
          <w:sz w:val="24"/>
          <w:szCs w:val="24"/>
          <w:lang w:val="uk-UA"/>
        </w:rPr>
        <w:t xml:space="preserve"> згідно </w:t>
      </w:r>
      <w:r w:rsidR="00BA06D3" w:rsidRPr="001B19C6">
        <w:rPr>
          <w:rFonts w:ascii="Times New Roman" w:eastAsia="Times New Roman" w:hAnsi="Times New Roman" w:cs="Times New Roman"/>
          <w:color w:val="000000"/>
          <w:spacing w:val="15"/>
          <w:sz w:val="24"/>
          <w:szCs w:val="24"/>
          <w:lang w:val="uk-UA"/>
        </w:rPr>
        <w:t>концепції розвитку телемеханіки на підприємстві</w:t>
      </w:r>
      <w:r w:rsidR="00BA06D3" w:rsidRPr="001B19C6">
        <w:rPr>
          <w:rFonts w:ascii="Times New Roman" w:hAnsi="Times New Roman" w:cs="Times New Roman"/>
          <w:sz w:val="24"/>
          <w:szCs w:val="24"/>
          <w:lang w:val="uk-UA"/>
        </w:rPr>
        <w:t xml:space="preserve"> </w:t>
      </w:r>
      <w:r w:rsidRPr="001B19C6">
        <w:rPr>
          <w:rFonts w:ascii="Times New Roman" w:hAnsi="Times New Roman" w:cs="Times New Roman"/>
          <w:sz w:val="24"/>
          <w:szCs w:val="24"/>
          <w:lang w:val="uk-UA"/>
        </w:rPr>
        <w:t xml:space="preserve">вибрано за причини максимальної </w:t>
      </w:r>
      <w:r w:rsidR="0088007B" w:rsidRPr="001B19C6">
        <w:rPr>
          <w:rFonts w:ascii="Times New Roman" w:hAnsi="Times New Roman" w:cs="Times New Roman"/>
          <w:sz w:val="24"/>
          <w:szCs w:val="24"/>
          <w:lang w:val="uk-UA"/>
        </w:rPr>
        <w:t xml:space="preserve">завантаженості </w:t>
      </w:r>
      <w:r w:rsidRPr="001B19C6">
        <w:rPr>
          <w:rFonts w:ascii="Times New Roman" w:hAnsi="Times New Roman" w:cs="Times New Roman"/>
          <w:sz w:val="24"/>
          <w:szCs w:val="24"/>
          <w:lang w:val="uk-UA"/>
        </w:rPr>
        <w:t>на данні підстанції.</w:t>
      </w:r>
    </w:p>
    <w:p w14:paraId="4DB27950" w14:textId="4174F6CC" w:rsidR="00016CBA" w:rsidRPr="001B19C6" w:rsidRDefault="00102640" w:rsidP="00D93B67">
      <w:pPr>
        <w:spacing w:after="0" w:line="240" w:lineRule="auto"/>
        <w:jc w:val="right"/>
        <w:outlineLvl w:val="1"/>
        <w:rPr>
          <w:rFonts w:ascii="Times New Roman" w:hAnsi="Times New Roman" w:cs="Times New Roman"/>
          <w:b/>
          <w:sz w:val="24"/>
          <w:szCs w:val="24"/>
          <w:lang w:val="uk-UA"/>
        </w:rPr>
      </w:pPr>
      <w:r w:rsidRPr="001B19C6">
        <w:rPr>
          <w:rFonts w:ascii="Times New Roman" w:hAnsi="Times New Roman" w:cs="Times New Roman"/>
          <w:b/>
          <w:sz w:val="24"/>
          <w:szCs w:val="24"/>
          <w:lang w:val="uk-UA"/>
        </w:rPr>
        <w:t>Т</w:t>
      </w:r>
      <w:r w:rsidR="00016CBA" w:rsidRPr="001B19C6">
        <w:rPr>
          <w:rFonts w:ascii="Times New Roman" w:hAnsi="Times New Roman" w:cs="Times New Roman"/>
          <w:b/>
          <w:sz w:val="24"/>
          <w:szCs w:val="24"/>
          <w:lang w:val="uk-UA"/>
        </w:rPr>
        <w:t xml:space="preserve">аблиця </w:t>
      </w:r>
      <w:r w:rsidR="005344C6" w:rsidRPr="001B19C6">
        <w:rPr>
          <w:rFonts w:ascii="Times New Roman" w:hAnsi="Times New Roman" w:cs="Times New Roman"/>
          <w:b/>
          <w:sz w:val="24"/>
          <w:szCs w:val="24"/>
          <w:lang w:val="uk-UA"/>
        </w:rPr>
        <w:t>14.1</w:t>
      </w:r>
    </w:p>
    <w:p w14:paraId="52E4C1EF" w14:textId="77777777" w:rsidR="00016CBA" w:rsidRPr="001B19C6" w:rsidRDefault="00016CBA" w:rsidP="00D93B67">
      <w:pPr>
        <w:spacing w:after="0" w:line="240" w:lineRule="auto"/>
        <w:jc w:val="center"/>
        <w:outlineLvl w:val="1"/>
        <w:rPr>
          <w:rFonts w:ascii="Times New Roman" w:hAnsi="Times New Roman" w:cs="Times New Roman"/>
          <w:b/>
          <w:sz w:val="24"/>
          <w:szCs w:val="24"/>
          <w:lang w:val="uk-UA"/>
        </w:rPr>
      </w:pPr>
      <w:r w:rsidRPr="001B19C6">
        <w:rPr>
          <w:rFonts w:ascii="Times New Roman" w:hAnsi="Times New Roman"/>
          <w:b/>
          <w:sz w:val="24"/>
          <w:szCs w:val="24"/>
          <w:lang w:val="uk-UA"/>
        </w:rPr>
        <w:t>Телемеханізація підстанцій</w:t>
      </w:r>
      <w:r w:rsidR="00112C95" w:rsidRPr="001B19C6">
        <w:rPr>
          <w:rFonts w:ascii="Times New Roman" w:hAnsi="Times New Roman"/>
          <w:b/>
          <w:sz w:val="24"/>
          <w:szCs w:val="24"/>
          <w:lang w:val="uk-UA"/>
        </w:rPr>
        <w:t xml:space="preserve"> (сценарій 1)</w:t>
      </w:r>
    </w:p>
    <w:tbl>
      <w:tblPr>
        <w:tblW w:w="978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28" w:type="dxa"/>
          <w:left w:w="27" w:type="dxa"/>
          <w:bottom w:w="28" w:type="dxa"/>
          <w:right w:w="28" w:type="dxa"/>
        </w:tblCellMar>
        <w:tblLook w:val="04A0" w:firstRow="1" w:lastRow="0" w:firstColumn="1" w:lastColumn="0" w:noHBand="0" w:noVBand="1"/>
      </w:tblPr>
      <w:tblGrid>
        <w:gridCol w:w="4705"/>
        <w:gridCol w:w="838"/>
        <w:gridCol w:w="2848"/>
        <w:gridCol w:w="1396"/>
      </w:tblGrid>
      <w:tr w:rsidR="00016CBA" w:rsidRPr="001B19C6" w14:paraId="41CB9B4E" w14:textId="77777777" w:rsidTr="000C6802">
        <w:trPr>
          <w:trHeight w:val="255"/>
        </w:trPr>
        <w:tc>
          <w:tcPr>
            <w:tcW w:w="4705" w:type="dxa"/>
            <w:tcBorders>
              <w:top w:val="single" w:sz="2" w:space="0" w:color="000000"/>
              <w:left w:val="single" w:sz="2" w:space="0" w:color="000000"/>
              <w:bottom w:val="single" w:sz="2" w:space="0" w:color="000000"/>
              <w:right w:val="single" w:sz="2" w:space="0" w:color="000000"/>
            </w:tcBorders>
            <w:shd w:val="clear" w:color="auto" w:fill="auto"/>
            <w:vAlign w:val="center"/>
          </w:tcPr>
          <w:p w14:paraId="2CF0DFCB" w14:textId="77777777" w:rsidR="00016CBA" w:rsidRPr="001B19C6" w:rsidRDefault="00016CBA" w:rsidP="000C6802">
            <w:pPr>
              <w:pStyle w:val="ae"/>
              <w:spacing w:before="228" w:after="228"/>
              <w:jc w:val="center"/>
              <w:rPr>
                <w:sz w:val="20"/>
                <w:szCs w:val="20"/>
                <w:lang w:val="uk-UA"/>
              </w:rPr>
            </w:pPr>
            <w:r w:rsidRPr="001B19C6">
              <w:rPr>
                <w:color w:val="000000"/>
                <w:sz w:val="20"/>
                <w:szCs w:val="20"/>
                <w:lang w:val="uk-UA"/>
              </w:rPr>
              <w:t>Назва заходу</w:t>
            </w:r>
          </w:p>
        </w:tc>
        <w:tc>
          <w:tcPr>
            <w:tcW w:w="838" w:type="dxa"/>
            <w:tcBorders>
              <w:top w:val="single" w:sz="2" w:space="0" w:color="000000"/>
              <w:left w:val="single" w:sz="2" w:space="0" w:color="000000"/>
              <w:bottom w:val="single" w:sz="2" w:space="0" w:color="000000"/>
              <w:right w:val="single" w:sz="2" w:space="0" w:color="000000"/>
            </w:tcBorders>
            <w:shd w:val="clear" w:color="auto" w:fill="auto"/>
            <w:vAlign w:val="center"/>
          </w:tcPr>
          <w:p w14:paraId="2FC62CCA" w14:textId="77777777" w:rsidR="00016CBA" w:rsidRPr="001B19C6" w:rsidRDefault="00016CBA" w:rsidP="000C6802">
            <w:pPr>
              <w:pStyle w:val="ae"/>
              <w:spacing w:before="228" w:after="228"/>
              <w:jc w:val="center"/>
              <w:rPr>
                <w:sz w:val="20"/>
                <w:szCs w:val="20"/>
                <w:lang w:val="uk-UA"/>
              </w:rPr>
            </w:pPr>
            <w:r w:rsidRPr="001B19C6">
              <w:rPr>
                <w:sz w:val="20"/>
                <w:szCs w:val="20"/>
                <w:lang w:val="uk-UA"/>
              </w:rPr>
              <w:t>Рік</w:t>
            </w:r>
          </w:p>
        </w:tc>
        <w:tc>
          <w:tcPr>
            <w:tcW w:w="2848" w:type="dxa"/>
            <w:tcBorders>
              <w:top w:val="single" w:sz="2" w:space="0" w:color="000000"/>
              <w:left w:val="single" w:sz="2" w:space="0" w:color="000000"/>
              <w:bottom w:val="single" w:sz="2" w:space="0" w:color="000000"/>
              <w:right w:val="single" w:sz="2" w:space="0" w:color="000000"/>
            </w:tcBorders>
            <w:shd w:val="clear" w:color="auto" w:fill="auto"/>
            <w:vAlign w:val="center"/>
          </w:tcPr>
          <w:p w14:paraId="60B10424" w14:textId="77777777" w:rsidR="00016CBA" w:rsidRPr="001B19C6" w:rsidRDefault="00016CBA" w:rsidP="000C6802">
            <w:pPr>
              <w:pStyle w:val="ae"/>
              <w:jc w:val="center"/>
              <w:rPr>
                <w:sz w:val="20"/>
                <w:szCs w:val="20"/>
                <w:lang w:val="uk-UA"/>
              </w:rPr>
            </w:pPr>
            <w:r w:rsidRPr="001B19C6">
              <w:rPr>
                <w:color w:val="000000"/>
                <w:sz w:val="20"/>
                <w:szCs w:val="20"/>
                <w:lang w:val="uk-UA"/>
              </w:rPr>
              <w:t>Кількість вводів, що планується телемеханізувати, усього, шт</w:t>
            </w:r>
          </w:p>
        </w:tc>
        <w:tc>
          <w:tcPr>
            <w:tcW w:w="1396" w:type="dxa"/>
            <w:tcBorders>
              <w:top w:val="single" w:sz="2" w:space="0" w:color="000000"/>
              <w:left w:val="single" w:sz="2" w:space="0" w:color="000000"/>
              <w:bottom w:val="single" w:sz="2" w:space="0" w:color="000000"/>
              <w:right w:val="single" w:sz="2" w:space="0" w:color="000000"/>
            </w:tcBorders>
            <w:shd w:val="clear" w:color="auto" w:fill="auto"/>
            <w:vAlign w:val="center"/>
          </w:tcPr>
          <w:p w14:paraId="01F8D337" w14:textId="77777777" w:rsidR="00016CBA" w:rsidRPr="001B19C6" w:rsidRDefault="00016CBA" w:rsidP="000C6802">
            <w:pPr>
              <w:pStyle w:val="ae"/>
              <w:spacing w:before="114" w:after="114"/>
              <w:jc w:val="center"/>
              <w:rPr>
                <w:sz w:val="20"/>
                <w:szCs w:val="20"/>
                <w:lang w:val="uk-UA"/>
              </w:rPr>
            </w:pPr>
            <w:r w:rsidRPr="001B19C6">
              <w:rPr>
                <w:sz w:val="20"/>
                <w:szCs w:val="20"/>
                <w:lang w:val="uk-UA"/>
              </w:rPr>
              <w:t xml:space="preserve">Вартість впровадження (тис. </w:t>
            </w:r>
            <w:r w:rsidR="007021CD" w:rsidRPr="001B19C6">
              <w:rPr>
                <w:sz w:val="20"/>
                <w:szCs w:val="20"/>
                <w:lang w:val="uk-UA"/>
              </w:rPr>
              <w:t>грн</w:t>
            </w:r>
            <w:r w:rsidRPr="001B19C6">
              <w:rPr>
                <w:sz w:val="20"/>
                <w:szCs w:val="20"/>
                <w:lang w:val="uk-UA"/>
              </w:rPr>
              <w:t>.)</w:t>
            </w:r>
          </w:p>
        </w:tc>
      </w:tr>
      <w:tr w:rsidR="00016CBA" w:rsidRPr="001B19C6" w14:paraId="4C5AC2FF" w14:textId="77777777" w:rsidTr="000C6802">
        <w:trPr>
          <w:trHeight w:val="255"/>
        </w:trPr>
        <w:tc>
          <w:tcPr>
            <w:tcW w:w="4705" w:type="dxa"/>
            <w:tcBorders>
              <w:top w:val="single" w:sz="2" w:space="0" w:color="000000"/>
              <w:left w:val="single" w:sz="2" w:space="0" w:color="000000"/>
              <w:bottom w:val="single" w:sz="2" w:space="0" w:color="000000"/>
              <w:right w:val="single" w:sz="2" w:space="0" w:color="000000"/>
            </w:tcBorders>
            <w:shd w:val="clear" w:color="auto" w:fill="auto"/>
            <w:vAlign w:val="bottom"/>
          </w:tcPr>
          <w:p w14:paraId="2D53C7D3" w14:textId="30B1236B" w:rsidR="00016CBA" w:rsidRPr="001B19C6" w:rsidRDefault="00016CBA" w:rsidP="0067793E">
            <w:pPr>
              <w:pStyle w:val="ae"/>
              <w:rPr>
                <w:sz w:val="20"/>
                <w:szCs w:val="20"/>
                <w:lang w:val="uk-UA"/>
              </w:rPr>
            </w:pPr>
            <w:r w:rsidRPr="001B19C6">
              <w:rPr>
                <w:sz w:val="20"/>
                <w:szCs w:val="20"/>
                <w:lang w:val="uk-UA"/>
              </w:rPr>
              <w:t>Телемеханізація ЦРП-2  м. Дніпро</w:t>
            </w:r>
          </w:p>
        </w:tc>
        <w:tc>
          <w:tcPr>
            <w:tcW w:w="838" w:type="dxa"/>
            <w:tcBorders>
              <w:top w:val="single" w:sz="2" w:space="0" w:color="000000"/>
              <w:left w:val="single" w:sz="2" w:space="0" w:color="000000"/>
              <w:bottom w:val="single" w:sz="2" w:space="0" w:color="000000"/>
              <w:right w:val="single" w:sz="2" w:space="0" w:color="000000"/>
            </w:tcBorders>
            <w:shd w:val="clear" w:color="auto" w:fill="auto"/>
            <w:vAlign w:val="bottom"/>
          </w:tcPr>
          <w:p w14:paraId="0225B15D" w14:textId="77777777" w:rsidR="00016CBA" w:rsidRPr="001B19C6" w:rsidRDefault="00016CBA" w:rsidP="0067793E">
            <w:pPr>
              <w:pStyle w:val="ae"/>
              <w:jc w:val="center"/>
              <w:rPr>
                <w:sz w:val="20"/>
                <w:szCs w:val="20"/>
                <w:lang w:val="uk-UA"/>
              </w:rPr>
            </w:pPr>
            <w:r w:rsidRPr="001B19C6">
              <w:rPr>
                <w:sz w:val="20"/>
                <w:szCs w:val="20"/>
                <w:lang w:val="uk-UA"/>
              </w:rPr>
              <w:t>2021</w:t>
            </w:r>
          </w:p>
        </w:tc>
        <w:tc>
          <w:tcPr>
            <w:tcW w:w="2848" w:type="dxa"/>
            <w:tcBorders>
              <w:top w:val="single" w:sz="2" w:space="0" w:color="000000"/>
              <w:left w:val="single" w:sz="2" w:space="0" w:color="000000"/>
              <w:bottom w:val="single" w:sz="2" w:space="0" w:color="000000"/>
              <w:right w:val="single" w:sz="2" w:space="0" w:color="000000"/>
            </w:tcBorders>
            <w:shd w:val="clear" w:color="auto" w:fill="auto"/>
            <w:vAlign w:val="bottom"/>
          </w:tcPr>
          <w:p w14:paraId="7B11E9BD" w14:textId="77777777" w:rsidR="00016CBA" w:rsidRPr="001B19C6" w:rsidRDefault="00016CBA" w:rsidP="0067793E">
            <w:pPr>
              <w:pStyle w:val="ae"/>
              <w:jc w:val="center"/>
              <w:rPr>
                <w:sz w:val="20"/>
                <w:szCs w:val="20"/>
                <w:lang w:val="uk-UA"/>
              </w:rPr>
            </w:pPr>
            <w:r w:rsidRPr="001B19C6">
              <w:rPr>
                <w:sz w:val="20"/>
                <w:szCs w:val="20"/>
                <w:lang w:val="uk-UA"/>
              </w:rPr>
              <w:t>24</w:t>
            </w:r>
          </w:p>
        </w:tc>
        <w:tc>
          <w:tcPr>
            <w:tcW w:w="1396" w:type="dxa"/>
            <w:tcBorders>
              <w:top w:val="single" w:sz="2" w:space="0" w:color="000000"/>
              <w:left w:val="single" w:sz="2" w:space="0" w:color="000000"/>
              <w:bottom w:val="single" w:sz="2" w:space="0" w:color="000000"/>
              <w:right w:val="single" w:sz="2" w:space="0" w:color="000000"/>
            </w:tcBorders>
            <w:shd w:val="clear" w:color="auto" w:fill="auto"/>
            <w:vAlign w:val="bottom"/>
          </w:tcPr>
          <w:p w14:paraId="7940F743" w14:textId="3E0A8A03" w:rsidR="00016CBA" w:rsidRPr="001B19C6" w:rsidRDefault="00550705" w:rsidP="0067793E">
            <w:pPr>
              <w:pStyle w:val="ae"/>
              <w:jc w:val="center"/>
              <w:rPr>
                <w:sz w:val="20"/>
                <w:szCs w:val="20"/>
                <w:lang w:val="uk-UA"/>
              </w:rPr>
            </w:pPr>
            <w:r>
              <w:rPr>
                <w:sz w:val="20"/>
                <w:szCs w:val="20"/>
                <w:lang w:val="uk-UA"/>
              </w:rPr>
              <w:t>1960</w:t>
            </w:r>
          </w:p>
        </w:tc>
      </w:tr>
      <w:tr w:rsidR="009F1E8E" w:rsidRPr="001B19C6" w14:paraId="29A6EA1B" w14:textId="77777777" w:rsidTr="000C6802">
        <w:trPr>
          <w:trHeight w:val="255"/>
        </w:trPr>
        <w:tc>
          <w:tcPr>
            <w:tcW w:w="470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center"/>
          </w:tcPr>
          <w:p w14:paraId="50D57269" w14:textId="3DE6C8DD" w:rsidR="009F1E8E" w:rsidRPr="001B19C6" w:rsidRDefault="006D4AA6" w:rsidP="009F1E8E">
            <w:pPr>
              <w:pStyle w:val="ae"/>
              <w:rPr>
                <w:sz w:val="20"/>
                <w:szCs w:val="20"/>
                <w:lang w:val="uk-UA"/>
              </w:rPr>
            </w:pPr>
            <w:r w:rsidRPr="001B19C6">
              <w:rPr>
                <w:sz w:val="20"/>
                <w:szCs w:val="20"/>
                <w:lang w:val="uk-UA"/>
              </w:rPr>
              <w:t>Проєкт</w:t>
            </w:r>
            <w:r w:rsidR="009F1E8E" w:rsidRPr="001B19C6">
              <w:rPr>
                <w:sz w:val="20"/>
                <w:szCs w:val="20"/>
                <w:lang w:val="uk-UA"/>
              </w:rPr>
              <w:t>ування</w:t>
            </w:r>
            <w:r w:rsidR="001E21E8" w:rsidRPr="001B19C6">
              <w:rPr>
                <w:sz w:val="20"/>
                <w:szCs w:val="20"/>
                <w:lang w:val="uk-UA"/>
              </w:rPr>
              <w:t xml:space="preserve"> </w:t>
            </w:r>
            <w:r w:rsidR="009F1E8E" w:rsidRPr="001B19C6">
              <w:rPr>
                <w:sz w:val="20"/>
                <w:szCs w:val="20"/>
              </w:rPr>
              <w:t>ПС-</w:t>
            </w:r>
            <w:r w:rsidR="009F1E8E" w:rsidRPr="001B19C6">
              <w:rPr>
                <w:sz w:val="20"/>
                <w:szCs w:val="20"/>
                <w:lang w:val="uk-UA"/>
              </w:rPr>
              <w:t>150</w:t>
            </w:r>
            <w:r w:rsidR="009F1E8E" w:rsidRPr="001B19C6">
              <w:rPr>
                <w:sz w:val="20"/>
                <w:szCs w:val="20"/>
              </w:rPr>
              <w:t>/</w:t>
            </w:r>
            <w:r w:rsidR="009F1E8E" w:rsidRPr="001B19C6">
              <w:rPr>
                <w:sz w:val="20"/>
                <w:szCs w:val="20"/>
                <w:lang w:val="uk-UA"/>
              </w:rPr>
              <w:t>35/10</w:t>
            </w:r>
            <w:r w:rsidR="009F1E8E" w:rsidRPr="001B19C6">
              <w:rPr>
                <w:sz w:val="20"/>
                <w:szCs w:val="20"/>
              </w:rPr>
              <w:t xml:space="preserve"> кВ </w:t>
            </w:r>
            <w:r w:rsidR="002E3DE0">
              <w:rPr>
                <w:sz w:val="20"/>
                <w:szCs w:val="20"/>
              </w:rPr>
              <w:t>«</w:t>
            </w:r>
            <w:r w:rsidR="009F1E8E" w:rsidRPr="001B19C6">
              <w:rPr>
                <w:sz w:val="20"/>
                <w:szCs w:val="20"/>
              </w:rPr>
              <w:t>С</w:t>
            </w:r>
            <w:r w:rsidR="009F1E8E" w:rsidRPr="001B19C6">
              <w:rPr>
                <w:sz w:val="20"/>
                <w:szCs w:val="20"/>
                <w:lang w:val="uk-UA"/>
              </w:rPr>
              <w:t>илова</w:t>
            </w:r>
            <w:r w:rsidR="002E3DE0">
              <w:rPr>
                <w:sz w:val="20"/>
                <w:szCs w:val="20"/>
              </w:rPr>
              <w:t>»</w:t>
            </w:r>
          </w:p>
        </w:tc>
        <w:tc>
          <w:tcPr>
            <w:tcW w:w="83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792FF76" w14:textId="52428E2B" w:rsidR="009F1E8E" w:rsidRPr="001B19C6" w:rsidRDefault="009F1E8E" w:rsidP="009F1E8E">
            <w:pPr>
              <w:pStyle w:val="ae"/>
              <w:jc w:val="center"/>
              <w:rPr>
                <w:sz w:val="20"/>
                <w:szCs w:val="20"/>
                <w:lang w:val="uk-UA"/>
              </w:rPr>
            </w:pPr>
            <w:r w:rsidRPr="001B19C6">
              <w:rPr>
                <w:sz w:val="20"/>
                <w:szCs w:val="20"/>
                <w:lang w:val="uk-UA"/>
              </w:rPr>
              <w:t>2021</w:t>
            </w:r>
          </w:p>
        </w:tc>
        <w:tc>
          <w:tcPr>
            <w:tcW w:w="284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4D5F1920" w14:textId="5E54EF78" w:rsidR="009F1E8E" w:rsidRPr="001B19C6" w:rsidRDefault="009F1E8E" w:rsidP="009F1E8E">
            <w:pPr>
              <w:pStyle w:val="ae"/>
              <w:jc w:val="center"/>
              <w:rPr>
                <w:sz w:val="20"/>
                <w:szCs w:val="20"/>
                <w:lang w:val="uk-UA"/>
              </w:rPr>
            </w:pPr>
            <w:r w:rsidRPr="001B19C6">
              <w:rPr>
                <w:sz w:val="20"/>
                <w:szCs w:val="20"/>
                <w:lang w:val="uk-UA"/>
              </w:rPr>
              <w:t>13</w:t>
            </w:r>
          </w:p>
        </w:tc>
        <w:tc>
          <w:tcPr>
            <w:tcW w:w="1396" w:type="dxa"/>
            <w:tcBorders>
              <w:top w:val="single" w:sz="2" w:space="0" w:color="000000"/>
              <w:left w:val="single" w:sz="2" w:space="0" w:color="000000"/>
              <w:bottom w:val="single" w:sz="2" w:space="0" w:color="000000"/>
              <w:right w:val="single" w:sz="2" w:space="0" w:color="000000"/>
            </w:tcBorders>
            <w:shd w:val="clear" w:color="auto" w:fill="auto"/>
            <w:vAlign w:val="bottom"/>
          </w:tcPr>
          <w:p w14:paraId="5453B07F" w14:textId="7B73C55A" w:rsidR="009F1E8E" w:rsidRPr="001B19C6" w:rsidRDefault="009F1E8E" w:rsidP="009F1E8E">
            <w:pPr>
              <w:pStyle w:val="ae"/>
              <w:jc w:val="center"/>
              <w:rPr>
                <w:sz w:val="20"/>
                <w:szCs w:val="20"/>
                <w:lang w:val="uk-UA"/>
              </w:rPr>
            </w:pPr>
            <w:r w:rsidRPr="001B19C6">
              <w:rPr>
                <w:sz w:val="20"/>
                <w:szCs w:val="20"/>
                <w:lang w:val="uk-UA"/>
              </w:rPr>
              <w:t>40</w:t>
            </w:r>
          </w:p>
        </w:tc>
      </w:tr>
      <w:tr w:rsidR="009F1E8E" w:rsidRPr="001B19C6" w14:paraId="2EFCDF3D" w14:textId="77777777" w:rsidTr="000C6802">
        <w:trPr>
          <w:trHeight w:val="255"/>
        </w:trPr>
        <w:tc>
          <w:tcPr>
            <w:tcW w:w="470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50F77BA4" w14:textId="4F319E54" w:rsidR="009F1E8E" w:rsidRPr="001B19C6" w:rsidRDefault="009F1E8E" w:rsidP="009F1E8E">
            <w:pPr>
              <w:pStyle w:val="ae"/>
              <w:rPr>
                <w:sz w:val="20"/>
                <w:szCs w:val="20"/>
                <w:lang w:val="uk-UA"/>
              </w:rPr>
            </w:pPr>
            <w:r w:rsidRPr="001B19C6">
              <w:rPr>
                <w:sz w:val="20"/>
                <w:szCs w:val="20"/>
                <w:lang w:val="uk-UA"/>
              </w:rPr>
              <w:t>Телемеханізація ЦРП-5</w:t>
            </w:r>
            <w:r w:rsidR="001E21E8" w:rsidRPr="001B19C6">
              <w:rPr>
                <w:sz w:val="20"/>
                <w:szCs w:val="20"/>
                <w:lang w:val="uk-UA"/>
              </w:rPr>
              <w:t xml:space="preserve"> </w:t>
            </w:r>
            <w:r w:rsidRPr="001B19C6">
              <w:rPr>
                <w:sz w:val="20"/>
                <w:szCs w:val="20"/>
                <w:lang w:val="uk-UA"/>
              </w:rPr>
              <w:t>м. Дніпро</w:t>
            </w:r>
          </w:p>
        </w:tc>
        <w:tc>
          <w:tcPr>
            <w:tcW w:w="83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414F1599" w14:textId="77777777" w:rsidR="009F1E8E" w:rsidRPr="001B19C6" w:rsidRDefault="009F1E8E" w:rsidP="009F1E8E">
            <w:pPr>
              <w:pStyle w:val="ae"/>
              <w:jc w:val="center"/>
              <w:rPr>
                <w:sz w:val="20"/>
                <w:szCs w:val="20"/>
                <w:lang w:val="uk-UA"/>
              </w:rPr>
            </w:pPr>
            <w:r w:rsidRPr="001B19C6">
              <w:rPr>
                <w:sz w:val="20"/>
                <w:szCs w:val="20"/>
                <w:lang w:val="uk-UA"/>
              </w:rPr>
              <w:t>2022</w:t>
            </w:r>
          </w:p>
        </w:tc>
        <w:tc>
          <w:tcPr>
            <w:tcW w:w="284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11FC7251" w14:textId="77777777" w:rsidR="009F1E8E" w:rsidRPr="001B19C6" w:rsidRDefault="009F1E8E" w:rsidP="009F1E8E">
            <w:pPr>
              <w:pStyle w:val="ae"/>
              <w:jc w:val="center"/>
              <w:rPr>
                <w:sz w:val="20"/>
                <w:szCs w:val="20"/>
                <w:lang w:val="uk-UA"/>
              </w:rPr>
            </w:pPr>
            <w:r w:rsidRPr="001B19C6">
              <w:rPr>
                <w:sz w:val="20"/>
                <w:szCs w:val="20"/>
                <w:lang w:val="uk-UA"/>
              </w:rPr>
              <w:t>20</w:t>
            </w:r>
          </w:p>
        </w:tc>
        <w:tc>
          <w:tcPr>
            <w:tcW w:w="1396" w:type="dxa"/>
            <w:tcBorders>
              <w:top w:val="single" w:sz="2" w:space="0" w:color="000000"/>
              <w:left w:val="single" w:sz="2" w:space="0" w:color="000000"/>
              <w:bottom w:val="single" w:sz="2" w:space="0" w:color="000000"/>
              <w:right w:val="single" w:sz="2" w:space="0" w:color="000000"/>
            </w:tcBorders>
            <w:shd w:val="clear" w:color="auto" w:fill="auto"/>
            <w:vAlign w:val="bottom"/>
          </w:tcPr>
          <w:p w14:paraId="1CBA37D6" w14:textId="0ECF8FCA" w:rsidR="009F1E8E" w:rsidRPr="001B19C6" w:rsidRDefault="006A71DC" w:rsidP="009F1E8E">
            <w:pPr>
              <w:pStyle w:val="ae"/>
              <w:jc w:val="center"/>
              <w:rPr>
                <w:sz w:val="20"/>
                <w:szCs w:val="20"/>
                <w:lang w:val="uk-UA"/>
              </w:rPr>
            </w:pPr>
            <w:r w:rsidRPr="001B19C6">
              <w:rPr>
                <w:sz w:val="20"/>
                <w:szCs w:val="20"/>
                <w:lang w:val="uk-UA"/>
              </w:rPr>
              <w:t>1</w:t>
            </w:r>
            <w:r w:rsidR="009F1E8E" w:rsidRPr="001B19C6">
              <w:rPr>
                <w:sz w:val="20"/>
                <w:szCs w:val="20"/>
                <w:lang w:val="uk-UA"/>
              </w:rPr>
              <w:t>7</w:t>
            </w:r>
            <w:r w:rsidRPr="001B19C6">
              <w:rPr>
                <w:sz w:val="20"/>
                <w:szCs w:val="20"/>
                <w:lang w:val="uk-UA"/>
              </w:rPr>
              <w:t>0</w:t>
            </w:r>
            <w:r w:rsidR="009F1E8E" w:rsidRPr="001B19C6">
              <w:rPr>
                <w:sz w:val="20"/>
                <w:szCs w:val="20"/>
                <w:lang w:val="uk-UA"/>
              </w:rPr>
              <w:t>0</w:t>
            </w:r>
          </w:p>
        </w:tc>
      </w:tr>
      <w:tr w:rsidR="009F1E8E" w:rsidRPr="001B19C6" w14:paraId="684F3446" w14:textId="77777777" w:rsidTr="000C6802">
        <w:trPr>
          <w:trHeight w:val="255"/>
        </w:trPr>
        <w:tc>
          <w:tcPr>
            <w:tcW w:w="470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6BC349A6" w14:textId="194E43EF" w:rsidR="009F1E8E" w:rsidRPr="001B19C6" w:rsidRDefault="006D4AA6" w:rsidP="009F1E8E">
            <w:pPr>
              <w:pStyle w:val="ae"/>
              <w:rPr>
                <w:sz w:val="20"/>
                <w:szCs w:val="20"/>
                <w:lang w:val="uk-UA"/>
              </w:rPr>
            </w:pPr>
            <w:r w:rsidRPr="001B19C6">
              <w:rPr>
                <w:sz w:val="20"/>
                <w:szCs w:val="20"/>
                <w:lang w:val="uk-UA"/>
              </w:rPr>
              <w:t>Проєкт</w:t>
            </w:r>
            <w:r w:rsidR="009F1E8E" w:rsidRPr="001B19C6">
              <w:rPr>
                <w:sz w:val="20"/>
                <w:szCs w:val="20"/>
                <w:lang w:val="uk-UA"/>
              </w:rPr>
              <w:t xml:space="preserve">ування </w:t>
            </w:r>
            <w:r w:rsidR="009F1E8E" w:rsidRPr="001B19C6">
              <w:rPr>
                <w:color w:val="000000"/>
                <w:sz w:val="20"/>
                <w:szCs w:val="20"/>
              </w:rPr>
              <w:t xml:space="preserve">ПС 150/35/6 кВ </w:t>
            </w:r>
            <w:r w:rsidR="002E3DE0">
              <w:rPr>
                <w:color w:val="000000"/>
                <w:sz w:val="20"/>
                <w:szCs w:val="20"/>
              </w:rPr>
              <w:t>«</w:t>
            </w:r>
            <w:r w:rsidR="009F1E8E" w:rsidRPr="001B19C6">
              <w:rPr>
                <w:color w:val="000000"/>
                <w:sz w:val="20"/>
                <w:szCs w:val="20"/>
              </w:rPr>
              <w:t>ДШЗ-1</w:t>
            </w:r>
            <w:r w:rsidR="002E3DE0">
              <w:rPr>
                <w:color w:val="000000"/>
                <w:sz w:val="20"/>
                <w:szCs w:val="20"/>
              </w:rPr>
              <w:t>»</w:t>
            </w:r>
          </w:p>
        </w:tc>
        <w:tc>
          <w:tcPr>
            <w:tcW w:w="83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3DED66B5" w14:textId="5D7B459B" w:rsidR="009F1E8E" w:rsidRPr="001B19C6" w:rsidRDefault="009F1E8E" w:rsidP="009F1E8E">
            <w:pPr>
              <w:pStyle w:val="ae"/>
              <w:jc w:val="center"/>
              <w:rPr>
                <w:sz w:val="20"/>
                <w:szCs w:val="20"/>
                <w:lang w:val="uk-UA"/>
              </w:rPr>
            </w:pPr>
            <w:r w:rsidRPr="001B19C6">
              <w:rPr>
                <w:sz w:val="20"/>
                <w:szCs w:val="20"/>
                <w:lang w:val="uk-UA"/>
              </w:rPr>
              <w:t>2022</w:t>
            </w:r>
          </w:p>
        </w:tc>
        <w:tc>
          <w:tcPr>
            <w:tcW w:w="284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5789FBE7" w14:textId="5D2A2419" w:rsidR="009F1E8E" w:rsidRPr="001B19C6" w:rsidRDefault="009F1E8E" w:rsidP="009F1E8E">
            <w:pPr>
              <w:pStyle w:val="ae"/>
              <w:jc w:val="center"/>
              <w:rPr>
                <w:sz w:val="20"/>
                <w:szCs w:val="20"/>
                <w:lang w:val="uk-UA"/>
              </w:rPr>
            </w:pPr>
            <w:r w:rsidRPr="001B19C6">
              <w:rPr>
                <w:sz w:val="20"/>
                <w:szCs w:val="20"/>
                <w:lang w:val="uk-UA"/>
              </w:rPr>
              <w:t>13</w:t>
            </w:r>
          </w:p>
        </w:tc>
        <w:tc>
          <w:tcPr>
            <w:tcW w:w="1396" w:type="dxa"/>
            <w:tcBorders>
              <w:top w:val="single" w:sz="2" w:space="0" w:color="000000"/>
              <w:left w:val="single" w:sz="2" w:space="0" w:color="000000"/>
              <w:bottom w:val="single" w:sz="2" w:space="0" w:color="000000"/>
              <w:right w:val="single" w:sz="2" w:space="0" w:color="000000"/>
            </w:tcBorders>
            <w:shd w:val="clear" w:color="auto" w:fill="auto"/>
            <w:vAlign w:val="bottom"/>
          </w:tcPr>
          <w:p w14:paraId="6391B810" w14:textId="34B7B64A" w:rsidR="009F1E8E" w:rsidRPr="001B19C6" w:rsidRDefault="009F1E8E" w:rsidP="009F1E8E">
            <w:pPr>
              <w:pStyle w:val="ae"/>
              <w:jc w:val="center"/>
              <w:rPr>
                <w:sz w:val="20"/>
                <w:szCs w:val="20"/>
                <w:lang w:val="uk-UA"/>
              </w:rPr>
            </w:pPr>
            <w:r w:rsidRPr="001B19C6">
              <w:rPr>
                <w:sz w:val="20"/>
                <w:szCs w:val="20"/>
                <w:lang w:val="uk-UA"/>
              </w:rPr>
              <w:t>40</w:t>
            </w:r>
          </w:p>
        </w:tc>
      </w:tr>
      <w:tr w:rsidR="006A71DC" w:rsidRPr="001B19C6" w14:paraId="5F188F4E" w14:textId="77777777" w:rsidTr="000C6802">
        <w:trPr>
          <w:trHeight w:val="255"/>
        </w:trPr>
        <w:tc>
          <w:tcPr>
            <w:tcW w:w="470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1D656D47" w14:textId="2A128EFB" w:rsidR="006A71DC" w:rsidRPr="001B19C6" w:rsidRDefault="006D4AA6" w:rsidP="006A71DC">
            <w:pPr>
              <w:pStyle w:val="ae"/>
              <w:rPr>
                <w:sz w:val="20"/>
                <w:szCs w:val="20"/>
                <w:lang w:val="uk-UA"/>
              </w:rPr>
            </w:pPr>
            <w:r w:rsidRPr="001B19C6">
              <w:rPr>
                <w:sz w:val="20"/>
                <w:szCs w:val="20"/>
                <w:lang w:val="uk-UA"/>
              </w:rPr>
              <w:t>Проєкт</w:t>
            </w:r>
            <w:r w:rsidR="006A71DC" w:rsidRPr="001B19C6">
              <w:rPr>
                <w:sz w:val="20"/>
                <w:szCs w:val="20"/>
                <w:lang w:val="uk-UA"/>
              </w:rPr>
              <w:t xml:space="preserve">ування ПС-35/6 кВ </w:t>
            </w:r>
            <w:r w:rsidR="002E3DE0">
              <w:rPr>
                <w:sz w:val="20"/>
                <w:szCs w:val="20"/>
                <w:lang w:val="uk-UA"/>
              </w:rPr>
              <w:t>«</w:t>
            </w:r>
            <w:r w:rsidR="006A71DC" w:rsidRPr="001B19C6">
              <w:rPr>
                <w:sz w:val="20"/>
                <w:szCs w:val="20"/>
                <w:lang w:val="uk-UA"/>
              </w:rPr>
              <w:t>Стрічка</w:t>
            </w:r>
            <w:r w:rsidR="002E3DE0">
              <w:rPr>
                <w:sz w:val="20"/>
                <w:szCs w:val="20"/>
                <w:lang w:val="uk-UA"/>
              </w:rPr>
              <w:t>»</w:t>
            </w:r>
          </w:p>
        </w:tc>
        <w:tc>
          <w:tcPr>
            <w:tcW w:w="83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571DFA02" w14:textId="0814377A" w:rsidR="006A71DC" w:rsidRPr="001B19C6" w:rsidRDefault="006A71DC" w:rsidP="006A71DC">
            <w:pPr>
              <w:pStyle w:val="ae"/>
              <w:jc w:val="center"/>
              <w:rPr>
                <w:sz w:val="20"/>
                <w:szCs w:val="20"/>
                <w:lang w:val="uk-UA"/>
              </w:rPr>
            </w:pPr>
            <w:r w:rsidRPr="001B19C6">
              <w:rPr>
                <w:sz w:val="20"/>
                <w:szCs w:val="20"/>
                <w:lang w:val="uk-UA"/>
              </w:rPr>
              <w:t>2022</w:t>
            </w:r>
          </w:p>
        </w:tc>
        <w:tc>
          <w:tcPr>
            <w:tcW w:w="284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340D07ED" w14:textId="6AAAD3E8" w:rsidR="006A71DC" w:rsidRPr="001B19C6" w:rsidRDefault="006A71DC" w:rsidP="006A71DC">
            <w:pPr>
              <w:pStyle w:val="ae"/>
              <w:jc w:val="center"/>
              <w:rPr>
                <w:sz w:val="20"/>
                <w:szCs w:val="20"/>
                <w:lang w:val="uk-UA"/>
              </w:rPr>
            </w:pPr>
            <w:r w:rsidRPr="001B19C6">
              <w:rPr>
                <w:sz w:val="20"/>
                <w:szCs w:val="20"/>
                <w:lang w:val="uk-UA"/>
              </w:rPr>
              <w:t>13</w:t>
            </w:r>
          </w:p>
        </w:tc>
        <w:tc>
          <w:tcPr>
            <w:tcW w:w="1396" w:type="dxa"/>
            <w:tcBorders>
              <w:top w:val="single" w:sz="2" w:space="0" w:color="000000"/>
              <w:left w:val="single" w:sz="2" w:space="0" w:color="000000"/>
              <w:bottom w:val="single" w:sz="2" w:space="0" w:color="000000"/>
              <w:right w:val="single" w:sz="2" w:space="0" w:color="000000"/>
            </w:tcBorders>
            <w:shd w:val="clear" w:color="auto" w:fill="auto"/>
            <w:vAlign w:val="bottom"/>
          </w:tcPr>
          <w:p w14:paraId="72F5E9D5" w14:textId="36905980" w:rsidR="006A71DC" w:rsidRPr="001B19C6" w:rsidRDefault="006A71DC" w:rsidP="006A71DC">
            <w:pPr>
              <w:pStyle w:val="ae"/>
              <w:jc w:val="center"/>
              <w:rPr>
                <w:sz w:val="20"/>
                <w:szCs w:val="20"/>
                <w:lang w:val="uk-UA"/>
              </w:rPr>
            </w:pPr>
            <w:r w:rsidRPr="001B19C6">
              <w:rPr>
                <w:sz w:val="20"/>
                <w:szCs w:val="20"/>
                <w:lang w:val="uk-UA"/>
              </w:rPr>
              <w:t>40</w:t>
            </w:r>
          </w:p>
        </w:tc>
      </w:tr>
      <w:tr w:rsidR="009F1E8E" w:rsidRPr="001B19C6" w14:paraId="6DF33C1D" w14:textId="77777777" w:rsidTr="000C6802">
        <w:trPr>
          <w:trHeight w:val="255"/>
        </w:trPr>
        <w:tc>
          <w:tcPr>
            <w:tcW w:w="470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360D007A" w14:textId="77777777" w:rsidR="009F1E8E" w:rsidRPr="001B19C6" w:rsidRDefault="009F1E8E" w:rsidP="009F1E8E">
            <w:pPr>
              <w:pStyle w:val="ae"/>
              <w:rPr>
                <w:sz w:val="20"/>
                <w:szCs w:val="20"/>
                <w:lang w:val="uk-UA"/>
              </w:rPr>
            </w:pPr>
            <w:r w:rsidRPr="001B19C6">
              <w:rPr>
                <w:sz w:val="20"/>
                <w:szCs w:val="20"/>
                <w:lang w:val="uk-UA"/>
              </w:rPr>
              <w:t>Створення диспетчерського пункту керування ОДС</w:t>
            </w:r>
          </w:p>
        </w:tc>
        <w:tc>
          <w:tcPr>
            <w:tcW w:w="83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BD80F94" w14:textId="77777777" w:rsidR="009F1E8E" w:rsidRPr="001B19C6" w:rsidRDefault="009F1E8E" w:rsidP="009F1E8E">
            <w:pPr>
              <w:pStyle w:val="ae"/>
              <w:jc w:val="center"/>
              <w:rPr>
                <w:sz w:val="20"/>
                <w:szCs w:val="20"/>
                <w:lang w:val="uk-UA"/>
              </w:rPr>
            </w:pPr>
            <w:r w:rsidRPr="001B19C6">
              <w:rPr>
                <w:sz w:val="20"/>
                <w:szCs w:val="20"/>
                <w:lang w:val="uk-UA"/>
              </w:rPr>
              <w:t>2023</w:t>
            </w:r>
          </w:p>
        </w:tc>
        <w:tc>
          <w:tcPr>
            <w:tcW w:w="284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1ADA70A4" w14:textId="77777777" w:rsidR="009F1E8E" w:rsidRPr="001B19C6" w:rsidRDefault="009F1E8E" w:rsidP="009F1E8E">
            <w:pPr>
              <w:pStyle w:val="ae"/>
              <w:jc w:val="center"/>
              <w:rPr>
                <w:sz w:val="20"/>
                <w:szCs w:val="20"/>
                <w:lang w:val="uk-UA"/>
              </w:rPr>
            </w:pPr>
          </w:p>
        </w:tc>
        <w:tc>
          <w:tcPr>
            <w:tcW w:w="1396" w:type="dxa"/>
            <w:tcBorders>
              <w:top w:val="single" w:sz="2" w:space="0" w:color="000000"/>
              <w:left w:val="single" w:sz="2" w:space="0" w:color="000000"/>
              <w:bottom w:val="single" w:sz="2" w:space="0" w:color="000000"/>
              <w:right w:val="single" w:sz="2" w:space="0" w:color="000000"/>
            </w:tcBorders>
            <w:shd w:val="clear" w:color="auto" w:fill="auto"/>
            <w:vAlign w:val="bottom"/>
          </w:tcPr>
          <w:p w14:paraId="49200F2E" w14:textId="77777777" w:rsidR="009F1E8E" w:rsidRPr="001B19C6" w:rsidRDefault="009F1E8E" w:rsidP="009F1E8E">
            <w:pPr>
              <w:pStyle w:val="ae"/>
              <w:jc w:val="center"/>
              <w:rPr>
                <w:sz w:val="20"/>
                <w:szCs w:val="20"/>
                <w:lang w:val="uk-UA"/>
              </w:rPr>
            </w:pPr>
            <w:r w:rsidRPr="001B19C6">
              <w:rPr>
                <w:sz w:val="20"/>
                <w:szCs w:val="20"/>
                <w:lang w:val="uk-UA"/>
              </w:rPr>
              <w:t>2000</w:t>
            </w:r>
          </w:p>
        </w:tc>
      </w:tr>
      <w:tr w:rsidR="009F1E8E" w:rsidRPr="001B19C6" w14:paraId="51BA4163" w14:textId="77777777" w:rsidTr="000C6802">
        <w:trPr>
          <w:trHeight w:val="255"/>
        </w:trPr>
        <w:tc>
          <w:tcPr>
            <w:tcW w:w="470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65AA4369" w14:textId="35871C7F" w:rsidR="009F1E8E" w:rsidRPr="001B19C6" w:rsidRDefault="006D4AA6" w:rsidP="009F1E8E">
            <w:pPr>
              <w:spacing w:after="0" w:line="240" w:lineRule="auto"/>
              <w:outlineLvl w:val="1"/>
              <w:rPr>
                <w:rFonts w:ascii="Times New Roman" w:hAnsi="Times New Roman" w:cs="Times New Roman"/>
                <w:sz w:val="20"/>
                <w:szCs w:val="20"/>
                <w:lang w:val="uk-UA"/>
              </w:rPr>
            </w:pPr>
            <w:r w:rsidRPr="001B19C6">
              <w:rPr>
                <w:rFonts w:ascii="Times New Roman" w:hAnsi="Times New Roman" w:cs="Times New Roman"/>
                <w:sz w:val="20"/>
                <w:szCs w:val="20"/>
                <w:lang w:val="uk-UA"/>
              </w:rPr>
              <w:t>Проєкт</w:t>
            </w:r>
            <w:r w:rsidR="009F1E8E" w:rsidRPr="001B19C6">
              <w:rPr>
                <w:rFonts w:ascii="Times New Roman" w:hAnsi="Times New Roman" w:cs="Times New Roman"/>
                <w:sz w:val="20"/>
                <w:szCs w:val="20"/>
                <w:lang w:val="uk-UA"/>
              </w:rPr>
              <w:t xml:space="preserve">ування ПС-154/10/6 кВ </w:t>
            </w:r>
            <w:r w:rsidR="002E3DE0">
              <w:rPr>
                <w:rFonts w:ascii="Times New Roman" w:hAnsi="Times New Roman" w:cs="Times New Roman"/>
                <w:sz w:val="20"/>
                <w:szCs w:val="20"/>
                <w:lang w:val="uk-UA"/>
              </w:rPr>
              <w:t>«</w:t>
            </w:r>
            <w:r w:rsidR="009F1E8E" w:rsidRPr="001B19C6">
              <w:rPr>
                <w:rFonts w:ascii="Times New Roman" w:hAnsi="Times New Roman" w:cs="Times New Roman"/>
                <w:sz w:val="20"/>
                <w:szCs w:val="20"/>
                <w:lang w:val="uk-UA"/>
              </w:rPr>
              <w:t>ПЛМ</w:t>
            </w:r>
            <w:r w:rsidR="002E3DE0">
              <w:rPr>
                <w:rFonts w:ascii="Times New Roman" w:hAnsi="Times New Roman" w:cs="Times New Roman"/>
                <w:sz w:val="20"/>
                <w:szCs w:val="20"/>
                <w:lang w:val="uk-UA"/>
              </w:rPr>
              <w:t>»</w:t>
            </w:r>
          </w:p>
        </w:tc>
        <w:tc>
          <w:tcPr>
            <w:tcW w:w="83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4FE8EEC8" w14:textId="4C591913" w:rsidR="009F1E8E" w:rsidRPr="001B19C6" w:rsidRDefault="009F1E8E" w:rsidP="009F1E8E">
            <w:pPr>
              <w:pStyle w:val="ae"/>
              <w:jc w:val="center"/>
              <w:rPr>
                <w:sz w:val="20"/>
                <w:szCs w:val="20"/>
                <w:lang w:val="uk-UA"/>
              </w:rPr>
            </w:pPr>
            <w:r w:rsidRPr="001B19C6">
              <w:rPr>
                <w:sz w:val="20"/>
                <w:szCs w:val="20"/>
                <w:lang w:val="uk-UA"/>
              </w:rPr>
              <w:t>2023</w:t>
            </w:r>
          </w:p>
        </w:tc>
        <w:tc>
          <w:tcPr>
            <w:tcW w:w="284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361D4E1E" w14:textId="26662E1F" w:rsidR="009F1E8E" w:rsidRPr="001B19C6" w:rsidRDefault="009F1E8E" w:rsidP="009F1E8E">
            <w:pPr>
              <w:pStyle w:val="ae"/>
              <w:jc w:val="center"/>
              <w:rPr>
                <w:sz w:val="20"/>
                <w:szCs w:val="20"/>
                <w:lang w:val="uk-UA"/>
              </w:rPr>
            </w:pPr>
            <w:r w:rsidRPr="001B19C6">
              <w:rPr>
                <w:sz w:val="20"/>
                <w:szCs w:val="20"/>
                <w:lang w:val="uk-UA"/>
              </w:rPr>
              <w:t>13</w:t>
            </w:r>
          </w:p>
        </w:tc>
        <w:tc>
          <w:tcPr>
            <w:tcW w:w="1396" w:type="dxa"/>
            <w:tcBorders>
              <w:top w:val="single" w:sz="2" w:space="0" w:color="000000"/>
              <w:left w:val="single" w:sz="2" w:space="0" w:color="000000"/>
              <w:bottom w:val="single" w:sz="2" w:space="0" w:color="000000"/>
              <w:right w:val="single" w:sz="2" w:space="0" w:color="000000"/>
            </w:tcBorders>
            <w:shd w:val="clear" w:color="auto" w:fill="auto"/>
            <w:vAlign w:val="bottom"/>
          </w:tcPr>
          <w:p w14:paraId="1D4A981D" w14:textId="390422BE" w:rsidR="009F1E8E" w:rsidRPr="001B19C6" w:rsidRDefault="009F1E8E" w:rsidP="009F1E8E">
            <w:pPr>
              <w:pStyle w:val="ae"/>
              <w:jc w:val="center"/>
              <w:rPr>
                <w:sz w:val="20"/>
                <w:szCs w:val="20"/>
                <w:lang w:val="uk-UA"/>
              </w:rPr>
            </w:pPr>
            <w:r w:rsidRPr="001B19C6">
              <w:rPr>
                <w:sz w:val="20"/>
                <w:szCs w:val="20"/>
                <w:lang w:val="uk-UA"/>
              </w:rPr>
              <w:t>40</w:t>
            </w:r>
          </w:p>
        </w:tc>
      </w:tr>
      <w:tr w:rsidR="009F1E8E" w:rsidRPr="001B19C6" w14:paraId="1E598A8E" w14:textId="77777777" w:rsidTr="000C6802">
        <w:trPr>
          <w:trHeight w:val="255"/>
        </w:trPr>
        <w:tc>
          <w:tcPr>
            <w:tcW w:w="470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7560DA9" w14:textId="6DC69961" w:rsidR="009F1E8E" w:rsidRPr="001B19C6" w:rsidRDefault="009F1E8E" w:rsidP="009F1E8E">
            <w:pPr>
              <w:spacing w:after="0" w:line="240" w:lineRule="auto"/>
              <w:outlineLvl w:val="1"/>
              <w:rPr>
                <w:rFonts w:ascii="Times New Roman" w:hAnsi="Times New Roman" w:cs="Times New Roman"/>
                <w:sz w:val="20"/>
                <w:szCs w:val="20"/>
                <w:lang w:val="uk-UA"/>
              </w:rPr>
            </w:pPr>
            <w:r w:rsidRPr="001B19C6">
              <w:rPr>
                <w:rFonts w:ascii="Times New Roman" w:hAnsi="Times New Roman" w:cs="Times New Roman"/>
                <w:sz w:val="20"/>
                <w:szCs w:val="20"/>
                <w:lang w:val="uk-UA"/>
              </w:rPr>
              <w:t xml:space="preserve">Телемеханізація ЦРП-4 </w:t>
            </w:r>
            <w:r w:rsidR="001E21E8" w:rsidRPr="001B19C6">
              <w:rPr>
                <w:rFonts w:ascii="Times New Roman" w:hAnsi="Times New Roman" w:cs="Times New Roman"/>
                <w:sz w:val="20"/>
                <w:szCs w:val="20"/>
                <w:lang w:val="uk-UA"/>
              </w:rPr>
              <w:t xml:space="preserve"> </w:t>
            </w:r>
            <w:r w:rsidRPr="001B19C6">
              <w:rPr>
                <w:rFonts w:ascii="Times New Roman" w:hAnsi="Times New Roman" w:cs="Times New Roman"/>
                <w:sz w:val="20"/>
                <w:szCs w:val="20"/>
                <w:lang w:val="uk-UA"/>
              </w:rPr>
              <w:t xml:space="preserve">м. Дніпро </w:t>
            </w:r>
          </w:p>
        </w:tc>
        <w:tc>
          <w:tcPr>
            <w:tcW w:w="83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B56E03E" w14:textId="77777777" w:rsidR="009F1E8E" w:rsidRPr="001B19C6" w:rsidRDefault="009F1E8E" w:rsidP="009F1E8E">
            <w:pPr>
              <w:pStyle w:val="ae"/>
              <w:jc w:val="center"/>
              <w:rPr>
                <w:sz w:val="20"/>
                <w:szCs w:val="20"/>
                <w:lang w:val="uk-UA"/>
              </w:rPr>
            </w:pPr>
            <w:r w:rsidRPr="001B19C6">
              <w:rPr>
                <w:sz w:val="20"/>
                <w:szCs w:val="20"/>
                <w:lang w:val="uk-UA"/>
              </w:rPr>
              <w:t>2024</w:t>
            </w:r>
          </w:p>
        </w:tc>
        <w:tc>
          <w:tcPr>
            <w:tcW w:w="284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3EE567D1" w14:textId="77777777" w:rsidR="009F1E8E" w:rsidRPr="001B19C6" w:rsidRDefault="009F1E8E" w:rsidP="009F1E8E">
            <w:pPr>
              <w:pStyle w:val="ae"/>
              <w:jc w:val="center"/>
              <w:rPr>
                <w:sz w:val="20"/>
                <w:szCs w:val="20"/>
                <w:lang w:val="uk-UA"/>
              </w:rPr>
            </w:pPr>
            <w:r w:rsidRPr="001B19C6">
              <w:rPr>
                <w:sz w:val="20"/>
                <w:szCs w:val="20"/>
                <w:lang w:val="uk-UA"/>
              </w:rPr>
              <w:t>12</w:t>
            </w:r>
          </w:p>
        </w:tc>
        <w:tc>
          <w:tcPr>
            <w:tcW w:w="1396" w:type="dxa"/>
            <w:tcBorders>
              <w:top w:val="single" w:sz="2" w:space="0" w:color="000000"/>
              <w:left w:val="single" w:sz="2" w:space="0" w:color="000000"/>
              <w:bottom w:val="single" w:sz="2" w:space="0" w:color="000000"/>
              <w:right w:val="single" w:sz="2" w:space="0" w:color="000000"/>
            </w:tcBorders>
            <w:shd w:val="clear" w:color="auto" w:fill="auto"/>
            <w:vAlign w:val="bottom"/>
          </w:tcPr>
          <w:p w14:paraId="01CC86BC" w14:textId="77777777" w:rsidR="009F1E8E" w:rsidRPr="001B19C6" w:rsidRDefault="009F1E8E" w:rsidP="009F1E8E">
            <w:pPr>
              <w:pStyle w:val="ae"/>
              <w:jc w:val="center"/>
              <w:rPr>
                <w:sz w:val="20"/>
                <w:szCs w:val="20"/>
                <w:lang w:val="uk-UA"/>
              </w:rPr>
            </w:pPr>
            <w:r w:rsidRPr="001B19C6">
              <w:rPr>
                <w:sz w:val="20"/>
                <w:szCs w:val="20"/>
                <w:lang w:val="uk-UA"/>
              </w:rPr>
              <w:t>1 000</w:t>
            </w:r>
          </w:p>
        </w:tc>
      </w:tr>
      <w:tr w:rsidR="009F1E8E" w:rsidRPr="001B19C6" w14:paraId="31BDBB61" w14:textId="77777777" w:rsidTr="000C6802">
        <w:trPr>
          <w:trHeight w:val="255"/>
        </w:trPr>
        <w:tc>
          <w:tcPr>
            <w:tcW w:w="470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34AB1061" w14:textId="0AF05C1F" w:rsidR="009F1E8E" w:rsidRPr="001B19C6" w:rsidRDefault="006D4AA6" w:rsidP="009F1E8E">
            <w:pPr>
              <w:pStyle w:val="ae"/>
              <w:rPr>
                <w:sz w:val="20"/>
                <w:szCs w:val="20"/>
                <w:lang w:val="uk-UA"/>
              </w:rPr>
            </w:pPr>
            <w:r w:rsidRPr="001B19C6">
              <w:rPr>
                <w:sz w:val="20"/>
                <w:szCs w:val="20"/>
                <w:lang w:val="uk-UA"/>
              </w:rPr>
              <w:t>Проєкт</w:t>
            </w:r>
            <w:r w:rsidR="009F1E8E" w:rsidRPr="001B19C6">
              <w:rPr>
                <w:sz w:val="20"/>
                <w:szCs w:val="20"/>
                <w:lang w:val="uk-UA"/>
              </w:rPr>
              <w:t>ування ПС-35/6 кВ №5 м.Жовті Води</w:t>
            </w:r>
          </w:p>
        </w:tc>
        <w:tc>
          <w:tcPr>
            <w:tcW w:w="83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1A02D4F" w14:textId="40D48254" w:rsidR="009F1E8E" w:rsidRPr="001B19C6" w:rsidRDefault="009F1E8E" w:rsidP="009F1E8E">
            <w:pPr>
              <w:pStyle w:val="ae"/>
              <w:jc w:val="center"/>
              <w:rPr>
                <w:sz w:val="20"/>
                <w:szCs w:val="20"/>
                <w:lang w:val="uk-UA"/>
              </w:rPr>
            </w:pPr>
            <w:r w:rsidRPr="001B19C6">
              <w:rPr>
                <w:sz w:val="20"/>
                <w:szCs w:val="20"/>
                <w:lang w:val="uk-UA"/>
              </w:rPr>
              <w:t>2024</w:t>
            </w:r>
          </w:p>
        </w:tc>
        <w:tc>
          <w:tcPr>
            <w:tcW w:w="284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18F701E6" w14:textId="56793717" w:rsidR="009F1E8E" w:rsidRPr="001B19C6" w:rsidRDefault="009F1E8E" w:rsidP="009F1E8E">
            <w:pPr>
              <w:pStyle w:val="ae"/>
              <w:jc w:val="center"/>
              <w:rPr>
                <w:sz w:val="20"/>
                <w:szCs w:val="20"/>
                <w:lang w:val="uk-UA"/>
              </w:rPr>
            </w:pPr>
            <w:r w:rsidRPr="001B19C6">
              <w:rPr>
                <w:sz w:val="20"/>
                <w:szCs w:val="20"/>
                <w:lang w:val="uk-UA"/>
              </w:rPr>
              <w:t>13</w:t>
            </w:r>
          </w:p>
        </w:tc>
        <w:tc>
          <w:tcPr>
            <w:tcW w:w="1396" w:type="dxa"/>
            <w:tcBorders>
              <w:top w:val="single" w:sz="2" w:space="0" w:color="000000"/>
              <w:left w:val="single" w:sz="2" w:space="0" w:color="000000"/>
              <w:bottom w:val="single" w:sz="2" w:space="0" w:color="000000"/>
              <w:right w:val="single" w:sz="2" w:space="0" w:color="000000"/>
            </w:tcBorders>
            <w:shd w:val="clear" w:color="auto" w:fill="auto"/>
            <w:vAlign w:val="bottom"/>
          </w:tcPr>
          <w:p w14:paraId="571091FF" w14:textId="03435416" w:rsidR="009F1E8E" w:rsidRPr="001B19C6" w:rsidRDefault="009F1E8E" w:rsidP="009F1E8E">
            <w:pPr>
              <w:pStyle w:val="ae"/>
              <w:jc w:val="center"/>
              <w:rPr>
                <w:sz w:val="20"/>
                <w:szCs w:val="20"/>
                <w:lang w:val="uk-UA"/>
              </w:rPr>
            </w:pPr>
            <w:r w:rsidRPr="001B19C6">
              <w:rPr>
                <w:sz w:val="20"/>
                <w:szCs w:val="20"/>
                <w:lang w:val="uk-UA"/>
              </w:rPr>
              <w:t>40</w:t>
            </w:r>
          </w:p>
        </w:tc>
      </w:tr>
      <w:tr w:rsidR="009F1E8E" w:rsidRPr="001B19C6" w14:paraId="1692F87A" w14:textId="77777777" w:rsidTr="000C6802">
        <w:trPr>
          <w:trHeight w:val="255"/>
        </w:trPr>
        <w:tc>
          <w:tcPr>
            <w:tcW w:w="470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6C251C2A" w14:textId="27640F0D" w:rsidR="009F1E8E" w:rsidRPr="001B19C6" w:rsidRDefault="009F1E8E" w:rsidP="009F1E8E">
            <w:pPr>
              <w:pStyle w:val="ae"/>
              <w:rPr>
                <w:sz w:val="20"/>
                <w:szCs w:val="20"/>
                <w:lang w:val="uk-UA"/>
              </w:rPr>
            </w:pPr>
            <w:r w:rsidRPr="001B19C6">
              <w:rPr>
                <w:sz w:val="20"/>
                <w:szCs w:val="20"/>
                <w:lang w:val="uk-UA"/>
              </w:rPr>
              <w:t>Телемеханізація</w:t>
            </w:r>
            <w:r w:rsidR="001E21E8" w:rsidRPr="001B19C6">
              <w:rPr>
                <w:sz w:val="20"/>
                <w:szCs w:val="20"/>
                <w:lang w:val="uk-UA"/>
              </w:rPr>
              <w:t xml:space="preserve"> </w:t>
            </w:r>
            <w:r w:rsidRPr="001B19C6">
              <w:rPr>
                <w:sz w:val="20"/>
                <w:szCs w:val="20"/>
              </w:rPr>
              <w:t>ПС-</w:t>
            </w:r>
            <w:r w:rsidRPr="001B19C6">
              <w:rPr>
                <w:sz w:val="20"/>
                <w:szCs w:val="20"/>
                <w:lang w:val="uk-UA"/>
              </w:rPr>
              <w:t>150</w:t>
            </w:r>
            <w:r w:rsidRPr="001B19C6">
              <w:rPr>
                <w:sz w:val="20"/>
                <w:szCs w:val="20"/>
              </w:rPr>
              <w:t>/</w:t>
            </w:r>
            <w:r w:rsidRPr="001B19C6">
              <w:rPr>
                <w:sz w:val="20"/>
                <w:szCs w:val="20"/>
                <w:lang w:val="uk-UA"/>
              </w:rPr>
              <w:t>35/10</w:t>
            </w:r>
            <w:r w:rsidRPr="001B19C6">
              <w:rPr>
                <w:sz w:val="20"/>
                <w:szCs w:val="20"/>
              </w:rPr>
              <w:t xml:space="preserve"> кВ </w:t>
            </w:r>
            <w:r w:rsidR="002E3DE0">
              <w:rPr>
                <w:sz w:val="20"/>
                <w:szCs w:val="20"/>
              </w:rPr>
              <w:t>«</w:t>
            </w:r>
            <w:r w:rsidRPr="001B19C6">
              <w:rPr>
                <w:sz w:val="20"/>
                <w:szCs w:val="20"/>
              </w:rPr>
              <w:t>С</w:t>
            </w:r>
            <w:r w:rsidRPr="001B19C6">
              <w:rPr>
                <w:sz w:val="20"/>
                <w:szCs w:val="20"/>
                <w:lang w:val="uk-UA"/>
              </w:rPr>
              <w:t>илова</w:t>
            </w:r>
            <w:r w:rsidR="002E3DE0">
              <w:rPr>
                <w:sz w:val="20"/>
                <w:szCs w:val="20"/>
              </w:rPr>
              <w:t>»</w:t>
            </w:r>
          </w:p>
        </w:tc>
        <w:tc>
          <w:tcPr>
            <w:tcW w:w="83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66B6590A" w14:textId="72D72AB0" w:rsidR="009F1E8E" w:rsidRPr="001B19C6" w:rsidRDefault="009F1E8E" w:rsidP="009F1E8E">
            <w:pPr>
              <w:pStyle w:val="ae"/>
              <w:jc w:val="center"/>
              <w:rPr>
                <w:sz w:val="20"/>
                <w:szCs w:val="20"/>
                <w:lang w:val="uk-UA"/>
              </w:rPr>
            </w:pPr>
            <w:r w:rsidRPr="001B19C6">
              <w:rPr>
                <w:sz w:val="20"/>
                <w:szCs w:val="20"/>
                <w:lang w:val="uk-UA"/>
              </w:rPr>
              <w:t>2025</w:t>
            </w:r>
          </w:p>
        </w:tc>
        <w:tc>
          <w:tcPr>
            <w:tcW w:w="284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7C82B01E" w14:textId="7DA595DE" w:rsidR="009F1E8E" w:rsidRPr="001B19C6" w:rsidRDefault="009F1E8E" w:rsidP="009F1E8E">
            <w:pPr>
              <w:pStyle w:val="ae"/>
              <w:jc w:val="center"/>
              <w:rPr>
                <w:sz w:val="20"/>
                <w:szCs w:val="20"/>
                <w:lang w:val="uk-UA"/>
              </w:rPr>
            </w:pPr>
            <w:r w:rsidRPr="001B19C6">
              <w:rPr>
                <w:sz w:val="20"/>
                <w:szCs w:val="20"/>
                <w:lang w:val="uk-UA"/>
              </w:rPr>
              <w:t>13</w:t>
            </w:r>
          </w:p>
        </w:tc>
        <w:tc>
          <w:tcPr>
            <w:tcW w:w="1396" w:type="dxa"/>
            <w:tcBorders>
              <w:top w:val="single" w:sz="2" w:space="0" w:color="000000"/>
              <w:left w:val="single" w:sz="2" w:space="0" w:color="000000"/>
              <w:bottom w:val="single" w:sz="2" w:space="0" w:color="000000"/>
              <w:right w:val="single" w:sz="2" w:space="0" w:color="000000"/>
            </w:tcBorders>
            <w:shd w:val="clear" w:color="auto" w:fill="auto"/>
            <w:vAlign w:val="bottom"/>
          </w:tcPr>
          <w:p w14:paraId="3CAB66C9" w14:textId="5BFCB790" w:rsidR="009F1E8E" w:rsidRPr="001B19C6" w:rsidRDefault="00550705" w:rsidP="009F1E8E">
            <w:pPr>
              <w:pStyle w:val="ae"/>
              <w:jc w:val="center"/>
              <w:rPr>
                <w:sz w:val="20"/>
                <w:szCs w:val="20"/>
                <w:lang w:val="uk-UA"/>
              </w:rPr>
            </w:pPr>
            <w:r>
              <w:rPr>
                <w:sz w:val="20"/>
                <w:szCs w:val="20"/>
                <w:lang w:val="uk-UA"/>
              </w:rPr>
              <w:t>2060</w:t>
            </w:r>
          </w:p>
        </w:tc>
      </w:tr>
      <w:tr w:rsidR="009F1E8E" w:rsidRPr="001B19C6" w14:paraId="7558B0A3" w14:textId="77777777" w:rsidTr="000C6802">
        <w:trPr>
          <w:trHeight w:val="255"/>
        </w:trPr>
        <w:tc>
          <w:tcPr>
            <w:tcW w:w="4705"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1F53106D" w14:textId="52265DD6" w:rsidR="009F1E8E" w:rsidRPr="001B19C6" w:rsidRDefault="006D4AA6" w:rsidP="009F1E8E">
            <w:pPr>
              <w:pStyle w:val="ae"/>
              <w:rPr>
                <w:sz w:val="20"/>
                <w:szCs w:val="20"/>
                <w:lang w:val="uk-UA"/>
              </w:rPr>
            </w:pPr>
            <w:r w:rsidRPr="001B19C6">
              <w:rPr>
                <w:sz w:val="20"/>
                <w:szCs w:val="20"/>
                <w:lang w:val="uk-UA"/>
              </w:rPr>
              <w:t>Проєкт</w:t>
            </w:r>
            <w:r w:rsidR="009F1E8E" w:rsidRPr="001B19C6">
              <w:rPr>
                <w:sz w:val="20"/>
                <w:szCs w:val="20"/>
                <w:lang w:val="uk-UA"/>
              </w:rPr>
              <w:t xml:space="preserve">ування ПС-154/10/6 кВ </w:t>
            </w:r>
            <w:r w:rsidR="002E3DE0">
              <w:rPr>
                <w:sz w:val="20"/>
                <w:szCs w:val="20"/>
                <w:lang w:val="uk-UA"/>
              </w:rPr>
              <w:t>«</w:t>
            </w:r>
            <w:r w:rsidR="00684404" w:rsidRPr="001B19C6">
              <w:rPr>
                <w:sz w:val="20"/>
                <w:szCs w:val="20"/>
                <w:lang w:val="uk-UA"/>
              </w:rPr>
              <w:t>Трубна</w:t>
            </w:r>
            <w:r w:rsidR="002E3DE0">
              <w:rPr>
                <w:sz w:val="20"/>
                <w:szCs w:val="20"/>
                <w:lang w:val="uk-UA"/>
              </w:rPr>
              <w:t>»</w:t>
            </w:r>
          </w:p>
        </w:tc>
        <w:tc>
          <w:tcPr>
            <w:tcW w:w="83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50A9F09A" w14:textId="333C8A0E" w:rsidR="009F1E8E" w:rsidRPr="001B19C6" w:rsidRDefault="009F1E8E" w:rsidP="009F1E8E">
            <w:pPr>
              <w:pStyle w:val="ae"/>
              <w:jc w:val="center"/>
              <w:rPr>
                <w:sz w:val="20"/>
                <w:szCs w:val="20"/>
                <w:lang w:val="uk-UA"/>
              </w:rPr>
            </w:pPr>
            <w:r w:rsidRPr="001B19C6">
              <w:rPr>
                <w:sz w:val="20"/>
                <w:szCs w:val="20"/>
                <w:lang w:val="uk-UA"/>
              </w:rPr>
              <w:t>2025</w:t>
            </w:r>
          </w:p>
        </w:tc>
        <w:tc>
          <w:tcPr>
            <w:tcW w:w="284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28016F8" w14:textId="70C5BB8F" w:rsidR="009F1E8E" w:rsidRPr="001B19C6" w:rsidRDefault="009F1E8E" w:rsidP="009F1E8E">
            <w:pPr>
              <w:pStyle w:val="ae"/>
              <w:jc w:val="center"/>
              <w:rPr>
                <w:sz w:val="20"/>
                <w:szCs w:val="20"/>
                <w:lang w:val="uk-UA"/>
              </w:rPr>
            </w:pPr>
            <w:r w:rsidRPr="001B19C6">
              <w:rPr>
                <w:sz w:val="20"/>
                <w:szCs w:val="20"/>
                <w:lang w:val="uk-UA"/>
              </w:rPr>
              <w:t>13</w:t>
            </w:r>
          </w:p>
        </w:tc>
        <w:tc>
          <w:tcPr>
            <w:tcW w:w="1396" w:type="dxa"/>
            <w:tcBorders>
              <w:top w:val="single" w:sz="2" w:space="0" w:color="000000"/>
              <w:left w:val="single" w:sz="2" w:space="0" w:color="000000"/>
              <w:bottom w:val="single" w:sz="2" w:space="0" w:color="000000"/>
              <w:right w:val="single" w:sz="2" w:space="0" w:color="000000"/>
            </w:tcBorders>
            <w:shd w:val="clear" w:color="auto" w:fill="auto"/>
            <w:vAlign w:val="bottom"/>
          </w:tcPr>
          <w:p w14:paraId="26FDE576" w14:textId="6CB9482B" w:rsidR="009F1E8E" w:rsidRPr="001B19C6" w:rsidRDefault="009F1E8E" w:rsidP="009F1E8E">
            <w:pPr>
              <w:pStyle w:val="ae"/>
              <w:jc w:val="center"/>
              <w:rPr>
                <w:sz w:val="20"/>
                <w:szCs w:val="20"/>
                <w:lang w:val="uk-UA"/>
              </w:rPr>
            </w:pPr>
            <w:r w:rsidRPr="001B19C6">
              <w:rPr>
                <w:sz w:val="20"/>
                <w:szCs w:val="20"/>
                <w:lang w:val="uk-UA"/>
              </w:rPr>
              <w:t>40</w:t>
            </w:r>
          </w:p>
        </w:tc>
      </w:tr>
    </w:tbl>
    <w:p w14:paraId="667D5612" w14:textId="77777777" w:rsidR="00016CBA" w:rsidRPr="00455405" w:rsidRDefault="00016CBA" w:rsidP="00016CBA">
      <w:pPr>
        <w:tabs>
          <w:tab w:val="num" w:pos="705"/>
        </w:tabs>
        <w:spacing w:after="0" w:line="240" w:lineRule="auto"/>
        <w:ind w:firstLine="720"/>
        <w:jc w:val="both"/>
        <w:rPr>
          <w:rFonts w:ascii="Times New Roman" w:eastAsia="Times New Roman" w:hAnsi="Times New Roman" w:cs="Times New Roman"/>
          <w:sz w:val="24"/>
          <w:szCs w:val="24"/>
          <w:highlight w:val="yellow"/>
          <w:lang w:val="uk-UA"/>
        </w:rPr>
      </w:pPr>
    </w:p>
    <w:p w14:paraId="58D2DBE3" w14:textId="33C806E6" w:rsidR="00102640" w:rsidRPr="001B19C6" w:rsidRDefault="00016CBA" w:rsidP="00016CBA">
      <w:pPr>
        <w:tabs>
          <w:tab w:val="num" w:pos="705"/>
        </w:tabs>
        <w:spacing w:after="0" w:line="240" w:lineRule="auto"/>
        <w:ind w:firstLine="720"/>
        <w:jc w:val="both"/>
        <w:rPr>
          <w:rFonts w:ascii="Times New Roman" w:eastAsia="Times New Roman" w:hAnsi="Times New Roman" w:cs="Times New Roman"/>
          <w:b/>
          <w:sz w:val="24"/>
          <w:szCs w:val="24"/>
          <w:lang w:val="uk-UA"/>
        </w:rPr>
      </w:pPr>
      <w:r w:rsidRPr="001B19C6">
        <w:rPr>
          <w:rFonts w:ascii="Times New Roman" w:eastAsia="Times New Roman" w:hAnsi="Times New Roman" w:cs="Times New Roman"/>
          <w:b/>
          <w:sz w:val="24"/>
          <w:szCs w:val="24"/>
          <w:lang w:val="uk-UA"/>
        </w:rPr>
        <w:t xml:space="preserve">Додатково </w:t>
      </w:r>
      <w:r w:rsidR="00BE02EF" w:rsidRPr="001B19C6">
        <w:rPr>
          <w:rFonts w:ascii="Times New Roman" w:hAnsi="Times New Roman" w:cs="Times New Roman"/>
          <w:b/>
          <w:sz w:val="24"/>
          <w:szCs w:val="24"/>
          <w:lang w:val="uk-UA"/>
        </w:rPr>
        <w:t>за сценарієм 2</w:t>
      </w:r>
      <w:r w:rsidR="00102640" w:rsidRPr="001B19C6">
        <w:rPr>
          <w:rFonts w:ascii="Times New Roman" w:hAnsi="Times New Roman" w:cs="Times New Roman"/>
          <w:b/>
          <w:sz w:val="24"/>
          <w:szCs w:val="24"/>
          <w:lang w:val="uk-UA"/>
        </w:rPr>
        <w:t xml:space="preserve"> в таблиці 14.2</w:t>
      </w:r>
    </w:p>
    <w:p w14:paraId="6F1E3B78" w14:textId="47E0B96D" w:rsidR="00016CBA" w:rsidRPr="001B19C6" w:rsidRDefault="00016CBA" w:rsidP="00016CBA">
      <w:pPr>
        <w:tabs>
          <w:tab w:val="num" w:pos="705"/>
        </w:tabs>
        <w:spacing w:after="0" w:line="240" w:lineRule="auto"/>
        <w:ind w:firstLine="720"/>
        <w:jc w:val="right"/>
        <w:rPr>
          <w:rFonts w:ascii="Times New Roman" w:eastAsia="Times New Roman" w:hAnsi="Times New Roman" w:cs="Times New Roman"/>
          <w:sz w:val="24"/>
          <w:szCs w:val="24"/>
          <w:lang w:val="uk-UA"/>
        </w:rPr>
      </w:pPr>
      <w:r w:rsidRPr="001B19C6">
        <w:rPr>
          <w:rFonts w:ascii="Times New Roman" w:hAnsi="Times New Roman" w:cs="Times New Roman"/>
          <w:b/>
          <w:sz w:val="24"/>
          <w:szCs w:val="24"/>
          <w:lang w:val="uk-UA"/>
        </w:rPr>
        <w:t>Таблиця</w:t>
      </w:r>
      <w:r w:rsidR="00102640" w:rsidRPr="001B19C6">
        <w:rPr>
          <w:rFonts w:ascii="Times New Roman" w:hAnsi="Times New Roman" w:cs="Times New Roman"/>
          <w:b/>
          <w:sz w:val="24"/>
          <w:szCs w:val="24"/>
          <w:lang w:val="uk-UA"/>
        </w:rPr>
        <w:t xml:space="preserve"> </w:t>
      </w:r>
      <w:r w:rsidRPr="001B19C6">
        <w:rPr>
          <w:rFonts w:ascii="Times New Roman" w:hAnsi="Times New Roman" w:cs="Times New Roman"/>
          <w:b/>
          <w:sz w:val="24"/>
          <w:szCs w:val="24"/>
          <w:lang w:val="uk-UA"/>
        </w:rPr>
        <w:t>1</w:t>
      </w:r>
      <w:r w:rsidR="005344C6" w:rsidRPr="001B19C6">
        <w:rPr>
          <w:rFonts w:ascii="Times New Roman" w:hAnsi="Times New Roman" w:cs="Times New Roman"/>
          <w:b/>
          <w:sz w:val="24"/>
          <w:szCs w:val="24"/>
          <w:lang w:val="uk-UA"/>
        </w:rPr>
        <w:t>4</w:t>
      </w:r>
      <w:r w:rsidRPr="001B19C6">
        <w:rPr>
          <w:rFonts w:ascii="Times New Roman" w:hAnsi="Times New Roman" w:cs="Times New Roman"/>
          <w:b/>
          <w:sz w:val="24"/>
          <w:szCs w:val="24"/>
          <w:lang w:val="uk-UA"/>
        </w:rPr>
        <w:t>.2</w:t>
      </w:r>
    </w:p>
    <w:tbl>
      <w:tblPr>
        <w:tblW w:w="967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top w:w="28" w:type="dxa"/>
          <w:left w:w="27" w:type="dxa"/>
          <w:bottom w:w="28" w:type="dxa"/>
          <w:right w:w="28" w:type="dxa"/>
        </w:tblCellMar>
        <w:tblLook w:val="04A0" w:firstRow="1" w:lastRow="0" w:firstColumn="1" w:lastColumn="0" w:noHBand="0" w:noVBand="1"/>
      </w:tblPr>
      <w:tblGrid>
        <w:gridCol w:w="5242"/>
        <w:gridCol w:w="783"/>
        <w:gridCol w:w="2018"/>
        <w:gridCol w:w="1635"/>
      </w:tblGrid>
      <w:tr w:rsidR="00016CBA" w:rsidRPr="001B19C6" w14:paraId="7B3423F7" w14:textId="77777777" w:rsidTr="00102640">
        <w:trPr>
          <w:trHeight w:val="255"/>
        </w:trPr>
        <w:tc>
          <w:tcPr>
            <w:tcW w:w="5242" w:type="dxa"/>
            <w:tcBorders>
              <w:top w:val="single" w:sz="2" w:space="0" w:color="000000"/>
              <w:left w:val="single" w:sz="2" w:space="0" w:color="000000"/>
              <w:bottom w:val="single" w:sz="2" w:space="0" w:color="000000"/>
              <w:right w:val="single" w:sz="2" w:space="0" w:color="000000"/>
            </w:tcBorders>
            <w:shd w:val="clear" w:color="auto" w:fill="auto"/>
            <w:vAlign w:val="bottom"/>
          </w:tcPr>
          <w:p w14:paraId="75DC5CB5" w14:textId="77777777" w:rsidR="00016CBA" w:rsidRPr="001B19C6" w:rsidRDefault="00016CBA" w:rsidP="0067793E">
            <w:pPr>
              <w:pStyle w:val="ae"/>
              <w:spacing w:before="228" w:after="228"/>
              <w:jc w:val="center"/>
              <w:rPr>
                <w:sz w:val="20"/>
                <w:szCs w:val="20"/>
                <w:lang w:val="uk-UA"/>
              </w:rPr>
            </w:pPr>
            <w:r w:rsidRPr="001B19C6">
              <w:rPr>
                <w:color w:val="000000"/>
                <w:sz w:val="20"/>
                <w:szCs w:val="20"/>
                <w:lang w:val="uk-UA"/>
              </w:rPr>
              <w:t>Назва заходу</w:t>
            </w:r>
          </w:p>
        </w:tc>
        <w:tc>
          <w:tcPr>
            <w:tcW w:w="783" w:type="dxa"/>
            <w:tcBorders>
              <w:top w:val="single" w:sz="2" w:space="0" w:color="000000"/>
              <w:left w:val="single" w:sz="2" w:space="0" w:color="000000"/>
              <w:bottom w:val="single" w:sz="2" w:space="0" w:color="000000"/>
              <w:right w:val="single" w:sz="2" w:space="0" w:color="000000"/>
            </w:tcBorders>
            <w:shd w:val="clear" w:color="auto" w:fill="auto"/>
            <w:vAlign w:val="bottom"/>
          </w:tcPr>
          <w:p w14:paraId="21DD7E2C" w14:textId="77777777" w:rsidR="00016CBA" w:rsidRPr="001B19C6" w:rsidRDefault="00016CBA" w:rsidP="0067793E">
            <w:pPr>
              <w:pStyle w:val="ae"/>
              <w:spacing w:before="228" w:after="228"/>
              <w:jc w:val="center"/>
              <w:rPr>
                <w:sz w:val="20"/>
                <w:szCs w:val="20"/>
                <w:lang w:val="uk-UA"/>
              </w:rPr>
            </w:pPr>
            <w:r w:rsidRPr="001B19C6">
              <w:rPr>
                <w:sz w:val="20"/>
                <w:szCs w:val="20"/>
                <w:lang w:val="uk-UA"/>
              </w:rPr>
              <w:t>Рік</w:t>
            </w:r>
          </w:p>
        </w:tc>
        <w:tc>
          <w:tcPr>
            <w:tcW w:w="2018" w:type="dxa"/>
            <w:tcBorders>
              <w:top w:val="single" w:sz="2" w:space="0" w:color="000000"/>
              <w:left w:val="single" w:sz="2" w:space="0" w:color="000000"/>
              <w:bottom w:val="single" w:sz="2" w:space="0" w:color="000000"/>
              <w:right w:val="single" w:sz="2" w:space="0" w:color="000000"/>
            </w:tcBorders>
            <w:shd w:val="clear" w:color="auto" w:fill="auto"/>
            <w:vAlign w:val="bottom"/>
          </w:tcPr>
          <w:p w14:paraId="493E1F8C" w14:textId="77777777" w:rsidR="00016CBA" w:rsidRPr="001B19C6" w:rsidRDefault="00016CBA" w:rsidP="0067793E">
            <w:pPr>
              <w:pStyle w:val="ae"/>
              <w:jc w:val="center"/>
              <w:rPr>
                <w:sz w:val="20"/>
                <w:szCs w:val="20"/>
                <w:lang w:val="uk-UA"/>
              </w:rPr>
            </w:pPr>
            <w:r w:rsidRPr="001B19C6">
              <w:rPr>
                <w:color w:val="000000"/>
                <w:sz w:val="20"/>
                <w:szCs w:val="20"/>
                <w:lang w:val="uk-UA"/>
              </w:rPr>
              <w:t>Кількість вводів, що планується телемеханізувати, усього, шт</w:t>
            </w:r>
          </w:p>
        </w:tc>
        <w:tc>
          <w:tcPr>
            <w:tcW w:w="1635" w:type="dxa"/>
            <w:tcBorders>
              <w:top w:val="single" w:sz="2" w:space="0" w:color="000000"/>
              <w:left w:val="single" w:sz="2" w:space="0" w:color="000000"/>
              <w:bottom w:val="single" w:sz="2" w:space="0" w:color="000000"/>
              <w:right w:val="single" w:sz="2" w:space="0" w:color="000000"/>
            </w:tcBorders>
            <w:shd w:val="clear" w:color="auto" w:fill="auto"/>
            <w:vAlign w:val="bottom"/>
          </w:tcPr>
          <w:p w14:paraId="6F4D1539" w14:textId="77777777" w:rsidR="00016CBA" w:rsidRPr="001B19C6" w:rsidRDefault="00016CBA" w:rsidP="007021CD">
            <w:pPr>
              <w:pStyle w:val="ae"/>
              <w:spacing w:before="114" w:after="114"/>
              <w:jc w:val="center"/>
              <w:rPr>
                <w:sz w:val="20"/>
                <w:szCs w:val="20"/>
                <w:lang w:val="uk-UA"/>
              </w:rPr>
            </w:pPr>
            <w:r w:rsidRPr="001B19C6">
              <w:rPr>
                <w:sz w:val="20"/>
                <w:szCs w:val="20"/>
                <w:lang w:val="uk-UA"/>
              </w:rPr>
              <w:t xml:space="preserve">Вартість впровадження (тис. </w:t>
            </w:r>
            <w:r w:rsidR="007021CD" w:rsidRPr="001B19C6">
              <w:rPr>
                <w:sz w:val="20"/>
                <w:szCs w:val="20"/>
                <w:lang w:val="uk-UA"/>
              </w:rPr>
              <w:t>грн</w:t>
            </w:r>
            <w:r w:rsidRPr="001B19C6">
              <w:rPr>
                <w:sz w:val="20"/>
                <w:szCs w:val="20"/>
                <w:lang w:val="uk-UA"/>
              </w:rPr>
              <w:t>.)</w:t>
            </w:r>
          </w:p>
        </w:tc>
      </w:tr>
      <w:tr w:rsidR="004B56A1" w:rsidRPr="001B19C6" w14:paraId="61749C8C" w14:textId="77777777" w:rsidTr="00102640">
        <w:trPr>
          <w:trHeight w:val="255"/>
        </w:trPr>
        <w:tc>
          <w:tcPr>
            <w:tcW w:w="5242"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7C0EDAAB" w14:textId="0488F6AE" w:rsidR="004B56A1" w:rsidRPr="001B19C6" w:rsidRDefault="004B56A1" w:rsidP="004B56A1">
            <w:pPr>
              <w:pStyle w:val="ae"/>
              <w:rPr>
                <w:sz w:val="20"/>
                <w:szCs w:val="20"/>
                <w:lang w:val="uk-UA"/>
              </w:rPr>
            </w:pPr>
            <w:r w:rsidRPr="001B19C6">
              <w:rPr>
                <w:sz w:val="20"/>
                <w:szCs w:val="20"/>
                <w:lang w:val="uk-UA"/>
              </w:rPr>
              <w:t xml:space="preserve">Телемеханізація </w:t>
            </w:r>
            <w:r w:rsidRPr="001B19C6">
              <w:rPr>
                <w:color w:val="000000"/>
                <w:sz w:val="20"/>
                <w:szCs w:val="20"/>
              </w:rPr>
              <w:t xml:space="preserve">ПС 150/35/6 кВ </w:t>
            </w:r>
            <w:r w:rsidR="002E3DE0">
              <w:rPr>
                <w:color w:val="000000"/>
                <w:sz w:val="20"/>
                <w:szCs w:val="20"/>
              </w:rPr>
              <w:t>«</w:t>
            </w:r>
            <w:r w:rsidRPr="001B19C6">
              <w:rPr>
                <w:color w:val="000000"/>
                <w:sz w:val="20"/>
                <w:szCs w:val="20"/>
              </w:rPr>
              <w:t>ДШЗ-1</w:t>
            </w:r>
            <w:r w:rsidR="002E3DE0">
              <w:rPr>
                <w:color w:val="000000"/>
                <w:sz w:val="20"/>
                <w:szCs w:val="20"/>
              </w:rPr>
              <w:t>»</w:t>
            </w:r>
          </w:p>
        </w:tc>
        <w:tc>
          <w:tcPr>
            <w:tcW w:w="783"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60E7C582" w14:textId="77777777" w:rsidR="004B56A1" w:rsidRPr="001B19C6" w:rsidRDefault="004B56A1" w:rsidP="004B56A1">
            <w:pPr>
              <w:pStyle w:val="ae"/>
              <w:jc w:val="center"/>
              <w:rPr>
                <w:sz w:val="20"/>
                <w:szCs w:val="20"/>
                <w:lang w:val="uk-UA"/>
              </w:rPr>
            </w:pPr>
            <w:r w:rsidRPr="001B19C6">
              <w:rPr>
                <w:sz w:val="20"/>
                <w:szCs w:val="20"/>
                <w:lang w:val="uk-UA"/>
              </w:rPr>
              <w:t>2023</w:t>
            </w:r>
          </w:p>
        </w:tc>
        <w:tc>
          <w:tcPr>
            <w:tcW w:w="201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369101F1" w14:textId="77777777" w:rsidR="004B56A1" w:rsidRPr="001B19C6" w:rsidRDefault="004B56A1" w:rsidP="004B56A1">
            <w:pPr>
              <w:pStyle w:val="ae"/>
              <w:jc w:val="center"/>
              <w:rPr>
                <w:sz w:val="20"/>
                <w:szCs w:val="20"/>
                <w:lang w:val="uk-UA"/>
              </w:rPr>
            </w:pPr>
            <w:r w:rsidRPr="001B19C6">
              <w:rPr>
                <w:sz w:val="20"/>
                <w:szCs w:val="20"/>
                <w:lang w:val="uk-UA"/>
              </w:rPr>
              <w:t>13</w:t>
            </w:r>
          </w:p>
        </w:tc>
        <w:tc>
          <w:tcPr>
            <w:tcW w:w="1635" w:type="dxa"/>
            <w:tcBorders>
              <w:top w:val="single" w:sz="2" w:space="0" w:color="000000"/>
              <w:left w:val="single" w:sz="2" w:space="0" w:color="000000"/>
              <w:bottom w:val="single" w:sz="2" w:space="0" w:color="000000"/>
              <w:right w:val="single" w:sz="2" w:space="0" w:color="000000"/>
            </w:tcBorders>
            <w:shd w:val="clear" w:color="auto" w:fill="auto"/>
            <w:vAlign w:val="bottom"/>
          </w:tcPr>
          <w:p w14:paraId="74043BBC" w14:textId="77777777" w:rsidR="004B56A1" w:rsidRPr="001B19C6" w:rsidRDefault="004B56A1" w:rsidP="004B56A1">
            <w:pPr>
              <w:pStyle w:val="ae"/>
              <w:jc w:val="center"/>
              <w:rPr>
                <w:sz w:val="20"/>
                <w:szCs w:val="20"/>
                <w:lang w:val="uk-UA"/>
              </w:rPr>
            </w:pPr>
            <w:r w:rsidRPr="001B19C6">
              <w:rPr>
                <w:sz w:val="20"/>
                <w:szCs w:val="20"/>
                <w:lang w:val="uk-UA"/>
              </w:rPr>
              <w:t>1050</w:t>
            </w:r>
          </w:p>
        </w:tc>
      </w:tr>
      <w:tr w:rsidR="002E6734" w:rsidRPr="001B19C6" w14:paraId="682C39A4" w14:textId="77777777" w:rsidTr="00102640">
        <w:trPr>
          <w:trHeight w:val="255"/>
        </w:trPr>
        <w:tc>
          <w:tcPr>
            <w:tcW w:w="5242"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2F5C3DF" w14:textId="0E178018" w:rsidR="002E6734" w:rsidRPr="001B19C6" w:rsidRDefault="002E6734" w:rsidP="002E6734">
            <w:pPr>
              <w:pStyle w:val="ae"/>
              <w:rPr>
                <w:sz w:val="20"/>
                <w:szCs w:val="20"/>
                <w:lang w:val="uk-UA"/>
              </w:rPr>
            </w:pPr>
            <w:r w:rsidRPr="001B19C6">
              <w:rPr>
                <w:sz w:val="20"/>
                <w:szCs w:val="20"/>
                <w:lang w:val="uk-UA"/>
              </w:rPr>
              <w:t xml:space="preserve">Телемеханізація ПС-154/6 кВ </w:t>
            </w:r>
            <w:r w:rsidR="002E3DE0">
              <w:rPr>
                <w:sz w:val="20"/>
                <w:szCs w:val="20"/>
                <w:lang w:val="uk-UA"/>
              </w:rPr>
              <w:t>«</w:t>
            </w:r>
            <w:r w:rsidRPr="001B19C6">
              <w:rPr>
                <w:sz w:val="20"/>
                <w:szCs w:val="20"/>
                <w:lang w:val="uk-UA"/>
              </w:rPr>
              <w:t>Трубна</w:t>
            </w:r>
            <w:r w:rsidR="002E3DE0">
              <w:rPr>
                <w:sz w:val="20"/>
                <w:szCs w:val="20"/>
                <w:lang w:val="uk-UA"/>
              </w:rPr>
              <w:t>»</w:t>
            </w:r>
          </w:p>
        </w:tc>
        <w:tc>
          <w:tcPr>
            <w:tcW w:w="783"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49680B24" w14:textId="61111B20" w:rsidR="002E6734" w:rsidRPr="001B19C6" w:rsidRDefault="002E6734" w:rsidP="002E6734">
            <w:pPr>
              <w:pStyle w:val="ae"/>
              <w:jc w:val="center"/>
              <w:rPr>
                <w:sz w:val="20"/>
                <w:szCs w:val="20"/>
                <w:lang w:val="uk-UA"/>
              </w:rPr>
            </w:pPr>
            <w:r w:rsidRPr="001B19C6">
              <w:rPr>
                <w:sz w:val="20"/>
                <w:szCs w:val="20"/>
                <w:lang w:val="uk-UA"/>
              </w:rPr>
              <w:t>2023</w:t>
            </w:r>
          </w:p>
        </w:tc>
        <w:tc>
          <w:tcPr>
            <w:tcW w:w="201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378048B5" w14:textId="684A87CB" w:rsidR="002E6734" w:rsidRPr="001B19C6" w:rsidRDefault="002E6734" w:rsidP="002E6734">
            <w:pPr>
              <w:pStyle w:val="ae"/>
              <w:jc w:val="center"/>
              <w:rPr>
                <w:sz w:val="20"/>
                <w:szCs w:val="20"/>
                <w:lang w:val="uk-UA"/>
              </w:rPr>
            </w:pPr>
            <w:r w:rsidRPr="001B19C6">
              <w:rPr>
                <w:sz w:val="20"/>
                <w:szCs w:val="20"/>
                <w:lang w:val="uk-UA"/>
              </w:rPr>
              <w:t>13</w:t>
            </w:r>
          </w:p>
        </w:tc>
        <w:tc>
          <w:tcPr>
            <w:tcW w:w="1635" w:type="dxa"/>
            <w:tcBorders>
              <w:top w:val="single" w:sz="2" w:space="0" w:color="000000"/>
              <w:left w:val="single" w:sz="2" w:space="0" w:color="000000"/>
              <w:bottom w:val="single" w:sz="2" w:space="0" w:color="000000"/>
              <w:right w:val="single" w:sz="2" w:space="0" w:color="000000"/>
            </w:tcBorders>
            <w:shd w:val="clear" w:color="auto" w:fill="auto"/>
            <w:vAlign w:val="bottom"/>
          </w:tcPr>
          <w:p w14:paraId="4F721F6B" w14:textId="0E48698A" w:rsidR="002E6734" w:rsidRPr="001B19C6" w:rsidRDefault="002E6734" w:rsidP="002E6734">
            <w:pPr>
              <w:pStyle w:val="ae"/>
              <w:jc w:val="center"/>
              <w:rPr>
                <w:sz w:val="20"/>
                <w:szCs w:val="20"/>
                <w:lang w:val="uk-UA"/>
              </w:rPr>
            </w:pPr>
            <w:r w:rsidRPr="001B19C6">
              <w:rPr>
                <w:sz w:val="20"/>
                <w:szCs w:val="20"/>
                <w:lang w:val="uk-UA"/>
              </w:rPr>
              <w:t>1050</w:t>
            </w:r>
          </w:p>
        </w:tc>
      </w:tr>
      <w:tr w:rsidR="002E6734" w:rsidRPr="001B19C6" w14:paraId="1CD0FD0E" w14:textId="77777777" w:rsidTr="00102640">
        <w:trPr>
          <w:trHeight w:val="255"/>
        </w:trPr>
        <w:tc>
          <w:tcPr>
            <w:tcW w:w="5242"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9DD66B5" w14:textId="77777777" w:rsidR="002E6734" w:rsidRPr="001B19C6" w:rsidRDefault="002E6734" w:rsidP="002E6734">
            <w:pPr>
              <w:pStyle w:val="ae"/>
              <w:rPr>
                <w:sz w:val="20"/>
                <w:szCs w:val="20"/>
                <w:lang w:val="uk-UA"/>
              </w:rPr>
            </w:pPr>
            <w:r w:rsidRPr="001B19C6">
              <w:rPr>
                <w:sz w:val="20"/>
                <w:szCs w:val="20"/>
                <w:lang w:val="uk-UA"/>
              </w:rPr>
              <w:t>Телемеханізація ПС-35/6 кВ №5 м.Жовті Води</w:t>
            </w:r>
          </w:p>
        </w:tc>
        <w:tc>
          <w:tcPr>
            <w:tcW w:w="783"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DB9F430" w14:textId="59EA44D3" w:rsidR="002E6734" w:rsidRPr="001B19C6" w:rsidRDefault="002E6734" w:rsidP="002E6734">
            <w:pPr>
              <w:pStyle w:val="ae"/>
              <w:jc w:val="center"/>
              <w:rPr>
                <w:sz w:val="20"/>
                <w:szCs w:val="20"/>
                <w:lang w:val="uk-UA"/>
              </w:rPr>
            </w:pPr>
            <w:r w:rsidRPr="001B19C6">
              <w:rPr>
                <w:sz w:val="20"/>
                <w:szCs w:val="20"/>
                <w:lang w:val="uk-UA"/>
              </w:rPr>
              <w:t>2024</w:t>
            </w:r>
          </w:p>
        </w:tc>
        <w:tc>
          <w:tcPr>
            <w:tcW w:w="201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51D9A563" w14:textId="77777777" w:rsidR="002E6734" w:rsidRPr="001B19C6" w:rsidRDefault="002E6734" w:rsidP="002E6734">
            <w:pPr>
              <w:pStyle w:val="ae"/>
              <w:jc w:val="center"/>
              <w:rPr>
                <w:sz w:val="20"/>
                <w:szCs w:val="20"/>
                <w:lang w:val="uk-UA"/>
              </w:rPr>
            </w:pPr>
            <w:r w:rsidRPr="001B19C6">
              <w:rPr>
                <w:sz w:val="20"/>
                <w:szCs w:val="20"/>
                <w:lang w:val="uk-UA"/>
              </w:rPr>
              <w:t>13</w:t>
            </w:r>
          </w:p>
        </w:tc>
        <w:tc>
          <w:tcPr>
            <w:tcW w:w="1635" w:type="dxa"/>
            <w:tcBorders>
              <w:top w:val="single" w:sz="2" w:space="0" w:color="000000"/>
              <w:left w:val="single" w:sz="2" w:space="0" w:color="000000"/>
              <w:bottom w:val="single" w:sz="2" w:space="0" w:color="000000"/>
              <w:right w:val="single" w:sz="2" w:space="0" w:color="000000"/>
            </w:tcBorders>
            <w:shd w:val="clear" w:color="auto" w:fill="auto"/>
            <w:vAlign w:val="bottom"/>
          </w:tcPr>
          <w:p w14:paraId="25AA998A" w14:textId="77777777" w:rsidR="002E6734" w:rsidRPr="001B19C6" w:rsidRDefault="002E6734" w:rsidP="002E6734">
            <w:pPr>
              <w:pStyle w:val="ae"/>
              <w:jc w:val="center"/>
              <w:rPr>
                <w:sz w:val="20"/>
                <w:szCs w:val="20"/>
                <w:lang w:val="uk-UA"/>
              </w:rPr>
            </w:pPr>
            <w:r w:rsidRPr="001B19C6">
              <w:rPr>
                <w:sz w:val="20"/>
                <w:szCs w:val="20"/>
                <w:lang w:val="uk-UA"/>
              </w:rPr>
              <w:t>1050</w:t>
            </w:r>
          </w:p>
        </w:tc>
      </w:tr>
      <w:tr w:rsidR="002E6734" w:rsidRPr="001B19C6" w14:paraId="6F6A6F7B" w14:textId="77777777" w:rsidTr="00102640">
        <w:trPr>
          <w:trHeight w:val="255"/>
        </w:trPr>
        <w:tc>
          <w:tcPr>
            <w:tcW w:w="5242"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2CD1885C" w14:textId="4DAD924A" w:rsidR="002E6734" w:rsidRPr="001B19C6" w:rsidRDefault="002E6734" w:rsidP="002E6734">
            <w:pPr>
              <w:pStyle w:val="ae"/>
              <w:rPr>
                <w:sz w:val="20"/>
                <w:szCs w:val="20"/>
                <w:lang w:val="uk-UA"/>
              </w:rPr>
            </w:pPr>
            <w:r w:rsidRPr="001B19C6">
              <w:rPr>
                <w:sz w:val="20"/>
                <w:szCs w:val="20"/>
                <w:lang w:val="uk-UA"/>
              </w:rPr>
              <w:t xml:space="preserve">Телемеханізація ПС-154/10/6 кВ </w:t>
            </w:r>
            <w:r w:rsidR="002E3DE0">
              <w:rPr>
                <w:sz w:val="20"/>
                <w:szCs w:val="20"/>
                <w:lang w:val="uk-UA"/>
              </w:rPr>
              <w:t>«</w:t>
            </w:r>
            <w:r w:rsidRPr="001B19C6">
              <w:rPr>
                <w:sz w:val="20"/>
                <w:szCs w:val="20"/>
                <w:lang w:val="uk-UA"/>
              </w:rPr>
              <w:t>ПЛМ</w:t>
            </w:r>
            <w:r w:rsidR="002E3DE0">
              <w:rPr>
                <w:sz w:val="20"/>
                <w:szCs w:val="20"/>
                <w:lang w:val="uk-UA"/>
              </w:rPr>
              <w:t>»</w:t>
            </w:r>
          </w:p>
        </w:tc>
        <w:tc>
          <w:tcPr>
            <w:tcW w:w="783"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7D68F4EE" w14:textId="198EEF53" w:rsidR="002E6734" w:rsidRPr="001B19C6" w:rsidRDefault="002E6734" w:rsidP="002E6734">
            <w:pPr>
              <w:pStyle w:val="ae"/>
              <w:jc w:val="center"/>
              <w:rPr>
                <w:sz w:val="20"/>
                <w:szCs w:val="20"/>
                <w:lang w:val="uk-UA"/>
              </w:rPr>
            </w:pPr>
            <w:r w:rsidRPr="001B19C6">
              <w:rPr>
                <w:sz w:val="20"/>
                <w:szCs w:val="20"/>
                <w:lang w:val="uk-UA"/>
              </w:rPr>
              <w:t>2024</w:t>
            </w:r>
          </w:p>
        </w:tc>
        <w:tc>
          <w:tcPr>
            <w:tcW w:w="201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3E89418D" w14:textId="1B7FFFB2" w:rsidR="002E6734" w:rsidRPr="001B19C6" w:rsidRDefault="002E6734" w:rsidP="002E6734">
            <w:pPr>
              <w:pStyle w:val="ae"/>
              <w:jc w:val="center"/>
              <w:rPr>
                <w:sz w:val="20"/>
                <w:szCs w:val="20"/>
                <w:lang w:val="uk-UA"/>
              </w:rPr>
            </w:pPr>
            <w:r w:rsidRPr="001B19C6">
              <w:rPr>
                <w:sz w:val="20"/>
                <w:szCs w:val="20"/>
                <w:lang w:val="uk-UA"/>
              </w:rPr>
              <w:t>13</w:t>
            </w:r>
          </w:p>
        </w:tc>
        <w:tc>
          <w:tcPr>
            <w:tcW w:w="1635" w:type="dxa"/>
            <w:tcBorders>
              <w:top w:val="single" w:sz="2" w:space="0" w:color="000000"/>
              <w:left w:val="single" w:sz="2" w:space="0" w:color="000000"/>
              <w:bottom w:val="single" w:sz="2" w:space="0" w:color="000000"/>
              <w:right w:val="single" w:sz="2" w:space="0" w:color="000000"/>
            </w:tcBorders>
            <w:shd w:val="clear" w:color="auto" w:fill="auto"/>
            <w:vAlign w:val="bottom"/>
          </w:tcPr>
          <w:p w14:paraId="32A49810" w14:textId="18812084" w:rsidR="002E6734" w:rsidRPr="001B19C6" w:rsidRDefault="002E6734" w:rsidP="002E6734">
            <w:pPr>
              <w:pStyle w:val="ae"/>
              <w:jc w:val="center"/>
              <w:rPr>
                <w:sz w:val="20"/>
                <w:szCs w:val="20"/>
                <w:lang w:val="uk-UA"/>
              </w:rPr>
            </w:pPr>
            <w:r w:rsidRPr="001B19C6">
              <w:rPr>
                <w:sz w:val="20"/>
                <w:szCs w:val="20"/>
                <w:lang w:val="uk-UA"/>
              </w:rPr>
              <w:t>1050</w:t>
            </w:r>
          </w:p>
        </w:tc>
      </w:tr>
      <w:tr w:rsidR="002E6734" w:rsidRPr="001B19C6" w14:paraId="232F8D94" w14:textId="77777777" w:rsidTr="00102640">
        <w:trPr>
          <w:trHeight w:val="255"/>
        </w:trPr>
        <w:tc>
          <w:tcPr>
            <w:tcW w:w="5242"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0CD7370B" w14:textId="60F1C844" w:rsidR="002E6734" w:rsidRPr="001B19C6" w:rsidRDefault="006D4AA6" w:rsidP="002E6734">
            <w:pPr>
              <w:pStyle w:val="ae"/>
              <w:rPr>
                <w:sz w:val="20"/>
                <w:szCs w:val="20"/>
                <w:lang w:val="uk-UA"/>
              </w:rPr>
            </w:pPr>
            <w:r w:rsidRPr="001B19C6">
              <w:rPr>
                <w:sz w:val="20"/>
                <w:szCs w:val="20"/>
                <w:lang w:val="uk-UA"/>
              </w:rPr>
              <w:t>Проєкт</w:t>
            </w:r>
            <w:r w:rsidR="002E6734" w:rsidRPr="001B19C6">
              <w:rPr>
                <w:sz w:val="20"/>
                <w:szCs w:val="20"/>
                <w:lang w:val="uk-UA"/>
              </w:rPr>
              <w:t xml:space="preserve">ування ПС-29 35/6 кВ </w:t>
            </w:r>
          </w:p>
        </w:tc>
        <w:tc>
          <w:tcPr>
            <w:tcW w:w="783"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376749FC" w14:textId="3BFDCE57" w:rsidR="002E6734" w:rsidRPr="001B19C6" w:rsidRDefault="002E6734" w:rsidP="002E6734">
            <w:pPr>
              <w:pStyle w:val="ae"/>
              <w:jc w:val="center"/>
              <w:rPr>
                <w:sz w:val="20"/>
                <w:szCs w:val="20"/>
                <w:lang w:val="uk-UA"/>
              </w:rPr>
            </w:pPr>
            <w:r w:rsidRPr="001B19C6">
              <w:rPr>
                <w:sz w:val="20"/>
                <w:szCs w:val="20"/>
                <w:lang w:val="uk-UA"/>
              </w:rPr>
              <w:t>2024</w:t>
            </w:r>
          </w:p>
        </w:tc>
        <w:tc>
          <w:tcPr>
            <w:tcW w:w="201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108E09BD" w14:textId="12E1C3CA" w:rsidR="002E6734" w:rsidRPr="001B19C6" w:rsidRDefault="002E6734" w:rsidP="002E6734">
            <w:pPr>
              <w:pStyle w:val="ae"/>
              <w:jc w:val="center"/>
              <w:rPr>
                <w:sz w:val="20"/>
                <w:szCs w:val="20"/>
                <w:lang w:val="uk-UA"/>
              </w:rPr>
            </w:pPr>
            <w:r w:rsidRPr="001B19C6">
              <w:rPr>
                <w:sz w:val="20"/>
                <w:szCs w:val="20"/>
                <w:lang w:val="uk-UA"/>
              </w:rPr>
              <w:t>13</w:t>
            </w:r>
          </w:p>
        </w:tc>
        <w:tc>
          <w:tcPr>
            <w:tcW w:w="1635" w:type="dxa"/>
            <w:tcBorders>
              <w:top w:val="single" w:sz="2" w:space="0" w:color="000000"/>
              <w:left w:val="single" w:sz="2" w:space="0" w:color="000000"/>
              <w:bottom w:val="single" w:sz="2" w:space="0" w:color="000000"/>
              <w:right w:val="single" w:sz="2" w:space="0" w:color="000000"/>
            </w:tcBorders>
            <w:shd w:val="clear" w:color="auto" w:fill="auto"/>
            <w:vAlign w:val="bottom"/>
          </w:tcPr>
          <w:p w14:paraId="34184C30" w14:textId="54168EBC" w:rsidR="002E6734" w:rsidRPr="001B19C6" w:rsidRDefault="002E6734" w:rsidP="002E6734">
            <w:pPr>
              <w:pStyle w:val="ae"/>
              <w:jc w:val="center"/>
              <w:rPr>
                <w:sz w:val="20"/>
                <w:szCs w:val="20"/>
                <w:lang w:val="uk-UA"/>
              </w:rPr>
            </w:pPr>
            <w:r w:rsidRPr="001B19C6">
              <w:rPr>
                <w:sz w:val="20"/>
                <w:szCs w:val="20"/>
                <w:lang w:val="uk-UA"/>
              </w:rPr>
              <w:t>40</w:t>
            </w:r>
          </w:p>
        </w:tc>
      </w:tr>
      <w:tr w:rsidR="002E6734" w:rsidRPr="001B19C6" w14:paraId="2AAF7B01" w14:textId="77777777" w:rsidTr="00102640">
        <w:trPr>
          <w:trHeight w:val="255"/>
        </w:trPr>
        <w:tc>
          <w:tcPr>
            <w:tcW w:w="5242"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3C4C0392" w14:textId="4EAB6AE4" w:rsidR="002E6734" w:rsidRPr="001B19C6" w:rsidRDefault="002E6734" w:rsidP="002E6734">
            <w:pPr>
              <w:pStyle w:val="ae"/>
              <w:rPr>
                <w:sz w:val="20"/>
                <w:szCs w:val="20"/>
                <w:lang w:val="uk-UA"/>
              </w:rPr>
            </w:pPr>
            <w:r w:rsidRPr="001B19C6">
              <w:rPr>
                <w:sz w:val="20"/>
                <w:szCs w:val="20"/>
                <w:lang w:val="uk-UA"/>
              </w:rPr>
              <w:t xml:space="preserve">Телемеханізація ПС-35/6 кВ </w:t>
            </w:r>
            <w:r w:rsidR="002E3DE0">
              <w:rPr>
                <w:sz w:val="20"/>
                <w:szCs w:val="20"/>
                <w:lang w:val="uk-UA"/>
              </w:rPr>
              <w:t>«</w:t>
            </w:r>
            <w:r w:rsidRPr="001B19C6">
              <w:rPr>
                <w:sz w:val="20"/>
                <w:szCs w:val="20"/>
                <w:lang w:val="uk-UA"/>
              </w:rPr>
              <w:t>Стрічка</w:t>
            </w:r>
            <w:r w:rsidR="002E3DE0">
              <w:rPr>
                <w:sz w:val="20"/>
                <w:szCs w:val="20"/>
                <w:lang w:val="uk-UA"/>
              </w:rPr>
              <w:t>»</w:t>
            </w:r>
          </w:p>
        </w:tc>
        <w:tc>
          <w:tcPr>
            <w:tcW w:w="783"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4B31DCF8" w14:textId="52F3A268" w:rsidR="002E6734" w:rsidRPr="001B19C6" w:rsidRDefault="002E6734" w:rsidP="002E6734">
            <w:pPr>
              <w:pStyle w:val="ae"/>
              <w:jc w:val="center"/>
              <w:rPr>
                <w:sz w:val="20"/>
                <w:szCs w:val="20"/>
                <w:lang w:val="uk-UA"/>
              </w:rPr>
            </w:pPr>
            <w:r w:rsidRPr="001B19C6">
              <w:rPr>
                <w:sz w:val="20"/>
                <w:szCs w:val="20"/>
                <w:lang w:val="uk-UA"/>
              </w:rPr>
              <w:t>2025</w:t>
            </w:r>
          </w:p>
        </w:tc>
        <w:tc>
          <w:tcPr>
            <w:tcW w:w="201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52F6E345" w14:textId="7740A9E5" w:rsidR="002E6734" w:rsidRPr="001B19C6" w:rsidRDefault="002E6734" w:rsidP="002E6734">
            <w:pPr>
              <w:pStyle w:val="ae"/>
              <w:jc w:val="center"/>
              <w:rPr>
                <w:sz w:val="20"/>
                <w:szCs w:val="20"/>
                <w:lang w:val="uk-UA"/>
              </w:rPr>
            </w:pPr>
            <w:r w:rsidRPr="001B19C6">
              <w:rPr>
                <w:sz w:val="20"/>
                <w:szCs w:val="20"/>
                <w:lang w:val="uk-UA"/>
              </w:rPr>
              <w:t>13</w:t>
            </w:r>
          </w:p>
        </w:tc>
        <w:tc>
          <w:tcPr>
            <w:tcW w:w="1635" w:type="dxa"/>
            <w:tcBorders>
              <w:top w:val="single" w:sz="2" w:space="0" w:color="000000"/>
              <w:left w:val="single" w:sz="2" w:space="0" w:color="000000"/>
              <w:bottom w:val="single" w:sz="2" w:space="0" w:color="000000"/>
              <w:right w:val="single" w:sz="2" w:space="0" w:color="000000"/>
            </w:tcBorders>
            <w:shd w:val="clear" w:color="auto" w:fill="auto"/>
            <w:vAlign w:val="bottom"/>
          </w:tcPr>
          <w:p w14:paraId="6479AB5A" w14:textId="006EB325" w:rsidR="002E6734" w:rsidRPr="001B19C6" w:rsidRDefault="002E6734" w:rsidP="002E6734">
            <w:pPr>
              <w:pStyle w:val="ae"/>
              <w:jc w:val="center"/>
              <w:rPr>
                <w:sz w:val="20"/>
                <w:szCs w:val="20"/>
                <w:lang w:val="uk-UA"/>
              </w:rPr>
            </w:pPr>
            <w:r w:rsidRPr="001B19C6">
              <w:rPr>
                <w:sz w:val="20"/>
                <w:szCs w:val="20"/>
                <w:lang w:val="uk-UA"/>
              </w:rPr>
              <w:t>1050</w:t>
            </w:r>
          </w:p>
        </w:tc>
      </w:tr>
      <w:tr w:rsidR="002E6734" w:rsidRPr="001B19C6" w14:paraId="0C4D4D62" w14:textId="77777777" w:rsidTr="00102640">
        <w:trPr>
          <w:trHeight w:val="255"/>
        </w:trPr>
        <w:tc>
          <w:tcPr>
            <w:tcW w:w="5242"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1888C539" w14:textId="702044AB" w:rsidR="002E6734" w:rsidRPr="001B19C6" w:rsidRDefault="002E6734" w:rsidP="002E6734">
            <w:pPr>
              <w:pStyle w:val="ae"/>
              <w:rPr>
                <w:sz w:val="20"/>
                <w:szCs w:val="20"/>
                <w:lang w:val="uk-UA"/>
              </w:rPr>
            </w:pPr>
            <w:r w:rsidRPr="001B19C6">
              <w:rPr>
                <w:sz w:val="20"/>
                <w:szCs w:val="20"/>
                <w:lang w:val="uk-UA"/>
              </w:rPr>
              <w:t>Телемеханізація ПС-29 35/6 кВ</w:t>
            </w:r>
          </w:p>
        </w:tc>
        <w:tc>
          <w:tcPr>
            <w:tcW w:w="783"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5202EBF4" w14:textId="09C056FB" w:rsidR="002E6734" w:rsidRPr="001B19C6" w:rsidRDefault="002E6734" w:rsidP="002E6734">
            <w:pPr>
              <w:pStyle w:val="ae"/>
              <w:jc w:val="center"/>
              <w:rPr>
                <w:sz w:val="20"/>
                <w:szCs w:val="20"/>
                <w:lang w:val="uk-UA"/>
              </w:rPr>
            </w:pPr>
            <w:r w:rsidRPr="001B19C6">
              <w:rPr>
                <w:sz w:val="20"/>
                <w:szCs w:val="20"/>
                <w:lang w:val="uk-UA"/>
              </w:rPr>
              <w:t>2025</w:t>
            </w:r>
          </w:p>
        </w:tc>
        <w:tc>
          <w:tcPr>
            <w:tcW w:w="2018" w:type="dxa"/>
            <w:tcBorders>
              <w:top w:val="single" w:sz="2" w:space="0" w:color="000000"/>
              <w:left w:val="single" w:sz="2" w:space="0" w:color="000000"/>
              <w:bottom w:val="single" w:sz="2" w:space="0" w:color="000000"/>
              <w:right w:val="single" w:sz="2" w:space="0" w:color="000000"/>
            </w:tcBorders>
            <w:shd w:val="clear" w:color="auto" w:fill="auto"/>
            <w:tcMar>
              <w:top w:w="0" w:type="dxa"/>
            </w:tcMar>
            <w:vAlign w:val="bottom"/>
          </w:tcPr>
          <w:p w14:paraId="5522DE15" w14:textId="7394B833" w:rsidR="002E6734" w:rsidRPr="001B19C6" w:rsidRDefault="002E6734" w:rsidP="002E6734">
            <w:pPr>
              <w:pStyle w:val="ae"/>
              <w:jc w:val="center"/>
              <w:rPr>
                <w:sz w:val="20"/>
                <w:szCs w:val="20"/>
                <w:lang w:val="uk-UA"/>
              </w:rPr>
            </w:pPr>
            <w:r w:rsidRPr="001B19C6">
              <w:rPr>
                <w:sz w:val="20"/>
                <w:szCs w:val="20"/>
                <w:lang w:val="uk-UA"/>
              </w:rPr>
              <w:t>13</w:t>
            </w:r>
          </w:p>
        </w:tc>
        <w:tc>
          <w:tcPr>
            <w:tcW w:w="1635" w:type="dxa"/>
            <w:tcBorders>
              <w:top w:val="single" w:sz="2" w:space="0" w:color="000000"/>
              <w:left w:val="single" w:sz="2" w:space="0" w:color="000000"/>
              <w:bottom w:val="single" w:sz="2" w:space="0" w:color="000000"/>
              <w:right w:val="single" w:sz="2" w:space="0" w:color="000000"/>
            </w:tcBorders>
            <w:shd w:val="clear" w:color="auto" w:fill="auto"/>
            <w:vAlign w:val="bottom"/>
          </w:tcPr>
          <w:p w14:paraId="35AEC1CB" w14:textId="00C484DA" w:rsidR="002E6734" w:rsidRPr="001B19C6" w:rsidRDefault="002E6734" w:rsidP="002E6734">
            <w:pPr>
              <w:pStyle w:val="ae"/>
              <w:jc w:val="center"/>
              <w:rPr>
                <w:sz w:val="20"/>
                <w:szCs w:val="20"/>
                <w:lang w:val="uk-UA"/>
              </w:rPr>
            </w:pPr>
            <w:r w:rsidRPr="001B19C6">
              <w:rPr>
                <w:sz w:val="20"/>
                <w:szCs w:val="20"/>
                <w:lang w:val="uk-UA"/>
              </w:rPr>
              <w:t>1050</w:t>
            </w:r>
          </w:p>
        </w:tc>
      </w:tr>
    </w:tbl>
    <w:p w14:paraId="6B628A5B" w14:textId="77777777" w:rsidR="00FD6139" w:rsidRPr="001B19C6" w:rsidRDefault="00FD6139" w:rsidP="00FD6139">
      <w:pPr>
        <w:tabs>
          <w:tab w:val="num" w:pos="705"/>
        </w:tabs>
        <w:spacing w:after="0" w:line="240" w:lineRule="auto"/>
        <w:jc w:val="both"/>
        <w:rPr>
          <w:rFonts w:ascii="Times New Roman" w:eastAsia="Times New Roman" w:hAnsi="Times New Roman" w:cs="Times New Roman"/>
          <w:sz w:val="24"/>
          <w:szCs w:val="24"/>
        </w:rPr>
      </w:pPr>
    </w:p>
    <w:p w14:paraId="3472A397" w14:textId="1AF78C64" w:rsidR="00016CBA" w:rsidRPr="001B19C6" w:rsidRDefault="00016CBA" w:rsidP="00FD6139">
      <w:pPr>
        <w:tabs>
          <w:tab w:val="num" w:pos="705"/>
        </w:tabs>
        <w:spacing w:after="0" w:line="240" w:lineRule="auto"/>
        <w:jc w:val="both"/>
        <w:rPr>
          <w:rFonts w:ascii="Times New Roman" w:eastAsia="Times New Roman" w:hAnsi="Times New Roman" w:cs="Times New Roman"/>
          <w:sz w:val="24"/>
          <w:szCs w:val="24"/>
          <w:lang w:val="uk-UA"/>
        </w:rPr>
      </w:pPr>
      <w:r w:rsidRPr="001B19C6">
        <w:rPr>
          <w:rFonts w:ascii="Times New Roman" w:eastAsia="Times New Roman" w:hAnsi="Times New Roman" w:cs="Times New Roman"/>
          <w:sz w:val="24"/>
          <w:szCs w:val="24"/>
          <w:lang w:val="uk-UA"/>
        </w:rPr>
        <w:t xml:space="preserve">Метою створення і впровадження АСКТП розподільних пунктів ПрАТ </w:t>
      </w:r>
      <w:r w:rsidR="002E3DE0">
        <w:rPr>
          <w:rFonts w:ascii="Times New Roman" w:eastAsia="Times New Roman" w:hAnsi="Times New Roman" w:cs="Times New Roman"/>
          <w:sz w:val="24"/>
          <w:szCs w:val="24"/>
          <w:lang w:val="uk-UA"/>
        </w:rPr>
        <w:t>«</w:t>
      </w:r>
      <w:r w:rsidRPr="001B19C6">
        <w:rPr>
          <w:rFonts w:ascii="Times New Roman" w:eastAsia="Times New Roman" w:hAnsi="Times New Roman" w:cs="Times New Roman"/>
          <w:sz w:val="24"/>
          <w:szCs w:val="24"/>
          <w:lang w:val="uk-UA"/>
        </w:rPr>
        <w:t xml:space="preserve">ПЕЕМ </w:t>
      </w:r>
      <w:r w:rsidR="002E3DE0">
        <w:rPr>
          <w:rFonts w:ascii="Times New Roman" w:eastAsia="Times New Roman" w:hAnsi="Times New Roman" w:cs="Times New Roman"/>
          <w:sz w:val="24"/>
          <w:szCs w:val="24"/>
          <w:lang w:val="uk-UA"/>
        </w:rPr>
        <w:t>«</w:t>
      </w:r>
      <w:r w:rsidRPr="001B19C6">
        <w:rPr>
          <w:rFonts w:ascii="Times New Roman" w:eastAsia="Times New Roman" w:hAnsi="Times New Roman" w:cs="Times New Roman"/>
          <w:sz w:val="24"/>
          <w:szCs w:val="24"/>
          <w:lang w:val="uk-UA"/>
        </w:rPr>
        <w:t>ЦЕК</w:t>
      </w:r>
      <w:r w:rsidR="002E3DE0">
        <w:rPr>
          <w:rFonts w:ascii="Times New Roman" w:eastAsia="Times New Roman" w:hAnsi="Times New Roman" w:cs="Times New Roman"/>
          <w:sz w:val="24"/>
          <w:szCs w:val="24"/>
          <w:lang w:val="uk-UA"/>
        </w:rPr>
        <w:t>»</w:t>
      </w:r>
      <w:r w:rsidRPr="001B19C6">
        <w:rPr>
          <w:rFonts w:ascii="Times New Roman" w:eastAsia="Times New Roman" w:hAnsi="Times New Roman" w:cs="Times New Roman"/>
          <w:sz w:val="24"/>
          <w:szCs w:val="24"/>
          <w:lang w:val="uk-UA"/>
        </w:rPr>
        <w:t xml:space="preserve"> є:</w:t>
      </w:r>
    </w:p>
    <w:p w14:paraId="2CFAAF26" w14:textId="684AB66F" w:rsidR="00016CBA" w:rsidRPr="001B19C6" w:rsidRDefault="00016CBA" w:rsidP="00BA05D1">
      <w:pPr>
        <w:pStyle w:val="a7"/>
        <w:numPr>
          <w:ilvl w:val="0"/>
          <w:numId w:val="28"/>
        </w:numPr>
        <w:tabs>
          <w:tab w:val="left" w:pos="360"/>
          <w:tab w:val="num" w:pos="705"/>
          <w:tab w:val="left" w:pos="993"/>
        </w:tabs>
        <w:ind w:left="0" w:firstLine="709"/>
        <w:jc w:val="both"/>
        <w:rPr>
          <w:sz w:val="24"/>
          <w:szCs w:val="24"/>
          <w:lang w:val="uk-UA" w:eastAsia="ru-RU"/>
        </w:rPr>
      </w:pPr>
      <w:r w:rsidRPr="001B19C6">
        <w:rPr>
          <w:sz w:val="24"/>
          <w:szCs w:val="24"/>
          <w:lang w:val="uk-UA" w:eastAsia="ru-RU"/>
        </w:rPr>
        <w:t xml:space="preserve">Підвищення якості управління технологічним процесом прийому, передачі і розподілу електроенергії по розподільних пунктах ПрАТ </w:t>
      </w:r>
      <w:r w:rsidR="002E3DE0">
        <w:rPr>
          <w:sz w:val="24"/>
          <w:szCs w:val="24"/>
          <w:lang w:val="uk-UA" w:eastAsia="ru-RU"/>
        </w:rPr>
        <w:t>«</w:t>
      </w:r>
      <w:r w:rsidRPr="001B19C6">
        <w:rPr>
          <w:sz w:val="24"/>
          <w:szCs w:val="24"/>
          <w:lang w:val="uk-UA" w:eastAsia="ru-RU"/>
        </w:rPr>
        <w:t xml:space="preserve">ПЕЕМ </w:t>
      </w:r>
      <w:r w:rsidR="002E3DE0">
        <w:rPr>
          <w:sz w:val="24"/>
          <w:szCs w:val="24"/>
          <w:lang w:val="uk-UA" w:eastAsia="ru-RU"/>
        </w:rPr>
        <w:t>«</w:t>
      </w:r>
      <w:r w:rsidRPr="001B19C6">
        <w:rPr>
          <w:sz w:val="24"/>
          <w:szCs w:val="24"/>
          <w:lang w:val="uk-UA" w:eastAsia="ru-RU"/>
        </w:rPr>
        <w:t>ЦЕК</w:t>
      </w:r>
      <w:r w:rsidR="002E3DE0">
        <w:rPr>
          <w:sz w:val="24"/>
          <w:szCs w:val="24"/>
          <w:lang w:val="uk-UA" w:eastAsia="ru-RU"/>
        </w:rPr>
        <w:t>»</w:t>
      </w:r>
      <w:r w:rsidRPr="001B19C6">
        <w:rPr>
          <w:sz w:val="24"/>
          <w:szCs w:val="24"/>
          <w:lang w:val="uk-UA" w:eastAsia="ru-RU"/>
        </w:rPr>
        <w:t>і споживачах за рахунок своєчасного надання достовірної інформації із заданою точністю і в об’ємах, достатніх для аналізу стану енергооб’єктів, режимів роботи енергетичного устаткування, підвищення інформаційної забезпеченості експлуатаційного персоналу, формування ефективних дій, що управляють персоналом, організації автоматизованого контролю за ефективністю організаційно-технічних заходів, що проводяться експлуатаційним персоналом.</w:t>
      </w:r>
    </w:p>
    <w:p w14:paraId="281E0FBC" w14:textId="77777777" w:rsidR="00016CBA" w:rsidRPr="001B19C6" w:rsidRDefault="00016CBA" w:rsidP="00BA05D1">
      <w:pPr>
        <w:pStyle w:val="a7"/>
        <w:numPr>
          <w:ilvl w:val="0"/>
          <w:numId w:val="28"/>
        </w:numPr>
        <w:tabs>
          <w:tab w:val="left" w:pos="360"/>
          <w:tab w:val="left" w:pos="993"/>
        </w:tabs>
        <w:ind w:left="0" w:firstLine="709"/>
        <w:jc w:val="both"/>
        <w:rPr>
          <w:sz w:val="24"/>
          <w:szCs w:val="24"/>
          <w:lang w:val="uk-UA" w:eastAsia="ru-RU"/>
        </w:rPr>
      </w:pPr>
      <w:r w:rsidRPr="001B19C6">
        <w:rPr>
          <w:sz w:val="24"/>
          <w:szCs w:val="24"/>
          <w:lang w:val="uk-UA" w:eastAsia="ru-RU"/>
        </w:rPr>
        <w:t>Зниження втрат електроенергії за рахунок підвищення точності, достовірності і одночасності отримання вимірювальної інформації, оптимізації режимів роботи енергетичного устаткування, зниження впливу людського чинника.</w:t>
      </w:r>
    </w:p>
    <w:p w14:paraId="244E6B5A" w14:textId="77777777" w:rsidR="00016CBA" w:rsidRPr="001B19C6" w:rsidRDefault="00016CBA" w:rsidP="00BA05D1">
      <w:pPr>
        <w:pStyle w:val="a7"/>
        <w:numPr>
          <w:ilvl w:val="0"/>
          <w:numId w:val="28"/>
        </w:numPr>
        <w:tabs>
          <w:tab w:val="left" w:pos="360"/>
          <w:tab w:val="num" w:pos="705"/>
          <w:tab w:val="left" w:pos="993"/>
        </w:tabs>
        <w:ind w:left="0" w:firstLine="709"/>
        <w:jc w:val="both"/>
        <w:rPr>
          <w:sz w:val="24"/>
          <w:szCs w:val="24"/>
          <w:lang w:val="uk-UA" w:eastAsia="ru-RU"/>
        </w:rPr>
      </w:pPr>
      <w:r w:rsidRPr="001B19C6">
        <w:rPr>
          <w:sz w:val="24"/>
          <w:szCs w:val="24"/>
          <w:lang w:val="uk-UA" w:eastAsia="ru-RU"/>
        </w:rPr>
        <w:t>Зниження собівартості транспортування і розподілу електроенергії за рахунок зменшення комерційних, технічних втрат і експлуатаційних витрат.</w:t>
      </w:r>
    </w:p>
    <w:p w14:paraId="6F791D2E" w14:textId="77777777" w:rsidR="00016CBA" w:rsidRPr="001B19C6" w:rsidRDefault="00016CBA" w:rsidP="00BA05D1">
      <w:pPr>
        <w:pStyle w:val="a7"/>
        <w:numPr>
          <w:ilvl w:val="0"/>
          <w:numId w:val="28"/>
        </w:numPr>
        <w:tabs>
          <w:tab w:val="left" w:pos="360"/>
          <w:tab w:val="num" w:pos="705"/>
          <w:tab w:val="left" w:pos="993"/>
        </w:tabs>
        <w:ind w:left="0" w:firstLine="709"/>
        <w:jc w:val="both"/>
        <w:rPr>
          <w:sz w:val="24"/>
          <w:szCs w:val="24"/>
          <w:lang w:val="uk-UA" w:eastAsia="ru-RU"/>
        </w:rPr>
      </w:pPr>
      <w:r w:rsidRPr="001B19C6">
        <w:rPr>
          <w:sz w:val="24"/>
          <w:szCs w:val="24"/>
          <w:lang w:val="uk-UA" w:eastAsia="ru-RU"/>
        </w:rPr>
        <w:t>Підвищення надійності енергопостачання споживачів, зменшення недовідпуску</w:t>
      </w:r>
      <w:r w:rsidRPr="001B19C6">
        <w:rPr>
          <w:vanish/>
          <w:sz w:val="24"/>
          <w:szCs w:val="24"/>
          <w:lang w:val="uk-UA" w:eastAsia="ru-RU"/>
        </w:rPr>
        <w:t>|</w:t>
      </w:r>
      <w:r w:rsidRPr="001B19C6">
        <w:rPr>
          <w:sz w:val="24"/>
          <w:szCs w:val="24"/>
          <w:lang w:val="uk-UA" w:eastAsia="ru-RU"/>
        </w:rPr>
        <w:t xml:space="preserve"> електроенергії за рахунок підвищення оперативності локалізації і усунення аварійних ситуацій, своєчасної діагностики стану устаткування і, відповідно, мінімізація фінансових втрат.</w:t>
      </w:r>
    </w:p>
    <w:p w14:paraId="1461647A" w14:textId="77777777" w:rsidR="00016CBA" w:rsidRPr="00DE6173" w:rsidRDefault="00016CBA" w:rsidP="00BA05D1">
      <w:pPr>
        <w:pStyle w:val="a7"/>
        <w:numPr>
          <w:ilvl w:val="0"/>
          <w:numId w:val="28"/>
        </w:numPr>
        <w:tabs>
          <w:tab w:val="left" w:pos="360"/>
          <w:tab w:val="left" w:pos="993"/>
        </w:tabs>
        <w:ind w:left="0" w:firstLine="709"/>
        <w:jc w:val="both"/>
        <w:rPr>
          <w:sz w:val="24"/>
          <w:szCs w:val="24"/>
          <w:lang w:val="uk-UA" w:eastAsia="ru-RU"/>
        </w:rPr>
      </w:pPr>
      <w:r w:rsidRPr="00DE6173">
        <w:rPr>
          <w:sz w:val="24"/>
          <w:szCs w:val="24"/>
          <w:lang w:val="uk-UA" w:eastAsia="ru-RU"/>
        </w:rPr>
        <w:t>Зниження собівартості транспортування і розподілу електроенергії за рахунок зменшення комерційних, технологічних втрат і експлуатаційних витрат.</w:t>
      </w:r>
    </w:p>
    <w:p w14:paraId="77584C0C" w14:textId="77777777" w:rsidR="00016CBA" w:rsidRPr="001B19C6" w:rsidRDefault="00016CBA" w:rsidP="00BA05D1">
      <w:pPr>
        <w:pStyle w:val="a7"/>
        <w:numPr>
          <w:ilvl w:val="0"/>
          <w:numId w:val="28"/>
        </w:numPr>
        <w:tabs>
          <w:tab w:val="left" w:pos="360"/>
          <w:tab w:val="num" w:pos="705"/>
          <w:tab w:val="left" w:pos="993"/>
        </w:tabs>
        <w:ind w:left="0" w:firstLine="709"/>
        <w:jc w:val="both"/>
        <w:rPr>
          <w:sz w:val="24"/>
          <w:szCs w:val="24"/>
          <w:lang w:val="uk-UA" w:eastAsia="ru-RU"/>
        </w:rPr>
      </w:pPr>
      <w:r w:rsidRPr="00DE6173">
        <w:rPr>
          <w:sz w:val="24"/>
          <w:szCs w:val="24"/>
          <w:lang w:val="uk-UA" w:eastAsia="ru-RU"/>
        </w:rPr>
        <w:t xml:space="preserve">Зменшення випадків розкрадання устаткування і мереж за рахунок оперативного виявлення </w:t>
      </w:r>
      <w:r w:rsidRPr="001B19C6">
        <w:rPr>
          <w:sz w:val="24"/>
          <w:szCs w:val="24"/>
          <w:lang w:val="uk-UA" w:eastAsia="ru-RU"/>
        </w:rPr>
        <w:t>експлуатаційним персоналом інформації про спрацьовування систем охоронної сигналізації.</w:t>
      </w:r>
    </w:p>
    <w:p w14:paraId="116A5D40" w14:textId="37FF3D9F" w:rsidR="00016CBA" w:rsidRPr="001B19C6" w:rsidRDefault="00016CBA" w:rsidP="004408C6">
      <w:pPr>
        <w:tabs>
          <w:tab w:val="left" w:pos="993"/>
        </w:tabs>
        <w:spacing w:after="0" w:line="240" w:lineRule="auto"/>
        <w:jc w:val="both"/>
        <w:rPr>
          <w:rFonts w:ascii="Times New Roman" w:hAnsi="Times New Roman" w:cs="Times New Roman"/>
          <w:sz w:val="24"/>
          <w:szCs w:val="24"/>
          <w:lang w:val="uk-UA"/>
        </w:rPr>
      </w:pPr>
      <w:r w:rsidRPr="001B19C6">
        <w:rPr>
          <w:rFonts w:ascii="Times New Roman" w:hAnsi="Times New Roman" w:cs="Times New Roman"/>
          <w:sz w:val="24"/>
          <w:szCs w:val="24"/>
          <w:lang w:val="uk-UA"/>
        </w:rPr>
        <w:tab/>
        <w:t>В зв’язку з зростанням кількості smart лічильників і навантаженням на систему АСКОЕ заплановано розширення серверного обладнання для обслуговування мережі. Обладнання для обслуговування мережі АСКОЕ купується 202</w:t>
      </w:r>
      <w:r w:rsidR="00790A35" w:rsidRPr="001B19C6">
        <w:rPr>
          <w:rFonts w:ascii="Times New Roman" w:hAnsi="Times New Roman" w:cs="Times New Roman"/>
          <w:sz w:val="24"/>
          <w:szCs w:val="24"/>
          <w:lang w:val="uk-UA"/>
        </w:rPr>
        <w:t>1</w:t>
      </w:r>
      <w:r w:rsidRPr="001B19C6">
        <w:rPr>
          <w:rFonts w:ascii="Times New Roman" w:hAnsi="Times New Roman" w:cs="Times New Roman"/>
          <w:sz w:val="24"/>
          <w:szCs w:val="24"/>
          <w:lang w:val="uk-UA"/>
        </w:rPr>
        <w:t>-202</w:t>
      </w:r>
      <w:r w:rsidR="00790A35" w:rsidRPr="001B19C6">
        <w:rPr>
          <w:rFonts w:ascii="Times New Roman" w:hAnsi="Times New Roman" w:cs="Times New Roman"/>
          <w:sz w:val="24"/>
          <w:szCs w:val="24"/>
          <w:lang w:val="uk-UA"/>
        </w:rPr>
        <w:t>4</w:t>
      </w:r>
      <w:r w:rsidRPr="001B19C6">
        <w:rPr>
          <w:rFonts w:ascii="Times New Roman" w:hAnsi="Times New Roman" w:cs="Times New Roman"/>
          <w:sz w:val="24"/>
          <w:szCs w:val="24"/>
          <w:lang w:val="uk-UA"/>
        </w:rPr>
        <w:t xml:space="preserve"> роки. В 2023 р. запланована заміна та оновлення обладнання телемеханізації ОДГ Дніпропропетровських РЕМ</w:t>
      </w:r>
      <w:r w:rsidR="00790A35" w:rsidRPr="001B19C6">
        <w:rPr>
          <w:rFonts w:ascii="Times New Roman" w:hAnsi="Times New Roman" w:cs="Times New Roman"/>
          <w:sz w:val="24"/>
          <w:szCs w:val="24"/>
          <w:lang w:val="uk-UA"/>
        </w:rPr>
        <w:t>.</w:t>
      </w:r>
    </w:p>
    <w:p w14:paraId="52611174" w14:textId="0975CBAA" w:rsidR="00790A35" w:rsidRPr="001B19C6" w:rsidRDefault="00790A35" w:rsidP="00790A35">
      <w:pPr>
        <w:suppressAutoHyphens/>
        <w:spacing w:after="0" w:line="240" w:lineRule="auto"/>
        <w:ind w:firstLine="578"/>
        <w:contextualSpacing/>
        <w:jc w:val="both"/>
        <w:rPr>
          <w:rFonts w:ascii="Times New Roman" w:eastAsia="Times New Roman" w:hAnsi="Times New Roman" w:cs="Times New Roman"/>
          <w:bCs/>
          <w:iCs/>
          <w:sz w:val="24"/>
          <w:szCs w:val="24"/>
          <w:lang w:val="uk-UA" w:eastAsia="zh-CN"/>
        </w:rPr>
      </w:pPr>
      <w:r w:rsidRPr="001B19C6">
        <w:rPr>
          <w:rFonts w:ascii="Times New Roman" w:eastAsia="Times New Roman" w:hAnsi="Times New Roman" w:cs="Times New Roman"/>
          <w:bCs/>
          <w:sz w:val="24"/>
          <w:szCs w:val="24"/>
          <w:lang w:val="uk-UA" w:eastAsia="zh-CN"/>
        </w:rPr>
        <w:t>З метою вдосконалення</w:t>
      </w:r>
      <w:r w:rsidRPr="001B19C6">
        <w:rPr>
          <w:rFonts w:ascii="Times New Roman" w:eastAsia="Times New Roman" w:hAnsi="Times New Roman" w:cs="Times New Roman"/>
          <w:sz w:val="24"/>
          <w:szCs w:val="24"/>
          <w:lang w:val="uk-UA" w:eastAsia="zh-CN"/>
        </w:rPr>
        <w:t xml:space="preserve"> існуючої інфраструктури інформаційно-програмного забезпечення в центральному офісі компанії та на віддалених об'єктах необхідна  модернізація застарілих засобів передачі інформації, а також закупівля нового обладнання,</w:t>
      </w:r>
      <w:r w:rsidRPr="001B19C6">
        <w:rPr>
          <w:rFonts w:ascii="Times New Roman" w:eastAsia="Times New Roman" w:hAnsi="Times New Roman" w:cs="Times New Roman"/>
          <w:bCs/>
          <w:iCs/>
          <w:sz w:val="24"/>
          <w:szCs w:val="24"/>
          <w:lang w:val="uk-UA" w:eastAsia="zh-CN"/>
        </w:rPr>
        <w:t xml:space="preserve"> оновити серверне обладнання (90% серверів підприємства старіше 7 років).</w:t>
      </w:r>
    </w:p>
    <w:p w14:paraId="0712FBE6" w14:textId="796FA515" w:rsidR="00D92DEE" w:rsidRPr="001B19C6" w:rsidRDefault="00D92DEE" w:rsidP="00790A35">
      <w:pPr>
        <w:suppressAutoHyphens/>
        <w:spacing w:after="0" w:line="240" w:lineRule="auto"/>
        <w:ind w:firstLine="578"/>
        <w:contextualSpacing/>
        <w:jc w:val="both"/>
        <w:rPr>
          <w:rFonts w:ascii="Times New Roman" w:eastAsia="Times New Roman" w:hAnsi="Times New Roman" w:cs="Times New Roman"/>
          <w:iCs/>
          <w:sz w:val="24"/>
          <w:szCs w:val="24"/>
          <w:lang w:val="uk-UA" w:eastAsia="zh-CN"/>
        </w:rPr>
      </w:pPr>
      <w:r w:rsidRPr="001B19C6">
        <w:rPr>
          <w:rFonts w:ascii="Times New Roman" w:eastAsia="Times New Roman" w:hAnsi="Times New Roman" w:cs="Times New Roman"/>
          <w:sz w:val="24"/>
          <w:szCs w:val="24"/>
          <w:lang w:val="uk-UA" w:eastAsia="zh-CN"/>
        </w:rPr>
        <w:t xml:space="preserve">В зв'язку з отриманням ліцензії оператору розподілу та  створенням сервісного центру, для забезпечення робочих місць для нових співробітників, </w:t>
      </w:r>
      <w:r w:rsidR="00E510D1" w:rsidRPr="001B19C6">
        <w:rPr>
          <w:rFonts w:ascii="Times New Roman" w:eastAsia="Times New Roman" w:hAnsi="Times New Roman" w:cs="Times New Roman"/>
          <w:sz w:val="24"/>
          <w:szCs w:val="24"/>
          <w:lang w:val="uk-UA" w:eastAsia="zh-CN"/>
        </w:rPr>
        <w:t>для перевірки, налаштування засобів обліку (лічильники, системи АСКОЕ), для виїзних бригад служби засобів обліку електроенергії заплановано</w:t>
      </w:r>
      <w:r w:rsidRPr="001B19C6">
        <w:rPr>
          <w:rFonts w:ascii="Times New Roman" w:eastAsia="Times New Roman" w:hAnsi="Times New Roman" w:cs="Times New Roman"/>
          <w:sz w:val="24"/>
          <w:szCs w:val="24"/>
          <w:lang w:val="uk-UA" w:eastAsia="zh-CN"/>
        </w:rPr>
        <w:t xml:space="preserve"> придбати комп’ютерну техніку, яка відповідає сучасним вимогам при роботі з програмними продуктами</w:t>
      </w:r>
      <w:r w:rsidR="006B1E98" w:rsidRPr="001B19C6">
        <w:rPr>
          <w:rFonts w:ascii="Times New Roman" w:eastAsia="Times New Roman" w:hAnsi="Times New Roman" w:cs="Times New Roman"/>
          <w:sz w:val="24"/>
          <w:szCs w:val="24"/>
          <w:lang w:val="uk-UA" w:eastAsia="zh-CN"/>
        </w:rPr>
        <w:t xml:space="preserve"> та планується подальший розвиток ІР-телефонії, яка позволить заощаджувати кошти на витрати міжміського зв’язку</w:t>
      </w:r>
      <w:r w:rsidR="00E510D1" w:rsidRPr="001B19C6">
        <w:rPr>
          <w:rFonts w:ascii="Times New Roman" w:eastAsia="Times New Roman" w:hAnsi="Times New Roman" w:cs="Times New Roman"/>
          <w:sz w:val="24"/>
          <w:szCs w:val="24"/>
          <w:lang w:val="uk-UA" w:eastAsia="zh-CN"/>
        </w:rPr>
        <w:t xml:space="preserve">. </w:t>
      </w:r>
      <w:r w:rsidR="00E510D1" w:rsidRPr="001B19C6">
        <w:rPr>
          <w:rFonts w:ascii="Times New Roman" w:eastAsia="Times New Roman" w:hAnsi="Times New Roman" w:cs="Times New Roman"/>
          <w:iCs/>
          <w:sz w:val="24"/>
          <w:szCs w:val="24"/>
          <w:lang w:val="uk-UA" w:eastAsia="zh-CN"/>
        </w:rPr>
        <w:t>Для надання якісної інформації споживачам про отримані послуги та зростанням інформаційних ресурсів, що потрібні для обміну з клієнтами підприємства (особисті кабінети, сайти, viber-telegram боти, поштові сервіси) необхідно оновити серверне обладнання. 90% серверів підприємства старіше 7 років.</w:t>
      </w:r>
    </w:p>
    <w:p w14:paraId="5AEBDCCD" w14:textId="6C2E8A62" w:rsidR="00E510D1" w:rsidRPr="001B19C6" w:rsidRDefault="00E510D1" w:rsidP="00E510D1">
      <w:pPr>
        <w:suppressAutoHyphens/>
        <w:spacing w:after="0" w:line="240" w:lineRule="auto"/>
        <w:contextualSpacing/>
        <w:jc w:val="both"/>
        <w:rPr>
          <w:rFonts w:ascii="Times New Roman" w:eastAsia="Times New Roman" w:hAnsi="Times New Roman" w:cs="Times New Roman"/>
          <w:sz w:val="24"/>
          <w:szCs w:val="24"/>
          <w:lang w:val="uk-UA" w:eastAsia="zh-CN"/>
        </w:rPr>
      </w:pPr>
      <w:r w:rsidRPr="001B19C6">
        <w:rPr>
          <w:rFonts w:ascii="Times New Roman" w:eastAsia="Times New Roman" w:hAnsi="Times New Roman" w:cs="Times New Roman"/>
          <w:sz w:val="24"/>
          <w:szCs w:val="24"/>
          <w:lang w:val="uk-UA" w:eastAsia="zh-CN"/>
        </w:rPr>
        <w:t xml:space="preserve">              Головна мета заходів з оновлення мережевого обладнання є не економічний розрахунок (хоча нове обладнання економніше використовує електроенергію), а зменшення соціальної напруги за рахунок більш стабільної роботи інформаційних систем, що призведе до задоволення клієнтів компанії (населення). А це, в свою чергу, зменшить скарги та дзвінки на кол-центр, органи державної влади та підрозділи підприємства. Також мережеве обладнання дозволить відповідати вимогам постанови № 518 від 19 червня 2019 р. </w:t>
      </w:r>
      <w:r w:rsidR="002E3DE0">
        <w:rPr>
          <w:rFonts w:ascii="Times New Roman" w:eastAsia="Times New Roman" w:hAnsi="Times New Roman" w:cs="Times New Roman"/>
          <w:sz w:val="24"/>
          <w:szCs w:val="24"/>
          <w:lang w:val="uk-UA" w:eastAsia="zh-CN"/>
        </w:rPr>
        <w:t>«</w:t>
      </w:r>
      <w:r w:rsidRPr="001B19C6">
        <w:rPr>
          <w:rFonts w:ascii="Times New Roman" w:eastAsia="Times New Roman" w:hAnsi="Times New Roman" w:cs="Times New Roman"/>
          <w:sz w:val="24"/>
          <w:szCs w:val="24"/>
          <w:lang w:val="uk-UA" w:eastAsia="zh-CN"/>
        </w:rPr>
        <w:t>ЗАГАЛЬНІ ВИМОГИ до кіберзахисту об’єктів критичної інфраструктури</w:t>
      </w:r>
      <w:r w:rsidR="002E3DE0">
        <w:rPr>
          <w:rFonts w:ascii="Times New Roman" w:eastAsia="Times New Roman" w:hAnsi="Times New Roman" w:cs="Times New Roman"/>
          <w:sz w:val="24"/>
          <w:szCs w:val="24"/>
          <w:lang w:val="uk-UA" w:eastAsia="zh-CN"/>
        </w:rPr>
        <w:t>»</w:t>
      </w:r>
      <w:r w:rsidRPr="001B19C6">
        <w:rPr>
          <w:rFonts w:ascii="Times New Roman" w:eastAsia="Times New Roman" w:hAnsi="Times New Roman" w:cs="Times New Roman"/>
          <w:sz w:val="24"/>
          <w:szCs w:val="24"/>
          <w:lang w:val="uk-UA" w:eastAsia="zh-CN"/>
        </w:rPr>
        <w:t>.</w:t>
      </w:r>
    </w:p>
    <w:p w14:paraId="5D7E8CC9" w14:textId="64E7312F" w:rsidR="00E510D1" w:rsidRPr="001B19C6" w:rsidRDefault="00515E83" w:rsidP="00E510D1">
      <w:pPr>
        <w:suppressAutoHyphens/>
        <w:spacing w:after="0" w:line="240" w:lineRule="auto"/>
        <w:contextualSpacing/>
        <w:jc w:val="both"/>
        <w:rPr>
          <w:rFonts w:ascii="Times New Roman" w:eastAsia="Times New Roman" w:hAnsi="Times New Roman" w:cs="Times New Roman"/>
          <w:sz w:val="24"/>
          <w:szCs w:val="24"/>
          <w:lang w:val="uk-UA" w:eastAsia="zh-CN"/>
        </w:rPr>
      </w:pPr>
      <w:r w:rsidRPr="001B19C6">
        <w:rPr>
          <w:rFonts w:ascii="Times New Roman" w:eastAsia="Times New Roman" w:hAnsi="Times New Roman" w:cs="Times New Roman"/>
          <w:sz w:val="24"/>
          <w:szCs w:val="24"/>
          <w:lang w:val="uk-UA" w:eastAsia="zh-CN"/>
        </w:rPr>
        <w:t xml:space="preserve">              </w:t>
      </w:r>
      <w:r w:rsidR="00E510D1" w:rsidRPr="001B19C6">
        <w:rPr>
          <w:rFonts w:ascii="Times New Roman" w:eastAsia="Times New Roman" w:hAnsi="Times New Roman" w:cs="Times New Roman"/>
          <w:sz w:val="24"/>
          <w:szCs w:val="24"/>
          <w:lang w:val="uk-UA" w:eastAsia="zh-CN"/>
        </w:rPr>
        <w:t xml:space="preserve">Оновлення серверного обладнання потрібно в зв'язку з зростанням інформаційних ресурсів, та навантаження на них. За допомогою інформаційних ресурсів клієнти підприємства передають покази лічильників, надсилають скарги та пропозиції, отримують рахунки та необхідну інформацію в сфері енергетики. Інформація, що надає підприємство зменшує соціальну напругу у суспільстві, робить роботу підприємства більш прозорою та зрозумілою для клієнтів та держави.  </w:t>
      </w:r>
      <w:r w:rsidR="00E510D1" w:rsidRPr="001B19C6">
        <w:rPr>
          <w:rFonts w:ascii="Times New Roman" w:eastAsia="Times New Roman" w:hAnsi="Times New Roman" w:cs="Times New Roman"/>
          <w:sz w:val="24"/>
          <w:szCs w:val="24"/>
          <w:lang w:val="uk-UA" w:eastAsia="zh-CN"/>
        </w:rPr>
        <w:tab/>
      </w:r>
    </w:p>
    <w:p w14:paraId="38882183" w14:textId="77777777" w:rsidR="00016CBA" w:rsidRPr="001B19C6" w:rsidRDefault="00016CBA" w:rsidP="004408C6">
      <w:pPr>
        <w:spacing w:after="0" w:line="240" w:lineRule="auto"/>
        <w:jc w:val="right"/>
        <w:outlineLvl w:val="1"/>
        <w:rPr>
          <w:rFonts w:ascii="Times New Roman" w:hAnsi="Times New Roman" w:cs="Times New Roman"/>
          <w:b/>
          <w:sz w:val="24"/>
          <w:szCs w:val="24"/>
          <w:lang w:val="uk-UA"/>
        </w:rPr>
      </w:pPr>
      <w:r w:rsidRPr="001B19C6">
        <w:rPr>
          <w:rFonts w:ascii="Times New Roman" w:hAnsi="Times New Roman" w:cs="Times New Roman"/>
          <w:b/>
          <w:sz w:val="24"/>
          <w:szCs w:val="24"/>
          <w:lang w:val="uk-UA"/>
        </w:rPr>
        <w:t>Таблиця 1</w:t>
      </w:r>
      <w:r w:rsidR="005344C6" w:rsidRPr="001B19C6">
        <w:rPr>
          <w:rFonts w:ascii="Times New Roman" w:hAnsi="Times New Roman" w:cs="Times New Roman"/>
          <w:b/>
          <w:sz w:val="24"/>
          <w:szCs w:val="24"/>
          <w:lang w:val="uk-UA"/>
        </w:rPr>
        <w:t>4</w:t>
      </w:r>
      <w:r w:rsidRPr="001B19C6">
        <w:rPr>
          <w:rFonts w:ascii="Times New Roman" w:hAnsi="Times New Roman" w:cs="Times New Roman"/>
          <w:b/>
          <w:sz w:val="24"/>
          <w:szCs w:val="24"/>
          <w:lang w:val="uk-UA"/>
        </w:rPr>
        <w:t>.3</w:t>
      </w:r>
    </w:p>
    <w:p w14:paraId="4399D46D" w14:textId="77777777" w:rsidR="006B1E98" w:rsidRPr="001B19C6" w:rsidRDefault="006B1E98" w:rsidP="006B1E98">
      <w:pPr>
        <w:tabs>
          <w:tab w:val="left" w:pos="8777"/>
        </w:tabs>
        <w:suppressAutoHyphens/>
        <w:spacing w:after="0" w:line="240" w:lineRule="auto"/>
        <w:jc w:val="center"/>
        <w:rPr>
          <w:rFonts w:ascii="Times New Roman" w:eastAsia="Times New Roman" w:hAnsi="Times New Roman" w:cs="Times New Roman"/>
          <w:b/>
          <w:bCs/>
          <w:iCs/>
          <w:sz w:val="24"/>
          <w:szCs w:val="24"/>
          <w:lang w:val="uk-UA" w:eastAsia="zh-CN"/>
        </w:rPr>
      </w:pPr>
      <w:r w:rsidRPr="001B19C6">
        <w:rPr>
          <w:rFonts w:ascii="Times New Roman" w:eastAsia="Times New Roman" w:hAnsi="Times New Roman" w:cs="Times New Roman"/>
          <w:b/>
          <w:bCs/>
          <w:iCs/>
          <w:sz w:val="24"/>
          <w:szCs w:val="24"/>
          <w:lang w:val="uk-UA" w:eastAsia="zh-CN"/>
        </w:rPr>
        <w:t xml:space="preserve">Модернізація існуючих та закупівля нових засобів комп'ютеризації </w:t>
      </w:r>
    </w:p>
    <w:p w14:paraId="597A8072" w14:textId="7F774378" w:rsidR="00016CBA" w:rsidRPr="001B19C6" w:rsidRDefault="006B1E98" w:rsidP="006B1E98">
      <w:pPr>
        <w:tabs>
          <w:tab w:val="left" w:pos="8777"/>
        </w:tabs>
        <w:suppressAutoHyphens/>
        <w:spacing w:after="0" w:line="240" w:lineRule="auto"/>
        <w:jc w:val="center"/>
        <w:rPr>
          <w:rFonts w:ascii="Times New Roman" w:hAnsi="Times New Roman"/>
          <w:b/>
          <w:bCs/>
          <w:sz w:val="24"/>
          <w:szCs w:val="24"/>
          <w:lang w:val="uk-UA"/>
        </w:rPr>
      </w:pPr>
      <w:r w:rsidRPr="001B19C6">
        <w:rPr>
          <w:rFonts w:ascii="Times New Roman" w:eastAsia="Times New Roman" w:hAnsi="Times New Roman" w:cs="Times New Roman"/>
          <w:b/>
          <w:bCs/>
          <w:iCs/>
          <w:sz w:val="24"/>
          <w:szCs w:val="24"/>
          <w:lang w:val="uk-UA" w:eastAsia="zh-CN"/>
        </w:rPr>
        <w:t xml:space="preserve">та </w:t>
      </w:r>
      <w:r w:rsidRPr="001B19C6">
        <w:rPr>
          <w:rFonts w:ascii="Times New Roman" w:eastAsia="Times New Roman" w:hAnsi="Times New Roman" w:cs="Times New Roman"/>
          <w:b/>
          <w:bCs/>
          <w:sz w:val="24"/>
          <w:szCs w:val="24"/>
          <w:lang w:val="uk-UA" w:eastAsia="zh-CN"/>
        </w:rPr>
        <w:t>систем зв'язку і телекомунікацій</w:t>
      </w:r>
    </w:p>
    <w:tbl>
      <w:tblPr>
        <w:tblW w:w="9852" w:type="dxa"/>
        <w:tblLayout w:type="fixed"/>
        <w:tblLook w:val="04A0" w:firstRow="1" w:lastRow="0" w:firstColumn="1" w:lastColumn="0" w:noHBand="0" w:noVBand="1"/>
      </w:tblPr>
      <w:tblGrid>
        <w:gridCol w:w="2689"/>
        <w:gridCol w:w="708"/>
        <w:gridCol w:w="1072"/>
        <w:gridCol w:w="4457"/>
        <w:gridCol w:w="926"/>
      </w:tblGrid>
      <w:tr w:rsidR="006B1E98" w:rsidRPr="001B19C6" w14:paraId="75782165" w14:textId="77777777" w:rsidTr="006B1E98">
        <w:trPr>
          <w:trHeight w:val="1200"/>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03FBC0" w14:textId="77777777" w:rsidR="006B1E98" w:rsidRPr="001B19C6" w:rsidRDefault="006B1E98" w:rsidP="006B1E98">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Назва обладнання</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5ADDC4EC" w14:textId="77777777" w:rsidR="006B1E98" w:rsidRPr="001B19C6" w:rsidRDefault="006B1E98" w:rsidP="006B1E98">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Кількість (шт.)</w:t>
            </w:r>
          </w:p>
        </w:tc>
        <w:tc>
          <w:tcPr>
            <w:tcW w:w="1072" w:type="dxa"/>
            <w:tcBorders>
              <w:top w:val="single" w:sz="4" w:space="0" w:color="auto"/>
              <w:left w:val="nil"/>
              <w:bottom w:val="single" w:sz="4" w:space="0" w:color="auto"/>
              <w:right w:val="single" w:sz="4" w:space="0" w:color="auto"/>
            </w:tcBorders>
            <w:shd w:val="clear" w:color="auto" w:fill="auto"/>
            <w:vAlign w:val="center"/>
            <w:hideMark/>
          </w:tcPr>
          <w:p w14:paraId="08D884AE" w14:textId="77777777" w:rsidR="006B1E98" w:rsidRPr="001B19C6" w:rsidRDefault="006B1E98" w:rsidP="006B1E98">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Рік закупівлі</w:t>
            </w:r>
          </w:p>
        </w:tc>
        <w:tc>
          <w:tcPr>
            <w:tcW w:w="4457" w:type="dxa"/>
            <w:tcBorders>
              <w:top w:val="single" w:sz="4" w:space="0" w:color="auto"/>
              <w:left w:val="nil"/>
              <w:bottom w:val="single" w:sz="4" w:space="0" w:color="auto"/>
              <w:right w:val="single" w:sz="4" w:space="0" w:color="auto"/>
            </w:tcBorders>
            <w:shd w:val="clear" w:color="auto" w:fill="auto"/>
            <w:vAlign w:val="center"/>
            <w:hideMark/>
          </w:tcPr>
          <w:p w14:paraId="7566ACBF" w14:textId="77777777" w:rsidR="006B1E98" w:rsidRPr="001B19C6" w:rsidRDefault="006B1E98" w:rsidP="006B1E98">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Місце встановлення</w:t>
            </w:r>
          </w:p>
        </w:tc>
        <w:tc>
          <w:tcPr>
            <w:tcW w:w="926" w:type="dxa"/>
            <w:tcBorders>
              <w:top w:val="single" w:sz="4" w:space="0" w:color="auto"/>
              <w:left w:val="nil"/>
              <w:bottom w:val="single" w:sz="4" w:space="0" w:color="auto"/>
              <w:right w:val="single" w:sz="4" w:space="0" w:color="auto"/>
            </w:tcBorders>
            <w:shd w:val="clear" w:color="auto" w:fill="auto"/>
            <w:vAlign w:val="center"/>
            <w:hideMark/>
          </w:tcPr>
          <w:p w14:paraId="7EFE1BA9" w14:textId="77777777" w:rsidR="006B1E98" w:rsidRPr="001B19C6" w:rsidRDefault="006B1E98" w:rsidP="006B1E98">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 xml:space="preserve">Вартість </w:t>
            </w:r>
            <w:r w:rsidRPr="001B19C6">
              <w:rPr>
                <w:rFonts w:ascii="Times New Roman" w:eastAsia="Times New Roman" w:hAnsi="Times New Roman" w:cs="Times New Roman"/>
              </w:rPr>
              <w:br/>
              <w:t>(тис. грн.)</w:t>
            </w:r>
          </w:p>
        </w:tc>
      </w:tr>
      <w:tr w:rsidR="006B1E98" w:rsidRPr="001B19C6" w14:paraId="43E2D0FE"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1CA61B67" w14:textId="77777777" w:rsidR="006B1E98" w:rsidRPr="001B19C6" w:rsidRDefault="006B1E98" w:rsidP="006B1E98">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Блок ПК</w:t>
            </w:r>
          </w:p>
        </w:tc>
        <w:tc>
          <w:tcPr>
            <w:tcW w:w="708" w:type="dxa"/>
            <w:tcBorders>
              <w:top w:val="nil"/>
              <w:left w:val="nil"/>
              <w:bottom w:val="single" w:sz="4" w:space="0" w:color="auto"/>
              <w:right w:val="single" w:sz="4" w:space="0" w:color="auto"/>
            </w:tcBorders>
            <w:shd w:val="clear" w:color="auto" w:fill="auto"/>
            <w:vAlign w:val="center"/>
            <w:hideMark/>
          </w:tcPr>
          <w:p w14:paraId="2B75EDB3" w14:textId="77777777" w:rsidR="006B1E98" w:rsidRPr="001B19C6" w:rsidRDefault="006B1E98" w:rsidP="006B1E98">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8</w:t>
            </w:r>
          </w:p>
        </w:tc>
        <w:tc>
          <w:tcPr>
            <w:tcW w:w="1072" w:type="dxa"/>
            <w:tcBorders>
              <w:top w:val="nil"/>
              <w:left w:val="nil"/>
              <w:bottom w:val="single" w:sz="4" w:space="0" w:color="auto"/>
              <w:right w:val="single" w:sz="4" w:space="0" w:color="auto"/>
            </w:tcBorders>
            <w:shd w:val="clear" w:color="auto" w:fill="auto"/>
            <w:vAlign w:val="center"/>
            <w:hideMark/>
          </w:tcPr>
          <w:p w14:paraId="662CB71A" w14:textId="77777777" w:rsidR="006B1E98" w:rsidRPr="001B19C6" w:rsidRDefault="006B1E98" w:rsidP="006B1E98">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2021</w:t>
            </w:r>
          </w:p>
        </w:tc>
        <w:tc>
          <w:tcPr>
            <w:tcW w:w="4457" w:type="dxa"/>
            <w:tcBorders>
              <w:top w:val="nil"/>
              <w:left w:val="nil"/>
              <w:bottom w:val="single" w:sz="4" w:space="0" w:color="auto"/>
              <w:right w:val="single" w:sz="4" w:space="0" w:color="auto"/>
            </w:tcBorders>
            <w:shd w:val="clear" w:color="auto" w:fill="auto"/>
            <w:vAlign w:val="center"/>
            <w:hideMark/>
          </w:tcPr>
          <w:p w14:paraId="5C7960CC" w14:textId="77777777" w:rsidR="006B1E98" w:rsidRPr="001B19C6" w:rsidRDefault="006B1E98" w:rsidP="006B1E98">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w:t>
            </w:r>
          </w:p>
        </w:tc>
        <w:tc>
          <w:tcPr>
            <w:tcW w:w="926" w:type="dxa"/>
            <w:tcBorders>
              <w:top w:val="nil"/>
              <w:left w:val="nil"/>
              <w:bottom w:val="single" w:sz="4" w:space="0" w:color="auto"/>
              <w:right w:val="single" w:sz="4" w:space="0" w:color="auto"/>
            </w:tcBorders>
            <w:shd w:val="clear" w:color="auto" w:fill="auto"/>
            <w:noWrap/>
            <w:vAlign w:val="center"/>
            <w:hideMark/>
          </w:tcPr>
          <w:p w14:paraId="378351B8" w14:textId="77777777" w:rsidR="006B1E98" w:rsidRPr="001B19C6" w:rsidRDefault="006B1E98" w:rsidP="006B1E98">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160</w:t>
            </w:r>
          </w:p>
        </w:tc>
      </w:tr>
      <w:tr w:rsidR="006B1E98" w:rsidRPr="001B19C6" w14:paraId="55EF2283"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6F786F3F" w14:textId="77777777" w:rsidR="006B1E98" w:rsidRPr="001B19C6" w:rsidRDefault="006B1E98" w:rsidP="006B1E98">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Монітор 24</w:t>
            </w:r>
          </w:p>
        </w:tc>
        <w:tc>
          <w:tcPr>
            <w:tcW w:w="708" w:type="dxa"/>
            <w:tcBorders>
              <w:top w:val="nil"/>
              <w:left w:val="nil"/>
              <w:bottom w:val="single" w:sz="4" w:space="0" w:color="auto"/>
              <w:right w:val="single" w:sz="4" w:space="0" w:color="auto"/>
            </w:tcBorders>
            <w:shd w:val="clear" w:color="auto" w:fill="auto"/>
            <w:vAlign w:val="center"/>
            <w:hideMark/>
          </w:tcPr>
          <w:p w14:paraId="7A50AEF5" w14:textId="77777777" w:rsidR="006B1E98" w:rsidRPr="001B19C6" w:rsidRDefault="006B1E98" w:rsidP="006B1E98">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14</w:t>
            </w:r>
          </w:p>
        </w:tc>
        <w:tc>
          <w:tcPr>
            <w:tcW w:w="1072" w:type="dxa"/>
            <w:tcBorders>
              <w:top w:val="nil"/>
              <w:left w:val="nil"/>
              <w:bottom w:val="single" w:sz="4" w:space="0" w:color="auto"/>
              <w:right w:val="single" w:sz="4" w:space="0" w:color="auto"/>
            </w:tcBorders>
            <w:shd w:val="clear" w:color="auto" w:fill="auto"/>
            <w:vAlign w:val="center"/>
            <w:hideMark/>
          </w:tcPr>
          <w:p w14:paraId="0454DC93" w14:textId="77777777" w:rsidR="006B1E98" w:rsidRPr="001B19C6" w:rsidRDefault="006B1E98" w:rsidP="006B1E98">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2021</w:t>
            </w:r>
          </w:p>
        </w:tc>
        <w:tc>
          <w:tcPr>
            <w:tcW w:w="4457" w:type="dxa"/>
            <w:tcBorders>
              <w:top w:val="nil"/>
              <w:left w:val="nil"/>
              <w:bottom w:val="single" w:sz="4" w:space="0" w:color="auto"/>
              <w:right w:val="single" w:sz="4" w:space="0" w:color="auto"/>
            </w:tcBorders>
            <w:shd w:val="clear" w:color="auto" w:fill="auto"/>
            <w:vAlign w:val="center"/>
            <w:hideMark/>
          </w:tcPr>
          <w:p w14:paraId="469EB8B6" w14:textId="77777777" w:rsidR="006B1E98" w:rsidRPr="001B19C6" w:rsidRDefault="006B1E98" w:rsidP="006B1E98">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w:t>
            </w:r>
          </w:p>
        </w:tc>
        <w:tc>
          <w:tcPr>
            <w:tcW w:w="926" w:type="dxa"/>
            <w:tcBorders>
              <w:top w:val="nil"/>
              <w:left w:val="nil"/>
              <w:bottom w:val="single" w:sz="4" w:space="0" w:color="auto"/>
              <w:right w:val="single" w:sz="4" w:space="0" w:color="auto"/>
            </w:tcBorders>
            <w:shd w:val="clear" w:color="auto" w:fill="auto"/>
            <w:noWrap/>
            <w:vAlign w:val="center"/>
            <w:hideMark/>
          </w:tcPr>
          <w:p w14:paraId="5220F8A1" w14:textId="77777777" w:rsidR="006B1E98" w:rsidRPr="001B19C6" w:rsidRDefault="006B1E98" w:rsidP="006B1E98">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80</w:t>
            </w:r>
          </w:p>
        </w:tc>
      </w:tr>
      <w:tr w:rsidR="006B1E98" w:rsidRPr="001B19C6" w14:paraId="1E3633D0"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520BD641" w14:textId="77777777" w:rsidR="006B1E98" w:rsidRPr="001B19C6" w:rsidRDefault="006B1E98" w:rsidP="006B1E98">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МФУ А4 Лазерний</w:t>
            </w:r>
          </w:p>
        </w:tc>
        <w:tc>
          <w:tcPr>
            <w:tcW w:w="708" w:type="dxa"/>
            <w:tcBorders>
              <w:top w:val="nil"/>
              <w:left w:val="nil"/>
              <w:bottom w:val="single" w:sz="4" w:space="0" w:color="auto"/>
              <w:right w:val="single" w:sz="4" w:space="0" w:color="auto"/>
            </w:tcBorders>
            <w:shd w:val="clear" w:color="auto" w:fill="auto"/>
            <w:vAlign w:val="center"/>
            <w:hideMark/>
          </w:tcPr>
          <w:p w14:paraId="2B274D36" w14:textId="77777777" w:rsidR="006B1E98" w:rsidRPr="001B19C6" w:rsidRDefault="006B1E98" w:rsidP="006B1E98">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w:t>
            </w:r>
          </w:p>
        </w:tc>
        <w:tc>
          <w:tcPr>
            <w:tcW w:w="1072" w:type="dxa"/>
            <w:tcBorders>
              <w:top w:val="nil"/>
              <w:left w:val="nil"/>
              <w:bottom w:val="single" w:sz="4" w:space="0" w:color="auto"/>
              <w:right w:val="single" w:sz="4" w:space="0" w:color="auto"/>
            </w:tcBorders>
            <w:shd w:val="clear" w:color="auto" w:fill="auto"/>
            <w:vAlign w:val="center"/>
            <w:hideMark/>
          </w:tcPr>
          <w:p w14:paraId="1DC9E30A" w14:textId="77777777" w:rsidR="006B1E98" w:rsidRPr="001B19C6" w:rsidRDefault="006B1E98" w:rsidP="006B1E98">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2021</w:t>
            </w:r>
          </w:p>
        </w:tc>
        <w:tc>
          <w:tcPr>
            <w:tcW w:w="4457" w:type="dxa"/>
            <w:tcBorders>
              <w:top w:val="nil"/>
              <w:left w:val="nil"/>
              <w:bottom w:val="single" w:sz="4" w:space="0" w:color="auto"/>
              <w:right w:val="single" w:sz="4" w:space="0" w:color="auto"/>
            </w:tcBorders>
            <w:shd w:val="clear" w:color="auto" w:fill="auto"/>
            <w:vAlign w:val="center"/>
            <w:hideMark/>
          </w:tcPr>
          <w:p w14:paraId="6517C8FA" w14:textId="77777777" w:rsidR="006B1E98" w:rsidRPr="001B19C6" w:rsidRDefault="006B1E98" w:rsidP="006B1E98">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   Дніпропетровські РЕМ,  Жовтоводські РЕМ</w:t>
            </w:r>
          </w:p>
        </w:tc>
        <w:tc>
          <w:tcPr>
            <w:tcW w:w="926" w:type="dxa"/>
            <w:tcBorders>
              <w:top w:val="nil"/>
              <w:left w:val="nil"/>
              <w:bottom w:val="single" w:sz="4" w:space="0" w:color="auto"/>
              <w:right w:val="single" w:sz="4" w:space="0" w:color="auto"/>
            </w:tcBorders>
            <w:shd w:val="clear" w:color="auto" w:fill="auto"/>
            <w:noWrap/>
            <w:vAlign w:val="center"/>
            <w:hideMark/>
          </w:tcPr>
          <w:p w14:paraId="5C86108F" w14:textId="77777777" w:rsidR="006B1E98" w:rsidRPr="001B19C6" w:rsidRDefault="006B1E98" w:rsidP="006B1E98">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42</w:t>
            </w:r>
          </w:p>
        </w:tc>
      </w:tr>
      <w:tr w:rsidR="006B1E98" w:rsidRPr="001B19C6" w14:paraId="36B234BD"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206E81B0" w14:textId="77777777" w:rsidR="006B1E98" w:rsidRPr="001B19C6" w:rsidRDefault="006B1E98" w:rsidP="006B1E98">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МФУ А4 Лазерний color</w:t>
            </w:r>
          </w:p>
        </w:tc>
        <w:tc>
          <w:tcPr>
            <w:tcW w:w="708" w:type="dxa"/>
            <w:tcBorders>
              <w:top w:val="nil"/>
              <w:left w:val="nil"/>
              <w:bottom w:val="single" w:sz="4" w:space="0" w:color="auto"/>
              <w:right w:val="single" w:sz="4" w:space="0" w:color="auto"/>
            </w:tcBorders>
            <w:shd w:val="clear" w:color="auto" w:fill="auto"/>
            <w:vAlign w:val="center"/>
            <w:hideMark/>
          </w:tcPr>
          <w:p w14:paraId="4A720F95" w14:textId="4EADB47C" w:rsidR="006B1E98" w:rsidRPr="00C112E6" w:rsidRDefault="00C112E6" w:rsidP="006B1E98">
            <w:pPr>
              <w:spacing w:after="0" w:line="240" w:lineRule="auto"/>
              <w:jc w:val="center"/>
              <w:rPr>
                <w:rFonts w:ascii="Times New Roman" w:eastAsia="Times New Roman" w:hAnsi="Times New Roman" w:cs="Times New Roman"/>
                <w:lang w:val="uk-UA"/>
              </w:rPr>
            </w:pPr>
            <w:r>
              <w:rPr>
                <w:rFonts w:ascii="Times New Roman" w:eastAsia="Times New Roman" w:hAnsi="Times New Roman" w:cs="Times New Roman"/>
                <w:lang w:val="uk-UA"/>
              </w:rPr>
              <w:t>1</w:t>
            </w:r>
          </w:p>
        </w:tc>
        <w:tc>
          <w:tcPr>
            <w:tcW w:w="1072" w:type="dxa"/>
            <w:tcBorders>
              <w:top w:val="nil"/>
              <w:left w:val="nil"/>
              <w:bottom w:val="single" w:sz="4" w:space="0" w:color="auto"/>
              <w:right w:val="single" w:sz="4" w:space="0" w:color="auto"/>
            </w:tcBorders>
            <w:shd w:val="clear" w:color="auto" w:fill="auto"/>
            <w:vAlign w:val="center"/>
            <w:hideMark/>
          </w:tcPr>
          <w:p w14:paraId="14CCAE62" w14:textId="77777777" w:rsidR="006B1E98" w:rsidRPr="001B19C6" w:rsidRDefault="006B1E98" w:rsidP="006B1E98">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2021</w:t>
            </w:r>
          </w:p>
        </w:tc>
        <w:tc>
          <w:tcPr>
            <w:tcW w:w="4457" w:type="dxa"/>
            <w:tcBorders>
              <w:top w:val="nil"/>
              <w:left w:val="nil"/>
              <w:bottom w:val="single" w:sz="4" w:space="0" w:color="auto"/>
              <w:right w:val="single" w:sz="4" w:space="0" w:color="auto"/>
            </w:tcBorders>
            <w:shd w:val="clear" w:color="auto" w:fill="auto"/>
            <w:vAlign w:val="center"/>
            <w:hideMark/>
          </w:tcPr>
          <w:p w14:paraId="0B4AA49F" w14:textId="77777777" w:rsidR="006B1E98" w:rsidRPr="001B19C6" w:rsidRDefault="006B1E98" w:rsidP="006B1E98">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   Дніпропетровські РЕМ,  Жовтоводські РЕМ</w:t>
            </w:r>
          </w:p>
        </w:tc>
        <w:tc>
          <w:tcPr>
            <w:tcW w:w="926" w:type="dxa"/>
            <w:tcBorders>
              <w:top w:val="nil"/>
              <w:left w:val="nil"/>
              <w:bottom w:val="single" w:sz="4" w:space="0" w:color="auto"/>
              <w:right w:val="single" w:sz="4" w:space="0" w:color="auto"/>
            </w:tcBorders>
            <w:shd w:val="clear" w:color="auto" w:fill="auto"/>
            <w:noWrap/>
            <w:vAlign w:val="center"/>
            <w:hideMark/>
          </w:tcPr>
          <w:p w14:paraId="499A1205" w14:textId="30949BF4" w:rsidR="006B1E98" w:rsidRPr="001B19C6" w:rsidRDefault="00C112E6" w:rsidP="006B1E98">
            <w:pPr>
              <w:spacing w:after="0" w:line="240" w:lineRule="auto"/>
              <w:jc w:val="center"/>
              <w:rPr>
                <w:rFonts w:ascii="Times New Roman" w:eastAsia="Times New Roman" w:hAnsi="Times New Roman" w:cs="Times New Roman"/>
              </w:rPr>
            </w:pPr>
            <w:r>
              <w:rPr>
                <w:rFonts w:ascii="Times New Roman" w:eastAsia="Times New Roman" w:hAnsi="Times New Roman" w:cs="Times New Roman"/>
                <w:lang w:val="uk-UA"/>
              </w:rPr>
              <w:t>20</w:t>
            </w:r>
          </w:p>
        </w:tc>
      </w:tr>
      <w:tr w:rsidR="006B1E98" w:rsidRPr="001B19C6" w14:paraId="48407712"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6D9E1837" w14:textId="77777777" w:rsidR="006B1E98" w:rsidRPr="001B19C6" w:rsidRDefault="006B1E98" w:rsidP="006B1E98">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МФУ А3 Лазерний</w:t>
            </w:r>
          </w:p>
        </w:tc>
        <w:tc>
          <w:tcPr>
            <w:tcW w:w="708" w:type="dxa"/>
            <w:tcBorders>
              <w:top w:val="nil"/>
              <w:left w:val="nil"/>
              <w:bottom w:val="single" w:sz="4" w:space="0" w:color="auto"/>
              <w:right w:val="single" w:sz="4" w:space="0" w:color="auto"/>
            </w:tcBorders>
            <w:shd w:val="clear" w:color="auto" w:fill="auto"/>
            <w:vAlign w:val="center"/>
            <w:hideMark/>
          </w:tcPr>
          <w:p w14:paraId="6513E2D9" w14:textId="77777777" w:rsidR="006B1E98" w:rsidRPr="001B19C6" w:rsidRDefault="006B1E98" w:rsidP="006B1E98">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w:t>
            </w:r>
          </w:p>
        </w:tc>
        <w:tc>
          <w:tcPr>
            <w:tcW w:w="1072" w:type="dxa"/>
            <w:tcBorders>
              <w:top w:val="nil"/>
              <w:left w:val="nil"/>
              <w:bottom w:val="single" w:sz="4" w:space="0" w:color="auto"/>
              <w:right w:val="single" w:sz="4" w:space="0" w:color="auto"/>
            </w:tcBorders>
            <w:shd w:val="clear" w:color="auto" w:fill="auto"/>
            <w:vAlign w:val="center"/>
            <w:hideMark/>
          </w:tcPr>
          <w:p w14:paraId="46F29C30" w14:textId="77777777" w:rsidR="006B1E98" w:rsidRPr="001B19C6" w:rsidRDefault="006B1E98" w:rsidP="006B1E98">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2021</w:t>
            </w:r>
          </w:p>
        </w:tc>
        <w:tc>
          <w:tcPr>
            <w:tcW w:w="4457" w:type="dxa"/>
            <w:tcBorders>
              <w:top w:val="nil"/>
              <w:left w:val="nil"/>
              <w:bottom w:val="single" w:sz="4" w:space="0" w:color="auto"/>
              <w:right w:val="single" w:sz="4" w:space="0" w:color="auto"/>
            </w:tcBorders>
            <w:shd w:val="clear" w:color="auto" w:fill="auto"/>
            <w:vAlign w:val="center"/>
            <w:hideMark/>
          </w:tcPr>
          <w:p w14:paraId="645EB2DB" w14:textId="77777777" w:rsidR="006B1E98" w:rsidRPr="001B19C6" w:rsidRDefault="006B1E98" w:rsidP="006B1E98">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   Дніпропетровські РЕМ,  Жовтоводські РЕМ</w:t>
            </w:r>
          </w:p>
        </w:tc>
        <w:tc>
          <w:tcPr>
            <w:tcW w:w="926" w:type="dxa"/>
            <w:tcBorders>
              <w:top w:val="nil"/>
              <w:left w:val="nil"/>
              <w:bottom w:val="single" w:sz="4" w:space="0" w:color="auto"/>
              <w:right w:val="single" w:sz="4" w:space="0" w:color="auto"/>
            </w:tcBorders>
            <w:shd w:val="clear" w:color="auto" w:fill="auto"/>
            <w:noWrap/>
            <w:vAlign w:val="center"/>
            <w:hideMark/>
          </w:tcPr>
          <w:p w14:paraId="20005819" w14:textId="77777777" w:rsidR="006B1E98" w:rsidRPr="001B19C6" w:rsidRDefault="006B1E98" w:rsidP="006B1E98">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80</w:t>
            </w:r>
          </w:p>
        </w:tc>
      </w:tr>
      <w:tr w:rsidR="00C112E6" w:rsidRPr="001B19C6" w14:paraId="68A2F6A5"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tcPr>
          <w:p w14:paraId="06E3EC2D" w14:textId="2D45AC44" w:rsidR="00C112E6" w:rsidRPr="00C112E6" w:rsidRDefault="00C112E6" w:rsidP="00C112E6">
            <w:pPr>
              <w:spacing w:after="0" w:line="240" w:lineRule="auto"/>
              <w:rPr>
                <w:rFonts w:ascii="Times New Roman" w:eastAsia="Times New Roman" w:hAnsi="Times New Roman" w:cs="Times New Roman"/>
                <w:lang w:val="uk-UA"/>
              </w:rPr>
            </w:pPr>
            <w:r>
              <w:rPr>
                <w:rFonts w:ascii="Times New Roman" w:eastAsia="Times New Roman" w:hAnsi="Times New Roman" w:cs="Times New Roman"/>
                <w:lang w:val="uk-UA"/>
              </w:rPr>
              <w:t>Ноутбук</w:t>
            </w:r>
          </w:p>
        </w:tc>
        <w:tc>
          <w:tcPr>
            <w:tcW w:w="708" w:type="dxa"/>
            <w:tcBorders>
              <w:top w:val="nil"/>
              <w:left w:val="nil"/>
              <w:bottom w:val="single" w:sz="4" w:space="0" w:color="auto"/>
              <w:right w:val="single" w:sz="4" w:space="0" w:color="auto"/>
            </w:tcBorders>
            <w:shd w:val="clear" w:color="auto" w:fill="auto"/>
            <w:vAlign w:val="center"/>
          </w:tcPr>
          <w:p w14:paraId="70E82ECB" w14:textId="64EE8172" w:rsidR="00C112E6" w:rsidRPr="00C112E6" w:rsidRDefault="00C112E6" w:rsidP="00C112E6">
            <w:pPr>
              <w:spacing w:after="0" w:line="240" w:lineRule="auto"/>
              <w:jc w:val="center"/>
              <w:rPr>
                <w:rFonts w:ascii="Times New Roman" w:eastAsia="Times New Roman" w:hAnsi="Times New Roman" w:cs="Times New Roman"/>
                <w:lang w:val="uk-UA"/>
              </w:rPr>
            </w:pPr>
            <w:r>
              <w:rPr>
                <w:rFonts w:ascii="Times New Roman" w:eastAsia="Times New Roman" w:hAnsi="Times New Roman" w:cs="Times New Roman"/>
                <w:lang w:val="uk-UA"/>
              </w:rPr>
              <w:t>3</w:t>
            </w:r>
          </w:p>
        </w:tc>
        <w:tc>
          <w:tcPr>
            <w:tcW w:w="1072" w:type="dxa"/>
            <w:tcBorders>
              <w:top w:val="nil"/>
              <w:left w:val="nil"/>
              <w:bottom w:val="single" w:sz="4" w:space="0" w:color="auto"/>
              <w:right w:val="single" w:sz="4" w:space="0" w:color="auto"/>
            </w:tcBorders>
            <w:shd w:val="clear" w:color="auto" w:fill="auto"/>
            <w:vAlign w:val="center"/>
          </w:tcPr>
          <w:p w14:paraId="165827A5" w14:textId="5B58DE16" w:rsidR="00C112E6" w:rsidRPr="00C112E6" w:rsidRDefault="00C112E6" w:rsidP="00C112E6">
            <w:pPr>
              <w:spacing w:after="0" w:line="240" w:lineRule="auto"/>
              <w:jc w:val="center"/>
              <w:rPr>
                <w:rFonts w:ascii="Times New Roman" w:eastAsia="Times New Roman" w:hAnsi="Times New Roman" w:cs="Times New Roman"/>
                <w:lang w:val="uk-UA"/>
              </w:rPr>
            </w:pPr>
            <w:r>
              <w:rPr>
                <w:rFonts w:ascii="Times New Roman" w:eastAsia="Times New Roman" w:hAnsi="Times New Roman" w:cs="Times New Roman"/>
                <w:lang w:val="uk-UA"/>
              </w:rPr>
              <w:t>2021</w:t>
            </w:r>
          </w:p>
        </w:tc>
        <w:tc>
          <w:tcPr>
            <w:tcW w:w="4457" w:type="dxa"/>
            <w:tcBorders>
              <w:top w:val="nil"/>
              <w:left w:val="nil"/>
              <w:bottom w:val="single" w:sz="4" w:space="0" w:color="auto"/>
              <w:right w:val="single" w:sz="4" w:space="0" w:color="auto"/>
            </w:tcBorders>
            <w:shd w:val="clear" w:color="auto" w:fill="auto"/>
            <w:vAlign w:val="center"/>
          </w:tcPr>
          <w:p w14:paraId="4EF5AF32" w14:textId="75DE4C0F"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w:t>
            </w:r>
          </w:p>
        </w:tc>
        <w:tc>
          <w:tcPr>
            <w:tcW w:w="926" w:type="dxa"/>
            <w:tcBorders>
              <w:top w:val="nil"/>
              <w:left w:val="nil"/>
              <w:bottom w:val="single" w:sz="4" w:space="0" w:color="auto"/>
              <w:right w:val="single" w:sz="4" w:space="0" w:color="auto"/>
            </w:tcBorders>
            <w:shd w:val="clear" w:color="auto" w:fill="auto"/>
            <w:noWrap/>
            <w:vAlign w:val="center"/>
          </w:tcPr>
          <w:p w14:paraId="424EEB3A" w14:textId="0FC3B206" w:rsidR="00C112E6" w:rsidRPr="00C112E6" w:rsidRDefault="00C112E6" w:rsidP="00C112E6">
            <w:pPr>
              <w:spacing w:after="0" w:line="240" w:lineRule="auto"/>
              <w:jc w:val="center"/>
              <w:rPr>
                <w:rFonts w:ascii="Times New Roman" w:eastAsia="Times New Roman" w:hAnsi="Times New Roman" w:cs="Times New Roman"/>
                <w:lang w:val="uk-UA"/>
              </w:rPr>
            </w:pPr>
            <w:r>
              <w:rPr>
                <w:rFonts w:ascii="Times New Roman" w:eastAsia="Times New Roman" w:hAnsi="Times New Roman" w:cs="Times New Roman"/>
                <w:lang w:val="uk-UA"/>
              </w:rPr>
              <w:t>90</w:t>
            </w:r>
          </w:p>
        </w:tc>
      </w:tr>
      <w:tr w:rsidR="00C112E6" w:rsidRPr="001B19C6" w14:paraId="2B85FA02"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6C24CC05" w14:textId="77777777" w:rsidR="00C112E6" w:rsidRPr="001B19C6" w:rsidRDefault="00C112E6" w:rsidP="00C112E6">
            <w:pPr>
              <w:spacing w:after="0" w:line="240" w:lineRule="auto"/>
              <w:rPr>
                <w:rFonts w:ascii="Times New Roman" w:eastAsia="Times New Roman" w:hAnsi="Times New Roman" w:cs="Times New Roman"/>
                <w:lang w:val="en-US"/>
              </w:rPr>
            </w:pPr>
            <w:r w:rsidRPr="001B19C6">
              <w:rPr>
                <w:rFonts w:ascii="Times New Roman" w:eastAsia="Times New Roman" w:hAnsi="Times New Roman" w:cs="Times New Roman"/>
                <w:lang w:val="en-US"/>
              </w:rPr>
              <w:t>Fortinet FortiGate-VM02 (FG-VM02)</w:t>
            </w:r>
          </w:p>
        </w:tc>
        <w:tc>
          <w:tcPr>
            <w:tcW w:w="708" w:type="dxa"/>
            <w:tcBorders>
              <w:top w:val="nil"/>
              <w:left w:val="nil"/>
              <w:bottom w:val="single" w:sz="4" w:space="0" w:color="auto"/>
              <w:right w:val="single" w:sz="4" w:space="0" w:color="auto"/>
            </w:tcBorders>
            <w:shd w:val="clear" w:color="auto" w:fill="auto"/>
            <w:vAlign w:val="center"/>
            <w:hideMark/>
          </w:tcPr>
          <w:p w14:paraId="5AB3DDE4"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41545A41"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2021</w:t>
            </w:r>
          </w:p>
        </w:tc>
        <w:tc>
          <w:tcPr>
            <w:tcW w:w="4457" w:type="dxa"/>
            <w:tcBorders>
              <w:top w:val="nil"/>
              <w:left w:val="nil"/>
              <w:bottom w:val="single" w:sz="4" w:space="0" w:color="auto"/>
              <w:right w:val="single" w:sz="4" w:space="0" w:color="auto"/>
            </w:tcBorders>
            <w:shd w:val="clear" w:color="auto" w:fill="auto"/>
            <w:vAlign w:val="center"/>
            <w:hideMark/>
          </w:tcPr>
          <w:p w14:paraId="5C175511"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 Управління</w:t>
            </w:r>
          </w:p>
        </w:tc>
        <w:tc>
          <w:tcPr>
            <w:tcW w:w="926" w:type="dxa"/>
            <w:tcBorders>
              <w:top w:val="nil"/>
              <w:left w:val="nil"/>
              <w:bottom w:val="single" w:sz="4" w:space="0" w:color="auto"/>
              <w:right w:val="single" w:sz="4" w:space="0" w:color="auto"/>
            </w:tcBorders>
            <w:shd w:val="clear" w:color="auto" w:fill="auto"/>
            <w:noWrap/>
            <w:vAlign w:val="center"/>
            <w:hideMark/>
          </w:tcPr>
          <w:p w14:paraId="062744C5"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300</w:t>
            </w:r>
          </w:p>
        </w:tc>
      </w:tr>
      <w:tr w:rsidR="00C112E6" w:rsidRPr="001B19C6" w14:paraId="428642CD"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4DD4DA4B"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Впровадження ПП для автоматизації послуг сервісного центру</w:t>
            </w:r>
          </w:p>
        </w:tc>
        <w:tc>
          <w:tcPr>
            <w:tcW w:w="708" w:type="dxa"/>
            <w:tcBorders>
              <w:top w:val="nil"/>
              <w:left w:val="nil"/>
              <w:bottom w:val="single" w:sz="4" w:space="0" w:color="auto"/>
              <w:right w:val="single" w:sz="4" w:space="0" w:color="auto"/>
            </w:tcBorders>
            <w:shd w:val="clear" w:color="auto" w:fill="auto"/>
            <w:vAlign w:val="center"/>
            <w:hideMark/>
          </w:tcPr>
          <w:p w14:paraId="79C75898"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6F9EA7E4"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2021</w:t>
            </w:r>
          </w:p>
        </w:tc>
        <w:tc>
          <w:tcPr>
            <w:tcW w:w="4457" w:type="dxa"/>
            <w:tcBorders>
              <w:top w:val="nil"/>
              <w:left w:val="nil"/>
              <w:bottom w:val="single" w:sz="4" w:space="0" w:color="auto"/>
              <w:right w:val="single" w:sz="4" w:space="0" w:color="auto"/>
            </w:tcBorders>
            <w:shd w:val="clear" w:color="auto" w:fill="auto"/>
            <w:vAlign w:val="center"/>
            <w:hideMark/>
          </w:tcPr>
          <w:p w14:paraId="349BCC97"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В усіх підрозділах підприємства  </w:t>
            </w:r>
          </w:p>
        </w:tc>
        <w:tc>
          <w:tcPr>
            <w:tcW w:w="926" w:type="dxa"/>
            <w:tcBorders>
              <w:top w:val="nil"/>
              <w:left w:val="nil"/>
              <w:bottom w:val="single" w:sz="4" w:space="0" w:color="auto"/>
              <w:right w:val="single" w:sz="4" w:space="0" w:color="auto"/>
            </w:tcBorders>
            <w:shd w:val="clear" w:color="auto" w:fill="auto"/>
            <w:noWrap/>
            <w:vAlign w:val="center"/>
            <w:hideMark/>
          </w:tcPr>
          <w:p w14:paraId="580492F2"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150</w:t>
            </w:r>
          </w:p>
        </w:tc>
      </w:tr>
      <w:tr w:rsidR="00C112E6" w:rsidRPr="001B19C6" w14:paraId="2EC1B1DB"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33BD9A19"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Впровадження SAP IS-U (Впровадження білінгу)</w:t>
            </w:r>
          </w:p>
        </w:tc>
        <w:tc>
          <w:tcPr>
            <w:tcW w:w="708" w:type="dxa"/>
            <w:tcBorders>
              <w:top w:val="nil"/>
              <w:left w:val="nil"/>
              <w:bottom w:val="single" w:sz="4" w:space="0" w:color="auto"/>
              <w:right w:val="single" w:sz="4" w:space="0" w:color="auto"/>
            </w:tcBorders>
            <w:shd w:val="clear" w:color="auto" w:fill="auto"/>
            <w:vAlign w:val="center"/>
            <w:hideMark/>
          </w:tcPr>
          <w:p w14:paraId="0BCD92F1"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688AE391"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2021</w:t>
            </w:r>
          </w:p>
        </w:tc>
        <w:tc>
          <w:tcPr>
            <w:tcW w:w="4457" w:type="dxa"/>
            <w:tcBorders>
              <w:top w:val="nil"/>
              <w:left w:val="nil"/>
              <w:bottom w:val="single" w:sz="4" w:space="0" w:color="auto"/>
              <w:right w:val="single" w:sz="4" w:space="0" w:color="auto"/>
            </w:tcBorders>
            <w:shd w:val="clear" w:color="auto" w:fill="auto"/>
            <w:vAlign w:val="center"/>
            <w:hideMark/>
          </w:tcPr>
          <w:p w14:paraId="33491E79"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В усіх підрозділах підприємства  </w:t>
            </w:r>
          </w:p>
        </w:tc>
        <w:tc>
          <w:tcPr>
            <w:tcW w:w="926" w:type="dxa"/>
            <w:tcBorders>
              <w:top w:val="nil"/>
              <w:left w:val="nil"/>
              <w:bottom w:val="single" w:sz="4" w:space="0" w:color="auto"/>
              <w:right w:val="single" w:sz="4" w:space="0" w:color="auto"/>
            </w:tcBorders>
            <w:shd w:val="clear" w:color="auto" w:fill="auto"/>
            <w:noWrap/>
            <w:vAlign w:val="center"/>
            <w:hideMark/>
          </w:tcPr>
          <w:p w14:paraId="1722D7E9"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1000</w:t>
            </w:r>
          </w:p>
        </w:tc>
      </w:tr>
      <w:tr w:rsidR="00C112E6" w:rsidRPr="001B19C6" w14:paraId="64D7F596"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57D0D87A"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Закупівля ліцензій компанії Microsoft (WIN, OFFICE)</w:t>
            </w:r>
          </w:p>
        </w:tc>
        <w:tc>
          <w:tcPr>
            <w:tcW w:w="708" w:type="dxa"/>
            <w:tcBorders>
              <w:top w:val="nil"/>
              <w:left w:val="nil"/>
              <w:bottom w:val="single" w:sz="4" w:space="0" w:color="auto"/>
              <w:right w:val="single" w:sz="4" w:space="0" w:color="auto"/>
            </w:tcBorders>
            <w:shd w:val="clear" w:color="auto" w:fill="auto"/>
            <w:vAlign w:val="center"/>
            <w:hideMark/>
          </w:tcPr>
          <w:p w14:paraId="020DA9D3"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6138AD89"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2021</w:t>
            </w:r>
          </w:p>
        </w:tc>
        <w:tc>
          <w:tcPr>
            <w:tcW w:w="4457" w:type="dxa"/>
            <w:tcBorders>
              <w:top w:val="nil"/>
              <w:left w:val="nil"/>
              <w:bottom w:val="single" w:sz="4" w:space="0" w:color="auto"/>
              <w:right w:val="single" w:sz="4" w:space="0" w:color="auto"/>
            </w:tcBorders>
            <w:shd w:val="clear" w:color="auto" w:fill="auto"/>
            <w:vAlign w:val="center"/>
            <w:hideMark/>
          </w:tcPr>
          <w:p w14:paraId="56664F37"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В усіх підрозділах підприємства  </w:t>
            </w:r>
          </w:p>
        </w:tc>
        <w:tc>
          <w:tcPr>
            <w:tcW w:w="926" w:type="dxa"/>
            <w:tcBorders>
              <w:top w:val="nil"/>
              <w:left w:val="nil"/>
              <w:bottom w:val="single" w:sz="4" w:space="0" w:color="auto"/>
              <w:right w:val="single" w:sz="4" w:space="0" w:color="auto"/>
            </w:tcBorders>
            <w:shd w:val="clear" w:color="auto" w:fill="auto"/>
            <w:noWrap/>
            <w:vAlign w:val="center"/>
            <w:hideMark/>
          </w:tcPr>
          <w:p w14:paraId="2DF9D7C9"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350</w:t>
            </w:r>
          </w:p>
        </w:tc>
      </w:tr>
      <w:tr w:rsidR="00C112E6" w:rsidRPr="001B19C6" w14:paraId="799C7A7A"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4BF564D7"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Закупівля ліцензій SAP ERP</w:t>
            </w:r>
          </w:p>
        </w:tc>
        <w:tc>
          <w:tcPr>
            <w:tcW w:w="708" w:type="dxa"/>
            <w:tcBorders>
              <w:top w:val="nil"/>
              <w:left w:val="nil"/>
              <w:bottom w:val="single" w:sz="4" w:space="0" w:color="auto"/>
              <w:right w:val="single" w:sz="4" w:space="0" w:color="auto"/>
            </w:tcBorders>
            <w:shd w:val="clear" w:color="auto" w:fill="auto"/>
            <w:vAlign w:val="center"/>
            <w:hideMark/>
          </w:tcPr>
          <w:p w14:paraId="202A74C8"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17CEECFB"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2021</w:t>
            </w:r>
          </w:p>
        </w:tc>
        <w:tc>
          <w:tcPr>
            <w:tcW w:w="4457" w:type="dxa"/>
            <w:tcBorders>
              <w:top w:val="nil"/>
              <w:left w:val="nil"/>
              <w:bottom w:val="single" w:sz="4" w:space="0" w:color="auto"/>
              <w:right w:val="single" w:sz="4" w:space="0" w:color="auto"/>
            </w:tcBorders>
            <w:shd w:val="clear" w:color="auto" w:fill="auto"/>
            <w:vAlign w:val="center"/>
            <w:hideMark/>
          </w:tcPr>
          <w:p w14:paraId="7866283B"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В усіх підрозділах підприємства  </w:t>
            </w:r>
          </w:p>
        </w:tc>
        <w:tc>
          <w:tcPr>
            <w:tcW w:w="926" w:type="dxa"/>
            <w:tcBorders>
              <w:top w:val="nil"/>
              <w:left w:val="nil"/>
              <w:bottom w:val="single" w:sz="4" w:space="0" w:color="auto"/>
              <w:right w:val="single" w:sz="4" w:space="0" w:color="auto"/>
            </w:tcBorders>
            <w:shd w:val="clear" w:color="auto" w:fill="auto"/>
            <w:noWrap/>
            <w:vAlign w:val="center"/>
            <w:hideMark/>
          </w:tcPr>
          <w:p w14:paraId="0222517B"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500</w:t>
            </w:r>
          </w:p>
        </w:tc>
      </w:tr>
      <w:tr w:rsidR="00C112E6" w:rsidRPr="001B19C6" w14:paraId="525042B4"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03138D44"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Блок ПК + Монітор</w:t>
            </w:r>
          </w:p>
        </w:tc>
        <w:tc>
          <w:tcPr>
            <w:tcW w:w="708" w:type="dxa"/>
            <w:tcBorders>
              <w:top w:val="nil"/>
              <w:left w:val="nil"/>
              <w:bottom w:val="single" w:sz="4" w:space="0" w:color="auto"/>
              <w:right w:val="single" w:sz="4" w:space="0" w:color="auto"/>
            </w:tcBorders>
            <w:shd w:val="clear" w:color="auto" w:fill="auto"/>
            <w:vAlign w:val="center"/>
            <w:hideMark/>
          </w:tcPr>
          <w:p w14:paraId="201F2653"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8</w:t>
            </w:r>
          </w:p>
        </w:tc>
        <w:tc>
          <w:tcPr>
            <w:tcW w:w="1072" w:type="dxa"/>
            <w:tcBorders>
              <w:top w:val="nil"/>
              <w:left w:val="nil"/>
              <w:bottom w:val="single" w:sz="4" w:space="0" w:color="auto"/>
              <w:right w:val="single" w:sz="4" w:space="0" w:color="auto"/>
            </w:tcBorders>
            <w:shd w:val="clear" w:color="auto" w:fill="auto"/>
            <w:vAlign w:val="center"/>
            <w:hideMark/>
          </w:tcPr>
          <w:p w14:paraId="660DEF9B"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2022</w:t>
            </w:r>
          </w:p>
        </w:tc>
        <w:tc>
          <w:tcPr>
            <w:tcW w:w="4457" w:type="dxa"/>
            <w:tcBorders>
              <w:top w:val="nil"/>
              <w:left w:val="nil"/>
              <w:bottom w:val="single" w:sz="4" w:space="0" w:color="auto"/>
              <w:right w:val="single" w:sz="4" w:space="0" w:color="auto"/>
            </w:tcBorders>
            <w:shd w:val="clear" w:color="auto" w:fill="auto"/>
            <w:vAlign w:val="center"/>
            <w:hideMark/>
          </w:tcPr>
          <w:p w14:paraId="3FADF9A8"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w:t>
            </w:r>
          </w:p>
        </w:tc>
        <w:tc>
          <w:tcPr>
            <w:tcW w:w="926" w:type="dxa"/>
            <w:tcBorders>
              <w:top w:val="nil"/>
              <w:left w:val="nil"/>
              <w:bottom w:val="single" w:sz="4" w:space="0" w:color="auto"/>
              <w:right w:val="single" w:sz="4" w:space="0" w:color="auto"/>
            </w:tcBorders>
            <w:shd w:val="clear" w:color="auto" w:fill="auto"/>
            <w:noWrap/>
            <w:vAlign w:val="center"/>
            <w:hideMark/>
          </w:tcPr>
          <w:p w14:paraId="104F6E89"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160</w:t>
            </w:r>
          </w:p>
        </w:tc>
      </w:tr>
      <w:tr w:rsidR="00C112E6" w:rsidRPr="001B19C6" w14:paraId="37540417" w14:textId="77777777" w:rsidTr="006B1E98">
        <w:trPr>
          <w:trHeight w:val="9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6C1BD16C"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МФУ А3 Лазерний</w:t>
            </w:r>
          </w:p>
        </w:tc>
        <w:tc>
          <w:tcPr>
            <w:tcW w:w="708" w:type="dxa"/>
            <w:tcBorders>
              <w:top w:val="nil"/>
              <w:left w:val="nil"/>
              <w:bottom w:val="single" w:sz="4" w:space="0" w:color="auto"/>
              <w:right w:val="single" w:sz="4" w:space="0" w:color="auto"/>
            </w:tcBorders>
            <w:shd w:val="clear" w:color="auto" w:fill="auto"/>
            <w:vAlign w:val="center"/>
            <w:hideMark/>
          </w:tcPr>
          <w:p w14:paraId="023E1ADE"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w:t>
            </w:r>
          </w:p>
        </w:tc>
        <w:tc>
          <w:tcPr>
            <w:tcW w:w="1072" w:type="dxa"/>
            <w:tcBorders>
              <w:top w:val="nil"/>
              <w:left w:val="nil"/>
              <w:bottom w:val="single" w:sz="4" w:space="0" w:color="auto"/>
              <w:right w:val="single" w:sz="4" w:space="0" w:color="auto"/>
            </w:tcBorders>
            <w:shd w:val="clear" w:color="auto" w:fill="auto"/>
            <w:vAlign w:val="center"/>
            <w:hideMark/>
          </w:tcPr>
          <w:p w14:paraId="2399693A"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2022</w:t>
            </w:r>
          </w:p>
        </w:tc>
        <w:tc>
          <w:tcPr>
            <w:tcW w:w="4457" w:type="dxa"/>
            <w:tcBorders>
              <w:top w:val="nil"/>
              <w:left w:val="nil"/>
              <w:bottom w:val="single" w:sz="4" w:space="0" w:color="auto"/>
              <w:right w:val="single" w:sz="4" w:space="0" w:color="auto"/>
            </w:tcBorders>
            <w:shd w:val="clear" w:color="auto" w:fill="auto"/>
            <w:vAlign w:val="center"/>
            <w:hideMark/>
          </w:tcPr>
          <w:p w14:paraId="4F66A0DA"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   Вільногірські РЕМ,   дільниця Інгулецька КрРЕМ ,  дільниця Гвардійська ПвРЕМ</w:t>
            </w:r>
          </w:p>
        </w:tc>
        <w:tc>
          <w:tcPr>
            <w:tcW w:w="926" w:type="dxa"/>
            <w:tcBorders>
              <w:top w:val="nil"/>
              <w:left w:val="nil"/>
              <w:bottom w:val="single" w:sz="4" w:space="0" w:color="auto"/>
              <w:right w:val="single" w:sz="4" w:space="0" w:color="auto"/>
            </w:tcBorders>
            <w:shd w:val="clear" w:color="auto" w:fill="auto"/>
            <w:noWrap/>
            <w:vAlign w:val="center"/>
            <w:hideMark/>
          </w:tcPr>
          <w:p w14:paraId="2F35A051"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80</w:t>
            </w:r>
          </w:p>
        </w:tc>
      </w:tr>
      <w:tr w:rsidR="00C112E6" w:rsidRPr="001B19C6" w14:paraId="43E8EFFD" w14:textId="77777777" w:rsidTr="006B1E98">
        <w:trPr>
          <w:trHeight w:val="96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2D2DB6D4"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МФУ А4 Лазерний</w:t>
            </w:r>
          </w:p>
        </w:tc>
        <w:tc>
          <w:tcPr>
            <w:tcW w:w="708" w:type="dxa"/>
            <w:tcBorders>
              <w:top w:val="nil"/>
              <w:left w:val="nil"/>
              <w:bottom w:val="single" w:sz="4" w:space="0" w:color="auto"/>
              <w:right w:val="single" w:sz="4" w:space="0" w:color="auto"/>
            </w:tcBorders>
            <w:shd w:val="clear" w:color="auto" w:fill="auto"/>
            <w:vAlign w:val="center"/>
            <w:hideMark/>
          </w:tcPr>
          <w:p w14:paraId="4DCBC000"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w:t>
            </w:r>
          </w:p>
        </w:tc>
        <w:tc>
          <w:tcPr>
            <w:tcW w:w="1072" w:type="dxa"/>
            <w:tcBorders>
              <w:top w:val="nil"/>
              <w:left w:val="nil"/>
              <w:bottom w:val="single" w:sz="4" w:space="0" w:color="auto"/>
              <w:right w:val="single" w:sz="4" w:space="0" w:color="auto"/>
            </w:tcBorders>
            <w:shd w:val="clear" w:color="auto" w:fill="auto"/>
            <w:vAlign w:val="center"/>
            <w:hideMark/>
          </w:tcPr>
          <w:p w14:paraId="1C91A9CD"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2022</w:t>
            </w:r>
          </w:p>
        </w:tc>
        <w:tc>
          <w:tcPr>
            <w:tcW w:w="4457" w:type="dxa"/>
            <w:tcBorders>
              <w:top w:val="nil"/>
              <w:left w:val="nil"/>
              <w:bottom w:val="single" w:sz="4" w:space="0" w:color="auto"/>
              <w:right w:val="single" w:sz="4" w:space="0" w:color="auto"/>
            </w:tcBorders>
            <w:shd w:val="clear" w:color="auto" w:fill="auto"/>
            <w:vAlign w:val="center"/>
            <w:hideMark/>
          </w:tcPr>
          <w:p w14:paraId="1B2BE33C"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   Вільногірські РЕМ,   дільниця Інгулецька КрРЕМ ,  дільниця Гвардійська ПвРЕМ</w:t>
            </w:r>
          </w:p>
        </w:tc>
        <w:tc>
          <w:tcPr>
            <w:tcW w:w="926" w:type="dxa"/>
            <w:tcBorders>
              <w:top w:val="nil"/>
              <w:left w:val="nil"/>
              <w:bottom w:val="single" w:sz="4" w:space="0" w:color="auto"/>
              <w:right w:val="single" w:sz="4" w:space="0" w:color="auto"/>
            </w:tcBorders>
            <w:shd w:val="clear" w:color="auto" w:fill="auto"/>
            <w:noWrap/>
            <w:vAlign w:val="center"/>
            <w:hideMark/>
          </w:tcPr>
          <w:p w14:paraId="7DB92C64"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42</w:t>
            </w:r>
          </w:p>
        </w:tc>
      </w:tr>
      <w:tr w:rsidR="00C112E6" w:rsidRPr="001B19C6" w14:paraId="0F527EE7"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5A4B99E5"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Комутатор</w:t>
            </w:r>
          </w:p>
        </w:tc>
        <w:tc>
          <w:tcPr>
            <w:tcW w:w="708" w:type="dxa"/>
            <w:tcBorders>
              <w:top w:val="nil"/>
              <w:left w:val="nil"/>
              <w:bottom w:val="single" w:sz="4" w:space="0" w:color="auto"/>
              <w:right w:val="single" w:sz="4" w:space="0" w:color="auto"/>
            </w:tcBorders>
            <w:shd w:val="clear" w:color="auto" w:fill="auto"/>
            <w:vAlign w:val="center"/>
            <w:hideMark/>
          </w:tcPr>
          <w:p w14:paraId="215BCFFE"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w:t>
            </w:r>
          </w:p>
        </w:tc>
        <w:tc>
          <w:tcPr>
            <w:tcW w:w="1072" w:type="dxa"/>
            <w:tcBorders>
              <w:top w:val="nil"/>
              <w:left w:val="nil"/>
              <w:bottom w:val="single" w:sz="4" w:space="0" w:color="auto"/>
              <w:right w:val="single" w:sz="4" w:space="0" w:color="auto"/>
            </w:tcBorders>
            <w:shd w:val="clear" w:color="auto" w:fill="auto"/>
            <w:vAlign w:val="center"/>
            <w:hideMark/>
          </w:tcPr>
          <w:p w14:paraId="5A470908"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2022</w:t>
            </w:r>
          </w:p>
        </w:tc>
        <w:tc>
          <w:tcPr>
            <w:tcW w:w="4457" w:type="dxa"/>
            <w:tcBorders>
              <w:top w:val="nil"/>
              <w:left w:val="nil"/>
              <w:bottom w:val="single" w:sz="4" w:space="0" w:color="auto"/>
              <w:right w:val="single" w:sz="4" w:space="0" w:color="auto"/>
            </w:tcBorders>
            <w:shd w:val="clear" w:color="auto" w:fill="auto"/>
            <w:vAlign w:val="center"/>
            <w:hideMark/>
          </w:tcPr>
          <w:p w14:paraId="723255DD"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w:t>
            </w:r>
          </w:p>
        </w:tc>
        <w:tc>
          <w:tcPr>
            <w:tcW w:w="926" w:type="dxa"/>
            <w:tcBorders>
              <w:top w:val="nil"/>
              <w:left w:val="nil"/>
              <w:bottom w:val="single" w:sz="4" w:space="0" w:color="auto"/>
              <w:right w:val="single" w:sz="4" w:space="0" w:color="auto"/>
            </w:tcBorders>
            <w:shd w:val="clear" w:color="auto" w:fill="auto"/>
            <w:noWrap/>
            <w:vAlign w:val="center"/>
            <w:hideMark/>
          </w:tcPr>
          <w:p w14:paraId="1014F6F3"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42</w:t>
            </w:r>
          </w:p>
        </w:tc>
      </w:tr>
      <w:tr w:rsidR="00C112E6" w:rsidRPr="001B19C6" w14:paraId="69AD2EAC"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6ADB275A"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Сервер</w:t>
            </w:r>
          </w:p>
        </w:tc>
        <w:tc>
          <w:tcPr>
            <w:tcW w:w="708" w:type="dxa"/>
            <w:tcBorders>
              <w:top w:val="nil"/>
              <w:left w:val="nil"/>
              <w:bottom w:val="single" w:sz="4" w:space="0" w:color="auto"/>
              <w:right w:val="single" w:sz="4" w:space="0" w:color="auto"/>
            </w:tcBorders>
            <w:shd w:val="clear" w:color="auto" w:fill="auto"/>
            <w:vAlign w:val="center"/>
            <w:hideMark/>
          </w:tcPr>
          <w:p w14:paraId="748193D0"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2A1096F6"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2022</w:t>
            </w:r>
          </w:p>
        </w:tc>
        <w:tc>
          <w:tcPr>
            <w:tcW w:w="4457" w:type="dxa"/>
            <w:tcBorders>
              <w:top w:val="nil"/>
              <w:left w:val="nil"/>
              <w:bottom w:val="single" w:sz="4" w:space="0" w:color="auto"/>
              <w:right w:val="single" w:sz="4" w:space="0" w:color="auto"/>
            </w:tcBorders>
            <w:shd w:val="clear" w:color="auto" w:fill="auto"/>
            <w:vAlign w:val="center"/>
            <w:hideMark/>
          </w:tcPr>
          <w:p w14:paraId="597C33B5"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 (обладнання АСКОЕ)</w:t>
            </w:r>
          </w:p>
        </w:tc>
        <w:tc>
          <w:tcPr>
            <w:tcW w:w="926" w:type="dxa"/>
            <w:tcBorders>
              <w:top w:val="nil"/>
              <w:left w:val="nil"/>
              <w:bottom w:val="single" w:sz="4" w:space="0" w:color="auto"/>
              <w:right w:val="single" w:sz="4" w:space="0" w:color="auto"/>
            </w:tcBorders>
            <w:shd w:val="clear" w:color="auto" w:fill="auto"/>
            <w:noWrap/>
            <w:vAlign w:val="center"/>
            <w:hideMark/>
          </w:tcPr>
          <w:p w14:paraId="0CD88684"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250</w:t>
            </w:r>
          </w:p>
        </w:tc>
      </w:tr>
      <w:tr w:rsidR="00C112E6" w:rsidRPr="001B19C6" w14:paraId="0537FECE"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33E46995"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Впровадження програми автоматизації кадрового обліку</w:t>
            </w:r>
          </w:p>
        </w:tc>
        <w:tc>
          <w:tcPr>
            <w:tcW w:w="708" w:type="dxa"/>
            <w:tcBorders>
              <w:top w:val="nil"/>
              <w:left w:val="nil"/>
              <w:bottom w:val="single" w:sz="4" w:space="0" w:color="auto"/>
              <w:right w:val="single" w:sz="4" w:space="0" w:color="auto"/>
            </w:tcBorders>
            <w:shd w:val="clear" w:color="auto" w:fill="auto"/>
            <w:vAlign w:val="center"/>
            <w:hideMark/>
          </w:tcPr>
          <w:p w14:paraId="5CB33E96"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6374E8F1"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2022</w:t>
            </w:r>
          </w:p>
        </w:tc>
        <w:tc>
          <w:tcPr>
            <w:tcW w:w="4457" w:type="dxa"/>
            <w:tcBorders>
              <w:top w:val="nil"/>
              <w:left w:val="nil"/>
              <w:bottom w:val="single" w:sz="4" w:space="0" w:color="auto"/>
              <w:right w:val="single" w:sz="4" w:space="0" w:color="auto"/>
            </w:tcBorders>
            <w:shd w:val="clear" w:color="auto" w:fill="auto"/>
            <w:vAlign w:val="center"/>
            <w:hideMark/>
          </w:tcPr>
          <w:p w14:paraId="17194756"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В усіх підрозділах підприємства  </w:t>
            </w:r>
          </w:p>
        </w:tc>
        <w:tc>
          <w:tcPr>
            <w:tcW w:w="926" w:type="dxa"/>
            <w:tcBorders>
              <w:top w:val="nil"/>
              <w:left w:val="nil"/>
              <w:bottom w:val="single" w:sz="4" w:space="0" w:color="auto"/>
              <w:right w:val="single" w:sz="4" w:space="0" w:color="auto"/>
            </w:tcBorders>
            <w:shd w:val="clear" w:color="auto" w:fill="auto"/>
            <w:noWrap/>
            <w:vAlign w:val="center"/>
            <w:hideMark/>
          </w:tcPr>
          <w:p w14:paraId="3FD2634B"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300</w:t>
            </w:r>
          </w:p>
        </w:tc>
      </w:tr>
      <w:tr w:rsidR="00C112E6" w:rsidRPr="001B19C6" w14:paraId="7EA328E2"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5036CE0C"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Впровадження SAP IS-U (Впровадження білінгу)</w:t>
            </w:r>
          </w:p>
        </w:tc>
        <w:tc>
          <w:tcPr>
            <w:tcW w:w="708" w:type="dxa"/>
            <w:tcBorders>
              <w:top w:val="nil"/>
              <w:left w:val="nil"/>
              <w:bottom w:val="single" w:sz="4" w:space="0" w:color="auto"/>
              <w:right w:val="single" w:sz="4" w:space="0" w:color="auto"/>
            </w:tcBorders>
            <w:shd w:val="clear" w:color="auto" w:fill="auto"/>
            <w:vAlign w:val="center"/>
            <w:hideMark/>
          </w:tcPr>
          <w:p w14:paraId="618B7873"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3E98C8AA"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2022</w:t>
            </w:r>
          </w:p>
        </w:tc>
        <w:tc>
          <w:tcPr>
            <w:tcW w:w="4457" w:type="dxa"/>
            <w:tcBorders>
              <w:top w:val="nil"/>
              <w:left w:val="nil"/>
              <w:bottom w:val="single" w:sz="4" w:space="0" w:color="auto"/>
              <w:right w:val="single" w:sz="4" w:space="0" w:color="auto"/>
            </w:tcBorders>
            <w:shd w:val="clear" w:color="auto" w:fill="auto"/>
            <w:vAlign w:val="center"/>
            <w:hideMark/>
          </w:tcPr>
          <w:p w14:paraId="06570963"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В усіх підрозділах підприємства  </w:t>
            </w:r>
          </w:p>
        </w:tc>
        <w:tc>
          <w:tcPr>
            <w:tcW w:w="926" w:type="dxa"/>
            <w:tcBorders>
              <w:top w:val="nil"/>
              <w:left w:val="nil"/>
              <w:bottom w:val="single" w:sz="4" w:space="0" w:color="auto"/>
              <w:right w:val="single" w:sz="4" w:space="0" w:color="auto"/>
            </w:tcBorders>
            <w:shd w:val="clear" w:color="auto" w:fill="auto"/>
            <w:noWrap/>
            <w:vAlign w:val="center"/>
            <w:hideMark/>
          </w:tcPr>
          <w:p w14:paraId="540FD675"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1000</w:t>
            </w:r>
          </w:p>
        </w:tc>
      </w:tr>
      <w:tr w:rsidR="00C112E6" w:rsidRPr="001B19C6" w14:paraId="50FE4DF3"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546452E6"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Закупівля ліцензій компанії Microsoft (WIN OFFICE)</w:t>
            </w:r>
          </w:p>
        </w:tc>
        <w:tc>
          <w:tcPr>
            <w:tcW w:w="708" w:type="dxa"/>
            <w:tcBorders>
              <w:top w:val="nil"/>
              <w:left w:val="nil"/>
              <w:bottom w:val="single" w:sz="4" w:space="0" w:color="auto"/>
              <w:right w:val="single" w:sz="4" w:space="0" w:color="auto"/>
            </w:tcBorders>
            <w:shd w:val="clear" w:color="auto" w:fill="auto"/>
            <w:vAlign w:val="center"/>
            <w:hideMark/>
          </w:tcPr>
          <w:p w14:paraId="27CD1181"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01255470"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2022</w:t>
            </w:r>
          </w:p>
        </w:tc>
        <w:tc>
          <w:tcPr>
            <w:tcW w:w="4457" w:type="dxa"/>
            <w:tcBorders>
              <w:top w:val="nil"/>
              <w:left w:val="nil"/>
              <w:bottom w:val="single" w:sz="4" w:space="0" w:color="auto"/>
              <w:right w:val="single" w:sz="4" w:space="0" w:color="auto"/>
            </w:tcBorders>
            <w:shd w:val="clear" w:color="auto" w:fill="auto"/>
            <w:vAlign w:val="center"/>
            <w:hideMark/>
          </w:tcPr>
          <w:p w14:paraId="1025069C"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В усіх підрозділах підприємства  </w:t>
            </w:r>
          </w:p>
        </w:tc>
        <w:tc>
          <w:tcPr>
            <w:tcW w:w="926" w:type="dxa"/>
            <w:tcBorders>
              <w:top w:val="nil"/>
              <w:left w:val="nil"/>
              <w:bottom w:val="single" w:sz="4" w:space="0" w:color="auto"/>
              <w:right w:val="single" w:sz="4" w:space="0" w:color="auto"/>
            </w:tcBorders>
            <w:shd w:val="clear" w:color="auto" w:fill="auto"/>
            <w:noWrap/>
            <w:vAlign w:val="center"/>
            <w:hideMark/>
          </w:tcPr>
          <w:p w14:paraId="777B51CE"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350</w:t>
            </w:r>
          </w:p>
        </w:tc>
      </w:tr>
      <w:tr w:rsidR="00C112E6" w:rsidRPr="001B19C6" w14:paraId="5ACD1D98"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47013A1E"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Закупівля ліцензій SAP/ERP</w:t>
            </w:r>
          </w:p>
        </w:tc>
        <w:tc>
          <w:tcPr>
            <w:tcW w:w="708" w:type="dxa"/>
            <w:tcBorders>
              <w:top w:val="nil"/>
              <w:left w:val="nil"/>
              <w:bottom w:val="single" w:sz="4" w:space="0" w:color="auto"/>
              <w:right w:val="single" w:sz="4" w:space="0" w:color="auto"/>
            </w:tcBorders>
            <w:shd w:val="clear" w:color="auto" w:fill="auto"/>
            <w:vAlign w:val="center"/>
            <w:hideMark/>
          </w:tcPr>
          <w:p w14:paraId="151F7EBF"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744E23CD"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2022</w:t>
            </w:r>
          </w:p>
        </w:tc>
        <w:tc>
          <w:tcPr>
            <w:tcW w:w="4457" w:type="dxa"/>
            <w:tcBorders>
              <w:top w:val="nil"/>
              <w:left w:val="nil"/>
              <w:bottom w:val="single" w:sz="4" w:space="0" w:color="auto"/>
              <w:right w:val="single" w:sz="4" w:space="0" w:color="auto"/>
            </w:tcBorders>
            <w:shd w:val="clear" w:color="auto" w:fill="auto"/>
            <w:vAlign w:val="center"/>
            <w:hideMark/>
          </w:tcPr>
          <w:p w14:paraId="74C05513"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В усіх підрозділах підприємства  </w:t>
            </w:r>
          </w:p>
        </w:tc>
        <w:tc>
          <w:tcPr>
            <w:tcW w:w="926" w:type="dxa"/>
            <w:tcBorders>
              <w:top w:val="nil"/>
              <w:left w:val="nil"/>
              <w:bottom w:val="single" w:sz="4" w:space="0" w:color="auto"/>
              <w:right w:val="single" w:sz="4" w:space="0" w:color="auto"/>
            </w:tcBorders>
            <w:shd w:val="clear" w:color="auto" w:fill="auto"/>
            <w:noWrap/>
            <w:vAlign w:val="center"/>
            <w:hideMark/>
          </w:tcPr>
          <w:p w14:paraId="118C9F6F"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500</w:t>
            </w:r>
          </w:p>
        </w:tc>
      </w:tr>
      <w:tr w:rsidR="00C112E6" w:rsidRPr="001B19C6" w14:paraId="31B20E27"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09F539DF"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Блок ПК + Монітор</w:t>
            </w:r>
          </w:p>
        </w:tc>
        <w:tc>
          <w:tcPr>
            <w:tcW w:w="708" w:type="dxa"/>
            <w:tcBorders>
              <w:top w:val="nil"/>
              <w:left w:val="nil"/>
              <w:bottom w:val="single" w:sz="4" w:space="0" w:color="auto"/>
              <w:right w:val="single" w:sz="4" w:space="0" w:color="auto"/>
            </w:tcBorders>
            <w:shd w:val="clear" w:color="auto" w:fill="auto"/>
            <w:vAlign w:val="center"/>
            <w:hideMark/>
          </w:tcPr>
          <w:p w14:paraId="1FB9D7D6"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8</w:t>
            </w:r>
          </w:p>
        </w:tc>
        <w:tc>
          <w:tcPr>
            <w:tcW w:w="1072" w:type="dxa"/>
            <w:tcBorders>
              <w:top w:val="nil"/>
              <w:left w:val="nil"/>
              <w:bottom w:val="single" w:sz="4" w:space="0" w:color="auto"/>
              <w:right w:val="single" w:sz="4" w:space="0" w:color="auto"/>
            </w:tcBorders>
            <w:shd w:val="clear" w:color="auto" w:fill="auto"/>
            <w:vAlign w:val="center"/>
            <w:hideMark/>
          </w:tcPr>
          <w:p w14:paraId="3799EC95"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2023</w:t>
            </w:r>
          </w:p>
        </w:tc>
        <w:tc>
          <w:tcPr>
            <w:tcW w:w="4457" w:type="dxa"/>
            <w:tcBorders>
              <w:top w:val="nil"/>
              <w:left w:val="nil"/>
              <w:bottom w:val="single" w:sz="4" w:space="0" w:color="auto"/>
              <w:right w:val="single" w:sz="4" w:space="0" w:color="auto"/>
            </w:tcBorders>
            <w:shd w:val="clear" w:color="auto" w:fill="auto"/>
            <w:vAlign w:val="center"/>
            <w:hideMark/>
          </w:tcPr>
          <w:p w14:paraId="2715E0AE"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w:t>
            </w:r>
          </w:p>
        </w:tc>
        <w:tc>
          <w:tcPr>
            <w:tcW w:w="926" w:type="dxa"/>
            <w:tcBorders>
              <w:top w:val="nil"/>
              <w:left w:val="nil"/>
              <w:bottom w:val="single" w:sz="4" w:space="0" w:color="auto"/>
              <w:right w:val="single" w:sz="4" w:space="0" w:color="auto"/>
            </w:tcBorders>
            <w:shd w:val="clear" w:color="auto" w:fill="auto"/>
            <w:noWrap/>
            <w:vAlign w:val="center"/>
            <w:hideMark/>
          </w:tcPr>
          <w:p w14:paraId="0D5930CE"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160</w:t>
            </w:r>
          </w:p>
        </w:tc>
      </w:tr>
      <w:tr w:rsidR="00C112E6" w:rsidRPr="001B19C6" w14:paraId="1274DA77"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16D5B44E"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Сервер</w:t>
            </w:r>
          </w:p>
        </w:tc>
        <w:tc>
          <w:tcPr>
            <w:tcW w:w="708" w:type="dxa"/>
            <w:tcBorders>
              <w:top w:val="nil"/>
              <w:left w:val="nil"/>
              <w:bottom w:val="single" w:sz="4" w:space="0" w:color="auto"/>
              <w:right w:val="single" w:sz="4" w:space="0" w:color="auto"/>
            </w:tcBorders>
            <w:shd w:val="clear" w:color="auto" w:fill="auto"/>
            <w:vAlign w:val="center"/>
            <w:hideMark/>
          </w:tcPr>
          <w:p w14:paraId="1F72C86A"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117F4734"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2023</w:t>
            </w:r>
          </w:p>
        </w:tc>
        <w:tc>
          <w:tcPr>
            <w:tcW w:w="4457" w:type="dxa"/>
            <w:tcBorders>
              <w:top w:val="nil"/>
              <w:left w:val="nil"/>
              <w:bottom w:val="single" w:sz="4" w:space="0" w:color="auto"/>
              <w:right w:val="single" w:sz="4" w:space="0" w:color="auto"/>
            </w:tcBorders>
            <w:shd w:val="clear" w:color="auto" w:fill="auto"/>
            <w:vAlign w:val="center"/>
            <w:hideMark/>
          </w:tcPr>
          <w:p w14:paraId="5ADB4E4F"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Б. Кротова 44 (обладнання АСКОЕ)</w:t>
            </w:r>
          </w:p>
        </w:tc>
        <w:tc>
          <w:tcPr>
            <w:tcW w:w="926" w:type="dxa"/>
            <w:tcBorders>
              <w:top w:val="nil"/>
              <w:left w:val="nil"/>
              <w:bottom w:val="single" w:sz="4" w:space="0" w:color="auto"/>
              <w:right w:val="single" w:sz="4" w:space="0" w:color="auto"/>
            </w:tcBorders>
            <w:shd w:val="clear" w:color="auto" w:fill="auto"/>
            <w:noWrap/>
            <w:vAlign w:val="center"/>
            <w:hideMark/>
          </w:tcPr>
          <w:p w14:paraId="2A582449"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250</w:t>
            </w:r>
          </w:p>
        </w:tc>
      </w:tr>
      <w:tr w:rsidR="00C112E6" w:rsidRPr="001B19C6" w14:paraId="437C7759"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27EDC7D2"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МФУ А4 Лазерний</w:t>
            </w:r>
          </w:p>
        </w:tc>
        <w:tc>
          <w:tcPr>
            <w:tcW w:w="708" w:type="dxa"/>
            <w:tcBorders>
              <w:top w:val="nil"/>
              <w:left w:val="nil"/>
              <w:bottom w:val="single" w:sz="4" w:space="0" w:color="auto"/>
              <w:right w:val="single" w:sz="4" w:space="0" w:color="auto"/>
            </w:tcBorders>
            <w:shd w:val="clear" w:color="auto" w:fill="auto"/>
            <w:vAlign w:val="center"/>
            <w:hideMark/>
          </w:tcPr>
          <w:p w14:paraId="68178CCB"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w:t>
            </w:r>
          </w:p>
        </w:tc>
        <w:tc>
          <w:tcPr>
            <w:tcW w:w="1072" w:type="dxa"/>
            <w:tcBorders>
              <w:top w:val="nil"/>
              <w:left w:val="nil"/>
              <w:bottom w:val="single" w:sz="4" w:space="0" w:color="auto"/>
              <w:right w:val="single" w:sz="4" w:space="0" w:color="auto"/>
            </w:tcBorders>
            <w:shd w:val="clear" w:color="auto" w:fill="auto"/>
            <w:vAlign w:val="center"/>
            <w:hideMark/>
          </w:tcPr>
          <w:p w14:paraId="6A8128DA"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2023</w:t>
            </w:r>
          </w:p>
        </w:tc>
        <w:tc>
          <w:tcPr>
            <w:tcW w:w="4457" w:type="dxa"/>
            <w:tcBorders>
              <w:top w:val="nil"/>
              <w:left w:val="nil"/>
              <w:bottom w:val="single" w:sz="4" w:space="0" w:color="auto"/>
              <w:right w:val="single" w:sz="4" w:space="0" w:color="auto"/>
            </w:tcBorders>
            <w:shd w:val="clear" w:color="auto" w:fill="auto"/>
            <w:vAlign w:val="center"/>
            <w:hideMark/>
          </w:tcPr>
          <w:p w14:paraId="78091C9E"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   Дніпропетровські РЕМ,  Жовтоводські РЕМ</w:t>
            </w:r>
          </w:p>
        </w:tc>
        <w:tc>
          <w:tcPr>
            <w:tcW w:w="926" w:type="dxa"/>
            <w:tcBorders>
              <w:top w:val="nil"/>
              <w:left w:val="nil"/>
              <w:bottom w:val="single" w:sz="4" w:space="0" w:color="auto"/>
              <w:right w:val="single" w:sz="4" w:space="0" w:color="auto"/>
            </w:tcBorders>
            <w:shd w:val="clear" w:color="auto" w:fill="auto"/>
            <w:noWrap/>
            <w:vAlign w:val="center"/>
            <w:hideMark/>
          </w:tcPr>
          <w:p w14:paraId="109BC90B"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42</w:t>
            </w:r>
          </w:p>
        </w:tc>
      </w:tr>
      <w:tr w:rsidR="00C112E6" w:rsidRPr="001B19C6" w14:paraId="713A0173" w14:textId="77777777" w:rsidTr="006B1E98">
        <w:trPr>
          <w:trHeight w:val="9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18FB6EB2"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МФУ А3 Лазерний</w:t>
            </w:r>
          </w:p>
        </w:tc>
        <w:tc>
          <w:tcPr>
            <w:tcW w:w="708" w:type="dxa"/>
            <w:tcBorders>
              <w:top w:val="nil"/>
              <w:left w:val="nil"/>
              <w:bottom w:val="single" w:sz="4" w:space="0" w:color="auto"/>
              <w:right w:val="single" w:sz="4" w:space="0" w:color="auto"/>
            </w:tcBorders>
            <w:shd w:val="clear" w:color="auto" w:fill="auto"/>
            <w:vAlign w:val="center"/>
            <w:hideMark/>
          </w:tcPr>
          <w:p w14:paraId="00D26295"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w:t>
            </w:r>
          </w:p>
        </w:tc>
        <w:tc>
          <w:tcPr>
            <w:tcW w:w="1072" w:type="dxa"/>
            <w:tcBorders>
              <w:top w:val="nil"/>
              <w:left w:val="nil"/>
              <w:bottom w:val="single" w:sz="4" w:space="0" w:color="auto"/>
              <w:right w:val="single" w:sz="4" w:space="0" w:color="auto"/>
            </w:tcBorders>
            <w:shd w:val="clear" w:color="auto" w:fill="auto"/>
            <w:vAlign w:val="center"/>
            <w:hideMark/>
          </w:tcPr>
          <w:p w14:paraId="221C9F49"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2023</w:t>
            </w:r>
          </w:p>
        </w:tc>
        <w:tc>
          <w:tcPr>
            <w:tcW w:w="4457" w:type="dxa"/>
            <w:tcBorders>
              <w:top w:val="nil"/>
              <w:left w:val="nil"/>
              <w:bottom w:val="single" w:sz="4" w:space="0" w:color="auto"/>
              <w:right w:val="single" w:sz="4" w:space="0" w:color="auto"/>
            </w:tcBorders>
            <w:shd w:val="clear" w:color="auto" w:fill="auto"/>
            <w:vAlign w:val="center"/>
            <w:hideMark/>
          </w:tcPr>
          <w:p w14:paraId="3F176CFE"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   Вільногірські РЕМ,   дільниця Інгулецька КрРЕМ ,  дільниця Гвардійська ПвРЕМ</w:t>
            </w:r>
          </w:p>
        </w:tc>
        <w:tc>
          <w:tcPr>
            <w:tcW w:w="926" w:type="dxa"/>
            <w:tcBorders>
              <w:top w:val="nil"/>
              <w:left w:val="nil"/>
              <w:bottom w:val="single" w:sz="4" w:space="0" w:color="auto"/>
              <w:right w:val="single" w:sz="4" w:space="0" w:color="auto"/>
            </w:tcBorders>
            <w:shd w:val="clear" w:color="auto" w:fill="auto"/>
            <w:noWrap/>
            <w:vAlign w:val="center"/>
            <w:hideMark/>
          </w:tcPr>
          <w:p w14:paraId="00BD1778"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80</w:t>
            </w:r>
          </w:p>
        </w:tc>
      </w:tr>
      <w:tr w:rsidR="00C112E6" w:rsidRPr="001B19C6" w14:paraId="2F16B870"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59569515"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Впровадження SAP IS-U (Впровадження білінгу)</w:t>
            </w:r>
          </w:p>
        </w:tc>
        <w:tc>
          <w:tcPr>
            <w:tcW w:w="708" w:type="dxa"/>
            <w:tcBorders>
              <w:top w:val="nil"/>
              <w:left w:val="nil"/>
              <w:bottom w:val="single" w:sz="4" w:space="0" w:color="auto"/>
              <w:right w:val="single" w:sz="4" w:space="0" w:color="auto"/>
            </w:tcBorders>
            <w:shd w:val="clear" w:color="auto" w:fill="auto"/>
            <w:vAlign w:val="center"/>
            <w:hideMark/>
          </w:tcPr>
          <w:p w14:paraId="69A23931"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0F790297"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2023</w:t>
            </w:r>
          </w:p>
        </w:tc>
        <w:tc>
          <w:tcPr>
            <w:tcW w:w="4457" w:type="dxa"/>
            <w:tcBorders>
              <w:top w:val="nil"/>
              <w:left w:val="nil"/>
              <w:bottom w:val="single" w:sz="4" w:space="0" w:color="auto"/>
              <w:right w:val="single" w:sz="4" w:space="0" w:color="auto"/>
            </w:tcBorders>
            <w:shd w:val="clear" w:color="auto" w:fill="auto"/>
            <w:vAlign w:val="center"/>
            <w:hideMark/>
          </w:tcPr>
          <w:p w14:paraId="30652303"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В усіх підрозділах підприємства  </w:t>
            </w:r>
          </w:p>
        </w:tc>
        <w:tc>
          <w:tcPr>
            <w:tcW w:w="926" w:type="dxa"/>
            <w:tcBorders>
              <w:top w:val="nil"/>
              <w:left w:val="nil"/>
              <w:bottom w:val="single" w:sz="4" w:space="0" w:color="auto"/>
              <w:right w:val="single" w:sz="4" w:space="0" w:color="auto"/>
            </w:tcBorders>
            <w:shd w:val="clear" w:color="auto" w:fill="auto"/>
            <w:noWrap/>
            <w:vAlign w:val="center"/>
            <w:hideMark/>
          </w:tcPr>
          <w:p w14:paraId="32FD00DC"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1000</w:t>
            </w:r>
          </w:p>
        </w:tc>
      </w:tr>
      <w:tr w:rsidR="00C112E6" w:rsidRPr="001B19C6" w14:paraId="2C654015"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15AE633A"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Закупівля ліцензій компанії Microsoft (WIN OFFICE)</w:t>
            </w:r>
          </w:p>
        </w:tc>
        <w:tc>
          <w:tcPr>
            <w:tcW w:w="708" w:type="dxa"/>
            <w:tcBorders>
              <w:top w:val="nil"/>
              <w:left w:val="nil"/>
              <w:bottom w:val="single" w:sz="4" w:space="0" w:color="auto"/>
              <w:right w:val="single" w:sz="4" w:space="0" w:color="auto"/>
            </w:tcBorders>
            <w:shd w:val="clear" w:color="auto" w:fill="auto"/>
            <w:vAlign w:val="center"/>
            <w:hideMark/>
          </w:tcPr>
          <w:p w14:paraId="5E2166EF"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4276C7E0"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2023</w:t>
            </w:r>
          </w:p>
        </w:tc>
        <w:tc>
          <w:tcPr>
            <w:tcW w:w="4457" w:type="dxa"/>
            <w:tcBorders>
              <w:top w:val="nil"/>
              <w:left w:val="nil"/>
              <w:bottom w:val="single" w:sz="4" w:space="0" w:color="auto"/>
              <w:right w:val="single" w:sz="4" w:space="0" w:color="auto"/>
            </w:tcBorders>
            <w:shd w:val="clear" w:color="auto" w:fill="auto"/>
            <w:vAlign w:val="center"/>
            <w:hideMark/>
          </w:tcPr>
          <w:p w14:paraId="61DEA92D"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В усіх підрозділах підприємства  </w:t>
            </w:r>
          </w:p>
        </w:tc>
        <w:tc>
          <w:tcPr>
            <w:tcW w:w="926" w:type="dxa"/>
            <w:tcBorders>
              <w:top w:val="nil"/>
              <w:left w:val="nil"/>
              <w:bottom w:val="single" w:sz="4" w:space="0" w:color="auto"/>
              <w:right w:val="single" w:sz="4" w:space="0" w:color="auto"/>
            </w:tcBorders>
            <w:shd w:val="clear" w:color="auto" w:fill="auto"/>
            <w:noWrap/>
            <w:vAlign w:val="center"/>
            <w:hideMark/>
          </w:tcPr>
          <w:p w14:paraId="360D0428"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350</w:t>
            </w:r>
          </w:p>
        </w:tc>
      </w:tr>
      <w:tr w:rsidR="00C112E6" w:rsidRPr="001B19C6" w14:paraId="57D49431"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43583F65"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Закупівля ліцензій SAP/ERP</w:t>
            </w:r>
          </w:p>
        </w:tc>
        <w:tc>
          <w:tcPr>
            <w:tcW w:w="708" w:type="dxa"/>
            <w:tcBorders>
              <w:top w:val="nil"/>
              <w:left w:val="nil"/>
              <w:bottom w:val="single" w:sz="4" w:space="0" w:color="auto"/>
              <w:right w:val="single" w:sz="4" w:space="0" w:color="auto"/>
            </w:tcBorders>
            <w:shd w:val="clear" w:color="auto" w:fill="auto"/>
            <w:vAlign w:val="center"/>
            <w:hideMark/>
          </w:tcPr>
          <w:p w14:paraId="2B84D066"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213B9034"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2023</w:t>
            </w:r>
          </w:p>
        </w:tc>
        <w:tc>
          <w:tcPr>
            <w:tcW w:w="4457" w:type="dxa"/>
            <w:tcBorders>
              <w:top w:val="nil"/>
              <w:left w:val="nil"/>
              <w:bottom w:val="single" w:sz="4" w:space="0" w:color="auto"/>
              <w:right w:val="single" w:sz="4" w:space="0" w:color="auto"/>
            </w:tcBorders>
            <w:shd w:val="clear" w:color="auto" w:fill="auto"/>
            <w:vAlign w:val="center"/>
            <w:hideMark/>
          </w:tcPr>
          <w:p w14:paraId="0517E8BF"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В усіх підрозділах підприємства  </w:t>
            </w:r>
          </w:p>
        </w:tc>
        <w:tc>
          <w:tcPr>
            <w:tcW w:w="926" w:type="dxa"/>
            <w:tcBorders>
              <w:top w:val="nil"/>
              <w:left w:val="nil"/>
              <w:bottom w:val="single" w:sz="4" w:space="0" w:color="auto"/>
              <w:right w:val="single" w:sz="4" w:space="0" w:color="auto"/>
            </w:tcBorders>
            <w:shd w:val="clear" w:color="auto" w:fill="auto"/>
            <w:noWrap/>
            <w:vAlign w:val="center"/>
            <w:hideMark/>
          </w:tcPr>
          <w:p w14:paraId="0148904D"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500</w:t>
            </w:r>
          </w:p>
        </w:tc>
      </w:tr>
      <w:tr w:rsidR="00C112E6" w:rsidRPr="001B19C6" w14:paraId="4EAD8DD5"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1145FAD0"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Блок ПК + Монітор</w:t>
            </w:r>
          </w:p>
        </w:tc>
        <w:tc>
          <w:tcPr>
            <w:tcW w:w="708" w:type="dxa"/>
            <w:tcBorders>
              <w:top w:val="nil"/>
              <w:left w:val="nil"/>
              <w:bottom w:val="single" w:sz="4" w:space="0" w:color="auto"/>
              <w:right w:val="single" w:sz="4" w:space="0" w:color="auto"/>
            </w:tcBorders>
            <w:shd w:val="clear" w:color="auto" w:fill="auto"/>
            <w:vAlign w:val="center"/>
            <w:hideMark/>
          </w:tcPr>
          <w:p w14:paraId="44B3C8CA"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8</w:t>
            </w:r>
          </w:p>
        </w:tc>
        <w:tc>
          <w:tcPr>
            <w:tcW w:w="1072" w:type="dxa"/>
            <w:tcBorders>
              <w:top w:val="nil"/>
              <w:left w:val="nil"/>
              <w:bottom w:val="single" w:sz="4" w:space="0" w:color="auto"/>
              <w:right w:val="single" w:sz="4" w:space="0" w:color="auto"/>
            </w:tcBorders>
            <w:shd w:val="clear" w:color="auto" w:fill="auto"/>
            <w:vAlign w:val="center"/>
            <w:hideMark/>
          </w:tcPr>
          <w:p w14:paraId="402AD54F"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2024</w:t>
            </w:r>
          </w:p>
        </w:tc>
        <w:tc>
          <w:tcPr>
            <w:tcW w:w="4457" w:type="dxa"/>
            <w:tcBorders>
              <w:top w:val="nil"/>
              <w:left w:val="nil"/>
              <w:bottom w:val="single" w:sz="4" w:space="0" w:color="auto"/>
              <w:right w:val="single" w:sz="4" w:space="0" w:color="auto"/>
            </w:tcBorders>
            <w:shd w:val="clear" w:color="auto" w:fill="auto"/>
            <w:vAlign w:val="center"/>
            <w:hideMark/>
          </w:tcPr>
          <w:p w14:paraId="46460F11"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w:t>
            </w:r>
          </w:p>
        </w:tc>
        <w:tc>
          <w:tcPr>
            <w:tcW w:w="926" w:type="dxa"/>
            <w:tcBorders>
              <w:top w:val="nil"/>
              <w:left w:val="nil"/>
              <w:bottom w:val="single" w:sz="4" w:space="0" w:color="auto"/>
              <w:right w:val="single" w:sz="4" w:space="0" w:color="auto"/>
            </w:tcBorders>
            <w:shd w:val="clear" w:color="auto" w:fill="auto"/>
            <w:noWrap/>
            <w:vAlign w:val="center"/>
            <w:hideMark/>
          </w:tcPr>
          <w:p w14:paraId="08BCD113"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160</w:t>
            </w:r>
          </w:p>
        </w:tc>
      </w:tr>
      <w:tr w:rsidR="00C112E6" w:rsidRPr="001B19C6" w14:paraId="7081544A" w14:textId="77777777" w:rsidTr="006B1E98">
        <w:trPr>
          <w:trHeight w:val="825"/>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73270C9A"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ПК (Ноутбук)</w:t>
            </w:r>
          </w:p>
        </w:tc>
        <w:tc>
          <w:tcPr>
            <w:tcW w:w="708" w:type="dxa"/>
            <w:tcBorders>
              <w:top w:val="nil"/>
              <w:left w:val="nil"/>
              <w:bottom w:val="single" w:sz="4" w:space="0" w:color="auto"/>
              <w:right w:val="single" w:sz="4" w:space="0" w:color="auto"/>
            </w:tcBorders>
            <w:shd w:val="clear" w:color="auto" w:fill="auto"/>
            <w:vAlign w:val="center"/>
            <w:hideMark/>
          </w:tcPr>
          <w:p w14:paraId="3C1B6330"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5</w:t>
            </w:r>
          </w:p>
        </w:tc>
        <w:tc>
          <w:tcPr>
            <w:tcW w:w="1072" w:type="dxa"/>
            <w:tcBorders>
              <w:top w:val="nil"/>
              <w:left w:val="nil"/>
              <w:bottom w:val="single" w:sz="4" w:space="0" w:color="auto"/>
              <w:right w:val="single" w:sz="4" w:space="0" w:color="auto"/>
            </w:tcBorders>
            <w:shd w:val="clear" w:color="auto" w:fill="auto"/>
            <w:vAlign w:val="center"/>
            <w:hideMark/>
          </w:tcPr>
          <w:p w14:paraId="01B8EA01"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2024</w:t>
            </w:r>
          </w:p>
        </w:tc>
        <w:tc>
          <w:tcPr>
            <w:tcW w:w="4457" w:type="dxa"/>
            <w:tcBorders>
              <w:top w:val="nil"/>
              <w:left w:val="nil"/>
              <w:bottom w:val="single" w:sz="4" w:space="0" w:color="auto"/>
              <w:right w:val="single" w:sz="4" w:space="0" w:color="auto"/>
            </w:tcBorders>
            <w:shd w:val="clear" w:color="auto" w:fill="auto"/>
            <w:vAlign w:val="center"/>
            <w:hideMark/>
          </w:tcPr>
          <w:p w14:paraId="2DF5D95E"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Дніпропетровські РЕМ, Павлоградські РЕМ, Криворізькі РЕМ, Жовтоводські РЕМ, Вільногірські РЕМ</w:t>
            </w:r>
          </w:p>
        </w:tc>
        <w:tc>
          <w:tcPr>
            <w:tcW w:w="926" w:type="dxa"/>
            <w:tcBorders>
              <w:top w:val="nil"/>
              <w:left w:val="nil"/>
              <w:bottom w:val="single" w:sz="4" w:space="0" w:color="auto"/>
              <w:right w:val="single" w:sz="4" w:space="0" w:color="auto"/>
            </w:tcBorders>
            <w:shd w:val="clear" w:color="auto" w:fill="auto"/>
            <w:noWrap/>
            <w:vAlign w:val="center"/>
            <w:hideMark/>
          </w:tcPr>
          <w:p w14:paraId="4BA0BD0C"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60</w:t>
            </w:r>
          </w:p>
        </w:tc>
      </w:tr>
      <w:tr w:rsidR="00C112E6" w:rsidRPr="001B19C6" w14:paraId="4110ED78" w14:textId="77777777" w:rsidTr="006B1E98">
        <w:trPr>
          <w:trHeight w:val="1065"/>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2C8BA068"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МФУ А3 Лазерний</w:t>
            </w:r>
          </w:p>
        </w:tc>
        <w:tc>
          <w:tcPr>
            <w:tcW w:w="708" w:type="dxa"/>
            <w:tcBorders>
              <w:top w:val="nil"/>
              <w:left w:val="nil"/>
              <w:bottom w:val="single" w:sz="4" w:space="0" w:color="auto"/>
              <w:right w:val="single" w:sz="4" w:space="0" w:color="auto"/>
            </w:tcBorders>
            <w:shd w:val="clear" w:color="auto" w:fill="auto"/>
            <w:vAlign w:val="center"/>
            <w:hideMark/>
          </w:tcPr>
          <w:p w14:paraId="039583A3"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w:t>
            </w:r>
          </w:p>
        </w:tc>
        <w:tc>
          <w:tcPr>
            <w:tcW w:w="1072" w:type="dxa"/>
            <w:tcBorders>
              <w:top w:val="nil"/>
              <w:left w:val="nil"/>
              <w:bottom w:val="single" w:sz="4" w:space="0" w:color="auto"/>
              <w:right w:val="single" w:sz="4" w:space="0" w:color="auto"/>
            </w:tcBorders>
            <w:shd w:val="clear" w:color="auto" w:fill="auto"/>
            <w:vAlign w:val="center"/>
            <w:hideMark/>
          </w:tcPr>
          <w:p w14:paraId="19E7AD21"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2024</w:t>
            </w:r>
          </w:p>
        </w:tc>
        <w:tc>
          <w:tcPr>
            <w:tcW w:w="4457" w:type="dxa"/>
            <w:tcBorders>
              <w:top w:val="nil"/>
              <w:left w:val="nil"/>
              <w:bottom w:val="single" w:sz="4" w:space="0" w:color="auto"/>
              <w:right w:val="single" w:sz="4" w:space="0" w:color="auto"/>
            </w:tcBorders>
            <w:shd w:val="clear" w:color="auto" w:fill="auto"/>
            <w:vAlign w:val="center"/>
            <w:hideMark/>
          </w:tcPr>
          <w:p w14:paraId="67E98535"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   Вільногірські РЕМ,   дільниця Інгулецька КрРЕМ ,  дільниця Гвардійська ПвРЕМ</w:t>
            </w:r>
          </w:p>
        </w:tc>
        <w:tc>
          <w:tcPr>
            <w:tcW w:w="926" w:type="dxa"/>
            <w:tcBorders>
              <w:top w:val="nil"/>
              <w:left w:val="nil"/>
              <w:bottom w:val="single" w:sz="4" w:space="0" w:color="auto"/>
              <w:right w:val="single" w:sz="4" w:space="0" w:color="auto"/>
            </w:tcBorders>
            <w:shd w:val="clear" w:color="auto" w:fill="auto"/>
            <w:noWrap/>
            <w:vAlign w:val="center"/>
            <w:hideMark/>
          </w:tcPr>
          <w:p w14:paraId="04A82144"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80</w:t>
            </w:r>
          </w:p>
        </w:tc>
      </w:tr>
      <w:tr w:rsidR="00C112E6" w:rsidRPr="001B19C6" w14:paraId="3B9F7F12"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4172DE2C"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МФУ А4 Лазерний</w:t>
            </w:r>
          </w:p>
        </w:tc>
        <w:tc>
          <w:tcPr>
            <w:tcW w:w="708" w:type="dxa"/>
            <w:tcBorders>
              <w:top w:val="nil"/>
              <w:left w:val="nil"/>
              <w:bottom w:val="single" w:sz="4" w:space="0" w:color="auto"/>
              <w:right w:val="single" w:sz="4" w:space="0" w:color="auto"/>
            </w:tcBorders>
            <w:shd w:val="clear" w:color="auto" w:fill="auto"/>
            <w:vAlign w:val="center"/>
            <w:hideMark/>
          </w:tcPr>
          <w:p w14:paraId="6EC2260F"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w:t>
            </w:r>
          </w:p>
        </w:tc>
        <w:tc>
          <w:tcPr>
            <w:tcW w:w="1072" w:type="dxa"/>
            <w:tcBorders>
              <w:top w:val="nil"/>
              <w:left w:val="nil"/>
              <w:bottom w:val="single" w:sz="4" w:space="0" w:color="auto"/>
              <w:right w:val="single" w:sz="4" w:space="0" w:color="auto"/>
            </w:tcBorders>
            <w:shd w:val="clear" w:color="auto" w:fill="auto"/>
            <w:vAlign w:val="center"/>
            <w:hideMark/>
          </w:tcPr>
          <w:p w14:paraId="293AF2C1"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2024</w:t>
            </w:r>
          </w:p>
        </w:tc>
        <w:tc>
          <w:tcPr>
            <w:tcW w:w="4457" w:type="dxa"/>
            <w:tcBorders>
              <w:top w:val="nil"/>
              <w:left w:val="nil"/>
              <w:bottom w:val="single" w:sz="4" w:space="0" w:color="auto"/>
              <w:right w:val="single" w:sz="4" w:space="0" w:color="auto"/>
            </w:tcBorders>
            <w:shd w:val="clear" w:color="auto" w:fill="auto"/>
            <w:vAlign w:val="center"/>
            <w:hideMark/>
          </w:tcPr>
          <w:p w14:paraId="557F9FC4"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Павлоградські РЕМ, Криворізькі РЕМ, Жовтоводські РЕМ, Вільногірські РЕМ</w:t>
            </w:r>
          </w:p>
        </w:tc>
        <w:tc>
          <w:tcPr>
            <w:tcW w:w="926" w:type="dxa"/>
            <w:tcBorders>
              <w:top w:val="nil"/>
              <w:left w:val="nil"/>
              <w:bottom w:val="single" w:sz="4" w:space="0" w:color="auto"/>
              <w:right w:val="single" w:sz="4" w:space="0" w:color="auto"/>
            </w:tcBorders>
            <w:shd w:val="clear" w:color="auto" w:fill="auto"/>
            <w:noWrap/>
            <w:vAlign w:val="center"/>
            <w:hideMark/>
          </w:tcPr>
          <w:p w14:paraId="1C211140"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42</w:t>
            </w:r>
          </w:p>
        </w:tc>
      </w:tr>
      <w:tr w:rsidR="00C112E6" w:rsidRPr="001B19C6" w14:paraId="1C8CB8C0"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70DA9F91"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МФУ А3 Струйний + СНПЧ</w:t>
            </w:r>
          </w:p>
        </w:tc>
        <w:tc>
          <w:tcPr>
            <w:tcW w:w="708" w:type="dxa"/>
            <w:tcBorders>
              <w:top w:val="nil"/>
              <w:left w:val="nil"/>
              <w:bottom w:val="single" w:sz="4" w:space="0" w:color="auto"/>
              <w:right w:val="single" w:sz="4" w:space="0" w:color="auto"/>
            </w:tcBorders>
            <w:shd w:val="clear" w:color="auto" w:fill="auto"/>
            <w:vAlign w:val="center"/>
            <w:hideMark/>
          </w:tcPr>
          <w:p w14:paraId="0E286934"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3F58962E"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2024</w:t>
            </w:r>
          </w:p>
        </w:tc>
        <w:tc>
          <w:tcPr>
            <w:tcW w:w="4457" w:type="dxa"/>
            <w:tcBorders>
              <w:top w:val="nil"/>
              <w:left w:val="nil"/>
              <w:bottom w:val="single" w:sz="4" w:space="0" w:color="auto"/>
              <w:right w:val="single" w:sz="4" w:space="0" w:color="auto"/>
            </w:tcBorders>
            <w:shd w:val="clear" w:color="auto" w:fill="auto"/>
            <w:vAlign w:val="center"/>
            <w:hideMark/>
          </w:tcPr>
          <w:p w14:paraId="44863595"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   Електротехнічна лабораторія</w:t>
            </w:r>
          </w:p>
        </w:tc>
        <w:tc>
          <w:tcPr>
            <w:tcW w:w="926" w:type="dxa"/>
            <w:tcBorders>
              <w:top w:val="nil"/>
              <w:left w:val="nil"/>
              <w:bottom w:val="single" w:sz="4" w:space="0" w:color="auto"/>
              <w:right w:val="single" w:sz="4" w:space="0" w:color="auto"/>
            </w:tcBorders>
            <w:shd w:val="clear" w:color="auto" w:fill="auto"/>
            <w:noWrap/>
            <w:vAlign w:val="center"/>
            <w:hideMark/>
          </w:tcPr>
          <w:p w14:paraId="6BC26AEB"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15</w:t>
            </w:r>
          </w:p>
        </w:tc>
      </w:tr>
      <w:tr w:rsidR="00C112E6" w:rsidRPr="001B19C6" w14:paraId="0FD355E8"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5D986F7F"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Впровадження SAP IS-U (Впровадження білінгу)</w:t>
            </w:r>
          </w:p>
        </w:tc>
        <w:tc>
          <w:tcPr>
            <w:tcW w:w="708" w:type="dxa"/>
            <w:tcBorders>
              <w:top w:val="nil"/>
              <w:left w:val="nil"/>
              <w:bottom w:val="single" w:sz="4" w:space="0" w:color="auto"/>
              <w:right w:val="single" w:sz="4" w:space="0" w:color="auto"/>
            </w:tcBorders>
            <w:shd w:val="clear" w:color="auto" w:fill="auto"/>
            <w:vAlign w:val="center"/>
            <w:hideMark/>
          </w:tcPr>
          <w:p w14:paraId="3BFA3B7F"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09C9413F"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2024</w:t>
            </w:r>
          </w:p>
        </w:tc>
        <w:tc>
          <w:tcPr>
            <w:tcW w:w="4457" w:type="dxa"/>
            <w:tcBorders>
              <w:top w:val="nil"/>
              <w:left w:val="nil"/>
              <w:bottom w:val="single" w:sz="4" w:space="0" w:color="auto"/>
              <w:right w:val="single" w:sz="4" w:space="0" w:color="auto"/>
            </w:tcBorders>
            <w:shd w:val="clear" w:color="auto" w:fill="auto"/>
            <w:vAlign w:val="center"/>
            <w:hideMark/>
          </w:tcPr>
          <w:p w14:paraId="08D8B3A7"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В усіх підрозділах підприємства  </w:t>
            </w:r>
          </w:p>
        </w:tc>
        <w:tc>
          <w:tcPr>
            <w:tcW w:w="926" w:type="dxa"/>
            <w:tcBorders>
              <w:top w:val="nil"/>
              <w:left w:val="nil"/>
              <w:bottom w:val="single" w:sz="4" w:space="0" w:color="auto"/>
              <w:right w:val="single" w:sz="4" w:space="0" w:color="auto"/>
            </w:tcBorders>
            <w:shd w:val="clear" w:color="auto" w:fill="auto"/>
            <w:noWrap/>
            <w:vAlign w:val="center"/>
            <w:hideMark/>
          </w:tcPr>
          <w:p w14:paraId="7C70D61F"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1000</w:t>
            </w:r>
          </w:p>
        </w:tc>
      </w:tr>
      <w:tr w:rsidR="00C112E6" w:rsidRPr="001B19C6" w14:paraId="043C18BA"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39935576"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Закупівля ліцензій компанії Microsoft (WIN OFFICE)</w:t>
            </w:r>
          </w:p>
        </w:tc>
        <w:tc>
          <w:tcPr>
            <w:tcW w:w="708" w:type="dxa"/>
            <w:tcBorders>
              <w:top w:val="nil"/>
              <w:left w:val="nil"/>
              <w:bottom w:val="single" w:sz="4" w:space="0" w:color="auto"/>
              <w:right w:val="single" w:sz="4" w:space="0" w:color="auto"/>
            </w:tcBorders>
            <w:shd w:val="clear" w:color="auto" w:fill="auto"/>
            <w:vAlign w:val="center"/>
            <w:hideMark/>
          </w:tcPr>
          <w:p w14:paraId="644261D6"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61B04401"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2024</w:t>
            </w:r>
          </w:p>
        </w:tc>
        <w:tc>
          <w:tcPr>
            <w:tcW w:w="4457" w:type="dxa"/>
            <w:tcBorders>
              <w:top w:val="nil"/>
              <w:left w:val="nil"/>
              <w:bottom w:val="single" w:sz="4" w:space="0" w:color="auto"/>
              <w:right w:val="single" w:sz="4" w:space="0" w:color="auto"/>
            </w:tcBorders>
            <w:shd w:val="clear" w:color="auto" w:fill="auto"/>
            <w:vAlign w:val="center"/>
            <w:hideMark/>
          </w:tcPr>
          <w:p w14:paraId="422DBE78"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В усіх підрозділах підприємства  </w:t>
            </w:r>
          </w:p>
        </w:tc>
        <w:tc>
          <w:tcPr>
            <w:tcW w:w="926" w:type="dxa"/>
            <w:tcBorders>
              <w:top w:val="nil"/>
              <w:left w:val="nil"/>
              <w:bottom w:val="single" w:sz="4" w:space="0" w:color="auto"/>
              <w:right w:val="single" w:sz="4" w:space="0" w:color="auto"/>
            </w:tcBorders>
            <w:shd w:val="clear" w:color="auto" w:fill="auto"/>
            <w:noWrap/>
            <w:vAlign w:val="center"/>
            <w:hideMark/>
          </w:tcPr>
          <w:p w14:paraId="6FF0CED8"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350</w:t>
            </w:r>
          </w:p>
        </w:tc>
      </w:tr>
      <w:tr w:rsidR="00C112E6" w:rsidRPr="001B19C6" w14:paraId="296C793F"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108D4C8C"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Закупівля ліцензій SAP ERP</w:t>
            </w:r>
          </w:p>
        </w:tc>
        <w:tc>
          <w:tcPr>
            <w:tcW w:w="708" w:type="dxa"/>
            <w:tcBorders>
              <w:top w:val="nil"/>
              <w:left w:val="nil"/>
              <w:bottom w:val="single" w:sz="4" w:space="0" w:color="auto"/>
              <w:right w:val="single" w:sz="4" w:space="0" w:color="auto"/>
            </w:tcBorders>
            <w:shd w:val="clear" w:color="auto" w:fill="auto"/>
            <w:vAlign w:val="center"/>
            <w:hideMark/>
          </w:tcPr>
          <w:p w14:paraId="17BE5A73"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7CA09B1B"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2024</w:t>
            </w:r>
          </w:p>
        </w:tc>
        <w:tc>
          <w:tcPr>
            <w:tcW w:w="4457" w:type="dxa"/>
            <w:tcBorders>
              <w:top w:val="nil"/>
              <w:left w:val="nil"/>
              <w:bottom w:val="single" w:sz="4" w:space="0" w:color="auto"/>
              <w:right w:val="single" w:sz="4" w:space="0" w:color="auto"/>
            </w:tcBorders>
            <w:shd w:val="clear" w:color="auto" w:fill="auto"/>
            <w:vAlign w:val="center"/>
            <w:hideMark/>
          </w:tcPr>
          <w:p w14:paraId="386B56E4"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В усіх підрозділах підприємства  </w:t>
            </w:r>
          </w:p>
        </w:tc>
        <w:tc>
          <w:tcPr>
            <w:tcW w:w="926" w:type="dxa"/>
            <w:tcBorders>
              <w:top w:val="nil"/>
              <w:left w:val="nil"/>
              <w:bottom w:val="single" w:sz="4" w:space="0" w:color="auto"/>
              <w:right w:val="single" w:sz="4" w:space="0" w:color="auto"/>
            </w:tcBorders>
            <w:shd w:val="clear" w:color="auto" w:fill="auto"/>
            <w:noWrap/>
            <w:vAlign w:val="center"/>
            <w:hideMark/>
          </w:tcPr>
          <w:p w14:paraId="08F13AE1"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500</w:t>
            </w:r>
          </w:p>
        </w:tc>
      </w:tr>
      <w:tr w:rsidR="00C112E6" w:rsidRPr="001B19C6" w14:paraId="436F35EF"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41741F82"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Блок ПК + Монітор</w:t>
            </w:r>
          </w:p>
        </w:tc>
        <w:tc>
          <w:tcPr>
            <w:tcW w:w="708" w:type="dxa"/>
            <w:tcBorders>
              <w:top w:val="nil"/>
              <w:left w:val="nil"/>
              <w:bottom w:val="single" w:sz="4" w:space="0" w:color="auto"/>
              <w:right w:val="single" w:sz="4" w:space="0" w:color="auto"/>
            </w:tcBorders>
            <w:shd w:val="clear" w:color="auto" w:fill="auto"/>
            <w:vAlign w:val="center"/>
            <w:hideMark/>
          </w:tcPr>
          <w:p w14:paraId="1EE98BDB"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10</w:t>
            </w:r>
          </w:p>
        </w:tc>
        <w:tc>
          <w:tcPr>
            <w:tcW w:w="1072" w:type="dxa"/>
            <w:tcBorders>
              <w:top w:val="nil"/>
              <w:left w:val="nil"/>
              <w:bottom w:val="single" w:sz="4" w:space="0" w:color="auto"/>
              <w:right w:val="single" w:sz="4" w:space="0" w:color="auto"/>
            </w:tcBorders>
            <w:shd w:val="clear" w:color="auto" w:fill="auto"/>
            <w:vAlign w:val="center"/>
            <w:hideMark/>
          </w:tcPr>
          <w:p w14:paraId="00A70AEF"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2025</w:t>
            </w:r>
          </w:p>
        </w:tc>
        <w:tc>
          <w:tcPr>
            <w:tcW w:w="4457" w:type="dxa"/>
            <w:tcBorders>
              <w:top w:val="nil"/>
              <w:left w:val="nil"/>
              <w:bottom w:val="single" w:sz="4" w:space="0" w:color="auto"/>
              <w:right w:val="single" w:sz="4" w:space="0" w:color="auto"/>
            </w:tcBorders>
            <w:shd w:val="clear" w:color="auto" w:fill="auto"/>
            <w:vAlign w:val="center"/>
            <w:hideMark/>
          </w:tcPr>
          <w:p w14:paraId="235B130C"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w:t>
            </w:r>
          </w:p>
        </w:tc>
        <w:tc>
          <w:tcPr>
            <w:tcW w:w="926" w:type="dxa"/>
            <w:tcBorders>
              <w:top w:val="nil"/>
              <w:left w:val="nil"/>
              <w:bottom w:val="single" w:sz="4" w:space="0" w:color="auto"/>
              <w:right w:val="single" w:sz="4" w:space="0" w:color="auto"/>
            </w:tcBorders>
            <w:shd w:val="clear" w:color="auto" w:fill="auto"/>
            <w:noWrap/>
            <w:vAlign w:val="center"/>
            <w:hideMark/>
          </w:tcPr>
          <w:p w14:paraId="77F66AE1"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150</w:t>
            </w:r>
          </w:p>
        </w:tc>
      </w:tr>
      <w:tr w:rsidR="00C112E6" w:rsidRPr="001B19C6" w14:paraId="325579F9"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1C74DB2E"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ПК (Ноутбук)</w:t>
            </w:r>
          </w:p>
        </w:tc>
        <w:tc>
          <w:tcPr>
            <w:tcW w:w="708" w:type="dxa"/>
            <w:tcBorders>
              <w:top w:val="nil"/>
              <w:left w:val="nil"/>
              <w:bottom w:val="single" w:sz="4" w:space="0" w:color="auto"/>
              <w:right w:val="single" w:sz="4" w:space="0" w:color="auto"/>
            </w:tcBorders>
            <w:shd w:val="clear" w:color="auto" w:fill="auto"/>
            <w:vAlign w:val="center"/>
            <w:hideMark/>
          </w:tcPr>
          <w:p w14:paraId="4A0946E2"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w:t>
            </w:r>
          </w:p>
        </w:tc>
        <w:tc>
          <w:tcPr>
            <w:tcW w:w="1072" w:type="dxa"/>
            <w:tcBorders>
              <w:top w:val="nil"/>
              <w:left w:val="nil"/>
              <w:bottom w:val="single" w:sz="4" w:space="0" w:color="auto"/>
              <w:right w:val="single" w:sz="4" w:space="0" w:color="auto"/>
            </w:tcBorders>
            <w:shd w:val="clear" w:color="auto" w:fill="auto"/>
            <w:vAlign w:val="center"/>
            <w:hideMark/>
          </w:tcPr>
          <w:p w14:paraId="60F11767"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2025</w:t>
            </w:r>
          </w:p>
        </w:tc>
        <w:tc>
          <w:tcPr>
            <w:tcW w:w="4457" w:type="dxa"/>
            <w:tcBorders>
              <w:top w:val="nil"/>
              <w:left w:val="nil"/>
              <w:bottom w:val="single" w:sz="4" w:space="0" w:color="auto"/>
              <w:right w:val="single" w:sz="4" w:space="0" w:color="auto"/>
            </w:tcBorders>
            <w:shd w:val="clear" w:color="auto" w:fill="auto"/>
            <w:vAlign w:val="center"/>
            <w:hideMark/>
          </w:tcPr>
          <w:p w14:paraId="1C1BB950"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СКЗО</w:t>
            </w:r>
          </w:p>
        </w:tc>
        <w:tc>
          <w:tcPr>
            <w:tcW w:w="926" w:type="dxa"/>
            <w:tcBorders>
              <w:top w:val="nil"/>
              <w:left w:val="nil"/>
              <w:bottom w:val="single" w:sz="4" w:space="0" w:color="auto"/>
              <w:right w:val="single" w:sz="4" w:space="0" w:color="auto"/>
            </w:tcBorders>
            <w:shd w:val="clear" w:color="auto" w:fill="auto"/>
            <w:noWrap/>
            <w:vAlign w:val="center"/>
            <w:hideMark/>
          </w:tcPr>
          <w:p w14:paraId="6EA1054E"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60</w:t>
            </w:r>
          </w:p>
        </w:tc>
      </w:tr>
      <w:tr w:rsidR="00C112E6" w:rsidRPr="001B19C6" w14:paraId="55BB8502"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14350A05"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Монітор 24</w:t>
            </w:r>
          </w:p>
        </w:tc>
        <w:tc>
          <w:tcPr>
            <w:tcW w:w="708" w:type="dxa"/>
            <w:tcBorders>
              <w:top w:val="nil"/>
              <w:left w:val="nil"/>
              <w:bottom w:val="single" w:sz="4" w:space="0" w:color="auto"/>
              <w:right w:val="single" w:sz="4" w:space="0" w:color="auto"/>
            </w:tcBorders>
            <w:shd w:val="clear" w:color="auto" w:fill="auto"/>
            <w:vAlign w:val="center"/>
            <w:hideMark/>
          </w:tcPr>
          <w:p w14:paraId="51CE1D02"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8</w:t>
            </w:r>
          </w:p>
        </w:tc>
        <w:tc>
          <w:tcPr>
            <w:tcW w:w="1072" w:type="dxa"/>
            <w:tcBorders>
              <w:top w:val="nil"/>
              <w:left w:val="nil"/>
              <w:bottom w:val="single" w:sz="4" w:space="0" w:color="auto"/>
              <w:right w:val="single" w:sz="4" w:space="0" w:color="auto"/>
            </w:tcBorders>
            <w:shd w:val="clear" w:color="auto" w:fill="auto"/>
            <w:vAlign w:val="center"/>
            <w:hideMark/>
          </w:tcPr>
          <w:p w14:paraId="6B3BC298"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2025</w:t>
            </w:r>
          </w:p>
        </w:tc>
        <w:tc>
          <w:tcPr>
            <w:tcW w:w="4457" w:type="dxa"/>
            <w:tcBorders>
              <w:top w:val="nil"/>
              <w:left w:val="nil"/>
              <w:bottom w:val="single" w:sz="4" w:space="0" w:color="auto"/>
              <w:right w:val="single" w:sz="4" w:space="0" w:color="auto"/>
            </w:tcBorders>
            <w:shd w:val="clear" w:color="auto" w:fill="auto"/>
            <w:vAlign w:val="center"/>
            <w:hideMark/>
          </w:tcPr>
          <w:p w14:paraId="6EA53E7F"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w:t>
            </w:r>
          </w:p>
        </w:tc>
        <w:tc>
          <w:tcPr>
            <w:tcW w:w="926" w:type="dxa"/>
            <w:tcBorders>
              <w:top w:val="nil"/>
              <w:left w:val="nil"/>
              <w:bottom w:val="single" w:sz="4" w:space="0" w:color="auto"/>
              <w:right w:val="single" w:sz="4" w:space="0" w:color="auto"/>
            </w:tcBorders>
            <w:shd w:val="clear" w:color="auto" w:fill="auto"/>
            <w:noWrap/>
            <w:vAlign w:val="center"/>
            <w:hideMark/>
          </w:tcPr>
          <w:p w14:paraId="545B82F3"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40</w:t>
            </w:r>
          </w:p>
        </w:tc>
      </w:tr>
      <w:tr w:rsidR="00C112E6" w:rsidRPr="001B19C6" w14:paraId="0AA5C764" w14:textId="77777777" w:rsidTr="006B1E98">
        <w:trPr>
          <w:trHeight w:val="9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15EA8AAD"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МФУ А4 Лазерний</w:t>
            </w:r>
          </w:p>
        </w:tc>
        <w:tc>
          <w:tcPr>
            <w:tcW w:w="708" w:type="dxa"/>
            <w:tcBorders>
              <w:top w:val="nil"/>
              <w:left w:val="nil"/>
              <w:bottom w:val="single" w:sz="4" w:space="0" w:color="auto"/>
              <w:right w:val="single" w:sz="4" w:space="0" w:color="auto"/>
            </w:tcBorders>
            <w:shd w:val="clear" w:color="auto" w:fill="auto"/>
            <w:vAlign w:val="center"/>
            <w:hideMark/>
          </w:tcPr>
          <w:p w14:paraId="61D6C65E"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w:t>
            </w:r>
          </w:p>
        </w:tc>
        <w:tc>
          <w:tcPr>
            <w:tcW w:w="1072" w:type="dxa"/>
            <w:tcBorders>
              <w:top w:val="nil"/>
              <w:left w:val="nil"/>
              <w:bottom w:val="single" w:sz="4" w:space="0" w:color="auto"/>
              <w:right w:val="single" w:sz="4" w:space="0" w:color="auto"/>
            </w:tcBorders>
            <w:shd w:val="clear" w:color="auto" w:fill="auto"/>
            <w:vAlign w:val="center"/>
            <w:hideMark/>
          </w:tcPr>
          <w:p w14:paraId="0784F4D8"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2025</w:t>
            </w:r>
          </w:p>
        </w:tc>
        <w:tc>
          <w:tcPr>
            <w:tcW w:w="4457" w:type="dxa"/>
            <w:tcBorders>
              <w:top w:val="nil"/>
              <w:left w:val="nil"/>
              <w:bottom w:val="single" w:sz="4" w:space="0" w:color="auto"/>
              <w:right w:val="single" w:sz="4" w:space="0" w:color="auto"/>
            </w:tcBorders>
            <w:shd w:val="clear" w:color="auto" w:fill="auto"/>
            <w:vAlign w:val="center"/>
            <w:hideMark/>
          </w:tcPr>
          <w:p w14:paraId="12B1BD24"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   Вільногірські РЕМ,   дільниця Інгулецька КрРЕМ ,  дільниця Гвардійська ПвРЕМ</w:t>
            </w:r>
          </w:p>
        </w:tc>
        <w:tc>
          <w:tcPr>
            <w:tcW w:w="926" w:type="dxa"/>
            <w:tcBorders>
              <w:top w:val="nil"/>
              <w:left w:val="nil"/>
              <w:bottom w:val="single" w:sz="4" w:space="0" w:color="auto"/>
              <w:right w:val="single" w:sz="4" w:space="0" w:color="auto"/>
            </w:tcBorders>
            <w:shd w:val="clear" w:color="auto" w:fill="auto"/>
            <w:noWrap/>
            <w:vAlign w:val="center"/>
            <w:hideMark/>
          </w:tcPr>
          <w:p w14:paraId="47B1CA2C"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50</w:t>
            </w:r>
          </w:p>
        </w:tc>
      </w:tr>
      <w:tr w:rsidR="00C112E6" w:rsidRPr="001B19C6" w14:paraId="534D6E15"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14DEECCC"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Закупівля ліцензій SAP IS-U</w:t>
            </w:r>
          </w:p>
        </w:tc>
        <w:tc>
          <w:tcPr>
            <w:tcW w:w="708" w:type="dxa"/>
            <w:tcBorders>
              <w:top w:val="nil"/>
              <w:left w:val="nil"/>
              <w:bottom w:val="single" w:sz="4" w:space="0" w:color="auto"/>
              <w:right w:val="single" w:sz="4" w:space="0" w:color="auto"/>
            </w:tcBorders>
            <w:shd w:val="clear" w:color="auto" w:fill="auto"/>
            <w:vAlign w:val="center"/>
            <w:hideMark/>
          </w:tcPr>
          <w:p w14:paraId="472EFAB1"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7054350F"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2025</w:t>
            </w:r>
          </w:p>
        </w:tc>
        <w:tc>
          <w:tcPr>
            <w:tcW w:w="4457" w:type="dxa"/>
            <w:tcBorders>
              <w:top w:val="nil"/>
              <w:left w:val="nil"/>
              <w:bottom w:val="single" w:sz="4" w:space="0" w:color="auto"/>
              <w:right w:val="single" w:sz="4" w:space="0" w:color="auto"/>
            </w:tcBorders>
            <w:shd w:val="clear" w:color="auto" w:fill="auto"/>
            <w:vAlign w:val="center"/>
            <w:hideMark/>
          </w:tcPr>
          <w:p w14:paraId="69847BB4"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В усіх підрозділах підприємства  </w:t>
            </w:r>
          </w:p>
        </w:tc>
        <w:tc>
          <w:tcPr>
            <w:tcW w:w="926" w:type="dxa"/>
            <w:tcBorders>
              <w:top w:val="nil"/>
              <w:left w:val="nil"/>
              <w:bottom w:val="single" w:sz="4" w:space="0" w:color="auto"/>
              <w:right w:val="single" w:sz="4" w:space="0" w:color="auto"/>
            </w:tcBorders>
            <w:shd w:val="clear" w:color="auto" w:fill="auto"/>
            <w:noWrap/>
            <w:vAlign w:val="center"/>
            <w:hideMark/>
          </w:tcPr>
          <w:p w14:paraId="1A8AA0F4"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1000</w:t>
            </w:r>
          </w:p>
        </w:tc>
      </w:tr>
      <w:tr w:rsidR="00C112E6" w:rsidRPr="001B19C6" w14:paraId="7B5E6D9B"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5C84F35E"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Закупівля ліцензій компанії Microsoft (WIN OFFICE)</w:t>
            </w:r>
          </w:p>
        </w:tc>
        <w:tc>
          <w:tcPr>
            <w:tcW w:w="708" w:type="dxa"/>
            <w:tcBorders>
              <w:top w:val="nil"/>
              <w:left w:val="nil"/>
              <w:bottom w:val="single" w:sz="4" w:space="0" w:color="auto"/>
              <w:right w:val="single" w:sz="4" w:space="0" w:color="auto"/>
            </w:tcBorders>
            <w:shd w:val="clear" w:color="auto" w:fill="auto"/>
            <w:vAlign w:val="center"/>
            <w:hideMark/>
          </w:tcPr>
          <w:p w14:paraId="737951E2"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10474B28"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2025</w:t>
            </w:r>
          </w:p>
        </w:tc>
        <w:tc>
          <w:tcPr>
            <w:tcW w:w="4457" w:type="dxa"/>
            <w:tcBorders>
              <w:top w:val="nil"/>
              <w:left w:val="nil"/>
              <w:bottom w:val="single" w:sz="4" w:space="0" w:color="auto"/>
              <w:right w:val="single" w:sz="4" w:space="0" w:color="auto"/>
            </w:tcBorders>
            <w:shd w:val="clear" w:color="auto" w:fill="auto"/>
            <w:vAlign w:val="center"/>
            <w:hideMark/>
          </w:tcPr>
          <w:p w14:paraId="1A1B0158"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В усіх підрозділах підприємства  </w:t>
            </w:r>
          </w:p>
        </w:tc>
        <w:tc>
          <w:tcPr>
            <w:tcW w:w="926" w:type="dxa"/>
            <w:tcBorders>
              <w:top w:val="nil"/>
              <w:left w:val="nil"/>
              <w:bottom w:val="single" w:sz="4" w:space="0" w:color="auto"/>
              <w:right w:val="single" w:sz="4" w:space="0" w:color="auto"/>
            </w:tcBorders>
            <w:shd w:val="clear" w:color="auto" w:fill="auto"/>
            <w:noWrap/>
            <w:vAlign w:val="center"/>
            <w:hideMark/>
          </w:tcPr>
          <w:p w14:paraId="190F4F35"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350</w:t>
            </w:r>
          </w:p>
        </w:tc>
      </w:tr>
      <w:tr w:rsidR="00C112E6" w:rsidRPr="001B19C6" w14:paraId="6BB1B58C"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709FCCD7"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Закупівля ліцензій SAP ERP</w:t>
            </w:r>
          </w:p>
        </w:tc>
        <w:tc>
          <w:tcPr>
            <w:tcW w:w="708" w:type="dxa"/>
            <w:tcBorders>
              <w:top w:val="nil"/>
              <w:left w:val="nil"/>
              <w:bottom w:val="single" w:sz="4" w:space="0" w:color="auto"/>
              <w:right w:val="single" w:sz="4" w:space="0" w:color="auto"/>
            </w:tcBorders>
            <w:shd w:val="clear" w:color="auto" w:fill="auto"/>
            <w:vAlign w:val="center"/>
            <w:hideMark/>
          </w:tcPr>
          <w:p w14:paraId="3D8245EC"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vAlign w:val="center"/>
            <w:hideMark/>
          </w:tcPr>
          <w:p w14:paraId="49C14547"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2025</w:t>
            </w:r>
          </w:p>
        </w:tc>
        <w:tc>
          <w:tcPr>
            <w:tcW w:w="4457" w:type="dxa"/>
            <w:tcBorders>
              <w:top w:val="nil"/>
              <w:left w:val="nil"/>
              <w:bottom w:val="single" w:sz="4" w:space="0" w:color="auto"/>
              <w:right w:val="single" w:sz="4" w:space="0" w:color="auto"/>
            </w:tcBorders>
            <w:shd w:val="clear" w:color="auto" w:fill="auto"/>
            <w:vAlign w:val="center"/>
            <w:hideMark/>
          </w:tcPr>
          <w:p w14:paraId="168B86C4"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В усіх підрозділах підприємства  </w:t>
            </w:r>
          </w:p>
        </w:tc>
        <w:tc>
          <w:tcPr>
            <w:tcW w:w="926" w:type="dxa"/>
            <w:tcBorders>
              <w:top w:val="nil"/>
              <w:left w:val="nil"/>
              <w:bottom w:val="single" w:sz="4" w:space="0" w:color="auto"/>
              <w:right w:val="single" w:sz="4" w:space="0" w:color="auto"/>
            </w:tcBorders>
            <w:shd w:val="clear" w:color="auto" w:fill="auto"/>
            <w:noWrap/>
            <w:vAlign w:val="center"/>
            <w:hideMark/>
          </w:tcPr>
          <w:p w14:paraId="01BDDC1B"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500</w:t>
            </w:r>
          </w:p>
        </w:tc>
      </w:tr>
      <w:tr w:rsidR="00C112E6" w:rsidRPr="001B19C6" w14:paraId="05422DD2"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noWrap/>
            <w:vAlign w:val="bottom"/>
            <w:hideMark/>
          </w:tcPr>
          <w:p w14:paraId="1B8EAF7B"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Маршрутизатори </w:t>
            </w:r>
          </w:p>
        </w:tc>
        <w:tc>
          <w:tcPr>
            <w:tcW w:w="708" w:type="dxa"/>
            <w:tcBorders>
              <w:top w:val="nil"/>
              <w:left w:val="nil"/>
              <w:bottom w:val="single" w:sz="4" w:space="0" w:color="auto"/>
              <w:right w:val="single" w:sz="4" w:space="0" w:color="auto"/>
            </w:tcBorders>
            <w:shd w:val="clear" w:color="auto" w:fill="auto"/>
            <w:noWrap/>
            <w:vAlign w:val="bottom"/>
            <w:hideMark/>
          </w:tcPr>
          <w:p w14:paraId="4BEEB037"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14</w:t>
            </w:r>
          </w:p>
        </w:tc>
        <w:tc>
          <w:tcPr>
            <w:tcW w:w="1072" w:type="dxa"/>
            <w:tcBorders>
              <w:top w:val="nil"/>
              <w:left w:val="nil"/>
              <w:bottom w:val="single" w:sz="4" w:space="0" w:color="auto"/>
              <w:right w:val="single" w:sz="4" w:space="0" w:color="auto"/>
            </w:tcBorders>
            <w:shd w:val="clear" w:color="auto" w:fill="auto"/>
            <w:noWrap/>
            <w:vAlign w:val="bottom"/>
            <w:hideMark/>
          </w:tcPr>
          <w:p w14:paraId="1EEB001B"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2021</w:t>
            </w:r>
          </w:p>
        </w:tc>
        <w:tc>
          <w:tcPr>
            <w:tcW w:w="4457" w:type="dxa"/>
            <w:tcBorders>
              <w:top w:val="nil"/>
              <w:left w:val="nil"/>
              <w:bottom w:val="single" w:sz="4" w:space="0" w:color="auto"/>
              <w:right w:val="single" w:sz="4" w:space="0" w:color="auto"/>
            </w:tcBorders>
            <w:shd w:val="clear" w:color="auto" w:fill="auto"/>
            <w:vAlign w:val="bottom"/>
            <w:hideMark/>
          </w:tcPr>
          <w:p w14:paraId="386FC248" w14:textId="77777777" w:rsidR="00C112E6" w:rsidRPr="001B19C6" w:rsidRDefault="00C112E6" w:rsidP="00C112E6">
            <w:pPr>
              <w:spacing w:after="0" w:line="240" w:lineRule="auto"/>
              <w:jc w:val="both"/>
              <w:rPr>
                <w:rFonts w:ascii="Times New Roman" w:eastAsia="Times New Roman" w:hAnsi="Times New Roman" w:cs="Times New Roman"/>
                <w:color w:val="000000"/>
              </w:rPr>
            </w:pPr>
            <w:r w:rsidRPr="001B19C6">
              <w:rPr>
                <w:rFonts w:ascii="Times New Roman" w:eastAsia="Times New Roman" w:hAnsi="Times New Roman" w:cs="Times New Roman"/>
                <w:color w:val="000000"/>
              </w:rPr>
              <w:t>Підстанції ПрАТ “ПЕЕМ “ЦЕК”</w:t>
            </w:r>
          </w:p>
        </w:tc>
        <w:tc>
          <w:tcPr>
            <w:tcW w:w="926" w:type="dxa"/>
            <w:tcBorders>
              <w:top w:val="nil"/>
              <w:left w:val="nil"/>
              <w:bottom w:val="single" w:sz="4" w:space="0" w:color="auto"/>
              <w:right w:val="single" w:sz="4" w:space="0" w:color="auto"/>
            </w:tcBorders>
            <w:shd w:val="clear" w:color="auto" w:fill="auto"/>
            <w:noWrap/>
            <w:vAlign w:val="bottom"/>
            <w:hideMark/>
          </w:tcPr>
          <w:p w14:paraId="327D2005"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40</w:t>
            </w:r>
          </w:p>
        </w:tc>
      </w:tr>
      <w:tr w:rsidR="00C112E6" w:rsidRPr="001B19C6" w14:paraId="5B9C913F"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noWrap/>
            <w:vAlign w:val="bottom"/>
            <w:hideMark/>
          </w:tcPr>
          <w:p w14:paraId="56E48823"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IP телефон</w:t>
            </w:r>
          </w:p>
        </w:tc>
        <w:tc>
          <w:tcPr>
            <w:tcW w:w="708" w:type="dxa"/>
            <w:tcBorders>
              <w:top w:val="nil"/>
              <w:left w:val="nil"/>
              <w:bottom w:val="single" w:sz="4" w:space="0" w:color="auto"/>
              <w:right w:val="single" w:sz="4" w:space="0" w:color="auto"/>
            </w:tcBorders>
            <w:shd w:val="clear" w:color="auto" w:fill="auto"/>
            <w:noWrap/>
            <w:vAlign w:val="bottom"/>
            <w:hideMark/>
          </w:tcPr>
          <w:p w14:paraId="18477F0F"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16</w:t>
            </w:r>
          </w:p>
        </w:tc>
        <w:tc>
          <w:tcPr>
            <w:tcW w:w="1072" w:type="dxa"/>
            <w:tcBorders>
              <w:top w:val="nil"/>
              <w:left w:val="nil"/>
              <w:bottom w:val="single" w:sz="4" w:space="0" w:color="auto"/>
              <w:right w:val="single" w:sz="4" w:space="0" w:color="auto"/>
            </w:tcBorders>
            <w:shd w:val="clear" w:color="auto" w:fill="auto"/>
            <w:noWrap/>
            <w:vAlign w:val="bottom"/>
            <w:hideMark/>
          </w:tcPr>
          <w:p w14:paraId="09E21BD9"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w:t>
            </w:r>
            <w:r w:rsidRPr="001B19C6">
              <w:rPr>
                <w:rFonts w:ascii="Arial" w:eastAsia="Times New Roman" w:hAnsi="Arial" w:cs="Arial"/>
                <w:sz w:val="20"/>
                <w:szCs w:val="20"/>
              </w:rPr>
              <w:t>1</w:t>
            </w:r>
          </w:p>
        </w:tc>
        <w:tc>
          <w:tcPr>
            <w:tcW w:w="4457" w:type="dxa"/>
            <w:tcBorders>
              <w:top w:val="nil"/>
              <w:left w:val="nil"/>
              <w:bottom w:val="single" w:sz="4" w:space="0" w:color="auto"/>
              <w:right w:val="single" w:sz="4" w:space="0" w:color="auto"/>
            </w:tcBorders>
            <w:shd w:val="clear" w:color="auto" w:fill="auto"/>
            <w:vAlign w:val="bottom"/>
            <w:hideMark/>
          </w:tcPr>
          <w:p w14:paraId="42530C8E" w14:textId="710763A9"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Дніпропетровські РЕМ, Павлоградські РЕМ, Криворізькі РЕМ, Жовтоводські РЕМ, Вільногірські РЕМ </w:t>
            </w:r>
          </w:p>
        </w:tc>
        <w:tc>
          <w:tcPr>
            <w:tcW w:w="926" w:type="dxa"/>
            <w:tcBorders>
              <w:top w:val="nil"/>
              <w:left w:val="nil"/>
              <w:bottom w:val="single" w:sz="4" w:space="0" w:color="auto"/>
              <w:right w:val="single" w:sz="4" w:space="0" w:color="auto"/>
            </w:tcBorders>
            <w:shd w:val="clear" w:color="auto" w:fill="auto"/>
            <w:noWrap/>
            <w:vAlign w:val="bottom"/>
            <w:hideMark/>
          </w:tcPr>
          <w:p w14:paraId="07156A52"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64</w:t>
            </w:r>
          </w:p>
        </w:tc>
      </w:tr>
      <w:tr w:rsidR="00C112E6" w:rsidRPr="001B19C6" w14:paraId="774ADAF4"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noWrap/>
            <w:vAlign w:val="bottom"/>
            <w:hideMark/>
          </w:tcPr>
          <w:p w14:paraId="207D0657"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IP телефон</w:t>
            </w:r>
          </w:p>
        </w:tc>
        <w:tc>
          <w:tcPr>
            <w:tcW w:w="708" w:type="dxa"/>
            <w:tcBorders>
              <w:top w:val="nil"/>
              <w:left w:val="nil"/>
              <w:bottom w:val="single" w:sz="4" w:space="0" w:color="auto"/>
              <w:right w:val="single" w:sz="4" w:space="0" w:color="auto"/>
            </w:tcBorders>
            <w:shd w:val="clear" w:color="auto" w:fill="auto"/>
            <w:noWrap/>
            <w:vAlign w:val="bottom"/>
            <w:hideMark/>
          </w:tcPr>
          <w:p w14:paraId="7768F305"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16</w:t>
            </w:r>
          </w:p>
        </w:tc>
        <w:tc>
          <w:tcPr>
            <w:tcW w:w="1072" w:type="dxa"/>
            <w:tcBorders>
              <w:top w:val="nil"/>
              <w:left w:val="nil"/>
              <w:bottom w:val="single" w:sz="4" w:space="0" w:color="auto"/>
              <w:right w:val="single" w:sz="4" w:space="0" w:color="auto"/>
            </w:tcBorders>
            <w:shd w:val="clear" w:color="auto" w:fill="auto"/>
            <w:noWrap/>
            <w:vAlign w:val="bottom"/>
            <w:hideMark/>
          </w:tcPr>
          <w:p w14:paraId="10400898"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2022</w:t>
            </w:r>
          </w:p>
        </w:tc>
        <w:tc>
          <w:tcPr>
            <w:tcW w:w="4457" w:type="dxa"/>
            <w:tcBorders>
              <w:top w:val="nil"/>
              <w:left w:val="nil"/>
              <w:bottom w:val="single" w:sz="4" w:space="0" w:color="auto"/>
              <w:right w:val="single" w:sz="4" w:space="0" w:color="auto"/>
            </w:tcBorders>
            <w:shd w:val="clear" w:color="auto" w:fill="auto"/>
            <w:vAlign w:val="bottom"/>
            <w:hideMark/>
          </w:tcPr>
          <w:p w14:paraId="039679C7" w14:textId="28422F59"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Дніпропетровські РЕМ, Павлоградські РЕМ, Криворізькі РЕМ, Жовтоводські РЕМ, Вільногірські РЕМ</w:t>
            </w:r>
          </w:p>
        </w:tc>
        <w:tc>
          <w:tcPr>
            <w:tcW w:w="926" w:type="dxa"/>
            <w:tcBorders>
              <w:top w:val="nil"/>
              <w:left w:val="nil"/>
              <w:bottom w:val="single" w:sz="4" w:space="0" w:color="auto"/>
              <w:right w:val="single" w:sz="4" w:space="0" w:color="auto"/>
            </w:tcBorders>
            <w:shd w:val="clear" w:color="auto" w:fill="auto"/>
            <w:noWrap/>
            <w:vAlign w:val="bottom"/>
            <w:hideMark/>
          </w:tcPr>
          <w:p w14:paraId="3ECA7081"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64</w:t>
            </w:r>
          </w:p>
        </w:tc>
      </w:tr>
      <w:tr w:rsidR="00C112E6" w:rsidRPr="001B19C6" w14:paraId="408B971B"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noWrap/>
            <w:vAlign w:val="bottom"/>
            <w:hideMark/>
          </w:tcPr>
          <w:p w14:paraId="0DBEB788"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Медіа конвертер </w:t>
            </w:r>
          </w:p>
        </w:tc>
        <w:tc>
          <w:tcPr>
            <w:tcW w:w="708" w:type="dxa"/>
            <w:tcBorders>
              <w:top w:val="nil"/>
              <w:left w:val="nil"/>
              <w:bottom w:val="single" w:sz="4" w:space="0" w:color="auto"/>
              <w:right w:val="single" w:sz="4" w:space="0" w:color="auto"/>
            </w:tcBorders>
            <w:shd w:val="clear" w:color="auto" w:fill="auto"/>
            <w:noWrap/>
            <w:vAlign w:val="bottom"/>
            <w:hideMark/>
          </w:tcPr>
          <w:p w14:paraId="68939DAB"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16</w:t>
            </w:r>
          </w:p>
        </w:tc>
        <w:tc>
          <w:tcPr>
            <w:tcW w:w="1072" w:type="dxa"/>
            <w:tcBorders>
              <w:top w:val="nil"/>
              <w:left w:val="nil"/>
              <w:bottom w:val="single" w:sz="4" w:space="0" w:color="auto"/>
              <w:right w:val="single" w:sz="4" w:space="0" w:color="auto"/>
            </w:tcBorders>
            <w:shd w:val="clear" w:color="auto" w:fill="auto"/>
            <w:noWrap/>
            <w:vAlign w:val="bottom"/>
            <w:hideMark/>
          </w:tcPr>
          <w:p w14:paraId="02148AFB"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2022</w:t>
            </w:r>
          </w:p>
        </w:tc>
        <w:tc>
          <w:tcPr>
            <w:tcW w:w="4457" w:type="dxa"/>
            <w:tcBorders>
              <w:top w:val="nil"/>
              <w:left w:val="nil"/>
              <w:bottom w:val="single" w:sz="4" w:space="0" w:color="auto"/>
              <w:right w:val="single" w:sz="4" w:space="0" w:color="auto"/>
            </w:tcBorders>
            <w:shd w:val="clear" w:color="auto" w:fill="auto"/>
            <w:vAlign w:val="bottom"/>
            <w:hideMark/>
          </w:tcPr>
          <w:p w14:paraId="69247B33" w14:textId="5E230443"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w:t>
            </w:r>
          </w:p>
        </w:tc>
        <w:tc>
          <w:tcPr>
            <w:tcW w:w="926" w:type="dxa"/>
            <w:tcBorders>
              <w:top w:val="nil"/>
              <w:left w:val="nil"/>
              <w:bottom w:val="single" w:sz="4" w:space="0" w:color="auto"/>
              <w:right w:val="single" w:sz="4" w:space="0" w:color="auto"/>
            </w:tcBorders>
            <w:shd w:val="clear" w:color="auto" w:fill="auto"/>
            <w:noWrap/>
            <w:vAlign w:val="bottom"/>
            <w:hideMark/>
          </w:tcPr>
          <w:p w14:paraId="37974054"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16</w:t>
            </w:r>
          </w:p>
        </w:tc>
      </w:tr>
      <w:tr w:rsidR="00C112E6" w:rsidRPr="001B19C6" w14:paraId="15B75416"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noWrap/>
            <w:vAlign w:val="bottom"/>
            <w:hideMark/>
          </w:tcPr>
          <w:p w14:paraId="4630B050"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Комутатор</w:t>
            </w:r>
          </w:p>
        </w:tc>
        <w:tc>
          <w:tcPr>
            <w:tcW w:w="708" w:type="dxa"/>
            <w:tcBorders>
              <w:top w:val="nil"/>
              <w:left w:val="nil"/>
              <w:bottom w:val="single" w:sz="4" w:space="0" w:color="auto"/>
              <w:right w:val="single" w:sz="4" w:space="0" w:color="auto"/>
            </w:tcBorders>
            <w:shd w:val="clear" w:color="auto" w:fill="auto"/>
            <w:noWrap/>
            <w:vAlign w:val="bottom"/>
            <w:hideMark/>
          </w:tcPr>
          <w:p w14:paraId="54E8CE2B"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noWrap/>
            <w:vAlign w:val="bottom"/>
            <w:hideMark/>
          </w:tcPr>
          <w:p w14:paraId="023A310D"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2023</w:t>
            </w:r>
          </w:p>
        </w:tc>
        <w:tc>
          <w:tcPr>
            <w:tcW w:w="4457" w:type="dxa"/>
            <w:tcBorders>
              <w:top w:val="nil"/>
              <w:left w:val="nil"/>
              <w:bottom w:val="single" w:sz="4" w:space="0" w:color="auto"/>
              <w:right w:val="single" w:sz="4" w:space="0" w:color="auto"/>
            </w:tcBorders>
            <w:shd w:val="clear" w:color="auto" w:fill="auto"/>
            <w:vAlign w:val="bottom"/>
            <w:hideMark/>
          </w:tcPr>
          <w:p w14:paraId="0D7862A5" w14:textId="18A30365"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w:t>
            </w:r>
            <w:r w:rsidRPr="001B19C6">
              <w:rPr>
                <w:rFonts w:ascii="Times New Roman" w:eastAsia="Times New Roman" w:hAnsi="Times New Roman" w:cs="Times New Roman"/>
                <w:lang w:val="uk-UA"/>
              </w:rPr>
              <w:t>,</w:t>
            </w:r>
            <w:r w:rsidRPr="001B19C6">
              <w:rPr>
                <w:rFonts w:ascii="Times New Roman" w:eastAsia="Times New Roman" w:hAnsi="Times New Roman" w:cs="Times New Roman"/>
              </w:rPr>
              <w:t xml:space="preserve"> вул. Б. Кротова</w:t>
            </w:r>
            <w:r w:rsidRPr="001B19C6">
              <w:rPr>
                <w:rFonts w:ascii="Times New Roman" w:eastAsia="Times New Roman" w:hAnsi="Times New Roman" w:cs="Times New Roman"/>
                <w:lang w:val="uk-UA"/>
              </w:rPr>
              <w:t>,</w:t>
            </w:r>
            <w:r w:rsidRPr="001B19C6">
              <w:rPr>
                <w:rFonts w:ascii="Times New Roman" w:eastAsia="Times New Roman" w:hAnsi="Times New Roman" w:cs="Times New Roman"/>
              </w:rPr>
              <w:t xml:space="preserve"> 44</w:t>
            </w:r>
          </w:p>
        </w:tc>
        <w:tc>
          <w:tcPr>
            <w:tcW w:w="926" w:type="dxa"/>
            <w:tcBorders>
              <w:top w:val="nil"/>
              <w:left w:val="nil"/>
              <w:bottom w:val="single" w:sz="4" w:space="0" w:color="auto"/>
              <w:right w:val="single" w:sz="4" w:space="0" w:color="auto"/>
            </w:tcBorders>
            <w:shd w:val="clear" w:color="auto" w:fill="auto"/>
            <w:noWrap/>
            <w:vAlign w:val="bottom"/>
            <w:hideMark/>
          </w:tcPr>
          <w:p w14:paraId="5E6CF9C8"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15</w:t>
            </w:r>
          </w:p>
        </w:tc>
      </w:tr>
      <w:tr w:rsidR="00C112E6" w:rsidRPr="001B19C6" w14:paraId="536C2D77" w14:textId="77777777" w:rsidTr="006B1E98">
        <w:trPr>
          <w:trHeight w:val="600"/>
        </w:trPr>
        <w:tc>
          <w:tcPr>
            <w:tcW w:w="2689" w:type="dxa"/>
            <w:tcBorders>
              <w:top w:val="nil"/>
              <w:left w:val="single" w:sz="4" w:space="0" w:color="auto"/>
              <w:bottom w:val="single" w:sz="4" w:space="0" w:color="auto"/>
              <w:right w:val="single" w:sz="4" w:space="0" w:color="auto"/>
            </w:tcBorders>
            <w:shd w:val="clear" w:color="auto" w:fill="auto"/>
            <w:noWrap/>
            <w:vAlign w:val="bottom"/>
            <w:hideMark/>
          </w:tcPr>
          <w:p w14:paraId="35218F15"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IP телефон</w:t>
            </w:r>
          </w:p>
        </w:tc>
        <w:tc>
          <w:tcPr>
            <w:tcW w:w="708" w:type="dxa"/>
            <w:tcBorders>
              <w:top w:val="nil"/>
              <w:left w:val="nil"/>
              <w:bottom w:val="single" w:sz="4" w:space="0" w:color="auto"/>
              <w:right w:val="single" w:sz="4" w:space="0" w:color="auto"/>
            </w:tcBorders>
            <w:shd w:val="clear" w:color="auto" w:fill="auto"/>
            <w:noWrap/>
            <w:vAlign w:val="bottom"/>
            <w:hideMark/>
          </w:tcPr>
          <w:p w14:paraId="637AF038"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16</w:t>
            </w:r>
          </w:p>
        </w:tc>
        <w:tc>
          <w:tcPr>
            <w:tcW w:w="1072" w:type="dxa"/>
            <w:tcBorders>
              <w:top w:val="nil"/>
              <w:left w:val="nil"/>
              <w:bottom w:val="single" w:sz="4" w:space="0" w:color="auto"/>
              <w:right w:val="single" w:sz="4" w:space="0" w:color="auto"/>
            </w:tcBorders>
            <w:shd w:val="clear" w:color="auto" w:fill="auto"/>
            <w:noWrap/>
            <w:vAlign w:val="bottom"/>
            <w:hideMark/>
          </w:tcPr>
          <w:p w14:paraId="7E5E7B24"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2023</w:t>
            </w:r>
          </w:p>
        </w:tc>
        <w:tc>
          <w:tcPr>
            <w:tcW w:w="4457" w:type="dxa"/>
            <w:tcBorders>
              <w:top w:val="nil"/>
              <w:left w:val="nil"/>
              <w:bottom w:val="single" w:sz="4" w:space="0" w:color="auto"/>
              <w:right w:val="single" w:sz="4" w:space="0" w:color="auto"/>
            </w:tcBorders>
            <w:shd w:val="clear" w:color="auto" w:fill="auto"/>
            <w:vAlign w:val="bottom"/>
            <w:hideMark/>
          </w:tcPr>
          <w:p w14:paraId="09A71C60" w14:textId="5C3C1060"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Дніпропетровські РЕМ, Павлоградські РЕМ, Криворізькі РЕМ, Жовтоводські РЕМ, Вільногірські РЕМ</w:t>
            </w:r>
          </w:p>
        </w:tc>
        <w:tc>
          <w:tcPr>
            <w:tcW w:w="926" w:type="dxa"/>
            <w:tcBorders>
              <w:top w:val="nil"/>
              <w:left w:val="nil"/>
              <w:bottom w:val="single" w:sz="4" w:space="0" w:color="auto"/>
              <w:right w:val="single" w:sz="4" w:space="0" w:color="auto"/>
            </w:tcBorders>
            <w:shd w:val="clear" w:color="auto" w:fill="auto"/>
            <w:noWrap/>
            <w:vAlign w:val="bottom"/>
            <w:hideMark/>
          </w:tcPr>
          <w:p w14:paraId="6AF851EF"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64</w:t>
            </w:r>
          </w:p>
        </w:tc>
      </w:tr>
      <w:tr w:rsidR="00C112E6" w:rsidRPr="001B19C6" w14:paraId="563254C6"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noWrap/>
            <w:vAlign w:val="bottom"/>
            <w:hideMark/>
          </w:tcPr>
          <w:p w14:paraId="781920F1"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 xml:space="preserve">Маршрутизатори </w:t>
            </w:r>
          </w:p>
        </w:tc>
        <w:tc>
          <w:tcPr>
            <w:tcW w:w="708" w:type="dxa"/>
            <w:tcBorders>
              <w:top w:val="nil"/>
              <w:left w:val="nil"/>
              <w:bottom w:val="single" w:sz="4" w:space="0" w:color="auto"/>
              <w:right w:val="single" w:sz="4" w:space="0" w:color="auto"/>
            </w:tcBorders>
            <w:shd w:val="clear" w:color="auto" w:fill="auto"/>
            <w:noWrap/>
            <w:vAlign w:val="bottom"/>
            <w:hideMark/>
          </w:tcPr>
          <w:p w14:paraId="7711C146"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8</w:t>
            </w:r>
          </w:p>
        </w:tc>
        <w:tc>
          <w:tcPr>
            <w:tcW w:w="1072" w:type="dxa"/>
            <w:tcBorders>
              <w:top w:val="nil"/>
              <w:left w:val="nil"/>
              <w:bottom w:val="single" w:sz="4" w:space="0" w:color="auto"/>
              <w:right w:val="single" w:sz="4" w:space="0" w:color="auto"/>
            </w:tcBorders>
            <w:shd w:val="clear" w:color="auto" w:fill="auto"/>
            <w:noWrap/>
            <w:vAlign w:val="bottom"/>
            <w:hideMark/>
          </w:tcPr>
          <w:p w14:paraId="7F3080DA"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2024</w:t>
            </w:r>
          </w:p>
        </w:tc>
        <w:tc>
          <w:tcPr>
            <w:tcW w:w="4457" w:type="dxa"/>
            <w:tcBorders>
              <w:top w:val="nil"/>
              <w:left w:val="nil"/>
              <w:bottom w:val="single" w:sz="4" w:space="0" w:color="auto"/>
              <w:right w:val="single" w:sz="4" w:space="0" w:color="auto"/>
            </w:tcBorders>
            <w:shd w:val="clear" w:color="auto" w:fill="auto"/>
            <w:vAlign w:val="bottom"/>
            <w:hideMark/>
          </w:tcPr>
          <w:p w14:paraId="02CC3717" w14:textId="4EDB59F8" w:rsidR="00C112E6" w:rsidRPr="001B19C6" w:rsidRDefault="00C112E6" w:rsidP="00C112E6">
            <w:pPr>
              <w:spacing w:after="0" w:line="240" w:lineRule="auto"/>
              <w:jc w:val="both"/>
              <w:rPr>
                <w:rFonts w:ascii="Times New Roman" w:eastAsia="Times New Roman" w:hAnsi="Times New Roman" w:cs="Times New Roman"/>
                <w:color w:val="000000"/>
              </w:rPr>
            </w:pPr>
            <w:r w:rsidRPr="001B19C6">
              <w:rPr>
                <w:rFonts w:ascii="Times New Roman" w:eastAsia="Times New Roman" w:hAnsi="Times New Roman" w:cs="Times New Roman"/>
                <w:color w:val="000000"/>
              </w:rPr>
              <w:t xml:space="preserve">Підстанції ПрАТ </w:t>
            </w:r>
            <w:r w:rsidR="002E3DE0">
              <w:rPr>
                <w:rFonts w:ascii="Times New Roman" w:eastAsia="Times New Roman" w:hAnsi="Times New Roman" w:cs="Times New Roman"/>
                <w:color w:val="000000"/>
                <w:lang w:val="uk-UA"/>
              </w:rPr>
              <w:t>«</w:t>
            </w:r>
            <w:r w:rsidRPr="001B19C6">
              <w:rPr>
                <w:rFonts w:ascii="Times New Roman" w:eastAsia="Times New Roman" w:hAnsi="Times New Roman" w:cs="Times New Roman"/>
                <w:color w:val="000000"/>
              </w:rPr>
              <w:t xml:space="preserve">ПЕЕМ </w:t>
            </w:r>
            <w:r w:rsidR="002E3DE0">
              <w:rPr>
                <w:rFonts w:ascii="Times New Roman" w:eastAsia="Times New Roman" w:hAnsi="Times New Roman" w:cs="Times New Roman"/>
                <w:color w:val="000000"/>
                <w:lang w:val="uk-UA"/>
              </w:rPr>
              <w:t>«</w:t>
            </w:r>
            <w:r w:rsidRPr="001B19C6">
              <w:rPr>
                <w:rFonts w:ascii="Times New Roman" w:eastAsia="Times New Roman" w:hAnsi="Times New Roman" w:cs="Times New Roman"/>
                <w:color w:val="000000"/>
              </w:rPr>
              <w:t>ЦЕК</w:t>
            </w:r>
            <w:r w:rsidR="002E3DE0">
              <w:rPr>
                <w:rFonts w:ascii="Times New Roman" w:eastAsia="Times New Roman" w:hAnsi="Times New Roman" w:cs="Times New Roman"/>
                <w:color w:val="000000"/>
                <w:lang w:val="uk-UA"/>
              </w:rPr>
              <w:t>»</w:t>
            </w:r>
          </w:p>
        </w:tc>
        <w:tc>
          <w:tcPr>
            <w:tcW w:w="926" w:type="dxa"/>
            <w:tcBorders>
              <w:top w:val="nil"/>
              <w:left w:val="nil"/>
              <w:bottom w:val="single" w:sz="4" w:space="0" w:color="auto"/>
              <w:right w:val="single" w:sz="4" w:space="0" w:color="auto"/>
            </w:tcBorders>
            <w:shd w:val="clear" w:color="auto" w:fill="auto"/>
            <w:noWrap/>
            <w:vAlign w:val="bottom"/>
            <w:hideMark/>
          </w:tcPr>
          <w:p w14:paraId="6F6A25A0"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40</w:t>
            </w:r>
          </w:p>
        </w:tc>
      </w:tr>
      <w:tr w:rsidR="00C112E6" w:rsidRPr="001B19C6" w14:paraId="243A5425" w14:textId="77777777" w:rsidTr="007E0C03">
        <w:trPr>
          <w:trHeight w:val="300"/>
        </w:trPr>
        <w:tc>
          <w:tcPr>
            <w:tcW w:w="2689" w:type="dxa"/>
            <w:tcBorders>
              <w:top w:val="nil"/>
              <w:left w:val="single" w:sz="4" w:space="0" w:color="auto"/>
              <w:bottom w:val="single" w:sz="4" w:space="0" w:color="auto"/>
              <w:right w:val="single" w:sz="4" w:space="0" w:color="auto"/>
            </w:tcBorders>
            <w:shd w:val="clear" w:color="auto" w:fill="auto"/>
            <w:noWrap/>
            <w:vAlign w:val="bottom"/>
            <w:hideMark/>
          </w:tcPr>
          <w:p w14:paraId="63EB2531"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IP телефон</w:t>
            </w:r>
          </w:p>
        </w:tc>
        <w:tc>
          <w:tcPr>
            <w:tcW w:w="708" w:type="dxa"/>
            <w:tcBorders>
              <w:top w:val="nil"/>
              <w:left w:val="nil"/>
              <w:bottom w:val="single" w:sz="4" w:space="0" w:color="auto"/>
              <w:right w:val="single" w:sz="4" w:space="0" w:color="auto"/>
            </w:tcBorders>
            <w:shd w:val="clear" w:color="auto" w:fill="auto"/>
            <w:noWrap/>
            <w:vAlign w:val="bottom"/>
            <w:hideMark/>
          </w:tcPr>
          <w:p w14:paraId="4EFEACE8"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16</w:t>
            </w:r>
          </w:p>
        </w:tc>
        <w:tc>
          <w:tcPr>
            <w:tcW w:w="1072" w:type="dxa"/>
            <w:tcBorders>
              <w:top w:val="nil"/>
              <w:left w:val="nil"/>
              <w:bottom w:val="single" w:sz="4" w:space="0" w:color="auto"/>
              <w:right w:val="single" w:sz="4" w:space="0" w:color="auto"/>
            </w:tcBorders>
            <w:shd w:val="clear" w:color="auto" w:fill="auto"/>
            <w:noWrap/>
            <w:vAlign w:val="bottom"/>
            <w:hideMark/>
          </w:tcPr>
          <w:p w14:paraId="1B3C0D89"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2024</w:t>
            </w:r>
          </w:p>
        </w:tc>
        <w:tc>
          <w:tcPr>
            <w:tcW w:w="4457" w:type="dxa"/>
            <w:tcBorders>
              <w:top w:val="nil"/>
              <w:left w:val="nil"/>
              <w:bottom w:val="single" w:sz="4" w:space="0" w:color="auto"/>
              <w:right w:val="single" w:sz="4" w:space="0" w:color="auto"/>
            </w:tcBorders>
            <w:shd w:val="clear" w:color="auto" w:fill="auto"/>
            <w:hideMark/>
          </w:tcPr>
          <w:p w14:paraId="69DFFEA8" w14:textId="55C7BF9A"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w:t>
            </w:r>
          </w:p>
        </w:tc>
        <w:tc>
          <w:tcPr>
            <w:tcW w:w="926" w:type="dxa"/>
            <w:tcBorders>
              <w:top w:val="nil"/>
              <w:left w:val="nil"/>
              <w:bottom w:val="single" w:sz="4" w:space="0" w:color="auto"/>
              <w:right w:val="single" w:sz="4" w:space="0" w:color="auto"/>
            </w:tcBorders>
            <w:shd w:val="clear" w:color="auto" w:fill="auto"/>
            <w:noWrap/>
            <w:vAlign w:val="bottom"/>
            <w:hideMark/>
          </w:tcPr>
          <w:p w14:paraId="51397495"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64</w:t>
            </w:r>
          </w:p>
        </w:tc>
      </w:tr>
      <w:tr w:rsidR="00C112E6" w:rsidRPr="001B19C6" w14:paraId="45E8EE59" w14:textId="77777777" w:rsidTr="007E0C03">
        <w:trPr>
          <w:trHeight w:val="315"/>
        </w:trPr>
        <w:tc>
          <w:tcPr>
            <w:tcW w:w="2689" w:type="dxa"/>
            <w:tcBorders>
              <w:top w:val="nil"/>
              <w:left w:val="single" w:sz="4" w:space="0" w:color="auto"/>
              <w:bottom w:val="single" w:sz="4" w:space="0" w:color="auto"/>
              <w:right w:val="single" w:sz="4" w:space="0" w:color="auto"/>
            </w:tcBorders>
            <w:shd w:val="clear" w:color="auto" w:fill="auto"/>
            <w:noWrap/>
            <w:vAlign w:val="bottom"/>
            <w:hideMark/>
          </w:tcPr>
          <w:p w14:paraId="6CBAC503" w14:textId="77777777" w:rsidR="00C112E6" w:rsidRPr="001B19C6" w:rsidRDefault="00C112E6" w:rsidP="00C112E6">
            <w:pPr>
              <w:spacing w:after="0" w:line="240" w:lineRule="auto"/>
              <w:rPr>
                <w:rFonts w:ascii="Times New Roman" w:eastAsia="Times New Roman" w:hAnsi="Times New Roman" w:cs="Times New Roman"/>
                <w:sz w:val="24"/>
                <w:szCs w:val="24"/>
              </w:rPr>
            </w:pPr>
            <w:r w:rsidRPr="001B19C6">
              <w:rPr>
                <w:rFonts w:ascii="Times New Roman" w:eastAsia="Times New Roman" w:hAnsi="Times New Roman" w:cs="Times New Roman"/>
                <w:sz w:val="24"/>
                <w:szCs w:val="24"/>
              </w:rPr>
              <w:t xml:space="preserve">IP АТС </w:t>
            </w:r>
          </w:p>
        </w:tc>
        <w:tc>
          <w:tcPr>
            <w:tcW w:w="708" w:type="dxa"/>
            <w:tcBorders>
              <w:top w:val="nil"/>
              <w:left w:val="nil"/>
              <w:bottom w:val="single" w:sz="4" w:space="0" w:color="auto"/>
              <w:right w:val="single" w:sz="4" w:space="0" w:color="auto"/>
            </w:tcBorders>
            <w:shd w:val="clear" w:color="auto" w:fill="auto"/>
            <w:noWrap/>
            <w:vAlign w:val="bottom"/>
            <w:hideMark/>
          </w:tcPr>
          <w:p w14:paraId="5424FF6C"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noWrap/>
            <w:vAlign w:val="bottom"/>
            <w:hideMark/>
          </w:tcPr>
          <w:p w14:paraId="2A67AB7A"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2024</w:t>
            </w:r>
          </w:p>
        </w:tc>
        <w:tc>
          <w:tcPr>
            <w:tcW w:w="4457" w:type="dxa"/>
            <w:tcBorders>
              <w:top w:val="nil"/>
              <w:left w:val="nil"/>
              <w:bottom w:val="single" w:sz="4" w:space="0" w:color="auto"/>
              <w:right w:val="single" w:sz="4" w:space="0" w:color="auto"/>
            </w:tcBorders>
            <w:shd w:val="clear" w:color="auto" w:fill="auto"/>
            <w:hideMark/>
          </w:tcPr>
          <w:p w14:paraId="662A279B" w14:textId="228B1AAC"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w:t>
            </w:r>
          </w:p>
        </w:tc>
        <w:tc>
          <w:tcPr>
            <w:tcW w:w="926" w:type="dxa"/>
            <w:tcBorders>
              <w:top w:val="nil"/>
              <w:left w:val="nil"/>
              <w:bottom w:val="single" w:sz="4" w:space="0" w:color="auto"/>
              <w:right w:val="single" w:sz="4" w:space="0" w:color="auto"/>
            </w:tcBorders>
            <w:shd w:val="clear" w:color="auto" w:fill="auto"/>
            <w:noWrap/>
            <w:vAlign w:val="bottom"/>
            <w:hideMark/>
          </w:tcPr>
          <w:p w14:paraId="7A3E5FAA"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120</w:t>
            </w:r>
          </w:p>
        </w:tc>
      </w:tr>
      <w:tr w:rsidR="00C112E6" w:rsidRPr="001B19C6" w14:paraId="001B3E27" w14:textId="77777777" w:rsidTr="007E0C03">
        <w:trPr>
          <w:trHeight w:val="300"/>
        </w:trPr>
        <w:tc>
          <w:tcPr>
            <w:tcW w:w="2689" w:type="dxa"/>
            <w:tcBorders>
              <w:top w:val="nil"/>
              <w:left w:val="single" w:sz="4" w:space="0" w:color="auto"/>
              <w:bottom w:val="single" w:sz="4" w:space="0" w:color="auto"/>
              <w:right w:val="single" w:sz="4" w:space="0" w:color="auto"/>
            </w:tcBorders>
            <w:shd w:val="clear" w:color="auto" w:fill="auto"/>
            <w:noWrap/>
            <w:vAlign w:val="bottom"/>
            <w:hideMark/>
          </w:tcPr>
          <w:p w14:paraId="140CB443"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IP телефон</w:t>
            </w:r>
          </w:p>
        </w:tc>
        <w:tc>
          <w:tcPr>
            <w:tcW w:w="708" w:type="dxa"/>
            <w:tcBorders>
              <w:top w:val="nil"/>
              <w:left w:val="nil"/>
              <w:bottom w:val="single" w:sz="4" w:space="0" w:color="auto"/>
              <w:right w:val="single" w:sz="4" w:space="0" w:color="auto"/>
            </w:tcBorders>
            <w:shd w:val="clear" w:color="auto" w:fill="auto"/>
            <w:noWrap/>
            <w:vAlign w:val="bottom"/>
            <w:hideMark/>
          </w:tcPr>
          <w:p w14:paraId="466C1F58"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16</w:t>
            </w:r>
          </w:p>
        </w:tc>
        <w:tc>
          <w:tcPr>
            <w:tcW w:w="1072" w:type="dxa"/>
            <w:tcBorders>
              <w:top w:val="nil"/>
              <w:left w:val="nil"/>
              <w:bottom w:val="single" w:sz="4" w:space="0" w:color="auto"/>
              <w:right w:val="single" w:sz="4" w:space="0" w:color="auto"/>
            </w:tcBorders>
            <w:shd w:val="clear" w:color="auto" w:fill="auto"/>
            <w:noWrap/>
            <w:vAlign w:val="bottom"/>
            <w:hideMark/>
          </w:tcPr>
          <w:p w14:paraId="3CFB44DE"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2025</w:t>
            </w:r>
          </w:p>
        </w:tc>
        <w:tc>
          <w:tcPr>
            <w:tcW w:w="4457" w:type="dxa"/>
            <w:tcBorders>
              <w:top w:val="nil"/>
              <w:left w:val="nil"/>
              <w:bottom w:val="single" w:sz="4" w:space="0" w:color="auto"/>
              <w:right w:val="single" w:sz="4" w:space="0" w:color="auto"/>
            </w:tcBorders>
            <w:shd w:val="clear" w:color="auto" w:fill="auto"/>
            <w:hideMark/>
          </w:tcPr>
          <w:p w14:paraId="0E8DC095" w14:textId="67E0F323"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м. Дніпро, вул. Дмитра Кедріна, 28</w:t>
            </w:r>
          </w:p>
        </w:tc>
        <w:tc>
          <w:tcPr>
            <w:tcW w:w="926" w:type="dxa"/>
            <w:tcBorders>
              <w:top w:val="nil"/>
              <w:left w:val="nil"/>
              <w:bottom w:val="single" w:sz="4" w:space="0" w:color="auto"/>
              <w:right w:val="single" w:sz="4" w:space="0" w:color="auto"/>
            </w:tcBorders>
            <w:shd w:val="clear" w:color="auto" w:fill="auto"/>
            <w:noWrap/>
            <w:vAlign w:val="bottom"/>
            <w:hideMark/>
          </w:tcPr>
          <w:p w14:paraId="6F21D5FD"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64</w:t>
            </w:r>
          </w:p>
        </w:tc>
      </w:tr>
      <w:tr w:rsidR="00C112E6" w:rsidRPr="001B19C6" w14:paraId="5A98C019" w14:textId="77777777" w:rsidTr="006B1E98">
        <w:trPr>
          <w:trHeight w:val="300"/>
        </w:trPr>
        <w:tc>
          <w:tcPr>
            <w:tcW w:w="2689" w:type="dxa"/>
            <w:tcBorders>
              <w:top w:val="nil"/>
              <w:left w:val="single" w:sz="4" w:space="0" w:color="auto"/>
              <w:bottom w:val="single" w:sz="4" w:space="0" w:color="auto"/>
              <w:right w:val="single" w:sz="4" w:space="0" w:color="auto"/>
            </w:tcBorders>
            <w:shd w:val="clear" w:color="auto" w:fill="auto"/>
            <w:noWrap/>
            <w:vAlign w:val="bottom"/>
            <w:hideMark/>
          </w:tcPr>
          <w:p w14:paraId="302C1FBB" w14:textId="7777777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VoIP-GSM шлюз</w:t>
            </w:r>
          </w:p>
        </w:tc>
        <w:tc>
          <w:tcPr>
            <w:tcW w:w="708" w:type="dxa"/>
            <w:tcBorders>
              <w:top w:val="nil"/>
              <w:left w:val="nil"/>
              <w:bottom w:val="single" w:sz="4" w:space="0" w:color="auto"/>
              <w:right w:val="single" w:sz="4" w:space="0" w:color="auto"/>
            </w:tcBorders>
            <w:shd w:val="clear" w:color="auto" w:fill="auto"/>
            <w:noWrap/>
            <w:vAlign w:val="bottom"/>
            <w:hideMark/>
          </w:tcPr>
          <w:p w14:paraId="27CA204E"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1</w:t>
            </w:r>
          </w:p>
        </w:tc>
        <w:tc>
          <w:tcPr>
            <w:tcW w:w="1072" w:type="dxa"/>
            <w:tcBorders>
              <w:top w:val="nil"/>
              <w:left w:val="nil"/>
              <w:bottom w:val="single" w:sz="4" w:space="0" w:color="auto"/>
              <w:right w:val="single" w:sz="4" w:space="0" w:color="auto"/>
            </w:tcBorders>
            <w:shd w:val="clear" w:color="auto" w:fill="auto"/>
            <w:noWrap/>
            <w:vAlign w:val="bottom"/>
            <w:hideMark/>
          </w:tcPr>
          <w:p w14:paraId="10460A42"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2025</w:t>
            </w:r>
          </w:p>
        </w:tc>
        <w:tc>
          <w:tcPr>
            <w:tcW w:w="4457" w:type="dxa"/>
            <w:tcBorders>
              <w:top w:val="nil"/>
              <w:left w:val="nil"/>
              <w:bottom w:val="single" w:sz="4" w:space="0" w:color="auto"/>
              <w:right w:val="single" w:sz="4" w:space="0" w:color="auto"/>
            </w:tcBorders>
            <w:shd w:val="clear" w:color="auto" w:fill="auto"/>
            <w:vAlign w:val="bottom"/>
            <w:hideMark/>
          </w:tcPr>
          <w:p w14:paraId="6A04491C" w14:textId="72E2F297" w:rsidR="00C112E6" w:rsidRPr="001B19C6" w:rsidRDefault="00C112E6" w:rsidP="00C112E6">
            <w:pPr>
              <w:spacing w:after="0" w:line="240" w:lineRule="auto"/>
              <w:rPr>
                <w:rFonts w:ascii="Times New Roman" w:eastAsia="Times New Roman" w:hAnsi="Times New Roman" w:cs="Times New Roman"/>
              </w:rPr>
            </w:pPr>
            <w:r w:rsidRPr="001B19C6">
              <w:rPr>
                <w:rFonts w:ascii="Times New Roman" w:eastAsia="Times New Roman" w:hAnsi="Times New Roman" w:cs="Times New Roman"/>
              </w:rPr>
              <w:t>Жовтоводські РЕМ</w:t>
            </w:r>
          </w:p>
        </w:tc>
        <w:tc>
          <w:tcPr>
            <w:tcW w:w="926" w:type="dxa"/>
            <w:tcBorders>
              <w:top w:val="nil"/>
              <w:left w:val="nil"/>
              <w:bottom w:val="single" w:sz="4" w:space="0" w:color="auto"/>
              <w:right w:val="single" w:sz="4" w:space="0" w:color="auto"/>
            </w:tcBorders>
            <w:shd w:val="clear" w:color="auto" w:fill="auto"/>
            <w:noWrap/>
            <w:vAlign w:val="bottom"/>
            <w:hideMark/>
          </w:tcPr>
          <w:p w14:paraId="4175ADC9" w14:textId="77777777" w:rsidR="00C112E6" w:rsidRPr="001B19C6" w:rsidRDefault="00C112E6" w:rsidP="00C112E6">
            <w:pPr>
              <w:spacing w:after="0" w:line="240" w:lineRule="auto"/>
              <w:jc w:val="center"/>
              <w:rPr>
                <w:rFonts w:ascii="Times New Roman" w:eastAsia="Times New Roman" w:hAnsi="Times New Roman" w:cs="Times New Roman"/>
              </w:rPr>
            </w:pPr>
            <w:r w:rsidRPr="001B19C6">
              <w:rPr>
                <w:rFonts w:ascii="Times New Roman" w:eastAsia="Times New Roman" w:hAnsi="Times New Roman" w:cs="Times New Roman"/>
              </w:rPr>
              <w:t>25</w:t>
            </w:r>
          </w:p>
        </w:tc>
      </w:tr>
    </w:tbl>
    <w:p w14:paraId="653C413B" w14:textId="77777777" w:rsidR="004C4837" w:rsidRPr="001B19C6" w:rsidRDefault="00016CBA" w:rsidP="00016CBA">
      <w:pPr>
        <w:spacing w:after="0" w:line="240" w:lineRule="auto"/>
        <w:jc w:val="center"/>
        <w:outlineLvl w:val="1"/>
        <w:rPr>
          <w:rFonts w:ascii="Times New Roman" w:hAnsi="Times New Roman" w:cs="Times New Roman"/>
          <w:sz w:val="24"/>
          <w:szCs w:val="24"/>
          <w:lang w:val="uk-UA"/>
        </w:rPr>
      </w:pPr>
      <w:r w:rsidRPr="001B19C6">
        <w:rPr>
          <w:rFonts w:ascii="Times New Roman" w:hAnsi="Times New Roman" w:cs="Times New Roman"/>
          <w:sz w:val="24"/>
          <w:szCs w:val="24"/>
          <w:lang w:val="uk-UA"/>
        </w:rPr>
        <w:tab/>
      </w:r>
    </w:p>
    <w:p w14:paraId="26CEC873" w14:textId="6EAC47B5" w:rsidR="009B12DF" w:rsidRPr="001B19C6" w:rsidRDefault="006B1E98" w:rsidP="00FD6139">
      <w:pPr>
        <w:spacing w:after="0" w:line="240" w:lineRule="auto"/>
        <w:jc w:val="center"/>
        <w:outlineLvl w:val="1"/>
        <w:rPr>
          <w:rFonts w:ascii="Times New Roman" w:hAnsi="Times New Roman" w:cs="Times New Roman"/>
          <w:sz w:val="24"/>
          <w:szCs w:val="24"/>
          <w:lang w:val="uk-UA"/>
        </w:rPr>
      </w:pPr>
      <w:r w:rsidRPr="001B19C6">
        <w:rPr>
          <w:rFonts w:ascii="Times New Roman" w:hAnsi="Times New Roman" w:cs="Times New Roman"/>
          <w:sz w:val="24"/>
          <w:szCs w:val="24"/>
          <w:lang w:val="uk-UA"/>
        </w:rPr>
        <w:t>В</w:t>
      </w:r>
      <w:r w:rsidR="00016CBA" w:rsidRPr="001B19C6">
        <w:rPr>
          <w:rFonts w:ascii="Times New Roman" w:hAnsi="Times New Roman" w:cs="Times New Roman"/>
          <w:sz w:val="24"/>
          <w:szCs w:val="24"/>
          <w:lang w:val="uk-UA"/>
        </w:rPr>
        <w:t xml:space="preserve"> 2020 році впроваджен</w:t>
      </w:r>
      <w:r w:rsidRPr="001B19C6">
        <w:rPr>
          <w:rFonts w:ascii="Times New Roman" w:hAnsi="Times New Roman" w:cs="Times New Roman"/>
          <w:sz w:val="24"/>
          <w:szCs w:val="24"/>
          <w:lang w:val="uk-UA"/>
        </w:rPr>
        <w:t>а</w:t>
      </w:r>
      <w:r w:rsidR="00016CBA" w:rsidRPr="001B19C6">
        <w:rPr>
          <w:rFonts w:ascii="Times New Roman" w:hAnsi="Times New Roman" w:cs="Times New Roman"/>
          <w:sz w:val="24"/>
          <w:szCs w:val="24"/>
          <w:lang w:val="uk-UA"/>
        </w:rPr>
        <w:t xml:space="preserve"> останн</w:t>
      </w:r>
      <w:r w:rsidRPr="001B19C6">
        <w:rPr>
          <w:rFonts w:ascii="Times New Roman" w:hAnsi="Times New Roman" w:cs="Times New Roman"/>
          <w:sz w:val="24"/>
          <w:szCs w:val="24"/>
          <w:lang w:val="uk-UA"/>
        </w:rPr>
        <w:t>я</w:t>
      </w:r>
      <w:r w:rsidR="00016CBA" w:rsidRPr="001B19C6">
        <w:rPr>
          <w:rFonts w:ascii="Times New Roman" w:hAnsi="Times New Roman" w:cs="Times New Roman"/>
          <w:sz w:val="24"/>
          <w:szCs w:val="24"/>
          <w:lang w:val="uk-UA"/>
        </w:rPr>
        <w:t xml:space="preserve"> фаз</w:t>
      </w:r>
      <w:r w:rsidRPr="001B19C6">
        <w:rPr>
          <w:rFonts w:ascii="Times New Roman" w:hAnsi="Times New Roman" w:cs="Times New Roman"/>
          <w:sz w:val="24"/>
          <w:szCs w:val="24"/>
          <w:lang w:val="uk-UA"/>
        </w:rPr>
        <w:t>а</w:t>
      </w:r>
      <w:r w:rsidR="00016CBA" w:rsidRPr="001B19C6">
        <w:rPr>
          <w:rFonts w:ascii="Times New Roman" w:hAnsi="Times New Roman" w:cs="Times New Roman"/>
          <w:sz w:val="24"/>
          <w:szCs w:val="24"/>
          <w:lang w:val="uk-UA"/>
        </w:rPr>
        <w:t xml:space="preserve">  SAP ERP, </w:t>
      </w:r>
      <w:r w:rsidRPr="001B19C6">
        <w:rPr>
          <w:rFonts w:ascii="Times New Roman" w:hAnsi="Times New Roman" w:cs="Times New Roman"/>
          <w:sz w:val="24"/>
          <w:szCs w:val="24"/>
          <w:lang w:val="uk-UA"/>
        </w:rPr>
        <w:t xml:space="preserve">планується </w:t>
      </w:r>
      <w:r w:rsidR="00016CBA" w:rsidRPr="001B19C6">
        <w:rPr>
          <w:rFonts w:ascii="Times New Roman" w:hAnsi="Times New Roman" w:cs="Times New Roman"/>
          <w:sz w:val="24"/>
          <w:szCs w:val="24"/>
          <w:lang w:val="uk-UA"/>
        </w:rPr>
        <w:t xml:space="preserve">закупівля ліцензій до програмного забезпечення  SAP ERP на </w:t>
      </w:r>
      <w:r w:rsidR="0034560E" w:rsidRPr="001B19C6">
        <w:rPr>
          <w:rFonts w:ascii="Times New Roman" w:hAnsi="Times New Roman" w:cs="Times New Roman"/>
          <w:sz w:val="24"/>
          <w:szCs w:val="24"/>
          <w:lang w:val="uk-UA"/>
        </w:rPr>
        <w:t>2021-2025</w:t>
      </w:r>
      <w:r w:rsidR="00016CBA" w:rsidRPr="001B19C6">
        <w:rPr>
          <w:rFonts w:ascii="Times New Roman" w:hAnsi="Times New Roman" w:cs="Times New Roman"/>
          <w:sz w:val="24"/>
          <w:szCs w:val="24"/>
          <w:lang w:val="uk-UA"/>
        </w:rPr>
        <w:t xml:space="preserve"> роки (</w:t>
      </w:r>
      <w:r w:rsidR="004C4837" w:rsidRPr="001B19C6">
        <w:rPr>
          <w:rFonts w:ascii="Times New Roman" w:hAnsi="Times New Roman" w:cs="Times New Roman"/>
          <w:sz w:val="24"/>
          <w:szCs w:val="24"/>
          <w:lang w:val="uk-UA"/>
        </w:rPr>
        <w:t>за сценарієм 2</w:t>
      </w:r>
      <w:r w:rsidR="00016CBA" w:rsidRPr="001B19C6">
        <w:rPr>
          <w:rFonts w:ascii="Times New Roman" w:hAnsi="Times New Roman" w:cs="Times New Roman"/>
          <w:sz w:val="24"/>
          <w:szCs w:val="24"/>
          <w:lang w:val="uk-UA"/>
        </w:rPr>
        <w:t>)</w:t>
      </w:r>
    </w:p>
    <w:p w14:paraId="65ECAE8E" w14:textId="77777777" w:rsidR="004C4837" w:rsidRPr="001B19C6" w:rsidRDefault="004C4837" w:rsidP="0083585A">
      <w:pPr>
        <w:tabs>
          <w:tab w:val="left" w:pos="993"/>
        </w:tabs>
        <w:spacing w:after="0" w:line="240" w:lineRule="auto"/>
        <w:jc w:val="both"/>
        <w:rPr>
          <w:rFonts w:ascii="Times New Roman" w:hAnsi="Times New Roman" w:cs="Times New Roman"/>
          <w:b/>
          <w:sz w:val="24"/>
          <w:szCs w:val="24"/>
          <w:lang w:val="uk-UA"/>
        </w:rPr>
      </w:pPr>
    </w:p>
    <w:p w14:paraId="43F16211" w14:textId="77777777" w:rsidR="00016CBA" w:rsidRPr="001B19C6" w:rsidRDefault="00016CBA" w:rsidP="00016CBA">
      <w:pPr>
        <w:spacing w:after="0" w:line="240" w:lineRule="auto"/>
        <w:jc w:val="right"/>
        <w:outlineLvl w:val="1"/>
        <w:rPr>
          <w:rFonts w:ascii="Times New Roman" w:hAnsi="Times New Roman" w:cs="Times New Roman"/>
          <w:b/>
          <w:sz w:val="24"/>
          <w:szCs w:val="24"/>
          <w:lang w:val="uk-UA"/>
        </w:rPr>
      </w:pPr>
      <w:r w:rsidRPr="001B19C6">
        <w:rPr>
          <w:rFonts w:ascii="Times New Roman" w:hAnsi="Times New Roman" w:cs="Times New Roman"/>
          <w:b/>
          <w:sz w:val="24"/>
          <w:szCs w:val="24"/>
          <w:lang w:val="uk-UA"/>
        </w:rPr>
        <w:t>Таблиця 1</w:t>
      </w:r>
      <w:r w:rsidR="005344C6" w:rsidRPr="001B19C6">
        <w:rPr>
          <w:rFonts w:ascii="Times New Roman" w:hAnsi="Times New Roman" w:cs="Times New Roman"/>
          <w:b/>
          <w:sz w:val="24"/>
          <w:szCs w:val="24"/>
          <w:lang w:val="uk-UA"/>
        </w:rPr>
        <w:t>4</w:t>
      </w:r>
      <w:r w:rsidRPr="001B19C6">
        <w:rPr>
          <w:rFonts w:ascii="Times New Roman" w:hAnsi="Times New Roman" w:cs="Times New Roman"/>
          <w:b/>
          <w:sz w:val="24"/>
          <w:szCs w:val="24"/>
          <w:lang w:val="uk-UA"/>
        </w:rPr>
        <w:t>.4</w:t>
      </w:r>
    </w:p>
    <w:p w14:paraId="623F66EE" w14:textId="6247DAFF" w:rsidR="00016CBA" w:rsidRPr="001B19C6" w:rsidRDefault="00016CBA" w:rsidP="00FD6139">
      <w:pPr>
        <w:spacing w:after="0" w:line="240" w:lineRule="auto"/>
        <w:jc w:val="center"/>
        <w:outlineLvl w:val="1"/>
        <w:rPr>
          <w:rFonts w:ascii="Times New Roman" w:hAnsi="Times New Roman" w:cs="Times New Roman"/>
          <w:b/>
          <w:sz w:val="24"/>
          <w:szCs w:val="24"/>
          <w:lang w:val="uk-UA"/>
        </w:rPr>
      </w:pPr>
      <w:r w:rsidRPr="001B19C6">
        <w:rPr>
          <w:rFonts w:ascii="Times New Roman" w:hAnsi="Times New Roman" w:cs="Times New Roman"/>
          <w:b/>
          <w:bCs/>
          <w:sz w:val="24"/>
          <w:szCs w:val="24"/>
          <w:lang w:val="uk-UA"/>
        </w:rPr>
        <w:t>Програмне забезпечення</w:t>
      </w:r>
      <w:r w:rsidR="00B565F5" w:rsidRPr="001B19C6">
        <w:rPr>
          <w:rFonts w:ascii="Times New Roman" w:hAnsi="Times New Roman" w:cs="Times New Roman"/>
          <w:b/>
          <w:bCs/>
          <w:sz w:val="24"/>
          <w:szCs w:val="24"/>
          <w:lang w:val="uk-UA"/>
        </w:rPr>
        <w:t xml:space="preserve"> </w:t>
      </w:r>
      <w:r w:rsidRPr="001B19C6">
        <w:rPr>
          <w:rFonts w:ascii="Times New Roman" w:hAnsi="Times New Roman" w:cs="Times New Roman"/>
          <w:b/>
          <w:sz w:val="24"/>
          <w:szCs w:val="24"/>
          <w:lang w:val="uk-UA"/>
        </w:rPr>
        <w:t>(</w:t>
      </w:r>
      <w:r w:rsidR="004C4837" w:rsidRPr="001B19C6">
        <w:rPr>
          <w:rFonts w:ascii="Times New Roman" w:hAnsi="Times New Roman" w:cs="Times New Roman"/>
          <w:b/>
          <w:sz w:val="24"/>
          <w:szCs w:val="24"/>
          <w:lang w:val="uk-UA"/>
        </w:rPr>
        <w:t>за сценарієм 2</w:t>
      </w:r>
      <w:r w:rsidRPr="001B19C6">
        <w:rPr>
          <w:rFonts w:ascii="Times New Roman" w:hAnsi="Times New Roman" w:cs="Times New Roman"/>
          <w:b/>
          <w:sz w:val="24"/>
          <w:szCs w:val="24"/>
          <w:lang w:val="uk-UA"/>
        </w:rPr>
        <w:t>)</w:t>
      </w:r>
    </w:p>
    <w:tbl>
      <w:tblPr>
        <w:tblW w:w="7596" w:type="dxa"/>
        <w:tblInd w:w="1024" w:type="dxa"/>
        <w:tblBorders>
          <w:top w:val="single" w:sz="2" w:space="0" w:color="000000"/>
          <w:left w:val="single" w:sz="2" w:space="0" w:color="000000"/>
          <w:bottom w:val="single" w:sz="2" w:space="0" w:color="000000"/>
          <w:insideH w:val="single" w:sz="2" w:space="0" w:color="000000"/>
        </w:tblBorders>
        <w:tblCellMar>
          <w:top w:w="28" w:type="dxa"/>
          <w:left w:w="28" w:type="dxa"/>
          <w:bottom w:w="28" w:type="dxa"/>
          <w:right w:w="0" w:type="dxa"/>
        </w:tblCellMar>
        <w:tblLook w:val="04A0" w:firstRow="1" w:lastRow="0" w:firstColumn="1" w:lastColumn="0" w:noHBand="0" w:noVBand="1"/>
      </w:tblPr>
      <w:tblGrid>
        <w:gridCol w:w="1434"/>
        <w:gridCol w:w="2702"/>
        <w:gridCol w:w="3460"/>
      </w:tblGrid>
      <w:tr w:rsidR="00016CBA" w:rsidRPr="00192354" w14:paraId="7290B7D2" w14:textId="77777777" w:rsidTr="0067793E">
        <w:trPr>
          <w:trHeight w:val="611"/>
        </w:trPr>
        <w:tc>
          <w:tcPr>
            <w:tcW w:w="1434" w:type="dxa"/>
            <w:tcBorders>
              <w:top w:val="single" w:sz="2" w:space="0" w:color="000000"/>
              <w:left w:val="single" w:sz="2" w:space="0" w:color="000000"/>
              <w:bottom w:val="single" w:sz="2" w:space="0" w:color="000000"/>
            </w:tcBorders>
            <w:shd w:val="clear" w:color="auto" w:fill="auto"/>
            <w:vAlign w:val="bottom"/>
          </w:tcPr>
          <w:p w14:paraId="355C9586" w14:textId="77777777" w:rsidR="00016CBA" w:rsidRPr="001B19C6" w:rsidRDefault="00016CBA" w:rsidP="0067793E">
            <w:pPr>
              <w:pStyle w:val="ae"/>
              <w:jc w:val="center"/>
              <w:rPr>
                <w:bCs/>
                <w:lang w:val="uk-UA"/>
              </w:rPr>
            </w:pPr>
            <w:r w:rsidRPr="001B19C6">
              <w:rPr>
                <w:bCs/>
                <w:lang w:val="uk-UA"/>
              </w:rPr>
              <w:t>Рік</w:t>
            </w:r>
          </w:p>
        </w:tc>
        <w:tc>
          <w:tcPr>
            <w:tcW w:w="2702" w:type="dxa"/>
            <w:tcBorders>
              <w:top w:val="single" w:sz="2" w:space="0" w:color="000000"/>
              <w:left w:val="single" w:sz="2" w:space="0" w:color="000000"/>
              <w:bottom w:val="single" w:sz="2" w:space="0" w:color="000000"/>
            </w:tcBorders>
            <w:shd w:val="clear" w:color="auto" w:fill="auto"/>
            <w:vAlign w:val="bottom"/>
          </w:tcPr>
          <w:p w14:paraId="3BE10016" w14:textId="77777777" w:rsidR="00016CBA" w:rsidRPr="001B19C6" w:rsidRDefault="00016CBA" w:rsidP="0067793E">
            <w:pPr>
              <w:pStyle w:val="ae"/>
              <w:jc w:val="center"/>
              <w:rPr>
                <w:bCs/>
                <w:lang w:val="uk-UA"/>
              </w:rPr>
            </w:pPr>
            <w:r w:rsidRPr="001B19C6">
              <w:rPr>
                <w:bCs/>
                <w:lang w:val="uk-UA"/>
              </w:rPr>
              <w:t xml:space="preserve">Кіл-ть професійних ліцензій </w:t>
            </w:r>
            <w:r w:rsidRPr="001B19C6">
              <w:rPr>
                <w:bCs/>
              </w:rPr>
              <w:t>SAPERP</w:t>
            </w:r>
          </w:p>
        </w:tc>
        <w:tc>
          <w:tcPr>
            <w:tcW w:w="3460" w:type="dxa"/>
            <w:tcBorders>
              <w:top w:val="single" w:sz="2" w:space="0" w:color="000000"/>
              <w:left w:val="single" w:sz="2" w:space="0" w:color="000000"/>
              <w:bottom w:val="single" w:sz="2" w:space="0" w:color="000000"/>
              <w:right w:val="single" w:sz="2" w:space="0" w:color="000000"/>
            </w:tcBorders>
            <w:shd w:val="clear" w:color="auto" w:fill="auto"/>
            <w:tcMar>
              <w:right w:w="28" w:type="dxa"/>
            </w:tcMar>
            <w:vAlign w:val="bottom"/>
          </w:tcPr>
          <w:p w14:paraId="41CD0DA1" w14:textId="77777777" w:rsidR="00016CBA" w:rsidRPr="001B19C6" w:rsidRDefault="00016CBA" w:rsidP="0067793E">
            <w:pPr>
              <w:pStyle w:val="ae"/>
              <w:jc w:val="center"/>
              <w:rPr>
                <w:bCs/>
                <w:lang w:val="uk-UA"/>
              </w:rPr>
            </w:pPr>
            <w:r w:rsidRPr="001B19C6">
              <w:rPr>
                <w:bCs/>
                <w:lang w:val="uk-UA"/>
              </w:rPr>
              <w:t xml:space="preserve">Вартість професійних ліцензій </w:t>
            </w:r>
            <w:r w:rsidRPr="001B19C6">
              <w:rPr>
                <w:bCs/>
              </w:rPr>
              <w:t>SAPERP</w:t>
            </w:r>
            <w:r w:rsidRPr="001B19C6">
              <w:rPr>
                <w:bCs/>
                <w:lang w:val="uk-UA"/>
              </w:rPr>
              <w:t>, тис.грн</w:t>
            </w:r>
          </w:p>
        </w:tc>
      </w:tr>
      <w:tr w:rsidR="006B1E98" w:rsidRPr="001B19C6" w14:paraId="3F5CD033" w14:textId="77777777" w:rsidTr="0067793E">
        <w:trPr>
          <w:trHeight w:val="341"/>
        </w:trPr>
        <w:tc>
          <w:tcPr>
            <w:tcW w:w="1434" w:type="dxa"/>
            <w:tcBorders>
              <w:top w:val="single" w:sz="2" w:space="0" w:color="000000"/>
              <w:left w:val="single" w:sz="2" w:space="0" w:color="000000"/>
              <w:bottom w:val="single" w:sz="2" w:space="0" w:color="000000"/>
            </w:tcBorders>
            <w:shd w:val="clear" w:color="auto" w:fill="auto"/>
            <w:vAlign w:val="bottom"/>
          </w:tcPr>
          <w:p w14:paraId="34E8E76E" w14:textId="5AB797AD" w:rsidR="006B1E98" w:rsidRPr="001B19C6" w:rsidRDefault="006B1E98" w:rsidP="006B1E98">
            <w:pPr>
              <w:pStyle w:val="ae"/>
              <w:jc w:val="center"/>
              <w:rPr>
                <w:lang w:val="uk-UA"/>
              </w:rPr>
            </w:pPr>
            <w:r w:rsidRPr="001B19C6">
              <w:rPr>
                <w:lang w:val="uk-UA"/>
              </w:rPr>
              <w:t>2021</w:t>
            </w:r>
          </w:p>
        </w:tc>
        <w:tc>
          <w:tcPr>
            <w:tcW w:w="2702" w:type="dxa"/>
            <w:tcBorders>
              <w:top w:val="single" w:sz="2" w:space="0" w:color="000000"/>
              <w:left w:val="single" w:sz="2" w:space="0" w:color="000000"/>
              <w:bottom w:val="single" w:sz="2" w:space="0" w:color="000000"/>
            </w:tcBorders>
            <w:shd w:val="clear" w:color="auto" w:fill="auto"/>
            <w:vAlign w:val="bottom"/>
          </w:tcPr>
          <w:p w14:paraId="66032F6A" w14:textId="5042BEFC" w:rsidR="006B1E98" w:rsidRPr="001B19C6" w:rsidRDefault="006B1E98" w:rsidP="006B1E98">
            <w:pPr>
              <w:pStyle w:val="ae"/>
              <w:jc w:val="center"/>
              <w:rPr>
                <w:lang w:val="uk-UA"/>
              </w:rPr>
            </w:pPr>
            <w:r w:rsidRPr="001B19C6">
              <w:rPr>
                <w:lang w:val="uk-UA"/>
              </w:rPr>
              <w:t>10</w:t>
            </w:r>
          </w:p>
        </w:tc>
        <w:tc>
          <w:tcPr>
            <w:tcW w:w="3460" w:type="dxa"/>
            <w:tcBorders>
              <w:top w:val="single" w:sz="2" w:space="0" w:color="000000"/>
              <w:left w:val="single" w:sz="2" w:space="0" w:color="000000"/>
              <w:bottom w:val="single" w:sz="2" w:space="0" w:color="000000"/>
              <w:right w:val="single" w:sz="2" w:space="0" w:color="000000"/>
            </w:tcBorders>
            <w:shd w:val="clear" w:color="auto" w:fill="auto"/>
            <w:tcMar>
              <w:right w:w="28" w:type="dxa"/>
            </w:tcMar>
            <w:vAlign w:val="bottom"/>
          </w:tcPr>
          <w:p w14:paraId="233EE826" w14:textId="2BA59C0B" w:rsidR="006B1E98" w:rsidRPr="001B19C6" w:rsidRDefault="006B1E98" w:rsidP="006B1E98">
            <w:pPr>
              <w:pStyle w:val="ae"/>
              <w:jc w:val="center"/>
              <w:rPr>
                <w:lang w:val="uk-UA"/>
              </w:rPr>
            </w:pPr>
            <w:r w:rsidRPr="001B19C6">
              <w:rPr>
                <w:lang w:val="uk-UA"/>
              </w:rPr>
              <w:t>1400</w:t>
            </w:r>
          </w:p>
        </w:tc>
      </w:tr>
      <w:tr w:rsidR="006B1E98" w:rsidRPr="001B19C6" w14:paraId="427DC895" w14:textId="77777777" w:rsidTr="0067793E">
        <w:trPr>
          <w:trHeight w:val="341"/>
        </w:trPr>
        <w:tc>
          <w:tcPr>
            <w:tcW w:w="1434" w:type="dxa"/>
            <w:tcBorders>
              <w:top w:val="single" w:sz="2" w:space="0" w:color="000000"/>
              <w:left w:val="single" w:sz="2" w:space="0" w:color="000000"/>
              <w:bottom w:val="single" w:sz="2" w:space="0" w:color="000000"/>
            </w:tcBorders>
            <w:shd w:val="clear" w:color="auto" w:fill="auto"/>
            <w:vAlign w:val="bottom"/>
          </w:tcPr>
          <w:p w14:paraId="66ABF88F" w14:textId="0B602B50" w:rsidR="006B1E98" w:rsidRPr="001B19C6" w:rsidRDefault="006B1E98" w:rsidP="006B1E98">
            <w:pPr>
              <w:pStyle w:val="ae"/>
              <w:jc w:val="center"/>
              <w:rPr>
                <w:lang w:val="uk-UA"/>
              </w:rPr>
            </w:pPr>
            <w:r w:rsidRPr="001B19C6">
              <w:rPr>
                <w:lang w:val="uk-UA"/>
              </w:rPr>
              <w:t>2022</w:t>
            </w:r>
          </w:p>
        </w:tc>
        <w:tc>
          <w:tcPr>
            <w:tcW w:w="2702" w:type="dxa"/>
            <w:tcBorders>
              <w:top w:val="single" w:sz="2" w:space="0" w:color="000000"/>
              <w:left w:val="single" w:sz="2" w:space="0" w:color="000000"/>
              <w:bottom w:val="single" w:sz="2" w:space="0" w:color="000000"/>
            </w:tcBorders>
            <w:shd w:val="clear" w:color="auto" w:fill="auto"/>
            <w:vAlign w:val="bottom"/>
          </w:tcPr>
          <w:p w14:paraId="6E6B8374" w14:textId="036A6353" w:rsidR="006B1E98" w:rsidRPr="001B19C6" w:rsidRDefault="006B1E98" w:rsidP="006B1E98">
            <w:pPr>
              <w:pStyle w:val="ae"/>
              <w:jc w:val="center"/>
              <w:rPr>
                <w:lang w:val="uk-UA"/>
              </w:rPr>
            </w:pPr>
            <w:r w:rsidRPr="001B19C6">
              <w:rPr>
                <w:lang w:val="uk-UA"/>
              </w:rPr>
              <w:t>10</w:t>
            </w:r>
          </w:p>
        </w:tc>
        <w:tc>
          <w:tcPr>
            <w:tcW w:w="3460" w:type="dxa"/>
            <w:tcBorders>
              <w:top w:val="single" w:sz="2" w:space="0" w:color="000000"/>
              <w:left w:val="single" w:sz="2" w:space="0" w:color="000000"/>
              <w:bottom w:val="single" w:sz="2" w:space="0" w:color="000000"/>
              <w:right w:val="single" w:sz="2" w:space="0" w:color="000000"/>
            </w:tcBorders>
            <w:shd w:val="clear" w:color="auto" w:fill="auto"/>
            <w:tcMar>
              <w:right w:w="28" w:type="dxa"/>
            </w:tcMar>
            <w:vAlign w:val="bottom"/>
          </w:tcPr>
          <w:p w14:paraId="2D9EDC7F" w14:textId="237110AA" w:rsidR="006B1E98" w:rsidRPr="001B19C6" w:rsidRDefault="006B1E98" w:rsidP="006B1E98">
            <w:pPr>
              <w:pStyle w:val="ae"/>
              <w:jc w:val="center"/>
              <w:rPr>
                <w:lang w:val="uk-UA"/>
              </w:rPr>
            </w:pPr>
            <w:r w:rsidRPr="001B19C6">
              <w:rPr>
                <w:lang w:val="uk-UA"/>
              </w:rPr>
              <w:t>140</w:t>
            </w:r>
            <w:r w:rsidRPr="001B19C6">
              <w:t>0</w:t>
            </w:r>
          </w:p>
        </w:tc>
      </w:tr>
      <w:tr w:rsidR="006B1E98" w:rsidRPr="001B19C6" w14:paraId="55EF5B2D" w14:textId="77777777" w:rsidTr="0067793E">
        <w:trPr>
          <w:trHeight w:val="341"/>
        </w:trPr>
        <w:tc>
          <w:tcPr>
            <w:tcW w:w="1434" w:type="dxa"/>
            <w:tcBorders>
              <w:top w:val="single" w:sz="2" w:space="0" w:color="000000"/>
              <w:left w:val="single" w:sz="2" w:space="0" w:color="000000"/>
              <w:bottom w:val="single" w:sz="2" w:space="0" w:color="000000"/>
            </w:tcBorders>
            <w:shd w:val="clear" w:color="auto" w:fill="auto"/>
            <w:vAlign w:val="bottom"/>
          </w:tcPr>
          <w:p w14:paraId="6E84CACD" w14:textId="4399155C" w:rsidR="006B1E98" w:rsidRPr="001B19C6" w:rsidRDefault="006B1E98" w:rsidP="006B1E98">
            <w:pPr>
              <w:pStyle w:val="ae"/>
              <w:jc w:val="center"/>
              <w:rPr>
                <w:lang w:val="uk-UA"/>
              </w:rPr>
            </w:pPr>
            <w:r w:rsidRPr="001B19C6">
              <w:t>2023</w:t>
            </w:r>
          </w:p>
        </w:tc>
        <w:tc>
          <w:tcPr>
            <w:tcW w:w="2702" w:type="dxa"/>
            <w:tcBorders>
              <w:top w:val="single" w:sz="2" w:space="0" w:color="000000"/>
              <w:left w:val="single" w:sz="2" w:space="0" w:color="000000"/>
              <w:bottom w:val="single" w:sz="2" w:space="0" w:color="000000"/>
            </w:tcBorders>
            <w:shd w:val="clear" w:color="auto" w:fill="auto"/>
            <w:vAlign w:val="bottom"/>
          </w:tcPr>
          <w:p w14:paraId="77651008" w14:textId="62D54ED3" w:rsidR="006B1E98" w:rsidRPr="001B19C6" w:rsidRDefault="006B1E98" w:rsidP="006B1E98">
            <w:pPr>
              <w:pStyle w:val="ae"/>
              <w:jc w:val="center"/>
              <w:rPr>
                <w:lang w:val="uk-UA"/>
              </w:rPr>
            </w:pPr>
            <w:r w:rsidRPr="001B19C6">
              <w:t>10</w:t>
            </w:r>
          </w:p>
        </w:tc>
        <w:tc>
          <w:tcPr>
            <w:tcW w:w="3460" w:type="dxa"/>
            <w:tcBorders>
              <w:top w:val="single" w:sz="2" w:space="0" w:color="000000"/>
              <w:left w:val="single" w:sz="2" w:space="0" w:color="000000"/>
              <w:bottom w:val="single" w:sz="2" w:space="0" w:color="000000"/>
              <w:right w:val="single" w:sz="2" w:space="0" w:color="000000"/>
            </w:tcBorders>
            <w:shd w:val="clear" w:color="auto" w:fill="auto"/>
            <w:tcMar>
              <w:right w:w="28" w:type="dxa"/>
            </w:tcMar>
            <w:vAlign w:val="bottom"/>
          </w:tcPr>
          <w:p w14:paraId="7B2502F5" w14:textId="2C3DDDC7" w:rsidR="006B1E98" w:rsidRPr="001B19C6" w:rsidRDefault="006B1E98" w:rsidP="006B1E98">
            <w:pPr>
              <w:pStyle w:val="ae"/>
              <w:jc w:val="center"/>
            </w:pPr>
            <w:r w:rsidRPr="001B19C6">
              <w:t>1400</w:t>
            </w:r>
          </w:p>
        </w:tc>
      </w:tr>
      <w:tr w:rsidR="006B1E98" w:rsidRPr="001B19C6" w14:paraId="3F1107C3" w14:textId="77777777" w:rsidTr="0067793E">
        <w:trPr>
          <w:trHeight w:val="341"/>
        </w:trPr>
        <w:tc>
          <w:tcPr>
            <w:tcW w:w="1434" w:type="dxa"/>
            <w:tcBorders>
              <w:top w:val="single" w:sz="2" w:space="0" w:color="000000"/>
              <w:left w:val="single" w:sz="2" w:space="0" w:color="000000"/>
              <w:bottom w:val="single" w:sz="2" w:space="0" w:color="000000"/>
            </w:tcBorders>
            <w:shd w:val="clear" w:color="auto" w:fill="auto"/>
            <w:vAlign w:val="bottom"/>
          </w:tcPr>
          <w:p w14:paraId="5A89B605" w14:textId="58BF6A27" w:rsidR="006B1E98" w:rsidRPr="001B19C6" w:rsidRDefault="006B1E98" w:rsidP="006B1E98">
            <w:pPr>
              <w:pStyle w:val="ae"/>
              <w:jc w:val="center"/>
            </w:pPr>
            <w:r w:rsidRPr="001B19C6">
              <w:t>2024</w:t>
            </w:r>
          </w:p>
        </w:tc>
        <w:tc>
          <w:tcPr>
            <w:tcW w:w="2702" w:type="dxa"/>
            <w:tcBorders>
              <w:top w:val="single" w:sz="2" w:space="0" w:color="000000"/>
              <w:left w:val="single" w:sz="2" w:space="0" w:color="000000"/>
              <w:bottom w:val="single" w:sz="2" w:space="0" w:color="000000"/>
            </w:tcBorders>
            <w:shd w:val="clear" w:color="auto" w:fill="auto"/>
            <w:vAlign w:val="bottom"/>
          </w:tcPr>
          <w:p w14:paraId="7018D480" w14:textId="42583A3A" w:rsidR="006B1E98" w:rsidRPr="001B19C6" w:rsidRDefault="006B1E98" w:rsidP="006B1E98">
            <w:pPr>
              <w:pStyle w:val="ae"/>
              <w:jc w:val="center"/>
            </w:pPr>
            <w:r w:rsidRPr="001B19C6">
              <w:t>10</w:t>
            </w:r>
          </w:p>
        </w:tc>
        <w:tc>
          <w:tcPr>
            <w:tcW w:w="3460" w:type="dxa"/>
            <w:tcBorders>
              <w:top w:val="single" w:sz="2" w:space="0" w:color="000000"/>
              <w:left w:val="single" w:sz="2" w:space="0" w:color="000000"/>
              <w:bottom w:val="single" w:sz="2" w:space="0" w:color="000000"/>
              <w:right w:val="single" w:sz="2" w:space="0" w:color="000000"/>
            </w:tcBorders>
            <w:shd w:val="clear" w:color="auto" w:fill="auto"/>
            <w:tcMar>
              <w:right w:w="28" w:type="dxa"/>
            </w:tcMar>
            <w:vAlign w:val="bottom"/>
          </w:tcPr>
          <w:p w14:paraId="039D27EB" w14:textId="4DBE97AA" w:rsidR="006B1E98" w:rsidRPr="001B19C6" w:rsidRDefault="006B1E98" w:rsidP="006B1E98">
            <w:pPr>
              <w:pStyle w:val="ae"/>
              <w:jc w:val="center"/>
            </w:pPr>
            <w:r w:rsidRPr="001B19C6">
              <w:t>1400</w:t>
            </w:r>
          </w:p>
        </w:tc>
      </w:tr>
      <w:tr w:rsidR="006B1E98" w:rsidRPr="001B19C6" w14:paraId="3C010FDC" w14:textId="77777777" w:rsidTr="0067793E">
        <w:trPr>
          <w:trHeight w:val="341"/>
        </w:trPr>
        <w:tc>
          <w:tcPr>
            <w:tcW w:w="1434" w:type="dxa"/>
            <w:tcBorders>
              <w:top w:val="single" w:sz="2" w:space="0" w:color="000000"/>
              <w:left w:val="single" w:sz="2" w:space="0" w:color="000000"/>
              <w:bottom w:val="single" w:sz="2" w:space="0" w:color="000000"/>
            </w:tcBorders>
            <w:shd w:val="clear" w:color="auto" w:fill="auto"/>
            <w:vAlign w:val="bottom"/>
          </w:tcPr>
          <w:p w14:paraId="2226B6F6" w14:textId="52A05F62" w:rsidR="006B1E98" w:rsidRPr="001B19C6" w:rsidRDefault="006B1E98" w:rsidP="006B1E98">
            <w:pPr>
              <w:pStyle w:val="ae"/>
              <w:jc w:val="center"/>
              <w:rPr>
                <w:lang w:val="uk-UA"/>
              </w:rPr>
            </w:pPr>
            <w:r w:rsidRPr="001B19C6">
              <w:t>202</w:t>
            </w:r>
            <w:r w:rsidRPr="001B19C6">
              <w:rPr>
                <w:lang w:val="uk-UA"/>
              </w:rPr>
              <w:t>5</w:t>
            </w:r>
          </w:p>
        </w:tc>
        <w:tc>
          <w:tcPr>
            <w:tcW w:w="2702" w:type="dxa"/>
            <w:tcBorders>
              <w:top w:val="single" w:sz="2" w:space="0" w:color="000000"/>
              <w:left w:val="single" w:sz="2" w:space="0" w:color="000000"/>
              <w:bottom w:val="single" w:sz="2" w:space="0" w:color="000000"/>
            </w:tcBorders>
            <w:shd w:val="clear" w:color="auto" w:fill="auto"/>
            <w:vAlign w:val="bottom"/>
          </w:tcPr>
          <w:p w14:paraId="4245CD6A" w14:textId="5C165B34" w:rsidR="006B1E98" w:rsidRPr="001B19C6" w:rsidRDefault="006B1E98" w:rsidP="006B1E98">
            <w:pPr>
              <w:pStyle w:val="ae"/>
              <w:jc w:val="center"/>
            </w:pPr>
            <w:r w:rsidRPr="001B19C6">
              <w:t>10</w:t>
            </w:r>
          </w:p>
        </w:tc>
        <w:tc>
          <w:tcPr>
            <w:tcW w:w="3460" w:type="dxa"/>
            <w:tcBorders>
              <w:top w:val="single" w:sz="2" w:space="0" w:color="000000"/>
              <w:left w:val="single" w:sz="2" w:space="0" w:color="000000"/>
              <w:bottom w:val="single" w:sz="2" w:space="0" w:color="000000"/>
              <w:right w:val="single" w:sz="2" w:space="0" w:color="000000"/>
            </w:tcBorders>
            <w:shd w:val="clear" w:color="auto" w:fill="auto"/>
            <w:tcMar>
              <w:right w:w="28" w:type="dxa"/>
            </w:tcMar>
            <w:vAlign w:val="bottom"/>
          </w:tcPr>
          <w:p w14:paraId="0AE63161" w14:textId="60B5B168" w:rsidR="006B1E98" w:rsidRPr="001B19C6" w:rsidRDefault="006B1E98" w:rsidP="006B1E98">
            <w:pPr>
              <w:pStyle w:val="ae"/>
              <w:jc w:val="center"/>
            </w:pPr>
            <w:r w:rsidRPr="001B19C6">
              <w:t>1400</w:t>
            </w:r>
          </w:p>
        </w:tc>
      </w:tr>
      <w:tr w:rsidR="006B1E98" w:rsidRPr="001B19C6" w14:paraId="5A11F1A9" w14:textId="77777777" w:rsidTr="0067793E">
        <w:trPr>
          <w:trHeight w:val="341"/>
        </w:trPr>
        <w:tc>
          <w:tcPr>
            <w:tcW w:w="4136" w:type="dxa"/>
            <w:gridSpan w:val="2"/>
            <w:tcBorders>
              <w:top w:val="single" w:sz="2" w:space="0" w:color="000000"/>
              <w:left w:val="single" w:sz="2" w:space="0" w:color="000000"/>
              <w:bottom w:val="single" w:sz="2" w:space="0" w:color="000000"/>
            </w:tcBorders>
            <w:shd w:val="clear" w:color="auto" w:fill="auto"/>
            <w:vAlign w:val="bottom"/>
          </w:tcPr>
          <w:p w14:paraId="139D687E" w14:textId="6C740704" w:rsidR="006B1E98" w:rsidRPr="001B19C6" w:rsidRDefault="006B1E98" w:rsidP="006B1E98">
            <w:pPr>
              <w:pStyle w:val="ae"/>
              <w:jc w:val="center"/>
            </w:pPr>
            <w:r w:rsidRPr="001B19C6">
              <w:t>Загалом  за 2021-2025 р.</w:t>
            </w:r>
          </w:p>
        </w:tc>
        <w:tc>
          <w:tcPr>
            <w:tcW w:w="3460" w:type="dxa"/>
            <w:tcBorders>
              <w:top w:val="single" w:sz="2" w:space="0" w:color="000000"/>
              <w:left w:val="single" w:sz="2" w:space="0" w:color="000000"/>
              <w:bottom w:val="single" w:sz="2" w:space="0" w:color="000000"/>
              <w:right w:val="single" w:sz="2" w:space="0" w:color="000000"/>
            </w:tcBorders>
            <w:shd w:val="clear" w:color="auto" w:fill="auto"/>
            <w:tcMar>
              <w:right w:w="28" w:type="dxa"/>
            </w:tcMar>
            <w:vAlign w:val="bottom"/>
          </w:tcPr>
          <w:p w14:paraId="18BE5D67" w14:textId="77777777" w:rsidR="006B1E98" w:rsidRPr="001B19C6" w:rsidRDefault="006B1E98" w:rsidP="006B1E98">
            <w:pPr>
              <w:pStyle w:val="ae"/>
              <w:jc w:val="center"/>
            </w:pPr>
            <w:r w:rsidRPr="001B19C6">
              <w:t>7000</w:t>
            </w:r>
          </w:p>
        </w:tc>
      </w:tr>
    </w:tbl>
    <w:p w14:paraId="6A54885C" w14:textId="4800178D" w:rsidR="00564571" w:rsidRPr="001B19C6" w:rsidRDefault="00564571" w:rsidP="00FD6139">
      <w:pPr>
        <w:spacing w:after="0" w:line="240" w:lineRule="auto"/>
        <w:ind w:right="-1"/>
        <w:contextualSpacing/>
        <w:jc w:val="both"/>
        <w:rPr>
          <w:rFonts w:ascii="Times New Roman" w:hAnsi="Times New Roman" w:cs="Times New Roman"/>
          <w:b/>
          <w:sz w:val="32"/>
          <w:szCs w:val="32"/>
          <w:u w:val="single"/>
          <w:lang w:val="uk-UA"/>
        </w:rPr>
      </w:pPr>
    </w:p>
    <w:p w14:paraId="469445CD" w14:textId="77777777" w:rsidR="00564571" w:rsidRDefault="00564571" w:rsidP="00790333">
      <w:pPr>
        <w:spacing w:after="0" w:line="240" w:lineRule="auto"/>
        <w:ind w:right="-1" w:firstLine="284"/>
        <w:contextualSpacing/>
        <w:jc w:val="both"/>
        <w:rPr>
          <w:rFonts w:ascii="Times New Roman" w:hAnsi="Times New Roman" w:cs="Times New Roman"/>
          <w:b/>
          <w:sz w:val="32"/>
          <w:szCs w:val="32"/>
          <w:u w:val="single"/>
          <w:lang w:val="uk-UA"/>
        </w:rPr>
      </w:pPr>
    </w:p>
    <w:p w14:paraId="258800DB" w14:textId="77777777" w:rsidR="000C6802" w:rsidRPr="001B19C6" w:rsidRDefault="000C6802" w:rsidP="00790333">
      <w:pPr>
        <w:spacing w:after="0" w:line="240" w:lineRule="auto"/>
        <w:ind w:right="-1" w:firstLine="284"/>
        <w:contextualSpacing/>
        <w:jc w:val="both"/>
        <w:rPr>
          <w:rFonts w:ascii="Times New Roman" w:hAnsi="Times New Roman" w:cs="Times New Roman"/>
          <w:b/>
          <w:sz w:val="32"/>
          <w:szCs w:val="32"/>
          <w:u w:val="single"/>
          <w:lang w:val="uk-UA"/>
        </w:rPr>
      </w:pPr>
    </w:p>
    <w:p w14:paraId="7D70D7E7" w14:textId="3ABEBFC0" w:rsidR="00BE7504" w:rsidRPr="001B19C6" w:rsidRDefault="00B53FA8" w:rsidP="00790333">
      <w:pPr>
        <w:spacing w:after="0" w:line="240" w:lineRule="auto"/>
        <w:ind w:right="-1" w:firstLine="284"/>
        <w:contextualSpacing/>
        <w:jc w:val="both"/>
        <w:rPr>
          <w:rFonts w:ascii="Times New Roman" w:hAnsi="Times New Roman" w:cs="Times New Roman"/>
          <w:b/>
          <w:sz w:val="32"/>
          <w:szCs w:val="32"/>
          <w:u w:val="single"/>
          <w:lang w:val="uk-UA"/>
        </w:rPr>
      </w:pPr>
      <w:r w:rsidRPr="001B19C6">
        <w:rPr>
          <w:rFonts w:ascii="Times New Roman" w:hAnsi="Times New Roman" w:cs="Times New Roman"/>
          <w:b/>
          <w:sz w:val="32"/>
          <w:szCs w:val="32"/>
          <w:u w:val="single"/>
          <w:lang w:val="uk-UA"/>
        </w:rPr>
        <w:t>2</w:t>
      </w:r>
      <w:r w:rsidR="00550705">
        <w:rPr>
          <w:rFonts w:ascii="Times New Roman" w:hAnsi="Times New Roman" w:cs="Times New Roman"/>
          <w:b/>
          <w:sz w:val="32"/>
          <w:szCs w:val="32"/>
          <w:u w:val="single"/>
          <w:lang w:val="uk-UA"/>
        </w:rPr>
        <w:t>2</w:t>
      </w:r>
      <w:r w:rsidRPr="001B19C6">
        <w:rPr>
          <w:rFonts w:ascii="Times New Roman" w:hAnsi="Times New Roman" w:cs="Times New Roman"/>
          <w:b/>
          <w:sz w:val="32"/>
          <w:szCs w:val="32"/>
          <w:u w:val="single"/>
          <w:lang w:val="uk-UA"/>
        </w:rPr>
        <w:t>.</w:t>
      </w:r>
      <w:r w:rsidR="00E847B5" w:rsidRPr="001B19C6">
        <w:rPr>
          <w:rFonts w:ascii="Times New Roman" w:hAnsi="Times New Roman" w:cs="Times New Roman"/>
          <w:b/>
          <w:sz w:val="32"/>
          <w:szCs w:val="32"/>
          <w:u w:val="single"/>
          <w:lang w:val="uk-UA"/>
        </w:rPr>
        <w:t>Додаткові роботи з будівництва, технічного переоснащення</w:t>
      </w:r>
      <w:r w:rsidR="00BE7504" w:rsidRPr="001B19C6">
        <w:rPr>
          <w:rFonts w:ascii="Times New Roman" w:hAnsi="Times New Roman" w:cs="Times New Roman"/>
          <w:b/>
          <w:sz w:val="32"/>
          <w:szCs w:val="32"/>
          <w:u w:val="single"/>
          <w:lang w:val="uk-UA"/>
        </w:rPr>
        <w:t xml:space="preserve">, </w:t>
      </w:r>
      <w:r w:rsidR="00FD6139" w:rsidRPr="001B19C6">
        <w:rPr>
          <w:rFonts w:ascii="Times New Roman" w:hAnsi="Times New Roman" w:cs="Times New Roman"/>
          <w:b/>
          <w:sz w:val="32"/>
          <w:szCs w:val="32"/>
          <w:u w:val="single"/>
          <w:lang w:val="uk-UA"/>
        </w:rPr>
        <w:t>реконструкції</w:t>
      </w:r>
      <w:r w:rsidR="00E847B5" w:rsidRPr="001B19C6">
        <w:rPr>
          <w:rFonts w:ascii="Times New Roman" w:hAnsi="Times New Roman" w:cs="Times New Roman"/>
          <w:b/>
          <w:sz w:val="32"/>
          <w:szCs w:val="32"/>
          <w:u w:val="single"/>
          <w:lang w:val="uk-UA"/>
        </w:rPr>
        <w:t xml:space="preserve"> </w:t>
      </w:r>
      <w:r w:rsidR="006C54D5" w:rsidRPr="001B19C6">
        <w:rPr>
          <w:rFonts w:ascii="Times New Roman" w:hAnsi="Times New Roman" w:cs="Times New Roman"/>
          <w:b/>
          <w:sz w:val="32"/>
          <w:szCs w:val="32"/>
          <w:u w:val="single"/>
          <w:lang w:val="uk-UA"/>
        </w:rPr>
        <w:t>(за сценарієм 2)</w:t>
      </w:r>
      <w:r w:rsidR="005D1773" w:rsidRPr="001B19C6">
        <w:rPr>
          <w:rFonts w:ascii="Times New Roman" w:hAnsi="Times New Roman" w:cs="Times New Roman"/>
          <w:b/>
          <w:sz w:val="32"/>
          <w:szCs w:val="32"/>
          <w:u w:val="single"/>
          <w:lang w:val="uk-UA"/>
        </w:rPr>
        <w:t>:</w:t>
      </w:r>
    </w:p>
    <w:p w14:paraId="6D17AE41" w14:textId="77777777" w:rsidR="00BE7504" w:rsidRPr="001B19C6" w:rsidRDefault="00BE7504" w:rsidP="00790333">
      <w:pPr>
        <w:spacing w:after="0" w:line="240" w:lineRule="auto"/>
        <w:ind w:right="-1" w:firstLine="284"/>
        <w:contextualSpacing/>
        <w:jc w:val="both"/>
        <w:rPr>
          <w:rFonts w:ascii="Times New Roman" w:hAnsi="Times New Roman" w:cs="Times New Roman"/>
          <w:b/>
          <w:sz w:val="28"/>
          <w:szCs w:val="28"/>
          <w:u w:val="single"/>
          <w:lang w:val="uk-UA"/>
        </w:rPr>
      </w:pPr>
    </w:p>
    <w:p w14:paraId="356731E1" w14:textId="77777777" w:rsidR="00790333" w:rsidRPr="001B19C6" w:rsidRDefault="00790333" w:rsidP="00790333">
      <w:pPr>
        <w:spacing w:after="0" w:line="240" w:lineRule="auto"/>
        <w:ind w:firstLine="420"/>
        <w:jc w:val="both"/>
        <w:rPr>
          <w:rFonts w:ascii="Times New Roman" w:hAnsi="Times New Roman" w:cs="Times New Roman"/>
          <w:sz w:val="24"/>
          <w:szCs w:val="24"/>
          <w:lang w:val="uk-UA"/>
        </w:rPr>
      </w:pPr>
    </w:p>
    <w:bookmarkStart w:id="126" w:name="пролисок144"/>
    <w:bookmarkEnd w:id="126"/>
    <w:p w14:paraId="52F15117" w14:textId="22E29738" w:rsidR="00B46C37" w:rsidRPr="001B19C6" w:rsidRDefault="00723816" w:rsidP="00BA05D1">
      <w:pPr>
        <w:pStyle w:val="a7"/>
        <w:numPr>
          <w:ilvl w:val="0"/>
          <w:numId w:val="72"/>
        </w:numPr>
        <w:jc w:val="both"/>
        <w:rPr>
          <w:b/>
          <w:i/>
          <w:sz w:val="24"/>
          <w:szCs w:val="24"/>
        </w:rPr>
      </w:pPr>
      <w:r>
        <w:rPr>
          <w:b/>
          <w:i/>
          <w:sz w:val="24"/>
          <w:szCs w:val="24"/>
        </w:rPr>
        <w:fldChar w:fldCharType="begin"/>
      </w:r>
      <w:r>
        <w:rPr>
          <w:b/>
          <w:i/>
          <w:sz w:val="24"/>
          <w:szCs w:val="24"/>
        </w:rPr>
        <w:instrText xml:space="preserve"> HYPERLINK  \l "пролисоктабл81" \o "ПС \«Пролісок\» 150/6 кВ" </w:instrText>
      </w:r>
      <w:r>
        <w:rPr>
          <w:b/>
          <w:i/>
          <w:sz w:val="24"/>
          <w:szCs w:val="24"/>
        </w:rPr>
        <w:fldChar w:fldCharType="separate"/>
      </w:r>
      <w:r w:rsidR="00790333" w:rsidRPr="00723816">
        <w:rPr>
          <w:rStyle w:val="aa"/>
          <w:b/>
          <w:i/>
          <w:sz w:val="24"/>
          <w:szCs w:val="24"/>
        </w:rPr>
        <w:t xml:space="preserve">Будівництво </w:t>
      </w:r>
      <w:bookmarkStart w:id="127" w:name="пролисок132"/>
      <w:bookmarkEnd w:id="127"/>
      <w:r w:rsidR="00790333" w:rsidRPr="00723816">
        <w:rPr>
          <w:rStyle w:val="aa"/>
          <w:b/>
          <w:i/>
          <w:sz w:val="24"/>
          <w:szCs w:val="24"/>
        </w:rPr>
        <w:t xml:space="preserve">ПС </w:t>
      </w:r>
      <w:r w:rsidR="002E3DE0">
        <w:rPr>
          <w:rStyle w:val="aa"/>
          <w:b/>
          <w:i/>
          <w:sz w:val="24"/>
          <w:szCs w:val="24"/>
        </w:rPr>
        <w:t>«</w:t>
      </w:r>
      <w:r w:rsidR="00790333" w:rsidRPr="00723816">
        <w:rPr>
          <w:rStyle w:val="aa"/>
          <w:b/>
          <w:i/>
          <w:sz w:val="24"/>
          <w:szCs w:val="24"/>
        </w:rPr>
        <w:t>Пролісок</w:t>
      </w:r>
      <w:r w:rsidR="002E3DE0">
        <w:rPr>
          <w:rStyle w:val="aa"/>
          <w:b/>
          <w:i/>
          <w:sz w:val="24"/>
          <w:szCs w:val="24"/>
        </w:rPr>
        <w:t>»</w:t>
      </w:r>
      <w:r w:rsidR="00790333" w:rsidRPr="00723816">
        <w:rPr>
          <w:rStyle w:val="aa"/>
          <w:b/>
          <w:i/>
          <w:sz w:val="24"/>
          <w:szCs w:val="24"/>
        </w:rPr>
        <w:t xml:space="preserve"> 150/6 кВ</w:t>
      </w:r>
      <w:r w:rsidR="006C54D5" w:rsidRPr="00723816">
        <w:rPr>
          <w:rStyle w:val="aa"/>
          <w:b/>
          <w:i/>
          <w:sz w:val="24"/>
          <w:szCs w:val="24"/>
          <w:lang w:val="uk-UA"/>
        </w:rPr>
        <w:t xml:space="preserve"> </w:t>
      </w:r>
      <w:r w:rsidR="00B46C37" w:rsidRPr="00723816">
        <w:rPr>
          <w:rStyle w:val="aa"/>
          <w:b/>
          <w:i/>
          <w:sz w:val="24"/>
          <w:szCs w:val="24"/>
          <w:lang w:val="uk-UA"/>
        </w:rPr>
        <w:t>(</w:t>
      </w:r>
      <w:r w:rsidR="006C54D5" w:rsidRPr="00723816">
        <w:rPr>
          <w:rStyle w:val="aa"/>
          <w:b/>
          <w:sz w:val="24"/>
          <w:szCs w:val="24"/>
          <w:lang w:val="uk-UA"/>
        </w:rPr>
        <w:t>за сценарієм 2</w:t>
      </w:r>
      <w:r w:rsidR="00B46C37" w:rsidRPr="00723816">
        <w:rPr>
          <w:rStyle w:val="aa"/>
          <w:b/>
          <w:sz w:val="24"/>
          <w:szCs w:val="24"/>
          <w:lang w:val="uk-UA"/>
        </w:rPr>
        <w:t>)</w:t>
      </w:r>
      <w:r>
        <w:rPr>
          <w:b/>
          <w:i/>
          <w:sz w:val="24"/>
          <w:szCs w:val="24"/>
        </w:rPr>
        <w:fldChar w:fldCharType="end"/>
      </w:r>
    </w:p>
    <w:p w14:paraId="0EC0BCB8" w14:textId="77777777" w:rsidR="00790333" w:rsidRPr="001B19C6" w:rsidRDefault="00790333" w:rsidP="00790333">
      <w:pPr>
        <w:pStyle w:val="a7"/>
        <w:tabs>
          <w:tab w:val="left" w:pos="1134"/>
        </w:tabs>
        <w:ind w:left="720"/>
        <w:jc w:val="both"/>
        <w:rPr>
          <w:b/>
          <w:i/>
          <w:sz w:val="24"/>
          <w:szCs w:val="24"/>
          <w:lang w:val="uk-UA"/>
        </w:rPr>
      </w:pPr>
    </w:p>
    <w:p w14:paraId="13149EC3" w14:textId="77777777" w:rsidR="00790333" w:rsidRPr="001B19C6" w:rsidRDefault="00790333" w:rsidP="00790333">
      <w:pPr>
        <w:pStyle w:val="a7"/>
        <w:ind w:left="0" w:firstLine="720"/>
        <w:contextualSpacing/>
        <w:jc w:val="both"/>
        <w:rPr>
          <w:bCs/>
          <w:sz w:val="24"/>
          <w:szCs w:val="24"/>
          <w:lang w:val="uk-UA"/>
        </w:rPr>
      </w:pPr>
      <w:r w:rsidRPr="001B19C6">
        <w:rPr>
          <w:bCs/>
          <w:sz w:val="24"/>
          <w:szCs w:val="24"/>
          <w:lang w:val="uk-UA" w:eastAsia="ru-RU"/>
        </w:rPr>
        <w:t>Категорія заходу (м</w:t>
      </w:r>
      <w:r w:rsidRPr="001B19C6">
        <w:rPr>
          <w:bCs/>
          <w:sz w:val="24"/>
          <w:szCs w:val="24"/>
          <w:lang w:val="uk-UA"/>
        </w:rPr>
        <w:t xml:space="preserve">ета проведення заходу) </w:t>
      </w:r>
      <w:r w:rsidRPr="001B19C6">
        <w:rPr>
          <w:bCs/>
          <w:sz w:val="24"/>
          <w:szCs w:val="24"/>
          <w:lang w:val="uk-UA" w:eastAsia="ru-RU"/>
        </w:rPr>
        <w:t>відповідно до п</w:t>
      </w:r>
      <w:r w:rsidRPr="001B19C6">
        <w:rPr>
          <w:bCs/>
          <w:sz w:val="24"/>
          <w:szCs w:val="24"/>
        </w:rPr>
        <w:t>.</w:t>
      </w:r>
      <w:r w:rsidRPr="001B19C6">
        <w:rPr>
          <w:bCs/>
          <w:sz w:val="24"/>
          <w:szCs w:val="24"/>
          <w:lang w:val="uk-UA"/>
        </w:rPr>
        <w:t>3.2.6 Кодексу систем розподілу:</w:t>
      </w:r>
    </w:p>
    <w:p w14:paraId="191B4FFF" w14:textId="77777777" w:rsidR="00790333" w:rsidRPr="001B19C6" w:rsidRDefault="00790333" w:rsidP="00790333">
      <w:pPr>
        <w:pStyle w:val="41"/>
        <w:shd w:val="clear" w:color="auto" w:fill="auto"/>
        <w:tabs>
          <w:tab w:val="left" w:pos="176"/>
          <w:tab w:val="left" w:pos="318"/>
        </w:tabs>
        <w:spacing w:line="240" w:lineRule="auto"/>
        <w:ind w:left="851" w:right="20" w:hanging="142"/>
        <w:rPr>
          <w:color w:val="auto"/>
          <w:sz w:val="24"/>
          <w:szCs w:val="24"/>
        </w:rPr>
      </w:pPr>
      <w:r w:rsidRPr="001B19C6">
        <w:rPr>
          <w:color w:val="auto"/>
          <w:sz w:val="24"/>
          <w:szCs w:val="24"/>
        </w:rPr>
        <w:t>1)удосконалення норм безпеки і показників надійності електропостачання у системі розподілу;</w:t>
      </w:r>
    </w:p>
    <w:p w14:paraId="47D8A31B" w14:textId="77777777" w:rsidR="00790333" w:rsidRPr="001B19C6" w:rsidRDefault="00790333" w:rsidP="00790333">
      <w:pPr>
        <w:pStyle w:val="41"/>
        <w:shd w:val="clear" w:color="auto" w:fill="auto"/>
        <w:tabs>
          <w:tab w:val="left" w:pos="318"/>
        </w:tabs>
        <w:spacing w:line="240" w:lineRule="auto"/>
        <w:ind w:left="851" w:right="20" w:hanging="142"/>
        <w:rPr>
          <w:color w:val="auto"/>
          <w:sz w:val="24"/>
          <w:szCs w:val="24"/>
        </w:rPr>
      </w:pPr>
      <w:r w:rsidRPr="001B19C6">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5CF628DC" w14:textId="77777777" w:rsidR="00790333" w:rsidRPr="001B19C6" w:rsidRDefault="00790333" w:rsidP="00790333">
      <w:pPr>
        <w:pStyle w:val="41"/>
        <w:shd w:val="clear" w:color="auto" w:fill="auto"/>
        <w:tabs>
          <w:tab w:val="left" w:pos="0"/>
          <w:tab w:val="left" w:pos="34"/>
        </w:tabs>
        <w:spacing w:line="240" w:lineRule="auto"/>
        <w:ind w:left="851" w:right="20" w:hanging="142"/>
        <w:rPr>
          <w:color w:val="auto"/>
          <w:sz w:val="24"/>
          <w:szCs w:val="24"/>
        </w:rPr>
      </w:pPr>
      <w:r w:rsidRPr="001B19C6">
        <w:rPr>
          <w:color w:val="auto"/>
          <w:sz w:val="24"/>
          <w:szCs w:val="24"/>
        </w:rPr>
        <w:t xml:space="preserve">5) розробка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 </w:t>
      </w:r>
    </w:p>
    <w:p w14:paraId="6A8A68E5" w14:textId="5464482C" w:rsidR="00790333" w:rsidRPr="001B19C6" w:rsidRDefault="00790333" w:rsidP="00564571">
      <w:pPr>
        <w:pStyle w:val="41"/>
        <w:shd w:val="clear" w:color="auto" w:fill="auto"/>
        <w:tabs>
          <w:tab w:val="left" w:pos="1101"/>
        </w:tabs>
        <w:spacing w:line="240" w:lineRule="auto"/>
        <w:ind w:left="851" w:right="20" w:hanging="142"/>
        <w:rPr>
          <w:sz w:val="24"/>
          <w:szCs w:val="24"/>
        </w:rPr>
      </w:pPr>
      <w:r w:rsidRPr="001B19C6">
        <w:rPr>
          <w:color w:val="auto"/>
          <w:sz w:val="24"/>
          <w:szCs w:val="24"/>
        </w:rPr>
        <w:t xml:space="preserve">9)упровадження </w:t>
      </w:r>
      <w:r w:rsidR="002E3DE0">
        <w:rPr>
          <w:color w:val="auto"/>
          <w:sz w:val="24"/>
          <w:szCs w:val="24"/>
        </w:rPr>
        <w:t>«</w:t>
      </w:r>
      <w:r w:rsidRPr="001B19C6">
        <w:rPr>
          <w:color w:val="auto"/>
          <w:sz w:val="24"/>
          <w:szCs w:val="24"/>
        </w:rPr>
        <w:t>інтелектуальних</w:t>
      </w:r>
      <w:r w:rsidR="002E3DE0">
        <w:rPr>
          <w:color w:val="auto"/>
          <w:sz w:val="24"/>
          <w:szCs w:val="24"/>
        </w:rPr>
        <w:t>»</w:t>
      </w:r>
      <w:r w:rsidRPr="001B19C6">
        <w:rPr>
          <w:color w:val="auto"/>
          <w:sz w:val="24"/>
          <w:szCs w:val="24"/>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НКРЕК</w:t>
      </w:r>
      <w:r w:rsidR="00404DE2" w:rsidRPr="001B19C6">
        <w:rPr>
          <w:color w:val="auto"/>
          <w:sz w:val="24"/>
          <w:szCs w:val="24"/>
        </w:rPr>
        <w:t>П від 14 березня 2018 року №311.</w:t>
      </w:r>
    </w:p>
    <w:p w14:paraId="5AE70563" w14:textId="1F580F7D" w:rsidR="00790333" w:rsidRPr="00DE6173" w:rsidRDefault="00790333" w:rsidP="00564571">
      <w:pPr>
        <w:pStyle w:val="a7"/>
        <w:shd w:val="clear" w:color="auto" w:fill="FFFFFF"/>
        <w:tabs>
          <w:tab w:val="left" w:pos="9086"/>
        </w:tabs>
        <w:ind w:left="0" w:firstLine="709"/>
        <w:jc w:val="both"/>
        <w:rPr>
          <w:sz w:val="24"/>
          <w:szCs w:val="24"/>
        </w:rPr>
      </w:pPr>
      <w:r w:rsidRPr="001B19C6">
        <w:rPr>
          <w:sz w:val="24"/>
          <w:szCs w:val="24"/>
          <w:lang w:val="uk-UA"/>
        </w:rPr>
        <w:t xml:space="preserve">ПС </w:t>
      </w:r>
      <w:r w:rsidR="002E3DE0">
        <w:rPr>
          <w:sz w:val="24"/>
          <w:szCs w:val="24"/>
          <w:lang w:val="uk-UA"/>
        </w:rPr>
        <w:t>«</w:t>
      </w:r>
      <w:r w:rsidRPr="001B19C6">
        <w:rPr>
          <w:sz w:val="24"/>
          <w:szCs w:val="24"/>
          <w:lang w:val="uk-UA"/>
        </w:rPr>
        <w:t>Пролісок</w:t>
      </w:r>
      <w:r w:rsidR="002E3DE0">
        <w:rPr>
          <w:sz w:val="24"/>
          <w:szCs w:val="24"/>
          <w:lang w:val="uk-UA"/>
        </w:rPr>
        <w:t>»</w:t>
      </w:r>
      <w:r w:rsidRPr="001B19C6">
        <w:rPr>
          <w:sz w:val="24"/>
          <w:szCs w:val="24"/>
          <w:lang w:val="uk-UA"/>
        </w:rPr>
        <w:t xml:space="preserve"> 150/6 кВ (ПС </w:t>
      </w:r>
      <w:r w:rsidR="002E3DE0">
        <w:rPr>
          <w:sz w:val="24"/>
          <w:szCs w:val="24"/>
          <w:lang w:val="uk-UA"/>
        </w:rPr>
        <w:t>«</w:t>
      </w:r>
      <w:r w:rsidRPr="001B19C6">
        <w:rPr>
          <w:sz w:val="24"/>
          <w:szCs w:val="24"/>
          <w:lang w:val="uk-UA"/>
        </w:rPr>
        <w:t>Красногвардійська</w:t>
      </w:r>
      <w:r w:rsidR="002E3DE0">
        <w:rPr>
          <w:sz w:val="24"/>
          <w:szCs w:val="24"/>
          <w:lang w:val="uk-UA"/>
        </w:rPr>
        <w:t>»</w:t>
      </w:r>
      <w:r w:rsidRPr="001B19C6">
        <w:rPr>
          <w:sz w:val="24"/>
          <w:szCs w:val="24"/>
          <w:lang w:val="uk-UA"/>
        </w:rPr>
        <w:t>)</w:t>
      </w:r>
      <w:r w:rsidRPr="00DE6173">
        <w:rPr>
          <w:sz w:val="24"/>
          <w:szCs w:val="24"/>
          <w:lang w:val="uk-UA"/>
        </w:rPr>
        <w:t xml:space="preserve"> розташована в місті Дніпро по </w:t>
      </w:r>
      <w:r w:rsidR="00912D22">
        <w:rPr>
          <w:sz w:val="24"/>
          <w:szCs w:val="24"/>
          <w:lang w:val="uk-UA"/>
        </w:rPr>
        <w:t>вул..</w:t>
      </w:r>
      <w:r w:rsidRPr="00A30FB9">
        <w:rPr>
          <w:sz w:val="24"/>
          <w:szCs w:val="24"/>
          <w:lang w:val="uk-UA"/>
        </w:rPr>
        <w:t xml:space="preserve">Уральська, 17п в зоні дії електричних мереж напругою </w:t>
      </w:r>
      <w:r w:rsidRPr="00DE6173">
        <w:rPr>
          <w:sz w:val="24"/>
          <w:szCs w:val="24"/>
        </w:rPr>
        <w:t>150-330 кВ та розподільчої мережі  6 кВ. Компанія, на підставі Акту  приймання-передачі №15 за</w:t>
      </w:r>
      <w:r w:rsidR="00F311A3">
        <w:rPr>
          <w:sz w:val="24"/>
          <w:szCs w:val="24"/>
        </w:rPr>
        <w:t xml:space="preserve"> договором № 05/03-011.2/45/а</w:t>
      </w:r>
      <w:r w:rsidRPr="00DE6173">
        <w:rPr>
          <w:sz w:val="24"/>
          <w:szCs w:val="24"/>
        </w:rPr>
        <w:t xml:space="preserve">від 05.05.2003 р. </w:t>
      </w:r>
      <w:r w:rsidR="00F311A3">
        <w:rPr>
          <w:sz w:val="24"/>
          <w:szCs w:val="24"/>
          <w:lang w:val="uk-UA"/>
        </w:rPr>
        <w:t>п</w:t>
      </w:r>
      <w:r w:rsidRPr="00DE6173">
        <w:rPr>
          <w:sz w:val="24"/>
          <w:szCs w:val="24"/>
        </w:rPr>
        <w:t>ридбала у власність будівлю Красногвардійської підстанції, розташовану за адресою м. Дніпро, вул. Уральська, 17п без обладнання. Обладнання було демонтовано заздалегідь попереднім власником.</w:t>
      </w:r>
    </w:p>
    <w:p w14:paraId="6BC68BE4" w14:textId="58BE0F4C" w:rsidR="00790333" w:rsidRPr="00DE6173" w:rsidRDefault="00564571" w:rsidP="00564571">
      <w:pPr>
        <w:shd w:val="clear" w:color="auto" w:fill="FFFFFF"/>
        <w:tabs>
          <w:tab w:val="left" w:pos="9086"/>
        </w:tabs>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790333" w:rsidRPr="00DE6173">
        <w:rPr>
          <w:rFonts w:ascii="Times New Roman" w:hAnsi="Times New Roman" w:cs="Times New Roman"/>
          <w:sz w:val="24"/>
          <w:szCs w:val="24"/>
          <w:lang w:val="uk-UA"/>
        </w:rPr>
        <w:t>Розпорядженням по компанії від 14.07.2016 за № 51 на виконання Закону України від 09.04.2015 № 317-</w:t>
      </w:r>
      <w:r w:rsidR="00790333" w:rsidRPr="00DE6173">
        <w:rPr>
          <w:rFonts w:ascii="Times New Roman" w:hAnsi="Times New Roman" w:cs="Times New Roman"/>
          <w:sz w:val="24"/>
          <w:szCs w:val="24"/>
        </w:rPr>
        <w:t>VIII</w:t>
      </w:r>
      <w:r w:rsidR="00790333" w:rsidRPr="00DE6173">
        <w:rPr>
          <w:rFonts w:ascii="Times New Roman" w:hAnsi="Times New Roman" w:cs="Times New Roman"/>
          <w:sz w:val="24"/>
          <w:szCs w:val="24"/>
          <w:lang w:val="uk-UA"/>
        </w:rPr>
        <w:t xml:space="preserve"> </w:t>
      </w:r>
      <w:r w:rsidR="002E3DE0">
        <w:rPr>
          <w:rFonts w:ascii="Times New Roman" w:hAnsi="Times New Roman" w:cs="Times New Roman"/>
          <w:sz w:val="24"/>
          <w:szCs w:val="24"/>
          <w:lang w:val="uk-UA"/>
        </w:rPr>
        <w:t>«</w:t>
      </w:r>
      <w:r w:rsidR="00790333" w:rsidRPr="00DE6173">
        <w:rPr>
          <w:rFonts w:ascii="Times New Roman" w:hAnsi="Times New Roman" w:cs="Times New Roman"/>
          <w:sz w:val="24"/>
          <w:szCs w:val="24"/>
          <w:lang w:val="uk-UA"/>
        </w:rPr>
        <w:t>Про засудження комуністичного та націонал-соціалістичного (нацистського) тоталітарних режимів в Україні та заборону пропагандської їхньої символіки</w:t>
      </w:r>
      <w:r w:rsidR="002E3DE0">
        <w:rPr>
          <w:rFonts w:ascii="Times New Roman" w:hAnsi="Times New Roman" w:cs="Times New Roman"/>
          <w:sz w:val="24"/>
          <w:szCs w:val="24"/>
          <w:lang w:val="uk-UA"/>
        </w:rPr>
        <w:t>»</w:t>
      </w:r>
      <w:r w:rsidR="00790333" w:rsidRPr="00DE6173">
        <w:rPr>
          <w:rFonts w:ascii="Times New Roman" w:hAnsi="Times New Roman" w:cs="Times New Roman"/>
          <w:sz w:val="24"/>
          <w:szCs w:val="24"/>
          <w:lang w:val="uk-UA"/>
        </w:rPr>
        <w:t xml:space="preserve">  ПС </w:t>
      </w:r>
      <w:r w:rsidR="002E3DE0">
        <w:rPr>
          <w:rFonts w:ascii="Times New Roman" w:hAnsi="Times New Roman" w:cs="Times New Roman"/>
          <w:sz w:val="24"/>
          <w:szCs w:val="24"/>
          <w:lang w:val="uk-UA"/>
        </w:rPr>
        <w:t>«</w:t>
      </w:r>
      <w:r w:rsidR="00790333" w:rsidRPr="00DE6173">
        <w:rPr>
          <w:rFonts w:ascii="Times New Roman" w:hAnsi="Times New Roman" w:cs="Times New Roman"/>
          <w:sz w:val="24"/>
          <w:szCs w:val="24"/>
          <w:lang w:val="uk-UA"/>
        </w:rPr>
        <w:t>Красногвардійська</w:t>
      </w:r>
      <w:r w:rsidR="002E3DE0">
        <w:rPr>
          <w:rFonts w:ascii="Times New Roman" w:hAnsi="Times New Roman" w:cs="Times New Roman"/>
          <w:sz w:val="24"/>
          <w:szCs w:val="24"/>
          <w:lang w:val="uk-UA"/>
        </w:rPr>
        <w:t>»</w:t>
      </w:r>
      <w:r w:rsidR="00790333" w:rsidRPr="00DE6173">
        <w:rPr>
          <w:rFonts w:ascii="Times New Roman" w:hAnsi="Times New Roman" w:cs="Times New Roman"/>
          <w:sz w:val="24"/>
          <w:szCs w:val="24"/>
          <w:lang w:val="uk-UA"/>
        </w:rPr>
        <w:t xml:space="preserve"> була переіменована на ПС </w:t>
      </w:r>
      <w:r w:rsidR="002E3DE0">
        <w:rPr>
          <w:rFonts w:ascii="Times New Roman" w:hAnsi="Times New Roman" w:cs="Times New Roman"/>
          <w:sz w:val="24"/>
          <w:szCs w:val="24"/>
          <w:lang w:val="uk-UA"/>
        </w:rPr>
        <w:t>«</w:t>
      </w:r>
      <w:r w:rsidR="00790333" w:rsidRPr="00DE6173">
        <w:rPr>
          <w:rFonts w:ascii="Times New Roman" w:hAnsi="Times New Roman" w:cs="Times New Roman"/>
          <w:sz w:val="24"/>
          <w:szCs w:val="24"/>
          <w:lang w:val="uk-UA"/>
        </w:rPr>
        <w:t>Пролісок</w:t>
      </w:r>
      <w:r w:rsidR="002E3DE0">
        <w:rPr>
          <w:rFonts w:ascii="Times New Roman" w:hAnsi="Times New Roman" w:cs="Times New Roman"/>
          <w:sz w:val="24"/>
          <w:szCs w:val="24"/>
          <w:lang w:val="uk-UA"/>
        </w:rPr>
        <w:t>»</w:t>
      </w:r>
      <w:r w:rsidR="00790333" w:rsidRPr="00DE6173">
        <w:rPr>
          <w:rFonts w:ascii="Times New Roman" w:hAnsi="Times New Roman" w:cs="Times New Roman"/>
          <w:sz w:val="24"/>
          <w:szCs w:val="24"/>
          <w:lang w:val="uk-UA"/>
        </w:rPr>
        <w:t>.</w:t>
      </w:r>
    </w:p>
    <w:p w14:paraId="3AF19D5E" w14:textId="60DFA061" w:rsidR="00790333" w:rsidRPr="00DE6173" w:rsidRDefault="00790333" w:rsidP="00564571">
      <w:pPr>
        <w:pStyle w:val="ab"/>
        <w:tabs>
          <w:tab w:val="left" w:pos="1276"/>
        </w:tabs>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w:t>
      </w:r>
      <w:r w:rsidR="00564571">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На даний час значна частина електричних мереж 6 кВ (більше 150 км КЛ-6 кВ, до 300 км КЛ-0,4 кВ) м. Дніпро заживлена мережами</w:t>
      </w:r>
      <w:r w:rsidR="00564571">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 xml:space="preserve">ПрАТ </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ПЕЕМ </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ЦЕК</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 від підстанцій Користувача</w:t>
      </w:r>
      <w:r w:rsidR="00564571">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 xml:space="preserve">ДП </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ВОПМЗ </w:t>
      </w:r>
      <w:r w:rsidR="00564571">
        <w:rPr>
          <w:rFonts w:ascii="Times New Roman" w:hAnsi="Times New Roman" w:cs="Times New Roman"/>
          <w:sz w:val="24"/>
          <w:szCs w:val="24"/>
          <w:lang w:val="uk-UA"/>
        </w:rPr>
        <w:t>ім</w:t>
      </w:r>
      <w:r w:rsidRPr="00DE6173">
        <w:rPr>
          <w:rFonts w:ascii="Times New Roman" w:hAnsi="Times New Roman" w:cs="Times New Roman"/>
          <w:sz w:val="24"/>
          <w:szCs w:val="24"/>
          <w:lang w:val="uk-UA"/>
        </w:rPr>
        <w:t>.О. М. Макарова</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 (ТЕЦ </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ПМЗ</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 ПС№2 Ф-10А, Ф-18Б; КП-28 ком. №1, №3, №14, №15), яке має значну заборгованість за спожиту електричну енергію перед АТ </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ДТЕК ДНІПРОВСЬКІ ЕЛ</w:t>
      </w:r>
      <w:r w:rsidR="00FD6139">
        <w:rPr>
          <w:rFonts w:ascii="Times New Roman" w:hAnsi="Times New Roman" w:cs="Times New Roman"/>
          <w:sz w:val="24"/>
          <w:szCs w:val="24"/>
          <w:lang w:val="uk-UA"/>
        </w:rPr>
        <w:t>Е</w:t>
      </w:r>
      <w:r w:rsidRPr="00DE6173">
        <w:rPr>
          <w:rFonts w:ascii="Times New Roman" w:hAnsi="Times New Roman" w:cs="Times New Roman"/>
          <w:sz w:val="24"/>
          <w:szCs w:val="24"/>
          <w:lang w:val="uk-UA"/>
        </w:rPr>
        <w:t>КТРОМЕРЕЖІ</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w:t>
      </w:r>
    </w:p>
    <w:p w14:paraId="622EFC95" w14:textId="2FFBBCC9" w:rsidR="00790333" w:rsidRPr="00DE6173" w:rsidRDefault="00564571" w:rsidP="00564571">
      <w:pPr>
        <w:pStyle w:val="ab"/>
        <w:tabs>
          <w:tab w:val="left" w:pos="1276"/>
        </w:tabs>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790333" w:rsidRPr="00DE6173">
        <w:rPr>
          <w:rFonts w:ascii="Times New Roman" w:hAnsi="Times New Roman" w:cs="Times New Roman"/>
          <w:sz w:val="24"/>
          <w:szCs w:val="24"/>
          <w:lang w:val="uk-UA"/>
        </w:rPr>
        <w:t>Енергопостачальною організацією періодично застосовуються до боржника відповідні заходи впливу, в тому числі обмеження та відключення з центрів живлення. Враховуючи не дотримання в повній мірі вимог діючого законодавства в електроенергетиці як з боку енергопостачальної організації, так і з боку основного споживача, неодноразово під час впровадження вищезазначених заходів знижувалась надійність електропостачання чи відбувались незаконне відключення споживачів електричної енергії м. Дніпро.</w:t>
      </w:r>
    </w:p>
    <w:p w14:paraId="3F9CCD60" w14:textId="429B02AC" w:rsidR="00790333" w:rsidRPr="00DE6173" w:rsidRDefault="00790333" w:rsidP="00564571">
      <w:pPr>
        <w:pStyle w:val="ab"/>
        <w:tabs>
          <w:tab w:val="left" w:pos="1276"/>
        </w:tabs>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w:t>
      </w:r>
      <w:r w:rsidR="00564571">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 xml:space="preserve">В разі відключення мереж 6 кВ (при технологічному порушенні) від підстанцій заводу </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ПМЗ</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 виникають проблеми по терміновій ліквідації цього порушення, так як кабельні мережі заходять на територію заводу </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ПМЗ</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 </w:t>
      </w:r>
    </w:p>
    <w:p w14:paraId="7D7FAF44" w14:textId="729EE38B" w:rsidR="00790333" w:rsidRPr="00DE6173" w:rsidRDefault="00564571" w:rsidP="00564571">
      <w:pPr>
        <w:tabs>
          <w:tab w:val="left" w:pos="1134"/>
        </w:tabs>
        <w:spacing w:after="0" w:line="240" w:lineRule="auto"/>
        <w:ind w:firstLine="567"/>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790333" w:rsidRPr="00DE6173">
        <w:rPr>
          <w:rFonts w:ascii="Times New Roman" w:hAnsi="Times New Roman" w:cs="Times New Roman"/>
          <w:sz w:val="24"/>
          <w:szCs w:val="24"/>
          <w:lang w:val="uk-UA"/>
        </w:rPr>
        <w:t xml:space="preserve">ПАТ </w:t>
      </w:r>
      <w:r w:rsidR="002E3DE0">
        <w:rPr>
          <w:rFonts w:ascii="Times New Roman" w:hAnsi="Times New Roman" w:cs="Times New Roman"/>
          <w:sz w:val="24"/>
          <w:szCs w:val="24"/>
          <w:lang w:val="uk-UA"/>
        </w:rPr>
        <w:t>«</w:t>
      </w:r>
      <w:r w:rsidR="006D4AA6">
        <w:rPr>
          <w:rFonts w:ascii="Times New Roman" w:hAnsi="Times New Roman" w:cs="Times New Roman"/>
          <w:sz w:val="24"/>
          <w:szCs w:val="24"/>
          <w:lang w:val="uk-UA"/>
        </w:rPr>
        <w:t>Проєкт</w:t>
      </w:r>
      <w:r w:rsidR="00790333" w:rsidRPr="00DE6173">
        <w:rPr>
          <w:rFonts w:ascii="Times New Roman" w:hAnsi="Times New Roman" w:cs="Times New Roman"/>
          <w:sz w:val="24"/>
          <w:szCs w:val="24"/>
          <w:lang w:val="uk-UA"/>
        </w:rPr>
        <w:t xml:space="preserve">но-технологічним інститутом </w:t>
      </w:r>
      <w:r w:rsidR="002E3DE0">
        <w:rPr>
          <w:rFonts w:ascii="Times New Roman" w:hAnsi="Times New Roman" w:cs="Times New Roman"/>
          <w:sz w:val="24"/>
          <w:szCs w:val="24"/>
          <w:lang w:val="uk-UA"/>
        </w:rPr>
        <w:t>«</w:t>
      </w:r>
      <w:r w:rsidR="00790333" w:rsidRPr="00DE6173">
        <w:rPr>
          <w:rFonts w:ascii="Times New Roman" w:hAnsi="Times New Roman" w:cs="Times New Roman"/>
          <w:sz w:val="24"/>
          <w:szCs w:val="24"/>
          <w:lang w:val="uk-UA"/>
        </w:rPr>
        <w:t>КИЇВОРГБУД</w:t>
      </w:r>
      <w:r w:rsidR="002E3DE0">
        <w:rPr>
          <w:rFonts w:ascii="Times New Roman" w:hAnsi="Times New Roman" w:cs="Times New Roman"/>
          <w:sz w:val="24"/>
          <w:szCs w:val="24"/>
          <w:lang w:val="uk-UA"/>
        </w:rPr>
        <w:t>»</w:t>
      </w:r>
      <w:r w:rsidR="00790333" w:rsidRPr="00DE6173">
        <w:rPr>
          <w:rFonts w:ascii="Times New Roman" w:hAnsi="Times New Roman" w:cs="Times New Roman"/>
          <w:sz w:val="24"/>
          <w:szCs w:val="24"/>
          <w:lang w:val="uk-UA"/>
        </w:rPr>
        <w:t xml:space="preserve"> в 2016</w:t>
      </w:r>
      <w:r>
        <w:rPr>
          <w:rFonts w:ascii="Times New Roman" w:hAnsi="Times New Roman" w:cs="Times New Roman"/>
          <w:sz w:val="24"/>
          <w:szCs w:val="24"/>
          <w:lang w:val="uk-UA"/>
        </w:rPr>
        <w:t xml:space="preserve"> </w:t>
      </w:r>
      <w:r w:rsidR="00790333" w:rsidRPr="00DE6173">
        <w:rPr>
          <w:rFonts w:ascii="Times New Roman" w:hAnsi="Times New Roman" w:cs="Times New Roman"/>
          <w:sz w:val="24"/>
          <w:szCs w:val="24"/>
          <w:lang w:val="uk-UA"/>
        </w:rPr>
        <w:t xml:space="preserve">році розроблено </w:t>
      </w:r>
      <w:r w:rsidR="006D4AA6">
        <w:rPr>
          <w:rFonts w:ascii="Times New Roman" w:hAnsi="Times New Roman" w:cs="Times New Roman"/>
          <w:sz w:val="24"/>
          <w:szCs w:val="24"/>
          <w:lang w:val="uk-UA"/>
        </w:rPr>
        <w:t>проєкт</w:t>
      </w:r>
      <w:r w:rsidR="00790333" w:rsidRPr="00DE6173">
        <w:rPr>
          <w:rFonts w:ascii="Times New Roman" w:hAnsi="Times New Roman" w:cs="Times New Roman"/>
          <w:sz w:val="24"/>
          <w:szCs w:val="24"/>
          <w:lang w:val="uk-UA"/>
        </w:rPr>
        <w:t xml:space="preserve"> </w:t>
      </w:r>
      <w:r w:rsidR="002E3DE0">
        <w:rPr>
          <w:rFonts w:ascii="Times New Roman" w:hAnsi="Times New Roman" w:cs="Times New Roman"/>
          <w:sz w:val="24"/>
          <w:szCs w:val="24"/>
          <w:lang w:val="uk-UA"/>
        </w:rPr>
        <w:t>«</w:t>
      </w:r>
      <w:r w:rsidR="00790333" w:rsidRPr="00DE6173">
        <w:rPr>
          <w:rFonts w:ascii="Times New Roman" w:hAnsi="Times New Roman" w:cs="Times New Roman"/>
          <w:sz w:val="24"/>
          <w:szCs w:val="24"/>
          <w:lang w:val="uk-UA"/>
        </w:rPr>
        <w:t xml:space="preserve">Реконструкція трансформаторної підстанції  150/6кВ </w:t>
      </w:r>
      <w:r w:rsidR="002E3DE0">
        <w:rPr>
          <w:rFonts w:ascii="Times New Roman" w:hAnsi="Times New Roman" w:cs="Times New Roman"/>
          <w:sz w:val="24"/>
          <w:szCs w:val="24"/>
          <w:lang w:val="uk-UA"/>
        </w:rPr>
        <w:t>«</w:t>
      </w:r>
      <w:r w:rsidR="00790333" w:rsidRPr="00DE6173">
        <w:rPr>
          <w:rFonts w:ascii="Times New Roman" w:hAnsi="Times New Roman" w:cs="Times New Roman"/>
          <w:sz w:val="24"/>
          <w:szCs w:val="24"/>
          <w:lang w:val="uk-UA"/>
        </w:rPr>
        <w:t>Пролісок</w:t>
      </w:r>
      <w:r w:rsidR="002E3DE0">
        <w:rPr>
          <w:rFonts w:ascii="Times New Roman" w:hAnsi="Times New Roman" w:cs="Times New Roman"/>
          <w:sz w:val="24"/>
          <w:szCs w:val="24"/>
          <w:lang w:val="uk-UA"/>
        </w:rPr>
        <w:t>»</w:t>
      </w:r>
      <w:r w:rsidR="00790333" w:rsidRPr="00DE6173">
        <w:rPr>
          <w:rFonts w:ascii="Times New Roman" w:hAnsi="Times New Roman" w:cs="Times New Roman"/>
          <w:sz w:val="24"/>
          <w:szCs w:val="24"/>
          <w:lang w:val="uk-UA"/>
        </w:rPr>
        <w:t xml:space="preserve"> з ЛЕП 150</w:t>
      </w:r>
      <w:r>
        <w:rPr>
          <w:rFonts w:ascii="Times New Roman" w:hAnsi="Times New Roman" w:cs="Times New Roman"/>
          <w:sz w:val="24"/>
          <w:szCs w:val="24"/>
          <w:lang w:val="uk-UA"/>
        </w:rPr>
        <w:t xml:space="preserve"> </w:t>
      </w:r>
      <w:r w:rsidR="00790333" w:rsidRPr="00DE6173">
        <w:rPr>
          <w:rFonts w:ascii="Times New Roman" w:hAnsi="Times New Roman" w:cs="Times New Roman"/>
          <w:sz w:val="24"/>
          <w:szCs w:val="24"/>
          <w:lang w:val="uk-UA"/>
        </w:rPr>
        <w:t>кВ</w:t>
      </w:r>
      <w:r w:rsidR="002E3DE0">
        <w:rPr>
          <w:rFonts w:ascii="Times New Roman" w:hAnsi="Times New Roman" w:cs="Times New Roman"/>
          <w:sz w:val="24"/>
          <w:szCs w:val="24"/>
          <w:lang w:val="uk-UA"/>
        </w:rPr>
        <w:t>»</w:t>
      </w:r>
      <w:r w:rsidR="00790333" w:rsidRPr="00DE6173">
        <w:rPr>
          <w:rFonts w:ascii="Times New Roman" w:hAnsi="Times New Roman" w:cs="Times New Roman"/>
          <w:sz w:val="24"/>
          <w:szCs w:val="24"/>
          <w:lang w:val="uk-UA"/>
        </w:rPr>
        <w:t xml:space="preserve"> №02/1486.</w:t>
      </w:r>
    </w:p>
    <w:p w14:paraId="2673CA47" w14:textId="6DC844D8" w:rsidR="00790333" w:rsidRPr="00DE6173" w:rsidRDefault="00790333" w:rsidP="00564571">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w:t>
      </w:r>
      <w:r w:rsidR="00564571">
        <w:rPr>
          <w:rFonts w:ascii="Times New Roman" w:hAnsi="Times New Roman" w:cs="Times New Roman"/>
          <w:sz w:val="24"/>
          <w:szCs w:val="24"/>
          <w:lang w:val="uk-UA"/>
        </w:rPr>
        <w:t xml:space="preserve">  </w:t>
      </w:r>
      <w:r w:rsidR="006D4AA6">
        <w:rPr>
          <w:rFonts w:ascii="Times New Roman" w:hAnsi="Times New Roman" w:cs="Times New Roman"/>
          <w:sz w:val="24"/>
          <w:szCs w:val="24"/>
          <w:lang w:val="uk-UA"/>
        </w:rPr>
        <w:t>Проєктом</w:t>
      </w:r>
      <w:r w:rsidRPr="00DE6173">
        <w:rPr>
          <w:rFonts w:ascii="Times New Roman" w:hAnsi="Times New Roman" w:cs="Times New Roman"/>
          <w:sz w:val="24"/>
          <w:szCs w:val="24"/>
          <w:lang w:val="uk-UA"/>
        </w:rPr>
        <w:t xml:space="preserve"> планується:</w:t>
      </w:r>
    </w:p>
    <w:p w14:paraId="4323C1F6" w14:textId="77777777" w:rsidR="00790333" w:rsidRPr="00DE6173" w:rsidRDefault="00790333" w:rsidP="00BA05D1">
      <w:pPr>
        <w:pStyle w:val="a7"/>
        <w:numPr>
          <w:ilvl w:val="0"/>
          <w:numId w:val="39"/>
        </w:numPr>
        <w:jc w:val="both"/>
        <w:rPr>
          <w:sz w:val="24"/>
          <w:szCs w:val="24"/>
          <w:lang w:val="uk-UA"/>
        </w:rPr>
      </w:pPr>
      <w:r w:rsidRPr="00DE6173">
        <w:rPr>
          <w:sz w:val="24"/>
          <w:szCs w:val="24"/>
          <w:lang w:val="uk-UA"/>
        </w:rPr>
        <w:t xml:space="preserve">підстанція закритого типу </w:t>
      </w:r>
      <w:r w:rsidR="004B1F62" w:rsidRPr="00DE6173">
        <w:rPr>
          <w:sz w:val="24"/>
          <w:szCs w:val="24"/>
          <w:lang w:val="uk-UA"/>
        </w:rPr>
        <w:t>–</w:t>
      </w:r>
      <w:r w:rsidRPr="00DE6173">
        <w:rPr>
          <w:sz w:val="24"/>
          <w:szCs w:val="24"/>
          <w:lang w:val="uk-UA"/>
        </w:rPr>
        <w:t xml:space="preserve"> чотириповерхова будівля;</w:t>
      </w:r>
    </w:p>
    <w:p w14:paraId="4DD4CEBC" w14:textId="77777777" w:rsidR="00790333" w:rsidRPr="00DE6173" w:rsidRDefault="00790333" w:rsidP="00BA05D1">
      <w:pPr>
        <w:pStyle w:val="a7"/>
        <w:numPr>
          <w:ilvl w:val="0"/>
          <w:numId w:val="39"/>
        </w:numPr>
        <w:jc w:val="both"/>
        <w:rPr>
          <w:sz w:val="24"/>
          <w:szCs w:val="24"/>
          <w:lang w:val="uk-UA"/>
        </w:rPr>
      </w:pPr>
      <w:r w:rsidRPr="00DE6173">
        <w:rPr>
          <w:sz w:val="24"/>
          <w:szCs w:val="24"/>
          <w:lang w:val="uk-UA"/>
        </w:rPr>
        <w:t>в якості розподільного пристрою 150 кВ прийнятий КРПЕ-15 з двома елегазовими вимикачами на 172 кВ;</w:t>
      </w:r>
    </w:p>
    <w:p w14:paraId="780BF05D" w14:textId="0926647D" w:rsidR="00790333" w:rsidRPr="00DE6173" w:rsidRDefault="00790333" w:rsidP="00BA05D1">
      <w:pPr>
        <w:pStyle w:val="a7"/>
        <w:numPr>
          <w:ilvl w:val="0"/>
          <w:numId w:val="39"/>
        </w:numPr>
        <w:jc w:val="both"/>
        <w:rPr>
          <w:sz w:val="24"/>
          <w:szCs w:val="24"/>
          <w:lang w:val="uk-UA"/>
        </w:rPr>
      </w:pPr>
      <w:r w:rsidRPr="00DE6173">
        <w:rPr>
          <w:sz w:val="24"/>
          <w:szCs w:val="24"/>
          <w:lang w:val="uk-UA"/>
        </w:rPr>
        <w:t xml:space="preserve">схема ЗРУ-150 кВ </w:t>
      </w:r>
      <w:r w:rsidR="002E3DE0">
        <w:rPr>
          <w:sz w:val="24"/>
          <w:szCs w:val="24"/>
          <w:lang w:val="uk-UA"/>
        </w:rPr>
        <w:t>«</w:t>
      </w:r>
      <w:r w:rsidRPr="00DE6173">
        <w:rPr>
          <w:sz w:val="24"/>
          <w:szCs w:val="24"/>
          <w:lang w:val="uk-UA"/>
        </w:rPr>
        <w:t>блок лінія – трансформатор</w:t>
      </w:r>
      <w:r w:rsidR="002E3DE0">
        <w:rPr>
          <w:sz w:val="24"/>
          <w:szCs w:val="24"/>
          <w:lang w:val="uk-UA"/>
        </w:rPr>
        <w:t>»</w:t>
      </w:r>
      <w:r w:rsidRPr="00DE6173">
        <w:rPr>
          <w:sz w:val="24"/>
          <w:szCs w:val="24"/>
          <w:lang w:val="uk-UA"/>
        </w:rPr>
        <w:t xml:space="preserve"> з неавтоматичною ремонтною перемичкою з боку лінія, елегазовими вимикачами в колах трансформаторів. </w:t>
      </w:r>
    </w:p>
    <w:p w14:paraId="7D111977" w14:textId="77777777" w:rsidR="00790333" w:rsidRPr="00DE6173" w:rsidRDefault="00790333" w:rsidP="00BA05D1">
      <w:pPr>
        <w:pStyle w:val="a7"/>
        <w:numPr>
          <w:ilvl w:val="0"/>
          <w:numId w:val="39"/>
        </w:numPr>
        <w:jc w:val="both"/>
        <w:rPr>
          <w:sz w:val="24"/>
          <w:szCs w:val="24"/>
          <w:lang w:val="uk-UA"/>
        </w:rPr>
      </w:pPr>
      <w:r w:rsidRPr="00DE6173">
        <w:rPr>
          <w:sz w:val="24"/>
          <w:szCs w:val="24"/>
          <w:lang w:val="uk-UA"/>
        </w:rPr>
        <w:t xml:space="preserve">планується </w:t>
      </w:r>
      <w:r w:rsidRPr="00DE6173">
        <w:rPr>
          <w:sz w:val="24"/>
          <w:szCs w:val="24"/>
        </w:rPr>
        <w:t>встановлення 2-х силових трансформаторів</w:t>
      </w:r>
      <w:r w:rsidRPr="00DE6173">
        <w:rPr>
          <w:sz w:val="24"/>
          <w:szCs w:val="24"/>
          <w:lang w:val="uk-UA"/>
        </w:rPr>
        <w:t xml:space="preserve"> одиночною потужністю 40 МВА;</w:t>
      </w:r>
    </w:p>
    <w:p w14:paraId="140AE9D6" w14:textId="1AD5CDC7" w:rsidR="00790333" w:rsidRPr="00DE6173" w:rsidRDefault="00790333" w:rsidP="00BA05D1">
      <w:pPr>
        <w:numPr>
          <w:ilvl w:val="0"/>
          <w:numId w:val="39"/>
        </w:numPr>
        <w:spacing w:after="0" w:line="240" w:lineRule="auto"/>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lang w:val="uk-UA"/>
        </w:rPr>
        <w:t xml:space="preserve">спорудження ЛЕП-150 кВ у дволанцюговому виконанні  </w:t>
      </w:r>
      <w:r w:rsidR="002E3DE0">
        <w:rPr>
          <w:rFonts w:ascii="Times New Roman" w:eastAsia="Times New Roman" w:hAnsi="Times New Roman" w:cs="Times New Roman"/>
          <w:sz w:val="24"/>
          <w:szCs w:val="24"/>
          <w:lang w:val="uk-UA"/>
        </w:rPr>
        <w:t>«</w:t>
      </w:r>
      <w:r w:rsidRPr="00DE6173">
        <w:rPr>
          <w:rFonts w:ascii="Times New Roman" w:eastAsia="Times New Roman" w:hAnsi="Times New Roman" w:cs="Times New Roman"/>
          <w:sz w:val="24"/>
          <w:szCs w:val="24"/>
          <w:lang w:val="uk-UA"/>
        </w:rPr>
        <w:t>Дніпровська – Пролісок</w:t>
      </w:r>
      <w:r w:rsidR="002E3DE0">
        <w:rPr>
          <w:rFonts w:ascii="Times New Roman" w:eastAsia="Times New Roman" w:hAnsi="Times New Roman" w:cs="Times New Roman"/>
          <w:sz w:val="24"/>
          <w:szCs w:val="24"/>
          <w:lang w:val="uk-UA"/>
        </w:rPr>
        <w:t>»</w:t>
      </w:r>
      <w:r w:rsidRPr="00DE6173">
        <w:rPr>
          <w:rFonts w:ascii="Times New Roman" w:eastAsia="Times New Roman" w:hAnsi="Times New Roman" w:cs="Times New Roman"/>
          <w:sz w:val="24"/>
          <w:szCs w:val="24"/>
          <w:lang w:val="uk-UA"/>
        </w:rPr>
        <w:t xml:space="preserve"> довжиною 9,5 км.</w:t>
      </w:r>
    </w:p>
    <w:p w14:paraId="01B9771C" w14:textId="0DBDE497" w:rsidR="00790333" w:rsidRPr="0083585A" w:rsidRDefault="00564571" w:rsidP="00564571">
      <w:pPr>
        <w:pStyle w:val="a7"/>
        <w:ind w:left="0"/>
        <w:jc w:val="both"/>
        <w:rPr>
          <w:sz w:val="24"/>
          <w:szCs w:val="24"/>
          <w:lang w:val="uk-UA"/>
        </w:rPr>
      </w:pPr>
      <w:r>
        <w:rPr>
          <w:sz w:val="24"/>
          <w:szCs w:val="24"/>
          <w:lang w:val="uk-UA"/>
        </w:rPr>
        <w:t xml:space="preserve">           </w:t>
      </w:r>
      <w:r w:rsidR="00790333" w:rsidRPr="0083585A">
        <w:rPr>
          <w:sz w:val="24"/>
          <w:szCs w:val="24"/>
          <w:lang w:val="uk-UA"/>
        </w:rPr>
        <w:t>На зауваження Держенергонагляду (</w:t>
      </w:r>
      <w:r w:rsidR="00790333" w:rsidRPr="0083585A">
        <w:rPr>
          <w:bCs/>
          <w:sz w:val="24"/>
          <w:szCs w:val="24"/>
          <w:lang w:val="uk-UA"/>
        </w:rPr>
        <w:t xml:space="preserve">ДОВІДКА №01/10-05-Д-5  від 26.04.2019 </w:t>
      </w:r>
      <w:r w:rsidR="002E3DE0">
        <w:rPr>
          <w:bCs/>
          <w:sz w:val="24"/>
          <w:szCs w:val="24"/>
          <w:lang w:val="uk-UA"/>
        </w:rPr>
        <w:t>«</w:t>
      </w:r>
      <w:r w:rsidR="00790333" w:rsidRPr="0083585A">
        <w:rPr>
          <w:bCs/>
          <w:sz w:val="24"/>
          <w:szCs w:val="24"/>
          <w:lang w:val="uk-UA"/>
        </w:rPr>
        <w:t xml:space="preserve">Щодо проведення моніторингу з питань </w:t>
      </w:r>
      <w:r w:rsidR="00790333" w:rsidRPr="0083585A">
        <w:rPr>
          <w:sz w:val="24"/>
          <w:szCs w:val="24"/>
          <w:lang w:val="uk-UA"/>
        </w:rPr>
        <w:t xml:space="preserve">розгляду  внесення відповідних заходів до </w:t>
      </w:r>
      <w:r w:rsidR="002E3DE0">
        <w:rPr>
          <w:sz w:val="24"/>
          <w:szCs w:val="24"/>
          <w:lang w:val="uk-UA"/>
        </w:rPr>
        <w:t>«</w:t>
      </w:r>
      <w:r w:rsidR="00790333" w:rsidRPr="0083585A">
        <w:rPr>
          <w:sz w:val="24"/>
          <w:szCs w:val="24"/>
          <w:lang w:val="uk-UA"/>
        </w:rPr>
        <w:t xml:space="preserve">Плану розвитку системи розподілу ПрАТ </w:t>
      </w:r>
      <w:r w:rsidR="002E3DE0">
        <w:rPr>
          <w:sz w:val="24"/>
          <w:szCs w:val="24"/>
          <w:lang w:val="uk-UA"/>
        </w:rPr>
        <w:t>«</w:t>
      </w:r>
      <w:r w:rsidR="00790333" w:rsidRPr="0083585A">
        <w:rPr>
          <w:sz w:val="24"/>
          <w:szCs w:val="24"/>
          <w:lang w:val="uk-UA"/>
        </w:rPr>
        <w:t xml:space="preserve">ПЕЕМ </w:t>
      </w:r>
      <w:r w:rsidR="002E3DE0">
        <w:rPr>
          <w:sz w:val="24"/>
          <w:szCs w:val="24"/>
          <w:lang w:val="uk-UA"/>
        </w:rPr>
        <w:t>«</w:t>
      </w:r>
      <w:r w:rsidR="00790333" w:rsidRPr="0083585A">
        <w:rPr>
          <w:sz w:val="24"/>
          <w:szCs w:val="24"/>
          <w:lang w:val="uk-UA"/>
        </w:rPr>
        <w:t>ЦЕК</w:t>
      </w:r>
      <w:r w:rsidR="002E3DE0">
        <w:rPr>
          <w:sz w:val="24"/>
          <w:szCs w:val="24"/>
          <w:lang w:val="uk-UA"/>
        </w:rPr>
        <w:t>»</w:t>
      </w:r>
      <w:r w:rsidR="00790333" w:rsidRPr="0083585A">
        <w:rPr>
          <w:sz w:val="24"/>
          <w:szCs w:val="24"/>
          <w:lang w:val="uk-UA"/>
        </w:rPr>
        <w:t xml:space="preserve"> на періоди </w:t>
      </w:r>
      <w:r w:rsidR="0034560E">
        <w:rPr>
          <w:sz w:val="24"/>
          <w:szCs w:val="24"/>
          <w:lang w:val="uk-UA"/>
        </w:rPr>
        <w:t>2021-2025</w:t>
      </w:r>
      <w:r w:rsidR="0083585A" w:rsidRPr="0083585A">
        <w:rPr>
          <w:sz w:val="24"/>
          <w:szCs w:val="24"/>
          <w:lang w:val="uk-UA"/>
        </w:rPr>
        <w:t xml:space="preserve"> </w:t>
      </w:r>
      <w:r w:rsidR="00790333" w:rsidRPr="0083585A">
        <w:rPr>
          <w:sz w:val="24"/>
          <w:szCs w:val="24"/>
          <w:lang w:val="uk-UA"/>
        </w:rPr>
        <w:t>роки</w:t>
      </w:r>
      <w:r w:rsidR="002E3DE0">
        <w:rPr>
          <w:sz w:val="24"/>
          <w:szCs w:val="24"/>
          <w:lang w:val="uk-UA"/>
        </w:rPr>
        <w:t>»</w:t>
      </w:r>
      <w:r w:rsidR="00790333" w:rsidRPr="0083585A">
        <w:rPr>
          <w:sz w:val="24"/>
          <w:szCs w:val="24"/>
          <w:lang w:val="uk-UA"/>
        </w:rPr>
        <w:t xml:space="preserve"> </w:t>
      </w:r>
      <w:r w:rsidR="0083585A" w:rsidRPr="002965F1">
        <w:rPr>
          <w:bCs/>
          <w:i/>
          <w:sz w:val="24"/>
          <w:szCs w:val="24"/>
          <w:lang w:val="uk-UA"/>
        </w:rPr>
        <w:t>(</w:t>
      </w:r>
      <w:r w:rsidR="006C54D5" w:rsidRPr="002965F1">
        <w:rPr>
          <w:bCs/>
          <w:sz w:val="24"/>
          <w:szCs w:val="24"/>
          <w:lang w:val="uk-UA"/>
        </w:rPr>
        <w:t>за сценарієм 2</w:t>
      </w:r>
      <w:r w:rsidR="0083585A" w:rsidRPr="002965F1">
        <w:rPr>
          <w:bCs/>
          <w:sz w:val="24"/>
          <w:szCs w:val="24"/>
          <w:lang w:val="uk-UA"/>
        </w:rPr>
        <w:t>)</w:t>
      </w:r>
      <w:r w:rsidR="0083585A" w:rsidRPr="0083585A">
        <w:rPr>
          <w:b/>
          <w:sz w:val="24"/>
          <w:szCs w:val="24"/>
          <w:lang w:val="uk-UA"/>
        </w:rPr>
        <w:t xml:space="preserve"> </w:t>
      </w:r>
      <w:r w:rsidR="00790333" w:rsidRPr="0083585A">
        <w:rPr>
          <w:sz w:val="24"/>
          <w:szCs w:val="24"/>
          <w:lang w:val="uk-UA"/>
        </w:rPr>
        <w:t xml:space="preserve">та </w:t>
      </w:r>
      <w:r w:rsidR="002965F1">
        <w:rPr>
          <w:sz w:val="24"/>
          <w:szCs w:val="24"/>
          <w:lang w:val="uk-UA"/>
        </w:rPr>
        <w:t xml:space="preserve">у </w:t>
      </w:r>
      <w:r w:rsidR="00790333" w:rsidRPr="0083585A">
        <w:rPr>
          <w:sz w:val="24"/>
          <w:szCs w:val="24"/>
          <w:lang w:val="uk-UA"/>
        </w:rPr>
        <w:t xml:space="preserve">відповідності останнього вимогам діючих нормативних документів) планується зміна вищезазначеного </w:t>
      </w:r>
      <w:r w:rsidR="006D4AA6">
        <w:rPr>
          <w:sz w:val="24"/>
          <w:szCs w:val="24"/>
          <w:lang w:val="uk-UA"/>
        </w:rPr>
        <w:t>проєкт</w:t>
      </w:r>
      <w:r w:rsidR="00790333" w:rsidRPr="0083585A">
        <w:rPr>
          <w:sz w:val="24"/>
          <w:szCs w:val="24"/>
          <w:lang w:val="uk-UA"/>
        </w:rPr>
        <w:t xml:space="preserve">у на </w:t>
      </w:r>
      <w:r w:rsidR="002E3DE0">
        <w:rPr>
          <w:sz w:val="24"/>
          <w:szCs w:val="24"/>
          <w:lang w:val="uk-UA"/>
        </w:rPr>
        <w:t>«</w:t>
      </w:r>
      <w:r w:rsidR="00790333" w:rsidRPr="0083585A">
        <w:rPr>
          <w:sz w:val="24"/>
          <w:szCs w:val="24"/>
          <w:lang w:val="uk-UA"/>
        </w:rPr>
        <w:t>будівництво</w:t>
      </w:r>
      <w:r w:rsidR="002E3DE0">
        <w:rPr>
          <w:sz w:val="24"/>
          <w:szCs w:val="24"/>
          <w:lang w:val="uk-UA"/>
        </w:rPr>
        <w:t>»</w:t>
      </w:r>
      <w:r w:rsidR="00790333" w:rsidRPr="0083585A">
        <w:rPr>
          <w:sz w:val="24"/>
          <w:szCs w:val="24"/>
          <w:lang w:val="uk-UA"/>
        </w:rPr>
        <w:t xml:space="preserve"> та коригування </w:t>
      </w:r>
      <w:r w:rsidR="006D4AA6">
        <w:rPr>
          <w:sz w:val="24"/>
          <w:szCs w:val="24"/>
          <w:lang w:val="uk-UA"/>
        </w:rPr>
        <w:t>проєкт</w:t>
      </w:r>
      <w:r w:rsidR="00790333" w:rsidRPr="0083585A">
        <w:rPr>
          <w:sz w:val="24"/>
          <w:szCs w:val="24"/>
          <w:lang w:val="uk-UA"/>
        </w:rPr>
        <w:t xml:space="preserve">у щодо переобладнання на підстанції на напругу 150/6(20) кВ. </w:t>
      </w:r>
    </w:p>
    <w:p w14:paraId="431B21C6" w14:textId="60E2A12B" w:rsidR="00790333" w:rsidRPr="00DE6173" w:rsidRDefault="00564571" w:rsidP="00564571">
      <w:pPr>
        <w:pStyle w:val="a7"/>
        <w:ind w:left="0"/>
        <w:jc w:val="both"/>
        <w:rPr>
          <w:sz w:val="24"/>
          <w:szCs w:val="24"/>
          <w:lang w:val="uk-UA"/>
        </w:rPr>
      </w:pPr>
      <w:r>
        <w:rPr>
          <w:sz w:val="24"/>
          <w:szCs w:val="24"/>
          <w:lang w:val="uk-UA"/>
        </w:rPr>
        <w:t xml:space="preserve">           </w:t>
      </w:r>
      <w:r w:rsidR="00790333" w:rsidRPr="00DE6173">
        <w:rPr>
          <w:sz w:val="24"/>
          <w:szCs w:val="24"/>
          <w:lang w:val="uk-UA"/>
        </w:rPr>
        <w:t xml:space="preserve">Будівництво ПС </w:t>
      </w:r>
      <w:r w:rsidR="002E3DE0">
        <w:rPr>
          <w:sz w:val="24"/>
          <w:szCs w:val="24"/>
          <w:lang w:val="uk-UA"/>
        </w:rPr>
        <w:t>«</w:t>
      </w:r>
      <w:r w:rsidR="00790333" w:rsidRPr="00DE6173">
        <w:rPr>
          <w:sz w:val="24"/>
          <w:szCs w:val="24"/>
          <w:lang w:val="uk-UA"/>
        </w:rPr>
        <w:t>Пролісок</w:t>
      </w:r>
      <w:r w:rsidR="002E3DE0">
        <w:rPr>
          <w:sz w:val="24"/>
          <w:szCs w:val="24"/>
          <w:lang w:val="uk-UA"/>
        </w:rPr>
        <w:t>»</w:t>
      </w:r>
      <w:r w:rsidR="00790333" w:rsidRPr="00DE6173">
        <w:rPr>
          <w:sz w:val="24"/>
          <w:szCs w:val="24"/>
        </w:rPr>
        <w:t xml:space="preserve"> в південному районі м. Дніпро забезпечить незалежне джерело живлення та дозволить поступово перевести існуючу морально застарілу розподільну мережу 6 кВ на клас напруги 20 кВ.</w:t>
      </w:r>
    </w:p>
    <w:p w14:paraId="02EB700B" w14:textId="7B411275" w:rsidR="00790333" w:rsidRPr="00DE6173" w:rsidRDefault="00790333" w:rsidP="00564571">
      <w:pPr>
        <w:pStyle w:val="a7"/>
        <w:ind w:left="0" w:firstLine="757"/>
        <w:jc w:val="both"/>
        <w:rPr>
          <w:sz w:val="24"/>
          <w:szCs w:val="24"/>
          <w:lang w:val="uk-UA"/>
        </w:rPr>
      </w:pPr>
      <w:r w:rsidRPr="00DE6173">
        <w:rPr>
          <w:sz w:val="24"/>
          <w:szCs w:val="24"/>
          <w:lang w:val="uk-UA"/>
        </w:rPr>
        <w:t>Потужність силових трансформаторів буде актуалізована та підтверджена розрахунком в залежності від зміни навантаження за поточні 202</w:t>
      </w:r>
      <w:r w:rsidR="00D50B1D">
        <w:rPr>
          <w:sz w:val="24"/>
          <w:szCs w:val="24"/>
          <w:lang w:val="uk-UA"/>
        </w:rPr>
        <w:t>1</w:t>
      </w:r>
      <w:r w:rsidRPr="00DE6173">
        <w:rPr>
          <w:sz w:val="24"/>
          <w:szCs w:val="24"/>
          <w:lang w:val="uk-UA"/>
        </w:rPr>
        <w:t>-202</w:t>
      </w:r>
      <w:r w:rsidR="00D50B1D">
        <w:rPr>
          <w:sz w:val="24"/>
          <w:szCs w:val="24"/>
          <w:lang w:val="uk-UA"/>
        </w:rPr>
        <w:t>4</w:t>
      </w:r>
      <w:r w:rsidRPr="00DE6173">
        <w:rPr>
          <w:sz w:val="24"/>
          <w:szCs w:val="24"/>
          <w:lang w:val="uk-UA"/>
        </w:rPr>
        <w:t xml:space="preserve"> роки під час коригування </w:t>
      </w:r>
      <w:r w:rsidR="006D4AA6">
        <w:rPr>
          <w:sz w:val="24"/>
          <w:szCs w:val="24"/>
          <w:lang w:val="uk-UA"/>
        </w:rPr>
        <w:t>проєкт</w:t>
      </w:r>
      <w:r w:rsidRPr="00DE6173">
        <w:rPr>
          <w:sz w:val="24"/>
          <w:szCs w:val="24"/>
          <w:lang w:val="uk-UA"/>
        </w:rPr>
        <w:t>у будівництва підстанції.</w:t>
      </w:r>
    </w:p>
    <w:p w14:paraId="3D8B2796" w14:textId="310954DC" w:rsidR="00D50B1D" w:rsidRDefault="00D50B1D" w:rsidP="00D50B1D">
      <w:pPr>
        <w:tabs>
          <w:tab w:val="left" w:pos="1134"/>
        </w:tabs>
        <w:spacing w:after="0" w:line="240" w:lineRule="auto"/>
        <w:ind w:firstLine="720"/>
        <w:jc w:val="both"/>
        <w:rPr>
          <w:rFonts w:ascii="Times New Roman" w:hAnsi="Times New Roman" w:cs="Times New Roman"/>
          <w:sz w:val="24"/>
          <w:szCs w:val="24"/>
          <w:lang w:val="uk-UA"/>
        </w:rPr>
      </w:pPr>
      <w:r>
        <w:rPr>
          <w:rFonts w:ascii="Times New Roman" w:hAnsi="Times New Roman" w:cs="Times New Roman"/>
          <w:sz w:val="24"/>
          <w:szCs w:val="24"/>
          <w:lang w:val="uk-UA"/>
        </w:rPr>
        <w:t>Орієнтовний термін виконання робіт – з 202</w:t>
      </w:r>
      <w:r w:rsidR="002B20DF">
        <w:rPr>
          <w:rFonts w:ascii="Times New Roman" w:hAnsi="Times New Roman" w:cs="Times New Roman"/>
          <w:sz w:val="24"/>
          <w:szCs w:val="24"/>
          <w:lang w:val="uk-UA"/>
        </w:rPr>
        <w:t>5</w:t>
      </w:r>
      <w:r>
        <w:rPr>
          <w:rFonts w:ascii="Times New Roman" w:hAnsi="Times New Roman" w:cs="Times New Roman"/>
          <w:sz w:val="24"/>
          <w:szCs w:val="24"/>
          <w:lang w:val="uk-UA"/>
        </w:rPr>
        <w:t xml:space="preserve"> року.</w:t>
      </w:r>
    </w:p>
    <w:p w14:paraId="1D360893" w14:textId="123270FA" w:rsidR="00790333" w:rsidRDefault="00790333" w:rsidP="00564571">
      <w:pPr>
        <w:pStyle w:val="a7"/>
        <w:ind w:left="0" w:firstLine="757"/>
        <w:jc w:val="both"/>
        <w:rPr>
          <w:sz w:val="24"/>
          <w:szCs w:val="24"/>
          <w:lang w:val="uk-UA"/>
        </w:rPr>
      </w:pPr>
    </w:p>
    <w:p w14:paraId="6D3A7231" w14:textId="72DB636E" w:rsidR="007E2D0B" w:rsidRPr="007D0231" w:rsidRDefault="002965F1" w:rsidP="00564571">
      <w:pPr>
        <w:spacing w:after="0" w:line="240" w:lineRule="auto"/>
        <w:ind w:left="360"/>
        <w:jc w:val="both"/>
        <w:rPr>
          <w:rFonts w:ascii="Times New Roman" w:hAnsi="Times New Roman" w:cs="Times New Roman"/>
          <w:b/>
          <w:i/>
          <w:sz w:val="24"/>
          <w:szCs w:val="24"/>
        </w:rPr>
      </w:pPr>
      <w:r>
        <w:rPr>
          <w:rFonts w:ascii="Times New Roman" w:hAnsi="Times New Roman" w:cs="Times New Roman"/>
          <w:b/>
          <w:i/>
          <w:sz w:val="24"/>
          <w:szCs w:val="24"/>
          <w:lang w:val="uk-UA"/>
        </w:rPr>
        <w:t>2</w:t>
      </w:r>
      <w:r w:rsidR="00CA2D2D" w:rsidRPr="007D0231">
        <w:rPr>
          <w:rFonts w:ascii="Times New Roman" w:hAnsi="Times New Roman" w:cs="Times New Roman"/>
          <w:b/>
          <w:i/>
          <w:sz w:val="24"/>
          <w:szCs w:val="24"/>
          <w:lang w:val="uk-UA"/>
        </w:rPr>
        <w:t>.</w:t>
      </w:r>
      <w:bookmarkStart w:id="128" w:name="пзто146"/>
      <w:bookmarkEnd w:id="128"/>
      <w:r w:rsidR="00384B4E">
        <w:rPr>
          <w:rFonts w:ascii="Times New Roman" w:hAnsi="Times New Roman" w:cs="Times New Roman"/>
          <w:b/>
          <w:i/>
          <w:sz w:val="24"/>
          <w:szCs w:val="24"/>
        </w:rPr>
        <w:fldChar w:fldCharType="begin"/>
      </w:r>
      <w:r w:rsidR="00384B4E">
        <w:rPr>
          <w:rFonts w:ascii="Times New Roman" w:hAnsi="Times New Roman" w:cs="Times New Roman"/>
          <w:b/>
          <w:i/>
          <w:sz w:val="24"/>
          <w:szCs w:val="24"/>
        </w:rPr>
        <w:instrText xml:space="preserve"> HYPERLINK  \l "пзтотабл81" \o "ПС-150/6/6 кВ \«ПЗТО\»" </w:instrText>
      </w:r>
      <w:r w:rsidR="00384B4E">
        <w:rPr>
          <w:rFonts w:ascii="Times New Roman" w:hAnsi="Times New Roman" w:cs="Times New Roman"/>
          <w:b/>
          <w:i/>
          <w:sz w:val="24"/>
          <w:szCs w:val="24"/>
        </w:rPr>
        <w:fldChar w:fldCharType="separate"/>
      </w:r>
      <w:r w:rsidR="00790333" w:rsidRPr="00384B4E">
        <w:rPr>
          <w:rStyle w:val="aa"/>
          <w:rFonts w:ascii="Times New Roman" w:hAnsi="Times New Roman" w:cs="Times New Roman"/>
          <w:b/>
          <w:i/>
          <w:sz w:val="24"/>
          <w:szCs w:val="24"/>
        </w:rPr>
        <w:t>Технічне переоснащення</w:t>
      </w:r>
      <w:r w:rsidR="00AE61BB" w:rsidRPr="00384B4E">
        <w:rPr>
          <w:rStyle w:val="aa"/>
          <w:rFonts w:ascii="Times New Roman" w:hAnsi="Times New Roman" w:cs="Times New Roman"/>
          <w:b/>
          <w:i/>
          <w:sz w:val="24"/>
          <w:szCs w:val="24"/>
          <w:lang w:val="uk-UA"/>
        </w:rPr>
        <w:t xml:space="preserve"> </w:t>
      </w:r>
      <w:bookmarkStart w:id="129" w:name="пзто134"/>
      <w:bookmarkEnd w:id="129"/>
      <w:r w:rsidR="00790333" w:rsidRPr="00384B4E">
        <w:rPr>
          <w:rStyle w:val="aa"/>
          <w:rFonts w:ascii="Times New Roman" w:hAnsi="Times New Roman" w:cs="Times New Roman"/>
          <w:b/>
          <w:i/>
          <w:sz w:val="24"/>
          <w:szCs w:val="24"/>
        </w:rPr>
        <w:t xml:space="preserve">ПС-150/6/6 кВ </w:t>
      </w:r>
      <w:r w:rsidR="002E3DE0">
        <w:rPr>
          <w:rStyle w:val="aa"/>
          <w:rFonts w:ascii="Times New Roman" w:hAnsi="Times New Roman" w:cs="Times New Roman"/>
          <w:b/>
          <w:i/>
          <w:sz w:val="24"/>
          <w:szCs w:val="24"/>
        </w:rPr>
        <w:t>«</w:t>
      </w:r>
      <w:r w:rsidR="00790333" w:rsidRPr="00384B4E">
        <w:rPr>
          <w:rStyle w:val="aa"/>
          <w:rFonts w:ascii="Times New Roman" w:hAnsi="Times New Roman" w:cs="Times New Roman"/>
          <w:b/>
          <w:i/>
          <w:sz w:val="24"/>
          <w:szCs w:val="24"/>
        </w:rPr>
        <w:t>ПЗТО</w:t>
      </w:r>
      <w:r w:rsidR="002E3DE0">
        <w:rPr>
          <w:rStyle w:val="aa"/>
          <w:rFonts w:ascii="Times New Roman" w:hAnsi="Times New Roman" w:cs="Times New Roman"/>
          <w:b/>
          <w:i/>
          <w:sz w:val="24"/>
          <w:szCs w:val="24"/>
        </w:rPr>
        <w:t>»</w:t>
      </w:r>
      <w:r w:rsidR="0083585A" w:rsidRPr="00384B4E">
        <w:rPr>
          <w:rStyle w:val="aa"/>
          <w:rFonts w:ascii="Times New Roman" w:hAnsi="Times New Roman" w:cs="Times New Roman"/>
          <w:b/>
          <w:i/>
          <w:sz w:val="24"/>
          <w:szCs w:val="24"/>
          <w:lang w:val="uk-UA"/>
        </w:rPr>
        <w:t xml:space="preserve"> </w:t>
      </w:r>
      <w:r w:rsidR="007E2D0B" w:rsidRPr="00384B4E">
        <w:rPr>
          <w:rStyle w:val="aa"/>
          <w:rFonts w:ascii="Times New Roman" w:hAnsi="Times New Roman" w:cs="Times New Roman"/>
          <w:b/>
          <w:i/>
          <w:sz w:val="24"/>
          <w:szCs w:val="24"/>
          <w:lang w:val="uk-UA"/>
        </w:rPr>
        <w:t>(</w:t>
      </w:r>
      <w:r w:rsidR="006C54D5" w:rsidRPr="00384B4E">
        <w:rPr>
          <w:rStyle w:val="aa"/>
          <w:rFonts w:ascii="Times New Roman" w:hAnsi="Times New Roman" w:cs="Times New Roman"/>
          <w:b/>
          <w:sz w:val="24"/>
          <w:szCs w:val="24"/>
          <w:lang w:val="uk-UA"/>
        </w:rPr>
        <w:t>за сценарієм 2</w:t>
      </w:r>
      <w:r w:rsidR="007E2D0B" w:rsidRPr="00384B4E">
        <w:rPr>
          <w:rStyle w:val="aa"/>
          <w:rFonts w:ascii="Times New Roman" w:hAnsi="Times New Roman" w:cs="Times New Roman"/>
          <w:b/>
          <w:sz w:val="24"/>
          <w:szCs w:val="24"/>
          <w:lang w:val="uk-UA"/>
        </w:rPr>
        <w:t>)</w:t>
      </w:r>
      <w:r w:rsidR="00384B4E">
        <w:rPr>
          <w:rFonts w:ascii="Times New Roman" w:hAnsi="Times New Roman" w:cs="Times New Roman"/>
          <w:b/>
          <w:i/>
          <w:sz w:val="24"/>
          <w:szCs w:val="24"/>
        </w:rPr>
        <w:fldChar w:fldCharType="end"/>
      </w:r>
    </w:p>
    <w:p w14:paraId="763BA8D3" w14:textId="77777777" w:rsidR="00CA2D2D" w:rsidRPr="00CA2D2D" w:rsidRDefault="00CA2D2D" w:rsidP="00564571">
      <w:pPr>
        <w:pStyle w:val="a7"/>
        <w:ind w:left="720"/>
        <w:jc w:val="both"/>
        <w:rPr>
          <w:b/>
          <w:i/>
          <w:sz w:val="24"/>
          <w:szCs w:val="24"/>
        </w:rPr>
      </w:pPr>
    </w:p>
    <w:p w14:paraId="69C89D90" w14:textId="77777777" w:rsidR="00790333" w:rsidRPr="00DE6173" w:rsidRDefault="00790333" w:rsidP="009310F9">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50518157" w14:textId="77777777" w:rsidR="00790333" w:rsidRPr="00DE6173" w:rsidRDefault="00790333" w:rsidP="009310F9">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1)удосконалення норм безпеки і показників надійності електропостачання у системі розподілу;</w:t>
      </w:r>
    </w:p>
    <w:p w14:paraId="61DBD340" w14:textId="77777777" w:rsidR="00790333" w:rsidRPr="00DE6173" w:rsidRDefault="00790333" w:rsidP="009310F9">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494426A0" w14:textId="77777777" w:rsidR="00790333" w:rsidRPr="00DE6173" w:rsidRDefault="00790333" w:rsidP="009310F9">
      <w:pPr>
        <w:pStyle w:val="41"/>
        <w:shd w:val="clear" w:color="auto" w:fill="auto"/>
        <w:tabs>
          <w:tab w:val="left" w:pos="347"/>
        </w:tabs>
        <w:spacing w:line="240" w:lineRule="auto"/>
        <w:ind w:left="851" w:right="20" w:hanging="142"/>
        <w:rPr>
          <w:color w:val="auto"/>
          <w:sz w:val="24"/>
          <w:szCs w:val="24"/>
        </w:rPr>
      </w:pPr>
      <w:r w:rsidRPr="00DE6173">
        <w:rPr>
          <w:color w:val="auto"/>
          <w:sz w:val="24"/>
          <w:szCs w:val="24"/>
        </w:rPr>
        <w:t>3)зниження технологічних витрат електроенергії на її розподіл в електричних мережах та комерційних втрат електроенергії;</w:t>
      </w:r>
    </w:p>
    <w:p w14:paraId="568AA2F0" w14:textId="77777777" w:rsidR="00790333" w:rsidRPr="00DE6173" w:rsidRDefault="00790333" w:rsidP="009310F9">
      <w:pPr>
        <w:pStyle w:val="41"/>
        <w:shd w:val="clear" w:color="auto" w:fill="auto"/>
        <w:tabs>
          <w:tab w:val="left" w:pos="347"/>
        </w:tabs>
        <w:spacing w:line="240" w:lineRule="auto"/>
        <w:ind w:left="851" w:right="20" w:hanging="142"/>
        <w:rPr>
          <w:color w:val="auto"/>
          <w:sz w:val="24"/>
          <w:szCs w:val="24"/>
        </w:rPr>
      </w:pPr>
      <w:r w:rsidRPr="00DE6173">
        <w:rPr>
          <w:color w:val="auto"/>
          <w:sz w:val="24"/>
          <w:szCs w:val="24"/>
        </w:rPr>
        <w:t>4)інтеграцію до системи розподілу розподіленої генерації, у т. ч. виробників, що здійснюють виробництво електричної енергії з використанням альтернативних джерел енергії;</w:t>
      </w:r>
    </w:p>
    <w:p w14:paraId="1F99B0B9" w14:textId="77777777" w:rsidR="00790333" w:rsidRPr="00DE6173" w:rsidRDefault="00790333" w:rsidP="009310F9">
      <w:pPr>
        <w:pStyle w:val="41"/>
        <w:shd w:val="clear" w:color="auto" w:fill="auto"/>
        <w:tabs>
          <w:tab w:val="left" w:pos="347"/>
        </w:tabs>
        <w:spacing w:line="240" w:lineRule="auto"/>
        <w:ind w:left="851" w:right="20" w:hanging="142"/>
        <w:rPr>
          <w:color w:val="auto"/>
          <w:sz w:val="24"/>
          <w:szCs w:val="24"/>
        </w:rPr>
      </w:pPr>
      <w:r w:rsidRPr="00DE6173">
        <w:rPr>
          <w:color w:val="auto"/>
          <w:sz w:val="24"/>
          <w:szCs w:val="24"/>
        </w:rPr>
        <w:t>5)розробку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p>
    <w:p w14:paraId="661D7362" w14:textId="674E3F13" w:rsidR="00790333" w:rsidRDefault="00790333" w:rsidP="009310F9">
      <w:pPr>
        <w:pStyle w:val="41"/>
        <w:shd w:val="clear" w:color="auto" w:fill="auto"/>
        <w:tabs>
          <w:tab w:val="left" w:pos="0"/>
          <w:tab w:val="left" w:pos="34"/>
        </w:tabs>
        <w:spacing w:line="240" w:lineRule="auto"/>
        <w:ind w:left="851" w:right="20" w:hanging="142"/>
        <w:rPr>
          <w:color w:val="auto"/>
          <w:sz w:val="24"/>
          <w:szCs w:val="24"/>
        </w:rPr>
      </w:pPr>
      <w:r w:rsidRPr="00DE6173">
        <w:rPr>
          <w:color w:val="auto"/>
          <w:sz w:val="24"/>
          <w:szCs w:val="24"/>
        </w:rPr>
        <w:t>6)зменшенн впливу на навколішне природне середовище.</w:t>
      </w:r>
    </w:p>
    <w:p w14:paraId="3FD6A361" w14:textId="77777777" w:rsidR="00861DA6" w:rsidRPr="00DE6173" w:rsidRDefault="00861DA6" w:rsidP="009310F9">
      <w:pPr>
        <w:pStyle w:val="41"/>
        <w:shd w:val="clear" w:color="auto" w:fill="auto"/>
        <w:tabs>
          <w:tab w:val="left" w:pos="0"/>
          <w:tab w:val="left" w:pos="34"/>
        </w:tabs>
        <w:spacing w:line="240" w:lineRule="auto"/>
        <w:ind w:left="851" w:right="20" w:hanging="142"/>
        <w:rPr>
          <w:color w:val="auto"/>
          <w:sz w:val="24"/>
          <w:szCs w:val="24"/>
        </w:rPr>
      </w:pPr>
    </w:p>
    <w:p w14:paraId="12E07010" w14:textId="7C270EF1" w:rsidR="00790333" w:rsidRPr="00DE6173" w:rsidRDefault="00790333" w:rsidP="009310F9">
      <w:pPr>
        <w:pStyle w:val="a5"/>
        <w:spacing w:after="0" w:line="240" w:lineRule="auto"/>
        <w:ind w:left="0"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Підстанція розташована в м. Павлоград Дніпропетровської області. Знаходиться в експлуатації з 1970 року. На підстанції встановлено два силових трансформатори ТРДН-32000/150 1974 року виготовлення, від яких живиться закритий розподільний пристрій 6 кВ з </w:t>
      </w:r>
      <w:r w:rsidR="009310F9">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 xml:space="preserve">4-ма секціями шин. </w:t>
      </w:r>
    </w:p>
    <w:p w14:paraId="4737DA26" w14:textId="538424C4" w:rsidR="00790333" w:rsidRPr="00DE6173" w:rsidRDefault="00790333" w:rsidP="009310F9">
      <w:pPr>
        <w:pStyle w:val="a5"/>
        <w:spacing w:after="0" w:line="240" w:lineRule="auto"/>
        <w:ind w:left="0"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Від підстанції заживлені промислові об’єкти міста, Павлоградський механічний завод, за даними якого на період </w:t>
      </w:r>
      <w:r w:rsidR="0034560E">
        <w:rPr>
          <w:rFonts w:ascii="Times New Roman" w:hAnsi="Times New Roman" w:cs="Times New Roman"/>
          <w:sz w:val="24"/>
          <w:szCs w:val="24"/>
          <w:lang w:val="uk-UA"/>
        </w:rPr>
        <w:t>2021-2025</w:t>
      </w:r>
      <w:r w:rsidRPr="00DE6173">
        <w:rPr>
          <w:rFonts w:ascii="Times New Roman" w:hAnsi="Times New Roman" w:cs="Times New Roman"/>
          <w:sz w:val="24"/>
          <w:szCs w:val="24"/>
          <w:lang w:val="uk-UA"/>
        </w:rPr>
        <w:t xml:space="preserve"> передбачається значне зростання навантаження.</w:t>
      </w:r>
    </w:p>
    <w:p w14:paraId="7C564B5F" w14:textId="77777777" w:rsidR="00790333" w:rsidRPr="00DE6173" w:rsidRDefault="00790333" w:rsidP="009310F9">
      <w:pPr>
        <w:spacing w:after="0" w:line="240" w:lineRule="auto"/>
        <w:ind w:firstLine="709"/>
        <w:contextualSpacing/>
        <w:jc w:val="both"/>
        <w:rPr>
          <w:rFonts w:ascii="Times New Roman" w:hAnsi="Times New Roman" w:cs="Times New Roman"/>
          <w:sz w:val="24"/>
          <w:szCs w:val="24"/>
        </w:rPr>
      </w:pPr>
      <w:r w:rsidRPr="00DE6173">
        <w:rPr>
          <w:rFonts w:ascii="Times New Roman" w:hAnsi="Times New Roman" w:cs="Times New Roman"/>
          <w:sz w:val="24"/>
          <w:szCs w:val="24"/>
          <w:lang w:val="uk-UA"/>
        </w:rPr>
        <w:t xml:space="preserve">Обладнання підстанції фізично застаріле, має корозію металевих частин та дефекти. </w:t>
      </w:r>
      <w:r w:rsidRPr="00DE6173">
        <w:rPr>
          <w:rFonts w:ascii="Times New Roman" w:hAnsi="Times New Roman" w:cs="Times New Roman"/>
          <w:sz w:val="24"/>
          <w:szCs w:val="24"/>
        </w:rPr>
        <w:t xml:space="preserve">За час експлуатації обладнання підстанції не модернізувалось. </w:t>
      </w:r>
    </w:p>
    <w:p w14:paraId="159677AC" w14:textId="017521D9" w:rsidR="007E2D0B" w:rsidRPr="00650DCA" w:rsidRDefault="00790333" w:rsidP="009310F9">
      <w:pPr>
        <w:spacing w:after="0" w:line="240" w:lineRule="auto"/>
        <w:ind w:firstLine="709"/>
        <w:contextualSpacing/>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На ВРУ-150 кВ встановлено ВД-КЗ 150 кВ, які не забезпечую надійне  віключення споживачів при аварійних режимах мережі. На відокремлювачах150 кВвиявлено розбалансування та руйнування елементів приводу відокремлювачів, дефекти опорних ізоляторів </w:t>
      </w:r>
      <w:r w:rsidRPr="007E2D0B">
        <w:rPr>
          <w:rFonts w:ascii="Times New Roman" w:hAnsi="Times New Roman" w:cs="Times New Roman"/>
          <w:sz w:val="24"/>
          <w:szCs w:val="24"/>
        </w:rPr>
        <w:t>поворотних колонок фаз відокремлювачів. На короткозамикачах 150 кВ виявлені дефекти опорних ізоляторів.</w:t>
      </w:r>
      <w:r w:rsidR="009310F9">
        <w:rPr>
          <w:rFonts w:ascii="Times New Roman" w:hAnsi="Times New Roman" w:cs="Times New Roman"/>
          <w:sz w:val="24"/>
          <w:szCs w:val="24"/>
          <w:lang w:val="uk-UA"/>
        </w:rPr>
        <w:t xml:space="preserve"> </w:t>
      </w:r>
      <w:r w:rsidR="007E2D0B" w:rsidRPr="007E2D0B">
        <w:rPr>
          <w:rFonts w:ascii="Times New Roman" w:hAnsi="Times New Roman" w:cs="Times New Roman"/>
          <w:sz w:val="24"/>
          <w:szCs w:val="24"/>
          <w:lang w:val="uk-UA"/>
        </w:rPr>
        <w:t>Пошкоджений кабель передачі вимикаючих імпульсів від сигналів ПРВВ на живлячу підстанцію.</w:t>
      </w:r>
    </w:p>
    <w:p w14:paraId="4879B436" w14:textId="77777777" w:rsidR="00790333" w:rsidRPr="007E2D0B" w:rsidRDefault="00790333" w:rsidP="009310F9">
      <w:pPr>
        <w:pStyle w:val="ab"/>
        <w:kinsoku w:val="0"/>
        <w:overflowPunct w:val="0"/>
        <w:spacing w:after="0" w:line="240" w:lineRule="auto"/>
        <w:ind w:right="-1" w:firstLine="709"/>
        <w:jc w:val="both"/>
        <w:rPr>
          <w:rFonts w:ascii="Times New Roman" w:hAnsi="Times New Roman" w:cs="Times New Roman"/>
          <w:sz w:val="24"/>
          <w:szCs w:val="24"/>
          <w:lang w:val="uk-UA"/>
        </w:rPr>
      </w:pPr>
      <w:r w:rsidRPr="007E2D0B">
        <w:rPr>
          <w:rFonts w:ascii="Times New Roman" w:hAnsi="Times New Roman" w:cs="Times New Roman"/>
          <w:sz w:val="24"/>
          <w:szCs w:val="24"/>
          <w:lang w:val="uk-UA"/>
        </w:rPr>
        <w:t>На роз'єднувачах 150 кВ типу РНДЗ та РЛНД виявлено вигорання контактів, розбалансування та руйнування елементів приводу роз'єднувача, дефекти опорних ізоляторів поворотних колонок фаз роз'єднувача.</w:t>
      </w:r>
    </w:p>
    <w:p w14:paraId="00035456" w14:textId="77777777" w:rsidR="00790333" w:rsidRPr="00D777B1" w:rsidRDefault="00790333" w:rsidP="009310F9">
      <w:pPr>
        <w:pStyle w:val="ab"/>
        <w:kinsoku w:val="0"/>
        <w:overflowPunct w:val="0"/>
        <w:spacing w:after="0" w:line="240" w:lineRule="auto"/>
        <w:ind w:right="-1" w:firstLine="709"/>
        <w:jc w:val="both"/>
        <w:rPr>
          <w:rFonts w:ascii="Times New Roman" w:hAnsi="Times New Roman" w:cs="Times New Roman"/>
          <w:sz w:val="24"/>
          <w:szCs w:val="24"/>
          <w:lang w:val="uk-UA"/>
        </w:rPr>
      </w:pPr>
      <w:r w:rsidRPr="00D777B1">
        <w:rPr>
          <w:rFonts w:ascii="Times New Roman" w:hAnsi="Times New Roman" w:cs="Times New Roman"/>
          <w:sz w:val="24"/>
          <w:szCs w:val="24"/>
          <w:lang w:val="uk-UA"/>
        </w:rPr>
        <w:t xml:space="preserve">На фундаментах обладнання виявлено розтріскування бетону, корозію сталі закладної деталі, відколювання бетону з оголенням арматури. </w:t>
      </w:r>
    </w:p>
    <w:p w14:paraId="1AC71D1E" w14:textId="77777777" w:rsidR="00790333" w:rsidRPr="00DE6173" w:rsidRDefault="00790333" w:rsidP="009310F9">
      <w:pPr>
        <w:pStyle w:val="a5"/>
        <w:spacing w:after="0" w:line="240" w:lineRule="auto"/>
        <w:ind w:left="0" w:firstLine="709"/>
        <w:jc w:val="both"/>
        <w:rPr>
          <w:rFonts w:ascii="Times New Roman" w:hAnsi="Times New Roman" w:cs="Times New Roman"/>
          <w:sz w:val="24"/>
          <w:szCs w:val="24"/>
          <w:lang w:val="uk-UA"/>
        </w:rPr>
      </w:pPr>
      <w:r w:rsidRPr="00D777B1">
        <w:rPr>
          <w:rFonts w:ascii="Times New Roman" w:hAnsi="Times New Roman" w:cs="Times New Roman"/>
          <w:sz w:val="24"/>
          <w:szCs w:val="24"/>
          <w:lang w:val="uk-UA"/>
        </w:rPr>
        <w:t xml:space="preserve">Масляні вимикачі типу ВМПП-10 з вбудованими морально та фізично застарілими пружинними приводами, не обладнані дистанційним управлінням та не відповідають вимогам сучасних правил безпечної експлуатації обладнання. </w:t>
      </w:r>
      <w:r w:rsidRPr="00DE6173">
        <w:rPr>
          <w:rFonts w:ascii="Times New Roman" w:hAnsi="Times New Roman" w:cs="Times New Roman"/>
          <w:sz w:val="24"/>
          <w:szCs w:val="24"/>
        </w:rPr>
        <w:t>Захист приєднань 10 кВ</w:t>
      </w:r>
      <w:r w:rsidRPr="00DE6173">
        <w:rPr>
          <w:rFonts w:ascii="Times New Roman" w:hAnsi="Times New Roman" w:cs="Times New Roman"/>
          <w:sz w:val="24"/>
          <w:szCs w:val="24"/>
          <w:lang w:val="uk-UA"/>
        </w:rPr>
        <w:t>,</w:t>
      </w:r>
      <w:r w:rsidRPr="00DE6173">
        <w:rPr>
          <w:rFonts w:ascii="Times New Roman" w:hAnsi="Times New Roman" w:cs="Times New Roman"/>
          <w:sz w:val="24"/>
          <w:szCs w:val="24"/>
        </w:rPr>
        <w:t xml:space="preserve"> виконаний на електромагнітних реле прямої дії, на сьогодні морально та фізично застарів.</w:t>
      </w:r>
    </w:p>
    <w:p w14:paraId="63B4D260" w14:textId="77777777" w:rsidR="00790333" w:rsidRPr="007E2D0B" w:rsidRDefault="00790333" w:rsidP="009310F9">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Для запобігання руйнуванню фізично зношеного обладнання ПС, зменшення обсягів </w:t>
      </w:r>
      <w:r w:rsidRPr="007E2D0B">
        <w:rPr>
          <w:rFonts w:ascii="Times New Roman" w:hAnsi="Times New Roman" w:cs="Times New Roman"/>
          <w:sz w:val="24"/>
          <w:szCs w:val="24"/>
          <w:lang w:val="uk-UA"/>
        </w:rPr>
        <w:t>експлуатаційних витрат на технічне обслуговування обладнання, забезпечення споживачів якісними параметрами електричної енергії планується технічне переоснащення  ПС:</w:t>
      </w:r>
    </w:p>
    <w:p w14:paraId="2AF7A9AB" w14:textId="77777777" w:rsidR="00790333" w:rsidRPr="007E2D0B" w:rsidRDefault="00790333" w:rsidP="00BA05D1">
      <w:pPr>
        <w:numPr>
          <w:ilvl w:val="0"/>
          <w:numId w:val="20"/>
        </w:numPr>
        <w:spacing w:after="0" w:line="240" w:lineRule="auto"/>
        <w:ind w:left="993" w:hanging="284"/>
        <w:jc w:val="both"/>
        <w:rPr>
          <w:rFonts w:ascii="Times New Roman" w:hAnsi="Times New Roman" w:cs="Times New Roman"/>
          <w:sz w:val="24"/>
          <w:szCs w:val="24"/>
        </w:rPr>
      </w:pPr>
      <w:r w:rsidRPr="007E2D0B">
        <w:rPr>
          <w:rFonts w:ascii="Times New Roman" w:hAnsi="Times New Roman" w:cs="Times New Roman"/>
          <w:sz w:val="24"/>
          <w:szCs w:val="24"/>
        </w:rPr>
        <w:t xml:space="preserve">організація обліку по стороні 150 кВ; </w:t>
      </w:r>
    </w:p>
    <w:p w14:paraId="7A34DFC8" w14:textId="77777777" w:rsidR="00790333" w:rsidRPr="007E2D0B" w:rsidRDefault="00790333" w:rsidP="00BA05D1">
      <w:pPr>
        <w:pStyle w:val="a7"/>
        <w:widowControl/>
        <w:numPr>
          <w:ilvl w:val="0"/>
          <w:numId w:val="19"/>
        </w:numPr>
        <w:tabs>
          <w:tab w:val="left" w:pos="-1418"/>
          <w:tab w:val="left" w:pos="284"/>
          <w:tab w:val="left" w:pos="426"/>
          <w:tab w:val="left" w:pos="993"/>
        </w:tabs>
        <w:suppressAutoHyphens/>
        <w:autoSpaceDE/>
        <w:autoSpaceDN/>
        <w:adjustRightInd/>
        <w:ind w:left="0" w:firstLine="709"/>
        <w:contextualSpacing/>
        <w:jc w:val="both"/>
        <w:rPr>
          <w:sz w:val="24"/>
          <w:szCs w:val="24"/>
          <w:lang w:val="uk-UA"/>
        </w:rPr>
      </w:pPr>
      <w:r w:rsidRPr="007E2D0B">
        <w:rPr>
          <w:sz w:val="24"/>
          <w:szCs w:val="24"/>
          <w:lang w:val="uk-UA"/>
        </w:rPr>
        <w:t xml:space="preserve">заміна обладнання ВРУ-150, заміна порталів 150 кВ, ошинування, </w:t>
      </w:r>
    </w:p>
    <w:p w14:paraId="5979F39D" w14:textId="77777777" w:rsidR="00790333" w:rsidRPr="007E2D0B" w:rsidRDefault="00790333" w:rsidP="00BA05D1">
      <w:pPr>
        <w:pStyle w:val="a7"/>
        <w:widowControl/>
        <w:numPr>
          <w:ilvl w:val="0"/>
          <w:numId w:val="19"/>
        </w:numPr>
        <w:tabs>
          <w:tab w:val="left" w:pos="-1418"/>
          <w:tab w:val="left" w:pos="284"/>
          <w:tab w:val="left" w:pos="426"/>
          <w:tab w:val="left" w:pos="993"/>
        </w:tabs>
        <w:suppressAutoHyphens/>
        <w:autoSpaceDE/>
        <w:autoSpaceDN/>
        <w:adjustRightInd/>
        <w:ind w:left="0" w:firstLine="709"/>
        <w:contextualSpacing/>
        <w:jc w:val="both"/>
        <w:rPr>
          <w:sz w:val="24"/>
          <w:szCs w:val="24"/>
          <w:lang w:val="uk-UA"/>
        </w:rPr>
      </w:pPr>
      <w:r w:rsidRPr="007E2D0B">
        <w:rPr>
          <w:sz w:val="24"/>
          <w:szCs w:val="24"/>
          <w:lang w:val="uk-UA"/>
        </w:rPr>
        <w:t>заміна ВД-КЗ 150 кВ на к</w:t>
      </w:r>
      <w:r w:rsidRPr="007E2D0B">
        <w:rPr>
          <w:iCs/>
          <w:sz w:val="24"/>
          <w:szCs w:val="24"/>
          <w:lang w:val="uk-UA"/>
        </w:rPr>
        <w:t xml:space="preserve">олонкові вимикачі елегазові з пружинним приводом, з двома соленоїдами відключення, які мають запас по номінальному струму та здатності до відключення не менше прогнозованого росту струмів КЗ на 10 річну перспективу </w:t>
      </w:r>
      <w:r w:rsidRPr="007E2D0B">
        <w:rPr>
          <w:sz w:val="24"/>
          <w:szCs w:val="24"/>
          <w:lang w:val="uk-UA"/>
        </w:rPr>
        <w:t xml:space="preserve">типу </w:t>
      </w:r>
      <w:r w:rsidRPr="007E2D0B">
        <w:rPr>
          <w:sz w:val="24"/>
          <w:szCs w:val="24"/>
          <w:lang w:val="en-US"/>
        </w:rPr>
        <w:t>GL</w:t>
      </w:r>
      <w:r w:rsidRPr="007E2D0B">
        <w:rPr>
          <w:sz w:val="24"/>
          <w:szCs w:val="24"/>
          <w:lang w:val="uk-UA"/>
        </w:rPr>
        <w:t xml:space="preserve"> або аналогічні</w:t>
      </w:r>
      <w:r w:rsidRPr="007E2D0B">
        <w:rPr>
          <w:iCs/>
          <w:sz w:val="24"/>
          <w:szCs w:val="24"/>
          <w:lang w:val="uk-UA"/>
        </w:rPr>
        <w:t xml:space="preserve">; </w:t>
      </w:r>
    </w:p>
    <w:p w14:paraId="3683C6E5" w14:textId="77777777" w:rsidR="00790333" w:rsidRPr="007E2D0B" w:rsidRDefault="00790333" w:rsidP="00BA05D1">
      <w:pPr>
        <w:pStyle w:val="a7"/>
        <w:widowControl/>
        <w:numPr>
          <w:ilvl w:val="0"/>
          <w:numId w:val="19"/>
        </w:numPr>
        <w:tabs>
          <w:tab w:val="left" w:pos="-1418"/>
          <w:tab w:val="left" w:pos="284"/>
          <w:tab w:val="left" w:pos="426"/>
          <w:tab w:val="left" w:pos="993"/>
        </w:tabs>
        <w:suppressAutoHyphens/>
        <w:autoSpaceDE/>
        <w:autoSpaceDN/>
        <w:adjustRightInd/>
        <w:ind w:left="0" w:firstLine="709"/>
        <w:contextualSpacing/>
        <w:jc w:val="both"/>
        <w:rPr>
          <w:sz w:val="24"/>
          <w:szCs w:val="24"/>
          <w:lang w:val="uk-UA"/>
        </w:rPr>
      </w:pPr>
      <w:r w:rsidRPr="007E2D0B">
        <w:rPr>
          <w:iCs/>
          <w:sz w:val="24"/>
          <w:szCs w:val="24"/>
          <w:lang w:val="uk-UA"/>
        </w:rPr>
        <w:t xml:space="preserve">заміна роз’єднувачів на нові, всі металеві частини виконані з оцинкованої сталі, контактні поворотні виводи колонок полюсів основних контактів, які не потребують періодичного обслуговування; </w:t>
      </w:r>
    </w:p>
    <w:p w14:paraId="78721881" w14:textId="05A043B3" w:rsidR="00790333" w:rsidRPr="007E2D0B" w:rsidRDefault="00790333" w:rsidP="00BA05D1">
      <w:pPr>
        <w:pStyle w:val="a7"/>
        <w:widowControl/>
        <w:numPr>
          <w:ilvl w:val="0"/>
          <w:numId w:val="19"/>
        </w:numPr>
        <w:tabs>
          <w:tab w:val="left" w:pos="-1418"/>
          <w:tab w:val="left" w:pos="284"/>
          <w:tab w:val="left" w:pos="426"/>
          <w:tab w:val="left" w:pos="993"/>
        </w:tabs>
        <w:suppressAutoHyphens/>
        <w:autoSpaceDE/>
        <w:autoSpaceDN/>
        <w:adjustRightInd/>
        <w:ind w:left="0" w:firstLine="709"/>
        <w:contextualSpacing/>
        <w:jc w:val="both"/>
        <w:rPr>
          <w:sz w:val="24"/>
          <w:szCs w:val="24"/>
          <w:lang w:val="uk-UA"/>
        </w:rPr>
      </w:pPr>
      <w:r w:rsidRPr="007E2D0B">
        <w:rPr>
          <w:iCs/>
          <w:sz w:val="24"/>
          <w:szCs w:val="24"/>
          <w:lang w:val="uk-UA"/>
        </w:rPr>
        <w:t>н</w:t>
      </w:r>
      <w:r w:rsidRPr="007E2D0B">
        <w:rPr>
          <w:sz w:val="24"/>
          <w:szCs w:val="24"/>
          <w:lang w:val="uk-UA"/>
        </w:rPr>
        <w:t xml:space="preserve">а приєднанні 150 кВ ТС встановити типу </w:t>
      </w:r>
      <w:r w:rsidRPr="007E2D0B">
        <w:rPr>
          <w:sz w:val="24"/>
          <w:szCs w:val="24"/>
          <w:lang w:val="en-US"/>
        </w:rPr>
        <w:t>IMB</w:t>
      </w:r>
      <w:r w:rsidRPr="007E2D0B">
        <w:rPr>
          <w:sz w:val="24"/>
          <w:szCs w:val="24"/>
          <w:lang w:val="uk-UA"/>
        </w:rPr>
        <w:t>-170</w:t>
      </w:r>
      <w:r w:rsidR="009310F9">
        <w:rPr>
          <w:sz w:val="24"/>
          <w:szCs w:val="24"/>
          <w:lang w:val="uk-UA"/>
        </w:rPr>
        <w:t xml:space="preserve"> </w:t>
      </w:r>
      <w:r w:rsidRPr="007E2D0B">
        <w:rPr>
          <w:sz w:val="24"/>
          <w:szCs w:val="24"/>
          <w:lang w:val="uk-UA"/>
        </w:rPr>
        <w:t xml:space="preserve">виробництва АВВ або аналогічні, ТН з литою ізоляцією, </w:t>
      </w:r>
      <w:r w:rsidR="00016862">
        <w:rPr>
          <w:sz w:val="24"/>
          <w:szCs w:val="24"/>
          <w:lang w:val="uk-UA"/>
        </w:rPr>
        <w:t>ТН</w:t>
      </w:r>
      <w:r w:rsidRPr="007E2D0B">
        <w:rPr>
          <w:sz w:val="24"/>
          <w:szCs w:val="24"/>
          <w:lang w:val="uk-UA"/>
        </w:rPr>
        <w:t xml:space="preserve"> виконання виробництва АВВ або аналогічні, підключення ТН-150 кВ виконати через роз’єднувачі, опорні, підвісні, прохідні ізолятори з полімерною ізоляцією, </w:t>
      </w:r>
    </w:p>
    <w:p w14:paraId="4C22FA7C" w14:textId="77777777" w:rsidR="00790333" w:rsidRPr="00DE6173" w:rsidRDefault="00790333" w:rsidP="00BA05D1">
      <w:pPr>
        <w:pStyle w:val="a7"/>
        <w:widowControl/>
        <w:numPr>
          <w:ilvl w:val="0"/>
          <w:numId w:val="19"/>
        </w:numPr>
        <w:tabs>
          <w:tab w:val="left" w:pos="-1418"/>
          <w:tab w:val="left" w:pos="284"/>
          <w:tab w:val="left" w:pos="426"/>
          <w:tab w:val="left" w:pos="993"/>
        </w:tabs>
        <w:suppressAutoHyphens/>
        <w:autoSpaceDE/>
        <w:autoSpaceDN/>
        <w:adjustRightInd/>
        <w:ind w:left="0" w:firstLine="709"/>
        <w:contextualSpacing/>
        <w:jc w:val="both"/>
        <w:rPr>
          <w:sz w:val="24"/>
          <w:szCs w:val="24"/>
          <w:lang w:val="uk-UA"/>
        </w:rPr>
      </w:pPr>
      <w:r w:rsidRPr="007E2D0B">
        <w:rPr>
          <w:sz w:val="24"/>
          <w:szCs w:val="24"/>
          <w:lang w:val="uk-UA"/>
        </w:rPr>
        <w:t>ОПН з полімерною ізоляцією</w:t>
      </w:r>
      <w:r w:rsidRPr="00DE6173">
        <w:rPr>
          <w:sz w:val="24"/>
          <w:szCs w:val="24"/>
          <w:lang w:val="uk-UA"/>
        </w:rPr>
        <w:t xml:space="preserve"> виробництва АВВ або аналогічні;</w:t>
      </w:r>
    </w:p>
    <w:p w14:paraId="74F036FE" w14:textId="77777777" w:rsidR="00790333" w:rsidRPr="00DE6173" w:rsidRDefault="00790333" w:rsidP="00BA05D1">
      <w:pPr>
        <w:pStyle w:val="a7"/>
        <w:widowControl/>
        <w:numPr>
          <w:ilvl w:val="0"/>
          <w:numId w:val="19"/>
        </w:numPr>
        <w:tabs>
          <w:tab w:val="left" w:pos="-1418"/>
          <w:tab w:val="left" w:pos="284"/>
          <w:tab w:val="left" w:pos="426"/>
          <w:tab w:val="left" w:pos="993"/>
        </w:tabs>
        <w:suppressAutoHyphens/>
        <w:autoSpaceDE/>
        <w:autoSpaceDN/>
        <w:adjustRightInd/>
        <w:ind w:left="0" w:firstLine="709"/>
        <w:contextualSpacing/>
        <w:jc w:val="both"/>
        <w:rPr>
          <w:sz w:val="24"/>
          <w:szCs w:val="24"/>
          <w:lang w:val="uk-UA"/>
        </w:rPr>
      </w:pPr>
      <w:r w:rsidRPr="00DE6173">
        <w:rPr>
          <w:sz w:val="24"/>
          <w:szCs w:val="24"/>
          <w:lang w:val="uk-UA"/>
        </w:rPr>
        <w:t>заміна обладнання ЗРУ-6 кВ, ретрофіт існуючих комірок з заміною МВ на вакуумні вимикачі, замінити ТВП, ШОТ, ЩПС;</w:t>
      </w:r>
    </w:p>
    <w:p w14:paraId="3E7AA735" w14:textId="77777777" w:rsidR="00790333" w:rsidRPr="00DE6173" w:rsidRDefault="00790333" w:rsidP="00BA05D1">
      <w:pPr>
        <w:pStyle w:val="a7"/>
        <w:widowControl/>
        <w:numPr>
          <w:ilvl w:val="0"/>
          <w:numId w:val="19"/>
        </w:numPr>
        <w:tabs>
          <w:tab w:val="left" w:pos="-1418"/>
          <w:tab w:val="left" w:pos="284"/>
          <w:tab w:val="left" w:pos="426"/>
          <w:tab w:val="left" w:pos="993"/>
        </w:tabs>
        <w:suppressAutoHyphens/>
        <w:autoSpaceDE/>
        <w:autoSpaceDN/>
        <w:adjustRightInd/>
        <w:ind w:left="0" w:firstLine="709"/>
        <w:contextualSpacing/>
        <w:jc w:val="both"/>
        <w:rPr>
          <w:sz w:val="24"/>
          <w:szCs w:val="24"/>
          <w:lang w:val="uk-UA"/>
        </w:rPr>
      </w:pPr>
      <w:r w:rsidRPr="00DE6173">
        <w:rPr>
          <w:sz w:val="24"/>
          <w:szCs w:val="24"/>
          <w:lang w:val="uk-UA"/>
        </w:rPr>
        <w:t>заміна силових трансформаторів 1Т, 2Т типу ТРДН-32000/150 У1, на підставі проведення експертизи стану трансформаторів;</w:t>
      </w:r>
    </w:p>
    <w:p w14:paraId="026D7CB1" w14:textId="77777777" w:rsidR="00790333" w:rsidRPr="00DE6173" w:rsidRDefault="00790333" w:rsidP="00BA05D1">
      <w:pPr>
        <w:numPr>
          <w:ilvl w:val="0"/>
          <w:numId w:val="19"/>
        </w:numPr>
        <w:tabs>
          <w:tab w:val="left" w:pos="993"/>
        </w:tabs>
        <w:spacing w:after="0" w:line="240" w:lineRule="auto"/>
        <w:ind w:left="0" w:firstLine="709"/>
        <w:jc w:val="both"/>
        <w:rPr>
          <w:rFonts w:ascii="Times New Roman" w:hAnsi="Times New Roman" w:cs="Times New Roman"/>
          <w:sz w:val="24"/>
          <w:szCs w:val="24"/>
          <w:lang w:val="uk-UA"/>
        </w:rPr>
      </w:pPr>
      <w:r w:rsidRPr="00DE6173">
        <w:rPr>
          <w:rFonts w:ascii="Times New Roman" w:hAnsi="Times New Roman" w:cs="Times New Roman"/>
          <w:iCs/>
          <w:sz w:val="24"/>
          <w:szCs w:val="24"/>
          <w:lang w:val="uk-UA"/>
        </w:rPr>
        <w:t>трансформатори оснастити автоматичним пристроєм РПН, пластинчатими радіаторами, контролем температури масла із застосування термометрів з віддаленою індикацією типу АКМ ОТІ/</w:t>
      </w:r>
      <w:r w:rsidRPr="00DE6173">
        <w:rPr>
          <w:rFonts w:ascii="Times New Roman" w:hAnsi="Times New Roman" w:cs="Times New Roman"/>
          <w:iCs/>
          <w:sz w:val="24"/>
          <w:szCs w:val="24"/>
          <w:lang w:val="en-US"/>
        </w:rPr>
        <w:t>W</w:t>
      </w:r>
      <w:r w:rsidRPr="00DE6173">
        <w:rPr>
          <w:rFonts w:ascii="Times New Roman" w:hAnsi="Times New Roman" w:cs="Times New Roman"/>
          <w:iCs/>
          <w:sz w:val="24"/>
          <w:szCs w:val="24"/>
          <w:lang w:val="uk-UA"/>
        </w:rPr>
        <w:t xml:space="preserve">ТІ виробництва </w:t>
      </w:r>
      <w:r w:rsidRPr="00DE6173">
        <w:rPr>
          <w:rFonts w:ascii="Times New Roman" w:hAnsi="Times New Roman" w:cs="Times New Roman"/>
          <w:iCs/>
          <w:sz w:val="24"/>
          <w:szCs w:val="24"/>
          <w:lang w:val="en-US"/>
        </w:rPr>
        <w:t>Qualitrol</w:t>
      </w:r>
      <w:r w:rsidRPr="00DE6173">
        <w:rPr>
          <w:rFonts w:ascii="Times New Roman" w:hAnsi="Times New Roman" w:cs="Times New Roman"/>
          <w:iCs/>
          <w:sz w:val="24"/>
          <w:szCs w:val="24"/>
          <w:lang w:val="uk-UA"/>
        </w:rPr>
        <w:t xml:space="preserve"> або аналогічними, які не потребують періодичної перевірки, плівковим захистом трансформаторного масла, запобіжним клапаном типу </w:t>
      </w:r>
      <w:r w:rsidRPr="00DE6173">
        <w:rPr>
          <w:rFonts w:ascii="Times New Roman" w:hAnsi="Times New Roman" w:cs="Times New Roman"/>
          <w:iCs/>
          <w:sz w:val="24"/>
          <w:szCs w:val="24"/>
          <w:lang w:val="en-US"/>
        </w:rPr>
        <w:t>LPRD</w:t>
      </w:r>
      <w:r w:rsidRPr="00DE6173">
        <w:rPr>
          <w:rFonts w:ascii="Times New Roman" w:hAnsi="Times New Roman" w:cs="Times New Roman"/>
          <w:iCs/>
          <w:sz w:val="24"/>
          <w:szCs w:val="24"/>
          <w:lang w:val="uk-UA"/>
        </w:rPr>
        <w:t xml:space="preserve"> виробництва </w:t>
      </w:r>
      <w:r w:rsidRPr="00DE6173">
        <w:rPr>
          <w:rFonts w:ascii="Times New Roman" w:hAnsi="Times New Roman" w:cs="Times New Roman"/>
          <w:iCs/>
          <w:sz w:val="24"/>
          <w:szCs w:val="24"/>
          <w:lang w:val="en-US"/>
        </w:rPr>
        <w:t>Qualitrol</w:t>
      </w:r>
      <w:r w:rsidRPr="00DE6173">
        <w:rPr>
          <w:rFonts w:ascii="Times New Roman" w:hAnsi="Times New Roman" w:cs="Times New Roman"/>
          <w:iCs/>
          <w:sz w:val="24"/>
          <w:szCs w:val="24"/>
          <w:lang w:val="uk-UA"/>
        </w:rPr>
        <w:t xml:space="preserve"> із сигналізацією спрацювання або аналогічними для захисту від підвищеного тиску в середині бака трансформатора, вводи 150 кВ з </w:t>
      </w:r>
      <w:r w:rsidRPr="00DE6173">
        <w:rPr>
          <w:rFonts w:ascii="Times New Roman" w:hAnsi="Times New Roman" w:cs="Times New Roman"/>
          <w:iCs/>
          <w:sz w:val="24"/>
          <w:szCs w:val="24"/>
          <w:lang w:val="en-US"/>
        </w:rPr>
        <w:t>RIP</w:t>
      </w:r>
      <w:r w:rsidRPr="00DE6173">
        <w:rPr>
          <w:rFonts w:ascii="Times New Roman" w:hAnsi="Times New Roman" w:cs="Times New Roman"/>
          <w:iCs/>
          <w:sz w:val="24"/>
          <w:szCs w:val="24"/>
          <w:lang w:val="uk-UA"/>
        </w:rPr>
        <w:t xml:space="preserve"> ізоляцією;</w:t>
      </w:r>
    </w:p>
    <w:p w14:paraId="3D553D03" w14:textId="77777777" w:rsidR="00790333" w:rsidRPr="00DE6173" w:rsidRDefault="00790333" w:rsidP="00BA05D1">
      <w:pPr>
        <w:numPr>
          <w:ilvl w:val="1"/>
          <w:numId w:val="21"/>
        </w:numPr>
        <w:tabs>
          <w:tab w:val="left" w:pos="0"/>
          <w:tab w:val="left" w:pos="993"/>
        </w:tabs>
        <w:spacing w:after="0" w:line="240" w:lineRule="auto"/>
        <w:ind w:left="0" w:firstLine="709"/>
        <w:jc w:val="both"/>
        <w:rPr>
          <w:rFonts w:ascii="Times New Roman" w:hAnsi="Times New Roman" w:cs="Times New Roman"/>
          <w:sz w:val="24"/>
          <w:szCs w:val="24"/>
        </w:rPr>
      </w:pPr>
      <w:r w:rsidRPr="00DE6173">
        <w:rPr>
          <w:rFonts w:ascii="Times New Roman" w:hAnsi="Times New Roman" w:cs="Times New Roman"/>
          <w:iCs/>
          <w:sz w:val="24"/>
          <w:szCs w:val="24"/>
        </w:rPr>
        <w:t xml:space="preserve">заміна всієї кабельно–провідникової продукції </w:t>
      </w:r>
      <w:r w:rsidRPr="00DE6173">
        <w:rPr>
          <w:rFonts w:ascii="Times New Roman" w:hAnsi="Times New Roman" w:cs="Times New Roman"/>
          <w:sz w:val="24"/>
          <w:szCs w:val="24"/>
        </w:rPr>
        <w:t>під нове обладнання;</w:t>
      </w:r>
    </w:p>
    <w:p w14:paraId="0A12641A" w14:textId="366AE790" w:rsidR="00790333" w:rsidRPr="00DE6173" w:rsidRDefault="00790333" w:rsidP="00BA05D1">
      <w:pPr>
        <w:numPr>
          <w:ilvl w:val="0"/>
          <w:numId w:val="19"/>
        </w:numPr>
        <w:tabs>
          <w:tab w:val="left" w:pos="993"/>
          <w:tab w:val="left" w:pos="1134"/>
        </w:tabs>
        <w:spacing w:after="0" w:line="240" w:lineRule="auto"/>
        <w:ind w:left="0" w:firstLine="709"/>
        <w:jc w:val="both"/>
        <w:rPr>
          <w:rFonts w:ascii="Times New Roman" w:hAnsi="Times New Roman" w:cs="Times New Roman"/>
          <w:iCs/>
          <w:sz w:val="24"/>
          <w:szCs w:val="24"/>
          <w:lang w:val="uk-UA"/>
        </w:rPr>
      </w:pPr>
      <w:r w:rsidRPr="00DE6173">
        <w:rPr>
          <w:rFonts w:ascii="Times New Roman" w:hAnsi="Times New Roman" w:cs="Times New Roman"/>
          <w:iCs/>
          <w:sz w:val="24"/>
          <w:szCs w:val="24"/>
          <w:lang w:val="uk-UA"/>
        </w:rPr>
        <w:t xml:space="preserve">релейний захист 150 кВ виконати на базі мікропроцесорних блоків захисту виробництва АВВ або аналогічні, захист 6 кВ на базі мікропроцесорних блоків захисту виробництва Schneider Electric або аналогічні, замінити панель управління Т-1, Т-2,  Т-61А, Т-61Б, Т-62А, Т-62Б, замінити панель ЦС, передбачити передачу вимикаючого імпульсу на ПС 330 кВ </w:t>
      </w:r>
      <w:r w:rsidR="002E3DE0">
        <w:rPr>
          <w:rFonts w:ascii="Times New Roman" w:hAnsi="Times New Roman" w:cs="Times New Roman"/>
          <w:iCs/>
          <w:sz w:val="24"/>
          <w:szCs w:val="24"/>
          <w:lang w:val="uk-UA"/>
        </w:rPr>
        <w:t>«</w:t>
      </w:r>
      <w:r w:rsidRPr="00DE6173">
        <w:rPr>
          <w:rFonts w:ascii="Times New Roman" w:hAnsi="Times New Roman" w:cs="Times New Roman"/>
          <w:iCs/>
          <w:sz w:val="24"/>
          <w:szCs w:val="24"/>
          <w:lang w:val="uk-UA"/>
        </w:rPr>
        <w:t>Павлоградська</w:t>
      </w:r>
      <w:r w:rsidR="002E3DE0">
        <w:rPr>
          <w:rFonts w:ascii="Times New Roman" w:hAnsi="Times New Roman" w:cs="Times New Roman"/>
          <w:iCs/>
          <w:sz w:val="24"/>
          <w:szCs w:val="24"/>
          <w:lang w:val="uk-UA"/>
        </w:rPr>
        <w:t>»</w:t>
      </w:r>
      <w:r w:rsidRPr="00DE6173">
        <w:rPr>
          <w:rFonts w:ascii="Times New Roman" w:hAnsi="Times New Roman" w:cs="Times New Roman"/>
          <w:iCs/>
          <w:sz w:val="24"/>
          <w:szCs w:val="24"/>
          <w:lang w:val="uk-UA"/>
        </w:rPr>
        <w:t>;</w:t>
      </w:r>
    </w:p>
    <w:p w14:paraId="7E96F2E9" w14:textId="77777777" w:rsidR="00790333" w:rsidRPr="00DE6173" w:rsidRDefault="00790333" w:rsidP="00BA05D1">
      <w:pPr>
        <w:numPr>
          <w:ilvl w:val="0"/>
          <w:numId w:val="19"/>
        </w:numPr>
        <w:tabs>
          <w:tab w:val="left" w:pos="993"/>
          <w:tab w:val="left" w:pos="1134"/>
        </w:tabs>
        <w:spacing w:after="0" w:line="240" w:lineRule="auto"/>
        <w:ind w:left="0" w:firstLine="709"/>
        <w:jc w:val="both"/>
        <w:rPr>
          <w:rFonts w:ascii="Times New Roman" w:hAnsi="Times New Roman" w:cs="Times New Roman"/>
          <w:iCs/>
          <w:sz w:val="24"/>
          <w:szCs w:val="24"/>
          <w:lang w:val="uk-UA"/>
        </w:rPr>
      </w:pPr>
      <w:r w:rsidRPr="00DE6173">
        <w:rPr>
          <w:rFonts w:ascii="Times New Roman" w:hAnsi="Times New Roman" w:cs="Times New Roman"/>
          <w:iCs/>
          <w:sz w:val="24"/>
          <w:szCs w:val="24"/>
          <w:lang w:val="uk-UA"/>
        </w:rPr>
        <w:t>виконати пожежну та охоронну сигналізацію підстанції, встановити  пости відеоспостереження, систему охоронної та пожежної сигналізації будувати на базі відповідних датчиків, контрольованих пунктів збирання інформації для її подальшого оброблення  та передавання;</w:t>
      </w:r>
    </w:p>
    <w:p w14:paraId="7FF1E10E" w14:textId="77777777" w:rsidR="00790333" w:rsidRPr="00DE6173" w:rsidRDefault="00790333" w:rsidP="00BA05D1">
      <w:pPr>
        <w:numPr>
          <w:ilvl w:val="0"/>
          <w:numId w:val="19"/>
        </w:numPr>
        <w:tabs>
          <w:tab w:val="left" w:pos="993"/>
          <w:tab w:val="left" w:pos="1134"/>
        </w:tabs>
        <w:spacing w:after="0" w:line="240" w:lineRule="auto"/>
        <w:ind w:left="0" w:firstLine="709"/>
        <w:jc w:val="both"/>
        <w:rPr>
          <w:rFonts w:ascii="Times New Roman" w:hAnsi="Times New Roman" w:cs="Times New Roman"/>
          <w:iCs/>
          <w:sz w:val="24"/>
          <w:szCs w:val="24"/>
          <w:lang w:val="uk-UA"/>
        </w:rPr>
      </w:pPr>
      <w:r w:rsidRPr="00DE6173">
        <w:rPr>
          <w:rFonts w:ascii="Times New Roman" w:hAnsi="Times New Roman" w:cs="Times New Roman"/>
          <w:iCs/>
          <w:sz w:val="24"/>
          <w:szCs w:val="24"/>
          <w:lang w:val="uk-UA"/>
        </w:rPr>
        <w:t xml:space="preserve">виконати заміну прожекторів на ВРУ, ланцюгів зовнішнього освітлення від ЩВП до прожекторів, заміну проводки у приміщенні ЗРУ. Виконати заміну ліхтарів зовнішнього та внутрішнього освітлення ЗРУ, ланцюгів зовнішнього освітлення від ЩВП до ліхтарів. Використовувати світлодіодні LED ліхтарі та прожектори типу АRT або аналогічні. Встановити нові ЩО (автомати Eaton або аналогічні);   </w:t>
      </w:r>
    </w:p>
    <w:p w14:paraId="7D53E592" w14:textId="77777777" w:rsidR="00790333" w:rsidRPr="00DE6173" w:rsidRDefault="00790333" w:rsidP="00BA05D1">
      <w:pPr>
        <w:pStyle w:val="22"/>
        <w:numPr>
          <w:ilvl w:val="0"/>
          <w:numId w:val="21"/>
        </w:numPr>
        <w:tabs>
          <w:tab w:val="left" w:pos="993"/>
        </w:tabs>
        <w:spacing w:after="0" w:line="240" w:lineRule="auto"/>
        <w:ind w:left="0" w:firstLine="709"/>
        <w:jc w:val="both"/>
        <w:rPr>
          <w:rFonts w:ascii="Times New Roman" w:hAnsi="Times New Roman" w:cs="Times New Roman"/>
          <w:sz w:val="24"/>
          <w:szCs w:val="24"/>
          <w:lang w:val="uk-UA" w:eastAsia="ru-RU"/>
        </w:rPr>
      </w:pPr>
      <w:r w:rsidRPr="00DE6173">
        <w:rPr>
          <w:rFonts w:ascii="Times New Roman" w:hAnsi="Times New Roman" w:cs="Times New Roman"/>
          <w:sz w:val="24"/>
          <w:szCs w:val="24"/>
          <w:lang w:val="uk-UA"/>
        </w:rPr>
        <w:t>телемеханіка, телеуправління.</w:t>
      </w:r>
      <w:r w:rsidRPr="00DE6173">
        <w:rPr>
          <w:rFonts w:ascii="Times New Roman" w:hAnsi="Times New Roman" w:cs="Times New Roman"/>
          <w:sz w:val="24"/>
          <w:szCs w:val="24"/>
          <w:lang w:val="uk-UA" w:eastAsia="ru-RU"/>
        </w:rPr>
        <w:t>Цев свою чергу дозволяє збирати, передавати інформацію про функціонування об</w:t>
      </w:r>
      <w:r w:rsidR="004B1F62" w:rsidRPr="00DE6173">
        <w:rPr>
          <w:rFonts w:ascii="Times New Roman" w:hAnsi="Times New Roman" w:cs="Times New Roman"/>
          <w:sz w:val="24"/>
          <w:szCs w:val="24"/>
          <w:lang w:val="uk-UA" w:eastAsia="ru-RU"/>
        </w:rPr>
        <w:t>’</w:t>
      </w:r>
      <w:r w:rsidRPr="00DE6173">
        <w:rPr>
          <w:rFonts w:ascii="Times New Roman" w:hAnsi="Times New Roman" w:cs="Times New Roman"/>
          <w:sz w:val="24"/>
          <w:szCs w:val="24"/>
          <w:lang w:val="uk-UA" w:eastAsia="ru-RU"/>
        </w:rPr>
        <w:t>єктів електричної мережі, а також передавати команди диспетчерського управління.</w:t>
      </w:r>
    </w:p>
    <w:p w14:paraId="169B0C40" w14:textId="77777777" w:rsidR="00790333" w:rsidRPr="00DE6173" w:rsidRDefault="00790333" w:rsidP="00B53FA8">
      <w:pPr>
        <w:tabs>
          <w:tab w:val="left" w:pos="1134"/>
        </w:tabs>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Тобто в результаті компанія забезпечить суттєве підвищення надійності та якісне електропостачання споживачів міста відповідно до катигорійності їх струмоприймачів.</w:t>
      </w:r>
    </w:p>
    <w:p w14:paraId="5531B09E" w14:textId="104B0E30" w:rsidR="00790333" w:rsidRDefault="00AF7474" w:rsidP="00B53FA8">
      <w:pPr>
        <w:tabs>
          <w:tab w:val="left" w:pos="1134"/>
        </w:tabs>
        <w:spacing w:after="0" w:line="240" w:lineRule="auto"/>
        <w:ind w:firstLine="720"/>
        <w:jc w:val="both"/>
        <w:rPr>
          <w:rFonts w:ascii="Times New Roman" w:hAnsi="Times New Roman" w:cs="Times New Roman"/>
          <w:sz w:val="24"/>
          <w:szCs w:val="24"/>
          <w:lang w:val="uk-UA"/>
        </w:rPr>
      </w:pPr>
      <w:r>
        <w:rPr>
          <w:rFonts w:ascii="Times New Roman" w:hAnsi="Times New Roman" w:cs="Times New Roman"/>
          <w:sz w:val="24"/>
          <w:szCs w:val="24"/>
          <w:lang w:val="uk-UA"/>
        </w:rPr>
        <w:t>Орієнтовний термін виконання проектно-кошторисної документації – 202</w:t>
      </w:r>
      <w:r w:rsidR="004D7F99">
        <w:rPr>
          <w:rFonts w:ascii="Times New Roman" w:hAnsi="Times New Roman" w:cs="Times New Roman"/>
          <w:sz w:val="24"/>
          <w:szCs w:val="24"/>
          <w:lang w:val="uk-UA"/>
        </w:rPr>
        <w:t>2</w:t>
      </w:r>
      <w:r>
        <w:rPr>
          <w:rFonts w:ascii="Times New Roman" w:hAnsi="Times New Roman" w:cs="Times New Roman"/>
          <w:sz w:val="24"/>
          <w:szCs w:val="24"/>
          <w:lang w:val="uk-UA"/>
        </w:rPr>
        <w:t xml:space="preserve"> р., </w:t>
      </w:r>
      <w:r w:rsidR="00180706">
        <w:rPr>
          <w:rFonts w:ascii="Times New Roman" w:hAnsi="Times New Roman" w:cs="Times New Roman"/>
          <w:sz w:val="24"/>
          <w:szCs w:val="24"/>
          <w:lang w:val="uk-UA"/>
        </w:rPr>
        <w:t>в</w:t>
      </w:r>
      <w:r>
        <w:rPr>
          <w:rFonts w:ascii="Times New Roman" w:hAnsi="Times New Roman" w:cs="Times New Roman"/>
          <w:sz w:val="24"/>
          <w:szCs w:val="24"/>
          <w:lang w:val="uk-UA"/>
        </w:rPr>
        <w:t>иконання робіт – 2024</w:t>
      </w:r>
      <w:r w:rsidR="001B19C6">
        <w:rPr>
          <w:rFonts w:ascii="Times New Roman" w:hAnsi="Times New Roman" w:cs="Times New Roman"/>
          <w:sz w:val="24"/>
          <w:szCs w:val="24"/>
          <w:lang w:val="uk-UA"/>
        </w:rPr>
        <w:t>-2025</w:t>
      </w:r>
      <w:r>
        <w:rPr>
          <w:rFonts w:ascii="Times New Roman" w:hAnsi="Times New Roman" w:cs="Times New Roman"/>
          <w:sz w:val="24"/>
          <w:szCs w:val="24"/>
          <w:lang w:val="uk-UA"/>
        </w:rPr>
        <w:t xml:space="preserve"> р.</w:t>
      </w:r>
    </w:p>
    <w:p w14:paraId="6E516E2B" w14:textId="77777777" w:rsidR="006C54D5" w:rsidRPr="007D0231" w:rsidRDefault="006C54D5" w:rsidP="00B53FA8">
      <w:pPr>
        <w:tabs>
          <w:tab w:val="left" w:pos="1134"/>
        </w:tabs>
        <w:spacing w:after="0" w:line="240" w:lineRule="auto"/>
        <w:ind w:firstLine="720"/>
        <w:jc w:val="both"/>
        <w:rPr>
          <w:rFonts w:ascii="Times New Roman" w:hAnsi="Times New Roman" w:cs="Times New Roman"/>
          <w:sz w:val="24"/>
          <w:szCs w:val="24"/>
          <w:lang w:val="uk-UA"/>
        </w:rPr>
      </w:pPr>
    </w:p>
    <w:p w14:paraId="44FC607B" w14:textId="1CC52116" w:rsidR="007E2D0B" w:rsidRDefault="00AF7474" w:rsidP="00B53FA8">
      <w:pPr>
        <w:spacing w:after="0" w:line="240" w:lineRule="auto"/>
        <w:ind w:left="360"/>
        <w:jc w:val="both"/>
        <w:rPr>
          <w:rFonts w:ascii="Times New Roman" w:hAnsi="Times New Roman" w:cs="Times New Roman"/>
          <w:b/>
          <w:sz w:val="24"/>
          <w:szCs w:val="24"/>
          <w:lang w:val="uk-UA"/>
        </w:rPr>
      </w:pPr>
      <w:r>
        <w:rPr>
          <w:rFonts w:ascii="Times New Roman" w:hAnsi="Times New Roman" w:cs="Times New Roman"/>
          <w:b/>
          <w:i/>
          <w:sz w:val="24"/>
          <w:szCs w:val="24"/>
          <w:lang w:val="uk-UA"/>
        </w:rPr>
        <w:t>3</w:t>
      </w:r>
      <w:r w:rsidR="00CA2D2D" w:rsidRPr="007D0231">
        <w:rPr>
          <w:rFonts w:ascii="Times New Roman" w:hAnsi="Times New Roman" w:cs="Times New Roman"/>
          <w:b/>
          <w:i/>
          <w:sz w:val="24"/>
          <w:szCs w:val="24"/>
          <w:lang w:val="uk-UA"/>
        </w:rPr>
        <w:t>.</w:t>
      </w:r>
      <w:bookmarkStart w:id="130" w:name="пмз147"/>
      <w:bookmarkEnd w:id="130"/>
      <w:r w:rsidR="00A54FF3">
        <w:rPr>
          <w:rFonts w:ascii="Times New Roman" w:hAnsi="Times New Roman" w:cs="Times New Roman"/>
          <w:b/>
          <w:i/>
          <w:sz w:val="24"/>
          <w:szCs w:val="24"/>
        </w:rPr>
        <w:fldChar w:fldCharType="begin"/>
      </w:r>
      <w:r w:rsidR="00A54FF3">
        <w:rPr>
          <w:rFonts w:ascii="Times New Roman" w:hAnsi="Times New Roman" w:cs="Times New Roman"/>
          <w:b/>
          <w:i/>
          <w:sz w:val="24"/>
          <w:szCs w:val="24"/>
        </w:rPr>
        <w:instrText xml:space="preserve"> HYPERLINK  \l "пмзтабл81" \o "ПС-150/10/6 кВ \«ПМЗ\»" </w:instrText>
      </w:r>
      <w:r w:rsidR="00A54FF3">
        <w:rPr>
          <w:rFonts w:ascii="Times New Roman" w:hAnsi="Times New Roman" w:cs="Times New Roman"/>
          <w:b/>
          <w:i/>
          <w:sz w:val="24"/>
          <w:szCs w:val="24"/>
        </w:rPr>
        <w:fldChar w:fldCharType="separate"/>
      </w:r>
      <w:r w:rsidR="00790333" w:rsidRPr="00A54FF3">
        <w:rPr>
          <w:rStyle w:val="aa"/>
          <w:rFonts w:ascii="Times New Roman" w:hAnsi="Times New Roman" w:cs="Times New Roman"/>
          <w:b/>
          <w:i/>
          <w:sz w:val="24"/>
          <w:szCs w:val="24"/>
        </w:rPr>
        <w:t>Технічне переоснащення</w:t>
      </w:r>
      <w:r w:rsidR="00524CCC" w:rsidRPr="00A54FF3">
        <w:rPr>
          <w:rStyle w:val="aa"/>
          <w:rFonts w:ascii="Times New Roman" w:hAnsi="Times New Roman" w:cs="Times New Roman"/>
          <w:b/>
          <w:i/>
          <w:sz w:val="24"/>
          <w:szCs w:val="24"/>
        </w:rPr>
        <w:t xml:space="preserve"> </w:t>
      </w:r>
      <w:bookmarkStart w:id="131" w:name="пмз136"/>
      <w:bookmarkEnd w:id="131"/>
      <w:r w:rsidR="00790333" w:rsidRPr="00A54FF3">
        <w:rPr>
          <w:rStyle w:val="aa"/>
          <w:rFonts w:ascii="Times New Roman" w:hAnsi="Times New Roman" w:cs="Times New Roman"/>
          <w:b/>
          <w:i/>
          <w:sz w:val="24"/>
          <w:szCs w:val="24"/>
        </w:rPr>
        <w:t xml:space="preserve">ПС-150/10/6 кВ </w:t>
      </w:r>
      <w:r w:rsidR="002E3DE0">
        <w:rPr>
          <w:rStyle w:val="aa"/>
          <w:rFonts w:ascii="Times New Roman" w:hAnsi="Times New Roman" w:cs="Times New Roman"/>
          <w:b/>
          <w:i/>
          <w:sz w:val="24"/>
          <w:szCs w:val="24"/>
        </w:rPr>
        <w:t>«</w:t>
      </w:r>
      <w:r w:rsidR="00790333" w:rsidRPr="00A54FF3">
        <w:rPr>
          <w:rStyle w:val="aa"/>
          <w:rFonts w:ascii="Times New Roman" w:hAnsi="Times New Roman" w:cs="Times New Roman"/>
          <w:b/>
          <w:i/>
          <w:sz w:val="24"/>
          <w:szCs w:val="24"/>
        </w:rPr>
        <w:t>ПМЗ</w:t>
      </w:r>
      <w:r w:rsidR="002E3DE0">
        <w:rPr>
          <w:rStyle w:val="aa"/>
          <w:rFonts w:ascii="Times New Roman" w:hAnsi="Times New Roman" w:cs="Times New Roman"/>
          <w:b/>
          <w:i/>
          <w:sz w:val="24"/>
          <w:szCs w:val="24"/>
        </w:rPr>
        <w:t>»</w:t>
      </w:r>
      <w:r w:rsidR="007E2D0B" w:rsidRPr="00A54FF3">
        <w:rPr>
          <w:rStyle w:val="aa"/>
          <w:rFonts w:ascii="Times New Roman" w:hAnsi="Times New Roman" w:cs="Times New Roman"/>
          <w:b/>
          <w:i/>
          <w:sz w:val="24"/>
          <w:szCs w:val="24"/>
          <w:lang w:val="uk-UA"/>
        </w:rPr>
        <w:t>(</w:t>
      </w:r>
      <w:r w:rsidR="006C54D5" w:rsidRPr="00A54FF3">
        <w:rPr>
          <w:rStyle w:val="aa"/>
          <w:rFonts w:ascii="Times New Roman" w:hAnsi="Times New Roman" w:cs="Times New Roman"/>
          <w:b/>
          <w:sz w:val="24"/>
          <w:szCs w:val="24"/>
          <w:lang w:val="uk-UA"/>
        </w:rPr>
        <w:t xml:space="preserve"> за сценарієм 2</w:t>
      </w:r>
      <w:r w:rsidR="007E2D0B" w:rsidRPr="00A54FF3">
        <w:rPr>
          <w:rStyle w:val="aa"/>
          <w:rFonts w:ascii="Times New Roman" w:hAnsi="Times New Roman" w:cs="Times New Roman"/>
          <w:b/>
          <w:sz w:val="24"/>
          <w:szCs w:val="24"/>
          <w:lang w:val="uk-UA"/>
        </w:rPr>
        <w:t>)</w:t>
      </w:r>
      <w:r w:rsidR="00A54FF3">
        <w:rPr>
          <w:rFonts w:ascii="Times New Roman" w:hAnsi="Times New Roman" w:cs="Times New Roman"/>
          <w:b/>
          <w:i/>
          <w:sz w:val="24"/>
          <w:szCs w:val="24"/>
        </w:rPr>
        <w:fldChar w:fldCharType="end"/>
      </w:r>
    </w:p>
    <w:p w14:paraId="71FCEA2B" w14:textId="77777777" w:rsidR="00180706" w:rsidRPr="007D0231" w:rsidRDefault="00180706" w:rsidP="00B53FA8">
      <w:pPr>
        <w:spacing w:after="0" w:line="240" w:lineRule="auto"/>
        <w:ind w:left="360"/>
        <w:jc w:val="both"/>
        <w:rPr>
          <w:rFonts w:ascii="Times New Roman" w:hAnsi="Times New Roman" w:cs="Times New Roman"/>
          <w:b/>
          <w:i/>
          <w:sz w:val="24"/>
          <w:szCs w:val="24"/>
        </w:rPr>
      </w:pPr>
    </w:p>
    <w:p w14:paraId="210E2813" w14:textId="77777777" w:rsidR="00790333" w:rsidRPr="00DE6173" w:rsidRDefault="00790333" w:rsidP="00192354">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37242F21" w14:textId="77777777" w:rsidR="00790333" w:rsidRPr="00DE6173" w:rsidRDefault="00790333" w:rsidP="00192354">
      <w:pPr>
        <w:pStyle w:val="41"/>
        <w:shd w:val="clear" w:color="auto" w:fill="auto"/>
        <w:tabs>
          <w:tab w:val="left" w:pos="176"/>
          <w:tab w:val="left" w:pos="318"/>
        </w:tabs>
        <w:spacing w:line="240" w:lineRule="auto"/>
        <w:ind w:left="851" w:right="20" w:hanging="142"/>
        <w:rPr>
          <w:color w:val="auto"/>
          <w:sz w:val="24"/>
          <w:szCs w:val="24"/>
        </w:rPr>
      </w:pPr>
      <w:r w:rsidRPr="00DE6173">
        <w:rPr>
          <w:color w:val="auto"/>
          <w:sz w:val="24"/>
          <w:szCs w:val="24"/>
        </w:rPr>
        <w:t>1)удосконалення норм безпеки і показників надійності електропостачання у системі розподілу;</w:t>
      </w:r>
    </w:p>
    <w:p w14:paraId="0230D0BF" w14:textId="77777777" w:rsidR="00790333" w:rsidRPr="00DE6173" w:rsidRDefault="00790333" w:rsidP="00192354">
      <w:pPr>
        <w:pStyle w:val="41"/>
        <w:shd w:val="clear" w:color="auto" w:fill="auto"/>
        <w:tabs>
          <w:tab w:val="left" w:pos="318"/>
        </w:tabs>
        <w:spacing w:line="240" w:lineRule="auto"/>
        <w:ind w:left="851" w:right="20" w:hanging="142"/>
        <w:rPr>
          <w:color w:val="auto"/>
          <w:sz w:val="24"/>
          <w:szCs w:val="24"/>
        </w:rPr>
      </w:pPr>
      <w:r w:rsidRPr="00DE6173">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25C4D501" w14:textId="0DACEBB0" w:rsidR="00790333" w:rsidRDefault="00790333" w:rsidP="00192354">
      <w:pPr>
        <w:pStyle w:val="41"/>
        <w:shd w:val="clear" w:color="auto" w:fill="auto"/>
        <w:tabs>
          <w:tab w:val="left" w:pos="347"/>
        </w:tabs>
        <w:spacing w:line="240" w:lineRule="auto"/>
        <w:ind w:left="851" w:right="20" w:hanging="142"/>
        <w:rPr>
          <w:color w:val="auto"/>
          <w:sz w:val="24"/>
          <w:szCs w:val="24"/>
        </w:rPr>
      </w:pPr>
      <w:r w:rsidRPr="00DE6173">
        <w:rPr>
          <w:color w:val="auto"/>
          <w:sz w:val="24"/>
          <w:szCs w:val="24"/>
        </w:rPr>
        <w:t>3)зниження технологічних витрат електроенергії на її розподіл в електричних мережах та комерційних втрат електроенергії.</w:t>
      </w:r>
    </w:p>
    <w:p w14:paraId="3DDA7DF4" w14:textId="77777777" w:rsidR="00AF7474" w:rsidRPr="00DE6173" w:rsidRDefault="00AF7474" w:rsidP="00192354">
      <w:pPr>
        <w:pStyle w:val="41"/>
        <w:shd w:val="clear" w:color="auto" w:fill="auto"/>
        <w:tabs>
          <w:tab w:val="left" w:pos="347"/>
        </w:tabs>
        <w:spacing w:line="240" w:lineRule="auto"/>
        <w:ind w:left="851" w:right="20" w:hanging="142"/>
        <w:rPr>
          <w:color w:val="auto"/>
          <w:sz w:val="24"/>
          <w:szCs w:val="24"/>
        </w:rPr>
      </w:pPr>
    </w:p>
    <w:p w14:paraId="0B2C41E3" w14:textId="4EFAA9CE" w:rsidR="00790333" w:rsidRPr="00DE6173" w:rsidRDefault="00790333" w:rsidP="00192354">
      <w:pPr>
        <w:pStyle w:val="a5"/>
        <w:spacing w:after="0" w:line="240" w:lineRule="auto"/>
        <w:ind w:left="0"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Підстанція розташована в м. Павлоград Дніпропетровської області. Зн</w:t>
      </w:r>
      <w:r w:rsidR="00180706">
        <w:rPr>
          <w:rFonts w:ascii="Times New Roman" w:hAnsi="Times New Roman" w:cs="Times New Roman"/>
          <w:sz w:val="24"/>
          <w:szCs w:val="24"/>
          <w:lang w:val="uk-UA"/>
        </w:rPr>
        <w:t xml:space="preserve">аходиться в експлуатації з 1985 </w:t>
      </w:r>
      <w:r w:rsidRPr="00DE6173">
        <w:rPr>
          <w:rFonts w:ascii="Times New Roman" w:hAnsi="Times New Roman" w:cs="Times New Roman"/>
          <w:sz w:val="24"/>
          <w:szCs w:val="24"/>
          <w:lang w:val="uk-UA"/>
        </w:rPr>
        <w:t xml:space="preserve">року. На підстанції встановлено два силових трансформатори </w:t>
      </w:r>
      <w:r w:rsidR="00AF7474">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 xml:space="preserve">ТРДН-32000/150, від яких живиться закритий розподільний пристрій 6 кВ з 2-ма секціями шин. </w:t>
      </w:r>
    </w:p>
    <w:p w14:paraId="3BE866A0" w14:textId="3C408462" w:rsidR="00790333" w:rsidRPr="00DE6173" w:rsidRDefault="00790333" w:rsidP="00192354">
      <w:pPr>
        <w:pStyle w:val="a5"/>
        <w:spacing w:after="0" w:line="240" w:lineRule="auto"/>
        <w:ind w:left="0"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Від підстанції заживлені промислові об’єкти міста, Павлоградський механічний завод, за даними якого на період </w:t>
      </w:r>
      <w:r w:rsidR="0034560E">
        <w:rPr>
          <w:rFonts w:ascii="Times New Roman" w:hAnsi="Times New Roman" w:cs="Times New Roman"/>
          <w:sz w:val="24"/>
          <w:szCs w:val="24"/>
          <w:lang w:val="uk-UA"/>
        </w:rPr>
        <w:t>2021-2025</w:t>
      </w:r>
      <w:r w:rsidRPr="00DE6173">
        <w:rPr>
          <w:rFonts w:ascii="Times New Roman" w:hAnsi="Times New Roman" w:cs="Times New Roman"/>
          <w:sz w:val="24"/>
          <w:szCs w:val="24"/>
          <w:lang w:val="uk-UA"/>
        </w:rPr>
        <w:t xml:space="preserve"> передбачається значне зростання навантаження.</w:t>
      </w:r>
    </w:p>
    <w:p w14:paraId="5DB5D4B3" w14:textId="5247B62F" w:rsidR="00790333" w:rsidRPr="00DE6173" w:rsidRDefault="00790333" w:rsidP="00192354">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 xml:space="preserve">Актом технічного опосвідчення обладнання ПС </w:t>
      </w:r>
      <w:r w:rsidR="002E3DE0">
        <w:rPr>
          <w:rFonts w:ascii="Times New Roman" w:hAnsi="Times New Roman" w:cs="Times New Roman"/>
          <w:sz w:val="24"/>
          <w:szCs w:val="24"/>
        </w:rPr>
        <w:t>«</w:t>
      </w:r>
      <w:r w:rsidRPr="00DE6173">
        <w:rPr>
          <w:rFonts w:ascii="Times New Roman" w:hAnsi="Times New Roman" w:cs="Times New Roman"/>
          <w:sz w:val="24"/>
          <w:szCs w:val="24"/>
        </w:rPr>
        <w:t>ПМЗ</w:t>
      </w:r>
      <w:r w:rsidR="002E3DE0">
        <w:rPr>
          <w:rFonts w:ascii="Times New Roman" w:hAnsi="Times New Roman" w:cs="Times New Roman"/>
          <w:sz w:val="24"/>
          <w:szCs w:val="24"/>
        </w:rPr>
        <w:t>»</w:t>
      </w:r>
      <w:r w:rsidRPr="00DE6173">
        <w:rPr>
          <w:rFonts w:ascii="Times New Roman" w:hAnsi="Times New Roman" w:cs="Times New Roman"/>
          <w:sz w:val="24"/>
          <w:szCs w:val="24"/>
        </w:rPr>
        <w:t xml:space="preserve"> від 22.05.2017 виявлено:</w:t>
      </w:r>
    </w:p>
    <w:p w14:paraId="23ADC94C" w14:textId="5B8118DB" w:rsidR="00790333" w:rsidRDefault="00790333" w:rsidP="00192354">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rPr>
        <w:t>1. Технічний стан ВРУ-150</w:t>
      </w:r>
      <w:r w:rsidR="006B38BE">
        <w:rPr>
          <w:rFonts w:ascii="Times New Roman" w:hAnsi="Times New Roman" w:cs="Times New Roman"/>
          <w:sz w:val="24"/>
          <w:szCs w:val="24"/>
        </w:rPr>
        <w:t xml:space="preserve"> </w:t>
      </w:r>
      <w:r w:rsidRPr="00DE6173">
        <w:rPr>
          <w:rFonts w:ascii="Times New Roman" w:hAnsi="Times New Roman" w:cs="Times New Roman"/>
          <w:sz w:val="24"/>
          <w:szCs w:val="24"/>
        </w:rPr>
        <w:t>кВ.</w:t>
      </w:r>
      <w:r w:rsidRPr="00DE6173">
        <w:rPr>
          <w:rFonts w:ascii="Times New Roman" w:hAnsi="Times New Roman" w:cs="Times New Roman"/>
          <w:sz w:val="24"/>
          <w:szCs w:val="24"/>
        </w:rPr>
        <w:br/>
      </w:r>
      <w:r w:rsidRPr="00DE6173">
        <w:rPr>
          <w:rFonts w:ascii="Times New Roman" w:hAnsi="Times New Roman" w:cs="Times New Roman"/>
          <w:sz w:val="24"/>
          <w:szCs w:val="24"/>
          <w:lang w:val="uk-UA"/>
        </w:rPr>
        <w:t>1.1 На всіх роз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єднувачах 150 кВ спостерігається зношення елементів механічної </w:t>
      </w:r>
      <w:r w:rsidR="00193A6D" w:rsidRPr="00DE6173">
        <w:rPr>
          <w:rFonts w:ascii="Times New Roman" w:hAnsi="Times New Roman" w:cs="Times New Roman"/>
          <w:sz w:val="24"/>
          <w:szCs w:val="24"/>
          <w:lang w:val="uk-UA"/>
        </w:rPr>
        <w:t xml:space="preserve">механічної </w:t>
      </w:r>
      <w:r w:rsidRPr="00DE6173">
        <w:rPr>
          <w:rFonts w:ascii="Times New Roman" w:hAnsi="Times New Roman" w:cs="Times New Roman"/>
          <w:sz w:val="24"/>
          <w:szCs w:val="24"/>
          <w:lang w:val="uk-UA"/>
        </w:rPr>
        <w:t>колонок і втрата пружинних властивостей контактів роз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єднувачів, що призводять до появи ненормативних люфтів і виникненню нагрівання контактної частини, що було виявлено на кріпленнях ламелей по приєднанням  4Т і перемичці 150 кВ.</w:t>
      </w:r>
      <w:r w:rsidRPr="00DE6173">
        <w:rPr>
          <w:rFonts w:ascii="Times New Roman" w:hAnsi="Times New Roman" w:cs="Times New Roman"/>
          <w:sz w:val="24"/>
          <w:szCs w:val="24"/>
          <w:lang w:val="uk-UA"/>
        </w:rPr>
        <w:br/>
        <w:t xml:space="preserve">         1.2 Механічне зношення контактів ключів сигнальної автоматики (КСА) механізмів включення і відключення приводів роз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єднувачів 150кВ.</w:t>
      </w:r>
      <w:r w:rsidRPr="00DE6173">
        <w:rPr>
          <w:rFonts w:ascii="Times New Roman" w:hAnsi="Times New Roman" w:cs="Times New Roman"/>
          <w:sz w:val="24"/>
          <w:szCs w:val="24"/>
          <w:lang w:val="uk-UA"/>
        </w:rPr>
        <w:br/>
        <w:t xml:space="preserve">         1.3 Корозійне пошкодження тяги приводів в місці їх приєднання до поворотних колонок, і верхніх поворотних механізмів роз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єднувачів 150 кВ, що призводить до утворення люфтів в роботі приводу і неповне входження контактів роз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єднувача.</w:t>
      </w:r>
      <w:r w:rsidRPr="00DE6173">
        <w:rPr>
          <w:rFonts w:ascii="Times New Roman" w:hAnsi="Times New Roman" w:cs="Times New Roman"/>
          <w:sz w:val="24"/>
          <w:szCs w:val="24"/>
          <w:lang w:val="uk-UA"/>
        </w:rPr>
        <w:br/>
        <w:t xml:space="preserve">         1.4 Спостерігається порушення армувальних швів опорних ізоляторів з утворенням мікротріщин у верхній і нижній частині ізоляторів роз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єднувачів 220кВ, що може при проведенні перемикань призвести до втрати ізолятора, руйнування обладнання, створення аварійної ситуації на ПС і нанесення травм обслуговуючому персоналу.</w:t>
      </w:r>
      <w:r w:rsidRPr="00DE6173">
        <w:rPr>
          <w:rFonts w:ascii="Times New Roman" w:hAnsi="Times New Roman" w:cs="Times New Roman"/>
          <w:sz w:val="24"/>
          <w:szCs w:val="24"/>
          <w:lang w:val="uk-UA"/>
        </w:rPr>
        <w:br/>
        <w:t xml:space="preserve">          1.5 На металоконструкціях порталів 150</w:t>
      </w:r>
      <w:r w:rsidR="006B38BE">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кВ, стійках під обладнанням, металевих поверхнях рам роз</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єднувачів 150</w:t>
      </w:r>
      <w:r w:rsidR="006B38BE">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кВ відбувається руйнування конструкцій через відсутність антикорозійного покриття.</w:t>
      </w:r>
      <w:r w:rsidRPr="00DE6173">
        <w:rPr>
          <w:rFonts w:ascii="Times New Roman" w:hAnsi="Times New Roman" w:cs="Times New Roman"/>
          <w:sz w:val="24"/>
          <w:szCs w:val="24"/>
          <w:lang w:val="uk-UA"/>
        </w:rPr>
        <w:br/>
      </w:r>
      <w:r w:rsidRPr="00DE6173">
        <w:rPr>
          <w:rFonts w:ascii="Times New Roman" w:hAnsi="Times New Roman" w:cs="Times New Roman"/>
          <w:sz w:val="24"/>
          <w:szCs w:val="24"/>
        </w:rPr>
        <w:t>1.6 На металевих смугах заземлення обладнання до контуру заземлення ПС відсутні антикорозійне покриття, корозійне пошкодження смуг заземлення становить 40%.</w:t>
      </w:r>
      <w:r w:rsidRPr="00DE6173">
        <w:rPr>
          <w:rFonts w:ascii="Times New Roman" w:hAnsi="Times New Roman" w:cs="Times New Roman"/>
          <w:sz w:val="24"/>
          <w:szCs w:val="24"/>
        </w:rPr>
        <w:br/>
        <w:t xml:space="preserve">          1.7 Корозійне пошкодження і розгерметизація ящиків приводів роз'єднувачів 150 кВ всіх приєднань, шаф вторинних ланцюгів РЗА становить 35%.</w:t>
      </w:r>
      <w:r w:rsidRPr="00DE6173">
        <w:rPr>
          <w:rFonts w:ascii="Times New Roman" w:hAnsi="Times New Roman" w:cs="Times New Roman"/>
          <w:sz w:val="24"/>
          <w:szCs w:val="24"/>
        </w:rPr>
        <w:br/>
        <w:t xml:space="preserve">          1.8 На роз'єднувачах ВРУ-150 кВ відсутнє електромагнітне блокування, призначене для попередження неправильних дій з робочими і заземлювальними ножами на відокремлювачах і роз'єднувачах.</w:t>
      </w:r>
      <w:r w:rsidRPr="00DE6173">
        <w:rPr>
          <w:rFonts w:ascii="Times New Roman" w:hAnsi="Times New Roman" w:cs="Times New Roman"/>
          <w:sz w:val="24"/>
          <w:szCs w:val="24"/>
        </w:rPr>
        <w:br/>
      </w:r>
      <w:r w:rsidRPr="00DE6173">
        <w:rPr>
          <w:rFonts w:ascii="Times New Roman" w:hAnsi="Times New Roman" w:cs="Times New Roman"/>
          <w:sz w:val="24"/>
          <w:szCs w:val="24"/>
          <w:lang w:val="uk-UA"/>
        </w:rPr>
        <w:t>1.9 Морально і фізично застаріла база РЗА (електромеханічні реле), яка призводить до проблем з їх експлуатацією в зв</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язку зі зняттям з виробництва заводами-виробниками існуючої елементної бази систем РЗА.</w:t>
      </w:r>
      <w:r w:rsidRPr="00DE6173">
        <w:rPr>
          <w:rFonts w:ascii="Times New Roman" w:hAnsi="Times New Roman" w:cs="Times New Roman"/>
          <w:sz w:val="24"/>
          <w:szCs w:val="24"/>
          <w:lang w:val="uk-UA"/>
        </w:rPr>
        <w:br/>
        <w:t xml:space="preserve">           1.10 Термін експлуатації встановленого електрообладнання ВРУ-150</w:t>
      </w:r>
      <w:r w:rsidR="00AF7474">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кВ перевищує нормативний  (25років).</w:t>
      </w:r>
    </w:p>
    <w:p w14:paraId="5D101C29" w14:textId="77777777" w:rsidR="009A36C0" w:rsidRPr="00DE6173" w:rsidRDefault="009A36C0" w:rsidP="00AF7474">
      <w:pPr>
        <w:spacing w:after="0" w:line="240" w:lineRule="auto"/>
        <w:ind w:firstLine="720"/>
        <w:rPr>
          <w:rFonts w:ascii="Times New Roman" w:hAnsi="Times New Roman" w:cs="Times New Roman"/>
          <w:sz w:val="24"/>
          <w:szCs w:val="24"/>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2835"/>
        <w:gridCol w:w="1134"/>
        <w:gridCol w:w="2586"/>
        <w:gridCol w:w="1915"/>
      </w:tblGrid>
      <w:tr w:rsidR="00790333" w:rsidRPr="00DE6173" w14:paraId="73BA668C" w14:textId="77777777" w:rsidTr="00790333">
        <w:tc>
          <w:tcPr>
            <w:tcW w:w="1101" w:type="dxa"/>
            <w:shd w:val="clear" w:color="auto" w:fill="auto"/>
          </w:tcPr>
          <w:p w14:paraId="4E152989" w14:textId="77777777" w:rsidR="00790333" w:rsidRPr="00DE6173" w:rsidRDefault="00790333" w:rsidP="00AF7474">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 п / п</w:t>
            </w:r>
          </w:p>
        </w:tc>
        <w:tc>
          <w:tcPr>
            <w:tcW w:w="2835" w:type="dxa"/>
            <w:shd w:val="clear" w:color="auto" w:fill="auto"/>
          </w:tcPr>
          <w:p w14:paraId="1CE7420A" w14:textId="77777777" w:rsidR="00790333" w:rsidRPr="00DE6173" w:rsidRDefault="00790333" w:rsidP="00AF7474">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Приєднання ВРУ-150 кВ</w:t>
            </w:r>
          </w:p>
        </w:tc>
        <w:tc>
          <w:tcPr>
            <w:tcW w:w="1134" w:type="dxa"/>
            <w:shd w:val="clear" w:color="auto" w:fill="auto"/>
          </w:tcPr>
          <w:p w14:paraId="6EDD483B" w14:textId="77777777" w:rsidR="00790333" w:rsidRPr="00DE6173" w:rsidRDefault="00790333" w:rsidP="00AF7474">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 xml:space="preserve">Дисп. </w:t>
            </w:r>
            <w:r w:rsidR="004B1F62" w:rsidRPr="00DE6173">
              <w:rPr>
                <w:rFonts w:ascii="Times New Roman" w:hAnsi="Times New Roman" w:cs="Times New Roman"/>
                <w:sz w:val="24"/>
                <w:szCs w:val="24"/>
              </w:rPr>
              <w:t>Н</w:t>
            </w:r>
            <w:r w:rsidRPr="00DE6173">
              <w:rPr>
                <w:rFonts w:ascii="Times New Roman" w:hAnsi="Times New Roman" w:cs="Times New Roman"/>
                <w:sz w:val="24"/>
                <w:szCs w:val="24"/>
              </w:rPr>
              <w:t>айм.</w:t>
            </w:r>
          </w:p>
        </w:tc>
        <w:tc>
          <w:tcPr>
            <w:tcW w:w="2586" w:type="dxa"/>
            <w:shd w:val="clear" w:color="auto" w:fill="auto"/>
          </w:tcPr>
          <w:p w14:paraId="3A28EE07" w14:textId="77777777" w:rsidR="00790333" w:rsidRPr="00DE6173" w:rsidRDefault="00790333" w:rsidP="00AF7474">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Тип обладнання</w:t>
            </w:r>
          </w:p>
        </w:tc>
        <w:tc>
          <w:tcPr>
            <w:tcW w:w="1915" w:type="dxa"/>
            <w:shd w:val="clear" w:color="auto" w:fill="auto"/>
          </w:tcPr>
          <w:p w14:paraId="4F406047" w14:textId="77777777" w:rsidR="00790333" w:rsidRPr="00DE6173" w:rsidRDefault="00790333" w:rsidP="00AF7474">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Рік вводу в експлуатацію</w:t>
            </w:r>
          </w:p>
        </w:tc>
      </w:tr>
      <w:tr w:rsidR="00790333" w:rsidRPr="00DE6173" w14:paraId="5F8CD6AF" w14:textId="77777777" w:rsidTr="00790333">
        <w:tc>
          <w:tcPr>
            <w:tcW w:w="1101" w:type="dxa"/>
            <w:shd w:val="clear" w:color="auto" w:fill="auto"/>
          </w:tcPr>
          <w:p w14:paraId="50FCF222" w14:textId="77777777" w:rsidR="00790333" w:rsidRPr="00DE6173" w:rsidRDefault="00790333" w:rsidP="00AF7474">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1.</w:t>
            </w:r>
          </w:p>
        </w:tc>
        <w:tc>
          <w:tcPr>
            <w:tcW w:w="2835" w:type="dxa"/>
            <w:shd w:val="clear" w:color="auto" w:fill="auto"/>
          </w:tcPr>
          <w:p w14:paraId="12E1E423" w14:textId="77777777" w:rsidR="00790333" w:rsidRPr="00DE6173" w:rsidRDefault="00790333" w:rsidP="00AF7474">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Перемичка 150кВ</w:t>
            </w:r>
          </w:p>
        </w:tc>
        <w:tc>
          <w:tcPr>
            <w:tcW w:w="1134" w:type="dxa"/>
            <w:shd w:val="clear" w:color="auto" w:fill="auto"/>
          </w:tcPr>
          <w:p w14:paraId="7EF9C7C3" w14:textId="77777777" w:rsidR="00790333" w:rsidRPr="00DE6173" w:rsidRDefault="00790333" w:rsidP="000C6802">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С-1-1</w:t>
            </w:r>
          </w:p>
        </w:tc>
        <w:tc>
          <w:tcPr>
            <w:tcW w:w="2586" w:type="dxa"/>
            <w:shd w:val="clear" w:color="auto" w:fill="auto"/>
          </w:tcPr>
          <w:p w14:paraId="4F7174C2" w14:textId="77777777" w:rsidR="00790333" w:rsidRPr="00DE6173" w:rsidRDefault="00790333" w:rsidP="000C6802">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РНД- (3) 2-150 / 1000</w:t>
            </w:r>
          </w:p>
        </w:tc>
        <w:tc>
          <w:tcPr>
            <w:tcW w:w="1915" w:type="dxa"/>
            <w:shd w:val="clear" w:color="auto" w:fill="auto"/>
          </w:tcPr>
          <w:p w14:paraId="4E990620" w14:textId="77777777" w:rsidR="00790333" w:rsidRPr="00DE6173" w:rsidRDefault="00790333" w:rsidP="00AF7474">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1970</w:t>
            </w:r>
          </w:p>
        </w:tc>
      </w:tr>
      <w:tr w:rsidR="00790333" w:rsidRPr="00DE6173" w14:paraId="37FA0F66" w14:textId="77777777" w:rsidTr="00790333">
        <w:tc>
          <w:tcPr>
            <w:tcW w:w="1101" w:type="dxa"/>
            <w:shd w:val="clear" w:color="auto" w:fill="auto"/>
          </w:tcPr>
          <w:p w14:paraId="3914E858" w14:textId="77777777" w:rsidR="00790333" w:rsidRPr="00DE6173" w:rsidRDefault="00790333" w:rsidP="00AF7474">
            <w:pPr>
              <w:spacing w:after="0" w:line="240" w:lineRule="auto"/>
              <w:ind w:firstLine="720"/>
              <w:jc w:val="both"/>
              <w:rPr>
                <w:rFonts w:ascii="Times New Roman" w:hAnsi="Times New Roman" w:cs="Times New Roman"/>
                <w:sz w:val="24"/>
                <w:szCs w:val="24"/>
              </w:rPr>
            </w:pPr>
          </w:p>
        </w:tc>
        <w:tc>
          <w:tcPr>
            <w:tcW w:w="2835" w:type="dxa"/>
            <w:shd w:val="clear" w:color="auto" w:fill="auto"/>
          </w:tcPr>
          <w:p w14:paraId="7222399A" w14:textId="77777777" w:rsidR="00790333" w:rsidRPr="00DE6173" w:rsidRDefault="00790333" w:rsidP="00AF7474">
            <w:pPr>
              <w:spacing w:after="0" w:line="240" w:lineRule="auto"/>
              <w:ind w:firstLine="720"/>
              <w:jc w:val="both"/>
              <w:rPr>
                <w:rFonts w:ascii="Times New Roman" w:hAnsi="Times New Roman" w:cs="Times New Roman"/>
                <w:sz w:val="24"/>
                <w:szCs w:val="24"/>
              </w:rPr>
            </w:pPr>
          </w:p>
        </w:tc>
        <w:tc>
          <w:tcPr>
            <w:tcW w:w="1134" w:type="dxa"/>
            <w:shd w:val="clear" w:color="auto" w:fill="auto"/>
          </w:tcPr>
          <w:p w14:paraId="2608CDA5" w14:textId="77777777" w:rsidR="00790333" w:rsidRPr="00DE6173" w:rsidRDefault="00790333" w:rsidP="000C6802">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З-1-2</w:t>
            </w:r>
          </w:p>
        </w:tc>
        <w:tc>
          <w:tcPr>
            <w:tcW w:w="2586" w:type="dxa"/>
            <w:shd w:val="clear" w:color="auto" w:fill="auto"/>
          </w:tcPr>
          <w:p w14:paraId="3AC600CB" w14:textId="77777777" w:rsidR="00790333" w:rsidRPr="00DE6173" w:rsidRDefault="00790333" w:rsidP="000C6802">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РНД- (3) 2-150 / 1000</w:t>
            </w:r>
          </w:p>
        </w:tc>
        <w:tc>
          <w:tcPr>
            <w:tcW w:w="1915" w:type="dxa"/>
            <w:shd w:val="clear" w:color="auto" w:fill="auto"/>
          </w:tcPr>
          <w:p w14:paraId="59193B05" w14:textId="77777777" w:rsidR="00790333" w:rsidRPr="00DE6173" w:rsidRDefault="00790333" w:rsidP="00AF7474">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1970</w:t>
            </w:r>
          </w:p>
        </w:tc>
      </w:tr>
    </w:tbl>
    <w:p w14:paraId="0F2D9B11" w14:textId="77777777" w:rsidR="009A36C0" w:rsidRDefault="009A36C0" w:rsidP="00AF7474">
      <w:pPr>
        <w:spacing w:after="0" w:line="240" w:lineRule="auto"/>
        <w:ind w:firstLine="720"/>
        <w:rPr>
          <w:rFonts w:ascii="Times New Roman" w:hAnsi="Times New Roman" w:cs="Times New Roman"/>
          <w:sz w:val="24"/>
          <w:szCs w:val="24"/>
          <w:lang w:val="uk-UA"/>
        </w:rPr>
      </w:pPr>
    </w:p>
    <w:p w14:paraId="63A29AF0" w14:textId="6D959B49" w:rsidR="00790333" w:rsidRPr="00DE6173" w:rsidRDefault="00790333" w:rsidP="00192354">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   2. Технічний стан</w:t>
      </w:r>
      <w:r w:rsidR="000C6802">
        <w:rPr>
          <w:rFonts w:ascii="Times New Roman" w:hAnsi="Times New Roman" w:cs="Times New Roman"/>
          <w:sz w:val="24"/>
          <w:szCs w:val="24"/>
          <w:lang w:val="uk-UA"/>
        </w:rPr>
        <w:t xml:space="preserve"> </w:t>
      </w:r>
      <w:r w:rsidRPr="00DE6173">
        <w:rPr>
          <w:rFonts w:ascii="Times New Roman" w:hAnsi="Times New Roman" w:cs="Times New Roman"/>
          <w:sz w:val="24"/>
          <w:szCs w:val="24"/>
        </w:rPr>
        <w:t xml:space="preserve"> ЗРУ-6</w:t>
      </w:r>
      <w:r w:rsidR="00AF7474">
        <w:rPr>
          <w:rFonts w:ascii="Times New Roman" w:hAnsi="Times New Roman" w:cs="Times New Roman"/>
          <w:sz w:val="24"/>
          <w:szCs w:val="24"/>
          <w:lang w:val="uk-UA"/>
        </w:rPr>
        <w:t xml:space="preserve"> </w:t>
      </w:r>
      <w:r w:rsidRPr="00DE6173">
        <w:rPr>
          <w:rFonts w:ascii="Times New Roman" w:hAnsi="Times New Roman" w:cs="Times New Roman"/>
          <w:sz w:val="24"/>
          <w:szCs w:val="24"/>
        </w:rPr>
        <w:t>кВ</w:t>
      </w:r>
      <w:r w:rsidRPr="00DE6173">
        <w:rPr>
          <w:rFonts w:ascii="Times New Roman" w:hAnsi="Times New Roman" w:cs="Times New Roman"/>
          <w:sz w:val="24"/>
          <w:szCs w:val="24"/>
        </w:rPr>
        <w:br/>
        <w:t xml:space="preserve">             2.1 Масляні вимикачі типу ВМПЕ-10 і ВМПЕ-6:</w:t>
      </w:r>
    </w:p>
    <w:p w14:paraId="701ED921" w14:textId="77777777" w:rsidR="00790333" w:rsidRPr="00DE6173" w:rsidRDefault="00790333" w:rsidP="00192354">
      <w:pPr>
        <w:pStyle w:val="a7"/>
        <w:numPr>
          <w:ilvl w:val="0"/>
          <w:numId w:val="33"/>
        </w:numPr>
        <w:tabs>
          <w:tab w:val="left" w:pos="1701"/>
        </w:tabs>
        <w:ind w:firstLine="720"/>
        <w:jc w:val="both"/>
        <w:rPr>
          <w:sz w:val="24"/>
          <w:szCs w:val="24"/>
          <w:lang w:val="uk-UA"/>
        </w:rPr>
      </w:pPr>
      <w:r w:rsidRPr="00DE6173">
        <w:rPr>
          <w:sz w:val="24"/>
          <w:szCs w:val="24"/>
          <w:lang w:val="uk-UA"/>
        </w:rPr>
        <w:t>Наявність на стяжних шпильках тріщин і вибоїн;</w:t>
      </w:r>
    </w:p>
    <w:p w14:paraId="6A7CAF10" w14:textId="77777777" w:rsidR="00790333" w:rsidRPr="00DE6173" w:rsidRDefault="00790333" w:rsidP="00192354">
      <w:pPr>
        <w:pStyle w:val="a7"/>
        <w:numPr>
          <w:ilvl w:val="0"/>
          <w:numId w:val="33"/>
        </w:numPr>
        <w:tabs>
          <w:tab w:val="left" w:pos="1701"/>
        </w:tabs>
        <w:ind w:firstLine="720"/>
        <w:jc w:val="both"/>
        <w:rPr>
          <w:sz w:val="24"/>
          <w:szCs w:val="24"/>
          <w:lang w:val="uk-UA"/>
        </w:rPr>
      </w:pPr>
      <w:r w:rsidRPr="00DE6173">
        <w:rPr>
          <w:sz w:val="24"/>
          <w:szCs w:val="24"/>
          <w:lang w:val="uk-UA"/>
        </w:rPr>
        <w:t>Втрата пружності стопорних і пружинних шайб;</w:t>
      </w:r>
    </w:p>
    <w:p w14:paraId="4C54DE31" w14:textId="77777777" w:rsidR="00790333" w:rsidRPr="00DE6173" w:rsidRDefault="00790333" w:rsidP="00192354">
      <w:pPr>
        <w:pStyle w:val="a7"/>
        <w:numPr>
          <w:ilvl w:val="0"/>
          <w:numId w:val="33"/>
        </w:numPr>
        <w:tabs>
          <w:tab w:val="left" w:pos="1701"/>
        </w:tabs>
        <w:ind w:firstLine="720"/>
        <w:jc w:val="both"/>
        <w:rPr>
          <w:sz w:val="24"/>
          <w:szCs w:val="24"/>
          <w:lang w:val="uk-UA"/>
        </w:rPr>
      </w:pPr>
      <w:r w:rsidRPr="00DE6173">
        <w:rPr>
          <w:sz w:val="24"/>
          <w:szCs w:val="24"/>
          <w:lang w:val="uk-UA"/>
        </w:rPr>
        <w:t>Дефект пружин приводу, нерівномірний крок витка пружини (стиснення більше 10% по всій довжині);</w:t>
      </w:r>
    </w:p>
    <w:p w14:paraId="6EDCCE6C" w14:textId="77777777" w:rsidR="00790333" w:rsidRPr="00DE6173" w:rsidRDefault="00790333" w:rsidP="00192354">
      <w:pPr>
        <w:pStyle w:val="a7"/>
        <w:numPr>
          <w:ilvl w:val="0"/>
          <w:numId w:val="33"/>
        </w:numPr>
        <w:tabs>
          <w:tab w:val="left" w:pos="1701"/>
        </w:tabs>
        <w:ind w:firstLine="720"/>
        <w:jc w:val="both"/>
        <w:rPr>
          <w:sz w:val="24"/>
          <w:szCs w:val="24"/>
          <w:lang w:val="uk-UA"/>
        </w:rPr>
      </w:pPr>
      <w:r w:rsidRPr="00DE6173">
        <w:rPr>
          <w:sz w:val="24"/>
          <w:szCs w:val="24"/>
          <w:lang w:val="uk-UA"/>
        </w:rPr>
        <w:t>На зубчастих колесах приводу виявлені тріщини, викривлення і перекіс обода;</w:t>
      </w:r>
    </w:p>
    <w:p w14:paraId="27E7F029" w14:textId="77777777" w:rsidR="00790333" w:rsidRPr="00DE6173" w:rsidRDefault="00790333" w:rsidP="00192354">
      <w:pPr>
        <w:pStyle w:val="a7"/>
        <w:numPr>
          <w:ilvl w:val="0"/>
          <w:numId w:val="33"/>
        </w:numPr>
        <w:tabs>
          <w:tab w:val="left" w:pos="1701"/>
        </w:tabs>
        <w:ind w:firstLine="720"/>
        <w:jc w:val="both"/>
        <w:rPr>
          <w:sz w:val="24"/>
          <w:szCs w:val="24"/>
          <w:lang w:val="uk-UA"/>
        </w:rPr>
      </w:pPr>
      <w:r w:rsidRPr="00DE6173">
        <w:rPr>
          <w:sz w:val="24"/>
          <w:szCs w:val="24"/>
          <w:lang w:val="uk-UA"/>
        </w:rPr>
        <w:t>На гумових прокладках виявлені тріщини, вироблення, розшарування;</w:t>
      </w:r>
    </w:p>
    <w:p w14:paraId="07F5102B" w14:textId="77777777" w:rsidR="00790333" w:rsidRPr="00DE6173" w:rsidRDefault="00790333" w:rsidP="00192354">
      <w:pPr>
        <w:pStyle w:val="a7"/>
        <w:numPr>
          <w:ilvl w:val="0"/>
          <w:numId w:val="33"/>
        </w:numPr>
        <w:tabs>
          <w:tab w:val="left" w:pos="1701"/>
        </w:tabs>
        <w:ind w:firstLine="720"/>
        <w:jc w:val="both"/>
        <w:rPr>
          <w:sz w:val="24"/>
          <w:szCs w:val="24"/>
          <w:lang w:val="uk-UA"/>
        </w:rPr>
      </w:pPr>
      <w:r w:rsidRPr="00DE6173">
        <w:rPr>
          <w:sz w:val="24"/>
          <w:szCs w:val="24"/>
          <w:lang w:val="uk-UA"/>
        </w:rPr>
        <w:t>На штоках і розеткових контактів виявлені раковини, викривлення;</w:t>
      </w:r>
    </w:p>
    <w:p w14:paraId="5F79E8BB" w14:textId="77777777" w:rsidR="00790333" w:rsidRPr="00DE6173" w:rsidRDefault="00790333" w:rsidP="00192354">
      <w:pPr>
        <w:pStyle w:val="a7"/>
        <w:numPr>
          <w:ilvl w:val="0"/>
          <w:numId w:val="33"/>
        </w:numPr>
        <w:tabs>
          <w:tab w:val="left" w:pos="1701"/>
        </w:tabs>
        <w:ind w:firstLine="720"/>
        <w:jc w:val="both"/>
        <w:rPr>
          <w:sz w:val="24"/>
          <w:szCs w:val="24"/>
          <w:lang w:val="uk-UA"/>
        </w:rPr>
      </w:pPr>
      <w:r w:rsidRPr="00DE6173">
        <w:rPr>
          <w:sz w:val="24"/>
          <w:szCs w:val="24"/>
          <w:lang w:val="uk-UA"/>
        </w:rPr>
        <w:t>40% металоконструкцій пошкоджені корозією.</w:t>
      </w:r>
    </w:p>
    <w:p w14:paraId="62E24717" w14:textId="765331CE" w:rsidR="00790333" w:rsidRPr="00DE6173" w:rsidRDefault="00790333" w:rsidP="00192354">
      <w:pPr>
        <w:tabs>
          <w:tab w:val="left" w:pos="709"/>
        </w:tabs>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rPr>
        <w:t>2.2. Перехідний опір МВ 6/10 кВ становить від 110 мкОм до 156 мкОм. Збільшення перехідного опору викличе додаткові втрати електричної енергії, особливо в режимах короткого замикання (КЗ), це призводить до пошкодження і руйнування вимикача. Збільшення зазорів в з'єднаннях приводного механізму тягне за собою збільшення періодичності виконання технічного обслуговування і регулювання приводів МВ-6кВ.</w:t>
      </w:r>
      <w:r w:rsidRPr="00DE6173">
        <w:rPr>
          <w:rFonts w:ascii="Times New Roman" w:hAnsi="Times New Roman" w:cs="Times New Roman"/>
          <w:sz w:val="24"/>
          <w:szCs w:val="24"/>
        </w:rPr>
        <w:br/>
        <w:t xml:space="preserve">            2.3 Корозійне пошкодження тяг приводу в місцях їх приєднання до поворотних механізмів роз'єднувачів 6 кВ, що призводить до утворення люфтів в роботі приводу і неповного входження контактів роз'єднувачів.</w:t>
      </w:r>
      <w:r w:rsidRPr="00DE6173">
        <w:rPr>
          <w:rFonts w:ascii="Times New Roman" w:hAnsi="Times New Roman" w:cs="Times New Roman"/>
          <w:sz w:val="24"/>
          <w:szCs w:val="24"/>
        </w:rPr>
        <w:br/>
        <w:t xml:space="preserve">            2.4. На металевих смугах заземлення обладнання до контуру заземлення ПС відсутнє антикорозійне покриття, пошкодження корозією смуг заземлення становить 25%.</w:t>
      </w:r>
      <w:r w:rsidRPr="00DE6173">
        <w:rPr>
          <w:rFonts w:ascii="Times New Roman" w:hAnsi="Times New Roman" w:cs="Times New Roman"/>
          <w:sz w:val="24"/>
          <w:szCs w:val="24"/>
        </w:rPr>
        <w:br/>
        <w:t xml:space="preserve">            2.5 У зв'язку з відсутністю запасних частин і неможливістю їх придбання, по причині зняття з виробництва заводами-виробниками масляних вимикачів 6 кВ, типу ВМПЕ, заміна зношених елементів на нові неможлива, а всі виявлені дефекти усуваються силами виробничого персоналу відповідних підрозділів підприємства.</w:t>
      </w:r>
      <w:r w:rsidRPr="00DE6173">
        <w:rPr>
          <w:rFonts w:ascii="Times New Roman" w:hAnsi="Times New Roman" w:cs="Times New Roman"/>
          <w:sz w:val="24"/>
          <w:szCs w:val="24"/>
        </w:rPr>
        <w:br/>
        <w:t xml:space="preserve"> З огляду на вищезазначене, погіршуються регулювальні характеристики, збільшується перехідний опір контактної частини і, як наслідок, зменшується періодичність виконання капітальних ремонтів МВ-6 кВ.</w:t>
      </w:r>
      <w:r w:rsidRPr="00DE6173">
        <w:rPr>
          <w:rFonts w:ascii="Times New Roman" w:hAnsi="Times New Roman" w:cs="Times New Roman"/>
          <w:sz w:val="24"/>
          <w:szCs w:val="24"/>
        </w:rPr>
        <w:br/>
        <w:t>Виконання позачергових капітальних ремонтів несе за собою додаткові матеріальні і трудові витрати.</w:t>
      </w:r>
      <w:r w:rsidRPr="00DE6173">
        <w:rPr>
          <w:rFonts w:ascii="Times New Roman" w:hAnsi="Times New Roman" w:cs="Times New Roman"/>
          <w:sz w:val="24"/>
          <w:szCs w:val="24"/>
        </w:rPr>
        <w:br/>
        <w:t xml:space="preserve">             2.6. Морально і технічно застаріла база РЗА (електромеханічні реле), що призводить до проблем з їх експлуатацією в зв'язку зі зняттям з виробництва заводами-виробниками існуючої елементної бази систем РЗА.</w:t>
      </w:r>
      <w:r w:rsidRPr="00DE6173">
        <w:rPr>
          <w:rFonts w:ascii="Times New Roman" w:hAnsi="Times New Roman" w:cs="Times New Roman"/>
          <w:sz w:val="24"/>
          <w:szCs w:val="24"/>
        </w:rPr>
        <w:br/>
      </w:r>
      <w:r w:rsidR="00180706">
        <w:rPr>
          <w:rFonts w:ascii="Times New Roman" w:hAnsi="Times New Roman" w:cs="Times New Roman"/>
          <w:sz w:val="24"/>
          <w:szCs w:val="24"/>
          <w:lang w:val="uk-UA"/>
        </w:rPr>
        <w:t xml:space="preserve">            </w:t>
      </w:r>
      <w:r w:rsidRPr="00DE6173">
        <w:rPr>
          <w:rFonts w:ascii="Times New Roman" w:hAnsi="Times New Roman" w:cs="Times New Roman"/>
          <w:sz w:val="24"/>
          <w:szCs w:val="24"/>
        </w:rPr>
        <w:t>3. На трансформаторі 4Т виявлені наступні дефекти:</w:t>
      </w:r>
    </w:p>
    <w:p w14:paraId="1DCE328C" w14:textId="77777777" w:rsidR="00790333" w:rsidRPr="00DE6173" w:rsidRDefault="00790333" w:rsidP="00192354">
      <w:pPr>
        <w:pStyle w:val="a7"/>
        <w:numPr>
          <w:ilvl w:val="0"/>
          <w:numId w:val="34"/>
        </w:numPr>
        <w:tabs>
          <w:tab w:val="left" w:pos="993"/>
        </w:tabs>
        <w:ind w:hanging="11"/>
        <w:jc w:val="both"/>
        <w:rPr>
          <w:sz w:val="24"/>
          <w:szCs w:val="24"/>
        </w:rPr>
      </w:pPr>
      <w:r w:rsidRPr="00DE6173">
        <w:rPr>
          <w:sz w:val="24"/>
          <w:szCs w:val="24"/>
          <w:lang w:val="uk-UA"/>
        </w:rPr>
        <w:t>Протікання масла з РПН;</w:t>
      </w:r>
    </w:p>
    <w:p w14:paraId="0A75DBA3" w14:textId="77777777" w:rsidR="00790333" w:rsidRPr="00DE6173" w:rsidRDefault="00790333" w:rsidP="00192354">
      <w:pPr>
        <w:pStyle w:val="a7"/>
        <w:numPr>
          <w:ilvl w:val="0"/>
          <w:numId w:val="34"/>
        </w:numPr>
        <w:tabs>
          <w:tab w:val="left" w:pos="993"/>
        </w:tabs>
        <w:ind w:hanging="11"/>
        <w:jc w:val="both"/>
        <w:rPr>
          <w:sz w:val="24"/>
          <w:szCs w:val="24"/>
        </w:rPr>
      </w:pPr>
      <w:r w:rsidRPr="00DE6173">
        <w:rPr>
          <w:sz w:val="24"/>
          <w:szCs w:val="24"/>
          <w:lang w:val="uk-UA"/>
        </w:rPr>
        <w:t>Протікання масла зі вбудованих ТТ 150 кВ;</w:t>
      </w:r>
    </w:p>
    <w:p w14:paraId="6677A739" w14:textId="77777777" w:rsidR="00790333" w:rsidRPr="00DE6173" w:rsidRDefault="00790333" w:rsidP="00192354">
      <w:pPr>
        <w:pStyle w:val="a7"/>
        <w:numPr>
          <w:ilvl w:val="0"/>
          <w:numId w:val="34"/>
        </w:numPr>
        <w:tabs>
          <w:tab w:val="left" w:pos="993"/>
        </w:tabs>
        <w:ind w:hanging="11"/>
        <w:jc w:val="both"/>
        <w:rPr>
          <w:sz w:val="24"/>
          <w:szCs w:val="24"/>
        </w:rPr>
      </w:pPr>
      <w:r w:rsidRPr="00DE6173">
        <w:rPr>
          <w:sz w:val="24"/>
          <w:szCs w:val="24"/>
          <w:lang w:val="uk-UA"/>
        </w:rPr>
        <w:t xml:space="preserve"> Незадовільний стан ГТВ під кришкою бака трансформатора;</w:t>
      </w:r>
    </w:p>
    <w:p w14:paraId="17571997" w14:textId="77777777" w:rsidR="00790333" w:rsidRPr="00DE6173" w:rsidRDefault="00790333" w:rsidP="00192354">
      <w:pPr>
        <w:pStyle w:val="a7"/>
        <w:numPr>
          <w:ilvl w:val="0"/>
          <w:numId w:val="34"/>
        </w:numPr>
        <w:tabs>
          <w:tab w:val="left" w:pos="993"/>
        </w:tabs>
        <w:ind w:hanging="11"/>
        <w:jc w:val="both"/>
        <w:rPr>
          <w:sz w:val="24"/>
          <w:szCs w:val="24"/>
        </w:rPr>
      </w:pPr>
      <w:r w:rsidRPr="00DE6173">
        <w:rPr>
          <w:sz w:val="24"/>
          <w:szCs w:val="24"/>
          <w:lang w:val="uk-UA"/>
        </w:rPr>
        <w:t xml:space="preserve"> Незадовільний стан дискових затворів радіатора, розширювального бака;</w:t>
      </w:r>
    </w:p>
    <w:p w14:paraId="037D6E35" w14:textId="77777777" w:rsidR="00790333" w:rsidRPr="00DE6173" w:rsidRDefault="00790333" w:rsidP="00192354">
      <w:pPr>
        <w:pStyle w:val="a7"/>
        <w:numPr>
          <w:ilvl w:val="0"/>
          <w:numId w:val="34"/>
        </w:numPr>
        <w:tabs>
          <w:tab w:val="left" w:pos="993"/>
        </w:tabs>
        <w:ind w:hanging="11"/>
        <w:jc w:val="both"/>
        <w:rPr>
          <w:sz w:val="24"/>
          <w:szCs w:val="24"/>
        </w:rPr>
      </w:pPr>
      <w:r w:rsidRPr="00DE6173">
        <w:rPr>
          <w:sz w:val="24"/>
          <w:szCs w:val="24"/>
          <w:lang w:val="uk-UA"/>
        </w:rPr>
        <w:t xml:space="preserve"> Незадовільний стан вторинних ланцюгів;</w:t>
      </w:r>
    </w:p>
    <w:p w14:paraId="7DF98B24" w14:textId="77777777" w:rsidR="00790333" w:rsidRPr="00DE6173" w:rsidRDefault="00790333" w:rsidP="00192354">
      <w:pPr>
        <w:pStyle w:val="a7"/>
        <w:numPr>
          <w:ilvl w:val="0"/>
          <w:numId w:val="34"/>
        </w:numPr>
        <w:tabs>
          <w:tab w:val="left" w:pos="993"/>
        </w:tabs>
        <w:ind w:hanging="11"/>
        <w:jc w:val="both"/>
        <w:rPr>
          <w:sz w:val="24"/>
          <w:szCs w:val="24"/>
        </w:rPr>
      </w:pPr>
      <w:r w:rsidRPr="00DE6173">
        <w:rPr>
          <w:sz w:val="24"/>
          <w:szCs w:val="24"/>
          <w:lang w:val="uk-UA"/>
        </w:rPr>
        <w:t xml:space="preserve"> Протікання масла по гумовим ущільнювачам газового реле;</w:t>
      </w:r>
    </w:p>
    <w:p w14:paraId="695BE481" w14:textId="77777777" w:rsidR="00790333" w:rsidRPr="00DE6173" w:rsidRDefault="00790333" w:rsidP="00192354">
      <w:pPr>
        <w:pStyle w:val="a7"/>
        <w:numPr>
          <w:ilvl w:val="0"/>
          <w:numId w:val="34"/>
        </w:numPr>
        <w:tabs>
          <w:tab w:val="left" w:pos="993"/>
        </w:tabs>
        <w:ind w:hanging="11"/>
        <w:jc w:val="both"/>
        <w:rPr>
          <w:sz w:val="24"/>
          <w:szCs w:val="24"/>
        </w:rPr>
      </w:pPr>
      <w:r w:rsidRPr="00DE6173">
        <w:rPr>
          <w:sz w:val="24"/>
          <w:szCs w:val="24"/>
          <w:lang w:val="uk-UA"/>
        </w:rPr>
        <w:t xml:space="preserve"> Протікання масла з радіатора №1 (мікротріщина системи охолодження);</w:t>
      </w:r>
    </w:p>
    <w:p w14:paraId="055A0F98" w14:textId="77777777" w:rsidR="00790333" w:rsidRPr="00DE6173" w:rsidRDefault="00790333" w:rsidP="00192354">
      <w:pPr>
        <w:pStyle w:val="a7"/>
        <w:numPr>
          <w:ilvl w:val="0"/>
          <w:numId w:val="34"/>
        </w:numPr>
        <w:tabs>
          <w:tab w:val="left" w:pos="993"/>
        </w:tabs>
        <w:ind w:hanging="11"/>
        <w:jc w:val="both"/>
        <w:rPr>
          <w:sz w:val="24"/>
          <w:szCs w:val="24"/>
        </w:rPr>
      </w:pPr>
      <w:r w:rsidRPr="00DE6173">
        <w:rPr>
          <w:sz w:val="24"/>
          <w:szCs w:val="24"/>
          <w:lang w:val="uk-UA"/>
        </w:rPr>
        <w:t xml:space="preserve"> Незадовільний стан дискових затворів радіаторів;</w:t>
      </w:r>
    </w:p>
    <w:p w14:paraId="6B14EED1" w14:textId="77777777" w:rsidR="00790333" w:rsidRPr="00DE6173" w:rsidRDefault="00790333" w:rsidP="00192354">
      <w:pPr>
        <w:pStyle w:val="a7"/>
        <w:numPr>
          <w:ilvl w:val="0"/>
          <w:numId w:val="34"/>
        </w:numPr>
        <w:tabs>
          <w:tab w:val="left" w:pos="993"/>
        </w:tabs>
        <w:ind w:hanging="11"/>
        <w:jc w:val="both"/>
        <w:rPr>
          <w:sz w:val="24"/>
          <w:szCs w:val="24"/>
          <w:lang w:val="uk-UA"/>
        </w:rPr>
      </w:pPr>
      <w:r w:rsidRPr="00DE6173">
        <w:rPr>
          <w:sz w:val="24"/>
          <w:szCs w:val="24"/>
          <w:lang w:val="uk-UA"/>
        </w:rPr>
        <w:t xml:space="preserve"> Корпус трансформатора і радіатори замаслені і пошкоджені корозією;</w:t>
      </w:r>
    </w:p>
    <w:p w14:paraId="1D1AB566" w14:textId="77777777" w:rsidR="00790333" w:rsidRPr="00DE6173" w:rsidRDefault="00790333" w:rsidP="00192354">
      <w:pPr>
        <w:pStyle w:val="a7"/>
        <w:numPr>
          <w:ilvl w:val="0"/>
          <w:numId w:val="34"/>
        </w:numPr>
        <w:tabs>
          <w:tab w:val="left" w:pos="993"/>
        </w:tabs>
        <w:ind w:hanging="11"/>
        <w:jc w:val="both"/>
        <w:rPr>
          <w:sz w:val="24"/>
          <w:szCs w:val="24"/>
        </w:rPr>
      </w:pPr>
      <w:r w:rsidRPr="00DE6173">
        <w:rPr>
          <w:sz w:val="24"/>
          <w:szCs w:val="24"/>
          <w:lang w:val="uk-UA"/>
        </w:rPr>
        <w:t xml:space="preserve"> Незадовільний стан силікагелю в термосифонних фільтрах.</w:t>
      </w:r>
      <w:r w:rsidRPr="00DE6173">
        <w:rPr>
          <w:sz w:val="24"/>
          <w:szCs w:val="24"/>
          <w:lang w:val="uk-UA"/>
        </w:rPr>
        <w:br/>
      </w:r>
      <w:r w:rsidRPr="00DE6173">
        <w:rPr>
          <w:sz w:val="24"/>
          <w:szCs w:val="24"/>
        </w:rPr>
        <w:t>4. Відповідність експлуатації нормативним документам</w:t>
      </w:r>
    </w:p>
    <w:p w14:paraId="24ADCC12" w14:textId="19EDE657" w:rsidR="00790333" w:rsidRPr="00DE6173" w:rsidRDefault="00790333" w:rsidP="00192354">
      <w:pPr>
        <w:spacing w:after="0" w:line="240" w:lineRule="auto"/>
        <w:ind w:left="720"/>
        <w:jc w:val="both"/>
        <w:rPr>
          <w:rFonts w:ascii="Times New Roman" w:hAnsi="Times New Roman" w:cs="Times New Roman"/>
          <w:sz w:val="24"/>
          <w:szCs w:val="24"/>
        </w:rPr>
      </w:pPr>
      <w:r w:rsidRPr="00DE6173">
        <w:rPr>
          <w:rFonts w:ascii="Times New Roman" w:hAnsi="Times New Roman" w:cs="Times New Roman"/>
          <w:sz w:val="24"/>
          <w:szCs w:val="24"/>
        </w:rPr>
        <w:t xml:space="preserve">4.1. Порушення СОУ-Н ЕЕ 20.302.-2007 </w:t>
      </w:r>
      <w:r w:rsidR="002E3DE0">
        <w:rPr>
          <w:rFonts w:ascii="Times New Roman" w:hAnsi="Times New Roman" w:cs="Times New Roman"/>
          <w:sz w:val="24"/>
          <w:szCs w:val="24"/>
        </w:rPr>
        <w:t>«</w:t>
      </w:r>
      <w:r w:rsidRPr="00DE6173">
        <w:rPr>
          <w:rFonts w:ascii="Times New Roman" w:hAnsi="Times New Roman" w:cs="Times New Roman"/>
          <w:sz w:val="24"/>
          <w:szCs w:val="24"/>
        </w:rPr>
        <w:t>Норми випробувань електообладнання</w:t>
      </w:r>
      <w:r w:rsidR="002E3DE0">
        <w:rPr>
          <w:rFonts w:ascii="Times New Roman" w:hAnsi="Times New Roman" w:cs="Times New Roman"/>
          <w:sz w:val="24"/>
          <w:szCs w:val="24"/>
        </w:rPr>
        <w:t>»</w:t>
      </w:r>
      <w:r w:rsidRPr="00DE6173">
        <w:rPr>
          <w:rFonts w:ascii="Times New Roman" w:hAnsi="Times New Roman" w:cs="Times New Roman"/>
          <w:sz w:val="24"/>
          <w:szCs w:val="24"/>
        </w:rPr>
        <w:t>.</w:t>
      </w:r>
    </w:p>
    <w:p w14:paraId="3A7A82FD" w14:textId="77777777" w:rsidR="00790333" w:rsidRPr="00DE6173" w:rsidRDefault="00790333" w:rsidP="00192354">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            4.2. Перевищення нормативного строку експлуатації електрообладнання  згідно інструкції заводів виробників (25 років).</w:t>
      </w:r>
    </w:p>
    <w:p w14:paraId="09000373" w14:textId="77777777" w:rsidR="00790333" w:rsidRPr="00DE6173" w:rsidRDefault="00790333" w:rsidP="00192354">
      <w:pPr>
        <w:spacing w:after="0" w:line="240" w:lineRule="auto"/>
        <w:jc w:val="both"/>
        <w:rPr>
          <w:rFonts w:ascii="Times New Roman" w:hAnsi="Times New Roman" w:cs="Times New Roman"/>
          <w:sz w:val="24"/>
          <w:szCs w:val="24"/>
        </w:rPr>
      </w:pPr>
      <w:r w:rsidRPr="00DE6173">
        <w:rPr>
          <w:rFonts w:ascii="Times New Roman" w:hAnsi="Times New Roman" w:cs="Times New Roman"/>
          <w:sz w:val="24"/>
          <w:szCs w:val="24"/>
        </w:rPr>
        <w:t xml:space="preserve">            4.3 Порушення п. ГКД 34.20.507-2003.</w:t>
      </w:r>
    </w:p>
    <w:p w14:paraId="6090F697" w14:textId="77777777" w:rsidR="00790333" w:rsidRPr="00DE6173" w:rsidRDefault="00790333" w:rsidP="00192354">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5. Після проведення технічного аналізу стану обладнання ПС комісія  дійшла висновку:</w:t>
      </w:r>
    </w:p>
    <w:p w14:paraId="3450F851" w14:textId="438C27FD" w:rsidR="00790333" w:rsidRPr="00DE6173" w:rsidRDefault="00790333" w:rsidP="00192354">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xml:space="preserve">5.1. Обладнання ПС </w:t>
      </w:r>
      <w:r w:rsidR="002E3DE0">
        <w:rPr>
          <w:rFonts w:ascii="Times New Roman" w:hAnsi="Times New Roman" w:cs="Times New Roman"/>
          <w:sz w:val="24"/>
          <w:szCs w:val="24"/>
        </w:rPr>
        <w:t>«</w:t>
      </w:r>
      <w:r w:rsidRPr="00DE6173">
        <w:rPr>
          <w:rFonts w:ascii="Times New Roman" w:hAnsi="Times New Roman" w:cs="Times New Roman"/>
          <w:sz w:val="24"/>
          <w:szCs w:val="24"/>
        </w:rPr>
        <w:t>ПМЗ</w:t>
      </w:r>
      <w:r w:rsidR="002E3DE0">
        <w:rPr>
          <w:rFonts w:ascii="Times New Roman" w:hAnsi="Times New Roman" w:cs="Times New Roman"/>
          <w:sz w:val="24"/>
          <w:szCs w:val="24"/>
        </w:rPr>
        <w:t>»</w:t>
      </w:r>
      <w:r w:rsidRPr="00DE6173">
        <w:rPr>
          <w:rFonts w:ascii="Times New Roman" w:hAnsi="Times New Roman" w:cs="Times New Roman"/>
          <w:sz w:val="24"/>
          <w:szCs w:val="24"/>
        </w:rPr>
        <w:t xml:space="preserve"> вичерпало свій експлуатаційний  ресурс;</w:t>
      </w:r>
    </w:p>
    <w:p w14:paraId="2152FFC3" w14:textId="77777777" w:rsidR="00790333" w:rsidRPr="00DE6173" w:rsidRDefault="00790333" w:rsidP="00192354">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5.2. Знижена  надійність електропостачання споживачів;</w:t>
      </w:r>
    </w:p>
    <w:p w14:paraId="082AA87F" w14:textId="77777777" w:rsidR="00790333" w:rsidRPr="00DE6173" w:rsidRDefault="00790333" w:rsidP="00192354">
      <w:pPr>
        <w:pStyle w:val="a7"/>
        <w:widowControl/>
        <w:numPr>
          <w:ilvl w:val="1"/>
          <w:numId w:val="35"/>
        </w:numPr>
        <w:autoSpaceDE/>
        <w:autoSpaceDN/>
        <w:adjustRightInd/>
        <w:contextualSpacing/>
        <w:jc w:val="both"/>
        <w:rPr>
          <w:sz w:val="24"/>
          <w:szCs w:val="24"/>
          <w:lang w:val="uk-UA" w:eastAsia="ru-RU"/>
        </w:rPr>
      </w:pPr>
      <w:r w:rsidRPr="00DE6173">
        <w:rPr>
          <w:sz w:val="24"/>
          <w:szCs w:val="24"/>
          <w:lang w:val="uk-UA" w:eastAsia="ru-RU"/>
        </w:rPr>
        <w:t>Проведення поточних та капітальних ремонтів потребує значних капіталовкладень;</w:t>
      </w:r>
    </w:p>
    <w:p w14:paraId="678EBCA4" w14:textId="77777777" w:rsidR="00790333" w:rsidRPr="00DE6173" w:rsidRDefault="00790333" w:rsidP="00192354">
      <w:pPr>
        <w:pStyle w:val="a7"/>
        <w:numPr>
          <w:ilvl w:val="1"/>
          <w:numId w:val="35"/>
        </w:numPr>
        <w:jc w:val="both"/>
        <w:rPr>
          <w:sz w:val="24"/>
          <w:szCs w:val="24"/>
        </w:rPr>
      </w:pPr>
      <w:r w:rsidRPr="00DE6173">
        <w:rPr>
          <w:sz w:val="24"/>
          <w:szCs w:val="24"/>
        </w:rPr>
        <w:t>Зношеність основних рухомих вузлів приводних механізмів основного комутаційного обладнання.</w:t>
      </w:r>
    </w:p>
    <w:p w14:paraId="69E7DBBB" w14:textId="7E0D4192" w:rsidR="00790333" w:rsidRPr="00DE6173" w:rsidRDefault="00AF7474" w:rsidP="00192354">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790333" w:rsidRPr="00DE6173">
        <w:rPr>
          <w:rFonts w:ascii="Times New Roman" w:hAnsi="Times New Roman" w:cs="Times New Roman"/>
          <w:sz w:val="24"/>
          <w:szCs w:val="24"/>
          <w:lang w:val="uk-UA"/>
        </w:rPr>
        <w:t xml:space="preserve">Планом розвитку заплановано розробка </w:t>
      </w:r>
      <w:r w:rsidR="006D4AA6">
        <w:rPr>
          <w:rFonts w:ascii="Times New Roman" w:hAnsi="Times New Roman" w:cs="Times New Roman"/>
          <w:sz w:val="24"/>
          <w:szCs w:val="24"/>
          <w:lang w:val="uk-UA"/>
        </w:rPr>
        <w:t>проєкт</w:t>
      </w:r>
      <w:r w:rsidR="00790333" w:rsidRPr="00DE6173">
        <w:rPr>
          <w:rFonts w:ascii="Times New Roman" w:hAnsi="Times New Roman" w:cs="Times New Roman"/>
          <w:sz w:val="24"/>
          <w:szCs w:val="24"/>
          <w:lang w:val="uk-UA"/>
        </w:rPr>
        <w:t>у в 202</w:t>
      </w:r>
      <w:r w:rsidR="00C92155">
        <w:rPr>
          <w:rFonts w:ascii="Times New Roman" w:hAnsi="Times New Roman" w:cs="Times New Roman"/>
          <w:sz w:val="24"/>
          <w:szCs w:val="24"/>
          <w:lang w:val="uk-UA"/>
        </w:rPr>
        <w:t>4</w:t>
      </w:r>
      <w:r w:rsidR="00790333" w:rsidRPr="00DE6173">
        <w:rPr>
          <w:rFonts w:ascii="Times New Roman" w:hAnsi="Times New Roman" w:cs="Times New Roman"/>
          <w:sz w:val="24"/>
          <w:szCs w:val="24"/>
          <w:lang w:val="uk-UA"/>
        </w:rPr>
        <w:t xml:space="preserve"> році технічного переоснащення підстанції з заміною обладнання 150-6 кВ, з заміною силового трансформатору 4Т для запобігання руйнуванню фізично зношеного обладнання підстанції, зменшення обсягів експлуатаційних витрат на технічне обслуговування, підвищення надійної та безаварійної роботи електричних мереж та забезпечення споживачів якісними параметрами електричної енергії, а саме:</w:t>
      </w:r>
    </w:p>
    <w:p w14:paraId="7EE5944F" w14:textId="77777777" w:rsidR="00790333" w:rsidRPr="00DE6173" w:rsidRDefault="00790333" w:rsidP="00192354">
      <w:pPr>
        <w:pStyle w:val="a7"/>
        <w:widowControl/>
        <w:numPr>
          <w:ilvl w:val="0"/>
          <w:numId w:val="15"/>
        </w:numPr>
        <w:tabs>
          <w:tab w:val="left" w:pos="993"/>
        </w:tabs>
        <w:suppressAutoHyphens/>
        <w:autoSpaceDE/>
        <w:autoSpaceDN/>
        <w:adjustRightInd/>
        <w:ind w:left="0" w:firstLine="709"/>
        <w:contextualSpacing/>
        <w:jc w:val="both"/>
        <w:rPr>
          <w:sz w:val="24"/>
          <w:szCs w:val="24"/>
          <w:lang w:val="uk-UA"/>
        </w:rPr>
      </w:pPr>
      <w:r w:rsidRPr="00DE6173">
        <w:rPr>
          <w:sz w:val="24"/>
          <w:szCs w:val="24"/>
          <w:lang w:val="uk-UA"/>
        </w:rPr>
        <w:t>організація обліку по стороні 150 кВ;</w:t>
      </w:r>
    </w:p>
    <w:p w14:paraId="487792CF" w14:textId="77777777" w:rsidR="00790333" w:rsidRPr="00DE6173" w:rsidRDefault="00790333" w:rsidP="00192354">
      <w:pPr>
        <w:pStyle w:val="a7"/>
        <w:widowControl/>
        <w:numPr>
          <w:ilvl w:val="0"/>
          <w:numId w:val="15"/>
        </w:numPr>
        <w:tabs>
          <w:tab w:val="left" w:pos="993"/>
        </w:tabs>
        <w:suppressAutoHyphens/>
        <w:autoSpaceDE/>
        <w:autoSpaceDN/>
        <w:adjustRightInd/>
        <w:ind w:left="0" w:firstLine="709"/>
        <w:contextualSpacing/>
        <w:jc w:val="both"/>
        <w:rPr>
          <w:sz w:val="24"/>
          <w:szCs w:val="24"/>
          <w:lang w:val="uk-UA"/>
        </w:rPr>
      </w:pPr>
      <w:r w:rsidRPr="00DE6173">
        <w:rPr>
          <w:sz w:val="24"/>
          <w:szCs w:val="24"/>
          <w:lang w:val="uk-UA"/>
        </w:rPr>
        <w:t>заміна обладнання ВРУ-150 кВ з заміною порталів та ошинування, з заміною</w:t>
      </w:r>
      <w:r w:rsidRPr="00DE6173">
        <w:rPr>
          <w:iCs/>
          <w:sz w:val="24"/>
          <w:szCs w:val="24"/>
          <w:lang w:val="uk-UA"/>
        </w:rPr>
        <w:t xml:space="preserve"> силового трансформатора 4Т типу ТРДН-32000/150 У1, </w:t>
      </w:r>
      <w:r w:rsidRPr="00DE6173">
        <w:rPr>
          <w:sz w:val="24"/>
          <w:szCs w:val="24"/>
          <w:lang w:val="uk-UA"/>
        </w:rPr>
        <w:t>масло приймача, т</w:t>
      </w:r>
      <w:r w:rsidRPr="00DE6173">
        <w:rPr>
          <w:iCs/>
          <w:sz w:val="24"/>
          <w:szCs w:val="24"/>
          <w:lang w:val="uk-UA"/>
        </w:rPr>
        <w:t>рансформатор оснастити автоматичним пристроєм РПН, пластинчатими радіаторами, контролем температури масла із застосування термометрів з віддаленою індикацією типу АКМ ОТІ/</w:t>
      </w:r>
      <w:r w:rsidRPr="00DE6173">
        <w:rPr>
          <w:iCs/>
          <w:sz w:val="24"/>
          <w:szCs w:val="24"/>
          <w:lang w:val="en-US"/>
        </w:rPr>
        <w:t>W</w:t>
      </w:r>
      <w:r w:rsidRPr="00DE6173">
        <w:rPr>
          <w:iCs/>
          <w:sz w:val="24"/>
          <w:szCs w:val="24"/>
          <w:lang w:val="uk-UA"/>
        </w:rPr>
        <w:t xml:space="preserve">ТІ виробництва </w:t>
      </w:r>
      <w:r w:rsidRPr="00DE6173">
        <w:rPr>
          <w:iCs/>
          <w:sz w:val="24"/>
          <w:szCs w:val="24"/>
          <w:lang w:val="en-US"/>
        </w:rPr>
        <w:t>Qualitrol</w:t>
      </w:r>
      <w:r w:rsidRPr="00DE6173">
        <w:rPr>
          <w:iCs/>
          <w:sz w:val="24"/>
          <w:szCs w:val="24"/>
          <w:lang w:val="uk-UA"/>
        </w:rPr>
        <w:t xml:space="preserve"> або аналогічними, які не потребують періодичної перевірки, плівковим захистом трансформаторного масла, запобіжним клапаном типу </w:t>
      </w:r>
      <w:r w:rsidRPr="00DE6173">
        <w:rPr>
          <w:iCs/>
          <w:sz w:val="24"/>
          <w:szCs w:val="24"/>
          <w:lang w:val="en-US"/>
        </w:rPr>
        <w:t>LPRD</w:t>
      </w:r>
      <w:r w:rsidRPr="00DE6173">
        <w:rPr>
          <w:iCs/>
          <w:sz w:val="24"/>
          <w:szCs w:val="24"/>
          <w:lang w:val="uk-UA"/>
        </w:rPr>
        <w:t xml:space="preserve"> виробництва </w:t>
      </w:r>
      <w:r w:rsidRPr="00DE6173">
        <w:rPr>
          <w:iCs/>
          <w:sz w:val="24"/>
          <w:szCs w:val="24"/>
          <w:lang w:val="en-US"/>
        </w:rPr>
        <w:t>Qualitrol</w:t>
      </w:r>
      <w:r w:rsidRPr="00DE6173">
        <w:rPr>
          <w:iCs/>
          <w:sz w:val="24"/>
          <w:szCs w:val="24"/>
          <w:lang w:val="uk-UA"/>
        </w:rPr>
        <w:t xml:space="preserve"> із сигналізацією спрацювання або аналогічними для захисту від підвищеного тиску в середині бака трансформатора, вводи 150 кВ з </w:t>
      </w:r>
      <w:r w:rsidRPr="00DE6173">
        <w:rPr>
          <w:iCs/>
          <w:sz w:val="24"/>
          <w:szCs w:val="24"/>
          <w:lang w:val="en-US"/>
        </w:rPr>
        <w:t>RIP</w:t>
      </w:r>
      <w:r w:rsidRPr="00DE6173">
        <w:rPr>
          <w:iCs/>
          <w:sz w:val="24"/>
          <w:szCs w:val="24"/>
          <w:lang w:val="uk-UA"/>
        </w:rPr>
        <w:t xml:space="preserve"> ізоляцією;</w:t>
      </w:r>
    </w:p>
    <w:p w14:paraId="2E47EFA2" w14:textId="77777777" w:rsidR="00790333" w:rsidRPr="00DE6173" w:rsidRDefault="00790333" w:rsidP="00192354">
      <w:pPr>
        <w:pStyle w:val="a7"/>
        <w:widowControl/>
        <w:numPr>
          <w:ilvl w:val="0"/>
          <w:numId w:val="15"/>
        </w:numPr>
        <w:tabs>
          <w:tab w:val="left" w:pos="993"/>
        </w:tabs>
        <w:suppressAutoHyphens/>
        <w:autoSpaceDE/>
        <w:autoSpaceDN/>
        <w:adjustRightInd/>
        <w:ind w:left="0" w:firstLine="709"/>
        <w:contextualSpacing/>
        <w:jc w:val="both"/>
        <w:rPr>
          <w:sz w:val="24"/>
          <w:szCs w:val="24"/>
        </w:rPr>
      </w:pPr>
      <w:r w:rsidRPr="00DE6173">
        <w:rPr>
          <w:sz w:val="24"/>
          <w:szCs w:val="24"/>
          <w:lang w:val="uk-UA"/>
        </w:rPr>
        <w:t>заміна обладнання ЗРУ-</w:t>
      </w:r>
      <w:r w:rsidRPr="00DE6173">
        <w:rPr>
          <w:sz w:val="24"/>
          <w:szCs w:val="24"/>
        </w:rPr>
        <w:t>10/</w:t>
      </w:r>
      <w:r w:rsidRPr="00DE6173">
        <w:rPr>
          <w:sz w:val="24"/>
          <w:szCs w:val="24"/>
          <w:lang w:val="uk-UA"/>
        </w:rPr>
        <w:t>6 кВ, р</w:t>
      </w:r>
      <w:r w:rsidRPr="00DE6173">
        <w:rPr>
          <w:sz w:val="24"/>
          <w:szCs w:val="24"/>
        </w:rPr>
        <w:t>етрофіт існуючих комірок ЗРУ 10/6 кВ (6, 8, 10 сек.)</w:t>
      </w:r>
      <w:r w:rsidRPr="00DE6173">
        <w:rPr>
          <w:sz w:val="24"/>
          <w:szCs w:val="24"/>
          <w:lang w:val="uk-UA"/>
        </w:rPr>
        <w:t>;</w:t>
      </w:r>
    </w:p>
    <w:p w14:paraId="18C0EAED" w14:textId="77777777" w:rsidR="00790333" w:rsidRPr="00DE6173" w:rsidRDefault="00790333" w:rsidP="00192354">
      <w:pPr>
        <w:numPr>
          <w:ilvl w:val="0"/>
          <w:numId w:val="22"/>
        </w:numPr>
        <w:tabs>
          <w:tab w:val="left" w:pos="993"/>
          <w:tab w:val="left" w:pos="1134"/>
        </w:tabs>
        <w:spacing w:after="0" w:line="240" w:lineRule="auto"/>
        <w:ind w:left="0" w:firstLine="709"/>
        <w:jc w:val="both"/>
        <w:rPr>
          <w:rFonts w:ascii="Times New Roman" w:hAnsi="Times New Roman" w:cs="Times New Roman"/>
          <w:sz w:val="24"/>
          <w:szCs w:val="24"/>
        </w:rPr>
      </w:pPr>
      <w:r w:rsidRPr="00DE6173">
        <w:rPr>
          <w:rFonts w:ascii="Times New Roman" w:hAnsi="Times New Roman" w:cs="Times New Roman"/>
          <w:iCs/>
          <w:sz w:val="24"/>
          <w:szCs w:val="24"/>
        </w:rPr>
        <w:t xml:space="preserve">заміна всієї кабельно–провідникової продукції </w:t>
      </w:r>
      <w:r w:rsidRPr="00DE6173">
        <w:rPr>
          <w:rFonts w:ascii="Times New Roman" w:hAnsi="Times New Roman" w:cs="Times New Roman"/>
          <w:sz w:val="24"/>
          <w:szCs w:val="24"/>
        </w:rPr>
        <w:t>під нове обладнання;</w:t>
      </w:r>
    </w:p>
    <w:p w14:paraId="3C014E1B" w14:textId="77777777" w:rsidR="00790333" w:rsidRPr="00DE6173" w:rsidRDefault="00790333" w:rsidP="00192354">
      <w:pPr>
        <w:pStyle w:val="a7"/>
        <w:widowControl/>
        <w:numPr>
          <w:ilvl w:val="0"/>
          <w:numId w:val="15"/>
        </w:numPr>
        <w:tabs>
          <w:tab w:val="left" w:pos="993"/>
        </w:tabs>
        <w:suppressAutoHyphens/>
        <w:autoSpaceDE/>
        <w:autoSpaceDN/>
        <w:adjustRightInd/>
        <w:ind w:left="0" w:firstLine="709"/>
        <w:contextualSpacing/>
        <w:jc w:val="both"/>
        <w:rPr>
          <w:sz w:val="24"/>
          <w:szCs w:val="24"/>
          <w:lang w:val="uk-UA"/>
        </w:rPr>
      </w:pPr>
      <w:r w:rsidRPr="00DE6173">
        <w:rPr>
          <w:sz w:val="24"/>
          <w:szCs w:val="24"/>
          <w:lang w:val="uk-UA"/>
        </w:rPr>
        <w:t xml:space="preserve">релейний захист 150 кВ виконати на базі мікропроцесорних блоків захисту виробництва АВВ або аналогічні, захист 6 кВ на базі мікропроцесорних блоків захисту виробництва </w:t>
      </w:r>
      <w:r w:rsidRPr="00DE6173">
        <w:rPr>
          <w:sz w:val="24"/>
          <w:szCs w:val="24"/>
        </w:rPr>
        <w:t>SchneiderElectric</w:t>
      </w:r>
      <w:r w:rsidRPr="00DE6173">
        <w:rPr>
          <w:sz w:val="24"/>
          <w:szCs w:val="24"/>
          <w:lang w:val="uk-UA"/>
        </w:rPr>
        <w:t xml:space="preserve"> або аналогічні, замінити панель управління Т-4, Т-14, Т-64А, Т-64Б;</w:t>
      </w:r>
    </w:p>
    <w:p w14:paraId="191E2AA4" w14:textId="77777777" w:rsidR="00790333" w:rsidRDefault="00790333" w:rsidP="00192354">
      <w:pPr>
        <w:pStyle w:val="a5"/>
        <w:numPr>
          <w:ilvl w:val="0"/>
          <w:numId w:val="22"/>
        </w:numPr>
        <w:tabs>
          <w:tab w:val="left" w:pos="993"/>
        </w:tabs>
        <w:spacing w:after="0" w:line="240" w:lineRule="auto"/>
        <w:ind w:left="0"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телемеханіка, телеуправління, в результаті чого компанія забезпечить суттєве підвищення надійності та якісне електропостачання споживачів міста відповідно до катигорійності їх струмоприймачів.</w:t>
      </w:r>
    </w:p>
    <w:p w14:paraId="35569E56" w14:textId="620D0A8A" w:rsidR="009A36C0" w:rsidRDefault="00C92155" w:rsidP="00192354">
      <w:pPr>
        <w:tabs>
          <w:tab w:val="left" w:pos="1134"/>
        </w:tabs>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Pr="00C92155">
        <w:rPr>
          <w:rFonts w:ascii="Times New Roman" w:hAnsi="Times New Roman" w:cs="Times New Roman"/>
          <w:sz w:val="24"/>
          <w:szCs w:val="24"/>
          <w:lang w:val="uk-UA"/>
        </w:rPr>
        <w:t>Орієнтовний термін виконання проектно-кошторисної документації – 202</w:t>
      </w:r>
      <w:r w:rsidR="004D7F99">
        <w:rPr>
          <w:rFonts w:ascii="Times New Roman" w:hAnsi="Times New Roman" w:cs="Times New Roman"/>
          <w:sz w:val="24"/>
          <w:szCs w:val="24"/>
          <w:lang w:val="uk-UA"/>
        </w:rPr>
        <w:t>3</w:t>
      </w:r>
      <w:r w:rsidRPr="00C92155">
        <w:rPr>
          <w:rFonts w:ascii="Times New Roman" w:hAnsi="Times New Roman" w:cs="Times New Roman"/>
          <w:sz w:val="24"/>
          <w:szCs w:val="24"/>
          <w:lang w:val="uk-UA"/>
        </w:rPr>
        <w:t xml:space="preserve"> р., </w:t>
      </w:r>
      <w:r w:rsidR="00180706">
        <w:rPr>
          <w:rFonts w:ascii="Times New Roman" w:hAnsi="Times New Roman" w:cs="Times New Roman"/>
          <w:sz w:val="24"/>
          <w:szCs w:val="24"/>
          <w:lang w:val="uk-UA"/>
        </w:rPr>
        <w:t>в</w:t>
      </w:r>
      <w:r w:rsidRPr="00C92155">
        <w:rPr>
          <w:rFonts w:ascii="Times New Roman" w:hAnsi="Times New Roman" w:cs="Times New Roman"/>
          <w:sz w:val="24"/>
          <w:szCs w:val="24"/>
          <w:lang w:val="uk-UA"/>
        </w:rPr>
        <w:t>иконання робіт – 202</w:t>
      </w:r>
      <w:r w:rsidR="004D7F99">
        <w:rPr>
          <w:rFonts w:ascii="Times New Roman" w:hAnsi="Times New Roman" w:cs="Times New Roman"/>
          <w:sz w:val="24"/>
          <w:szCs w:val="24"/>
          <w:lang w:val="uk-UA"/>
        </w:rPr>
        <w:t>4</w:t>
      </w:r>
      <w:r w:rsidRPr="00C92155">
        <w:rPr>
          <w:rFonts w:ascii="Times New Roman" w:hAnsi="Times New Roman" w:cs="Times New Roman"/>
          <w:sz w:val="24"/>
          <w:szCs w:val="24"/>
          <w:lang w:val="uk-UA"/>
        </w:rPr>
        <w:t xml:space="preserve"> р.</w:t>
      </w:r>
    </w:p>
    <w:p w14:paraId="1DAC38F4" w14:textId="77777777" w:rsidR="00483522" w:rsidRPr="00FC1DDA" w:rsidRDefault="00483522" w:rsidP="00192354">
      <w:pPr>
        <w:pStyle w:val="af8"/>
        <w:ind w:firstLine="720"/>
        <w:contextualSpacing/>
        <w:jc w:val="both"/>
        <w:rPr>
          <w:rFonts w:ascii="Times New Roman" w:hAnsi="Times New Roman"/>
          <w:sz w:val="24"/>
          <w:szCs w:val="24"/>
          <w:lang w:val="uk-UA"/>
        </w:rPr>
      </w:pPr>
    </w:p>
    <w:p w14:paraId="7311A435" w14:textId="42CF0B35" w:rsidR="00483522" w:rsidRPr="00FC1DDA" w:rsidRDefault="00483522" w:rsidP="00483522">
      <w:pPr>
        <w:spacing w:after="0" w:line="240" w:lineRule="auto"/>
        <w:ind w:left="360"/>
        <w:jc w:val="both"/>
        <w:rPr>
          <w:rFonts w:ascii="Times New Roman" w:hAnsi="Times New Roman" w:cs="Times New Roman"/>
          <w:b/>
          <w:bCs/>
          <w:i/>
          <w:sz w:val="24"/>
          <w:szCs w:val="24"/>
          <w:lang w:val="uk-UA"/>
        </w:rPr>
      </w:pPr>
      <w:r w:rsidRPr="00FC1DDA">
        <w:rPr>
          <w:rFonts w:ascii="Times New Roman" w:hAnsi="Times New Roman" w:cs="Times New Roman"/>
          <w:b/>
          <w:bCs/>
          <w:i/>
          <w:sz w:val="24"/>
          <w:szCs w:val="24"/>
          <w:lang w:val="uk-UA"/>
        </w:rPr>
        <w:t>4.</w:t>
      </w:r>
      <w:bookmarkStart w:id="132" w:name="рахманово123"/>
      <w:bookmarkEnd w:id="132"/>
      <w:r>
        <w:rPr>
          <w:rFonts w:ascii="Times New Roman" w:hAnsi="Times New Roman" w:cs="Times New Roman"/>
          <w:b/>
          <w:bCs/>
          <w:i/>
          <w:sz w:val="24"/>
          <w:szCs w:val="24"/>
        </w:rPr>
        <w:fldChar w:fldCharType="begin"/>
      </w:r>
      <w:r>
        <w:rPr>
          <w:rFonts w:ascii="Times New Roman" w:hAnsi="Times New Roman" w:cs="Times New Roman"/>
          <w:b/>
          <w:bCs/>
          <w:i/>
          <w:sz w:val="24"/>
          <w:szCs w:val="24"/>
        </w:rPr>
        <w:instrText>HYPERLINK  \l "рахмановотабл81" \o "ПС 35/6 кВ \«Рахманово\»"</w:instrText>
      </w:r>
      <w:r>
        <w:rPr>
          <w:rFonts w:ascii="Times New Roman" w:hAnsi="Times New Roman" w:cs="Times New Roman"/>
          <w:b/>
          <w:bCs/>
          <w:i/>
          <w:sz w:val="24"/>
          <w:szCs w:val="24"/>
        </w:rPr>
        <w:fldChar w:fldCharType="separate"/>
      </w:r>
      <w:r w:rsidRPr="00724177">
        <w:rPr>
          <w:rStyle w:val="aa"/>
          <w:rFonts w:ascii="Times New Roman" w:hAnsi="Times New Roman" w:cs="Times New Roman"/>
          <w:b/>
          <w:bCs/>
          <w:i/>
          <w:sz w:val="24"/>
          <w:szCs w:val="24"/>
        </w:rPr>
        <w:t xml:space="preserve">Технічне переоснащення </w:t>
      </w:r>
      <w:bookmarkStart w:id="133" w:name="рахманово138"/>
      <w:bookmarkEnd w:id="133"/>
      <w:r w:rsidRPr="00724177">
        <w:rPr>
          <w:rStyle w:val="aa"/>
          <w:rFonts w:ascii="Times New Roman" w:hAnsi="Times New Roman" w:cs="Times New Roman"/>
          <w:b/>
          <w:bCs/>
          <w:i/>
          <w:sz w:val="24"/>
          <w:szCs w:val="24"/>
        </w:rPr>
        <w:t xml:space="preserve">ПС 35/6 кВ </w:t>
      </w:r>
      <w:r>
        <w:rPr>
          <w:rStyle w:val="aa"/>
          <w:rFonts w:ascii="Times New Roman" w:hAnsi="Times New Roman" w:cs="Times New Roman"/>
          <w:b/>
          <w:bCs/>
          <w:i/>
          <w:sz w:val="24"/>
          <w:szCs w:val="24"/>
        </w:rPr>
        <w:t>«</w:t>
      </w:r>
      <w:r w:rsidRPr="00724177">
        <w:rPr>
          <w:rStyle w:val="aa"/>
          <w:rFonts w:ascii="Times New Roman" w:hAnsi="Times New Roman" w:cs="Times New Roman"/>
          <w:b/>
          <w:bCs/>
          <w:i/>
          <w:sz w:val="24"/>
          <w:szCs w:val="24"/>
        </w:rPr>
        <w:t>Рахманово</w:t>
      </w:r>
      <w:r>
        <w:rPr>
          <w:rStyle w:val="aa"/>
          <w:rFonts w:ascii="Times New Roman" w:hAnsi="Times New Roman" w:cs="Times New Roman"/>
          <w:b/>
          <w:bCs/>
          <w:i/>
          <w:sz w:val="24"/>
          <w:szCs w:val="24"/>
        </w:rPr>
        <w:t>»</w:t>
      </w:r>
      <w:r>
        <w:rPr>
          <w:rFonts w:ascii="Times New Roman" w:hAnsi="Times New Roman" w:cs="Times New Roman"/>
          <w:b/>
          <w:bCs/>
          <w:i/>
          <w:sz w:val="24"/>
          <w:szCs w:val="24"/>
        </w:rPr>
        <w:fldChar w:fldCharType="end"/>
      </w:r>
      <w:r w:rsidRPr="00FC1DDA">
        <w:rPr>
          <w:rFonts w:ascii="Times New Roman" w:hAnsi="Times New Roman" w:cs="Times New Roman"/>
          <w:b/>
          <w:bCs/>
          <w:i/>
          <w:sz w:val="24"/>
          <w:szCs w:val="24"/>
          <w:lang w:val="uk-UA"/>
        </w:rPr>
        <w:t xml:space="preserve"> </w:t>
      </w:r>
    </w:p>
    <w:p w14:paraId="06D56E9B" w14:textId="77777777" w:rsidR="00483522" w:rsidRPr="00FC1DDA" w:rsidRDefault="00483522" w:rsidP="00483522">
      <w:pPr>
        <w:spacing w:after="0" w:line="240" w:lineRule="auto"/>
        <w:ind w:left="360"/>
        <w:jc w:val="both"/>
        <w:rPr>
          <w:rFonts w:ascii="Times New Roman" w:hAnsi="Times New Roman" w:cs="Times New Roman"/>
          <w:b/>
          <w:i/>
          <w:sz w:val="24"/>
          <w:szCs w:val="24"/>
        </w:rPr>
      </w:pPr>
    </w:p>
    <w:p w14:paraId="4500F29F" w14:textId="77777777" w:rsidR="00483522" w:rsidRPr="00FC1DDA" w:rsidRDefault="00483522" w:rsidP="00483522">
      <w:pPr>
        <w:pStyle w:val="a7"/>
        <w:ind w:left="0" w:firstLine="720"/>
        <w:contextualSpacing/>
        <w:jc w:val="both"/>
        <w:rPr>
          <w:bCs/>
          <w:sz w:val="24"/>
          <w:szCs w:val="24"/>
          <w:lang w:val="uk-UA"/>
        </w:rPr>
      </w:pPr>
      <w:r w:rsidRPr="00FC1DDA">
        <w:rPr>
          <w:bCs/>
          <w:sz w:val="24"/>
          <w:szCs w:val="24"/>
          <w:lang w:val="uk-UA" w:eastAsia="ru-RU"/>
        </w:rPr>
        <w:t>Категорія заходу (м</w:t>
      </w:r>
      <w:r w:rsidRPr="00FC1DDA">
        <w:rPr>
          <w:bCs/>
          <w:sz w:val="24"/>
          <w:szCs w:val="24"/>
          <w:lang w:val="uk-UA"/>
        </w:rPr>
        <w:t xml:space="preserve">ета проведення заходу) </w:t>
      </w:r>
      <w:r w:rsidRPr="00FC1DDA">
        <w:rPr>
          <w:bCs/>
          <w:sz w:val="24"/>
          <w:szCs w:val="24"/>
          <w:lang w:val="uk-UA" w:eastAsia="ru-RU"/>
        </w:rPr>
        <w:t>відповідно до п</w:t>
      </w:r>
      <w:r w:rsidRPr="00FC1DDA">
        <w:rPr>
          <w:bCs/>
          <w:sz w:val="24"/>
          <w:szCs w:val="24"/>
        </w:rPr>
        <w:t>.</w:t>
      </w:r>
      <w:r w:rsidRPr="00FC1DDA">
        <w:rPr>
          <w:bCs/>
          <w:sz w:val="24"/>
          <w:szCs w:val="24"/>
          <w:lang w:val="uk-UA"/>
        </w:rPr>
        <w:t>3.2.6 Кодексу систем розподілу:</w:t>
      </w:r>
    </w:p>
    <w:p w14:paraId="50688E16" w14:textId="77777777" w:rsidR="00483522" w:rsidRPr="00FC1DDA" w:rsidRDefault="00483522" w:rsidP="00483522">
      <w:pPr>
        <w:pStyle w:val="41"/>
        <w:shd w:val="clear" w:color="auto" w:fill="auto"/>
        <w:tabs>
          <w:tab w:val="left" w:pos="176"/>
          <w:tab w:val="left" w:pos="318"/>
        </w:tabs>
        <w:spacing w:line="240" w:lineRule="auto"/>
        <w:ind w:left="851" w:right="20" w:hanging="142"/>
        <w:rPr>
          <w:color w:val="auto"/>
          <w:sz w:val="24"/>
          <w:szCs w:val="24"/>
        </w:rPr>
      </w:pPr>
      <w:r w:rsidRPr="00FC1DDA">
        <w:rPr>
          <w:color w:val="auto"/>
          <w:sz w:val="24"/>
          <w:szCs w:val="24"/>
        </w:rPr>
        <w:t>1)удосконалення норм безпеки і показників надійності електропостачання у системі розподілу;</w:t>
      </w:r>
    </w:p>
    <w:p w14:paraId="561FB10A" w14:textId="77777777" w:rsidR="00483522" w:rsidRPr="00FC1DDA" w:rsidRDefault="00483522" w:rsidP="00483522">
      <w:pPr>
        <w:pStyle w:val="41"/>
        <w:shd w:val="clear" w:color="auto" w:fill="auto"/>
        <w:tabs>
          <w:tab w:val="left" w:pos="318"/>
        </w:tabs>
        <w:spacing w:line="240" w:lineRule="auto"/>
        <w:ind w:left="851" w:right="20" w:hanging="142"/>
        <w:rPr>
          <w:color w:val="auto"/>
          <w:sz w:val="24"/>
          <w:szCs w:val="24"/>
        </w:rPr>
      </w:pPr>
      <w:r w:rsidRPr="00FC1DDA">
        <w:rPr>
          <w:color w:val="auto"/>
          <w:sz w:val="24"/>
          <w:szCs w:val="24"/>
        </w:rPr>
        <w:t xml:space="preserve">2)підвищення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 </w:t>
      </w:r>
    </w:p>
    <w:p w14:paraId="18D7BEAD" w14:textId="77777777" w:rsidR="00483522" w:rsidRPr="00FC1DDA" w:rsidRDefault="00483522" w:rsidP="00483522">
      <w:pPr>
        <w:pStyle w:val="a7"/>
        <w:ind w:left="720"/>
        <w:jc w:val="both"/>
        <w:rPr>
          <w:sz w:val="24"/>
          <w:szCs w:val="24"/>
          <w:lang w:val="uk-UA"/>
        </w:rPr>
      </w:pPr>
      <w:r w:rsidRPr="00FC1DDA">
        <w:rPr>
          <w:sz w:val="24"/>
          <w:szCs w:val="24"/>
          <w:lang w:val="uk-UA"/>
        </w:rPr>
        <w:t xml:space="preserve">5) упровадження </w:t>
      </w:r>
      <w:r>
        <w:rPr>
          <w:sz w:val="24"/>
          <w:szCs w:val="24"/>
          <w:lang w:val="uk-UA"/>
        </w:rPr>
        <w:t>«</w:t>
      </w:r>
      <w:r w:rsidRPr="00FC1DDA">
        <w:rPr>
          <w:sz w:val="24"/>
          <w:szCs w:val="24"/>
          <w:lang w:val="uk-UA"/>
        </w:rPr>
        <w:t>інтелектуальних</w:t>
      </w:r>
      <w:r>
        <w:rPr>
          <w:sz w:val="24"/>
          <w:szCs w:val="24"/>
          <w:lang w:val="uk-UA"/>
        </w:rPr>
        <w:t>»</w:t>
      </w:r>
      <w:r w:rsidRPr="00FC1DDA">
        <w:rPr>
          <w:sz w:val="24"/>
          <w:szCs w:val="24"/>
          <w:lang w:val="uk-UA"/>
        </w:rPr>
        <w:t xml:space="preserve"> лічильників (у точках, де ОСР є стороною, відповідальною за комерційний облік електричної енергії) та автоматизованих систем обліку відповідно до вимог Кодексу комерційного обліку електричної енергії, затвердженого постановою </w:t>
      </w:r>
      <w:r w:rsidRPr="00FC1DDA">
        <w:rPr>
          <w:sz w:val="24"/>
          <w:szCs w:val="24"/>
        </w:rPr>
        <w:t>НКРЕКП від 14 березня 2018 року №311</w:t>
      </w:r>
      <w:r w:rsidRPr="00FC1DDA">
        <w:rPr>
          <w:sz w:val="24"/>
          <w:szCs w:val="24"/>
          <w:lang w:val="uk-UA"/>
        </w:rPr>
        <w:t>.</w:t>
      </w:r>
    </w:p>
    <w:p w14:paraId="27BAB7DC" w14:textId="77777777" w:rsidR="00483522" w:rsidRPr="00FC1DDA" w:rsidRDefault="00483522" w:rsidP="00483522">
      <w:pPr>
        <w:pStyle w:val="a7"/>
        <w:ind w:left="720"/>
        <w:jc w:val="both"/>
        <w:rPr>
          <w:b/>
          <w:bCs/>
          <w:i/>
          <w:sz w:val="24"/>
          <w:szCs w:val="24"/>
          <w:lang w:val="uk-UA"/>
        </w:rPr>
      </w:pPr>
    </w:p>
    <w:p w14:paraId="412C3190" w14:textId="77777777" w:rsidR="00483522" w:rsidRPr="00FC1DDA" w:rsidRDefault="00483522" w:rsidP="00483522">
      <w:pPr>
        <w:pStyle w:val="30"/>
        <w:spacing w:after="0" w:line="240" w:lineRule="auto"/>
        <w:ind w:left="0" w:firstLine="567"/>
        <w:jc w:val="both"/>
        <w:rPr>
          <w:rFonts w:ascii="Times New Roman" w:hAnsi="Times New Roman" w:cs="Times New Roman"/>
          <w:sz w:val="24"/>
          <w:szCs w:val="24"/>
        </w:rPr>
      </w:pPr>
      <w:r w:rsidRPr="00FC1DDA">
        <w:rPr>
          <w:rFonts w:ascii="Times New Roman" w:hAnsi="Times New Roman" w:cs="Times New Roman"/>
          <w:bCs/>
          <w:sz w:val="24"/>
          <w:szCs w:val="24"/>
        </w:rPr>
        <w:t xml:space="preserve">ПС 35/6 кВ </w:t>
      </w:r>
      <w:r>
        <w:rPr>
          <w:rFonts w:ascii="Times New Roman" w:hAnsi="Times New Roman" w:cs="Times New Roman"/>
          <w:bCs/>
          <w:sz w:val="24"/>
          <w:szCs w:val="24"/>
        </w:rPr>
        <w:t>«</w:t>
      </w:r>
      <w:r w:rsidRPr="00FC1DDA">
        <w:rPr>
          <w:rFonts w:ascii="Times New Roman" w:hAnsi="Times New Roman" w:cs="Times New Roman"/>
          <w:bCs/>
          <w:sz w:val="24"/>
          <w:szCs w:val="24"/>
        </w:rPr>
        <w:t>Рахманово</w:t>
      </w:r>
      <w:r>
        <w:rPr>
          <w:rFonts w:ascii="Times New Roman" w:hAnsi="Times New Roman" w:cs="Times New Roman"/>
          <w:bCs/>
          <w:sz w:val="24"/>
          <w:szCs w:val="24"/>
        </w:rPr>
        <w:t>»</w:t>
      </w:r>
      <w:r w:rsidRPr="00FC1DDA">
        <w:rPr>
          <w:rFonts w:ascii="Times New Roman" w:hAnsi="Times New Roman" w:cs="Times New Roman"/>
          <w:bCs/>
          <w:sz w:val="24"/>
          <w:szCs w:val="24"/>
        </w:rPr>
        <w:t xml:space="preserve"> розташована в с. Руднічне Дніпропетровської області. Підстанція введена в експлуатацію в 1959 році, живиться по двоколовій ПЛ-35 кВ. На підстанції встановлено</w:t>
      </w:r>
      <w:r w:rsidRPr="00FC1DDA">
        <w:rPr>
          <w:rFonts w:ascii="Times New Roman" w:hAnsi="Times New Roman" w:cs="Times New Roman"/>
          <w:sz w:val="24"/>
          <w:szCs w:val="24"/>
        </w:rPr>
        <w:t xml:space="preserve"> два силових трансформатори по 4 МВА, від яких живиться закритий розподільний пристрій 6 кВ із двома секціями шин (ком. КСО-203 – 24 шт.).</w:t>
      </w:r>
    </w:p>
    <w:p w14:paraId="57763575" w14:textId="77777777" w:rsidR="00483522" w:rsidRPr="00FC1DDA" w:rsidRDefault="00483522" w:rsidP="00483522">
      <w:pPr>
        <w:pStyle w:val="30"/>
        <w:spacing w:after="0" w:line="240" w:lineRule="auto"/>
        <w:ind w:left="0" w:firstLine="567"/>
        <w:jc w:val="both"/>
        <w:rPr>
          <w:rFonts w:ascii="Times New Roman" w:hAnsi="Times New Roman" w:cs="Times New Roman"/>
          <w:sz w:val="24"/>
          <w:szCs w:val="24"/>
        </w:rPr>
      </w:pPr>
      <w:r w:rsidRPr="00FC1DDA">
        <w:rPr>
          <w:rFonts w:ascii="Times New Roman" w:hAnsi="Times New Roman" w:cs="Times New Roman"/>
          <w:sz w:val="24"/>
          <w:szCs w:val="24"/>
        </w:rPr>
        <w:t xml:space="preserve">  Споживачами від ПС 35/6 кВ </w:t>
      </w:r>
      <w:r>
        <w:rPr>
          <w:rFonts w:ascii="Times New Roman" w:hAnsi="Times New Roman" w:cs="Times New Roman"/>
          <w:sz w:val="24"/>
          <w:szCs w:val="24"/>
        </w:rPr>
        <w:t>«</w:t>
      </w:r>
      <w:r w:rsidRPr="00FC1DDA">
        <w:rPr>
          <w:rFonts w:ascii="Times New Roman" w:hAnsi="Times New Roman" w:cs="Times New Roman"/>
          <w:sz w:val="24"/>
          <w:szCs w:val="24"/>
        </w:rPr>
        <w:t>Рахманово</w:t>
      </w:r>
      <w:r>
        <w:rPr>
          <w:rFonts w:ascii="Times New Roman" w:hAnsi="Times New Roman" w:cs="Times New Roman"/>
          <w:sz w:val="24"/>
          <w:szCs w:val="24"/>
        </w:rPr>
        <w:t>»</w:t>
      </w:r>
      <w:r w:rsidRPr="00FC1DDA">
        <w:rPr>
          <w:rFonts w:ascii="Times New Roman" w:hAnsi="Times New Roman" w:cs="Times New Roman"/>
          <w:sz w:val="24"/>
          <w:szCs w:val="24"/>
        </w:rPr>
        <w:t xml:space="preserve"> є КПТМ </w:t>
      </w:r>
      <w:r>
        <w:rPr>
          <w:rFonts w:ascii="Times New Roman" w:hAnsi="Times New Roman" w:cs="Times New Roman"/>
          <w:sz w:val="24"/>
          <w:szCs w:val="24"/>
        </w:rPr>
        <w:t>«</w:t>
      </w:r>
      <w:r w:rsidRPr="00FC1DDA">
        <w:rPr>
          <w:rFonts w:ascii="Times New Roman" w:hAnsi="Times New Roman" w:cs="Times New Roman"/>
          <w:sz w:val="24"/>
          <w:szCs w:val="24"/>
        </w:rPr>
        <w:t>Криворіжтепломережа</w:t>
      </w:r>
      <w:r>
        <w:rPr>
          <w:rFonts w:ascii="Times New Roman" w:hAnsi="Times New Roman" w:cs="Times New Roman"/>
          <w:sz w:val="24"/>
          <w:szCs w:val="24"/>
        </w:rPr>
        <w:t>»</w:t>
      </w:r>
      <w:r w:rsidRPr="00FC1DDA">
        <w:rPr>
          <w:rFonts w:ascii="Times New Roman" w:hAnsi="Times New Roman" w:cs="Times New Roman"/>
          <w:sz w:val="24"/>
          <w:szCs w:val="24"/>
        </w:rPr>
        <w:t xml:space="preserve"> та КМЕМ АТ </w:t>
      </w:r>
      <w:r>
        <w:rPr>
          <w:rFonts w:ascii="Times New Roman" w:hAnsi="Times New Roman" w:cs="Times New Roman"/>
          <w:sz w:val="24"/>
          <w:szCs w:val="24"/>
        </w:rPr>
        <w:t>«</w:t>
      </w:r>
      <w:r w:rsidRPr="00FC1DDA">
        <w:rPr>
          <w:rFonts w:ascii="Times New Roman" w:hAnsi="Times New Roman" w:cs="Times New Roman"/>
          <w:sz w:val="24"/>
          <w:szCs w:val="24"/>
        </w:rPr>
        <w:t>ДТЕК ДНІПРОВСЬКІ ЕЛЕКТРОМЕРЕЖІ</w:t>
      </w:r>
      <w:r>
        <w:rPr>
          <w:rFonts w:ascii="Times New Roman" w:hAnsi="Times New Roman" w:cs="Times New Roman"/>
          <w:sz w:val="24"/>
          <w:szCs w:val="24"/>
        </w:rPr>
        <w:t>»</w:t>
      </w:r>
      <w:r w:rsidRPr="00FC1DDA">
        <w:rPr>
          <w:rFonts w:ascii="Times New Roman" w:hAnsi="Times New Roman" w:cs="Times New Roman"/>
          <w:sz w:val="24"/>
          <w:szCs w:val="24"/>
        </w:rPr>
        <w:t>.</w:t>
      </w:r>
    </w:p>
    <w:p w14:paraId="6CEDA2AB" w14:textId="77777777" w:rsidR="00483522" w:rsidRPr="00FC1DDA" w:rsidRDefault="00483522" w:rsidP="00483522">
      <w:pPr>
        <w:spacing w:after="0" w:line="240" w:lineRule="auto"/>
        <w:ind w:firstLine="709"/>
        <w:jc w:val="both"/>
        <w:rPr>
          <w:rFonts w:ascii="Times New Roman" w:hAnsi="Times New Roman" w:cs="Times New Roman"/>
          <w:bCs/>
          <w:sz w:val="24"/>
          <w:szCs w:val="24"/>
        </w:rPr>
      </w:pPr>
      <w:r w:rsidRPr="00FC1DDA">
        <w:rPr>
          <w:rFonts w:ascii="Times New Roman" w:hAnsi="Times New Roman" w:cs="Times New Roman"/>
          <w:bCs/>
          <w:sz w:val="24"/>
          <w:szCs w:val="24"/>
        </w:rPr>
        <w:t>В 2014 році на пістанйції виконано заміну двох силових трансформаторів 35/6 кВ. Решта комутаційного обладнання не модернізувалось. Внаслідок корозії, дії зовнішніх погодних факторів, руйнівних сил при відмовах масляних вимикачів металеві каркасні конструкції мають залишкову деформацію, щілини та внаслідок чого неможливо виключити попадання вологи у релейні та високовольтні відсіки комірок під час атмосферних опадів, створити необхідні умови та відповідний кліматичний режим роботи устаткування.</w:t>
      </w:r>
    </w:p>
    <w:p w14:paraId="738659CD" w14:textId="77777777" w:rsidR="00483522" w:rsidRPr="00FC1DDA" w:rsidRDefault="00483522" w:rsidP="00483522">
      <w:pPr>
        <w:spacing w:after="0" w:line="240" w:lineRule="auto"/>
        <w:ind w:firstLine="709"/>
        <w:jc w:val="both"/>
        <w:rPr>
          <w:rFonts w:ascii="Times New Roman" w:hAnsi="Times New Roman" w:cs="Times New Roman"/>
          <w:bCs/>
          <w:sz w:val="24"/>
          <w:szCs w:val="24"/>
        </w:rPr>
      </w:pPr>
      <w:r w:rsidRPr="00FC1DDA">
        <w:rPr>
          <w:rFonts w:ascii="Times New Roman" w:hAnsi="Times New Roman" w:cs="Times New Roman"/>
          <w:bCs/>
          <w:sz w:val="24"/>
          <w:szCs w:val="24"/>
        </w:rPr>
        <w:t xml:space="preserve">Масляні вимикачі типу ВМПП-10 з вбудованими морально та фізично застарілими пружинними приводами, не обладнані дистанційним управлінням та не відповідають вимогам сучасних правил безпечної експлуатації обладнання. </w:t>
      </w:r>
    </w:p>
    <w:p w14:paraId="04300C08" w14:textId="77777777" w:rsidR="00483522" w:rsidRPr="00FC1DDA" w:rsidRDefault="00483522" w:rsidP="00483522">
      <w:pPr>
        <w:spacing w:after="0" w:line="240" w:lineRule="auto"/>
        <w:ind w:firstLine="709"/>
        <w:jc w:val="both"/>
        <w:rPr>
          <w:rFonts w:ascii="Times New Roman" w:hAnsi="Times New Roman" w:cs="Times New Roman"/>
          <w:bCs/>
          <w:sz w:val="24"/>
          <w:szCs w:val="24"/>
        </w:rPr>
      </w:pPr>
      <w:r w:rsidRPr="00FC1DDA">
        <w:rPr>
          <w:rFonts w:ascii="Times New Roman" w:hAnsi="Times New Roman" w:cs="Times New Roman"/>
          <w:bCs/>
          <w:sz w:val="24"/>
          <w:szCs w:val="24"/>
        </w:rPr>
        <w:t>Механічний ресурс обладнання вичерпано. Відпрацьований ресурс приводу призводить до відмови у роботі циклу заведення пружини вмикання вимикач</w:t>
      </w:r>
      <w:r w:rsidRPr="00FC1DDA">
        <w:rPr>
          <w:rFonts w:ascii="Times New Roman" w:hAnsi="Times New Roman" w:cs="Times New Roman"/>
          <w:bCs/>
          <w:sz w:val="24"/>
          <w:szCs w:val="24"/>
          <w:lang w:val="uk-UA"/>
        </w:rPr>
        <w:t>а.В</w:t>
      </w:r>
      <w:r w:rsidRPr="00FC1DDA">
        <w:rPr>
          <w:rFonts w:ascii="Times New Roman" w:hAnsi="Times New Roman" w:cs="Times New Roman"/>
          <w:bCs/>
          <w:sz w:val="24"/>
          <w:szCs w:val="24"/>
        </w:rPr>
        <w:t xml:space="preserve">наслідок </w:t>
      </w:r>
      <w:r w:rsidRPr="00FC1DDA">
        <w:rPr>
          <w:rFonts w:ascii="Times New Roman" w:hAnsi="Times New Roman" w:cs="Times New Roman"/>
          <w:bCs/>
          <w:sz w:val="24"/>
          <w:szCs w:val="24"/>
          <w:lang w:val="uk-UA"/>
        </w:rPr>
        <w:t>цьо</w:t>
      </w:r>
      <w:r w:rsidRPr="00FC1DDA">
        <w:rPr>
          <w:rFonts w:ascii="Times New Roman" w:hAnsi="Times New Roman" w:cs="Times New Roman"/>
          <w:bCs/>
          <w:sz w:val="24"/>
          <w:szCs w:val="24"/>
        </w:rPr>
        <w:t>го відбувається неповне включення вимикача та зависання його струмопровідних контактів у проміжному стані.</w:t>
      </w:r>
    </w:p>
    <w:p w14:paraId="424A3A71" w14:textId="77777777" w:rsidR="00483522" w:rsidRPr="000C6802" w:rsidRDefault="00483522" w:rsidP="00483522">
      <w:pPr>
        <w:spacing w:after="0" w:line="240" w:lineRule="auto"/>
        <w:ind w:firstLine="142"/>
        <w:jc w:val="both"/>
        <w:rPr>
          <w:rFonts w:ascii="Times New Roman" w:hAnsi="Times New Roman" w:cs="Times New Roman"/>
          <w:lang w:val="uk-UA"/>
        </w:rPr>
      </w:pPr>
      <w:r>
        <w:rPr>
          <w:rFonts w:ascii="Times New Roman" w:hAnsi="Times New Roman" w:cs="Times New Roman"/>
          <w:sz w:val="24"/>
          <w:szCs w:val="24"/>
          <w:lang w:val="uk-UA"/>
        </w:rPr>
        <w:t xml:space="preserve">       </w:t>
      </w:r>
      <w:r w:rsidRPr="00FC1DDA">
        <w:rPr>
          <w:rFonts w:ascii="Times New Roman" w:hAnsi="Times New Roman" w:cs="Times New Roman"/>
          <w:sz w:val="24"/>
          <w:szCs w:val="24"/>
          <w:lang w:val="uk-UA"/>
        </w:rPr>
        <w:t>Для запобігання руйнуванню фізично зношеного обладнання підстанції, зменшення обсягів експлуатаційних витрат на технічне обслуговування обладнання, підвищення надійності енергопостачання споживачів, необхідно виконати технічне переоснащення ПС.</w:t>
      </w:r>
      <w:r w:rsidRPr="00FC1DDA">
        <w:rPr>
          <w:rFonts w:ascii="Times New Roman" w:hAnsi="Times New Roman" w:cs="Times New Roman"/>
          <w:lang w:val="uk-UA"/>
        </w:rPr>
        <w:t xml:space="preserve"> </w:t>
      </w:r>
      <w:r>
        <w:rPr>
          <w:rFonts w:ascii="Times New Roman" w:hAnsi="Times New Roman" w:cs="Times New Roman"/>
          <w:lang w:val="uk-UA"/>
        </w:rPr>
        <w:t xml:space="preserve">Акт </w:t>
      </w:r>
      <w:r w:rsidRPr="000C6802">
        <w:rPr>
          <w:rFonts w:ascii="Times New Roman" w:hAnsi="Times New Roman" w:cs="Times New Roman"/>
          <w:lang w:val="uk-UA"/>
        </w:rPr>
        <w:t xml:space="preserve">технічного стану ПС  35/6 кВ «Рахманово» від 20.04.2017. </w:t>
      </w:r>
    </w:p>
    <w:p w14:paraId="34B0C8FC" w14:textId="77777777" w:rsidR="00483522" w:rsidRPr="000C6802" w:rsidRDefault="00483522" w:rsidP="00483522">
      <w:pPr>
        <w:spacing w:after="0" w:line="240" w:lineRule="auto"/>
        <w:ind w:firstLine="142"/>
        <w:jc w:val="both"/>
        <w:rPr>
          <w:rFonts w:ascii="Times New Roman" w:hAnsi="Times New Roman" w:cs="Times New Roman"/>
          <w:sz w:val="24"/>
          <w:szCs w:val="24"/>
          <w:lang w:val="uk-UA"/>
        </w:rPr>
      </w:pPr>
      <w:r w:rsidRPr="000C6802">
        <w:rPr>
          <w:rFonts w:ascii="Times New Roman" w:hAnsi="Times New Roman" w:cs="Times New Roman"/>
          <w:lang w:val="uk-UA"/>
        </w:rPr>
        <w:t xml:space="preserve">        На виконання вимог розділу </w:t>
      </w:r>
      <w:r w:rsidRPr="000C6802">
        <w:rPr>
          <w:rFonts w:ascii="Times New Roman" w:hAnsi="Times New Roman" w:cs="Times New Roman"/>
        </w:rPr>
        <w:t>V</w:t>
      </w:r>
      <w:r w:rsidRPr="000C6802">
        <w:rPr>
          <w:rFonts w:ascii="Times New Roman" w:hAnsi="Times New Roman" w:cs="Times New Roman"/>
          <w:lang w:val="uk-UA"/>
        </w:rPr>
        <w:t xml:space="preserve"> (Улаштування вузлів обліку та інших засобів комерційного обліку електричної енергії) Кодексу комерційного обліку електричної енергії, затверджений Постановою НКРЕКП від 14.03.2018 № 311 (в редакції Постанови НКРЕКП від 20.03.2020 № 716) </w:t>
      </w:r>
      <w:r w:rsidRPr="000C6802">
        <w:rPr>
          <w:rFonts w:ascii="Times New Roman" w:hAnsi="Times New Roman" w:cs="Times New Roman"/>
          <w:sz w:val="24"/>
          <w:szCs w:val="24"/>
          <w:lang w:val="uk-UA"/>
        </w:rPr>
        <w:t>в 2018 році ПАТ ПТІ «Київоргбуд» розроблено проєкт «Технічне переоснащення трансформаторної підстанції 35/6 кВ  «Рахманово» в якому передбачається:</w:t>
      </w:r>
    </w:p>
    <w:p w14:paraId="2D60D246" w14:textId="77777777" w:rsidR="007A280F" w:rsidRPr="000C6802" w:rsidRDefault="00483522" w:rsidP="007A280F">
      <w:pPr>
        <w:spacing w:after="0" w:line="240" w:lineRule="auto"/>
        <w:ind w:firstLine="142"/>
        <w:jc w:val="both"/>
        <w:rPr>
          <w:rFonts w:ascii="Times New Roman" w:hAnsi="Times New Roman"/>
          <w:i/>
          <w:iCs/>
          <w:sz w:val="24"/>
          <w:szCs w:val="24"/>
          <w:u w:val="single"/>
          <w:lang w:val="uk-UA"/>
        </w:rPr>
      </w:pPr>
      <w:r w:rsidRPr="000C6802">
        <w:rPr>
          <w:rFonts w:ascii="Times New Roman" w:hAnsi="Times New Roman"/>
          <w:i/>
          <w:iCs/>
          <w:sz w:val="24"/>
          <w:szCs w:val="24"/>
          <w:u w:val="single"/>
          <w:lang w:val="uk-UA"/>
        </w:rPr>
        <w:t xml:space="preserve"> </w:t>
      </w:r>
      <w:r w:rsidR="007A280F" w:rsidRPr="000C6802">
        <w:rPr>
          <w:rFonts w:ascii="Times New Roman" w:hAnsi="Times New Roman"/>
          <w:i/>
          <w:iCs/>
          <w:sz w:val="24"/>
          <w:szCs w:val="24"/>
          <w:u w:val="single"/>
          <w:lang w:val="uk-UA"/>
        </w:rPr>
        <w:t>На стороні 35 кВ:</w:t>
      </w:r>
    </w:p>
    <w:p w14:paraId="766FA370" w14:textId="77777777" w:rsidR="007A280F" w:rsidRPr="000C6802" w:rsidRDefault="007A280F" w:rsidP="007A280F">
      <w:pPr>
        <w:pStyle w:val="a7"/>
        <w:numPr>
          <w:ilvl w:val="0"/>
          <w:numId w:val="96"/>
        </w:numPr>
        <w:jc w:val="both"/>
        <w:rPr>
          <w:sz w:val="24"/>
          <w:szCs w:val="24"/>
          <w:lang w:val="uk-UA"/>
        </w:rPr>
      </w:pPr>
      <w:r w:rsidRPr="000C6802">
        <w:rPr>
          <w:sz w:val="24"/>
          <w:szCs w:val="24"/>
          <w:lang w:val="uk-UA"/>
        </w:rPr>
        <w:t xml:space="preserve">заміна трансформаторів струму типу </w:t>
      </w:r>
      <w:r w:rsidRPr="000C6802">
        <w:rPr>
          <w:color w:val="000000"/>
          <w:sz w:val="24"/>
          <w:szCs w:val="24"/>
        </w:rPr>
        <w:t>ТРО70.11 300/5/5/5</w:t>
      </w:r>
      <w:r w:rsidRPr="000C6802">
        <w:rPr>
          <w:color w:val="000000"/>
          <w:sz w:val="24"/>
          <w:szCs w:val="24"/>
          <w:lang w:val="uk-UA"/>
        </w:rPr>
        <w:t xml:space="preserve"> на </w:t>
      </w:r>
      <w:r w:rsidRPr="000C6802">
        <w:rPr>
          <w:color w:val="000000"/>
          <w:sz w:val="24"/>
          <w:szCs w:val="24"/>
        </w:rPr>
        <w:t>ТРО.7 100/5/5/5/5</w:t>
      </w:r>
      <w:r w:rsidRPr="000C6802">
        <w:rPr>
          <w:color w:val="000000"/>
          <w:sz w:val="24"/>
          <w:szCs w:val="24"/>
          <w:lang w:val="uk-UA"/>
        </w:rPr>
        <w:t xml:space="preserve"> – 2 компл.;</w:t>
      </w:r>
    </w:p>
    <w:p w14:paraId="33DE01FD" w14:textId="77777777" w:rsidR="007A280F" w:rsidRPr="000C6802" w:rsidRDefault="007A280F" w:rsidP="007A280F">
      <w:pPr>
        <w:pStyle w:val="a7"/>
        <w:numPr>
          <w:ilvl w:val="0"/>
          <w:numId w:val="96"/>
        </w:numPr>
        <w:jc w:val="both"/>
        <w:rPr>
          <w:sz w:val="24"/>
          <w:szCs w:val="24"/>
          <w:lang w:val="uk-UA"/>
        </w:rPr>
      </w:pPr>
      <w:r w:rsidRPr="000C6802">
        <w:rPr>
          <w:color w:val="000000"/>
          <w:sz w:val="24"/>
          <w:szCs w:val="24"/>
          <w:lang w:val="uk-UA"/>
        </w:rPr>
        <w:t xml:space="preserve">монтаж трансформаторів напруги типу </w:t>
      </w:r>
      <w:r w:rsidRPr="000C6802">
        <w:rPr>
          <w:color w:val="000000"/>
          <w:sz w:val="24"/>
          <w:szCs w:val="24"/>
        </w:rPr>
        <w:t>TJO 7, 05/6Р</w:t>
      </w:r>
      <w:r w:rsidRPr="000C6802">
        <w:rPr>
          <w:color w:val="000000"/>
          <w:sz w:val="24"/>
          <w:szCs w:val="24"/>
          <w:lang w:val="uk-UA"/>
        </w:rPr>
        <w:t xml:space="preserve"> – 2 компл.;</w:t>
      </w:r>
    </w:p>
    <w:p w14:paraId="66FF1BF4" w14:textId="77777777" w:rsidR="007A280F" w:rsidRPr="000C6802" w:rsidRDefault="007A280F" w:rsidP="007A280F">
      <w:pPr>
        <w:pStyle w:val="a7"/>
        <w:numPr>
          <w:ilvl w:val="0"/>
          <w:numId w:val="96"/>
        </w:numPr>
        <w:jc w:val="both"/>
        <w:rPr>
          <w:sz w:val="24"/>
          <w:szCs w:val="24"/>
          <w:lang w:val="uk-UA"/>
        </w:rPr>
      </w:pPr>
      <w:r w:rsidRPr="000C6802">
        <w:rPr>
          <w:color w:val="000000"/>
          <w:sz w:val="24"/>
          <w:szCs w:val="24"/>
          <w:lang w:val="uk-UA"/>
        </w:rPr>
        <w:t>монтаж роз</w:t>
      </w:r>
      <w:r w:rsidRPr="000C6802">
        <w:rPr>
          <w:color w:val="000000"/>
          <w:sz w:val="24"/>
          <w:szCs w:val="24"/>
          <w:rtl/>
          <w:lang w:val="uk-UA" w:bidi="he-IL"/>
        </w:rPr>
        <w:t>׳</w:t>
      </w:r>
      <w:r w:rsidRPr="000C6802">
        <w:rPr>
          <w:color w:val="000000"/>
          <w:sz w:val="24"/>
          <w:szCs w:val="24"/>
          <w:lang w:val="uk-UA"/>
        </w:rPr>
        <w:t xml:space="preserve">єднувачівтипу </w:t>
      </w:r>
      <w:r w:rsidRPr="000C6802">
        <w:rPr>
          <w:color w:val="000000"/>
          <w:sz w:val="24"/>
          <w:szCs w:val="24"/>
        </w:rPr>
        <w:t>DTS</w:t>
      </w:r>
      <w:r w:rsidRPr="000C6802">
        <w:rPr>
          <w:color w:val="000000"/>
          <w:sz w:val="24"/>
          <w:szCs w:val="24"/>
          <w:lang w:val="uk-UA"/>
        </w:rPr>
        <w:t xml:space="preserve"> 40,5.1000</w:t>
      </w:r>
      <w:r w:rsidRPr="000C6802">
        <w:rPr>
          <w:color w:val="000000"/>
          <w:sz w:val="24"/>
          <w:szCs w:val="24"/>
        </w:rPr>
        <w:t>A</w:t>
      </w:r>
      <w:r w:rsidRPr="000C6802">
        <w:rPr>
          <w:color w:val="000000"/>
          <w:sz w:val="24"/>
          <w:szCs w:val="24"/>
          <w:lang w:val="uk-UA"/>
        </w:rPr>
        <w:t>.</w:t>
      </w:r>
      <w:r w:rsidRPr="000C6802">
        <w:rPr>
          <w:color w:val="000000"/>
          <w:sz w:val="24"/>
          <w:szCs w:val="24"/>
        </w:rPr>
        <w:t>IV</w:t>
      </w:r>
      <w:r w:rsidRPr="000C6802">
        <w:rPr>
          <w:color w:val="000000"/>
          <w:sz w:val="24"/>
          <w:szCs w:val="24"/>
          <w:lang w:val="uk-UA"/>
        </w:rPr>
        <w:t>УХЛ1 – 2 компл.;</w:t>
      </w:r>
    </w:p>
    <w:p w14:paraId="63E03FB2" w14:textId="77777777" w:rsidR="007A280F" w:rsidRPr="000C6802" w:rsidRDefault="007A280F" w:rsidP="007A280F">
      <w:pPr>
        <w:pStyle w:val="a7"/>
        <w:numPr>
          <w:ilvl w:val="0"/>
          <w:numId w:val="96"/>
        </w:numPr>
        <w:jc w:val="both"/>
        <w:rPr>
          <w:sz w:val="24"/>
          <w:szCs w:val="24"/>
          <w:lang w:val="uk-UA"/>
        </w:rPr>
      </w:pPr>
      <w:r w:rsidRPr="000C6802">
        <w:rPr>
          <w:color w:val="000000"/>
          <w:sz w:val="24"/>
          <w:szCs w:val="24"/>
          <w:lang w:val="uk-UA"/>
        </w:rPr>
        <w:t xml:space="preserve">монтаж обмежувачів перенапруги типу </w:t>
      </w:r>
      <w:r w:rsidRPr="000C6802">
        <w:rPr>
          <w:color w:val="000000"/>
          <w:sz w:val="24"/>
          <w:szCs w:val="24"/>
        </w:rPr>
        <w:t>ОСП2-41М-NFF</w:t>
      </w:r>
      <w:r w:rsidRPr="000C6802">
        <w:rPr>
          <w:color w:val="000000"/>
          <w:sz w:val="24"/>
          <w:szCs w:val="24"/>
          <w:lang w:val="uk-UA"/>
        </w:rPr>
        <w:t xml:space="preserve"> – 2 компл;</w:t>
      </w:r>
    </w:p>
    <w:p w14:paraId="2CF88A9F" w14:textId="77777777" w:rsidR="007A280F" w:rsidRPr="000C6802" w:rsidRDefault="007A280F" w:rsidP="007A280F">
      <w:pPr>
        <w:pStyle w:val="a7"/>
        <w:numPr>
          <w:ilvl w:val="0"/>
          <w:numId w:val="96"/>
        </w:numPr>
        <w:jc w:val="both"/>
        <w:rPr>
          <w:sz w:val="24"/>
          <w:szCs w:val="24"/>
          <w:lang w:val="uk-UA"/>
        </w:rPr>
      </w:pPr>
      <w:r w:rsidRPr="000C6802">
        <w:rPr>
          <w:sz w:val="24"/>
          <w:szCs w:val="24"/>
        </w:rPr>
        <w:t>організаціяобліку по стороні 35 кВ</w:t>
      </w:r>
      <w:r w:rsidRPr="000C6802">
        <w:rPr>
          <w:sz w:val="24"/>
          <w:szCs w:val="24"/>
          <w:lang w:val="uk-UA"/>
        </w:rPr>
        <w:t>.</w:t>
      </w:r>
    </w:p>
    <w:p w14:paraId="55EAD25F" w14:textId="77777777" w:rsidR="007A280F" w:rsidRPr="000C6802" w:rsidRDefault="007A280F" w:rsidP="007A280F">
      <w:pPr>
        <w:pStyle w:val="a7"/>
        <w:ind w:left="142"/>
        <w:jc w:val="both"/>
        <w:rPr>
          <w:i/>
          <w:iCs/>
          <w:sz w:val="24"/>
          <w:szCs w:val="24"/>
          <w:u w:val="single"/>
          <w:lang w:val="uk-UA"/>
        </w:rPr>
      </w:pPr>
      <w:r w:rsidRPr="000C6802">
        <w:rPr>
          <w:i/>
          <w:iCs/>
          <w:sz w:val="24"/>
          <w:szCs w:val="24"/>
          <w:u w:val="single"/>
          <w:lang w:val="uk-UA"/>
        </w:rPr>
        <w:t>На стороні 6 кВ:</w:t>
      </w:r>
    </w:p>
    <w:p w14:paraId="2C9573D5" w14:textId="77777777" w:rsidR="007A280F" w:rsidRPr="000C6802" w:rsidRDefault="007A280F" w:rsidP="007A280F">
      <w:pPr>
        <w:numPr>
          <w:ilvl w:val="0"/>
          <w:numId w:val="16"/>
        </w:numPr>
        <w:spacing w:after="0" w:line="240" w:lineRule="auto"/>
        <w:ind w:left="851"/>
        <w:jc w:val="both"/>
        <w:rPr>
          <w:rFonts w:ascii="Times New Roman" w:hAnsi="Times New Roman" w:cs="Times New Roman"/>
          <w:sz w:val="24"/>
          <w:szCs w:val="24"/>
        </w:rPr>
      </w:pPr>
      <w:r w:rsidRPr="000C6802">
        <w:rPr>
          <w:rFonts w:ascii="Times New Roman" w:hAnsi="Times New Roman" w:cs="Times New Roman"/>
          <w:sz w:val="24"/>
          <w:szCs w:val="24"/>
          <w:lang w:val="uk-UA"/>
        </w:rPr>
        <w:t xml:space="preserve">заміна існуючих комірок КСО-2У на </w:t>
      </w:r>
      <w:r w:rsidRPr="000C6802">
        <w:rPr>
          <w:rFonts w:ascii="Times New Roman" w:eastAsia="Times New Roman" w:hAnsi="Times New Roman" w:cs="Times New Roman"/>
          <w:color w:val="000000"/>
          <w:sz w:val="24"/>
          <w:szCs w:val="24"/>
        </w:rPr>
        <w:t>комірки типу КУ 6СМ в КРПЗ – 6 кВ</w:t>
      </w:r>
      <w:r w:rsidRPr="000C6802">
        <w:rPr>
          <w:rFonts w:ascii="Times New Roman" w:eastAsia="Times New Roman" w:hAnsi="Times New Roman" w:cs="Times New Roman"/>
          <w:color w:val="000000"/>
          <w:sz w:val="24"/>
          <w:szCs w:val="24"/>
          <w:lang w:val="uk-UA"/>
        </w:rPr>
        <w:t xml:space="preserve"> в кількості 20 шт.;</w:t>
      </w:r>
    </w:p>
    <w:p w14:paraId="7C898CBD" w14:textId="77777777" w:rsidR="007A280F" w:rsidRPr="000C6802" w:rsidRDefault="007A280F" w:rsidP="007A280F">
      <w:pPr>
        <w:numPr>
          <w:ilvl w:val="0"/>
          <w:numId w:val="16"/>
        </w:numPr>
        <w:suppressAutoHyphens/>
        <w:spacing w:after="0" w:line="240" w:lineRule="auto"/>
        <w:ind w:left="851" w:hanging="284"/>
        <w:contextualSpacing/>
        <w:jc w:val="both"/>
        <w:rPr>
          <w:rFonts w:ascii="Times New Roman" w:hAnsi="Times New Roman" w:cs="Times New Roman"/>
          <w:sz w:val="24"/>
          <w:szCs w:val="24"/>
        </w:rPr>
      </w:pPr>
      <w:r w:rsidRPr="000C6802">
        <w:rPr>
          <w:rFonts w:ascii="Times New Roman" w:hAnsi="Times New Roman" w:cs="Times New Roman"/>
          <w:sz w:val="24"/>
          <w:szCs w:val="24"/>
          <w:lang w:val="uk-UA"/>
        </w:rPr>
        <w:t>телемеханіка, телеуправління, охоронна та пожежна сигналізація.</w:t>
      </w:r>
    </w:p>
    <w:p w14:paraId="43E9311C" w14:textId="77777777" w:rsidR="007A280F" w:rsidRDefault="007A280F" w:rsidP="007A280F">
      <w:pPr>
        <w:spacing w:after="0" w:line="240" w:lineRule="auto"/>
        <w:ind w:firstLine="567"/>
        <w:jc w:val="both"/>
        <w:rPr>
          <w:rFonts w:ascii="Times New Roman" w:hAnsi="Times New Roman" w:cs="Times New Roman"/>
          <w:sz w:val="24"/>
          <w:szCs w:val="24"/>
          <w:lang w:val="uk-UA"/>
        </w:rPr>
      </w:pPr>
      <w:r w:rsidRPr="000C6802">
        <w:rPr>
          <w:rFonts w:ascii="Times New Roman" w:hAnsi="Times New Roman" w:cs="Times New Roman"/>
          <w:sz w:val="24"/>
          <w:szCs w:val="24"/>
          <w:lang w:val="uk-UA"/>
        </w:rPr>
        <w:t>Орієнтовний термін виконання робіт – 2025 р.за сценарієм 2.</w:t>
      </w:r>
    </w:p>
    <w:p w14:paraId="6EA07B6F" w14:textId="52FF760E" w:rsidR="00483522" w:rsidRPr="00C92155" w:rsidRDefault="00483522" w:rsidP="007A280F">
      <w:pPr>
        <w:spacing w:after="0" w:line="240" w:lineRule="auto"/>
        <w:ind w:firstLine="142"/>
        <w:jc w:val="both"/>
        <w:rPr>
          <w:rFonts w:ascii="Times New Roman" w:hAnsi="Times New Roman" w:cs="Times New Roman"/>
          <w:sz w:val="24"/>
          <w:szCs w:val="24"/>
          <w:lang w:val="uk-UA"/>
        </w:rPr>
      </w:pPr>
    </w:p>
    <w:p w14:paraId="686932A3" w14:textId="77777777" w:rsidR="00790333" w:rsidRPr="00DE6173" w:rsidRDefault="00790333" w:rsidP="00790333">
      <w:pPr>
        <w:spacing w:after="0" w:line="240" w:lineRule="auto"/>
        <w:ind w:left="720"/>
        <w:jc w:val="both"/>
        <w:rPr>
          <w:rFonts w:ascii="Times New Roman" w:hAnsi="Times New Roman" w:cs="Times New Roman"/>
          <w:sz w:val="24"/>
          <w:szCs w:val="24"/>
        </w:rPr>
      </w:pPr>
    </w:p>
    <w:p w14:paraId="26C89253" w14:textId="0A91A1DD" w:rsidR="007E2D0B" w:rsidRPr="007D0231" w:rsidRDefault="00550705" w:rsidP="00CA2D2D">
      <w:pPr>
        <w:ind w:left="360"/>
        <w:jc w:val="both"/>
        <w:rPr>
          <w:rFonts w:ascii="Times New Roman" w:hAnsi="Times New Roman" w:cs="Times New Roman"/>
          <w:b/>
          <w:i/>
          <w:sz w:val="24"/>
          <w:szCs w:val="24"/>
        </w:rPr>
      </w:pPr>
      <w:r>
        <w:rPr>
          <w:rFonts w:ascii="Times New Roman" w:hAnsi="Times New Roman" w:cs="Times New Roman"/>
          <w:b/>
          <w:i/>
          <w:sz w:val="24"/>
          <w:szCs w:val="24"/>
          <w:lang w:val="uk-UA"/>
        </w:rPr>
        <w:t>5</w:t>
      </w:r>
      <w:r w:rsidR="00CA2D2D" w:rsidRPr="007D0231">
        <w:rPr>
          <w:rFonts w:ascii="Times New Roman" w:hAnsi="Times New Roman" w:cs="Times New Roman"/>
          <w:b/>
          <w:i/>
          <w:sz w:val="24"/>
          <w:szCs w:val="24"/>
          <w:lang w:val="uk-UA"/>
        </w:rPr>
        <w:t>.</w:t>
      </w:r>
      <w:bookmarkStart w:id="134" w:name="юж31150"/>
      <w:bookmarkEnd w:id="134"/>
      <w:r w:rsidR="001D4008">
        <w:rPr>
          <w:rFonts w:ascii="Times New Roman" w:hAnsi="Times New Roman" w:cs="Times New Roman"/>
          <w:b/>
          <w:i/>
          <w:sz w:val="24"/>
          <w:szCs w:val="24"/>
        </w:rPr>
        <w:fldChar w:fldCharType="begin"/>
      </w:r>
      <w:r w:rsidR="001D4008">
        <w:rPr>
          <w:rFonts w:ascii="Times New Roman" w:hAnsi="Times New Roman" w:cs="Times New Roman"/>
          <w:b/>
          <w:i/>
          <w:sz w:val="24"/>
          <w:szCs w:val="24"/>
        </w:rPr>
        <w:instrText xml:space="preserve"> HYPERLINK  \l "юж31табл81" \o "ПЛ-35 кВ Л-0-ЮЖ-31/Л-0-ЮЖ-32" </w:instrText>
      </w:r>
      <w:r w:rsidR="001D4008">
        <w:rPr>
          <w:rFonts w:ascii="Times New Roman" w:hAnsi="Times New Roman" w:cs="Times New Roman"/>
          <w:b/>
          <w:i/>
          <w:sz w:val="24"/>
          <w:szCs w:val="24"/>
        </w:rPr>
        <w:fldChar w:fldCharType="separate"/>
      </w:r>
      <w:r w:rsidR="00790333" w:rsidRPr="001D4008">
        <w:rPr>
          <w:rStyle w:val="aa"/>
          <w:rFonts w:ascii="Times New Roman" w:hAnsi="Times New Roman" w:cs="Times New Roman"/>
          <w:b/>
          <w:i/>
          <w:sz w:val="24"/>
          <w:szCs w:val="24"/>
        </w:rPr>
        <w:t xml:space="preserve">Реконструкція </w:t>
      </w:r>
      <w:bookmarkStart w:id="135" w:name="юж31149"/>
      <w:bookmarkEnd w:id="135"/>
      <w:r w:rsidR="00790333" w:rsidRPr="001D4008">
        <w:rPr>
          <w:rStyle w:val="aa"/>
          <w:rFonts w:ascii="Times New Roman" w:hAnsi="Times New Roman" w:cs="Times New Roman"/>
          <w:b/>
          <w:i/>
          <w:sz w:val="24"/>
          <w:szCs w:val="24"/>
        </w:rPr>
        <w:t>ПЛ-35 кВ Л-0-ЮЖ-31/Л-0-ЮЖ-32</w:t>
      </w:r>
      <w:r w:rsidR="00977AFC" w:rsidRPr="001D4008">
        <w:rPr>
          <w:rStyle w:val="aa"/>
          <w:rFonts w:ascii="Times New Roman" w:hAnsi="Times New Roman" w:cs="Times New Roman"/>
          <w:b/>
          <w:i/>
          <w:sz w:val="24"/>
          <w:szCs w:val="24"/>
          <w:lang w:val="uk-UA"/>
        </w:rPr>
        <w:t xml:space="preserve"> </w:t>
      </w:r>
      <w:r w:rsidR="007E2D0B" w:rsidRPr="001D4008">
        <w:rPr>
          <w:rStyle w:val="aa"/>
          <w:rFonts w:ascii="Times New Roman" w:hAnsi="Times New Roman" w:cs="Times New Roman"/>
          <w:b/>
          <w:i/>
          <w:sz w:val="24"/>
          <w:szCs w:val="24"/>
          <w:lang w:val="uk-UA"/>
        </w:rPr>
        <w:t>(</w:t>
      </w:r>
      <w:r w:rsidR="006C54D5" w:rsidRPr="001D4008">
        <w:rPr>
          <w:rStyle w:val="aa"/>
          <w:rFonts w:ascii="Times New Roman" w:hAnsi="Times New Roman" w:cs="Times New Roman"/>
          <w:b/>
          <w:sz w:val="24"/>
          <w:szCs w:val="24"/>
          <w:lang w:val="uk-UA"/>
        </w:rPr>
        <w:t>за сценарієм 2</w:t>
      </w:r>
      <w:r w:rsidR="007E2D0B" w:rsidRPr="001D4008">
        <w:rPr>
          <w:rStyle w:val="aa"/>
          <w:rFonts w:ascii="Times New Roman" w:hAnsi="Times New Roman" w:cs="Times New Roman"/>
          <w:b/>
          <w:sz w:val="24"/>
          <w:szCs w:val="24"/>
          <w:lang w:val="uk-UA"/>
        </w:rPr>
        <w:t>)</w:t>
      </w:r>
      <w:r w:rsidR="001D4008">
        <w:rPr>
          <w:rFonts w:ascii="Times New Roman" w:hAnsi="Times New Roman" w:cs="Times New Roman"/>
          <w:b/>
          <w:i/>
          <w:sz w:val="24"/>
          <w:szCs w:val="24"/>
        </w:rPr>
        <w:fldChar w:fldCharType="end"/>
      </w:r>
    </w:p>
    <w:p w14:paraId="77A23E56" w14:textId="77777777" w:rsidR="00790333" w:rsidRPr="00DE6173" w:rsidRDefault="00790333" w:rsidP="00AA4438">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263E4E53" w14:textId="77777777" w:rsidR="00790333" w:rsidRPr="00DE6173" w:rsidRDefault="00790333" w:rsidP="00AA4438">
      <w:pPr>
        <w:pStyle w:val="41"/>
        <w:shd w:val="clear" w:color="auto" w:fill="auto"/>
        <w:tabs>
          <w:tab w:val="left" w:pos="176"/>
          <w:tab w:val="left" w:pos="318"/>
        </w:tabs>
        <w:spacing w:line="240" w:lineRule="auto"/>
        <w:ind w:left="851" w:right="20" w:hanging="284"/>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3F4F7AFA" w14:textId="77777777" w:rsidR="00790333" w:rsidRPr="00DE6173" w:rsidRDefault="00790333" w:rsidP="00AA4438">
      <w:pPr>
        <w:pStyle w:val="41"/>
        <w:shd w:val="clear" w:color="auto" w:fill="auto"/>
        <w:tabs>
          <w:tab w:val="left" w:pos="318"/>
        </w:tabs>
        <w:spacing w:line="240" w:lineRule="auto"/>
        <w:ind w:left="851" w:right="20" w:hanging="284"/>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672DA4D5" w14:textId="3D0AF0DE" w:rsidR="00790333" w:rsidRDefault="00790333" w:rsidP="00AA4438">
      <w:pPr>
        <w:spacing w:after="0" w:line="240" w:lineRule="auto"/>
        <w:ind w:left="851" w:hanging="284"/>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3</w:t>
      </w:r>
      <w:r w:rsidRPr="00DE6173">
        <w:rPr>
          <w:rFonts w:ascii="Times New Roman" w:hAnsi="Times New Roman" w:cs="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Pr="00DE6173">
        <w:rPr>
          <w:rFonts w:ascii="Times New Roman" w:hAnsi="Times New Roman" w:cs="Times New Roman"/>
          <w:sz w:val="24"/>
          <w:szCs w:val="24"/>
          <w:lang w:val="uk-UA"/>
        </w:rPr>
        <w:t>.</w:t>
      </w:r>
    </w:p>
    <w:p w14:paraId="67C75694" w14:textId="77777777" w:rsidR="00AA4438" w:rsidRDefault="00AA4438" w:rsidP="00AA4438">
      <w:pPr>
        <w:spacing w:after="0" w:line="240" w:lineRule="auto"/>
        <w:ind w:left="851" w:hanging="284"/>
        <w:jc w:val="both"/>
        <w:rPr>
          <w:rFonts w:ascii="Times New Roman" w:hAnsi="Times New Roman" w:cs="Times New Roman"/>
          <w:sz w:val="24"/>
          <w:szCs w:val="24"/>
          <w:lang w:val="uk-UA"/>
        </w:rPr>
      </w:pPr>
    </w:p>
    <w:p w14:paraId="5D195B51" w14:textId="77777777" w:rsidR="00790333" w:rsidRPr="00DE6173" w:rsidRDefault="00790333" w:rsidP="00AA4438">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rPr>
        <w:t>ПЛ-35 кВ двоколова, побудована в 1959 році, виконана проводом АС-70 протяжністю  4,8 км знаходиться у незадовільному стані із-за тривалого терміну експлуатації.</w:t>
      </w:r>
    </w:p>
    <w:p w14:paraId="30D10765" w14:textId="77777777" w:rsidR="00790333" w:rsidRPr="00DE6173" w:rsidRDefault="00790333" w:rsidP="00AA4438">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 xml:space="preserve">Фундаменти опор мають руйнацію бетону, оголення та корозію анкерних болтів. </w:t>
      </w:r>
    </w:p>
    <w:p w14:paraId="5E1586C8" w14:textId="77777777" w:rsidR="00790333" w:rsidRPr="00DE6173" w:rsidRDefault="00790333" w:rsidP="00AA4438">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 xml:space="preserve">Лінійна арматура спрацьована на 40-50%. </w:t>
      </w:r>
    </w:p>
    <w:p w14:paraId="7AE07F5E" w14:textId="77777777" w:rsidR="00790333" w:rsidRPr="00DE6173" w:rsidRDefault="00790333" w:rsidP="00AA4438">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Дріт та грозозахисний трос мають фізичний знос, значну корозію стальної проволоки, обриви витків дроту, металоконструкції опор вражені корозією, залізобетонні опори мають розшарування бетону з оголенням  несучої арматури, що приводить до послаблення несучої спроможності.</w:t>
      </w:r>
    </w:p>
    <w:p w14:paraId="11833BC0" w14:textId="77777777" w:rsidR="00790333" w:rsidRPr="00DE6173" w:rsidRDefault="00790333" w:rsidP="00AA4438">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За період експлуатації зменшено поперечний переріз розрахункових елементів металевих опор в результаті суцільної корозії більше ніж на 25% (на ділянках зіткнення з грунтом або бетоном більше ніж на 85%), </w:t>
      </w:r>
      <w:r w:rsidR="008F5CBF">
        <w:rPr>
          <w:rFonts w:ascii="Times New Roman" w:hAnsi="Times New Roman" w:cs="Times New Roman"/>
          <w:sz w:val="24"/>
          <w:szCs w:val="24"/>
          <w:lang w:val="uk-UA"/>
        </w:rPr>
        <w:t>опори</w:t>
      </w:r>
      <w:r w:rsidRPr="00DE6173">
        <w:rPr>
          <w:rFonts w:ascii="Times New Roman" w:hAnsi="Times New Roman" w:cs="Times New Roman"/>
          <w:sz w:val="24"/>
          <w:szCs w:val="24"/>
          <w:lang w:val="uk-UA"/>
        </w:rPr>
        <w:t xml:space="preserve"> пошкоджені корозією на 30% (на ділянках зіткнення із грунтом або бетоном на 85-95%). </w:t>
      </w:r>
    </w:p>
    <w:p w14:paraId="7297FF4D" w14:textId="77777777" w:rsidR="00790333" w:rsidRPr="00DE6173" w:rsidRDefault="00790333" w:rsidP="00AA4438">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 xml:space="preserve">Грозозахисний (блискавко-захисний) трос, провід, лінійна арматура через корозію понад 20% непридатне до подальшої експлуатації. </w:t>
      </w:r>
    </w:p>
    <w:p w14:paraId="4C2A22E9" w14:textId="77777777" w:rsidR="00790333" w:rsidRPr="00DE6173" w:rsidRDefault="00790333" w:rsidP="00AA4438">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Ізолятори підвісні порцелянові (фарфорові) мають сколи та наявні радіальні тріщини, пошкодження порцеляни (більше ніж на 30% обсягу), оплавлення та стійке забруднення глазурі, тріщини в шапках ізоляторів.</w:t>
      </w:r>
    </w:p>
    <w:p w14:paraId="078A1AE4" w14:textId="77777777" w:rsidR="00790333" w:rsidRPr="00DE6173" w:rsidRDefault="00790333" w:rsidP="00AA4438">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На фундаментах опор з тріщин та сколів виглядає арматура.</w:t>
      </w:r>
    </w:p>
    <w:p w14:paraId="583652ED" w14:textId="77777777" w:rsidR="00790333" w:rsidRPr="00DE6173" w:rsidRDefault="00790333" w:rsidP="00AA4438">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З метою підвищення надійності роботи електричних мереж 35 кВ заплановано реконструкцію ПЛ-35 кВ.</w:t>
      </w:r>
    </w:p>
    <w:p w14:paraId="7C3B2235" w14:textId="094F7317" w:rsidR="00AA4438" w:rsidRPr="00C92155" w:rsidRDefault="00AA4438" w:rsidP="00AA4438">
      <w:pPr>
        <w:tabs>
          <w:tab w:val="left" w:pos="1134"/>
        </w:tabs>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Pr="00C92155">
        <w:rPr>
          <w:rFonts w:ascii="Times New Roman" w:hAnsi="Times New Roman" w:cs="Times New Roman"/>
          <w:sz w:val="24"/>
          <w:szCs w:val="24"/>
          <w:lang w:val="uk-UA"/>
        </w:rPr>
        <w:t xml:space="preserve">Орієнтовний термін виконання </w:t>
      </w:r>
      <w:r w:rsidR="004421ED">
        <w:rPr>
          <w:rFonts w:ascii="Times New Roman" w:hAnsi="Times New Roman" w:cs="Times New Roman"/>
          <w:sz w:val="24"/>
          <w:szCs w:val="24"/>
          <w:lang w:val="uk-UA"/>
        </w:rPr>
        <w:t xml:space="preserve">за сц.2: </w:t>
      </w:r>
      <w:r w:rsidRPr="00C92155">
        <w:rPr>
          <w:rFonts w:ascii="Times New Roman" w:hAnsi="Times New Roman" w:cs="Times New Roman"/>
          <w:sz w:val="24"/>
          <w:szCs w:val="24"/>
          <w:lang w:val="uk-UA"/>
        </w:rPr>
        <w:t>проектно-кошторисної документації – 202</w:t>
      </w:r>
      <w:r w:rsidR="004D7F99">
        <w:rPr>
          <w:rFonts w:ascii="Times New Roman" w:hAnsi="Times New Roman" w:cs="Times New Roman"/>
          <w:sz w:val="24"/>
          <w:szCs w:val="24"/>
          <w:lang w:val="uk-UA"/>
        </w:rPr>
        <w:t>2</w:t>
      </w:r>
      <w:r w:rsidRPr="00C92155">
        <w:rPr>
          <w:rFonts w:ascii="Times New Roman" w:hAnsi="Times New Roman" w:cs="Times New Roman"/>
          <w:sz w:val="24"/>
          <w:szCs w:val="24"/>
          <w:lang w:val="uk-UA"/>
        </w:rPr>
        <w:t xml:space="preserve"> р., </w:t>
      </w:r>
      <w:r w:rsidR="00180706">
        <w:rPr>
          <w:rFonts w:ascii="Times New Roman" w:hAnsi="Times New Roman" w:cs="Times New Roman"/>
          <w:sz w:val="24"/>
          <w:szCs w:val="24"/>
          <w:lang w:val="uk-UA"/>
        </w:rPr>
        <w:t>виконання робіт</w:t>
      </w:r>
      <w:r w:rsidRPr="00C92155">
        <w:rPr>
          <w:rFonts w:ascii="Times New Roman" w:hAnsi="Times New Roman" w:cs="Times New Roman"/>
          <w:sz w:val="24"/>
          <w:szCs w:val="24"/>
          <w:lang w:val="uk-UA"/>
        </w:rPr>
        <w:t xml:space="preserve"> робіт – 202</w:t>
      </w:r>
      <w:r w:rsidR="004D7F99">
        <w:rPr>
          <w:rFonts w:ascii="Times New Roman" w:hAnsi="Times New Roman" w:cs="Times New Roman"/>
          <w:sz w:val="24"/>
          <w:szCs w:val="24"/>
          <w:lang w:val="uk-UA"/>
        </w:rPr>
        <w:t>4</w:t>
      </w:r>
      <w:r w:rsidRPr="00C92155">
        <w:rPr>
          <w:rFonts w:ascii="Times New Roman" w:hAnsi="Times New Roman" w:cs="Times New Roman"/>
          <w:sz w:val="24"/>
          <w:szCs w:val="24"/>
          <w:lang w:val="uk-UA"/>
        </w:rPr>
        <w:t xml:space="preserve"> р.</w:t>
      </w:r>
    </w:p>
    <w:p w14:paraId="37182D7B" w14:textId="77777777" w:rsidR="00790333" w:rsidRPr="00AA4438" w:rsidRDefault="00790333" w:rsidP="00790333">
      <w:pPr>
        <w:spacing w:after="0" w:line="240" w:lineRule="auto"/>
        <w:ind w:firstLine="709"/>
        <w:jc w:val="both"/>
        <w:rPr>
          <w:rFonts w:ascii="Times New Roman" w:hAnsi="Times New Roman" w:cs="Times New Roman"/>
          <w:sz w:val="24"/>
          <w:szCs w:val="24"/>
          <w:lang w:val="uk-UA"/>
        </w:rPr>
      </w:pPr>
    </w:p>
    <w:p w14:paraId="3595AA4A" w14:textId="3600EC69" w:rsidR="007E2D0B" w:rsidRPr="00DE6173" w:rsidRDefault="00550705" w:rsidP="00CA2D2D">
      <w:pPr>
        <w:pStyle w:val="a7"/>
        <w:ind w:left="720"/>
        <w:jc w:val="both"/>
        <w:rPr>
          <w:b/>
          <w:i/>
          <w:sz w:val="24"/>
          <w:szCs w:val="24"/>
        </w:rPr>
      </w:pPr>
      <w:r>
        <w:rPr>
          <w:b/>
          <w:i/>
          <w:sz w:val="24"/>
          <w:szCs w:val="24"/>
          <w:lang w:val="uk-UA"/>
        </w:rPr>
        <w:t>6</w:t>
      </w:r>
      <w:r w:rsidR="00CA2D2D">
        <w:rPr>
          <w:b/>
          <w:i/>
          <w:sz w:val="24"/>
          <w:szCs w:val="24"/>
          <w:lang w:val="uk-UA"/>
        </w:rPr>
        <w:t>.</w:t>
      </w:r>
      <w:bookmarkStart w:id="136" w:name="саз151"/>
      <w:bookmarkEnd w:id="136"/>
      <w:r w:rsidR="008B4F0A">
        <w:rPr>
          <w:b/>
          <w:i/>
          <w:sz w:val="24"/>
          <w:szCs w:val="24"/>
        </w:rPr>
        <w:fldChar w:fldCharType="begin"/>
      </w:r>
      <w:r w:rsidR="008B4F0A">
        <w:rPr>
          <w:b/>
          <w:i/>
          <w:sz w:val="24"/>
          <w:szCs w:val="24"/>
        </w:rPr>
        <w:instrText xml:space="preserve"> HYPERLINK  \l "сазтабл81" \o "ПЛ-35 кВ Л-САЗ " </w:instrText>
      </w:r>
      <w:r w:rsidR="008B4F0A">
        <w:rPr>
          <w:b/>
          <w:i/>
          <w:sz w:val="24"/>
          <w:szCs w:val="24"/>
        </w:rPr>
        <w:fldChar w:fldCharType="separate"/>
      </w:r>
      <w:r w:rsidR="007E2D0B" w:rsidRPr="008B4F0A">
        <w:rPr>
          <w:rStyle w:val="aa"/>
          <w:b/>
          <w:i/>
          <w:sz w:val="24"/>
          <w:szCs w:val="24"/>
        </w:rPr>
        <w:t xml:space="preserve">Реконструкція </w:t>
      </w:r>
      <w:bookmarkStart w:id="137" w:name="саз150"/>
      <w:bookmarkEnd w:id="137"/>
      <w:r w:rsidR="007E2D0B" w:rsidRPr="008B4F0A">
        <w:rPr>
          <w:rStyle w:val="aa"/>
          <w:b/>
          <w:i/>
          <w:sz w:val="24"/>
          <w:szCs w:val="24"/>
        </w:rPr>
        <w:t xml:space="preserve">ПЛ-35 кВ Л-САЗ </w:t>
      </w:r>
      <w:r w:rsidR="007E2D0B" w:rsidRPr="008B4F0A">
        <w:rPr>
          <w:rStyle w:val="aa"/>
          <w:b/>
          <w:i/>
          <w:sz w:val="24"/>
          <w:szCs w:val="24"/>
          <w:lang w:val="uk-UA"/>
        </w:rPr>
        <w:t>(</w:t>
      </w:r>
      <w:r w:rsidR="006C54D5" w:rsidRPr="008B4F0A">
        <w:rPr>
          <w:rStyle w:val="aa"/>
          <w:b/>
          <w:sz w:val="24"/>
          <w:szCs w:val="24"/>
          <w:lang w:val="uk-UA"/>
        </w:rPr>
        <w:t>за сценарієм 2</w:t>
      </w:r>
      <w:r w:rsidR="007E2D0B" w:rsidRPr="008B4F0A">
        <w:rPr>
          <w:rStyle w:val="aa"/>
          <w:b/>
          <w:sz w:val="24"/>
          <w:szCs w:val="24"/>
          <w:lang w:val="uk-UA"/>
        </w:rPr>
        <w:t>)</w:t>
      </w:r>
      <w:r w:rsidR="008B4F0A">
        <w:rPr>
          <w:b/>
          <w:i/>
          <w:sz w:val="24"/>
          <w:szCs w:val="24"/>
        </w:rPr>
        <w:fldChar w:fldCharType="end"/>
      </w:r>
    </w:p>
    <w:p w14:paraId="49B2B438" w14:textId="77777777" w:rsidR="00790333" w:rsidRPr="00DE6173" w:rsidRDefault="00790333" w:rsidP="00790333">
      <w:pPr>
        <w:tabs>
          <w:tab w:val="left" w:pos="851"/>
        </w:tabs>
        <w:autoSpaceDE w:val="0"/>
        <w:autoSpaceDN w:val="0"/>
        <w:adjustRightInd w:val="0"/>
        <w:spacing w:after="0" w:line="240" w:lineRule="auto"/>
        <w:ind w:left="568"/>
        <w:jc w:val="both"/>
        <w:rPr>
          <w:rFonts w:ascii="Times New Roman" w:hAnsi="Times New Roman" w:cs="Times New Roman"/>
          <w:b/>
          <w:i/>
          <w:sz w:val="24"/>
          <w:szCs w:val="24"/>
          <w:lang w:val="uk-UA"/>
        </w:rPr>
      </w:pPr>
    </w:p>
    <w:p w14:paraId="67B8B24A" w14:textId="77777777" w:rsidR="00790333" w:rsidRPr="00DE6173" w:rsidRDefault="00790333" w:rsidP="00E228D8">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339CBAF1" w14:textId="77777777" w:rsidR="00790333" w:rsidRPr="00DE6173" w:rsidRDefault="00790333" w:rsidP="00E228D8">
      <w:pPr>
        <w:pStyle w:val="41"/>
        <w:shd w:val="clear" w:color="auto" w:fill="auto"/>
        <w:tabs>
          <w:tab w:val="left" w:pos="176"/>
          <w:tab w:val="left" w:pos="318"/>
        </w:tabs>
        <w:spacing w:line="240" w:lineRule="auto"/>
        <w:ind w:left="851" w:right="20" w:hanging="284"/>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1EBC8545" w14:textId="77777777" w:rsidR="00790333" w:rsidRPr="00DE6173" w:rsidRDefault="00790333" w:rsidP="00E228D8">
      <w:pPr>
        <w:pStyle w:val="41"/>
        <w:shd w:val="clear" w:color="auto" w:fill="auto"/>
        <w:tabs>
          <w:tab w:val="left" w:pos="318"/>
        </w:tabs>
        <w:spacing w:line="240" w:lineRule="auto"/>
        <w:ind w:left="851" w:right="20" w:hanging="284"/>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41517A1D" w14:textId="7B5F7C3D" w:rsidR="00790333" w:rsidRDefault="00790333" w:rsidP="00E228D8">
      <w:pPr>
        <w:spacing w:after="0" w:line="240" w:lineRule="auto"/>
        <w:ind w:left="851" w:hanging="284"/>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3</w:t>
      </w:r>
      <w:r w:rsidRPr="00DE6173">
        <w:rPr>
          <w:rFonts w:ascii="Times New Roman" w:hAnsi="Times New Roman" w:cs="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Pr="00DE6173">
        <w:rPr>
          <w:rFonts w:ascii="Times New Roman" w:hAnsi="Times New Roman" w:cs="Times New Roman"/>
          <w:sz w:val="24"/>
          <w:szCs w:val="24"/>
          <w:lang w:val="uk-UA"/>
        </w:rPr>
        <w:t>.</w:t>
      </w:r>
    </w:p>
    <w:p w14:paraId="192E3011" w14:textId="77777777" w:rsidR="00E228D8" w:rsidRDefault="00E228D8" w:rsidP="00E228D8">
      <w:pPr>
        <w:spacing w:after="0" w:line="240" w:lineRule="auto"/>
        <w:ind w:left="851" w:hanging="284"/>
        <w:jc w:val="both"/>
        <w:rPr>
          <w:rFonts w:ascii="Times New Roman" w:hAnsi="Times New Roman" w:cs="Times New Roman"/>
          <w:sz w:val="24"/>
          <w:szCs w:val="24"/>
          <w:lang w:val="uk-UA"/>
        </w:rPr>
      </w:pPr>
    </w:p>
    <w:p w14:paraId="6DC68067" w14:textId="71470C1F" w:rsidR="00790333" w:rsidRPr="00DE6173" w:rsidRDefault="00790333" w:rsidP="00E228D8">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ПЛ-35 кВ Л-САЗ від ПС </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Славгород-тягова</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 забезпечує живлення промислового споживача заводу від підстанції ПрАТ </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ПЕЕМ </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ЦЕК</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 - ПС </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САЗ</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 - по повітряній лінії довжиною </w:t>
      </w:r>
      <w:r w:rsidRPr="00DE6173">
        <w:rPr>
          <w:rFonts w:ascii="Times New Roman" w:hAnsi="Times New Roman" w:cs="Times New Roman"/>
          <w:sz w:val="24"/>
          <w:szCs w:val="24"/>
        </w:rPr>
        <w:t>2,2 км з фазним проводом АС-95.</w:t>
      </w:r>
    </w:p>
    <w:p w14:paraId="7338CF66" w14:textId="77777777" w:rsidR="00790333" w:rsidRPr="00DE6173" w:rsidRDefault="00790333" w:rsidP="00E228D8">
      <w:pPr>
        <w:tabs>
          <w:tab w:val="left" w:pos="851"/>
        </w:tabs>
        <w:autoSpaceDE w:val="0"/>
        <w:autoSpaceDN w:val="0"/>
        <w:adjustRightInd w:val="0"/>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 xml:space="preserve">ПЛ знаходиться у незадовільному стані із-за тривалого терміну експлуатації. Фундаменти опор мають руйнацію бетону, оголення та корозію анкерних болтів. Лінійна арматура спрацьована на 40-50%. </w:t>
      </w:r>
    </w:p>
    <w:p w14:paraId="6579701E" w14:textId="77777777" w:rsidR="00790333" w:rsidRPr="00DE6173" w:rsidRDefault="00790333" w:rsidP="00E228D8">
      <w:pPr>
        <w:tabs>
          <w:tab w:val="left" w:pos="851"/>
        </w:tabs>
        <w:autoSpaceDE w:val="0"/>
        <w:autoSpaceDN w:val="0"/>
        <w:adjustRightInd w:val="0"/>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Вітрові кутники роз’їла корозія настільки, що підійматись по ним неможливо, роботи з експлуатації та ремонту можливо виконувати тільки з телескопічної вишки. Оголовники фундаментів опор мають тріщини, сколи, часткову або повну корозію анкерних болтів. Лінійна арматура спрацьована на 40 -50%. Провід має значні пошкодження (зношення алюмінієвої частини, корозію та численні пориви стальної частини), також багато дефектної фарфорової ізоляції.</w:t>
      </w:r>
    </w:p>
    <w:p w14:paraId="7ECF16AC" w14:textId="21C863AD" w:rsidR="00790333" w:rsidRDefault="00790333" w:rsidP="00E228D8">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rPr>
        <w:t>З метою підвищення надійності роботи електричних мереж 35 кВ, безперебійного електропостачання споживачів заплановано реконструкцію</w:t>
      </w:r>
      <w:r w:rsidR="005F0EBD">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ПЛ-35 кВ.</w:t>
      </w:r>
    </w:p>
    <w:p w14:paraId="41402DFB" w14:textId="22CE6656" w:rsidR="001A1F8C" w:rsidRDefault="001A1F8C" w:rsidP="004421ED">
      <w:pPr>
        <w:tabs>
          <w:tab w:val="left" w:pos="1134"/>
        </w:tabs>
        <w:jc w:val="both"/>
        <w:rPr>
          <w:b/>
          <w:i/>
          <w:sz w:val="24"/>
          <w:szCs w:val="24"/>
          <w:lang w:val="uk-UA"/>
        </w:rPr>
      </w:pPr>
      <w:r>
        <w:rPr>
          <w:rFonts w:ascii="Times New Roman" w:hAnsi="Times New Roman" w:cs="Times New Roman"/>
          <w:sz w:val="24"/>
          <w:szCs w:val="24"/>
          <w:lang w:val="uk-UA"/>
        </w:rPr>
        <w:t xml:space="preserve">             </w:t>
      </w:r>
      <w:r w:rsidR="004421ED" w:rsidRPr="00C92155">
        <w:rPr>
          <w:rFonts w:ascii="Times New Roman" w:hAnsi="Times New Roman" w:cs="Times New Roman"/>
          <w:sz w:val="24"/>
          <w:szCs w:val="24"/>
          <w:lang w:val="uk-UA"/>
        </w:rPr>
        <w:t xml:space="preserve">Орієнтовний термін виконання </w:t>
      </w:r>
      <w:r w:rsidR="004421ED">
        <w:rPr>
          <w:rFonts w:ascii="Times New Roman" w:hAnsi="Times New Roman" w:cs="Times New Roman"/>
          <w:sz w:val="24"/>
          <w:szCs w:val="24"/>
          <w:lang w:val="uk-UA"/>
        </w:rPr>
        <w:t xml:space="preserve">за сц.2: </w:t>
      </w:r>
      <w:r w:rsidR="004421ED" w:rsidRPr="00C92155">
        <w:rPr>
          <w:rFonts w:ascii="Times New Roman" w:hAnsi="Times New Roman" w:cs="Times New Roman"/>
          <w:sz w:val="24"/>
          <w:szCs w:val="24"/>
          <w:lang w:val="uk-UA"/>
        </w:rPr>
        <w:t>проектно-кошторисної документації – 202</w:t>
      </w:r>
      <w:r w:rsidR="004421ED">
        <w:rPr>
          <w:rFonts w:ascii="Times New Roman" w:hAnsi="Times New Roman" w:cs="Times New Roman"/>
          <w:sz w:val="24"/>
          <w:szCs w:val="24"/>
          <w:lang w:val="uk-UA"/>
        </w:rPr>
        <w:t>2</w:t>
      </w:r>
      <w:r w:rsidR="004421ED" w:rsidRPr="00C92155">
        <w:rPr>
          <w:rFonts w:ascii="Times New Roman" w:hAnsi="Times New Roman" w:cs="Times New Roman"/>
          <w:sz w:val="24"/>
          <w:szCs w:val="24"/>
          <w:lang w:val="uk-UA"/>
        </w:rPr>
        <w:t xml:space="preserve"> р., </w:t>
      </w:r>
      <w:r w:rsidR="004421ED">
        <w:rPr>
          <w:rFonts w:ascii="Times New Roman" w:hAnsi="Times New Roman" w:cs="Times New Roman"/>
          <w:sz w:val="24"/>
          <w:szCs w:val="24"/>
          <w:lang w:val="uk-UA"/>
        </w:rPr>
        <w:t>виконання робіт</w:t>
      </w:r>
      <w:r w:rsidR="004421ED" w:rsidRPr="00C92155">
        <w:rPr>
          <w:rFonts w:ascii="Times New Roman" w:hAnsi="Times New Roman" w:cs="Times New Roman"/>
          <w:sz w:val="24"/>
          <w:szCs w:val="24"/>
          <w:lang w:val="uk-UA"/>
        </w:rPr>
        <w:t xml:space="preserve"> робіт – 202</w:t>
      </w:r>
      <w:r w:rsidR="004421ED">
        <w:rPr>
          <w:rFonts w:ascii="Times New Roman" w:hAnsi="Times New Roman" w:cs="Times New Roman"/>
          <w:sz w:val="24"/>
          <w:szCs w:val="24"/>
          <w:lang w:val="uk-UA"/>
        </w:rPr>
        <w:t>4</w:t>
      </w:r>
      <w:r w:rsidR="004421ED" w:rsidRPr="00C92155">
        <w:rPr>
          <w:rFonts w:ascii="Times New Roman" w:hAnsi="Times New Roman" w:cs="Times New Roman"/>
          <w:sz w:val="24"/>
          <w:szCs w:val="24"/>
          <w:lang w:val="uk-UA"/>
        </w:rPr>
        <w:t xml:space="preserve"> р.</w:t>
      </w:r>
    </w:p>
    <w:p w14:paraId="04455503" w14:textId="5AEA4AC1" w:rsidR="007E2D0B" w:rsidRPr="00DE6173" w:rsidRDefault="00550705" w:rsidP="007E2D0B">
      <w:pPr>
        <w:pStyle w:val="a7"/>
        <w:ind w:left="1080"/>
        <w:jc w:val="both"/>
        <w:rPr>
          <w:b/>
          <w:i/>
          <w:sz w:val="24"/>
          <w:szCs w:val="24"/>
        </w:rPr>
      </w:pPr>
      <w:r>
        <w:rPr>
          <w:b/>
          <w:i/>
          <w:sz w:val="24"/>
          <w:szCs w:val="24"/>
          <w:lang w:val="uk-UA"/>
        </w:rPr>
        <w:t>7</w:t>
      </w:r>
      <w:r w:rsidR="007E2D0B">
        <w:rPr>
          <w:b/>
          <w:i/>
          <w:sz w:val="24"/>
          <w:szCs w:val="24"/>
          <w:lang w:val="uk-UA"/>
        </w:rPr>
        <w:t xml:space="preserve">. </w:t>
      </w:r>
      <w:bookmarkStart w:id="138" w:name="ЛЕПВольногорск151"/>
      <w:bookmarkEnd w:id="138"/>
      <w:r w:rsidR="00FF5C36">
        <w:rPr>
          <w:b/>
          <w:i/>
          <w:sz w:val="24"/>
          <w:szCs w:val="24"/>
          <w:lang w:val="uk-UA"/>
        </w:rPr>
        <w:fldChar w:fldCharType="begin"/>
      </w:r>
      <w:r w:rsidR="00FF5C36">
        <w:rPr>
          <w:b/>
          <w:i/>
          <w:sz w:val="24"/>
          <w:szCs w:val="24"/>
          <w:lang w:val="uk-UA"/>
        </w:rPr>
        <w:instrText xml:space="preserve"> HYPERLINK  \l "ЛЕПВольногорсктабл81" \o "ЛЕП 150 кВ до ПС 150/20 кВ м. Вільногірськ" </w:instrText>
      </w:r>
      <w:r w:rsidR="00FF5C36">
        <w:rPr>
          <w:b/>
          <w:i/>
          <w:sz w:val="24"/>
          <w:szCs w:val="24"/>
          <w:lang w:val="uk-UA"/>
        </w:rPr>
        <w:fldChar w:fldCharType="separate"/>
      </w:r>
      <w:r w:rsidR="00790333" w:rsidRPr="00FF5C36">
        <w:rPr>
          <w:rStyle w:val="aa"/>
          <w:b/>
          <w:i/>
          <w:sz w:val="24"/>
          <w:szCs w:val="24"/>
          <w:lang w:val="uk-UA"/>
        </w:rPr>
        <w:t xml:space="preserve">Будівництво </w:t>
      </w:r>
      <w:bookmarkStart w:id="139" w:name="плвг150"/>
      <w:bookmarkEnd w:id="139"/>
      <w:r w:rsidR="00790333" w:rsidRPr="00FF5C36">
        <w:rPr>
          <w:rStyle w:val="aa"/>
          <w:b/>
          <w:i/>
          <w:sz w:val="24"/>
          <w:szCs w:val="24"/>
          <w:lang w:val="uk-UA"/>
        </w:rPr>
        <w:t>ЛЕП 150 кВ до ПС 150/20 кВ м. Вільногірськ</w:t>
      </w:r>
      <w:r w:rsidR="007E2D0B" w:rsidRPr="00FF5C36">
        <w:rPr>
          <w:rStyle w:val="aa"/>
          <w:b/>
          <w:i/>
          <w:sz w:val="24"/>
          <w:szCs w:val="24"/>
          <w:lang w:val="uk-UA"/>
        </w:rPr>
        <w:t xml:space="preserve"> (</w:t>
      </w:r>
      <w:r w:rsidR="006C54D5" w:rsidRPr="00FF5C36">
        <w:rPr>
          <w:rStyle w:val="aa"/>
          <w:b/>
          <w:sz w:val="24"/>
          <w:szCs w:val="24"/>
          <w:lang w:val="uk-UA"/>
        </w:rPr>
        <w:t>за сценарієм 2</w:t>
      </w:r>
      <w:r w:rsidR="007E2D0B" w:rsidRPr="00FF5C36">
        <w:rPr>
          <w:rStyle w:val="aa"/>
          <w:b/>
          <w:sz w:val="24"/>
          <w:szCs w:val="24"/>
          <w:lang w:val="uk-UA"/>
        </w:rPr>
        <w:t>)</w:t>
      </w:r>
      <w:r w:rsidR="00FF5C36">
        <w:rPr>
          <w:b/>
          <w:i/>
          <w:sz w:val="24"/>
          <w:szCs w:val="24"/>
          <w:lang w:val="uk-UA"/>
        </w:rPr>
        <w:fldChar w:fldCharType="end"/>
      </w:r>
    </w:p>
    <w:p w14:paraId="72DAF6A1" w14:textId="77777777" w:rsidR="00790333" w:rsidRPr="007E2D0B" w:rsidRDefault="00790333" w:rsidP="00BE7504">
      <w:pPr>
        <w:pStyle w:val="a7"/>
        <w:ind w:left="1080"/>
        <w:jc w:val="both"/>
        <w:rPr>
          <w:b/>
          <w:i/>
          <w:sz w:val="24"/>
          <w:szCs w:val="24"/>
        </w:rPr>
      </w:pPr>
    </w:p>
    <w:p w14:paraId="55347493" w14:textId="77777777" w:rsidR="00790333" w:rsidRPr="00DE6173" w:rsidRDefault="00790333" w:rsidP="001A1F8C">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58690F6E" w14:textId="77777777" w:rsidR="00790333" w:rsidRPr="00DE6173" w:rsidRDefault="00790333" w:rsidP="001A1F8C">
      <w:pPr>
        <w:pStyle w:val="41"/>
        <w:shd w:val="clear" w:color="auto" w:fill="auto"/>
        <w:tabs>
          <w:tab w:val="left" w:pos="176"/>
          <w:tab w:val="left" w:pos="318"/>
        </w:tabs>
        <w:spacing w:line="240" w:lineRule="auto"/>
        <w:ind w:left="851" w:right="20" w:hanging="284"/>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5181DB9B" w14:textId="77777777" w:rsidR="00790333" w:rsidRPr="00DE6173" w:rsidRDefault="00790333" w:rsidP="001A1F8C">
      <w:pPr>
        <w:pStyle w:val="41"/>
        <w:shd w:val="clear" w:color="auto" w:fill="auto"/>
        <w:tabs>
          <w:tab w:val="left" w:pos="318"/>
        </w:tabs>
        <w:spacing w:line="240" w:lineRule="auto"/>
        <w:ind w:left="851" w:right="20" w:hanging="284"/>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7DD2B1AE" w14:textId="2265E186" w:rsidR="00790333" w:rsidRDefault="00790333" w:rsidP="001A1F8C">
      <w:pPr>
        <w:spacing w:after="0" w:line="240" w:lineRule="auto"/>
        <w:ind w:left="851" w:hanging="284"/>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3</w:t>
      </w:r>
      <w:r w:rsidRPr="00DE6173">
        <w:rPr>
          <w:rFonts w:ascii="Times New Roman" w:hAnsi="Times New Roman" w:cs="Times New Roman"/>
          <w:sz w:val="24"/>
          <w:szCs w:val="24"/>
        </w:rPr>
        <w:t xml:space="preserve">) зниження технологічних витрат електроенергії на її розподіл в електричних </w:t>
      </w:r>
      <w:r w:rsidRPr="004408C6">
        <w:rPr>
          <w:rFonts w:ascii="Times New Roman" w:hAnsi="Times New Roman" w:cs="Times New Roman"/>
          <w:sz w:val="24"/>
          <w:szCs w:val="24"/>
        </w:rPr>
        <w:t>мережах та комерційних втрат електроенергії</w:t>
      </w:r>
      <w:r w:rsidRPr="004408C6">
        <w:rPr>
          <w:rFonts w:ascii="Times New Roman" w:hAnsi="Times New Roman" w:cs="Times New Roman"/>
          <w:sz w:val="24"/>
          <w:szCs w:val="24"/>
          <w:lang w:val="uk-UA"/>
        </w:rPr>
        <w:t>.</w:t>
      </w:r>
    </w:p>
    <w:p w14:paraId="16F76164" w14:textId="78CA7B01" w:rsidR="00790333" w:rsidRPr="004408C6" w:rsidRDefault="00790333" w:rsidP="001A1F8C">
      <w:pPr>
        <w:spacing w:after="0" w:line="240" w:lineRule="auto"/>
        <w:ind w:firstLine="720"/>
        <w:jc w:val="both"/>
        <w:rPr>
          <w:rFonts w:ascii="Times New Roman" w:hAnsi="Times New Roman" w:cs="Times New Roman"/>
          <w:sz w:val="24"/>
          <w:szCs w:val="24"/>
          <w:lang w:val="uk-UA"/>
        </w:rPr>
      </w:pPr>
      <w:r w:rsidRPr="004408C6">
        <w:rPr>
          <w:rFonts w:ascii="Times New Roman" w:hAnsi="Times New Roman" w:cs="Times New Roman"/>
          <w:sz w:val="24"/>
          <w:szCs w:val="24"/>
          <w:lang w:val="uk-UA"/>
        </w:rPr>
        <w:t xml:space="preserve">Будівництво ЛЕП 150 кВ до ПС 150/20 кВ м. Вільногірськ планується для підключення нової підстанції 150/20 кВ </w:t>
      </w:r>
      <w:r w:rsidR="002E3DE0">
        <w:rPr>
          <w:rFonts w:ascii="Times New Roman" w:hAnsi="Times New Roman" w:cs="Times New Roman"/>
          <w:sz w:val="24"/>
          <w:szCs w:val="24"/>
          <w:lang w:val="uk-UA"/>
        </w:rPr>
        <w:t>«</w:t>
      </w:r>
      <w:r w:rsidRPr="004408C6">
        <w:rPr>
          <w:rFonts w:ascii="Times New Roman" w:hAnsi="Times New Roman" w:cs="Times New Roman"/>
          <w:sz w:val="24"/>
          <w:szCs w:val="24"/>
          <w:lang w:val="uk-UA"/>
        </w:rPr>
        <w:t>Вільногірська</w:t>
      </w:r>
      <w:r w:rsidR="002E3DE0">
        <w:rPr>
          <w:rFonts w:ascii="Times New Roman" w:hAnsi="Times New Roman" w:cs="Times New Roman"/>
          <w:sz w:val="24"/>
          <w:szCs w:val="24"/>
          <w:lang w:val="uk-UA"/>
        </w:rPr>
        <w:t>»</w:t>
      </w:r>
      <w:r w:rsidRPr="004408C6">
        <w:rPr>
          <w:rFonts w:ascii="Times New Roman" w:hAnsi="Times New Roman" w:cs="Times New Roman"/>
          <w:sz w:val="24"/>
          <w:szCs w:val="24"/>
          <w:lang w:val="uk-UA"/>
        </w:rPr>
        <w:t xml:space="preserve"> від ПС 330 кВ </w:t>
      </w:r>
      <w:r w:rsidR="002E3DE0">
        <w:rPr>
          <w:rFonts w:ascii="Times New Roman" w:hAnsi="Times New Roman" w:cs="Times New Roman"/>
          <w:sz w:val="24"/>
          <w:szCs w:val="24"/>
          <w:lang w:val="uk-UA"/>
        </w:rPr>
        <w:t>«</w:t>
      </w:r>
      <w:r w:rsidRPr="004408C6">
        <w:rPr>
          <w:rFonts w:ascii="Times New Roman" w:hAnsi="Times New Roman" w:cs="Times New Roman"/>
          <w:sz w:val="24"/>
          <w:szCs w:val="24"/>
          <w:lang w:val="uk-UA"/>
        </w:rPr>
        <w:t>ВДГМК</w:t>
      </w:r>
      <w:r w:rsidR="002E3DE0">
        <w:rPr>
          <w:rFonts w:ascii="Times New Roman" w:hAnsi="Times New Roman" w:cs="Times New Roman"/>
          <w:sz w:val="24"/>
          <w:szCs w:val="24"/>
          <w:lang w:val="uk-UA"/>
        </w:rPr>
        <w:t>»</w:t>
      </w:r>
      <w:r w:rsidRPr="004408C6">
        <w:rPr>
          <w:rFonts w:ascii="Times New Roman" w:hAnsi="Times New Roman" w:cs="Times New Roman"/>
          <w:sz w:val="24"/>
          <w:szCs w:val="24"/>
          <w:lang w:val="uk-UA"/>
        </w:rPr>
        <w:t>, забезпечить живлення мереж міста від незалежного джерела живлення.</w:t>
      </w:r>
    </w:p>
    <w:p w14:paraId="2B5FF280" w14:textId="77777777" w:rsidR="00790333" w:rsidRPr="004408C6" w:rsidRDefault="00790333" w:rsidP="001A1F8C">
      <w:pPr>
        <w:spacing w:after="0" w:line="240" w:lineRule="auto"/>
        <w:ind w:firstLine="720"/>
        <w:jc w:val="both"/>
        <w:rPr>
          <w:rFonts w:ascii="Times New Roman" w:hAnsi="Times New Roman" w:cs="Times New Roman"/>
          <w:sz w:val="24"/>
          <w:szCs w:val="24"/>
        </w:rPr>
      </w:pPr>
      <w:r w:rsidRPr="004408C6">
        <w:rPr>
          <w:rFonts w:ascii="Times New Roman" w:hAnsi="Times New Roman" w:cs="Times New Roman"/>
          <w:sz w:val="24"/>
          <w:szCs w:val="24"/>
        </w:rPr>
        <w:t>Слід зазначити, що джерелом живлення мереж Вільногірських РЕМ є Вільногірський ГМК, який в черговий раз змінює власника. Попередній орендатор комбінату зупинив ТЕЦ, яка в теперішній час знаходиться в занедбаному стані, обладнання не ремонтується та розкрадається. Живлення електричних мереж здійснюється від ГРУ-6 кВ ТЕЦ, технічний стан якого визиває з</w:t>
      </w:r>
      <w:r w:rsidR="004408C6">
        <w:rPr>
          <w:rFonts w:ascii="Times New Roman" w:hAnsi="Times New Roman" w:cs="Times New Roman"/>
          <w:sz w:val="24"/>
          <w:szCs w:val="24"/>
        </w:rPr>
        <w:t xml:space="preserve">анепокоєння і </w:t>
      </w:r>
      <w:r w:rsidRPr="004408C6">
        <w:rPr>
          <w:rFonts w:ascii="Times New Roman" w:hAnsi="Times New Roman" w:cs="Times New Roman"/>
          <w:sz w:val="24"/>
          <w:szCs w:val="24"/>
        </w:rPr>
        <w:t>в подальшому може призвести до тривалих аварійних відключень, особливо в зимовий час, що є не прийнятним з огляду на використання електричної енергії населенням для опалення квартир.</w:t>
      </w:r>
    </w:p>
    <w:p w14:paraId="1AE6E2AE" w14:textId="4A9D3FA1" w:rsidR="00790333" w:rsidRPr="00DE6173" w:rsidRDefault="00790333" w:rsidP="001A1F8C">
      <w:pPr>
        <w:spacing w:after="0" w:line="240" w:lineRule="auto"/>
        <w:ind w:firstLine="720"/>
        <w:jc w:val="both"/>
        <w:rPr>
          <w:rFonts w:ascii="Times New Roman" w:hAnsi="Times New Roman" w:cs="Times New Roman"/>
          <w:sz w:val="24"/>
          <w:szCs w:val="24"/>
        </w:rPr>
      </w:pPr>
      <w:r w:rsidRPr="004408C6">
        <w:rPr>
          <w:rFonts w:ascii="Times New Roman" w:hAnsi="Times New Roman" w:cs="Times New Roman"/>
          <w:sz w:val="24"/>
          <w:szCs w:val="24"/>
        </w:rPr>
        <w:t>Враховуючи вищезазначене, для підвищення надійності та якості електропостачання споживачів м. Вільногірська (з</w:t>
      </w:r>
      <w:r w:rsidRPr="00DE6173">
        <w:rPr>
          <w:rFonts w:ascii="Times New Roman" w:hAnsi="Times New Roman" w:cs="Times New Roman"/>
          <w:sz w:val="24"/>
          <w:szCs w:val="24"/>
        </w:rPr>
        <w:t xml:space="preserve"> можливим розширенням мережі на близькі села), ПрАТ </w:t>
      </w:r>
      <w:r w:rsidR="002E3DE0">
        <w:rPr>
          <w:rFonts w:ascii="Times New Roman" w:hAnsi="Times New Roman" w:cs="Times New Roman"/>
          <w:sz w:val="24"/>
          <w:szCs w:val="24"/>
        </w:rPr>
        <w:t>«</w:t>
      </w:r>
      <w:r w:rsidRPr="00DE6173">
        <w:rPr>
          <w:rFonts w:ascii="Times New Roman" w:hAnsi="Times New Roman" w:cs="Times New Roman"/>
          <w:sz w:val="24"/>
          <w:szCs w:val="24"/>
        </w:rPr>
        <w:t xml:space="preserve">ПЕЕМ </w:t>
      </w:r>
      <w:r w:rsidR="002E3DE0">
        <w:rPr>
          <w:rFonts w:ascii="Times New Roman" w:hAnsi="Times New Roman" w:cs="Times New Roman"/>
          <w:sz w:val="24"/>
          <w:szCs w:val="24"/>
        </w:rPr>
        <w:t>«</w:t>
      </w:r>
      <w:r w:rsidRPr="00DE6173">
        <w:rPr>
          <w:rFonts w:ascii="Times New Roman" w:hAnsi="Times New Roman" w:cs="Times New Roman"/>
          <w:sz w:val="24"/>
          <w:szCs w:val="24"/>
        </w:rPr>
        <w:t>ЦЕК</w:t>
      </w:r>
      <w:r w:rsidR="002E3DE0">
        <w:rPr>
          <w:rFonts w:ascii="Times New Roman" w:hAnsi="Times New Roman" w:cs="Times New Roman"/>
          <w:sz w:val="24"/>
          <w:szCs w:val="24"/>
        </w:rPr>
        <w:t>»</w:t>
      </w:r>
      <w:r w:rsidRPr="00DE6173">
        <w:rPr>
          <w:rFonts w:ascii="Times New Roman" w:hAnsi="Times New Roman" w:cs="Times New Roman"/>
          <w:sz w:val="24"/>
          <w:szCs w:val="24"/>
        </w:rPr>
        <w:t xml:space="preserve"> вважає за доцільне виконати переведення мереж напругою 6 кВ на напругу 20 кВ. Для цього необхідне джерело живлення, яке забезпечить надійне електропостачання споживачів. </w:t>
      </w:r>
    </w:p>
    <w:p w14:paraId="2693004F" w14:textId="69DF53FC" w:rsidR="00790333" w:rsidRPr="00DE6173" w:rsidRDefault="00790333" w:rsidP="001A1F8C">
      <w:pPr>
        <w:tabs>
          <w:tab w:val="left" w:pos="709"/>
        </w:tabs>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 xml:space="preserve"> Будівництво двотрансформаторної підстанції 150/20 кВ дозволить не тільки вирішити питання надійності постачання, а також створити резерв потужності для підключення нових споживачів та дасть можливість розвитку інфраструктури міста. </w:t>
      </w:r>
    </w:p>
    <w:p w14:paraId="707F9B08" w14:textId="38F6E576" w:rsidR="00790333" w:rsidRPr="001901CA" w:rsidRDefault="001A1F8C" w:rsidP="001A1F8C">
      <w:pPr>
        <w:tabs>
          <w:tab w:val="left" w:pos="709"/>
        </w:tabs>
        <w:spacing w:after="0" w:line="240" w:lineRule="auto"/>
        <w:ind w:firstLine="720"/>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790333" w:rsidRPr="001901CA">
        <w:rPr>
          <w:rFonts w:ascii="Times New Roman" w:hAnsi="Times New Roman" w:cs="Times New Roman"/>
          <w:sz w:val="24"/>
          <w:szCs w:val="24"/>
          <w:lang w:val="uk-UA"/>
        </w:rPr>
        <w:t xml:space="preserve">Орієнтовне місце розташування нової ПС-150/20 кВ вибрано з урахуванням можливості підключення безпосередньо до шин 150 кВ ПС 330 кВ ВДГМК ДП </w:t>
      </w:r>
      <w:r w:rsidR="002E3DE0">
        <w:rPr>
          <w:rFonts w:ascii="Times New Roman" w:hAnsi="Times New Roman" w:cs="Times New Roman"/>
          <w:sz w:val="24"/>
          <w:szCs w:val="24"/>
          <w:lang w:val="uk-UA"/>
        </w:rPr>
        <w:t>«</w:t>
      </w:r>
      <w:r w:rsidR="00790333" w:rsidRPr="001901CA">
        <w:rPr>
          <w:rFonts w:ascii="Times New Roman" w:hAnsi="Times New Roman" w:cs="Times New Roman"/>
          <w:sz w:val="24"/>
          <w:szCs w:val="24"/>
          <w:lang w:val="uk-UA"/>
        </w:rPr>
        <w:t xml:space="preserve">НЕК </w:t>
      </w:r>
      <w:r w:rsidR="002E3DE0">
        <w:rPr>
          <w:rFonts w:ascii="Times New Roman" w:hAnsi="Times New Roman" w:cs="Times New Roman"/>
          <w:sz w:val="24"/>
          <w:szCs w:val="24"/>
          <w:lang w:val="uk-UA"/>
        </w:rPr>
        <w:t>«</w:t>
      </w:r>
      <w:r w:rsidR="00790333" w:rsidRPr="001901CA">
        <w:rPr>
          <w:rFonts w:ascii="Times New Roman" w:hAnsi="Times New Roman" w:cs="Times New Roman"/>
          <w:sz w:val="24"/>
          <w:szCs w:val="24"/>
          <w:lang w:val="uk-UA"/>
        </w:rPr>
        <w:t>Укренерго</w:t>
      </w:r>
      <w:r w:rsidR="002E3DE0">
        <w:rPr>
          <w:rFonts w:ascii="Times New Roman" w:hAnsi="Times New Roman" w:cs="Times New Roman"/>
          <w:sz w:val="24"/>
          <w:szCs w:val="24"/>
          <w:lang w:val="uk-UA"/>
        </w:rPr>
        <w:t>»</w:t>
      </w:r>
      <w:r w:rsidR="00790333" w:rsidRPr="001901CA">
        <w:rPr>
          <w:rFonts w:ascii="Times New Roman" w:hAnsi="Times New Roman" w:cs="Times New Roman"/>
          <w:sz w:val="24"/>
          <w:szCs w:val="24"/>
          <w:lang w:val="uk-UA"/>
        </w:rPr>
        <w:t>, що дозволить збільшити надійність електропостачання.</w:t>
      </w:r>
    </w:p>
    <w:p w14:paraId="6A6B74EB" w14:textId="6CD7415D" w:rsidR="00790333" w:rsidRPr="00DE6173" w:rsidRDefault="001A1F8C" w:rsidP="001A1F8C">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lang w:val="uk-UA"/>
        </w:rPr>
        <w:t xml:space="preserve"> </w:t>
      </w:r>
      <w:r w:rsidR="00790333" w:rsidRPr="001901CA">
        <w:rPr>
          <w:rFonts w:ascii="Times New Roman" w:hAnsi="Times New Roman" w:cs="Times New Roman"/>
          <w:sz w:val="24"/>
          <w:szCs w:val="24"/>
          <w:lang w:val="uk-UA"/>
        </w:rPr>
        <w:t xml:space="preserve">Розташування підстанції 150/20 кВ </w:t>
      </w:r>
      <w:r w:rsidR="002E3DE0">
        <w:rPr>
          <w:rFonts w:ascii="Times New Roman" w:hAnsi="Times New Roman" w:cs="Times New Roman"/>
          <w:sz w:val="24"/>
          <w:szCs w:val="24"/>
          <w:lang w:val="uk-UA"/>
        </w:rPr>
        <w:t>«</w:t>
      </w:r>
      <w:r w:rsidR="00790333" w:rsidRPr="001901CA">
        <w:rPr>
          <w:rFonts w:ascii="Times New Roman" w:hAnsi="Times New Roman" w:cs="Times New Roman"/>
          <w:sz w:val="24"/>
          <w:szCs w:val="24"/>
          <w:lang w:val="uk-UA"/>
        </w:rPr>
        <w:t>Вільногірська</w:t>
      </w:r>
      <w:r w:rsidR="002E3DE0">
        <w:rPr>
          <w:rFonts w:ascii="Times New Roman" w:hAnsi="Times New Roman" w:cs="Times New Roman"/>
          <w:sz w:val="24"/>
          <w:szCs w:val="24"/>
          <w:lang w:val="uk-UA"/>
        </w:rPr>
        <w:t>»</w:t>
      </w:r>
      <w:r w:rsidR="00790333" w:rsidRPr="001901CA">
        <w:rPr>
          <w:rFonts w:ascii="Times New Roman" w:hAnsi="Times New Roman" w:cs="Times New Roman"/>
          <w:sz w:val="24"/>
          <w:szCs w:val="24"/>
          <w:lang w:val="uk-UA"/>
        </w:rPr>
        <w:t xml:space="preserve"> планується на відстані 230 м від ПС 330 кВ </w:t>
      </w:r>
      <w:r w:rsidR="002E3DE0">
        <w:rPr>
          <w:rFonts w:ascii="Times New Roman" w:hAnsi="Times New Roman" w:cs="Times New Roman"/>
          <w:sz w:val="24"/>
          <w:szCs w:val="24"/>
          <w:lang w:val="uk-UA"/>
        </w:rPr>
        <w:t>«</w:t>
      </w:r>
      <w:r w:rsidR="00790333" w:rsidRPr="001901CA">
        <w:rPr>
          <w:rFonts w:ascii="Times New Roman" w:hAnsi="Times New Roman" w:cs="Times New Roman"/>
          <w:sz w:val="24"/>
          <w:szCs w:val="24"/>
          <w:lang w:val="uk-UA"/>
        </w:rPr>
        <w:t>ВДГМК</w:t>
      </w:r>
      <w:r w:rsidR="002E3DE0">
        <w:rPr>
          <w:rFonts w:ascii="Times New Roman" w:hAnsi="Times New Roman" w:cs="Times New Roman"/>
          <w:sz w:val="24"/>
          <w:szCs w:val="24"/>
          <w:lang w:val="uk-UA"/>
        </w:rPr>
        <w:t>»</w:t>
      </w:r>
      <w:r w:rsidR="00790333" w:rsidRPr="001901CA">
        <w:rPr>
          <w:rFonts w:ascii="Times New Roman" w:hAnsi="Times New Roman" w:cs="Times New Roman"/>
          <w:sz w:val="24"/>
          <w:szCs w:val="24"/>
          <w:lang w:val="uk-UA"/>
        </w:rPr>
        <w:t xml:space="preserve">. </w:t>
      </w:r>
      <w:r w:rsidR="00790333" w:rsidRPr="00DE6173">
        <w:rPr>
          <w:rFonts w:ascii="Times New Roman" w:hAnsi="Times New Roman" w:cs="Times New Roman"/>
          <w:sz w:val="24"/>
          <w:szCs w:val="24"/>
        </w:rPr>
        <w:t xml:space="preserve">Орієнтовно ЛЕП-150 кВ заплановано в дволанцюговому виконанні протяжністю по трасі 230 м проводом АС-240. </w:t>
      </w:r>
    </w:p>
    <w:p w14:paraId="377154AE" w14:textId="48C713E1" w:rsidR="00790333" w:rsidRPr="00DE6173" w:rsidRDefault="001A1F8C" w:rsidP="001A1F8C">
      <w:pPr>
        <w:spacing w:after="0" w:line="240" w:lineRule="auto"/>
        <w:ind w:firstLine="720"/>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790333" w:rsidRPr="00DE6173">
        <w:rPr>
          <w:rFonts w:ascii="Times New Roman" w:hAnsi="Times New Roman" w:cs="Times New Roman"/>
          <w:sz w:val="24"/>
          <w:szCs w:val="24"/>
        </w:rPr>
        <w:t xml:space="preserve">Остаточно технічна характеристика ЛЕП-150 кВ буде визначена </w:t>
      </w:r>
      <w:r w:rsidR="006D4AA6">
        <w:rPr>
          <w:rFonts w:ascii="Times New Roman" w:hAnsi="Times New Roman" w:cs="Times New Roman"/>
          <w:sz w:val="24"/>
          <w:szCs w:val="24"/>
        </w:rPr>
        <w:t>проєктом</w:t>
      </w:r>
      <w:r w:rsidR="00790333" w:rsidRPr="00DE6173">
        <w:rPr>
          <w:rFonts w:ascii="Times New Roman" w:hAnsi="Times New Roman" w:cs="Times New Roman"/>
          <w:sz w:val="24"/>
          <w:szCs w:val="24"/>
        </w:rPr>
        <w:t>.</w:t>
      </w:r>
    </w:p>
    <w:p w14:paraId="2D84277A" w14:textId="793BFE7F" w:rsidR="001A1F8C" w:rsidRPr="00C92155" w:rsidRDefault="001A1F8C" w:rsidP="001A1F8C">
      <w:pPr>
        <w:tabs>
          <w:tab w:val="left" w:pos="1134"/>
        </w:tabs>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Pr="00C92155">
        <w:rPr>
          <w:rFonts w:ascii="Times New Roman" w:hAnsi="Times New Roman" w:cs="Times New Roman"/>
          <w:sz w:val="24"/>
          <w:szCs w:val="24"/>
          <w:lang w:val="uk-UA"/>
        </w:rPr>
        <w:t>Орієнтовний термін в</w:t>
      </w:r>
      <w:r w:rsidR="00180706">
        <w:rPr>
          <w:rFonts w:ascii="Times New Roman" w:hAnsi="Times New Roman" w:cs="Times New Roman"/>
          <w:sz w:val="24"/>
          <w:szCs w:val="24"/>
          <w:lang w:val="uk-UA"/>
        </w:rPr>
        <w:t>виконання робіт</w:t>
      </w:r>
      <w:r w:rsidRPr="00C92155">
        <w:rPr>
          <w:rFonts w:ascii="Times New Roman" w:hAnsi="Times New Roman" w:cs="Times New Roman"/>
          <w:sz w:val="24"/>
          <w:szCs w:val="24"/>
          <w:lang w:val="uk-UA"/>
        </w:rPr>
        <w:t xml:space="preserve"> робіт – 202</w:t>
      </w:r>
      <w:r>
        <w:rPr>
          <w:rFonts w:ascii="Times New Roman" w:hAnsi="Times New Roman" w:cs="Times New Roman"/>
          <w:sz w:val="24"/>
          <w:szCs w:val="24"/>
          <w:lang w:val="uk-UA"/>
        </w:rPr>
        <w:t>2</w:t>
      </w:r>
      <w:r w:rsidRPr="00C92155">
        <w:rPr>
          <w:rFonts w:ascii="Times New Roman" w:hAnsi="Times New Roman" w:cs="Times New Roman"/>
          <w:sz w:val="24"/>
          <w:szCs w:val="24"/>
          <w:lang w:val="uk-UA"/>
        </w:rPr>
        <w:t xml:space="preserve"> р.</w:t>
      </w:r>
    </w:p>
    <w:p w14:paraId="11CA73FA" w14:textId="77777777" w:rsidR="00790333" w:rsidRDefault="00790333" w:rsidP="001A1F8C">
      <w:pPr>
        <w:spacing w:after="0" w:line="240" w:lineRule="auto"/>
        <w:ind w:firstLine="720"/>
        <w:jc w:val="both"/>
        <w:rPr>
          <w:rFonts w:ascii="Times New Roman" w:hAnsi="Times New Roman" w:cs="Times New Roman"/>
          <w:sz w:val="24"/>
          <w:szCs w:val="24"/>
          <w:lang w:val="uk-UA"/>
        </w:rPr>
      </w:pPr>
    </w:p>
    <w:p w14:paraId="29AB0AD2" w14:textId="3DA50824" w:rsidR="007E2D0B" w:rsidRPr="007D0231" w:rsidRDefault="00550705" w:rsidP="00550705">
      <w:pPr>
        <w:jc w:val="both"/>
        <w:rPr>
          <w:rFonts w:ascii="Times New Roman" w:hAnsi="Times New Roman" w:cs="Times New Roman"/>
          <w:b/>
          <w:i/>
          <w:sz w:val="24"/>
          <w:szCs w:val="24"/>
        </w:rPr>
      </w:pPr>
      <w:r>
        <w:rPr>
          <w:rFonts w:ascii="Times New Roman" w:hAnsi="Times New Roman" w:cs="Times New Roman"/>
          <w:b/>
          <w:i/>
          <w:sz w:val="24"/>
          <w:szCs w:val="24"/>
          <w:lang w:val="uk-UA"/>
        </w:rPr>
        <w:t>8</w:t>
      </w:r>
      <w:r w:rsidR="00D93B67" w:rsidRPr="007D0231">
        <w:rPr>
          <w:rFonts w:ascii="Times New Roman" w:hAnsi="Times New Roman" w:cs="Times New Roman"/>
          <w:b/>
          <w:i/>
          <w:sz w:val="24"/>
          <w:szCs w:val="24"/>
          <w:lang w:val="uk-UA"/>
        </w:rPr>
        <w:t>.</w:t>
      </w:r>
      <w:bookmarkStart w:id="140" w:name="ЛЕПпролисок152"/>
      <w:bookmarkEnd w:id="140"/>
      <w:r w:rsidR="005808A8">
        <w:rPr>
          <w:rFonts w:ascii="Times New Roman" w:hAnsi="Times New Roman" w:cs="Times New Roman"/>
          <w:b/>
          <w:i/>
          <w:sz w:val="24"/>
          <w:szCs w:val="24"/>
        </w:rPr>
        <w:fldChar w:fldCharType="begin"/>
      </w:r>
      <w:r w:rsidR="005808A8">
        <w:rPr>
          <w:rFonts w:ascii="Times New Roman" w:hAnsi="Times New Roman" w:cs="Times New Roman"/>
          <w:b/>
          <w:i/>
          <w:sz w:val="24"/>
          <w:szCs w:val="24"/>
        </w:rPr>
        <w:instrText xml:space="preserve"> HYPERLINK  \l "ЛЕПпролисоктабл81" \o "ЛЕП 150 кВ до ПС 150/6 кВ \«Пролісок\»" </w:instrText>
      </w:r>
      <w:r w:rsidR="005808A8">
        <w:rPr>
          <w:rFonts w:ascii="Times New Roman" w:hAnsi="Times New Roman" w:cs="Times New Roman"/>
          <w:b/>
          <w:i/>
          <w:sz w:val="24"/>
          <w:szCs w:val="24"/>
        </w:rPr>
        <w:fldChar w:fldCharType="separate"/>
      </w:r>
      <w:r w:rsidR="00790333" w:rsidRPr="005808A8">
        <w:rPr>
          <w:rStyle w:val="aa"/>
          <w:rFonts w:ascii="Times New Roman" w:hAnsi="Times New Roman" w:cs="Times New Roman"/>
          <w:b/>
          <w:i/>
          <w:sz w:val="24"/>
          <w:szCs w:val="24"/>
        </w:rPr>
        <w:t xml:space="preserve">Будівництво </w:t>
      </w:r>
      <w:bookmarkStart w:id="141" w:name="плпрол151"/>
      <w:bookmarkEnd w:id="141"/>
      <w:r w:rsidR="00790333" w:rsidRPr="005808A8">
        <w:rPr>
          <w:rStyle w:val="aa"/>
          <w:rFonts w:ascii="Times New Roman" w:hAnsi="Times New Roman" w:cs="Times New Roman"/>
          <w:b/>
          <w:i/>
          <w:sz w:val="24"/>
          <w:szCs w:val="24"/>
        </w:rPr>
        <w:t xml:space="preserve">ЛЕП 150 кВ до ПС 150/6 кВ </w:t>
      </w:r>
      <w:r w:rsidR="002E3DE0">
        <w:rPr>
          <w:rStyle w:val="aa"/>
          <w:rFonts w:ascii="Times New Roman" w:hAnsi="Times New Roman" w:cs="Times New Roman"/>
          <w:b/>
          <w:i/>
          <w:sz w:val="24"/>
          <w:szCs w:val="24"/>
        </w:rPr>
        <w:t>«</w:t>
      </w:r>
      <w:r w:rsidR="00790333" w:rsidRPr="005808A8">
        <w:rPr>
          <w:rStyle w:val="aa"/>
          <w:rFonts w:ascii="Times New Roman" w:hAnsi="Times New Roman" w:cs="Times New Roman"/>
          <w:b/>
          <w:i/>
          <w:sz w:val="24"/>
          <w:szCs w:val="24"/>
        </w:rPr>
        <w:t>Пролісок</w:t>
      </w:r>
      <w:r w:rsidR="002E3DE0">
        <w:rPr>
          <w:rStyle w:val="aa"/>
          <w:rFonts w:ascii="Times New Roman" w:hAnsi="Times New Roman" w:cs="Times New Roman"/>
          <w:b/>
          <w:i/>
          <w:sz w:val="24"/>
          <w:szCs w:val="24"/>
        </w:rPr>
        <w:t>»</w:t>
      </w:r>
      <w:r w:rsidR="00790333" w:rsidRPr="005808A8">
        <w:rPr>
          <w:rStyle w:val="aa"/>
          <w:rFonts w:ascii="Times New Roman" w:hAnsi="Times New Roman" w:cs="Times New Roman"/>
          <w:b/>
          <w:i/>
          <w:sz w:val="24"/>
          <w:szCs w:val="24"/>
        </w:rPr>
        <w:t xml:space="preserve"> </w:t>
      </w:r>
      <w:r w:rsidR="007E2D0B" w:rsidRPr="005808A8">
        <w:rPr>
          <w:rStyle w:val="aa"/>
          <w:rFonts w:ascii="Times New Roman" w:hAnsi="Times New Roman" w:cs="Times New Roman"/>
          <w:b/>
          <w:i/>
          <w:sz w:val="24"/>
          <w:szCs w:val="24"/>
          <w:lang w:val="uk-UA"/>
        </w:rPr>
        <w:t>(</w:t>
      </w:r>
      <w:r w:rsidR="006C54D5" w:rsidRPr="005808A8">
        <w:rPr>
          <w:rStyle w:val="aa"/>
          <w:rFonts w:ascii="Times New Roman" w:hAnsi="Times New Roman" w:cs="Times New Roman"/>
          <w:b/>
          <w:sz w:val="24"/>
          <w:szCs w:val="24"/>
          <w:lang w:val="uk-UA"/>
        </w:rPr>
        <w:t>за сценарієм 2</w:t>
      </w:r>
      <w:r w:rsidR="007E2D0B" w:rsidRPr="005808A8">
        <w:rPr>
          <w:rStyle w:val="aa"/>
          <w:rFonts w:ascii="Times New Roman" w:hAnsi="Times New Roman" w:cs="Times New Roman"/>
          <w:b/>
          <w:sz w:val="24"/>
          <w:szCs w:val="24"/>
          <w:lang w:val="uk-UA"/>
        </w:rPr>
        <w:t>)</w:t>
      </w:r>
      <w:r w:rsidR="005808A8">
        <w:rPr>
          <w:rFonts w:ascii="Times New Roman" w:hAnsi="Times New Roman" w:cs="Times New Roman"/>
          <w:b/>
          <w:i/>
          <w:sz w:val="24"/>
          <w:szCs w:val="24"/>
        </w:rPr>
        <w:fldChar w:fldCharType="end"/>
      </w:r>
    </w:p>
    <w:p w14:paraId="21CAD0C4" w14:textId="77777777" w:rsidR="00790333" w:rsidRPr="00DE6173" w:rsidRDefault="00790333" w:rsidP="00AD07E7">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7CB7A4B3" w14:textId="77777777" w:rsidR="00790333" w:rsidRPr="00DE6173" w:rsidRDefault="00790333" w:rsidP="00AD07E7">
      <w:pPr>
        <w:pStyle w:val="41"/>
        <w:shd w:val="clear" w:color="auto" w:fill="auto"/>
        <w:tabs>
          <w:tab w:val="left" w:pos="176"/>
          <w:tab w:val="left" w:pos="318"/>
        </w:tabs>
        <w:spacing w:line="240" w:lineRule="auto"/>
        <w:ind w:left="851" w:right="20" w:hanging="284"/>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2C365B64" w14:textId="77777777" w:rsidR="00790333" w:rsidRPr="00DE6173" w:rsidRDefault="00790333" w:rsidP="00AD07E7">
      <w:pPr>
        <w:pStyle w:val="41"/>
        <w:shd w:val="clear" w:color="auto" w:fill="auto"/>
        <w:tabs>
          <w:tab w:val="left" w:pos="318"/>
        </w:tabs>
        <w:spacing w:line="240" w:lineRule="auto"/>
        <w:ind w:left="851" w:right="20" w:hanging="284"/>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3C5CE89D" w14:textId="77777777" w:rsidR="00790333" w:rsidRPr="00DE6173" w:rsidRDefault="00790333" w:rsidP="00AD07E7">
      <w:pPr>
        <w:spacing w:after="0" w:line="240" w:lineRule="auto"/>
        <w:ind w:left="851" w:hanging="284"/>
        <w:jc w:val="both"/>
        <w:rPr>
          <w:rFonts w:ascii="Times New Roman" w:hAnsi="Times New Roman" w:cs="Times New Roman"/>
          <w:b/>
          <w:i/>
          <w:sz w:val="24"/>
          <w:szCs w:val="24"/>
          <w:lang w:val="uk-UA"/>
        </w:rPr>
      </w:pPr>
      <w:r w:rsidRPr="00DE6173">
        <w:rPr>
          <w:rFonts w:ascii="Times New Roman" w:hAnsi="Times New Roman" w:cs="Times New Roman"/>
          <w:sz w:val="24"/>
          <w:szCs w:val="24"/>
          <w:lang w:val="uk-UA"/>
        </w:rPr>
        <w:t>3</w:t>
      </w:r>
      <w:r w:rsidRPr="00DE6173">
        <w:rPr>
          <w:rFonts w:ascii="Times New Roman" w:hAnsi="Times New Roman" w:cs="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Pr="00DE6173">
        <w:rPr>
          <w:rFonts w:ascii="Times New Roman" w:hAnsi="Times New Roman" w:cs="Times New Roman"/>
          <w:sz w:val="24"/>
          <w:szCs w:val="24"/>
          <w:lang w:val="uk-UA"/>
        </w:rPr>
        <w:t>.</w:t>
      </w:r>
    </w:p>
    <w:p w14:paraId="5354AE58" w14:textId="14EF2ADE" w:rsidR="00790333" w:rsidRDefault="00790333" w:rsidP="00AD07E7">
      <w:pPr>
        <w:pStyle w:val="41"/>
        <w:shd w:val="clear" w:color="auto" w:fill="auto"/>
        <w:tabs>
          <w:tab w:val="left" w:pos="347"/>
        </w:tabs>
        <w:spacing w:line="240" w:lineRule="auto"/>
        <w:ind w:left="709" w:right="20" w:hanging="284"/>
        <w:rPr>
          <w:color w:val="auto"/>
          <w:sz w:val="24"/>
          <w:szCs w:val="24"/>
        </w:rPr>
      </w:pPr>
      <w:r w:rsidRPr="00DE6173">
        <w:rPr>
          <w:color w:val="auto"/>
          <w:sz w:val="24"/>
          <w:szCs w:val="24"/>
        </w:rPr>
        <w:t>5)розробку планів розвитку інфраструктури системи розподілу для забезпечення поточного та прогнозного (у разі збільшення) навантаження (будівництво нових елементів, модернізація існуючих об’єктів, збільшення їх потужності тощо</w:t>
      </w:r>
      <w:r w:rsidR="009B12DF">
        <w:rPr>
          <w:color w:val="auto"/>
          <w:sz w:val="24"/>
          <w:szCs w:val="24"/>
        </w:rPr>
        <w:t>).</w:t>
      </w:r>
    </w:p>
    <w:p w14:paraId="72B1419A" w14:textId="4E66EC8C" w:rsidR="00790333" w:rsidRPr="00DE6173" w:rsidRDefault="00790333" w:rsidP="00AD07E7">
      <w:pPr>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Будівн</w:t>
      </w:r>
      <w:r w:rsidR="007E2D0B">
        <w:rPr>
          <w:rFonts w:ascii="Times New Roman" w:hAnsi="Times New Roman" w:cs="Times New Roman"/>
          <w:sz w:val="24"/>
          <w:szCs w:val="24"/>
          <w:lang w:val="uk-UA"/>
        </w:rPr>
        <w:t>ицтво ЛЕП 150 кВ до ПС 150/6</w:t>
      </w:r>
      <w:r w:rsidRPr="00DE6173">
        <w:rPr>
          <w:rFonts w:ascii="Times New Roman" w:hAnsi="Times New Roman" w:cs="Times New Roman"/>
          <w:sz w:val="24"/>
          <w:szCs w:val="24"/>
          <w:lang w:val="uk-UA"/>
        </w:rPr>
        <w:t xml:space="preserve"> кВ </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Пролісок</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 планується для підключення підстанції від ПС 330 кВ </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Дніпровська</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 що забезпечить розвантажування значної частини міста Дніпро та надасть змогу виконати реконструкцію існуючої мережі 6 кВ переведенням на клас напруги 20 кВ.</w:t>
      </w:r>
    </w:p>
    <w:p w14:paraId="152EB6C5" w14:textId="77777777" w:rsidR="00790333" w:rsidRPr="00DE6173" w:rsidRDefault="00790333" w:rsidP="00AD07E7">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 xml:space="preserve">На даний час мережі міста Дніпро компанії заживлені від підстанцій Південного машинобудівного заводу. </w:t>
      </w:r>
    </w:p>
    <w:p w14:paraId="3C2666ED" w14:textId="74E76F6C" w:rsidR="00790333" w:rsidRPr="00DE6173" w:rsidRDefault="00790333" w:rsidP="00AD07E7">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 xml:space="preserve">Будівництво ЛЕП 150 кВ від ПС 330 кВ </w:t>
      </w:r>
      <w:r w:rsidR="002E3DE0">
        <w:rPr>
          <w:rFonts w:ascii="Times New Roman" w:hAnsi="Times New Roman" w:cs="Times New Roman"/>
          <w:sz w:val="24"/>
          <w:szCs w:val="24"/>
        </w:rPr>
        <w:t>«</w:t>
      </w:r>
      <w:r w:rsidRPr="00DE6173">
        <w:rPr>
          <w:rFonts w:ascii="Times New Roman" w:hAnsi="Times New Roman" w:cs="Times New Roman"/>
          <w:sz w:val="24"/>
          <w:szCs w:val="24"/>
        </w:rPr>
        <w:t>Дніпровська</w:t>
      </w:r>
      <w:r w:rsidR="002E3DE0">
        <w:rPr>
          <w:rFonts w:ascii="Times New Roman" w:hAnsi="Times New Roman" w:cs="Times New Roman"/>
          <w:sz w:val="24"/>
          <w:szCs w:val="24"/>
        </w:rPr>
        <w:t>»</w:t>
      </w:r>
      <w:r w:rsidRPr="00DE6173">
        <w:rPr>
          <w:rFonts w:ascii="Times New Roman" w:hAnsi="Times New Roman" w:cs="Times New Roman"/>
          <w:sz w:val="24"/>
          <w:szCs w:val="24"/>
        </w:rPr>
        <w:t xml:space="preserve"> забезпечить надійність та категорійность споживачів житлових кварталів Південного машинобудівного заводу, які заживлені мережами ПрАТ </w:t>
      </w:r>
      <w:r w:rsidR="002E3DE0">
        <w:rPr>
          <w:rFonts w:ascii="Times New Roman" w:hAnsi="Times New Roman" w:cs="Times New Roman"/>
          <w:sz w:val="24"/>
          <w:szCs w:val="24"/>
        </w:rPr>
        <w:t>«</w:t>
      </w:r>
      <w:r w:rsidRPr="00DE6173">
        <w:rPr>
          <w:rFonts w:ascii="Times New Roman" w:hAnsi="Times New Roman" w:cs="Times New Roman"/>
          <w:sz w:val="24"/>
          <w:szCs w:val="24"/>
        </w:rPr>
        <w:t xml:space="preserve">ПЕЕМ </w:t>
      </w:r>
      <w:r w:rsidR="002E3DE0">
        <w:rPr>
          <w:rFonts w:ascii="Times New Roman" w:hAnsi="Times New Roman" w:cs="Times New Roman"/>
          <w:sz w:val="24"/>
          <w:szCs w:val="24"/>
        </w:rPr>
        <w:t>«</w:t>
      </w:r>
      <w:r w:rsidRPr="00DE6173">
        <w:rPr>
          <w:rFonts w:ascii="Times New Roman" w:hAnsi="Times New Roman" w:cs="Times New Roman"/>
          <w:sz w:val="24"/>
          <w:szCs w:val="24"/>
        </w:rPr>
        <w:t>ЦЕК</w:t>
      </w:r>
      <w:r w:rsidR="002E3DE0">
        <w:rPr>
          <w:rFonts w:ascii="Times New Roman" w:hAnsi="Times New Roman" w:cs="Times New Roman"/>
          <w:sz w:val="24"/>
          <w:szCs w:val="24"/>
        </w:rPr>
        <w:t>»</w:t>
      </w:r>
      <w:r w:rsidRPr="00DE6173">
        <w:rPr>
          <w:rFonts w:ascii="Times New Roman" w:hAnsi="Times New Roman" w:cs="Times New Roman"/>
          <w:sz w:val="24"/>
          <w:szCs w:val="24"/>
        </w:rPr>
        <w:t xml:space="preserve"> від підстанцій Південного машинобудівного заводу. </w:t>
      </w:r>
    </w:p>
    <w:p w14:paraId="7430F1CC" w14:textId="3025ABB2" w:rsidR="00790333" w:rsidRPr="00DE6173" w:rsidRDefault="00790333" w:rsidP="00D5129D">
      <w:pPr>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 xml:space="preserve">Реконструкція ПС </w:t>
      </w:r>
      <w:r w:rsidR="002E3DE0">
        <w:rPr>
          <w:rFonts w:ascii="Times New Roman" w:hAnsi="Times New Roman" w:cs="Times New Roman"/>
          <w:sz w:val="24"/>
          <w:szCs w:val="24"/>
        </w:rPr>
        <w:t>«</w:t>
      </w:r>
      <w:r w:rsidRPr="00DE6173">
        <w:rPr>
          <w:rFonts w:ascii="Times New Roman" w:hAnsi="Times New Roman" w:cs="Times New Roman"/>
          <w:sz w:val="24"/>
          <w:szCs w:val="24"/>
        </w:rPr>
        <w:t>Пролісок</w:t>
      </w:r>
      <w:r w:rsidR="002E3DE0">
        <w:rPr>
          <w:rFonts w:ascii="Times New Roman" w:hAnsi="Times New Roman" w:cs="Times New Roman"/>
          <w:sz w:val="24"/>
          <w:szCs w:val="24"/>
        </w:rPr>
        <w:t>»</w:t>
      </w:r>
      <w:r w:rsidRPr="00DE6173">
        <w:rPr>
          <w:rFonts w:ascii="Times New Roman" w:hAnsi="Times New Roman" w:cs="Times New Roman"/>
          <w:sz w:val="24"/>
          <w:szCs w:val="24"/>
        </w:rPr>
        <w:t xml:space="preserve"> 150/6 кВ дасть можливість</w:t>
      </w:r>
      <w:r w:rsidR="00D5129D">
        <w:rPr>
          <w:rFonts w:ascii="Times New Roman" w:hAnsi="Times New Roman" w:cs="Times New Roman"/>
          <w:sz w:val="24"/>
          <w:szCs w:val="24"/>
          <w:lang w:val="uk-UA"/>
        </w:rPr>
        <w:t xml:space="preserve"> </w:t>
      </w:r>
      <w:r w:rsidRPr="00DE6173">
        <w:rPr>
          <w:rFonts w:ascii="Times New Roman" w:hAnsi="Times New Roman" w:cs="Times New Roman"/>
          <w:sz w:val="24"/>
          <w:szCs w:val="24"/>
        </w:rPr>
        <w:t>значно підвищити надійність живлення обласного центру (за рахунок наявності незалежного джерела живлення);</w:t>
      </w:r>
      <w:r w:rsidR="00D5129D">
        <w:rPr>
          <w:rFonts w:ascii="Times New Roman" w:hAnsi="Times New Roman" w:cs="Times New Roman"/>
          <w:sz w:val="24"/>
          <w:szCs w:val="24"/>
          <w:lang w:val="uk-UA"/>
        </w:rPr>
        <w:t xml:space="preserve"> </w:t>
      </w:r>
      <w:r w:rsidRPr="00DE6173">
        <w:rPr>
          <w:rFonts w:ascii="Times New Roman" w:hAnsi="Times New Roman" w:cs="Times New Roman"/>
          <w:sz w:val="24"/>
          <w:szCs w:val="24"/>
        </w:rPr>
        <w:t xml:space="preserve">забезпечить можливість подальшого розвитку промисловості м. Дніпро. </w:t>
      </w:r>
    </w:p>
    <w:p w14:paraId="14B925E9" w14:textId="1AF6D90A" w:rsidR="00790333" w:rsidRPr="00DE6173" w:rsidRDefault="00790333" w:rsidP="00AD07E7">
      <w:pPr>
        <w:autoSpaceDE w:val="0"/>
        <w:autoSpaceDN w:val="0"/>
        <w:adjustRightInd w:val="0"/>
        <w:spacing w:after="0" w:line="240" w:lineRule="auto"/>
        <w:ind w:firstLine="720"/>
        <w:jc w:val="both"/>
        <w:rPr>
          <w:rFonts w:ascii="Times New Roman" w:hAnsi="Times New Roman" w:cs="Times New Roman"/>
          <w:sz w:val="24"/>
          <w:szCs w:val="24"/>
        </w:rPr>
      </w:pPr>
      <w:r w:rsidRPr="00DE6173">
        <w:rPr>
          <w:rFonts w:ascii="Times New Roman" w:hAnsi="Times New Roman" w:cs="Times New Roman"/>
          <w:sz w:val="24"/>
          <w:szCs w:val="24"/>
        </w:rPr>
        <w:t xml:space="preserve">ПС 150/6 кВ </w:t>
      </w:r>
      <w:r w:rsidR="002E3DE0">
        <w:rPr>
          <w:rFonts w:ascii="Times New Roman" w:hAnsi="Times New Roman" w:cs="Times New Roman"/>
          <w:sz w:val="24"/>
          <w:szCs w:val="24"/>
        </w:rPr>
        <w:t>«</w:t>
      </w:r>
      <w:r w:rsidRPr="00DE6173">
        <w:rPr>
          <w:rFonts w:ascii="Times New Roman" w:hAnsi="Times New Roman" w:cs="Times New Roman"/>
          <w:sz w:val="24"/>
          <w:szCs w:val="24"/>
        </w:rPr>
        <w:t>Пролісок</w:t>
      </w:r>
      <w:r w:rsidR="002E3DE0">
        <w:rPr>
          <w:rFonts w:ascii="Times New Roman" w:hAnsi="Times New Roman" w:cs="Times New Roman"/>
          <w:sz w:val="24"/>
          <w:szCs w:val="24"/>
        </w:rPr>
        <w:t>»</w:t>
      </w:r>
      <w:r w:rsidRPr="00DE6173">
        <w:rPr>
          <w:rFonts w:ascii="Times New Roman" w:hAnsi="Times New Roman" w:cs="Times New Roman"/>
          <w:sz w:val="24"/>
          <w:szCs w:val="24"/>
        </w:rPr>
        <w:t xml:space="preserve"> знаходиться в центральній частині міста, тому трас</w:t>
      </w:r>
      <w:r w:rsidRPr="00DE6173">
        <w:rPr>
          <w:rFonts w:ascii="Times New Roman" w:hAnsi="Times New Roman" w:cs="Times New Roman"/>
          <w:sz w:val="24"/>
          <w:szCs w:val="24"/>
          <w:lang w:val="uk-UA"/>
        </w:rPr>
        <w:t>у</w:t>
      </w:r>
      <w:r w:rsidRPr="00DE6173">
        <w:rPr>
          <w:rFonts w:ascii="Times New Roman" w:hAnsi="Times New Roman" w:cs="Times New Roman"/>
          <w:sz w:val="24"/>
          <w:szCs w:val="24"/>
        </w:rPr>
        <w:t xml:space="preserve"> ЛЕП-150 кВ заплановано виконати по густонаселеній місцевості в дволанцюговому виконанні кабелем або комбінованою схемою електропостачання, згідно </w:t>
      </w:r>
      <w:r w:rsidR="006D4AA6">
        <w:rPr>
          <w:rFonts w:ascii="Times New Roman" w:hAnsi="Times New Roman" w:cs="Times New Roman"/>
          <w:sz w:val="24"/>
          <w:szCs w:val="24"/>
        </w:rPr>
        <w:t>проєкт</w:t>
      </w:r>
      <w:r w:rsidRPr="00DE6173">
        <w:rPr>
          <w:rFonts w:ascii="Times New Roman" w:hAnsi="Times New Roman" w:cs="Times New Roman"/>
          <w:sz w:val="24"/>
          <w:szCs w:val="24"/>
        </w:rPr>
        <w:t>у.</w:t>
      </w:r>
    </w:p>
    <w:p w14:paraId="1DF0066E" w14:textId="5D315DD0" w:rsidR="00790333" w:rsidRPr="00DE6173" w:rsidRDefault="00257302" w:rsidP="00AD07E7">
      <w:pPr>
        <w:autoSpaceDE w:val="0"/>
        <w:autoSpaceDN w:val="0"/>
        <w:adjustRightInd w:val="0"/>
        <w:spacing w:after="0" w:line="240" w:lineRule="auto"/>
        <w:ind w:firstLine="720"/>
        <w:jc w:val="both"/>
        <w:rPr>
          <w:rFonts w:ascii="Times New Roman" w:hAnsi="Times New Roman" w:cs="Times New Roman"/>
          <w:sz w:val="24"/>
          <w:szCs w:val="24"/>
          <w:lang w:val="uk-UA"/>
        </w:rPr>
      </w:pPr>
      <w:r>
        <w:rPr>
          <w:rFonts w:ascii="Times New Roman" w:hAnsi="Times New Roman" w:cs="Times New Roman"/>
          <w:sz w:val="24"/>
          <w:szCs w:val="24"/>
          <w:lang w:val="uk-UA"/>
        </w:rPr>
        <w:t>Д</w:t>
      </w:r>
      <w:r w:rsidR="00790333" w:rsidRPr="00DE6173">
        <w:rPr>
          <w:rFonts w:ascii="Times New Roman" w:hAnsi="Times New Roman" w:cs="Times New Roman"/>
          <w:sz w:val="24"/>
          <w:szCs w:val="24"/>
        </w:rPr>
        <w:t xml:space="preserve">овжина дволанцюгової ЛЕП-150 кВ по трасі </w:t>
      </w:r>
      <w:r>
        <w:rPr>
          <w:rFonts w:ascii="Times New Roman" w:hAnsi="Times New Roman" w:cs="Times New Roman"/>
          <w:sz w:val="24"/>
          <w:szCs w:val="24"/>
          <w:lang w:val="uk-UA"/>
        </w:rPr>
        <w:t>7,842</w:t>
      </w:r>
      <w:r w:rsidR="00790333" w:rsidRPr="00DE6173">
        <w:rPr>
          <w:rFonts w:ascii="Times New Roman" w:hAnsi="Times New Roman" w:cs="Times New Roman"/>
          <w:sz w:val="24"/>
          <w:szCs w:val="24"/>
        </w:rPr>
        <w:t xml:space="preserve"> км кабелем з ізоляцією із зшитого поліетилену перерізом згідно </w:t>
      </w:r>
      <w:r w:rsidR="006D4AA6">
        <w:rPr>
          <w:rFonts w:ascii="Times New Roman" w:hAnsi="Times New Roman" w:cs="Times New Roman"/>
          <w:sz w:val="24"/>
          <w:szCs w:val="24"/>
        </w:rPr>
        <w:t>проєкт</w:t>
      </w:r>
      <w:r w:rsidR="00790333" w:rsidRPr="00DE6173">
        <w:rPr>
          <w:rFonts w:ascii="Times New Roman" w:hAnsi="Times New Roman" w:cs="Times New Roman"/>
          <w:sz w:val="24"/>
          <w:szCs w:val="24"/>
        </w:rPr>
        <w:t xml:space="preserve">у. </w:t>
      </w:r>
    </w:p>
    <w:p w14:paraId="4C895CCF" w14:textId="14DD820B" w:rsidR="00D5129D" w:rsidRPr="00C92155" w:rsidRDefault="00180706" w:rsidP="00D5129D">
      <w:pPr>
        <w:tabs>
          <w:tab w:val="left" w:pos="1134"/>
        </w:tabs>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D5129D" w:rsidRPr="00C92155">
        <w:rPr>
          <w:rFonts w:ascii="Times New Roman" w:hAnsi="Times New Roman" w:cs="Times New Roman"/>
          <w:sz w:val="24"/>
          <w:szCs w:val="24"/>
          <w:lang w:val="uk-UA"/>
        </w:rPr>
        <w:t>Орієнтовний термін в</w:t>
      </w:r>
      <w:r>
        <w:rPr>
          <w:rFonts w:ascii="Times New Roman" w:hAnsi="Times New Roman" w:cs="Times New Roman"/>
          <w:sz w:val="24"/>
          <w:szCs w:val="24"/>
          <w:lang w:val="uk-UA"/>
        </w:rPr>
        <w:t>виконання робіт</w:t>
      </w:r>
      <w:r w:rsidR="00D5129D" w:rsidRPr="00C92155">
        <w:rPr>
          <w:rFonts w:ascii="Times New Roman" w:hAnsi="Times New Roman" w:cs="Times New Roman"/>
          <w:sz w:val="24"/>
          <w:szCs w:val="24"/>
          <w:lang w:val="uk-UA"/>
        </w:rPr>
        <w:t xml:space="preserve"> робіт – </w:t>
      </w:r>
      <w:r w:rsidR="000E2FB3">
        <w:rPr>
          <w:rFonts w:ascii="Times New Roman" w:hAnsi="Times New Roman" w:cs="Times New Roman"/>
          <w:sz w:val="24"/>
          <w:szCs w:val="24"/>
          <w:lang w:val="uk-UA"/>
        </w:rPr>
        <w:t>2024-</w:t>
      </w:r>
      <w:r w:rsidR="00D5129D" w:rsidRPr="00C92155">
        <w:rPr>
          <w:rFonts w:ascii="Times New Roman" w:hAnsi="Times New Roman" w:cs="Times New Roman"/>
          <w:sz w:val="24"/>
          <w:szCs w:val="24"/>
          <w:lang w:val="uk-UA"/>
        </w:rPr>
        <w:t>202</w:t>
      </w:r>
      <w:r w:rsidR="00C0694A">
        <w:rPr>
          <w:rFonts w:ascii="Times New Roman" w:hAnsi="Times New Roman" w:cs="Times New Roman"/>
          <w:sz w:val="24"/>
          <w:szCs w:val="24"/>
          <w:lang w:val="uk-UA"/>
        </w:rPr>
        <w:t>5</w:t>
      </w:r>
      <w:r w:rsidR="000E2FB3">
        <w:rPr>
          <w:rFonts w:ascii="Times New Roman" w:hAnsi="Times New Roman" w:cs="Times New Roman"/>
          <w:sz w:val="24"/>
          <w:szCs w:val="24"/>
          <w:lang w:val="uk-UA"/>
        </w:rPr>
        <w:t>р</w:t>
      </w:r>
      <w:r w:rsidR="00D5129D" w:rsidRPr="00C92155">
        <w:rPr>
          <w:rFonts w:ascii="Times New Roman" w:hAnsi="Times New Roman" w:cs="Times New Roman"/>
          <w:sz w:val="24"/>
          <w:szCs w:val="24"/>
          <w:lang w:val="uk-UA"/>
        </w:rPr>
        <w:t>р.</w:t>
      </w:r>
    </w:p>
    <w:p w14:paraId="1C3378F0" w14:textId="77777777" w:rsidR="00790333" w:rsidRPr="00DE6173" w:rsidRDefault="00790333" w:rsidP="00790333">
      <w:pPr>
        <w:autoSpaceDE w:val="0"/>
        <w:autoSpaceDN w:val="0"/>
        <w:adjustRightInd w:val="0"/>
        <w:spacing w:after="0" w:line="240" w:lineRule="auto"/>
        <w:jc w:val="both"/>
        <w:rPr>
          <w:rFonts w:ascii="Times New Roman" w:hAnsi="Times New Roman" w:cs="Times New Roman"/>
          <w:sz w:val="24"/>
          <w:szCs w:val="24"/>
          <w:lang w:val="uk-UA"/>
        </w:rPr>
      </w:pPr>
    </w:p>
    <w:p w14:paraId="63A667AF" w14:textId="59B9AB7A" w:rsidR="00C75666" w:rsidRPr="007D0231" w:rsidRDefault="00550705" w:rsidP="00D93B67">
      <w:pPr>
        <w:ind w:left="1080"/>
        <w:jc w:val="both"/>
        <w:rPr>
          <w:rFonts w:ascii="Times New Roman" w:hAnsi="Times New Roman" w:cs="Times New Roman"/>
          <w:b/>
          <w:i/>
          <w:sz w:val="24"/>
          <w:szCs w:val="24"/>
        </w:rPr>
      </w:pPr>
      <w:r>
        <w:rPr>
          <w:rFonts w:ascii="Times New Roman" w:hAnsi="Times New Roman" w:cs="Times New Roman"/>
          <w:b/>
          <w:i/>
          <w:sz w:val="24"/>
          <w:szCs w:val="24"/>
          <w:lang w:val="uk-UA"/>
        </w:rPr>
        <w:t>9</w:t>
      </w:r>
      <w:r w:rsidR="00D93B67" w:rsidRPr="007D0231">
        <w:rPr>
          <w:rFonts w:ascii="Times New Roman" w:hAnsi="Times New Roman" w:cs="Times New Roman"/>
          <w:b/>
          <w:i/>
          <w:sz w:val="24"/>
          <w:szCs w:val="24"/>
          <w:lang w:val="uk-UA"/>
        </w:rPr>
        <w:t>.</w:t>
      </w:r>
      <w:bookmarkStart w:id="142" w:name="л010153"/>
      <w:bookmarkEnd w:id="142"/>
      <w:r w:rsidR="00E7477E">
        <w:rPr>
          <w:rFonts w:ascii="Times New Roman" w:hAnsi="Times New Roman" w:cs="Times New Roman"/>
          <w:b/>
          <w:i/>
          <w:sz w:val="24"/>
          <w:szCs w:val="24"/>
        </w:rPr>
        <w:fldChar w:fldCharType="begin"/>
      </w:r>
      <w:r w:rsidR="00E7477E">
        <w:rPr>
          <w:rFonts w:ascii="Times New Roman" w:hAnsi="Times New Roman" w:cs="Times New Roman"/>
          <w:b/>
          <w:i/>
          <w:sz w:val="24"/>
          <w:szCs w:val="24"/>
        </w:rPr>
        <w:instrText xml:space="preserve"> HYPERLINK  \l "л010табл81" \o "ПЛ-150 кВ Л-0-10-А/Л-0-11-А " </w:instrText>
      </w:r>
      <w:r w:rsidR="00E7477E">
        <w:rPr>
          <w:rFonts w:ascii="Times New Roman" w:hAnsi="Times New Roman" w:cs="Times New Roman"/>
          <w:b/>
          <w:i/>
          <w:sz w:val="24"/>
          <w:szCs w:val="24"/>
        </w:rPr>
        <w:fldChar w:fldCharType="separate"/>
      </w:r>
      <w:r w:rsidR="009B4AE6" w:rsidRPr="00E7477E">
        <w:rPr>
          <w:rStyle w:val="aa"/>
          <w:rFonts w:ascii="Times New Roman" w:hAnsi="Times New Roman" w:cs="Times New Roman"/>
          <w:b/>
          <w:i/>
          <w:sz w:val="24"/>
          <w:szCs w:val="24"/>
        </w:rPr>
        <w:t xml:space="preserve">Реконструкція </w:t>
      </w:r>
      <w:bookmarkStart w:id="143" w:name="пл10а152"/>
      <w:bookmarkEnd w:id="143"/>
      <w:r w:rsidR="00A44493" w:rsidRPr="00E7477E">
        <w:rPr>
          <w:rStyle w:val="aa"/>
          <w:rFonts w:ascii="Times New Roman" w:hAnsi="Times New Roman" w:cs="Times New Roman"/>
          <w:b/>
          <w:i/>
          <w:sz w:val="24"/>
          <w:szCs w:val="24"/>
        </w:rPr>
        <w:t>ПЛ-150 кВ Л-0-10-А/Л-0-11-А</w:t>
      </w:r>
      <w:r w:rsidR="00C75666" w:rsidRPr="00E7477E">
        <w:rPr>
          <w:rStyle w:val="aa"/>
          <w:rFonts w:ascii="Times New Roman" w:hAnsi="Times New Roman" w:cs="Times New Roman"/>
          <w:b/>
          <w:i/>
          <w:sz w:val="24"/>
          <w:szCs w:val="24"/>
          <w:lang w:val="uk-UA"/>
        </w:rPr>
        <w:t xml:space="preserve"> (</w:t>
      </w:r>
      <w:r w:rsidR="006C54D5" w:rsidRPr="00E7477E">
        <w:rPr>
          <w:rStyle w:val="aa"/>
          <w:rFonts w:ascii="Times New Roman" w:hAnsi="Times New Roman" w:cs="Times New Roman"/>
          <w:b/>
          <w:sz w:val="24"/>
          <w:szCs w:val="24"/>
          <w:lang w:val="uk-UA"/>
        </w:rPr>
        <w:t>за сценарієм 2</w:t>
      </w:r>
      <w:r w:rsidR="00C75666" w:rsidRPr="00E7477E">
        <w:rPr>
          <w:rStyle w:val="aa"/>
          <w:rFonts w:ascii="Times New Roman" w:hAnsi="Times New Roman" w:cs="Times New Roman"/>
          <w:b/>
          <w:sz w:val="24"/>
          <w:szCs w:val="24"/>
          <w:lang w:val="uk-UA"/>
        </w:rPr>
        <w:t>)</w:t>
      </w:r>
      <w:r w:rsidR="00E7477E">
        <w:rPr>
          <w:rFonts w:ascii="Times New Roman" w:hAnsi="Times New Roman" w:cs="Times New Roman"/>
          <w:b/>
          <w:i/>
          <w:sz w:val="24"/>
          <w:szCs w:val="24"/>
        </w:rPr>
        <w:fldChar w:fldCharType="end"/>
      </w:r>
    </w:p>
    <w:p w14:paraId="01E48935" w14:textId="77777777" w:rsidR="009B4AE6" w:rsidRPr="00DE6173" w:rsidRDefault="009B4AE6" w:rsidP="00F16105">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3770678F" w14:textId="77777777" w:rsidR="009B4AE6" w:rsidRPr="00DE6173" w:rsidRDefault="009B4AE6" w:rsidP="00F16105">
      <w:pPr>
        <w:pStyle w:val="41"/>
        <w:shd w:val="clear" w:color="auto" w:fill="auto"/>
        <w:tabs>
          <w:tab w:val="left" w:pos="176"/>
          <w:tab w:val="left" w:pos="318"/>
        </w:tabs>
        <w:spacing w:line="240" w:lineRule="auto"/>
        <w:ind w:left="851" w:right="20" w:hanging="284"/>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6E41A05B" w14:textId="77777777" w:rsidR="009B4AE6" w:rsidRPr="00DE6173" w:rsidRDefault="009B4AE6" w:rsidP="00F16105">
      <w:pPr>
        <w:pStyle w:val="41"/>
        <w:shd w:val="clear" w:color="auto" w:fill="auto"/>
        <w:tabs>
          <w:tab w:val="left" w:pos="318"/>
        </w:tabs>
        <w:spacing w:line="240" w:lineRule="auto"/>
        <w:ind w:left="851" w:right="20" w:hanging="284"/>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66B1B7DF" w14:textId="77777777" w:rsidR="009B4AE6" w:rsidRDefault="009B4AE6" w:rsidP="00F16105">
      <w:pPr>
        <w:spacing w:after="0" w:line="240" w:lineRule="auto"/>
        <w:ind w:left="851" w:hanging="284"/>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3</w:t>
      </w:r>
      <w:r w:rsidRPr="00DE6173">
        <w:rPr>
          <w:rFonts w:ascii="Times New Roman" w:hAnsi="Times New Roman" w:cs="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Pr="00DE6173">
        <w:rPr>
          <w:rFonts w:ascii="Times New Roman" w:hAnsi="Times New Roman" w:cs="Times New Roman"/>
          <w:sz w:val="24"/>
          <w:szCs w:val="24"/>
          <w:lang w:val="uk-UA"/>
        </w:rPr>
        <w:t>.</w:t>
      </w:r>
    </w:p>
    <w:p w14:paraId="38C053F8" w14:textId="32D6517B" w:rsidR="00B70447" w:rsidRPr="00DE6173" w:rsidRDefault="009B4AE6" w:rsidP="00F16105">
      <w:pPr>
        <w:pStyle w:val="a5"/>
        <w:spacing w:after="0" w:line="240" w:lineRule="auto"/>
        <w:ind w:left="0" w:firstLine="720"/>
        <w:jc w:val="both"/>
        <w:rPr>
          <w:rFonts w:ascii="Times New Roman" w:hAnsi="Times New Roman" w:cs="Times New Roman"/>
          <w:sz w:val="24"/>
          <w:szCs w:val="24"/>
          <w:lang w:val="uk-UA"/>
        </w:rPr>
      </w:pPr>
      <w:r w:rsidRPr="00DE6173">
        <w:rPr>
          <w:rFonts w:ascii="Times New Roman" w:hAnsi="Times New Roman" w:cs="Times New Roman"/>
          <w:sz w:val="24"/>
          <w:szCs w:val="24"/>
        </w:rPr>
        <w:t>ПЛ-</w:t>
      </w:r>
      <w:r w:rsidR="004344C4" w:rsidRPr="00DE6173">
        <w:rPr>
          <w:rFonts w:ascii="Times New Roman" w:hAnsi="Times New Roman" w:cs="Times New Roman"/>
          <w:sz w:val="24"/>
          <w:szCs w:val="24"/>
          <w:lang w:val="uk-UA"/>
        </w:rPr>
        <w:t>1</w:t>
      </w:r>
      <w:r w:rsidRPr="00DE6173">
        <w:rPr>
          <w:rFonts w:ascii="Times New Roman" w:hAnsi="Times New Roman" w:cs="Times New Roman"/>
          <w:sz w:val="24"/>
          <w:szCs w:val="24"/>
        </w:rPr>
        <w:t>5</w:t>
      </w:r>
      <w:r w:rsidR="004344C4" w:rsidRPr="00DE6173">
        <w:rPr>
          <w:rFonts w:ascii="Times New Roman" w:hAnsi="Times New Roman" w:cs="Times New Roman"/>
          <w:sz w:val="24"/>
          <w:szCs w:val="24"/>
          <w:lang w:val="uk-UA"/>
        </w:rPr>
        <w:t>0</w:t>
      </w:r>
      <w:r w:rsidRPr="00DE6173">
        <w:rPr>
          <w:rFonts w:ascii="Times New Roman" w:hAnsi="Times New Roman" w:cs="Times New Roman"/>
          <w:sz w:val="24"/>
          <w:szCs w:val="24"/>
        </w:rPr>
        <w:t xml:space="preserve"> кВ побудована в 19</w:t>
      </w:r>
      <w:r w:rsidR="00A44493" w:rsidRPr="00DE6173">
        <w:rPr>
          <w:rFonts w:ascii="Times New Roman" w:hAnsi="Times New Roman" w:cs="Times New Roman"/>
          <w:sz w:val="24"/>
          <w:szCs w:val="24"/>
          <w:lang w:val="uk-UA"/>
        </w:rPr>
        <w:t>69</w:t>
      </w:r>
      <w:r w:rsidRPr="00DE6173">
        <w:rPr>
          <w:rFonts w:ascii="Times New Roman" w:hAnsi="Times New Roman" w:cs="Times New Roman"/>
          <w:sz w:val="24"/>
          <w:szCs w:val="24"/>
        </w:rPr>
        <w:t xml:space="preserve"> році </w:t>
      </w:r>
      <w:r w:rsidR="00A44493" w:rsidRPr="00DE6173">
        <w:rPr>
          <w:rFonts w:ascii="Times New Roman" w:hAnsi="Times New Roman" w:cs="Times New Roman"/>
          <w:sz w:val="24"/>
          <w:szCs w:val="24"/>
          <w:lang w:val="uk-UA"/>
        </w:rPr>
        <w:t xml:space="preserve">двоколова </w:t>
      </w:r>
      <w:r w:rsidRPr="00DE6173">
        <w:rPr>
          <w:rFonts w:ascii="Times New Roman" w:hAnsi="Times New Roman" w:cs="Times New Roman"/>
          <w:sz w:val="24"/>
          <w:szCs w:val="24"/>
        </w:rPr>
        <w:t xml:space="preserve">протяжністю </w:t>
      </w:r>
      <w:r w:rsidR="004344C4" w:rsidRPr="00DE6173">
        <w:rPr>
          <w:rFonts w:ascii="Times New Roman" w:hAnsi="Times New Roman" w:cs="Times New Roman"/>
          <w:sz w:val="24"/>
          <w:szCs w:val="24"/>
          <w:lang w:val="uk-UA"/>
        </w:rPr>
        <w:t>1,65</w:t>
      </w:r>
      <w:r w:rsidRPr="00DE6173">
        <w:rPr>
          <w:rFonts w:ascii="Times New Roman" w:hAnsi="Times New Roman" w:cs="Times New Roman"/>
          <w:sz w:val="24"/>
          <w:szCs w:val="24"/>
        </w:rPr>
        <w:t xml:space="preserve"> км, виконана проводом АС-</w:t>
      </w:r>
      <w:r w:rsidR="00A44493" w:rsidRPr="00DE6173">
        <w:rPr>
          <w:rFonts w:ascii="Times New Roman" w:hAnsi="Times New Roman" w:cs="Times New Roman"/>
          <w:sz w:val="24"/>
          <w:szCs w:val="24"/>
          <w:lang w:val="uk-UA"/>
        </w:rPr>
        <w:t>185</w:t>
      </w:r>
      <w:r w:rsidR="008B1305" w:rsidRPr="00DE6173">
        <w:rPr>
          <w:rFonts w:ascii="Times New Roman" w:hAnsi="Times New Roman" w:cs="Times New Roman"/>
          <w:sz w:val="24"/>
          <w:szCs w:val="24"/>
          <w:lang w:val="uk-UA"/>
        </w:rPr>
        <w:t xml:space="preserve"> в м. Дніпро</w:t>
      </w:r>
      <w:r w:rsidRPr="00DE6173">
        <w:rPr>
          <w:rFonts w:ascii="Times New Roman" w:hAnsi="Times New Roman" w:cs="Times New Roman"/>
          <w:sz w:val="24"/>
          <w:szCs w:val="24"/>
        </w:rPr>
        <w:t xml:space="preserve">. </w:t>
      </w:r>
      <w:r w:rsidR="004344C4" w:rsidRPr="00DE6173">
        <w:rPr>
          <w:rFonts w:ascii="Times New Roman" w:hAnsi="Times New Roman" w:cs="Times New Roman"/>
          <w:sz w:val="24"/>
          <w:szCs w:val="24"/>
          <w:lang w:val="uk-UA"/>
        </w:rPr>
        <w:t xml:space="preserve"> По лінії заживлені підстанції </w:t>
      </w:r>
      <w:r w:rsidR="008B1305" w:rsidRPr="00DE6173">
        <w:rPr>
          <w:rFonts w:ascii="Times New Roman" w:hAnsi="Times New Roman" w:cs="Times New Roman"/>
          <w:sz w:val="24"/>
          <w:szCs w:val="24"/>
          <w:lang w:val="uk-UA"/>
        </w:rPr>
        <w:t xml:space="preserve">150 кВ </w:t>
      </w:r>
      <w:r w:rsidR="002E3DE0">
        <w:rPr>
          <w:rFonts w:ascii="Times New Roman" w:hAnsi="Times New Roman" w:cs="Times New Roman"/>
          <w:sz w:val="24"/>
          <w:szCs w:val="24"/>
          <w:lang w:val="uk-UA"/>
        </w:rPr>
        <w:t>«</w:t>
      </w:r>
      <w:r w:rsidR="008B1305" w:rsidRPr="00DE6173">
        <w:rPr>
          <w:rFonts w:ascii="Times New Roman" w:hAnsi="Times New Roman" w:cs="Times New Roman"/>
          <w:sz w:val="24"/>
          <w:szCs w:val="24"/>
          <w:lang w:val="uk-UA"/>
        </w:rPr>
        <w:t>КПО</w:t>
      </w:r>
      <w:r w:rsidR="002E3DE0">
        <w:rPr>
          <w:rFonts w:ascii="Times New Roman" w:hAnsi="Times New Roman" w:cs="Times New Roman"/>
          <w:sz w:val="24"/>
          <w:szCs w:val="24"/>
          <w:lang w:val="uk-UA"/>
        </w:rPr>
        <w:t>»</w:t>
      </w:r>
      <w:r w:rsidR="008B1305" w:rsidRPr="00DE6173">
        <w:rPr>
          <w:rFonts w:ascii="Times New Roman" w:hAnsi="Times New Roman" w:cs="Times New Roman"/>
          <w:sz w:val="24"/>
          <w:szCs w:val="24"/>
          <w:lang w:val="uk-UA"/>
        </w:rPr>
        <w:t xml:space="preserve">, </w:t>
      </w:r>
      <w:r w:rsidR="002E3DE0">
        <w:rPr>
          <w:rFonts w:ascii="Times New Roman" w:hAnsi="Times New Roman" w:cs="Times New Roman"/>
          <w:sz w:val="24"/>
          <w:szCs w:val="24"/>
          <w:lang w:val="uk-UA"/>
        </w:rPr>
        <w:t>«</w:t>
      </w:r>
      <w:r w:rsidR="008B1305" w:rsidRPr="00DE6173">
        <w:rPr>
          <w:rFonts w:ascii="Times New Roman" w:hAnsi="Times New Roman" w:cs="Times New Roman"/>
          <w:sz w:val="24"/>
          <w:szCs w:val="24"/>
          <w:lang w:val="uk-UA"/>
        </w:rPr>
        <w:t>ПЛМ</w:t>
      </w:r>
      <w:r w:rsidR="002E3DE0">
        <w:rPr>
          <w:rFonts w:ascii="Times New Roman" w:hAnsi="Times New Roman" w:cs="Times New Roman"/>
          <w:sz w:val="24"/>
          <w:szCs w:val="24"/>
          <w:lang w:val="uk-UA"/>
        </w:rPr>
        <w:t>»</w:t>
      </w:r>
      <w:r w:rsidR="008B1305" w:rsidRPr="00DE6173">
        <w:rPr>
          <w:rFonts w:ascii="Times New Roman" w:hAnsi="Times New Roman" w:cs="Times New Roman"/>
          <w:sz w:val="24"/>
          <w:szCs w:val="24"/>
          <w:lang w:val="uk-UA"/>
        </w:rPr>
        <w:t>.</w:t>
      </w:r>
      <w:r w:rsidR="00B70447" w:rsidRPr="00DE6173">
        <w:rPr>
          <w:rFonts w:ascii="Times New Roman" w:hAnsi="Times New Roman" w:cs="Times New Roman"/>
          <w:sz w:val="24"/>
          <w:szCs w:val="24"/>
          <w:lang w:val="uk-UA"/>
        </w:rPr>
        <w:t xml:space="preserve"> Споживачами на стороні 35 кВ є ПАТ </w:t>
      </w:r>
      <w:r w:rsidR="002E3DE0">
        <w:rPr>
          <w:rFonts w:ascii="Times New Roman" w:hAnsi="Times New Roman" w:cs="Times New Roman"/>
          <w:sz w:val="24"/>
          <w:szCs w:val="24"/>
          <w:lang w:val="uk-UA"/>
        </w:rPr>
        <w:t>«</w:t>
      </w:r>
      <w:r w:rsidR="00B70447" w:rsidRPr="00DE6173">
        <w:rPr>
          <w:rFonts w:ascii="Times New Roman" w:hAnsi="Times New Roman" w:cs="Times New Roman"/>
          <w:sz w:val="24"/>
          <w:szCs w:val="24"/>
          <w:lang w:val="uk-UA"/>
        </w:rPr>
        <w:t>Дніпрообленерго</w:t>
      </w:r>
      <w:r w:rsidR="002E3DE0">
        <w:rPr>
          <w:rFonts w:ascii="Times New Roman" w:hAnsi="Times New Roman" w:cs="Times New Roman"/>
          <w:sz w:val="24"/>
          <w:szCs w:val="24"/>
          <w:lang w:val="uk-UA"/>
        </w:rPr>
        <w:t>»</w:t>
      </w:r>
      <w:r w:rsidR="00B70447" w:rsidRPr="00DE6173">
        <w:rPr>
          <w:rFonts w:ascii="Times New Roman" w:hAnsi="Times New Roman" w:cs="Times New Roman"/>
          <w:sz w:val="24"/>
          <w:szCs w:val="24"/>
          <w:lang w:val="uk-UA"/>
        </w:rPr>
        <w:t xml:space="preserve">:  3 ЛЕП-35 кВ, що живлять ПС </w:t>
      </w:r>
      <w:r w:rsidR="002E3DE0">
        <w:rPr>
          <w:rFonts w:ascii="Times New Roman" w:hAnsi="Times New Roman" w:cs="Times New Roman"/>
          <w:sz w:val="24"/>
          <w:szCs w:val="24"/>
          <w:lang w:val="uk-UA"/>
        </w:rPr>
        <w:t>«</w:t>
      </w:r>
      <w:r w:rsidR="00B70447" w:rsidRPr="00DE6173">
        <w:rPr>
          <w:rFonts w:ascii="Times New Roman" w:hAnsi="Times New Roman" w:cs="Times New Roman"/>
          <w:sz w:val="24"/>
          <w:szCs w:val="24"/>
          <w:lang w:val="uk-UA"/>
        </w:rPr>
        <w:t>Сурська</w:t>
      </w:r>
      <w:r w:rsidR="002E3DE0">
        <w:rPr>
          <w:rFonts w:ascii="Times New Roman" w:hAnsi="Times New Roman" w:cs="Times New Roman"/>
          <w:sz w:val="24"/>
          <w:szCs w:val="24"/>
          <w:lang w:val="uk-UA"/>
        </w:rPr>
        <w:t>»</w:t>
      </w:r>
      <w:r w:rsidR="00B70447" w:rsidRPr="00DE6173">
        <w:rPr>
          <w:rFonts w:ascii="Times New Roman" w:hAnsi="Times New Roman" w:cs="Times New Roman"/>
          <w:sz w:val="24"/>
          <w:szCs w:val="24"/>
          <w:lang w:val="uk-UA"/>
        </w:rPr>
        <w:t xml:space="preserve"> і ПС </w:t>
      </w:r>
      <w:r w:rsidR="002E3DE0">
        <w:rPr>
          <w:rFonts w:ascii="Times New Roman" w:hAnsi="Times New Roman" w:cs="Times New Roman"/>
          <w:sz w:val="24"/>
          <w:szCs w:val="24"/>
          <w:lang w:val="uk-UA"/>
        </w:rPr>
        <w:t>«</w:t>
      </w:r>
      <w:r w:rsidR="00B70447" w:rsidRPr="00DE6173">
        <w:rPr>
          <w:rFonts w:ascii="Times New Roman" w:hAnsi="Times New Roman" w:cs="Times New Roman"/>
          <w:sz w:val="24"/>
          <w:szCs w:val="24"/>
          <w:lang w:val="uk-UA"/>
        </w:rPr>
        <w:t>Аеропорт</w:t>
      </w:r>
      <w:r w:rsidR="002E3DE0">
        <w:rPr>
          <w:rFonts w:ascii="Times New Roman" w:hAnsi="Times New Roman" w:cs="Times New Roman"/>
          <w:sz w:val="24"/>
          <w:szCs w:val="24"/>
          <w:lang w:val="uk-UA"/>
        </w:rPr>
        <w:t>»</w:t>
      </w:r>
      <w:r w:rsidR="00B70447" w:rsidRPr="00DE6173">
        <w:rPr>
          <w:rFonts w:ascii="Times New Roman" w:hAnsi="Times New Roman" w:cs="Times New Roman"/>
          <w:sz w:val="24"/>
          <w:szCs w:val="24"/>
          <w:lang w:val="uk-UA"/>
        </w:rPr>
        <w:t xml:space="preserve"> м. Дніпропетровська, а також одна ЛЕП-35 кВ, що живить ПС </w:t>
      </w:r>
      <w:r w:rsidR="002E3DE0">
        <w:rPr>
          <w:rFonts w:ascii="Times New Roman" w:hAnsi="Times New Roman" w:cs="Times New Roman"/>
          <w:sz w:val="24"/>
          <w:szCs w:val="24"/>
          <w:lang w:val="uk-UA"/>
        </w:rPr>
        <w:t>«</w:t>
      </w:r>
      <w:r w:rsidR="00B70447" w:rsidRPr="00DE6173">
        <w:rPr>
          <w:rFonts w:ascii="Times New Roman" w:hAnsi="Times New Roman" w:cs="Times New Roman"/>
          <w:sz w:val="24"/>
          <w:szCs w:val="24"/>
          <w:lang w:val="uk-UA"/>
        </w:rPr>
        <w:t>СЛГ</w:t>
      </w:r>
      <w:r w:rsidR="002E3DE0">
        <w:rPr>
          <w:rFonts w:ascii="Times New Roman" w:hAnsi="Times New Roman" w:cs="Times New Roman"/>
          <w:sz w:val="24"/>
          <w:szCs w:val="24"/>
          <w:lang w:val="uk-UA"/>
        </w:rPr>
        <w:t>»</w:t>
      </w:r>
      <w:r w:rsidR="00B70447" w:rsidRPr="00DE6173">
        <w:rPr>
          <w:rFonts w:ascii="Times New Roman" w:hAnsi="Times New Roman" w:cs="Times New Roman"/>
          <w:sz w:val="24"/>
          <w:szCs w:val="24"/>
          <w:lang w:val="uk-UA"/>
        </w:rPr>
        <w:t>.  На стороні 6 кВ споживачами є 5 заводів, міськелектромережа, міськводоканал, ЖЕК і інші юридичні особи.</w:t>
      </w:r>
    </w:p>
    <w:p w14:paraId="45622EFB" w14:textId="77777777" w:rsidR="00B70447" w:rsidRDefault="00B70447" w:rsidP="00F16105">
      <w:pPr>
        <w:tabs>
          <w:tab w:val="left" w:pos="851"/>
        </w:tabs>
        <w:autoSpaceDE w:val="0"/>
        <w:autoSpaceDN w:val="0"/>
        <w:adjustRightInd w:val="0"/>
        <w:spacing w:after="0" w:line="240" w:lineRule="auto"/>
        <w:ind w:firstLine="720"/>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ПЛ знаходиться у незадовільному стані із-за тривалого терміну експлуатації. Фундаменти опор мають руйнацію бетону, оголення та корозію анкерних болтів. Лінійна арматура спрацьована на 40-50%. </w:t>
      </w:r>
      <w:r w:rsidR="00435C80">
        <w:rPr>
          <w:rFonts w:ascii="Times New Roman" w:hAnsi="Times New Roman" w:cs="Times New Roman"/>
          <w:sz w:val="24"/>
          <w:szCs w:val="24"/>
          <w:lang w:val="uk-UA"/>
        </w:rPr>
        <w:t xml:space="preserve"> Поперечний розріз розрахункових елементів металевих опор в результаті суцільної корозії більше ніж на 25 %, контури заземлення пошкоджені корозією на 30%. Дріт та грозозахисний трос мають фізичний знос, значну корозію стальної проволоки, обрив витків дроту.</w:t>
      </w:r>
    </w:p>
    <w:p w14:paraId="62B11D83" w14:textId="3B8F33A3" w:rsidR="00435C80" w:rsidRDefault="00435C80" w:rsidP="00F16105">
      <w:pPr>
        <w:tabs>
          <w:tab w:val="left" w:pos="851"/>
        </w:tabs>
        <w:autoSpaceDE w:val="0"/>
        <w:autoSpaceDN w:val="0"/>
        <w:adjustRightInd w:val="0"/>
        <w:spacing w:after="0" w:line="240" w:lineRule="auto"/>
        <w:ind w:firstLine="720"/>
        <w:jc w:val="both"/>
        <w:rPr>
          <w:rFonts w:ascii="Times New Roman" w:hAnsi="Times New Roman" w:cs="Times New Roman"/>
          <w:sz w:val="24"/>
          <w:szCs w:val="24"/>
          <w:lang w:val="uk-UA"/>
        </w:rPr>
      </w:pPr>
      <w:r>
        <w:rPr>
          <w:rFonts w:ascii="Times New Roman" w:hAnsi="Times New Roman" w:cs="Times New Roman"/>
          <w:sz w:val="24"/>
          <w:szCs w:val="24"/>
          <w:lang w:val="uk-UA"/>
        </w:rPr>
        <w:t>Заплановано повну реконструкцію ПЛ-150 кВ в існуючому створі на нових фундаментах та на нових металевих опорах, провід АС-185, полімерну ізоляцію, полімерні ОПН. Металоконструкції опор повинні бути оброблені гарячим цинкуванням.</w:t>
      </w:r>
      <w:r w:rsidR="000C6802" w:rsidRPr="000C6802">
        <w:rPr>
          <w:rFonts w:ascii="Times New Roman" w:hAnsi="Times New Roman" w:cs="Times New Roman"/>
          <w:sz w:val="24"/>
          <w:szCs w:val="24"/>
          <w:lang w:val="uk-UA"/>
        </w:rPr>
        <w:t xml:space="preserve"> </w:t>
      </w:r>
      <w:r w:rsidR="000C6802" w:rsidRPr="00C92155">
        <w:rPr>
          <w:rFonts w:ascii="Times New Roman" w:hAnsi="Times New Roman" w:cs="Times New Roman"/>
          <w:sz w:val="24"/>
          <w:szCs w:val="24"/>
          <w:lang w:val="uk-UA"/>
        </w:rPr>
        <w:t>Орієнтовний термін в</w:t>
      </w:r>
      <w:r w:rsidR="000C6802">
        <w:rPr>
          <w:rFonts w:ascii="Times New Roman" w:hAnsi="Times New Roman" w:cs="Times New Roman"/>
          <w:sz w:val="24"/>
          <w:szCs w:val="24"/>
          <w:lang w:val="uk-UA"/>
        </w:rPr>
        <w:t>виконання робіт</w:t>
      </w:r>
      <w:r w:rsidR="000C6802" w:rsidRPr="00C92155">
        <w:rPr>
          <w:rFonts w:ascii="Times New Roman" w:hAnsi="Times New Roman" w:cs="Times New Roman"/>
          <w:sz w:val="24"/>
          <w:szCs w:val="24"/>
          <w:lang w:val="uk-UA"/>
        </w:rPr>
        <w:t xml:space="preserve"> проектно-кошторисної документації – 202</w:t>
      </w:r>
      <w:r w:rsidR="000C6802">
        <w:rPr>
          <w:rFonts w:ascii="Times New Roman" w:hAnsi="Times New Roman" w:cs="Times New Roman"/>
          <w:sz w:val="24"/>
          <w:szCs w:val="24"/>
          <w:lang w:val="uk-UA"/>
        </w:rPr>
        <w:t>4</w:t>
      </w:r>
      <w:r w:rsidR="000C6802" w:rsidRPr="00C92155">
        <w:rPr>
          <w:rFonts w:ascii="Times New Roman" w:hAnsi="Times New Roman" w:cs="Times New Roman"/>
          <w:sz w:val="24"/>
          <w:szCs w:val="24"/>
          <w:lang w:val="uk-UA"/>
        </w:rPr>
        <w:t xml:space="preserve"> р.</w:t>
      </w:r>
      <w:r w:rsidR="000C6802">
        <w:rPr>
          <w:rFonts w:ascii="Times New Roman" w:hAnsi="Times New Roman" w:cs="Times New Roman"/>
          <w:sz w:val="24"/>
          <w:szCs w:val="24"/>
          <w:lang w:val="uk-UA"/>
        </w:rPr>
        <w:t xml:space="preserve"> за сценарієм 2.</w:t>
      </w:r>
    </w:p>
    <w:p w14:paraId="09732D6E" w14:textId="3FC1F1EE" w:rsidR="00F16105" w:rsidRPr="00C92155" w:rsidRDefault="00180706" w:rsidP="00F16105">
      <w:pPr>
        <w:tabs>
          <w:tab w:val="left" w:pos="1134"/>
        </w:tabs>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p>
    <w:p w14:paraId="498151C8" w14:textId="77777777" w:rsidR="00FB6892" w:rsidRPr="00435C80" w:rsidRDefault="00FB6892" w:rsidP="00B70447">
      <w:pPr>
        <w:tabs>
          <w:tab w:val="left" w:pos="851"/>
        </w:tabs>
        <w:autoSpaceDE w:val="0"/>
        <w:autoSpaceDN w:val="0"/>
        <w:adjustRightInd w:val="0"/>
        <w:spacing w:after="0" w:line="240" w:lineRule="auto"/>
        <w:ind w:firstLine="720"/>
        <w:jc w:val="both"/>
        <w:rPr>
          <w:rFonts w:ascii="Times New Roman" w:hAnsi="Times New Roman" w:cs="Times New Roman"/>
          <w:sz w:val="24"/>
          <w:szCs w:val="24"/>
          <w:lang w:val="uk-UA"/>
        </w:rPr>
      </w:pPr>
    </w:p>
    <w:p w14:paraId="733E1C29" w14:textId="2F3B1627" w:rsidR="00790333" w:rsidRPr="00CA2D2D" w:rsidRDefault="00B53FA8" w:rsidP="00CA2D2D">
      <w:pPr>
        <w:ind w:left="993"/>
        <w:rPr>
          <w:rFonts w:ascii="Times New Roman" w:hAnsi="Times New Roman" w:cs="Times New Roman"/>
          <w:b/>
          <w:sz w:val="28"/>
          <w:szCs w:val="28"/>
          <w:lang w:val="uk-UA" w:eastAsia="uk-UA"/>
        </w:rPr>
      </w:pPr>
      <w:r>
        <w:rPr>
          <w:b/>
          <w:sz w:val="28"/>
          <w:szCs w:val="28"/>
          <w:lang w:val="uk-UA" w:eastAsia="uk-UA"/>
        </w:rPr>
        <w:t>2</w:t>
      </w:r>
      <w:r w:rsidR="00550705">
        <w:rPr>
          <w:b/>
          <w:sz w:val="28"/>
          <w:szCs w:val="28"/>
          <w:lang w:val="uk-UA" w:eastAsia="uk-UA"/>
        </w:rPr>
        <w:t>3</w:t>
      </w:r>
      <w:r w:rsidR="00CA2D2D">
        <w:rPr>
          <w:b/>
          <w:sz w:val="28"/>
          <w:szCs w:val="28"/>
          <w:lang w:val="uk-UA" w:eastAsia="uk-UA"/>
        </w:rPr>
        <w:t>.</w:t>
      </w:r>
      <w:r w:rsidR="00790333" w:rsidRPr="00CA2D2D">
        <w:rPr>
          <w:rFonts w:ascii="Times New Roman" w:hAnsi="Times New Roman" w:cs="Times New Roman"/>
          <w:b/>
          <w:sz w:val="28"/>
          <w:szCs w:val="28"/>
          <w:lang w:val="uk-UA" w:eastAsia="uk-UA"/>
        </w:rPr>
        <w:t>Пооб</w:t>
      </w:r>
      <w:r w:rsidR="004B1F62" w:rsidRPr="00CA2D2D">
        <w:rPr>
          <w:rFonts w:ascii="Times New Roman" w:hAnsi="Times New Roman" w:cs="Times New Roman"/>
          <w:b/>
          <w:sz w:val="28"/>
          <w:szCs w:val="28"/>
          <w:lang w:val="uk-UA" w:eastAsia="uk-UA"/>
        </w:rPr>
        <w:t>’</w:t>
      </w:r>
      <w:r w:rsidR="00790333" w:rsidRPr="00CA2D2D">
        <w:rPr>
          <w:rFonts w:ascii="Times New Roman" w:hAnsi="Times New Roman" w:cs="Times New Roman"/>
          <w:b/>
          <w:sz w:val="28"/>
          <w:szCs w:val="28"/>
          <w:lang w:val="uk-UA" w:eastAsia="uk-UA"/>
        </w:rPr>
        <w:t xml:space="preserve">єктний перелік </w:t>
      </w:r>
      <w:r w:rsidR="006D4AA6">
        <w:rPr>
          <w:rFonts w:ascii="Times New Roman" w:hAnsi="Times New Roman" w:cs="Times New Roman"/>
          <w:b/>
          <w:sz w:val="28"/>
          <w:szCs w:val="28"/>
          <w:lang w:val="uk-UA" w:eastAsia="uk-UA"/>
        </w:rPr>
        <w:t>проєкт</w:t>
      </w:r>
      <w:r w:rsidR="00790333" w:rsidRPr="00CA2D2D">
        <w:rPr>
          <w:rFonts w:ascii="Times New Roman" w:hAnsi="Times New Roman" w:cs="Times New Roman"/>
          <w:b/>
          <w:sz w:val="28"/>
          <w:szCs w:val="28"/>
          <w:lang w:val="uk-UA" w:eastAsia="uk-UA"/>
        </w:rPr>
        <w:t xml:space="preserve">ів з нового будівництва, реконструкції та технічного переоснащення елементів системи розподілу компанії </w:t>
      </w:r>
      <w:r w:rsidR="00790333" w:rsidRPr="00CA2D2D">
        <w:rPr>
          <w:rFonts w:ascii="Times New Roman" w:hAnsi="Times New Roman" w:cs="Times New Roman"/>
          <w:b/>
          <w:sz w:val="28"/>
          <w:szCs w:val="28"/>
          <w:lang w:val="uk-UA"/>
        </w:rPr>
        <w:t xml:space="preserve">шляхом їх автоматизації </w:t>
      </w:r>
      <w:r w:rsidR="006B38BE" w:rsidRPr="00CA2D2D">
        <w:rPr>
          <w:rFonts w:ascii="Times New Roman" w:hAnsi="Times New Roman" w:cs="Times New Roman"/>
          <w:b/>
          <w:sz w:val="28"/>
          <w:szCs w:val="28"/>
          <w:lang w:val="uk-UA"/>
        </w:rPr>
        <w:t xml:space="preserve"> </w:t>
      </w:r>
      <w:r w:rsidR="00790333" w:rsidRPr="00CA2D2D">
        <w:rPr>
          <w:rFonts w:ascii="Times New Roman" w:hAnsi="Times New Roman" w:cs="Times New Roman"/>
          <w:b/>
          <w:sz w:val="28"/>
          <w:szCs w:val="28"/>
          <w:lang w:val="uk-UA"/>
        </w:rPr>
        <w:t>та підвищення рівня</w:t>
      </w:r>
      <w:r w:rsidR="006B38BE" w:rsidRPr="00CA2D2D">
        <w:rPr>
          <w:rFonts w:ascii="Times New Roman" w:hAnsi="Times New Roman" w:cs="Times New Roman"/>
          <w:b/>
          <w:sz w:val="28"/>
          <w:szCs w:val="28"/>
          <w:lang w:val="uk-UA"/>
        </w:rPr>
        <w:t xml:space="preserve"> </w:t>
      </w:r>
      <w:r w:rsidR="00790333" w:rsidRPr="00CA2D2D">
        <w:rPr>
          <w:rFonts w:ascii="Times New Roman" w:hAnsi="Times New Roman" w:cs="Times New Roman"/>
          <w:b/>
          <w:sz w:val="28"/>
          <w:szCs w:val="28"/>
          <w:lang w:val="uk-UA"/>
        </w:rPr>
        <w:t xml:space="preserve">середньої </w:t>
      </w:r>
      <w:r w:rsidR="006B38BE" w:rsidRPr="00CA2D2D">
        <w:rPr>
          <w:rFonts w:ascii="Times New Roman" w:hAnsi="Times New Roman" w:cs="Times New Roman"/>
          <w:b/>
          <w:sz w:val="28"/>
          <w:szCs w:val="28"/>
          <w:lang w:val="uk-UA"/>
        </w:rPr>
        <w:t xml:space="preserve"> </w:t>
      </w:r>
      <w:r w:rsidR="00790333" w:rsidRPr="00CA2D2D">
        <w:rPr>
          <w:rFonts w:ascii="Times New Roman" w:hAnsi="Times New Roman" w:cs="Times New Roman"/>
          <w:b/>
          <w:sz w:val="28"/>
          <w:szCs w:val="28"/>
          <w:lang w:val="uk-UA"/>
        </w:rPr>
        <w:t>напруги</w:t>
      </w:r>
      <w:r w:rsidR="006B38BE" w:rsidRPr="00CA2D2D">
        <w:rPr>
          <w:rFonts w:ascii="Times New Roman" w:hAnsi="Times New Roman" w:cs="Times New Roman"/>
          <w:b/>
          <w:sz w:val="28"/>
          <w:szCs w:val="28"/>
          <w:lang w:val="uk-UA"/>
        </w:rPr>
        <w:t xml:space="preserve">  </w:t>
      </w:r>
      <w:r w:rsidR="00790333" w:rsidRPr="00CA2D2D">
        <w:rPr>
          <w:rFonts w:ascii="Times New Roman" w:hAnsi="Times New Roman" w:cs="Times New Roman"/>
          <w:b/>
          <w:sz w:val="28"/>
          <w:szCs w:val="28"/>
          <w:lang w:val="uk-UA"/>
        </w:rPr>
        <w:t xml:space="preserve">6 (10) кВ на </w:t>
      </w:r>
      <w:r w:rsidR="00790333" w:rsidRPr="00CA2D2D">
        <w:rPr>
          <w:rFonts w:ascii="Times New Roman" w:hAnsi="Times New Roman" w:cs="Times New Roman"/>
          <w:b/>
          <w:sz w:val="28"/>
          <w:szCs w:val="28"/>
          <w:lang w:val="uk-UA" w:eastAsia="uk-UA"/>
        </w:rPr>
        <w:t>20 кВ</w:t>
      </w:r>
    </w:p>
    <w:p w14:paraId="30CB3C0B" w14:textId="77777777" w:rsidR="00790333" w:rsidRPr="00DE6173" w:rsidRDefault="00790333" w:rsidP="00790333">
      <w:pPr>
        <w:pStyle w:val="a7"/>
        <w:ind w:left="0" w:firstLine="720"/>
        <w:contextualSpacing/>
        <w:jc w:val="both"/>
        <w:rPr>
          <w:bCs/>
          <w:sz w:val="24"/>
          <w:szCs w:val="24"/>
          <w:lang w:val="uk-UA"/>
        </w:rPr>
      </w:pPr>
      <w:r w:rsidRPr="00DE6173">
        <w:rPr>
          <w:bCs/>
          <w:sz w:val="24"/>
          <w:szCs w:val="24"/>
          <w:lang w:val="uk-UA" w:eastAsia="ru-RU"/>
        </w:rPr>
        <w:t>Категорія заходу (м</w:t>
      </w:r>
      <w:r w:rsidRPr="00DE6173">
        <w:rPr>
          <w:bCs/>
          <w:sz w:val="24"/>
          <w:szCs w:val="24"/>
          <w:lang w:val="uk-UA"/>
        </w:rPr>
        <w:t xml:space="preserve">ета проведення заходу) </w:t>
      </w:r>
      <w:r w:rsidRPr="00DE6173">
        <w:rPr>
          <w:bCs/>
          <w:sz w:val="24"/>
          <w:szCs w:val="24"/>
          <w:lang w:val="uk-UA" w:eastAsia="ru-RU"/>
        </w:rPr>
        <w:t>відповідно до п</w:t>
      </w:r>
      <w:r w:rsidRPr="00DE6173">
        <w:rPr>
          <w:bCs/>
          <w:sz w:val="24"/>
          <w:szCs w:val="24"/>
        </w:rPr>
        <w:t>.</w:t>
      </w:r>
      <w:r w:rsidRPr="00DE6173">
        <w:rPr>
          <w:bCs/>
          <w:sz w:val="24"/>
          <w:szCs w:val="24"/>
          <w:lang w:val="uk-UA"/>
        </w:rPr>
        <w:t>3.2.6 Кодексу систем розподілу:</w:t>
      </w:r>
    </w:p>
    <w:p w14:paraId="7FCB4DA1" w14:textId="77777777" w:rsidR="00790333" w:rsidRPr="00DE6173" w:rsidRDefault="00790333" w:rsidP="00790333">
      <w:pPr>
        <w:pStyle w:val="41"/>
        <w:shd w:val="clear" w:color="auto" w:fill="auto"/>
        <w:tabs>
          <w:tab w:val="left" w:pos="176"/>
          <w:tab w:val="left" w:pos="318"/>
        </w:tabs>
        <w:spacing w:line="240" w:lineRule="auto"/>
        <w:ind w:left="1134" w:right="20"/>
        <w:rPr>
          <w:color w:val="auto"/>
          <w:sz w:val="24"/>
          <w:szCs w:val="24"/>
        </w:rPr>
      </w:pPr>
      <w:r w:rsidRPr="00DE6173">
        <w:rPr>
          <w:color w:val="auto"/>
          <w:sz w:val="24"/>
          <w:szCs w:val="24"/>
        </w:rPr>
        <w:t>1) удосконалення норм безпеки і показників надійності електропостачання у системі розподілу;</w:t>
      </w:r>
    </w:p>
    <w:p w14:paraId="356E1F50" w14:textId="77777777" w:rsidR="00790333" w:rsidRPr="00DE6173" w:rsidRDefault="00790333" w:rsidP="00790333">
      <w:pPr>
        <w:pStyle w:val="41"/>
        <w:shd w:val="clear" w:color="auto" w:fill="auto"/>
        <w:tabs>
          <w:tab w:val="left" w:pos="318"/>
        </w:tabs>
        <w:spacing w:line="240" w:lineRule="auto"/>
        <w:ind w:left="1134" w:right="20"/>
        <w:rPr>
          <w:color w:val="auto"/>
          <w:sz w:val="24"/>
          <w:szCs w:val="24"/>
        </w:rPr>
      </w:pPr>
      <w:r w:rsidRPr="00DE6173">
        <w:rPr>
          <w:color w:val="auto"/>
          <w:sz w:val="24"/>
          <w:szCs w:val="24"/>
        </w:rPr>
        <w:t>2) підвищення рівня якості електропостачання (безперервність, якість електричної енергії), удосконалення системи їх моніторингу (зокрема апаратними засобами);</w:t>
      </w:r>
    </w:p>
    <w:p w14:paraId="5CB4036C" w14:textId="77777777" w:rsidR="00790333" w:rsidRPr="00DE6173" w:rsidRDefault="00790333" w:rsidP="00790333">
      <w:pPr>
        <w:autoSpaceDE w:val="0"/>
        <w:autoSpaceDN w:val="0"/>
        <w:adjustRightInd w:val="0"/>
        <w:spacing w:after="0" w:line="240" w:lineRule="auto"/>
        <w:ind w:left="1134"/>
        <w:rPr>
          <w:rFonts w:ascii="Times New Roman" w:hAnsi="Times New Roman" w:cs="Times New Roman"/>
          <w:sz w:val="24"/>
          <w:szCs w:val="24"/>
          <w:lang w:val="uk-UA"/>
        </w:rPr>
      </w:pPr>
      <w:r w:rsidRPr="00DE6173">
        <w:rPr>
          <w:rFonts w:ascii="Times New Roman" w:hAnsi="Times New Roman" w:cs="Times New Roman"/>
          <w:sz w:val="24"/>
          <w:szCs w:val="24"/>
          <w:lang w:val="uk-UA"/>
        </w:rPr>
        <w:t>3</w:t>
      </w:r>
      <w:r w:rsidRPr="00DE6173">
        <w:rPr>
          <w:rFonts w:ascii="Times New Roman" w:hAnsi="Times New Roman" w:cs="Times New Roman"/>
          <w:sz w:val="24"/>
          <w:szCs w:val="24"/>
        </w:rPr>
        <w:t>) зниження технологічних витрат електроенергії на її розподіл в електричних мережах та комерційних втрат електроенергії</w:t>
      </w:r>
      <w:r w:rsidRPr="00DE6173">
        <w:rPr>
          <w:rFonts w:ascii="Times New Roman" w:hAnsi="Times New Roman" w:cs="Times New Roman"/>
          <w:sz w:val="24"/>
          <w:szCs w:val="24"/>
          <w:lang w:val="uk-UA"/>
        </w:rPr>
        <w:t>;</w:t>
      </w:r>
    </w:p>
    <w:p w14:paraId="00F42B64" w14:textId="77777777" w:rsidR="00790333" w:rsidRPr="00DE6173" w:rsidRDefault="00D15910" w:rsidP="00790333">
      <w:pPr>
        <w:autoSpaceDE w:val="0"/>
        <w:autoSpaceDN w:val="0"/>
        <w:adjustRightInd w:val="0"/>
        <w:spacing w:after="0" w:line="240" w:lineRule="auto"/>
        <w:ind w:left="1134"/>
        <w:rPr>
          <w:rFonts w:ascii="Times New Roman" w:hAnsi="Times New Roman" w:cs="Times New Roman"/>
          <w:sz w:val="24"/>
          <w:szCs w:val="24"/>
          <w:lang w:val="uk-UA"/>
        </w:rPr>
      </w:pPr>
      <w:r>
        <w:rPr>
          <w:rFonts w:ascii="Times New Roman" w:hAnsi="Times New Roman" w:cs="Times New Roman"/>
          <w:sz w:val="24"/>
          <w:szCs w:val="24"/>
          <w:lang w:val="uk-UA"/>
        </w:rPr>
        <w:t xml:space="preserve">4) </w:t>
      </w:r>
      <w:r w:rsidR="00790333" w:rsidRPr="00DE6173">
        <w:rPr>
          <w:rFonts w:ascii="Times New Roman" w:hAnsi="Times New Roman" w:cs="Times New Roman"/>
          <w:sz w:val="24"/>
          <w:szCs w:val="24"/>
          <w:lang w:val="uk-UA"/>
        </w:rPr>
        <w:t xml:space="preserve">підвищення енергоефективності роботи розподільних електромереж шляхом їх </w:t>
      </w:r>
      <w:r>
        <w:rPr>
          <w:rFonts w:ascii="Times New Roman" w:hAnsi="Times New Roman" w:cs="Times New Roman"/>
          <w:sz w:val="24"/>
          <w:szCs w:val="24"/>
          <w:lang w:val="uk-UA"/>
        </w:rPr>
        <w:t>реконфігурації</w:t>
      </w:r>
      <w:r w:rsidR="00790333" w:rsidRPr="00DE6173">
        <w:rPr>
          <w:rFonts w:ascii="Times New Roman" w:hAnsi="Times New Roman" w:cs="Times New Roman"/>
          <w:sz w:val="24"/>
          <w:szCs w:val="24"/>
          <w:lang w:val="uk-UA"/>
        </w:rPr>
        <w:t>, автоматизації та підвищення рівня середньої напруги.</w:t>
      </w:r>
    </w:p>
    <w:p w14:paraId="3231570C" w14:textId="77777777" w:rsidR="00790333" w:rsidRPr="00DE6173" w:rsidRDefault="00790333" w:rsidP="00790333">
      <w:pPr>
        <w:autoSpaceDE w:val="0"/>
        <w:autoSpaceDN w:val="0"/>
        <w:adjustRightInd w:val="0"/>
        <w:spacing w:after="0" w:line="240" w:lineRule="auto"/>
        <w:ind w:firstLine="357"/>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      Переведення мереж 6 (10) кВ на рівень напруги 20 кВ дає змогу виконати основні вимоги до оператора системи розподілу:</w:t>
      </w:r>
    </w:p>
    <w:p w14:paraId="29E53849" w14:textId="77777777" w:rsidR="00790333" w:rsidRPr="00DE6173" w:rsidRDefault="00790333" w:rsidP="00FF1756">
      <w:pPr>
        <w:pStyle w:val="a7"/>
        <w:numPr>
          <w:ilvl w:val="0"/>
          <w:numId w:val="10"/>
        </w:numPr>
        <w:ind w:left="1418" w:hanging="425"/>
        <w:jc w:val="both"/>
        <w:rPr>
          <w:sz w:val="24"/>
          <w:szCs w:val="24"/>
          <w:lang w:val="uk-UA"/>
        </w:rPr>
      </w:pPr>
      <w:r w:rsidRPr="00DE6173">
        <w:rPr>
          <w:sz w:val="24"/>
          <w:szCs w:val="24"/>
          <w:lang w:val="uk-UA"/>
        </w:rPr>
        <w:t xml:space="preserve">Приведення у відповідність незадовільний стан мереж та створити їх оптимальну конфігурацію. </w:t>
      </w:r>
    </w:p>
    <w:p w14:paraId="59AD0E17" w14:textId="77777777" w:rsidR="00790333" w:rsidRPr="00DE6173" w:rsidRDefault="00790333" w:rsidP="00FF1756">
      <w:pPr>
        <w:pStyle w:val="a7"/>
        <w:numPr>
          <w:ilvl w:val="0"/>
          <w:numId w:val="10"/>
        </w:numPr>
        <w:ind w:left="1418" w:hanging="425"/>
        <w:rPr>
          <w:sz w:val="24"/>
          <w:szCs w:val="24"/>
          <w:lang w:val="uk-UA"/>
        </w:rPr>
      </w:pPr>
      <w:r w:rsidRPr="00DE6173">
        <w:rPr>
          <w:sz w:val="24"/>
          <w:szCs w:val="24"/>
          <w:lang w:val="uk-UA"/>
        </w:rPr>
        <w:t>Підвищити якість електропостачання, безпеку та надійність,енергозбереження та енергоефективность.</w:t>
      </w:r>
    </w:p>
    <w:p w14:paraId="5F026813" w14:textId="69D67329" w:rsidR="00790333" w:rsidRPr="00DE6173" w:rsidRDefault="00000922" w:rsidP="00790333">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790333" w:rsidRPr="00DE6173">
        <w:rPr>
          <w:rFonts w:ascii="Times New Roman" w:hAnsi="Times New Roman" w:cs="Times New Roman"/>
          <w:sz w:val="24"/>
          <w:szCs w:val="24"/>
          <w:lang w:val="uk-UA"/>
        </w:rPr>
        <w:t xml:space="preserve">Планом розвитку ПрАТ </w:t>
      </w:r>
      <w:r w:rsidR="002E3DE0">
        <w:rPr>
          <w:rFonts w:ascii="Times New Roman" w:hAnsi="Times New Roman" w:cs="Times New Roman"/>
          <w:sz w:val="24"/>
          <w:szCs w:val="24"/>
          <w:lang w:val="uk-UA"/>
        </w:rPr>
        <w:t>«</w:t>
      </w:r>
      <w:r w:rsidR="00790333" w:rsidRPr="00DE6173">
        <w:rPr>
          <w:rFonts w:ascii="Times New Roman" w:hAnsi="Times New Roman" w:cs="Times New Roman"/>
          <w:sz w:val="24"/>
          <w:szCs w:val="24"/>
          <w:lang w:val="uk-UA"/>
        </w:rPr>
        <w:t xml:space="preserve">ПЕЕМ </w:t>
      </w:r>
      <w:r w:rsidR="002E3DE0">
        <w:rPr>
          <w:rFonts w:ascii="Times New Roman" w:hAnsi="Times New Roman" w:cs="Times New Roman"/>
          <w:sz w:val="24"/>
          <w:szCs w:val="24"/>
          <w:lang w:val="uk-UA"/>
        </w:rPr>
        <w:t>«</w:t>
      </w:r>
      <w:r w:rsidR="00790333" w:rsidRPr="00DE6173">
        <w:rPr>
          <w:rFonts w:ascii="Times New Roman" w:hAnsi="Times New Roman" w:cs="Times New Roman"/>
          <w:sz w:val="24"/>
          <w:szCs w:val="24"/>
          <w:lang w:val="uk-UA"/>
        </w:rPr>
        <w:t>ЦЕК</w:t>
      </w:r>
      <w:r w:rsidR="002E3DE0">
        <w:rPr>
          <w:rFonts w:ascii="Times New Roman" w:hAnsi="Times New Roman" w:cs="Times New Roman"/>
          <w:sz w:val="24"/>
          <w:szCs w:val="24"/>
          <w:lang w:val="uk-UA"/>
        </w:rPr>
        <w:t>»</w:t>
      </w:r>
      <w:r w:rsidR="00790333" w:rsidRPr="00DE6173">
        <w:rPr>
          <w:rFonts w:ascii="Times New Roman" w:hAnsi="Times New Roman" w:cs="Times New Roman"/>
          <w:sz w:val="24"/>
          <w:szCs w:val="24"/>
          <w:lang w:val="uk-UA"/>
        </w:rPr>
        <w:t xml:space="preserve"> передбачається підвищення енергоефективності роботи розподільних електромереж шляхом їх </w:t>
      </w:r>
      <w:r w:rsidR="008F5CBF">
        <w:rPr>
          <w:rFonts w:ascii="Times New Roman" w:hAnsi="Times New Roman" w:cs="Times New Roman"/>
          <w:sz w:val="24"/>
          <w:szCs w:val="24"/>
          <w:lang w:val="uk-UA"/>
        </w:rPr>
        <w:t>реконфігурації</w:t>
      </w:r>
      <w:r w:rsidR="00790333" w:rsidRPr="00DE6173">
        <w:rPr>
          <w:rFonts w:ascii="Times New Roman" w:hAnsi="Times New Roman" w:cs="Times New Roman"/>
          <w:sz w:val="24"/>
          <w:szCs w:val="24"/>
          <w:lang w:val="uk-UA"/>
        </w:rPr>
        <w:t xml:space="preserve">, автоматизації та підвищення рівня середньої напруги.Особливо слід відзначити енергоефективну спрямованість даних </w:t>
      </w:r>
      <w:r w:rsidR="006D4AA6">
        <w:rPr>
          <w:rFonts w:ascii="Times New Roman" w:hAnsi="Times New Roman" w:cs="Times New Roman"/>
          <w:sz w:val="24"/>
          <w:szCs w:val="24"/>
          <w:lang w:val="uk-UA"/>
        </w:rPr>
        <w:t>проєкт</w:t>
      </w:r>
      <w:r w:rsidR="00790333" w:rsidRPr="00DE6173">
        <w:rPr>
          <w:rFonts w:ascii="Times New Roman" w:hAnsi="Times New Roman" w:cs="Times New Roman"/>
          <w:sz w:val="24"/>
          <w:szCs w:val="24"/>
          <w:lang w:val="uk-UA"/>
        </w:rPr>
        <w:t xml:space="preserve">ів, що сприяє реалізації основних положень Енергетичної стратегії України щодо розвитку інфраструктури передачі електроенергії (перш за все за рахунок впровадження нових автоматизованих та інтелектуальних систем для забезпечення інтересів безпеки, економічності і ефективності в роботі нової мережі 20 кВ, що, в свою чергу, є базою для створювання в Україні </w:t>
      </w:r>
      <w:r w:rsidR="002E3DE0">
        <w:rPr>
          <w:rFonts w:ascii="Times New Roman" w:hAnsi="Times New Roman" w:cs="Times New Roman"/>
          <w:sz w:val="24"/>
          <w:szCs w:val="24"/>
          <w:lang w:val="uk-UA"/>
        </w:rPr>
        <w:t>«</w:t>
      </w:r>
      <w:r w:rsidR="00790333" w:rsidRPr="00DE6173">
        <w:rPr>
          <w:rFonts w:ascii="Times New Roman" w:hAnsi="Times New Roman" w:cs="Times New Roman"/>
          <w:sz w:val="24"/>
          <w:szCs w:val="24"/>
          <w:lang w:val="uk-UA"/>
        </w:rPr>
        <w:t>розумних енергосистем</w:t>
      </w:r>
      <w:r w:rsidR="002E3DE0">
        <w:rPr>
          <w:rFonts w:ascii="Times New Roman" w:hAnsi="Times New Roman" w:cs="Times New Roman"/>
          <w:sz w:val="24"/>
          <w:szCs w:val="24"/>
          <w:lang w:val="uk-UA"/>
        </w:rPr>
        <w:t>»</w:t>
      </w:r>
      <w:r w:rsidR="00790333" w:rsidRPr="00DE6173">
        <w:rPr>
          <w:rFonts w:ascii="Times New Roman" w:hAnsi="Times New Roman" w:cs="Times New Roman"/>
          <w:sz w:val="24"/>
          <w:szCs w:val="24"/>
          <w:lang w:val="uk-UA"/>
        </w:rPr>
        <w:t xml:space="preserve"> – </w:t>
      </w:r>
      <w:r w:rsidR="00790333" w:rsidRPr="00DE6173">
        <w:rPr>
          <w:rFonts w:ascii="Times New Roman" w:hAnsi="Times New Roman" w:cs="Times New Roman"/>
          <w:sz w:val="24"/>
          <w:szCs w:val="24"/>
        </w:rPr>
        <w:t>SmartGrid</w:t>
      </w:r>
      <w:r w:rsidR="00790333" w:rsidRPr="00DE6173">
        <w:rPr>
          <w:rFonts w:ascii="Times New Roman" w:hAnsi="Times New Roman" w:cs="Times New Roman"/>
          <w:sz w:val="24"/>
          <w:szCs w:val="24"/>
          <w:lang w:val="uk-UA"/>
        </w:rPr>
        <w:t>.</w:t>
      </w:r>
    </w:p>
    <w:p w14:paraId="7A5F8FA5" w14:textId="77777777" w:rsidR="00790333" w:rsidRPr="00DE6173" w:rsidRDefault="00790333" w:rsidP="00790333">
      <w:pPr>
        <w:spacing w:after="0" w:line="240" w:lineRule="auto"/>
        <w:ind w:firstLine="709"/>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rPr>
        <w:t xml:space="preserve">Основним пріоритетом у розвитку розподільної мережі 6–10 кВ є поступове переведення мережі на клас напруги 20 кВ з подальшим переходом від триступеневої системи передачі та розподілу електроенергії 110 (150) – 35 – 10 (6) кВ на двоступеневу 110 (150) – 20 кВ. </w:t>
      </w:r>
    </w:p>
    <w:p w14:paraId="3F16989D" w14:textId="77777777" w:rsidR="00790333" w:rsidRPr="00DE6173" w:rsidRDefault="00790333" w:rsidP="00790333">
      <w:pPr>
        <w:spacing w:after="0" w:line="240" w:lineRule="auto"/>
        <w:ind w:firstLine="709"/>
        <w:jc w:val="both"/>
        <w:rPr>
          <w:rFonts w:ascii="Times New Roman" w:eastAsia="Times New Roman" w:hAnsi="Times New Roman"/>
          <w:sz w:val="24"/>
          <w:szCs w:val="24"/>
          <w:lang w:val="uk-UA"/>
        </w:rPr>
      </w:pPr>
      <w:r w:rsidRPr="00DE6173">
        <w:rPr>
          <w:rFonts w:ascii="Times New Roman" w:eastAsia="Times New Roman" w:hAnsi="Times New Roman" w:cs="Times New Roman"/>
          <w:sz w:val="24"/>
          <w:szCs w:val="24"/>
          <w:lang w:val="uk-UA"/>
        </w:rPr>
        <w:t>Розподільні мережі 10 (6) – 35 кВ компанії виконані переважно роз’єднаними радіальної і магістральної конфігурації, які отримують живлення</w:t>
      </w:r>
      <w:r w:rsidRPr="00DE6173">
        <w:rPr>
          <w:rFonts w:ascii="Times New Roman" w:eastAsia="Times New Roman" w:hAnsi="Times New Roman"/>
          <w:sz w:val="24"/>
          <w:szCs w:val="24"/>
          <w:lang w:val="uk-UA"/>
        </w:rPr>
        <w:t xml:space="preserve"> від одного або двох центрів живлення. </w:t>
      </w:r>
      <w:r w:rsidRPr="00DE6173">
        <w:rPr>
          <w:rFonts w:ascii="Times New Roman" w:eastAsia="Times New Roman" w:hAnsi="Times New Roman"/>
          <w:sz w:val="24"/>
          <w:szCs w:val="24"/>
        </w:rPr>
        <w:t>В міських мережах ці мережі спорудж</w:t>
      </w:r>
      <w:r w:rsidRPr="00DE6173">
        <w:rPr>
          <w:rFonts w:ascii="Times New Roman" w:eastAsia="Times New Roman" w:hAnsi="Times New Roman"/>
          <w:sz w:val="24"/>
          <w:szCs w:val="24"/>
          <w:lang w:val="uk-UA"/>
        </w:rPr>
        <w:t>ені</w:t>
      </w:r>
      <w:r w:rsidRPr="00DE6173">
        <w:rPr>
          <w:rFonts w:ascii="Times New Roman" w:eastAsia="Times New Roman" w:hAnsi="Times New Roman"/>
          <w:sz w:val="24"/>
          <w:szCs w:val="24"/>
        </w:rPr>
        <w:t xml:space="preserve"> як замкнуті, але експлуатуються в розімкнутому режимі. Мережі низької напруги 0,4 – 10 (6) кВ сильно розгалужені та характеризуються великою сумарною довжиною. Здебільшого, вони мають великий знос обладнання, низький відсоток автоматизації, застарілий релейний захист і автоматику, великі втрати електроенергії, високий відсоток неперспективних класів напруги (6 і 35 кВ). </w:t>
      </w:r>
    </w:p>
    <w:p w14:paraId="60E9999F" w14:textId="7C1F710B" w:rsidR="00790333" w:rsidRPr="00DE6173" w:rsidRDefault="00790333" w:rsidP="00790333">
      <w:pPr>
        <w:spacing w:after="0" w:line="240" w:lineRule="auto"/>
        <w:ind w:firstLine="709"/>
        <w:jc w:val="both"/>
        <w:rPr>
          <w:rFonts w:ascii="Times New Roman" w:eastAsia="Times New Roman" w:hAnsi="Times New Roman"/>
          <w:sz w:val="24"/>
          <w:szCs w:val="24"/>
          <w:lang w:val="uk-UA"/>
        </w:rPr>
      </w:pPr>
      <w:r w:rsidRPr="00DE6173">
        <w:rPr>
          <w:rFonts w:ascii="Times New Roman" w:eastAsia="Times New Roman" w:hAnsi="Times New Roman"/>
          <w:sz w:val="24"/>
          <w:szCs w:val="24"/>
          <w:lang w:val="uk-UA"/>
        </w:rPr>
        <w:t xml:space="preserve">Існуюча конфігурація розподільних мереж не завжди задовольняє вимогам надійності електропостачання, в мережах низький рівень розвитку і інтеграції автоматизованих систем  оперативно-технологічного управління та моніторингу. Усі перемикання схеми здійснюються вручну оперативним персоналом. Перераховані недоліки мережі 6 кВ  знижують (погіршують) індекс середньої тривалості відключень (SAIDI) та індекс середньої  частоти відключень у системі (SAIFI) </w:t>
      </w:r>
      <w:r w:rsidR="004B1F62" w:rsidRPr="00DE6173">
        <w:rPr>
          <w:rFonts w:ascii="Times New Roman" w:eastAsia="Times New Roman" w:hAnsi="Times New Roman"/>
          <w:sz w:val="24"/>
          <w:szCs w:val="24"/>
          <w:lang w:val="uk-UA"/>
        </w:rPr>
        <w:t>–</w:t>
      </w:r>
      <w:r w:rsidRPr="00DE6173">
        <w:rPr>
          <w:rFonts w:ascii="Times New Roman" w:eastAsia="Times New Roman" w:hAnsi="Times New Roman"/>
          <w:sz w:val="24"/>
          <w:szCs w:val="24"/>
          <w:lang w:val="uk-UA"/>
        </w:rPr>
        <w:t xml:space="preserve"> міжнародних показників надійності електропостачання  споживачів. Відносно застаріле обладнання, примітивні схеми і таке ж конструктивне  в</w:t>
      </w:r>
      <w:r w:rsidR="00180706">
        <w:rPr>
          <w:rFonts w:ascii="Times New Roman" w:eastAsia="Times New Roman" w:hAnsi="Times New Roman"/>
          <w:sz w:val="24"/>
          <w:szCs w:val="24"/>
          <w:lang w:val="uk-UA"/>
        </w:rPr>
        <w:t>виконання робіт</w:t>
      </w:r>
      <w:r w:rsidRPr="00DE6173">
        <w:rPr>
          <w:rFonts w:ascii="Times New Roman" w:eastAsia="Times New Roman" w:hAnsi="Times New Roman"/>
          <w:sz w:val="24"/>
          <w:szCs w:val="24"/>
          <w:lang w:val="uk-UA"/>
        </w:rPr>
        <w:t xml:space="preserve"> розподільчих мереж – це головні причини досить великих втрат електричної енергії,  незадовільної надійності електропостачання, значних витрат на аварійно-відновлювальні роботи та на відшкодування збитків для споживачів від аварійного недовідпуску  електроенергії, низького рівня безпеки експлуатації електричної мережі (у першу чергу для населення). </w:t>
      </w:r>
    </w:p>
    <w:p w14:paraId="7CB759C0" w14:textId="77777777" w:rsidR="00790333" w:rsidRPr="00DE6173" w:rsidRDefault="00790333" w:rsidP="00790333">
      <w:pPr>
        <w:spacing w:after="0" w:line="240" w:lineRule="auto"/>
        <w:ind w:firstLine="709"/>
        <w:jc w:val="both"/>
        <w:rPr>
          <w:rFonts w:ascii="Times New Roman" w:eastAsia="Times New Roman" w:hAnsi="Times New Roman"/>
          <w:sz w:val="24"/>
          <w:szCs w:val="24"/>
          <w:lang w:val="uk-UA"/>
        </w:rPr>
      </w:pPr>
      <w:r w:rsidRPr="00DE6173">
        <w:rPr>
          <w:rFonts w:ascii="Times New Roman" w:eastAsia="Times New Roman" w:hAnsi="Times New Roman"/>
          <w:sz w:val="24"/>
          <w:szCs w:val="24"/>
          <w:lang w:val="uk-UA"/>
        </w:rPr>
        <w:t>Електричні мережі, їх схеми та обладнання у сучасному стані концептуально не  адаптовані  до вимог, які стоять перед сферою енергозабезпечення. За таких умов система  електропостачання не задовольняє вимогам до надійності, якості, а головне не приносить  бажаних прибутків. За таких умов настає стан прийняття рішення щодо реконструкції і  модернізації електричної системи розподілення.</w:t>
      </w:r>
    </w:p>
    <w:p w14:paraId="20FB17A8" w14:textId="77777777" w:rsidR="00790333" w:rsidRPr="00DE6173" w:rsidRDefault="00790333" w:rsidP="00790333">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Зменшення технологічних витрат електричної енергії (енергоефективність) вимірюється  через скорочення теплових втрат в елементах мережі. Такі заходи, як то зменшення відстані  між виробництвом і споживанням, призведуть до кращого графіка розподілення  навантаження.  До зменшення втрат призводять також підведення вищої напруги до центрів навантаження та  використання сучасного ефективного обладнання в мережі. Енергоефективність сприяє  покращенню соціально-економічного ефекту (добробуту) населення.</w:t>
      </w:r>
    </w:p>
    <w:p w14:paraId="5BC75A14" w14:textId="77777777" w:rsidR="00790333" w:rsidRPr="00DE6173" w:rsidRDefault="00790333" w:rsidP="00790333">
      <w:pPr>
        <w:spacing w:after="0" w:line="240" w:lineRule="auto"/>
        <w:ind w:firstLine="709"/>
        <w:jc w:val="both"/>
        <w:rPr>
          <w:rFonts w:ascii="Times New Roman" w:eastAsia="Times New Roman" w:hAnsi="Times New Roman" w:cs="Times New Roman"/>
          <w:sz w:val="24"/>
          <w:szCs w:val="24"/>
        </w:rPr>
      </w:pPr>
      <w:r w:rsidRPr="00DE6173">
        <w:rPr>
          <w:rFonts w:ascii="Times New Roman" w:eastAsia="Times New Roman" w:hAnsi="Times New Roman"/>
          <w:sz w:val="24"/>
          <w:szCs w:val="24"/>
        </w:rPr>
        <w:t>До переваг при переведенні електричних мереж на клас напруги 20 кВ можна віднести:</w:t>
      </w:r>
    </w:p>
    <w:p w14:paraId="09D78723" w14:textId="77777777" w:rsidR="00790333" w:rsidRPr="00DE6173" w:rsidRDefault="00790333" w:rsidP="00790333">
      <w:pPr>
        <w:pStyle w:val="a7"/>
        <w:ind w:left="720"/>
        <w:jc w:val="both"/>
        <w:rPr>
          <w:sz w:val="24"/>
          <w:szCs w:val="24"/>
        </w:rPr>
      </w:pPr>
      <w:r w:rsidRPr="00DE6173">
        <w:rPr>
          <w:sz w:val="24"/>
          <w:szCs w:val="24"/>
        </w:rPr>
        <w:t xml:space="preserve">–  </w:t>
      </w:r>
      <w:r w:rsidRPr="00DE6173">
        <w:rPr>
          <w:sz w:val="24"/>
          <w:szCs w:val="24"/>
          <w:lang w:val="uk-UA"/>
        </w:rPr>
        <w:t>збільшення пропускної спроможності мереж;</w:t>
      </w:r>
    </w:p>
    <w:p w14:paraId="2C680356" w14:textId="77777777" w:rsidR="00790333" w:rsidRPr="00DE6173" w:rsidRDefault="00790333" w:rsidP="00790333">
      <w:pPr>
        <w:spacing w:after="0" w:line="240" w:lineRule="auto"/>
        <w:ind w:firstLine="709"/>
        <w:jc w:val="both"/>
        <w:rPr>
          <w:rFonts w:ascii="Times New Roman" w:hAnsi="Times New Roman" w:cs="Times New Roman"/>
          <w:sz w:val="24"/>
          <w:szCs w:val="24"/>
          <w:lang w:val="uk-UA"/>
        </w:rPr>
      </w:pPr>
      <w:r w:rsidRPr="00DE6173">
        <w:rPr>
          <w:rFonts w:ascii="Times New Roman" w:eastAsia="Times New Roman" w:hAnsi="Times New Roman" w:cs="Times New Roman"/>
          <w:sz w:val="24"/>
          <w:szCs w:val="24"/>
        </w:rPr>
        <w:t xml:space="preserve">–  </w:t>
      </w:r>
      <w:r w:rsidRPr="00DE6173">
        <w:rPr>
          <w:rFonts w:ascii="Times New Roman" w:hAnsi="Times New Roman" w:cs="Times New Roman"/>
          <w:sz w:val="24"/>
          <w:szCs w:val="24"/>
          <w:lang w:val="uk-UA"/>
        </w:rPr>
        <w:t>зменшення втрат електроенергії в мережах;</w:t>
      </w:r>
    </w:p>
    <w:p w14:paraId="2D54C7DF" w14:textId="77777777" w:rsidR="00790333" w:rsidRPr="00DE6173" w:rsidRDefault="00790333" w:rsidP="00790333">
      <w:pPr>
        <w:spacing w:after="0" w:line="240" w:lineRule="auto"/>
        <w:ind w:firstLine="709"/>
        <w:jc w:val="both"/>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 використання більш ефективного та економічного обладнання (ТП, РП) в габаритах старого;</w:t>
      </w:r>
    </w:p>
    <w:p w14:paraId="28847062" w14:textId="77777777" w:rsidR="00790333" w:rsidRPr="00DE6173" w:rsidRDefault="00790333" w:rsidP="00790333">
      <w:pPr>
        <w:spacing w:after="0" w:line="240" w:lineRule="auto"/>
        <w:ind w:right="20" w:firstLine="709"/>
        <w:jc w:val="both"/>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 зменшення загальної довжини мереж 0,4 кВ та втрат в ній за рахунок використання щоглових КТП 20/0,4 кВ;</w:t>
      </w:r>
    </w:p>
    <w:p w14:paraId="7BD8262E" w14:textId="77777777" w:rsidR="00790333" w:rsidRPr="00DE6173" w:rsidRDefault="00790333" w:rsidP="00790333">
      <w:pPr>
        <w:spacing w:after="0" w:line="240" w:lineRule="auto"/>
        <w:ind w:right="40" w:firstLine="709"/>
        <w:jc w:val="both"/>
        <w:rPr>
          <w:rFonts w:ascii="Times New Roman" w:eastAsia="Times New Roman" w:hAnsi="Times New Roman" w:cs="Times New Roman"/>
          <w:sz w:val="24"/>
          <w:szCs w:val="24"/>
        </w:rPr>
      </w:pPr>
      <w:r w:rsidRPr="00DE6173">
        <w:rPr>
          <w:rFonts w:ascii="Times New Roman" w:eastAsia="Times New Roman" w:hAnsi="Times New Roman" w:cs="Times New Roman"/>
          <w:sz w:val="24"/>
          <w:szCs w:val="24"/>
        </w:rPr>
        <w:t>– створення резерву потужності для гарантованого надійного електропостачання споживачів;</w:t>
      </w:r>
    </w:p>
    <w:p w14:paraId="2E3DB6F6" w14:textId="77777777" w:rsidR="00790333" w:rsidRPr="00DE6173" w:rsidRDefault="00790333" w:rsidP="00790333">
      <w:pPr>
        <w:spacing w:after="0" w:line="240" w:lineRule="auto"/>
        <w:ind w:firstLine="709"/>
        <w:jc w:val="both"/>
        <w:rPr>
          <w:rFonts w:ascii="Times New Roman" w:eastAsia="Times New Roman" w:hAnsi="Times New Roman" w:cs="Times New Roman"/>
          <w:sz w:val="24"/>
          <w:szCs w:val="24"/>
          <w:lang w:val="uk-UA"/>
        </w:rPr>
      </w:pPr>
      <w:r w:rsidRPr="00DE6173">
        <w:rPr>
          <w:rFonts w:ascii="Times New Roman" w:eastAsia="Times New Roman" w:hAnsi="Times New Roman" w:cs="Times New Roman"/>
          <w:sz w:val="24"/>
          <w:szCs w:val="24"/>
        </w:rPr>
        <w:t>–  економія електроенергії (до 15-20%)</w:t>
      </w:r>
      <w:r w:rsidRPr="00DE6173">
        <w:rPr>
          <w:rFonts w:ascii="Times New Roman" w:eastAsia="Times New Roman" w:hAnsi="Times New Roman" w:cs="Times New Roman"/>
          <w:sz w:val="24"/>
          <w:szCs w:val="24"/>
          <w:lang w:val="uk-UA"/>
        </w:rPr>
        <w:t>;</w:t>
      </w:r>
    </w:p>
    <w:p w14:paraId="10A0C5C6" w14:textId="77777777" w:rsidR="00790333" w:rsidRPr="00DE6173" w:rsidRDefault="00790333" w:rsidP="009F17E2">
      <w:pPr>
        <w:pStyle w:val="a7"/>
        <w:numPr>
          <w:ilvl w:val="0"/>
          <w:numId w:val="9"/>
        </w:numPr>
        <w:ind w:left="993" w:hanging="284"/>
        <w:jc w:val="both"/>
        <w:rPr>
          <w:sz w:val="24"/>
          <w:szCs w:val="24"/>
          <w:lang w:val="uk-UA"/>
        </w:rPr>
      </w:pPr>
      <w:r w:rsidRPr="00DE6173">
        <w:rPr>
          <w:sz w:val="24"/>
          <w:szCs w:val="24"/>
          <w:lang w:val="uk-UA"/>
        </w:rPr>
        <w:t>зменшення струмів короткого замикання;</w:t>
      </w:r>
    </w:p>
    <w:p w14:paraId="02CFFE92" w14:textId="77777777" w:rsidR="00790333" w:rsidRPr="00DE6173" w:rsidRDefault="00790333" w:rsidP="009F17E2">
      <w:pPr>
        <w:pStyle w:val="a7"/>
        <w:numPr>
          <w:ilvl w:val="0"/>
          <w:numId w:val="9"/>
        </w:numPr>
        <w:tabs>
          <w:tab w:val="left" w:pos="993"/>
        </w:tabs>
        <w:ind w:left="0" w:firstLine="709"/>
        <w:jc w:val="both"/>
        <w:rPr>
          <w:sz w:val="24"/>
          <w:szCs w:val="24"/>
          <w:lang w:val="uk-UA"/>
        </w:rPr>
      </w:pPr>
      <w:r w:rsidRPr="00DE6173">
        <w:rPr>
          <w:sz w:val="24"/>
          <w:szCs w:val="24"/>
          <w:lang w:val="uk-UA"/>
        </w:rPr>
        <w:t>покращення показників якості електропостачання SAIDI и SAIFI за рахунок підвищення надійності роботи електрообладнання, зменшення недоотпуску електричної енергії шляхом автоматизації мережі, що, в свою чергу приведе до зменшення витрат на ремонт та експлуатацію мереж.</w:t>
      </w:r>
    </w:p>
    <w:p w14:paraId="0065DF04" w14:textId="6ADA9086" w:rsidR="00790333" w:rsidRDefault="00790333" w:rsidP="00790333">
      <w:pPr>
        <w:spacing w:after="0" w:line="240" w:lineRule="auto"/>
        <w:ind w:right="20" w:firstLine="709"/>
        <w:jc w:val="both"/>
        <w:rPr>
          <w:rFonts w:ascii="Times New Roman" w:eastAsia="Times New Roman" w:hAnsi="Times New Roman" w:cs="Times New Roman"/>
          <w:sz w:val="24"/>
          <w:szCs w:val="24"/>
          <w:lang w:val="uk-UA"/>
        </w:rPr>
      </w:pPr>
      <w:r w:rsidRPr="001B19C6">
        <w:rPr>
          <w:rFonts w:ascii="Times New Roman" w:eastAsia="Times New Roman" w:hAnsi="Times New Roman" w:cs="Times New Roman"/>
          <w:bCs/>
          <w:sz w:val="24"/>
          <w:szCs w:val="24"/>
          <w:lang w:val="uk-UA"/>
        </w:rPr>
        <w:t xml:space="preserve">Впровадження 20 кВ доцільно в містах з високою щільністю електричних навантажень, при </w:t>
      </w:r>
      <w:r w:rsidR="006D4AA6" w:rsidRPr="001B19C6">
        <w:rPr>
          <w:rFonts w:ascii="Times New Roman" w:eastAsia="Times New Roman" w:hAnsi="Times New Roman" w:cs="Times New Roman"/>
          <w:bCs/>
          <w:sz w:val="24"/>
          <w:szCs w:val="24"/>
          <w:lang w:val="uk-UA"/>
        </w:rPr>
        <w:t>проєкт</w:t>
      </w:r>
      <w:r w:rsidRPr="001B19C6">
        <w:rPr>
          <w:rFonts w:ascii="Times New Roman" w:eastAsia="Times New Roman" w:hAnsi="Times New Roman" w:cs="Times New Roman"/>
          <w:bCs/>
          <w:sz w:val="24"/>
          <w:szCs w:val="24"/>
          <w:lang w:val="uk-UA"/>
        </w:rPr>
        <w:t>уванні</w:t>
      </w:r>
      <w:r w:rsidRPr="00DE6173">
        <w:rPr>
          <w:rFonts w:ascii="Times New Roman" w:eastAsia="Times New Roman" w:hAnsi="Times New Roman" w:cs="Times New Roman"/>
          <w:sz w:val="24"/>
          <w:szCs w:val="24"/>
          <w:lang w:val="uk-UA"/>
        </w:rPr>
        <w:t xml:space="preserve"> нових мереж і реконструкції існуючих, що</w:t>
      </w:r>
      <w:r w:rsidRPr="00DE6173">
        <w:rPr>
          <w:rFonts w:ascii="Times New Roman" w:hAnsi="Times New Roman" w:cs="Times New Roman"/>
          <w:sz w:val="24"/>
          <w:szCs w:val="24"/>
          <w:lang w:val="uk-UA"/>
        </w:rPr>
        <w:t xml:space="preserve"> дозволить дати поштовх розвитку міст, вирішить проблеми зростання навантажень і зниження надійності електропостачання споживачів</w:t>
      </w:r>
      <w:r w:rsidRPr="00DE6173">
        <w:rPr>
          <w:rFonts w:ascii="Times New Roman" w:eastAsia="Times New Roman" w:hAnsi="Times New Roman" w:cs="Times New Roman"/>
          <w:sz w:val="24"/>
          <w:szCs w:val="24"/>
          <w:lang w:val="uk-UA"/>
        </w:rPr>
        <w:t>.</w:t>
      </w:r>
    </w:p>
    <w:p w14:paraId="5F2943DE" w14:textId="77777777" w:rsidR="008743FE" w:rsidRDefault="008743FE" w:rsidP="00790333">
      <w:pPr>
        <w:spacing w:after="0" w:line="240" w:lineRule="auto"/>
        <w:ind w:right="20" w:firstLine="709"/>
        <w:jc w:val="both"/>
        <w:rPr>
          <w:rFonts w:ascii="Times New Roman" w:eastAsia="Times New Roman" w:hAnsi="Times New Roman" w:cs="Times New Roman"/>
          <w:sz w:val="24"/>
          <w:szCs w:val="24"/>
          <w:lang w:val="uk-UA"/>
        </w:rPr>
      </w:pPr>
    </w:p>
    <w:p w14:paraId="7BB9E586" w14:textId="77777777" w:rsidR="006B1C93" w:rsidRDefault="006B1C93" w:rsidP="00790333">
      <w:pPr>
        <w:spacing w:after="0" w:line="240" w:lineRule="auto"/>
        <w:ind w:right="20" w:firstLine="709"/>
        <w:jc w:val="both"/>
        <w:rPr>
          <w:rFonts w:ascii="Times New Roman" w:eastAsia="Times New Roman" w:hAnsi="Times New Roman" w:cs="Times New Roman"/>
          <w:sz w:val="24"/>
          <w:szCs w:val="24"/>
          <w:lang w:val="uk-UA"/>
        </w:rPr>
      </w:pPr>
    </w:p>
    <w:p w14:paraId="4D1D7AF4" w14:textId="77777777" w:rsidR="008743FE" w:rsidRDefault="008743FE" w:rsidP="00790333">
      <w:pPr>
        <w:spacing w:after="0" w:line="240" w:lineRule="auto"/>
        <w:ind w:right="20" w:firstLine="709"/>
        <w:jc w:val="both"/>
        <w:rPr>
          <w:rFonts w:ascii="Times New Roman" w:eastAsia="Times New Roman" w:hAnsi="Times New Roman" w:cs="Times New Roman"/>
          <w:sz w:val="24"/>
          <w:szCs w:val="24"/>
          <w:lang w:val="uk-UA"/>
        </w:rPr>
      </w:pPr>
    </w:p>
    <w:p w14:paraId="7F02AE04" w14:textId="56AF4558" w:rsidR="008743FE" w:rsidRPr="00C75666" w:rsidRDefault="00B53FA8" w:rsidP="008743FE">
      <w:pPr>
        <w:jc w:val="both"/>
        <w:rPr>
          <w:rFonts w:ascii="Times New Roman" w:hAnsi="Times New Roman" w:cs="Times New Roman"/>
          <w:b/>
          <w:i/>
          <w:sz w:val="24"/>
          <w:szCs w:val="24"/>
        </w:rPr>
      </w:pPr>
      <w:r>
        <w:rPr>
          <w:rFonts w:ascii="Times New Roman" w:hAnsi="Times New Roman" w:cs="Times New Roman"/>
          <w:b/>
          <w:i/>
          <w:sz w:val="24"/>
          <w:szCs w:val="24"/>
          <w:lang w:val="uk-UA"/>
        </w:rPr>
        <w:t>2</w:t>
      </w:r>
      <w:r w:rsidR="00550705">
        <w:rPr>
          <w:rFonts w:ascii="Times New Roman" w:hAnsi="Times New Roman" w:cs="Times New Roman"/>
          <w:b/>
          <w:i/>
          <w:sz w:val="24"/>
          <w:szCs w:val="24"/>
          <w:lang w:val="uk-UA"/>
        </w:rPr>
        <w:t>3</w:t>
      </w:r>
      <w:r w:rsidR="008743FE" w:rsidRPr="00C75666">
        <w:rPr>
          <w:rFonts w:ascii="Times New Roman" w:hAnsi="Times New Roman" w:cs="Times New Roman"/>
          <w:b/>
          <w:i/>
          <w:sz w:val="24"/>
          <w:szCs w:val="24"/>
          <w:lang w:val="uk-UA"/>
        </w:rPr>
        <w:t>.1</w:t>
      </w:r>
      <w:r w:rsidR="00C407A7">
        <w:rPr>
          <w:rFonts w:ascii="Times New Roman" w:hAnsi="Times New Roman" w:cs="Times New Roman"/>
          <w:b/>
          <w:i/>
          <w:sz w:val="24"/>
          <w:szCs w:val="24"/>
          <w:lang w:val="uk-UA"/>
        </w:rPr>
        <w:t xml:space="preserve"> </w:t>
      </w:r>
      <w:bookmarkStart w:id="144" w:name="ПСВольногорск155"/>
      <w:bookmarkEnd w:id="144"/>
      <w:r w:rsidR="00D60A25">
        <w:rPr>
          <w:rFonts w:ascii="Times New Roman" w:hAnsi="Times New Roman" w:cs="Times New Roman"/>
          <w:b/>
          <w:i/>
          <w:sz w:val="24"/>
          <w:szCs w:val="24"/>
          <w:lang w:val="uk-UA"/>
        </w:rPr>
        <w:fldChar w:fldCharType="begin"/>
      </w:r>
      <w:r w:rsidR="00D60A25">
        <w:rPr>
          <w:rFonts w:ascii="Times New Roman" w:hAnsi="Times New Roman" w:cs="Times New Roman"/>
          <w:b/>
          <w:i/>
          <w:sz w:val="24"/>
          <w:szCs w:val="24"/>
          <w:lang w:val="uk-UA"/>
        </w:rPr>
        <w:instrText xml:space="preserve"> HYPERLINK  \l "ПСВольногорсктабл81" \o "ПС 150/35/20 кВ м. Вільногірськ" </w:instrText>
      </w:r>
      <w:r w:rsidR="00D60A25">
        <w:rPr>
          <w:rFonts w:ascii="Times New Roman" w:hAnsi="Times New Roman" w:cs="Times New Roman"/>
          <w:b/>
          <w:i/>
          <w:sz w:val="24"/>
          <w:szCs w:val="24"/>
          <w:lang w:val="uk-UA"/>
        </w:rPr>
        <w:fldChar w:fldCharType="separate"/>
      </w:r>
      <w:r w:rsidR="008743FE" w:rsidRPr="00D60A25">
        <w:rPr>
          <w:rStyle w:val="aa"/>
          <w:rFonts w:ascii="Times New Roman" w:hAnsi="Times New Roman" w:cs="Times New Roman"/>
          <w:b/>
          <w:i/>
          <w:sz w:val="24"/>
          <w:szCs w:val="24"/>
          <w:lang w:val="uk-UA"/>
        </w:rPr>
        <w:t xml:space="preserve">Реконструкція електричних мереж </w:t>
      </w:r>
      <w:bookmarkStart w:id="145" w:name="вгреконф155"/>
      <w:bookmarkEnd w:id="145"/>
      <w:r w:rsidR="008743FE" w:rsidRPr="00D60A25">
        <w:rPr>
          <w:rStyle w:val="aa"/>
          <w:rFonts w:ascii="Times New Roman" w:hAnsi="Times New Roman" w:cs="Times New Roman"/>
          <w:b/>
          <w:i/>
          <w:sz w:val="24"/>
          <w:szCs w:val="24"/>
          <w:lang w:val="uk-UA"/>
        </w:rPr>
        <w:t xml:space="preserve">ПрАТ </w:t>
      </w:r>
      <w:r w:rsidR="002E3DE0">
        <w:rPr>
          <w:rStyle w:val="aa"/>
          <w:rFonts w:ascii="Times New Roman" w:hAnsi="Times New Roman" w:cs="Times New Roman"/>
          <w:b/>
          <w:i/>
          <w:sz w:val="24"/>
          <w:szCs w:val="24"/>
          <w:lang w:val="uk-UA"/>
        </w:rPr>
        <w:t>«</w:t>
      </w:r>
      <w:r w:rsidR="008743FE" w:rsidRPr="00D60A25">
        <w:rPr>
          <w:rStyle w:val="aa"/>
          <w:rFonts w:ascii="Times New Roman" w:hAnsi="Times New Roman" w:cs="Times New Roman"/>
          <w:b/>
          <w:i/>
          <w:sz w:val="24"/>
          <w:szCs w:val="24"/>
          <w:lang w:val="uk-UA"/>
        </w:rPr>
        <w:t xml:space="preserve">ПЕЕМ </w:t>
      </w:r>
      <w:r w:rsidR="002E3DE0">
        <w:rPr>
          <w:rStyle w:val="aa"/>
          <w:rFonts w:ascii="Times New Roman" w:hAnsi="Times New Roman" w:cs="Times New Roman"/>
          <w:b/>
          <w:i/>
          <w:sz w:val="24"/>
          <w:szCs w:val="24"/>
          <w:lang w:val="uk-UA"/>
        </w:rPr>
        <w:t>«</w:t>
      </w:r>
      <w:r w:rsidR="008743FE" w:rsidRPr="00D60A25">
        <w:rPr>
          <w:rStyle w:val="aa"/>
          <w:rFonts w:ascii="Times New Roman" w:hAnsi="Times New Roman" w:cs="Times New Roman"/>
          <w:b/>
          <w:i/>
          <w:sz w:val="24"/>
          <w:szCs w:val="24"/>
          <w:lang w:val="uk-UA"/>
        </w:rPr>
        <w:t>ЦЕК</w:t>
      </w:r>
      <w:r w:rsidR="002E3DE0">
        <w:rPr>
          <w:rStyle w:val="aa"/>
          <w:rFonts w:ascii="Times New Roman" w:hAnsi="Times New Roman" w:cs="Times New Roman"/>
          <w:b/>
          <w:i/>
          <w:sz w:val="24"/>
          <w:szCs w:val="24"/>
          <w:lang w:val="uk-UA"/>
        </w:rPr>
        <w:t>»</w:t>
      </w:r>
      <w:r w:rsidR="008743FE" w:rsidRPr="00D60A25">
        <w:rPr>
          <w:rStyle w:val="aa"/>
          <w:rFonts w:ascii="Times New Roman" w:hAnsi="Times New Roman" w:cs="Times New Roman"/>
          <w:b/>
          <w:i/>
          <w:sz w:val="24"/>
          <w:szCs w:val="24"/>
          <w:lang w:val="uk-UA"/>
        </w:rPr>
        <w:t xml:space="preserve"> зі зміною класу напруги </w:t>
      </w:r>
      <w:r w:rsidR="003D5A11" w:rsidRPr="00D60A25">
        <w:rPr>
          <w:rStyle w:val="aa"/>
          <w:rFonts w:ascii="Times New Roman" w:hAnsi="Times New Roman" w:cs="Times New Roman"/>
          <w:b/>
          <w:i/>
          <w:sz w:val="24"/>
          <w:szCs w:val="24"/>
          <w:lang w:val="uk-UA"/>
        </w:rPr>
        <w:t xml:space="preserve">              </w:t>
      </w:r>
      <w:r w:rsidR="008743FE" w:rsidRPr="00D60A25">
        <w:rPr>
          <w:rStyle w:val="aa"/>
          <w:rFonts w:ascii="Times New Roman" w:hAnsi="Times New Roman" w:cs="Times New Roman"/>
          <w:b/>
          <w:i/>
          <w:sz w:val="24"/>
          <w:szCs w:val="24"/>
          <w:lang w:val="uk-UA"/>
        </w:rPr>
        <w:t>6 кВ на 20 кВ м. Вільногірськ (за сценарієм 2)</w:t>
      </w:r>
      <w:r w:rsidR="00D60A25">
        <w:rPr>
          <w:rFonts w:ascii="Times New Roman" w:hAnsi="Times New Roman" w:cs="Times New Roman"/>
          <w:b/>
          <w:i/>
          <w:sz w:val="24"/>
          <w:szCs w:val="24"/>
          <w:lang w:val="uk-UA"/>
        </w:rPr>
        <w:fldChar w:fldCharType="end"/>
      </w:r>
    </w:p>
    <w:p w14:paraId="24DAC551" w14:textId="2E58EA1F" w:rsidR="007D0231" w:rsidRDefault="00790333" w:rsidP="003D5A11">
      <w:pPr>
        <w:pStyle w:val="a7"/>
        <w:ind w:left="0" w:firstLine="720"/>
        <w:jc w:val="both"/>
        <w:rPr>
          <w:sz w:val="24"/>
          <w:szCs w:val="24"/>
          <w:lang w:val="uk-UA"/>
        </w:rPr>
      </w:pPr>
      <w:r w:rsidRPr="007713D4">
        <w:rPr>
          <w:b/>
          <w:sz w:val="24"/>
          <w:szCs w:val="24"/>
          <w:lang w:val="uk-UA"/>
        </w:rPr>
        <w:t>На в</w:t>
      </w:r>
      <w:r w:rsidR="00180706">
        <w:rPr>
          <w:b/>
          <w:sz w:val="24"/>
          <w:szCs w:val="24"/>
          <w:lang w:val="uk-UA"/>
        </w:rPr>
        <w:t>виконання робіт</w:t>
      </w:r>
      <w:r w:rsidRPr="007713D4">
        <w:rPr>
          <w:b/>
          <w:sz w:val="24"/>
          <w:szCs w:val="24"/>
          <w:lang w:val="uk-UA"/>
        </w:rPr>
        <w:t xml:space="preserve"> протоколу наради НКРЕКП від 18.07.2016 року № 45/4-16 </w:t>
      </w:r>
      <w:r w:rsidR="002E3DE0">
        <w:rPr>
          <w:b/>
          <w:sz w:val="24"/>
          <w:szCs w:val="24"/>
          <w:lang w:val="uk-UA"/>
        </w:rPr>
        <w:t>«</w:t>
      </w:r>
      <w:r w:rsidRPr="007713D4">
        <w:rPr>
          <w:b/>
          <w:sz w:val="24"/>
          <w:szCs w:val="24"/>
          <w:lang w:val="uk-UA"/>
        </w:rPr>
        <w:t>Щодо підвищення енергоефективності роботи електричних мереж та зменшення втрат в розподільчих мережах 6 (10) кВ шляхом переходу на більш високий клас напруги 20 кВ зі зміною конфігурації мережі…</w:t>
      </w:r>
      <w:r w:rsidR="002E3DE0">
        <w:rPr>
          <w:b/>
          <w:sz w:val="24"/>
          <w:szCs w:val="24"/>
          <w:lang w:val="uk-UA"/>
        </w:rPr>
        <w:t>»</w:t>
      </w:r>
      <w:r w:rsidRPr="007713D4">
        <w:rPr>
          <w:b/>
          <w:sz w:val="24"/>
          <w:szCs w:val="24"/>
          <w:lang w:val="uk-UA"/>
        </w:rPr>
        <w:t xml:space="preserve"> ПрАТ ПЕЕМ </w:t>
      </w:r>
      <w:r w:rsidR="002E3DE0">
        <w:rPr>
          <w:b/>
          <w:sz w:val="24"/>
          <w:szCs w:val="24"/>
          <w:lang w:val="uk-UA"/>
        </w:rPr>
        <w:t>«</w:t>
      </w:r>
      <w:r w:rsidRPr="007713D4">
        <w:rPr>
          <w:b/>
          <w:sz w:val="24"/>
          <w:szCs w:val="24"/>
          <w:lang w:val="uk-UA"/>
        </w:rPr>
        <w:t>ЦЕК</w:t>
      </w:r>
      <w:r w:rsidR="002E3DE0">
        <w:rPr>
          <w:b/>
          <w:sz w:val="24"/>
          <w:szCs w:val="24"/>
          <w:lang w:val="uk-UA"/>
        </w:rPr>
        <w:t>»</w:t>
      </w:r>
      <w:r w:rsidRPr="007713D4">
        <w:rPr>
          <w:b/>
          <w:sz w:val="24"/>
          <w:szCs w:val="24"/>
          <w:lang w:val="uk-UA"/>
        </w:rPr>
        <w:t xml:space="preserve"> розроблено </w:t>
      </w:r>
      <w:r w:rsidR="00CD111F" w:rsidRPr="00DE6173">
        <w:rPr>
          <w:sz w:val="24"/>
          <w:szCs w:val="24"/>
          <w:lang w:val="uk-UA"/>
        </w:rPr>
        <w:t>в 2017</w:t>
      </w:r>
      <w:r w:rsidR="00CD111F">
        <w:rPr>
          <w:sz w:val="24"/>
          <w:szCs w:val="24"/>
          <w:lang w:val="uk-UA"/>
        </w:rPr>
        <w:t xml:space="preserve"> р.</w:t>
      </w:r>
      <w:r w:rsidR="00CD111F" w:rsidRPr="00DE6173">
        <w:rPr>
          <w:sz w:val="24"/>
          <w:szCs w:val="24"/>
          <w:lang w:val="uk-UA"/>
        </w:rPr>
        <w:t xml:space="preserve"> </w:t>
      </w:r>
      <w:r w:rsidRPr="007713D4">
        <w:rPr>
          <w:b/>
          <w:sz w:val="24"/>
          <w:szCs w:val="24"/>
          <w:lang w:val="uk-UA"/>
        </w:rPr>
        <w:t>техніко-економічних обґрунтуван</w:t>
      </w:r>
      <w:r w:rsidR="003D5A11">
        <w:rPr>
          <w:b/>
          <w:sz w:val="24"/>
          <w:szCs w:val="24"/>
          <w:lang w:val="uk-UA"/>
        </w:rPr>
        <w:t>ня</w:t>
      </w:r>
      <w:r w:rsidRPr="007713D4">
        <w:rPr>
          <w:b/>
          <w:sz w:val="24"/>
          <w:szCs w:val="24"/>
          <w:lang w:val="uk-UA"/>
        </w:rPr>
        <w:t xml:space="preserve"> </w:t>
      </w:r>
      <w:r w:rsidR="003D5A11">
        <w:rPr>
          <w:b/>
          <w:sz w:val="24"/>
          <w:szCs w:val="24"/>
          <w:lang w:val="uk-UA"/>
        </w:rPr>
        <w:t>(</w:t>
      </w:r>
      <w:r w:rsidRPr="007713D4">
        <w:rPr>
          <w:sz w:val="24"/>
          <w:szCs w:val="24"/>
          <w:lang w:val="uk-UA"/>
        </w:rPr>
        <w:t>ТЕО</w:t>
      </w:r>
      <w:r w:rsidR="003D5A11">
        <w:rPr>
          <w:sz w:val="24"/>
          <w:szCs w:val="24"/>
          <w:lang w:val="uk-UA"/>
        </w:rPr>
        <w:t>)</w:t>
      </w:r>
      <w:r w:rsidRPr="007713D4">
        <w:rPr>
          <w:sz w:val="24"/>
          <w:szCs w:val="24"/>
          <w:lang w:val="uk-UA"/>
        </w:rPr>
        <w:t xml:space="preserve"> </w:t>
      </w:r>
      <w:r w:rsidR="002E3DE0">
        <w:rPr>
          <w:sz w:val="24"/>
          <w:szCs w:val="24"/>
          <w:lang w:val="uk-UA"/>
        </w:rPr>
        <w:t>«</w:t>
      </w:r>
      <w:r w:rsidRPr="007713D4">
        <w:rPr>
          <w:sz w:val="24"/>
          <w:szCs w:val="24"/>
          <w:lang w:val="uk-UA"/>
        </w:rPr>
        <w:t xml:space="preserve">Реконструкція електричних мереж ПрАТ </w:t>
      </w:r>
      <w:r w:rsidR="002E3DE0">
        <w:rPr>
          <w:sz w:val="24"/>
          <w:szCs w:val="24"/>
          <w:lang w:val="uk-UA"/>
        </w:rPr>
        <w:t>«</w:t>
      </w:r>
      <w:r w:rsidRPr="007713D4">
        <w:rPr>
          <w:sz w:val="24"/>
          <w:szCs w:val="24"/>
          <w:lang w:val="uk-UA"/>
        </w:rPr>
        <w:t xml:space="preserve">ПЕЕМ </w:t>
      </w:r>
      <w:r w:rsidR="002E3DE0">
        <w:rPr>
          <w:sz w:val="24"/>
          <w:szCs w:val="24"/>
          <w:lang w:val="uk-UA"/>
        </w:rPr>
        <w:t>«</w:t>
      </w:r>
      <w:r w:rsidRPr="007713D4">
        <w:rPr>
          <w:sz w:val="24"/>
          <w:szCs w:val="24"/>
          <w:lang w:val="uk-UA"/>
        </w:rPr>
        <w:t>ЦЕК</w:t>
      </w:r>
      <w:r w:rsidR="002E3DE0">
        <w:rPr>
          <w:sz w:val="24"/>
          <w:szCs w:val="24"/>
          <w:lang w:val="uk-UA"/>
        </w:rPr>
        <w:t>»</w:t>
      </w:r>
      <w:r w:rsidRPr="007713D4">
        <w:rPr>
          <w:sz w:val="24"/>
          <w:szCs w:val="24"/>
          <w:lang w:val="uk-UA"/>
        </w:rPr>
        <w:t xml:space="preserve"> з </w:t>
      </w:r>
      <w:r w:rsidR="000779F5" w:rsidRPr="007713D4">
        <w:rPr>
          <w:sz w:val="24"/>
          <w:szCs w:val="24"/>
          <w:lang w:val="uk-UA"/>
        </w:rPr>
        <w:t xml:space="preserve">реконфігурацією </w:t>
      </w:r>
      <w:r w:rsidRPr="007713D4">
        <w:rPr>
          <w:sz w:val="24"/>
          <w:szCs w:val="24"/>
          <w:lang w:val="uk-UA"/>
        </w:rPr>
        <w:t xml:space="preserve">мережі зі зміною класу напруги 6 кВ на 20 </w:t>
      </w:r>
      <w:r w:rsidR="007D0231">
        <w:rPr>
          <w:sz w:val="24"/>
          <w:szCs w:val="24"/>
          <w:lang w:val="uk-UA"/>
        </w:rPr>
        <w:t>кВ в м. Вільногірськ</w:t>
      </w:r>
      <w:r w:rsidR="002E3DE0">
        <w:rPr>
          <w:sz w:val="24"/>
          <w:szCs w:val="24"/>
          <w:lang w:val="uk-UA"/>
        </w:rPr>
        <w:t>»</w:t>
      </w:r>
      <w:r w:rsidR="007D0231">
        <w:rPr>
          <w:sz w:val="24"/>
          <w:szCs w:val="24"/>
          <w:lang w:val="uk-UA"/>
        </w:rPr>
        <w:t xml:space="preserve"> в 2017 р., в якому:</w:t>
      </w:r>
    </w:p>
    <w:p w14:paraId="77D0839F" w14:textId="77777777" w:rsidR="007D0231" w:rsidRPr="007D0231" w:rsidRDefault="007D0231" w:rsidP="007D0231">
      <w:pPr>
        <w:pStyle w:val="a7"/>
        <w:numPr>
          <w:ilvl w:val="0"/>
          <w:numId w:val="9"/>
        </w:numPr>
        <w:ind w:left="567" w:hanging="141"/>
        <w:jc w:val="both"/>
        <w:rPr>
          <w:sz w:val="24"/>
          <w:szCs w:val="24"/>
        </w:rPr>
      </w:pPr>
      <w:r w:rsidRPr="007D0231">
        <w:rPr>
          <w:sz w:val="24"/>
          <w:szCs w:val="24"/>
          <w:lang w:val="uk-UA"/>
        </w:rPr>
        <w:t>в</w:t>
      </w:r>
      <w:r w:rsidRPr="007D0231">
        <w:rPr>
          <w:sz w:val="24"/>
          <w:szCs w:val="24"/>
        </w:rPr>
        <w:t>изначенно доцільність переведення електричних мереж на напругу 20 кВ;</w:t>
      </w:r>
    </w:p>
    <w:p w14:paraId="15566ABE" w14:textId="77777777" w:rsidR="007D0231" w:rsidRPr="00DE6173" w:rsidRDefault="007D0231" w:rsidP="00FF1756">
      <w:pPr>
        <w:pStyle w:val="a7"/>
        <w:widowControl/>
        <w:numPr>
          <w:ilvl w:val="0"/>
          <w:numId w:val="11"/>
        </w:numPr>
        <w:autoSpaceDE/>
        <w:autoSpaceDN/>
        <w:adjustRightInd/>
        <w:ind w:left="567" w:hanging="141"/>
        <w:contextualSpacing/>
        <w:jc w:val="both"/>
        <w:rPr>
          <w:sz w:val="24"/>
          <w:szCs w:val="24"/>
          <w:lang w:val="uk-UA"/>
        </w:rPr>
      </w:pPr>
      <w:r>
        <w:rPr>
          <w:sz w:val="24"/>
          <w:szCs w:val="24"/>
          <w:lang w:val="uk-UA"/>
        </w:rPr>
        <w:t>в</w:t>
      </w:r>
      <w:r w:rsidRPr="00DE6173">
        <w:rPr>
          <w:sz w:val="24"/>
          <w:szCs w:val="24"/>
          <w:lang w:val="uk-UA"/>
        </w:rPr>
        <w:t>иконано розрахунок ефективності інвестицій при переведенні електричних мереж з класу напруги 6 кВ на 20 кВ;</w:t>
      </w:r>
    </w:p>
    <w:p w14:paraId="2F49B7CB" w14:textId="77777777" w:rsidR="007D0231" w:rsidRPr="00DE6173" w:rsidRDefault="007D0231" w:rsidP="00FF1756">
      <w:pPr>
        <w:pStyle w:val="a7"/>
        <w:widowControl/>
        <w:numPr>
          <w:ilvl w:val="0"/>
          <w:numId w:val="11"/>
        </w:numPr>
        <w:autoSpaceDE/>
        <w:autoSpaceDN/>
        <w:adjustRightInd/>
        <w:ind w:left="567" w:hanging="141"/>
        <w:contextualSpacing/>
        <w:jc w:val="both"/>
        <w:rPr>
          <w:sz w:val="24"/>
          <w:szCs w:val="24"/>
          <w:lang w:val="uk-UA"/>
        </w:rPr>
      </w:pPr>
      <w:r>
        <w:rPr>
          <w:sz w:val="24"/>
          <w:szCs w:val="24"/>
          <w:lang w:val="uk-UA"/>
        </w:rPr>
        <w:t>в</w:t>
      </w:r>
      <w:r w:rsidRPr="00DE6173">
        <w:rPr>
          <w:sz w:val="24"/>
          <w:szCs w:val="24"/>
          <w:lang w:val="uk-UA"/>
        </w:rPr>
        <w:t>изначено варіанти живлення електричних мереж м. Вільногірськ від мережі 150 кВ;</w:t>
      </w:r>
    </w:p>
    <w:p w14:paraId="3A1CA623" w14:textId="36F4AFDB" w:rsidR="007D0231" w:rsidRPr="00DE6173" w:rsidRDefault="007D0231" w:rsidP="00FF1756">
      <w:pPr>
        <w:pStyle w:val="a7"/>
        <w:widowControl/>
        <w:numPr>
          <w:ilvl w:val="0"/>
          <w:numId w:val="11"/>
        </w:numPr>
        <w:tabs>
          <w:tab w:val="left" w:pos="709"/>
        </w:tabs>
        <w:autoSpaceDE/>
        <w:autoSpaceDN/>
        <w:adjustRightInd/>
        <w:ind w:left="567" w:hanging="141"/>
        <w:contextualSpacing/>
        <w:jc w:val="both"/>
        <w:rPr>
          <w:sz w:val="24"/>
          <w:szCs w:val="24"/>
          <w:lang w:val="uk-UA"/>
        </w:rPr>
      </w:pPr>
      <w:r>
        <w:rPr>
          <w:sz w:val="24"/>
          <w:szCs w:val="24"/>
          <w:lang w:val="uk-UA"/>
        </w:rPr>
        <w:t>в</w:t>
      </w:r>
      <w:r w:rsidRPr="00DE6173">
        <w:rPr>
          <w:sz w:val="24"/>
          <w:szCs w:val="24"/>
          <w:lang w:val="uk-UA"/>
        </w:rPr>
        <w:t xml:space="preserve">изначено вартість і стадійність при реконструкції та новому будівництві об’єктів ПрАТ </w:t>
      </w:r>
      <w:r w:rsidR="002E3DE0">
        <w:rPr>
          <w:sz w:val="24"/>
          <w:szCs w:val="24"/>
          <w:lang w:val="uk-UA"/>
        </w:rPr>
        <w:t>«</w:t>
      </w:r>
      <w:r w:rsidRPr="00DE6173">
        <w:rPr>
          <w:sz w:val="24"/>
          <w:szCs w:val="24"/>
          <w:lang w:val="uk-UA"/>
        </w:rPr>
        <w:t xml:space="preserve">ПЕЕМ </w:t>
      </w:r>
      <w:r w:rsidR="002E3DE0">
        <w:rPr>
          <w:sz w:val="24"/>
          <w:szCs w:val="24"/>
          <w:lang w:val="uk-UA"/>
        </w:rPr>
        <w:t>«</w:t>
      </w:r>
      <w:r w:rsidRPr="00DE6173">
        <w:rPr>
          <w:sz w:val="24"/>
          <w:szCs w:val="24"/>
          <w:lang w:val="uk-UA"/>
        </w:rPr>
        <w:t>ЦЕК</w:t>
      </w:r>
      <w:r w:rsidR="002E3DE0">
        <w:rPr>
          <w:sz w:val="24"/>
          <w:szCs w:val="24"/>
          <w:lang w:val="uk-UA"/>
        </w:rPr>
        <w:t>»</w:t>
      </w:r>
      <w:r w:rsidRPr="00DE6173">
        <w:rPr>
          <w:sz w:val="24"/>
          <w:szCs w:val="24"/>
          <w:lang w:val="uk-UA"/>
        </w:rPr>
        <w:t xml:space="preserve"> при переведенні мережі на інший клас напруги;</w:t>
      </w:r>
    </w:p>
    <w:p w14:paraId="781E59D0" w14:textId="77777777" w:rsidR="007D0231" w:rsidRPr="00DE6173" w:rsidRDefault="007D0231" w:rsidP="00FF1756">
      <w:pPr>
        <w:pStyle w:val="a7"/>
        <w:widowControl/>
        <w:numPr>
          <w:ilvl w:val="0"/>
          <w:numId w:val="11"/>
        </w:numPr>
        <w:autoSpaceDE/>
        <w:autoSpaceDN/>
        <w:adjustRightInd/>
        <w:ind w:left="567" w:hanging="141"/>
        <w:contextualSpacing/>
        <w:jc w:val="both"/>
        <w:rPr>
          <w:sz w:val="24"/>
          <w:szCs w:val="24"/>
          <w:lang w:val="uk-UA"/>
        </w:rPr>
      </w:pPr>
      <w:r>
        <w:rPr>
          <w:sz w:val="24"/>
          <w:szCs w:val="24"/>
          <w:lang w:val="uk-UA"/>
        </w:rPr>
        <w:t>в</w:t>
      </w:r>
      <w:r w:rsidRPr="00DE6173">
        <w:rPr>
          <w:sz w:val="24"/>
          <w:szCs w:val="24"/>
          <w:lang w:val="uk-UA"/>
        </w:rPr>
        <w:t>изначено черговість та етапність переведення мереж м. Вольногірськ на напругу 20 кВ;</w:t>
      </w:r>
    </w:p>
    <w:p w14:paraId="3F687D3E" w14:textId="77777777" w:rsidR="007D0231" w:rsidRPr="00DE6173" w:rsidRDefault="007D0231" w:rsidP="00FF1756">
      <w:pPr>
        <w:pStyle w:val="a7"/>
        <w:widowControl/>
        <w:numPr>
          <w:ilvl w:val="0"/>
          <w:numId w:val="11"/>
        </w:numPr>
        <w:autoSpaceDE/>
        <w:autoSpaceDN/>
        <w:adjustRightInd/>
        <w:ind w:left="567" w:hanging="141"/>
        <w:contextualSpacing/>
        <w:jc w:val="both"/>
        <w:rPr>
          <w:sz w:val="24"/>
          <w:szCs w:val="24"/>
          <w:lang w:val="uk-UA"/>
        </w:rPr>
      </w:pPr>
      <w:r>
        <w:rPr>
          <w:sz w:val="24"/>
          <w:szCs w:val="24"/>
          <w:lang w:val="uk-UA"/>
        </w:rPr>
        <w:t>р</w:t>
      </w:r>
      <w:r w:rsidRPr="00DE6173">
        <w:rPr>
          <w:sz w:val="24"/>
          <w:szCs w:val="24"/>
          <w:lang w:val="uk-UA"/>
        </w:rPr>
        <w:t xml:space="preserve">озроблена конфігурація схеми живлення існуючих споживачів Вільгірських РЕМ та виконано їх оптимізації; </w:t>
      </w:r>
    </w:p>
    <w:p w14:paraId="269996F5" w14:textId="77777777" w:rsidR="007D0231" w:rsidRPr="000779F5" w:rsidRDefault="007D0231" w:rsidP="00FF1756">
      <w:pPr>
        <w:pStyle w:val="a7"/>
        <w:widowControl/>
        <w:numPr>
          <w:ilvl w:val="0"/>
          <w:numId w:val="11"/>
        </w:numPr>
        <w:autoSpaceDE/>
        <w:autoSpaceDN/>
        <w:adjustRightInd/>
        <w:ind w:left="567" w:hanging="141"/>
        <w:jc w:val="both"/>
        <w:rPr>
          <w:sz w:val="24"/>
          <w:szCs w:val="24"/>
          <w:lang w:val="uk-UA"/>
        </w:rPr>
      </w:pPr>
      <w:r>
        <w:rPr>
          <w:sz w:val="24"/>
          <w:szCs w:val="24"/>
          <w:lang w:val="uk-UA"/>
        </w:rPr>
        <w:t>в</w:t>
      </w:r>
      <w:r w:rsidRPr="000779F5">
        <w:rPr>
          <w:sz w:val="24"/>
          <w:szCs w:val="24"/>
          <w:lang w:val="uk-UA"/>
        </w:rPr>
        <w:t>изначена необхідність компенсації ємнісних струмів в мережі 20 кВ.</w:t>
      </w:r>
    </w:p>
    <w:p w14:paraId="6D40E9E7" w14:textId="0E6391A2" w:rsidR="00790333" w:rsidRDefault="00790333" w:rsidP="003D5A11">
      <w:pPr>
        <w:pStyle w:val="a7"/>
        <w:ind w:left="0" w:firstLine="720"/>
        <w:jc w:val="both"/>
        <w:rPr>
          <w:sz w:val="24"/>
          <w:szCs w:val="24"/>
          <w:lang w:val="uk-UA"/>
        </w:rPr>
      </w:pPr>
      <w:r w:rsidRPr="007713D4">
        <w:rPr>
          <w:sz w:val="24"/>
          <w:szCs w:val="24"/>
          <w:lang w:val="uk-UA"/>
        </w:rPr>
        <w:t xml:space="preserve">На підставі ТЕО виготовлено завдання на </w:t>
      </w:r>
      <w:r w:rsidR="006D4AA6">
        <w:rPr>
          <w:sz w:val="24"/>
          <w:szCs w:val="24"/>
          <w:lang w:val="uk-UA"/>
        </w:rPr>
        <w:t>проєкт</w:t>
      </w:r>
      <w:r w:rsidRPr="007713D4">
        <w:rPr>
          <w:sz w:val="24"/>
          <w:szCs w:val="24"/>
          <w:lang w:val="uk-UA"/>
        </w:rPr>
        <w:t xml:space="preserve">ування та розроблено </w:t>
      </w:r>
      <w:r w:rsidR="006D4AA6">
        <w:rPr>
          <w:sz w:val="24"/>
          <w:szCs w:val="24"/>
          <w:lang w:val="uk-UA"/>
        </w:rPr>
        <w:t>проєкт</w:t>
      </w:r>
      <w:r w:rsidRPr="007713D4">
        <w:rPr>
          <w:sz w:val="24"/>
          <w:szCs w:val="24"/>
          <w:lang w:val="uk-UA"/>
        </w:rPr>
        <w:t xml:space="preserve">ну документацію </w:t>
      </w:r>
      <w:r w:rsidR="002E3DE0">
        <w:rPr>
          <w:sz w:val="24"/>
          <w:szCs w:val="24"/>
          <w:lang w:val="uk-UA"/>
        </w:rPr>
        <w:t>«</w:t>
      </w:r>
      <w:r w:rsidRPr="007713D4">
        <w:rPr>
          <w:sz w:val="24"/>
          <w:szCs w:val="24"/>
          <w:lang w:val="uk-UA"/>
        </w:rPr>
        <w:t xml:space="preserve">Реконструкція електричних мереж ПрАТ </w:t>
      </w:r>
      <w:r w:rsidR="002E3DE0">
        <w:rPr>
          <w:sz w:val="24"/>
          <w:szCs w:val="24"/>
          <w:lang w:val="uk-UA"/>
        </w:rPr>
        <w:t>«</w:t>
      </w:r>
      <w:r w:rsidRPr="007713D4">
        <w:rPr>
          <w:sz w:val="24"/>
          <w:szCs w:val="24"/>
          <w:lang w:val="uk-UA"/>
        </w:rPr>
        <w:t xml:space="preserve">ПЕЕМ </w:t>
      </w:r>
      <w:r w:rsidR="002E3DE0">
        <w:rPr>
          <w:sz w:val="24"/>
          <w:szCs w:val="24"/>
          <w:lang w:val="uk-UA"/>
        </w:rPr>
        <w:t>«</w:t>
      </w:r>
      <w:r w:rsidRPr="007713D4">
        <w:rPr>
          <w:sz w:val="24"/>
          <w:szCs w:val="24"/>
          <w:lang w:val="uk-UA"/>
        </w:rPr>
        <w:t>ЦЕК</w:t>
      </w:r>
      <w:r w:rsidR="002E3DE0">
        <w:rPr>
          <w:sz w:val="24"/>
          <w:szCs w:val="24"/>
          <w:lang w:val="uk-UA"/>
        </w:rPr>
        <w:t>»</w:t>
      </w:r>
      <w:r w:rsidRPr="007713D4">
        <w:rPr>
          <w:sz w:val="24"/>
          <w:szCs w:val="24"/>
          <w:lang w:val="uk-UA"/>
        </w:rPr>
        <w:t xml:space="preserve"> з </w:t>
      </w:r>
      <w:r w:rsidR="000779F5" w:rsidRPr="007713D4">
        <w:rPr>
          <w:sz w:val="24"/>
          <w:szCs w:val="24"/>
          <w:lang w:val="uk-UA"/>
        </w:rPr>
        <w:t xml:space="preserve">реконфігурацією </w:t>
      </w:r>
      <w:r w:rsidRPr="007713D4">
        <w:rPr>
          <w:sz w:val="24"/>
          <w:szCs w:val="24"/>
          <w:lang w:val="uk-UA"/>
        </w:rPr>
        <w:t>мережі зі зміною класу напруги 6 кВ на 20 кВ в</w:t>
      </w:r>
      <w:r w:rsidR="007D0231">
        <w:rPr>
          <w:sz w:val="24"/>
          <w:szCs w:val="24"/>
          <w:lang w:val="uk-UA"/>
        </w:rPr>
        <w:t xml:space="preserve"> </w:t>
      </w:r>
      <w:r w:rsidRPr="007713D4">
        <w:rPr>
          <w:sz w:val="24"/>
          <w:szCs w:val="24"/>
          <w:lang w:val="uk-UA"/>
        </w:rPr>
        <w:t>м. Вільногірськ</w:t>
      </w:r>
      <w:r w:rsidR="002E3DE0">
        <w:rPr>
          <w:sz w:val="24"/>
          <w:szCs w:val="24"/>
          <w:lang w:val="uk-UA"/>
        </w:rPr>
        <w:t>»</w:t>
      </w:r>
      <w:r w:rsidRPr="007713D4">
        <w:rPr>
          <w:sz w:val="24"/>
          <w:szCs w:val="24"/>
          <w:lang w:val="uk-UA"/>
        </w:rPr>
        <w:t xml:space="preserve"> в 2018 році. </w:t>
      </w:r>
    </w:p>
    <w:p w14:paraId="6E5A25E5" w14:textId="77777777" w:rsidR="00790333" w:rsidRPr="007D0231" w:rsidRDefault="00CD111F" w:rsidP="007D0231">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790333" w:rsidRPr="007D0231">
        <w:rPr>
          <w:rFonts w:ascii="Times New Roman" w:hAnsi="Times New Roman" w:cs="Times New Roman"/>
          <w:sz w:val="24"/>
          <w:szCs w:val="24"/>
          <w:lang w:val="uk-UA"/>
        </w:rPr>
        <w:t xml:space="preserve">В зв’язку з значним обсягом необхідних </w:t>
      </w:r>
      <w:r w:rsidR="00F70009" w:rsidRPr="007D0231">
        <w:rPr>
          <w:rFonts w:ascii="Times New Roman" w:hAnsi="Times New Roman" w:cs="Times New Roman"/>
          <w:sz w:val="24"/>
          <w:szCs w:val="24"/>
          <w:lang w:val="uk-UA"/>
        </w:rPr>
        <w:t>робіт з</w:t>
      </w:r>
      <w:r w:rsidR="00790333" w:rsidRPr="007D0231">
        <w:rPr>
          <w:rFonts w:ascii="Times New Roman" w:hAnsi="Times New Roman" w:cs="Times New Roman"/>
          <w:sz w:val="24"/>
          <w:szCs w:val="24"/>
          <w:lang w:val="uk-UA"/>
        </w:rPr>
        <w:t xml:space="preserve"> переоснащення елементів системи розподілу рівня напруги 20 кВ і вище, переведення розподільчих мереж</w:t>
      </w:r>
      <w:r w:rsidR="003D5A11" w:rsidRPr="007D0231">
        <w:rPr>
          <w:rFonts w:ascii="Times New Roman" w:hAnsi="Times New Roman" w:cs="Times New Roman"/>
          <w:sz w:val="24"/>
          <w:szCs w:val="24"/>
          <w:lang w:val="uk-UA"/>
        </w:rPr>
        <w:t xml:space="preserve"> </w:t>
      </w:r>
      <w:r w:rsidR="00790333" w:rsidRPr="007D0231">
        <w:rPr>
          <w:rFonts w:ascii="Times New Roman" w:hAnsi="Times New Roman" w:cs="Times New Roman"/>
          <w:sz w:val="24"/>
          <w:szCs w:val="24"/>
          <w:lang w:val="uk-UA"/>
        </w:rPr>
        <w:t>6</w:t>
      </w:r>
      <w:r w:rsidR="00190702" w:rsidRPr="007D0231">
        <w:rPr>
          <w:rFonts w:ascii="Times New Roman" w:hAnsi="Times New Roman" w:cs="Times New Roman"/>
          <w:sz w:val="24"/>
          <w:szCs w:val="24"/>
          <w:lang w:val="uk-UA"/>
        </w:rPr>
        <w:t xml:space="preserve"> </w:t>
      </w:r>
      <w:r w:rsidR="00790333" w:rsidRPr="007D0231">
        <w:rPr>
          <w:rFonts w:ascii="Times New Roman" w:hAnsi="Times New Roman" w:cs="Times New Roman"/>
          <w:sz w:val="24"/>
          <w:szCs w:val="24"/>
          <w:lang w:val="uk-UA"/>
        </w:rPr>
        <w:t>(10) кВ</w:t>
      </w:r>
      <w:r w:rsidR="00190702" w:rsidRPr="007D0231">
        <w:rPr>
          <w:rFonts w:ascii="Times New Roman" w:hAnsi="Times New Roman" w:cs="Times New Roman"/>
          <w:sz w:val="24"/>
          <w:szCs w:val="24"/>
          <w:lang w:val="uk-UA"/>
        </w:rPr>
        <w:t xml:space="preserve"> </w:t>
      </w:r>
      <w:r w:rsidR="00790333" w:rsidRPr="007D0231">
        <w:rPr>
          <w:rFonts w:ascii="Times New Roman" w:hAnsi="Times New Roman" w:cs="Times New Roman"/>
          <w:sz w:val="24"/>
          <w:szCs w:val="24"/>
          <w:lang w:val="uk-UA"/>
        </w:rPr>
        <w:t xml:space="preserve">компанії планується </w:t>
      </w:r>
      <w:r w:rsidR="00D21EC6" w:rsidRPr="007D0231">
        <w:rPr>
          <w:rFonts w:ascii="Times New Roman" w:hAnsi="Times New Roman" w:cs="Times New Roman"/>
          <w:sz w:val="24"/>
          <w:szCs w:val="24"/>
          <w:lang w:val="uk-UA"/>
        </w:rPr>
        <w:t xml:space="preserve">виконувати </w:t>
      </w:r>
      <w:r w:rsidR="00790333" w:rsidRPr="007D0231">
        <w:rPr>
          <w:rFonts w:ascii="Times New Roman" w:hAnsi="Times New Roman" w:cs="Times New Roman"/>
          <w:sz w:val="24"/>
          <w:szCs w:val="24"/>
          <w:lang w:val="uk-UA"/>
        </w:rPr>
        <w:t>поетапно</w:t>
      </w:r>
      <w:r w:rsidR="007D0231">
        <w:rPr>
          <w:rFonts w:ascii="Times New Roman" w:hAnsi="Times New Roman" w:cs="Times New Roman"/>
          <w:sz w:val="24"/>
          <w:szCs w:val="24"/>
          <w:lang w:val="uk-UA"/>
        </w:rPr>
        <w:t xml:space="preserve"> за сценарієм 2</w:t>
      </w:r>
      <w:r w:rsidR="00D21EC6" w:rsidRPr="007D0231">
        <w:rPr>
          <w:rFonts w:ascii="Times New Roman" w:hAnsi="Times New Roman" w:cs="Times New Roman"/>
          <w:sz w:val="24"/>
          <w:szCs w:val="24"/>
          <w:lang w:val="uk-UA"/>
        </w:rPr>
        <w:t>.</w:t>
      </w:r>
    </w:p>
    <w:p w14:paraId="136CC073" w14:textId="62018675" w:rsidR="00FA3B24" w:rsidRPr="00DE6173" w:rsidRDefault="00FA3B24" w:rsidP="00FA3B24">
      <w:pPr>
        <w:spacing w:after="0" w:line="240" w:lineRule="auto"/>
        <w:ind w:firstLine="709"/>
        <w:jc w:val="both"/>
        <w:rPr>
          <w:rFonts w:ascii="Times New Roman" w:hAnsi="Times New Roman" w:cs="Times New Roman"/>
          <w:sz w:val="24"/>
          <w:szCs w:val="24"/>
        </w:rPr>
      </w:pPr>
      <w:r w:rsidRPr="007D0231">
        <w:rPr>
          <w:rFonts w:ascii="Times New Roman" w:hAnsi="Times New Roman" w:cs="Times New Roman"/>
          <w:sz w:val="24"/>
          <w:szCs w:val="24"/>
          <w:lang w:val="uk-UA"/>
        </w:rPr>
        <w:t>Вільногірськ одне з перших</w:t>
      </w:r>
      <w:r w:rsidRPr="00DE6173">
        <w:rPr>
          <w:rFonts w:ascii="Times New Roman" w:hAnsi="Times New Roman" w:cs="Times New Roman"/>
          <w:sz w:val="24"/>
          <w:szCs w:val="24"/>
          <w:lang w:val="uk-UA"/>
        </w:rPr>
        <w:t xml:space="preserve"> міст в Дніпропетровській області, в якому відмовилися від централізованого опалення.</w:t>
      </w:r>
      <w:r w:rsidR="00B53FA8">
        <w:rPr>
          <w:rFonts w:ascii="Times New Roman" w:hAnsi="Times New Roman" w:cs="Times New Roman"/>
          <w:sz w:val="24"/>
          <w:szCs w:val="24"/>
          <w:lang w:val="uk-UA"/>
        </w:rPr>
        <w:t xml:space="preserve"> </w:t>
      </w:r>
      <w:r w:rsidRPr="00DE6173">
        <w:rPr>
          <w:rStyle w:val="shorttext"/>
          <w:rFonts w:ascii="Times New Roman" w:hAnsi="Times New Roman" w:cs="Times New Roman"/>
          <w:sz w:val="24"/>
          <w:szCs w:val="24"/>
          <w:lang w:val="uk-UA"/>
        </w:rPr>
        <w:t xml:space="preserve">Вільногірські РЕМ ПрАТ </w:t>
      </w:r>
      <w:r w:rsidR="002E3DE0">
        <w:rPr>
          <w:rStyle w:val="shorttext"/>
          <w:rFonts w:ascii="Times New Roman" w:hAnsi="Times New Roman" w:cs="Times New Roman"/>
          <w:sz w:val="24"/>
          <w:szCs w:val="24"/>
          <w:lang w:val="uk-UA"/>
        </w:rPr>
        <w:t>«</w:t>
      </w:r>
      <w:r w:rsidRPr="00DE6173">
        <w:rPr>
          <w:rStyle w:val="shorttext"/>
          <w:rFonts w:ascii="Times New Roman" w:hAnsi="Times New Roman" w:cs="Times New Roman"/>
          <w:sz w:val="24"/>
          <w:szCs w:val="24"/>
          <w:lang w:val="uk-UA"/>
        </w:rPr>
        <w:t xml:space="preserve">ПЕЕМ </w:t>
      </w:r>
      <w:r w:rsidR="002E3DE0">
        <w:rPr>
          <w:rStyle w:val="shorttext"/>
          <w:rFonts w:ascii="Times New Roman" w:hAnsi="Times New Roman" w:cs="Times New Roman"/>
          <w:sz w:val="24"/>
          <w:szCs w:val="24"/>
          <w:lang w:val="uk-UA"/>
        </w:rPr>
        <w:t>«</w:t>
      </w:r>
      <w:r w:rsidRPr="00DE6173">
        <w:rPr>
          <w:rStyle w:val="shorttext"/>
          <w:rFonts w:ascii="Times New Roman" w:hAnsi="Times New Roman" w:cs="Times New Roman"/>
          <w:sz w:val="24"/>
          <w:szCs w:val="24"/>
          <w:lang w:val="uk-UA"/>
        </w:rPr>
        <w:t>ЦЕК</w:t>
      </w:r>
      <w:r w:rsidR="002E3DE0">
        <w:rPr>
          <w:rStyle w:val="shorttext"/>
          <w:rFonts w:ascii="Times New Roman" w:hAnsi="Times New Roman" w:cs="Times New Roman"/>
          <w:sz w:val="24"/>
          <w:szCs w:val="24"/>
          <w:lang w:val="uk-UA"/>
        </w:rPr>
        <w:t>»</w:t>
      </w:r>
      <w:r w:rsidRPr="00DE6173">
        <w:rPr>
          <w:rStyle w:val="shorttext"/>
          <w:rFonts w:ascii="Times New Roman" w:hAnsi="Times New Roman" w:cs="Times New Roman"/>
          <w:sz w:val="24"/>
          <w:szCs w:val="24"/>
          <w:lang w:val="uk-UA"/>
        </w:rPr>
        <w:t xml:space="preserve"> забезпечують електроенергією </w:t>
      </w:r>
      <w:r w:rsidRPr="00DE6173">
        <w:rPr>
          <w:rFonts w:ascii="Times New Roman" w:hAnsi="Times New Roman" w:cs="Times New Roman"/>
          <w:sz w:val="24"/>
          <w:szCs w:val="24"/>
          <w:lang w:val="uk-UA"/>
        </w:rPr>
        <w:t xml:space="preserve">у м. Вільногірськ споживачів загальною кількістю 12272 особи. </w:t>
      </w:r>
      <w:r w:rsidRPr="00DE6173">
        <w:rPr>
          <w:rFonts w:ascii="Times New Roman" w:hAnsi="Times New Roman" w:cs="Times New Roman"/>
          <w:sz w:val="24"/>
          <w:szCs w:val="24"/>
        </w:rPr>
        <w:t>Житлова забудова м. Вільногірськ складається із будинків приватного сектору та поверхових будинків багатоквартирної забудови та частково садибною забудовою. Зростання електричних  навантажень  Вільногірських РЕМ  призведе до технічного обмеженення в мережах, а також створить проблеми забезпечення споживачів електроенергією в необхідній кількості та  нормованої якості.</w:t>
      </w:r>
    </w:p>
    <w:p w14:paraId="30F4DDE4" w14:textId="77777777" w:rsidR="00FA3B24" w:rsidRPr="00DE6173" w:rsidRDefault="00FA3B24" w:rsidP="00FA3B24">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Необхідність будівництва ПС 150/20 кВ м. Вільногірськ визначається реконструкцією існуючої мережі 6-10 кВ з </w:t>
      </w:r>
      <w:r w:rsidR="002F1256">
        <w:rPr>
          <w:rFonts w:ascii="Times New Roman" w:hAnsi="Times New Roman" w:cs="Times New Roman"/>
          <w:sz w:val="24"/>
          <w:szCs w:val="24"/>
          <w:lang w:val="uk-UA"/>
        </w:rPr>
        <w:t>реконфігурацією</w:t>
      </w:r>
      <w:r w:rsidRPr="00DE6173">
        <w:rPr>
          <w:rFonts w:ascii="Times New Roman" w:hAnsi="Times New Roman" w:cs="Times New Roman"/>
          <w:sz w:val="24"/>
          <w:szCs w:val="24"/>
          <w:lang w:val="uk-UA"/>
        </w:rPr>
        <w:t xml:space="preserve"> мережі та переведенням на клас напруги 20 кВ.</w:t>
      </w:r>
    </w:p>
    <w:p w14:paraId="3CF13431" w14:textId="77777777" w:rsidR="00FA3B24" w:rsidRPr="00DE6173" w:rsidRDefault="00CD111F" w:rsidP="00FA3B24">
      <w:pPr>
        <w:spacing w:after="0" w:line="240" w:lineRule="auto"/>
        <w:jc w:val="both"/>
        <w:rPr>
          <w:rFonts w:ascii="Times New Roman" w:hAnsi="Times New Roman" w:cs="Times New Roman"/>
          <w:b/>
          <w:sz w:val="24"/>
          <w:szCs w:val="24"/>
        </w:rPr>
      </w:pPr>
      <w:r>
        <w:rPr>
          <w:rFonts w:ascii="Times New Roman" w:hAnsi="Times New Roman" w:cs="Times New Roman"/>
          <w:sz w:val="24"/>
          <w:szCs w:val="24"/>
          <w:lang w:val="uk-UA"/>
        </w:rPr>
        <w:t xml:space="preserve">           </w:t>
      </w:r>
      <w:r w:rsidR="00FA3B24" w:rsidRPr="00DE6173">
        <w:rPr>
          <w:rFonts w:ascii="Times New Roman" w:hAnsi="Times New Roman" w:cs="Times New Roman"/>
          <w:sz w:val="24"/>
          <w:szCs w:val="24"/>
        </w:rPr>
        <w:t>Джерелом живлення мереж Вільногірських РЕМ є Вільногірський ГМК, який в черговий раз змінює власника. У 2013 році попередній орендатор комбінату зупинив ТЕЦ, яка забезпечувала місто централізованим опалення та гарячою водою. ТЕЦ в теперішній час знаходиться в занедбаному стані, обладнання не ремонтується та розкрадається. Живлення електричних мереж здійснюється від ГРУ-6 кВ ТЕЦ, технічний стан якого визиває занепокоєння і в подальшому може призвести до тривалих аварійних відключень, особливо в зимовий час, що є не прийнятним з огляду на використання електричної енергії населенням для опалення квартир.</w:t>
      </w:r>
    </w:p>
    <w:p w14:paraId="0C6C16C4" w14:textId="692FF784" w:rsidR="00FA3B24" w:rsidRPr="00DE6173" w:rsidRDefault="00CD111F" w:rsidP="00FA3B24">
      <w:pPr>
        <w:spacing w:after="0" w:line="240" w:lineRule="auto"/>
        <w:jc w:val="both"/>
        <w:rPr>
          <w:rStyle w:val="shorttext"/>
          <w:rFonts w:ascii="Times New Roman" w:hAnsi="Times New Roman" w:cs="Times New Roman"/>
          <w:sz w:val="24"/>
          <w:szCs w:val="24"/>
        </w:rPr>
      </w:pPr>
      <w:r>
        <w:rPr>
          <w:rFonts w:ascii="Times New Roman" w:hAnsi="Times New Roman" w:cs="Times New Roman"/>
          <w:sz w:val="24"/>
          <w:szCs w:val="24"/>
          <w:lang w:val="uk-UA"/>
        </w:rPr>
        <w:t xml:space="preserve">             </w:t>
      </w:r>
      <w:r w:rsidR="00FA3B24" w:rsidRPr="00DE6173">
        <w:rPr>
          <w:rFonts w:ascii="Times New Roman" w:hAnsi="Times New Roman" w:cs="Times New Roman"/>
          <w:sz w:val="24"/>
          <w:szCs w:val="24"/>
          <w:lang w:val="uk-UA"/>
        </w:rPr>
        <w:t xml:space="preserve">Внаслідок зупинки ТЕЦ, значна частина населення міста перейшла на індивідуальне електроопалення, </w:t>
      </w:r>
      <w:r w:rsidR="00FA3B24" w:rsidRPr="000F632E">
        <w:rPr>
          <w:rStyle w:val="shorttext"/>
          <w:rFonts w:ascii="Times New Roman" w:hAnsi="Times New Roman" w:cs="Times New Roman"/>
          <w:sz w:val="24"/>
          <w:szCs w:val="24"/>
          <w:lang w:val="uk-UA"/>
        </w:rPr>
        <w:t>що призвело до значного збільшення навантажень в розподільних мережах з 3 МВт до 10 МВт в зимовий період 201</w:t>
      </w:r>
      <w:r w:rsidR="001B19C6">
        <w:rPr>
          <w:rStyle w:val="shorttext"/>
          <w:rFonts w:ascii="Times New Roman" w:hAnsi="Times New Roman" w:cs="Times New Roman"/>
          <w:sz w:val="24"/>
          <w:szCs w:val="24"/>
          <w:lang w:val="uk-UA"/>
        </w:rPr>
        <w:t>9</w:t>
      </w:r>
      <w:r w:rsidR="00FA3B24" w:rsidRPr="000F632E">
        <w:rPr>
          <w:rStyle w:val="shorttext"/>
          <w:rFonts w:ascii="Times New Roman" w:hAnsi="Times New Roman" w:cs="Times New Roman"/>
          <w:sz w:val="24"/>
          <w:szCs w:val="24"/>
          <w:lang w:val="uk-UA"/>
        </w:rPr>
        <w:t>/20</w:t>
      </w:r>
      <w:r w:rsidR="001B19C6">
        <w:rPr>
          <w:rStyle w:val="shorttext"/>
          <w:rFonts w:ascii="Times New Roman" w:hAnsi="Times New Roman" w:cs="Times New Roman"/>
          <w:sz w:val="24"/>
          <w:szCs w:val="24"/>
          <w:lang w:val="uk-UA"/>
        </w:rPr>
        <w:t>20</w:t>
      </w:r>
      <w:r w:rsidR="00FA3B24" w:rsidRPr="000F632E">
        <w:rPr>
          <w:rStyle w:val="shorttext"/>
          <w:rFonts w:ascii="Times New Roman" w:hAnsi="Times New Roman" w:cs="Times New Roman"/>
          <w:sz w:val="24"/>
          <w:szCs w:val="24"/>
          <w:lang w:val="uk-UA"/>
        </w:rPr>
        <w:t xml:space="preserve"> рр. та підвищення аварійності, збільшення часу перерв в електропостачанні споживачів.</w:t>
      </w:r>
      <w:r w:rsidR="000F632E">
        <w:rPr>
          <w:rStyle w:val="shorttext"/>
          <w:rFonts w:ascii="Times New Roman" w:hAnsi="Times New Roman" w:cs="Times New Roman"/>
          <w:sz w:val="24"/>
          <w:szCs w:val="24"/>
          <w:lang w:val="uk-UA"/>
        </w:rPr>
        <w:t xml:space="preserve"> </w:t>
      </w:r>
      <w:r w:rsidR="00FA3B24" w:rsidRPr="00DE6173">
        <w:rPr>
          <w:rStyle w:val="shorttext"/>
          <w:rFonts w:ascii="Times New Roman" w:hAnsi="Times New Roman" w:cs="Times New Roman"/>
          <w:sz w:val="24"/>
          <w:szCs w:val="24"/>
        </w:rPr>
        <w:t>Зростання електричних навантажень Вільногірських  РЕМ призведе дотехнічного обмеженення в мережах, а також створить проблеми  забезпеченняспоживачів електроенергією  в  необхідній кількості та нормованої якості.</w:t>
      </w:r>
    </w:p>
    <w:p w14:paraId="29B22450" w14:textId="77777777" w:rsidR="00FA3B24" w:rsidRPr="00DE6173" w:rsidRDefault="00CD111F" w:rsidP="00FA3B24">
      <w:pPr>
        <w:spacing w:after="0" w:line="240" w:lineRule="auto"/>
        <w:jc w:val="both"/>
        <w:rPr>
          <w:rFonts w:ascii="Times New Roman" w:hAnsi="Times New Roman" w:cs="Times New Roman"/>
          <w:sz w:val="24"/>
          <w:szCs w:val="24"/>
        </w:rPr>
      </w:pPr>
      <w:r>
        <w:rPr>
          <w:rStyle w:val="shorttext"/>
          <w:rFonts w:ascii="Times New Roman" w:hAnsi="Times New Roman" w:cs="Times New Roman"/>
          <w:sz w:val="24"/>
          <w:szCs w:val="24"/>
          <w:lang w:val="uk-UA"/>
        </w:rPr>
        <w:t xml:space="preserve">             </w:t>
      </w:r>
      <w:r w:rsidR="00FA3B24" w:rsidRPr="00DE6173">
        <w:rPr>
          <w:rStyle w:val="shorttext"/>
          <w:rFonts w:ascii="Times New Roman" w:hAnsi="Times New Roman" w:cs="Times New Roman"/>
          <w:sz w:val="24"/>
          <w:szCs w:val="24"/>
        </w:rPr>
        <w:t>Після переходу населення на електроопалення щільність навантаження склала</w:t>
      </w:r>
      <w:r w:rsidR="000F632E">
        <w:rPr>
          <w:rStyle w:val="shorttext"/>
          <w:rFonts w:ascii="Times New Roman" w:hAnsi="Times New Roman" w:cs="Times New Roman"/>
          <w:sz w:val="24"/>
          <w:szCs w:val="24"/>
          <w:lang w:val="uk-UA"/>
        </w:rPr>
        <w:t xml:space="preserve"> </w:t>
      </w:r>
      <w:r w:rsidR="00FA3B24" w:rsidRPr="00DE6173">
        <w:rPr>
          <w:rStyle w:val="shorttext"/>
          <w:rFonts w:ascii="Times New Roman" w:hAnsi="Times New Roman" w:cs="Times New Roman"/>
          <w:sz w:val="24"/>
          <w:szCs w:val="24"/>
        </w:rPr>
        <w:t>0,6 МВт/км</w:t>
      </w:r>
      <w:r w:rsidR="00FA3B24" w:rsidRPr="00DE6173">
        <w:rPr>
          <w:rStyle w:val="shorttext"/>
          <w:rFonts w:ascii="Times New Roman" w:hAnsi="Times New Roman" w:cs="Times New Roman"/>
          <w:sz w:val="24"/>
          <w:szCs w:val="24"/>
          <w:vertAlign w:val="superscript"/>
        </w:rPr>
        <w:t>2</w:t>
      </w:r>
      <w:r w:rsidR="00FA3B24" w:rsidRPr="00DE6173">
        <w:rPr>
          <w:rStyle w:val="shorttext"/>
          <w:rFonts w:ascii="Times New Roman" w:hAnsi="Times New Roman" w:cs="Times New Roman"/>
          <w:sz w:val="24"/>
          <w:szCs w:val="24"/>
        </w:rPr>
        <w:t>.</w:t>
      </w:r>
    </w:p>
    <w:p w14:paraId="3227D300" w14:textId="77777777" w:rsidR="00FA3B24" w:rsidRPr="00DE6173" w:rsidRDefault="00FA3B24" w:rsidP="00FA3B24">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rPr>
        <w:t xml:space="preserve"> Треба зауважити, що зі схожими проблемами також стикаються і інші міста області.</w:t>
      </w:r>
    </w:p>
    <w:p w14:paraId="3CD67AD8" w14:textId="77777777" w:rsidR="00FA3B24" w:rsidRPr="00DE6173" w:rsidRDefault="00FA3B24" w:rsidP="00FA3B24">
      <w:pPr>
        <w:tabs>
          <w:tab w:val="num" w:pos="720"/>
        </w:tabs>
        <w:spacing w:after="0" w:line="240" w:lineRule="auto"/>
        <w:jc w:val="both"/>
        <w:rPr>
          <w:rStyle w:val="shorttext"/>
          <w:rFonts w:ascii="Times New Roman" w:hAnsi="Times New Roman" w:cs="Times New Roman"/>
          <w:sz w:val="24"/>
          <w:szCs w:val="24"/>
        </w:rPr>
      </w:pPr>
      <w:r w:rsidRPr="00DE6173">
        <w:rPr>
          <w:rStyle w:val="shorttext"/>
          <w:rFonts w:ascii="Times New Roman" w:hAnsi="Times New Roman" w:cs="Times New Roman"/>
          <w:sz w:val="24"/>
          <w:szCs w:val="24"/>
        </w:rPr>
        <w:t>Вільногірські РЕМ на сьогоднішній день обслуговують;</w:t>
      </w:r>
    </w:p>
    <w:p w14:paraId="0B339420" w14:textId="77777777" w:rsidR="00FA3B24" w:rsidRPr="00DE6173" w:rsidRDefault="00FA3B24" w:rsidP="00BA05D1">
      <w:pPr>
        <w:pStyle w:val="a7"/>
        <w:widowControl/>
        <w:numPr>
          <w:ilvl w:val="0"/>
          <w:numId w:val="56"/>
        </w:numPr>
        <w:autoSpaceDE/>
        <w:autoSpaceDN/>
        <w:adjustRightInd/>
        <w:ind w:left="1418" w:hanging="284"/>
        <w:contextualSpacing/>
        <w:jc w:val="both"/>
        <w:rPr>
          <w:rStyle w:val="shorttext"/>
          <w:sz w:val="24"/>
          <w:szCs w:val="24"/>
        </w:rPr>
      </w:pPr>
      <w:r w:rsidRPr="00DE6173">
        <w:rPr>
          <w:rStyle w:val="shorttext"/>
          <w:sz w:val="24"/>
          <w:szCs w:val="24"/>
        </w:rPr>
        <w:t xml:space="preserve">повітряні лінії 0,4 кВ довжиною </w:t>
      </w:r>
      <w:r w:rsidRPr="00DE6173">
        <w:rPr>
          <w:bCs/>
          <w:sz w:val="24"/>
          <w:szCs w:val="24"/>
          <w:lang w:val="uk-UA"/>
        </w:rPr>
        <w:t>39,42 км</w:t>
      </w:r>
      <w:r w:rsidRPr="00DE6173">
        <w:rPr>
          <w:rStyle w:val="shorttext"/>
          <w:sz w:val="24"/>
          <w:szCs w:val="24"/>
        </w:rPr>
        <w:t xml:space="preserve">; </w:t>
      </w:r>
    </w:p>
    <w:p w14:paraId="54C6596E" w14:textId="77777777" w:rsidR="00FA3B24" w:rsidRPr="00DE6173" w:rsidRDefault="00FA3B24" w:rsidP="00BA05D1">
      <w:pPr>
        <w:pStyle w:val="a7"/>
        <w:widowControl/>
        <w:numPr>
          <w:ilvl w:val="0"/>
          <w:numId w:val="56"/>
        </w:numPr>
        <w:autoSpaceDE/>
        <w:autoSpaceDN/>
        <w:adjustRightInd/>
        <w:ind w:left="1418" w:hanging="284"/>
        <w:contextualSpacing/>
        <w:jc w:val="both"/>
        <w:rPr>
          <w:rStyle w:val="shorttext"/>
          <w:sz w:val="24"/>
          <w:szCs w:val="24"/>
        </w:rPr>
      </w:pPr>
      <w:r w:rsidRPr="00DE6173">
        <w:rPr>
          <w:rStyle w:val="shorttext"/>
          <w:sz w:val="24"/>
          <w:szCs w:val="24"/>
        </w:rPr>
        <w:t xml:space="preserve">кабельні лінії 0,4 кВ 12,53км; </w:t>
      </w:r>
    </w:p>
    <w:p w14:paraId="5861A794" w14:textId="77777777" w:rsidR="00FA3B24" w:rsidRPr="00DE6173" w:rsidRDefault="00FA3B24" w:rsidP="00BA05D1">
      <w:pPr>
        <w:pStyle w:val="a7"/>
        <w:widowControl/>
        <w:numPr>
          <w:ilvl w:val="0"/>
          <w:numId w:val="56"/>
        </w:numPr>
        <w:autoSpaceDE/>
        <w:autoSpaceDN/>
        <w:adjustRightInd/>
        <w:ind w:left="1418" w:hanging="284"/>
        <w:contextualSpacing/>
        <w:jc w:val="both"/>
        <w:rPr>
          <w:rStyle w:val="shorttext"/>
          <w:sz w:val="24"/>
          <w:szCs w:val="24"/>
        </w:rPr>
      </w:pPr>
      <w:r w:rsidRPr="00DE6173">
        <w:rPr>
          <w:rStyle w:val="shorttext"/>
          <w:sz w:val="24"/>
          <w:szCs w:val="24"/>
        </w:rPr>
        <w:t xml:space="preserve">кабельні лінії 6 кВ загальною довжиною 27,26 км; </w:t>
      </w:r>
    </w:p>
    <w:p w14:paraId="3566B1B5" w14:textId="77777777" w:rsidR="00FA3B24" w:rsidRPr="00DE6173" w:rsidRDefault="00FA3B24" w:rsidP="00BA05D1">
      <w:pPr>
        <w:pStyle w:val="a7"/>
        <w:widowControl/>
        <w:numPr>
          <w:ilvl w:val="0"/>
          <w:numId w:val="56"/>
        </w:numPr>
        <w:autoSpaceDE/>
        <w:autoSpaceDN/>
        <w:adjustRightInd/>
        <w:ind w:left="1418" w:hanging="284"/>
        <w:contextualSpacing/>
        <w:jc w:val="both"/>
        <w:rPr>
          <w:sz w:val="24"/>
          <w:szCs w:val="24"/>
          <w:lang w:val="uk-UA"/>
        </w:rPr>
      </w:pPr>
      <w:r w:rsidRPr="00DE6173">
        <w:rPr>
          <w:bCs/>
          <w:sz w:val="24"/>
          <w:szCs w:val="24"/>
          <w:lang w:val="uk-UA"/>
        </w:rPr>
        <w:t>середня довжина фідерів 0,4 кВ -1,01 км, максимальна – 4,219 км;</w:t>
      </w:r>
    </w:p>
    <w:p w14:paraId="3FBC3788" w14:textId="77777777" w:rsidR="00FA3B24" w:rsidRPr="00DE6173" w:rsidRDefault="00FA3B24" w:rsidP="00BA05D1">
      <w:pPr>
        <w:pStyle w:val="a7"/>
        <w:widowControl/>
        <w:numPr>
          <w:ilvl w:val="0"/>
          <w:numId w:val="56"/>
        </w:numPr>
        <w:autoSpaceDE/>
        <w:autoSpaceDN/>
        <w:adjustRightInd/>
        <w:ind w:left="1418" w:hanging="284"/>
        <w:contextualSpacing/>
        <w:jc w:val="both"/>
        <w:rPr>
          <w:rStyle w:val="shorttext"/>
          <w:sz w:val="24"/>
          <w:szCs w:val="24"/>
        </w:rPr>
      </w:pPr>
      <w:r w:rsidRPr="00DE6173">
        <w:rPr>
          <w:bCs/>
          <w:sz w:val="24"/>
          <w:szCs w:val="24"/>
          <w:lang w:val="uk-UA"/>
        </w:rPr>
        <w:t>середня довжина фідерів 6 кВ -0,63 км, максимальна – 1,4 км</w:t>
      </w:r>
      <w:r w:rsidRPr="00DE6173">
        <w:rPr>
          <w:rStyle w:val="shorttext"/>
          <w:sz w:val="24"/>
          <w:szCs w:val="24"/>
        </w:rPr>
        <w:t xml:space="preserve">; </w:t>
      </w:r>
    </w:p>
    <w:p w14:paraId="32AB40E3" w14:textId="77777777" w:rsidR="00FA3B24" w:rsidRPr="00DE6173" w:rsidRDefault="00FA3B24" w:rsidP="00BA05D1">
      <w:pPr>
        <w:pStyle w:val="a7"/>
        <w:widowControl/>
        <w:numPr>
          <w:ilvl w:val="0"/>
          <w:numId w:val="56"/>
        </w:numPr>
        <w:autoSpaceDE/>
        <w:autoSpaceDN/>
        <w:adjustRightInd/>
        <w:ind w:left="1418" w:hanging="284"/>
        <w:contextualSpacing/>
        <w:jc w:val="both"/>
        <w:rPr>
          <w:rStyle w:val="shorttext"/>
          <w:sz w:val="24"/>
          <w:szCs w:val="24"/>
        </w:rPr>
      </w:pPr>
      <w:r w:rsidRPr="00DE6173">
        <w:rPr>
          <w:rStyle w:val="shorttext"/>
          <w:sz w:val="24"/>
          <w:szCs w:val="24"/>
        </w:rPr>
        <w:t>трансформаторні підстанції і розподільчі пункти напругою 6/0,4 кВ загальною кількістю 30 шт.;</w:t>
      </w:r>
    </w:p>
    <w:p w14:paraId="6EE50E31" w14:textId="77777777" w:rsidR="00FA3B24" w:rsidRPr="00DE6173" w:rsidRDefault="00FA3B24" w:rsidP="00BA05D1">
      <w:pPr>
        <w:pStyle w:val="a7"/>
        <w:widowControl/>
        <w:numPr>
          <w:ilvl w:val="0"/>
          <w:numId w:val="56"/>
        </w:numPr>
        <w:autoSpaceDE/>
        <w:autoSpaceDN/>
        <w:adjustRightInd/>
        <w:ind w:left="1418" w:hanging="284"/>
        <w:contextualSpacing/>
        <w:jc w:val="both"/>
        <w:rPr>
          <w:rStyle w:val="shorttext"/>
          <w:sz w:val="24"/>
          <w:szCs w:val="24"/>
        </w:rPr>
      </w:pPr>
      <w:r w:rsidRPr="00DE6173">
        <w:rPr>
          <w:rStyle w:val="shorttext"/>
          <w:sz w:val="24"/>
          <w:szCs w:val="24"/>
        </w:rPr>
        <w:t>завантаження електричних мереж та ПС, ТП – 70%;</w:t>
      </w:r>
    </w:p>
    <w:p w14:paraId="645E63D0" w14:textId="77777777" w:rsidR="00FA3B24" w:rsidRPr="00DE6173" w:rsidRDefault="00FA3B24" w:rsidP="00BA05D1">
      <w:pPr>
        <w:pStyle w:val="a7"/>
        <w:widowControl/>
        <w:numPr>
          <w:ilvl w:val="0"/>
          <w:numId w:val="56"/>
        </w:numPr>
        <w:autoSpaceDE/>
        <w:autoSpaceDN/>
        <w:adjustRightInd/>
        <w:ind w:left="1418" w:hanging="284"/>
        <w:contextualSpacing/>
        <w:jc w:val="both"/>
        <w:rPr>
          <w:rStyle w:val="shorttext"/>
          <w:sz w:val="24"/>
          <w:szCs w:val="24"/>
        </w:rPr>
      </w:pPr>
      <w:r w:rsidRPr="00DE6173">
        <w:rPr>
          <w:rStyle w:val="shorttext"/>
          <w:sz w:val="24"/>
          <w:szCs w:val="24"/>
        </w:rPr>
        <w:t>пропускна спроможність мереж за розрахунками – 14,7 МВт.</w:t>
      </w:r>
    </w:p>
    <w:p w14:paraId="1427FFB4" w14:textId="77777777" w:rsidR="00FA3B24" w:rsidRPr="00DE6173" w:rsidRDefault="00FA3B24" w:rsidP="00FA3B24">
      <w:pPr>
        <w:pStyle w:val="a7"/>
        <w:widowControl/>
        <w:autoSpaceDE/>
        <w:autoSpaceDN/>
        <w:adjustRightInd/>
        <w:ind w:left="0" w:firstLine="720"/>
        <w:contextualSpacing/>
        <w:jc w:val="both"/>
        <w:rPr>
          <w:sz w:val="24"/>
          <w:szCs w:val="24"/>
        </w:rPr>
      </w:pPr>
      <w:r w:rsidRPr="00DE6173">
        <w:rPr>
          <w:sz w:val="24"/>
          <w:szCs w:val="24"/>
        </w:rPr>
        <w:t>Технічний стан ПЛ 0,4 кВ незадовільний, що обумовлено значним терміном експлуатації – 58,5% потребують капітального ремонту, 21,5% потребує повної реконструкції.</w:t>
      </w:r>
    </w:p>
    <w:p w14:paraId="5D894766" w14:textId="77777777" w:rsidR="00FA3B24" w:rsidRPr="00DE6173" w:rsidRDefault="00FA3B24" w:rsidP="00FA3B24">
      <w:pPr>
        <w:pStyle w:val="a7"/>
        <w:widowControl/>
        <w:autoSpaceDE/>
        <w:autoSpaceDN/>
        <w:adjustRightInd/>
        <w:ind w:left="0" w:firstLine="720"/>
        <w:contextualSpacing/>
        <w:jc w:val="both"/>
        <w:rPr>
          <w:sz w:val="24"/>
          <w:szCs w:val="24"/>
        </w:rPr>
      </w:pPr>
      <w:r w:rsidRPr="00DE6173">
        <w:rPr>
          <w:sz w:val="24"/>
          <w:szCs w:val="24"/>
          <w:lang w:val="uk-UA"/>
        </w:rPr>
        <w:t>Н</w:t>
      </w:r>
      <w:r w:rsidRPr="00DE6173">
        <w:rPr>
          <w:sz w:val="24"/>
          <w:szCs w:val="24"/>
        </w:rPr>
        <w:t>езадовільний технічний стан КЛ</w:t>
      </w:r>
      <w:r w:rsidRPr="00DE6173">
        <w:rPr>
          <w:sz w:val="24"/>
          <w:szCs w:val="24"/>
          <w:lang w:val="uk-UA"/>
        </w:rPr>
        <w:t>-</w:t>
      </w:r>
      <w:r w:rsidRPr="00DE6173">
        <w:rPr>
          <w:sz w:val="24"/>
          <w:szCs w:val="24"/>
        </w:rPr>
        <w:t>6 кВ.</w:t>
      </w:r>
      <w:r w:rsidRPr="00DE6173">
        <w:rPr>
          <w:sz w:val="24"/>
          <w:szCs w:val="24"/>
          <w:lang w:val="uk-UA"/>
        </w:rPr>
        <w:t xml:space="preserve"> Більше</w:t>
      </w:r>
      <w:r w:rsidR="00C26548">
        <w:rPr>
          <w:sz w:val="24"/>
          <w:szCs w:val="24"/>
          <w:lang w:val="uk-UA"/>
        </w:rPr>
        <w:t xml:space="preserve"> </w:t>
      </w:r>
      <w:r w:rsidRPr="00DE6173">
        <w:rPr>
          <w:sz w:val="24"/>
          <w:szCs w:val="24"/>
          <w:lang w:val="uk-UA"/>
        </w:rPr>
        <w:t xml:space="preserve">66% цих ліній відпрацювало більше 30 років, а отже потребують повної заміни. Силові трансформатори 42% відпрацювало більше 25 років. Враховуючи довгий термін експлуатації обладнання, його моральну та технічну застарілість, досягти значного зменшення втрат електричної енергії не вдається. </w:t>
      </w:r>
      <w:r w:rsidRPr="00DE6173">
        <w:rPr>
          <w:sz w:val="24"/>
          <w:szCs w:val="24"/>
        </w:rPr>
        <w:t xml:space="preserve">Отже, з переходом на 20 кВ очікується зменшення витрат з </w:t>
      </w:r>
      <w:r w:rsidRPr="00DE6173">
        <w:rPr>
          <w:sz w:val="24"/>
          <w:szCs w:val="24"/>
          <w:lang w:val="uk-UA"/>
        </w:rPr>
        <w:t>6907</w:t>
      </w:r>
      <w:r w:rsidRPr="00DE6173">
        <w:rPr>
          <w:sz w:val="24"/>
          <w:szCs w:val="24"/>
        </w:rPr>
        <w:t xml:space="preserve"> тис.кВт·год </w:t>
      </w:r>
      <w:r w:rsidRPr="00DE6173">
        <w:rPr>
          <w:sz w:val="24"/>
          <w:szCs w:val="24"/>
          <w:lang w:val="uk-UA"/>
        </w:rPr>
        <w:t>(13,13</w:t>
      </w:r>
      <w:r w:rsidRPr="00DE6173">
        <w:rPr>
          <w:sz w:val="24"/>
          <w:szCs w:val="24"/>
        </w:rPr>
        <w:t>%) до 1806,52 тис. кВт·год (4,2</w:t>
      </w:r>
      <w:r w:rsidRPr="00DE6173">
        <w:rPr>
          <w:sz w:val="24"/>
          <w:szCs w:val="24"/>
          <w:lang w:val="uk-UA"/>
        </w:rPr>
        <w:t>7</w:t>
      </w:r>
      <w:r w:rsidRPr="00DE6173">
        <w:rPr>
          <w:sz w:val="24"/>
          <w:szCs w:val="24"/>
        </w:rPr>
        <w:t xml:space="preserve"> %).</w:t>
      </w:r>
    </w:p>
    <w:p w14:paraId="7684F7EE" w14:textId="77777777" w:rsidR="00FA3B24" w:rsidRPr="00DE6173" w:rsidRDefault="005C12EB" w:rsidP="00FA3B24">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FA3B24" w:rsidRPr="00DE6173">
        <w:rPr>
          <w:rFonts w:ascii="Times New Roman" w:hAnsi="Times New Roman" w:cs="Times New Roman"/>
          <w:sz w:val="24"/>
          <w:szCs w:val="24"/>
          <w:lang w:val="uk-UA"/>
        </w:rPr>
        <w:t>Аналіз амортизації основних засобі Вільногірських РЕМ показав, що обсяги старіння обладнання випереджають обсяги капіталовкладень, які передбачаються інвестиційними програмами. Я</w:t>
      </w:r>
      <w:r w:rsidR="00FA3B24" w:rsidRPr="00DE6173">
        <w:rPr>
          <w:rFonts w:ascii="Times New Roman" w:hAnsi="Times New Roman" w:cs="Times New Roman"/>
          <w:sz w:val="24"/>
          <w:szCs w:val="24"/>
        </w:rPr>
        <w:t>кщо враховувати, що на початок 2019 року на електроопалення переведено до 30% населення, то прогноз навантаження до 2024 року, з урахуванням переведення на елекроопалення 100% буде складати  орієнтовно 37,49 МВт.</w:t>
      </w:r>
    </w:p>
    <w:p w14:paraId="66286A88" w14:textId="2B1C2B06" w:rsidR="00FA3B24" w:rsidRPr="00DE6173" w:rsidRDefault="00FA3B24" w:rsidP="00FA3B24">
      <w:pPr>
        <w:pStyle w:val="heading"/>
        <w:spacing w:before="0" w:beforeAutospacing="0" w:after="0" w:afterAutospacing="0"/>
        <w:ind w:firstLine="709"/>
        <w:jc w:val="both"/>
      </w:pPr>
      <w:r w:rsidRPr="00DE6173">
        <w:rPr>
          <w:rFonts w:eastAsia="Calibri"/>
          <w:lang w:val="uk-UA" w:eastAsia="en-US"/>
        </w:rPr>
        <w:t>Підтримання безаварійної роботи та усунення наслідків технологічних порушень потребує значних матеріальних ресурсів, які могли б бути направлені на покращення технічного</w:t>
      </w:r>
      <w:r w:rsidRPr="00DE6173">
        <w:rPr>
          <w:rFonts w:eastAsia="Calibri"/>
          <w:lang w:eastAsia="en-US"/>
        </w:rPr>
        <w:t xml:space="preserve"> стану</w:t>
      </w:r>
      <w:r w:rsidRPr="00DE6173">
        <w:rPr>
          <w:rFonts w:eastAsia="Calibri"/>
          <w:lang w:val="uk-UA" w:eastAsia="en-US"/>
        </w:rPr>
        <w:t xml:space="preserve"> мереж. Внаслідок незадовільного стану та росту навантажень, максимально зафіксоване відхилення напруги у споживачів: -18%, що виходить за межі дозволеного (за ГОСТ 13109-97 </w:t>
      </w:r>
      <w:r w:rsidR="002E3DE0">
        <w:rPr>
          <w:rFonts w:eastAsia="Calibri"/>
          <w:lang w:val="uk-UA" w:eastAsia="en-US"/>
        </w:rPr>
        <w:t>«</w:t>
      </w:r>
      <w:r w:rsidRPr="00DE6173">
        <w:rPr>
          <w:rFonts w:eastAsia="Calibri"/>
          <w:lang w:val="uk-UA" w:eastAsia="en-US"/>
        </w:rPr>
        <w:t>Нормы качества электрическойэнергии в системах электроснабжения общего назначения</w:t>
      </w:r>
      <w:r w:rsidR="002E3DE0">
        <w:rPr>
          <w:rFonts w:eastAsia="Calibri"/>
          <w:lang w:val="uk-UA" w:eastAsia="en-US"/>
        </w:rPr>
        <w:t>»</w:t>
      </w:r>
      <w:r w:rsidRPr="00DE6173">
        <w:rPr>
          <w:rFonts w:eastAsia="Calibri"/>
          <w:lang w:val="en-US" w:eastAsia="en-US"/>
        </w:rPr>
        <w:t>max</w:t>
      </w:r>
      <w:r w:rsidRPr="00DE6173">
        <w:rPr>
          <w:rFonts w:eastAsia="Calibri"/>
          <w:u w:val="single"/>
          <w:lang w:val="uk-UA" w:eastAsia="en-US"/>
        </w:rPr>
        <w:t>+</w:t>
      </w:r>
      <w:r w:rsidRPr="00DE6173">
        <w:rPr>
          <w:rFonts w:eastAsia="Calibri"/>
          <w:lang w:val="uk-UA" w:eastAsia="en-US"/>
        </w:rPr>
        <w:t xml:space="preserve"> 10 %).Розподільні мережі на класи напруги 6 кВ стали неефективними,  морально застарілими та неконкурентоспроможними. Зважаючи на досвід розвинутих країн  Європи, а також з урахуванням історично сформованих підходів побудови розподільних мереж нашої країни, </w:t>
      </w:r>
      <w:r w:rsidRPr="00DE6173">
        <w:rPr>
          <w:lang w:val="uk-UA"/>
        </w:rPr>
        <w:t xml:space="preserve">для підвищення надійності та якості електропостачання споживачів м. Вільногірська (з можливим розширенням мережі на близькі села), ПрАТ </w:t>
      </w:r>
      <w:r w:rsidR="002E3DE0">
        <w:rPr>
          <w:lang w:val="uk-UA"/>
        </w:rPr>
        <w:t>«</w:t>
      </w:r>
      <w:r w:rsidRPr="00DE6173">
        <w:rPr>
          <w:lang w:val="uk-UA"/>
        </w:rPr>
        <w:t xml:space="preserve">ПЕЕМ </w:t>
      </w:r>
      <w:r w:rsidR="002E3DE0">
        <w:rPr>
          <w:lang w:val="uk-UA"/>
        </w:rPr>
        <w:t>«</w:t>
      </w:r>
      <w:r w:rsidRPr="00DE6173">
        <w:rPr>
          <w:lang w:val="uk-UA"/>
        </w:rPr>
        <w:t>ЦЕК</w:t>
      </w:r>
      <w:r w:rsidR="002E3DE0">
        <w:rPr>
          <w:lang w:val="uk-UA"/>
        </w:rPr>
        <w:t>»</w:t>
      </w:r>
      <w:r w:rsidRPr="00DE6173">
        <w:rPr>
          <w:lang w:val="uk-UA"/>
        </w:rPr>
        <w:t xml:space="preserve"> вважає за доцільне виконати переведення мереж напругою </w:t>
      </w:r>
      <w:r w:rsidRPr="00DE6173">
        <w:t>6 кВ на напругу 20 кВ. Для цього необхідне джерело живлення, яке забезпечить надійне електропостачання споживачів</w:t>
      </w:r>
    </w:p>
    <w:p w14:paraId="378BD406" w14:textId="77777777" w:rsidR="00FA3B24" w:rsidRPr="00DE6173" w:rsidRDefault="00FA3B24" w:rsidP="00FA3B24">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Будівництво двотрансформаторної підстанції 150/</w:t>
      </w:r>
      <w:r w:rsidR="00AD396B">
        <w:rPr>
          <w:rFonts w:ascii="Times New Roman" w:hAnsi="Times New Roman" w:cs="Times New Roman"/>
          <w:sz w:val="24"/>
          <w:szCs w:val="24"/>
          <w:lang w:val="uk-UA"/>
        </w:rPr>
        <w:t>35/</w:t>
      </w:r>
      <w:r w:rsidRPr="00DE6173">
        <w:rPr>
          <w:rFonts w:ascii="Times New Roman" w:hAnsi="Times New Roman" w:cs="Times New Roman"/>
          <w:sz w:val="24"/>
          <w:szCs w:val="24"/>
        </w:rPr>
        <w:t>20 кВ дозволить не тільки вирішити питання надійності постачання, а також дозволить створити резерв для підключення нових споживачів.</w:t>
      </w:r>
    </w:p>
    <w:p w14:paraId="0A51C43F" w14:textId="36D88547" w:rsidR="005275EC" w:rsidRPr="00C26548" w:rsidRDefault="000F632E" w:rsidP="00CD111F">
      <w:pPr>
        <w:spacing w:after="0" w:line="240"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005275EC" w:rsidRPr="00C26548">
        <w:rPr>
          <w:rFonts w:ascii="Times New Roman" w:hAnsi="Times New Roman" w:cs="Times New Roman"/>
          <w:sz w:val="24"/>
          <w:szCs w:val="24"/>
          <w:lang w:val="uk-UA"/>
        </w:rPr>
        <w:t xml:space="preserve">Місце розташування нової ПС-150/35/20 кВ вибрано з урахуванням можливості підключення безпосередньо до шин 150 кВ ПС 330 кВ ВДГМК </w:t>
      </w:r>
      <w:r w:rsidR="002E3DE0">
        <w:rPr>
          <w:rFonts w:ascii="Times New Roman" w:hAnsi="Times New Roman" w:cs="Times New Roman"/>
          <w:sz w:val="24"/>
          <w:szCs w:val="24"/>
          <w:lang w:val="uk-UA"/>
        </w:rPr>
        <w:t>«</w:t>
      </w:r>
      <w:r w:rsidR="005275EC" w:rsidRPr="00C26548">
        <w:rPr>
          <w:rFonts w:ascii="Times New Roman" w:hAnsi="Times New Roman" w:cs="Times New Roman"/>
          <w:sz w:val="24"/>
          <w:szCs w:val="24"/>
          <w:lang w:val="uk-UA"/>
        </w:rPr>
        <w:t xml:space="preserve">НЕК </w:t>
      </w:r>
      <w:r w:rsidR="002E3DE0">
        <w:rPr>
          <w:rFonts w:ascii="Times New Roman" w:hAnsi="Times New Roman" w:cs="Times New Roman"/>
          <w:sz w:val="24"/>
          <w:szCs w:val="24"/>
          <w:lang w:val="uk-UA"/>
        </w:rPr>
        <w:t>«</w:t>
      </w:r>
      <w:r w:rsidR="00C26548" w:rsidRPr="00C26548">
        <w:rPr>
          <w:rFonts w:ascii="Times New Roman" w:hAnsi="Times New Roman" w:cs="Times New Roman"/>
          <w:sz w:val="24"/>
          <w:szCs w:val="24"/>
          <w:lang w:val="uk-UA"/>
        </w:rPr>
        <w:t>УКРЕНЕРГО</w:t>
      </w:r>
      <w:r w:rsidR="002E3DE0">
        <w:rPr>
          <w:rFonts w:ascii="Times New Roman" w:hAnsi="Times New Roman" w:cs="Times New Roman"/>
          <w:sz w:val="24"/>
          <w:szCs w:val="24"/>
          <w:lang w:val="uk-UA"/>
        </w:rPr>
        <w:t>»</w:t>
      </w:r>
      <w:r w:rsidR="005275EC" w:rsidRPr="00C26548">
        <w:rPr>
          <w:rFonts w:ascii="Times New Roman" w:hAnsi="Times New Roman" w:cs="Times New Roman"/>
          <w:sz w:val="24"/>
          <w:szCs w:val="24"/>
          <w:lang w:val="uk-UA"/>
        </w:rPr>
        <w:t xml:space="preserve">, що дозволить збільшити надійність електропостачання розподільної мережі у м. Вільногірськ. В зв’язку з чим необхідно виконати розширення РУ-150 кВ ПС 330 кВ </w:t>
      </w:r>
      <w:r w:rsidR="002E3DE0">
        <w:rPr>
          <w:rFonts w:ascii="Times New Roman" w:hAnsi="Times New Roman" w:cs="Times New Roman"/>
          <w:sz w:val="24"/>
          <w:szCs w:val="24"/>
          <w:lang w:val="uk-UA"/>
        </w:rPr>
        <w:t>«</w:t>
      </w:r>
      <w:r w:rsidR="005275EC" w:rsidRPr="00C26548">
        <w:rPr>
          <w:rFonts w:ascii="Times New Roman" w:hAnsi="Times New Roman" w:cs="Times New Roman"/>
          <w:sz w:val="24"/>
          <w:szCs w:val="24"/>
          <w:lang w:val="uk-UA"/>
        </w:rPr>
        <w:t>ВДГМК</w:t>
      </w:r>
      <w:r w:rsidR="002E3DE0">
        <w:rPr>
          <w:rFonts w:ascii="Times New Roman" w:hAnsi="Times New Roman" w:cs="Times New Roman"/>
          <w:sz w:val="24"/>
          <w:szCs w:val="24"/>
          <w:lang w:val="uk-UA"/>
        </w:rPr>
        <w:t>»</w:t>
      </w:r>
      <w:r w:rsidR="005275EC" w:rsidRPr="00C26548">
        <w:rPr>
          <w:rFonts w:ascii="Times New Roman" w:hAnsi="Times New Roman" w:cs="Times New Roman"/>
          <w:sz w:val="24"/>
          <w:szCs w:val="24"/>
          <w:lang w:val="uk-UA"/>
        </w:rPr>
        <w:t xml:space="preserve"> для приєднання двох ПЛ-150 кВ (0,23 км АС-240). </w:t>
      </w:r>
    </w:p>
    <w:p w14:paraId="7DE26519" w14:textId="7F3C4FD2" w:rsidR="005275EC" w:rsidRPr="000779F5" w:rsidRDefault="005275EC" w:rsidP="005275EC">
      <w:pPr>
        <w:pStyle w:val="a7"/>
        <w:ind w:left="0" w:firstLine="720"/>
        <w:jc w:val="both"/>
        <w:rPr>
          <w:sz w:val="24"/>
          <w:szCs w:val="24"/>
          <w:lang w:val="uk-UA"/>
        </w:rPr>
      </w:pPr>
      <w:r w:rsidRPr="000779F5">
        <w:rPr>
          <w:sz w:val="24"/>
          <w:szCs w:val="24"/>
          <w:lang w:val="uk-UA"/>
        </w:rPr>
        <w:t xml:space="preserve">Вимоги НЕК </w:t>
      </w:r>
      <w:r w:rsidR="002E3DE0">
        <w:rPr>
          <w:sz w:val="24"/>
          <w:szCs w:val="24"/>
          <w:lang w:val="uk-UA"/>
        </w:rPr>
        <w:t>«</w:t>
      </w:r>
      <w:r w:rsidRPr="000779F5">
        <w:rPr>
          <w:sz w:val="24"/>
          <w:szCs w:val="24"/>
          <w:lang w:val="uk-UA"/>
        </w:rPr>
        <w:t>УКРЕНЕРГО</w:t>
      </w:r>
      <w:r w:rsidR="002E3DE0">
        <w:rPr>
          <w:sz w:val="24"/>
          <w:szCs w:val="24"/>
          <w:lang w:val="uk-UA"/>
        </w:rPr>
        <w:t>»</w:t>
      </w:r>
      <w:r w:rsidRPr="000779F5">
        <w:rPr>
          <w:sz w:val="24"/>
          <w:szCs w:val="24"/>
          <w:lang w:val="uk-UA"/>
        </w:rPr>
        <w:t>:</w:t>
      </w:r>
    </w:p>
    <w:p w14:paraId="714D6378" w14:textId="2276510B" w:rsidR="005275EC" w:rsidRPr="000779F5" w:rsidRDefault="005275EC" w:rsidP="00FF1756">
      <w:pPr>
        <w:pStyle w:val="a7"/>
        <w:numPr>
          <w:ilvl w:val="0"/>
          <w:numId w:val="11"/>
        </w:numPr>
        <w:tabs>
          <w:tab w:val="left" w:pos="0"/>
        </w:tabs>
        <w:ind w:left="0" w:firstLine="567"/>
        <w:jc w:val="both"/>
        <w:rPr>
          <w:sz w:val="24"/>
          <w:szCs w:val="24"/>
          <w:lang w:val="uk-UA"/>
        </w:rPr>
      </w:pPr>
      <w:r w:rsidRPr="000779F5">
        <w:rPr>
          <w:sz w:val="24"/>
          <w:szCs w:val="24"/>
          <w:lang w:val="uk-UA"/>
        </w:rPr>
        <w:t xml:space="preserve">застосування триобмоткових трансформаторів 150/35/20 кВ потужністю не менш ніж 50 МВА кожен з перведенням на неї приєднань 35 кВ з ПС 330 кВ </w:t>
      </w:r>
      <w:r w:rsidR="002E3DE0">
        <w:rPr>
          <w:sz w:val="24"/>
          <w:szCs w:val="24"/>
          <w:lang w:val="uk-UA"/>
        </w:rPr>
        <w:t>«</w:t>
      </w:r>
      <w:r w:rsidRPr="000779F5">
        <w:rPr>
          <w:sz w:val="24"/>
          <w:szCs w:val="24"/>
          <w:lang w:val="uk-UA"/>
        </w:rPr>
        <w:t>ВДГМК</w:t>
      </w:r>
      <w:r w:rsidR="002E3DE0">
        <w:rPr>
          <w:sz w:val="24"/>
          <w:szCs w:val="24"/>
          <w:lang w:val="uk-UA"/>
        </w:rPr>
        <w:t>»</w:t>
      </w:r>
      <w:r w:rsidRPr="000779F5">
        <w:rPr>
          <w:sz w:val="24"/>
          <w:szCs w:val="24"/>
          <w:lang w:val="uk-UA"/>
        </w:rPr>
        <w:t xml:space="preserve"> на в</w:t>
      </w:r>
      <w:r w:rsidR="00180706">
        <w:rPr>
          <w:sz w:val="24"/>
          <w:szCs w:val="24"/>
          <w:lang w:val="uk-UA"/>
        </w:rPr>
        <w:t>виконання робіт</w:t>
      </w:r>
      <w:r w:rsidRPr="000779F5">
        <w:rPr>
          <w:sz w:val="24"/>
          <w:szCs w:val="24"/>
          <w:lang w:val="uk-UA"/>
        </w:rPr>
        <w:t xml:space="preserve"> вимог СОУ НЕК 20.261:2017 </w:t>
      </w:r>
      <w:r w:rsidR="002E3DE0">
        <w:rPr>
          <w:sz w:val="24"/>
          <w:szCs w:val="24"/>
          <w:lang w:val="uk-UA"/>
        </w:rPr>
        <w:t>«</w:t>
      </w:r>
      <w:r w:rsidRPr="000779F5">
        <w:rPr>
          <w:sz w:val="24"/>
          <w:szCs w:val="24"/>
          <w:lang w:val="uk-UA"/>
        </w:rPr>
        <w:t xml:space="preserve">технічна політика ДП </w:t>
      </w:r>
      <w:r w:rsidR="002E3DE0">
        <w:rPr>
          <w:sz w:val="24"/>
          <w:szCs w:val="24"/>
          <w:lang w:val="uk-UA"/>
        </w:rPr>
        <w:t>«</w:t>
      </w:r>
      <w:r w:rsidRPr="000779F5">
        <w:rPr>
          <w:sz w:val="24"/>
          <w:szCs w:val="24"/>
          <w:lang w:val="uk-UA"/>
        </w:rPr>
        <w:t xml:space="preserve">НЕК </w:t>
      </w:r>
      <w:r w:rsidR="002E3DE0">
        <w:rPr>
          <w:sz w:val="24"/>
          <w:szCs w:val="24"/>
          <w:lang w:val="uk-UA"/>
        </w:rPr>
        <w:t>«</w:t>
      </w:r>
      <w:r w:rsidRPr="000779F5">
        <w:rPr>
          <w:sz w:val="24"/>
          <w:szCs w:val="24"/>
          <w:lang w:val="uk-UA"/>
        </w:rPr>
        <w:t>Укренерго</w:t>
      </w:r>
      <w:r w:rsidR="002E3DE0">
        <w:rPr>
          <w:sz w:val="24"/>
          <w:szCs w:val="24"/>
          <w:lang w:val="uk-UA"/>
        </w:rPr>
        <w:t>»</w:t>
      </w:r>
      <w:r w:rsidR="00B53FA8">
        <w:rPr>
          <w:sz w:val="24"/>
          <w:szCs w:val="24"/>
          <w:lang w:val="uk-UA"/>
        </w:rPr>
        <w:t xml:space="preserve"> </w:t>
      </w:r>
      <w:r w:rsidRPr="000779F5">
        <w:rPr>
          <w:sz w:val="24"/>
          <w:szCs w:val="24"/>
          <w:lang w:val="uk-UA"/>
        </w:rPr>
        <w:t>у сфері розвитку иа експлуатації магістральних та міждержавних електричних мереж</w:t>
      </w:r>
      <w:r w:rsidR="002E3DE0">
        <w:rPr>
          <w:sz w:val="24"/>
          <w:szCs w:val="24"/>
          <w:lang w:val="uk-UA"/>
        </w:rPr>
        <w:t>»</w:t>
      </w:r>
      <w:r w:rsidRPr="000779F5">
        <w:rPr>
          <w:sz w:val="24"/>
          <w:szCs w:val="24"/>
          <w:lang w:val="uk-UA"/>
        </w:rPr>
        <w:t>.</w:t>
      </w:r>
    </w:p>
    <w:p w14:paraId="40EDE84E" w14:textId="42C3CA11" w:rsidR="005275EC" w:rsidRPr="000779F5" w:rsidRDefault="005275EC" w:rsidP="005275EC">
      <w:pPr>
        <w:pStyle w:val="a7"/>
        <w:tabs>
          <w:tab w:val="left" w:pos="0"/>
        </w:tabs>
        <w:ind w:left="0" w:firstLine="567"/>
        <w:jc w:val="both"/>
        <w:rPr>
          <w:sz w:val="24"/>
          <w:szCs w:val="24"/>
          <w:lang w:val="uk-UA"/>
        </w:rPr>
      </w:pPr>
      <w:r w:rsidRPr="000779F5">
        <w:rPr>
          <w:sz w:val="24"/>
          <w:szCs w:val="24"/>
          <w:lang w:val="uk-UA"/>
        </w:rPr>
        <w:t xml:space="preserve">Всі вимоги НЕК </w:t>
      </w:r>
      <w:r w:rsidR="002E3DE0">
        <w:rPr>
          <w:sz w:val="24"/>
          <w:szCs w:val="24"/>
          <w:lang w:val="uk-UA"/>
        </w:rPr>
        <w:t>«</w:t>
      </w:r>
      <w:r w:rsidRPr="000779F5">
        <w:rPr>
          <w:sz w:val="24"/>
          <w:szCs w:val="24"/>
          <w:lang w:val="uk-UA"/>
        </w:rPr>
        <w:t>УКРЕНЕРГО</w:t>
      </w:r>
      <w:r w:rsidR="002E3DE0">
        <w:rPr>
          <w:sz w:val="24"/>
          <w:szCs w:val="24"/>
          <w:lang w:val="uk-UA"/>
        </w:rPr>
        <w:t>»</w:t>
      </w:r>
      <w:r w:rsidRPr="000779F5">
        <w:rPr>
          <w:sz w:val="24"/>
          <w:szCs w:val="24"/>
          <w:lang w:val="uk-UA"/>
        </w:rPr>
        <w:t xml:space="preserve"> </w:t>
      </w:r>
      <w:r w:rsidR="00C26548">
        <w:rPr>
          <w:sz w:val="24"/>
          <w:szCs w:val="24"/>
          <w:lang w:val="uk-UA"/>
        </w:rPr>
        <w:t xml:space="preserve">будуть </w:t>
      </w:r>
      <w:r w:rsidRPr="000779F5">
        <w:rPr>
          <w:sz w:val="24"/>
          <w:szCs w:val="24"/>
          <w:lang w:val="uk-UA"/>
        </w:rPr>
        <w:t>врах</w:t>
      </w:r>
      <w:r w:rsidR="00C26548">
        <w:rPr>
          <w:sz w:val="24"/>
          <w:szCs w:val="24"/>
          <w:lang w:val="uk-UA"/>
        </w:rPr>
        <w:t>овані</w:t>
      </w:r>
      <w:r w:rsidRPr="000779F5">
        <w:rPr>
          <w:sz w:val="24"/>
          <w:szCs w:val="24"/>
          <w:lang w:val="uk-UA"/>
        </w:rPr>
        <w:t xml:space="preserve"> при виконанні умов договору на приєднання до мереж оператора системи передачі.</w:t>
      </w:r>
    </w:p>
    <w:p w14:paraId="01F5DFF7" w14:textId="77777777" w:rsidR="00FA3B24" w:rsidRPr="00DE6173" w:rsidRDefault="00FA3B24" w:rsidP="00FA3B24">
      <w:pPr>
        <w:spacing w:after="0" w:line="240" w:lineRule="auto"/>
        <w:ind w:firstLine="709"/>
        <w:jc w:val="both"/>
        <w:rPr>
          <w:rStyle w:val="shorttext"/>
          <w:rFonts w:ascii="Times New Roman" w:hAnsi="Times New Roman" w:cs="Times New Roman"/>
          <w:sz w:val="24"/>
          <w:szCs w:val="24"/>
        </w:rPr>
      </w:pPr>
      <w:r w:rsidRPr="000779F5">
        <w:rPr>
          <w:rFonts w:ascii="Times New Roman" w:hAnsi="Times New Roman" w:cs="Times New Roman"/>
          <w:sz w:val="24"/>
          <w:szCs w:val="24"/>
        </w:rPr>
        <w:t>Планується використання в трансформаторних підстанціях секційних вимикачів із застосуванням телемеханіки. Також, планується використання автоматичної системи з обліку електроенергії з використанням технологій Smart Grid, які дозволять</w:t>
      </w:r>
      <w:r w:rsidRPr="00DE6173">
        <w:rPr>
          <w:rFonts w:ascii="Times New Roman" w:hAnsi="Times New Roman" w:cs="Times New Roman"/>
          <w:sz w:val="24"/>
          <w:szCs w:val="24"/>
        </w:rPr>
        <w:t xml:space="preserve"> знизити експлуатаційні витрати, в</w:t>
      </w:r>
      <w:r w:rsidRPr="00DE6173">
        <w:rPr>
          <w:rStyle w:val="shorttext"/>
          <w:rFonts w:ascii="Times New Roman" w:hAnsi="Times New Roman" w:cs="Times New Roman"/>
          <w:sz w:val="24"/>
          <w:szCs w:val="24"/>
        </w:rPr>
        <w:t xml:space="preserve">иявляти </w:t>
      </w:r>
      <w:r w:rsidRPr="00DE6173">
        <w:rPr>
          <w:rStyle w:val="alt-edited"/>
          <w:rFonts w:ascii="Times New Roman" w:hAnsi="Times New Roman" w:cs="Times New Roman"/>
          <w:sz w:val="24"/>
          <w:szCs w:val="24"/>
        </w:rPr>
        <w:t>крадіжки</w:t>
      </w:r>
      <w:r w:rsidRPr="00DE6173">
        <w:rPr>
          <w:rStyle w:val="shorttext"/>
          <w:rFonts w:ascii="Times New Roman" w:hAnsi="Times New Roman" w:cs="Times New Roman"/>
          <w:sz w:val="24"/>
          <w:szCs w:val="24"/>
        </w:rPr>
        <w:t xml:space="preserve"> електроенергії та підвищити рівень надійності електропостачання.</w:t>
      </w:r>
    </w:p>
    <w:p w14:paraId="509DC239" w14:textId="77777777" w:rsidR="00FA3B24" w:rsidRPr="00DE6173" w:rsidRDefault="0008714E" w:rsidP="00FA3B24">
      <w:pPr>
        <w:spacing w:after="0" w:line="240" w:lineRule="auto"/>
        <w:jc w:val="both"/>
        <w:rPr>
          <w:rFonts w:ascii="Times New Roman" w:hAnsi="Times New Roman" w:cs="Times New Roman"/>
          <w:sz w:val="24"/>
          <w:szCs w:val="24"/>
        </w:rPr>
      </w:pPr>
      <w:r>
        <w:rPr>
          <w:rFonts w:ascii="Times New Roman" w:hAnsi="Times New Roman" w:cs="Times New Roman"/>
          <w:sz w:val="24"/>
          <w:szCs w:val="24"/>
          <w:lang w:val="uk-UA"/>
        </w:rPr>
        <w:t xml:space="preserve">              </w:t>
      </w:r>
      <w:r w:rsidR="00FA3B24" w:rsidRPr="00DE6173">
        <w:rPr>
          <w:rFonts w:ascii="Times New Roman" w:hAnsi="Times New Roman" w:cs="Times New Roman"/>
          <w:sz w:val="24"/>
          <w:szCs w:val="24"/>
        </w:rPr>
        <w:t xml:space="preserve">Вибір напруги розподільчої мережі 20 кВ обумовлений наступними факторами: </w:t>
      </w:r>
    </w:p>
    <w:p w14:paraId="4F30E717" w14:textId="77777777" w:rsidR="00FA3B24" w:rsidRPr="00DE6173" w:rsidRDefault="00FA3B24" w:rsidP="00BA05D1">
      <w:pPr>
        <w:numPr>
          <w:ilvl w:val="0"/>
          <w:numId w:val="58"/>
        </w:numPr>
        <w:spacing w:after="0" w:line="240" w:lineRule="auto"/>
        <w:ind w:left="993" w:hanging="284"/>
        <w:jc w:val="both"/>
        <w:rPr>
          <w:rFonts w:ascii="Times New Roman" w:hAnsi="Times New Roman" w:cs="Times New Roman"/>
          <w:sz w:val="24"/>
          <w:szCs w:val="24"/>
        </w:rPr>
      </w:pPr>
      <w:r w:rsidRPr="00DE6173">
        <w:rPr>
          <w:rFonts w:ascii="Times New Roman" w:hAnsi="Times New Roman" w:cs="Times New Roman"/>
          <w:sz w:val="24"/>
          <w:szCs w:val="24"/>
        </w:rPr>
        <w:t>зменшення втрат електроенергії в мережах, підвищити якість електроенергії;</w:t>
      </w:r>
    </w:p>
    <w:p w14:paraId="221E3ACB" w14:textId="77777777" w:rsidR="00FA3B24" w:rsidRPr="00DE6173" w:rsidRDefault="00FA3B24" w:rsidP="00BA05D1">
      <w:pPr>
        <w:numPr>
          <w:ilvl w:val="0"/>
          <w:numId w:val="58"/>
        </w:numPr>
        <w:spacing w:after="0" w:line="240" w:lineRule="auto"/>
        <w:ind w:left="993" w:hanging="284"/>
        <w:jc w:val="both"/>
        <w:rPr>
          <w:rFonts w:ascii="Times New Roman" w:hAnsi="Times New Roman" w:cs="Times New Roman"/>
          <w:sz w:val="24"/>
          <w:szCs w:val="24"/>
        </w:rPr>
      </w:pPr>
      <w:r w:rsidRPr="00DE6173">
        <w:rPr>
          <w:rFonts w:ascii="Times New Roman" w:hAnsi="Times New Roman" w:cs="Times New Roman"/>
          <w:sz w:val="24"/>
          <w:szCs w:val="24"/>
        </w:rPr>
        <w:t>зменшення струмів короткого замикання;</w:t>
      </w:r>
    </w:p>
    <w:p w14:paraId="7CC244A0" w14:textId="77777777" w:rsidR="00FA3B24" w:rsidRPr="00DE6173" w:rsidRDefault="00FA3B24" w:rsidP="00BA05D1">
      <w:pPr>
        <w:numPr>
          <w:ilvl w:val="0"/>
          <w:numId w:val="58"/>
        </w:numPr>
        <w:spacing w:after="0" w:line="240" w:lineRule="auto"/>
        <w:ind w:left="993" w:hanging="284"/>
        <w:jc w:val="both"/>
        <w:rPr>
          <w:rFonts w:ascii="Times New Roman" w:hAnsi="Times New Roman" w:cs="Times New Roman"/>
          <w:sz w:val="24"/>
          <w:szCs w:val="24"/>
        </w:rPr>
      </w:pPr>
      <w:r w:rsidRPr="00DE6173">
        <w:rPr>
          <w:rFonts w:ascii="Times New Roman" w:hAnsi="Times New Roman" w:cs="Times New Roman"/>
          <w:sz w:val="24"/>
          <w:szCs w:val="24"/>
        </w:rPr>
        <w:t>покращення живлення окремих віддалених споживачів;</w:t>
      </w:r>
    </w:p>
    <w:p w14:paraId="43CFA7E2" w14:textId="77777777" w:rsidR="00FA3B24" w:rsidRPr="00DE6173" w:rsidRDefault="00FA3B24" w:rsidP="00BA05D1">
      <w:pPr>
        <w:numPr>
          <w:ilvl w:val="0"/>
          <w:numId w:val="57"/>
        </w:numPr>
        <w:spacing w:after="0" w:line="240" w:lineRule="auto"/>
        <w:ind w:left="993" w:hanging="284"/>
        <w:jc w:val="both"/>
        <w:rPr>
          <w:rFonts w:ascii="Times New Roman" w:hAnsi="Times New Roman" w:cs="Times New Roman"/>
          <w:sz w:val="24"/>
          <w:szCs w:val="24"/>
        </w:rPr>
      </w:pPr>
      <w:r w:rsidRPr="00DE6173">
        <w:rPr>
          <w:rFonts w:ascii="Times New Roman" w:hAnsi="Times New Roman" w:cs="Times New Roman"/>
          <w:sz w:val="24"/>
          <w:szCs w:val="24"/>
        </w:rPr>
        <w:t>збільшення пропускної спроможності мереж;</w:t>
      </w:r>
    </w:p>
    <w:p w14:paraId="10686963" w14:textId="77777777" w:rsidR="00FA3B24" w:rsidRPr="00DE6173" w:rsidRDefault="00FA3B24" w:rsidP="00BA05D1">
      <w:pPr>
        <w:numPr>
          <w:ilvl w:val="0"/>
          <w:numId w:val="57"/>
        </w:numPr>
        <w:spacing w:after="0" w:line="240" w:lineRule="auto"/>
        <w:ind w:left="993" w:hanging="284"/>
        <w:jc w:val="both"/>
        <w:rPr>
          <w:rFonts w:ascii="Times New Roman" w:hAnsi="Times New Roman" w:cs="Times New Roman"/>
          <w:sz w:val="24"/>
          <w:szCs w:val="24"/>
        </w:rPr>
      </w:pPr>
      <w:r w:rsidRPr="00DE6173">
        <w:rPr>
          <w:rFonts w:ascii="Times New Roman" w:hAnsi="Times New Roman" w:cs="Times New Roman"/>
          <w:sz w:val="24"/>
          <w:szCs w:val="24"/>
        </w:rPr>
        <w:t>створення резерву потужності для гарантованого надійного електропостачання споживачів;</w:t>
      </w:r>
    </w:p>
    <w:p w14:paraId="109FBE1B" w14:textId="77777777" w:rsidR="00FA3B24" w:rsidRPr="006B1C93" w:rsidRDefault="00FA3B24" w:rsidP="00BA05D1">
      <w:pPr>
        <w:numPr>
          <w:ilvl w:val="0"/>
          <w:numId w:val="57"/>
        </w:numPr>
        <w:spacing w:after="0" w:line="240" w:lineRule="auto"/>
        <w:ind w:left="993" w:hanging="284"/>
        <w:jc w:val="both"/>
        <w:rPr>
          <w:rFonts w:ascii="Times New Roman" w:hAnsi="Times New Roman" w:cs="Times New Roman"/>
          <w:sz w:val="24"/>
          <w:szCs w:val="24"/>
        </w:rPr>
      </w:pPr>
      <w:r w:rsidRPr="00DE6173">
        <w:rPr>
          <w:rFonts w:ascii="Times New Roman" w:hAnsi="Times New Roman" w:cs="Times New Roman"/>
          <w:sz w:val="24"/>
          <w:szCs w:val="24"/>
        </w:rPr>
        <w:t>покращення показників якості електропостачання SAIDI и SAIFI за рахунок підвищення надійності роботи електрообладнання, при умові автоматизації мереж, що, в свою чергу, приведе до зменшення витрат на ремонт та експлуатацію мереж.</w:t>
      </w:r>
    </w:p>
    <w:p w14:paraId="5B4CBBB1" w14:textId="77777777" w:rsidR="00600593" w:rsidRDefault="00600593" w:rsidP="00600593">
      <w:pPr>
        <w:tabs>
          <w:tab w:val="left" w:pos="4536"/>
        </w:tabs>
        <w:spacing w:after="0" w:line="240" w:lineRule="auto"/>
        <w:jc w:val="center"/>
        <w:rPr>
          <w:rFonts w:ascii="Times New Roman" w:hAnsi="Times New Roman" w:cs="Times New Roman"/>
          <w:b/>
          <w:bCs/>
          <w:sz w:val="24"/>
          <w:szCs w:val="24"/>
          <w:lang w:val="uk-UA"/>
        </w:rPr>
      </w:pPr>
    </w:p>
    <w:p w14:paraId="1C872868" w14:textId="77777777" w:rsidR="006B1C93" w:rsidRDefault="006B1C93" w:rsidP="00600593">
      <w:pPr>
        <w:tabs>
          <w:tab w:val="left" w:pos="4536"/>
        </w:tabs>
        <w:spacing w:after="0" w:line="240" w:lineRule="auto"/>
        <w:jc w:val="center"/>
        <w:rPr>
          <w:rFonts w:ascii="Times New Roman" w:hAnsi="Times New Roman" w:cs="Times New Roman"/>
          <w:b/>
          <w:bCs/>
          <w:sz w:val="24"/>
          <w:szCs w:val="24"/>
          <w:lang w:val="uk-UA"/>
        </w:rPr>
      </w:pPr>
    </w:p>
    <w:p w14:paraId="29C963BF" w14:textId="77777777" w:rsidR="00FA3B24" w:rsidRPr="00DE6173" w:rsidRDefault="00FA3B24" w:rsidP="00600593">
      <w:pPr>
        <w:tabs>
          <w:tab w:val="left" w:pos="4536"/>
        </w:tabs>
        <w:spacing w:after="0" w:line="240" w:lineRule="auto"/>
        <w:jc w:val="center"/>
        <w:rPr>
          <w:rFonts w:ascii="Times New Roman" w:hAnsi="Times New Roman" w:cs="Times New Roman"/>
          <w:b/>
          <w:bCs/>
          <w:sz w:val="24"/>
          <w:szCs w:val="24"/>
          <w:lang w:val="uk-UA"/>
        </w:rPr>
      </w:pPr>
      <w:r w:rsidRPr="00DE6173">
        <w:rPr>
          <w:rFonts w:ascii="Times New Roman" w:hAnsi="Times New Roman" w:cs="Times New Roman"/>
          <w:b/>
          <w:bCs/>
          <w:sz w:val="24"/>
          <w:szCs w:val="24"/>
          <w:lang w:val="uk-UA"/>
        </w:rPr>
        <w:t>Карта-схема м. Вільногірськ (існуюча)</w:t>
      </w:r>
      <w:r w:rsidR="008743FE">
        <w:rPr>
          <w:rFonts w:ascii="Times New Roman" w:hAnsi="Times New Roman" w:cs="Times New Roman"/>
          <w:b/>
          <w:bCs/>
          <w:sz w:val="24"/>
          <w:szCs w:val="24"/>
          <w:lang w:val="uk-UA"/>
        </w:rPr>
        <w:t xml:space="preserve"> </w:t>
      </w:r>
      <w:r w:rsidRPr="00DE6173">
        <w:rPr>
          <w:rFonts w:ascii="Times New Roman" w:hAnsi="Times New Roman" w:cs="Times New Roman"/>
          <w:b/>
          <w:bCs/>
          <w:sz w:val="24"/>
          <w:szCs w:val="24"/>
          <w:lang w:val="uk-UA"/>
        </w:rPr>
        <w:t>Карта-схема м. Вільногірськ (після комплексної реконструкції)</w:t>
      </w:r>
    </w:p>
    <w:p w14:paraId="1A0BE599" w14:textId="03EB6642" w:rsidR="001B19C6" w:rsidRDefault="00A06104" w:rsidP="00FA3B24">
      <w:pPr>
        <w:jc w:val="both"/>
        <w:rPr>
          <w:rFonts w:ascii="Times New Roman" w:hAnsi="Times New Roman" w:cs="Times New Roman"/>
          <w:sz w:val="24"/>
          <w:szCs w:val="24"/>
          <w:lang w:val="uk-UA"/>
        </w:rPr>
      </w:pPr>
      <w:r>
        <w:rPr>
          <w:rFonts w:ascii="Times New Roman" w:hAnsi="Times New Roman" w:cs="Times New Roman"/>
          <w:noProof/>
          <w:sz w:val="24"/>
          <w:szCs w:val="24"/>
        </w:rPr>
        <mc:AlternateContent>
          <mc:Choice Requires="wps">
            <w:drawing>
              <wp:anchor distT="0" distB="0" distL="114300" distR="114300" simplePos="0" relativeHeight="251659264" behindDoc="0" locked="0" layoutInCell="1" allowOverlap="1" wp14:anchorId="2A94F6C2" wp14:editId="2FCB43E0">
                <wp:simplePos x="0" y="0"/>
                <wp:positionH relativeFrom="column">
                  <wp:posOffset>2811780</wp:posOffset>
                </wp:positionH>
                <wp:positionV relativeFrom="paragraph">
                  <wp:posOffset>784860</wp:posOffset>
                </wp:positionV>
                <wp:extent cx="431800" cy="504825"/>
                <wp:effectExtent l="0" t="19050" r="44450" b="47625"/>
                <wp:wrapNone/>
                <wp:docPr id="23" name="Стрелка вправо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1800" cy="504825"/>
                        </a:xfrm>
                        <a:prstGeom prst="rightArrow">
                          <a:avLst/>
                        </a:prstGeom>
                        <a:solidFill>
                          <a:srgbClr val="FF0000"/>
                        </a:solidFill>
                        <a:ln w="25400" cap="flat" cmpd="sng" algn="ctr">
                          <a:solidFill>
                            <a:sysClr val="windowText" lastClr="000000"/>
                          </a:solidFill>
                          <a:prstDash val="solid"/>
                        </a:ln>
                        <a:effectLst/>
                      </wps:spPr>
                      <wps:bodyPr anchor="ctr"/>
                    </wps:wsp>
                  </a:graphicData>
                </a:graphic>
                <wp14:sizeRelH relativeFrom="page">
                  <wp14:pctWidth>0</wp14:pctWidth>
                </wp14:sizeRelH>
                <wp14:sizeRelV relativeFrom="page">
                  <wp14:pctHeight>0</wp14:pctHeight>
                </wp14:sizeRelV>
              </wp:anchor>
            </w:drawing>
          </mc:Choice>
          <mc:Fallback>
            <w:pict>
              <v:shapetype w14:anchorId="6DA8D45B"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23" o:spid="_x0000_s1026" type="#_x0000_t13" style="position:absolute;margin-left:221.4pt;margin-top:61.8pt;width:34pt;height:39.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" adj="10800" fillcolor="red" strokecolor="windowText" strokeweight="2pt">
                <v:path arrowok="t"/>
              </v:shape>
            </w:pict>
          </mc:Fallback>
        </mc:AlternateContent>
      </w:r>
      <w:r w:rsidR="00FA3B24" w:rsidRPr="00DE6173">
        <w:rPr>
          <w:rFonts w:ascii="Times New Roman" w:hAnsi="Times New Roman" w:cs="Times New Roman"/>
          <w:noProof/>
          <w:sz w:val="24"/>
          <w:szCs w:val="24"/>
        </w:rPr>
        <w:drawing>
          <wp:inline distT="0" distB="0" distL="0" distR="0" wp14:anchorId="23F7A239" wp14:editId="6E1720DF">
            <wp:extent cx="2943225" cy="1914525"/>
            <wp:effectExtent l="0" t="0" r="9525" b="9525"/>
            <wp:docPr id="2" name="Рисунок 2" descr="Описание: ТП план г. Вольногорск орг синим все ТП.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Описание: ТП план г. Вольногорск орг синим все ТП.bmp"/>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950163" cy="1919038"/>
                    </a:xfrm>
                    <a:prstGeom prst="rect">
                      <a:avLst/>
                    </a:prstGeom>
                    <a:noFill/>
                    <a:ln>
                      <a:noFill/>
                    </a:ln>
                  </pic:spPr>
                </pic:pic>
              </a:graphicData>
            </a:graphic>
          </wp:inline>
        </w:drawing>
      </w:r>
      <w:r w:rsidR="00FA3B24" w:rsidRPr="00DE6173">
        <w:rPr>
          <w:rFonts w:ascii="Times New Roman" w:hAnsi="Times New Roman" w:cs="Times New Roman"/>
          <w:noProof/>
          <w:sz w:val="24"/>
          <w:szCs w:val="24"/>
        </w:rPr>
        <w:drawing>
          <wp:inline distT="0" distB="0" distL="0" distR="0" wp14:anchorId="085505BF" wp14:editId="40CA383E">
            <wp:extent cx="3009900" cy="1922769"/>
            <wp:effectExtent l="0" t="0" r="0" b="1905"/>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3013208" cy="1924882"/>
                    </a:xfrm>
                    <a:prstGeom prst="rect">
                      <a:avLst/>
                    </a:prstGeom>
                    <a:noFill/>
                    <a:ln>
                      <a:noFill/>
                    </a:ln>
                  </pic:spPr>
                </pic:pic>
              </a:graphicData>
            </a:graphic>
          </wp:inline>
        </w:drawing>
      </w:r>
    </w:p>
    <w:p w14:paraId="6B52D47D" w14:textId="77777777" w:rsidR="000679E2" w:rsidRPr="0021729B" w:rsidRDefault="000679E2" w:rsidP="00FA3B24">
      <w:pPr>
        <w:jc w:val="both"/>
        <w:rPr>
          <w:rFonts w:ascii="Times New Roman" w:hAnsi="Times New Roman" w:cs="Times New Roman"/>
          <w:sz w:val="24"/>
          <w:szCs w:val="24"/>
          <w:lang w:val="uk-UA"/>
        </w:rPr>
      </w:pPr>
    </w:p>
    <w:p w14:paraId="62960F10" w14:textId="443729D5" w:rsidR="004E32D8" w:rsidRPr="007F7FD7" w:rsidRDefault="00A818E8" w:rsidP="007F7FD7">
      <w:pPr>
        <w:ind w:left="993"/>
        <w:jc w:val="center"/>
        <w:outlineLvl w:val="0"/>
        <w:rPr>
          <w:rFonts w:ascii="Times New Roman" w:hAnsi="Times New Roman" w:cs="Times New Roman"/>
          <w:b/>
          <w:sz w:val="24"/>
          <w:szCs w:val="24"/>
          <w:lang w:val="uk-UA" w:eastAsia="uk-UA"/>
        </w:rPr>
      </w:pPr>
      <w:r>
        <w:rPr>
          <w:rFonts w:ascii="Times New Roman" w:hAnsi="Times New Roman" w:cs="Times New Roman"/>
          <w:b/>
          <w:sz w:val="24"/>
          <w:szCs w:val="24"/>
          <w:lang w:val="uk-UA" w:eastAsia="uk-UA"/>
        </w:rPr>
        <w:t>2</w:t>
      </w:r>
      <w:r w:rsidR="00550705">
        <w:rPr>
          <w:rFonts w:ascii="Times New Roman" w:hAnsi="Times New Roman" w:cs="Times New Roman"/>
          <w:b/>
          <w:sz w:val="24"/>
          <w:szCs w:val="24"/>
          <w:lang w:val="uk-UA" w:eastAsia="uk-UA"/>
        </w:rPr>
        <w:t>4</w:t>
      </w:r>
      <w:r w:rsidR="00CA2D2D" w:rsidRPr="007F7FD7">
        <w:rPr>
          <w:rFonts w:ascii="Times New Roman" w:hAnsi="Times New Roman" w:cs="Times New Roman"/>
          <w:b/>
          <w:sz w:val="24"/>
          <w:szCs w:val="24"/>
          <w:lang w:val="uk-UA" w:eastAsia="uk-UA"/>
        </w:rPr>
        <w:t>.</w:t>
      </w:r>
      <w:r w:rsidR="004E32D8" w:rsidRPr="007F7FD7">
        <w:rPr>
          <w:rFonts w:ascii="Times New Roman" w:hAnsi="Times New Roman" w:cs="Times New Roman"/>
          <w:b/>
          <w:sz w:val="24"/>
          <w:szCs w:val="24"/>
          <w:lang w:val="uk-UA" w:eastAsia="uk-UA"/>
        </w:rPr>
        <w:t xml:space="preserve">АНАЛІЗ ВИТРАТ ТА ВИГОД </w:t>
      </w:r>
      <w:r w:rsidR="006D4AA6">
        <w:rPr>
          <w:rFonts w:ascii="Times New Roman" w:hAnsi="Times New Roman" w:cs="Times New Roman"/>
          <w:b/>
          <w:sz w:val="24"/>
          <w:szCs w:val="24"/>
          <w:lang w:val="uk-UA" w:eastAsia="uk-UA"/>
        </w:rPr>
        <w:t>ПРОЄКТ</w:t>
      </w:r>
      <w:r w:rsidR="004E32D8" w:rsidRPr="007F7FD7">
        <w:rPr>
          <w:rFonts w:ascii="Times New Roman" w:hAnsi="Times New Roman" w:cs="Times New Roman"/>
          <w:b/>
          <w:sz w:val="24"/>
          <w:szCs w:val="24"/>
          <w:lang w:val="uk-UA" w:eastAsia="uk-UA"/>
        </w:rPr>
        <w:t>ІВ З РОЗВИТКУ СИСТЕМИ РОЗПОДІЛУ</w:t>
      </w:r>
    </w:p>
    <w:p w14:paraId="31CCC1A3" w14:textId="2A7B28CF" w:rsidR="004E32D8" w:rsidRPr="00DE6173" w:rsidRDefault="0021729B" w:rsidP="0021729B">
      <w:pPr>
        <w:spacing w:after="0" w:line="240" w:lineRule="auto"/>
        <w:ind w:firstLine="709"/>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Заходи з будівництва, </w:t>
      </w:r>
      <w:r w:rsidR="004E32D8" w:rsidRPr="00DE6173">
        <w:rPr>
          <w:rFonts w:ascii="Times New Roman" w:hAnsi="Times New Roman" w:cs="Times New Roman"/>
          <w:sz w:val="24"/>
          <w:szCs w:val="24"/>
          <w:lang w:val="uk-UA"/>
        </w:rPr>
        <w:t>реконс</w:t>
      </w:r>
      <w:r>
        <w:rPr>
          <w:rFonts w:ascii="Times New Roman" w:hAnsi="Times New Roman" w:cs="Times New Roman"/>
          <w:sz w:val="24"/>
          <w:szCs w:val="24"/>
          <w:lang w:val="uk-UA"/>
        </w:rPr>
        <w:t xml:space="preserve">трукції та технічного переоснащення електричних  мереж </w:t>
      </w:r>
      <w:r w:rsidR="004E32D8" w:rsidRPr="00DE6173">
        <w:rPr>
          <w:rFonts w:ascii="Times New Roman" w:hAnsi="Times New Roman" w:cs="Times New Roman"/>
          <w:sz w:val="24"/>
          <w:szCs w:val="24"/>
          <w:lang w:val="uk-UA"/>
        </w:rPr>
        <w:t xml:space="preserve">ПрАТ </w:t>
      </w:r>
      <w:r w:rsidR="002E3DE0">
        <w:rPr>
          <w:rFonts w:ascii="Times New Roman" w:hAnsi="Times New Roman" w:cs="Times New Roman"/>
          <w:sz w:val="24"/>
          <w:szCs w:val="24"/>
          <w:lang w:val="uk-UA"/>
        </w:rPr>
        <w:t>«</w:t>
      </w:r>
      <w:r w:rsidR="004E32D8" w:rsidRPr="00DE6173">
        <w:rPr>
          <w:rFonts w:ascii="Times New Roman" w:hAnsi="Times New Roman" w:cs="Times New Roman"/>
          <w:sz w:val="24"/>
          <w:szCs w:val="24"/>
          <w:lang w:val="uk-UA"/>
        </w:rPr>
        <w:t xml:space="preserve">ПЕЕМ </w:t>
      </w:r>
      <w:r w:rsidR="002E3DE0">
        <w:rPr>
          <w:rFonts w:ascii="Times New Roman" w:hAnsi="Times New Roman" w:cs="Times New Roman"/>
          <w:sz w:val="24"/>
          <w:szCs w:val="24"/>
          <w:lang w:val="uk-UA"/>
        </w:rPr>
        <w:t>«</w:t>
      </w:r>
      <w:r w:rsidR="004E32D8" w:rsidRPr="00DE6173">
        <w:rPr>
          <w:rFonts w:ascii="Times New Roman" w:hAnsi="Times New Roman" w:cs="Times New Roman"/>
          <w:sz w:val="24"/>
          <w:szCs w:val="24"/>
          <w:lang w:val="uk-UA"/>
        </w:rPr>
        <w:t>Центральна енергетична компанія</w:t>
      </w:r>
      <w:r w:rsidR="002E3DE0">
        <w:rPr>
          <w:rFonts w:ascii="Times New Roman" w:hAnsi="Times New Roman" w:cs="Times New Roman"/>
          <w:sz w:val="24"/>
          <w:szCs w:val="24"/>
          <w:lang w:val="uk-UA"/>
        </w:rPr>
        <w:t>»</w:t>
      </w:r>
      <w:r w:rsidR="004E32D8" w:rsidRPr="00DE6173">
        <w:rPr>
          <w:rFonts w:ascii="Times New Roman" w:hAnsi="Times New Roman" w:cs="Times New Roman"/>
          <w:sz w:val="24"/>
          <w:szCs w:val="24"/>
          <w:lang w:val="uk-UA"/>
        </w:rPr>
        <w:t xml:space="preserve"> потребують значних капітальних вкладень. Обсяги фінансування, передбачені діючими тарифами на розподіл електроенергії, на технічне переоснащення електро</w:t>
      </w:r>
      <w:r>
        <w:rPr>
          <w:rFonts w:ascii="Times New Roman" w:hAnsi="Times New Roman" w:cs="Times New Roman"/>
          <w:sz w:val="24"/>
          <w:szCs w:val="24"/>
          <w:lang w:val="uk-UA"/>
        </w:rPr>
        <w:t xml:space="preserve">обладнання, є недостатніми </w:t>
      </w:r>
      <w:r w:rsidR="004E32D8" w:rsidRPr="00DE6173">
        <w:rPr>
          <w:rFonts w:ascii="Times New Roman" w:hAnsi="Times New Roman" w:cs="Times New Roman"/>
          <w:sz w:val="24"/>
          <w:szCs w:val="24"/>
          <w:lang w:val="uk-UA"/>
        </w:rPr>
        <w:t>для в</w:t>
      </w:r>
      <w:r w:rsidR="00180706">
        <w:rPr>
          <w:rFonts w:ascii="Times New Roman" w:hAnsi="Times New Roman" w:cs="Times New Roman"/>
          <w:sz w:val="24"/>
          <w:szCs w:val="24"/>
          <w:lang w:val="uk-UA"/>
        </w:rPr>
        <w:t>виконання робіт</w:t>
      </w:r>
      <w:r w:rsidR="004E32D8" w:rsidRPr="00DE6173">
        <w:rPr>
          <w:rFonts w:ascii="Times New Roman" w:hAnsi="Times New Roman" w:cs="Times New Roman"/>
          <w:sz w:val="24"/>
          <w:szCs w:val="24"/>
          <w:lang w:val="uk-UA"/>
        </w:rPr>
        <w:t xml:space="preserve"> в повном</w:t>
      </w:r>
      <w:r>
        <w:rPr>
          <w:rFonts w:ascii="Times New Roman" w:hAnsi="Times New Roman" w:cs="Times New Roman"/>
          <w:sz w:val="24"/>
          <w:szCs w:val="24"/>
          <w:lang w:val="uk-UA"/>
        </w:rPr>
        <w:t xml:space="preserve">у обсязі заходів, визначених Планом розвитку. </w:t>
      </w:r>
      <w:r w:rsidR="004E32D8" w:rsidRPr="00DE6173">
        <w:rPr>
          <w:rFonts w:ascii="Times New Roman" w:hAnsi="Times New Roman" w:cs="Times New Roman"/>
          <w:sz w:val="24"/>
          <w:szCs w:val="24"/>
          <w:lang w:val="uk-UA"/>
        </w:rPr>
        <w:t>Тарифні джерела на покриття капіталовкладень (амортизаційні відрахування, прибуток</w:t>
      </w:r>
      <w:r>
        <w:rPr>
          <w:rFonts w:ascii="Times New Roman" w:hAnsi="Times New Roman" w:cs="Times New Roman"/>
          <w:sz w:val="24"/>
          <w:szCs w:val="24"/>
          <w:lang w:val="uk-UA"/>
        </w:rPr>
        <w:t xml:space="preserve"> від ліцензованої діяльності, доходи від </w:t>
      </w:r>
      <w:r w:rsidR="004E32D8" w:rsidRPr="00DE6173">
        <w:rPr>
          <w:rFonts w:ascii="Times New Roman" w:hAnsi="Times New Roman" w:cs="Times New Roman"/>
          <w:sz w:val="24"/>
          <w:szCs w:val="24"/>
          <w:lang w:val="uk-UA"/>
        </w:rPr>
        <w:t>реактивної  електроенергії) забезпечують</w:t>
      </w:r>
      <w:r>
        <w:rPr>
          <w:rFonts w:ascii="Times New Roman" w:hAnsi="Times New Roman" w:cs="Times New Roman"/>
          <w:sz w:val="24"/>
          <w:szCs w:val="24"/>
          <w:lang w:val="uk-UA"/>
        </w:rPr>
        <w:t xml:space="preserve"> виключно підтримку обладнання </w:t>
      </w:r>
      <w:r w:rsidR="004E32D8" w:rsidRPr="00DE6173">
        <w:rPr>
          <w:rFonts w:ascii="Times New Roman" w:hAnsi="Times New Roman" w:cs="Times New Roman"/>
          <w:sz w:val="24"/>
          <w:szCs w:val="24"/>
          <w:lang w:val="uk-UA"/>
        </w:rPr>
        <w:t xml:space="preserve">у належному технічному стані та покривають витрати на ліквідацію технологічних порушень та аварійних ситуацій.  Комплексний підхід до реконструкції та переоснащенню розподільних мереж ПрАТ </w:t>
      </w:r>
      <w:r w:rsidR="002E3DE0">
        <w:rPr>
          <w:rFonts w:ascii="Times New Roman" w:hAnsi="Times New Roman" w:cs="Times New Roman"/>
          <w:sz w:val="24"/>
          <w:szCs w:val="24"/>
          <w:lang w:val="uk-UA"/>
        </w:rPr>
        <w:t>«</w:t>
      </w:r>
      <w:r w:rsidR="004E32D8" w:rsidRPr="00DE6173">
        <w:rPr>
          <w:rFonts w:ascii="Times New Roman" w:hAnsi="Times New Roman" w:cs="Times New Roman"/>
          <w:sz w:val="24"/>
          <w:szCs w:val="24"/>
          <w:lang w:val="uk-UA"/>
        </w:rPr>
        <w:t xml:space="preserve">ПЕЕМ </w:t>
      </w:r>
      <w:r w:rsidR="002E3DE0">
        <w:rPr>
          <w:rFonts w:ascii="Times New Roman" w:hAnsi="Times New Roman" w:cs="Times New Roman"/>
          <w:sz w:val="24"/>
          <w:szCs w:val="24"/>
          <w:lang w:val="uk-UA"/>
        </w:rPr>
        <w:t>«</w:t>
      </w:r>
      <w:r w:rsidR="004E32D8" w:rsidRPr="00DE6173">
        <w:rPr>
          <w:rFonts w:ascii="Times New Roman" w:hAnsi="Times New Roman" w:cs="Times New Roman"/>
          <w:sz w:val="24"/>
          <w:szCs w:val="24"/>
          <w:lang w:val="uk-UA"/>
        </w:rPr>
        <w:t>ЦЕК</w:t>
      </w:r>
      <w:r w:rsidR="002E3DE0">
        <w:rPr>
          <w:rFonts w:ascii="Times New Roman" w:hAnsi="Times New Roman" w:cs="Times New Roman"/>
          <w:sz w:val="24"/>
          <w:szCs w:val="24"/>
          <w:lang w:val="uk-UA"/>
        </w:rPr>
        <w:t>»</w:t>
      </w:r>
      <w:r w:rsidR="004E32D8" w:rsidRPr="00DE6173">
        <w:rPr>
          <w:rFonts w:ascii="Times New Roman" w:hAnsi="Times New Roman" w:cs="Times New Roman"/>
          <w:sz w:val="24"/>
          <w:szCs w:val="24"/>
          <w:lang w:val="uk-UA"/>
        </w:rPr>
        <w:t xml:space="preserve"> може забезпечити перехід на стимулююче тарифоутворення.</w:t>
      </w:r>
    </w:p>
    <w:p w14:paraId="172D687A" w14:textId="06D4862B" w:rsidR="004E32D8" w:rsidRDefault="004E32D8" w:rsidP="0021729B">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Для реалізації заходів Плану розвитку розподільних мереж на </w:t>
      </w:r>
      <w:r w:rsidR="0034560E">
        <w:rPr>
          <w:rFonts w:ascii="Times New Roman" w:hAnsi="Times New Roman" w:cs="Times New Roman"/>
          <w:sz w:val="24"/>
          <w:szCs w:val="24"/>
          <w:lang w:val="uk-UA"/>
        </w:rPr>
        <w:t>2021-2025</w:t>
      </w:r>
      <w:r w:rsidRPr="00DE6173">
        <w:rPr>
          <w:rFonts w:ascii="Times New Roman" w:hAnsi="Times New Roman" w:cs="Times New Roman"/>
          <w:sz w:val="24"/>
          <w:szCs w:val="24"/>
          <w:lang w:val="uk-UA"/>
        </w:rPr>
        <w:t xml:space="preserve"> роки </w:t>
      </w:r>
      <w:r w:rsidR="00062F7A">
        <w:rPr>
          <w:rFonts w:ascii="Times New Roman" w:hAnsi="Times New Roman" w:cs="Times New Roman"/>
          <w:sz w:val="24"/>
          <w:szCs w:val="24"/>
          <w:lang w:val="uk-UA"/>
        </w:rPr>
        <w:t xml:space="preserve">за сценарієм 1 </w:t>
      </w:r>
      <w:r w:rsidRPr="00DE6173">
        <w:rPr>
          <w:rFonts w:ascii="Times New Roman" w:hAnsi="Times New Roman" w:cs="Times New Roman"/>
          <w:sz w:val="24"/>
          <w:szCs w:val="24"/>
          <w:lang w:val="uk-UA"/>
        </w:rPr>
        <w:t xml:space="preserve">необхідно </w:t>
      </w:r>
      <w:r w:rsidR="00E33B8E">
        <w:rPr>
          <w:rFonts w:ascii="Times New Roman" w:hAnsi="Times New Roman" w:cs="Times New Roman"/>
          <w:sz w:val="24"/>
          <w:szCs w:val="24"/>
          <w:lang w:val="uk-UA"/>
        </w:rPr>
        <w:t>410711</w:t>
      </w:r>
      <w:r w:rsidR="00C75666">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 xml:space="preserve"> тис.грн., в т.ч.:</w:t>
      </w:r>
    </w:p>
    <w:p w14:paraId="2D9F6220" w14:textId="77777777" w:rsidR="009F37F1" w:rsidRDefault="009F37F1" w:rsidP="0021729B">
      <w:pPr>
        <w:spacing w:after="0" w:line="240" w:lineRule="auto"/>
        <w:ind w:firstLine="709"/>
        <w:jc w:val="both"/>
        <w:rPr>
          <w:rFonts w:ascii="Times New Roman" w:hAnsi="Times New Roman" w:cs="Times New Roman"/>
          <w:sz w:val="24"/>
          <w:szCs w:val="24"/>
          <w:lang w:val="uk-UA"/>
        </w:rPr>
      </w:pPr>
    </w:p>
    <w:p w14:paraId="4749E825" w14:textId="77777777" w:rsidR="00C275CC" w:rsidRDefault="00C275CC" w:rsidP="00C275CC">
      <w:pPr>
        <w:spacing w:after="0" w:line="240" w:lineRule="auto"/>
        <w:jc w:val="right"/>
        <w:outlineLvl w:val="1"/>
        <w:rPr>
          <w:rFonts w:ascii="Times New Roman" w:hAnsi="Times New Roman" w:cs="Times New Roman"/>
          <w:b/>
          <w:sz w:val="24"/>
          <w:szCs w:val="24"/>
          <w:lang w:val="uk-UA"/>
        </w:rPr>
      </w:pPr>
      <w:r w:rsidRPr="00C5444D">
        <w:rPr>
          <w:rFonts w:ascii="Times New Roman" w:hAnsi="Times New Roman" w:cs="Times New Roman"/>
          <w:b/>
          <w:sz w:val="24"/>
          <w:szCs w:val="24"/>
        </w:rPr>
        <w:t xml:space="preserve">Таблиця </w:t>
      </w:r>
      <w:r>
        <w:rPr>
          <w:rFonts w:ascii="Times New Roman" w:hAnsi="Times New Roman" w:cs="Times New Roman"/>
          <w:b/>
          <w:sz w:val="24"/>
          <w:szCs w:val="24"/>
          <w:lang w:val="uk-UA"/>
        </w:rPr>
        <w:t>25</w:t>
      </w:r>
      <w:r w:rsidRPr="00C5444D">
        <w:rPr>
          <w:rFonts w:ascii="Times New Roman" w:hAnsi="Times New Roman" w:cs="Times New Roman"/>
          <w:b/>
          <w:sz w:val="24"/>
          <w:szCs w:val="24"/>
          <w:lang w:val="uk-UA"/>
        </w:rPr>
        <w:t xml:space="preserve">.1 </w:t>
      </w:r>
    </w:p>
    <w:p w14:paraId="78BEA18E" w14:textId="77777777" w:rsidR="001917B4" w:rsidRDefault="001917B4" w:rsidP="0021729B">
      <w:pPr>
        <w:spacing w:after="0" w:line="240" w:lineRule="auto"/>
        <w:ind w:firstLine="709"/>
        <w:jc w:val="both"/>
        <w:rPr>
          <w:rFonts w:ascii="Times New Roman" w:hAnsi="Times New Roman" w:cs="Times New Roman"/>
          <w:sz w:val="24"/>
          <w:szCs w:val="24"/>
          <w:lang w:val="uk-UA"/>
        </w:rPr>
      </w:pPr>
    </w:p>
    <w:p w14:paraId="4448AB8A" w14:textId="77777777" w:rsidR="001917B4" w:rsidRDefault="001917B4" w:rsidP="0021729B">
      <w:pPr>
        <w:spacing w:after="0" w:line="240" w:lineRule="auto"/>
        <w:ind w:firstLine="709"/>
        <w:jc w:val="both"/>
        <w:rPr>
          <w:rFonts w:ascii="Times New Roman" w:hAnsi="Times New Roman" w:cs="Times New Roman"/>
          <w:sz w:val="24"/>
          <w:szCs w:val="24"/>
          <w:lang w:val="uk-UA"/>
        </w:rPr>
      </w:pPr>
    </w:p>
    <w:tbl>
      <w:tblPr>
        <w:tblW w:w="10193" w:type="dxa"/>
        <w:tblInd w:w="118" w:type="dxa"/>
        <w:tblLook w:val="04A0" w:firstRow="1" w:lastRow="0" w:firstColumn="1" w:lastColumn="0" w:noHBand="0" w:noVBand="1"/>
      </w:tblPr>
      <w:tblGrid>
        <w:gridCol w:w="1833"/>
        <w:gridCol w:w="1300"/>
        <w:gridCol w:w="1300"/>
        <w:gridCol w:w="1440"/>
        <w:gridCol w:w="1440"/>
        <w:gridCol w:w="1440"/>
        <w:gridCol w:w="1440"/>
      </w:tblGrid>
      <w:tr w:rsidR="00C275CC" w:rsidRPr="00E3527E" w14:paraId="123B630E" w14:textId="77777777" w:rsidTr="00592DB5">
        <w:trPr>
          <w:trHeight w:val="315"/>
        </w:trPr>
        <w:tc>
          <w:tcPr>
            <w:tcW w:w="183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F97F333" w14:textId="77777777" w:rsidR="00C275CC" w:rsidRPr="00E3527E" w:rsidRDefault="00C275CC" w:rsidP="00592DB5">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 </w:t>
            </w:r>
          </w:p>
        </w:tc>
        <w:tc>
          <w:tcPr>
            <w:tcW w:w="1300" w:type="dxa"/>
            <w:tcBorders>
              <w:top w:val="single" w:sz="8" w:space="0" w:color="auto"/>
              <w:left w:val="nil"/>
              <w:bottom w:val="single" w:sz="8" w:space="0" w:color="auto"/>
              <w:right w:val="single" w:sz="8" w:space="0" w:color="auto"/>
            </w:tcBorders>
            <w:shd w:val="clear" w:color="auto" w:fill="auto"/>
            <w:noWrap/>
            <w:vAlign w:val="center"/>
            <w:hideMark/>
          </w:tcPr>
          <w:p w14:paraId="5359A0CD" w14:textId="77777777" w:rsidR="00C275CC" w:rsidRPr="00E3527E" w:rsidRDefault="00C275CC" w:rsidP="00592DB5">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2021 рік</w:t>
            </w:r>
          </w:p>
        </w:tc>
        <w:tc>
          <w:tcPr>
            <w:tcW w:w="1300" w:type="dxa"/>
            <w:tcBorders>
              <w:top w:val="single" w:sz="8" w:space="0" w:color="auto"/>
              <w:left w:val="nil"/>
              <w:bottom w:val="single" w:sz="8" w:space="0" w:color="auto"/>
              <w:right w:val="single" w:sz="8" w:space="0" w:color="auto"/>
            </w:tcBorders>
            <w:shd w:val="clear" w:color="auto" w:fill="auto"/>
            <w:noWrap/>
            <w:vAlign w:val="center"/>
            <w:hideMark/>
          </w:tcPr>
          <w:p w14:paraId="307AB7EF" w14:textId="77777777" w:rsidR="00C275CC" w:rsidRPr="00E3527E" w:rsidRDefault="00C275CC" w:rsidP="00592DB5">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2022 рік</w:t>
            </w:r>
          </w:p>
        </w:tc>
        <w:tc>
          <w:tcPr>
            <w:tcW w:w="1440" w:type="dxa"/>
            <w:tcBorders>
              <w:top w:val="single" w:sz="8" w:space="0" w:color="auto"/>
              <w:left w:val="nil"/>
              <w:bottom w:val="single" w:sz="8" w:space="0" w:color="auto"/>
              <w:right w:val="single" w:sz="8" w:space="0" w:color="auto"/>
            </w:tcBorders>
            <w:shd w:val="clear" w:color="auto" w:fill="auto"/>
            <w:noWrap/>
            <w:vAlign w:val="center"/>
            <w:hideMark/>
          </w:tcPr>
          <w:p w14:paraId="6EEF0F08" w14:textId="77777777" w:rsidR="00C275CC" w:rsidRPr="00E3527E" w:rsidRDefault="00C275CC" w:rsidP="00592DB5">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2023 рік</w:t>
            </w:r>
          </w:p>
        </w:tc>
        <w:tc>
          <w:tcPr>
            <w:tcW w:w="1440" w:type="dxa"/>
            <w:tcBorders>
              <w:top w:val="single" w:sz="8" w:space="0" w:color="auto"/>
              <w:left w:val="nil"/>
              <w:bottom w:val="single" w:sz="8" w:space="0" w:color="auto"/>
              <w:right w:val="single" w:sz="8" w:space="0" w:color="auto"/>
            </w:tcBorders>
            <w:shd w:val="clear" w:color="auto" w:fill="auto"/>
            <w:noWrap/>
            <w:vAlign w:val="center"/>
            <w:hideMark/>
          </w:tcPr>
          <w:p w14:paraId="6420A37C" w14:textId="77777777" w:rsidR="00C275CC" w:rsidRPr="00E3527E" w:rsidRDefault="00C275CC" w:rsidP="00592DB5">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2024 рік</w:t>
            </w:r>
          </w:p>
        </w:tc>
        <w:tc>
          <w:tcPr>
            <w:tcW w:w="1440" w:type="dxa"/>
            <w:tcBorders>
              <w:top w:val="single" w:sz="8" w:space="0" w:color="auto"/>
              <w:left w:val="nil"/>
              <w:bottom w:val="single" w:sz="8" w:space="0" w:color="auto"/>
              <w:right w:val="single" w:sz="8" w:space="0" w:color="auto"/>
            </w:tcBorders>
            <w:shd w:val="clear" w:color="auto" w:fill="auto"/>
            <w:noWrap/>
            <w:vAlign w:val="center"/>
            <w:hideMark/>
          </w:tcPr>
          <w:p w14:paraId="532CB65F" w14:textId="77777777" w:rsidR="00C275CC" w:rsidRPr="00E3527E" w:rsidRDefault="00C275CC" w:rsidP="00592DB5">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2025 рік</w:t>
            </w:r>
          </w:p>
        </w:tc>
        <w:tc>
          <w:tcPr>
            <w:tcW w:w="1440" w:type="dxa"/>
            <w:tcBorders>
              <w:top w:val="single" w:sz="8" w:space="0" w:color="auto"/>
              <w:left w:val="nil"/>
              <w:bottom w:val="single" w:sz="8" w:space="0" w:color="auto"/>
              <w:right w:val="single" w:sz="8" w:space="0" w:color="auto"/>
            </w:tcBorders>
            <w:shd w:val="clear" w:color="auto" w:fill="auto"/>
            <w:noWrap/>
            <w:vAlign w:val="center"/>
            <w:hideMark/>
          </w:tcPr>
          <w:p w14:paraId="755D2AAF" w14:textId="77777777" w:rsidR="00C275CC" w:rsidRPr="00E3527E" w:rsidRDefault="00C275CC" w:rsidP="00592DB5">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Всього</w:t>
            </w:r>
          </w:p>
        </w:tc>
      </w:tr>
      <w:tr w:rsidR="00C275CC" w:rsidRPr="00E3527E" w14:paraId="08A8621C" w14:textId="77777777" w:rsidTr="00592DB5">
        <w:trPr>
          <w:trHeight w:val="315"/>
        </w:trPr>
        <w:tc>
          <w:tcPr>
            <w:tcW w:w="1833" w:type="dxa"/>
            <w:tcBorders>
              <w:top w:val="nil"/>
              <w:left w:val="single" w:sz="8" w:space="0" w:color="auto"/>
              <w:bottom w:val="single" w:sz="8" w:space="0" w:color="auto"/>
              <w:right w:val="single" w:sz="8" w:space="0" w:color="auto"/>
            </w:tcBorders>
            <w:shd w:val="clear" w:color="auto" w:fill="auto"/>
            <w:noWrap/>
            <w:vAlign w:val="center"/>
            <w:hideMark/>
          </w:tcPr>
          <w:p w14:paraId="0B53BDB9" w14:textId="77777777" w:rsidR="00C275CC" w:rsidRPr="00E3527E" w:rsidRDefault="00C275CC" w:rsidP="00592DB5">
            <w:pPr>
              <w:spacing w:after="0" w:line="240" w:lineRule="auto"/>
              <w:jc w:val="center"/>
              <w:rPr>
                <w:rFonts w:ascii="Times New Roman" w:eastAsia="Times New Roman" w:hAnsi="Times New Roman" w:cs="Times New Roman"/>
                <w:b/>
                <w:bCs/>
                <w:color w:val="000000"/>
                <w:sz w:val="20"/>
                <w:szCs w:val="20"/>
              </w:rPr>
            </w:pPr>
            <w:r w:rsidRPr="00E3527E">
              <w:rPr>
                <w:rFonts w:ascii="Times New Roman" w:eastAsia="Times New Roman" w:hAnsi="Times New Roman" w:cs="Times New Roman"/>
                <w:b/>
                <w:bCs/>
                <w:color w:val="000000"/>
                <w:sz w:val="20"/>
                <w:szCs w:val="20"/>
              </w:rPr>
              <w:t>Інвестиції разом, в т.ч.:</w:t>
            </w:r>
          </w:p>
        </w:tc>
        <w:tc>
          <w:tcPr>
            <w:tcW w:w="1300" w:type="dxa"/>
            <w:tcBorders>
              <w:top w:val="nil"/>
              <w:left w:val="nil"/>
              <w:bottom w:val="single" w:sz="8" w:space="0" w:color="auto"/>
              <w:right w:val="single" w:sz="8" w:space="0" w:color="auto"/>
            </w:tcBorders>
            <w:shd w:val="clear" w:color="auto" w:fill="auto"/>
            <w:noWrap/>
            <w:vAlign w:val="bottom"/>
            <w:hideMark/>
          </w:tcPr>
          <w:p w14:paraId="26A20713" w14:textId="77777777" w:rsidR="00C275CC" w:rsidRPr="00FC2E86" w:rsidRDefault="00C275CC" w:rsidP="00592DB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b/>
                <w:bCs/>
                <w:color w:val="000000"/>
                <w:sz w:val="20"/>
                <w:szCs w:val="20"/>
              </w:rPr>
              <w:t xml:space="preserve">77 055 </w:t>
            </w:r>
          </w:p>
        </w:tc>
        <w:tc>
          <w:tcPr>
            <w:tcW w:w="1300" w:type="dxa"/>
            <w:tcBorders>
              <w:top w:val="nil"/>
              <w:left w:val="nil"/>
              <w:bottom w:val="single" w:sz="8" w:space="0" w:color="auto"/>
              <w:right w:val="single" w:sz="8" w:space="0" w:color="auto"/>
            </w:tcBorders>
            <w:shd w:val="clear" w:color="auto" w:fill="auto"/>
            <w:noWrap/>
            <w:vAlign w:val="bottom"/>
            <w:hideMark/>
          </w:tcPr>
          <w:p w14:paraId="30F62577" w14:textId="77777777" w:rsidR="00C275CC" w:rsidRPr="007642C5" w:rsidRDefault="00C275CC" w:rsidP="00592DB5">
            <w:pPr>
              <w:spacing w:after="0" w:line="240" w:lineRule="auto"/>
              <w:rPr>
                <w:rFonts w:ascii="Times New Roman" w:eastAsia="Times New Roman" w:hAnsi="Times New Roman" w:cs="Times New Roman"/>
                <w:b/>
                <w:bCs/>
                <w:color w:val="000000"/>
                <w:sz w:val="20"/>
                <w:szCs w:val="20"/>
                <w:lang w:val="uk-UA"/>
              </w:rPr>
            </w:pPr>
            <w:r w:rsidRPr="00FC2E86">
              <w:rPr>
                <w:rFonts w:ascii="Times New Roman" w:hAnsi="Times New Roman" w:cs="Times New Roman"/>
                <w:b/>
                <w:bCs/>
                <w:color w:val="000000"/>
                <w:sz w:val="20"/>
                <w:szCs w:val="20"/>
              </w:rPr>
              <w:t>57 8</w:t>
            </w:r>
            <w:r>
              <w:rPr>
                <w:rFonts w:ascii="Times New Roman" w:hAnsi="Times New Roman" w:cs="Times New Roman"/>
                <w:b/>
                <w:bCs/>
                <w:color w:val="000000"/>
                <w:sz w:val="20"/>
                <w:szCs w:val="20"/>
                <w:lang w:val="uk-UA"/>
              </w:rPr>
              <w:t>70</w:t>
            </w:r>
          </w:p>
        </w:tc>
        <w:tc>
          <w:tcPr>
            <w:tcW w:w="1440" w:type="dxa"/>
            <w:tcBorders>
              <w:top w:val="nil"/>
              <w:left w:val="nil"/>
              <w:bottom w:val="single" w:sz="8" w:space="0" w:color="auto"/>
              <w:right w:val="single" w:sz="8" w:space="0" w:color="auto"/>
            </w:tcBorders>
            <w:shd w:val="clear" w:color="auto" w:fill="auto"/>
            <w:noWrap/>
            <w:vAlign w:val="bottom"/>
            <w:hideMark/>
          </w:tcPr>
          <w:p w14:paraId="6E081D98" w14:textId="77777777" w:rsidR="00C275CC" w:rsidRPr="00FC2E86" w:rsidRDefault="00C275CC" w:rsidP="00592DB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b/>
                <w:bCs/>
                <w:color w:val="000000"/>
                <w:sz w:val="20"/>
                <w:szCs w:val="20"/>
              </w:rPr>
              <w:t xml:space="preserve">    72 337</w:t>
            </w:r>
          </w:p>
        </w:tc>
        <w:tc>
          <w:tcPr>
            <w:tcW w:w="1440" w:type="dxa"/>
            <w:tcBorders>
              <w:top w:val="nil"/>
              <w:left w:val="nil"/>
              <w:bottom w:val="single" w:sz="8" w:space="0" w:color="auto"/>
              <w:right w:val="single" w:sz="8" w:space="0" w:color="auto"/>
            </w:tcBorders>
            <w:shd w:val="clear" w:color="auto" w:fill="auto"/>
            <w:noWrap/>
            <w:vAlign w:val="bottom"/>
            <w:hideMark/>
          </w:tcPr>
          <w:p w14:paraId="4864487A" w14:textId="77777777" w:rsidR="00C275CC" w:rsidRPr="00FC2E86" w:rsidRDefault="00C275CC" w:rsidP="00592DB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b/>
                <w:bCs/>
                <w:color w:val="000000"/>
                <w:sz w:val="20"/>
                <w:szCs w:val="20"/>
              </w:rPr>
              <w:t xml:space="preserve">    90 422</w:t>
            </w:r>
          </w:p>
        </w:tc>
        <w:tc>
          <w:tcPr>
            <w:tcW w:w="1440" w:type="dxa"/>
            <w:tcBorders>
              <w:top w:val="nil"/>
              <w:left w:val="nil"/>
              <w:bottom w:val="single" w:sz="8" w:space="0" w:color="auto"/>
              <w:right w:val="single" w:sz="8" w:space="0" w:color="auto"/>
            </w:tcBorders>
            <w:shd w:val="clear" w:color="auto" w:fill="auto"/>
            <w:noWrap/>
            <w:vAlign w:val="bottom"/>
            <w:hideMark/>
          </w:tcPr>
          <w:p w14:paraId="4A3D5EB0" w14:textId="77777777" w:rsidR="00C275CC" w:rsidRPr="00FC2E86" w:rsidRDefault="00C275CC" w:rsidP="00592DB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b/>
                <w:bCs/>
                <w:color w:val="000000"/>
                <w:sz w:val="20"/>
                <w:szCs w:val="20"/>
              </w:rPr>
              <w:t xml:space="preserve">  113 026 </w:t>
            </w:r>
          </w:p>
        </w:tc>
        <w:tc>
          <w:tcPr>
            <w:tcW w:w="1440" w:type="dxa"/>
            <w:tcBorders>
              <w:top w:val="nil"/>
              <w:left w:val="nil"/>
              <w:bottom w:val="single" w:sz="8" w:space="0" w:color="auto"/>
              <w:right w:val="single" w:sz="8" w:space="0" w:color="auto"/>
            </w:tcBorders>
            <w:shd w:val="clear" w:color="auto" w:fill="auto"/>
            <w:noWrap/>
            <w:vAlign w:val="bottom"/>
            <w:hideMark/>
          </w:tcPr>
          <w:p w14:paraId="2F667522" w14:textId="77777777" w:rsidR="00C275CC" w:rsidRPr="00FC2E86" w:rsidRDefault="00C275CC" w:rsidP="00592DB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b/>
                <w:bCs/>
                <w:color w:val="000000"/>
                <w:sz w:val="20"/>
                <w:szCs w:val="20"/>
              </w:rPr>
              <w:t xml:space="preserve">    410 71</w:t>
            </w:r>
            <w:r>
              <w:rPr>
                <w:rFonts w:ascii="Times New Roman" w:hAnsi="Times New Roman" w:cs="Times New Roman"/>
                <w:b/>
                <w:bCs/>
                <w:color w:val="000000"/>
                <w:sz w:val="20"/>
                <w:szCs w:val="20"/>
                <w:lang w:val="uk-UA"/>
              </w:rPr>
              <w:t>1</w:t>
            </w:r>
            <w:r w:rsidRPr="00FC2E86">
              <w:rPr>
                <w:rFonts w:ascii="Times New Roman" w:hAnsi="Times New Roman" w:cs="Times New Roman"/>
                <w:b/>
                <w:bCs/>
                <w:color w:val="000000"/>
                <w:sz w:val="20"/>
                <w:szCs w:val="20"/>
              </w:rPr>
              <w:t xml:space="preserve"> </w:t>
            </w:r>
          </w:p>
        </w:tc>
      </w:tr>
      <w:tr w:rsidR="00C275CC" w:rsidRPr="00E3527E" w14:paraId="4978E456" w14:textId="77777777" w:rsidTr="00592DB5">
        <w:trPr>
          <w:trHeight w:val="315"/>
        </w:trPr>
        <w:tc>
          <w:tcPr>
            <w:tcW w:w="1833" w:type="dxa"/>
            <w:tcBorders>
              <w:top w:val="nil"/>
              <w:left w:val="single" w:sz="8" w:space="0" w:color="auto"/>
              <w:bottom w:val="single" w:sz="8" w:space="0" w:color="auto"/>
              <w:right w:val="single" w:sz="8" w:space="0" w:color="auto"/>
            </w:tcBorders>
            <w:shd w:val="clear" w:color="auto" w:fill="auto"/>
            <w:noWrap/>
            <w:vAlign w:val="center"/>
            <w:hideMark/>
          </w:tcPr>
          <w:p w14:paraId="3EC88DF6" w14:textId="77777777" w:rsidR="00C275CC" w:rsidRPr="00E3527E" w:rsidRDefault="00C275CC" w:rsidP="00592DB5">
            <w:pPr>
              <w:spacing w:after="0" w:line="240" w:lineRule="auto"/>
              <w:jc w:val="center"/>
              <w:rPr>
                <w:rFonts w:ascii="Times New Roman" w:eastAsia="Times New Roman" w:hAnsi="Times New Roman" w:cs="Times New Roman"/>
                <w:b/>
                <w:bCs/>
                <w:i/>
                <w:iCs/>
                <w:color w:val="000000"/>
                <w:sz w:val="20"/>
                <w:szCs w:val="20"/>
              </w:rPr>
            </w:pPr>
            <w:r w:rsidRPr="00E3527E">
              <w:rPr>
                <w:rFonts w:ascii="Times New Roman" w:eastAsia="Times New Roman" w:hAnsi="Times New Roman" w:cs="Times New Roman"/>
                <w:b/>
                <w:bCs/>
                <w:i/>
                <w:iCs/>
                <w:color w:val="000000"/>
                <w:sz w:val="20"/>
                <w:szCs w:val="20"/>
              </w:rPr>
              <w:t>ПЛ</w:t>
            </w:r>
          </w:p>
        </w:tc>
        <w:tc>
          <w:tcPr>
            <w:tcW w:w="1300" w:type="dxa"/>
            <w:tcBorders>
              <w:top w:val="nil"/>
              <w:left w:val="nil"/>
              <w:bottom w:val="single" w:sz="8" w:space="0" w:color="auto"/>
              <w:right w:val="single" w:sz="8" w:space="0" w:color="auto"/>
            </w:tcBorders>
            <w:shd w:val="clear" w:color="auto" w:fill="auto"/>
            <w:noWrap/>
            <w:vAlign w:val="bottom"/>
            <w:hideMark/>
          </w:tcPr>
          <w:p w14:paraId="2EFADC47" w14:textId="77777777" w:rsidR="00C275CC" w:rsidRPr="00FC2E86" w:rsidRDefault="00C275CC" w:rsidP="00592DB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8 747 </w:t>
            </w:r>
          </w:p>
        </w:tc>
        <w:tc>
          <w:tcPr>
            <w:tcW w:w="1300" w:type="dxa"/>
            <w:tcBorders>
              <w:top w:val="nil"/>
              <w:left w:val="nil"/>
              <w:bottom w:val="single" w:sz="8" w:space="0" w:color="auto"/>
              <w:right w:val="single" w:sz="8" w:space="0" w:color="auto"/>
            </w:tcBorders>
            <w:shd w:val="clear" w:color="auto" w:fill="auto"/>
            <w:noWrap/>
            <w:vAlign w:val="bottom"/>
            <w:hideMark/>
          </w:tcPr>
          <w:p w14:paraId="68E15553" w14:textId="77777777" w:rsidR="00C275CC" w:rsidRPr="00FC2E86" w:rsidRDefault="00C275CC" w:rsidP="00592DB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11 664 </w:t>
            </w:r>
          </w:p>
        </w:tc>
        <w:tc>
          <w:tcPr>
            <w:tcW w:w="1440" w:type="dxa"/>
            <w:tcBorders>
              <w:top w:val="nil"/>
              <w:left w:val="nil"/>
              <w:bottom w:val="single" w:sz="8" w:space="0" w:color="auto"/>
              <w:right w:val="single" w:sz="8" w:space="0" w:color="auto"/>
            </w:tcBorders>
            <w:shd w:val="clear" w:color="auto" w:fill="auto"/>
            <w:noWrap/>
            <w:vAlign w:val="bottom"/>
            <w:hideMark/>
          </w:tcPr>
          <w:p w14:paraId="27934093" w14:textId="77777777" w:rsidR="00C275CC" w:rsidRPr="00FC2E86" w:rsidRDefault="00C275CC" w:rsidP="00592DB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26 116 </w:t>
            </w:r>
          </w:p>
        </w:tc>
        <w:tc>
          <w:tcPr>
            <w:tcW w:w="1440" w:type="dxa"/>
            <w:tcBorders>
              <w:top w:val="nil"/>
              <w:left w:val="nil"/>
              <w:bottom w:val="single" w:sz="8" w:space="0" w:color="auto"/>
              <w:right w:val="single" w:sz="8" w:space="0" w:color="auto"/>
            </w:tcBorders>
            <w:shd w:val="clear" w:color="auto" w:fill="auto"/>
            <w:noWrap/>
            <w:vAlign w:val="bottom"/>
            <w:hideMark/>
          </w:tcPr>
          <w:p w14:paraId="5720FEB3" w14:textId="77777777" w:rsidR="00C275CC" w:rsidRPr="00FC2E86" w:rsidRDefault="00C275CC" w:rsidP="00592DB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10 542 </w:t>
            </w:r>
          </w:p>
        </w:tc>
        <w:tc>
          <w:tcPr>
            <w:tcW w:w="1440" w:type="dxa"/>
            <w:tcBorders>
              <w:top w:val="nil"/>
              <w:left w:val="nil"/>
              <w:bottom w:val="single" w:sz="8" w:space="0" w:color="auto"/>
              <w:right w:val="single" w:sz="8" w:space="0" w:color="auto"/>
            </w:tcBorders>
            <w:shd w:val="clear" w:color="auto" w:fill="auto"/>
            <w:noWrap/>
            <w:vAlign w:val="bottom"/>
            <w:hideMark/>
          </w:tcPr>
          <w:p w14:paraId="27D7F4D1" w14:textId="77777777" w:rsidR="00C275CC" w:rsidRPr="00FC2E86" w:rsidRDefault="00C275CC" w:rsidP="00592DB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21 587 </w:t>
            </w:r>
          </w:p>
        </w:tc>
        <w:tc>
          <w:tcPr>
            <w:tcW w:w="1440" w:type="dxa"/>
            <w:tcBorders>
              <w:top w:val="nil"/>
              <w:left w:val="nil"/>
              <w:bottom w:val="single" w:sz="8" w:space="0" w:color="auto"/>
              <w:right w:val="single" w:sz="8" w:space="0" w:color="auto"/>
            </w:tcBorders>
            <w:shd w:val="clear" w:color="auto" w:fill="auto"/>
            <w:noWrap/>
            <w:vAlign w:val="bottom"/>
            <w:hideMark/>
          </w:tcPr>
          <w:p w14:paraId="22D7BCF6" w14:textId="77777777" w:rsidR="00C275CC" w:rsidRPr="00FC2E86" w:rsidRDefault="00C275CC" w:rsidP="00592DB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78 656 </w:t>
            </w:r>
          </w:p>
        </w:tc>
      </w:tr>
      <w:tr w:rsidR="00C275CC" w:rsidRPr="00E3527E" w14:paraId="10C5AC0E" w14:textId="77777777" w:rsidTr="00592DB5">
        <w:trPr>
          <w:trHeight w:val="315"/>
        </w:trPr>
        <w:tc>
          <w:tcPr>
            <w:tcW w:w="1833" w:type="dxa"/>
            <w:tcBorders>
              <w:top w:val="nil"/>
              <w:left w:val="single" w:sz="8" w:space="0" w:color="auto"/>
              <w:bottom w:val="single" w:sz="8" w:space="0" w:color="auto"/>
              <w:right w:val="single" w:sz="8" w:space="0" w:color="auto"/>
            </w:tcBorders>
            <w:shd w:val="clear" w:color="auto" w:fill="auto"/>
            <w:noWrap/>
            <w:vAlign w:val="center"/>
            <w:hideMark/>
          </w:tcPr>
          <w:p w14:paraId="3DDC8F35" w14:textId="77777777" w:rsidR="00C275CC" w:rsidRPr="00E3527E" w:rsidRDefault="00C275CC" w:rsidP="00592DB5">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ЛЕП 10-0,4 кВ</w:t>
            </w:r>
          </w:p>
        </w:tc>
        <w:tc>
          <w:tcPr>
            <w:tcW w:w="1300" w:type="dxa"/>
            <w:tcBorders>
              <w:top w:val="nil"/>
              <w:left w:val="nil"/>
              <w:bottom w:val="single" w:sz="8" w:space="0" w:color="auto"/>
              <w:right w:val="single" w:sz="8" w:space="0" w:color="auto"/>
            </w:tcBorders>
            <w:shd w:val="clear" w:color="auto" w:fill="auto"/>
            <w:noWrap/>
            <w:vAlign w:val="bottom"/>
            <w:hideMark/>
          </w:tcPr>
          <w:p w14:paraId="516EC788"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4 943 </w:t>
            </w:r>
          </w:p>
        </w:tc>
        <w:tc>
          <w:tcPr>
            <w:tcW w:w="1300" w:type="dxa"/>
            <w:tcBorders>
              <w:top w:val="nil"/>
              <w:left w:val="nil"/>
              <w:bottom w:val="single" w:sz="8" w:space="0" w:color="auto"/>
              <w:right w:val="single" w:sz="8" w:space="0" w:color="auto"/>
            </w:tcBorders>
            <w:shd w:val="clear" w:color="auto" w:fill="auto"/>
            <w:noWrap/>
            <w:vAlign w:val="bottom"/>
            <w:hideMark/>
          </w:tcPr>
          <w:p w14:paraId="21E9A019"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5 490 </w:t>
            </w:r>
          </w:p>
        </w:tc>
        <w:tc>
          <w:tcPr>
            <w:tcW w:w="1440" w:type="dxa"/>
            <w:tcBorders>
              <w:top w:val="nil"/>
              <w:left w:val="nil"/>
              <w:bottom w:val="single" w:sz="8" w:space="0" w:color="auto"/>
              <w:right w:val="single" w:sz="8" w:space="0" w:color="auto"/>
            </w:tcBorders>
            <w:shd w:val="clear" w:color="auto" w:fill="auto"/>
            <w:noWrap/>
            <w:vAlign w:val="bottom"/>
            <w:hideMark/>
          </w:tcPr>
          <w:p w14:paraId="1AAFA3F2"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5 581 </w:t>
            </w:r>
          </w:p>
        </w:tc>
        <w:tc>
          <w:tcPr>
            <w:tcW w:w="1440" w:type="dxa"/>
            <w:tcBorders>
              <w:top w:val="nil"/>
              <w:left w:val="nil"/>
              <w:bottom w:val="single" w:sz="8" w:space="0" w:color="auto"/>
              <w:right w:val="single" w:sz="8" w:space="0" w:color="auto"/>
            </w:tcBorders>
            <w:shd w:val="clear" w:color="auto" w:fill="auto"/>
            <w:noWrap/>
            <w:vAlign w:val="bottom"/>
            <w:hideMark/>
          </w:tcPr>
          <w:p w14:paraId="5F312B9E"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5 362 </w:t>
            </w:r>
          </w:p>
        </w:tc>
        <w:tc>
          <w:tcPr>
            <w:tcW w:w="1440" w:type="dxa"/>
            <w:tcBorders>
              <w:top w:val="nil"/>
              <w:left w:val="nil"/>
              <w:bottom w:val="single" w:sz="8" w:space="0" w:color="auto"/>
              <w:right w:val="single" w:sz="8" w:space="0" w:color="auto"/>
            </w:tcBorders>
            <w:shd w:val="clear" w:color="auto" w:fill="auto"/>
            <w:noWrap/>
            <w:vAlign w:val="bottom"/>
            <w:hideMark/>
          </w:tcPr>
          <w:p w14:paraId="7C6328C8"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20 387 </w:t>
            </w:r>
          </w:p>
        </w:tc>
        <w:tc>
          <w:tcPr>
            <w:tcW w:w="1440" w:type="dxa"/>
            <w:tcBorders>
              <w:top w:val="nil"/>
              <w:left w:val="nil"/>
              <w:bottom w:val="single" w:sz="8" w:space="0" w:color="auto"/>
              <w:right w:val="single" w:sz="8" w:space="0" w:color="auto"/>
            </w:tcBorders>
            <w:shd w:val="clear" w:color="auto" w:fill="auto"/>
            <w:noWrap/>
            <w:vAlign w:val="bottom"/>
            <w:hideMark/>
          </w:tcPr>
          <w:p w14:paraId="03207F70" w14:textId="77777777" w:rsidR="00C275CC" w:rsidRPr="00FC2E86" w:rsidRDefault="00C275CC" w:rsidP="00592DB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sz w:val="20"/>
                <w:szCs w:val="20"/>
              </w:rPr>
              <w:t xml:space="preserve">             41 764 </w:t>
            </w:r>
          </w:p>
        </w:tc>
      </w:tr>
      <w:tr w:rsidR="00C275CC" w:rsidRPr="00E3527E" w14:paraId="11680CA7" w14:textId="77777777" w:rsidTr="00592DB5">
        <w:trPr>
          <w:trHeight w:val="315"/>
        </w:trPr>
        <w:tc>
          <w:tcPr>
            <w:tcW w:w="1833" w:type="dxa"/>
            <w:tcBorders>
              <w:top w:val="nil"/>
              <w:left w:val="single" w:sz="8" w:space="0" w:color="auto"/>
              <w:bottom w:val="single" w:sz="8" w:space="0" w:color="auto"/>
              <w:right w:val="single" w:sz="8" w:space="0" w:color="auto"/>
            </w:tcBorders>
            <w:shd w:val="clear" w:color="auto" w:fill="auto"/>
            <w:noWrap/>
            <w:vAlign w:val="center"/>
            <w:hideMark/>
          </w:tcPr>
          <w:p w14:paraId="0A6649B1" w14:textId="77777777" w:rsidR="00C275CC" w:rsidRPr="00E3527E" w:rsidRDefault="00C275CC" w:rsidP="00592DB5">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ЛЕП -150-35 кВ</w:t>
            </w:r>
          </w:p>
        </w:tc>
        <w:tc>
          <w:tcPr>
            <w:tcW w:w="1300" w:type="dxa"/>
            <w:tcBorders>
              <w:top w:val="nil"/>
              <w:left w:val="nil"/>
              <w:bottom w:val="single" w:sz="8" w:space="0" w:color="auto"/>
              <w:right w:val="single" w:sz="8" w:space="0" w:color="auto"/>
            </w:tcBorders>
            <w:shd w:val="clear" w:color="auto" w:fill="auto"/>
            <w:noWrap/>
            <w:vAlign w:val="bottom"/>
            <w:hideMark/>
          </w:tcPr>
          <w:p w14:paraId="1125C30D" w14:textId="77777777" w:rsidR="00C275CC" w:rsidRPr="0095146A" w:rsidRDefault="00C275CC" w:rsidP="00592DB5">
            <w:pPr>
              <w:spacing w:after="0" w:line="240" w:lineRule="auto"/>
              <w:jc w:val="center"/>
              <w:rPr>
                <w:rFonts w:ascii="Times New Roman" w:eastAsia="Times New Roman" w:hAnsi="Times New Roman" w:cs="Times New Roman"/>
                <w:color w:val="000000"/>
                <w:sz w:val="20"/>
                <w:szCs w:val="20"/>
              </w:rPr>
            </w:pPr>
            <w:r w:rsidRPr="0095146A">
              <w:rPr>
                <w:rFonts w:ascii="Times New Roman" w:hAnsi="Times New Roman" w:cs="Times New Roman"/>
                <w:sz w:val="20"/>
                <w:szCs w:val="20"/>
              </w:rPr>
              <w:t>21803,87</w:t>
            </w:r>
          </w:p>
        </w:tc>
        <w:tc>
          <w:tcPr>
            <w:tcW w:w="1300" w:type="dxa"/>
            <w:tcBorders>
              <w:top w:val="nil"/>
              <w:left w:val="nil"/>
              <w:bottom w:val="single" w:sz="8" w:space="0" w:color="auto"/>
              <w:right w:val="single" w:sz="8" w:space="0" w:color="auto"/>
            </w:tcBorders>
            <w:shd w:val="clear" w:color="auto" w:fill="auto"/>
            <w:vAlign w:val="bottom"/>
            <w:hideMark/>
          </w:tcPr>
          <w:p w14:paraId="70B88297" w14:textId="77777777" w:rsidR="00C275CC" w:rsidRPr="0095146A" w:rsidRDefault="00C275CC" w:rsidP="00592DB5">
            <w:pPr>
              <w:spacing w:after="0" w:line="240" w:lineRule="auto"/>
              <w:jc w:val="center"/>
              <w:rPr>
                <w:rFonts w:ascii="Times New Roman" w:eastAsia="Times New Roman" w:hAnsi="Times New Roman" w:cs="Times New Roman"/>
                <w:color w:val="000000"/>
                <w:sz w:val="20"/>
                <w:szCs w:val="20"/>
              </w:rPr>
            </w:pPr>
            <w:r w:rsidRPr="0095146A">
              <w:rPr>
                <w:rFonts w:ascii="Times New Roman" w:hAnsi="Times New Roman" w:cs="Times New Roman"/>
                <w:sz w:val="20"/>
                <w:szCs w:val="20"/>
              </w:rPr>
              <w:t>7709</w:t>
            </w:r>
          </w:p>
        </w:tc>
        <w:tc>
          <w:tcPr>
            <w:tcW w:w="1440" w:type="dxa"/>
            <w:tcBorders>
              <w:top w:val="nil"/>
              <w:left w:val="nil"/>
              <w:bottom w:val="single" w:sz="8" w:space="0" w:color="auto"/>
              <w:right w:val="single" w:sz="8" w:space="0" w:color="auto"/>
            </w:tcBorders>
            <w:shd w:val="clear" w:color="auto" w:fill="auto"/>
            <w:vAlign w:val="bottom"/>
            <w:hideMark/>
          </w:tcPr>
          <w:p w14:paraId="7176D5E3" w14:textId="77777777" w:rsidR="00C275CC" w:rsidRPr="0095146A" w:rsidRDefault="00C275CC" w:rsidP="00592DB5">
            <w:pPr>
              <w:spacing w:after="0" w:line="240" w:lineRule="auto"/>
              <w:jc w:val="center"/>
              <w:rPr>
                <w:rFonts w:ascii="Times New Roman" w:eastAsia="Times New Roman" w:hAnsi="Times New Roman" w:cs="Times New Roman"/>
                <w:color w:val="000000"/>
                <w:sz w:val="20"/>
                <w:szCs w:val="20"/>
              </w:rPr>
            </w:pPr>
            <w:r w:rsidRPr="0095146A">
              <w:rPr>
                <w:rFonts w:ascii="Times New Roman" w:hAnsi="Times New Roman" w:cs="Times New Roman"/>
                <w:sz w:val="20"/>
                <w:szCs w:val="20"/>
              </w:rPr>
              <w:t>1000</w:t>
            </w:r>
          </w:p>
        </w:tc>
        <w:tc>
          <w:tcPr>
            <w:tcW w:w="1440" w:type="dxa"/>
            <w:tcBorders>
              <w:top w:val="nil"/>
              <w:left w:val="nil"/>
              <w:bottom w:val="single" w:sz="8" w:space="0" w:color="auto"/>
              <w:right w:val="single" w:sz="8" w:space="0" w:color="auto"/>
            </w:tcBorders>
            <w:shd w:val="clear" w:color="auto" w:fill="auto"/>
            <w:noWrap/>
            <w:vAlign w:val="bottom"/>
            <w:hideMark/>
          </w:tcPr>
          <w:p w14:paraId="76F84931"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5 180 </w:t>
            </w:r>
          </w:p>
        </w:tc>
        <w:tc>
          <w:tcPr>
            <w:tcW w:w="1440" w:type="dxa"/>
            <w:tcBorders>
              <w:top w:val="nil"/>
              <w:left w:val="nil"/>
              <w:bottom w:val="single" w:sz="8" w:space="0" w:color="auto"/>
              <w:right w:val="single" w:sz="8" w:space="0" w:color="auto"/>
            </w:tcBorders>
            <w:shd w:val="clear" w:color="auto" w:fill="auto"/>
            <w:noWrap/>
            <w:vAlign w:val="bottom"/>
            <w:hideMark/>
          </w:tcPr>
          <w:p w14:paraId="2E1CD403"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1 200 </w:t>
            </w:r>
          </w:p>
        </w:tc>
        <w:tc>
          <w:tcPr>
            <w:tcW w:w="1440" w:type="dxa"/>
            <w:tcBorders>
              <w:top w:val="nil"/>
              <w:left w:val="nil"/>
              <w:bottom w:val="single" w:sz="8" w:space="0" w:color="auto"/>
              <w:right w:val="single" w:sz="8" w:space="0" w:color="auto"/>
            </w:tcBorders>
            <w:shd w:val="clear" w:color="auto" w:fill="auto"/>
            <w:noWrap/>
            <w:vAlign w:val="bottom"/>
            <w:hideMark/>
          </w:tcPr>
          <w:p w14:paraId="22FE50A2" w14:textId="77777777" w:rsidR="00C275CC" w:rsidRPr="00FC2E86" w:rsidRDefault="00C275CC" w:rsidP="00592DB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sz w:val="20"/>
                <w:szCs w:val="20"/>
              </w:rPr>
              <w:t xml:space="preserve">             36 893 </w:t>
            </w:r>
          </w:p>
        </w:tc>
      </w:tr>
      <w:tr w:rsidR="00C275CC" w:rsidRPr="00E3527E" w14:paraId="5FA3F6FC" w14:textId="77777777" w:rsidTr="00592DB5">
        <w:trPr>
          <w:trHeight w:val="315"/>
        </w:trPr>
        <w:tc>
          <w:tcPr>
            <w:tcW w:w="1833" w:type="dxa"/>
            <w:tcBorders>
              <w:top w:val="nil"/>
              <w:left w:val="single" w:sz="8" w:space="0" w:color="auto"/>
              <w:bottom w:val="single" w:sz="8" w:space="0" w:color="auto"/>
              <w:right w:val="single" w:sz="8" w:space="0" w:color="auto"/>
            </w:tcBorders>
            <w:shd w:val="clear" w:color="auto" w:fill="auto"/>
            <w:noWrap/>
            <w:vAlign w:val="center"/>
            <w:hideMark/>
          </w:tcPr>
          <w:p w14:paraId="5FBA262D" w14:textId="77777777" w:rsidR="00C275CC" w:rsidRPr="00E3527E" w:rsidRDefault="00C275CC" w:rsidP="00592DB5">
            <w:pPr>
              <w:spacing w:after="0" w:line="240" w:lineRule="auto"/>
              <w:jc w:val="center"/>
              <w:rPr>
                <w:rFonts w:ascii="Times New Roman" w:eastAsia="Times New Roman" w:hAnsi="Times New Roman" w:cs="Times New Roman"/>
                <w:b/>
                <w:bCs/>
                <w:i/>
                <w:iCs/>
                <w:color w:val="000000"/>
                <w:sz w:val="20"/>
                <w:szCs w:val="20"/>
              </w:rPr>
            </w:pPr>
            <w:r w:rsidRPr="00E3527E">
              <w:rPr>
                <w:rFonts w:ascii="Times New Roman" w:eastAsia="Times New Roman" w:hAnsi="Times New Roman" w:cs="Times New Roman"/>
                <w:b/>
                <w:bCs/>
                <w:i/>
                <w:iCs/>
                <w:color w:val="000000"/>
                <w:sz w:val="20"/>
                <w:szCs w:val="20"/>
              </w:rPr>
              <w:t>ПС</w:t>
            </w:r>
          </w:p>
        </w:tc>
        <w:tc>
          <w:tcPr>
            <w:tcW w:w="1300" w:type="dxa"/>
            <w:tcBorders>
              <w:top w:val="nil"/>
              <w:left w:val="nil"/>
              <w:bottom w:val="single" w:sz="8" w:space="0" w:color="auto"/>
              <w:right w:val="single" w:sz="8" w:space="0" w:color="auto"/>
            </w:tcBorders>
            <w:shd w:val="clear" w:color="auto" w:fill="auto"/>
            <w:noWrap/>
            <w:vAlign w:val="bottom"/>
            <w:hideMark/>
          </w:tcPr>
          <w:p w14:paraId="03577F71" w14:textId="77777777" w:rsidR="00C275CC" w:rsidRPr="00FC2E86" w:rsidRDefault="00C275CC" w:rsidP="00592DB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68 308 </w:t>
            </w:r>
          </w:p>
        </w:tc>
        <w:tc>
          <w:tcPr>
            <w:tcW w:w="1300" w:type="dxa"/>
            <w:tcBorders>
              <w:top w:val="nil"/>
              <w:left w:val="nil"/>
              <w:bottom w:val="single" w:sz="8" w:space="0" w:color="auto"/>
              <w:right w:val="single" w:sz="8" w:space="0" w:color="auto"/>
            </w:tcBorders>
            <w:shd w:val="clear" w:color="auto" w:fill="auto"/>
            <w:noWrap/>
            <w:vAlign w:val="bottom"/>
            <w:hideMark/>
          </w:tcPr>
          <w:p w14:paraId="4EC0C587" w14:textId="77777777" w:rsidR="00C275CC" w:rsidRPr="00FC2E86" w:rsidRDefault="00C275CC" w:rsidP="00592DB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46 206 </w:t>
            </w:r>
          </w:p>
        </w:tc>
        <w:tc>
          <w:tcPr>
            <w:tcW w:w="1440" w:type="dxa"/>
            <w:tcBorders>
              <w:top w:val="nil"/>
              <w:left w:val="nil"/>
              <w:bottom w:val="single" w:sz="8" w:space="0" w:color="auto"/>
              <w:right w:val="single" w:sz="8" w:space="0" w:color="auto"/>
            </w:tcBorders>
            <w:shd w:val="clear" w:color="auto" w:fill="auto"/>
            <w:noWrap/>
            <w:vAlign w:val="bottom"/>
            <w:hideMark/>
          </w:tcPr>
          <w:p w14:paraId="54669DB7" w14:textId="77777777" w:rsidR="00C275CC" w:rsidRPr="00FC2E86" w:rsidRDefault="00C275CC" w:rsidP="00592DB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46 221 </w:t>
            </w:r>
          </w:p>
        </w:tc>
        <w:tc>
          <w:tcPr>
            <w:tcW w:w="1440" w:type="dxa"/>
            <w:tcBorders>
              <w:top w:val="nil"/>
              <w:left w:val="nil"/>
              <w:bottom w:val="single" w:sz="8" w:space="0" w:color="auto"/>
              <w:right w:val="single" w:sz="8" w:space="0" w:color="auto"/>
            </w:tcBorders>
            <w:shd w:val="clear" w:color="auto" w:fill="auto"/>
            <w:noWrap/>
            <w:vAlign w:val="bottom"/>
            <w:hideMark/>
          </w:tcPr>
          <w:p w14:paraId="7FBD4EDE" w14:textId="77777777" w:rsidR="00C275CC" w:rsidRPr="00FC2E86" w:rsidRDefault="00C275CC" w:rsidP="00592DB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79 880 </w:t>
            </w:r>
          </w:p>
        </w:tc>
        <w:tc>
          <w:tcPr>
            <w:tcW w:w="1440" w:type="dxa"/>
            <w:tcBorders>
              <w:top w:val="nil"/>
              <w:left w:val="nil"/>
              <w:bottom w:val="single" w:sz="8" w:space="0" w:color="auto"/>
              <w:right w:val="single" w:sz="8" w:space="0" w:color="auto"/>
            </w:tcBorders>
            <w:shd w:val="clear" w:color="auto" w:fill="auto"/>
            <w:noWrap/>
            <w:vAlign w:val="bottom"/>
            <w:hideMark/>
          </w:tcPr>
          <w:p w14:paraId="1C878F3D" w14:textId="77777777" w:rsidR="00C275CC" w:rsidRPr="00FC2E86" w:rsidRDefault="00C275CC" w:rsidP="00592DB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91 439 </w:t>
            </w:r>
          </w:p>
        </w:tc>
        <w:tc>
          <w:tcPr>
            <w:tcW w:w="1440" w:type="dxa"/>
            <w:tcBorders>
              <w:top w:val="nil"/>
              <w:left w:val="nil"/>
              <w:bottom w:val="single" w:sz="8" w:space="0" w:color="auto"/>
              <w:right w:val="single" w:sz="8" w:space="0" w:color="auto"/>
            </w:tcBorders>
            <w:shd w:val="clear" w:color="auto" w:fill="auto"/>
            <w:noWrap/>
            <w:vAlign w:val="bottom"/>
            <w:hideMark/>
          </w:tcPr>
          <w:p w14:paraId="178EE2EA" w14:textId="77777777" w:rsidR="00C275CC" w:rsidRPr="00FC2E86" w:rsidRDefault="00C275CC" w:rsidP="00592DB5">
            <w:pPr>
              <w:spacing w:after="0" w:line="240" w:lineRule="auto"/>
              <w:rPr>
                <w:rFonts w:ascii="Times New Roman" w:eastAsia="Times New Roman" w:hAnsi="Times New Roman" w:cs="Times New Roman"/>
                <w:b/>
                <w:bCs/>
                <w:i/>
                <w:iCs/>
                <w:color w:val="000000"/>
                <w:sz w:val="20"/>
                <w:szCs w:val="20"/>
              </w:rPr>
            </w:pPr>
            <w:r w:rsidRPr="00FC2E86">
              <w:rPr>
                <w:rFonts w:ascii="Times New Roman" w:hAnsi="Times New Roman" w:cs="Times New Roman"/>
                <w:b/>
                <w:bCs/>
                <w:i/>
                <w:iCs/>
                <w:sz w:val="20"/>
                <w:szCs w:val="20"/>
              </w:rPr>
              <w:t xml:space="preserve">           332 054 </w:t>
            </w:r>
          </w:p>
        </w:tc>
      </w:tr>
      <w:tr w:rsidR="00C275CC" w:rsidRPr="00E3527E" w14:paraId="5397D84C" w14:textId="77777777" w:rsidTr="00592DB5">
        <w:trPr>
          <w:trHeight w:val="315"/>
        </w:trPr>
        <w:tc>
          <w:tcPr>
            <w:tcW w:w="1833" w:type="dxa"/>
            <w:tcBorders>
              <w:top w:val="nil"/>
              <w:left w:val="single" w:sz="8" w:space="0" w:color="auto"/>
              <w:bottom w:val="single" w:sz="8" w:space="0" w:color="auto"/>
              <w:right w:val="single" w:sz="8" w:space="0" w:color="auto"/>
            </w:tcBorders>
            <w:shd w:val="clear" w:color="auto" w:fill="auto"/>
            <w:noWrap/>
            <w:vAlign w:val="center"/>
            <w:hideMark/>
          </w:tcPr>
          <w:p w14:paraId="3047026E" w14:textId="77777777" w:rsidR="00C275CC" w:rsidRPr="00E3527E" w:rsidRDefault="00C275CC" w:rsidP="00592DB5">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ПС-150-35</w:t>
            </w:r>
          </w:p>
        </w:tc>
        <w:tc>
          <w:tcPr>
            <w:tcW w:w="1300" w:type="dxa"/>
            <w:tcBorders>
              <w:top w:val="nil"/>
              <w:left w:val="nil"/>
              <w:bottom w:val="single" w:sz="8" w:space="0" w:color="auto"/>
              <w:right w:val="single" w:sz="8" w:space="0" w:color="auto"/>
            </w:tcBorders>
            <w:shd w:val="clear" w:color="auto" w:fill="auto"/>
            <w:noWrap/>
            <w:vAlign w:val="bottom"/>
            <w:hideMark/>
          </w:tcPr>
          <w:p w14:paraId="2F350A7B" w14:textId="77777777" w:rsidR="00C275CC" w:rsidRPr="0095146A" w:rsidRDefault="00C275CC" w:rsidP="00592DB5">
            <w:pPr>
              <w:spacing w:after="0" w:line="240" w:lineRule="auto"/>
              <w:jc w:val="center"/>
              <w:rPr>
                <w:rFonts w:ascii="Times New Roman" w:eastAsia="Times New Roman" w:hAnsi="Times New Roman" w:cs="Times New Roman"/>
                <w:color w:val="000000"/>
                <w:sz w:val="20"/>
                <w:szCs w:val="20"/>
              </w:rPr>
            </w:pPr>
            <w:r w:rsidRPr="0095146A">
              <w:rPr>
                <w:rFonts w:ascii="Times New Roman" w:hAnsi="Times New Roman" w:cs="Times New Roman"/>
                <w:sz w:val="20"/>
                <w:szCs w:val="20"/>
              </w:rPr>
              <w:t>27324,2</w:t>
            </w:r>
          </w:p>
        </w:tc>
        <w:tc>
          <w:tcPr>
            <w:tcW w:w="1300" w:type="dxa"/>
            <w:tcBorders>
              <w:top w:val="nil"/>
              <w:left w:val="nil"/>
              <w:bottom w:val="single" w:sz="8" w:space="0" w:color="auto"/>
              <w:right w:val="single" w:sz="8" w:space="0" w:color="auto"/>
            </w:tcBorders>
            <w:shd w:val="clear" w:color="auto" w:fill="auto"/>
            <w:noWrap/>
            <w:vAlign w:val="bottom"/>
            <w:hideMark/>
          </w:tcPr>
          <w:p w14:paraId="20DFE654" w14:textId="77777777" w:rsidR="00C275CC" w:rsidRPr="0095146A" w:rsidRDefault="00C275CC" w:rsidP="00592DB5">
            <w:pPr>
              <w:spacing w:after="0" w:line="240" w:lineRule="auto"/>
              <w:jc w:val="center"/>
              <w:rPr>
                <w:rFonts w:ascii="Times New Roman" w:eastAsia="Times New Roman" w:hAnsi="Times New Roman" w:cs="Times New Roman"/>
                <w:color w:val="000000"/>
                <w:sz w:val="20"/>
                <w:szCs w:val="20"/>
              </w:rPr>
            </w:pPr>
            <w:r w:rsidRPr="0095146A">
              <w:rPr>
                <w:rFonts w:ascii="Times New Roman" w:hAnsi="Times New Roman" w:cs="Times New Roman"/>
                <w:sz w:val="20"/>
                <w:szCs w:val="20"/>
              </w:rPr>
              <w:t>27063,6</w:t>
            </w:r>
          </w:p>
        </w:tc>
        <w:tc>
          <w:tcPr>
            <w:tcW w:w="1440" w:type="dxa"/>
            <w:tcBorders>
              <w:top w:val="nil"/>
              <w:left w:val="nil"/>
              <w:bottom w:val="single" w:sz="8" w:space="0" w:color="auto"/>
              <w:right w:val="single" w:sz="8" w:space="0" w:color="auto"/>
            </w:tcBorders>
            <w:shd w:val="clear" w:color="auto" w:fill="auto"/>
            <w:noWrap/>
            <w:vAlign w:val="bottom"/>
            <w:hideMark/>
          </w:tcPr>
          <w:p w14:paraId="4893EF98" w14:textId="77777777" w:rsidR="00C275CC" w:rsidRPr="0095146A" w:rsidRDefault="00C275CC" w:rsidP="00592DB5">
            <w:pPr>
              <w:spacing w:after="0" w:line="240" w:lineRule="auto"/>
              <w:jc w:val="center"/>
              <w:rPr>
                <w:rFonts w:ascii="Times New Roman" w:eastAsia="Times New Roman" w:hAnsi="Times New Roman" w:cs="Times New Roman"/>
                <w:color w:val="000000"/>
                <w:sz w:val="20"/>
                <w:szCs w:val="20"/>
              </w:rPr>
            </w:pPr>
            <w:r w:rsidRPr="0095146A">
              <w:rPr>
                <w:rFonts w:ascii="Times New Roman" w:hAnsi="Times New Roman" w:cs="Times New Roman"/>
                <w:sz w:val="20"/>
                <w:szCs w:val="20"/>
              </w:rPr>
              <w:t>45542</w:t>
            </w:r>
          </w:p>
        </w:tc>
        <w:tc>
          <w:tcPr>
            <w:tcW w:w="1440" w:type="dxa"/>
            <w:tcBorders>
              <w:top w:val="nil"/>
              <w:left w:val="nil"/>
              <w:bottom w:val="single" w:sz="8" w:space="0" w:color="auto"/>
              <w:right w:val="single" w:sz="8" w:space="0" w:color="auto"/>
            </w:tcBorders>
            <w:shd w:val="clear" w:color="auto" w:fill="auto"/>
            <w:noWrap/>
            <w:vAlign w:val="bottom"/>
            <w:hideMark/>
          </w:tcPr>
          <w:p w14:paraId="6E5B7435"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55 585 </w:t>
            </w:r>
          </w:p>
        </w:tc>
        <w:tc>
          <w:tcPr>
            <w:tcW w:w="1440" w:type="dxa"/>
            <w:tcBorders>
              <w:top w:val="nil"/>
              <w:left w:val="nil"/>
              <w:bottom w:val="single" w:sz="8" w:space="0" w:color="auto"/>
              <w:right w:val="single" w:sz="8" w:space="0" w:color="auto"/>
            </w:tcBorders>
            <w:shd w:val="clear" w:color="auto" w:fill="auto"/>
            <w:noWrap/>
            <w:vAlign w:val="bottom"/>
            <w:hideMark/>
          </w:tcPr>
          <w:p w14:paraId="4585F4DD"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61 202 </w:t>
            </w:r>
          </w:p>
        </w:tc>
        <w:tc>
          <w:tcPr>
            <w:tcW w:w="1440" w:type="dxa"/>
            <w:tcBorders>
              <w:top w:val="nil"/>
              <w:left w:val="nil"/>
              <w:bottom w:val="single" w:sz="8" w:space="0" w:color="auto"/>
              <w:right w:val="single" w:sz="8" w:space="0" w:color="auto"/>
            </w:tcBorders>
            <w:shd w:val="clear" w:color="auto" w:fill="auto"/>
            <w:noWrap/>
            <w:vAlign w:val="bottom"/>
            <w:hideMark/>
          </w:tcPr>
          <w:p w14:paraId="3F0F936F" w14:textId="77777777" w:rsidR="00C275CC" w:rsidRPr="00FC2E86" w:rsidRDefault="00C275CC" w:rsidP="00592DB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sz w:val="20"/>
                <w:szCs w:val="20"/>
              </w:rPr>
              <w:t xml:space="preserve">           216 717 </w:t>
            </w:r>
          </w:p>
        </w:tc>
      </w:tr>
      <w:tr w:rsidR="00C275CC" w:rsidRPr="00E3527E" w14:paraId="61667FA3" w14:textId="77777777" w:rsidTr="00592DB5">
        <w:trPr>
          <w:trHeight w:val="315"/>
        </w:trPr>
        <w:tc>
          <w:tcPr>
            <w:tcW w:w="1833" w:type="dxa"/>
            <w:tcBorders>
              <w:top w:val="nil"/>
              <w:left w:val="single" w:sz="8" w:space="0" w:color="auto"/>
              <w:bottom w:val="single" w:sz="8" w:space="0" w:color="auto"/>
              <w:right w:val="single" w:sz="8" w:space="0" w:color="auto"/>
            </w:tcBorders>
            <w:shd w:val="clear" w:color="auto" w:fill="auto"/>
            <w:noWrap/>
            <w:vAlign w:val="center"/>
            <w:hideMark/>
          </w:tcPr>
          <w:p w14:paraId="0351C6B0" w14:textId="77777777" w:rsidR="00C275CC" w:rsidRPr="00E3527E" w:rsidRDefault="00C275CC" w:rsidP="00592DB5">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ТП, РП</w:t>
            </w:r>
          </w:p>
        </w:tc>
        <w:tc>
          <w:tcPr>
            <w:tcW w:w="1300" w:type="dxa"/>
            <w:tcBorders>
              <w:top w:val="nil"/>
              <w:left w:val="nil"/>
              <w:bottom w:val="single" w:sz="8" w:space="0" w:color="auto"/>
              <w:right w:val="single" w:sz="8" w:space="0" w:color="auto"/>
            </w:tcBorders>
            <w:shd w:val="clear" w:color="auto" w:fill="auto"/>
            <w:noWrap/>
            <w:vAlign w:val="bottom"/>
            <w:hideMark/>
          </w:tcPr>
          <w:p w14:paraId="733FF0B4"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3 720 </w:t>
            </w:r>
          </w:p>
        </w:tc>
        <w:tc>
          <w:tcPr>
            <w:tcW w:w="1300" w:type="dxa"/>
            <w:tcBorders>
              <w:top w:val="nil"/>
              <w:left w:val="nil"/>
              <w:bottom w:val="single" w:sz="8" w:space="0" w:color="auto"/>
              <w:right w:val="single" w:sz="8" w:space="0" w:color="auto"/>
            </w:tcBorders>
            <w:shd w:val="clear" w:color="auto" w:fill="auto"/>
            <w:noWrap/>
            <w:vAlign w:val="bottom"/>
            <w:hideMark/>
          </w:tcPr>
          <w:p w14:paraId="77020E05"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3 140 </w:t>
            </w:r>
          </w:p>
        </w:tc>
        <w:tc>
          <w:tcPr>
            <w:tcW w:w="1440" w:type="dxa"/>
            <w:tcBorders>
              <w:top w:val="nil"/>
              <w:left w:val="nil"/>
              <w:bottom w:val="single" w:sz="8" w:space="0" w:color="auto"/>
              <w:right w:val="single" w:sz="8" w:space="0" w:color="auto"/>
            </w:tcBorders>
            <w:shd w:val="clear" w:color="auto" w:fill="auto"/>
            <w:noWrap/>
            <w:vAlign w:val="bottom"/>
            <w:hideMark/>
          </w:tcPr>
          <w:p w14:paraId="24E0C47D"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2 130 </w:t>
            </w:r>
          </w:p>
        </w:tc>
        <w:tc>
          <w:tcPr>
            <w:tcW w:w="1440" w:type="dxa"/>
            <w:tcBorders>
              <w:top w:val="nil"/>
              <w:left w:val="nil"/>
              <w:bottom w:val="single" w:sz="8" w:space="0" w:color="auto"/>
              <w:right w:val="single" w:sz="8" w:space="0" w:color="auto"/>
            </w:tcBorders>
            <w:shd w:val="clear" w:color="auto" w:fill="auto"/>
            <w:noWrap/>
            <w:vAlign w:val="bottom"/>
            <w:hideMark/>
          </w:tcPr>
          <w:p w14:paraId="5DDEADD3"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1 690 </w:t>
            </w:r>
          </w:p>
        </w:tc>
        <w:tc>
          <w:tcPr>
            <w:tcW w:w="1440" w:type="dxa"/>
            <w:tcBorders>
              <w:top w:val="nil"/>
              <w:left w:val="nil"/>
              <w:bottom w:val="single" w:sz="8" w:space="0" w:color="auto"/>
              <w:right w:val="single" w:sz="8" w:space="0" w:color="auto"/>
            </w:tcBorders>
            <w:shd w:val="clear" w:color="auto" w:fill="auto"/>
            <w:noWrap/>
            <w:vAlign w:val="bottom"/>
            <w:hideMark/>
          </w:tcPr>
          <w:p w14:paraId="42BF5D41"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1 980 </w:t>
            </w:r>
          </w:p>
        </w:tc>
        <w:tc>
          <w:tcPr>
            <w:tcW w:w="1440" w:type="dxa"/>
            <w:tcBorders>
              <w:top w:val="nil"/>
              <w:left w:val="nil"/>
              <w:bottom w:val="single" w:sz="8" w:space="0" w:color="auto"/>
              <w:right w:val="single" w:sz="8" w:space="0" w:color="auto"/>
            </w:tcBorders>
            <w:shd w:val="clear" w:color="auto" w:fill="auto"/>
            <w:noWrap/>
            <w:vAlign w:val="bottom"/>
            <w:hideMark/>
          </w:tcPr>
          <w:p w14:paraId="42696C24" w14:textId="77777777" w:rsidR="00C275CC" w:rsidRPr="00FC2E86" w:rsidRDefault="00C275CC" w:rsidP="00592DB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sz w:val="20"/>
                <w:szCs w:val="20"/>
              </w:rPr>
              <w:t xml:space="preserve">             12 660 </w:t>
            </w:r>
          </w:p>
        </w:tc>
      </w:tr>
      <w:tr w:rsidR="00C275CC" w:rsidRPr="00E3527E" w14:paraId="5D5C87E2" w14:textId="77777777" w:rsidTr="00592DB5">
        <w:trPr>
          <w:trHeight w:val="315"/>
        </w:trPr>
        <w:tc>
          <w:tcPr>
            <w:tcW w:w="1833" w:type="dxa"/>
            <w:tcBorders>
              <w:top w:val="nil"/>
              <w:left w:val="single" w:sz="8" w:space="0" w:color="auto"/>
              <w:bottom w:val="single" w:sz="8" w:space="0" w:color="auto"/>
              <w:right w:val="single" w:sz="8" w:space="0" w:color="auto"/>
            </w:tcBorders>
            <w:shd w:val="clear" w:color="auto" w:fill="auto"/>
            <w:noWrap/>
            <w:vAlign w:val="center"/>
            <w:hideMark/>
          </w:tcPr>
          <w:p w14:paraId="343B72E5" w14:textId="77777777" w:rsidR="00C275CC" w:rsidRPr="00E3527E" w:rsidRDefault="00C275CC" w:rsidP="00592DB5">
            <w:pPr>
              <w:spacing w:after="0" w:line="240" w:lineRule="auto"/>
              <w:jc w:val="center"/>
              <w:rPr>
                <w:rFonts w:ascii="Times New Roman" w:eastAsia="Times New Roman" w:hAnsi="Times New Roman" w:cs="Times New Roman"/>
                <w:color w:val="000000"/>
                <w:sz w:val="20"/>
                <w:szCs w:val="20"/>
              </w:rPr>
            </w:pPr>
            <w:r w:rsidRPr="00E3527E">
              <w:rPr>
                <w:rFonts w:ascii="Times New Roman" w:eastAsia="Times New Roman" w:hAnsi="Times New Roman" w:cs="Times New Roman"/>
                <w:color w:val="000000"/>
                <w:sz w:val="20"/>
                <w:szCs w:val="20"/>
              </w:rPr>
              <w:t>інше</w:t>
            </w:r>
          </w:p>
        </w:tc>
        <w:tc>
          <w:tcPr>
            <w:tcW w:w="1300" w:type="dxa"/>
            <w:tcBorders>
              <w:top w:val="nil"/>
              <w:left w:val="nil"/>
              <w:bottom w:val="single" w:sz="8" w:space="0" w:color="auto"/>
              <w:right w:val="single" w:sz="8" w:space="0" w:color="auto"/>
            </w:tcBorders>
            <w:shd w:val="clear" w:color="auto" w:fill="auto"/>
            <w:noWrap/>
            <w:vAlign w:val="bottom"/>
            <w:hideMark/>
          </w:tcPr>
          <w:p w14:paraId="67B39D7F"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19 264 </w:t>
            </w:r>
          </w:p>
        </w:tc>
        <w:tc>
          <w:tcPr>
            <w:tcW w:w="1300" w:type="dxa"/>
            <w:tcBorders>
              <w:top w:val="nil"/>
              <w:left w:val="nil"/>
              <w:bottom w:val="single" w:sz="8" w:space="0" w:color="auto"/>
              <w:right w:val="single" w:sz="8" w:space="0" w:color="auto"/>
            </w:tcBorders>
            <w:shd w:val="clear" w:color="auto" w:fill="auto"/>
            <w:noWrap/>
            <w:vAlign w:val="bottom"/>
            <w:hideMark/>
          </w:tcPr>
          <w:p w14:paraId="70ADF6F6"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14 467 </w:t>
            </w:r>
          </w:p>
        </w:tc>
        <w:tc>
          <w:tcPr>
            <w:tcW w:w="1440" w:type="dxa"/>
            <w:tcBorders>
              <w:top w:val="nil"/>
              <w:left w:val="nil"/>
              <w:bottom w:val="single" w:sz="8" w:space="0" w:color="auto"/>
              <w:right w:val="single" w:sz="8" w:space="0" w:color="auto"/>
            </w:tcBorders>
            <w:shd w:val="clear" w:color="auto" w:fill="auto"/>
            <w:noWrap/>
            <w:vAlign w:val="bottom"/>
            <w:hideMark/>
          </w:tcPr>
          <w:p w14:paraId="5CE835CC"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18 084 </w:t>
            </w:r>
          </w:p>
        </w:tc>
        <w:tc>
          <w:tcPr>
            <w:tcW w:w="1440" w:type="dxa"/>
            <w:tcBorders>
              <w:top w:val="nil"/>
              <w:left w:val="nil"/>
              <w:bottom w:val="single" w:sz="8" w:space="0" w:color="auto"/>
              <w:right w:val="single" w:sz="8" w:space="0" w:color="auto"/>
            </w:tcBorders>
            <w:shd w:val="clear" w:color="auto" w:fill="auto"/>
            <w:noWrap/>
            <w:vAlign w:val="bottom"/>
            <w:hideMark/>
          </w:tcPr>
          <w:p w14:paraId="5364CBD1"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22 606 </w:t>
            </w:r>
          </w:p>
        </w:tc>
        <w:tc>
          <w:tcPr>
            <w:tcW w:w="1440" w:type="dxa"/>
            <w:tcBorders>
              <w:top w:val="nil"/>
              <w:left w:val="nil"/>
              <w:bottom w:val="single" w:sz="8" w:space="0" w:color="auto"/>
              <w:right w:val="single" w:sz="8" w:space="0" w:color="auto"/>
            </w:tcBorders>
            <w:shd w:val="clear" w:color="auto" w:fill="auto"/>
            <w:noWrap/>
            <w:vAlign w:val="bottom"/>
            <w:hideMark/>
          </w:tcPr>
          <w:p w14:paraId="5CEC02AA" w14:textId="77777777" w:rsidR="00C275CC" w:rsidRPr="00FC2E86" w:rsidRDefault="00C275CC" w:rsidP="00592DB5">
            <w:pPr>
              <w:spacing w:after="0" w:line="240" w:lineRule="auto"/>
              <w:rPr>
                <w:rFonts w:ascii="Times New Roman" w:eastAsia="Times New Roman" w:hAnsi="Times New Roman" w:cs="Times New Roman"/>
                <w:color w:val="000000"/>
                <w:sz w:val="20"/>
                <w:szCs w:val="20"/>
              </w:rPr>
            </w:pPr>
            <w:r w:rsidRPr="00FC2E86">
              <w:rPr>
                <w:rFonts w:ascii="Times New Roman" w:hAnsi="Times New Roman" w:cs="Times New Roman"/>
                <w:sz w:val="20"/>
                <w:szCs w:val="20"/>
              </w:rPr>
              <w:t xml:space="preserve">           28 257 </w:t>
            </w:r>
          </w:p>
        </w:tc>
        <w:tc>
          <w:tcPr>
            <w:tcW w:w="1440" w:type="dxa"/>
            <w:tcBorders>
              <w:top w:val="nil"/>
              <w:left w:val="nil"/>
              <w:bottom w:val="single" w:sz="8" w:space="0" w:color="auto"/>
              <w:right w:val="single" w:sz="8" w:space="0" w:color="auto"/>
            </w:tcBorders>
            <w:shd w:val="clear" w:color="auto" w:fill="auto"/>
            <w:noWrap/>
            <w:vAlign w:val="bottom"/>
            <w:hideMark/>
          </w:tcPr>
          <w:p w14:paraId="652F299E" w14:textId="77777777" w:rsidR="00C275CC" w:rsidRPr="00FC2E86" w:rsidRDefault="00C275CC" w:rsidP="00592DB5">
            <w:pPr>
              <w:spacing w:after="0" w:line="240" w:lineRule="auto"/>
              <w:rPr>
                <w:rFonts w:ascii="Times New Roman" w:eastAsia="Times New Roman" w:hAnsi="Times New Roman" w:cs="Times New Roman"/>
                <w:b/>
                <w:bCs/>
                <w:color w:val="000000"/>
                <w:sz w:val="20"/>
                <w:szCs w:val="20"/>
              </w:rPr>
            </w:pPr>
            <w:r w:rsidRPr="00FC2E86">
              <w:rPr>
                <w:rFonts w:ascii="Times New Roman" w:hAnsi="Times New Roman" w:cs="Times New Roman"/>
                <w:sz w:val="20"/>
                <w:szCs w:val="20"/>
              </w:rPr>
              <w:t xml:space="preserve">           102 678 </w:t>
            </w:r>
          </w:p>
        </w:tc>
      </w:tr>
    </w:tbl>
    <w:p w14:paraId="32E996A3" w14:textId="77777777" w:rsidR="001917B4" w:rsidRPr="00DE6173" w:rsidRDefault="001917B4" w:rsidP="0021729B">
      <w:pPr>
        <w:spacing w:after="0" w:line="240" w:lineRule="auto"/>
        <w:ind w:firstLine="709"/>
        <w:jc w:val="both"/>
        <w:rPr>
          <w:rFonts w:ascii="Times New Roman" w:hAnsi="Times New Roman" w:cs="Times New Roman"/>
          <w:sz w:val="24"/>
          <w:szCs w:val="24"/>
          <w:lang w:val="uk-UA"/>
        </w:rPr>
      </w:pPr>
    </w:p>
    <w:p w14:paraId="7BD1CBBD" w14:textId="1972BE0D" w:rsidR="008F2BCA" w:rsidRDefault="008F2BCA" w:rsidP="0021729B">
      <w:pPr>
        <w:spacing w:after="0" w:line="240" w:lineRule="auto"/>
        <w:jc w:val="right"/>
        <w:outlineLvl w:val="1"/>
        <w:rPr>
          <w:rFonts w:ascii="Times New Roman" w:hAnsi="Times New Roman" w:cs="Times New Roman"/>
          <w:b/>
          <w:sz w:val="24"/>
          <w:szCs w:val="24"/>
          <w:lang w:val="uk-UA"/>
        </w:rPr>
      </w:pPr>
    </w:p>
    <w:p w14:paraId="61F1C9FB" w14:textId="3CA5D08A" w:rsidR="00B5625C" w:rsidRDefault="0013795D" w:rsidP="0013795D">
      <w:pPr>
        <w:spacing w:after="0" w:line="240" w:lineRule="auto"/>
        <w:outlineLvl w:val="1"/>
        <w:rPr>
          <w:rFonts w:ascii="Times New Roman" w:hAnsi="Times New Roman" w:cs="Times New Roman"/>
          <w:sz w:val="24"/>
          <w:szCs w:val="24"/>
          <w:lang w:val="uk-UA"/>
        </w:rPr>
      </w:pPr>
      <w:r>
        <w:rPr>
          <w:rFonts w:ascii="Times New Roman" w:hAnsi="Times New Roman" w:cs="Times New Roman"/>
          <w:sz w:val="24"/>
          <w:szCs w:val="24"/>
          <w:lang w:val="uk-UA"/>
        </w:rPr>
        <w:t xml:space="preserve">за сценарієм 2 </w:t>
      </w:r>
      <w:r w:rsidRPr="00DE6173">
        <w:rPr>
          <w:rFonts w:ascii="Times New Roman" w:hAnsi="Times New Roman" w:cs="Times New Roman"/>
          <w:sz w:val="24"/>
          <w:szCs w:val="24"/>
          <w:lang w:val="uk-UA"/>
        </w:rPr>
        <w:t xml:space="preserve">необхідно </w:t>
      </w:r>
      <w:r w:rsidR="00E33B8E">
        <w:rPr>
          <w:rFonts w:ascii="Times New Roman" w:hAnsi="Times New Roman" w:cs="Times New Roman"/>
          <w:sz w:val="24"/>
          <w:szCs w:val="24"/>
          <w:lang w:val="uk-UA"/>
        </w:rPr>
        <w:t>1378734</w:t>
      </w:r>
      <w:r>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 xml:space="preserve"> тис.грн., в т.ч.:</w:t>
      </w:r>
    </w:p>
    <w:p w14:paraId="0825DDC6" w14:textId="77777777" w:rsidR="006B1C93" w:rsidRDefault="006B1C93" w:rsidP="0013795D">
      <w:pPr>
        <w:spacing w:after="0" w:line="240" w:lineRule="auto"/>
        <w:outlineLvl w:val="1"/>
        <w:rPr>
          <w:rFonts w:ascii="Times New Roman" w:hAnsi="Times New Roman" w:cs="Times New Roman"/>
          <w:sz w:val="24"/>
          <w:szCs w:val="24"/>
          <w:lang w:val="uk-UA"/>
        </w:rPr>
      </w:pPr>
    </w:p>
    <w:p w14:paraId="2FB9AD0D" w14:textId="77777777" w:rsidR="006B1C93" w:rsidRDefault="006B1C93" w:rsidP="0013795D">
      <w:pPr>
        <w:spacing w:after="0" w:line="240" w:lineRule="auto"/>
        <w:outlineLvl w:val="1"/>
        <w:rPr>
          <w:rFonts w:ascii="Times New Roman" w:hAnsi="Times New Roman" w:cs="Times New Roman"/>
          <w:sz w:val="24"/>
          <w:szCs w:val="24"/>
          <w:lang w:val="uk-UA"/>
        </w:rPr>
      </w:pPr>
    </w:p>
    <w:p w14:paraId="0130A770" w14:textId="77777777" w:rsidR="006B1C93" w:rsidRDefault="006B1C93" w:rsidP="0013795D">
      <w:pPr>
        <w:spacing w:after="0" w:line="240" w:lineRule="auto"/>
        <w:outlineLvl w:val="1"/>
        <w:rPr>
          <w:rFonts w:ascii="Times New Roman" w:hAnsi="Times New Roman" w:cs="Times New Roman"/>
          <w:sz w:val="24"/>
          <w:szCs w:val="24"/>
          <w:lang w:val="uk-UA"/>
        </w:rPr>
      </w:pPr>
    </w:p>
    <w:p w14:paraId="0DE7BD7C" w14:textId="1E31B8C9" w:rsidR="00456EB1" w:rsidRDefault="00456EB1" w:rsidP="00456EB1">
      <w:pPr>
        <w:spacing w:after="0" w:line="240" w:lineRule="auto"/>
        <w:jc w:val="right"/>
        <w:outlineLvl w:val="1"/>
        <w:rPr>
          <w:rFonts w:ascii="Times New Roman" w:hAnsi="Times New Roman" w:cs="Times New Roman"/>
          <w:b/>
          <w:sz w:val="24"/>
          <w:szCs w:val="24"/>
          <w:lang w:val="uk-UA"/>
        </w:rPr>
      </w:pPr>
      <w:r w:rsidRPr="00C5444D">
        <w:rPr>
          <w:rFonts w:ascii="Times New Roman" w:hAnsi="Times New Roman" w:cs="Times New Roman"/>
          <w:b/>
          <w:sz w:val="24"/>
          <w:szCs w:val="24"/>
        </w:rPr>
        <w:t xml:space="preserve">Таблиця </w:t>
      </w:r>
      <w:r>
        <w:rPr>
          <w:rFonts w:ascii="Times New Roman" w:hAnsi="Times New Roman" w:cs="Times New Roman"/>
          <w:b/>
          <w:sz w:val="24"/>
          <w:szCs w:val="24"/>
          <w:lang w:val="uk-UA"/>
        </w:rPr>
        <w:t>25</w:t>
      </w:r>
      <w:r w:rsidRPr="00C5444D">
        <w:rPr>
          <w:rFonts w:ascii="Times New Roman" w:hAnsi="Times New Roman" w:cs="Times New Roman"/>
          <w:b/>
          <w:sz w:val="24"/>
          <w:szCs w:val="24"/>
          <w:lang w:val="uk-UA"/>
        </w:rPr>
        <w:t>.</w:t>
      </w:r>
      <w:r>
        <w:rPr>
          <w:rFonts w:ascii="Times New Roman" w:hAnsi="Times New Roman" w:cs="Times New Roman"/>
          <w:b/>
          <w:sz w:val="24"/>
          <w:szCs w:val="24"/>
          <w:lang w:val="uk-UA"/>
        </w:rPr>
        <w:t>2</w:t>
      </w:r>
      <w:r w:rsidRPr="00C5444D">
        <w:rPr>
          <w:rFonts w:ascii="Times New Roman" w:hAnsi="Times New Roman" w:cs="Times New Roman"/>
          <w:b/>
          <w:sz w:val="24"/>
          <w:szCs w:val="24"/>
          <w:lang w:val="uk-UA"/>
        </w:rPr>
        <w:t xml:space="preserve"> </w:t>
      </w:r>
    </w:p>
    <w:tbl>
      <w:tblPr>
        <w:tblW w:w="10122" w:type="dxa"/>
        <w:tblInd w:w="118" w:type="dxa"/>
        <w:tblLook w:val="04A0" w:firstRow="1" w:lastRow="0" w:firstColumn="1" w:lastColumn="0" w:noHBand="0" w:noVBand="1"/>
      </w:tblPr>
      <w:tblGrid>
        <w:gridCol w:w="1550"/>
        <w:gridCol w:w="1417"/>
        <w:gridCol w:w="1295"/>
        <w:gridCol w:w="1440"/>
        <w:gridCol w:w="1440"/>
        <w:gridCol w:w="1440"/>
        <w:gridCol w:w="1540"/>
      </w:tblGrid>
      <w:tr w:rsidR="009F37F1" w:rsidRPr="00123956" w14:paraId="0D159DE5" w14:textId="77777777" w:rsidTr="00AE44D3">
        <w:trPr>
          <w:trHeight w:val="315"/>
        </w:trPr>
        <w:tc>
          <w:tcPr>
            <w:tcW w:w="155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EB350FF"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 </w:t>
            </w:r>
          </w:p>
        </w:tc>
        <w:tc>
          <w:tcPr>
            <w:tcW w:w="1417" w:type="dxa"/>
            <w:tcBorders>
              <w:top w:val="single" w:sz="8" w:space="0" w:color="auto"/>
              <w:left w:val="nil"/>
              <w:bottom w:val="single" w:sz="8" w:space="0" w:color="auto"/>
              <w:right w:val="single" w:sz="8" w:space="0" w:color="auto"/>
            </w:tcBorders>
            <w:shd w:val="clear" w:color="auto" w:fill="auto"/>
            <w:noWrap/>
            <w:vAlign w:val="center"/>
            <w:hideMark/>
          </w:tcPr>
          <w:p w14:paraId="30372533"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2021 рік</w:t>
            </w:r>
          </w:p>
        </w:tc>
        <w:tc>
          <w:tcPr>
            <w:tcW w:w="1295" w:type="dxa"/>
            <w:tcBorders>
              <w:top w:val="single" w:sz="8" w:space="0" w:color="auto"/>
              <w:left w:val="nil"/>
              <w:bottom w:val="single" w:sz="8" w:space="0" w:color="auto"/>
              <w:right w:val="single" w:sz="8" w:space="0" w:color="auto"/>
            </w:tcBorders>
            <w:shd w:val="clear" w:color="auto" w:fill="auto"/>
            <w:noWrap/>
            <w:vAlign w:val="center"/>
            <w:hideMark/>
          </w:tcPr>
          <w:p w14:paraId="4E9AD1D8"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2022 рік</w:t>
            </w:r>
          </w:p>
        </w:tc>
        <w:tc>
          <w:tcPr>
            <w:tcW w:w="1440" w:type="dxa"/>
            <w:tcBorders>
              <w:top w:val="single" w:sz="8" w:space="0" w:color="auto"/>
              <w:left w:val="nil"/>
              <w:bottom w:val="single" w:sz="8" w:space="0" w:color="auto"/>
              <w:right w:val="single" w:sz="8" w:space="0" w:color="auto"/>
            </w:tcBorders>
            <w:shd w:val="clear" w:color="auto" w:fill="auto"/>
            <w:noWrap/>
            <w:vAlign w:val="center"/>
            <w:hideMark/>
          </w:tcPr>
          <w:p w14:paraId="24712DC7"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2023 рік</w:t>
            </w:r>
          </w:p>
        </w:tc>
        <w:tc>
          <w:tcPr>
            <w:tcW w:w="1440" w:type="dxa"/>
            <w:tcBorders>
              <w:top w:val="single" w:sz="8" w:space="0" w:color="auto"/>
              <w:left w:val="nil"/>
              <w:bottom w:val="single" w:sz="8" w:space="0" w:color="auto"/>
              <w:right w:val="single" w:sz="8" w:space="0" w:color="auto"/>
            </w:tcBorders>
            <w:shd w:val="clear" w:color="auto" w:fill="auto"/>
            <w:noWrap/>
            <w:vAlign w:val="center"/>
            <w:hideMark/>
          </w:tcPr>
          <w:p w14:paraId="24F5EAC2"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2024 рік</w:t>
            </w:r>
          </w:p>
        </w:tc>
        <w:tc>
          <w:tcPr>
            <w:tcW w:w="1440" w:type="dxa"/>
            <w:tcBorders>
              <w:top w:val="single" w:sz="8" w:space="0" w:color="auto"/>
              <w:left w:val="nil"/>
              <w:bottom w:val="single" w:sz="8" w:space="0" w:color="auto"/>
              <w:right w:val="single" w:sz="8" w:space="0" w:color="auto"/>
            </w:tcBorders>
            <w:shd w:val="clear" w:color="auto" w:fill="auto"/>
            <w:noWrap/>
            <w:vAlign w:val="center"/>
            <w:hideMark/>
          </w:tcPr>
          <w:p w14:paraId="093BE88D"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2025 рік</w:t>
            </w:r>
          </w:p>
        </w:tc>
        <w:tc>
          <w:tcPr>
            <w:tcW w:w="1540" w:type="dxa"/>
            <w:tcBorders>
              <w:top w:val="single" w:sz="8" w:space="0" w:color="auto"/>
              <w:left w:val="nil"/>
              <w:bottom w:val="single" w:sz="8" w:space="0" w:color="auto"/>
              <w:right w:val="single" w:sz="8" w:space="0" w:color="auto"/>
            </w:tcBorders>
            <w:shd w:val="clear" w:color="auto" w:fill="auto"/>
            <w:noWrap/>
            <w:vAlign w:val="center"/>
            <w:hideMark/>
          </w:tcPr>
          <w:p w14:paraId="5A55150E"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Всього</w:t>
            </w:r>
          </w:p>
        </w:tc>
      </w:tr>
      <w:tr w:rsidR="009F37F1" w:rsidRPr="00123956" w14:paraId="26152797" w14:textId="77777777" w:rsidTr="00AE44D3">
        <w:trPr>
          <w:trHeight w:val="315"/>
        </w:trPr>
        <w:tc>
          <w:tcPr>
            <w:tcW w:w="1550" w:type="dxa"/>
            <w:tcBorders>
              <w:top w:val="nil"/>
              <w:left w:val="single" w:sz="8" w:space="0" w:color="auto"/>
              <w:bottom w:val="single" w:sz="8" w:space="0" w:color="auto"/>
              <w:right w:val="single" w:sz="8" w:space="0" w:color="auto"/>
            </w:tcBorders>
            <w:shd w:val="clear" w:color="auto" w:fill="auto"/>
            <w:noWrap/>
            <w:vAlign w:val="center"/>
            <w:hideMark/>
          </w:tcPr>
          <w:p w14:paraId="11570B93" w14:textId="77777777" w:rsidR="009F37F1" w:rsidRPr="00123956" w:rsidRDefault="009F37F1" w:rsidP="00AE44D3">
            <w:pPr>
              <w:spacing w:after="0" w:line="240" w:lineRule="auto"/>
              <w:jc w:val="center"/>
              <w:rPr>
                <w:rFonts w:ascii="Times New Roman" w:eastAsia="Times New Roman" w:hAnsi="Times New Roman" w:cs="Times New Roman"/>
                <w:b/>
                <w:bCs/>
                <w:color w:val="000000"/>
                <w:sz w:val="20"/>
                <w:szCs w:val="20"/>
              </w:rPr>
            </w:pPr>
            <w:r w:rsidRPr="00123956">
              <w:rPr>
                <w:rFonts w:ascii="Times New Roman" w:eastAsia="Times New Roman" w:hAnsi="Times New Roman" w:cs="Times New Roman"/>
                <w:b/>
                <w:bCs/>
                <w:color w:val="000000"/>
                <w:sz w:val="20"/>
                <w:szCs w:val="20"/>
              </w:rPr>
              <w:t>Інвестиції разом, в т.ч.:</w:t>
            </w:r>
          </w:p>
        </w:tc>
        <w:tc>
          <w:tcPr>
            <w:tcW w:w="1417" w:type="dxa"/>
            <w:tcBorders>
              <w:top w:val="nil"/>
              <w:left w:val="nil"/>
              <w:bottom w:val="single" w:sz="8" w:space="0" w:color="auto"/>
              <w:right w:val="single" w:sz="8" w:space="0" w:color="auto"/>
            </w:tcBorders>
            <w:shd w:val="clear" w:color="auto" w:fill="auto"/>
            <w:noWrap/>
            <w:vAlign w:val="bottom"/>
            <w:hideMark/>
          </w:tcPr>
          <w:p w14:paraId="5363AE6A" w14:textId="77777777" w:rsidR="009F37F1" w:rsidRPr="00123956" w:rsidRDefault="009F37F1" w:rsidP="00AE44D3">
            <w:pPr>
              <w:spacing w:after="0" w:line="240" w:lineRule="auto"/>
              <w:jc w:val="center"/>
              <w:rPr>
                <w:rFonts w:ascii="Times New Roman" w:eastAsia="Times New Roman" w:hAnsi="Times New Roman" w:cs="Times New Roman"/>
                <w:b/>
                <w:bCs/>
                <w:color w:val="000000"/>
                <w:sz w:val="20"/>
                <w:szCs w:val="20"/>
              </w:rPr>
            </w:pPr>
            <w:r w:rsidRPr="00123956">
              <w:rPr>
                <w:rFonts w:ascii="Times New Roman" w:hAnsi="Times New Roman" w:cs="Times New Roman"/>
                <w:b/>
                <w:bCs/>
                <w:color w:val="000000"/>
                <w:sz w:val="20"/>
                <w:szCs w:val="20"/>
              </w:rPr>
              <w:t xml:space="preserve">         251 415 </w:t>
            </w:r>
          </w:p>
        </w:tc>
        <w:tc>
          <w:tcPr>
            <w:tcW w:w="1295" w:type="dxa"/>
            <w:tcBorders>
              <w:top w:val="nil"/>
              <w:left w:val="nil"/>
              <w:bottom w:val="single" w:sz="8" w:space="0" w:color="auto"/>
              <w:right w:val="single" w:sz="8" w:space="0" w:color="auto"/>
            </w:tcBorders>
            <w:shd w:val="clear" w:color="auto" w:fill="auto"/>
            <w:noWrap/>
            <w:vAlign w:val="bottom"/>
            <w:hideMark/>
          </w:tcPr>
          <w:p w14:paraId="3226F233" w14:textId="77777777" w:rsidR="009F37F1" w:rsidRPr="00123956" w:rsidRDefault="009F37F1" w:rsidP="00AE44D3">
            <w:pPr>
              <w:spacing w:after="0" w:line="240" w:lineRule="auto"/>
              <w:jc w:val="center"/>
              <w:rPr>
                <w:rFonts w:ascii="Times New Roman" w:eastAsia="Times New Roman" w:hAnsi="Times New Roman" w:cs="Times New Roman"/>
                <w:b/>
                <w:bCs/>
                <w:color w:val="000000"/>
                <w:sz w:val="20"/>
                <w:szCs w:val="20"/>
              </w:rPr>
            </w:pPr>
            <w:r w:rsidRPr="00123956">
              <w:rPr>
                <w:rFonts w:ascii="Times New Roman" w:hAnsi="Times New Roman" w:cs="Times New Roman"/>
                <w:b/>
                <w:bCs/>
                <w:color w:val="000000"/>
                <w:sz w:val="20"/>
                <w:szCs w:val="20"/>
              </w:rPr>
              <w:t xml:space="preserve">  243 154 </w:t>
            </w:r>
          </w:p>
        </w:tc>
        <w:tc>
          <w:tcPr>
            <w:tcW w:w="1440" w:type="dxa"/>
            <w:tcBorders>
              <w:top w:val="nil"/>
              <w:left w:val="nil"/>
              <w:bottom w:val="single" w:sz="8" w:space="0" w:color="auto"/>
              <w:right w:val="single" w:sz="8" w:space="0" w:color="auto"/>
            </w:tcBorders>
            <w:shd w:val="clear" w:color="auto" w:fill="auto"/>
            <w:noWrap/>
            <w:vAlign w:val="bottom"/>
            <w:hideMark/>
          </w:tcPr>
          <w:p w14:paraId="1B265244" w14:textId="77777777" w:rsidR="009F37F1" w:rsidRPr="00123956" w:rsidRDefault="009F37F1" w:rsidP="00AE44D3">
            <w:pPr>
              <w:spacing w:after="0" w:line="240" w:lineRule="auto"/>
              <w:jc w:val="center"/>
              <w:rPr>
                <w:rFonts w:ascii="Times New Roman" w:eastAsia="Times New Roman" w:hAnsi="Times New Roman" w:cs="Times New Roman"/>
                <w:b/>
                <w:bCs/>
                <w:color w:val="000000"/>
                <w:sz w:val="20"/>
                <w:szCs w:val="20"/>
              </w:rPr>
            </w:pPr>
            <w:r w:rsidRPr="00123956">
              <w:rPr>
                <w:rFonts w:ascii="Times New Roman" w:hAnsi="Times New Roman" w:cs="Times New Roman"/>
                <w:b/>
                <w:bCs/>
                <w:color w:val="000000"/>
                <w:sz w:val="20"/>
                <w:szCs w:val="20"/>
              </w:rPr>
              <w:t xml:space="preserve">         267 276 </w:t>
            </w:r>
          </w:p>
        </w:tc>
        <w:tc>
          <w:tcPr>
            <w:tcW w:w="1440" w:type="dxa"/>
            <w:tcBorders>
              <w:top w:val="nil"/>
              <w:left w:val="nil"/>
              <w:bottom w:val="single" w:sz="8" w:space="0" w:color="auto"/>
              <w:right w:val="single" w:sz="8" w:space="0" w:color="auto"/>
            </w:tcBorders>
            <w:shd w:val="clear" w:color="auto" w:fill="auto"/>
            <w:noWrap/>
            <w:vAlign w:val="bottom"/>
            <w:hideMark/>
          </w:tcPr>
          <w:p w14:paraId="282EB5F9" w14:textId="77777777" w:rsidR="009F37F1" w:rsidRPr="00123956" w:rsidRDefault="009F37F1" w:rsidP="00AE44D3">
            <w:pPr>
              <w:spacing w:after="0" w:line="240" w:lineRule="auto"/>
              <w:jc w:val="center"/>
              <w:rPr>
                <w:rFonts w:ascii="Times New Roman" w:eastAsia="Times New Roman" w:hAnsi="Times New Roman" w:cs="Times New Roman"/>
                <w:b/>
                <w:bCs/>
                <w:color w:val="000000"/>
                <w:sz w:val="20"/>
                <w:szCs w:val="20"/>
              </w:rPr>
            </w:pPr>
            <w:r w:rsidRPr="00123956">
              <w:rPr>
                <w:rFonts w:ascii="Times New Roman" w:hAnsi="Times New Roman" w:cs="Times New Roman"/>
                <w:b/>
                <w:bCs/>
                <w:color w:val="000000"/>
                <w:sz w:val="20"/>
                <w:szCs w:val="20"/>
              </w:rPr>
              <w:t xml:space="preserve">         293 827 </w:t>
            </w:r>
          </w:p>
        </w:tc>
        <w:tc>
          <w:tcPr>
            <w:tcW w:w="1440" w:type="dxa"/>
            <w:tcBorders>
              <w:top w:val="nil"/>
              <w:left w:val="nil"/>
              <w:bottom w:val="single" w:sz="8" w:space="0" w:color="auto"/>
              <w:right w:val="single" w:sz="8" w:space="0" w:color="auto"/>
            </w:tcBorders>
            <w:shd w:val="clear" w:color="auto" w:fill="auto"/>
            <w:noWrap/>
            <w:vAlign w:val="bottom"/>
            <w:hideMark/>
          </w:tcPr>
          <w:p w14:paraId="2307DEEF" w14:textId="77777777" w:rsidR="009F37F1" w:rsidRPr="00123956" w:rsidRDefault="009F37F1" w:rsidP="00AE44D3">
            <w:pPr>
              <w:spacing w:after="0" w:line="240" w:lineRule="auto"/>
              <w:jc w:val="center"/>
              <w:rPr>
                <w:rFonts w:ascii="Times New Roman" w:eastAsia="Times New Roman" w:hAnsi="Times New Roman" w:cs="Times New Roman"/>
                <w:b/>
                <w:bCs/>
                <w:color w:val="000000"/>
                <w:sz w:val="20"/>
                <w:szCs w:val="20"/>
              </w:rPr>
            </w:pPr>
            <w:r w:rsidRPr="00123956">
              <w:rPr>
                <w:rFonts w:ascii="Times New Roman" w:hAnsi="Times New Roman" w:cs="Times New Roman"/>
                <w:b/>
                <w:bCs/>
                <w:color w:val="000000"/>
                <w:sz w:val="20"/>
                <w:szCs w:val="20"/>
              </w:rPr>
              <w:t xml:space="preserve">         323 061 </w:t>
            </w:r>
          </w:p>
        </w:tc>
        <w:tc>
          <w:tcPr>
            <w:tcW w:w="1540" w:type="dxa"/>
            <w:tcBorders>
              <w:top w:val="nil"/>
              <w:left w:val="nil"/>
              <w:bottom w:val="single" w:sz="8" w:space="0" w:color="auto"/>
              <w:right w:val="single" w:sz="8" w:space="0" w:color="auto"/>
            </w:tcBorders>
            <w:shd w:val="clear" w:color="auto" w:fill="auto"/>
            <w:noWrap/>
            <w:vAlign w:val="bottom"/>
            <w:hideMark/>
          </w:tcPr>
          <w:p w14:paraId="000049A0" w14:textId="77777777" w:rsidR="009F37F1" w:rsidRPr="00123956" w:rsidRDefault="009F37F1" w:rsidP="00AE44D3">
            <w:pPr>
              <w:spacing w:after="0" w:line="240" w:lineRule="auto"/>
              <w:jc w:val="center"/>
              <w:rPr>
                <w:rFonts w:ascii="Times New Roman" w:eastAsia="Times New Roman" w:hAnsi="Times New Roman" w:cs="Times New Roman"/>
                <w:b/>
                <w:bCs/>
                <w:color w:val="000000"/>
                <w:sz w:val="20"/>
                <w:szCs w:val="20"/>
              </w:rPr>
            </w:pPr>
            <w:r w:rsidRPr="00123956">
              <w:rPr>
                <w:rFonts w:ascii="Times New Roman" w:hAnsi="Times New Roman" w:cs="Times New Roman"/>
                <w:b/>
                <w:bCs/>
                <w:color w:val="000000"/>
                <w:sz w:val="20"/>
                <w:szCs w:val="20"/>
              </w:rPr>
              <w:t xml:space="preserve">        1 378 734 </w:t>
            </w:r>
          </w:p>
        </w:tc>
      </w:tr>
      <w:tr w:rsidR="009F37F1" w:rsidRPr="00123956" w14:paraId="7B336F27" w14:textId="77777777" w:rsidTr="00AE44D3">
        <w:trPr>
          <w:trHeight w:val="315"/>
        </w:trPr>
        <w:tc>
          <w:tcPr>
            <w:tcW w:w="1550" w:type="dxa"/>
            <w:tcBorders>
              <w:top w:val="nil"/>
              <w:left w:val="single" w:sz="8" w:space="0" w:color="auto"/>
              <w:bottom w:val="single" w:sz="8" w:space="0" w:color="auto"/>
              <w:right w:val="single" w:sz="8" w:space="0" w:color="auto"/>
            </w:tcBorders>
            <w:shd w:val="clear" w:color="auto" w:fill="auto"/>
            <w:noWrap/>
            <w:vAlign w:val="center"/>
            <w:hideMark/>
          </w:tcPr>
          <w:p w14:paraId="149C82A2" w14:textId="77777777" w:rsidR="009F37F1" w:rsidRPr="00123956" w:rsidRDefault="009F37F1" w:rsidP="00AE44D3">
            <w:pPr>
              <w:spacing w:after="0" w:line="240" w:lineRule="auto"/>
              <w:jc w:val="center"/>
              <w:rPr>
                <w:rFonts w:ascii="Times New Roman" w:eastAsia="Times New Roman" w:hAnsi="Times New Roman" w:cs="Times New Roman"/>
                <w:b/>
                <w:bCs/>
                <w:i/>
                <w:iCs/>
                <w:color w:val="000000"/>
                <w:sz w:val="20"/>
                <w:szCs w:val="20"/>
              </w:rPr>
            </w:pPr>
            <w:r w:rsidRPr="00123956">
              <w:rPr>
                <w:rFonts w:ascii="Times New Roman" w:eastAsia="Times New Roman" w:hAnsi="Times New Roman" w:cs="Times New Roman"/>
                <w:b/>
                <w:bCs/>
                <w:i/>
                <w:iCs/>
                <w:color w:val="000000"/>
                <w:sz w:val="20"/>
                <w:szCs w:val="20"/>
              </w:rPr>
              <w:t>ПЛ</w:t>
            </w:r>
          </w:p>
        </w:tc>
        <w:tc>
          <w:tcPr>
            <w:tcW w:w="1417" w:type="dxa"/>
            <w:tcBorders>
              <w:top w:val="nil"/>
              <w:left w:val="nil"/>
              <w:bottom w:val="single" w:sz="8" w:space="0" w:color="auto"/>
              <w:right w:val="single" w:sz="8" w:space="0" w:color="auto"/>
            </w:tcBorders>
            <w:shd w:val="clear" w:color="auto" w:fill="auto"/>
            <w:noWrap/>
            <w:vAlign w:val="bottom"/>
            <w:hideMark/>
          </w:tcPr>
          <w:p w14:paraId="534C39A5" w14:textId="77777777" w:rsidR="009F37F1" w:rsidRPr="00123956" w:rsidRDefault="009F37F1" w:rsidP="00AE44D3">
            <w:pPr>
              <w:spacing w:after="0" w:line="240" w:lineRule="auto"/>
              <w:jc w:val="center"/>
              <w:rPr>
                <w:rFonts w:ascii="Times New Roman" w:eastAsia="Times New Roman" w:hAnsi="Times New Roman" w:cs="Times New Roman"/>
                <w:b/>
                <w:bCs/>
                <w:i/>
                <w:iCs/>
                <w:color w:val="000000"/>
                <w:sz w:val="20"/>
                <w:szCs w:val="20"/>
              </w:rPr>
            </w:pPr>
            <w:r w:rsidRPr="00123956">
              <w:rPr>
                <w:rFonts w:ascii="Times New Roman" w:hAnsi="Times New Roman" w:cs="Times New Roman"/>
                <w:b/>
                <w:bCs/>
                <w:i/>
                <w:iCs/>
                <w:sz w:val="20"/>
                <w:szCs w:val="20"/>
              </w:rPr>
              <w:t xml:space="preserve">          58 950 </w:t>
            </w:r>
          </w:p>
        </w:tc>
        <w:tc>
          <w:tcPr>
            <w:tcW w:w="1295" w:type="dxa"/>
            <w:tcBorders>
              <w:top w:val="nil"/>
              <w:left w:val="nil"/>
              <w:bottom w:val="single" w:sz="8" w:space="0" w:color="auto"/>
              <w:right w:val="single" w:sz="8" w:space="0" w:color="auto"/>
            </w:tcBorders>
            <w:shd w:val="clear" w:color="auto" w:fill="auto"/>
            <w:noWrap/>
            <w:vAlign w:val="bottom"/>
            <w:hideMark/>
          </w:tcPr>
          <w:p w14:paraId="2E4C6302" w14:textId="77777777" w:rsidR="009F37F1" w:rsidRPr="00123956" w:rsidRDefault="009F37F1" w:rsidP="00AE44D3">
            <w:pPr>
              <w:spacing w:after="0" w:line="240" w:lineRule="auto"/>
              <w:jc w:val="center"/>
              <w:rPr>
                <w:rFonts w:ascii="Times New Roman" w:eastAsia="Times New Roman" w:hAnsi="Times New Roman" w:cs="Times New Roman"/>
                <w:b/>
                <w:bCs/>
                <w:i/>
                <w:iCs/>
                <w:color w:val="000000"/>
                <w:sz w:val="20"/>
                <w:szCs w:val="20"/>
              </w:rPr>
            </w:pPr>
            <w:r w:rsidRPr="00123956">
              <w:rPr>
                <w:rFonts w:ascii="Times New Roman" w:hAnsi="Times New Roman" w:cs="Times New Roman"/>
                <w:b/>
                <w:bCs/>
                <w:i/>
                <w:iCs/>
                <w:sz w:val="20"/>
                <w:szCs w:val="20"/>
              </w:rPr>
              <w:t xml:space="preserve">          26 134 </w:t>
            </w:r>
          </w:p>
        </w:tc>
        <w:tc>
          <w:tcPr>
            <w:tcW w:w="1440" w:type="dxa"/>
            <w:tcBorders>
              <w:top w:val="nil"/>
              <w:left w:val="nil"/>
              <w:bottom w:val="single" w:sz="8" w:space="0" w:color="auto"/>
              <w:right w:val="single" w:sz="8" w:space="0" w:color="auto"/>
            </w:tcBorders>
            <w:shd w:val="clear" w:color="auto" w:fill="auto"/>
            <w:noWrap/>
            <w:vAlign w:val="bottom"/>
            <w:hideMark/>
          </w:tcPr>
          <w:p w14:paraId="437F0510" w14:textId="77777777" w:rsidR="009F37F1" w:rsidRPr="00123956" w:rsidRDefault="009F37F1" w:rsidP="00AE44D3">
            <w:pPr>
              <w:spacing w:after="0" w:line="240" w:lineRule="auto"/>
              <w:jc w:val="center"/>
              <w:rPr>
                <w:rFonts w:ascii="Times New Roman" w:eastAsia="Times New Roman" w:hAnsi="Times New Roman" w:cs="Times New Roman"/>
                <w:b/>
                <w:bCs/>
                <w:i/>
                <w:iCs/>
                <w:color w:val="000000"/>
                <w:sz w:val="20"/>
                <w:szCs w:val="20"/>
              </w:rPr>
            </w:pPr>
            <w:r w:rsidRPr="00123956">
              <w:rPr>
                <w:rFonts w:ascii="Times New Roman" w:hAnsi="Times New Roman" w:cs="Times New Roman"/>
                <w:b/>
                <w:bCs/>
                <w:i/>
                <w:iCs/>
                <w:sz w:val="20"/>
                <w:szCs w:val="20"/>
              </w:rPr>
              <w:t xml:space="preserve">          58 171 </w:t>
            </w:r>
          </w:p>
        </w:tc>
        <w:tc>
          <w:tcPr>
            <w:tcW w:w="1440" w:type="dxa"/>
            <w:tcBorders>
              <w:top w:val="nil"/>
              <w:left w:val="nil"/>
              <w:bottom w:val="single" w:sz="8" w:space="0" w:color="auto"/>
              <w:right w:val="single" w:sz="8" w:space="0" w:color="auto"/>
            </w:tcBorders>
            <w:shd w:val="clear" w:color="auto" w:fill="auto"/>
            <w:noWrap/>
            <w:vAlign w:val="bottom"/>
            <w:hideMark/>
          </w:tcPr>
          <w:p w14:paraId="7AF21FA2" w14:textId="77777777" w:rsidR="009F37F1" w:rsidRPr="00123956" w:rsidRDefault="009F37F1" w:rsidP="00AE44D3">
            <w:pPr>
              <w:spacing w:after="0" w:line="240" w:lineRule="auto"/>
              <w:jc w:val="center"/>
              <w:rPr>
                <w:rFonts w:ascii="Times New Roman" w:eastAsia="Times New Roman" w:hAnsi="Times New Roman" w:cs="Times New Roman"/>
                <w:b/>
                <w:bCs/>
                <w:i/>
                <w:iCs/>
                <w:color w:val="000000"/>
                <w:sz w:val="20"/>
                <w:szCs w:val="20"/>
              </w:rPr>
            </w:pPr>
            <w:r w:rsidRPr="00123956">
              <w:rPr>
                <w:rFonts w:ascii="Times New Roman" w:hAnsi="Times New Roman" w:cs="Times New Roman"/>
                <w:b/>
                <w:bCs/>
                <w:i/>
                <w:iCs/>
                <w:sz w:val="20"/>
                <w:szCs w:val="20"/>
              </w:rPr>
              <w:t xml:space="preserve">          48 540 </w:t>
            </w:r>
          </w:p>
        </w:tc>
        <w:tc>
          <w:tcPr>
            <w:tcW w:w="1440" w:type="dxa"/>
            <w:tcBorders>
              <w:top w:val="nil"/>
              <w:left w:val="nil"/>
              <w:bottom w:val="single" w:sz="8" w:space="0" w:color="auto"/>
              <w:right w:val="single" w:sz="8" w:space="0" w:color="auto"/>
            </w:tcBorders>
            <w:shd w:val="clear" w:color="auto" w:fill="auto"/>
            <w:noWrap/>
            <w:vAlign w:val="bottom"/>
            <w:hideMark/>
          </w:tcPr>
          <w:p w14:paraId="35B48E7A" w14:textId="77777777" w:rsidR="009F37F1" w:rsidRPr="00123956" w:rsidRDefault="009F37F1" w:rsidP="00AE44D3">
            <w:pPr>
              <w:spacing w:after="0" w:line="240" w:lineRule="auto"/>
              <w:jc w:val="center"/>
              <w:rPr>
                <w:rFonts w:ascii="Times New Roman" w:eastAsia="Times New Roman" w:hAnsi="Times New Roman" w:cs="Times New Roman"/>
                <w:b/>
                <w:bCs/>
                <w:i/>
                <w:iCs/>
                <w:color w:val="000000"/>
                <w:sz w:val="20"/>
                <w:szCs w:val="20"/>
              </w:rPr>
            </w:pPr>
            <w:r w:rsidRPr="00123956">
              <w:rPr>
                <w:rFonts w:ascii="Times New Roman" w:hAnsi="Times New Roman" w:cs="Times New Roman"/>
                <w:b/>
                <w:bCs/>
                <w:i/>
                <w:iCs/>
                <w:sz w:val="20"/>
                <w:szCs w:val="20"/>
              </w:rPr>
              <w:t xml:space="preserve">          54 306 </w:t>
            </w:r>
          </w:p>
        </w:tc>
        <w:tc>
          <w:tcPr>
            <w:tcW w:w="1540" w:type="dxa"/>
            <w:tcBorders>
              <w:top w:val="nil"/>
              <w:left w:val="nil"/>
              <w:bottom w:val="single" w:sz="8" w:space="0" w:color="auto"/>
              <w:right w:val="single" w:sz="8" w:space="0" w:color="auto"/>
            </w:tcBorders>
            <w:shd w:val="clear" w:color="auto" w:fill="auto"/>
            <w:noWrap/>
            <w:vAlign w:val="bottom"/>
            <w:hideMark/>
          </w:tcPr>
          <w:p w14:paraId="6ACAA546" w14:textId="77777777" w:rsidR="009F37F1" w:rsidRPr="00123956" w:rsidRDefault="009F37F1" w:rsidP="00AE44D3">
            <w:pPr>
              <w:spacing w:after="0" w:line="240" w:lineRule="auto"/>
              <w:jc w:val="center"/>
              <w:rPr>
                <w:rFonts w:ascii="Times New Roman" w:eastAsia="Times New Roman" w:hAnsi="Times New Roman" w:cs="Times New Roman"/>
                <w:b/>
                <w:bCs/>
                <w:i/>
                <w:iCs/>
                <w:color w:val="000000"/>
                <w:sz w:val="20"/>
                <w:szCs w:val="20"/>
              </w:rPr>
            </w:pPr>
            <w:r w:rsidRPr="00123956">
              <w:rPr>
                <w:rFonts w:ascii="Times New Roman" w:hAnsi="Times New Roman" w:cs="Times New Roman"/>
                <w:b/>
                <w:bCs/>
                <w:i/>
                <w:iCs/>
                <w:sz w:val="20"/>
                <w:szCs w:val="20"/>
              </w:rPr>
              <w:t xml:space="preserve">           246 101 </w:t>
            </w:r>
          </w:p>
        </w:tc>
      </w:tr>
      <w:tr w:rsidR="009F37F1" w:rsidRPr="00123956" w14:paraId="6732ADCC" w14:textId="77777777" w:rsidTr="00AE44D3">
        <w:trPr>
          <w:trHeight w:val="315"/>
        </w:trPr>
        <w:tc>
          <w:tcPr>
            <w:tcW w:w="1550" w:type="dxa"/>
            <w:tcBorders>
              <w:top w:val="nil"/>
              <w:left w:val="single" w:sz="8" w:space="0" w:color="auto"/>
              <w:bottom w:val="single" w:sz="8" w:space="0" w:color="auto"/>
              <w:right w:val="single" w:sz="8" w:space="0" w:color="auto"/>
            </w:tcBorders>
            <w:shd w:val="clear" w:color="auto" w:fill="auto"/>
            <w:noWrap/>
            <w:vAlign w:val="center"/>
            <w:hideMark/>
          </w:tcPr>
          <w:p w14:paraId="7F3C2DC4"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ЛЕП 10-0,4 кВ</w:t>
            </w:r>
          </w:p>
        </w:tc>
        <w:tc>
          <w:tcPr>
            <w:tcW w:w="1417" w:type="dxa"/>
            <w:tcBorders>
              <w:top w:val="nil"/>
              <w:left w:val="nil"/>
              <w:bottom w:val="single" w:sz="8" w:space="0" w:color="auto"/>
              <w:right w:val="single" w:sz="8" w:space="0" w:color="auto"/>
            </w:tcBorders>
            <w:shd w:val="clear" w:color="auto" w:fill="auto"/>
            <w:noWrap/>
            <w:vAlign w:val="bottom"/>
            <w:hideMark/>
          </w:tcPr>
          <w:p w14:paraId="42B4A91F"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7 359 </w:t>
            </w:r>
          </w:p>
        </w:tc>
        <w:tc>
          <w:tcPr>
            <w:tcW w:w="1295" w:type="dxa"/>
            <w:tcBorders>
              <w:top w:val="nil"/>
              <w:left w:val="nil"/>
              <w:bottom w:val="single" w:sz="8" w:space="0" w:color="auto"/>
              <w:right w:val="single" w:sz="8" w:space="0" w:color="auto"/>
            </w:tcBorders>
            <w:shd w:val="clear" w:color="auto" w:fill="auto"/>
            <w:noWrap/>
            <w:vAlign w:val="bottom"/>
            <w:hideMark/>
          </w:tcPr>
          <w:p w14:paraId="27C8D9EA"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12 028 </w:t>
            </w:r>
          </w:p>
        </w:tc>
        <w:tc>
          <w:tcPr>
            <w:tcW w:w="1440" w:type="dxa"/>
            <w:tcBorders>
              <w:top w:val="nil"/>
              <w:left w:val="nil"/>
              <w:bottom w:val="single" w:sz="8" w:space="0" w:color="auto"/>
              <w:right w:val="single" w:sz="8" w:space="0" w:color="auto"/>
            </w:tcBorders>
            <w:shd w:val="clear" w:color="auto" w:fill="auto"/>
            <w:noWrap/>
            <w:vAlign w:val="bottom"/>
            <w:hideMark/>
          </w:tcPr>
          <w:p w14:paraId="5F5C9CB4"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13 450 </w:t>
            </w:r>
          </w:p>
        </w:tc>
        <w:tc>
          <w:tcPr>
            <w:tcW w:w="1440" w:type="dxa"/>
            <w:tcBorders>
              <w:top w:val="nil"/>
              <w:left w:val="nil"/>
              <w:bottom w:val="single" w:sz="8" w:space="0" w:color="auto"/>
              <w:right w:val="single" w:sz="8" w:space="0" w:color="auto"/>
            </w:tcBorders>
            <w:shd w:val="clear" w:color="auto" w:fill="auto"/>
            <w:noWrap/>
            <w:vAlign w:val="bottom"/>
            <w:hideMark/>
          </w:tcPr>
          <w:p w14:paraId="7EF49627"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13 652 </w:t>
            </w:r>
          </w:p>
        </w:tc>
        <w:tc>
          <w:tcPr>
            <w:tcW w:w="1440" w:type="dxa"/>
            <w:tcBorders>
              <w:top w:val="nil"/>
              <w:left w:val="nil"/>
              <w:bottom w:val="single" w:sz="8" w:space="0" w:color="auto"/>
              <w:right w:val="nil"/>
            </w:tcBorders>
            <w:shd w:val="clear" w:color="auto" w:fill="auto"/>
            <w:noWrap/>
            <w:vAlign w:val="bottom"/>
            <w:hideMark/>
          </w:tcPr>
          <w:p w14:paraId="08316489"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11 430 </w:t>
            </w:r>
          </w:p>
        </w:tc>
        <w:tc>
          <w:tcPr>
            <w:tcW w:w="1540" w:type="dxa"/>
            <w:tcBorders>
              <w:top w:val="nil"/>
              <w:left w:val="single" w:sz="8" w:space="0" w:color="auto"/>
              <w:bottom w:val="single" w:sz="8" w:space="0" w:color="auto"/>
              <w:right w:val="single" w:sz="8" w:space="0" w:color="auto"/>
            </w:tcBorders>
            <w:shd w:val="clear" w:color="auto" w:fill="auto"/>
            <w:noWrap/>
            <w:vAlign w:val="bottom"/>
            <w:hideMark/>
          </w:tcPr>
          <w:p w14:paraId="69EA93BD" w14:textId="77777777" w:rsidR="009F37F1" w:rsidRPr="00123956" w:rsidRDefault="009F37F1" w:rsidP="00AE44D3">
            <w:pPr>
              <w:spacing w:after="0" w:line="240" w:lineRule="auto"/>
              <w:jc w:val="center"/>
              <w:rPr>
                <w:rFonts w:ascii="Times New Roman" w:eastAsia="Times New Roman" w:hAnsi="Times New Roman" w:cs="Times New Roman"/>
                <w:b/>
                <w:bCs/>
                <w:color w:val="000000"/>
                <w:sz w:val="20"/>
                <w:szCs w:val="20"/>
              </w:rPr>
            </w:pPr>
            <w:r w:rsidRPr="00123956">
              <w:rPr>
                <w:rFonts w:ascii="Times New Roman" w:hAnsi="Times New Roman" w:cs="Times New Roman"/>
                <w:sz w:val="20"/>
                <w:szCs w:val="20"/>
              </w:rPr>
              <w:t xml:space="preserve">             57 918 </w:t>
            </w:r>
          </w:p>
        </w:tc>
      </w:tr>
      <w:tr w:rsidR="009F37F1" w:rsidRPr="00123956" w14:paraId="3BD2FEAF" w14:textId="77777777" w:rsidTr="00AE44D3">
        <w:trPr>
          <w:trHeight w:val="315"/>
        </w:trPr>
        <w:tc>
          <w:tcPr>
            <w:tcW w:w="1550" w:type="dxa"/>
            <w:tcBorders>
              <w:top w:val="nil"/>
              <w:left w:val="single" w:sz="8" w:space="0" w:color="auto"/>
              <w:bottom w:val="single" w:sz="8" w:space="0" w:color="auto"/>
              <w:right w:val="single" w:sz="8" w:space="0" w:color="auto"/>
            </w:tcBorders>
            <w:shd w:val="clear" w:color="auto" w:fill="auto"/>
            <w:noWrap/>
            <w:vAlign w:val="center"/>
            <w:hideMark/>
          </w:tcPr>
          <w:p w14:paraId="1E4259C8"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ЛЕП -150-35 кВ</w:t>
            </w:r>
          </w:p>
        </w:tc>
        <w:tc>
          <w:tcPr>
            <w:tcW w:w="1417" w:type="dxa"/>
            <w:tcBorders>
              <w:top w:val="nil"/>
              <w:left w:val="nil"/>
              <w:bottom w:val="single" w:sz="8" w:space="0" w:color="auto"/>
              <w:right w:val="single" w:sz="8" w:space="0" w:color="auto"/>
            </w:tcBorders>
            <w:shd w:val="clear" w:color="auto" w:fill="auto"/>
            <w:noWrap/>
            <w:vAlign w:val="bottom"/>
            <w:hideMark/>
          </w:tcPr>
          <w:p w14:paraId="727B0BFE"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51 591 </w:t>
            </w:r>
          </w:p>
        </w:tc>
        <w:tc>
          <w:tcPr>
            <w:tcW w:w="1295" w:type="dxa"/>
            <w:tcBorders>
              <w:top w:val="nil"/>
              <w:left w:val="nil"/>
              <w:bottom w:val="single" w:sz="8" w:space="0" w:color="auto"/>
              <w:right w:val="single" w:sz="8" w:space="0" w:color="auto"/>
            </w:tcBorders>
            <w:shd w:val="clear" w:color="auto" w:fill="auto"/>
            <w:vAlign w:val="bottom"/>
            <w:hideMark/>
          </w:tcPr>
          <w:p w14:paraId="75881445"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14 106 </w:t>
            </w:r>
          </w:p>
        </w:tc>
        <w:tc>
          <w:tcPr>
            <w:tcW w:w="1440" w:type="dxa"/>
            <w:tcBorders>
              <w:top w:val="nil"/>
              <w:left w:val="nil"/>
              <w:bottom w:val="single" w:sz="8" w:space="0" w:color="auto"/>
              <w:right w:val="single" w:sz="8" w:space="0" w:color="auto"/>
            </w:tcBorders>
            <w:shd w:val="clear" w:color="auto" w:fill="auto"/>
            <w:vAlign w:val="bottom"/>
            <w:hideMark/>
          </w:tcPr>
          <w:p w14:paraId="007E84CB"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44 721 </w:t>
            </w:r>
          </w:p>
        </w:tc>
        <w:tc>
          <w:tcPr>
            <w:tcW w:w="1440" w:type="dxa"/>
            <w:tcBorders>
              <w:top w:val="nil"/>
              <w:left w:val="nil"/>
              <w:bottom w:val="single" w:sz="8" w:space="0" w:color="auto"/>
              <w:right w:val="single" w:sz="8" w:space="0" w:color="auto"/>
            </w:tcBorders>
            <w:shd w:val="clear" w:color="auto" w:fill="auto"/>
            <w:noWrap/>
            <w:vAlign w:val="bottom"/>
            <w:hideMark/>
          </w:tcPr>
          <w:p w14:paraId="10B91E9D"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34 888 </w:t>
            </w:r>
          </w:p>
        </w:tc>
        <w:tc>
          <w:tcPr>
            <w:tcW w:w="1440" w:type="dxa"/>
            <w:tcBorders>
              <w:top w:val="nil"/>
              <w:left w:val="nil"/>
              <w:bottom w:val="single" w:sz="8" w:space="0" w:color="auto"/>
              <w:right w:val="single" w:sz="8" w:space="0" w:color="auto"/>
            </w:tcBorders>
            <w:shd w:val="clear" w:color="auto" w:fill="auto"/>
            <w:noWrap/>
            <w:vAlign w:val="bottom"/>
            <w:hideMark/>
          </w:tcPr>
          <w:p w14:paraId="28D82FB9"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42 876 </w:t>
            </w:r>
          </w:p>
        </w:tc>
        <w:tc>
          <w:tcPr>
            <w:tcW w:w="1540" w:type="dxa"/>
            <w:tcBorders>
              <w:top w:val="nil"/>
              <w:left w:val="nil"/>
              <w:bottom w:val="single" w:sz="8" w:space="0" w:color="auto"/>
              <w:right w:val="single" w:sz="8" w:space="0" w:color="auto"/>
            </w:tcBorders>
            <w:shd w:val="clear" w:color="auto" w:fill="auto"/>
            <w:noWrap/>
            <w:vAlign w:val="bottom"/>
            <w:hideMark/>
          </w:tcPr>
          <w:p w14:paraId="08ABA484" w14:textId="77777777" w:rsidR="009F37F1" w:rsidRPr="00123956" w:rsidRDefault="009F37F1" w:rsidP="00AE44D3">
            <w:pPr>
              <w:spacing w:after="0" w:line="240" w:lineRule="auto"/>
              <w:jc w:val="center"/>
              <w:rPr>
                <w:rFonts w:ascii="Times New Roman" w:eastAsia="Times New Roman" w:hAnsi="Times New Roman" w:cs="Times New Roman"/>
                <w:b/>
                <w:bCs/>
                <w:color w:val="000000"/>
                <w:sz w:val="20"/>
                <w:szCs w:val="20"/>
              </w:rPr>
            </w:pPr>
            <w:r w:rsidRPr="00123956">
              <w:rPr>
                <w:rFonts w:ascii="Times New Roman" w:hAnsi="Times New Roman" w:cs="Times New Roman"/>
                <w:sz w:val="20"/>
                <w:szCs w:val="20"/>
              </w:rPr>
              <w:t xml:space="preserve">           188 183 </w:t>
            </w:r>
          </w:p>
        </w:tc>
      </w:tr>
      <w:tr w:rsidR="009F37F1" w:rsidRPr="00123956" w14:paraId="4A7A08DE" w14:textId="77777777" w:rsidTr="00AE44D3">
        <w:trPr>
          <w:trHeight w:val="315"/>
        </w:trPr>
        <w:tc>
          <w:tcPr>
            <w:tcW w:w="1550" w:type="dxa"/>
            <w:tcBorders>
              <w:top w:val="nil"/>
              <w:left w:val="single" w:sz="8" w:space="0" w:color="auto"/>
              <w:bottom w:val="single" w:sz="8" w:space="0" w:color="auto"/>
              <w:right w:val="single" w:sz="8" w:space="0" w:color="auto"/>
            </w:tcBorders>
            <w:shd w:val="clear" w:color="auto" w:fill="auto"/>
            <w:noWrap/>
            <w:vAlign w:val="center"/>
            <w:hideMark/>
          </w:tcPr>
          <w:p w14:paraId="28814D8A" w14:textId="77777777" w:rsidR="009F37F1" w:rsidRPr="00123956" w:rsidRDefault="009F37F1" w:rsidP="00AE44D3">
            <w:pPr>
              <w:spacing w:after="0" w:line="240" w:lineRule="auto"/>
              <w:jc w:val="center"/>
              <w:rPr>
                <w:rFonts w:ascii="Times New Roman" w:eastAsia="Times New Roman" w:hAnsi="Times New Roman" w:cs="Times New Roman"/>
                <w:b/>
                <w:bCs/>
                <w:i/>
                <w:iCs/>
                <w:color w:val="000000"/>
                <w:sz w:val="20"/>
                <w:szCs w:val="20"/>
              </w:rPr>
            </w:pPr>
            <w:r w:rsidRPr="00123956">
              <w:rPr>
                <w:rFonts w:ascii="Times New Roman" w:eastAsia="Times New Roman" w:hAnsi="Times New Roman" w:cs="Times New Roman"/>
                <w:b/>
                <w:bCs/>
                <w:i/>
                <w:iCs/>
                <w:color w:val="000000"/>
                <w:sz w:val="20"/>
                <w:szCs w:val="20"/>
              </w:rPr>
              <w:t>ПС</w:t>
            </w:r>
          </w:p>
        </w:tc>
        <w:tc>
          <w:tcPr>
            <w:tcW w:w="1417" w:type="dxa"/>
            <w:tcBorders>
              <w:top w:val="nil"/>
              <w:left w:val="nil"/>
              <w:bottom w:val="single" w:sz="8" w:space="0" w:color="auto"/>
              <w:right w:val="single" w:sz="8" w:space="0" w:color="auto"/>
            </w:tcBorders>
            <w:shd w:val="clear" w:color="auto" w:fill="auto"/>
            <w:noWrap/>
            <w:vAlign w:val="bottom"/>
            <w:hideMark/>
          </w:tcPr>
          <w:p w14:paraId="03886DB8" w14:textId="77777777" w:rsidR="009F37F1" w:rsidRPr="00123956" w:rsidRDefault="009F37F1" w:rsidP="00AE44D3">
            <w:pPr>
              <w:spacing w:after="0" w:line="240" w:lineRule="auto"/>
              <w:jc w:val="center"/>
              <w:rPr>
                <w:rFonts w:ascii="Times New Roman" w:eastAsia="Times New Roman" w:hAnsi="Times New Roman" w:cs="Times New Roman"/>
                <w:b/>
                <w:bCs/>
                <w:i/>
                <w:iCs/>
                <w:color w:val="000000"/>
                <w:sz w:val="20"/>
                <w:szCs w:val="20"/>
              </w:rPr>
            </w:pPr>
            <w:r w:rsidRPr="00123956">
              <w:rPr>
                <w:rFonts w:ascii="Times New Roman" w:hAnsi="Times New Roman" w:cs="Times New Roman"/>
                <w:b/>
                <w:bCs/>
                <w:i/>
                <w:iCs/>
                <w:sz w:val="20"/>
                <w:szCs w:val="20"/>
              </w:rPr>
              <w:t xml:space="preserve">        192 465 </w:t>
            </w:r>
          </w:p>
        </w:tc>
        <w:tc>
          <w:tcPr>
            <w:tcW w:w="1295" w:type="dxa"/>
            <w:tcBorders>
              <w:top w:val="nil"/>
              <w:left w:val="nil"/>
              <w:bottom w:val="single" w:sz="8" w:space="0" w:color="auto"/>
              <w:right w:val="single" w:sz="8" w:space="0" w:color="auto"/>
            </w:tcBorders>
            <w:shd w:val="clear" w:color="auto" w:fill="auto"/>
            <w:noWrap/>
            <w:vAlign w:val="bottom"/>
            <w:hideMark/>
          </w:tcPr>
          <w:p w14:paraId="23E5E35E" w14:textId="77777777" w:rsidR="009F37F1" w:rsidRPr="00123956" w:rsidRDefault="009F37F1" w:rsidP="00AE44D3">
            <w:pPr>
              <w:spacing w:after="0" w:line="240" w:lineRule="auto"/>
              <w:jc w:val="center"/>
              <w:rPr>
                <w:rFonts w:ascii="Times New Roman" w:eastAsia="Times New Roman" w:hAnsi="Times New Roman" w:cs="Times New Roman"/>
                <w:b/>
                <w:bCs/>
                <w:i/>
                <w:iCs/>
                <w:color w:val="000000"/>
                <w:sz w:val="20"/>
                <w:szCs w:val="20"/>
              </w:rPr>
            </w:pPr>
            <w:r w:rsidRPr="00123956">
              <w:rPr>
                <w:rFonts w:ascii="Times New Roman" w:hAnsi="Times New Roman" w:cs="Times New Roman"/>
                <w:b/>
                <w:bCs/>
                <w:i/>
                <w:iCs/>
                <w:sz w:val="20"/>
                <w:szCs w:val="20"/>
              </w:rPr>
              <w:t xml:space="preserve">        217 020 </w:t>
            </w:r>
          </w:p>
        </w:tc>
        <w:tc>
          <w:tcPr>
            <w:tcW w:w="1440" w:type="dxa"/>
            <w:tcBorders>
              <w:top w:val="nil"/>
              <w:left w:val="nil"/>
              <w:bottom w:val="single" w:sz="8" w:space="0" w:color="auto"/>
              <w:right w:val="single" w:sz="8" w:space="0" w:color="auto"/>
            </w:tcBorders>
            <w:shd w:val="clear" w:color="auto" w:fill="auto"/>
            <w:noWrap/>
            <w:vAlign w:val="bottom"/>
            <w:hideMark/>
          </w:tcPr>
          <w:p w14:paraId="4550577A" w14:textId="77777777" w:rsidR="009F37F1" w:rsidRPr="00123956" w:rsidRDefault="009F37F1" w:rsidP="00AE44D3">
            <w:pPr>
              <w:spacing w:after="0" w:line="240" w:lineRule="auto"/>
              <w:jc w:val="center"/>
              <w:rPr>
                <w:rFonts w:ascii="Times New Roman" w:eastAsia="Times New Roman" w:hAnsi="Times New Roman" w:cs="Times New Roman"/>
                <w:b/>
                <w:bCs/>
                <w:i/>
                <w:iCs/>
                <w:color w:val="000000"/>
                <w:sz w:val="20"/>
                <w:szCs w:val="20"/>
              </w:rPr>
            </w:pPr>
            <w:r w:rsidRPr="00123956">
              <w:rPr>
                <w:rFonts w:ascii="Times New Roman" w:hAnsi="Times New Roman" w:cs="Times New Roman"/>
                <w:b/>
                <w:bCs/>
                <w:i/>
                <w:iCs/>
                <w:sz w:val="20"/>
                <w:szCs w:val="20"/>
              </w:rPr>
              <w:t xml:space="preserve">        209 106 </w:t>
            </w:r>
          </w:p>
        </w:tc>
        <w:tc>
          <w:tcPr>
            <w:tcW w:w="1440" w:type="dxa"/>
            <w:tcBorders>
              <w:top w:val="nil"/>
              <w:left w:val="nil"/>
              <w:bottom w:val="single" w:sz="8" w:space="0" w:color="auto"/>
              <w:right w:val="single" w:sz="8" w:space="0" w:color="auto"/>
            </w:tcBorders>
            <w:shd w:val="clear" w:color="auto" w:fill="auto"/>
            <w:noWrap/>
            <w:vAlign w:val="bottom"/>
            <w:hideMark/>
          </w:tcPr>
          <w:p w14:paraId="3638C45A" w14:textId="77777777" w:rsidR="009F37F1" w:rsidRPr="00123956" w:rsidRDefault="009F37F1" w:rsidP="00AE44D3">
            <w:pPr>
              <w:spacing w:after="0" w:line="240" w:lineRule="auto"/>
              <w:jc w:val="center"/>
              <w:rPr>
                <w:rFonts w:ascii="Times New Roman" w:eastAsia="Times New Roman" w:hAnsi="Times New Roman" w:cs="Times New Roman"/>
                <w:b/>
                <w:bCs/>
                <w:i/>
                <w:iCs/>
                <w:color w:val="000000"/>
                <w:sz w:val="20"/>
                <w:szCs w:val="20"/>
              </w:rPr>
            </w:pPr>
            <w:r w:rsidRPr="00123956">
              <w:rPr>
                <w:rFonts w:ascii="Times New Roman" w:hAnsi="Times New Roman" w:cs="Times New Roman"/>
                <w:b/>
                <w:bCs/>
                <w:i/>
                <w:iCs/>
                <w:sz w:val="20"/>
                <w:szCs w:val="20"/>
              </w:rPr>
              <w:t xml:space="preserve">        245 287 </w:t>
            </w:r>
          </w:p>
        </w:tc>
        <w:tc>
          <w:tcPr>
            <w:tcW w:w="1440" w:type="dxa"/>
            <w:tcBorders>
              <w:top w:val="nil"/>
              <w:left w:val="nil"/>
              <w:bottom w:val="single" w:sz="8" w:space="0" w:color="auto"/>
              <w:right w:val="single" w:sz="8" w:space="0" w:color="auto"/>
            </w:tcBorders>
            <w:shd w:val="clear" w:color="auto" w:fill="auto"/>
            <w:noWrap/>
            <w:vAlign w:val="bottom"/>
            <w:hideMark/>
          </w:tcPr>
          <w:p w14:paraId="3AD19327" w14:textId="77777777" w:rsidR="009F37F1" w:rsidRPr="00123956" w:rsidRDefault="009F37F1" w:rsidP="00AE44D3">
            <w:pPr>
              <w:spacing w:after="0" w:line="240" w:lineRule="auto"/>
              <w:jc w:val="center"/>
              <w:rPr>
                <w:rFonts w:ascii="Times New Roman" w:eastAsia="Times New Roman" w:hAnsi="Times New Roman" w:cs="Times New Roman"/>
                <w:b/>
                <w:bCs/>
                <w:i/>
                <w:iCs/>
                <w:color w:val="000000"/>
                <w:sz w:val="20"/>
                <w:szCs w:val="20"/>
              </w:rPr>
            </w:pPr>
            <w:r w:rsidRPr="00123956">
              <w:rPr>
                <w:rFonts w:ascii="Times New Roman" w:hAnsi="Times New Roman" w:cs="Times New Roman"/>
                <w:b/>
                <w:bCs/>
                <w:i/>
                <w:iCs/>
                <w:sz w:val="20"/>
                <w:szCs w:val="20"/>
              </w:rPr>
              <w:t xml:space="preserve">        268 755 </w:t>
            </w:r>
          </w:p>
        </w:tc>
        <w:tc>
          <w:tcPr>
            <w:tcW w:w="1540" w:type="dxa"/>
            <w:tcBorders>
              <w:top w:val="nil"/>
              <w:left w:val="nil"/>
              <w:bottom w:val="single" w:sz="8" w:space="0" w:color="auto"/>
              <w:right w:val="single" w:sz="8" w:space="0" w:color="auto"/>
            </w:tcBorders>
            <w:shd w:val="clear" w:color="auto" w:fill="auto"/>
            <w:noWrap/>
            <w:vAlign w:val="bottom"/>
            <w:hideMark/>
          </w:tcPr>
          <w:p w14:paraId="15070C92" w14:textId="77777777" w:rsidR="009F37F1" w:rsidRPr="00123956" w:rsidRDefault="009F37F1" w:rsidP="00AE44D3">
            <w:pPr>
              <w:spacing w:after="0" w:line="240" w:lineRule="auto"/>
              <w:jc w:val="center"/>
              <w:rPr>
                <w:rFonts w:ascii="Times New Roman" w:eastAsia="Times New Roman" w:hAnsi="Times New Roman" w:cs="Times New Roman"/>
                <w:b/>
                <w:bCs/>
                <w:i/>
                <w:iCs/>
                <w:color w:val="000000"/>
                <w:sz w:val="20"/>
                <w:szCs w:val="20"/>
              </w:rPr>
            </w:pPr>
            <w:r w:rsidRPr="00123956">
              <w:rPr>
                <w:rFonts w:ascii="Times New Roman" w:hAnsi="Times New Roman" w:cs="Times New Roman"/>
                <w:sz w:val="20"/>
                <w:szCs w:val="20"/>
              </w:rPr>
              <w:t xml:space="preserve">        1 132 633 </w:t>
            </w:r>
          </w:p>
        </w:tc>
      </w:tr>
      <w:tr w:rsidR="009F37F1" w:rsidRPr="00123956" w14:paraId="2F7E23CF" w14:textId="77777777" w:rsidTr="00AE44D3">
        <w:trPr>
          <w:trHeight w:val="315"/>
        </w:trPr>
        <w:tc>
          <w:tcPr>
            <w:tcW w:w="1550" w:type="dxa"/>
            <w:tcBorders>
              <w:top w:val="nil"/>
              <w:left w:val="single" w:sz="8" w:space="0" w:color="auto"/>
              <w:bottom w:val="single" w:sz="8" w:space="0" w:color="auto"/>
              <w:right w:val="single" w:sz="8" w:space="0" w:color="auto"/>
            </w:tcBorders>
            <w:shd w:val="clear" w:color="auto" w:fill="auto"/>
            <w:noWrap/>
            <w:vAlign w:val="center"/>
            <w:hideMark/>
          </w:tcPr>
          <w:p w14:paraId="46B2FF98"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ПС-150-35</w:t>
            </w:r>
          </w:p>
        </w:tc>
        <w:tc>
          <w:tcPr>
            <w:tcW w:w="1417" w:type="dxa"/>
            <w:tcBorders>
              <w:top w:val="nil"/>
              <w:left w:val="nil"/>
              <w:bottom w:val="single" w:sz="8" w:space="0" w:color="auto"/>
              <w:right w:val="single" w:sz="8" w:space="0" w:color="auto"/>
            </w:tcBorders>
            <w:shd w:val="clear" w:color="auto" w:fill="auto"/>
            <w:noWrap/>
            <w:vAlign w:val="bottom"/>
            <w:hideMark/>
          </w:tcPr>
          <w:p w14:paraId="5C0446FB"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131 698 </w:t>
            </w:r>
          </w:p>
        </w:tc>
        <w:tc>
          <w:tcPr>
            <w:tcW w:w="1295" w:type="dxa"/>
            <w:tcBorders>
              <w:top w:val="nil"/>
              <w:left w:val="nil"/>
              <w:bottom w:val="single" w:sz="8" w:space="0" w:color="auto"/>
              <w:right w:val="single" w:sz="8" w:space="0" w:color="auto"/>
            </w:tcBorders>
            <w:shd w:val="clear" w:color="auto" w:fill="auto"/>
            <w:noWrap/>
            <w:vAlign w:val="bottom"/>
            <w:hideMark/>
          </w:tcPr>
          <w:p w14:paraId="2B23E014"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142 075 </w:t>
            </w:r>
          </w:p>
        </w:tc>
        <w:tc>
          <w:tcPr>
            <w:tcW w:w="1440" w:type="dxa"/>
            <w:tcBorders>
              <w:top w:val="nil"/>
              <w:left w:val="nil"/>
              <w:bottom w:val="single" w:sz="8" w:space="0" w:color="auto"/>
              <w:right w:val="single" w:sz="8" w:space="0" w:color="auto"/>
            </w:tcBorders>
            <w:shd w:val="clear" w:color="auto" w:fill="auto"/>
            <w:noWrap/>
            <w:vAlign w:val="bottom"/>
            <w:hideMark/>
          </w:tcPr>
          <w:p w14:paraId="1A583164"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134 723 </w:t>
            </w:r>
          </w:p>
        </w:tc>
        <w:tc>
          <w:tcPr>
            <w:tcW w:w="1440" w:type="dxa"/>
            <w:tcBorders>
              <w:top w:val="nil"/>
              <w:left w:val="nil"/>
              <w:bottom w:val="single" w:sz="8" w:space="0" w:color="auto"/>
              <w:right w:val="single" w:sz="8" w:space="0" w:color="auto"/>
            </w:tcBorders>
            <w:shd w:val="clear" w:color="auto" w:fill="auto"/>
            <w:noWrap/>
            <w:vAlign w:val="bottom"/>
            <w:hideMark/>
          </w:tcPr>
          <w:p w14:paraId="446B7FCD"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167 887 </w:t>
            </w:r>
          </w:p>
        </w:tc>
        <w:tc>
          <w:tcPr>
            <w:tcW w:w="1440" w:type="dxa"/>
            <w:tcBorders>
              <w:top w:val="nil"/>
              <w:left w:val="nil"/>
              <w:bottom w:val="single" w:sz="8" w:space="0" w:color="auto"/>
              <w:right w:val="single" w:sz="8" w:space="0" w:color="auto"/>
            </w:tcBorders>
            <w:shd w:val="clear" w:color="auto" w:fill="auto"/>
            <w:noWrap/>
            <w:vAlign w:val="bottom"/>
            <w:hideMark/>
          </w:tcPr>
          <w:p w14:paraId="6B12B755"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176 205 </w:t>
            </w:r>
          </w:p>
        </w:tc>
        <w:tc>
          <w:tcPr>
            <w:tcW w:w="1540" w:type="dxa"/>
            <w:tcBorders>
              <w:top w:val="nil"/>
              <w:left w:val="nil"/>
              <w:bottom w:val="single" w:sz="8" w:space="0" w:color="auto"/>
              <w:right w:val="single" w:sz="8" w:space="0" w:color="auto"/>
            </w:tcBorders>
            <w:shd w:val="clear" w:color="auto" w:fill="auto"/>
            <w:noWrap/>
            <w:vAlign w:val="bottom"/>
            <w:hideMark/>
          </w:tcPr>
          <w:p w14:paraId="48102C3E" w14:textId="77777777" w:rsidR="009F37F1" w:rsidRPr="00123956" w:rsidRDefault="009F37F1" w:rsidP="00AE44D3">
            <w:pPr>
              <w:spacing w:after="0" w:line="240" w:lineRule="auto"/>
              <w:jc w:val="center"/>
              <w:rPr>
                <w:rFonts w:ascii="Times New Roman" w:eastAsia="Times New Roman" w:hAnsi="Times New Roman" w:cs="Times New Roman"/>
                <w:b/>
                <w:bCs/>
                <w:color w:val="000000"/>
                <w:sz w:val="20"/>
                <w:szCs w:val="20"/>
              </w:rPr>
            </w:pPr>
            <w:r w:rsidRPr="00123956">
              <w:rPr>
                <w:rFonts w:ascii="Times New Roman" w:hAnsi="Times New Roman" w:cs="Times New Roman"/>
                <w:sz w:val="20"/>
                <w:szCs w:val="20"/>
              </w:rPr>
              <w:t xml:space="preserve">           752 588 </w:t>
            </w:r>
          </w:p>
        </w:tc>
      </w:tr>
      <w:tr w:rsidR="009F37F1" w:rsidRPr="00123956" w14:paraId="1EFE31D1" w14:textId="77777777" w:rsidTr="00AE44D3">
        <w:trPr>
          <w:trHeight w:val="315"/>
        </w:trPr>
        <w:tc>
          <w:tcPr>
            <w:tcW w:w="1550" w:type="dxa"/>
            <w:tcBorders>
              <w:top w:val="nil"/>
              <w:left w:val="single" w:sz="8" w:space="0" w:color="auto"/>
              <w:bottom w:val="single" w:sz="8" w:space="0" w:color="auto"/>
              <w:right w:val="single" w:sz="8" w:space="0" w:color="auto"/>
            </w:tcBorders>
            <w:shd w:val="clear" w:color="auto" w:fill="auto"/>
            <w:noWrap/>
            <w:vAlign w:val="center"/>
            <w:hideMark/>
          </w:tcPr>
          <w:p w14:paraId="15309B83"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ТП, РП</w:t>
            </w:r>
          </w:p>
        </w:tc>
        <w:tc>
          <w:tcPr>
            <w:tcW w:w="1417" w:type="dxa"/>
            <w:tcBorders>
              <w:top w:val="nil"/>
              <w:left w:val="nil"/>
              <w:bottom w:val="single" w:sz="8" w:space="0" w:color="auto"/>
              <w:right w:val="single" w:sz="8" w:space="0" w:color="auto"/>
            </w:tcBorders>
            <w:shd w:val="clear" w:color="auto" w:fill="auto"/>
            <w:noWrap/>
            <w:vAlign w:val="bottom"/>
            <w:hideMark/>
          </w:tcPr>
          <w:p w14:paraId="04CAA5DE"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5 255 </w:t>
            </w:r>
          </w:p>
        </w:tc>
        <w:tc>
          <w:tcPr>
            <w:tcW w:w="1295" w:type="dxa"/>
            <w:tcBorders>
              <w:top w:val="nil"/>
              <w:left w:val="nil"/>
              <w:bottom w:val="single" w:sz="8" w:space="0" w:color="auto"/>
              <w:right w:val="single" w:sz="8" w:space="0" w:color="auto"/>
            </w:tcBorders>
            <w:shd w:val="clear" w:color="auto" w:fill="auto"/>
            <w:noWrap/>
            <w:vAlign w:val="bottom"/>
            <w:hideMark/>
          </w:tcPr>
          <w:p w14:paraId="6D49EEBE"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20 672 </w:t>
            </w:r>
          </w:p>
        </w:tc>
        <w:tc>
          <w:tcPr>
            <w:tcW w:w="1440" w:type="dxa"/>
            <w:tcBorders>
              <w:top w:val="nil"/>
              <w:left w:val="nil"/>
              <w:bottom w:val="single" w:sz="8" w:space="0" w:color="auto"/>
              <w:right w:val="single" w:sz="8" w:space="0" w:color="auto"/>
            </w:tcBorders>
            <w:shd w:val="clear" w:color="auto" w:fill="auto"/>
            <w:noWrap/>
            <w:vAlign w:val="bottom"/>
            <w:hideMark/>
          </w:tcPr>
          <w:p w14:paraId="4858D899"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16 491 </w:t>
            </w:r>
          </w:p>
        </w:tc>
        <w:tc>
          <w:tcPr>
            <w:tcW w:w="1440" w:type="dxa"/>
            <w:tcBorders>
              <w:top w:val="nil"/>
              <w:left w:val="nil"/>
              <w:bottom w:val="single" w:sz="8" w:space="0" w:color="auto"/>
              <w:right w:val="single" w:sz="8" w:space="0" w:color="auto"/>
            </w:tcBorders>
            <w:shd w:val="clear" w:color="auto" w:fill="auto"/>
            <w:noWrap/>
            <w:vAlign w:val="bottom"/>
            <w:hideMark/>
          </w:tcPr>
          <w:p w14:paraId="137A3CE0"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15 526 </w:t>
            </w:r>
          </w:p>
        </w:tc>
        <w:tc>
          <w:tcPr>
            <w:tcW w:w="1440" w:type="dxa"/>
            <w:tcBorders>
              <w:top w:val="nil"/>
              <w:left w:val="nil"/>
              <w:bottom w:val="single" w:sz="8" w:space="0" w:color="auto"/>
              <w:right w:val="single" w:sz="8" w:space="0" w:color="auto"/>
            </w:tcBorders>
            <w:shd w:val="clear" w:color="auto" w:fill="auto"/>
            <w:noWrap/>
            <w:vAlign w:val="bottom"/>
            <w:hideMark/>
          </w:tcPr>
          <w:p w14:paraId="537E284D"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26 292 </w:t>
            </w:r>
          </w:p>
        </w:tc>
        <w:tc>
          <w:tcPr>
            <w:tcW w:w="1540" w:type="dxa"/>
            <w:tcBorders>
              <w:top w:val="nil"/>
              <w:left w:val="nil"/>
              <w:bottom w:val="single" w:sz="8" w:space="0" w:color="auto"/>
              <w:right w:val="single" w:sz="8" w:space="0" w:color="auto"/>
            </w:tcBorders>
            <w:shd w:val="clear" w:color="auto" w:fill="auto"/>
            <w:noWrap/>
            <w:vAlign w:val="bottom"/>
            <w:hideMark/>
          </w:tcPr>
          <w:p w14:paraId="29DD0464" w14:textId="77777777" w:rsidR="009F37F1" w:rsidRPr="00123956" w:rsidRDefault="009F37F1" w:rsidP="00AE44D3">
            <w:pPr>
              <w:spacing w:after="0" w:line="240" w:lineRule="auto"/>
              <w:jc w:val="center"/>
              <w:rPr>
                <w:rFonts w:ascii="Times New Roman" w:eastAsia="Times New Roman" w:hAnsi="Times New Roman" w:cs="Times New Roman"/>
                <w:b/>
                <w:bCs/>
                <w:color w:val="000000"/>
                <w:sz w:val="20"/>
                <w:szCs w:val="20"/>
              </w:rPr>
            </w:pPr>
            <w:r w:rsidRPr="00123956">
              <w:rPr>
                <w:rFonts w:ascii="Times New Roman" w:hAnsi="Times New Roman" w:cs="Times New Roman"/>
                <w:b/>
                <w:bCs/>
                <w:sz w:val="20"/>
                <w:szCs w:val="20"/>
              </w:rPr>
              <w:t xml:space="preserve">             84 235 </w:t>
            </w:r>
          </w:p>
        </w:tc>
      </w:tr>
      <w:tr w:rsidR="009F37F1" w:rsidRPr="00123956" w14:paraId="0A8EF52D" w14:textId="77777777" w:rsidTr="00AE44D3">
        <w:trPr>
          <w:trHeight w:val="315"/>
        </w:trPr>
        <w:tc>
          <w:tcPr>
            <w:tcW w:w="1550" w:type="dxa"/>
            <w:tcBorders>
              <w:top w:val="nil"/>
              <w:left w:val="single" w:sz="8" w:space="0" w:color="auto"/>
              <w:bottom w:val="single" w:sz="8" w:space="0" w:color="auto"/>
              <w:right w:val="single" w:sz="8" w:space="0" w:color="auto"/>
            </w:tcBorders>
            <w:shd w:val="clear" w:color="auto" w:fill="auto"/>
            <w:noWrap/>
            <w:vAlign w:val="center"/>
            <w:hideMark/>
          </w:tcPr>
          <w:p w14:paraId="18C9EF54"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eastAsia="Times New Roman" w:hAnsi="Times New Roman" w:cs="Times New Roman"/>
                <w:color w:val="000000"/>
                <w:sz w:val="20"/>
                <w:szCs w:val="20"/>
              </w:rPr>
              <w:t>інше</w:t>
            </w:r>
          </w:p>
        </w:tc>
        <w:tc>
          <w:tcPr>
            <w:tcW w:w="1417" w:type="dxa"/>
            <w:tcBorders>
              <w:top w:val="nil"/>
              <w:left w:val="nil"/>
              <w:bottom w:val="single" w:sz="8" w:space="0" w:color="auto"/>
              <w:right w:val="single" w:sz="8" w:space="0" w:color="auto"/>
            </w:tcBorders>
            <w:shd w:val="clear" w:color="auto" w:fill="auto"/>
            <w:noWrap/>
            <w:vAlign w:val="bottom"/>
            <w:hideMark/>
          </w:tcPr>
          <w:p w14:paraId="15EF192C"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55 512 </w:t>
            </w:r>
          </w:p>
        </w:tc>
        <w:tc>
          <w:tcPr>
            <w:tcW w:w="1295" w:type="dxa"/>
            <w:tcBorders>
              <w:top w:val="nil"/>
              <w:left w:val="nil"/>
              <w:bottom w:val="single" w:sz="8" w:space="0" w:color="auto"/>
              <w:right w:val="single" w:sz="8" w:space="0" w:color="auto"/>
            </w:tcBorders>
            <w:shd w:val="clear" w:color="auto" w:fill="auto"/>
            <w:noWrap/>
            <w:vAlign w:val="bottom"/>
            <w:hideMark/>
          </w:tcPr>
          <w:p w14:paraId="10A5748B"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54 273 </w:t>
            </w:r>
          </w:p>
        </w:tc>
        <w:tc>
          <w:tcPr>
            <w:tcW w:w="1440" w:type="dxa"/>
            <w:tcBorders>
              <w:top w:val="nil"/>
              <w:left w:val="nil"/>
              <w:bottom w:val="single" w:sz="8" w:space="0" w:color="auto"/>
              <w:right w:val="single" w:sz="8" w:space="0" w:color="auto"/>
            </w:tcBorders>
            <w:shd w:val="clear" w:color="auto" w:fill="auto"/>
            <w:noWrap/>
            <w:vAlign w:val="bottom"/>
            <w:hideMark/>
          </w:tcPr>
          <w:p w14:paraId="3674BDE1"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57 891 </w:t>
            </w:r>
          </w:p>
        </w:tc>
        <w:tc>
          <w:tcPr>
            <w:tcW w:w="1440" w:type="dxa"/>
            <w:tcBorders>
              <w:top w:val="nil"/>
              <w:left w:val="nil"/>
              <w:bottom w:val="single" w:sz="8" w:space="0" w:color="auto"/>
              <w:right w:val="single" w:sz="8" w:space="0" w:color="auto"/>
            </w:tcBorders>
            <w:shd w:val="clear" w:color="auto" w:fill="auto"/>
            <w:noWrap/>
            <w:vAlign w:val="bottom"/>
            <w:hideMark/>
          </w:tcPr>
          <w:p w14:paraId="37A54239"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61 874 </w:t>
            </w:r>
          </w:p>
        </w:tc>
        <w:tc>
          <w:tcPr>
            <w:tcW w:w="1440" w:type="dxa"/>
            <w:tcBorders>
              <w:top w:val="nil"/>
              <w:left w:val="nil"/>
              <w:bottom w:val="single" w:sz="8" w:space="0" w:color="auto"/>
              <w:right w:val="single" w:sz="8" w:space="0" w:color="auto"/>
            </w:tcBorders>
            <w:shd w:val="clear" w:color="auto" w:fill="auto"/>
            <w:noWrap/>
            <w:vAlign w:val="bottom"/>
            <w:hideMark/>
          </w:tcPr>
          <w:p w14:paraId="59EA443F" w14:textId="77777777" w:rsidR="009F37F1" w:rsidRPr="00123956" w:rsidRDefault="009F37F1" w:rsidP="00AE44D3">
            <w:pPr>
              <w:spacing w:after="0" w:line="240" w:lineRule="auto"/>
              <w:jc w:val="center"/>
              <w:rPr>
                <w:rFonts w:ascii="Times New Roman" w:eastAsia="Times New Roman" w:hAnsi="Times New Roman" w:cs="Times New Roman"/>
                <w:color w:val="000000"/>
                <w:sz w:val="20"/>
                <w:szCs w:val="20"/>
              </w:rPr>
            </w:pPr>
            <w:r w:rsidRPr="00123956">
              <w:rPr>
                <w:rFonts w:ascii="Times New Roman" w:hAnsi="Times New Roman" w:cs="Times New Roman"/>
                <w:sz w:val="20"/>
                <w:szCs w:val="20"/>
              </w:rPr>
              <w:t xml:space="preserve">           66 259 </w:t>
            </w:r>
          </w:p>
        </w:tc>
        <w:tc>
          <w:tcPr>
            <w:tcW w:w="1540" w:type="dxa"/>
            <w:tcBorders>
              <w:top w:val="nil"/>
              <w:left w:val="nil"/>
              <w:bottom w:val="single" w:sz="8" w:space="0" w:color="auto"/>
              <w:right w:val="single" w:sz="8" w:space="0" w:color="auto"/>
            </w:tcBorders>
            <w:shd w:val="clear" w:color="auto" w:fill="auto"/>
            <w:noWrap/>
            <w:vAlign w:val="bottom"/>
            <w:hideMark/>
          </w:tcPr>
          <w:p w14:paraId="0B48FFEE" w14:textId="77777777" w:rsidR="009F37F1" w:rsidRPr="00123956" w:rsidRDefault="009F37F1" w:rsidP="00AE44D3">
            <w:pPr>
              <w:spacing w:after="0" w:line="240" w:lineRule="auto"/>
              <w:jc w:val="center"/>
              <w:rPr>
                <w:rFonts w:ascii="Times New Roman" w:eastAsia="Times New Roman" w:hAnsi="Times New Roman" w:cs="Times New Roman"/>
                <w:b/>
                <w:bCs/>
                <w:color w:val="000000"/>
                <w:sz w:val="20"/>
                <w:szCs w:val="20"/>
              </w:rPr>
            </w:pPr>
            <w:r w:rsidRPr="00123956">
              <w:rPr>
                <w:rFonts w:ascii="Times New Roman" w:hAnsi="Times New Roman" w:cs="Times New Roman"/>
                <w:sz w:val="20"/>
                <w:szCs w:val="20"/>
              </w:rPr>
              <w:t xml:space="preserve">           295 810 </w:t>
            </w:r>
          </w:p>
        </w:tc>
      </w:tr>
    </w:tbl>
    <w:p w14:paraId="6B8FC76E" w14:textId="77777777" w:rsidR="009F37F1" w:rsidRDefault="009F37F1" w:rsidP="004E32D8">
      <w:pPr>
        <w:spacing w:after="0" w:line="240" w:lineRule="auto"/>
        <w:jc w:val="both"/>
        <w:rPr>
          <w:rFonts w:ascii="Times New Roman" w:hAnsi="Times New Roman" w:cs="Times New Roman"/>
          <w:sz w:val="24"/>
          <w:szCs w:val="24"/>
          <w:lang w:val="uk-UA"/>
        </w:rPr>
      </w:pPr>
    </w:p>
    <w:p w14:paraId="3A82171C" w14:textId="566B4054" w:rsidR="004E32D8" w:rsidRPr="00DE6173" w:rsidRDefault="004E32D8" w:rsidP="004E32D8">
      <w:pPr>
        <w:spacing w:after="0" w:line="240" w:lineRule="auto"/>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Реалізація запропонованих заходів дозволить:</w:t>
      </w:r>
    </w:p>
    <w:p w14:paraId="2BBD53FB" w14:textId="77777777" w:rsidR="004E32D8" w:rsidRPr="00DE6173" w:rsidRDefault="004E32D8" w:rsidP="00BA05D1">
      <w:pPr>
        <w:pStyle w:val="a7"/>
        <w:widowControl/>
        <w:numPr>
          <w:ilvl w:val="0"/>
          <w:numId w:val="65"/>
        </w:numPr>
        <w:autoSpaceDE/>
        <w:autoSpaceDN/>
        <w:adjustRightInd/>
        <w:contextualSpacing/>
        <w:jc w:val="both"/>
        <w:rPr>
          <w:sz w:val="24"/>
          <w:szCs w:val="24"/>
          <w:lang w:val="uk-UA"/>
        </w:rPr>
      </w:pPr>
      <w:r w:rsidRPr="00DE6173">
        <w:rPr>
          <w:sz w:val="24"/>
          <w:szCs w:val="24"/>
          <w:lang w:val="uk-UA"/>
        </w:rPr>
        <w:t>підвищити надійність електропостачання;</w:t>
      </w:r>
    </w:p>
    <w:p w14:paraId="194B909D" w14:textId="77777777" w:rsidR="004E32D8" w:rsidRPr="00DE6173" w:rsidRDefault="004E32D8" w:rsidP="00BA05D1">
      <w:pPr>
        <w:pStyle w:val="a7"/>
        <w:widowControl/>
        <w:numPr>
          <w:ilvl w:val="0"/>
          <w:numId w:val="65"/>
        </w:numPr>
        <w:autoSpaceDE/>
        <w:autoSpaceDN/>
        <w:adjustRightInd/>
        <w:contextualSpacing/>
        <w:jc w:val="both"/>
        <w:rPr>
          <w:sz w:val="24"/>
          <w:szCs w:val="24"/>
          <w:lang w:val="uk-UA"/>
        </w:rPr>
      </w:pPr>
      <w:r w:rsidRPr="00DE6173">
        <w:rPr>
          <w:sz w:val="24"/>
          <w:szCs w:val="24"/>
          <w:lang w:val="uk-UA"/>
        </w:rPr>
        <w:t>підвищити соціально-економічний ефект, збільшити пропускну спроможність електричної розподільної мережі;</w:t>
      </w:r>
    </w:p>
    <w:p w14:paraId="02F79501" w14:textId="77777777" w:rsidR="004E32D8" w:rsidRPr="00DE6173" w:rsidRDefault="004E32D8" w:rsidP="00BA05D1">
      <w:pPr>
        <w:pStyle w:val="a7"/>
        <w:widowControl/>
        <w:numPr>
          <w:ilvl w:val="0"/>
          <w:numId w:val="65"/>
        </w:numPr>
        <w:autoSpaceDE/>
        <w:autoSpaceDN/>
        <w:adjustRightInd/>
        <w:contextualSpacing/>
        <w:jc w:val="both"/>
        <w:rPr>
          <w:sz w:val="24"/>
          <w:szCs w:val="24"/>
          <w:lang w:val="uk-UA"/>
        </w:rPr>
      </w:pPr>
      <w:r w:rsidRPr="00DE6173">
        <w:rPr>
          <w:sz w:val="24"/>
          <w:szCs w:val="24"/>
        </w:rPr>
        <w:t>збільш</w:t>
      </w:r>
      <w:r w:rsidRPr="00DE6173">
        <w:rPr>
          <w:sz w:val="24"/>
          <w:szCs w:val="24"/>
          <w:lang w:val="uk-UA"/>
        </w:rPr>
        <w:t>ити</w:t>
      </w:r>
      <w:r w:rsidRPr="00DE6173">
        <w:rPr>
          <w:sz w:val="24"/>
          <w:szCs w:val="24"/>
        </w:rPr>
        <w:t xml:space="preserve"> радіус покриття споживачів;</w:t>
      </w:r>
    </w:p>
    <w:p w14:paraId="6F1C0327" w14:textId="77777777" w:rsidR="004E32D8" w:rsidRPr="00DE6173" w:rsidRDefault="004E32D8" w:rsidP="00BA05D1">
      <w:pPr>
        <w:pStyle w:val="a7"/>
        <w:widowControl/>
        <w:numPr>
          <w:ilvl w:val="0"/>
          <w:numId w:val="65"/>
        </w:numPr>
        <w:autoSpaceDE/>
        <w:autoSpaceDN/>
        <w:adjustRightInd/>
        <w:contextualSpacing/>
        <w:jc w:val="both"/>
        <w:rPr>
          <w:sz w:val="24"/>
          <w:szCs w:val="24"/>
          <w:lang w:val="uk-UA"/>
        </w:rPr>
      </w:pPr>
      <w:r w:rsidRPr="00DE6173">
        <w:rPr>
          <w:sz w:val="24"/>
          <w:szCs w:val="24"/>
        </w:rPr>
        <w:t>зни</w:t>
      </w:r>
      <w:r w:rsidRPr="00DE6173">
        <w:rPr>
          <w:sz w:val="24"/>
          <w:szCs w:val="24"/>
          <w:lang w:val="uk-UA"/>
        </w:rPr>
        <w:t>зити</w:t>
      </w:r>
      <w:r w:rsidRPr="00DE6173">
        <w:rPr>
          <w:sz w:val="24"/>
          <w:szCs w:val="24"/>
        </w:rPr>
        <w:t xml:space="preserve"> втрат</w:t>
      </w:r>
      <w:r w:rsidRPr="00DE6173">
        <w:rPr>
          <w:sz w:val="24"/>
          <w:szCs w:val="24"/>
          <w:lang w:val="uk-UA"/>
        </w:rPr>
        <w:t>и</w:t>
      </w:r>
      <w:r w:rsidRPr="00DE6173">
        <w:rPr>
          <w:sz w:val="24"/>
          <w:szCs w:val="24"/>
        </w:rPr>
        <w:t xml:space="preserve"> електричної енергії</w:t>
      </w:r>
      <w:r w:rsidRPr="00DE6173">
        <w:rPr>
          <w:sz w:val="24"/>
          <w:szCs w:val="24"/>
          <w:lang w:val="uk-UA"/>
        </w:rPr>
        <w:t>, збільшити енергоефективність</w:t>
      </w:r>
      <w:r w:rsidRPr="00DE6173">
        <w:rPr>
          <w:sz w:val="24"/>
          <w:szCs w:val="24"/>
        </w:rPr>
        <w:t>;</w:t>
      </w:r>
    </w:p>
    <w:p w14:paraId="20B1ED6D" w14:textId="77777777" w:rsidR="004E32D8" w:rsidRPr="00DE6173" w:rsidRDefault="004E32D8" w:rsidP="00BA05D1">
      <w:pPr>
        <w:pStyle w:val="a7"/>
        <w:widowControl/>
        <w:numPr>
          <w:ilvl w:val="0"/>
          <w:numId w:val="65"/>
        </w:numPr>
        <w:autoSpaceDE/>
        <w:autoSpaceDN/>
        <w:adjustRightInd/>
        <w:contextualSpacing/>
        <w:jc w:val="both"/>
        <w:rPr>
          <w:sz w:val="24"/>
          <w:szCs w:val="24"/>
          <w:lang w:val="uk-UA"/>
        </w:rPr>
      </w:pPr>
      <w:r w:rsidRPr="00DE6173">
        <w:rPr>
          <w:sz w:val="24"/>
          <w:szCs w:val="24"/>
        </w:rPr>
        <w:t>зменш</w:t>
      </w:r>
      <w:r w:rsidRPr="00DE6173">
        <w:rPr>
          <w:sz w:val="24"/>
          <w:szCs w:val="24"/>
          <w:lang w:val="uk-UA"/>
        </w:rPr>
        <w:t>ити</w:t>
      </w:r>
      <w:r w:rsidRPr="00DE6173">
        <w:rPr>
          <w:sz w:val="24"/>
          <w:szCs w:val="24"/>
        </w:rPr>
        <w:t xml:space="preserve"> струм</w:t>
      </w:r>
      <w:r w:rsidRPr="00DE6173">
        <w:rPr>
          <w:sz w:val="24"/>
          <w:szCs w:val="24"/>
          <w:lang w:val="uk-UA"/>
        </w:rPr>
        <w:t>и</w:t>
      </w:r>
      <w:r w:rsidRPr="00DE6173">
        <w:rPr>
          <w:sz w:val="24"/>
          <w:szCs w:val="24"/>
        </w:rPr>
        <w:t xml:space="preserve"> короткого замикання;</w:t>
      </w:r>
    </w:p>
    <w:p w14:paraId="64EE3B8C" w14:textId="77777777" w:rsidR="004E32D8" w:rsidRPr="00DE6173" w:rsidRDefault="004E32D8" w:rsidP="00BA05D1">
      <w:pPr>
        <w:pStyle w:val="a7"/>
        <w:widowControl/>
        <w:numPr>
          <w:ilvl w:val="0"/>
          <w:numId w:val="65"/>
        </w:numPr>
        <w:autoSpaceDE/>
        <w:autoSpaceDN/>
        <w:adjustRightInd/>
        <w:contextualSpacing/>
        <w:jc w:val="both"/>
        <w:rPr>
          <w:sz w:val="24"/>
          <w:szCs w:val="24"/>
          <w:lang w:val="uk-UA"/>
        </w:rPr>
      </w:pPr>
      <w:r w:rsidRPr="00DE6173">
        <w:rPr>
          <w:sz w:val="24"/>
          <w:szCs w:val="24"/>
        </w:rPr>
        <w:t>підвищ</w:t>
      </w:r>
      <w:r w:rsidRPr="00DE6173">
        <w:rPr>
          <w:sz w:val="24"/>
          <w:szCs w:val="24"/>
          <w:lang w:val="uk-UA"/>
        </w:rPr>
        <w:t>ити</w:t>
      </w:r>
      <w:r w:rsidRPr="00DE6173">
        <w:rPr>
          <w:sz w:val="24"/>
          <w:szCs w:val="24"/>
        </w:rPr>
        <w:t xml:space="preserve"> як</w:t>
      </w:r>
      <w:r w:rsidRPr="00DE6173">
        <w:rPr>
          <w:sz w:val="24"/>
          <w:szCs w:val="24"/>
          <w:lang w:val="uk-UA"/>
        </w:rPr>
        <w:t>ість</w:t>
      </w:r>
      <w:r w:rsidRPr="00DE6173">
        <w:rPr>
          <w:sz w:val="24"/>
          <w:szCs w:val="24"/>
        </w:rPr>
        <w:t xml:space="preserve"> напруги в електричній розподільній мережі;</w:t>
      </w:r>
    </w:p>
    <w:p w14:paraId="226F589B" w14:textId="77777777" w:rsidR="004E32D8" w:rsidRPr="00DE6173" w:rsidRDefault="004E32D8" w:rsidP="00BA05D1">
      <w:pPr>
        <w:pStyle w:val="a7"/>
        <w:widowControl/>
        <w:numPr>
          <w:ilvl w:val="0"/>
          <w:numId w:val="65"/>
        </w:numPr>
        <w:autoSpaceDE/>
        <w:autoSpaceDN/>
        <w:adjustRightInd/>
        <w:contextualSpacing/>
        <w:jc w:val="both"/>
        <w:rPr>
          <w:sz w:val="24"/>
          <w:szCs w:val="24"/>
          <w:lang w:val="uk-UA"/>
        </w:rPr>
      </w:pPr>
      <w:r w:rsidRPr="00DE6173">
        <w:rPr>
          <w:sz w:val="24"/>
          <w:szCs w:val="24"/>
        </w:rPr>
        <w:t>виріш</w:t>
      </w:r>
      <w:r w:rsidRPr="00DE6173">
        <w:rPr>
          <w:sz w:val="24"/>
          <w:szCs w:val="24"/>
          <w:lang w:val="uk-UA"/>
        </w:rPr>
        <w:t>ити</w:t>
      </w:r>
      <w:r w:rsidRPr="00DE6173">
        <w:rPr>
          <w:sz w:val="24"/>
          <w:szCs w:val="24"/>
        </w:rPr>
        <w:t xml:space="preserve"> проблеми переходу на електроопалювання комунально-побутових споживачів;</w:t>
      </w:r>
    </w:p>
    <w:p w14:paraId="24A6F79F" w14:textId="77777777" w:rsidR="004E32D8" w:rsidRPr="00DE6173" w:rsidRDefault="004E32D8" w:rsidP="00BA05D1">
      <w:pPr>
        <w:pStyle w:val="a7"/>
        <w:widowControl/>
        <w:numPr>
          <w:ilvl w:val="0"/>
          <w:numId w:val="65"/>
        </w:numPr>
        <w:autoSpaceDE/>
        <w:autoSpaceDN/>
        <w:adjustRightInd/>
        <w:contextualSpacing/>
        <w:jc w:val="both"/>
        <w:rPr>
          <w:sz w:val="24"/>
          <w:szCs w:val="24"/>
          <w:lang w:val="uk-UA"/>
        </w:rPr>
      </w:pPr>
      <w:r w:rsidRPr="00DE6173">
        <w:rPr>
          <w:sz w:val="24"/>
          <w:szCs w:val="24"/>
          <w:lang w:val="uk-UA"/>
        </w:rPr>
        <w:t>забезпечити можливість приєднання нових ВДЕ;</w:t>
      </w:r>
    </w:p>
    <w:p w14:paraId="347642EA" w14:textId="77777777" w:rsidR="004E32D8" w:rsidRPr="00DE6173" w:rsidRDefault="004E32D8" w:rsidP="00BA05D1">
      <w:pPr>
        <w:pStyle w:val="a7"/>
        <w:widowControl/>
        <w:numPr>
          <w:ilvl w:val="0"/>
          <w:numId w:val="65"/>
        </w:numPr>
        <w:autoSpaceDE/>
        <w:autoSpaceDN/>
        <w:adjustRightInd/>
        <w:contextualSpacing/>
        <w:jc w:val="both"/>
        <w:rPr>
          <w:sz w:val="24"/>
          <w:szCs w:val="24"/>
          <w:lang w:val="uk-UA"/>
        </w:rPr>
      </w:pPr>
      <w:r w:rsidRPr="00DE6173">
        <w:rPr>
          <w:sz w:val="24"/>
          <w:szCs w:val="24"/>
          <w:lang w:val="uk-UA"/>
        </w:rPr>
        <w:t>збільшити технічну стійкість експлуатаційної безпеки та гнучкість електричних мереж;</w:t>
      </w:r>
    </w:p>
    <w:p w14:paraId="37F1CEAB" w14:textId="77777777" w:rsidR="004E32D8" w:rsidRPr="00DE6173" w:rsidRDefault="004E32D8" w:rsidP="00BA05D1">
      <w:pPr>
        <w:pStyle w:val="a7"/>
        <w:widowControl/>
        <w:numPr>
          <w:ilvl w:val="0"/>
          <w:numId w:val="65"/>
        </w:numPr>
        <w:autoSpaceDE/>
        <w:autoSpaceDN/>
        <w:adjustRightInd/>
        <w:contextualSpacing/>
        <w:jc w:val="both"/>
        <w:rPr>
          <w:sz w:val="24"/>
          <w:szCs w:val="24"/>
          <w:lang w:val="uk-UA"/>
        </w:rPr>
      </w:pPr>
      <w:r w:rsidRPr="00DE6173">
        <w:rPr>
          <w:sz w:val="24"/>
          <w:szCs w:val="24"/>
          <w:lang w:val="uk-UA"/>
        </w:rPr>
        <w:t xml:space="preserve">підвищити рівень автоматизації мережі з покращенням показників якості електропостачання </w:t>
      </w:r>
      <w:r w:rsidRPr="00DE6173">
        <w:rPr>
          <w:sz w:val="24"/>
          <w:szCs w:val="24"/>
        </w:rPr>
        <w:t>SAIDI</w:t>
      </w:r>
      <w:r w:rsidRPr="00DE6173">
        <w:rPr>
          <w:sz w:val="24"/>
          <w:szCs w:val="24"/>
          <w:lang w:val="uk-UA"/>
        </w:rPr>
        <w:t xml:space="preserve"> и </w:t>
      </w:r>
      <w:r w:rsidRPr="00DE6173">
        <w:rPr>
          <w:sz w:val="24"/>
          <w:szCs w:val="24"/>
        </w:rPr>
        <w:t>SAIFI</w:t>
      </w:r>
      <w:r w:rsidRPr="00DE6173">
        <w:rPr>
          <w:sz w:val="24"/>
          <w:szCs w:val="24"/>
          <w:lang w:val="uk-UA"/>
        </w:rPr>
        <w:t xml:space="preserve"> за рахунок підвищення надійності роботи електрообладнання, що призводить до зменшення витрат на ремонт та експлуатацію мереж.</w:t>
      </w:r>
    </w:p>
    <w:p w14:paraId="529250C9" w14:textId="5B6EBA42" w:rsidR="004E32D8" w:rsidRPr="00DE6173" w:rsidRDefault="004E32D8" w:rsidP="004E32D8">
      <w:pPr>
        <w:spacing w:after="0" w:line="240" w:lineRule="auto"/>
        <w:ind w:firstLine="709"/>
        <w:jc w:val="both"/>
        <w:rPr>
          <w:rFonts w:ascii="Times New Roman" w:hAnsi="Times New Roman" w:cs="Times New Roman"/>
          <w:sz w:val="24"/>
          <w:szCs w:val="24"/>
        </w:rPr>
      </w:pPr>
      <w:r w:rsidRPr="00DE6173">
        <w:rPr>
          <w:rFonts w:ascii="Times New Roman" w:hAnsi="Times New Roman" w:cs="Times New Roman"/>
          <w:sz w:val="24"/>
          <w:szCs w:val="24"/>
          <w:lang w:val="uk-UA"/>
        </w:rPr>
        <w:t xml:space="preserve">При підвищенні класу напруги до 20 кВ при однаковому перерізі проводу  пропускна спроможність мереж 10 кВ збільшується у 2 рази, 6 кВ – 3,3 рази, зменшуються падіння напруги та втрати потужності в лініях. </w:t>
      </w:r>
      <w:r w:rsidRPr="00DE6173">
        <w:rPr>
          <w:rFonts w:ascii="Times New Roman" w:hAnsi="Times New Roman" w:cs="Times New Roman"/>
          <w:sz w:val="24"/>
          <w:szCs w:val="24"/>
        </w:rPr>
        <w:t xml:space="preserve">При однаковому навантаженні мережі це співвідношення становить </w:t>
      </w:r>
      <w:r w:rsidR="004B1F62" w:rsidRPr="00DE6173">
        <w:rPr>
          <w:rFonts w:ascii="Times New Roman" w:hAnsi="Times New Roman" w:cs="Times New Roman"/>
          <w:sz w:val="24"/>
          <w:szCs w:val="24"/>
        </w:rPr>
        <w:t>¼</w:t>
      </w:r>
      <w:r w:rsidRPr="00DE6173">
        <w:rPr>
          <w:rFonts w:ascii="Times New Roman" w:hAnsi="Times New Roman" w:cs="Times New Roman"/>
          <w:sz w:val="24"/>
          <w:szCs w:val="24"/>
        </w:rPr>
        <w:t xml:space="preserve"> для мереж</w:t>
      </w:r>
      <w:r w:rsidR="001917B4">
        <w:rPr>
          <w:rFonts w:ascii="Times New Roman" w:hAnsi="Times New Roman" w:cs="Times New Roman"/>
          <w:sz w:val="24"/>
          <w:szCs w:val="24"/>
        </w:rPr>
        <w:t>і 10 кВ, 1/11,1 для мережі 6 кВ.</w:t>
      </w:r>
    </w:p>
    <w:p w14:paraId="5232009E" w14:textId="77777777" w:rsidR="004E32D8" w:rsidRPr="00DE6173" w:rsidRDefault="004E32D8" w:rsidP="004E32D8">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rPr>
        <w:t xml:space="preserve">Результати досліджень вказують на зниження приведених втрат електроенергії в розподільних кабельних та повітряних лініях електропередачі при переведенні їх на напругу 20 кВ. </w:t>
      </w:r>
    </w:p>
    <w:p w14:paraId="634E7FD1" w14:textId="77777777" w:rsidR="004E32D8" w:rsidRPr="00DE6173" w:rsidRDefault="004E32D8" w:rsidP="004E32D8">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Застосування  нового сучасного технологічного обладнання: елегазових, вакуумних вимикачів, стовпових ТП, в мережах дозволить перейти на вищий рівень електропостачання споживачів, суттєво зменшити технологічні втрати, підвищити якість електроенергії, енергобезпеку й надійність функціонування систем електропостачання, створити резерв потужності для гарантованого надійного електропостачання споживачів, встановлення пристроїв компенсації реактивної потужності, заміну недовантажених трансформаторів та силових трансформаторів з великими втратами холостого ходу тощо.</w:t>
      </w:r>
    </w:p>
    <w:p w14:paraId="558A6DA2" w14:textId="77777777" w:rsidR="004E32D8" w:rsidRPr="00DE6173" w:rsidRDefault="004E32D8" w:rsidP="004E32D8">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Це пояснюється </w:t>
      </w:r>
      <w:r w:rsidRPr="00DE6173">
        <w:rPr>
          <w:rFonts w:ascii="Times New Roman" w:eastAsia="Times New Roman" w:hAnsi="Times New Roman" w:cs="Times New Roman"/>
          <w:sz w:val="24"/>
          <w:szCs w:val="24"/>
          <w:lang w:val="uk-UA"/>
        </w:rPr>
        <w:t>кращими параметрами нових електричних комутаційних апаратів: вимикачів, роз’єднувачів, створених з кращими властивостями ізоляційних матеріалів, впровадженням багатофункціональної мікропроцесорної автоматики для нової електричної мережі.</w:t>
      </w:r>
    </w:p>
    <w:p w14:paraId="3A9CD198" w14:textId="3805A8A4" w:rsidR="004E32D8" w:rsidRPr="00DE6173" w:rsidRDefault="004E32D8" w:rsidP="004E32D8">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Економічна  ефективність  капіталовкладень  в  енергетику  визначена  згідно  ГКД 340.000.002-97  </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Визначення  економічної  ефективності  капітальних  вкладень  в  енергетику. Методика.  Енергосистеми  і  електричні  мережі</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  </w:t>
      </w:r>
    </w:p>
    <w:p w14:paraId="2D2183B8" w14:textId="77777777" w:rsidR="004E32D8" w:rsidRPr="00DE6173" w:rsidRDefault="004E32D8" w:rsidP="004E32D8">
      <w:pPr>
        <w:spacing w:after="0" w:line="240" w:lineRule="auto"/>
        <w:ind w:firstLine="709"/>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Вихідні економічні показники та результати розрахунків інтегральних показників ефективності наведено нижче в </w:t>
      </w:r>
      <w:r w:rsidR="003C223E">
        <w:rPr>
          <w:rFonts w:ascii="Times New Roman" w:hAnsi="Times New Roman" w:cs="Times New Roman"/>
          <w:sz w:val="24"/>
          <w:szCs w:val="24"/>
          <w:lang w:val="uk-UA"/>
        </w:rPr>
        <w:t>таблиці</w:t>
      </w:r>
      <w:r w:rsidR="0002525E">
        <w:rPr>
          <w:rFonts w:ascii="Times New Roman" w:hAnsi="Times New Roman" w:cs="Times New Roman"/>
          <w:sz w:val="24"/>
          <w:szCs w:val="24"/>
          <w:lang w:val="uk-UA"/>
        </w:rPr>
        <w:t xml:space="preserve"> </w:t>
      </w:r>
      <w:r w:rsidR="003C223E">
        <w:rPr>
          <w:rFonts w:ascii="Times New Roman" w:hAnsi="Times New Roman" w:cs="Times New Roman"/>
          <w:sz w:val="24"/>
          <w:szCs w:val="24"/>
          <w:lang w:val="uk-UA"/>
        </w:rPr>
        <w:t>1</w:t>
      </w:r>
      <w:r w:rsidR="00C75666">
        <w:rPr>
          <w:rFonts w:ascii="Times New Roman" w:hAnsi="Times New Roman" w:cs="Times New Roman"/>
          <w:sz w:val="24"/>
          <w:szCs w:val="24"/>
          <w:lang w:val="uk-UA"/>
        </w:rPr>
        <w:t>7</w:t>
      </w:r>
      <w:r w:rsidRPr="00DE6173">
        <w:rPr>
          <w:rFonts w:ascii="Times New Roman" w:hAnsi="Times New Roman" w:cs="Times New Roman"/>
          <w:sz w:val="24"/>
          <w:szCs w:val="24"/>
          <w:lang w:val="uk-UA"/>
        </w:rPr>
        <w:t>.2.</w:t>
      </w:r>
    </w:p>
    <w:p w14:paraId="79C6F8F7" w14:textId="6A1F2B6B" w:rsidR="004E32D8" w:rsidRDefault="003C223E" w:rsidP="004E32D8">
      <w:pPr>
        <w:spacing w:after="0" w:line="240" w:lineRule="auto"/>
        <w:ind w:firstLine="709"/>
        <w:jc w:val="both"/>
        <w:rPr>
          <w:rFonts w:ascii="Times New Roman" w:hAnsi="Times New Roman" w:cs="Times New Roman"/>
          <w:sz w:val="24"/>
          <w:szCs w:val="24"/>
          <w:lang w:val="uk-UA"/>
        </w:rPr>
      </w:pPr>
      <w:r>
        <w:rPr>
          <w:rFonts w:ascii="Times New Roman" w:hAnsi="Times New Roman" w:cs="Times New Roman"/>
          <w:sz w:val="24"/>
          <w:szCs w:val="24"/>
          <w:lang w:val="uk-UA"/>
        </w:rPr>
        <w:t>Динаміка  зміни</w:t>
      </w:r>
      <w:r w:rsidR="004E32D8" w:rsidRPr="00DE6173">
        <w:rPr>
          <w:rFonts w:ascii="Times New Roman" w:hAnsi="Times New Roman" w:cs="Times New Roman"/>
          <w:sz w:val="24"/>
          <w:szCs w:val="24"/>
          <w:lang w:val="uk-UA"/>
        </w:rPr>
        <w:t xml:space="preserve">  чистих  грошових  потоків,  забезпечених  прибутком  від розподілу електричної енергії, відображена на рисунк</w:t>
      </w:r>
      <w:r w:rsidR="00DC0B0F">
        <w:rPr>
          <w:rFonts w:ascii="Times New Roman" w:hAnsi="Times New Roman" w:cs="Times New Roman"/>
          <w:sz w:val="24"/>
          <w:szCs w:val="24"/>
          <w:lang w:val="uk-UA"/>
        </w:rPr>
        <w:t>ах</w:t>
      </w:r>
      <w:r w:rsidR="004E32D8" w:rsidRPr="00DE6173">
        <w:rPr>
          <w:rFonts w:ascii="Times New Roman" w:hAnsi="Times New Roman" w:cs="Times New Roman"/>
          <w:sz w:val="24"/>
          <w:szCs w:val="24"/>
          <w:lang w:val="uk-UA"/>
        </w:rPr>
        <w:t xml:space="preserve"> 1</w:t>
      </w:r>
      <w:r w:rsidR="00DC0B0F">
        <w:rPr>
          <w:rFonts w:ascii="Times New Roman" w:hAnsi="Times New Roman" w:cs="Times New Roman"/>
          <w:sz w:val="24"/>
          <w:szCs w:val="24"/>
          <w:lang w:val="uk-UA"/>
        </w:rPr>
        <w:t>, 2</w:t>
      </w:r>
      <w:r w:rsidR="004E32D8" w:rsidRPr="00DE6173">
        <w:rPr>
          <w:rFonts w:ascii="Times New Roman" w:hAnsi="Times New Roman" w:cs="Times New Roman"/>
          <w:sz w:val="24"/>
          <w:szCs w:val="24"/>
          <w:lang w:val="uk-UA"/>
        </w:rPr>
        <w:t>.</w:t>
      </w:r>
    </w:p>
    <w:p w14:paraId="614A14BD" w14:textId="77777777" w:rsidR="002E1D2C" w:rsidRDefault="002E1D2C" w:rsidP="004E32D8">
      <w:pPr>
        <w:spacing w:after="0" w:line="240" w:lineRule="auto"/>
        <w:ind w:firstLine="709"/>
        <w:jc w:val="both"/>
        <w:rPr>
          <w:rFonts w:ascii="Times New Roman" w:hAnsi="Times New Roman" w:cs="Times New Roman"/>
          <w:sz w:val="24"/>
          <w:szCs w:val="24"/>
          <w:lang w:val="uk-UA"/>
        </w:rPr>
      </w:pPr>
    </w:p>
    <w:p w14:paraId="720A7DFC" w14:textId="5B4BEF76" w:rsidR="002E1D2C" w:rsidRDefault="00FF1FFB" w:rsidP="00DC0B0F">
      <w:pPr>
        <w:spacing w:after="0" w:line="240" w:lineRule="auto"/>
        <w:ind w:firstLine="709"/>
        <w:jc w:val="center"/>
        <w:rPr>
          <w:rFonts w:ascii="Times New Roman" w:hAnsi="Times New Roman" w:cs="Times New Roman"/>
          <w:sz w:val="24"/>
          <w:szCs w:val="24"/>
          <w:lang w:val="uk-UA"/>
        </w:rPr>
      </w:pPr>
      <w:r>
        <w:rPr>
          <w:noProof/>
        </w:rPr>
        <w:drawing>
          <wp:inline distT="0" distB="0" distL="0" distR="0" wp14:anchorId="0B2E6F6A" wp14:editId="32528C76">
            <wp:extent cx="4381995" cy="2648198"/>
            <wp:effectExtent l="0" t="0" r="19050" b="19050"/>
            <wp:docPr id="7" name="Диаграмма 7">
              <a:extLst xmlns:a="http://schemas.openxmlformats.org/drawingml/2006/main">
                <a:ext uri="{FF2B5EF4-FFF2-40B4-BE49-F238E27FC236}">
                  <a16:creationId xmlns:a16="http://schemas.microsoft.com/office/drawing/2014/main" id="{8BE90B95-C546-443A-9064-DB65901EF9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14:paraId="43739257" w14:textId="77777777" w:rsidR="002E1D2C" w:rsidRPr="00DE6173" w:rsidRDefault="002E1D2C" w:rsidP="00456EB1">
      <w:pPr>
        <w:spacing w:after="0" w:line="240" w:lineRule="auto"/>
        <w:jc w:val="both"/>
        <w:rPr>
          <w:rFonts w:ascii="Times New Roman" w:hAnsi="Times New Roman" w:cs="Times New Roman"/>
          <w:sz w:val="24"/>
          <w:szCs w:val="24"/>
          <w:lang w:val="uk-UA"/>
        </w:rPr>
      </w:pPr>
    </w:p>
    <w:p w14:paraId="0ED4D3E8" w14:textId="02A92BAD" w:rsidR="00DC0B0F" w:rsidRDefault="004E32D8" w:rsidP="00456EB1">
      <w:pPr>
        <w:spacing w:after="0" w:line="240" w:lineRule="auto"/>
        <w:ind w:firstLine="709"/>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Рисунок 1</w:t>
      </w:r>
      <w:r w:rsidR="00DC0B0F">
        <w:rPr>
          <w:rFonts w:ascii="Times New Roman" w:hAnsi="Times New Roman" w:cs="Times New Roman"/>
          <w:sz w:val="24"/>
          <w:szCs w:val="24"/>
          <w:lang w:val="uk-UA"/>
        </w:rPr>
        <w:t xml:space="preserve"> (сценарій 1)</w:t>
      </w:r>
    </w:p>
    <w:p w14:paraId="3C934060" w14:textId="781987E0" w:rsidR="00DC0B0F" w:rsidRDefault="00DC0B0F" w:rsidP="004E32D8">
      <w:pPr>
        <w:spacing w:after="0" w:line="240" w:lineRule="auto"/>
        <w:ind w:firstLine="709"/>
        <w:jc w:val="center"/>
        <w:rPr>
          <w:rFonts w:ascii="Times New Roman" w:hAnsi="Times New Roman" w:cs="Times New Roman"/>
          <w:sz w:val="24"/>
          <w:szCs w:val="24"/>
          <w:lang w:val="uk-UA"/>
        </w:rPr>
      </w:pPr>
    </w:p>
    <w:p w14:paraId="72AEB7AB" w14:textId="3C5A2518" w:rsidR="00DC0B0F" w:rsidRDefault="00FF1FFB" w:rsidP="00456EB1">
      <w:pPr>
        <w:spacing w:after="0" w:line="240" w:lineRule="auto"/>
        <w:ind w:firstLine="709"/>
        <w:jc w:val="center"/>
        <w:rPr>
          <w:rFonts w:ascii="Times New Roman" w:hAnsi="Times New Roman" w:cs="Times New Roman"/>
          <w:sz w:val="24"/>
          <w:szCs w:val="24"/>
          <w:lang w:val="uk-UA"/>
        </w:rPr>
      </w:pPr>
      <w:r>
        <w:rPr>
          <w:noProof/>
        </w:rPr>
        <w:drawing>
          <wp:inline distT="0" distB="0" distL="0" distR="0" wp14:anchorId="694DD279" wp14:editId="0E3A7B82">
            <wp:extent cx="4524499" cy="2826327"/>
            <wp:effectExtent l="0" t="0" r="9525" b="12700"/>
            <wp:docPr id="1" name="Диаграмма 1">
              <a:extLst xmlns:a="http://schemas.openxmlformats.org/drawingml/2006/main">
                <a:ext uri="{FF2B5EF4-FFF2-40B4-BE49-F238E27FC236}">
                  <a16:creationId xmlns:a16="http://schemas.microsoft.com/office/drawing/2014/main" id="{8BE90B95-C546-443A-9064-DB65901EF9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14:paraId="429433C0" w14:textId="77777777" w:rsidR="006B1C93" w:rsidRDefault="006B1C93" w:rsidP="00DC0B0F">
      <w:pPr>
        <w:spacing w:after="0" w:line="240" w:lineRule="auto"/>
        <w:ind w:firstLine="709"/>
        <w:jc w:val="center"/>
        <w:rPr>
          <w:rFonts w:ascii="Times New Roman" w:hAnsi="Times New Roman" w:cs="Times New Roman"/>
          <w:sz w:val="24"/>
          <w:szCs w:val="24"/>
          <w:lang w:val="uk-UA"/>
        </w:rPr>
      </w:pPr>
    </w:p>
    <w:p w14:paraId="2A8CE351" w14:textId="7B4C266B" w:rsidR="00DC0B0F" w:rsidRDefault="00DC0B0F" w:rsidP="00DC0B0F">
      <w:pPr>
        <w:spacing w:after="0" w:line="240" w:lineRule="auto"/>
        <w:ind w:firstLine="709"/>
        <w:jc w:val="center"/>
        <w:rPr>
          <w:rFonts w:ascii="Times New Roman" w:hAnsi="Times New Roman" w:cs="Times New Roman"/>
          <w:sz w:val="24"/>
          <w:szCs w:val="24"/>
          <w:lang w:val="uk-UA"/>
        </w:rPr>
      </w:pPr>
      <w:r w:rsidRPr="00DE6173">
        <w:rPr>
          <w:rFonts w:ascii="Times New Roman" w:hAnsi="Times New Roman" w:cs="Times New Roman"/>
          <w:sz w:val="24"/>
          <w:szCs w:val="24"/>
          <w:lang w:val="uk-UA"/>
        </w:rPr>
        <w:t xml:space="preserve">Рисунок </w:t>
      </w:r>
      <w:r>
        <w:rPr>
          <w:rFonts w:ascii="Times New Roman" w:hAnsi="Times New Roman" w:cs="Times New Roman"/>
          <w:sz w:val="24"/>
          <w:szCs w:val="24"/>
          <w:lang w:val="uk-UA"/>
        </w:rPr>
        <w:t>2 (сценарій 2)</w:t>
      </w:r>
    </w:p>
    <w:p w14:paraId="0123C713" w14:textId="463BA152" w:rsidR="004E32D8" w:rsidRPr="00DE6173" w:rsidRDefault="004E32D8" w:rsidP="008F2BCA">
      <w:pPr>
        <w:spacing w:after="0" w:line="240" w:lineRule="auto"/>
        <w:ind w:firstLine="709"/>
        <w:jc w:val="both"/>
        <w:rPr>
          <w:lang w:val="uk-UA"/>
        </w:rPr>
      </w:pPr>
      <w:r w:rsidRPr="00DE6173">
        <w:rPr>
          <w:rFonts w:ascii="Times New Roman" w:hAnsi="Times New Roman" w:cs="Times New Roman"/>
          <w:sz w:val="24"/>
          <w:szCs w:val="24"/>
          <w:lang w:val="uk-UA"/>
        </w:rPr>
        <w:t xml:space="preserve">Наведені результати розрахунків свідчать, що розроблені інвестиційні </w:t>
      </w:r>
      <w:r w:rsidR="006D4AA6">
        <w:rPr>
          <w:rFonts w:ascii="Times New Roman" w:hAnsi="Times New Roman" w:cs="Times New Roman"/>
          <w:sz w:val="24"/>
          <w:szCs w:val="24"/>
          <w:lang w:val="uk-UA"/>
        </w:rPr>
        <w:t>проєкт</w:t>
      </w:r>
      <w:r w:rsidRPr="00DE6173">
        <w:rPr>
          <w:rFonts w:ascii="Times New Roman" w:hAnsi="Times New Roman" w:cs="Times New Roman"/>
          <w:sz w:val="24"/>
          <w:szCs w:val="24"/>
          <w:lang w:val="uk-UA"/>
        </w:rPr>
        <w:t xml:space="preserve">и є ефективними,  оскільки  період повернення інвестору вкладених коштів становить </w:t>
      </w:r>
      <w:r w:rsidR="00016CBA" w:rsidRPr="00DE6173">
        <w:rPr>
          <w:rFonts w:ascii="Times New Roman" w:hAnsi="Times New Roman" w:cs="Times New Roman"/>
          <w:sz w:val="24"/>
          <w:szCs w:val="24"/>
          <w:lang w:val="uk-UA"/>
        </w:rPr>
        <w:t>1</w:t>
      </w:r>
      <w:r w:rsidRPr="00DE6173">
        <w:rPr>
          <w:rFonts w:ascii="Times New Roman" w:hAnsi="Times New Roman" w:cs="Times New Roman"/>
          <w:sz w:val="24"/>
          <w:szCs w:val="24"/>
          <w:lang w:val="uk-UA"/>
        </w:rPr>
        <w:t xml:space="preserve"> р</w:t>
      </w:r>
      <w:r w:rsidR="00016CBA" w:rsidRPr="00DE6173">
        <w:rPr>
          <w:rFonts w:ascii="Times New Roman" w:hAnsi="Times New Roman" w:cs="Times New Roman"/>
          <w:sz w:val="24"/>
          <w:szCs w:val="24"/>
          <w:lang w:val="uk-UA"/>
        </w:rPr>
        <w:t>і</w:t>
      </w:r>
      <w:r w:rsidRPr="00DE6173">
        <w:rPr>
          <w:rFonts w:ascii="Times New Roman" w:hAnsi="Times New Roman" w:cs="Times New Roman"/>
          <w:sz w:val="24"/>
          <w:szCs w:val="24"/>
          <w:lang w:val="uk-UA"/>
        </w:rPr>
        <w:t xml:space="preserve">к.  </w:t>
      </w:r>
    </w:p>
    <w:p w14:paraId="5498CF49" w14:textId="77777777" w:rsidR="004E32D8" w:rsidRPr="00DE6173" w:rsidRDefault="004E32D8" w:rsidP="004E32D8">
      <w:pPr>
        <w:spacing w:after="0" w:line="240" w:lineRule="auto"/>
        <w:ind w:firstLine="709"/>
        <w:jc w:val="both"/>
        <w:rPr>
          <w:rFonts w:ascii="Times New Roman" w:hAnsi="Times New Roman" w:cs="Times New Roman"/>
          <w:b/>
          <w:sz w:val="24"/>
          <w:szCs w:val="24"/>
          <w:lang w:val="uk-UA"/>
        </w:rPr>
        <w:sectPr w:rsidR="004E32D8" w:rsidRPr="00DE6173" w:rsidSect="001E5B89">
          <w:pgSz w:w="11906" w:h="16838"/>
          <w:pgMar w:top="993" w:right="850" w:bottom="993" w:left="1276" w:header="708" w:footer="708" w:gutter="0"/>
          <w:cols w:space="708"/>
          <w:docGrid w:linePitch="360"/>
        </w:sectPr>
      </w:pPr>
    </w:p>
    <w:p w14:paraId="141EECAC" w14:textId="335172D9" w:rsidR="0050143E" w:rsidRDefault="00DC0B0F" w:rsidP="0042441A">
      <w:pPr>
        <w:spacing w:after="0" w:line="240" w:lineRule="auto"/>
        <w:jc w:val="right"/>
        <w:rPr>
          <w:rFonts w:ascii="Times New Roman" w:hAnsi="Times New Roman" w:cs="Times New Roman"/>
          <w:b/>
          <w:sz w:val="24"/>
          <w:szCs w:val="24"/>
          <w:lang w:val="uk-UA"/>
        </w:rPr>
      </w:pPr>
      <w:r>
        <w:rPr>
          <w:rFonts w:ascii="Times New Roman" w:hAnsi="Times New Roman" w:cs="Times New Roman"/>
          <w:b/>
          <w:sz w:val="24"/>
          <w:szCs w:val="24"/>
          <w:lang w:val="uk-UA"/>
        </w:rPr>
        <w:t xml:space="preserve">(сценарій 1) </w:t>
      </w:r>
      <w:r w:rsidR="0050143E">
        <w:rPr>
          <w:rFonts w:ascii="Times New Roman" w:hAnsi="Times New Roman" w:cs="Times New Roman"/>
          <w:b/>
          <w:sz w:val="24"/>
          <w:szCs w:val="24"/>
          <w:lang w:val="uk-UA"/>
        </w:rPr>
        <w:t xml:space="preserve">Таблиця </w:t>
      </w:r>
      <w:r w:rsidR="00456EB1">
        <w:rPr>
          <w:rFonts w:ascii="Times New Roman" w:hAnsi="Times New Roman" w:cs="Times New Roman"/>
          <w:b/>
          <w:sz w:val="24"/>
          <w:szCs w:val="24"/>
          <w:lang w:val="uk-UA"/>
        </w:rPr>
        <w:t>25.3</w:t>
      </w:r>
    </w:p>
    <w:p w14:paraId="661D2813" w14:textId="5399E2DE" w:rsidR="0050143E" w:rsidRDefault="00183396" w:rsidP="0042441A">
      <w:pPr>
        <w:spacing w:after="0" w:line="240" w:lineRule="auto"/>
        <w:jc w:val="right"/>
        <w:rPr>
          <w:rFonts w:ascii="Times New Roman" w:hAnsi="Times New Roman" w:cs="Times New Roman"/>
          <w:b/>
          <w:sz w:val="24"/>
          <w:szCs w:val="24"/>
          <w:lang w:val="uk-UA"/>
        </w:rPr>
      </w:pPr>
      <w:r>
        <w:rPr>
          <w:rFonts w:ascii="Times New Roman" w:hAnsi="Times New Roman" w:cs="Times New Roman"/>
          <w:b/>
          <w:noProof/>
          <w:sz w:val="24"/>
          <w:szCs w:val="24"/>
        </w:rPr>
        <w:drawing>
          <wp:inline distT="0" distB="0" distL="0" distR="0" wp14:anchorId="5D4CC8AB" wp14:editId="1C10FBAB">
            <wp:extent cx="13739495" cy="8740239"/>
            <wp:effectExtent l="0" t="0" r="0" b="381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3742303" cy="8742025"/>
                    </a:xfrm>
                    <a:prstGeom prst="rect">
                      <a:avLst/>
                    </a:prstGeom>
                    <a:noFill/>
                    <a:ln>
                      <a:noFill/>
                    </a:ln>
                  </pic:spPr>
                </pic:pic>
              </a:graphicData>
            </a:graphic>
          </wp:inline>
        </w:drawing>
      </w:r>
    </w:p>
    <w:p w14:paraId="13E62ED0" w14:textId="31D772F7" w:rsidR="0042441A" w:rsidRDefault="0042441A" w:rsidP="0042441A">
      <w:pPr>
        <w:spacing w:after="0" w:line="240" w:lineRule="auto"/>
        <w:ind w:right="-709"/>
        <w:jc w:val="both"/>
        <w:rPr>
          <w:rFonts w:ascii="Times New Roman" w:hAnsi="Times New Roman" w:cs="Times New Roman"/>
          <w:sz w:val="24"/>
          <w:szCs w:val="24"/>
          <w:lang w:val="uk-UA"/>
        </w:rPr>
      </w:pPr>
    </w:p>
    <w:p w14:paraId="228E7BA5" w14:textId="7F879DAB" w:rsidR="00456EB1" w:rsidRDefault="00456EB1" w:rsidP="00456EB1">
      <w:pPr>
        <w:spacing w:after="0" w:line="240" w:lineRule="auto"/>
        <w:jc w:val="right"/>
        <w:rPr>
          <w:rFonts w:ascii="Times New Roman" w:hAnsi="Times New Roman" w:cs="Times New Roman"/>
          <w:b/>
          <w:sz w:val="24"/>
          <w:szCs w:val="24"/>
          <w:lang w:val="uk-UA"/>
        </w:rPr>
      </w:pPr>
      <w:r>
        <w:rPr>
          <w:rFonts w:ascii="Times New Roman" w:hAnsi="Times New Roman" w:cs="Times New Roman"/>
          <w:b/>
          <w:sz w:val="24"/>
          <w:szCs w:val="24"/>
          <w:lang w:val="uk-UA"/>
        </w:rPr>
        <w:t>(сценарій 2) Таблиця 25.4</w:t>
      </w:r>
    </w:p>
    <w:p w14:paraId="316248C5" w14:textId="77777777" w:rsidR="00456EB1" w:rsidRPr="00DE6173" w:rsidRDefault="00456EB1" w:rsidP="0042441A">
      <w:pPr>
        <w:spacing w:after="0" w:line="240" w:lineRule="auto"/>
        <w:ind w:right="-709"/>
        <w:jc w:val="both"/>
        <w:rPr>
          <w:rFonts w:ascii="Times New Roman" w:hAnsi="Times New Roman" w:cs="Times New Roman"/>
          <w:sz w:val="24"/>
          <w:szCs w:val="24"/>
          <w:lang w:val="uk-UA"/>
        </w:rPr>
      </w:pPr>
    </w:p>
    <w:p w14:paraId="009E9950" w14:textId="180FF4F2" w:rsidR="00A8407E" w:rsidRPr="00DE6173" w:rsidRDefault="0052471A" w:rsidP="00A8407E">
      <w:pPr>
        <w:spacing w:after="0" w:line="240" w:lineRule="auto"/>
        <w:jc w:val="center"/>
        <w:rPr>
          <w:rFonts w:ascii="Times New Roman" w:hAnsi="Times New Roman" w:cs="Times New Roman"/>
          <w:b/>
          <w:sz w:val="24"/>
          <w:szCs w:val="24"/>
          <w:lang w:val="uk-UA"/>
        </w:rPr>
        <w:sectPr w:rsidR="00A8407E" w:rsidRPr="00DE6173" w:rsidSect="0042441A">
          <w:pgSz w:w="23814" w:h="16840" w:orient="landscape" w:code="8"/>
          <w:pgMar w:top="1134" w:right="283" w:bottom="851" w:left="709" w:header="709" w:footer="709" w:gutter="0"/>
          <w:cols w:space="708"/>
          <w:docGrid w:linePitch="360"/>
        </w:sectPr>
      </w:pPr>
      <w:r>
        <w:rPr>
          <w:rFonts w:ascii="Times New Roman" w:hAnsi="Times New Roman" w:cs="Times New Roman"/>
          <w:b/>
          <w:noProof/>
          <w:sz w:val="24"/>
          <w:szCs w:val="24"/>
        </w:rPr>
        <w:drawing>
          <wp:inline distT="0" distB="0" distL="0" distR="0" wp14:anchorId="23F60471" wp14:editId="7EE68410">
            <wp:extent cx="12975720" cy="7670042"/>
            <wp:effectExtent l="0" t="0" r="0" b="762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2980530" cy="7672885"/>
                    </a:xfrm>
                    <a:prstGeom prst="rect">
                      <a:avLst/>
                    </a:prstGeom>
                    <a:noFill/>
                    <a:ln>
                      <a:noFill/>
                    </a:ln>
                  </pic:spPr>
                </pic:pic>
              </a:graphicData>
            </a:graphic>
          </wp:inline>
        </w:drawing>
      </w:r>
    </w:p>
    <w:bookmarkStart w:id="146" w:name="Висновок23"/>
    <w:bookmarkEnd w:id="146"/>
    <w:p w14:paraId="5F6C4AEE" w14:textId="3A8AC227" w:rsidR="004E32D8" w:rsidRPr="002D1090" w:rsidRDefault="00C808BF" w:rsidP="004E32D8">
      <w:pPr>
        <w:spacing w:after="0" w:line="240" w:lineRule="auto"/>
        <w:jc w:val="center"/>
        <w:outlineLvl w:val="0"/>
        <w:rPr>
          <w:rStyle w:val="aa"/>
          <w:rFonts w:ascii="Times New Roman" w:hAnsi="Times New Roman" w:cs="Times New Roman"/>
          <w:b/>
          <w:sz w:val="24"/>
          <w:szCs w:val="24"/>
          <w:u w:val="none"/>
        </w:rPr>
      </w:pPr>
      <w:r w:rsidRPr="002D1090">
        <w:rPr>
          <w:rFonts w:ascii="Times New Roman" w:hAnsi="Times New Roman" w:cs="Times New Roman"/>
          <w:b/>
          <w:sz w:val="24"/>
          <w:szCs w:val="24"/>
        </w:rPr>
        <w:fldChar w:fldCharType="begin"/>
      </w:r>
      <w:r w:rsidR="001D06B3">
        <w:rPr>
          <w:rFonts w:ascii="Times New Roman" w:hAnsi="Times New Roman" w:cs="Times New Roman"/>
          <w:b/>
          <w:sz w:val="24"/>
          <w:szCs w:val="24"/>
        </w:rPr>
        <w:instrText>HYPERLINK  \l "Висновок23зміст" \o "зміст"</w:instrText>
      </w:r>
      <w:r w:rsidRPr="002D1090">
        <w:rPr>
          <w:rFonts w:ascii="Times New Roman" w:hAnsi="Times New Roman" w:cs="Times New Roman"/>
          <w:b/>
          <w:sz w:val="24"/>
          <w:szCs w:val="24"/>
        </w:rPr>
        <w:fldChar w:fldCharType="separate"/>
      </w:r>
      <w:r w:rsidR="004E32D8" w:rsidRPr="002D1090">
        <w:rPr>
          <w:rStyle w:val="aa"/>
          <w:rFonts w:ascii="Times New Roman" w:hAnsi="Times New Roman" w:cs="Times New Roman"/>
          <w:b/>
          <w:sz w:val="24"/>
          <w:szCs w:val="24"/>
          <w:u w:val="none"/>
        </w:rPr>
        <w:t>ВИСНОВОК</w:t>
      </w:r>
    </w:p>
    <w:p w14:paraId="5883877E" w14:textId="77777777" w:rsidR="004E32D8" w:rsidRPr="00DE6173" w:rsidRDefault="00C808BF" w:rsidP="004E32D8">
      <w:pPr>
        <w:spacing w:after="0" w:line="240" w:lineRule="auto"/>
        <w:jc w:val="center"/>
        <w:rPr>
          <w:rFonts w:ascii="Times New Roman" w:hAnsi="Times New Roman" w:cs="Times New Roman"/>
          <w:b/>
          <w:sz w:val="24"/>
          <w:szCs w:val="24"/>
        </w:rPr>
      </w:pPr>
      <w:r w:rsidRPr="002D1090">
        <w:rPr>
          <w:rFonts w:ascii="Times New Roman" w:hAnsi="Times New Roman" w:cs="Times New Roman"/>
          <w:b/>
          <w:sz w:val="24"/>
          <w:szCs w:val="24"/>
        </w:rPr>
        <w:fldChar w:fldCharType="end"/>
      </w:r>
    </w:p>
    <w:p w14:paraId="48F1DBD1" w14:textId="3254F7CF" w:rsidR="004E32D8" w:rsidRPr="00DE6173" w:rsidRDefault="004E32D8" w:rsidP="004E32D8">
      <w:pPr>
        <w:spacing w:after="0" w:line="240" w:lineRule="auto"/>
        <w:ind w:firstLine="708"/>
        <w:jc w:val="both"/>
        <w:rPr>
          <w:rFonts w:ascii="Times New Roman" w:hAnsi="Times New Roman" w:cs="Times New Roman"/>
          <w:sz w:val="24"/>
          <w:szCs w:val="24"/>
        </w:rPr>
      </w:pPr>
      <w:r w:rsidRPr="00DE6173">
        <w:rPr>
          <w:rFonts w:ascii="Times New Roman" w:hAnsi="Times New Roman" w:cs="Times New Roman"/>
          <w:sz w:val="24"/>
          <w:szCs w:val="24"/>
          <w:lang w:val="uk-UA"/>
        </w:rPr>
        <w:t xml:space="preserve">План розвитку оператора системи розподілу ПрАТ </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ПЕЕМ </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ЦЕК</w:t>
      </w:r>
      <w:r w:rsidR="002E3DE0">
        <w:rPr>
          <w:rFonts w:ascii="Times New Roman" w:hAnsi="Times New Roman" w:cs="Times New Roman"/>
          <w:sz w:val="24"/>
          <w:szCs w:val="24"/>
          <w:lang w:val="uk-UA"/>
        </w:rPr>
        <w:t>»</w:t>
      </w:r>
      <w:r w:rsidRPr="00DE6173">
        <w:rPr>
          <w:rFonts w:ascii="Times New Roman" w:hAnsi="Times New Roman" w:cs="Times New Roman"/>
          <w:sz w:val="24"/>
          <w:szCs w:val="24"/>
          <w:lang w:val="uk-UA"/>
        </w:rPr>
        <w:t>, в першу чергу,  направлений на задоволення потреб споживачів,  а саме  - забезпечення їх безперебійним та якісним електропостачання.</w:t>
      </w:r>
    </w:p>
    <w:p w14:paraId="018AC21D" w14:textId="77777777" w:rsidR="004E32D8" w:rsidRPr="00DE6173" w:rsidRDefault="004E32D8" w:rsidP="004E32D8">
      <w:pPr>
        <w:spacing w:after="0" w:line="240" w:lineRule="auto"/>
        <w:ind w:firstLine="708"/>
        <w:jc w:val="both"/>
        <w:rPr>
          <w:rFonts w:ascii="Times New Roman" w:hAnsi="Times New Roman" w:cs="Times New Roman"/>
          <w:sz w:val="24"/>
          <w:szCs w:val="24"/>
        </w:rPr>
      </w:pPr>
      <w:r w:rsidRPr="00DE6173">
        <w:rPr>
          <w:rFonts w:ascii="Times New Roman" w:hAnsi="Times New Roman" w:cs="Times New Roman"/>
          <w:sz w:val="24"/>
          <w:szCs w:val="24"/>
          <w:lang w:val="uk-UA"/>
        </w:rPr>
        <w:t>У зв</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язку з цим пріоритетним  напрямком  компанії є реконструкція, модернізації та технічне переоснащення фізично  зношеного  та морально  застарілого  обладнання підстанцій та мереж.</w:t>
      </w:r>
    </w:p>
    <w:p w14:paraId="43457633" w14:textId="77777777" w:rsidR="004E32D8" w:rsidRPr="00DE6173" w:rsidRDefault="004E32D8" w:rsidP="004E32D8">
      <w:pPr>
        <w:spacing w:after="0" w:line="240" w:lineRule="auto"/>
        <w:ind w:firstLine="708"/>
        <w:jc w:val="both"/>
        <w:rPr>
          <w:rFonts w:ascii="Times New Roman" w:hAnsi="Times New Roman" w:cs="Times New Roman"/>
          <w:sz w:val="24"/>
          <w:szCs w:val="24"/>
        </w:rPr>
      </w:pPr>
      <w:r w:rsidRPr="00DE6173">
        <w:rPr>
          <w:rFonts w:ascii="Times New Roman" w:hAnsi="Times New Roman" w:cs="Times New Roman"/>
          <w:sz w:val="24"/>
          <w:szCs w:val="24"/>
          <w:lang w:val="uk-UA"/>
        </w:rPr>
        <w:t xml:space="preserve">Планом розвитку передбачені заходи щодо підвищення енергоефективності роботи  розподільних мереж компанії за рахунок переведення мереж на більш високий клас напруги               (20 кВ) та підвищення рівня автоматизації мереж, заміна голих проводів на ізольовані проводи  марки СІП,  заміну силових трансформаторів на </w:t>
      </w:r>
      <w:r w:rsidR="004B1F62" w:rsidRPr="00DE6173">
        <w:rPr>
          <w:rFonts w:ascii="Times New Roman" w:hAnsi="Times New Roman" w:cs="Times New Roman"/>
          <w:sz w:val="24"/>
          <w:szCs w:val="24"/>
          <w:lang w:val="uk-UA"/>
        </w:rPr>
        <w:t>трансформатори</w:t>
      </w:r>
      <w:r w:rsidRPr="00DE6173">
        <w:rPr>
          <w:rFonts w:ascii="Times New Roman" w:hAnsi="Times New Roman" w:cs="Times New Roman"/>
          <w:sz w:val="24"/>
          <w:szCs w:val="24"/>
          <w:lang w:val="uk-UA"/>
        </w:rPr>
        <w:t xml:space="preserve"> з меншими втратами неробочого ходу та короткого замикання.</w:t>
      </w:r>
    </w:p>
    <w:p w14:paraId="5AD46E0D" w14:textId="77777777" w:rsidR="004E32D8" w:rsidRPr="00DE6173" w:rsidRDefault="004E32D8" w:rsidP="004E32D8">
      <w:pPr>
        <w:spacing w:after="0" w:line="240" w:lineRule="auto"/>
        <w:ind w:firstLine="708"/>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Реконструкція та технічне переоснащення електричних мереж компанії планується з використанням сучасного обладнання: силових трансформаторів з покращеними технічними характеристиками та конструктивними особливостями. Також, для підвищення надійності електропостачання споживачів компанії, зменшення тривалості відключень та недовідпуску  електроенергії  на ПЛ-6 кВ, планується встановити реклоузери.</w:t>
      </w:r>
    </w:p>
    <w:p w14:paraId="228EC0C4" w14:textId="1DAD1ED4" w:rsidR="004E32D8" w:rsidRPr="00DE6173" w:rsidRDefault="004E32D8" w:rsidP="004E32D8">
      <w:pPr>
        <w:spacing w:after="0" w:line="240" w:lineRule="auto"/>
        <w:ind w:firstLine="708"/>
        <w:jc w:val="both"/>
        <w:rPr>
          <w:rFonts w:ascii="Times New Roman" w:hAnsi="Times New Roman" w:cs="Times New Roman"/>
          <w:sz w:val="24"/>
          <w:szCs w:val="24"/>
          <w:lang w:val="uk-UA"/>
        </w:rPr>
      </w:pPr>
      <w:r w:rsidRPr="00DE6173">
        <w:rPr>
          <w:rFonts w:ascii="Times New Roman" w:hAnsi="Times New Roman" w:cs="Times New Roman"/>
          <w:sz w:val="24"/>
          <w:szCs w:val="24"/>
          <w:lang w:val="uk-UA"/>
        </w:rPr>
        <w:t>Впровадження зазначених в Плані розвитку системи розподілу</w:t>
      </w:r>
      <w:r w:rsidR="006A5175">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(ПРСР) коштів дозволить підвищити енергоефективність, зменшити відключення споживачів, що напряму пов</w:t>
      </w:r>
      <w:r w:rsidR="004B1F62" w:rsidRPr="00DE6173">
        <w:rPr>
          <w:rFonts w:ascii="Times New Roman" w:hAnsi="Times New Roman" w:cs="Times New Roman"/>
          <w:sz w:val="24"/>
          <w:szCs w:val="24"/>
          <w:lang w:val="uk-UA"/>
        </w:rPr>
        <w:t>’</w:t>
      </w:r>
      <w:r w:rsidRPr="00DE6173">
        <w:rPr>
          <w:rFonts w:ascii="Times New Roman" w:hAnsi="Times New Roman" w:cs="Times New Roman"/>
          <w:sz w:val="24"/>
          <w:szCs w:val="24"/>
          <w:lang w:val="uk-UA"/>
        </w:rPr>
        <w:t xml:space="preserve">язане зі зменшенням недовідпуску електричної енергії, та привести такі показники якості електричної енергії, які обумовлені втратами (падінням) напруги на дільниці мережі, від якої живиться споживач до вимог </w:t>
      </w:r>
      <w:hyperlink r:id="rId79" w:tooltip="ДСТУ:EN 50160-2014" w:history="1">
        <w:r w:rsidRPr="00DE6173">
          <w:rPr>
            <w:rFonts w:ascii="Times New Roman" w:hAnsi="Times New Roman" w:cs="Times New Roman"/>
            <w:sz w:val="24"/>
            <w:szCs w:val="24"/>
            <w:lang w:val="uk-UA"/>
          </w:rPr>
          <w:t>ДСТУ:</w:t>
        </w:r>
        <w:r w:rsidRPr="00DE6173">
          <w:rPr>
            <w:rFonts w:ascii="Times New Roman" w:hAnsi="Times New Roman" w:cs="Times New Roman"/>
            <w:sz w:val="24"/>
            <w:szCs w:val="24"/>
          </w:rPr>
          <w:t>EN</w:t>
        </w:r>
        <w:r w:rsidRPr="00DE6173">
          <w:rPr>
            <w:rFonts w:ascii="Times New Roman" w:hAnsi="Times New Roman" w:cs="Times New Roman"/>
            <w:sz w:val="24"/>
            <w:szCs w:val="24"/>
            <w:lang w:val="uk-UA"/>
          </w:rPr>
          <w:t xml:space="preserve"> 50160-2014</w:t>
        </w:r>
      </w:hyperlink>
      <w:r w:rsidRPr="00DE6173">
        <w:rPr>
          <w:lang w:val="uk-UA"/>
        </w:rPr>
        <w:t>.</w:t>
      </w:r>
      <w:r w:rsidR="00B13307">
        <w:rPr>
          <w:lang w:val="uk-UA"/>
        </w:rPr>
        <w:t xml:space="preserve"> </w:t>
      </w:r>
      <w:r w:rsidRPr="00DE6173">
        <w:rPr>
          <w:rFonts w:ascii="Times New Roman" w:hAnsi="Times New Roman" w:cs="Times New Roman"/>
          <w:sz w:val="24"/>
          <w:szCs w:val="24"/>
          <w:lang w:val="uk-UA"/>
        </w:rPr>
        <w:t>ПРСР</w:t>
      </w:r>
      <w:r w:rsidR="00FB4E63">
        <w:rPr>
          <w:rFonts w:ascii="Times New Roman" w:hAnsi="Times New Roman" w:cs="Times New Roman"/>
          <w:sz w:val="24"/>
          <w:szCs w:val="24"/>
          <w:lang w:val="uk-UA"/>
        </w:rPr>
        <w:t xml:space="preserve"> </w:t>
      </w:r>
      <w:r w:rsidRPr="00DE6173">
        <w:rPr>
          <w:rFonts w:ascii="Times New Roman" w:hAnsi="Times New Roman" w:cs="Times New Roman"/>
          <w:sz w:val="24"/>
          <w:szCs w:val="24"/>
          <w:lang w:val="uk-UA"/>
        </w:rPr>
        <w:t>враховує також залучення коштів на в</w:t>
      </w:r>
      <w:r w:rsidR="00180706">
        <w:rPr>
          <w:rFonts w:ascii="Times New Roman" w:hAnsi="Times New Roman" w:cs="Times New Roman"/>
          <w:sz w:val="24"/>
          <w:szCs w:val="24"/>
          <w:lang w:val="uk-UA"/>
        </w:rPr>
        <w:t>виконання робіт</w:t>
      </w:r>
      <w:r w:rsidRPr="00DE6173">
        <w:rPr>
          <w:rFonts w:ascii="Times New Roman" w:hAnsi="Times New Roman" w:cs="Times New Roman"/>
          <w:sz w:val="24"/>
          <w:szCs w:val="24"/>
          <w:lang w:val="uk-UA"/>
        </w:rPr>
        <w:t xml:space="preserve"> </w:t>
      </w:r>
      <w:r w:rsidR="006D4AA6">
        <w:rPr>
          <w:rFonts w:ascii="Times New Roman" w:hAnsi="Times New Roman" w:cs="Times New Roman"/>
          <w:sz w:val="24"/>
          <w:szCs w:val="24"/>
          <w:lang w:val="uk-UA"/>
        </w:rPr>
        <w:t>проєкт</w:t>
      </w:r>
      <w:r w:rsidRPr="00DE6173">
        <w:rPr>
          <w:rFonts w:ascii="Times New Roman" w:hAnsi="Times New Roman" w:cs="Times New Roman"/>
          <w:sz w:val="24"/>
          <w:szCs w:val="24"/>
          <w:lang w:val="uk-UA"/>
        </w:rPr>
        <w:t xml:space="preserve">но-вишукувальних робіт по реконструкції мереж. </w:t>
      </w:r>
    </w:p>
    <w:p w14:paraId="5985E316" w14:textId="77777777" w:rsidR="004E32D8" w:rsidRPr="00DE6173" w:rsidRDefault="004E32D8" w:rsidP="004E32D8">
      <w:pPr>
        <w:rPr>
          <w:rFonts w:ascii="Times New Roman" w:hAnsi="Times New Roman" w:cs="Times New Roman"/>
          <w:sz w:val="24"/>
          <w:szCs w:val="24"/>
          <w:lang w:val="uk-UA"/>
        </w:rPr>
      </w:pPr>
    </w:p>
    <w:p w14:paraId="0065B291" w14:textId="77777777" w:rsidR="007F4149" w:rsidRPr="00DE6173" w:rsidRDefault="007F4149" w:rsidP="004E32D8">
      <w:pPr>
        <w:rPr>
          <w:rFonts w:ascii="Times New Roman" w:hAnsi="Times New Roman" w:cs="Times New Roman"/>
          <w:sz w:val="24"/>
          <w:szCs w:val="24"/>
          <w:lang w:val="uk-UA"/>
        </w:rPr>
      </w:pPr>
    </w:p>
    <w:p w14:paraId="5880038C" w14:textId="77777777" w:rsidR="007F4149" w:rsidRPr="00DE6173" w:rsidRDefault="007F4149" w:rsidP="004E32D8">
      <w:pPr>
        <w:rPr>
          <w:rFonts w:ascii="Times New Roman" w:hAnsi="Times New Roman" w:cs="Times New Roman"/>
          <w:sz w:val="24"/>
          <w:szCs w:val="24"/>
          <w:lang w:val="uk-UA"/>
        </w:rPr>
      </w:pPr>
    </w:p>
    <w:p w14:paraId="4214E568" w14:textId="77777777" w:rsidR="007F4149" w:rsidRPr="00DE6173" w:rsidRDefault="007F4149" w:rsidP="004E32D8">
      <w:pPr>
        <w:rPr>
          <w:rFonts w:ascii="Times New Roman" w:hAnsi="Times New Roman" w:cs="Times New Roman"/>
          <w:sz w:val="24"/>
          <w:szCs w:val="24"/>
          <w:lang w:val="uk-UA"/>
        </w:rPr>
      </w:pPr>
    </w:p>
    <w:p w14:paraId="36B19CF3" w14:textId="77777777" w:rsidR="00274175" w:rsidRPr="00DE6173" w:rsidRDefault="00274175" w:rsidP="004E32D8">
      <w:pPr>
        <w:rPr>
          <w:rFonts w:ascii="Times New Roman" w:hAnsi="Times New Roman" w:cs="Times New Roman"/>
          <w:sz w:val="24"/>
          <w:szCs w:val="24"/>
          <w:lang w:val="uk-UA"/>
        </w:rPr>
      </w:pPr>
    </w:p>
    <w:p w14:paraId="56DEEBC5" w14:textId="77777777" w:rsidR="00274175" w:rsidRPr="00DE6173" w:rsidRDefault="00274175" w:rsidP="004E32D8">
      <w:pPr>
        <w:rPr>
          <w:rFonts w:ascii="Times New Roman" w:hAnsi="Times New Roman" w:cs="Times New Roman"/>
          <w:sz w:val="24"/>
          <w:szCs w:val="24"/>
          <w:lang w:val="uk-UA"/>
        </w:rPr>
      </w:pPr>
    </w:p>
    <w:p w14:paraId="4107C812" w14:textId="77777777" w:rsidR="00274175" w:rsidRPr="00DE6173" w:rsidRDefault="00274175" w:rsidP="004E32D8">
      <w:pPr>
        <w:rPr>
          <w:rFonts w:ascii="Times New Roman" w:hAnsi="Times New Roman" w:cs="Times New Roman"/>
          <w:sz w:val="24"/>
          <w:szCs w:val="24"/>
          <w:lang w:val="uk-UA"/>
        </w:rPr>
      </w:pPr>
    </w:p>
    <w:p w14:paraId="62933CC5" w14:textId="77777777" w:rsidR="007F4149" w:rsidRPr="00DE6173" w:rsidRDefault="007F4149" w:rsidP="004E32D8">
      <w:pPr>
        <w:rPr>
          <w:rFonts w:ascii="Times New Roman" w:hAnsi="Times New Roman" w:cs="Times New Roman"/>
          <w:sz w:val="24"/>
          <w:szCs w:val="24"/>
          <w:lang w:val="uk-UA"/>
        </w:rPr>
      </w:pPr>
    </w:p>
    <w:p w14:paraId="458F306D" w14:textId="77777777" w:rsidR="00274175" w:rsidRPr="00DE6173" w:rsidRDefault="00274175" w:rsidP="004E32D8">
      <w:pPr>
        <w:rPr>
          <w:rFonts w:ascii="Times New Roman" w:hAnsi="Times New Roman" w:cs="Times New Roman"/>
          <w:sz w:val="24"/>
          <w:szCs w:val="24"/>
          <w:lang w:val="uk-UA"/>
        </w:rPr>
      </w:pPr>
    </w:p>
    <w:p w14:paraId="21419DCA" w14:textId="77777777" w:rsidR="00274175" w:rsidRPr="00DE6173" w:rsidRDefault="00274175" w:rsidP="004E32D8">
      <w:pPr>
        <w:rPr>
          <w:rFonts w:ascii="Times New Roman" w:hAnsi="Times New Roman" w:cs="Times New Roman"/>
          <w:sz w:val="24"/>
          <w:szCs w:val="24"/>
          <w:lang w:val="uk-UA"/>
        </w:rPr>
      </w:pPr>
    </w:p>
    <w:p w14:paraId="6D4F2034" w14:textId="77777777" w:rsidR="00274175" w:rsidRPr="00DE6173" w:rsidRDefault="00274175" w:rsidP="004E32D8">
      <w:pPr>
        <w:rPr>
          <w:rFonts w:ascii="Times New Roman" w:hAnsi="Times New Roman" w:cs="Times New Roman"/>
          <w:sz w:val="24"/>
          <w:szCs w:val="24"/>
          <w:lang w:val="uk-UA"/>
        </w:rPr>
      </w:pPr>
    </w:p>
    <w:p w14:paraId="0F935238" w14:textId="77777777" w:rsidR="00274175" w:rsidRPr="00DE6173" w:rsidRDefault="00274175" w:rsidP="004E32D8">
      <w:pPr>
        <w:rPr>
          <w:rFonts w:ascii="Times New Roman" w:hAnsi="Times New Roman" w:cs="Times New Roman"/>
          <w:sz w:val="24"/>
          <w:szCs w:val="24"/>
          <w:lang w:val="uk-UA"/>
        </w:rPr>
      </w:pPr>
    </w:p>
    <w:p w14:paraId="47A91D46" w14:textId="0599D21E" w:rsidR="00593D49" w:rsidRDefault="0045174E" w:rsidP="004E32D8">
      <w:pPr>
        <w:rPr>
          <w:rFonts w:ascii="Times New Roman" w:hAnsi="Times New Roman" w:cs="Times New Roman"/>
          <w:sz w:val="24"/>
          <w:szCs w:val="24"/>
          <w:lang w:val="uk-UA"/>
        </w:rPr>
      </w:pPr>
      <w:r w:rsidRPr="00DE6173">
        <w:rPr>
          <w:rFonts w:ascii="Times New Roman" w:hAnsi="Times New Roman" w:cs="Times New Roman"/>
          <w:sz w:val="24"/>
          <w:szCs w:val="24"/>
          <w:lang w:val="uk-UA"/>
        </w:rPr>
        <w:br w:type="page"/>
      </w:r>
    </w:p>
    <w:p w14:paraId="791E8CEE" w14:textId="241183F8" w:rsidR="005A4DAE" w:rsidRDefault="005A4DAE" w:rsidP="004E32D8">
      <w:pPr>
        <w:rPr>
          <w:rFonts w:ascii="Times New Roman" w:hAnsi="Times New Roman" w:cs="Times New Roman"/>
          <w:sz w:val="24"/>
          <w:szCs w:val="24"/>
          <w:lang w:val="uk-UA"/>
        </w:rPr>
      </w:pPr>
    </w:p>
    <w:p w14:paraId="4F007E29" w14:textId="60F4C628" w:rsidR="005A4DAE" w:rsidRDefault="005A4DAE" w:rsidP="004E32D8">
      <w:pPr>
        <w:rPr>
          <w:rFonts w:ascii="Times New Roman" w:hAnsi="Times New Roman" w:cs="Times New Roman"/>
          <w:sz w:val="24"/>
          <w:szCs w:val="24"/>
          <w:lang w:val="uk-UA"/>
        </w:rPr>
      </w:pPr>
    </w:p>
    <w:p w14:paraId="2962CF83" w14:textId="4EBFAC68" w:rsidR="005A4DAE" w:rsidRDefault="005A4DAE" w:rsidP="004E32D8">
      <w:pPr>
        <w:rPr>
          <w:rFonts w:ascii="Times New Roman" w:hAnsi="Times New Roman" w:cs="Times New Roman"/>
          <w:sz w:val="24"/>
          <w:szCs w:val="24"/>
          <w:lang w:val="uk-UA"/>
        </w:rPr>
      </w:pPr>
    </w:p>
    <w:p w14:paraId="2A45E720" w14:textId="56C08C31" w:rsidR="005A4DAE" w:rsidRDefault="005A4DAE" w:rsidP="004E32D8">
      <w:pPr>
        <w:rPr>
          <w:rFonts w:ascii="Times New Roman" w:hAnsi="Times New Roman" w:cs="Times New Roman"/>
          <w:sz w:val="24"/>
          <w:szCs w:val="24"/>
          <w:lang w:val="uk-UA"/>
        </w:rPr>
      </w:pPr>
    </w:p>
    <w:p w14:paraId="33CF1E46" w14:textId="2BC9418B" w:rsidR="005A4DAE" w:rsidRDefault="005A4DAE" w:rsidP="004E32D8">
      <w:pPr>
        <w:rPr>
          <w:rFonts w:ascii="Times New Roman" w:hAnsi="Times New Roman" w:cs="Times New Roman"/>
          <w:sz w:val="24"/>
          <w:szCs w:val="24"/>
          <w:lang w:val="uk-UA"/>
        </w:rPr>
      </w:pPr>
    </w:p>
    <w:p w14:paraId="62E42A5D" w14:textId="77777777" w:rsidR="005A4DAE" w:rsidRPr="00DE6173" w:rsidRDefault="005A4DAE" w:rsidP="004E32D8">
      <w:pPr>
        <w:rPr>
          <w:rFonts w:ascii="Times New Roman" w:hAnsi="Times New Roman" w:cs="Times New Roman"/>
          <w:sz w:val="24"/>
          <w:szCs w:val="24"/>
          <w:lang w:val="uk-UA"/>
        </w:rPr>
      </w:pPr>
    </w:p>
    <w:bookmarkStart w:id="147" w:name="Додатки231"/>
    <w:bookmarkEnd w:id="147"/>
    <w:p w14:paraId="3DD4F420" w14:textId="00696D24" w:rsidR="004E32D8" w:rsidRPr="002D1090" w:rsidRDefault="00C808BF" w:rsidP="004E32D8">
      <w:pPr>
        <w:tabs>
          <w:tab w:val="left" w:pos="993"/>
        </w:tabs>
        <w:jc w:val="center"/>
        <w:rPr>
          <w:rStyle w:val="aa"/>
          <w:rFonts w:ascii="Times New Roman" w:hAnsi="Times New Roman" w:cs="Times New Roman"/>
          <w:b/>
          <w:bCs/>
          <w:sz w:val="44"/>
          <w:szCs w:val="44"/>
          <w:u w:val="none"/>
          <w:lang w:val="uk-UA"/>
        </w:rPr>
      </w:pPr>
      <w:r>
        <w:rPr>
          <w:rFonts w:ascii="Times New Roman" w:hAnsi="Times New Roman" w:cs="Times New Roman"/>
          <w:b/>
          <w:bCs/>
          <w:sz w:val="44"/>
          <w:szCs w:val="44"/>
          <w:lang w:val="uk-UA"/>
        </w:rPr>
        <w:fldChar w:fldCharType="begin"/>
      </w:r>
      <w:r w:rsidR="00175038">
        <w:rPr>
          <w:rFonts w:ascii="Times New Roman" w:hAnsi="Times New Roman" w:cs="Times New Roman"/>
          <w:b/>
          <w:bCs/>
          <w:sz w:val="44"/>
          <w:szCs w:val="44"/>
          <w:lang w:val="uk-UA"/>
        </w:rPr>
        <w:instrText>HYPERLINK  \l "Додатки231зміст" \o "зміст"</w:instrText>
      </w:r>
      <w:r>
        <w:rPr>
          <w:rFonts w:ascii="Times New Roman" w:hAnsi="Times New Roman" w:cs="Times New Roman"/>
          <w:b/>
          <w:bCs/>
          <w:sz w:val="44"/>
          <w:szCs w:val="44"/>
          <w:lang w:val="uk-UA"/>
        </w:rPr>
        <w:fldChar w:fldCharType="separate"/>
      </w:r>
      <w:r w:rsidR="004E32D8" w:rsidRPr="002D1090">
        <w:rPr>
          <w:rStyle w:val="aa"/>
          <w:rFonts w:ascii="Times New Roman" w:hAnsi="Times New Roman" w:cs="Times New Roman"/>
          <w:b/>
          <w:bCs/>
          <w:sz w:val="44"/>
          <w:szCs w:val="44"/>
          <w:u w:val="none"/>
          <w:lang w:val="uk-UA"/>
        </w:rPr>
        <w:t>ДОДАТКИ</w:t>
      </w:r>
    </w:p>
    <w:p w14:paraId="2DA64678" w14:textId="64AFA3E4" w:rsidR="0045174E" w:rsidRDefault="00C808BF">
      <w:pPr>
        <w:rPr>
          <w:rFonts w:ascii="Times New Roman" w:hAnsi="Times New Roman" w:cs="Times New Roman"/>
          <w:b/>
          <w:bCs/>
          <w:sz w:val="44"/>
          <w:szCs w:val="44"/>
          <w:lang w:val="uk-UA"/>
        </w:rPr>
      </w:pPr>
      <w:r>
        <w:rPr>
          <w:rFonts w:ascii="Times New Roman" w:hAnsi="Times New Roman" w:cs="Times New Roman"/>
          <w:b/>
          <w:bCs/>
          <w:sz w:val="44"/>
          <w:szCs w:val="44"/>
          <w:lang w:val="uk-UA"/>
        </w:rPr>
        <w:fldChar w:fldCharType="end"/>
      </w:r>
    </w:p>
    <w:p w14:paraId="412F54C5" w14:textId="4FD3D578" w:rsidR="00BA4A62" w:rsidRDefault="00BA4A62">
      <w:pPr>
        <w:rPr>
          <w:rFonts w:ascii="Times New Roman" w:hAnsi="Times New Roman" w:cs="Times New Roman"/>
          <w:b/>
          <w:bCs/>
          <w:sz w:val="44"/>
          <w:szCs w:val="44"/>
          <w:lang w:val="uk-UA"/>
        </w:rPr>
      </w:pPr>
    </w:p>
    <w:p w14:paraId="0CB13683" w14:textId="0584F1DF" w:rsidR="00BA4A62" w:rsidRDefault="00BA4A62">
      <w:pPr>
        <w:rPr>
          <w:rFonts w:ascii="Times New Roman" w:hAnsi="Times New Roman" w:cs="Times New Roman"/>
          <w:b/>
          <w:bCs/>
          <w:sz w:val="44"/>
          <w:szCs w:val="44"/>
          <w:lang w:val="uk-UA"/>
        </w:rPr>
      </w:pPr>
    </w:p>
    <w:p w14:paraId="583FA6EA" w14:textId="1CF353F9" w:rsidR="00BA4A62" w:rsidRDefault="00BA4A62">
      <w:pPr>
        <w:rPr>
          <w:rFonts w:ascii="Times New Roman" w:hAnsi="Times New Roman" w:cs="Times New Roman"/>
          <w:b/>
          <w:bCs/>
          <w:sz w:val="44"/>
          <w:szCs w:val="44"/>
          <w:lang w:val="uk-UA"/>
        </w:rPr>
      </w:pPr>
    </w:p>
    <w:p w14:paraId="3DE93FB0" w14:textId="383D20AC" w:rsidR="00BA4A62" w:rsidRDefault="00BA4A62">
      <w:pPr>
        <w:rPr>
          <w:rFonts w:ascii="Times New Roman" w:hAnsi="Times New Roman" w:cs="Times New Roman"/>
          <w:b/>
          <w:bCs/>
          <w:sz w:val="44"/>
          <w:szCs w:val="44"/>
          <w:lang w:val="uk-UA"/>
        </w:rPr>
      </w:pPr>
    </w:p>
    <w:p w14:paraId="1C1B493E" w14:textId="5DD5926F" w:rsidR="00BA4A62" w:rsidRDefault="00BA4A62">
      <w:pPr>
        <w:rPr>
          <w:rFonts w:ascii="Times New Roman" w:hAnsi="Times New Roman" w:cs="Times New Roman"/>
          <w:b/>
          <w:bCs/>
          <w:sz w:val="44"/>
          <w:szCs w:val="44"/>
          <w:lang w:val="uk-UA"/>
        </w:rPr>
      </w:pPr>
    </w:p>
    <w:p w14:paraId="655F8E07" w14:textId="1DD89D5A" w:rsidR="00BA4A62" w:rsidRDefault="00BA4A62">
      <w:pPr>
        <w:rPr>
          <w:rFonts w:ascii="Times New Roman" w:hAnsi="Times New Roman" w:cs="Times New Roman"/>
          <w:b/>
          <w:bCs/>
          <w:sz w:val="44"/>
          <w:szCs w:val="44"/>
          <w:lang w:val="uk-UA"/>
        </w:rPr>
      </w:pPr>
    </w:p>
    <w:p w14:paraId="1A19545F" w14:textId="58C68FB6" w:rsidR="00BA4A62" w:rsidRDefault="00BA4A62">
      <w:pPr>
        <w:rPr>
          <w:rFonts w:ascii="Times New Roman" w:hAnsi="Times New Roman" w:cs="Times New Roman"/>
          <w:b/>
          <w:bCs/>
          <w:sz w:val="44"/>
          <w:szCs w:val="44"/>
          <w:lang w:val="uk-UA"/>
        </w:rPr>
      </w:pPr>
    </w:p>
    <w:p w14:paraId="548412BB" w14:textId="69CF7310" w:rsidR="00BA4A62" w:rsidRDefault="00BA4A62">
      <w:pPr>
        <w:rPr>
          <w:rFonts w:ascii="Times New Roman" w:hAnsi="Times New Roman" w:cs="Times New Roman"/>
          <w:b/>
          <w:bCs/>
          <w:sz w:val="44"/>
          <w:szCs w:val="44"/>
          <w:lang w:val="uk-UA"/>
        </w:rPr>
      </w:pPr>
    </w:p>
    <w:p w14:paraId="7FE78353" w14:textId="77777777" w:rsidR="00BA4A62" w:rsidRPr="00DE6173" w:rsidRDefault="00BA4A62">
      <w:pPr>
        <w:rPr>
          <w:b/>
          <w:color w:val="FF0000"/>
        </w:rPr>
      </w:pPr>
    </w:p>
    <w:sectPr w:rsidR="00BA4A62" w:rsidRPr="00DE6173" w:rsidSect="00AD396B">
      <w:pgSz w:w="11906" w:h="16838"/>
      <w:pgMar w:top="1134" w:right="849"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C25D901" w14:textId="77777777" w:rsidR="00A70376" w:rsidRDefault="00A70376" w:rsidP="00320295">
      <w:pPr>
        <w:spacing w:after="0" w:line="240" w:lineRule="auto"/>
      </w:pPr>
      <w:r>
        <w:separator/>
      </w:r>
    </w:p>
  </w:endnote>
  <w:endnote w:type="continuationSeparator" w:id="0">
    <w:p w14:paraId="34E9D674" w14:textId="77777777" w:rsidR="00A70376" w:rsidRDefault="00A70376" w:rsidP="003202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DejaVu Sans">
    <w:altName w:val="Times New Roman"/>
    <w:panose1 w:val="00000000000000000000"/>
    <w:charset w:val="00"/>
    <w:family w:val="roman"/>
    <w:notTrueType/>
    <w:pitch w:val="default"/>
  </w:font>
  <w:font w:name="TimesNewRoman">
    <w:altName w:val="Times New Roman"/>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TimesNewRomanPSMT">
    <w:altName w:val="Times New Roman"/>
    <w:panose1 w:val="00000000000000000000"/>
    <w:charset w:val="00"/>
    <w:family w:val="roman"/>
    <w:notTrueType/>
    <w:pitch w:val="default"/>
  </w:font>
  <w:font w:name="Corbel">
    <w:panose1 w:val="020B0503020204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E87A11" w14:textId="77777777" w:rsidR="008B68D1" w:rsidRDefault="008B68D1" w:rsidP="004E32D8">
    <w:pPr>
      <w:pStyle w:val="af"/>
      <w:jc w:val="center"/>
    </w:pPr>
    <w:r>
      <w:fldChar w:fldCharType="begin"/>
    </w:r>
    <w:r>
      <w:instrText xml:space="preserve"> PAGE   \* MERGEFORMAT </w:instrText>
    </w:r>
    <w:r>
      <w:fldChar w:fldCharType="separate"/>
    </w:r>
    <w:r>
      <w:rPr>
        <w:noProof/>
      </w:rPr>
      <w:t>22</w:t>
    </w:r>
    <w:r>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69127968"/>
      <w:docPartObj>
        <w:docPartGallery w:val="Page Numbers (Bottom of Page)"/>
        <w:docPartUnique/>
      </w:docPartObj>
    </w:sdtPr>
    <w:sdtEndPr/>
    <w:sdtContent>
      <w:p w14:paraId="363DE4CF" w14:textId="77777777" w:rsidR="008B68D1" w:rsidRDefault="008B68D1">
        <w:pPr>
          <w:pStyle w:val="af"/>
          <w:jc w:val="center"/>
        </w:pPr>
        <w:r>
          <w:fldChar w:fldCharType="begin"/>
        </w:r>
        <w:r>
          <w:instrText>PAGE   \* MERGEFORMAT</w:instrText>
        </w:r>
        <w:r>
          <w:fldChar w:fldCharType="separate"/>
        </w:r>
        <w:r w:rsidR="00086043" w:rsidRPr="00086043">
          <w:rPr>
            <w:noProof/>
            <w:lang w:val="ru-RU"/>
          </w:rPr>
          <w:t>7</w:t>
        </w:r>
        <w:r>
          <w:rPr>
            <w:noProof/>
            <w:lang w:val="ru-RU"/>
          </w:rPr>
          <w:fldChar w:fldCharType="end"/>
        </w:r>
      </w:p>
    </w:sdtContent>
  </w:sdt>
  <w:p w14:paraId="7F7F9B6F" w14:textId="77777777" w:rsidR="008B68D1" w:rsidRDefault="008B68D1">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0CC801" w14:textId="77777777" w:rsidR="00A70376" w:rsidRDefault="00A70376" w:rsidP="00320295">
      <w:pPr>
        <w:spacing w:after="0" w:line="240" w:lineRule="auto"/>
      </w:pPr>
      <w:r>
        <w:separator/>
      </w:r>
    </w:p>
  </w:footnote>
  <w:footnote w:type="continuationSeparator" w:id="0">
    <w:p w14:paraId="6D2DA5CD" w14:textId="77777777" w:rsidR="00A70376" w:rsidRDefault="00A70376" w:rsidP="0032029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singleLevel"/>
    <w:tmpl w:val="00000001"/>
    <w:name w:val="WW8Num1"/>
    <w:lvl w:ilvl="0">
      <w:start w:val="1"/>
      <w:numFmt w:val="bullet"/>
      <w:lvlText w:val=""/>
      <w:lvlJc w:val="left"/>
      <w:pPr>
        <w:tabs>
          <w:tab w:val="num" w:pos="-638"/>
        </w:tabs>
        <w:ind w:left="142" w:hanging="360"/>
      </w:pPr>
      <w:rPr>
        <w:rFonts w:ascii="Symbol" w:hAnsi="Symbol" w:cs="Symbol"/>
        <w:sz w:val="28"/>
        <w:szCs w:val="28"/>
        <w:lang w:val="uk-UA"/>
      </w:rPr>
    </w:lvl>
  </w:abstractNum>
  <w:abstractNum w:abstractNumId="1" w15:restartNumberingAfterBreak="0">
    <w:nsid w:val="002F3B72"/>
    <w:multiLevelType w:val="hybridMultilevel"/>
    <w:tmpl w:val="8610AC1E"/>
    <w:lvl w:ilvl="0" w:tplc="98FC68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0526C69"/>
    <w:multiLevelType w:val="hybridMultilevel"/>
    <w:tmpl w:val="71540F2E"/>
    <w:lvl w:ilvl="0" w:tplc="98FC68AE">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abstractNum w:abstractNumId="3" w15:restartNumberingAfterBreak="0">
    <w:nsid w:val="01804119"/>
    <w:multiLevelType w:val="hybridMultilevel"/>
    <w:tmpl w:val="4F2236BC"/>
    <w:lvl w:ilvl="0" w:tplc="98FC68AE">
      <w:start w:val="1"/>
      <w:numFmt w:val="bullet"/>
      <w:lvlText w:val=""/>
      <w:lvlJc w:val="left"/>
      <w:pPr>
        <w:ind w:left="1572" w:hanging="360"/>
      </w:pPr>
      <w:rPr>
        <w:rFonts w:ascii="Symbol" w:hAnsi="Symbol" w:hint="default"/>
      </w:rPr>
    </w:lvl>
    <w:lvl w:ilvl="1" w:tplc="04090003" w:tentative="1">
      <w:start w:val="1"/>
      <w:numFmt w:val="bullet"/>
      <w:lvlText w:val="o"/>
      <w:lvlJc w:val="left"/>
      <w:pPr>
        <w:ind w:left="2292" w:hanging="360"/>
      </w:pPr>
      <w:rPr>
        <w:rFonts w:ascii="Courier New" w:hAnsi="Courier New" w:cs="Courier New" w:hint="default"/>
      </w:rPr>
    </w:lvl>
    <w:lvl w:ilvl="2" w:tplc="04090005" w:tentative="1">
      <w:start w:val="1"/>
      <w:numFmt w:val="bullet"/>
      <w:lvlText w:val=""/>
      <w:lvlJc w:val="left"/>
      <w:pPr>
        <w:ind w:left="3012" w:hanging="360"/>
      </w:pPr>
      <w:rPr>
        <w:rFonts w:ascii="Wingdings" w:hAnsi="Wingdings" w:hint="default"/>
      </w:rPr>
    </w:lvl>
    <w:lvl w:ilvl="3" w:tplc="04090001" w:tentative="1">
      <w:start w:val="1"/>
      <w:numFmt w:val="bullet"/>
      <w:lvlText w:val=""/>
      <w:lvlJc w:val="left"/>
      <w:pPr>
        <w:ind w:left="3732" w:hanging="360"/>
      </w:pPr>
      <w:rPr>
        <w:rFonts w:ascii="Symbol" w:hAnsi="Symbol" w:hint="default"/>
      </w:rPr>
    </w:lvl>
    <w:lvl w:ilvl="4" w:tplc="04090003" w:tentative="1">
      <w:start w:val="1"/>
      <w:numFmt w:val="bullet"/>
      <w:lvlText w:val="o"/>
      <w:lvlJc w:val="left"/>
      <w:pPr>
        <w:ind w:left="4452" w:hanging="360"/>
      </w:pPr>
      <w:rPr>
        <w:rFonts w:ascii="Courier New" w:hAnsi="Courier New" w:cs="Courier New" w:hint="default"/>
      </w:rPr>
    </w:lvl>
    <w:lvl w:ilvl="5" w:tplc="04090005" w:tentative="1">
      <w:start w:val="1"/>
      <w:numFmt w:val="bullet"/>
      <w:lvlText w:val=""/>
      <w:lvlJc w:val="left"/>
      <w:pPr>
        <w:ind w:left="5172" w:hanging="360"/>
      </w:pPr>
      <w:rPr>
        <w:rFonts w:ascii="Wingdings" w:hAnsi="Wingdings" w:hint="default"/>
      </w:rPr>
    </w:lvl>
    <w:lvl w:ilvl="6" w:tplc="04090001" w:tentative="1">
      <w:start w:val="1"/>
      <w:numFmt w:val="bullet"/>
      <w:lvlText w:val=""/>
      <w:lvlJc w:val="left"/>
      <w:pPr>
        <w:ind w:left="5892" w:hanging="360"/>
      </w:pPr>
      <w:rPr>
        <w:rFonts w:ascii="Symbol" w:hAnsi="Symbol" w:hint="default"/>
      </w:rPr>
    </w:lvl>
    <w:lvl w:ilvl="7" w:tplc="04090003" w:tentative="1">
      <w:start w:val="1"/>
      <w:numFmt w:val="bullet"/>
      <w:lvlText w:val="o"/>
      <w:lvlJc w:val="left"/>
      <w:pPr>
        <w:ind w:left="6612" w:hanging="360"/>
      </w:pPr>
      <w:rPr>
        <w:rFonts w:ascii="Courier New" w:hAnsi="Courier New" w:cs="Courier New" w:hint="default"/>
      </w:rPr>
    </w:lvl>
    <w:lvl w:ilvl="8" w:tplc="04090005" w:tentative="1">
      <w:start w:val="1"/>
      <w:numFmt w:val="bullet"/>
      <w:lvlText w:val=""/>
      <w:lvlJc w:val="left"/>
      <w:pPr>
        <w:ind w:left="7332" w:hanging="360"/>
      </w:pPr>
      <w:rPr>
        <w:rFonts w:ascii="Wingdings" w:hAnsi="Wingdings" w:hint="default"/>
      </w:rPr>
    </w:lvl>
  </w:abstractNum>
  <w:abstractNum w:abstractNumId="4" w15:restartNumberingAfterBreak="0">
    <w:nsid w:val="02CF6B24"/>
    <w:multiLevelType w:val="hybridMultilevel"/>
    <w:tmpl w:val="902A020E"/>
    <w:lvl w:ilvl="0" w:tplc="311210BA">
      <w:start w:val="1"/>
      <w:numFmt w:val="bullet"/>
      <w:lvlText w:val="-"/>
      <w:lvlJc w:val="left"/>
      <w:pPr>
        <w:ind w:left="1070" w:hanging="360"/>
      </w:pPr>
      <w:rPr>
        <w:rFonts w:ascii="Times New Roman" w:eastAsia="Times New Roman" w:hAnsi="Times New Roman" w:cs="Times New Roman" w:hint="default"/>
        <w:i w:val="0"/>
        <w:color w:val="auto"/>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5" w15:restartNumberingAfterBreak="0">
    <w:nsid w:val="03201D04"/>
    <w:multiLevelType w:val="hybridMultilevel"/>
    <w:tmpl w:val="DF3A4FCA"/>
    <w:lvl w:ilvl="0" w:tplc="72B04C86">
      <w:start w:val="2"/>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4CD6C36"/>
    <w:multiLevelType w:val="hybridMultilevel"/>
    <w:tmpl w:val="3134DF00"/>
    <w:lvl w:ilvl="0" w:tplc="69706488">
      <w:start w:val="1"/>
      <w:numFmt w:val="decimal"/>
      <w:lvlText w:val="%1."/>
      <w:lvlJc w:val="left"/>
      <w:pPr>
        <w:ind w:left="810" w:hanging="360"/>
      </w:pPr>
      <w:rPr>
        <w:rFonts w:hint="default"/>
      </w:rPr>
    </w:lvl>
    <w:lvl w:ilvl="1" w:tplc="04190019" w:tentative="1">
      <w:start w:val="1"/>
      <w:numFmt w:val="lowerLetter"/>
      <w:lvlText w:val="%2."/>
      <w:lvlJc w:val="left"/>
      <w:pPr>
        <w:ind w:left="1530" w:hanging="360"/>
      </w:pPr>
    </w:lvl>
    <w:lvl w:ilvl="2" w:tplc="0419001B" w:tentative="1">
      <w:start w:val="1"/>
      <w:numFmt w:val="lowerRoman"/>
      <w:lvlText w:val="%3."/>
      <w:lvlJc w:val="right"/>
      <w:pPr>
        <w:ind w:left="2250" w:hanging="180"/>
      </w:pPr>
    </w:lvl>
    <w:lvl w:ilvl="3" w:tplc="0419000F" w:tentative="1">
      <w:start w:val="1"/>
      <w:numFmt w:val="decimal"/>
      <w:lvlText w:val="%4."/>
      <w:lvlJc w:val="left"/>
      <w:pPr>
        <w:ind w:left="2970" w:hanging="360"/>
      </w:pPr>
    </w:lvl>
    <w:lvl w:ilvl="4" w:tplc="04190019" w:tentative="1">
      <w:start w:val="1"/>
      <w:numFmt w:val="lowerLetter"/>
      <w:lvlText w:val="%5."/>
      <w:lvlJc w:val="left"/>
      <w:pPr>
        <w:ind w:left="3690" w:hanging="360"/>
      </w:pPr>
    </w:lvl>
    <w:lvl w:ilvl="5" w:tplc="0419001B" w:tentative="1">
      <w:start w:val="1"/>
      <w:numFmt w:val="lowerRoman"/>
      <w:lvlText w:val="%6."/>
      <w:lvlJc w:val="right"/>
      <w:pPr>
        <w:ind w:left="4410" w:hanging="180"/>
      </w:pPr>
    </w:lvl>
    <w:lvl w:ilvl="6" w:tplc="0419000F" w:tentative="1">
      <w:start w:val="1"/>
      <w:numFmt w:val="decimal"/>
      <w:lvlText w:val="%7."/>
      <w:lvlJc w:val="left"/>
      <w:pPr>
        <w:ind w:left="5130" w:hanging="360"/>
      </w:pPr>
    </w:lvl>
    <w:lvl w:ilvl="7" w:tplc="04190019" w:tentative="1">
      <w:start w:val="1"/>
      <w:numFmt w:val="lowerLetter"/>
      <w:lvlText w:val="%8."/>
      <w:lvlJc w:val="left"/>
      <w:pPr>
        <w:ind w:left="5850" w:hanging="360"/>
      </w:pPr>
    </w:lvl>
    <w:lvl w:ilvl="8" w:tplc="0419001B" w:tentative="1">
      <w:start w:val="1"/>
      <w:numFmt w:val="lowerRoman"/>
      <w:lvlText w:val="%9."/>
      <w:lvlJc w:val="right"/>
      <w:pPr>
        <w:ind w:left="6570" w:hanging="180"/>
      </w:pPr>
    </w:lvl>
  </w:abstractNum>
  <w:abstractNum w:abstractNumId="7" w15:restartNumberingAfterBreak="0">
    <w:nsid w:val="04FA1A6F"/>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66F10A7"/>
    <w:multiLevelType w:val="hybridMultilevel"/>
    <w:tmpl w:val="276CC2FA"/>
    <w:lvl w:ilvl="0" w:tplc="BF6284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7614DD1"/>
    <w:multiLevelType w:val="hybridMultilevel"/>
    <w:tmpl w:val="FB26655C"/>
    <w:lvl w:ilvl="0" w:tplc="A6DA65D2">
      <w:numFmt w:val="bullet"/>
      <w:lvlText w:val="-"/>
      <w:lvlJc w:val="left"/>
      <w:pPr>
        <w:tabs>
          <w:tab w:val="num" w:pos="708"/>
        </w:tabs>
        <w:ind w:left="708" w:firstLine="0"/>
      </w:pPr>
      <w:rPr>
        <w:rFonts w:ascii="Times New Roman" w:hAnsi="Times New Roman" w:cs="Times New Roman" w:hint="default"/>
      </w:rPr>
    </w:lvl>
    <w:lvl w:ilvl="1" w:tplc="04190003" w:tentative="1">
      <w:start w:val="1"/>
      <w:numFmt w:val="bullet"/>
      <w:lvlText w:val="o"/>
      <w:lvlJc w:val="left"/>
      <w:pPr>
        <w:tabs>
          <w:tab w:val="num" w:pos="1788"/>
        </w:tabs>
        <w:ind w:left="1788" w:hanging="360"/>
      </w:pPr>
      <w:rPr>
        <w:rFonts w:ascii="Courier New" w:hAnsi="Courier New" w:cs="Courier New" w:hint="default"/>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cs="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cs="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10" w15:restartNumberingAfterBreak="0">
    <w:nsid w:val="08111FFE"/>
    <w:multiLevelType w:val="hybridMultilevel"/>
    <w:tmpl w:val="FC9EFD02"/>
    <w:lvl w:ilvl="0" w:tplc="927AF5A2">
      <w:numFmt w:val="bullet"/>
      <w:lvlText w:val="–"/>
      <w:lvlJc w:val="left"/>
      <w:pPr>
        <w:ind w:left="1004" w:hanging="360"/>
      </w:pPr>
      <w:rPr>
        <w:rFonts w:ascii="Times New Roman" w:eastAsia="Calibri" w:hAnsi="Times New Roman" w:cs="Times New Roman" w:hint="default"/>
        <w:i w:val="0"/>
        <w:color w:val="auto"/>
      </w:rPr>
    </w:lvl>
    <w:lvl w:ilvl="1" w:tplc="04090003">
      <w:start w:val="1"/>
      <w:numFmt w:val="bullet"/>
      <w:lvlText w:val="o"/>
      <w:lvlJc w:val="left"/>
      <w:pPr>
        <w:ind w:left="1724" w:hanging="360"/>
      </w:pPr>
      <w:rPr>
        <w:rFonts w:ascii="Courier New" w:hAnsi="Courier New" w:cs="Courier New" w:hint="default"/>
      </w:rPr>
    </w:lvl>
    <w:lvl w:ilvl="2" w:tplc="04090005">
      <w:start w:val="1"/>
      <w:numFmt w:val="bullet"/>
      <w:lvlText w:val=""/>
      <w:lvlJc w:val="left"/>
      <w:pPr>
        <w:ind w:left="2444" w:hanging="360"/>
      </w:pPr>
      <w:rPr>
        <w:rFonts w:ascii="Wingdings" w:hAnsi="Wingdings" w:hint="default"/>
      </w:rPr>
    </w:lvl>
    <w:lvl w:ilvl="3" w:tplc="04090001">
      <w:start w:val="1"/>
      <w:numFmt w:val="bullet"/>
      <w:lvlText w:val=""/>
      <w:lvlJc w:val="left"/>
      <w:pPr>
        <w:ind w:left="3164" w:hanging="360"/>
      </w:pPr>
      <w:rPr>
        <w:rFonts w:ascii="Symbol" w:hAnsi="Symbol" w:hint="default"/>
      </w:rPr>
    </w:lvl>
    <w:lvl w:ilvl="4" w:tplc="04090003">
      <w:start w:val="1"/>
      <w:numFmt w:val="bullet"/>
      <w:lvlText w:val="o"/>
      <w:lvlJc w:val="left"/>
      <w:pPr>
        <w:ind w:left="3884" w:hanging="360"/>
      </w:pPr>
      <w:rPr>
        <w:rFonts w:ascii="Courier New" w:hAnsi="Courier New" w:cs="Courier New" w:hint="default"/>
      </w:rPr>
    </w:lvl>
    <w:lvl w:ilvl="5" w:tplc="04090005">
      <w:start w:val="1"/>
      <w:numFmt w:val="bullet"/>
      <w:lvlText w:val=""/>
      <w:lvlJc w:val="left"/>
      <w:pPr>
        <w:ind w:left="4604" w:hanging="360"/>
      </w:pPr>
      <w:rPr>
        <w:rFonts w:ascii="Wingdings" w:hAnsi="Wingdings" w:hint="default"/>
      </w:rPr>
    </w:lvl>
    <w:lvl w:ilvl="6" w:tplc="04090001">
      <w:start w:val="1"/>
      <w:numFmt w:val="bullet"/>
      <w:lvlText w:val=""/>
      <w:lvlJc w:val="left"/>
      <w:pPr>
        <w:ind w:left="5324" w:hanging="360"/>
      </w:pPr>
      <w:rPr>
        <w:rFonts w:ascii="Symbol" w:hAnsi="Symbol" w:hint="default"/>
      </w:rPr>
    </w:lvl>
    <w:lvl w:ilvl="7" w:tplc="04090003">
      <w:start w:val="1"/>
      <w:numFmt w:val="bullet"/>
      <w:lvlText w:val="o"/>
      <w:lvlJc w:val="left"/>
      <w:pPr>
        <w:ind w:left="6044" w:hanging="360"/>
      </w:pPr>
      <w:rPr>
        <w:rFonts w:ascii="Courier New" w:hAnsi="Courier New" w:cs="Courier New" w:hint="default"/>
      </w:rPr>
    </w:lvl>
    <w:lvl w:ilvl="8" w:tplc="04090005">
      <w:start w:val="1"/>
      <w:numFmt w:val="bullet"/>
      <w:lvlText w:val=""/>
      <w:lvlJc w:val="left"/>
      <w:pPr>
        <w:ind w:left="6764" w:hanging="360"/>
      </w:pPr>
      <w:rPr>
        <w:rFonts w:ascii="Wingdings" w:hAnsi="Wingdings" w:hint="default"/>
      </w:rPr>
    </w:lvl>
  </w:abstractNum>
  <w:abstractNum w:abstractNumId="11" w15:restartNumberingAfterBreak="0">
    <w:nsid w:val="09495757"/>
    <w:multiLevelType w:val="hybridMultilevel"/>
    <w:tmpl w:val="CBA4DEAA"/>
    <w:lvl w:ilvl="0" w:tplc="98FC68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09B93C37"/>
    <w:multiLevelType w:val="hybridMultilevel"/>
    <w:tmpl w:val="A37658EE"/>
    <w:lvl w:ilvl="0" w:tplc="98FC68A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0A2617B2"/>
    <w:multiLevelType w:val="hybridMultilevel"/>
    <w:tmpl w:val="8B14E1A0"/>
    <w:lvl w:ilvl="0" w:tplc="72B04C86">
      <w:start w:val="2"/>
      <w:numFmt w:val="bullet"/>
      <w:lvlText w:val="-"/>
      <w:lvlJc w:val="left"/>
      <w:pPr>
        <w:ind w:left="1428" w:hanging="360"/>
      </w:pPr>
      <w:rPr>
        <w:rFonts w:ascii="Times New Roman" w:eastAsia="Calibri"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4" w15:restartNumberingAfterBreak="0">
    <w:nsid w:val="0B04469A"/>
    <w:multiLevelType w:val="hybridMultilevel"/>
    <w:tmpl w:val="6890D482"/>
    <w:lvl w:ilvl="0" w:tplc="98FC68AE">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5" w15:restartNumberingAfterBreak="0">
    <w:nsid w:val="0D64713B"/>
    <w:multiLevelType w:val="hybridMultilevel"/>
    <w:tmpl w:val="6DA6DF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0E005732"/>
    <w:multiLevelType w:val="hybridMultilevel"/>
    <w:tmpl w:val="CE8A0E5C"/>
    <w:lvl w:ilvl="0" w:tplc="98FC68A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12A04855"/>
    <w:multiLevelType w:val="hybridMultilevel"/>
    <w:tmpl w:val="2924BEAA"/>
    <w:lvl w:ilvl="0" w:tplc="00000004">
      <w:start w:val="1"/>
      <w:numFmt w:val="bullet"/>
      <w:lvlText w:val=""/>
      <w:lvlJc w:val="left"/>
      <w:pPr>
        <w:ind w:left="92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143573A6"/>
    <w:multiLevelType w:val="hybridMultilevel"/>
    <w:tmpl w:val="1EC022A6"/>
    <w:lvl w:ilvl="0" w:tplc="6F8CCB4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15:restartNumberingAfterBreak="0">
    <w:nsid w:val="15482A5B"/>
    <w:multiLevelType w:val="multilevel"/>
    <w:tmpl w:val="22AA3810"/>
    <w:lvl w:ilvl="0">
      <w:start w:val="5"/>
      <w:numFmt w:val="decimal"/>
      <w:lvlText w:val="%1"/>
      <w:lvlJc w:val="left"/>
      <w:pPr>
        <w:ind w:left="360" w:hanging="360"/>
      </w:pPr>
      <w:rPr>
        <w:rFonts w:hint="default"/>
      </w:rPr>
    </w:lvl>
    <w:lvl w:ilvl="1">
      <w:start w:val="3"/>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0" w15:restartNumberingAfterBreak="0">
    <w:nsid w:val="15952E61"/>
    <w:multiLevelType w:val="hybridMultilevel"/>
    <w:tmpl w:val="1C52D542"/>
    <w:lvl w:ilvl="0" w:tplc="72B04C86">
      <w:start w:val="2"/>
      <w:numFmt w:val="bullet"/>
      <w:lvlText w:val="-"/>
      <w:lvlJc w:val="left"/>
      <w:pPr>
        <w:ind w:left="1353" w:hanging="360"/>
      </w:pPr>
      <w:rPr>
        <w:rFonts w:ascii="Times New Roman" w:eastAsia="Calibri" w:hAnsi="Times New Roman" w:cs="Times New Roman"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21" w15:restartNumberingAfterBreak="0">
    <w:nsid w:val="16447202"/>
    <w:multiLevelType w:val="hybridMultilevel"/>
    <w:tmpl w:val="7BD4D680"/>
    <w:lvl w:ilvl="0" w:tplc="A6A8ED6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15:restartNumberingAfterBreak="0">
    <w:nsid w:val="16BB35BD"/>
    <w:multiLevelType w:val="hybridMultilevel"/>
    <w:tmpl w:val="98EAE6CE"/>
    <w:lvl w:ilvl="0" w:tplc="000AEF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16C359A5"/>
    <w:multiLevelType w:val="hybridMultilevel"/>
    <w:tmpl w:val="FE92D974"/>
    <w:lvl w:ilvl="0" w:tplc="F9A8280C">
      <w:start w:val="1"/>
      <w:numFmt w:val="bullet"/>
      <w:lvlText w:val=""/>
      <w:lvlJc w:val="left"/>
      <w:pPr>
        <w:ind w:left="1429" w:hanging="360"/>
      </w:pPr>
      <w:rPr>
        <w:rFonts w:ascii="Symbol" w:hAnsi="Symbol" w:hint="default"/>
      </w:rPr>
    </w:lvl>
    <w:lvl w:ilvl="1" w:tplc="BF628446">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17BA7312"/>
    <w:multiLevelType w:val="hybridMultilevel"/>
    <w:tmpl w:val="99E802DC"/>
    <w:lvl w:ilvl="0" w:tplc="26BE9176">
      <w:start w:val="1"/>
      <w:numFmt w:val="decimal"/>
      <w:lvlText w:val="%1."/>
      <w:lvlJc w:val="left"/>
      <w:pPr>
        <w:ind w:left="1080" w:hanging="360"/>
      </w:pPr>
      <w:rPr>
        <w:rFonts w:ascii="Times New Roman" w:hAnsi="Times New Roman" w:cs="Times New Roman" w:hint="default"/>
        <w:b/>
        <w:color w:val="3128EC"/>
        <w:sz w:val="28"/>
        <w:szCs w:val="28"/>
        <w:lang w:val="uk-UA"/>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15:restartNumberingAfterBreak="0">
    <w:nsid w:val="1800744D"/>
    <w:multiLevelType w:val="hybridMultilevel"/>
    <w:tmpl w:val="8B84BB66"/>
    <w:lvl w:ilvl="0" w:tplc="98FC68AE">
      <w:start w:val="1"/>
      <w:numFmt w:val="bullet"/>
      <w:lvlText w:val=""/>
      <w:lvlJc w:val="left"/>
      <w:pPr>
        <w:ind w:left="1530" w:hanging="360"/>
      </w:pPr>
      <w:rPr>
        <w:rFonts w:ascii="Symbol" w:hAnsi="Symbol"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6" w15:restartNumberingAfterBreak="0">
    <w:nsid w:val="197E3B84"/>
    <w:multiLevelType w:val="multilevel"/>
    <w:tmpl w:val="FEFCCDAC"/>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15:restartNumberingAfterBreak="0">
    <w:nsid w:val="19E51B1C"/>
    <w:multiLevelType w:val="hybridMultilevel"/>
    <w:tmpl w:val="6DD879F2"/>
    <w:lvl w:ilvl="0" w:tplc="04090001">
      <w:start w:val="1"/>
      <w:numFmt w:val="bullet"/>
      <w:lvlText w:val=""/>
      <w:lvlJc w:val="left"/>
      <w:pPr>
        <w:ind w:left="1713" w:hanging="360"/>
      </w:pPr>
      <w:rPr>
        <w:rFonts w:ascii="Symbol" w:hAnsi="Symbol" w:hint="default"/>
      </w:rPr>
    </w:lvl>
    <w:lvl w:ilvl="1" w:tplc="04090003" w:tentative="1">
      <w:start w:val="1"/>
      <w:numFmt w:val="bullet"/>
      <w:lvlText w:val="o"/>
      <w:lvlJc w:val="left"/>
      <w:pPr>
        <w:ind w:left="2433" w:hanging="360"/>
      </w:pPr>
      <w:rPr>
        <w:rFonts w:ascii="Courier New" w:hAnsi="Courier New" w:cs="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28" w15:restartNumberingAfterBreak="0">
    <w:nsid w:val="1A78110B"/>
    <w:multiLevelType w:val="hybridMultilevel"/>
    <w:tmpl w:val="2D4AEABE"/>
    <w:lvl w:ilvl="0" w:tplc="98FC68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1DE5176C"/>
    <w:multiLevelType w:val="hybridMultilevel"/>
    <w:tmpl w:val="589CF568"/>
    <w:lvl w:ilvl="0" w:tplc="000AEF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1F983FEE"/>
    <w:multiLevelType w:val="hybridMultilevel"/>
    <w:tmpl w:val="2B9671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1FAF2E0F"/>
    <w:multiLevelType w:val="multilevel"/>
    <w:tmpl w:val="6F2C434C"/>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2282168B"/>
    <w:multiLevelType w:val="hybridMultilevel"/>
    <w:tmpl w:val="E8DE0BDA"/>
    <w:lvl w:ilvl="0" w:tplc="000AEF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23646832"/>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24545F3F"/>
    <w:multiLevelType w:val="hybridMultilevel"/>
    <w:tmpl w:val="69484992"/>
    <w:lvl w:ilvl="0" w:tplc="98FC68A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246C6ED5"/>
    <w:multiLevelType w:val="hybridMultilevel"/>
    <w:tmpl w:val="3B8AA3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247675EC"/>
    <w:multiLevelType w:val="hybridMultilevel"/>
    <w:tmpl w:val="81D691E0"/>
    <w:lvl w:ilvl="0" w:tplc="3758BA60">
      <w:numFmt w:val="bullet"/>
      <w:lvlText w:val="-"/>
      <w:lvlJc w:val="left"/>
      <w:pPr>
        <w:ind w:left="1429" w:hanging="360"/>
      </w:pPr>
      <w:rPr>
        <w:rFonts w:ascii="Times New Roman" w:eastAsia="Times New Roman" w:hAnsi="Times New Roman" w:cs="Times New Roma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263F7CAF"/>
    <w:multiLevelType w:val="hybridMultilevel"/>
    <w:tmpl w:val="BEE83FFC"/>
    <w:lvl w:ilvl="0" w:tplc="E304A530">
      <w:numFmt w:val="bullet"/>
      <w:lvlText w:val="-"/>
      <w:lvlJc w:val="left"/>
      <w:pPr>
        <w:ind w:left="1069" w:hanging="360"/>
      </w:pPr>
      <w:rPr>
        <w:rFonts w:ascii="Times New Roman" w:eastAsiaTheme="minorHAnsi"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8" w15:restartNumberingAfterBreak="0">
    <w:nsid w:val="2868689C"/>
    <w:multiLevelType w:val="hybridMultilevel"/>
    <w:tmpl w:val="CCF097FC"/>
    <w:lvl w:ilvl="0" w:tplc="98FC68AE">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9" w15:restartNumberingAfterBreak="0">
    <w:nsid w:val="29D34FB9"/>
    <w:multiLevelType w:val="hybridMultilevel"/>
    <w:tmpl w:val="56B0EED0"/>
    <w:lvl w:ilvl="0" w:tplc="98FC68AE">
      <w:start w:val="1"/>
      <w:numFmt w:val="bullet"/>
      <w:lvlText w:val=""/>
      <w:lvlJc w:val="left"/>
      <w:pPr>
        <w:ind w:left="1288" w:hanging="360"/>
      </w:pPr>
      <w:rPr>
        <w:rFonts w:ascii="Symbol" w:hAnsi="Symbol" w:hint="default"/>
      </w:rPr>
    </w:lvl>
    <w:lvl w:ilvl="1" w:tplc="04090003" w:tentative="1">
      <w:start w:val="1"/>
      <w:numFmt w:val="bullet"/>
      <w:lvlText w:val="o"/>
      <w:lvlJc w:val="left"/>
      <w:pPr>
        <w:ind w:left="2008" w:hanging="360"/>
      </w:pPr>
      <w:rPr>
        <w:rFonts w:ascii="Courier New" w:hAnsi="Courier New" w:cs="Courier New" w:hint="default"/>
      </w:rPr>
    </w:lvl>
    <w:lvl w:ilvl="2" w:tplc="04090005" w:tentative="1">
      <w:start w:val="1"/>
      <w:numFmt w:val="bullet"/>
      <w:lvlText w:val=""/>
      <w:lvlJc w:val="left"/>
      <w:pPr>
        <w:ind w:left="2728" w:hanging="360"/>
      </w:pPr>
      <w:rPr>
        <w:rFonts w:ascii="Wingdings" w:hAnsi="Wingdings" w:hint="default"/>
      </w:rPr>
    </w:lvl>
    <w:lvl w:ilvl="3" w:tplc="04090001" w:tentative="1">
      <w:start w:val="1"/>
      <w:numFmt w:val="bullet"/>
      <w:lvlText w:val=""/>
      <w:lvlJc w:val="left"/>
      <w:pPr>
        <w:ind w:left="3448" w:hanging="360"/>
      </w:pPr>
      <w:rPr>
        <w:rFonts w:ascii="Symbol" w:hAnsi="Symbol" w:hint="default"/>
      </w:rPr>
    </w:lvl>
    <w:lvl w:ilvl="4" w:tplc="04090003" w:tentative="1">
      <w:start w:val="1"/>
      <w:numFmt w:val="bullet"/>
      <w:lvlText w:val="o"/>
      <w:lvlJc w:val="left"/>
      <w:pPr>
        <w:ind w:left="4168" w:hanging="360"/>
      </w:pPr>
      <w:rPr>
        <w:rFonts w:ascii="Courier New" w:hAnsi="Courier New" w:cs="Courier New" w:hint="default"/>
      </w:rPr>
    </w:lvl>
    <w:lvl w:ilvl="5" w:tplc="04090005" w:tentative="1">
      <w:start w:val="1"/>
      <w:numFmt w:val="bullet"/>
      <w:lvlText w:val=""/>
      <w:lvlJc w:val="left"/>
      <w:pPr>
        <w:ind w:left="4888" w:hanging="360"/>
      </w:pPr>
      <w:rPr>
        <w:rFonts w:ascii="Wingdings" w:hAnsi="Wingdings" w:hint="default"/>
      </w:rPr>
    </w:lvl>
    <w:lvl w:ilvl="6" w:tplc="04090001" w:tentative="1">
      <w:start w:val="1"/>
      <w:numFmt w:val="bullet"/>
      <w:lvlText w:val=""/>
      <w:lvlJc w:val="left"/>
      <w:pPr>
        <w:ind w:left="5608" w:hanging="360"/>
      </w:pPr>
      <w:rPr>
        <w:rFonts w:ascii="Symbol" w:hAnsi="Symbol" w:hint="default"/>
      </w:rPr>
    </w:lvl>
    <w:lvl w:ilvl="7" w:tplc="04090003" w:tentative="1">
      <w:start w:val="1"/>
      <w:numFmt w:val="bullet"/>
      <w:lvlText w:val="o"/>
      <w:lvlJc w:val="left"/>
      <w:pPr>
        <w:ind w:left="6328" w:hanging="360"/>
      </w:pPr>
      <w:rPr>
        <w:rFonts w:ascii="Courier New" w:hAnsi="Courier New" w:cs="Courier New" w:hint="default"/>
      </w:rPr>
    </w:lvl>
    <w:lvl w:ilvl="8" w:tplc="04090005" w:tentative="1">
      <w:start w:val="1"/>
      <w:numFmt w:val="bullet"/>
      <w:lvlText w:val=""/>
      <w:lvlJc w:val="left"/>
      <w:pPr>
        <w:ind w:left="7048" w:hanging="360"/>
      </w:pPr>
      <w:rPr>
        <w:rFonts w:ascii="Wingdings" w:hAnsi="Wingdings" w:hint="default"/>
      </w:rPr>
    </w:lvl>
  </w:abstractNum>
  <w:abstractNum w:abstractNumId="40" w15:restartNumberingAfterBreak="0">
    <w:nsid w:val="2C765559"/>
    <w:multiLevelType w:val="hybridMultilevel"/>
    <w:tmpl w:val="FE02194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1" w15:restartNumberingAfterBreak="0">
    <w:nsid w:val="31315ACD"/>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32261A84"/>
    <w:multiLevelType w:val="multilevel"/>
    <w:tmpl w:val="8F927C32"/>
    <w:lvl w:ilvl="0">
      <w:start w:val="1"/>
      <w:numFmt w:val="decimal"/>
      <w:lvlText w:val="%1."/>
      <w:lvlJc w:val="left"/>
      <w:pPr>
        <w:ind w:left="450" w:hanging="450"/>
      </w:pPr>
      <w:rPr>
        <w:rFonts w:ascii="Times New Roman" w:hAnsi="Times New Roman" w:cs="Times New Roman" w:hint="default"/>
        <w:sz w:val="28"/>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43" w15:restartNumberingAfterBreak="0">
    <w:nsid w:val="36615592"/>
    <w:multiLevelType w:val="hybridMultilevel"/>
    <w:tmpl w:val="17A6A124"/>
    <w:lvl w:ilvl="0" w:tplc="98FC68A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36732822"/>
    <w:multiLevelType w:val="hybridMultilevel"/>
    <w:tmpl w:val="D4C62B30"/>
    <w:lvl w:ilvl="0" w:tplc="98FC68A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37836D4A"/>
    <w:multiLevelType w:val="hybridMultilevel"/>
    <w:tmpl w:val="0BE2575A"/>
    <w:lvl w:ilvl="0" w:tplc="98FC68A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15:restartNumberingAfterBreak="0">
    <w:nsid w:val="37BA1626"/>
    <w:multiLevelType w:val="hybridMultilevel"/>
    <w:tmpl w:val="E53008B2"/>
    <w:lvl w:ilvl="0" w:tplc="72B04C86">
      <w:start w:val="2"/>
      <w:numFmt w:val="bullet"/>
      <w:lvlText w:val="-"/>
      <w:lvlJc w:val="left"/>
      <w:pPr>
        <w:ind w:left="757" w:hanging="360"/>
      </w:pPr>
      <w:rPr>
        <w:rFonts w:ascii="Times New Roman" w:eastAsia="Calibri" w:hAnsi="Times New Roman" w:cs="Times New Roman" w:hint="default"/>
      </w:rPr>
    </w:lvl>
    <w:lvl w:ilvl="1" w:tplc="04190003" w:tentative="1">
      <w:start w:val="1"/>
      <w:numFmt w:val="bullet"/>
      <w:lvlText w:val="o"/>
      <w:lvlJc w:val="left"/>
      <w:pPr>
        <w:ind w:left="1477" w:hanging="360"/>
      </w:pPr>
      <w:rPr>
        <w:rFonts w:ascii="Courier New" w:hAnsi="Courier New" w:cs="Courier New" w:hint="default"/>
      </w:rPr>
    </w:lvl>
    <w:lvl w:ilvl="2" w:tplc="04190005" w:tentative="1">
      <w:start w:val="1"/>
      <w:numFmt w:val="bullet"/>
      <w:lvlText w:val=""/>
      <w:lvlJc w:val="left"/>
      <w:pPr>
        <w:ind w:left="2197" w:hanging="360"/>
      </w:pPr>
      <w:rPr>
        <w:rFonts w:ascii="Wingdings" w:hAnsi="Wingdings" w:hint="default"/>
      </w:rPr>
    </w:lvl>
    <w:lvl w:ilvl="3" w:tplc="04190001" w:tentative="1">
      <w:start w:val="1"/>
      <w:numFmt w:val="bullet"/>
      <w:lvlText w:val=""/>
      <w:lvlJc w:val="left"/>
      <w:pPr>
        <w:ind w:left="2917" w:hanging="360"/>
      </w:pPr>
      <w:rPr>
        <w:rFonts w:ascii="Symbol" w:hAnsi="Symbol" w:hint="default"/>
      </w:rPr>
    </w:lvl>
    <w:lvl w:ilvl="4" w:tplc="04190003" w:tentative="1">
      <w:start w:val="1"/>
      <w:numFmt w:val="bullet"/>
      <w:lvlText w:val="o"/>
      <w:lvlJc w:val="left"/>
      <w:pPr>
        <w:ind w:left="3637" w:hanging="360"/>
      </w:pPr>
      <w:rPr>
        <w:rFonts w:ascii="Courier New" w:hAnsi="Courier New" w:cs="Courier New" w:hint="default"/>
      </w:rPr>
    </w:lvl>
    <w:lvl w:ilvl="5" w:tplc="04190005" w:tentative="1">
      <w:start w:val="1"/>
      <w:numFmt w:val="bullet"/>
      <w:lvlText w:val=""/>
      <w:lvlJc w:val="left"/>
      <w:pPr>
        <w:ind w:left="4357" w:hanging="360"/>
      </w:pPr>
      <w:rPr>
        <w:rFonts w:ascii="Wingdings" w:hAnsi="Wingdings" w:hint="default"/>
      </w:rPr>
    </w:lvl>
    <w:lvl w:ilvl="6" w:tplc="04190001" w:tentative="1">
      <w:start w:val="1"/>
      <w:numFmt w:val="bullet"/>
      <w:lvlText w:val=""/>
      <w:lvlJc w:val="left"/>
      <w:pPr>
        <w:ind w:left="5077" w:hanging="360"/>
      </w:pPr>
      <w:rPr>
        <w:rFonts w:ascii="Symbol" w:hAnsi="Symbol" w:hint="default"/>
      </w:rPr>
    </w:lvl>
    <w:lvl w:ilvl="7" w:tplc="04190003" w:tentative="1">
      <w:start w:val="1"/>
      <w:numFmt w:val="bullet"/>
      <w:lvlText w:val="o"/>
      <w:lvlJc w:val="left"/>
      <w:pPr>
        <w:ind w:left="5797" w:hanging="360"/>
      </w:pPr>
      <w:rPr>
        <w:rFonts w:ascii="Courier New" w:hAnsi="Courier New" w:cs="Courier New" w:hint="default"/>
      </w:rPr>
    </w:lvl>
    <w:lvl w:ilvl="8" w:tplc="04190005" w:tentative="1">
      <w:start w:val="1"/>
      <w:numFmt w:val="bullet"/>
      <w:lvlText w:val=""/>
      <w:lvlJc w:val="left"/>
      <w:pPr>
        <w:ind w:left="6517" w:hanging="360"/>
      </w:pPr>
      <w:rPr>
        <w:rFonts w:ascii="Wingdings" w:hAnsi="Wingdings" w:hint="default"/>
      </w:rPr>
    </w:lvl>
  </w:abstractNum>
  <w:abstractNum w:abstractNumId="47" w15:restartNumberingAfterBreak="0">
    <w:nsid w:val="384D0F47"/>
    <w:multiLevelType w:val="hybridMultilevel"/>
    <w:tmpl w:val="032CFC24"/>
    <w:lvl w:ilvl="0" w:tplc="04090001">
      <w:start w:val="1"/>
      <w:numFmt w:val="bullet"/>
      <w:lvlText w:val=""/>
      <w:lvlJc w:val="left"/>
      <w:pPr>
        <w:ind w:left="1429" w:hanging="360"/>
      </w:pPr>
      <w:rPr>
        <w:rFonts w:ascii="Symbol" w:hAnsi="Symbol" w:hint="default"/>
      </w:rPr>
    </w:lvl>
    <w:lvl w:ilvl="1" w:tplc="04090001">
      <w:start w:val="1"/>
      <w:numFmt w:val="bullet"/>
      <w:lvlText w:val=""/>
      <w:lvlJc w:val="left"/>
      <w:pPr>
        <w:ind w:left="2194" w:hanging="405"/>
      </w:pPr>
      <w:rPr>
        <w:rFonts w:ascii="Symbol" w:hAnsi="Symbol"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8" w15:restartNumberingAfterBreak="0">
    <w:nsid w:val="3CCA4666"/>
    <w:multiLevelType w:val="hybridMultilevel"/>
    <w:tmpl w:val="9BCC8C76"/>
    <w:lvl w:ilvl="0" w:tplc="FEA21568">
      <w:start w:val="1"/>
      <w:numFmt w:val="decimal"/>
      <w:lvlText w:val="%1)"/>
      <w:lvlJc w:val="left"/>
      <w:pPr>
        <w:ind w:left="1920" w:hanging="360"/>
      </w:pPr>
      <w:rPr>
        <w:rFonts w:hint="default"/>
      </w:rPr>
    </w:lvl>
    <w:lvl w:ilvl="1" w:tplc="04190019" w:tentative="1">
      <w:start w:val="1"/>
      <w:numFmt w:val="lowerLetter"/>
      <w:lvlText w:val="%2."/>
      <w:lvlJc w:val="left"/>
      <w:pPr>
        <w:ind w:left="2640" w:hanging="360"/>
      </w:pPr>
    </w:lvl>
    <w:lvl w:ilvl="2" w:tplc="0419001B" w:tentative="1">
      <w:start w:val="1"/>
      <w:numFmt w:val="lowerRoman"/>
      <w:lvlText w:val="%3."/>
      <w:lvlJc w:val="right"/>
      <w:pPr>
        <w:ind w:left="3360" w:hanging="180"/>
      </w:pPr>
    </w:lvl>
    <w:lvl w:ilvl="3" w:tplc="0419000F" w:tentative="1">
      <w:start w:val="1"/>
      <w:numFmt w:val="decimal"/>
      <w:lvlText w:val="%4."/>
      <w:lvlJc w:val="left"/>
      <w:pPr>
        <w:ind w:left="4080" w:hanging="360"/>
      </w:pPr>
    </w:lvl>
    <w:lvl w:ilvl="4" w:tplc="04190019" w:tentative="1">
      <w:start w:val="1"/>
      <w:numFmt w:val="lowerLetter"/>
      <w:lvlText w:val="%5."/>
      <w:lvlJc w:val="left"/>
      <w:pPr>
        <w:ind w:left="4800" w:hanging="360"/>
      </w:pPr>
    </w:lvl>
    <w:lvl w:ilvl="5" w:tplc="0419001B" w:tentative="1">
      <w:start w:val="1"/>
      <w:numFmt w:val="lowerRoman"/>
      <w:lvlText w:val="%6."/>
      <w:lvlJc w:val="right"/>
      <w:pPr>
        <w:ind w:left="5520" w:hanging="180"/>
      </w:pPr>
    </w:lvl>
    <w:lvl w:ilvl="6" w:tplc="0419000F" w:tentative="1">
      <w:start w:val="1"/>
      <w:numFmt w:val="decimal"/>
      <w:lvlText w:val="%7."/>
      <w:lvlJc w:val="left"/>
      <w:pPr>
        <w:ind w:left="6240" w:hanging="360"/>
      </w:pPr>
    </w:lvl>
    <w:lvl w:ilvl="7" w:tplc="04190019" w:tentative="1">
      <w:start w:val="1"/>
      <w:numFmt w:val="lowerLetter"/>
      <w:lvlText w:val="%8."/>
      <w:lvlJc w:val="left"/>
      <w:pPr>
        <w:ind w:left="6960" w:hanging="360"/>
      </w:pPr>
    </w:lvl>
    <w:lvl w:ilvl="8" w:tplc="0419001B" w:tentative="1">
      <w:start w:val="1"/>
      <w:numFmt w:val="lowerRoman"/>
      <w:lvlText w:val="%9."/>
      <w:lvlJc w:val="right"/>
      <w:pPr>
        <w:ind w:left="7680" w:hanging="180"/>
      </w:pPr>
    </w:lvl>
  </w:abstractNum>
  <w:abstractNum w:abstractNumId="49" w15:restartNumberingAfterBreak="0">
    <w:nsid w:val="3D9B2A28"/>
    <w:multiLevelType w:val="hybridMultilevel"/>
    <w:tmpl w:val="382A22F8"/>
    <w:lvl w:ilvl="0" w:tplc="C7F48C84">
      <w:start w:val="1"/>
      <w:numFmt w:val="decimal"/>
      <w:lvlText w:val="%1)"/>
      <w:lvlJc w:val="left"/>
      <w:pPr>
        <w:tabs>
          <w:tab w:val="num" w:pos="928"/>
        </w:tabs>
        <w:ind w:left="928" w:hanging="360"/>
      </w:pPr>
      <w:rPr>
        <w:rFonts w:cs="Times New Roman" w:hint="default"/>
        <w:b w:val="0"/>
      </w:rPr>
    </w:lvl>
    <w:lvl w:ilvl="1" w:tplc="04190019" w:tentative="1">
      <w:start w:val="1"/>
      <w:numFmt w:val="lowerLetter"/>
      <w:lvlText w:val="%2."/>
      <w:lvlJc w:val="left"/>
      <w:pPr>
        <w:tabs>
          <w:tab w:val="num" w:pos="1560"/>
        </w:tabs>
        <w:ind w:left="1560" w:hanging="360"/>
      </w:pPr>
      <w:rPr>
        <w:rFonts w:cs="Times New Roman"/>
      </w:rPr>
    </w:lvl>
    <w:lvl w:ilvl="2" w:tplc="0419001B" w:tentative="1">
      <w:start w:val="1"/>
      <w:numFmt w:val="lowerRoman"/>
      <w:lvlText w:val="%3."/>
      <w:lvlJc w:val="right"/>
      <w:pPr>
        <w:tabs>
          <w:tab w:val="num" w:pos="2280"/>
        </w:tabs>
        <w:ind w:left="2280" w:hanging="180"/>
      </w:pPr>
      <w:rPr>
        <w:rFonts w:cs="Times New Roman"/>
      </w:rPr>
    </w:lvl>
    <w:lvl w:ilvl="3" w:tplc="0419000F" w:tentative="1">
      <w:start w:val="1"/>
      <w:numFmt w:val="decimal"/>
      <w:lvlText w:val="%4."/>
      <w:lvlJc w:val="left"/>
      <w:pPr>
        <w:tabs>
          <w:tab w:val="num" w:pos="3000"/>
        </w:tabs>
        <w:ind w:left="3000" w:hanging="360"/>
      </w:pPr>
      <w:rPr>
        <w:rFonts w:cs="Times New Roman"/>
      </w:rPr>
    </w:lvl>
    <w:lvl w:ilvl="4" w:tplc="04190019" w:tentative="1">
      <w:start w:val="1"/>
      <w:numFmt w:val="lowerLetter"/>
      <w:lvlText w:val="%5."/>
      <w:lvlJc w:val="left"/>
      <w:pPr>
        <w:tabs>
          <w:tab w:val="num" w:pos="3720"/>
        </w:tabs>
        <w:ind w:left="3720" w:hanging="360"/>
      </w:pPr>
      <w:rPr>
        <w:rFonts w:cs="Times New Roman"/>
      </w:rPr>
    </w:lvl>
    <w:lvl w:ilvl="5" w:tplc="0419001B" w:tentative="1">
      <w:start w:val="1"/>
      <w:numFmt w:val="lowerRoman"/>
      <w:lvlText w:val="%6."/>
      <w:lvlJc w:val="right"/>
      <w:pPr>
        <w:tabs>
          <w:tab w:val="num" w:pos="4440"/>
        </w:tabs>
        <w:ind w:left="4440" w:hanging="180"/>
      </w:pPr>
      <w:rPr>
        <w:rFonts w:cs="Times New Roman"/>
      </w:rPr>
    </w:lvl>
    <w:lvl w:ilvl="6" w:tplc="0419000F" w:tentative="1">
      <w:start w:val="1"/>
      <w:numFmt w:val="decimal"/>
      <w:lvlText w:val="%7."/>
      <w:lvlJc w:val="left"/>
      <w:pPr>
        <w:tabs>
          <w:tab w:val="num" w:pos="5160"/>
        </w:tabs>
        <w:ind w:left="5160" w:hanging="360"/>
      </w:pPr>
      <w:rPr>
        <w:rFonts w:cs="Times New Roman"/>
      </w:rPr>
    </w:lvl>
    <w:lvl w:ilvl="7" w:tplc="04190019" w:tentative="1">
      <w:start w:val="1"/>
      <w:numFmt w:val="lowerLetter"/>
      <w:lvlText w:val="%8."/>
      <w:lvlJc w:val="left"/>
      <w:pPr>
        <w:tabs>
          <w:tab w:val="num" w:pos="5880"/>
        </w:tabs>
        <w:ind w:left="5880" w:hanging="360"/>
      </w:pPr>
      <w:rPr>
        <w:rFonts w:cs="Times New Roman"/>
      </w:rPr>
    </w:lvl>
    <w:lvl w:ilvl="8" w:tplc="0419001B" w:tentative="1">
      <w:start w:val="1"/>
      <w:numFmt w:val="lowerRoman"/>
      <w:lvlText w:val="%9."/>
      <w:lvlJc w:val="right"/>
      <w:pPr>
        <w:tabs>
          <w:tab w:val="num" w:pos="6600"/>
        </w:tabs>
        <w:ind w:left="6600" w:hanging="180"/>
      </w:pPr>
      <w:rPr>
        <w:rFonts w:cs="Times New Roman"/>
      </w:rPr>
    </w:lvl>
  </w:abstractNum>
  <w:abstractNum w:abstractNumId="50" w15:restartNumberingAfterBreak="0">
    <w:nsid w:val="3DA51DD9"/>
    <w:multiLevelType w:val="hybridMultilevel"/>
    <w:tmpl w:val="73F018E8"/>
    <w:lvl w:ilvl="0" w:tplc="BF628446">
      <w:start w:val="1"/>
      <w:numFmt w:val="bullet"/>
      <w:lvlText w:val=""/>
      <w:lvlJc w:val="left"/>
      <w:pPr>
        <w:ind w:left="1356" w:hanging="360"/>
      </w:pPr>
      <w:rPr>
        <w:rFonts w:ascii="Symbol" w:hAnsi="Symbol" w:hint="default"/>
      </w:rPr>
    </w:lvl>
    <w:lvl w:ilvl="1" w:tplc="04190003" w:tentative="1">
      <w:start w:val="1"/>
      <w:numFmt w:val="bullet"/>
      <w:lvlText w:val="o"/>
      <w:lvlJc w:val="left"/>
      <w:pPr>
        <w:ind w:left="2076" w:hanging="360"/>
      </w:pPr>
      <w:rPr>
        <w:rFonts w:ascii="Courier New" w:hAnsi="Courier New" w:cs="Courier New" w:hint="default"/>
      </w:rPr>
    </w:lvl>
    <w:lvl w:ilvl="2" w:tplc="04190005" w:tentative="1">
      <w:start w:val="1"/>
      <w:numFmt w:val="bullet"/>
      <w:lvlText w:val=""/>
      <w:lvlJc w:val="left"/>
      <w:pPr>
        <w:ind w:left="2796" w:hanging="360"/>
      </w:pPr>
      <w:rPr>
        <w:rFonts w:ascii="Wingdings" w:hAnsi="Wingdings" w:hint="default"/>
      </w:rPr>
    </w:lvl>
    <w:lvl w:ilvl="3" w:tplc="04190001" w:tentative="1">
      <w:start w:val="1"/>
      <w:numFmt w:val="bullet"/>
      <w:lvlText w:val=""/>
      <w:lvlJc w:val="left"/>
      <w:pPr>
        <w:ind w:left="3516" w:hanging="360"/>
      </w:pPr>
      <w:rPr>
        <w:rFonts w:ascii="Symbol" w:hAnsi="Symbol" w:hint="default"/>
      </w:rPr>
    </w:lvl>
    <w:lvl w:ilvl="4" w:tplc="04190003" w:tentative="1">
      <w:start w:val="1"/>
      <w:numFmt w:val="bullet"/>
      <w:lvlText w:val="o"/>
      <w:lvlJc w:val="left"/>
      <w:pPr>
        <w:ind w:left="4236" w:hanging="360"/>
      </w:pPr>
      <w:rPr>
        <w:rFonts w:ascii="Courier New" w:hAnsi="Courier New" w:cs="Courier New" w:hint="default"/>
      </w:rPr>
    </w:lvl>
    <w:lvl w:ilvl="5" w:tplc="04190005" w:tentative="1">
      <w:start w:val="1"/>
      <w:numFmt w:val="bullet"/>
      <w:lvlText w:val=""/>
      <w:lvlJc w:val="left"/>
      <w:pPr>
        <w:ind w:left="4956" w:hanging="360"/>
      </w:pPr>
      <w:rPr>
        <w:rFonts w:ascii="Wingdings" w:hAnsi="Wingdings" w:hint="default"/>
      </w:rPr>
    </w:lvl>
    <w:lvl w:ilvl="6" w:tplc="04190001" w:tentative="1">
      <w:start w:val="1"/>
      <w:numFmt w:val="bullet"/>
      <w:lvlText w:val=""/>
      <w:lvlJc w:val="left"/>
      <w:pPr>
        <w:ind w:left="5676" w:hanging="360"/>
      </w:pPr>
      <w:rPr>
        <w:rFonts w:ascii="Symbol" w:hAnsi="Symbol" w:hint="default"/>
      </w:rPr>
    </w:lvl>
    <w:lvl w:ilvl="7" w:tplc="04190003" w:tentative="1">
      <w:start w:val="1"/>
      <w:numFmt w:val="bullet"/>
      <w:lvlText w:val="o"/>
      <w:lvlJc w:val="left"/>
      <w:pPr>
        <w:ind w:left="6396" w:hanging="360"/>
      </w:pPr>
      <w:rPr>
        <w:rFonts w:ascii="Courier New" w:hAnsi="Courier New" w:cs="Courier New" w:hint="default"/>
      </w:rPr>
    </w:lvl>
    <w:lvl w:ilvl="8" w:tplc="04190005" w:tentative="1">
      <w:start w:val="1"/>
      <w:numFmt w:val="bullet"/>
      <w:lvlText w:val=""/>
      <w:lvlJc w:val="left"/>
      <w:pPr>
        <w:ind w:left="7116" w:hanging="360"/>
      </w:pPr>
      <w:rPr>
        <w:rFonts w:ascii="Wingdings" w:hAnsi="Wingdings" w:hint="default"/>
      </w:rPr>
    </w:lvl>
  </w:abstractNum>
  <w:abstractNum w:abstractNumId="51" w15:restartNumberingAfterBreak="0">
    <w:nsid w:val="3E371345"/>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3EB30E4F"/>
    <w:multiLevelType w:val="hybridMultilevel"/>
    <w:tmpl w:val="30A6BAD8"/>
    <w:lvl w:ilvl="0" w:tplc="BF6284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15:restartNumberingAfterBreak="0">
    <w:nsid w:val="3EE4601E"/>
    <w:multiLevelType w:val="hybridMultilevel"/>
    <w:tmpl w:val="63D2F076"/>
    <w:lvl w:ilvl="0" w:tplc="98FC68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3F014B6E"/>
    <w:multiLevelType w:val="hybridMultilevel"/>
    <w:tmpl w:val="198C9530"/>
    <w:lvl w:ilvl="0" w:tplc="98FC68AE">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5" w15:restartNumberingAfterBreak="0">
    <w:nsid w:val="4017651A"/>
    <w:multiLevelType w:val="hybridMultilevel"/>
    <w:tmpl w:val="A1B2D77E"/>
    <w:lvl w:ilvl="0" w:tplc="3AE48AD6">
      <w:start w:val="1"/>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6" w15:restartNumberingAfterBreak="0">
    <w:nsid w:val="434448FD"/>
    <w:multiLevelType w:val="hybridMultilevel"/>
    <w:tmpl w:val="C930EE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444C5895"/>
    <w:multiLevelType w:val="hybridMultilevel"/>
    <w:tmpl w:val="2E58681A"/>
    <w:lvl w:ilvl="0" w:tplc="BF628446">
      <w:start w:val="1"/>
      <w:numFmt w:val="bullet"/>
      <w:lvlText w:val=""/>
      <w:lvlJc w:val="left"/>
      <w:pPr>
        <w:ind w:left="720" w:hanging="360"/>
      </w:pPr>
      <w:rPr>
        <w:rFonts w:ascii="Symbol" w:hAnsi="Symbol" w:hint="default"/>
      </w:rPr>
    </w:lvl>
    <w:lvl w:ilvl="1" w:tplc="BF628446">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44FB1189"/>
    <w:multiLevelType w:val="hybridMultilevel"/>
    <w:tmpl w:val="FDA693D4"/>
    <w:lvl w:ilvl="0" w:tplc="D32A857A">
      <w:numFmt w:val="bullet"/>
      <w:lvlText w:val="-"/>
      <w:lvlJc w:val="left"/>
      <w:pPr>
        <w:ind w:left="720" w:hanging="360"/>
      </w:pPr>
      <w:rPr>
        <w:rFonts w:ascii="Arial" w:eastAsiaTheme="minorHAnsi"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45EF2746"/>
    <w:multiLevelType w:val="hybridMultilevel"/>
    <w:tmpl w:val="A89CF79A"/>
    <w:lvl w:ilvl="0" w:tplc="BF628446">
      <w:start w:val="1"/>
      <w:numFmt w:val="bullet"/>
      <w:lvlText w:val=""/>
      <w:lvlJc w:val="left"/>
      <w:pPr>
        <w:ind w:left="2880" w:hanging="360"/>
      </w:pPr>
      <w:rPr>
        <w:rFonts w:ascii="Symbol" w:hAnsi="Symbol" w:hint="default"/>
      </w:rPr>
    </w:lvl>
    <w:lvl w:ilvl="1" w:tplc="04190003" w:tentative="1">
      <w:start w:val="1"/>
      <w:numFmt w:val="bullet"/>
      <w:lvlText w:val="o"/>
      <w:lvlJc w:val="left"/>
      <w:pPr>
        <w:ind w:left="3600" w:hanging="360"/>
      </w:pPr>
      <w:rPr>
        <w:rFonts w:ascii="Courier New" w:hAnsi="Courier New" w:cs="Courier New" w:hint="default"/>
      </w:rPr>
    </w:lvl>
    <w:lvl w:ilvl="2" w:tplc="04190005" w:tentative="1">
      <w:start w:val="1"/>
      <w:numFmt w:val="bullet"/>
      <w:lvlText w:val=""/>
      <w:lvlJc w:val="left"/>
      <w:pPr>
        <w:ind w:left="4320" w:hanging="360"/>
      </w:pPr>
      <w:rPr>
        <w:rFonts w:ascii="Wingdings" w:hAnsi="Wingdings" w:hint="default"/>
      </w:rPr>
    </w:lvl>
    <w:lvl w:ilvl="3" w:tplc="04190001" w:tentative="1">
      <w:start w:val="1"/>
      <w:numFmt w:val="bullet"/>
      <w:lvlText w:val=""/>
      <w:lvlJc w:val="left"/>
      <w:pPr>
        <w:ind w:left="5040" w:hanging="360"/>
      </w:pPr>
      <w:rPr>
        <w:rFonts w:ascii="Symbol" w:hAnsi="Symbol" w:hint="default"/>
      </w:rPr>
    </w:lvl>
    <w:lvl w:ilvl="4" w:tplc="04190003" w:tentative="1">
      <w:start w:val="1"/>
      <w:numFmt w:val="bullet"/>
      <w:lvlText w:val="o"/>
      <w:lvlJc w:val="left"/>
      <w:pPr>
        <w:ind w:left="5760" w:hanging="360"/>
      </w:pPr>
      <w:rPr>
        <w:rFonts w:ascii="Courier New" w:hAnsi="Courier New" w:cs="Courier New" w:hint="default"/>
      </w:rPr>
    </w:lvl>
    <w:lvl w:ilvl="5" w:tplc="04190005" w:tentative="1">
      <w:start w:val="1"/>
      <w:numFmt w:val="bullet"/>
      <w:lvlText w:val=""/>
      <w:lvlJc w:val="left"/>
      <w:pPr>
        <w:ind w:left="6480" w:hanging="360"/>
      </w:pPr>
      <w:rPr>
        <w:rFonts w:ascii="Wingdings" w:hAnsi="Wingdings" w:hint="default"/>
      </w:rPr>
    </w:lvl>
    <w:lvl w:ilvl="6" w:tplc="04190001" w:tentative="1">
      <w:start w:val="1"/>
      <w:numFmt w:val="bullet"/>
      <w:lvlText w:val=""/>
      <w:lvlJc w:val="left"/>
      <w:pPr>
        <w:ind w:left="7200" w:hanging="360"/>
      </w:pPr>
      <w:rPr>
        <w:rFonts w:ascii="Symbol" w:hAnsi="Symbol" w:hint="default"/>
      </w:rPr>
    </w:lvl>
    <w:lvl w:ilvl="7" w:tplc="04190003" w:tentative="1">
      <w:start w:val="1"/>
      <w:numFmt w:val="bullet"/>
      <w:lvlText w:val="o"/>
      <w:lvlJc w:val="left"/>
      <w:pPr>
        <w:ind w:left="7920" w:hanging="360"/>
      </w:pPr>
      <w:rPr>
        <w:rFonts w:ascii="Courier New" w:hAnsi="Courier New" w:cs="Courier New" w:hint="default"/>
      </w:rPr>
    </w:lvl>
    <w:lvl w:ilvl="8" w:tplc="04190005" w:tentative="1">
      <w:start w:val="1"/>
      <w:numFmt w:val="bullet"/>
      <w:lvlText w:val=""/>
      <w:lvlJc w:val="left"/>
      <w:pPr>
        <w:ind w:left="8640" w:hanging="360"/>
      </w:pPr>
      <w:rPr>
        <w:rFonts w:ascii="Wingdings" w:hAnsi="Wingdings" w:hint="default"/>
      </w:rPr>
    </w:lvl>
  </w:abstractNum>
  <w:abstractNum w:abstractNumId="60" w15:restartNumberingAfterBreak="0">
    <w:nsid w:val="473E4B3E"/>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48367E85"/>
    <w:multiLevelType w:val="hybridMultilevel"/>
    <w:tmpl w:val="EC9805CE"/>
    <w:lvl w:ilvl="0" w:tplc="98FC68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48AE7B24"/>
    <w:multiLevelType w:val="hybridMultilevel"/>
    <w:tmpl w:val="CDD01C60"/>
    <w:lvl w:ilvl="0" w:tplc="98FC68AE">
      <w:start w:val="1"/>
      <w:numFmt w:val="bullet"/>
      <w:lvlText w:val=""/>
      <w:lvlJc w:val="left"/>
      <w:pPr>
        <w:ind w:left="1572" w:hanging="360"/>
      </w:pPr>
      <w:rPr>
        <w:rFonts w:ascii="Symbol" w:hAnsi="Symbol" w:hint="default"/>
      </w:rPr>
    </w:lvl>
    <w:lvl w:ilvl="1" w:tplc="04090003">
      <w:start w:val="1"/>
      <w:numFmt w:val="bullet"/>
      <w:lvlText w:val="o"/>
      <w:lvlJc w:val="left"/>
      <w:pPr>
        <w:ind w:left="2292" w:hanging="360"/>
      </w:pPr>
      <w:rPr>
        <w:rFonts w:ascii="Courier New" w:hAnsi="Courier New" w:cs="Courier New" w:hint="default"/>
      </w:rPr>
    </w:lvl>
    <w:lvl w:ilvl="2" w:tplc="04090005">
      <w:start w:val="1"/>
      <w:numFmt w:val="bullet"/>
      <w:lvlText w:val=""/>
      <w:lvlJc w:val="left"/>
      <w:pPr>
        <w:ind w:left="3012" w:hanging="360"/>
      </w:pPr>
      <w:rPr>
        <w:rFonts w:ascii="Wingdings" w:hAnsi="Wingdings" w:hint="default"/>
      </w:rPr>
    </w:lvl>
    <w:lvl w:ilvl="3" w:tplc="04090001">
      <w:start w:val="1"/>
      <w:numFmt w:val="bullet"/>
      <w:lvlText w:val=""/>
      <w:lvlJc w:val="left"/>
      <w:pPr>
        <w:ind w:left="3732" w:hanging="360"/>
      </w:pPr>
      <w:rPr>
        <w:rFonts w:ascii="Symbol" w:hAnsi="Symbol" w:hint="default"/>
      </w:rPr>
    </w:lvl>
    <w:lvl w:ilvl="4" w:tplc="04090003">
      <w:start w:val="1"/>
      <w:numFmt w:val="bullet"/>
      <w:lvlText w:val="o"/>
      <w:lvlJc w:val="left"/>
      <w:pPr>
        <w:ind w:left="4452" w:hanging="360"/>
      </w:pPr>
      <w:rPr>
        <w:rFonts w:ascii="Courier New" w:hAnsi="Courier New" w:cs="Courier New" w:hint="default"/>
      </w:rPr>
    </w:lvl>
    <w:lvl w:ilvl="5" w:tplc="04090005">
      <w:start w:val="1"/>
      <w:numFmt w:val="bullet"/>
      <w:lvlText w:val=""/>
      <w:lvlJc w:val="left"/>
      <w:pPr>
        <w:ind w:left="5172" w:hanging="360"/>
      </w:pPr>
      <w:rPr>
        <w:rFonts w:ascii="Wingdings" w:hAnsi="Wingdings" w:hint="default"/>
      </w:rPr>
    </w:lvl>
    <w:lvl w:ilvl="6" w:tplc="04090001">
      <w:start w:val="1"/>
      <w:numFmt w:val="bullet"/>
      <w:lvlText w:val=""/>
      <w:lvlJc w:val="left"/>
      <w:pPr>
        <w:ind w:left="5892" w:hanging="360"/>
      </w:pPr>
      <w:rPr>
        <w:rFonts w:ascii="Symbol" w:hAnsi="Symbol" w:hint="default"/>
      </w:rPr>
    </w:lvl>
    <w:lvl w:ilvl="7" w:tplc="04090003">
      <w:start w:val="1"/>
      <w:numFmt w:val="bullet"/>
      <w:lvlText w:val="o"/>
      <w:lvlJc w:val="left"/>
      <w:pPr>
        <w:ind w:left="6612" w:hanging="360"/>
      </w:pPr>
      <w:rPr>
        <w:rFonts w:ascii="Courier New" w:hAnsi="Courier New" w:cs="Courier New" w:hint="default"/>
      </w:rPr>
    </w:lvl>
    <w:lvl w:ilvl="8" w:tplc="04090005">
      <w:start w:val="1"/>
      <w:numFmt w:val="bullet"/>
      <w:lvlText w:val=""/>
      <w:lvlJc w:val="left"/>
      <w:pPr>
        <w:ind w:left="7332" w:hanging="360"/>
      </w:pPr>
      <w:rPr>
        <w:rFonts w:ascii="Wingdings" w:hAnsi="Wingdings" w:hint="default"/>
      </w:rPr>
    </w:lvl>
  </w:abstractNum>
  <w:abstractNum w:abstractNumId="63" w15:restartNumberingAfterBreak="0">
    <w:nsid w:val="48D961EA"/>
    <w:multiLevelType w:val="hybridMultilevel"/>
    <w:tmpl w:val="18DADC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15:restartNumberingAfterBreak="0">
    <w:nsid w:val="4AEA36BB"/>
    <w:multiLevelType w:val="hybridMultilevel"/>
    <w:tmpl w:val="BA389AB4"/>
    <w:lvl w:ilvl="0" w:tplc="98FC68A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4B2D54D4"/>
    <w:multiLevelType w:val="hybridMultilevel"/>
    <w:tmpl w:val="FB1A9F18"/>
    <w:lvl w:ilvl="0" w:tplc="6AB4E7CC">
      <w:start w:val="1"/>
      <w:numFmt w:val="decimal"/>
      <w:lvlText w:val="%1)"/>
      <w:lvlJc w:val="left"/>
      <w:pPr>
        <w:tabs>
          <w:tab w:val="num" w:pos="840"/>
        </w:tabs>
        <w:ind w:left="840" w:hanging="360"/>
      </w:pPr>
      <w:rPr>
        <w:rFonts w:cs="Times New Roman" w:hint="default"/>
      </w:rPr>
    </w:lvl>
    <w:lvl w:ilvl="1" w:tplc="04190019" w:tentative="1">
      <w:start w:val="1"/>
      <w:numFmt w:val="lowerLetter"/>
      <w:lvlText w:val="%2."/>
      <w:lvlJc w:val="left"/>
      <w:pPr>
        <w:tabs>
          <w:tab w:val="num" w:pos="1560"/>
        </w:tabs>
        <w:ind w:left="1560" w:hanging="360"/>
      </w:pPr>
      <w:rPr>
        <w:rFonts w:cs="Times New Roman"/>
      </w:rPr>
    </w:lvl>
    <w:lvl w:ilvl="2" w:tplc="0419001B" w:tentative="1">
      <w:start w:val="1"/>
      <w:numFmt w:val="lowerRoman"/>
      <w:lvlText w:val="%3."/>
      <w:lvlJc w:val="right"/>
      <w:pPr>
        <w:tabs>
          <w:tab w:val="num" w:pos="2280"/>
        </w:tabs>
        <w:ind w:left="2280" w:hanging="180"/>
      </w:pPr>
      <w:rPr>
        <w:rFonts w:cs="Times New Roman"/>
      </w:rPr>
    </w:lvl>
    <w:lvl w:ilvl="3" w:tplc="0419000F" w:tentative="1">
      <w:start w:val="1"/>
      <w:numFmt w:val="decimal"/>
      <w:lvlText w:val="%4."/>
      <w:lvlJc w:val="left"/>
      <w:pPr>
        <w:tabs>
          <w:tab w:val="num" w:pos="3000"/>
        </w:tabs>
        <w:ind w:left="3000" w:hanging="360"/>
      </w:pPr>
      <w:rPr>
        <w:rFonts w:cs="Times New Roman"/>
      </w:rPr>
    </w:lvl>
    <w:lvl w:ilvl="4" w:tplc="04190019" w:tentative="1">
      <w:start w:val="1"/>
      <w:numFmt w:val="lowerLetter"/>
      <w:lvlText w:val="%5."/>
      <w:lvlJc w:val="left"/>
      <w:pPr>
        <w:tabs>
          <w:tab w:val="num" w:pos="3720"/>
        </w:tabs>
        <w:ind w:left="3720" w:hanging="360"/>
      </w:pPr>
      <w:rPr>
        <w:rFonts w:cs="Times New Roman"/>
      </w:rPr>
    </w:lvl>
    <w:lvl w:ilvl="5" w:tplc="0419001B" w:tentative="1">
      <w:start w:val="1"/>
      <w:numFmt w:val="lowerRoman"/>
      <w:lvlText w:val="%6."/>
      <w:lvlJc w:val="right"/>
      <w:pPr>
        <w:tabs>
          <w:tab w:val="num" w:pos="4440"/>
        </w:tabs>
        <w:ind w:left="4440" w:hanging="180"/>
      </w:pPr>
      <w:rPr>
        <w:rFonts w:cs="Times New Roman"/>
      </w:rPr>
    </w:lvl>
    <w:lvl w:ilvl="6" w:tplc="0419000F" w:tentative="1">
      <w:start w:val="1"/>
      <w:numFmt w:val="decimal"/>
      <w:lvlText w:val="%7."/>
      <w:lvlJc w:val="left"/>
      <w:pPr>
        <w:tabs>
          <w:tab w:val="num" w:pos="5160"/>
        </w:tabs>
        <w:ind w:left="5160" w:hanging="360"/>
      </w:pPr>
      <w:rPr>
        <w:rFonts w:cs="Times New Roman"/>
      </w:rPr>
    </w:lvl>
    <w:lvl w:ilvl="7" w:tplc="04190019" w:tentative="1">
      <w:start w:val="1"/>
      <w:numFmt w:val="lowerLetter"/>
      <w:lvlText w:val="%8."/>
      <w:lvlJc w:val="left"/>
      <w:pPr>
        <w:tabs>
          <w:tab w:val="num" w:pos="5880"/>
        </w:tabs>
        <w:ind w:left="5880" w:hanging="360"/>
      </w:pPr>
      <w:rPr>
        <w:rFonts w:cs="Times New Roman"/>
      </w:rPr>
    </w:lvl>
    <w:lvl w:ilvl="8" w:tplc="0419001B" w:tentative="1">
      <w:start w:val="1"/>
      <w:numFmt w:val="lowerRoman"/>
      <w:lvlText w:val="%9."/>
      <w:lvlJc w:val="right"/>
      <w:pPr>
        <w:tabs>
          <w:tab w:val="num" w:pos="6600"/>
        </w:tabs>
        <w:ind w:left="6600" w:hanging="180"/>
      </w:pPr>
      <w:rPr>
        <w:rFonts w:cs="Times New Roman"/>
      </w:rPr>
    </w:lvl>
  </w:abstractNum>
  <w:abstractNum w:abstractNumId="66" w15:restartNumberingAfterBreak="0">
    <w:nsid w:val="4B554A5B"/>
    <w:multiLevelType w:val="hybridMultilevel"/>
    <w:tmpl w:val="DABE6A00"/>
    <w:lvl w:ilvl="0" w:tplc="E72E9656">
      <w:start w:val="1"/>
      <w:numFmt w:val="decimal"/>
      <w:lvlText w:val="%1."/>
      <w:lvlJc w:val="left"/>
      <w:pPr>
        <w:ind w:left="1789" w:hanging="360"/>
      </w:pPr>
      <w:rPr>
        <w:rFonts w:hint="default"/>
      </w:rPr>
    </w:lvl>
    <w:lvl w:ilvl="1" w:tplc="04090019" w:tentative="1">
      <w:start w:val="1"/>
      <w:numFmt w:val="lowerLetter"/>
      <w:lvlText w:val="%2."/>
      <w:lvlJc w:val="left"/>
      <w:pPr>
        <w:ind w:left="2509" w:hanging="360"/>
      </w:pPr>
    </w:lvl>
    <w:lvl w:ilvl="2" w:tplc="0409001B" w:tentative="1">
      <w:start w:val="1"/>
      <w:numFmt w:val="lowerRoman"/>
      <w:lvlText w:val="%3."/>
      <w:lvlJc w:val="right"/>
      <w:pPr>
        <w:ind w:left="3229" w:hanging="180"/>
      </w:pPr>
    </w:lvl>
    <w:lvl w:ilvl="3" w:tplc="0409000F" w:tentative="1">
      <w:start w:val="1"/>
      <w:numFmt w:val="decimal"/>
      <w:lvlText w:val="%4."/>
      <w:lvlJc w:val="left"/>
      <w:pPr>
        <w:ind w:left="3949" w:hanging="360"/>
      </w:pPr>
    </w:lvl>
    <w:lvl w:ilvl="4" w:tplc="04090019" w:tentative="1">
      <w:start w:val="1"/>
      <w:numFmt w:val="lowerLetter"/>
      <w:lvlText w:val="%5."/>
      <w:lvlJc w:val="left"/>
      <w:pPr>
        <w:ind w:left="4669" w:hanging="360"/>
      </w:pPr>
    </w:lvl>
    <w:lvl w:ilvl="5" w:tplc="0409001B" w:tentative="1">
      <w:start w:val="1"/>
      <w:numFmt w:val="lowerRoman"/>
      <w:lvlText w:val="%6."/>
      <w:lvlJc w:val="right"/>
      <w:pPr>
        <w:ind w:left="5389" w:hanging="180"/>
      </w:pPr>
    </w:lvl>
    <w:lvl w:ilvl="6" w:tplc="0409000F" w:tentative="1">
      <w:start w:val="1"/>
      <w:numFmt w:val="decimal"/>
      <w:lvlText w:val="%7."/>
      <w:lvlJc w:val="left"/>
      <w:pPr>
        <w:ind w:left="6109" w:hanging="360"/>
      </w:pPr>
    </w:lvl>
    <w:lvl w:ilvl="7" w:tplc="04090019" w:tentative="1">
      <w:start w:val="1"/>
      <w:numFmt w:val="lowerLetter"/>
      <w:lvlText w:val="%8."/>
      <w:lvlJc w:val="left"/>
      <w:pPr>
        <w:ind w:left="6829" w:hanging="360"/>
      </w:pPr>
    </w:lvl>
    <w:lvl w:ilvl="8" w:tplc="0409001B" w:tentative="1">
      <w:start w:val="1"/>
      <w:numFmt w:val="lowerRoman"/>
      <w:lvlText w:val="%9."/>
      <w:lvlJc w:val="right"/>
      <w:pPr>
        <w:ind w:left="7549" w:hanging="180"/>
      </w:pPr>
    </w:lvl>
  </w:abstractNum>
  <w:abstractNum w:abstractNumId="67" w15:restartNumberingAfterBreak="0">
    <w:nsid w:val="4B6C2655"/>
    <w:multiLevelType w:val="hybridMultilevel"/>
    <w:tmpl w:val="CFEE5A78"/>
    <w:lvl w:ilvl="0" w:tplc="063C8D94">
      <w:numFmt w:val="bullet"/>
      <w:lvlText w:val="-"/>
      <w:lvlJc w:val="left"/>
      <w:pPr>
        <w:ind w:left="720" w:hanging="360"/>
      </w:pPr>
      <w:rPr>
        <w:rFonts w:ascii="Times New Roman" w:eastAsia="Times New Roma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8" w15:restartNumberingAfterBreak="0">
    <w:nsid w:val="4B8A1FAB"/>
    <w:multiLevelType w:val="hybridMultilevel"/>
    <w:tmpl w:val="5A607638"/>
    <w:lvl w:ilvl="0" w:tplc="000AEF32">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9" w15:restartNumberingAfterBreak="0">
    <w:nsid w:val="4B954B34"/>
    <w:multiLevelType w:val="hybridMultilevel"/>
    <w:tmpl w:val="7F764274"/>
    <w:lvl w:ilvl="0" w:tplc="BF62844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4F052D14"/>
    <w:multiLevelType w:val="hybridMultilevel"/>
    <w:tmpl w:val="34200F4E"/>
    <w:lvl w:ilvl="0" w:tplc="FFFFFFFF">
      <w:start w:val="1"/>
      <w:numFmt w:val="bullet"/>
      <w:lvlText w:val=""/>
      <w:lvlJc w:val="left"/>
      <w:pPr>
        <w:tabs>
          <w:tab w:val="num" w:pos="1830"/>
        </w:tabs>
        <w:ind w:left="1830" w:hanging="360"/>
      </w:pPr>
      <w:rPr>
        <w:rFonts w:ascii="Symbol" w:hAnsi="Symbol" w:hint="default"/>
      </w:rPr>
    </w:lvl>
    <w:lvl w:ilvl="1" w:tplc="FFFFFFFF" w:tentative="1">
      <w:start w:val="1"/>
      <w:numFmt w:val="bullet"/>
      <w:lvlText w:val="o"/>
      <w:lvlJc w:val="left"/>
      <w:pPr>
        <w:tabs>
          <w:tab w:val="num" w:pos="2010"/>
        </w:tabs>
        <w:ind w:left="2010" w:hanging="360"/>
      </w:pPr>
      <w:rPr>
        <w:rFonts w:ascii="Courier New" w:hAnsi="Courier New" w:cs="Courier New" w:hint="default"/>
      </w:rPr>
    </w:lvl>
    <w:lvl w:ilvl="2" w:tplc="FFFFFFFF" w:tentative="1">
      <w:start w:val="1"/>
      <w:numFmt w:val="bullet"/>
      <w:lvlText w:val=""/>
      <w:lvlJc w:val="left"/>
      <w:pPr>
        <w:tabs>
          <w:tab w:val="num" w:pos="2730"/>
        </w:tabs>
        <w:ind w:left="2730" w:hanging="360"/>
      </w:pPr>
      <w:rPr>
        <w:rFonts w:ascii="Wingdings" w:hAnsi="Wingdings" w:hint="default"/>
      </w:rPr>
    </w:lvl>
    <w:lvl w:ilvl="3" w:tplc="FFFFFFFF" w:tentative="1">
      <w:start w:val="1"/>
      <w:numFmt w:val="bullet"/>
      <w:lvlText w:val=""/>
      <w:lvlJc w:val="left"/>
      <w:pPr>
        <w:tabs>
          <w:tab w:val="num" w:pos="3450"/>
        </w:tabs>
        <w:ind w:left="3450" w:hanging="360"/>
      </w:pPr>
      <w:rPr>
        <w:rFonts w:ascii="Symbol" w:hAnsi="Symbol" w:hint="default"/>
      </w:rPr>
    </w:lvl>
    <w:lvl w:ilvl="4" w:tplc="FFFFFFFF" w:tentative="1">
      <w:start w:val="1"/>
      <w:numFmt w:val="bullet"/>
      <w:lvlText w:val="o"/>
      <w:lvlJc w:val="left"/>
      <w:pPr>
        <w:tabs>
          <w:tab w:val="num" w:pos="4170"/>
        </w:tabs>
        <w:ind w:left="4170" w:hanging="360"/>
      </w:pPr>
      <w:rPr>
        <w:rFonts w:ascii="Courier New" w:hAnsi="Courier New" w:cs="Courier New" w:hint="default"/>
      </w:rPr>
    </w:lvl>
    <w:lvl w:ilvl="5" w:tplc="FFFFFFFF" w:tentative="1">
      <w:start w:val="1"/>
      <w:numFmt w:val="bullet"/>
      <w:lvlText w:val=""/>
      <w:lvlJc w:val="left"/>
      <w:pPr>
        <w:tabs>
          <w:tab w:val="num" w:pos="4890"/>
        </w:tabs>
        <w:ind w:left="4890" w:hanging="360"/>
      </w:pPr>
      <w:rPr>
        <w:rFonts w:ascii="Wingdings" w:hAnsi="Wingdings" w:hint="default"/>
      </w:rPr>
    </w:lvl>
    <w:lvl w:ilvl="6" w:tplc="FFFFFFFF" w:tentative="1">
      <w:start w:val="1"/>
      <w:numFmt w:val="bullet"/>
      <w:lvlText w:val=""/>
      <w:lvlJc w:val="left"/>
      <w:pPr>
        <w:tabs>
          <w:tab w:val="num" w:pos="5610"/>
        </w:tabs>
        <w:ind w:left="5610" w:hanging="360"/>
      </w:pPr>
      <w:rPr>
        <w:rFonts w:ascii="Symbol" w:hAnsi="Symbol" w:hint="default"/>
      </w:rPr>
    </w:lvl>
    <w:lvl w:ilvl="7" w:tplc="FFFFFFFF" w:tentative="1">
      <w:start w:val="1"/>
      <w:numFmt w:val="bullet"/>
      <w:lvlText w:val="o"/>
      <w:lvlJc w:val="left"/>
      <w:pPr>
        <w:tabs>
          <w:tab w:val="num" w:pos="6330"/>
        </w:tabs>
        <w:ind w:left="6330" w:hanging="360"/>
      </w:pPr>
      <w:rPr>
        <w:rFonts w:ascii="Courier New" w:hAnsi="Courier New" w:cs="Courier New" w:hint="default"/>
      </w:rPr>
    </w:lvl>
    <w:lvl w:ilvl="8" w:tplc="FFFFFFFF" w:tentative="1">
      <w:start w:val="1"/>
      <w:numFmt w:val="bullet"/>
      <w:lvlText w:val=""/>
      <w:lvlJc w:val="left"/>
      <w:pPr>
        <w:tabs>
          <w:tab w:val="num" w:pos="7050"/>
        </w:tabs>
        <w:ind w:left="7050" w:hanging="360"/>
      </w:pPr>
      <w:rPr>
        <w:rFonts w:ascii="Wingdings" w:hAnsi="Wingdings" w:hint="default"/>
      </w:rPr>
    </w:lvl>
  </w:abstractNum>
  <w:abstractNum w:abstractNumId="71" w15:restartNumberingAfterBreak="0">
    <w:nsid w:val="50A45ACA"/>
    <w:multiLevelType w:val="hybridMultilevel"/>
    <w:tmpl w:val="0AE413CE"/>
    <w:lvl w:ilvl="0" w:tplc="05BAFB5E">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15:restartNumberingAfterBreak="0">
    <w:nsid w:val="5122596B"/>
    <w:multiLevelType w:val="hybridMultilevel"/>
    <w:tmpl w:val="6A34E500"/>
    <w:lvl w:ilvl="0" w:tplc="98FC68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53B161F2"/>
    <w:multiLevelType w:val="hybridMultilevel"/>
    <w:tmpl w:val="7AFC893C"/>
    <w:lvl w:ilvl="0" w:tplc="98FC68AE">
      <w:start w:val="1"/>
      <w:numFmt w:val="bullet"/>
      <w:lvlText w:val=""/>
      <w:lvlJc w:val="left"/>
      <w:pPr>
        <w:ind w:left="1572" w:hanging="360"/>
      </w:pPr>
      <w:rPr>
        <w:rFonts w:ascii="Symbol" w:hAnsi="Symbol" w:hint="default"/>
      </w:rPr>
    </w:lvl>
    <w:lvl w:ilvl="1" w:tplc="04090003">
      <w:start w:val="1"/>
      <w:numFmt w:val="bullet"/>
      <w:lvlText w:val="o"/>
      <w:lvlJc w:val="left"/>
      <w:pPr>
        <w:ind w:left="2292" w:hanging="360"/>
      </w:pPr>
      <w:rPr>
        <w:rFonts w:ascii="Courier New" w:hAnsi="Courier New" w:cs="Courier New" w:hint="default"/>
      </w:rPr>
    </w:lvl>
    <w:lvl w:ilvl="2" w:tplc="04090005">
      <w:start w:val="1"/>
      <w:numFmt w:val="bullet"/>
      <w:lvlText w:val=""/>
      <w:lvlJc w:val="left"/>
      <w:pPr>
        <w:ind w:left="3012" w:hanging="360"/>
      </w:pPr>
      <w:rPr>
        <w:rFonts w:ascii="Wingdings" w:hAnsi="Wingdings" w:hint="default"/>
      </w:rPr>
    </w:lvl>
    <w:lvl w:ilvl="3" w:tplc="04090001">
      <w:start w:val="1"/>
      <w:numFmt w:val="bullet"/>
      <w:lvlText w:val=""/>
      <w:lvlJc w:val="left"/>
      <w:pPr>
        <w:ind w:left="3732" w:hanging="360"/>
      </w:pPr>
      <w:rPr>
        <w:rFonts w:ascii="Symbol" w:hAnsi="Symbol" w:hint="default"/>
      </w:rPr>
    </w:lvl>
    <w:lvl w:ilvl="4" w:tplc="04090003">
      <w:start w:val="1"/>
      <w:numFmt w:val="bullet"/>
      <w:lvlText w:val="o"/>
      <w:lvlJc w:val="left"/>
      <w:pPr>
        <w:ind w:left="4452" w:hanging="360"/>
      </w:pPr>
      <w:rPr>
        <w:rFonts w:ascii="Courier New" w:hAnsi="Courier New" w:cs="Courier New" w:hint="default"/>
      </w:rPr>
    </w:lvl>
    <w:lvl w:ilvl="5" w:tplc="04090005">
      <w:start w:val="1"/>
      <w:numFmt w:val="bullet"/>
      <w:lvlText w:val=""/>
      <w:lvlJc w:val="left"/>
      <w:pPr>
        <w:ind w:left="5172" w:hanging="360"/>
      </w:pPr>
      <w:rPr>
        <w:rFonts w:ascii="Wingdings" w:hAnsi="Wingdings" w:hint="default"/>
      </w:rPr>
    </w:lvl>
    <w:lvl w:ilvl="6" w:tplc="04090001">
      <w:start w:val="1"/>
      <w:numFmt w:val="bullet"/>
      <w:lvlText w:val=""/>
      <w:lvlJc w:val="left"/>
      <w:pPr>
        <w:ind w:left="5892" w:hanging="360"/>
      </w:pPr>
      <w:rPr>
        <w:rFonts w:ascii="Symbol" w:hAnsi="Symbol" w:hint="default"/>
      </w:rPr>
    </w:lvl>
    <w:lvl w:ilvl="7" w:tplc="04090003">
      <w:start w:val="1"/>
      <w:numFmt w:val="bullet"/>
      <w:lvlText w:val="o"/>
      <w:lvlJc w:val="left"/>
      <w:pPr>
        <w:ind w:left="6612" w:hanging="360"/>
      </w:pPr>
      <w:rPr>
        <w:rFonts w:ascii="Courier New" w:hAnsi="Courier New" w:cs="Courier New" w:hint="default"/>
      </w:rPr>
    </w:lvl>
    <w:lvl w:ilvl="8" w:tplc="04090005">
      <w:start w:val="1"/>
      <w:numFmt w:val="bullet"/>
      <w:lvlText w:val=""/>
      <w:lvlJc w:val="left"/>
      <w:pPr>
        <w:ind w:left="7332" w:hanging="360"/>
      </w:pPr>
      <w:rPr>
        <w:rFonts w:ascii="Wingdings" w:hAnsi="Wingdings" w:hint="default"/>
      </w:rPr>
    </w:lvl>
  </w:abstractNum>
  <w:abstractNum w:abstractNumId="74" w15:restartNumberingAfterBreak="0">
    <w:nsid w:val="543005B8"/>
    <w:multiLevelType w:val="hybridMultilevel"/>
    <w:tmpl w:val="155CC29C"/>
    <w:lvl w:ilvl="0" w:tplc="BF6284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5" w15:restartNumberingAfterBreak="0">
    <w:nsid w:val="558631E0"/>
    <w:multiLevelType w:val="hybridMultilevel"/>
    <w:tmpl w:val="1AB869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15:restartNumberingAfterBreak="0">
    <w:nsid w:val="565D7115"/>
    <w:multiLevelType w:val="hybridMultilevel"/>
    <w:tmpl w:val="E95A9F08"/>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77" w15:restartNumberingAfterBreak="0">
    <w:nsid w:val="58671D1D"/>
    <w:multiLevelType w:val="multilevel"/>
    <w:tmpl w:val="DF4268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15:restartNumberingAfterBreak="0">
    <w:nsid w:val="587307DE"/>
    <w:multiLevelType w:val="hybridMultilevel"/>
    <w:tmpl w:val="5EF2D046"/>
    <w:lvl w:ilvl="0" w:tplc="311210BA">
      <w:start w:val="1"/>
      <w:numFmt w:val="bullet"/>
      <w:lvlText w:val="-"/>
      <w:lvlJc w:val="left"/>
      <w:pPr>
        <w:ind w:left="720" w:hanging="360"/>
      </w:pPr>
      <w:rPr>
        <w:rFonts w:ascii="Times New Roman" w:eastAsia="Times New Roman" w:hAnsi="Times New Roman" w:cs="Times New Roman" w:hint="default"/>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15:restartNumberingAfterBreak="0">
    <w:nsid w:val="5B0F230C"/>
    <w:multiLevelType w:val="hybridMultilevel"/>
    <w:tmpl w:val="7462300E"/>
    <w:lvl w:ilvl="0" w:tplc="98FC68AE">
      <w:start w:val="1"/>
      <w:numFmt w:val="bullet"/>
      <w:lvlText w:val=""/>
      <w:lvlJc w:val="left"/>
      <w:pPr>
        <w:ind w:left="1572" w:hanging="360"/>
      </w:pPr>
      <w:rPr>
        <w:rFonts w:ascii="Symbol" w:hAnsi="Symbol" w:hint="default"/>
      </w:rPr>
    </w:lvl>
    <w:lvl w:ilvl="1" w:tplc="04090003" w:tentative="1">
      <w:start w:val="1"/>
      <w:numFmt w:val="bullet"/>
      <w:lvlText w:val="o"/>
      <w:lvlJc w:val="left"/>
      <w:pPr>
        <w:ind w:left="2292" w:hanging="360"/>
      </w:pPr>
      <w:rPr>
        <w:rFonts w:ascii="Courier New" w:hAnsi="Courier New" w:cs="Courier New" w:hint="default"/>
      </w:rPr>
    </w:lvl>
    <w:lvl w:ilvl="2" w:tplc="04090005" w:tentative="1">
      <w:start w:val="1"/>
      <w:numFmt w:val="bullet"/>
      <w:lvlText w:val=""/>
      <w:lvlJc w:val="left"/>
      <w:pPr>
        <w:ind w:left="3012" w:hanging="360"/>
      </w:pPr>
      <w:rPr>
        <w:rFonts w:ascii="Wingdings" w:hAnsi="Wingdings" w:hint="default"/>
      </w:rPr>
    </w:lvl>
    <w:lvl w:ilvl="3" w:tplc="04090001" w:tentative="1">
      <w:start w:val="1"/>
      <w:numFmt w:val="bullet"/>
      <w:lvlText w:val=""/>
      <w:lvlJc w:val="left"/>
      <w:pPr>
        <w:ind w:left="3732" w:hanging="360"/>
      </w:pPr>
      <w:rPr>
        <w:rFonts w:ascii="Symbol" w:hAnsi="Symbol" w:hint="default"/>
      </w:rPr>
    </w:lvl>
    <w:lvl w:ilvl="4" w:tplc="04090003" w:tentative="1">
      <w:start w:val="1"/>
      <w:numFmt w:val="bullet"/>
      <w:lvlText w:val="o"/>
      <w:lvlJc w:val="left"/>
      <w:pPr>
        <w:ind w:left="4452" w:hanging="360"/>
      </w:pPr>
      <w:rPr>
        <w:rFonts w:ascii="Courier New" w:hAnsi="Courier New" w:cs="Courier New" w:hint="default"/>
      </w:rPr>
    </w:lvl>
    <w:lvl w:ilvl="5" w:tplc="04090005" w:tentative="1">
      <w:start w:val="1"/>
      <w:numFmt w:val="bullet"/>
      <w:lvlText w:val=""/>
      <w:lvlJc w:val="left"/>
      <w:pPr>
        <w:ind w:left="5172" w:hanging="360"/>
      </w:pPr>
      <w:rPr>
        <w:rFonts w:ascii="Wingdings" w:hAnsi="Wingdings" w:hint="default"/>
      </w:rPr>
    </w:lvl>
    <w:lvl w:ilvl="6" w:tplc="04090001" w:tentative="1">
      <w:start w:val="1"/>
      <w:numFmt w:val="bullet"/>
      <w:lvlText w:val=""/>
      <w:lvlJc w:val="left"/>
      <w:pPr>
        <w:ind w:left="5892" w:hanging="360"/>
      </w:pPr>
      <w:rPr>
        <w:rFonts w:ascii="Symbol" w:hAnsi="Symbol" w:hint="default"/>
      </w:rPr>
    </w:lvl>
    <w:lvl w:ilvl="7" w:tplc="04090003" w:tentative="1">
      <w:start w:val="1"/>
      <w:numFmt w:val="bullet"/>
      <w:lvlText w:val="o"/>
      <w:lvlJc w:val="left"/>
      <w:pPr>
        <w:ind w:left="6612" w:hanging="360"/>
      </w:pPr>
      <w:rPr>
        <w:rFonts w:ascii="Courier New" w:hAnsi="Courier New" w:cs="Courier New" w:hint="default"/>
      </w:rPr>
    </w:lvl>
    <w:lvl w:ilvl="8" w:tplc="04090005" w:tentative="1">
      <w:start w:val="1"/>
      <w:numFmt w:val="bullet"/>
      <w:lvlText w:val=""/>
      <w:lvlJc w:val="left"/>
      <w:pPr>
        <w:ind w:left="7332" w:hanging="360"/>
      </w:pPr>
      <w:rPr>
        <w:rFonts w:ascii="Wingdings" w:hAnsi="Wingdings" w:hint="default"/>
      </w:rPr>
    </w:lvl>
  </w:abstractNum>
  <w:abstractNum w:abstractNumId="80" w15:restartNumberingAfterBreak="0">
    <w:nsid w:val="5CD051A1"/>
    <w:multiLevelType w:val="hybridMultilevel"/>
    <w:tmpl w:val="11262656"/>
    <w:lvl w:ilvl="0" w:tplc="BF62844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60185223"/>
    <w:multiLevelType w:val="hybridMultilevel"/>
    <w:tmpl w:val="8A8C9ED4"/>
    <w:lvl w:ilvl="0" w:tplc="000AEF32">
      <w:start w:val="1"/>
      <w:numFmt w:val="bullet"/>
      <w:lvlText w:val=""/>
      <w:lvlJc w:val="left"/>
      <w:pPr>
        <w:ind w:left="720" w:hanging="360"/>
      </w:pPr>
      <w:rPr>
        <w:rFonts w:ascii="Symbol" w:hAnsi="Symbol" w:hint="default"/>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15:restartNumberingAfterBreak="0">
    <w:nsid w:val="60CD55C9"/>
    <w:multiLevelType w:val="hybridMultilevel"/>
    <w:tmpl w:val="AB869FC4"/>
    <w:lvl w:ilvl="0" w:tplc="BF62844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15:restartNumberingAfterBreak="0">
    <w:nsid w:val="618620A9"/>
    <w:multiLevelType w:val="hybridMultilevel"/>
    <w:tmpl w:val="7AE29582"/>
    <w:lvl w:ilvl="0" w:tplc="927AF5A2">
      <w:numFmt w:val="bullet"/>
      <w:lvlText w:val="–"/>
      <w:lvlJc w:val="left"/>
      <w:pPr>
        <w:ind w:left="720" w:hanging="360"/>
      </w:pPr>
      <w:rPr>
        <w:rFonts w:ascii="Times New Roman" w:eastAsia="Calibri"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15:restartNumberingAfterBreak="0">
    <w:nsid w:val="61D15C15"/>
    <w:multiLevelType w:val="hybridMultilevel"/>
    <w:tmpl w:val="91E0CABE"/>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85" w15:restartNumberingAfterBreak="0">
    <w:nsid w:val="61D45A01"/>
    <w:multiLevelType w:val="hybridMultilevel"/>
    <w:tmpl w:val="22D0E0FC"/>
    <w:lvl w:ilvl="0" w:tplc="98FC68AE">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86" w15:restartNumberingAfterBreak="0">
    <w:nsid w:val="62AD5DFA"/>
    <w:multiLevelType w:val="hybridMultilevel"/>
    <w:tmpl w:val="10EEFB2C"/>
    <w:lvl w:ilvl="0" w:tplc="98FC68AE">
      <w:start w:val="1"/>
      <w:numFmt w:val="bullet"/>
      <w:lvlText w:val=""/>
      <w:lvlJc w:val="left"/>
      <w:pPr>
        <w:ind w:left="720" w:hanging="360"/>
      </w:pPr>
      <w:rPr>
        <w:rFonts w:ascii="Symbol" w:hAnsi="Symbol" w:hint="default"/>
      </w:rPr>
    </w:lvl>
    <w:lvl w:ilvl="1" w:tplc="98FC68AE">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645A0D8C"/>
    <w:multiLevelType w:val="hybridMultilevel"/>
    <w:tmpl w:val="CE7E48DE"/>
    <w:lvl w:ilvl="0" w:tplc="72D2857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8" w15:restartNumberingAfterBreak="0">
    <w:nsid w:val="65D27C99"/>
    <w:multiLevelType w:val="hybridMultilevel"/>
    <w:tmpl w:val="9DEE4F80"/>
    <w:lvl w:ilvl="0" w:tplc="04190001">
      <w:start w:val="1"/>
      <w:numFmt w:val="bullet"/>
      <w:lvlText w:val=""/>
      <w:lvlJc w:val="left"/>
      <w:pPr>
        <w:tabs>
          <w:tab w:val="num" w:pos="1320"/>
        </w:tabs>
        <w:ind w:left="1320" w:hanging="360"/>
      </w:pPr>
      <w:rPr>
        <w:rFonts w:ascii="Symbol" w:hAnsi="Symbol" w:hint="default"/>
      </w:rPr>
    </w:lvl>
    <w:lvl w:ilvl="1" w:tplc="04190003" w:tentative="1">
      <w:start w:val="1"/>
      <w:numFmt w:val="bullet"/>
      <w:lvlText w:val="o"/>
      <w:lvlJc w:val="left"/>
      <w:pPr>
        <w:tabs>
          <w:tab w:val="num" w:pos="2040"/>
        </w:tabs>
        <w:ind w:left="2040" w:hanging="360"/>
      </w:pPr>
      <w:rPr>
        <w:rFonts w:ascii="Courier New" w:hAnsi="Courier New" w:cs="Courier New" w:hint="default"/>
      </w:rPr>
    </w:lvl>
    <w:lvl w:ilvl="2" w:tplc="04190005" w:tentative="1">
      <w:start w:val="1"/>
      <w:numFmt w:val="bullet"/>
      <w:lvlText w:val=""/>
      <w:lvlJc w:val="left"/>
      <w:pPr>
        <w:tabs>
          <w:tab w:val="num" w:pos="2760"/>
        </w:tabs>
        <w:ind w:left="2760" w:hanging="360"/>
      </w:pPr>
      <w:rPr>
        <w:rFonts w:ascii="Wingdings" w:hAnsi="Wingdings" w:hint="default"/>
      </w:rPr>
    </w:lvl>
    <w:lvl w:ilvl="3" w:tplc="04190001" w:tentative="1">
      <w:start w:val="1"/>
      <w:numFmt w:val="bullet"/>
      <w:lvlText w:val=""/>
      <w:lvlJc w:val="left"/>
      <w:pPr>
        <w:tabs>
          <w:tab w:val="num" w:pos="3480"/>
        </w:tabs>
        <w:ind w:left="3480" w:hanging="360"/>
      </w:pPr>
      <w:rPr>
        <w:rFonts w:ascii="Symbol" w:hAnsi="Symbol" w:hint="default"/>
      </w:rPr>
    </w:lvl>
    <w:lvl w:ilvl="4" w:tplc="04190003" w:tentative="1">
      <w:start w:val="1"/>
      <w:numFmt w:val="bullet"/>
      <w:lvlText w:val="o"/>
      <w:lvlJc w:val="left"/>
      <w:pPr>
        <w:tabs>
          <w:tab w:val="num" w:pos="4200"/>
        </w:tabs>
        <w:ind w:left="4200" w:hanging="360"/>
      </w:pPr>
      <w:rPr>
        <w:rFonts w:ascii="Courier New" w:hAnsi="Courier New" w:cs="Courier New" w:hint="default"/>
      </w:rPr>
    </w:lvl>
    <w:lvl w:ilvl="5" w:tplc="04190005" w:tentative="1">
      <w:start w:val="1"/>
      <w:numFmt w:val="bullet"/>
      <w:lvlText w:val=""/>
      <w:lvlJc w:val="left"/>
      <w:pPr>
        <w:tabs>
          <w:tab w:val="num" w:pos="4920"/>
        </w:tabs>
        <w:ind w:left="4920" w:hanging="360"/>
      </w:pPr>
      <w:rPr>
        <w:rFonts w:ascii="Wingdings" w:hAnsi="Wingdings" w:hint="default"/>
      </w:rPr>
    </w:lvl>
    <w:lvl w:ilvl="6" w:tplc="04190001" w:tentative="1">
      <w:start w:val="1"/>
      <w:numFmt w:val="bullet"/>
      <w:lvlText w:val=""/>
      <w:lvlJc w:val="left"/>
      <w:pPr>
        <w:tabs>
          <w:tab w:val="num" w:pos="5640"/>
        </w:tabs>
        <w:ind w:left="5640" w:hanging="360"/>
      </w:pPr>
      <w:rPr>
        <w:rFonts w:ascii="Symbol" w:hAnsi="Symbol" w:hint="default"/>
      </w:rPr>
    </w:lvl>
    <w:lvl w:ilvl="7" w:tplc="04190003" w:tentative="1">
      <w:start w:val="1"/>
      <w:numFmt w:val="bullet"/>
      <w:lvlText w:val="o"/>
      <w:lvlJc w:val="left"/>
      <w:pPr>
        <w:tabs>
          <w:tab w:val="num" w:pos="6360"/>
        </w:tabs>
        <w:ind w:left="6360" w:hanging="360"/>
      </w:pPr>
      <w:rPr>
        <w:rFonts w:ascii="Courier New" w:hAnsi="Courier New" w:cs="Courier New" w:hint="default"/>
      </w:rPr>
    </w:lvl>
    <w:lvl w:ilvl="8" w:tplc="04190005" w:tentative="1">
      <w:start w:val="1"/>
      <w:numFmt w:val="bullet"/>
      <w:lvlText w:val=""/>
      <w:lvlJc w:val="left"/>
      <w:pPr>
        <w:tabs>
          <w:tab w:val="num" w:pos="7080"/>
        </w:tabs>
        <w:ind w:left="7080" w:hanging="360"/>
      </w:pPr>
      <w:rPr>
        <w:rFonts w:ascii="Wingdings" w:hAnsi="Wingdings" w:hint="default"/>
      </w:rPr>
    </w:lvl>
  </w:abstractNum>
  <w:abstractNum w:abstractNumId="89" w15:restartNumberingAfterBreak="0">
    <w:nsid w:val="67185773"/>
    <w:multiLevelType w:val="hybridMultilevel"/>
    <w:tmpl w:val="34FCF7D2"/>
    <w:lvl w:ilvl="0" w:tplc="98FC68AE">
      <w:start w:val="1"/>
      <w:numFmt w:val="bullet"/>
      <w:lvlText w:val=""/>
      <w:lvlJc w:val="left"/>
      <w:pPr>
        <w:ind w:left="1572" w:hanging="360"/>
      </w:pPr>
      <w:rPr>
        <w:rFonts w:ascii="Symbol" w:hAnsi="Symbol" w:hint="default"/>
      </w:rPr>
    </w:lvl>
    <w:lvl w:ilvl="1" w:tplc="04090003" w:tentative="1">
      <w:start w:val="1"/>
      <w:numFmt w:val="bullet"/>
      <w:lvlText w:val="o"/>
      <w:lvlJc w:val="left"/>
      <w:pPr>
        <w:ind w:left="2292" w:hanging="360"/>
      </w:pPr>
      <w:rPr>
        <w:rFonts w:ascii="Courier New" w:hAnsi="Courier New" w:cs="Courier New" w:hint="default"/>
      </w:rPr>
    </w:lvl>
    <w:lvl w:ilvl="2" w:tplc="04090005" w:tentative="1">
      <w:start w:val="1"/>
      <w:numFmt w:val="bullet"/>
      <w:lvlText w:val=""/>
      <w:lvlJc w:val="left"/>
      <w:pPr>
        <w:ind w:left="3012" w:hanging="360"/>
      </w:pPr>
      <w:rPr>
        <w:rFonts w:ascii="Wingdings" w:hAnsi="Wingdings" w:hint="default"/>
      </w:rPr>
    </w:lvl>
    <w:lvl w:ilvl="3" w:tplc="04090001" w:tentative="1">
      <w:start w:val="1"/>
      <w:numFmt w:val="bullet"/>
      <w:lvlText w:val=""/>
      <w:lvlJc w:val="left"/>
      <w:pPr>
        <w:ind w:left="3732" w:hanging="360"/>
      </w:pPr>
      <w:rPr>
        <w:rFonts w:ascii="Symbol" w:hAnsi="Symbol" w:hint="default"/>
      </w:rPr>
    </w:lvl>
    <w:lvl w:ilvl="4" w:tplc="04090003" w:tentative="1">
      <w:start w:val="1"/>
      <w:numFmt w:val="bullet"/>
      <w:lvlText w:val="o"/>
      <w:lvlJc w:val="left"/>
      <w:pPr>
        <w:ind w:left="4452" w:hanging="360"/>
      </w:pPr>
      <w:rPr>
        <w:rFonts w:ascii="Courier New" w:hAnsi="Courier New" w:cs="Courier New" w:hint="default"/>
      </w:rPr>
    </w:lvl>
    <w:lvl w:ilvl="5" w:tplc="04090005" w:tentative="1">
      <w:start w:val="1"/>
      <w:numFmt w:val="bullet"/>
      <w:lvlText w:val=""/>
      <w:lvlJc w:val="left"/>
      <w:pPr>
        <w:ind w:left="5172" w:hanging="360"/>
      </w:pPr>
      <w:rPr>
        <w:rFonts w:ascii="Wingdings" w:hAnsi="Wingdings" w:hint="default"/>
      </w:rPr>
    </w:lvl>
    <w:lvl w:ilvl="6" w:tplc="04090001" w:tentative="1">
      <w:start w:val="1"/>
      <w:numFmt w:val="bullet"/>
      <w:lvlText w:val=""/>
      <w:lvlJc w:val="left"/>
      <w:pPr>
        <w:ind w:left="5892" w:hanging="360"/>
      </w:pPr>
      <w:rPr>
        <w:rFonts w:ascii="Symbol" w:hAnsi="Symbol" w:hint="default"/>
      </w:rPr>
    </w:lvl>
    <w:lvl w:ilvl="7" w:tplc="04090003" w:tentative="1">
      <w:start w:val="1"/>
      <w:numFmt w:val="bullet"/>
      <w:lvlText w:val="o"/>
      <w:lvlJc w:val="left"/>
      <w:pPr>
        <w:ind w:left="6612" w:hanging="360"/>
      </w:pPr>
      <w:rPr>
        <w:rFonts w:ascii="Courier New" w:hAnsi="Courier New" w:cs="Courier New" w:hint="default"/>
      </w:rPr>
    </w:lvl>
    <w:lvl w:ilvl="8" w:tplc="04090005" w:tentative="1">
      <w:start w:val="1"/>
      <w:numFmt w:val="bullet"/>
      <w:lvlText w:val=""/>
      <w:lvlJc w:val="left"/>
      <w:pPr>
        <w:ind w:left="7332" w:hanging="360"/>
      </w:pPr>
      <w:rPr>
        <w:rFonts w:ascii="Wingdings" w:hAnsi="Wingdings" w:hint="default"/>
      </w:rPr>
    </w:lvl>
  </w:abstractNum>
  <w:abstractNum w:abstractNumId="90" w15:restartNumberingAfterBreak="0">
    <w:nsid w:val="67C25A9B"/>
    <w:multiLevelType w:val="hybridMultilevel"/>
    <w:tmpl w:val="7AA48508"/>
    <w:lvl w:ilvl="0" w:tplc="98FC68A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1" w15:restartNumberingAfterBreak="0">
    <w:nsid w:val="69412431"/>
    <w:multiLevelType w:val="hybridMultilevel"/>
    <w:tmpl w:val="A8B0FD06"/>
    <w:lvl w:ilvl="0" w:tplc="98FC68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15:restartNumberingAfterBreak="0">
    <w:nsid w:val="6DBF7E6B"/>
    <w:multiLevelType w:val="hybridMultilevel"/>
    <w:tmpl w:val="67CED8C8"/>
    <w:lvl w:ilvl="0" w:tplc="98FC68AE">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3" w15:restartNumberingAfterBreak="0">
    <w:nsid w:val="6EFE56F3"/>
    <w:multiLevelType w:val="hybridMultilevel"/>
    <w:tmpl w:val="BE10F552"/>
    <w:lvl w:ilvl="0" w:tplc="F8C8DB90">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4" w15:restartNumberingAfterBreak="0">
    <w:nsid w:val="6FE8743D"/>
    <w:multiLevelType w:val="hybridMultilevel"/>
    <w:tmpl w:val="849853C4"/>
    <w:lvl w:ilvl="0" w:tplc="B924462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95" w15:restartNumberingAfterBreak="0">
    <w:nsid w:val="703032DE"/>
    <w:multiLevelType w:val="hybridMultilevel"/>
    <w:tmpl w:val="7B76E5C0"/>
    <w:lvl w:ilvl="0" w:tplc="98FC68AE">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6" w15:restartNumberingAfterBreak="0">
    <w:nsid w:val="72FC0FB2"/>
    <w:multiLevelType w:val="hybridMultilevel"/>
    <w:tmpl w:val="DF2C2930"/>
    <w:lvl w:ilvl="0" w:tplc="3758BA60">
      <w:numFmt w:val="bullet"/>
      <w:lvlText w:val="-"/>
      <w:lvlJc w:val="left"/>
      <w:pPr>
        <w:ind w:left="720" w:hanging="360"/>
      </w:pPr>
      <w:rPr>
        <w:rFonts w:ascii="Times New Roman" w:eastAsia="Times New Roman" w:hAnsi="Times New Roman" w:cs="Times New Roman" w:hint="default"/>
        <w:color w:val="auto"/>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7" w15:restartNumberingAfterBreak="0">
    <w:nsid w:val="78147555"/>
    <w:multiLevelType w:val="hybridMultilevel"/>
    <w:tmpl w:val="14EAC182"/>
    <w:lvl w:ilvl="0" w:tplc="98FC68AE">
      <w:start w:val="1"/>
      <w:numFmt w:val="bullet"/>
      <w:lvlText w:val=""/>
      <w:lvlJc w:val="left"/>
      <w:pPr>
        <w:ind w:left="1530" w:hanging="360"/>
      </w:pPr>
      <w:rPr>
        <w:rFonts w:ascii="Symbol" w:hAnsi="Symbol"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8" w15:restartNumberingAfterBreak="0">
    <w:nsid w:val="78B50950"/>
    <w:multiLevelType w:val="hybridMultilevel"/>
    <w:tmpl w:val="C3422E70"/>
    <w:lvl w:ilvl="0" w:tplc="98FC68AE">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99" w15:restartNumberingAfterBreak="0">
    <w:nsid w:val="78D96A89"/>
    <w:multiLevelType w:val="hybridMultilevel"/>
    <w:tmpl w:val="B05AE1CC"/>
    <w:lvl w:ilvl="0" w:tplc="927AF5A2">
      <w:numFmt w:val="bullet"/>
      <w:lvlText w:val="–"/>
      <w:lvlJc w:val="left"/>
      <w:pPr>
        <w:ind w:left="851" w:hanging="227"/>
      </w:pPr>
      <w:rPr>
        <w:rFonts w:ascii="Times New Roman" w:eastAsia="Calibri" w:hAnsi="Times New Roman" w:cs="Times New Roman" w:hint="default"/>
        <w:color w:val="auto"/>
      </w:rPr>
    </w:lvl>
    <w:lvl w:ilvl="1" w:tplc="04190003">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00" w15:restartNumberingAfterBreak="0">
    <w:nsid w:val="7A100B6C"/>
    <w:multiLevelType w:val="hybridMultilevel"/>
    <w:tmpl w:val="9C90B5E2"/>
    <w:lvl w:ilvl="0" w:tplc="98FC68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15:restartNumberingAfterBreak="0">
    <w:nsid w:val="7C7A2696"/>
    <w:multiLevelType w:val="hybridMultilevel"/>
    <w:tmpl w:val="695EB2BC"/>
    <w:lvl w:ilvl="0" w:tplc="7CB47FEE">
      <w:start w:val="1"/>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2" w15:restartNumberingAfterBreak="0">
    <w:nsid w:val="7F8D1097"/>
    <w:multiLevelType w:val="hybridMultilevel"/>
    <w:tmpl w:val="A41A0516"/>
    <w:lvl w:ilvl="0" w:tplc="98FC6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98FC68AE">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5"/>
  </w:num>
  <w:num w:numId="2">
    <w:abstractNumId w:val="9"/>
  </w:num>
  <w:num w:numId="3">
    <w:abstractNumId w:val="5"/>
  </w:num>
  <w:num w:numId="4">
    <w:abstractNumId w:val="41"/>
  </w:num>
  <w:num w:numId="5">
    <w:abstractNumId w:val="58"/>
  </w:num>
  <w:num w:numId="6">
    <w:abstractNumId w:val="11"/>
  </w:num>
  <w:num w:numId="7">
    <w:abstractNumId w:val="53"/>
  </w:num>
  <w:num w:numId="8">
    <w:abstractNumId w:val="94"/>
  </w:num>
  <w:num w:numId="9">
    <w:abstractNumId w:val="64"/>
  </w:num>
  <w:num w:numId="10">
    <w:abstractNumId w:val="28"/>
  </w:num>
  <w:num w:numId="11">
    <w:abstractNumId w:val="20"/>
  </w:num>
  <w:num w:numId="12">
    <w:abstractNumId w:val="99"/>
  </w:num>
  <w:num w:numId="13">
    <w:abstractNumId w:val="70"/>
  </w:num>
  <w:num w:numId="14">
    <w:abstractNumId w:val="69"/>
  </w:num>
  <w:num w:numId="15">
    <w:abstractNumId w:val="93"/>
  </w:num>
  <w:num w:numId="16">
    <w:abstractNumId w:val="50"/>
  </w:num>
  <w:num w:numId="17">
    <w:abstractNumId w:val="80"/>
  </w:num>
  <w:num w:numId="18">
    <w:abstractNumId w:val="57"/>
  </w:num>
  <w:num w:numId="19">
    <w:abstractNumId w:val="82"/>
  </w:num>
  <w:num w:numId="20">
    <w:abstractNumId w:val="8"/>
  </w:num>
  <w:num w:numId="21">
    <w:abstractNumId w:val="23"/>
  </w:num>
  <w:num w:numId="22">
    <w:abstractNumId w:val="59"/>
  </w:num>
  <w:num w:numId="23">
    <w:abstractNumId w:val="40"/>
  </w:num>
  <w:num w:numId="24">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
  </w:num>
  <w:num w:numId="26">
    <w:abstractNumId w:val="52"/>
  </w:num>
  <w:num w:numId="27">
    <w:abstractNumId w:val="63"/>
  </w:num>
  <w:num w:numId="28">
    <w:abstractNumId w:val="54"/>
  </w:num>
  <w:num w:numId="29">
    <w:abstractNumId w:val="74"/>
  </w:num>
  <w:num w:numId="30">
    <w:abstractNumId w:val="88"/>
  </w:num>
  <w:num w:numId="31">
    <w:abstractNumId w:val="38"/>
  </w:num>
  <w:num w:numId="32">
    <w:abstractNumId w:val="61"/>
  </w:num>
  <w:num w:numId="33">
    <w:abstractNumId w:val="22"/>
  </w:num>
  <w:num w:numId="34">
    <w:abstractNumId w:val="32"/>
  </w:num>
  <w:num w:numId="35">
    <w:abstractNumId w:val="19"/>
  </w:num>
  <w:num w:numId="36">
    <w:abstractNumId w:val="81"/>
  </w:num>
  <w:num w:numId="37">
    <w:abstractNumId w:val="29"/>
  </w:num>
  <w:num w:numId="38">
    <w:abstractNumId w:val="68"/>
  </w:num>
  <w:num w:numId="39">
    <w:abstractNumId w:val="46"/>
  </w:num>
  <w:num w:numId="40">
    <w:abstractNumId w:val="51"/>
  </w:num>
  <w:num w:numId="41">
    <w:abstractNumId w:val="33"/>
  </w:num>
  <w:num w:numId="42">
    <w:abstractNumId w:val="18"/>
  </w:num>
  <w:num w:numId="43">
    <w:abstractNumId w:val="60"/>
  </w:num>
  <w:num w:numId="44">
    <w:abstractNumId w:val="7"/>
  </w:num>
  <w:num w:numId="45">
    <w:abstractNumId w:val="30"/>
  </w:num>
  <w:num w:numId="46">
    <w:abstractNumId w:val="21"/>
  </w:num>
  <w:num w:numId="47">
    <w:abstractNumId w:val="101"/>
  </w:num>
  <w:num w:numId="48">
    <w:abstractNumId w:val="77"/>
  </w:num>
  <w:num w:numId="49">
    <w:abstractNumId w:val="48"/>
  </w:num>
  <w:num w:numId="50">
    <w:abstractNumId w:val="14"/>
  </w:num>
  <w:num w:numId="51">
    <w:abstractNumId w:val="100"/>
  </w:num>
  <w:num w:numId="52">
    <w:abstractNumId w:val="16"/>
  </w:num>
  <w:num w:numId="53">
    <w:abstractNumId w:val="1"/>
  </w:num>
  <w:num w:numId="54">
    <w:abstractNumId w:val="44"/>
  </w:num>
  <w:num w:numId="55">
    <w:abstractNumId w:val="43"/>
  </w:num>
  <w:num w:numId="56">
    <w:abstractNumId w:val="72"/>
  </w:num>
  <w:num w:numId="57">
    <w:abstractNumId w:val="45"/>
  </w:num>
  <w:num w:numId="58">
    <w:abstractNumId w:val="98"/>
  </w:num>
  <w:num w:numId="59">
    <w:abstractNumId w:val="12"/>
  </w:num>
  <w:num w:numId="60">
    <w:abstractNumId w:val="26"/>
  </w:num>
  <w:num w:numId="61">
    <w:abstractNumId w:val="31"/>
  </w:num>
  <w:num w:numId="62">
    <w:abstractNumId w:val="36"/>
  </w:num>
  <w:num w:numId="63">
    <w:abstractNumId w:val="42"/>
  </w:num>
  <w:num w:numId="64">
    <w:abstractNumId w:val="96"/>
  </w:num>
  <w:num w:numId="65">
    <w:abstractNumId w:val="35"/>
  </w:num>
  <w:num w:numId="66">
    <w:abstractNumId w:val="17"/>
  </w:num>
  <w:num w:numId="67">
    <w:abstractNumId w:val="65"/>
  </w:num>
  <w:num w:numId="68">
    <w:abstractNumId w:val="49"/>
  </w:num>
  <w:num w:numId="69">
    <w:abstractNumId w:val="24"/>
  </w:num>
  <w:num w:numId="70">
    <w:abstractNumId w:val="13"/>
  </w:num>
  <w:num w:numId="71">
    <w:abstractNumId w:val="37"/>
  </w:num>
  <w:num w:numId="72">
    <w:abstractNumId w:val="87"/>
  </w:num>
  <w:num w:numId="73">
    <w:abstractNumId w:val="15"/>
  </w:num>
  <w:num w:numId="74">
    <w:abstractNumId w:val="56"/>
  </w:num>
  <w:num w:numId="75">
    <w:abstractNumId w:val="75"/>
  </w:num>
  <w:num w:numId="76">
    <w:abstractNumId w:val="92"/>
  </w:num>
  <w:num w:numId="77">
    <w:abstractNumId w:val="71"/>
  </w:num>
  <w:num w:numId="78">
    <w:abstractNumId w:val="90"/>
  </w:num>
  <w:num w:numId="79">
    <w:abstractNumId w:val="67"/>
  </w:num>
  <w:num w:numId="80">
    <w:abstractNumId w:val="34"/>
  </w:num>
  <w:num w:numId="81">
    <w:abstractNumId w:val="6"/>
  </w:num>
  <w:num w:numId="82">
    <w:abstractNumId w:val="76"/>
  </w:num>
  <w:num w:numId="83">
    <w:abstractNumId w:val="0"/>
  </w:num>
  <w:num w:numId="84">
    <w:abstractNumId w:val="55"/>
  </w:num>
  <w:num w:numId="85">
    <w:abstractNumId w:val="91"/>
  </w:num>
  <w:num w:numId="86">
    <w:abstractNumId w:val="47"/>
  </w:num>
  <w:num w:numId="87">
    <w:abstractNumId w:val="66"/>
  </w:num>
  <w:num w:numId="88">
    <w:abstractNumId w:val="27"/>
  </w:num>
  <w:num w:numId="89">
    <w:abstractNumId w:val="84"/>
  </w:num>
  <w:num w:numId="90">
    <w:abstractNumId w:val="40"/>
  </w:num>
  <w:num w:numId="91">
    <w:abstractNumId w:val="97"/>
  </w:num>
  <w:num w:numId="92">
    <w:abstractNumId w:val="25"/>
  </w:num>
  <w:num w:numId="93">
    <w:abstractNumId w:val="85"/>
  </w:num>
  <w:num w:numId="94">
    <w:abstractNumId w:val="39"/>
  </w:num>
  <w:num w:numId="95">
    <w:abstractNumId w:val="102"/>
  </w:num>
  <w:num w:numId="96">
    <w:abstractNumId w:val="2"/>
  </w:num>
  <w:num w:numId="97">
    <w:abstractNumId w:val="10"/>
  </w:num>
  <w:num w:numId="98">
    <w:abstractNumId w:val="83"/>
  </w:num>
  <w:num w:numId="99">
    <w:abstractNumId w:val="62"/>
  </w:num>
  <w:num w:numId="100">
    <w:abstractNumId w:val="3"/>
  </w:num>
  <w:num w:numId="101">
    <w:abstractNumId w:val="89"/>
  </w:num>
  <w:num w:numId="102">
    <w:abstractNumId w:val="86"/>
  </w:num>
  <w:num w:numId="103">
    <w:abstractNumId w:val="79"/>
  </w:num>
  <w:num w:numId="104">
    <w:abstractNumId w:val="73"/>
  </w:num>
  <w:numIdMacAtCleanup w:val="1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B785C"/>
    <w:rsid w:val="00000922"/>
    <w:rsid w:val="00000C20"/>
    <w:rsid w:val="00001FF4"/>
    <w:rsid w:val="000055CD"/>
    <w:rsid w:val="00005F84"/>
    <w:rsid w:val="00010D66"/>
    <w:rsid w:val="00012262"/>
    <w:rsid w:val="00012E37"/>
    <w:rsid w:val="000137C4"/>
    <w:rsid w:val="0001416E"/>
    <w:rsid w:val="00016862"/>
    <w:rsid w:val="00016925"/>
    <w:rsid w:val="00016CBA"/>
    <w:rsid w:val="0002003F"/>
    <w:rsid w:val="000206BA"/>
    <w:rsid w:val="00024138"/>
    <w:rsid w:val="0002525E"/>
    <w:rsid w:val="000254E1"/>
    <w:rsid w:val="0002785E"/>
    <w:rsid w:val="00027C2C"/>
    <w:rsid w:val="000304BE"/>
    <w:rsid w:val="0003074C"/>
    <w:rsid w:val="000307BD"/>
    <w:rsid w:val="00032A82"/>
    <w:rsid w:val="00032C79"/>
    <w:rsid w:val="00032D5F"/>
    <w:rsid w:val="00033913"/>
    <w:rsid w:val="00037356"/>
    <w:rsid w:val="00037472"/>
    <w:rsid w:val="000416DB"/>
    <w:rsid w:val="000423C5"/>
    <w:rsid w:val="00042CBD"/>
    <w:rsid w:val="000432C5"/>
    <w:rsid w:val="0005017E"/>
    <w:rsid w:val="00052652"/>
    <w:rsid w:val="00052CD3"/>
    <w:rsid w:val="00053142"/>
    <w:rsid w:val="00053197"/>
    <w:rsid w:val="00053982"/>
    <w:rsid w:val="00055263"/>
    <w:rsid w:val="000627C5"/>
    <w:rsid w:val="00062F7A"/>
    <w:rsid w:val="000640CC"/>
    <w:rsid w:val="00064406"/>
    <w:rsid w:val="000679E2"/>
    <w:rsid w:val="000701E7"/>
    <w:rsid w:val="0007168C"/>
    <w:rsid w:val="00074164"/>
    <w:rsid w:val="000779F5"/>
    <w:rsid w:val="000806CF"/>
    <w:rsid w:val="00080B29"/>
    <w:rsid w:val="00082113"/>
    <w:rsid w:val="00086043"/>
    <w:rsid w:val="0008714E"/>
    <w:rsid w:val="0008799E"/>
    <w:rsid w:val="00087FEF"/>
    <w:rsid w:val="00090162"/>
    <w:rsid w:val="00090163"/>
    <w:rsid w:val="0009044B"/>
    <w:rsid w:val="00090F8B"/>
    <w:rsid w:val="000919C5"/>
    <w:rsid w:val="000956C8"/>
    <w:rsid w:val="00095C48"/>
    <w:rsid w:val="00096256"/>
    <w:rsid w:val="00097D54"/>
    <w:rsid w:val="000A0993"/>
    <w:rsid w:val="000A0A55"/>
    <w:rsid w:val="000A145D"/>
    <w:rsid w:val="000A14CD"/>
    <w:rsid w:val="000A205A"/>
    <w:rsid w:val="000A2C95"/>
    <w:rsid w:val="000A2CC3"/>
    <w:rsid w:val="000A3113"/>
    <w:rsid w:val="000A3E96"/>
    <w:rsid w:val="000A4B2E"/>
    <w:rsid w:val="000A5C86"/>
    <w:rsid w:val="000A5E79"/>
    <w:rsid w:val="000A726E"/>
    <w:rsid w:val="000B10AE"/>
    <w:rsid w:val="000B11FD"/>
    <w:rsid w:val="000B361B"/>
    <w:rsid w:val="000B3D7C"/>
    <w:rsid w:val="000B6C62"/>
    <w:rsid w:val="000C0B5D"/>
    <w:rsid w:val="000C4FF4"/>
    <w:rsid w:val="000C6802"/>
    <w:rsid w:val="000C6D15"/>
    <w:rsid w:val="000C7918"/>
    <w:rsid w:val="000C7922"/>
    <w:rsid w:val="000D0E7D"/>
    <w:rsid w:val="000D4A0F"/>
    <w:rsid w:val="000D5B43"/>
    <w:rsid w:val="000D61C6"/>
    <w:rsid w:val="000D65A4"/>
    <w:rsid w:val="000D7552"/>
    <w:rsid w:val="000D78C1"/>
    <w:rsid w:val="000E0894"/>
    <w:rsid w:val="000E2D88"/>
    <w:rsid w:val="000E2E70"/>
    <w:rsid w:val="000E2FB3"/>
    <w:rsid w:val="000E32AA"/>
    <w:rsid w:val="000E33F1"/>
    <w:rsid w:val="000E4885"/>
    <w:rsid w:val="000E6F3B"/>
    <w:rsid w:val="000F022E"/>
    <w:rsid w:val="000F0391"/>
    <w:rsid w:val="000F07D3"/>
    <w:rsid w:val="000F160C"/>
    <w:rsid w:val="000F1902"/>
    <w:rsid w:val="000F1A47"/>
    <w:rsid w:val="000F1E30"/>
    <w:rsid w:val="000F35B2"/>
    <w:rsid w:val="000F632E"/>
    <w:rsid w:val="000F65FC"/>
    <w:rsid w:val="00102640"/>
    <w:rsid w:val="00102FC8"/>
    <w:rsid w:val="001048C9"/>
    <w:rsid w:val="00105635"/>
    <w:rsid w:val="00106498"/>
    <w:rsid w:val="00106E8B"/>
    <w:rsid w:val="001079B9"/>
    <w:rsid w:val="00111053"/>
    <w:rsid w:val="001115C6"/>
    <w:rsid w:val="00112C95"/>
    <w:rsid w:val="0011467D"/>
    <w:rsid w:val="00114E05"/>
    <w:rsid w:val="001153A1"/>
    <w:rsid w:val="001157AF"/>
    <w:rsid w:val="00115D8D"/>
    <w:rsid w:val="001168B7"/>
    <w:rsid w:val="00120A46"/>
    <w:rsid w:val="00122711"/>
    <w:rsid w:val="00122766"/>
    <w:rsid w:val="001238C2"/>
    <w:rsid w:val="00123956"/>
    <w:rsid w:val="00125D7D"/>
    <w:rsid w:val="00126752"/>
    <w:rsid w:val="001314B2"/>
    <w:rsid w:val="00132A89"/>
    <w:rsid w:val="00136395"/>
    <w:rsid w:val="0013795D"/>
    <w:rsid w:val="00142DC8"/>
    <w:rsid w:val="0014458D"/>
    <w:rsid w:val="00144F8D"/>
    <w:rsid w:val="00145FF9"/>
    <w:rsid w:val="00146762"/>
    <w:rsid w:val="00150B98"/>
    <w:rsid w:val="00151DD5"/>
    <w:rsid w:val="001525CD"/>
    <w:rsid w:val="00152D39"/>
    <w:rsid w:val="00153E24"/>
    <w:rsid w:val="00154636"/>
    <w:rsid w:val="00156310"/>
    <w:rsid w:val="0015791B"/>
    <w:rsid w:val="00157ADB"/>
    <w:rsid w:val="00161F36"/>
    <w:rsid w:val="00163A6F"/>
    <w:rsid w:val="00164DFB"/>
    <w:rsid w:val="00165EA4"/>
    <w:rsid w:val="00166D44"/>
    <w:rsid w:val="001704A1"/>
    <w:rsid w:val="00171B30"/>
    <w:rsid w:val="00172332"/>
    <w:rsid w:val="00173E57"/>
    <w:rsid w:val="00175038"/>
    <w:rsid w:val="00175FD4"/>
    <w:rsid w:val="001766DB"/>
    <w:rsid w:val="0017685B"/>
    <w:rsid w:val="00177B27"/>
    <w:rsid w:val="00180706"/>
    <w:rsid w:val="0018181F"/>
    <w:rsid w:val="00182EDA"/>
    <w:rsid w:val="00183094"/>
    <w:rsid w:val="00183396"/>
    <w:rsid w:val="0018477F"/>
    <w:rsid w:val="001851EA"/>
    <w:rsid w:val="00186031"/>
    <w:rsid w:val="00187B57"/>
    <w:rsid w:val="001901CA"/>
    <w:rsid w:val="00190702"/>
    <w:rsid w:val="00191277"/>
    <w:rsid w:val="001917B4"/>
    <w:rsid w:val="00192354"/>
    <w:rsid w:val="00192DE0"/>
    <w:rsid w:val="00193825"/>
    <w:rsid w:val="00193955"/>
    <w:rsid w:val="00193A6D"/>
    <w:rsid w:val="00194D5D"/>
    <w:rsid w:val="00195F1D"/>
    <w:rsid w:val="00196B40"/>
    <w:rsid w:val="00196C9E"/>
    <w:rsid w:val="00197CF4"/>
    <w:rsid w:val="001A16DB"/>
    <w:rsid w:val="001A1F8C"/>
    <w:rsid w:val="001A23F0"/>
    <w:rsid w:val="001A35D9"/>
    <w:rsid w:val="001A6CD4"/>
    <w:rsid w:val="001A6F94"/>
    <w:rsid w:val="001A7D8C"/>
    <w:rsid w:val="001B0491"/>
    <w:rsid w:val="001B1334"/>
    <w:rsid w:val="001B152D"/>
    <w:rsid w:val="001B1600"/>
    <w:rsid w:val="001B19C6"/>
    <w:rsid w:val="001B1C68"/>
    <w:rsid w:val="001B591B"/>
    <w:rsid w:val="001B66D5"/>
    <w:rsid w:val="001B7636"/>
    <w:rsid w:val="001C0985"/>
    <w:rsid w:val="001C0DC4"/>
    <w:rsid w:val="001C172A"/>
    <w:rsid w:val="001C31BE"/>
    <w:rsid w:val="001C4B26"/>
    <w:rsid w:val="001C6603"/>
    <w:rsid w:val="001D06B3"/>
    <w:rsid w:val="001D0A58"/>
    <w:rsid w:val="001D0A61"/>
    <w:rsid w:val="001D305B"/>
    <w:rsid w:val="001D3741"/>
    <w:rsid w:val="001D4008"/>
    <w:rsid w:val="001D5061"/>
    <w:rsid w:val="001D5144"/>
    <w:rsid w:val="001D5B72"/>
    <w:rsid w:val="001D6860"/>
    <w:rsid w:val="001D6FB6"/>
    <w:rsid w:val="001D7119"/>
    <w:rsid w:val="001E10F9"/>
    <w:rsid w:val="001E21E8"/>
    <w:rsid w:val="001E41EC"/>
    <w:rsid w:val="001E4E44"/>
    <w:rsid w:val="001E5B89"/>
    <w:rsid w:val="001E6DC6"/>
    <w:rsid w:val="001F1AEE"/>
    <w:rsid w:val="001F2F37"/>
    <w:rsid w:val="001F2F72"/>
    <w:rsid w:val="001F3071"/>
    <w:rsid w:val="001F395A"/>
    <w:rsid w:val="001F3C3B"/>
    <w:rsid w:val="001F531F"/>
    <w:rsid w:val="001F7A93"/>
    <w:rsid w:val="00201970"/>
    <w:rsid w:val="0020258B"/>
    <w:rsid w:val="00202FA1"/>
    <w:rsid w:val="002032BC"/>
    <w:rsid w:val="002041DD"/>
    <w:rsid w:val="002052A7"/>
    <w:rsid w:val="00205338"/>
    <w:rsid w:val="0020799D"/>
    <w:rsid w:val="002100A0"/>
    <w:rsid w:val="0021230F"/>
    <w:rsid w:val="00214385"/>
    <w:rsid w:val="00214DEC"/>
    <w:rsid w:val="002150D4"/>
    <w:rsid w:val="0021553D"/>
    <w:rsid w:val="002157C0"/>
    <w:rsid w:val="00215E9B"/>
    <w:rsid w:val="00216001"/>
    <w:rsid w:val="0021729B"/>
    <w:rsid w:val="002206B3"/>
    <w:rsid w:val="00220B87"/>
    <w:rsid w:val="00220F32"/>
    <w:rsid w:val="002215D2"/>
    <w:rsid w:val="00223A49"/>
    <w:rsid w:val="00224960"/>
    <w:rsid w:val="00224E66"/>
    <w:rsid w:val="00227DA1"/>
    <w:rsid w:val="00231707"/>
    <w:rsid w:val="00231EC3"/>
    <w:rsid w:val="0023418E"/>
    <w:rsid w:val="00234314"/>
    <w:rsid w:val="002345B1"/>
    <w:rsid w:val="00235A12"/>
    <w:rsid w:val="00236CFF"/>
    <w:rsid w:val="00237761"/>
    <w:rsid w:val="002425A6"/>
    <w:rsid w:val="0024302A"/>
    <w:rsid w:val="0024573F"/>
    <w:rsid w:val="002469C4"/>
    <w:rsid w:val="00247B4F"/>
    <w:rsid w:val="00251333"/>
    <w:rsid w:val="00251E77"/>
    <w:rsid w:val="00255C73"/>
    <w:rsid w:val="0025601F"/>
    <w:rsid w:val="00256F4A"/>
    <w:rsid w:val="00257302"/>
    <w:rsid w:val="0025793A"/>
    <w:rsid w:val="00260355"/>
    <w:rsid w:val="00262B75"/>
    <w:rsid w:val="00262BAD"/>
    <w:rsid w:val="00264FDE"/>
    <w:rsid w:val="00266176"/>
    <w:rsid w:val="00272107"/>
    <w:rsid w:val="00273030"/>
    <w:rsid w:val="002731BA"/>
    <w:rsid w:val="00274175"/>
    <w:rsid w:val="00274924"/>
    <w:rsid w:val="00275D73"/>
    <w:rsid w:val="002770F3"/>
    <w:rsid w:val="00277554"/>
    <w:rsid w:val="00277692"/>
    <w:rsid w:val="002776AD"/>
    <w:rsid w:val="00282A35"/>
    <w:rsid w:val="00282C04"/>
    <w:rsid w:val="0028533E"/>
    <w:rsid w:val="002862AF"/>
    <w:rsid w:val="00290B21"/>
    <w:rsid w:val="00290DA8"/>
    <w:rsid w:val="0029205F"/>
    <w:rsid w:val="00292BF0"/>
    <w:rsid w:val="00294D5F"/>
    <w:rsid w:val="002965F1"/>
    <w:rsid w:val="002A548D"/>
    <w:rsid w:val="002A610E"/>
    <w:rsid w:val="002A6C9B"/>
    <w:rsid w:val="002A6D31"/>
    <w:rsid w:val="002A7383"/>
    <w:rsid w:val="002A7388"/>
    <w:rsid w:val="002A7BE0"/>
    <w:rsid w:val="002B1A68"/>
    <w:rsid w:val="002B20DF"/>
    <w:rsid w:val="002B28AA"/>
    <w:rsid w:val="002C008C"/>
    <w:rsid w:val="002C19DB"/>
    <w:rsid w:val="002C20C5"/>
    <w:rsid w:val="002C2E2B"/>
    <w:rsid w:val="002C42AF"/>
    <w:rsid w:val="002C4408"/>
    <w:rsid w:val="002C45A1"/>
    <w:rsid w:val="002C4894"/>
    <w:rsid w:val="002C4C76"/>
    <w:rsid w:val="002C4CE2"/>
    <w:rsid w:val="002C4F4A"/>
    <w:rsid w:val="002D1090"/>
    <w:rsid w:val="002D1C5E"/>
    <w:rsid w:val="002D382C"/>
    <w:rsid w:val="002D3A9F"/>
    <w:rsid w:val="002D3B49"/>
    <w:rsid w:val="002D5EE5"/>
    <w:rsid w:val="002D6386"/>
    <w:rsid w:val="002D6AD9"/>
    <w:rsid w:val="002D7956"/>
    <w:rsid w:val="002D7972"/>
    <w:rsid w:val="002E1178"/>
    <w:rsid w:val="002E1D2C"/>
    <w:rsid w:val="002E20A7"/>
    <w:rsid w:val="002E33BC"/>
    <w:rsid w:val="002E3DE0"/>
    <w:rsid w:val="002E3FC7"/>
    <w:rsid w:val="002E468C"/>
    <w:rsid w:val="002E4B86"/>
    <w:rsid w:val="002E4DEF"/>
    <w:rsid w:val="002E6204"/>
    <w:rsid w:val="002E6734"/>
    <w:rsid w:val="002E7129"/>
    <w:rsid w:val="002E7150"/>
    <w:rsid w:val="002F0D85"/>
    <w:rsid w:val="002F1256"/>
    <w:rsid w:val="002F24B7"/>
    <w:rsid w:val="002F41FC"/>
    <w:rsid w:val="002F4F74"/>
    <w:rsid w:val="002F62D0"/>
    <w:rsid w:val="002F69DB"/>
    <w:rsid w:val="002F6B6C"/>
    <w:rsid w:val="00303FD4"/>
    <w:rsid w:val="0030622F"/>
    <w:rsid w:val="00307526"/>
    <w:rsid w:val="00310FF1"/>
    <w:rsid w:val="003114FC"/>
    <w:rsid w:val="00312905"/>
    <w:rsid w:val="00312936"/>
    <w:rsid w:val="00313169"/>
    <w:rsid w:val="00313DCC"/>
    <w:rsid w:val="00314F40"/>
    <w:rsid w:val="003150EF"/>
    <w:rsid w:val="00315755"/>
    <w:rsid w:val="00315773"/>
    <w:rsid w:val="00316156"/>
    <w:rsid w:val="00317DDA"/>
    <w:rsid w:val="00320295"/>
    <w:rsid w:val="003214FF"/>
    <w:rsid w:val="003256D8"/>
    <w:rsid w:val="00326DF4"/>
    <w:rsid w:val="003310FC"/>
    <w:rsid w:val="003317CC"/>
    <w:rsid w:val="00332880"/>
    <w:rsid w:val="00332A58"/>
    <w:rsid w:val="00333873"/>
    <w:rsid w:val="00335C14"/>
    <w:rsid w:val="00335E34"/>
    <w:rsid w:val="00337F5B"/>
    <w:rsid w:val="00340291"/>
    <w:rsid w:val="003402DC"/>
    <w:rsid w:val="00341B3E"/>
    <w:rsid w:val="0034560E"/>
    <w:rsid w:val="00346527"/>
    <w:rsid w:val="0035260E"/>
    <w:rsid w:val="00353B63"/>
    <w:rsid w:val="003545E1"/>
    <w:rsid w:val="00354F02"/>
    <w:rsid w:val="0035510A"/>
    <w:rsid w:val="00355A4C"/>
    <w:rsid w:val="00355CCE"/>
    <w:rsid w:val="00357C17"/>
    <w:rsid w:val="003604DF"/>
    <w:rsid w:val="003623F4"/>
    <w:rsid w:val="003634C8"/>
    <w:rsid w:val="00364BB5"/>
    <w:rsid w:val="003655B7"/>
    <w:rsid w:val="00366BB5"/>
    <w:rsid w:val="00367E97"/>
    <w:rsid w:val="00370496"/>
    <w:rsid w:val="0037095B"/>
    <w:rsid w:val="00370D67"/>
    <w:rsid w:val="00371897"/>
    <w:rsid w:val="00372162"/>
    <w:rsid w:val="003751A7"/>
    <w:rsid w:val="00375806"/>
    <w:rsid w:val="00376D4C"/>
    <w:rsid w:val="00380101"/>
    <w:rsid w:val="003814FC"/>
    <w:rsid w:val="0038260E"/>
    <w:rsid w:val="00382EE8"/>
    <w:rsid w:val="00382F93"/>
    <w:rsid w:val="00384135"/>
    <w:rsid w:val="00384B4E"/>
    <w:rsid w:val="00385ED9"/>
    <w:rsid w:val="00386A9A"/>
    <w:rsid w:val="00386D80"/>
    <w:rsid w:val="00387BEE"/>
    <w:rsid w:val="0039188E"/>
    <w:rsid w:val="003936E0"/>
    <w:rsid w:val="00393F4E"/>
    <w:rsid w:val="00394E00"/>
    <w:rsid w:val="00396084"/>
    <w:rsid w:val="00396A98"/>
    <w:rsid w:val="00397CA0"/>
    <w:rsid w:val="003A0D97"/>
    <w:rsid w:val="003A2464"/>
    <w:rsid w:val="003A2E67"/>
    <w:rsid w:val="003A3C53"/>
    <w:rsid w:val="003A450B"/>
    <w:rsid w:val="003A4604"/>
    <w:rsid w:val="003A4A28"/>
    <w:rsid w:val="003A65AD"/>
    <w:rsid w:val="003A6BC5"/>
    <w:rsid w:val="003A786C"/>
    <w:rsid w:val="003B268F"/>
    <w:rsid w:val="003B696A"/>
    <w:rsid w:val="003B790A"/>
    <w:rsid w:val="003C018E"/>
    <w:rsid w:val="003C0C68"/>
    <w:rsid w:val="003C223E"/>
    <w:rsid w:val="003C2881"/>
    <w:rsid w:val="003C4793"/>
    <w:rsid w:val="003D0B77"/>
    <w:rsid w:val="003D305D"/>
    <w:rsid w:val="003D36C6"/>
    <w:rsid w:val="003D4B46"/>
    <w:rsid w:val="003D58CF"/>
    <w:rsid w:val="003D5A11"/>
    <w:rsid w:val="003D6D57"/>
    <w:rsid w:val="003D6DEB"/>
    <w:rsid w:val="003E0579"/>
    <w:rsid w:val="003E0EE6"/>
    <w:rsid w:val="003E1B6E"/>
    <w:rsid w:val="003E204A"/>
    <w:rsid w:val="003E2FC2"/>
    <w:rsid w:val="003E3529"/>
    <w:rsid w:val="003E3561"/>
    <w:rsid w:val="003E4945"/>
    <w:rsid w:val="003E5637"/>
    <w:rsid w:val="003E5952"/>
    <w:rsid w:val="003E66DF"/>
    <w:rsid w:val="003E7570"/>
    <w:rsid w:val="003F0205"/>
    <w:rsid w:val="003F1BB6"/>
    <w:rsid w:val="003F3838"/>
    <w:rsid w:val="003F44AE"/>
    <w:rsid w:val="003F50C6"/>
    <w:rsid w:val="003F69B4"/>
    <w:rsid w:val="003F6DA8"/>
    <w:rsid w:val="003F7F41"/>
    <w:rsid w:val="0040031A"/>
    <w:rsid w:val="004012E5"/>
    <w:rsid w:val="004015E3"/>
    <w:rsid w:val="00401B4E"/>
    <w:rsid w:val="00404B5D"/>
    <w:rsid w:val="00404DE2"/>
    <w:rsid w:val="00405301"/>
    <w:rsid w:val="00405355"/>
    <w:rsid w:val="00406E9D"/>
    <w:rsid w:val="00407C95"/>
    <w:rsid w:val="004108E7"/>
    <w:rsid w:val="00410A49"/>
    <w:rsid w:val="00410D71"/>
    <w:rsid w:val="00411220"/>
    <w:rsid w:val="00411663"/>
    <w:rsid w:val="00411E00"/>
    <w:rsid w:val="00415216"/>
    <w:rsid w:val="00415B4B"/>
    <w:rsid w:val="00415BC3"/>
    <w:rsid w:val="00417877"/>
    <w:rsid w:val="00420018"/>
    <w:rsid w:val="00420132"/>
    <w:rsid w:val="0042441A"/>
    <w:rsid w:val="00424CCE"/>
    <w:rsid w:val="004250A4"/>
    <w:rsid w:val="004258B1"/>
    <w:rsid w:val="004265DD"/>
    <w:rsid w:val="00433A81"/>
    <w:rsid w:val="004344C4"/>
    <w:rsid w:val="00435C80"/>
    <w:rsid w:val="0043600C"/>
    <w:rsid w:val="0043660A"/>
    <w:rsid w:val="00436C1F"/>
    <w:rsid w:val="00440796"/>
    <w:rsid w:val="004408C6"/>
    <w:rsid w:val="00441005"/>
    <w:rsid w:val="004421ED"/>
    <w:rsid w:val="004442C4"/>
    <w:rsid w:val="004443CD"/>
    <w:rsid w:val="004452ED"/>
    <w:rsid w:val="00450278"/>
    <w:rsid w:val="0045174E"/>
    <w:rsid w:val="00452123"/>
    <w:rsid w:val="00454453"/>
    <w:rsid w:val="004551BB"/>
    <w:rsid w:val="00455405"/>
    <w:rsid w:val="00455868"/>
    <w:rsid w:val="00455B7A"/>
    <w:rsid w:val="00456EB1"/>
    <w:rsid w:val="0046137D"/>
    <w:rsid w:val="0046260B"/>
    <w:rsid w:val="00462701"/>
    <w:rsid w:val="004630D4"/>
    <w:rsid w:val="00463337"/>
    <w:rsid w:val="00464DDD"/>
    <w:rsid w:val="00464E71"/>
    <w:rsid w:val="004653BB"/>
    <w:rsid w:val="00465E0E"/>
    <w:rsid w:val="004661E3"/>
    <w:rsid w:val="00466CF3"/>
    <w:rsid w:val="0047093A"/>
    <w:rsid w:val="004711BE"/>
    <w:rsid w:val="00471236"/>
    <w:rsid w:val="004719C3"/>
    <w:rsid w:val="004726C6"/>
    <w:rsid w:val="00472A7A"/>
    <w:rsid w:val="00475EF9"/>
    <w:rsid w:val="00477498"/>
    <w:rsid w:val="0048151F"/>
    <w:rsid w:val="00481985"/>
    <w:rsid w:val="00481A88"/>
    <w:rsid w:val="00481D41"/>
    <w:rsid w:val="00482049"/>
    <w:rsid w:val="004820CD"/>
    <w:rsid w:val="00482117"/>
    <w:rsid w:val="0048281E"/>
    <w:rsid w:val="00483427"/>
    <w:rsid w:val="00483522"/>
    <w:rsid w:val="00484DB2"/>
    <w:rsid w:val="00485F36"/>
    <w:rsid w:val="00487DE7"/>
    <w:rsid w:val="004906FA"/>
    <w:rsid w:val="00490AB8"/>
    <w:rsid w:val="004913E4"/>
    <w:rsid w:val="00491656"/>
    <w:rsid w:val="004928BF"/>
    <w:rsid w:val="00493641"/>
    <w:rsid w:val="00493F3D"/>
    <w:rsid w:val="0049441D"/>
    <w:rsid w:val="004956A3"/>
    <w:rsid w:val="00495751"/>
    <w:rsid w:val="00496067"/>
    <w:rsid w:val="00497111"/>
    <w:rsid w:val="004A1198"/>
    <w:rsid w:val="004A2CDF"/>
    <w:rsid w:val="004A3329"/>
    <w:rsid w:val="004A3DE4"/>
    <w:rsid w:val="004A403E"/>
    <w:rsid w:val="004A4CFE"/>
    <w:rsid w:val="004B1F62"/>
    <w:rsid w:val="004B56A1"/>
    <w:rsid w:val="004B78AA"/>
    <w:rsid w:val="004C066A"/>
    <w:rsid w:val="004C09C6"/>
    <w:rsid w:val="004C423C"/>
    <w:rsid w:val="004C4837"/>
    <w:rsid w:val="004C4A0F"/>
    <w:rsid w:val="004C6D75"/>
    <w:rsid w:val="004C6EC1"/>
    <w:rsid w:val="004C6EFE"/>
    <w:rsid w:val="004C714C"/>
    <w:rsid w:val="004C771E"/>
    <w:rsid w:val="004D267A"/>
    <w:rsid w:val="004D3804"/>
    <w:rsid w:val="004D5494"/>
    <w:rsid w:val="004D6905"/>
    <w:rsid w:val="004D7F99"/>
    <w:rsid w:val="004E0647"/>
    <w:rsid w:val="004E32D8"/>
    <w:rsid w:val="004E436C"/>
    <w:rsid w:val="004E4967"/>
    <w:rsid w:val="004E6871"/>
    <w:rsid w:val="004F0733"/>
    <w:rsid w:val="004F0DAC"/>
    <w:rsid w:val="004F2C17"/>
    <w:rsid w:val="004F2F87"/>
    <w:rsid w:val="004F2F97"/>
    <w:rsid w:val="004F3759"/>
    <w:rsid w:val="004F613F"/>
    <w:rsid w:val="004F6930"/>
    <w:rsid w:val="00500C78"/>
    <w:rsid w:val="0050143E"/>
    <w:rsid w:val="00501A91"/>
    <w:rsid w:val="00502504"/>
    <w:rsid w:val="00503D94"/>
    <w:rsid w:val="00504809"/>
    <w:rsid w:val="00506503"/>
    <w:rsid w:val="00506991"/>
    <w:rsid w:val="005118F5"/>
    <w:rsid w:val="00512AA6"/>
    <w:rsid w:val="005137C5"/>
    <w:rsid w:val="005146E0"/>
    <w:rsid w:val="00515E83"/>
    <w:rsid w:val="00515F36"/>
    <w:rsid w:val="00517711"/>
    <w:rsid w:val="00517735"/>
    <w:rsid w:val="00521C41"/>
    <w:rsid w:val="00523C9C"/>
    <w:rsid w:val="00524453"/>
    <w:rsid w:val="0052471A"/>
    <w:rsid w:val="00524B57"/>
    <w:rsid w:val="00524CCC"/>
    <w:rsid w:val="00525396"/>
    <w:rsid w:val="00525ACB"/>
    <w:rsid w:val="005275EC"/>
    <w:rsid w:val="005279FB"/>
    <w:rsid w:val="00527DFF"/>
    <w:rsid w:val="00530FBA"/>
    <w:rsid w:val="00532452"/>
    <w:rsid w:val="00532A8E"/>
    <w:rsid w:val="005344C6"/>
    <w:rsid w:val="00535ADC"/>
    <w:rsid w:val="00537027"/>
    <w:rsid w:val="00537E38"/>
    <w:rsid w:val="00540C7D"/>
    <w:rsid w:val="0054179B"/>
    <w:rsid w:val="00545927"/>
    <w:rsid w:val="00545ADF"/>
    <w:rsid w:val="00546028"/>
    <w:rsid w:val="00546A0E"/>
    <w:rsid w:val="0054790D"/>
    <w:rsid w:val="00550705"/>
    <w:rsid w:val="00551D70"/>
    <w:rsid w:val="005527B6"/>
    <w:rsid w:val="00552981"/>
    <w:rsid w:val="005529B6"/>
    <w:rsid w:val="00552A9F"/>
    <w:rsid w:val="00553060"/>
    <w:rsid w:val="005533ED"/>
    <w:rsid w:val="00554639"/>
    <w:rsid w:val="00555475"/>
    <w:rsid w:val="0055666F"/>
    <w:rsid w:val="00556679"/>
    <w:rsid w:val="00556D5B"/>
    <w:rsid w:val="00560861"/>
    <w:rsid w:val="00562F40"/>
    <w:rsid w:val="00564571"/>
    <w:rsid w:val="005651E5"/>
    <w:rsid w:val="0056551C"/>
    <w:rsid w:val="00567695"/>
    <w:rsid w:val="005677C1"/>
    <w:rsid w:val="00571226"/>
    <w:rsid w:val="005753C0"/>
    <w:rsid w:val="005765E7"/>
    <w:rsid w:val="00576A72"/>
    <w:rsid w:val="005808A8"/>
    <w:rsid w:val="00580A7F"/>
    <w:rsid w:val="00580D12"/>
    <w:rsid w:val="005829D8"/>
    <w:rsid w:val="00583702"/>
    <w:rsid w:val="005839F6"/>
    <w:rsid w:val="005865A5"/>
    <w:rsid w:val="0058799B"/>
    <w:rsid w:val="00591275"/>
    <w:rsid w:val="0059219A"/>
    <w:rsid w:val="00592DB5"/>
    <w:rsid w:val="00593D49"/>
    <w:rsid w:val="0059480F"/>
    <w:rsid w:val="00594C37"/>
    <w:rsid w:val="00596118"/>
    <w:rsid w:val="005961C7"/>
    <w:rsid w:val="00597374"/>
    <w:rsid w:val="005977BD"/>
    <w:rsid w:val="005A0BA4"/>
    <w:rsid w:val="005A0D28"/>
    <w:rsid w:val="005A0F02"/>
    <w:rsid w:val="005A45B3"/>
    <w:rsid w:val="005A4DAE"/>
    <w:rsid w:val="005A622A"/>
    <w:rsid w:val="005A74EC"/>
    <w:rsid w:val="005A7625"/>
    <w:rsid w:val="005B233A"/>
    <w:rsid w:val="005B2B0A"/>
    <w:rsid w:val="005B55EB"/>
    <w:rsid w:val="005B5770"/>
    <w:rsid w:val="005B5A6D"/>
    <w:rsid w:val="005B5F6A"/>
    <w:rsid w:val="005B6F76"/>
    <w:rsid w:val="005B7385"/>
    <w:rsid w:val="005C010B"/>
    <w:rsid w:val="005C071F"/>
    <w:rsid w:val="005C0F30"/>
    <w:rsid w:val="005C0F68"/>
    <w:rsid w:val="005C123B"/>
    <w:rsid w:val="005C12EB"/>
    <w:rsid w:val="005C1F55"/>
    <w:rsid w:val="005C31C4"/>
    <w:rsid w:val="005C41AC"/>
    <w:rsid w:val="005C5F68"/>
    <w:rsid w:val="005C60CB"/>
    <w:rsid w:val="005C6579"/>
    <w:rsid w:val="005D1773"/>
    <w:rsid w:val="005D1968"/>
    <w:rsid w:val="005D245F"/>
    <w:rsid w:val="005D4628"/>
    <w:rsid w:val="005D5965"/>
    <w:rsid w:val="005D59B3"/>
    <w:rsid w:val="005D5E0D"/>
    <w:rsid w:val="005D747E"/>
    <w:rsid w:val="005D789A"/>
    <w:rsid w:val="005E07BC"/>
    <w:rsid w:val="005E0C71"/>
    <w:rsid w:val="005E2BD6"/>
    <w:rsid w:val="005E48A7"/>
    <w:rsid w:val="005E4A7C"/>
    <w:rsid w:val="005E6553"/>
    <w:rsid w:val="005E65A8"/>
    <w:rsid w:val="005E711A"/>
    <w:rsid w:val="005F016B"/>
    <w:rsid w:val="005F08E3"/>
    <w:rsid w:val="005F0ACC"/>
    <w:rsid w:val="005F0EBD"/>
    <w:rsid w:val="005F1340"/>
    <w:rsid w:val="005F15E5"/>
    <w:rsid w:val="005F1EB3"/>
    <w:rsid w:val="005F326A"/>
    <w:rsid w:val="005F4189"/>
    <w:rsid w:val="005F5E0B"/>
    <w:rsid w:val="005F5EAA"/>
    <w:rsid w:val="005F6783"/>
    <w:rsid w:val="005F75E2"/>
    <w:rsid w:val="005F75EF"/>
    <w:rsid w:val="00600593"/>
    <w:rsid w:val="006015D9"/>
    <w:rsid w:val="00601CA1"/>
    <w:rsid w:val="00605E8A"/>
    <w:rsid w:val="00607354"/>
    <w:rsid w:val="006075BC"/>
    <w:rsid w:val="0061103E"/>
    <w:rsid w:val="00612633"/>
    <w:rsid w:val="00612E2F"/>
    <w:rsid w:val="00613630"/>
    <w:rsid w:val="00613689"/>
    <w:rsid w:val="00614205"/>
    <w:rsid w:val="006146C7"/>
    <w:rsid w:val="00614D7C"/>
    <w:rsid w:val="00615E8C"/>
    <w:rsid w:val="00616CCC"/>
    <w:rsid w:val="00621A89"/>
    <w:rsid w:val="0062262B"/>
    <w:rsid w:val="00623B85"/>
    <w:rsid w:val="00624CDE"/>
    <w:rsid w:val="00625D7A"/>
    <w:rsid w:val="00626546"/>
    <w:rsid w:val="00626F2E"/>
    <w:rsid w:val="00626F8C"/>
    <w:rsid w:val="00627900"/>
    <w:rsid w:val="00630551"/>
    <w:rsid w:val="00630B70"/>
    <w:rsid w:val="00630C60"/>
    <w:rsid w:val="006312DF"/>
    <w:rsid w:val="006313AE"/>
    <w:rsid w:val="00631A27"/>
    <w:rsid w:val="00633FA6"/>
    <w:rsid w:val="00634B17"/>
    <w:rsid w:val="006364AD"/>
    <w:rsid w:val="00640F47"/>
    <w:rsid w:val="00643508"/>
    <w:rsid w:val="00644B1F"/>
    <w:rsid w:val="00645A61"/>
    <w:rsid w:val="006467E3"/>
    <w:rsid w:val="00646E2A"/>
    <w:rsid w:val="00647B0C"/>
    <w:rsid w:val="006500BB"/>
    <w:rsid w:val="0065119C"/>
    <w:rsid w:val="006526A6"/>
    <w:rsid w:val="00652F0A"/>
    <w:rsid w:val="006535CB"/>
    <w:rsid w:val="00657ABF"/>
    <w:rsid w:val="006634D9"/>
    <w:rsid w:val="00664E19"/>
    <w:rsid w:val="00666060"/>
    <w:rsid w:val="0066722F"/>
    <w:rsid w:val="00673367"/>
    <w:rsid w:val="0067726C"/>
    <w:rsid w:val="0067793E"/>
    <w:rsid w:val="006802D5"/>
    <w:rsid w:val="0068064E"/>
    <w:rsid w:val="00682641"/>
    <w:rsid w:val="00683A9D"/>
    <w:rsid w:val="00684404"/>
    <w:rsid w:val="0068612E"/>
    <w:rsid w:val="00686F75"/>
    <w:rsid w:val="00692471"/>
    <w:rsid w:val="00694891"/>
    <w:rsid w:val="00694F66"/>
    <w:rsid w:val="00695135"/>
    <w:rsid w:val="0069596E"/>
    <w:rsid w:val="00695EE1"/>
    <w:rsid w:val="006A0F73"/>
    <w:rsid w:val="006A1DA3"/>
    <w:rsid w:val="006A40F7"/>
    <w:rsid w:val="006A42D3"/>
    <w:rsid w:val="006A4D9A"/>
    <w:rsid w:val="006A508D"/>
    <w:rsid w:val="006A5175"/>
    <w:rsid w:val="006A59FA"/>
    <w:rsid w:val="006A67C3"/>
    <w:rsid w:val="006A71DC"/>
    <w:rsid w:val="006B00C9"/>
    <w:rsid w:val="006B1C93"/>
    <w:rsid w:val="006B1E98"/>
    <w:rsid w:val="006B38BE"/>
    <w:rsid w:val="006B4A2F"/>
    <w:rsid w:val="006B6FBB"/>
    <w:rsid w:val="006B770E"/>
    <w:rsid w:val="006C1726"/>
    <w:rsid w:val="006C54D5"/>
    <w:rsid w:val="006C5779"/>
    <w:rsid w:val="006C7051"/>
    <w:rsid w:val="006C7517"/>
    <w:rsid w:val="006D0101"/>
    <w:rsid w:val="006D16FC"/>
    <w:rsid w:val="006D223A"/>
    <w:rsid w:val="006D2544"/>
    <w:rsid w:val="006D377D"/>
    <w:rsid w:val="006D3CF0"/>
    <w:rsid w:val="006D3FAF"/>
    <w:rsid w:val="006D4AA6"/>
    <w:rsid w:val="006D5563"/>
    <w:rsid w:val="006D574B"/>
    <w:rsid w:val="006D5B89"/>
    <w:rsid w:val="006D6A60"/>
    <w:rsid w:val="006D71EC"/>
    <w:rsid w:val="006E02D6"/>
    <w:rsid w:val="006E0642"/>
    <w:rsid w:val="006E1C99"/>
    <w:rsid w:val="006E3F76"/>
    <w:rsid w:val="006E5742"/>
    <w:rsid w:val="006E5DA4"/>
    <w:rsid w:val="006F1EA0"/>
    <w:rsid w:val="006F4957"/>
    <w:rsid w:val="006F57DA"/>
    <w:rsid w:val="006F6BEE"/>
    <w:rsid w:val="006F76FD"/>
    <w:rsid w:val="007000C4"/>
    <w:rsid w:val="00700C24"/>
    <w:rsid w:val="007021CD"/>
    <w:rsid w:val="00702C6A"/>
    <w:rsid w:val="00702D6E"/>
    <w:rsid w:val="007030B2"/>
    <w:rsid w:val="007043F5"/>
    <w:rsid w:val="0070460E"/>
    <w:rsid w:val="00706BF6"/>
    <w:rsid w:val="00710B4B"/>
    <w:rsid w:val="00711D66"/>
    <w:rsid w:val="00713208"/>
    <w:rsid w:val="00713B06"/>
    <w:rsid w:val="00714015"/>
    <w:rsid w:val="00714AC3"/>
    <w:rsid w:val="00715539"/>
    <w:rsid w:val="0071674B"/>
    <w:rsid w:val="00717930"/>
    <w:rsid w:val="00717A90"/>
    <w:rsid w:val="0072188C"/>
    <w:rsid w:val="00722C45"/>
    <w:rsid w:val="00723816"/>
    <w:rsid w:val="00723AD3"/>
    <w:rsid w:val="00723AF9"/>
    <w:rsid w:val="00724177"/>
    <w:rsid w:val="007254F9"/>
    <w:rsid w:val="00725B28"/>
    <w:rsid w:val="00725E02"/>
    <w:rsid w:val="00726458"/>
    <w:rsid w:val="007325FA"/>
    <w:rsid w:val="00732A6E"/>
    <w:rsid w:val="007332BC"/>
    <w:rsid w:val="00736036"/>
    <w:rsid w:val="007375A2"/>
    <w:rsid w:val="00737AEC"/>
    <w:rsid w:val="007412F9"/>
    <w:rsid w:val="00742B23"/>
    <w:rsid w:val="00744253"/>
    <w:rsid w:val="00745B3E"/>
    <w:rsid w:val="00746283"/>
    <w:rsid w:val="007466FA"/>
    <w:rsid w:val="00752B8F"/>
    <w:rsid w:val="007547E5"/>
    <w:rsid w:val="00757167"/>
    <w:rsid w:val="00760CEB"/>
    <w:rsid w:val="00762818"/>
    <w:rsid w:val="00762C57"/>
    <w:rsid w:val="007635B0"/>
    <w:rsid w:val="00764032"/>
    <w:rsid w:val="007642C5"/>
    <w:rsid w:val="00764CBB"/>
    <w:rsid w:val="007650BC"/>
    <w:rsid w:val="0076546B"/>
    <w:rsid w:val="00765ACA"/>
    <w:rsid w:val="007667A8"/>
    <w:rsid w:val="007713D4"/>
    <w:rsid w:val="00774AAC"/>
    <w:rsid w:val="00776132"/>
    <w:rsid w:val="007768EA"/>
    <w:rsid w:val="00777F3D"/>
    <w:rsid w:val="00781541"/>
    <w:rsid w:val="00782310"/>
    <w:rsid w:val="0078267B"/>
    <w:rsid w:val="007828AC"/>
    <w:rsid w:val="0078308A"/>
    <w:rsid w:val="00784D68"/>
    <w:rsid w:val="00787574"/>
    <w:rsid w:val="00790333"/>
    <w:rsid w:val="00790A35"/>
    <w:rsid w:val="00791244"/>
    <w:rsid w:val="0079174D"/>
    <w:rsid w:val="00792DDA"/>
    <w:rsid w:val="0079347A"/>
    <w:rsid w:val="0079366F"/>
    <w:rsid w:val="00796127"/>
    <w:rsid w:val="00797A4F"/>
    <w:rsid w:val="00797E82"/>
    <w:rsid w:val="007A0ACA"/>
    <w:rsid w:val="007A0E2C"/>
    <w:rsid w:val="007A280F"/>
    <w:rsid w:val="007A3509"/>
    <w:rsid w:val="007A4326"/>
    <w:rsid w:val="007A6350"/>
    <w:rsid w:val="007B033F"/>
    <w:rsid w:val="007B05A6"/>
    <w:rsid w:val="007B093B"/>
    <w:rsid w:val="007B195A"/>
    <w:rsid w:val="007B211B"/>
    <w:rsid w:val="007B3332"/>
    <w:rsid w:val="007B3FDC"/>
    <w:rsid w:val="007B42A6"/>
    <w:rsid w:val="007B5084"/>
    <w:rsid w:val="007B59BC"/>
    <w:rsid w:val="007B717C"/>
    <w:rsid w:val="007B71D8"/>
    <w:rsid w:val="007C009A"/>
    <w:rsid w:val="007C0B3F"/>
    <w:rsid w:val="007C158D"/>
    <w:rsid w:val="007C1E08"/>
    <w:rsid w:val="007C2622"/>
    <w:rsid w:val="007C2840"/>
    <w:rsid w:val="007C2DF2"/>
    <w:rsid w:val="007C3E8E"/>
    <w:rsid w:val="007C3FD6"/>
    <w:rsid w:val="007C5E6E"/>
    <w:rsid w:val="007C6155"/>
    <w:rsid w:val="007C6425"/>
    <w:rsid w:val="007C6DF8"/>
    <w:rsid w:val="007C6FEE"/>
    <w:rsid w:val="007D00AA"/>
    <w:rsid w:val="007D01B6"/>
    <w:rsid w:val="007D0231"/>
    <w:rsid w:val="007D0A07"/>
    <w:rsid w:val="007D0BF2"/>
    <w:rsid w:val="007D0EB8"/>
    <w:rsid w:val="007D1353"/>
    <w:rsid w:val="007D193F"/>
    <w:rsid w:val="007D1EEA"/>
    <w:rsid w:val="007D215D"/>
    <w:rsid w:val="007D3C46"/>
    <w:rsid w:val="007D3FEC"/>
    <w:rsid w:val="007D4F17"/>
    <w:rsid w:val="007D50C8"/>
    <w:rsid w:val="007D5209"/>
    <w:rsid w:val="007D5448"/>
    <w:rsid w:val="007D558F"/>
    <w:rsid w:val="007D7A04"/>
    <w:rsid w:val="007D7D85"/>
    <w:rsid w:val="007E0C03"/>
    <w:rsid w:val="007E191E"/>
    <w:rsid w:val="007E1F2F"/>
    <w:rsid w:val="007E2D0B"/>
    <w:rsid w:val="007E3A61"/>
    <w:rsid w:val="007E3C39"/>
    <w:rsid w:val="007E410E"/>
    <w:rsid w:val="007E7381"/>
    <w:rsid w:val="007E7F10"/>
    <w:rsid w:val="007F04D1"/>
    <w:rsid w:val="007F4149"/>
    <w:rsid w:val="007F4AEB"/>
    <w:rsid w:val="007F573A"/>
    <w:rsid w:val="007F7FD7"/>
    <w:rsid w:val="0080036C"/>
    <w:rsid w:val="00800B71"/>
    <w:rsid w:val="00801769"/>
    <w:rsid w:val="0080294E"/>
    <w:rsid w:val="00803BF2"/>
    <w:rsid w:val="00804931"/>
    <w:rsid w:val="00806C93"/>
    <w:rsid w:val="00806E1E"/>
    <w:rsid w:val="00807ADC"/>
    <w:rsid w:val="0081062B"/>
    <w:rsid w:val="008125D3"/>
    <w:rsid w:val="0081398F"/>
    <w:rsid w:val="00813C57"/>
    <w:rsid w:val="00814B87"/>
    <w:rsid w:val="00815CEB"/>
    <w:rsid w:val="008176CF"/>
    <w:rsid w:val="00820519"/>
    <w:rsid w:val="00820EBF"/>
    <w:rsid w:val="008210D7"/>
    <w:rsid w:val="0082359B"/>
    <w:rsid w:val="00826CB3"/>
    <w:rsid w:val="00833069"/>
    <w:rsid w:val="00833320"/>
    <w:rsid w:val="008342F3"/>
    <w:rsid w:val="0083585A"/>
    <w:rsid w:val="00835BBD"/>
    <w:rsid w:val="00835EBC"/>
    <w:rsid w:val="00840A48"/>
    <w:rsid w:val="0084104B"/>
    <w:rsid w:val="008413C3"/>
    <w:rsid w:val="00841D84"/>
    <w:rsid w:val="0084274F"/>
    <w:rsid w:val="008432BD"/>
    <w:rsid w:val="0084334E"/>
    <w:rsid w:val="00844C03"/>
    <w:rsid w:val="00845041"/>
    <w:rsid w:val="008455A6"/>
    <w:rsid w:val="00845F83"/>
    <w:rsid w:val="0084625A"/>
    <w:rsid w:val="0084775A"/>
    <w:rsid w:val="0085037E"/>
    <w:rsid w:val="00851020"/>
    <w:rsid w:val="008516DD"/>
    <w:rsid w:val="00851810"/>
    <w:rsid w:val="00852239"/>
    <w:rsid w:val="008556BD"/>
    <w:rsid w:val="00857954"/>
    <w:rsid w:val="0086191A"/>
    <w:rsid w:val="00861DA6"/>
    <w:rsid w:val="008632FF"/>
    <w:rsid w:val="008634D7"/>
    <w:rsid w:val="008638C0"/>
    <w:rsid w:val="008639F0"/>
    <w:rsid w:val="0086519A"/>
    <w:rsid w:val="00867C60"/>
    <w:rsid w:val="00867CF4"/>
    <w:rsid w:val="00871AF7"/>
    <w:rsid w:val="0087392E"/>
    <w:rsid w:val="00873B9E"/>
    <w:rsid w:val="008743FE"/>
    <w:rsid w:val="00874FE8"/>
    <w:rsid w:val="00875027"/>
    <w:rsid w:val="008751FB"/>
    <w:rsid w:val="00876F69"/>
    <w:rsid w:val="0088007B"/>
    <w:rsid w:val="0088019E"/>
    <w:rsid w:val="0088085B"/>
    <w:rsid w:val="008828E4"/>
    <w:rsid w:val="00883C93"/>
    <w:rsid w:val="0088402A"/>
    <w:rsid w:val="00884B44"/>
    <w:rsid w:val="008872BB"/>
    <w:rsid w:val="00887A44"/>
    <w:rsid w:val="00891FF7"/>
    <w:rsid w:val="0089209E"/>
    <w:rsid w:val="008928C2"/>
    <w:rsid w:val="0089452E"/>
    <w:rsid w:val="00894B9F"/>
    <w:rsid w:val="00896C9D"/>
    <w:rsid w:val="00897E52"/>
    <w:rsid w:val="008A18F5"/>
    <w:rsid w:val="008A56DE"/>
    <w:rsid w:val="008A647A"/>
    <w:rsid w:val="008A79ED"/>
    <w:rsid w:val="008A7B40"/>
    <w:rsid w:val="008A7EB3"/>
    <w:rsid w:val="008B1305"/>
    <w:rsid w:val="008B4375"/>
    <w:rsid w:val="008B4F0A"/>
    <w:rsid w:val="008B68D1"/>
    <w:rsid w:val="008C07B9"/>
    <w:rsid w:val="008C11E5"/>
    <w:rsid w:val="008C1C60"/>
    <w:rsid w:val="008C225A"/>
    <w:rsid w:val="008C2837"/>
    <w:rsid w:val="008C3165"/>
    <w:rsid w:val="008C3B56"/>
    <w:rsid w:val="008C6E53"/>
    <w:rsid w:val="008C7542"/>
    <w:rsid w:val="008C754D"/>
    <w:rsid w:val="008C75A9"/>
    <w:rsid w:val="008D138B"/>
    <w:rsid w:val="008D45C6"/>
    <w:rsid w:val="008D49FE"/>
    <w:rsid w:val="008D5163"/>
    <w:rsid w:val="008D5416"/>
    <w:rsid w:val="008D7CC4"/>
    <w:rsid w:val="008E1245"/>
    <w:rsid w:val="008E164D"/>
    <w:rsid w:val="008E173A"/>
    <w:rsid w:val="008E1900"/>
    <w:rsid w:val="008E2EA6"/>
    <w:rsid w:val="008E338A"/>
    <w:rsid w:val="008E66BC"/>
    <w:rsid w:val="008F021E"/>
    <w:rsid w:val="008F08E6"/>
    <w:rsid w:val="008F1251"/>
    <w:rsid w:val="008F24BD"/>
    <w:rsid w:val="008F24C3"/>
    <w:rsid w:val="008F2BCA"/>
    <w:rsid w:val="008F37AA"/>
    <w:rsid w:val="008F46AB"/>
    <w:rsid w:val="008F489B"/>
    <w:rsid w:val="008F5CBF"/>
    <w:rsid w:val="008F5FEC"/>
    <w:rsid w:val="008F6CA6"/>
    <w:rsid w:val="008F7A13"/>
    <w:rsid w:val="00901D58"/>
    <w:rsid w:val="00902017"/>
    <w:rsid w:val="009027D5"/>
    <w:rsid w:val="00904A4D"/>
    <w:rsid w:val="00905207"/>
    <w:rsid w:val="009054AD"/>
    <w:rsid w:val="00907213"/>
    <w:rsid w:val="009077F2"/>
    <w:rsid w:val="00910C7F"/>
    <w:rsid w:val="00910CAF"/>
    <w:rsid w:val="00912D22"/>
    <w:rsid w:val="00914531"/>
    <w:rsid w:val="0091596D"/>
    <w:rsid w:val="00916581"/>
    <w:rsid w:val="0092068A"/>
    <w:rsid w:val="00921EBE"/>
    <w:rsid w:val="00924911"/>
    <w:rsid w:val="00924ED8"/>
    <w:rsid w:val="00926418"/>
    <w:rsid w:val="009266C9"/>
    <w:rsid w:val="009274D7"/>
    <w:rsid w:val="00927722"/>
    <w:rsid w:val="00930E22"/>
    <w:rsid w:val="009310F9"/>
    <w:rsid w:val="00932B22"/>
    <w:rsid w:val="009331D0"/>
    <w:rsid w:val="009358D8"/>
    <w:rsid w:val="009424DA"/>
    <w:rsid w:val="00942C14"/>
    <w:rsid w:val="0094435E"/>
    <w:rsid w:val="009443E5"/>
    <w:rsid w:val="009452D4"/>
    <w:rsid w:val="00945C2D"/>
    <w:rsid w:val="00946849"/>
    <w:rsid w:val="00946B92"/>
    <w:rsid w:val="00947F5F"/>
    <w:rsid w:val="0095146A"/>
    <w:rsid w:val="00952008"/>
    <w:rsid w:val="00952701"/>
    <w:rsid w:val="0095407D"/>
    <w:rsid w:val="009545E5"/>
    <w:rsid w:val="00954C5D"/>
    <w:rsid w:val="00954EE1"/>
    <w:rsid w:val="00956D4B"/>
    <w:rsid w:val="00957138"/>
    <w:rsid w:val="00957B50"/>
    <w:rsid w:val="00962438"/>
    <w:rsid w:val="00962B83"/>
    <w:rsid w:val="00962E26"/>
    <w:rsid w:val="00962F61"/>
    <w:rsid w:val="00963509"/>
    <w:rsid w:val="00963DEB"/>
    <w:rsid w:val="0096445B"/>
    <w:rsid w:val="00964DFE"/>
    <w:rsid w:val="0096791A"/>
    <w:rsid w:val="00967AEA"/>
    <w:rsid w:val="0097269F"/>
    <w:rsid w:val="009736CA"/>
    <w:rsid w:val="009748F3"/>
    <w:rsid w:val="00974A3A"/>
    <w:rsid w:val="00975E1B"/>
    <w:rsid w:val="00976344"/>
    <w:rsid w:val="00977AFC"/>
    <w:rsid w:val="0098072C"/>
    <w:rsid w:val="00982CBA"/>
    <w:rsid w:val="009830FD"/>
    <w:rsid w:val="009838C0"/>
    <w:rsid w:val="00984C9B"/>
    <w:rsid w:val="00986626"/>
    <w:rsid w:val="00986972"/>
    <w:rsid w:val="009879EC"/>
    <w:rsid w:val="00987B13"/>
    <w:rsid w:val="00987DC1"/>
    <w:rsid w:val="00987F30"/>
    <w:rsid w:val="00990B04"/>
    <w:rsid w:val="00990C5E"/>
    <w:rsid w:val="00991EFF"/>
    <w:rsid w:val="0099297F"/>
    <w:rsid w:val="0099307A"/>
    <w:rsid w:val="00993310"/>
    <w:rsid w:val="00993436"/>
    <w:rsid w:val="00994079"/>
    <w:rsid w:val="00994257"/>
    <w:rsid w:val="009944C5"/>
    <w:rsid w:val="00995010"/>
    <w:rsid w:val="00996623"/>
    <w:rsid w:val="009A05FB"/>
    <w:rsid w:val="009A081A"/>
    <w:rsid w:val="009A14D9"/>
    <w:rsid w:val="009A23BE"/>
    <w:rsid w:val="009A36C0"/>
    <w:rsid w:val="009A447F"/>
    <w:rsid w:val="009A46D8"/>
    <w:rsid w:val="009A4F75"/>
    <w:rsid w:val="009A6D21"/>
    <w:rsid w:val="009B057A"/>
    <w:rsid w:val="009B06A1"/>
    <w:rsid w:val="009B12DF"/>
    <w:rsid w:val="009B4896"/>
    <w:rsid w:val="009B4AE6"/>
    <w:rsid w:val="009B5CBF"/>
    <w:rsid w:val="009B7477"/>
    <w:rsid w:val="009B7828"/>
    <w:rsid w:val="009C094B"/>
    <w:rsid w:val="009C0F2B"/>
    <w:rsid w:val="009C1B02"/>
    <w:rsid w:val="009C288D"/>
    <w:rsid w:val="009C3E00"/>
    <w:rsid w:val="009C52FF"/>
    <w:rsid w:val="009D1758"/>
    <w:rsid w:val="009D2C1E"/>
    <w:rsid w:val="009D3BFF"/>
    <w:rsid w:val="009D5751"/>
    <w:rsid w:val="009D6722"/>
    <w:rsid w:val="009D73DE"/>
    <w:rsid w:val="009D76AE"/>
    <w:rsid w:val="009D7C82"/>
    <w:rsid w:val="009E001B"/>
    <w:rsid w:val="009E1749"/>
    <w:rsid w:val="009E1897"/>
    <w:rsid w:val="009E2229"/>
    <w:rsid w:val="009E3297"/>
    <w:rsid w:val="009E3678"/>
    <w:rsid w:val="009E6EE1"/>
    <w:rsid w:val="009F17E2"/>
    <w:rsid w:val="009F1E8E"/>
    <w:rsid w:val="009F29B8"/>
    <w:rsid w:val="009F37F1"/>
    <w:rsid w:val="009F4807"/>
    <w:rsid w:val="009F4F03"/>
    <w:rsid w:val="009F57FD"/>
    <w:rsid w:val="009F704F"/>
    <w:rsid w:val="00A00797"/>
    <w:rsid w:val="00A00C5E"/>
    <w:rsid w:val="00A017F8"/>
    <w:rsid w:val="00A02458"/>
    <w:rsid w:val="00A0392E"/>
    <w:rsid w:val="00A03AF2"/>
    <w:rsid w:val="00A0407E"/>
    <w:rsid w:val="00A04595"/>
    <w:rsid w:val="00A04C33"/>
    <w:rsid w:val="00A058EF"/>
    <w:rsid w:val="00A06104"/>
    <w:rsid w:val="00A06893"/>
    <w:rsid w:val="00A106FC"/>
    <w:rsid w:val="00A10C6E"/>
    <w:rsid w:val="00A1157E"/>
    <w:rsid w:val="00A13679"/>
    <w:rsid w:val="00A1423D"/>
    <w:rsid w:val="00A14F48"/>
    <w:rsid w:val="00A15385"/>
    <w:rsid w:val="00A16893"/>
    <w:rsid w:val="00A17D10"/>
    <w:rsid w:val="00A20039"/>
    <w:rsid w:val="00A202C1"/>
    <w:rsid w:val="00A232D9"/>
    <w:rsid w:val="00A24045"/>
    <w:rsid w:val="00A246E3"/>
    <w:rsid w:val="00A271DD"/>
    <w:rsid w:val="00A30BC6"/>
    <w:rsid w:val="00A30FB9"/>
    <w:rsid w:val="00A32E13"/>
    <w:rsid w:val="00A32FE4"/>
    <w:rsid w:val="00A33280"/>
    <w:rsid w:val="00A33583"/>
    <w:rsid w:val="00A339C9"/>
    <w:rsid w:val="00A34501"/>
    <w:rsid w:val="00A42E0F"/>
    <w:rsid w:val="00A433D8"/>
    <w:rsid w:val="00A43F28"/>
    <w:rsid w:val="00A44493"/>
    <w:rsid w:val="00A51C2C"/>
    <w:rsid w:val="00A52C3D"/>
    <w:rsid w:val="00A54FF3"/>
    <w:rsid w:val="00A56066"/>
    <w:rsid w:val="00A5684A"/>
    <w:rsid w:val="00A56BEE"/>
    <w:rsid w:val="00A57C50"/>
    <w:rsid w:val="00A614A0"/>
    <w:rsid w:val="00A63E33"/>
    <w:rsid w:val="00A64C9D"/>
    <w:rsid w:val="00A672F6"/>
    <w:rsid w:val="00A70376"/>
    <w:rsid w:val="00A70D4D"/>
    <w:rsid w:val="00A71E9E"/>
    <w:rsid w:val="00A723B1"/>
    <w:rsid w:val="00A756A9"/>
    <w:rsid w:val="00A77693"/>
    <w:rsid w:val="00A804BF"/>
    <w:rsid w:val="00A80D54"/>
    <w:rsid w:val="00A818E8"/>
    <w:rsid w:val="00A825FC"/>
    <w:rsid w:val="00A832BE"/>
    <w:rsid w:val="00A8407E"/>
    <w:rsid w:val="00A843AB"/>
    <w:rsid w:val="00A8534A"/>
    <w:rsid w:val="00A85B9F"/>
    <w:rsid w:val="00A8790C"/>
    <w:rsid w:val="00A87D3F"/>
    <w:rsid w:val="00A93815"/>
    <w:rsid w:val="00A93B31"/>
    <w:rsid w:val="00A93DC8"/>
    <w:rsid w:val="00A9408C"/>
    <w:rsid w:val="00A94690"/>
    <w:rsid w:val="00A95924"/>
    <w:rsid w:val="00A96893"/>
    <w:rsid w:val="00A977CB"/>
    <w:rsid w:val="00AA1441"/>
    <w:rsid w:val="00AA1A03"/>
    <w:rsid w:val="00AA2A31"/>
    <w:rsid w:val="00AA4438"/>
    <w:rsid w:val="00AA4BBF"/>
    <w:rsid w:val="00AA596E"/>
    <w:rsid w:val="00AA7F5F"/>
    <w:rsid w:val="00AB096D"/>
    <w:rsid w:val="00AB1188"/>
    <w:rsid w:val="00AB1206"/>
    <w:rsid w:val="00AB3C34"/>
    <w:rsid w:val="00AB5DA9"/>
    <w:rsid w:val="00AC0B4B"/>
    <w:rsid w:val="00AC0F6B"/>
    <w:rsid w:val="00AC156E"/>
    <w:rsid w:val="00AC1793"/>
    <w:rsid w:val="00AC1C22"/>
    <w:rsid w:val="00AC2D1B"/>
    <w:rsid w:val="00AC618E"/>
    <w:rsid w:val="00AD07E7"/>
    <w:rsid w:val="00AD0E5F"/>
    <w:rsid w:val="00AD1425"/>
    <w:rsid w:val="00AD1E39"/>
    <w:rsid w:val="00AD396B"/>
    <w:rsid w:val="00AD3FCA"/>
    <w:rsid w:val="00AD4692"/>
    <w:rsid w:val="00AD479D"/>
    <w:rsid w:val="00AD4AD4"/>
    <w:rsid w:val="00AD4D96"/>
    <w:rsid w:val="00AD4E3C"/>
    <w:rsid w:val="00AD7A33"/>
    <w:rsid w:val="00AD7AF7"/>
    <w:rsid w:val="00AE1716"/>
    <w:rsid w:val="00AE319B"/>
    <w:rsid w:val="00AE3596"/>
    <w:rsid w:val="00AE44D3"/>
    <w:rsid w:val="00AE4984"/>
    <w:rsid w:val="00AE4E91"/>
    <w:rsid w:val="00AE5A45"/>
    <w:rsid w:val="00AE61BB"/>
    <w:rsid w:val="00AE7F35"/>
    <w:rsid w:val="00AF01F8"/>
    <w:rsid w:val="00AF11FB"/>
    <w:rsid w:val="00AF1DF0"/>
    <w:rsid w:val="00AF278A"/>
    <w:rsid w:val="00AF2E1D"/>
    <w:rsid w:val="00AF61CE"/>
    <w:rsid w:val="00AF7474"/>
    <w:rsid w:val="00AF7562"/>
    <w:rsid w:val="00B00F47"/>
    <w:rsid w:val="00B01CB6"/>
    <w:rsid w:val="00B02D8B"/>
    <w:rsid w:val="00B03B1E"/>
    <w:rsid w:val="00B03E52"/>
    <w:rsid w:val="00B05777"/>
    <w:rsid w:val="00B10AF9"/>
    <w:rsid w:val="00B11B3E"/>
    <w:rsid w:val="00B12B74"/>
    <w:rsid w:val="00B13307"/>
    <w:rsid w:val="00B13D8B"/>
    <w:rsid w:val="00B1457B"/>
    <w:rsid w:val="00B16755"/>
    <w:rsid w:val="00B168EE"/>
    <w:rsid w:val="00B16ED8"/>
    <w:rsid w:val="00B17FB9"/>
    <w:rsid w:val="00B224BB"/>
    <w:rsid w:val="00B25F9B"/>
    <w:rsid w:val="00B30872"/>
    <w:rsid w:val="00B31886"/>
    <w:rsid w:val="00B3263D"/>
    <w:rsid w:val="00B32F96"/>
    <w:rsid w:val="00B3343C"/>
    <w:rsid w:val="00B33975"/>
    <w:rsid w:val="00B33A0F"/>
    <w:rsid w:val="00B376FC"/>
    <w:rsid w:val="00B37D37"/>
    <w:rsid w:val="00B40B08"/>
    <w:rsid w:val="00B46C37"/>
    <w:rsid w:val="00B513BA"/>
    <w:rsid w:val="00B519F3"/>
    <w:rsid w:val="00B52022"/>
    <w:rsid w:val="00B521EE"/>
    <w:rsid w:val="00B5282F"/>
    <w:rsid w:val="00B529F5"/>
    <w:rsid w:val="00B52E3E"/>
    <w:rsid w:val="00B52ED2"/>
    <w:rsid w:val="00B5356A"/>
    <w:rsid w:val="00B535FE"/>
    <w:rsid w:val="00B53FA8"/>
    <w:rsid w:val="00B54B22"/>
    <w:rsid w:val="00B54EF3"/>
    <w:rsid w:val="00B55214"/>
    <w:rsid w:val="00B5625C"/>
    <w:rsid w:val="00B565F5"/>
    <w:rsid w:val="00B56AD6"/>
    <w:rsid w:val="00B60147"/>
    <w:rsid w:val="00B61EB9"/>
    <w:rsid w:val="00B6264A"/>
    <w:rsid w:val="00B64597"/>
    <w:rsid w:val="00B65511"/>
    <w:rsid w:val="00B6551B"/>
    <w:rsid w:val="00B661FE"/>
    <w:rsid w:val="00B66CB9"/>
    <w:rsid w:val="00B66D95"/>
    <w:rsid w:val="00B677E2"/>
    <w:rsid w:val="00B70447"/>
    <w:rsid w:val="00B71E11"/>
    <w:rsid w:val="00B72498"/>
    <w:rsid w:val="00B72E3B"/>
    <w:rsid w:val="00B7734E"/>
    <w:rsid w:val="00B803C5"/>
    <w:rsid w:val="00B82466"/>
    <w:rsid w:val="00B8315A"/>
    <w:rsid w:val="00B844A3"/>
    <w:rsid w:val="00B85B78"/>
    <w:rsid w:val="00B8621C"/>
    <w:rsid w:val="00B91714"/>
    <w:rsid w:val="00B92058"/>
    <w:rsid w:val="00B92F72"/>
    <w:rsid w:val="00B931AF"/>
    <w:rsid w:val="00B968D3"/>
    <w:rsid w:val="00B96928"/>
    <w:rsid w:val="00B971F9"/>
    <w:rsid w:val="00B97BDD"/>
    <w:rsid w:val="00B97D2A"/>
    <w:rsid w:val="00BA05D1"/>
    <w:rsid w:val="00BA06D3"/>
    <w:rsid w:val="00BA1824"/>
    <w:rsid w:val="00BA1C94"/>
    <w:rsid w:val="00BA2221"/>
    <w:rsid w:val="00BA2309"/>
    <w:rsid w:val="00BA4A62"/>
    <w:rsid w:val="00BA6065"/>
    <w:rsid w:val="00BA72A3"/>
    <w:rsid w:val="00BB0957"/>
    <w:rsid w:val="00BB128D"/>
    <w:rsid w:val="00BB129B"/>
    <w:rsid w:val="00BB1805"/>
    <w:rsid w:val="00BB1931"/>
    <w:rsid w:val="00BB2874"/>
    <w:rsid w:val="00BB2F07"/>
    <w:rsid w:val="00BB3BF3"/>
    <w:rsid w:val="00BB42B0"/>
    <w:rsid w:val="00BB4E00"/>
    <w:rsid w:val="00BB634E"/>
    <w:rsid w:val="00BB796D"/>
    <w:rsid w:val="00BC02A6"/>
    <w:rsid w:val="00BC1A64"/>
    <w:rsid w:val="00BC356D"/>
    <w:rsid w:val="00BC3E1D"/>
    <w:rsid w:val="00BC4042"/>
    <w:rsid w:val="00BC4A4D"/>
    <w:rsid w:val="00BC4F47"/>
    <w:rsid w:val="00BC612D"/>
    <w:rsid w:val="00BC6156"/>
    <w:rsid w:val="00BD02E6"/>
    <w:rsid w:val="00BD203D"/>
    <w:rsid w:val="00BD2B5C"/>
    <w:rsid w:val="00BD42A9"/>
    <w:rsid w:val="00BD4CEC"/>
    <w:rsid w:val="00BD5B4B"/>
    <w:rsid w:val="00BD5D8B"/>
    <w:rsid w:val="00BD64BF"/>
    <w:rsid w:val="00BD655A"/>
    <w:rsid w:val="00BE00F9"/>
    <w:rsid w:val="00BE02EF"/>
    <w:rsid w:val="00BE2C1C"/>
    <w:rsid w:val="00BE3304"/>
    <w:rsid w:val="00BE5BAA"/>
    <w:rsid w:val="00BE74B6"/>
    <w:rsid w:val="00BE7504"/>
    <w:rsid w:val="00BE765F"/>
    <w:rsid w:val="00BF25B4"/>
    <w:rsid w:val="00BF2DC6"/>
    <w:rsid w:val="00C01B97"/>
    <w:rsid w:val="00C02458"/>
    <w:rsid w:val="00C0694A"/>
    <w:rsid w:val="00C079A5"/>
    <w:rsid w:val="00C07DE7"/>
    <w:rsid w:val="00C10A87"/>
    <w:rsid w:val="00C112A3"/>
    <w:rsid w:val="00C112E6"/>
    <w:rsid w:val="00C132FC"/>
    <w:rsid w:val="00C133D2"/>
    <w:rsid w:val="00C14933"/>
    <w:rsid w:val="00C15AAD"/>
    <w:rsid w:val="00C17DE0"/>
    <w:rsid w:val="00C21F7F"/>
    <w:rsid w:val="00C22558"/>
    <w:rsid w:val="00C23BD0"/>
    <w:rsid w:val="00C24EDD"/>
    <w:rsid w:val="00C2571F"/>
    <w:rsid w:val="00C26548"/>
    <w:rsid w:val="00C275CC"/>
    <w:rsid w:val="00C318F3"/>
    <w:rsid w:val="00C31DC2"/>
    <w:rsid w:val="00C329A9"/>
    <w:rsid w:val="00C32DF5"/>
    <w:rsid w:val="00C33117"/>
    <w:rsid w:val="00C33585"/>
    <w:rsid w:val="00C3490C"/>
    <w:rsid w:val="00C35E74"/>
    <w:rsid w:val="00C36434"/>
    <w:rsid w:val="00C3643D"/>
    <w:rsid w:val="00C407A7"/>
    <w:rsid w:val="00C407EB"/>
    <w:rsid w:val="00C410A8"/>
    <w:rsid w:val="00C41127"/>
    <w:rsid w:val="00C4156C"/>
    <w:rsid w:val="00C4174B"/>
    <w:rsid w:val="00C428B6"/>
    <w:rsid w:val="00C43071"/>
    <w:rsid w:val="00C43CFE"/>
    <w:rsid w:val="00C43D9D"/>
    <w:rsid w:val="00C45568"/>
    <w:rsid w:val="00C4679F"/>
    <w:rsid w:val="00C53C6A"/>
    <w:rsid w:val="00C54307"/>
    <w:rsid w:val="00C5444D"/>
    <w:rsid w:val="00C5444E"/>
    <w:rsid w:val="00C556CB"/>
    <w:rsid w:val="00C56129"/>
    <w:rsid w:val="00C56159"/>
    <w:rsid w:val="00C57EC0"/>
    <w:rsid w:val="00C651F1"/>
    <w:rsid w:val="00C65666"/>
    <w:rsid w:val="00C669C0"/>
    <w:rsid w:val="00C7098F"/>
    <w:rsid w:val="00C70C85"/>
    <w:rsid w:val="00C71F7B"/>
    <w:rsid w:val="00C72710"/>
    <w:rsid w:val="00C7276C"/>
    <w:rsid w:val="00C72802"/>
    <w:rsid w:val="00C73AA8"/>
    <w:rsid w:val="00C74D78"/>
    <w:rsid w:val="00C75666"/>
    <w:rsid w:val="00C7627E"/>
    <w:rsid w:val="00C7663F"/>
    <w:rsid w:val="00C767F4"/>
    <w:rsid w:val="00C76E4C"/>
    <w:rsid w:val="00C80364"/>
    <w:rsid w:val="00C808BF"/>
    <w:rsid w:val="00C80D3D"/>
    <w:rsid w:val="00C810B9"/>
    <w:rsid w:val="00C81A44"/>
    <w:rsid w:val="00C81DF4"/>
    <w:rsid w:val="00C845EB"/>
    <w:rsid w:val="00C858C2"/>
    <w:rsid w:val="00C86D71"/>
    <w:rsid w:val="00C87D00"/>
    <w:rsid w:val="00C90093"/>
    <w:rsid w:val="00C91124"/>
    <w:rsid w:val="00C92155"/>
    <w:rsid w:val="00C93B86"/>
    <w:rsid w:val="00C94682"/>
    <w:rsid w:val="00C96325"/>
    <w:rsid w:val="00C97272"/>
    <w:rsid w:val="00C97677"/>
    <w:rsid w:val="00CA0DEF"/>
    <w:rsid w:val="00CA241D"/>
    <w:rsid w:val="00CA2D2D"/>
    <w:rsid w:val="00CA34C1"/>
    <w:rsid w:val="00CA350F"/>
    <w:rsid w:val="00CA55BC"/>
    <w:rsid w:val="00CA6E05"/>
    <w:rsid w:val="00CA7753"/>
    <w:rsid w:val="00CB17E2"/>
    <w:rsid w:val="00CB3044"/>
    <w:rsid w:val="00CB32A0"/>
    <w:rsid w:val="00CB3325"/>
    <w:rsid w:val="00CB3D8B"/>
    <w:rsid w:val="00CB3EF8"/>
    <w:rsid w:val="00CB43EB"/>
    <w:rsid w:val="00CB45D4"/>
    <w:rsid w:val="00CB53DA"/>
    <w:rsid w:val="00CB6466"/>
    <w:rsid w:val="00CC20E7"/>
    <w:rsid w:val="00CC235F"/>
    <w:rsid w:val="00CC25AC"/>
    <w:rsid w:val="00CC2652"/>
    <w:rsid w:val="00CC310E"/>
    <w:rsid w:val="00CC3D1B"/>
    <w:rsid w:val="00CC46B0"/>
    <w:rsid w:val="00CD111F"/>
    <w:rsid w:val="00CD1874"/>
    <w:rsid w:val="00CD32A5"/>
    <w:rsid w:val="00CD4087"/>
    <w:rsid w:val="00CD4924"/>
    <w:rsid w:val="00CD52F2"/>
    <w:rsid w:val="00CD6313"/>
    <w:rsid w:val="00CD6404"/>
    <w:rsid w:val="00CD7052"/>
    <w:rsid w:val="00CE1773"/>
    <w:rsid w:val="00CE3839"/>
    <w:rsid w:val="00CE6224"/>
    <w:rsid w:val="00CE6902"/>
    <w:rsid w:val="00CE76F4"/>
    <w:rsid w:val="00CF0329"/>
    <w:rsid w:val="00CF0758"/>
    <w:rsid w:val="00CF0B5A"/>
    <w:rsid w:val="00CF10D0"/>
    <w:rsid w:val="00CF2AB6"/>
    <w:rsid w:val="00CF3F16"/>
    <w:rsid w:val="00CF597E"/>
    <w:rsid w:val="00CF74A6"/>
    <w:rsid w:val="00CF751D"/>
    <w:rsid w:val="00D00BF6"/>
    <w:rsid w:val="00D019C5"/>
    <w:rsid w:val="00D027C2"/>
    <w:rsid w:val="00D02FF8"/>
    <w:rsid w:val="00D03F32"/>
    <w:rsid w:val="00D047B2"/>
    <w:rsid w:val="00D04A78"/>
    <w:rsid w:val="00D05467"/>
    <w:rsid w:val="00D06750"/>
    <w:rsid w:val="00D101B7"/>
    <w:rsid w:val="00D10E25"/>
    <w:rsid w:val="00D12214"/>
    <w:rsid w:val="00D15910"/>
    <w:rsid w:val="00D159B7"/>
    <w:rsid w:val="00D17B45"/>
    <w:rsid w:val="00D21642"/>
    <w:rsid w:val="00D21EC6"/>
    <w:rsid w:val="00D21F22"/>
    <w:rsid w:val="00D23ABF"/>
    <w:rsid w:val="00D24473"/>
    <w:rsid w:val="00D253FD"/>
    <w:rsid w:val="00D25C9B"/>
    <w:rsid w:val="00D26B18"/>
    <w:rsid w:val="00D2724A"/>
    <w:rsid w:val="00D277C0"/>
    <w:rsid w:val="00D30A07"/>
    <w:rsid w:val="00D30A9A"/>
    <w:rsid w:val="00D312BC"/>
    <w:rsid w:val="00D33B5A"/>
    <w:rsid w:val="00D33CE6"/>
    <w:rsid w:val="00D358D9"/>
    <w:rsid w:val="00D35ABA"/>
    <w:rsid w:val="00D35CB5"/>
    <w:rsid w:val="00D35CE8"/>
    <w:rsid w:val="00D35E4D"/>
    <w:rsid w:val="00D36B37"/>
    <w:rsid w:val="00D37110"/>
    <w:rsid w:val="00D40FF4"/>
    <w:rsid w:val="00D4313D"/>
    <w:rsid w:val="00D4330C"/>
    <w:rsid w:val="00D444FF"/>
    <w:rsid w:val="00D45C0B"/>
    <w:rsid w:val="00D5031F"/>
    <w:rsid w:val="00D50B1D"/>
    <w:rsid w:val="00D5129D"/>
    <w:rsid w:val="00D52088"/>
    <w:rsid w:val="00D578F3"/>
    <w:rsid w:val="00D57D72"/>
    <w:rsid w:val="00D57E61"/>
    <w:rsid w:val="00D600D2"/>
    <w:rsid w:val="00D60A25"/>
    <w:rsid w:val="00D624E5"/>
    <w:rsid w:val="00D66124"/>
    <w:rsid w:val="00D728FF"/>
    <w:rsid w:val="00D7296D"/>
    <w:rsid w:val="00D72FCD"/>
    <w:rsid w:val="00D747A2"/>
    <w:rsid w:val="00D74C80"/>
    <w:rsid w:val="00D76BB1"/>
    <w:rsid w:val="00D76FD4"/>
    <w:rsid w:val="00D77099"/>
    <w:rsid w:val="00D777B1"/>
    <w:rsid w:val="00D77B40"/>
    <w:rsid w:val="00D80104"/>
    <w:rsid w:val="00D811E6"/>
    <w:rsid w:val="00D8283E"/>
    <w:rsid w:val="00D8345B"/>
    <w:rsid w:val="00D846F8"/>
    <w:rsid w:val="00D849DC"/>
    <w:rsid w:val="00D861DB"/>
    <w:rsid w:val="00D87CFA"/>
    <w:rsid w:val="00D9079E"/>
    <w:rsid w:val="00D9224F"/>
    <w:rsid w:val="00D92C25"/>
    <w:rsid w:val="00D92D38"/>
    <w:rsid w:val="00D92DEE"/>
    <w:rsid w:val="00D93B67"/>
    <w:rsid w:val="00D94CE2"/>
    <w:rsid w:val="00D95ED9"/>
    <w:rsid w:val="00D96000"/>
    <w:rsid w:val="00D96FB0"/>
    <w:rsid w:val="00D96FFE"/>
    <w:rsid w:val="00DA044F"/>
    <w:rsid w:val="00DA0EAF"/>
    <w:rsid w:val="00DA26DF"/>
    <w:rsid w:val="00DA308E"/>
    <w:rsid w:val="00DA423D"/>
    <w:rsid w:val="00DA4EC6"/>
    <w:rsid w:val="00DA4FE3"/>
    <w:rsid w:val="00DA53C9"/>
    <w:rsid w:val="00DA67B3"/>
    <w:rsid w:val="00DA69B0"/>
    <w:rsid w:val="00DB04A0"/>
    <w:rsid w:val="00DB22F0"/>
    <w:rsid w:val="00DB2A2B"/>
    <w:rsid w:val="00DB34DD"/>
    <w:rsid w:val="00DB59AB"/>
    <w:rsid w:val="00DC01AD"/>
    <w:rsid w:val="00DC0A3B"/>
    <w:rsid w:val="00DC0B0F"/>
    <w:rsid w:val="00DC0D46"/>
    <w:rsid w:val="00DC1022"/>
    <w:rsid w:val="00DC278F"/>
    <w:rsid w:val="00DC28AD"/>
    <w:rsid w:val="00DC34F9"/>
    <w:rsid w:val="00DC50B4"/>
    <w:rsid w:val="00DC6A1F"/>
    <w:rsid w:val="00DD1510"/>
    <w:rsid w:val="00DD2065"/>
    <w:rsid w:val="00DD355F"/>
    <w:rsid w:val="00DD55AB"/>
    <w:rsid w:val="00DD5CBB"/>
    <w:rsid w:val="00DE039A"/>
    <w:rsid w:val="00DE0479"/>
    <w:rsid w:val="00DE0D26"/>
    <w:rsid w:val="00DE184B"/>
    <w:rsid w:val="00DE20BB"/>
    <w:rsid w:val="00DE5ABE"/>
    <w:rsid w:val="00DE5D8A"/>
    <w:rsid w:val="00DE6173"/>
    <w:rsid w:val="00DE683A"/>
    <w:rsid w:val="00DF0EAA"/>
    <w:rsid w:val="00DF27C3"/>
    <w:rsid w:val="00DF3724"/>
    <w:rsid w:val="00DF7100"/>
    <w:rsid w:val="00E0018D"/>
    <w:rsid w:val="00E0108F"/>
    <w:rsid w:val="00E020F0"/>
    <w:rsid w:val="00E02B5A"/>
    <w:rsid w:val="00E0358E"/>
    <w:rsid w:val="00E073E8"/>
    <w:rsid w:val="00E075E4"/>
    <w:rsid w:val="00E07AD6"/>
    <w:rsid w:val="00E11573"/>
    <w:rsid w:val="00E14EC5"/>
    <w:rsid w:val="00E17A20"/>
    <w:rsid w:val="00E21BAC"/>
    <w:rsid w:val="00E222E4"/>
    <w:rsid w:val="00E228D8"/>
    <w:rsid w:val="00E229CD"/>
    <w:rsid w:val="00E22A1F"/>
    <w:rsid w:val="00E240AF"/>
    <w:rsid w:val="00E25793"/>
    <w:rsid w:val="00E25D5D"/>
    <w:rsid w:val="00E329C4"/>
    <w:rsid w:val="00E33B8E"/>
    <w:rsid w:val="00E33CF2"/>
    <w:rsid w:val="00E34D62"/>
    <w:rsid w:val="00E3527E"/>
    <w:rsid w:val="00E35CE5"/>
    <w:rsid w:val="00E37EB9"/>
    <w:rsid w:val="00E409F1"/>
    <w:rsid w:val="00E4133C"/>
    <w:rsid w:val="00E42AA0"/>
    <w:rsid w:val="00E45017"/>
    <w:rsid w:val="00E45BCF"/>
    <w:rsid w:val="00E45FE4"/>
    <w:rsid w:val="00E46A8E"/>
    <w:rsid w:val="00E46BE2"/>
    <w:rsid w:val="00E506AB"/>
    <w:rsid w:val="00E510D1"/>
    <w:rsid w:val="00E51DA9"/>
    <w:rsid w:val="00E527D5"/>
    <w:rsid w:val="00E52C98"/>
    <w:rsid w:val="00E53AE6"/>
    <w:rsid w:val="00E5448D"/>
    <w:rsid w:val="00E64AC1"/>
    <w:rsid w:val="00E65F6D"/>
    <w:rsid w:val="00E67C88"/>
    <w:rsid w:val="00E7437D"/>
    <w:rsid w:val="00E74417"/>
    <w:rsid w:val="00E7477E"/>
    <w:rsid w:val="00E76E37"/>
    <w:rsid w:val="00E803BA"/>
    <w:rsid w:val="00E81DBF"/>
    <w:rsid w:val="00E82211"/>
    <w:rsid w:val="00E83432"/>
    <w:rsid w:val="00E83A15"/>
    <w:rsid w:val="00E847B5"/>
    <w:rsid w:val="00E8604B"/>
    <w:rsid w:val="00E8642A"/>
    <w:rsid w:val="00E86B06"/>
    <w:rsid w:val="00E9105D"/>
    <w:rsid w:val="00E9122C"/>
    <w:rsid w:val="00E91AD8"/>
    <w:rsid w:val="00E94CCE"/>
    <w:rsid w:val="00E958F2"/>
    <w:rsid w:val="00E975B1"/>
    <w:rsid w:val="00EA41EA"/>
    <w:rsid w:val="00EA4F98"/>
    <w:rsid w:val="00EA5077"/>
    <w:rsid w:val="00EA5414"/>
    <w:rsid w:val="00EA6051"/>
    <w:rsid w:val="00EA7637"/>
    <w:rsid w:val="00EA7D46"/>
    <w:rsid w:val="00EB01BA"/>
    <w:rsid w:val="00EB0366"/>
    <w:rsid w:val="00EB11B8"/>
    <w:rsid w:val="00EB1E51"/>
    <w:rsid w:val="00EB3A11"/>
    <w:rsid w:val="00EB4667"/>
    <w:rsid w:val="00EB480D"/>
    <w:rsid w:val="00EB5141"/>
    <w:rsid w:val="00EB6968"/>
    <w:rsid w:val="00EB78CE"/>
    <w:rsid w:val="00EB7CBF"/>
    <w:rsid w:val="00EC033A"/>
    <w:rsid w:val="00EC2007"/>
    <w:rsid w:val="00EC2477"/>
    <w:rsid w:val="00EC280D"/>
    <w:rsid w:val="00EC2965"/>
    <w:rsid w:val="00EC3B01"/>
    <w:rsid w:val="00EC4F07"/>
    <w:rsid w:val="00EC5085"/>
    <w:rsid w:val="00EC528B"/>
    <w:rsid w:val="00EC539C"/>
    <w:rsid w:val="00EC602B"/>
    <w:rsid w:val="00EC616F"/>
    <w:rsid w:val="00EC768C"/>
    <w:rsid w:val="00ED0121"/>
    <w:rsid w:val="00ED0868"/>
    <w:rsid w:val="00ED2990"/>
    <w:rsid w:val="00ED2C51"/>
    <w:rsid w:val="00ED44C1"/>
    <w:rsid w:val="00ED67FC"/>
    <w:rsid w:val="00ED6A9E"/>
    <w:rsid w:val="00EE142E"/>
    <w:rsid w:val="00EE1ACD"/>
    <w:rsid w:val="00EE295F"/>
    <w:rsid w:val="00EE2FEB"/>
    <w:rsid w:val="00EE42BA"/>
    <w:rsid w:val="00EE56DB"/>
    <w:rsid w:val="00EF0165"/>
    <w:rsid w:val="00EF1E7F"/>
    <w:rsid w:val="00EF3BA4"/>
    <w:rsid w:val="00EF5814"/>
    <w:rsid w:val="00EF59F2"/>
    <w:rsid w:val="00EF5BE6"/>
    <w:rsid w:val="00F005C9"/>
    <w:rsid w:val="00F0074E"/>
    <w:rsid w:val="00F00860"/>
    <w:rsid w:val="00F01D83"/>
    <w:rsid w:val="00F058E5"/>
    <w:rsid w:val="00F07C2A"/>
    <w:rsid w:val="00F07D11"/>
    <w:rsid w:val="00F111F7"/>
    <w:rsid w:val="00F1160C"/>
    <w:rsid w:val="00F11703"/>
    <w:rsid w:val="00F13241"/>
    <w:rsid w:val="00F133B0"/>
    <w:rsid w:val="00F16105"/>
    <w:rsid w:val="00F20903"/>
    <w:rsid w:val="00F220D7"/>
    <w:rsid w:val="00F2267A"/>
    <w:rsid w:val="00F239C1"/>
    <w:rsid w:val="00F23DDA"/>
    <w:rsid w:val="00F23E8C"/>
    <w:rsid w:val="00F2472E"/>
    <w:rsid w:val="00F2597D"/>
    <w:rsid w:val="00F273B7"/>
    <w:rsid w:val="00F274B8"/>
    <w:rsid w:val="00F311A3"/>
    <w:rsid w:val="00F31957"/>
    <w:rsid w:val="00F32DD2"/>
    <w:rsid w:val="00F35A99"/>
    <w:rsid w:val="00F366B4"/>
    <w:rsid w:val="00F369E8"/>
    <w:rsid w:val="00F40101"/>
    <w:rsid w:val="00F40D46"/>
    <w:rsid w:val="00F41492"/>
    <w:rsid w:val="00F42E35"/>
    <w:rsid w:val="00F43A89"/>
    <w:rsid w:val="00F455E2"/>
    <w:rsid w:val="00F4601E"/>
    <w:rsid w:val="00F46097"/>
    <w:rsid w:val="00F50502"/>
    <w:rsid w:val="00F5465D"/>
    <w:rsid w:val="00F56063"/>
    <w:rsid w:val="00F57E0A"/>
    <w:rsid w:val="00F6189C"/>
    <w:rsid w:val="00F620CD"/>
    <w:rsid w:val="00F62CA1"/>
    <w:rsid w:val="00F62DAC"/>
    <w:rsid w:val="00F63727"/>
    <w:rsid w:val="00F646C2"/>
    <w:rsid w:val="00F6591E"/>
    <w:rsid w:val="00F66B05"/>
    <w:rsid w:val="00F66C09"/>
    <w:rsid w:val="00F67B50"/>
    <w:rsid w:val="00F70009"/>
    <w:rsid w:val="00F70D58"/>
    <w:rsid w:val="00F71092"/>
    <w:rsid w:val="00F71A44"/>
    <w:rsid w:val="00F73F27"/>
    <w:rsid w:val="00F76158"/>
    <w:rsid w:val="00F76FB0"/>
    <w:rsid w:val="00F8010D"/>
    <w:rsid w:val="00F8029C"/>
    <w:rsid w:val="00F83044"/>
    <w:rsid w:val="00F833FD"/>
    <w:rsid w:val="00F83C79"/>
    <w:rsid w:val="00F849CD"/>
    <w:rsid w:val="00F85A46"/>
    <w:rsid w:val="00F877C3"/>
    <w:rsid w:val="00F87A69"/>
    <w:rsid w:val="00F9345E"/>
    <w:rsid w:val="00F94FC1"/>
    <w:rsid w:val="00F962B8"/>
    <w:rsid w:val="00FA00D0"/>
    <w:rsid w:val="00FA2C40"/>
    <w:rsid w:val="00FA336D"/>
    <w:rsid w:val="00FA3B24"/>
    <w:rsid w:val="00FA5DCB"/>
    <w:rsid w:val="00FA5E02"/>
    <w:rsid w:val="00FA5EE6"/>
    <w:rsid w:val="00FA5F1D"/>
    <w:rsid w:val="00FA6E03"/>
    <w:rsid w:val="00FA70BE"/>
    <w:rsid w:val="00FB0457"/>
    <w:rsid w:val="00FB1957"/>
    <w:rsid w:val="00FB45D3"/>
    <w:rsid w:val="00FB4CF6"/>
    <w:rsid w:val="00FB4E63"/>
    <w:rsid w:val="00FB5A9F"/>
    <w:rsid w:val="00FB6892"/>
    <w:rsid w:val="00FB6E1C"/>
    <w:rsid w:val="00FB6E78"/>
    <w:rsid w:val="00FB785C"/>
    <w:rsid w:val="00FC023B"/>
    <w:rsid w:val="00FC0702"/>
    <w:rsid w:val="00FC07DC"/>
    <w:rsid w:val="00FC1DDA"/>
    <w:rsid w:val="00FC2225"/>
    <w:rsid w:val="00FC2E86"/>
    <w:rsid w:val="00FC4BEB"/>
    <w:rsid w:val="00FC5CB7"/>
    <w:rsid w:val="00FC5DCB"/>
    <w:rsid w:val="00FC6FEE"/>
    <w:rsid w:val="00FC7481"/>
    <w:rsid w:val="00FC7F52"/>
    <w:rsid w:val="00FD0C48"/>
    <w:rsid w:val="00FD1926"/>
    <w:rsid w:val="00FD1A43"/>
    <w:rsid w:val="00FD1C54"/>
    <w:rsid w:val="00FD22F9"/>
    <w:rsid w:val="00FD25CF"/>
    <w:rsid w:val="00FD2873"/>
    <w:rsid w:val="00FD2C40"/>
    <w:rsid w:val="00FD3771"/>
    <w:rsid w:val="00FD554A"/>
    <w:rsid w:val="00FD6139"/>
    <w:rsid w:val="00FD62E3"/>
    <w:rsid w:val="00FD7AEE"/>
    <w:rsid w:val="00FE1A1C"/>
    <w:rsid w:val="00FE1EA5"/>
    <w:rsid w:val="00FE225D"/>
    <w:rsid w:val="00FE267C"/>
    <w:rsid w:val="00FE29DA"/>
    <w:rsid w:val="00FE43E8"/>
    <w:rsid w:val="00FE523E"/>
    <w:rsid w:val="00FE5366"/>
    <w:rsid w:val="00FE561C"/>
    <w:rsid w:val="00FE75AC"/>
    <w:rsid w:val="00FF1189"/>
    <w:rsid w:val="00FF137E"/>
    <w:rsid w:val="00FF1756"/>
    <w:rsid w:val="00FF1FFB"/>
    <w:rsid w:val="00FF4898"/>
    <w:rsid w:val="00FF4F5A"/>
    <w:rsid w:val="00FF52AF"/>
    <w:rsid w:val="00FF5C36"/>
    <w:rsid w:val="00FF740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A16C96"/>
  <w15:docId w15:val="{61EAF8B5-A690-4A58-85E2-63B2AE838F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C5DCB"/>
  </w:style>
  <w:style w:type="paragraph" w:styleId="1">
    <w:name w:val="heading 1"/>
    <w:basedOn w:val="a"/>
    <w:next w:val="a"/>
    <w:link w:val="10"/>
    <w:qFormat/>
    <w:rsid w:val="003256D8"/>
    <w:pPr>
      <w:keepNext/>
      <w:widowControl w:val="0"/>
      <w:spacing w:before="240" w:after="60" w:line="240" w:lineRule="auto"/>
      <w:outlineLvl w:val="0"/>
    </w:pPr>
    <w:rPr>
      <w:rFonts w:ascii="Arial" w:eastAsia="Times New Roman" w:hAnsi="Arial" w:cs="Arial"/>
      <w:b/>
      <w:bCs/>
      <w:kern w:val="2"/>
      <w:sz w:val="32"/>
      <w:szCs w:val="32"/>
    </w:rPr>
  </w:style>
  <w:style w:type="paragraph" w:styleId="2">
    <w:name w:val="heading 2"/>
    <w:basedOn w:val="a"/>
    <w:next w:val="a"/>
    <w:link w:val="20"/>
    <w:qFormat/>
    <w:rsid w:val="003256D8"/>
    <w:pPr>
      <w:keepNext/>
      <w:widowControl w:val="0"/>
      <w:spacing w:before="240" w:after="60" w:line="240" w:lineRule="auto"/>
      <w:outlineLvl w:val="1"/>
    </w:pPr>
    <w:rPr>
      <w:rFonts w:ascii="Arial" w:eastAsia="Times New Roman" w:hAnsi="Arial" w:cs="Arial"/>
      <w:b/>
      <w:bCs/>
      <w:i/>
      <w:iCs/>
      <w:sz w:val="28"/>
      <w:szCs w:val="28"/>
    </w:rPr>
  </w:style>
  <w:style w:type="paragraph" w:styleId="4">
    <w:name w:val="heading 4"/>
    <w:basedOn w:val="a"/>
    <w:next w:val="a"/>
    <w:link w:val="40"/>
    <w:unhideWhenUsed/>
    <w:qFormat/>
    <w:rsid w:val="003256D8"/>
    <w:pPr>
      <w:keepNext/>
      <w:spacing w:before="240" w:after="60" w:line="240" w:lineRule="auto"/>
      <w:outlineLvl w:val="3"/>
    </w:pPr>
    <w:rPr>
      <w:rFonts w:ascii="Calibri" w:eastAsia="Times New Roman" w:hAnsi="Calibri" w:cs="Times New Roman"/>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256D8"/>
    <w:rPr>
      <w:rFonts w:ascii="Arial" w:eastAsia="Times New Roman" w:hAnsi="Arial" w:cs="Arial"/>
      <w:b/>
      <w:bCs/>
      <w:kern w:val="2"/>
      <w:sz w:val="32"/>
      <w:szCs w:val="32"/>
    </w:rPr>
  </w:style>
  <w:style w:type="character" w:customStyle="1" w:styleId="20">
    <w:name w:val="Заголовок 2 Знак"/>
    <w:basedOn w:val="a0"/>
    <w:link w:val="2"/>
    <w:rsid w:val="003256D8"/>
    <w:rPr>
      <w:rFonts w:ascii="Arial" w:eastAsia="Times New Roman" w:hAnsi="Arial" w:cs="Arial"/>
      <w:b/>
      <w:bCs/>
      <w:i/>
      <w:iCs/>
      <w:sz w:val="28"/>
      <w:szCs w:val="28"/>
    </w:rPr>
  </w:style>
  <w:style w:type="character" w:customStyle="1" w:styleId="40">
    <w:name w:val="Заголовок 4 Знак"/>
    <w:basedOn w:val="a0"/>
    <w:link w:val="4"/>
    <w:rsid w:val="003256D8"/>
    <w:rPr>
      <w:rFonts w:ascii="Calibri" w:eastAsia="Times New Roman" w:hAnsi="Calibri" w:cs="Times New Roman"/>
      <w:b/>
      <w:bCs/>
      <w:sz w:val="28"/>
      <w:szCs w:val="28"/>
    </w:rPr>
  </w:style>
  <w:style w:type="paragraph" w:styleId="a3">
    <w:name w:val="Balloon Text"/>
    <w:basedOn w:val="a"/>
    <w:link w:val="a4"/>
    <w:uiPriority w:val="99"/>
    <w:semiHidden/>
    <w:unhideWhenUsed/>
    <w:rsid w:val="00FB785C"/>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FB785C"/>
    <w:rPr>
      <w:rFonts w:ascii="Tahoma" w:hAnsi="Tahoma" w:cs="Tahoma"/>
      <w:sz w:val="16"/>
      <w:szCs w:val="16"/>
    </w:rPr>
  </w:style>
  <w:style w:type="paragraph" w:customStyle="1" w:styleId="111">
    <w:name w:val="Основной текст 111"/>
    <w:basedOn w:val="a5"/>
    <w:rsid w:val="00FB785C"/>
    <w:pPr>
      <w:spacing w:before="120" w:line="240" w:lineRule="auto"/>
      <w:ind w:left="0" w:firstLine="720"/>
      <w:jc w:val="both"/>
    </w:pPr>
    <w:rPr>
      <w:rFonts w:ascii="Bookman Old Style" w:eastAsia="Times New Roman" w:hAnsi="Bookman Old Style" w:cs="Bookman Old Style"/>
      <w:sz w:val="26"/>
      <w:szCs w:val="26"/>
      <w:lang w:val="en-US"/>
    </w:rPr>
  </w:style>
  <w:style w:type="paragraph" w:styleId="a5">
    <w:name w:val="Body Text Indent"/>
    <w:basedOn w:val="a"/>
    <w:link w:val="a6"/>
    <w:unhideWhenUsed/>
    <w:rsid w:val="00FB785C"/>
    <w:pPr>
      <w:spacing w:after="120"/>
      <w:ind w:left="283"/>
    </w:pPr>
  </w:style>
  <w:style w:type="character" w:customStyle="1" w:styleId="a6">
    <w:name w:val="Основной текст с отступом Знак"/>
    <w:basedOn w:val="a0"/>
    <w:link w:val="a5"/>
    <w:rsid w:val="00FB785C"/>
  </w:style>
  <w:style w:type="paragraph" w:styleId="a7">
    <w:name w:val="List Paragraph"/>
    <w:basedOn w:val="a"/>
    <w:link w:val="a8"/>
    <w:uiPriority w:val="34"/>
    <w:qFormat/>
    <w:rsid w:val="00605E8A"/>
    <w:pPr>
      <w:widowControl w:val="0"/>
      <w:autoSpaceDE w:val="0"/>
      <w:autoSpaceDN w:val="0"/>
      <w:adjustRightInd w:val="0"/>
      <w:spacing w:after="0" w:line="240" w:lineRule="auto"/>
      <w:ind w:left="708"/>
    </w:pPr>
    <w:rPr>
      <w:rFonts w:ascii="Times New Roman" w:eastAsia="Times New Roman" w:hAnsi="Times New Roman" w:cs="Times New Roman"/>
      <w:sz w:val="20"/>
      <w:szCs w:val="20"/>
      <w:lang w:eastAsia="en-US"/>
    </w:rPr>
  </w:style>
  <w:style w:type="character" w:customStyle="1" w:styleId="a8">
    <w:name w:val="Абзац списка Знак"/>
    <w:link w:val="a7"/>
    <w:uiPriority w:val="34"/>
    <w:rsid w:val="00605E8A"/>
    <w:rPr>
      <w:rFonts w:ascii="Times New Roman" w:eastAsia="Times New Roman" w:hAnsi="Times New Roman" w:cs="Times New Roman"/>
      <w:sz w:val="20"/>
      <w:szCs w:val="20"/>
      <w:lang w:eastAsia="en-US"/>
    </w:rPr>
  </w:style>
  <w:style w:type="table" w:styleId="a9">
    <w:name w:val="Table Grid"/>
    <w:basedOn w:val="a1"/>
    <w:uiPriority w:val="99"/>
    <w:rsid w:val="00605E8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
    <w:name w:val="Основной текст3"/>
    <w:basedOn w:val="a0"/>
    <w:rsid w:val="00605E8A"/>
    <w:rPr>
      <w:rFonts w:ascii="Times New Roman" w:eastAsia="Times New Roman" w:hAnsi="Times New Roman" w:cs="Times New Roman"/>
      <w:b w:val="0"/>
      <w:bCs w:val="0"/>
      <w:i w:val="0"/>
      <w:iCs w:val="0"/>
      <w:smallCaps w:val="0"/>
      <w:strike w:val="0"/>
      <w:color w:val="000000"/>
      <w:spacing w:val="0"/>
      <w:w w:val="100"/>
      <w:position w:val="0"/>
      <w:sz w:val="27"/>
      <w:szCs w:val="27"/>
      <w:u w:val="none"/>
      <w:lang w:val="uk-UA"/>
    </w:rPr>
  </w:style>
  <w:style w:type="character" w:styleId="aa">
    <w:name w:val="Hyperlink"/>
    <w:uiPriority w:val="99"/>
    <w:rsid w:val="00605E8A"/>
    <w:rPr>
      <w:color w:val="0000FF"/>
      <w:u w:val="single"/>
    </w:rPr>
  </w:style>
  <w:style w:type="paragraph" w:customStyle="1" w:styleId="41">
    <w:name w:val="Основной текст4"/>
    <w:basedOn w:val="a"/>
    <w:rsid w:val="00605E8A"/>
    <w:pPr>
      <w:widowControl w:val="0"/>
      <w:shd w:val="clear" w:color="auto" w:fill="FFFFFF"/>
      <w:spacing w:after="0" w:line="320" w:lineRule="exact"/>
      <w:jc w:val="both"/>
    </w:pPr>
    <w:rPr>
      <w:rFonts w:ascii="Times New Roman" w:eastAsia="Times New Roman" w:hAnsi="Times New Roman" w:cs="Times New Roman"/>
      <w:color w:val="000000"/>
      <w:sz w:val="27"/>
      <w:szCs w:val="27"/>
      <w:lang w:val="uk-UA"/>
    </w:rPr>
  </w:style>
  <w:style w:type="paragraph" w:styleId="ab">
    <w:name w:val="Body Text"/>
    <w:basedOn w:val="a"/>
    <w:link w:val="ac"/>
    <w:unhideWhenUsed/>
    <w:rsid w:val="003256D8"/>
    <w:pPr>
      <w:spacing w:after="120"/>
    </w:pPr>
  </w:style>
  <w:style w:type="character" w:customStyle="1" w:styleId="ac">
    <w:name w:val="Основной текст Знак"/>
    <w:basedOn w:val="a0"/>
    <w:link w:val="ab"/>
    <w:rsid w:val="003256D8"/>
  </w:style>
  <w:style w:type="paragraph" w:styleId="30">
    <w:name w:val="Body Text Indent 3"/>
    <w:basedOn w:val="a"/>
    <w:link w:val="31"/>
    <w:unhideWhenUsed/>
    <w:rsid w:val="003256D8"/>
    <w:pPr>
      <w:spacing w:after="120"/>
      <w:ind w:left="283"/>
    </w:pPr>
    <w:rPr>
      <w:sz w:val="16"/>
      <w:szCs w:val="16"/>
    </w:rPr>
  </w:style>
  <w:style w:type="character" w:customStyle="1" w:styleId="31">
    <w:name w:val="Основной текст с отступом 3 Знак"/>
    <w:basedOn w:val="a0"/>
    <w:link w:val="30"/>
    <w:rsid w:val="003256D8"/>
    <w:rPr>
      <w:sz w:val="16"/>
      <w:szCs w:val="16"/>
    </w:rPr>
  </w:style>
  <w:style w:type="character" w:customStyle="1" w:styleId="shorttext">
    <w:name w:val="short_text"/>
    <w:rsid w:val="003256D8"/>
  </w:style>
  <w:style w:type="paragraph" w:customStyle="1" w:styleId="heading">
    <w:name w:val="heading"/>
    <w:basedOn w:val="a"/>
    <w:rsid w:val="003256D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lt-edited">
    <w:name w:val="alt-edited"/>
    <w:rsid w:val="003256D8"/>
  </w:style>
  <w:style w:type="paragraph" w:styleId="ad">
    <w:name w:val="Normal (Web)"/>
    <w:basedOn w:val="a"/>
    <w:uiPriority w:val="99"/>
    <w:unhideWhenUsed/>
    <w:rsid w:val="003256D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e">
    <w:name w:val="Содержимое таблицы"/>
    <w:basedOn w:val="a"/>
    <w:qFormat/>
    <w:rsid w:val="003256D8"/>
    <w:pPr>
      <w:suppressLineNumbers/>
      <w:spacing w:after="0" w:line="240" w:lineRule="auto"/>
    </w:pPr>
    <w:rPr>
      <w:rFonts w:ascii="Times New Roman" w:eastAsia="Times New Roman" w:hAnsi="Times New Roman" w:cs="Times New Roman"/>
      <w:sz w:val="24"/>
      <w:szCs w:val="24"/>
    </w:rPr>
  </w:style>
  <w:style w:type="table" w:customStyle="1" w:styleId="21">
    <w:name w:val="Сетка таблицы2"/>
    <w:basedOn w:val="a1"/>
    <w:next w:val="a9"/>
    <w:uiPriority w:val="59"/>
    <w:rsid w:val="003256D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2">
    <w:name w:val="Body Text Indent 2"/>
    <w:basedOn w:val="a"/>
    <w:link w:val="23"/>
    <w:uiPriority w:val="99"/>
    <w:unhideWhenUsed/>
    <w:rsid w:val="003256D8"/>
    <w:pPr>
      <w:spacing w:after="120" w:line="480" w:lineRule="auto"/>
      <w:ind w:left="283"/>
    </w:pPr>
    <w:rPr>
      <w:rFonts w:eastAsiaTheme="minorHAnsi"/>
      <w:lang w:eastAsia="en-US"/>
    </w:rPr>
  </w:style>
  <w:style w:type="character" w:customStyle="1" w:styleId="23">
    <w:name w:val="Основной текст с отступом 2 Знак"/>
    <w:basedOn w:val="a0"/>
    <w:link w:val="22"/>
    <w:uiPriority w:val="99"/>
    <w:rsid w:val="003256D8"/>
    <w:rPr>
      <w:rFonts w:eastAsiaTheme="minorHAnsi"/>
      <w:lang w:eastAsia="en-US"/>
    </w:rPr>
  </w:style>
  <w:style w:type="paragraph" w:styleId="af">
    <w:name w:val="footer"/>
    <w:basedOn w:val="a"/>
    <w:link w:val="af0"/>
    <w:uiPriority w:val="99"/>
    <w:rsid w:val="003256D8"/>
    <w:pPr>
      <w:tabs>
        <w:tab w:val="center" w:pos="4677"/>
        <w:tab w:val="right" w:pos="9355"/>
      </w:tabs>
      <w:spacing w:after="0" w:line="240" w:lineRule="auto"/>
    </w:pPr>
    <w:rPr>
      <w:rFonts w:ascii="Times New Roman" w:eastAsia="Times New Roman" w:hAnsi="Times New Roman" w:cs="Times New Roman"/>
      <w:sz w:val="24"/>
      <w:szCs w:val="24"/>
      <w:lang w:val="uk-UA"/>
    </w:rPr>
  </w:style>
  <w:style w:type="character" w:customStyle="1" w:styleId="af0">
    <w:name w:val="Нижний колонтитул Знак"/>
    <w:basedOn w:val="a0"/>
    <w:link w:val="af"/>
    <w:uiPriority w:val="99"/>
    <w:rsid w:val="003256D8"/>
    <w:rPr>
      <w:rFonts w:ascii="Times New Roman" w:eastAsia="Times New Roman" w:hAnsi="Times New Roman" w:cs="Times New Roman"/>
      <w:sz w:val="24"/>
      <w:szCs w:val="24"/>
      <w:lang w:val="uk-UA"/>
    </w:rPr>
  </w:style>
  <w:style w:type="character" w:styleId="af1">
    <w:name w:val="page number"/>
    <w:basedOn w:val="a0"/>
    <w:rsid w:val="003256D8"/>
  </w:style>
  <w:style w:type="paragraph" w:styleId="af2">
    <w:name w:val="header"/>
    <w:basedOn w:val="a"/>
    <w:link w:val="af3"/>
    <w:rsid w:val="003256D8"/>
    <w:pPr>
      <w:tabs>
        <w:tab w:val="center" w:pos="4677"/>
        <w:tab w:val="right" w:pos="9355"/>
      </w:tabs>
      <w:spacing w:after="0" w:line="240" w:lineRule="auto"/>
    </w:pPr>
    <w:rPr>
      <w:rFonts w:ascii="Times New Roman" w:eastAsia="Times New Roman" w:hAnsi="Times New Roman" w:cs="Times New Roman"/>
      <w:sz w:val="24"/>
      <w:szCs w:val="24"/>
      <w:lang w:val="uk-UA"/>
    </w:rPr>
  </w:style>
  <w:style w:type="character" w:customStyle="1" w:styleId="af3">
    <w:name w:val="Верхний колонтитул Знак"/>
    <w:basedOn w:val="a0"/>
    <w:link w:val="af2"/>
    <w:rsid w:val="003256D8"/>
    <w:rPr>
      <w:rFonts w:ascii="Times New Roman" w:eastAsia="Times New Roman" w:hAnsi="Times New Roman" w:cs="Times New Roman"/>
      <w:sz w:val="24"/>
      <w:szCs w:val="24"/>
      <w:lang w:val="uk-UA"/>
    </w:rPr>
  </w:style>
  <w:style w:type="paragraph" w:customStyle="1" w:styleId="xl24">
    <w:name w:val="xl24"/>
    <w:basedOn w:val="a"/>
    <w:rsid w:val="003256D8"/>
    <w:pPr>
      <w:spacing w:before="100" w:beforeAutospacing="1" w:after="100" w:afterAutospacing="1" w:line="240" w:lineRule="auto"/>
      <w:textAlignment w:val="center"/>
    </w:pPr>
    <w:rPr>
      <w:rFonts w:ascii="Times New Roman" w:eastAsia="Times New Roman" w:hAnsi="Times New Roman" w:cs="Times New Roman"/>
      <w:sz w:val="18"/>
      <w:szCs w:val="18"/>
    </w:rPr>
  </w:style>
  <w:style w:type="paragraph" w:customStyle="1" w:styleId="xl25">
    <w:name w:val="xl25"/>
    <w:basedOn w:val="a"/>
    <w:rsid w:val="003256D8"/>
    <w:pP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26">
    <w:name w:val="xl26"/>
    <w:basedOn w:val="a"/>
    <w:rsid w:val="003256D8"/>
    <w:pP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27">
    <w:name w:val="xl27"/>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8">
    <w:name w:val="xl28"/>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29">
    <w:name w:val="xl29"/>
    <w:basedOn w:val="a"/>
    <w:rsid w:val="003256D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30">
    <w:name w:val="xl30"/>
    <w:basedOn w:val="a"/>
    <w:rsid w:val="003256D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1">
    <w:name w:val="xl31"/>
    <w:basedOn w:val="a"/>
    <w:rsid w:val="003256D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2">
    <w:name w:val="xl32"/>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3">
    <w:name w:val="xl33"/>
    <w:basedOn w:val="a"/>
    <w:rsid w:val="003256D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4">
    <w:name w:val="xl34"/>
    <w:basedOn w:val="a"/>
    <w:rsid w:val="003256D8"/>
    <w:pPr>
      <w:spacing w:before="100" w:beforeAutospacing="1" w:after="100" w:afterAutospacing="1" w:line="240" w:lineRule="auto"/>
      <w:jc w:val="right"/>
    </w:pPr>
    <w:rPr>
      <w:rFonts w:ascii="Times New Roman" w:eastAsia="Times New Roman" w:hAnsi="Times New Roman" w:cs="Times New Roman"/>
      <w:b/>
      <w:bCs/>
      <w:sz w:val="26"/>
      <w:szCs w:val="26"/>
    </w:rPr>
  </w:style>
  <w:style w:type="paragraph" w:customStyle="1" w:styleId="xl35">
    <w:name w:val="xl35"/>
    <w:basedOn w:val="a"/>
    <w:rsid w:val="003256D8"/>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36">
    <w:name w:val="xl36"/>
    <w:basedOn w:val="a"/>
    <w:rsid w:val="003256D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7">
    <w:name w:val="xl37"/>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rPr>
  </w:style>
  <w:style w:type="paragraph" w:customStyle="1" w:styleId="xl38">
    <w:name w:val="xl38"/>
    <w:basedOn w:val="a"/>
    <w:rsid w:val="003256D8"/>
    <w:pPr>
      <w:pBdr>
        <w:top w:val="single" w:sz="4" w:space="0" w:color="auto"/>
        <w:left w:val="single" w:sz="4" w:space="0" w:color="auto"/>
      </w:pBd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39">
    <w:name w:val="xl39"/>
    <w:basedOn w:val="a"/>
    <w:rsid w:val="003256D8"/>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rPr>
  </w:style>
  <w:style w:type="paragraph" w:customStyle="1" w:styleId="xl40">
    <w:name w:val="xl40"/>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rPr>
  </w:style>
  <w:style w:type="paragraph" w:customStyle="1" w:styleId="xl41">
    <w:name w:val="xl41"/>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rPr>
  </w:style>
  <w:style w:type="paragraph" w:customStyle="1" w:styleId="xl42">
    <w:name w:val="xl42"/>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43">
    <w:name w:val="xl43"/>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44">
    <w:name w:val="xl44"/>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rPr>
  </w:style>
  <w:style w:type="paragraph" w:customStyle="1" w:styleId="xl45">
    <w:name w:val="xl45"/>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rPr>
  </w:style>
  <w:style w:type="paragraph" w:customStyle="1" w:styleId="xl46">
    <w:name w:val="xl46"/>
    <w:basedOn w:val="a"/>
    <w:rsid w:val="003256D8"/>
    <w:pPr>
      <w:pBdr>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rPr>
  </w:style>
  <w:style w:type="paragraph" w:customStyle="1" w:styleId="xl47">
    <w:name w:val="xl47"/>
    <w:basedOn w:val="a"/>
    <w:rsid w:val="003256D8"/>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rPr>
  </w:style>
  <w:style w:type="paragraph" w:customStyle="1" w:styleId="xl48">
    <w:name w:val="xl48"/>
    <w:basedOn w:val="a"/>
    <w:rsid w:val="003256D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pPr>
    <w:rPr>
      <w:rFonts w:ascii="Times New Roman" w:eastAsia="Times New Roman" w:hAnsi="Times New Roman" w:cs="Times New Roman"/>
    </w:rPr>
  </w:style>
  <w:style w:type="paragraph" w:customStyle="1" w:styleId="xl49">
    <w:name w:val="xl49"/>
    <w:basedOn w:val="a"/>
    <w:rsid w:val="003256D8"/>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CYR" w:eastAsia="Times New Roman" w:hAnsi="Times New Roman CYR" w:cs="Times New Roman CYR"/>
      <w:sz w:val="24"/>
      <w:szCs w:val="24"/>
    </w:rPr>
  </w:style>
  <w:style w:type="paragraph" w:customStyle="1" w:styleId="xl50">
    <w:name w:val="xl50"/>
    <w:basedOn w:val="a"/>
    <w:rsid w:val="003256D8"/>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CYR" w:eastAsia="Times New Roman" w:hAnsi="Times New Roman CYR" w:cs="Times New Roman CYR"/>
      <w:sz w:val="16"/>
      <w:szCs w:val="16"/>
    </w:rPr>
  </w:style>
  <w:style w:type="paragraph" w:customStyle="1" w:styleId="xl51">
    <w:name w:val="xl51"/>
    <w:basedOn w:val="a"/>
    <w:rsid w:val="003256D8"/>
    <w:pPr>
      <w:pBdr>
        <w:top w:val="single" w:sz="4" w:space="0" w:color="auto"/>
        <w:left w:val="single" w:sz="4" w:space="0" w:color="auto"/>
      </w:pBdr>
      <w:spacing w:before="100" w:beforeAutospacing="1" w:after="100" w:afterAutospacing="1" w:line="240" w:lineRule="auto"/>
      <w:jc w:val="center"/>
    </w:pPr>
    <w:rPr>
      <w:rFonts w:ascii="Times New Roman CYR" w:eastAsia="Times New Roman" w:hAnsi="Times New Roman CYR" w:cs="Times New Roman CYR"/>
      <w:sz w:val="24"/>
      <w:szCs w:val="24"/>
    </w:rPr>
  </w:style>
  <w:style w:type="paragraph" w:customStyle="1" w:styleId="xl52">
    <w:name w:val="xl52"/>
    <w:basedOn w:val="a"/>
    <w:rsid w:val="003256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rPr>
  </w:style>
  <w:style w:type="paragraph" w:customStyle="1" w:styleId="xl53">
    <w:name w:val="xl53"/>
    <w:basedOn w:val="a"/>
    <w:rsid w:val="003256D8"/>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54">
    <w:name w:val="xl54"/>
    <w:basedOn w:val="a"/>
    <w:rsid w:val="003256D8"/>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55">
    <w:name w:val="xl55"/>
    <w:basedOn w:val="a"/>
    <w:rsid w:val="003256D8"/>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CYR" w:eastAsia="Times New Roman" w:hAnsi="Times New Roman CYR" w:cs="Times New Roman CYR"/>
    </w:rPr>
  </w:style>
  <w:style w:type="paragraph" w:customStyle="1" w:styleId="xl56">
    <w:name w:val="xl56"/>
    <w:basedOn w:val="a"/>
    <w:rsid w:val="003256D8"/>
    <w:pPr>
      <w:pBdr>
        <w:left w:val="single" w:sz="4" w:space="0" w:color="auto"/>
        <w:right w:val="single" w:sz="4" w:space="0" w:color="auto"/>
      </w:pBdr>
      <w:spacing w:before="100" w:beforeAutospacing="1" w:after="100" w:afterAutospacing="1" w:line="240" w:lineRule="auto"/>
      <w:jc w:val="center"/>
    </w:pPr>
    <w:rPr>
      <w:rFonts w:ascii="Times New Roman CYR" w:eastAsia="Times New Roman" w:hAnsi="Times New Roman CYR" w:cs="Times New Roman CYR"/>
    </w:rPr>
  </w:style>
  <w:style w:type="paragraph" w:customStyle="1" w:styleId="xl57">
    <w:name w:val="xl57"/>
    <w:basedOn w:val="a"/>
    <w:rsid w:val="003256D8"/>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YR" w:eastAsia="Times New Roman" w:hAnsi="Times New Roman CYR" w:cs="Times New Roman CYR"/>
    </w:rPr>
  </w:style>
  <w:style w:type="paragraph" w:customStyle="1" w:styleId="xl58">
    <w:name w:val="xl58"/>
    <w:basedOn w:val="a"/>
    <w:rsid w:val="003256D8"/>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59">
    <w:name w:val="xl59"/>
    <w:basedOn w:val="a"/>
    <w:rsid w:val="003256D8"/>
    <w:pPr>
      <w:pBdr>
        <w:bottom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0">
    <w:name w:val="xl60"/>
    <w:basedOn w:val="a"/>
    <w:rsid w:val="003256D8"/>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rPr>
  </w:style>
  <w:style w:type="paragraph" w:customStyle="1" w:styleId="xl61">
    <w:name w:val="xl61"/>
    <w:basedOn w:val="a"/>
    <w:rsid w:val="003256D8"/>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rPr>
  </w:style>
  <w:style w:type="paragraph" w:customStyle="1" w:styleId="xl62">
    <w:name w:val="xl62"/>
    <w:basedOn w:val="a"/>
    <w:rsid w:val="003256D8"/>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3">
    <w:name w:val="xl63"/>
    <w:basedOn w:val="a"/>
    <w:rsid w:val="003256D8"/>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styleId="af4">
    <w:name w:val="Document Map"/>
    <w:basedOn w:val="a"/>
    <w:link w:val="af5"/>
    <w:semiHidden/>
    <w:rsid w:val="003256D8"/>
    <w:pPr>
      <w:shd w:val="clear" w:color="auto" w:fill="000080"/>
      <w:spacing w:after="0" w:line="240" w:lineRule="auto"/>
    </w:pPr>
    <w:rPr>
      <w:rFonts w:ascii="Tahoma" w:eastAsia="Times New Roman" w:hAnsi="Tahoma" w:cs="Tahoma"/>
      <w:sz w:val="20"/>
      <w:szCs w:val="20"/>
      <w:lang w:val="uk-UA"/>
    </w:rPr>
  </w:style>
  <w:style w:type="character" w:customStyle="1" w:styleId="af5">
    <w:name w:val="Схема документа Знак"/>
    <w:basedOn w:val="a0"/>
    <w:link w:val="af4"/>
    <w:semiHidden/>
    <w:rsid w:val="003256D8"/>
    <w:rPr>
      <w:rFonts w:ascii="Tahoma" w:eastAsia="Times New Roman" w:hAnsi="Tahoma" w:cs="Tahoma"/>
      <w:sz w:val="20"/>
      <w:szCs w:val="20"/>
      <w:shd w:val="clear" w:color="auto" w:fill="000080"/>
      <w:lang w:val="uk-UA"/>
    </w:rPr>
  </w:style>
  <w:style w:type="paragraph" w:styleId="11">
    <w:name w:val="toc 1"/>
    <w:basedOn w:val="a"/>
    <w:next w:val="a"/>
    <w:autoRedefine/>
    <w:uiPriority w:val="39"/>
    <w:rsid w:val="003256D8"/>
    <w:pPr>
      <w:tabs>
        <w:tab w:val="left" w:pos="9639"/>
        <w:tab w:val="left" w:pos="9781"/>
        <w:tab w:val="right" w:leader="dot" w:pos="9911"/>
      </w:tabs>
      <w:spacing w:after="0" w:line="240" w:lineRule="auto"/>
      <w:jc w:val="both"/>
    </w:pPr>
    <w:rPr>
      <w:rFonts w:ascii="Times New Roman" w:eastAsia="Times New Roman" w:hAnsi="Times New Roman" w:cs="Times New Roman"/>
      <w:sz w:val="24"/>
      <w:szCs w:val="24"/>
      <w:lang w:val="uk-UA"/>
    </w:rPr>
  </w:style>
  <w:style w:type="paragraph" w:styleId="24">
    <w:name w:val="toc 2"/>
    <w:basedOn w:val="a"/>
    <w:next w:val="a"/>
    <w:autoRedefine/>
    <w:uiPriority w:val="39"/>
    <w:rsid w:val="003256D8"/>
    <w:pPr>
      <w:tabs>
        <w:tab w:val="right" w:leader="dot" w:pos="9911"/>
      </w:tabs>
      <w:spacing w:after="0" w:line="240" w:lineRule="auto"/>
      <w:ind w:left="240"/>
    </w:pPr>
    <w:rPr>
      <w:rFonts w:ascii="Times New Roman" w:eastAsia="Times New Roman" w:hAnsi="Times New Roman" w:cs="Times New Roman"/>
      <w:b/>
      <w:sz w:val="24"/>
      <w:szCs w:val="24"/>
    </w:rPr>
  </w:style>
  <w:style w:type="paragraph" w:customStyle="1" w:styleId="Style1">
    <w:name w:val="Style1"/>
    <w:basedOn w:val="a"/>
    <w:rsid w:val="003256D8"/>
    <w:pPr>
      <w:widowControl w:val="0"/>
      <w:autoSpaceDE w:val="0"/>
      <w:autoSpaceDN w:val="0"/>
      <w:adjustRightInd w:val="0"/>
      <w:spacing w:after="0" w:line="266" w:lineRule="exact"/>
      <w:jc w:val="both"/>
    </w:pPr>
    <w:rPr>
      <w:rFonts w:ascii="Times New Roman" w:eastAsia="Times New Roman" w:hAnsi="Times New Roman" w:cs="Times New Roman"/>
      <w:sz w:val="24"/>
      <w:szCs w:val="24"/>
    </w:rPr>
  </w:style>
  <w:style w:type="paragraph" w:customStyle="1" w:styleId="Style5">
    <w:name w:val="Style5"/>
    <w:basedOn w:val="a"/>
    <w:rsid w:val="003256D8"/>
    <w:pPr>
      <w:widowControl w:val="0"/>
      <w:autoSpaceDE w:val="0"/>
      <w:autoSpaceDN w:val="0"/>
      <w:adjustRightInd w:val="0"/>
      <w:spacing w:after="0" w:line="288" w:lineRule="exact"/>
    </w:pPr>
    <w:rPr>
      <w:rFonts w:ascii="Times New Roman" w:eastAsia="Times New Roman" w:hAnsi="Times New Roman" w:cs="Times New Roman"/>
      <w:sz w:val="24"/>
      <w:szCs w:val="24"/>
    </w:rPr>
  </w:style>
  <w:style w:type="character" w:customStyle="1" w:styleId="FontStyle15">
    <w:name w:val="Font Style15"/>
    <w:rsid w:val="003256D8"/>
    <w:rPr>
      <w:rFonts w:ascii="Times New Roman" w:hAnsi="Times New Roman" w:cs="Times New Roman"/>
      <w:sz w:val="22"/>
      <w:szCs w:val="22"/>
    </w:rPr>
  </w:style>
  <w:style w:type="paragraph" w:customStyle="1" w:styleId="af6">
    <w:name w:val="Знак"/>
    <w:basedOn w:val="a"/>
    <w:rsid w:val="003256D8"/>
    <w:pPr>
      <w:spacing w:after="0" w:line="240" w:lineRule="auto"/>
    </w:pPr>
    <w:rPr>
      <w:rFonts w:ascii="Verdana" w:eastAsia="Times New Roman" w:hAnsi="Verdana" w:cs="Verdana"/>
      <w:sz w:val="20"/>
      <w:szCs w:val="20"/>
      <w:lang w:val="en-US" w:eastAsia="en-US"/>
    </w:rPr>
  </w:style>
  <w:style w:type="paragraph" w:customStyle="1" w:styleId="af7">
    <w:name w:val="Основа"/>
    <w:basedOn w:val="a5"/>
    <w:rsid w:val="003256D8"/>
    <w:pPr>
      <w:spacing w:before="120" w:line="240" w:lineRule="auto"/>
      <w:ind w:left="0" w:firstLine="720"/>
      <w:jc w:val="both"/>
    </w:pPr>
    <w:rPr>
      <w:rFonts w:ascii="Times New Roman" w:eastAsia="Times New Roman" w:hAnsi="Times New Roman" w:cs="Times New Roman"/>
      <w:sz w:val="24"/>
      <w:szCs w:val="20"/>
    </w:rPr>
  </w:style>
  <w:style w:type="paragraph" w:styleId="af8">
    <w:name w:val="Title"/>
    <w:aliases w:val="Знак Знак, Знак Знак"/>
    <w:basedOn w:val="a"/>
    <w:link w:val="af9"/>
    <w:uiPriority w:val="99"/>
    <w:qFormat/>
    <w:rsid w:val="003256D8"/>
    <w:pPr>
      <w:spacing w:after="0" w:line="240" w:lineRule="auto"/>
      <w:jc w:val="center"/>
    </w:pPr>
    <w:rPr>
      <w:rFonts w:ascii="Cambria" w:eastAsia="Times New Roman" w:hAnsi="Cambria" w:cs="Times New Roman"/>
      <w:b/>
      <w:bCs/>
      <w:kern w:val="28"/>
      <w:sz w:val="32"/>
      <w:szCs w:val="32"/>
      <w:lang w:eastAsia="en-US"/>
    </w:rPr>
  </w:style>
  <w:style w:type="character" w:customStyle="1" w:styleId="af9">
    <w:name w:val="Заголовок Знак"/>
    <w:aliases w:val="Знак Знак Знак, Знак Знак Знак"/>
    <w:basedOn w:val="a0"/>
    <w:link w:val="af8"/>
    <w:uiPriority w:val="99"/>
    <w:rsid w:val="003256D8"/>
    <w:rPr>
      <w:rFonts w:ascii="Cambria" w:eastAsia="Times New Roman" w:hAnsi="Cambria" w:cs="Times New Roman"/>
      <w:b/>
      <w:bCs/>
      <w:kern w:val="28"/>
      <w:sz w:val="32"/>
      <w:szCs w:val="32"/>
      <w:lang w:eastAsia="en-US"/>
    </w:rPr>
  </w:style>
  <w:style w:type="character" w:customStyle="1" w:styleId="afa">
    <w:name w:val="Основной текст_"/>
    <w:link w:val="12"/>
    <w:rsid w:val="003256D8"/>
    <w:rPr>
      <w:spacing w:val="-1"/>
      <w:shd w:val="clear" w:color="auto" w:fill="FFFFFF"/>
    </w:rPr>
  </w:style>
  <w:style w:type="paragraph" w:customStyle="1" w:styleId="12">
    <w:name w:val="Основной текст1"/>
    <w:basedOn w:val="a"/>
    <w:link w:val="afa"/>
    <w:rsid w:val="003256D8"/>
    <w:pPr>
      <w:widowControl w:val="0"/>
      <w:shd w:val="clear" w:color="auto" w:fill="FFFFFF"/>
      <w:spacing w:before="360" w:after="240" w:line="298" w:lineRule="exact"/>
    </w:pPr>
    <w:rPr>
      <w:spacing w:val="-1"/>
    </w:rPr>
  </w:style>
  <w:style w:type="paragraph" w:styleId="42">
    <w:name w:val="List Bullet 4"/>
    <w:basedOn w:val="a"/>
    <w:autoRedefine/>
    <w:rsid w:val="003256D8"/>
    <w:pPr>
      <w:widowControl w:val="0"/>
      <w:tabs>
        <w:tab w:val="left" w:pos="-567"/>
        <w:tab w:val="left" w:pos="0"/>
        <w:tab w:val="left" w:pos="851"/>
        <w:tab w:val="left" w:pos="993"/>
        <w:tab w:val="left" w:pos="1276"/>
      </w:tabs>
      <w:spacing w:after="0" w:line="240" w:lineRule="auto"/>
      <w:ind w:firstLine="709"/>
      <w:jc w:val="both"/>
    </w:pPr>
    <w:rPr>
      <w:rFonts w:ascii="Times New Roman" w:eastAsia="Times New Roman" w:hAnsi="Times New Roman" w:cs="Times New Roman"/>
      <w:sz w:val="24"/>
      <w:szCs w:val="24"/>
      <w:lang w:val="uk-UA" w:eastAsia="uk-UA"/>
    </w:rPr>
  </w:style>
  <w:style w:type="paragraph" w:styleId="HTML">
    <w:name w:val="HTML Preformatted"/>
    <w:basedOn w:val="a"/>
    <w:link w:val="HTML0"/>
    <w:uiPriority w:val="99"/>
    <w:rsid w:val="003256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rPr>
  </w:style>
  <w:style w:type="character" w:customStyle="1" w:styleId="HTML0">
    <w:name w:val="Стандартный HTML Знак"/>
    <w:basedOn w:val="a0"/>
    <w:link w:val="HTML"/>
    <w:uiPriority w:val="99"/>
    <w:rsid w:val="003256D8"/>
    <w:rPr>
      <w:rFonts w:ascii="Courier New" w:eastAsia="Times New Roman" w:hAnsi="Courier New" w:cs="Times New Roman"/>
      <w:sz w:val="20"/>
      <w:szCs w:val="20"/>
    </w:rPr>
  </w:style>
  <w:style w:type="character" w:customStyle="1" w:styleId="tlid-translation">
    <w:name w:val="tlid-translation"/>
    <w:rsid w:val="003256D8"/>
  </w:style>
  <w:style w:type="paragraph" w:customStyle="1" w:styleId="rvps2">
    <w:name w:val="rvps2"/>
    <w:basedOn w:val="a"/>
    <w:rsid w:val="003256D8"/>
    <w:pPr>
      <w:spacing w:before="100" w:beforeAutospacing="1" w:after="100" w:afterAutospacing="1" w:line="240" w:lineRule="auto"/>
    </w:pPr>
    <w:rPr>
      <w:rFonts w:ascii="Times New Roman" w:eastAsia="Times New Roman" w:hAnsi="Times New Roman" w:cs="Times New Roman"/>
      <w:sz w:val="24"/>
      <w:szCs w:val="24"/>
    </w:rPr>
  </w:style>
  <w:style w:type="paragraph" w:styleId="afb">
    <w:name w:val="caption"/>
    <w:basedOn w:val="a"/>
    <w:qFormat/>
    <w:rsid w:val="000C0B5D"/>
    <w:pPr>
      <w:widowControl w:val="0"/>
      <w:suppressLineNumbers/>
      <w:spacing w:before="120" w:after="120" w:line="240" w:lineRule="auto"/>
    </w:pPr>
    <w:rPr>
      <w:rFonts w:ascii="Times New Roman" w:eastAsia="DejaVu Sans" w:hAnsi="Times New Roman" w:cs="DejaVu Sans"/>
      <w:i/>
      <w:iCs/>
      <w:sz w:val="24"/>
      <w:szCs w:val="24"/>
      <w:lang w:val="en-US" w:eastAsia="zh-CN" w:bidi="hi-IN"/>
    </w:rPr>
  </w:style>
  <w:style w:type="character" w:styleId="afc">
    <w:name w:val="FollowedHyperlink"/>
    <w:basedOn w:val="a0"/>
    <w:uiPriority w:val="99"/>
    <w:semiHidden/>
    <w:unhideWhenUsed/>
    <w:rsid w:val="00857954"/>
    <w:rPr>
      <w:color w:val="800080" w:themeColor="followedHyperlink"/>
      <w:u w:val="single"/>
    </w:rPr>
  </w:style>
  <w:style w:type="character" w:customStyle="1" w:styleId="25">
    <w:name w:val="Основной текст (2)_"/>
    <w:link w:val="26"/>
    <w:rsid w:val="00234314"/>
    <w:rPr>
      <w:b/>
      <w:bCs/>
      <w:shd w:val="clear" w:color="auto" w:fill="FFFFFF"/>
    </w:rPr>
  </w:style>
  <w:style w:type="paragraph" w:customStyle="1" w:styleId="26">
    <w:name w:val="Основной текст (2)"/>
    <w:basedOn w:val="a"/>
    <w:link w:val="25"/>
    <w:rsid w:val="00234314"/>
    <w:pPr>
      <w:widowControl w:val="0"/>
      <w:shd w:val="clear" w:color="auto" w:fill="FFFFFF"/>
      <w:spacing w:after="0" w:line="274" w:lineRule="exact"/>
      <w:jc w:val="both"/>
    </w:pPr>
    <w:rPr>
      <w:b/>
      <w:bCs/>
    </w:rPr>
  </w:style>
  <w:style w:type="paragraph" w:customStyle="1" w:styleId="Default">
    <w:name w:val="Default"/>
    <w:rsid w:val="00F40101"/>
    <w:pPr>
      <w:autoSpaceDE w:val="0"/>
      <w:autoSpaceDN w:val="0"/>
      <w:adjustRightInd w:val="0"/>
      <w:spacing w:after="0" w:line="240" w:lineRule="auto"/>
    </w:pPr>
    <w:rPr>
      <w:rFonts w:ascii="Times New Roman" w:eastAsiaTheme="minorHAnsi" w:hAnsi="Times New Roman" w:cs="Times New Roman"/>
      <w:color w:val="000000"/>
      <w:sz w:val="24"/>
      <w:szCs w:val="24"/>
      <w:lang w:eastAsia="en-US"/>
    </w:rPr>
  </w:style>
  <w:style w:type="character" w:customStyle="1" w:styleId="13">
    <w:name w:val="Неразрешенное упоминание1"/>
    <w:basedOn w:val="a0"/>
    <w:uiPriority w:val="99"/>
    <w:semiHidden/>
    <w:unhideWhenUsed/>
    <w:rsid w:val="00EE2FEB"/>
    <w:rPr>
      <w:color w:val="605E5C"/>
      <w:shd w:val="clear" w:color="auto" w:fill="E1DFDD"/>
    </w:rPr>
  </w:style>
  <w:style w:type="paragraph" w:customStyle="1" w:styleId="font5">
    <w:name w:val="font5"/>
    <w:basedOn w:val="a"/>
    <w:rsid w:val="00A93815"/>
    <w:pPr>
      <w:spacing w:before="100" w:beforeAutospacing="1" w:after="100" w:afterAutospacing="1" w:line="240" w:lineRule="auto"/>
    </w:pPr>
    <w:rPr>
      <w:rFonts w:ascii="Tahoma" w:eastAsia="Times New Roman" w:hAnsi="Tahoma" w:cs="Tahoma"/>
      <w:color w:val="000000"/>
      <w:sz w:val="18"/>
      <w:szCs w:val="18"/>
    </w:rPr>
  </w:style>
  <w:style w:type="paragraph" w:customStyle="1" w:styleId="font6">
    <w:name w:val="font6"/>
    <w:basedOn w:val="a"/>
    <w:rsid w:val="00A93815"/>
    <w:pPr>
      <w:spacing w:before="100" w:beforeAutospacing="1" w:after="100" w:afterAutospacing="1" w:line="240" w:lineRule="auto"/>
    </w:pPr>
    <w:rPr>
      <w:rFonts w:ascii="Tahoma" w:eastAsia="Times New Roman" w:hAnsi="Tahoma" w:cs="Tahoma"/>
      <w:b/>
      <w:bCs/>
      <w:color w:val="000000"/>
      <w:sz w:val="18"/>
      <w:szCs w:val="18"/>
    </w:rPr>
  </w:style>
  <w:style w:type="paragraph" w:customStyle="1" w:styleId="xl64">
    <w:name w:val="xl64"/>
    <w:basedOn w:val="a"/>
    <w:rsid w:val="00A9381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5">
    <w:name w:val="xl65"/>
    <w:basedOn w:val="a"/>
    <w:rsid w:val="00A93815"/>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6">
    <w:name w:val="xl66"/>
    <w:basedOn w:val="a"/>
    <w:rsid w:val="00A93815"/>
    <w:pPr>
      <w:spacing w:before="100" w:beforeAutospacing="1" w:after="100" w:afterAutospacing="1" w:line="240" w:lineRule="auto"/>
    </w:pPr>
    <w:rPr>
      <w:rFonts w:ascii="Times New Roman" w:eastAsia="Times New Roman" w:hAnsi="Times New Roman" w:cs="Times New Roman"/>
      <w:b/>
      <w:bCs/>
      <w:i/>
      <w:iCs/>
      <w:sz w:val="24"/>
      <w:szCs w:val="24"/>
    </w:rPr>
  </w:style>
  <w:style w:type="paragraph" w:customStyle="1" w:styleId="xl67">
    <w:name w:val="xl67"/>
    <w:basedOn w:val="a"/>
    <w:rsid w:val="00A93815"/>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8">
    <w:name w:val="xl68"/>
    <w:basedOn w:val="a"/>
    <w:rsid w:val="00A93815"/>
    <w:pPr>
      <w:spacing w:before="100" w:beforeAutospacing="1" w:after="100" w:afterAutospacing="1" w:line="240" w:lineRule="auto"/>
    </w:pPr>
    <w:rPr>
      <w:rFonts w:ascii="Times New Roman" w:eastAsia="Times New Roman" w:hAnsi="Times New Roman" w:cs="Times New Roman"/>
      <w:color w:val="FF0000"/>
      <w:sz w:val="24"/>
      <w:szCs w:val="24"/>
    </w:rPr>
  </w:style>
  <w:style w:type="paragraph" w:customStyle="1" w:styleId="xl69">
    <w:name w:val="xl69"/>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8"/>
      <w:szCs w:val="28"/>
    </w:rPr>
  </w:style>
  <w:style w:type="paragraph" w:customStyle="1" w:styleId="xl70">
    <w:name w:val="xl70"/>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1">
    <w:name w:val="xl71"/>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2">
    <w:name w:val="xl72"/>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3">
    <w:name w:val="xl73"/>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4">
    <w:name w:val="xl74"/>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5">
    <w:name w:val="xl75"/>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6">
    <w:name w:val="xl76"/>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77">
    <w:name w:val="xl77"/>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8">
    <w:name w:val="xl78"/>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79">
    <w:name w:val="xl79"/>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0">
    <w:name w:val="xl80"/>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1">
    <w:name w:val="xl81"/>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2">
    <w:name w:val="xl82"/>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3">
    <w:name w:val="xl83"/>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4">
    <w:name w:val="xl84"/>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5">
    <w:name w:val="xl85"/>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sz w:val="24"/>
      <w:szCs w:val="24"/>
    </w:rPr>
  </w:style>
  <w:style w:type="paragraph" w:customStyle="1" w:styleId="xl86">
    <w:name w:val="xl86"/>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4"/>
      <w:szCs w:val="24"/>
    </w:rPr>
  </w:style>
  <w:style w:type="paragraph" w:customStyle="1" w:styleId="xl87">
    <w:name w:val="xl87"/>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sz w:val="24"/>
      <w:szCs w:val="24"/>
    </w:rPr>
  </w:style>
  <w:style w:type="paragraph" w:customStyle="1" w:styleId="xl88">
    <w:name w:val="xl88"/>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89">
    <w:name w:val="xl89"/>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0">
    <w:name w:val="xl90"/>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sz w:val="24"/>
      <w:szCs w:val="24"/>
    </w:rPr>
  </w:style>
  <w:style w:type="paragraph" w:customStyle="1" w:styleId="xl91">
    <w:name w:val="xl91"/>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92">
    <w:name w:val="xl92"/>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3">
    <w:name w:val="xl93"/>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94">
    <w:name w:val="xl94"/>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95">
    <w:name w:val="xl95"/>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8"/>
      <w:szCs w:val="28"/>
    </w:rPr>
  </w:style>
  <w:style w:type="paragraph" w:customStyle="1" w:styleId="xl96">
    <w:name w:val="xl96"/>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8"/>
      <w:szCs w:val="28"/>
    </w:rPr>
  </w:style>
  <w:style w:type="paragraph" w:customStyle="1" w:styleId="xl97">
    <w:name w:val="xl97"/>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8"/>
      <w:szCs w:val="28"/>
    </w:rPr>
  </w:style>
  <w:style w:type="paragraph" w:customStyle="1" w:styleId="xl98">
    <w:name w:val="xl98"/>
    <w:basedOn w:val="a"/>
    <w:rsid w:val="00A93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8"/>
      <w:szCs w:val="28"/>
    </w:rPr>
  </w:style>
  <w:style w:type="character" w:customStyle="1" w:styleId="27">
    <w:name w:val="Неразрешенное упоминание2"/>
    <w:basedOn w:val="a0"/>
    <w:uiPriority w:val="99"/>
    <w:semiHidden/>
    <w:unhideWhenUsed/>
    <w:rsid w:val="00E45FE4"/>
    <w:rPr>
      <w:color w:val="605E5C"/>
      <w:shd w:val="clear" w:color="auto" w:fill="E1DFDD"/>
    </w:rPr>
  </w:style>
  <w:style w:type="paragraph" w:customStyle="1" w:styleId="afd">
    <w:name w:val="рисунок в тексте"/>
    <w:basedOn w:val="a5"/>
    <w:link w:val="afe"/>
    <w:uiPriority w:val="99"/>
    <w:qFormat/>
    <w:rsid w:val="00A246E3"/>
    <w:pPr>
      <w:spacing w:after="0" w:line="240" w:lineRule="auto"/>
      <w:ind w:left="0"/>
      <w:jc w:val="center"/>
    </w:pPr>
    <w:rPr>
      <w:rFonts w:ascii="Times New Roman" w:eastAsia="Times New Roman" w:hAnsi="Times New Roman" w:cs="Times New Roman"/>
      <w:b/>
      <w:bCs/>
      <w:sz w:val="24"/>
      <w:szCs w:val="26"/>
      <w:lang w:val="uk-UA"/>
    </w:rPr>
  </w:style>
  <w:style w:type="character" w:customStyle="1" w:styleId="afe">
    <w:name w:val="рисунок в тексте Знак"/>
    <w:link w:val="afd"/>
    <w:uiPriority w:val="99"/>
    <w:locked/>
    <w:rsid w:val="00A246E3"/>
    <w:rPr>
      <w:rFonts w:ascii="Times New Roman" w:eastAsia="Times New Roman" w:hAnsi="Times New Roman" w:cs="Times New Roman"/>
      <w:b/>
      <w:bCs/>
      <w:sz w:val="24"/>
      <w:szCs w:val="26"/>
      <w:lang w:val="uk-UA"/>
    </w:rPr>
  </w:style>
  <w:style w:type="character" w:customStyle="1" w:styleId="32">
    <w:name w:val="Неразрешенное упоминание3"/>
    <w:basedOn w:val="a0"/>
    <w:uiPriority w:val="99"/>
    <w:semiHidden/>
    <w:unhideWhenUsed/>
    <w:rsid w:val="001D0A61"/>
    <w:rPr>
      <w:color w:val="605E5C"/>
      <w:shd w:val="clear" w:color="auto" w:fill="E1DFDD"/>
    </w:rPr>
  </w:style>
  <w:style w:type="paragraph" w:styleId="aff">
    <w:name w:val="endnote text"/>
    <w:basedOn w:val="a"/>
    <w:link w:val="aff0"/>
    <w:uiPriority w:val="99"/>
    <w:semiHidden/>
    <w:unhideWhenUsed/>
    <w:rsid w:val="000F1A47"/>
    <w:pPr>
      <w:spacing w:after="0" w:line="240" w:lineRule="auto"/>
    </w:pPr>
    <w:rPr>
      <w:sz w:val="20"/>
      <w:szCs w:val="20"/>
    </w:rPr>
  </w:style>
  <w:style w:type="character" w:customStyle="1" w:styleId="aff0">
    <w:name w:val="Текст концевой сноски Знак"/>
    <w:basedOn w:val="a0"/>
    <w:link w:val="aff"/>
    <w:uiPriority w:val="99"/>
    <w:semiHidden/>
    <w:rsid w:val="000F1A47"/>
    <w:rPr>
      <w:sz w:val="20"/>
      <w:szCs w:val="20"/>
    </w:rPr>
  </w:style>
  <w:style w:type="character" w:styleId="aff1">
    <w:name w:val="endnote reference"/>
    <w:basedOn w:val="a0"/>
    <w:uiPriority w:val="99"/>
    <w:semiHidden/>
    <w:unhideWhenUsed/>
    <w:rsid w:val="000F1A47"/>
    <w:rPr>
      <w:vertAlign w:val="superscript"/>
    </w:rPr>
  </w:style>
  <w:style w:type="paragraph" w:customStyle="1" w:styleId="xl99">
    <w:name w:val="xl99"/>
    <w:basedOn w:val="a"/>
    <w:rsid w:val="003E757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0">
    <w:name w:val="xl100"/>
    <w:basedOn w:val="a"/>
    <w:rsid w:val="003E7570"/>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01">
    <w:name w:val="xl101"/>
    <w:basedOn w:val="a"/>
    <w:rsid w:val="003E7570"/>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02">
    <w:name w:val="xl102"/>
    <w:basedOn w:val="a"/>
    <w:rsid w:val="003E75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3">
    <w:name w:val="xl103"/>
    <w:basedOn w:val="a"/>
    <w:rsid w:val="003E757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4">
    <w:name w:val="xl104"/>
    <w:basedOn w:val="a"/>
    <w:rsid w:val="003E7570"/>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05">
    <w:name w:val="xl105"/>
    <w:basedOn w:val="a"/>
    <w:rsid w:val="003E7570"/>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06">
    <w:name w:val="xl106"/>
    <w:basedOn w:val="a"/>
    <w:rsid w:val="003E757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7">
    <w:name w:val="xl107"/>
    <w:basedOn w:val="a"/>
    <w:rsid w:val="003E75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8">
    <w:name w:val="xl108"/>
    <w:basedOn w:val="a"/>
    <w:rsid w:val="003E757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9">
    <w:name w:val="xl109"/>
    <w:basedOn w:val="a"/>
    <w:rsid w:val="003E7570"/>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0">
    <w:name w:val="xl110"/>
    <w:basedOn w:val="a"/>
    <w:rsid w:val="003E757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111">
    <w:name w:val="xl111"/>
    <w:basedOn w:val="a"/>
    <w:rsid w:val="003E757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112">
    <w:name w:val="xl112"/>
    <w:basedOn w:val="a"/>
    <w:rsid w:val="003E7570"/>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113">
    <w:name w:val="xl113"/>
    <w:basedOn w:val="a"/>
    <w:rsid w:val="003E75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4">
    <w:name w:val="xl114"/>
    <w:basedOn w:val="a"/>
    <w:rsid w:val="003E757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5">
    <w:name w:val="xl115"/>
    <w:basedOn w:val="a"/>
    <w:rsid w:val="003E75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16">
    <w:name w:val="xl116"/>
    <w:basedOn w:val="a"/>
    <w:rsid w:val="003E757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17">
    <w:name w:val="xl117"/>
    <w:basedOn w:val="a"/>
    <w:rsid w:val="003E75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8">
    <w:name w:val="xl118"/>
    <w:basedOn w:val="a"/>
    <w:rsid w:val="003E757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9">
    <w:name w:val="xl119"/>
    <w:basedOn w:val="a"/>
    <w:rsid w:val="003E757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0">
    <w:name w:val="xl120"/>
    <w:basedOn w:val="a"/>
    <w:rsid w:val="003E7570"/>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1">
    <w:name w:val="xl121"/>
    <w:basedOn w:val="a"/>
    <w:rsid w:val="003E7570"/>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2">
    <w:name w:val="xl122"/>
    <w:basedOn w:val="a"/>
    <w:rsid w:val="004258B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3">
    <w:name w:val="xl123"/>
    <w:basedOn w:val="a"/>
    <w:rsid w:val="004258B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4">
    <w:name w:val="xl124"/>
    <w:basedOn w:val="a"/>
    <w:rsid w:val="004258B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5">
    <w:name w:val="xl125"/>
    <w:basedOn w:val="a"/>
    <w:rsid w:val="004258B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character" w:customStyle="1" w:styleId="43">
    <w:name w:val="Неразрешенное упоминание4"/>
    <w:basedOn w:val="a0"/>
    <w:uiPriority w:val="99"/>
    <w:semiHidden/>
    <w:unhideWhenUsed/>
    <w:rsid w:val="00530FBA"/>
    <w:rPr>
      <w:color w:val="605E5C"/>
      <w:shd w:val="clear" w:color="auto" w:fill="E1DFDD"/>
    </w:rPr>
  </w:style>
  <w:style w:type="paragraph" w:customStyle="1" w:styleId="xl126">
    <w:name w:val="xl126"/>
    <w:basedOn w:val="a"/>
    <w:rsid w:val="0053702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127">
    <w:name w:val="xl127"/>
    <w:basedOn w:val="a"/>
    <w:rsid w:val="0053702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128">
    <w:name w:val="xl128"/>
    <w:basedOn w:val="a"/>
    <w:rsid w:val="0053702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129">
    <w:name w:val="xl129"/>
    <w:basedOn w:val="a"/>
    <w:rsid w:val="00537027"/>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0">
    <w:name w:val="xl130"/>
    <w:basedOn w:val="a"/>
    <w:rsid w:val="0053702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131">
    <w:name w:val="xl131"/>
    <w:basedOn w:val="a"/>
    <w:rsid w:val="0053702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132">
    <w:name w:val="xl132"/>
    <w:basedOn w:val="a"/>
    <w:rsid w:val="0053702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character" w:customStyle="1" w:styleId="fontstyle01">
    <w:name w:val="fontstyle01"/>
    <w:basedOn w:val="a0"/>
    <w:rsid w:val="00FB1957"/>
    <w:rPr>
      <w:rFonts w:ascii="TimesNewRoman" w:hAnsi="TimesNewRoman" w:hint="default"/>
      <w:b w:val="0"/>
      <w:bCs w:val="0"/>
      <w:i w:val="0"/>
      <w:iCs w:val="0"/>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829584">
      <w:bodyDiv w:val="1"/>
      <w:marLeft w:val="0"/>
      <w:marRight w:val="0"/>
      <w:marTop w:val="0"/>
      <w:marBottom w:val="0"/>
      <w:divBdr>
        <w:top w:val="none" w:sz="0" w:space="0" w:color="auto"/>
        <w:left w:val="none" w:sz="0" w:space="0" w:color="auto"/>
        <w:bottom w:val="none" w:sz="0" w:space="0" w:color="auto"/>
        <w:right w:val="none" w:sz="0" w:space="0" w:color="auto"/>
      </w:divBdr>
    </w:div>
    <w:div w:id="7022342">
      <w:bodyDiv w:val="1"/>
      <w:marLeft w:val="0"/>
      <w:marRight w:val="0"/>
      <w:marTop w:val="0"/>
      <w:marBottom w:val="0"/>
      <w:divBdr>
        <w:top w:val="none" w:sz="0" w:space="0" w:color="auto"/>
        <w:left w:val="none" w:sz="0" w:space="0" w:color="auto"/>
        <w:bottom w:val="none" w:sz="0" w:space="0" w:color="auto"/>
        <w:right w:val="none" w:sz="0" w:space="0" w:color="auto"/>
      </w:divBdr>
    </w:div>
    <w:div w:id="20715032">
      <w:bodyDiv w:val="1"/>
      <w:marLeft w:val="0"/>
      <w:marRight w:val="0"/>
      <w:marTop w:val="0"/>
      <w:marBottom w:val="0"/>
      <w:divBdr>
        <w:top w:val="none" w:sz="0" w:space="0" w:color="auto"/>
        <w:left w:val="none" w:sz="0" w:space="0" w:color="auto"/>
        <w:bottom w:val="none" w:sz="0" w:space="0" w:color="auto"/>
        <w:right w:val="none" w:sz="0" w:space="0" w:color="auto"/>
      </w:divBdr>
    </w:div>
    <w:div w:id="29575991">
      <w:bodyDiv w:val="1"/>
      <w:marLeft w:val="0"/>
      <w:marRight w:val="0"/>
      <w:marTop w:val="0"/>
      <w:marBottom w:val="0"/>
      <w:divBdr>
        <w:top w:val="none" w:sz="0" w:space="0" w:color="auto"/>
        <w:left w:val="none" w:sz="0" w:space="0" w:color="auto"/>
        <w:bottom w:val="none" w:sz="0" w:space="0" w:color="auto"/>
        <w:right w:val="none" w:sz="0" w:space="0" w:color="auto"/>
      </w:divBdr>
    </w:div>
    <w:div w:id="35783922">
      <w:bodyDiv w:val="1"/>
      <w:marLeft w:val="0"/>
      <w:marRight w:val="0"/>
      <w:marTop w:val="0"/>
      <w:marBottom w:val="0"/>
      <w:divBdr>
        <w:top w:val="none" w:sz="0" w:space="0" w:color="auto"/>
        <w:left w:val="none" w:sz="0" w:space="0" w:color="auto"/>
        <w:bottom w:val="none" w:sz="0" w:space="0" w:color="auto"/>
        <w:right w:val="none" w:sz="0" w:space="0" w:color="auto"/>
      </w:divBdr>
    </w:div>
    <w:div w:id="41753150">
      <w:bodyDiv w:val="1"/>
      <w:marLeft w:val="0"/>
      <w:marRight w:val="0"/>
      <w:marTop w:val="0"/>
      <w:marBottom w:val="0"/>
      <w:divBdr>
        <w:top w:val="none" w:sz="0" w:space="0" w:color="auto"/>
        <w:left w:val="none" w:sz="0" w:space="0" w:color="auto"/>
        <w:bottom w:val="none" w:sz="0" w:space="0" w:color="auto"/>
        <w:right w:val="none" w:sz="0" w:space="0" w:color="auto"/>
      </w:divBdr>
    </w:div>
    <w:div w:id="50858971">
      <w:bodyDiv w:val="1"/>
      <w:marLeft w:val="0"/>
      <w:marRight w:val="0"/>
      <w:marTop w:val="0"/>
      <w:marBottom w:val="0"/>
      <w:divBdr>
        <w:top w:val="none" w:sz="0" w:space="0" w:color="auto"/>
        <w:left w:val="none" w:sz="0" w:space="0" w:color="auto"/>
        <w:bottom w:val="none" w:sz="0" w:space="0" w:color="auto"/>
        <w:right w:val="none" w:sz="0" w:space="0" w:color="auto"/>
      </w:divBdr>
    </w:div>
    <w:div w:id="60444064">
      <w:bodyDiv w:val="1"/>
      <w:marLeft w:val="0"/>
      <w:marRight w:val="0"/>
      <w:marTop w:val="0"/>
      <w:marBottom w:val="0"/>
      <w:divBdr>
        <w:top w:val="none" w:sz="0" w:space="0" w:color="auto"/>
        <w:left w:val="none" w:sz="0" w:space="0" w:color="auto"/>
        <w:bottom w:val="none" w:sz="0" w:space="0" w:color="auto"/>
        <w:right w:val="none" w:sz="0" w:space="0" w:color="auto"/>
      </w:divBdr>
    </w:div>
    <w:div w:id="82649295">
      <w:bodyDiv w:val="1"/>
      <w:marLeft w:val="0"/>
      <w:marRight w:val="0"/>
      <w:marTop w:val="0"/>
      <w:marBottom w:val="0"/>
      <w:divBdr>
        <w:top w:val="none" w:sz="0" w:space="0" w:color="auto"/>
        <w:left w:val="none" w:sz="0" w:space="0" w:color="auto"/>
        <w:bottom w:val="none" w:sz="0" w:space="0" w:color="auto"/>
        <w:right w:val="none" w:sz="0" w:space="0" w:color="auto"/>
      </w:divBdr>
    </w:div>
    <w:div w:id="83189138">
      <w:bodyDiv w:val="1"/>
      <w:marLeft w:val="0"/>
      <w:marRight w:val="0"/>
      <w:marTop w:val="0"/>
      <w:marBottom w:val="0"/>
      <w:divBdr>
        <w:top w:val="none" w:sz="0" w:space="0" w:color="auto"/>
        <w:left w:val="none" w:sz="0" w:space="0" w:color="auto"/>
        <w:bottom w:val="none" w:sz="0" w:space="0" w:color="auto"/>
        <w:right w:val="none" w:sz="0" w:space="0" w:color="auto"/>
      </w:divBdr>
    </w:div>
    <w:div w:id="99497651">
      <w:bodyDiv w:val="1"/>
      <w:marLeft w:val="0"/>
      <w:marRight w:val="0"/>
      <w:marTop w:val="0"/>
      <w:marBottom w:val="0"/>
      <w:divBdr>
        <w:top w:val="none" w:sz="0" w:space="0" w:color="auto"/>
        <w:left w:val="none" w:sz="0" w:space="0" w:color="auto"/>
        <w:bottom w:val="none" w:sz="0" w:space="0" w:color="auto"/>
        <w:right w:val="none" w:sz="0" w:space="0" w:color="auto"/>
      </w:divBdr>
    </w:div>
    <w:div w:id="103622760">
      <w:bodyDiv w:val="1"/>
      <w:marLeft w:val="0"/>
      <w:marRight w:val="0"/>
      <w:marTop w:val="0"/>
      <w:marBottom w:val="0"/>
      <w:divBdr>
        <w:top w:val="none" w:sz="0" w:space="0" w:color="auto"/>
        <w:left w:val="none" w:sz="0" w:space="0" w:color="auto"/>
        <w:bottom w:val="none" w:sz="0" w:space="0" w:color="auto"/>
        <w:right w:val="none" w:sz="0" w:space="0" w:color="auto"/>
      </w:divBdr>
    </w:div>
    <w:div w:id="111679550">
      <w:bodyDiv w:val="1"/>
      <w:marLeft w:val="0"/>
      <w:marRight w:val="0"/>
      <w:marTop w:val="0"/>
      <w:marBottom w:val="0"/>
      <w:divBdr>
        <w:top w:val="none" w:sz="0" w:space="0" w:color="auto"/>
        <w:left w:val="none" w:sz="0" w:space="0" w:color="auto"/>
        <w:bottom w:val="none" w:sz="0" w:space="0" w:color="auto"/>
        <w:right w:val="none" w:sz="0" w:space="0" w:color="auto"/>
      </w:divBdr>
    </w:div>
    <w:div w:id="127937378">
      <w:bodyDiv w:val="1"/>
      <w:marLeft w:val="0"/>
      <w:marRight w:val="0"/>
      <w:marTop w:val="0"/>
      <w:marBottom w:val="0"/>
      <w:divBdr>
        <w:top w:val="none" w:sz="0" w:space="0" w:color="auto"/>
        <w:left w:val="none" w:sz="0" w:space="0" w:color="auto"/>
        <w:bottom w:val="none" w:sz="0" w:space="0" w:color="auto"/>
        <w:right w:val="none" w:sz="0" w:space="0" w:color="auto"/>
      </w:divBdr>
    </w:div>
    <w:div w:id="132020271">
      <w:bodyDiv w:val="1"/>
      <w:marLeft w:val="0"/>
      <w:marRight w:val="0"/>
      <w:marTop w:val="0"/>
      <w:marBottom w:val="0"/>
      <w:divBdr>
        <w:top w:val="none" w:sz="0" w:space="0" w:color="auto"/>
        <w:left w:val="none" w:sz="0" w:space="0" w:color="auto"/>
        <w:bottom w:val="none" w:sz="0" w:space="0" w:color="auto"/>
        <w:right w:val="none" w:sz="0" w:space="0" w:color="auto"/>
      </w:divBdr>
    </w:div>
    <w:div w:id="132142911">
      <w:bodyDiv w:val="1"/>
      <w:marLeft w:val="0"/>
      <w:marRight w:val="0"/>
      <w:marTop w:val="0"/>
      <w:marBottom w:val="0"/>
      <w:divBdr>
        <w:top w:val="none" w:sz="0" w:space="0" w:color="auto"/>
        <w:left w:val="none" w:sz="0" w:space="0" w:color="auto"/>
        <w:bottom w:val="none" w:sz="0" w:space="0" w:color="auto"/>
        <w:right w:val="none" w:sz="0" w:space="0" w:color="auto"/>
      </w:divBdr>
    </w:div>
    <w:div w:id="144906542">
      <w:bodyDiv w:val="1"/>
      <w:marLeft w:val="0"/>
      <w:marRight w:val="0"/>
      <w:marTop w:val="0"/>
      <w:marBottom w:val="0"/>
      <w:divBdr>
        <w:top w:val="none" w:sz="0" w:space="0" w:color="auto"/>
        <w:left w:val="none" w:sz="0" w:space="0" w:color="auto"/>
        <w:bottom w:val="none" w:sz="0" w:space="0" w:color="auto"/>
        <w:right w:val="none" w:sz="0" w:space="0" w:color="auto"/>
      </w:divBdr>
    </w:div>
    <w:div w:id="160438027">
      <w:bodyDiv w:val="1"/>
      <w:marLeft w:val="0"/>
      <w:marRight w:val="0"/>
      <w:marTop w:val="0"/>
      <w:marBottom w:val="0"/>
      <w:divBdr>
        <w:top w:val="none" w:sz="0" w:space="0" w:color="auto"/>
        <w:left w:val="none" w:sz="0" w:space="0" w:color="auto"/>
        <w:bottom w:val="none" w:sz="0" w:space="0" w:color="auto"/>
        <w:right w:val="none" w:sz="0" w:space="0" w:color="auto"/>
      </w:divBdr>
    </w:div>
    <w:div w:id="165023000">
      <w:bodyDiv w:val="1"/>
      <w:marLeft w:val="0"/>
      <w:marRight w:val="0"/>
      <w:marTop w:val="0"/>
      <w:marBottom w:val="0"/>
      <w:divBdr>
        <w:top w:val="none" w:sz="0" w:space="0" w:color="auto"/>
        <w:left w:val="none" w:sz="0" w:space="0" w:color="auto"/>
        <w:bottom w:val="none" w:sz="0" w:space="0" w:color="auto"/>
        <w:right w:val="none" w:sz="0" w:space="0" w:color="auto"/>
      </w:divBdr>
    </w:div>
    <w:div w:id="173231426">
      <w:bodyDiv w:val="1"/>
      <w:marLeft w:val="0"/>
      <w:marRight w:val="0"/>
      <w:marTop w:val="0"/>
      <w:marBottom w:val="0"/>
      <w:divBdr>
        <w:top w:val="none" w:sz="0" w:space="0" w:color="auto"/>
        <w:left w:val="none" w:sz="0" w:space="0" w:color="auto"/>
        <w:bottom w:val="none" w:sz="0" w:space="0" w:color="auto"/>
        <w:right w:val="none" w:sz="0" w:space="0" w:color="auto"/>
      </w:divBdr>
    </w:div>
    <w:div w:id="174076585">
      <w:bodyDiv w:val="1"/>
      <w:marLeft w:val="0"/>
      <w:marRight w:val="0"/>
      <w:marTop w:val="0"/>
      <w:marBottom w:val="0"/>
      <w:divBdr>
        <w:top w:val="none" w:sz="0" w:space="0" w:color="auto"/>
        <w:left w:val="none" w:sz="0" w:space="0" w:color="auto"/>
        <w:bottom w:val="none" w:sz="0" w:space="0" w:color="auto"/>
        <w:right w:val="none" w:sz="0" w:space="0" w:color="auto"/>
      </w:divBdr>
    </w:div>
    <w:div w:id="180894720">
      <w:bodyDiv w:val="1"/>
      <w:marLeft w:val="0"/>
      <w:marRight w:val="0"/>
      <w:marTop w:val="0"/>
      <w:marBottom w:val="0"/>
      <w:divBdr>
        <w:top w:val="none" w:sz="0" w:space="0" w:color="auto"/>
        <w:left w:val="none" w:sz="0" w:space="0" w:color="auto"/>
        <w:bottom w:val="none" w:sz="0" w:space="0" w:color="auto"/>
        <w:right w:val="none" w:sz="0" w:space="0" w:color="auto"/>
      </w:divBdr>
    </w:div>
    <w:div w:id="186063824">
      <w:bodyDiv w:val="1"/>
      <w:marLeft w:val="0"/>
      <w:marRight w:val="0"/>
      <w:marTop w:val="0"/>
      <w:marBottom w:val="0"/>
      <w:divBdr>
        <w:top w:val="none" w:sz="0" w:space="0" w:color="auto"/>
        <w:left w:val="none" w:sz="0" w:space="0" w:color="auto"/>
        <w:bottom w:val="none" w:sz="0" w:space="0" w:color="auto"/>
        <w:right w:val="none" w:sz="0" w:space="0" w:color="auto"/>
      </w:divBdr>
    </w:div>
    <w:div w:id="186918107">
      <w:bodyDiv w:val="1"/>
      <w:marLeft w:val="0"/>
      <w:marRight w:val="0"/>
      <w:marTop w:val="0"/>
      <w:marBottom w:val="0"/>
      <w:divBdr>
        <w:top w:val="none" w:sz="0" w:space="0" w:color="auto"/>
        <w:left w:val="none" w:sz="0" w:space="0" w:color="auto"/>
        <w:bottom w:val="none" w:sz="0" w:space="0" w:color="auto"/>
        <w:right w:val="none" w:sz="0" w:space="0" w:color="auto"/>
      </w:divBdr>
    </w:div>
    <w:div w:id="187568390">
      <w:bodyDiv w:val="1"/>
      <w:marLeft w:val="0"/>
      <w:marRight w:val="0"/>
      <w:marTop w:val="0"/>
      <w:marBottom w:val="0"/>
      <w:divBdr>
        <w:top w:val="none" w:sz="0" w:space="0" w:color="auto"/>
        <w:left w:val="none" w:sz="0" w:space="0" w:color="auto"/>
        <w:bottom w:val="none" w:sz="0" w:space="0" w:color="auto"/>
        <w:right w:val="none" w:sz="0" w:space="0" w:color="auto"/>
      </w:divBdr>
    </w:div>
    <w:div w:id="192689056">
      <w:bodyDiv w:val="1"/>
      <w:marLeft w:val="0"/>
      <w:marRight w:val="0"/>
      <w:marTop w:val="0"/>
      <w:marBottom w:val="0"/>
      <w:divBdr>
        <w:top w:val="none" w:sz="0" w:space="0" w:color="auto"/>
        <w:left w:val="none" w:sz="0" w:space="0" w:color="auto"/>
        <w:bottom w:val="none" w:sz="0" w:space="0" w:color="auto"/>
        <w:right w:val="none" w:sz="0" w:space="0" w:color="auto"/>
      </w:divBdr>
    </w:div>
    <w:div w:id="200747522">
      <w:bodyDiv w:val="1"/>
      <w:marLeft w:val="0"/>
      <w:marRight w:val="0"/>
      <w:marTop w:val="0"/>
      <w:marBottom w:val="0"/>
      <w:divBdr>
        <w:top w:val="none" w:sz="0" w:space="0" w:color="auto"/>
        <w:left w:val="none" w:sz="0" w:space="0" w:color="auto"/>
        <w:bottom w:val="none" w:sz="0" w:space="0" w:color="auto"/>
        <w:right w:val="none" w:sz="0" w:space="0" w:color="auto"/>
      </w:divBdr>
    </w:div>
    <w:div w:id="211042353">
      <w:bodyDiv w:val="1"/>
      <w:marLeft w:val="0"/>
      <w:marRight w:val="0"/>
      <w:marTop w:val="0"/>
      <w:marBottom w:val="0"/>
      <w:divBdr>
        <w:top w:val="none" w:sz="0" w:space="0" w:color="auto"/>
        <w:left w:val="none" w:sz="0" w:space="0" w:color="auto"/>
        <w:bottom w:val="none" w:sz="0" w:space="0" w:color="auto"/>
        <w:right w:val="none" w:sz="0" w:space="0" w:color="auto"/>
      </w:divBdr>
    </w:div>
    <w:div w:id="219171078">
      <w:bodyDiv w:val="1"/>
      <w:marLeft w:val="0"/>
      <w:marRight w:val="0"/>
      <w:marTop w:val="0"/>
      <w:marBottom w:val="0"/>
      <w:divBdr>
        <w:top w:val="none" w:sz="0" w:space="0" w:color="auto"/>
        <w:left w:val="none" w:sz="0" w:space="0" w:color="auto"/>
        <w:bottom w:val="none" w:sz="0" w:space="0" w:color="auto"/>
        <w:right w:val="none" w:sz="0" w:space="0" w:color="auto"/>
      </w:divBdr>
    </w:div>
    <w:div w:id="230578198">
      <w:bodyDiv w:val="1"/>
      <w:marLeft w:val="0"/>
      <w:marRight w:val="0"/>
      <w:marTop w:val="0"/>
      <w:marBottom w:val="0"/>
      <w:divBdr>
        <w:top w:val="none" w:sz="0" w:space="0" w:color="auto"/>
        <w:left w:val="none" w:sz="0" w:space="0" w:color="auto"/>
        <w:bottom w:val="none" w:sz="0" w:space="0" w:color="auto"/>
        <w:right w:val="none" w:sz="0" w:space="0" w:color="auto"/>
      </w:divBdr>
    </w:div>
    <w:div w:id="247034301">
      <w:bodyDiv w:val="1"/>
      <w:marLeft w:val="0"/>
      <w:marRight w:val="0"/>
      <w:marTop w:val="0"/>
      <w:marBottom w:val="0"/>
      <w:divBdr>
        <w:top w:val="none" w:sz="0" w:space="0" w:color="auto"/>
        <w:left w:val="none" w:sz="0" w:space="0" w:color="auto"/>
        <w:bottom w:val="none" w:sz="0" w:space="0" w:color="auto"/>
        <w:right w:val="none" w:sz="0" w:space="0" w:color="auto"/>
      </w:divBdr>
    </w:div>
    <w:div w:id="248734167">
      <w:bodyDiv w:val="1"/>
      <w:marLeft w:val="0"/>
      <w:marRight w:val="0"/>
      <w:marTop w:val="0"/>
      <w:marBottom w:val="0"/>
      <w:divBdr>
        <w:top w:val="none" w:sz="0" w:space="0" w:color="auto"/>
        <w:left w:val="none" w:sz="0" w:space="0" w:color="auto"/>
        <w:bottom w:val="none" w:sz="0" w:space="0" w:color="auto"/>
        <w:right w:val="none" w:sz="0" w:space="0" w:color="auto"/>
      </w:divBdr>
    </w:div>
    <w:div w:id="251015506">
      <w:bodyDiv w:val="1"/>
      <w:marLeft w:val="0"/>
      <w:marRight w:val="0"/>
      <w:marTop w:val="0"/>
      <w:marBottom w:val="0"/>
      <w:divBdr>
        <w:top w:val="none" w:sz="0" w:space="0" w:color="auto"/>
        <w:left w:val="none" w:sz="0" w:space="0" w:color="auto"/>
        <w:bottom w:val="none" w:sz="0" w:space="0" w:color="auto"/>
        <w:right w:val="none" w:sz="0" w:space="0" w:color="auto"/>
      </w:divBdr>
    </w:div>
    <w:div w:id="255482613">
      <w:bodyDiv w:val="1"/>
      <w:marLeft w:val="0"/>
      <w:marRight w:val="0"/>
      <w:marTop w:val="0"/>
      <w:marBottom w:val="0"/>
      <w:divBdr>
        <w:top w:val="none" w:sz="0" w:space="0" w:color="auto"/>
        <w:left w:val="none" w:sz="0" w:space="0" w:color="auto"/>
        <w:bottom w:val="none" w:sz="0" w:space="0" w:color="auto"/>
        <w:right w:val="none" w:sz="0" w:space="0" w:color="auto"/>
      </w:divBdr>
    </w:div>
    <w:div w:id="257637888">
      <w:bodyDiv w:val="1"/>
      <w:marLeft w:val="0"/>
      <w:marRight w:val="0"/>
      <w:marTop w:val="0"/>
      <w:marBottom w:val="0"/>
      <w:divBdr>
        <w:top w:val="none" w:sz="0" w:space="0" w:color="auto"/>
        <w:left w:val="none" w:sz="0" w:space="0" w:color="auto"/>
        <w:bottom w:val="none" w:sz="0" w:space="0" w:color="auto"/>
        <w:right w:val="none" w:sz="0" w:space="0" w:color="auto"/>
      </w:divBdr>
    </w:div>
    <w:div w:id="260647413">
      <w:bodyDiv w:val="1"/>
      <w:marLeft w:val="0"/>
      <w:marRight w:val="0"/>
      <w:marTop w:val="0"/>
      <w:marBottom w:val="0"/>
      <w:divBdr>
        <w:top w:val="none" w:sz="0" w:space="0" w:color="auto"/>
        <w:left w:val="none" w:sz="0" w:space="0" w:color="auto"/>
        <w:bottom w:val="none" w:sz="0" w:space="0" w:color="auto"/>
        <w:right w:val="none" w:sz="0" w:space="0" w:color="auto"/>
      </w:divBdr>
    </w:div>
    <w:div w:id="263421419">
      <w:bodyDiv w:val="1"/>
      <w:marLeft w:val="0"/>
      <w:marRight w:val="0"/>
      <w:marTop w:val="0"/>
      <w:marBottom w:val="0"/>
      <w:divBdr>
        <w:top w:val="none" w:sz="0" w:space="0" w:color="auto"/>
        <w:left w:val="none" w:sz="0" w:space="0" w:color="auto"/>
        <w:bottom w:val="none" w:sz="0" w:space="0" w:color="auto"/>
        <w:right w:val="none" w:sz="0" w:space="0" w:color="auto"/>
      </w:divBdr>
    </w:div>
    <w:div w:id="296298227">
      <w:bodyDiv w:val="1"/>
      <w:marLeft w:val="0"/>
      <w:marRight w:val="0"/>
      <w:marTop w:val="0"/>
      <w:marBottom w:val="0"/>
      <w:divBdr>
        <w:top w:val="none" w:sz="0" w:space="0" w:color="auto"/>
        <w:left w:val="none" w:sz="0" w:space="0" w:color="auto"/>
        <w:bottom w:val="none" w:sz="0" w:space="0" w:color="auto"/>
        <w:right w:val="none" w:sz="0" w:space="0" w:color="auto"/>
      </w:divBdr>
    </w:div>
    <w:div w:id="303126851">
      <w:bodyDiv w:val="1"/>
      <w:marLeft w:val="0"/>
      <w:marRight w:val="0"/>
      <w:marTop w:val="0"/>
      <w:marBottom w:val="0"/>
      <w:divBdr>
        <w:top w:val="none" w:sz="0" w:space="0" w:color="auto"/>
        <w:left w:val="none" w:sz="0" w:space="0" w:color="auto"/>
        <w:bottom w:val="none" w:sz="0" w:space="0" w:color="auto"/>
        <w:right w:val="none" w:sz="0" w:space="0" w:color="auto"/>
      </w:divBdr>
    </w:div>
    <w:div w:id="331220301">
      <w:bodyDiv w:val="1"/>
      <w:marLeft w:val="0"/>
      <w:marRight w:val="0"/>
      <w:marTop w:val="0"/>
      <w:marBottom w:val="0"/>
      <w:divBdr>
        <w:top w:val="none" w:sz="0" w:space="0" w:color="auto"/>
        <w:left w:val="none" w:sz="0" w:space="0" w:color="auto"/>
        <w:bottom w:val="none" w:sz="0" w:space="0" w:color="auto"/>
        <w:right w:val="none" w:sz="0" w:space="0" w:color="auto"/>
      </w:divBdr>
    </w:div>
    <w:div w:id="337076092">
      <w:bodyDiv w:val="1"/>
      <w:marLeft w:val="0"/>
      <w:marRight w:val="0"/>
      <w:marTop w:val="0"/>
      <w:marBottom w:val="0"/>
      <w:divBdr>
        <w:top w:val="none" w:sz="0" w:space="0" w:color="auto"/>
        <w:left w:val="none" w:sz="0" w:space="0" w:color="auto"/>
        <w:bottom w:val="none" w:sz="0" w:space="0" w:color="auto"/>
        <w:right w:val="none" w:sz="0" w:space="0" w:color="auto"/>
      </w:divBdr>
    </w:div>
    <w:div w:id="344289907">
      <w:bodyDiv w:val="1"/>
      <w:marLeft w:val="0"/>
      <w:marRight w:val="0"/>
      <w:marTop w:val="0"/>
      <w:marBottom w:val="0"/>
      <w:divBdr>
        <w:top w:val="none" w:sz="0" w:space="0" w:color="auto"/>
        <w:left w:val="none" w:sz="0" w:space="0" w:color="auto"/>
        <w:bottom w:val="none" w:sz="0" w:space="0" w:color="auto"/>
        <w:right w:val="none" w:sz="0" w:space="0" w:color="auto"/>
      </w:divBdr>
    </w:div>
    <w:div w:id="345180716">
      <w:bodyDiv w:val="1"/>
      <w:marLeft w:val="0"/>
      <w:marRight w:val="0"/>
      <w:marTop w:val="0"/>
      <w:marBottom w:val="0"/>
      <w:divBdr>
        <w:top w:val="none" w:sz="0" w:space="0" w:color="auto"/>
        <w:left w:val="none" w:sz="0" w:space="0" w:color="auto"/>
        <w:bottom w:val="none" w:sz="0" w:space="0" w:color="auto"/>
        <w:right w:val="none" w:sz="0" w:space="0" w:color="auto"/>
      </w:divBdr>
    </w:div>
    <w:div w:id="347678916">
      <w:bodyDiv w:val="1"/>
      <w:marLeft w:val="0"/>
      <w:marRight w:val="0"/>
      <w:marTop w:val="0"/>
      <w:marBottom w:val="0"/>
      <w:divBdr>
        <w:top w:val="none" w:sz="0" w:space="0" w:color="auto"/>
        <w:left w:val="none" w:sz="0" w:space="0" w:color="auto"/>
        <w:bottom w:val="none" w:sz="0" w:space="0" w:color="auto"/>
        <w:right w:val="none" w:sz="0" w:space="0" w:color="auto"/>
      </w:divBdr>
    </w:div>
    <w:div w:id="352847210">
      <w:bodyDiv w:val="1"/>
      <w:marLeft w:val="0"/>
      <w:marRight w:val="0"/>
      <w:marTop w:val="0"/>
      <w:marBottom w:val="0"/>
      <w:divBdr>
        <w:top w:val="none" w:sz="0" w:space="0" w:color="auto"/>
        <w:left w:val="none" w:sz="0" w:space="0" w:color="auto"/>
        <w:bottom w:val="none" w:sz="0" w:space="0" w:color="auto"/>
        <w:right w:val="none" w:sz="0" w:space="0" w:color="auto"/>
      </w:divBdr>
    </w:div>
    <w:div w:id="354111514">
      <w:bodyDiv w:val="1"/>
      <w:marLeft w:val="0"/>
      <w:marRight w:val="0"/>
      <w:marTop w:val="0"/>
      <w:marBottom w:val="0"/>
      <w:divBdr>
        <w:top w:val="none" w:sz="0" w:space="0" w:color="auto"/>
        <w:left w:val="none" w:sz="0" w:space="0" w:color="auto"/>
        <w:bottom w:val="none" w:sz="0" w:space="0" w:color="auto"/>
        <w:right w:val="none" w:sz="0" w:space="0" w:color="auto"/>
      </w:divBdr>
    </w:div>
    <w:div w:id="364526439">
      <w:bodyDiv w:val="1"/>
      <w:marLeft w:val="0"/>
      <w:marRight w:val="0"/>
      <w:marTop w:val="0"/>
      <w:marBottom w:val="0"/>
      <w:divBdr>
        <w:top w:val="none" w:sz="0" w:space="0" w:color="auto"/>
        <w:left w:val="none" w:sz="0" w:space="0" w:color="auto"/>
        <w:bottom w:val="none" w:sz="0" w:space="0" w:color="auto"/>
        <w:right w:val="none" w:sz="0" w:space="0" w:color="auto"/>
      </w:divBdr>
    </w:div>
    <w:div w:id="373820221">
      <w:bodyDiv w:val="1"/>
      <w:marLeft w:val="0"/>
      <w:marRight w:val="0"/>
      <w:marTop w:val="0"/>
      <w:marBottom w:val="0"/>
      <w:divBdr>
        <w:top w:val="none" w:sz="0" w:space="0" w:color="auto"/>
        <w:left w:val="none" w:sz="0" w:space="0" w:color="auto"/>
        <w:bottom w:val="none" w:sz="0" w:space="0" w:color="auto"/>
        <w:right w:val="none" w:sz="0" w:space="0" w:color="auto"/>
      </w:divBdr>
    </w:div>
    <w:div w:id="390274431">
      <w:bodyDiv w:val="1"/>
      <w:marLeft w:val="0"/>
      <w:marRight w:val="0"/>
      <w:marTop w:val="0"/>
      <w:marBottom w:val="0"/>
      <w:divBdr>
        <w:top w:val="none" w:sz="0" w:space="0" w:color="auto"/>
        <w:left w:val="none" w:sz="0" w:space="0" w:color="auto"/>
        <w:bottom w:val="none" w:sz="0" w:space="0" w:color="auto"/>
        <w:right w:val="none" w:sz="0" w:space="0" w:color="auto"/>
      </w:divBdr>
    </w:div>
    <w:div w:id="394665284">
      <w:bodyDiv w:val="1"/>
      <w:marLeft w:val="0"/>
      <w:marRight w:val="0"/>
      <w:marTop w:val="0"/>
      <w:marBottom w:val="0"/>
      <w:divBdr>
        <w:top w:val="none" w:sz="0" w:space="0" w:color="auto"/>
        <w:left w:val="none" w:sz="0" w:space="0" w:color="auto"/>
        <w:bottom w:val="none" w:sz="0" w:space="0" w:color="auto"/>
        <w:right w:val="none" w:sz="0" w:space="0" w:color="auto"/>
      </w:divBdr>
    </w:div>
    <w:div w:id="395590857">
      <w:bodyDiv w:val="1"/>
      <w:marLeft w:val="0"/>
      <w:marRight w:val="0"/>
      <w:marTop w:val="0"/>
      <w:marBottom w:val="0"/>
      <w:divBdr>
        <w:top w:val="none" w:sz="0" w:space="0" w:color="auto"/>
        <w:left w:val="none" w:sz="0" w:space="0" w:color="auto"/>
        <w:bottom w:val="none" w:sz="0" w:space="0" w:color="auto"/>
        <w:right w:val="none" w:sz="0" w:space="0" w:color="auto"/>
      </w:divBdr>
    </w:div>
    <w:div w:id="398330466">
      <w:bodyDiv w:val="1"/>
      <w:marLeft w:val="0"/>
      <w:marRight w:val="0"/>
      <w:marTop w:val="0"/>
      <w:marBottom w:val="0"/>
      <w:divBdr>
        <w:top w:val="none" w:sz="0" w:space="0" w:color="auto"/>
        <w:left w:val="none" w:sz="0" w:space="0" w:color="auto"/>
        <w:bottom w:val="none" w:sz="0" w:space="0" w:color="auto"/>
        <w:right w:val="none" w:sz="0" w:space="0" w:color="auto"/>
      </w:divBdr>
    </w:div>
    <w:div w:id="399133590">
      <w:bodyDiv w:val="1"/>
      <w:marLeft w:val="0"/>
      <w:marRight w:val="0"/>
      <w:marTop w:val="0"/>
      <w:marBottom w:val="0"/>
      <w:divBdr>
        <w:top w:val="none" w:sz="0" w:space="0" w:color="auto"/>
        <w:left w:val="none" w:sz="0" w:space="0" w:color="auto"/>
        <w:bottom w:val="none" w:sz="0" w:space="0" w:color="auto"/>
        <w:right w:val="none" w:sz="0" w:space="0" w:color="auto"/>
      </w:divBdr>
    </w:div>
    <w:div w:id="401833023">
      <w:bodyDiv w:val="1"/>
      <w:marLeft w:val="0"/>
      <w:marRight w:val="0"/>
      <w:marTop w:val="0"/>
      <w:marBottom w:val="0"/>
      <w:divBdr>
        <w:top w:val="none" w:sz="0" w:space="0" w:color="auto"/>
        <w:left w:val="none" w:sz="0" w:space="0" w:color="auto"/>
        <w:bottom w:val="none" w:sz="0" w:space="0" w:color="auto"/>
        <w:right w:val="none" w:sz="0" w:space="0" w:color="auto"/>
      </w:divBdr>
    </w:div>
    <w:div w:id="403648015">
      <w:bodyDiv w:val="1"/>
      <w:marLeft w:val="0"/>
      <w:marRight w:val="0"/>
      <w:marTop w:val="0"/>
      <w:marBottom w:val="0"/>
      <w:divBdr>
        <w:top w:val="none" w:sz="0" w:space="0" w:color="auto"/>
        <w:left w:val="none" w:sz="0" w:space="0" w:color="auto"/>
        <w:bottom w:val="none" w:sz="0" w:space="0" w:color="auto"/>
        <w:right w:val="none" w:sz="0" w:space="0" w:color="auto"/>
      </w:divBdr>
    </w:div>
    <w:div w:id="412556768">
      <w:bodyDiv w:val="1"/>
      <w:marLeft w:val="0"/>
      <w:marRight w:val="0"/>
      <w:marTop w:val="0"/>
      <w:marBottom w:val="0"/>
      <w:divBdr>
        <w:top w:val="none" w:sz="0" w:space="0" w:color="auto"/>
        <w:left w:val="none" w:sz="0" w:space="0" w:color="auto"/>
        <w:bottom w:val="none" w:sz="0" w:space="0" w:color="auto"/>
        <w:right w:val="none" w:sz="0" w:space="0" w:color="auto"/>
      </w:divBdr>
    </w:div>
    <w:div w:id="419911969">
      <w:bodyDiv w:val="1"/>
      <w:marLeft w:val="0"/>
      <w:marRight w:val="0"/>
      <w:marTop w:val="0"/>
      <w:marBottom w:val="0"/>
      <w:divBdr>
        <w:top w:val="none" w:sz="0" w:space="0" w:color="auto"/>
        <w:left w:val="none" w:sz="0" w:space="0" w:color="auto"/>
        <w:bottom w:val="none" w:sz="0" w:space="0" w:color="auto"/>
        <w:right w:val="none" w:sz="0" w:space="0" w:color="auto"/>
      </w:divBdr>
    </w:div>
    <w:div w:id="426855566">
      <w:bodyDiv w:val="1"/>
      <w:marLeft w:val="0"/>
      <w:marRight w:val="0"/>
      <w:marTop w:val="0"/>
      <w:marBottom w:val="0"/>
      <w:divBdr>
        <w:top w:val="none" w:sz="0" w:space="0" w:color="auto"/>
        <w:left w:val="none" w:sz="0" w:space="0" w:color="auto"/>
        <w:bottom w:val="none" w:sz="0" w:space="0" w:color="auto"/>
        <w:right w:val="none" w:sz="0" w:space="0" w:color="auto"/>
      </w:divBdr>
    </w:div>
    <w:div w:id="427383906">
      <w:bodyDiv w:val="1"/>
      <w:marLeft w:val="0"/>
      <w:marRight w:val="0"/>
      <w:marTop w:val="0"/>
      <w:marBottom w:val="0"/>
      <w:divBdr>
        <w:top w:val="none" w:sz="0" w:space="0" w:color="auto"/>
        <w:left w:val="none" w:sz="0" w:space="0" w:color="auto"/>
        <w:bottom w:val="none" w:sz="0" w:space="0" w:color="auto"/>
        <w:right w:val="none" w:sz="0" w:space="0" w:color="auto"/>
      </w:divBdr>
    </w:div>
    <w:div w:id="433748349">
      <w:bodyDiv w:val="1"/>
      <w:marLeft w:val="0"/>
      <w:marRight w:val="0"/>
      <w:marTop w:val="0"/>
      <w:marBottom w:val="0"/>
      <w:divBdr>
        <w:top w:val="none" w:sz="0" w:space="0" w:color="auto"/>
        <w:left w:val="none" w:sz="0" w:space="0" w:color="auto"/>
        <w:bottom w:val="none" w:sz="0" w:space="0" w:color="auto"/>
        <w:right w:val="none" w:sz="0" w:space="0" w:color="auto"/>
      </w:divBdr>
    </w:div>
    <w:div w:id="433987941">
      <w:bodyDiv w:val="1"/>
      <w:marLeft w:val="0"/>
      <w:marRight w:val="0"/>
      <w:marTop w:val="0"/>
      <w:marBottom w:val="0"/>
      <w:divBdr>
        <w:top w:val="none" w:sz="0" w:space="0" w:color="auto"/>
        <w:left w:val="none" w:sz="0" w:space="0" w:color="auto"/>
        <w:bottom w:val="none" w:sz="0" w:space="0" w:color="auto"/>
        <w:right w:val="none" w:sz="0" w:space="0" w:color="auto"/>
      </w:divBdr>
    </w:div>
    <w:div w:id="434250116">
      <w:bodyDiv w:val="1"/>
      <w:marLeft w:val="0"/>
      <w:marRight w:val="0"/>
      <w:marTop w:val="0"/>
      <w:marBottom w:val="0"/>
      <w:divBdr>
        <w:top w:val="none" w:sz="0" w:space="0" w:color="auto"/>
        <w:left w:val="none" w:sz="0" w:space="0" w:color="auto"/>
        <w:bottom w:val="none" w:sz="0" w:space="0" w:color="auto"/>
        <w:right w:val="none" w:sz="0" w:space="0" w:color="auto"/>
      </w:divBdr>
    </w:div>
    <w:div w:id="440489279">
      <w:bodyDiv w:val="1"/>
      <w:marLeft w:val="0"/>
      <w:marRight w:val="0"/>
      <w:marTop w:val="0"/>
      <w:marBottom w:val="0"/>
      <w:divBdr>
        <w:top w:val="none" w:sz="0" w:space="0" w:color="auto"/>
        <w:left w:val="none" w:sz="0" w:space="0" w:color="auto"/>
        <w:bottom w:val="none" w:sz="0" w:space="0" w:color="auto"/>
        <w:right w:val="none" w:sz="0" w:space="0" w:color="auto"/>
      </w:divBdr>
    </w:div>
    <w:div w:id="446002870">
      <w:bodyDiv w:val="1"/>
      <w:marLeft w:val="0"/>
      <w:marRight w:val="0"/>
      <w:marTop w:val="0"/>
      <w:marBottom w:val="0"/>
      <w:divBdr>
        <w:top w:val="none" w:sz="0" w:space="0" w:color="auto"/>
        <w:left w:val="none" w:sz="0" w:space="0" w:color="auto"/>
        <w:bottom w:val="none" w:sz="0" w:space="0" w:color="auto"/>
        <w:right w:val="none" w:sz="0" w:space="0" w:color="auto"/>
      </w:divBdr>
    </w:div>
    <w:div w:id="460921859">
      <w:bodyDiv w:val="1"/>
      <w:marLeft w:val="0"/>
      <w:marRight w:val="0"/>
      <w:marTop w:val="0"/>
      <w:marBottom w:val="0"/>
      <w:divBdr>
        <w:top w:val="none" w:sz="0" w:space="0" w:color="auto"/>
        <w:left w:val="none" w:sz="0" w:space="0" w:color="auto"/>
        <w:bottom w:val="none" w:sz="0" w:space="0" w:color="auto"/>
        <w:right w:val="none" w:sz="0" w:space="0" w:color="auto"/>
      </w:divBdr>
    </w:div>
    <w:div w:id="472218099">
      <w:bodyDiv w:val="1"/>
      <w:marLeft w:val="0"/>
      <w:marRight w:val="0"/>
      <w:marTop w:val="0"/>
      <w:marBottom w:val="0"/>
      <w:divBdr>
        <w:top w:val="none" w:sz="0" w:space="0" w:color="auto"/>
        <w:left w:val="none" w:sz="0" w:space="0" w:color="auto"/>
        <w:bottom w:val="none" w:sz="0" w:space="0" w:color="auto"/>
        <w:right w:val="none" w:sz="0" w:space="0" w:color="auto"/>
      </w:divBdr>
    </w:div>
    <w:div w:id="477771993">
      <w:bodyDiv w:val="1"/>
      <w:marLeft w:val="0"/>
      <w:marRight w:val="0"/>
      <w:marTop w:val="0"/>
      <w:marBottom w:val="0"/>
      <w:divBdr>
        <w:top w:val="none" w:sz="0" w:space="0" w:color="auto"/>
        <w:left w:val="none" w:sz="0" w:space="0" w:color="auto"/>
        <w:bottom w:val="none" w:sz="0" w:space="0" w:color="auto"/>
        <w:right w:val="none" w:sz="0" w:space="0" w:color="auto"/>
      </w:divBdr>
    </w:div>
    <w:div w:id="492836899">
      <w:bodyDiv w:val="1"/>
      <w:marLeft w:val="0"/>
      <w:marRight w:val="0"/>
      <w:marTop w:val="0"/>
      <w:marBottom w:val="0"/>
      <w:divBdr>
        <w:top w:val="none" w:sz="0" w:space="0" w:color="auto"/>
        <w:left w:val="none" w:sz="0" w:space="0" w:color="auto"/>
        <w:bottom w:val="none" w:sz="0" w:space="0" w:color="auto"/>
        <w:right w:val="none" w:sz="0" w:space="0" w:color="auto"/>
      </w:divBdr>
    </w:div>
    <w:div w:id="494958378">
      <w:bodyDiv w:val="1"/>
      <w:marLeft w:val="0"/>
      <w:marRight w:val="0"/>
      <w:marTop w:val="0"/>
      <w:marBottom w:val="0"/>
      <w:divBdr>
        <w:top w:val="none" w:sz="0" w:space="0" w:color="auto"/>
        <w:left w:val="none" w:sz="0" w:space="0" w:color="auto"/>
        <w:bottom w:val="none" w:sz="0" w:space="0" w:color="auto"/>
        <w:right w:val="none" w:sz="0" w:space="0" w:color="auto"/>
      </w:divBdr>
    </w:div>
    <w:div w:id="499738394">
      <w:bodyDiv w:val="1"/>
      <w:marLeft w:val="0"/>
      <w:marRight w:val="0"/>
      <w:marTop w:val="0"/>
      <w:marBottom w:val="0"/>
      <w:divBdr>
        <w:top w:val="none" w:sz="0" w:space="0" w:color="auto"/>
        <w:left w:val="none" w:sz="0" w:space="0" w:color="auto"/>
        <w:bottom w:val="none" w:sz="0" w:space="0" w:color="auto"/>
        <w:right w:val="none" w:sz="0" w:space="0" w:color="auto"/>
      </w:divBdr>
    </w:div>
    <w:div w:id="515267862">
      <w:bodyDiv w:val="1"/>
      <w:marLeft w:val="0"/>
      <w:marRight w:val="0"/>
      <w:marTop w:val="0"/>
      <w:marBottom w:val="0"/>
      <w:divBdr>
        <w:top w:val="none" w:sz="0" w:space="0" w:color="auto"/>
        <w:left w:val="none" w:sz="0" w:space="0" w:color="auto"/>
        <w:bottom w:val="none" w:sz="0" w:space="0" w:color="auto"/>
        <w:right w:val="none" w:sz="0" w:space="0" w:color="auto"/>
      </w:divBdr>
    </w:div>
    <w:div w:id="516039849">
      <w:bodyDiv w:val="1"/>
      <w:marLeft w:val="0"/>
      <w:marRight w:val="0"/>
      <w:marTop w:val="0"/>
      <w:marBottom w:val="0"/>
      <w:divBdr>
        <w:top w:val="none" w:sz="0" w:space="0" w:color="auto"/>
        <w:left w:val="none" w:sz="0" w:space="0" w:color="auto"/>
        <w:bottom w:val="none" w:sz="0" w:space="0" w:color="auto"/>
        <w:right w:val="none" w:sz="0" w:space="0" w:color="auto"/>
      </w:divBdr>
    </w:div>
    <w:div w:id="524440444">
      <w:bodyDiv w:val="1"/>
      <w:marLeft w:val="0"/>
      <w:marRight w:val="0"/>
      <w:marTop w:val="0"/>
      <w:marBottom w:val="0"/>
      <w:divBdr>
        <w:top w:val="none" w:sz="0" w:space="0" w:color="auto"/>
        <w:left w:val="none" w:sz="0" w:space="0" w:color="auto"/>
        <w:bottom w:val="none" w:sz="0" w:space="0" w:color="auto"/>
        <w:right w:val="none" w:sz="0" w:space="0" w:color="auto"/>
      </w:divBdr>
    </w:div>
    <w:div w:id="524711151">
      <w:bodyDiv w:val="1"/>
      <w:marLeft w:val="0"/>
      <w:marRight w:val="0"/>
      <w:marTop w:val="0"/>
      <w:marBottom w:val="0"/>
      <w:divBdr>
        <w:top w:val="none" w:sz="0" w:space="0" w:color="auto"/>
        <w:left w:val="none" w:sz="0" w:space="0" w:color="auto"/>
        <w:bottom w:val="none" w:sz="0" w:space="0" w:color="auto"/>
        <w:right w:val="none" w:sz="0" w:space="0" w:color="auto"/>
      </w:divBdr>
    </w:div>
    <w:div w:id="541013946">
      <w:bodyDiv w:val="1"/>
      <w:marLeft w:val="0"/>
      <w:marRight w:val="0"/>
      <w:marTop w:val="0"/>
      <w:marBottom w:val="0"/>
      <w:divBdr>
        <w:top w:val="none" w:sz="0" w:space="0" w:color="auto"/>
        <w:left w:val="none" w:sz="0" w:space="0" w:color="auto"/>
        <w:bottom w:val="none" w:sz="0" w:space="0" w:color="auto"/>
        <w:right w:val="none" w:sz="0" w:space="0" w:color="auto"/>
      </w:divBdr>
    </w:div>
    <w:div w:id="542182091">
      <w:bodyDiv w:val="1"/>
      <w:marLeft w:val="0"/>
      <w:marRight w:val="0"/>
      <w:marTop w:val="0"/>
      <w:marBottom w:val="0"/>
      <w:divBdr>
        <w:top w:val="none" w:sz="0" w:space="0" w:color="auto"/>
        <w:left w:val="none" w:sz="0" w:space="0" w:color="auto"/>
        <w:bottom w:val="none" w:sz="0" w:space="0" w:color="auto"/>
        <w:right w:val="none" w:sz="0" w:space="0" w:color="auto"/>
      </w:divBdr>
    </w:div>
    <w:div w:id="545488426">
      <w:bodyDiv w:val="1"/>
      <w:marLeft w:val="0"/>
      <w:marRight w:val="0"/>
      <w:marTop w:val="0"/>
      <w:marBottom w:val="0"/>
      <w:divBdr>
        <w:top w:val="none" w:sz="0" w:space="0" w:color="auto"/>
        <w:left w:val="none" w:sz="0" w:space="0" w:color="auto"/>
        <w:bottom w:val="none" w:sz="0" w:space="0" w:color="auto"/>
        <w:right w:val="none" w:sz="0" w:space="0" w:color="auto"/>
      </w:divBdr>
    </w:div>
    <w:div w:id="558512866">
      <w:bodyDiv w:val="1"/>
      <w:marLeft w:val="0"/>
      <w:marRight w:val="0"/>
      <w:marTop w:val="0"/>
      <w:marBottom w:val="0"/>
      <w:divBdr>
        <w:top w:val="none" w:sz="0" w:space="0" w:color="auto"/>
        <w:left w:val="none" w:sz="0" w:space="0" w:color="auto"/>
        <w:bottom w:val="none" w:sz="0" w:space="0" w:color="auto"/>
        <w:right w:val="none" w:sz="0" w:space="0" w:color="auto"/>
      </w:divBdr>
    </w:div>
    <w:div w:id="559554823">
      <w:bodyDiv w:val="1"/>
      <w:marLeft w:val="0"/>
      <w:marRight w:val="0"/>
      <w:marTop w:val="0"/>
      <w:marBottom w:val="0"/>
      <w:divBdr>
        <w:top w:val="none" w:sz="0" w:space="0" w:color="auto"/>
        <w:left w:val="none" w:sz="0" w:space="0" w:color="auto"/>
        <w:bottom w:val="none" w:sz="0" w:space="0" w:color="auto"/>
        <w:right w:val="none" w:sz="0" w:space="0" w:color="auto"/>
      </w:divBdr>
    </w:div>
    <w:div w:id="566963193">
      <w:bodyDiv w:val="1"/>
      <w:marLeft w:val="0"/>
      <w:marRight w:val="0"/>
      <w:marTop w:val="0"/>
      <w:marBottom w:val="0"/>
      <w:divBdr>
        <w:top w:val="none" w:sz="0" w:space="0" w:color="auto"/>
        <w:left w:val="none" w:sz="0" w:space="0" w:color="auto"/>
        <w:bottom w:val="none" w:sz="0" w:space="0" w:color="auto"/>
        <w:right w:val="none" w:sz="0" w:space="0" w:color="auto"/>
      </w:divBdr>
    </w:div>
    <w:div w:id="567769344">
      <w:bodyDiv w:val="1"/>
      <w:marLeft w:val="0"/>
      <w:marRight w:val="0"/>
      <w:marTop w:val="0"/>
      <w:marBottom w:val="0"/>
      <w:divBdr>
        <w:top w:val="none" w:sz="0" w:space="0" w:color="auto"/>
        <w:left w:val="none" w:sz="0" w:space="0" w:color="auto"/>
        <w:bottom w:val="none" w:sz="0" w:space="0" w:color="auto"/>
        <w:right w:val="none" w:sz="0" w:space="0" w:color="auto"/>
      </w:divBdr>
    </w:div>
    <w:div w:id="570622852">
      <w:bodyDiv w:val="1"/>
      <w:marLeft w:val="0"/>
      <w:marRight w:val="0"/>
      <w:marTop w:val="0"/>
      <w:marBottom w:val="0"/>
      <w:divBdr>
        <w:top w:val="none" w:sz="0" w:space="0" w:color="auto"/>
        <w:left w:val="none" w:sz="0" w:space="0" w:color="auto"/>
        <w:bottom w:val="none" w:sz="0" w:space="0" w:color="auto"/>
        <w:right w:val="none" w:sz="0" w:space="0" w:color="auto"/>
      </w:divBdr>
    </w:div>
    <w:div w:id="596134902">
      <w:bodyDiv w:val="1"/>
      <w:marLeft w:val="0"/>
      <w:marRight w:val="0"/>
      <w:marTop w:val="0"/>
      <w:marBottom w:val="0"/>
      <w:divBdr>
        <w:top w:val="none" w:sz="0" w:space="0" w:color="auto"/>
        <w:left w:val="none" w:sz="0" w:space="0" w:color="auto"/>
        <w:bottom w:val="none" w:sz="0" w:space="0" w:color="auto"/>
        <w:right w:val="none" w:sz="0" w:space="0" w:color="auto"/>
      </w:divBdr>
    </w:div>
    <w:div w:id="603878764">
      <w:bodyDiv w:val="1"/>
      <w:marLeft w:val="0"/>
      <w:marRight w:val="0"/>
      <w:marTop w:val="0"/>
      <w:marBottom w:val="0"/>
      <w:divBdr>
        <w:top w:val="none" w:sz="0" w:space="0" w:color="auto"/>
        <w:left w:val="none" w:sz="0" w:space="0" w:color="auto"/>
        <w:bottom w:val="none" w:sz="0" w:space="0" w:color="auto"/>
        <w:right w:val="none" w:sz="0" w:space="0" w:color="auto"/>
      </w:divBdr>
    </w:div>
    <w:div w:id="612444961">
      <w:bodyDiv w:val="1"/>
      <w:marLeft w:val="0"/>
      <w:marRight w:val="0"/>
      <w:marTop w:val="0"/>
      <w:marBottom w:val="0"/>
      <w:divBdr>
        <w:top w:val="none" w:sz="0" w:space="0" w:color="auto"/>
        <w:left w:val="none" w:sz="0" w:space="0" w:color="auto"/>
        <w:bottom w:val="none" w:sz="0" w:space="0" w:color="auto"/>
        <w:right w:val="none" w:sz="0" w:space="0" w:color="auto"/>
      </w:divBdr>
    </w:div>
    <w:div w:id="614870759">
      <w:bodyDiv w:val="1"/>
      <w:marLeft w:val="0"/>
      <w:marRight w:val="0"/>
      <w:marTop w:val="0"/>
      <w:marBottom w:val="0"/>
      <w:divBdr>
        <w:top w:val="none" w:sz="0" w:space="0" w:color="auto"/>
        <w:left w:val="none" w:sz="0" w:space="0" w:color="auto"/>
        <w:bottom w:val="none" w:sz="0" w:space="0" w:color="auto"/>
        <w:right w:val="none" w:sz="0" w:space="0" w:color="auto"/>
      </w:divBdr>
    </w:div>
    <w:div w:id="615865609">
      <w:bodyDiv w:val="1"/>
      <w:marLeft w:val="0"/>
      <w:marRight w:val="0"/>
      <w:marTop w:val="0"/>
      <w:marBottom w:val="0"/>
      <w:divBdr>
        <w:top w:val="none" w:sz="0" w:space="0" w:color="auto"/>
        <w:left w:val="none" w:sz="0" w:space="0" w:color="auto"/>
        <w:bottom w:val="none" w:sz="0" w:space="0" w:color="auto"/>
        <w:right w:val="none" w:sz="0" w:space="0" w:color="auto"/>
      </w:divBdr>
    </w:div>
    <w:div w:id="640428580">
      <w:bodyDiv w:val="1"/>
      <w:marLeft w:val="0"/>
      <w:marRight w:val="0"/>
      <w:marTop w:val="0"/>
      <w:marBottom w:val="0"/>
      <w:divBdr>
        <w:top w:val="none" w:sz="0" w:space="0" w:color="auto"/>
        <w:left w:val="none" w:sz="0" w:space="0" w:color="auto"/>
        <w:bottom w:val="none" w:sz="0" w:space="0" w:color="auto"/>
        <w:right w:val="none" w:sz="0" w:space="0" w:color="auto"/>
      </w:divBdr>
    </w:div>
    <w:div w:id="652757635">
      <w:bodyDiv w:val="1"/>
      <w:marLeft w:val="0"/>
      <w:marRight w:val="0"/>
      <w:marTop w:val="0"/>
      <w:marBottom w:val="0"/>
      <w:divBdr>
        <w:top w:val="none" w:sz="0" w:space="0" w:color="auto"/>
        <w:left w:val="none" w:sz="0" w:space="0" w:color="auto"/>
        <w:bottom w:val="none" w:sz="0" w:space="0" w:color="auto"/>
        <w:right w:val="none" w:sz="0" w:space="0" w:color="auto"/>
      </w:divBdr>
    </w:div>
    <w:div w:id="655643122">
      <w:bodyDiv w:val="1"/>
      <w:marLeft w:val="0"/>
      <w:marRight w:val="0"/>
      <w:marTop w:val="0"/>
      <w:marBottom w:val="0"/>
      <w:divBdr>
        <w:top w:val="none" w:sz="0" w:space="0" w:color="auto"/>
        <w:left w:val="none" w:sz="0" w:space="0" w:color="auto"/>
        <w:bottom w:val="none" w:sz="0" w:space="0" w:color="auto"/>
        <w:right w:val="none" w:sz="0" w:space="0" w:color="auto"/>
      </w:divBdr>
    </w:div>
    <w:div w:id="658076468">
      <w:bodyDiv w:val="1"/>
      <w:marLeft w:val="0"/>
      <w:marRight w:val="0"/>
      <w:marTop w:val="0"/>
      <w:marBottom w:val="0"/>
      <w:divBdr>
        <w:top w:val="none" w:sz="0" w:space="0" w:color="auto"/>
        <w:left w:val="none" w:sz="0" w:space="0" w:color="auto"/>
        <w:bottom w:val="none" w:sz="0" w:space="0" w:color="auto"/>
        <w:right w:val="none" w:sz="0" w:space="0" w:color="auto"/>
      </w:divBdr>
    </w:div>
    <w:div w:id="665674314">
      <w:bodyDiv w:val="1"/>
      <w:marLeft w:val="0"/>
      <w:marRight w:val="0"/>
      <w:marTop w:val="0"/>
      <w:marBottom w:val="0"/>
      <w:divBdr>
        <w:top w:val="none" w:sz="0" w:space="0" w:color="auto"/>
        <w:left w:val="none" w:sz="0" w:space="0" w:color="auto"/>
        <w:bottom w:val="none" w:sz="0" w:space="0" w:color="auto"/>
        <w:right w:val="none" w:sz="0" w:space="0" w:color="auto"/>
      </w:divBdr>
    </w:div>
    <w:div w:id="667102693">
      <w:bodyDiv w:val="1"/>
      <w:marLeft w:val="0"/>
      <w:marRight w:val="0"/>
      <w:marTop w:val="0"/>
      <w:marBottom w:val="0"/>
      <w:divBdr>
        <w:top w:val="none" w:sz="0" w:space="0" w:color="auto"/>
        <w:left w:val="none" w:sz="0" w:space="0" w:color="auto"/>
        <w:bottom w:val="none" w:sz="0" w:space="0" w:color="auto"/>
        <w:right w:val="none" w:sz="0" w:space="0" w:color="auto"/>
      </w:divBdr>
    </w:div>
    <w:div w:id="684088721">
      <w:bodyDiv w:val="1"/>
      <w:marLeft w:val="0"/>
      <w:marRight w:val="0"/>
      <w:marTop w:val="0"/>
      <w:marBottom w:val="0"/>
      <w:divBdr>
        <w:top w:val="none" w:sz="0" w:space="0" w:color="auto"/>
        <w:left w:val="none" w:sz="0" w:space="0" w:color="auto"/>
        <w:bottom w:val="none" w:sz="0" w:space="0" w:color="auto"/>
        <w:right w:val="none" w:sz="0" w:space="0" w:color="auto"/>
      </w:divBdr>
    </w:div>
    <w:div w:id="686181625">
      <w:bodyDiv w:val="1"/>
      <w:marLeft w:val="0"/>
      <w:marRight w:val="0"/>
      <w:marTop w:val="0"/>
      <w:marBottom w:val="0"/>
      <w:divBdr>
        <w:top w:val="none" w:sz="0" w:space="0" w:color="auto"/>
        <w:left w:val="none" w:sz="0" w:space="0" w:color="auto"/>
        <w:bottom w:val="none" w:sz="0" w:space="0" w:color="auto"/>
        <w:right w:val="none" w:sz="0" w:space="0" w:color="auto"/>
      </w:divBdr>
    </w:div>
    <w:div w:id="692807825">
      <w:bodyDiv w:val="1"/>
      <w:marLeft w:val="0"/>
      <w:marRight w:val="0"/>
      <w:marTop w:val="0"/>
      <w:marBottom w:val="0"/>
      <w:divBdr>
        <w:top w:val="none" w:sz="0" w:space="0" w:color="auto"/>
        <w:left w:val="none" w:sz="0" w:space="0" w:color="auto"/>
        <w:bottom w:val="none" w:sz="0" w:space="0" w:color="auto"/>
        <w:right w:val="none" w:sz="0" w:space="0" w:color="auto"/>
      </w:divBdr>
    </w:div>
    <w:div w:id="704714188">
      <w:bodyDiv w:val="1"/>
      <w:marLeft w:val="0"/>
      <w:marRight w:val="0"/>
      <w:marTop w:val="0"/>
      <w:marBottom w:val="0"/>
      <w:divBdr>
        <w:top w:val="none" w:sz="0" w:space="0" w:color="auto"/>
        <w:left w:val="none" w:sz="0" w:space="0" w:color="auto"/>
        <w:bottom w:val="none" w:sz="0" w:space="0" w:color="auto"/>
        <w:right w:val="none" w:sz="0" w:space="0" w:color="auto"/>
      </w:divBdr>
    </w:div>
    <w:div w:id="709886869">
      <w:bodyDiv w:val="1"/>
      <w:marLeft w:val="0"/>
      <w:marRight w:val="0"/>
      <w:marTop w:val="0"/>
      <w:marBottom w:val="0"/>
      <w:divBdr>
        <w:top w:val="none" w:sz="0" w:space="0" w:color="auto"/>
        <w:left w:val="none" w:sz="0" w:space="0" w:color="auto"/>
        <w:bottom w:val="none" w:sz="0" w:space="0" w:color="auto"/>
        <w:right w:val="none" w:sz="0" w:space="0" w:color="auto"/>
      </w:divBdr>
    </w:div>
    <w:div w:id="721831046">
      <w:bodyDiv w:val="1"/>
      <w:marLeft w:val="0"/>
      <w:marRight w:val="0"/>
      <w:marTop w:val="0"/>
      <w:marBottom w:val="0"/>
      <w:divBdr>
        <w:top w:val="none" w:sz="0" w:space="0" w:color="auto"/>
        <w:left w:val="none" w:sz="0" w:space="0" w:color="auto"/>
        <w:bottom w:val="none" w:sz="0" w:space="0" w:color="auto"/>
        <w:right w:val="none" w:sz="0" w:space="0" w:color="auto"/>
      </w:divBdr>
    </w:div>
    <w:div w:id="727219208">
      <w:bodyDiv w:val="1"/>
      <w:marLeft w:val="0"/>
      <w:marRight w:val="0"/>
      <w:marTop w:val="0"/>
      <w:marBottom w:val="0"/>
      <w:divBdr>
        <w:top w:val="none" w:sz="0" w:space="0" w:color="auto"/>
        <w:left w:val="none" w:sz="0" w:space="0" w:color="auto"/>
        <w:bottom w:val="none" w:sz="0" w:space="0" w:color="auto"/>
        <w:right w:val="none" w:sz="0" w:space="0" w:color="auto"/>
      </w:divBdr>
    </w:div>
    <w:div w:id="746145976">
      <w:bodyDiv w:val="1"/>
      <w:marLeft w:val="0"/>
      <w:marRight w:val="0"/>
      <w:marTop w:val="0"/>
      <w:marBottom w:val="0"/>
      <w:divBdr>
        <w:top w:val="none" w:sz="0" w:space="0" w:color="auto"/>
        <w:left w:val="none" w:sz="0" w:space="0" w:color="auto"/>
        <w:bottom w:val="none" w:sz="0" w:space="0" w:color="auto"/>
        <w:right w:val="none" w:sz="0" w:space="0" w:color="auto"/>
      </w:divBdr>
    </w:div>
    <w:div w:id="747270839">
      <w:bodyDiv w:val="1"/>
      <w:marLeft w:val="0"/>
      <w:marRight w:val="0"/>
      <w:marTop w:val="0"/>
      <w:marBottom w:val="0"/>
      <w:divBdr>
        <w:top w:val="none" w:sz="0" w:space="0" w:color="auto"/>
        <w:left w:val="none" w:sz="0" w:space="0" w:color="auto"/>
        <w:bottom w:val="none" w:sz="0" w:space="0" w:color="auto"/>
        <w:right w:val="none" w:sz="0" w:space="0" w:color="auto"/>
      </w:divBdr>
    </w:div>
    <w:div w:id="774134420">
      <w:bodyDiv w:val="1"/>
      <w:marLeft w:val="0"/>
      <w:marRight w:val="0"/>
      <w:marTop w:val="0"/>
      <w:marBottom w:val="0"/>
      <w:divBdr>
        <w:top w:val="none" w:sz="0" w:space="0" w:color="auto"/>
        <w:left w:val="none" w:sz="0" w:space="0" w:color="auto"/>
        <w:bottom w:val="none" w:sz="0" w:space="0" w:color="auto"/>
        <w:right w:val="none" w:sz="0" w:space="0" w:color="auto"/>
      </w:divBdr>
    </w:div>
    <w:div w:id="776406651">
      <w:bodyDiv w:val="1"/>
      <w:marLeft w:val="0"/>
      <w:marRight w:val="0"/>
      <w:marTop w:val="0"/>
      <w:marBottom w:val="0"/>
      <w:divBdr>
        <w:top w:val="none" w:sz="0" w:space="0" w:color="auto"/>
        <w:left w:val="none" w:sz="0" w:space="0" w:color="auto"/>
        <w:bottom w:val="none" w:sz="0" w:space="0" w:color="auto"/>
        <w:right w:val="none" w:sz="0" w:space="0" w:color="auto"/>
      </w:divBdr>
    </w:div>
    <w:div w:id="777919098">
      <w:bodyDiv w:val="1"/>
      <w:marLeft w:val="0"/>
      <w:marRight w:val="0"/>
      <w:marTop w:val="0"/>
      <w:marBottom w:val="0"/>
      <w:divBdr>
        <w:top w:val="none" w:sz="0" w:space="0" w:color="auto"/>
        <w:left w:val="none" w:sz="0" w:space="0" w:color="auto"/>
        <w:bottom w:val="none" w:sz="0" w:space="0" w:color="auto"/>
        <w:right w:val="none" w:sz="0" w:space="0" w:color="auto"/>
      </w:divBdr>
    </w:div>
    <w:div w:id="788746712">
      <w:bodyDiv w:val="1"/>
      <w:marLeft w:val="0"/>
      <w:marRight w:val="0"/>
      <w:marTop w:val="0"/>
      <w:marBottom w:val="0"/>
      <w:divBdr>
        <w:top w:val="none" w:sz="0" w:space="0" w:color="auto"/>
        <w:left w:val="none" w:sz="0" w:space="0" w:color="auto"/>
        <w:bottom w:val="none" w:sz="0" w:space="0" w:color="auto"/>
        <w:right w:val="none" w:sz="0" w:space="0" w:color="auto"/>
      </w:divBdr>
    </w:div>
    <w:div w:id="790902469">
      <w:bodyDiv w:val="1"/>
      <w:marLeft w:val="0"/>
      <w:marRight w:val="0"/>
      <w:marTop w:val="0"/>
      <w:marBottom w:val="0"/>
      <w:divBdr>
        <w:top w:val="none" w:sz="0" w:space="0" w:color="auto"/>
        <w:left w:val="none" w:sz="0" w:space="0" w:color="auto"/>
        <w:bottom w:val="none" w:sz="0" w:space="0" w:color="auto"/>
        <w:right w:val="none" w:sz="0" w:space="0" w:color="auto"/>
      </w:divBdr>
    </w:div>
    <w:div w:id="795761633">
      <w:bodyDiv w:val="1"/>
      <w:marLeft w:val="0"/>
      <w:marRight w:val="0"/>
      <w:marTop w:val="0"/>
      <w:marBottom w:val="0"/>
      <w:divBdr>
        <w:top w:val="none" w:sz="0" w:space="0" w:color="auto"/>
        <w:left w:val="none" w:sz="0" w:space="0" w:color="auto"/>
        <w:bottom w:val="none" w:sz="0" w:space="0" w:color="auto"/>
        <w:right w:val="none" w:sz="0" w:space="0" w:color="auto"/>
      </w:divBdr>
    </w:div>
    <w:div w:id="806631800">
      <w:bodyDiv w:val="1"/>
      <w:marLeft w:val="0"/>
      <w:marRight w:val="0"/>
      <w:marTop w:val="0"/>
      <w:marBottom w:val="0"/>
      <w:divBdr>
        <w:top w:val="none" w:sz="0" w:space="0" w:color="auto"/>
        <w:left w:val="none" w:sz="0" w:space="0" w:color="auto"/>
        <w:bottom w:val="none" w:sz="0" w:space="0" w:color="auto"/>
        <w:right w:val="none" w:sz="0" w:space="0" w:color="auto"/>
      </w:divBdr>
    </w:div>
    <w:div w:id="817108306">
      <w:bodyDiv w:val="1"/>
      <w:marLeft w:val="0"/>
      <w:marRight w:val="0"/>
      <w:marTop w:val="0"/>
      <w:marBottom w:val="0"/>
      <w:divBdr>
        <w:top w:val="none" w:sz="0" w:space="0" w:color="auto"/>
        <w:left w:val="none" w:sz="0" w:space="0" w:color="auto"/>
        <w:bottom w:val="none" w:sz="0" w:space="0" w:color="auto"/>
        <w:right w:val="none" w:sz="0" w:space="0" w:color="auto"/>
      </w:divBdr>
    </w:div>
    <w:div w:id="829370945">
      <w:bodyDiv w:val="1"/>
      <w:marLeft w:val="0"/>
      <w:marRight w:val="0"/>
      <w:marTop w:val="0"/>
      <w:marBottom w:val="0"/>
      <w:divBdr>
        <w:top w:val="none" w:sz="0" w:space="0" w:color="auto"/>
        <w:left w:val="none" w:sz="0" w:space="0" w:color="auto"/>
        <w:bottom w:val="none" w:sz="0" w:space="0" w:color="auto"/>
        <w:right w:val="none" w:sz="0" w:space="0" w:color="auto"/>
      </w:divBdr>
    </w:div>
    <w:div w:id="835343494">
      <w:bodyDiv w:val="1"/>
      <w:marLeft w:val="0"/>
      <w:marRight w:val="0"/>
      <w:marTop w:val="0"/>
      <w:marBottom w:val="0"/>
      <w:divBdr>
        <w:top w:val="none" w:sz="0" w:space="0" w:color="auto"/>
        <w:left w:val="none" w:sz="0" w:space="0" w:color="auto"/>
        <w:bottom w:val="none" w:sz="0" w:space="0" w:color="auto"/>
        <w:right w:val="none" w:sz="0" w:space="0" w:color="auto"/>
      </w:divBdr>
    </w:div>
    <w:div w:id="874653761">
      <w:bodyDiv w:val="1"/>
      <w:marLeft w:val="0"/>
      <w:marRight w:val="0"/>
      <w:marTop w:val="0"/>
      <w:marBottom w:val="0"/>
      <w:divBdr>
        <w:top w:val="none" w:sz="0" w:space="0" w:color="auto"/>
        <w:left w:val="none" w:sz="0" w:space="0" w:color="auto"/>
        <w:bottom w:val="none" w:sz="0" w:space="0" w:color="auto"/>
        <w:right w:val="none" w:sz="0" w:space="0" w:color="auto"/>
      </w:divBdr>
    </w:div>
    <w:div w:id="878125592">
      <w:bodyDiv w:val="1"/>
      <w:marLeft w:val="0"/>
      <w:marRight w:val="0"/>
      <w:marTop w:val="0"/>
      <w:marBottom w:val="0"/>
      <w:divBdr>
        <w:top w:val="none" w:sz="0" w:space="0" w:color="auto"/>
        <w:left w:val="none" w:sz="0" w:space="0" w:color="auto"/>
        <w:bottom w:val="none" w:sz="0" w:space="0" w:color="auto"/>
        <w:right w:val="none" w:sz="0" w:space="0" w:color="auto"/>
      </w:divBdr>
    </w:div>
    <w:div w:id="881137598">
      <w:bodyDiv w:val="1"/>
      <w:marLeft w:val="0"/>
      <w:marRight w:val="0"/>
      <w:marTop w:val="0"/>
      <w:marBottom w:val="0"/>
      <w:divBdr>
        <w:top w:val="none" w:sz="0" w:space="0" w:color="auto"/>
        <w:left w:val="none" w:sz="0" w:space="0" w:color="auto"/>
        <w:bottom w:val="none" w:sz="0" w:space="0" w:color="auto"/>
        <w:right w:val="none" w:sz="0" w:space="0" w:color="auto"/>
      </w:divBdr>
    </w:div>
    <w:div w:id="887765844">
      <w:bodyDiv w:val="1"/>
      <w:marLeft w:val="0"/>
      <w:marRight w:val="0"/>
      <w:marTop w:val="0"/>
      <w:marBottom w:val="0"/>
      <w:divBdr>
        <w:top w:val="none" w:sz="0" w:space="0" w:color="auto"/>
        <w:left w:val="none" w:sz="0" w:space="0" w:color="auto"/>
        <w:bottom w:val="none" w:sz="0" w:space="0" w:color="auto"/>
        <w:right w:val="none" w:sz="0" w:space="0" w:color="auto"/>
      </w:divBdr>
    </w:div>
    <w:div w:id="893200631">
      <w:bodyDiv w:val="1"/>
      <w:marLeft w:val="0"/>
      <w:marRight w:val="0"/>
      <w:marTop w:val="0"/>
      <w:marBottom w:val="0"/>
      <w:divBdr>
        <w:top w:val="none" w:sz="0" w:space="0" w:color="auto"/>
        <w:left w:val="none" w:sz="0" w:space="0" w:color="auto"/>
        <w:bottom w:val="none" w:sz="0" w:space="0" w:color="auto"/>
        <w:right w:val="none" w:sz="0" w:space="0" w:color="auto"/>
      </w:divBdr>
    </w:div>
    <w:div w:id="904686357">
      <w:bodyDiv w:val="1"/>
      <w:marLeft w:val="0"/>
      <w:marRight w:val="0"/>
      <w:marTop w:val="0"/>
      <w:marBottom w:val="0"/>
      <w:divBdr>
        <w:top w:val="none" w:sz="0" w:space="0" w:color="auto"/>
        <w:left w:val="none" w:sz="0" w:space="0" w:color="auto"/>
        <w:bottom w:val="none" w:sz="0" w:space="0" w:color="auto"/>
        <w:right w:val="none" w:sz="0" w:space="0" w:color="auto"/>
      </w:divBdr>
    </w:div>
    <w:div w:id="917402532">
      <w:bodyDiv w:val="1"/>
      <w:marLeft w:val="0"/>
      <w:marRight w:val="0"/>
      <w:marTop w:val="0"/>
      <w:marBottom w:val="0"/>
      <w:divBdr>
        <w:top w:val="none" w:sz="0" w:space="0" w:color="auto"/>
        <w:left w:val="none" w:sz="0" w:space="0" w:color="auto"/>
        <w:bottom w:val="none" w:sz="0" w:space="0" w:color="auto"/>
        <w:right w:val="none" w:sz="0" w:space="0" w:color="auto"/>
      </w:divBdr>
    </w:div>
    <w:div w:id="925967525">
      <w:bodyDiv w:val="1"/>
      <w:marLeft w:val="0"/>
      <w:marRight w:val="0"/>
      <w:marTop w:val="0"/>
      <w:marBottom w:val="0"/>
      <w:divBdr>
        <w:top w:val="none" w:sz="0" w:space="0" w:color="auto"/>
        <w:left w:val="none" w:sz="0" w:space="0" w:color="auto"/>
        <w:bottom w:val="none" w:sz="0" w:space="0" w:color="auto"/>
        <w:right w:val="none" w:sz="0" w:space="0" w:color="auto"/>
      </w:divBdr>
    </w:div>
    <w:div w:id="926115228">
      <w:bodyDiv w:val="1"/>
      <w:marLeft w:val="0"/>
      <w:marRight w:val="0"/>
      <w:marTop w:val="0"/>
      <w:marBottom w:val="0"/>
      <w:divBdr>
        <w:top w:val="none" w:sz="0" w:space="0" w:color="auto"/>
        <w:left w:val="none" w:sz="0" w:space="0" w:color="auto"/>
        <w:bottom w:val="none" w:sz="0" w:space="0" w:color="auto"/>
        <w:right w:val="none" w:sz="0" w:space="0" w:color="auto"/>
      </w:divBdr>
    </w:div>
    <w:div w:id="939797211">
      <w:bodyDiv w:val="1"/>
      <w:marLeft w:val="0"/>
      <w:marRight w:val="0"/>
      <w:marTop w:val="0"/>
      <w:marBottom w:val="0"/>
      <w:divBdr>
        <w:top w:val="none" w:sz="0" w:space="0" w:color="auto"/>
        <w:left w:val="none" w:sz="0" w:space="0" w:color="auto"/>
        <w:bottom w:val="none" w:sz="0" w:space="0" w:color="auto"/>
        <w:right w:val="none" w:sz="0" w:space="0" w:color="auto"/>
      </w:divBdr>
    </w:div>
    <w:div w:id="940801785">
      <w:bodyDiv w:val="1"/>
      <w:marLeft w:val="0"/>
      <w:marRight w:val="0"/>
      <w:marTop w:val="0"/>
      <w:marBottom w:val="0"/>
      <w:divBdr>
        <w:top w:val="none" w:sz="0" w:space="0" w:color="auto"/>
        <w:left w:val="none" w:sz="0" w:space="0" w:color="auto"/>
        <w:bottom w:val="none" w:sz="0" w:space="0" w:color="auto"/>
        <w:right w:val="none" w:sz="0" w:space="0" w:color="auto"/>
      </w:divBdr>
    </w:div>
    <w:div w:id="955409035">
      <w:bodyDiv w:val="1"/>
      <w:marLeft w:val="0"/>
      <w:marRight w:val="0"/>
      <w:marTop w:val="0"/>
      <w:marBottom w:val="0"/>
      <w:divBdr>
        <w:top w:val="none" w:sz="0" w:space="0" w:color="auto"/>
        <w:left w:val="none" w:sz="0" w:space="0" w:color="auto"/>
        <w:bottom w:val="none" w:sz="0" w:space="0" w:color="auto"/>
        <w:right w:val="none" w:sz="0" w:space="0" w:color="auto"/>
      </w:divBdr>
    </w:div>
    <w:div w:id="961687862">
      <w:bodyDiv w:val="1"/>
      <w:marLeft w:val="0"/>
      <w:marRight w:val="0"/>
      <w:marTop w:val="0"/>
      <w:marBottom w:val="0"/>
      <w:divBdr>
        <w:top w:val="none" w:sz="0" w:space="0" w:color="auto"/>
        <w:left w:val="none" w:sz="0" w:space="0" w:color="auto"/>
        <w:bottom w:val="none" w:sz="0" w:space="0" w:color="auto"/>
        <w:right w:val="none" w:sz="0" w:space="0" w:color="auto"/>
      </w:divBdr>
    </w:div>
    <w:div w:id="964584564">
      <w:bodyDiv w:val="1"/>
      <w:marLeft w:val="0"/>
      <w:marRight w:val="0"/>
      <w:marTop w:val="0"/>
      <w:marBottom w:val="0"/>
      <w:divBdr>
        <w:top w:val="none" w:sz="0" w:space="0" w:color="auto"/>
        <w:left w:val="none" w:sz="0" w:space="0" w:color="auto"/>
        <w:bottom w:val="none" w:sz="0" w:space="0" w:color="auto"/>
        <w:right w:val="none" w:sz="0" w:space="0" w:color="auto"/>
      </w:divBdr>
    </w:div>
    <w:div w:id="975380620">
      <w:bodyDiv w:val="1"/>
      <w:marLeft w:val="0"/>
      <w:marRight w:val="0"/>
      <w:marTop w:val="0"/>
      <w:marBottom w:val="0"/>
      <w:divBdr>
        <w:top w:val="none" w:sz="0" w:space="0" w:color="auto"/>
        <w:left w:val="none" w:sz="0" w:space="0" w:color="auto"/>
        <w:bottom w:val="none" w:sz="0" w:space="0" w:color="auto"/>
        <w:right w:val="none" w:sz="0" w:space="0" w:color="auto"/>
      </w:divBdr>
    </w:div>
    <w:div w:id="982005538">
      <w:bodyDiv w:val="1"/>
      <w:marLeft w:val="0"/>
      <w:marRight w:val="0"/>
      <w:marTop w:val="0"/>
      <w:marBottom w:val="0"/>
      <w:divBdr>
        <w:top w:val="none" w:sz="0" w:space="0" w:color="auto"/>
        <w:left w:val="none" w:sz="0" w:space="0" w:color="auto"/>
        <w:bottom w:val="none" w:sz="0" w:space="0" w:color="auto"/>
        <w:right w:val="none" w:sz="0" w:space="0" w:color="auto"/>
      </w:divBdr>
    </w:div>
    <w:div w:id="991105742">
      <w:bodyDiv w:val="1"/>
      <w:marLeft w:val="0"/>
      <w:marRight w:val="0"/>
      <w:marTop w:val="0"/>
      <w:marBottom w:val="0"/>
      <w:divBdr>
        <w:top w:val="none" w:sz="0" w:space="0" w:color="auto"/>
        <w:left w:val="none" w:sz="0" w:space="0" w:color="auto"/>
        <w:bottom w:val="none" w:sz="0" w:space="0" w:color="auto"/>
        <w:right w:val="none" w:sz="0" w:space="0" w:color="auto"/>
      </w:divBdr>
    </w:div>
    <w:div w:id="998073257">
      <w:bodyDiv w:val="1"/>
      <w:marLeft w:val="0"/>
      <w:marRight w:val="0"/>
      <w:marTop w:val="0"/>
      <w:marBottom w:val="0"/>
      <w:divBdr>
        <w:top w:val="none" w:sz="0" w:space="0" w:color="auto"/>
        <w:left w:val="none" w:sz="0" w:space="0" w:color="auto"/>
        <w:bottom w:val="none" w:sz="0" w:space="0" w:color="auto"/>
        <w:right w:val="none" w:sz="0" w:space="0" w:color="auto"/>
      </w:divBdr>
    </w:div>
    <w:div w:id="1027367842">
      <w:bodyDiv w:val="1"/>
      <w:marLeft w:val="0"/>
      <w:marRight w:val="0"/>
      <w:marTop w:val="0"/>
      <w:marBottom w:val="0"/>
      <w:divBdr>
        <w:top w:val="none" w:sz="0" w:space="0" w:color="auto"/>
        <w:left w:val="none" w:sz="0" w:space="0" w:color="auto"/>
        <w:bottom w:val="none" w:sz="0" w:space="0" w:color="auto"/>
        <w:right w:val="none" w:sz="0" w:space="0" w:color="auto"/>
      </w:divBdr>
    </w:div>
    <w:div w:id="1033504767">
      <w:bodyDiv w:val="1"/>
      <w:marLeft w:val="0"/>
      <w:marRight w:val="0"/>
      <w:marTop w:val="0"/>
      <w:marBottom w:val="0"/>
      <w:divBdr>
        <w:top w:val="none" w:sz="0" w:space="0" w:color="auto"/>
        <w:left w:val="none" w:sz="0" w:space="0" w:color="auto"/>
        <w:bottom w:val="none" w:sz="0" w:space="0" w:color="auto"/>
        <w:right w:val="none" w:sz="0" w:space="0" w:color="auto"/>
      </w:divBdr>
    </w:div>
    <w:div w:id="1037854757">
      <w:bodyDiv w:val="1"/>
      <w:marLeft w:val="0"/>
      <w:marRight w:val="0"/>
      <w:marTop w:val="0"/>
      <w:marBottom w:val="0"/>
      <w:divBdr>
        <w:top w:val="none" w:sz="0" w:space="0" w:color="auto"/>
        <w:left w:val="none" w:sz="0" w:space="0" w:color="auto"/>
        <w:bottom w:val="none" w:sz="0" w:space="0" w:color="auto"/>
        <w:right w:val="none" w:sz="0" w:space="0" w:color="auto"/>
      </w:divBdr>
    </w:div>
    <w:div w:id="1045327560">
      <w:bodyDiv w:val="1"/>
      <w:marLeft w:val="0"/>
      <w:marRight w:val="0"/>
      <w:marTop w:val="0"/>
      <w:marBottom w:val="0"/>
      <w:divBdr>
        <w:top w:val="none" w:sz="0" w:space="0" w:color="auto"/>
        <w:left w:val="none" w:sz="0" w:space="0" w:color="auto"/>
        <w:bottom w:val="none" w:sz="0" w:space="0" w:color="auto"/>
        <w:right w:val="none" w:sz="0" w:space="0" w:color="auto"/>
      </w:divBdr>
    </w:div>
    <w:div w:id="1070810996">
      <w:bodyDiv w:val="1"/>
      <w:marLeft w:val="0"/>
      <w:marRight w:val="0"/>
      <w:marTop w:val="0"/>
      <w:marBottom w:val="0"/>
      <w:divBdr>
        <w:top w:val="none" w:sz="0" w:space="0" w:color="auto"/>
        <w:left w:val="none" w:sz="0" w:space="0" w:color="auto"/>
        <w:bottom w:val="none" w:sz="0" w:space="0" w:color="auto"/>
        <w:right w:val="none" w:sz="0" w:space="0" w:color="auto"/>
      </w:divBdr>
    </w:div>
    <w:div w:id="1072972485">
      <w:bodyDiv w:val="1"/>
      <w:marLeft w:val="0"/>
      <w:marRight w:val="0"/>
      <w:marTop w:val="0"/>
      <w:marBottom w:val="0"/>
      <w:divBdr>
        <w:top w:val="none" w:sz="0" w:space="0" w:color="auto"/>
        <w:left w:val="none" w:sz="0" w:space="0" w:color="auto"/>
        <w:bottom w:val="none" w:sz="0" w:space="0" w:color="auto"/>
        <w:right w:val="none" w:sz="0" w:space="0" w:color="auto"/>
      </w:divBdr>
    </w:div>
    <w:div w:id="1112674249">
      <w:bodyDiv w:val="1"/>
      <w:marLeft w:val="0"/>
      <w:marRight w:val="0"/>
      <w:marTop w:val="0"/>
      <w:marBottom w:val="0"/>
      <w:divBdr>
        <w:top w:val="none" w:sz="0" w:space="0" w:color="auto"/>
        <w:left w:val="none" w:sz="0" w:space="0" w:color="auto"/>
        <w:bottom w:val="none" w:sz="0" w:space="0" w:color="auto"/>
        <w:right w:val="none" w:sz="0" w:space="0" w:color="auto"/>
      </w:divBdr>
    </w:div>
    <w:div w:id="1113481074">
      <w:bodyDiv w:val="1"/>
      <w:marLeft w:val="0"/>
      <w:marRight w:val="0"/>
      <w:marTop w:val="0"/>
      <w:marBottom w:val="0"/>
      <w:divBdr>
        <w:top w:val="none" w:sz="0" w:space="0" w:color="auto"/>
        <w:left w:val="none" w:sz="0" w:space="0" w:color="auto"/>
        <w:bottom w:val="none" w:sz="0" w:space="0" w:color="auto"/>
        <w:right w:val="none" w:sz="0" w:space="0" w:color="auto"/>
      </w:divBdr>
    </w:div>
    <w:div w:id="1113787172">
      <w:bodyDiv w:val="1"/>
      <w:marLeft w:val="0"/>
      <w:marRight w:val="0"/>
      <w:marTop w:val="0"/>
      <w:marBottom w:val="0"/>
      <w:divBdr>
        <w:top w:val="none" w:sz="0" w:space="0" w:color="auto"/>
        <w:left w:val="none" w:sz="0" w:space="0" w:color="auto"/>
        <w:bottom w:val="none" w:sz="0" w:space="0" w:color="auto"/>
        <w:right w:val="none" w:sz="0" w:space="0" w:color="auto"/>
      </w:divBdr>
    </w:div>
    <w:div w:id="1126318565">
      <w:bodyDiv w:val="1"/>
      <w:marLeft w:val="0"/>
      <w:marRight w:val="0"/>
      <w:marTop w:val="0"/>
      <w:marBottom w:val="0"/>
      <w:divBdr>
        <w:top w:val="none" w:sz="0" w:space="0" w:color="auto"/>
        <w:left w:val="none" w:sz="0" w:space="0" w:color="auto"/>
        <w:bottom w:val="none" w:sz="0" w:space="0" w:color="auto"/>
        <w:right w:val="none" w:sz="0" w:space="0" w:color="auto"/>
      </w:divBdr>
    </w:div>
    <w:div w:id="1138567689">
      <w:bodyDiv w:val="1"/>
      <w:marLeft w:val="0"/>
      <w:marRight w:val="0"/>
      <w:marTop w:val="0"/>
      <w:marBottom w:val="0"/>
      <w:divBdr>
        <w:top w:val="none" w:sz="0" w:space="0" w:color="auto"/>
        <w:left w:val="none" w:sz="0" w:space="0" w:color="auto"/>
        <w:bottom w:val="none" w:sz="0" w:space="0" w:color="auto"/>
        <w:right w:val="none" w:sz="0" w:space="0" w:color="auto"/>
      </w:divBdr>
    </w:div>
    <w:div w:id="1162431382">
      <w:bodyDiv w:val="1"/>
      <w:marLeft w:val="0"/>
      <w:marRight w:val="0"/>
      <w:marTop w:val="0"/>
      <w:marBottom w:val="0"/>
      <w:divBdr>
        <w:top w:val="none" w:sz="0" w:space="0" w:color="auto"/>
        <w:left w:val="none" w:sz="0" w:space="0" w:color="auto"/>
        <w:bottom w:val="none" w:sz="0" w:space="0" w:color="auto"/>
        <w:right w:val="none" w:sz="0" w:space="0" w:color="auto"/>
      </w:divBdr>
    </w:div>
    <w:div w:id="1165362111">
      <w:bodyDiv w:val="1"/>
      <w:marLeft w:val="0"/>
      <w:marRight w:val="0"/>
      <w:marTop w:val="0"/>
      <w:marBottom w:val="0"/>
      <w:divBdr>
        <w:top w:val="none" w:sz="0" w:space="0" w:color="auto"/>
        <w:left w:val="none" w:sz="0" w:space="0" w:color="auto"/>
        <w:bottom w:val="none" w:sz="0" w:space="0" w:color="auto"/>
        <w:right w:val="none" w:sz="0" w:space="0" w:color="auto"/>
      </w:divBdr>
    </w:div>
    <w:div w:id="1174807211">
      <w:bodyDiv w:val="1"/>
      <w:marLeft w:val="0"/>
      <w:marRight w:val="0"/>
      <w:marTop w:val="0"/>
      <w:marBottom w:val="0"/>
      <w:divBdr>
        <w:top w:val="none" w:sz="0" w:space="0" w:color="auto"/>
        <w:left w:val="none" w:sz="0" w:space="0" w:color="auto"/>
        <w:bottom w:val="none" w:sz="0" w:space="0" w:color="auto"/>
        <w:right w:val="none" w:sz="0" w:space="0" w:color="auto"/>
      </w:divBdr>
    </w:div>
    <w:div w:id="1175270001">
      <w:bodyDiv w:val="1"/>
      <w:marLeft w:val="0"/>
      <w:marRight w:val="0"/>
      <w:marTop w:val="0"/>
      <w:marBottom w:val="0"/>
      <w:divBdr>
        <w:top w:val="none" w:sz="0" w:space="0" w:color="auto"/>
        <w:left w:val="none" w:sz="0" w:space="0" w:color="auto"/>
        <w:bottom w:val="none" w:sz="0" w:space="0" w:color="auto"/>
        <w:right w:val="none" w:sz="0" w:space="0" w:color="auto"/>
      </w:divBdr>
    </w:div>
    <w:div w:id="1183664867">
      <w:bodyDiv w:val="1"/>
      <w:marLeft w:val="0"/>
      <w:marRight w:val="0"/>
      <w:marTop w:val="0"/>
      <w:marBottom w:val="0"/>
      <w:divBdr>
        <w:top w:val="none" w:sz="0" w:space="0" w:color="auto"/>
        <w:left w:val="none" w:sz="0" w:space="0" w:color="auto"/>
        <w:bottom w:val="none" w:sz="0" w:space="0" w:color="auto"/>
        <w:right w:val="none" w:sz="0" w:space="0" w:color="auto"/>
      </w:divBdr>
    </w:div>
    <w:div w:id="1194346874">
      <w:bodyDiv w:val="1"/>
      <w:marLeft w:val="0"/>
      <w:marRight w:val="0"/>
      <w:marTop w:val="0"/>
      <w:marBottom w:val="0"/>
      <w:divBdr>
        <w:top w:val="none" w:sz="0" w:space="0" w:color="auto"/>
        <w:left w:val="none" w:sz="0" w:space="0" w:color="auto"/>
        <w:bottom w:val="none" w:sz="0" w:space="0" w:color="auto"/>
        <w:right w:val="none" w:sz="0" w:space="0" w:color="auto"/>
      </w:divBdr>
    </w:div>
    <w:div w:id="1213271028">
      <w:bodyDiv w:val="1"/>
      <w:marLeft w:val="0"/>
      <w:marRight w:val="0"/>
      <w:marTop w:val="0"/>
      <w:marBottom w:val="0"/>
      <w:divBdr>
        <w:top w:val="none" w:sz="0" w:space="0" w:color="auto"/>
        <w:left w:val="none" w:sz="0" w:space="0" w:color="auto"/>
        <w:bottom w:val="none" w:sz="0" w:space="0" w:color="auto"/>
        <w:right w:val="none" w:sz="0" w:space="0" w:color="auto"/>
      </w:divBdr>
    </w:div>
    <w:div w:id="1215964975">
      <w:bodyDiv w:val="1"/>
      <w:marLeft w:val="0"/>
      <w:marRight w:val="0"/>
      <w:marTop w:val="0"/>
      <w:marBottom w:val="0"/>
      <w:divBdr>
        <w:top w:val="none" w:sz="0" w:space="0" w:color="auto"/>
        <w:left w:val="none" w:sz="0" w:space="0" w:color="auto"/>
        <w:bottom w:val="none" w:sz="0" w:space="0" w:color="auto"/>
        <w:right w:val="none" w:sz="0" w:space="0" w:color="auto"/>
      </w:divBdr>
    </w:div>
    <w:div w:id="1216241365">
      <w:bodyDiv w:val="1"/>
      <w:marLeft w:val="0"/>
      <w:marRight w:val="0"/>
      <w:marTop w:val="0"/>
      <w:marBottom w:val="0"/>
      <w:divBdr>
        <w:top w:val="none" w:sz="0" w:space="0" w:color="auto"/>
        <w:left w:val="none" w:sz="0" w:space="0" w:color="auto"/>
        <w:bottom w:val="none" w:sz="0" w:space="0" w:color="auto"/>
        <w:right w:val="none" w:sz="0" w:space="0" w:color="auto"/>
      </w:divBdr>
    </w:div>
    <w:div w:id="1216894689">
      <w:bodyDiv w:val="1"/>
      <w:marLeft w:val="0"/>
      <w:marRight w:val="0"/>
      <w:marTop w:val="0"/>
      <w:marBottom w:val="0"/>
      <w:divBdr>
        <w:top w:val="none" w:sz="0" w:space="0" w:color="auto"/>
        <w:left w:val="none" w:sz="0" w:space="0" w:color="auto"/>
        <w:bottom w:val="none" w:sz="0" w:space="0" w:color="auto"/>
        <w:right w:val="none" w:sz="0" w:space="0" w:color="auto"/>
      </w:divBdr>
    </w:div>
    <w:div w:id="1217090273">
      <w:bodyDiv w:val="1"/>
      <w:marLeft w:val="0"/>
      <w:marRight w:val="0"/>
      <w:marTop w:val="0"/>
      <w:marBottom w:val="0"/>
      <w:divBdr>
        <w:top w:val="none" w:sz="0" w:space="0" w:color="auto"/>
        <w:left w:val="none" w:sz="0" w:space="0" w:color="auto"/>
        <w:bottom w:val="none" w:sz="0" w:space="0" w:color="auto"/>
        <w:right w:val="none" w:sz="0" w:space="0" w:color="auto"/>
      </w:divBdr>
    </w:div>
    <w:div w:id="1218781011">
      <w:bodyDiv w:val="1"/>
      <w:marLeft w:val="0"/>
      <w:marRight w:val="0"/>
      <w:marTop w:val="0"/>
      <w:marBottom w:val="0"/>
      <w:divBdr>
        <w:top w:val="none" w:sz="0" w:space="0" w:color="auto"/>
        <w:left w:val="none" w:sz="0" w:space="0" w:color="auto"/>
        <w:bottom w:val="none" w:sz="0" w:space="0" w:color="auto"/>
        <w:right w:val="none" w:sz="0" w:space="0" w:color="auto"/>
      </w:divBdr>
    </w:div>
    <w:div w:id="1223326580">
      <w:bodyDiv w:val="1"/>
      <w:marLeft w:val="0"/>
      <w:marRight w:val="0"/>
      <w:marTop w:val="0"/>
      <w:marBottom w:val="0"/>
      <w:divBdr>
        <w:top w:val="none" w:sz="0" w:space="0" w:color="auto"/>
        <w:left w:val="none" w:sz="0" w:space="0" w:color="auto"/>
        <w:bottom w:val="none" w:sz="0" w:space="0" w:color="auto"/>
        <w:right w:val="none" w:sz="0" w:space="0" w:color="auto"/>
      </w:divBdr>
    </w:div>
    <w:div w:id="1226113295">
      <w:bodyDiv w:val="1"/>
      <w:marLeft w:val="0"/>
      <w:marRight w:val="0"/>
      <w:marTop w:val="0"/>
      <w:marBottom w:val="0"/>
      <w:divBdr>
        <w:top w:val="none" w:sz="0" w:space="0" w:color="auto"/>
        <w:left w:val="none" w:sz="0" w:space="0" w:color="auto"/>
        <w:bottom w:val="none" w:sz="0" w:space="0" w:color="auto"/>
        <w:right w:val="none" w:sz="0" w:space="0" w:color="auto"/>
      </w:divBdr>
    </w:div>
    <w:div w:id="1232154006">
      <w:bodyDiv w:val="1"/>
      <w:marLeft w:val="0"/>
      <w:marRight w:val="0"/>
      <w:marTop w:val="0"/>
      <w:marBottom w:val="0"/>
      <w:divBdr>
        <w:top w:val="none" w:sz="0" w:space="0" w:color="auto"/>
        <w:left w:val="none" w:sz="0" w:space="0" w:color="auto"/>
        <w:bottom w:val="none" w:sz="0" w:space="0" w:color="auto"/>
        <w:right w:val="none" w:sz="0" w:space="0" w:color="auto"/>
      </w:divBdr>
    </w:div>
    <w:div w:id="1240989846">
      <w:bodyDiv w:val="1"/>
      <w:marLeft w:val="0"/>
      <w:marRight w:val="0"/>
      <w:marTop w:val="0"/>
      <w:marBottom w:val="0"/>
      <w:divBdr>
        <w:top w:val="none" w:sz="0" w:space="0" w:color="auto"/>
        <w:left w:val="none" w:sz="0" w:space="0" w:color="auto"/>
        <w:bottom w:val="none" w:sz="0" w:space="0" w:color="auto"/>
        <w:right w:val="none" w:sz="0" w:space="0" w:color="auto"/>
      </w:divBdr>
    </w:div>
    <w:div w:id="1241913037">
      <w:bodyDiv w:val="1"/>
      <w:marLeft w:val="0"/>
      <w:marRight w:val="0"/>
      <w:marTop w:val="0"/>
      <w:marBottom w:val="0"/>
      <w:divBdr>
        <w:top w:val="none" w:sz="0" w:space="0" w:color="auto"/>
        <w:left w:val="none" w:sz="0" w:space="0" w:color="auto"/>
        <w:bottom w:val="none" w:sz="0" w:space="0" w:color="auto"/>
        <w:right w:val="none" w:sz="0" w:space="0" w:color="auto"/>
      </w:divBdr>
    </w:div>
    <w:div w:id="1265113949">
      <w:bodyDiv w:val="1"/>
      <w:marLeft w:val="0"/>
      <w:marRight w:val="0"/>
      <w:marTop w:val="0"/>
      <w:marBottom w:val="0"/>
      <w:divBdr>
        <w:top w:val="none" w:sz="0" w:space="0" w:color="auto"/>
        <w:left w:val="none" w:sz="0" w:space="0" w:color="auto"/>
        <w:bottom w:val="none" w:sz="0" w:space="0" w:color="auto"/>
        <w:right w:val="none" w:sz="0" w:space="0" w:color="auto"/>
      </w:divBdr>
    </w:div>
    <w:div w:id="1266615255">
      <w:bodyDiv w:val="1"/>
      <w:marLeft w:val="0"/>
      <w:marRight w:val="0"/>
      <w:marTop w:val="0"/>
      <w:marBottom w:val="0"/>
      <w:divBdr>
        <w:top w:val="none" w:sz="0" w:space="0" w:color="auto"/>
        <w:left w:val="none" w:sz="0" w:space="0" w:color="auto"/>
        <w:bottom w:val="none" w:sz="0" w:space="0" w:color="auto"/>
        <w:right w:val="none" w:sz="0" w:space="0" w:color="auto"/>
      </w:divBdr>
    </w:div>
    <w:div w:id="1299611466">
      <w:bodyDiv w:val="1"/>
      <w:marLeft w:val="0"/>
      <w:marRight w:val="0"/>
      <w:marTop w:val="0"/>
      <w:marBottom w:val="0"/>
      <w:divBdr>
        <w:top w:val="none" w:sz="0" w:space="0" w:color="auto"/>
        <w:left w:val="none" w:sz="0" w:space="0" w:color="auto"/>
        <w:bottom w:val="none" w:sz="0" w:space="0" w:color="auto"/>
        <w:right w:val="none" w:sz="0" w:space="0" w:color="auto"/>
      </w:divBdr>
    </w:div>
    <w:div w:id="1302686703">
      <w:bodyDiv w:val="1"/>
      <w:marLeft w:val="0"/>
      <w:marRight w:val="0"/>
      <w:marTop w:val="0"/>
      <w:marBottom w:val="0"/>
      <w:divBdr>
        <w:top w:val="none" w:sz="0" w:space="0" w:color="auto"/>
        <w:left w:val="none" w:sz="0" w:space="0" w:color="auto"/>
        <w:bottom w:val="none" w:sz="0" w:space="0" w:color="auto"/>
        <w:right w:val="none" w:sz="0" w:space="0" w:color="auto"/>
      </w:divBdr>
    </w:div>
    <w:div w:id="1325745366">
      <w:bodyDiv w:val="1"/>
      <w:marLeft w:val="0"/>
      <w:marRight w:val="0"/>
      <w:marTop w:val="0"/>
      <w:marBottom w:val="0"/>
      <w:divBdr>
        <w:top w:val="none" w:sz="0" w:space="0" w:color="auto"/>
        <w:left w:val="none" w:sz="0" w:space="0" w:color="auto"/>
        <w:bottom w:val="none" w:sz="0" w:space="0" w:color="auto"/>
        <w:right w:val="none" w:sz="0" w:space="0" w:color="auto"/>
      </w:divBdr>
    </w:div>
    <w:div w:id="1330331734">
      <w:bodyDiv w:val="1"/>
      <w:marLeft w:val="0"/>
      <w:marRight w:val="0"/>
      <w:marTop w:val="0"/>
      <w:marBottom w:val="0"/>
      <w:divBdr>
        <w:top w:val="none" w:sz="0" w:space="0" w:color="auto"/>
        <w:left w:val="none" w:sz="0" w:space="0" w:color="auto"/>
        <w:bottom w:val="none" w:sz="0" w:space="0" w:color="auto"/>
        <w:right w:val="none" w:sz="0" w:space="0" w:color="auto"/>
      </w:divBdr>
    </w:div>
    <w:div w:id="1337999109">
      <w:bodyDiv w:val="1"/>
      <w:marLeft w:val="0"/>
      <w:marRight w:val="0"/>
      <w:marTop w:val="0"/>
      <w:marBottom w:val="0"/>
      <w:divBdr>
        <w:top w:val="none" w:sz="0" w:space="0" w:color="auto"/>
        <w:left w:val="none" w:sz="0" w:space="0" w:color="auto"/>
        <w:bottom w:val="none" w:sz="0" w:space="0" w:color="auto"/>
        <w:right w:val="none" w:sz="0" w:space="0" w:color="auto"/>
      </w:divBdr>
    </w:div>
    <w:div w:id="1340934891">
      <w:bodyDiv w:val="1"/>
      <w:marLeft w:val="0"/>
      <w:marRight w:val="0"/>
      <w:marTop w:val="0"/>
      <w:marBottom w:val="0"/>
      <w:divBdr>
        <w:top w:val="none" w:sz="0" w:space="0" w:color="auto"/>
        <w:left w:val="none" w:sz="0" w:space="0" w:color="auto"/>
        <w:bottom w:val="none" w:sz="0" w:space="0" w:color="auto"/>
        <w:right w:val="none" w:sz="0" w:space="0" w:color="auto"/>
      </w:divBdr>
    </w:div>
    <w:div w:id="1346175710">
      <w:bodyDiv w:val="1"/>
      <w:marLeft w:val="0"/>
      <w:marRight w:val="0"/>
      <w:marTop w:val="0"/>
      <w:marBottom w:val="0"/>
      <w:divBdr>
        <w:top w:val="none" w:sz="0" w:space="0" w:color="auto"/>
        <w:left w:val="none" w:sz="0" w:space="0" w:color="auto"/>
        <w:bottom w:val="none" w:sz="0" w:space="0" w:color="auto"/>
        <w:right w:val="none" w:sz="0" w:space="0" w:color="auto"/>
      </w:divBdr>
    </w:div>
    <w:div w:id="1349522009">
      <w:bodyDiv w:val="1"/>
      <w:marLeft w:val="0"/>
      <w:marRight w:val="0"/>
      <w:marTop w:val="0"/>
      <w:marBottom w:val="0"/>
      <w:divBdr>
        <w:top w:val="none" w:sz="0" w:space="0" w:color="auto"/>
        <w:left w:val="none" w:sz="0" w:space="0" w:color="auto"/>
        <w:bottom w:val="none" w:sz="0" w:space="0" w:color="auto"/>
        <w:right w:val="none" w:sz="0" w:space="0" w:color="auto"/>
      </w:divBdr>
    </w:div>
    <w:div w:id="1366521996">
      <w:bodyDiv w:val="1"/>
      <w:marLeft w:val="0"/>
      <w:marRight w:val="0"/>
      <w:marTop w:val="0"/>
      <w:marBottom w:val="0"/>
      <w:divBdr>
        <w:top w:val="none" w:sz="0" w:space="0" w:color="auto"/>
        <w:left w:val="none" w:sz="0" w:space="0" w:color="auto"/>
        <w:bottom w:val="none" w:sz="0" w:space="0" w:color="auto"/>
        <w:right w:val="none" w:sz="0" w:space="0" w:color="auto"/>
      </w:divBdr>
    </w:div>
    <w:div w:id="1371764063">
      <w:bodyDiv w:val="1"/>
      <w:marLeft w:val="0"/>
      <w:marRight w:val="0"/>
      <w:marTop w:val="0"/>
      <w:marBottom w:val="0"/>
      <w:divBdr>
        <w:top w:val="none" w:sz="0" w:space="0" w:color="auto"/>
        <w:left w:val="none" w:sz="0" w:space="0" w:color="auto"/>
        <w:bottom w:val="none" w:sz="0" w:space="0" w:color="auto"/>
        <w:right w:val="none" w:sz="0" w:space="0" w:color="auto"/>
      </w:divBdr>
    </w:div>
    <w:div w:id="1389451811">
      <w:bodyDiv w:val="1"/>
      <w:marLeft w:val="0"/>
      <w:marRight w:val="0"/>
      <w:marTop w:val="0"/>
      <w:marBottom w:val="0"/>
      <w:divBdr>
        <w:top w:val="none" w:sz="0" w:space="0" w:color="auto"/>
        <w:left w:val="none" w:sz="0" w:space="0" w:color="auto"/>
        <w:bottom w:val="none" w:sz="0" w:space="0" w:color="auto"/>
        <w:right w:val="none" w:sz="0" w:space="0" w:color="auto"/>
      </w:divBdr>
    </w:div>
    <w:div w:id="1402367475">
      <w:bodyDiv w:val="1"/>
      <w:marLeft w:val="0"/>
      <w:marRight w:val="0"/>
      <w:marTop w:val="0"/>
      <w:marBottom w:val="0"/>
      <w:divBdr>
        <w:top w:val="none" w:sz="0" w:space="0" w:color="auto"/>
        <w:left w:val="none" w:sz="0" w:space="0" w:color="auto"/>
        <w:bottom w:val="none" w:sz="0" w:space="0" w:color="auto"/>
        <w:right w:val="none" w:sz="0" w:space="0" w:color="auto"/>
      </w:divBdr>
    </w:div>
    <w:div w:id="1402480427">
      <w:bodyDiv w:val="1"/>
      <w:marLeft w:val="0"/>
      <w:marRight w:val="0"/>
      <w:marTop w:val="0"/>
      <w:marBottom w:val="0"/>
      <w:divBdr>
        <w:top w:val="none" w:sz="0" w:space="0" w:color="auto"/>
        <w:left w:val="none" w:sz="0" w:space="0" w:color="auto"/>
        <w:bottom w:val="none" w:sz="0" w:space="0" w:color="auto"/>
        <w:right w:val="none" w:sz="0" w:space="0" w:color="auto"/>
      </w:divBdr>
    </w:div>
    <w:div w:id="1404139266">
      <w:bodyDiv w:val="1"/>
      <w:marLeft w:val="0"/>
      <w:marRight w:val="0"/>
      <w:marTop w:val="0"/>
      <w:marBottom w:val="0"/>
      <w:divBdr>
        <w:top w:val="none" w:sz="0" w:space="0" w:color="auto"/>
        <w:left w:val="none" w:sz="0" w:space="0" w:color="auto"/>
        <w:bottom w:val="none" w:sz="0" w:space="0" w:color="auto"/>
        <w:right w:val="none" w:sz="0" w:space="0" w:color="auto"/>
      </w:divBdr>
    </w:div>
    <w:div w:id="1415709260">
      <w:bodyDiv w:val="1"/>
      <w:marLeft w:val="0"/>
      <w:marRight w:val="0"/>
      <w:marTop w:val="0"/>
      <w:marBottom w:val="0"/>
      <w:divBdr>
        <w:top w:val="none" w:sz="0" w:space="0" w:color="auto"/>
        <w:left w:val="none" w:sz="0" w:space="0" w:color="auto"/>
        <w:bottom w:val="none" w:sz="0" w:space="0" w:color="auto"/>
        <w:right w:val="none" w:sz="0" w:space="0" w:color="auto"/>
      </w:divBdr>
    </w:div>
    <w:div w:id="1425612074">
      <w:bodyDiv w:val="1"/>
      <w:marLeft w:val="0"/>
      <w:marRight w:val="0"/>
      <w:marTop w:val="0"/>
      <w:marBottom w:val="0"/>
      <w:divBdr>
        <w:top w:val="none" w:sz="0" w:space="0" w:color="auto"/>
        <w:left w:val="none" w:sz="0" w:space="0" w:color="auto"/>
        <w:bottom w:val="none" w:sz="0" w:space="0" w:color="auto"/>
        <w:right w:val="none" w:sz="0" w:space="0" w:color="auto"/>
      </w:divBdr>
    </w:div>
    <w:div w:id="1428454866">
      <w:bodyDiv w:val="1"/>
      <w:marLeft w:val="0"/>
      <w:marRight w:val="0"/>
      <w:marTop w:val="0"/>
      <w:marBottom w:val="0"/>
      <w:divBdr>
        <w:top w:val="none" w:sz="0" w:space="0" w:color="auto"/>
        <w:left w:val="none" w:sz="0" w:space="0" w:color="auto"/>
        <w:bottom w:val="none" w:sz="0" w:space="0" w:color="auto"/>
        <w:right w:val="none" w:sz="0" w:space="0" w:color="auto"/>
      </w:divBdr>
    </w:div>
    <w:div w:id="1433089731">
      <w:bodyDiv w:val="1"/>
      <w:marLeft w:val="0"/>
      <w:marRight w:val="0"/>
      <w:marTop w:val="0"/>
      <w:marBottom w:val="0"/>
      <w:divBdr>
        <w:top w:val="none" w:sz="0" w:space="0" w:color="auto"/>
        <w:left w:val="none" w:sz="0" w:space="0" w:color="auto"/>
        <w:bottom w:val="none" w:sz="0" w:space="0" w:color="auto"/>
        <w:right w:val="none" w:sz="0" w:space="0" w:color="auto"/>
      </w:divBdr>
    </w:div>
    <w:div w:id="1453524295">
      <w:bodyDiv w:val="1"/>
      <w:marLeft w:val="0"/>
      <w:marRight w:val="0"/>
      <w:marTop w:val="0"/>
      <w:marBottom w:val="0"/>
      <w:divBdr>
        <w:top w:val="none" w:sz="0" w:space="0" w:color="auto"/>
        <w:left w:val="none" w:sz="0" w:space="0" w:color="auto"/>
        <w:bottom w:val="none" w:sz="0" w:space="0" w:color="auto"/>
        <w:right w:val="none" w:sz="0" w:space="0" w:color="auto"/>
      </w:divBdr>
    </w:div>
    <w:div w:id="1469207796">
      <w:bodyDiv w:val="1"/>
      <w:marLeft w:val="0"/>
      <w:marRight w:val="0"/>
      <w:marTop w:val="0"/>
      <w:marBottom w:val="0"/>
      <w:divBdr>
        <w:top w:val="none" w:sz="0" w:space="0" w:color="auto"/>
        <w:left w:val="none" w:sz="0" w:space="0" w:color="auto"/>
        <w:bottom w:val="none" w:sz="0" w:space="0" w:color="auto"/>
        <w:right w:val="none" w:sz="0" w:space="0" w:color="auto"/>
      </w:divBdr>
    </w:div>
    <w:div w:id="1492067248">
      <w:bodyDiv w:val="1"/>
      <w:marLeft w:val="0"/>
      <w:marRight w:val="0"/>
      <w:marTop w:val="0"/>
      <w:marBottom w:val="0"/>
      <w:divBdr>
        <w:top w:val="none" w:sz="0" w:space="0" w:color="auto"/>
        <w:left w:val="none" w:sz="0" w:space="0" w:color="auto"/>
        <w:bottom w:val="none" w:sz="0" w:space="0" w:color="auto"/>
        <w:right w:val="none" w:sz="0" w:space="0" w:color="auto"/>
      </w:divBdr>
    </w:div>
    <w:div w:id="1506625765">
      <w:bodyDiv w:val="1"/>
      <w:marLeft w:val="0"/>
      <w:marRight w:val="0"/>
      <w:marTop w:val="0"/>
      <w:marBottom w:val="0"/>
      <w:divBdr>
        <w:top w:val="none" w:sz="0" w:space="0" w:color="auto"/>
        <w:left w:val="none" w:sz="0" w:space="0" w:color="auto"/>
        <w:bottom w:val="none" w:sz="0" w:space="0" w:color="auto"/>
        <w:right w:val="none" w:sz="0" w:space="0" w:color="auto"/>
      </w:divBdr>
    </w:div>
    <w:div w:id="1510214087">
      <w:bodyDiv w:val="1"/>
      <w:marLeft w:val="0"/>
      <w:marRight w:val="0"/>
      <w:marTop w:val="0"/>
      <w:marBottom w:val="0"/>
      <w:divBdr>
        <w:top w:val="none" w:sz="0" w:space="0" w:color="auto"/>
        <w:left w:val="none" w:sz="0" w:space="0" w:color="auto"/>
        <w:bottom w:val="none" w:sz="0" w:space="0" w:color="auto"/>
        <w:right w:val="none" w:sz="0" w:space="0" w:color="auto"/>
      </w:divBdr>
    </w:div>
    <w:div w:id="1516992245">
      <w:bodyDiv w:val="1"/>
      <w:marLeft w:val="0"/>
      <w:marRight w:val="0"/>
      <w:marTop w:val="0"/>
      <w:marBottom w:val="0"/>
      <w:divBdr>
        <w:top w:val="none" w:sz="0" w:space="0" w:color="auto"/>
        <w:left w:val="none" w:sz="0" w:space="0" w:color="auto"/>
        <w:bottom w:val="none" w:sz="0" w:space="0" w:color="auto"/>
        <w:right w:val="none" w:sz="0" w:space="0" w:color="auto"/>
      </w:divBdr>
    </w:div>
    <w:div w:id="1520926092">
      <w:bodyDiv w:val="1"/>
      <w:marLeft w:val="0"/>
      <w:marRight w:val="0"/>
      <w:marTop w:val="0"/>
      <w:marBottom w:val="0"/>
      <w:divBdr>
        <w:top w:val="none" w:sz="0" w:space="0" w:color="auto"/>
        <w:left w:val="none" w:sz="0" w:space="0" w:color="auto"/>
        <w:bottom w:val="none" w:sz="0" w:space="0" w:color="auto"/>
        <w:right w:val="none" w:sz="0" w:space="0" w:color="auto"/>
      </w:divBdr>
    </w:div>
    <w:div w:id="1543787475">
      <w:bodyDiv w:val="1"/>
      <w:marLeft w:val="0"/>
      <w:marRight w:val="0"/>
      <w:marTop w:val="0"/>
      <w:marBottom w:val="0"/>
      <w:divBdr>
        <w:top w:val="none" w:sz="0" w:space="0" w:color="auto"/>
        <w:left w:val="none" w:sz="0" w:space="0" w:color="auto"/>
        <w:bottom w:val="none" w:sz="0" w:space="0" w:color="auto"/>
        <w:right w:val="none" w:sz="0" w:space="0" w:color="auto"/>
      </w:divBdr>
    </w:div>
    <w:div w:id="1543900615">
      <w:bodyDiv w:val="1"/>
      <w:marLeft w:val="0"/>
      <w:marRight w:val="0"/>
      <w:marTop w:val="0"/>
      <w:marBottom w:val="0"/>
      <w:divBdr>
        <w:top w:val="none" w:sz="0" w:space="0" w:color="auto"/>
        <w:left w:val="none" w:sz="0" w:space="0" w:color="auto"/>
        <w:bottom w:val="none" w:sz="0" w:space="0" w:color="auto"/>
        <w:right w:val="none" w:sz="0" w:space="0" w:color="auto"/>
      </w:divBdr>
    </w:div>
    <w:div w:id="1571117649">
      <w:bodyDiv w:val="1"/>
      <w:marLeft w:val="0"/>
      <w:marRight w:val="0"/>
      <w:marTop w:val="0"/>
      <w:marBottom w:val="0"/>
      <w:divBdr>
        <w:top w:val="none" w:sz="0" w:space="0" w:color="auto"/>
        <w:left w:val="none" w:sz="0" w:space="0" w:color="auto"/>
        <w:bottom w:val="none" w:sz="0" w:space="0" w:color="auto"/>
        <w:right w:val="none" w:sz="0" w:space="0" w:color="auto"/>
      </w:divBdr>
    </w:div>
    <w:div w:id="1597979922">
      <w:bodyDiv w:val="1"/>
      <w:marLeft w:val="0"/>
      <w:marRight w:val="0"/>
      <w:marTop w:val="0"/>
      <w:marBottom w:val="0"/>
      <w:divBdr>
        <w:top w:val="none" w:sz="0" w:space="0" w:color="auto"/>
        <w:left w:val="none" w:sz="0" w:space="0" w:color="auto"/>
        <w:bottom w:val="none" w:sz="0" w:space="0" w:color="auto"/>
        <w:right w:val="none" w:sz="0" w:space="0" w:color="auto"/>
      </w:divBdr>
    </w:div>
    <w:div w:id="1619946666">
      <w:bodyDiv w:val="1"/>
      <w:marLeft w:val="0"/>
      <w:marRight w:val="0"/>
      <w:marTop w:val="0"/>
      <w:marBottom w:val="0"/>
      <w:divBdr>
        <w:top w:val="none" w:sz="0" w:space="0" w:color="auto"/>
        <w:left w:val="none" w:sz="0" w:space="0" w:color="auto"/>
        <w:bottom w:val="none" w:sz="0" w:space="0" w:color="auto"/>
        <w:right w:val="none" w:sz="0" w:space="0" w:color="auto"/>
      </w:divBdr>
    </w:div>
    <w:div w:id="1620379525">
      <w:bodyDiv w:val="1"/>
      <w:marLeft w:val="0"/>
      <w:marRight w:val="0"/>
      <w:marTop w:val="0"/>
      <w:marBottom w:val="0"/>
      <w:divBdr>
        <w:top w:val="none" w:sz="0" w:space="0" w:color="auto"/>
        <w:left w:val="none" w:sz="0" w:space="0" w:color="auto"/>
        <w:bottom w:val="none" w:sz="0" w:space="0" w:color="auto"/>
        <w:right w:val="none" w:sz="0" w:space="0" w:color="auto"/>
      </w:divBdr>
    </w:div>
    <w:div w:id="1622147731">
      <w:bodyDiv w:val="1"/>
      <w:marLeft w:val="0"/>
      <w:marRight w:val="0"/>
      <w:marTop w:val="0"/>
      <w:marBottom w:val="0"/>
      <w:divBdr>
        <w:top w:val="none" w:sz="0" w:space="0" w:color="auto"/>
        <w:left w:val="none" w:sz="0" w:space="0" w:color="auto"/>
        <w:bottom w:val="none" w:sz="0" w:space="0" w:color="auto"/>
        <w:right w:val="none" w:sz="0" w:space="0" w:color="auto"/>
      </w:divBdr>
    </w:div>
    <w:div w:id="1624195893">
      <w:bodyDiv w:val="1"/>
      <w:marLeft w:val="0"/>
      <w:marRight w:val="0"/>
      <w:marTop w:val="0"/>
      <w:marBottom w:val="0"/>
      <w:divBdr>
        <w:top w:val="none" w:sz="0" w:space="0" w:color="auto"/>
        <w:left w:val="none" w:sz="0" w:space="0" w:color="auto"/>
        <w:bottom w:val="none" w:sz="0" w:space="0" w:color="auto"/>
        <w:right w:val="none" w:sz="0" w:space="0" w:color="auto"/>
      </w:divBdr>
    </w:div>
    <w:div w:id="1638298935">
      <w:bodyDiv w:val="1"/>
      <w:marLeft w:val="0"/>
      <w:marRight w:val="0"/>
      <w:marTop w:val="0"/>
      <w:marBottom w:val="0"/>
      <w:divBdr>
        <w:top w:val="none" w:sz="0" w:space="0" w:color="auto"/>
        <w:left w:val="none" w:sz="0" w:space="0" w:color="auto"/>
        <w:bottom w:val="none" w:sz="0" w:space="0" w:color="auto"/>
        <w:right w:val="none" w:sz="0" w:space="0" w:color="auto"/>
      </w:divBdr>
    </w:div>
    <w:div w:id="1667829408">
      <w:bodyDiv w:val="1"/>
      <w:marLeft w:val="0"/>
      <w:marRight w:val="0"/>
      <w:marTop w:val="0"/>
      <w:marBottom w:val="0"/>
      <w:divBdr>
        <w:top w:val="none" w:sz="0" w:space="0" w:color="auto"/>
        <w:left w:val="none" w:sz="0" w:space="0" w:color="auto"/>
        <w:bottom w:val="none" w:sz="0" w:space="0" w:color="auto"/>
        <w:right w:val="none" w:sz="0" w:space="0" w:color="auto"/>
      </w:divBdr>
    </w:div>
    <w:div w:id="1676574468">
      <w:bodyDiv w:val="1"/>
      <w:marLeft w:val="0"/>
      <w:marRight w:val="0"/>
      <w:marTop w:val="0"/>
      <w:marBottom w:val="0"/>
      <w:divBdr>
        <w:top w:val="none" w:sz="0" w:space="0" w:color="auto"/>
        <w:left w:val="none" w:sz="0" w:space="0" w:color="auto"/>
        <w:bottom w:val="none" w:sz="0" w:space="0" w:color="auto"/>
        <w:right w:val="none" w:sz="0" w:space="0" w:color="auto"/>
      </w:divBdr>
    </w:div>
    <w:div w:id="1684746380">
      <w:bodyDiv w:val="1"/>
      <w:marLeft w:val="0"/>
      <w:marRight w:val="0"/>
      <w:marTop w:val="0"/>
      <w:marBottom w:val="0"/>
      <w:divBdr>
        <w:top w:val="none" w:sz="0" w:space="0" w:color="auto"/>
        <w:left w:val="none" w:sz="0" w:space="0" w:color="auto"/>
        <w:bottom w:val="none" w:sz="0" w:space="0" w:color="auto"/>
        <w:right w:val="none" w:sz="0" w:space="0" w:color="auto"/>
      </w:divBdr>
    </w:div>
    <w:div w:id="1693799625">
      <w:bodyDiv w:val="1"/>
      <w:marLeft w:val="0"/>
      <w:marRight w:val="0"/>
      <w:marTop w:val="0"/>
      <w:marBottom w:val="0"/>
      <w:divBdr>
        <w:top w:val="none" w:sz="0" w:space="0" w:color="auto"/>
        <w:left w:val="none" w:sz="0" w:space="0" w:color="auto"/>
        <w:bottom w:val="none" w:sz="0" w:space="0" w:color="auto"/>
        <w:right w:val="none" w:sz="0" w:space="0" w:color="auto"/>
      </w:divBdr>
    </w:div>
    <w:div w:id="1699700184">
      <w:bodyDiv w:val="1"/>
      <w:marLeft w:val="0"/>
      <w:marRight w:val="0"/>
      <w:marTop w:val="0"/>
      <w:marBottom w:val="0"/>
      <w:divBdr>
        <w:top w:val="none" w:sz="0" w:space="0" w:color="auto"/>
        <w:left w:val="none" w:sz="0" w:space="0" w:color="auto"/>
        <w:bottom w:val="none" w:sz="0" w:space="0" w:color="auto"/>
        <w:right w:val="none" w:sz="0" w:space="0" w:color="auto"/>
      </w:divBdr>
    </w:div>
    <w:div w:id="1701587757">
      <w:bodyDiv w:val="1"/>
      <w:marLeft w:val="0"/>
      <w:marRight w:val="0"/>
      <w:marTop w:val="0"/>
      <w:marBottom w:val="0"/>
      <w:divBdr>
        <w:top w:val="none" w:sz="0" w:space="0" w:color="auto"/>
        <w:left w:val="none" w:sz="0" w:space="0" w:color="auto"/>
        <w:bottom w:val="none" w:sz="0" w:space="0" w:color="auto"/>
        <w:right w:val="none" w:sz="0" w:space="0" w:color="auto"/>
      </w:divBdr>
    </w:div>
    <w:div w:id="1703361063">
      <w:bodyDiv w:val="1"/>
      <w:marLeft w:val="0"/>
      <w:marRight w:val="0"/>
      <w:marTop w:val="0"/>
      <w:marBottom w:val="0"/>
      <w:divBdr>
        <w:top w:val="none" w:sz="0" w:space="0" w:color="auto"/>
        <w:left w:val="none" w:sz="0" w:space="0" w:color="auto"/>
        <w:bottom w:val="none" w:sz="0" w:space="0" w:color="auto"/>
        <w:right w:val="none" w:sz="0" w:space="0" w:color="auto"/>
      </w:divBdr>
    </w:div>
    <w:div w:id="1712532461">
      <w:bodyDiv w:val="1"/>
      <w:marLeft w:val="0"/>
      <w:marRight w:val="0"/>
      <w:marTop w:val="0"/>
      <w:marBottom w:val="0"/>
      <w:divBdr>
        <w:top w:val="none" w:sz="0" w:space="0" w:color="auto"/>
        <w:left w:val="none" w:sz="0" w:space="0" w:color="auto"/>
        <w:bottom w:val="none" w:sz="0" w:space="0" w:color="auto"/>
        <w:right w:val="none" w:sz="0" w:space="0" w:color="auto"/>
      </w:divBdr>
    </w:div>
    <w:div w:id="1713842148">
      <w:bodyDiv w:val="1"/>
      <w:marLeft w:val="0"/>
      <w:marRight w:val="0"/>
      <w:marTop w:val="0"/>
      <w:marBottom w:val="0"/>
      <w:divBdr>
        <w:top w:val="none" w:sz="0" w:space="0" w:color="auto"/>
        <w:left w:val="none" w:sz="0" w:space="0" w:color="auto"/>
        <w:bottom w:val="none" w:sz="0" w:space="0" w:color="auto"/>
        <w:right w:val="none" w:sz="0" w:space="0" w:color="auto"/>
      </w:divBdr>
    </w:div>
    <w:div w:id="1723821047">
      <w:bodyDiv w:val="1"/>
      <w:marLeft w:val="0"/>
      <w:marRight w:val="0"/>
      <w:marTop w:val="0"/>
      <w:marBottom w:val="0"/>
      <w:divBdr>
        <w:top w:val="none" w:sz="0" w:space="0" w:color="auto"/>
        <w:left w:val="none" w:sz="0" w:space="0" w:color="auto"/>
        <w:bottom w:val="none" w:sz="0" w:space="0" w:color="auto"/>
        <w:right w:val="none" w:sz="0" w:space="0" w:color="auto"/>
      </w:divBdr>
    </w:div>
    <w:div w:id="1724213438">
      <w:bodyDiv w:val="1"/>
      <w:marLeft w:val="0"/>
      <w:marRight w:val="0"/>
      <w:marTop w:val="0"/>
      <w:marBottom w:val="0"/>
      <w:divBdr>
        <w:top w:val="none" w:sz="0" w:space="0" w:color="auto"/>
        <w:left w:val="none" w:sz="0" w:space="0" w:color="auto"/>
        <w:bottom w:val="none" w:sz="0" w:space="0" w:color="auto"/>
        <w:right w:val="none" w:sz="0" w:space="0" w:color="auto"/>
      </w:divBdr>
    </w:div>
    <w:div w:id="1735619107">
      <w:bodyDiv w:val="1"/>
      <w:marLeft w:val="0"/>
      <w:marRight w:val="0"/>
      <w:marTop w:val="0"/>
      <w:marBottom w:val="0"/>
      <w:divBdr>
        <w:top w:val="none" w:sz="0" w:space="0" w:color="auto"/>
        <w:left w:val="none" w:sz="0" w:space="0" w:color="auto"/>
        <w:bottom w:val="none" w:sz="0" w:space="0" w:color="auto"/>
        <w:right w:val="none" w:sz="0" w:space="0" w:color="auto"/>
      </w:divBdr>
    </w:div>
    <w:div w:id="1742290112">
      <w:bodyDiv w:val="1"/>
      <w:marLeft w:val="0"/>
      <w:marRight w:val="0"/>
      <w:marTop w:val="0"/>
      <w:marBottom w:val="0"/>
      <w:divBdr>
        <w:top w:val="none" w:sz="0" w:space="0" w:color="auto"/>
        <w:left w:val="none" w:sz="0" w:space="0" w:color="auto"/>
        <w:bottom w:val="none" w:sz="0" w:space="0" w:color="auto"/>
        <w:right w:val="none" w:sz="0" w:space="0" w:color="auto"/>
      </w:divBdr>
    </w:div>
    <w:div w:id="1745225651">
      <w:bodyDiv w:val="1"/>
      <w:marLeft w:val="0"/>
      <w:marRight w:val="0"/>
      <w:marTop w:val="0"/>
      <w:marBottom w:val="0"/>
      <w:divBdr>
        <w:top w:val="none" w:sz="0" w:space="0" w:color="auto"/>
        <w:left w:val="none" w:sz="0" w:space="0" w:color="auto"/>
        <w:bottom w:val="none" w:sz="0" w:space="0" w:color="auto"/>
        <w:right w:val="none" w:sz="0" w:space="0" w:color="auto"/>
      </w:divBdr>
    </w:div>
    <w:div w:id="1755778588">
      <w:bodyDiv w:val="1"/>
      <w:marLeft w:val="0"/>
      <w:marRight w:val="0"/>
      <w:marTop w:val="0"/>
      <w:marBottom w:val="0"/>
      <w:divBdr>
        <w:top w:val="none" w:sz="0" w:space="0" w:color="auto"/>
        <w:left w:val="none" w:sz="0" w:space="0" w:color="auto"/>
        <w:bottom w:val="none" w:sz="0" w:space="0" w:color="auto"/>
        <w:right w:val="none" w:sz="0" w:space="0" w:color="auto"/>
      </w:divBdr>
    </w:div>
    <w:div w:id="1761873488">
      <w:bodyDiv w:val="1"/>
      <w:marLeft w:val="0"/>
      <w:marRight w:val="0"/>
      <w:marTop w:val="0"/>
      <w:marBottom w:val="0"/>
      <w:divBdr>
        <w:top w:val="none" w:sz="0" w:space="0" w:color="auto"/>
        <w:left w:val="none" w:sz="0" w:space="0" w:color="auto"/>
        <w:bottom w:val="none" w:sz="0" w:space="0" w:color="auto"/>
        <w:right w:val="none" w:sz="0" w:space="0" w:color="auto"/>
      </w:divBdr>
    </w:div>
    <w:div w:id="1762601675">
      <w:bodyDiv w:val="1"/>
      <w:marLeft w:val="0"/>
      <w:marRight w:val="0"/>
      <w:marTop w:val="0"/>
      <w:marBottom w:val="0"/>
      <w:divBdr>
        <w:top w:val="none" w:sz="0" w:space="0" w:color="auto"/>
        <w:left w:val="none" w:sz="0" w:space="0" w:color="auto"/>
        <w:bottom w:val="none" w:sz="0" w:space="0" w:color="auto"/>
        <w:right w:val="none" w:sz="0" w:space="0" w:color="auto"/>
      </w:divBdr>
    </w:div>
    <w:div w:id="1763185767">
      <w:bodyDiv w:val="1"/>
      <w:marLeft w:val="0"/>
      <w:marRight w:val="0"/>
      <w:marTop w:val="0"/>
      <w:marBottom w:val="0"/>
      <w:divBdr>
        <w:top w:val="none" w:sz="0" w:space="0" w:color="auto"/>
        <w:left w:val="none" w:sz="0" w:space="0" w:color="auto"/>
        <w:bottom w:val="none" w:sz="0" w:space="0" w:color="auto"/>
        <w:right w:val="none" w:sz="0" w:space="0" w:color="auto"/>
      </w:divBdr>
    </w:div>
    <w:div w:id="1765683085">
      <w:bodyDiv w:val="1"/>
      <w:marLeft w:val="0"/>
      <w:marRight w:val="0"/>
      <w:marTop w:val="0"/>
      <w:marBottom w:val="0"/>
      <w:divBdr>
        <w:top w:val="none" w:sz="0" w:space="0" w:color="auto"/>
        <w:left w:val="none" w:sz="0" w:space="0" w:color="auto"/>
        <w:bottom w:val="none" w:sz="0" w:space="0" w:color="auto"/>
        <w:right w:val="none" w:sz="0" w:space="0" w:color="auto"/>
      </w:divBdr>
    </w:div>
    <w:div w:id="1768960261">
      <w:bodyDiv w:val="1"/>
      <w:marLeft w:val="0"/>
      <w:marRight w:val="0"/>
      <w:marTop w:val="0"/>
      <w:marBottom w:val="0"/>
      <w:divBdr>
        <w:top w:val="none" w:sz="0" w:space="0" w:color="auto"/>
        <w:left w:val="none" w:sz="0" w:space="0" w:color="auto"/>
        <w:bottom w:val="none" w:sz="0" w:space="0" w:color="auto"/>
        <w:right w:val="none" w:sz="0" w:space="0" w:color="auto"/>
      </w:divBdr>
    </w:div>
    <w:div w:id="1769034904">
      <w:bodyDiv w:val="1"/>
      <w:marLeft w:val="0"/>
      <w:marRight w:val="0"/>
      <w:marTop w:val="0"/>
      <w:marBottom w:val="0"/>
      <w:divBdr>
        <w:top w:val="none" w:sz="0" w:space="0" w:color="auto"/>
        <w:left w:val="none" w:sz="0" w:space="0" w:color="auto"/>
        <w:bottom w:val="none" w:sz="0" w:space="0" w:color="auto"/>
        <w:right w:val="none" w:sz="0" w:space="0" w:color="auto"/>
      </w:divBdr>
    </w:div>
    <w:div w:id="1770273142">
      <w:bodyDiv w:val="1"/>
      <w:marLeft w:val="0"/>
      <w:marRight w:val="0"/>
      <w:marTop w:val="0"/>
      <w:marBottom w:val="0"/>
      <w:divBdr>
        <w:top w:val="none" w:sz="0" w:space="0" w:color="auto"/>
        <w:left w:val="none" w:sz="0" w:space="0" w:color="auto"/>
        <w:bottom w:val="none" w:sz="0" w:space="0" w:color="auto"/>
        <w:right w:val="none" w:sz="0" w:space="0" w:color="auto"/>
      </w:divBdr>
    </w:div>
    <w:div w:id="1772050060">
      <w:bodyDiv w:val="1"/>
      <w:marLeft w:val="0"/>
      <w:marRight w:val="0"/>
      <w:marTop w:val="0"/>
      <w:marBottom w:val="0"/>
      <w:divBdr>
        <w:top w:val="none" w:sz="0" w:space="0" w:color="auto"/>
        <w:left w:val="none" w:sz="0" w:space="0" w:color="auto"/>
        <w:bottom w:val="none" w:sz="0" w:space="0" w:color="auto"/>
        <w:right w:val="none" w:sz="0" w:space="0" w:color="auto"/>
      </w:divBdr>
    </w:div>
    <w:div w:id="1788697268">
      <w:bodyDiv w:val="1"/>
      <w:marLeft w:val="0"/>
      <w:marRight w:val="0"/>
      <w:marTop w:val="0"/>
      <w:marBottom w:val="0"/>
      <w:divBdr>
        <w:top w:val="none" w:sz="0" w:space="0" w:color="auto"/>
        <w:left w:val="none" w:sz="0" w:space="0" w:color="auto"/>
        <w:bottom w:val="none" w:sz="0" w:space="0" w:color="auto"/>
        <w:right w:val="none" w:sz="0" w:space="0" w:color="auto"/>
      </w:divBdr>
    </w:div>
    <w:div w:id="1798908254">
      <w:bodyDiv w:val="1"/>
      <w:marLeft w:val="0"/>
      <w:marRight w:val="0"/>
      <w:marTop w:val="0"/>
      <w:marBottom w:val="0"/>
      <w:divBdr>
        <w:top w:val="none" w:sz="0" w:space="0" w:color="auto"/>
        <w:left w:val="none" w:sz="0" w:space="0" w:color="auto"/>
        <w:bottom w:val="none" w:sz="0" w:space="0" w:color="auto"/>
        <w:right w:val="none" w:sz="0" w:space="0" w:color="auto"/>
      </w:divBdr>
    </w:div>
    <w:div w:id="1801917497">
      <w:bodyDiv w:val="1"/>
      <w:marLeft w:val="0"/>
      <w:marRight w:val="0"/>
      <w:marTop w:val="0"/>
      <w:marBottom w:val="0"/>
      <w:divBdr>
        <w:top w:val="none" w:sz="0" w:space="0" w:color="auto"/>
        <w:left w:val="none" w:sz="0" w:space="0" w:color="auto"/>
        <w:bottom w:val="none" w:sz="0" w:space="0" w:color="auto"/>
        <w:right w:val="none" w:sz="0" w:space="0" w:color="auto"/>
      </w:divBdr>
    </w:div>
    <w:div w:id="1804033794">
      <w:bodyDiv w:val="1"/>
      <w:marLeft w:val="0"/>
      <w:marRight w:val="0"/>
      <w:marTop w:val="0"/>
      <w:marBottom w:val="0"/>
      <w:divBdr>
        <w:top w:val="none" w:sz="0" w:space="0" w:color="auto"/>
        <w:left w:val="none" w:sz="0" w:space="0" w:color="auto"/>
        <w:bottom w:val="none" w:sz="0" w:space="0" w:color="auto"/>
        <w:right w:val="none" w:sz="0" w:space="0" w:color="auto"/>
      </w:divBdr>
    </w:div>
    <w:div w:id="1808039605">
      <w:bodyDiv w:val="1"/>
      <w:marLeft w:val="0"/>
      <w:marRight w:val="0"/>
      <w:marTop w:val="0"/>
      <w:marBottom w:val="0"/>
      <w:divBdr>
        <w:top w:val="none" w:sz="0" w:space="0" w:color="auto"/>
        <w:left w:val="none" w:sz="0" w:space="0" w:color="auto"/>
        <w:bottom w:val="none" w:sz="0" w:space="0" w:color="auto"/>
        <w:right w:val="none" w:sz="0" w:space="0" w:color="auto"/>
      </w:divBdr>
    </w:div>
    <w:div w:id="1831360066">
      <w:bodyDiv w:val="1"/>
      <w:marLeft w:val="0"/>
      <w:marRight w:val="0"/>
      <w:marTop w:val="0"/>
      <w:marBottom w:val="0"/>
      <w:divBdr>
        <w:top w:val="none" w:sz="0" w:space="0" w:color="auto"/>
        <w:left w:val="none" w:sz="0" w:space="0" w:color="auto"/>
        <w:bottom w:val="none" w:sz="0" w:space="0" w:color="auto"/>
        <w:right w:val="none" w:sz="0" w:space="0" w:color="auto"/>
      </w:divBdr>
    </w:div>
    <w:div w:id="1832601027">
      <w:bodyDiv w:val="1"/>
      <w:marLeft w:val="0"/>
      <w:marRight w:val="0"/>
      <w:marTop w:val="0"/>
      <w:marBottom w:val="0"/>
      <w:divBdr>
        <w:top w:val="none" w:sz="0" w:space="0" w:color="auto"/>
        <w:left w:val="none" w:sz="0" w:space="0" w:color="auto"/>
        <w:bottom w:val="none" w:sz="0" w:space="0" w:color="auto"/>
        <w:right w:val="none" w:sz="0" w:space="0" w:color="auto"/>
      </w:divBdr>
    </w:div>
    <w:div w:id="1836722475">
      <w:bodyDiv w:val="1"/>
      <w:marLeft w:val="0"/>
      <w:marRight w:val="0"/>
      <w:marTop w:val="0"/>
      <w:marBottom w:val="0"/>
      <w:divBdr>
        <w:top w:val="none" w:sz="0" w:space="0" w:color="auto"/>
        <w:left w:val="none" w:sz="0" w:space="0" w:color="auto"/>
        <w:bottom w:val="none" w:sz="0" w:space="0" w:color="auto"/>
        <w:right w:val="none" w:sz="0" w:space="0" w:color="auto"/>
      </w:divBdr>
    </w:div>
    <w:div w:id="1861359641">
      <w:bodyDiv w:val="1"/>
      <w:marLeft w:val="0"/>
      <w:marRight w:val="0"/>
      <w:marTop w:val="0"/>
      <w:marBottom w:val="0"/>
      <w:divBdr>
        <w:top w:val="none" w:sz="0" w:space="0" w:color="auto"/>
        <w:left w:val="none" w:sz="0" w:space="0" w:color="auto"/>
        <w:bottom w:val="none" w:sz="0" w:space="0" w:color="auto"/>
        <w:right w:val="none" w:sz="0" w:space="0" w:color="auto"/>
      </w:divBdr>
    </w:div>
    <w:div w:id="1874801248">
      <w:bodyDiv w:val="1"/>
      <w:marLeft w:val="0"/>
      <w:marRight w:val="0"/>
      <w:marTop w:val="0"/>
      <w:marBottom w:val="0"/>
      <w:divBdr>
        <w:top w:val="none" w:sz="0" w:space="0" w:color="auto"/>
        <w:left w:val="none" w:sz="0" w:space="0" w:color="auto"/>
        <w:bottom w:val="none" w:sz="0" w:space="0" w:color="auto"/>
        <w:right w:val="none" w:sz="0" w:space="0" w:color="auto"/>
      </w:divBdr>
    </w:div>
    <w:div w:id="1889949860">
      <w:bodyDiv w:val="1"/>
      <w:marLeft w:val="0"/>
      <w:marRight w:val="0"/>
      <w:marTop w:val="0"/>
      <w:marBottom w:val="0"/>
      <w:divBdr>
        <w:top w:val="none" w:sz="0" w:space="0" w:color="auto"/>
        <w:left w:val="none" w:sz="0" w:space="0" w:color="auto"/>
        <w:bottom w:val="none" w:sz="0" w:space="0" w:color="auto"/>
        <w:right w:val="none" w:sz="0" w:space="0" w:color="auto"/>
      </w:divBdr>
    </w:div>
    <w:div w:id="1907180006">
      <w:bodyDiv w:val="1"/>
      <w:marLeft w:val="0"/>
      <w:marRight w:val="0"/>
      <w:marTop w:val="0"/>
      <w:marBottom w:val="0"/>
      <w:divBdr>
        <w:top w:val="none" w:sz="0" w:space="0" w:color="auto"/>
        <w:left w:val="none" w:sz="0" w:space="0" w:color="auto"/>
        <w:bottom w:val="none" w:sz="0" w:space="0" w:color="auto"/>
        <w:right w:val="none" w:sz="0" w:space="0" w:color="auto"/>
      </w:divBdr>
    </w:div>
    <w:div w:id="1914971584">
      <w:bodyDiv w:val="1"/>
      <w:marLeft w:val="0"/>
      <w:marRight w:val="0"/>
      <w:marTop w:val="0"/>
      <w:marBottom w:val="0"/>
      <w:divBdr>
        <w:top w:val="none" w:sz="0" w:space="0" w:color="auto"/>
        <w:left w:val="none" w:sz="0" w:space="0" w:color="auto"/>
        <w:bottom w:val="none" w:sz="0" w:space="0" w:color="auto"/>
        <w:right w:val="none" w:sz="0" w:space="0" w:color="auto"/>
      </w:divBdr>
    </w:div>
    <w:div w:id="1915385588">
      <w:bodyDiv w:val="1"/>
      <w:marLeft w:val="0"/>
      <w:marRight w:val="0"/>
      <w:marTop w:val="0"/>
      <w:marBottom w:val="0"/>
      <w:divBdr>
        <w:top w:val="none" w:sz="0" w:space="0" w:color="auto"/>
        <w:left w:val="none" w:sz="0" w:space="0" w:color="auto"/>
        <w:bottom w:val="none" w:sz="0" w:space="0" w:color="auto"/>
        <w:right w:val="none" w:sz="0" w:space="0" w:color="auto"/>
      </w:divBdr>
    </w:div>
    <w:div w:id="1938901073">
      <w:bodyDiv w:val="1"/>
      <w:marLeft w:val="0"/>
      <w:marRight w:val="0"/>
      <w:marTop w:val="0"/>
      <w:marBottom w:val="0"/>
      <w:divBdr>
        <w:top w:val="none" w:sz="0" w:space="0" w:color="auto"/>
        <w:left w:val="none" w:sz="0" w:space="0" w:color="auto"/>
        <w:bottom w:val="none" w:sz="0" w:space="0" w:color="auto"/>
        <w:right w:val="none" w:sz="0" w:space="0" w:color="auto"/>
      </w:divBdr>
    </w:div>
    <w:div w:id="1972860366">
      <w:bodyDiv w:val="1"/>
      <w:marLeft w:val="0"/>
      <w:marRight w:val="0"/>
      <w:marTop w:val="0"/>
      <w:marBottom w:val="0"/>
      <w:divBdr>
        <w:top w:val="none" w:sz="0" w:space="0" w:color="auto"/>
        <w:left w:val="none" w:sz="0" w:space="0" w:color="auto"/>
        <w:bottom w:val="none" w:sz="0" w:space="0" w:color="auto"/>
        <w:right w:val="none" w:sz="0" w:space="0" w:color="auto"/>
      </w:divBdr>
    </w:div>
    <w:div w:id="1978947617">
      <w:bodyDiv w:val="1"/>
      <w:marLeft w:val="0"/>
      <w:marRight w:val="0"/>
      <w:marTop w:val="0"/>
      <w:marBottom w:val="0"/>
      <w:divBdr>
        <w:top w:val="none" w:sz="0" w:space="0" w:color="auto"/>
        <w:left w:val="none" w:sz="0" w:space="0" w:color="auto"/>
        <w:bottom w:val="none" w:sz="0" w:space="0" w:color="auto"/>
        <w:right w:val="none" w:sz="0" w:space="0" w:color="auto"/>
      </w:divBdr>
    </w:div>
    <w:div w:id="1980375407">
      <w:bodyDiv w:val="1"/>
      <w:marLeft w:val="0"/>
      <w:marRight w:val="0"/>
      <w:marTop w:val="0"/>
      <w:marBottom w:val="0"/>
      <w:divBdr>
        <w:top w:val="none" w:sz="0" w:space="0" w:color="auto"/>
        <w:left w:val="none" w:sz="0" w:space="0" w:color="auto"/>
        <w:bottom w:val="none" w:sz="0" w:space="0" w:color="auto"/>
        <w:right w:val="none" w:sz="0" w:space="0" w:color="auto"/>
      </w:divBdr>
    </w:div>
    <w:div w:id="1982228510">
      <w:bodyDiv w:val="1"/>
      <w:marLeft w:val="0"/>
      <w:marRight w:val="0"/>
      <w:marTop w:val="0"/>
      <w:marBottom w:val="0"/>
      <w:divBdr>
        <w:top w:val="none" w:sz="0" w:space="0" w:color="auto"/>
        <w:left w:val="none" w:sz="0" w:space="0" w:color="auto"/>
        <w:bottom w:val="none" w:sz="0" w:space="0" w:color="auto"/>
        <w:right w:val="none" w:sz="0" w:space="0" w:color="auto"/>
      </w:divBdr>
    </w:div>
    <w:div w:id="1983268092">
      <w:bodyDiv w:val="1"/>
      <w:marLeft w:val="0"/>
      <w:marRight w:val="0"/>
      <w:marTop w:val="0"/>
      <w:marBottom w:val="0"/>
      <w:divBdr>
        <w:top w:val="none" w:sz="0" w:space="0" w:color="auto"/>
        <w:left w:val="none" w:sz="0" w:space="0" w:color="auto"/>
        <w:bottom w:val="none" w:sz="0" w:space="0" w:color="auto"/>
        <w:right w:val="none" w:sz="0" w:space="0" w:color="auto"/>
      </w:divBdr>
    </w:div>
    <w:div w:id="2006780259">
      <w:bodyDiv w:val="1"/>
      <w:marLeft w:val="0"/>
      <w:marRight w:val="0"/>
      <w:marTop w:val="0"/>
      <w:marBottom w:val="0"/>
      <w:divBdr>
        <w:top w:val="none" w:sz="0" w:space="0" w:color="auto"/>
        <w:left w:val="none" w:sz="0" w:space="0" w:color="auto"/>
        <w:bottom w:val="none" w:sz="0" w:space="0" w:color="auto"/>
        <w:right w:val="none" w:sz="0" w:space="0" w:color="auto"/>
      </w:divBdr>
    </w:div>
    <w:div w:id="2019692902">
      <w:bodyDiv w:val="1"/>
      <w:marLeft w:val="0"/>
      <w:marRight w:val="0"/>
      <w:marTop w:val="0"/>
      <w:marBottom w:val="0"/>
      <w:divBdr>
        <w:top w:val="none" w:sz="0" w:space="0" w:color="auto"/>
        <w:left w:val="none" w:sz="0" w:space="0" w:color="auto"/>
        <w:bottom w:val="none" w:sz="0" w:space="0" w:color="auto"/>
        <w:right w:val="none" w:sz="0" w:space="0" w:color="auto"/>
      </w:divBdr>
    </w:div>
    <w:div w:id="2020503028">
      <w:bodyDiv w:val="1"/>
      <w:marLeft w:val="0"/>
      <w:marRight w:val="0"/>
      <w:marTop w:val="0"/>
      <w:marBottom w:val="0"/>
      <w:divBdr>
        <w:top w:val="none" w:sz="0" w:space="0" w:color="auto"/>
        <w:left w:val="none" w:sz="0" w:space="0" w:color="auto"/>
        <w:bottom w:val="none" w:sz="0" w:space="0" w:color="auto"/>
        <w:right w:val="none" w:sz="0" w:space="0" w:color="auto"/>
      </w:divBdr>
    </w:div>
    <w:div w:id="2035300500">
      <w:bodyDiv w:val="1"/>
      <w:marLeft w:val="0"/>
      <w:marRight w:val="0"/>
      <w:marTop w:val="0"/>
      <w:marBottom w:val="0"/>
      <w:divBdr>
        <w:top w:val="none" w:sz="0" w:space="0" w:color="auto"/>
        <w:left w:val="none" w:sz="0" w:space="0" w:color="auto"/>
        <w:bottom w:val="none" w:sz="0" w:space="0" w:color="auto"/>
        <w:right w:val="none" w:sz="0" w:space="0" w:color="auto"/>
      </w:divBdr>
    </w:div>
    <w:div w:id="2036687952">
      <w:bodyDiv w:val="1"/>
      <w:marLeft w:val="0"/>
      <w:marRight w:val="0"/>
      <w:marTop w:val="0"/>
      <w:marBottom w:val="0"/>
      <w:divBdr>
        <w:top w:val="none" w:sz="0" w:space="0" w:color="auto"/>
        <w:left w:val="none" w:sz="0" w:space="0" w:color="auto"/>
        <w:bottom w:val="none" w:sz="0" w:space="0" w:color="auto"/>
        <w:right w:val="none" w:sz="0" w:space="0" w:color="auto"/>
      </w:divBdr>
    </w:div>
    <w:div w:id="2050447031">
      <w:bodyDiv w:val="1"/>
      <w:marLeft w:val="0"/>
      <w:marRight w:val="0"/>
      <w:marTop w:val="0"/>
      <w:marBottom w:val="0"/>
      <w:divBdr>
        <w:top w:val="none" w:sz="0" w:space="0" w:color="auto"/>
        <w:left w:val="none" w:sz="0" w:space="0" w:color="auto"/>
        <w:bottom w:val="none" w:sz="0" w:space="0" w:color="auto"/>
        <w:right w:val="none" w:sz="0" w:space="0" w:color="auto"/>
      </w:divBdr>
    </w:div>
    <w:div w:id="2052536909">
      <w:bodyDiv w:val="1"/>
      <w:marLeft w:val="0"/>
      <w:marRight w:val="0"/>
      <w:marTop w:val="0"/>
      <w:marBottom w:val="0"/>
      <w:divBdr>
        <w:top w:val="none" w:sz="0" w:space="0" w:color="auto"/>
        <w:left w:val="none" w:sz="0" w:space="0" w:color="auto"/>
        <w:bottom w:val="none" w:sz="0" w:space="0" w:color="auto"/>
        <w:right w:val="none" w:sz="0" w:space="0" w:color="auto"/>
      </w:divBdr>
    </w:div>
    <w:div w:id="2056007291">
      <w:bodyDiv w:val="1"/>
      <w:marLeft w:val="0"/>
      <w:marRight w:val="0"/>
      <w:marTop w:val="0"/>
      <w:marBottom w:val="0"/>
      <w:divBdr>
        <w:top w:val="none" w:sz="0" w:space="0" w:color="auto"/>
        <w:left w:val="none" w:sz="0" w:space="0" w:color="auto"/>
        <w:bottom w:val="none" w:sz="0" w:space="0" w:color="auto"/>
        <w:right w:val="none" w:sz="0" w:space="0" w:color="auto"/>
      </w:divBdr>
    </w:div>
    <w:div w:id="2057701704">
      <w:bodyDiv w:val="1"/>
      <w:marLeft w:val="0"/>
      <w:marRight w:val="0"/>
      <w:marTop w:val="0"/>
      <w:marBottom w:val="0"/>
      <w:divBdr>
        <w:top w:val="none" w:sz="0" w:space="0" w:color="auto"/>
        <w:left w:val="none" w:sz="0" w:space="0" w:color="auto"/>
        <w:bottom w:val="none" w:sz="0" w:space="0" w:color="auto"/>
        <w:right w:val="none" w:sz="0" w:space="0" w:color="auto"/>
      </w:divBdr>
    </w:div>
    <w:div w:id="2074811313">
      <w:bodyDiv w:val="1"/>
      <w:marLeft w:val="0"/>
      <w:marRight w:val="0"/>
      <w:marTop w:val="0"/>
      <w:marBottom w:val="0"/>
      <w:divBdr>
        <w:top w:val="none" w:sz="0" w:space="0" w:color="auto"/>
        <w:left w:val="none" w:sz="0" w:space="0" w:color="auto"/>
        <w:bottom w:val="none" w:sz="0" w:space="0" w:color="auto"/>
        <w:right w:val="none" w:sz="0" w:space="0" w:color="auto"/>
      </w:divBdr>
    </w:div>
    <w:div w:id="2083290853">
      <w:bodyDiv w:val="1"/>
      <w:marLeft w:val="0"/>
      <w:marRight w:val="0"/>
      <w:marTop w:val="0"/>
      <w:marBottom w:val="0"/>
      <w:divBdr>
        <w:top w:val="none" w:sz="0" w:space="0" w:color="auto"/>
        <w:left w:val="none" w:sz="0" w:space="0" w:color="auto"/>
        <w:bottom w:val="none" w:sz="0" w:space="0" w:color="auto"/>
        <w:right w:val="none" w:sz="0" w:space="0" w:color="auto"/>
      </w:divBdr>
    </w:div>
    <w:div w:id="2089030847">
      <w:bodyDiv w:val="1"/>
      <w:marLeft w:val="0"/>
      <w:marRight w:val="0"/>
      <w:marTop w:val="0"/>
      <w:marBottom w:val="0"/>
      <w:divBdr>
        <w:top w:val="none" w:sz="0" w:space="0" w:color="auto"/>
        <w:left w:val="none" w:sz="0" w:space="0" w:color="auto"/>
        <w:bottom w:val="none" w:sz="0" w:space="0" w:color="auto"/>
        <w:right w:val="none" w:sz="0" w:space="0" w:color="auto"/>
      </w:divBdr>
    </w:div>
    <w:div w:id="2092696051">
      <w:bodyDiv w:val="1"/>
      <w:marLeft w:val="0"/>
      <w:marRight w:val="0"/>
      <w:marTop w:val="0"/>
      <w:marBottom w:val="0"/>
      <w:divBdr>
        <w:top w:val="none" w:sz="0" w:space="0" w:color="auto"/>
        <w:left w:val="none" w:sz="0" w:space="0" w:color="auto"/>
        <w:bottom w:val="none" w:sz="0" w:space="0" w:color="auto"/>
        <w:right w:val="none" w:sz="0" w:space="0" w:color="auto"/>
      </w:divBdr>
    </w:div>
    <w:div w:id="2094737930">
      <w:bodyDiv w:val="1"/>
      <w:marLeft w:val="0"/>
      <w:marRight w:val="0"/>
      <w:marTop w:val="0"/>
      <w:marBottom w:val="0"/>
      <w:divBdr>
        <w:top w:val="none" w:sz="0" w:space="0" w:color="auto"/>
        <w:left w:val="none" w:sz="0" w:space="0" w:color="auto"/>
        <w:bottom w:val="none" w:sz="0" w:space="0" w:color="auto"/>
        <w:right w:val="none" w:sz="0" w:space="0" w:color="auto"/>
      </w:divBdr>
    </w:div>
    <w:div w:id="2095930715">
      <w:bodyDiv w:val="1"/>
      <w:marLeft w:val="0"/>
      <w:marRight w:val="0"/>
      <w:marTop w:val="0"/>
      <w:marBottom w:val="0"/>
      <w:divBdr>
        <w:top w:val="none" w:sz="0" w:space="0" w:color="auto"/>
        <w:left w:val="none" w:sz="0" w:space="0" w:color="auto"/>
        <w:bottom w:val="none" w:sz="0" w:space="0" w:color="auto"/>
        <w:right w:val="none" w:sz="0" w:space="0" w:color="auto"/>
      </w:divBdr>
    </w:div>
    <w:div w:id="2122069637">
      <w:bodyDiv w:val="1"/>
      <w:marLeft w:val="0"/>
      <w:marRight w:val="0"/>
      <w:marTop w:val="0"/>
      <w:marBottom w:val="0"/>
      <w:divBdr>
        <w:top w:val="none" w:sz="0" w:space="0" w:color="auto"/>
        <w:left w:val="none" w:sz="0" w:space="0" w:color="auto"/>
        <w:bottom w:val="none" w:sz="0" w:space="0" w:color="auto"/>
        <w:right w:val="none" w:sz="0" w:space="0" w:color="auto"/>
      </w:divBdr>
    </w:div>
    <w:div w:id="2144343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21"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2"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7"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3"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8"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16" Type="http://schemas.openxmlformats.org/officeDocument/2006/relationships/footer" Target="footer1.xml"/><Relationship Id="rId11" Type="http://schemas.openxmlformats.org/officeDocument/2006/relationships/chart" Target="charts/chart3.xml"/><Relationship Id="rId32"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37"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3"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8"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74" Type="http://schemas.openxmlformats.org/officeDocument/2006/relationships/image" Target="media/image3.png"/><Relationship Id="rId79" Type="http://schemas.openxmlformats.org/officeDocument/2006/relationships/hyperlink" Target="javascript:void(0);" TargetMode="External"/><Relationship Id="rId5" Type="http://schemas.openxmlformats.org/officeDocument/2006/relationships/webSettings" Target="webSettings.xml"/><Relationship Id="rId61"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19"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14" Type="http://schemas.openxmlformats.org/officeDocument/2006/relationships/chart" Target="charts/chart6.xml"/><Relationship Id="rId22"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27"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30"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35"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3"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8"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6"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4"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9"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77" Type="http://schemas.openxmlformats.org/officeDocument/2006/relationships/image" Target="media/image4.png"/><Relationship Id="rId8" Type="http://schemas.openxmlformats.org/officeDocument/2006/relationships/image" Target="media/image1.png"/><Relationship Id="rId51"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72"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44;&#1086;&#1076;&#1072;&#1090;&#1082;&#1080;\&#1044;&#1086;&#1076;&#1072;&#1090;&#1086;&#1082;%205%20&#1074;%20&#1053;&#1050;&#1056;&#1045;&#1050;&#1055;%20%2003%2010%2019.xlsx" TargetMode="External"/><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chart" Target="charts/chart4.xml"/><Relationship Id="rId17" Type="http://schemas.openxmlformats.org/officeDocument/2006/relationships/footer" Target="footer2.xml"/><Relationship Id="rId25"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33"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38"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6"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9"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7"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20"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1"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4"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2"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70" Type="http://schemas.openxmlformats.org/officeDocument/2006/relationships/hyperlink" Target="file:///C:\Users\user\Desktop\&#1053;&#1072;%20&#1053;&#1050;&#1056;&#1045;&#1050;&#1055;%2007.08.2019%20&#1086;&#1088;&#1080;&#1075;&#1080;&#1085;&#1072;&#1083;\&#1071;&#1082;&#1110;&#1089;&#1090;&#1100;%20&#1077;.&#1077;\ENEXT_&#1050;&#1055;%20&#1085;&#1072;%20&#1072;&#1085;&#1072;&#1083;&#1080;&#1079;&#1072;&#1090;&#1086;&#1088;%20Elspec-&#1082;&#1086;&#1085;&#1074;&#1077;&#1088;&#1090;&#1080;&#1088;&#1086;&#1074;&#1072;&#1085;.docx" TargetMode="External"/><Relationship Id="rId75" Type="http://schemas.openxmlformats.org/officeDocument/2006/relationships/chart" Target="charts/chart9.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7.xml"/><Relationship Id="rId23"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28"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36"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9"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7"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10" Type="http://schemas.openxmlformats.org/officeDocument/2006/relationships/chart" Target="charts/chart2.xml"/><Relationship Id="rId31"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4"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2"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0"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5"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73" Type="http://schemas.openxmlformats.org/officeDocument/2006/relationships/image" Target="media/image2.png"/><Relationship Id="rId78" Type="http://schemas.openxmlformats.org/officeDocument/2006/relationships/image" Target="media/image5.png"/><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chart" Target="charts/chart1.xml"/><Relationship Id="rId13" Type="http://schemas.openxmlformats.org/officeDocument/2006/relationships/chart" Target="charts/chart5.xml"/><Relationship Id="rId18"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39"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34"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0"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55"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76" Type="http://schemas.openxmlformats.org/officeDocument/2006/relationships/chart" Target="charts/chart10.xml"/><Relationship Id="rId7" Type="http://schemas.openxmlformats.org/officeDocument/2006/relationships/endnotes" Target="endnotes.xml"/><Relationship Id="rId71" Type="http://schemas.openxmlformats.org/officeDocument/2006/relationships/chart" Target="charts/chart8.xml"/><Relationship Id="rId2" Type="http://schemas.openxmlformats.org/officeDocument/2006/relationships/numbering" Target="numbering.xml"/><Relationship Id="rId29"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24"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0"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45"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 Id="rId66" Type="http://schemas.openxmlformats.org/officeDocument/2006/relationships/hyperlink" Target="file:///C:\Users\user\Desktop\&#1055;&#1056;&#1054;&#1057;&#1056;%20&#1062;&#1045;&#1050;%20&#1079;%20&#1091;&#1088;&#1072;&#1093;%20&#1079;&#1072;&#1091;&#1074;&#1072;&#1078;&#1077;&#1085;&#1100;%20&#1053;&#1050;&#1056;&#1045;&#1050;&#1055;%2009%2010%2019\&#1055;&#1056;&#1054;&#1056;&#1057;%20&#1062;&#1045;&#1050;%20&#1079;%20&#1091;&#1088;&#1072;&#1093;%20&#1079;&#1072;&#1091;&#1074;&#1072;&#1078;&#1077;&#1085;&#1100;%20&#1053;&#1050;&#1056;&#1045;&#1050;&#1055;%2009%2010%2019\&#1057;&#1055;&#1056;%20&#1062;&#1045;&#1050;_20%20&#1082;&#1042;.doc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D:\&#1055;&#1083;&#1072;&#1085;%20&#1087;&#1077;&#1088;&#1089;&#1087;&#1077;&#1082;&#1090;&#1080;&#1074;&#1085;%20&#1088;&#1086;&#1079;&#1074;&#1080;&#1090;&#1082;&#1091;%20&#1062;&#1045;&#1050;\2021-2025\&#1090;&#1072;&#1073;&#1083;&#1080;&#1094;&#1099;%20&#1074;%20&#1055;&#1083;&#1072;&#1085;%20&#1088;&#1072;&#1079;&#1074;&#1080;&#1090;&#1080;&#1103;\&#1082;%20&#1090;&#1072;&#1073;&#1083;&#1080;&#1094;&#1077;%201.8.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user\Desktop\&#1086;&#1090;%20&#1046;&#1077;&#1083;&#1077;&#1079;&#1085;&#1086;&#1075;&#1086;\&#1088;&#1072;&#1089;&#1095;&#1077;&#1090;&#1110;%20&#1085;&#1072;&#1074;&#1072;&#1085;&#1090;&#1072;&#1078;&#1077;&#1085;&#1085;&#1103;%20&#1076;&#1086;&#1084;&#1072;%2027.03.20%20&#1055;&#1088;&#1080;&#1084;&#1072;&#1095;&#1077;&#1085;&#1082;&#1086;%20&#1089;%20&#1044;&#1058;&#1045;&#1050;.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F:\27.03.20\&#1088;&#1072;&#1089;&#1095;&#1077;&#1090;&#1110;%20&#1085;&#1072;&#1074;&#1072;&#1085;&#1090;&#1072;&#1078;&#1077;&#1085;&#1085;&#1103;%20&#1076;&#1086;&#1084;&#1072;%2027.03.20%20&#1055;&#1088;&#1080;&#1084;&#1072;&#1095;&#1077;&#1085;&#1082;&#1086;.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F:\27.03.20\&#1088;&#1072;&#1089;&#1095;&#1077;&#1090;&#1110;%20&#1085;&#1072;&#1074;&#1072;&#1085;&#1090;&#1072;&#1078;&#1077;&#1085;&#1085;&#1103;%20&#1076;&#1086;&#1084;&#1072;%2027.03.20%20&#1055;&#1088;&#1080;&#1084;&#1072;&#1095;&#1077;&#1085;&#1082;&#1086;.xlsx" TargetMode="External"/></Relationships>
</file>

<file path=word/charts/_rels/chart5.xml.rels><?xml version="1.0" encoding="UTF-8" standalone="yes"?>
<Relationships xmlns="http://schemas.openxmlformats.org/package/2006/relationships"><Relationship Id="rId3" Type="http://schemas.openxmlformats.org/officeDocument/2006/relationships/oleObject" Target="file:///C:\Users\user\Desktop\&#1055;&#1056;&#1054;&#1057;&#1056;%202021%202025\&#1055;&#1056;&#1054;&#1057;&#1056;%20&#1085;&#1072;%20&#1087;&#1086;&#1075;&#1086;&#1076;&#1078;&#1077;&#1085;&#1085;&#1103;%20&#1074;%20&#1044;&#1045;&#1053;\&#1085;&#1072;&#1074;&#1072;&#1085;&#1090;&#1072;&#1078;&#1077;&#1085;&#1085;&#1103;%20&#1079;%20&#1080;&#1079;&#1084;%20&#1059;&#1082;&#1088;&#1077;&#1085;&#1077;&#1088;&#1075;&#1086;%20&#8212;%20&#1082;&#1086;&#1087;&#1080;&#1103;.xlsx" TargetMode="External"/><Relationship Id="rId2" Type="http://schemas.microsoft.com/office/2011/relationships/chartColorStyle" Target="colors1.xml"/><Relationship Id="rId1" Type="http://schemas.microsoft.com/office/2011/relationships/chartStyle" Target="style1.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user\Desktop\27.03.20\&#1090;&#1072;&#1073;&#1083;.3.2.xlsx" TargetMode="External"/><Relationship Id="rId2" Type="http://schemas.microsoft.com/office/2011/relationships/chartColorStyle" Target="colors2.xml"/><Relationship Id="rId1" Type="http://schemas.microsoft.com/office/2011/relationships/chartStyle" Target="style2.xml"/></Relationships>
</file>

<file path=word/charts/_rels/chart7.xml.rels><?xml version="1.0" encoding="UTF-8" standalone="yes"?>
<Relationships xmlns="http://schemas.openxmlformats.org/package/2006/relationships"><Relationship Id="rId1" Type="http://schemas.openxmlformats.org/officeDocument/2006/relationships/oleObject" Target="file:///F:\27.03.20\&#1088;&#1072;&#1089;&#1095;&#1077;&#1090;&#1110;%20&#1085;&#1072;&#1074;&#1072;&#1085;&#1090;&#1072;&#1078;&#1077;&#1085;&#1085;&#1103;%20&#1076;&#1086;&#1084;&#1072;%2027.03.20.xlsx" TargetMode="External"/></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9.xml.rels><?xml version="1.0" encoding="UTF-8" standalone="yes"?>
<Relationships xmlns="http://schemas.openxmlformats.org/package/2006/relationships"><Relationship Id="rId3" Type="http://schemas.openxmlformats.org/officeDocument/2006/relationships/oleObject" Target="file:///C:\Users\user\Desktop\&#1055;&#1056;&#1054;&#1057;&#1056;%20&#1054;&#1050;%20&#1074;%20&#1053;&#1050;&#1056;&#1045;&#1050;&#1055;\&#1057;&#1090;&#1086;&#1080;&#1084;&#1086;&#1089;&#1090;&#1100;%20&#1087;&#1088;&#1086;&#1077;&#1082;&#1090;&#1072;%20&#1087;&#1086;%20&#1087;&#1088;&#1086;&#1075;&#1088;&#1072;&#1084;&#1084;&#1077;%20&#1088;&#1086;&#1079;&#1074;&#1080;&#1090;&#1082;&#1091;%20(&#1084;&#1072;&#1083;&#1072;&#1103;%20&#1048;&#1055;)%20&#1085;&#1072;%202021-2025.xlsx" TargetMode="External"/><Relationship Id="rId2" Type="http://schemas.microsoft.com/office/2011/relationships/chartColorStyle" Target="colors3.xml"/><Relationship Id="rId1" Type="http://schemas.microsoft.com/office/2011/relationships/chartStyle" Target="style3.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user\Desktop\&#1055;&#1056;&#1054;&#1057;&#1056;%20&#1054;&#1050;%20&#1074;%20&#1053;&#1050;&#1056;&#1045;&#1050;&#1055;\&#1057;&#1090;&#1086;&#1080;&#1084;&#1086;&#1089;&#1090;&#1100;%20&#1087;&#1088;&#1086;&#1077;&#1082;&#1090;&#1072;%20&#1087;&#1086;%20&#1087;&#1088;&#1086;&#1075;&#1088;&#1072;&#1084;&#1084;&#1077;%20&#1088;&#1086;&#1079;&#1074;&#1080;&#1090;&#1082;&#1091;%20(&#1056;&#1040;&#1041;)%20&#1085;&#1072;%202021-2025.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Лист1!$A$2</c:f>
              <c:strCache>
                <c:ptCount val="1"/>
                <c:pt idx="0">
                  <c:v>план</c:v>
                </c:pt>
              </c:strCache>
            </c:strRef>
          </c:tx>
          <c:spPr>
            <a:solidFill>
              <a:schemeClr val="accent1"/>
            </a:solidFill>
            <a:ln>
              <a:solidFill>
                <a:schemeClr val="tx1"/>
              </a:solidFill>
            </a:ln>
            <a:effectLst/>
            <a:scene3d>
              <a:camera prst="orthographicFront"/>
              <a:lightRig rig="threePt" dir="t"/>
            </a:scene3d>
            <a:sp3d>
              <a:bevelT/>
            </a:sp3d>
          </c:spPr>
          <c:invertIfNegative val="0"/>
          <c:cat>
            <c:strRef>
              <c:f>Лист1!$B$1:$F$1</c:f>
              <c:strCache>
                <c:ptCount val="5"/>
                <c:pt idx="0">
                  <c:v>2016 р.</c:v>
                </c:pt>
                <c:pt idx="1">
                  <c:v>2017 р.</c:v>
                </c:pt>
                <c:pt idx="2">
                  <c:v>2018 р.</c:v>
                </c:pt>
                <c:pt idx="3">
                  <c:v>2019 р.</c:v>
                </c:pt>
                <c:pt idx="4">
                  <c:v>2020 р.</c:v>
                </c:pt>
              </c:strCache>
            </c:strRef>
          </c:cat>
          <c:val>
            <c:numRef>
              <c:f>Лист1!$B$2:$F$2</c:f>
              <c:numCache>
                <c:formatCode>#,##0</c:formatCode>
                <c:ptCount val="5"/>
                <c:pt idx="0">
                  <c:v>24478</c:v>
                </c:pt>
                <c:pt idx="1">
                  <c:v>26005</c:v>
                </c:pt>
                <c:pt idx="2" formatCode="General">
                  <c:v>22975</c:v>
                </c:pt>
                <c:pt idx="3">
                  <c:v>34144</c:v>
                </c:pt>
                <c:pt idx="4">
                  <c:v>39681</c:v>
                </c:pt>
              </c:numCache>
            </c:numRef>
          </c:val>
          <c:extLst>
            <c:ext xmlns:c16="http://schemas.microsoft.com/office/drawing/2014/chart" uri="{C3380CC4-5D6E-409C-BE32-E72D297353CC}">
              <c16:uniqueId val="{00000000-D9A5-429D-9E65-3073CFDB03CA}"/>
            </c:ext>
          </c:extLst>
        </c:ser>
        <c:ser>
          <c:idx val="1"/>
          <c:order val="1"/>
          <c:tx>
            <c:strRef>
              <c:f>Лист1!$A$3</c:f>
              <c:strCache>
                <c:ptCount val="1"/>
                <c:pt idx="0">
                  <c:v>факт</c:v>
                </c:pt>
              </c:strCache>
            </c:strRef>
          </c:tx>
          <c:spPr>
            <a:solidFill>
              <a:schemeClr val="accent2"/>
            </a:solidFill>
            <a:ln>
              <a:solidFill>
                <a:schemeClr val="tx1"/>
              </a:solidFill>
            </a:ln>
            <a:effectLst/>
            <a:scene3d>
              <a:camera prst="orthographicFront"/>
              <a:lightRig rig="threePt" dir="t"/>
            </a:scene3d>
            <a:sp3d>
              <a:bevelT/>
            </a:sp3d>
          </c:spPr>
          <c:invertIfNegative val="0"/>
          <c:cat>
            <c:strRef>
              <c:f>Лист1!$B$1:$F$1</c:f>
              <c:strCache>
                <c:ptCount val="5"/>
                <c:pt idx="0">
                  <c:v>2016 р.</c:v>
                </c:pt>
                <c:pt idx="1">
                  <c:v>2017 р.</c:v>
                </c:pt>
                <c:pt idx="2">
                  <c:v>2018 р.</c:v>
                </c:pt>
                <c:pt idx="3">
                  <c:v>2019 р.</c:v>
                </c:pt>
                <c:pt idx="4">
                  <c:v>2020 р.</c:v>
                </c:pt>
              </c:strCache>
            </c:strRef>
          </c:cat>
          <c:val>
            <c:numRef>
              <c:f>Лист1!$B$3:$F$3</c:f>
              <c:numCache>
                <c:formatCode>#,##0</c:formatCode>
                <c:ptCount val="5"/>
                <c:pt idx="0">
                  <c:v>24662</c:v>
                </c:pt>
                <c:pt idx="1">
                  <c:v>25988</c:v>
                </c:pt>
                <c:pt idx="2">
                  <c:v>23235</c:v>
                </c:pt>
                <c:pt idx="3">
                  <c:v>34149</c:v>
                </c:pt>
              </c:numCache>
            </c:numRef>
          </c:val>
          <c:extLst>
            <c:ext xmlns:c16="http://schemas.microsoft.com/office/drawing/2014/chart" uri="{C3380CC4-5D6E-409C-BE32-E72D297353CC}">
              <c16:uniqueId val="{00000001-D9A5-429D-9E65-3073CFDB03CA}"/>
            </c:ext>
          </c:extLst>
        </c:ser>
        <c:dLbls>
          <c:showLegendKey val="0"/>
          <c:showVal val="0"/>
          <c:showCatName val="0"/>
          <c:showSerName val="0"/>
          <c:showPercent val="0"/>
          <c:showBubbleSize val="0"/>
        </c:dLbls>
        <c:gapWidth val="214"/>
        <c:axId val="58460416"/>
        <c:axId val="58462208"/>
      </c:barChart>
      <c:catAx>
        <c:axId val="584604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8462208"/>
        <c:crosses val="autoZero"/>
        <c:auto val="1"/>
        <c:lblAlgn val="ctr"/>
        <c:lblOffset val="100"/>
        <c:noMultiLvlLbl val="0"/>
      </c:catAx>
      <c:valAx>
        <c:axId val="58462208"/>
        <c:scaling>
          <c:orientation val="minMax"/>
          <c:max val="4000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8460416"/>
        <c:crosses val="autoZero"/>
        <c:crossBetween val="between"/>
      </c:valAx>
      <c:spPr>
        <a:noFill/>
        <a:ln>
          <a:noFill/>
        </a:ln>
        <a:effectLst/>
      </c:spPr>
    </c:plotArea>
    <c:legend>
      <c:legendPos val="r"/>
      <c:layout>
        <c:manualLayout>
          <c:xMode val="edge"/>
          <c:yMode val="edge"/>
          <c:x val="0.89407668262572704"/>
          <c:y val="0.42654928550597843"/>
          <c:w val="8.5307417361387999E-2"/>
          <c:h val="0.27190142898804315"/>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0.12043285214348207"/>
          <c:y val="7.407407407407407E-2"/>
          <c:w val="0.42793525809273841"/>
          <c:h val="0.83309419655876349"/>
        </c:manualLayout>
      </c:layout>
      <c:bar3DChart>
        <c:barDir val="col"/>
        <c:grouping val="clustered"/>
        <c:varyColors val="0"/>
        <c:ser>
          <c:idx val="0"/>
          <c:order val="0"/>
          <c:tx>
            <c:strRef>
              <c:f>Лист2!$B$2</c:f>
              <c:strCache>
                <c:ptCount val="1"/>
                <c:pt idx="0">
                  <c:v>Обсяги розподілу план, млн. кВт.год</c:v>
                </c:pt>
              </c:strCache>
            </c:strRef>
          </c:tx>
          <c:invertIfNegative val="0"/>
          <c:cat>
            <c:strRef>
              <c:f>Лист2!$C$1:$G$1</c:f>
              <c:strCache>
                <c:ptCount val="5"/>
                <c:pt idx="0">
                  <c:v>2 015 р.</c:v>
                </c:pt>
                <c:pt idx="1">
                  <c:v>2 016 р.</c:v>
                </c:pt>
                <c:pt idx="2">
                  <c:v>2017 р.</c:v>
                </c:pt>
                <c:pt idx="3">
                  <c:v>2018 р.</c:v>
                </c:pt>
                <c:pt idx="4">
                  <c:v>2019 р.</c:v>
                </c:pt>
              </c:strCache>
            </c:strRef>
          </c:cat>
          <c:val>
            <c:numRef>
              <c:f>Лист2!$C$2:$G$2</c:f>
              <c:numCache>
                <c:formatCode>General</c:formatCode>
                <c:ptCount val="5"/>
                <c:pt idx="0" formatCode="#,##0.00">
                  <c:v>1343.73</c:v>
                </c:pt>
                <c:pt idx="1">
                  <c:v>1371.45</c:v>
                </c:pt>
                <c:pt idx="2" formatCode="#,##0.00">
                  <c:v>1298</c:v>
                </c:pt>
                <c:pt idx="3" formatCode="#,##0.00">
                  <c:v>1356.95</c:v>
                </c:pt>
                <c:pt idx="4" formatCode="#,##0.00">
                  <c:v>1621.539</c:v>
                </c:pt>
              </c:numCache>
            </c:numRef>
          </c:val>
          <c:extLst>
            <c:ext xmlns:c16="http://schemas.microsoft.com/office/drawing/2014/chart" uri="{C3380CC4-5D6E-409C-BE32-E72D297353CC}">
              <c16:uniqueId val="{00000000-74A4-44EF-A6E5-89D52B7058DF}"/>
            </c:ext>
          </c:extLst>
        </c:ser>
        <c:ser>
          <c:idx val="1"/>
          <c:order val="1"/>
          <c:tx>
            <c:strRef>
              <c:f>Лист2!$B$3</c:f>
              <c:strCache>
                <c:ptCount val="1"/>
                <c:pt idx="0">
                  <c:v>Обсяги розподілу факт, млн. кВт.год</c:v>
                </c:pt>
              </c:strCache>
            </c:strRef>
          </c:tx>
          <c:invertIfNegative val="0"/>
          <c:cat>
            <c:strRef>
              <c:f>Лист2!$C$1:$G$1</c:f>
              <c:strCache>
                <c:ptCount val="5"/>
                <c:pt idx="0">
                  <c:v>2 015 р.</c:v>
                </c:pt>
                <c:pt idx="1">
                  <c:v>2 016 р.</c:v>
                </c:pt>
                <c:pt idx="2">
                  <c:v>2017 р.</c:v>
                </c:pt>
                <c:pt idx="3">
                  <c:v>2018 р.</c:v>
                </c:pt>
                <c:pt idx="4">
                  <c:v>2019 р.</c:v>
                </c:pt>
              </c:strCache>
            </c:strRef>
          </c:cat>
          <c:val>
            <c:numRef>
              <c:f>Лист2!$C$3:$G$3</c:f>
              <c:numCache>
                <c:formatCode>General</c:formatCode>
                <c:ptCount val="5"/>
                <c:pt idx="0" formatCode="#,##0.00">
                  <c:v>1371.45</c:v>
                </c:pt>
                <c:pt idx="1">
                  <c:v>1348.94</c:v>
                </c:pt>
                <c:pt idx="2" formatCode="#,##0.00">
                  <c:v>1420.29</c:v>
                </c:pt>
                <c:pt idx="3" formatCode="#,##0.00">
                  <c:v>1343.82</c:v>
                </c:pt>
                <c:pt idx="4">
                  <c:v>1589.576</c:v>
                </c:pt>
              </c:numCache>
            </c:numRef>
          </c:val>
          <c:extLst>
            <c:ext xmlns:c16="http://schemas.microsoft.com/office/drawing/2014/chart" uri="{C3380CC4-5D6E-409C-BE32-E72D297353CC}">
              <c16:uniqueId val="{00000001-74A4-44EF-A6E5-89D52B7058DF}"/>
            </c:ext>
          </c:extLst>
        </c:ser>
        <c:ser>
          <c:idx val="2"/>
          <c:order val="2"/>
          <c:tx>
            <c:strRef>
              <c:f>Лист2!$B$4</c:f>
              <c:strCache>
                <c:ptCount val="1"/>
                <c:pt idx="0">
                  <c:v>передача суміжним ліцензіатам, млн. кВт.год</c:v>
                </c:pt>
              </c:strCache>
            </c:strRef>
          </c:tx>
          <c:invertIfNegative val="0"/>
          <c:cat>
            <c:strRef>
              <c:f>Лист2!$C$1:$G$1</c:f>
              <c:strCache>
                <c:ptCount val="5"/>
                <c:pt idx="0">
                  <c:v>2 015 р.</c:v>
                </c:pt>
                <c:pt idx="1">
                  <c:v>2 016 р.</c:v>
                </c:pt>
                <c:pt idx="2">
                  <c:v>2017 р.</c:v>
                </c:pt>
                <c:pt idx="3">
                  <c:v>2018 р.</c:v>
                </c:pt>
                <c:pt idx="4">
                  <c:v>2019 р.</c:v>
                </c:pt>
              </c:strCache>
            </c:strRef>
          </c:cat>
          <c:val>
            <c:numRef>
              <c:f>Лист2!$C$4:$G$4</c:f>
              <c:numCache>
                <c:formatCode>General</c:formatCode>
                <c:ptCount val="5"/>
                <c:pt idx="0">
                  <c:v>715.02</c:v>
                </c:pt>
                <c:pt idx="1">
                  <c:v>687.25</c:v>
                </c:pt>
                <c:pt idx="2">
                  <c:v>763.04</c:v>
                </c:pt>
                <c:pt idx="3">
                  <c:v>713.1</c:v>
                </c:pt>
                <c:pt idx="4">
                  <c:v>719.66399999999999</c:v>
                </c:pt>
              </c:numCache>
            </c:numRef>
          </c:val>
          <c:extLst>
            <c:ext xmlns:c16="http://schemas.microsoft.com/office/drawing/2014/chart" uri="{C3380CC4-5D6E-409C-BE32-E72D297353CC}">
              <c16:uniqueId val="{00000002-74A4-44EF-A6E5-89D52B7058DF}"/>
            </c:ext>
          </c:extLst>
        </c:ser>
        <c:ser>
          <c:idx val="3"/>
          <c:order val="3"/>
          <c:tx>
            <c:strRef>
              <c:f>Лист2!$B$5</c:f>
              <c:strCache>
                <c:ptCount val="1"/>
                <c:pt idx="0">
                  <c:v>споживачам, млн. кВт.год</c:v>
                </c:pt>
              </c:strCache>
            </c:strRef>
          </c:tx>
          <c:invertIfNegative val="0"/>
          <c:cat>
            <c:strRef>
              <c:f>Лист2!$C$1:$G$1</c:f>
              <c:strCache>
                <c:ptCount val="5"/>
                <c:pt idx="0">
                  <c:v>2 015 р.</c:v>
                </c:pt>
                <c:pt idx="1">
                  <c:v>2 016 р.</c:v>
                </c:pt>
                <c:pt idx="2">
                  <c:v>2017 р.</c:v>
                </c:pt>
                <c:pt idx="3">
                  <c:v>2018 р.</c:v>
                </c:pt>
                <c:pt idx="4">
                  <c:v>2019 р.</c:v>
                </c:pt>
              </c:strCache>
            </c:strRef>
          </c:cat>
          <c:val>
            <c:numRef>
              <c:f>Лист2!$C$5:$G$5</c:f>
              <c:numCache>
                <c:formatCode>General</c:formatCode>
                <c:ptCount val="5"/>
                <c:pt idx="0">
                  <c:v>656.43</c:v>
                </c:pt>
                <c:pt idx="1">
                  <c:v>661.69</c:v>
                </c:pt>
                <c:pt idx="2">
                  <c:v>657.25</c:v>
                </c:pt>
                <c:pt idx="3">
                  <c:v>630.72</c:v>
                </c:pt>
                <c:pt idx="4">
                  <c:v>869.91200000000003</c:v>
                </c:pt>
              </c:numCache>
            </c:numRef>
          </c:val>
          <c:extLst>
            <c:ext xmlns:c16="http://schemas.microsoft.com/office/drawing/2014/chart" uri="{C3380CC4-5D6E-409C-BE32-E72D297353CC}">
              <c16:uniqueId val="{00000003-74A4-44EF-A6E5-89D52B7058DF}"/>
            </c:ext>
          </c:extLst>
        </c:ser>
        <c:dLbls>
          <c:showLegendKey val="0"/>
          <c:showVal val="0"/>
          <c:showCatName val="0"/>
          <c:showSerName val="0"/>
          <c:showPercent val="0"/>
          <c:showBubbleSize val="0"/>
        </c:dLbls>
        <c:gapWidth val="150"/>
        <c:shape val="cylinder"/>
        <c:axId val="58503936"/>
        <c:axId val="58505472"/>
        <c:axId val="0"/>
      </c:bar3DChart>
      <c:catAx>
        <c:axId val="58503936"/>
        <c:scaling>
          <c:orientation val="minMax"/>
        </c:scaling>
        <c:delete val="0"/>
        <c:axPos val="b"/>
        <c:numFmt formatCode="General" sourceLinked="0"/>
        <c:majorTickMark val="out"/>
        <c:minorTickMark val="none"/>
        <c:tickLblPos val="nextTo"/>
        <c:crossAx val="58505472"/>
        <c:crosses val="autoZero"/>
        <c:auto val="1"/>
        <c:lblAlgn val="ctr"/>
        <c:lblOffset val="100"/>
        <c:noMultiLvlLbl val="0"/>
      </c:catAx>
      <c:valAx>
        <c:axId val="58505472"/>
        <c:scaling>
          <c:orientation val="minMax"/>
        </c:scaling>
        <c:delete val="0"/>
        <c:axPos val="l"/>
        <c:majorGridlines/>
        <c:numFmt formatCode="#,##0.00" sourceLinked="1"/>
        <c:majorTickMark val="out"/>
        <c:minorTickMark val="none"/>
        <c:tickLblPos val="nextTo"/>
        <c:crossAx val="58503936"/>
        <c:crosses val="autoZero"/>
        <c:crossBetween val="between"/>
      </c:valAx>
    </c:plotArea>
    <c:legend>
      <c:legendPos val="r"/>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view3D>
      <c:rotX val="30"/>
      <c:rotY val="0"/>
      <c:rAngAx val="0"/>
    </c:view3D>
    <c:floor>
      <c:thickness val="0"/>
    </c:floor>
    <c:sideWall>
      <c:thickness val="0"/>
    </c:sideWall>
    <c:backWall>
      <c:thickness val="0"/>
    </c:backWall>
    <c:plotArea>
      <c:layout/>
      <c:pie3DChart>
        <c:varyColors val="1"/>
        <c:ser>
          <c:idx val="0"/>
          <c:order val="0"/>
          <c:tx>
            <c:strRef>
              <c:f>Лист3!$C$27</c:f>
              <c:strCache>
                <c:ptCount val="1"/>
                <c:pt idx="0">
                  <c:v>Очікуваний розподіл електричної енергії, млн. кВт.год</c:v>
                </c:pt>
              </c:strCache>
            </c:strRef>
          </c:tx>
          <c:explosion val="25"/>
          <c:dLbls>
            <c:dLbl>
              <c:idx val="0"/>
              <c:layout>
                <c:manualLayout>
                  <c:x val="-9.3229549431321085E-2"/>
                  <c:y val="-0.27493146689997083"/>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FCBA-40E3-B55C-A64758F60174}"/>
                </c:ext>
              </c:extLst>
            </c:dLbl>
            <c:dLbl>
              <c:idx val="1"/>
              <c:layout>
                <c:manualLayout>
                  <c:x val="4.3688648293963253E-2"/>
                  <c:y val="-8.0943423738699324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FCBA-40E3-B55C-A64758F60174}"/>
                </c:ext>
              </c:extLst>
            </c:dLbl>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Ref>
              <c:f>Лист3!$B$28:$B$29</c:f>
              <c:strCache>
                <c:ptCount val="2"/>
                <c:pt idx="0">
                  <c:v>суміжним ліцензіатам</c:v>
                </c:pt>
                <c:pt idx="1">
                  <c:v>споживачам</c:v>
                </c:pt>
              </c:strCache>
            </c:strRef>
          </c:cat>
          <c:val>
            <c:numRef>
              <c:f>Лист3!$C$28:$C$29</c:f>
              <c:numCache>
                <c:formatCode>General</c:formatCode>
                <c:ptCount val="2"/>
                <c:pt idx="0">
                  <c:v>882.86</c:v>
                </c:pt>
                <c:pt idx="1">
                  <c:v>723.66</c:v>
                </c:pt>
              </c:numCache>
            </c:numRef>
          </c:val>
          <c:extLst>
            <c:ext xmlns:c16="http://schemas.microsoft.com/office/drawing/2014/chart" uri="{C3380CC4-5D6E-409C-BE32-E72D297353CC}">
              <c16:uniqueId val="{00000002-FCBA-40E3-B55C-A64758F60174}"/>
            </c:ext>
          </c:extLst>
        </c:ser>
        <c:dLbls>
          <c:showLegendKey val="0"/>
          <c:showVal val="0"/>
          <c:showCatName val="1"/>
          <c:showSerName val="0"/>
          <c:showPercent val="1"/>
          <c:showBubbleSize val="0"/>
          <c:showLeaderLines val="1"/>
        </c:dLbls>
      </c:pie3DChart>
    </c:plotArea>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Очікуваний розподіл електричної енергії споживачам, млн. кВт.год</a:t>
            </a:r>
          </a:p>
        </c:rich>
      </c:tx>
      <c:layout>
        <c:manualLayout>
          <c:xMode val="edge"/>
          <c:yMode val="edge"/>
          <c:x val="0.17337275777491684"/>
          <c:y val="1.0335917312661499E-2"/>
        </c:manualLayout>
      </c:layout>
      <c:overlay val="0"/>
    </c:title>
    <c:autoTitleDeleted val="0"/>
    <c:view3D>
      <c:rotX val="30"/>
      <c:rotY val="0"/>
      <c:rAngAx val="0"/>
    </c:view3D>
    <c:floor>
      <c:thickness val="0"/>
    </c:floor>
    <c:sideWall>
      <c:thickness val="0"/>
    </c:sideWall>
    <c:backWall>
      <c:thickness val="0"/>
    </c:backWall>
    <c:plotArea>
      <c:layout/>
      <c:pie3DChart>
        <c:varyColors val="1"/>
        <c:ser>
          <c:idx val="0"/>
          <c:order val="0"/>
          <c:tx>
            <c:strRef>
              <c:f>Лист3!$C$2:$C$3</c:f>
              <c:strCache>
                <c:ptCount val="1"/>
                <c:pt idx="0">
                  <c:v>Найменування Очікуваний розподіл електричної енергії, млн. кВт.год</c:v>
                </c:pt>
              </c:strCache>
            </c:strRef>
          </c:tx>
          <c:explosion val="25"/>
          <c:dLbls>
            <c:dLbl>
              <c:idx val="0"/>
              <c:layout>
                <c:manualLayout>
                  <c:x val="-9.8698040694492561E-2"/>
                  <c:y val="-8.0421212408689879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45D2-414C-B35A-1696FDC29098}"/>
                </c:ext>
              </c:extLst>
            </c:dLbl>
            <c:dLbl>
              <c:idx val="3"/>
              <c:layout>
                <c:manualLayout>
                  <c:x val="-0.31233849068088515"/>
                  <c:y val="-5.7770926224583373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45D2-414C-B35A-1696FDC29098}"/>
                </c:ext>
              </c:extLst>
            </c:dLbl>
            <c:dLbl>
              <c:idx val="4"/>
              <c:layout>
                <c:manualLayout>
                  <c:x val="-1.2693919578240604E-2"/>
                  <c:y val="-8.0821237706732441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2-45D2-414C-B35A-1696FDC29098}"/>
                </c:ext>
              </c:extLst>
            </c:dLbl>
            <c:numFmt formatCode="0.0%" sourceLinked="0"/>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Ref>
              <c:f>Лист3!$B$4:$B$9</c:f>
              <c:strCache>
                <c:ptCount val="6"/>
                <c:pt idx="0">
                  <c:v>Промисловість</c:v>
                </c:pt>
                <c:pt idx="1">
                  <c:v>Сільгоспспоживачі</c:v>
                </c:pt>
                <c:pt idx="2">
                  <c:v>Комунально-побутові споживачі</c:v>
                </c:pt>
                <c:pt idx="3">
                  <c:v>Інші непромислові споживачі</c:v>
                </c:pt>
                <c:pt idx="4">
                  <c:v>Населення</c:v>
                </c:pt>
                <c:pt idx="5">
                  <c:v>Транспорт</c:v>
                </c:pt>
              </c:strCache>
            </c:strRef>
          </c:cat>
          <c:val>
            <c:numRef>
              <c:f>Лист3!$C$4:$C$9</c:f>
              <c:numCache>
                <c:formatCode>0.0%</c:formatCode>
                <c:ptCount val="6"/>
                <c:pt idx="0">
                  <c:v>0.27456265815821318</c:v>
                </c:pt>
                <c:pt idx="1">
                  <c:v>1.9941687754428429E-3</c:v>
                </c:pt>
                <c:pt idx="2">
                  <c:v>6.2919463087248328E-2</c:v>
                </c:pt>
                <c:pt idx="3">
                  <c:v>0.29278523489932884</c:v>
                </c:pt>
                <c:pt idx="4">
                  <c:v>0.35831774672681266</c:v>
                </c:pt>
                <c:pt idx="5">
                  <c:v>9.4207283529541205E-3</c:v>
                </c:pt>
              </c:numCache>
            </c:numRef>
          </c:val>
          <c:extLst>
            <c:ext xmlns:c16="http://schemas.microsoft.com/office/drawing/2014/chart" uri="{C3380CC4-5D6E-409C-BE32-E72D297353CC}">
              <c16:uniqueId val="{00000003-45D2-414C-B35A-1696FDC29098}"/>
            </c:ext>
          </c:extLst>
        </c:ser>
        <c:dLbls>
          <c:showLegendKey val="0"/>
          <c:showVal val="0"/>
          <c:showCatName val="1"/>
          <c:showSerName val="0"/>
          <c:showPercent val="1"/>
          <c:showBubbleSize val="0"/>
          <c:showLeaderLines val="1"/>
        </c:dLbls>
      </c:pie3DChart>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Максимум навантаження, МВт (прогноз)</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Лист2!$B$7</c:f>
              <c:strCache>
                <c:ptCount val="1"/>
                <c:pt idx="0">
                  <c:v>Максимум навантаження, МВт</c:v>
                </c:pt>
              </c:strCache>
            </c:strRef>
          </c:tx>
          <c:spPr>
            <a:solidFill>
              <a:schemeClr val="accent1"/>
            </a:solidFill>
            <a:ln>
              <a:noFill/>
            </a:ln>
            <a:effectLst/>
            <a:sp3d/>
          </c:spPr>
          <c:invertIfNegative val="0"/>
          <c:cat>
            <c:strRef>
              <c:f>Лист2!$C$6:$H$6</c:f>
              <c:strCache>
                <c:ptCount val="6"/>
                <c:pt idx="0">
                  <c:v>2020 р.</c:v>
                </c:pt>
                <c:pt idx="1">
                  <c:v>2021 р.</c:v>
                </c:pt>
                <c:pt idx="2">
                  <c:v>2022  р.</c:v>
                </c:pt>
                <c:pt idx="3">
                  <c:v>2023 р.</c:v>
                </c:pt>
                <c:pt idx="4">
                  <c:v>2024 р.</c:v>
                </c:pt>
                <c:pt idx="5">
                  <c:v>2025 р.</c:v>
                </c:pt>
              </c:strCache>
            </c:strRef>
          </c:cat>
          <c:val>
            <c:numRef>
              <c:f>Лист2!$C$7:$H$7</c:f>
              <c:numCache>
                <c:formatCode>General</c:formatCode>
                <c:ptCount val="6"/>
                <c:pt idx="0">
                  <c:v>128.54</c:v>
                </c:pt>
                <c:pt idx="1">
                  <c:v>132.333</c:v>
                </c:pt>
                <c:pt idx="2">
                  <c:v>136.22</c:v>
                </c:pt>
                <c:pt idx="3">
                  <c:v>140.19999999999999</c:v>
                </c:pt>
                <c:pt idx="4">
                  <c:v>144.28</c:v>
                </c:pt>
                <c:pt idx="5">
                  <c:v>148.46</c:v>
                </c:pt>
              </c:numCache>
            </c:numRef>
          </c:val>
          <c:extLst>
            <c:ext xmlns:c16="http://schemas.microsoft.com/office/drawing/2014/chart" uri="{C3380CC4-5D6E-409C-BE32-E72D297353CC}">
              <c16:uniqueId val="{00000000-BCDC-4B47-A168-1067D854709A}"/>
            </c:ext>
          </c:extLst>
        </c:ser>
        <c:dLbls>
          <c:showLegendKey val="0"/>
          <c:showVal val="0"/>
          <c:showCatName val="0"/>
          <c:showSerName val="0"/>
          <c:showPercent val="0"/>
          <c:showBubbleSize val="0"/>
        </c:dLbls>
        <c:gapWidth val="150"/>
        <c:shape val="box"/>
        <c:axId val="99952896"/>
        <c:axId val="99954688"/>
        <c:axId val="0"/>
      </c:bar3DChart>
      <c:catAx>
        <c:axId val="9995289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9954688"/>
        <c:crosses val="autoZero"/>
        <c:auto val="1"/>
        <c:lblAlgn val="ctr"/>
        <c:lblOffset val="100"/>
        <c:noMultiLvlLbl val="0"/>
      </c:catAx>
      <c:valAx>
        <c:axId val="999546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995289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3001723235208898"/>
          <c:y val="5.0955404719776276E-2"/>
          <c:w val="0.69736817758980907"/>
          <c:h val="0.66439610550431438"/>
        </c:manualLayout>
      </c:layout>
      <c:bar3DChart>
        <c:barDir val="bar"/>
        <c:grouping val="clustered"/>
        <c:varyColors val="0"/>
        <c:ser>
          <c:idx val="1"/>
          <c:order val="0"/>
          <c:tx>
            <c:strRef>
              <c:f>Лист1!$C$1:$C$2</c:f>
              <c:strCache>
                <c:ptCount val="2"/>
                <c:pt idx="0">
                  <c:v>2018 рік</c:v>
                </c:pt>
                <c:pt idx="1">
                  <c:v>Загальна потужність генеруючих установок, кВт</c:v>
                </c:pt>
              </c:strCache>
            </c:strRef>
          </c:tx>
          <c:spPr>
            <a:solidFill>
              <a:srgbClr val="FF6600"/>
            </a:solidFill>
            <a:ln w="9525" cap="flat" cmpd="sng" algn="ctr">
              <a:solidFill>
                <a:schemeClr val="accent6">
                  <a:lumMod val="75000"/>
                </a:schemeClr>
              </a:solidFill>
              <a:round/>
            </a:ln>
            <a:effectLst/>
            <a:sp3d contourW="9525">
              <a:contourClr>
                <a:schemeClr val="accent6">
                  <a:lumMod val="75000"/>
                </a:schemeClr>
              </a:contourClr>
            </a:sp3d>
          </c:spPr>
          <c:invertIfNegative val="0"/>
          <c:dLbls>
            <c:dLbl>
              <c:idx val="4"/>
              <c:layout>
                <c:manualLayout>
                  <c:x val="0"/>
                  <c:y val="4.63230951997966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A48-4327-AE3E-0CC3E79EE257}"/>
                </c:ext>
              </c:extLst>
            </c:dLbl>
            <c:dLbl>
              <c:idx val="5"/>
              <c:layout>
                <c:manualLayout>
                  <c:x val="2.5823111684958036E-3"/>
                  <c:y val="4.63230951997966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A48-4327-AE3E-0CC3E79EE257}"/>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dk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Лист1!$A$3:$A$8</c:f>
              <c:strCache>
                <c:ptCount val="6"/>
                <c:pt idx="0">
                  <c:v>м. Жовті Води</c:v>
                </c:pt>
                <c:pt idx="1">
                  <c:v>м. Кривий Ріг</c:v>
                </c:pt>
                <c:pt idx="2">
                  <c:v>м. Вільногірськ</c:v>
                </c:pt>
                <c:pt idx="3">
                  <c:v>м. Інгулець</c:v>
                </c:pt>
                <c:pt idx="4">
                  <c:v>смт. Гвардійське</c:v>
                </c:pt>
                <c:pt idx="5">
                  <c:v>м. Дніпро</c:v>
                </c:pt>
              </c:strCache>
            </c:strRef>
          </c:cat>
          <c:val>
            <c:numRef>
              <c:f>Лист1!$C$3:$C$8</c:f>
              <c:numCache>
                <c:formatCode>General</c:formatCode>
                <c:ptCount val="6"/>
                <c:pt idx="0">
                  <c:v>176.2</c:v>
                </c:pt>
                <c:pt idx="1">
                  <c:v>249.8</c:v>
                </c:pt>
                <c:pt idx="2" formatCode="0.00">
                  <c:v>15</c:v>
                </c:pt>
                <c:pt idx="3" formatCode="0.00">
                  <c:v>30</c:v>
                </c:pt>
                <c:pt idx="4" formatCode="0.00">
                  <c:v>0</c:v>
                </c:pt>
                <c:pt idx="5" formatCode="0.00">
                  <c:v>0</c:v>
                </c:pt>
              </c:numCache>
            </c:numRef>
          </c:val>
          <c:extLst>
            <c:ext xmlns:c16="http://schemas.microsoft.com/office/drawing/2014/chart" uri="{C3380CC4-5D6E-409C-BE32-E72D297353CC}">
              <c16:uniqueId val="{00000002-1A48-4327-AE3E-0CC3E79EE257}"/>
            </c:ext>
          </c:extLst>
        </c:ser>
        <c:ser>
          <c:idx val="0"/>
          <c:order val="1"/>
          <c:tx>
            <c:strRef>
              <c:f>Лист1!$B$1:$B$2</c:f>
              <c:strCache>
                <c:ptCount val="2"/>
                <c:pt idx="0">
                  <c:v>2018 рік</c:v>
                </c:pt>
                <c:pt idx="1">
                  <c:v>Загальна кількість, од.</c:v>
                </c:pt>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Лист1!$A$3:$A$8</c:f>
              <c:strCache>
                <c:ptCount val="6"/>
                <c:pt idx="0">
                  <c:v>м. Жовті Води</c:v>
                </c:pt>
                <c:pt idx="1">
                  <c:v>м. Кривий Ріг</c:v>
                </c:pt>
                <c:pt idx="2">
                  <c:v>м. Вільногірськ</c:v>
                </c:pt>
                <c:pt idx="3">
                  <c:v>м. Інгулець</c:v>
                </c:pt>
                <c:pt idx="4">
                  <c:v>смт. Гвардійське</c:v>
                </c:pt>
                <c:pt idx="5">
                  <c:v>м. Дніпро</c:v>
                </c:pt>
              </c:strCache>
            </c:strRef>
          </c:cat>
          <c:val>
            <c:numRef>
              <c:f>Лист1!$B$3:$B$8</c:f>
            </c:numRef>
          </c:val>
          <c:extLst>
            <c:ext xmlns:c16="http://schemas.microsoft.com/office/drawing/2014/chart" uri="{C3380CC4-5D6E-409C-BE32-E72D297353CC}">
              <c16:uniqueId val="{00000003-1A48-4327-AE3E-0CC3E79EE257}"/>
            </c:ext>
          </c:extLst>
        </c:ser>
        <c:ser>
          <c:idx val="2"/>
          <c:order val="2"/>
          <c:tx>
            <c:strRef>
              <c:f>Лист1!$D$1:$D$2</c:f>
              <c:strCache>
                <c:ptCount val="2"/>
                <c:pt idx="0">
                  <c:v>2019 рік</c:v>
                </c:pt>
                <c:pt idx="1">
                  <c:v>Загальна кількість, од.</c:v>
                </c:pt>
              </c:strCache>
            </c:strRef>
          </c:tx>
          <c:spPr>
            <a:solidFill>
              <a:schemeClr val="accent3">
                <a:alpha val="85000"/>
              </a:schemeClr>
            </a:solidFill>
            <a:ln w="9525" cap="flat" cmpd="sng" algn="ctr">
              <a:solidFill>
                <a:schemeClr val="accent3">
                  <a:lumMod val="75000"/>
                </a:schemeClr>
              </a:solidFill>
              <a:round/>
            </a:ln>
            <a:effectLst/>
            <a:sp3d contourW="9525">
              <a:contourClr>
                <a:schemeClr val="accent3">
                  <a:lumMod val="75000"/>
                </a:schemeClr>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Лист1!$A$3:$A$8</c:f>
              <c:strCache>
                <c:ptCount val="6"/>
                <c:pt idx="0">
                  <c:v>м. Жовті Води</c:v>
                </c:pt>
                <c:pt idx="1">
                  <c:v>м. Кривий Ріг</c:v>
                </c:pt>
                <c:pt idx="2">
                  <c:v>м. Вільногірськ</c:v>
                </c:pt>
                <c:pt idx="3">
                  <c:v>м. Інгулець</c:v>
                </c:pt>
                <c:pt idx="4">
                  <c:v>смт. Гвардійське</c:v>
                </c:pt>
                <c:pt idx="5">
                  <c:v>м. Дніпро</c:v>
                </c:pt>
              </c:strCache>
            </c:strRef>
          </c:cat>
          <c:val>
            <c:numRef>
              <c:f>Лист1!$D$3:$D$8</c:f>
            </c:numRef>
          </c:val>
          <c:extLst>
            <c:ext xmlns:c16="http://schemas.microsoft.com/office/drawing/2014/chart" uri="{C3380CC4-5D6E-409C-BE32-E72D297353CC}">
              <c16:uniqueId val="{00000004-1A48-4327-AE3E-0CC3E79EE257}"/>
            </c:ext>
          </c:extLst>
        </c:ser>
        <c:ser>
          <c:idx val="3"/>
          <c:order val="3"/>
          <c:tx>
            <c:strRef>
              <c:f>Лист1!$E$1:$E$2</c:f>
              <c:strCache>
                <c:ptCount val="2"/>
                <c:pt idx="0">
                  <c:v>2019 рік</c:v>
                </c:pt>
                <c:pt idx="1">
                  <c:v>Загальна потужність генеруючих установок, кВт</c:v>
                </c:pt>
              </c:strCache>
            </c:strRef>
          </c:tx>
          <c:spPr>
            <a:solidFill>
              <a:srgbClr val="FFCC00"/>
            </a:solidFill>
            <a:ln w="9525" cap="flat" cmpd="sng" algn="ctr">
              <a:solidFill>
                <a:srgbClr val="FFC000"/>
              </a:solidFill>
              <a:round/>
            </a:ln>
            <a:effectLst/>
            <a:sp3d contourW="9525">
              <a:contourClr>
                <a:srgbClr val="FFC000"/>
              </a:contourClr>
            </a:sp3d>
          </c:spPr>
          <c:invertIfNegative val="0"/>
          <c:dLbls>
            <c:dLbl>
              <c:idx val="0"/>
              <c:layout>
                <c:manualLayout>
                  <c:x val="-9.103970973332732E-17"/>
                  <c:y val="4.63230951997966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A48-4327-AE3E-0CC3E79EE257}"/>
                </c:ext>
              </c:extLst>
            </c:dLbl>
            <c:dLbl>
              <c:idx val="4"/>
              <c:layout>
                <c:manualLayout>
                  <c:x val="0"/>
                  <c:y val="1.388888888888888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A48-4327-AE3E-0CC3E79EE257}"/>
                </c:ext>
              </c:extLst>
            </c:dLbl>
            <c:dLbl>
              <c:idx val="5"/>
              <c:layout>
                <c:manualLayout>
                  <c:x val="-2.4875621890547263E-3"/>
                  <c:y val="4.629629629629640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1A48-4327-AE3E-0CC3E79EE257}"/>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dk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Лист1!$A$3:$A$8</c:f>
              <c:strCache>
                <c:ptCount val="6"/>
                <c:pt idx="0">
                  <c:v>м. Жовті Води</c:v>
                </c:pt>
                <c:pt idx="1">
                  <c:v>м. Кривий Ріг</c:v>
                </c:pt>
                <c:pt idx="2">
                  <c:v>м. Вільногірськ</c:v>
                </c:pt>
                <c:pt idx="3">
                  <c:v>м. Інгулець</c:v>
                </c:pt>
                <c:pt idx="4">
                  <c:v>смт. Гвардійське</c:v>
                </c:pt>
                <c:pt idx="5">
                  <c:v>м. Дніпро</c:v>
                </c:pt>
              </c:strCache>
            </c:strRef>
          </c:cat>
          <c:val>
            <c:numRef>
              <c:f>Лист1!$E$3:$E$8</c:f>
              <c:numCache>
                <c:formatCode>#,##0.00</c:formatCode>
                <c:ptCount val="6"/>
                <c:pt idx="0" formatCode="General">
                  <c:v>324.20999999999998</c:v>
                </c:pt>
                <c:pt idx="1">
                  <c:v>1231.8</c:v>
                </c:pt>
                <c:pt idx="2" formatCode="0.0">
                  <c:v>28</c:v>
                </c:pt>
                <c:pt idx="3" formatCode="0.0">
                  <c:v>60</c:v>
                </c:pt>
                <c:pt idx="4" formatCode="0.0">
                  <c:v>17</c:v>
                </c:pt>
                <c:pt idx="5" formatCode="General">
                  <c:v>340.8</c:v>
                </c:pt>
              </c:numCache>
            </c:numRef>
          </c:val>
          <c:extLst>
            <c:ext xmlns:c16="http://schemas.microsoft.com/office/drawing/2014/chart" uri="{C3380CC4-5D6E-409C-BE32-E72D297353CC}">
              <c16:uniqueId val="{00000008-1A48-4327-AE3E-0CC3E79EE257}"/>
            </c:ext>
          </c:extLst>
        </c:ser>
        <c:dLbls>
          <c:showLegendKey val="0"/>
          <c:showVal val="1"/>
          <c:showCatName val="0"/>
          <c:showSerName val="0"/>
          <c:showPercent val="0"/>
          <c:showBubbleSize val="0"/>
        </c:dLbls>
        <c:gapWidth val="75"/>
        <c:shape val="box"/>
        <c:axId val="100012416"/>
        <c:axId val="100013952"/>
        <c:axId val="0"/>
      </c:bar3DChart>
      <c:catAx>
        <c:axId val="100012416"/>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1" i="0" u="none" strike="noStrike" kern="1200" cap="all" baseline="0">
                <a:solidFill>
                  <a:schemeClr val="dk1">
                    <a:lumMod val="75000"/>
                    <a:lumOff val="25000"/>
                  </a:schemeClr>
                </a:solidFill>
                <a:latin typeface="+mn-lt"/>
                <a:ea typeface="+mn-ea"/>
                <a:cs typeface="+mn-cs"/>
              </a:defRPr>
            </a:pPr>
            <a:endParaRPr lang="ru-RU"/>
          </a:p>
        </c:txPr>
        <c:crossAx val="100013952"/>
        <c:crosses val="autoZero"/>
        <c:auto val="1"/>
        <c:lblAlgn val="ctr"/>
        <c:lblOffset val="100"/>
        <c:noMultiLvlLbl val="0"/>
      </c:catAx>
      <c:valAx>
        <c:axId val="100013952"/>
        <c:scaling>
          <c:orientation val="minMax"/>
          <c:max val="1050"/>
          <c:min val="0"/>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75000"/>
                    <a:lumOff val="25000"/>
                  </a:schemeClr>
                </a:solidFill>
                <a:latin typeface="+mn-lt"/>
                <a:ea typeface="+mn-ea"/>
                <a:cs typeface="+mn-cs"/>
              </a:defRPr>
            </a:pPr>
            <a:endParaRPr lang="ru-RU"/>
          </a:p>
        </c:txPr>
        <c:crossAx val="100012416"/>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ru-RU"/>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3612412443328403"/>
          <c:y val="5.1400554097404488E-2"/>
          <c:w val="0.84670756955380577"/>
          <c:h val="0.8326195683872849"/>
        </c:manualLayout>
      </c:layout>
      <c:lineChart>
        <c:grouping val="standard"/>
        <c:varyColors val="0"/>
        <c:ser>
          <c:idx val="0"/>
          <c:order val="0"/>
          <c:marker>
            <c:symbol val="none"/>
          </c:marker>
          <c:cat>
            <c:strRef>
              <c:f>Лист2!$D$55:$L$55</c:f>
              <c:strCache>
                <c:ptCount val="9"/>
                <c:pt idx="0">
                  <c:v>2017 р.</c:v>
                </c:pt>
                <c:pt idx="1">
                  <c:v>2018 р.</c:v>
                </c:pt>
                <c:pt idx="2">
                  <c:v>2019 р.</c:v>
                </c:pt>
                <c:pt idx="3">
                  <c:v>2020 р.</c:v>
                </c:pt>
                <c:pt idx="4">
                  <c:v>2021 р.</c:v>
                </c:pt>
                <c:pt idx="5">
                  <c:v>2022 р.</c:v>
                </c:pt>
                <c:pt idx="6">
                  <c:v>2023 р.</c:v>
                </c:pt>
                <c:pt idx="7">
                  <c:v>2024 р.</c:v>
                </c:pt>
                <c:pt idx="8">
                  <c:v>2025 р.</c:v>
                </c:pt>
              </c:strCache>
            </c:strRef>
          </c:cat>
          <c:val>
            <c:numRef>
              <c:f>Лист2!$D$56:$L$56</c:f>
              <c:numCache>
                <c:formatCode>#,##0</c:formatCode>
                <c:ptCount val="9"/>
                <c:pt idx="0">
                  <c:v>33422</c:v>
                </c:pt>
                <c:pt idx="1">
                  <c:v>202062</c:v>
                </c:pt>
                <c:pt idx="2">
                  <c:v>1736245</c:v>
                </c:pt>
                <c:pt idx="3">
                  <c:v>9406592</c:v>
                </c:pt>
                <c:pt idx="4">
                  <c:v>13593908</c:v>
                </c:pt>
                <c:pt idx="5">
                  <c:v>14523908</c:v>
                </c:pt>
                <c:pt idx="6">
                  <c:v>15393908</c:v>
                </c:pt>
                <c:pt idx="7">
                  <c:v>16243908</c:v>
                </c:pt>
                <c:pt idx="8">
                  <c:v>17103908</c:v>
                </c:pt>
              </c:numCache>
            </c:numRef>
          </c:val>
          <c:smooth val="0"/>
          <c:extLst>
            <c:ext xmlns:c16="http://schemas.microsoft.com/office/drawing/2014/chart" uri="{C3380CC4-5D6E-409C-BE32-E72D297353CC}">
              <c16:uniqueId val="{00000000-4952-4DFF-B6D8-B2ECC214F905}"/>
            </c:ext>
          </c:extLst>
        </c:ser>
        <c:dLbls>
          <c:showLegendKey val="0"/>
          <c:showVal val="0"/>
          <c:showCatName val="0"/>
          <c:showSerName val="0"/>
          <c:showPercent val="0"/>
          <c:showBubbleSize val="0"/>
        </c:dLbls>
        <c:smooth val="0"/>
        <c:axId val="100059008"/>
        <c:axId val="100060544"/>
      </c:lineChart>
      <c:catAx>
        <c:axId val="100059008"/>
        <c:scaling>
          <c:orientation val="minMax"/>
        </c:scaling>
        <c:delete val="0"/>
        <c:axPos val="b"/>
        <c:numFmt formatCode="General" sourceLinked="0"/>
        <c:majorTickMark val="out"/>
        <c:minorTickMark val="none"/>
        <c:tickLblPos val="nextTo"/>
        <c:crossAx val="100060544"/>
        <c:crosses val="autoZero"/>
        <c:auto val="1"/>
        <c:lblAlgn val="ctr"/>
        <c:lblOffset val="100"/>
        <c:noMultiLvlLbl val="0"/>
      </c:catAx>
      <c:valAx>
        <c:axId val="100060544"/>
        <c:scaling>
          <c:orientation val="minMax"/>
        </c:scaling>
        <c:delete val="0"/>
        <c:axPos val="l"/>
        <c:majorGridlines/>
        <c:numFmt formatCode="#,##0" sourceLinked="1"/>
        <c:majorTickMark val="out"/>
        <c:minorTickMark val="none"/>
        <c:tickLblPos val="nextTo"/>
        <c:crossAx val="100059008"/>
        <c:crosses val="autoZero"/>
        <c:crossBetween val="between"/>
      </c:valAx>
    </c:plotArea>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0143972231484104E-2"/>
          <c:y val="7.5192676387149715E-2"/>
          <c:w val="0.83773064197594194"/>
          <c:h val="0.67720525500350193"/>
        </c:manualLayout>
      </c:layout>
      <c:bar3DChart>
        <c:barDir val="col"/>
        <c:grouping val="stacked"/>
        <c:varyColors val="0"/>
        <c:ser>
          <c:idx val="0"/>
          <c:order val="0"/>
          <c:tx>
            <c:strRef>
              <c:f>трансформатори!$A$4</c:f>
              <c:strCache>
                <c:ptCount val="1"/>
                <c:pt idx="0">
                  <c:v>до 5 років</c:v>
                </c:pt>
              </c:strCache>
            </c:strRef>
          </c:tx>
          <c:spPr>
            <a:solidFill>
              <a:schemeClr val="tx2">
                <a:lumMod val="40000"/>
                <a:lumOff val="60000"/>
              </a:schemeClr>
            </a:solidFill>
            <a:ln>
              <a:solidFill>
                <a:sysClr val="windowText" lastClr="000000"/>
              </a:solid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contourClr>
                <a:sysClr val="windowText" lastClr="000000"/>
              </a:contourClr>
            </a:sp3d>
          </c:spPr>
          <c:invertIfNegative val="0"/>
          <c:dLbls>
            <c:dLbl>
              <c:idx val="0"/>
              <c:delete val="1"/>
              <c:extLst>
                <c:ext xmlns:c15="http://schemas.microsoft.com/office/drawing/2012/chart" uri="{CE6537A1-D6FC-4f65-9D91-7224C49458BB}"/>
                <c:ext xmlns:c16="http://schemas.microsoft.com/office/drawing/2014/chart" uri="{C3380CC4-5D6E-409C-BE32-E72D297353CC}">
                  <c16:uniqueId val="{00000000-0644-4FB8-B2ED-CBE10739F7A9}"/>
                </c:ext>
              </c:extLst>
            </c:dLbl>
            <c:dLbl>
              <c:idx val="2"/>
              <c:layout>
                <c:manualLayout>
                  <c:x val="-7.9709224119777351E-17"/>
                  <c:y val="-7.187780772686433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644-4FB8-B2ED-CBE10739F7A9}"/>
                </c:ext>
              </c:extLst>
            </c:dLbl>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(трансформатори!$B$3,трансформатори!$D$3,трансформатори!$F$3)</c:f>
              <c:strCache>
                <c:ptCount val="3"/>
                <c:pt idx="0">
                  <c:v>Трнасформатори 150-35/10 (6) кВ; 150/10(6) кВ</c:v>
                </c:pt>
                <c:pt idx="1">
                  <c:v>Трнасформатори 35/10 (6) кВ</c:v>
                </c:pt>
                <c:pt idx="2">
                  <c:v>Трнасформатори 10 (6)/0,4 кВ</c:v>
                </c:pt>
              </c:strCache>
            </c:strRef>
          </c:cat>
          <c:val>
            <c:numRef>
              <c:f>(трансформатори!$B$4,трансформатори!$D$4,трансформатори!$F$4)</c:f>
              <c:numCache>
                <c:formatCode>0.0%</c:formatCode>
                <c:ptCount val="3"/>
                <c:pt idx="0" formatCode="0%">
                  <c:v>0</c:v>
                </c:pt>
                <c:pt idx="1">
                  <c:v>0.125</c:v>
                </c:pt>
                <c:pt idx="2" formatCode="0%">
                  <c:v>4.0948275862068964E-2</c:v>
                </c:pt>
              </c:numCache>
            </c:numRef>
          </c:val>
          <c:extLst>
            <c:ext xmlns:c16="http://schemas.microsoft.com/office/drawing/2014/chart" uri="{C3380CC4-5D6E-409C-BE32-E72D297353CC}">
              <c16:uniqueId val="{00000002-0644-4FB8-B2ED-CBE10739F7A9}"/>
            </c:ext>
          </c:extLst>
        </c:ser>
        <c:ser>
          <c:idx val="1"/>
          <c:order val="1"/>
          <c:tx>
            <c:strRef>
              <c:f>трансформатори!$A$5</c:f>
              <c:strCache>
                <c:ptCount val="1"/>
                <c:pt idx="0">
                  <c:v>5-15 років</c:v>
                </c:pt>
              </c:strCache>
            </c:strRef>
          </c:tx>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solidFill>
                <a:sysClr val="windowText" lastClr="000000"/>
              </a:solid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contourClr>
                <a:sysClr val="windowText" lastClr="000000"/>
              </a:contourClr>
            </a:sp3d>
          </c:spPr>
          <c:invertIfNegative val="0"/>
          <c:dLbls>
            <c:dLbl>
              <c:idx val="0"/>
              <c:layout>
                <c:manualLayout>
                  <c:x val="0"/>
                  <c:y val="3.593890386343216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644-4FB8-B2ED-CBE10739F7A9}"/>
                </c:ext>
              </c:extLst>
            </c:dLbl>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(трансформатори!$B$3,трансформатори!$D$3,трансформатори!$F$3)</c:f>
              <c:strCache>
                <c:ptCount val="3"/>
                <c:pt idx="0">
                  <c:v>Трнасформатори 150-35/10 (6) кВ; 150/10(6) кВ</c:v>
                </c:pt>
                <c:pt idx="1">
                  <c:v>Трнасформатори 35/10 (6) кВ</c:v>
                </c:pt>
                <c:pt idx="2">
                  <c:v>Трнасформатори 10 (6)/0,4 кВ</c:v>
                </c:pt>
              </c:strCache>
            </c:strRef>
          </c:cat>
          <c:val>
            <c:numRef>
              <c:f>(трансформатори!$B$5,трансформатори!$D$5,трансформатори!$F$5)</c:f>
              <c:numCache>
                <c:formatCode>0.0%</c:formatCode>
                <c:ptCount val="3"/>
                <c:pt idx="0" formatCode="0%">
                  <c:v>7.1428571428571425E-2</c:v>
                </c:pt>
                <c:pt idx="1">
                  <c:v>0.22500000000000001</c:v>
                </c:pt>
                <c:pt idx="2" formatCode="0%">
                  <c:v>0.24892241379310345</c:v>
                </c:pt>
              </c:numCache>
            </c:numRef>
          </c:val>
          <c:extLst>
            <c:ext xmlns:c16="http://schemas.microsoft.com/office/drawing/2014/chart" uri="{C3380CC4-5D6E-409C-BE32-E72D297353CC}">
              <c16:uniqueId val="{00000004-0644-4FB8-B2ED-CBE10739F7A9}"/>
            </c:ext>
          </c:extLst>
        </c:ser>
        <c:ser>
          <c:idx val="2"/>
          <c:order val="2"/>
          <c:tx>
            <c:strRef>
              <c:f>трансформатори!$A$6</c:f>
              <c:strCache>
                <c:ptCount val="1"/>
                <c:pt idx="0">
                  <c:v>15-25 років</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solidFill>
                <a:sysClr val="windowText" lastClr="000000"/>
              </a:solid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contourClr>
                <a:sysClr val="windowText" lastClr="000000"/>
              </a:contourClr>
            </a:sp3d>
          </c:spPr>
          <c:invertIfNegative val="0"/>
          <c:dLbls>
            <c:dLbl>
              <c:idx val="0"/>
              <c:delete val="1"/>
              <c:extLst>
                <c:ext xmlns:c15="http://schemas.microsoft.com/office/drawing/2012/chart" uri="{CE6537A1-D6FC-4f65-9D91-7224C49458BB}"/>
                <c:ext xmlns:c16="http://schemas.microsoft.com/office/drawing/2014/chart" uri="{C3380CC4-5D6E-409C-BE32-E72D297353CC}">
                  <c16:uniqueId val="{00000005-0644-4FB8-B2ED-CBE10739F7A9}"/>
                </c:ext>
              </c:extLst>
            </c:dLbl>
            <c:dLbl>
              <c:idx val="1"/>
              <c:layout>
                <c:manualLayout>
                  <c:x val="-1.5162454011628869E-2"/>
                  <c:y val="3.593890386343216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644-4FB8-B2ED-CBE10739F7A9}"/>
                </c:ext>
              </c:extLst>
            </c:dLbl>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(трансформатори!$B$3,трансформатори!$D$3,трансформатори!$F$3)</c:f>
              <c:strCache>
                <c:ptCount val="3"/>
                <c:pt idx="0">
                  <c:v>Трнасформатори 150-35/10 (6) кВ; 150/10(6) кВ</c:v>
                </c:pt>
                <c:pt idx="1">
                  <c:v>Трнасформатори 35/10 (6) кВ</c:v>
                </c:pt>
                <c:pt idx="2">
                  <c:v>Трнасформатори 10 (6)/0,4 кВ</c:v>
                </c:pt>
              </c:strCache>
            </c:strRef>
          </c:cat>
          <c:val>
            <c:numRef>
              <c:f>(трансформатори!$B$6,трансформатори!$D$6,трансформатори!$F$6)</c:f>
              <c:numCache>
                <c:formatCode>0.0%</c:formatCode>
                <c:ptCount val="3"/>
                <c:pt idx="0" formatCode="0%">
                  <c:v>0</c:v>
                </c:pt>
                <c:pt idx="1">
                  <c:v>2.5000000000000001E-2</c:v>
                </c:pt>
                <c:pt idx="2" formatCode="0%">
                  <c:v>0.10883620689655173</c:v>
                </c:pt>
              </c:numCache>
            </c:numRef>
          </c:val>
          <c:extLst>
            <c:ext xmlns:c16="http://schemas.microsoft.com/office/drawing/2014/chart" uri="{C3380CC4-5D6E-409C-BE32-E72D297353CC}">
              <c16:uniqueId val="{00000007-0644-4FB8-B2ED-CBE10739F7A9}"/>
            </c:ext>
          </c:extLst>
        </c:ser>
        <c:ser>
          <c:idx val="3"/>
          <c:order val="3"/>
          <c:tx>
            <c:strRef>
              <c:f>трансформатори!$A$7</c:f>
              <c:strCache>
                <c:ptCount val="1"/>
                <c:pt idx="0">
                  <c:v>25-30 років</c:v>
                </c:pt>
              </c:strCache>
            </c:strRef>
          </c:tx>
          <c:spPr>
            <a:solidFill>
              <a:schemeClr val="accent4">
                <a:lumMod val="60000"/>
                <a:lumOff val="40000"/>
              </a:schemeClr>
            </a:solidFill>
            <a:ln>
              <a:solidFill>
                <a:schemeClr val="tx1"/>
              </a:solid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contourClr>
                <a:schemeClr val="tx1"/>
              </a:contourClr>
            </a:sp3d>
          </c:spPr>
          <c:invertIfNegative val="0"/>
          <c:dLbls>
            <c:dLbl>
              <c:idx val="0"/>
              <c:delete val="1"/>
              <c:extLst>
                <c:ext xmlns:c15="http://schemas.microsoft.com/office/drawing/2012/chart" uri="{CE6537A1-D6FC-4f65-9D91-7224C49458BB}"/>
                <c:ext xmlns:c16="http://schemas.microsoft.com/office/drawing/2014/chart" uri="{C3380CC4-5D6E-409C-BE32-E72D297353CC}">
                  <c16:uniqueId val="{00000008-0644-4FB8-B2ED-CBE10739F7A9}"/>
                </c:ext>
              </c:extLst>
            </c:dLbl>
            <c:dLbl>
              <c:idx val="1"/>
              <c:layout>
                <c:manualLayout>
                  <c:x val="3.2608695652173836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644-4FB8-B2ED-CBE10739F7A9}"/>
                </c:ext>
              </c:extLst>
            </c:dLbl>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(трансформатори!$B$3,трансформатори!$D$3,трансформатори!$F$3)</c:f>
              <c:strCache>
                <c:ptCount val="3"/>
                <c:pt idx="0">
                  <c:v>Трнасформатори 150-35/10 (6) кВ; 150/10(6) кВ</c:v>
                </c:pt>
                <c:pt idx="1">
                  <c:v>Трнасформатори 35/10 (6) кВ</c:v>
                </c:pt>
                <c:pt idx="2">
                  <c:v>Трнасформатори 10 (6)/0,4 кВ</c:v>
                </c:pt>
              </c:strCache>
            </c:strRef>
          </c:cat>
          <c:val>
            <c:numRef>
              <c:f>(трансформатори!$B$7,трансформатори!$D$7,трансформатори!$F$7)</c:f>
              <c:numCache>
                <c:formatCode>0.0%</c:formatCode>
                <c:ptCount val="3"/>
                <c:pt idx="0" formatCode="0%">
                  <c:v>0</c:v>
                </c:pt>
                <c:pt idx="1">
                  <c:v>2.5000000000000001E-2</c:v>
                </c:pt>
                <c:pt idx="2" formatCode="0%">
                  <c:v>5.8189655172413791E-2</c:v>
                </c:pt>
              </c:numCache>
            </c:numRef>
          </c:val>
          <c:extLst>
            <c:ext xmlns:c16="http://schemas.microsoft.com/office/drawing/2014/chart" uri="{C3380CC4-5D6E-409C-BE32-E72D297353CC}">
              <c16:uniqueId val="{0000000A-0644-4FB8-B2ED-CBE10739F7A9}"/>
            </c:ext>
          </c:extLst>
        </c:ser>
        <c:ser>
          <c:idx val="4"/>
          <c:order val="4"/>
          <c:tx>
            <c:strRef>
              <c:f>трансформатори!$A$8</c:f>
              <c:strCache>
                <c:ptCount val="1"/>
                <c:pt idx="0">
                  <c:v>30-40 років</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solidFill>
                <a:sysClr val="windowText" lastClr="000000"/>
              </a:solid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contourClr>
                <a:sysClr val="windowText" lastClr="000000"/>
              </a:contourClr>
            </a:sp3d>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(трансформатори!$B$3,трансформатори!$D$3,трансформатори!$F$3)</c:f>
              <c:strCache>
                <c:ptCount val="3"/>
                <c:pt idx="0">
                  <c:v>Трнасформатори 150-35/10 (6) кВ; 150/10(6) кВ</c:v>
                </c:pt>
                <c:pt idx="1">
                  <c:v>Трнасформатори 35/10 (6) кВ</c:v>
                </c:pt>
                <c:pt idx="2">
                  <c:v>Трнасформатори 10 (6)/0,4 кВ</c:v>
                </c:pt>
              </c:strCache>
            </c:strRef>
          </c:cat>
          <c:val>
            <c:numRef>
              <c:f>(трансформатори!$B$8,трансформатори!$D$8,трансформатори!$F$8)</c:f>
              <c:numCache>
                <c:formatCode>0%</c:formatCode>
                <c:ptCount val="3"/>
                <c:pt idx="0">
                  <c:v>0.14285714285714285</c:v>
                </c:pt>
                <c:pt idx="1">
                  <c:v>0.35</c:v>
                </c:pt>
                <c:pt idx="2">
                  <c:v>0.19504310344827586</c:v>
                </c:pt>
              </c:numCache>
            </c:numRef>
          </c:val>
          <c:extLst>
            <c:ext xmlns:c16="http://schemas.microsoft.com/office/drawing/2014/chart" uri="{C3380CC4-5D6E-409C-BE32-E72D297353CC}">
              <c16:uniqueId val="{0000000B-0644-4FB8-B2ED-CBE10739F7A9}"/>
            </c:ext>
          </c:extLst>
        </c:ser>
        <c:ser>
          <c:idx val="5"/>
          <c:order val="5"/>
          <c:tx>
            <c:strRef>
              <c:f>трансформатори!$A$9</c:f>
              <c:strCache>
                <c:ptCount val="1"/>
                <c:pt idx="0">
                  <c:v>більше 40 років</c:v>
                </c:pt>
              </c:strCache>
            </c:strRef>
          </c:tx>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solidFill>
                <a:sysClr val="windowText" lastClr="000000"/>
              </a:solid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contourClr>
                <a:sysClr val="windowText" lastClr="000000"/>
              </a:contourClr>
            </a:sp3d>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(трансформатори!$B$3,трансформатори!$D$3,трансформатори!$F$3)</c:f>
              <c:strCache>
                <c:ptCount val="3"/>
                <c:pt idx="0">
                  <c:v>Трнасформатори 150-35/10 (6) кВ; 150/10(6) кВ</c:v>
                </c:pt>
                <c:pt idx="1">
                  <c:v>Трнасформатори 35/10 (6) кВ</c:v>
                </c:pt>
                <c:pt idx="2">
                  <c:v>Трнасформатори 10 (6)/0,4 кВ</c:v>
                </c:pt>
              </c:strCache>
            </c:strRef>
          </c:cat>
          <c:val>
            <c:numRef>
              <c:f>(трансформатори!$B$9,трансформатори!$D$9,трансформатори!$F$9)</c:f>
              <c:numCache>
                <c:formatCode>0%</c:formatCode>
                <c:ptCount val="3"/>
                <c:pt idx="0">
                  <c:v>0.7857142857142857</c:v>
                </c:pt>
                <c:pt idx="1">
                  <c:v>0.25</c:v>
                </c:pt>
                <c:pt idx="2">
                  <c:v>0.34806034482758619</c:v>
                </c:pt>
              </c:numCache>
            </c:numRef>
          </c:val>
          <c:extLst>
            <c:ext xmlns:c16="http://schemas.microsoft.com/office/drawing/2014/chart" uri="{C3380CC4-5D6E-409C-BE32-E72D297353CC}">
              <c16:uniqueId val="{0000000C-0644-4FB8-B2ED-CBE10739F7A9}"/>
            </c:ext>
          </c:extLst>
        </c:ser>
        <c:dLbls>
          <c:showLegendKey val="0"/>
          <c:showVal val="1"/>
          <c:showCatName val="0"/>
          <c:showSerName val="0"/>
          <c:showPercent val="0"/>
          <c:showBubbleSize val="0"/>
        </c:dLbls>
        <c:gapWidth val="150"/>
        <c:shape val="box"/>
        <c:axId val="105622912"/>
        <c:axId val="105636992"/>
        <c:axId val="0"/>
      </c:bar3DChart>
      <c:catAx>
        <c:axId val="105622912"/>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105636992"/>
        <c:crosses val="autoZero"/>
        <c:auto val="1"/>
        <c:lblAlgn val="ctr"/>
        <c:lblOffset val="100"/>
        <c:noMultiLvlLbl val="0"/>
      </c:catAx>
      <c:valAx>
        <c:axId val="10563699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1056229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solidFill>
            <a:sysClr val="windowText" lastClr="000000"/>
          </a:solidFill>
        </a:defRPr>
      </a:pPr>
      <a:endParaRPr lang="ru-RU"/>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200" b="1"/>
              <a:t>Дисконтований чистий грошовий потік, тис.грн.</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spPr>
            <a:solidFill>
              <a:schemeClr val="accent1"/>
            </a:solidFill>
            <a:ln>
              <a:noFill/>
            </a:ln>
            <a:effectLst/>
          </c:spPr>
          <c:invertIfNegative val="0"/>
          <c:val>
            <c:numRef>
              <c:f>Діаграма!$B$3:$W$3</c:f>
              <c:numCache>
                <c:formatCode>General</c:formatCode>
                <c:ptCount val="22"/>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numCache>
            </c:numRef>
          </c:val>
          <c:extLst>
            <c:ext xmlns:c16="http://schemas.microsoft.com/office/drawing/2014/chart" uri="{C3380CC4-5D6E-409C-BE32-E72D297353CC}">
              <c16:uniqueId val="{00000000-2A45-412C-BA39-07FA375FA5BE}"/>
            </c:ext>
          </c:extLst>
        </c:ser>
        <c:ser>
          <c:idx val="1"/>
          <c:order val="1"/>
          <c:spPr>
            <a:solidFill>
              <a:schemeClr val="accent2"/>
            </a:solidFill>
            <a:ln>
              <a:noFill/>
            </a:ln>
            <a:effectLst/>
          </c:spPr>
          <c:invertIfNegative val="0"/>
          <c:val>
            <c:numRef>
              <c:f>Діаграма!$B$4:$W$4</c:f>
              <c:numCache>
                <c:formatCode>General</c:formatCode>
                <c:ptCount val="22"/>
                <c:pt idx="0">
                  <c:v>181171.20970135974</c:v>
                </c:pt>
                <c:pt idx="1">
                  <c:v>244800.56003845108</c:v>
                </c:pt>
                <c:pt idx="2">
                  <c:v>291725.53599852667</c:v>
                </c:pt>
                <c:pt idx="3">
                  <c:v>322667.63442458794</c:v>
                </c:pt>
                <c:pt idx="4">
                  <c:v>337896.73595729237</c:v>
                </c:pt>
                <c:pt idx="5">
                  <c:v>439165.59562583722</c:v>
                </c:pt>
                <c:pt idx="6">
                  <c:v>530143.36050731456</c:v>
                </c:pt>
                <c:pt idx="7">
                  <c:v>611875.90126523026</c:v>
                </c:pt>
                <c:pt idx="8">
                  <c:v>685302.7902520526</c:v>
                </c:pt>
                <c:pt idx="9">
                  <c:v>751268.10609214089</c:v>
                </c:pt>
                <c:pt idx="10">
                  <c:v>810530.13995644718</c:v>
                </c:pt>
                <c:pt idx="11">
                  <c:v>863770.1151835405</c:v>
                </c:pt>
                <c:pt idx="12">
                  <c:v>911600.02054967149</c:v>
                </c:pt>
                <c:pt idx="13">
                  <c:v>954569.64729299676</c:v>
                </c:pt>
                <c:pt idx="14">
                  <c:v>993172.91083634854</c:v>
                </c:pt>
                <c:pt idx="15">
                  <c:v>1027853.5299236298</c:v>
                </c:pt>
                <c:pt idx="16">
                  <c:v>1059010.1284923272</c:v>
                </c:pt>
                <c:pt idx="17">
                  <c:v>1087000.8189636755</c:v>
                </c:pt>
                <c:pt idx="18">
                  <c:v>1112147.319666265</c:v>
                </c:pt>
                <c:pt idx="19">
                  <c:v>1134738.6537496764</c:v>
                </c:pt>
                <c:pt idx="20">
                  <c:v>1155034.4721304104</c:v>
                </c:pt>
                <c:pt idx="21">
                  <c:v>1176701.952002028</c:v>
                </c:pt>
              </c:numCache>
            </c:numRef>
          </c:val>
          <c:extLst>
            <c:ext xmlns:c16="http://schemas.microsoft.com/office/drawing/2014/chart" uri="{C3380CC4-5D6E-409C-BE32-E72D297353CC}">
              <c16:uniqueId val="{00000001-2A45-412C-BA39-07FA375FA5BE}"/>
            </c:ext>
          </c:extLst>
        </c:ser>
        <c:dLbls>
          <c:showLegendKey val="0"/>
          <c:showVal val="0"/>
          <c:showCatName val="0"/>
          <c:showSerName val="0"/>
          <c:showPercent val="0"/>
          <c:showBubbleSize val="0"/>
        </c:dLbls>
        <c:gapWidth val="219"/>
        <c:overlap val="-27"/>
        <c:axId val="59834368"/>
        <c:axId val="59835904"/>
      </c:barChart>
      <c:catAx>
        <c:axId val="59834368"/>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59835904"/>
        <c:crosses val="autoZero"/>
        <c:auto val="1"/>
        <c:lblAlgn val="ctr"/>
        <c:lblOffset val="100"/>
        <c:noMultiLvlLbl val="0"/>
      </c:catAx>
      <c:valAx>
        <c:axId val="598359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59834368"/>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200" b="1"/>
              <a:t>Дисконтований чистий грошовий потік, тис.грн.</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spPr>
            <a:solidFill>
              <a:schemeClr val="accent1"/>
            </a:solidFill>
            <a:ln>
              <a:noFill/>
            </a:ln>
            <a:effectLst/>
          </c:spPr>
          <c:invertIfNegative val="0"/>
          <c:val>
            <c:numRef>
              <c:f>Діаграма!$B$3:$W$3</c:f>
              <c:numCache>
                <c:formatCode>General</c:formatCode>
                <c:ptCount val="22"/>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numCache>
            </c:numRef>
          </c:val>
          <c:extLst>
            <c:ext xmlns:c16="http://schemas.microsoft.com/office/drawing/2014/chart" uri="{C3380CC4-5D6E-409C-BE32-E72D297353CC}">
              <c16:uniqueId val="{00000000-9771-4158-A914-1DC47EBF767F}"/>
            </c:ext>
          </c:extLst>
        </c:ser>
        <c:ser>
          <c:idx val="1"/>
          <c:order val="1"/>
          <c:spPr>
            <a:solidFill>
              <a:schemeClr val="accent2"/>
            </a:solidFill>
            <a:ln>
              <a:noFill/>
            </a:ln>
            <a:effectLst/>
          </c:spPr>
          <c:invertIfNegative val="0"/>
          <c:val>
            <c:numRef>
              <c:f>Діаграма!$B$4:$W$4</c:f>
              <c:numCache>
                <c:formatCode>General</c:formatCode>
                <c:ptCount val="22"/>
                <c:pt idx="0">
                  <c:v>219820.44141308879</c:v>
                </c:pt>
                <c:pt idx="1">
                  <c:v>308389.16308453237</c:v>
                </c:pt>
                <c:pt idx="2">
                  <c:v>369732.44143931824</c:v>
                </c:pt>
                <c:pt idx="3">
                  <c:v>407312.92367578391</c:v>
                </c:pt>
                <c:pt idx="4">
                  <c:v>423992.10512854252</c:v>
                </c:pt>
                <c:pt idx="5">
                  <c:v>635384.43077691901</c:v>
                </c:pt>
                <c:pt idx="6">
                  <c:v>825313.57064637495</c:v>
                </c:pt>
                <c:pt idx="7">
                  <c:v>995958.81066318229</c:v>
                </c:pt>
                <c:pt idx="8">
                  <c:v>1149278.1527913837</c:v>
                </c:pt>
                <c:pt idx="9">
                  <c:v>1287030.7849782889</c:v>
                </c:pt>
                <c:pt idx="10">
                  <c:v>1410797.2693337875</c:v>
                </c:pt>
                <c:pt idx="11">
                  <c:v>1521997.6802605384</c:v>
                </c:pt>
                <c:pt idx="12">
                  <c:v>1621907.9007198559</c:v>
                </c:pt>
                <c:pt idx="13">
                  <c:v>1711674.2636758045</c:v>
                </c:pt>
                <c:pt idx="14">
                  <c:v>1792326.7067649295</c:v>
                </c:pt>
                <c:pt idx="15">
                  <c:v>1864790.5911730889</c:v>
                </c:pt>
                <c:pt idx="16">
                  <c:v>1929897.3203680888</c:v>
                </c:pt>
                <c:pt idx="17">
                  <c:v>1988393.88056124</c:v>
                </c:pt>
                <c:pt idx="18">
                  <c:v>2040951.4123943732</c:v>
                </c:pt>
                <c:pt idx="19">
                  <c:v>2088172.9122292181</c:v>
                </c:pt>
                <c:pt idx="20">
                  <c:v>2130600.1514256797</c:v>
                </c:pt>
                <c:pt idx="21">
                  <c:v>2175894.7699550954</c:v>
                </c:pt>
              </c:numCache>
            </c:numRef>
          </c:val>
          <c:extLst>
            <c:ext xmlns:c16="http://schemas.microsoft.com/office/drawing/2014/chart" uri="{C3380CC4-5D6E-409C-BE32-E72D297353CC}">
              <c16:uniqueId val="{00000001-9771-4158-A914-1DC47EBF767F}"/>
            </c:ext>
          </c:extLst>
        </c:ser>
        <c:dLbls>
          <c:showLegendKey val="0"/>
          <c:showVal val="0"/>
          <c:showCatName val="0"/>
          <c:showSerName val="0"/>
          <c:showPercent val="0"/>
          <c:showBubbleSize val="0"/>
        </c:dLbls>
        <c:gapWidth val="219"/>
        <c:overlap val="-27"/>
        <c:axId val="59857920"/>
        <c:axId val="59859712"/>
      </c:barChart>
      <c:catAx>
        <c:axId val="59857920"/>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59859712"/>
        <c:crosses val="autoZero"/>
        <c:auto val="1"/>
        <c:lblAlgn val="ctr"/>
        <c:lblOffset val="100"/>
        <c:noMultiLvlLbl val="0"/>
      </c:catAx>
      <c:valAx>
        <c:axId val="598597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5985792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8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alpha val="85000"/>
        </a:schemeClr>
      </a:solidFill>
      <a:ln w="9525" cap="flat" cmpd="sng" algn="ctr">
        <a:solidFill>
          <a:schemeClr val="phClr">
            <a:lumMod val="75000"/>
          </a:schemeClr>
        </a:solidFill>
        <a:round/>
      </a:ln>
    </cs:spPr>
  </cs:dataPoint>
  <cs:dataPoint3D>
    <cs:lnRef idx="0">
      <cs:styleClr val="auto"/>
    </cs:lnRef>
    <cs:fillRef idx="0">
      <cs:styleClr val="auto"/>
    </cs:fillRef>
    <cs:effectRef idx="0">
      <cs:styleClr val="auto"/>
    </cs:effectRef>
    <cs:fontRef idx="minor">
      <a:schemeClr val="dk1"/>
    </cs:fontRef>
    <cs:spPr>
      <a:solidFill>
        <a:schemeClr val="phClr">
          <a:alpha val="85000"/>
        </a:schemeClr>
      </a:solidFill>
      <a:ln w="9525" cap="flat" cmpd="sng" algn="ctr">
        <a:solidFill>
          <a:schemeClr val="phClr">
            <a:lumMod val="75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spPr>
      <a:solidFill>
        <a:schemeClr val="lt1">
          <a:lumMod val="95000"/>
        </a:schemeClr>
      </a:solidFill>
      <a:sp3d/>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FCE140-CD62-49DD-ACF6-005DD14689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TotalTime>
  <Pages>45</Pages>
  <Words>70498</Words>
  <Characters>401843</Characters>
  <Application>Microsoft Office Word</Application>
  <DocSecurity>0</DocSecurity>
  <Lines>3348</Lines>
  <Paragraphs>942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471399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Vit</dc:creator>
  <cp:lastModifiedBy>user</cp:lastModifiedBy>
  <cp:revision>24</cp:revision>
  <cp:lastPrinted>2020-06-26T14:16:00Z</cp:lastPrinted>
  <dcterms:created xsi:type="dcterms:W3CDTF">2020-07-01T13:35:00Z</dcterms:created>
  <dcterms:modified xsi:type="dcterms:W3CDTF">2020-06-26T07:10:00Z</dcterms:modified>
</cp:coreProperties>
</file>